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1F" w:rsidRPr="006E026B" w:rsidRDefault="007A032E" w:rsidP="007A032E">
      <w:pPr>
        <w:tabs>
          <w:tab w:val="center" w:pos="4513"/>
          <w:tab w:val="left" w:pos="8220"/>
        </w:tabs>
        <w:spacing w:after="0" w:line="360" w:lineRule="auto"/>
        <w:rPr>
          <w:rFonts w:ascii="Arial" w:hAnsi="Arial" w:cs="Arial"/>
          <w:b/>
          <w:sz w:val="24"/>
          <w:szCs w:val="24"/>
        </w:rPr>
      </w:pPr>
      <w:r>
        <w:rPr>
          <w:rFonts w:ascii="Arial" w:hAnsi="Arial" w:cs="Arial"/>
          <w:b/>
          <w:sz w:val="24"/>
          <w:szCs w:val="24"/>
        </w:rPr>
        <w:tab/>
      </w:r>
      <w:r w:rsidR="00945885">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044D8" w:rsidRPr="00483760" w:rsidRDefault="00B044D8" w:rsidP="00483760">
                            <w:pPr>
                              <w:spacing w:after="106"/>
                              <w:jc w:val="center"/>
                              <w:rPr>
                                <w:b/>
                              </w:rPr>
                            </w:pPr>
                            <w:r>
                              <w:rPr>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B044D8" w:rsidRPr="00483760" w:rsidRDefault="00B044D8" w:rsidP="00483760">
                      <w:pPr>
                        <w:spacing w:after="106"/>
                        <w:jc w:val="center"/>
                        <w:rPr>
                          <w:b/>
                        </w:rPr>
                      </w:pPr>
                      <w:r>
                        <w:rPr>
                          <w:b/>
                        </w:rPr>
                        <w:t>REPORTABLE</w:t>
                      </w:r>
                    </w:p>
                  </w:txbxContent>
                </v:textbox>
              </v:shape>
            </w:pict>
          </mc:Fallback>
        </mc:AlternateContent>
      </w:r>
      <w:r w:rsidR="001B7E1F" w:rsidRPr="006E026B">
        <w:rPr>
          <w:rFonts w:ascii="Arial" w:hAnsi="Arial" w:cs="Arial"/>
          <w:b/>
          <w:sz w:val="24"/>
          <w:szCs w:val="24"/>
        </w:rPr>
        <w:t>REPUBLIC OF NAMIBIA</w:t>
      </w:r>
      <w:r>
        <w:rPr>
          <w:rFonts w:ascii="Arial" w:hAnsi="Arial" w:cs="Arial"/>
          <w:b/>
          <w:sz w:val="24"/>
          <w:szCs w:val="24"/>
        </w:rPr>
        <w:tab/>
      </w:r>
    </w:p>
    <w:p w:rsidR="001B7E1F" w:rsidRDefault="00945885" w:rsidP="001B7E1F">
      <w:pPr>
        <w:spacing w:after="0" w:line="360" w:lineRule="auto"/>
        <w:jc w:val="center"/>
        <w:rPr>
          <w:b/>
          <w:sz w:val="32"/>
          <w:szCs w:val="32"/>
        </w:rPr>
      </w:pPr>
      <w:r>
        <w:rPr>
          <w:b/>
          <w:noProof/>
          <w:sz w:val="32"/>
          <w:szCs w:val="32"/>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rsidR="001B7E1F" w:rsidRPr="006E026B" w:rsidRDefault="001B7E1F" w:rsidP="001B7E1F">
      <w:pPr>
        <w:spacing w:after="0" w:line="360" w:lineRule="auto"/>
        <w:rPr>
          <w:rFonts w:ascii="Arial" w:hAnsi="Arial" w:cs="Arial"/>
          <w:sz w:val="24"/>
          <w:szCs w:val="24"/>
        </w:rPr>
      </w:pPr>
    </w:p>
    <w:p w:rsidR="001B7E1F" w:rsidRPr="006E026B" w:rsidRDefault="001B7E1F" w:rsidP="001B7E1F">
      <w:pPr>
        <w:spacing w:after="0" w:line="360" w:lineRule="auto"/>
        <w:rPr>
          <w:rFonts w:ascii="Arial" w:hAnsi="Arial" w:cs="Arial"/>
          <w:sz w:val="24"/>
          <w:szCs w:val="24"/>
        </w:rPr>
      </w:pPr>
      <w:r w:rsidRPr="006E026B">
        <w:rPr>
          <w:rFonts w:ascii="Arial" w:hAnsi="Arial" w:cs="Arial"/>
          <w:sz w:val="24"/>
          <w:szCs w:val="24"/>
        </w:rPr>
        <w:t>In the matter between:</w:t>
      </w:r>
      <w:r w:rsidR="004D0137">
        <w:rPr>
          <w:rFonts w:ascii="Arial" w:hAnsi="Arial" w:cs="Arial"/>
          <w:sz w:val="24"/>
          <w:szCs w:val="24"/>
        </w:rPr>
        <w:tab/>
      </w:r>
      <w:r w:rsidR="004D0137">
        <w:rPr>
          <w:rFonts w:ascii="Arial" w:hAnsi="Arial" w:cs="Arial"/>
          <w:sz w:val="24"/>
          <w:szCs w:val="24"/>
        </w:rPr>
        <w:tab/>
        <w:t xml:space="preserve">        </w:t>
      </w:r>
      <w:r w:rsidR="005234BE" w:rsidRPr="006E026B">
        <w:rPr>
          <w:rFonts w:ascii="Arial" w:hAnsi="Arial" w:cs="Arial"/>
          <w:sz w:val="24"/>
          <w:szCs w:val="24"/>
        </w:rPr>
        <w:t>Case no</w:t>
      </w:r>
      <w:r w:rsidR="005234BE">
        <w:rPr>
          <w:rFonts w:ascii="Arial" w:hAnsi="Arial" w:cs="Arial"/>
          <w:sz w:val="24"/>
          <w:szCs w:val="24"/>
        </w:rPr>
        <w:t xml:space="preserve">: </w:t>
      </w:r>
      <w:r w:rsidR="004D0137" w:rsidRPr="00A10EAA">
        <w:rPr>
          <w:rFonts w:ascii="Arial" w:hAnsi="Arial" w:cs="Arial"/>
          <w:color w:val="000000" w:themeColor="text1"/>
          <w:sz w:val="24"/>
          <w:szCs w:val="24"/>
        </w:rPr>
        <w:t>HC-MD-CIV-</w:t>
      </w:r>
      <w:r w:rsidR="00A10EAA">
        <w:rPr>
          <w:rFonts w:ascii="Arial" w:hAnsi="Arial" w:cs="Arial"/>
          <w:color w:val="000000" w:themeColor="text1"/>
          <w:sz w:val="24"/>
          <w:szCs w:val="24"/>
        </w:rPr>
        <w:t>MOT</w:t>
      </w:r>
      <w:r w:rsidR="004D0137" w:rsidRPr="00A10EAA">
        <w:rPr>
          <w:rFonts w:ascii="Arial" w:hAnsi="Arial" w:cs="Arial"/>
          <w:color w:val="000000" w:themeColor="text1"/>
          <w:sz w:val="24"/>
          <w:szCs w:val="24"/>
        </w:rPr>
        <w:t>-</w:t>
      </w:r>
      <w:r w:rsidR="00A10EAA">
        <w:rPr>
          <w:rFonts w:ascii="Arial" w:hAnsi="Arial" w:cs="Arial"/>
          <w:color w:val="000000" w:themeColor="text1"/>
          <w:sz w:val="24"/>
          <w:szCs w:val="24"/>
        </w:rPr>
        <w:t>GEN</w:t>
      </w:r>
      <w:r w:rsidR="004D0137" w:rsidRPr="00A10EAA">
        <w:rPr>
          <w:rFonts w:ascii="Arial" w:hAnsi="Arial" w:cs="Arial"/>
          <w:color w:val="000000" w:themeColor="text1"/>
          <w:sz w:val="24"/>
          <w:szCs w:val="24"/>
        </w:rPr>
        <w:t>-201</w:t>
      </w:r>
      <w:r w:rsidR="00A10EAA">
        <w:rPr>
          <w:rFonts w:ascii="Arial" w:hAnsi="Arial" w:cs="Arial"/>
          <w:color w:val="000000" w:themeColor="text1"/>
          <w:sz w:val="24"/>
          <w:szCs w:val="24"/>
        </w:rPr>
        <w:t>8</w:t>
      </w:r>
      <w:r w:rsidR="005234BE" w:rsidRPr="00A10EAA">
        <w:rPr>
          <w:rFonts w:ascii="Arial" w:hAnsi="Arial" w:cs="Arial"/>
          <w:color w:val="000000" w:themeColor="text1"/>
          <w:sz w:val="24"/>
          <w:szCs w:val="24"/>
        </w:rPr>
        <w:t>/</w:t>
      </w:r>
      <w:r w:rsidR="00A10EAA">
        <w:rPr>
          <w:rFonts w:ascii="Arial" w:hAnsi="Arial" w:cs="Arial"/>
          <w:color w:val="000000" w:themeColor="text1"/>
          <w:sz w:val="24"/>
          <w:szCs w:val="24"/>
        </w:rPr>
        <w:t>00107</w:t>
      </w:r>
    </w:p>
    <w:p w:rsidR="001B7E1F" w:rsidRDefault="001B7E1F" w:rsidP="001B7E1F">
      <w:pPr>
        <w:spacing w:after="0" w:line="360" w:lineRule="auto"/>
        <w:rPr>
          <w:rFonts w:ascii="Arial" w:hAnsi="Arial" w:cs="Arial"/>
          <w:sz w:val="24"/>
          <w:szCs w:val="24"/>
        </w:rPr>
      </w:pPr>
    </w:p>
    <w:p w:rsidR="00890D23" w:rsidRPr="006E026B" w:rsidRDefault="00890D23" w:rsidP="001B7E1F">
      <w:pPr>
        <w:spacing w:after="0" w:line="360" w:lineRule="auto"/>
        <w:rPr>
          <w:rFonts w:ascii="Arial" w:hAnsi="Arial" w:cs="Arial"/>
          <w:sz w:val="24"/>
          <w:szCs w:val="24"/>
        </w:rPr>
      </w:pPr>
    </w:p>
    <w:p w:rsidR="00F823AC" w:rsidRDefault="00F823AC" w:rsidP="00516F95">
      <w:pPr>
        <w:tabs>
          <w:tab w:val="right" w:pos="9000"/>
        </w:tabs>
        <w:spacing w:after="0" w:line="360" w:lineRule="auto"/>
        <w:rPr>
          <w:rFonts w:ascii="Arial" w:hAnsi="Arial" w:cs="Arial"/>
          <w:b/>
          <w:sz w:val="24"/>
          <w:szCs w:val="24"/>
          <w:lang w:val="en-GB" w:eastAsia="x-none"/>
        </w:rPr>
      </w:pPr>
      <w:r>
        <w:rPr>
          <w:rFonts w:ascii="Arial" w:hAnsi="Arial" w:cs="Arial"/>
          <w:b/>
          <w:sz w:val="24"/>
          <w:szCs w:val="24"/>
          <w:lang w:val="en-GB" w:eastAsia="x-none"/>
        </w:rPr>
        <w:t>THE DIRECTORE GENERAL OF THE NAMIBIA CENTRAL</w:t>
      </w:r>
    </w:p>
    <w:p w:rsidR="006A6211" w:rsidRDefault="00F823AC" w:rsidP="00516F95">
      <w:pPr>
        <w:tabs>
          <w:tab w:val="right" w:pos="9000"/>
        </w:tabs>
        <w:spacing w:after="0" w:line="360" w:lineRule="auto"/>
        <w:rPr>
          <w:rFonts w:ascii="Arial" w:hAnsi="Arial" w:cs="Arial"/>
          <w:b/>
          <w:sz w:val="24"/>
          <w:szCs w:val="24"/>
          <w:lang w:val="en-GB" w:eastAsia="x-none"/>
        </w:rPr>
      </w:pPr>
      <w:r>
        <w:rPr>
          <w:rFonts w:ascii="Arial" w:hAnsi="Arial" w:cs="Arial"/>
          <w:b/>
          <w:sz w:val="24"/>
          <w:szCs w:val="24"/>
          <w:lang w:val="en-GB" w:eastAsia="x-none"/>
        </w:rPr>
        <w:t xml:space="preserve">INTELLIGENCE SERVICE </w:t>
      </w:r>
      <w:r w:rsidR="00A00A41">
        <w:rPr>
          <w:rFonts w:ascii="Arial" w:hAnsi="Arial" w:cs="Arial"/>
          <w:b/>
          <w:sz w:val="24"/>
          <w:szCs w:val="24"/>
          <w:lang w:val="en-GB" w:eastAsia="x-none"/>
        </w:rPr>
        <w:tab/>
      </w:r>
      <w:r w:rsidR="00DC175E">
        <w:rPr>
          <w:rFonts w:ascii="Arial" w:hAnsi="Arial" w:cs="Arial"/>
          <w:b/>
          <w:sz w:val="24"/>
          <w:szCs w:val="24"/>
          <w:lang w:val="en-GB" w:eastAsia="x-none"/>
        </w:rPr>
        <w:t>1</w:t>
      </w:r>
      <w:r w:rsidR="00DC175E" w:rsidRPr="00DC175E">
        <w:rPr>
          <w:rFonts w:ascii="Arial" w:hAnsi="Arial" w:cs="Arial"/>
          <w:b/>
          <w:sz w:val="24"/>
          <w:szCs w:val="24"/>
          <w:vertAlign w:val="superscript"/>
          <w:lang w:val="en-GB" w:eastAsia="x-none"/>
        </w:rPr>
        <w:t>ST</w:t>
      </w:r>
      <w:r w:rsidR="00DC175E">
        <w:rPr>
          <w:rFonts w:ascii="Arial" w:hAnsi="Arial" w:cs="Arial"/>
          <w:b/>
          <w:sz w:val="24"/>
          <w:szCs w:val="24"/>
          <w:lang w:val="en-GB" w:eastAsia="x-none"/>
        </w:rPr>
        <w:t xml:space="preserve"> APPLICANT</w:t>
      </w:r>
    </w:p>
    <w:p w:rsidR="004B1060" w:rsidRDefault="004B1060" w:rsidP="00516F95">
      <w:pPr>
        <w:tabs>
          <w:tab w:val="right" w:pos="9000"/>
        </w:tabs>
        <w:spacing w:after="0" w:line="360" w:lineRule="auto"/>
        <w:rPr>
          <w:rFonts w:ascii="Arial" w:hAnsi="Arial" w:cs="Arial"/>
          <w:b/>
          <w:sz w:val="24"/>
          <w:szCs w:val="24"/>
          <w:lang w:val="en-GB" w:eastAsia="x-none"/>
        </w:rPr>
      </w:pPr>
      <w:r>
        <w:rPr>
          <w:rFonts w:ascii="Arial" w:hAnsi="Arial" w:cs="Arial"/>
          <w:b/>
          <w:sz w:val="24"/>
          <w:szCs w:val="24"/>
          <w:lang w:val="en-GB" w:eastAsia="x-none"/>
        </w:rPr>
        <w:t>THE GOVERNMENT OF THE REPUBLIC OF NAMIBIA</w:t>
      </w:r>
      <w:r>
        <w:rPr>
          <w:rFonts w:ascii="Arial" w:hAnsi="Arial" w:cs="Arial"/>
          <w:b/>
          <w:sz w:val="24"/>
          <w:szCs w:val="24"/>
          <w:lang w:val="en-GB" w:eastAsia="x-none"/>
        </w:rPr>
        <w:tab/>
        <w:t>2</w:t>
      </w:r>
      <w:r w:rsidRPr="004B1060">
        <w:rPr>
          <w:rFonts w:ascii="Arial" w:hAnsi="Arial" w:cs="Arial"/>
          <w:b/>
          <w:sz w:val="24"/>
          <w:szCs w:val="24"/>
          <w:vertAlign w:val="superscript"/>
          <w:lang w:val="en-GB" w:eastAsia="x-none"/>
        </w:rPr>
        <w:t>ND</w:t>
      </w:r>
      <w:r>
        <w:rPr>
          <w:rFonts w:ascii="Arial" w:hAnsi="Arial" w:cs="Arial"/>
          <w:b/>
          <w:sz w:val="24"/>
          <w:szCs w:val="24"/>
          <w:lang w:val="en-GB" w:eastAsia="x-none"/>
        </w:rPr>
        <w:t xml:space="preserve"> APPLICANT</w:t>
      </w:r>
    </w:p>
    <w:p w:rsidR="00516F95" w:rsidRDefault="00516F95" w:rsidP="00516F95">
      <w:pPr>
        <w:tabs>
          <w:tab w:val="right" w:pos="9000"/>
        </w:tabs>
        <w:spacing w:after="0" w:line="360" w:lineRule="auto"/>
        <w:rPr>
          <w:rFonts w:ascii="Arial" w:hAnsi="Arial" w:cs="Arial"/>
          <w:b/>
          <w:sz w:val="24"/>
          <w:szCs w:val="24"/>
          <w:lang w:val="en-GB" w:eastAsia="x-none"/>
        </w:rPr>
      </w:pPr>
    </w:p>
    <w:p w:rsidR="001B7E1F" w:rsidRDefault="003337F1" w:rsidP="00516F95">
      <w:pPr>
        <w:spacing w:after="0" w:line="360" w:lineRule="auto"/>
        <w:jc w:val="both"/>
        <w:rPr>
          <w:rFonts w:ascii="Arial" w:hAnsi="Arial" w:cs="Arial"/>
          <w:sz w:val="24"/>
          <w:szCs w:val="24"/>
        </w:rPr>
      </w:pPr>
      <w:proofErr w:type="gramStart"/>
      <w:r>
        <w:rPr>
          <w:rFonts w:ascii="Arial" w:hAnsi="Arial" w:cs="Arial"/>
          <w:sz w:val="24"/>
          <w:szCs w:val="24"/>
        </w:rPr>
        <w:t>a</w:t>
      </w:r>
      <w:r w:rsidR="001B7E1F" w:rsidRPr="006E026B">
        <w:rPr>
          <w:rFonts w:ascii="Arial" w:hAnsi="Arial" w:cs="Arial"/>
          <w:sz w:val="24"/>
          <w:szCs w:val="24"/>
        </w:rPr>
        <w:t>nd</w:t>
      </w:r>
      <w:proofErr w:type="gramEnd"/>
    </w:p>
    <w:p w:rsidR="003337F1" w:rsidRPr="00516F95" w:rsidRDefault="003337F1" w:rsidP="00516F95">
      <w:pPr>
        <w:spacing w:after="0" w:line="360" w:lineRule="auto"/>
        <w:jc w:val="both"/>
        <w:rPr>
          <w:rFonts w:ascii="Arial" w:hAnsi="Arial" w:cs="Arial"/>
          <w:sz w:val="24"/>
          <w:szCs w:val="24"/>
        </w:rPr>
      </w:pPr>
    </w:p>
    <w:p w:rsidR="00CC2BD2" w:rsidRDefault="00DC175E" w:rsidP="00516F95">
      <w:pPr>
        <w:tabs>
          <w:tab w:val="right" w:pos="9000"/>
        </w:tabs>
        <w:spacing w:after="0" w:line="360" w:lineRule="auto"/>
        <w:jc w:val="both"/>
        <w:rPr>
          <w:rFonts w:ascii="Arial" w:hAnsi="Arial" w:cs="Arial"/>
          <w:b/>
          <w:sz w:val="24"/>
          <w:szCs w:val="24"/>
        </w:rPr>
      </w:pPr>
      <w:r>
        <w:rPr>
          <w:rFonts w:ascii="Arial" w:hAnsi="Arial" w:cs="Arial"/>
          <w:b/>
          <w:sz w:val="24"/>
          <w:szCs w:val="24"/>
        </w:rPr>
        <w:t>MATHIAS HAUFIKU</w:t>
      </w:r>
      <w:r w:rsidR="009232E2">
        <w:rPr>
          <w:rFonts w:ascii="Arial" w:hAnsi="Arial" w:cs="Arial"/>
          <w:b/>
          <w:sz w:val="24"/>
          <w:szCs w:val="24"/>
        </w:rPr>
        <w:tab/>
      </w:r>
      <w:r w:rsidR="00516F95">
        <w:rPr>
          <w:rFonts w:ascii="Arial" w:hAnsi="Arial" w:cs="Arial"/>
          <w:b/>
          <w:sz w:val="24"/>
          <w:szCs w:val="24"/>
        </w:rPr>
        <w:t>1</w:t>
      </w:r>
      <w:r w:rsidR="00516F95" w:rsidRPr="00516F95">
        <w:rPr>
          <w:rFonts w:ascii="Arial" w:hAnsi="Arial" w:cs="Arial"/>
          <w:b/>
          <w:sz w:val="24"/>
          <w:szCs w:val="24"/>
          <w:vertAlign w:val="superscript"/>
        </w:rPr>
        <w:t>ST</w:t>
      </w:r>
      <w:r w:rsidR="00516F95">
        <w:rPr>
          <w:rFonts w:ascii="Arial" w:hAnsi="Arial" w:cs="Arial"/>
          <w:b/>
          <w:sz w:val="24"/>
          <w:szCs w:val="24"/>
        </w:rPr>
        <w:t xml:space="preserve"> </w:t>
      </w:r>
      <w:r>
        <w:rPr>
          <w:rFonts w:ascii="Arial" w:hAnsi="Arial" w:cs="Arial"/>
          <w:b/>
          <w:sz w:val="24"/>
          <w:szCs w:val="24"/>
        </w:rPr>
        <w:t>RESPONDENT</w:t>
      </w:r>
    </w:p>
    <w:p w:rsidR="00516F95" w:rsidRDefault="004B1060" w:rsidP="00516F95">
      <w:pPr>
        <w:tabs>
          <w:tab w:val="right" w:pos="9000"/>
        </w:tabs>
        <w:spacing w:after="0" w:line="360" w:lineRule="auto"/>
        <w:jc w:val="both"/>
        <w:rPr>
          <w:rFonts w:ascii="Arial" w:hAnsi="Arial" w:cs="Arial"/>
          <w:b/>
          <w:sz w:val="24"/>
          <w:szCs w:val="24"/>
        </w:rPr>
      </w:pPr>
      <w:r>
        <w:rPr>
          <w:rFonts w:ascii="Arial" w:hAnsi="Arial" w:cs="Arial"/>
          <w:b/>
          <w:sz w:val="24"/>
          <w:szCs w:val="24"/>
        </w:rPr>
        <w:t>THE EDITOR OF THE PATRIOT NEWSPAPER</w:t>
      </w:r>
      <w:r w:rsidR="00516F95">
        <w:rPr>
          <w:rFonts w:ascii="Arial" w:hAnsi="Arial" w:cs="Arial"/>
          <w:b/>
          <w:sz w:val="24"/>
          <w:szCs w:val="24"/>
        </w:rPr>
        <w:tab/>
        <w:t>2</w:t>
      </w:r>
      <w:r w:rsidR="00516F95" w:rsidRPr="00516F95">
        <w:rPr>
          <w:rFonts w:ascii="Arial" w:hAnsi="Arial" w:cs="Arial"/>
          <w:b/>
          <w:sz w:val="24"/>
          <w:szCs w:val="24"/>
          <w:vertAlign w:val="superscript"/>
        </w:rPr>
        <w:t>ND</w:t>
      </w:r>
      <w:r w:rsidR="00516F95">
        <w:rPr>
          <w:rFonts w:ascii="Arial" w:hAnsi="Arial" w:cs="Arial"/>
          <w:b/>
          <w:sz w:val="24"/>
          <w:szCs w:val="24"/>
        </w:rPr>
        <w:t xml:space="preserve"> </w:t>
      </w:r>
      <w:r>
        <w:rPr>
          <w:rFonts w:ascii="Arial" w:hAnsi="Arial" w:cs="Arial"/>
          <w:b/>
          <w:sz w:val="24"/>
          <w:szCs w:val="24"/>
        </w:rPr>
        <w:t>RESPONDENT</w:t>
      </w:r>
    </w:p>
    <w:p w:rsidR="004D0137" w:rsidRDefault="004B1060" w:rsidP="00516F95">
      <w:pPr>
        <w:tabs>
          <w:tab w:val="right" w:pos="9000"/>
        </w:tabs>
        <w:spacing w:after="0" w:line="360" w:lineRule="auto"/>
        <w:jc w:val="both"/>
        <w:rPr>
          <w:rFonts w:ascii="Arial" w:hAnsi="Arial" w:cs="Arial"/>
          <w:b/>
          <w:sz w:val="24"/>
          <w:szCs w:val="24"/>
        </w:rPr>
      </w:pPr>
      <w:r>
        <w:rPr>
          <w:rFonts w:ascii="Arial" w:hAnsi="Arial" w:cs="Arial"/>
          <w:b/>
          <w:sz w:val="24"/>
          <w:szCs w:val="24"/>
        </w:rPr>
        <w:t>THE PATRIOT NEWSPAPER</w:t>
      </w:r>
      <w:r w:rsidR="004D0137">
        <w:rPr>
          <w:rFonts w:ascii="Arial" w:hAnsi="Arial" w:cs="Arial"/>
          <w:b/>
          <w:sz w:val="24"/>
          <w:szCs w:val="24"/>
        </w:rPr>
        <w:tab/>
        <w:t>3</w:t>
      </w:r>
      <w:r w:rsidR="004D0137" w:rsidRPr="004D0137">
        <w:rPr>
          <w:rFonts w:ascii="Arial" w:hAnsi="Arial" w:cs="Arial"/>
          <w:b/>
          <w:sz w:val="24"/>
          <w:szCs w:val="24"/>
          <w:vertAlign w:val="superscript"/>
        </w:rPr>
        <w:t>RD</w:t>
      </w:r>
      <w:r w:rsidR="004D0137">
        <w:rPr>
          <w:rFonts w:ascii="Arial" w:hAnsi="Arial" w:cs="Arial"/>
          <w:b/>
          <w:sz w:val="24"/>
          <w:szCs w:val="24"/>
        </w:rPr>
        <w:t xml:space="preserve"> </w:t>
      </w:r>
      <w:r>
        <w:rPr>
          <w:rFonts w:ascii="Arial" w:hAnsi="Arial" w:cs="Arial"/>
          <w:b/>
          <w:sz w:val="24"/>
          <w:szCs w:val="24"/>
        </w:rPr>
        <w:t>RESPONDENT</w:t>
      </w:r>
    </w:p>
    <w:p w:rsidR="00890D23" w:rsidRDefault="00890D23" w:rsidP="001B7E1F">
      <w:pPr>
        <w:spacing w:after="0" w:line="360" w:lineRule="auto"/>
        <w:rPr>
          <w:rFonts w:ascii="Arial" w:hAnsi="Arial" w:cs="Arial"/>
          <w:b/>
          <w:sz w:val="24"/>
          <w:szCs w:val="24"/>
          <w:u w:val="single"/>
        </w:rPr>
      </w:pPr>
    </w:p>
    <w:p w:rsidR="007C3CA0" w:rsidRPr="006E026B" w:rsidRDefault="007C3CA0" w:rsidP="001B7E1F">
      <w:pPr>
        <w:spacing w:after="0" w:line="360" w:lineRule="auto"/>
        <w:rPr>
          <w:rFonts w:ascii="Arial" w:hAnsi="Arial" w:cs="Arial"/>
          <w:b/>
          <w:sz w:val="24"/>
          <w:szCs w:val="24"/>
          <w:u w:val="single"/>
        </w:rPr>
      </w:pPr>
    </w:p>
    <w:p w:rsidR="001B7E1F" w:rsidRPr="005D6C92" w:rsidRDefault="00D709F4" w:rsidP="00EF14D3">
      <w:pPr>
        <w:spacing w:after="0" w:line="360" w:lineRule="auto"/>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4B1060">
        <w:rPr>
          <w:rFonts w:ascii="Arial" w:hAnsi="Arial" w:cs="Arial"/>
          <w:i/>
          <w:sz w:val="24"/>
          <w:szCs w:val="24"/>
        </w:rPr>
        <w:t>The Director General of the Namibia Central Intelligence Service</w:t>
      </w:r>
      <w:r w:rsidR="00652CB8">
        <w:rPr>
          <w:rFonts w:ascii="Arial" w:hAnsi="Arial" w:cs="Arial"/>
          <w:i/>
          <w:sz w:val="24"/>
          <w:szCs w:val="24"/>
        </w:rPr>
        <w:t xml:space="preserve"> </w:t>
      </w:r>
      <w:r w:rsidR="00D87766">
        <w:rPr>
          <w:rFonts w:ascii="Arial" w:hAnsi="Arial" w:cs="Arial"/>
          <w:i/>
          <w:sz w:val="24"/>
          <w:szCs w:val="24"/>
        </w:rPr>
        <w:t xml:space="preserve">v </w:t>
      </w:r>
      <w:proofErr w:type="spellStart"/>
      <w:r w:rsidR="004B1060">
        <w:rPr>
          <w:rFonts w:ascii="Arial" w:hAnsi="Arial" w:cs="Arial"/>
          <w:i/>
          <w:sz w:val="24"/>
          <w:szCs w:val="24"/>
        </w:rPr>
        <w:t>Haufiku</w:t>
      </w:r>
      <w:proofErr w:type="spellEnd"/>
      <w:r w:rsidR="00A30618">
        <w:rPr>
          <w:rFonts w:ascii="Arial" w:hAnsi="Arial" w:cs="Arial"/>
          <w:i/>
          <w:sz w:val="24"/>
          <w:szCs w:val="24"/>
        </w:rPr>
        <w:t xml:space="preserve"> </w:t>
      </w:r>
      <w:r w:rsidR="001B7E1F" w:rsidRPr="005D6C92">
        <w:rPr>
          <w:rFonts w:ascii="Arial" w:hAnsi="Arial" w:cs="Arial"/>
          <w:sz w:val="24"/>
          <w:szCs w:val="24"/>
        </w:rPr>
        <w:t>(</w:t>
      </w:r>
      <w:r w:rsidR="004D0137">
        <w:rPr>
          <w:rFonts w:ascii="Arial" w:hAnsi="Arial" w:cs="Arial"/>
          <w:sz w:val="24"/>
          <w:szCs w:val="24"/>
        </w:rPr>
        <w:t>HC-MD-CIV-</w:t>
      </w:r>
      <w:r w:rsidR="004B1060">
        <w:rPr>
          <w:rFonts w:ascii="Arial" w:hAnsi="Arial" w:cs="Arial"/>
          <w:sz w:val="24"/>
          <w:szCs w:val="24"/>
        </w:rPr>
        <w:t>MOT</w:t>
      </w:r>
      <w:r w:rsidR="004D0137">
        <w:rPr>
          <w:rFonts w:ascii="Arial" w:hAnsi="Arial" w:cs="Arial"/>
          <w:sz w:val="24"/>
          <w:szCs w:val="24"/>
        </w:rPr>
        <w:t>-</w:t>
      </w:r>
      <w:r w:rsidR="004B1060">
        <w:rPr>
          <w:rFonts w:ascii="Arial" w:hAnsi="Arial" w:cs="Arial"/>
          <w:sz w:val="24"/>
          <w:szCs w:val="24"/>
        </w:rPr>
        <w:t>GEN</w:t>
      </w:r>
      <w:r w:rsidR="004D0137">
        <w:rPr>
          <w:rFonts w:ascii="Arial" w:hAnsi="Arial" w:cs="Arial"/>
          <w:sz w:val="24"/>
          <w:szCs w:val="24"/>
        </w:rPr>
        <w:t>-201</w:t>
      </w:r>
      <w:r w:rsidR="004B1060">
        <w:rPr>
          <w:rFonts w:ascii="Arial" w:hAnsi="Arial" w:cs="Arial"/>
          <w:sz w:val="24"/>
          <w:szCs w:val="24"/>
        </w:rPr>
        <w:t>8</w:t>
      </w:r>
      <w:r w:rsidR="004D0137">
        <w:rPr>
          <w:rFonts w:ascii="Arial" w:hAnsi="Arial" w:cs="Arial"/>
          <w:sz w:val="24"/>
          <w:szCs w:val="24"/>
        </w:rPr>
        <w:t>/</w:t>
      </w:r>
      <w:r w:rsidR="004B1060">
        <w:rPr>
          <w:rFonts w:ascii="Arial" w:hAnsi="Arial" w:cs="Arial"/>
          <w:sz w:val="24"/>
          <w:szCs w:val="24"/>
        </w:rPr>
        <w:t>00107</w:t>
      </w:r>
      <w:r w:rsidR="001B7E1F" w:rsidRPr="005D6C92">
        <w:rPr>
          <w:rFonts w:ascii="Arial" w:hAnsi="Arial" w:cs="Arial"/>
          <w:sz w:val="24"/>
          <w:szCs w:val="24"/>
        </w:rPr>
        <w:t>) [20</w:t>
      </w:r>
      <w:r w:rsidR="00E11C67">
        <w:rPr>
          <w:rFonts w:ascii="Arial" w:hAnsi="Arial" w:cs="Arial"/>
          <w:sz w:val="24"/>
          <w:szCs w:val="24"/>
        </w:rPr>
        <w:t>1</w:t>
      </w:r>
      <w:r w:rsidR="004B1060">
        <w:rPr>
          <w:rFonts w:ascii="Arial" w:hAnsi="Arial" w:cs="Arial"/>
          <w:sz w:val="24"/>
          <w:szCs w:val="24"/>
        </w:rPr>
        <w:t>8</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6B183E">
        <w:rPr>
          <w:rFonts w:ascii="Arial" w:hAnsi="Arial" w:cs="Arial"/>
          <w:sz w:val="24"/>
          <w:szCs w:val="24"/>
        </w:rPr>
        <w:t>174</w:t>
      </w:r>
      <w:r w:rsidR="001B7E1F" w:rsidRPr="005D6C92">
        <w:rPr>
          <w:rFonts w:ascii="Arial" w:hAnsi="Arial" w:cs="Arial"/>
          <w:sz w:val="24"/>
          <w:szCs w:val="24"/>
        </w:rPr>
        <w:t xml:space="preserve"> (</w:t>
      </w:r>
      <w:r w:rsidR="007F0AA4">
        <w:rPr>
          <w:rFonts w:ascii="Arial" w:hAnsi="Arial" w:cs="Arial"/>
          <w:sz w:val="24"/>
          <w:szCs w:val="24"/>
        </w:rPr>
        <w:t>18</w:t>
      </w:r>
      <w:r w:rsidR="008B76F1">
        <w:rPr>
          <w:rFonts w:ascii="Arial" w:hAnsi="Arial" w:cs="Arial"/>
          <w:sz w:val="24"/>
          <w:szCs w:val="24"/>
        </w:rPr>
        <w:t xml:space="preserve"> </w:t>
      </w:r>
      <w:r w:rsidR="007F0AA4">
        <w:rPr>
          <w:rFonts w:ascii="Arial" w:hAnsi="Arial" w:cs="Arial"/>
          <w:sz w:val="24"/>
          <w:szCs w:val="24"/>
        </w:rPr>
        <w:t>June</w:t>
      </w:r>
      <w:r w:rsidR="001B7E1F">
        <w:rPr>
          <w:rFonts w:ascii="Arial" w:hAnsi="Arial" w:cs="Arial"/>
          <w:sz w:val="24"/>
          <w:szCs w:val="24"/>
        </w:rPr>
        <w:t xml:space="preserve"> </w:t>
      </w:r>
      <w:r w:rsidR="001B7E1F" w:rsidRPr="005D6C92">
        <w:rPr>
          <w:rFonts w:ascii="Arial" w:hAnsi="Arial" w:cs="Arial"/>
          <w:sz w:val="24"/>
          <w:szCs w:val="24"/>
        </w:rPr>
        <w:t>20</w:t>
      </w:r>
      <w:r w:rsidR="00E11C67">
        <w:rPr>
          <w:rFonts w:ascii="Arial" w:hAnsi="Arial" w:cs="Arial"/>
          <w:sz w:val="24"/>
          <w:szCs w:val="24"/>
        </w:rPr>
        <w:t>1</w:t>
      </w:r>
      <w:r w:rsidR="004B1060">
        <w:rPr>
          <w:rFonts w:ascii="Arial" w:hAnsi="Arial" w:cs="Arial"/>
          <w:sz w:val="24"/>
          <w:szCs w:val="24"/>
        </w:rPr>
        <w:t>8</w:t>
      </w:r>
      <w:r w:rsidR="001B7E1F" w:rsidRPr="005D6C92">
        <w:rPr>
          <w:rFonts w:ascii="Arial" w:hAnsi="Arial" w:cs="Arial"/>
          <w:sz w:val="24"/>
          <w:szCs w:val="24"/>
        </w:rPr>
        <w:t>)</w:t>
      </w:r>
    </w:p>
    <w:p w:rsidR="008B76F1" w:rsidRDefault="008B76F1" w:rsidP="001B7E1F">
      <w:pPr>
        <w:spacing w:after="0" w:line="360" w:lineRule="auto"/>
        <w:ind w:left="1440" w:hanging="1440"/>
        <w:jc w:val="both"/>
        <w:rPr>
          <w:rFonts w:ascii="Arial" w:hAnsi="Arial" w:cs="Arial"/>
          <w:b/>
          <w:sz w:val="24"/>
          <w:szCs w:val="24"/>
        </w:rPr>
      </w:pPr>
    </w:p>
    <w:p w:rsidR="00890D23" w:rsidRDefault="00890D23" w:rsidP="001B7E1F">
      <w:pPr>
        <w:spacing w:after="0" w:line="360" w:lineRule="auto"/>
        <w:ind w:left="1440" w:hanging="1440"/>
        <w:jc w:val="both"/>
        <w:rPr>
          <w:rFonts w:ascii="Arial" w:hAnsi="Arial" w:cs="Arial"/>
          <w:b/>
          <w:sz w:val="24"/>
          <w:szCs w:val="24"/>
        </w:rPr>
      </w:pPr>
    </w:p>
    <w:p w:rsidR="001B7E1F" w:rsidRPr="00DD3A5C" w:rsidRDefault="001B7E1F" w:rsidP="001B7E1F">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8B76F1">
        <w:rPr>
          <w:rFonts w:ascii="Arial" w:hAnsi="Arial" w:cs="Arial"/>
          <w:sz w:val="24"/>
          <w:szCs w:val="24"/>
        </w:rPr>
        <w:t xml:space="preserve">GEIER </w:t>
      </w:r>
      <w:r w:rsidR="0085672D">
        <w:rPr>
          <w:rFonts w:ascii="Arial" w:hAnsi="Arial" w:cs="Arial"/>
          <w:sz w:val="24"/>
          <w:szCs w:val="24"/>
        </w:rPr>
        <w:t>J</w:t>
      </w:r>
      <w:r w:rsidR="00DD3A5C">
        <w:rPr>
          <w:rFonts w:ascii="Arial" w:hAnsi="Arial" w:cs="Arial"/>
          <w:sz w:val="24"/>
          <w:szCs w:val="24"/>
        </w:rPr>
        <w:t xml:space="preserve"> </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4B1060">
        <w:rPr>
          <w:rFonts w:ascii="Arial" w:hAnsi="Arial" w:cs="Arial"/>
          <w:b/>
          <w:sz w:val="24"/>
          <w:szCs w:val="24"/>
        </w:rPr>
        <w:t>20</w:t>
      </w:r>
      <w:r w:rsidR="00A00A41">
        <w:rPr>
          <w:rFonts w:ascii="Arial" w:hAnsi="Arial" w:cs="Arial"/>
          <w:b/>
          <w:sz w:val="24"/>
          <w:szCs w:val="24"/>
        </w:rPr>
        <w:t xml:space="preserve"> </w:t>
      </w:r>
      <w:r w:rsidR="004B1060">
        <w:rPr>
          <w:rFonts w:ascii="Arial" w:hAnsi="Arial" w:cs="Arial"/>
          <w:b/>
          <w:sz w:val="24"/>
          <w:szCs w:val="24"/>
        </w:rPr>
        <w:t>April</w:t>
      </w:r>
      <w:r w:rsidRPr="001B7E1F">
        <w:rPr>
          <w:rFonts w:ascii="Arial" w:hAnsi="Arial" w:cs="Arial"/>
          <w:b/>
          <w:sz w:val="24"/>
          <w:szCs w:val="24"/>
        </w:rPr>
        <w:t xml:space="preserve"> 20</w:t>
      </w:r>
      <w:r w:rsidR="00E11C67">
        <w:rPr>
          <w:rFonts w:ascii="Arial" w:hAnsi="Arial" w:cs="Arial"/>
          <w:b/>
          <w:sz w:val="24"/>
          <w:szCs w:val="24"/>
        </w:rPr>
        <w:t>1</w:t>
      </w:r>
      <w:r w:rsidR="004B1060">
        <w:rPr>
          <w:rFonts w:ascii="Arial" w:hAnsi="Arial" w:cs="Arial"/>
          <w:b/>
          <w:sz w:val="24"/>
          <w:szCs w:val="24"/>
        </w:rPr>
        <w:t>8</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A516DA">
        <w:rPr>
          <w:rFonts w:ascii="Arial" w:hAnsi="Arial" w:cs="Arial"/>
          <w:b/>
          <w:sz w:val="24"/>
          <w:szCs w:val="24"/>
        </w:rPr>
        <w:t>18</w:t>
      </w:r>
      <w:r w:rsidRPr="001B7E1F">
        <w:rPr>
          <w:rFonts w:ascii="Arial" w:hAnsi="Arial" w:cs="Arial"/>
          <w:b/>
          <w:sz w:val="24"/>
          <w:szCs w:val="24"/>
        </w:rPr>
        <w:t xml:space="preserve"> </w:t>
      </w:r>
      <w:r w:rsidR="00A516DA">
        <w:rPr>
          <w:rFonts w:ascii="Arial" w:hAnsi="Arial" w:cs="Arial"/>
          <w:b/>
          <w:sz w:val="24"/>
          <w:szCs w:val="24"/>
        </w:rPr>
        <w:t>June</w:t>
      </w:r>
      <w:r w:rsidRPr="001B7E1F">
        <w:rPr>
          <w:rFonts w:ascii="Arial" w:hAnsi="Arial" w:cs="Arial"/>
          <w:b/>
          <w:sz w:val="24"/>
          <w:szCs w:val="24"/>
        </w:rPr>
        <w:t xml:space="preserve"> 20</w:t>
      </w:r>
      <w:r w:rsidR="00E11C67">
        <w:rPr>
          <w:rFonts w:ascii="Arial" w:hAnsi="Arial" w:cs="Arial"/>
          <w:b/>
          <w:sz w:val="24"/>
          <w:szCs w:val="24"/>
        </w:rPr>
        <w:t>1</w:t>
      </w:r>
      <w:r w:rsidR="00946D59">
        <w:rPr>
          <w:rFonts w:ascii="Arial" w:hAnsi="Arial" w:cs="Arial"/>
          <w:b/>
          <w:sz w:val="24"/>
          <w:szCs w:val="24"/>
        </w:rPr>
        <w:t>8</w:t>
      </w:r>
    </w:p>
    <w:p w:rsidR="00893EB4" w:rsidRDefault="00893EB4" w:rsidP="001B7E1F">
      <w:pPr>
        <w:spacing w:after="0" w:line="360" w:lineRule="auto"/>
        <w:jc w:val="both"/>
        <w:rPr>
          <w:rFonts w:ascii="Arial" w:hAnsi="Arial" w:cs="Arial"/>
          <w:b/>
          <w:sz w:val="24"/>
          <w:szCs w:val="24"/>
        </w:rPr>
      </w:pPr>
    </w:p>
    <w:p w:rsidR="004837C8" w:rsidRDefault="004837C8" w:rsidP="001B7E1F">
      <w:pPr>
        <w:spacing w:after="0" w:line="360" w:lineRule="auto"/>
        <w:jc w:val="both"/>
        <w:rPr>
          <w:rFonts w:ascii="Arial" w:hAnsi="Arial" w:cs="Arial"/>
          <w:b/>
          <w:sz w:val="24"/>
          <w:szCs w:val="24"/>
        </w:rPr>
      </w:pPr>
    </w:p>
    <w:p w:rsidR="00A32031" w:rsidRDefault="00822E88" w:rsidP="00A32031">
      <w:pPr>
        <w:spacing w:after="0" w:line="360" w:lineRule="auto"/>
        <w:jc w:val="both"/>
        <w:rPr>
          <w:rFonts w:ascii="Arial" w:hAnsi="Arial" w:cs="Arial"/>
          <w:sz w:val="24"/>
          <w:szCs w:val="24"/>
        </w:rPr>
      </w:pPr>
      <w:proofErr w:type="spellStart"/>
      <w:r w:rsidRPr="00D43E68">
        <w:rPr>
          <w:rFonts w:ascii="Arial" w:hAnsi="Arial" w:cs="Arial"/>
          <w:b/>
          <w:sz w:val="24"/>
          <w:szCs w:val="24"/>
        </w:rPr>
        <w:lastRenderedPageBreak/>
        <w:t>Flynote</w:t>
      </w:r>
      <w:proofErr w:type="spellEnd"/>
      <w:r>
        <w:rPr>
          <w:rFonts w:ascii="Arial" w:hAnsi="Arial" w:cs="Arial"/>
          <w:sz w:val="24"/>
          <w:szCs w:val="24"/>
        </w:rPr>
        <w:t>:</w:t>
      </w:r>
      <w:r w:rsidR="0078146B">
        <w:rPr>
          <w:rFonts w:ascii="Arial" w:hAnsi="Arial" w:cs="Arial"/>
          <w:sz w:val="24"/>
          <w:szCs w:val="24"/>
        </w:rPr>
        <w:t xml:space="preserve"> </w:t>
      </w:r>
      <w:r w:rsidR="00063163" w:rsidRPr="00063163">
        <w:rPr>
          <w:rFonts w:ascii="Arial" w:hAnsi="Arial" w:cs="Arial"/>
          <w:sz w:val="24"/>
          <w:szCs w:val="24"/>
        </w:rPr>
        <w:t>Constitutional law — Freedom of speech and expression</w:t>
      </w:r>
      <w:r w:rsidR="00F571E1">
        <w:rPr>
          <w:rFonts w:ascii="Arial" w:hAnsi="Arial" w:cs="Arial"/>
          <w:sz w:val="24"/>
          <w:szCs w:val="24"/>
        </w:rPr>
        <w:t xml:space="preserve"> and the media</w:t>
      </w:r>
      <w:r w:rsidR="00063163" w:rsidRPr="00063163">
        <w:rPr>
          <w:rFonts w:ascii="Arial" w:hAnsi="Arial" w:cs="Arial"/>
          <w:sz w:val="24"/>
          <w:szCs w:val="24"/>
        </w:rPr>
        <w:t xml:space="preserve"> guaranteed by art 21</w:t>
      </w:r>
      <w:r w:rsidR="00F571E1">
        <w:rPr>
          <w:rFonts w:ascii="Arial" w:hAnsi="Arial" w:cs="Arial"/>
          <w:sz w:val="24"/>
          <w:szCs w:val="24"/>
        </w:rPr>
        <w:t>(1)(a)</w:t>
      </w:r>
      <w:r w:rsidR="00063163" w:rsidRPr="00063163">
        <w:rPr>
          <w:rFonts w:ascii="Arial" w:hAnsi="Arial" w:cs="Arial"/>
          <w:sz w:val="24"/>
          <w:szCs w:val="24"/>
        </w:rPr>
        <w:t xml:space="preserve"> of Namibian Constitution — Such freedom central </w:t>
      </w:r>
      <w:r w:rsidR="00063163">
        <w:rPr>
          <w:rFonts w:ascii="Arial" w:hAnsi="Arial" w:cs="Arial"/>
          <w:sz w:val="24"/>
          <w:szCs w:val="24"/>
        </w:rPr>
        <w:t>to vibrant democracy where and</w:t>
      </w:r>
      <w:r w:rsidR="00063163" w:rsidRPr="00063163">
        <w:rPr>
          <w:rFonts w:ascii="Arial" w:hAnsi="Arial" w:cs="Arial"/>
          <w:sz w:val="24"/>
          <w:szCs w:val="24"/>
        </w:rPr>
        <w:t xml:space="preserve"> </w:t>
      </w:r>
      <w:r w:rsidR="00063163">
        <w:rPr>
          <w:rFonts w:ascii="Arial" w:hAnsi="Arial" w:cs="Arial"/>
          <w:sz w:val="24"/>
          <w:szCs w:val="24"/>
        </w:rPr>
        <w:t>the principle of accountability</w:t>
      </w:r>
      <w:r w:rsidR="00063163" w:rsidRPr="00063163">
        <w:rPr>
          <w:rFonts w:ascii="Arial" w:hAnsi="Arial" w:cs="Arial"/>
          <w:sz w:val="24"/>
          <w:szCs w:val="24"/>
        </w:rPr>
        <w:t xml:space="preserve"> applicable in democratic states and rule of law jurisdictions</w:t>
      </w:r>
      <w:r w:rsidR="00063163">
        <w:rPr>
          <w:rFonts w:ascii="Arial" w:hAnsi="Arial" w:cs="Arial"/>
          <w:sz w:val="24"/>
          <w:szCs w:val="24"/>
        </w:rPr>
        <w:t xml:space="preserve"> and in which </w:t>
      </w:r>
      <w:r w:rsidR="00063163" w:rsidRPr="00063163">
        <w:rPr>
          <w:rFonts w:ascii="Arial" w:hAnsi="Arial" w:cs="Arial"/>
          <w:sz w:val="24"/>
          <w:szCs w:val="24"/>
        </w:rPr>
        <w:t>members of the public have a right to be informed about the manner and fashion in which the authorities are performing their public duties and mandates, which right includes the right to be informed about how public figures, officials and politicians exec</w:t>
      </w:r>
      <w:r w:rsidR="00063163">
        <w:rPr>
          <w:rFonts w:ascii="Arial" w:hAnsi="Arial" w:cs="Arial"/>
          <w:sz w:val="24"/>
          <w:szCs w:val="24"/>
        </w:rPr>
        <w:t>ute the tasks entr</w:t>
      </w:r>
      <w:r w:rsidR="00063163" w:rsidRPr="00063163">
        <w:rPr>
          <w:rFonts w:ascii="Arial" w:hAnsi="Arial" w:cs="Arial"/>
          <w:sz w:val="24"/>
          <w:szCs w:val="24"/>
        </w:rPr>
        <w:t xml:space="preserve">usted to them - members of the public thus have the consequent right to form an opinion about the manner and fashion in which the authorities and public figures are performing their public duties, which opinion is dependent in a very large measure upon the media's ability to provide accurate information on the way in which politicians and functionaries are fulfilling their mandates; in this regard the media plays a key role in that its members are important agents in ensuring that government is open, responsive and accountable to the citizens as the founding values of the Constitution require </w:t>
      </w:r>
      <w:r w:rsidR="00A32031">
        <w:rPr>
          <w:rFonts w:ascii="Arial" w:hAnsi="Arial" w:cs="Arial"/>
          <w:sz w:val="24"/>
          <w:szCs w:val="24"/>
        </w:rPr>
        <w:t>–</w:t>
      </w:r>
      <w:r w:rsidR="00063163" w:rsidRPr="00063163">
        <w:rPr>
          <w:rFonts w:ascii="Arial" w:hAnsi="Arial" w:cs="Arial"/>
          <w:sz w:val="24"/>
          <w:szCs w:val="24"/>
        </w:rPr>
        <w:t xml:space="preserve"> </w:t>
      </w:r>
    </w:p>
    <w:p w:rsidR="00A32031" w:rsidRDefault="00A32031" w:rsidP="00A32031">
      <w:pPr>
        <w:spacing w:after="0" w:line="360" w:lineRule="auto"/>
        <w:jc w:val="both"/>
        <w:rPr>
          <w:rFonts w:ascii="Arial" w:hAnsi="Arial" w:cs="Arial"/>
          <w:sz w:val="24"/>
          <w:szCs w:val="24"/>
        </w:rPr>
      </w:pPr>
    </w:p>
    <w:p w:rsidR="00063163" w:rsidRDefault="00A32031" w:rsidP="00A32031">
      <w:pPr>
        <w:spacing w:after="0" w:line="360" w:lineRule="auto"/>
        <w:jc w:val="both"/>
        <w:rPr>
          <w:rFonts w:ascii="Arial" w:hAnsi="Arial" w:cs="Arial"/>
          <w:sz w:val="24"/>
          <w:szCs w:val="24"/>
        </w:rPr>
      </w:pPr>
      <w:r w:rsidRPr="00063163">
        <w:rPr>
          <w:rFonts w:ascii="Arial" w:hAnsi="Arial" w:cs="Arial"/>
          <w:sz w:val="24"/>
          <w:szCs w:val="24"/>
        </w:rPr>
        <w:t>Constitutional law — Freedom of speech and expression</w:t>
      </w:r>
      <w:r w:rsidR="00F571E1">
        <w:rPr>
          <w:rFonts w:ascii="Arial" w:hAnsi="Arial" w:cs="Arial"/>
          <w:sz w:val="24"/>
          <w:szCs w:val="24"/>
        </w:rPr>
        <w:t xml:space="preserve"> and the media</w:t>
      </w:r>
      <w:r w:rsidRPr="00063163">
        <w:rPr>
          <w:rFonts w:ascii="Arial" w:hAnsi="Arial" w:cs="Arial"/>
          <w:sz w:val="24"/>
          <w:szCs w:val="24"/>
        </w:rPr>
        <w:t xml:space="preserve"> guaranteed by art 21</w:t>
      </w:r>
      <w:r w:rsidR="00F571E1">
        <w:rPr>
          <w:rFonts w:ascii="Arial" w:hAnsi="Arial" w:cs="Arial"/>
          <w:sz w:val="24"/>
          <w:szCs w:val="24"/>
        </w:rPr>
        <w:t>(1)(a)</w:t>
      </w:r>
      <w:r w:rsidRPr="00063163">
        <w:rPr>
          <w:rFonts w:ascii="Arial" w:hAnsi="Arial" w:cs="Arial"/>
          <w:sz w:val="24"/>
          <w:szCs w:val="24"/>
        </w:rPr>
        <w:t xml:space="preserve"> of Namibian Constitution</w:t>
      </w:r>
      <w:r>
        <w:rPr>
          <w:rFonts w:ascii="Arial" w:hAnsi="Arial" w:cs="Arial"/>
          <w:sz w:val="24"/>
          <w:szCs w:val="24"/>
        </w:rPr>
        <w:t xml:space="preserve"> – the recognition of the negative effects and the negative impact of corruption on the Namibian Bill of Rights and on Namibia’s developing democracy translates itself into the recognition of the important role that the media have in reporting on such activities. ‘</w:t>
      </w:r>
      <w:r w:rsidRPr="00B27072">
        <w:rPr>
          <w:rFonts w:ascii="Arial" w:hAnsi="Arial" w:cs="Arial"/>
          <w:i/>
          <w:sz w:val="24"/>
          <w:szCs w:val="24"/>
        </w:rPr>
        <w:t>It is</w:t>
      </w:r>
      <w:r>
        <w:rPr>
          <w:rFonts w:ascii="Arial" w:hAnsi="Arial" w:cs="Arial"/>
          <w:i/>
          <w:sz w:val="24"/>
          <w:szCs w:val="24"/>
        </w:rPr>
        <w:t xml:space="preserve"> thus one of</w:t>
      </w:r>
      <w:r w:rsidRPr="00B27072">
        <w:rPr>
          <w:rFonts w:ascii="Arial" w:hAnsi="Arial" w:cs="Arial"/>
          <w:i/>
          <w:sz w:val="24"/>
          <w:szCs w:val="24"/>
        </w:rPr>
        <w:t xml:space="preserve"> the function</w:t>
      </w:r>
      <w:r>
        <w:rPr>
          <w:rFonts w:ascii="Arial" w:hAnsi="Arial" w:cs="Arial"/>
          <w:i/>
          <w:sz w:val="24"/>
          <w:szCs w:val="24"/>
        </w:rPr>
        <w:t>s</w:t>
      </w:r>
      <w:r w:rsidRPr="00B27072">
        <w:rPr>
          <w:rFonts w:ascii="Arial" w:hAnsi="Arial" w:cs="Arial"/>
          <w:i/>
          <w:sz w:val="24"/>
          <w:szCs w:val="24"/>
        </w:rPr>
        <w:t xml:space="preserve"> of the press to ferret out corruption, dishonesty and graft wherever it may occur and to expose the perpetrators…</w:t>
      </w:r>
      <w:proofErr w:type="gramStart"/>
      <w:r w:rsidRPr="00B27072">
        <w:rPr>
          <w:rFonts w:ascii="Arial" w:hAnsi="Arial" w:cs="Arial"/>
          <w:i/>
          <w:sz w:val="24"/>
          <w:szCs w:val="24"/>
        </w:rPr>
        <w:t>’</w:t>
      </w:r>
      <w:r>
        <w:rPr>
          <w:rFonts w:ascii="Arial" w:hAnsi="Arial" w:cs="Arial"/>
          <w:sz w:val="24"/>
          <w:szCs w:val="24"/>
        </w:rPr>
        <w:t>.</w:t>
      </w:r>
      <w:proofErr w:type="gramEnd"/>
      <w:r w:rsidRPr="00B27072">
        <w:rPr>
          <w:rFonts w:ascii="Arial" w:hAnsi="Arial" w:cs="Arial"/>
          <w:sz w:val="24"/>
          <w:szCs w:val="24"/>
        </w:rPr>
        <w:t xml:space="preserve"> The press must reveal dishonest mal- and inept administration</w:t>
      </w:r>
      <w:r>
        <w:rPr>
          <w:rFonts w:ascii="Arial" w:hAnsi="Arial" w:cs="Arial"/>
          <w:sz w:val="24"/>
          <w:szCs w:val="24"/>
        </w:rPr>
        <w:t>.</w:t>
      </w:r>
      <w:r w:rsidRPr="00B27072">
        <w:rPr>
          <w:rFonts w:ascii="Arial" w:hAnsi="Arial" w:cs="Arial"/>
          <w:sz w:val="24"/>
          <w:szCs w:val="24"/>
        </w:rPr>
        <w:t xml:space="preserve"> </w:t>
      </w:r>
      <w:r>
        <w:rPr>
          <w:rFonts w:ascii="Arial" w:hAnsi="Arial" w:cs="Arial"/>
          <w:sz w:val="24"/>
          <w:szCs w:val="24"/>
        </w:rPr>
        <w:t>This role of the media is obviously also in the public interest.</w:t>
      </w:r>
    </w:p>
    <w:p w:rsidR="000F1998" w:rsidRDefault="000F1998" w:rsidP="00A32031">
      <w:pPr>
        <w:spacing w:after="0" w:line="360" w:lineRule="auto"/>
        <w:jc w:val="both"/>
        <w:rPr>
          <w:rFonts w:ascii="Arial" w:hAnsi="Arial" w:cs="Arial"/>
          <w:sz w:val="24"/>
          <w:szCs w:val="24"/>
        </w:rPr>
      </w:pPr>
    </w:p>
    <w:p w:rsidR="000F1998" w:rsidRDefault="006B183E" w:rsidP="000F1998">
      <w:pPr>
        <w:spacing w:after="0" w:line="360" w:lineRule="auto"/>
        <w:jc w:val="both"/>
        <w:rPr>
          <w:rFonts w:ascii="Arial" w:hAnsi="Arial" w:cs="Arial"/>
          <w:sz w:val="24"/>
          <w:szCs w:val="24"/>
        </w:rPr>
      </w:pPr>
      <w:r>
        <w:rPr>
          <w:rFonts w:ascii="Arial" w:hAnsi="Arial" w:cs="Arial"/>
          <w:sz w:val="24"/>
          <w:szCs w:val="24"/>
        </w:rPr>
        <w:t>Constitutional</w:t>
      </w:r>
      <w:r w:rsidR="000F1998">
        <w:rPr>
          <w:rFonts w:ascii="Arial" w:hAnsi="Arial" w:cs="Arial"/>
          <w:sz w:val="24"/>
          <w:szCs w:val="24"/>
        </w:rPr>
        <w:t xml:space="preserve"> law - the actions of the NCIS are subject to judicial oversight as the NCIS operates in the context of a democratic state founded on the rule of law which rule subjects all public officials and all those exercising public functions, whether openly or covertly, in the interest of the State, to judicial scrutiny, this would include all operatives and functionaries of the NCIS. </w:t>
      </w:r>
    </w:p>
    <w:p w:rsidR="00F571E1" w:rsidRDefault="00F571E1" w:rsidP="00191434">
      <w:pPr>
        <w:spacing w:after="0" w:line="360" w:lineRule="auto"/>
        <w:jc w:val="both"/>
        <w:rPr>
          <w:rFonts w:ascii="Arial" w:hAnsi="Arial" w:cs="Arial"/>
          <w:sz w:val="24"/>
          <w:szCs w:val="24"/>
        </w:rPr>
      </w:pPr>
    </w:p>
    <w:p w:rsidR="007D2BA3" w:rsidRDefault="007D2BA3" w:rsidP="00191434">
      <w:pPr>
        <w:spacing w:after="0" w:line="360" w:lineRule="auto"/>
        <w:jc w:val="both"/>
        <w:rPr>
          <w:rFonts w:ascii="Arial" w:hAnsi="Arial" w:cs="Arial"/>
          <w:sz w:val="24"/>
          <w:szCs w:val="24"/>
        </w:rPr>
      </w:pPr>
      <w:r w:rsidRPr="00063163">
        <w:rPr>
          <w:rFonts w:ascii="Arial" w:hAnsi="Arial" w:cs="Arial"/>
          <w:sz w:val="24"/>
          <w:szCs w:val="24"/>
        </w:rPr>
        <w:t>Constitutional law — Freedom of speech and expression</w:t>
      </w:r>
      <w:r>
        <w:rPr>
          <w:rFonts w:ascii="Arial" w:hAnsi="Arial" w:cs="Arial"/>
          <w:sz w:val="24"/>
          <w:szCs w:val="24"/>
        </w:rPr>
        <w:t xml:space="preserve"> and the media</w:t>
      </w:r>
      <w:r w:rsidRPr="00063163">
        <w:rPr>
          <w:rFonts w:ascii="Arial" w:hAnsi="Arial" w:cs="Arial"/>
          <w:sz w:val="24"/>
          <w:szCs w:val="24"/>
        </w:rPr>
        <w:t xml:space="preserve"> guaranteed by art 21</w:t>
      </w:r>
      <w:r>
        <w:rPr>
          <w:rFonts w:ascii="Arial" w:hAnsi="Arial" w:cs="Arial"/>
          <w:sz w:val="24"/>
          <w:szCs w:val="24"/>
        </w:rPr>
        <w:t>(1</w:t>
      </w:r>
      <w:proofErr w:type="gramStart"/>
      <w:r>
        <w:rPr>
          <w:rFonts w:ascii="Arial" w:hAnsi="Arial" w:cs="Arial"/>
          <w:sz w:val="24"/>
          <w:szCs w:val="24"/>
        </w:rPr>
        <w:t>)(</w:t>
      </w:r>
      <w:proofErr w:type="gramEnd"/>
      <w:r>
        <w:rPr>
          <w:rFonts w:ascii="Arial" w:hAnsi="Arial" w:cs="Arial"/>
          <w:sz w:val="24"/>
          <w:szCs w:val="24"/>
        </w:rPr>
        <w:t>a)</w:t>
      </w:r>
      <w:r w:rsidRPr="00063163">
        <w:rPr>
          <w:rFonts w:ascii="Arial" w:hAnsi="Arial" w:cs="Arial"/>
          <w:sz w:val="24"/>
          <w:szCs w:val="24"/>
        </w:rPr>
        <w:t xml:space="preserve"> of Nami</w:t>
      </w:r>
      <w:r>
        <w:rPr>
          <w:rFonts w:ascii="Arial" w:hAnsi="Arial" w:cs="Arial"/>
          <w:sz w:val="24"/>
          <w:szCs w:val="24"/>
        </w:rPr>
        <w:t>bian Constitution — the limitation of such rights and freedoms is however permissible in terms of art 21(2) by any law which imposes reasonable restrictions on the exercise of such rights and freedoms, which rights can also be limited if this should be required in the interests of national security</w:t>
      </w:r>
    </w:p>
    <w:p w:rsidR="007D2BA3" w:rsidRDefault="007D2BA3" w:rsidP="00191434">
      <w:pPr>
        <w:spacing w:after="0" w:line="360" w:lineRule="auto"/>
        <w:jc w:val="both"/>
        <w:rPr>
          <w:rFonts w:ascii="Arial" w:hAnsi="Arial" w:cs="Arial"/>
          <w:sz w:val="24"/>
          <w:szCs w:val="24"/>
        </w:rPr>
      </w:pPr>
    </w:p>
    <w:p w:rsidR="00191434" w:rsidRDefault="00F571E1" w:rsidP="00191434">
      <w:pPr>
        <w:spacing w:after="0" w:line="360" w:lineRule="auto"/>
        <w:jc w:val="both"/>
        <w:rPr>
          <w:rFonts w:ascii="Arial" w:hAnsi="Arial" w:cs="Arial"/>
          <w:sz w:val="24"/>
          <w:szCs w:val="24"/>
        </w:rPr>
      </w:pPr>
      <w:r>
        <w:rPr>
          <w:rFonts w:ascii="Arial" w:hAnsi="Arial" w:cs="Arial"/>
          <w:sz w:val="24"/>
          <w:szCs w:val="24"/>
        </w:rPr>
        <w:t>Interdict — Final</w:t>
      </w:r>
      <w:r w:rsidRPr="00F571E1">
        <w:rPr>
          <w:rFonts w:ascii="Arial" w:hAnsi="Arial" w:cs="Arial"/>
          <w:sz w:val="24"/>
          <w:szCs w:val="24"/>
        </w:rPr>
        <w:t xml:space="preserve"> interdict — Requisites —</w:t>
      </w:r>
      <w:r>
        <w:rPr>
          <w:rFonts w:ascii="Arial" w:hAnsi="Arial" w:cs="Arial"/>
          <w:sz w:val="24"/>
          <w:szCs w:val="24"/>
        </w:rPr>
        <w:t xml:space="preserve"> an applicant has to </w:t>
      </w:r>
      <w:r w:rsidRPr="002D2123">
        <w:rPr>
          <w:rFonts w:ascii="Arial" w:eastAsiaTheme="minorHAnsi" w:hAnsi="Arial" w:cs="Arial"/>
          <w:color w:val="242121"/>
          <w:sz w:val="24"/>
          <w:szCs w:val="24"/>
          <w:lang w:val="en-GB"/>
        </w:rPr>
        <w:t>es</w:t>
      </w:r>
      <w:r>
        <w:rPr>
          <w:rFonts w:ascii="Arial" w:eastAsiaTheme="minorHAnsi" w:hAnsi="Arial" w:cs="Arial"/>
          <w:color w:val="242121"/>
          <w:sz w:val="24"/>
          <w:szCs w:val="24"/>
          <w:lang w:val="en-GB"/>
        </w:rPr>
        <w:t>tablish a clear right, an</w:t>
      </w:r>
      <w:r w:rsidRPr="00A44643">
        <w:rPr>
          <w:rFonts w:ascii="Arial" w:eastAsiaTheme="minorHAnsi" w:hAnsi="Arial" w:cs="Arial"/>
          <w:color w:val="242121"/>
          <w:sz w:val="24"/>
          <w:szCs w:val="24"/>
          <w:lang w:val="en-GB"/>
        </w:rPr>
        <w:t xml:space="preserve"> injury actually committed or reasonably apprehended, and the absence of similar protecti</w:t>
      </w:r>
      <w:r>
        <w:rPr>
          <w:rFonts w:ascii="Arial" w:eastAsiaTheme="minorHAnsi" w:hAnsi="Arial" w:cs="Arial"/>
          <w:color w:val="242121"/>
          <w:sz w:val="24"/>
          <w:szCs w:val="24"/>
          <w:lang w:val="en-GB"/>
        </w:rPr>
        <w:t>on by any other ordinary remedy</w:t>
      </w:r>
      <w:r w:rsidRPr="002D2123">
        <w:rPr>
          <w:rFonts w:ascii="Arial" w:eastAsiaTheme="minorHAnsi" w:hAnsi="Arial" w:cs="Arial"/>
          <w:color w:val="242121"/>
          <w:sz w:val="24"/>
          <w:szCs w:val="24"/>
          <w:lang w:val="en-GB"/>
        </w:rPr>
        <w:t>.</w:t>
      </w:r>
      <w:r w:rsidRPr="00A44643">
        <w:rPr>
          <w:rFonts w:ascii="Arial" w:eastAsiaTheme="minorHAnsi" w:hAnsi="Arial" w:cs="Arial"/>
          <w:color w:val="242121"/>
          <w:sz w:val="24"/>
          <w:szCs w:val="24"/>
          <w:lang w:val="en-GB"/>
        </w:rPr>
        <w:t xml:space="preserve"> </w:t>
      </w:r>
      <w:r>
        <w:rPr>
          <w:rFonts w:ascii="Arial" w:eastAsiaTheme="minorHAnsi" w:hAnsi="Arial" w:cs="Arial"/>
          <w:color w:val="242121"/>
          <w:sz w:val="24"/>
          <w:szCs w:val="24"/>
          <w:lang w:val="en-GB"/>
        </w:rPr>
        <w:t xml:space="preserve">The Court retains a limited </w:t>
      </w:r>
      <w:r w:rsidRPr="002D2123">
        <w:rPr>
          <w:rFonts w:ascii="Arial" w:eastAsiaTheme="minorHAnsi" w:hAnsi="Arial" w:cs="Arial"/>
          <w:color w:val="242121"/>
          <w:sz w:val="24"/>
          <w:szCs w:val="24"/>
          <w:lang w:val="en-GB"/>
        </w:rPr>
        <w:t>discretion,</w:t>
      </w:r>
      <w:r>
        <w:rPr>
          <w:rFonts w:ascii="Arial" w:eastAsiaTheme="minorHAnsi" w:hAnsi="Arial" w:cs="Arial"/>
          <w:color w:val="242121"/>
          <w:sz w:val="24"/>
          <w:szCs w:val="24"/>
          <w:lang w:val="en-GB"/>
        </w:rPr>
        <w:t xml:space="preserve"> if at all.</w:t>
      </w:r>
    </w:p>
    <w:p w:rsidR="00191434" w:rsidRDefault="00F571E1" w:rsidP="00191434">
      <w:pPr>
        <w:spacing w:after="0" w:line="360" w:lineRule="auto"/>
        <w:jc w:val="both"/>
        <w:rPr>
          <w:rFonts w:ascii="Arial" w:hAnsi="Arial" w:cs="Arial"/>
        </w:rPr>
      </w:pPr>
      <w:r w:rsidRPr="00F571E1">
        <w:rPr>
          <w:rFonts w:ascii="Arial" w:hAnsi="Arial" w:cs="Arial"/>
          <w:sz w:val="24"/>
          <w:szCs w:val="24"/>
        </w:rPr>
        <w:t>There is no general discretion to refuse relief. That is a logical corollary of the court holding that the applicant has suffered an injury or has a reasonable apprehension of injury and that there is no similar protection against that injury by way of another ordinary remedy. In those circumstances, were the court to withhold an interdict, that would deny the injured party a remedy for their injury, a result inconsistent with the constitutionally protected right of access to courts for the resolution of disputes.</w:t>
      </w:r>
    </w:p>
    <w:p w:rsidR="00F571E1" w:rsidRDefault="00F571E1" w:rsidP="00191434">
      <w:pPr>
        <w:spacing w:after="0" w:line="360" w:lineRule="auto"/>
        <w:jc w:val="both"/>
        <w:rPr>
          <w:rFonts w:ascii="Arial" w:hAnsi="Arial" w:cs="Arial"/>
          <w:sz w:val="24"/>
          <w:szCs w:val="24"/>
        </w:rPr>
      </w:pPr>
    </w:p>
    <w:p w:rsidR="0091037B" w:rsidRDefault="00B66966" w:rsidP="0091037B">
      <w:pPr>
        <w:spacing w:after="0" w:line="360" w:lineRule="auto"/>
        <w:jc w:val="both"/>
        <w:rPr>
          <w:rFonts w:ascii="Arial" w:hAnsi="Arial" w:cs="Arial"/>
          <w:sz w:val="24"/>
          <w:szCs w:val="24"/>
        </w:rPr>
      </w:pPr>
      <w:r w:rsidRPr="00D43E68">
        <w:rPr>
          <w:rFonts w:ascii="Arial" w:hAnsi="Arial" w:cs="Arial"/>
          <w:b/>
          <w:sz w:val="24"/>
          <w:szCs w:val="24"/>
        </w:rPr>
        <w:t>Summary</w:t>
      </w:r>
      <w:r w:rsidRPr="008F578C">
        <w:rPr>
          <w:rFonts w:ascii="Arial" w:hAnsi="Arial" w:cs="Arial"/>
          <w:sz w:val="24"/>
          <w:szCs w:val="24"/>
        </w:rPr>
        <w:t xml:space="preserve">: </w:t>
      </w:r>
      <w:r w:rsidR="007D2BA3">
        <w:rPr>
          <w:rFonts w:ascii="Arial" w:hAnsi="Arial" w:cs="Arial"/>
          <w:sz w:val="24"/>
          <w:szCs w:val="24"/>
        </w:rPr>
        <w:t>The third</w:t>
      </w:r>
      <w:r w:rsidR="007D2BA3" w:rsidRPr="007D2BA3">
        <w:rPr>
          <w:rFonts w:ascii="Arial" w:hAnsi="Arial" w:cs="Arial"/>
          <w:sz w:val="24"/>
          <w:szCs w:val="24"/>
        </w:rPr>
        <w:t xml:space="preserve"> respondent, a</w:t>
      </w:r>
      <w:r w:rsidR="007D2BA3">
        <w:rPr>
          <w:rFonts w:ascii="Arial" w:hAnsi="Arial" w:cs="Arial"/>
          <w:sz w:val="24"/>
          <w:szCs w:val="24"/>
        </w:rPr>
        <w:t>n independent newspaper</w:t>
      </w:r>
      <w:r w:rsidR="0091037B">
        <w:rPr>
          <w:rFonts w:ascii="Arial" w:hAnsi="Arial" w:cs="Arial"/>
          <w:sz w:val="24"/>
          <w:szCs w:val="24"/>
        </w:rPr>
        <w:t>,</w:t>
      </w:r>
      <w:r w:rsidR="007D2BA3">
        <w:rPr>
          <w:rFonts w:ascii="Arial" w:hAnsi="Arial" w:cs="Arial"/>
          <w:sz w:val="24"/>
          <w:szCs w:val="24"/>
        </w:rPr>
        <w:t xml:space="preserve"> intended to publish an exposé on alleged corrupt activities and</w:t>
      </w:r>
      <w:r w:rsidR="0091037B">
        <w:rPr>
          <w:rFonts w:ascii="Arial" w:hAnsi="Arial" w:cs="Arial"/>
          <w:sz w:val="24"/>
          <w:szCs w:val="24"/>
        </w:rPr>
        <w:t xml:space="preserve"> transgression of the State Finance Act in the Namibia Central Intelligence Service.</w:t>
      </w:r>
      <w:r w:rsidR="007D2BA3" w:rsidRPr="007D2BA3">
        <w:rPr>
          <w:rFonts w:ascii="Arial" w:hAnsi="Arial" w:cs="Arial"/>
          <w:sz w:val="24"/>
          <w:szCs w:val="24"/>
        </w:rPr>
        <w:t xml:space="preserve"> </w:t>
      </w:r>
      <w:r w:rsidR="0091037B">
        <w:rPr>
          <w:rFonts w:ascii="Arial" w:hAnsi="Arial" w:cs="Arial"/>
          <w:sz w:val="24"/>
          <w:szCs w:val="24"/>
        </w:rPr>
        <w:t>When informed of the third</w:t>
      </w:r>
      <w:r w:rsidR="007D2BA3" w:rsidRPr="007D2BA3">
        <w:rPr>
          <w:rFonts w:ascii="Arial" w:hAnsi="Arial" w:cs="Arial"/>
          <w:sz w:val="24"/>
          <w:szCs w:val="24"/>
        </w:rPr>
        <w:t xml:space="preserve"> respondent's intentions, the applicant</w:t>
      </w:r>
      <w:r w:rsidR="0091037B">
        <w:rPr>
          <w:rFonts w:ascii="Arial" w:hAnsi="Arial" w:cs="Arial"/>
          <w:sz w:val="24"/>
          <w:szCs w:val="24"/>
        </w:rPr>
        <w:t>s – the Director-General of the NCIS and the Government</w:t>
      </w:r>
      <w:r w:rsidR="007D2BA3" w:rsidRPr="007D2BA3">
        <w:rPr>
          <w:rFonts w:ascii="Arial" w:hAnsi="Arial" w:cs="Arial"/>
          <w:sz w:val="24"/>
          <w:szCs w:val="24"/>
        </w:rPr>
        <w:t xml:space="preserve"> launched an urgent application to i</w:t>
      </w:r>
      <w:r w:rsidR="0091037B">
        <w:rPr>
          <w:rFonts w:ascii="Arial" w:hAnsi="Arial" w:cs="Arial"/>
          <w:sz w:val="24"/>
          <w:szCs w:val="24"/>
        </w:rPr>
        <w:t>nterdict the publication of the intended article. The interdict was sought on the strength of the</w:t>
      </w:r>
      <w:r w:rsidR="0091037B" w:rsidRPr="0091037B">
        <w:rPr>
          <w:rFonts w:ascii="Arial" w:hAnsi="Arial" w:cs="Arial"/>
          <w:sz w:val="24"/>
          <w:szCs w:val="24"/>
        </w:rPr>
        <w:t xml:space="preserve"> </w:t>
      </w:r>
      <w:r w:rsidR="0091037B">
        <w:rPr>
          <w:rFonts w:ascii="Arial" w:hAnsi="Arial" w:cs="Arial"/>
          <w:sz w:val="24"/>
          <w:szCs w:val="24"/>
        </w:rPr>
        <w:t xml:space="preserve">Namibia Central Intelligence Service Act, Act No 10 of 1997 and on the provisions of the Protection of Information Act, Act 84 of 1982 which prohibited the possession and publication of classified information and on the basis that the publication would expose and this threaten be harmful to the operations of the security service. The respondents, being the journalist  and editor in question, and the publishing entity inter alia relied in their </w:t>
      </w:r>
      <w:proofErr w:type="spellStart"/>
      <w:r w:rsidR="0091037B">
        <w:rPr>
          <w:rFonts w:ascii="Arial" w:hAnsi="Arial" w:cs="Arial"/>
          <w:sz w:val="24"/>
          <w:szCs w:val="24"/>
        </w:rPr>
        <w:t>defence</w:t>
      </w:r>
      <w:proofErr w:type="spellEnd"/>
      <w:r w:rsidR="0091037B">
        <w:rPr>
          <w:rFonts w:ascii="Arial" w:hAnsi="Arial" w:cs="Arial"/>
          <w:sz w:val="24"/>
          <w:szCs w:val="24"/>
        </w:rPr>
        <w:t xml:space="preserve"> on the</w:t>
      </w:r>
      <w:r w:rsidR="0091037B" w:rsidRPr="0091037B">
        <w:rPr>
          <w:rFonts w:ascii="Arial" w:hAnsi="Arial" w:cs="Arial"/>
          <w:sz w:val="24"/>
          <w:szCs w:val="24"/>
        </w:rPr>
        <w:t xml:space="preserve"> </w:t>
      </w:r>
      <w:r w:rsidR="0091037B">
        <w:rPr>
          <w:rFonts w:ascii="Arial" w:hAnsi="Arial" w:cs="Arial"/>
          <w:sz w:val="24"/>
          <w:szCs w:val="24"/>
        </w:rPr>
        <w:t>f</w:t>
      </w:r>
      <w:r w:rsidR="0091037B" w:rsidRPr="00063163">
        <w:rPr>
          <w:rFonts w:ascii="Arial" w:hAnsi="Arial" w:cs="Arial"/>
          <w:sz w:val="24"/>
          <w:szCs w:val="24"/>
        </w:rPr>
        <w:t>reedom of speech and expression</w:t>
      </w:r>
      <w:r w:rsidR="0091037B">
        <w:rPr>
          <w:rFonts w:ascii="Arial" w:hAnsi="Arial" w:cs="Arial"/>
          <w:sz w:val="24"/>
          <w:szCs w:val="24"/>
        </w:rPr>
        <w:t xml:space="preserve"> and the media</w:t>
      </w:r>
      <w:r w:rsidR="0091037B" w:rsidRPr="00063163">
        <w:rPr>
          <w:rFonts w:ascii="Arial" w:hAnsi="Arial" w:cs="Arial"/>
          <w:sz w:val="24"/>
          <w:szCs w:val="24"/>
        </w:rPr>
        <w:t xml:space="preserve"> guaranteed by art 21</w:t>
      </w:r>
      <w:r w:rsidR="0091037B">
        <w:rPr>
          <w:rFonts w:ascii="Arial" w:hAnsi="Arial" w:cs="Arial"/>
          <w:sz w:val="24"/>
          <w:szCs w:val="24"/>
        </w:rPr>
        <w:t>(1)(a)</w:t>
      </w:r>
      <w:r w:rsidR="0091037B" w:rsidRPr="00063163">
        <w:rPr>
          <w:rFonts w:ascii="Arial" w:hAnsi="Arial" w:cs="Arial"/>
          <w:sz w:val="24"/>
          <w:szCs w:val="24"/>
        </w:rPr>
        <w:t xml:space="preserve"> of Namibian Constitution</w:t>
      </w:r>
      <w:r w:rsidR="0091037B">
        <w:rPr>
          <w:rFonts w:ascii="Arial" w:hAnsi="Arial" w:cs="Arial"/>
          <w:sz w:val="24"/>
          <w:szCs w:val="24"/>
        </w:rPr>
        <w:t>. In the absence of a constitutional challenge the court had to give recognition to the fact that the applicants had established the clear rights contended for based on the relied on statutes</w:t>
      </w:r>
      <w:r w:rsidR="00974345">
        <w:rPr>
          <w:rFonts w:ascii="Arial" w:hAnsi="Arial" w:cs="Arial"/>
          <w:sz w:val="24"/>
          <w:szCs w:val="24"/>
        </w:rPr>
        <w:t>. As on the other hand the respondents had established their constitutional art 21(1</w:t>
      </w:r>
      <w:proofErr w:type="gramStart"/>
      <w:r w:rsidR="00974345">
        <w:rPr>
          <w:rFonts w:ascii="Arial" w:hAnsi="Arial" w:cs="Arial"/>
          <w:sz w:val="24"/>
          <w:szCs w:val="24"/>
        </w:rPr>
        <w:t>)(</w:t>
      </w:r>
      <w:proofErr w:type="gramEnd"/>
      <w:r w:rsidR="00974345">
        <w:rPr>
          <w:rFonts w:ascii="Arial" w:hAnsi="Arial" w:cs="Arial"/>
          <w:sz w:val="24"/>
          <w:szCs w:val="24"/>
        </w:rPr>
        <w:t>a) rights, subject to the art 21(2) limitations the court had to embark on a balancing exercise</w:t>
      </w:r>
      <w:r w:rsidR="0091037B">
        <w:rPr>
          <w:rFonts w:ascii="Arial" w:hAnsi="Arial" w:cs="Arial"/>
          <w:sz w:val="24"/>
          <w:szCs w:val="24"/>
        </w:rPr>
        <w:t>.</w:t>
      </w:r>
      <w:r w:rsidR="00974345">
        <w:rPr>
          <w:rFonts w:ascii="Arial" w:hAnsi="Arial" w:cs="Arial"/>
          <w:sz w:val="24"/>
          <w:szCs w:val="24"/>
        </w:rPr>
        <w:t xml:space="preserve"> The court however refused to grant the sought interdict as the court found that the applicants had failed to establish the second requirement for interdictory relief, </w:t>
      </w:r>
      <w:proofErr w:type="spellStart"/>
      <w:r w:rsidR="00974345">
        <w:rPr>
          <w:rFonts w:ascii="Arial" w:hAnsi="Arial" w:cs="Arial"/>
          <w:sz w:val="24"/>
          <w:szCs w:val="24"/>
        </w:rPr>
        <w:t>ie</w:t>
      </w:r>
      <w:proofErr w:type="spellEnd"/>
      <w:r w:rsidR="00974345">
        <w:rPr>
          <w:rFonts w:ascii="Arial" w:hAnsi="Arial" w:cs="Arial"/>
          <w:sz w:val="24"/>
          <w:szCs w:val="24"/>
        </w:rPr>
        <w:t xml:space="preserve">. </w:t>
      </w:r>
      <w:proofErr w:type="gramStart"/>
      <w:r w:rsidR="00974345">
        <w:rPr>
          <w:rFonts w:ascii="Arial" w:hAnsi="Arial" w:cs="Arial"/>
          <w:sz w:val="24"/>
          <w:szCs w:val="24"/>
        </w:rPr>
        <w:t>that</w:t>
      </w:r>
      <w:proofErr w:type="gramEnd"/>
      <w:r w:rsidR="00974345">
        <w:rPr>
          <w:rFonts w:ascii="Arial" w:hAnsi="Arial" w:cs="Arial"/>
          <w:sz w:val="24"/>
          <w:szCs w:val="24"/>
        </w:rPr>
        <w:t xml:space="preserve"> the applicants had failed to establish that an injury was actually committed or reasonably apprehended. The application was accordingly dismissed.</w:t>
      </w:r>
    </w:p>
    <w:p w:rsidR="00974345" w:rsidRDefault="00974345" w:rsidP="0091037B">
      <w:pPr>
        <w:spacing w:after="0" w:line="360" w:lineRule="auto"/>
        <w:jc w:val="both"/>
        <w:rPr>
          <w:rFonts w:ascii="Arial" w:hAnsi="Arial" w:cs="Arial"/>
          <w:sz w:val="24"/>
          <w:szCs w:val="24"/>
        </w:rPr>
      </w:pPr>
    </w:p>
    <w:p w:rsidR="000F1998" w:rsidRDefault="00974345" w:rsidP="000F1998">
      <w:pPr>
        <w:spacing w:after="0" w:line="360" w:lineRule="auto"/>
        <w:jc w:val="both"/>
        <w:rPr>
          <w:rFonts w:ascii="Arial" w:hAnsi="Arial" w:cs="Arial"/>
          <w:sz w:val="24"/>
          <w:szCs w:val="24"/>
        </w:rPr>
      </w:pPr>
      <w:r>
        <w:rPr>
          <w:rFonts w:ascii="Arial" w:hAnsi="Arial" w:cs="Arial"/>
          <w:sz w:val="24"/>
          <w:szCs w:val="24"/>
        </w:rPr>
        <w:t xml:space="preserve">Held: </w:t>
      </w:r>
      <w:r w:rsidR="000F1998">
        <w:rPr>
          <w:rFonts w:ascii="Arial" w:hAnsi="Arial" w:cs="Arial"/>
          <w:sz w:val="24"/>
          <w:szCs w:val="24"/>
        </w:rPr>
        <w:t xml:space="preserve">That the failure of the applicants’ to allege factual matter ‘informing the secrecy, sensitivity and classification (as well as the perceived compromise to national security) </w:t>
      </w:r>
      <w:r w:rsidR="000F1998">
        <w:rPr>
          <w:rFonts w:ascii="Arial" w:hAnsi="Arial" w:cs="Arial"/>
          <w:sz w:val="24"/>
          <w:szCs w:val="24"/>
        </w:rPr>
        <w:lastRenderedPageBreak/>
        <w:t>on the information and publication they seek to interdict.’ materially, detracted from the veracity of the applicants’ case.</w:t>
      </w:r>
    </w:p>
    <w:p w:rsidR="000F1998" w:rsidRDefault="000F1998" w:rsidP="000F1998">
      <w:pPr>
        <w:spacing w:after="0" w:line="360" w:lineRule="auto"/>
        <w:jc w:val="both"/>
        <w:rPr>
          <w:rFonts w:ascii="Arial" w:hAnsi="Arial" w:cs="Arial"/>
          <w:sz w:val="24"/>
          <w:szCs w:val="24"/>
        </w:rPr>
      </w:pPr>
    </w:p>
    <w:p w:rsidR="000F1998" w:rsidRDefault="000F1998" w:rsidP="000F1998">
      <w:pPr>
        <w:spacing w:after="0" w:line="360" w:lineRule="auto"/>
        <w:jc w:val="both"/>
        <w:rPr>
          <w:rFonts w:ascii="Arial" w:hAnsi="Arial" w:cs="Arial"/>
          <w:sz w:val="24"/>
          <w:szCs w:val="24"/>
        </w:rPr>
      </w:pPr>
      <w:r>
        <w:rPr>
          <w:rFonts w:ascii="Arial" w:hAnsi="Arial" w:cs="Arial"/>
          <w:sz w:val="24"/>
          <w:szCs w:val="24"/>
        </w:rPr>
        <w:t xml:space="preserve">Held: That the actions of the NCIS are subject to judicial oversight as the NCIS operates in the context of a democratic state founded on the rule of law which rule subjects all public officials and all those exercising public functions, whether openly or covertly, in the interest of the State, to judicial scrutiny, this would include all operatives and functionaries of the NCIS. The agency has been established to serve that state and thus remains accountable to the judiciary. </w:t>
      </w:r>
    </w:p>
    <w:p w:rsidR="000F1998" w:rsidRDefault="000F1998" w:rsidP="000F1998">
      <w:pPr>
        <w:spacing w:after="0" w:line="360" w:lineRule="auto"/>
        <w:jc w:val="both"/>
        <w:rPr>
          <w:rFonts w:ascii="Arial" w:hAnsi="Arial" w:cs="Arial"/>
          <w:sz w:val="24"/>
          <w:szCs w:val="24"/>
        </w:rPr>
      </w:pPr>
    </w:p>
    <w:p w:rsidR="00D11F3E" w:rsidRPr="00A1781B" w:rsidRDefault="000F1998" w:rsidP="00516F95">
      <w:pPr>
        <w:spacing w:after="0" w:line="360" w:lineRule="auto"/>
        <w:jc w:val="both"/>
        <w:rPr>
          <w:rFonts w:ascii="Arial" w:hAnsi="Arial" w:cs="Arial"/>
          <w:sz w:val="24"/>
          <w:szCs w:val="24"/>
        </w:rPr>
      </w:pPr>
      <w:r>
        <w:rPr>
          <w:rFonts w:ascii="Arial" w:hAnsi="Arial" w:cs="Arial"/>
          <w:sz w:val="24"/>
          <w:szCs w:val="24"/>
        </w:rPr>
        <w:t xml:space="preserve">Held further: that the courts are well equipped to deal with security issues where the court could, for instance, exercise its inherent powers to regulate a preliminary </w:t>
      </w:r>
      <w:r w:rsidRPr="00750408">
        <w:rPr>
          <w:rFonts w:ascii="Arial" w:hAnsi="Arial" w:cs="Arial"/>
          <w:i/>
          <w:sz w:val="24"/>
          <w:szCs w:val="24"/>
        </w:rPr>
        <w:t>in camera</w:t>
      </w:r>
      <w:r>
        <w:rPr>
          <w:rFonts w:ascii="Arial" w:hAnsi="Arial" w:cs="Arial"/>
          <w:sz w:val="24"/>
          <w:szCs w:val="24"/>
        </w:rPr>
        <w:t xml:space="preserve"> procedure, if required, for purposes of establishing whether any information required in judicial proceedings should be kept secret contrary to the open justice principle in the interests of national security or whether or not such information could be placed into the public domain.</w:t>
      </w:r>
    </w:p>
    <w:p w:rsidR="000425AA" w:rsidRDefault="000425AA" w:rsidP="000425AA">
      <w:pPr>
        <w:spacing w:after="0" w:line="360" w:lineRule="auto"/>
        <w:jc w:val="both"/>
        <w:rPr>
          <w:rFonts w:ascii="Arial" w:hAnsi="Arial" w:cs="Arial"/>
          <w:sz w:val="24"/>
          <w:szCs w:val="24"/>
        </w:rPr>
      </w:pPr>
    </w:p>
    <w:p w:rsidR="000425AA" w:rsidRDefault="000425AA" w:rsidP="000425AA">
      <w:pPr>
        <w:spacing w:after="0" w:line="360" w:lineRule="auto"/>
        <w:jc w:val="both"/>
        <w:rPr>
          <w:rFonts w:ascii="Arial" w:hAnsi="Arial" w:cs="Arial"/>
          <w:sz w:val="24"/>
          <w:szCs w:val="24"/>
        </w:rPr>
      </w:pPr>
      <w:r>
        <w:rPr>
          <w:rFonts w:ascii="Arial" w:hAnsi="Arial" w:cs="Arial"/>
          <w:sz w:val="24"/>
          <w:szCs w:val="24"/>
        </w:rPr>
        <w:t xml:space="preserve">Held: as </w:t>
      </w:r>
      <w:r w:rsidRPr="005B4FB7">
        <w:rPr>
          <w:rFonts w:ascii="Arial" w:hAnsi="Arial" w:cs="Arial"/>
          <w:sz w:val="24"/>
          <w:szCs w:val="24"/>
        </w:rPr>
        <w:t>applican</w:t>
      </w:r>
      <w:r>
        <w:rPr>
          <w:rFonts w:ascii="Arial" w:hAnsi="Arial" w:cs="Arial"/>
          <w:sz w:val="24"/>
          <w:szCs w:val="24"/>
        </w:rPr>
        <w:t>t sought</w:t>
      </w:r>
      <w:r w:rsidRPr="005B4FB7">
        <w:rPr>
          <w:rFonts w:ascii="Arial" w:hAnsi="Arial" w:cs="Arial"/>
          <w:sz w:val="24"/>
          <w:szCs w:val="24"/>
        </w:rPr>
        <w:t xml:space="preserve"> to interdict the </w:t>
      </w:r>
      <w:r>
        <w:rPr>
          <w:rFonts w:ascii="Arial" w:hAnsi="Arial" w:cs="Arial"/>
          <w:sz w:val="24"/>
          <w:szCs w:val="24"/>
        </w:rPr>
        <w:t>publication of an article that wa</w:t>
      </w:r>
      <w:r w:rsidRPr="005B4FB7">
        <w:rPr>
          <w:rFonts w:ascii="Arial" w:hAnsi="Arial" w:cs="Arial"/>
          <w:sz w:val="24"/>
          <w:szCs w:val="24"/>
        </w:rPr>
        <w:t>s intended to expose the alleged misuse o</w:t>
      </w:r>
      <w:r>
        <w:rPr>
          <w:rFonts w:ascii="Arial" w:hAnsi="Arial" w:cs="Arial"/>
          <w:sz w:val="24"/>
          <w:szCs w:val="24"/>
        </w:rPr>
        <w:t>f public funds and corruption the question arose</w:t>
      </w:r>
      <w:r w:rsidRPr="005B4FB7">
        <w:rPr>
          <w:rFonts w:ascii="Arial" w:hAnsi="Arial" w:cs="Arial"/>
          <w:sz w:val="24"/>
          <w:szCs w:val="24"/>
        </w:rPr>
        <w:t xml:space="preserve"> whether or not the law – and in this instance</w:t>
      </w:r>
      <w:r>
        <w:rPr>
          <w:rFonts w:ascii="Arial" w:hAnsi="Arial" w:cs="Arial"/>
          <w:sz w:val="24"/>
          <w:szCs w:val="24"/>
        </w:rPr>
        <w:t xml:space="preserve"> the relied upon statutory provisions could</w:t>
      </w:r>
      <w:r w:rsidRPr="005B4FB7">
        <w:rPr>
          <w:rFonts w:ascii="Arial" w:hAnsi="Arial" w:cs="Arial"/>
          <w:sz w:val="24"/>
          <w:szCs w:val="24"/>
        </w:rPr>
        <w:t xml:space="preserve"> be used – to cover up potentially illegal</w:t>
      </w:r>
      <w:r>
        <w:rPr>
          <w:rFonts w:ascii="Arial" w:hAnsi="Arial" w:cs="Arial"/>
          <w:sz w:val="24"/>
          <w:szCs w:val="24"/>
        </w:rPr>
        <w:t>-</w:t>
      </w:r>
      <w:r w:rsidRPr="005B4FB7">
        <w:rPr>
          <w:rFonts w:ascii="Arial" w:hAnsi="Arial" w:cs="Arial"/>
          <w:sz w:val="24"/>
          <w:szCs w:val="24"/>
        </w:rPr>
        <w:t xml:space="preserve"> and in this case alleged corrupt activity?</w:t>
      </w:r>
      <w:r>
        <w:rPr>
          <w:rFonts w:ascii="Arial" w:hAnsi="Arial" w:cs="Arial"/>
          <w:sz w:val="24"/>
          <w:szCs w:val="24"/>
        </w:rPr>
        <w:t xml:space="preserve"> The court answered this question with an emphatic ’no’.</w:t>
      </w:r>
      <w:r w:rsidR="009D2768">
        <w:rPr>
          <w:rFonts w:ascii="Arial" w:hAnsi="Arial" w:cs="Arial"/>
          <w:sz w:val="24"/>
          <w:szCs w:val="24"/>
        </w:rPr>
        <w:t xml:space="preserve"> On these considerations the court would also exercise its limited discretion against the applicants.</w:t>
      </w:r>
    </w:p>
    <w:p w:rsidR="000425AA" w:rsidRDefault="000425AA" w:rsidP="000425AA">
      <w:pPr>
        <w:spacing w:after="0" w:line="360" w:lineRule="auto"/>
        <w:jc w:val="both"/>
        <w:rPr>
          <w:rFonts w:ascii="Arial" w:hAnsi="Arial" w:cs="Arial"/>
          <w:sz w:val="24"/>
          <w:szCs w:val="24"/>
        </w:rPr>
      </w:pPr>
    </w:p>
    <w:p w:rsidR="000425AA" w:rsidRDefault="000425AA" w:rsidP="000425AA">
      <w:pPr>
        <w:spacing w:after="0" w:line="360" w:lineRule="auto"/>
        <w:jc w:val="both"/>
        <w:rPr>
          <w:rFonts w:ascii="Arial" w:hAnsi="Arial" w:cs="Arial"/>
          <w:sz w:val="24"/>
          <w:szCs w:val="24"/>
        </w:rPr>
      </w:pPr>
      <w:r>
        <w:rPr>
          <w:rFonts w:ascii="Arial" w:hAnsi="Arial" w:cs="Arial"/>
          <w:bCs/>
          <w:sz w:val="24"/>
          <w:szCs w:val="24"/>
        </w:rPr>
        <w:t>Held:</w:t>
      </w:r>
      <w:r w:rsidRPr="000425AA">
        <w:rPr>
          <w:rFonts w:ascii="Arial" w:hAnsi="Arial" w:cs="Arial"/>
          <w:sz w:val="24"/>
          <w:szCs w:val="24"/>
        </w:rPr>
        <w:t xml:space="preserve"> </w:t>
      </w:r>
      <w:r>
        <w:rPr>
          <w:rFonts w:ascii="Arial" w:hAnsi="Arial" w:cs="Arial"/>
          <w:sz w:val="24"/>
          <w:szCs w:val="24"/>
        </w:rPr>
        <w:t>Article 21(2) of the Constitution allows for reasonable limitations of the Article 21(1</w:t>
      </w:r>
      <w:proofErr w:type="gramStart"/>
      <w:r>
        <w:rPr>
          <w:rFonts w:ascii="Arial" w:hAnsi="Arial" w:cs="Arial"/>
          <w:sz w:val="24"/>
          <w:szCs w:val="24"/>
        </w:rPr>
        <w:t>)(</w:t>
      </w:r>
      <w:proofErr w:type="gramEnd"/>
      <w:r>
        <w:rPr>
          <w:rFonts w:ascii="Arial" w:hAnsi="Arial" w:cs="Arial"/>
          <w:sz w:val="24"/>
          <w:szCs w:val="24"/>
        </w:rPr>
        <w:t>a) rights and freedoms. Any limitation that would lend itself to unlawful purposes could clearly not be considered as reasonable. In such scenario the relied upon art 21(1</w:t>
      </w:r>
      <w:proofErr w:type="gramStart"/>
      <w:r>
        <w:rPr>
          <w:rFonts w:ascii="Arial" w:hAnsi="Arial" w:cs="Arial"/>
          <w:sz w:val="24"/>
          <w:szCs w:val="24"/>
        </w:rPr>
        <w:t>)(</w:t>
      </w:r>
      <w:proofErr w:type="gramEnd"/>
      <w:r>
        <w:rPr>
          <w:rFonts w:ascii="Arial" w:hAnsi="Arial" w:cs="Arial"/>
          <w:sz w:val="24"/>
          <w:szCs w:val="24"/>
        </w:rPr>
        <w:t>a) of the respondents would have to prevail.</w:t>
      </w:r>
    </w:p>
    <w:p w:rsidR="000425AA" w:rsidRDefault="000425AA" w:rsidP="000425AA">
      <w:pPr>
        <w:spacing w:after="0" w:line="360" w:lineRule="auto"/>
        <w:jc w:val="both"/>
        <w:rPr>
          <w:rFonts w:ascii="Arial" w:hAnsi="Arial" w:cs="Arial"/>
          <w:sz w:val="24"/>
          <w:szCs w:val="24"/>
        </w:rPr>
      </w:pPr>
    </w:p>
    <w:p w:rsidR="00173AAF" w:rsidRDefault="000425AA" w:rsidP="008A1EB5">
      <w:pPr>
        <w:spacing w:after="0" w:line="360" w:lineRule="auto"/>
        <w:jc w:val="both"/>
        <w:rPr>
          <w:rFonts w:ascii="Arial" w:hAnsi="Arial" w:cs="Arial"/>
          <w:sz w:val="24"/>
          <w:szCs w:val="24"/>
        </w:rPr>
      </w:pPr>
      <w:r>
        <w:rPr>
          <w:rFonts w:ascii="Arial" w:hAnsi="Arial" w:cs="Arial"/>
          <w:sz w:val="24"/>
          <w:szCs w:val="24"/>
        </w:rPr>
        <w:t>Held in addition:</w:t>
      </w:r>
      <w:r w:rsidR="009D2768">
        <w:rPr>
          <w:rFonts w:ascii="Arial" w:hAnsi="Arial" w:cs="Arial"/>
          <w:sz w:val="24"/>
          <w:szCs w:val="24"/>
        </w:rPr>
        <w:t xml:space="preserve"> that on the application of the public domain doctrine the law should not deny the Namibian public</w:t>
      </w:r>
      <w:r w:rsidR="009D2768" w:rsidRPr="00D9444A">
        <w:rPr>
          <w:rFonts w:ascii="Arial" w:hAnsi="Arial" w:cs="Arial"/>
          <w:sz w:val="24"/>
          <w:szCs w:val="24"/>
        </w:rPr>
        <w:t xml:space="preserve"> the right to be informed </w:t>
      </w:r>
      <w:r w:rsidR="009D2768">
        <w:rPr>
          <w:rFonts w:ascii="Arial" w:hAnsi="Arial" w:cs="Arial"/>
          <w:sz w:val="24"/>
          <w:szCs w:val="24"/>
        </w:rPr>
        <w:t xml:space="preserve">more fully, through the intended newspaper article, </w:t>
      </w:r>
      <w:r w:rsidR="009D2768" w:rsidRPr="00D9444A">
        <w:rPr>
          <w:rFonts w:ascii="Arial" w:hAnsi="Arial" w:cs="Arial"/>
          <w:sz w:val="24"/>
          <w:szCs w:val="24"/>
        </w:rPr>
        <w:t>of</w:t>
      </w:r>
      <w:r w:rsidR="009D2768">
        <w:rPr>
          <w:rFonts w:ascii="Arial" w:hAnsi="Arial" w:cs="Arial"/>
          <w:sz w:val="24"/>
          <w:szCs w:val="24"/>
        </w:rPr>
        <w:t xml:space="preserve"> the matters which had already become</w:t>
      </w:r>
      <w:r w:rsidR="009D2768" w:rsidRPr="00D9444A">
        <w:rPr>
          <w:rFonts w:ascii="Arial" w:hAnsi="Arial" w:cs="Arial"/>
          <w:sz w:val="24"/>
          <w:szCs w:val="24"/>
        </w:rPr>
        <w:t xml:space="preserve"> free</w:t>
      </w:r>
      <w:r w:rsidR="009D2768">
        <w:rPr>
          <w:rFonts w:ascii="Arial" w:hAnsi="Arial" w:cs="Arial"/>
          <w:sz w:val="24"/>
          <w:szCs w:val="24"/>
        </w:rPr>
        <w:t xml:space="preserve">ly available through the publicly accessible court record and court documents, the public- and live television broadcast of the hearing and the radio broadcasts and newspaper articles reporting on this case prior and after the hearing, which articles were also published </w:t>
      </w:r>
      <w:r w:rsidR="009D2768">
        <w:rPr>
          <w:rFonts w:ascii="Arial" w:hAnsi="Arial" w:cs="Arial"/>
          <w:sz w:val="24"/>
          <w:szCs w:val="24"/>
        </w:rPr>
        <w:lastRenderedPageBreak/>
        <w:t>nationwide in all the main newspapers of this country</w:t>
      </w:r>
      <w:r w:rsidR="009D2768" w:rsidRPr="00D9444A">
        <w:rPr>
          <w:rFonts w:ascii="Arial" w:hAnsi="Arial" w:cs="Arial"/>
          <w:sz w:val="24"/>
          <w:szCs w:val="24"/>
        </w:rPr>
        <w:t xml:space="preserve"> </w:t>
      </w:r>
      <w:r w:rsidR="009D2768">
        <w:rPr>
          <w:rFonts w:ascii="Arial" w:hAnsi="Arial" w:cs="Arial"/>
          <w:sz w:val="24"/>
          <w:szCs w:val="24"/>
        </w:rPr>
        <w:t>and even beyond Namibia’s borders</w:t>
      </w:r>
    </w:p>
    <w:p w:rsidR="009D2768" w:rsidRDefault="009D2768" w:rsidP="008A1EB5">
      <w:pPr>
        <w:spacing w:after="0" w:line="360" w:lineRule="auto"/>
        <w:jc w:val="both"/>
        <w:rPr>
          <w:rFonts w:ascii="Arial" w:hAnsi="Arial" w:cs="Arial"/>
          <w:sz w:val="24"/>
          <w:szCs w:val="24"/>
        </w:rPr>
      </w:pPr>
    </w:p>
    <w:p w:rsidR="004837C8" w:rsidRDefault="009D2768" w:rsidP="008A1EB5">
      <w:pPr>
        <w:spacing w:after="0" w:line="360" w:lineRule="auto"/>
        <w:jc w:val="both"/>
        <w:rPr>
          <w:rFonts w:ascii="Arial" w:hAnsi="Arial" w:cs="Arial"/>
          <w:sz w:val="24"/>
          <w:szCs w:val="24"/>
        </w:rPr>
      </w:pPr>
      <w:r>
        <w:rPr>
          <w:rFonts w:ascii="Arial" w:hAnsi="Arial" w:cs="Arial"/>
          <w:sz w:val="24"/>
          <w:szCs w:val="24"/>
        </w:rPr>
        <w:t xml:space="preserve">Held also: that the import of the public domain doctrine into the law pertaining to interdicts would be that, in such circumstances, it can no longer be said that there can be any reasonable apprehension of an injury or harm, as the injury has already occurred </w:t>
      </w:r>
      <w:proofErr w:type="spellStart"/>
      <w:r>
        <w:rPr>
          <w:rFonts w:ascii="Arial" w:hAnsi="Arial" w:cs="Arial"/>
          <w:sz w:val="24"/>
          <w:szCs w:val="24"/>
        </w:rPr>
        <w:t>ie</w:t>
      </w:r>
      <w:proofErr w:type="spellEnd"/>
      <w:r>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this case it would be meaningless or moot as it would make no sense to interdict information which is to form the substance of a newspaper article in respect of which that substance is already in the public domain.</w:t>
      </w:r>
      <w:r w:rsidR="00B81043">
        <w:rPr>
          <w:rFonts w:ascii="Arial" w:hAnsi="Arial" w:cs="Arial"/>
          <w:sz w:val="24"/>
          <w:szCs w:val="24"/>
        </w:rPr>
        <w:t xml:space="preserve"> As the applicants could thus not prove the second requirement pertaining to final interdicts the application had to be dismissed with costs.</w:t>
      </w:r>
    </w:p>
    <w:p w:rsidR="00B81043" w:rsidRPr="00B81043" w:rsidRDefault="00B81043" w:rsidP="008A1EB5">
      <w:pPr>
        <w:spacing w:after="0" w:line="360" w:lineRule="auto"/>
        <w:jc w:val="both"/>
        <w:rPr>
          <w:rFonts w:ascii="Arial" w:hAnsi="Arial" w:cs="Arial"/>
          <w:sz w:val="24"/>
          <w:szCs w:val="24"/>
        </w:rPr>
      </w:pPr>
    </w:p>
    <w:p w:rsidR="001B7E1F" w:rsidRPr="006E026B" w:rsidRDefault="00B044D8"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3F0439" w:rsidRPr="00890D23" w:rsidRDefault="00B044D8" w:rsidP="00890D23">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C87AE7" w:rsidRDefault="00C87AE7" w:rsidP="00BC7729">
      <w:pPr>
        <w:spacing w:after="0" w:line="360" w:lineRule="auto"/>
        <w:jc w:val="both"/>
        <w:rPr>
          <w:rFonts w:ascii="Arial" w:eastAsia="Times New Roman" w:hAnsi="Arial" w:cs="Arial"/>
          <w:bCs/>
          <w:sz w:val="24"/>
          <w:szCs w:val="24"/>
          <w:lang w:val="en-GB"/>
        </w:rPr>
      </w:pPr>
    </w:p>
    <w:p w:rsidR="00B81043" w:rsidRDefault="00B81043" w:rsidP="00B81043">
      <w:pPr>
        <w:spacing w:after="0" w:line="360" w:lineRule="auto"/>
        <w:jc w:val="both"/>
        <w:rPr>
          <w:rFonts w:ascii="Arial" w:hAnsi="Arial" w:cs="Arial"/>
          <w:sz w:val="24"/>
          <w:szCs w:val="24"/>
        </w:rPr>
      </w:pPr>
      <w:r>
        <w:rPr>
          <w:rFonts w:ascii="Arial" w:hAnsi="Arial" w:cs="Arial"/>
          <w:sz w:val="24"/>
          <w:szCs w:val="24"/>
        </w:rPr>
        <w:t>The application is dismissed with costs, such costs to include the costs of one instructed- and one instructing counsel,</w:t>
      </w:r>
    </w:p>
    <w:p w:rsidR="00173FAF" w:rsidRDefault="00173FAF" w:rsidP="008B271A">
      <w:pPr>
        <w:spacing w:after="0" w:line="360" w:lineRule="auto"/>
        <w:jc w:val="both"/>
        <w:rPr>
          <w:rFonts w:ascii="Arial" w:hAnsi="Arial" w:cs="Arial"/>
          <w:sz w:val="24"/>
          <w:szCs w:val="24"/>
        </w:rPr>
      </w:pPr>
    </w:p>
    <w:p w:rsidR="001B7E1F" w:rsidRPr="006E026B" w:rsidRDefault="00B044D8"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EF14D3" w:rsidRDefault="00B044D8" w:rsidP="00EF14D3">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Pr="00EF14D3" w:rsidRDefault="008B76F1" w:rsidP="00EF14D3">
      <w:pPr>
        <w:spacing w:after="0" w:line="360" w:lineRule="auto"/>
        <w:rPr>
          <w:rFonts w:ascii="Arial" w:hAnsi="Arial" w:cs="Arial"/>
          <w:b/>
          <w:sz w:val="24"/>
          <w:szCs w:val="24"/>
        </w:rPr>
      </w:pPr>
      <w:r>
        <w:rPr>
          <w:rFonts w:ascii="Arial" w:hAnsi="Arial" w:cs="Arial"/>
          <w:sz w:val="24"/>
          <w:szCs w:val="24"/>
        </w:rPr>
        <w:t>GEIER</w:t>
      </w:r>
      <w:r w:rsidR="00741B0B">
        <w:rPr>
          <w:rFonts w:ascii="Arial" w:hAnsi="Arial" w:cs="Arial"/>
          <w:sz w:val="24"/>
          <w:szCs w:val="24"/>
        </w:rPr>
        <w:t xml:space="preserve"> </w:t>
      </w:r>
      <w:r w:rsidR="00261313">
        <w:rPr>
          <w:rFonts w:ascii="Arial" w:hAnsi="Arial" w:cs="Arial"/>
          <w:sz w:val="24"/>
          <w:szCs w:val="24"/>
        </w:rPr>
        <w:t>J</w:t>
      </w:r>
      <w:r w:rsidR="00484780" w:rsidRPr="006E026B">
        <w:rPr>
          <w:rFonts w:ascii="Arial" w:hAnsi="Arial" w:cs="Arial"/>
          <w:sz w:val="24"/>
          <w:szCs w:val="24"/>
        </w:rPr>
        <w:t>:</w:t>
      </w:r>
    </w:p>
    <w:p w:rsidR="001B7E1F" w:rsidRPr="00A879C4" w:rsidRDefault="00935DFB" w:rsidP="00833161">
      <w:pPr>
        <w:spacing w:after="0" w:line="360" w:lineRule="auto"/>
        <w:jc w:val="both"/>
        <w:rPr>
          <w:rFonts w:ascii="Arial" w:hAnsi="Arial" w:cs="Arial"/>
          <w:sz w:val="24"/>
          <w:szCs w:val="24"/>
        </w:rPr>
      </w:pPr>
      <w:r w:rsidRPr="00A879C4">
        <w:rPr>
          <w:rFonts w:ascii="Arial" w:hAnsi="Arial" w:cs="Arial"/>
          <w:sz w:val="24"/>
          <w:szCs w:val="24"/>
        </w:rPr>
        <w:t xml:space="preserve">                                                                                                                                                                                                                                                                                                                                                                                                                                                                                                                                                                                                                                                                                                                                                                                                                                                                                                                                                                                                                                                                                                                                                                                                                                                                                                                                                                                                                                                                                                                                                                                                                                                                                                                                                                                                          </w:t>
      </w:r>
    </w:p>
    <w:p w:rsidR="000D088D" w:rsidRPr="0060474B" w:rsidRDefault="000D088D" w:rsidP="009A7544">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60474B">
        <w:rPr>
          <w:rFonts w:ascii="Arial" w:hAnsi="Arial" w:cs="Arial"/>
          <w:sz w:val="24"/>
          <w:szCs w:val="24"/>
        </w:rPr>
        <w:t>The first applicant</w:t>
      </w:r>
      <w:r w:rsidR="00424D8C">
        <w:rPr>
          <w:rFonts w:ascii="Arial" w:hAnsi="Arial" w:cs="Arial"/>
          <w:sz w:val="24"/>
          <w:szCs w:val="24"/>
        </w:rPr>
        <w:t>,</w:t>
      </w:r>
      <w:r w:rsidR="006B5379">
        <w:rPr>
          <w:rFonts w:ascii="Arial" w:hAnsi="Arial" w:cs="Arial"/>
          <w:sz w:val="24"/>
          <w:szCs w:val="24"/>
        </w:rPr>
        <w:t xml:space="preserve"> </w:t>
      </w:r>
      <w:proofErr w:type="spellStart"/>
      <w:r w:rsidR="006B5379">
        <w:rPr>
          <w:rFonts w:ascii="Arial" w:hAnsi="Arial" w:cs="Arial"/>
          <w:sz w:val="24"/>
          <w:szCs w:val="24"/>
        </w:rPr>
        <w:t>Mr</w:t>
      </w:r>
      <w:proofErr w:type="spellEnd"/>
      <w:r w:rsidR="006B5379">
        <w:rPr>
          <w:rFonts w:ascii="Arial" w:hAnsi="Arial" w:cs="Arial"/>
          <w:sz w:val="24"/>
          <w:szCs w:val="24"/>
        </w:rPr>
        <w:t xml:space="preserve"> Philemon </w:t>
      </w:r>
      <w:proofErr w:type="spellStart"/>
      <w:r w:rsidR="006B5379">
        <w:rPr>
          <w:rFonts w:ascii="Arial" w:hAnsi="Arial" w:cs="Arial"/>
          <w:sz w:val="24"/>
          <w:szCs w:val="24"/>
        </w:rPr>
        <w:t>Malima</w:t>
      </w:r>
      <w:proofErr w:type="spellEnd"/>
      <w:r w:rsidR="006B5379">
        <w:rPr>
          <w:rFonts w:ascii="Arial" w:hAnsi="Arial" w:cs="Arial"/>
          <w:sz w:val="24"/>
          <w:szCs w:val="24"/>
        </w:rPr>
        <w:t>,</w:t>
      </w:r>
      <w:r w:rsidR="0060474B">
        <w:rPr>
          <w:rFonts w:ascii="Arial" w:hAnsi="Arial" w:cs="Arial"/>
          <w:sz w:val="24"/>
          <w:szCs w:val="24"/>
        </w:rPr>
        <w:t xml:space="preserve"> in his capacity as the Director General of the Namibia Central Intelligence Service</w:t>
      </w:r>
      <w:r w:rsidR="00424D8C">
        <w:rPr>
          <w:rFonts w:ascii="Arial" w:hAnsi="Arial" w:cs="Arial"/>
          <w:sz w:val="24"/>
          <w:szCs w:val="24"/>
        </w:rPr>
        <w:t>,</w:t>
      </w:r>
      <w:r w:rsidR="0060474B">
        <w:rPr>
          <w:rFonts w:ascii="Arial" w:hAnsi="Arial" w:cs="Arial"/>
          <w:sz w:val="24"/>
          <w:szCs w:val="24"/>
        </w:rPr>
        <w:t xml:space="preserve"> has brought this urgent application to interdict the publication of a newspaper article</w:t>
      </w:r>
      <w:r w:rsidR="00D57C7A" w:rsidRPr="00D57C7A">
        <w:rPr>
          <w:rFonts w:ascii="Arial" w:hAnsi="Arial" w:cs="Arial"/>
          <w:sz w:val="24"/>
          <w:szCs w:val="24"/>
        </w:rPr>
        <w:t xml:space="preserve"> </w:t>
      </w:r>
      <w:r w:rsidR="00D57C7A">
        <w:rPr>
          <w:rFonts w:ascii="Arial" w:hAnsi="Arial" w:cs="Arial"/>
          <w:sz w:val="24"/>
          <w:szCs w:val="24"/>
        </w:rPr>
        <w:t xml:space="preserve">in </w:t>
      </w:r>
      <w:r w:rsidR="00A516DA">
        <w:rPr>
          <w:rFonts w:ascii="Arial" w:hAnsi="Arial" w:cs="Arial"/>
          <w:sz w:val="24"/>
          <w:szCs w:val="24"/>
        </w:rPr>
        <w:t>T</w:t>
      </w:r>
      <w:r w:rsidR="00D57C7A">
        <w:rPr>
          <w:rFonts w:ascii="Arial" w:hAnsi="Arial" w:cs="Arial"/>
          <w:sz w:val="24"/>
          <w:szCs w:val="24"/>
        </w:rPr>
        <w:t>he Patriot new</w:t>
      </w:r>
      <w:r w:rsidR="00A516DA">
        <w:rPr>
          <w:rFonts w:ascii="Arial" w:hAnsi="Arial" w:cs="Arial"/>
          <w:sz w:val="24"/>
          <w:szCs w:val="24"/>
        </w:rPr>
        <w:t>s</w:t>
      </w:r>
      <w:r w:rsidR="00D57C7A">
        <w:rPr>
          <w:rFonts w:ascii="Arial" w:hAnsi="Arial" w:cs="Arial"/>
          <w:sz w:val="24"/>
          <w:szCs w:val="24"/>
        </w:rPr>
        <w:t>paper</w:t>
      </w:r>
      <w:r w:rsidR="0060474B">
        <w:rPr>
          <w:rFonts w:ascii="Arial" w:hAnsi="Arial" w:cs="Arial"/>
          <w:sz w:val="24"/>
          <w:szCs w:val="24"/>
        </w:rPr>
        <w:t>, intended to expose the alleged corrupt private use</w:t>
      </w:r>
      <w:r w:rsidR="00424D8C" w:rsidRPr="00424D8C">
        <w:rPr>
          <w:rFonts w:ascii="Arial" w:hAnsi="Arial" w:cs="Arial"/>
          <w:sz w:val="24"/>
          <w:szCs w:val="24"/>
        </w:rPr>
        <w:t xml:space="preserve"> </w:t>
      </w:r>
      <w:r w:rsidR="00424D8C">
        <w:rPr>
          <w:rFonts w:ascii="Arial" w:hAnsi="Arial" w:cs="Arial"/>
          <w:sz w:val="24"/>
          <w:szCs w:val="24"/>
        </w:rPr>
        <w:t>by former members of the service and their families</w:t>
      </w:r>
      <w:r w:rsidR="0060474B">
        <w:rPr>
          <w:rFonts w:ascii="Arial" w:hAnsi="Arial" w:cs="Arial"/>
          <w:sz w:val="24"/>
          <w:szCs w:val="24"/>
        </w:rPr>
        <w:t xml:space="preserve"> of two commercial farms</w:t>
      </w:r>
      <w:r w:rsidR="00424D8C">
        <w:rPr>
          <w:rFonts w:ascii="Arial" w:hAnsi="Arial" w:cs="Arial"/>
          <w:sz w:val="24"/>
          <w:szCs w:val="24"/>
        </w:rPr>
        <w:t xml:space="preserve"> allegedly</w:t>
      </w:r>
      <w:r w:rsidR="0060474B">
        <w:rPr>
          <w:rFonts w:ascii="Arial" w:hAnsi="Arial" w:cs="Arial"/>
          <w:sz w:val="24"/>
          <w:szCs w:val="24"/>
        </w:rPr>
        <w:t xml:space="preserve"> </w:t>
      </w:r>
      <w:r w:rsidR="0060474B" w:rsidRPr="00424D8C">
        <w:rPr>
          <w:rFonts w:ascii="Arial" w:hAnsi="Arial" w:cs="Arial"/>
          <w:sz w:val="24"/>
          <w:szCs w:val="24"/>
        </w:rPr>
        <w:t>purchased</w:t>
      </w:r>
      <w:r w:rsidR="0060474B">
        <w:rPr>
          <w:rFonts w:ascii="Arial" w:hAnsi="Arial" w:cs="Arial"/>
          <w:b/>
          <w:sz w:val="24"/>
          <w:szCs w:val="24"/>
        </w:rPr>
        <w:t xml:space="preserve"> </w:t>
      </w:r>
      <w:r w:rsidR="0060474B">
        <w:rPr>
          <w:rFonts w:ascii="Arial" w:hAnsi="Arial" w:cs="Arial"/>
          <w:sz w:val="24"/>
          <w:szCs w:val="24"/>
        </w:rPr>
        <w:t>by the Intelligence Agency.  The sought interdict is also aimed at preventing the publication in respect of t</w:t>
      </w:r>
      <w:r w:rsidR="00424D8C">
        <w:rPr>
          <w:rFonts w:ascii="Arial" w:hAnsi="Arial" w:cs="Arial"/>
          <w:sz w:val="24"/>
          <w:szCs w:val="24"/>
        </w:rPr>
        <w:t>he certain other unauthorized and unlawful</w:t>
      </w:r>
      <w:r w:rsidR="0060474B">
        <w:rPr>
          <w:rFonts w:ascii="Arial" w:hAnsi="Arial" w:cs="Arial"/>
          <w:sz w:val="24"/>
          <w:szCs w:val="24"/>
        </w:rPr>
        <w:t xml:space="preserve"> expenditure, mor</w:t>
      </w:r>
      <w:r w:rsidR="00424D8C">
        <w:rPr>
          <w:rFonts w:ascii="Arial" w:hAnsi="Arial" w:cs="Arial"/>
          <w:sz w:val="24"/>
          <w:szCs w:val="24"/>
        </w:rPr>
        <w:t>e particularly the transfer of two</w:t>
      </w:r>
      <w:r w:rsidR="0060474B">
        <w:rPr>
          <w:rFonts w:ascii="Arial" w:hAnsi="Arial" w:cs="Arial"/>
          <w:sz w:val="24"/>
          <w:szCs w:val="24"/>
        </w:rPr>
        <w:t xml:space="preserve"> amounts </w:t>
      </w:r>
      <w:r w:rsidR="00424D8C">
        <w:rPr>
          <w:rFonts w:ascii="Arial" w:hAnsi="Arial" w:cs="Arial"/>
          <w:sz w:val="24"/>
          <w:szCs w:val="24"/>
        </w:rPr>
        <w:t xml:space="preserve">by the agency </w:t>
      </w:r>
      <w:r w:rsidR="0060474B">
        <w:rPr>
          <w:rFonts w:ascii="Arial" w:hAnsi="Arial" w:cs="Arial"/>
          <w:sz w:val="24"/>
          <w:szCs w:val="24"/>
        </w:rPr>
        <w:t xml:space="preserve">to an association of private individuals in contravention of the State </w:t>
      </w:r>
      <w:r w:rsidR="00C72FFA">
        <w:rPr>
          <w:rFonts w:ascii="Arial" w:hAnsi="Arial" w:cs="Arial"/>
          <w:sz w:val="24"/>
          <w:szCs w:val="24"/>
        </w:rPr>
        <w:t>Finance</w:t>
      </w:r>
      <w:r w:rsidR="003C7A69">
        <w:rPr>
          <w:rFonts w:ascii="Arial" w:hAnsi="Arial" w:cs="Arial"/>
          <w:sz w:val="24"/>
          <w:szCs w:val="24"/>
        </w:rPr>
        <w:t xml:space="preserve"> Act</w:t>
      </w:r>
      <w:r w:rsidR="00424D8C">
        <w:rPr>
          <w:rFonts w:ascii="Arial" w:hAnsi="Arial" w:cs="Arial"/>
          <w:sz w:val="24"/>
          <w:szCs w:val="24"/>
        </w:rPr>
        <w:t>. Finally the interdict is</w:t>
      </w:r>
      <w:r w:rsidR="00342A9A">
        <w:rPr>
          <w:rFonts w:ascii="Arial" w:hAnsi="Arial" w:cs="Arial"/>
          <w:sz w:val="24"/>
          <w:szCs w:val="24"/>
        </w:rPr>
        <w:t xml:space="preserve"> intended</w:t>
      </w:r>
      <w:r w:rsidR="00424D8C">
        <w:rPr>
          <w:rFonts w:ascii="Arial" w:hAnsi="Arial" w:cs="Arial"/>
          <w:sz w:val="24"/>
          <w:szCs w:val="24"/>
        </w:rPr>
        <w:t xml:space="preserve"> to gag</w:t>
      </w:r>
      <w:r w:rsidR="00FA32D4">
        <w:rPr>
          <w:rFonts w:ascii="Arial" w:hAnsi="Arial" w:cs="Arial"/>
          <w:sz w:val="24"/>
          <w:szCs w:val="24"/>
        </w:rPr>
        <w:t xml:space="preserve"> the exposure of information relating to the payment of a possibly</w:t>
      </w:r>
      <w:r w:rsidR="003C7A69">
        <w:rPr>
          <w:rFonts w:ascii="Arial" w:hAnsi="Arial" w:cs="Arial"/>
          <w:sz w:val="24"/>
          <w:szCs w:val="24"/>
        </w:rPr>
        <w:t xml:space="preserve"> </w:t>
      </w:r>
      <w:r w:rsidR="00FA32D4" w:rsidRPr="00FA32D4">
        <w:rPr>
          <w:rFonts w:ascii="Arial" w:hAnsi="Arial" w:cs="Arial"/>
          <w:sz w:val="24"/>
          <w:szCs w:val="24"/>
        </w:rPr>
        <w:t>overinflat</w:t>
      </w:r>
      <w:r w:rsidR="003C7A69" w:rsidRPr="00FA32D4">
        <w:rPr>
          <w:rFonts w:ascii="Arial" w:hAnsi="Arial" w:cs="Arial"/>
          <w:sz w:val="24"/>
          <w:szCs w:val="24"/>
        </w:rPr>
        <w:t>ed</w:t>
      </w:r>
      <w:r w:rsidR="00FA32D4">
        <w:rPr>
          <w:rFonts w:ascii="Arial" w:hAnsi="Arial" w:cs="Arial"/>
          <w:sz w:val="24"/>
          <w:szCs w:val="24"/>
        </w:rPr>
        <w:t xml:space="preserve"> purchas</w:t>
      </w:r>
      <w:r w:rsidR="003C7A69">
        <w:rPr>
          <w:rFonts w:ascii="Arial" w:hAnsi="Arial" w:cs="Arial"/>
          <w:sz w:val="24"/>
          <w:szCs w:val="24"/>
        </w:rPr>
        <w:t>e price paid</w:t>
      </w:r>
      <w:r w:rsidR="00FA32D4">
        <w:rPr>
          <w:rFonts w:ascii="Arial" w:hAnsi="Arial" w:cs="Arial"/>
          <w:sz w:val="24"/>
          <w:szCs w:val="24"/>
        </w:rPr>
        <w:t xml:space="preserve"> by the agency</w:t>
      </w:r>
      <w:r w:rsidR="003C7A69">
        <w:rPr>
          <w:rFonts w:ascii="Arial" w:hAnsi="Arial" w:cs="Arial"/>
          <w:sz w:val="24"/>
          <w:szCs w:val="24"/>
        </w:rPr>
        <w:t xml:space="preserve"> in respect of a Windhoek-West property, in circumstances where the Government of the </w:t>
      </w:r>
      <w:r w:rsidR="003C7A69">
        <w:rPr>
          <w:rFonts w:ascii="Arial" w:hAnsi="Arial" w:cs="Arial"/>
          <w:sz w:val="24"/>
          <w:szCs w:val="24"/>
        </w:rPr>
        <w:lastRenderedPageBreak/>
        <w:t>Republic of Namibia experienced and is experiencing a lack of funds for even the most basic services.</w:t>
      </w:r>
    </w:p>
    <w:p w:rsidR="000D088D" w:rsidRDefault="000D088D" w:rsidP="009A7544">
      <w:pPr>
        <w:spacing w:after="0" w:line="360" w:lineRule="auto"/>
        <w:jc w:val="both"/>
        <w:rPr>
          <w:rFonts w:ascii="Arial" w:hAnsi="Arial" w:cs="Arial"/>
          <w:sz w:val="24"/>
          <w:szCs w:val="24"/>
        </w:rPr>
      </w:pPr>
    </w:p>
    <w:p w:rsidR="00C3755C" w:rsidRDefault="000D088D" w:rsidP="009A7544">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C7A69">
        <w:rPr>
          <w:rFonts w:ascii="Arial" w:hAnsi="Arial" w:cs="Arial"/>
          <w:sz w:val="24"/>
          <w:szCs w:val="24"/>
        </w:rPr>
        <w:t>The a</w:t>
      </w:r>
      <w:r w:rsidR="00E7550F">
        <w:rPr>
          <w:rFonts w:ascii="Arial" w:hAnsi="Arial" w:cs="Arial"/>
          <w:sz w:val="24"/>
          <w:szCs w:val="24"/>
        </w:rPr>
        <w:t>pplicants’ case is simple – it r</w:t>
      </w:r>
      <w:r w:rsidR="003C7A69">
        <w:rPr>
          <w:rFonts w:ascii="Arial" w:hAnsi="Arial" w:cs="Arial"/>
          <w:sz w:val="24"/>
          <w:szCs w:val="24"/>
        </w:rPr>
        <w:t xml:space="preserve">ests essentially on certain provisions of its enabling statute the Namibia Central Intelligence Service Act, Act No 10 of 1997 and </w:t>
      </w:r>
      <w:r w:rsidR="00E7550F">
        <w:rPr>
          <w:rFonts w:ascii="Arial" w:hAnsi="Arial" w:cs="Arial"/>
          <w:sz w:val="24"/>
          <w:szCs w:val="24"/>
        </w:rPr>
        <w:t xml:space="preserve">on the provisions of </w:t>
      </w:r>
      <w:r w:rsidR="003C7A69">
        <w:rPr>
          <w:rFonts w:ascii="Arial" w:hAnsi="Arial" w:cs="Arial"/>
          <w:sz w:val="24"/>
          <w:szCs w:val="24"/>
        </w:rPr>
        <w:t>the Protection of Information Act, Act 84 of 1982.</w:t>
      </w:r>
    </w:p>
    <w:p w:rsidR="00C3755C" w:rsidRDefault="00C3755C" w:rsidP="009A7544">
      <w:pPr>
        <w:spacing w:after="0" w:line="360" w:lineRule="auto"/>
        <w:jc w:val="both"/>
        <w:rPr>
          <w:rFonts w:ascii="Arial" w:hAnsi="Arial" w:cs="Arial"/>
          <w:sz w:val="24"/>
          <w:szCs w:val="24"/>
        </w:rPr>
      </w:pPr>
    </w:p>
    <w:p w:rsidR="003C32E1" w:rsidRDefault="00C3755C" w:rsidP="009A7544">
      <w:pPr>
        <w:spacing w:after="0" w:line="360" w:lineRule="auto"/>
        <w:jc w:val="both"/>
        <w:rPr>
          <w:rFonts w:ascii="Arial" w:hAnsi="Arial" w:cs="Arial"/>
          <w:sz w:val="24"/>
          <w:szCs w:val="24"/>
        </w:rPr>
      </w:pPr>
      <w:r>
        <w:rPr>
          <w:rFonts w:ascii="Arial" w:hAnsi="Arial" w:cs="Arial"/>
          <w:sz w:val="24"/>
          <w:szCs w:val="24"/>
        </w:rPr>
        <w:t>[</w:t>
      </w:r>
      <w:r w:rsidR="006746A9">
        <w:rPr>
          <w:rFonts w:ascii="Arial" w:hAnsi="Arial" w:cs="Arial"/>
          <w:sz w:val="24"/>
          <w:szCs w:val="24"/>
        </w:rPr>
        <w:t>3</w:t>
      </w:r>
      <w:r>
        <w:rPr>
          <w:rFonts w:ascii="Arial" w:hAnsi="Arial" w:cs="Arial"/>
          <w:sz w:val="24"/>
          <w:szCs w:val="24"/>
        </w:rPr>
        <w:t>]</w:t>
      </w:r>
      <w:r>
        <w:rPr>
          <w:rFonts w:ascii="Arial" w:hAnsi="Arial" w:cs="Arial"/>
          <w:sz w:val="24"/>
          <w:szCs w:val="24"/>
        </w:rPr>
        <w:tab/>
      </w:r>
      <w:r w:rsidR="003C7A69">
        <w:rPr>
          <w:rFonts w:ascii="Arial" w:hAnsi="Arial" w:cs="Arial"/>
          <w:sz w:val="24"/>
          <w:szCs w:val="24"/>
        </w:rPr>
        <w:t>More particularly and after setting out the purpose for the establishment of the</w:t>
      </w:r>
      <w:r w:rsidR="00E7550F" w:rsidRPr="00E7550F">
        <w:rPr>
          <w:rFonts w:ascii="Arial" w:hAnsi="Arial" w:cs="Arial"/>
          <w:sz w:val="24"/>
          <w:szCs w:val="24"/>
        </w:rPr>
        <w:t xml:space="preserve"> </w:t>
      </w:r>
      <w:r w:rsidR="00E7550F">
        <w:rPr>
          <w:rFonts w:ascii="Arial" w:hAnsi="Arial" w:cs="Arial"/>
          <w:sz w:val="24"/>
          <w:szCs w:val="24"/>
        </w:rPr>
        <w:t>Namibia Central Intelligence Service</w:t>
      </w:r>
      <w:r w:rsidR="008919D7">
        <w:rPr>
          <w:rFonts w:ascii="Arial" w:hAnsi="Arial" w:cs="Arial"/>
          <w:sz w:val="24"/>
          <w:szCs w:val="24"/>
        </w:rPr>
        <w:t>,</w:t>
      </w:r>
      <w:r w:rsidR="00E7550F">
        <w:rPr>
          <w:rFonts w:ascii="Arial" w:hAnsi="Arial" w:cs="Arial"/>
          <w:sz w:val="24"/>
          <w:szCs w:val="24"/>
        </w:rPr>
        <w:t xml:space="preserve"> (hereinafter referred to as the </w:t>
      </w:r>
      <w:r w:rsidR="003C7A69">
        <w:rPr>
          <w:rFonts w:ascii="Arial" w:hAnsi="Arial" w:cs="Arial"/>
          <w:sz w:val="24"/>
          <w:szCs w:val="24"/>
        </w:rPr>
        <w:t xml:space="preserve"> NCIS</w:t>
      </w:r>
      <w:r w:rsidR="00E7550F">
        <w:rPr>
          <w:rFonts w:ascii="Arial" w:hAnsi="Arial" w:cs="Arial"/>
          <w:sz w:val="24"/>
          <w:szCs w:val="24"/>
        </w:rPr>
        <w:t>)</w:t>
      </w:r>
      <w:r w:rsidR="0008732B">
        <w:rPr>
          <w:rFonts w:ascii="Arial" w:hAnsi="Arial" w:cs="Arial"/>
          <w:sz w:val="24"/>
          <w:szCs w:val="24"/>
        </w:rPr>
        <w:t>, its</w:t>
      </w:r>
      <w:r w:rsidR="003C7A69">
        <w:rPr>
          <w:rFonts w:ascii="Arial" w:hAnsi="Arial" w:cs="Arial"/>
          <w:sz w:val="24"/>
          <w:szCs w:val="24"/>
        </w:rPr>
        <w:t xml:space="preserve"> powers as well as describing the role of the Director General in greater detail which</w:t>
      </w:r>
      <w:r w:rsidR="0008732B">
        <w:rPr>
          <w:rFonts w:ascii="Arial" w:hAnsi="Arial" w:cs="Arial"/>
          <w:sz w:val="24"/>
          <w:szCs w:val="24"/>
        </w:rPr>
        <w:t>, inter alia, also</w:t>
      </w:r>
      <w:r w:rsidR="003C7A69">
        <w:rPr>
          <w:rFonts w:ascii="Arial" w:hAnsi="Arial" w:cs="Arial"/>
          <w:sz w:val="24"/>
          <w:szCs w:val="24"/>
        </w:rPr>
        <w:t xml:space="preserve"> includes the duty</w:t>
      </w:r>
      <w:r w:rsidR="0008732B">
        <w:rPr>
          <w:rFonts w:ascii="Arial" w:hAnsi="Arial" w:cs="Arial"/>
          <w:sz w:val="24"/>
          <w:szCs w:val="24"/>
        </w:rPr>
        <w:t xml:space="preserve"> -</w:t>
      </w:r>
      <w:r w:rsidR="003C7A69">
        <w:rPr>
          <w:rFonts w:ascii="Arial" w:hAnsi="Arial" w:cs="Arial"/>
          <w:sz w:val="24"/>
          <w:szCs w:val="24"/>
        </w:rPr>
        <w:t xml:space="preserve"> as far as is reasonably </w:t>
      </w:r>
      <w:r w:rsidR="00A516DA" w:rsidRPr="0008732B">
        <w:rPr>
          <w:rFonts w:ascii="Arial" w:hAnsi="Arial" w:cs="Arial"/>
          <w:sz w:val="24"/>
          <w:szCs w:val="24"/>
        </w:rPr>
        <w:t>practicable</w:t>
      </w:r>
      <w:r w:rsidR="005E00CC">
        <w:rPr>
          <w:rFonts w:ascii="Arial" w:hAnsi="Arial" w:cs="Arial"/>
          <w:sz w:val="24"/>
          <w:szCs w:val="24"/>
        </w:rPr>
        <w:t xml:space="preserve"> – to take steps to ensure that national security</w:t>
      </w:r>
      <w:r w:rsidR="0008732B">
        <w:rPr>
          <w:rFonts w:ascii="Arial" w:hAnsi="Arial" w:cs="Arial"/>
          <w:sz w:val="24"/>
          <w:szCs w:val="24"/>
        </w:rPr>
        <w:t>,</w:t>
      </w:r>
      <w:r w:rsidR="005E00CC">
        <w:rPr>
          <w:rFonts w:ascii="Arial" w:hAnsi="Arial" w:cs="Arial"/>
          <w:sz w:val="24"/>
          <w:szCs w:val="24"/>
        </w:rPr>
        <w:t xml:space="preserve"> intelligence, intelligence collection </w:t>
      </w:r>
      <w:r w:rsidR="0008732B">
        <w:rPr>
          <w:rFonts w:ascii="Arial" w:hAnsi="Arial" w:cs="Arial"/>
          <w:sz w:val="24"/>
          <w:szCs w:val="24"/>
        </w:rPr>
        <w:t>methods,</w:t>
      </w:r>
      <w:r w:rsidR="005E00CC">
        <w:rPr>
          <w:rFonts w:ascii="Arial" w:hAnsi="Arial" w:cs="Arial"/>
          <w:sz w:val="24"/>
          <w:szCs w:val="24"/>
        </w:rPr>
        <w:t xml:space="preserve"> source</w:t>
      </w:r>
      <w:r w:rsidR="0008732B">
        <w:rPr>
          <w:rFonts w:ascii="Arial" w:hAnsi="Arial" w:cs="Arial"/>
          <w:sz w:val="24"/>
          <w:szCs w:val="24"/>
        </w:rPr>
        <w:t>s of information and the identity</w:t>
      </w:r>
      <w:r w:rsidR="005E00CC">
        <w:rPr>
          <w:rFonts w:ascii="Arial" w:hAnsi="Arial" w:cs="Arial"/>
          <w:sz w:val="24"/>
          <w:szCs w:val="24"/>
        </w:rPr>
        <w:t xml:space="preserve"> of staff are protected from unauthorized disclosure – Section 16 provides further that:</w:t>
      </w:r>
    </w:p>
    <w:p w:rsidR="00342A9A" w:rsidRPr="00342A9A" w:rsidRDefault="00342A9A" w:rsidP="00342A9A">
      <w:pPr>
        <w:spacing w:after="0" w:line="360" w:lineRule="auto"/>
        <w:jc w:val="both"/>
        <w:rPr>
          <w:rFonts w:ascii="Arial" w:hAnsi="Arial" w:cs="Arial"/>
          <w:sz w:val="24"/>
          <w:szCs w:val="24"/>
        </w:rPr>
      </w:pPr>
    </w:p>
    <w:p w:rsidR="005E00CC" w:rsidRPr="00342A9A" w:rsidRDefault="00342A9A" w:rsidP="00342A9A">
      <w:pPr>
        <w:spacing w:after="0" w:line="360" w:lineRule="auto"/>
        <w:jc w:val="both"/>
        <w:rPr>
          <w:rFonts w:ascii="Arial" w:hAnsi="Arial" w:cs="Arial"/>
        </w:rPr>
      </w:pPr>
      <w:r w:rsidRPr="00342A9A">
        <w:rPr>
          <w:rFonts w:ascii="Arial" w:hAnsi="Arial" w:cs="Arial"/>
        </w:rPr>
        <w:t>‘Notwithstanding anything to the contrary contained in any law, no inspection, investigation, revision or audit which in terms of any law has to be or may be done in connection with any matter or document concerning the Service or the Account, shall be done, unless the person who has to or may do such inspection, investigation, revision or audit has received a security clearance for that purpose.’</w:t>
      </w:r>
    </w:p>
    <w:p w:rsidR="00C3755C" w:rsidRDefault="009A7544" w:rsidP="009A7544">
      <w:pPr>
        <w:spacing w:after="0" w:line="360" w:lineRule="auto"/>
        <w:jc w:val="both"/>
        <w:rPr>
          <w:rFonts w:ascii="Arial" w:hAnsi="Arial" w:cs="Arial"/>
          <w:sz w:val="24"/>
          <w:szCs w:val="24"/>
        </w:rPr>
      </w:pPr>
      <w:r w:rsidRPr="009A7544">
        <w:rPr>
          <w:rFonts w:ascii="Arial" w:hAnsi="Arial" w:cs="Arial"/>
          <w:sz w:val="24"/>
          <w:szCs w:val="24"/>
        </w:rPr>
        <w:t xml:space="preserve">  </w:t>
      </w:r>
    </w:p>
    <w:p w:rsidR="000D088D" w:rsidRDefault="006746A9" w:rsidP="009A7544">
      <w:pPr>
        <w:spacing w:after="0" w:line="360" w:lineRule="auto"/>
        <w:jc w:val="both"/>
        <w:rPr>
          <w:rFonts w:ascii="Arial" w:hAnsi="Arial" w:cs="Arial"/>
          <w:sz w:val="24"/>
          <w:szCs w:val="24"/>
        </w:rPr>
      </w:pPr>
      <w:r>
        <w:rPr>
          <w:rFonts w:ascii="Arial" w:hAnsi="Arial" w:cs="Arial"/>
          <w:sz w:val="24"/>
          <w:szCs w:val="24"/>
        </w:rPr>
        <w:t>[4</w:t>
      </w:r>
      <w:r w:rsidR="00C3755C">
        <w:rPr>
          <w:rFonts w:ascii="Arial" w:hAnsi="Arial" w:cs="Arial"/>
          <w:sz w:val="24"/>
          <w:szCs w:val="24"/>
        </w:rPr>
        <w:t>]</w:t>
      </w:r>
      <w:r w:rsidR="00C3755C">
        <w:rPr>
          <w:rFonts w:ascii="Arial" w:hAnsi="Arial" w:cs="Arial"/>
          <w:sz w:val="24"/>
          <w:szCs w:val="24"/>
        </w:rPr>
        <w:tab/>
      </w:r>
      <w:r w:rsidR="005E00CC">
        <w:rPr>
          <w:rFonts w:ascii="Arial" w:hAnsi="Arial" w:cs="Arial"/>
          <w:sz w:val="24"/>
          <w:szCs w:val="24"/>
        </w:rPr>
        <w:t xml:space="preserve">The first applicant </w:t>
      </w:r>
      <w:r w:rsidR="0008732B">
        <w:rPr>
          <w:rFonts w:ascii="Arial" w:hAnsi="Arial" w:cs="Arial"/>
          <w:sz w:val="24"/>
          <w:szCs w:val="24"/>
        </w:rPr>
        <w:t>then contends that the information</w:t>
      </w:r>
      <w:r w:rsidR="00EF129C">
        <w:rPr>
          <w:rFonts w:ascii="Arial" w:hAnsi="Arial" w:cs="Arial"/>
          <w:sz w:val="24"/>
          <w:szCs w:val="24"/>
        </w:rPr>
        <w:t>:</w:t>
      </w:r>
    </w:p>
    <w:p w:rsidR="00EF129C" w:rsidRDefault="00EF129C" w:rsidP="009A7544">
      <w:pPr>
        <w:spacing w:after="0" w:line="360" w:lineRule="auto"/>
        <w:jc w:val="both"/>
        <w:rPr>
          <w:rFonts w:ascii="Arial" w:hAnsi="Arial" w:cs="Arial"/>
          <w:sz w:val="24"/>
          <w:szCs w:val="24"/>
        </w:rPr>
      </w:pPr>
    </w:p>
    <w:p w:rsidR="00650B47" w:rsidRDefault="00EF129C" w:rsidP="00650B47">
      <w:pPr>
        <w:spacing w:after="0" w:line="360" w:lineRule="auto"/>
        <w:jc w:val="both"/>
        <w:rPr>
          <w:rFonts w:ascii="Arial" w:hAnsi="Arial" w:cs="Arial"/>
        </w:rPr>
      </w:pPr>
      <w:r>
        <w:rPr>
          <w:rFonts w:ascii="Arial" w:hAnsi="Arial" w:cs="Arial"/>
          <w:sz w:val="24"/>
          <w:szCs w:val="24"/>
        </w:rPr>
        <w:t>‘</w:t>
      </w:r>
      <w:r w:rsidR="0008732B">
        <w:rPr>
          <w:rFonts w:ascii="Arial" w:hAnsi="Arial" w:cs="Arial"/>
        </w:rPr>
        <w:t xml:space="preserve"> …</w:t>
      </w:r>
      <w:r w:rsidR="00650B47" w:rsidRPr="00257887">
        <w:rPr>
          <w:rFonts w:ascii="Arial" w:hAnsi="Arial" w:cs="Arial"/>
        </w:rPr>
        <w:t xml:space="preserve"> that the 1</w:t>
      </w:r>
      <w:r w:rsidR="00650B47" w:rsidRPr="00257887">
        <w:rPr>
          <w:rFonts w:ascii="Arial" w:hAnsi="Arial" w:cs="Arial"/>
          <w:vertAlign w:val="superscript"/>
        </w:rPr>
        <w:t>st</w:t>
      </w:r>
      <w:r w:rsidR="00650B47" w:rsidRPr="00257887">
        <w:rPr>
          <w:rFonts w:ascii="Arial" w:hAnsi="Arial" w:cs="Arial"/>
        </w:rPr>
        <w:t xml:space="preserve"> respondent had articulated in his SMS text message to the Director and the information that the respondents intend to publish in the Patriot newspaper falls within the scope of sensitive and or classified information and its unlawful possession, circulation and or pu</w:t>
      </w:r>
      <w:r w:rsidR="00577247">
        <w:rPr>
          <w:rFonts w:ascii="Arial" w:hAnsi="Arial" w:cs="Arial"/>
        </w:rPr>
        <w:t>blication is prohibited by law.</w:t>
      </w:r>
    </w:p>
    <w:p w:rsidR="005026D9" w:rsidRPr="00257887" w:rsidRDefault="005026D9" w:rsidP="00650B47">
      <w:pPr>
        <w:spacing w:after="0" w:line="360" w:lineRule="auto"/>
        <w:jc w:val="both"/>
        <w:rPr>
          <w:rFonts w:ascii="Arial" w:hAnsi="Arial" w:cs="Arial"/>
        </w:rPr>
      </w:pPr>
    </w:p>
    <w:p w:rsidR="00EF129C" w:rsidRPr="00257887" w:rsidRDefault="00DB7F49" w:rsidP="00650B47">
      <w:pPr>
        <w:spacing w:after="0" w:line="360" w:lineRule="auto"/>
        <w:jc w:val="both"/>
        <w:rPr>
          <w:rFonts w:ascii="Arial" w:hAnsi="Arial" w:cs="Arial"/>
        </w:rPr>
      </w:pPr>
      <w:r w:rsidRPr="00257887">
        <w:rPr>
          <w:rFonts w:ascii="Arial" w:hAnsi="Arial" w:cs="Arial"/>
        </w:rPr>
        <w:t xml:space="preserve">As I pointed out earlier on, the story that the respondents intends to publish relates to the properties and or assets of the Namibia Central Intelligence Service.  I assert that by law, the unlawful possession, circulation and publication of any information that relates to the properties, means and capabilities of the Namibia Central Intelligence Service </w:t>
      </w:r>
      <w:proofErr w:type="gramStart"/>
      <w:r w:rsidRPr="00257887">
        <w:rPr>
          <w:rFonts w:ascii="Arial" w:hAnsi="Arial" w:cs="Arial"/>
        </w:rPr>
        <w:t>is</w:t>
      </w:r>
      <w:proofErr w:type="gramEnd"/>
      <w:r w:rsidRPr="00257887">
        <w:rPr>
          <w:rFonts w:ascii="Arial" w:hAnsi="Arial" w:cs="Arial"/>
        </w:rPr>
        <w:t xml:space="preserve"> prohibited and it is punishable by law.</w:t>
      </w:r>
      <w:r w:rsidR="00257887" w:rsidRPr="00257887">
        <w:rPr>
          <w:rFonts w:ascii="Arial" w:hAnsi="Arial" w:cs="Arial"/>
        </w:rPr>
        <w:t>’</w:t>
      </w:r>
      <w:r w:rsidR="00FB2F5F">
        <w:rPr>
          <w:rStyle w:val="FootnoteReference"/>
          <w:rFonts w:ascii="Arial" w:hAnsi="Arial"/>
        </w:rPr>
        <w:footnoteReference w:id="1"/>
      </w:r>
    </w:p>
    <w:p w:rsidR="00C062DC" w:rsidRPr="00D20840" w:rsidRDefault="00C062DC" w:rsidP="00C062DC">
      <w:pPr>
        <w:spacing w:after="0" w:line="360" w:lineRule="auto"/>
        <w:jc w:val="both"/>
        <w:rPr>
          <w:rFonts w:ascii="Arial" w:hAnsi="Arial" w:cs="Arial"/>
          <w:sz w:val="24"/>
          <w:szCs w:val="24"/>
        </w:rPr>
      </w:pPr>
    </w:p>
    <w:p w:rsidR="00C062DC" w:rsidRDefault="006746A9" w:rsidP="009A7544">
      <w:pPr>
        <w:spacing w:after="0" w:line="360" w:lineRule="auto"/>
        <w:jc w:val="both"/>
        <w:rPr>
          <w:rFonts w:ascii="Arial" w:hAnsi="Arial" w:cs="Arial"/>
          <w:sz w:val="24"/>
          <w:szCs w:val="24"/>
        </w:rPr>
      </w:pPr>
      <w:r>
        <w:rPr>
          <w:rFonts w:ascii="Arial" w:hAnsi="Arial" w:cs="Arial"/>
          <w:sz w:val="24"/>
          <w:szCs w:val="24"/>
        </w:rPr>
        <w:t>[5</w:t>
      </w:r>
      <w:r w:rsidR="000D088D">
        <w:rPr>
          <w:rFonts w:ascii="Arial" w:hAnsi="Arial" w:cs="Arial"/>
          <w:sz w:val="24"/>
          <w:szCs w:val="24"/>
        </w:rPr>
        <w:t>]</w:t>
      </w:r>
      <w:r w:rsidR="000D088D">
        <w:rPr>
          <w:rFonts w:ascii="Arial" w:hAnsi="Arial" w:cs="Arial"/>
          <w:sz w:val="24"/>
          <w:szCs w:val="24"/>
        </w:rPr>
        <w:tab/>
      </w:r>
      <w:r w:rsidR="002478AB">
        <w:rPr>
          <w:rFonts w:ascii="Arial" w:hAnsi="Arial" w:cs="Arial"/>
          <w:sz w:val="24"/>
          <w:szCs w:val="24"/>
        </w:rPr>
        <w:t>The first applicant alleges further that:</w:t>
      </w:r>
    </w:p>
    <w:p w:rsidR="002478AB" w:rsidRDefault="002478AB" w:rsidP="009A7544">
      <w:pPr>
        <w:spacing w:after="0" w:line="360" w:lineRule="auto"/>
        <w:jc w:val="both"/>
        <w:rPr>
          <w:rFonts w:ascii="Arial" w:hAnsi="Arial" w:cs="Arial"/>
          <w:sz w:val="24"/>
          <w:szCs w:val="24"/>
        </w:rPr>
      </w:pPr>
    </w:p>
    <w:p w:rsidR="002478AB" w:rsidRDefault="007F0AA4" w:rsidP="009A7544">
      <w:pPr>
        <w:spacing w:after="0" w:line="360" w:lineRule="auto"/>
        <w:jc w:val="both"/>
        <w:rPr>
          <w:rFonts w:ascii="Arial" w:hAnsi="Arial" w:cs="Arial"/>
        </w:rPr>
      </w:pPr>
      <w:r>
        <w:rPr>
          <w:rFonts w:ascii="Arial" w:hAnsi="Arial" w:cs="Arial"/>
          <w:sz w:val="24"/>
          <w:szCs w:val="24"/>
        </w:rPr>
        <w:t>‘</w:t>
      </w:r>
      <w:r w:rsidR="002478AB" w:rsidRPr="00245221">
        <w:rPr>
          <w:rFonts w:ascii="Arial" w:hAnsi="Arial" w:cs="Arial"/>
        </w:rPr>
        <w:t>I assert that information that relates to the properties of the Service is a matter that is dealt with by the Service or it is a matter that relates to the functions of the service or it is a matter that relates to the relationship between the Service and any person.</w:t>
      </w:r>
    </w:p>
    <w:p w:rsidR="007F0AA4" w:rsidRPr="00245221" w:rsidRDefault="007F0AA4" w:rsidP="009A7544">
      <w:pPr>
        <w:spacing w:after="0" w:line="360" w:lineRule="auto"/>
        <w:jc w:val="both"/>
        <w:rPr>
          <w:rFonts w:ascii="Arial" w:hAnsi="Arial" w:cs="Arial"/>
        </w:rPr>
      </w:pPr>
    </w:p>
    <w:p w:rsidR="002478AB" w:rsidRPr="00245221" w:rsidRDefault="002478AB" w:rsidP="009A7544">
      <w:pPr>
        <w:spacing w:after="0" w:line="360" w:lineRule="auto"/>
        <w:jc w:val="both"/>
        <w:rPr>
          <w:rFonts w:ascii="Arial" w:hAnsi="Arial" w:cs="Arial"/>
        </w:rPr>
      </w:pPr>
      <w:r w:rsidRPr="00245221">
        <w:rPr>
          <w:rFonts w:ascii="Arial" w:hAnsi="Arial" w:cs="Arial"/>
        </w:rPr>
        <w:t>The respondents intend</w:t>
      </w:r>
      <w:r w:rsidR="0008732B">
        <w:rPr>
          <w:rFonts w:ascii="Arial" w:hAnsi="Arial" w:cs="Arial"/>
        </w:rPr>
        <w:t>(</w:t>
      </w:r>
      <w:r w:rsidRPr="00245221">
        <w:rPr>
          <w:rFonts w:ascii="Arial" w:hAnsi="Arial" w:cs="Arial"/>
        </w:rPr>
        <w:t>s</w:t>
      </w:r>
      <w:r w:rsidR="0008732B">
        <w:rPr>
          <w:rFonts w:ascii="Arial" w:hAnsi="Arial" w:cs="Arial"/>
        </w:rPr>
        <w:t>)</w:t>
      </w:r>
      <w:r w:rsidRPr="00245221">
        <w:rPr>
          <w:rFonts w:ascii="Arial" w:hAnsi="Arial" w:cs="Arial"/>
        </w:rPr>
        <w:t xml:space="preserve"> to publish information that will disclose properties that the Service allegedly has and I assert that, the publication of that information whether it is confirmed or denied by the Service contravenes the provisions of section 4(1)(b) of the Protection of Information Act, Act No. 84 of 1982.’ </w:t>
      </w:r>
      <w:r w:rsidR="00FB2F5F">
        <w:rPr>
          <w:rStyle w:val="FootnoteReference"/>
          <w:rFonts w:ascii="Arial" w:hAnsi="Arial"/>
        </w:rPr>
        <w:footnoteReference w:id="2"/>
      </w:r>
    </w:p>
    <w:p w:rsidR="00CF5E97" w:rsidRDefault="00CF5E97" w:rsidP="009A7544">
      <w:pPr>
        <w:spacing w:after="0" w:line="360" w:lineRule="auto"/>
        <w:jc w:val="both"/>
        <w:rPr>
          <w:rFonts w:ascii="Arial" w:hAnsi="Arial" w:cs="Arial"/>
          <w:sz w:val="24"/>
          <w:szCs w:val="24"/>
        </w:rPr>
      </w:pPr>
    </w:p>
    <w:p w:rsidR="009D270F" w:rsidRDefault="006746A9" w:rsidP="009A7544">
      <w:pPr>
        <w:spacing w:after="0" w:line="360" w:lineRule="auto"/>
        <w:jc w:val="both"/>
        <w:rPr>
          <w:rFonts w:ascii="Arial" w:hAnsi="Arial" w:cs="Arial"/>
          <w:sz w:val="24"/>
          <w:szCs w:val="24"/>
        </w:rPr>
      </w:pPr>
      <w:r>
        <w:rPr>
          <w:rFonts w:ascii="Arial" w:hAnsi="Arial" w:cs="Arial"/>
          <w:sz w:val="24"/>
          <w:szCs w:val="24"/>
        </w:rPr>
        <w:t>[6</w:t>
      </w:r>
      <w:r w:rsidR="00C062DC">
        <w:rPr>
          <w:rFonts w:ascii="Arial" w:hAnsi="Arial" w:cs="Arial"/>
          <w:sz w:val="24"/>
          <w:szCs w:val="24"/>
        </w:rPr>
        <w:t>]</w:t>
      </w:r>
      <w:r w:rsidR="00C062DC">
        <w:rPr>
          <w:rFonts w:ascii="Arial" w:hAnsi="Arial" w:cs="Arial"/>
          <w:sz w:val="24"/>
          <w:szCs w:val="24"/>
        </w:rPr>
        <w:tab/>
      </w:r>
      <w:r w:rsidR="0008732B">
        <w:rPr>
          <w:rFonts w:ascii="Arial" w:hAnsi="Arial" w:cs="Arial"/>
          <w:sz w:val="24"/>
          <w:szCs w:val="24"/>
        </w:rPr>
        <w:t>The Director-General</w:t>
      </w:r>
      <w:r w:rsidR="004D1F73">
        <w:rPr>
          <w:rFonts w:ascii="Arial" w:hAnsi="Arial" w:cs="Arial"/>
          <w:sz w:val="24"/>
          <w:szCs w:val="24"/>
        </w:rPr>
        <w:t xml:space="preserve"> then points out</w:t>
      </w:r>
      <w:r w:rsidR="00BC58C3">
        <w:rPr>
          <w:rFonts w:ascii="Arial" w:hAnsi="Arial" w:cs="Arial"/>
          <w:sz w:val="24"/>
          <w:szCs w:val="24"/>
        </w:rPr>
        <w:t xml:space="preserve"> that the possession</w:t>
      </w:r>
      <w:r w:rsidR="006B5379">
        <w:rPr>
          <w:rFonts w:ascii="Arial" w:hAnsi="Arial" w:cs="Arial"/>
          <w:sz w:val="24"/>
          <w:szCs w:val="24"/>
        </w:rPr>
        <w:t>-</w:t>
      </w:r>
      <w:r w:rsidR="00BC58C3">
        <w:rPr>
          <w:rFonts w:ascii="Arial" w:hAnsi="Arial" w:cs="Arial"/>
          <w:sz w:val="24"/>
          <w:szCs w:val="24"/>
        </w:rPr>
        <w:t xml:space="preserve"> or control</w:t>
      </w:r>
      <w:r w:rsidR="006B5379">
        <w:rPr>
          <w:rFonts w:ascii="Arial" w:hAnsi="Arial" w:cs="Arial"/>
          <w:sz w:val="24"/>
          <w:szCs w:val="24"/>
        </w:rPr>
        <w:t>- or disclosure of a security</w:t>
      </w:r>
      <w:r w:rsidR="00BC58C3">
        <w:rPr>
          <w:rFonts w:ascii="Arial" w:hAnsi="Arial" w:cs="Arial"/>
          <w:sz w:val="24"/>
          <w:szCs w:val="24"/>
        </w:rPr>
        <w:t xml:space="preserve"> matter in terms of section 4 of the Protection of Information Act, Act No. 84 of 1982 is prohi</w:t>
      </w:r>
      <w:r w:rsidR="006B5379">
        <w:rPr>
          <w:rFonts w:ascii="Arial" w:hAnsi="Arial" w:cs="Arial"/>
          <w:sz w:val="24"/>
          <w:szCs w:val="24"/>
        </w:rPr>
        <w:t xml:space="preserve">bited and a criminal offence and </w:t>
      </w:r>
      <w:r w:rsidR="00BC58C3">
        <w:rPr>
          <w:rFonts w:ascii="Arial" w:hAnsi="Arial" w:cs="Arial"/>
          <w:sz w:val="24"/>
          <w:szCs w:val="24"/>
        </w:rPr>
        <w:t>that he</w:t>
      </w:r>
      <w:r w:rsidR="006B5379">
        <w:rPr>
          <w:rFonts w:ascii="Arial" w:hAnsi="Arial" w:cs="Arial"/>
          <w:sz w:val="24"/>
          <w:szCs w:val="24"/>
        </w:rPr>
        <w:t xml:space="preserve"> -</w:t>
      </w:r>
      <w:r w:rsidR="00BC58C3">
        <w:rPr>
          <w:rFonts w:ascii="Arial" w:hAnsi="Arial" w:cs="Arial"/>
          <w:sz w:val="24"/>
          <w:szCs w:val="24"/>
        </w:rPr>
        <w:t xml:space="preserve"> as </w:t>
      </w:r>
      <w:r w:rsidR="004D1F73">
        <w:rPr>
          <w:rFonts w:ascii="Arial" w:hAnsi="Arial" w:cs="Arial"/>
          <w:sz w:val="24"/>
          <w:szCs w:val="24"/>
        </w:rPr>
        <w:t xml:space="preserve">the </w:t>
      </w:r>
      <w:r w:rsidR="00BC58C3">
        <w:rPr>
          <w:rFonts w:ascii="Arial" w:hAnsi="Arial" w:cs="Arial"/>
          <w:sz w:val="24"/>
          <w:szCs w:val="24"/>
        </w:rPr>
        <w:t>Director General</w:t>
      </w:r>
      <w:r w:rsidR="006B5379">
        <w:rPr>
          <w:rFonts w:ascii="Arial" w:hAnsi="Arial" w:cs="Arial"/>
          <w:sz w:val="24"/>
          <w:szCs w:val="24"/>
        </w:rPr>
        <w:t xml:space="preserve"> -</w:t>
      </w:r>
      <w:r w:rsidR="00BC58C3">
        <w:rPr>
          <w:rFonts w:ascii="Arial" w:hAnsi="Arial" w:cs="Arial"/>
          <w:sz w:val="24"/>
          <w:szCs w:val="24"/>
        </w:rPr>
        <w:t xml:space="preserve"> did not </w:t>
      </w:r>
      <w:proofErr w:type="spellStart"/>
      <w:r w:rsidR="00BC58C3">
        <w:rPr>
          <w:rFonts w:ascii="Arial" w:hAnsi="Arial" w:cs="Arial"/>
          <w:sz w:val="24"/>
          <w:szCs w:val="24"/>
        </w:rPr>
        <w:t>authorise</w:t>
      </w:r>
      <w:proofErr w:type="spellEnd"/>
      <w:r w:rsidR="00BC58C3">
        <w:rPr>
          <w:rFonts w:ascii="Arial" w:hAnsi="Arial" w:cs="Arial"/>
          <w:sz w:val="24"/>
          <w:szCs w:val="24"/>
        </w:rPr>
        <w:t xml:space="preserve"> any possession of the information that the respondents have in their possession, which relates to the properties of the Service.</w:t>
      </w:r>
    </w:p>
    <w:p w:rsidR="004A07C6" w:rsidRDefault="004A07C6" w:rsidP="009A7544">
      <w:pPr>
        <w:spacing w:after="0" w:line="360" w:lineRule="auto"/>
        <w:jc w:val="both"/>
        <w:rPr>
          <w:rFonts w:ascii="Arial" w:hAnsi="Arial" w:cs="Arial"/>
          <w:sz w:val="24"/>
          <w:szCs w:val="24"/>
        </w:rPr>
      </w:pPr>
    </w:p>
    <w:p w:rsidR="00BC44CF" w:rsidRDefault="009D270F" w:rsidP="00257887">
      <w:pPr>
        <w:spacing w:after="0" w:line="360" w:lineRule="auto"/>
        <w:jc w:val="both"/>
        <w:rPr>
          <w:rFonts w:ascii="Arial" w:hAnsi="Arial" w:cs="Arial"/>
          <w:sz w:val="24"/>
          <w:szCs w:val="24"/>
        </w:rPr>
      </w:pPr>
      <w:r>
        <w:rPr>
          <w:rFonts w:ascii="Arial" w:hAnsi="Arial" w:cs="Arial"/>
          <w:sz w:val="24"/>
          <w:szCs w:val="24"/>
        </w:rPr>
        <w:t>[</w:t>
      </w:r>
      <w:r w:rsidR="005026D9">
        <w:rPr>
          <w:rFonts w:ascii="Arial" w:hAnsi="Arial" w:cs="Arial"/>
          <w:sz w:val="24"/>
          <w:szCs w:val="24"/>
        </w:rPr>
        <w:t>7</w:t>
      </w:r>
      <w:r>
        <w:rPr>
          <w:rFonts w:ascii="Arial" w:hAnsi="Arial" w:cs="Arial"/>
          <w:sz w:val="24"/>
          <w:szCs w:val="24"/>
        </w:rPr>
        <w:t>]</w:t>
      </w:r>
      <w:r>
        <w:rPr>
          <w:rFonts w:ascii="Arial" w:hAnsi="Arial" w:cs="Arial"/>
          <w:sz w:val="24"/>
          <w:szCs w:val="24"/>
        </w:rPr>
        <w:tab/>
      </w:r>
      <w:r w:rsidR="006B5379">
        <w:rPr>
          <w:rFonts w:ascii="Arial" w:hAnsi="Arial" w:cs="Arial"/>
          <w:sz w:val="24"/>
          <w:szCs w:val="24"/>
        </w:rPr>
        <w:t>Importantly - and this tenor permeates</w:t>
      </w:r>
      <w:r w:rsidR="00BC58C3">
        <w:rPr>
          <w:rFonts w:ascii="Arial" w:hAnsi="Arial" w:cs="Arial"/>
          <w:sz w:val="24"/>
          <w:szCs w:val="24"/>
        </w:rPr>
        <w:t xml:space="preserve"> through the applicants’ entire case</w:t>
      </w:r>
      <w:r w:rsidR="006B5379">
        <w:rPr>
          <w:rFonts w:ascii="Arial" w:hAnsi="Arial" w:cs="Arial"/>
          <w:sz w:val="24"/>
          <w:szCs w:val="24"/>
        </w:rPr>
        <w:t xml:space="preserve"> -</w:t>
      </w:r>
      <w:r w:rsidR="00BC58C3">
        <w:rPr>
          <w:rFonts w:ascii="Arial" w:hAnsi="Arial" w:cs="Arial"/>
          <w:sz w:val="24"/>
          <w:szCs w:val="24"/>
        </w:rPr>
        <w:t xml:space="preserve"> is that the operation</w:t>
      </w:r>
      <w:r w:rsidR="006B5379">
        <w:rPr>
          <w:rFonts w:ascii="Arial" w:hAnsi="Arial" w:cs="Arial"/>
          <w:sz w:val="24"/>
          <w:szCs w:val="24"/>
        </w:rPr>
        <w:t>s</w:t>
      </w:r>
      <w:r w:rsidR="00BC58C3">
        <w:rPr>
          <w:rFonts w:ascii="Arial" w:hAnsi="Arial" w:cs="Arial"/>
          <w:sz w:val="24"/>
          <w:szCs w:val="24"/>
        </w:rPr>
        <w:t xml:space="preserve"> of the NCIS are by law and in practice secret and that no </w:t>
      </w:r>
      <w:proofErr w:type="spellStart"/>
      <w:r w:rsidR="00BC58C3">
        <w:rPr>
          <w:rFonts w:ascii="Arial" w:hAnsi="Arial" w:cs="Arial"/>
          <w:sz w:val="24"/>
          <w:szCs w:val="24"/>
        </w:rPr>
        <w:t>unauthorised</w:t>
      </w:r>
      <w:proofErr w:type="spellEnd"/>
      <w:r w:rsidR="00BC58C3">
        <w:rPr>
          <w:rFonts w:ascii="Arial" w:hAnsi="Arial" w:cs="Arial"/>
          <w:sz w:val="24"/>
          <w:szCs w:val="24"/>
        </w:rPr>
        <w:t xml:space="preserve"> disclosure of i</w:t>
      </w:r>
      <w:r w:rsidR="006B5379">
        <w:rPr>
          <w:rFonts w:ascii="Arial" w:hAnsi="Arial" w:cs="Arial"/>
          <w:sz w:val="24"/>
          <w:szCs w:val="24"/>
        </w:rPr>
        <w:t>ts operation</w:t>
      </w:r>
      <w:r w:rsidR="00577247">
        <w:rPr>
          <w:rFonts w:ascii="Arial" w:hAnsi="Arial" w:cs="Arial"/>
          <w:sz w:val="24"/>
          <w:szCs w:val="24"/>
        </w:rPr>
        <w:t>s is allowed by law. He explain</w:t>
      </w:r>
      <w:r w:rsidR="001407FD">
        <w:rPr>
          <w:rFonts w:ascii="Arial" w:hAnsi="Arial" w:cs="Arial"/>
          <w:sz w:val="24"/>
          <w:szCs w:val="24"/>
        </w:rPr>
        <w:t>s</w:t>
      </w:r>
      <w:r w:rsidR="006B5379">
        <w:rPr>
          <w:rFonts w:ascii="Arial" w:hAnsi="Arial" w:cs="Arial"/>
          <w:sz w:val="24"/>
          <w:szCs w:val="24"/>
        </w:rPr>
        <w:t xml:space="preserve"> further that:</w:t>
      </w:r>
    </w:p>
    <w:p w:rsidR="00BC44CF" w:rsidRDefault="00BC44CF" w:rsidP="00257887">
      <w:pPr>
        <w:spacing w:after="0" w:line="360" w:lineRule="auto"/>
        <w:jc w:val="both"/>
        <w:rPr>
          <w:rFonts w:ascii="Arial" w:hAnsi="Arial" w:cs="Arial"/>
          <w:sz w:val="24"/>
          <w:szCs w:val="24"/>
        </w:rPr>
      </w:pPr>
    </w:p>
    <w:p w:rsidR="00BC44CF" w:rsidRDefault="003E79C2" w:rsidP="00257887">
      <w:pPr>
        <w:spacing w:after="0" w:line="360" w:lineRule="auto"/>
        <w:jc w:val="both"/>
        <w:rPr>
          <w:rFonts w:ascii="Arial" w:hAnsi="Arial" w:cs="Arial"/>
        </w:rPr>
      </w:pPr>
      <w:r>
        <w:rPr>
          <w:rFonts w:ascii="Arial" w:hAnsi="Arial" w:cs="Arial"/>
        </w:rPr>
        <w:t>‘</w:t>
      </w:r>
      <w:r w:rsidR="006B5379">
        <w:rPr>
          <w:rFonts w:ascii="Arial" w:hAnsi="Arial" w:cs="Arial"/>
        </w:rPr>
        <w:t>…</w:t>
      </w:r>
      <w:r w:rsidR="00BC44CF" w:rsidRPr="00B96018">
        <w:rPr>
          <w:rFonts w:ascii="Arial" w:hAnsi="Arial" w:cs="Arial"/>
        </w:rPr>
        <w:t xml:space="preserve"> </w:t>
      </w:r>
      <w:proofErr w:type="gramStart"/>
      <w:r w:rsidR="00BC44CF" w:rsidRPr="00B96018">
        <w:rPr>
          <w:rFonts w:ascii="Arial" w:hAnsi="Arial" w:cs="Arial"/>
        </w:rPr>
        <w:t>the</w:t>
      </w:r>
      <w:proofErr w:type="gramEnd"/>
      <w:r w:rsidR="00BC44CF" w:rsidRPr="00B96018">
        <w:rPr>
          <w:rFonts w:ascii="Arial" w:hAnsi="Arial" w:cs="Arial"/>
        </w:rPr>
        <w:t xml:space="preserve"> art and practice of the intelligence profession is done in accordance with </w:t>
      </w:r>
      <w:proofErr w:type="spellStart"/>
      <w:r w:rsidR="00BC44CF" w:rsidRPr="00B96018">
        <w:rPr>
          <w:rFonts w:ascii="Arial" w:hAnsi="Arial" w:cs="Arial"/>
        </w:rPr>
        <w:t>well established</w:t>
      </w:r>
      <w:proofErr w:type="spellEnd"/>
      <w:r w:rsidR="00BC44CF" w:rsidRPr="00B96018">
        <w:rPr>
          <w:rFonts w:ascii="Arial" w:hAnsi="Arial" w:cs="Arial"/>
        </w:rPr>
        <w:t xml:space="preserve"> tradecraft of the profession and any intelligence organization performs its functions in accordance with established protocols and practices.  In this regard, I assert that, secrecy in the operations and or execution of the functions of any intelligence organization is a necessary and indispensable tool that any intelligence organization needs.  If the respondents are allowed to publish information that relates to the properties, assets and or any means of the Service, there will no longer be any element of secrecy in respect of those properties, assets and or means, and there shall no longer be any secrecy in respect of the purpose for which those properties, assets and or means were acquired for.  This will naturally and effectively render the usage and utilization of those properties, assets and o</w:t>
      </w:r>
      <w:r w:rsidR="00577247">
        <w:rPr>
          <w:rFonts w:ascii="Arial" w:hAnsi="Arial" w:cs="Arial"/>
        </w:rPr>
        <w:t>r means by the service useless.</w:t>
      </w:r>
    </w:p>
    <w:p w:rsidR="005026D9" w:rsidRPr="00B96018" w:rsidRDefault="005026D9" w:rsidP="00257887">
      <w:pPr>
        <w:spacing w:after="0" w:line="360" w:lineRule="auto"/>
        <w:jc w:val="both"/>
        <w:rPr>
          <w:rFonts w:ascii="Arial" w:hAnsi="Arial" w:cs="Arial"/>
        </w:rPr>
      </w:pPr>
    </w:p>
    <w:p w:rsidR="00185035" w:rsidRDefault="00C3209F" w:rsidP="00257887">
      <w:pPr>
        <w:spacing w:after="0" w:line="360" w:lineRule="auto"/>
        <w:jc w:val="both"/>
        <w:rPr>
          <w:rFonts w:ascii="Arial" w:hAnsi="Arial" w:cs="Arial"/>
        </w:rPr>
      </w:pPr>
      <w:r w:rsidRPr="00B96018">
        <w:rPr>
          <w:rFonts w:ascii="Arial" w:hAnsi="Arial" w:cs="Arial"/>
        </w:rPr>
        <w:t xml:space="preserve">In the light of the aforesaid averments, I cannot disclose the nature and description of the properties that the respondents wish to publish as that will essentially result in me disclosing those properties.  I submit that if I disclose the nature and description of those properties that will be contrary to the aforesaid provisions of the law that I have referred to and that may as </w:t>
      </w:r>
      <w:r w:rsidRPr="00B96018">
        <w:rPr>
          <w:rFonts w:ascii="Arial" w:hAnsi="Arial" w:cs="Arial"/>
        </w:rPr>
        <w:lastRenderedPageBreak/>
        <w:t>well amount to an unlawful disclose of sensitive and or classified information. For these reasons,</w:t>
      </w:r>
      <w:r w:rsidR="00185035" w:rsidRPr="00B96018">
        <w:rPr>
          <w:rFonts w:ascii="Arial" w:hAnsi="Arial" w:cs="Arial"/>
        </w:rPr>
        <w:t xml:space="preserve"> I submit that for the purpose of the relief that the applicants seeks, I have asserted that the respondents intends to publish information that relates to the properties and or assets of the service.  The identification and nature of any information that relates to those properties is classified as secret and if falls within the scope of a sensitive matter</w:t>
      </w:r>
      <w:r w:rsidR="00577247">
        <w:rPr>
          <w:rFonts w:ascii="Arial" w:hAnsi="Arial" w:cs="Arial"/>
        </w:rPr>
        <w:t xml:space="preserve"> and or classified information.</w:t>
      </w:r>
    </w:p>
    <w:p w:rsidR="005026D9" w:rsidRPr="00B96018" w:rsidRDefault="005026D9" w:rsidP="00257887">
      <w:pPr>
        <w:spacing w:after="0" w:line="360" w:lineRule="auto"/>
        <w:jc w:val="both"/>
        <w:rPr>
          <w:rFonts w:ascii="Arial" w:hAnsi="Arial" w:cs="Arial"/>
        </w:rPr>
      </w:pPr>
    </w:p>
    <w:p w:rsidR="00185035" w:rsidRDefault="00185035" w:rsidP="00257887">
      <w:pPr>
        <w:spacing w:after="0" w:line="360" w:lineRule="auto"/>
        <w:jc w:val="both"/>
        <w:rPr>
          <w:rFonts w:ascii="Arial" w:hAnsi="Arial" w:cs="Arial"/>
        </w:rPr>
      </w:pPr>
      <w:r w:rsidRPr="00B96018">
        <w:rPr>
          <w:rFonts w:ascii="Arial" w:hAnsi="Arial" w:cs="Arial"/>
        </w:rPr>
        <w:t>In the light of the above averments, I submit that it will be in the interests of Namibia’s national security to interdict the respondents from publishing any information that relates to the propertie</w:t>
      </w:r>
      <w:r w:rsidR="00577247">
        <w:rPr>
          <w:rFonts w:ascii="Arial" w:hAnsi="Arial" w:cs="Arial"/>
        </w:rPr>
        <w:t>s and or assets of the service.</w:t>
      </w:r>
    </w:p>
    <w:p w:rsidR="005026D9" w:rsidRPr="00B96018" w:rsidRDefault="005026D9" w:rsidP="00257887">
      <w:pPr>
        <w:spacing w:after="0" w:line="360" w:lineRule="auto"/>
        <w:jc w:val="both"/>
        <w:rPr>
          <w:rFonts w:ascii="Arial" w:hAnsi="Arial" w:cs="Arial"/>
        </w:rPr>
      </w:pPr>
    </w:p>
    <w:p w:rsidR="003F3C4F" w:rsidRDefault="00B47C22" w:rsidP="00257887">
      <w:pPr>
        <w:spacing w:after="0" w:line="360" w:lineRule="auto"/>
        <w:jc w:val="both"/>
        <w:rPr>
          <w:rFonts w:ascii="Arial" w:hAnsi="Arial" w:cs="Arial"/>
        </w:rPr>
      </w:pPr>
      <w:r w:rsidRPr="00B96018">
        <w:rPr>
          <w:rFonts w:ascii="Arial" w:hAnsi="Arial" w:cs="Arial"/>
        </w:rPr>
        <w:t>I assert that the applicants have a constitutional and statutory duty</w:t>
      </w:r>
      <w:r w:rsidR="003F3C4F" w:rsidRPr="00B96018">
        <w:rPr>
          <w:rFonts w:ascii="Arial" w:hAnsi="Arial" w:cs="Arial"/>
        </w:rPr>
        <w:t xml:space="preserve"> to protect any sensitive information and have a further duty to prevent any unlawful disclosure and or publication of any sensitive information and or any information that when unlawfully published</w:t>
      </w:r>
      <w:r w:rsidR="00577247">
        <w:rPr>
          <w:rFonts w:ascii="Arial" w:hAnsi="Arial" w:cs="Arial"/>
        </w:rPr>
        <w:t xml:space="preserve"> poses a serious national risk.</w:t>
      </w:r>
    </w:p>
    <w:p w:rsidR="005026D9" w:rsidRPr="00B96018" w:rsidRDefault="005026D9" w:rsidP="00257887">
      <w:pPr>
        <w:spacing w:after="0" w:line="360" w:lineRule="auto"/>
        <w:jc w:val="both"/>
        <w:rPr>
          <w:rFonts w:ascii="Arial" w:hAnsi="Arial" w:cs="Arial"/>
        </w:rPr>
      </w:pPr>
    </w:p>
    <w:p w:rsidR="005A478B" w:rsidRPr="00B96018" w:rsidRDefault="003F3C4F" w:rsidP="00257887">
      <w:pPr>
        <w:spacing w:after="0" w:line="360" w:lineRule="auto"/>
        <w:jc w:val="both"/>
        <w:rPr>
          <w:rFonts w:ascii="Arial" w:hAnsi="Arial" w:cs="Arial"/>
          <w:iCs/>
        </w:rPr>
      </w:pPr>
      <w:r w:rsidRPr="00B96018">
        <w:rPr>
          <w:rFonts w:ascii="Arial" w:hAnsi="Arial" w:cs="Arial"/>
        </w:rPr>
        <w:t>As a result of the expressions made by the 1</w:t>
      </w:r>
      <w:r w:rsidRPr="00B96018">
        <w:rPr>
          <w:rFonts w:ascii="Arial" w:hAnsi="Arial" w:cs="Arial"/>
          <w:vertAlign w:val="superscript"/>
        </w:rPr>
        <w:t>st</w:t>
      </w:r>
      <w:r w:rsidRPr="00B96018">
        <w:rPr>
          <w:rFonts w:ascii="Arial" w:hAnsi="Arial" w:cs="Arial"/>
        </w:rPr>
        <w:t xml:space="preserve"> respondent to publish the aforesaid information, the applicant reasonably believes and apprehends that the publication of that information will be a contravention of the Act and that, that publication poses a serious national security risk to the State of Namibia.’</w:t>
      </w:r>
      <w:r w:rsidR="006B5379">
        <w:rPr>
          <w:rStyle w:val="FootnoteReference"/>
          <w:rFonts w:ascii="Arial" w:hAnsi="Arial"/>
        </w:rPr>
        <w:footnoteReference w:id="3"/>
      </w:r>
      <w:r w:rsidR="00C3209F" w:rsidRPr="00B96018">
        <w:rPr>
          <w:rFonts w:ascii="Arial" w:hAnsi="Arial" w:cs="Arial"/>
        </w:rPr>
        <w:t xml:space="preserve"> </w:t>
      </w:r>
      <w:r w:rsidR="00BC44CF" w:rsidRPr="00B96018">
        <w:rPr>
          <w:rFonts w:ascii="Arial" w:hAnsi="Arial" w:cs="Arial"/>
        </w:rPr>
        <w:t xml:space="preserve"> </w:t>
      </w:r>
      <w:r w:rsidR="00BC58C3" w:rsidRPr="00B96018">
        <w:rPr>
          <w:rFonts w:ascii="Arial" w:hAnsi="Arial" w:cs="Arial"/>
        </w:rPr>
        <w:t xml:space="preserve"> </w:t>
      </w:r>
    </w:p>
    <w:p w:rsidR="00CF7282" w:rsidRDefault="00CF7282" w:rsidP="009A7544">
      <w:pPr>
        <w:spacing w:after="0" w:line="360" w:lineRule="auto"/>
        <w:jc w:val="both"/>
        <w:rPr>
          <w:rFonts w:ascii="Arial" w:hAnsi="Arial" w:cs="Arial"/>
          <w:sz w:val="24"/>
          <w:szCs w:val="24"/>
        </w:rPr>
      </w:pPr>
    </w:p>
    <w:p w:rsidR="00B8783B" w:rsidRDefault="00667793" w:rsidP="009A7544">
      <w:pPr>
        <w:spacing w:after="0" w:line="360" w:lineRule="auto"/>
        <w:jc w:val="both"/>
        <w:rPr>
          <w:rFonts w:ascii="Arial" w:hAnsi="Arial" w:cs="Arial"/>
          <w:color w:val="000000" w:themeColor="text1"/>
          <w:sz w:val="24"/>
          <w:szCs w:val="24"/>
        </w:rPr>
      </w:pPr>
      <w:r w:rsidRPr="00B32862">
        <w:rPr>
          <w:rFonts w:ascii="Arial" w:hAnsi="Arial" w:cs="Arial"/>
          <w:color w:val="000000" w:themeColor="text1"/>
          <w:sz w:val="24"/>
          <w:szCs w:val="24"/>
        </w:rPr>
        <w:t>[</w:t>
      </w:r>
      <w:r w:rsidR="005026D9">
        <w:rPr>
          <w:rFonts w:ascii="Arial" w:hAnsi="Arial" w:cs="Arial"/>
          <w:color w:val="000000" w:themeColor="text1"/>
          <w:sz w:val="24"/>
          <w:szCs w:val="24"/>
        </w:rPr>
        <w:t>8</w:t>
      </w:r>
      <w:r w:rsidRPr="00B32862">
        <w:rPr>
          <w:rFonts w:ascii="Arial" w:hAnsi="Arial" w:cs="Arial"/>
          <w:color w:val="000000" w:themeColor="text1"/>
          <w:sz w:val="24"/>
          <w:szCs w:val="24"/>
        </w:rPr>
        <w:t>]</w:t>
      </w:r>
      <w:r w:rsidRPr="00B32862">
        <w:rPr>
          <w:rFonts w:ascii="Arial" w:hAnsi="Arial" w:cs="Arial"/>
          <w:color w:val="000000" w:themeColor="text1"/>
          <w:sz w:val="24"/>
          <w:szCs w:val="24"/>
        </w:rPr>
        <w:tab/>
      </w:r>
      <w:r w:rsidR="00FB2F5F">
        <w:rPr>
          <w:rFonts w:ascii="Arial" w:hAnsi="Arial" w:cs="Arial"/>
          <w:color w:val="000000" w:themeColor="text1"/>
          <w:sz w:val="24"/>
          <w:szCs w:val="24"/>
        </w:rPr>
        <w:t>It wa</w:t>
      </w:r>
      <w:r w:rsidR="00C669D5">
        <w:rPr>
          <w:rFonts w:ascii="Arial" w:hAnsi="Arial" w:cs="Arial"/>
          <w:color w:val="000000" w:themeColor="text1"/>
          <w:sz w:val="24"/>
          <w:szCs w:val="24"/>
        </w:rPr>
        <w:t>s against this backgr</w:t>
      </w:r>
      <w:r w:rsidR="00FB2F5F">
        <w:rPr>
          <w:rFonts w:ascii="Arial" w:hAnsi="Arial" w:cs="Arial"/>
          <w:color w:val="000000" w:themeColor="text1"/>
          <w:sz w:val="24"/>
          <w:szCs w:val="24"/>
        </w:rPr>
        <w:t>ound that the applicants then s</w:t>
      </w:r>
      <w:r w:rsidR="00C669D5">
        <w:rPr>
          <w:rFonts w:ascii="Arial" w:hAnsi="Arial" w:cs="Arial"/>
          <w:color w:val="000000" w:themeColor="text1"/>
          <w:sz w:val="24"/>
          <w:szCs w:val="24"/>
        </w:rPr>
        <w:t>ought:</w:t>
      </w:r>
    </w:p>
    <w:p w:rsidR="00C669D5" w:rsidRDefault="00C669D5" w:rsidP="009A7544">
      <w:pPr>
        <w:spacing w:after="0" w:line="360" w:lineRule="auto"/>
        <w:jc w:val="both"/>
        <w:rPr>
          <w:rFonts w:ascii="Arial" w:hAnsi="Arial" w:cs="Arial"/>
          <w:color w:val="000000" w:themeColor="text1"/>
          <w:sz w:val="24"/>
          <w:szCs w:val="24"/>
        </w:rPr>
      </w:pPr>
    </w:p>
    <w:p w:rsidR="00C669D5" w:rsidRPr="00F25790" w:rsidRDefault="00C669D5" w:rsidP="009A7544">
      <w:pPr>
        <w:spacing w:after="0" w:line="360" w:lineRule="auto"/>
        <w:jc w:val="both"/>
        <w:rPr>
          <w:rFonts w:ascii="Arial" w:hAnsi="Arial" w:cs="Arial"/>
          <w:color w:val="000000" w:themeColor="text1"/>
        </w:rPr>
      </w:pPr>
      <w:r w:rsidRPr="00F25790">
        <w:rPr>
          <w:rFonts w:ascii="Arial" w:hAnsi="Arial" w:cs="Arial"/>
          <w:color w:val="000000" w:themeColor="text1"/>
        </w:rPr>
        <w:t>‘</w:t>
      </w:r>
      <w:r w:rsidR="0024508B" w:rsidRPr="00F25790">
        <w:rPr>
          <w:rFonts w:ascii="Arial" w:hAnsi="Arial" w:cs="Arial"/>
          <w:color w:val="000000" w:themeColor="text1"/>
        </w:rPr>
        <w:t>An order Interdicting and restraining the respondents or any one of them from publishing, circulating and or distributing any article and or any information that relates to the properties and or assets of the Namibia Central Intelligence Service in the edition to be published in The Patriot newspaper on Friday the 13</w:t>
      </w:r>
      <w:r w:rsidR="0024508B" w:rsidRPr="00F25790">
        <w:rPr>
          <w:rFonts w:ascii="Arial" w:hAnsi="Arial" w:cs="Arial"/>
          <w:color w:val="000000" w:themeColor="text1"/>
          <w:vertAlign w:val="superscript"/>
        </w:rPr>
        <w:t>th</w:t>
      </w:r>
      <w:r w:rsidR="0024508B" w:rsidRPr="00F25790">
        <w:rPr>
          <w:rFonts w:ascii="Arial" w:hAnsi="Arial" w:cs="Arial"/>
          <w:color w:val="000000" w:themeColor="text1"/>
        </w:rPr>
        <w:t xml:space="preserve"> of April 2018 or on any other day</w:t>
      </w:r>
    </w:p>
    <w:p w:rsidR="0024508B" w:rsidRPr="00F25790" w:rsidRDefault="0024508B" w:rsidP="009A7544">
      <w:pPr>
        <w:spacing w:after="0" w:line="360" w:lineRule="auto"/>
        <w:jc w:val="both"/>
        <w:rPr>
          <w:rFonts w:ascii="Arial" w:hAnsi="Arial" w:cs="Arial"/>
          <w:color w:val="000000" w:themeColor="text1"/>
        </w:rPr>
      </w:pPr>
    </w:p>
    <w:p w:rsidR="0024508B" w:rsidRPr="00F25790" w:rsidRDefault="0024508B" w:rsidP="009A7544">
      <w:pPr>
        <w:spacing w:after="0" w:line="360" w:lineRule="auto"/>
        <w:jc w:val="both"/>
        <w:rPr>
          <w:rFonts w:ascii="Arial" w:hAnsi="Arial" w:cs="Arial"/>
          <w:color w:val="000000" w:themeColor="text1"/>
        </w:rPr>
      </w:pPr>
      <w:r w:rsidRPr="00F25790">
        <w:rPr>
          <w:rFonts w:ascii="Arial" w:hAnsi="Arial" w:cs="Arial"/>
          <w:color w:val="000000" w:themeColor="text1"/>
        </w:rPr>
        <w:t>An order Interdicting and restraining the respondents or any one of them from publishing, circulating and or distributing any information that falls within the scope of sensitive mater as defined in section 1 of the Protection of Information Act, Act No. 84 of 1982 as amended,</w:t>
      </w:r>
    </w:p>
    <w:p w:rsidR="0024508B" w:rsidRPr="00F25790" w:rsidRDefault="0024508B" w:rsidP="009A7544">
      <w:pPr>
        <w:spacing w:after="0" w:line="360" w:lineRule="auto"/>
        <w:jc w:val="both"/>
        <w:rPr>
          <w:rFonts w:ascii="Arial" w:hAnsi="Arial" w:cs="Arial"/>
          <w:color w:val="000000" w:themeColor="text1"/>
        </w:rPr>
      </w:pPr>
    </w:p>
    <w:p w:rsidR="0024508B" w:rsidRPr="00F25790" w:rsidRDefault="0024508B" w:rsidP="009A7544">
      <w:pPr>
        <w:spacing w:after="0" w:line="360" w:lineRule="auto"/>
        <w:jc w:val="both"/>
        <w:rPr>
          <w:rFonts w:ascii="Arial" w:hAnsi="Arial" w:cs="Arial"/>
          <w:color w:val="000000" w:themeColor="text1"/>
        </w:rPr>
      </w:pPr>
      <w:r w:rsidRPr="00F25790">
        <w:rPr>
          <w:rFonts w:ascii="Arial" w:hAnsi="Arial" w:cs="Arial"/>
          <w:color w:val="000000" w:themeColor="text1"/>
        </w:rPr>
        <w:t>An order Interdicting and restraining the respondents or any one of them from publishing, circulating and or distributing any classified information as defined in section 1 of the Namibia Central Intelligence Service Act, Act. No. 10 of 1997 as amended,</w:t>
      </w:r>
    </w:p>
    <w:p w:rsidR="0024508B" w:rsidRPr="00F25790" w:rsidRDefault="0024508B" w:rsidP="009A7544">
      <w:pPr>
        <w:spacing w:after="0" w:line="360" w:lineRule="auto"/>
        <w:jc w:val="both"/>
        <w:rPr>
          <w:rFonts w:ascii="Arial" w:hAnsi="Arial" w:cs="Arial"/>
          <w:color w:val="000000" w:themeColor="text1"/>
        </w:rPr>
      </w:pPr>
    </w:p>
    <w:p w:rsidR="0024508B" w:rsidRPr="00F25790" w:rsidRDefault="0024508B" w:rsidP="009A7544">
      <w:pPr>
        <w:spacing w:after="0" w:line="360" w:lineRule="auto"/>
        <w:jc w:val="both"/>
        <w:rPr>
          <w:rFonts w:ascii="Arial" w:hAnsi="Arial" w:cs="Arial"/>
          <w:color w:val="000000" w:themeColor="text1"/>
        </w:rPr>
      </w:pPr>
      <w:r w:rsidRPr="00F25790">
        <w:rPr>
          <w:rFonts w:ascii="Arial" w:hAnsi="Arial" w:cs="Arial"/>
          <w:color w:val="000000" w:themeColor="text1"/>
        </w:rPr>
        <w:lastRenderedPageBreak/>
        <w:t>An order Interdicting and restraining the respondents or any one of them from publishing, circulating and or distributing any information that was made, obtained or received by any of the respondents or any person in contravention of the Protection of Information Act, Act No. 84 of 1982 as amended and or the Namibia Central Intelligence Service Act, Act. No. 10 of 1997 as amende</w:t>
      </w:r>
      <w:r w:rsidR="00F25790" w:rsidRPr="00F25790">
        <w:rPr>
          <w:rFonts w:ascii="Arial" w:hAnsi="Arial" w:cs="Arial"/>
          <w:color w:val="000000" w:themeColor="text1"/>
        </w:rPr>
        <w:t>d.</w:t>
      </w:r>
      <w:r w:rsidRPr="00F25790">
        <w:rPr>
          <w:rFonts w:ascii="Arial" w:hAnsi="Arial" w:cs="Arial"/>
          <w:color w:val="000000" w:themeColor="text1"/>
        </w:rPr>
        <w:t>’</w:t>
      </w:r>
    </w:p>
    <w:p w:rsidR="00300E47" w:rsidRPr="00B32862" w:rsidRDefault="00300E47" w:rsidP="00300E47">
      <w:pPr>
        <w:spacing w:after="0" w:line="360" w:lineRule="auto"/>
        <w:jc w:val="both"/>
        <w:rPr>
          <w:rFonts w:ascii="Arial" w:hAnsi="Arial" w:cs="Arial"/>
          <w:color w:val="000000" w:themeColor="text1"/>
        </w:rPr>
      </w:pPr>
    </w:p>
    <w:p w:rsidR="00841293" w:rsidRDefault="000E7FD9" w:rsidP="00B32862">
      <w:pPr>
        <w:spacing w:after="0" w:line="360" w:lineRule="auto"/>
        <w:jc w:val="both"/>
        <w:rPr>
          <w:rFonts w:ascii="Arial" w:hAnsi="Arial" w:cs="Arial"/>
          <w:sz w:val="24"/>
          <w:szCs w:val="24"/>
        </w:rPr>
      </w:pPr>
      <w:r>
        <w:rPr>
          <w:rFonts w:ascii="Arial" w:hAnsi="Arial" w:cs="Arial"/>
          <w:sz w:val="24"/>
          <w:szCs w:val="24"/>
        </w:rPr>
        <w:t>[</w:t>
      </w:r>
      <w:r w:rsidR="005026D9">
        <w:rPr>
          <w:rFonts w:ascii="Arial" w:hAnsi="Arial" w:cs="Arial"/>
          <w:sz w:val="24"/>
          <w:szCs w:val="24"/>
        </w:rPr>
        <w:t>9</w:t>
      </w:r>
      <w:r>
        <w:rPr>
          <w:rFonts w:ascii="Arial" w:hAnsi="Arial" w:cs="Arial"/>
          <w:sz w:val="24"/>
          <w:szCs w:val="24"/>
        </w:rPr>
        <w:t>]</w:t>
      </w:r>
      <w:r>
        <w:rPr>
          <w:rFonts w:ascii="Arial" w:hAnsi="Arial" w:cs="Arial"/>
          <w:sz w:val="24"/>
          <w:szCs w:val="24"/>
        </w:rPr>
        <w:tab/>
      </w:r>
      <w:r w:rsidR="006335D5">
        <w:rPr>
          <w:rFonts w:ascii="Arial" w:hAnsi="Arial" w:cs="Arial"/>
          <w:sz w:val="24"/>
          <w:szCs w:val="24"/>
        </w:rPr>
        <w:t>Particularly</w:t>
      </w:r>
      <w:r w:rsidR="00FB2F5F">
        <w:rPr>
          <w:rFonts w:ascii="Arial" w:hAnsi="Arial" w:cs="Arial"/>
          <w:sz w:val="24"/>
          <w:szCs w:val="24"/>
        </w:rPr>
        <w:t xml:space="preserve"> - and</w:t>
      </w:r>
      <w:r w:rsidR="006335D5">
        <w:rPr>
          <w:rFonts w:ascii="Arial" w:hAnsi="Arial" w:cs="Arial"/>
          <w:sz w:val="24"/>
          <w:szCs w:val="24"/>
        </w:rPr>
        <w:t xml:space="preserve"> given the extremely wide and all</w:t>
      </w:r>
      <w:r w:rsidR="00FB2F5F">
        <w:rPr>
          <w:rFonts w:ascii="Arial" w:hAnsi="Arial" w:cs="Arial"/>
          <w:sz w:val="24"/>
          <w:szCs w:val="24"/>
        </w:rPr>
        <w:t>-</w:t>
      </w:r>
      <w:r w:rsidR="006335D5">
        <w:rPr>
          <w:rFonts w:ascii="Arial" w:hAnsi="Arial" w:cs="Arial"/>
          <w:sz w:val="24"/>
          <w:szCs w:val="24"/>
        </w:rPr>
        <w:t xml:space="preserve"> </w:t>
      </w:r>
      <w:r w:rsidR="00FB2F5F" w:rsidRPr="00FB2F5F">
        <w:rPr>
          <w:rFonts w:ascii="Arial" w:hAnsi="Arial" w:cs="Arial"/>
          <w:sz w:val="24"/>
          <w:szCs w:val="24"/>
        </w:rPr>
        <w:t>encompassing</w:t>
      </w:r>
      <w:r w:rsidR="006335D5">
        <w:rPr>
          <w:rFonts w:ascii="Arial" w:hAnsi="Arial" w:cs="Arial"/>
          <w:sz w:val="24"/>
          <w:szCs w:val="24"/>
        </w:rPr>
        <w:t xml:space="preserve"> r</w:t>
      </w:r>
      <w:r w:rsidR="00FB2F5F">
        <w:rPr>
          <w:rFonts w:ascii="Arial" w:hAnsi="Arial" w:cs="Arial"/>
          <w:sz w:val="24"/>
          <w:szCs w:val="24"/>
        </w:rPr>
        <w:t>elief sought in the above quoted prayers 4 to</w:t>
      </w:r>
      <w:r w:rsidR="006335D5">
        <w:rPr>
          <w:rFonts w:ascii="Arial" w:hAnsi="Arial" w:cs="Arial"/>
          <w:sz w:val="24"/>
          <w:szCs w:val="24"/>
        </w:rPr>
        <w:t xml:space="preserve"> 7</w:t>
      </w:r>
      <w:r w:rsidR="00FB2F5F">
        <w:rPr>
          <w:rFonts w:ascii="Arial" w:hAnsi="Arial" w:cs="Arial"/>
          <w:sz w:val="24"/>
          <w:szCs w:val="24"/>
        </w:rPr>
        <w:t xml:space="preserve"> of the notice of motion – it wa</w:t>
      </w:r>
      <w:r w:rsidR="006335D5">
        <w:rPr>
          <w:rFonts w:ascii="Arial" w:hAnsi="Arial" w:cs="Arial"/>
          <w:sz w:val="24"/>
          <w:szCs w:val="24"/>
        </w:rPr>
        <w:t>s not surprising that</w:t>
      </w:r>
      <w:r w:rsidR="00FB2F5F">
        <w:rPr>
          <w:rFonts w:ascii="Arial" w:hAnsi="Arial" w:cs="Arial"/>
          <w:sz w:val="24"/>
          <w:szCs w:val="24"/>
        </w:rPr>
        <w:t xml:space="preserve"> the respondents, as a first lin</w:t>
      </w:r>
      <w:r w:rsidR="006335D5">
        <w:rPr>
          <w:rFonts w:ascii="Arial" w:hAnsi="Arial" w:cs="Arial"/>
          <w:sz w:val="24"/>
          <w:szCs w:val="24"/>
        </w:rPr>
        <w:t xml:space="preserve">e of their </w:t>
      </w:r>
      <w:proofErr w:type="spellStart"/>
      <w:r w:rsidR="006335D5">
        <w:rPr>
          <w:rFonts w:ascii="Arial" w:hAnsi="Arial" w:cs="Arial"/>
          <w:sz w:val="24"/>
          <w:szCs w:val="24"/>
        </w:rPr>
        <w:t>defence</w:t>
      </w:r>
      <w:r w:rsidR="00FB2F5F">
        <w:rPr>
          <w:rFonts w:ascii="Arial" w:hAnsi="Arial" w:cs="Arial"/>
          <w:sz w:val="24"/>
          <w:szCs w:val="24"/>
        </w:rPr>
        <w:t>s</w:t>
      </w:r>
      <w:proofErr w:type="spellEnd"/>
      <w:r w:rsidR="006335D5">
        <w:rPr>
          <w:rFonts w:ascii="Arial" w:hAnsi="Arial" w:cs="Arial"/>
          <w:sz w:val="24"/>
          <w:szCs w:val="24"/>
        </w:rPr>
        <w:t xml:space="preserve"> </w:t>
      </w:r>
      <w:r w:rsidR="001407FD">
        <w:rPr>
          <w:rFonts w:ascii="Arial" w:hAnsi="Arial" w:cs="Arial"/>
          <w:sz w:val="24"/>
          <w:szCs w:val="24"/>
        </w:rPr>
        <w:t>– took issue with the overbroad</w:t>
      </w:r>
      <w:r w:rsidR="006335D5">
        <w:rPr>
          <w:rFonts w:ascii="Arial" w:hAnsi="Arial" w:cs="Arial"/>
          <w:sz w:val="24"/>
          <w:szCs w:val="24"/>
        </w:rPr>
        <w:t xml:space="preserve"> nature of the relief claimed</w:t>
      </w:r>
      <w:r w:rsidR="00FB2F5F">
        <w:rPr>
          <w:rFonts w:ascii="Arial" w:hAnsi="Arial" w:cs="Arial"/>
          <w:sz w:val="24"/>
          <w:szCs w:val="24"/>
        </w:rPr>
        <w:t>,</w:t>
      </w:r>
      <w:r w:rsidR="006335D5">
        <w:rPr>
          <w:rFonts w:ascii="Arial" w:hAnsi="Arial" w:cs="Arial"/>
          <w:sz w:val="24"/>
          <w:szCs w:val="24"/>
        </w:rPr>
        <w:t xml:space="preserve"> which</w:t>
      </w:r>
      <w:r w:rsidR="00FB2F5F">
        <w:rPr>
          <w:rFonts w:ascii="Arial" w:hAnsi="Arial" w:cs="Arial"/>
          <w:sz w:val="24"/>
          <w:szCs w:val="24"/>
        </w:rPr>
        <w:t>,</w:t>
      </w:r>
      <w:r w:rsidR="006335D5">
        <w:rPr>
          <w:rFonts w:ascii="Arial" w:hAnsi="Arial" w:cs="Arial"/>
          <w:sz w:val="24"/>
          <w:szCs w:val="24"/>
        </w:rPr>
        <w:t xml:space="preserve"> according to them</w:t>
      </w:r>
      <w:r w:rsidR="00FB2F5F">
        <w:rPr>
          <w:rFonts w:ascii="Arial" w:hAnsi="Arial" w:cs="Arial"/>
          <w:sz w:val="24"/>
          <w:szCs w:val="24"/>
        </w:rPr>
        <w:t>, was also so vague that such relief, if granted, would be unenforceable.</w:t>
      </w:r>
      <w:r w:rsidR="006335D5">
        <w:rPr>
          <w:rFonts w:ascii="Arial" w:hAnsi="Arial" w:cs="Arial"/>
          <w:sz w:val="24"/>
          <w:szCs w:val="24"/>
        </w:rPr>
        <w:t xml:space="preserve">   </w:t>
      </w:r>
    </w:p>
    <w:p w:rsidR="00841293" w:rsidRDefault="00841293" w:rsidP="009A7544">
      <w:pPr>
        <w:spacing w:after="0" w:line="360" w:lineRule="auto"/>
        <w:jc w:val="both"/>
        <w:rPr>
          <w:rFonts w:ascii="Arial" w:hAnsi="Arial" w:cs="Arial"/>
          <w:sz w:val="24"/>
          <w:szCs w:val="24"/>
        </w:rPr>
      </w:pPr>
    </w:p>
    <w:p w:rsidR="00841293" w:rsidRDefault="00841293" w:rsidP="009A7544">
      <w:pPr>
        <w:spacing w:after="0" w:line="360" w:lineRule="auto"/>
        <w:jc w:val="both"/>
        <w:rPr>
          <w:rFonts w:ascii="Arial" w:hAnsi="Arial" w:cs="Arial"/>
          <w:sz w:val="24"/>
          <w:szCs w:val="24"/>
        </w:rPr>
      </w:pPr>
      <w:r>
        <w:rPr>
          <w:rFonts w:ascii="Arial" w:hAnsi="Arial" w:cs="Arial"/>
          <w:sz w:val="24"/>
          <w:szCs w:val="24"/>
        </w:rPr>
        <w:t>[</w:t>
      </w:r>
      <w:r w:rsidR="005026D9">
        <w:rPr>
          <w:rFonts w:ascii="Arial" w:hAnsi="Arial" w:cs="Arial"/>
          <w:sz w:val="24"/>
          <w:szCs w:val="24"/>
        </w:rPr>
        <w:t>10</w:t>
      </w:r>
      <w:r>
        <w:rPr>
          <w:rFonts w:ascii="Arial" w:hAnsi="Arial" w:cs="Arial"/>
          <w:sz w:val="24"/>
          <w:szCs w:val="24"/>
        </w:rPr>
        <w:t>]</w:t>
      </w:r>
      <w:r>
        <w:rPr>
          <w:rFonts w:ascii="Arial" w:hAnsi="Arial" w:cs="Arial"/>
          <w:sz w:val="24"/>
          <w:szCs w:val="24"/>
        </w:rPr>
        <w:tab/>
      </w:r>
      <w:r w:rsidR="00FB2F5F">
        <w:rPr>
          <w:rFonts w:ascii="Arial" w:hAnsi="Arial" w:cs="Arial"/>
          <w:sz w:val="24"/>
          <w:szCs w:val="24"/>
        </w:rPr>
        <w:t>It was</w:t>
      </w:r>
      <w:r w:rsidR="00F926B1">
        <w:rPr>
          <w:rFonts w:ascii="Arial" w:hAnsi="Arial" w:cs="Arial"/>
          <w:sz w:val="24"/>
          <w:szCs w:val="24"/>
        </w:rPr>
        <w:t xml:space="preserve"> in the</w:t>
      </w:r>
      <w:r w:rsidR="006335D5">
        <w:rPr>
          <w:rFonts w:ascii="Arial" w:hAnsi="Arial" w:cs="Arial"/>
          <w:sz w:val="24"/>
          <w:szCs w:val="24"/>
        </w:rPr>
        <w:t xml:space="preserve"> second</w:t>
      </w:r>
      <w:r w:rsidR="00ED7268">
        <w:rPr>
          <w:rFonts w:ascii="Arial" w:hAnsi="Arial" w:cs="Arial"/>
          <w:sz w:val="24"/>
          <w:szCs w:val="24"/>
        </w:rPr>
        <w:t xml:space="preserve"> instance</w:t>
      </w:r>
      <w:r w:rsidR="006335D5">
        <w:rPr>
          <w:rFonts w:ascii="Arial" w:hAnsi="Arial" w:cs="Arial"/>
          <w:sz w:val="24"/>
          <w:szCs w:val="24"/>
        </w:rPr>
        <w:t xml:space="preserve"> contended that such order</w:t>
      </w:r>
      <w:r w:rsidR="00FB2F5F">
        <w:rPr>
          <w:rFonts w:ascii="Arial" w:hAnsi="Arial" w:cs="Arial"/>
          <w:sz w:val="24"/>
          <w:szCs w:val="24"/>
        </w:rPr>
        <w:t>s</w:t>
      </w:r>
      <w:r w:rsidR="006335D5">
        <w:rPr>
          <w:rFonts w:ascii="Arial" w:hAnsi="Arial" w:cs="Arial"/>
          <w:sz w:val="24"/>
          <w:szCs w:val="24"/>
        </w:rPr>
        <w:t xml:space="preserve"> would blatantly violate the respondents’ right</w:t>
      </w:r>
      <w:r w:rsidR="00ED7268">
        <w:rPr>
          <w:rFonts w:ascii="Arial" w:hAnsi="Arial" w:cs="Arial"/>
          <w:sz w:val="24"/>
          <w:szCs w:val="24"/>
        </w:rPr>
        <w:t>s</w:t>
      </w:r>
      <w:r w:rsidR="006335D5">
        <w:rPr>
          <w:rFonts w:ascii="Arial" w:hAnsi="Arial" w:cs="Arial"/>
          <w:sz w:val="24"/>
          <w:szCs w:val="24"/>
        </w:rPr>
        <w:t xml:space="preserve"> to freedom of speech and expression</w:t>
      </w:r>
      <w:r w:rsidR="00F926B1">
        <w:rPr>
          <w:rFonts w:ascii="Arial" w:hAnsi="Arial" w:cs="Arial"/>
          <w:sz w:val="24"/>
          <w:szCs w:val="24"/>
        </w:rPr>
        <w:t>,</w:t>
      </w:r>
      <w:r w:rsidR="006335D5">
        <w:rPr>
          <w:rFonts w:ascii="Arial" w:hAnsi="Arial" w:cs="Arial"/>
          <w:sz w:val="24"/>
          <w:szCs w:val="24"/>
        </w:rPr>
        <w:t xml:space="preserve"> including the freedom of the press as contemplated in Act 21(1) of the Namibian Constitution. </w:t>
      </w:r>
    </w:p>
    <w:p w:rsidR="00841293" w:rsidRDefault="00841293" w:rsidP="004A07C6">
      <w:pPr>
        <w:spacing w:after="0" w:line="360" w:lineRule="auto"/>
        <w:jc w:val="both"/>
        <w:rPr>
          <w:rFonts w:ascii="Arial" w:hAnsi="Arial" w:cs="Arial"/>
          <w:sz w:val="24"/>
          <w:szCs w:val="24"/>
        </w:rPr>
      </w:pPr>
    </w:p>
    <w:p w:rsidR="00F4401D" w:rsidRDefault="00841293" w:rsidP="006335D5">
      <w:pPr>
        <w:pStyle w:val="ListParagraph"/>
        <w:spacing w:line="360" w:lineRule="auto"/>
        <w:ind w:left="0"/>
        <w:jc w:val="both"/>
        <w:rPr>
          <w:rFonts w:cs="Arial"/>
        </w:rPr>
      </w:pPr>
      <w:r>
        <w:rPr>
          <w:rFonts w:cs="Arial"/>
        </w:rPr>
        <w:t>[1</w:t>
      </w:r>
      <w:r w:rsidR="005026D9">
        <w:rPr>
          <w:rFonts w:cs="Arial"/>
        </w:rPr>
        <w:t>1</w:t>
      </w:r>
      <w:r>
        <w:rPr>
          <w:rFonts w:cs="Arial"/>
        </w:rPr>
        <w:t>]</w:t>
      </w:r>
      <w:r>
        <w:rPr>
          <w:rFonts w:cs="Arial"/>
        </w:rPr>
        <w:tab/>
      </w:r>
      <w:r w:rsidR="00FB2F5F">
        <w:rPr>
          <w:rFonts w:cs="Arial"/>
        </w:rPr>
        <w:t>In this contex</w:t>
      </w:r>
      <w:r w:rsidR="00F07DF6">
        <w:rPr>
          <w:rFonts w:cs="Arial"/>
        </w:rPr>
        <w:t>t it was</w:t>
      </w:r>
      <w:r w:rsidR="00FB2F5F">
        <w:rPr>
          <w:rFonts w:cs="Arial"/>
        </w:rPr>
        <w:t xml:space="preserve"> submi</w:t>
      </w:r>
      <w:r w:rsidR="001407FD">
        <w:rPr>
          <w:rFonts w:cs="Arial"/>
        </w:rPr>
        <w:t>tted</w:t>
      </w:r>
      <w:r w:rsidR="006335D5">
        <w:rPr>
          <w:rFonts w:cs="Arial"/>
        </w:rPr>
        <w:t xml:space="preserve"> that the intended article related to allegations of corruption pertaining to the private use of a property or properties bought</w:t>
      </w:r>
      <w:r w:rsidR="00FB2F5F">
        <w:rPr>
          <w:rFonts w:cs="Arial"/>
        </w:rPr>
        <w:t xml:space="preserve"> by the second applicant – the G</w:t>
      </w:r>
      <w:r w:rsidR="006335D5">
        <w:rPr>
          <w:rFonts w:cs="Arial"/>
        </w:rPr>
        <w:t>overnment</w:t>
      </w:r>
      <w:r w:rsidR="00FB2F5F">
        <w:rPr>
          <w:rFonts w:cs="Arial"/>
        </w:rPr>
        <w:t xml:space="preserve"> of the Republic of Namibia</w:t>
      </w:r>
      <w:r w:rsidR="00F926B1">
        <w:rPr>
          <w:rFonts w:cs="Arial"/>
        </w:rPr>
        <w:t xml:space="preserve"> – for the first applica</w:t>
      </w:r>
      <w:r w:rsidR="006335D5">
        <w:rPr>
          <w:rFonts w:cs="Arial"/>
        </w:rPr>
        <w:t>nt – The publication of an article relating to allegations of corruption within the NCIS or the corrupt use of such properties would not be in violation of the law.</w:t>
      </w:r>
    </w:p>
    <w:p w:rsidR="00F4401D" w:rsidRDefault="00F4401D" w:rsidP="006335D5">
      <w:pPr>
        <w:pStyle w:val="ListParagraph"/>
        <w:spacing w:line="360" w:lineRule="auto"/>
        <w:ind w:left="0"/>
        <w:jc w:val="both"/>
        <w:rPr>
          <w:rFonts w:cs="Arial"/>
        </w:rPr>
      </w:pPr>
    </w:p>
    <w:p w:rsidR="00842215" w:rsidRDefault="00F4401D" w:rsidP="006335D5">
      <w:pPr>
        <w:pStyle w:val="ListParagraph"/>
        <w:spacing w:line="360" w:lineRule="auto"/>
        <w:ind w:left="0"/>
        <w:jc w:val="both"/>
        <w:rPr>
          <w:rFonts w:cs="Arial"/>
        </w:rPr>
      </w:pPr>
      <w:r>
        <w:rPr>
          <w:rFonts w:cs="Arial"/>
        </w:rPr>
        <w:t>[1</w:t>
      </w:r>
      <w:r w:rsidR="005026D9">
        <w:rPr>
          <w:rFonts w:cs="Arial"/>
        </w:rPr>
        <w:t>2</w:t>
      </w:r>
      <w:r>
        <w:rPr>
          <w:rFonts w:cs="Arial"/>
        </w:rPr>
        <w:t>]</w:t>
      </w:r>
      <w:r>
        <w:rPr>
          <w:rFonts w:cs="Arial"/>
        </w:rPr>
        <w:tab/>
      </w:r>
      <w:r w:rsidR="00842215">
        <w:rPr>
          <w:rFonts w:cs="Arial"/>
        </w:rPr>
        <w:t xml:space="preserve">In addition it was </w:t>
      </w:r>
      <w:proofErr w:type="spellStart"/>
      <w:r w:rsidR="00842215">
        <w:rPr>
          <w:rFonts w:cs="Arial"/>
        </w:rPr>
        <w:t>emphasised</w:t>
      </w:r>
      <w:proofErr w:type="spellEnd"/>
      <w:r w:rsidR="00842215">
        <w:rPr>
          <w:rFonts w:cs="Arial"/>
        </w:rPr>
        <w:t xml:space="preserve"> that the exposur</w:t>
      </w:r>
      <w:r w:rsidR="00F07DF6">
        <w:rPr>
          <w:rFonts w:cs="Arial"/>
        </w:rPr>
        <w:t xml:space="preserve">e of corrupt </w:t>
      </w:r>
      <w:r w:rsidR="005026D9">
        <w:rPr>
          <w:rFonts w:cs="Arial"/>
        </w:rPr>
        <w:t>activity</w:t>
      </w:r>
      <w:r w:rsidR="006972D9">
        <w:rPr>
          <w:rFonts w:cs="Arial"/>
        </w:rPr>
        <w:t xml:space="preserve"> and maladministration -</w:t>
      </w:r>
      <w:r w:rsidR="00842215">
        <w:rPr>
          <w:rFonts w:cs="Arial"/>
        </w:rPr>
        <w:t xml:space="preserve"> especially in public institutions</w:t>
      </w:r>
      <w:r w:rsidR="006972D9">
        <w:rPr>
          <w:rFonts w:cs="Arial"/>
        </w:rPr>
        <w:t xml:space="preserve"> -</w:t>
      </w:r>
      <w:r w:rsidR="00842215">
        <w:rPr>
          <w:rFonts w:cs="Arial"/>
        </w:rPr>
        <w:t xml:space="preserve"> was necessary and obligatory for media practitioners.</w:t>
      </w:r>
    </w:p>
    <w:p w:rsidR="00842215" w:rsidRDefault="00842215" w:rsidP="006335D5">
      <w:pPr>
        <w:pStyle w:val="ListParagraph"/>
        <w:spacing w:line="360" w:lineRule="auto"/>
        <w:ind w:left="0"/>
        <w:jc w:val="both"/>
        <w:rPr>
          <w:rFonts w:cs="Arial"/>
        </w:rPr>
      </w:pPr>
    </w:p>
    <w:p w:rsidR="00842215" w:rsidRDefault="00842215" w:rsidP="006335D5">
      <w:pPr>
        <w:pStyle w:val="ListParagraph"/>
        <w:spacing w:line="360" w:lineRule="auto"/>
        <w:ind w:left="0"/>
        <w:jc w:val="both"/>
        <w:rPr>
          <w:rFonts w:cs="Arial"/>
        </w:rPr>
      </w:pPr>
      <w:r>
        <w:rPr>
          <w:rFonts w:cs="Arial"/>
        </w:rPr>
        <w:t>[1</w:t>
      </w:r>
      <w:r w:rsidR="005026D9">
        <w:rPr>
          <w:rFonts w:cs="Arial"/>
        </w:rPr>
        <w:t>3</w:t>
      </w:r>
      <w:r>
        <w:rPr>
          <w:rFonts w:cs="Arial"/>
        </w:rPr>
        <w:t>]</w:t>
      </w:r>
      <w:r>
        <w:rPr>
          <w:rFonts w:cs="Arial"/>
        </w:rPr>
        <w:tab/>
        <w:t>Greater detail in regard to the envisaged content of the intended article was then given:</w:t>
      </w:r>
    </w:p>
    <w:p w:rsidR="00842215" w:rsidRDefault="00842215" w:rsidP="006335D5">
      <w:pPr>
        <w:pStyle w:val="ListParagraph"/>
        <w:spacing w:line="360" w:lineRule="auto"/>
        <w:ind w:left="0"/>
        <w:jc w:val="both"/>
        <w:rPr>
          <w:rFonts w:cs="Arial"/>
        </w:rPr>
      </w:pPr>
    </w:p>
    <w:p w:rsidR="00C72FFA" w:rsidRDefault="00842215" w:rsidP="006335D5">
      <w:pPr>
        <w:pStyle w:val="ListParagraph"/>
        <w:spacing w:line="360" w:lineRule="auto"/>
        <w:ind w:left="0"/>
        <w:jc w:val="both"/>
        <w:rPr>
          <w:rFonts w:cs="Arial"/>
          <w:sz w:val="22"/>
          <w:szCs w:val="22"/>
        </w:rPr>
      </w:pPr>
      <w:r>
        <w:rPr>
          <w:rFonts w:cs="Arial"/>
        </w:rPr>
        <w:t>‘</w:t>
      </w:r>
      <w:r w:rsidR="00F07DF6">
        <w:rPr>
          <w:rFonts w:cs="Arial"/>
          <w:sz w:val="22"/>
          <w:szCs w:val="22"/>
        </w:rPr>
        <w:t xml:space="preserve"> </w:t>
      </w:r>
      <w:r w:rsidR="00204922" w:rsidRPr="00624AE2">
        <w:rPr>
          <w:rFonts w:cs="Arial"/>
          <w:sz w:val="22"/>
          <w:szCs w:val="22"/>
        </w:rPr>
        <w:t xml:space="preserve">The intended article also concerns the allegations that the Namibia Central Intelligence Service donated a large sum of public money – in the amounts of N$1,000,000.00 and N$100,000.00 – to a voluntary association of private individuals being former staff members of the Namibia Central Intelligence Service.  I received a tip-off from a member of the public (not currently or formerly employed by the Namibia Central Intelligence Service) that in April 2015 the Namibia Central Intelligence Service deposited an amount of N$100,000.00 into the bank account of the private voluntary association.  The information I was provided with also </w:t>
      </w:r>
      <w:r w:rsidR="00204922" w:rsidRPr="00624AE2">
        <w:rPr>
          <w:rFonts w:cs="Arial"/>
          <w:sz w:val="22"/>
          <w:szCs w:val="22"/>
        </w:rPr>
        <w:lastRenderedPageBreak/>
        <w:t xml:space="preserve">indicated that this donation was not approved by the Director-General of the Namibia Central Intelligence Service or the President of Namibia, and was in violation of the State Finance Act and therefore an </w:t>
      </w:r>
      <w:proofErr w:type="spellStart"/>
      <w:r w:rsidR="00204922" w:rsidRPr="00624AE2">
        <w:rPr>
          <w:rFonts w:cs="Arial"/>
          <w:sz w:val="22"/>
          <w:szCs w:val="22"/>
        </w:rPr>
        <w:t>unauthorised</w:t>
      </w:r>
      <w:proofErr w:type="spellEnd"/>
      <w:r w:rsidR="00204922" w:rsidRPr="00624AE2">
        <w:rPr>
          <w:rFonts w:cs="Arial"/>
          <w:sz w:val="22"/>
          <w:szCs w:val="22"/>
        </w:rPr>
        <w:t xml:space="preserve"> and unlawful expenditure.</w:t>
      </w:r>
    </w:p>
    <w:p w:rsidR="007F0AA4" w:rsidRPr="00624AE2" w:rsidRDefault="007F0AA4" w:rsidP="006335D5">
      <w:pPr>
        <w:pStyle w:val="ListParagraph"/>
        <w:spacing w:line="360" w:lineRule="auto"/>
        <w:ind w:left="0"/>
        <w:jc w:val="both"/>
        <w:rPr>
          <w:rFonts w:cs="Arial"/>
          <w:sz w:val="22"/>
          <w:szCs w:val="22"/>
        </w:rPr>
      </w:pPr>
    </w:p>
    <w:p w:rsidR="00C72FFA" w:rsidRDefault="00C72FFA" w:rsidP="006335D5">
      <w:pPr>
        <w:pStyle w:val="ListParagraph"/>
        <w:spacing w:line="360" w:lineRule="auto"/>
        <w:ind w:left="0"/>
        <w:jc w:val="both"/>
        <w:rPr>
          <w:rFonts w:cs="Arial"/>
          <w:sz w:val="22"/>
          <w:szCs w:val="22"/>
        </w:rPr>
      </w:pPr>
      <w:r w:rsidRPr="00624AE2">
        <w:rPr>
          <w:rFonts w:cs="Arial"/>
          <w:sz w:val="22"/>
          <w:szCs w:val="22"/>
        </w:rPr>
        <w:t>After further probing the information I received with the aim of establishing the veracity thereof, I was alerted to a further donation of N$1,000,000.00 by the Namibia Central Intelligence Service to the private voluntary association, which donation should app</w:t>
      </w:r>
      <w:r w:rsidR="00577247">
        <w:rPr>
          <w:rFonts w:cs="Arial"/>
          <w:sz w:val="22"/>
          <w:szCs w:val="22"/>
        </w:rPr>
        <w:t>arently also have been in 2015.</w:t>
      </w:r>
    </w:p>
    <w:p w:rsidR="005026D9" w:rsidRPr="00624AE2" w:rsidRDefault="005026D9" w:rsidP="006335D5">
      <w:pPr>
        <w:pStyle w:val="ListParagraph"/>
        <w:spacing w:line="360" w:lineRule="auto"/>
        <w:ind w:left="0"/>
        <w:jc w:val="both"/>
        <w:rPr>
          <w:rFonts w:cs="Arial"/>
          <w:sz w:val="22"/>
          <w:szCs w:val="22"/>
        </w:rPr>
      </w:pPr>
    </w:p>
    <w:p w:rsidR="00C72FFA" w:rsidRDefault="00C72FFA" w:rsidP="006335D5">
      <w:pPr>
        <w:pStyle w:val="ListParagraph"/>
        <w:spacing w:line="360" w:lineRule="auto"/>
        <w:ind w:left="0"/>
        <w:jc w:val="both"/>
        <w:rPr>
          <w:rFonts w:cs="Arial"/>
          <w:sz w:val="22"/>
          <w:szCs w:val="22"/>
        </w:rPr>
      </w:pPr>
      <w:r w:rsidRPr="00624AE2">
        <w:rPr>
          <w:rFonts w:cs="Arial"/>
          <w:sz w:val="22"/>
          <w:szCs w:val="22"/>
        </w:rPr>
        <w:t xml:space="preserve">I was informed that the information was apparent from written minutes of the Board of the private voluntary association, and that the Director of the Namibia Central Intelligence Service, </w:t>
      </w:r>
      <w:proofErr w:type="spellStart"/>
      <w:r w:rsidRPr="00624AE2">
        <w:rPr>
          <w:rFonts w:cs="Arial"/>
          <w:sz w:val="22"/>
          <w:szCs w:val="22"/>
        </w:rPr>
        <w:t>Mr</w:t>
      </w:r>
      <w:proofErr w:type="spellEnd"/>
      <w:r w:rsidRPr="00624AE2">
        <w:rPr>
          <w:rFonts w:cs="Arial"/>
          <w:sz w:val="22"/>
          <w:szCs w:val="22"/>
        </w:rPr>
        <w:t xml:space="preserve"> Benedictus </w:t>
      </w:r>
      <w:proofErr w:type="spellStart"/>
      <w:r w:rsidRPr="00624AE2">
        <w:rPr>
          <w:rFonts w:cs="Arial"/>
          <w:sz w:val="22"/>
          <w:szCs w:val="22"/>
        </w:rPr>
        <w:t>Likando</w:t>
      </w:r>
      <w:proofErr w:type="spellEnd"/>
      <w:r w:rsidRPr="00624AE2">
        <w:rPr>
          <w:rFonts w:cs="Arial"/>
          <w:sz w:val="22"/>
          <w:szCs w:val="22"/>
        </w:rPr>
        <w:t xml:space="preserve"> was present at that meeting, which apparently took place in May 2015 at </w:t>
      </w:r>
      <w:proofErr w:type="spellStart"/>
      <w:r w:rsidRPr="00624AE2">
        <w:rPr>
          <w:rFonts w:cs="Arial"/>
          <w:sz w:val="22"/>
          <w:szCs w:val="22"/>
        </w:rPr>
        <w:t>Aresbbusch</w:t>
      </w:r>
      <w:proofErr w:type="spellEnd"/>
      <w:r w:rsidRPr="00624AE2">
        <w:rPr>
          <w:rFonts w:cs="Arial"/>
          <w:sz w:val="22"/>
          <w:szCs w:val="22"/>
        </w:rPr>
        <w:t xml:space="preserve"> Lodge in Windhoek.  However, I wanted to a copy of the minutes, but that could not be provided to me as my source</w:t>
      </w:r>
      <w:r w:rsidR="00577247">
        <w:rPr>
          <w:rFonts w:cs="Arial"/>
          <w:sz w:val="22"/>
          <w:szCs w:val="22"/>
        </w:rPr>
        <w:t xml:space="preserve"> was not in possession of same.</w:t>
      </w:r>
    </w:p>
    <w:p w:rsidR="005026D9" w:rsidRPr="00624AE2" w:rsidRDefault="005026D9" w:rsidP="006335D5">
      <w:pPr>
        <w:pStyle w:val="ListParagraph"/>
        <w:spacing w:line="360" w:lineRule="auto"/>
        <w:ind w:left="0"/>
        <w:jc w:val="both"/>
        <w:rPr>
          <w:rFonts w:cs="Arial"/>
          <w:sz w:val="22"/>
          <w:szCs w:val="22"/>
        </w:rPr>
      </w:pPr>
    </w:p>
    <w:p w:rsidR="00C72FFA" w:rsidRDefault="00361BA5" w:rsidP="006335D5">
      <w:pPr>
        <w:pStyle w:val="ListParagraph"/>
        <w:spacing w:line="360" w:lineRule="auto"/>
        <w:ind w:left="0"/>
        <w:jc w:val="both"/>
        <w:rPr>
          <w:rFonts w:cs="Arial"/>
        </w:rPr>
      </w:pPr>
      <w:r w:rsidRPr="00624AE2">
        <w:rPr>
          <w:rFonts w:cs="Arial"/>
          <w:sz w:val="22"/>
          <w:szCs w:val="22"/>
        </w:rPr>
        <w:t xml:space="preserve">In addition, I was alerted to information that the Namibia Central Intelligence Service purchased two agricultural commercial farms – one for N$40 million and another for N$17 million – in the </w:t>
      </w:r>
      <w:proofErr w:type="spellStart"/>
      <w:r w:rsidRPr="00624AE2">
        <w:rPr>
          <w:rFonts w:cs="Arial"/>
          <w:sz w:val="22"/>
          <w:szCs w:val="22"/>
        </w:rPr>
        <w:t>Otjozondjupa</w:t>
      </w:r>
      <w:proofErr w:type="spellEnd"/>
      <w:r w:rsidRPr="00624AE2">
        <w:rPr>
          <w:rFonts w:cs="Arial"/>
          <w:sz w:val="22"/>
          <w:szCs w:val="22"/>
        </w:rPr>
        <w:t xml:space="preserve"> region, and a house in Windhoek-West, Windhoek for an amount of N$8.2 million, and that some former staff members of the Namibia Central Intelligence Service were </w:t>
      </w:r>
      <w:proofErr w:type="spellStart"/>
      <w:r w:rsidRPr="00624AE2">
        <w:rPr>
          <w:rFonts w:cs="Arial"/>
          <w:sz w:val="22"/>
          <w:szCs w:val="22"/>
        </w:rPr>
        <w:t>utilising</w:t>
      </w:r>
      <w:proofErr w:type="spellEnd"/>
      <w:r w:rsidRPr="00624AE2">
        <w:rPr>
          <w:rFonts w:cs="Arial"/>
          <w:sz w:val="22"/>
          <w:szCs w:val="22"/>
        </w:rPr>
        <w:t xml:space="preserve"> the farms for their and their families’ own benefit – and not for the purposes of the Namibia Central Intelligence Service.</w:t>
      </w:r>
      <w:r>
        <w:rPr>
          <w:rFonts w:cs="Arial"/>
        </w:rPr>
        <w:t>’</w:t>
      </w:r>
      <w:r w:rsidR="00F07DF6">
        <w:rPr>
          <w:rStyle w:val="FootnoteReference"/>
        </w:rPr>
        <w:footnoteReference w:id="4"/>
      </w:r>
    </w:p>
    <w:p w:rsidR="00842215" w:rsidRDefault="00842215" w:rsidP="006335D5">
      <w:pPr>
        <w:pStyle w:val="ListParagraph"/>
        <w:spacing w:line="360" w:lineRule="auto"/>
        <w:ind w:left="0"/>
        <w:jc w:val="both"/>
        <w:rPr>
          <w:rFonts w:cs="Arial"/>
        </w:rPr>
      </w:pPr>
    </w:p>
    <w:p w:rsidR="00D70D15" w:rsidRDefault="00842215" w:rsidP="006335D5">
      <w:pPr>
        <w:pStyle w:val="ListParagraph"/>
        <w:spacing w:line="360" w:lineRule="auto"/>
        <w:ind w:left="0"/>
        <w:jc w:val="both"/>
        <w:rPr>
          <w:rFonts w:cs="Arial"/>
        </w:rPr>
      </w:pPr>
      <w:r>
        <w:rPr>
          <w:rFonts w:cs="Arial"/>
        </w:rPr>
        <w:t>[1</w:t>
      </w:r>
      <w:r w:rsidR="005026D9">
        <w:rPr>
          <w:rFonts w:cs="Arial"/>
        </w:rPr>
        <w:t>4</w:t>
      </w:r>
      <w:r>
        <w:rPr>
          <w:rFonts w:cs="Arial"/>
        </w:rPr>
        <w:t>]</w:t>
      </w:r>
      <w:r>
        <w:rPr>
          <w:rFonts w:cs="Arial"/>
        </w:rPr>
        <w:tab/>
      </w:r>
      <w:r w:rsidR="00D70D15">
        <w:rPr>
          <w:rFonts w:cs="Arial"/>
        </w:rPr>
        <w:t xml:space="preserve">After verifying some of the information </w:t>
      </w:r>
      <w:r w:rsidR="001407FD">
        <w:rPr>
          <w:rFonts w:cs="Arial"/>
        </w:rPr>
        <w:t xml:space="preserve">that had been </w:t>
      </w:r>
      <w:r w:rsidR="00D70D15">
        <w:rPr>
          <w:rFonts w:cs="Arial"/>
        </w:rPr>
        <w:t xml:space="preserve">obtained from an undisclosed source though the obtaining of the </w:t>
      </w:r>
      <w:r w:rsidR="001741BD">
        <w:rPr>
          <w:rFonts w:cs="Arial"/>
        </w:rPr>
        <w:t>T</w:t>
      </w:r>
      <w:r w:rsidR="00D70D15">
        <w:rPr>
          <w:rFonts w:cs="Arial"/>
        </w:rPr>
        <w:t xml:space="preserve">itle </w:t>
      </w:r>
      <w:r w:rsidR="001741BD">
        <w:rPr>
          <w:rFonts w:cs="Arial"/>
        </w:rPr>
        <w:t>D</w:t>
      </w:r>
      <w:r w:rsidR="00D70D15">
        <w:rPr>
          <w:rFonts w:cs="Arial"/>
        </w:rPr>
        <w:t>eeds of t</w:t>
      </w:r>
      <w:r w:rsidR="001407FD">
        <w:rPr>
          <w:rFonts w:cs="Arial"/>
        </w:rPr>
        <w:t>he properties in question</w:t>
      </w:r>
      <w:r w:rsidR="00577247">
        <w:rPr>
          <w:rFonts w:cs="Arial"/>
        </w:rPr>
        <w:t>,</w:t>
      </w:r>
      <w:r w:rsidR="001407FD">
        <w:rPr>
          <w:rFonts w:cs="Arial"/>
        </w:rPr>
        <w:t xml:space="preserve"> acquir</w:t>
      </w:r>
      <w:r w:rsidR="00D70D15">
        <w:rPr>
          <w:rFonts w:cs="Arial"/>
        </w:rPr>
        <w:t xml:space="preserve">ed from the public records held in the Deeds office, </w:t>
      </w:r>
      <w:proofErr w:type="spellStart"/>
      <w:r w:rsidR="00D70D15">
        <w:rPr>
          <w:rFonts w:cs="Arial"/>
        </w:rPr>
        <w:t>Mr</w:t>
      </w:r>
      <w:proofErr w:type="spellEnd"/>
      <w:r w:rsidR="00D70D15">
        <w:rPr>
          <w:rFonts w:cs="Arial"/>
        </w:rPr>
        <w:t xml:space="preserve"> </w:t>
      </w:r>
      <w:proofErr w:type="spellStart"/>
      <w:r w:rsidR="00D70D15">
        <w:rPr>
          <w:rFonts w:cs="Arial"/>
        </w:rPr>
        <w:t>Haufiku</w:t>
      </w:r>
      <w:proofErr w:type="spellEnd"/>
      <w:r w:rsidR="00F07DF6">
        <w:rPr>
          <w:rFonts w:cs="Arial"/>
        </w:rPr>
        <w:t>,</w:t>
      </w:r>
      <w:r w:rsidR="00577247">
        <w:rPr>
          <w:rFonts w:cs="Arial"/>
        </w:rPr>
        <w:t xml:space="preserve"> </w:t>
      </w:r>
      <w:r w:rsidR="00F926B1">
        <w:rPr>
          <w:rFonts w:cs="Arial"/>
        </w:rPr>
        <w:t>(</w:t>
      </w:r>
      <w:r w:rsidR="00577247">
        <w:rPr>
          <w:rFonts w:cs="Arial"/>
        </w:rPr>
        <w:t>cited as the first and second respondent, because of his dual role as</w:t>
      </w:r>
      <w:r w:rsidR="00D70D15">
        <w:rPr>
          <w:rFonts w:cs="Arial"/>
        </w:rPr>
        <w:t xml:space="preserve"> journalist and</w:t>
      </w:r>
      <w:r w:rsidR="00F07DF6">
        <w:rPr>
          <w:rFonts w:cs="Arial"/>
        </w:rPr>
        <w:t xml:space="preserve"> also the</w:t>
      </w:r>
      <w:r w:rsidR="00D70D15">
        <w:rPr>
          <w:rFonts w:cs="Arial"/>
        </w:rPr>
        <w:t xml:space="preserve"> editor of the Patriot Newspaper, the third respondent</w:t>
      </w:r>
      <w:r w:rsidR="00F926B1">
        <w:rPr>
          <w:rFonts w:cs="Arial"/>
        </w:rPr>
        <w:t>)</w:t>
      </w:r>
      <w:r w:rsidR="00D70D15">
        <w:rPr>
          <w:rFonts w:cs="Arial"/>
        </w:rPr>
        <w:t>,</w:t>
      </w:r>
      <w:r w:rsidR="00F07DF6">
        <w:rPr>
          <w:rFonts w:cs="Arial"/>
        </w:rPr>
        <w:t xml:space="preserve"> then</w:t>
      </w:r>
      <w:r w:rsidR="00D70D15">
        <w:rPr>
          <w:rFonts w:cs="Arial"/>
        </w:rPr>
        <w:t xml:space="preserve"> sent a </w:t>
      </w:r>
      <w:proofErr w:type="spellStart"/>
      <w:r w:rsidR="00D70D15">
        <w:rPr>
          <w:rFonts w:cs="Arial"/>
        </w:rPr>
        <w:t>sms</w:t>
      </w:r>
      <w:proofErr w:type="spellEnd"/>
      <w:r w:rsidR="00D70D15">
        <w:rPr>
          <w:rFonts w:cs="Arial"/>
        </w:rPr>
        <w:t xml:space="preserve"> mess</w:t>
      </w:r>
      <w:r w:rsidR="00F07DF6">
        <w:rPr>
          <w:rFonts w:cs="Arial"/>
        </w:rPr>
        <w:t xml:space="preserve">age to </w:t>
      </w:r>
      <w:proofErr w:type="spellStart"/>
      <w:r w:rsidR="00F07DF6">
        <w:rPr>
          <w:rFonts w:cs="Arial"/>
        </w:rPr>
        <w:t>Mr</w:t>
      </w:r>
      <w:proofErr w:type="spellEnd"/>
      <w:r w:rsidR="00F07DF6">
        <w:rPr>
          <w:rFonts w:cs="Arial"/>
        </w:rPr>
        <w:t xml:space="preserve"> </w:t>
      </w:r>
      <w:proofErr w:type="spellStart"/>
      <w:r w:rsidR="00F07DF6">
        <w:rPr>
          <w:rFonts w:cs="Arial"/>
        </w:rPr>
        <w:t>Likando</w:t>
      </w:r>
      <w:proofErr w:type="spellEnd"/>
      <w:r w:rsidR="00F07DF6">
        <w:rPr>
          <w:rFonts w:cs="Arial"/>
        </w:rPr>
        <w:t>, a director in the</w:t>
      </w:r>
      <w:r w:rsidR="00D70D15">
        <w:rPr>
          <w:rFonts w:cs="Arial"/>
        </w:rPr>
        <w:t xml:space="preserve"> NCIS with the following text:</w:t>
      </w:r>
    </w:p>
    <w:p w:rsidR="00D70D15" w:rsidRDefault="00D70D15" w:rsidP="006335D5">
      <w:pPr>
        <w:pStyle w:val="ListParagraph"/>
        <w:spacing w:line="360" w:lineRule="auto"/>
        <w:ind w:left="0"/>
        <w:jc w:val="both"/>
        <w:rPr>
          <w:rFonts w:cs="Arial"/>
        </w:rPr>
      </w:pPr>
    </w:p>
    <w:p w:rsidR="001741BD" w:rsidRPr="00F32BF1" w:rsidRDefault="00D70D15" w:rsidP="006335D5">
      <w:pPr>
        <w:pStyle w:val="ListParagraph"/>
        <w:spacing w:line="360" w:lineRule="auto"/>
        <w:ind w:left="0"/>
        <w:jc w:val="both"/>
        <w:rPr>
          <w:rFonts w:cs="Arial"/>
          <w:sz w:val="22"/>
          <w:szCs w:val="22"/>
        </w:rPr>
      </w:pPr>
      <w:r w:rsidRPr="00F32BF1">
        <w:rPr>
          <w:rFonts w:cs="Arial"/>
          <w:sz w:val="22"/>
          <w:szCs w:val="22"/>
        </w:rPr>
        <w:t>‘</w:t>
      </w:r>
      <w:r w:rsidR="001741BD" w:rsidRPr="00F32BF1">
        <w:rPr>
          <w:rFonts w:cs="Arial"/>
          <w:sz w:val="22"/>
          <w:szCs w:val="22"/>
        </w:rPr>
        <w:t xml:space="preserve">Good day Mr. </w:t>
      </w:r>
      <w:proofErr w:type="spellStart"/>
      <w:r w:rsidR="001741BD" w:rsidRPr="00F32BF1">
        <w:rPr>
          <w:rFonts w:cs="Arial"/>
          <w:sz w:val="22"/>
          <w:szCs w:val="22"/>
        </w:rPr>
        <w:t>Likando</w:t>
      </w:r>
      <w:proofErr w:type="spellEnd"/>
    </w:p>
    <w:p w:rsidR="001741BD" w:rsidRPr="00F32BF1" w:rsidRDefault="001741BD" w:rsidP="006335D5">
      <w:pPr>
        <w:pStyle w:val="ListParagraph"/>
        <w:spacing w:line="360" w:lineRule="auto"/>
        <w:ind w:left="0"/>
        <w:jc w:val="both"/>
        <w:rPr>
          <w:rFonts w:cs="Arial"/>
          <w:sz w:val="22"/>
          <w:szCs w:val="22"/>
        </w:rPr>
      </w:pPr>
      <w:proofErr w:type="gramStart"/>
      <w:r w:rsidRPr="00F32BF1">
        <w:rPr>
          <w:rFonts w:cs="Arial"/>
          <w:sz w:val="22"/>
          <w:szCs w:val="22"/>
        </w:rPr>
        <w:t xml:space="preserve">Mathias </w:t>
      </w:r>
      <w:proofErr w:type="spellStart"/>
      <w:r w:rsidRPr="00F32BF1">
        <w:rPr>
          <w:rFonts w:cs="Arial"/>
          <w:sz w:val="22"/>
          <w:szCs w:val="22"/>
        </w:rPr>
        <w:t>Haufiku</w:t>
      </w:r>
      <w:proofErr w:type="spellEnd"/>
      <w:r w:rsidRPr="00F32BF1">
        <w:rPr>
          <w:rFonts w:cs="Arial"/>
          <w:sz w:val="22"/>
          <w:szCs w:val="22"/>
        </w:rPr>
        <w:t xml:space="preserve"> h</w:t>
      </w:r>
      <w:r w:rsidR="00F65593">
        <w:rPr>
          <w:rFonts w:cs="Arial"/>
          <w:sz w:val="22"/>
          <w:szCs w:val="22"/>
        </w:rPr>
        <w:t>ere from The Patriot newspaper.</w:t>
      </w:r>
      <w:proofErr w:type="gramEnd"/>
    </w:p>
    <w:p w:rsidR="001741BD" w:rsidRPr="00F32BF1" w:rsidRDefault="001741BD" w:rsidP="006335D5">
      <w:pPr>
        <w:pStyle w:val="ListParagraph"/>
        <w:spacing w:line="360" w:lineRule="auto"/>
        <w:ind w:left="0"/>
        <w:jc w:val="both"/>
        <w:rPr>
          <w:rFonts w:cs="Arial"/>
          <w:sz w:val="22"/>
          <w:szCs w:val="22"/>
        </w:rPr>
      </w:pPr>
      <w:r w:rsidRPr="00F32BF1">
        <w:rPr>
          <w:rFonts w:cs="Arial"/>
          <w:sz w:val="22"/>
          <w:szCs w:val="22"/>
        </w:rPr>
        <w:t>I tried calling you earlier but you</w:t>
      </w:r>
      <w:r w:rsidR="00F32BF1" w:rsidRPr="00F32BF1">
        <w:rPr>
          <w:rFonts w:cs="Arial"/>
          <w:sz w:val="22"/>
          <w:szCs w:val="22"/>
        </w:rPr>
        <w:t>r</w:t>
      </w:r>
      <w:r w:rsidR="00F65593">
        <w:rPr>
          <w:rFonts w:cs="Arial"/>
          <w:sz w:val="22"/>
          <w:szCs w:val="22"/>
        </w:rPr>
        <w:t xml:space="preserve"> mobile phone went unanswered.</w:t>
      </w:r>
    </w:p>
    <w:p w:rsidR="001741BD" w:rsidRPr="00F32BF1" w:rsidRDefault="001741BD" w:rsidP="006335D5">
      <w:pPr>
        <w:pStyle w:val="ListParagraph"/>
        <w:spacing w:line="360" w:lineRule="auto"/>
        <w:ind w:left="0"/>
        <w:jc w:val="both"/>
        <w:rPr>
          <w:rFonts w:cs="Arial"/>
          <w:sz w:val="22"/>
          <w:szCs w:val="22"/>
        </w:rPr>
      </w:pPr>
      <w:r w:rsidRPr="00F32BF1">
        <w:rPr>
          <w:rFonts w:cs="Arial"/>
          <w:sz w:val="22"/>
          <w:szCs w:val="22"/>
        </w:rPr>
        <w:t xml:space="preserve">We are working on a story on the properties recently acquired by NCIS, specifically two farms in </w:t>
      </w:r>
      <w:proofErr w:type="spellStart"/>
      <w:proofErr w:type="gramStart"/>
      <w:r w:rsidRPr="00F32BF1">
        <w:rPr>
          <w:rFonts w:cs="Arial"/>
          <w:sz w:val="22"/>
          <w:szCs w:val="22"/>
        </w:rPr>
        <w:t>Otjozondjupa</w:t>
      </w:r>
      <w:proofErr w:type="spellEnd"/>
      <w:r w:rsidR="00F32BF1" w:rsidRPr="00F32BF1">
        <w:rPr>
          <w:rFonts w:cs="Arial"/>
          <w:sz w:val="22"/>
          <w:szCs w:val="22"/>
        </w:rPr>
        <w:t>(</w:t>
      </w:r>
      <w:proofErr w:type="gramEnd"/>
      <w:r w:rsidR="00F32BF1" w:rsidRPr="00F32BF1">
        <w:rPr>
          <w:rFonts w:cs="Arial"/>
          <w:sz w:val="22"/>
          <w:szCs w:val="22"/>
        </w:rPr>
        <w:t xml:space="preserve">near </w:t>
      </w:r>
      <w:proofErr w:type="spellStart"/>
      <w:r w:rsidR="00F32BF1" w:rsidRPr="00F32BF1">
        <w:rPr>
          <w:rFonts w:cs="Arial"/>
          <w:sz w:val="22"/>
          <w:szCs w:val="22"/>
        </w:rPr>
        <w:t>Hochf</w:t>
      </w:r>
      <w:r w:rsidRPr="00F32BF1">
        <w:rPr>
          <w:rFonts w:cs="Arial"/>
          <w:sz w:val="22"/>
          <w:szCs w:val="22"/>
        </w:rPr>
        <w:t>e</w:t>
      </w:r>
      <w:r w:rsidR="00F32BF1" w:rsidRPr="00F32BF1">
        <w:rPr>
          <w:rFonts w:cs="Arial"/>
          <w:sz w:val="22"/>
          <w:szCs w:val="22"/>
        </w:rPr>
        <w:t>l</w:t>
      </w:r>
      <w:r w:rsidRPr="00F32BF1">
        <w:rPr>
          <w:rFonts w:cs="Arial"/>
          <w:sz w:val="22"/>
          <w:szCs w:val="22"/>
        </w:rPr>
        <w:t>d</w:t>
      </w:r>
      <w:proofErr w:type="spellEnd"/>
      <w:r w:rsidRPr="00F32BF1">
        <w:rPr>
          <w:rFonts w:cs="Arial"/>
          <w:sz w:val="22"/>
          <w:szCs w:val="22"/>
        </w:rPr>
        <w:t xml:space="preserve"> and </w:t>
      </w:r>
      <w:proofErr w:type="spellStart"/>
      <w:r w:rsidRPr="00F32BF1">
        <w:rPr>
          <w:rFonts w:cs="Arial"/>
          <w:sz w:val="22"/>
          <w:szCs w:val="22"/>
        </w:rPr>
        <w:t>Otjiwarongo</w:t>
      </w:r>
      <w:proofErr w:type="spellEnd"/>
      <w:r w:rsidRPr="00F32BF1">
        <w:rPr>
          <w:rFonts w:cs="Arial"/>
          <w:sz w:val="22"/>
          <w:szCs w:val="22"/>
        </w:rPr>
        <w:t>) as well as a house in Windhoek. Another issue we are seeking information on is the associ</w:t>
      </w:r>
      <w:r w:rsidR="00F65593">
        <w:rPr>
          <w:rFonts w:cs="Arial"/>
          <w:sz w:val="22"/>
          <w:szCs w:val="22"/>
        </w:rPr>
        <w:t>ation for former NCIS officers.</w:t>
      </w:r>
    </w:p>
    <w:p w:rsidR="001741BD" w:rsidRPr="00F32BF1" w:rsidRDefault="001741BD" w:rsidP="006335D5">
      <w:pPr>
        <w:pStyle w:val="ListParagraph"/>
        <w:spacing w:line="360" w:lineRule="auto"/>
        <w:ind w:left="0"/>
        <w:jc w:val="both"/>
        <w:rPr>
          <w:rFonts w:cs="Arial"/>
          <w:sz w:val="22"/>
          <w:szCs w:val="22"/>
        </w:rPr>
      </w:pPr>
      <w:r w:rsidRPr="00F32BF1">
        <w:rPr>
          <w:rFonts w:cs="Arial"/>
          <w:sz w:val="22"/>
          <w:szCs w:val="22"/>
        </w:rPr>
        <w:t xml:space="preserve">I have questions that I’d </w:t>
      </w:r>
      <w:r w:rsidR="00F65593">
        <w:rPr>
          <w:rFonts w:cs="Arial"/>
          <w:sz w:val="22"/>
          <w:szCs w:val="22"/>
        </w:rPr>
        <w:t>like your office to respond on.</w:t>
      </w:r>
    </w:p>
    <w:p w:rsidR="001741BD" w:rsidRPr="00F32BF1" w:rsidRDefault="001741BD" w:rsidP="006335D5">
      <w:pPr>
        <w:pStyle w:val="ListParagraph"/>
        <w:spacing w:line="360" w:lineRule="auto"/>
        <w:ind w:left="0"/>
        <w:jc w:val="both"/>
        <w:rPr>
          <w:rFonts w:cs="Arial"/>
          <w:sz w:val="22"/>
          <w:szCs w:val="22"/>
        </w:rPr>
      </w:pPr>
      <w:r w:rsidRPr="00F32BF1">
        <w:rPr>
          <w:rFonts w:cs="Arial"/>
          <w:sz w:val="22"/>
          <w:szCs w:val="22"/>
        </w:rPr>
        <w:lastRenderedPageBreak/>
        <w:t>We plan to publish these stories in our Friday edition</w:t>
      </w:r>
      <w:r w:rsidR="00F65593">
        <w:rPr>
          <w:rFonts w:cs="Arial"/>
          <w:sz w:val="22"/>
          <w:szCs w:val="22"/>
        </w:rPr>
        <w:t xml:space="preserve"> and therefore seek your input.</w:t>
      </w:r>
    </w:p>
    <w:p w:rsidR="001741BD" w:rsidRPr="00F32BF1" w:rsidRDefault="001741BD" w:rsidP="006335D5">
      <w:pPr>
        <w:pStyle w:val="ListParagraph"/>
        <w:spacing w:line="360" w:lineRule="auto"/>
        <w:ind w:left="0"/>
        <w:jc w:val="both"/>
        <w:rPr>
          <w:rFonts w:cs="Arial"/>
          <w:sz w:val="22"/>
          <w:szCs w:val="22"/>
        </w:rPr>
      </w:pPr>
      <w:r w:rsidRPr="00F32BF1">
        <w:rPr>
          <w:rFonts w:cs="Arial"/>
          <w:sz w:val="22"/>
          <w:szCs w:val="22"/>
        </w:rPr>
        <w:t xml:space="preserve">Please </w:t>
      </w:r>
      <w:proofErr w:type="gramStart"/>
      <w:r w:rsidRPr="00F32BF1">
        <w:rPr>
          <w:rFonts w:cs="Arial"/>
          <w:sz w:val="22"/>
          <w:szCs w:val="22"/>
        </w:rPr>
        <w:t>sent</w:t>
      </w:r>
      <w:proofErr w:type="gramEnd"/>
      <w:r w:rsidRPr="00F32BF1">
        <w:rPr>
          <w:rFonts w:cs="Arial"/>
          <w:sz w:val="22"/>
          <w:szCs w:val="22"/>
        </w:rPr>
        <w:t xml:space="preserve"> me your email address so th</w:t>
      </w:r>
      <w:r w:rsidR="00F65593">
        <w:rPr>
          <w:rFonts w:cs="Arial"/>
          <w:sz w:val="22"/>
          <w:szCs w:val="22"/>
        </w:rPr>
        <w:t>at I can forward the questions.</w:t>
      </w:r>
    </w:p>
    <w:p w:rsidR="00D70D15" w:rsidRPr="00F32BF1" w:rsidRDefault="001741BD" w:rsidP="006335D5">
      <w:pPr>
        <w:pStyle w:val="ListParagraph"/>
        <w:spacing w:line="360" w:lineRule="auto"/>
        <w:ind w:left="0"/>
        <w:jc w:val="both"/>
        <w:rPr>
          <w:rFonts w:cs="Arial"/>
          <w:sz w:val="22"/>
          <w:szCs w:val="22"/>
        </w:rPr>
      </w:pPr>
      <w:r w:rsidRPr="00F32BF1">
        <w:rPr>
          <w:rFonts w:cs="Arial"/>
          <w:sz w:val="22"/>
          <w:szCs w:val="22"/>
        </w:rPr>
        <w:t>Regards,</w:t>
      </w:r>
      <w:r w:rsidR="00D70D15" w:rsidRPr="00F32BF1">
        <w:rPr>
          <w:rFonts w:cs="Arial"/>
          <w:sz w:val="22"/>
          <w:szCs w:val="22"/>
        </w:rPr>
        <w:t>’</w:t>
      </w:r>
    </w:p>
    <w:p w:rsidR="00D70D15" w:rsidRDefault="00D70D15" w:rsidP="006335D5">
      <w:pPr>
        <w:pStyle w:val="ListParagraph"/>
        <w:spacing w:line="360" w:lineRule="auto"/>
        <w:ind w:left="0"/>
        <w:jc w:val="both"/>
        <w:rPr>
          <w:rFonts w:cs="Arial"/>
        </w:rPr>
      </w:pPr>
    </w:p>
    <w:p w:rsidR="00D70D15" w:rsidRDefault="00F07DF6" w:rsidP="006335D5">
      <w:pPr>
        <w:pStyle w:val="ListParagraph"/>
        <w:spacing w:line="360" w:lineRule="auto"/>
        <w:ind w:left="0"/>
        <w:jc w:val="both"/>
        <w:rPr>
          <w:rFonts w:cs="Arial"/>
        </w:rPr>
      </w:pPr>
      <w:r>
        <w:rPr>
          <w:rFonts w:cs="Arial"/>
        </w:rPr>
        <w:t>[1</w:t>
      </w:r>
      <w:r w:rsidR="005026D9">
        <w:rPr>
          <w:rFonts w:cs="Arial"/>
        </w:rPr>
        <w:t>5</w:t>
      </w:r>
      <w:r>
        <w:rPr>
          <w:rFonts w:cs="Arial"/>
        </w:rPr>
        <w:t>]</w:t>
      </w:r>
      <w:r>
        <w:rPr>
          <w:rFonts w:cs="Arial"/>
        </w:rPr>
        <w:tab/>
        <w:t xml:space="preserve">This </w:t>
      </w:r>
      <w:proofErr w:type="spellStart"/>
      <w:r>
        <w:rPr>
          <w:rFonts w:cs="Arial"/>
        </w:rPr>
        <w:t>sms</w:t>
      </w:r>
      <w:proofErr w:type="spellEnd"/>
      <w:r>
        <w:rPr>
          <w:rFonts w:cs="Arial"/>
        </w:rPr>
        <w:t xml:space="preserve"> elicit</w:t>
      </w:r>
      <w:r w:rsidR="00D70D15">
        <w:rPr>
          <w:rFonts w:cs="Arial"/>
        </w:rPr>
        <w:t>ed a response from the Government Attorney:</w:t>
      </w:r>
    </w:p>
    <w:p w:rsidR="00D70D15" w:rsidRDefault="00D70D15" w:rsidP="006335D5">
      <w:pPr>
        <w:pStyle w:val="ListParagraph"/>
        <w:spacing w:line="360" w:lineRule="auto"/>
        <w:ind w:left="0"/>
        <w:jc w:val="both"/>
        <w:rPr>
          <w:rFonts w:cs="Arial"/>
        </w:rPr>
      </w:pPr>
    </w:p>
    <w:p w:rsidR="00B42543" w:rsidRPr="007E6D27" w:rsidRDefault="00D70D15" w:rsidP="006335D5">
      <w:pPr>
        <w:pStyle w:val="ListParagraph"/>
        <w:spacing w:line="360" w:lineRule="auto"/>
        <w:ind w:left="0"/>
        <w:jc w:val="both"/>
        <w:rPr>
          <w:rFonts w:cs="Arial"/>
          <w:sz w:val="22"/>
          <w:szCs w:val="22"/>
          <w:shd w:val="clear" w:color="auto" w:fill="FFFFFF" w:themeFill="background1"/>
        </w:rPr>
      </w:pPr>
      <w:r w:rsidRPr="007E6D27">
        <w:rPr>
          <w:rFonts w:cs="Arial"/>
          <w:sz w:val="22"/>
          <w:szCs w:val="22"/>
          <w:shd w:val="clear" w:color="auto" w:fill="FFFFFF" w:themeFill="background1"/>
        </w:rPr>
        <w:t>‘</w:t>
      </w:r>
      <w:r w:rsidR="00B42543" w:rsidRPr="007E6D27">
        <w:rPr>
          <w:rFonts w:cs="Arial"/>
          <w:sz w:val="22"/>
          <w:szCs w:val="22"/>
          <w:shd w:val="clear" w:color="auto" w:fill="FFFFFF" w:themeFill="background1"/>
        </w:rPr>
        <w:t>ATTENTION: MR MATHIAS HAUFIKU</w:t>
      </w:r>
    </w:p>
    <w:p w:rsidR="00B42543" w:rsidRPr="007E6D27" w:rsidRDefault="00B42543" w:rsidP="006335D5">
      <w:pPr>
        <w:pStyle w:val="ListParagraph"/>
        <w:spacing w:line="360" w:lineRule="auto"/>
        <w:ind w:left="0"/>
        <w:jc w:val="both"/>
        <w:rPr>
          <w:rFonts w:cs="Arial"/>
          <w:sz w:val="22"/>
          <w:szCs w:val="22"/>
          <w:shd w:val="clear" w:color="auto" w:fill="FFFFFF" w:themeFill="background1"/>
        </w:rPr>
      </w:pPr>
    </w:p>
    <w:p w:rsidR="00B42543" w:rsidRPr="007E6D27" w:rsidRDefault="00B42543" w:rsidP="006335D5">
      <w:pPr>
        <w:pStyle w:val="ListParagraph"/>
        <w:spacing w:line="360" w:lineRule="auto"/>
        <w:ind w:left="0"/>
        <w:jc w:val="both"/>
        <w:rPr>
          <w:rFonts w:cs="Arial"/>
          <w:sz w:val="22"/>
          <w:szCs w:val="22"/>
          <w:shd w:val="clear" w:color="auto" w:fill="FFFFFF" w:themeFill="background1"/>
        </w:rPr>
      </w:pPr>
      <w:r w:rsidRPr="007E6D27">
        <w:rPr>
          <w:rFonts w:cs="Arial"/>
          <w:sz w:val="22"/>
          <w:szCs w:val="22"/>
          <w:shd w:val="clear" w:color="auto" w:fill="FFFFFF" w:themeFill="background1"/>
        </w:rPr>
        <w:t xml:space="preserve">Dear Sir, </w:t>
      </w:r>
    </w:p>
    <w:p w:rsidR="00B42543" w:rsidRPr="007E6D27" w:rsidRDefault="00B42543" w:rsidP="006335D5">
      <w:pPr>
        <w:pStyle w:val="ListParagraph"/>
        <w:spacing w:line="360" w:lineRule="auto"/>
        <w:ind w:left="0"/>
        <w:jc w:val="both"/>
        <w:rPr>
          <w:rFonts w:cs="Arial"/>
          <w:sz w:val="22"/>
          <w:szCs w:val="22"/>
          <w:shd w:val="clear" w:color="auto" w:fill="FFFFFF" w:themeFill="background1"/>
        </w:rPr>
      </w:pPr>
    </w:p>
    <w:p w:rsidR="00B42543" w:rsidRPr="007E6D27" w:rsidRDefault="00B42543" w:rsidP="006335D5">
      <w:pPr>
        <w:pStyle w:val="ListParagraph"/>
        <w:spacing w:line="360" w:lineRule="auto"/>
        <w:ind w:left="0"/>
        <w:jc w:val="both"/>
        <w:rPr>
          <w:rFonts w:cs="Arial"/>
          <w:sz w:val="22"/>
          <w:szCs w:val="22"/>
          <w:shd w:val="clear" w:color="auto" w:fill="FFFFFF" w:themeFill="background1"/>
        </w:rPr>
      </w:pPr>
      <w:r w:rsidRPr="007E6D27">
        <w:rPr>
          <w:rFonts w:cs="Arial"/>
          <w:sz w:val="22"/>
          <w:szCs w:val="22"/>
          <w:shd w:val="clear" w:color="auto" w:fill="FFFFFF" w:themeFill="background1"/>
        </w:rPr>
        <w:t>RE:  YOUR INTENDED PUBLICATION OF AN ARTICLE THAT RELATES TO PROPERTIES OF THE NAMIBIA CENTRAL INTELLIGENCE SERVICE AS WELL AS INFORMATION THAT RELATES TO THE ASSOCIATION OF FORMER MEMBERS OF THE SERVICE.</w:t>
      </w:r>
    </w:p>
    <w:p w:rsidR="00B42543" w:rsidRPr="007E6D27" w:rsidRDefault="00B42543" w:rsidP="006335D5">
      <w:pPr>
        <w:pStyle w:val="ListParagraph"/>
        <w:spacing w:line="360" w:lineRule="auto"/>
        <w:ind w:left="0"/>
        <w:jc w:val="both"/>
        <w:rPr>
          <w:rFonts w:cs="Arial"/>
          <w:sz w:val="22"/>
          <w:szCs w:val="22"/>
          <w:shd w:val="clear" w:color="auto" w:fill="FFFFFF" w:themeFill="background1"/>
        </w:rPr>
      </w:pPr>
    </w:p>
    <w:p w:rsidR="00AD7DA4" w:rsidRPr="007E6D27" w:rsidRDefault="00B42543" w:rsidP="006335D5">
      <w:pPr>
        <w:pStyle w:val="ListParagraph"/>
        <w:spacing w:line="360" w:lineRule="auto"/>
        <w:ind w:left="0"/>
        <w:jc w:val="both"/>
        <w:rPr>
          <w:rFonts w:cs="Arial"/>
          <w:sz w:val="22"/>
          <w:szCs w:val="22"/>
          <w:shd w:val="clear" w:color="auto" w:fill="FFFFFF" w:themeFill="background1"/>
        </w:rPr>
      </w:pPr>
      <w:r w:rsidRPr="007E6D27">
        <w:rPr>
          <w:rFonts w:cs="Arial"/>
          <w:sz w:val="22"/>
          <w:szCs w:val="22"/>
          <w:shd w:val="clear" w:color="auto" w:fill="FFFFFF" w:themeFill="background1"/>
        </w:rPr>
        <w:t xml:space="preserve">We </w:t>
      </w:r>
      <w:r w:rsidR="00AD7DA4" w:rsidRPr="007E6D27">
        <w:rPr>
          <w:rFonts w:cs="Arial"/>
          <w:sz w:val="22"/>
          <w:szCs w:val="22"/>
          <w:shd w:val="clear" w:color="auto" w:fill="FFFFFF" w:themeFill="background1"/>
        </w:rPr>
        <w:t xml:space="preserve">act for and on behalf of the Namibia Central Intelligence Service and the Government of the Republic of Namibia who are our clients.  We furthermore refer to your SMS that you sent to the Director of the Namibia Central Intelligence Service Mr. B. </w:t>
      </w:r>
      <w:proofErr w:type="spellStart"/>
      <w:r w:rsidR="00AD7DA4" w:rsidRPr="007E6D27">
        <w:rPr>
          <w:rFonts w:cs="Arial"/>
          <w:sz w:val="22"/>
          <w:szCs w:val="22"/>
          <w:shd w:val="clear" w:color="auto" w:fill="FFFFFF" w:themeFill="background1"/>
        </w:rPr>
        <w:t>Likando</w:t>
      </w:r>
      <w:proofErr w:type="spellEnd"/>
      <w:r w:rsidR="00AD7DA4" w:rsidRPr="007E6D27">
        <w:rPr>
          <w:rFonts w:cs="Arial"/>
          <w:sz w:val="22"/>
          <w:szCs w:val="22"/>
          <w:shd w:val="clear" w:color="auto" w:fill="FFFFFF" w:themeFill="background1"/>
        </w:rPr>
        <w:t xml:space="preserve"> yesterday on the 10</w:t>
      </w:r>
      <w:r w:rsidR="00AD7DA4" w:rsidRPr="007E6D27">
        <w:rPr>
          <w:rFonts w:cs="Arial"/>
          <w:sz w:val="22"/>
          <w:szCs w:val="22"/>
          <w:shd w:val="clear" w:color="auto" w:fill="FFFFFF" w:themeFill="background1"/>
          <w:vertAlign w:val="superscript"/>
        </w:rPr>
        <w:t>th</w:t>
      </w:r>
      <w:r w:rsidR="00AD7DA4" w:rsidRPr="007E6D27">
        <w:rPr>
          <w:rFonts w:cs="Arial"/>
          <w:sz w:val="22"/>
          <w:szCs w:val="22"/>
          <w:shd w:val="clear" w:color="auto" w:fill="FFFFFF" w:themeFill="background1"/>
        </w:rPr>
        <w:t xml:space="preserve"> of April 2018 at 16:46.</w:t>
      </w:r>
    </w:p>
    <w:p w:rsidR="00AD7DA4" w:rsidRPr="007E6D27" w:rsidRDefault="00AD7DA4" w:rsidP="006335D5">
      <w:pPr>
        <w:pStyle w:val="ListParagraph"/>
        <w:spacing w:line="360" w:lineRule="auto"/>
        <w:ind w:left="0"/>
        <w:jc w:val="both"/>
        <w:rPr>
          <w:rFonts w:cs="Arial"/>
          <w:sz w:val="22"/>
          <w:szCs w:val="22"/>
          <w:shd w:val="clear" w:color="auto" w:fill="FFFFFF" w:themeFill="background1"/>
        </w:rPr>
      </w:pPr>
    </w:p>
    <w:p w:rsidR="00AD7DA4" w:rsidRPr="007E6D27" w:rsidRDefault="00AD7DA4" w:rsidP="006335D5">
      <w:pPr>
        <w:pStyle w:val="ListParagraph"/>
        <w:spacing w:line="360" w:lineRule="auto"/>
        <w:ind w:left="0"/>
        <w:jc w:val="both"/>
        <w:rPr>
          <w:rFonts w:cs="Arial"/>
          <w:sz w:val="22"/>
          <w:szCs w:val="22"/>
          <w:shd w:val="clear" w:color="auto" w:fill="FFFFFF" w:themeFill="background1"/>
        </w:rPr>
      </w:pPr>
      <w:r w:rsidRPr="007E6D27">
        <w:rPr>
          <w:rFonts w:cs="Arial"/>
          <w:sz w:val="22"/>
          <w:szCs w:val="22"/>
          <w:shd w:val="clear" w:color="auto" w:fill="FFFFFF" w:themeFill="background1"/>
        </w:rPr>
        <w:t xml:space="preserve">Our instructions are that, in the aforesaid SMS, you informed the Director of the Namibia Central Intelligence Service Mr. B. </w:t>
      </w:r>
      <w:proofErr w:type="spellStart"/>
      <w:r w:rsidRPr="007E6D27">
        <w:rPr>
          <w:rFonts w:cs="Arial"/>
          <w:sz w:val="22"/>
          <w:szCs w:val="22"/>
          <w:shd w:val="clear" w:color="auto" w:fill="FFFFFF" w:themeFill="background1"/>
        </w:rPr>
        <w:t>Likando</w:t>
      </w:r>
      <w:proofErr w:type="spellEnd"/>
      <w:r w:rsidRPr="007E6D27">
        <w:rPr>
          <w:rFonts w:cs="Arial"/>
          <w:sz w:val="22"/>
          <w:szCs w:val="22"/>
          <w:shd w:val="clear" w:color="auto" w:fill="FFFFFF" w:themeFill="background1"/>
        </w:rPr>
        <w:t xml:space="preserve"> that, you intended to publish an article that concerns properties of the Namibia Central Intelligence Service in your edition to the published this coming Friday.  Our instructions are further that, in your aforesaid SMS, you indicated that you have questions that you want the aforesaid Director to respond to.</w:t>
      </w:r>
    </w:p>
    <w:p w:rsidR="00AD7DA4" w:rsidRPr="007E6D27" w:rsidRDefault="00AD7DA4" w:rsidP="006335D5">
      <w:pPr>
        <w:pStyle w:val="ListParagraph"/>
        <w:spacing w:line="360" w:lineRule="auto"/>
        <w:ind w:left="0"/>
        <w:jc w:val="both"/>
        <w:rPr>
          <w:rFonts w:cs="Arial"/>
          <w:sz w:val="22"/>
          <w:szCs w:val="22"/>
          <w:shd w:val="clear" w:color="auto" w:fill="FFFFFF" w:themeFill="background1"/>
        </w:rPr>
      </w:pPr>
    </w:p>
    <w:p w:rsidR="00DD748F" w:rsidRPr="007E6D27" w:rsidRDefault="007D5F42" w:rsidP="006335D5">
      <w:pPr>
        <w:pStyle w:val="ListParagraph"/>
        <w:spacing w:line="360" w:lineRule="auto"/>
        <w:ind w:left="0"/>
        <w:jc w:val="both"/>
        <w:rPr>
          <w:rFonts w:cs="Arial"/>
          <w:sz w:val="22"/>
          <w:szCs w:val="22"/>
          <w:shd w:val="clear" w:color="auto" w:fill="FFFFFF" w:themeFill="background1"/>
        </w:rPr>
      </w:pPr>
      <w:r w:rsidRPr="007E6D27">
        <w:rPr>
          <w:rFonts w:cs="Arial"/>
          <w:sz w:val="22"/>
          <w:szCs w:val="22"/>
          <w:shd w:val="clear" w:color="auto" w:fill="FFFFFF" w:themeFill="background1"/>
        </w:rPr>
        <w:t>We hold instructions from our aforesaid clients to request you to forward your questions to us as soon as possible as we hold instructions to deal with and respond to your questions.  Kindly and immediately fax your questions to this number 061:222428 or 061:</w:t>
      </w:r>
      <w:r w:rsidR="00DD748F" w:rsidRPr="007E6D27">
        <w:rPr>
          <w:rFonts w:cs="Arial"/>
          <w:sz w:val="22"/>
          <w:szCs w:val="22"/>
          <w:shd w:val="clear" w:color="auto" w:fill="FFFFFF" w:themeFill="background1"/>
        </w:rPr>
        <w:t xml:space="preserve">400892 or email to </w:t>
      </w:r>
      <w:hyperlink r:id="rId10" w:history="1">
        <w:r w:rsidR="00DD748F" w:rsidRPr="007E6D27">
          <w:rPr>
            <w:rStyle w:val="Hyperlink"/>
            <w:rFonts w:cs="Arial"/>
            <w:sz w:val="22"/>
            <w:szCs w:val="22"/>
            <w:shd w:val="clear" w:color="auto" w:fill="FFFFFF" w:themeFill="background1"/>
          </w:rPr>
          <w:t>mkashindi@ag.gov.na</w:t>
        </w:r>
      </w:hyperlink>
    </w:p>
    <w:p w:rsidR="00DD748F" w:rsidRPr="007E6D27" w:rsidRDefault="00DD748F" w:rsidP="006335D5">
      <w:pPr>
        <w:pStyle w:val="ListParagraph"/>
        <w:spacing w:line="360" w:lineRule="auto"/>
        <w:ind w:left="0"/>
        <w:jc w:val="both"/>
        <w:rPr>
          <w:rFonts w:cs="Arial"/>
          <w:sz w:val="22"/>
          <w:szCs w:val="22"/>
          <w:shd w:val="clear" w:color="auto" w:fill="FFFFFF" w:themeFill="background1"/>
        </w:rPr>
      </w:pPr>
    </w:p>
    <w:p w:rsidR="00196542" w:rsidRPr="007E6D27" w:rsidRDefault="00DD748F" w:rsidP="006335D5">
      <w:pPr>
        <w:pStyle w:val="ListParagraph"/>
        <w:spacing w:line="360" w:lineRule="auto"/>
        <w:ind w:left="0"/>
        <w:jc w:val="both"/>
        <w:rPr>
          <w:rFonts w:cs="Arial"/>
          <w:sz w:val="22"/>
          <w:szCs w:val="22"/>
          <w:shd w:val="clear" w:color="auto" w:fill="FFFFFF" w:themeFill="background1"/>
        </w:rPr>
      </w:pPr>
      <w:r w:rsidRPr="007E6D27">
        <w:rPr>
          <w:rFonts w:cs="Arial"/>
          <w:sz w:val="22"/>
          <w:szCs w:val="22"/>
          <w:shd w:val="clear" w:color="auto" w:fill="FFFFFF" w:themeFill="background1"/>
        </w:rPr>
        <w:t>Our instructions are further that, in your</w:t>
      </w:r>
      <w:r w:rsidR="00196542" w:rsidRPr="007E6D27">
        <w:rPr>
          <w:rFonts w:cs="Arial"/>
          <w:sz w:val="22"/>
          <w:szCs w:val="22"/>
          <w:shd w:val="clear" w:color="auto" w:fill="FFFFFF" w:themeFill="background1"/>
        </w:rPr>
        <w:t xml:space="preserve"> aforesaid SMS, you informed the aforesaid Director that you are working on a story that relates to or involves properties of the Namibia Central Intelligence Service or the NCIS (for short) and you intend to publish this story in your Friday edition.  We have instructions to advise you as we hereby do that, you are by law prohibited to publish the aforesaid information or any information that relates to or involves assets of the Namibia Central Intelligence Service.  On this basis, we advise you not to publish the aforesaid information as well as information that relates to the Association of former members of the Namibia Central Intelligence Service.</w:t>
      </w:r>
    </w:p>
    <w:p w:rsidR="00196542" w:rsidRPr="007E6D27" w:rsidRDefault="00196542" w:rsidP="006335D5">
      <w:pPr>
        <w:pStyle w:val="ListParagraph"/>
        <w:spacing w:line="360" w:lineRule="auto"/>
        <w:ind w:left="0"/>
        <w:jc w:val="both"/>
        <w:rPr>
          <w:rFonts w:cs="Arial"/>
          <w:sz w:val="22"/>
          <w:szCs w:val="22"/>
          <w:shd w:val="clear" w:color="auto" w:fill="FFFFFF" w:themeFill="background1"/>
        </w:rPr>
      </w:pPr>
    </w:p>
    <w:p w:rsidR="00480F6B" w:rsidRPr="007E6D27" w:rsidRDefault="00480F6B" w:rsidP="006335D5">
      <w:pPr>
        <w:pStyle w:val="ListParagraph"/>
        <w:spacing w:line="360" w:lineRule="auto"/>
        <w:ind w:left="0"/>
        <w:jc w:val="both"/>
        <w:rPr>
          <w:rFonts w:cs="Arial"/>
          <w:sz w:val="22"/>
          <w:szCs w:val="22"/>
          <w:shd w:val="clear" w:color="auto" w:fill="FFFFFF" w:themeFill="background1"/>
        </w:rPr>
      </w:pPr>
      <w:r w:rsidRPr="007E6D27">
        <w:rPr>
          <w:rFonts w:cs="Arial"/>
          <w:sz w:val="22"/>
          <w:szCs w:val="22"/>
          <w:shd w:val="clear" w:color="auto" w:fill="FFFFFF" w:themeFill="background1"/>
        </w:rPr>
        <w:t>Whilst we wait for your questions, be advised that, whether we receive your questions or not, we have instructions to seek from you as we hereby do, a written undertaking by yourselves in which you confirm that you will not publish any information that relates to the properties of the Namibia Central Intelligence Service as well as any information that relates to the Association of former members of the Namibia Central Intelligence Service.</w:t>
      </w:r>
    </w:p>
    <w:p w:rsidR="00480F6B" w:rsidRPr="007E6D27" w:rsidRDefault="00480F6B" w:rsidP="006335D5">
      <w:pPr>
        <w:pStyle w:val="ListParagraph"/>
        <w:spacing w:line="360" w:lineRule="auto"/>
        <w:ind w:left="0"/>
        <w:jc w:val="both"/>
        <w:rPr>
          <w:rFonts w:cs="Arial"/>
          <w:sz w:val="22"/>
          <w:szCs w:val="22"/>
          <w:shd w:val="clear" w:color="auto" w:fill="FFFFFF" w:themeFill="background1"/>
        </w:rPr>
      </w:pPr>
    </w:p>
    <w:p w:rsidR="007E6D27" w:rsidRPr="007E6D27" w:rsidRDefault="002D59E4" w:rsidP="006335D5">
      <w:pPr>
        <w:pStyle w:val="ListParagraph"/>
        <w:spacing w:line="360" w:lineRule="auto"/>
        <w:ind w:left="0"/>
        <w:jc w:val="both"/>
        <w:rPr>
          <w:rFonts w:cs="Arial"/>
          <w:sz w:val="22"/>
          <w:szCs w:val="22"/>
          <w:shd w:val="clear" w:color="auto" w:fill="FFFFFF" w:themeFill="background1"/>
        </w:rPr>
      </w:pPr>
      <w:r w:rsidRPr="007E6D27">
        <w:rPr>
          <w:rFonts w:cs="Arial"/>
          <w:sz w:val="22"/>
          <w:szCs w:val="22"/>
          <w:shd w:val="clear" w:color="auto" w:fill="FFFFFF" w:themeFill="background1"/>
        </w:rPr>
        <w:t>Kindly and immediately provide us with your written undertaking before 12:00 today the 11</w:t>
      </w:r>
      <w:r w:rsidRPr="007E6D27">
        <w:rPr>
          <w:rFonts w:cs="Arial"/>
          <w:sz w:val="22"/>
          <w:szCs w:val="22"/>
          <w:shd w:val="clear" w:color="auto" w:fill="FFFFFF" w:themeFill="background1"/>
          <w:vertAlign w:val="superscript"/>
        </w:rPr>
        <w:t>th</w:t>
      </w:r>
      <w:r w:rsidRPr="007E6D27">
        <w:rPr>
          <w:rFonts w:cs="Arial"/>
          <w:sz w:val="22"/>
          <w:szCs w:val="22"/>
          <w:shd w:val="clear" w:color="auto" w:fill="FFFFFF" w:themeFill="background1"/>
        </w:rPr>
        <w:t xml:space="preserve"> of April 2018 by fax at 061:222428 and 061:400892 or deliver it at the Office of the Government Attorney at 2</w:t>
      </w:r>
      <w:r w:rsidRPr="007E6D27">
        <w:rPr>
          <w:rFonts w:cs="Arial"/>
          <w:sz w:val="22"/>
          <w:szCs w:val="22"/>
          <w:shd w:val="clear" w:color="auto" w:fill="FFFFFF" w:themeFill="background1"/>
          <w:vertAlign w:val="superscript"/>
        </w:rPr>
        <w:t>nd</w:t>
      </w:r>
      <w:r w:rsidRPr="007E6D27">
        <w:rPr>
          <w:rFonts w:cs="Arial"/>
          <w:sz w:val="22"/>
          <w:szCs w:val="22"/>
          <w:shd w:val="clear" w:color="auto" w:fill="FFFFFF" w:themeFill="background1"/>
        </w:rPr>
        <w:t xml:space="preserve"> floor, Sanlam Centre, Independence Avenue, Windhoek for the attention of our Advocate Mathias </w:t>
      </w:r>
      <w:proofErr w:type="spellStart"/>
      <w:r w:rsidRPr="007E6D27">
        <w:rPr>
          <w:rFonts w:cs="Arial"/>
          <w:sz w:val="22"/>
          <w:szCs w:val="22"/>
          <w:shd w:val="clear" w:color="auto" w:fill="FFFFFF" w:themeFill="background1"/>
        </w:rPr>
        <w:t>Kashindi</w:t>
      </w:r>
      <w:proofErr w:type="spellEnd"/>
      <w:r w:rsidRPr="007E6D27">
        <w:rPr>
          <w:rFonts w:cs="Arial"/>
          <w:sz w:val="22"/>
          <w:szCs w:val="22"/>
          <w:shd w:val="clear" w:color="auto" w:fill="FFFFFF" w:themeFill="background1"/>
        </w:rPr>
        <w:t xml:space="preserve"> and or Advocate</w:t>
      </w:r>
      <w:r w:rsidR="008D784D" w:rsidRPr="007E6D27">
        <w:rPr>
          <w:rFonts w:cs="Arial"/>
          <w:sz w:val="22"/>
          <w:szCs w:val="22"/>
          <w:shd w:val="clear" w:color="auto" w:fill="FFFFFF" w:themeFill="background1"/>
        </w:rPr>
        <w:t xml:space="preserve"> </w:t>
      </w:r>
      <w:proofErr w:type="spellStart"/>
      <w:r w:rsidR="008D784D" w:rsidRPr="007E6D27">
        <w:rPr>
          <w:rFonts w:cs="Arial"/>
          <w:sz w:val="22"/>
          <w:szCs w:val="22"/>
          <w:shd w:val="clear" w:color="auto" w:fill="FFFFFF" w:themeFill="background1"/>
        </w:rPr>
        <w:t>Matti</w:t>
      </w:r>
      <w:proofErr w:type="spellEnd"/>
      <w:r w:rsidR="008D784D" w:rsidRPr="007E6D27">
        <w:rPr>
          <w:rFonts w:cs="Arial"/>
          <w:sz w:val="22"/>
          <w:szCs w:val="22"/>
          <w:shd w:val="clear" w:color="auto" w:fill="FFFFFF" w:themeFill="background1"/>
        </w:rPr>
        <w:t xml:space="preserve"> </w:t>
      </w:r>
      <w:proofErr w:type="spellStart"/>
      <w:r w:rsidR="008D784D" w:rsidRPr="007E6D27">
        <w:rPr>
          <w:rFonts w:cs="Arial"/>
          <w:sz w:val="22"/>
          <w:szCs w:val="22"/>
          <w:shd w:val="clear" w:color="auto" w:fill="FFFFFF" w:themeFill="background1"/>
        </w:rPr>
        <w:t>Asino</w:t>
      </w:r>
      <w:proofErr w:type="spellEnd"/>
      <w:r w:rsidR="008D784D" w:rsidRPr="007E6D27">
        <w:rPr>
          <w:rFonts w:cs="Arial"/>
          <w:sz w:val="22"/>
          <w:szCs w:val="22"/>
          <w:shd w:val="clear" w:color="auto" w:fill="FFFFFF" w:themeFill="background1"/>
        </w:rPr>
        <w:t>.  Kindly further be advised that, this matter is very urgent and we urge you to respond to this</w:t>
      </w:r>
      <w:r w:rsidR="008A7F92" w:rsidRPr="007E6D27">
        <w:rPr>
          <w:rFonts w:cs="Arial"/>
          <w:sz w:val="22"/>
          <w:szCs w:val="22"/>
          <w:shd w:val="clear" w:color="auto" w:fill="FFFFFF" w:themeFill="background1"/>
        </w:rPr>
        <w:t xml:space="preserve"> letter before 12:00 today.  In the event that we do not receive your written undertaking in which you confirm that you will not publish your envisaged publication, we hold instructions to launch an urgent application in the High court of Namibia</w:t>
      </w:r>
      <w:r w:rsidR="00302C94" w:rsidRPr="007E6D27">
        <w:rPr>
          <w:rFonts w:cs="Arial"/>
          <w:sz w:val="22"/>
          <w:szCs w:val="22"/>
          <w:shd w:val="clear" w:color="auto" w:fill="FFFFFF" w:themeFill="background1"/>
        </w:rPr>
        <w:t xml:space="preserve"> to seek any appropriate relief for our clients and we will seek punitive costs against you</w:t>
      </w:r>
    </w:p>
    <w:p w:rsidR="007E6D27" w:rsidRPr="007E6D27" w:rsidRDefault="007E6D27" w:rsidP="006335D5">
      <w:pPr>
        <w:pStyle w:val="ListParagraph"/>
        <w:spacing w:line="360" w:lineRule="auto"/>
        <w:ind w:left="0"/>
        <w:jc w:val="both"/>
        <w:rPr>
          <w:rFonts w:cs="Arial"/>
          <w:sz w:val="22"/>
          <w:szCs w:val="22"/>
          <w:shd w:val="clear" w:color="auto" w:fill="FFFFFF" w:themeFill="background1"/>
        </w:rPr>
      </w:pPr>
    </w:p>
    <w:p w:rsidR="007E6D27" w:rsidRPr="007E6D27" w:rsidRDefault="007E6D27" w:rsidP="006335D5">
      <w:pPr>
        <w:pStyle w:val="ListParagraph"/>
        <w:spacing w:line="360" w:lineRule="auto"/>
        <w:ind w:left="0"/>
        <w:jc w:val="both"/>
        <w:rPr>
          <w:rFonts w:cs="Arial"/>
          <w:sz w:val="22"/>
          <w:szCs w:val="22"/>
          <w:shd w:val="clear" w:color="auto" w:fill="FFFFFF" w:themeFill="background1"/>
        </w:rPr>
      </w:pPr>
      <w:r w:rsidRPr="007E6D27">
        <w:rPr>
          <w:rFonts w:cs="Arial"/>
          <w:sz w:val="22"/>
          <w:szCs w:val="22"/>
          <w:shd w:val="clear" w:color="auto" w:fill="FFFFFF" w:themeFill="background1"/>
        </w:rPr>
        <w:t>We await your immediate response</w:t>
      </w:r>
      <w:r w:rsidR="00302C94" w:rsidRPr="007E6D27">
        <w:rPr>
          <w:rFonts w:cs="Arial"/>
          <w:sz w:val="22"/>
          <w:szCs w:val="22"/>
          <w:shd w:val="clear" w:color="auto" w:fill="FFFFFF" w:themeFill="background1"/>
        </w:rPr>
        <w:t>.</w:t>
      </w:r>
    </w:p>
    <w:p w:rsidR="007E6D27" w:rsidRPr="007E6D27" w:rsidRDefault="007E6D27" w:rsidP="006335D5">
      <w:pPr>
        <w:pStyle w:val="ListParagraph"/>
        <w:spacing w:line="360" w:lineRule="auto"/>
        <w:ind w:left="0"/>
        <w:jc w:val="both"/>
        <w:rPr>
          <w:rFonts w:cs="Arial"/>
          <w:sz w:val="22"/>
          <w:szCs w:val="22"/>
          <w:shd w:val="clear" w:color="auto" w:fill="FFFFFF" w:themeFill="background1"/>
        </w:rPr>
      </w:pPr>
    </w:p>
    <w:p w:rsidR="00D70D15" w:rsidRDefault="007E6D27" w:rsidP="006335D5">
      <w:pPr>
        <w:pStyle w:val="ListParagraph"/>
        <w:spacing w:line="360" w:lineRule="auto"/>
        <w:ind w:left="0"/>
        <w:jc w:val="both"/>
        <w:rPr>
          <w:rFonts w:cs="Arial"/>
          <w:sz w:val="22"/>
          <w:szCs w:val="22"/>
          <w:shd w:val="clear" w:color="auto" w:fill="FFFFFF" w:themeFill="background1"/>
        </w:rPr>
      </w:pPr>
      <w:r w:rsidRPr="007E6D27">
        <w:rPr>
          <w:rFonts w:cs="Arial"/>
          <w:sz w:val="22"/>
          <w:szCs w:val="22"/>
          <w:shd w:val="clear" w:color="auto" w:fill="FFFFFF" w:themeFill="background1"/>
        </w:rPr>
        <w:t>Yours Faithfully</w:t>
      </w:r>
      <w:r w:rsidR="00D70D15" w:rsidRPr="007E6D27">
        <w:rPr>
          <w:rFonts w:cs="Arial"/>
          <w:sz w:val="22"/>
          <w:szCs w:val="22"/>
          <w:shd w:val="clear" w:color="auto" w:fill="FFFFFF" w:themeFill="background1"/>
        </w:rPr>
        <w:t>’</w:t>
      </w:r>
    </w:p>
    <w:p w:rsidR="004D52CB" w:rsidRDefault="004D52CB" w:rsidP="006335D5">
      <w:pPr>
        <w:pStyle w:val="ListParagraph"/>
        <w:spacing w:line="360" w:lineRule="auto"/>
        <w:ind w:left="0"/>
        <w:jc w:val="both"/>
        <w:rPr>
          <w:rFonts w:cs="Arial"/>
          <w:sz w:val="22"/>
          <w:szCs w:val="22"/>
          <w:shd w:val="clear" w:color="auto" w:fill="FFFFFF" w:themeFill="background1"/>
        </w:rPr>
      </w:pPr>
    </w:p>
    <w:p w:rsidR="004D52CB" w:rsidRDefault="004D52CB" w:rsidP="006335D5">
      <w:pPr>
        <w:pStyle w:val="ListParagraph"/>
        <w:spacing w:line="360" w:lineRule="auto"/>
        <w:ind w:left="0"/>
        <w:jc w:val="both"/>
        <w:rPr>
          <w:rFonts w:cs="Arial"/>
          <w:sz w:val="22"/>
          <w:szCs w:val="22"/>
          <w:shd w:val="clear" w:color="auto" w:fill="FFFFFF" w:themeFill="background1"/>
        </w:rPr>
      </w:pPr>
      <w:r>
        <w:rPr>
          <w:rFonts w:cs="Arial"/>
          <w:sz w:val="22"/>
          <w:szCs w:val="22"/>
          <w:shd w:val="clear" w:color="auto" w:fill="FFFFFF" w:themeFill="background1"/>
        </w:rPr>
        <w:t xml:space="preserve">M S </w:t>
      </w:r>
      <w:proofErr w:type="spellStart"/>
      <w:r>
        <w:rPr>
          <w:rFonts w:cs="Arial"/>
          <w:sz w:val="22"/>
          <w:szCs w:val="22"/>
          <w:shd w:val="clear" w:color="auto" w:fill="FFFFFF" w:themeFill="background1"/>
        </w:rPr>
        <w:t>Kashindi</w:t>
      </w:r>
      <w:proofErr w:type="spellEnd"/>
    </w:p>
    <w:p w:rsidR="004D52CB" w:rsidRPr="007E6D27" w:rsidRDefault="004D52CB" w:rsidP="006335D5">
      <w:pPr>
        <w:pStyle w:val="ListParagraph"/>
        <w:spacing w:line="360" w:lineRule="auto"/>
        <w:ind w:left="0"/>
        <w:jc w:val="both"/>
        <w:rPr>
          <w:rFonts w:cs="Arial"/>
          <w:sz w:val="22"/>
          <w:szCs w:val="22"/>
          <w:shd w:val="clear" w:color="auto" w:fill="FFFFFF" w:themeFill="background1"/>
        </w:rPr>
      </w:pPr>
      <w:r>
        <w:rPr>
          <w:rFonts w:cs="Arial"/>
          <w:sz w:val="22"/>
          <w:szCs w:val="22"/>
          <w:shd w:val="clear" w:color="auto" w:fill="FFFFFF" w:themeFill="background1"/>
        </w:rPr>
        <w:t>For the Government Attorney’</w:t>
      </w:r>
    </w:p>
    <w:p w:rsidR="00D70D15" w:rsidRDefault="00D70D15" w:rsidP="006335D5">
      <w:pPr>
        <w:pStyle w:val="ListParagraph"/>
        <w:spacing w:line="360" w:lineRule="auto"/>
        <w:ind w:left="0"/>
        <w:jc w:val="both"/>
        <w:rPr>
          <w:rFonts w:cs="Arial"/>
        </w:rPr>
      </w:pPr>
    </w:p>
    <w:p w:rsidR="00D70D15" w:rsidRDefault="00D70D15" w:rsidP="006335D5">
      <w:pPr>
        <w:pStyle w:val="ListParagraph"/>
        <w:spacing w:line="360" w:lineRule="auto"/>
        <w:ind w:left="0"/>
        <w:jc w:val="both"/>
        <w:rPr>
          <w:rFonts w:cs="Arial"/>
        </w:rPr>
      </w:pPr>
      <w:r>
        <w:rPr>
          <w:rFonts w:cs="Arial"/>
        </w:rPr>
        <w:t>[1</w:t>
      </w:r>
      <w:r w:rsidR="005026D9">
        <w:rPr>
          <w:rFonts w:cs="Arial"/>
        </w:rPr>
        <w:t>6</w:t>
      </w:r>
      <w:r>
        <w:rPr>
          <w:rFonts w:cs="Arial"/>
        </w:rPr>
        <w:t>]</w:t>
      </w:r>
      <w:r>
        <w:rPr>
          <w:rFonts w:cs="Arial"/>
        </w:rPr>
        <w:tab/>
        <w:t>Upon receivin</w:t>
      </w:r>
      <w:r w:rsidR="004D52CB">
        <w:rPr>
          <w:rFonts w:cs="Arial"/>
        </w:rPr>
        <w:t xml:space="preserve">g this letter </w:t>
      </w:r>
      <w:proofErr w:type="spellStart"/>
      <w:r w:rsidR="004D52CB">
        <w:rPr>
          <w:rFonts w:cs="Arial"/>
        </w:rPr>
        <w:t>Mr</w:t>
      </w:r>
      <w:proofErr w:type="spellEnd"/>
      <w:r w:rsidR="004D52CB">
        <w:rPr>
          <w:rFonts w:cs="Arial"/>
        </w:rPr>
        <w:t xml:space="preserve"> </w:t>
      </w:r>
      <w:proofErr w:type="spellStart"/>
      <w:r w:rsidR="004D52CB">
        <w:rPr>
          <w:rFonts w:cs="Arial"/>
        </w:rPr>
        <w:t>Haufiku</w:t>
      </w:r>
      <w:proofErr w:type="spellEnd"/>
      <w:r w:rsidR="004D52CB">
        <w:rPr>
          <w:rFonts w:cs="Arial"/>
        </w:rPr>
        <w:t xml:space="preserve"> immediate</w:t>
      </w:r>
      <w:r>
        <w:rPr>
          <w:rFonts w:cs="Arial"/>
        </w:rPr>
        <w:t>ly sought legal advice which was rendered to the effect that the n</w:t>
      </w:r>
      <w:r w:rsidR="004D52CB">
        <w:rPr>
          <w:rFonts w:cs="Arial"/>
        </w:rPr>
        <w:t>ames of staff members of the NCIS</w:t>
      </w:r>
      <w:r>
        <w:rPr>
          <w:rFonts w:cs="Arial"/>
        </w:rPr>
        <w:t xml:space="preserve"> and the physical address</w:t>
      </w:r>
      <w:r w:rsidR="004D52CB">
        <w:rPr>
          <w:rFonts w:cs="Arial"/>
        </w:rPr>
        <w:t>es</w:t>
      </w:r>
      <w:r>
        <w:rPr>
          <w:rFonts w:cs="Arial"/>
        </w:rPr>
        <w:t xml:space="preserve"> of the properties in question </w:t>
      </w:r>
      <w:r w:rsidR="004D52CB">
        <w:rPr>
          <w:rFonts w:cs="Arial"/>
        </w:rPr>
        <w:t>should not be disclosed. The first respondent</w:t>
      </w:r>
      <w:r>
        <w:rPr>
          <w:rFonts w:cs="Arial"/>
        </w:rPr>
        <w:t xml:space="preserve"> then drafted a set of questions which he sent to the Government Attorney for the attention of </w:t>
      </w:r>
      <w:proofErr w:type="spellStart"/>
      <w:r>
        <w:rPr>
          <w:rFonts w:cs="Arial"/>
        </w:rPr>
        <w:t>Mr</w:t>
      </w:r>
      <w:proofErr w:type="spellEnd"/>
      <w:r>
        <w:rPr>
          <w:rFonts w:cs="Arial"/>
        </w:rPr>
        <w:t xml:space="preserve"> </w:t>
      </w:r>
      <w:proofErr w:type="spellStart"/>
      <w:r>
        <w:rPr>
          <w:rFonts w:cs="Arial"/>
        </w:rPr>
        <w:t>Likando</w:t>
      </w:r>
      <w:proofErr w:type="spellEnd"/>
      <w:r>
        <w:rPr>
          <w:rFonts w:cs="Arial"/>
        </w:rPr>
        <w:t>.</w:t>
      </w:r>
    </w:p>
    <w:p w:rsidR="00D70D15" w:rsidRDefault="00D70D15" w:rsidP="006335D5">
      <w:pPr>
        <w:pStyle w:val="ListParagraph"/>
        <w:spacing w:line="360" w:lineRule="auto"/>
        <w:ind w:left="0"/>
        <w:jc w:val="both"/>
        <w:rPr>
          <w:rFonts w:cs="Arial"/>
        </w:rPr>
      </w:pPr>
    </w:p>
    <w:p w:rsidR="003A6C3D" w:rsidRDefault="00D70D15" w:rsidP="006335D5">
      <w:pPr>
        <w:pStyle w:val="ListParagraph"/>
        <w:spacing w:line="360" w:lineRule="auto"/>
        <w:ind w:left="0"/>
        <w:jc w:val="both"/>
        <w:rPr>
          <w:rFonts w:cs="Arial"/>
        </w:rPr>
      </w:pPr>
      <w:r>
        <w:rPr>
          <w:rFonts w:cs="Arial"/>
        </w:rPr>
        <w:t>[1</w:t>
      </w:r>
      <w:r w:rsidR="005026D9">
        <w:rPr>
          <w:rFonts w:cs="Arial"/>
        </w:rPr>
        <w:t>7</w:t>
      </w:r>
      <w:r>
        <w:rPr>
          <w:rFonts w:cs="Arial"/>
        </w:rPr>
        <w:t>]</w:t>
      </w:r>
      <w:r>
        <w:rPr>
          <w:rFonts w:cs="Arial"/>
        </w:rPr>
        <w:tab/>
      </w:r>
      <w:r w:rsidR="003A6C3D">
        <w:rPr>
          <w:rFonts w:cs="Arial"/>
        </w:rPr>
        <w:t>It is relevant to quote this set of question</w:t>
      </w:r>
      <w:r w:rsidR="00AD7DA4">
        <w:rPr>
          <w:rFonts w:cs="Arial"/>
        </w:rPr>
        <w:t>s</w:t>
      </w:r>
      <w:r w:rsidR="003A6C3D">
        <w:rPr>
          <w:rFonts w:cs="Arial"/>
        </w:rPr>
        <w:t xml:space="preserve"> in full:</w:t>
      </w:r>
    </w:p>
    <w:p w:rsidR="003A6C3D" w:rsidRDefault="003A6C3D" w:rsidP="006335D5">
      <w:pPr>
        <w:pStyle w:val="ListParagraph"/>
        <w:spacing w:line="360" w:lineRule="auto"/>
        <w:ind w:left="0"/>
        <w:jc w:val="both"/>
        <w:rPr>
          <w:rFonts w:cs="Arial"/>
        </w:rPr>
      </w:pPr>
    </w:p>
    <w:p w:rsidR="00955C4D" w:rsidRPr="001A7598" w:rsidRDefault="001A7598" w:rsidP="001A7598">
      <w:pPr>
        <w:pStyle w:val="ListParagraph"/>
        <w:spacing w:line="360" w:lineRule="auto"/>
        <w:ind w:left="0"/>
        <w:jc w:val="both"/>
        <w:rPr>
          <w:rFonts w:cs="Arial"/>
          <w:sz w:val="22"/>
          <w:szCs w:val="22"/>
        </w:rPr>
      </w:pPr>
      <w:r>
        <w:rPr>
          <w:rFonts w:cs="Arial"/>
        </w:rPr>
        <w:t>‘</w:t>
      </w:r>
      <w:r w:rsidR="00955C4D" w:rsidRPr="001A7598">
        <w:rPr>
          <w:rFonts w:cs="Arial"/>
          <w:sz w:val="22"/>
          <w:szCs w:val="22"/>
        </w:rPr>
        <w:t>10 April 2018</w:t>
      </w:r>
    </w:p>
    <w:p w:rsidR="00955C4D" w:rsidRPr="001A7598" w:rsidRDefault="00955C4D" w:rsidP="001A7598">
      <w:pPr>
        <w:pStyle w:val="ListParagraph"/>
        <w:spacing w:line="360" w:lineRule="auto"/>
        <w:ind w:left="0"/>
        <w:jc w:val="both"/>
        <w:rPr>
          <w:rFonts w:cs="Arial"/>
          <w:sz w:val="22"/>
          <w:szCs w:val="22"/>
        </w:rPr>
      </w:pPr>
    </w:p>
    <w:p w:rsidR="004D52CB" w:rsidRPr="001A7598" w:rsidRDefault="00955C4D" w:rsidP="001A7598">
      <w:pPr>
        <w:pStyle w:val="ListParagraph"/>
        <w:spacing w:line="360" w:lineRule="auto"/>
        <w:ind w:left="0"/>
        <w:jc w:val="both"/>
        <w:rPr>
          <w:rFonts w:cs="Arial"/>
          <w:sz w:val="22"/>
          <w:szCs w:val="22"/>
        </w:rPr>
      </w:pPr>
      <w:r w:rsidRPr="001A7598">
        <w:rPr>
          <w:rFonts w:cs="Arial"/>
          <w:sz w:val="22"/>
          <w:szCs w:val="22"/>
        </w:rPr>
        <w:t xml:space="preserve">Benedict </w:t>
      </w:r>
      <w:proofErr w:type="spellStart"/>
      <w:r w:rsidRPr="001A7598">
        <w:rPr>
          <w:rFonts w:cs="Arial"/>
          <w:sz w:val="22"/>
          <w:szCs w:val="22"/>
        </w:rPr>
        <w:t>Likando</w:t>
      </w:r>
      <w:proofErr w:type="spellEnd"/>
    </w:p>
    <w:p w:rsidR="00955C4D" w:rsidRPr="001A7598" w:rsidRDefault="00955C4D" w:rsidP="001A7598">
      <w:pPr>
        <w:pStyle w:val="ListParagraph"/>
        <w:spacing w:line="360" w:lineRule="auto"/>
        <w:ind w:left="0"/>
        <w:jc w:val="both"/>
        <w:rPr>
          <w:rFonts w:cs="Arial"/>
          <w:sz w:val="22"/>
          <w:szCs w:val="22"/>
        </w:rPr>
      </w:pPr>
      <w:r w:rsidRPr="001A7598">
        <w:rPr>
          <w:rFonts w:cs="Arial"/>
          <w:sz w:val="22"/>
          <w:szCs w:val="22"/>
        </w:rPr>
        <w:t>Director: Directorate of Auxiliary Services</w:t>
      </w:r>
    </w:p>
    <w:p w:rsidR="00955C4D" w:rsidRPr="001A7598" w:rsidRDefault="00955C4D" w:rsidP="001A7598">
      <w:pPr>
        <w:pStyle w:val="ListParagraph"/>
        <w:spacing w:line="360" w:lineRule="auto"/>
        <w:ind w:left="0"/>
        <w:jc w:val="both"/>
        <w:rPr>
          <w:rFonts w:cs="Arial"/>
          <w:sz w:val="22"/>
          <w:szCs w:val="22"/>
        </w:rPr>
      </w:pPr>
      <w:r w:rsidRPr="001A7598">
        <w:rPr>
          <w:rFonts w:cs="Arial"/>
          <w:sz w:val="22"/>
          <w:szCs w:val="22"/>
        </w:rPr>
        <w:t>Office of the President</w:t>
      </w:r>
    </w:p>
    <w:p w:rsidR="001A7598" w:rsidRPr="001A7598" w:rsidRDefault="001A7598" w:rsidP="001A7598">
      <w:pPr>
        <w:pStyle w:val="ListParagraph"/>
        <w:spacing w:line="360" w:lineRule="auto"/>
        <w:ind w:left="0"/>
        <w:jc w:val="both"/>
        <w:rPr>
          <w:rFonts w:cs="Arial"/>
          <w:sz w:val="22"/>
          <w:szCs w:val="22"/>
        </w:rPr>
      </w:pPr>
    </w:p>
    <w:p w:rsidR="001A7598" w:rsidRPr="001A7598" w:rsidRDefault="001A7598" w:rsidP="001A7598">
      <w:pPr>
        <w:pStyle w:val="ListParagraph"/>
        <w:spacing w:line="360" w:lineRule="auto"/>
        <w:ind w:left="0"/>
        <w:jc w:val="both"/>
        <w:rPr>
          <w:rFonts w:cs="Arial"/>
          <w:sz w:val="22"/>
          <w:szCs w:val="22"/>
        </w:rPr>
      </w:pPr>
      <w:r w:rsidRPr="001A7598">
        <w:rPr>
          <w:rFonts w:cs="Arial"/>
          <w:sz w:val="22"/>
          <w:szCs w:val="22"/>
        </w:rPr>
        <w:t xml:space="preserve">Good day Mr. </w:t>
      </w:r>
      <w:proofErr w:type="spellStart"/>
      <w:r w:rsidRPr="001A7598">
        <w:rPr>
          <w:rFonts w:cs="Arial"/>
          <w:sz w:val="22"/>
          <w:szCs w:val="22"/>
        </w:rPr>
        <w:t>Likando</w:t>
      </w:r>
      <w:proofErr w:type="spellEnd"/>
      <w:r w:rsidRPr="001A7598">
        <w:rPr>
          <w:rFonts w:cs="Arial"/>
          <w:sz w:val="22"/>
          <w:szCs w:val="22"/>
        </w:rPr>
        <w:t xml:space="preserve">, I am Mathias </w:t>
      </w:r>
      <w:proofErr w:type="spellStart"/>
      <w:r w:rsidRPr="001A7598">
        <w:rPr>
          <w:rFonts w:cs="Arial"/>
          <w:sz w:val="22"/>
          <w:szCs w:val="22"/>
        </w:rPr>
        <w:t>Haufiku</w:t>
      </w:r>
      <w:proofErr w:type="spellEnd"/>
      <w:r w:rsidRPr="001A7598">
        <w:rPr>
          <w:rFonts w:cs="Arial"/>
          <w:sz w:val="22"/>
          <w:szCs w:val="22"/>
        </w:rPr>
        <w:t xml:space="preserve"> from the Patriot newspaper.  We are currently working on a story linked to NCIS acquisition of several properties in recent years.</w:t>
      </w:r>
    </w:p>
    <w:p w:rsidR="001A7598" w:rsidRPr="001A7598" w:rsidRDefault="001A7598" w:rsidP="001A7598">
      <w:pPr>
        <w:pStyle w:val="ListParagraph"/>
        <w:spacing w:line="360" w:lineRule="auto"/>
        <w:ind w:left="0"/>
        <w:jc w:val="both"/>
        <w:rPr>
          <w:rFonts w:cs="Arial"/>
          <w:sz w:val="22"/>
          <w:szCs w:val="22"/>
        </w:rPr>
      </w:pPr>
    </w:p>
    <w:p w:rsidR="001A7598" w:rsidRPr="001A7598" w:rsidRDefault="001A7598" w:rsidP="001A7598">
      <w:pPr>
        <w:pStyle w:val="ListParagraph"/>
        <w:spacing w:line="360" w:lineRule="auto"/>
        <w:ind w:left="0"/>
        <w:jc w:val="both"/>
        <w:rPr>
          <w:rFonts w:cs="Arial"/>
          <w:sz w:val="22"/>
          <w:szCs w:val="22"/>
        </w:rPr>
      </w:pPr>
      <w:r w:rsidRPr="001A7598">
        <w:rPr>
          <w:rFonts w:cs="Arial"/>
          <w:sz w:val="22"/>
          <w:szCs w:val="22"/>
        </w:rPr>
        <w:t xml:space="preserve">We understand the Namibia Central Intelligence Services bought two farms in the </w:t>
      </w:r>
      <w:proofErr w:type="spellStart"/>
      <w:r w:rsidRPr="001A7598">
        <w:rPr>
          <w:rFonts w:cs="Arial"/>
          <w:sz w:val="22"/>
          <w:szCs w:val="22"/>
        </w:rPr>
        <w:t>Otjozondjupa</w:t>
      </w:r>
      <w:proofErr w:type="spellEnd"/>
      <w:r w:rsidRPr="001A7598">
        <w:rPr>
          <w:rFonts w:cs="Arial"/>
          <w:sz w:val="22"/>
          <w:szCs w:val="22"/>
        </w:rPr>
        <w:t xml:space="preserve"> Region and a house in Windhoek.</w:t>
      </w:r>
    </w:p>
    <w:p w:rsidR="001A7598" w:rsidRPr="001A7598" w:rsidRDefault="001A7598" w:rsidP="001A7598">
      <w:pPr>
        <w:pStyle w:val="ListParagraph"/>
        <w:spacing w:line="360" w:lineRule="auto"/>
        <w:ind w:left="0"/>
        <w:jc w:val="both"/>
        <w:rPr>
          <w:rFonts w:cs="Arial"/>
          <w:sz w:val="22"/>
          <w:szCs w:val="22"/>
        </w:rPr>
      </w:pPr>
    </w:p>
    <w:p w:rsidR="001A7598" w:rsidRPr="001A7598" w:rsidRDefault="001A7598" w:rsidP="001A7598">
      <w:pPr>
        <w:pStyle w:val="ListParagraph"/>
        <w:spacing w:line="360" w:lineRule="auto"/>
        <w:ind w:left="0"/>
        <w:jc w:val="both"/>
        <w:rPr>
          <w:rFonts w:cs="Arial"/>
          <w:sz w:val="22"/>
          <w:szCs w:val="22"/>
        </w:rPr>
      </w:pPr>
      <w:r w:rsidRPr="001A7598">
        <w:rPr>
          <w:rFonts w:cs="Arial"/>
          <w:sz w:val="22"/>
          <w:szCs w:val="22"/>
        </w:rPr>
        <w:t>We also understand that there exists an association for former NCIS employees, information provided to us indicate that the association makes use of the farms to house retired NCIS workers.</w:t>
      </w:r>
    </w:p>
    <w:p w:rsidR="001A7598" w:rsidRPr="00955C4D" w:rsidRDefault="001A7598" w:rsidP="006335D5">
      <w:pPr>
        <w:pStyle w:val="ListParagraph"/>
        <w:spacing w:line="360" w:lineRule="auto"/>
        <w:ind w:left="0"/>
        <w:jc w:val="both"/>
        <w:rPr>
          <w:rFonts w:cs="Arial"/>
        </w:rPr>
      </w:pPr>
    </w:p>
    <w:p w:rsidR="00D600CF" w:rsidRPr="00F62622" w:rsidRDefault="00D600CF" w:rsidP="006335D5">
      <w:pPr>
        <w:pStyle w:val="ListParagraph"/>
        <w:spacing w:line="360" w:lineRule="auto"/>
        <w:ind w:left="0"/>
        <w:jc w:val="both"/>
        <w:rPr>
          <w:rFonts w:cs="Arial"/>
          <w:sz w:val="22"/>
          <w:szCs w:val="22"/>
          <w:shd w:val="clear" w:color="auto" w:fill="FFFFFF" w:themeFill="background1"/>
        </w:rPr>
      </w:pPr>
      <w:r w:rsidRPr="00F62622">
        <w:rPr>
          <w:rFonts w:cs="Arial"/>
          <w:b/>
          <w:sz w:val="22"/>
          <w:szCs w:val="22"/>
          <w:shd w:val="clear" w:color="auto" w:fill="FFFFFF" w:themeFill="background1"/>
        </w:rPr>
        <w:t>The association</w:t>
      </w:r>
    </w:p>
    <w:p w:rsidR="00D600CF" w:rsidRPr="00F62622" w:rsidRDefault="00D600CF" w:rsidP="006335D5">
      <w:pPr>
        <w:pStyle w:val="ListParagraph"/>
        <w:spacing w:line="360" w:lineRule="auto"/>
        <w:ind w:left="0"/>
        <w:jc w:val="both"/>
        <w:rPr>
          <w:rFonts w:cs="Arial"/>
          <w:sz w:val="22"/>
          <w:szCs w:val="22"/>
          <w:shd w:val="clear" w:color="auto" w:fill="FFFFFF" w:themeFill="background1"/>
        </w:rPr>
      </w:pPr>
    </w:p>
    <w:p w:rsidR="00D600CF" w:rsidRPr="00F62622" w:rsidRDefault="00D600CF" w:rsidP="006335D5">
      <w:pPr>
        <w:pStyle w:val="ListParagraph"/>
        <w:spacing w:line="360" w:lineRule="auto"/>
        <w:ind w:left="0"/>
        <w:jc w:val="both"/>
        <w:rPr>
          <w:rFonts w:cs="Arial"/>
          <w:sz w:val="22"/>
          <w:szCs w:val="22"/>
          <w:shd w:val="clear" w:color="auto" w:fill="FFFFFF" w:themeFill="background1"/>
        </w:rPr>
      </w:pPr>
      <w:r w:rsidRPr="00F62622">
        <w:rPr>
          <w:rFonts w:cs="Arial"/>
          <w:sz w:val="22"/>
          <w:szCs w:val="22"/>
          <w:shd w:val="clear" w:color="auto" w:fill="FFFFFF" w:themeFill="background1"/>
        </w:rPr>
        <w:t>--</w:t>
      </w:r>
      <w:r w:rsidR="004D52CB">
        <w:rPr>
          <w:rFonts w:cs="Arial"/>
          <w:sz w:val="22"/>
          <w:szCs w:val="22"/>
          <w:shd w:val="clear" w:color="auto" w:fill="FFFFFF" w:themeFill="background1"/>
        </w:rPr>
        <w:t xml:space="preserve"> </w:t>
      </w:r>
      <w:r w:rsidRPr="00F62622">
        <w:rPr>
          <w:rFonts w:cs="Arial"/>
          <w:sz w:val="22"/>
          <w:szCs w:val="22"/>
          <w:shd w:val="clear" w:color="auto" w:fill="FFFFFF" w:themeFill="background1"/>
        </w:rPr>
        <w:t>What is the purpose of the association and is it strictly funded by NCIS?</w:t>
      </w:r>
    </w:p>
    <w:p w:rsidR="00D600CF" w:rsidRPr="00F62622" w:rsidRDefault="00D600CF" w:rsidP="006335D5">
      <w:pPr>
        <w:pStyle w:val="ListParagraph"/>
        <w:spacing w:line="360" w:lineRule="auto"/>
        <w:ind w:left="0"/>
        <w:jc w:val="both"/>
        <w:rPr>
          <w:rFonts w:cs="Arial"/>
          <w:sz w:val="22"/>
          <w:szCs w:val="22"/>
          <w:shd w:val="clear" w:color="auto" w:fill="FFFFFF" w:themeFill="background1"/>
        </w:rPr>
      </w:pPr>
      <w:r w:rsidRPr="00F62622">
        <w:rPr>
          <w:rFonts w:cs="Arial"/>
          <w:sz w:val="22"/>
          <w:szCs w:val="22"/>
          <w:shd w:val="clear" w:color="auto" w:fill="FFFFFF" w:themeFill="background1"/>
        </w:rPr>
        <w:t>--</w:t>
      </w:r>
      <w:r w:rsidR="004D52CB">
        <w:rPr>
          <w:rFonts w:cs="Arial"/>
          <w:sz w:val="22"/>
          <w:szCs w:val="22"/>
          <w:shd w:val="clear" w:color="auto" w:fill="FFFFFF" w:themeFill="background1"/>
        </w:rPr>
        <w:t xml:space="preserve"> </w:t>
      </w:r>
      <w:r w:rsidRPr="00F62622">
        <w:rPr>
          <w:rFonts w:cs="Arial"/>
          <w:sz w:val="22"/>
          <w:szCs w:val="22"/>
          <w:shd w:val="clear" w:color="auto" w:fill="FFFFFF" w:themeFill="background1"/>
        </w:rPr>
        <w:t>Who appoints the board of the association and is it a body affiliated to NCIS?</w:t>
      </w:r>
    </w:p>
    <w:p w:rsidR="00D600CF" w:rsidRPr="00F62622" w:rsidRDefault="00D600CF" w:rsidP="006335D5">
      <w:pPr>
        <w:pStyle w:val="ListParagraph"/>
        <w:spacing w:line="360" w:lineRule="auto"/>
        <w:ind w:left="0"/>
        <w:jc w:val="both"/>
        <w:rPr>
          <w:rFonts w:cs="Arial"/>
          <w:sz w:val="22"/>
          <w:szCs w:val="22"/>
          <w:shd w:val="clear" w:color="auto" w:fill="FFFFFF" w:themeFill="background1"/>
        </w:rPr>
      </w:pPr>
      <w:r w:rsidRPr="00F62622">
        <w:rPr>
          <w:rFonts w:cs="Arial"/>
          <w:sz w:val="22"/>
          <w:szCs w:val="22"/>
          <w:shd w:val="clear" w:color="auto" w:fill="FFFFFF" w:themeFill="background1"/>
        </w:rPr>
        <w:t>Is it true that the farm is used to house former NCIS officers?</w:t>
      </w:r>
    </w:p>
    <w:p w:rsidR="002C0A6D" w:rsidRPr="00F62622" w:rsidRDefault="002C0A6D" w:rsidP="006335D5">
      <w:pPr>
        <w:pStyle w:val="ListParagraph"/>
        <w:spacing w:line="360" w:lineRule="auto"/>
        <w:ind w:left="0"/>
        <w:jc w:val="both"/>
        <w:rPr>
          <w:rFonts w:cs="Arial"/>
          <w:sz w:val="22"/>
          <w:szCs w:val="22"/>
          <w:shd w:val="clear" w:color="auto" w:fill="FFFFFF" w:themeFill="background1"/>
        </w:rPr>
      </w:pPr>
      <w:r w:rsidRPr="00F62622">
        <w:rPr>
          <w:rFonts w:cs="Arial"/>
          <w:sz w:val="22"/>
          <w:szCs w:val="22"/>
          <w:shd w:val="clear" w:color="auto" w:fill="FFFFFF" w:themeFill="background1"/>
        </w:rPr>
        <w:t>--</w:t>
      </w:r>
      <w:r w:rsidR="004D52CB">
        <w:rPr>
          <w:rFonts w:cs="Arial"/>
          <w:sz w:val="22"/>
          <w:szCs w:val="22"/>
          <w:shd w:val="clear" w:color="auto" w:fill="FFFFFF" w:themeFill="background1"/>
        </w:rPr>
        <w:t xml:space="preserve"> </w:t>
      </w:r>
      <w:r w:rsidRPr="00F62622">
        <w:rPr>
          <w:rFonts w:cs="Arial"/>
          <w:sz w:val="22"/>
          <w:szCs w:val="22"/>
          <w:shd w:val="clear" w:color="auto" w:fill="FFFFFF" w:themeFill="background1"/>
        </w:rPr>
        <w:t xml:space="preserve">We understand former permanent secretary Joseph </w:t>
      </w:r>
      <w:proofErr w:type="spellStart"/>
      <w:r w:rsidRPr="00F62622">
        <w:rPr>
          <w:rFonts w:cs="Arial"/>
          <w:sz w:val="22"/>
          <w:szCs w:val="22"/>
          <w:shd w:val="clear" w:color="auto" w:fill="FFFFFF" w:themeFill="background1"/>
        </w:rPr>
        <w:t>Iita</w:t>
      </w:r>
      <w:proofErr w:type="spellEnd"/>
      <w:r w:rsidRPr="00F62622">
        <w:rPr>
          <w:rFonts w:cs="Arial"/>
          <w:sz w:val="22"/>
          <w:szCs w:val="22"/>
          <w:shd w:val="clear" w:color="auto" w:fill="FFFFFF" w:themeFill="background1"/>
        </w:rPr>
        <w:t xml:space="preserve"> is board chair of the association.  How was this appointment made?</w:t>
      </w:r>
    </w:p>
    <w:p w:rsidR="002C0A6D" w:rsidRPr="00F62622" w:rsidRDefault="002C0A6D" w:rsidP="006335D5">
      <w:pPr>
        <w:pStyle w:val="ListParagraph"/>
        <w:spacing w:line="360" w:lineRule="auto"/>
        <w:ind w:left="0"/>
        <w:jc w:val="both"/>
        <w:rPr>
          <w:rFonts w:cs="Arial"/>
          <w:sz w:val="22"/>
          <w:szCs w:val="22"/>
          <w:shd w:val="clear" w:color="auto" w:fill="FFFFFF" w:themeFill="background1"/>
        </w:rPr>
      </w:pPr>
      <w:r w:rsidRPr="00F62622">
        <w:rPr>
          <w:rFonts w:cs="Arial"/>
          <w:sz w:val="22"/>
          <w:szCs w:val="22"/>
          <w:shd w:val="clear" w:color="auto" w:fill="FFFFFF" w:themeFill="background1"/>
        </w:rPr>
        <w:t>--</w:t>
      </w:r>
      <w:r w:rsidR="004D52CB">
        <w:rPr>
          <w:rFonts w:cs="Arial"/>
          <w:sz w:val="22"/>
          <w:szCs w:val="22"/>
          <w:shd w:val="clear" w:color="auto" w:fill="FFFFFF" w:themeFill="background1"/>
        </w:rPr>
        <w:t xml:space="preserve"> </w:t>
      </w:r>
      <w:r w:rsidRPr="00F62622">
        <w:rPr>
          <w:rFonts w:cs="Arial"/>
          <w:sz w:val="22"/>
          <w:szCs w:val="22"/>
          <w:shd w:val="clear" w:color="auto" w:fill="FFFFFF" w:themeFill="background1"/>
        </w:rPr>
        <w:t>Why is GRN money used to fund an association comprised of private individuals?</w:t>
      </w:r>
    </w:p>
    <w:p w:rsidR="00765269" w:rsidRPr="00F62622" w:rsidRDefault="002C0A6D" w:rsidP="006335D5">
      <w:pPr>
        <w:pStyle w:val="ListParagraph"/>
        <w:spacing w:line="360" w:lineRule="auto"/>
        <w:ind w:left="0"/>
        <w:jc w:val="both"/>
        <w:rPr>
          <w:rFonts w:cs="Arial"/>
          <w:sz w:val="22"/>
          <w:szCs w:val="22"/>
          <w:shd w:val="clear" w:color="auto" w:fill="FFFFFF" w:themeFill="background1"/>
        </w:rPr>
      </w:pPr>
      <w:r w:rsidRPr="00F62622">
        <w:rPr>
          <w:rFonts w:cs="Arial"/>
          <w:sz w:val="22"/>
          <w:szCs w:val="22"/>
          <w:shd w:val="clear" w:color="auto" w:fill="FFFFFF" w:themeFill="background1"/>
        </w:rPr>
        <w:t>--</w:t>
      </w:r>
      <w:r w:rsidR="004D52CB">
        <w:rPr>
          <w:rFonts w:cs="Arial"/>
          <w:sz w:val="22"/>
          <w:szCs w:val="22"/>
          <w:shd w:val="clear" w:color="auto" w:fill="FFFFFF" w:themeFill="background1"/>
        </w:rPr>
        <w:t xml:space="preserve"> </w:t>
      </w:r>
      <w:r w:rsidRPr="00F62622">
        <w:rPr>
          <w:rFonts w:cs="Arial"/>
          <w:sz w:val="22"/>
          <w:szCs w:val="22"/>
          <w:shd w:val="clear" w:color="auto" w:fill="FFFFFF" w:themeFill="background1"/>
        </w:rPr>
        <w:t>How are those funds justified and how are they accounted for?</w:t>
      </w:r>
    </w:p>
    <w:p w:rsidR="00765269" w:rsidRPr="00F62622" w:rsidRDefault="00765269" w:rsidP="006335D5">
      <w:pPr>
        <w:pStyle w:val="ListParagraph"/>
        <w:spacing w:line="360" w:lineRule="auto"/>
        <w:ind w:left="0"/>
        <w:jc w:val="both"/>
        <w:rPr>
          <w:rFonts w:cs="Arial"/>
          <w:sz w:val="22"/>
          <w:szCs w:val="22"/>
          <w:shd w:val="clear" w:color="auto" w:fill="FFFFFF" w:themeFill="background1"/>
        </w:rPr>
      </w:pPr>
      <w:r w:rsidRPr="00F62622">
        <w:rPr>
          <w:rFonts w:cs="Arial"/>
          <w:sz w:val="22"/>
          <w:szCs w:val="22"/>
          <w:shd w:val="clear" w:color="auto" w:fill="FFFFFF" w:themeFill="background1"/>
        </w:rPr>
        <w:t>--</w:t>
      </w:r>
      <w:r w:rsidR="004D52CB">
        <w:rPr>
          <w:rFonts w:cs="Arial"/>
          <w:sz w:val="22"/>
          <w:szCs w:val="22"/>
          <w:shd w:val="clear" w:color="auto" w:fill="FFFFFF" w:themeFill="background1"/>
        </w:rPr>
        <w:t xml:space="preserve"> </w:t>
      </w:r>
      <w:r w:rsidRPr="00F62622">
        <w:rPr>
          <w:rFonts w:cs="Arial"/>
          <w:sz w:val="22"/>
          <w:szCs w:val="22"/>
          <w:shd w:val="clear" w:color="auto" w:fill="FFFFFF" w:themeFill="background1"/>
        </w:rPr>
        <w:t xml:space="preserve">We understand that NCIS appointed the previous farm owners, </w:t>
      </w:r>
      <w:proofErr w:type="spellStart"/>
      <w:r w:rsidRPr="00F62622">
        <w:rPr>
          <w:rFonts w:cs="Arial"/>
          <w:sz w:val="22"/>
          <w:szCs w:val="22"/>
          <w:shd w:val="clear" w:color="auto" w:fill="FFFFFF" w:themeFill="background1"/>
        </w:rPr>
        <w:t>Mr</w:t>
      </w:r>
      <w:proofErr w:type="spellEnd"/>
      <w:r w:rsidRPr="00F62622">
        <w:rPr>
          <w:rFonts w:cs="Arial"/>
          <w:sz w:val="22"/>
          <w:szCs w:val="22"/>
          <w:shd w:val="clear" w:color="auto" w:fill="FFFFFF" w:themeFill="background1"/>
        </w:rPr>
        <w:t xml:space="preserve"> Rolf </w:t>
      </w:r>
      <w:proofErr w:type="spellStart"/>
      <w:r w:rsidRPr="00F62622">
        <w:rPr>
          <w:rFonts w:cs="Arial"/>
          <w:sz w:val="22"/>
          <w:szCs w:val="22"/>
          <w:shd w:val="clear" w:color="auto" w:fill="FFFFFF" w:themeFill="background1"/>
        </w:rPr>
        <w:t>Heiser</w:t>
      </w:r>
      <w:proofErr w:type="spellEnd"/>
      <w:r w:rsidRPr="00F62622">
        <w:rPr>
          <w:rFonts w:cs="Arial"/>
          <w:sz w:val="22"/>
          <w:szCs w:val="22"/>
          <w:shd w:val="clear" w:color="auto" w:fill="FFFFFF" w:themeFill="background1"/>
        </w:rPr>
        <w:t xml:space="preserve"> to work as farm manager.  Why was </w:t>
      </w:r>
      <w:proofErr w:type="gramStart"/>
      <w:r w:rsidRPr="00F62622">
        <w:rPr>
          <w:rFonts w:cs="Arial"/>
          <w:sz w:val="22"/>
          <w:szCs w:val="22"/>
          <w:shd w:val="clear" w:color="auto" w:fill="FFFFFF" w:themeFill="background1"/>
        </w:rPr>
        <w:t>this the</w:t>
      </w:r>
      <w:proofErr w:type="gramEnd"/>
      <w:r w:rsidRPr="00F62622">
        <w:rPr>
          <w:rFonts w:cs="Arial"/>
          <w:sz w:val="22"/>
          <w:szCs w:val="22"/>
          <w:shd w:val="clear" w:color="auto" w:fill="FFFFFF" w:themeFill="background1"/>
        </w:rPr>
        <w:t xml:space="preserve"> case?</w:t>
      </w:r>
    </w:p>
    <w:p w:rsidR="00765269" w:rsidRPr="00F62622" w:rsidRDefault="00765269" w:rsidP="006335D5">
      <w:pPr>
        <w:pStyle w:val="ListParagraph"/>
        <w:spacing w:line="360" w:lineRule="auto"/>
        <w:ind w:left="0"/>
        <w:jc w:val="both"/>
        <w:rPr>
          <w:rFonts w:cs="Arial"/>
          <w:sz w:val="22"/>
          <w:szCs w:val="22"/>
          <w:shd w:val="clear" w:color="auto" w:fill="FFFFFF" w:themeFill="background1"/>
        </w:rPr>
      </w:pPr>
      <w:r w:rsidRPr="00F62622">
        <w:rPr>
          <w:rFonts w:cs="Arial"/>
          <w:sz w:val="22"/>
          <w:szCs w:val="22"/>
          <w:shd w:val="clear" w:color="auto" w:fill="FFFFFF" w:themeFill="background1"/>
        </w:rPr>
        <w:t>--</w:t>
      </w:r>
      <w:r w:rsidR="004D52CB">
        <w:rPr>
          <w:rFonts w:cs="Arial"/>
          <w:sz w:val="22"/>
          <w:szCs w:val="22"/>
          <w:shd w:val="clear" w:color="auto" w:fill="FFFFFF" w:themeFill="background1"/>
        </w:rPr>
        <w:t xml:space="preserve"> </w:t>
      </w:r>
      <w:r w:rsidRPr="00F62622">
        <w:rPr>
          <w:rFonts w:cs="Arial"/>
          <w:sz w:val="22"/>
          <w:szCs w:val="22"/>
          <w:shd w:val="clear" w:color="auto" w:fill="FFFFFF" w:themeFill="background1"/>
        </w:rPr>
        <w:t xml:space="preserve">There are also talks that </w:t>
      </w:r>
      <w:proofErr w:type="spellStart"/>
      <w:r w:rsidRPr="00F62622">
        <w:rPr>
          <w:rFonts w:cs="Arial"/>
          <w:sz w:val="22"/>
          <w:szCs w:val="22"/>
          <w:shd w:val="clear" w:color="auto" w:fill="FFFFFF" w:themeFill="background1"/>
        </w:rPr>
        <w:t>Heiser</w:t>
      </w:r>
      <w:proofErr w:type="spellEnd"/>
      <w:r w:rsidRPr="00F62622">
        <w:rPr>
          <w:rFonts w:cs="Arial"/>
          <w:sz w:val="22"/>
          <w:szCs w:val="22"/>
          <w:shd w:val="clear" w:color="auto" w:fill="FFFFFF" w:themeFill="background1"/>
        </w:rPr>
        <w:t xml:space="preserve"> has since been relieved of his duties. What led to the discontinuation of his services?</w:t>
      </w:r>
    </w:p>
    <w:p w:rsidR="00765269" w:rsidRPr="00F62622" w:rsidRDefault="00765269" w:rsidP="006335D5">
      <w:pPr>
        <w:pStyle w:val="ListParagraph"/>
        <w:spacing w:line="360" w:lineRule="auto"/>
        <w:ind w:left="0"/>
        <w:jc w:val="both"/>
        <w:rPr>
          <w:rFonts w:cs="Arial"/>
          <w:sz w:val="22"/>
          <w:szCs w:val="22"/>
          <w:shd w:val="clear" w:color="auto" w:fill="FFFFFF" w:themeFill="background1"/>
        </w:rPr>
      </w:pPr>
      <w:r w:rsidRPr="00F62622">
        <w:rPr>
          <w:rFonts w:cs="Arial"/>
          <w:sz w:val="22"/>
          <w:szCs w:val="22"/>
          <w:shd w:val="clear" w:color="auto" w:fill="FFFFFF" w:themeFill="background1"/>
        </w:rPr>
        <w:t xml:space="preserve">Who is the current farm manager at Farm </w:t>
      </w:r>
      <w:proofErr w:type="spellStart"/>
      <w:r w:rsidRPr="00F62622">
        <w:rPr>
          <w:rFonts w:cs="Arial"/>
          <w:sz w:val="22"/>
          <w:szCs w:val="22"/>
          <w:shd w:val="clear" w:color="auto" w:fill="FFFFFF" w:themeFill="background1"/>
        </w:rPr>
        <w:t>Hartebeestteich</w:t>
      </w:r>
      <w:proofErr w:type="spellEnd"/>
      <w:r w:rsidRPr="00F62622">
        <w:rPr>
          <w:rFonts w:cs="Arial"/>
          <w:sz w:val="22"/>
          <w:szCs w:val="22"/>
          <w:shd w:val="clear" w:color="auto" w:fill="FFFFFF" w:themeFill="background1"/>
        </w:rPr>
        <w:t xml:space="preserve"> SUD NO.132 and how was that person appointed?</w:t>
      </w:r>
    </w:p>
    <w:p w:rsidR="00765269" w:rsidRPr="00F62622" w:rsidRDefault="00765269" w:rsidP="006335D5">
      <w:pPr>
        <w:pStyle w:val="ListParagraph"/>
        <w:spacing w:line="360" w:lineRule="auto"/>
        <w:ind w:left="0"/>
        <w:jc w:val="both"/>
        <w:rPr>
          <w:rFonts w:cs="Arial"/>
          <w:sz w:val="22"/>
          <w:szCs w:val="22"/>
          <w:shd w:val="clear" w:color="auto" w:fill="FFFFFF" w:themeFill="background1"/>
        </w:rPr>
      </w:pPr>
      <w:r w:rsidRPr="00F62622">
        <w:rPr>
          <w:rFonts w:cs="Arial"/>
          <w:sz w:val="22"/>
          <w:szCs w:val="22"/>
          <w:shd w:val="clear" w:color="auto" w:fill="FFFFFF" w:themeFill="background1"/>
        </w:rPr>
        <w:t xml:space="preserve">Also, who is the farm manager of the farm near </w:t>
      </w:r>
      <w:proofErr w:type="spellStart"/>
      <w:r w:rsidRPr="00F62622">
        <w:rPr>
          <w:rFonts w:cs="Arial"/>
          <w:sz w:val="22"/>
          <w:szCs w:val="22"/>
          <w:shd w:val="clear" w:color="auto" w:fill="FFFFFF" w:themeFill="background1"/>
        </w:rPr>
        <w:t>Otjiwarongo</w:t>
      </w:r>
      <w:proofErr w:type="spellEnd"/>
      <w:r w:rsidRPr="00F62622">
        <w:rPr>
          <w:rFonts w:cs="Arial"/>
          <w:sz w:val="22"/>
          <w:szCs w:val="22"/>
          <w:shd w:val="clear" w:color="auto" w:fill="FFFFFF" w:themeFill="background1"/>
        </w:rPr>
        <w:t>?</w:t>
      </w:r>
    </w:p>
    <w:p w:rsidR="003063D3" w:rsidRPr="00F62622" w:rsidRDefault="00765269" w:rsidP="006335D5">
      <w:pPr>
        <w:pStyle w:val="ListParagraph"/>
        <w:spacing w:line="360" w:lineRule="auto"/>
        <w:ind w:left="0"/>
        <w:jc w:val="both"/>
        <w:rPr>
          <w:rFonts w:cs="Arial"/>
          <w:sz w:val="22"/>
          <w:szCs w:val="22"/>
          <w:shd w:val="clear" w:color="auto" w:fill="FFFFFF" w:themeFill="background1"/>
        </w:rPr>
      </w:pPr>
      <w:r w:rsidRPr="00F62622">
        <w:rPr>
          <w:rFonts w:cs="Arial"/>
          <w:sz w:val="22"/>
          <w:szCs w:val="22"/>
          <w:shd w:val="clear" w:color="auto" w:fill="FFFFFF" w:themeFill="background1"/>
        </w:rPr>
        <w:t>In conclusion on this topic, can you please tell us what farming activities are carried out on these farms?</w:t>
      </w:r>
    </w:p>
    <w:p w:rsidR="003063D3" w:rsidRPr="00F62622" w:rsidRDefault="003063D3" w:rsidP="006335D5">
      <w:pPr>
        <w:pStyle w:val="ListParagraph"/>
        <w:spacing w:line="360" w:lineRule="auto"/>
        <w:ind w:left="0"/>
        <w:jc w:val="both"/>
        <w:rPr>
          <w:rFonts w:cs="Arial"/>
          <w:sz w:val="22"/>
          <w:szCs w:val="22"/>
          <w:shd w:val="clear" w:color="auto" w:fill="FFFFFF" w:themeFill="background1"/>
        </w:rPr>
      </w:pPr>
    </w:p>
    <w:p w:rsidR="003063D3" w:rsidRPr="00F62622" w:rsidRDefault="003063D3" w:rsidP="006335D5">
      <w:pPr>
        <w:pStyle w:val="ListParagraph"/>
        <w:spacing w:line="360" w:lineRule="auto"/>
        <w:ind w:left="0"/>
        <w:jc w:val="both"/>
        <w:rPr>
          <w:rFonts w:cs="Arial"/>
          <w:sz w:val="22"/>
          <w:szCs w:val="22"/>
          <w:shd w:val="clear" w:color="auto" w:fill="FFFFFF" w:themeFill="background1"/>
        </w:rPr>
      </w:pPr>
      <w:r w:rsidRPr="00F62622">
        <w:rPr>
          <w:rFonts w:cs="Arial"/>
          <w:b/>
          <w:sz w:val="22"/>
          <w:szCs w:val="22"/>
          <w:shd w:val="clear" w:color="auto" w:fill="FFFFFF" w:themeFill="background1"/>
        </w:rPr>
        <w:t>The farms</w:t>
      </w:r>
      <w:r w:rsidRPr="00F62622">
        <w:rPr>
          <w:rFonts w:cs="Arial"/>
          <w:sz w:val="22"/>
          <w:szCs w:val="22"/>
          <w:shd w:val="clear" w:color="auto" w:fill="FFFFFF" w:themeFill="background1"/>
        </w:rPr>
        <w:t>:</w:t>
      </w:r>
    </w:p>
    <w:p w:rsidR="003063D3" w:rsidRPr="00F62622" w:rsidRDefault="003063D3" w:rsidP="006335D5">
      <w:pPr>
        <w:pStyle w:val="ListParagraph"/>
        <w:spacing w:line="360" w:lineRule="auto"/>
        <w:ind w:left="0"/>
        <w:jc w:val="both"/>
        <w:rPr>
          <w:rFonts w:cs="Arial"/>
          <w:sz w:val="22"/>
          <w:szCs w:val="22"/>
          <w:shd w:val="clear" w:color="auto" w:fill="FFFFFF" w:themeFill="background1"/>
        </w:rPr>
      </w:pPr>
    </w:p>
    <w:p w:rsidR="003063D3" w:rsidRPr="00F62622" w:rsidRDefault="003063D3" w:rsidP="006335D5">
      <w:pPr>
        <w:pStyle w:val="ListParagraph"/>
        <w:spacing w:line="360" w:lineRule="auto"/>
        <w:ind w:left="0"/>
        <w:jc w:val="both"/>
        <w:rPr>
          <w:rFonts w:cs="Arial"/>
          <w:sz w:val="22"/>
          <w:szCs w:val="22"/>
          <w:shd w:val="clear" w:color="auto" w:fill="FFFFFF" w:themeFill="background1"/>
        </w:rPr>
      </w:pPr>
      <w:proofErr w:type="gramStart"/>
      <w:r w:rsidRPr="00F62622">
        <w:rPr>
          <w:rFonts w:cs="Arial"/>
          <w:sz w:val="22"/>
          <w:szCs w:val="22"/>
          <w:shd w:val="clear" w:color="auto" w:fill="FFFFFF" w:themeFill="background1"/>
        </w:rPr>
        <w:t>--</w:t>
      </w:r>
      <w:r w:rsidR="004D52CB">
        <w:rPr>
          <w:rFonts w:cs="Arial"/>
          <w:sz w:val="22"/>
          <w:szCs w:val="22"/>
          <w:shd w:val="clear" w:color="auto" w:fill="FFFFFF" w:themeFill="background1"/>
        </w:rPr>
        <w:t xml:space="preserve"> </w:t>
      </w:r>
      <w:r w:rsidRPr="00F62622">
        <w:rPr>
          <w:rFonts w:cs="Arial"/>
          <w:sz w:val="22"/>
          <w:szCs w:val="22"/>
          <w:shd w:val="clear" w:color="auto" w:fill="FFFFFF" w:themeFill="background1"/>
        </w:rPr>
        <w:t>Are</w:t>
      </w:r>
      <w:proofErr w:type="gramEnd"/>
      <w:r w:rsidRPr="00F62622">
        <w:rPr>
          <w:rFonts w:cs="Arial"/>
          <w:sz w:val="22"/>
          <w:szCs w:val="22"/>
          <w:shd w:val="clear" w:color="auto" w:fill="FFFFFF" w:themeFill="background1"/>
        </w:rPr>
        <w:t xml:space="preserve"> there any national interest that prompted the acquisition of these properties?</w:t>
      </w:r>
    </w:p>
    <w:p w:rsidR="003063D3" w:rsidRPr="00F62622" w:rsidRDefault="003063D3" w:rsidP="006335D5">
      <w:pPr>
        <w:pStyle w:val="ListParagraph"/>
        <w:spacing w:line="360" w:lineRule="auto"/>
        <w:ind w:left="0"/>
        <w:jc w:val="both"/>
        <w:rPr>
          <w:rFonts w:cs="Arial"/>
          <w:sz w:val="22"/>
          <w:szCs w:val="22"/>
          <w:shd w:val="clear" w:color="auto" w:fill="FFFFFF" w:themeFill="background1"/>
        </w:rPr>
      </w:pPr>
      <w:r w:rsidRPr="00F62622">
        <w:rPr>
          <w:rFonts w:cs="Arial"/>
          <w:sz w:val="22"/>
          <w:szCs w:val="22"/>
          <w:shd w:val="clear" w:color="auto" w:fill="FFFFFF" w:themeFill="background1"/>
        </w:rPr>
        <w:t>--</w:t>
      </w:r>
      <w:r w:rsidR="004D52CB">
        <w:rPr>
          <w:rFonts w:cs="Arial"/>
          <w:sz w:val="22"/>
          <w:szCs w:val="22"/>
          <w:shd w:val="clear" w:color="auto" w:fill="FFFFFF" w:themeFill="background1"/>
        </w:rPr>
        <w:t xml:space="preserve"> </w:t>
      </w:r>
      <w:r w:rsidRPr="00F62622">
        <w:rPr>
          <w:rFonts w:cs="Arial"/>
          <w:sz w:val="22"/>
          <w:szCs w:val="22"/>
          <w:shd w:val="clear" w:color="auto" w:fill="FFFFFF" w:themeFill="background1"/>
        </w:rPr>
        <w:t xml:space="preserve">The Patriot understands one of the </w:t>
      </w:r>
      <w:proofErr w:type="gramStart"/>
      <w:r w:rsidRPr="00F62622">
        <w:rPr>
          <w:rFonts w:cs="Arial"/>
          <w:sz w:val="22"/>
          <w:szCs w:val="22"/>
          <w:shd w:val="clear" w:color="auto" w:fill="FFFFFF" w:themeFill="background1"/>
        </w:rPr>
        <w:t>purpose</w:t>
      </w:r>
      <w:proofErr w:type="gramEnd"/>
      <w:r w:rsidRPr="00F62622">
        <w:rPr>
          <w:rFonts w:cs="Arial"/>
          <w:sz w:val="22"/>
          <w:szCs w:val="22"/>
          <w:shd w:val="clear" w:color="auto" w:fill="FFFFFF" w:themeFill="background1"/>
        </w:rPr>
        <w:t xml:space="preserve"> is to monitor the volatile security situation (with special reference to farmers ow</w:t>
      </w:r>
      <w:r w:rsidR="00240A91" w:rsidRPr="00F62622">
        <w:rPr>
          <w:rFonts w:cs="Arial"/>
          <w:sz w:val="22"/>
          <w:szCs w:val="22"/>
          <w:shd w:val="clear" w:color="auto" w:fill="FFFFFF" w:themeFill="background1"/>
        </w:rPr>
        <w:t>ning a lot</w:t>
      </w:r>
      <w:r w:rsidRPr="00F62622">
        <w:rPr>
          <w:rFonts w:cs="Arial"/>
          <w:sz w:val="22"/>
          <w:szCs w:val="22"/>
          <w:shd w:val="clear" w:color="auto" w:fill="FFFFFF" w:themeFill="background1"/>
        </w:rPr>
        <w:t xml:space="preserve"> of guns and other ammunition) in those areas and the other is to serve as a retirement home for former NCIS officers.  Please comment</w:t>
      </w:r>
    </w:p>
    <w:p w:rsidR="003545E1" w:rsidRPr="00F62622" w:rsidRDefault="003063D3" w:rsidP="006335D5">
      <w:pPr>
        <w:pStyle w:val="ListParagraph"/>
        <w:spacing w:line="360" w:lineRule="auto"/>
        <w:ind w:left="0"/>
        <w:jc w:val="both"/>
        <w:rPr>
          <w:rFonts w:cs="Arial"/>
          <w:sz w:val="22"/>
          <w:szCs w:val="22"/>
          <w:shd w:val="clear" w:color="auto" w:fill="FFFFFF" w:themeFill="background1"/>
        </w:rPr>
      </w:pPr>
      <w:r w:rsidRPr="00F62622">
        <w:rPr>
          <w:rFonts w:cs="Arial"/>
          <w:sz w:val="22"/>
          <w:szCs w:val="22"/>
          <w:shd w:val="clear" w:color="auto" w:fill="FFFFFF" w:themeFill="background1"/>
        </w:rPr>
        <w:t>--</w:t>
      </w:r>
      <w:r w:rsidR="004D52CB">
        <w:rPr>
          <w:rFonts w:cs="Arial"/>
          <w:sz w:val="22"/>
          <w:szCs w:val="22"/>
          <w:shd w:val="clear" w:color="auto" w:fill="FFFFFF" w:themeFill="background1"/>
        </w:rPr>
        <w:t xml:space="preserve"> </w:t>
      </w:r>
      <w:r w:rsidR="003545E1" w:rsidRPr="00F62622">
        <w:rPr>
          <w:rFonts w:cs="Arial"/>
          <w:sz w:val="22"/>
          <w:szCs w:val="22"/>
          <w:shd w:val="clear" w:color="auto" w:fill="FFFFFF" w:themeFill="background1"/>
        </w:rPr>
        <w:t xml:space="preserve">We understand one farm in the </w:t>
      </w:r>
      <w:proofErr w:type="spellStart"/>
      <w:r w:rsidR="003545E1" w:rsidRPr="00F62622">
        <w:rPr>
          <w:rFonts w:cs="Arial"/>
          <w:sz w:val="22"/>
          <w:szCs w:val="22"/>
          <w:shd w:val="clear" w:color="auto" w:fill="FFFFFF" w:themeFill="background1"/>
        </w:rPr>
        <w:t>Otiwarongo</w:t>
      </w:r>
      <w:proofErr w:type="spellEnd"/>
      <w:r w:rsidR="003545E1" w:rsidRPr="00F62622">
        <w:rPr>
          <w:rFonts w:cs="Arial"/>
          <w:sz w:val="22"/>
          <w:szCs w:val="22"/>
          <w:shd w:val="clear" w:color="auto" w:fill="FFFFFF" w:themeFill="background1"/>
        </w:rPr>
        <w:t xml:space="preserve"> area cost about N$40 million while the one in the </w:t>
      </w:r>
      <w:proofErr w:type="spellStart"/>
      <w:r w:rsidR="003545E1" w:rsidRPr="00F62622">
        <w:rPr>
          <w:rFonts w:cs="Arial"/>
          <w:sz w:val="22"/>
          <w:szCs w:val="22"/>
          <w:shd w:val="clear" w:color="auto" w:fill="FFFFFF" w:themeFill="background1"/>
        </w:rPr>
        <w:t>Hochfeld</w:t>
      </w:r>
      <w:proofErr w:type="spellEnd"/>
      <w:r w:rsidR="003545E1" w:rsidRPr="00F62622">
        <w:rPr>
          <w:rFonts w:cs="Arial"/>
          <w:sz w:val="22"/>
          <w:szCs w:val="22"/>
          <w:shd w:val="clear" w:color="auto" w:fill="FFFFFF" w:themeFill="background1"/>
        </w:rPr>
        <w:t xml:space="preserve"> area cost N$17 million.  Is this correct?</w:t>
      </w:r>
    </w:p>
    <w:p w:rsidR="003545E1" w:rsidRPr="00F62622" w:rsidRDefault="003545E1" w:rsidP="006335D5">
      <w:pPr>
        <w:pStyle w:val="ListParagraph"/>
        <w:spacing w:line="360" w:lineRule="auto"/>
        <w:ind w:left="0"/>
        <w:jc w:val="both"/>
        <w:rPr>
          <w:rFonts w:cs="Arial"/>
          <w:sz w:val="22"/>
          <w:szCs w:val="22"/>
          <w:shd w:val="clear" w:color="auto" w:fill="FFFFFF" w:themeFill="background1"/>
        </w:rPr>
      </w:pPr>
      <w:r w:rsidRPr="00F62622">
        <w:rPr>
          <w:rFonts w:cs="Arial"/>
          <w:sz w:val="22"/>
          <w:szCs w:val="22"/>
          <w:shd w:val="clear" w:color="auto" w:fill="FFFFFF" w:themeFill="background1"/>
        </w:rPr>
        <w:lastRenderedPageBreak/>
        <w:t>--</w:t>
      </w:r>
      <w:r w:rsidR="004D52CB">
        <w:rPr>
          <w:rFonts w:cs="Arial"/>
          <w:sz w:val="22"/>
          <w:szCs w:val="22"/>
          <w:shd w:val="clear" w:color="auto" w:fill="FFFFFF" w:themeFill="background1"/>
        </w:rPr>
        <w:t xml:space="preserve"> </w:t>
      </w:r>
      <w:r w:rsidRPr="00F62622">
        <w:rPr>
          <w:rFonts w:cs="Arial"/>
          <w:sz w:val="22"/>
          <w:szCs w:val="22"/>
          <w:shd w:val="clear" w:color="auto" w:fill="FFFFFF" w:themeFill="background1"/>
        </w:rPr>
        <w:t>We also understand NCIS bought a house in ----- ----- for N$8.2 million in 2016. What is the purpose of this acquisition?</w:t>
      </w:r>
    </w:p>
    <w:p w:rsidR="00E6214C" w:rsidRPr="00F62622" w:rsidRDefault="00E6214C" w:rsidP="006335D5">
      <w:pPr>
        <w:pStyle w:val="ListParagraph"/>
        <w:spacing w:line="360" w:lineRule="auto"/>
        <w:ind w:left="0"/>
        <w:jc w:val="both"/>
        <w:rPr>
          <w:rFonts w:cs="Arial"/>
          <w:sz w:val="22"/>
          <w:szCs w:val="22"/>
          <w:shd w:val="clear" w:color="auto" w:fill="FFFFFF" w:themeFill="background1"/>
        </w:rPr>
      </w:pPr>
      <w:r w:rsidRPr="00F62622">
        <w:rPr>
          <w:rFonts w:cs="Arial"/>
          <w:sz w:val="22"/>
          <w:szCs w:val="22"/>
          <w:shd w:val="clear" w:color="auto" w:fill="FFFFFF" w:themeFill="background1"/>
        </w:rPr>
        <w:t>--</w:t>
      </w:r>
      <w:r w:rsidR="004D52CB">
        <w:rPr>
          <w:rFonts w:cs="Arial"/>
          <w:sz w:val="22"/>
          <w:szCs w:val="22"/>
          <w:shd w:val="clear" w:color="auto" w:fill="FFFFFF" w:themeFill="background1"/>
        </w:rPr>
        <w:t xml:space="preserve"> </w:t>
      </w:r>
      <w:r w:rsidRPr="00F62622">
        <w:rPr>
          <w:rFonts w:cs="Arial"/>
          <w:sz w:val="22"/>
          <w:szCs w:val="22"/>
          <w:shd w:val="clear" w:color="auto" w:fill="FFFFFF" w:themeFill="background1"/>
        </w:rPr>
        <w:t>The house was bought at a time when government was, and still is, experiencing a difficult economic situation.  Why was it so urgent to procure this property?</w:t>
      </w:r>
    </w:p>
    <w:p w:rsidR="00E6214C" w:rsidRPr="00F62622" w:rsidRDefault="00E6214C" w:rsidP="006335D5">
      <w:pPr>
        <w:pStyle w:val="ListParagraph"/>
        <w:spacing w:line="360" w:lineRule="auto"/>
        <w:ind w:left="0"/>
        <w:jc w:val="both"/>
        <w:rPr>
          <w:rFonts w:cs="Arial"/>
          <w:sz w:val="22"/>
          <w:szCs w:val="22"/>
          <w:shd w:val="clear" w:color="auto" w:fill="FFFFFF" w:themeFill="background1"/>
        </w:rPr>
      </w:pPr>
      <w:r w:rsidRPr="00F62622">
        <w:rPr>
          <w:rFonts w:cs="Arial"/>
          <w:sz w:val="22"/>
          <w:szCs w:val="22"/>
          <w:shd w:val="clear" w:color="auto" w:fill="FFFFFF" w:themeFill="background1"/>
        </w:rPr>
        <w:t>--</w:t>
      </w:r>
      <w:r w:rsidR="004D52CB">
        <w:rPr>
          <w:rFonts w:cs="Arial"/>
          <w:sz w:val="22"/>
          <w:szCs w:val="22"/>
          <w:shd w:val="clear" w:color="auto" w:fill="FFFFFF" w:themeFill="background1"/>
        </w:rPr>
        <w:t xml:space="preserve"> </w:t>
      </w:r>
      <w:r w:rsidRPr="00F62622">
        <w:rPr>
          <w:rFonts w:cs="Arial"/>
          <w:sz w:val="22"/>
          <w:szCs w:val="22"/>
          <w:shd w:val="clear" w:color="auto" w:fill="FFFFFF" w:themeFill="background1"/>
        </w:rPr>
        <w:t>Were all the necessary valuations done to ensure that the house was indeed worth the selling price?</w:t>
      </w:r>
    </w:p>
    <w:p w:rsidR="001A7598" w:rsidRDefault="00E6214C" w:rsidP="006335D5">
      <w:pPr>
        <w:pStyle w:val="ListParagraph"/>
        <w:spacing w:line="360" w:lineRule="auto"/>
        <w:ind w:left="0"/>
        <w:jc w:val="both"/>
        <w:rPr>
          <w:rFonts w:cs="Arial"/>
          <w:sz w:val="22"/>
          <w:szCs w:val="22"/>
          <w:shd w:val="clear" w:color="auto" w:fill="FFFFFF" w:themeFill="background1"/>
        </w:rPr>
      </w:pPr>
      <w:r w:rsidRPr="00F62622">
        <w:rPr>
          <w:rFonts w:cs="Arial"/>
          <w:sz w:val="22"/>
          <w:szCs w:val="22"/>
          <w:shd w:val="clear" w:color="auto" w:fill="FFFFFF" w:themeFill="background1"/>
        </w:rPr>
        <w:t>--</w:t>
      </w:r>
      <w:r w:rsidR="004D52CB">
        <w:rPr>
          <w:rFonts w:cs="Arial"/>
          <w:sz w:val="22"/>
          <w:szCs w:val="22"/>
          <w:shd w:val="clear" w:color="auto" w:fill="FFFFFF" w:themeFill="background1"/>
        </w:rPr>
        <w:t xml:space="preserve"> </w:t>
      </w:r>
      <w:r w:rsidRPr="00F62622">
        <w:rPr>
          <w:rFonts w:cs="Arial"/>
          <w:sz w:val="22"/>
          <w:szCs w:val="22"/>
          <w:shd w:val="clear" w:color="auto" w:fill="FFFFFF" w:themeFill="background1"/>
        </w:rPr>
        <w:t>Any other comments will be welcomed</w:t>
      </w:r>
    </w:p>
    <w:p w:rsidR="001A7598" w:rsidRDefault="001A7598" w:rsidP="006335D5">
      <w:pPr>
        <w:pStyle w:val="ListParagraph"/>
        <w:spacing w:line="360" w:lineRule="auto"/>
        <w:ind w:left="0"/>
        <w:jc w:val="both"/>
        <w:rPr>
          <w:rFonts w:cs="Arial"/>
          <w:sz w:val="22"/>
          <w:szCs w:val="22"/>
          <w:shd w:val="clear" w:color="auto" w:fill="FFFFFF" w:themeFill="background1"/>
        </w:rPr>
      </w:pPr>
    </w:p>
    <w:p w:rsidR="001A7598" w:rsidRDefault="001A7598" w:rsidP="006335D5">
      <w:pPr>
        <w:pStyle w:val="ListParagraph"/>
        <w:spacing w:line="360" w:lineRule="auto"/>
        <w:ind w:left="0"/>
        <w:jc w:val="both"/>
        <w:rPr>
          <w:rFonts w:cs="Arial"/>
          <w:sz w:val="22"/>
          <w:szCs w:val="22"/>
          <w:shd w:val="clear" w:color="auto" w:fill="FFFFFF" w:themeFill="background1"/>
        </w:rPr>
      </w:pPr>
      <w:r>
        <w:rPr>
          <w:rFonts w:cs="Arial"/>
          <w:sz w:val="22"/>
          <w:szCs w:val="22"/>
          <w:shd w:val="clear" w:color="auto" w:fill="FFFFFF" w:themeFill="background1"/>
        </w:rPr>
        <w:t>Kindly attend to our request and feel free to contact me for any additional information.</w:t>
      </w:r>
    </w:p>
    <w:p w:rsidR="001A7598" w:rsidRDefault="001A7598" w:rsidP="006335D5">
      <w:pPr>
        <w:pStyle w:val="ListParagraph"/>
        <w:spacing w:line="360" w:lineRule="auto"/>
        <w:ind w:left="0"/>
        <w:jc w:val="both"/>
        <w:rPr>
          <w:rFonts w:cs="Arial"/>
          <w:sz w:val="22"/>
          <w:szCs w:val="22"/>
          <w:shd w:val="clear" w:color="auto" w:fill="FFFFFF" w:themeFill="background1"/>
        </w:rPr>
      </w:pPr>
    </w:p>
    <w:p w:rsidR="001A7598" w:rsidRDefault="001A7598" w:rsidP="006335D5">
      <w:pPr>
        <w:pStyle w:val="ListParagraph"/>
        <w:spacing w:line="360" w:lineRule="auto"/>
        <w:ind w:left="0"/>
        <w:jc w:val="both"/>
        <w:rPr>
          <w:rFonts w:cs="Arial"/>
          <w:sz w:val="22"/>
          <w:szCs w:val="22"/>
          <w:shd w:val="clear" w:color="auto" w:fill="FFFFFF" w:themeFill="background1"/>
        </w:rPr>
      </w:pPr>
      <w:r>
        <w:rPr>
          <w:rFonts w:cs="Arial"/>
          <w:sz w:val="22"/>
          <w:szCs w:val="22"/>
          <w:shd w:val="clear" w:color="auto" w:fill="FFFFFF" w:themeFill="background1"/>
        </w:rPr>
        <w:t xml:space="preserve">Mathias </w:t>
      </w:r>
      <w:proofErr w:type="spellStart"/>
      <w:r>
        <w:rPr>
          <w:rFonts w:cs="Arial"/>
          <w:sz w:val="22"/>
          <w:szCs w:val="22"/>
          <w:shd w:val="clear" w:color="auto" w:fill="FFFFFF" w:themeFill="background1"/>
        </w:rPr>
        <w:t>Haufiku</w:t>
      </w:r>
      <w:proofErr w:type="spellEnd"/>
    </w:p>
    <w:p w:rsidR="003A6C3D" w:rsidRPr="00F62622" w:rsidRDefault="001A7598" w:rsidP="006335D5">
      <w:pPr>
        <w:pStyle w:val="ListParagraph"/>
        <w:spacing w:line="360" w:lineRule="auto"/>
        <w:ind w:left="0"/>
        <w:jc w:val="both"/>
        <w:rPr>
          <w:rFonts w:cs="Arial"/>
          <w:sz w:val="22"/>
          <w:szCs w:val="22"/>
          <w:shd w:val="clear" w:color="auto" w:fill="FFFFFF" w:themeFill="background1"/>
        </w:rPr>
      </w:pPr>
      <w:r>
        <w:rPr>
          <w:rFonts w:cs="Arial"/>
          <w:sz w:val="22"/>
          <w:szCs w:val="22"/>
          <w:shd w:val="clear" w:color="auto" w:fill="FFFFFF" w:themeFill="background1"/>
        </w:rPr>
        <w:t>Editor</w:t>
      </w:r>
      <w:r w:rsidR="00E6214C" w:rsidRPr="00F62622">
        <w:rPr>
          <w:rFonts w:cs="Arial"/>
          <w:sz w:val="22"/>
          <w:szCs w:val="22"/>
          <w:shd w:val="clear" w:color="auto" w:fill="FFFFFF" w:themeFill="background1"/>
        </w:rPr>
        <w:t>’</w:t>
      </w:r>
    </w:p>
    <w:p w:rsidR="003A6C3D" w:rsidRDefault="003A6C3D" w:rsidP="006335D5">
      <w:pPr>
        <w:pStyle w:val="ListParagraph"/>
        <w:spacing w:line="360" w:lineRule="auto"/>
        <w:ind w:left="0"/>
        <w:jc w:val="both"/>
        <w:rPr>
          <w:rFonts w:cs="Arial"/>
        </w:rPr>
      </w:pPr>
    </w:p>
    <w:p w:rsidR="003A6C3D" w:rsidRDefault="003A6C3D" w:rsidP="006335D5">
      <w:pPr>
        <w:pStyle w:val="ListParagraph"/>
        <w:spacing w:line="360" w:lineRule="auto"/>
        <w:ind w:left="0"/>
        <w:jc w:val="both"/>
        <w:rPr>
          <w:rFonts w:cs="Arial"/>
        </w:rPr>
      </w:pPr>
      <w:r>
        <w:rPr>
          <w:rFonts w:cs="Arial"/>
        </w:rPr>
        <w:t>[1</w:t>
      </w:r>
      <w:r w:rsidR="005026D9">
        <w:rPr>
          <w:rFonts w:cs="Arial"/>
        </w:rPr>
        <w:t>8</w:t>
      </w:r>
      <w:r>
        <w:rPr>
          <w:rFonts w:cs="Arial"/>
        </w:rPr>
        <w:t>]</w:t>
      </w:r>
      <w:r>
        <w:rPr>
          <w:rFonts w:cs="Arial"/>
        </w:rPr>
        <w:tab/>
        <w:t>The</w:t>
      </w:r>
      <w:r w:rsidR="004D52CB">
        <w:rPr>
          <w:rFonts w:cs="Arial"/>
        </w:rPr>
        <w:t xml:space="preserve"> prompt </w:t>
      </w:r>
      <w:r>
        <w:rPr>
          <w:rFonts w:cs="Arial"/>
        </w:rPr>
        <w:t>response received to these questions read as follows:</w:t>
      </w:r>
    </w:p>
    <w:p w:rsidR="003A6C3D" w:rsidRDefault="003A6C3D" w:rsidP="006335D5">
      <w:pPr>
        <w:pStyle w:val="ListParagraph"/>
        <w:spacing w:line="360" w:lineRule="auto"/>
        <w:ind w:left="0"/>
        <w:jc w:val="both"/>
        <w:rPr>
          <w:rFonts w:cs="Arial"/>
        </w:rPr>
      </w:pPr>
    </w:p>
    <w:p w:rsidR="00DB4AA0" w:rsidRPr="00B044D8" w:rsidRDefault="00DB4AA0" w:rsidP="00B044D8">
      <w:pPr>
        <w:spacing w:line="360" w:lineRule="auto"/>
        <w:jc w:val="both"/>
        <w:rPr>
          <w:rFonts w:cs="Arial"/>
        </w:rPr>
      </w:pPr>
      <w:r w:rsidRPr="00B044D8">
        <w:rPr>
          <w:rFonts w:cs="Arial"/>
        </w:rPr>
        <w:t>‘11 April 2018</w:t>
      </w:r>
    </w:p>
    <w:p w:rsidR="00DB4AA0" w:rsidRPr="0014405C" w:rsidRDefault="00DB4AA0" w:rsidP="006335D5">
      <w:pPr>
        <w:pStyle w:val="ListParagraph"/>
        <w:spacing w:line="360" w:lineRule="auto"/>
        <w:ind w:left="0"/>
        <w:jc w:val="both"/>
        <w:rPr>
          <w:rFonts w:cs="Arial"/>
          <w:sz w:val="22"/>
          <w:szCs w:val="22"/>
        </w:rPr>
      </w:pPr>
    </w:p>
    <w:p w:rsidR="00DB4AA0" w:rsidRPr="0014405C" w:rsidRDefault="00DB4AA0" w:rsidP="006335D5">
      <w:pPr>
        <w:pStyle w:val="ListParagraph"/>
        <w:spacing w:line="360" w:lineRule="auto"/>
        <w:ind w:left="0"/>
        <w:jc w:val="both"/>
        <w:rPr>
          <w:rFonts w:cs="Arial"/>
          <w:sz w:val="22"/>
          <w:szCs w:val="22"/>
        </w:rPr>
      </w:pPr>
      <w:r w:rsidRPr="0014405C">
        <w:rPr>
          <w:rFonts w:cs="Arial"/>
          <w:sz w:val="22"/>
          <w:szCs w:val="22"/>
        </w:rPr>
        <w:t>THE EDITOR</w:t>
      </w:r>
    </w:p>
    <w:p w:rsidR="00DB4AA0" w:rsidRPr="0014405C" w:rsidRDefault="00DB4AA0" w:rsidP="006335D5">
      <w:pPr>
        <w:pStyle w:val="ListParagraph"/>
        <w:spacing w:line="360" w:lineRule="auto"/>
        <w:ind w:left="0"/>
        <w:jc w:val="both"/>
        <w:rPr>
          <w:rFonts w:cs="Arial"/>
          <w:sz w:val="22"/>
          <w:szCs w:val="22"/>
        </w:rPr>
      </w:pPr>
      <w:r w:rsidRPr="0014405C">
        <w:rPr>
          <w:rFonts w:cs="Arial"/>
          <w:sz w:val="22"/>
          <w:szCs w:val="22"/>
        </w:rPr>
        <w:t>THE PATRIOT NEWSPAPER</w:t>
      </w:r>
    </w:p>
    <w:p w:rsidR="00DB4AA0" w:rsidRPr="0014405C" w:rsidRDefault="00DB4AA0" w:rsidP="006335D5">
      <w:pPr>
        <w:pStyle w:val="ListParagraph"/>
        <w:spacing w:line="360" w:lineRule="auto"/>
        <w:ind w:left="0"/>
        <w:jc w:val="both"/>
        <w:rPr>
          <w:rFonts w:cs="Arial"/>
          <w:sz w:val="22"/>
          <w:szCs w:val="22"/>
        </w:rPr>
      </w:pPr>
      <w:r w:rsidRPr="0014405C">
        <w:rPr>
          <w:rFonts w:cs="Arial"/>
          <w:sz w:val="22"/>
          <w:szCs w:val="22"/>
        </w:rPr>
        <w:t>7 Otto Nietzsche Street</w:t>
      </w:r>
    </w:p>
    <w:p w:rsidR="00DB4AA0" w:rsidRPr="0014405C" w:rsidRDefault="00DB4AA0" w:rsidP="006335D5">
      <w:pPr>
        <w:pStyle w:val="ListParagraph"/>
        <w:spacing w:line="360" w:lineRule="auto"/>
        <w:ind w:left="0"/>
        <w:jc w:val="both"/>
        <w:rPr>
          <w:rFonts w:cs="Arial"/>
          <w:sz w:val="22"/>
          <w:szCs w:val="22"/>
        </w:rPr>
      </w:pPr>
      <w:r w:rsidRPr="0014405C">
        <w:rPr>
          <w:rFonts w:cs="Arial"/>
          <w:sz w:val="22"/>
          <w:szCs w:val="22"/>
        </w:rPr>
        <w:t>Windhoek</w:t>
      </w:r>
    </w:p>
    <w:p w:rsidR="00DB4AA0" w:rsidRPr="0014405C" w:rsidRDefault="00DB4AA0" w:rsidP="006335D5">
      <w:pPr>
        <w:pStyle w:val="ListParagraph"/>
        <w:spacing w:line="360" w:lineRule="auto"/>
        <w:ind w:left="0"/>
        <w:jc w:val="both"/>
        <w:rPr>
          <w:rFonts w:cs="Arial"/>
          <w:sz w:val="22"/>
          <w:szCs w:val="22"/>
        </w:rPr>
      </w:pPr>
    </w:p>
    <w:p w:rsidR="00DB4AA0" w:rsidRPr="0014405C" w:rsidRDefault="00DB4AA0" w:rsidP="006335D5">
      <w:pPr>
        <w:pStyle w:val="ListParagraph"/>
        <w:spacing w:line="360" w:lineRule="auto"/>
        <w:ind w:left="0"/>
        <w:jc w:val="both"/>
        <w:rPr>
          <w:rFonts w:cs="Arial"/>
          <w:sz w:val="22"/>
          <w:szCs w:val="22"/>
        </w:rPr>
      </w:pPr>
      <w:r w:rsidRPr="0014405C">
        <w:rPr>
          <w:rFonts w:cs="Arial"/>
          <w:sz w:val="22"/>
          <w:szCs w:val="22"/>
        </w:rPr>
        <w:t>ATTENTION: MR. MATHIAS HAUFIKU</w:t>
      </w:r>
    </w:p>
    <w:p w:rsidR="00DB4AA0" w:rsidRPr="0014405C" w:rsidRDefault="00DB4AA0" w:rsidP="006335D5">
      <w:pPr>
        <w:pStyle w:val="ListParagraph"/>
        <w:spacing w:line="360" w:lineRule="auto"/>
        <w:ind w:left="0"/>
        <w:jc w:val="both"/>
        <w:rPr>
          <w:rFonts w:cs="Arial"/>
          <w:sz w:val="22"/>
          <w:szCs w:val="22"/>
        </w:rPr>
      </w:pPr>
    </w:p>
    <w:p w:rsidR="00DB4AA0" w:rsidRPr="0014405C" w:rsidRDefault="00DB4AA0" w:rsidP="006335D5">
      <w:pPr>
        <w:pStyle w:val="ListParagraph"/>
        <w:spacing w:line="360" w:lineRule="auto"/>
        <w:ind w:left="0"/>
        <w:jc w:val="both"/>
        <w:rPr>
          <w:rFonts w:cs="Arial"/>
          <w:sz w:val="22"/>
          <w:szCs w:val="22"/>
        </w:rPr>
      </w:pPr>
      <w:r w:rsidRPr="0014405C">
        <w:rPr>
          <w:rFonts w:cs="Arial"/>
          <w:sz w:val="22"/>
          <w:szCs w:val="22"/>
        </w:rPr>
        <w:t>Dear Sir</w:t>
      </w:r>
      <w:r w:rsidR="009F7437" w:rsidRPr="0014405C">
        <w:rPr>
          <w:rFonts w:cs="Arial"/>
          <w:sz w:val="22"/>
          <w:szCs w:val="22"/>
        </w:rPr>
        <w:t>,</w:t>
      </w:r>
      <w:r w:rsidRPr="0014405C">
        <w:rPr>
          <w:rFonts w:cs="Arial"/>
          <w:sz w:val="22"/>
          <w:szCs w:val="22"/>
        </w:rPr>
        <w:t xml:space="preserve"> </w:t>
      </w:r>
    </w:p>
    <w:p w:rsidR="00DB4AA0" w:rsidRPr="0014405C" w:rsidRDefault="00DB4AA0" w:rsidP="006335D5">
      <w:pPr>
        <w:pStyle w:val="ListParagraph"/>
        <w:spacing w:line="360" w:lineRule="auto"/>
        <w:ind w:left="0"/>
        <w:jc w:val="both"/>
        <w:rPr>
          <w:rFonts w:cs="Arial"/>
          <w:sz w:val="22"/>
          <w:szCs w:val="22"/>
        </w:rPr>
      </w:pPr>
    </w:p>
    <w:p w:rsidR="00DB4AA0" w:rsidRPr="0014405C" w:rsidRDefault="00DB4AA0" w:rsidP="006335D5">
      <w:pPr>
        <w:pStyle w:val="ListParagraph"/>
        <w:spacing w:line="360" w:lineRule="auto"/>
        <w:ind w:left="0"/>
        <w:jc w:val="both"/>
        <w:rPr>
          <w:rFonts w:cs="Arial"/>
          <w:sz w:val="22"/>
          <w:szCs w:val="22"/>
        </w:rPr>
      </w:pPr>
      <w:r w:rsidRPr="0014405C">
        <w:rPr>
          <w:rFonts w:cs="Arial"/>
          <w:sz w:val="22"/>
          <w:szCs w:val="22"/>
        </w:rPr>
        <w:t>RE:  RESPONSE TO YOUR QUESTIONS RELATING TO YOUR INTENDED PUBLICATION OF AN ARTICLE THAT RELATES TO PROPERTIES OF THE NAMIBIA CENTRAL INTELLIGENCE SERVICE AS WELL AS INFORMATION THAT RELATES TO THE ASSOCIATION OF FORMER MEMBERS OF THE SERVICE.</w:t>
      </w:r>
    </w:p>
    <w:p w:rsidR="00DB4AA0" w:rsidRPr="0014405C" w:rsidRDefault="00DB4AA0" w:rsidP="006335D5">
      <w:pPr>
        <w:pStyle w:val="ListParagraph"/>
        <w:spacing w:line="360" w:lineRule="auto"/>
        <w:ind w:left="0"/>
        <w:jc w:val="both"/>
        <w:rPr>
          <w:rFonts w:cs="Arial"/>
          <w:sz w:val="22"/>
          <w:szCs w:val="22"/>
        </w:rPr>
      </w:pPr>
    </w:p>
    <w:p w:rsidR="00DB4AA0" w:rsidRPr="0014405C" w:rsidRDefault="00DB4AA0" w:rsidP="00DB4AA0">
      <w:pPr>
        <w:pStyle w:val="ListParagraph"/>
        <w:numPr>
          <w:ilvl w:val="0"/>
          <w:numId w:val="17"/>
        </w:numPr>
        <w:spacing w:line="360" w:lineRule="auto"/>
        <w:ind w:left="567" w:hanging="567"/>
        <w:jc w:val="both"/>
        <w:rPr>
          <w:rFonts w:cs="Arial"/>
          <w:color w:val="FF0000"/>
          <w:sz w:val="22"/>
          <w:szCs w:val="22"/>
        </w:rPr>
      </w:pPr>
      <w:r w:rsidRPr="0014405C">
        <w:rPr>
          <w:rFonts w:cs="Arial"/>
          <w:sz w:val="22"/>
          <w:szCs w:val="22"/>
        </w:rPr>
        <w:t xml:space="preserve">We refer to your letter dated 10 April addressed to our </w:t>
      </w:r>
      <w:r w:rsidR="009F7437" w:rsidRPr="0014405C">
        <w:rPr>
          <w:rFonts w:cs="Arial"/>
          <w:sz w:val="22"/>
          <w:szCs w:val="22"/>
        </w:rPr>
        <w:t xml:space="preserve">client </w:t>
      </w:r>
      <w:proofErr w:type="spellStart"/>
      <w:r w:rsidRPr="0014405C">
        <w:rPr>
          <w:rFonts w:cs="Arial"/>
          <w:sz w:val="22"/>
          <w:szCs w:val="22"/>
        </w:rPr>
        <w:t>Mr</w:t>
      </w:r>
      <w:proofErr w:type="spellEnd"/>
      <w:r w:rsidRPr="0014405C">
        <w:rPr>
          <w:rFonts w:cs="Arial"/>
          <w:sz w:val="22"/>
          <w:szCs w:val="22"/>
        </w:rPr>
        <w:t xml:space="preserve"> Benedict </w:t>
      </w:r>
      <w:proofErr w:type="spellStart"/>
      <w:r w:rsidRPr="0014405C">
        <w:rPr>
          <w:rFonts w:cs="Arial"/>
          <w:sz w:val="22"/>
          <w:szCs w:val="22"/>
        </w:rPr>
        <w:t>Likando</w:t>
      </w:r>
      <w:proofErr w:type="spellEnd"/>
      <w:r w:rsidRPr="0014405C">
        <w:rPr>
          <w:rFonts w:cs="Arial"/>
          <w:sz w:val="22"/>
          <w:szCs w:val="22"/>
        </w:rPr>
        <w:t>.</w:t>
      </w:r>
    </w:p>
    <w:p w:rsidR="004D52CB" w:rsidRPr="0014405C" w:rsidRDefault="004D52CB" w:rsidP="00DB4AA0">
      <w:pPr>
        <w:spacing w:line="360" w:lineRule="auto"/>
        <w:jc w:val="both"/>
        <w:rPr>
          <w:rFonts w:cs="Arial"/>
          <w:color w:val="FF0000"/>
        </w:rPr>
      </w:pPr>
    </w:p>
    <w:p w:rsidR="00DB4AA0" w:rsidRPr="0014405C" w:rsidRDefault="00DB4AA0" w:rsidP="009F7437">
      <w:pPr>
        <w:pStyle w:val="ListParagraph"/>
        <w:numPr>
          <w:ilvl w:val="0"/>
          <w:numId w:val="17"/>
        </w:numPr>
        <w:spacing w:line="360" w:lineRule="auto"/>
        <w:ind w:left="567" w:hanging="567"/>
        <w:jc w:val="both"/>
        <w:rPr>
          <w:rFonts w:cs="Arial"/>
          <w:sz w:val="22"/>
          <w:szCs w:val="22"/>
        </w:rPr>
      </w:pPr>
      <w:r w:rsidRPr="0014405C">
        <w:rPr>
          <w:rFonts w:cs="Arial"/>
          <w:sz w:val="22"/>
          <w:szCs w:val="22"/>
        </w:rPr>
        <w:t xml:space="preserve">We have instructions to reply to your questions that were addressed to </w:t>
      </w:r>
      <w:proofErr w:type="spellStart"/>
      <w:r w:rsidRPr="0014405C">
        <w:rPr>
          <w:rFonts w:cs="Arial"/>
          <w:sz w:val="22"/>
          <w:szCs w:val="22"/>
        </w:rPr>
        <w:t>Mr</w:t>
      </w:r>
      <w:proofErr w:type="spellEnd"/>
      <w:r w:rsidRPr="0014405C">
        <w:rPr>
          <w:rFonts w:cs="Arial"/>
          <w:sz w:val="22"/>
          <w:szCs w:val="22"/>
        </w:rPr>
        <w:t xml:space="preserve"> </w:t>
      </w:r>
      <w:proofErr w:type="spellStart"/>
      <w:r w:rsidRPr="0014405C">
        <w:rPr>
          <w:rFonts w:cs="Arial"/>
          <w:sz w:val="22"/>
          <w:szCs w:val="22"/>
        </w:rPr>
        <w:t>Likando</w:t>
      </w:r>
      <w:proofErr w:type="spellEnd"/>
      <w:r w:rsidRPr="0014405C">
        <w:rPr>
          <w:rFonts w:cs="Arial"/>
          <w:sz w:val="22"/>
          <w:szCs w:val="22"/>
        </w:rPr>
        <w:t xml:space="preserve"> as follows:</w:t>
      </w:r>
    </w:p>
    <w:p w:rsidR="00DB4AA0" w:rsidRPr="0014405C" w:rsidRDefault="00DB4AA0" w:rsidP="00DB4AA0">
      <w:pPr>
        <w:pStyle w:val="ListParagraph"/>
        <w:rPr>
          <w:rFonts w:cs="Arial"/>
          <w:sz w:val="22"/>
          <w:szCs w:val="22"/>
        </w:rPr>
      </w:pPr>
    </w:p>
    <w:p w:rsidR="00DB4AA0" w:rsidRPr="0014405C" w:rsidRDefault="00DB4AA0" w:rsidP="009F7437">
      <w:pPr>
        <w:pStyle w:val="ListParagraph"/>
        <w:numPr>
          <w:ilvl w:val="1"/>
          <w:numId w:val="17"/>
        </w:numPr>
        <w:spacing w:line="360" w:lineRule="auto"/>
        <w:ind w:left="1276" w:hanging="709"/>
        <w:jc w:val="both"/>
        <w:rPr>
          <w:rFonts w:cs="Arial"/>
          <w:sz w:val="22"/>
          <w:szCs w:val="22"/>
        </w:rPr>
      </w:pPr>
      <w:r w:rsidRPr="0014405C">
        <w:rPr>
          <w:rFonts w:cs="Arial"/>
          <w:sz w:val="22"/>
          <w:szCs w:val="22"/>
        </w:rPr>
        <w:t xml:space="preserve">Kindly be advised that all information that you seek that relates to the properties </w:t>
      </w:r>
      <w:r w:rsidRPr="0014405C">
        <w:rPr>
          <w:rFonts w:cs="Arial"/>
          <w:sz w:val="22"/>
          <w:szCs w:val="22"/>
        </w:rPr>
        <w:lastRenderedPageBreak/>
        <w:t>and or assets of the Namibia Central Intelligence Service falls within the scope of sensitive matters and / or classified information.  In terms of the provisions of the Protection of Information Act, No. 84 of 1982 read with the provisions of the Namibia Intelligence Service Act, No. 10 of 1997, possession, disclosure, and or publication of that information is prohibited and it constitutes a criminal offence.</w:t>
      </w:r>
    </w:p>
    <w:p w:rsidR="009F7437" w:rsidRPr="0014405C" w:rsidRDefault="009F7437" w:rsidP="009F7437">
      <w:pPr>
        <w:pStyle w:val="ListParagraph"/>
        <w:spacing w:line="360" w:lineRule="auto"/>
        <w:ind w:left="1276"/>
        <w:jc w:val="both"/>
        <w:rPr>
          <w:rFonts w:cs="Arial"/>
          <w:sz w:val="22"/>
          <w:szCs w:val="22"/>
        </w:rPr>
      </w:pPr>
    </w:p>
    <w:p w:rsidR="00DB4AA0" w:rsidRPr="0014405C" w:rsidRDefault="00DB4AA0" w:rsidP="009F7437">
      <w:pPr>
        <w:pStyle w:val="ListParagraph"/>
        <w:numPr>
          <w:ilvl w:val="1"/>
          <w:numId w:val="17"/>
        </w:numPr>
        <w:spacing w:line="360" w:lineRule="auto"/>
        <w:ind w:left="1276" w:hanging="709"/>
        <w:jc w:val="both"/>
        <w:rPr>
          <w:rFonts w:cs="Arial"/>
          <w:sz w:val="22"/>
          <w:szCs w:val="22"/>
        </w:rPr>
      </w:pPr>
      <w:r w:rsidRPr="0014405C">
        <w:rPr>
          <w:rFonts w:cs="Arial"/>
          <w:sz w:val="22"/>
          <w:szCs w:val="22"/>
        </w:rPr>
        <w:t>In the light of this position be advised that you are prohibited by law from possessing, disclosure and or publishing of that information.  As a result of this position, your request to be provided with answers in respect of your questions and or to confirm and or deny the veracity of the information that you have is denied.</w:t>
      </w:r>
    </w:p>
    <w:p w:rsidR="009F7437" w:rsidRPr="0014405C" w:rsidRDefault="009F7437" w:rsidP="009F7437">
      <w:pPr>
        <w:pStyle w:val="ListParagraph"/>
        <w:spacing w:line="360" w:lineRule="auto"/>
        <w:ind w:left="1276"/>
        <w:jc w:val="both"/>
        <w:rPr>
          <w:rFonts w:cs="Arial"/>
          <w:sz w:val="22"/>
          <w:szCs w:val="22"/>
        </w:rPr>
      </w:pPr>
    </w:p>
    <w:p w:rsidR="00A03B94" w:rsidRPr="0014405C" w:rsidRDefault="00DB4AA0" w:rsidP="009F7437">
      <w:pPr>
        <w:pStyle w:val="ListParagraph"/>
        <w:numPr>
          <w:ilvl w:val="1"/>
          <w:numId w:val="17"/>
        </w:numPr>
        <w:spacing w:line="360" w:lineRule="auto"/>
        <w:ind w:left="1276" w:hanging="709"/>
        <w:jc w:val="both"/>
        <w:rPr>
          <w:rFonts w:cs="Arial"/>
          <w:sz w:val="22"/>
          <w:szCs w:val="22"/>
        </w:rPr>
      </w:pPr>
      <w:r w:rsidRPr="0014405C">
        <w:rPr>
          <w:rFonts w:cs="Arial"/>
          <w:sz w:val="22"/>
          <w:szCs w:val="22"/>
        </w:rPr>
        <w:t xml:space="preserve">With regard to your questions regarding the association, kindly be advised that the Namibia Central Intelligence Service and or </w:t>
      </w:r>
      <w:proofErr w:type="spellStart"/>
      <w:r w:rsidRPr="0014405C">
        <w:rPr>
          <w:rFonts w:cs="Arial"/>
          <w:sz w:val="22"/>
          <w:szCs w:val="22"/>
        </w:rPr>
        <w:t>Mr</w:t>
      </w:r>
      <w:proofErr w:type="spellEnd"/>
      <w:r w:rsidRPr="0014405C">
        <w:rPr>
          <w:rFonts w:cs="Arial"/>
          <w:sz w:val="22"/>
          <w:szCs w:val="22"/>
        </w:rPr>
        <w:t xml:space="preserve"> </w:t>
      </w:r>
      <w:proofErr w:type="spellStart"/>
      <w:r w:rsidRPr="0014405C">
        <w:rPr>
          <w:rFonts w:cs="Arial"/>
          <w:sz w:val="22"/>
          <w:szCs w:val="22"/>
        </w:rPr>
        <w:t>Likando</w:t>
      </w:r>
      <w:proofErr w:type="spellEnd"/>
      <w:r w:rsidRPr="0014405C">
        <w:rPr>
          <w:rFonts w:cs="Arial"/>
          <w:sz w:val="22"/>
          <w:szCs w:val="22"/>
        </w:rPr>
        <w:t xml:space="preserve"> cannot comment or answer questions</w:t>
      </w:r>
      <w:r w:rsidR="00A03B94" w:rsidRPr="0014405C">
        <w:rPr>
          <w:rFonts w:cs="Arial"/>
          <w:sz w:val="22"/>
          <w:szCs w:val="22"/>
        </w:rPr>
        <w:t xml:space="preserve"> or issues that relate to another entity.  On this basis our clients are not in a position to answer any question that relates to other entities.</w:t>
      </w:r>
    </w:p>
    <w:p w:rsidR="009F7437" w:rsidRPr="0014405C" w:rsidRDefault="009F7437" w:rsidP="009F7437">
      <w:pPr>
        <w:pStyle w:val="ListParagraph"/>
        <w:spacing w:line="360" w:lineRule="auto"/>
        <w:ind w:left="1276"/>
        <w:jc w:val="both"/>
        <w:rPr>
          <w:rFonts w:cs="Arial"/>
          <w:sz w:val="22"/>
          <w:szCs w:val="22"/>
        </w:rPr>
      </w:pPr>
    </w:p>
    <w:p w:rsidR="00A03B94" w:rsidRPr="0014405C" w:rsidRDefault="00A03B94" w:rsidP="009F7437">
      <w:pPr>
        <w:spacing w:line="360" w:lineRule="auto"/>
        <w:ind w:left="567" w:hanging="567"/>
        <w:jc w:val="both"/>
        <w:rPr>
          <w:rFonts w:ascii="Arial" w:hAnsi="Arial" w:cs="Arial"/>
        </w:rPr>
      </w:pPr>
      <w:r w:rsidRPr="0014405C">
        <w:rPr>
          <w:rFonts w:ascii="Arial" w:hAnsi="Arial" w:cs="Arial"/>
        </w:rPr>
        <w:t>3.</w:t>
      </w:r>
      <w:r w:rsidRPr="0014405C">
        <w:rPr>
          <w:rFonts w:ascii="Arial" w:hAnsi="Arial" w:cs="Arial"/>
        </w:rPr>
        <w:tab/>
        <w:t>In the light of what we have stated herein above the Namibia Central Intelligence Service (our client) cannot provide you with the information that you seek as it is prohibited by law to do so.</w:t>
      </w:r>
    </w:p>
    <w:p w:rsidR="00A03B94" w:rsidRPr="0014405C" w:rsidRDefault="00A03B94" w:rsidP="00A03B94">
      <w:pPr>
        <w:spacing w:line="360" w:lineRule="auto"/>
        <w:jc w:val="both"/>
        <w:rPr>
          <w:rFonts w:ascii="Arial" w:hAnsi="Arial" w:cs="Arial"/>
        </w:rPr>
      </w:pPr>
      <w:r w:rsidRPr="0014405C">
        <w:rPr>
          <w:rFonts w:ascii="Arial" w:hAnsi="Arial" w:cs="Arial"/>
        </w:rPr>
        <w:t>Sincerely Yours</w:t>
      </w:r>
    </w:p>
    <w:p w:rsidR="00A03B94" w:rsidRPr="0014405C" w:rsidRDefault="00A03B94" w:rsidP="00A03B94">
      <w:pPr>
        <w:spacing w:line="360" w:lineRule="auto"/>
        <w:jc w:val="both"/>
        <w:rPr>
          <w:rFonts w:ascii="Arial" w:hAnsi="Arial" w:cs="Arial"/>
        </w:rPr>
      </w:pPr>
      <w:r w:rsidRPr="0014405C">
        <w:rPr>
          <w:rFonts w:ascii="Arial" w:hAnsi="Arial" w:cs="Arial"/>
        </w:rPr>
        <w:t xml:space="preserve">M S </w:t>
      </w:r>
      <w:proofErr w:type="spellStart"/>
      <w:r w:rsidRPr="0014405C">
        <w:rPr>
          <w:rFonts w:ascii="Arial" w:hAnsi="Arial" w:cs="Arial"/>
        </w:rPr>
        <w:t>Kashindi</w:t>
      </w:r>
      <w:proofErr w:type="spellEnd"/>
    </w:p>
    <w:p w:rsidR="00DB4AA0" w:rsidRPr="0014405C" w:rsidRDefault="00A03B94" w:rsidP="0014405C">
      <w:pPr>
        <w:spacing w:after="0" w:line="360" w:lineRule="auto"/>
        <w:jc w:val="both"/>
        <w:rPr>
          <w:rFonts w:cs="Arial"/>
        </w:rPr>
      </w:pPr>
      <w:proofErr w:type="gramStart"/>
      <w:r w:rsidRPr="0014405C">
        <w:rPr>
          <w:rFonts w:ascii="Arial" w:hAnsi="Arial" w:cs="Arial"/>
        </w:rPr>
        <w:t>for</w:t>
      </w:r>
      <w:proofErr w:type="gramEnd"/>
      <w:r w:rsidRPr="0014405C">
        <w:rPr>
          <w:rFonts w:ascii="Arial" w:hAnsi="Arial" w:cs="Arial"/>
        </w:rPr>
        <w:t xml:space="preserve"> the Government Attorney’</w:t>
      </w:r>
      <w:r w:rsidR="00DB4AA0" w:rsidRPr="0014405C">
        <w:rPr>
          <w:rFonts w:cs="Arial"/>
        </w:rPr>
        <w:t xml:space="preserve"> </w:t>
      </w:r>
    </w:p>
    <w:p w:rsidR="0014405C" w:rsidRPr="00A03B94" w:rsidRDefault="0014405C" w:rsidP="0014405C">
      <w:pPr>
        <w:spacing w:after="0" w:line="360" w:lineRule="auto"/>
        <w:jc w:val="both"/>
        <w:rPr>
          <w:rFonts w:ascii="Arial" w:hAnsi="Arial" w:cs="Arial"/>
          <w:sz w:val="24"/>
          <w:szCs w:val="24"/>
        </w:rPr>
      </w:pPr>
    </w:p>
    <w:p w:rsidR="003A6C3D" w:rsidRPr="007F0AA4" w:rsidRDefault="003A6C3D" w:rsidP="006335D5">
      <w:pPr>
        <w:pStyle w:val="ListParagraph"/>
        <w:spacing w:line="360" w:lineRule="auto"/>
        <w:ind w:left="0"/>
        <w:jc w:val="both"/>
        <w:rPr>
          <w:rFonts w:cs="Arial"/>
        </w:rPr>
      </w:pPr>
      <w:r>
        <w:rPr>
          <w:rFonts w:cs="Arial"/>
        </w:rPr>
        <w:t>[</w:t>
      </w:r>
      <w:r w:rsidR="005026D9">
        <w:rPr>
          <w:rFonts w:cs="Arial"/>
        </w:rPr>
        <w:t>19</w:t>
      </w:r>
      <w:r>
        <w:rPr>
          <w:rFonts w:cs="Arial"/>
        </w:rPr>
        <w:t>]</w:t>
      </w:r>
      <w:r>
        <w:rPr>
          <w:rFonts w:cs="Arial"/>
        </w:rPr>
        <w:tab/>
        <w:t xml:space="preserve">The respondents then went on to point out </w:t>
      </w:r>
      <w:r w:rsidR="00513260">
        <w:rPr>
          <w:rFonts w:cs="Arial"/>
        </w:rPr>
        <w:t>that a change of stance was</w:t>
      </w:r>
      <w:r>
        <w:rPr>
          <w:rFonts w:cs="Arial"/>
        </w:rPr>
        <w:t xml:space="preserve"> noted – Whereas in the first answer </w:t>
      </w:r>
      <w:r w:rsidR="00513260">
        <w:rPr>
          <w:rFonts w:cs="Arial"/>
        </w:rPr>
        <w:t>(</w:t>
      </w:r>
      <w:r>
        <w:rPr>
          <w:rFonts w:cs="Arial"/>
        </w:rPr>
        <w:t xml:space="preserve">to the </w:t>
      </w:r>
      <w:proofErr w:type="spellStart"/>
      <w:r>
        <w:rPr>
          <w:rFonts w:cs="Arial"/>
        </w:rPr>
        <w:t>sms</w:t>
      </w:r>
      <w:proofErr w:type="spellEnd"/>
      <w:r>
        <w:rPr>
          <w:rFonts w:cs="Arial"/>
        </w:rPr>
        <w:t xml:space="preserve"> message</w:t>
      </w:r>
      <w:r w:rsidR="00513260">
        <w:rPr>
          <w:rFonts w:cs="Arial"/>
        </w:rPr>
        <w:t>)</w:t>
      </w:r>
      <w:r>
        <w:rPr>
          <w:rFonts w:cs="Arial"/>
        </w:rPr>
        <w:t xml:space="preserve"> the respondents were still advised not to publish the intended information in respect of both the NCIS and the Associat</w:t>
      </w:r>
      <w:r w:rsidR="004D52CB">
        <w:rPr>
          <w:rFonts w:cs="Arial"/>
        </w:rPr>
        <w:t>ion of Former Members of the NCIS, t</w:t>
      </w:r>
      <w:r>
        <w:rPr>
          <w:rFonts w:cs="Arial"/>
        </w:rPr>
        <w:t xml:space="preserve">he second answer now informed the respondents that both the NCIS and its director </w:t>
      </w:r>
      <w:proofErr w:type="spellStart"/>
      <w:r>
        <w:rPr>
          <w:rFonts w:cs="Arial"/>
        </w:rPr>
        <w:t>Likando</w:t>
      </w:r>
      <w:proofErr w:type="spellEnd"/>
      <w:r>
        <w:rPr>
          <w:rFonts w:cs="Arial"/>
        </w:rPr>
        <w:t xml:space="preserve"> could not comment or answer questions which related to the </w:t>
      </w:r>
      <w:r w:rsidR="00DB7418">
        <w:rPr>
          <w:rFonts w:cs="Arial"/>
        </w:rPr>
        <w:t>other</w:t>
      </w:r>
      <w:r>
        <w:rPr>
          <w:rFonts w:cs="Arial"/>
        </w:rPr>
        <w:t xml:space="preserve"> entity namely the </w:t>
      </w:r>
      <w:r w:rsidRPr="007F0AA4">
        <w:rPr>
          <w:rFonts w:cs="Arial"/>
        </w:rPr>
        <w:t>Association of Former Members of the Namibia Central Intelligence Service.</w:t>
      </w:r>
    </w:p>
    <w:p w:rsidR="003A6C3D" w:rsidRDefault="003A6C3D" w:rsidP="006335D5">
      <w:pPr>
        <w:pStyle w:val="ListParagraph"/>
        <w:spacing w:line="360" w:lineRule="auto"/>
        <w:ind w:left="0"/>
        <w:jc w:val="both"/>
        <w:rPr>
          <w:rFonts w:cs="Arial"/>
        </w:rPr>
      </w:pPr>
    </w:p>
    <w:p w:rsidR="00F2571E" w:rsidRDefault="003A6C3D" w:rsidP="006335D5">
      <w:pPr>
        <w:pStyle w:val="ListParagraph"/>
        <w:spacing w:line="360" w:lineRule="auto"/>
        <w:ind w:left="0"/>
        <w:jc w:val="both"/>
        <w:rPr>
          <w:rFonts w:cs="Arial"/>
        </w:rPr>
      </w:pPr>
      <w:r>
        <w:rPr>
          <w:rFonts w:cs="Arial"/>
        </w:rPr>
        <w:t>[2</w:t>
      </w:r>
      <w:r w:rsidR="005026D9">
        <w:rPr>
          <w:rFonts w:cs="Arial"/>
        </w:rPr>
        <w:t>0</w:t>
      </w:r>
      <w:r>
        <w:rPr>
          <w:rFonts w:cs="Arial"/>
        </w:rPr>
        <w:t>]</w:t>
      </w:r>
      <w:r>
        <w:rPr>
          <w:rFonts w:cs="Arial"/>
        </w:rPr>
        <w:tab/>
      </w:r>
      <w:r w:rsidR="00F2571E">
        <w:rPr>
          <w:rFonts w:cs="Arial"/>
        </w:rPr>
        <w:t xml:space="preserve">It was thus immediately pointed out that to report on the affairs of a private association could not be regarded as </w:t>
      </w:r>
      <w:r w:rsidR="004D52CB">
        <w:rPr>
          <w:rFonts w:cs="Arial"/>
        </w:rPr>
        <w:t>reporting on sensitive information</w:t>
      </w:r>
      <w:r w:rsidR="00F2571E">
        <w:rPr>
          <w:rFonts w:cs="Arial"/>
        </w:rPr>
        <w:t xml:space="preserve"> which was likely to pose any threat </w:t>
      </w:r>
      <w:r w:rsidR="004D52CB">
        <w:rPr>
          <w:rFonts w:cs="Arial"/>
        </w:rPr>
        <w:t>to the security of the State, p</w:t>
      </w:r>
      <w:r w:rsidR="00F2571E">
        <w:rPr>
          <w:rFonts w:cs="Arial"/>
        </w:rPr>
        <w:t>articularly if this would involve the receiving of public f</w:t>
      </w:r>
      <w:r w:rsidR="004D52CB">
        <w:rPr>
          <w:rFonts w:cs="Arial"/>
        </w:rPr>
        <w:t>unds by private individuals in a</w:t>
      </w:r>
      <w:r w:rsidR="00513260">
        <w:rPr>
          <w:rFonts w:cs="Arial"/>
        </w:rPr>
        <w:t xml:space="preserve"> manner suggesting that</w:t>
      </w:r>
      <w:r w:rsidR="00F2571E">
        <w:rPr>
          <w:rFonts w:cs="Arial"/>
        </w:rPr>
        <w:t xml:space="preserve"> this </w:t>
      </w:r>
      <w:r w:rsidR="00F2571E">
        <w:rPr>
          <w:rFonts w:cs="Arial"/>
        </w:rPr>
        <w:lastRenderedPageBreak/>
        <w:t xml:space="preserve">might be in violation of statutory laws including the State </w:t>
      </w:r>
      <w:r w:rsidR="00DB7418">
        <w:rPr>
          <w:rFonts w:cs="Arial"/>
        </w:rPr>
        <w:t>Finance</w:t>
      </w:r>
      <w:r w:rsidR="00F2571E">
        <w:rPr>
          <w:rFonts w:cs="Arial"/>
        </w:rPr>
        <w:t xml:space="preserve"> Act – </w:t>
      </w:r>
      <w:r w:rsidR="004D52CB">
        <w:rPr>
          <w:rFonts w:cs="Arial"/>
        </w:rPr>
        <w:t>the</w:t>
      </w:r>
      <w:r w:rsidR="00F2571E">
        <w:rPr>
          <w:rFonts w:cs="Arial"/>
        </w:rPr>
        <w:t xml:space="preserve"> publication</w:t>
      </w:r>
      <w:r w:rsidR="004D52CB">
        <w:rPr>
          <w:rFonts w:cs="Arial"/>
        </w:rPr>
        <w:t xml:space="preserve"> of this part</w:t>
      </w:r>
      <w:r w:rsidR="00F2571E">
        <w:rPr>
          <w:rFonts w:cs="Arial"/>
        </w:rPr>
        <w:t xml:space="preserve"> was</w:t>
      </w:r>
      <w:r w:rsidR="004D52CB">
        <w:rPr>
          <w:rFonts w:cs="Arial"/>
        </w:rPr>
        <w:t xml:space="preserve"> thus</w:t>
      </w:r>
      <w:r w:rsidR="00F2571E">
        <w:rPr>
          <w:rFonts w:cs="Arial"/>
        </w:rPr>
        <w:t xml:space="preserve"> clearly in the public interest.</w:t>
      </w:r>
    </w:p>
    <w:p w:rsidR="001607F1" w:rsidRDefault="001607F1" w:rsidP="006335D5">
      <w:pPr>
        <w:pStyle w:val="ListParagraph"/>
        <w:spacing w:line="360" w:lineRule="auto"/>
        <w:ind w:left="0"/>
        <w:jc w:val="both"/>
        <w:rPr>
          <w:rFonts w:cs="Arial"/>
        </w:rPr>
      </w:pPr>
    </w:p>
    <w:p w:rsidR="00F2571E" w:rsidRPr="00511B56" w:rsidRDefault="00F2571E" w:rsidP="006335D5">
      <w:pPr>
        <w:pStyle w:val="ListParagraph"/>
        <w:spacing w:line="360" w:lineRule="auto"/>
        <w:ind w:left="0"/>
        <w:jc w:val="both"/>
        <w:rPr>
          <w:rFonts w:cs="Arial"/>
          <w:vanish/>
          <w:specVanish/>
        </w:rPr>
      </w:pPr>
    </w:p>
    <w:p w:rsidR="007946A3" w:rsidRPr="00511B56" w:rsidRDefault="00511B56" w:rsidP="006335D5">
      <w:pPr>
        <w:pStyle w:val="ListParagraph"/>
        <w:spacing w:line="360" w:lineRule="auto"/>
        <w:ind w:left="0"/>
        <w:jc w:val="both"/>
        <w:rPr>
          <w:rFonts w:cs="Arial"/>
          <w:vanish/>
          <w:specVanish/>
        </w:rPr>
      </w:pPr>
      <w:r>
        <w:rPr>
          <w:rFonts w:cs="Arial"/>
        </w:rPr>
        <w:t xml:space="preserve"> </w:t>
      </w:r>
      <w:r w:rsidR="00F2571E">
        <w:rPr>
          <w:rFonts w:cs="Arial"/>
        </w:rPr>
        <w:t>[2</w:t>
      </w:r>
      <w:r w:rsidR="005026D9">
        <w:rPr>
          <w:rFonts w:cs="Arial"/>
        </w:rPr>
        <w:t>1</w:t>
      </w:r>
      <w:r w:rsidR="00F2571E">
        <w:rPr>
          <w:rFonts w:cs="Arial"/>
        </w:rPr>
        <w:t>]</w:t>
      </w:r>
      <w:r w:rsidR="00F2571E">
        <w:rPr>
          <w:rFonts w:cs="Arial"/>
        </w:rPr>
        <w:tab/>
      </w:r>
      <w:r w:rsidR="006030B8">
        <w:rPr>
          <w:rFonts w:cs="Arial"/>
        </w:rPr>
        <w:t xml:space="preserve">A further argument was then raised in respect of the Title Deeds obtained in respect of the </w:t>
      </w:r>
      <w:r w:rsidR="00DB7418">
        <w:rPr>
          <w:rFonts w:cs="Arial"/>
        </w:rPr>
        <w:t>F</w:t>
      </w:r>
      <w:r w:rsidR="006030B8">
        <w:rPr>
          <w:rFonts w:cs="Arial"/>
        </w:rPr>
        <w:t xml:space="preserve">arm </w:t>
      </w:r>
      <w:proofErr w:type="spellStart"/>
      <w:r w:rsidR="00513260">
        <w:rPr>
          <w:rFonts w:cs="Arial"/>
        </w:rPr>
        <w:t>Hartebeestteich</w:t>
      </w:r>
      <w:proofErr w:type="spellEnd"/>
      <w:r w:rsidR="00513260">
        <w:rPr>
          <w:rFonts w:cs="Arial"/>
        </w:rPr>
        <w:t xml:space="preserve"> </w:t>
      </w:r>
      <w:proofErr w:type="spellStart"/>
      <w:r w:rsidR="00513260">
        <w:rPr>
          <w:rFonts w:cs="Arial"/>
        </w:rPr>
        <w:t>Sü</w:t>
      </w:r>
      <w:r w:rsidR="00DB7418">
        <w:rPr>
          <w:rFonts w:cs="Arial"/>
        </w:rPr>
        <w:t>d</w:t>
      </w:r>
      <w:proofErr w:type="spellEnd"/>
      <w:r w:rsidR="006030B8">
        <w:rPr>
          <w:rFonts w:cs="Arial"/>
        </w:rPr>
        <w:t xml:space="preserve"> and the </w:t>
      </w:r>
      <w:r w:rsidR="001607F1">
        <w:rPr>
          <w:rFonts w:cs="Arial"/>
        </w:rPr>
        <w:t>Windhoek West</w:t>
      </w:r>
      <w:r w:rsidR="006030B8">
        <w:rPr>
          <w:rFonts w:cs="Arial"/>
        </w:rPr>
        <w:t xml:space="preserve"> property</w:t>
      </w:r>
      <w:r w:rsidR="00513260">
        <w:rPr>
          <w:rFonts w:cs="Arial"/>
        </w:rPr>
        <w:t xml:space="preserve"> and</w:t>
      </w:r>
      <w:r w:rsidR="006030B8">
        <w:rPr>
          <w:rFonts w:cs="Arial"/>
        </w:rPr>
        <w:t xml:space="preserve"> that such public document</w:t>
      </w:r>
      <w:r w:rsidR="001607F1">
        <w:rPr>
          <w:rFonts w:cs="Arial"/>
        </w:rPr>
        <w:t>s</w:t>
      </w:r>
      <w:r w:rsidR="006030B8">
        <w:rPr>
          <w:rFonts w:cs="Arial"/>
        </w:rPr>
        <w:t xml:space="preserve"> could not be regarded as classified information within the</w:t>
      </w:r>
      <w:r w:rsidR="001607F1">
        <w:rPr>
          <w:rFonts w:cs="Arial"/>
        </w:rPr>
        <w:t xml:space="preserve"> meaning</w:t>
      </w:r>
      <w:r w:rsidR="00F612C5">
        <w:rPr>
          <w:rFonts w:cs="Arial"/>
        </w:rPr>
        <w:t xml:space="preserve"> of the NCIS Act, particularly as Farm </w:t>
      </w:r>
      <w:proofErr w:type="spellStart"/>
      <w:r w:rsidR="00F612C5">
        <w:rPr>
          <w:rFonts w:cs="Arial"/>
        </w:rPr>
        <w:t>H</w:t>
      </w:r>
      <w:r w:rsidR="00513260">
        <w:rPr>
          <w:rFonts w:cs="Arial"/>
        </w:rPr>
        <w:t>artebeestteich</w:t>
      </w:r>
      <w:proofErr w:type="spellEnd"/>
      <w:r w:rsidR="00513260">
        <w:rPr>
          <w:rFonts w:cs="Arial"/>
        </w:rPr>
        <w:t xml:space="preserve"> </w:t>
      </w:r>
      <w:proofErr w:type="spellStart"/>
      <w:r w:rsidR="00513260">
        <w:rPr>
          <w:rFonts w:cs="Arial"/>
        </w:rPr>
        <w:t>Sü</w:t>
      </w:r>
      <w:r w:rsidR="00B35904">
        <w:rPr>
          <w:rFonts w:cs="Arial"/>
        </w:rPr>
        <w:t>d</w:t>
      </w:r>
      <w:proofErr w:type="spellEnd"/>
      <w:r w:rsidR="00B35904">
        <w:rPr>
          <w:rFonts w:cs="Arial"/>
        </w:rPr>
        <w:t xml:space="preserve"> had se</w:t>
      </w:r>
      <w:r w:rsidR="001607F1">
        <w:rPr>
          <w:rFonts w:cs="Arial"/>
        </w:rPr>
        <w:t>emingly- and ex facie the obtained documentation,</w:t>
      </w:r>
      <w:r w:rsidR="00B35904">
        <w:rPr>
          <w:rFonts w:cs="Arial"/>
        </w:rPr>
        <w:t xml:space="preserve"> been purchased by the Ministry of Land Reform for purposes of resettlement in terms of the </w:t>
      </w:r>
      <w:r w:rsidR="00F2362A">
        <w:rPr>
          <w:rFonts w:cs="Arial"/>
        </w:rPr>
        <w:t xml:space="preserve">government resettlement </w:t>
      </w:r>
      <w:proofErr w:type="spellStart"/>
      <w:r w:rsidR="00F2362A">
        <w:rPr>
          <w:rFonts w:cs="Arial"/>
        </w:rPr>
        <w:t>program</w:t>
      </w:r>
      <w:r w:rsidR="001607F1">
        <w:rPr>
          <w:rFonts w:cs="Arial"/>
        </w:rPr>
        <w:t>me</w:t>
      </w:r>
      <w:proofErr w:type="spellEnd"/>
      <w:r w:rsidR="00B35904">
        <w:rPr>
          <w:rFonts w:cs="Arial"/>
        </w:rPr>
        <w:t>.</w:t>
      </w:r>
      <w:r w:rsidR="00F2362A">
        <w:rPr>
          <w:rFonts w:cs="Arial"/>
        </w:rPr>
        <w:t xml:space="preserve">  The information regarding its ownership was publicly accessed through the Deeds office and that – in any event – should </w:t>
      </w:r>
      <w:r w:rsidR="007946A3">
        <w:rPr>
          <w:rFonts w:cs="Arial"/>
        </w:rPr>
        <w:t xml:space="preserve">former staff members of the NCIS </w:t>
      </w:r>
      <w:proofErr w:type="spellStart"/>
      <w:r w:rsidR="007946A3">
        <w:rPr>
          <w:rFonts w:cs="Arial"/>
        </w:rPr>
        <w:t>utilise</w:t>
      </w:r>
      <w:proofErr w:type="spellEnd"/>
      <w:r w:rsidR="007946A3">
        <w:rPr>
          <w:rFonts w:cs="Arial"/>
        </w:rPr>
        <w:t xml:space="preserve"> these properties for the</w:t>
      </w:r>
      <w:r w:rsidR="00DB7418">
        <w:rPr>
          <w:rFonts w:cs="Arial"/>
        </w:rPr>
        <w:t>ir</w:t>
      </w:r>
      <w:r w:rsidR="001607F1">
        <w:rPr>
          <w:rFonts w:cs="Arial"/>
        </w:rPr>
        <w:t>-</w:t>
      </w:r>
      <w:r w:rsidR="007946A3">
        <w:rPr>
          <w:rFonts w:cs="Arial"/>
        </w:rPr>
        <w:t xml:space="preserve"> and their families</w:t>
      </w:r>
      <w:r w:rsidR="001607F1">
        <w:rPr>
          <w:rFonts w:cs="Arial"/>
        </w:rPr>
        <w:t>;</w:t>
      </w:r>
      <w:r w:rsidR="007946A3">
        <w:rPr>
          <w:rFonts w:cs="Arial"/>
        </w:rPr>
        <w:t xml:space="preserve"> benefit</w:t>
      </w:r>
      <w:r w:rsidR="001607F1">
        <w:rPr>
          <w:rFonts w:cs="Arial"/>
        </w:rPr>
        <w:t>,</w:t>
      </w:r>
      <w:r w:rsidR="007946A3">
        <w:rPr>
          <w:rFonts w:cs="Arial"/>
        </w:rPr>
        <w:t xml:space="preserve"> privately, inst</w:t>
      </w:r>
      <w:r w:rsidR="001607F1">
        <w:rPr>
          <w:rFonts w:cs="Arial"/>
        </w:rPr>
        <w:t>ead that such property would be</w:t>
      </w:r>
      <w:r w:rsidR="007946A3">
        <w:rPr>
          <w:rFonts w:cs="Arial"/>
        </w:rPr>
        <w:t xml:space="preserve"> </w:t>
      </w:r>
      <w:proofErr w:type="spellStart"/>
      <w:r w:rsidR="007946A3">
        <w:rPr>
          <w:rFonts w:cs="Arial"/>
        </w:rPr>
        <w:t>utili</w:t>
      </w:r>
      <w:r w:rsidR="00DB7418">
        <w:rPr>
          <w:rFonts w:cs="Arial"/>
        </w:rPr>
        <w:t>s</w:t>
      </w:r>
      <w:r w:rsidR="001607F1">
        <w:rPr>
          <w:rFonts w:cs="Arial"/>
        </w:rPr>
        <w:t>ed</w:t>
      </w:r>
      <w:proofErr w:type="spellEnd"/>
      <w:r w:rsidR="001607F1">
        <w:rPr>
          <w:rFonts w:cs="Arial"/>
        </w:rPr>
        <w:t xml:space="preserve"> for its intended statutory</w:t>
      </w:r>
      <w:r w:rsidR="007946A3">
        <w:rPr>
          <w:rFonts w:cs="Arial"/>
        </w:rPr>
        <w:t xml:space="preserve"> purpose</w:t>
      </w:r>
      <w:r w:rsidR="001607F1">
        <w:rPr>
          <w:rFonts w:cs="Arial"/>
        </w:rPr>
        <w:t>,</w:t>
      </w:r>
      <w:r w:rsidR="007946A3">
        <w:rPr>
          <w:rFonts w:cs="Arial"/>
        </w:rPr>
        <w:t xml:space="preserve"> such information</w:t>
      </w:r>
      <w:r w:rsidR="00F926B1">
        <w:rPr>
          <w:rFonts w:cs="Arial"/>
        </w:rPr>
        <w:t>,</w:t>
      </w:r>
      <w:r w:rsidR="007946A3">
        <w:rPr>
          <w:rFonts w:cs="Arial"/>
        </w:rPr>
        <w:t xml:space="preserve"> surely</w:t>
      </w:r>
      <w:r w:rsidR="00F926B1">
        <w:rPr>
          <w:rFonts w:cs="Arial"/>
        </w:rPr>
        <w:t>,</w:t>
      </w:r>
      <w:r w:rsidR="007946A3">
        <w:rPr>
          <w:rFonts w:cs="Arial"/>
        </w:rPr>
        <w:t xml:space="preserve"> could not be regarded as classified information.</w:t>
      </w:r>
    </w:p>
    <w:p w:rsidR="007946A3" w:rsidRPr="00511B56" w:rsidRDefault="00511B56" w:rsidP="006335D5">
      <w:pPr>
        <w:pStyle w:val="ListParagraph"/>
        <w:spacing w:line="360" w:lineRule="auto"/>
        <w:ind w:left="0"/>
        <w:jc w:val="both"/>
        <w:rPr>
          <w:rFonts w:cs="Arial"/>
          <w:vanish/>
          <w:specVanish/>
        </w:rPr>
      </w:pPr>
      <w:r>
        <w:rPr>
          <w:rFonts w:cs="Arial"/>
        </w:rPr>
        <w:t xml:space="preserve"> </w:t>
      </w:r>
    </w:p>
    <w:p w:rsidR="001607F1" w:rsidRDefault="00511B56" w:rsidP="006335D5">
      <w:pPr>
        <w:pStyle w:val="ListParagraph"/>
        <w:spacing w:line="360" w:lineRule="auto"/>
        <w:ind w:left="0"/>
        <w:jc w:val="both"/>
        <w:rPr>
          <w:rFonts w:cs="Arial"/>
        </w:rPr>
      </w:pPr>
      <w:r>
        <w:rPr>
          <w:rFonts w:cs="Arial"/>
        </w:rPr>
        <w:t xml:space="preserve"> </w:t>
      </w:r>
    </w:p>
    <w:p w:rsidR="001607F1" w:rsidRDefault="001607F1" w:rsidP="006335D5">
      <w:pPr>
        <w:pStyle w:val="ListParagraph"/>
        <w:spacing w:line="360" w:lineRule="auto"/>
        <w:ind w:left="0"/>
        <w:jc w:val="both"/>
        <w:rPr>
          <w:rFonts w:cs="Arial"/>
        </w:rPr>
      </w:pPr>
    </w:p>
    <w:p w:rsidR="00DB4E1E" w:rsidRPr="00511B56" w:rsidRDefault="007946A3" w:rsidP="006335D5">
      <w:pPr>
        <w:pStyle w:val="ListParagraph"/>
        <w:spacing w:line="360" w:lineRule="auto"/>
        <w:ind w:left="0"/>
        <w:jc w:val="both"/>
        <w:rPr>
          <w:rFonts w:cs="Arial"/>
          <w:vanish/>
          <w:specVanish/>
        </w:rPr>
      </w:pPr>
      <w:r w:rsidRPr="00F035C1">
        <w:rPr>
          <w:rFonts w:cs="Arial"/>
        </w:rPr>
        <w:t>[2</w:t>
      </w:r>
      <w:r w:rsidR="005026D9">
        <w:rPr>
          <w:rFonts w:cs="Arial"/>
        </w:rPr>
        <w:t>2</w:t>
      </w:r>
      <w:r w:rsidRPr="00F035C1">
        <w:rPr>
          <w:rFonts w:cs="Arial"/>
        </w:rPr>
        <w:t>]</w:t>
      </w:r>
      <w:r w:rsidRPr="00F035C1">
        <w:rPr>
          <w:rFonts w:cs="Arial"/>
        </w:rPr>
        <w:tab/>
      </w:r>
      <w:r w:rsidR="00C22BF8" w:rsidRPr="00F035C1">
        <w:rPr>
          <w:rFonts w:cs="Arial"/>
        </w:rPr>
        <w:t>The</w:t>
      </w:r>
      <w:r w:rsidR="00C22BF8">
        <w:rPr>
          <w:rFonts w:cs="Arial"/>
        </w:rPr>
        <w:t xml:space="preserve"> respondents </w:t>
      </w:r>
      <w:r w:rsidR="001607F1">
        <w:rPr>
          <w:rFonts w:cs="Arial"/>
        </w:rPr>
        <w:t xml:space="preserve">then </w:t>
      </w:r>
      <w:r w:rsidR="00C22BF8">
        <w:rPr>
          <w:rFonts w:cs="Arial"/>
        </w:rPr>
        <w:t xml:space="preserve">state that </w:t>
      </w:r>
      <w:proofErr w:type="spellStart"/>
      <w:r w:rsidR="00C22BF8">
        <w:rPr>
          <w:rFonts w:cs="Arial"/>
        </w:rPr>
        <w:t>Mr</w:t>
      </w:r>
      <w:proofErr w:type="spellEnd"/>
      <w:r w:rsidR="00C22BF8">
        <w:rPr>
          <w:rFonts w:cs="Arial"/>
        </w:rPr>
        <w:t xml:space="preserve"> </w:t>
      </w:r>
      <w:proofErr w:type="spellStart"/>
      <w:r w:rsidR="00C22BF8">
        <w:rPr>
          <w:rFonts w:cs="Arial"/>
        </w:rPr>
        <w:t>Likando</w:t>
      </w:r>
      <w:proofErr w:type="spellEnd"/>
      <w:r w:rsidR="00C22BF8">
        <w:rPr>
          <w:rFonts w:cs="Arial"/>
        </w:rPr>
        <w:t xml:space="preserve"> is wrong when he suggests </w:t>
      </w:r>
      <w:r w:rsidR="00767806">
        <w:rPr>
          <w:rFonts w:cs="Arial"/>
        </w:rPr>
        <w:t>throughout</w:t>
      </w:r>
      <w:r w:rsidR="00C22BF8">
        <w:rPr>
          <w:rFonts w:cs="Arial"/>
        </w:rPr>
        <w:t xml:space="preserve"> that Farm </w:t>
      </w:r>
      <w:proofErr w:type="spellStart"/>
      <w:r w:rsidR="00513260">
        <w:rPr>
          <w:rFonts w:cs="Arial"/>
        </w:rPr>
        <w:t>Hartebeestteich</w:t>
      </w:r>
      <w:proofErr w:type="spellEnd"/>
      <w:r w:rsidR="00513260">
        <w:rPr>
          <w:rFonts w:cs="Arial"/>
        </w:rPr>
        <w:t xml:space="preserve"> </w:t>
      </w:r>
      <w:proofErr w:type="spellStart"/>
      <w:r w:rsidR="00513260">
        <w:rPr>
          <w:rFonts w:cs="Arial"/>
        </w:rPr>
        <w:t>Sü</w:t>
      </w:r>
      <w:r w:rsidR="00C22BF8">
        <w:rPr>
          <w:rFonts w:cs="Arial"/>
        </w:rPr>
        <w:t>d</w:t>
      </w:r>
      <w:proofErr w:type="spellEnd"/>
      <w:r w:rsidR="00C22BF8">
        <w:rPr>
          <w:rFonts w:cs="Arial"/>
        </w:rPr>
        <w:t xml:space="preserve"> is a property that relates to the NCIS, as these averments are </w:t>
      </w:r>
      <w:r w:rsidR="001607F1">
        <w:rPr>
          <w:rFonts w:cs="Arial"/>
        </w:rPr>
        <w:t>contradicted by the declaration</w:t>
      </w:r>
      <w:r w:rsidR="00C22BF8">
        <w:rPr>
          <w:rFonts w:cs="Arial"/>
        </w:rPr>
        <w:t xml:space="preserve"> made by the </w:t>
      </w:r>
      <w:proofErr w:type="spellStart"/>
      <w:r w:rsidR="00C22BF8">
        <w:rPr>
          <w:rFonts w:cs="Arial"/>
        </w:rPr>
        <w:t>Honourable</w:t>
      </w:r>
      <w:proofErr w:type="spellEnd"/>
      <w:r w:rsidR="00C22BF8">
        <w:rPr>
          <w:rFonts w:cs="Arial"/>
        </w:rPr>
        <w:t xml:space="preserve"> </w:t>
      </w:r>
      <w:proofErr w:type="spellStart"/>
      <w:r w:rsidR="00C22BF8">
        <w:rPr>
          <w:rFonts w:cs="Arial"/>
        </w:rPr>
        <w:t>Utoni</w:t>
      </w:r>
      <w:proofErr w:type="spellEnd"/>
      <w:r w:rsidR="00C22BF8">
        <w:rPr>
          <w:rFonts w:cs="Arial"/>
        </w:rPr>
        <w:t xml:space="preserve"> </w:t>
      </w:r>
      <w:proofErr w:type="spellStart"/>
      <w:r w:rsidR="00C22BF8">
        <w:rPr>
          <w:rFonts w:cs="Arial"/>
        </w:rPr>
        <w:t>Nujoma</w:t>
      </w:r>
      <w:proofErr w:type="spellEnd"/>
      <w:r w:rsidR="00C22BF8">
        <w:rPr>
          <w:rFonts w:cs="Arial"/>
        </w:rPr>
        <w:t>, the Minister of Land and Reform</w:t>
      </w:r>
      <w:r w:rsidR="001607F1">
        <w:rPr>
          <w:rFonts w:cs="Arial"/>
        </w:rPr>
        <w:t>,</w:t>
      </w:r>
      <w:r w:rsidR="00C22BF8">
        <w:rPr>
          <w:rFonts w:cs="Arial"/>
        </w:rPr>
        <w:t xml:space="preserve"> in terms of Section (1) and (2) of Act 6 of 1995 being the Agricultural (Commercial)  Land Reform Act, which provides that the land so acquired for some </w:t>
      </w:r>
      <w:r w:rsidR="001607F1">
        <w:rPr>
          <w:rFonts w:cs="Arial"/>
        </w:rPr>
        <w:t>N$17 million wa</w:t>
      </w:r>
      <w:r w:rsidR="00E4366B">
        <w:rPr>
          <w:rFonts w:cs="Arial"/>
        </w:rPr>
        <w:t>s for the purpose to make such land available for agricultural purpos</w:t>
      </w:r>
      <w:r w:rsidR="001607F1">
        <w:rPr>
          <w:rFonts w:cs="Arial"/>
        </w:rPr>
        <w:t>es and importantly to those citizens</w:t>
      </w:r>
      <w:r w:rsidR="00E4366B">
        <w:rPr>
          <w:rFonts w:cs="Arial"/>
        </w:rPr>
        <w:t xml:space="preserve"> who have socially, economically and educationally been disadvantaged by past discriminatory laws and practices.</w:t>
      </w:r>
    </w:p>
    <w:p w:rsidR="00DB4E1E" w:rsidRDefault="00511B56" w:rsidP="006335D5">
      <w:pPr>
        <w:pStyle w:val="ListParagraph"/>
        <w:spacing w:line="360" w:lineRule="auto"/>
        <w:ind w:left="0"/>
        <w:jc w:val="both"/>
        <w:rPr>
          <w:rFonts w:cs="Arial"/>
        </w:rPr>
      </w:pPr>
      <w:r>
        <w:rPr>
          <w:rFonts w:cs="Arial"/>
        </w:rPr>
        <w:t xml:space="preserve"> </w:t>
      </w:r>
      <w:r w:rsidR="000E2B8B">
        <w:rPr>
          <w:rFonts w:cs="Arial"/>
        </w:rPr>
        <w:t>That i</w:t>
      </w:r>
      <w:r w:rsidR="00DB4E1E">
        <w:rPr>
          <w:rFonts w:cs="Arial"/>
        </w:rPr>
        <w:t>t</w:t>
      </w:r>
      <w:r w:rsidR="000E2B8B">
        <w:rPr>
          <w:rFonts w:cs="Arial"/>
        </w:rPr>
        <w:t xml:space="preserve"> had</w:t>
      </w:r>
      <w:r w:rsidR="00DB4E1E">
        <w:rPr>
          <w:rFonts w:cs="Arial"/>
        </w:rPr>
        <w:t xml:space="preserve"> so become clear that such farm was purchased with public funds for the purpose o</w:t>
      </w:r>
      <w:r w:rsidR="000E2B8B">
        <w:rPr>
          <w:rFonts w:cs="Arial"/>
        </w:rPr>
        <w:t>f resettling landless Namibians and</w:t>
      </w:r>
      <w:r w:rsidR="00DB4E1E">
        <w:rPr>
          <w:rFonts w:cs="Arial"/>
        </w:rPr>
        <w:t xml:space="preserve"> </w:t>
      </w:r>
      <w:r w:rsidR="000E2B8B">
        <w:rPr>
          <w:rFonts w:cs="Arial"/>
        </w:rPr>
        <w:t>that i</w:t>
      </w:r>
      <w:r w:rsidR="00DB4E1E">
        <w:rPr>
          <w:rFonts w:cs="Arial"/>
        </w:rPr>
        <w:t>t was thus a matter of public interest that former staff members</w:t>
      </w:r>
      <w:r w:rsidR="000E2B8B">
        <w:rPr>
          <w:rFonts w:cs="Arial"/>
        </w:rPr>
        <w:t xml:space="preserve"> of the NCIS we</w:t>
      </w:r>
      <w:r w:rsidR="00DB4E1E">
        <w:rPr>
          <w:rFonts w:cs="Arial"/>
        </w:rPr>
        <w:t>re making</w:t>
      </w:r>
      <w:r w:rsidR="00B51842">
        <w:rPr>
          <w:rFonts w:cs="Arial"/>
        </w:rPr>
        <w:t xml:space="preserve"> illegal</w:t>
      </w:r>
      <w:r w:rsidR="00DB4E1E">
        <w:rPr>
          <w:rFonts w:cs="Arial"/>
        </w:rPr>
        <w:t xml:space="preserve"> use of such property which would be</w:t>
      </w:r>
      <w:r w:rsidR="00B51842">
        <w:rPr>
          <w:rFonts w:cs="Arial"/>
        </w:rPr>
        <w:t xml:space="preserve"> also be the crux</w:t>
      </w:r>
      <w:r w:rsidR="00DB4E1E">
        <w:rPr>
          <w:rFonts w:cs="Arial"/>
        </w:rPr>
        <w:t xml:space="preserve"> of the intended publication.</w:t>
      </w:r>
    </w:p>
    <w:p w:rsidR="00DB4E1E" w:rsidRDefault="00DB4E1E" w:rsidP="006335D5">
      <w:pPr>
        <w:pStyle w:val="ListParagraph"/>
        <w:spacing w:line="360" w:lineRule="auto"/>
        <w:ind w:left="0"/>
        <w:jc w:val="both"/>
        <w:rPr>
          <w:rFonts w:cs="Arial"/>
        </w:rPr>
      </w:pPr>
    </w:p>
    <w:p w:rsidR="00E62A5F" w:rsidRDefault="00DB4E1E" w:rsidP="006335D5">
      <w:pPr>
        <w:pStyle w:val="ListParagraph"/>
        <w:spacing w:line="360" w:lineRule="auto"/>
        <w:ind w:left="0"/>
        <w:jc w:val="both"/>
        <w:rPr>
          <w:rFonts w:cs="Arial"/>
        </w:rPr>
      </w:pPr>
      <w:r>
        <w:rPr>
          <w:rFonts w:cs="Arial"/>
        </w:rPr>
        <w:t>[</w:t>
      </w:r>
      <w:r w:rsidR="00B51842">
        <w:rPr>
          <w:rFonts w:cs="Arial"/>
        </w:rPr>
        <w:t>2</w:t>
      </w:r>
      <w:r w:rsidR="005026D9">
        <w:rPr>
          <w:rFonts w:cs="Arial"/>
        </w:rPr>
        <w:t>3</w:t>
      </w:r>
      <w:r w:rsidR="00B51842">
        <w:rPr>
          <w:rFonts w:cs="Arial"/>
        </w:rPr>
        <w:t>]</w:t>
      </w:r>
      <w:r w:rsidR="00B51842">
        <w:rPr>
          <w:rFonts w:cs="Arial"/>
        </w:rPr>
        <w:tab/>
        <w:t>It was also contended that to tar</w:t>
      </w:r>
      <w:r>
        <w:rPr>
          <w:rFonts w:cs="Arial"/>
        </w:rPr>
        <w:t xml:space="preserve"> the possession of the Title Deed in respect of the Windhoek</w:t>
      </w:r>
      <w:r w:rsidR="00993C79">
        <w:rPr>
          <w:rFonts w:cs="Arial"/>
        </w:rPr>
        <w:t>-</w:t>
      </w:r>
      <w:r w:rsidR="00B51842">
        <w:rPr>
          <w:rFonts w:cs="Arial"/>
        </w:rPr>
        <w:t>West property with the same brush was simply overbroad and blatantly unconstitutional</w:t>
      </w:r>
      <w:r>
        <w:rPr>
          <w:rFonts w:cs="Arial"/>
        </w:rPr>
        <w:t xml:space="preserve">. If it was </w:t>
      </w:r>
      <w:r w:rsidR="00993C79">
        <w:rPr>
          <w:rFonts w:cs="Arial"/>
        </w:rPr>
        <w:t>intended</w:t>
      </w:r>
      <w:r w:rsidR="00E62A5F">
        <w:rPr>
          <w:rFonts w:cs="Arial"/>
        </w:rPr>
        <w:t xml:space="preserve"> that the relevant records of the Deeds office were not to be published</w:t>
      </w:r>
      <w:r w:rsidR="00993C79">
        <w:rPr>
          <w:rFonts w:cs="Arial"/>
        </w:rPr>
        <w:t>,</w:t>
      </w:r>
      <w:r w:rsidR="00E62A5F">
        <w:rPr>
          <w:rFonts w:cs="Arial"/>
        </w:rPr>
        <w:t xml:space="preserve"> access to such records should have been restricted.</w:t>
      </w:r>
    </w:p>
    <w:p w:rsidR="00E62A5F" w:rsidRDefault="00E62A5F" w:rsidP="006335D5">
      <w:pPr>
        <w:pStyle w:val="ListParagraph"/>
        <w:spacing w:line="360" w:lineRule="auto"/>
        <w:ind w:left="0"/>
        <w:jc w:val="both"/>
        <w:rPr>
          <w:rFonts w:cs="Arial"/>
        </w:rPr>
      </w:pPr>
    </w:p>
    <w:p w:rsidR="00E62A5F" w:rsidRDefault="00513260" w:rsidP="006335D5">
      <w:pPr>
        <w:pStyle w:val="ListParagraph"/>
        <w:spacing w:line="360" w:lineRule="auto"/>
        <w:ind w:left="0"/>
        <w:jc w:val="both"/>
        <w:rPr>
          <w:rFonts w:cs="Arial"/>
        </w:rPr>
      </w:pPr>
      <w:r>
        <w:rPr>
          <w:rFonts w:cs="Arial"/>
        </w:rPr>
        <w:t>[2</w:t>
      </w:r>
      <w:r w:rsidR="005026D9">
        <w:rPr>
          <w:rFonts w:cs="Arial"/>
        </w:rPr>
        <w:t>4</w:t>
      </w:r>
      <w:r>
        <w:rPr>
          <w:rFonts w:cs="Arial"/>
        </w:rPr>
        <w:t>]</w:t>
      </w:r>
      <w:r>
        <w:rPr>
          <w:rFonts w:cs="Arial"/>
        </w:rPr>
        <w:tab/>
      </w:r>
      <w:proofErr w:type="spellStart"/>
      <w:r>
        <w:rPr>
          <w:rFonts w:cs="Arial"/>
        </w:rPr>
        <w:t>Mr</w:t>
      </w:r>
      <w:proofErr w:type="spellEnd"/>
      <w:r>
        <w:rPr>
          <w:rFonts w:cs="Arial"/>
        </w:rPr>
        <w:t xml:space="preserve"> </w:t>
      </w:r>
      <w:proofErr w:type="spellStart"/>
      <w:r>
        <w:rPr>
          <w:rFonts w:cs="Arial"/>
        </w:rPr>
        <w:t>Haufiku</w:t>
      </w:r>
      <w:proofErr w:type="spellEnd"/>
      <w:r>
        <w:rPr>
          <w:rFonts w:cs="Arial"/>
        </w:rPr>
        <w:t xml:space="preserve"> explained</w:t>
      </w:r>
      <w:r w:rsidR="00E62A5F">
        <w:rPr>
          <w:rFonts w:cs="Arial"/>
        </w:rPr>
        <w:t xml:space="preserve"> further that:</w:t>
      </w:r>
    </w:p>
    <w:p w:rsidR="00E62A5F" w:rsidRDefault="00E62A5F" w:rsidP="006335D5">
      <w:pPr>
        <w:pStyle w:val="ListParagraph"/>
        <w:spacing w:line="360" w:lineRule="auto"/>
        <w:ind w:left="0"/>
        <w:jc w:val="both"/>
        <w:rPr>
          <w:rFonts w:cs="Arial"/>
        </w:rPr>
      </w:pPr>
    </w:p>
    <w:p w:rsidR="00E62A5F" w:rsidRPr="00F62622" w:rsidRDefault="00B51842" w:rsidP="00F62622">
      <w:pPr>
        <w:tabs>
          <w:tab w:val="left" w:pos="567"/>
        </w:tabs>
        <w:suppressAutoHyphens/>
        <w:spacing w:after="0" w:line="360" w:lineRule="auto"/>
        <w:jc w:val="both"/>
        <w:rPr>
          <w:rFonts w:ascii="Arial" w:hAnsi="Arial" w:cs="Arial"/>
        </w:rPr>
      </w:pPr>
      <w:r>
        <w:rPr>
          <w:rFonts w:ascii="Arial" w:hAnsi="Arial" w:cs="Arial"/>
        </w:rPr>
        <w:lastRenderedPageBreak/>
        <w:t>‘</w:t>
      </w:r>
      <w:r w:rsidR="00F62622" w:rsidRPr="00F62622">
        <w:rPr>
          <w:rFonts w:ascii="Arial" w:hAnsi="Arial" w:cs="Arial"/>
        </w:rPr>
        <w:t xml:space="preserve">It was never my intention to publish intricate details of the house in Windhoek (such as its physical address) – of which the information in my possession is also publicly available at the Registrar of Deeds – but only on the price paid for the property in the context that the Government was at the time of the purchase and is currently experiencing cash flow and economic difficulties. I also asked the question what the purpose is of the acquisition of the property, and had I been informed that the purpose of the acquisition is classified or sensitive security information, I would not publish that. The response of the Respondents, through their legal practitioner, is a blatant prohibition on the publication of any information, including whether or not a proper valuation </w:t>
      </w:r>
      <w:r w:rsidR="00F62622">
        <w:rPr>
          <w:rFonts w:ascii="Arial" w:hAnsi="Arial" w:cs="Arial"/>
        </w:rPr>
        <w:t>of the purchase price was done</w:t>
      </w:r>
      <w:r w:rsidR="00E62A5F" w:rsidRPr="00F62622">
        <w:rPr>
          <w:rFonts w:ascii="Arial" w:hAnsi="Arial" w:cs="Arial"/>
        </w:rPr>
        <w:t>.’</w:t>
      </w:r>
      <w:r>
        <w:rPr>
          <w:rStyle w:val="FootnoteReference"/>
          <w:rFonts w:ascii="Arial" w:hAnsi="Arial"/>
        </w:rPr>
        <w:footnoteReference w:id="5"/>
      </w:r>
    </w:p>
    <w:p w:rsidR="00E62A5F" w:rsidRDefault="00E62A5F" w:rsidP="006335D5">
      <w:pPr>
        <w:pStyle w:val="ListParagraph"/>
        <w:spacing w:line="360" w:lineRule="auto"/>
        <w:ind w:left="0"/>
        <w:jc w:val="both"/>
        <w:rPr>
          <w:rFonts w:cs="Arial"/>
        </w:rPr>
      </w:pPr>
    </w:p>
    <w:p w:rsidR="00B51842" w:rsidRDefault="00E62A5F" w:rsidP="006335D5">
      <w:pPr>
        <w:pStyle w:val="ListParagraph"/>
        <w:spacing w:line="360" w:lineRule="auto"/>
        <w:ind w:left="0"/>
        <w:jc w:val="both"/>
        <w:rPr>
          <w:rFonts w:cs="Arial"/>
        </w:rPr>
      </w:pPr>
      <w:r>
        <w:rPr>
          <w:rFonts w:cs="Arial"/>
        </w:rPr>
        <w:t>[2</w:t>
      </w:r>
      <w:r w:rsidR="005026D9">
        <w:rPr>
          <w:rFonts w:cs="Arial"/>
        </w:rPr>
        <w:t>5</w:t>
      </w:r>
      <w:r>
        <w:rPr>
          <w:rFonts w:cs="Arial"/>
        </w:rPr>
        <w:t>]</w:t>
      </w:r>
      <w:r>
        <w:rPr>
          <w:rFonts w:cs="Arial"/>
        </w:rPr>
        <w:tab/>
        <w:t>The respondents thus denied that the publication of such information would</w:t>
      </w:r>
      <w:r w:rsidR="00B51842">
        <w:rPr>
          <w:rFonts w:cs="Arial"/>
        </w:rPr>
        <w:t>-</w:t>
      </w:r>
      <w:r>
        <w:rPr>
          <w:rFonts w:cs="Arial"/>
        </w:rPr>
        <w:t xml:space="preserve"> or could constitute a violation of Section 4(1</w:t>
      </w:r>
      <w:proofErr w:type="gramStart"/>
      <w:r>
        <w:rPr>
          <w:rFonts w:cs="Arial"/>
        </w:rPr>
        <w:t>)(</w:t>
      </w:r>
      <w:proofErr w:type="gramEnd"/>
      <w:r>
        <w:rPr>
          <w:rFonts w:cs="Arial"/>
        </w:rPr>
        <w:t>b) of the Protect</w:t>
      </w:r>
      <w:r w:rsidR="00513260">
        <w:rPr>
          <w:rFonts w:cs="Arial"/>
        </w:rPr>
        <w:t>ion</w:t>
      </w:r>
      <w:r>
        <w:rPr>
          <w:rFonts w:cs="Arial"/>
        </w:rPr>
        <w:t xml:space="preserve"> of Information Act.  </w:t>
      </w:r>
    </w:p>
    <w:p w:rsidR="00B51842" w:rsidRDefault="00B51842" w:rsidP="006335D5">
      <w:pPr>
        <w:pStyle w:val="ListParagraph"/>
        <w:spacing w:line="360" w:lineRule="auto"/>
        <w:ind w:left="0"/>
        <w:jc w:val="both"/>
        <w:rPr>
          <w:rFonts w:cs="Arial"/>
        </w:rPr>
      </w:pPr>
    </w:p>
    <w:p w:rsidR="00E62A5F" w:rsidRDefault="00B51842" w:rsidP="006335D5">
      <w:pPr>
        <w:pStyle w:val="ListParagraph"/>
        <w:spacing w:line="360" w:lineRule="auto"/>
        <w:ind w:left="0"/>
        <w:jc w:val="both"/>
        <w:rPr>
          <w:rFonts w:cs="Arial"/>
        </w:rPr>
      </w:pPr>
      <w:r>
        <w:rPr>
          <w:rFonts w:cs="Arial"/>
        </w:rPr>
        <w:t>[</w:t>
      </w:r>
      <w:r w:rsidR="005026D9">
        <w:rPr>
          <w:rFonts w:cs="Arial"/>
        </w:rPr>
        <w:t>26</w:t>
      </w:r>
      <w:r>
        <w:rPr>
          <w:rFonts w:cs="Arial"/>
        </w:rPr>
        <w:t>]</w:t>
      </w:r>
      <w:r>
        <w:rPr>
          <w:rFonts w:cs="Arial"/>
        </w:rPr>
        <w:tab/>
      </w:r>
      <w:r w:rsidR="00E62A5F">
        <w:rPr>
          <w:rFonts w:cs="Arial"/>
        </w:rPr>
        <w:t xml:space="preserve">It was </w:t>
      </w:r>
      <w:proofErr w:type="spellStart"/>
      <w:r w:rsidR="00E62A5F">
        <w:rPr>
          <w:rFonts w:cs="Arial"/>
        </w:rPr>
        <w:t>emphasi</w:t>
      </w:r>
      <w:r w:rsidR="00591448">
        <w:rPr>
          <w:rFonts w:cs="Arial"/>
        </w:rPr>
        <w:t>s</w:t>
      </w:r>
      <w:r w:rsidR="00E62A5F">
        <w:rPr>
          <w:rFonts w:cs="Arial"/>
        </w:rPr>
        <w:t>ed</w:t>
      </w:r>
      <w:proofErr w:type="spellEnd"/>
      <w:r w:rsidR="00E62A5F">
        <w:rPr>
          <w:rFonts w:cs="Arial"/>
        </w:rPr>
        <w:t xml:space="preserve"> that all information was lawfully obtained and that importantly also:</w:t>
      </w:r>
    </w:p>
    <w:p w:rsidR="00E62A5F" w:rsidRDefault="00E62A5F" w:rsidP="006335D5">
      <w:pPr>
        <w:pStyle w:val="ListParagraph"/>
        <w:spacing w:line="360" w:lineRule="auto"/>
        <w:ind w:left="0"/>
        <w:jc w:val="both"/>
        <w:rPr>
          <w:rFonts w:cs="Arial"/>
        </w:rPr>
      </w:pPr>
    </w:p>
    <w:p w:rsidR="00E62A5F" w:rsidRPr="00EE5762" w:rsidRDefault="00B51842" w:rsidP="00EE5762">
      <w:pPr>
        <w:tabs>
          <w:tab w:val="left" w:pos="567"/>
        </w:tabs>
        <w:suppressAutoHyphens/>
        <w:spacing w:after="0" w:line="360" w:lineRule="auto"/>
        <w:jc w:val="both"/>
        <w:rPr>
          <w:rFonts w:ascii="Arial" w:hAnsi="Arial" w:cs="Arial"/>
          <w:szCs w:val="24"/>
        </w:rPr>
      </w:pPr>
      <w:r>
        <w:rPr>
          <w:rFonts w:cs="Arial"/>
        </w:rPr>
        <w:t>‘</w:t>
      </w:r>
      <w:r w:rsidR="00EE5762">
        <w:rPr>
          <w:rFonts w:ascii="Arial" w:hAnsi="Arial" w:cs="Arial"/>
          <w:szCs w:val="24"/>
        </w:rPr>
        <w:t xml:space="preserve">The intended article would not disclose the lawful operations of the Namibia Central Intelligence Services. As stated above, the information that I have in my possession relates to an alleged donation of N$1 million and a further amount of N$100,000.00 to an association of private individuals without it being </w:t>
      </w:r>
      <w:proofErr w:type="spellStart"/>
      <w:r w:rsidR="00EE5762">
        <w:rPr>
          <w:rFonts w:ascii="Arial" w:hAnsi="Arial" w:cs="Arial"/>
          <w:szCs w:val="24"/>
        </w:rPr>
        <w:t>authorised</w:t>
      </w:r>
      <w:proofErr w:type="spellEnd"/>
      <w:r w:rsidR="00EE5762">
        <w:rPr>
          <w:rFonts w:ascii="Arial" w:hAnsi="Arial" w:cs="Arial"/>
          <w:szCs w:val="24"/>
        </w:rPr>
        <w:t xml:space="preserve"> by the Director General of the Namibia Central Intelligence Service and or by the President of Namibia and in violation of the State Finance Act (thus an unlawful expenditure), that the farms, purchased by the Government for purposes of resettlement of landless people, are being used by ex-staff members and their families, and that the Namibia Central Intelligence Service acquired property in Windhoek at the time when the Government experienced and continues to experience lack of funds for the most basic services. I further refer the </w:t>
      </w:r>
      <w:proofErr w:type="spellStart"/>
      <w:r w:rsidR="00EE5762">
        <w:rPr>
          <w:rFonts w:ascii="Arial" w:hAnsi="Arial" w:cs="Arial"/>
          <w:szCs w:val="24"/>
        </w:rPr>
        <w:t>Honourable</w:t>
      </w:r>
      <w:proofErr w:type="spellEnd"/>
      <w:r w:rsidR="00EE5762">
        <w:rPr>
          <w:rFonts w:ascii="Arial" w:hAnsi="Arial" w:cs="Arial"/>
          <w:szCs w:val="24"/>
        </w:rPr>
        <w:t xml:space="preserve"> Court to what I have already stated hereinabove.</w:t>
      </w:r>
      <w:r w:rsidR="00E62A5F">
        <w:rPr>
          <w:rFonts w:cs="Arial"/>
        </w:rPr>
        <w:t>’</w:t>
      </w:r>
      <w:r>
        <w:rPr>
          <w:rStyle w:val="FootnoteReference"/>
        </w:rPr>
        <w:footnoteReference w:id="6"/>
      </w:r>
    </w:p>
    <w:p w:rsidR="00B51842" w:rsidRDefault="00B51842" w:rsidP="006335D5">
      <w:pPr>
        <w:pStyle w:val="ListParagraph"/>
        <w:spacing w:line="360" w:lineRule="auto"/>
        <w:ind w:left="0"/>
        <w:jc w:val="both"/>
        <w:rPr>
          <w:rFonts w:cs="Arial"/>
        </w:rPr>
      </w:pPr>
    </w:p>
    <w:p w:rsidR="00B51842" w:rsidRDefault="00B51842" w:rsidP="006335D5">
      <w:pPr>
        <w:pStyle w:val="ListParagraph"/>
        <w:spacing w:line="360" w:lineRule="auto"/>
        <w:ind w:left="0"/>
        <w:jc w:val="both"/>
        <w:rPr>
          <w:rFonts w:cs="Arial"/>
        </w:rPr>
      </w:pPr>
      <w:r>
        <w:rPr>
          <w:rFonts w:cs="Arial"/>
        </w:rPr>
        <w:t>[</w:t>
      </w:r>
      <w:r w:rsidR="005026D9">
        <w:rPr>
          <w:rFonts w:cs="Arial"/>
        </w:rPr>
        <w:t>27</w:t>
      </w:r>
      <w:r>
        <w:rPr>
          <w:rFonts w:cs="Arial"/>
        </w:rPr>
        <w:t>]</w:t>
      </w:r>
      <w:r>
        <w:rPr>
          <w:rFonts w:cs="Arial"/>
        </w:rPr>
        <w:tab/>
        <w:t>The respondents thus asked the court to dismiss the application with costs.</w:t>
      </w:r>
    </w:p>
    <w:p w:rsidR="00B51842" w:rsidRDefault="00B51842" w:rsidP="006335D5">
      <w:pPr>
        <w:pStyle w:val="ListParagraph"/>
        <w:spacing w:line="360" w:lineRule="auto"/>
        <w:ind w:left="0"/>
        <w:jc w:val="both"/>
        <w:rPr>
          <w:rFonts w:cs="Arial"/>
        </w:rPr>
      </w:pPr>
    </w:p>
    <w:p w:rsidR="00C87289" w:rsidRDefault="00B51842" w:rsidP="006335D5">
      <w:pPr>
        <w:pStyle w:val="ListParagraph"/>
        <w:spacing w:line="360" w:lineRule="auto"/>
        <w:ind w:left="0"/>
        <w:jc w:val="both"/>
        <w:rPr>
          <w:rFonts w:cs="Arial"/>
        </w:rPr>
      </w:pPr>
      <w:r>
        <w:rPr>
          <w:rFonts w:cs="Arial"/>
        </w:rPr>
        <w:t>[28]</w:t>
      </w:r>
      <w:r>
        <w:rPr>
          <w:rFonts w:cs="Arial"/>
        </w:rPr>
        <w:tab/>
        <w:t>In the</w:t>
      </w:r>
      <w:r w:rsidR="00E62A5F">
        <w:rPr>
          <w:rFonts w:cs="Arial"/>
        </w:rPr>
        <w:t xml:space="preserve"> reply</w:t>
      </w:r>
      <w:r w:rsidR="00D00A41">
        <w:rPr>
          <w:rFonts w:cs="Arial"/>
        </w:rPr>
        <w:t xml:space="preserve"> made</w:t>
      </w:r>
      <w:r w:rsidR="005E0C1C">
        <w:rPr>
          <w:rFonts w:cs="Arial"/>
        </w:rPr>
        <w:t xml:space="preserve"> </w:t>
      </w:r>
      <w:r>
        <w:rPr>
          <w:rFonts w:cs="Arial"/>
        </w:rPr>
        <w:t>on behalf of the applicants</w:t>
      </w:r>
      <w:r w:rsidR="00D00A41">
        <w:rPr>
          <w:rFonts w:cs="Arial"/>
        </w:rPr>
        <w:t xml:space="preserve">, </w:t>
      </w:r>
      <w:proofErr w:type="spellStart"/>
      <w:r w:rsidR="00855CAB">
        <w:rPr>
          <w:rFonts w:cs="Arial"/>
        </w:rPr>
        <w:t>Mr</w:t>
      </w:r>
      <w:proofErr w:type="spellEnd"/>
      <w:r w:rsidR="00855CAB">
        <w:rPr>
          <w:rFonts w:cs="Arial"/>
        </w:rPr>
        <w:t xml:space="preserve"> </w:t>
      </w:r>
      <w:proofErr w:type="spellStart"/>
      <w:r w:rsidR="00855CAB">
        <w:rPr>
          <w:rFonts w:cs="Arial"/>
        </w:rPr>
        <w:t>Malima</w:t>
      </w:r>
      <w:proofErr w:type="spellEnd"/>
      <w:r w:rsidR="00855CAB">
        <w:rPr>
          <w:rFonts w:cs="Arial"/>
        </w:rPr>
        <w:t xml:space="preserve"> then attempted to cast</w:t>
      </w:r>
      <w:r w:rsidR="00D00A41">
        <w:rPr>
          <w:rFonts w:cs="Arial"/>
        </w:rPr>
        <w:t xml:space="preserve"> dispersion on</w:t>
      </w:r>
      <w:r w:rsidR="005E0C1C">
        <w:rPr>
          <w:rFonts w:cs="Arial"/>
        </w:rPr>
        <w:t xml:space="preserve"> the objective of the </w:t>
      </w:r>
      <w:r w:rsidR="00591448">
        <w:rPr>
          <w:rFonts w:cs="Arial"/>
        </w:rPr>
        <w:t>informer</w:t>
      </w:r>
      <w:r w:rsidR="00513260">
        <w:rPr>
          <w:rFonts w:cs="Arial"/>
        </w:rPr>
        <w:t>, without stating what that</w:t>
      </w:r>
      <w:r w:rsidR="005E0C1C">
        <w:rPr>
          <w:rFonts w:cs="Arial"/>
        </w:rPr>
        <w:t xml:space="preserve"> objective was, save for alleging further that the information</w:t>
      </w:r>
      <w:r w:rsidR="00D00A41">
        <w:rPr>
          <w:rFonts w:cs="Arial"/>
        </w:rPr>
        <w:t>, that</w:t>
      </w:r>
      <w:r w:rsidR="005E0C1C">
        <w:rPr>
          <w:rFonts w:cs="Arial"/>
        </w:rPr>
        <w:t xml:space="preserve"> had been provided to the respondents</w:t>
      </w:r>
      <w:r w:rsidR="00D00A41">
        <w:rPr>
          <w:rFonts w:cs="Arial"/>
        </w:rPr>
        <w:t>,</w:t>
      </w:r>
      <w:r w:rsidR="005E0C1C">
        <w:rPr>
          <w:rFonts w:cs="Arial"/>
        </w:rPr>
        <w:t xml:space="preserve"> had nothing to do with the exposing of corruption and that it was really a </w:t>
      </w:r>
      <w:r w:rsidR="00591448">
        <w:rPr>
          <w:rFonts w:cs="Arial"/>
        </w:rPr>
        <w:t>cover</w:t>
      </w:r>
      <w:r w:rsidR="00855CAB">
        <w:rPr>
          <w:rFonts w:cs="Arial"/>
        </w:rPr>
        <w:t xml:space="preserve"> </w:t>
      </w:r>
      <w:r w:rsidR="00591448">
        <w:rPr>
          <w:rFonts w:cs="Arial"/>
        </w:rPr>
        <w:t>up</w:t>
      </w:r>
      <w:r w:rsidR="00C87289">
        <w:rPr>
          <w:rFonts w:cs="Arial"/>
        </w:rPr>
        <w:t>.</w:t>
      </w:r>
    </w:p>
    <w:p w:rsidR="00C87289" w:rsidRDefault="00C87289" w:rsidP="006335D5">
      <w:pPr>
        <w:pStyle w:val="ListParagraph"/>
        <w:spacing w:line="360" w:lineRule="auto"/>
        <w:ind w:left="0"/>
        <w:jc w:val="both"/>
        <w:rPr>
          <w:rFonts w:cs="Arial"/>
        </w:rPr>
      </w:pPr>
    </w:p>
    <w:p w:rsidR="00D00A41" w:rsidRDefault="00C87289" w:rsidP="006335D5">
      <w:pPr>
        <w:pStyle w:val="ListParagraph"/>
        <w:spacing w:line="360" w:lineRule="auto"/>
        <w:ind w:left="0"/>
        <w:jc w:val="both"/>
        <w:rPr>
          <w:rFonts w:cs="Arial"/>
        </w:rPr>
      </w:pPr>
      <w:r>
        <w:rPr>
          <w:rFonts w:cs="Arial"/>
        </w:rPr>
        <w:lastRenderedPageBreak/>
        <w:t>[29]</w:t>
      </w:r>
      <w:r>
        <w:rPr>
          <w:rFonts w:cs="Arial"/>
        </w:rPr>
        <w:tab/>
        <w:t>The point was now for the first time expressly made that</w:t>
      </w:r>
      <w:r w:rsidR="00D00A41">
        <w:rPr>
          <w:rFonts w:cs="Arial"/>
        </w:rPr>
        <w:t xml:space="preserve"> the A</w:t>
      </w:r>
      <w:r>
        <w:rPr>
          <w:rFonts w:cs="Arial"/>
        </w:rPr>
        <w:t>rticle 21(1)</w:t>
      </w:r>
      <w:proofErr w:type="gramStart"/>
      <w:r w:rsidR="00F926B1">
        <w:rPr>
          <w:rFonts w:cs="Arial"/>
        </w:rPr>
        <w:t>)a</w:t>
      </w:r>
      <w:proofErr w:type="gramEnd"/>
      <w:r w:rsidR="00F926B1">
        <w:rPr>
          <w:rFonts w:cs="Arial"/>
        </w:rPr>
        <w:t>)</w:t>
      </w:r>
      <w:r>
        <w:rPr>
          <w:rFonts w:cs="Arial"/>
        </w:rPr>
        <w:t xml:space="preserve"> right</w:t>
      </w:r>
      <w:r w:rsidR="00D00A41">
        <w:rPr>
          <w:rFonts w:cs="Arial"/>
        </w:rPr>
        <w:t>s</w:t>
      </w:r>
      <w:r w:rsidR="00F926B1">
        <w:rPr>
          <w:rFonts w:cs="Arial"/>
        </w:rPr>
        <w:t>,</w:t>
      </w:r>
      <w:r>
        <w:rPr>
          <w:rFonts w:cs="Arial"/>
        </w:rPr>
        <w:t xml:space="preserve"> re</w:t>
      </w:r>
      <w:r w:rsidR="00D00A41">
        <w:rPr>
          <w:rFonts w:cs="Arial"/>
        </w:rPr>
        <w:t>lied upon by the respondents</w:t>
      </w:r>
      <w:r w:rsidR="00F926B1">
        <w:rPr>
          <w:rFonts w:cs="Arial"/>
        </w:rPr>
        <w:t>,</w:t>
      </w:r>
      <w:r w:rsidR="00D00A41">
        <w:rPr>
          <w:rFonts w:cs="Arial"/>
        </w:rPr>
        <w:t xml:space="preserve"> were subject to the limit</w:t>
      </w:r>
      <w:r>
        <w:rPr>
          <w:rFonts w:cs="Arial"/>
        </w:rPr>
        <w:t>ation</w:t>
      </w:r>
      <w:r w:rsidR="00D00A41">
        <w:rPr>
          <w:rFonts w:cs="Arial"/>
        </w:rPr>
        <w:t>s</w:t>
      </w:r>
      <w:r>
        <w:rPr>
          <w:rFonts w:cs="Arial"/>
        </w:rPr>
        <w:t xml:space="preserve"> contained in Act 21(2)</w:t>
      </w:r>
      <w:r w:rsidR="00D00A41">
        <w:rPr>
          <w:rFonts w:cs="Arial"/>
        </w:rPr>
        <w:t xml:space="preserve"> of the Constitution</w:t>
      </w:r>
      <w:r>
        <w:rPr>
          <w:rFonts w:cs="Arial"/>
        </w:rPr>
        <w:t>.</w:t>
      </w:r>
      <w:r w:rsidR="002C277A">
        <w:rPr>
          <w:rFonts w:cs="Arial"/>
        </w:rPr>
        <w:t xml:space="preserve">  </w:t>
      </w:r>
    </w:p>
    <w:p w:rsidR="00D00A41" w:rsidRDefault="00D00A41" w:rsidP="006335D5">
      <w:pPr>
        <w:pStyle w:val="ListParagraph"/>
        <w:spacing w:line="360" w:lineRule="auto"/>
        <w:ind w:left="0"/>
        <w:jc w:val="both"/>
        <w:rPr>
          <w:rFonts w:cs="Arial"/>
        </w:rPr>
      </w:pPr>
    </w:p>
    <w:p w:rsidR="00D00A41" w:rsidRDefault="00D00A41" w:rsidP="006335D5">
      <w:pPr>
        <w:pStyle w:val="ListParagraph"/>
        <w:spacing w:line="360" w:lineRule="auto"/>
        <w:ind w:left="0"/>
        <w:jc w:val="both"/>
        <w:rPr>
          <w:rFonts w:cs="Arial"/>
        </w:rPr>
      </w:pPr>
      <w:r>
        <w:rPr>
          <w:rFonts w:cs="Arial"/>
        </w:rPr>
        <w:t>[</w:t>
      </w:r>
      <w:r w:rsidR="005026D9">
        <w:rPr>
          <w:rFonts w:cs="Arial"/>
        </w:rPr>
        <w:t>30</w:t>
      </w:r>
      <w:r>
        <w:rPr>
          <w:rFonts w:cs="Arial"/>
        </w:rPr>
        <w:t>]</w:t>
      </w:r>
      <w:r>
        <w:rPr>
          <w:rFonts w:cs="Arial"/>
        </w:rPr>
        <w:tab/>
      </w:r>
      <w:r w:rsidR="002C277A">
        <w:rPr>
          <w:rFonts w:cs="Arial"/>
        </w:rPr>
        <w:t>The Director</w:t>
      </w:r>
      <w:r w:rsidR="00FB6712">
        <w:rPr>
          <w:rFonts w:cs="Arial"/>
        </w:rPr>
        <w:t>-</w:t>
      </w:r>
      <w:r>
        <w:rPr>
          <w:rFonts w:cs="Arial"/>
        </w:rPr>
        <w:t>General reiterated</w:t>
      </w:r>
      <w:r w:rsidR="002C277A">
        <w:rPr>
          <w:rFonts w:cs="Arial"/>
        </w:rPr>
        <w:t xml:space="preserve"> that the publication would render the use of the </w:t>
      </w:r>
      <w:r>
        <w:rPr>
          <w:rFonts w:cs="Arial"/>
        </w:rPr>
        <w:t xml:space="preserve">disclosed </w:t>
      </w:r>
      <w:r w:rsidR="002C277A">
        <w:rPr>
          <w:rFonts w:cs="Arial"/>
        </w:rPr>
        <w:t>propert</w:t>
      </w:r>
      <w:r>
        <w:rPr>
          <w:rFonts w:cs="Arial"/>
        </w:rPr>
        <w:t xml:space="preserve">ies useless. </w:t>
      </w:r>
    </w:p>
    <w:p w:rsidR="00D00A41" w:rsidRDefault="00D00A41" w:rsidP="006335D5">
      <w:pPr>
        <w:pStyle w:val="ListParagraph"/>
        <w:spacing w:line="360" w:lineRule="auto"/>
        <w:ind w:left="0"/>
        <w:jc w:val="both"/>
        <w:rPr>
          <w:rFonts w:cs="Arial"/>
        </w:rPr>
      </w:pPr>
    </w:p>
    <w:p w:rsidR="002C277A" w:rsidRDefault="00D00A41" w:rsidP="006335D5">
      <w:pPr>
        <w:pStyle w:val="ListParagraph"/>
        <w:spacing w:line="360" w:lineRule="auto"/>
        <w:ind w:left="0"/>
        <w:jc w:val="both"/>
        <w:rPr>
          <w:rFonts w:cs="Arial"/>
        </w:rPr>
      </w:pPr>
      <w:r>
        <w:rPr>
          <w:rFonts w:cs="Arial"/>
        </w:rPr>
        <w:t>[</w:t>
      </w:r>
      <w:r w:rsidR="005026D9">
        <w:rPr>
          <w:rFonts w:cs="Arial"/>
        </w:rPr>
        <w:t>31</w:t>
      </w:r>
      <w:r>
        <w:rPr>
          <w:rFonts w:cs="Arial"/>
        </w:rPr>
        <w:t>]</w:t>
      </w:r>
      <w:r>
        <w:rPr>
          <w:rFonts w:cs="Arial"/>
        </w:rPr>
        <w:tab/>
      </w:r>
      <w:proofErr w:type="spellStart"/>
      <w:r>
        <w:rPr>
          <w:rFonts w:cs="Arial"/>
        </w:rPr>
        <w:t>Mr</w:t>
      </w:r>
      <w:proofErr w:type="spellEnd"/>
      <w:r>
        <w:rPr>
          <w:rFonts w:cs="Arial"/>
        </w:rPr>
        <w:t xml:space="preserve"> </w:t>
      </w:r>
      <w:proofErr w:type="spellStart"/>
      <w:r>
        <w:rPr>
          <w:rFonts w:cs="Arial"/>
        </w:rPr>
        <w:t>Malima</w:t>
      </w:r>
      <w:proofErr w:type="spellEnd"/>
      <w:r>
        <w:rPr>
          <w:rFonts w:cs="Arial"/>
        </w:rPr>
        <w:t xml:space="preserve"> then went on</w:t>
      </w:r>
      <w:r w:rsidR="002C277A">
        <w:rPr>
          <w:rFonts w:cs="Arial"/>
        </w:rPr>
        <w:t xml:space="preserve"> </w:t>
      </w:r>
      <w:proofErr w:type="spellStart"/>
      <w:r w:rsidR="002C277A">
        <w:rPr>
          <w:rFonts w:cs="Arial"/>
        </w:rPr>
        <w:t>on</w:t>
      </w:r>
      <w:proofErr w:type="spellEnd"/>
      <w:r w:rsidR="002C277A">
        <w:rPr>
          <w:rFonts w:cs="Arial"/>
        </w:rPr>
        <w:t xml:space="preserve"> to make the following further allegations:</w:t>
      </w:r>
    </w:p>
    <w:p w:rsidR="002C277A" w:rsidRDefault="002C277A" w:rsidP="006335D5">
      <w:pPr>
        <w:pStyle w:val="ListParagraph"/>
        <w:spacing w:line="360" w:lineRule="auto"/>
        <w:ind w:left="0"/>
        <w:jc w:val="both"/>
        <w:rPr>
          <w:rFonts w:cs="Arial"/>
        </w:rPr>
      </w:pPr>
    </w:p>
    <w:p w:rsidR="002C277A" w:rsidRPr="00030579" w:rsidRDefault="002C277A" w:rsidP="005026D9">
      <w:pPr>
        <w:widowControl w:val="0"/>
        <w:autoSpaceDE w:val="0"/>
        <w:autoSpaceDN w:val="0"/>
        <w:adjustRightInd w:val="0"/>
        <w:spacing w:after="0" w:line="360" w:lineRule="auto"/>
        <w:jc w:val="both"/>
        <w:rPr>
          <w:rFonts w:ascii="Arial" w:hAnsi="Arial" w:cs="Arial"/>
        </w:rPr>
      </w:pPr>
      <w:r>
        <w:rPr>
          <w:rFonts w:cs="Arial"/>
        </w:rPr>
        <w:t>‘</w:t>
      </w:r>
      <w:r w:rsidR="00030579">
        <w:rPr>
          <w:rFonts w:ascii="Arial" w:hAnsi="Arial" w:cs="Arial"/>
        </w:rPr>
        <w:t>From an intelligence perspective, we are aware of local and foreign intelligence organizations that recruits or uses journalist to knowingly or unknowingly obtain sensitive information to targeted institutions in order for those intelligence organizations to obtain that information under the guise of freedom of speech and expression. In these circumstances, the service cannot be tricked to fall prey to these types of tricks and disclose sensitive information.</w:t>
      </w:r>
      <w:r>
        <w:rPr>
          <w:rFonts w:cs="Arial"/>
        </w:rPr>
        <w:t>’</w:t>
      </w:r>
      <w:r w:rsidR="00D00A41">
        <w:rPr>
          <w:rStyle w:val="FootnoteReference"/>
        </w:rPr>
        <w:footnoteReference w:id="7"/>
      </w:r>
    </w:p>
    <w:p w:rsidR="002C277A" w:rsidRDefault="002C277A" w:rsidP="00030579">
      <w:pPr>
        <w:pStyle w:val="ListParagraph"/>
        <w:spacing w:line="360" w:lineRule="auto"/>
        <w:ind w:left="0"/>
        <w:jc w:val="both"/>
        <w:rPr>
          <w:rFonts w:cs="Arial"/>
        </w:rPr>
      </w:pPr>
    </w:p>
    <w:p w:rsidR="002C277A" w:rsidRDefault="00030579" w:rsidP="00030579">
      <w:pPr>
        <w:pStyle w:val="ListParagraph"/>
        <w:spacing w:line="360" w:lineRule="auto"/>
        <w:ind w:left="0"/>
        <w:jc w:val="both"/>
        <w:rPr>
          <w:rFonts w:cs="Arial"/>
        </w:rPr>
      </w:pPr>
      <w:proofErr w:type="gramStart"/>
      <w:r>
        <w:rPr>
          <w:rFonts w:cs="Arial"/>
        </w:rPr>
        <w:t>a</w:t>
      </w:r>
      <w:r w:rsidR="002C277A">
        <w:rPr>
          <w:rFonts w:cs="Arial"/>
        </w:rPr>
        <w:t>nd</w:t>
      </w:r>
      <w:proofErr w:type="gramEnd"/>
    </w:p>
    <w:p w:rsidR="002C277A" w:rsidRDefault="002C277A" w:rsidP="006335D5">
      <w:pPr>
        <w:pStyle w:val="ListParagraph"/>
        <w:spacing w:line="360" w:lineRule="auto"/>
        <w:ind w:left="0"/>
        <w:jc w:val="both"/>
        <w:rPr>
          <w:rFonts w:cs="Arial"/>
        </w:rPr>
      </w:pPr>
    </w:p>
    <w:p w:rsidR="00411EAA" w:rsidRPr="00411EAA" w:rsidRDefault="00D00A41" w:rsidP="00B044D8">
      <w:pPr>
        <w:widowControl w:val="0"/>
        <w:autoSpaceDE w:val="0"/>
        <w:autoSpaceDN w:val="0"/>
        <w:adjustRightInd w:val="0"/>
        <w:spacing w:after="240" w:line="360" w:lineRule="auto"/>
        <w:jc w:val="both"/>
        <w:rPr>
          <w:rFonts w:ascii="Arial" w:hAnsi="Arial" w:cs="Arial"/>
        </w:rPr>
      </w:pPr>
      <w:r>
        <w:rPr>
          <w:rFonts w:ascii="Arial" w:hAnsi="Arial" w:cs="Arial"/>
        </w:rPr>
        <w:t xml:space="preserve">‘ </w:t>
      </w:r>
      <w:r w:rsidR="00411EAA" w:rsidRPr="00411EAA">
        <w:rPr>
          <w:rFonts w:ascii="Arial" w:hAnsi="Arial" w:cs="Arial"/>
        </w:rPr>
        <w:t xml:space="preserve">I deny that it is necessary for the respondents or any journalist for that matter to publish any sensitive and or classified information or any security matter in the manner that the respondents wants to do irrespective whether that publication whether separately or conjunctively includes or relates to allegations of corruption as that method is not sanctioned by law. The respondents have no legal authority in law to publish the information that they intend to publish whether that information relates to corruption or not. In their papers, they have relied on the provisions of article 21(1) of the constitution, but that provision is subject to the limitations contained in article 21(2) of the constitution and national security is one of the specific interests that </w:t>
      </w:r>
      <w:proofErr w:type="gramStart"/>
      <w:r w:rsidR="00411EAA" w:rsidRPr="00411EAA">
        <w:rPr>
          <w:rFonts w:ascii="Arial" w:hAnsi="Arial" w:cs="Arial"/>
        </w:rPr>
        <w:t>limits</w:t>
      </w:r>
      <w:proofErr w:type="gramEnd"/>
      <w:r w:rsidR="00411EAA" w:rsidRPr="00411EAA">
        <w:rPr>
          <w:rFonts w:ascii="Arial" w:hAnsi="Arial" w:cs="Arial"/>
        </w:rPr>
        <w:t xml:space="preserve"> the respondents right that they claim to rely on. I submit that, the respondents must conduct their business within the confines and limitations provided for in the said constitution.’</w:t>
      </w:r>
      <w:r>
        <w:rPr>
          <w:rStyle w:val="FootnoteReference"/>
          <w:rFonts w:ascii="Arial" w:hAnsi="Arial"/>
        </w:rPr>
        <w:footnoteReference w:id="8"/>
      </w:r>
    </w:p>
    <w:p w:rsidR="002C277A" w:rsidRDefault="002C277A" w:rsidP="006335D5">
      <w:pPr>
        <w:pStyle w:val="ListParagraph"/>
        <w:spacing w:line="360" w:lineRule="auto"/>
        <w:ind w:left="0"/>
        <w:jc w:val="both"/>
        <w:rPr>
          <w:rFonts w:cs="Arial"/>
        </w:rPr>
      </w:pPr>
    </w:p>
    <w:p w:rsidR="002C277A" w:rsidRDefault="00DE0D2A" w:rsidP="006335D5">
      <w:pPr>
        <w:pStyle w:val="ListParagraph"/>
        <w:spacing w:line="360" w:lineRule="auto"/>
        <w:ind w:left="0"/>
        <w:jc w:val="both"/>
        <w:rPr>
          <w:rFonts w:cs="Arial"/>
        </w:rPr>
      </w:pPr>
      <w:r>
        <w:rPr>
          <w:rFonts w:cs="Arial"/>
        </w:rPr>
        <w:t>[3</w:t>
      </w:r>
      <w:r w:rsidR="005026D9">
        <w:rPr>
          <w:rFonts w:cs="Arial"/>
        </w:rPr>
        <w:t>2</w:t>
      </w:r>
      <w:r>
        <w:rPr>
          <w:rFonts w:cs="Arial"/>
        </w:rPr>
        <w:t>]</w:t>
      </w:r>
      <w:r>
        <w:rPr>
          <w:rFonts w:cs="Arial"/>
        </w:rPr>
        <w:tab/>
        <w:t>An interesting</w:t>
      </w:r>
      <w:r w:rsidR="002C277A">
        <w:rPr>
          <w:rFonts w:cs="Arial"/>
        </w:rPr>
        <w:t xml:space="preserve"> </w:t>
      </w:r>
      <w:r w:rsidR="00411EAA">
        <w:rPr>
          <w:rFonts w:cs="Arial"/>
        </w:rPr>
        <w:t>concession</w:t>
      </w:r>
      <w:r w:rsidR="00C4772A">
        <w:rPr>
          <w:rFonts w:cs="Arial"/>
        </w:rPr>
        <w:t xml:space="preserve"> wa</w:t>
      </w:r>
      <w:r w:rsidR="002C277A">
        <w:rPr>
          <w:rFonts w:cs="Arial"/>
        </w:rPr>
        <w:t>s then made – it reads:</w:t>
      </w:r>
    </w:p>
    <w:p w:rsidR="00B044D8" w:rsidRDefault="00B044D8" w:rsidP="00B044D8">
      <w:pPr>
        <w:widowControl w:val="0"/>
        <w:autoSpaceDE w:val="0"/>
        <w:autoSpaceDN w:val="0"/>
        <w:adjustRightInd w:val="0"/>
        <w:spacing w:after="0" w:line="360" w:lineRule="auto"/>
        <w:jc w:val="both"/>
        <w:rPr>
          <w:rFonts w:ascii="Arial" w:hAnsi="Arial" w:cs="Arial"/>
        </w:rPr>
      </w:pPr>
    </w:p>
    <w:p w:rsidR="002C277A" w:rsidRPr="00411EAA" w:rsidRDefault="00313430" w:rsidP="00B044D8">
      <w:pPr>
        <w:widowControl w:val="0"/>
        <w:autoSpaceDE w:val="0"/>
        <w:autoSpaceDN w:val="0"/>
        <w:adjustRightInd w:val="0"/>
        <w:spacing w:after="0" w:line="360" w:lineRule="auto"/>
        <w:jc w:val="both"/>
        <w:rPr>
          <w:rFonts w:ascii="Arial" w:hAnsi="Arial" w:cs="Arial"/>
        </w:rPr>
      </w:pPr>
      <w:r>
        <w:rPr>
          <w:rFonts w:ascii="Arial" w:hAnsi="Arial" w:cs="Arial"/>
        </w:rPr>
        <w:t xml:space="preserve">‘ </w:t>
      </w:r>
      <w:r w:rsidR="00411EAA" w:rsidRPr="00411EAA">
        <w:rPr>
          <w:rFonts w:ascii="Arial" w:hAnsi="Arial" w:cs="Arial"/>
        </w:rPr>
        <w:t xml:space="preserve">I assert that, if the respondents wanted to expose the alleged corruption in the public service or corruption allegedly taking place in public institutions as they claim, the law allows them to do so as long as they do not publish sensitive or classified information or information that </w:t>
      </w:r>
      <w:r w:rsidR="00411EAA" w:rsidRPr="00411EAA">
        <w:rPr>
          <w:rFonts w:ascii="Arial" w:hAnsi="Arial" w:cs="Arial"/>
        </w:rPr>
        <w:lastRenderedPageBreak/>
        <w:t>contains a security matter. In fact, I am aware that, the media has been publishing allegations of corruption that is allegedly committed in the public service but as I have pointed out earlier, when it comes to the service, the law specifically prohibit</w:t>
      </w:r>
      <w:r w:rsidR="00855CAB">
        <w:rPr>
          <w:rFonts w:ascii="Arial" w:hAnsi="Arial" w:cs="Arial"/>
        </w:rPr>
        <w:t>s</w:t>
      </w:r>
      <w:r w:rsidR="00411EAA" w:rsidRPr="00411EAA">
        <w:rPr>
          <w:rFonts w:ascii="Arial" w:hAnsi="Arial" w:cs="Arial"/>
        </w:rPr>
        <w:t xml:space="preserve"> publication of any matter that relates to the functions of the service and the respondents are bound by that law. I shall deal with this aspect more fully in the paragraphs below.</w:t>
      </w:r>
      <w:r w:rsidR="002C277A" w:rsidRPr="00411EAA">
        <w:rPr>
          <w:rFonts w:ascii="Arial" w:hAnsi="Arial" w:cs="Arial"/>
        </w:rPr>
        <w:t>’</w:t>
      </w:r>
      <w:r>
        <w:rPr>
          <w:rStyle w:val="FootnoteReference"/>
          <w:rFonts w:ascii="Arial" w:hAnsi="Arial"/>
        </w:rPr>
        <w:footnoteReference w:id="9"/>
      </w:r>
    </w:p>
    <w:p w:rsidR="002C277A" w:rsidRDefault="002C277A" w:rsidP="00411EAA">
      <w:pPr>
        <w:pStyle w:val="ListParagraph"/>
        <w:spacing w:line="360" w:lineRule="auto"/>
        <w:ind w:left="0"/>
        <w:jc w:val="both"/>
        <w:rPr>
          <w:rFonts w:cs="Arial"/>
        </w:rPr>
      </w:pPr>
    </w:p>
    <w:p w:rsidR="002C277A" w:rsidRDefault="00BC2686" w:rsidP="00411EAA">
      <w:pPr>
        <w:pStyle w:val="ListParagraph"/>
        <w:spacing w:line="360" w:lineRule="auto"/>
        <w:ind w:left="0"/>
        <w:jc w:val="both"/>
        <w:rPr>
          <w:rFonts w:cs="Arial"/>
        </w:rPr>
      </w:pPr>
      <w:r>
        <w:rPr>
          <w:rFonts w:cs="Arial"/>
        </w:rPr>
        <w:t>[3</w:t>
      </w:r>
      <w:r w:rsidR="005026D9">
        <w:rPr>
          <w:rFonts w:cs="Arial"/>
        </w:rPr>
        <w:t>3</w:t>
      </w:r>
      <w:r>
        <w:rPr>
          <w:rFonts w:cs="Arial"/>
        </w:rPr>
        <w:t>]</w:t>
      </w:r>
      <w:r>
        <w:rPr>
          <w:rFonts w:cs="Arial"/>
        </w:rPr>
        <w:tab/>
        <w:t>Contrary to the disassociation made on behalf of the applicant’s by the Government Attorney</w:t>
      </w:r>
      <w:r w:rsidR="002C277A">
        <w:rPr>
          <w:rFonts w:cs="Arial"/>
        </w:rPr>
        <w:t xml:space="preserve"> in respect of the </w:t>
      </w:r>
      <w:r>
        <w:rPr>
          <w:rFonts w:cs="Arial"/>
        </w:rPr>
        <w:t>veteran’s association is was now</w:t>
      </w:r>
      <w:r w:rsidR="002C277A">
        <w:rPr>
          <w:rFonts w:cs="Arial"/>
        </w:rPr>
        <w:t xml:space="preserve"> contended</w:t>
      </w:r>
      <w:r>
        <w:rPr>
          <w:rFonts w:cs="Arial"/>
        </w:rPr>
        <w:t xml:space="preserve"> again</w:t>
      </w:r>
      <w:r w:rsidR="002C277A">
        <w:rPr>
          <w:rFonts w:cs="Arial"/>
        </w:rPr>
        <w:t xml:space="preserve"> that:</w:t>
      </w:r>
    </w:p>
    <w:p w:rsidR="002C277A" w:rsidRDefault="002C277A" w:rsidP="00411EAA">
      <w:pPr>
        <w:pStyle w:val="ListParagraph"/>
        <w:spacing w:line="360" w:lineRule="auto"/>
        <w:ind w:left="0"/>
        <w:jc w:val="both"/>
        <w:rPr>
          <w:rFonts w:cs="Arial"/>
        </w:rPr>
      </w:pPr>
    </w:p>
    <w:p w:rsidR="00411EAA" w:rsidRDefault="005026D9" w:rsidP="005026D9">
      <w:pPr>
        <w:widowControl w:val="0"/>
        <w:autoSpaceDE w:val="0"/>
        <w:autoSpaceDN w:val="0"/>
        <w:adjustRightInd w:val="0"/>
        <w:spacing w:after="240" w:line="360" w:lineRule="auto"/>
        <w:jc w:val="both"/>
        <w:rPr>
          <w:rFonts w:ascii="Arial" w:hAnsi="Arial" w:cs="Arial"/>
        </w:rPr>
      </w:pPr>
      <w:r>
        <w:rPr>
          <w:rFonts w:ascii="Arial" w:hAnsi="Arial" w:cs="Arial"/>
        </w:rPr>
        <w:t>‘</w:t>
      </w:r>
      <w:r w:rsidR="00411EAA">
        <w:rPr>
          <w:rFonts w:ascii="Arial" w:hAnsi="Arial" w:cs="Arial"/>
        </w:rPr>
        <w:t>I furthermore point out that, in terms of the law, any information that relates to the relationship and the nature of the relationship that the service has with any person constitutes a security matter and that information is prohibited from disclosure and or publication.  On this basis, the allegations that the respondents makes that relates to the alleged relationship between the service and the association or with any person falls within this prohibition and the respondents are not entitled to have that information and I am not authorized by law to disclose any information in that regard.’</w:t>
      </w:r>
      <w:r w:rsidR="00313430">
        <w:rPr>
          <w:rStyle w:val="FootnoteReference"/>
          <w:rFonts w:ascii="Arial" w:hAnsi="Arial"/>
        </w:rPr>
        <w:footnoteReference w:id="10"/>
      </w:r>
    </w:p>
    <w:p w:rsidR="002C277A" w:rsidRDefault="002C277A" w:rsidP="00411EAA">
      <w:pPr>
        <w:pStyle w:val="ListParagraph"/>
        <w:spacing w:line="360" w:lineRule="auto"/>
        <w:ind w:left="0"/>
        <w:jc w:val="both"/>
        <w:rPr>
          <w:rFonts w:cs="Arial"/>
        </w:rPr>
      </w:pPr>
    </w:p>
    <w:p w:rsidR="00040092" w:rsidRDefault="002C277A" w:rsidP="00411EAA">
      <w:pPr>
        <w:pStyle w:val="ListParagraph"/>
        <w:spacing w:line="360" w:lineRule="auto"/>
        <w:ind w:left="0"/>
        <w:jc w:val="both"/>
        <w:rPr>
          <w:rFonts w:cs="Arial"/>
        </w:rPr>
      </w:pPr>
      <w:r>
        <w:rPr>
          <w:rFonts w:cs="Arial"/>
        </w:rPr>
        <w:t>[3</w:t>
      </w:r>
      <w:r w:rsidR="005026D9">
        <w:rPr>
          <w:rFonts w:cs="Arial"/>
        </w:rPr>
        <w:t>4</w:t>
      </w:r>
      <w:r>
        <w:rPr>
          <w:rFonts w:cs="Arial"/>
        </w:rPr>
        <w:t>]</w:t>
      </w:r>
      <w:r>
        <w:rPr>
          <w:rFonts w:cs="Arial"/>
        </w:rPr>
        <w:tab/>
      </w:r>
      <w:r w:rsidR="00040092">
        <w:rPr>
          <w:rFonts w:cs="Arial"/>
        </w:rPr>
        <w:t>The Director</w:t>
      </w:r>
      <w:r w:rsidR="00FB6712">
        <w:rPr>
          <w:rFonts w:cs="Arial"/>
        </w:rPr>
        <w:t>-</w:t>
      </w:r>
      <w:r w:rsidR="00040092">
        <w:rPr>
          <w:rFonts w:cs="Arial"/>
        </w:rPr>
        <w:t xml:space="preserve">General </w:t>
      </w:r>
      <w:r w:rsidR="00BC2686">
        <w:rPr>
          <w:rFonts w:cs="Arial"/>
        </w:rPr>
        <w:t xml:space="preserve">then </w:t>
      </w:r>
      <w:r w:rsidR="00040092">
        <w:rPr>
          <w:rFonts w:cs="Arial"/>
        </w:rPr>
        <w:t>aired</w:t>
      </w:r>
      <w:r w:rsidR="00BC2686">
        <w:rPr>
          <w:rFonts w:cs="Arial"/>
        </w:rPr>
        <w:t xml:space="preserve"> his concern about the disclosure that the two farms </w:t>
      </w:r>
      <w:r w:rsidR="00AD24A5">
        <w:rPr>
          <w:rFonts w:cs="Arial"/>
        </w:rPr>
        <w:t xml:space="preserve">that </w:t>
      </w:r>
      <w:r w:rsidR="00BC2686">
        <w:rPr>
          <w:rFonts w:cs="Arial"/>
        </w:rPr>
        <w:t>had</w:t>
      </w:r>
      <w:r w:rsidR="00AD24A5">
        <w:rPr>
          <w:rFonts w:cs="Arial"/>
        </w:rPr>
        <w:t xml:space="preserve"> allegedly</w:t>
      </w:r>
      <w:r w:rsidR="00BC2686">
        <w:rPr>
          <w:rFonts w:cs="Arial"/>
        </w:rPr>
        <w:t xml:space="preserve"> been bought </w:t>
      </w:r>
      <w:r w:rsidR="00AD24A5">
        <w:rPr>
          <w:rFonts w:cs="Arial"/>
        </w:rPr>
        <w:t>‘</w:t>
      </w:r>
      <w:r w:rsidR="00BC2686" w:rsidRPr="00A32336">
        <w:rPr>
          <w:rFonts w:cs="Arial"/>
          <w:i/>
        </w:rPr>
        <w:t>to monitor farmers who own</w:t>
      </w:r>
      <w:r w:rsidR="00040092" w:rsidRPr="00A32336">
        <w:rPr>
          <w:rFonts w:cs="Arial"/>
          <w:i/>
        </w:rPr>
        <w:t xml:space="preserve"> </w:t>
      </w:r>
      <w:r w:rsidR="00CB5DE9" w:rsidRPr="00A32336">
        <w:rPr>
          <w:rFonts w:cs="Arial"/>
          <w:i/>
        </w:rPr>
        <w:t xml:space="preserve">guns </w:t>
      </w:r>
      <w:r w:rsidR="00040092" w:rsidRPr="00A32336">
        <w:rPr>
          <w:rFonts w:cs="Arial"/>
          <w:i/>
        </w:rPr>
        <w:t xml:space="preserve">and </w:t>
      </w:r>
      <w:r w:rsidR="00CB5DE9" w:rsidRPr="00A32336">
        <w:rPr>
          <w:rFonts w:cs="Arial"/>
          <w:i/>
        </w:rPr>
        <w:t>other ammunition</w:t>
      </w:r>
      <w:r w:rsidR="00BC2686" w:rsidRPr="00A32336">
        <w:rPr>
          <w:rFonts w:cs="Arial"/>
          <w:i/>
        </w:rPr>
        <w:t>’</w:t>
      </w:r>
      <w:r w:rsidR="00040092">
        <w:rPr>
          <w:rFonts w:cs="Arial"/>
        </w:rPr>
        <w:t xml:space="preserve"> and that this aspect</w:t>
      </w:r>
      <w:r w:rsidR="00313430">
        <w:rPr>
          <w:rFonts w:cs="Arial"/>
        </w:rPr>
        <w:t xml:space="preserve"> alone</w:t>
      </w:r>
      <w:r w:rsidR="00040092">
        <w:rPr>
          <w:rFonts w:cs="Arial"/>
        </w:rPr>
        <w:t xml:space="preserve"> proved the </w:t>
      </w:r>
      <w:r w:rsidR="00313430">
        <w:rPr>
          <w:rFonts w:cs="Arial"/>
        </w:rPr>
        <w:t xml:space="preserve">unlawful </w:t>
      </w:r>
      <w:r w:rsidR="00040092">
        <w:rPr>
          <w:rFonts w:cs="Arial"/>
        </w:rPr>
        <w:t>disclosure of legally sensitive information</w:t>
      </w:r>
      <w:r w:rsidR="00AD24A5">
        <w:rPr>
          <w:rFonts w:cs="Arial"/>
        </w:rPr>
        <w:t xml:space="preserve"> and the need for interdictory relief</w:t>
      </w:r>
      <w:r w:rsidR="00040092">
        <w:rPr>
          <w:rFonts w:cs="Arial"/>
        </w:rPr>
        <w:t>.</w:t>
      </w:r>
    </w:p>
    <w:p w:rsidR="00040092" w:rsidRDefault="00040092" w:rsidP="006335D5">
      <w:pPr>
        <w:pStyle w:val="ListParagraph"/>
        <w:spacing w:line="360" w:lineRule="auto"/>
        <w:ind w:left="0"/>
        <w:jc w:val="both"/>
        <w:rPr>
          <w:rFonts w:cs="Arial"/>
        </w:rPr>
      </w:pPr>
    </w:p>
    <w:p w:rsidR="00283FBE" w:rsidRDefault="00040092" w:rsidP="006335D5">
      <w:pPr>
        <w:pStyle w:val="ListParagraph"/>
        <w:spacing w:line="360" w:lineRule="auto"/>
        <w:ind w:left="0"/>
        <w:jc w:val="both"/>
        <w:rPr>
          <w:rFonts w:cs="Arial"/>
        </w:rPr>
      </w:pPr>
      <w:r>
        <w:rPr>
          <w:rFonts w:cs="Arial"/>
        </w:rPr>
        <w:t>[3</w:t>
      </w:r>
      <w:r w:rsidR="005026D9">
        <w:rPr>
          <w:rFonts w:cs="Arial"/>
        </w:rPr>
        <w:t>5</w:t>
      </w:r>
      <w:r>
        <w:rPr>
          <w:rFonts w:cs="Arial"/>
        </w:rPr>
        <w:t>]</w:t>
      </w:r>
      <w:r>
        <w:rPr>
          <w:rFonts w:cs="Arial"/>
        </w:rPr>
        <w:tab/>
      </w:r>
      <w:r w:rsidR="00BC2686">
        <w:rPr>
          <w:rFonts w:cs="Arial"/>
        </w:rPr>
        <w:t>Finally the point wa</w:t>
      </w:r>
      <w:r w:rsidR="00747B2B">
        <w:rPr>
          <w:rFonts w:cs="Arial"/>
        </w:rPr>
        <w:t>s made that</w:t>
      </w:r>
      <w:r w:rsidR="00244587">
        <w:rPr>
          <w:rFonts w:cs="Arial"/>
        </w:rPr>
        <w:t xml:space="preserve"> the</w:t>
      </w:r>
      <w:r w:rsidR="00747B2B">
        <w:rPr>
          <w:rFonts w:cs="Arial"/>
        </w:rPr>
        <w:t xml:space="preserve"> intended publication</w:t>
      </w:r>
      <w:r w:rsidR="00BC2686">
        <w:rPr>
          <w:rFonts w:cs="Arial"/>
        </w:rPr>
        <w:t xml:space="preserve"> purportedly</w:t>
      </w:r>
      <w:r w:rsidR="00747B2B">
        <w:rPr>
          <w:rFonts w:cs="Arial"/>
        </w:rPr>
        <w:t xml:space="preserve"> aim</w:t>
      </w:r>
      <w:r w:rsidR="00BC2686">
        <w:rPr>
          <w:rFonts w:cs="Arial"/>
        </w:rPr>
        <w:t>ed at</w:t>
      </w:r>
      <w:r w:rsidR="00747B2B">
        <w:rPr>
          <w:rFonts w:cs="Arial"/>
        </w:rPr>
        <w:t xml:space="preserve"> exposing corruption was </w:t>
      </w:r>
      <w:r w:rsidR="00BC2686">
        <w:rPr>
          <w:rFonts w:cs="Arial"/>
        </w:rPr>
        <w:t xml:space="preserve">rather </w:t>
      </w:r>
      <w:r w:rsidR="00747B2B">
        <w:rPr>
          <w:rFonts w:cs="Arial"/>
        </w:rPr>
        <w:t>a</w:t>
      </w:r>
      <w:r w:rsidR="00BC2686">
        <w:rPr>
          <w:rFonts w:cs="Arial"/>
        </w:rPr>
        <w:t xml:space="preserve"> smokescreen</w:t>
      </w:r>
      <w:r w:rsidR="00244587">
        <w:rPr>
          <w:rFonts w:cs="Arial"/>
        </w:rPr>
        <w:t xml:space="preserve"> to hide the real objectives</w:t>
      </w:r>
      <w:r w:rsidR="00BC2686">
        <w:rPr>
          <w:rFonts w:cs="Arial"/>
        </w:rPr>
        <w:t xml:space="preserve"> behind</w:t>
      </w:r>
      <w:r w:rsidR="00747B2B">
        <w:rPr>
          <w:rFonts w:cs="Arial"/>
        </w:rPr>
        <w:t xml:space="preserve"> the publication</w:t>
      </w:r>
      <w:r w:rsidR="00AD24A5">
        <w:rPr>
          <w:rFonts w:cs="Arial"/>
        </w:rPr>
        <w:t xml:space="preserve"> and that the application should thus be granted</w:t>
      </w:r>
      <w:r w:rsidR="00747B2B">
        <w:rPr>
          <w:rFonts w:cs="Arial"/>
        </w:rPr>
        <w:t>.</w:t>
      </w:r>
      <w:r>
        <w:rPr>
          <w:rFonts w:cs="Arial"/>
        </w:rPr>
        <w:t xml:space="preserve"> </w:t>
      </w:r>
      <w:r w:rsidR="005E0C1C">
        <w:rPr>
          <w:rFonts w:cs="Arial"/>
        </w:rPr>
        <w:t xml:space="preserve"> </w:t>
      </w:r>
      <w:r w:rsidR="00E62A5F">
        <w:rPr>
          <w:rFonts w:cs="Arial"/>
        </w:rPr>
        <w:t xml:space="preserve"> </w:t>
      </w:r>
      <w:r w:rsidR="00E4366B">
        <w:rPr>
          <w:rFonts w:cs="Arial"/>
        </w:rPr>
        <w:t xml:space="preserve"> </w:t>
      </w:r>
      <w:r w:rsidR="00C22BF8">
        <w:rPr>
          <w:rFonts w:cs="Arial"/>
        </w:rPr>
        <w:t xml:space="preserve">  </w:t>
      </w:r>
      <w:r w:rsidR="007946A3">
        <w:rPr>
          <w:rFonts w:cs="Arial"/>
        </w:rPr>
        <w:t xml:space="preserve"> </w:t>
      </w:r>
    </w:p>
    <w:p w:rsidR="00997AEA" w:rsidRDefault="00997AEA" w:rsidP="004A07C6">
      <w:pPr>
        <w:spacing w:after="0" w:line="360" w:lineRule="auto"/>
        <w:jc w:val="both"/>
        <w:rPr>
          <w:rFonts w:ascii="Arial" w:hAnsi="Arial" w:cs="Arial"/>
          <w:sz w:val="24"/>
          <w:szCs w:val="24"/>
        </w:rPr>
      </w:pPr>
    </w:p>
    <w:p w:rsidR="000505BB" w:rsidRDefault="00342A9A" w:rsidP="00516F95">
      <w:pPr>
        <w:spacing w:after="0" w:line="360" w:lineRule="auto"/>
        <w:jc w:val="both"/>
        <w:rPr>
          <w:rFonts w:ascii="Arial" w:hAnsi="Arial" w:cs="Arial"/>
          <w:sz w:val="24"/>
          <w:szCs w:val="24"/>
        </w:rPr>
      </w:pPr>
      <w:r>
        <w:rPr>
          <w:rFonts w:ascii="Arial" w:hAnsi="Arial" w:cs="Arial"/>
          <w:sz w:val="24"/>
          <w:szCs w:val="24"/>
        </w:rPr>
        <w:t>ARGUMENT</w:t>
      </w:r>
    </w:p>
    <w:p w:rsidR="00F06235" w:rsidRDefault="00F06235" w:rsidP="00516F95">
      <w:pPr>
        <w:spacing w:after="0" w:line="360" w:lineRule="auto"/>
        <w:jc w:val="both"/>
        <w:rPr>
          <w:rFonts w:ascii="Arial" w:hAnsi="Arial" w:cs="Arial"/>
          <w:sz w:val="24"/>
          <w:szCs w:val="24"/>
        </w:rPr>
      </w:pPr>
    </w:p>
    <w:p w:rsidR="00F06235" w:rsidRDefault="00F06235" w:rsidP="00516F95">
      <w:pPr>
        <w:spacing w:after="0" w:line="360" w:lineRule="auto"/>
        <w:jc w:val="both"/>
        <w:rPr>
          <w:rFonts w:ascii="Arial" w:hAnsi="Arial" w:cs="Arial"/>
          <w:sz w:val="24"/>
          <w:szCs w:val="24"/>
        </w:rPr>
      </w:pPr>
      <w:r>
        <w:rPr>
          <w:rFonts w:ascii="Arial" w:hAnsi="Arial" w:cs="Arial"/>
          <w:sz w:val="24"/>
          <w:szCs w:val="24"/>
        </w:rPr>
        <w:t>[</w:t>
      </w:r>
      <w:r w:rsidR="005026D9">
        <w:rPr>
          <w:rFonts w:ascii="Arial" w:hAnsi="Arial" w:cs="Arial"/>
          <w:sz w:val="24"/>
          <w:szCs w:val="24"/>
        </w:rPr>
        <w:t>36</w:t>
      </w:r>
      <w:r>
        <w:rPr>
          <w:rFonts w:ascii="Arial" w:hAnsi="Arial" w:cs="Arial"/>
          <w:sz w:val="24"/>
          <w:szCs w:val="24"/>
        </w:rPr>
        <w:t>]</w:t>
      </w:r>
      <w:r>
        <w:rPr>
          <w:rFonts w:ascii="Arial" w:hAnsi="Arial" w:cs="Arial"/>
          <w:sz w:val="24"/>
          <w:szCs w:val="24"/>
        </w:rPr>
        <w:tab/>
        <w:t>Shortly before the hearing both parties’ counsel submitted heads of argument.</w:t>
      </w:r>
    </w:p>
    <w:p w:rsidR="00F06235" w:rsidRDefault="00F06235" w:rsidP="00516F95">
      <w:pPr>
        <w:spacing w:after="0" w:line="360" w:lineRule="auto"/>
        <w:jc w:val="both"/>
        <w:rPr>
          <w:rFonts w:ascii="Arial" w:hAnsi="Arial" w:cs="Arial"/>
          <w:sz w:val="24"/>
          <w:szCs w:val="24"/>
        </w:rPr>
      </w:pPr>
    </w:p>
    <w:p w:rsidR="00B547D2" w:rsidRPr="00B547D2" w:rsidRDefault="00B547D2" w:rsidP="00516F95">
      <w:pPr>
        <w:spacing w:after="0" w:line="360" w:lineRule="auto"/>
        <w:jc w:val="both"/>
        <w:rPr>
          <w:rFonts w:ascii="Arial" w:hAnsi="Arial" w:cs="Arial"/>
          <w:sz w:val="24"/>
          <w:szCs w:val="24"/>
          <w:u w:val="single"/>
        </w:rPr>
      </w:pPr>
      <w:r>
        <w:rPr>
          <w:rFonts w:ascii="Arial" w:hAnsi="Arial" w:cs="Arial"/>
          <w:sz w:val="24"/>
          <w:szCs w:val="24"/>
          <w:u w:val="single"/>
        </w:rPr>
        <w:t>Argu</w:t>
      </w:r>
      <w:r w:rsidRPr="00B547D2">
        <w:rPr>
          <w:rFonts w:ascii="Arial" w:hAnsi="Arial" w:cs="Arial"/>
          <w:sz w:val="24"/>
          <w:szCs w:val="24"/>
          <w:u w:val="single"/>
        </w:rPr>
        <w:t>ment on behalf of the applicants</w:t>
      </w:r>
    </w:p>
    <w:p w:rsidR="00B547D2" w:rsidRDefault="00B547D2" w:rsidP="00516F95">
      <w:pPr>
        <w:spacing w:after="0" w:line="360" w:lineRule="auto"/>
        <w:jc w:val="both"/>
        <w:rPr>
          <w:rFonts w:ascii="Arial" w:hAnsi="Arial" w:cs="Arial"/>
          <w:sz w:val="24"/>
          <w:szCs w:val="24"/>
        </w:rPr>
      </w:pPr>
    </w:p>
    <w:p w:rsidR="00F06235" w:rsidRDefault="00F06235" w:rsidP="00516F95">
      <w:pPr>
        <w:spacing w:after="0" w:line="360" w:lineRule="auto"/>
        <w:jc w:val="both"/>
        <w:rPr>
          <w:rFonts w:ascii="Arial" w:hAnsi="Arial" w:cs="Arial"/>
          <w:sz w:val="24"/>
          <w:szCs w:val="24"/>
        </w:rPr>
      </w:pPr>
      <w:r>
        <w:rPr>
          <w:rFonts w:ascii="Arial" w:hAnsi="Arial" w:cs="Arial"/>
          <w:sz w:val="24"/>
          <w:szCs w:val="24"/>
        </w:rPr>
        <w:t>[</w:t>
      </w:r>
      <w:r w:rsidR="005026D9">
        <w:rPr>
          <w:rFonts w:ascii="Arial" w:hAnsi="Arial" w:cs="Arial"/>
          <w:sz w:val="24"/>
          <w:szCs w:val="24"/>
        </w:rPr>
        <w:t>37</w:t>
      </w:r>
      <w:r>
        <w:rPr>
          <w:rFonts w:ascii="Arial" w:hAnsi="Arial" w:cs="Arial"/>
          <w:sz w:val="24"/>
          <w:szCs w:val="24"/>
        </w:rPr>
        <w:t>]</w:t>
      </w:r>
      <w:r>
        <w:rPr>
          <w:rFonts w:ascii="Arial" w:hAnsi="Arial" w:cs="Arial"/>
          <w:sz w:val="24"/>
          <w:szCs w:val="24"/>
        </w:rPr>
        <w:tab/>
        <w:t>On behalf of applicants the following was contended:</w:t>
      </w:r>
    </w:p>
    <w:p w:rsidR="00342A9A" w:rsidRDefault="00342A9A" w:rsidP="00516F95">
      <w:pPr>
        <w:spacing w:after="0" w:line="360" w:lineRule="auto"/>
        <w:jc w:val="both"/>
        <w:rPr>
          <w:rFonts w:ascii="Arial" w:hAnsi="Arial" w:cs="Arial"/>
          <w:sz w:val="24"/>
          <w:szCs w:val="24"/>
        </w:rPr>
      </w:pPr>
    </w:p>
    <w:p w:rsidR="00F06235" w:rsidRDefault="00096A45" w:rsidP="00096A45">
      <w:pPr>
        <w:spacing w:after="100" w:afterAutospacing="1" w:line="360" w:lineRule="auto"/>
        <w:jc w:val="both"/>
        <w:rPr>
          <w:rFonts w:ascii="Arial" w:hAnsi="Arial" w:cs="Arial"/>
        </w:rPr>
      </w:pPr>
      <w:r>
        <w:rPr>
          <w:rFonts w:ascii="Arial" w:hAnsi="Arial" w:cs="Arial"/>
        </w:rPr>
        <w:t>‘</w:t>
      </w:r>
      <w:r w:rsidR="00F06235">
        <w:rPr>
          <w:rFonts w:ascii="Arial" w:hAnsi="Arial" w:cs="Arial"/>
        </w:rPr>
        <w:t>That the applicants were relying on the provisions of the</w:t>
      </w:r>
      <w:r w:rsidR="000B0608">
        <w:rPr>
          <w:rFonts w:ascii="Arial" w:hAnsi="Arial" w:cs="Arial"/>
        </w:rPr>
        <w:t xml:space="preserve"> </w:t>
      </w:r>
      <w:r w:rsidR="000B0608" w:rsidRPr="000B0608">
        <w:rPr>
          <w:rFonts w:ascii="Arial" w:hAnsi="Arial" w:cs="Arial"/>
          <w:i/>
        </w:rPr>
        <w:t>(statutory)</w:t>
      </w:r>
      <w:r w:rsidR="00F06235">
        <w:rPr>
          <w:rFonts w:ascii="Arial" w:hAnsi="Arial" w:cs="Arial"/>
        </w:rPr>
        <w:t xml:space="preserve"> law to enforce a right to prohibit the publication of sensitive and or classified information and or information that relates to a security matter.</w:t>
      </w:r>
      <w:r w:rsidR="000B0608">
        <w:rPr>
          <w:rFonts w:ascii="Arial" w:hAnsi="Arial" w:cs="Arial"/>
        </w:rPr>
        <w:t xml:space="preserve"> For this purpose the scheme Protection of Information Act 1982 was </w:t>
      </w:r>
      <w:proofErr w:type="spellStart"/>
      <w:r w:rsidR="000B0608">
        <w:rPr>
          <w:rFonts w:ascii="Arial" w:hAnsi="Arial" w:cs="Arial"/>
        </w:rPr>
        <w:t>analysed</w:t>
      </w:r>
      <w:proofErr w:type="spellEnd"/>
      <w:r w:rsidR="000B0608">
        <w:rPr>
          <w:rFonts w:ascii="Arial" w:hAnsi="Arial" w:cs="Arial"/>
        </w:rPr>
        <w:t xml:space="preserve"> and set out. In this regard it was submitted that:</w:t>
      </w:r>
    </w:p>
    <w:p w:rsidR="000B0608" w:rsidRPr="00DC28AD" w:rsidRDefault="000B0608" w:rsidP="005026D9">
      <w:pPr>
        <w:pStyle w:val="ListParagraph"/>
        <w:numPr>
          <w:ilvl w:val="0"/>
          <w:numId w:val="2"/>
        </w:numPr>
        <w:spacing w:after="100" w:afterAutospacing="1" w:line="360" w:lineRule="auto"/>
        <w:ind w:hanging="720"/>
        <w:jc w:val="both"/>
        <w:rPr>
          <w:rFonts w:cs="Arial"/>
          <w:sz w:val="22"/>
          <w:szCs w:val="22"/>
        </w:rPr>
      </w:pPr>
      <w:r w:rsidRPr="00DC28AD">
        <w:rPr>
          <w:rFonts w:cs="Arial"/>
          <w:sz w:val="22"/>
          <w:szCs w:val="22"/>
        </w:rPr>
        <w:t>that the purpose of the Act is to protect certain kind of information from disclosure;</w:t>
      </w:r>
    </w:p>
    <w:p w:rsidR="000B0608" w:rsidRPr="00DC28AD" w:rsidRDefault="000B0608" w:rsidP="00096A45">
      <w:pPr>
        <w:pStyle w:val="ListParagraph"/>
        <w:numPr>
          <w:ilvl w:val="0"/>
          <w:numId w:val="2"/>
        </w:numPr>
        <w:spacing w:after="100" w:afterAutospacing="1" w:line="360" w:lineRule="auto"/>
        <w:ind w:left="0" w:firstLine="0"/>
        <w:jc w:val="both"/>
        <w:rPr>
          <w:rFonts w:cs="Arial"/>
          <w:sz w:val="22"/>
          <w:szCs w:val="22"/>
        </w:rPr>
      </w:pPr>
      <w:r w:rsidRPr="00DC28AD">
        <w:rPr>
          <w:rFonts w:cs="Arial"/>
          <w:sz w:val="22"/>
          <w:szCs w:val="22"/>
        </w:rPr>
        <w:t xml:space="preserve">that the Act further regulates different types of prohibitions in respect of certain types of information, access to certain places, and other activities </w:t>
      </w:r>
      <w:r w:rsidRPr="00DC28AD">
        <w:rPr>
          <w:rStyle w:val="FootnoteReference"/>
          <w:rFonts w:cs="Arial"/>
          <w:sz w:val="22"/>
          <w:szCs w:val="22"/>
        </w:rPr>
        <w:footnoteReference w:id="11"/>
      </w:r>
      <w:r w:rsidR="00DC28AD" w:rsidRPr="00DC28AD">
        <w:rPr>
          <w:rFonts w:cs="Arial"/>
          <w:sz w:val="22"/>
          <w:szCs w:val="22"/>
        </w:rPr>
        <w:t>;</w:t>
      </w:r>
    </w:p>
    <w:p w:rsidR="00DC28AD" w:rsidRPr="00DC28AD" w:rsidRDefault="00DC28AD" w:rsidP="00096A45">
      <w:pPr>
        <w:pStyle w:val="ListParagraph"/>
        <w:numPr>
          <w:ilvl w:val="0"/>
          <w:numId w:val="2"/>
        </w:numPr>
        <w:spacing w:after="100" w:afterAutospacing="1" w:line="360" w:lineRule="auto"/>
        <w:ind w:left="0" w:firstLine="0"/>
        <w:jc w:val="both"/>
        <w:rPr>
          <w:rFonts w:cs="Arial"/>
          <w:sz w:val="22"/>
          <w:szCs w:val="22"/>
        </w:rPr>
      </w:pPr>
      <w:r w:rsidRPr="00DC28AD">
        <w:rPr>
          <w:rFonts w:cs="Arial"/>
          <w:sz w:val="22"/>
          <w:szCs w:val="22"/>
        </w:rPr>
        <w:t>that</w:t>
      </w:r>
      <w:r w:rsidR="000B0608" w:rsidRPr="00DC28AD">
        <w:rPr>
          <w:rFonts w:cs="Arial"/>
          <w:sz w:val="22"/>
          <w:szCs w:val="22"/>
        </w:rPr>
        <w:t xml:space="preserve"> the Act does not provide for a </w:t>
      </w:r>
      <w:proofErr w:type="spellStart"/>
      <w:r w:rsidR="000B0608" w:rsidRPr="00DC28AD">
        <w:rPr>
          <w:rFonts w:cs="Arial"/>
          <w:sz w:val="22"/>
          <w:szCs w:val="22"/>
        </w:rPr>
        <w:t>defence</w:t>
      </w:r>
      <w:proofErr w:type="spellEnd"/>
      <w:r w:rsidR="000B0608" w:rsidRPr="00DC28AD">
        <w:rPr>
          <w:rFonts w:cs="Arial"/>
          <w:sz w:val="22"/>
          <w:szCs w:val="22"/>
        </w:rPr>
        <w:t xml:space="preserve"> for unla</w:t>
      </w:r>
      <w:r w:rsidRPr="00DC28AD">
        <w:rPr>
          <w:rFonts w:cs="Arial"/>
          <w:sz w:val="22"/>
          <w:szCs w:val="22"/>
        </w:rPr>
        <w:t xml:space="preserve">wfully disclosing or </w:t>
      </w:r>
      <w:proofErr w:type="spellStart"/>
      <w:r w:rsidRPr="00DC28AD">
        <w:rPr>
          <w:rFonts w:cs="Arial"/>
          <w:sz w:val="22"/>
          <w:szCs w:val="22"/>
        </w:rPr>
        <w:t>publicating</w:t>
      </w:r>
      <w:proofErr w:type="spellEnd"/>
      <w:r w:rsidRPr="00DC28AD">
        <w:rPr>
          <w:rFonts w:cs="Arial"/>
          <w:sz w:val="22"/>
          <w:szCs w:val="22"/>
        </w:rPr>
        <w:t xml:space="preserve"> protected information;</w:t>
      </w:r>
      <w:r w:rsidR="000B0608" w:rsidRPr="00DC28AD">
        <w:rPr>
          <w:rFonts w:cs="Arial"/>
          <w:sz w:val="22"/>
          <w:szCs w:val="22"/>
        </w:rPr>
        <w:t xml:space="preserve"> </w:t>
      </w:r>
    </w:p>
    <w:p w:rsidR="000B0608" w:rsidRPr="00DC28AD" w:rsidRDefault="00DC28AD" w:rsidP="00096A45">
      <w:pPr>
        <w:pStyle w:val="ListParagraph"/>
        <w:numPr>
          <w:ilvl w:val="0"/>
          <w:numId w:val="2"/>
        </w:numPr>
        <w:spacing w:after="100" w:afterAutospacing="1" w:line="360" w:lineRule="auto"/>
        <w:ind w:left="0" w:firstLine="0"/>
        <w:jc w:val="both"/>
        <w:rPr>
          <w:rFonts w:cs="Arial"/>
          <w:sz w:val="22"/>
          <w:szCs w:val="22"/>
        </w:rPr>
      </w:pPr>
      <w:r w:rsidRPr="00DC28AD">
        <w:rPr>
          <w:rFonts w:cs="Arial"/>
          <w:sz w:val="22"/>
          <w:szCs w:val="22"/>
        </w:rPr>
        <w:t>that it was</w:t>
      </w:r>
      <w:r w:rsidR="000B0608" w:rsidRPr="00DC28AD">
        <w:rPr>
          <w:rFonts w:cs="Arial"/>
          <w:sz w:val="22"/>
          <w:szCs w:val="22"/>
        </w:rPr>
        <w:t xml:space="preserve"> contend</w:t>
      </w:r>
      <w:r w:rsidRPr="00DC28AD">
        <w:rPr>
          <w:rFonts w:cs="Arial"/>
          <w:sz w:val="22"/>
          <w:szCs w:val="22"/>
        </w:rPr>
        <w:t>ed on this basis</w:t>
      </w:r>
      <w:r w:rsidR="000B0608" w:rsidRPr="00DC28AD">
        <w:rPr>
          <w:rFonts w:cs="Arial"/>
          <w:sz w:val="22"/>
          <w:szCs w:val="22"/>
        </w:rPr>
        <w:t xml:space="preserve"> that the respondents have no right to possess, circulate, disclose and or pu</w:t>
      </w:r>
      <w:r w:rsidRPr="00DC28AD">
        <w:rPr>
          <w:rFonts w:cs="Arial"/>
          <w:sz w:val="22"/>
          <w:szCs w:val="22"/>
        </w:rPr>
        <w:t>blish the protected information;</w:t>
      </w:r>
    </w:p>
    <w:p w:rsidR="000B0608" w:rsidRPr="00DC28AD" w:rsidRDefault="00DC28AD" w:rsidP="00096A45">
      <w:pPr>
        <w:pStyle w:val="ListParagraph"/>
        <w:numPr>
          <w:ilvl w:val="0"/>
          <w:numId w:val="2"/>
        </w:numPr>
        <w:spacing w:after="100" w:afterAutospacing="1" w:line="360" w:lineRule="auto"/>
        <w:ind w:left="0" w:firstLine="0"/>
        <w:jc w:val="both"/>
        <w:rPr>
          <w:rFonts w:cs="Arial"/>
          <w:sz w:val="22"/>
          <w:szCs w:val="22"/>
        </w:rPr>
      </w:pPr>
      <w:r w:rsidRPr="00DC28AD">
        <w:rPr>
          <w:rFonts w:cs="Arial"/>
          <w:sz w:val="22"/>
          <w:szCs w:val="22"/>
        </w:rPr>
        <w:t>that the information protected by the Act was i</w:t>
      </w:r>
      <w:r w:rsidR="000B0608" w:rsidRPr="00DC28AD">
        <w:rPr>
          <w:rFonts w:cs="Arial"/>
          <w:sz w:val="22"/>
          <w:szCs w:val="22"/>
        </w:rPr>
        <w:t>nformatio</w:t>
      </w:r>
      <w:r w:rsidRPr="00DC28AD">
        <w:rPr>
          <w:rFonts w:cs="Arial"/>
          <w:sz w:val="22"/>
          <w:szCs w:val="22"/>
        </w:rPr>
        <w:t>n of a particular value and or information of an i</w:t>
      </w:r>
      <w:r w:rsidR="000B0608" w:rsidRPr="00DC28AD">
        <w:rPr>
          <w:rFonts w:cs="Arial"/>
          <w:sz w:val="22"/>
          <w:szCs w:val="22"/>
        </w:rPr>
        <w:t>nsti</w:t>
      </w:r>
      <w:r w:rsidRPr="00DC28AD">
        <w:rPr>
          <w:rFonts w:cs="Arial"/>
          <w:sz w:val="22"/>
          <w:szCs w:val="22"/>
        </w:rPr>
        <w:t>tution and not that of an individual;</w:t>
      </w:r>
    </w:p>
    <w:p w:rsidR="000B0608" w:rsidRDefault="00DC28AD" w:rsidP="005026D9">
      <w:pPr>
        <w:pStyle w:val="ListParagraph"/>
        <w:numPr>
          <w:ilvl w:val="0"/>
          <w:numId w:val="2"/>
        </w:numPr>
        <w:tabs>
          <w:tab w:val="left" w:pos="540"/>
        </w:tabs>
        <w:spacing w:after="100" w:afterAutospacing="1" w:line="360" w:lineRule="auto"/>
        <w:ind w:left="0" w:firstLine="0"/>
        <w:jc w:val="both"/>
        <w:rPr>
          <w:rFonts w:cs="Arial"/>
          <w:sz w:val="22"/>
          <w:szCs w:val="22"/>
        </w:rPr>
      </w:pPr>
      <w:r>
        <w:rPr>
          <w:rFonts w:cs="Arial"/>
          <w:sz w:val="22"/>
          <w:szCs w:val="22"/>
        </w:rPr>
        <w:t xml:space="preserve">   that </w:t>
      </w:r>
      <w:r w:rsidR="000B0608" w:rsidRPr="00DC28AD">
        <w:rPr>
          <w:rFonts w:cs="Arial"/>
          <w:sz w:val="22"/>
          <w:szCs w:val="22"/>
        </w:rPr>
        <w:t>the Information t</w:t>
      </w:r>
      <w:r>
        <w:rPr>
          <w:rFonts w:cs="Arial"/>
          <w:sz w:val="22"/>
          <w:szCs w:val="22"/>
        </w:rPr>
        <w:t>hat the respondents intend</w:t>
      </w:r>
      <w:r w:rsidR="000B0608" w:rsidRPr="00DC28AD">
        <w:rPr>
          <w:rFonts w:cs="Arial"/>
          <w:sz w:val="22"/>
          <w:szCs w:val="22"/>
        </w:rPr>
        <w:t xml:space="preserve"> to publish is information </w:t>
      </w:r>
      <w:r>
        <w:rPr>
          <w:rFonts w:cs="Arial"/>
          <w:sz w:val="22"/>
          <w:szCs w:val="22"/>
        </w:rPr>
        <w:t>that falls within the scope of i</w:t>
      </w:r>
      <w:r w:rsidR="000B0608" w:rsidRPr="00DC28AD">
        <w:rPr>
          <w:rFonts w:cs="Arial"/>
          <w:sz w:val="22"/>
          <w:szCs w:val="22"/>
        </w:rPr>
        <w:t>nformation that is pro</w:t>
      </w:r>
      <w:r>
        <w:rPr>
          <w:rFonts w:cs="Arial"/>
          <w:sz w:val="22"/>
          <w:szCs w:val="22"/>
        </w:rPr>
        <w:t>tected from unlawful disclosure;</w:t>
      </w:r>
    </w:p>
    <w:p w:rsidR="000B0608" w:rsidRDefault="000B0608" w:rsidP="00096A45">
      <w:pPr>
        <w:pStyle w:val="ListParagraph"/>
        <w:numPr>
          <w:ilvl w:val="0"/>
          <w:numId w:val="2"/>
        </w:numPr>
        <w:spacing w:after="100" w:afterAutospacing="1" w:line="360" w:lineRule="auto"/>
        <w:ind w:left="0" w:firstLine="0"/>
        <w:jc w:val="both"/>
        <w:rPr>
          <w:rFonts w:cs="Arial"/>
          <w:sz w:val="22"/>
          <w:szCs w:val="22"/>
        </w:rPr>
      </w:pPr>
      <w:proofErr w:type="gramStart"/>
      <w:r w:rsidRPr="00DC28AD">
        <w:rPr>
          <w:rFonts w:cs="Arial"/>
          <w:sz w:val="22"/>
          <w:szCs w:val="22"/>
        </w:rPr>
        <w:t>that</w:t>
      </w:r>
      <w:proofErr w:type="gramEnd"/>
      <w:r w:rsidRPr="00DC28AD">
        <w:rPr>
          <w:rFonts w:cs="Arial"/>
          <w:sz w:val="22"/>
          <w:szCs w:val="22"/>
        </w:rPr>
        <w:t xml:space="preserve">, the Information that the </w:t>
      </w:r>
      <w:r w:rsidR="00DC28AD">
        <w:rPr>
          <w:rFonts w:cs="Arial"/>
          <w:sz w:val="22"/>
          <w:szCs w:val="22"/>
        </w:rPr>
        <w:t>Respondents intend</w:t>
      </w:r>
      <w:r w:rsidRPr="00DC28AD">
        <w:rPr>
          <w:rFonts w:cs="Arial"/>
          <w:sz w:val="22"/>
          <w:szCs w:val="22"/>
        </w:rPr>
        <w:t xml:space="preserve"> to publish is about the properties, assets and means of the service and not individuals. In these circ</w:t>
      </w:r>
      <w:r w:rsidR="00DC28AD">
        <w:rPr>
          <w:rFonts w:cs="Arial"/>
          <w:sz w:val="22"/>
          <w:szCs w:val="22"/>
        </w:rPr>
        <w:t>umstances the service wa</w:t>
      </w:r>
      <w:r w:rsidRPr="00DC28AD">
        <w:rPr>
          <w:rFonts w:cs="Arial"/>
          <w:sz w:val="22"/>
          <w:szCs w:val="22"/>
        </w:rPr>
        <w:t>s fully entitled to enforce the provisions of the Protection of Information Act in order to protect the unlawful possession, circulation and protection of Information that falls</w:t>
      </w:r>
      <w:r w:rsidR="00DC28AD">
        <w:rPr>
          <w:rFonts w:cs="Arial"/>
          <w:sz w:val="22"/>
          <w:szCs w:val="22"/>
        </w:rPr>
        <w:t xml:space="preserve"> within the scope of protection;</w:t>
      </w:r>
    </w:p>
    <w:p w:rsidR="000B0608" w:rsidRDefault="000B0608" w:rsidP="00096A45">
      <w:pPr>
        <w:pStyle w:val="ListParagraph"/>
        <w:numPr>
          <w:ilvl w:val="0"/>
          <w:numId w:val="2"/>
        </w:numPr>
        <w:spacing w:after="100" w:afterAutospacing="1" w:line="360" w:lineRule="auto"/>
        <w:ind w:left="0" w:firstLine="0"/>
        <w:jc w:val="both"/>
        <w:rPr>
          <w:rFonts w:cs="Arial"/>
          <w:sz w:val="22"/>
          <w:szCs w:val="22"/>
        </w:rPr>
      </w:pPr>
      <w:r w:rsidRPr="00DC28AD">
        <w:rPr>
          <w:rFonts w:cs="Arial"/>
          <w:sz w:val="22"/>
          <w:szCs w:val="22"/>
        </w:rPr>
        <w:t>that since the scope of Information that the applicants wish to protect from unlawful disclosure and publication falls within the scope of the protected information as stipulated in the Act, the relief sought by the applicants is not and cannot be vague or overbroad as it is within the scope set out in the law and the respondents have not chal</w:t>
      </w:r>
      <w:r w:rsidR="00DC28AD">
        <w:rPr>
          <w:rFonts w:cs="Arial"/>
          <w:sz w:val="22"/>
          <w:szCs w:val="22"/>
        </w:rPr>
        <w:t>lenged the validity of the Act;</w:t>
      </w:r>
    </w:p>
    <w:p w:rsidR="000B0608" w:rsidRDefault="00096A45" w:rsidP="00096A45">
      <w:pPr>
        <w:pStyle w:val="ListParagraph"/>
        <w:numPr>
          <w:ilvl w:val="0"/>
          <w:numId w:val="2"/>
        </w:numPr>
        <w:spacing w:after="100" w:afterAutospacing="1" w:line="360" w:lineRule="auto"/>
        <w:ind w:left="0" w:firstLine="0"/>
        <w:jc w:val="both"/>
        <w:rPr>
          <w:rFonts w:cs="Arial"/>
          <w:sz w:val="22"/>
          <w:szCs w:val="22"/>
        </w:rPr>
      </w:pPr>
      <w:r>
        <w:rPr>
          <w:rFonts w:cs="Arial"/>
          <w:sz w:val="22"/>
          <w:szCs w:val="22"/>
        </w:rPr>
        <w:t xml:space="preserve"> t</w:t>
      </w:r>
      <w:r w:rsidR="000B0608" w:rsidRPr="00DC28AD">
        <w:rPr>
          <w:rFonts w:cs="Arial"/>
          <w:sz w:val="22"/>
          <w:szCs w:val="22"/>
        </w:rPr>
        <w:t>he respondents have claimed that they intend to publish the protected Information to expo</w:t>
      </w:r>
      <w:r w:rsidR="00DC28AD">
        <w:rPr>
          <w:rFonts w:cs="Arial"/>
          <w:sz w:val="22"/>
          <w:szCs w:val="22"/>
        </w:rPr>
        <w:t>se what they term as corruption and that it would be submitted</w:t>
      </w:r>
      <w:r w:rsidR="000B0608" w:rsidRPr="00DC28AD">
        <w:rPr>
          <w:rFonts w:cs="Arial"/>
          <w:sz w:val="22"/>
          <w:szCs w:val="22"/>
        </w:rPr>
        <w:t xml:space="preserve"> that this is not a </w:t>
      </w:r>
      <w:proofErr w:type="spellStart"/>
      <w:r w:rsidR="000B0608" w:rsidRPr="00DC28AD">
        <w:rPr>
          <w:rFonts w:cs="Arial"/>
          <w:sz w:val="22"/>
          <w:szCs w:val="22"/>
        </w:rPr>
        <w:t>defence</w:t>
      </w:r>
      <w:proofErr w:type="spellEnd"/>
      <w:r w:rsidR="000B0608" w:rsidRPr="00DC28AD">
        <w:rPr>
          <w:rFonts w:cs="Arial"/>
          <w:sz w:val="22"/>
          <w:szCs w:val="22"/>
        </w:rPr>
        <w:t xml:space="preserve"> prescribed in the Act</w:t>
      </w:r>
      <w:r w:rsidR="00DC28AD">
        <w:rPr>
          <w:rFonts w:cs="Arial"/>
          <w:sz w:val="22"/>
          <w:szCs w:val="22"/>
        </w:rPr>
        <w:t>;</w:t>
      </w:r>
    </w:p>
    <w:p w:rsidR="000B0608" w:rsidRDefault="00096A45" w:rsidP="00096A45">
      <w:pPr>
        <w:pStyle w:val="ListParagraph"/>
        <w:numPr>
          <w:ilvl w:val="0"/>
          <w:numId w:val="2"/>
        </w:numPr>
        <w:spacing w:after="100" w:afterAutospacing="1" w:line="360" w:lineRule="auto"/>
        <w:ind w:left="0" w:firstLine="0"/>
        <w:jc w:val="both"/>
        <w:rPr>
          <w:rFonts w:cs="Arial"/>
          <w:sz w:val="22"/>
          <w:szCs w:val="22"/>
        </w:rPr>
      </w:pPr>
      <w:r>
        <w:rPr>
          <w:rFonts w:cs="Arial"/>
          <w:sz w:val="22"/>
          <w:szCs w:val="22"/>
        </w:rPr>
        <w:t xml:space="preserve"> i</w:t>
      </w:r>
      <w:r w:rsidR="000B0608" w:rsidRPr="00DC28AD">
        <w:rPr>
          <w:rFonts w:cs="Arial"/>
          <w:sz w:val="22"/>
          <w:szCs w:val="22"/>
        </w:rPr>
        <w:t>n addition, in terms of the law that combats corrupt activities, the service cannot commit any corrupt activity and we will submit that corrupt activities can onl</w:t>
      </w:r>
      <w:r w:rsidR="00DC28AD">
        <w:rPr>
          <w:rFonts w:cs="Arial"/>
          <w:sz w:val="22"/>
          <w:szCs w:val="22"/>
        </w:rPr>
        <w:t>y be perpetrated by individuals;</w:t>
      </w:r>
    </w:p>
    <w:p w:rsidR="000B0608" w:rsidRDefault="000B0608" w:rsidP="00096A45">
      <w:pPr>
        <w:pStyle w:val="ListParagraph"/>
        <w:numPr>
          <w:ilvl w:val="0"/>
          <w:numId w:val="2"/>
        </w:numPr>
        <w:spacing w:after="100" w:afterAutospacing="1" w:line="360" w:lineRule="auto"/>
        <w:ind w:left="0" w:firstLine="0"/>
        <w:jc w:val="both"/>
        <w:rPr>
          <w:rFonts w:cs="Arial"/>
          <w:sz w:val="22"/>
          <w:szCs w:val="22"/>
        </w:rPr>
      </w:pPr>
      <w:proofErr w:type="gramStart"/>
      <w:r w:rsidRPr="00DC28AD">
        <w:rPr>
          <w:rFonts w:cs="Arial"/>
          <w:sz w:val="22"/>
          <w:szCs w:val="22"/>
        </w:rPr>
        <w:t>that</w:t>
      </w:r>
      <w:proofErr w:type="gramEnd"/>
      <w:r w:rsidRPr="00DC28AD">
        <w:rPr>
          <w:rFonts w:cs="Arial"/>
          <w:sz w:val="22"/>
          <w:szCs w:val="22"/>
        </w:rPr>
        <w:t>, if the respondents wanted to exercise their alleged right to freedom of speech and expression by exposing the alleged corruption, they can expose corruption in a manner that does not contravene the law. In this case, they cannot contravene the Protection of Information Act by d</w:t>
      </w:r>
      <w:r w:rsidR="00DC28AD">
        <w:rPr>
          <w:rFonts w:cs="Arial"/>
          <w:sz w:val="22"/>
          <w:szCs w:val="22"/>
        </w:rPr>
        <w:t>isclosing protected information;</w:t>
      </w:r>
    </w:p>
    <w:p w:rsidR="000B0608" w:rsidRDefault="00DC28AD" w:rsidP="005026D9">
      <w:pPr>
        <w:pStyle w:val="ListParagraph"/>
        <w:numPr>
          <w:ilvl w:val="0"/>
          <w:numId w:val="2"/>
        </w:numPr>
        <w:tabs>
          <w:tab w:val="left" w:pos="540"/>
        </w:tabs>
        <w:spacing w:after="100" w:afterAutospacing="1" w:line="360" w:lineRule="auto"/>
        <w:ind w:left="0" w:firstLine="0"/>
        <w:jc w:val="both"/>
        <w:rPr>
          <w:rFonts w:cs="Arial"/>
          <w:sz w:val="22"/>
          <w:szCs w:val="22"/>
        </w:rPr>
      </w:pPr>
      <w:r>
        <w:rPr>
          <w:rFonts w:cs="Arial"/>
          <w:sz w:val="22"/>
          <w:szCs w:val="22"/>
        </w:rPr>
        <w:lastRenderedPageBreak/>
        <w:t xml:space="preserve">   that i</w:t>
      </w:r>
      <w:r w:rsidR="000B0608" w:rsidRPr="00DC28AD">
        <w:rPr>
          <w:rFonts w:cs="Arial"/>
          <w:sz w:val="22"/>
          <w:szCs w:val="22"/>
        </w:rPr>
        <w:t>n their answering papers, the respondents averred that the properties were bought by the Government and if they knew that the properties were bought by the Government they could have exposed their story in so far as it related to the Government but not to expose or publish any information that falls within the scope o</w:t>
      </w:r>
      <w:r>
        <w:rPr>
          <w:rFonts w:cs="Arial"/>
          <w:sz w:val="22"/>
          <w:szCs w:val="22"/>
        </w:rPr>
        <w:t>f protection set out in the Act;</w:t>
      </w:r>
    </w:p>
    <w:p w:rsidR="000B0608" w:rsidRPr="00DC28AD" w:rsidRDefault="00DC28AD" w:rsidP="00096A45">
      <w:pPr>
        <w:pStyle w:val="ListParagraph"/>
        <w:numPr>
          <w:ilvl w:val="0"/>
          <w:numId w:val="2"/>
        </w:numPr>
        <w:spacing w:after="100" w:afterAutospacing="1" w:line="360" w:lineRule="auto"/>
        <w:ind w:left="0" w:firstLine="0"/>
        <w:jc w:val="both"/>
        <w:rPr>
          <w:rFonts w:cs="Arial"/>
          <w:sz w:val="22"/>
          <w:szCs w:val="22"/>
        </w:rPr>
      </w:pPr>
      <w:proofErr w:type="gramStart"/>
      <w:r>
        <w:rPr>
          <w:rFonts w:cs="Arial"/>
          <w:sz w:val="22"/>
          <w:szCs w:val="22"/>
        </w:rPr>
        <w:t>t</w:t>
      </w:r>
      <w:r w:rsidR="000B0608" w:rsidRPr="00DC28AD">
        <w:rPr>
          <w:rFonts w:cs="Arial"/>
          <w:sz w:val="22"/>
          <w:szCs w:val="22"/>
        </w:rPr>
        <w:t>hat</w:t>
      </w:r>
      <w:proofErr w:type="gramEnd"/>
      <w:r>
        <w:rPr>
          <w:rFonts w:cs="Arial"/>
          <w:sz w:val="22"/>
          <w:szCs w:val="22"/>
        </w:rPr>
        <w:t xml:space="preserve"> it was thus submitted that</w:t>
      </w:r>
      <w:r w:rsidR="000B0608" w:rsidRPr="00DC28AD">
        <w:rPr>
          <w:rFonts w:cs="Arial"/>
          <w:sz w:val="22"/>
          <w:szCs w:val="22"/>
        </w:rPr>
        <w:t xml:space="preserve"> the Protection of Informat</w:t>
      </w:r>
      <w:r>
        <w:rPr>
          <w:rFonts w:cs="Arial"/>
          <w:sz w:val="22"/>
          <w:szCs w:val="22"/>
        </w:rPr>
        <w:t>ion Act specifically refers to i</w:t>
      </w:r>
      <w:r w:rsidR="000B0608" w:rsidRPr="00DC28AD">
        <w:rPr>
          <w:rFonts w:cs="Arial"/>
          <w:sz w:val="22"/>
          <w:szCs w:val="22"/>
        </w:rPr>
        <w:t>nformation that relates to the service and not to the Government.</w:t>
      </w:r>
    </w:p>
    <w:p w:rsidR="00A74EB6" w:rsidRDefault="00A74EB6" w:rsidP="00A74EB6">
      <w:pPr>
        <w:tabs>
          <w:tab w:val="left" w:pos="540"/>
        </w:tabs>
        <w:spacing w:after="100" w:afterAutospacing="1" w:line="360" w:lineRule="auto"/>
        <w:jc w:val="both"/>
        <w:rPr>
          <w:rFonts w:ascii="Arial" w:hAnsi="Arial" w:cs="Arial"/>
          <w:sz w:val="24"/>
          <w:szCs w:val="24"/>
        </w:rPr>
      </w:pPr>
      <w:r w:rsidRPr="00A74EB6">
        <w:rPr>
          <w:rFonts w:ascii="Arial" w:hAnsi="Arial" w:cs="Arial"/>
          <w:sz w:val="24"/>
          <w:szCs w:val="24"/>
        </w:rPr>
        <w:t>[</w:t>
      </w:r>
      <w:r w:rsidR="00096A45">
        <w:rPr>
          <w:rFonts w:ascii="Arial" w:hAnsi="Arial" w:cs="Arial"/>
          <w:sz w:val="24"/>
          <w:szCs w:val="24"/>
        </w:rPr>
        <w:t>38</w:t>
      </w:r>
      <w:r w:rsidRPr="00A74EB6">
        <w:rPr>
          <w:rFonts w:ascii="Arial" w:hAnsi="Arial" w:cs="Arial"/>
          <w:sz w:val="24"/>
          <w:szCs w:val="24"/>
        </w:rPr>
        <w:t>]</w:t>
      </w:r>
      <w:r w:rsidRPr="00A74EB6">
        <w:rPr>
          <w:rFonts w:ascii="Arial" w:hAnsi="Arial" w:cs="Arial"/>
          <w:sz w:val="24"/>
          <w:szCs w:val="24"/>
        </w:rPr>
        <w:tab/>
      </w:r>
      <w:r>
        <w:rPr>
          <w:rFonts w:ascii="Arial" w:hAnsi="Arial" w:cs="Arial"/>
          <w:sz w:val="24"/>
          <w:szCs w:val="24"/>
        </w:rPr>
        <w:t>With reference to the constitutional framework created by Articles 27</w:t>
      </w:r>
      <w:proofErr w:type="gramStart"/>
      <w:r>
        <w:rPr>
          <w:rFonts w:ascii="Arial" w:hAnsi="Arial" w:cs="Arial"/>
          <w:sz w:val="24"/>
          <w:szCs w:val="24"/>
        </w:rPr>
        <w:t>,32</w:t>
      </w:r>
      <w:proofErr w:type="gramEnd"/>
      <w:r>
        <w:rPr>
          <w:rFonts w:ascii="Arial" w:hAnsi="Arial" w:cs="Arial"/>
          <w:sz w:val="24"/>
          <w:szCs w:val="24"/>
        </w:rPr>
        <w:t>, 36 and 41 it was then argued that</w:t>
      </w:r>
      <w:r w:rsidRPr="00A74EB6">
        <w:rPr>
          <w:rFonts w:ascii="Arial" w:hAnsi="Arial" w:cs="Arial"/>
          <w:sz w:val="24"/>
          <w:szCs w:val="24"/>
        </w:rPr>
        <w:t xml:space="preserve"> if the respondents wanted to expose corruption in public institutions</w:t>
      </w:r>
      <w:r w:rsidR="00F926B1">
        <w:rPr>
          <w:rFonts w:ascii="Arial" w:hAnsi="Arial" w:cs="Arial"/>
          <w:sz w:val="24"/>
          <w:szCs w:val="24"/>
        </w:rPr>
        <w:t>,</w:t>
      </w:r>
      <w:r w:rsidRPr="00A74EB6">
        <w:rPr>
          <w:rFonts w:ascii="Arial" w:hAnsi="Arial" w:cs="Arial"/>
          <w:sz w:val="24"/>
          <w:szCs w:val="24"/>
        </w:rPr>
        <w:t xml:space="preserve"> as they claim</w:t>
      </w:r>
      <w:r w:rsidR="00F926B1">
        <w:rPr>
          <w:rFonts w:ascii="Arial" w:hAnsi="Arial" w:cs="Arial"/>
          <w:sz w:val="24"/>
          <w:szCs w:val="24"/>
        </w:rPr>
        <w:t>,</w:t>
      </w:r>
      <w:r w:rsidRPr="00A74EB6">
        <w:rPr>
          <w:rFonts w:ascii="Arial" w:hAnsi="Arial" w:cs="Arial"/>
          <w:sz w:val="24"/>
          <w:szCs w:val="24"/>
        </w:rPr>
        <w:t xml:space="preserve"> they could have formulated their story within the aforesaid</w:t>
      </w:r>
      <w:r>
        <w:rPr>
          <w:rFonts w:ascii="Arial" w:hAnsi="Arial" w:cs="Arial"/>
          <w:sz w:val="24"/>
          <w:szCs w:val="24"/>
        </w:rPr>
        <w:t xml:space="preserve"> constitutional structures</w:t>
      </w:r>
      <w:r w:rsidR="00F926B1">
        <w:rPr>
          <w:rFonts w:ascii="Arial" w:hAnsi="Arial" w:cs="Arial"/>
          <w:sz w:val="24"/>
          <w:szCs w:val="24"/>
        </w:rPr>
        <w:t>,</w:t>
      </w:r>
      <w:r>
        <w:rPr>
          <w:rFonts w:ascii="Arial" w:hAnsi="Arial" w:cs="Arial"/>
          <w:sz w:val="24"/>
          <w:szCs w:val="24"/>
        </w:rPr>
        <w:t xml:space="preserve"> as</w:t>
      </w:r>
      <w:r w:rsidRPr="00A74EB6">
        <w:rPr>
          <w:rFonts w:ascii="Arial" w:hAnsi="Arial" w:cs="Arial"/>
          <w:sz w:val="24"/>
          <w:szCs w:val="24"/>
        </w:rPr>
        <w:t xml:space="preserve"> all the alleged properties are properties of the Government and</w:t>
      </w:r>
      <w:r>
        <w:rPr>
          <w:rFonts w:ascii="Arial" w:hAnsi="Arial" w:cs="Arial"/>
          <w:sz w:val="24"/>
          <w:szCs w:val="24"/>
        </w:rPr>
        <w:t xml:space="preserve"> that</w:t>
      </w:r>
      <w:r w:rsidRPr="00A74EB6">
        <w:rPr>
          <w:rFonts w:ascii="Arial" w:hAnsi="Arial" w:cs="Arial"/>
          <w:sz w:val="24"/>
          <w:szCs w:val="24"/>
        </w:rPr>
        <w:t xml:space="preserve"> they</w:t>
      </w:r>
      <w:r>
        <w:rPr>
          <w:rFonts w:ascii="Arial" w:hAnsi="Arial" w:cs="Arial"/>
          <w:sz w:val="24"/>
          <w:szCs w:val="24"/>
        </w:rPr>
        <w:t xml:space="preserve"> thus</w:t>
      </w:r>
      <w:r w:rsidRPr="00A74EB6">
        <w:rPr>
          <w:rFonts w:ascii="Arial" w:hAnsi="Arial" w:cs="Arial"/>
          <w:sz w:val="24"/>
          <w:szCs w:val="24"/>
        </w:rPr>
        <w:t xml:space="preserve"> would not have contravened the Protection of Information Act</w:t>
      </w:r>
      <w:r>
        <w:rPr>
          <w:rFonts w:ascii="Arial" w:hAnsi="Arial" w:cs="Arial"/>
          <w:sz w:val="24"/>
          <w:szCs w:val="24"/>
        </w:rPr>
        <w:t>.</w:t>
      </w:r>
    </w:p>
    <w:p w:rsidR="00BE1581" w:rsidRPr="00BE1581" w:rsidRDefault="00A74EB6" w:rsidP="00096A45">
      <w:pPr>
        <w:tabs>
          <w:tab w:val="left" w:pos="540"/>
        </w:tabs>
        <w:spacing w:after="0" w:line="360" w:lineRule="auto"/>
        <w:jc w:val="both"/>
        <w:rPr>
          <w:rFonts w:ascii="Arial" w:hAnsi="Arial" w:cs="Arial"/>
          <w:sz w:val="24"/>
          <w:szCs w:val="24"/>
        </w:rPr>
      </w:pPr>
      <w:r>
        <w:rPr>
          <w:rFonts w:ascii="Arial" w:hAnsi="Arial" w:cs="Arial"/>
          <w:sz w:val="24"/>
          <w:szCs w:val="24"/>
        </w:rPr>
        <w:t>[</w:t>
      </w:r>
      <w:r w:rsidR="00096A45">
        <w:rPr>
          <w:rFonts w:ascii="Arial" w:hAnsi="Arial" w:cs="Arial"/>
          <w:sz w:val="24"/>
          <w:szCs w:val="24"/>
        </w:rPr>
        <w:t>39</w:t>
      </w:r>
      <w:r>
        <w:rPr>
          <w:rFonts w:ascii="Arial" w:hAnsi="Arial" w:cs="Arial"/>
          <w:sz w:val="24"/>
          <w:szCs w:val="24"/>
        </w:rPr>
        <w:t>]</w:t>
      </w:r>
      <w:r>
        <w:rPr>
          <w:rFonts w:ascii="Arial" w:hAnsi="Arial" w:cs="Arial"/>
          <w:sz w:val="24"/>
          <w:szCs w:val="24"/>
        </w:rPr>
        <w:tab/>
        <w:t>Special reference was made to the constitutionally permissible limitation of the right to freedom of speech</w:t>
      </w:r>
      <w:r w:rsidR="00F926B1">
        <w:rPr>
          <w:rFonts w:ascii="Arial" w:hAnsi="Arial" w:cs="Arial"/>
          <w:sz w:val="24"/>
          <w:szCs w:val="24"/>
        </w:rPr>
        <w:t>,</w:t>
      </w:r>
      <w:r>
        <w:rPr>
          <w:rFonts w:ascii="Arial" w:hAnsi="Arial" w:cs="Arial"/>
          <w:sz w:val="24"/>
          <w:szCs w:val="24"/>
        </w:rPr>
        <w:t xml:space="preserve"> as set out in Article 21(2) of the Constitution</w:t>
      </w:r>
      <w:r w:rsidR="00F926B1">
        <w:rPr>
          <w:rFonts w:ascii="Arial" w:hAnsi="Arial" w:cs="Arial"/>
          <w:sz w:val="24"/>
          <w:szCs w:val="24"/>
        </w:rPr>
        <w:t>,</w:t>
      </w:r>
      <w:r>
        <w:rPr>
          <w:rFonts w:ascii="Arial" w:hAnsi="Arial" w:cs="Arial"/>
          <w:sz w:val="24"/>
          <w:szCs w:val="24"/>
        </w:rPr>
        <w:t xml:space="preserve"> in cases relating to national security</w:t>
      </w:r>
      <w:r w:rsidR="00BE1581">
        <w:rPr>
          <w:rFonts w:ascii="Arial" w:hAnsi="Arial" w:cs="Arial"/>
          <w:sz w:val="24"/>
          <w:szCs w:val="24"/>
        </w:rPr>
        <w:t xml:space="preserve"> and</w:t>
      </w:r>
      <w:r w:rsidR="00BE1581" w:rsidRPr="00BE1581">
        <w:rPr>
          <w:rFonts w:ascii="Arial" w:hAnsi="Arial" w:cs="Arial"/>
          <w:sz w:val="24"/>
          <w:szCs w:val="24"/>
        </w:rPr>
        <w:t xml:space="preserve"> that in a democratic state, democracy cannot flourish if there is no peace and stability. In </w:t>
      </w:r>
      <w:r w:rsidR="00BE1581">
        <w:rPr>
          <w:rFonts w:ascii="Arial" w:hAnsi="Arial" w:cs="Arial"/>
          <w:sz w:val="24"/>
          <w:szCs w:val="24"/>
        </w:rPr>
        <w:t>this regard, so the argument ran further</w:t>
      </w:r>
      <w:r w:rsidR="00B547D2">
        <w:rPr>
          <w:rFonts w:ascii="Arial" w:hAnsi="Arial" w:cs="Arial"/>
          <w:sz w:val="24"/>
          <w:szCs w:val="24"/>
        </w:rPr>
        <w:t>,</w:t>
      </w:r>
      <w:r w:rsidR="00BE1581" w:rsidRPr="00BE1581">
        <w:rPr>
          <w:rFonts w:ascii="Arial" w:hAnsi="Arial" w:cs="Arial"/>
          <w:sz w:val="24"/>
          <w:szCs w:val="24"/>
        </w:rPr>
        <w:t xml:space="preserve"> security is one of the building blocks of democracy.</w:t>
      </w:r>
      <w:r w:rsidR="00BE1581">
        <w:rPr>
          <w:rFonts w:ascii="Arial" w:hAnsi="Arial" w:cs="Arial"/>
          <w:sz w:val="24"/>
          <w:szCs w:val="24"/>
        </w:rPr>
        <w:t xml:space="preserve"> T</w:t>
      </w:r>
      <w:r w:rsidR="00BE1581" w:rsidRPr="00BE1581">
        <w:rPr>
          <w:rFonts w:ascii="Arial" w:hAnsi="Arial" w:cs="Arial"/>
          <w:sz w:val="24"/>
          <w:szCs w:val="24"/>
        </w:rPr>
        <w:t>he exercise of freedoms in a constitutional democracy carries with it duties and responsibilities and is subject to such formalities, conditions, restrictions or penalties as are prescribed by law and</w:t>
      </w:r>
      <w:r w:rsidR="00B547D2">
        <w:rPr>
          <w:rFonts w:ascii="Arial" w:hAnsi="Arial" w:cs="Arial"/>
          <w:sz w:val="24"/>
          <w:szCs w:val="24"/>
        </w:rPr>
        <w:t xml:space="preserve"> as</w:t>
      </w:r>
      <w:r w:rsidR="00BE1581" w:rsidRPr="00BE1581">
        <w:rPr>
          <w:rFonts w:ascii="Arial" w:hAnsi="Arial" w:cs="Arial"/>
          <w:sz w:val="24"/>
          <w:szCs w:val="24"/>
        </w:rPr>
        <w:t xml:space="preserve"> are necessary in a democratic society, in the interests of national security, territorial integrity or public safety</w:t>
      </w:r>
      <w:r w:rsidR="00BE1581">
        <w:rPr>
          <w:rFonts w:ascii="Arial" w:hAnsi="Arial" w:cs="Arial"/>
          <w:sz w:val="24"/>
          <w:szCs w:val="24"/>
        </w:rPr>
        <w:t>. Thus, and as</w:t>
      </w:r>
      <w:r w:rsidR="00BE1581" w:rsidRPr="00BE1581">
        <w:rPr>
          <w:rFonts w:ascii="Arial" w:hAnsi="Arial" w:cs="Arial"/>
        </w:rPr>
        <w:t xml:space="preserve"> </w:t>
      </w:r>
      <w:r w:rsidR="00BE1581" w:rsidRPr="00BE1581">
        <w:rPr>
          <w:rFonts w:ascii="Arial" w:hAnsi="Arial" w:cs="Arial"/>
          <w:sz w:val="24"/>
          <w:szCs w:val="24"/>
        </w:rPr>
        <w:t>the scope, value and content of the publication</w:t>
      </w:r>
      <w:r w:rsidR="00BE1581">
        <w:rPr>
          <w:rFonts w:ascii="Arial" w:hAnsi="Arial" w:cs="Arial"/>
          <w:sz w:val="24"/>
          <w:szCs w:val="24"/>
        </w:rPr>
        <w:t xml:space="preserve"> seriously poses a threat to Namibia’s</w:t>
      </w:r>
      <w:r w:rsidR="00BE1581" w:rsidRPr="00BE1581">
        <w:rPr>
          <w:rFonts w:ascii="Arial" w:hAnsi="Arial" w:cs="Arial"/>
          <w:sz w:val="24"/>
          <w:szCs w:val="24"/>
        </w:rPr>
        <w:t xml:space="preserve"> national security</w:t>
      </w:r>
      <w:r w:rsidR="00BE1581">
        <w:rPr>
          <w:rFonts w:ascii="Arial" w:hAnsi="Arial" w:cs="Arial"/>
          <w:sz w:val="24"/>
          <w:szCs w:val="24"/>
        </w:rPr>
        <w:t xml:space="preserve"> -</w:t>
      </w:r>
      <w:r w:rsidR="00BE1581" w:rsidRPr="00BE1581">
        <w:rPr>
          <w:rFonts w:ascii="Arial" w:hAnsi="Arial" w:cs="Arial"/>
          <w:sz w:val="24"/>
          <w:szCs w:val="24"/>
        </w:rPr>
        <w:t xml:space="preserve"> and</w:t>
      </w:r>
      <w:r w:rsidR="00BE1581">
        <w:rPr>
          <w:rFonts w:ascii="Arial" w:hAnsi="Arial" w:cs="Arial"/>
          <w:sz w:val="24"/>
          <w:szCs w:val="24"/>
        </w:rPr>
        <w:t xml:space="preserve"> here it should be kept in mind that such</w:t>
      </w:r>
      <w:r w:rsidR="00BE1581" w:rsidRPr="00BE1581">
        <w:rPr>
          <w:rFonts w:ascii="Arial" w:hAnsi="Arial" w:cs="Arial"/>
          <w:sz w:val="24"/>
          <w:szCs w:val="24"/>
        </w:rPr>
        <w:t xml:space="preserve"> determination can only be made by those that have the means and competenc</w:t>
      </w:r>
      <w:r w:rsidR="00BE1581">
        <w:rPr>
          <w:rFonts w:ascii="Arial" w:hAnsi="Arial" w:cs="Arial"/>
          <w:sz w:val="24"/>
          <w:szCs w:val="24"/>
        </w:rPr>
        <w:t>ies to make this determination</w:t>
      </w:r>
      <w:r w:rsidR="00B547D2">
        <w:rPr>
          <w:rFonts w:ascii="Arial" w:hAnsi="Arial" w:cs="Arial"/>
          <w:sz w:val="24"/>
          <w:szCs w:val="24"/>
        </w:rPr>
        <w:t xml:space="preserve"> </w:t>
      </w:r>
      <w:proofErr w:type="spellStart"/>
      <w:r w:rsidR="00B547D2">
        <w:rPr>
          <w:rFonts w:ascii="Arial" w:hAnsi="Arial" w:cs="Arial"/>
          <w:sz w:val="24"/>
          <w:szCs w:val="24"/>
        </w:rPr>
        <w:t>ie</w:t>
      </w:r>
      <w:proofErr w:type="spellEnd"/>
      <w:r w:rsidR="00B547D2">
        <w:rPr>
          <w:rFonts w:ascii="Arial" w:hAnsi="Arial" w:cs="Arial"/>
          <w:sz w:val="24"/>
          <w:szCs w:val="24"/>
        </w:rPr>
        <w:t xml:space="preserve">. </w:t>
      </w:r>
      <w:proofErr w:type="gramStart"/>
      <w:r w:rsidR="00B547D2">
        <w:rPr>
          <w:rFonts w:ascii="Arial" w:hAnsi="Arial" w:cs="Arial"/>
          <w:sz w:val="24"/>
          <w:szCs w:val="24"/>
        </w:rPr>
        <w:t>the</w:t>
      </w:r>
      <w:proofErr w:type="gramEnd"/>
      <w:r w:rsidR="00B547D2">
        <w:rPr>
          <w:rFonts w:ascii="Arial" w:hAnsi="Arial" w:cs="Arial"/>
          <w:sz w:val="24"/>
          <w:szCs w:val="24"/>
        </w:rPr>
        <w:t xml:space="preserve"> members of the NCIS</w:t>
      </w:r>
      <w:r w:rsidR="00BE1581">
        <w:rPr>
          <w:rFonts w:ascii="Arial" w:hAnsi="Arial" w:cs="Arial"/>
          <w:sz w:val="24"/>
          <w:szCs w:val="24"/>
        </w:rPr>
        <w:t xml:space="preserve"> – which determination has been</w:t>
      </w:r>
      <w:r w:rsidR="00B547D2">
        <w:rPr>
          <w:rFonts w:ascii="Arial" w:hAnsi="Arial" w:cs="Arial"/>
          <w:sz w:val="24"/>
          <w:szCs w:val="24"/>
        </w:rPr>
        <w:t>- and should be</w:t>
      </w:r>
      <w:r w:rsidR="00BE1581">
        <w:rPr>
          <w:rFonts w:ascii="Arial" w:hAnsi="Arial" w:cs="Arial"/>
          <w:sz w:val="24"/>
          <w:szCs w:val="24"/>
        </w:rPr>
        <w:t xml:space="preserve"> made</w:t>
      </w:r>
      <w:r w:rsidR="00BE1581" w:rsidRPr="00BE1581">
        <w:rPr>
          <w:rFonts w:ascii="Arial" w:hAnsi="Arial" w:cs="Arial"/>
          <w:sz w:val="24"/>
          <w:szCs w:val="24"/>
        </w:rPr>
        <w:t xml:space="preserve"> </w:t>
      </w:r>
      <w:r w:rsidR="00BE1581">
        <w:rPr>
          <w:rFonts w:ascii="Arial" w:hAnsi="Arial" w:cs="Arial"/>
          <w:sz w:val="24"/>
          <w:szCs w:val="24"/>
        </w:rPr>
        <w:t>by</w:t>
      </w:r>
      <w:r w:rsidR="00BE1581" w:rsidRPr="00BE1581">
        <w:rPr>
          <w:rFonts w:ascii="Arial" w:hAnsi="Arial" w:cs="Arial"/>
          <w:sz w:val="24"/>
          <w:szCs w:val="24"/>
        </w:rPr>
        <w:t xml:space="preserve"> the ser</w:t>
      </w:r>
      <w:r w:rsidR="00BE1581">
        <w:rPr>
          <w:rFonts w:ascii="Arial" w:hAnsi="Arial" w:cs="Arial"/>
          <w:sz w:val="24"/>
          <w:szCs w:val="24"/>
        </w:rPr>
        <w:t>vice</w:t>
      </w:r>
      <w:r w:rsidR="00B547D2">
        <w:rPr>
          <w:rFonts w:ascii="Arial" w:hAnsi="Arial" w:cs="Arial"/>
          <w:sz w:val="24"/>
          <w:szCs w:val="24"/>
        </w:rPr>
        <w:t xml:space="preserve"> and not the courts</w:t>
      </w:r>
      <w:r w:rsidR="00BE1581">
        <w:rPr>
          <w:rFonts w:ascii="Arial" w:hAnsi="Arial" w:cs="Arial"/>
          <w:sz w:val="24"/>
          <w:szCs w:val="24"/>
        </w:rPr>
        <w:t xml:space="preserve"> - </w:t>
      </w:r>
      <w:r w:rsidR="00BE1581" w:rsidRPr="00BE1581">
        <w:rPr>
          <w:rFonts w:ascii="Arial" w:hAnsi="Arial" w:cs="Arial"/>
          <w:sz w:val="24"/>
          <w:szCs w:val="24"/>
        </w:rPr>
        <w:t>the applicants have satisfied all the requirements for an interdict</w:t>
      </w:r>
      <w:r w:rsidR="00BE1581">
        <w:rPr>
          <w:rFonts w:ascii="Arial" w:hAnsi="Arial" w:cs="Arial"/>
          <w:sz w:val="24"/>
          <w:szCs w:val="24"/>
        </w:rPr>
        <w:t>.</w:t>
      </w:r>
    </w:p>
    <w:p w:rsidR="00342A9A" w:rsidRDefault="00342A9A" w:rsidP="00096A45">
      <w:pPr>
        <w:spacing w:after="0" w:line="360" w:lineRule="auto"/>
        <w:jc w:val="both"/>
        <w:rPr>
          <w:rFonts w:ascii="Arial" w:hAnsi="Arial" w:cs="Arial"/>
          <w:sz w:val="24"/>
          <w:szCs w:val="24"/>
        </w:rPr>
      </w:pPr>
    </w:p>
    <w:p w:rsidR="00B547D2" w:rsidRPr="00B547D2" w:rsidRDefault="00B547D2" w:rsidP="00096A45">
      <w:pPr>
        <w:spacing w:after="0" w:line="360" w:lineRule="auto"/>
        <w:jc w:val="both"/>
        <w:rPr>
          <w:rFonts w:ascii="Arial" w:hAnsi="Arial" w:cs="Arial"/>
          <w:sz w:val="24"/>
          <w:szCs w:val="24"/>
          <w:u w:val="single"/>
        </w:rPr>
      </w:pPr>
      <w:r w:rsidRPr="00B547D2">
        <w:rPr>
          <w:rFonts w:ascii="Arial" w:hAnsi="Arial" w:cs="Arial"/>
          <w:sz w:val="24"/>
          <w:szCs w:val="24"/>
          <w:u w:val="single"/>
        </w:rPr>
        <w:t>Argument on behalf of the respondents</w:t>
      </w:r>
    </w:p>
    <w:p w:rsidR="00B547D2" w:rsidRDefault="00B547D2" w:rsidP="00096A45">
      <w:pPr>
        <w:spacing w:after="0" w:line="360" w:lineRule="auto"/>
        <w:jc w:val="both"/>
        <w:rPr>
          <w:rFonts w:ascii="Arial" w:hAnsi="Arial" w:cs="Arial"/>
          <w:sz w:val="24"/>
          <w:szCs w:val="24"/>
        </w:rPr>
      </w:pPr>
    </w:p>
    <w:p w:rsidR="00B367B7" w:rsidRPr="00B367B7" w:rsidRDefault="00B367B7" w:rsidP="00096A45">
      <w:pPr>
        <w:spacing w:after="0" w:line="360" w:lineRule="auto"/>
        <w:contextualSpacing/>
        <w:jc w:val="both"/>
        <w:rPr>
          <w:rFonts w:ascii="Arial" w:eastAsiaTheme="minorHAnsi" w:hAnsi="Arial" w:cs="Arial"/>
          <w:sz w:val="24"/>
          <w:szCs w:val="24"/>
          <w:lang w:val="en-GB"/>
        </w:rPr>
      </w:pPr>
      <w:r>
        <w:rPr>
          <w:rFonts w:ascii="Arial" w:eastAsiaTheme="minorHAnsi" w:hAnsi="Arial" w:cs="Arial"/>
          <w:sz w:val="24"/>
          <w:szCs w:val="24"/>
          <w:lang w:val="en-GB"/>
        </w:rPr>
        <w:t>[</w:t>
      </w:r>
      <w:r w:rsidR="00096A45">
        <w:rPr>
          <w:rFonts w:ascii="Arial" w:eastAsiaTheme="minorHAnsi" w:hAnsi="Arial" w:cs="Arial"/>
          <w:sz w:val="24"/>
          <w:szCs w:val="24"/>
          <w:lang w:val="en-GB"/>
        </w:rPr>
        <w:t>40</w:t>
      </w:r>
      <w:r>
        <w:rPr>
          <w:rFonts w:ascii="Arial" w:eastAsiaTheme="minorHAnsi" w:hAnsi="Arial" w:cs="Arial"/>
          <w:sz w:val="24"/>
          <w:szCs w:val="24"/>
          <w:lang w:val="en-GB"/>
        </w:rPr>
        <w:t>]</w:t>
      </w:r>
      <w:r>
        <w:rPr>
          <w:rFonts w:ascii="Arial" w:eastAsiaTheme="minorHAnsi" w:hAnsi="Arial" w:cs="Arial"/>
          <w:sz w:val="24"/>
          <w:szCs w:val="24"/>
          <w:lang w:val="en-GB"/>
        </w:rPr>
        <w:tab/>
      </w:r>
      <w:r w:rsidR="002B6DD9">
        <w:rPr>
          <w:rFonts w:ascii="Arial" w:eastAsiaTheme="minorHAnsi" w:hAnsi="Arial" w:cs="Arial"/>
          <w:sz w:val="24"/>
          <w:szCs w:val="24"/>
          <w:lang w:val="en-GB"/>
        </w:rPr>
        <w:t xml:space="preserve">Mr </w:t>
      </w:r>
      <w:proofErr w:type="spellStart"/>
      <w:r w:rsidR="002B6DD9">
        <w:rPr>
          <w:rFonts w:ascii="Arial" w:eastAsiaTheme="minorHAnsi" w:hAnsi="Arial" w:cs="Arial"/>
          <w:sz w:val="24"/>
          <w:szCs w:val="24"/>
          <w:lang w:val="en-GB"/>
        </w:rPr>
        <w:t>Tjombe</w:t>
      </w:r>
      <w:proofErr w:type="spellEnd"/>
      <w:r w:rsidR="002B6DD9">
        <w:rPr>
          <w:rFonts w:ascii="Arial" w:eastAsiaTheme="minorHAnsi" w:hAnsi="Arial" w:cs="Arial"/>
          <w:sz w:val="24"/>
          <w:szCs w:val="24"/>
          <w:lang w:val="en-GB"/>
        </w:rPr>
        <w:t xml:space="preserve">, who appeared with Mr </w:t>
      </w:r>
      <w:proofErr w:type="spellStart"/>
      <w:r w:rsidR="002B6DD9">
        <w:rPr>
          <w:rFonts w:ascii="Arial" w:eastAsiaTheme="minorHAnsi" w:hAnsi="Arial" w:cs="Arial"/>
          <w:sz w:val="24"/>
          <w:szCs w:val="24"/>
          <w:lang w:val="en-GB"/>
        </w:rPr>
        <w:t>Muhongo</w:t>
      </w:r>
      <w:proofErr w:type="spellEnd"/>
      <w:r w:rsidR="002B6DD9">
        <w:rPr>
          <w:rFonts w:ascii="Arial" w:eastAsiaTheme="minorHAnsi" w:hAnsi="Arial" w:cs="Arial"/>
          <w:sz w:val="24"/>
          <w:szCs w:val="24"/>
          <w:lang w:val="en-GB"/>
        </w:rPr>
        <w:t xml:space="preserve">, </w:t>
      </w:r>
      <w:r>
        <w:rPr>
          <w:rFonts w:ascii="Arial" w:eastAsiaTheme="minorHAnsi" w:hAnsi="Arial" w:cs="Arial"/>
          <w:sz w:val="24"/>
          <w:szCs w:val="24"/>
          <w:lang w:val="en-GB"/>
        </w:rPr>
        <w:t>for the respondents</w:t>
      </w:r>
      <w:r w:rsidR="002B6DD9">
        <w:rPr>
          <w:rFonts w:ascii="Arial" w:eastAsiaTheme="minorHAnsi" w:hAnsi="Arial" w:cs="Arial"/>
          <w:sz w:val="24"/>
          <w:szCs w:val="24"/>
          <w:lang w:val="en-GB"/>
        </w:rPr>
        <w:t>,</w:t>
      </w:r>
      <w:r>
        <w:rPr>
          <w:rFonts w:ascii="Arial" w:eastAsiaTheme="minorHAnsi" w:hAnsi="Arial" w:cs="Arial"/>
          <w:sz w:val="24"/>
          <w:szCs w:val="24"/>
          <w:lang w:val="en-GB"/>
        </w:rPr>
        <w:t xml:space="preserve"> held the view</w:t>
      </w:r>
      <w:r w:rsidRPr="00B367B7">
        <w:rPr>
          <w:rFonts w:ascii="Arial" w:eastAsiaTheme="minorHAnsi" w:hAnsi="Arial" w:cs="Arial"/>
          <w:sz w:val="24"/>
          <w:szCs w:val="24"/>
          <w:lang w:val="en-GB"/>
        </w:rPr>
        <w:t xml:space="preserve"> that the applicants</w:t>
      </w:r>
      <w:r>
        <w:rPr>
          <w:rFonts w:ascii="Arial" w:eastAsiaTheme="minorHAnsi" w:hAnsi="Arial" w:cs="Arial"/>
          <w:sz w:val="24"/>
          <w:szCs w:val="24"/>
          <w:lang w:val="en-GB"/>
        </w:rPr>
        <w:t xml:space="preserve"> had unduly and</w:t>
      </w:r>
      <w:r w:rsidRPr="00B367B7">
        <w:rPr>
          <w:rFonts w:ascii="Arial" w:eastAsiaTheme="minorHAnsi" w:hAnsi="Arial" w:cs="Arial"/>
          <w:sz w:val="24"/>
          <w:szCs w:val="24"/>
          <w:lang w:val="en-GB"/>
        </w:rPr>
        <w:t xml:space="preserve"> without sufficient cause – </w:t>
      </w:r>
      <w:r>
        <w:rPr>
          <w:rFonts w:ascii="Arial" w:eastAsiaTheme="minorHAnsi" w:hAnsi="Arial" w:cs="Arial"/>
          <w:sz w:val="24"/>
          <w:szCs w:val="24"/>
          <w:lang w:val="en-GB"/>
        </w:rPr>
        <w:t>sought</w:t>
      </w:r>
      <w:r w:rsidRPr="00B367B7">
        <w:rPr>
          <w:rFonts w:ascii="Arial" w:eastAsiaTheme="minorHAnsi" w:hAnsi="Arial" w:cs="Arial"/>
          <w:sz w:val="24"/>
          <w:szCs w:val="24"/>
          <w:lang w:val="en-GB"/>
        </w:rPr>
        <w:t xml:space="preserve"> the urgent adjudication of this applicati</w:t>
      </w:r>
      <w:r>
        <w:rPr>
          <w:rFonts w:ascii="Arial" w:eastAsiaTheme="minorHAnsi" w:hAnsi="Arial" w:cs="Arial"/>
          <w:sz w:val="24"/>
          <w:szCs w:val="24"/>
          <w:lang w:val="en-GB"/>
        </w:rPr>
        <w:t>on in respect of relief they were</w:t>
      </w:r>
      <w:r w:rsidRPr="00B367B7">
        <w:rPr>
          <w:rFonts w:ascii="Arial" w:eastAsiaTheme="minorHAnsi" w:hAnsi="Arial" w:cs="Arial"/>
          <w:sz w:val="24"/>
          <w:szCs w:val="24"/>
          <w:lang w:val="en-GB"/>
        </w:rPr>
        <w:t xml:space="preserve"> not entitled to.</w:t>
      </w:r>
    </w:p>
    <w:p w:rsidR="00B367B7" w:rsidRPr="00B367B7" w:rsidRDefault="00B367B7" w:rsidP="00B367B7">
      <w:pPr>
        <w:spacing w:after="160" w:line="360" w:lineRule="auto"/>
        <w:ind w:left="567" w:hanging="567"/>
        <w:contextualSpacing/>
        <w:jc w:val="both"/>
        <w:rPr>
          <w:rFonts w:ascii="Arial" w:eastAsiaTheme="minorHAnsi" w:hAnsi="Arial" w:cs="Arial"/>
          <w:sz w:val="24"/>
          <w:szCs w:val="24"/>
          <w:lang w:val="en-GB"/>
        </w:rPr>
      </w:pPr>
    </w:p>
    <w:p w:rsidR="00B367B7" w:rsidRPr="00B367B7" w:rsidRDefault="002B6DD9" w:rsidP="002B6DD9">
      <w:pPr>
        <w:spacing w:after="160" w:line="360" w:lineRule="auto"/>
        <w:contextualSpacing/>
        <w:jc w:val="both"/>
        <w:rPr>
          <w:rFonts w:ascii="Arial" w:eastAsiaTheme="minorHAnsi" w:hAnsi="Arial" w:cs="Arial"/>
          <w:sz w:val="24"/>
          <w:szCs w:val="24"/>
          <w:lang w:val="en-GB"/>
        </w:rPr>
      </w:pPr>
      <w:r>
        <w:rPr>
          <w:rFonts w:ascii="Arial" w:eastAsiaTheme="minorHAnsi" w:hAnsi="Arial" w:cs="Arial"/>
          <w:sz w:val="24"/>
          <w:szCs w:val="24"/>
          <w:lang w:val="en-GB"/>
        </w:rPr>
        <w:lastRenderedPageBreak/>
        <w:t>[</w:t>
      </w:r>
      <w:r w:rsidR="00096A45">
        <w:rPr>
          <w:rFonts w:ascii="Arial" w:eastAsiaTheme="minorHAnsi" w:hAnsi="Arial" w:cs="Arial"/>
          <w:sz w:val="24"/>
          <w:szCs w:val="24"/>
          <w:lang w:val="en-GB"/>
        </w:rPr>
        <w:t>41</w:t>
      </w:r>
      <w:r>
        <w:rPr>
          <w:rFonts w:ascii="Arial" w:eastAsiaTheme="minorHAnsi" w:hAnsi="Arial" w:cs="Arial"/>
          <w:sz w:val="24"/>
          <w:szCs w:val="24"/>
          <w:lang w:val="en-GB"/>
        </w:rPr>
        <w:t>]</w:t>
      </w:r>
      <w:r>
        <w:rPr>
          <w:rFonts w:ascii="Arial" w:eastAsiaTheme="minorHAnsi" w:hAnsi="Arial" w:cs="Arial"/>
          <w:sz w:val="24"/>
          <w:szCs w:val="24"/>
          <w:lang w:val="en-GB"/>
        </w:rPr>
        <w:tab/>
        <w:t xml:space="preserve">This submission was firstly made with reference to the argument that the applicants’ case was </w:t>
      </w:r>
      <w:proofErr w:type="spellStart"/>
      <w:r>
        <w:rPr>
          <w:rFonts w:ascii="Arial" w:eastAsiaTheme="minorHAnsi" w:hAnsi="Arial" w:cs="Arial"/>
          <w:sz w:val="24"/>
          <w:szCs w:val="24"/>
          <w:lang w:val="en-GB"/>
        </w:rPr>
        <w:t>excipiable</w:t>
      </w:r>
      <w:proofErr w:type="spellEnd"/>
      <w:r>
        <w:rPr>
          <w:rFonts w:ascii="Arial" w:eastAsiaTheme="minorHAnsi" w:hAnsi="Arial" w:cs="Arial"/>
          <w:sz w:val="24"/>
          <w:szCs w:val="24"/>
          <w:lang w:val="en-GB"/>
        </w:rPr>
        <w:t xml:space="preserve"> as applicants had failed to plead factual matter in their founding papers that t</w:t>
      </w:r>
      <w:r w:rsidR="00B367B7" w:rsidRPr="00B367B7">
        <w:rPr>
          <w:rFonts w:ascii="Arial" w:eastAsiaTheme="minorHAnsi" w:hAnsi="Arial" w:cs="Arial"/>
          <w:sz w:val="24"/>
          <w:szCs w:val="24"/>
          <w:lang w:val="en-GB"/>
        </w:rPr>
        <w:t>he publication in respect of which they</w:t>
      </w:r>
      <w:r>
        <w:rPr>
          <w:rFonts w:ascii="Arial" w:eastAsiaTheme="minorHAnsi" w:hAnsi="Arial" w:cs="Arial"/>
          <w:sz w:val="24"/>
          <w:szCs w:val="24"/>
          <w:lang w:val="en-GB"/>
        </w:rPr>
        <w:t xml:space="preserve"> were</w:t>
      </w:r>
      <w:r w:rsidR="00B367B7" w:rsidRPr="00B367B7">
        <w:rPr>
          <w:rFonts w:ascii="Arial" w:eastAsiaTheme="minorHAnsi" w:hAnsi="Arial" w:cs="Arial"/>
          <w:sz w:val="24"/>
          <w:szCs w:val="24"/>
          <w:lang w:val="en-GB"/>
        </w:rPr>
        <w:t xml:space="preserve"> seek</w:t>
      </w:r>
      <w:r>
        <w:rPr>
          <w:rFonts w:ascii="Arial" w:eastAsiaTheme="minorHAnsi" w:hAnsi="Arial" w:cs="Arial"/>
          <w:sz w:val="24"/>
          <w:szCs w:val="24"/>
          <w:lang w:val="en-GB"/>
        </w:rPr>
        <w:t>ing</w:t>
      </w:r>
      <w:r w:rsidR="00B367B7" w:rsidRPr="00B367B7">
        <w:rPr>
          <w:rFonts w:ascii="Arial" w:eastAsiaTheme="minorHAnsi" w:hAnsi="Arial" w:cs="Arial"/>
          <w:sz w:val="24"/>
          <w:szCs w:val="24"/>
          <w:lang w:val="en-GB"/>
        </w:rPr>
        <w:t xml:space="preserve"> final interdictory relief</w:t>
      </w:r>
      <w:r>
        <w:rPr>
          <w:rFonts w:ascii="Arial" w:eastAsiaTheme="minorHAnsi" w:hAnsi="Arial" w:cs="Arial"/>
          <w:sz w:val="24"/>
          <w:szCs w:val="24"/>
          <w:lang w:val="en-GB"/>
        </w:rPr>
        <w:t xml:space="preserve"> actually contained</w:t>
      </w:r>
      <w:r w:rsidR="00B367B7" w:rsidRPr="00B367B7">
        <w:rPr>
          <w:rFonts w:ascii="Arial" w:eastAsiaTheme="minorHAnsi" w:hAnsi="Arial" w:cs="Arial"/>
          <w:sz w:val="24"/>
          <w:szCs w:val="24"/>
          <w:lang w:val="en-GB"/>
        </w:rPr>
        <w:t xml:space="preserve"> secretive, sensitive and or classified information as contemplated in terms of the provisions of the Namibia Central Intelligence Service Act</w:t>
      </w:r>
      <w:r w:rsidR="00B367B7" w:rsidRPr="00B367B7">
        <w:rPr>
          <w:rFonts w:ascii="Arial" w:eastAsiaTheme="minorHAnsi" w:hAnsi="Arial" w:cs="Arial"/>
          <w:sz w:val="24"/>
          <w:szCs w:val="24"/>
          <w:vertAlign w:val="superscript"/>
          <w:lang w:val="en-GB"/>
        </w:rPr>
        <w:footnoteReference w:id="12"/>
      </w:r>
      <w:r>
        <w:rPr>
          <w:rFonts w:ascii="Arial" w:eastAsiaTheme="minorHAnsi" w:hAnsi="Arial" w:cs="Arial"/>
          <w:sz w:val="24"/>
          <w:szCs w:val="24"/>
          <w:lang w:val="en-GB"/>
        </w:rPr>
        <w:t xml:space="preserve"> (“NCIS Act”) which would compromise the</w:t>
      </w:r>
      <w:r w:rsidR="00B367B7" w:rsidRPr="00B367B7">
        <w:rPr>
          <w:rFonts w:ascii="Arial" w:eastAsiaTheme="minorHAnsi" w:hAnsi="Arial" w:cs="Arial"/>
          <w:sz w:val="24"/>
          <w:szCs w:val="24"/>
          <w:lang w:val="en-GB"/>
        </w:rPr>
        <w:t xml:space="preserve"> Republic’s security. </w:t>
      </w:r>
      <w:r>
        <w:rPr>
          <w:rFonts w:ascii="Arial" w:eastAsiaTheme="minorHAnsi" w:hAnsi="Arial" w:cs="Arial"/>
          <w:sz w:val="24"/>
          <w:szCs w:val="24"/>
          <w:lang w:val="en-GB"/>
        </w:rPr>
        <w:t>This omission alone would render the</w:t>
      </w:r>
      <w:r w:rsidR="00B367B7" w:rsidRPr="00B367B7">
        <w:rPr>
          <w:rFonts w:ascii="Arial" w:eastAsiaTheme="minorHAnsi" w:hAnsi="Arial" w:cs="Arial"/>
          <w:sz w:val="24"/>
          <w:szCs w:val="24"/>
          <w:lang w:val="en-GB"/>
        </w:rPr>
        <w:t xml:space="preserve"> application liable to be dismissed.</w:t>
      </w:r>
    </w:p>
    <w:p w:rsidR="002B6DD9" w:rsidRDefault="002B6DD9" w:rsidP="002B6DD9">
      <w:pPr>
        <w:spacing w:after="0" w:line="360" w:lineRule="auto"/>
        <w:ind w:left="567"/>
        <w:contextualSpacing/>
        <w:jc w:val="both"/>
        <w:rPr>
          <w:rFonts w:ascii="Arial" w:eastAsiaTheme="minorHAnsi" w:hAnsi="Arial" w:cs="Arial"/>
          <w:sz w:val="24"/>
          <w:szCs w:val="24"/>
          <w:lang w:val="en-GB"/>
        </w:rPr>
      </w:pPr>
    </w:p>
    <w:p w:rsidR="00B367B7" w:rsidRPr="00B367B7" w:rsidRDefault="002B6DD9" w:rsidP="002B6DD9">
      <w:pPr>
        <w:spacing w:after="0" w:line="360" w:lineRule="auto"/>
        <w:contextualSpacing/>
        <w:jc w:val="both"/>
        <w:rPr>
          <w:rFonts w:ascii="Arial" w:eastAsiaTheme="minorHAnsi" w:hAnsi="Arial" w:cs="Arial"/>
          <w:sz w:val="24"/>
          <w:szCs w:val="24"/>
          <w:lang w:val="en-GB"/>
        </w:rPr>
      </w:pPr>
      <w:r>
        <w:rPr>
          <w:rFonts w:ascii="Arial" w:eastAsiaTheme="minorHAnsi" w:hAnsi="Arial" w:cs="Arial"/>
          <w:sz w:val="24"/>
          <w:szCs w:val="24"/>
          <w:lang w:val="en-GB"/>
        </w:rPr>
        <w:t>[</w:t>
      </w:r>
      <w:r w:rsidR="00096A45">
        <w:rPr>
          <w:rFonts w:ascii="Arial" w:eastAsiaTheme="minorHAnsi" w:hAnsi="Arial" w:cs="Arial"/>
          <w:sz w:val="24"/>
          <w:szCs w:val="24"/>
          <w:lang w:val="en-GB"/>
        </w:rPr>
        <w:t>42</w:t>
      </w:r>
      <w:r>
        <w:rPr>
          <w:rFonts w:ascii="Arial" w:eastAsiaTheme="minorHAnsi" w:hAnsi="Arial" w:cs="Arial"/>
          <w:sz w:val="24"/>
          <w:szCs w:val="24"/>
          <w:lang w:val="en-GB"/>
        </w:rPr>
        <w:t>]</w:t>
      </w:r>
      <w:r>
        <w:rPr>
          <w:rFonts w:ascii="Arial" w:eastAsiaTheme="minorHAnsi" w:hAnsi="Arial" w:cs="Arial"/>
          <w:sz w:val="24"/>
          <w:szCs w:val="24"/>
          <w:lang w:val="en-GB"/>
        </w:rPr>
        <w:tab/>
        <w:t>In any</w:t>
      </w:r>
      <w:r w:rsidR="00B367B7" w:rsidRPr="00B367B7">
        <w:rPr>
          <w:rFonts w:ascii="Arial" w:eastAsiaTheme="minorHAnsi" w:hAnsi="Arial" w:cs="Arial"/>
          <w:sz w:val="24"/>
          <w:szCs w:val="24"/>
          <w:lang w:val="en-GB"/>
        </w:rPr>
        <w:t xml:space="preserve"> event</w:t>
      </w:r>
      <w:r>
        <w:rPr>
          <w:rFonts w:ascii="Arial" w:eastAsiaTheme="minorHAnsi" w:hAnsi="Arial" w:cs="Arial"/>
          <w:sz w:val="24"/>
          <w:szCs w:val="24"/>
          <w:lang w:val="en-GB"/>
        </w:rPr>
        <w:t xml:space="preserve"> the respondents would </w:t>
      </w:r>
      <w:r w:rsidR="00B367B7" w:rsidRPr="00B367B7">
        <w:rPr>
          <w:rFonts w:ascii="Arial" w:eastAsiaTheme="minorHAnsi" w:hAnsi="Arial" w:cs="Arial"/>
          <w:sz w:val="24"/>
          <w:szCs w:val="24"/>
          <w:lang w:val="en-GB"/>
        </w:rPr>
        <w:t xml:space="preserve">seek the dismissal of </w:t>
      </w:r>
      <w:r>
        <w:rPr>
          <w:rFonts w:ascii="Arial" w:eastAsiaTheme="minorHAnsi" w:hAnsi="Arial" w:cs="Arial"/>
          <w:sz w:val="24"/>
          <w:szCs w:val="24"/>
          <w:lang w:val="en-GB"/>
        </w:rPr>
        <w:t>this application on the merits as</w:t>
      </w:r>
      <w:r w:rsidR="00B367B7" w:rsidRPr="00B367B7">
        <w:rPr>
          <w:rFonts w:ascii="Arial" w:eastAsiaTheme="minorHAnsi" w:hAnsi="Arial" w:cs="Arial"/>
          <w:sz w:val="24"/>
          <w:szCs w:val="24"/>
          <w:lang w:val="en-GB"/>
        </w:rPr>
        <w:t xml:space="preserve"> the applicants have put up no</w:t>
      </w:r>
      <w:r>
        <w:rPr>
          <w:rFonts w:ascii="Arial" w:eastAsiaTheme="minorHAnsi" w:hAnsi="Arial" w:cs="Arial"/>
          <w:sz w:val="24"/>
          <w:szCs w:val="24"/>
          <w:lang w:val="en-GB"/>
        </w:rPr>
        <w:t xml:space="preserve"> facts</w:t>
      </w:r>
      <w:r w:rsidR="00B367B7" w:rsidRPr="00B367B7">
        <w:rPr>
          <w:rFonts w:ascii="Arial" w:eastAsiaTheme="minorHAnsi" w:hAnsi="Arial" w:cs="Arial"/>
          <w:sz w:val="24"/>
          <w:szCs w:val="24"/>
          <w:lang w:val="en-GB"/>
        </w:rPr>
        <w:t xml:space="preserve"> entitling them to the relief that they seek.</w:t>
      </w:r>
      <w:r w:rsidR="00D71E5B">
        <w:rPr>
          <w:rFonts w:ascii="Arial" w:eastAsiaTheme="minorHAnsi" w:hAnsi="Arial" w:cs="Arial"/>
          <w:sz w:val="24"/>
          <w:szCs w:val="24"/>
          <w:lang w:val="en-GB"/>
        </w:rPr>
        <w:t xml:space="preserve"> Reliance was placed in this regard on </w:t>
      </w:r>
      <w:proofErr w:type="spellStart"/>
      <w:r w:rsidR="00D71E5B" w:rsidRPr="00B367B7">
        <w:rPr>
          <w:rFonts w:ascii="Arial" w:eastAsia="Times New Roman" w:hAnsi="Arial" w:cs="Arial"/>
          <w:i/>
          <w:color w:val="000000" w:themeColor="text1"/>
          <w:sz w:val="24"/>
          <w:szCs w:val="24"/>
          <w:lang w:val="en-GB"/>
        </w:rPr>
        <w:t>Stipp</w:t>
      </w:r>
      <w:proofErr w:type="spellEnd"/>
      <w:r w:rsidR="00D71E5B" w:rsidRPr="00B367B7">
        <w:rPr>
          <w:rFonts w:ascii="Arial" w:eastAsia="Times New Roman" w:hAnsi="Arial" w:cs="Arial"/>
          <w:i/>
          <w:color w:val="000000" w:themeColor="text1"/>
          <w:sz w:val="24"/>
          <w:szCs w:val="24"/>
          <w:lang w:val="en-GB"/>
        </w:rPr>
        <w:t xml:space="preserve"> and Another v Shade Centre and Others</w:t>
      </w:r>
      <w:r w:rsidR="00D71E5B">
        <w:rPr>
          <w:rStyle w:val="FootnoteReference"/>
          <w:rFonts w:ascii="Arial" w:eastAsia="Times New Roman" w:hAnsi="Arial"/>
          <w:i/>
          <w:color w:val="000000" w:themeColor="text1"/>
          <w:sz w:val="24"/>
          <w:szCs w:val="24"/>
          <w:lang w:val="en-GB"/>
        </w:rPr>
        <w:footnoteReference w:id="13"/>
      </w:r>
      <w:r w:rsidR="00B367B7" w:rsidRPr="00B367B7">
        <w:rPr>
          <w:rFonts w:ascii="Arial" w:eastAsiaTheme="minorHAnsi" w:hAnsi="Arial" w:cs="Arial"/>
          <w:sz w:val="24"/>
          <w:szCs w:val="24"/>
          <w:lang w:val="en-GB"/>
        </w:rPr>
        <w:t xml:space="preserve"> </w:t>
      </w:r>
      <w:r w:rsidR="0014041B">
        <w:rPr>
          <w:rFonts w:ascii="Arial" w:eastAsiaTheme="minorHAnsi" w:hAnsi="Arial" w:cs="Arial"/>
          <w:sz w:val="24"/>
          <w:szCs w:val="24"/>
          <w:lang w:val="en-GB"/>
        </w:rPr>
        <w:t>and</w:t>
      </w:r>
      <w:r w:rsidR="0014041B" w:rsidRPr="0014041B">
        <w:rPr>
          <w:rFonts w:ascii="Arial" w:eastAsiaTheme="minorHAnsi" w:hAnsi="Arial" w:cs="Arial"/>
          <w:i/>
          <w:sz w:val="24"/>
          <w:szCs w:val="24"/>
          <w:lang w:val="en-GB"/>
        </w:rPr>
        <w:t xml:space="preserve"> </w:t>
      </w:r>
      <w:proofErr w:type="spellStart"/>
      <w:r w:rsidR="0014041B" w:rsidRPr="0014041B">
        <w:rPr>
          <w:rFonts w:ascii="Arial" w:eastAsiaTheme="minorHAnsi" w:hAnsi="Arial" w:cs="Arial"/>
          <w:i/>
          <w:sz w:val="24"/>
          <w:szCs w:val="24"/>
          <w:lang w:val="en-GB"/>
        </w:rPr>
        <w:t>Hikumwah</w:t>
      </w:r>
      <w:proofErr w:type="spellEnd"/>
      <w:r w:rsidR="0014041B" w:rsidRPr="0014041B">
        <w:rPr>
          <w:rFonts w:ascii="Arial" w:eastAsiaTheme="minorHAnsi" w:hAnsi="Arial" w:cs="Arial"/>
          <w:i/>
          <w:sz w:val="24"/>
          <w:szCs w:val="24"/>
          <w:lang w:val="en-GB"/>
        </w:rPr>
        <w:t xml:space="preserve"> and Others v </w:t>
      </w:r>
      <w:proofErr w:type="spellStart"/>
      <w:r w:rsidR="0014041B" w:rsidRPr="0014041B">
        <w:rPr>
          <w:rFonts w:ascii="Arial" w:eastAsiaTheme="minorHAnsi" w:hAnsi="Arial" w:cs="Arial"/>
          <w:i/>
          <w:sz w:val="24"/>
          <w:szCs w:val="24"/>
          <w:lang w:val="en-GB"/>
        </w:rPr>
        <w:t>Nelumbu</w:t>
      </w:r>
      <w:proofErr w:type="spellEnd"/>
      <w:r w:rsidR="0014041B" w:rsidRPr="0014041B">
        <w:rPr>
          <w:rFonts w:ascii="Arial" w:eastAsiaTheme="minorHAnsi" w:hAnsi="Arial" w:cs="Arial"/>
          <w:i/>
          <w:sz w:val="24"/>
          <w:szCs w:val="24"/>
          <w:lang w:val="en-GB"/>
        </w:rPr>
        <w:t xml:space="preserve"> and Others</w:t>
      </w:r>
      <w:r w:rsidR="0014041B">
        <w:rPr>
          <w:rFonts w:ascii="Arial" w:eastAsiaTheme="minorHAnsi" w:hAnsi="Arial" w:cs="Arial"/>
          <w:sz w:val="24"/>
          <w:szCs w:val="24"/>
          <w:lang w:val="en-GB"/>
        </w:rPr>
        <w:t>.</w:t>
      </w:r>
      <w:r w:rsidR="0014041B">
        <w:rPr>
          <w:rStyle w:val="FootnoteReference"/>
          <w:rFonts w:ascii="Arial" w:eastAsiaTheme="minorHAnsi" w:hAnsi="Arial"/>
          <w:sz w:val="24"/>
          <w:szCs w:val="24"/>
          <w:lang w:val="en-GB"/>
        </w:rPr>
        <w:footnoteReference w:id="14"/>
      </w:r>
      <w:r w:rsidR="0014041B">
        <w:rPr>
          <w:rFonts w:ascii="Arial" w:eastAsiaTheme="minorHAnsi" w:hAnsi="Arial" w:cs="Arial"/>
          <w:sz w:val="24"/>
          <w:szCs w:val="24"/>
          <w:lang w:val="en-GB"/>
        </w:rPr>
        <w:t xml:space="preserve"> </w:t>
      </w:r>
    </w:p>
    <w:p w:rsidR="00B367B7" w:rsidRPr="00B367B7" w:rsidRDefault="00B367B7" w:rsidP="00B367B7">
      <w:pPr>
        <w:spacing w:after="0" w:line="360" w:lineRule="auto"/>
        <w:rPr>
          <w:rFonts w:ascii="Arial" w:eastAsiaTheme="minorHAnsi" w:hAnsi="Arial" w:cs="Arial"/>
          <w:b/>
          <w:sz w:val="24"/>
          <w:szCs w:val="24"/>
          <w:lang w:val="en-GB"/>
        </w:rPr>
      </w:pPr>
    </w:p>
    <w:p w:rsidR="00B367B7" w:rsidRPr="00B367B7" w:rsidRDefault="002B6DD9" w:rsidP="002B6DD9">
      <w:pPr>
        <w:spacing w:after="0" w:line="360" w:lineRule="auto"/>
        <w:contextualSpacing/>
        <w:jc w:val="both"/>
        <w:rPr>
          <w:rFonts w:ascii="Arial" w:eastAsiaTheme="minorHAnsi" w:hAnsi="Arial" w:cs="Arial"/>
          <w:sz w:val="24"/>
          <w:szCs w:val="24"/>
          <w:lang w:val="en-GB"/>
        </w:rPr>
      </w:pPr>
      <w:r>
        <w:rPr>
          <w:rFonts w:ascii="Arial" w:eastAsiaTheme="minorHAnsi" w:hAnsi="Arial" w:cs="Arial"/>
          <w:sz w:val="24"/>
          <w:szCs w:val="24"/>
          <w:lang w:val="en-GB"/>
        </w:rPr>
        <w:t>[</w:t>
      </w:r>
      <w:r w:rsidR="00096A45">
        <w:rPr>
          <w:rFonts w:ascii="Arial" w:eastAsiaTheme="minorHAnsi" w:hAnsi="Arial" w:cs="Arial"/>
          <w:sz w:val="24"/>
          <w:szCs w:val="24"/>
          <w:lang w:val="en-GB"/>
        </w:rPr>
        <w:t>43</w:t>
      </w:r>
      <w:r>
        <w:rPr>
          <w:rFonts w:ascii="Arial" w:eastAsiaTheme="minorHAnsi" w:hAnsi="Arial" w:cs="Arial"/>
          <w:sz w:val="24"/>
          <w:szCs w:val="24"/>
          <w:lang w:val="en-GB"/>
        </w:rPr>
        <w:t>]</w:t>
      </w:r>
      <w:r>
        <w:rPr>
          <w:rFonts w:ascii="Arial" w:eastAsiaTheme="minorHAnsi" w:hAnsi="Arial" w:cs="Arial"/>
          <w:sz w:val="24"/>
          <w:szCs w:val="24"/>
          <w:lang w:val="en-GB"/>
        </w:rPr>
        <w:tab/>
        <w:t>In support of this contention</w:t>
      </w:r>
      <w:r w:rsidR="00771B90">
        <w:rPr>
          <w:rFonts w:ascii="Arial" w:eastAsiaTheme="minorHAnsi" w:hAnsi="Arial" w:cs="Arial"/>
          <w:sz w:val="24"/>
          <w:szCs w:val="24"/>
          <w:lang w:val="en-GB"/>
        </w:rPr>
        <w:t xml:space="preserve"> counsel pointed out firstly that certain common cause facts could be distilled from the paper</w:t>
      </w:r>
      <w:r w:rsidR="00B367B7" w:rsidRPr="00B367B7">
        <w:rPr>
          <w:rFonts w:ascii="Arial" w:eastAsiaTheme="minorHAnsi" w:hAnsi="Arial" w:cs="Arial"/>
          <w:sz w:val="24"/>
          <w:szCs w:val="24"/>
          <w:lang w:val="en-GB"/>
        </w:rPr>
        <w:t>s exchanged between the p</w:t>
      </w:r>
      <w:r w:rsidR="00771B90">
        <w:rPr>
          <w:rFonts w:ascii="Arial" w:eastAsiaTheme="minorHAnsi" w:hAnsi="Arial" w:cs="Arial"/>
          <w:sz w:val="24"/>
          <w:szCs w:val="24"/>
          <w:lang w:val="en-GB"/>
        </w:rPr>
        <w:t>arties, namely</w:t>
      </w:r>
      <w:r w:rsidR="00B367B7" w:rsidRPr="00B367B7">
        <w:rPr>
          <w:rFonts w:ascii="Arial" w:eastAsiaTheme="minorHAnsi" w:hAnsi="Arial" w:cs="Arial"/>
          <w:sz w:val="24"/>
          <w:szCs w:val="24"/>
          <w:lang w:val="en-GB"/>
        </w:rPr>
        <w:t xml:space="preserve">: </w:t>
      </w:r>
    </w:p>
    <w:p w:rsidR="00B367B7" w:rsidRPr="00B367B7" w:rsidRDefault="00B367B7" w:rsidP="00B367B7">
      <w:pPr>
        <w:spacing w:after="0" w:line="360" w:lineRule="auto"/>
        <w:contextualSpacing/>
        <w:jc w:val="both"/>
        <w:rPr>
          <w:rFonts w:ascii="Arial" w:eastAsiaTheme="minorHAnsi" w:hAnsi="Arial" w:cs="Arial"/>
          <w:sz w:val="24"/>
          <w:szCs w:val="24"/>
          <w:lang w:val="en-GB"/>
        </w:rPr>
      </w:pPr>
    </w:p>
    <w:p w:rsidR="00B367B7" w:rsidRDefault="00B367B7" w:rsidP="00096A45">
      <w:pPr>
        <w:pStyle w:val="ListParagraph"/>
        <w:numPr>
          <w:ilvl w:val="0"/>
          <w:numId w:val="5"/>
        </w:numPr>
        <w:spacing w:line="360" w:lineRule="auto"/>
        <w:ind w:left="0" w:firstLine="0"/>
        <w:contextualSpacing/>
        <w:jc w:val="both"/>
        <w:rPr>
          <w:rFonts w:eastAsiaTheme="minorHAnsi" w:cs="Arial"/>
          <w:lang w:val="en-GB"/>
        </w:rPr>
      </w:pPr>
      <w:r w:rsidRPr="00771B90">
        <w:rPr>
          <w:rFonts w:eastAsiaTheme="minorHAnsi" w:cs="Arial"/>
          <w:lang w:val="en-GB"/>
        </w:rPr>
        <w:t>t</w:t>
      </w:r>
      <w:r w:rsidR="00771B90">
        <w:rPr>
          <w:rFonts w:eastAsiaTheme="minorHAnsi" w:cs="Arial"/>
          <w:lang w:val="en-GB"/>
        </w:rPr>
        <w:t>hat t</w:t>
      </w:r>
      <w:r w:rsidRPr="00771B90">
        <w:rPr>
          <w:rFonts w:eastAsiaTheme="minorHAnsi" w:cs="Arial"/>
          <w:lang w:val="en-GB"/>
        </w:rPr>
        <w:t>he responden</w:t>
      </w:r>
      <w:r w:rsidR="00771B90">
        <w:rPr>
          <w:rFonts w:eastAsiaTheme="minorHAnsi" w:cs="Arial"/>
          <w:lang w:val="en-GB"/>
        </w:rPr>
        <w:t>ts are in possession of (and have</w:t>
      </w:r>
      <w:r w:rsidRPr="00771B90">
        <w:rPr>
          <w:rFonts w:eastAsiaTheme="minorHAnsi" w:cs="Arial"/>
          <w:lang w:val="en-GB"/>
        </w:rPr>
        <w:t xml:space="preserve"> knowledge) of material (pertaining to assets)</w:t>
      </w:r>
      <w:r w:rsidRPr="00B367B7">
        <w:rPr>
          <w:rFonts w:eastAsiaTheme="minorHAnsi"/>
          <w:vertAlign w:val="superscript"/>
          <w:lang w:val="en-GB"/>
        </w:rPr>
        <w:footnoteReference w:id="15"/>
      </w:r>
      <w:r w:rsidR="00771B90">
        <w:rPr>
          <w:rFonts w:eastAsiaTheme="minorHAnsi" w:cs="Arial"/>
          <w:lang w:val="en-GB"/>
        </w:rPr>
        <w:t xml:space="preserve"> </w:t>
      </w:r>
      <w:r w:rsidRPr="00771B90">
        <w:rPr>
          <w:rFonts w:eastAsiaTheme="minorHAnsi" w:cs="Arial"/>
          <w:lang w:val="en-GB"/>
        </w:rPr>
        <w:t>– readily available at the office of the Registrar of Deeds (second applicant’s institution) and lawfully procured in terms of Section 7 of the Deeds Registries Act, 47 of 1937 (as amended)</w:t>
      </w:r>
      <w:r w:rsidRPr="00B367B7">
        <w:rPr>
          <w:rFonts w:eastAsiaTheme="minorHAnsi"/>
          <w:vertAlign w:val="superscript"/>
          <w:lang w:val="en-GB"/>
        </w:rPr>
        <w:footnoteReference w:id="16"/>
      </w:r>
      <w:r w:rsidRPr="00771B90">
        <w:rPr>
          <w:rFonts w:eastAsiaTheme="minorHAnsi" w:cs="Arial"/>
          <w:lang w:val="en-GB"/>
        </w:rPr>
        <w:t xml:space="preserve"> – in respect of which the applicants contend</w:t>
      </w:r>
      <w:r w:rsidR="00771B90">
        <w:rPr>
          <w:rFonts w:eastAsiaTheme="minorHAnsi" w:cs="Arial"/>
          <w:lang w:val="en-GB"/>
        </w:rPr>
        <w:t xml:space="preserve"> that they are secret</w:t>
      </w:r>
      <w:r w:rsidRPr="00771B90">
        <w:rPr>
          <w:rFonts w:eastAsiaTheme="minorHAnsi" w:cs="Arial"/>
          <w:lang w:val="en-GB"/>
        </w:rPr>
        <w:t>, sensitive and or classified as contemplated in terms of the provisions of the NCIS Act;</w:t>
      </w:r>
    </w:p>
    <w:p w:rsidR="00771B90" w:rsidRDefault="00771B90" w:rsidP="00096A45">
      <w:pPr>
        <w:pStyle w:val="ListParagraph"/>
        <w:spacing w:line="360" w:lineRule="auto"/>
        <w:ind w:left="0"/>
        <w:contextualSpacing/>
        <w:jc w:val="both"/>
        <w:rPr>
          <w:rFonts w:eastAsiaTheme="minorHAnsi" w:cs="Arial"/>
          <w:lang w:val="en-GB"/>
        </w:rPr>
      </w:pPr>
    </w:p>
    <w:p w:rsidR="00B367B7" w:rsidRDefault="00771B90" w:rsidP="00096A45">
      <w:pPr>
        <w:pStyle w:val="ListParagraph"/>
        <w:numPr>
          <w:ilvl w:val="0"/>
          <w:numId w:val="5"/>
        </w:numPr>
        <w:spacing w:line="360" w:lineRule="auto"/>
        <w:ind w:left="0" w:firstLine="0"/>
        <w:contextualSpacing/>
        <w:jc w:val="both"/>
        <w:rPr>
          <w:rFonts w:eastAsiaTheme="minorHAnsi" w:cs="Arial"/>
          <w:lang w:val="en-GB"/>
        </w:rPr>
      </w:pPr>
      <w:r>
        <w:rPr>
          <w:rFonts w:eastAsiaTheme="minorHAnsi" w:cs="Arial"/>
          <w:lang w:val="en-GB"/>
        </w:rPr>
        <w:t xml:space="preserve">that </w:t>
      </w:r>
      <w:r w:rsidR="00B367B7" w:rsidRPr="00771B90">
        <w:rPr>
          <w:rFonts w:eastAsiaTheme="minorHAnsi" w:cs="Arial"/>
          <w:lang w:val="en-GB"/>
        </w:rPr>
        <w:t>the</w:t>
      </w:r>
      <w:r>
        <w:rPr>
          <w:rFonts w:eastAsiaTheme="minorHAnsi" w:cs="Arial"/>
          <w:lang w:val="en-GB"/>
        </w:rPr>
        <w:t>se</w:t>
      </w:r>
      <w:r w:rsidR="00B367B7" w:rsidRPr="00771B90">
        <w:rPr>
          <w:rFonts w:eastAsiaTheme="minorHAnsi" w:cs="Arial"/>
          <w:lang w:val="en-GB"/>
        </w:rPr>
        <w:t xml:space="preserve"> asset(s) were procured pursuant to and in terms of the provisions of Sections 14(1) and (2) of the Agricultural (Commercial) Land Reform Act, Act 6 of 1995 – </w:t>
      </w:r>
      <w:r>
        <w:rPr>
          <w:rFonts w:eastAsiaTheme="minorHAnsi" w:cs="Arial"/>
          <w:lang w:val="en-GB"/>
        </w:rPr>
        <w:t xml:space="preserve">where </w:t>
      </w:r>
      <w:r w:rsidR="00B367B7" w:rsidRPr="00771B90">
        <w:rPr>
          <w:rFonts w:eastAsiaTheme="minorHAnsi" w:cs="Arial"/>
          <w:lang w:val="en-GB"/>
        </w:rPr>
        <w:t>the second applicant’s name is not</w:t>
      </w:r>
      <w:r>
        <w:rPr>
          <w:rFonts w:eastAsiaTheme="minorHAnsi" w:cs="Arial"/>
          <w:lang w:val="en-GB"/>
        </w:rPr>
        <w:t xml:space="preserve"> even</w:t>
      </w:r>
      <w:r w:rsidR="00B367B7" w:rsidRPr="00771B90">
        <w:rPr>
          <w:rFonts w:eastAsiaTheme="minorHAnsi" w:cs="Arial"/>
          <w:lang w:val="en-GB"/>
        </w:rPr>
        <w:t xml:space="preserve"> reflected on the title deed</w:t>
      </w:r>
      <w:r w:rsidR="00B367B7" w:rsidRPr="00B367B7">
        <w:rPr>
          <w:rFonts w:eastAsiaTheme="minorHAnsi"/>
          <w:vertAlign w:val="superscript"/>
          <w:lang w:val="en-GB"/>
        </w:rPr>
        <w:footnoteReference w:id="17"/>
      </w:r>
      <w:r w:rsidR="00B367B7" w:rsidRPr="00771B90">
        <w:rPr>
          <w:rFonts w:eastAsiaTheme="minorHAnsi" w:cs="Arial"/>
          <w:lang w:val="en-GB"/>
        </w:rPr>
        <w:t xml:space="preserve">; </w:t>
      </w:r>
      <w:r>
        <w:rPr>
          <w:rFonts w:eastAsiaTheme="minorHAnsi" w:cs="Arial"/>
          <w:lang w:val="en-GB"/>
        </w:rPr>
        <w:lastRenderedPageBreak/>
        <w:t xml:space="preserve">and which assets were thus not acquired in terms of </w:t>
      </w:r>
      <w:r w:rsidR="00B367B7" w:rsidRPr="00771B90">
        <w:rPr>
          <w:rFonts w:eastAsiaTheme="minorHAnsi" w:cs="Arial"/>
          <w:lang w:val="en-GB"/>
        </w:rPr>
        <w:t>the second applicant’s enabling legislation,</w:t>
      </w:r>
      <w:r>
        <w:rPr>
          <w:rFonts w:eastAsiaTheme="minorHAnsi" w:cs="Arial"/>
          <w:lang w:val="en-GB"/>
        </w:rPr>
        <w:t xml:space="preserve"> the NCIS Act</w:t>
      </w:r>
      <w:r w:rsidR="00B367B7" w:rsidRPr="00771B90">
        <w:rPr>
          <w:rFonts w:eastAsiaTheme="minorHAnsi" w:cs="Arial"/>
          <w:lang w:val="en-GB"/>
        </w:rPr>
        <w:t>;</w:t>
      </w:r>
      <w:r w:rsidR="00B367B7" w:rsidRPr="00B367B7">
        <w:rPr>
          <w:rFonts w:eastAsiaTheme="minorHAnsi"/>
          <w:vertAlign w:val="superscript"/>
          <w:lang w:val="en-GB"/>
        </w:rPr>
        <w:footnoteReference w:id="18"/>
      </w:r>
    </w:p>
    <w:p w:rsidR="00771B90" w:rsidRPr="00771B90" w:rsidRDefault="00771B90" w:rsidP="00096A45">
      <w:pPr>
        <w:pStyle w:val="ListParagraph"/>
        <w:ind w:left="0"/>
        <w:rPr>
          <w:rFonts w:eastAsiaTheme="minorHAnsi" w:cs="Arial"/>
          <w:lang w:val="en-GB"/>
        </w:rPr>
      </w:pPr>
    </w:p>
    <w:p w:rsidR="00B367B7" w:rsidRDefault="00B367B7" w:rsidP="00096A45">
      <w:pPr>
        <w:pStyle w:val="ListParagraph"/>
        <w:numPr>
          <w:ilvl w:val="0"/>
          <w:numId w:val="5"/>
        </w:numPr>
        <w:spacing w:line="360" w:lineRule="auto"/>
        <w:ind w:left="0" w:firstLine="0"/>
        <w:contextualSpacing/>
        <w:jc w:val="both"/>
        <w:rPr>
          <w:rFonts w:eastAsiaTheme="minorHAnsi" w:cs="Arial"/>
          <w:lang w:val="en-GB"/>
        </w:rPr>
      </w:pPr>
      <w:proofErr w:type="gramStart"/>
      <w:r w:rsidRPr="00771B90">
        <w:rPr>
          <w:rFonts w:eastAsiaTheme="minorHAnsi" w:cs="Arial"/>
          <w:lang w:val="en-GB"/>
        </w:rPr>
        <w:t>t</w:t>
      </w:r>
      <w:r w:rsidR="00771B90">
        <w:rPr>
          <w:rFonts w:eastAsiaTheme="minorHAnsi" w:cs="Arial"/>
          <w:lang w:val="en-GB"/>
        </w:rPr>
        <w:t>hat</w:t>
      </w:r>
      <w:proofErr w:type="gramEnd"/>
      <w:r w:rsidR="00771B90">
        <w:rPr>
          <w:rFonts w:eastAsiaTheme="minorHAnsi" w:cs="Arial"/>
          <w:lang w:val="en-GB"/>
        </w:rPr>
        <w:t xml:space="preserve"> the applicants have not pleaded- </w:t>
      </w:r>
      <w:r w:rsidRPr="00771B90">
        <w:rPr>
          <w:rFonts w:eastAsiaTheme="minorHAnsi" w:cs="Arial"/>
          <w:lang w:val="en-GB"/>
        </w:rPr>
        <w:t>and have not sought to</w:t>
      </w:r>
      <w:r w:rsidR="00771B90">
        <w:rPr>
          <w:rFonts w:eastAsiaTheme="minorHAnsi" w:cs="Arial"/>
          <w:lang w:val="en-GB"/>
        </w:rPr>
        <w:t xml:space="preserve"> lay</w:t>
      </w:r>
      <w:r w:rsidRPr="00771B90">
        <w:rPr>
          <w:rFonts w:eastAsiaTheme="minorHAnsi" w:cs="Arial"/>
          <w:lang w:val="en-GB"/>
        </w:rPr>
        <w:t xml:space="preserve"> –</w:t>
      </w:r>
      <w:r w:rsidR="00771B90">
        <w:rPr>
          <w:rFonts w:eastAsiaTheme="minorHAnsi" w:cs="Arial"/>
          <w:lang w:val="en-GB"/>
        </w:rPr>
        <w:t xml:space="preserve"> not even in camera proceedings - any</w:t>
      </w:r>
      <w:r w:rsidRPr="00771B90">
        <w:rPr>
          <w:rFonts w:eastAsiaTheme="minorHAnsi" w:cs="Arial"/>
          <w:lang w:val="en-GB"/>
        </w:rPr>
        <w:t xml:space="preserve"> factual basis l</w:t>
      </w:r>
      <w:r w:rsidR="00771B90">
        <w:rPr>
          <w:rFonts w:eastAsiaTheme="minorHAnsi" w:cs="Arial"/>
          <w:lang w:val="en-GB"/>
        </w:rPr>
        <w:t>ending credence to their</w:t>
      </w:r>
      <w:r w:rsidRPr="00771B90">
        <w:rPr>
          <w:rFonts w:eastAsiaTheme="minorHAnsi" w:cs="Arial"/>
          <w:lang w:val="en-GB"/>
        </w:rPr>
        <w:t xml:space="preserve"> bare, nebulous and vague allegations.</w:t>
      </w:r>
      <w:r w:rsidR="00771B90">
        <w:rPr>
          <w:rFonts w:eastAsiaTheme="minorHAnsi" w:cs="Arial"/>
          <w:lang w:val="en-GB"/>
        </w:rPr>
        <w:t xml:space="preserve"> As a result of this there wa</w:t>
      </w:r>
      <w:r w:rsidRPr="00771B90">
        <w:rPr>
          <w:rFonts w:eastAsiaTheme="minorHAnsi" w:cs="Arial"/>
          <w:lang w:val="en-GB"/>
        </w:rPr>
        <w:t xml:space="preserve">s no </w:t>
      </w:r>
      <w:r w:rsidR="00771B90">
        <w:rPr>
          <w:rFonts w:eastAsiaTheme="minorHAnsi" w:cs="Arial"/>
          <w:lang w:val="en-GB"/>
        </w:rPr>
        <w:t>evidence before the</w:t>
      </w:r>
      <w:r w:rsidR="00283758">
        <w:rPr>
          <w:rFonts w:eastAsiaTheme="minorHAnsi" w:cs="Arial"/>
          <w:lang w:val="en-GB"/>
        </w:rPr>
        <w:t xml:space="preserve"> </w:t>
      </w:r>
      <w:r w:rsidRPr="00771B90">
        <w:rPr>
          <w:rFonts w:eastAsiaTheme="minorHAnsi" w:cs="Arial"/>
          <w:lang w:val="en-GB"/>
        </w:rPr>
        <w:t>Court to enable it to assess the veracit</w:t>
      </w:r>
      <w:r w:rsidR="00771B90">
        <w:rPr>
          <w:rFonts w:eastAsiaTheme="minorHAnsi" w:cs="Arial"/>
          <w:lang w:val="en-GB"/>
        </w:rPr>
        <w:t>y of the aforesaid conclusions</w:t>
      </w:r>
      <w:proofErr w:type="gramStart"/>
      <w:r w:rsidR="00771B90">
        <w:rPr>
          <w:rFonts w:eastAsiaTheme="minorHAnsi" w:cs="Arial"/>
          <w:lang w:val="en-GB"/>
        </w:rPr>
        <w:t>.</w:t>
      </w:r>
      <w:r w:rsidRPr="00771B90">
        <w:rPr>
          <w:rFonts w:eastAsiaTheme="minorHAnsi" w:cs="Arial"/>
          <w:lang w:val="en-GB"/>
        </w:rPr>
        <w:t>;</w:t>
      </w:r>
      <w:proofErr w:type="gramEnd"/>
      <w:r w:rsidRPr="00B367B7">
        <w:rPr>
          <w:rFonts w:eastAsiaTheme="minorHAnsi"/>
          <w:vertAlign w:val="superscript"/>
          <w:lang w:val="en-GB"/>
        </w:rPr>
        <w:footnoteReference w:id="19"/>
      </w:r>
    </w:p>
    <w:p w:rsidR="00283758" w:rsidRPr="00283758" w:rsidRDefault="00283758" w:rsidP="00096A45">
      <w:pPr>
        <w:pStyle w:val="ListParagraph"/>
        <w:ind w:left="0"/>
        <w:rPr>
          <w:rFonts w:eastAsiaTheme="minorHAnsi" w:cs="Arial"/>
          <w:lang w:val="en-GB"/>
        </w:rPr>
      </w:pPr>
    </w:p>
    <w:p w:rsidR="00B367B7" w:rsidRDefault="00283758" w:rsidP="00096A45">
      <w:pPr>
        <w:pStyle w:val="ListParagraph"/>
        <w:numPr>
          <w:ilvl w:val="0"/>
          <w:numId w:val="5"/>
        </w:numPr>
        <w:spacing w:line="360" w:lineRule="auto"/>
        <w:ind w:left="0" w:firstLine="0"/>
        <w:contextualSpacing/>
        <w:jc w:val="both"/>
        <w:rPr>
          <w:rFonts w:eastAsiaTheme="minorHAnsi" w:cs="Arial"/>
          <w:lang w:val="en-GB"/>
        </w:rPr>
      </w:pPr>
      <w:r>
        <w:rPr>
          <w:rFonts w:eastAsiaTheme="minorHAnsi" w:cs="Arial"/>
          <w:lang w:val="en-GB"/>
        </w:rPr>
        <w:t xml:space="preserve">that </w:t>
      </w:r>
      <w:r w:rsidR="00B367B7" w:rsidRPr="00283758">
        <w:rPr>
          <w:rFonts w:eastAsiaTheme="minorHAnsi" w:cs="Arial"/>
          <w:lang w:val="en-GB"/>
        </w:rPr>
        <w:t>the applicants</w:t>
      </w:r>
      <w:r>
        <w:rPr>
          <w:rFonts w:eastAsiaTheme="minorHAnsi" w:cs="Arial"/>
          <w:lang w:val="en-GB"/>
        </w:rPr>
        <w:t xml:space="preserve"> also did not seek</w:t>
      </w:r>
      <w:r w:rsidR="00B367B7" w:rsidRPr="00283758">
        <w:rPr>
          <w:rFonts w:eastAsiaTheme="minorHAnsi" w:cs="Arial"/>
          <w:lang w:val="en-GB"/>
        </w:rPr>
        <w:t xml:space="preserve"> to engage Article 22 of the Namibian C</w:t>
      </w:r>
      <w:r>
        <w:rPr>
          <w:rFonts w:eastAsiaTheme="minorHAnsi" w:cs="Arial"/>
          <w:lang w:val="en-GB"/>
        </w:rPr>
        <w:t xml:space="preserve">onstitution </w:t>
      </w:r>
      <w:r w:rsidR="00B367B7" w:rsidRPr="00283758">
        <w:rPr>
          <w:rFonts w:eastAsiaTheme="minorHAnsi" w:cs="Arial"/>
          <w:lang w:val="en-GB"/>
        </w:rPr>
        <w:t xml:space="preserve">in an </w:t>
      </w:r>
      <w:proofErr w:type="spellStart"/>
      <w:r w:rsidR="00B367B7" w:rsidRPr="00283758">
        <w:rPr>
          <w:rFonts w:eastAsiaTheme="minorHAnsi" w:cs="Arial"/>
          <w:lang w:val="en-GB"/>
        </w:rPr>
        <w:t>endevour</w:t>
      </w:r>
      <w:proofErr w:type="spellEnd"/>
      <w:r w:rsidR="00B367B7" w:rsidRPr="00283758">
        <w:rPr>
          <w:rFonts w:eastAsiaTheme="minorHAnsi" w:cs="Arial"/>
          <w:lang w:val="en-GB"/>
        </w:rPr>
        <w:t xml:space="preserve"> to demonstrate the propriety of the relief that they</w:t>
      </w:r>
      <w:r>
        <w:rPr>
          <w:rFonts w:eastAsiaTheme="minorHAnsi" w:cs="Arial"/>
          <w:lang w:val="en-GB"/>
        </w:rPr>
        <w:t xml:space="preserve"> were</w:t>
      </w:r>
      <w:r w:rsidR="00B367B7" w:rsidRPr="00283758">
        <w:rPr>
          <w:rFonts w:eastAsiaTheme="minorHAnsi" w:cs="Arial"/>
          <w:lang w:val="en-GB"/>
        </w:rPr>
        <w:t xml:space="preserve"> seek</w:t>
      </w:r>
      <w:r>
        <w:rPr>
          <w:rFonts w:eastAsiaTheme="minorHAnsi" w:cs="Arial"/>
          <w:lang w:val="en-GB"/>
        </w:rPr>
        <w:t xml:space="preserve">ing in the face of </w:t>
      </w:r>
      <w:proofErr w:type="spellStart"/>
      <w:r w:rsidR="00B367B7" w:rsidRPr="00283758">
        <w:rPr>
          <w:rFonts w:eastAsiaTheme="minorHAnsi" w:cs="Arial"/>
          <w:lang w:val="en-GB"/>
        </w:rPr>
        <w:t>of</w:t>
      </w:r>
      <w:proofErr w:type="spellEnd"/>
      <w:r w:rsidR="00B367B7" w:rsidRPr="00283758">
        <w:rPr>
          <w:rFonts w:eastAsiaTheme="minorHAnsi" w:cs="Arial"/>
          <w:lang w:val="en-GB"/>
        </w:rPr>
        <w:t xml:space="preserve"> the respondents’ constitutional rights</w:t>
      </w:r>
      <w:r>
        <w:rPr>
          <w:rFonts w:eastAsiaTheme="minorHAnsi" w:cs="Arial"/>
          <w:lang w:val="en-GB"/>
        </w:rPr>
        <w:t xml:space="preserve"> of</w:t>
      </w:r>
      <w:r w:rsidR="00B367B7" w:rsidRPr="00283758">
        <w:rPr>
          <w:rFonts w:eastAsiaTheme="minorHAnsi" w:cs="Arial"/>
          <w:lang w:val="en-GB"/>
        </w:rPr>
        <w:t xml:space="preserve"> freedom of expression and</w:t>
      </w:r>
      <w:r>
        <w:rPr>
          <w:rFonts w:eastAsiaTheme="minorHAnsi" w:cs="Arial"/>
          <w:lang w:val="en-GB"/>
        </w:rPr>
        <w:t xml:space="preserve"> the</w:t>
      </w:r>
      <w:r w:rsidR="00B367B7" w:rsidRPr="00283758">
        <w:rPr>
          <w:rFonts w:eastAsiaTheme="minorHAnsi" w:cs="Arial"/>
          <w:lang w:val="en-GB"/>
        </w:rPr>
        <w:t xml:space="preserve"> press as contemplated by Article 21(1)(a) of the Constitution;</w:t>
      </w:r>
    </w:p>
    <w:p w:rsidR="00283758" w:rsidRPr="00283758" w:rsidRDefault="00283758" w:rsidP="00096A45">
      <w:pPr>
        <w:pStyle w:val="ListParagraph"/>
        <w:ind w:left="0"/>
        <w:rPr>
          <w:rFonts w:eastAsiaTheme="minorHAnsi" w:cs="Arial"/>
          <w:lang w:val="en-GB"/>
        </w:rPr>
      </w:pPr>
    </w:p>
    <w:p w:rsidR="00B367B7" w:rsidRDefault="00283758" w:rsidP="00096A45">
      <w:pPr>
        <w:pStyle w:val="ListParagraph"/>
        <w:numPr>
          <w:ilvl w:val="0"/>
          <w:numId w:val="5"/>
        </w:numPr>
        <w:spacing w:line="360" w:lineRule="auto"/>
        <w:ind w:left="0" w:firstLine="0"/>
        <w:contextualSpacing/>
        <w:jc w:val="both"/>
        <w:rPr>
          <w:rFonts w:eastAsiaTheme="minorHAnsi" w:cs="Arial"/>
          <w:lang w:val="en-GB"/>
        </w:rPr>
      </w:pPr>
      <w:r>
        <w:rPr>
          <w:rFonts w:eastAsiaTheme="minorHAnsi" w:cs="Arial"/>
          <w:lang w:val="en-GB"/>
        </w:rPr>
        <w:t xml:space="preserve">that </w:t>
      </w:r>
      <w:r w:rsidR="00B367B7" w:rsidRPr="00283758">
        <w:rPr>
          <w:rFonts w:eastAsiaTheme="minorHAnsi" w:cs="Arial"/>
          <w:lang w:val="en-GB"/>
        </w:rPr>
        <w:t>the applicants</w:t>
      </w:r>
      <w:r>
        <w:rPr>
          <w:rFonts w:eastAsiaTheme="minorHAnsi" w:cs="Arial"/>
          <w:lang w:val="en-GB"/>
        </w:rPr>
        <w:t xml:space="preserve"> have</w:t>
      </w:r>
      <w:r w:rsidR="00B367B7" w:rsidRPr="00283758">
        <w:rPr>
          <w:rFonts w:eastAsiaTheme="minorHAnsi" w:cs="Arial"/>
          <w:lang w:val="en-GB"/>
        </w:rPr>
        <w:t xml:space="preserve"> acknowledge</w:t>
      </w:r>
      <w:r>
        <w:rPr>
          <w:rFonts w:eastAsiaTheme="minorHAnsi" w:cs="Arial"/>
          <w:lang w:val="en-GB"/>
        </w:rPr>
        <w:t>d</w:t>
      </w:r>
      <w:r w:rsidR="00B367B7" w:rsidRPr="00283758">
        <w:rPr>
          <w:rFonts w:eastAsiaTheme="minorHAnsi" w:cs="Arial"/>
          <w:lang w:val="en-GB"/>
        </w:rPr>
        <w:t xml:space="preserve"> that the material (</w:t>
      </w:r>
      <w:r>
        <w:rPr>
          <w:rFonts w:eastAsiaTheme="minorHAnsi" w:cs="Arial"/>
          <w:lang w:val="en-GB"/>
        </w:rPr>
        <w:t xml:space="preserve">and </w:t>
      </w:r>
      <w:r w:rsidR="00B367B7" w:rsidRPr="00283758">
        <w:rPr>
          <w:rFonts w:eastAsiaTheme="minorHAnsi" w:cs="Arial"/>
          <w:lang w:val="en-GB"/>
        </w:rPr>
        <w:t>the identification of the assets) forming the basis of the intended publication (in respect of which an interdict is sought) has been divulged by the respondents in their answering affidavit and is now in the public domain;</w:t>
      </w:r>
      <w:r w:rsidR="00B367B7" w:rsidRPr="00B367B7">
        <w:rPr>
          <w:rFonts w:eastAsiaTheme="minorHAnsi"/>
          <w:vertAlign w:val="superscript"/>
          <w:lang w:val="en-GB"/>
        </w:rPr>
        <w:footnoteReference w:id="20"/>
      </w:r>
    </w:p>
    <w:p w:rsidR="00283758" w:rsidRPr="00283758" w:rsidRDefault="00283758" w:rsidP="00283758">
      <w:pPr>
        <w:pStyle w:val="ListParagraph"/>
        <w:rPr>
          <w:rFonts w:eastAsiaTheme="minorHAnsi" w:cs="Arial"/>
          <w:lang w:val="en-GB"/>
        </w:rPr>
      </w:pPr>
    </w:p>
    <w:p w:rsidR="00B367B7" w:rsidRPr="00283758" w:rsidRDefault="00283758" w:rsidP="00283758">
      <w:pPr>
        <w:spacing w:line="360" w:lineRule="auto"/>
        <w:contextualSpacing/>
        <w:jc w:val="both"/>
        <w:rPr>
          <w:rFonts w:ascii="Arial" w:eastAsiaTheme="minorHAnsi" w:hAnsi="Arial" w:cs="Arial"/>
          <w:sz w:val="24"/>
          <w:szCs w:val="24"/>
          <w:lang w:val="en-GB"/>
        </w:rPr>
      </w:pPr>
      <w:r>
        <w:rPr>
          <w:rFonts w:ascii="Arial" w:eastAsiaTheme="minorHAnsi" w:hAnsi="Arial" w:cs="Arial"/>
          <w:sz w:val="24"/>
          <w:szCs w:val="24"/>
          <w:lang w:val="en-GB"/>
        </w:rPr>
        <w:t>[</w:t>
      </w:r>
      <w:r w:rsidR="00090063">
        <w:rPr>
          <w:rFonts w:ascii="Arial" w:eastAsiaTheme="minorHAnsi" w:hAnsi="Arial" w:cs="Arial"/>
          <w:sz w:val="24"/>
          <w:szCs w:val="24"/>
          <w:lang w:val="en-GB"/>
        </w:rPr>
        <w:t>44</w:t>
      </w:r>
      <w:r>
        <w:rPr>
          <w:rFonts w:ascii="Arial" w:eastAsiaTheme="minorHAnsi" w:hAnsi="Arial" w:cs="Arial"/>
          <w:sz w:val="24"/>
          <w:szCs w:val="24"/>
          <w:lang w:val="en-GB"/>
        </w:rPr>
        <w:t>]</w:t>
      </w:r>
      <w:r>
        <w:rPr>
          <w:rFonts w:ascii="Arial" w:eastAsiaTheme="minorHAnsi" w:hAnsi="Arial" w:cs="Arial"/>
          <w:sz w:val="24"/>
          <w:szCs w:val="24"/>
          <w:lang w:val="en-GB"/>
        </w:rPr>
        <w:tab/>
        <w:t>It wa</w:t>
      </w:r>
      <w:r w:rsidR="00B367B7" w:rsidRPr="00283758">
        <w:rPr>
          <w:rFonts w:ascii="Arial" w:eastAsiaTheme="minorHAnsi" w:hAnsi="Arial" w:cs="Arial"/>
          <w:sz w:val="24"/>
          <w:szCs w:val="24"/>
          <w:lang w:val="en-GB"/>
        </w:rPr>
        <w:t xml:space="preserve">s </w:t>
      </w:r>
      <w:r>
        <w:rPr>
          <w:rFonts w:ascii="Arial" w:eastAsiaTheme="minorHAnsi" w:hAnsi="Arial" w:cs="Arial"/>
          <w:sz w:val="24"/>
          <w:szCs w:val="24"/>
          <w:lang w:val="en-GB"/>
        </w:rPr>
        <w:t xml:space="preserve">then </w:t>
      </w:r>
      <w:r w:rsidR="00B367B7" w:rsidRPr="00283758">
        <w:rPr>
          <w:rFonts w:ascii="Arial" w:eastAsiaTheme="minorHAnsi" w:hAnsi="Arial" w:cs="Arial"/>
          <w:sz w:val="24"/>
          <w:szCs w:val="24"/>
          <w:lang w:val="en-GB"/>
        </w:rPr>
        <w:t>submitted that the</w:t>
      </w:r>
      <w:r>
        <w:rPr>
          <w:rFonts w:ascii="Arial" w:eastAsiaTheme="minorHAnsi" w:hAnsi="Arial" w:cs="Arial"/>
          <w:sz w:val="24"/>
          <w:szCs w:val="24"/>
          <w:lang w:val="en-GB"/>
        </w:rPr>
        <w:t>se</w:t>
      </w:r>
      <w:r w:rsidR="00B367B7" w:rsidRPr="00283758">
        <w:rPr>
          <w:rFonts w:ascii="Arial" w:eastAsiaTheme="minorHAnsi" w:hAnsi="Arial" w:cs="Arial"/>
          <w:sz w:val="24"/>
          <w:szCs w:val="24"/>
          <w:lang w:val="en-GB"/>
        </w:rPr>
        <w:t xml:space="preserve"> common cause factors are – </w:t>
      </w:r>
      <w:r w:rsidR="00B367B7" w:rsidRPr="00283758">
        <w:rPr>
          <w:rFonts w:ascii="Arial" w:eastAsiaTheme="minorHAnsi" w:hAnsi="Arial" w:cs="Arial"/>
          <w:i/>
          <w:sz w:val="24"/>
          <w:szCs w:val="24"/>
          <w:lang w:val="en-GB"/>
        </w:rPr>
        <w:t xml:space="preserve">in </w:t>
      </w:r>
      <w:proofErr w:type="spellStart"/>
      <w:r w:rsidR="00B367B7" w:rsidRPr="00283758">
        <w:rPr>
          <w:rFonts w:ascii="Arial" w:eastAsiaTheme="minorHAnsi" w:hAnsi="Arial" w:cs="Arial"/>
          <w:i/>
          <w:sz w:val="24"/>
          <w:szCs w:val="24"/>
          <w:lang w:val="en-GB"/>
        </w:rPr>
        <w:t>limine</w:t>
      </w:r>
      <w:proofErr w:type="spellEnd"/>
      <w:r w:rsidR="00B367B7" w:rsidRPr="00283758">
        <w:rPr>
          <w:rFonts w:ascii="Arial" w:eastAsiaTheme="minorHAnsi" w:hAnsi="Arial" w:cs="Arial"/>
          <w:sz w:val="24"/>
          <w:szCs w:val="24"/>
          <w:lang w:val="en-GB"/>
        </w:rPr>
        <w:t xml:space="preserve"> and on the merits – </w:t>
      </w:r>
      <w:r>
        <w:rPr>
          <w:rFonts w:ascii="Arial" w:eastAsiaTheme="minorHAnsi" w:hAnsi="Arial" w:cs="Arial"/>
          <w:sz w:val="24"/>
          <w:szCs w:val="24"/>
          <w:lang w:val="en-GB"/>
        </w:rPr>
        <w:t>were already dispositive of the</w:t>
      </w:r>
      <w:r w:rsidR="00B367B7" w:rsidRPr="00283758">
        <w:rPr>
          <w:rFonts w:ascii="Arial" w:eastAsiaTheme="minorHAnsi" w:hAnsi="Arial" w:cs="Arial"/>
          <w:sz w:val="24"/>
          <w:szCs w:val="24"/>
          <w:lang w:val="en-GB"/>
        </w:rPr>
        <w:t xml:space="preserve"> application. </w:t>
      </w:r>
    </w:p>
    <w:p w:rsidR="00B367B7" w:rsidRPr="00B367B7" w:rsidRDefault="00B367B7" w:rsidP="00B367B7">
      <w:pPr>
        <w:spacing w:after="0" w:line="360" w:lineRule="auto"/>
        <w:contextualSpacing/>
        <w:jc w:val="both"/>
        <w:rPr>
          <w:rFonts w:ascii="Arial" w:eastAsiaTheme="minorHAnsi" w:hAnsi="Arial" w:cs="Arial"/>
          <w:sz w:val="24"/>
          <w:szCs w:val="24"/>
          <w:lang w:val="en-GB"/>
        </w:rPr>
      </w:pPr>
    </w:p>
    <w:p w:rsidR="00B367B7" w:rsidRPr="00C129D3" w:rsidRDefault="00C129D3" w:rsidP="00B367B7">
      <w:pPr>
        <w:tabs>
          <w:tab w:val="left" w:pos="0"/>
        </w:tabs>
        <w:spacing w:after="160" w:line="360" w:lineRule="auto"/>
        <w:contextualSpacing/>
        <w:jc w:val="both"/>
        <w:rPr>
          <w:rFonts w:ascii="Arial" w:eastAsiaTheme="minorHAnsi" w:hAnsi="Arial" w:cs="Arial"/>
          <w:sz w:val="24"/>
          <w:szCs w:val="24"/>
          <w:lang w:val="en-GB"/>
        </w:rPr>
      </w:pPr>
      <w:r w:rsidRPr="00C129D3">
        <w:rPr>
          <w:rFonts w:ascii="Arial" w:eastAsiaTheme="minorHAnsi" w:hAnsi="Arial" w:cs="Arial"/>
          <w:sz w:val="24"/>
          <w:szCs w:val="24"/>
          <w:lang w:val="en-GB"/>
        </w:rPr>
        <w:t>[</w:t>
      </w:r>
      <w:r w:rsidR="00090063">
        <w:rPr>
          <w:rFonts w:ascii="Arial" w:eastAsiaTheme="minorHAnsi" w:hAnsi="Arial" w:cs="Arial"/>
          <w:sz w:val="24"/>
          <w:szCs w:val="24"/>
          <w:lang w:val="en-GB"/>
        </w:rPr>
        <w:t>45</w:t>
      </w:r>
      <w:r w:rsidRPr="00C129D3">
        <w:rPr>
          <w:rFonts w:ascii="Arial" w:eastAsiaTheme="minorHAnsi" w:hAnsi="Arial" w:cs="Arial"/>
          <w:sz w:val="24"/>
          <w:szCs w:val="24"/>
          <w:lang w:val="en-GB"/>
        </w:rPr>
        <w:t>]</w:t>
      </w:r>
      <w:r w:rsidRPr="00C129D3">
        <w:rPr>
          <w:rFonts w:ascii="Arial" w:eastAsiaTheme="minorHAnsi" w:hAnsi="Arial" w:cs="Arial"/>
          <w:sz w:val="24"/>
          <w:szCs w:val="24"/>
          <w:lang w:val="en-GB"/>
        </w:rPr>
        <w:tab/>
      </w:r>
      <w:r>
        <w:rPr>
          <w:rFonts w:ascii="Arial" w:eastAsiaTheme="minorHAnsi" w:hAnsi="Arial" w:cs="Arial"/>
          <w:sz w:val="24"/>
          <w:szCs w:val="24"/>
          <w:lang w:val="en-GB"/>
        </w:rPr>
        <w:t>The next line of defence was that the applicants had failed to meet the requirements for a final interd</w:t>
      </w:r>
      <w:r w:rsidR="00D71E5B">
        <w:rPr>
          <w:rFonts w:ascii="Arial" w:eastAsiaTheme="minorHAnsi" w:hAnsi="Arial" w:cs="Arial"/>
          <w:sz w:val="24"/>
          <w:szCs w:val="24"/>
          <w:lang w:val="en-GB"/>
        </w:rPr>
        <w:t xml:space="preserve">ict </w:t>
      </w:r>
      <w:r>
        <w:rPr>
          <w:rStyle w:val="FootnoteReference"/>
          <w:rFonts w:ascii="Arial" w:eastAsiaTheme="minorHAnsi" w:hAnsi="Arial"/>
          <w:sz w:val="24"/>
          <w:szCs w:val="24"/>
          <w:lang w:val="en-GB"/>
        </w:rPr>
        <w:footnoteReference w:id="21"/>
      </w:r>
      <w:r w:rsidR="00D71E5B">
        <w:rPr>
          <w:rFonts w:ascii="Arial" w:eastAsiaTheme="minorHAnsi" w:hAnsi="Arial" w:cs="Arial"/>
          <w:sz w:val="24"/>
          <w:szCs w:val="24"/>
          <w:lang w:val="en-GB"/>
        </w:rPr>
        <w:t xml:space="preserve"> and even if they had the court should nevertheless not exercise its discretion in favour of the applicants,</w:t>
      </w:r>
    </w:p>
    <w:p w:rsidR="0014041B" w:rsidRDefault="0014041B" w:rsidP="00B367B7">
      <w:pPr>
        <w:spacing w:after="0" w:line="360" w:lineRule="auto"/>
        <w:contextualSpacing/>
        <w:jc w:val="both"/>
        <w:rPr>
          <w:rFonts w:ascii="Arial" w:eastAsiaTheme="minorHAnsi" w:hAnsi="Arial" w:cs="Arial"/>
          <w:sz w:val="24"/>
          <w:szCs w:val="24"/>
          <w:lang w:val="en-GB"/>
        </w:rPr>
      </w:pPr>
    </w:p>
    <w:p w:rsidR="00B367B7" w:rsidRPr="00B367B7" w:rsidRDefault="0014041B" w:rsidP="0014041B">
      <w:pPr>
        <w:spacing w:after="0" w:line="360" w:lineRule="auto"/>
        <w:contextualSpacing/>
        <w:jc w:val="both"/>
        <w:rPr>
          <w:rFonts w:ascii="Arial" w:eastAsiaTheme="minorHAnsi" w:hAnsi="Arial" w:cs="Arial"/>
          <w:sz w:val="24"/>
          <w:szCs w:val="24"/>
          <w:lang w:val="en-GB"/>
        </w:rPr>
      </w:pPr>
      <w:r>
        <w:rPr>
          <w:rFonts w:ascii="Arial" w:eastAsiaTheme="minorHAnsi" w:hAnsi="Arial" w:cs="Arial"/>
          <w:sz w:val="24"/>
          <w:szCs w:val="24"/>
          <w:lang w:val="en-GB"/>
        </w:rPr>
        <w:t>[</w:t>
      </w:r>
      <w:r w:rsidR="00090063">
        <w:rPr>
          <w:rFonts w:ascii="Arial" w:eastAsiaTheme="minorHAnsi" w:hAnsi="Arial" w:cs="Arial"/>
          <w:sz w:val="24"/>
          <w:szCs w:val="24"/>
          <w:lang w:val="en-GB"/>
        </w:rPr>
        <w:t>46</w:t>
      </w:r>
      <w:r>
        <w:rPr>
          <w:rFonts w:ascii="Arial" w:eastAsiaTheme="minorHAnsi" w:hAnsi="Arial" w:cs="Arial"/>
          <w:sz w:val="24"/>
          <w:szCs w:val="24"/>
          <w:lang w:val="en-GB"/>
        </w:rPr>
        <w:t>]</w:t>
      </w:r>
      <w:r>
        <w:rPr>
          <w:rFonts w:ascii="Arial" w:eastAsiaTheme="minorHAnsi" w:hAnsi="Arial" w:cs="Arial"/>
          <w:sz w:val="24"/>
          <w:szCs w:val="24"/>
          <w:lang w:val="en-GB"/>
        </w:rPr>
        <w:tab/>
        <w:t xml:space="preserve">Here the argument ran further that </w:t>
      </w:r>
      <w:r w:rsidR="00B367B7" w:rsidRPr="00B367B7">
        <w:rPr>
          <w:rFonts w:ascii="Arial" w:eastAsiaTheme="minorHAnsi" w:hAnsi="Arial" w:cs="Arial"/>
          <w:sz w:val="24"/>
          <w:szCs w:val="24"/>
          <w:lang w:val="en-GB"/>
        </w:rPr>
        <w:t>the applicants</w:t>
      </w:r>
      <w:r>
        <w:rPr>
          <w:rFonts w:ascii="Arial" w:eastAsiaTheme="minorHAnsi" w:hAnsi="Arial" w:cs="Arial"/>
          <w:sz w:val="24"/>
          <w:szCs w:val="24"/>
          <w:lang w:val="en-GB"/>
        </w:rPr>
        <w:t>,</w:t>
      </w:r>
      <w:r w:rsidRPr="0014041B">
        <w:rPr>
          <w:rFonts w:ascii="Arial" w:eastAsiaTheme="minorHAnsi" w:hAnsi="Arial" w:cs="Arial"/>
          <w:sz w:val="24"/>
          <w:szCs w:val="24"/>
          <w:lang w:val="en-GB"/>
        </w:rPr>
        <w:t xml:space="preserve"> </w:t>
      </w:r>
      <w:r>
        <w:rPr>
          <w:rFonts w:ascii="Arial" w:eastAsiaTheme="minorHAnsi" w:hAnsi="Arial" w:cs="Arial"/>
          <w:sz w:val="24"/>
          <w:szCs w:val="24"/>
          <w:lang w:val="en-GB"/>
        </w:rPr>
        <w:t>i</w:t>
      </w:r>
      <w:r w:rsidRPr="00B367B7">
        <w:rPr>
          <w:rFonts w:ascii="Arial" w:eastAsiaTheme="minorHAnsi" w:hAnsi="Arial" w:cs="Arial"/>
          <w:sz w:val="24"/>
          <w:szCs w:val="24"/>
          <w:lang w:val="en-GB"/>
        </w:rPr>
        <w:t>n their founding papers,</w:t>
      </w:r>
      <w:r>
        <w:rPr>
          <w:rFonts w:ascii="Arial" w:eastAsiaTheme="minorHAnsi" w:hAnsi="Arial" w:cs="Arial"/>
          <w:sz w:val="24"/>
          <w:szCs w:val="24"/>
          <w:lang w:val="en-GB"/>
        </w:rPr>
        <w:t xml:space="preserve"> had</w:t>
      </w:r>
      <w:r w:rsidR="00B367B7" w:rsidRPr="00B367B7">
        <w:rPr>
          <w:rFonts w:ascii="Arial" w:eastAsiaTheme="minorHAnsi" w:hAnsi="Arial" w:cs="Arial"/>
          <w:sz w:val="24"/>
          <w:szCs w:val="24"/>
          <w:lang w:val="en-GB"/>
        </w:rPr>
        <w:t xml:space="preserve"> not – in view of the common cause matter and legislation referred to above – firstly, demonstrated a clear right and secondly, an unlawful infringement in respect of any right giving rise to any injury. </w:t>
      </w:r>
    </w:p>
    <w:p w:rsidR="00B367B7" w:rsidRPr="00B367B7" w:rsidRDefault="00B367B7" w:rsidP="00B367B7">
      <w:pPr>
        <w:spacing w:after="0" w:line="360" w:lineRule="auto"/>
        <w:ind w:left="567"/>
        <w:contextualSpacing/>
        <w:jc w:val="both"/>
        <w:rPr>
          <w:rFonts w:ascii="Arial" w:eastAsiaTheme="minorHAnsi" w:hAnsi="Arial" w:cs="Arial"/>
          <w:sz w:val="24"/>
          <w:szCs w:val="24"/>
          <w:lang w:val="en-GB"/>
        </w:rPr>
      </w:pPr>
    </w:p>
    <w:p w:rsidR="00B367B7" w:rsidRPr="00B367B7" w:rsidRDefault="00816E11" w:rsidP="00FB27AE">
      <w:pPr>
        <w:spacing w:after="0" w:line="360" w:lineRule="auto"/>
        <w:contextualSpacing/>
        <w:jc w:val="both"/>
        <w:rPr>
          <w:rFonts w:ascii="Arial" w:eastAsiaTheme="minorHAnsi" w:hAnsi="Arial" w:cs="Arial"/>
          <w:sz w:val="24"/>
          <w:szCs w:val="24"/>
          <w:lang w:val="en-GB"/>
        </w:rPr>
      </w:pPr>
      <w:r>
        <w:rPr>
          <w:rFonts w:ascii="Arial" w:eastAsiaTheme="minorHAnsi" w:hAnsi="Arial" w:cs="Arial"/>
          <w:sz w:val="24"/>
          <w:szCs w:val="24"/>
          <w:lang w:val="en-GB"/>
        </w:rPr>
        <w:t>[</w:t>
      </w:r>
      <w:r w:rsidR="00090063">
        <w:rPr>
          <w:rFonts w:ascii="Arial" w:eastAsiaTheme="minorHAnsi" w:hAnsi="Arial" w:cs="Arial"/>
          <w:sz w:val="24"/>
          <w:szCs w:val="24"/>
          <w:lang w:val="en-GB"/>
        </w:rPr>
        <w:t>47</w:t>
      </w:r>
      <w:r>
        <w:rPr>
          <w:rFonts w:ascii="Arial" w:eastAsiaTheme="minorHAnsi" w:hAnsi="Arial" w:cs="Arial"/>
          <w:sz w:val="24"/>
          <w:szCs w:val="24"/>
          <w:lang w:val="en-GB"/>
        </w:rPr>
        <w:t>]</w:t>
      </w:r>
      <w:r>
        <w:rPr>
          <w:rFonts w:ascii="Arial" w:eastAsiaTheme="minorHAnsi" w:hAnsi="Arial" w:cs="Arial"/>
          <w:sz w:val="24"/>
          <w:szCs w:val="24"/>
          <w:lang w:val="en-GB"/>
        </w:rPr>
        <w:tab/>
      </w:r>
      <w:r w:rsidR="00FB27AE">
        <w:rPr>
          <w:rFonts w:ascii="Arial" w:eastAsiaTheme="minorHAnsi" w:hAnsi="Arial" w:cs="Arial"/>
          <w:sz w:val="24"/>
          <w:szCs w:val="24"/>
          <w:lang w:val="en-GB"/>
        </w:rPr>
        <w:t>In any event the</w:t>
      </w:r>
      <w:r w:rsidR="00B367B7" w:rsidRPr="00B367B7">
        <w:rPr>
          <w:rFonts w:ascii="Arial" w:eastAsiaTheme="minorHAnsi" w:hAnsi="Arial" w:cs="Arial"/>
          <w:sz w:val="24"/>
          <w:szCs w:val="24"/>
          <w:lang w:val="en-GB"/>
        </w:rPr>
        <w:t xml:space="preserve"> Court should not exercise its discretion in granting the applica</w:t>
      </w:r>
      <w:r w:rsidR="00FB27AE">
        <w:rPr>
          <w:rFonts w:ascii="Arial" w:eastAsiaTheme="minorHAnsi" w:hAnsi="Arial" w:cs="Arial"/>
          <w:sz w:val="24"/>
          <w:szCs w:val="24"/>
          <w:lang w:val="en-GB"/>
        </w:rPr>
        <w:t>nts the relief sought as</w:t>
      </w:r>
      <w:r w:rsidR="00B367B7" w:rsidRPr="00B367B7">
        <w:rPr>
          <w:rFonts w:ascii="Arial" w:eastAsiaTheme="minorHAnsi" w:hAnsi="Arial" w:cs="Arial"/>
          <w:sz w:val="24"/>
          <w:szCs w:val="24"/>
          <w:lang w:val="en-GB"/>
        </w:rPr>
        <w:t>:</w:t>
      </w:r>
    </w:p>
    <w:p w:rsidR="00B367B7" w:rsidRPr="00B367B7" w:rsidRDefault="00B367B7" w:rsidP="00B367B7">
      <w:pPr>
        <w:spacing w:after="0" w:line="360" w:lineRule="auto"/>
        <w:jc w:val="both"/>
        <w:rPr>
          <w:rFonts w:ascii="Arial" w:eastAsiaTheme="minorHAnsi" w:hAnsi="Arial" w:cs="Arial"/>
          <w:sz w:val="24"/>
          <w:szCs w:val="24"/>
          <w:lang w:val="en-GB"/>
        </w:rPr>
      </w:pPr>
    </w:p>
    <w:p w:rsidR="00B367B7" w:rsidRDefault="00FB27AE" w:rsidP="00090063">
      <w:pPr>
        <w:pStyle w:val="ListParagraph"/>
        <w:numPr>
          <w:ilvl w:val="0"/>
          <w:numId w:val="6"/>
        </w:numPr>
        <w:spacing w:line="360" w:lineRule="auto"/>
        <w:ind w:left="0" w:firstLine="0"/>
        <w:contextualSpacing/>
        <w:jc w:val="both"/>
        <w:rPr>
          <w:rFonts w:eastAsiaTheme="minorHAnsi" w:cs="Arial"/>
          <w:lang w:val="en-GB"/>
        </w:rPr>
      </w:pPr>
      <w:r>
        <w:rPr>
          <w:rFonts w:eastAsiaTheme="minorHAnsi" w:cs="Arial"/>
          <w:lang w:val="en-GB"/>
        </w:rPr>
        <w:t>the relief sought wa</w:t>
      </w:r>
      <w:r w:rsidR="00B367B7" w:rsidRPr="00FB27AE">
        <w:rPr>
          <w:rFonts w:eastAsiaTheme="minorHAnsi" w:cs="Arial"/>
          <w:lang w:val="en-GB"/>
        </w:rPr>
        <w:t xml:space="preserve">s not </w:t>
      </w:r>
      <w:r>
        <w:rPr>
          <w:rFonts w:eastAsiaTheme="minorHAnsi" w:cs="Arial"/>
          <w:lang w:val="en-GB"/>
        </w:rPr>
        <w:t>constitutionally intuitive, it wa</w:t>
      </w:r>
      <w:r w:rsidR="00B367B7" w:rsidRPr="00FB27AE">
        <w:rPr>
          <w:rFonts w:eastAsiaTheme="minorHAnsi" w:cs="Arial"/>
          <w:lang w:val="en-GB"/>
        </w:rPr>
        <w:t>s overbroad and vague;</w:t>
      </w:r>
    </w:p>
    <w:p w:rsidR="00090063" w:rsidRDefault="00090063" w:rsidP="00090063">
      <w:pPr>
        <w:pStyle w:val="ListParagraph"/>
        <w:spacing w:line="360" w:lineRule="auto"/>
        <w:ind w:left="0"/>
        <w:contextualSpacing/>
        <w:jc w:val="both"/>
        <w:rPr>
          <w:rFonts w:eastAsiaTheme="minorHAnsi" w:cs="Arial"/>
          <w:lang w:val="en-GB"/>
        </w:rPr>
      </w:pPr>
    </w:p>
    <w:p w:rsidR="00B367B7" w:rsidRDefault="00B367B7" w:rsidP="00090063">
      <w:pPr>
        <w:pStyle w:val="ListParagraph"/>
        <w:numPr>
          <w:ilvl w:val="0"/>
          <w:numId w:val="6"/>
        </w:numPr>
        <w:spacing w:line="360" w:lineRule="auto"/>
        <w:ind w:left="0" w:firstLine="0"/>
        <w:contextualSpacing/>
        <w:jc w:val="both"/>
        <w:rPr>
          <w:rFonts w:eastAsiaTheme="minorHAnsi" w:cs="Arial"/>
          <w:lang w:val="en-GB"/>
        </w:rPr>
      </w:pPr>
      <w:r w:rsidRPr="00FB27AE">
        <w:rPr>
          <w:rFonts w:eastAsiaTheme="minorHAnsi" w:cs="Arial"/>
          <w:lang w:val="en-GB"/>
        </w:rPr>
        <w:t>the tenor of the re</w:t>
      </w:r>
      <w:r w:rsidR="00FB27AE">
        <w:rPr>
          <w:rFonts w:eastAsiaTheme="minorHAnsi" w:cs="Arial"/>
          <w:lang w:val="en-GB"/>
        </w:rPr>
        <w:t>spondents’ answering affidavit wa</w:t>
      </w:r>
      <w:r w:rsidRPr="00FB27AE">
        <w:rPr>
          <w:rFonts w:eastAsiaTheme="minorHAnsi" w:cs="Arial"/>
          <w:lang w:val="en-GB"/>
        </w:rPr>
        <w:t>s of such a nature that the intended publication ought to be permitted as same would be in the public interest;</w:t>
      </w:r>
    </w:p>
    <w:p w:rsidR="00090063" w:rsidRDefault="00090063" w:rsidP="00090063">
      <w:pPr>
        <w:pStyle w:val="ListParagraph"/>
        <w:spacing w:line="360" w:lineRule="auto"/>
        <w:ind w:left="0"/>
        <w:contextualSpacing/>
        <w:jc w:val="both"/>
        <w:rPr>
          <w:rFonts w:eastAsiaTheme="minorHAnsi" w:cs="Arial"/>
          <w:lang w:val="en-GB"/>
        </w:rPr>
      </w:pPr>
    </w:p>
    <w:p w:rsidR="00B367B7" w:rsidRPr="00FB27AE" w:rsidRDefault="00B367B7" w:rsidP="00090063">
      <w:pPr>
        <w:pStyle w:val="ListParagraph"/>
        <w:numPr>
          <w:ilvl w:val="0"/>
          <w:numId w:val="6"/>
        </w:numPr>
        <w:spacing w:line="360" w:lineRule="auto"/>
        <w:ind w:left="0" w:firstLine="0"/>
        <w:contextualSpacing/>
        <w:jc w:val="both"/>
        <w:rPr>
          <w:rFonts w:eastAsiaTheme="minorHAnsi" w:cs="Arial"/>
          <w:lang w:val="en-GB"/>
        </w:rPr>
      </w:pPr>
      <w:proofErr w:type="gramStart"/>
      <w:r w:rsidRPr="00FB27AE">
        <w:rPr>
          <w:rFonts w:eastAsiaTheme="minorHAnsi" w:cs="Arial"/>
          <w:lang w:val="en-GB"/>
        </w:rPr>
        <w:t>the</w:t>
      </w:r>
      <w:proofErr w:type="gramEnd"/>
      <w:r w:rsidRPr="00FB27AE">
        <w:rPr>
          <w:rFonts w:eastAsiaTheme="minorHAnsi" w:cs="Arial"/>
          <w:lang w:val="en-GB"/>
        </w:rPr>
        <w:t xml:space="preserve"> applicants concede that the information and material in respect of which they seek interdictory relief is public knowledge.</w:t>
      </w:r>
    </w:p>
    <w:p w:rsidR="00816E11" w:rsidRDefault="00816E11" w:rsidP="00090063">
      <w:pPr>
        <w:spacing w:after="0" w:line="360" w:lineRule="auto"/>
        <w:contextualSpacing/>
        <w:jc w:val="both"/>
        <w:rPr>
          <w:rFonts w:ascii="Arial" w:eastAsiaTheme="minorHAnsi" w:hAnsi="Arial" w:cs="Arial"/>
          <w:sz w:val="24"/>
          <w:szCs w:val="24"/>
          <w:lang w:val="en-GB"/>
        </w:rPr>
      </w:pPr>
    </w:p>
    <w:p w:rsidR="00B367B7" w:rsidRPr="00B367B7" w:rsidRDefault="00816E11" w:rsidP="00816E11">
      <w:pPr>
        <w:spacing w:after="0" w:line="360" w:lineRule="auto"/>
        <w:contextualSpacing/>
        <w:jc w:val="both"/>
        <w:rPr>
          <w:rFonts w:ascii="Arial" w:eastAsiaTheme="minorHAnsi" w:hAnsi="Arial" w:cs="Arial"/>
          <w:sz w:val="24"/>
          <w:szCs w:val="24"/>
          <w:lang w:val="en-GB"/>
        </w:rPr>
      </w:pPr>
      <w:r>
        <w:rPr>
          <w:rFonts w:ascii="Arial" w:eastAsiaTheme="minorHAnsi" w:hAnsi="Arial" w:cs="Arial"/>
          <w:sz w:val="24"/>
          <w:szCs w:val="24"/>
          <w:lang w:val="en-GB"/>
        </w:rPr>
        <w:t>[</w:t>
      </w:r>
      <w:r w:rsidR="00090063">
        <w:rPr>
          <w:rFonts w:ascii="Arial" w:eastAsiaTheme="minorHAnsi" w:hAnsi="Arial" w:cs="Arial"/>
          <w:sz w:val="24"/>
          <w:szCs w:val="24"/>
          <w:lang w:val="en-GB"/>
        </w:rPr>
        <w:t>48</w:t>
      </w:r>
      <w:r>
        <w:rPr>
          <w:rFonts w:ascii="Arial" w:eastAsiaTheme="minorHAnsi" w:hAnsi="Arial" w:cs="Arial"/>
          <w:sz w:val="24"/>
          <w:szCs w:val="24"/>
          <w:lang w:val="en-GB"/>
        </w:rPr>
        <w:t>]</w:t>
      </w:r>
      <w:r>
        <w:rPr>
          <w:rFonts w:ascii="Arial" w:eastAsiaTheme="minorHAnsi" w:hAnsi="Arial" w:cs="Arial"/>
          <w:sz w:val="24"/>
          <w:szCs w:val="24"/>
          <w:lang w:val="en-GB"/>
        </w:rPr>
        <w:tab/>
        <w:t>It was argued further that what the applicants were seeking wa</w:t>
      </w:r>
      <w:r w:rsidR="00B367B7" w:rsidRPr="00B367B7">
        <w:rPr>
          <w:rFonts w:ascii="Arial" w:eastAsiaTheme="minorHAnsi" w:hAnsi="Arial" w:cs="Arial"/>
          <w:sz w:val="24"/>
          <w:szCs w:val="24"/>
          <w:lang w:val="en-GB"/>
        </w:rPr>
        <w:t>s in essence the limitation of the respondents’ right</w:t>
      </w:r>
      <w:r w:rsidR="00B547D2">
        <w:rPr>
          <w:rFonts w:ascii="Arial" w:eastAsiaTheme="minorHAnsi" w:hAnsi="Arial" w:cs="Arial"/>
          <w:sz w:val="24"/>
          <w:szCs w:val="24"/>
          <w:lang w:val="en-GB"/>
        </w:rPr>
        <w:t>s</w:t>
      </w:r>
      <w:r w:rsidR="00B367B7" w:rsidRPr="00B367B7">
        <w:rPr>
          <w:rFonts w:ascii="Arial" w:eastAsiaTheme="minorHAnsi" w:hAnsi="Arial" w:cs="Arial"/>
          <w:sz w:val="24"/>
          <w:szCs w:val="24"/>
          <w:lang w:val="en-GB"/>
        </w:rPr>
        <w:t xml:space="preserve"> to freedom of speech and expression including the right of the press, which are guaranteed in Article 21(1</w:t>
      </w:r>
      <w:proofErr w:type="gramStart"/>
      <w:r w:rsidR="00B367B7" w:rsidRPr="00B367B7">
        <w:rPr>
          <w:rFonts w:ascii="Arial" w:eastAsiaTheme="minorHAnsi" w:hAnsi="Arial" w:cs="Arial"/>
          <w:sz w:val="24"/>
          <w:szCs w:val="24"/>
          <w:lang w:val="en-GB"/>
        </w:rPr>
        <w:t>)(</w:t>
      </w:r>
      <w:proofErr w:type="gramEnd"/>
      <w:r w:rsidR="00B367B7" w:rsidRPr="00B367B7">
        <w:rPr>
          <w:rFonts w:ascii="Arial" w:eastAsiaTheme="minorHAnsi" w:hAnsi="Arial" w:cs="Arial"/>
          <w:sz w:val="24"/>
          <w:szCs w:val="24"/>
          <w:lang w:val="en-GB"/>
        </w:rPr>
        <w:t xml:space="preserve">a) of the </w:t>
      </w:r>
      <w:r>
        <w:rPr>
          <w:rFonts w:ascii="Arial" w:eastAsiaTheme="minorHAnsi" w:hAnsi="Arial" w:cs="Arial"/>
          <w:sz w:val="24"/>
          <w:szCs w:val="24"/>
          <w:lang w:val="en-GB"/>
        </w:rPr>
        <w:t xml:space="preserve">Namibian Constitution. In this regard it was trite </w:t>
      </w:r>
      <w:r w:rsidR="00B367B7" w:rsidRPr="00B367B7">
        <w:rPr>
          <w:rFonts w:ascii="Arial" w:eastAsiaTheme="minorHAnsi" w:hAnsi="Arial" w:cs="Arial"/>
          <w:sz w:val="24"/>
          <w:szCs w:val="24"/>
          <w:lang w:val="en-GB"/>
        </w:rPr>
        <w:t>that the applicants</w:t>
      </w:r>
      <w:r>
        <w:rPr>
          <w:rFonts w:ascii="Arial" w:eastAsiaTheme="minorHAnsi" w:hAnsi="Arial" w:cs="Arial"/>
          <w:sz w:val="24"/>
          <w:szCs w:val="24"/>
          <w:lang w:val="en-GB"/>
        </w:rPr>
        <w:t xml:space="preserve"> would</w:t>
      </w:r>
      <w:r w:rsidR="00B367B7" w:rsidRPr="00B367B7">
        <w:rPr>
          <w:rFonts w:ascii="Arial" w:eastAsiaTheme="minorHAnsi" w:hAnsi="Arial" w:cs="Arial"/>
          <w:sz w:val="24"/>
          <w:szCs w:val="24"/>
          <w:lang w:val="en-GB"/>
        </w:rPr>
        <w:t xml:space="preserve"> bear the onus to justify the limitation of the constitutionally protected right or freedom. </w:t>
      </w:r>
      <w:r>
        <w:rPr>
          <w:rFonts w:ascii="Arial" w:eastAsiaTheme="minorHAnsi" w:hAnsi="Arial" w:cs="Arial"/>
          <w:sz w:val="24"/>
          <w:szCs w:val="24"/>
          <w:lang w:val="en-GB"/>
        </w:rPr>
        <w:t>This submi</w:t>
      </w:r>
      <w:r w:rsidR="00657289">
        <w:rPr>
          <w:rFonts w:ascii="Arial" w:eastAsiaTheme="minorHAnsi" w:hAnsi="Arial" w:cs="Arial"/>
          <w:sz w:val="24"/>
          <w:szCs w:val="24"/>
          <w:lang w:val="en-GB"/>
        </w:rPr>
        <w:t>ssion was founded on</w:t>
      </w:r>
      <w:r>
        <w:rPr>
          <w:rFonts w:ascii="Arial" w:eastAsiaTheme="minorHAnsi" w:hAnsi="Arial" w:cs="Arial"/>
          <w:sz w:val="24"/>
          <w:szCs w:val="24"/>
          <w:lang w:val="en-GB"/>
        </w:rPr>
        <w:t xml:space="preserve"> the </w:t>
      </w:r>
      <w:r w:rsidR="00B367B7" w:rsidRPr="00B367B7">
        <w:rPr>
          <w:rFonts w:ascii="Arial" w:eastAsiaTheme="minorHAnsi" w:hAnsi="Arial" w:cs="Arial"/>
          <w:sz w:val="24"/>
          <w:szCs w:val="24"/>
          <w:lang w:val="en-GB"/>
        </w:rPr>
        <w:t>Supreme Court</w:t>
      </w:r>
      <w:r>
        <w:rPr>
          <w:rFonts w:ascii="Arial" w:eastAsiaTheme="minorHAnsi" w:hAnsi="Arial" w:cs="Arial"/>
          <w:sz w:val="24"/>
          <w:szCs w:val="24"/>
          <w:lang w:val="en-GB"/>
        </w:rPr>
        <w:t xml:space="preserve"> decision made in</w:t>
      </w:r>
      <w:r w:rsidR="00B367B7" w:rsidRPr="00B367B7">
        <w:rPr>
          <w:rFonts w:ascii="Arial" w:eastAsiaTheme="minorHAnsi" w:hAnsi="Arial" w:cs="Arial"/>
          <w:sz w:val="24"/>
          <w:szCs w:val="24"/>
          <w:lang w:val="en-GB"/>
        </w:rPr>
        <w:t xml:space="preserve"> </w:t>
      </w:r>
      <w:r w:rsidR="00B367B7" w:rsidRPr="00B367B7">
        <w:rPr>
          <w:rFonts w:ascii="Arial" w:eastAsiaTheme="minorHAnsi" w:hAnsi="Arial" w:cs="Arial"/>
          <w:i/>
          <w:sz w:val="24"/>
          <w:szCs w:val="24"/>
          <w:lang w:val="en-GB"/>
        </w:rPr>
        <w:t>Medical Association of Namibia v The Minister of Health and Social Services</w:t>
      </w:r>
      <w:r w:rsidR="00B367B7" w:rsidRPr="00B367B7">
        <w:rPr>
          <w:rFonts w:ascii="Arial" w:eastAsiaTheme="minorHAnsi" w:hAnsi="Arial" w:cs="Arial"/>
          <w:sz w:val="24"/>
          <w:szCs w:val="24"/>
          <w:vertAlign w:val="superscript"/>
          <w:lang w:val="en-GB"/>
        </w:rPr>
        <w:footnoteReference w:id="22"/>
      </w:r>
      <w:r w:rsidR="00657289">
        <w:rPr>
          <w:rFonts w:ascii="Arial" w:eastAsiaTheme="minorHAnsi" w:hAnsi="Arial" w:cs="Arial"/>
          <w:sz w:val="24"/>
          <w:szCs w:val="24"/>
          <w:lang w:val="en-GB"/>
        </w:rPr>
        <w:t>,</w:t>
      </w:r>
      <w:r w:rsidR="00B367B7" w:rsidRPr="00B367B7">
        <w:rPr>
          <w:rFonts w:ascii="Arial" w:eastAsiaTheme="minorHAnsi" w:hAnsi="Arial" w:cs="Arial"/>
          <w:sz w:val="24"/>
          <w:szCs w:val="24"/>
          <w:lang w:val="en-GB"/>
        </w:rPr>
        <w:t xml:space="preserve"> referring to </w:t>
      </w:r>
      <w:r w:rsidR="00B367B7" w:rsidRPr="00B367B7">
        <w:rPr>
          <w:rFonts w:ascii="Arial" w:eastAsiaTheme="minorHAnsi" w:hAnsi="Arial" w:cs="Arial"/>
          <w:i/>
          <w:sz w:val="24"/>
          <w:szCs w:val="24"/>
          <w:lang w:val="en-GB"/>
        </w:rPr>
        <w:t>African Personnel Services v Government of Namibia</w:t>
      </w:r>
      <w:r w:rsidR="00B367B7" w:rsidRPr="00B367B7">
        <w:rPr>
          <w:rFonts w:ascii="Arial" w:eastAsiaTheme="minorHAnsi" w:hAnsi="Arial" w:cs="Arial"/>
          <w:sz w:val="24"/>
          <w:szCs w:val="24"/>
          <w:lang w:val="en-GB"/>
        </w:rPr>
        <w:t xml:space="preserve">, it was stated: </w:t>
      </w:r>
    </w:p>
    <w:p w:rsidR="00B367B7" w:rsidRPr="00B367B7" w:rsidRDefault="00B367B7" w:rsidP="00B367B7">
      <w:pPr>
        <w:spacing w:after="0" w:line="360" w:lineRule="auto"/>
        <w:ind w:left="1134" w:right="521"/>
        <w:jc w:val="both"/>
        <w:rPr>
          <w:rFonts w:ascii="Arial" w:eastAsiaTheme="minorHAnsi" w:hAnsi="Arial" w:cs="Arial"/>
          <w:lang w:val="en-GB"/>
        </w:rPr>
      </w:pPr>
    </w:p>
    <w:p w:rsidR="00B367B7" w:rsidRPr="00B367B7" w:rsidRDefault="00090063" w:rsidP="00B044D8">
      <w:pPr>
        <w:spacing w:after="0" w:line="360" w:lineRule="auto"/>
        <w:ind w:right="522"/>
        <w:jc w:val="both"/>
        <w:rPr>
          <w:rFonts w:ascii="Arial" w:eastAsia="Times New Roman" w:hAnsi="Arial" w:cs="Arial"/>
        </w:rPr>
      </w:pPr>
      <w:r>
        <w:rPr>
          <w:rFonts w:ascii="Arial" w:eastAsia="Times New Roman" w:hAnsi="Arial" w:cs="Arial"/>
        </w:rPr>
        <w:t>‘</w:t>
      </w:r>
      <w:r w:rsidR="00B367B7" w:rsidRPr="00B367B7">
        <w:rPr>
          <w:rFonts w:ascii="Arial" w:eastAsia="Times New Roman" w:hAnsi="Arial" w:cs="Arial"/>
        </w:rPr>
        <w:t xml:space="preserve">[62]   In </w:t>
      </w:r>
      <w:r w:rsidR="00B367B7" w:rsidRPr="00B367B7">
        <w:rPr>
          <w:rFonts w:ascii="Arial" w:eastAsia="Times New Roman" w:hAnsi="Arial" w:cs="Arial"/>
          <w:i/>
        </w:rPr>
        <w:t>Africa Personnel Services v Government of Namibia</w:t>
      </w:r>
      <w:r w:rsidR="00B367B7" w:rsidRPr="00B367B7">
        <w:rPr>
          <w:rFonts w:ascii="Arial" w:eastAsia="Times New Roman" w:hAnsi="Arial" w:cs="Arial"/>
        </w:rPr>
        <w:t xml:space="preserve"> 2009 (2) NR 596 (SC) at paras 65 – 68 this court explained the approach to be taken in determining whether an impugned law passes muster under Art 21(2) and Art 22. The government bears the onus to justify the limitation of a constitutionally protected right or freedom.  It must also show that the limitation falls ‘clearly and unambiguously within the terms of the permissible constitutional limitations, interpreted objectively and as narrowly as the Constitution’s exact words will allow’. The limitation must be an exception, and the </w:t>
      </w:r>
      <w:r w:rsidR="00B367B7" w:rsidRPr="00B367B7">
        <w:rPr>
          <w:rFonts w:ascii="Arial" w:eastAsia="Times New Roman" w:hAnsi="Arial" w:cs="Arial"/>
        </w:rPr>
        <w:lastRenderedPageBreak/>
        <w:t xml:space="preserve">restriction on the exercise of the freedom or right must be strictly construed so that it is not abused to confine the freedom’s exercise to a scope narrower than what the Constitution permits. The limitation can only be justified on the ‘criteria’ listed in the sub-article (being ‘reasonable’ also expressed as rationality; ‘necessary’ and ‘required’.) </w:t>
      </w:r>
    </w:p>
    <w:p w:rsidR="00B367B7" w:rsidRPr="00B367B7" w:rsidRDefault="00B367B7" w:rsidP="00B367B7">
      <w:pPr>
        <w:spacing w:after="0" w:line="360" w:lineRule="auto"/>
        <w:jc w:val="both"/>
        <w:rPr>
          <w:rFonts w:ascii="Arial" w:eastAsiaTheme="minorHAnsi" w:hAnsi="Arial" w:cs="Arial"/>
          <w:sz w:val="24"/>
          <w:szCs w:val="24"/>
          <w:lang w:val="en-GB"/>
        </w:rPr>
      </w:pPr>
      <w:r w:rsidRPr="00B367B7">
        <w:rPr>
          <w:rFonts w:ascii="Arial" w:eastAsiaTheme="minorHAnsi" w:hAnsi="Arial" w:cs="Arial"/>
          <w:sz w:val="24"/>
          <w:szCs w:val="24"/>
          <w:lang w:val="en-GB"/>
        </w:rPr>
        <w:t xml:space="preserve"> </w:t>
      </w:r>
    </w:p>
    <w:p w:rsidR="00B367B7" w:rsidRPr="00B367B7" w:rsidRDefault="00657289" w:rsidP="00657289">
      <w:pPr>
        <w:spacing w:after="0" w:line="360" w:lineRule="auto"/>
        <w:contextualSpacing/>
        <w:jc w:val="both"/>
        <w:rPr>
          <w:rFonts w:ascii="Arial" w:eastAsiaTheme="minorHAnsi" w:hAnsi="Arial" w:cs="Arial"/>
          <w:sz w:val="24"/>
          <w:szCs w:val="24"/>
          <w:lang w:val="en-GB"/>
        </w:rPr>
      </w:pPr>
      <w:r>
        <w:rPr>
          <w:rFonts w:ascii="Arial" w:eastAsiaTheme="minorHAnsi" w:hAnsi="Arial" w:cs="Arial"/>
          <w:sz w:val="24"/>
          <w:szCs w:val="24"/>
          <w:lang w:val="en-GB"/>
        </w:rPr>
        <w:t>[</w:t>
      </w:r>
      <w:r w:rsidR="00090063">
        <w:rPr>
          <w:rFonts w:ascii="Arial" w:eastAsiaTheme="minorHAnsi" w:hAnsi="Arial" w:cs="Arial"/>
          <w:sz w:val="24"/>
          <w:szCs w:val="24"/>
          <w:lang w:val="en-GB"/>
        </w:rPr>
        <w:t>49</w:t>
      </w:r>
      <w:r>
        <w:rPr>
          <w:rFonts w:ascii="Arial" w:eastAsiaTheme="minorHAnsi" w:hAnsi="Arial" w:cs="Arial"/>
          <w:sz w:val="24"/>
          <w:szCs w:val="24"/>
          <w:lang w:val="en-GB"/>
        </w:rPr>
        <w:t>]</w:t>
      </w:r>
      <w:r>
        <w:rPr>
          <w:rFonts w:ascii="Arial" w:eastAsiaTheme="minorHAnsi" w:hAnsi="Arial" w:cs="Arial"/>
          <w:sz w:val="24"/>
          <w:szCs w:val="24"/>
          <w:lang w:val="en-GB"/>
        </w:rPr>
        <w:tab/>
        <w:t>The applicants had thus</w:t>
      </w:r>
      <w:r w:rsidR="00B367B7" w:rsidRPr="00B367B7">
        <w:rPr>
          <w:rFonts w:ascii="Arial" w:eastAsiaTheme="minorHAnsi" w:hAnsi="Arial" w:cs="Arial"/>
          <w:sz w:val="24"/>
          <w:szCs w:val="24"/>
          <w:lang w:val="en-GB"/>
        </w:rPr>
        <w:t xml:space="preserve"> not discharged the</w:t>
      </w:r>
      <w:r>
        <w:rPr>
          <w:rFonts w:ascii="Arial" w:eastAsiaTheme="minorHAnsi" w:hAnsi="Arial" w:cs="Arial"/>
          <w:sz w:val="24"/>
          <w:szCs w:val="24"/>
          <w:lang w:val="en-GB"/>
        </w:rPr>
        <w:t>ir</w:t>
      </w:r>
      <w:r w:rsidR="00B367B7" w:rsidRPr="00B367B7">
        <w:rPr>
          <w:rFonts w:ascii="Arial" w:eastAsiaTheme="minorHAnsi" w:hAnsi="Arial" w:cs="Arial"/>
          <w:sz w:val="24"/>
          <w:szCs w:val="24"/>
          <w:lang w:val="en-GB"/>
        </w:rPr>
        <w:t xml:space="preserve"> onus to justify the limitation</w:t>
      </w:r>
      <w:r w:rsidR="00B547D2">
        <w:rPr>
          <w:rFonts w:ascii="Arial" w:eastAsiaTheme="minorHAnsi" w:hAnsi="Arial" w:cs="Arial"/>
          <w:sz w:val="24"/>
          <w:szCs w:val="24"/>
          <w:lang w:val="en-GB"/>
        </w:rPr>
        <w:t>s</w:t>
      </w:r>
      <w:r>
        <w:rPr>
          <w:rFonts w:ascii="Arial" w:eastAsiaTheme="minorHAnsi" w:hAnsi="Arial" w:cs="Arial"/>
          <w:sz w:val="24"/>
          <w:szCs w:val="24"/>
          <w:lang w:val="en-GB"/>
        </w:rPr>
        <w:t xml:space="preserve"> the</w:t>
      </w:r>
      <w:r w:rsidR="00B547D2">
        <w:rPr>
          <w:rFonts w:ascii="Arial" w:eastAsiaTheme="minorHAnsi" w:hAnsi="Arial" w:cs="Arial"/>
          <w:sz w:val="24"/>
          <w:szCs w:val="24"/>
          <w:lang w:val="en-GB"/>
        </w:rPr>
        <w:t>y</w:t>
      </w:r>
      <w:r>
        <w:rPr>
          <w:rFonts w:ascii="Arial" w:eastAsiaTheme="minorHAnsi" w:hAnsi="Arial" w:cs="Arial"/>
          <w:sz w:val="24"/>
          <w:szCs w:val="24"/>
          <w:lang w:val="en-GB"/>
        </w:rPr>
        <w:t xml:space="preserve"> were seeking</w:t>
      </w:r>
      <w:r w:rsidR="00B367B7" w:rsidRPr="00B367B7">
        <w:rPr>
          <w:rFonts w:ascii="Arial" w:eastAsiaTheme="minorHAnsi" w:hAnsi="Arial" w:cs="Arial"/>
          <w:sz w:val="24"/>
          <w:szCs w:val="24"/>
          <w:lang w:val="en-GB"/>
        </w:rPr>
        <w:t>. The sum</w:t>
      </w:r>
      <w:r>
        <w:rPr>
          <w:rFonts w:ascii="Arial" w:eastAsiaTheme="minorHAnsi" w:hAnsi="Arial" w:cs="Arial"/>
          <w:sz w:val="24"/>
          <w:szCs w:val="24"/>
          <w:lang w:val="en-GB"/>
        </w:rPr>
        <w:t>-total of the applicants’ case was</w:t>
      </w:r>
      <w:r w:rsidR="00B367B7" w:rsidRPr="00B367B7">
        <w:rPr>
          <w:rFonts w:ascii="Arial" w:eastAsiaTheme="minorHAnsi" w:hAnsi="Arial" w:cs="Arial"/>
          <w:sz w:val="24"/>
          <w:szCs w:val="24"/>
          <w:lang w:val="en-GB"/>
        </w:rPr>
        <w:t xml:space="preserve"> that the information intended to be published by the respondents “</w:t>
      </w:r>
      <w:r w:rsidR="00B367B7" w:rsidRPr="00657289">
        <w:rPr>
          <w:rFonts w:ascii="Arial" w:eastAsiaTheme="minorHAnsi" w:hAnsi="Arial" w:cs="Arial"/>
          <w:sz w:val="24"/>
          <w:szCs w:val="24"/>
          <w:lang w:val="en-GB"/>
        </w:rPr>
        <w:t>…falls within the scope of sensitive and or classified information and its unlawful possession, circulation and or publication is prohibited by law”</w:t>
      </w:r>
      <w:r w:rsidR="00B367B7" w:rsidRPr="00657289">
        <w:rPr>
          <w:rFonts w:ascii="Arial" w:eastAsiaTheme="minorHAnsi" w:hAnsi="Arial" w:cs="Arial"/>
          <w:sz w:val="24"/>
          <w:szCs w:val="24"/>
          <w:vertAlign w:val="superscript"/>
          <w:lang w:val="en-GB"/>
        </w:rPr>
        <w:footnoteReference w:id="23"/>
      </w:r>
      <w:r w:rsidR="00B547D2">
        <w:rPr>
          <w:rFonts w:ascii="Arial" w:eastAsiaTheme="minorHAnsi" w:hAnsi="Arial" w:cs="Arial"/>
          <w:sz w:val="24"/>
          <w:szCs w:val="24"/>
          <w:lang w:val="en-GB"/>
        </w:rPr>
        <w:t xml:space="preserve"> and that “…</w:t>
      </w:r>
      <w:r w:rsidR="00B367B7" w:rsidRPr="00657289">
        <w:rPr>
          <w:rFonts w:ascii="Arial" w:eastAsiaTheme="minorHAnsi" w:hAnsi="Arial" w:cs="Arial"/>
          <w:sz w:val="24"/>
          <w:szCs w:val="24"/>
          <w:lang w:val="en-GB"/>
        </w:rPr>
        <w:t xml:space="preserve"> information that relates to the properties of the Service is a matter that is </w:t>
      </w:r>
      <w:r w:rsidR="00B547D2">
        <w:rPr>
          <w:rFonts w:ascii="Arial" w:eastAsiaTheme="minorHAnsi" w:hAnsi="Arial" w:cs="Arial"/>
          <w:sz w:val="24"/>
          <w:szCs w:val="24"/>
          <w:lang w:val="en-GB"/>
        </w:rPr>
        <w:t>dealt with by the Service or it i</w:t>
      </w:r>
      <w:r w:rsidR="00B367B7" w:rsidRPr="00657289">
        <w:rPr>
          <w:rFonts w:ascii="Arial" w:eastAsiaTheme="minorHAnsi" w:hAnsi="Arial" w:cs="Arial"/>
          <w:sz w:val="24"/>
          <w:szCs w:val="24"/>
          <w:lang w:val="en-GB"/>
        </w:rPr>
        <w:t>s a matter that relates to the functions of the service or it is a matter that relates to the relationship between the Services and any person.</w:t>
      </w:r>
      <w:r w:rsidR="00B367B7" w:rsidRPr="00B367B7">
        <w:rPr>
          <w:rFonts w:ascii="Arial" w:eastAsiaTheme="minorHAnsi" w:hAnsi="Arial" w:cs="Arial"/>
          <w:sz w:val="24"/>
          <w:szCs w:val="24"/>
          <w:lang w:val="en-GB"/>
        </w:rPr>
        <w:t>”</w:t>
      </w:r>
      <w:r w:rsidR="00B367B7" w:rsidRPr="00B367B7">
        <w:rPr>
          <w:rFonts w:ascii="Arial" w:eastAsiaTheme="minorHAnsi" w:hAnsi="Arial" w:cs="Arial"/>
          <w:sz w:val="24"/>
          <w:szCs w:val="24"/>
          <w:vertAlign w:val="superscript"/>
          <w:lang w:val="en-GB"/>
        </w:rPr>
        <w:footnoteReference w:id="24"/>
      </w:r>
    </w:p>
    <w:p w:rsidR="00B367B7" w:rsidRPr="00B367B7" w:rsidRDefault="00B367B7" w:rsidP="00B367B7">
      <w:pPr>
        <w:spacing w:after="0" w:line="360" w:lineRule="auto"/>
        <w:ind w:left="567"/>
        <w:contextualSpacing/>
        <w:jc w:val="both"/>
        <w:rPr>
          <w:rFonts w:ascii="Arial" w:eastAsiaTheme="minorHAnsi" w:hAnsi="Arial" w:cs="Arial"/>
          <w:sz w:val="24"/>
          <w:szCs w:val="24"/>
          <w:lang w:val="en-GB"/>
        </w:rPr>
      </w:pPr>
    </w:p>
    <w:p w:rsidR="00B367B7" w:rsidRPr="00B367B7" w:rsidRDefault="00657289" w:rsidP="00657289">
      <w:pPr>
        <w:spacing w:after="0" w:line="360" w:lineRule="auto"/>
        <w:contextualSpacing/>
        <w:jc w:val="both"/>
        <w:rPr>
          <w:rFonts w:ascii="Arial" w:eastAsiaTheme="minorHAnsi" w:hAnsi="Arial" w:cs="Arial"/>
          <w:sz w:val="24"/>
          <w:szCs w:val="24"/>
          <w:lang w:val="en-GB"/>
        </w:rPr>
      </w:pPr>
      <w:r>
        <w:rPr>
          <w:rFonts w:ascii="Arial" w:eastAsiaTheme="minorHAnsi" w:hAnsi="Arial" w:cs="Arial"/>
          <w:sz w:val="24"/>
          <w:szCs w:val="24"/>
          <w:lang w:val="en-GB"/>
        </w:rPr>
        <w:t>[</w:t>
      </w:r>
      <w:r w:rsidR="00F126A7">
        <w:rPr>
          <w:rFonts w:ascii="Arial" w:eastAsiaTheme="minorHAnsi" w:hAnsi="Arial" w:cs="Arial"/>
          <w:sz w:val="24"/>
          <w:szCs w:val="24"/>
          <w:lang w:val="en-GB"/>
        </w:rPr>
        <w:t>50</w:t>
      </w:r>
      <w:r>
        <w:rPr>
          <w:rFonts w:ascii="Arial" w:eastAsiaTheme="minorHAnsi" w:hAnsi="Arial" w:cs="Arial"/>
          <w:sz w:val="24"/>
          <w:szCs w:val="24"/>
          <w:lang w:val="en-GB"/>
        </w:rPr>
        <w:t>]</w:t>
      </w:r>
      <w:r>
        <w:rPr>
          <w:rFonts w:ascii="Arial" w:eastAsiaTheme="minorHAnsi" w:hAnsi="Arial" w:cs="Arial"/>
          <w:sz w:val="24"/>
          <w:szCs w:val="24"/>
          <w:lang w:val="en-GB"/>
        </w:rPr>
        <w:tab/>
        <w:t>It was also pointed out that t</w:t>
      </w:r>
      <w:r w:rsidR="00B367B7" w:rsidRPr="00B367B7">
        <w:rPr>
          <w:rFonts w:ascii="Arial" w:eastAsiaTheme="minorHAnsi" w:hAnsi="Arial" w:cs="Arial"/>
          <w:sz w:val="24"/>
          <w:szCs w:val="24"/>
          <w:lang w:val="en-GB"/>
        </w:rPr>
        <w:t>he applicants</w:t>
      </w:r>
      <w:r>
        <w:rPr>
          <w:rFonts w:ascii="Arial" w:eastAsiaTheme="minorHAnsi" w:hAnsi="Arial" w:cs="Arial"/>
          <w:sz w:val="24"/>
          <w:szCs w:val="24"/>
          <w:lang w:val="en-GB"/>
        </w:rPr>
        <w:t xml:space="preserve"> had specifically alleged</w:t>
      </w:r>
      <w:r w:rsidR="00B367B7" w:rsidRPr="00B367B7">
        <w:rPr>
          <w:rFonts w:ascii="Arial" w:eastAsiaTheme="minorHAnsi" w:hAnsi="Arial" w:cs="Arial"/>
          <w:sz w:val="24"/>
          <w:szCs w:val="24"/>
          <w:vertAlign w:val="superscript"/>
          <w:lang w:val="en-GB"/>
        </w:rPr>
        <w:footnoteReference w:id="25"/>
      </w:r>
      <w:r w:rsidR="00B367B7" w:rsidRPr="00B367B7">
        <w:rPr>
          <w:rFonts w:ascii="Arial" w:eastAsiaTheme="minorHAnsi" w:hAnsi="Arial" w:cs="Arial"/>
          <w:sz w:val="24"/>
          <w:szCs w:val="24"/>
          <w:lang w:val="en-GB"/>
        </w:rPr>
        <w:t xml:space="preserve"> that the publication of the information regarding </w:t>
      </w:r>
      <w:r w:rsidR="00B367B7" w:rsidRPr="00657289">
        <w:rPr>
          <w:rFonts w:ascii="Arial" w:eastAsiaTheme="minorHAnsi" w:hAnsi="Arial" w:cs="Arial"/>
          <w:sz w:val="24"/>
          <w:szCs w:val="24"/>
          <w:lang w:val="en-GB"/>
        </w:rPr>
        <w:t>the properties</w:t>
      </w:r>
      <w:r w:rsidR="00B367B7" w:rsidRPr="00B367B7">
        <w:rPr>
          <w:rFonts w:ascii="Arial" w:eastAsiaTheme="minorHAnsi" w:hAnsi="Arial" w:cs="Arial"/>
          <w:sz w:val="24"/>
          <w:szCs w:val="24"/>
          <w:lang w:val="en-GB"/>
        </w:rPr>
        <w:t xml:space="preserve"> that the Intelligence Service is </w:t>
      </w:r>
      <w:r w:rsidR="00B367B7" w:rsidRPr="00657289">
        <w:rPr>
          <w:rFonts w:ascii="Arial" w:eastAsiaTheme="minorHAnsi" w:hAnsi="Arial" w:cs="Arial"/>
          <w:sz w:val="24"/>
          <w:szCs w:val="24"/>
          <w:lang w:val="en-GB"/>
        </w:rPr>
        <w:t>alleged</w:t>
      </w:r>
      <w:r w:rsidR="00B367B7" w:rsidRPr="00B367B7">
        <w:rPr>
          <w:rFonts w:ascii="Arial" w:eastAsiaTheme="minorHAnsi" w:hAnsi="Arial" w:cs="Arial"/>
          <w:sz w:val="24"/>
          <w:szCs w:val="24"/>
          <w:lang w:val="en-GB"/>
        </w:rPr>
        <w:t xml:space="preserve"> to have</w:t>
      </w:r>
      <w:r>
        <w:rPr>
          <w:rFonts w:ascii="Arial" w:eastAsiaTheme="minorHAnsi" w:hAnsi="Arial" w:cs="Arial"/>
          <w:sz w:val="24"/>
          <w:szCs w:val="24"/>
          <w:lang w:val="en-GB"/>
        </w:rPr>
        <w:t xml:space="preserve"> amounted to</w:t>
      </w:r>
      <w:r w:rsidR="00B367B7" w:rsidRPr="00B367B7">
        <w:rPr>
          <w:rFonts w:ascii="Arial" w:eastAsiaTheme="minorHAnsi" w:hAnsi="Arial" w:cs="Arial"/>
          <w:sz w:val="24"/>
          <w:szCs w:val="24"/>
          <w:lang w:val="en-GB"/>
        </w:rPr>
        <w:t xml:space="preserve"> a violation of section 4(1)(b) of the Protection of Information Act</w:t>
      </w:r>
      <w:r w:rsidR="00B367B7" w:rsidRPr="00B367B7">
        <w:rPr>
          <w:rFonts w:ascii="Arial" w:eastAsiaTheme="minorHAnsi" w:hAnsi="Arial" w:cs="Arial"/>
          <w:sz w:val="24"/>
          <w:szCs w:val="24"/>
          <w:vertAlign w:val="superscript"/>
          <w:lang w:val="en-GB"/>
        </w:rPr>
        <w:footnoteReference w:id="26"/>
      </w:r>
      <w:r w:rsidR="00B367B7" w:rsidRPr="00B367B7">
        <w:rPr>
          <w:rFonts w:ascii="Arial" w:eastAsiaTheme="minorHAnsi" w:hAnsi="Arial" w:cs="Arial"/>
          <w:sz w:val="24"/>
          <w:szCs w:val="24"/>
          <w:lang w:val="en-GB"/>
        </w:rPr>
        <w:t xml:space="preserve"> with</w:t>
      </w:r>
      <w:r>
        <w:rPr>
          <w:rFonts w:ascii="Arial" w:eastAsiaTheme="minorHAnsi" w:hAnsi="Arial" w:cs="Arial"/>
          <w:sz w:val="24"/>
          <w:szCs w:val="24"/>
          <w:lang w:val="en-GB"/>
        </w:rPr>
        <w:t>out further elaborating on it. Here i</w:t>
      </w:r>
      <w:r w:rsidR="00B367B7" w:rsidRPr="00B367B7">
        <w:rPr>
          <w:rFonts w:ascii="Arial" w:eastAsiaTheme="minorHAnsi" w:hAnsi="Arial" w:cs="Arial"/>
          <w:sz w:val="24"/>
          <w:szCs w:val="24"/>
          <w:lang w:val="en-GB"/>
        </w:rPr>
        <w:t>t should be noted that the applicants quote only section 4(1)(b)(</w:t>
      </w:r>
      <w:proofErr w:type="spellStart"/>
      <w:r w:rsidR="00B367B7" w:rsidRPr="00B367B7">
        <w:rPr>
          <w:rFonts w:ascii="Arial" w:eastAsiaTheme="minorHAnsi" w:hAnsi="Arial" w:cs="Arial"/>
          <w:sz w:val="24"/>
          <w:szCs w:val="24"/>
          <w:lang w:val="en-GB"/>
        </w:rPr>
        <w:t>i</w:t>
      </w:r>
      <w:proofErr w:type="spellEnd"/>
      <w:r w:rsidR="00B367B7" w:rsidRPr="00B367B7">
        <w:rPr>
          <w:rFonts w:ascii="Arial" w:eastAsiaTheme="minorHAnsi" w:hAnsi="Arial" w:cs="Arial"/>
          <w:sz w:val="24"/>
          <w:szCs w:val="24"/>
          <w:lang w:val="en-GB"/>
        </w:rPr>
        <w:t>)</w:t>
      </w:r>
      <w:r w:rsidRPr="00657289">
        <w:rPr>
          <w:rFonts w:ascii="Arial" w:eastAsiaTheme="minorHAnsi" w:hAnsi="Arial" w:cs="Arial"/>
          <w:sz w:val="24"/>
          <w:szCs w:val="24"/>
          <w:lang w:val="en-GB"/>
        </w:rPr>
        <w:t xml:space="preserve"> </w:t>
      </w:r>
      <w:r w:rsidRPr="00B367B7">
        <w:rPr>
          <w:rFonts w:ascii="Arial" w:eastAsiaTheme="minorHAnsi" w:hAnsi="Arial" w:cs="Arial"/>
          <w:sz w:val="24"/>
          <w:szCs w:val="24"/>
          <w:lang w:val="en-GB"/>
        </w:rPr>
        <w:t>in the founding affidavit</w:t>
      </w:r>
      <w:r w:rsidR="00B367B7" w:rsidRPr="00B367B7">
        <w:rPr>
          <w:rFonts w:ascii="Arial" w:eastAsiaTheme="minorHAnsi" w:hAnsi="Arial" w:cs="Arial"/>
          <w:sz w:val="24"/>
          <w:szCs w:val="24"/>
          <w:lang w:val="en-GB"/>
        </w:rPr>
        <w:t xml:space="preserve"> – but then </w:t>
      </w:r>
      <w:r>
        <w:rPr>
          <w:rFonts w:ascii="Arial" w:eastAsiaTheme="minorHAnsi" w:hAnsi="Arial" w:cs="Arial"/>
          <w:sz w:val="24"/>
          <w:szCs w:val="24"/>
          <w:lang w:val="en-GB"/>
        </w:rPr>
        <w:t xml:space="preserve">- </w:t>
      </w:r>
      <w:r w:rsidR="00B367B7" w:rsidRPr="00B367B7">
        <w:rPr>
          <w:rFonts w:ascii="Arial" w:eastAsiaTheme="minorHAnsi" w:hAnsi="Arial" w:cs="Arial"/>
          <w:sz w:val="24"/>
          <w:szCs w:val="24"/>
          <w:lang w:val="en-GB"/>
        </w:rPr>
        <w:t>at paragraph</w:t>
      </w:r>
      <w:r>
        <w:rPr>
          <w:rFonts w:ascii="Arial" w:eastAsiaTheme="minorHAnsi" w:hAnsi="Arial" w:cs="Arial"/>
          <w:sz w:val="24"/>
          <w:szCs w:val="24"/>
          <w:lang w:val="en-GB"/>
        </w:rPr>
        <w:t xml:space="preserve"> 74 of their replying affidavit - claim that the alleged violation wa</w:t>
      </w:r>
      <w:r w:rsidR="00B367B7" w:rsidRPr="00B367B7">
        <w:rPr>
          <w:rFonts w:ascii="Arial" w:eastAsiaTheme="minorHAnsi" w:hAnsi="Arial" w:cs="Arial"/>
          <w:sz w:val="24"/>
          <w:szCs w:val="24"/>
          <w:lang w:val="en-GB"/>
        </w:rPr>
        <w:t>s that of section 4(1)(b)(iii). Thi</w:t>
      </w:r>
      <w:r>
        <w:rPr>
          <w:rFonts w:ascii="Arial" w:eastAsiaTheme="minorHAnsi" w:hAnsi="Arial" w:cs="Arial"/>
          <w:sz w:val="24"/>
          <w:szCs w:val="24"/>
          <w:lang w:val="en-GB"/>
        </w:rPr>
        <w:t>s wa</w:t>
      </w:r>
      <w:r w:rsidR="00B367B7" w:rsidRPr="00B367B7">
        <w:rPr>
          <w:rFonts w:ascii="Arial" w:eastAsiaTheme="minorHAnsi" w:hAnsi="Arial" w:cs="Arial"/>
          <w:sz w:val="24"/>
          <w:szCs w:val="24"/>
          <w:lang w:val="en-GB"/>
        </w:rPr>
        <w:t>s obviously an afterthought:</w:t>
      </w:r>
      <w:r>
        <w:rPr>
          <w:rFonts w:ascii="Arial" w:eastAsiaTheme="minorHAnsi" w:hAnsi="Arial" w:cs="Arial"/>
          <w:sz w:val="24"/>
          <w:szCs w:val="24"/>
          <w:lang w:val="en-GB"/>
        </w:rPr>
        <w:t xml:space="preserve"> as</w:t>
      </w:r>
      <w:r w:rsidR="00B367B7" w:rsidRPr="00B367B7">
        <w:rPr>
          <w:rFonts w:ascii="Arial" w:eastAsiaTheme="minorHAnsi" w:hAnsi="Arial" w:cs="Arial"/>
          <w:sz w:val="24"/>
          <w:szCs w:val="24"/>
          <w:lang w:val="en-GB"/>
        </w:rPr>
        <w:t xml:space="preserve"> nowhere in either the founding affidavit or</w:t>
      </w:r>
      <w:r>
        <w:rPr>
          <w:rFonts w:ascii="Arial" w:eastAsiaTheme="minorHAnsi" w:hAnsi="Arial" w:cs="Arial"/>
          <w:sz w:val="24"/>
          <w:szCs w:val="24"/>
          <w:lang w:val="en-GB"/>
        </w:rPr>
        <w:t xml:space="preserve"> in the replying wa</w:t>
      </w:r>
      <w:r w:rsidR="00B367B7" w:rsidRPr="00B367B7">
        <w:rPr>
          <w:rFonts w:ascii="Arial" w:eastAsiaTheme="minorHAnsi" w:hAnsi="Arial" w:cs="Arial"/>
          <w:sz w:val="24"/>
          <w:szCs w:val="24"/>
          <w:lang w:val="en-GB"/>
        </w:rPr>
        <w:t>s it even suggested that the information was entrusted under confidence to the respondents “by a person holding office under the Government” as contemplated in section 4(1</w:t>
      </w:r>
      <w:proofErr w:type="gramStart"/>
      <w:r w:rsidR="00B367B7" w:rsidRPr="00B367B7">
        <w:rPr>
          <w:rFonts w:ascii="Arial" w:eastAsiaTheme="minorHAnsi" w:hAnsi="Arial" w:cs="Arial"/>
          <w:sz w:val="24"/>
          <w:szCs w:val="24"/>
          <w:lang w:val="en-GB"/>
        </w:rPr>
        <w:t>)(</w:t>
      </w:r>
      <w:proofErr w:type="gramEnd"/>
      <w:r w:rsidR="00B367B7" w:rsidRPr="00B367B7">
        <w:rPr>
          <w:rFonts w:ascii="Arial" w:eastAsiaTheme="minorHAnsi" w:hAnsi="Arial" w:cs="Arial"/>
          <w:sz w:val="24"/>
          <w:szCs w:val="24"/>
          <w:lang w:val="en-GB"/>
        </w:rPr>
        <w:t xml:space="preserve">b)(iii) of the Protection of Information Act. </w:t>
      </w:r>
    </w:p>
    <w:p w:rsidR="00B367B7" w:rsidRDefault="00B367B7" w:rsidP="00B367B7">
      <w:pPr>
        <w:spacing w:after="160" w:line="259" w:lineRule="auto"/>
        <w:ind w:left="720"/>
        <w:contextualSpacing/>
        <w:rPr>
          <w:rFonts w:ascii="Arial" w:eastAsiaTheme="minorHAnsi" w:hAnsi="Arial" w:cs="Arial"/>
          <w:sz w:val="24"/>
          <w:szCs w:val="24"/>
          <w:lang w:val="en-GB"/>
        </w:rPr>
      </w:pPr>
    </w:p>
    <w:p w:rsidR="00B367B7" w:rsidRPr="00B367B7" w:rsidRDefault="00657289" w:rsidP="00693542">
      <w:pPr>
        <w:spacing w:after="0" w:line="360" w:lineRule="auto"/>
        <w:contextualSpacing/>
        <w:jc w:val="both"/>
        <w:rPr>
          <w:rFonts w:ascii="Arial" w:eastAsiaTheme="minorHAnsi" w:hAnsi="Arial" w:cs="Arial"/>
          <w:sz w:val="24"/>
          <w:szCs w:val="24"/>
          <w:lang w:val="en-GB"/>
        </w:rPr>
      </w:pPr>
      <w:r>
        <w:rPr>
          <w:rFonts w:ascii="Arial" w:eastAsiaTheme="minorHAnsi" w:hAnsi="Arial" w:cs="Arial"/>
          <w:sz w:val="24"/>
          <w:szCs w:val="24"/>
          <w:lang w:val="en-GB"/>
        </w:rPr>
        <w:t>[</w:t>
      </w:r>
      <w:r w:rsidR="00F126A7">
        <w:rPr>
          <w:rFonts w:ascii="Arial" w:eastAsiaTheme="minorHAnsi" w:hAnsi="Arial" w:cs="Arial"/>
          <w:sz w:val="24"/>
          <w:szCs w:val="24"/>
          <w:lang w:val="en-GB"/>
        </w:rPr>
        <w:t>51</w:t>
      </w:r>
      <w:r>
        <w:rPr>
          <w:rFonts w:ascii="Arial" w:eastAsiaTheme="minorHAnsi" w:hAnsi="Arial" w:cs="Arial"/>
          <w:sz w:val="24"/>
          <w:szCs w:val="24"/>
          <w:lang w:val="en-GB"/>
        </w:rPr>
        <w:t>]</w:t>
      </w:r>
      <w:r>
        <w:rPr>
          <w:rFonts w:ascii="Arial" w:eastAsiaTheme="minorHAnsi" w:hAnsi="Arial" w:cs="Arial"/>
          <w:sz w:val="24"/>
          <w:szCs w:val="24"/>
          <w:lang w:val="en-GB"/>
        </w:rPr>
        <w:tab/>
        <w:t xml:space="preserve">With reference to </w:t>
      </w:r>
      <w:r w:rsidR="00B367B7" w:rsidRPr="00B367B7">
        <w:rPr>
          <w:rFonts w:ascii="Arial" w:eastAsiaTheme="minorHAnsi" w:hAnsi="Arial" w:cs="Arial"/>
          <w:sz w:val="24"/>
          <w:szCs w:val="24"/>
          <w:lang w:val="en-GB"/>
        </w:rPr>
        <w:t>Section 4(1</w:t>
      </w:r>
      <w:proofErr w:type="gramStart"/>
      <w:r w:rsidR="00B367B7" w:rsidRPr="00B367B7">
        <w:rPr>
          <w:rFonts w:ascii="Arial" w:eastAsiaTheme="minorHAnsi" w:hAnsi="Arial" w:cs="Arial"/>
          <w:sz w:val="24"/>
          <w:szCs w:val="24"/>
          <w:lang w:val="en-GB"/>
        </w:rPr>
        <w:t>)(</w:t>
      </w:r>
      <w:proofErr w:type="gramEnd"/>
      <w:r w:rsidR="00B367B7" w:rsidRPr="00B367B7">
        <w:rPr>
          <w:rFonts w:ascii="Arial" w:eastAsiaTheme="minorHAnsi" w:hAnsi="Arial" w:cs="Arial"/>
          <w:sz w:val="24"/>
          <w:szCs w:val="24"/>
          <w:lang w:val="en-GB"/>
        </w:rPr>
        <w:t>b) of the Protection of</w:t>
      </w:r>
      <w:r>
        <w:rPr>
          <w:rFonts w:ascii="Arial" w:eastAsiaTheme="minorHAnsi" w:hAnsi="Arial" w:cs="Arial"/>
          <w:sz w:val="24"/>
          <w:szCs w:val="24"/>
          <w:lang w:val="en-GB"/>
        </w:rPr>
        <w:t xml:space="preserve"> Information Act it was then argued that it wa</w:t>
      </w:r>
      <w:r w:rsidR="00B367B7" w:rsidRPr="00B367B7">
        <w:rPr>
          <w:rFonts w:ascii="Arial" w:eastAsiaTheme="minorHAnsi" w:hAnsi="Arial" w:cs="Arial"/>
          <w:sz w:val="24"/>
          <w:szCs w:val="24"/>
          <w:lang w:val="en-GB"/>
        </w:rPr>
        <w:t>s beyond dispute that the respondents have in their possession the title deeds of the properties concerned.</w:t>
      </w:r>
      <w:r w:rsidR="00B367B7" w:rsidRPr="00B367B7">
        <w:rPr>
          <w:rFonts w:ascii="Arial" w:eastAsiaTheme="minorHAnsi" w:hAnsi="Arial" w:cs="Arial"/>
          <w:sz w:val="24"/>
          <w:szCs w:val="24"/>
          <w:vertAlign w:val="superscript"/>
          <w:lang w:val="en-GB"/>
        </w:rPr>
        <w:footnoteReference w:id="27"/>
      </w:r>
      <w:r w:rsidR="00693542">
        <w:rPr>
          <w:rFonts w:ascii="Arial" w:eastAsiaTheme="minorHAnsi" w:hAnsi="Arial" w:cs="Arial"/>
          <w:sz w:val="24"/>
          <w:szCs w:val="24"/>
          <w:lang w:val="en-GB"/>
        </w:rPr>
        <w:t xml:space="preserve"> Such copies</w:t>
      </w:r>
      <w:r w:rsidR="00B367B7" w:rsidRPr="00B367B7">
        <w:rPr>
          <w:rFonts w:ascii="Arial" w:eastAsiaTheme="minorHAnsi" w:hAnsi="Arial" w:cs="Arial"/>
          <w:sz w:val="24"/>
          <w:szCs w:val="24"/>
          <w:lang w:val="en-GB"/>
        </w:rPr>
        <w:t xml:space="preserve"> were obtained from the Office</w:t>
      </w:r>
      <w:r w:rsidR="00693542">
        <w:rPr>
          <w:rFonts w:ascii="Arial" w:eastAsiaTheme="minorHAnsi" w:hAnsi="Arial" w:cs="Arial"/>
          <w:sz w:val="24"/>
          <w:szCs w:val="24"/>
          <w:lang w:val="en-GB"/>
        </w:rPr>
        <w:t xml:space="preserve"> of the Registrar of Deeds, which</w:t>
      </w:r>
      <w:r w:rsidR="00B367B7" w:rsidRPr="00B367B7">
        <w:rPr>
          <w:rFonts w:ascii="Arial" w:eastAsiaTheme="minorHAnsi" w:hAnsi="Arial" w:cs="Arial"/>
          <w:sz w:val="24"/>
          <w:szCs w:val="24"/>
          <w:lang w:val="en-GB"/>
        </w:rPr>
        <w:t xml:space="preserve"> is a public office, and</w:t>
      </w:r>
      <w:r w:rsidR="00693542">
        <w:rPr>
          <w:rFonts w:ascii="Arial" w:eastAsiaTheme="minorHAnsi" w:hAnsi="Arial" w:cs="Arial"/>
          <w:sz w:val="24"/>
          <w:szCs w:val="24"/>
          <w:lang w:val="en-GB"/>
        </w:rPr>
        <w:t xml:space="preserve"> which was</w:t>
      </w:r>
      <w:r w:rsidR="00B367B7" w:rsidRPr="00B367B7">
        <w:rPr>
          <w:rFonts w:ascii="Arial" w:eastAsiaTheme="minorHAnsi" w:hAnsi="Arial" w:cs="Arial"/>
          <w:sz w:val="24"/>
          <w:szCs w:val="24"/>
          <w:lang w:val="en-GB"/>
        </w:rPr>
        <w:t xml:space="preserve"> specifically established for the purpose of maintaining </w:t>
      </w:r>
      <w:r w:rsidR="00B367B7" w:rsidRPr="00693542">
        <w:rPr>
          <w:rFonts w:ascii="Arial" w:eastAsiaTheme="minorHAnsi" w:hAnsi="Arial" w:cs="Arial"/>
          <w:sz w:val="24"/>
          <w:szCs w:val="24"/>
          <w:lang w:val="en-GB"/>
        </w:rPr>
        <w:t>a public register</w:t>
      </w:r>
      <w:r w:rsidR="00B367B7" w:rsidRPr="00B367B7">
        <w:rPr>
          <w:rFonts w:ascii="Arial" w:eastAsiaTheme="minorHAnsi" w:hAnsi="Arial" w:cs="Arial"/>
          <w:sz w:val="24"/>
          <w:szCs w:val="24"/>
          <w:lang w:val="en-GB"/>
        </w:rPr>
        <w:t xml:space="preserve"> in terms of section 1 of th</w:t>
      </w:r>
      <w:r w:rsidR="00693542">
        <w:rPr>
          <w:rFonts w:ascii="Arial" w:eastAsiaTheme="minorHAnsi" w:hAnsi="Arial" w:cs="Arial"/>
          <w:sz w:val="24"/>
          <w:szCs w:val="24"/>
          <w:lang w:val="en-GB"/>
        </w:rPr>
        <w:t xml:space="preserve">e Deeds </w:t>
      </w:r>
      <w:r w:rsidR="00693542">
        <w:rPr>
          <w:rFonts w:ascii="Arial" w:eastAsiaTheme="minorHAnsi" w:hAnsi="Arial" w:cs="Arial"/>
          <w:sz w:val="24"/>
          <w:szCs w:val="24"/>
          <w:lang w:val="en-GB"/>
        </w:rPr>
        <w:lastRenderedPageBreak/>
        <w:t xml:space="preserve">Registries Act. </w:t>
      </w:r>
      <w:r w:rsidR="00B367B7" w:rsidRPr="00B367B7">
        <w:rPr>
          <w:rFonts w:ascii="Arial" w:eastAsiaTheme="minorHAnsi" w:hAnsi="Arial" w:cs="Arial"/>
          <w:sz w:val="24"/>
          <w:szCs w:val="24"/>
          <w:lang w:val="en-GB"/>
        </w:rPr>
        <w:t>The copies of the title deeds were</w:t>
      </w:r>
      <w:r w:rsidR="00693542">
        <w:rPr>
          <w:rFonts w:ascii="Arial" w:eastAsiaTheme="minorHAnsi" w:hAnsi="Arial" w:cs="Arial"/>
          <w:sz w:val="24"/>
          <w:szCs w:val="24"/>
          <w:lang w:val="en-GB"/>
        </w:rPr>
        <w:t xml:space="preserve"> thus</w:t>
      </w:r>
      <w:r w:rsidR="00B367B7" w:rsidRPr="00B367B7">
        <w:rPr>
          <w:rFonts w:ascii="Arial" w:eastAsiaTheme="minorHAnsi" w:hAnsi="Arial" w:cs="Arial"/>
          <w:sz w:val="24"/>
          <w:szCs w:val="24"/>
          <w:lang w:val="en-GB"/>
        </w:rPr>
        <w:t xml:space="preserve"> not </w:t>
      </w:r>
      <w:r w:rsidR="00693542">
        <w:rPr>
          <w:rFonts w:ascii="Arial" w:eastAsiaTheme="minorHAnsi" w:hAnsi="Arial" w:cs="Arial"/>
          <w:sz w:val="24"/>
          <w:szCs w:val="24"/>
          <w:lang w:val="en-GB"/>
        </w:rPr>
        <w:t xml:space="preserve">obtained in any unlawful manner </w:t>
      </w:r>
      <w:r w:rsidR="00B367B7" w:rsidRPr="00B367B7">
        <w:rPr>
          <w:rFonts w:ascii="Arial" w:eastAsiaTheme="minorHAnsi" w:hAnsi="Arial" w:cs="Arial"/>
          <w:sz w:val="24"/>
          <w:szCs w:val="24"/>
          <w:vertAlign w:val="superscript"/>
          <w:lang w:val="en-GB"/>
        </w:rPr>
        <w:footnoteReference w:id="28"/>
      </w:r>
      <w:r w:rsidR="00B367B7" w:rsidRPr="00B367B7">
        <w:rPr>
          <w:rFonts w:ascii="Arial" w:eastAsiaTheme="minorHAnsi" w:hAnsi="Arial" w:cs="Arial"/>
          <w:sz w:val="24"/>
          <w:szCs w:val="24"/>
          <w:lang w:val="en-GB"/>
        </w:rPr>
        <w:t xml:space="preserve">  </w:t>
      </w:r>
      <w:r w:rsidR="00693542">
        <w:rPr>
          <w:rFonts w:ascii="Arial" w:eastAsiaTheme="minorHAnsi" w:hAnsi="Arial" w:cs="Arial"/>
          <w:sz w:val="24"/>
          <w:szCs w:val="24"/>
          <w:lang w:val="en-GB"/>
        </w:rPr>
        <w:t xml:space="preserve">particularly as </w:t>
      </w:r>
      <w:r w:rsidR="00B367B7" w:rsidRPr="00B367B7">
        <w:rPr>
          <w:rFonts w:ascii="Arial" w:eastAsiaTheme="minorHAnsi" w:hAnsi="Arial" w:cs="Arial"/>
          <w:sz w:val="24"/>
          <w:szCs w:val="24"/>
          <w:lang w:val="en-GB"/>
        </w:rPr>
        <w:t xml:space="preserve">Section 7 of the Deeds Registries Act provides that: </w:t>
      </w:r>
    </w:p>
    <w:p w:rsidR="00B367B7" w:rsidRPr="00B367B7" w:rsidRDefault="00B367B7" w:rsidP="00B367B7">
      <w:pPr>
        <w:spacing w:after="160" w:line="259" w:lineRule="auto"/>
        <w:ind w:left="720"/>
        <w:contextualSpacing/>
        <w:rPr>
          <w:rFonts w:ascii="Arial" w:eastAsiaTheme="minorHAnsi" w:hAnsi="Arial" w:cs="Arial"/>
          <w:sz w:val="24"/>
          <w:szCs w:val="24"/>
          <w:lang w:val="en-GB"/>
        </w:rPr>
      </w:pPr>
    </w:p>
    <w:p w:rsidR="00B367B7" w:rsidRPr="00F126A7" w:rsidRDefault="007F0AA4" w:rsidP="00B044D8">
      <w:pPr>
        <w:spacing w:after="0" w:line="360" w:lineRule="auto"/>
        <w:ind w:right="-22"/>
        <w:jc w:val="both"/>
        <w:rPr>
          <w:rFonts w:ascii="Arial" w:eastAsia="Times New Roman" w:hAnsi="Arial" w:cs="Arial"/>
        </w:rPr>
      </w:pPr>
      <w:r>
        <w:rPr>
          <w:rFonts w:ascii="Arial" w:eastAsia="Times New Roman" w:hAnsi="Arial" w:cs="Arial"/>
        </w:rPr>
        <w:t>‘</w:t>
      </w:r>
      <w:r w:rsidR="00B367B7" w:rsidRPr="00F126A7">
        <w:rPr>
          <w:rFonts w:ascii="Arial" w:eastAsia="Times New Roman" w:hAnsi="Arial" w:cs="Arial"/>
        </w:rPr>
        <w:t xml:space="preserve">Each registrar shall on conditions prescribed and upon payment of the prescribed fees, permit any member of the public to inspect the public of registers and other public records in his registry, other than the index to such registers or records, and to make copies of those records or extracts from those registers and to obtain such other information concerning deeds or other documents registered or filed in the registry as prior to the commencement of this Act could, customarily, be made or obtained.” </w:t>
      </w:r>
      <w:r w:rsidR="00693542" w:rsidRPr="00F126A7">
        <w:rPr>
          <w:rFonts w:ascii="Arial" w:eastAsia="Times New Roman" w:hAnsi="Arial" w:cs="Arial"/>
        </w:rPr>
        <w:t>…</w:t>
      </w:r>
    </w:p>
    <w:p w:rsidR="00693542" w:rsidRDefault="00693542" w:rsidP="00693542">
      <w:pPr>
        <w:spacing w:after="0" w:line="360" w:lineRule="auto"/>
        <w:contextualSpacing/>
        <w:jc w:val="both"/>
        <w:rPr>
          <w:rFonts w:ascii="Arial" w:eastAsiaTheme="minorHAnsi" w:hAnsi="Arial" w:cs="Arial"/>
          <w:b/>
          <w:sz w:val="24"/>
          <w:szCs w:val="24"/>
          <w:lang w:val="en-GB"/>
        </w:rPr>
      </w:pPr>
    </w:p>
    <w:p w:rsidR="00B367B7" w:rsidRPr="00B367B7" w:rsidRDefault="00693542" w:rsidP="00693542">
      <w:pPr>
        <w:spacing w:after="0" w:line="360" w:lineRule="auto"/>
        <w:contextualSpacing/>
        <w:jc w:val="both"/>
        <w:rPr>
          <w:rFonts w:ascii="Arial" w:eastAsiaTheme="minorHAnsi" w:hAnsi="Arial" w:cs="Arial"/>
          <w:sz w:val="24"/>
          <w:szCs w:val="24"/>
          <w:lang w:val="en-GB"/>
        </w:rPr>
      </w:pPr>
      <w:proofErr w:type="gramStart"/>
      <w:r>
        <w:rPr>
          <w:rFonts w:ascii="Arial" w:eastAsiaTheme="minorHAnsi" w:hAnsi="Arial" w:cs="Arial"/>
          <w:sz w:val="24"/>
          <w:szCs w:val="24"/>
          <w:lang w:val="en-GB"/>
        </w:rPr>
        <w:t>a</w:t>
      </w:r>
      <w:r w:rsidRPr="00693542">
        <w:rPr>
          <w:rFonts w:ascii="Arial" w:eastAsiaTheme="minorHAnsi" w:hAnsi="Arial" w:cs="Arial"/>
          <w:sz w:val="24"/>
          <w:szCs w:val="24"/>
          <w:lang w:val="en-GB"/>
        </w:rPr>
        <w:t>nd</w:t>
      </w:r>
      <w:proofErr w:type="gramEnd"/>
      <w:r w:rsidRPr="00693542">
        <w:rPr>
          <w:rFonts w:ascii="Arial" w:eastAsiaTheme="minorHAnsi" w:hAnsi="Arial" w:cs="Arial"/>
          <w:sz w:val="24"/>
          <w:szCs w:val="24"/>
          <w:lang w:val="en-GB"/>
        </w:rPr>
        <w:t xml:space="preserve"> as </w:t>
      </w:r>
      <w:r w:rsidR="00B367B7" w:rsidRPr="00B367B7">
        <w:rPr>
          <w:rFonts w:ascii="Arial" w:eastAsiaTheme="minorHAnsi" w:hAnsi="Arial" w:cs="Arial"/>
          <w:sz w:val="24"/>
          <w:szCs w:val="24"/>
          <w:lang w:val="en-GB"/>
        </w:rPr>
        <w:t>Regulation 51 of the Regulations</w:t>
      </w:r>
      <w:r>
        <w:rPr>
          <w:rFonts w:ascii="Arial" w:eastAsiaTheme="minorHAnsi" w:hAnsi="Arial" w:cs="Arial"/>
          <w:sz w:val="24"/>
          <w:szCs w:val="24"/>
          <w:lang w:val="en-GB"/>
        </w:rPr>
        <w:t xml:space="preserve"> made</w:t>
      </w:r>
      <w:r w:rsidR="00B367B7" w:rsidRPr="00B367B7">
        <w:rPr>
          <w:rFonts w:ascii="Arial" w:eastAsiaTheme="minorHAnsi" w:hAnsi="Arial" w:cs="Arial"/>
          <w:sz w:val="24"/>
          <w:szCs w:val="24"/>
          <w:lang w:val="en-GB"/>
        </w:rPr>
        <w:t xml:space="preserve"> in terms of the Deeds Registry Act provides further that: </w:t>
      </w:r>
    </w:p>
    <w:p w:rsidR="00B367B7" w:rsidRPr="00B367B7" w:rsidRDefault="00B367B7" w:rsidP="00B367B7">
      <w:pPr>
        <w:spacing w:after="0" w:line="360" w:lineRule="auto"/>
        <w:ind w:left="567"/>
        <w:contextualSpacing/>
        <w:jc w:val="both"/>
        <w:rPr>
          <w:rFonts w:ascii="Arial" w:eastAsiaTheme="minorHAnsi" w:hAnsi="Arial" w:cs="Arial"/>
          <w:sz w:val="24"/>
          <w:szCs w:val="24"/>
          <w:lang w:val="en-GB"/>
        </w:rPr>
      </w:pPr>
    </w:p>
    <w:p w:rsidR="00B367B7" w:rsidRPr="00F126A7" w:rsidRDefault="00B367B7" w:rsidP="00B044D8">
      <w:pPr>
        <w:suppressAutoHyphens/>
        <w:spacing w:after="0" w:line="360" w:lineRule="auto"/>
        <w:ind w:right="663" w:firstLine="720"/>
        <w:jc w:val="both"/>
        <w:rPr>
          <w:rFonts w:ascii="Arial" w:eastAsia="Times New Roman" w:hAnsi="Arial" w:cs="Arial"/>
          <w:noProof/>
          <w:lang w:val="en-GB"/>
        </w:rPr>
      </w:pPr>
      <w:r w:rsidRPr="00F126A7">
        <w:rPr>
          <w:rFonts w:ascii="Arial" w:eastAsia="Times New Roman" w:hAnsi="Arial" w:cs="Arial"/>
          <w:noProof/>
          <w:lang w:val="en-GB"/>
        </w:rPr>
        <w:t>“51.   Copies of deeds conferring title to land or to any interest therein and copies of mortgage or notarial bonds, required for information only, shall be issued on the application of any person and the words “Issued for information only” shall be written or stamped on the face of every copy so issued.”</w:t>
      </w:r>
    </w:p>
    <w:p w:rsidR="00B367B7" w:rsidRPr="00B367B7" w:rsidRDefault="00B367B7" w:rsidP="00B367B7">
      <w:pPr>
        <w:spacing w:after="0" w:line="360" w:lineRule="auto"/>
        <w:jc w:val="both"/>
        <w:rPr>
          <w:rFonts w:ascii="Arial" w:eastAsiaTheme="minorHAnsi" w:hAnsi="Arial" w:cs="Arial"/>
          <w:sz w:val="24"/>
          <w:szCs w:val="24"/>
          <w:lang w:val="en-GB"/>
        </w:rPr>
      </w:pPr>
    </w:p>
    <w:p w:rsidR="00B367B7" w:rsidRPr="00B367B7" w:rsidRDefault="00693542" w:rsidP="00693542">
      <w:pPr>
        <w:spacing w:after="0" w:line="360" w:lineRule="auto"/>
        <w:contextualSpacing/>
        <w:jc w:val="both"/>
        <w:rPr>
          <w:rFonts w:ascii="Arial" w:eastAsiaTheme="minorHAnsi" w:hAnsi="Arial" w:cs="Arial"/>
          <w:sz w:val="24"/>
          <w:szCs w:val="24"/>
          <w:lang w:val="en-GB"/>
        </w:rPr>
      </w:pPr>
      <w:r>
        <w:rPr>
          <w:rFonts w:ascii="Arial" w:eastAsiaTheme="minorHAnsi" w:hAnsi="Arial" w:cs="Arial"/>
          <w:sz w:val="24"/>
          <w:szCs w:val="24"/>
          <w:lang w:val="en-GB"/>
        </w:rPr>
        <w:t>[</w:t>
      </w:r>
      <w:r w:rsidR="00F126A7">
        <w:rPr>
          <w:rFonts w:ascii="Arial" w:eastAsiaTheme="minorHAnsi" w:hAnsi="Arial" w:cs="Arial"/>
          <w:sz w:val="24"/>
          <w:szCs w:val="24"/>
          <w:lang w:val="en-GB"/>
        </w:rPr>
        <w:t>52</w:t>
      </w:r>
      <w:r>
        <w:rPr>
          <w:rFonts w:ascii="Arial" w:eastAsiaTheme="minorHAnsi" w:hAnsi="Arial" w:cs="Arial"/>
          <w:sz w:val="24"/>
          <w:szCs w:val="24"/>
          <w:lang w:val="en-GB"/>
        </w:rPr>
        <w:t>]</w:t>
      </w:r>
      <w:r>
        <w:rPr>
          <w:rFonts w:ascii="Arial" w:eastAsiaTheme="minorHAnsi" w:hAnsi="Arial" w:cs="Arial"/>
          <w:sz w:val="24"/>
          <w:szCs w:val="24"/>
          <w:lang w:val="en-GB"/>
        </w:rPr>
        <w:tab/>
        <w:t>As the granting of</w:t>
      </w:r>
      <w:r w:rsidR="00B367B7" w:rsidRPr="00B367B7">
        <w:rPr>
          <w:rFonts w:ascii="Arial" w:eastAsiaTheme="minorHAnsi" w:hAnsi="Arial" w:cs="Arial"/>
          <w:sz w:val="24"/>
          <w:szCs w:val="24"/>
          <w:lang w:val="en-GB"/>
        </w:rPr>
        <w:t xml:space="preserve"> public access to inspect the register or records and to </w:t>
      </w:r>
      <w:r>
        <w:rPr>
          <w:rFonts w:ascii="Arial" w:eastAsiaTheme="minorHAnsi" w:hAnsi="Arial" w:cs="Arial"/>
          <w:sz w:val="24"/>
          <w:szCs w:val="24"/>
          <w:lang w:val="en-GB"/>
        </w:rPr>
        <w:t>obtain copies of such records, wa</w:t>
      </w:r>
      <w:r w:rsidR="00B367B7" w:rsidRPr="00B367B7">
        <w:rPr>
          <w:rFonts w:ascii="Arial" w:eastAsiaTheme="minorHAnsi" w:hAnsi="Arial" w:cs="Arial"/>
          <w:sz w:val="24"/>
          <w:szCs w:val="24"/>
          <w:lang w:val="en-GB"/>
        </w:rPr>
        <w:t xml:space="preserve">s a statutory obligation on the </w:t>
      </w:r>
      <w:r>
        <w:rPr>
          <w:rFonts w:ascii="Arial" w:eastAsiaTheme="minorHAnsi" w:hAnsi="Arial" w:cs="Arial"/>
          <w:sz w:val="24"/>
          <w:szCs w:val="24"/>
          <w:lang w:val="en-GB"/>
        </w:rPr>
        <w:t>Registrar of Deeds</w:t>
      </w:r>
      <w:r w:rsidR="00B367B7" w:rsidRPr="00B367B7">
        <w:rPr>
          <w:rFonts w:ascii="Arial" w:eastAsiaTheme="minorHAnsi" w:hAnsi="Arial" w:cs="Arial"/>
          <w:sz w:val="24"/>
          <w:szCs w:val="24"/>
          <w:lang w:val="en-GB"/>
        </w:rPr>
        <w:t xml:space="preserve"> – </w:t>
      </w:r>
      <w:r>
        <w:rPr>
          <w:rFonts w:ascii="Arial" w:eastAsiaTheme="minorHAnsi" w:hAnsi="Arial" w:cs="Arial"/>
          <w:sz w:val="24"/>
          <w:szCs w:val="24"/>
          <w:lang w:val="en-GB"/>
        </w:rPr>
        <w:t xml:space="preserve">such documentation thus </w:t>
      </w:r>
      <w:r w:rsidR="00B367B7" w:rsidRPr="00B367B7">
        <w:rPr>
          <w:rFonts w:ascii="Arial" w:eastAsiaTheme="minorHAnsi" w:hAnsi="Arial" w:cs="Arial"/>
          <w:sz w:val="24"/>
          <w:szCs w:val="24"/>
          <w:lang w:val="en-GB"/>
        </w:rPr>
        <w:t>being availa</w:t>
      </w:r>
      <w:r>
        <w:rPr>
          <w:rFonts w:ascii="Arial" w:eastAsiaTheme="minorHAnsi" w:hAnsi="Arial" w:cs="Arial"/>
          <w:sz w:val="24"/>
          <w:szCs w:val="24"/>
          <w:lang w:val="en-GB"/>
        </w:rPr>
        <w:t>ble to the public at large, it wa</w:t>
      </w:r>
      <w:r w:rsidR="00B367B7" w:rsidRPr="00B367B7">
        <w:rPr>
          <w:rFonts w:ascii="Arial" w:eastAsiaTheme="minorHAnsi" w:hAnsi="Arial" w:cs="Arial"/>
          <w:sz w:val="24"/>
          <w:szCs w:val="24"/>
          <w:lang w:val="en-GB"/>
        </w:rPr>
        <w:t>s rather strange that the applicants would assert that the p</w:t>
      </w:r>
      <w:r>
        <w:rPr>
          <w:rFonts w:ascii="Arial" w:eastAsiaTheme="minorHAnsi" w:hAnsi="Arial" w:cs="Arial"/>
          <w:sz w:val="24"/>
          <w:szCs w:val="24"/>
          <w:lang w:val="en-GB"/>
        </w:rPr>
        <w:t>ossession of such information was</w:t>
      </w:r>
      <w:r w:rsidR="00B367B7" w:rsidRPr="00B367B7">
        <w:rPr>
          <w:rFonts w:ascii="Arial" w:eastAsiaTheme="minorHAnsi" w:hAnsi="Arial" w:cs="Arial"/>
          <w:sz w:val="24"/>
          <w:szCs w:val="24"/>
          <w:lang w:val="en-GB"/>
        </w:rPr>
        <w:t xml:space="preserve"> unlawful and in violation of section 4(1</w:t>
      </w:r>
      <w:proofErr w:type="gramStart"/>
      <w:r w:rsidR="00B367B7" w:rsidRPr="00B367B7">
        <w:rPr>
          <w:rFonts w:ascii="Arial" w:eastAsiaTheme="minorHAnsi" w:hAnsi="Arial" w:cs="Arial"/>
          <w:sz w:val="24"/>
          <w:szCs w:val="24"/>
          <w:lang w:val="en-GB"/>
        </w:rPr>
        <w:t>)(</w:t>
      </w:r>
      <w:proofErr w:type="gramEnd"/>
      <w:r w:rsidR="00B367B7" w:rsidRPr="00B367B7">
        <w:rPr>
          <w:rFonts w:ascii="Arial" w:eastAsiaTheme="minorHAnsi" w:hAnsi="Arial" w:cs="Arial"/>
          <w:sz w:val="24"/>
          <w:szCs w:val="24"/>
          <w:lang w:val="en-GB"/>
        </w:rPr>
        <w:t>b)(</w:t>
      </w:r>
      <w:proofErr w:type="spellStart"/>
      <w:r w:rsidR="00B367B7" w:rsidRPr="00B367B7">
        <w:rPr>
          <w:rFonts w:ascii="Arial" w:eastAsiaTheme="minorHAnsi" w:hAnsi="Arial" w:cs="Arial"/>
          <w:sz w:val="24"/>
          <w:szCs w:val="24"/>
          <w:lang w:val="en-GB"/>
        </w:rPr>
        <w:t>i</w:t>
      </w:r>
      <w:proofErr w:type="spellEnd"/>
      <w:r w:rsidR="00B367B7" w:rsidRPr="00B367B7">
        <w:rPr>
          <w:rFonts w:ascii="Arial" w:eastAsiaTheme="minorHAnsi" w:hAnsi="Arial" w:cs="Arial"/>
          <w:sz w:val="24"/>
          <w:szCs w:val="24"/>
          <w:lang w:val="en-GB"/>
        </w:rPr>
        <w:t xml:space="preserve">) of the Protection of Information Act.   </w:t>
      </w:r>
    </w:p>
    <w:p w:rsidR="00B367B7" w:rsidRPr="00B367B7" w:rsidRDefault="00B367B7" w:rsidP="00B367B7">
      <w:pPr>
        <w:spacing w:after="0" w:line="360" w:lineRule="auto"/>
        <w:ind w:left="567"/>
        <w:contextualSpacing/>
        <w:jc w:val="both"/>
        <w:rPr>
          <w:rFonts w:ascii="Arial" w:eastAsiaTheme="minorHAnsi" w:hAnsi="Arial" w:cs="Arial"/>
          <w:sz w:val="24"/>
          <w:szCs w:val="24"/>
          <w:lang w:val="en-GB"/>
        </w:rPr>
      </w:pPr>
    </w:p>
    <w:p w:rsidR="00B367B7" w:rsidRPr="00B367B7" w:rsidRDefault="00693542" w:rsidP="00693542">
      <w:pPr>
        <w:spacing w:after="0" w:line="360" w:lineRule="auto"/>
        <w:contextualSpacing/>
        <w:jc w:val="both"/>
        <w:rPr>
          <w:rFonts w:ascii="Arial" w:eastAsiaTheme="minorHAnsi" w:hAnsi="Arial" w:cs="Arial"/>
          <w:sz w:val="24"/>
          <w:szCs w:val="24"/>
          <w:lang w:val="en-GB"/>
        </w:rPr>
      </w:pPr>
      <w:r>
        <w:rPr>
          <w:rFonts w:ascii="Arial" w:eastAsiaTheme="minorHAnsi" w:hAnsi="Arial" w:cs="Arial"/>
          <w:sz w:val="24"/>
          <w:szCs w:val="24"/>
          <w:lang w:val="en-GB"/>
        </w:rPr>
        <w:t>[</w:t>
      </w:r>
      <w:r w:rsidR="00F126A7">
        <w:rPr>
          <w:rFonts w:ascii="Arial" w:eastAsiaTheme="minorHAnsi" w:hAnsi="Arial" w:cs="Arial"/>
          <w:sz w:val="24"/>
          <w:szCs w:val="24"/>
          <w:lang w:val="en-GB"/>
        </w:rPr>
        <w:t>53</w:t>
      </w:r>
      <w:r>
        <w:rPr>
          <w:rFonts w:ascii="Arial" w:eastAsiaTheme="minorHAnsi" w:hAnsi="Arial" w:cs="Arial"/>
          <w:sz w:val="24"/>
          <w:szCs w:val="24"/>
          <w:lang w:val="en-GB"/>
        </w:rPr>
        <w:t>]</w:t>
      </w:r>
      <w:r>
        <w:rPr>
          <w:rFonts w:ascii="Arial" w:eastAsiaTheme="minorHAnsi" w:hAnsi="Arial" w:cs="Arial"/>
          <w:sz w:val="24"/>
          <w:szCs w:val="24"/>
          <w:lang w:val="en-GB"/>
        </w:rPr>
        <w:tab/>
        <w:t>In any event the applicants had</w:t>
      </w:r>
      <w:r w:rsidR="00B367B7" w:rsidRPr="00B367B7">
        <w:rPr>
          <w:rFonts w:ascii="Arial" w:eastAsiaTheme="minorHAnsi" w:hAnsi="Arial" w:cs="Arial"/>
          <w:sz w:val="24"/>
          <w:szCs w:val="24"/>
          <w:lang w:val="en-GB"/>
        </w:rPr>
        <w:t xml:space="preserve"> misconstrued and misunderstood section 4(1</w:t>
      </w:r>
      <w:proofErr w:type="gramStart"/>
      <w:r w:rsidR="00B367B7" w:rsidRPr="00B367B7">
        <w:rPr>
          <w:rFonts w:ascii="Arial" w:eastAsiaTheme="minorHAnsi" w:hAnsi="Arial" w:cs="Arial"/>
          <w:sz w:val="24"/>
          <w:szCs w:val="24"/>
          <w:lang w:val="en-GB"/>
        </w:rPr>
        <w:t>)(</w:t>
      </w:r>
      <w:proofErr w:type="gramEnd"/>
      <w:r w:rsidR="00B367B7" w:rsidRPr="00B367B7">
        <w:rPr>
          <w:rFonts w:ascii="Arial" w:eastAsiaTheme="minorHAnsi" w:hAnsi="Arial" w:cs="Arial"/>
          <w:sz w:val="24"/>
          <w:szCs w:val="24"/>
          <w:lang w:val="en-GB"/>
        </w:rPr>
        <w:t>b)(</w:t>
      </w:r>
      <w:proofErr w:type="spellStart"/>
      <w:r w:rsidR="00B367B7" w:rsidRPr="00B367B7">
        <w:rPr>
          <w:rFonts w:ascii="Arial" w:eastAsiaTheme="minorHAnsi" w:hAnsi="Arial" w:cs="Arial"/>
          <w:sz w:val="24"/>
          <w:szCs w:val="24"/>
          <w:lang w:val="en-GB"/>
        </w:rPr>
        <w:t>i</w:t>
      </w:r>
      <w:proofErr w:type="spellEnd"/>
      <w:r w:rsidR="00B367B7" w:rsidRPr="00B367B7">
        <w:rPr>
          <w:rFonts w:ascii="Arial" w:eastAsiaTheme="minorHAnsi" w:hAnsi="Arial" w:cs="Arial"/>
          <w:sz w:val="24"/>
          <w:szCs w:val="24"/>
          <w:lang w:val="en-GB"/>
        </w:rPr>
        <w:t xml:space="preserve">) of the Protection of Information Act: The document, model, article or information referred to in sub-section (b) must be </w:t>
      </w:r>
      <w:r w:rsidR="00B367B7" w:rsidRPr="00B367B7">
        <w:rPr>
          <w:rFonts w:ascii="Arial" w:eastAsiaTheme="minorHAnsi" w:hAnsi="Arial" w:cs="Arial"/>
          <w:i/>
          <w:sz w:val="24"/>
          <w:szCs w:val="24"/>
          <w:lang w:val="en-GB"/>
        </w:rPr>
        <w:t>kept</w:t>
      </w:r>
      <w:r w:rsidR="00B367B7" w:rsidRPr="00B367B7">
        <w:rPr>
          <w:rFonts w:ascii="Arial" w:eastAsiaTheme="minorHAnsi" w:hAnsi="Arial" w:cs="Arial"/>
          <w:sz w:val="24"/>
          <w:szCs w:val="24"/>
          <w:lang w:val="en-GB"/>
        </w:rPr>
        <w:t xml:space="preserve">, </w:t>
      </w:r>
      <w:r w:rsidR="00B367B7" w:rsidRPr="00B367B7">
        <w:rPr>
          <w:rFonts w:ascii="Arial" w:eastAsiaTheme="minorHAnsi" w:hAnsi="Arial" w:cs="Arial"/>
          <w:i/>
          <w:sz w:val="24"/>
          <w:szCs w:val="24"/>
          <w:lang w:val="en-GB"/>
        </w:rPr>
        <w:t>used</w:t>
      </w:r>
      <w:r w:rsidR="00B367B7" w:rsidRPr="00B367B7">
        <w:rPr>
          <w:rFonts w:ascii="Arial" w:eastAsiaTheme="minorHAnsi" w:hAnsi="Arial" w:cs="Arial"/>
          <w:sz w:val="24"/>
          <w:szCs w:val="24"/>
          <w:lang w:val="en-GB"/>
        </w:rPr>
        <w:t xml:space="preserve">, </w:t>
      </w:r>
      <w:r w:rsidR="00B367B7" w:rsidRPr="00B367B7">
        <w:rPr>
          <w:rFonts w:ascii="Arial" w:eastAsiaTheme="minorHAnsi" w:hAnsi="Arial" w:cs="Arial"/>
          <w:i/>
          <w:sz w:val="24"/>
          <w:szCs w:val="24"/>
          <w:lang w:val="en-GB"/>
        </w:rPr>
        <w:t>made</w:t>
      </w:r>
      <w:r w:rsidR="00B367B7" w:rsidRPr="00B367B7">
        <w:rPr>
          <w:rFonts w:ascii="Arial" w:eastAsiaTheme="minorHAnsi" w:hAnsi="Arial" w:cs="Arial"/>
          <w:sz w:val="24"/>
          <w:szCs w:val="24"/>
          <w:lang w:val="en-GB"/>
        </w:rPr>
        <w:t xml:space="preserve"> or </w:t>
      </w:r>
      <w:r w:rsidR="00B367B7" w:rsidRPr="00B367B7">
        <w:rPr>
          <w:rFonts w:ascii="Arial" w:eastAsiaTheme="minorHAnsi" w:hAnsi="Arial" w:cs="Arial"/>
          <w:i/>
          <w:sz w:val="24"/>
          <w:szCs w:val="24"/>
          <w:lang w:val="en-GB"/>
        </w:rPr>
        <w:t>obtained</w:t>
      </w:r>
      <w:r w:rsidR="00B367B7" w:rsidRPr="00B367B7">
        <w:rPr>
          <w:rFonts w:ascii="Arial" w:eastAsiaTheme="minorHAnsi" w:hAnsi="Arial" w:cs="Arial"/>
          <w:sz w:val="24"/>
          <w:szCs w:val="24"/>
          <w:lang w:val="en-GB"/>
        </w:rPr>
        <w:t xml:space="preserve"> in </w:t>
      </w:r>
      <w:r w:rsidR="00B367B7" w:rsidRPr="00B367B7">
        <w:rPr>
          <w:rFonts w:ascii="Arial" w:eastAsiaTheme="minorHAnsi" w:hAnsi="Arial" w:cs="Arial"/>
          <w:sz w:val="24"/>
          <w:szCs w:val="24"/>
          <w:u w:val="single"/>
          <w:lang w:val="en-GB"/>
        </w:rPr>
        <w:t>a prohibited place</w:t>
      </w:r>
      <w:r w:rsidR="00B367B7" w:rsidRPr="00B367B7">
        <w:rPr>
          <w:rFonts w:ascii="Arial" w:eastAsiaTheme="minorHAnsi" w:hAnsi="Arial" w:cs="Arial"/>
          <w:sz w:val="24"/>
          <w:szCs w:val="24"/>
          <w:lang w:val="en-GB"/>
        </w:rPr>
        <w:t xml:space="preserve">. A prohibited place is defined in section 1 of the Protection of Information Act as: </w:t>
      </w:r>
    </w:p>
    <w:p w:rsidR="00B367B7" w:rsidRPr="00B367B7" w:rsidRDefault="00B367B7" w:rsidP="00B367B7">
      <w:pPr>
        <w:spacing w:after="160" w:line="259" w:lineRule="auto"/>
        <w:ind w:left="720"/>
        <w:contextualSpacing/>
        <w:rPr>
          <w:rFonts w:ascii="Arial" w:eastAsiaTheme="minorHAnsi" w:hAnsi="Arial" w:cs="Arial"/>
          <w:lang w:val="en-GB"/>
        </w:rPr>
      </w:pPr>
    </w:p>
    <w:p w:rsidR="00B367B7" w:rsidRPr="00F126A7" w:rsidRDefault="00F126A7" w:rsidP="00131D6E">
      <w:pPr>
        <w:spacing w:after="0" w:line="360" w:lineRule="auto"/>
        <w:ind w:right="522"/>
        <w:jc w:val="both"/>
        <w:rPr>
          <w:rFonts w:ascii="Arial" w:eastAsia="Times New Roman" w:hAnsi="Arial" w:cs="Arial"/>
        </w:rPr>
      </w:pPr>
      <w:r>
        <w:rPr>
          <w:rFonts w:ascii="Arial" w:eastAsia="Times New Roman" w:hAnsi="Arial" w:cs="Arial"/>
        </w:rPr>
        <w:t>‘</w:t>
      </w:r>
      <w:r w:rsidR="00B367B7" w:rsidRPr="00F126A7">
        <w:rPr>
          <w:rFonts w:ascii="Arial" w:eastAsia="Times New Roman" w:hAnsi="Arial" w:cs="Arial"/>
        </w:rPr>
        <w:t xml:space="preserve">(a) </w:t>
      </w:r>
      <w:r w:rsidR="00B367B7" w:rsidRPr="00F126A7">
        <w:rPr>
          <w:rFonts w:ascii="Arial" w:eastAsia="Times New Roman" w:hAnsi="Arial" w:cs="Arial"/>
        </w:rPr>
        <w:tab/>
        <w:t xml:space="preserve">any work of </w:t>
      </w:r>
      <w:proofErr w:type="spellStart"/>
      <w:r w:rsidR="00B367B7" w:rsidRPr="00F126A7">
        <w:rPr>
          <w:rFonts w:ascii="Arial" w:eastAsia="Times New Roman" w:hAnsi="Arial" w:cs="Arial"/>
        </w:rPr>
        <w:t>defence</w:t>
      </w:r>
      <w:proofErr w:type="spellEnd"/>
      <w:r w:rsidR="00B367B7" w:rsidRPr="00F126A7">
        <w:rPr>
          <w:rFonts w:ascii="Arial" w:eastAsia="Times New Roman" w:hAnsi="Arial" w:cs="Arial"/>
        </w:rPr>
        <w:t xml:space="preserve"> belonging to or occupied or used by or on behalf of the Government, including –</w:t>
      </w:r>
    </w:p>
    <w:p w:rsidR="00B367B7" w:rsidRPr="00F126A7" w:rsidRDefault="00B367B7" w:rsidP="00F126A7">
      <w:pPr>
        <w:spacing w:after="0" w:line="360" w:lineRule="auto"/>
        <w:ind w:left="1134" w:right="522"/>
        <w:jc w:val="both"/>
        <w:rPr>
          <w:rFonts w:ascii="Arial" w:eastAsia="Times New Roman" w:hAnsi="Arial" w:cs="Arial"/>
        </w:rPr>
      </w:pPr>
      <w:r w:rsidRPr="00F126A7">
        <w:rPr>
          <w:rFonts w:ascii="Arial" w:eastAsia="Times New Roman" w:hAnsi="Arial" w:cs="Arial"/>
        </w:rPr>
        <w:t xml:space="preserve"> </w:t>
      </w:r>
    </w:p>
    <w:p w:rsidR="00B367B7" w:rsidRPr="00F126A7" w:rsidRDefault="00B367B7" w:rsidP="00131D6E">
      <w:pPr>
        <w:numPr>
          <w:ilvl w:val="0"/>
          <w:numId w:val="4"/>
        </w:numPr>
        <w:spacing w:after="0" w:line="360" w:lineRule="auto"/>
        <w:ind w:left="720" w:right="522" w:firstLine="0"/>
        <w:contextualSpacing/>
        <w:jc w:val="both"/>
        <w:rPr>
          <w:rFonts w:ascii="Arial" w:eastAsia="Times New Roman" w:hAnsi="Arial" w:cs="Arial"/>
        </w:rPr>
      </w:pPr>
      <w:r w:rsidRPr="00F126A7">
        <w:rPr>
          <w:rFonts w:ascii="Arial" w:eastAsia="Times New Roman" w:hAnsi="Arial" w:cs="Arial"/>
        </w:rPr>
        <w:t xml:space="preserve">any arsenal, military establishment or station, factory, dockyard, camp, ship, vessel or aircraft; </w:t>
      </w:r>
    </w:p>
    <w:p w:rsidR="00B367B7" w:rsidRPr="00F126A7" w:rsidRDefault="00B367B7" w:rsidP="00F126A7">
      <w:pPr>
        <w:tabs>
          <w:tab w:val="left" w:pos="2268"/>
        </w:tabs>
        <w:spacing w:after="0" w:line="360" w:lineRule="auto"/>
        <w:ind w:left="2268" w:right="522"/>
        <w:contextualSpacing/>
        <w:jc w:val="both"/>
        <w:rPr>
          <w:rFonts w:ascii="Arial" w:eastAsia="Times New Roman" w:hAnsi="Arial" w:cs="Arial"/>
        </w:rPr>
      </w:pPr>
    </w:p>
    <w:p w:rsidR="00B367B7" w:rsidRPr="00F126A7" w:rsidRDefault="00B367B7" w:rsidP="00131D6E">
      <w:pPr>
        <w:spacing w:after="0" w:line="360" w:lineRule="auto"/>
        <w:ind w:left="1440" w:right="522" w:hanging="720"/>
        <w:jc w:val="both"/>
        <w:rPr>
          <w:rFonts w:ascii="Arial" w:eastAsia="Times New Roman" w:hAnsi="Arial" w:cs="Arial"/>
        </w:rPr>
      </w:pPr>
      <w:r w:rsidRPr="00F126A7">
        <w:rPr>
          <w:rFonts w:ascii="Arial" w:eastAsia="Times New Roman" w:hAnsi="Arial" w:cs="Arial"/>
        </w:rPr>
        <w:lastRenderedPageBreak/>
        <w:t xml:space="preserve">(ii) </w:t>
      </w:r>
      <w:r w:rsidRPr="00F126A7">
        <w:rPr>
          <w:rFonts w:ascii="Arial" w:eastAsia="Times New Roman" w:hAnsi="Arial" w:cs="Arial"/>
        </w:rPr>
        <w:tab/>
      </w:r>
      <w:proofErr w:type="gramStart"/>
      <w:r w:rsidRPr="00F126A7">
        <w:rPr>
          <w:rFonts w:ascii="Arial" w:eastAsia="Times New Roman" w:hAnsi="Arial" w:cs="Arial"/>
        </w:rPr>
        <w:t>any</w:t>
      </w:r>
      <w:proofErr w:type="gramEnd"/>
      <w:r w:rsidRPr="00F126A7">
        <w:rPr>
          <w:rFonts w:ascii="Arial" w:eastAsia="Times New Roman" w:hAnsi="Arial" w:cs="Arial"/>
        </w:rPr>
        <w:t xml:space="preserve"> telegraph, telephone, radio or signal station or office; and </w:t>
      </w:r>
    </w:p>
    <w:p w:rsidR="00B367B7" w:rsidRPr="00F126A7" w:rsidRDefault="00B367B7" w:rsidP="00F126A7">
      <w:pPr>
        <w:tabs>
          <w:tab w:val="left" w:pos="2268"/>
        </w:tabs>
        <w:spacing w:after="0" w:line="360" w:lineRule="auto"/>
        <w:ind w:left="2127" w:right="522" w:hanging="709"/>
        <w:jc w:val="both"/>
        <w:rPr>
          <w:rFonts w:ascii="Arial" w:eastAsia="Times New Roman" w:hAnsi="Arial" w:cs="Arial"/>
        </w:rPr>
      </w:pPr>
    </w:p>
    <w:p w:rsidR="00B367B7" w:rsidRPr="00F126A7" w:rsidRDefault="00B367B7" w:rsidP="00131D6E">
      <w:pPr>
        <w:spacing w:after="0" w:line="360" w:lineRule="auto"/>
        <w:ind w:left="1418" w:right="522" w:hanging="698"/>
        <w:jc w:val="both"/>
        <w:rPr>
          <w:rFonts w:ascii="Arial" w:eastAsia="Times New Roman" w:hAnsi="Arial" w:cs="Arial"/>
        </w:rPr>
      </w:pPr>
      <w:r w:rsidRPr="00F126A7">
        <w:rPr>
          <w:rFonts w:ascii="Arial" w:eastAsia="Times New Roman" w:hAnsi="Arial" w:cs="Arial"/>
        </w:rPr>
        <w:t xml:space="preserve">(iii) </w:t>
      </w:r>
      <w:r w:rsidRPr="00F126A7">
        <w:rPr>
          <w:rFonts w:ascii="Arial" w:eastAsia="Times New Roman" w:hAnsi="Arial" w:cs="Arial"/>
        </w:rPr>
        <w:tab/>
        <w:t xml:space="preserve">any place used for building, repairing, making, keeping or obtaining armaments or any model or document relating thereto; </w:t>
      </w:r>
    </w:p>
    <w:p w:rsidR="00B367B7" w:rsidRPr="00F126A7" w:rsidRDefault="00B367B7" w:rsidP="00F126A7">
      <w:pPr>
        <w:spacing w:after="0" w:line="360" w:lineRule="auto"/>
        <w:ind w:left="1134" w:right="522"/>
        <w:jc w:val="both"/>
        <w:rPr>
          <w:rFonts w:ascii="Arial" w:eastAsia="Times New Roman" w:hAnsi="Arial" w:cs="Arial"/>
        </w:rPr>
      </w:pPr>
    </w:p>
    <w:p w:rsidR="00B367B7" w:rsidRPr="00F126A7" w:rsidRDefault="00B367B7" w:rsidP="00131D6E">
      <w:pPr>
        <w:spacing w:after="0" w:line="360" w:lineRule="auto"/>
        <w:ind w:right="522"/>
        <w:jc w:val="both"/>
        <w:rPr>
          <w:rFonts w:ascii="Arial" w:eastAsia="Times New Roman" w:hAnsi="Arial" w:cs="Arial"/>
        </w:rPr>
      </w:pPr>
      <w:r w:rsidRPr="00F126A7">
        <w:rPr>
          <w:rFonts w:ascii="Arial" w:eastAsia="Times New Roman" w:hAnsi="Arial" w:cs="Arial"/>
        </w:rPr>
        <w:t xml:space="preserve">(b) </w:t>
      </w:r>
      <w:r w:rsidRPr="00F126A7">
        <w:rPr>
          <w:rFonts w:ascii="Arial" w:eastAsia="Times New Roman" w:hAnsi="Arial" w:cs="Arial"/>
        </w:rPr>
        <w:tab/>
        <w:t xml:space="preserve">any place where armaments or any model or document relating thereto is being built, repaired, made, kept or obtained under contract with or on behalf of the Government or of the government of any foreign State; </w:t>
      </w:r>
    </w:p>
    <w:p w:rsidR="00B367B7" w:rsidRPr="00F126A7" w:rsidRDefault="00B367B7" w:rsidP="00131D6E">
      <w:pPr>
        <w:spacing w:after="0" w:line="360" w:lineRule="auto"/>
        <w:ind w:right="522" w:hanging="567"/>
        <w:jc w:val="both"/>
        <w:rPr>
          <w:rFonts w:ascii="Arial" w:eastAsia="Times New Roman" w:hAnsi="Arial" w:cs="Arial"/>
        </w:rPr>
      </w:pPr>
    </w:p>
    <w:p w:rsidR="00B367B7" w:rsidRPr="00F126A7" w:rsidRDefault="00B367B7" w:rsidP="00131D6E">
      <w:pPr>
        <w:spacing w:after="0" w:line="360" w:lineRule="auto"/>
        <w:ind w:right="522"/>
        <w:jc w:val="both"/>
        <w:rPr>
          <w:rFonts w:ascii="Arial" w:eastAsia="Times New Roman" w:hAnsi="Arial" w:cs="Arial"/>
        </w:rPr>
      </w:pPr>
      <w:r w:rsidRPr="00F126A7">
        <w:rPr>
          <w:rFonts w:ascii="Arial" w:eastAsia="Times New Roman" w:hAnsi="Arial" w:cs="Arial"/>
        </w:rPr>
        <w:t xml:space="preserve">(c) </w:t>
      </w:r>
      <w:r w:rsidRPr="00F126A7">
        <w:rPr>
          <w:rFonts w:ascii="Arial" w:eastAsia="Times New Roman" w:hAnsi="Arial" w:cs="Arial"/>
        </w:rPr>
        <w:tab/>
      </w:r>
      <w:proofErr w:type="gramStart"/>
      <w:r w:rsidRPr="00F126A7">
        <w:rPr>
          <w:rFonts w:ascii="Arial" w:eastAsia="Times New Roman" w:hAnsi="Arial" w:cs="Arial"/>
        </w:rPr>
        <w:t>any</w:t>
      </w:r>
      <w:proofErr w:type="gramEnd"/>
      <w:r w:rsidRPr="00F126A7">
        <w:rPr>
          <w:rFonts w:ascii="Arial" w:eastAsia="Times New Roman" w:hAnsi="Arial" w:cs="Arial"/>
        </w:rPr>
        <w:t xml:space="preserve"> place or area declared under sect</w:t>
      </w:r>
      <w:r w:rsidR="00F126A7">
        <w:rPr>
          <w:rFonts w:ascii="Arial" w:eastAsia="Times New Roman" w:hAnsi="Arial" w:cs="Arial"/>
        </w:rPr>
        <w:t>ion 14 to be a prohibited place’</w:t>
      </w:r>
      <w:r w:rsidRPr="00F126A7">
        <w:rPr>
          <w:rFonts w:ascii="Arial" w:eastAsia="Times New Roman" w:hAnsi="Arial" w:cs="Arial"/>
        </w:rPr>
        <w:t xml:space="preserve"> </w:t>
      </w:r>
    </w:p>
    <w:p w:rsidR="00B367B7" w:rsidRPr="00B367B7" w:rsidRDefault="00B367B7" w:rsidP="00B367B7">
      <w:pPr>
        <w:spacing w:after="0" w:line="360" w:lineRule="auto"/>
        <w:ind w:left="567"/>
        <w:contextualSpacing/>
        <w:jc w:val="both"/>
        <w:rPr>
          <w:rFonts w:ascii="Arial" w:eastAsiaTheme="minorHAnsi" w:hAnsi="Arial" w:cs="Arial"/>
          <w:b/>
          <w:sz w:val="24"/>
          <w:szCs w:val="24"/>
          <w:lang w:val="en-GB"/>
        </w:rPr>
      </w:pPr>
      <w:r w:rsidRPr="00B367B7">
        <w:rPr>
          <w:rFonts w:ascii="Arial" w:eastAsiaTheme="minorHAnsi" w:hAnsi="Arial" w:cs="Arial"/>
          <w:b/>
          <w:sz w:val="24"/>
          <w:szCs w:val="24"/>
          <w:lang w:val="en-GB"/>
        </w:rPr>
        <w:t xml:space="preserve"> </w:t>
      </w:r>
    </w:p>
    <w:p w:rsidR="00B367B7" w:rsidRPr="00B367B7" w:rsidRDefault="00693542" w:rsidP="00693542">
      <w:pPr>
        <w:spacing w:after="0" w:line="360" w:lineRule="auto"/>
        <w:contextualSpacing/>
        <w:jc w:val="both"/>
        <w:rPr>
          <w:rFonts w:ascii="Arial" w:eastAsiaTheme="minorHAnsi" w:hAnsi="Arial" w:cs="Arial"/>
          <w:i/>
          <w:sz w:val="24"/>
          <w:szCs w:val="24"/>
          <w:lang w:val="en-GB"/>
        </w:rPr>
      </w:pPr>
      <w:r>
        <w:rPr>
          <w:rFonts w:ascii="Arial" w:eastAsiaTheme="minorHAnsi" w:hAnsi="Arial" w:cs="Arial"/>
          <w:sz w:val="24"/>
          <w:szCs w:val="24"/>
          <w:lang w:val="en-GB"/>
        </w:rPr>
        <w:t>[</w:t>
      </w:r>
      <w:r w:rsidR="00F126A7">
        <w:rPr>
          <w:rFonts w:ascii="Arial" w:eastAsiaTheme="minorHAnsi" w:hAnsi="Arial" w:cs="Arial"/>
          <w:sz w:val="24"/>
          <w:szCs w:val="24"/>
          <w:lang w:val="en-GB"/>
        </w:rPr>
        <w:t>54</w:t>
      </w:r>
      <w:r>
        <w:rPr>
          <w:rFonts w:ascii="Arial" w:eastAsiaTheme="minorHAnsi" w:hAnsi="Arial" w:cs="Arial"/>
          <w:sz w:val="24"/>
          <w:szCs w:val="24"/>
          <w:lang w:val="en-GB"/>
        </w:rPr>
        <w:t>]</w:t>
      </w:r>
      <w:r>
        <w:rPr>
          <w:rFonts w:ascii="Arial" w:eastAsiaTheme="minorHAnsi" w:hAnsi="Arial" w:cs="Arial"/>
          <w:sz w:val="24"/>
          <w:szCs w:val="24"/>
          <w:lang w:val="en-GB"/>
        </w:rPr>
        <w:tab/>
      </w:r>
      <w:r w:rsidR="00B367B7" w:rsidRPr="00B367B7">
        <w:rPr>
          <w:rFonts w:ascii="Arial" w:eastAsiaTheme="minorHAnsi" w:hAnsi="Arial" w:cs="Arial"/>
          <w:sz w:val="24"/>
          <w:szCs w:val="24"/>
          <w:lang w:val="en-GB"/>
        </w:rPr>
        <w:t xml:space="preserve">Under section 14 of the Protection of Information Act, the President may by proclamation in the </w:t>
      </w:r>
      <w:r w:rsidR="00B367B7" w:rsidRPr="00B367B7">
        <w:rPr>
          <w:rFonts w:ascii="Arial" w:eastAsiaTheme="minorHAnsi" w:hAnsi="Arial" w:cs="Arial"/>
          <w:i/>
          <w:sz w:val="24"/>
          <w:szCs w:val="24"/>
          <w:lang w:val="en-GB"/>
        </w:rPr>
        <w:t xml:space="preserve">Official Gazette </w:t>
      </w:r>
      <w:r w:rsidR="00B367B7" w:rsidRPr="00B367B7">
        <w:rPr>
          <w:rFonts w:ascii="Arial" w:eastAsiaTheme="minorHAnsi" w:hAnsi="Arial" w:cs="Arial"/>
          <w:sz w:val="24"/>
          <w:szCs w:val="24"/>
          <w:lang w:val="en-GB"/>
        </w:rPr>
        <w:t xml:space="preserve">declare any place or area to be a prohibited place if he is satisfied that information with respect to that place or area could be of use to a foreign State or a hostile organisation. </w:t>
      </w:r>
      <w:r>
        <w:rPr>
          <w:rFonts w:ascii="Arial" w:eastAsiaTheme="minorHAnsi" w:hAnsi="Arial" w:cs="Arial"/>
          <w:sz w:val="24"/>
          <w:szCs w:val="24"/>
          <w:lang w:val="en-GB"/>
        </w:rPr>
        <w:t xml:space="preserve">The </w:t>
      </w:r>
      <w:r w:rsidR="00F126A7">
        <w:rPr>
          <w:rFonts w:ascii="Arial" w:eastAsiaTheme="minorHAnsi" w:hAnsi="Arial" w:cs="Arial"/>
          <w:sz w:val="24"/>
          <w:szCs w:val="24"/>
          <w:lang w:val="en-GB"/>
        </w:rPr>
        <w:t>applicants’</w:t>
      </w:r>
      <w:r>
        <w:rPr>
          <w:rFonts w:ascii="Arial" w:eastAsiaTheme="minorHAnsi" w:hAnsi="Arial" w:cs="Arial"/>
          <w:sz w:val="24"/>
          <w:szCs w:val="24"/>
          <w:lang w:val="en-GB"/>
        </w:rPr>
        <w:t xml:space="preserve"> papers contained</w:t>
      </w:r>
      <w:r w:rsidR="00B367B7" w:rsidRPr="00B367B7">
        <w:rPr>
          <w:rFonts w:ascii="Arial" w:eastAsiaTheme="minorHAnsi" w:hAnsi="Arial" w:cs="Arial"/>
          <w:sz w:val="24"/>
          <w:szCs w:val="24"/>
          <w:lang w:val="en-GB"/>
        </w:rPr>
        <w:t xml:space="preserve"> no al</w:t>
      </w:r>
      <w:r>
        <w:rPr>
          <w:rFonts w:ascii="Arial" w:eastAsiaTheme="minorHAnsi" w:hAnsi="Arial" w:cs="Arial"/>
          <w:sz w:val="24"/>
          <w:szCs w:val="24"/>
          <w:lang w:val="en-GB"/>
        </w:rPr>
        <w:t>legations that the President had</w:t>
      </w:r>
      <w:r w:rsidR="00B367B7" w:rsidRPr="00B367B7">
        <w:rPr>
          <w:rFonts w:ascii="Arial" w:eastAsiaTheme="minorHAnsi" w:hAnsi="Arial" w:cs="Arial"/>
          <w:sz w:val="24"/>
          <w:szCs w:val="24"/>
          <w:lang w:val="en-GB"/>
        </w:rPr>
        <w:t xml:space="preserve"> so declared by proclamation any place or area relevant to this application to be </w:t>
      </w:r>
      <w:r w:rsidR="00B367B7" w:rsidRPr="00B367B7">
        <w:rPr>
          <w:rFonts w:ascii="Arial" w:eastAsiaTheme="minorHAnsi" w:hAnsi="Arial" w:cs="Arial"/>
          <w:sz w:val="24"/>
          <w:szCs w:val="24"/>
          <w:u w:val="single"/>
          <w:lang w:val="en-GB"/>
        </w:rPr>
        <w:t>prohibited place</w:t>
      </w:r>
      <w:r>
        <w:rPr>
          <w:rFonts w:ascii="Arial" w:eastAsiaTheme="minorHAnsi" w:hAnsi="Arial" w:cs="Arial"/>
          <w:sz w:val="24"/>
          <w:szCs w:val="24"/>
          <w:lang w:val="en-GB"/>
        </w:rPr>
        <w:t xml:space="preserve"> under section 14, nor could counsel</w:t>
      </w:r>
      <w:r w:rsidR="00B367B7" w:rsidRPr="00B367B7">
        <w:rPr>
          <w:rFonts w:ascii="Arial" w:eastAsiaTheme="minorHAnsi" w:hAnsi="Arial" w:cs="Arial"/>
          <w:sz w:val="24"/>
          <w:szCs w:val="24"/>
          <w:lang w:val="en-GB"/>
        </w:rPr>
        <w:t xml:space="preserve"> find, after a diligent search, any such </w:t>
      </w:r>
      <w:r w:rsidR="00B367B7" w:rsidRPr="00B367B7">
        <w:rPr>
          <w:rFonts w:ascii="Arial" w:eastAsiaTheme="minorHAnsi" w:hAnsi="Arial" w:cs="Arial"/>
          <w:i/>
          <w:sz w:val="24"/>
          <w:szCs w:val="24"/>
          <w:lang w:val="en-GB"/>
        </w:rPr>
        <w:t>Gazette</w:t>
      </w:r>
      <w:r>
        <w:rPr>
          <w:rFonts w:ascii="Arial" w:eastAsiaTheme="minorHAnsi" w:hAnsi="Arial" w:cs="Arial"/>
          <w:sz w:val="24"/>
          <w:szCs w:val="24"/>
          <w:lang w:val="en-GB"/>
        </w:rPr>
        <w:t>. It would thus have to</w:t>
      </w:r>
      <w:r w:rsidR="00B367B7" w:rsidRPr="00B367B7">
        <w:rPr>
          <w:rFonts w:ascii="Arial" w:eastAsiaTheme="minorHAnsi" w:hAnsi="Arial" w:cs="Arial"/>
          <w:sz w:val="24"/>
          <w:szCs w:val="24"/>
          <w:lang w:val="en-GB"/>
        </w:rPr>
        <w:t xml:space="preserve"> be accepted that no such declaration was made – at least not in respect of the Office of the Registrar of Deeds.  </w:t>
      </w:r>
    </w:p>
    <w:p w:rsidR="00B367B7" w:rsidRPr="00B367B7" w:rsidRDefault="00B367B7" w:rsidP="00B367B7">
      <w:pPr>
        <w:spacing w:after="0" w:line="360" w:lineRule="auto"/>
        <w:ind w:left="567"/>
        <w:contextualSpacing/>
        <w:jc w:val="both"/>
        <w:rPr>
          <w:rFonts w:ascii="Arial" w:eastAsiaTheme="minorHAnsi" w:hAnsi="Arial" w:cs="Arial"/>
          <w:i/>
          <w:sz w:val="24"/>
          <w:szCs w:val="24"/>
          <w:lang w:val="en-GB"/>
        </w:rPr>
      </w:pPr>
    </w:p>
    <w:p w:rsidR="00B367B7" w:rsidRPr="00B367B7" w:rsidRDefault="00693542" w:rsidP="00693542">
      <w:pPr>
        <w:spacing w:after="0" w:line="360" w:lineRule="auto"/>
        <w:contextualSpacing/>
        <w:jc w:val="both"/>
        <w:rPr>
          <w:rFonts w:ascii="Arial" w:eastAsiaTheme="minorHAnsi" w:hAnsi="Arial" w:cs="Arial"/>
          <w:i/>
          <w:sz w:val="24"/>
          <w:szCs w:val="24"/>
          <w:lang w:val="en-GB"/>
        </w:rPr>
      </w:pPr>
      <w:r>
        <w:rPr>
          <w:rFonts w:ascii="Arial" w:eastAsiaTheme="minorHAnsi" w:hAnsi="Arial" w:cs="Arial"/>
          <w:sz w:val="24"/>
          <w:szCs w:val="24"/>
          <w:lang w:val="en-GB"/>
        </w:rPr>
        <w:t>[</w:t>
      </w:r>
      <w:r w:rsidR="00F126A7">
        <w:rPr>
          <w:rFonts w:ascii="Arial" w:eastAsiaTheme="minorHAnsi" w:hAnsi="Arial" w:cs="Arial"/>
          <w:sz w:val="24"/>
          <w:szCs w:val="24"/>
          <w:lang w:val="en-GB"/>
        </w:rPr>
        <w:t>55</w:t>
      </w:r>
      <w:r>
        <w:rPr>
          <w:rFonts w:ascii="Arial" w:eastAsiaTheme="minorHAnsi" w:hAnsi="Arial" w:cs="Arial"/>
          <w:sz w:val="24"/>
          <w:szCs w:val="24"/>
          <w:lang w:val="en-GB"/>
        </w:rPr>
        <w:t>]</w:t>
      </w:r>
      <w:r>
        <w:rPr>
          <w:rFonts w:ascii="Arial" w:eastAsiaTheme="minorHAnsi" w:hAnsi="Arial" w:cs="Arial"/>
          <w:sz w:val="24"/>
          <w:szCs w:val="24"/>
          <w:lang w:val="en-GB"/>
        </w:rPr>
        <w:tab/>
        <w:t>It</w:t>
      </w:r>
      <w:r w:rsidR="00B547D2">
        <w:rPr>
          <w:rFonts w:ascii="Arial" w:eastAsiaTheme="minorHAnsi" w:hAnsi="Arial" w:cs="Arial"/>
          <w:sz w:val="24"/>
          <w:szCs w:val="24"/>
          <w:lang w:val="en-GB"/>
        </w:rPr>
        <w:t xml:space="preserve"> was contended further that it</w:t>
      </w:r>
      <w:r>
        <w:rPr>
          <w:rFonts w:ascii="Arial" w:eastAsiaTheme="minorHAnsi" w:hAnsi="Arial" w:cs="Arial"/>
          <w:sz w:val="24"/>
          <w:szCs w:val="24"/>
          <w:lang w:val="en-GB"/>
        </w:rPr>
        <w:t xml:space="preserve"> could without any doubt be</w:t>
      </w:r>
      <w:r w:rsidR="00B367B7" w:rsidRPr="00B367B7">
        <w:rPr>
          <w:rFonts w:ascii="Arial" w:eastAsiaTheme="minorHAnsi" w:hAnsi="Arial" w:cs="Arial"/>
          <w:sz w:val="24"/>
          <w:szCs w:val="24"/>
          <w:lang w:val="en-GB"/>
        </w:rPr>
        <w:t xml:space="preserve"> safely assume</w:t>
      </w:r>
      <w:r>
        <w:rPr>
          <w:rFonts w:ascii="Arial" w:eastAsiaTheme="minorHAnsi" w:hAnsi="Arial" w:cs="Arial"/>
          <w:sz w:val="24"/>
          <w:szCs w:val="24"/>
          <w:lang w:val="en-GB"/>
        </w:rPr>
        <w:t>d</w:t>
      </w:r>
      <w:r w:rsidR="00B367B7" w:rsidRPr="00B367B7">
        <w:rPr>
          <w:rFonts w:ascii="Arial" w:eastAsiaTheme="minorHAnsi" w:hAnsi="Arial" w:cs="Arial"/>
          <w:sz w:val="24"/>
          <w:szCs w:val="24"/>
          <w:lang w:val="en-GB"/>
        </w:rPr>
        <w:t xml:space="preserve"> and accept</w:t>
      </w:r>
      <w:r>
        <w:rPr>
          <w:rFonts w:ascii="Arial" w:eastAsiaTheme="minorHAnsi" w:hAnsi="Arial" w:cs="Arial"/>
          <w:sz w:val="24"/>
          <w:szCs w:val="24"/>
          <w:lang w:val="en-GB"/>
        </w:rPr>
        <w:t>ed that</w:t>
      </w:r>
      <w:r w:rsidR="00B367B7" w:rsidRPr="00B367B7">
        <w:rPr>
          <w:rFonts w:ascii="Arial" w:eastAsiaTheme="minorHAnsi" w:hAnsi="Arial" w:cs="Arial"/>
          <w:sz w:val="24"/>
          <w:szCs w:val="24"/>
          <w:lang w:val="en-GB"/>
        </w:rPr>
        <w:t xml:space="preserve"> the Office of the Registrar of Deeds is not a prohibited place as contemplated in th</w:t>
      </w:r>
      <w:r>
        <w:rPr>
          <w:rFonts w:ascii="Arial" w:eastAsiaTheme="minorHAnsi" w:hAnsi="Arial" w:cs="Arial"/>
          <w:sz w:val="24"/>
          <w:szCs w:val="24"/>
          <w:lang w:val="en-GB"/>
        </w:rPr>
        <w:t>e Protection of Information Act.</w:t>
      </w:r>
      <w:r>
        <w:rPr>
          <w:rFonts w:ascii="Arial" w:eastAsiaTheme="minorHAnsi" w:hAnsi="Arial" w:cs="Arial"/>
          <w:i/>
          <w:sz w:val="24"/>
          <w:szCs w:val="24"/>
          <w:lang w:val="en-GB"/>
        </w:rPr>
        <w:t xml:space="preserve"> </w:t>
      </w:r>
      <w:r w:rsidR="00B367B7" w:rsidRPr="00B367B7">
        <w:rPr>
          <w:rFonts w:ascii="Arial" w:eastAsiaTheme="minorHAnsi" w:hAnsi="Arial" w:cs="Arial"/>
          <w:sz w:val="24"/>
          <w:szCs w:val="24"/>
          <w:lang w:val="en-GB"/>
        </w:rPr>
        <w:t>Accordingly, the information or document</w:t>
      </w:r>
      <w:r>
        <w:rPr>
          <w:rFonts w:ascii="Arial" w:eastAsiaTheme="minorHAnsi" w:hAnsi="Arial" w:cs="Arial"/>
          <w:sz w:val="24"/>
          <w:szCs w:val="24"/>
          <w:lang w:val="en-GB"/>
        </w:rPr>
        <w:t>s (</w:t>
      </w:r>
      <w:r w:rsidR="00B367B7" w:rsidRPr="00B367B7">
        <w:rPr>
          <w:rFonts w:ascii="Arial" w:eastAsiaTheme="minorHAnsi" w:hAnsi="Arial" w:cs="Arial"/>
          <w:sz w:val="24"/>
          <w:szCs w:val="24"/>
          <w:lang w:val="en-GB"/>
        </w:rPr>
        <w:t xml:space="preserve">the title deeds) in </w:t>
      </w:r>
      <w:r>
        <w:rPr>
          <w:rFonts w:ascii="Arial" w:eastAsiaTheme="minorHAnsi" w:hAnsi="Arial" w:cs="Arial"/>
          <w:sz w:val="24"/>
          <w:szCs w:val="24"/>
          <w:lang w:val="en-GB"/>
        </w:rPr>
        <w:t>possession of the respondents are not to be considered as</w:t>
      </w:r>
      <w:r w:rsidR="00B367B7" w:rsidRPr="00B367B7">
        <w:rPr>
          <w:rFonts w:ascii="Arial" w:eastAsiaTheme="minorHAnsi" w:hAnsi="Arial" w:cs="Arial"/>
          <w:sz w:val="24"/>
          <w:szCs w:val="24"/>
          <w:lang w:val="en-GB"/>
        </w:rPr>
        <w:t xml:space="preserve"> document</w:t>
      </w:r>
      <w:r>
        <w:rPr>
          <w:rFonts w:ascii="Arial" w:eastAsiaTheme="minorHAnsi" w:hAnsi="Arial" w:cs="Arial"/>
          <w:sz w:val="24"/>
          <w:szCs w:val="24"/>
          <w:lang w:val="en-GB"/>
        </w:rPr>
        <w:t>s</w:t>
      </w:r>
      <w:r w:rsidR="00B367B7" w:rsidRPr="00B367B7">
        <w:rPr>
          <w:rFonts w:ascii="Arial" w:eastAsiaTheme="minorHAnsi" w:hAnsi="Arial" w:cs="Arial"/>
          <w:sz w:val="24"/>
          <w:szCs w:val="24"/>
          <w:lang w:val="en-GB"/>
        </w:rPr>
        <w:t xml:space="preserve"> or information </w:t>
      </w:r>
      <w:r w:rsidR="00B367B7" w:rsidRPr="00B367B7">
        <w:rPr>
          <w:rFonts w:ascii="Arial" w:eastAsiaTheme="minorHAnsi" w:hAnsi="Arial" w:cs="Arial"/>
          <w:i/>
          <w:sz w:val="24"/>
          <w:szCs w:val="24"/>
          <w:lang w:val="en-GB"/>
        </w:rPr>
        <w:t>kept</w:t>
      </w:r>
      <w:r w:rsidR="00B367B7" w:rsidRPr="00B367B7">
        <w:rPr>
          <w:rFonts w:ascii="Arial" w:eastAsiaTheme="minorHAnsi" w:hAnsi="Arial" w:cs="Arial"/>
          <w:sz w:val="24"/>
          <w:szCs w:val="24"/>
          <w:lang w:val="en-GB"/>
        </w:rPr>
        <w:t xml:space="preserve">, </w:t>
      </w:r>
      <w:r w:rsidR="00B367B7" w:rsidRPr="00B367B7">
        <w:rPr>
          <w:rFonts w:ascii="Arial" w:eastAsiaTheme="minorHAnsi" w:hAnsi="Arial" w:cs="Arial"/>
          <w:i/>
          <w:sz w:val="24"/>
          <w:szCs w:val="24"/>
          <w:lang w:val="en-GB"/>
        </w:rPr>
        <w:t>used</w:t>
      </w:r>
      <w:r w:rsidR="00B367B7" w:rsidRPr="00B367B7">
        <w:rPr>
          <w:rFonts w:ascii="Arial" w:eastAsiaTheme="minorHAnsi" w:hAnsi="Arial" w:cs="Arial"/>
          <w:sz w:val="24"/>
          <w:szCs w:val="24"/>
          <w:lang w:val="en-GB"/>
        </w:rPr>
        <w:t xml:space="preserve">, </w:t>
      </w:r>
      <w:r w:rsidR="00B367B7" w:rsidRPr="00B367B7">
        <w:rPr>
          <w:rFonts w:ascii="Arial" w:eastAsiaTheme="minorHAnsi" w:hAnsi="Arial" w:cs="Arial"/>
          <w:i/>
          <w:sz w:val="24"/>
          <w:szCs w:val="24"/>
          <w:lang w:val="en-GB"/>
        </w:rPr>
        <w:t>made</w:t>
      </w:r>
      <w:r w:rsidR="00B367B7" w:rsidRPr="00B367B7">
        <w:rPr>
          <w:rFonts w:ascii="Arial" w:eastAsiaTheme="minorHAnsi" w:hAnsi="Arial" w:cs="Arial"/>
          <w:sz w:val="24"/>
          <w:szCs w:val="24"/>
          <w:lang w:val="en-GB"/>
        </w:rPr>
        <w:t xml:space="preserve"> or </w:t>
      </w:r>
      <w:r w:rsidR="00B367B7" w:rsidRPr="00B367B7">
        <w:rPr>
          <w:rFonts w:ascii="Arial" w:eastAsiaTheme="minorHAnsi" w:hAnsi="Arial" w:cs="Arial"/>
          <w:i/>
          <w:sz w:val="24"/>
          <w:szCs w:val="24"/>
          <w:lang w:val="en-GB"/>
        </w:rPr>
        <w:t>obtained</w:t>
      </w:r>
      <w:r w:rsidR="00B367B7" w:rsidRPr="00B367B7">
        <w:rPr>
          <w:rFonts w:ascii="Arial" w:eastAsiaTheme="minorHAnsi" w:hAnsi="Arial" w:cs="Arial"/>
          <w:sz w:val="24"/>
          <w:szCs w:val="24"/>
          <w:lang w:val="en-GB"/>
        </w:rPr>
        <w:t xml:space="preserve"> in </w:t>
      </w:r>
      <w:r w:rsidR="00B367B7" w:rsidRPr="00693542">
        <w:rPr>
          <w:rFonts w:ascii="Arial" w:eastAsiaTheme="minorHAnsi" w:hAnsi="Arial" w:cs="Arial"/>
          <w:sz w:val="24"/>
          <w:szCs w:val="24"/>
          <w:lang w:val="en-GB"/>
        </w:rPr>
        <w:t>a prohibited place</w:t>
      </w:r>
      <w:r>
        <w:rPr>
          <w:rFonts w:ascii="Arial" w:eastAsiaTheme="minorHAnsi" w:hAnsi="Arial" w:cs="Arial"/>
          <w:sz w:val="24"/>
          <w:szCs w:val="24"/>
          <w:lang w:val="en-GB"/>
        </w:rPr>
        <w:t xml:space="preserve">. </w:t>
      </w:r>
    </w:p>
    <w:p w:rsidR="00B367B7" w:rsidRPr="00B367B7" w:rsidRDefault="00B367B7" w:rsidP="00B367B7">
      <w:pPr>
        <w:spacing w:after="160" w:line="259" w:lineRule="auto"/>
        <w:ind w:left="720"/>
        <w:contextualSpacing/>
        <w:rPr>
          <w:rFonts w:ascii="Arial" w:eastAsiaTheme="minorHAnsi" w:hAnsi="Arial" w:cs="Arial"/>
          <w:sz w:val="24"/>
          <w:szCs w:val="24"/>
          <w:lang w:val="en-GB"/>
        </w:rPr>
      </w:pPr>
    </w:p>
    <w:p w:rsidR="00B367B7" w:rsidRPr="00B367B7" w:rsidRDefault="00CE69CF" w:rsidP="00693542">
      <w:pPr>
        <w:spacing w:after="0" w:line="360" w:lineRule="auto"/>
        <w:contextualSpacing/>
        <w:jc w:val="both"/>
        <w:rPr>
          <w:rFonts w:ascii="Arial" w:eastAsiaTheme="minorHAnsi" w:hAnsi="Arial" w:cs="Arial"/>
          <w:i/>
          <w:sz w:val="24"/>
          <w:szCs w:val="24"/>
          <w:lang w:val="en-GB"/>
        </w:rPr>
      </w:pPr>
      <w:r>
        <w:rPr>
          <w:rFonts w:ascii="Arial" w:eastAsiaTheme="minorHAnsi" w:hAnsi="Arial" w:cs="Arial"/>
          <w:sz w:val="24"/>
          <w:szCs w:val="24"/>
          <w:lang w:val="en-GB"/>
        </w:rPr>
        <w:t>[</w:t>
      </w:r>
      <w:r w:rsidR="00F126A7">
        <w:rPr>
          <w:rFonts w:ascii="Arial" w:eastAsiaTheme="minorHAnsi" w:hAnsi="Arial" w:cs="Arial"/>
          <w:sz w:val="24"/>
          <w:szCs w:val="24"/>
          <w:lang w:val="en-GB"/>
        </w:rPr>
        <w:t>56</w:t>
      </w:r>
      <w:r>
        <w:rPr>
          <w:rFonts w:ascii="Arial" w:eastAsiaTheme="minorHAnsi" w:hAnsi="Arial" w:cs="Arial"/>
          <w:sz w:val="24"/>
          <w:szCs w:val="24"/>
          <w:lang w:val="en-GB"/>
        </w:rPr>
        <w:t>]</w:t>
      </w:r>
      <w:r>
        <w:rPr>
          <w:rFonts w:ascii="Arial" w:eastAsiaTheme="minorHAnsi" w:hAnsi="Arial" w:cs="Arial"/>
          <w:sz w:val="24"/>
          <w:szCs w:val="24"/>
          <w:lang w:val="en-GB"/>
        </w:rPr>
        <w:tab/>
      </w:r>
      <w:r w:rsidR="00B367B7" w:rsidRPr="00B367B7">
        <w:rPr>
          <w:rFonts w:ascii="Arial" w:eastAsiaTheme="minorHAnsi" w:hAnsi="Arial" w:cs="Arial"/>
          <w:sz w:val="24"/>
          <w:szCs w:val="24"/>
          <w:lang w:val="en-GB"/>
        </w:rPr>
        <w:t>Therefore,</w:t>
      </w:r>
      <w:r>
        <w:rPr>
          <w:rFonts w:ascii="Arial" w:eastAsiaTheme="minorHAnsi" w:hAnsi="Arial" w:cs="Arial"/>
          <w:sz w:val="24"/>
          <w:szCs w:val="24"/>
          <w:lang w:val="en-GB"/>
        </w:rPr>
        <w:t xml:space="preserve"> and as</w:t>
      </w:r>
      <w:r w:rsidR="00B367B7" w:rsidRPr="00B367B7">
        <w:rPr>
          <w:rFonts w:ascii="Arial" w:eastAsiaTheme="minorHAnsi" w:hAnsi="Arial" w:cs="Arial"/>
          <w:sz w:val="24"/>
          <w:szCs w:val="24"/>
          <w:lang w:val="en-GB"/>
        </w:rPr>
        <w:t xml:space="preserve"> there </w:t>
      </w:r>
      <w:r w:rsidR="00B367B7" w:rsidRPr="00CE69CF">
        <w:rPr>
          <w:rFonts w:ascii="Arial" w:eastAsiaTheme="minorHAnsi" w:hAnsi="Arial" w:cs="Arial"/>
          <w:sz w:val="24"/>
          <w:szCs w:val="24"/>
          <w:lang w:val="en-GB"/>
        </w:rPr>
        <w:t>cannot</w:t>
      </w:r>
      <w:r w:rsidR="00B367B7" w:rsidRPr="00B367B7">
        <w:rPr>
          <w:rFonts w:ascii="Arial" w:eastAsiaTheme="minorHAnsi" w:hAnsi="Arial" w:cs="Arial"/>
          <w:sz w:val="24"/>
          <w:szCs w:val="24"/>
          <w:lang w:val="en-GB"/>
        </w:rPr>
        <w:t xml:space="preserve"> be a violation of section 4(1</w:t>
      </w:r>
      <w:proofErr w:type="gramStart"/>
      <w:r w:rsidR="00B367B7" w:rsidRPr="00B367B7">
        <w:rPr>
          <w:rFonts w:ascii="Arial" w:eastAsiaTheme="minorHAnsi" w:hAnsi="Arial" w:cs="Arial"/>
          <w:sz w:val="24"/>
          <w:szCs w:val="24"/>
          <w:lang w:val="en-GB"/>
        </w:rPr>
        <w:t>)(</w:t>
      </w:r>
      <w:proofErr w:type="gramEnd"/>
      <w:r w:rsidR="00B367B7" w:rsidRPr="00B367B7">
        <w:rPr>
          <w:rFonts w:ascii="Arial" w:eastAsiaTheme="minorHAnsi" w:hAnsi="Arial" w:cs="Arial"/>
          <w:sz w:val="24"/>
          <w:szCs w:val="24"/>
          <w:lang w:val="en-GB"/>
        </w:rPr>
        <w:t>b) of the Protection</w:t>
      </w:r>
      <w:r>
        <w:rPr>
          <w:rFonts w:ascii="Arial" w:eastAsiaTheme="minorHAnsi" w:hAnsi="Arial" w:cs="Arial"/>
          <w:sz w:val="24"/>
          <w:szCs w:val="24"/>
          <w:lang w:val="en-GB"/>
        </w:rPr>
        <w:t xml:space="preserve"> of Information Act</w:t>
      </w:r>
      <w:r w:rsidR="00B367B7" w:rsidRPr="00B367B7">
        <w:rPr>
          <w:rFonts w:ascii="Arial" w:eastAsiaTheme="minorHAnsi" w:hAnsi="Arial" w:cs="Arial"/>
          <w:sz w:val="24"/>
          <w:szCs w:val="24"/>
          <w:lang w:val="en-GB"/>
        </w:rPr>
        <w:t>, the factual and legal position</w:t>
      </w:r>
      <w:r>
        <w:rPr>
          <w:rFonts w:ascii="Arial" w:eastAsiaTheme="minorHAnsi" w:hAnsi="Arial" w:cs="Arial"/>
          <w:sz w:val="24"/>
          <w:szCs w:val="24"/>
          <w:lang w:val="en-GB"/>
        </w:rPr>
        <w:t>,</w:t>
      </w:r>
      <w:r w:rsidR="00B367B7" w:rsidRPr="00B367B7">
        <w:rPr>
          <w:rFonts w:ascii="Arial" w:eastAsiaTheme="minorHAnsi" w:hAnsi="Arial" w:cs="Arial"/>
          <w:sz w:val="24"/>
          <w:szCs w:val="24"/>
          <w:lang w:val="en-GB"/>
        </w:rPr>
        <w:t xml:space="preserve"> of the applicants</w:t>
      </w:r>
      <w:r>
        <w:rPr>
          <w:rFonts w:ascii="Arial" w:eastAsiaTheme="minorHAnsi" w:hAnsi="Arial" w:cs="Arial"/>
          <w:sz w:val="24"/>
          <w:szCs w:val="24"/>
          <w:lang w:val="en-GB"/>
        </w:rPr>
        <w:t>,</w:t>
      </w:r>
      <w:r w:rsidR="00B367B7" w:rsidRPr="00B367B7">
        <w:rPr>
          <w:rFonts w:ascii="Arial" w:eastAsiaTheme="minorHAnsi" w:hAnsi="Arial" w:cs="Arial"/>
          <w:sz w:val="24"/>
          <w:szCs w:val="24"/>
          <w:lang w:val="en-GB"/>
        </w:rPr>
        <w:t xml:space="preserve"> as set out in paragraph 24 of the founding affidavit</w:t>
      </w:r>
      <w:r>
        <w:rPr>
          <w:rFonts w:ascii="Arial" w:eastAsiaTheme="minorHAnsi" w:hAnsi="Arial" w:cs="Arial"/>
          <w:sz w:val="24"/>
          <w:szCs w:val="24"/>
          <w:lang w:val="en-GB"/>
        </w:rPr>
        <w:t>, wa</w:t>
      </w:r>
      <w:r w:rsidR="00B367B7" w:rsidRPr="00B367B7">
        <w:rPr>
          <w:rFonts w:ascii="Arial" w:eastAsiaTheme="minorHAnsi" w:hAnsi="Arial" w:cs="Arial"/>
          <w:sz w:val="24"/>
          <w:szCs w:val="24"/>
          <w:lang w:val="en-GB"/>
        </w:rPr>
        <w:t xml:space="preserve">s completely wrong: </w:t>
      </w:r>
    </w:p>
    <w:p w:rsidR="00CE69CF" w:rsidRPr="00CE69CF" w:rsidRDefault="00CE69CF" w:rsidP="00CE69CF">
      <w:pPr>
        <w:spacing w:after="0" w:line="360" w:lineRule="auto"/>
        <w:contextualSpacing/>
        <w:jc w:val="both"/>
        <w:rPr>
          <w:rFonts w:ascii="Arial" w:eastAsiaTheme="minorHAnsi" w:hAnsi="Arial" w:cs="Arial"/>
          <w:i/>
          <w:sz w:val="24"/>
          <w:szCs w:val="24"/>
          <w:lang w:val="en-GB"/>
        </w:rPr>
      </w:pPr>
    </w:p>
    <w:p w:rsidR="00B367B7" w:rsidRPr="00B367B7" w:rsidRDefault="00CE69CF" w:rsidP="00CE69CF">
      <w:pPr>
        <w:spacing w:after="0" w:line="360" w:lineRule="auto"/>
        <w:contextualSpacing/>
        <w:jc w:val="both"/>
        <w:rPr>
          <w:rFonts w:ascii="Arial" w:eastAsiaTheme="minorHAnsi" w:hAnsi="Arial" w:cs="Arial"/>
          <w:i/>
          <w:sz w:val="24"/>
          <w:szCs w:val="24"/>
          <w:lang w:val="en-GB"/>
        </w:rPr>
      </w:pPr>
      <w:r>
        <w:rPr>
          <w:rFonts w:ascii="Arial" w:eastAsiaTheme="minorHAnsi" w:hAnsi="Arial" w:cs="Arial"/>
          <w:sz w:val="24"/>
          <w:szCs w:val="24"/>
          <w:lang w:val="en-GB"/>
        </w:rPr>
        <w:t>[</w:t>
      </w:r>
      <w:r w:rsidR="00F126A7">
        <w:rPr>
          <w:rFonts w:ascii="Arial" w:eastAsiaTheme="minorHAnsi" w:hAnsi="Arial" w:cs="Arial"/>
          <w:sz w:val="24"/>
          <w:szCs w:val="24"/>
          <w:lang w:val="en-GB"/>
        </w:rPr>
        <w:t>57</w:t>
      </w:r>
      <w:r>
        <w:rPr>
          <w:rFonts w:ascii="Arial" w:eastAsiaTheme="minorHAnsi" w:hAnsi="Arial" w:cs="Arial"/>
          <w:sz w:val="24"/>
          <w:szCs w:val="24"/>
          <w:lang w:val="en-GB"/>
        </w:rPr>
        <w:t>]</w:t>
      </w:r>
      <w:r>
        <w:rPr>
          <w:rFonts w:ascii="Arial" w:eastAsiaTheme="minorHAnsi" w:hAnsi="Arial" w:cs="Arial"/>
          <w:sz w:val="24"/>
          <w:szCs w:val="24"/>
          <w:lang w:val="en-GB"/>
        </w:rPr>
        <w:tab/>
        <w:t>As far as the</w:t>
      </w:r>
      <w:r w:rsidR="00B367B7" w:rsidRPr="00B367B7">
        <w:rPr>
          <w:rFonts w:ascii="Arial" w:eastAsiaTheme="minorHAnsi" w:hAnsi="Arial" w:cs="Arial"/>
          <w:sz w:val="24"/>
          <w:szCs w:val="24"/>
          <w:lang w:val="en-GB"/>
        </w:rPr>
        <w:t xml:space="preserve"> Association of Former Members of </w:t>
      </w:r>
      <w:r>
        <w:rPr>
          <w:rFonts w:ascii="Arial" w:eastAsiaTheme="minorHAnsi" w:hAnsi="Arial" w:cs="Arial"/>
          <w:sz w:val="24"/>
          <w:szCs w:val="24"/>
          <w:lang w:val="en-GB"/>
        </w:rPr>
        <w:t xml:space="preserve">the </w:t>
      </w:r>
      <w:r w:rsidR="00B367B7" w:rsidRPr="00B367B7">
        <w:rPr>
          <w:rFonts w:ascii="Arial" w:eastAsiaTheme="minorHAnsi" w:hAnsi="Arial" w:cs="Arial"/>
          <w:sz w:val="24"/>
          <w:szCs w:val="24"/>
          <w:lang w:val="en-GB"/>
        </w:rPr>
        <w:t>Namib</w:t>
      </w:r>
      <w:r>
        <w:rPr>
          <w:rFonts w:ascii="Arial" w:eastAsiaTheme="minorHAnsi" w:hAnsi="Arial" w:cs="Arial"/>
          <w:sz w:val="24"/>
          <w:szCs w:val="24"/>
          <w:lang w:val="en-GB"/>
        </w:rPr>
        <w:t>ia Central Intelligence Service was concerned it</w:t>
      </w:r>
      <w:r w:rsidR="00B547D2">
        <w:rPr>
          <w:rFonts w:ascii="Arial" w:eastAsiaTheme="minorHAnsi" w:hAnsi="Arial" w:cs="Arial"/>
          <w:sz w:val="24"/>
          <w:szCs w:val="24"/>
          <w:lang w:val="en-GB"/>
        </w:rPr>
        <w:t xml:space="preserve"> was argued that it</w:t>
      </w:r>
      <w:r>
        <w:rPr>
          <w:rFonts w:ascii="Arial" w:eastAsiaTheme="minorHAnsi" w:hAnsi="Arial" w:cs="Arial"/>
          <w:sz w:val="24"/>
          <w:szCs w:val="24"/>
          <w:lang w:val="en-GB"/>
        </w:rPr>
        <w:t xml:space="preserve"> appeared from its</w:t>
      </w:r>
      <w:r w:rsidR="00B367B7" w:rsidRPr="00B367B7">
        <w:rPr>
          <w:rFonts w:ascii="Arial" w:eastAsiaTheme="minorHAnsi" w:hAnsi="Arial" w:cs="Arial"/>
          <w:sz w:val="24"/>
          <w:szCs w:val="24"/>
          <w:lang w:val="en-GB"/>
        </w:rPr>
        <w:t xml:space="preserve"> co</w:t>
      </w:r>
      <w:r>
        <w:rPr>
          <w:rFonts w:ascii="Arial" w:eastAsiaTheme="minorHAnsi" w:hAnsi="Arial" w:cs="Arial"/>
          <w:sz w:val="24"/>
          <w:szCs w:val="24"/>
          <w:lang w:val="en-GB"/>
        </w:rPr>
        <w:t>nstitution</w:t>
      </w:r>
      <w:r w:rsidR="00B367B7" w:rsidRPr="00B367B7">
        <w:rPr>
          <w:rFonts w:ascii="Arial" w:eastAsiaTheme="minorHAnsi" w:hAnsi="Arial" w:cs="Arial"/>
          <w:sz w:val="24"/>
          <w:szCs w:val="24"/>
          <w:lang w:val="en-GB"/>
        </w:rPr>
        <w:t xml:space="preserve">, in particular the clause dealing with the aims thereof, </w:t>
      </w:r>
      <w:r>
        <w:rPr>
          <w:rFonts w:ascii="Arial" w:eastAsiaTheme="minorHAnsi" w:hAnsi="Arial" w:cs="Arial"/>
          <w:sz w:val="24"/>
          <w:szCs w:val="24"/>
          <w:lang w:val="en-GB"/>
        </w:rPr>
        <w:t xml:space="preserve">that </w:t>
      </w:r>
      <w:r w:rsidR="00B367B7" w:rsidRPr="00B367B7">
        <w:rPr>
          <w:rFonts w:ascii="Arial" w:eastAsiaTheme="minorHAnsi" w:hAnsi="Arial" w:cs="Arial"/>
          <w:sz w:val="24"/>
          <w:szCs w:val="24"/>
          <w:lang w:val="en-GB"/>
        </w:rPr>
        <w:t>the association is not part of the Namibia Intelligence Central Service. It is a voluntary association of private individuals, who organised themselves into an organisation or structure to advocate and lobby f</w:t>
      </w:r>
      <w:r>
        <w:rPr>
          <w:rFonts w:ascii="Arial" w:eastAsiaTheme="minorHAnsi" w:hAnsi="Arial" w:cs="Arial"/>
          <w:sz w:val="24"/>
          <w:szCs w:val="24"/>
          <w:lang w:val="en-GB"/>
        </w:rPr>
        <w:t>or their common interests.</w:t>
      </w:r>
      <w:r w:rsidR="00B367B7" w:rsidRPr="00B367B7">
        <w:rPr>
          <w:rFonts w:ascii="Arial" w:eastAsiaTheme="minorHAnsi" w:hAnsi="Arial" w:cs="Arial"/>
          <w:sz w:val="24"/>
          <w:szCs w:val="24"/>
          <w:lang w:val="en-GB"/>
        </w:rPr>
        <w:t xml:space="preserve">  </w:t>
      </w:r>
      <w:r>
        <w:rPr>
          <w:rFonts w:ascii="Arial" w:eastAsiaTheme="minorHAnsi" w:hAnsi="Arial" w:cs="Arial"/>
          <w:sz w:val="24"/>
          <w:szCs w:val="24"/>
          <w:lang w:val="en-GB"/>
        </w:rPr>
        <w:t>There wa</w:t>
      </w:r>
      <w:r w:rsidR="00B367B7" w:rsidRPr="00B367B7">
        <w:rPr>
          <w:rFonts w:ascii="Arial" w:eastAsiaTheme="minorHAnsi" w:hAnsi="Arial" w:cs="Arial"/>
          <w:sz w:val="24"/>
          <w:szCs w:val="24"/>
          <w:lang w:val="en-GB"/>
        </w:rPr>
        <w:t>s</w:t>
      </w:r>
      <w:r>
        <w:rPr>
          <w:rFonts w:ascii="Arial" w:eastAsiaTheme="minorHAnsi" w:hAnsi="Arial" w:cs="Arial"/>
          <w:sz w:val="24"/>
          <w:szCs w:val="24"/>
          <w:lang w:val="en-GB"/>
        </w:rPr>
        <w:t xml:space="preserve"> therefore</w:t>
      </w:r>
      <w:r w:rsidR="00B367B7" w:rsidRPr="00B367B7">
        <w:rPr>
          <w:rFonts w:ascii="Arial" w:eastAsiaTheme="minorHAnsi" w:hAnsi="Arial" w:cs="Arial"/>
          <w:sz w:val="24"/>
          <w:szCs w:val="24"/>
          <w:lang w:val="en-GB"/>
        </w:rPr>
        <w:t xml:space="preserve"> nothing peculiar about the </w:t>
      </w:r>
      <w:r w:rsidR="00B367B7" w:rsidRPr="00B367B7">
        <w:rPr>
          <w:rFonts w:ascii="Arial" w:eastAsiaTheme="minorHAnsi" w:hAnsi="Arial" w:cs="Arial"/>
          <w:sz w:val="24"/>
          <w:szCs w:val="24"/>
          <w:lang w:val="en-GB"/>
        </w:rPr>
        <w:lastRenderedPageBreak/>
        <w:t>Association that would make the possession of its constitution or pu</w:t>
      </w:r>
      <w:r>
        <w:rPr>
          <w:rFonts w:ascii="Arial" w:eastAsiaTheme="minorHAnsi" w:hAnsi="Arial" w:cs="Arial"/>
          <w:sz w:val="24"/>
          <w:szCs w:val="24"/>
          <w:lang w:val="en-GB"/>
        </w:rPr>
        <w:t>blication of information relating</w:t>
      </w:r>
      <w:r w:rsidR="00B367B7" w:rsidRPr="00B367B7">
        <w:rPr>
          <w:rFonts w:ascii="Arial" w:eastAsiaTheme="minorHAnsi" w:hAnsi="Arial" w:cs="Arial"/>
          <w:sz w:val="24"/>
          <w:szCs w:val="24"/>
          <w:lang w:val="en-GB"/>
        </w:rPr>
        <w:t xml:space="preserve"> to it, fall within the scope of sensitive information that may threat</w:t>
      </w:r>
      <w:r>
        <w:rPr>
          <w:rFonts w:ascii="Arial" w:eastAsiaTheme="minorHAnsi" w:hAnsi="Arial" w:cs="Arial"/>
          <w:sz w:val="24"/>
          <w:szCs w:val="24"/>
          <w:lang w:val="en-GB"/>
        </w:rPr>
        <w:t>en the security of the country, i</w:t>
      </w:r>
      <w:r w:rsidR="00B367B7" w:rsidRPr="00B367B7">
        <w:rPr>
          <w:rFonts w:ascii="Arial" w:eastAsiaTheme="minorHAnsi" w:hAnsi="Arial" w:cs="Arial"/>
          <w:sz w:val="24"/>
          <w:szCs w:val="24"/>
          <w:lang w:val="en-GB"/>
        </w:rPr>
        <w:t>f published.</w:t>
      </w:r>
    </w:p>
    <w:p w:rsidR="00B367B7" w:rsidRPr="00B367B7" w:rsidRDefault="00B367B7" w:rsidP="00B367B7">
      <w:pPr>
        <w:spacing w:after="0" w:line="360" w:lineRule="auto"/>
        <w:ind w:left="567"/>
        <w:contextualSpacing/>
        <w:jc w:val="both"/>
        <w:rPr>
          <w:rFonts w:ascii="Arial" w:eastAsiaTheme="minorHAnsi" w:hAnsi="Arial" w:cs="Arial"/>
          <w:i/>
          <w:sz w:val="24"/>
          <w:szCs w:val="24"/>
          <w:lang w:val="en-GB"/>
        </w:rPr>
      </w:pPr>
      <w:r w:rsidRPr="00B367B7">
        <w:rPr>
          <w:rFonts w:ascii="Arial" w:eastAsiaTheme="minorHAnsi" w:hAnsi="Arial" w:cs="Arial"/>
          <w:sz w:val="24"/>
          <w:szCs w:val="24"/>
          <w:lang w:val="en-GB"/>
        </w:rPr>
        <w:t xml:space="preserve"> </w:t>
      </w:r>
    </w:p>
    <w:p w:rsidR="00B367B7" w:rsidRPr="00B367B7" w:rsidRDefault="00CE69CF" w:rsidP="00CE69CF">
      <w:pPr>
        <w:spacing w:after="0" w:line="360" w:lineRule="auto"/>
        <w:contextualSpacing/>
        <w:jc w:val="both"/>
        <w:rPr>
          <w:rFonts w:ascii="Arial" w:eastAsiaTheme="minorHAnsi" w:hAnsi="Arial" w:cs="Arial"/>
          <w:i/>
          <w:sz w:val="24"/>
          <w:szCs w:val="24"/>
          <w:lang w:val="en-GB"/>
        </w:rPr>
      </w:pPr>
      <w:r>
        <w:rPr>
          <w:rFonts w:ascii="Arial" w:eastAsiaTheme="minorHAnsi" w:hAnsi="Arial" w:cs="Arial"/>
          <w:sz w:val="24"/>
          <w:szCs w:val="24"/>
          <w:lang w:val="en-GB"/>
        </w:rPr>
        <w:t>[</w:t>
      </w:r>
      <w:r w:rsidR="00F126A7">
        <w:rPr>
          <w:rFonts w:ascii="Arial" w:eastAsiaTheme="minorHAnsi" w:hAnsi="Arial" w:cs="Arial"/>
          <w:sz w:val="24"/>
          <w:szCs w:val="24"/>
          <w:lang w:val="en-GB"/>
        </w:rPr>
        <w:t>58</w:t>
      </w:r>
      <w:r>
        <w:rPr>
          <w:rFonts w:ascii="Arial" w:eastAsiaTheme="minorHAnsi" w:hAnsi="Arial" w:cs="Arial"/>
          <w:sz w:val="24"/>
          <w:szCs w:val="24"/>
          <w:lang w:val="en-GB"/>
        </w:rPr>
        <w:t>]</w:t>
      </w:r>
      <w:r>
        <w:rPr>
          <w:rFonts w:ascii="Arial" w:eastAsiaTheme="minorHAnsi" w:hAnsi="Arial" w:cs="Arial"/>
          <w:sz w:val="24"/>
          <w:szCs w:val="24"/>
          <w:lang w:val="en-GB"/>
        </w:rPr>
        <w:tab/>
      </w:r>
      <w:r w:rsidR="00B367B7" w:rsidRPr="00B367B7">
        <w:rPr>
          <w:rFonts w:ascii="Arial" w:eastAsiaTheme="minorHAnsi" w:hAnsi="Arial" w:cs="Arial"/>
          <w:sz w:val="24"/>
          <w:szCs w:val="24"/>
          <w:lang w:val="en-GB"/>
        </w:rPr>
        <w:t>In addition</w:t>
      </w:r>
      <w:r w:rsidR="00884ED8">
        <w:rPr>
          <w:rFonts w:ascii="Arial" w:eastAsiaTheme="minorHAnsi" w:hAnsi="Arial" w:cs="Arial"/>
          <w:sz w:val="24"/>
          <w:szCs w:val="24"/>
          <w:lang w:val="en-GB"/>
        </w:rPr>
        <w:t xml:space="preserve"> it was pointed out</w:t>
      </w:r>
      <w:r w:rsidR="00B367B7" w:rsidRPr="00B367B7">
        <w:rPr>
          <w:rFonts w:ascii="Arial" w:eastAsiaTheme="minorHAnsi" w:hAnsi="Arial" w:cs="Arial"/>
          <w:sz w:val="24"/>
          <w:szCs w:val="24"/>
          <w:lang w:val="en-GB"/>
        </w:rPr>
        <w:t xml:space="preserve"> the applicants have expressly disowned the Association</w:t>
      </w:r>
      <w:r w:rsidR="00884ED8" w:rsidRPr="00B367B7">
        <w:rPr>
          <w:rFonts w:ascii="Arial" w:eastAsiaTheme="minorHAnsi" w:hAnsi="Arial" w:cs="Arial"/>
          <w:sz w:val="24"/>
          <w:szCs w:val="24"/>
          <w:lang w:val="en-GB"/>
        </w:rPr>
        <w:t xml:space="preserve"> in the letter of 14 April 2018</w:t>
      </w:r>
      <w:r w:rsidR="00884ED8">
        <w:rPr>
          <w:rFonts w:ascii="Arial" w:eastAsiaTheme="minorHAnsi" w:hAnsi="Arial" w:cs="Arial"/>
          <w:sz w:val="24"/>
          <w:szCs w:val="24"/>
          <w:lang w:val="en-GB"/>
        </w:rPr>
        <w:t>,</w:t>
      </w:r>
      <w:r w:rsidR="00884ED8" w:rsidRPr="00B367B7">
        <w:rPr>
          <w:rFonts w:ascii="Arial" w:eastAsiaTheme="minorHAnsi" w:hAnsi="Arial" w:cs="Arial"/>
          <w:sz w:val="24"/>
          <w:szCs w:val="24"/>
          <w:lang w:val="en-GB"/>
        </w:rPr>
        <w:t xml:space="preserve"> (annexure “</w:t>
      </w:r>
      <w:r w:rsidR="00884ED8" w:rsidRPr="00B367B7">
        <w:rPr>
          <w:rFonts w:ascii="Arial" w:eastAsiaTheme="minorHAnsi" w:hAnsi="Arial" w:cs="Arial"/>
          <w:b/>
          <w:sz w:val="24"/>
          <w:szCs w:val="24"/>
          <w:lang w:val="en-GB"/>
        </w:rPr>
        <w:t>C</w:t>
      </w:r>
      <w:r w:rsidR="00884ED8">
        <w:rPr>
          <w:rFonts w:ascii="Arial" w:eastAsiaTheme="minorHAnsi" w:hAnsi="Arial" w:cs="Arial"/>
          <w:sz w:val="24"/>
          <w:szCs w:val="24"/>
          <w:lang w:val="en-GB"/>
        </w:rPr>
        <w:t>”) where respondents were informed</w:t>
      </w:r>
      <w:r w:rsidR="00B367B7" w:rsidRPr="00B367B7">
        <w:rPr>
          <w:rFonts w:ascii="Arial" w:eastAsiaTheme="minorHAnsi" w:hAnsi="Arial" w:cs="Arial"/>
          <w:sz w:val="24"/>
          <w:szCs w:val="24"/>
          <w:lang w:val="en-GB"/>
        </w:rPr>
        <w:t xml:space="preserve">: </w:t>
      </w:r>
    </w:p>
    <w:p w:rsidR="00B367B7" w:rsidRPr="00B367B7" w:rsidRDefault="00B367B7" w:rsidP="00B367B7">
      <w:pPr>
        <w:spacing w:after="160" w:line="259" w:lineRule="auto"/>
        <w:ind w:left="720"/>
        <w:contextualSpacing/>
        <w:rPr>
          <w:rFonts w:ascii="Arial" w:eastAsiaTheme="minorHAnsi" w:hAnsi="Arial" w:cs="Arial"/>
          <w:sz w:val="24"/>
          <w:szCs w:val="24"/>
          <w:lang w:val="en-GB"/>
        </w:rPr>
      </w:pPr>
    </w:p>
    <w:p w:rsidR="00B367B7" w:rsidRPr="00B367B7" w:rsidRDefault="00F126A7" w:rsidP="00131D6E">
      <w:pPr>
        <w:spacing w:after="0" w:line="360" w:lineRule="auto"/>
        <w:ind w:right="522"/>
        <w:contextualSpacing/>
        <w:jc w:val="both"/>
        <w:rPr>
          <w:rFonts w:ascii="Arial" w:eastAsiaTheme="minorHAnsi" w:hAnsi="Arial" w:cs="Arial"/>
          <w:i/>
          <w:lang w:val="en-GB"/>
        </w:rPr>
      </w:pPr>
      <w:r>
        <w:rPr>
          <w:rFonts w:ascii="Arial" w:eastAsiaTheme="minorHAnsi" w:hAnsi="Arial" w:cs="Arial"/>
          <w:lang w:val="en-GB"/>
        </w:rPr>
        <w:t>‘</w:t>
      </w:r>
      <w:r w:rsidR="00B367B7" w:rsidRPr="00B367B7">
        <w:rPr>
          <w:rFonts w:ascii="Arial" w:eastAsiaTheme="minorHAnsi" w:hAnsi="Arial" w:cs="Arial"/>
          <w:lang w:val="en-GB"/>
        </w:rPr>
        <w:t xml:space="preserve">With regard to your questions regarding the association, kindly be advised that the Namibia Central Intelligence Service and or Mr </w:t>
      </w:r>
      <w:proofErr w:type="spellStart"/>
      <w:r w:rsidR="00B367B7" w:rsidRPr="00B367B7">
        <w:rPr>
          <w:rFonts w:ascii="Arial" w:eastAsiaTheme="minorHAnsi" w:hAnsi="Arial" w:cs="Arial"/>
          <w:lang w:val="en-GB"/>
        </w:rPr>
        <w:t>Likando</w:t>
      </w:r>
      <w:proofErr w:type="spellEnd"/>
      <w:r w:rsidR="00B367B7" w:rsidRPr="00B367B7">
        <w:rPr>
          <w:rFonts w:ascii="Arial" w:eastAsiaTheme="minorHAnsi" w:hAnsi="Arial" w:cs="Arial"/>
          <w:lang w:val="en-GB"/>
        </w:rPr>
        <w:t xml:space="preserve"> cannot comment or answer questions or issues that relate to another entity. On this basis our clients are not in a position to answer any question </w:t>
      </w:r>
      <w:r>
        <w:rPr>
          <w:rFonts w:ascii="Arial" w:eastAsiaTheme="minorHAnsi" w:hAnsi="Arial" w:cs="Arial"/>
          <w:lang w:val="en-GB"/>
        </w:rPr>
        <w:t>that relates to other entities.’</w:t>
      </w:r>
      <w:r w:rsidR="00B367B7" w:rsidRPr="00B367B7">
        <w:rPr>
          <w:rFonts w:ascii="Arial" w:eastAsiaTheme="minorHAnsi" w:hAnsi="Arial" w:cs="Arial"/>
          <w:lang w:val="en-GB"/>
        </w:rPr>
        <w:t xml:space="preserve">   </w:t>
      </w:r>
    </w:p>
    <w:p w:rsidR="00CE69CF" w:rsidRDefault="00CE69CF" w:rsidP="00CE69CF">
      <w:pPr>
        <w:spacing w:after="0" w:line="360" w:lineRule="auto"/>
        <w:contextualSpacing/>
        <w:jc w:val="both"/>
        <w:rPr>
          <w:rFonts w:ascii="Arial" w:eastAsiaTheme="minorHAnsi" w:hAnsi="Arial" w:cs="Arial"/>
          <w:sz w:val="24"/>
          <w:szCs w:val="24"/>
          <w:lang w:val="en-GB"/>
        </w:rPr>
      </w:pPr>
    </w:p>
    <w:p w:rsidR="00B367B7" w:rsidRPr="00B367B7" w:rsidRDefault="00CE69CF" w:rsidP="00CE69CF">
      <w:pPr>
        <w:spacing w:after="0" w:line="360" w:lineRule="auto"/>
        <w:contextualSpacing/>
        <w:jc w:val="both"/>
        <w:rPr>
          <w:rFonts w:ascii="Arial" w:eastAsiaTheme="minorHAnsi" w:hAnsi="Arial" w:cs="Arial"/>
          <w:i/>
          <w:sz w:val="24"/>
          <w:szCs w:val="24"/>
          <w:lang w:val="en-GB"/>
        </w:rPr>
      </w:pPr>
      <w:r>
        <w:rPr>
          <w:rFonts w:ascii="Arial" w:eastAsiaTheme="minorHAnsi" w:hAnsi="Arial" w:cs="Arial"/>
          <w:sz w:val="24"/>
          <w:szCs w:val="24"/>
          <w:lang w:val="en-GB"/>
        </w:rPr>
        <w:t>[</w:t>
      </w:r>
      <w:r w:rsidR="00F126A7">
        <w:rPr>
          <w:rFonts w:ascii="Arial" w:eastAsiaTheme="minorHAnsi" w:hAnsi="Arial" w:cs="Arial"/>
          <w:sz w:val="24"/>
          <w:szCs w:val="24"/>
          <w:lang w:val="en-GB"/>
        </w:rPr>
        <w:t>59</w:t>
      </w:r>
      <w:r>
        <w:rPr>
          <w:rFonts w:ascii="Arial" w:eastAsiaTheme="minorHAnsi" w:hAnsi="Arial" w:cs="Arial"/>
          <w:sz w:val="24"/>
          <w:szCs w:val="24"/>
          <w:lang w:val="en-GB"/>
        </w:rPr>
        <w:t>]</w:t>
      </w:r>
      <w:r>
        <w:rPr>
          <w:rFonts w:ascii="Arial" w:eastAsiaTheme="minorHAnsi" w:hAnsi="Arial" w:cs="Arial"/>
          <w:sz w:val="24"/>
          <w:szCs w:val="24"/>
          <w:lang w:val="en-GB"/>
        </w:rPr>
        <w:tab/>
        <w:t>It was the</w:t>
      </w:r>
      <w:r w:rsidR="00B367B7" w:rsidRPr="00B367B7">
        <w:rPr>
          <w:rFonts w:ascii="Arial" w:eastAsiaTheme="minorHAnsi" w:hAnsi="Arial" w:cs="Arial"/>
          <w:sz w:val="24"/>
          <w:szCs w:val="24"/>
          <w:lang w:val="en-GB"/>
        </w:rPr>
        <w:t xml:space="preserve"> context of t</w:t>
      </w:r>
      <w:r>
        <w:rPr>
          <w:rFonts w:ascii="Arial" w:eastAsiaTheme="minorHAnsi" w:hAnsi="Arial" w:cs="Arial"/>
          <w:sz w:val="24"/>
          <w:szCs w:val="24"/>
          <w:lang w:val="en-GB"/>
        </w:rPr>
        <w:t xml:space="preserve">he enquiry and the questions through which the first respondent </w:t>
      </w:r>
      <w:r w:rsidR="00B367B7" w:rsidRPr="00B367B7">
        <w:rPr>
          <w:rFonts w:ascii="Arial" w:eastAsiaTheme="minorHAnsi" w:hAnsi="Arial" w:cs="Arial"/>
          <w:sz w:val="24"/>
          <w:szCs w:val="24"/>
          <w:lang w:val="en-GB"/>
        </w:rPr>
        <w:t>solicited</w:t>
      </w:r>
      <w:r>
        <w:rPr>
          <w:rFonts w:ascii="Arial" w:eastAsiaTheme="minorHAnsi" w:hAnsi="Arial" w:cs="Arial"/>
          <w:sz w:val="24"/>
          <w:szCs w:val="24"/>
          <w:lang w:val="en-GB"/>
        </w:rPr>
        <w:t xml:space="preserve"> the</w:t>
      </w:r>
      <w:r w:rsidR="00B367B7" w:rsidRPr="00B367B7">
        <w:rPr>
          <w:rFonts w:ascii="Arial" w:eastAsiaTheme="minorHAnsi" w:hAnsi="Arial" w:cs="Arial"/>
          <w:sz w:val="24"/>
          <w:szCs w:val="24"/>
          <w:lang w:val="en-GB"/>
        </w:rPr>
        <w:t xml:space="preserve"> aforementioned </w:t>
      </w:r>
      <w:proofErr w:type="gramStart"/>
      <w:r w:rsidR="00B367B7" w:rsidRPr="00B367B7">
        <w:rPr>
          <w:rFonts w:ascii="Arial" w:eastAsiaTheme="minorHAnsi" w:hAnsi="Arial" w:cs="Arial"/>
          <w:sz w:val="24"/>
          <w:szCs w:val="24"/>
          <w:lang w:val="en-GB"/>
        </w:rPr>
        <w:t>response</w:t>
      </w:r>
      <w:r>
        <w:rPr>
          <w:rFonts w:ascii="Arial" w:eastAsiaTheme="minorHAnsi" w:hAnsi="Arial" w:cs="Arial"/>
          <w:sz w:val="24"/>
          <w:szCs w:val="24"/>
          <w:lang w:val="en-GB"/>
        </w:rPr>
        <w:t>, that</w:t>
      </w:r>
      <w:proofErr w:type="gramEnd"/>
      <w:r>
        <w:rPr>
          <w:rFonts w:ascii="Arial" w:eastAsiaTheme="minorHAnsi" w:hAnsi="Arial" w:cs="Arial"/>
          <w:sz w:val="24"/>
          <w:szCs w:val="24"/>
          <w:lang w:val="en-GB"/>
        </w:rPr>
        <w:t xml:space="preserve"> wa</w:t>
      </w:r>
      <w:r w:rsidR="00D02F91">
        <w:rPr>
          <w:rFonts w:ascii="Arial" w:eastAsiaTheme="minorHAnsi" w:hAnsi="Arial" w:cs="Arial"/>
          <w:sz w:val="24"/>
          <w:szCs w:val="24"/>
          <w:lang w:val="en-GB"/>
        </w:rPr>
        <w:t>s telling:</w:t>
      </w:r>
    </w:p>
    <w:p w:rsidR="00B367B7" w:rsidRPr="00D02F91" w:rsidRDefault="00B367B7" w:rsidP="00B367B7">
      <w:pPr>
        <w:spacing w:after="0" w:line="240" w:lineRule="auto"/>
        <w:ind w:left="567"/>
        <w:contextualSpacing/>
        <w:jc w:val="both"/>
        <w:rPr>
          <w:rFonts w:ascii="Arial" w:eastAsiaTheme="minorHAnsi" w:hAnsi="Arial" w:cs="Arial"/>
          <w:sz w:val="18"/>
          <w:szCs w:val="24"/>
          <w:lang w:val="en-GB"/>
        </w:rPr>
      </w:pPr>
    </w:p>
    <w:p w:rsidR="00B367B7" w:rsidRPr="00D02F91" w:rsidRDefault="00B367B7" w:rsidP="00B367B7">
      <w:pPr>
        <w:spacing w:after="0" w:line="240" w:lineRule="auto"/>
        <w:ind w:left="567"/>
        <w:contextualSpacing/>
        <w:jc w:val="both"/>
        <w:rPr>
          <w:rFonts w:ascii="Arial" w:eastAsiaTheme="minorHAnsi" w:hAnsi="Arial" w:cs="Arial"/>
          <w:sz w:val="18"/>
          <w:szCs w:val="24"/>
          <w:lang w:val="en-GB"/>
        </w:rPr>
      </w:pPr>
    </w:p>
    <w:p w:rsidR="00B367B7" w:rsidRPr="00D02F91" w:rsidRDefault="00F126A7" w:rsidP="00131D6E">
      <w:pPr>
        <w:spacing w:after="0" w:line="360" w:lineRule="auto"/>
        <w:ind w:right="522"/>
        <w:jc w:val="both"/>
        <w:rPr>
          <w:rFonts w:ascii="Arial" w:eastAsiaTheme="minorHAnsi" w:hAnsi="Arial" w:cs="Arial"/>
          <w:color w:val="222222"/>
          <w:szCs w:val="32"/>
          <w:shd w:val="clear" w:color="auto" w:fill="FFFFFF"/>
          <w:lang w:val="en-GB"/>
        </w:rPr>
      </w:pPr>
      <w:r>
        <w:rPr>
          <w:rFonts w:ascii="Arial" w:eastAsiaTheme="minorHAnsi" w:hAnsi="Arial" w:cs="Arial"/>
          <w:color w:val="222222"/>
          <w:szCs w:val="32"/>
          <w:shd w:val="clear" w:color="auto" w:fill="FFFFFF"/>
          <w:lang w:val="en-GB"/>
        </w:rPr>
        <w:t>‘</w:t>
      </w:r>
      <w:r w:rsidR="00B367B7" w:rsidRPr="00D02F91">
        <w:rPr>
          <w:rFonts w:ascii="Arial" w:eastAsiaTheme="minorHAnsi" w:hAnsi="Arial" w:cs="Arial"/>
          <w:color w:val="222222"/>
          <w:szCs w:val="32"/>
          <w:shd w:val="clear" w:color="auto" w:fill="FFFFFF"/>
          <w:lang w:val="en-GB"/>
        </w:rPr>
        <w:t>We also understand that there exists an association for former NCIS employees, information provided to us indicate that the association makes use of the farms to house retired NCIS workers.</w:t>
      </w:r>
    </w:p>
    <w:p w:rsidR="00B367B7" w:rsidRPr="00D02F91" w:rsidRDefault="00B367B7" w:rsidP="00F126A7">
      <w:pPr>
        <w:spacing w:after="0" w:line="360" w:lineRule="auto"/>
        <w:ind w:right="522"/>
        <w:jc w:val="both"/>
        <w:rPr>
          <w:rFonts w:ascii="Arial" w:eastAsiaTheme="minorHAnsi" w:hAnsi="Arial" w:cs="Arial"/>
          <w:color w:val="222222"/>
          <w:szCs w:val="32"/>
          <w:u w:val="single"/>
          <w:shd w:val="clear" w:color="auto" w:fill="FFFFFF"/>
          <w:lang w:val="en-GB"/>
        </w:rPr>
      </w:pPr>
      <w:r w:rsidRPr="00D02F91">
        <w:rPr>
          <w:rFonts w:ascii="Arial" w:eastAsiaTheme="minorHAnsi" w:hAnsi="Arial" w:cs="Arial"/>
          <w:color w:val="222222"/>
          <w:szCs w:val="32"/>
          <w:u w:val="single"/>
          <w:shd w:val="clear" w:color="auto" w:fill="FFFFFF"/>
          <w:lang w:val="en-GB"/>
        </w:rPr>
        <w:t xml:space="preserve">The association: </w:t>
      </w:r>
    </w:p>
    <w:p w:rsidR="00B367B7" w:rsidRPr="00D02F91" w:rsidRDefault="00B367B7" w:rsidP="00F126A7">
      <w:pPr>
        <w:spacing w:after="0" w:line="360" w:lineRule="auto"/>
        <w:ind w:right="522"/>
        <w:jc w:val="both"/>
        <w:rPr>
          <w:rFonts w:ascii="Arial" w:eastAsiaTheme="minorHAnsi" w:hAnsi="Arial" w:cs="Arial"/>
          <w:color w:val="222222"/>
          <w:szCs w:val="32"/>
          <w:shd w:val="clear" w:color="auto" w:fill="FFFFFF"/>
          <w:lang w:val="en-GB"/>
        </w:rPr>
      </w:pPr>
      <w:r w:rsidRPr="00D02F91">
        <w:rPr>
          <w:rFonts w:ascii="Arial" w:eastAsiaTheme="minorHAnsi" w:hAnsi="Arial" w:cs="Arial"/>
          <w:color w:val="222222"/>
          <w:szCs w:val="32"/>
          <w:shd w:val="clear" w:color="auto" w:fill="FFFFFF"/>
          <w:lang w:val="en-GB"/>
        </w:rPr>
        <w:t>--What is the purpose of the association and is it strictly funded by NCIS?</w:t>
      </w:r>
      <w:r w:rsidRPr="00D02F91">
        <w:rPr>
          <w:rFonts w:ascii="Arial" w:eastAsiaTheme="minorHAnsi" w:hAnsi="Arial" w:cs="Arial"/>
          <w:color w:val="222222"/>
          <w:szCs w:val="32"/>
          <w:lang w:val="en-GB"/>
        </w:rPr>
        <w:br/>
      </w:r>
      <w:r w:rsidRPr="00D02F91">
        <w:rPr>
          <w:rFonts w:ascii="Arial" w:eastAsiaTheme="minorHAnsi" w:hAnsi="Arial" w:cs="Arial"/>
          <w:color w:val="222222"/>
          <w:szCs w:val="32"/>
          <w:shd w:val="clear" w:color="auto" w:fill="FFFFFF"/>
          <w:lang w:val="en-GB"/>
        </w:rPr>
        <w:t>--Who appoints the board of the association and is it a body affiliated to NCIS?</w:t>
      </w:r>
    </w:p>
    <w:p w:rsidR="00B367B7" w:rsidRPr="00D02F91" w:rsidRDefault="00B367B7" w:rsidP="00F126A7">
      <w:pPr>
        <w:spacing w:after="0" w:line="360" w:lineRule="auto"/>
        <w:ind w:right="522"/>
        <w:jc w:val="both"/>
        <w:rPr>
          <w:rFonts w:ascii="Arial" w:eastAsiaTheme="minorHAnsi" w:hAnsi="Arial" w:cs="Arial"/>
          <w:color w:val="222222"/>
          <w:szCs w:val="32"/>
          <w:shd w:val="clear" w:color="auto" w:fill="FFFFFF"/>
          <w:lang w:val="en-GB"/>
        </w:rPr>
      </w:pPr>
      <w:r w:rsidRPr="00D02F91">
        <w:rPr>
          <w:rFonts w:ascii="Arial" w:eastAsiaTheme="minorHAnsi" w:hAnsi="Arial" w:cs="Arial"/>
          <w:color w:val="222222"/>
          <w:szCs w:val="32"/>
          <w:shd w:val="clear" w:color="auto" w:fill="FFFFFF"/>
          <w:lang w:val="en-GB"/>
        </w:rPr>
        <w:t>Is it true that the farm is used to house former NCIS officers?</w:t>
      </w:r>
    </w:p>
    <w:p w:rsidR="00F126A7" w:rsidRDefault="00B367B7" w:rsidP="00F126A7">
      <w:pPr>
        <w:spacing w:after="0" w:line="360" w:lineRule="auto"/>
        <w:ind w:right="-22"/>
        <w:jc w:val="both"/>
        <w:rPr>
          <w:rFonts w:ascii="Arial" w:eastAsiaTheme="minorHAnsi" w:hAnsi="Arial" w:cs="Arial"/>
          <w:color w:val="222222"/>
          <w:szCs w:val="32"/>
          <w:shd w:val="clear" w:color="auto" w:fill="FFFFFF"/>
          <w:lang w:val="en-GB"/>
        </w:rPr>
      </w:pPr>
      <w:r w:rsidRPr="00D02F91">
        <w:rPr>
          <w:rFonts w:ascii="Arial" w:eastAsiaTheme="minorHAnsi" w:hAnsi="Arial" w:cs="Arial"/>
          <w:color w:val="222222"/>
          <w:szCs w:val="32"/>
          <w:shd w:val="clear" w:color="auto" w:fill="FFFFFF"/>
          <w:lang w:val="en-GB"/>
        </w:rPr>
        <w:t xml:space="preserve">--We understand former permanent secretary Joseph </w:t>
      </w:r>
      <w:proofErr w:type="spellStart"/>
      <w:r w:rsidRPr="00D02F91">
        <w:rPr>
          <w:rFonts w:ascii="Arial" w:eastAsiaTheme="minorHAnsi" w:hAnsi="Arial" w:cs="Arial"/>
          <w:color w:val="222222"/>
          <w:szCs w:val="32"/>
          <w:shd w:val="clear" w:color="auto" w:fill="FFFFFF"/>
          <w:lang w:val="en-GB"/>
        </w:rPr>
        <w:t>Iita</w:t>
      </w:r>
      <w:proofErr w:type="spellEnd"/>
      <w:r w:rsidRPr="00D02F91">
        <w:rPr>
          <w:rFonts w:ascii="Arial" w:eastAsiaTheme="minorHAnsi" w:hAnsi="Arial" w:cs="Arial"/>
          <w:color w:val="222222"/>
          <w:szCs w:val="32"/>
          <w:shd w:val="clear" w:color="auto" w:fill="FFFFFF"/>
          <w:lang w:val="en-GB"/>
        </w:rPr>
        <w:t xml:space="preserve"> is board chair of the association. How was this appointment made?</w:t>
      </w:r>
    </w:p>
    <w:p w:rsidR="00B367B7" w:rsidRPr="00D02F91" w:rsidRDefault="00B367B7" w:rsidP="00F126A7">
      <w:pPr>
        <w:spacing w:after="0" w:line="360" w:lineRule="auto"/>
        <w:ind w:right="-22"/>
        <w:jc w:val="both"/>
        <w:rPr>
          <w:rFonts w:ascii="Arial" w:eastAsiaTheme="minorHAnsi" w:hAnsi="Arial" w:cs="Arial"/>
          <w:color w:val="222222"/>
          <w:szCs w:val="32"/>
          <w:shd w:val="clear" w:color="auto" w:fill="FFFFFF"/>
          <w:lang w:val="en-GB"/>
        </w:rPr>
      </w:pPr>
      <w:r w:rsidRPr="00D02F91">
        <w:rPr>
          <w:rFonts w:ascii="Arial" w:eastAsiaTheme="minorHAnsi" w:hAnsi="Arial" w:cs="Arial"/>
          <w:color w:val="222222"/>
          <w:szCs w:val="32"/>
          <w:shd w:val="clear" w:color="auto" w:fill="FFFFFF"/>
          <w:lang w:val="en-GB"/>
        </w:rPr>
        <w:t>--Why is GRN money used to fund an association comprised of private individuals?</w:t>
      </w:r>
      <w:r w:rsidRPr="00D02F91">
        <w:rPr>
          <w:rFonts w:ascii="Arial" w:eastAsiaTheme="minorHAnsi" w:hAnsi="Arial" w:cs="Arial"/>
          <w:color w:val="222222"/>
          <w:szCs w:val="32"/>
          <w:lang w:val="en-GB"/>
        </w:rPr>
        <w:br/>
      </w:r>
      <w:r w:rsidRPr="00D02F91">
        <w:rPr>
          <w:rFonts w:ascii="Arial" w:eastAsiaTheme="minorHAnsi" w:hAnsi="Arial" w:cs="Arial"/>
          <w:color w:val="222222"/>
          <w:szCs w:val="32"/>
          <w:shd w:val="clear" w:color="auto" w:fill="FFFFFF"/>
          <w:lang w:val="en-GB"/>
        </w:rPr>
        <w:t xml:space="preserve">--How are those funds justified </w:t>
      </w:r>
      <w:r w:rsidR="00F126A7">
        <w:rPr>
          <w:rFonts w:ascii="Arial" w:eastAsiaTheme="minorHAnsi" w:hAnsi="Arial" w:cs="Arial"/>
          <w:color w:val="222222"/>
          <w:szCs w:val="32"/>
          <w:shd w:val="clear" w:color="auto" w:fill="FFFFFF"/>
          <w:lang w:val="en-GB"/>
        </w:rPr>
        <w:t>and how are they accounted for?’</w:t>
      </w:r>
    </w:p>
    <w:p w:rsidR="00B367B7" w:rsidRPr="00B367B7" w:rsidRDefault="00B367B7" w:rsidP="00B367B7">
      <w:pPr>
        <w:spacing w:after="0" w:line="360" w:lineRule="auto"/>
        <w:ind w:left="567"/>
        <w:contextualSpacing/>
        <w:jc w:val="both"/>
        <w:rPr>
          <w:rFonts w:ascii="Arial" w:eastAsiaTheme="minorHAnsi" w:hAnsi="Arial" w:cs="Arial"/>
          <w:i/>
          <w:sz w:val="24"/>
          <w:szCs w:val="24"/>
          <w:lang w:val="en-GB"/>
        </w:rPr>
      </w:pPr>
    </w:p>
    <w:p w:rsidR="00B367B7" w:rsidRPr="00B367B7" w:rsidRDefault="00F41F91" w:rsidP="00F41F91">
      <w:pPr>
        <w:spacing w:after="0" w:line="360" w:lineRule="auto"/>
        <w:contextualSpacing/>
        <w:jc w:val="both"/>
        <w:rPr>
          <w:rFonts w:ascii="Arial" w:eastAsiaTheme="minorHAnsi" w:hAnsi="Arial" w:cs="Arial"/>
          <w:i/>
          <w:sz w:val="24"/>
          <w:szCs w:val="24"/>
          <w:lang w:val="en-GB"/>
        </w:rPr>
      </w:pPr>
      <w:r>
        <w:rPr>
          <w:rFonts w:ascii="Arial" w:eastAsiaTheme="minorHAnsi" w:hAnsi="Arial" w:cs="Arial"/>
          <w:sz w:val="24"/>
          <w:szCs w:val="24"/>
          <w:lang w:val="en-GB"/>
        </w:rPr>
        <w:t>[</w:t>
      </w:r>
      <w:r w:rsidR="00F126A7">
        <w:rPr>
          <w:rFonts w:ascii="Arial" w:eastAsiaTheme="minorHAnsi" w:hAnsi="Arial" w:cs="Arial"/>
          <w:sz w:val="24"/>
          <w:szCs w:val="24"/>
          <w:lang w:val="en-GB"/>
        </w:rPr>
        <w:t>60</w:t>
      </w:r>
      <w:r>
        <w:rPr>
          <w:rFonts w:ascii="Arial" w:eastAsiaTheme="minorHAnsi" w:hAnsi="Arial" w:cs="Arial"/>
          <w:sz w:val="24"/>
          <w:szCs w:val="24"/>
          <w:lang w:val="en-GB"/>
        </w:rPr>
        <w:t>]</w:t>
      </w:r>
      <w:r>
        <w:rPr>
          <w:rFonts w:ascii="Arial" w:eastAsiaTheme="minorHAnsi" w:hAnsi="Arial" w:cs="Arial"/>
          <w:sz w:val="24"/>
          <w:szCs w:val="24"/>
          <w:lang w:val="en-GB"/>
        </w:rPr>
        <w:tab/>
        <w:t>With regard to these</w:t>
      </w:r>
      <w:r w:rsidR="00B367B7" w:rsidRPr="00B367B7">
        <w:rPr>
          <w:rFonts w:ascii="Arial" w:eastAsiaTheme="minorHAnsi" w:hAnsi="Arial" w:cs="Arial"/>
          <w:sz w:val="24"/>
          <w:szCs w:val="24"/>
          <w:lang w:val="en-GB"/>
        </w:rPr>
        <w:t xml:space="preserve"> questions relating to the Association and the written response of the applicants, it</w:t>
      </w:r>
      <w:r>
        <w:rPr>
          <w:rFonts w:ascii="Arial" w:eastAsiaTheme="minorHAnsi" w:hAnsi="Arial" w:cs="Arial"/>
          <w:sz w:val="24"/>
          <w:szCs w:val="24"/>
          <w:lang w:val="en-GB"/>
        </w:rPr>
        <w:t xml:space="preserve"> was submitted that it could </w:t>
      </w:r>
      <w:r w:rsidR="00B367B7" w:rsidRPr="00B367B7">
        <w:rPr>
          <w:rFonts w:ascii="Arial" w:eastAsiaTheme="minorHAnsi" w:hAnsi="Arial" w:cs="Arial"/>
          <w:sz w:val="24"/>
          <w:szCs w:val="24"/>
          <w:lang w:val="en-GB"/>
        </w:rPr>
        <w:t>not be said that possession of the informatio</w:t>
      </w:r>
      <w:r>
        <w:rPr>
          <w:rFonts w:ascii="Arial" w:eastAsiaTheme="minorHAnsi" w:hAnsi="Arial" w:cs="Arial"/>
          <w:sz w:val="24"/>
          <w:szCs w:val="24"/>
          <w:lang w:val="en-GB"/>
        </w:rPr>
        <w:t>n related to the Association could</w:t>
      </w:r>
      <w:r w:rsidR="00B367B7" w:rsidRPr="00B367B7">
        <w:rPr>
          <w:rFonts w:ascii="Arial" w:eastAsiaTheme="minorHAnsi" w:hAnsi="Arial" w:cs="Arial"/>
          <w:sz w:val="24"/>
          <w:szCs w:val="24"/>
          <w:lang w:val="en-GB"/>
        </w:rPr>
        <w:t xml:space="preserve"> even remotely be construed as unlawful within the meaning of section 4(1</w:t>
      </w:r>
      <w:proofErr w:type="gramStart"/>
      <w:r w:rsidR="00B367B7" w:rsidRPr="00B367B7">
        <w:rPr>
          <w:rFonts w:ascii="Arial" w:eastAsiaTheme="minorHAnsi" w:hAnsi="Arial" w:cs="Arial"/>
          <w:sz w:val="24"/>
          <w:szCs w:val="24"/>
          <w:lang w:val="en-GB"/>
        </w:rPr>
        <w:t>)(</w:t>
      </w:r>
      <w:proofErr w:type="gramEnd"/>
      <w:r w:rsidR="00B367B7" w:rsidRPr="00B367B7">
        <w:rPr>
          <w:rFonts w:ascii="Arial" w:eastAsiaTheme="minorHAnsi" w:hAnsi="Arial" w:cs="Arial"/>
          <w:sz w:val="24"/>
          <w:szCs w:val="24"/>
          <w:lang w:val="en-GB"/>
        </w:rPr>
        <w:t>b) of th</w:t>
      </w:r>
      <w:r>
        <w:rPr>
          <w:rFonts w:ascii="Arial" w:eastAsiaTheme="minorHAnsi" w:hAnsi="Arial" w:cs="Arial"/>
          <w:sz w:val="24"/>
          <w:szCs w:val="24"/>
          <w:lang w:val="en-GB"/>
        </w:rPr>
        <w:t>e Protection of Information Act and that t</w:t>
      </w:r>
      <w:r w:rsidR="00B367B7" w:rsidRPr="00B367B7">
        <w:rPr>
          <w:rFonts w:ascii="Arial" w:eastAsiaTheme="minorHAnsi" w:hAnsi="Arial" w:cs="Arial"/>
          <w:sz w:val="24"/>
          <w:szCs w:val="24"/>
          <w:lang w:val="en-GB"/>
        </w:rPr>
        <w:t>herefore, the publication of inf</w:t>
      </w:r>
      <w:r>
        <w:rPr>
          <w:rFonts w:ascii="Arial" w:eastAsiaTheme="minorHAnsi" w:hAnsi="Arial" w:cs="Arial"/>
          <w:sz w:val="24"/>
          <w:szCs w:val="24"/>
          <w:lang w:val="en-GB"/>
        </w:rPr>
        <w:t>ormation emanating therefrom could not be unlawful. It wa</w:t>
      </w:r>
      <w:r w:rsidR="00B367B7" w:rsidRPr="00B367B7">
        <w:rPr>
          <w:rFonts w:ascii="Arial" w:eastAsiaTheme="minorHAnsi" w:hAnsi="Arial" w:cs="Arial"/>
          <w:sz w:val="24"/>
          <w:szCs w:val="24"/>
          <w:lang w:val="en-GB"/>
        </w:rPr>
        <w:t xml:space="preserve">s </w:t>
      </w:r>
      <w:r>
        <w:rPr>
          <w:rFonts w:ascii="Arial" w:eastAsiaTheme="minorHAnsi" w:hAnsi="Arial" w:cs="Arial"/>
          <w:sz w:val="24"/>
          <w:szCs w:val="24"/>
          <w:lang w:val="en-GB"/>
        </w:rPr>
        <w:t xml:space="preserve">further </w:t>
      </w:r>
      <w:r w:rsidR="00B367B7" w:rsidRPr="00B367B7">
        <w:rPr>
          <w:rFonts w:ascii="Arial" w:eastAsiaTheme="minorHAnsi" w:hAnsi="Arial" w:cs="Arial"/>
          <w:sz w:val="24"/>
          <w:szCs w:val="24"/>
          <w:lang w:val="en-GB"/>
        </w:rPr>
        <w:t>apparent from the s</w:t>
      </w:r>
      <w:r>
        <w:rPr>
          <w:rFonts w:ascii="Arial" w:eastAsiaTheme="minorHAnsi" w:hAnsi="Arial" w:cs="Arial"/>
          <w:sz w:val="24"/>
          <w:szCs w:val="24"/>
          <w:lang w:val="en-GB"/>
        </w:rPr>
        <w:t xml:space="preserve">et of questions that </w:t>
      </w:r>
      <w:r w:rsidR="00B367B7" w:rsidRPr="00B367B7">
        <w:rPr>
          <w:rFonts w:ascii="Arial" w:eastAsiaTheme="minorHAnsi" w:hAnsi="Arial" w:cs="Arial"/>
          <w:sz w:val="24"/>
          <w:szCs w:val="24"/>
          <w:lang w:val="en-GB"/>
        </w:rPr>
        <w:t>the intended publication concerned the use of public resources: moneys of the Namibia Central Intelligence Service being used to fund an asso</w:t>
      </w:r>
      <w:r w:rsidR="00D0746F">
        <w:rPr>
          <w:rFonts w:ascii="Arial" w:eastAsiaTheme="minorHAnsi" w:hAnsi="Arial" w:cs="Arial"/>
          <w:sz w:val="24"/>
          <w:szCs w:val="24"/>
          <w:lang w:val="en-GB"/>
        </w:rPr>
        <w:t xml:space="preserve">ciation of private individuals and </w:t>
      </w:r>
      <w:r w:rsidR="00B367B7" w:rsidRPr="00B367B7">
        <w:rPr>
          <w:rFonts w:ascii="Arial" w:eastAsiaTheme="minorHAnsi" w:hAnsi="Arial" w:cs="Arial"/>
          <w:sz w:val="24"/>
          <w:szCs w:val="24"/>
          <w:lang w:val="en-GB"/>
        </w:rPr>
        <w:t>what the justifi</w:t>
      </w:r>
      <w:r w:rsidR="00D0746F">
        <w:rPr>
          <w:rFonts w:ascii="Arial" w:eastAsiaTheme="minorHAnsi" w:hAnsi="Arial" w:cs="Arial"/>
          <w:sz w:val="24"/>
          <w:szCs w:val="24"/>
          <w:lang w:val="en-GB"/>
        </w:rPr>
        <w:t>cation thereof could be, and how such funds should be</w:t>
      </w:r>
      <w:r w:rsidR="00B367B7" w:rsidRPr="00B367B7">
        <w:rPr>
          <w:rFonts w:ascii="Arial" w:eastAsiaTheme="minorHAnsi" w:hAnsi="Arial" w:cs="Arial"/>
          <w:sz w:val="24"/>
          <w:szCs w:val="24"/>
          <w:lang w:val="en-GB"/>
        </w:rPr>
        <w:t xml:space="preserve"> accounted fo</w:t>
      </w:r>
      <w:r w:rsidR="00D0746F">
        <w:rPr>
          <w:rFonts w:ascii="Arial" w:eastAsiaTheme="minorHAnsi" w:hAnsi="Arial" w:cs="Arial"/>
          <w:sz w:val="24"/>
          <w:szCs w:val="24"/>
          <w:lang w:val="en-GB"/>
        </w:rPr>
        <w:t xml:space="preserve">r. The </w:t>
      </w:r>
      <w:r w:rsidR="00D0746F">
        <w:rPr>
          <w:rFonts w:ascii="Arial" w:eastAsiaTheme="minorHAnsi" w:hAnsi="Arial" w:cs="Arial"/>
          <w:sz w:val="24"/>
          <w:szCs w:val="24"/>
          <w:lang w:val="en-GB"/>
        </w:rPr>
        <w:lastRenderedPageBreak/>
        <w:t>intended publication thus</w:t>
      </w:r>
      <w:r w:rsidR="00B367B7" w:rsidRPr="00B367B7">
        <w:rPr>
          <w:rFonts w:ascii="Arial" w:eastAsiaTheme="minorHAnsi" w:hAnsi="Arial" w:cs="Arial"/>
          <w:sz w:val="24"/>
          <w:szCs w:val="24"/>
          <w:lang w:val="en-GB"/>
        </w:rPr>
        <w:t xml:space="preserve"> concerned the us</w:t>
      </w:r>
      <w:r w:rsidR="00D0746F">
        <w:rPr>
          <w:rFonts w:ascii="Arial" w:eastAsiaTheme="minorHAnsi" w:hAnsi="Arial" w:cs="Arial"/>
          <w:sz w:val="24"/>
          <w:szCs w:val="24"/>
          <w:lang w:val="en-GB"/>
        </w:rPr>
        <w:t>e of public resources – i.e. the purchase of a</w:t>
      </w:r>
      <w:r w:rsidR="00B367B7" w:rsidRPr="00B367B7">
        <w:rPr>
          <w:rFonts w:ascii="Arial" w:eastAsiaTheme="minorHAnsi" w:hAnsi="Arial" w:cs="Arial"/>
          <w:sz w:val="24"/>
          <w:szCs w:val="24"/>
          <w:lang w:val="en-GB"/>
        </w:rPr>
        <w:t xml:space="preserve"> farm – for former staff members of the Namibia</w:t>
      </w:r>
      <w:r w:rsidR="00D0746F">
        <w:rPr>
          <w:rFonts w:ascii="Arial" w:eastAsiaTheme="minorHAnsi" w:hAnsi="Arial" w:cs="Arial"/>
          <w:sz w:val="24"/>
          <w:szCs w:val="24"/>
          <w:lang w:val="en-GB"/>
        </w:rPr>
        <w:t xml:space="preserve"> Central Intelligence Service – private individuals - with public funds</w:t>
      </w:r>
      <w:r w:rsidR="00B367B7" w:rsidRPr="00B367B7">
        <w:rPr>
          <w:rFonts w:ascii="Arial" w:eastAsiaTheme="minorHAnsi" w:hAnsi="Arial" w:cs="Arial"/>
          <w:sz w:val="24"/>
          <w:szCs w:val="24"/>
          <w:lang w:val="en-GB"/>
        </w:rPr>
        <w:t xml:space="preserve">. </w:t>
      </w:r>
    </w:p>
    <w:p w:rsidR="00B367B7" w:rsidRPr="00B367B7" w:rsidRDefault="00B367B7" w:rsidP="000A4BBB">
      <w:pPr>
        <w:spacing w:after="0" w:line="360" w:lineRule="auto"/>
        <w:contextualSpacing/>
        <w:jc w:val="both"/>
        <w:rPr>
          <w:rFonts w:ascii="Arial" w:eastAsiaTheme="minorHAnsi" w:hAnsi="Arial" w:cs="Arial"/>
          <w:i/>
          <w:sz w:val="24"/>
          <w:szCs w:val="24"/>
          <w:lang w:val="en-GB"/>
        </w:rPr>
      </w:pPr>
    </w:p>
    <w:p w:rsidR="00B367B7" w:rsidRPr="00B367B7" w:rsidRDefault="000A4BBB" w:rsidP="000A4BBB">
      <w:pPr>
        <w:spacing w:after="0" w:line="360" w:lineRule="auto"/>
        <w:contextualSpacing/>
        <w:jc w:val="both"/>
        <w:rPr>
          <w:rFonts w:ascii="Arial" w:eastAsiaTheme="minorHAnsi" w:hAnsi="Arial" w:cs="Arial"/>
          <w:i/>
          <w:sz w:val="24"/>
          <w:szCs w:val="24"/>
          <w:lang w:val="en-GB"/>
        </w:rPr>
      </w:pPr>
      <w:r>
        <w:rPr>
          <w:rFonts w:ascii="Arial" w:eastAsiaTheme="minorHAnsi" w:hAnsi="Arial" w:cs="Arial"/>
          <w:sz w:val="24"/>
          <w:szCs w:val="24"/>
          <w:lang w:val="en-GB"/>
        </w:rPr>
        <w:t>[</w:t>
      </w:r>
      <w:r w:rsidR="00493685">
        <w:rPr>
          <w:rFonts w:ascii="Arial" w:eastAsiaTheme="minorHAnsi" w:hAnsi="Arial" w:cs="Arial"/>
          <w:sz w:val="24"/>
          <w:szCs w:val="24"/>
          <w:lang w:val="en-GB"/>
        </w:rPr>
        <w:t>61</w:t>
      </w:r>
      <w:r>
        <w:rPr>
          <w:rFonts w:ascii="Arial" w:eastAsiaTheme="minorHAnsi" w:hAnsi="Arial" w:cs="Arial"/>
          <w:sz w:val="24"/>
          <w:szCs w:val="24"/>
          <w:lang w:val="en-GB"/>
        </w:rPr>
        <w:t>]</w:t>
      </w:r>
      <w:r>
        <w:rPr>
          <w:rFonts w:ascii="Arial" w:eastAsiaTheme="minorHAnsi" w:hAnsi="Arial" w:cs="Arial"/>
          <w:sz w:val="24"/>
          <w:szCs w:val="24"/>
          <w:lang w:val="en-GB"/>
        </w:rPr>
        <w:tab/>
        <w:t xml:space="preserve">With reference to what the Supreme Court had said in </w:t>
      </w:r>
      <w:proofErr w:type="spellStart"/>
      <w:r w:rsidRPr="00B367B7">
        <w:rPr>
          <w:rFonts w:ascii="Arial" w:eastAsiaTheme="minorHAnsi" w:hAnsi="Arial" w:cs="Arial"/>
          <w:i/>
          <w:sz w:val="24"/>
          <w:szCs w:val="24"/>
          <w:lang w:val="en-GB"/>
        </w:rPr>
        <w:t>Trustco</w:t>
      </w:r>
      <w:proofErr w:type="spellEnd"/>
      <w:r w:rsidRPr="00B367B7">
        <w:rPr>
          <w:rFonts w:ascii="Arial" w:eastAsiaTheme="minorHAnsi" w:hAnsi="Arial" w:cs="Arial"/>
          <w:i/>
          <w:sz w:val="24"/>
          <w:szCs w:val="24"/>
          <w:lang w:val="en-GB"/>
        </w:rPr>
        <w:t xml:space="preserve"> Group International Ltd and Others v </w:t>
      </w:r>
      <w:proofErr w:type="spellStart"/>
      <w:r w:rsidRPr="00B367B7">
        <w:rPr>
          <w:rFonts w:ascii="Arial" w:eastAsiaTheme="minorHAnsi" w:hAnsi="Arial" w:cs="Arial"/>
          <w:i/>
          <w:sz w:val="24"/>
          <w:szCs w:val="24"/>
          <w:lang w:val="en-GB"/>
        </w:rPr>
        <w:t>Shikongo</w:t>
      </w:r>
      <w:proofErr w:type="spellEnd"/>
      <w:r w:rsidRPr="00B367B7">
        <w:rPr>
          <w:rFonts w:ascii="Arial" w:eastAsiaTheme="minorHAnsi" w:hAnsi="Arial" w:cs="Arial"/>
          <w:i/>
          <w:sz w:val="24"/>
          <w:szCs w:val="24"/>
          <w:lang w:val="en-GB"/>
        </w:rPr>
        <w:t>,</w:t>
      </w:r>
      <w:r w:rsidRPr="00B367B7">
        <w:rPr>
          <w:rFonts w:ascii="Arial" w:eastAsiaTheme="minorHAnsi" w:hAnsi="Arial" w:cs="Arial"/>
          <w:sz w:val="24"/>
          <w:szCs w:val="24"/>
          <w:vertAlign w:val="superscript"/>
          <w:lang w:val="en-GB"/>
        </w:rPr>
        <w:footnoteReference w:id="29"/>
      </w:r>
      <w:r w:rsidRPr="00B367B7">
        <w:rPr>
          <w:rFonts w:ascii="Arial" w:eastAsiaTheme="minorHAnsi" w:hAnsi="Arial" w:cs="Arial"/>
          <w:sz w:val="24"/>
          <w:szCs w:val="24"/>
          <w:lang w:val="en-GB"/>
        </w:rPr>
        <w:t xml:space="preserve"> </w:t>
      </w:r>
      <w:r>
        <w:rPr>
          <w:rFonts w:ascii="Arial" w:eastAsiaTheme="minorHAnsi" w:hAnsi="Arial" w:cs="Arial"/>
          <w:sz w:val="24"/>
          <w:szCs w:val="24"/>
          <w:lang w:val="en-GB"/>
        </w:rPr>
        <w:t xml:space="preserve">in regard to the role of the media and of the right to freedom of speech the point was made that the court should </w:t>
      </w:r>
      <w:r w:rsidR="001B7348">
        <w:rPr>
          <w:rFonts w:ascii="Arial" w:eastAsiaTheme="minorHAnsi" w:hAnsi="Arial" w:cs="Arial"/>
          <w:sz w:val="24"/>
          <w:szCs w:val="24"/>
          <w:lang w:val="en-GB"/>
        </w:rPr>
        <w:t xml:space="preserve">ultimately </w:t>
      </w:r>
      <w:r>
        <w:rPr>
          <w:rFonts w:ascii="Arial" w:eastAsiaTheme="minorHAnsi" w:hAnsi="Arial" w:cs="Arial"/>
          <w:sz w:val="24"/>
          <w:szCs w:val="24"/>
          <w:lang w:val="en-GB"/>
        </w:rPr>
        <w:t>consider this application in</w:t>
      </w:r>
      <w:r w:rsidR="00B367B7" w:rsidRPr="00B367B7">
        <w:rPr>
          <w:rFonts w:ascii="Arial" w:eastAsiaTheme="minorHAnsi" w:hAnsi="Arial" w:cs="Arial"/>
          <w:sz w:val="24"/>
          <w:szCs w:val="24"/>
          <w:lang w:val="en-GB"/>
        </w:rPr>
        <w:t xml:space="preserve"> the context of the importance of the constitutional right to freedom of expression and speech an</w:t>
      </w:r>
      <w:r>
        <w:rPr>
          <w:rFonts w:ascii="Arial" w:eastAsiaTheme="minorHAnsi" w:hAnsi="Arial" w:cs="Arial"/>
          <w:sz w:val="24"/>
          <w:szCs w:val="24"/>
          <w:lang w:val="en-GB"/>
        </w:rPr>
        <w:t>d of the media freedoms.</w:t>
      </w:r>
      <w:r>
        <w:rPr>
          <w:rFonts w:ascii="Arial" w:eastAsiaTheme="minorHAnsi" w:hAnsi="Arial" w:cs="Arial"/>
          <w:i/>
          <w:sz w:val="24"/>
          <w:szCs w:val="24"/>
          <w:lang w:val="en-GB"/>
        </w:rPr>
        <w:t xml:space="preserve"> </w:t>
      </w:r>
      <w:r w:rsidR="00B367B7" w:rsidRPr="00B367B7">
        <w:rPr>
          <w:rFonts w:ascii="Arial" w:eastAsiaTheme="minorHAnsi" w:hAnsi="Arial" w:cs="Arial"/>
          <w:sz w:val="24"/>
          <w:szCs w:val="24"/>
          <w:lang w:val="en-GB"/>
        </w:rPr>
        <w:t>A</w:t>
      </w:r>
      <w:r>
        <w:rPr>
          <w:rFonts w:ascii="Arial" w:eastAsiaTheme="minorHAnsi" w:hAnsi="Arial" w:cs="Arial"/>
          <w:sz w:val="24"/>
          <w:szCs w:val="24"/>
          <w:lang w:val="en-GB"/>
        </w:rPr>
        <w:t xml:space="preserve">s the </w:t>
      </w:r>
      <w:proofErr w:type="spellStart"/>
      <w:r>
        <w:rPr>
          <w:rFonts w:ascii="Arial" w:eastAsiaTheme="minorHAnsi" w:hAnsi="Arial" w:cs="Arial"/>
          <w:sz w:val="24"/>
          <w:szCs w:val="24"/>
          <w:lang w:val="en-GB"/>
        </w:rPr>
        <w:t>the</w:t>
      </w:r>
      <w:proofErr w:type="spellEnd"/>
      <w:r>
        <w:rPr>
          <w:rFonts w:ascii="Arial" w:eastAsiaTheme="minorHAnsi" w:hAnsi="Arial" w:cs="Arial"/>
          <w:sz w:val="24"/>
          <w:szCs w:val="24"/>
          <w:lang w:val="en-GB"/>
        </w:rPr>
        <w:t xml:space="preserve"> applicants had</w:t>
      </w:r>
      <w:r w:rsidR="00B367B7" w:rsidRPr="00B367B7">
        <w:rPr>
          <w:rFonts w:ascii="Arial" w:eastAsiaTheme="minorHAnsi" w:hAnsi="Arial" w:cs="Arial"/>
          <w:sz w:val="24"/>
          <w:szCs w:val="24"/>
          <w:lang w:val="en-GB"/>
        </w:rPr>
        <w:t xml:space="preserve"> not discharged the onus to justify the limitation of the constitutiona</w:t>
      </w:r>
      <w:r>
        <w:rPr>
          <w:rFonts w:ascii="Arial" w:eastAsiaTheme="minorHAnsi" w:hAnsi="Arial" w:cs="Arial"/>
          <w:sz w:val="24"/>
          <w:szCs w:val="24"/>
          <w:lang w:val="en-GB"/>
        </w:rPr>
        <w:t>l rights of the respondents the application fell to be dismissed</w:t>
      </w:r>
      <w:r w:rsidRPr="000A4BBB">
        <w:rPr>
          <w:rFonts w:ascii="Arial" w:eastAsiaTheme="minorHAnsi" w:hAnsi="Arial" w:cs="Arial"/>
          <w:sz w:val="24"/>
          <w:szCs w:val="24"/>
          <w:lang w:val="en-GB"/>
        </w:rPr>
        <w:t xml:space="preserve"> </w:t>
      </w:r>
      <w:r w:rsidRPr="00B367B7">
        <w:rPr>
          <w:rFonts w:ascii="Arial" w:eastAsiaTheme="minorHAnsi" w:hAnsi="Arial" w:cs="Arial"/>
          <w:sz w:val="24"/>
          <w:szCs w:val="24"/>
          <w:lang w:val="en-GB"/>
        </w:rPr>
        <w:t>with costs, such costs to include the costs of</w:t>
      </w:r>
      <w:r w:rsidRPr="00B367B7">
        <w:rPr>
          <w:rFonts w:ascii="Arial" w:eastAsiaTheme="minorHAnsi" w:hAnsi="Arial" w:cs="Arial"/>
          <w:i/>
          <w:sz w:val="24"/>
          <w:szCs w:val="24"/>
          <w:lang w:val="en-GB"/>
        </w:rPr>
        <w:t xml:space="preserve"> </w:t>
      </w:r>
      <w:r w:rsidRPr="00B367B7">
        <w:rPr>
          <w:rFonts w:ascii="Arial" w:eastAsiaTheme="minorHAnsi" w:hAnsi="Arial" w:cs="Arial"/>
          <w:iCs/>
          <w:sz w:val="24"/>
          <w:szCs w:val="24"/>
          <w:lang w:val="en-GB"/>
        </w:rPr>
        <w:t>one instructing</w:t>
      </w:r>
      <w:r>
        <w:rPr>
          <w:rFonts w:ascii="Arial" w:eastAsiaTheme="minorHAnsi" w:hAnsi="Arial" w:cs="Arial"/>
          <w:iCs/>
          <w:sz w:val="24"/>
          <w:szCs w:val="24"/>
          <w:lang w:val="en-GB"/>
        </w:rPr>
        <w:t>-</w:t>
      </w:r>
      <w:r w:rsidRPr="00B367B7">
        <w:rPr>
          <w:rFonts w:ascii="Arial" w:eastAsiaTheme="minorHAnsi" w:hAnsi="Arial" w:cs="Arial"/>
          <w:iCs/>
          <w:sz w:val="24"/>
          <w:szCs w:val="24"/>
          <w:lang w:val="en-GB"/>
        </w:rPr>
        <w:t xml:space="preserve"> and one instructed counsel.</w:t>
      </w:r>
      <w:r w:rsidR="00B367B7" w:rsidRPr="00B367B7">
        <w:rPr>
          <w:rFonts w:ascii="Arial" w:eastAsiaTheme="minorHAnsi" w:hAnsi="Arial" w:cs="Arial"/>
          <w:sz w:val="24"/>
          <w:szCs w:val="24"/>
          <w:lang w:val="en-GB"/>
        </w:rPr>
        <w:t xml:space="preserve">   </w:t>
      </w:r>
    </w:p>
    <w:p w:rsidR="008D042C" w:rsidRDefault="008D042C" w:rsidP="00516F95">
      <w:pPr>
        <w:spacing w:after="0" w:line="360" w:lineRule="auto"/>
        <w:jc w:val="both"/>
        <w:rPr>
          <w:rFonts w:ascii="Arial" w:eastAsiaTheme="minorHAnsi" w:hAnsi="Arial" w:cs="Arial"/>
          <w:b/>
          <w:sz w:val="24"/>
          <w:szCs w:val="24"/>
          <w:lang w:val="en-GB"/>
        </w:rPr>
      </w:pPr>
    </w:p>
    <w:p w:rsidR="00342A9A" w:rsidRPr="00D43FD0" w:rsidRDefault="00C83BE8" w:rsidP="00516F95">
      <w:pPr>
        <w:spacing w:after="0" w:line="360" w:lineRule="auto"/>
        <w:jc w:val="both"/>
        <w:rPr>
          <w:rFonts w:ascii="Arial" w:eastAsiaTheme="minorHAnsi" w:hAnsi="Arial" w:cs="Arial"/>
          <w:sz w:val="24"/>
          <w:szCs w:val="24"/>
          <w:u w:val="single"/>
          <w:lang w:val="en-GB"/>
        </w:rPr>
      </w:pPr>
      <w:r w:rsidRPr="00D43FD0">
        <w:rPr>
          <w:rFonts w:ascii="Arial" w:eastAsiaTheme="minorHAnsi" w:hAnsi="Arial" w:cs="Arial"/>
          <w:sz w:val="24"/>
          <w:szCs w:val="24"/>
          <w:u w:val="single"/>
          <w:lang w:val="en-GB"/>
        </w:rPr>
        <w:t>Preliminary</w:t>
      </w:r>
      <w:r w:rsidR="008D042C" w:rsidRPr="00D43FD0">
        <w:rPr>
          <w:rFonts w:ascii="Arial" w:eastAsiaTheme="minorHAnsi" w:hAnsi="Arial" w:cs="Arial"/>
          <w:sz w:val="24"/>
          <w:szCs w:val="24"/>
          <w:u w:val="single"/>
          <w:lang w:val="en-GB"/>
        </w:rPr>
        <w:t xml:space="preserve"> matters</w:t>
      </w:r>
    </w:p>
    <w:p w:rsidR="005D407B" w:rsidRDefault="005D407B" w:rsidP="005D407B">
      <w:pPr>
        <w:spacing w:after="0" w:line="360" w:lineRule="auto"/>
        <w:jc w:val="both"/>
        <w:rPr>
          <w:rFonts w:ascii="Arial" w:hAnsi="Arial" w:cs="Arial"/>
          <w:sz w:val="24"/>
          <w:szCs w:val="24"/>
          <w:u w:val="single"/>
        </w:rPr>
      </w:pPr>
    </w:p>
    <w:p w:rsidR="005D407B" w:rsidRDefault="005D407B" w:rsidP="005D407B">
      <w:pPr>
        <w:spacing w:after="0" w:line="360" w:lineRule="auto"/>
        <w:jc w:val="both"/>
        <w:rPr>
          <w:rFonts w:ascii="Arial" w:hAnsi="Arial" w:cs="Arial"/>
          <w:sz w:val="24"/>
          <w:szCs w:val="24"/>
          <w:u w:val="single"/>
        </w:rPr>
      </w:pPr>
      <w:r w:rsidRPr="00855CAB">
        <w:rPr>
          <w:rFonts w:ascii="Arial" w:hAnsi="Arial" w:cs="Arial"/>
          <w:sz w:val="24"/>
          <w:szCs w:val="24"/>
          <w:u w:val="single"/>
        </w:rPr>
        <w:t>Urgency</w:t>
      </w:r>
    </w:p>
    <w:p w:rsidR="005D407B" w:rsidRDefault="005D407B" w:rsidP="005D407B">
      <w:pPr>
        <w:spacing w:after="0" w:line="360" w:lineRule="auto"/>
        <w:jc w:val="both"/>
        <w:rPr>
          <w:rFonts w:ascii="Arial" w:hAnsi="Arial" w:cs="Arial"/>
          <w:sz w:val="24"/>
          <w:szCs w:val="24"/>
          <w:u w:val="single"/>
        </w:rPr>
      </w:pPr>
    </w:p>
    <w:p w:rsidR="005D407B" w:rsidRDefault="005D407B" w:rsidP="005D407B">
      <w:pPr>
        <w:spacing w:after="0" w:line="360" w:lineRule="auto"/>
        <w:jc w:val="both"/>
        <w:rPr>
          <w:rFonts w:ascii="Arial" w:hAnsi="Arial" w:cs="Arial"/>
          <w:sz w:val="24"/>
          <w:szCs w:val="24"/>
        </w:rPr>
      </w:pPr>
      <w:r w:rsidRPr="00855CAB">
        <w:rPr>
          <w:rFonts w:ascii="Arial" w:hAnsi="Arial" w:cs="Arial"/>
          <w:sz w:val="24"/>
          <w:szCs w:val="24"/>
        </w:rPr>
        <w:t>[</w:t>
      </w:r>
      <w:r w:rsidR="00493685">
        <w:rPr>
          <w:rFonts w:ascii="Arial" w:hAnsi="Arial" w:cs="Arial"/>
          <w:sz w:val="24"/>
          <w:szCs w:val="24"/>
        </w:rPr>
        <w:t>62</w:t>
      </w:r>
      <w:r w:rsidRPr="00855CAB">
        <w:rPr>
          <w:rFonts w:ascii="Arial" w:hAnsi="Arial" w:cs="Arial"/>
          <w:sz w:val="24"/>
          <w:szCs w:val="24"/>
        </w:rPr>
        <w:t>]</w:t>
      </w:r>
      <w:r w:rsidRPr="00855CAB">
        <w:rPr>
          <w:rFonts w:ascii="Arial" w:hAnsi="Arial" w:cs="Arial"/>
          <w:sz w:val="24"/>
          <w:szCs w:val="24"/>
        </w:rPr>
        <w:tab/>
      </w:r>
      <w:r>
        <w:rPr>
          <w:rFonts w:ascii="Arial" w:hAnsi="Arial" w:cs="Arial"/>
          <w:sz w:val="24"/>
          <w:szCs w:val="24"/>
        </w:rPr>
        <w:t xml:space="preserve">Although this case was brought initially on an urgent basis, the sting was taken out of this aspect through an undertaking given by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Tjombe</w:t>
      </w:r>
      <w:proofErr w:type="spellEnd"/>
      <w:r>
        <w:rPr>
          <w:rFonts w:ascii="Arial" w:hAnsi="Arial" w:cs="Arial"/>
          <w:sz w:val="24"/>
          <w:szCs w:val="24"/>
        </w:rPr>
        <w:t>, on behalf of the respondents, at the</w:t>
      </w:r>
      <w:r w:rsidR="005F4067">
        <w:rPr>
          <w:rFonts w:ascii="Arial" w:hAnsi="Arial" w:cs="Arial"/>
          <w:sz w:val="24"/>
          <w:szCs w:val="24"/>
        </w:rPr>
        <w:t xml:space="preserve"> initial hearing, that</w:t>
      </w:r>
      <w:r>
        <w:rPr>
          <w:rFonts w:ascii="Arial" w:hAnsi="Arial" w:cs="Arial"/>
          <w:sz w:val="24"/>
          <w:szCs w:val="24"/>
        </w:rPr>
        <w:t xml:space="preserve"> the to be interdicted article, </w:t>
      </w:r>
      <w:r w:rsidR="005F4067">
        <w:rPr>
          <w:rFonts w:ascii="Arial" w:hAnsi="Arial" w:cs="Arial"/>
          <w:sz w:val="24"/>
          <w:szCs w:val="24"/>
        </w:rPr>
        <w:t xml:space="preserve">would not be published </w:t>
      </w:r>
      <w:r>
        <w:rPr>
          <w:rFonts w:ascii="Arial" w:hAnsi="Arial" w:cs="Arial"/>
          <w:sz w:val="24"/>
          <w:szCs w:val="24"/>
        </w:rPr>
        <w:t>pending the finalization of this case. Nothing more need thus to be said about this aspect.</w:t>
      </w:r>
    </w:p>
    <w:p w:rsidR="002A0B92" w:rsidRDefault="002A0B92" w:rsidP="00516F95">
      <w:pPr>
        <w:spacing w:after="0" w:line="360" w:lineRule="auto"/>
        <w:jc w:val="both"/>
        <w:rPr>
          <w:rFonts w:ascii="Arial" w:hAnsi="Arial" w:cs="Arial"/>
          <w:sz w:val="24"/>
          <w:szCs w:val="24"/>
        </w:rPr>
      </w:pPr>
    </w:p>
    <w:p w:rsidR="002A0B92" w:rsidRPr="0088275C" w:rsidRDefault="00D061D2" w:rsidP="00516F95">
      <w:pPr>
        <w:spacing w:after="0" w:line="360" w:lineRule="auto"/>
        <w:jc w:val="both"/>
        <w:rPr>
          <w:rFonts w:ascii="Arial" w:hAnsi="Arial" w:cs="Arial"/>
          <w:sz w:val="24"/>
          <w:szCs w:val="24"/>
          <w:u w:val="single"/>
        </w:rPr>
      </w:pPr>
      <w:r>
        <w:rPr>
          <w:rFonts w:ascii="Arial" w:hAnsi="Arial" w:cs="Arial"/>
          <w:sz w:val="24"/>
          <w:szCs w:val="24"/>
          <w:u w:val="single"/>
        </w:rPr>
        <w:t>Background</w:t>
      </w:r>
      <w:r w:rsidR="0059422E">
        <w:rPr>
          <w:rFonts w:ascii="Arial" w:hAnsi="Arial" w:cs="Arial"/>
          <w:sz w:val="24"/>
          <w:szCs w:val="24"/>
          <w:u w:val="single"/>
        </w:rPr>
        <w:t xml:space="preserve"> considerations</w:t>
      </w:r>
      <w:r w:rsidR="00CF5EC7">
        <w:rPr>
          <w:rFonts w:ascii="Arial" w:hAnsi="Arial" w:cs="Arial"/>
          <w:sz w:val="24"/>
          <w:szCs w:val="24"/>
          <w:u w:val="single"/>
        </w:rPr>
        <w:t xml:space="preserve"> and context</w:t>
      </w:r>
    </w:p>
    <w:p w:rsidR="008D042C" w:rsidRDefault="008D042C" w:rsidP="00516F95">
      <w:pPr>
        <w:spacing w:after="0" w:line="360" w:lineRule="auto"/>
        <w:jc w:val="both"/>
        <w:rPr>
          <w:rFonts w:ascii="Arial" w:hAnsi="Arial" w:cs="Arial"/>
          <w:sz w:val="24"/>
          <w:szCs w:val="24"/>
        </w:rPr>
      </w:pPr>
    </w:p>
    <w:p w:rsidR="00CF5EC7" w:rsidRPr="00CF5EC7" w:rsidRDefault="00CF5EC7" w:rsidP="00516F95">
      <w:pPr>
        <w:spacing w:after="0" w:line="360" w:lineRule="auto"/>
        <w:jc w:val="both"/>
        <w:rPr>
          <w:rFonts w:ascii="Arial" w:hAnsi="Arial" w:cs="Arial"/>
          <w:sz w:val="24"/>
          <w:szCs w:val="24"/>
          <w:u w:val="single"/>
        </w:rPr>
      </w:pPr>
      <w:r w:rsidRPr="00CF5EC7">
        <w:rPr>
          <w:rFonts w:ascii="Arial" w:hAnsi="Arial" w:cs="Arial"/>
          <w:sz w:val="24"/>
          <w:szCs w:val="24"/>
          <w:u w:val="single"/>
        </w:rPr>
        <w:t>The rights of the In</w:t>
      </w:r>
      <w:r w:rsidR="005F4067">
        <w:rPr>
          <w:rFonts w:ascii="Arial" w:hAnsi="Arial" w:cs="Arial"/>
          <w:sz w:val="24"/>
          <w:szCs w:val="24"/>
          <w:u w:val="single"/>
        </w:rPr>
        <w:t>telligence Agency to prevent the</w:t>
      </w:r>
      <w:r w:rsidRPr="00CF5EC7">
        <w:rPr>
          <w:rFonts w:ascii="Arial" w:hAnsi="Arial" w:cs="Arial"/>
          <w:sz w:val="24"/>
          <w:szCs w:val="24"/>
          <w:u w:val="single"/>
        </w:rPr>
        <w:t xml:space="preserve"> publication</w:t>
      </w:r>
      <w:r w:rsidR="005F4067">
        <w:rPr>
          <w:rFonts w:ascii="Arial" w:hAnsi="Arial" w:cs="Arial"/>
          <w:sz w:val="24"/>
          <w:szCs w:val="24"/>
          <w:u w:val="single"/>
        </w:rPr>
        <w:t xml:space="preserve"> of a newspaper article</w:t>
      </w:r>
    </w:p>
    <w:p w:rsidR="00CF5EC7" w:rsidRDefault="00CF5EC7" w:rsidP="00516F95">
      <w:pPr>
        <w:spacing w:after="0" w:line="360" w:lineRule="auto"/>
        <w:jc w:val="both"/>
        <w:rPr>
          <w:rFonts w:ascii="Arial" w:hAnsi="Arial" w:cs="Arial"/>
          <w:sz w:val="24"/>
          <w:szCs w:val="24"/>
        </w:rPr>
      </w:pPr>
    </w:p>
    <w:p w:rsidR="008B558D" w:rsidRDefault="00160B84" w:rsidP="00516F95">
      <w:pPr>
        <w:spacing w:after="0" w:line="360" w:lineRule="auto"/>
        <w:jc w:val="both"/>
        <w:rPr>
          <w:rFonts w:ascii="Arial" w:hAnsi="Arial" w:cs="Arial"/>
          <w:sz w:val="24"/>
          <w:szCs w:val="24"/>
        </w:rPr>
      </w:pPr>
      <w:r>
        <w:rPr>
          <w:rFonts w:ascii="Arial" w:hAnsi="Arial" w:cs="Arial"/>
          <w:sz w:val="24"/>
          <w:szCs w:val="24"/>
        </w:rPr>
        <w:t>[</w:t>
      </w:r>
      <w:r w:rsidR="00493685">
        <w:rPr>
          <w:rFonts w:ascii="Arial" w:hAnsi="Arial" w:cs="Arial"/>
          <w:sz w:val="24"/>
          <w:szCs w:val="24"/>
        </w:rPr>
        <w:t>63</w:t>
      </w:r>
      <w:r>
        <w:rPr>
          <w:rFonts w:ascii="Arial" w:hAnsi="Arial" w:cs="Arial"/>
          <w:sz w:val="24"/>
          <w:szCs w:val="24"/>
        </w:rPr>
        <w:t>]</w:t>
      </w:r>
      <w:r>
        <w:rPr>
          <w:rFonts w:ascii="Arial" w:hAnsi="Arial" w:cs="Arial"/>
          <w:sz w:val="24"/>
          <w:szCs w:val="24"/>
        </w:rPr>
        <w:tab/>
      </w:r>
      <w:r w:rsidR="008B558D">
        <w:rPr>
          <w:rFonts w:ascii="Arial" w:hAnsi="Arial" w:cs="Arial"/>
          <w:sz w:val="24"/>
          <w:szCs w:val="24"/>
        </w:rPr>
        <w:t>If one extricates oneself, for a moment, from the detailed submissions and arguments raised on b</w:t>
      </w:r>
      <w:r w:rsidR="0079022F">
        <w:rPr>
          <w:rFonts w:ascii="Arial" w:hAnsi="Arial" w:cs="Arial"/>
          <w:sz w:val="24"/>
          <w:szCs w:val="24"/>
        </w:rPr>
        <w:t>ehalf of the parties,</w:t>
      </w:r>
      <w:r w:rsidR="008B558D">
        <w:rPr>
          <w:rFonts w:ascii="Arial" w:hAnsi="Arial" w:cs="Arial"/>
          <w:sz w:val="24"/>
          <w:szCs w:val="24"/>
        </w:rPr>
        <w:t xml:space="preserve"> and</w:t>
      </w:r>
      <w:r w:rsidR="0079022F">
        <w:rPr>
          <w:rFonts w:ascii="Arial" w:hAnsi="Arial" w:cs="Arial"/>
          <w:sz w:val="24"/>
          <w:szCs w:val="24"/>
        </w:rPr>
        <w:t xml:space="preserve"> if one</w:t>
      </w:r>
      <w:r w:rsidR="008B558D">
        <w:rPr>
          <w:rFonts w:ascii="Arial" w:hAnsi="Arial" w:cs="Arial"/>
          <w:sz w:val="24"/>
          <w:szCs w:val="24"/>
        </w:rPr>
        <w:t xml:space="preserve"> considers the dispute between the parties holistically</w:t>
      </w:r>
      <w:r w:rsidR="0079022F">
        <w:rPr>
          <w:rFonts w:ascii="Arial" w:hAnsi="Arial" w:cs="Arial"/>
          <w:sz w:val="24"/>
          <w:szCs w:val="24"/>
        </w:rPr>
        <w:t>,</w:t>
      </w:r>
      <w:r w:rsidR="00D061D2">
        <w:rPr>
          <w:rFonts w:ascii="Arial" w:hAnsi="Arial" w:cs="Arial"/>
          <w:sz w:val="24"/>
          <w:szCs w:val="24"/>
        </w:rPr>
        <w:t xml:space="preserve"> it appears </w:t>
      </w:r>
      <w:r w:rsidR="0079022F">
        <w:rPr>
          <w:rFonts w:ascii="Arial" w:hAnsi="Arial" w:cs="Arial"/>
          <w:sz w:val="24"/>
          <w:szCs w:val="24"/>
        </w:rPr>
        <w:t xml:space="preserve">that </w:t>
      </w:r>
      <w:r w:rsidR="008B558D">
        <w:rPr>
          <w:rFonts w:ascii="Arial" w:hAnsi="Arial" w:cs="Arial"/>
          <w:sz w:val="24"/>
          <w:szCs w:val="24"/>
        </w:rPr>
        <w:t xml:space="preserve">the applicants are essentially utilizing the </w:t>
      </w:r>
      <w:r w:rsidR="008B558D">
        <w:rPr>
          <w:rFonts w:ascii="Arial" w:hAnsi="Arial" w:cs="Arial"/>
          <w:sz w:val="24"/>
          <w:szCs w:val="24"/>
        </w:rPr>
        <w:lastRenderedPageBreak/>
        <w:t>statutory provisions of the Protection of Information Act 1982 and the Namibia Central Intelligence Service Act 1997</w:t>
      </w:r>
      <w:r w:rsidR="0079022F">
        <w:rPr>
          <w:rFonts w:ascii="Arial" w:hAnsi="Arial" w:cs="Arial"/>
          <w:sz w:val="24"/>
          <w:szCs w:val="24"/>
        </w:rPr>
        <w:t xml:space="preserve"> to prevent the publication of a newspaper article aimed at exposing</w:t>
      </w:r>
      <w:r w:rsidR="00055CBD">
        <w:rPr>
          <w:rFonts w:ascii="Arial" w:hAnsi="Arial" w:cs="Arial"/>
          <w:sz w:val="24"/>
          <w:szCs w:val="24"/>
        </w:rPr>
        <w:t xml:space="preserve"> certain alleged</w:t>
      </w:r>
      <w:r w:rsidR="0079022F">
        <w:rPr>
          <w:rFonts w:ascii="Arial" w:hAnsi="Arial" w:cs="Arial"/>
          <w:sz w:val="24"/>
          <w:szCs w:val="24"/>
        </w:rPr>
        <w:t xml:space="preserve"> corrupt</w:t>
      </w:r>
      <w:r w:rsidR="00055CBD">
        <w:rPr>
          <w:rFonts w:ascii="Arial" w:hAnsi="Arial" w:cs="Arial"/>
          <w:sz w:val="24"/>
          <w:szCs w:val="24"/>
        </w:rPr>
        <w:t xml:space="preserve"> ac</w:t>
      </w:r>
      <w:r w:rsidR="002405ED">
        <w:rPr>
          <w:rFonts w:ascii="Arial" w:hAnsi="Arial" w:cs="Arial"/>
          <w:sz w:val="24"/>
          <w:szCs w:val="24"/>
        </w:rPr>
        <w:t>t</w:t>
      </w:r>
      <w:r w:rsidR="00055CBD">
        <w:rPr>
          <w:rFonts w:ascii="Arial" w:hAnsi="Arial" w:cs="Arial"/>
          <w:sz w:val="24"/>
          <w:szCs w:val="24"/>
        </w:rPr>
        <w:t>ivity and</w:t>
      </w:r>
      <w:r w:rsidR="00055CBD" w:rsidRPr="00055CBD">
        <w:rPr>
          <w:rFonts w:ascii="Arial" w:hAnsi="Arial" w:cs="Arial"/>
          <w:sz w:val="24"/>
          <w:szCs w:val="24"/>
        </w:rPr>
        <w:t xml:space="preserve"> </w:t>
      </w:r>
      <w:r w:rsidR="00055CBD">
        <w:rPr>
          <w:rFonts w:ascii="Arial" w:hAnsi="Arial" w:cs="Arial"/>
          <w:sz w:val="24"/>
          <w:szCs w:val="24"/>
        </w:rPr>
        <w:t>unauthorized expenditure and the misuse of public funds.</w:t>
      </w:r>
    </w:p>
    <w:p w:rsidR="00D061D2" w:rsidRDefault="00D061D2" w:rsidP="00516F95">
      <w:pPr>
        <w:spacing w:after="0" w:line="360" w:lineRule="auto"/>
        <w:jc w:val="both"/>
        <w:rPr>
          <w:rFonts w:ascii="Arial" w:hAnsi="Arial" w:cs="Arial"/>
          <w:sz w:val="24"/>
          <w:szCs w:val="24"/>
        </w:rPr>
      </w:pPr>
    </w:p>
    <w:p w:rsidR="00D061D2" w:rsidRDefault="0059422E" w:rsidP="00516F95">
      <w:pPr>
        <w:spacing w:after="0" w:line="360" w:lineRule="auto"/>
        <w:jc w:val="both"/>
        <w:rPr>
          <w:rFonts w:ascii="Arial" w:hAnsi="Arial" w:cs="Arial"/>
          <w:sz w:val="24"/>
          <w:szCs w:val="24"/>
        </w:rPr>
      </w:pPr>
      <w:r>
        <w:rPr>
          <w:rFonts w:ascii="Arial" w:hAnsi="Arial" w:cs="Arial"/>
          <w:sz w:val="24"/>
          <w:szCs w:val="24"/>
        </w:rPr>
        <w:t>[</w:t>
      </w:r>
      <w:r w:rsidR="00493685">
        <w:rPr>
          <w:rFonts w:ascii="Arial" w:hAnsi="Arial" w:cs="Arial"/>
          <w:sz w:val="24"/>
          <w:szCs w:val="24"/>
        </w:rPr>
        <w:t>64</w:t>
      </w:r>
      <w:r>
        <w:rPr>
          <w:rFonts w:ascii="Arial" w:hAnsi="Arial" w:cs="Arial"/>
          <w:sz w:val="24"/>
          <w:szCs w:val="24"/>
        </w:rPr>
        <w:t>]</w:t>
      </w:r>
      <w:r>
        <w:rPr>
          <w:rFonts w:ascii="Arial" w:hAnsi="Arial" w:cs="Arial"/>
          <w:sz w:val="24"/>
          <w:szCs w:val="24"/>
        </w:rPr>
        <w:tab/>
        <w:t>This dispute i</w:t>
      </w:r>
      <w:r w:rsidR="00D061D2">
        <w:rPr>
          <w:rFonts w:ascii="Arial" w:hAnsi="Arial" w:cs="Arial"/>
          <w:sz w:val="24"/>
          <w:szCs w:val="24"/>
        </w:rPr>
        <w:t>s</w:t>
      </w:r>
      <w:r>
        <w:rPr>
          <w:rFonts w:ascii="Arial" w:hAnsi="Arial" w:cs="Arial"/>
          <w:sz w:val="24"/>
          <w:szCs w:val="24"/>
        </w:rPr>
        <w:t xml:space="preserve"> then</w:t>
      </w:r>
      <w:r w:rsidR="00D061D2">
        <w:rPr>
          <w:rFonts w:ascii="Arial" w:hAnsi="Arial" w:cs="Arial"/>
          <w:sz w:val="24"/>
          <w:szCs w:val="24"/>
        </w:rPr>
        <w:t xml:space="preserve"> carried out also against the backdrop of the constitutional rights of the parties – which - on the one hand</w:t>
      </w:r>
      <w:r w:rsidR="009E1736">
        <w:rPr>
          <w:rFonts w:ascii="Arial" w:hAnsi="Arial" w:cs="Arial"/>
          <w:sz w:val="24"/>
          <w:szCs w:val="24"/>
        </w:rPr>
        <w:t xml:space="preserve"> -</w:t>
      </w:r>
      <w:r>
        <w:rPr>
          <w:rFonts w:ascii="Arial" w:hAnsi="Arial" w:cs="Arial"/>
          <w:sz w:val="24"/>
          <w:szCs w:val="24"/>
        </w:rPr>
        <w:t xml:space="preserve"> an</w:t>
      </w:r>
      <w:r w:rsidR="009E1736">
        <w:rPr>
          <w:rFonts w:ascii="Arial" w:hAnsi="Arial" w:cs="Arial"/>
          <w:sz w:val="24"/>
          <w:szCs w:val="24"/>
        </w:rPr>
        <w:t>d in terms of Article 21 (1)(a) -</w:t>
      </w:r>
      <w:r w:rsidR="00D061D2">
        <w:rPr>
          <w:rFonts w:ascii="Arial" w:hAnsi="Arial" w:cs="Arial"/>
          <w:sz w:val="24"/>
          <w:szCs w:val="24"/>
        </w:rPr>
        <w:t xml:space="preserve"> afford the respondents’ the rights of freedom of speech</w:t>
      </w:r>
      <w:r>
        <w:rPr>
          <w:rFonts w:ascii="Arial" w:hAnsi="Arial" w:cs="Arial"/>
          <w:sz w:val="24"/>
          <w:szCs w:val="24"/>
        </w:rPr>
        <w:t xml:space="preserve"> and expression which rights include </w:t>
      </w:r>
      <w:r w:rsidR="00D061D2">
        <w:rPr>
          <w:rFonts w:ascii="Arial" w:hAnsi="Arial" w:cs="Arial"/>
          <w:sz w:val="24"/>
          <w:szCs w:val="24"/>
        </w:rPr>
        <w:t>the</w:t>
      </w:r>
      <w:r>
        <w:rPr>
          <w:rFonts w:ascii="Arial" w:hAnsi="Arial" w:cs="Arial"/>
          <w:sz w:val="24"/>
          <w:szCs w:val="24"/>
        </w:rPr>
        <w:t xml:space="preserve"> freedom of the</w:t>
      </w:r>
      <w:r w:rsidR="00D061D2">
        <w:rPr>
          <w:rFonts w:ascii="Arial" w:hAnsi="Arial" w:cs="Arial"/>
          <w:sz w:val="24"/>
          <w:szCs w:val="24"/>
        </w:rPr>
        <w:t xml:space="preserve"> media</w:t>
      </w:r>
      <w:r>
        <w:rPr>
          <w:rFonts w:ascii="Arial" w:hAnsi="Arial" w:cs="Arial"/>
          <w:sz w:val="24"/>
          <w:szCs w:val="24"/>
        </w:rPr>
        <w:t xml:space="preserve"> and the press</w:t>
      </w:r>
      <w:r w:rsidR="00D061D2">
        <w:rPr>
          <w:rFonts w:ascii="Arial" w:hAnsi="Arial" w:cs="Arial"/>
          <w:sz w:val="24"/>
          <w:szCs w:val="24"/>
        </w:rPr>
        <w:t xml:space="preserve"> and which</w:t>
      </w:r>
      <w:r>
        <w:rPr>
          <w:rFonts w:ascii="Arial" w:hAnsi="Arial" w:cs="Arial"/>
          <w:sz w:val="24"/>
          <w:szCs w:val="24"/>
        </w:rPr>
        <w:t xml:space="preserve"> constitutional rights</w:t>
      </w:r>
      <w:r w:rsidR="00D061D2">
        <w:rPr>
          <w:rFonts w:ascii="Arial" w:hAnsi="Arial" w:cs="Arial"/>
          <w:sz w:val="24"/>
          <w:szCs w:val="24"/>
        </w:rPr>
        <w:t xml:space="preserve"> - on the other – </w:t>
      </w:r>
      <w:r>
        <w:rPr>
          <w:rFonts w:ascii="Arial" w:hAnsi="Arial" w:cs="Arial"/>
          <w:sz w:val="24"/>
          <w:szCs w:val="24"/>
        </w:rPr>
        <w:t xml:space="preserve">in terms of Article 21(2) – subject such freedoms to the laws of Namibia </w:t>
      </w:r>
      <w:r w:rsidR="00060C55">
        <w:rPr>
          <w:rFonts w:ascii="Arial" w:hAnsi="Arial" w:cs="Arial"/>
          <w:sz w:val="24"/>
          <w:szCs w:val="24"/>
        </w:rPr>
        <w:t>(</w:t>
      </w:r>
      <w:r>
        <w:rPr>
          <w:rFonts w:ascii="Arial" w:hAnsi="Arial" w:cs="Arial"/>
          <w:sz w:val="24"/>
          <w:szCs w:val="24"/>
        </w:rPr>
        <w:t>in so far as such laws</w:t>
      </w:r>
      <w:r w:rsidR="000F0F52">
        <w:rPr>
          <w:rFonts w:ascii="Arial" w:hAnsi="Arial" w:cs="Arial"/>
          <w:sz w:val="24"/>
          <w:szCs w:val="24"/>
        </w:rPr>
        <w:t xml:space="preserve"> impose reasonable restrictions on such rights and freedoms</w:t>
      </w:r>
      <w:r w:rsidR="00060C55">
        <w:rPr>
          <w:rFonts w:ascii="Arial" w:hAnsi="Arial" w:cs="Arial"/>
          <w:sz w:val="24"/>
          <w:szCs w:val="24"/>
        </w:rPr>
        <w:t>)</w:t>
      </w:r>
      <w:r>
        <w:rPr>
          <w:rFonts w:ascii="Arial" w:hAnsi="Arial" w:cs="Arial"/>
          <w:sz w:val="24"/>
          <w:szCs w:val="24"/>
        </w:rPr>
        <w:t xml:space="preserve"> and which</w:t>
      </w:r>
      <w:r w:rsidR="000F0F52">
        <w:rPr>
          <w:rFonts w:ascii="Arial" w:hAnsi="Arial" w:cs="Arial"/>
          <w:sz w:val="24"/>
          <w:szCs w:val="24"/>
        </w:rPr>
        <w:t xml:space="preserve"> constitutional provisions then</w:t>
      </w:r>
      <w:r>
        <w:rPr>
          <w:rFonts w:ascii="Arial" w:hAnsi="Arial" w:cs="Arial"/>
          <w:sz w:val="24"/>
          <w:szCs w:val="24"/>
        </w:rPr>
        <w:t xml:space="preserve"> also allow for a</w:t>
      </w:r>
      <w:r w:rsidR="00D061D2">
        <w:rPr>
          <w:rFonts w:ascii="Arial" w:hAnsi="Arial" w:cs="Arial"/>
          <w:sz w:val="24"/>
          <w:szCs w:val="24"/>
        </w:rPr>
        <w:t xml:space="preserve"> permissible limitation of the respondents’ </w:t>
      </w:r>
      <w:r w:rsidR="000F0F52">
        <w:rPr>
          <w:rFonts w:ascii="Arial" w:hAnsi="Arial" w:cs="Arial"/>
          <w:sz w:val="24"/>
          <w:szCs w:val="24"/>
        </w:rPr>
        <w:t xml:space="preserve">aforesaid </w:t>
      </w:r>
      <w:r w:rsidR="00D061D2">
        <w:rPr>
          <w:rFonts w:ascii="Arial" w:hAnsi="Arial" w:cs="Arial"/>
          <w:sz w:val="24"/>
          <w:szCs w:val="24"/>
        </w:rPr>
        <w:t>constitutional freedoms</w:t>
      </w:r>
      <w:r>
        <w:rPr>
          <w:rFonts w:ascii="Arial" w:hAnsi="Arial" w:cs="Arial"/>
          <w:sz w:val="24"/>
          <w:szCs w:val="24"/>
        </w:rPr>
        <w:t xml:space="preserve"> in </w:t>
      </w:r>
      <w:proofErr w:type="spellStart"/>
      <w:r>
        <w:rPr>
          <w:rFonts w:ascii="Arial" w:hAnsi="Arial" w:cs="Arial"/>
          <w:sz w:val="24"/>
          <w:szCs w:val="24"/>
        </w:rPr>
        <w:t>favour</w:t>
      </w:r>
      <w:proofErr w:type="spellEnd"/>
      <w:r>
        <w:rPr>
          <w:rFonts w:ascii="Arial" w:hAnsi="Arial" w:cs="Arial"/>
          <w:sz w:val="24"/>
          <w:szCs w:val="24"/>
        </w:rPr>
        <w:t xml:space="preserve"> of the applicants if such limitati</w:t>
      </w:r>
      <w:r w:rsidR="000F0F52">
        <w:rPr>
          <w:rFonts w:ascii="Arial" w:hAnsi="Arial" w:cs="Arial"/>
          <w:sz w:val="24"/>
          <w:szCs w:val="24"/>
        </w:rPr>
        <w:t>on would</w:t>
      </w:r>
      <w:r>
        <w:rPr>
          <w:rFonts w:ascii="Arial" w:hAnsi="Arial" w:cs="Arial"/>
          <w:sz w:val="24"/>
          <w:szCs w:val="24"/>
        </w:rPr>
        <w:t xml:space="preserve"> also</w:t>
      </w:r>
      <w:r w:rsidR="000F0F52">
        <w:rPr>
          <w:rFonts w:ascii="Arial" w:hAnsi="Arial" w:cs="Arial"/>
          <w:sz w:val="24"/>
          <w:szCs w:val="24"/>
        </w:rPr>
        <w:t xml:space="preserve"> be</w:t>
      </w:r>
      <w:r>
        <w:rPr>
          <w:rFonts w:ascii="Arial" w:hAnsi="Arial" w:cs="Arial"/>
          <w:sz w:val="24"/>
          <w:szCs w:val="24"/>
        </w:rPr>
        <w:t xml:space="preserve"> in the interest of national security</w:t>
      </w:r>
      <w:r w:rsidR="00D061D2">
        <w:rPr>
          <w:rFonts w:ascii="Arial" w:hAnsi="Arial" w:cs="Arial"/>
          <w:sz w:val="24"/>
          <w:szCs w:val="24"/>
        </w:rPr>
        <w:t>.</w:t>
      </w:r>
    </w:p>
    <w:p w:rsidR="000F0F52" w:rsidRDefault="000F0F52" w:rsidP="00516F95">
      <w:pPr>
        <w:spacing w:after="0" w:line="360" w:lineRule="auto"/>
        <w:jc w:val="both"/>
        <w:rPr>
          <w:rFonts w:ascii="Arial" w:hAnsi="Arial" w:cs="Arial"/>
          <w:sz w:val="24"/>
          <w:szCs w:val="24"/>
        </w:rPr>
      </w:pPr>
    </w:p>
    <w:p w:rsidR="008D55E9" w:rsidRDefault="000F0F52" w:rsidP="00516F95">
      <w:pPr>
        <w:spacing w:after="0" w:line="360" w:lineRule="auto"/>
        <w:jc w:val="both"/>
        <w:rPr>
          <w:rFonts w:ascii="Arial" w:hAnsi="Arial" w:cs="Arial"/>
          <w:sz w:val="24"/>
          <w:szCs w:val="24"/>
        </w:rPr>
      </w:pPr>
      <w:r>
        <w:rPr>
          <w:rFonts w:ascii="Arial" w:hAnsi="Arial" w:cs="Arial"/>
          <w:sz w:val="24"/>
          <w:szCs w:val="24"/>
        </w:rPr>
        <w:t>[</w:t>
      </w:r>
      <w:r w:rsidR="00493685">
        <w:rPr>
          <w:rFonts w:ascii="Arial" w:hAnsi="Arial" w:cs="Arial"/>
          <w:sz w:val="24"/>
          <w:szCs w:val="24"/>
        </w:rPr>
        <w:t>65</w:t>
      </w:r>
      <w:r>
        <w:rPr>
          <w:rFonts w:ascii="Arial" w:hAnsi="Arial" w:cs="Arial"/>
          <w:sz w:val="24"/>
          <w:szCs w:val="24"/>
        </w:rPr>
        <w:t>]</w:t>
      </w:r>
      <w:r>
        <w:rPr>
          <w:rFonts w:ascii="Arial" w:hAnsi="Arial" w:cs="Arial"/>
          <w:sz w:val="24"/>
          <w:szCs w:val="24"/>
        </w:rPr>
        <w:tab/>
      </w:r>
      <w:r w:rsidR="008D55E9">
        <w:rPr>
          <w:rFonts w:ascii="Arial" w:hAnsi="Arial" w:cs="Arial"/>
          <w:sz w:val="24"/>
          <w:szCs w:val="24"/>
        </w:rPr>
        <w:t>Here i</w:t>
      </w:r>
      <w:r>
        <w:rPr>
          <w:rFonts w:ascii="Arial" w:hAnsi="Arial" w:cs="Arial"/>
          <w:sz w:val="24"/>
          <w:szCs w:val="24"/>
        </w:rPr>
        <w:t>t should possibly</w:t>
      </w:r>
      <w:r w:rsidR="003D09DB">
        <w:rPr>
          <w:rFonts w:ascii="Arial" w:hAnsi="Arial" w:cs="Arial"/>
          <w:sz w:val="24"/>
          <w:szCs w:val="24"/>
        </w:rPr>
        <w:t xml:space="preserve"> be</w:t>
      </w:r>
      <w:r>
        <w:rPr>
          <w:rFonts w:ascii="Arial" w:hAnsi="Arial" w:cs="Arial"/>
          <w:sz w:val="24"/>
          <w:szCs w:val="24"/>
        </w:rPr>
        <w:t xml:space="preserve"> added that </w:t>
      </w:r>
      <w:r w:rsidR="009462EE">
        <w:rPr>
          <w:rFonts w:ascii="Arial" w:hAnsi="Arial" w:cs="Arial"/>
          <w:sz w:val="24"/>
          <w:szCs w:val="24"/>
        </w:rPr>
        <w:t>I have no</w:t>
      </w:r>
      <w:r w:rsidR="004719BC">
        <w:rPr>
          <w:rFonts w:ascii="Arial" w:hAnsi="Arial" w:cs="Arial"/>
          <w:sz w:val="24"/>
          <w:szCs w:val="24"/>
        </w:rPr>
        <w:t xml:space="preserve"> doubt that the said limitations of</w:t>
      </w:r>
      <w:r>
        <w:rPr>
          <w:rFonts w:ascii="Arial" w:hAnsi="Arial" w:cs="Arial"/>
          <w:sz w:val="24"/>
          <w:szCs w:val="24"/>
        </w:rPr>
        <w:t xml:space="preserve"> the said constitutional freedoms </w:t>
      </w:r>
      <w:r w:rsidR="004719BC">
        <w:rPr>
          <w:rFonts w:ascii="Arial" w:hAnsi="Arial" w:cs="Arial"/>
          <w:sz w:val="24"/>
          <w:szCs w:val="24"/>
        </w:rPr>
        <w:t>where written into the constitution in the</w:t>
      </w:r>
      <w:r>
        <w:rPr>
          <w:rFonts w:ascii="Arial" w:hAnsi="Arial" w:cs="Arial"/>
          <w:sz w:val="24"/>
          <w:szCs w:val="24"/>
        </w:rPr>
        <w:t xml:space="preserve"> rec</w:t>
      </w:r>
      <w:r w:rsidR="004719BC">
        <w:rPr>
          <w:rFonts w:ascii="Arial" w:hAnsi="Arial" w:cs="Arial"/>
          <w:sz w:val="24"/>
          <w:szCs w:val="24"/>
        </w:rPr>
        <w:t>ognition that also a democratic state would legitimately be</w:t>
      </w:r>
      <w:r w:rsidR="005A52C8">
        <w:rPr>
          <w:rFonts w:ascii="Arial" w:hAnsi="Arial" w:cs="Arial"/>
          <w:sz w:val="24"/>
          <w:szCs w:val="24"/>
        </w:rPr>
        <w:t xml:space="preserve"> obliged- and thus also become</w:t>
      </w:r>
      <w:r w:rsidR="004719BC">
        <w:rPr>
          <w:rFonts w:ascii="Arial" w:hAnsi="Arial" w:cs="Arial"/>
          <w:sz w:val="24"/>
          <w:szCs w:val="24"/>
        </w:rPr>
        <w:t xml:space="preserve"> entitled to protect </w:t>
      </w:r>
      <w:r w:rsidR="008D55E9">
        <w:rPr>
          <w:rFonts w:ascii="Arial" w:hAnsi="Arial" w:cs="Arial"/>
          <w:sz w:val="24"/>
          <w:szCs w:val="24"/>
        </w:rPr>
        <w:t xml:space="preserve">the </w:t>
      </w:r>
      <w:r w:rsidR="004719BC">
        <w:rPr>
          <w:rFonts w:ascii="Arial" w:hAnsi="Arial" w:cs="Arial"/>
          <w:sz w:val="24"/>
          <w:szCs w:val="24"/>
        </w:rPr>
        <w:t>state</w:t>
      </w:r>
      <w:r w:rsidR="008D55E9">
        <w:rPr>
          <w:rFonts w:ascii="Arial" w:hAnsi="Arial" w:cs="Arial"/>
          <w:sz w:val="24"/>
          <w:szCs w:val="24"/>
        </w:rPr>
        <w:t>’s</w:t>
      </w:r>
      <w:r w:rsidR="004719BC">
        <w:rPr>
          <w:rFonts w:ascii="Arial" w:hAnsi="Arial" w:cs="Arial"/>
          <w:sz w:val="24"/>
          <w:szCs w:val="24"/>
        </w:rPr>
        <w:t xml:space="preserve"> interests</w:t>
      </w:r>
      <w:r w:rsidR="008D55E9">
        <w:rPr>
          <w:rFonts w:ascii="Arial" w:hAnsi="Arial" w:cs="Arial"/>
          <w:sz w:val="24"/>
          <w:szCs w:val="24"/>
        </w:rPr>
        <w:t xml:space="preserve"> through the establishment of a national intelligence agency to ward off</w:t>
      </w:r>
      <w:r w:rsidR="003D09DB">
        <w:rPr>
          <w:rFonts w:ascii="Arial" w:hAnsi="Arial" w:cs="Arial"/>
          <w:sz w:val="24"/>
          <w:szCs w:val="24"/>
        </w:rPr>
        <w:t>-</w:t>
      </w:r>
      <w:r w:rsidR="008D55E9">
        <w:rPr>
          <w:rFonts w:ascii="Arial" w:hAnsi="Arial" w:cs="Arial"/>
          <w:sz w:val="24"/>
          <w:szCs w:val="24"/>
        </w:rPr>
        <w:t xml:space="preserve"> and deal with threats to national security.</w:t>
      </w:r>
      <w:r w:rsidR="005A52C8">
        <w:rPr>
          <w:rFonts w:ascii="Arial" w:hAnsi="Arial" w:cs="Arial"/>
          <w:sz w:val="24"/>
          <w:szCs w:val="24"/>
        </w:rPr>
        <w:t xml:space="preserve"> </w:t>
      </w:r>
      <w:r w:rsidR="009E1736">
        <w:rPr>
          <w:rStyle w:val="FootnoteReference"/>
          <w:rFonts w:ascii="Arial" w:hAnsi="Arial"/>
          <w:sz w:val="24"/>
          <w:szCs w:val="24"/>
        </w:rPr>
        <w:footnoteReference w:id="30"/>
      </w:r>
    </w:p>
    <w:p w:rsidR="008D55E9" w:rsidRDefault="008D55E9" w:rsidP="00516F95">
      <w:pPr>
        <w:spacing w:after="0" w:line="360" w:lineRule="auto"/>
        <w:jc w:val="both"/>
        <w:rPr>
          <w:rFonts w:ascii="Arial" w:hAnsi="Arial" w:cs="Arial"/>
          <w:sz w:val="24"/>
          <w:szCs w:val="24"/>
        </w:rPr>
      </w:pPr>
    </w:p>
    <w:p w:rsidR="000F0F52" w:rsidRDefault="008D55E9" w:rsidP="00516F95">
      <w:pPr>
        <w:spacing w:after="0" w:line="360" w:lineRule="auto"/>
        <w:jc w:val="both"/>
        <w:rPr>
          <w:rFonts w:ascii="Arial" w:hAnsi="Arial" w:cs="Arial"/>
          <w:sz w:val="24"/>
          <w:szCs w:val="24"/>
        </w:rPr>
      </w:pPr>
      <w:r>
        <w:rPr>
          <w:rFonts w:ascii="Arial" w:hAnsi="Arial" w:cs="Arial"/>
          <w:sz w:val="24"/>
          <w:szCs w:val="24"/>
        </w:rPr>
        <w:t>[</w:t>
      </w:r>
      <w:r w:rsidR="00493685">
        <w:rPr>
          <w:rFonts w:ascii="Arial" w:hAnsi="Arial" w:cs="Arial"/>
          <w:sz w:val="24"/>
          <w:szCs w:val="24"/>
        </w:rPr>
        <w:t>66</w:t>
      </w:r>
      <w:r>
        <w:rPr>
          <w:rFonts w:ascii="Arial" w:hAnsi="Arial" w:cs="Arial"/>
          <w:sz w:val="24"/>
          <w:szCs w:val="24"/>
        </w:rPr>
        <w:t>]</w:t>
      </w:r>
      <w:r>
        <w:rPr>
          <w:rFonts w:ascii="Arial" w:hAnsi="Arial" w:cs="Arial"/>
          <w:sz w:val="24"/>
          <w:szCs w:val="24"/>
        </w:rPr>
        <w:tab/>
        <w:t>It is further without doubt</w:t>
      </w:r>
      <w:r w:rsidR="009462EE">
        <w:rPr>
          <w:rFonts w:ascii="Arial" w:hAnsi="Arial" w:cs="Arial"/>
          <w:sz w:val="24"/>
          <w:szCs w:val="24"/>
        </w:rPr>
        <w:t xml:space="preserve"> – given the constitutional framework -</w:t>
      </w:r>
      <w:r>
        <w:rPr>
          <w:rFonts w:ascii="Arial" w:hAnsi="Arial" w:cs="Arial"/>
          <w:sz w:val="24"/>
          <w:szCs w:val="24"/>
        </w:rPr>
        <w:t xml:space="preserve"> that such security service, </w:t>
      </w:r>
      <w:r w:rsidR="005F4067">
        <w:rPr>
          <w:rFonts w:ascii="Arial" w:hAnsi="Arial" w:cs="Arial"/>
          <w:sz w:val="24"/>
          <w:szCs w:val="24"/>
        </w:rPr>
        <w:t>in principle</w:t>
      </w:r>
      <w:r>
        <w:rPr>
          <w:rFonts w:ascii="Arial" w:hAnsi="Arial" w:cs="Arial"/>
          <w:sz w:val="24"/>
          <w:szCs w:val="24"/>
        </w:rPr>
        <w:t>, would also be entitled to prevent the publication a newspaper article</w:t>
      </w:r>
      <w:r w:rsidR="009462EE" w:rsidRPr="009462EE">
        <w:rPr>
          <w:rFonts w:ascii="Arial" w:hAnsi="Arial" w:cs="Arial"/>
          <w:sz w:val="24"/>
          <w:szCs w:val="24"/>
        </w:rPr>
        <w:t xml:space="preserve"> </w:t>
      </w:r>
      <w:r w:rsidR="009462EE">
        <w:rPr>
          <w:rFonts w:ascii="Arial" w:hAnsi="Arial" w:cs="Arial"/>
          <w:sz w:val="24"/>
          <w:szCs w:val="24"/>
        </w:rPr>
        <w:t>in an appropriate case,</w:t>
      </w:r>
      <w:r>
        <w:rPr>
          <w:rFonts w:ascii="Arial" w:hAnsi="Arial" w:cs="Arial"/>
          <w:sz w:val="24"/>
          <w:szCs w:val="24"/>
        </w:rPr>
        <w:t xml:space="preserve"> if such article</w:t>
      </w:r>
      <w:r w:rsidR="005F4067">
        <w:rPr>
          <w:rFonts w:ascii="Arial" w:hAnsi="Arial" w:cs="Arial"/>
          <w:sz w:val="24"/>
          <w:szCs w:val="24"/>
        </w:rPr>
        <w:t>-</w:t>
      </w:r>
      <w:r>
        <w:rPr>
          <w:rFonts w:ascii="Arial" w:hAnsi="Arial" w:cs="Arial"/>
          <w:sz w:val="24"/>
          <w:szCs w:val="24"/>
        </w:rPr>
        <w:t xml:space="preserve"> and the information intended to be disseminated thereby</w:t>
      </w:r>
      <w:r w:rsidR="005F4067">
        <w:rPr>
          <w:rFonts w:ascii="Arial" w:hAnsi="Arial" w:cs="Arial"/>
          <w:sz w:val="24"/>
          <w:szCs w:val="24"/>
        </w:rPr>
        <w:t>,</w:t>
      </w:r>
      <w:r>
        <w:rPr>
          <w:rFonts w:ascii="Arial" w:hAnsi="Arial" w:cs="Arial"/>
          <w:sz w:val="24"/>
          <w:szCs w:val="24"/>
        </w:rPr>
        <w:t xml:space="preserve"> would prejudice the legitimate operations of the service</w:t>
      </w:r>
      <w:r w:rsidR="009E1736">
        <w:rPr>
          <w:rFonts w:ascii="Arial" w:hAnsi="Arial" w:cs="Arial"/>
          <w:sz w:val="24"/>
          <w:szCs w:val="24"/>
        </w:rPr>
        <w:t xml:space="preserve"> or pose a</w:t>
      </w:r>
      <w:r w:rsidR="009462EE">
        <w:rPr>
          <w:rFonts w:ascii="Arial" w:hAnsi="Arial" w:cs="Arial"/>
          <w:sz w:val="24"/>
          <w:szCs w:val="24"/>
        </w:rPr>
        <w:t xml:space="preserve"> genuine</w:t>
      </w:r>
      <w:r w:rsidR="009E1736">
        <w:rPr>
          <w:rFonts w:ascii="Arial" w:hAnsi="Arial" w:cs="Arial"/>
          <w:sz w:val="24"/>
          <w:szCs w:val="24"/>
        </w:rPr>
        <w:t xml:space="preserve"> threat to national security</w:t>
      </w:r>
      <w:r w:rsidR="005F4067">
        <w:rPr>
          <w:rFonts w:ascii="Arial" w:hAnsi="Arial" w:cs="Arial"/>
          <w:sz w:val="24"/>
          <w:szCs w:val="24"/>
        </w:rPr>
        <w:t>, in which case the restriction</w:t>
      </w:r>
      <w:r w:rsidR="009462EE">
        <w:rPr>
          <w:rFonts w:ascii="Arial" w:hAnsi="Arial" w:cs="Arial"/>
          <w:sz w:val="24"/>
          <w:szCs w:val="24"/>
        </w:rPr>
        <w:t>s placed by the statutes on</w:t>
      </w:r>
      <w:r w:rsidR="005F4067">
        <w:rPr>
          <w:rFonts w:ascii="Arial" w:hAnsi="Arial" w:cs="Arial"/>
          <w:sz w:val="24"/>
          <w:szCs w:val="24"/>
        </w:rPr>
        <w:t xml:space="preserve"> the rights of freedom of speech and the press</w:t>
      </w:r>
      <w:r w:rsidR="009462EE">
        <w:rPr>
          <w:rFonts w:ascii="Arial" w:hAnsi="Arial" w:cs="Arial"/>
          <w:sz w:val="24"/>
          <w:szCs w:val="24"/>
        </w:rPr>
        <w:t xml:space="preserve"> c</w:t>
      </w:r>
      <w:r w:rsidR="005F4067">
        <w:rPr>
          <w:rFonts w:ascii="Arial" w:hAnsi="Arial" w:cs="Arial"/>
          <w:sz w:val="24"/>
          <w:szCs w:val="24"/>
        </w:rPr>
        <w:t>ould be regarded</w:t>
      </w:r>
      <w:r w:rsidR="009462EE">
        <w:rPr>
          <w:rFonts w:ascii="Arial" w:hAnsi="Arial" w:cs="Arial"/>
          <w:sz w:val="24"/>
          <w:szCs w:val="24"/>
        </w:rPr>
        <w:t xml:space="preserve"> a reasonable and where such restrictions would also be in the interest of national security</w:t>
      </w:r>
      <w:r w:rsidR="009E1736">
        <w:rPr>
          <w:rFonts w:ascii="Arial" w:hAnsi="Arial" w:cs="Arial"/>
          <w:sz w:val="24"/>
          <w:szCs w:val="24"/>
        </w:rPr>
        <w:t>.</w:t>
      </w:r>
      <w:r>
        <w:rPr>
          <w:rFonts w:ascii="Arial" w:hAnsi="Arial" w:cs="Arial"/>
          <w:sz w:val="24"/>
          <w:szCs w:val="24"/>
        </w:rPr>
        <w:t xml:space="preserve"> </w:t>
      </w:r>
    </w:p>
    <w:p w:rsidR="008D55E9" w:rsidRDefault="008D55E9" w:rsidP="00516F95">
      <w:pPr>
        <w:spacing w:after="0" w:line="360" w:lineRule="auto"/>
        <w:jc w:val="both"/>
        <w:rPr>
          <w:rFonts w:ascii="Arial" w:hAnsi="Arial" w:cs="Arial"/>
          <w:sz w:val="24"/>
          <w:szCs w:val="24"/>
        </w:rPr>
      </w:pPr>
    </w:p>
    <w:p w:rsidR="00131D6E" w:rsidRDefault="00131D6E" w:rsidP="00516F95">
      <w:pPr>
        <w:spacing w:after="0" w:line="360" w:lineRule="auto"/>
        <w:jc w:val="both"/>
        <w:rPr>
          <w:rFonts w:ascii="Arial" w:hAnsi="Arial" w:cs="Arial"/>
          <w:sz w:val="24"/>
          <w:szCs w:val="24"/>
          <w:u w:val="single"/>
        </w:rPr>
      </w:pPr>
    </w:p>
    <w:p w:rsidR="00CF5EC7" w:rsidRPr="00CF5EC7" w:rsidRDefault="00CF5EC7" w:rsidP="00516F95">
      <w:pPr>
        <w:spacing w:after="0" w:line="360" w:lineRule="auto"/>
        <w:jc w:val="both"/>
        <w:rPr>
          <w:rFonts w:ascii="Arial" w:hAnsi="Arial" w:cs="Arial"/>
          <w:sz w:val="24"/>
          <w:szCs w:val="24"/>
          <w:u w:val="single"/>
        </w:rPr>
      </w:pPr>
      <w:r w:rsidRPr="00CF5EC7">
        <w:rPr>
          <w:rFonts w:ascii="Arial" w:hAnsi="Arial" w:cs="Arial"/>
          <w:sz w:val="24"/>
          <w:szCs w:val="24"/>
          <w:u w:val="single"/>
        </w:rPr>
        <w:lastRenderedPageBreak/>
        <w:t>The</w:t>
      </w:r>
      <w:r>
        <w:rPr>
          <w:rFonts w:ascii="Arial" w:hAnsi="Arial" w:cs="Arial"/>
          <w:sz w:val="24"/>
          <w:szCs w:val="24"/>
          <w:u w:val="single"/>
        </w:rPr>
        <w:t xml:space="preserve"> Respondents’</w:t>
      </w:r>
      <w:r w:rsidRPr="00CF5EC7">
        <w:rPr>
          <w:rFonts w:ascii="Arial" w:hAnsi="Arial" w:cs="Arial"/>
          <w:sz w:val="24"/>
          <w:szCs w:val="24"/>
          <w:u w:val="single"/>
        </w:rPr>
        <w:t xml:space="preserve"> Constitu</w:t>
      </w:r>
      <w:r>
        <w:rPr>
          <w:rFonts w:ascii="Arial" w:hAnsi="Arial" w:cs="Arial"/>
          <w:sz w:val="24"/>
          <w:szCs w:val="24"/>
          <w:u w:val="single"/>
        </w:rPr>
        <w:t>tional Rights of Freedom of S</w:t>
      </w:r>
      <w:r w:rsidRPr="00CF5EC7">
        <w:rPr>
          <w:rFonts w:ascii="Arial" w:hAnsi="Arial" w:cs="Arial"/>
          <w:sz w:val="24"/>
          <w:szCs w:val="24"/>
          <w:u w:val="single"/>
        </w:rPr>
        <w:t>peech and the Media</w:t>
      </w:r>
    </w:p>
    <w:p w:rsidR="00CF5EC7" w:rsidRDefault="00CF5EC7" w:rsidP="00516F95">
      <w:pPr>
        <w:spacing w:after="0" w:line="360" w:lineRule="auto"/>
        <w:jc w:val="both"/>
        <w:rPr>
          <w:rFonts w:ascii="Arial" w:hAnsi="Arial" w:cs="Arial"/>
          <w:sz w:val="24"/>
          <w:szCs w:val="24"/>
        </w:rPr>
      </w:pPr>
    </w:p>
    <w:p w:rsidR="008D55E9" w:rsidRDefault="008D55E9" w:rsidP="00516F95">
      <w:pPr>
        <w:spacing w:after="0" w:line="360" w:lineRule="auto"/>
        <w:jc w:val="both"/>
        <w:rPr>
          <w:rFonts w:ascii="Arial" w:hAnsi="Arial" w:cs="Arial"/>
          <w:sz w:val="24"/>
          <w:szCs w:val="24"/>
        </w:rPr>
      </w:pPr>
      <w:r>
        <w:rPr>
          <w:rFonts w:ascii="Arial" w:hAnsi="Arial" w:cs="Arial"/>
          <w:sz w:val="24"/>
          <w:szCs w:val="24"/>
        </w:rPr>
        <w:t>[</w:t>
      </w:r>
      <w:r w:rsidR="00493685">
        <w:rPr>
          <w:rFonts w:ascii="Arial" w:hAnsi="Arial" w:cs="Arial"/>
          <w:sz w:val="24"/>
          <w:szCs w:val="24"/>
        </w:rPr>
        <w:t>67</w:t>
      </w:r>
      <w:r>
        <w:rPr>
          <w:rFonts w:ascii="Arial" w:hAnsi="Arial" w:cs="Arial"/>
          <w:sz w:val="24"/>
          <w:szCs w:val="24"/>
        </w:rPr>
        <w:t>]</w:t>
      </w:r>
      <w:r>
        <w:rPr>
          <w:rFonts w:ascii="Arial" w:hAnsi="Arial" w:cs="Arial"/>
          <w:sz w:val="24"/>
          <w:szCs w:val="24"/>
        </w:rPr>
        <w:tab/>
        <w:t>On the other hand we have the freedom of</w:t>
      </w:r>
      <w:r w:rsidR="00D828DD">
        <w:rPr>
          <w:rFonts w:ascii="Arial" w:hAnsi="Arial" w:cs="Arial"/>
          <w:sz w:val="24"/>
          <w:szCs w:val="24"/>
        </w:rPr>
        <w:t xml:space="preserve"> speech and</w:t>
      </w:r>
      <w:r>
        <w:rPr>
          <w:rFonts w:ascii="Arial" w:hAnsi="Arial" w:cs="Arial"/>
          <w:sz w:val="24"/>
          <w:szCs w:val="24"/>
        </w:rPr>
        <w:t xml:space="preserve"> the press</w:t>
      </w:r>
      <w:r w:rsidR="005A52C8">
        <w:rPr>
          <w:rFonts w:ascii="Arial" w:hAnsi="Arial" w:cs="Arial"/>
          <w:sz w:val="24"/>
          <w:szCs w:val="24"/>
        </w:rPr>
        <w:t>. Much has been said by the court</w:t>
      </w:r>
      <w:r w:rsidR="00B52EA2">
        <w:rPr>
          <w:rFonts w:ascii="Arial" w:hAnsi="Arial" w:cs="Arial"/>
          <w:sz w:val="24"/>
          <w:szCs w:val="24"/>
        </w:rPr>
        <w:t>s</w:t>
      </w:r>
      <w:r w:rsidR="005A52C8">
        <w:rPr>
          <w:rFonts w:ascii="Arial" w:hAnsi="Arial" w:cs="Arial"/>
          <w:sz w:val="24"/>
          <w:szCs w:val="24"/>
        </w:rPr>
        <w:t xml:space="preserve"> on the freedom of</w:t>
      </w:r>
      <w:r w:rsidR="00D828DD">
        <w:rPr>
          <w:rFonts w:ascii="Arial" w:hAnsi="Arial" w:cs="Arial"/>
          <w:sz w:val="24"/>
          <w:szCs w:val="24"/>
        </w:rPr>
        <w:t xml:space="preserve"> speech and</w:t>
      </w:r>
      <w:r w:rsidR="005A52C8">
        <w:rPr>
          <w:rFonts w:ascii="Arial" w:hAnsi="Arial" w:cs="Arial"/>
          <w:sz w:val="24"/>
          <w:szCs w:val="24"/>
        </w:rPr>
        <w:t xml:space="preserve"> the press. Although it may appear repetitive or overstating the obvious I believe that it is not only useful but also imperative to do so</w:t>
      </w:r>
      <w:r w:rsidR="00A07697">
        <w:rPr>
          <w:rFonts w:ascii="Arial" w:hAnsi="Arial" w:cs="Arial"/>
          <w:sz w:val="24"/>
          <w:szCs w:val="24"/>
        </w:rPr>
        <w:t xml:space="preserve"> again</w:t>
      </w:r>
      <w:r w:rsidR="009462EE">
        <w:rPr>
          <w:rFonts w:ascii="Arial" w:hAnsi="Arial" w:cs="Arial"/>
          <w:sz w:val="24"/>
          <w:szCs w:val="24"/>
        </w:rPr>
        <w:t>,</w:t>
      </w:r>
      <w:r w:rsidR="00A07697">
        <w:rPr>
          <w:rFonts w:ascii="Arial" w:hAnsi="Arial" w:cs="Arial"/>
          <w:sz w:val="24"/>
          <w:szCs w:val="24"/>
        </w:rPr>
        <w:t xml:space="preserve"> in this case</w:t>
      </w:r>
      <w:r w:rsidR="009462EE">
        <w:rPr>
          <w:rFonts w:ascii="Arial" w:hAnsi="Arial" w:cs="Arial"/>
          <w:sz w:val="24"/>
          <w:szCs w:val="24"/>
        </w:rPr>
        <w:t>,</w:t>
      </w:r>
      <w:r w:rsidR="005A52C8">
        <w:rPr>
          <w:rFonts w:ascii="Arial" w:hAnsi="Arial" w:cs="Arial"/>
          <w:sz w:val="24"/>
          <w:szCs w:val="24"/>
        </w:rPr>
        <w:t xml:space="preserve"> in order to demonstrate</w:t>
      </w:r>
      <w:r w:rsidR="00D828DD">
        <w:rPr>
          <w:rFonts w:ascii="Arial" w:hAnsi="Arial" w:cs="Arial"/>
          <w:sz w:val="24"/>
          <w:szCs w:val="24"/>
        </w:rPr>
        <w:t xml:space="preserve"> and call to mind</w:t>
      </w:r>
      <w:r w:rsidR="009F1CB2">
        <w:rPr>
          <w:rFonts w:ascii="Arial" w:hAnsi="Arial" w:cs="Arial"/>
          <w:sz w:val="24"/>
          <w:szCs w:val="24"/>
        </w:rPr>
        <w:t xml:space="preserve"> the importance</w:t>
      </w:r>
      <w:r w:rsidR="005A52C8">
        <w:rPr>
          <w:rFonts w:ascii="Arial" w:hAnsi="Arial" w:cs="Arial"/>
          <w:sz w:val="24"/>
          <w:szCs w:val="24"/>
        </w:rPr>
        <w:t xml:space="preserve"> and weight that the highest court in </w:t>
      </w:r>
      <w:r w:rsidR="00491295">
        <w:rPr>
          <w:rFonts w:ascii="Arial" w:hAnsi="Arial" w:cs="Arial"/>
          <w:sz w:val="24"/>
          <w:szCs w:val="24"/>
        </w:rPr>
        <w:t>this country and</w:t>
      </w:r>
      <w:r w:rsidR="003D09DB">
        <w:rPr>
          <w:rFonts w:ascii="Arial" w:hAnsi="Arial" w:cs="Arial"/>
          <w:sz w:val="24"/>
          <w:szCs w:val="24"/>
        </w:rPr>
        <w:t xml:space="preserve"> also</w:t>
      </w:r>
      <w:r w:rsidR="00491295">
        <w:rPr>
          <w:rFonts w:ascii="Arial" w:hAnsi="Arial" w:cs="Arial"/>
          <w:sz w:val="24"/>
          <w:szCs w:val="24"/>
        </w:rPr>
        <w:t xml:space="preserve"> the</w:t>
      </w:r>
      <w:r w:rsidR="00A07697">
        <w:rPr>
          <w:rFonts w:ascii="Arial" w:hAnsi="Arial" w:cs="Arial"/>
          <w:sz w:val="24"/>
          <w:szCs w:val="24"/>
        </w:rPr>
        <w:t xml:space="preserve"> South</w:t>
      </w:r>
      <w:r w:rsidR="005A52C8">
        <w:rPr>
          <w:rFonts w:ascii="Arial" w:hAnsi="Arial" w:cs="Arial"/>
          <w:sz w:val="24"/>
          <w:szCs w:val="24"/>
        </w:rPr>
        <w:t xml:space="preserve"> Africa</w:t>
      </w:r>
      <w:r w:rsidR="00491295">
        <w:rPr>
          <w:rFonts w:ascii="Arial" w:hAnsi="Arial" w:cs="Arial"/>
          <w:sz w:val="24"/>
          <w:szCs w:val="24"/>
        </w:rPr>
        <w:t>n courts</w:t>
      </w:r>
      <w:r w:rsidR="009F1CB2">
        <w:rPr>
          <w:rFonts w:ascii="Arial" w:hAnsi="Arial" w:cs="Arial"/>
          <w:sz w:val="24"/>
          <w:szCs w:val="24"/>
        </w:rPr>
        <w:t xml:space="preserve"> - whose decisions </w:t>
      </w:r>
      <w:r w:rsidR="003D09DB">
        <w:rPr>
          <w:rFonts w:ascii="Arial" w:hAnsi="Arial" w:cs="Arial"/>
          <w:sz w:val="24"/>
          <w:szCs w:val="24"/>
        </w:rPr>
        <w:t>constitute pers</w:t>
      </w:r>
      <w:r w:rsidR="009F1CB2">
        <w:rPr>
          <w:rFonts w:ascii="Arial" w:hAnsi="Arial" w:cs="Arial"/>
          <w:sz w:val="24"/>
          <w:szCs w:val="24"/>
        </w:rPr>
        <w:t>u</w:t>
      </w:r>
      <w:r w:rsidR="003D09DB">
        <w:rPr>
          <w:rFonts w:ascii="Arial" w:hAnsi="Arial" w:cs="Arial"/>
          <w:sz w:val="24"/>
          <w:szCs w:val="24"/>
        </w:rPr>
        <w:t>asive authority in our jurisdiction</w:t>
      </w:r>
      <w:r w:rsidR="009F1CB2">
        <w:rPr>
          <w:rFonts w:ascii="Arial" w:hAnsi="Arial" w:cs="Arial"/>
          <w:sz w:val="24"/>
          <w:szCs w:val="24"/>
        </w:rPr>
        <w:t xml:space="preserve"> - have attached to the</w:t>
      </w:r>
      <w:r w:rsidR="005A52C8">
        <w:rPr>
          <w:rFonts w:ascii="Arial" w:hAnsi="Arial" w:cs="Arial"/>
          <w:sz w:val="24"/>
          <w:szCs w:val="24"/>
        </w:rPr>
        <w:t>s</w:t>
      </w:r>
      <w:r w:rsidR="009F1CB2">
        <w:rPr>
          <w:rFonts w:ascii="Arial" w:hAnsi="Arial" w:cs="Arial"/>
          <w:sz w:val="24"/>
          <w:szCs w:val="24"/>
        </w:rPr>
        <w:t>e</w:t>
      </w:r>
      <w:r w:rsidR="005A52C8">
        <w:rPr>
          <w:rFonts w:ascii="Arial" w:hAnsi="Arial" w:cs="Arial"/>
          <w:sz w:val="24"/>
          <w:szCs w:val="24"/>
        </w:rPr>
        <w:t xml:space="preserve"> right</w:t>
      </w:r>
      <w:r w:rsidR="009F1CB2">
        <w:rPr>
          <w:rFonts w:ascii="Arial" w:hAnsi="Arial" w:cs="Arial"/>
          <w:sz w:val="24"/>
          <w:szCs w:val="24"/>
        </w:rPr>
        <w:t>s</w:t>
      </w:r>
      <w:r w:rsidR="005A52C8">
        <w:rPr>
          <w:rFonts w:ascii="Arial" w:hAnsi="Arial" w:cs="Arial"/>
          <w:sz w:val="24"/>
          <w:szCs w:val="24"/>
        </w:rPr>
        <w:t>.</w:t>
      </w:r>
    </w:p>
    <w:p w:rsidR="00D828DD" w:rsidRDefault="00D828DD" w:rsidP="00516F95">
      <w:pPr>
        <w:spacing w:after="0" w:line="360" w:lineRule="auto"/>
        <w:jc w:val="both"/>
        <w:rPr>
          <w:rFonts w:ascii="Arial" w:hAnsi="Arial" w:cs="Arial"/>
          <w:sz w:val="24"/>
          <w:szCs w:val="24"/>
        </w:rPr>
      </w:pPr>
    </w:p>
    <w:p w:rsidR="00D828DD" w:rsidRDefault="00D828DD" w:rsidP="00516F95">
      <w:pPr>
        <w:spacing w:after="0" w:line="360" w:lineRule="auto"/>
        <w:jc w:val="both"/>
        <w:rPr>
          <w:rFonts w:ascii="Arial" w:hAnsi="Arial" w:cs="Arial"/>
          <w:sz w:val="24"/>
          <w:szCs w:val="24"/>
        </w:rPr>
      </w:pPr>
      <w:r>
        <w:rPr>
          <w:rFonts w:ascii="Arial" w:hAnsi="Arial" w:cs="Arial"/>
          <w:sz w:val="24"/>
          <w:szCs w:val="24"/>
        </w:rPr>
        <w:t>[</w:t>
      </w:r>
      <w:r w:rsidR="00493685">
        <w:rPr>
          <w:rFonts w:ascii="Arial" w:hAnsi="Arial" w:cs="Arial"/>
          <w:sz w:val="24"/>
          <w:szCs w:val="24"/>
        </w:rPr>
        <w:t>68</w:t>
      </w:r>
      <w:r>
        <w:rPr>
          <w:rFonts w:ascii="Arial" w:hAnsi="Arial" w:cs="Arial"/>
          <w:sz w:val="24"/>
          <w:szCs w:val="24"/>
        </w:rPr>
        <w:t>]</w:t>
      </w:r>
      <w:r>
        <w:rPr>
          <w:rFonts w:ascii="Arial" w:hAnsi="Arial" w:cs="Arial"/>
          <w:sz w:val="24"/>
          <w:szCs w:val="24"/>
        </w:rPr>
        <w:tab/>
        <w:t>I have already referred to</w:t>
      </w:r>
      <w:r w:rsidR="009E1736">
        <w:rPr>
          <w:rFonts w:ascii="Arial" w:hAnsi="Arial" w:cs="Arial"/>
          <w:sz w:val="24"/>
          <w:szCs w:val="24"/>
        </w:rPr>
        <w:t>-</w:t>
      </w:r>
      <w:r>
        <w:rPr>
          <w:rFonts w:ascii="Arial" w:hAnsi="Arial" w:cs="Arial"/>
          <w:sz w:val="24"/>
          <w:szCs w:val="24"/>
        </w:rPr>
        <w:t xml:space="preserve"> and quoted</w:t>
      </w:r>
      <w:r w:rsidRPr="00D828DD">
        <w:rPr>
          <w:rFonts w:ascii="Arial" w:hAnsi="Arial" w:cs="Arial"/>
          <w:sz w:val="24"/>
          <w:szCs w:val="24"/>
        </w:rPr>
        <w:t xml:space="preserve"> </w:t>
      </w:r>
      <w:r>
        <w:rPr>
          <w:rFonts w:ascii="Arial" w:hAnsi="Arial" w:cs="Arial"/>
          <w:sz w:val="24"/>
          <w:szCs w:val="24"/>
        </w:rPr>
        <w:t xml:space="preserve">the leading Namibian authority and what </w:t>
      </w:r>
      <w:proofErr w:type="spellStart"/>
      <w:r>
        <w:rPr>
          <w:rFonts w:ascii="Arial" w:hAnsi="Arial" w:cs="Arial"/>
          <w:sz w:val="24"/>
          <w:szCs w:val="24"/>
        </w:rPr>
        <w:t>O’Regan</w:t>
      </w:r>
      <w:proofErr w:type="spellEnd"/>
      <w:r>
        <w:rPr>
          <w:rFonts w:ascii="Arial" w:hAnsi="Arial" w:cs="Arial"/>
          <w:sz w:val="24"/>
          <w:szCs w:val="24"/>
        </w:rPr>
        <w:t xml:space="preserve"> AJA</w:t>
      </w:r>
      <w:r w:rsidR="00491295">
        <w:rPr>
          <w:rFonts w:ascii="Arial" w:hAnsi="Arial" w:cs="Arial"/>
          <w:sz w:val="24"/>
          <w:szCs w:val="24"/>
        </w:rPr>
        <w:t>, with whom</w:t>
      </w:r>
      <w:r>
        <w:rPr>
          <w:rFonts w:ascii="Arial" w:hAnsi="Arial" w:cs="Arial"/>
          <w:sz w:val="24"/>
          <w:szCs w:val="24"/>
        </w:rPr>
        <w:t xml:space="preserve"> </w:t>
      </w:r>
      <w:proofErr w:type="spellStart"/>
      <w:r w:rsidR="00491295" w:rsidRPr="00491295">
        <w:rPr>
          <w:rFonts w:ascii="Arial" w:hAnsi="Arial" w:cs="Arial"/>
          <w:sz w:val="24"/>
          <w:szCs w:val="24"/>
        </w:rPr>
        <w:t>Chomba</w:t>
      </w:r>
      <w:proofErr w:type="spellEnd"/>
      <w:r w:rsidR="00491295" w:rsidRPr="00491295">
        <w:rPr>
          <w:rFonts w:ascii="Arial" w:hAnsi="Arial" w:cs="Arial"/>
          <w:sz w:val="24"/>
          <w:szCs w:val="24"/>
        </w:rPr>
        <w:t xml:space="preserve"> AJA and </w:t>
      </w:r>
      <w:proofErr w:type="spellStart"/>
      <w:r w:rsidR="00491295" w:rsidRPr="00491295">
        <w:rPr>
          <w:rFonts w:ascii="Arial" w:hAnsi="Arial" w:cs="Arial"/>
          <w:sz w:val="24"/>
          <w:szCs w:val="24"/>
        </w:rPr>
        <w:t>Langa</w:t>
      </w:r>
      <w:proofErr w:type="spellEnd"/>
      <w:r w:rsidR="00491295" w:rsidRPr="00491295">
        <w:rPr>
          <w:rFonts w:ascii="Arial" w:hAnsi="Arial" w:cs="Arial"/>
          <w:sz w:val="24"/>
          <w:szCs w:val="24"/>
        </w:rPr>
        <w:t xml:space="preserve"> AJA concurred</w:t>
      </w:r>
      <w:r w:rsidR="00491295">
        <w:rPr>
          <w:rFonts w:ascii="Arial" w:hAnsi="Arial" w:cs="Arial"/>
          <w:sz w:val="24"/>
          <w:szCs w:val="24"/>
        </w:rPr>
        <w:t>,</w:t>
      </w:r>
      <w:r w:rsidR="00491295" w:rsidRPr="00491295">
        <w:rPr>
          <w:rFonts w:ascii="Arial" w:hAnsi="Arial" w:cs="Arial"/>
          <w:sz w:val="24"/>
          <w:szCs w:val="24"/>
        </w:rPr>
        <w:t xml:space="preserve"> </w:t>
      </w:r>
      <w:r>
        <w:rPr>
          <w:rFonts w:ascii="Arial" w:hAnsi="Arial" w:cs="Arial"/>
          <w:sz w:val="24"/>
          <w:szCs w:val="24"/>
        </w:rPr>
        <w:t>has stated in this regard in the context of</w:t>
      </w:r>
      <w:r w:rsidR="00E876FA">
        <w:rPr>
          <w:rFonts w:ascii="Arial" w:hAnsi="Arial" w:cs="Arial"/>
          <w:sz w:val="24"/>
          <w:szCs w:val="24"/>
        </w:rPr>
        <w:t xml:space="preserve"> </w:t>
      </w:r>
      <w:r w:rsidR="009E1736">
        <w:rPr>
          <w:rFonts w:ascii="Arial" w:hAnsi="Arial" w:cs="Arial"/>
          <w:sz w:val="24"/>
          <w:szCs w:val="24"/>
        </w:rPr>
        <w:t xml:space="preserve">the </w:t>
      </w:r>
      <w:proofErr w:type="spellStart"/>
      <w:r w:rsidR="00E876FA" w:rsidRPr="00E876FA">
        <w:rPr>
          <w:rFonts w:ascii="Arial" w:hAnsi="Arial" w:cs="Arial"/>
          <w:i/>
          <w:sz w:val="24"/>
          <w:szCs w:val="24"/>
        </w:rPr>
        <w:t>Trustco</w:t>
      </w:r>
      <w:proofErr w:type="spellEnd"/>
      <w:r w:rsidR="00E876FA" w:rsidRPr="00E876FA">
        <w:rPr>
          <w:rFonts w:ascii="Arial" w:hAnsi="Arial" w:cs="Arial"/>
          <w:i/>
          <w:sz w:val="24"/>
          <w:szCs w:val="24"/>
        </w:rPr>
        <w:t xml:space="preserve"> Group Intl Ltd v </w:t>
      </w:r>
      <w:proofErr w:type="spellStart"/>
      <w:r w:rsidR="00E876FA" w:rsidRPr="00E876FA">
        <w:rPr>
          <w:rFonts w:ascii="Arial" w:hAnsi="Arial" w:cs="Arial"/>
          <w:i/>
          <w:sz w:val="24"/>
          <w:szCs w:val="24"/>
        </w:rPr>
        <w:t>Shikongo</w:t>
      </w:r>
      <w:proofErr w:type="spellEnd"/>
      <w:r w:rsidR="00E876FA">
        <w:rPr>
          <w:rFonts w:ascii="Arial" w:hAnsi="Arial" w:cs="Arial"/>
          <w:sz w:val="24"/>
          <w:szCs w:val="24"/>
        </w:rPr>
        <w:t xml:space="preserve"> case,</w:t>
      </w:r>
      <w:r>
        <w:rPr>
          <w:rFonts w:ascii="Arial" w:hAnsi="Arial" w:cs="Arial"/>
          <w:sz w:val="24"/>
          <w:szCs w:val="24"/>
        </w:rPr>
        <w:t xml:space="preserve"> a defamation matter.</w:t>
      </w:r>
      <w:r>
        <w:rPr>
          <w:rStyle w:val="FootnoteReference"/>
          <w:rFonts w:ascii="Arial" w:hAnsi="Arial"/>
          <w:sz w:val="24"/>
          <w:szCs w:val="24"/>
        </w:rPr>
        <w:footnoteReference w:id="31"/>
      </w:r>
    </w:p>
    <w:p w:rsidR="00D828DD" w:rsidRDefault="00D828DD" w:rsidP="00516F95">
      <w:pPr>
        <w:spacing w:after="0" w:line="360" w:lineRule="auto"/>
        <w:jc w:val="both"/>
        <w:rPr>
          <w:rFonts w:ascii="Arial" w:hAnsi="Arial" w:cs="Arial"/>
          <w:sz w:val="24"/>
          <w:szCs w:val="24"/>
        </w:rPr>
      </w:pPr>
    </w:p>
    <w:p w:rsidR="00D828DD" w:rsidRDefault="00D828DD" w:rsidP="00516F95">
      <w:pPr>
        <w:spacing w:after="0" w:line="360" w:lineRule="auto"/>
        <w:jc w:val="both"/>
        <w:rPr>
          <w:rFonts w:ascii="Arial" w:hAnsi="Arial" w:cs="Arial"/>
          <w:sz w:val="24"/>
          <w:szCs w:val="24"/>
        </w:rPr>
      </w:pPr>
      <w:r>
        <w:rPr>
          <w:rFonts w:ascii="Arial" w:hAnsi="Arial" w:cs="Arial"/>
          <w:sz w:val="24"/>
          <w:szCs w:val="24"/>
        </w:rPr>
        <w:t>[</w:t>
      </w:r>
      <w:r w:rsidR="00493685">
        <w:rPr>
          <w:rFonts w:ascii="Arial" w:hAnsi="Arial" w:cs="Arial"/>
          <w:sz w:val="24"/>
          <w:szCs w:val="24"/>
        </w:rPr>
        <w:t>69</w:t>
      </w:r>
      <w:r>
        <w:rPr>
          <w:rFonts w:ascii="Arial" w:hAnsi="Arial" w:cs="Arial"/>
          <w:sz w:val="24"/>
          <w:szCs w:val="24"/>
        </w:rPr>
        <w:t>]</w:t>
      </w:r>
      <w:r>
        <w:rPr>
          <w:rFonts w:ascii="Arial" w:hAnsi="Arial" w:cs="Arial"/>
          <w:sz w:val="24"/>
          <w:szCs w:val="24"/>
        </w:rPr>
        <w:tab/>
      </w:r>
      <w:r w:rsidR="00E876FA">
        <w:rPr>
          <w:rFonts w:ascii="Arial" w:hAnsi="Arial" w:cs="Arial"/>
          <w:sz w:val="24"/>
          <w:szCs w:val="24"/>
        </w:rPr>
        <w:t xml:space="preserve">In South Africa, Bertelsmann J, in deciding whether or not to interdict an intended broadcast by an independent television station relating to alleged malpractices in the treatment of women undergoing voluntary abortions at a public hospital, </w:t>
      </w:r>
      <w:proofErr w:type="spellStart"/>
      <w:r w:rsidR="00E876FA">
        <w:rPr>
          <w:rFonts w:ascii="Arial" w:hAnsi="Arial" w:cs="Arial"/>
          <w:sz w:val="24"/>
          <w:szCs w:val="24"/>
        </w:rPr>
        <w:t>analysed</w:t>
      </w:r>
      <w:proofErr w:type="spellEnd"/>
      <w:r w:rsidR="00E876FA">
        <w:rPr>
          <w:rFonts w:ascii="Arial" w:hAnsi="Arial" w:cs="Arial"/>
          <w:sz w:val="24"/>
          <w:szCs w:val="24"/>
        </w:rPr>
        <w:t xml:space="preserve"> the relevant judici</w:t>
      </w:r>
      <w:r w:rsidR="009F1CB2">
        <w:rPr>
          <w:rFonts w:ascii="Arial" w:hAnsi="Arial" w:cs="Arial"/>
          <w:sz w:val="24"/>
          <w:szCs w:val="24"/>
        </w:rPr>
        <w:t>al dicta available to him at that</w:t>
      </w:r>
      <w:r w:rsidR="00E876FA">
        <w:rPr>
          <w:rFonts w:ascii="Arial" w:hAnsi="Arial" w:cs="Arial"/>
          <w:sz w:val="24"/>
          <w:szCs w:val="24"/>
        </w:rPr>
        <w:t xml:space="preserve"> time in </w:t>
      </w:r>
      <w:r w:rsidR="00E876FA" w:rsidRPr="00E876FA">
        <w:rPr>
          <w:rFonts w:ascii="Arial" w:hAnsi="Arial" w:cs="Arial"/>
          <w:i/>
          <w:sz w:val="24"/>
          <w:szCs w:val="24"/>
        </w:rPr>
        <w:t>MEC for Health, Mpumalanga v M-Net</w:t>
      </w:r>
      <w:r w:rsidR="00E876FA" w:rsidRPr="00E876FA">
        <w:rPr>
          <w:rFonts w:ascii="Arial" w:hAnsi="Arial" w:cs="Arial"/>
          <w:sz w:val="24"/>
          <w:szCs w:val="24"/>
        </w:rPr>
        <w:t> 2002 (6) SA 714 (T)</w:t>
      </w:r>
      <w:r w:rsidR="00E876FA">
        <w:rPr>
          <w:rFonts w:ascii="Arial" w:hAnsi="Arial" w:cs="Arial"/>
          <w:sz w:val="24"/>
          <w:szCs w:val="24"/>
        </w:rPr>
        <w:t xml:space="preserve">. He summed up the applicable </w:t>
      </w:r>
      <w:r w:rsidR="009F1CB2">
        <w:rPr>
          <w:rFonts w:ascii="Arial" w:hAnsi="Arial" w:cs="Arial"/>
          <w:sz w:val="24"/>
          <w:szCs w:val="24"/>
        </w:rPr>
        <w:t>legal position</w:t>
      </w:r>
      <w:r w:rsidR="00E876FA">
        <w:rPr>
          <w:rFonts w:ascii="Arial" w:hAnsi="Arial" w:cs="Arial"/>
          <w:sz w:val="24"/>
          <w:szCs w:val="24"/>
        </w:rPr>
        <w:t xml:space="preserve"> as follows:</w:t>
      </w:r>
    </w:p>
    <w:p w:rsidR="00131D6E" w:rsidRDefault="00131D6E" w:rsidP="00131D6E">
      <w:pPr>
        <w:spacing w:after="0" w:line="360" w:lineRule="auto"/>
        <w:jc w:val="both"/>
        <w:rPr>
          <w:rFonts w:ascii="Arial" w:hAnsi="Arial" w:cs="Arial"/>
          <w:sz w:val="24"/>
          <w:szCs w:val="24"/>
        </w:rPr>
      </w:pPr>
    </w:p>
    <w:p w:rsidR="00E876FA" w:rsidRDefault="00493685" w:rsidP="00131D6E">
      <w:pPr>
        <w:spacing w:after="0" w:line="360" w:lineRule="auto"/>
        <w:jc w:val="both"/>
        <w:rPr>
          <w:rFonts w:ascii="Arial" w:hAnsi="Arial" w:cs="Arial"/>
        </w:rPr>
      </w:pPr>
      <w:r>
        <w:rPr>
          <w:rFonts w:ascii="Arial" w:hAnsi="Arial" w:cs="Arial"/>
        </w:rPr>
        <w:t>‘</w:t>
      </w:r>
      <w:r w:rsidR="00E876FA" w:rsidRPr="009D5C77">
        <w:rPr>
          <w:rFonts w:ascii="Arial" w:hAnsi="Arial" w:cs="Arial"/>
        </w:rPr>
        <w:t xml:space="preserve">[18] The media, including the respondents, have an indubitable right, and indeed the duty, to inform the public about matters which fall in the public domain and for which the applicant is accountable to the public. This right is safeguarded and the duty is imposed by the Constitution. Section 16 of the Constitution of the Republic of South Africa Act 108 of 1996 reads as follows: </w:t>
      </w:r>
    </w:p>
    <w:p w:rsidR="00493685" w:rsidRPr="009D5C77" w:rsidRDefault="00493685" w:rsidP="00E876FA">
      <w:pPr>
        <w:spacing w:after="0" w:line="360" w:lineRule="auto"/>
        <w:ind w:firstLine="720"/>
        <w:jc w:val="both"/>
        <w:rPr>
          <w:rFonts w:ascii="Arial" w:hAnsi="Arial" w:cs="Arial"/>
        </w:rPr>
      </w:pPr>
    </w:p>
    <w:p w:rsidR="00E876FA" w:rsidRPr="009D5C77" w:rsidRDefault="00E876FA" w:rsidP="00E876FA">
      <w:pPr>
        <w:spacing w:after="0" w:line="360" w:lineRule="auto"/>
        <w:jc w:val="both"/>
        <w:rPr>
          <w:rFonts w:ascii="Arial" w:hAnsi="Arial" w:cs="Arial"/>
        </w:rPr>
      </w:pPr>
      <w:r w:rsidRPr="009D5C77">
        <w:rPr>
          <w:rFonts w:ascii="Arial" w:hAnsi="Arial" w:cs="Arial"/>
        </w:rPr>
        <w:t>'Freedom of expression</w:t>
      </w:r>
    </w:p>
    <w:p w:rsidR="00E876FA" w:rsidRPr="009D5C77" w:rsidRDefault="00E876FA" w:rsidP="00E876FA">
      <w:pPr>
        <w:spacing w:after="0" w:line="360" w:lineRule="auto"/>
        <w:jc w:val="both"/>
        <w:rPr>
          <w:rFonts w:ascii="Arial" w:hAnsi="Arial" w:cs="Arial"/>
        </w:rPr>
      </w:pPr>
      <w:r w:rsidRPr="009D5C77">
        <w:rPr>
          <w:rFonts w:ascii="Arial" w:hAnsi="Arial" w:cs="Arial"/>
        </w:rPr>
        <w:t>(1) Everyone has the right to freedom of expression, which includes -</w:t>
      </w:r>
    </w:p>
    <w:p w:rsidR="00E876FA" w:rsidRPr="009D5C77" w:rsidRDefault="00E876FA" w:rsidP="00131D6E">
      <w:pPr>
        <w:spacing w:after="0" w:line="360" w:lineRule="auto"/>
        <w:ind w:left="720"/>
        <w:jc w:val="both"/>
        <w:rPr>
          <w:rFonts w:ascii="Arial" w:hAnsi="Arial" w:cs="Arial"/>
        </w:rPr>
      </w:pPr>
      <w:r w:rsidRPr="009D5C77">
        <w:rPr>
          <w:rFonts w:ascii="Arial" w:hAnsi="Arial" w:cs="Arial"/>
        </w:rPr>
        <w:t>(a)</w:t>
      </w:r>
      <w:r w:rsidRPr="009D5C77">
        <w:rPr>
          <w:rFonts w:ascii="Arial" w:hAnsi="Arial" w:cs="Arial"/>
        </w:rPr>
        <w:tab/>
      </w:r>
      <w:proofErr w:type="gramStart"/>
      <w:r w:rsidRPr="009D5C77">
        <w:rPr>
          <w:rFonts w:ascii="Arial" w:hAnsi="Arial" w:cs="Arial"/>
        </w:rPr>
        <w:t>freedom</w:t>
      </w:r>
      <w:proofErr w:type="gramEnd"/>
      <w:r w:rsidRPr="009D5C77">
        <w:rPr>
          <w:rFonts w:ascii="Arial" w:hAnsi="Arial" w:cs="Arial"/>
        </w:rPr>
        <w:t xml:space="preserve"> of the press and other media;</w:t>
      </w:r>
    </w:p>
    <w:p w:rsidR="00E876FA" w:rsidRPr="009D5C77" w:rsidRDefault="00E876FA" w:rsidP="00131D6E">
      <w:pPr>
        <w:spacing w:after="0" w:line="360" w:lineRule="auto"/>
        <w:ind w:left="720"/>
        <w:jc w:val="both"/>
        <w:rPr>
          <w:rFonts w:ascii="Arial" w:hAnsi="Arial" w:cs="Arial"/>
        </w:rPr>
      </w:pPr>
      <w:r w:rsidRPr="009D5C77">
        <w:rPr>
          <w:rFonts w:ascii="Arial" w:hAnsi="Arial" w:cs="Arial"/>
        </w:rPr>
        <w:t>(b)</w:t>
      </w:r>
      <w:r w:rsidRPr="009D5C77">
        <w:rPr>
          <w:rFonts w:ascii="Arial" w:hAnsi="Arial" w:cs="Arial"/>
        </w:rPr>
        <w:tab/>
      </w:r>
      <w:proofErr w:type="gramStart"/>
      <w:r w:rsidRPr="009D5C77">
        <w:rPr>
          <w:rFonts w:ascii="Arial" w:hAnsi="Arial" w:cs="Arial"/>
        </w:rPr>
        <w:t>freedom</w:t>
      </w:r>
      <w:proofErr w:type="gramEnd"/>
      <w:r w:rsidRPr="009D5C77">
        <w:rPr>
          <w:rFonts w:ascii="Arial" w:hAnsi="Arial" w:cs="Arial"/>
        </w:rPr>
        <w:t xml:space="preserve"> to receive or impart information or ideas;  </w:t>
      </w:r>
    </w:p>
    <w:p w:rsidR="00E876FA" w:rsidRPr="009D5C77" w:rsidRDefault="00E876FA" w:rsidP="00131D6E">
      <w:pPr>
        <w:spacing w:after="0" w:line="360" w:lineRule="auto"/>
        <w:ind w:left="720"/>
        <w:jc w:val="both"/>
        <w:rPr>
          <w:rFonts w:ascii="Arial" w:hAnsi="Arial" w:cs="Arial"/>
        </w:rPr>
      </w:pPr>
      <w:r w:rsidRPr="009D5C77">
        <w:rPr>
          <w:rFonts w:ascii="Arial" w:hAnsi="Arial" w:cs="Arial"/>
        </w:rPr>
        <w:t>(c)</w:t>
      </w:r>
      <w:r w:rsidRPr="009D5C77">
        <w:rPr>
          <w:rFonts w:ascii="Arial" w:hAnsi="Arial" w:cs="Arial"/>
        </w:rPr>
        <w:tab/>
      </w:r>
      <w:proofErr w:type="gramStart"/>
      <w:r w:rsidRPr="009D5C77">
        <w:rPr>
          <w:rFonts w:ascii="Arial" w:hAnsi="Arial" w:cs="Arial"/>
        </w:rPr>
        <w:t>freedom</w:t>
      </w:r>
      <w:proofErr w:type="gramEnd"/>
      <w:r w:rsidRPr="009D5C77">
        <w:rPr>
          <w:rFonts w:ascii="Arial" w:hAnsi="Arial" w:cs="Arial"/>
        </w:rPr>
        <w:t xml:space="preserve"> of artistic creativity; and</w:t>
      </w:r>
    </w:p>
    <w:p w:rsidR="00E876FA" w:rsidRPr="009D5C77" w:rsidRDefault="00E876FA" w:rsidP="00131D6E">
      <w:pPr>
        <w:spacing w:after="0" w:line="360" w:lineRule="auto"/>
        <w:ind w:left="720"/>
        <w:jc w:val="both"/>
        <w:rPr>
          <w:rFonts w:ascii="Arial" w:hAnsi="Arial" w:cs="Arial"/>
        </w:rPr>
      </w:pPr>
      <w:r w:rsidRPr="009D5C77">
        <w:rPr>
          <w:rFonts w:ascii="Arial" w:hAnsi="Arial" w:cs="Arial"/>
        </w:rPr>
        <w:t>(d)</w:t>
      </w:r>
      <w:r w:rsidRPr="009D5C77">
        <w:rPr>
          <w:rFonts w:ascii="Arial" w:hAnsi="Arial" w:cs="Arial"/>
        </w:rPr>
        <w:tab/>
      </w:r>
      <w:proofErr w:type="gramStart"/>
      <w:r w:rsidRPr="009D5C77">
        <w:rPr>
          <w:rFonts w:ascii="Arial" w:hAnsi="Arial" w:cs="Arial"/>
        </w:rPr>
        <w:t>academic</w:t>
      </w:r>
      <w:proofErr w:type="gramEnd"/>
      <w:r w:rsidRPr="009D5C77">
        <w:rPr>
          <w:rFonts w:ascii="Arial" w:hAnsi="Arial" w:cs="Arial"/>
        </w:rPr>
        <w:t xml:space="preserve"> freedom and freedom of scientific research.</w:t>
      </w:r>
    </w:p>
    <w:p w:rsidR="00E876FA" w:rsidRPr="009D5C77" w:rsidRDefault="00E876FA" w:rsidP="00E876FA">
      <w:pPr>
        <w:spacing w:after="0" w:line="360" w:lineRule="auto"/>
        <w:jc w:val="both"/>
        <w:rPr>
          <w:rFonts w:ascii="Arial" w:hAnsi="Arial" w:cs="Arial"/>
        </w:rPr>
      </w:pPr>
      <w:r w:rsidRPr="009D5C77">
        <w:rPr>
          <w:rFonts w:ascii="Arial" w:hAnsi="Arial" w:cs="Arial"/>
        </w:rPr>
        <w:t xml:space="preserve">(2) The right in </w:t>
      </w:r>
      <w:proofErr w:type="spellStart"/>
      <w:r w:rsidRPr="009D5C77">
        <w:rPr>
          <w:rFonts w:ascii="Arial" w:hAnsi="Arial" w:cs="Arial"/>
        </w:rPr>
        <w:t>ss</w:t>
      </w:r>
      <w:proofErr w:type="spellEnd"/>
      <w:r w:rsidRPr="009D5C77">
        <w:rPr>
          <w:rFonts w:ascii="Arial" w:hAnsi="Arial" w:cs="Arial"/>
        </w:rPr>
        <w:t xml:space="preserve"> (1) does not extend to -</w:t>
      </w:r>
    </w:p>
    <w:p w:rsidR="00E876FA" w:rsidRPr="009D5C77" w:rsidRDefault="00E876FA" w:rsidP="00E876FA">
      <w:pPr>
        <w:spacing w:after="0" w:line="360" w:lineRule="auto"/>
        <w:jc w:val="both"/>
        <w:rPr>
          <w:rFonts w:ascii="Arial" w:hAnsi="Arial" w:cs="Arial"/>
        </w:rPr>
      </w:pPr>
      <w:r w:rsidRPr="009D5C77">
        <w:rPr>
          <w:rFonts w:ascii="Arial" w:hAnsi="Arial" w:cs="Arial"/>
        </w:rPr>
        <w:lastRenderedPageBreak/>
        <w:tab/>
        <w:t>(a)</w:t>
      </w:r>
      <w:r w:rsidRPr="009D5C77">
        <w:rPr>
          <w:rFonts w:ascii="Arial" w:hAnsi="Arial" w:cs="Arial"/>
        </w:rPr>
        <w:tab/>
      </w:r>
      <w:proofErr w:type="gramStart"/>
      <w:r w:rsidRPr="009D5C77">
        <w:rPr>
          <w:rFonts w:ascii="Arial" w:hAnsi="Arial" w:cs="Arial"/>
        </w:rPr>
        <w:t>propaganda</w:t>
      </w:r>
      <w:proofErr w:type="gramEnd"/>
      <w:r w:rsidRPr="009D5C77">
        <w:rPr>
          <w:rFonts w:ascii="Arial" w:hAnsi="Arial" w:cs="Arial"/>
        </w:rPr>
        <w:t xml:space="preserve"> for war;</w:t>
      </w:r>
    </w:p>
    <w:p w:rsidR="00E876FA" w:rsidRPr="009D5C77" w:rsidRDefault="00E876FA" w:rsidP="00E876FA">
      <w:pPr>
        <w:spacing w:after="0" w:line="360" w:lineRule="auto"/>
        <w:jc w:val="both"/>
        <w:rPr>
          <w:rFonts w:ascii="Arial" w:hAnsi="Arial" w:cs="Arial"/>
        </w:rPr>
      </w:pPr>
      <w:r w:rsidRPr="009D5C77">
        <w:rPr>
          <w:rFonts w:ascii="Arial" w:hAnsi="Arial" w:cs="Arial"/>
        </w:rPr>
        <w:tab/>
        <w:t>(b)</w:t>
      </w:r>
      <w:r w:rsidRPr="009D5C77">
        <w:rPr>
          <w:rFonts w:ascii="Arial" w:hAnsi="Arial" w:cs="Arial"/>
        </w:rPr>
        <w:tab/>
      </w:r>
      <w:proofErr w:type="gramStart"/>
      <w:r w:rsidRPr="009D5C77">
        <w:rPr>
          <w:rFonts w:ascii="Arial" w:hAnsi="Arial" w:cs="Arial"/>
        </w:rPr>
        <w:t>incitement</w:t>
      </w:r>
      <w:proofErr w:type="gramEnd"/>
      <w:r w:rsidRPr="009D5C77">
        <w:rPr>
          <w:rFonts w:ascii="Arial" w:hAnsi="Arial" w:cs="Arial"/>
        </w:rPr>
        <w:t xml:space="preserve"> of imminent violence; or</w:t>
      </w:r>
    </w:p>
    <w:p w:rsidR="00E876FA" w:rsidRPr="009D5C77" w:rsidRDefault="00E876FA" w:rsidP="00E876FA">
      <w:pPr>
        <w:spacing w:after="0" w:line="360" w:lineRule="auto"/>
        <w:jc w:val="both"/>
        <w:rPr>
          <w:rFonts w:ascii="Arial" w:hAnsi="Arial" w:cs="Arial"/>
        </w:rPr>
      </w:pPr>
      <w:r w:rsidRPr="009D5C77">
        <w:rPr>
          <w:rFonts w:ascii="Arial" w:hAnsi="Arial" w:cs="Arial"/>
        </w:rPr>
        <w:tab/>
        <w:t>(c)</w:t>
      </w:r>
      <w:r w:rsidRPr="009D5C77">
        <w:rPr>
          <w:rFonts w:ascii="Arial" w:hAnsi="Arial" w:cs="Arial"/>
        </w:rPr>
        <w:tab/>
      </w:r>
      <w:proofErr w:type="gramStart"/>
      <w:r w:rsidRPr="009D5C77">
        <w:rPr>
          <w:rFonts w:ascii="Arial" w:hAnsi="Arial" w:cs="Arial"/>
        </w:rPr>
        <w:t>advocacy</w:t>
      </w:r>
      <w:proofErr w:type="gramEnd"/>
      <w:r w:rsidRPr="009D5C77">
        <w:rPr>
          <w:rFonts w:ascii="Arial" w:hAnsi="Arial" w:cs="Arial"/>
        </w:rPr>
        <w:t xml:space="preserve"> of hatred that is based on race</w:t>
      </w:r>
      <w:r w:rsidR="009D5C77" w:rsidRPr="009D5C77">
        <w:rPr>
          <w:rFonts w:ascii="Arial" w:hAnsi="Arial" w:cs="Arial"/>
        </w:rPr>
        <w:t xml:space="preserve">, ethnicity, </w:t>
      </w:r>
      <w:r w:rsidRPr="009D5C77">
        <w:rPr>
          <w:rFonts w:ascii="Arial" w:hAnsi="Arial" w:cs="Arial"/>
        </w:rPr>
        <w:t>gender or religion, and that constitutes incitement to cause harm.'</w:t>
      </w:r>
      <w:r w:rsidR="009D5C77" w:rsidRPr="009D5C77">
        <w:rPr>
          <w:rStyle w:val="FootnoteReference"/>
          <w:rFonts w:ascii="Arial" w:hAnsi="Arial"/>
        </w:rPr>
        <w:footnoteReference w:id="32"/>
      </w:r>
    </w:p>
    <w:p w:rsidR="009D5C77" w:rsidRPr="009D5C77" w:rsidRDefault="009D5C77" w:rsidP="00E876FA">
      <w:pPr>
        <w:spacing w:after="0" w:line="360" w:lineRule="auto"/>
        <w:jc w:val="both"/>
        <w:rPr>
          <w:rFonts w:ascii="Arial" w:hAnsi="Arial" w:cs="Arial"/>
        </w:rPr>
      </w:pPr>
    </w:p>
    <w:p w:rsidR="00493685" w:rsidRDefault="00493685" w:rsidP="00E876FA">
      <w:pPr>
        <w:spacing w:after="0" w:line="360" w:lineRule="auto"/>
        <w:jc w:val="both"/>
        <w:rPr>
          <w:rFonts w:ascii="Arial" w:hAnsi="Arial" w:cs="Arial"/>
        </w:rPr>
      </w:pPr>
      <w:r>
        <w:rPr>
          <w:rFonts w:ascii="Arial" w:hAnsi="Arial" w:cs="Arial"/>
        </w:rPr>
        <w:t>[19]</w:t>
      </w:r>
      <w:r>
        <w:rPr>
          <w:rFonts w:ascii="Arial" w:hAnsi="Arial" w:cs="Arial"/>
        </w:rPr>
        <w:tab/>
      </w:r>
      <w:r w:rsidR="00E876FA" w:rsidRPr="009D5C77">
        <w:rPr>
          <w:rFonts w:ascii="Arial" w:hAnsi="Arial" w:cs="Arial"/>
        </w:rPr>
        <w:t>Freedom of expression lies at the very heart of our democracy, all the more so in the public sector where in the past the government, the Executive and officialdom were protected by a web of statutory and regulatory restrictions upon t</w:t>
      </w:r>
      <w:r w:rsidR="009D5C77" w:rsidRPr="009D5C77">
        <w:rPr>
          <w:rFonts w:ascii="Arial" w:hAnsi="Arial" w:cs="Arial"/>
        </w:rPr>
        <w:t xml:space="preserve">he freedom of the media to </w:t>
      </w:r>
      <w:r w:rsidR="00E876FA" w:rsidRPr="009D5C77">
        <w:rPr>
          <w:rFonts w:ascii="Arial" w:hAnsi="Arial" w:cs="Arial"/>
        </w:rPr>
        <w:t xml:space="preserve">report on matters which might have cast an adverse light on the establishment or State officials whose repressive activities were conducted behind the shield of 'State security'. </w:t>
      </w:r>
      <w:proofErr w:type="spellStart"/>
      <w:r w:rsidR="00E876FA" w:rsidRPr="009D5C77">
        <w:rPr>
          <w:rFonts w:ascii="Arial" w:hAnsi="Arial" w:cs="Arial"/>
        </w:rPr>
        <w:t>O'Regan</w:t>
      </w:r>
      <w:proofErr w:type="spellEnd"/>
      <w:r w:rsidR="00E876FA" w:rsidRPr="009D5C77">
        <w:rPr>
          <w:rFonts w:ascii="Arial" w:hAnsi="Arial" w:cs="Arial"/>
        </w:rPr>
        <w:t xml:space="preserve"> J in </w:t>
      </w:r>
      <w:r w:rsidR="00E876FA" w:rsidRPr="009D5C77">
        <w:rPr>
          <w:rFonts w:ascii="Arial" w:hAnsi="Arial" w:cs="Arial"/>
          <w:i/>
        </w:rPr>
        <w:t xml:space="preserve">South African National </w:t>
      </w:r>
      <w:proofErr w:type="spellStart"/>
      <w:r w:rsidR="00E876FA" w:rsidRPr="009D5C77">
        <w:rPr>
          <w:rFonts w:ascii="Arial" w:hAnsi="Arial" w:cs="Arial"/>
          <w:i/>
        </w:rPr>
        <w:t>Defence</w:t>
      </w:r>
      <w:proofErr w:type="spellEnd"/>
      <w:r w:rsidR="00E876FA" w:rsidRPr="009D5C77">
        <w:rPr>
          <w:rFonts w:ascii="Arial" w:hAnsi="Arial" w:cs="Arial"/>
          <w:i/>
        </w:rPr>
        <w:t xml:space="preserve"> Union v Minister of </w:t>
      </w:r>
      <w:proofErr w:type="spellStart"/>
      <w:r w:rsidR="00E876FA" w:rsidRPr="009D5C77">
        <w:rPr>
          <w:rFonts w:ascii="Arial" w:hAnsi="Arial" w:cs="Arial"/>
          <w:i/>
        </w:rPr>
        <w:t>Defence</w:t>
      </w:r>
      <w:proofErr w:type="spellEnd"/>
      <w:r w:rsidR="00E876FA" w:rsidRPr="009D5C77">
        <w:rPr>
          <w:rFonts w:ascii="Arial" w:hAnsi="Arial" w:cs="Arial"/>
          <w:i/>
        </w:rPr>
        <w:t xml:space="preserve"> and Another </w:t>
      </w:r>
      <w:r w:rsidR="00E876FA" w:rsidRPr="009D5C77">
        <w:rPr>
          <w:rFonts w:ascii="Arial" w:hAnsi="Arial" w:cs="Arial"/>
        </w:rPr>
        <w:t>1999 (4) SA 469 (CC) para [8] at 477E unde</w:t>
      </w:r>
      <w:r w:rsidR="009D5C77" w:rsidRPr="009D5C77">
        <w:rPr>
          <w:rFonts w:ascii="Arial" w:hAnsi="Arial" w:cs="Arial"/>
        </w:rPr>
        <w:t xml:space="preserve">rlined its importance thus: </w:t>
      </w:r>
    </w:p>
    <w:p w:rsidR="00E876FA" w:rsidRPr="009D5C77" w:rsidRDefault="009D5C77" w:rsidP="00E876FA">
      <w:pPr>
        <w:spacing w:after="0" w:line="360" w:lineRule="auto"/>
        <w:jc w:val="both"/>
        <w:rPr>
          <w:rFonts w:ascii="Arial" w:hAnsi="Arial" w:cs="Arial"/>
        </w:rPr>
      </w:pPr>
      <w:r w:rsidRPr="009D5C77">
        <w:rPr>
          <w:rFonts w:ascii="Arial" w:hAnsi="Arial" w:cs="Arial"/>
        </w:rPr>
        <w:t xml:space="preserve"> </w:t>
      </w:r>
    </w:p>
    <w:p w:rsidR="00E876FA" w:rsidRPr="009D5C77" w:rsidRDefault="00E876FA" w:rsidP="00E876FA">
      <w:pPr>
        <w:spacing w:after="0" w:line="360" w:lineRule="auto"/>
        <w:jc w:val="both"/>
        <w:rPr>
          <w:rFonts w:ascii="Arial" w:hAnsi="Arial" w:cs="Arial"/>
        </w:rPr>
      </w:pPr>
      <w:r w:rsidRPr="009D5C77">
        <w:rPr>
          <w:rFonts w:ascii="Arial" w:hAnsi="Arial" w:cs="Arial"/>
        </w:rPr>
        <w:t>'(F</w:t>
      </w:r>
      <w:proofErr w:type="gramStart"/>
      <w:r w:rsidRPr="009D5C77">
        <w:rPr>
          <w:rFonts w:ascii="Arial" w:hAnsi="Arial" w:cs="Arial"/>
        </w:rPr>
        <w:t>)</w:t>
      </w:r>
      <w:proofErr w:type="spellStart"/>
      <w:r w:rsidRPr="009D5C77">
        <w:rPr>
          <w:rFonts w:ascii="Arial" w:hAnsi="Arial" w:cs="Arial"/>
        </w:rPr>
        <w:t>reedom</w:t>
      </w:r>
      <w:proofErr w:type="spellEnd"/>
      <w:proofErr w:type="gramEnd"/>
      <w:r w:rsidRPr="009D5C77">
        <w:rPr>
          <w:rFonts w:ascii="Arial" w:hAnsi="Arial" w:cs="Arial"/>
        </w:rPr>
        <w:t xml:space="preserve"> of expression is one of a ''web of mutually supporting rights'' in the Constitution. It is closely related to freedom of religion, belief and opinion (s 15), the right to dignity (s 10), as well as the right to freedom of association (s 18), the right to vote and to stand for public office (s 19) and the right to assembly (s 17). These rights taken toge</w:t>
      </w:r>
      <w:r w:rsidR="009D5C77" w:rsidRPr="009D5C77">
        <w:rPr>
          <w:rFonts w:ascii="Arial" w:hAnsi="Arial" w:cs="Arial"/>
        </w:rPr>
        <w:t xml:space="preserve">ther protect the rights of </w:t>
      </w:r>
      <w:r w:rsidRPr="009D5C77">
        <w:rPr>
          <w:rFonts w:ascii="Arial" w:hAnsi="Arial" w:cs="Arial"/>
        </w:rPr>
        <w:t xml:space="preserve">individuals not only individually to form and express opinions, of whatever nature, but to establish associations and groups of like-minded people to foster and propagate such opinions. The rights implicitly </w:t>
      </w:r>
      <w:proofErr w:type="spellStart"/>
      <w:r w:rsidRPr="009D5C77">
        <w:rPr>
          <w:rFonts w:ascii="Arial" w:hAnsi="Arial" w:cs="Arial"/>
        </w:rPr>
        <w:t>recognise</w:t>
      </w:r>
      <w:proofErr w:type="spellEnd"/>
      <w:r w:rsidRPr="009D5C77">
        <w:rPr>
          <w:rFonts w:ascii="Arial" w:hAnsi="Arial" w:cs="Arial"/>
        </w:rPr>
        <w:t xml:space="preserve"> the importance, both for democratic society and for individuals personally, of the ability to form and express opinions, whether individually or collectively, even where thos</w:t>
      </w:r>
      <w:r w:rsidR="009D5C77" w:rsidRPr="009D5C77">
        <w:rPr>
          <w:rFonts w:ascii="Arial" w:hAnsi="Arial" w:cs="Arial"/>
        </w:rPr>
        <w:t xml:space="preserve">e views are controversial.' </w:t>
      </w:r>
    </w:p>
    <w:p w:rsidR="009D5C77" w:rsidRPr="009D5C77" w:rsidRDefault="009D5C77" w:rsidP="00E876FA">
      <w:pPr>
        <w:spacing w:after="0" w:line="360" w:lineRule="auto"/>
        <w:jc w:val="both"/>
        <w:rPr>
          <w:rFonts w:ascii="Arial" w:hAnsi="Arial" w:cs="Arial"/>
        </w:rPr>
      </w:pPr>
    </w:p>
    <w:p w:rsidR="00E876FA" w:rsidRDefault="00E876FA" w:rsidP="00E876FA">
      <w:pPr>
        <w:spacing w:after="0" w:line="360" w:lineRule="auto"/>
        <w:jc w:val="both"/>
        <w:rPr>
          <w:rFonts w:ascii="Arial" w:hAnsi="Arial" w:cs="Arial"/>
        </w:rPr>
      </w:pPr>
      <w:r w:rsidRPr="009D5C77">
        <w:rPr>
          <w:rFonts w:ascii="Arial" w:hAnsi="Arial" w:cs="Arial"/>
        </w:rPr>
        <w:t>[20] The ability to form an opinion, particularly an opinion about the manner and fashion in which the authorities are performing their public duties or giving content to their obligation to deliver social services as demanded by the Constitution, is, of course, dependent in a very large measure upon the media's ability to provide a</w:t>
      </w:r>
      <w:r w:rsidR="009D5C77" w:rsidRPr="009D5C77">
        <w:rPr>
          <w:rFonts w:ascii="Arial" w:hAnsi="Arial" w:cs="Arial"/>
        </w:rPr>
        <w:t xml:space="preserve">ccurate information on the </w:t>
      </w:r>
      <w:r w:rsidRPr="009D5C77">
        <w:rPr>
          <w:rFonts w:ascii="Arial" w:hAnsi="Arial" w:cs="Arial"/>
        </w:rPr>
        <w:t>way in which politicians and functionaries are fulfilling their m</w:t>
      </w:r>
      <w:r w:rsidR="009D5C77" w:rsidRPr="009D5C77">
        <w:rPr>
          <w:rFonts w:ascii="Arial" w:hAnsi="Arial" w:cs="Arial"/>
        </w:rPr>
        <w:t xml:space="preserve">andate. Although said in a </w:t>
      </w:r>
      <w:r w:rsidRPr="009D5C77">
        <w:rPr>
          <w:rFonts w:ascii="Arial" w:hAnsi="Arial" w:cs="Arial"/>
        </w:rPr>
        <w:t xml:space="preserve">different context, the pronouncement by </w:t>
      </w:r>
      <w:proofErr w:type="spellStart"/>
      <w:r w:rsidRPr="009D5C77">
        <w:rPr>
          <w:rFonts w:ascii="Arial" w:hAnsi="Arial" w:cs="Arial"/>
        </w:rPr>
        <w:t>Kriegler</w:t>
      </w:r>
      <w:proofErr w:type="spellEnd"/>
      <w:r w:rsidRPr="009D5C77">
        <w:rPr>
          <w:rFonts w:ascii="Arial" w:hAnsi="Arial" w:cs="Arial"/>
        </w:rPr>
        <w:t xml:space="preserve"> J in </w:t>
      </w:r>
      <w:r w:rsidRPr="009D5C77">
        <w:rPr>
          <w:rFonts w:ascii="Arial" w:hAnsi="Arial" w:cs="Arial"/>
          <w:i/>
        </w:rPr>
        <w:t xml:space="preserve">S v </w:t>
      </w:r>
      <w:proofErr w:type="spellStart"/>
      <w:r w:rsidRPr="009D5C77">
        <w:rPr>
          <w:rFonts w:ascii="Arial" w:hAnsi="Arial" w:cs="Arial"/>
          <w:i/>
        </w:rPr>
        <w:t>Mamabolo</w:t>
      </w:r>
      <w:proofErr w:type="spellEnd"/>
      <w:r w:rsidRPr="009D5C77">
        <w:rPr>
          <w:rFonts w:ascii="Arial" w:hAnsi="Arial" w:cs="Arial"/>
          <w:i/>
        </w:rPr>
        <w:t xml:space="preserve"> (E TV and Others Intervening)</w:t>
      </w:r>
      <w:r w:rsidRPr="009D5C77">
        <w:rPr>
          <w:rFonts w:ascii="Arial" w:hAnsi="Arial" w:cs="Arial"/>
        </w:rPr>
        <w:t> 2001 (3) SA 409 (CC) para [37] at 428J - 429C applies in equal measure to the media's right to report upon alleged malpractices by officials in the public sector:</w:t>
      </w:r>
    </w:p>
    <w:p w:rsidR="00493685" w:rsidRPr="009D5C77" w:rsidRDefault="00493685" w:rsidP="00E876FA">
      <w:pPr>
        <w:spacing w:after="0" w:line="360" w:lineRule="auto"/>
        <w:jc w:val="both"/>
        <w:rPr>
          <w:rFonts w:ascii="Arial" w:hAnsi="Arial" w:cs="Arial"/>
        </w:rPr>
      </w:pPr>
    </w:p>
    <w:p w:rsidR="00E876FA" w:rsidRPr="009D5C77" w:rsidRDefault="00E876FA" w:rsidP="00E876FA">
      <w:pPr>
        <w:spacing w:after="0" w:line="360" w:lineRule="auto"/>
        <w:jc w:val="both"/>
        <w:rPr>
          <w:rFonts w:ascii="Arial" w:hAnsi="Arial" w:cs="Arial"/>
        </w:rPr>
      </w:pPr>
      <w:r w:rsidRPr="009D5C77">
        <w:rPr>
          <w:rFonts w:ascii="Arial" w:hAnsi="Arial" w:cs="Arial"/>
        </w:rPr>
        <w:t>'Freedom of expression, especially when gauged in conjunction with its accompanying fundamental freedoms, i</w:t>
      </w:r>
      <w:r w:rsidR="009D5C77" w:rsidRPr="009D5C77">
        <w:rPr>
          <w:rFonts w:ascii="Arial" w:hAnsi="Arial" w:cs="Arial"/>
        </w:rPr>
        <w:t xml:space="preserve">s of the utmost importance </w:t>
      </w:r>
      <w:r w:rsidRPr="009D5C77">
        <w:rPr>
          <w:rFonts w:ascii="Arial" w:hAnsi="Arial" w:cs="Arial"/>
        </w:rPr>
        <w:t>in the kind o</w:t>
      </w:r>
      <w:r w:rsidRPr="009F4149">
        <w:rPr>
          <w:rFonts w:ascii="Arial" w:hAnsi="Arial" w:cs="Arial"/>
        </w:rPr>
        <w:t>f open and democratic society the Constitution has set as our aspirational norm. Having regard</w:t>
      </w:r>
      <w:r w:rsidRPr="009D5C77">
        <w:rPr>
          <w:rFonts w:ascii="Arial" w:hAnsi="Arial" w:cs="Arial"/>
        </w:rPr>
        <w:t xml:space="preserve"> to our recent past of thought control, censorship and enforced conformity to governmental theories, freedom of expression - the free and open exchange of ideas - is no less important than it is in the United States of </w:t>
      </w:r>
      <w:r w:rsidRPr="009D5C77">
        <w:rPr>
          <w:rFonts w:ascii="Arial" w:hAnsi="Arial" w:cs="Arial"/>
        </w:rPr>
        <w:lastRenderedPageBreak/>
        <w:t>America. It could actually be contended with much force that the public inte</w:t>
      </w:r>
      <w:r w:rsidR="009D5C77" w:rsidRPr="009D5C77">
        <w:rPr>
          <w:rFonts w:ascii="Arial" w:hAnsi="Arial" w:cs="Arial"/>
        </w:rPr>
        <w:t xml:space="preserve">rest in the open </w:t>
      </w:r>
      <w:r w:rsidRPr="009D5C77">
        <w:rPr>
          <w:rFonts w:ascii="Arial" w:hAnsi="Arial" w:cs="Arial"/>
        </w:rPr>
        <w:t>market-place of ideas is all the more important to us in this country because our democracy is not yet firmly established and must feel its way. Therefore we should be particularly astute to outlaw any form of thought control, however respectably dressed.'</w:t>
      </w:r>
    </w:p>
    <w:p w:rsidR="009D5C77" w:rsidRPr="009D5C77" w:rsidRDefault="009D5C77" w:rsidP="00E876FA">
      <w:pPr>
        <w:spacing w:after="0" w:line="360" w:lineRule="auto"/>
        <w:jc w:val="both"/>
        <w:rPr>
          <w:rFonts w:ascii="Arial" w:hAnsi="Arial" w:cs="Arial"/>
        </w:rPr>
      </w:pPr>
    </w:p>
    <w:p w:rsidR="00E876FA" w:rsidRPr="009D5C77" w:rsidRDefault="00E876FA" w:rsidP="00E876FA">
      <w:pPr>
        <w:spacing w:after="0" w:line="360" w:lineRule="auto"/>
        <w:jc w:val="both"/>
        <w:rPr>
          <w:rFonts w:ascii="Arial" w:hAnsi="Arial" w:cs="Arial"/>
        </w:rPr>
      </w:pPr>
      <w:r w:rsidRPr="009D5C77">
        <w:rPr>
          <w:rFonts w:ascii="Arial" w:hAnsi="Arial" w:cs="Arial"/>
        </w:rPr>
        <w:t xml:space="preserve">[21] </w:t>
      </w:r>
      <w:proofErr w:type="spellStart"/>
      <w:r w:rsidRPr="009D5C77">
        <w:rPr>
          <w:rFonts w:ascii="Arial" w:hAnsi="Arial" w:cs="Arial"/>
        </w:rPr>
        <w:t>Langa</w:t>
      </w:r>
      <w:proofErr w:type="spellEnd"/>
      <w:r w:rsidRPr="009D5C77">
        <w:rPr>
          <w:rFonts w:ascii="Arial" w:hAnsi="Arial" w:cs="Arial"/>
        </w:rPr>
        <w:t xml:space="preserve"> DCJ confirmed this principle in </w:t>
      </w:r>
      <w:r w:rsidRPr="009D5C77">
        <w:rPr>
          <w:rFonts w:ascii="Arial" w:hAnsi="Arial" w:cs="Arial"/>
          <w:i/>
        </w:rPr>
        <w:t>Islamic Unity Convention v Independent Broadcasting Authority and Others</w:t>
      </w:r>
      <w:r w:rsidR="009D5C77" w:rsidRPr="009D5C77">
        <w:rPr>
          <w:rFonts w:ascii="Arial" w:hAnsi="Arial" w:cs="Arial"/>
        </w:rPr>
        <w:t xml:space="preserve"> </w:t>
      </w:r>
      <w:r w:rsidRPr="009D5C77">
        <w:rPr>
          <w:rFonts w:ascii="Arial" w:hAnsi="Arial" w:cs="Arial"/>
        </w:rPr>
        <w:t>2002 (4) SA 294 (CC) para [27</w:t>
      </w:r>
      <w:proofErr w:type="gramStart"/>
      <w:r w:rsidRPr="009D5C77">
        <w:rPr>
          <w:rFonts w:ascii="Arial" w:hAnsi="Arial" w:cs="Arial"/>
        </w:rPr>
        <w:t>]at</w:t>
      </w:r>
      <w:proofErr w:type="gramEnd"/>
      <w:r w:rsidRPr="009D5C77">
        <w:rPr>
          <w:rFonts w:ascii="Arial" w:hAnsi="Arial" w:cs="Arial"/>
        </w:rPr>
        <w:t xml:space="preserve"> 307D - C:</w:t>
      </w:r>
    </w:p>
    <w:p w:rsidR="00131D6E" w:rsidRDefault="00131D6E" w:rsidP="00E876FA">
      <w:pPr>
        <w:spacing w:after="0" w:line="360" w:lineRule="auto"/>
        <w:jc w:val="both"/>
        <w:rPr>
          <w:rFonts w:ascii="Arial" w:hAnsi="Arial" w:cs="Arial"/>
        </w:rPr>
      </w:pPr>
    </w:p>
    <w:p w:rsidR="00E876FA" w:rsidRDefault="00E876FA" w:rsidP="00E876FA">
      <w:pPr>
        <w:spacing w:after="0" w:line="360" w:lineRule="auto"/>
        <w:jc w:val="both"/>
        <w:rPr>
          <w:rFonts w:ascii="Arial" w:hAnsi="Arial" w:cs="Arial"/>
        </w:rPr>
      </w:pPr>
      <w:r w:rsidRPr="009D5C77">
        <w:rPr>
          <w:rFonts w:ascii="Arial" w:hAnsi="Arial" w:cs="Arial"/>
        </w:rPr>
        <w:t>'(W</w:t>
      </w:r>
      <w:proofErr w:type="gramStart"/>
      <w:r w:rsidRPr="009D5C77">
        <w:rPr>
          <w:rFonts w:ascii="Arial" w:hAnsi="Arial" w:cs="Arial"/>
        </w:rPr>
        <w:t>)e</w:t>
      </w:r>
      <w:proofErr w:type="gramEnd"/>
      <w:r w:rsidRPr="009D5C77">
        <w:rPr>
          <w:rFonts w:ascii="Arial" w:hAnsi="Arial" w:cs="Arial"/>
        </w:rPr>
        <w:t xml:space="preserve"> have recently emerged from a severely restrictive past where expression, especially political and artistic expression, was extensively circumscribed by various legislative enactments. The restrictions that were placed on expression</w:t>
      </w:r>
      <w:r w:rsidR="009D5C77" w:rsidRPr="009D5C77">
        <w:rPr>
          <w:rFonts w:ascii="Arial" w:hAnsi="Arial" w:cs="Arial"/>
        </w:rPr>
        <w:t xml:space="preserve"> were not only a denial of </w:t>
      </w:r>
      <w:r w:rsidRPr="009D5C77">
        <w:rPr>
          <w:rFonts w:ascii="Arial" w:hAnsi="Arial" w:cs="Arial"/>
        </w:rPr>
        <w:t>democracy itself, but also exacerbated the impact of the systemic violations of other fundamental human rights in South Africa. Those restrictions would be incompatible with South Africa's present commitment to a society based on a ''constitutionally protected culture of openness and democracy and universal human rights for South Africans of all ag</w:t>
      </w:r>
      <w:r w:rsidR="009D5C77" w:rsidRPr="009D5C77">
        <w:rPr>
          <w:rFonts w:ascii="Arial" w:hAnsi="Arial" w:cs="Arial"/>
        </w:rPr>
        <w:t xml:space="preserve">es, classes and </w:t>
      </w:r>
      <w:proofErr w:type="spellStart"/>
      <w:r w:rsidR="009D5C77" w:rsidRPr="009D5C77">
        <w:rPr>
          <w:rFonts w:ascii="Arial" w:hAnsi="Arial" w:cs="Arial"/>
        </w:rPr>
        <w:t>colours</w:t>
      </w:r>
      <w:proofErr w:type="spellEnd"/>
      <w:r w:rsidR="009D5C77" w:rsidRPr="009D5C77">
        <w:rPr>
          <w:rFonts w:ascii="Arial" w:hAnsi="Arial" w:cs="Arial"/>
        </w:rPr>
        <w:t>''.'</w:t>
      </w:r>
    </w:p>
    <w:p w:rsidR="00493685" w:rsidRPr="009D5C77" w:rsidRDefault="00493685" w:rsidP="00E876FA">
      <w:pPr>
        <w:spacing w:after="0" w:line="360" w:lineRule="auto"/>
        <w:jc w:val="both"/>
        <w:rPr>
          <w:rFonts w:ascii="Arial" w:hAnsi="Arial" w:cs="Arial"/>
        </w:rPr>
      </w:pPr>
    </w:p>
    <w:p w:rsidR="00E876FA" w:rsidRPr="009D5C77" w:rsidRDefault="00E876FA" w:rsidP="00E876FA">
      <w:pPr>
        <w:spacing w:after="0" w:line="360" w:lineRule="auto"/>
        <w:jc w:val="both"/>
        <w:rPr>
          <w:rFonts w:ascii="Arial" w:hAnsi="Arial" w:cs="Arial"/>
        </w:rPr>
      </w:pPr>
      <w:r w:rsidRPr="009D5C77">
        <w:rPr>
          <w:rFonts w:ascii="Arial" w:hAnsi="Arial" w:cs="Arial"/>
        </w:rPr>
        <w:t xml:space="preserve">See further </w:t>
      </w:r>
      <w:r w:rsidRPr="009D5C77">
        <w:rPr>
          <w:rFonts w:ascii="Arial" w:hAnsi="Arial" w:cs="Arial"/>
          <w:i/>
        </w:rPr>
        <w:t>SABC and Others v Public Protector and Others</w:t>
      </w:r>
      <w:r w:rsidRPr="009D5C77">
        <w:rPr>
          <w:rFonts w:ascii="Arial" w:hAnsi="Arial" w:cs="Arial"/>
        </w:rPr>
        <w:t xml:space="preserve"> 2002 (4) BCLR 340 (T); </w:t>
      </w:r>
      <w:r w:rsidRPr="009D5C77">
        <w:rPr>
          <w:rFonts w:ascii="Arial" w:hAnsi="Arial" w:cs="Arial"/>
          <w:i/>
        </w:rPr>
        <w:t xml:space="preserve">National Media Ltd and Others v </w:t>
      </w:r>
      <w:proofErr w:type="spellStart"/>
      <w:r w:rsidRPr="009D5C77">
        <w:rPr>
          <w:rFonts w:ascii="Arial" w:hAnsi="Arial" w:cs="Arial"/>
          <w:i/>
        </w:rPr>
        <w:t>Bogoshi</w:t>
      </w:r>
      <w:proofErr w:type="spellEnd"/>
      <w:r w:rsidRPr="009D5C77">
        <w:rPr>
          <w:rFonts w:ascii="Arial" w:hAnsi="Arial" w:cs="Arial"/>
        </w:rPr>
        <w:t xml:space="preserve"> 1998 (4) SA 1196 (A) and </w:t>
      </w:r>
      <w:proofErr w:type="spellStart"/>
      <w:r w:rsidRPr="009D5C77">
        <w:rPr>
          <w:rFonts w:ascii="Arial" w:hAnsi="Arial" w:cs="Arial"/>
          <w:i/>
        </w:rPr>
        <w:t>Selemela</w:t>
      </w:r>
      <w:proofErr w:type="spellEnd"/>
      <w:r w:rsidRPr="009D5C77">
        <w:rPr>
          <w:rFonts w:ascii="Arial" w:hAnsi="Arial" w:cs="Arial"/>
          <w:i/>
        </w:rPr>
        <w:t xml:space="preserve"> and Others v Independent Newspaper Group Ltd and Others</w:t>
      </w:r>
      <w:r w:rsidRPr="009D5C77">
        <w:rPr>
          <w:rFonts w:ascii="Arial" w:hAnsi="Arial" w:cs="Arial"/>
        </w:rPr>
        <w:t> 2001 (4) SA 987 (NC) (2002 (2) BCLR 197).</w:t>
      </w:r>
    </w:p>
    <w:p w:rsidR="009D5C77" w:rsidRPr="009D5C77" w:rsidRDefault="009D5C77" w:rsidP="00E876FA">
      <w:pPr>
        <w:spacing w:after="0" w:line="360" w:lineRule="auto"/>
        <w:jc w:val="both"/>
        <w:rPr>
          <w:rFonts w:ascii="Arial" w:hAnsi="Arial" w:cs="Arial"/>
        </w:rPr>
      </w:pPr>
    </w:p>
    <w:p w:rsidR="00E876FA" w:rsidRDefault="00E876FA" w:rsidP="00E876FA">
      <w:pPr>
        <w:spacing w:after="0" w:line="360" w:lineRule="auto"/>
        <w:jc w:val="both"/>
        <w:rPr>
          <w:rFonts w:ascii="Arial" w:hAnsi="Arial" w:cs="Arial"/>
        </w:rPr>
      </w:pPr>
      <w:r w:rsidRPr="009D5C77">
        <w:rPr>
          <w:rFonts w:ascii="Arial" w:hAnsi="Arial" w:cs="Arial"/>
        </w:rPr>
        <w:t xml:space="preserve">[22] In </w:t>
      </w:r>
      <w:proofErr w:type="spellStart"/>
      <w:r w:rsidRPr="009D5C77">
        <w:rPr>
          <w:rFonts w:ascii="Arial" w:hAnsi="Arial" w:cs="Arial"/>
          <w:i/>
        </w:rPr>
        <w:t>Khumalo</w:t>
      </w:r>
      <w:proofErr w:type="spellEnd"/>
      <w:r w:rsidRPr="009D5C77">
        <w:rPr>
          <w:rFonts w:ascii="Arial" w:hAnsi="Arial" w:cs="Arial"/>
          <w:i/>
        </w:rPr>
        <w:t xml:space="preserve"> and Others v </w:t>
      </w:r>
      <w:proofErr w:type="spellStart"/>
      <w:r w:rsidRPr="009D5C77">
        <w:rPr>
          <w:rFonts w:ascii="Arial" w:hAnsi="Arial" w:cs="Arial"/>
          <w:i/>
        </w:rPr>
        <w:t>Holomisa</w:t>
      </w:r>
      <w:proofErr w:type="spellEnd"/>
      <w:r w:rsidRPr="009D5C77">
        <w:rPr>
          <w:rFonts w:ascii="Arial" w:hAnsi="Arial" w:cs="Arial"/>
        </w:rPr>
        <w:t xml:space="preserve"> 2002 (5) SA 401 (CC) (2002 (8) BCLR 771) </w:t>
      </w:r>
      <w:proofErr w:type="spellStart"/>
      <w:r w:rsidRPr="009D5C77">
        <w:rPr>
          <w:rFonts w:ascii="Arial" w:hAnsi="Arial" w:cs="Arial"/>
        </w:rPr>
        <w:t>O'Regan</w:t>
      </w:r>
      <w:proofErr w:type="spellEnd"/>
      <w:r w:rsidRPr="009D5C77">
        <w:rPr>
          <w:rFonts w:ascii="Arial" w:hAnsi="Arial" w:cs="Arial"/>
        </w:rPr>
        <w:t xml:space="preserve"> J, delivering the judgment of the unanimous Court, said in paras [21] - [22]:   G </w:t>
      </w:r>
    </w:p>
    <w:p w:rsidR="00493685" w:rsidRPr="009D5C77" w:rsidRDefault="00493685" w:rsidP="00E876FA">
      <w:pPr>
        <w:spacing w:after="0" w:line="360" w:lineRule="auto"/>
        <w:jc w:val="both"/>
        <w:rPr>
          <w:rFonts w:ascii="Arial" w:hAnsi="Arial" w:cs="Arial"/>
        </w:rPr>
      </w:pPr>
    </w:p>
    <w:p w:rsidR="00E876FA" w:rsidRDefault="00E876FA" w:rsidP="00E876FA">
      <w:pPr>
        <w:spacing w:after="0" w:line="360" w:lineRule="auto"/>
        <w:jc w:val="both"/>
        <w:rPr>
          <w:rFonts w:ascii="Arial" w:hAnsi="Arial" w:cs="Arial"/>
        </w:rPr>
      </w:pPr>
      <w:r w:rsidRPr="009F4149">
        <w:rPr>
          <w:rFonts w:ascii="Arial" w:hAnsi="Arial" w:cs="Arial"/>
        </w:rPr>
        <w:t>'Freedom of expression is integral to a democratic society for many reasons. It is constitutive of the dignity and autonomy of human beings. Moreover, without it, the ability of citizens to make responsible political decisions and to participate effectively in public life</w:t>
      </w:r>
      <w:r w:rsidR="009D5C77" w:rsidRPr="009F4149">
        <w:rPr>
          <w:rFonts w:ascii="Arial" w:hAnsi="Arial" w:cs="Arial"/>
        </w:rPr>
        <w:t xml:space="preserve"> would be stifled.</w:t>
      </w:r>
    </w:p>
    <w:p w:rsidR="00493685" w:rsidRPr="009F4149" w:rsidRDefault="00493685" w:rsidP="00E876FA">
      <w:pPr>
        <w:spacing w:after="0" w:line="360" w:lineRule="auto"/>
        <w:jc w:val="both"/>
        <w:rPr>
          <w:rFonts w:ascii="Arial" w:hAnsi="Arial" w:cs="Arial"/>
        </w:rPr>
      </w:pPr>
    </w:p>
    <w:p w:rsidR="00E876FA" w:rsidRDefault="00E876FA" w:rsidP="00E876FA">
      <w:pPr>
        <w:spacing w:after="0" w:line="360" w:lineRule="auto"/>
        <w:jc w:val="both"/>
        <w:rPr>
          <w:rFonts w:ascii="Arial" w:hAnsi="Arial" w:cs="Arial"/>
        </w:rPr>
      </w:pPr>
      <w:r w:rsidRPr="009F4149">
        <w:rPr>
          <w:rFonts w:ascii="Arial" w:hAnsi="Arial" w:cs="Arial"/>
        </w:rPr>
        <w:t xml:space="preserve">[22] The print, broadcast and electronic media have a particular role in the protection of freedom of expression in our society. Every citizen has the right to freedom of the press and the media and the right to receive information and ideas. The media are key agents in ensuring that these aspects of the right to </w:t>
      </w:r>
      <w:r w:rsidR="009D5C77" w:rsidRPr="009F4149">
        <w:rPr>
          <w:rFonts w:ascii="Arial" w:hAnsi="Arial" w:cs="Arial"/>
        </w:rPr>
        <w:t>free</w:t>
      </w:r>
      <w:r w:rsidR="009D5C77" w:rsidRPr="009D5C77">
        <w:rPr>
          <w:rFonts w:ascii="Arial" w:hAnsi="Arial" w:cs="Arial"/>
        </w:rPr>
        <w:t xml:space="preserve">dom of information are   </w:t>
      </w:r>
      <w:r w:rsidRPr="009D5C77">
        <w:rPr>
          <w:rFonts w:ascii="Arial" w:hAnsi="Arial" w:cs="Arial"/>
        </w:rPr>
        <w:t>respected. The ability of each citizen to be a responsible and effective member of our society depends upon the manner in which the media carry out their constitutional mandate. As Deane J stated in the High Court of Australia,</w:t>
      </w:r>
    </w:p>
    <w:p w:rsidR="00131D6E" w:rsidRPr="009D5C77" w:rsidRDefault="00131D6E" w:rsidP="00E876FA">
      <w:pPr>
        <w:spacing w:after="0" w:line="360" w:lineRule="auto"/>
        <w:jc w:val="both"/>
        <w:rPr>
          <w:rFonts w:ascii="Arial" w:hAnsi="Arial" w:cs="Arial"/>
        </w:rPr>
      </w:pPr>
    </w:p>
    <w:p w:rsidR="00E876FA" w:rsidRDefault="00E876FA" w:rsidP="00E876FA">
      <w:pPr>
        <w:spacing w:after="0" w:line="360" w:lineRule="auto"/>
        <w:jc w:val="both"/>
        <w:rPr>
          <w:rFonts w:ascii="Arial" w:hAnsi="Arial" w:cs="Arial"/>
        </w:rPr>
      </w:pPr>
      <w:r w:rsidRPr="009D5C77">
        <w:rPr>
          <w:rFonts w:ascii="Arial" w:hAnsi="Arial" w:cs="Arial"/>
        </w:rPr>
        <w:tab/>
      </w:r>
      <w:r w:rsidRPr="009D5C77">
        <w:rPr>
          <w:rFonts w:ascii="Arial" w:hAnsi="Arial" w:cs="Arial"/>
        </w:rPr>
        <w:tab/>
      </w:r>
      <w:proofErr w:type="gramStart"/>
      <w:r w:rsidRPr="009D5C77">
        <w:rPr>
          <w:rFonts w:ascii="Arial" w:hAnsi="Arial" w:cs="Arial"/>
        </w:rPr>
        <w:t>''.</w:t>
      </w:r>
      <w:proofErr w:type="gramEnd"/>
      <w:r w:rsidRPr="009D5C77">
        <w:rPr>
          <w:rFonts w:ascii="Arial" w:hAnsi="Arial" w:cs="Arial"/>
        </w:rPr>
        <w:t xml:space="preserve"> . . the freedom of the citizen to engage in significant political communication and discussion is largely dependent upon </w:t>
      </w:r>
      <w:r w:rsidR="009D5C77" w:rsidRPr="009D5C77">
        <w:rPr>
          <w:rFonts w:ascii="Arial" w:hAnsi="Arial" w:cs="Arial"/>
        </w:rPr>
        <w:t xml:space="preserve">the freedom of the media''. </w:t>
      </w:r>
      <w:r w:rsidRPr="009D5C77">
        <w:rPr>
          <w:rFonts w:ascii="Arial" w:hAnsi="Arial" w:cs="Arial"/>
        </w:rPr>
        <w:t xml:space="preserve">The media thus rely on </w:t>
      </w:r>
      <w:r w:rsidRPr="009D5C77">
        <w:rPr>
          <w:rFonts w:ascii="Arial" w:hAnsi="Arial" w:cs="Arial"/>
        </w:rPr>
        <w:lastRenderedPageBreak/>
        <w:t>freedom of expression and must foster it. In this sense they are both bearer</w:t>
      </w:r>
      <w:r w:rsidR="009D5C77" w:rsidRPr="009D5C77">
        <w:rPr>
          <w:rFonts w:ascii="Arial" w:hAnsi="Arial" w:cs="Arial"/>
        </w:rPr>
        <w:t xml:space="preserve">s of rights and bearers of </w:t>
      </w:r>
      <w:r w:rsidRPr="009D5C77">
        <w:rPr>
          <w:rFonts w:ascii="Arial" w:hAnsi="Arial" w:cs="Arial"/>
        </w:rPr>
        <w:t>constitutional obligations in relation to freedom of expression.</w:t>
      </w:r>
    </w:p>
    <w:p w:rsidR="00493685" w:rsidRPr="009D5C77" w:rsidRDefault="00493685" w:rsidP="00E876FA">
      <w:pPr>
        <w:spacing w:after="0" w:line="360" w:lineRule="auto"/>
        <w:jc w:val="both"/>
        <w:rPr>
          <w:rFonts w:ascii="Arial" w:hAnsi="Arial" w:cs="Arial"/>
        </w:rPr>
      </w:pPr>
    </w:p>
    <w:p w:rsidR="00493685" w:rsidRDefault="00E876FA" w:rsidP="00E876FA">
      <w:pPr>
        <w:spacing w:after="0" w:line="360" w:lineRule="auto"/>
        <w:jc w:val="both"/>
        <w:rPr>
          <w:rFonts w:ascii="Arial" w:hAnsi="Arial" w:cs="Arial"/>
        </w:rPr>
      </w:pPr>
      <w:r w:rsidRPr="009D5C77">
        <w:rPr>
          <w:rFonts w:ascii="Arial" w:hAnsi="Arial" w:cs="Arial"/>
        </w:rPr>
        <w:t>[23] Furthermore, the</w:t>
      </w:r>
      <w:r w:rsidRPr="009F1CB2">
        <w:rPr>
          <w:rFonts w:ascii="Arial" w:hAnsi="Arial" w:cs="Arial"/>
          <w:color w:val="FF0000"/>
        </w:rPr>
        <w:t xml:space="preserve"> </w:t>
      </w:r>
      <w:r w:rsidRPr="009F4149">
        <w:rPr>
          <w:rFonts w:ascii="Arial" w:hAnsi="Arial" w:cs="Arial"/>
        </w:rPr>
        <w:t>media are important agents in ensuring that government is open, responsive and accountable to the people as</w:t>
      </w:r>
      <w:r w:rsidRPr="009D5C77">
        <w:rPr>
          <w:rFonts w:ascii="Arial" w:hAnsi="Arial" w:cs="Arial"/>
        </w:rPr>
        <w:t xml:space="preserve"> the founding values of our Constitution require. As </w:t>
      </w:r>
      <w:proofErr w:type="spellStart"/>
      <w:r w:rsidRPr="009D5C77">
        <w:rPr>
          <w:rFonts w:ascii="Arial" w:hAnsi="Arial" w:cs="Arial"/>
        </w:rPr>
        <w:t>Joffe</w:t>
      </w:r>
      <w:proofErr w:type="spellEnd"/>
      <w:r w:rsidRPr="009D5C77">
        <w:rPr>
          <w:rFonts w:ascii="Arial" w:hAnsi="Arial" w:cs="Arial"/>
        </w:rPr>
        <w:t xml:space="preserve"> J said in </w:t>
      </w:r>
      <w:r w:rsidRPr="009D5C77">
        <w:rPr>
          <w:rFonts w:ascii="Arial" w:hAnsi="Arial" w:cs="Arial"/>
          <w:i/>
        </w:rPr>
        <w:t>Government of the Republic of South Africa v ''Sunday Times'' Newspaper and Another</w:t>
      </w:r>
      <w:r w:rsidRPr="009D5C77">
        <w:rPr>
          <w:rFonts w:ascii="Arial" w:hAnsi="Arial" w:cs="Arial"/>
        </w:rPr>
        <w:t xml:space="preserve"> 1995 (2) </w:t>
      </w:r>
      <w:r w:rsidR="009D5C77" w:rsidRPr="009D5C77">
        <w:rPr>
          <w:rFonts w:ascii="Arial" w:hAnsi="Arial" w:cs="Arial"/>
        </w:rPr>
        <w:t xml:space="preserve">SA 221 (T) at 227H - 228A: </w:t>
      </w:r>
    </w:p>
    <w:p w:rsidR="00E876FA" w:rsidRPr="009D5C77" w:rsidRDefault="00E876FA" w:rsidP="00E876FA">
      <w:pPr>
        <w:spacing w:after="0" w:line="360" w:lineRule="auto"/>
        <w:jc w:val="both"/>
        <w:rPr>
          <w:rFonts w:ascii="Arial" w:hAnsi="Arial" w:cs="Arial"/>
        </w:rPr>
      </w:pPr>
      <w:r w:rsidRPr="009D5C77">
        <w:rPr>
          <w:rFonts w:ascii="Arial" w:hAnsi="Arial" w:cs="Arial"/>
        </w:rPr>
        <w:t xml:space="preserve"> </w:t>
      </w:r>
    </w:p>
    <w:p w:rsidR="00E876FA" w:rsidRDefault="00E876FA" w:rsidP="00E876FA">
      <w:pPr>
        <w:spacing w:after="0" w:line="360" w:lineRule="auto"/>
        <w:jc w:val="both"/>
        <w:rPr>
          <w:rFonts w:ascii="Arial" w:hAnsi="Arial" w:cs="Arial"/>
        </w:rPr>
      </w:pPr>
      <w:r w:rsidRPr="009D5C77">
        <w:rPr>
          <w:rFonts w:ascii="Arial" w:hAnsi="Arial" w:cs="Arial"/>
        </w:rPr>
        <w:tab/>
      </w:r>
      <w:r w:rsidRPr="009D5C77">
        <w:rPr>
          <w:rFonts w:ascii="Arial" w:hAnsi="Arial" w:cs="Arial"/>
        </w:rPr>
        <w:tab/>
        <w:t>''It is</w:t>
      </w:r>
      <w:r w:rsidRPr="009F1CB2">
        <w:rPr>
          <w:rFonts w:ascii="Arial" w:hAnsi="Arial" w:cs="Arial"/>
          <w:color w:val="FF0000"/>
        </w:rPr>
        <w:t xml:space="preserve"> </w:t>
      </w:r>
      <w:r w:rsidRPr="000378AC">
        <w:rPr>
          <w:rFonts w:ascii="Arial" w:hAnsi="Arial" w:cs="Arial"/>
        </w:rPr>
        <w:t>the function of the press to ferret out corruption, dishonesty and graft wherever it may occur and to expose the perpetrators. The press must reveal dishonest mal- and inept administr</w:t>
      </w:r>
      <w:r w:rsidRPr="009D5C77">
        <w:rPr>
          <w:rFonts w:ascii="Arial" w:hAnsi="Arial" w:cs="Arial"/>
        </w:rPr>
        <w:t>ation. . . . It must advance the communication between the governed and those who govern.''</w:t>
      </w:r>
    </w:p>
    <w:p w:rsidR="00493685" w:rsidRPr="009D5C77" w:rsidRDefault="00493685" w:rsidP="00E876FA">
      <w:pPr>
        <w:spacing w:after="0" w:line="360" w:lineRule="auto"/>
        <w:jc w:val="both"/>
        <w:rPr>
          <w:rFonts w:ascii="Arial" w:hAnsi="Arial" w:cs="Arial"/>
        </w:rPr>
      </w:pPr>
    </w:p>
    <w:p w:rsidR="00E876FA" w:rsidRPr="000378AC" w:rsidRDefault="00E876FA" w:rsidP="00E876FA">
      <w:pPr>
        <w:spacing w:after="0" w:line="360" w:lineRule="auto"/>
        <w:jc w:val="both"/>
        <w:rPr>
          <w:rFonts w:ascii="Arial" w:hAnsi="Arial" w:cs="Arial"/>
        </w:rPr>
      </w:pPr>
      <w:r w:rsidRPr="009D5C77">
        <w:rPr>
          <w:rFonts w:ascii="Arial" w:hAnsi="Arial" w:cs="Arial"/>
        </w:rPr>
        <w:t>[24] In a democratic society, then, the mass media play a role of undeniable importance. They bear an obli</w:t>
      </w:r>
      <w:r w:rsidR="009D5C77" w:rsidRPr="009D5C77">
        <w:rPr>
          <w:rFonts w:ascii="Arial" w:hAnsi="Arial" w:cs="Arial"/>
        </w:rPr>
        <w:t xml:space="preserve">gation to provide citizens </w:t>
      </w:r>
      <w:r w:rsidRPr="009D5C77">
        <w:rPr>
          <w:rFonts w:ascii="Arial" w:hAnsi="Arial" w:cs="Arial"/>
        </w:rPr>
        <w:t xml:space="preserve">both with information and with the platform for the exchange of ideas which is crucial to the development of a democratic culture. As primary agents of the dissemination of information and ideas, they are, inevitably, extremely powerful institutions in a democracy and they have a constitutional duty to act with </w:t>
      </w:r>
      <w:proofErr w:type="spellStart"/>
      <w:r w:rsidRPr="009D5C77">
        <w:rPr>
          <w:rFonts w:ascii="Arial" w:hAnsi="Arial" w:cs="Arial"/>
        </w:rPr>
        <w:t>vigour</w:t>
      </w:r>
      <w:proofErr w:type="spellEnd"/>
      <w:r w:rsidRPr="009D5C77">
        <w:rPr>
          <w:rFonts w:ascii="Arial" w:hAnsi="Arial" w:cs="Arial"/>
        </w:rPr>
        <w:t>, courage, integrity and responsibility. Th</w:t>
      </w:r>
      <w:r w:rsidRPr="000378AC">
        <w:rPr>
          <w:rFonts w:ascii="Arial" w:hAnsi="Arial" w:cs="Arial"/>
        </w:rPr>
        <w:t>e manner in which</w:t>
      </w:r>
      <w:r w:rsidR="009D5C77" w:rsidRPr="000378AC">
        <w:rPr>
          <w:rFonts w:ascii="Arial" w:hAnsi="Arial" w:cs="Arial"/>
        </w:rPr>
        <w:t xml:space="preserve"> the media carry out their </w:t>
      </w:r>
      <w:r w:rsidRPr="000378AC">
        <w:rPr>
          <w:rFonts w:ascii="Arial" w:hAnsi="Arial" w:cs="Arial"/>
        </w:rPr>
        <w:t>constitutional mandate will have a significant impact on the development of our democratic society. If the media are scrupulous and reliable in the performance of their constitutional obligations, they will invigorate and strengthen our fledgling democracy. If they vacillate in the performance of their duties, the constitutional</w:t>
      </w:r>
      <w:r w:rsidR="009D5C77" w:rsidRPr="000378AC">
        <w:rPr>
          <w:rFonts w:ascii="Arial" w:hAnsi="Arial" w:cs="Arial"/>
        </w:rPr>
        <w:t xml:space="preserve"> goals will be </w:t>
      </w:r>
      <w:proofErr w:type="spellStart"/>
      <w:r w:rsidR="009D5C77" w:rsidRPr="000378AC">
        <w:rPr>
          <w:rFonts w:ascii="Arial" w:hAnsi="Arial" w:cs="Arial"/>
        </w:rPr>
        <w:t>imperilled</w:t>
      </w:r>
      <w:proofErr w:type="spellEnd"/>
      <w:r w:rsidR="009D5C77" w:rsidRPr="000378AC">
        <w:rPr>
          <w:rFonts w:ascii="Arial" w:hAnsi="Arial" w:cs="Arial"/>
        </w:rPr>
        <w:t xml:space="preserve">.' </w:t>
      </w:r>
    </w:p>
    <w:p w:rsidR="009D5C77" w:rsidRPr="000378AC" w:rsidRDefault="009D5C77" w:rsidP="00E876FA">
      <w:pPr>
        <w:spacing w:after="0" w:line="360" w:lineRule="auto"/>
        <w:jc w:val="both"/>
        <w:rPr>
          <w:rFonts w:ascii="Arial" w:hAnsi="Arial" w:cs="Arial"/>
        </w:rPr>
      </w:pPr>
    </w:p>
    <w:p w:rsidR="00D828DD" w:rsidRPr="009D5C77" w:rsidRDefault="00E876FA" w:rsidP="00E876FA">
      <w:pPr>
        <w:spacing w:after="0" w:line="360" w:lineRule="auto"/>
        <w:jc w:val="both"/>
        <w:rPr>
          <w:rFonts w:ascii="Arial" w:hAnsi="Arial" w:cs="Arial"/>
        </w:rPr>
      </w:pPr>
      <w:r w:rsidRPr="009D5C77">
        <w:rPr>
          <w:rFonts w:ascii="Arial" w:hAnsi="Arial" w:cs="Arial"/>
        </w:rPr>
        <w:t>[23] The question then arises whether any transgressions, if they were indeed committed by the Carte Blanche team, justify the interdict which the applicant sought.</w:t>
      </w:r>
      <w:r w:rsidR="00493685">
        <w:rPr>
          <w:rFonts w:ascii="Arial" w:hAnsi="Arial" w:cs="Arial"/>
        </w:rPr>
        <w:t xml:space="preserve"> …’</w:t>
      </w:r>
      <w:r w:rsidR="009D5C77" w:rsidRPr="009D5C77">
        <w:rPr>
          <w:rFonts w:ascii="Arial" w:hAnsi="Arial" w:cs="Arial"/>
        </w:rPr>
        <w:t>.</w:t>
      </w:r>
    </w:p>
    <w:p w:rsidR="009D5C77" w:rsidRDefault="009D5C77" w:rsidP="00E876FA">
      <w:pPr>
        <w:spacing w:after="0" w:line="360" w:lineRule="auto"/>
        <w:jc w:val="both"/>
        <w:rPr>
          <w:rFonts w:ascii="Arial" w:hAnsi="Arial" w:cs="Arial"/>
          <w:sz w:val="24"/>
          <w:szCs w:val="24"/>
        </w:rPr>
      </w:pPr>
    </w:p>
    <w:p w:rsidR="009D5C77" w:rsidRDefault="009D5C77" w:rsidP="00E876FA">
      <w:pPr>
        <w:spacing w:after="0" w:line="360" w:lineRule="auto"/>
        <w:jc w:val="both"/>
        <w:rPr>
          <w:rFonts w:ascii="Arial" w:hAnsi="Arial" w:cs="Arial"/>
          <w:sz w:val="24"/>
          <w:szCs w:val="24"/>
        </w:rPr>
      </w:pPr>
      <w:r>
        <w:rPr>
          <w:rFonts w:ascii="Arial" w:hAnsi="Arial" w:cs="Arial"/>
          <w:sz w:val="24"/>
          <w:szCs w:val="24"/>
        </w:rPr>
        <w:t>[</w:t>
      </w:r>
      <w:r w:rsidR="00493685">
        <w:rPr>
          <w:rFonts w:ascii="Arial" w:hAnsi="Arial" w:cs="Arial"/>
          <w:sz w:val="24"/>
          <w:szCs w:val="24"/>
        </w:rPr>
        <w:t>70</w:t>
      </w:r>
      <w:r>
        <w:rPr>
          <w:rFonts w:ascii="Arial" w:hAnsi="Arial" w:cs="Arial"/>
          <w:sz w:val="24"/>
          <w:szCs w:val="24"/>
        </w:rPr>
        <w:t>]</w:t>
      </w:r>
      <w:r>
        <w:rPr>
          <w:rFonts w:ascii="Arial" w:hAnsi="Arial" w:cs="Arial"/>
          <w:sz w:val="24"/>
          <w:szCs w:val="24"/>
        </w:rPr>
        <w:tab/>
      </w:r>
      <w:r w:rsidR="006C141E">
        <w:rPr>
          <w:rFonts w:ascii="Arial" w:hAnsi="Arial" w:cs="Arial"/>
          <w:sz w:val="24"/>
          <w:szCs w:val="24"/>
        </w:rPr>
        <w:t xml:space="preserve">In </w:t>
      </w:r>
      <w:proofErr w:type="spellStart"/>
      <w:r w:rsidR="006C141E" w:rsidRPr="006C141E">
        <w:rPr>
          <w:rFonts w:ascii="Arial" w:hAnsi="Arial" w:cs="Arial"/>
          <w:i/>
          <w:sz w:val="24"/>
          <w:szCs w:val="24"/>
        </w:rPr>
        <w:t>Maharaj</w:t>
      </w:r>
      <w:proofErr w:type="spellEnd"/>
      <w:r w:rsidR="006C141E" w:rsidRPr="006C141E">
        <w:rPr>
          <w:rFonts w:ascii="Arial" w:hAnsi="Arial" w:cs="Arial"/>
          <w:i/>
          <w:sz w:val="24"/>
          <w:szCs w:val="24"/>
        </w:rPr>
        <w:t xml:space="preserve"> and Others v </w:t>
      </w:r>
      <w:proofErr w:type="spellStart"/>
      <w:r w:rsidR="006C141E" w:rsidRPr="006C141E">
        <w:rPr>
          <w:rFonts w:ascii="Arial" w:hAnsi="Arial" w:cs="Arial"/>
          <w:i/>
          <w:sz w:val="24"/>
          <w:szCs w:val="24"/>
        </w:rPr>
        <w:t>Mandag</w:t>
      </w:r>
      <w:proofErr w:type="spellEnd"/>
      <w:r w:rsidR="006C141E" w:rsidRPr="006C141E">
        <w:rPr>
          <w:rFonts w:ascii="Arial" w:hAnsi="Arial" w:cs="Arial"/>
          <w:i/>
          <w:sz w:val="24"/>
          <w:szCs w:val="24"/>
        </w:rPr>
        <w:t xml:space="preserve"> Centre of Investigative Journalism NPC and Others </w:t>
      </w:r>
      <w:r w:rsidR="006C141E" w:rsidRPr="006C141E">
        <w:rPr>
          <w:rFonts w:ascii="Arial" w:hAnsi="Arial" w:cs="Arial"/>
          <w:sz w:val="24"/>
          <w:szCs w:val="24"/>
        </w:rPr>
        <w:t>2018 (1) SA 471 (SCA)</w:t>
      </w:r>
      <w:r w:rsidR="006C141E">
        <w:rPr>
          <w:rFonts w:ascii="Arial" w:hAnsi="Arial" w:cs="Arial"/>
          <w:sz w:val="24"/>
          <w:szCs w:val="24"/>
        </w:rPr>
        <w:t xml:space="preserve"> </w:t>
      </w:r>
      <w:proofErr w:type="spellStart"/>
      <w:r w:rsidR="006C141E">
        <w:rPr>
          <w:rFonts w:ascii="Arial" w:hAnsi="Arial" w:cs="Arial"/>
          <w:sz w:val="24"/>
          <w:szCs w:val="24"/>
        </w:rPr>
        <w:t>Ponnan</w:t>
      </w:r>
      <w:proofErr w:type="spellEnd"/>
      <w:r w:rsidR="006C141E">
        <w:rPr>
          <w:rFonts w:ascii="Arial" w:hAnsi="Arial" w:cs="Arial"/>
          <w:sz w:val="24"/>
          <w:szCs w:val="24"/>
        </w:rPr>
        <w:t xml:space="preserve"> JA, with whom </w:t>
      </w:r>
      <w:proofErr w:type="spellStart"/>
      <w:r w:rsidR="006C141E" w:rsidRPr="006C141E">
        <w:rPr>
          <w:rFonts w:ascii="Arial" w:hAnsi="Arial" w:cs="Arial"/>
          <w:sz w:val="24"/>
          <w:szCs w:val="24"/>
        </w:rPr>
        <w:t>Petse</w:t>
      </w:r>
      <w:proofErr w:type="spellEnd"/>
      <w:r w:rsidR="006C141E" w:rsidRPr="006C141E">
        <w:rPr>
          <w:rFonts w:ascii="Arial" w:hAnsi="Arial" w:cs="Arial"/>
          <w:sz w:val="24"/>
          <w:szCs w:val="24"/>
        </w:rPr>
        <w:t xml:space="preserve"> JA, </w:t>
      </w:r>
      <w:proofErr w:type="spellStart"/>
      <w:r w:rsidR="006C141E" w:rsidRPr="006C141E">
        <w:rPr>
          <w:rFonts w:ascii="Arial" w:hAnsi="Arial" w:cs="Arial"/>
          <w:sz w:val="24"/>
          <w:szCs w:val="24"/>
        </w:rPr>
        <w:t>Tsoka</w:t>
      </w:r>
      <w:proofErr w:type="spellEnd"/>
      <w:r w:rsidR="006C141E" w:rsidRPr="006C141E">
        <w:rPr>
          <w:rFonts w:ascii="Arial" w:hAnsi="Arial" w:cs="Arial"/>
          <w:sz w:val="24"/>
          <w:szCs w:val="24"/>
        </w:rPr>
        <w:t xml:space="preserve"> AJA, </w:t>
      </w:r>
      <w:proofErr w:type="spellStart"/>
      <w:r w:rsidR="006C141E" w:rsidRPr="006C141E">
        <w:rPr>
          <w:rFonts w:ascii="Arial" w:hAnsi="Arial" w:cs="Arial"/>
          <w:sz w:val="24"/>
          <w:szCs w:val="24"/>
        </w:rPr>
        <w:t>Mbatha</w:t>
      </w:r>
      <w:proofErr w:type="spellEnd"/>
      <w:r w:rsidR="006C141E" w:rsidRPr="006C141E">
        <w:rPr>
          <w:rFonts w:ascii="Arial" w:hAnsi="Arial" w:cs="Arial"/>
          <w:sz w:val="24"/>
          <w:szCs w:val="24"/>
        </w:rPr>
        <w:t xml:space="preserve"> AJA a</w:t>
      </w:r>
      <w:r w:rsidR="00491295">
        <w:rPr>
          <w:rFonts w:ascii="Arial" w:hAnsi="Arial" w:cs="Arial"/>
          <w:sz w:val="24"/>
          <w:szCs w:val="24"/>
        </w:rPr>
        <w:t xml:space="preserve">nd </w:t>
      </w:r>
      <w:proofErr w:type="spellStart"/>
      <w:r w:rsidR="00491295">
        <w:rPr>
          <w:rFonts w:ascii="Arial" w:hAnsi="Arial" w:cs="Arial"/>
          <w:sz w:val="24"/>
          <w:szCs w:val="24"/>
        </w:rPr>
        <w:t>Schippers</w:t>
      </w:r>
      <w:proofErr w:type="spellEnd"/>
      <w:r w:rsidR="00491295">
        <w:rPr>
          <w:rFonts w:ascii="Arial" w:hAnsi="Arial" w:cs="Arial"/>
          <w:sz w:val="24"/>
          <w:szCs w:val="24"/>
        </w:rPr>
        <w:t xml:space="preserve"> AJA</w:t>
      </w:r>
      <w:r w:rsidR="006C141E">
        <w:rPr>
          <w:rFonts w:ascii="Arial" w:hAnsi="Arial" w:cs="Arial"/>
          <w:sz w:val="24"/>
          <w:szCs w:val="24"/>
        </w:rPr>
        <w:t xml:space="preserve"> concurred, said this of the</w:t>
      </w:r>
      <w:r w:rsidR="00020DAC">
        <w:rPr>
          <w:rFonts w:ascii="Arial" w:hAnsi="Arial" w:cs="Arial"/>
          <w:sz w:val="24"/>
          <w:szCs w:val="24"/>
        </w:rPr>
        <w:t xml:space="preserve"> South African courts:</w:t>
      </w:r>
    </w:p>
    <w:p w:rsidR="00020DAC" w:rsidRPr="009C34FE" w:rsidRDefault="00020DAC" w:rsidP="00E876FA">
      <w:pPr>
        <w:spacing w:after="0" w:line="360" w:lineRule="auto"/>
        <w:jc w:val="both"/>
        <w:rPr>
          <w:rFonts w:ascii="Arial" w:hAnsi="Arial" w:cs="Arial"/>
        </w:rPr>
      </w:pPr>
    </w:p>
    <w:p w:rsidR="00493685" w:rsidRDefault="009C34FE" w:rsidP="00131D6E">
      <w:pPr>
        <w:spacing w:after="0" w:line="360" w:lineRule="auto"/>
        <w:jc w:val="both"/>
        <w:rPr>
          <w:rFonts w:ascii="Arial" w:hAnsi="Arial" w:cs="Arial"/>
        </w:rPr>
      </w:pPr>
      <w:r>
        <w:rPr>
          <w:rFonts w:ascii="Arial" w:hAnsi="Arial" w:cs="Arial"/>
        </w:rPr>
        <w:t>‘</w:t>
      </w:r>
      <w:r w:rsidR="00020DAC" w:rsidRPr="009C34FE">
        <w:rPr>
          <w:rFonts w:ascii="Arial" w:hAnsi="Arial" w:cs="Arial"/>
        </w:rPr>
        <w:t xml:space="preserve">[27] … </w:t>
      </w:r>
      <w:r w:rsidR="00020DAC" w:rsidRPr="000378AC">
        <w:rPr>
          <w:rFonts w:ascii="Arial" w:hAnsi="Arial" w:cs="Arial"/>
        </w:rPr>
        <w:t xml:space="preserve">Our courts </w:t>
      </w:r>
      <w:proofErr w:type="spellStart"/>
      <w:r w:rsidR="00020DAC" w:rsidRPr="000378AC">
        <w:rPr>
          <w:rFonts w:ascii="Arial" w:hAnsi="Arial" w:cs="Arial"/>
        </w:rPr>
        <w:t>recognise</w:t>
      </w:r>
      <w:proofErr w:type="spellEnd"/>
      <w:r w:rsidR="00020DAC" w:rsidRPr="000378AC">
        <w:rPr>
          <w:rFonts w:ascii="Arial" w:hAnsi="Arial" w:cs="Arial"/>
        </w:rPr>
        <w:t xml:space="preserve"> that the media play a key role in a democratic society in ensuring that members of the public are informed about issues that are in the public interest. In </w:t>
      </w:r>
      <w:proofErr w:type="spellStart"/>
      <w:r w:rsidR="00020DAC" w:rsidRPr="000378AC">
        <w:rPr>
          <w:rFonts w:ascii="Arial" w:hAnsi="Arial" w:cs="Arial"/>
          <w:i/>
        </w:rPr>
        <w:t>Khumalo</w:t>
      </w:r>
      <w:proofErr w:type="spellEnd"/>
      <w:r w:rsidR="00020DAC" w:rsidRPr="000378AC">
        <w:rPr>
          <w:rFonts w:ascii="Arial" w:hAnsi="Arial" w:cs="Arial"/>
          <w:i/>
        </w:rPr>
        <w:t xml:space="preserve"> v </w:t>
      </w:r>
      <w:proofErr w:type="spellStart"/>
      <w:r w:rsidR="00020DAC" w:rsidRPr="000378AC">
        <w:rPr>
          <w:rFonts w:ascii="Arial" w:hAnsi="Arial" w:cs="Arial"/>
          <w:i/>
        </w:rPr>
        <w:t>Holo</w:t>
      </w:r>
      <w:r w:rsidR="00020DAC" w:rsidRPr="009C34FE">
        <w:rPr>
          <w:rFonts w:ascii="Arial" w:hAnsi="Arial" w:cs="Arial"/>
          <w:i/>
        </w:rPr>
        <w:t>misa</w:t>
      </w:r>
      <w:proofErr w:type="spellEnd"/>
      <w:r w:rsidR="00020DAC" w:rsidRPr="009C34FE">
        <w:rPr>
          <w:rFonts w:ascii="Arial" w:hAnsi="Arial" w:cs="Arial"/>
        </w:rPr>
        <w:t xml:space="preserve"> </w:t>
      </w:r>
      <w:r w:rsidR="00020DAC" w:rsidRPr="009C34FE">
        <w:rPr>
          <w:rStyle w:val="FootnoteReference"/>
          <w:rFonts w:ascii="Arial" w:hAnsi="Arial"/>
        </w:rPr>
        <w:footnoteReference w:id="33"/>
      </w:r>
      <w:r w:rsidR="00020DAC" w:rsidRPr="009C34FE">
        <w:rPr>
          <w:rFonts w:ascii="Arial" w:hAnsi="Arial" w:cs="Arial"/>
        </w:rPr>
        <w:t xml:space="preserve"> the Constitutional Court stated that:</w:t>
      </w:r>
    </w:p>
    <w:p w:rsidR="00020DAC" w:rsidRPr="009C34FE" w:rsidRDefault="00020DAC" w:rsidP="00020DAC">
      <w:pPr>
        <w:spacing w:after="0" w:line="360" w:lineRule="auto"/>
        <w:ind w:firstLine="720"/>
        <w:jc w:val="both"/>
        <w:rPr>
          <w:rFonts w:ascii="Arial" w:hAnsi="Arial" w:cs="Arial"/>
        </w:rPr>
      </w:pPr>
      <w:r w:rsidRPr="009C34FE">
        <w:rPr>
          <w:rFonts w:ascii="Arial" w:hAnsi="Arial" w:cs="Arial"/>
        </w:rPr>
        <w:t xml:space="preserve"> </w:t>
      </w:r>
    </w:p>
    <w:p w:rsidR="00020DAC" w:rsidRDefault="00020DAC" w:rsidP="00020DAC">
      <w:pPr>
        <w:spacing w:after="0" w:line="360" w:lineRule="auto"/>
        <w:jc w:val="both"/>
        <w:rPr>
          <w:rFonts w:ascii="Arial" w:hAnsi="Arial" w:cs="Arial"/>
        </w:rPr>
      </w:pPr>
      <w:r w:rsidRPr="000378AC">
        <w:rPr>
          <w:rFonts w:ascii="Arial" w:hAnsi="Arial" w:cs="Arial"/>
        </w:rPr>
        <w:t xml:space="preserve">'The print, broadcast and electronic media have a particular role in the protection of freedom of expression in our society. Every citizen has the right to freedom of the press and the media </w:t>
      </w:r>
      <w:r w:rsidRPr="000378AC">
        <w:rPr>
          <w:rFonts w:ascii="Arial" w:hAnsi="Arial" w:cs="Arial"/>
        </w:rPr>
        <w:lastRenderedPageBreak/>
        <w:t>and the right to receive informa</w:t>
      </w:r>
      <w:r w:rsidRPr="009C34FE">
        <w:rPr>
          <w:rFonts w:ascii="Arial" w:hAnsi="Arial" w:cs="Arial"/>
        </w:rPr>
        <w:t>tion and ideas. The media are key agents in ensuring that these aspects of the right to freedom of information are respected. The ability of each citizen to be a responsible and effective member of our society depends upon the manner in which the media carry out their constitutional mandate. . . .</w:t>
      </w:r>
    </w:p>
    <w:p w:rsidR="00493685" w:rsidRPr="009C34FE" w:rsidRDefault="00493685" w:rsidP="00020DAC">
      <w:pPr>
        <w:spacing w:after="0" w:line="360" w:lineRule="auto"/>
        <w:jc w:val="both"/>
        <w:rPr>
          <w:rFonts w:ascii="Arial" w:hAnsi="Arial" w:cs="Arial"/>
        </w:rPr>
      </w:pPr>
    </w:p>
    <w:p w:rsidR="00020DAC" w:rsidRPr="000378AC" w:rsidRDefault="00020DAC" w:rsidP="00020DAC">
      <w:pPr>
        <w:spacing w:after="0" w:line="360" w:lineRule="auto"/>
        <w:jc w:val="both"/>
        <w:rPr>
          <w:rFonts w:ascii="Arial" w:hAnsi="Arial" w:cs="Arial"/>
        </w:rPr>
      </w:pPr>
      <w:r w:rsidRPr="009C34FE">
        <w:rPr>
          <w:rFonts w:ascii="Arial" w:hAnsi="Arial" w:cs="Arial"/>
        </w:rPr>
        <w:t>Furt</w:t>
      </w:r>
      <w:r w:rsidRPr="000378AC">
        <w:rPr>
          <w:rFonts w:ascii="Arial" w:hAnsi="Arial" w:cs="Arial"/>
        </w:rPr>
        <w:t>hermore, the media are important agents in ensuring that government is open, responsive and accountable to the people as the founding values of our Constitution require.'</w:t>
      </w:r>
    </w:p>
    <w:p w:rsidR="00020DAC" w:rsidRDefault="00020DAC" w:rsidP="00020DAC">
      <w:pPr>
        <w:spacing w:after="0" w:line="360" w:lineRule="auto"/>
        <w:jc w:val="both"/>
        <w:rPr>
          <w:rFonts w:ascii="Arial" w:hAnsi="Arial" w:cs="Arial"/>
        </w:rPr>
      </w:pPr>
      <w:r w:rsidRPr="000378AC">
        <w:rPr>
          <w:rFonts w:ascii="Arial" w:hAnsi="Arial" w:cs="Arial"/>
        </w:rPr>
        <w:t>[28] The ma</w:t>
      </w:r>
      <w:r w:rsidRPr="009C34FE">
        <w:rPr>
          <w:rFonts w:ascii="Arial" w:hAnsi="Arial" w:cs="Arial"/>
        </w:rPr>
        <w:t xml:space="preserve">tter raises serious allegations of corruption and mismanagement of public funds. In </w:t>
      </w:r>
      <w:proofErr w:type="spellStart"/>
      <w:r w:rsidRPr="009C34FE">
        <w:rPr>
          <w:rFonts w:ascii="Arial" w:hAnsi="Arial" w:cs="Arial"/>
          <w:i/>
        </w:rPr>
        <w:t>Glenister</w:t>
      </w:r>
      <w:proofErr w:type="spellEnd"/>
      <w:r w:rsidRPr="009C34FE">
        <w:rPr>
          <w:rFonts w:ascii="Arial" w:hAnsi="Arial" w:cs="Arial"/>
          <w:i/>
        </w:rPr>
        <w:t xml:space="preserve"> v President of the Republic of South Africa and Others</w:t>
      </w:r>
      <w:r w:rsidRPr="009C34FE">
        <w:rPr>
          <w:rFonts w:ascii="Arial" w:hAnsi="Arial" w:cs="Arial"/>
        </w:rPr>
        <w:t xml:space="preserve"> </w:t>
      </w:r>
      <w:r w:rsidRPr="009C34FE">
        <w:rPr>
          <w:rStyle w:val="FootnoteReference"/>
          <w:rFonts w:ascii="Arial" w:hAnsi="Arial"/>
        </w:rPr>
        <w:footnoteReference w:id="34"/>
      </w:r>
      <w:r w:rsidRPr="009C34FE">
        <w:rPr>
          <w:rFonts w:ascii="Arial" w:hAnsi="Arial" w:cs="Arial"/>
        </w:rPr>
        <w:t xml:space="preserve"> the Constitutional Court said of corruption that it had 'a deleterious impact on a number of rights in the Bill of Rights'.</w:t>
      </w:r>
      <w:r w:rsidRPr="009C34FE">
        <w:rPr>
          <w:rStyle w:val="FootnoteReference"/>
          <w:rFonts w:ascii="Arial" w:hAnsi="Arial"/>
        </w:rPr>
        <w:footnoteReference w:id="35"/>
      </w:r>
      <w:r w:rsidRPr="009C34FE">
        <w:rPr>
          <w:rFonts w:ascii="Arial" w:hAnsi="Arial" w:cs="Arial"/>
        </w:rPr>
        <w:t xml:space="preserve">  It added that —</w:t>
      </w:r>
    </w:p>
    <w:p w:rsidR="00493685" w:rsidRPr="009C34FE" w:rsidRDefault="00493685" w:rsidP="00020DAC">
      <w:pPr>
        <w:spacing w:after="0" w:line="360" w:lineRule="auto"/>
        <w:jc w:val="both"/>
        <w:rPr>
          <w:rFonts w:ascii="Arial" w:hAnsi="Arial" w:cs="Arial"/>
        </w:rPr>
      </w:pPr>
    </w:p>
    <w:p w:rsidR="00020DAC" w:rsidRPr="009C34FE" w:rsidRDefault="00020DAC" w:rsidP="00020DAC">
      <w:pPr>
        <w:spacing w:after="0" w:line="360" w:lineRule="auto"/>
        <w:jc w:val="both"/>
        <w:rPr>
          <w:rFonts w:ascii="Arial" w:hAnsi="Arial" w:cs="Arial"/>
        </w:rPr>
      </w:pPr>
      <w:r w:rsidRPr="009C34FE">
        <w:rPr>
          <w:rFonts w:ascii="Arial" w:hAnsi="Arial" w:cs="Arial"/>
        </w:rPr>
        <w:t>'(c</w:t>
      </w:r>
      <w:proofErr w:type="gramStart"/>
      <w:r w:rsidRPr="009C34FE">
        <w:rPr>
          <w:rFonts w:ascii="Arial" w:hAnsi="Arial" w:cs="Arial"/>
        </w:rPr>
        <w:t>)</w:t>
      </w:r>
      <w:proofErr w:type="spellStart"/>
      <w:r w:rsidRPr="009C34FE">
        <w:rPr>
          <w:rFonts w:ascii="Arial" w:hAnsi="Arial" w:cs="Arial"/>
        </w:rPr>
        <w:t>orruption</w:t>
      </w:r>
      <w:proofErr w:type="spellEnd"/>
      <w:proofErr w:type="gramEnd"/>
      <w:r w:rsidRPr="009C34FE">
        <w:rPr>
          <w:rFonts w:ascii="Arial" w:hAnsi="Arial" w:cs="Arial"/>
        </w:rPr>
        <w:t xml:space="preserve"> has become a scourge in our country and it poses a real danger to our developing democracy. It undermines the ability of the government to meet its commitment to fight poverty and to deliver on other social and economic rights guaranteed in our Bill of Rights.' </w:t>
      </w:r>
      <w:r w:rsidRPr="009C34FE">
        <w:rPr>
          <w:rStyle w:val="FootnoteReference"/>
          <w:rFonts w:ascii="Arial" w:hAnsi="Arial"/>
        </w:rPr>
        <w:footnoteReference w:id="36"/>
      </w:r>
      <w:r w:rsidRPr="009C34FE">
        <w:rPr>
          <w:rFonts w:ascii="Arial" w:hAnsi="Arial" w:cs="Arial"/>
        </w:rPr>
        <w:t xml:space="preserve">   </w:t>
      </w:r>
    </w:p>
    <w:p w:rsidR="00020DAC" w:rsidRPr="009C34FE" w:rsidRDefault="00020DAC" w:rsidP="00020DAC">
      <w:pPr>
        <w:spacing w:after="0" w:line="360" w:lineRule="auto"/>
        <w:jc w:val="both"/>
        <w:rPr>
          <w:rFonts w:ascii="Arial" w:hAnsi="Arial" w:cs="Arial"/>
        </w:rPr>
      </w:pPr>
    </w:p>
    <w:p w:rsidR="00020DAC" w:rsidRDefault="00020DAC" w:rsidP="00020DAC">
      <w:pPr>
        <w:spacing w:after="0" w:line="360" w:lineRule="auto"/>
        <w:jc w:val="both"/>
        <w:rPr>
          <w:rFonts w:ascii="Arial" w:hAnsi="Arial" w:cs="Arial"/>
        </w:rPr>
      </w:pPr>
      <w:r w:rsidRPr="000378AC">
        <w:rPr>
          <w:rFonts w:ascii="Arial" w:hAnsi="Arial" w:cs="Arial"/>
        </w:rPr>
        <w:t xml:space="preserve">Given the scourge of corruption, the role of the media in reporting on such activities is indubitably in the public interest. What is more, the appellants are public figures. And, as the court in </w:t>
      </w:r>
      <w:proofErr w:type="spellStart"/>
      <w:r w:rsidRPr="009C34FE">
        <w:rPr>
          <w:rFonts w:ascii="Arial" w:hAnsi="Arial" w:cs="Arial"/>
          <w:i/>
        </w:rPr>
        <w:t>Tshabalala-Msimang</w:t>
      </w:r>
      <w:proofErr w:type="spellEnd"/>
      <w:r w:rsidRPr="009C34FE">
        <w:rPr>
          <w:rFonts w:ascii="Arial" w:hAnsi="Arial" w:cs="Arial"/>
          <w:i/>
        </w:rPr>
        <w:t xml:space="preserve"> and Another v </w:t>
      </w:r>
      <w:proofErr w:type="spellStart"/>
      <w:r w:rsidRPr="009C34FE">
        <w:rPr>
          <w:rFonts w:ascii="Arial" w:hAnsi="Arial" w:cs="Arial"/>
          <w:i/>
        </w:rPr>
        <w:t>Makhanya</w:t>
      </w:r>
      <w:proofErr w:type="spellEnd"/>
      <w:r w:rsidRPr="009C34FE">
        <w:rPr>
          <w:rFonts w:ascii="Arial" w:hAnsi="Arial" w:cs="Arial"/>
          <w:i/>
        </w:rPr>
        <w:t xml:space="preserve"> and Others</w:t>
      </w:r>
      <w:r w:rsidR="009C34FE" w:rsidRPr="009C34FE">
        <w:rPr>
          <w:rFonts w:ascii="Arial" w:hAnsi="Arial" w:cs="Arial"/>
          <w:i/>
        </w:rPr>
        <w:t xml:space="preserve"> </w:t>
      </w:r>
      <w:r w:rsidR="009C34FE" w:rsidRPr="009C34FE">
        <w:rPr>
          <w:rStyle w:val="FootnoteReference"/>
          <w:rFonts w:ascii="Arial" w:hAnsi="Arial"/>
          <w:i/>
        </w:rPr>
        <w:footnoteReference w:id="37"/>
      </w:r>
      <w:r w:rsidR="009C34FE" w:rsidRPr="009C34FE">
        <w:rPr>
          <w:rFonts w:ascii="Arial" w:hAnsi="Arial" w:cs="Arial"/>
        </w:rPr>
        <w:t xml:space="preserve"> pointed out: </w:t>
      </w:r>
    </w:p>
    <w:p w:rsidR="00493685" w:rsidRPr="009C34FE" w:rsidRDefault="00493685" w:rsidP="00020DAC">
      <w:pPr>
        <w:spacing w:after="0" w:line="360" w:lineRule="auto"/>
        <w:jc w:val="both"/>
        <w:rPr>
          <w:rFonts w:ascii="Arial" w:hAnsi="Arial" w:cs="Arial"/>
        </w:rPr>
      </w:pPr>
    </w:p>
    <w:p w:rsidR="00020DAC" w:rsidRPr="009C34FE" w:rsidRDefault="00020DAC" w:rsidP="00020DAC">
      <w:pPr>
        <w:spacing w:after="0" w:line="360" w:lineRule="auto"/>
        <w:jc w:val="both"/>
        <w:rPr>
          <w:rFonts w:ascii="Arial" w:hAnsi="Arial" w:cs="Arial"/>
        </w:rPr>
      </w:pPr>
      <w:r w:rsidRPr="009C34FE">
        <w:rPr>
          <w:rFonts w:ascii="Arial" w:hAnsi="Arial" w:cs="Arial"/>
        </w:rPr>
        <w:t xml:space="preserve">'In her capacity as a Minister [of Health] </w:t>
      </w:r>
      <w:r w:rsidR="009C34FE" w:rsidRPr="009C34FE">
        <w:rPr>
          <w:rFonts w:ascii="Arial" w:hAnsi="Arial" w:cs="Arial"/>
        </w:rPr>
        <w:t xml:space="preserve">the first applicant cannot </w:t>
      </w:r>
      <w:r w:rsidRPr="009C34FE">
        <w:rPr>
          <w:rFonts w:ascii="Arial" w:hAnsi="Arial" w:cs="Arial"/>
        </w:rPr>
        <w:t xml:space="preserve">detract from the fact that she is a public figure. In such a case her life and affairs have become public knowledge and the press in its turn </w:t>
      </w:r>
      <w:r w:rsidR="009C34FE" w:rsidRPr="009C34FE">
        <w:rPr>
          <w:rFonts w:ascii="Arial" w:hAnsi="Arial" w:cs="Arial"/>
        </w:rPr>
        <w:t>may inform the public of them.'</w:t>
      </w:r>
    </w:p>
    <w:p w:rsidR="009C34FE" w:rsidRPr="009C34FE" w:rsidRDefault="009C34FE" w:rsidP="00020DAC">
      <w:pPr>
        <w:spacing w:after="0" w:line="360" w:lineRule="auto"/>
        <w:jc w:val="both"/>
        <w:rPr>
          <w:rFonts w:ascii="Arial" w:hAnsi="Arial" w:cs="Arial"/>
        </w:rPr>
      </w:pPr>
    </w:p>
    <w:p w:rsidR="00020DAC" w:rsidRDefault="009C34FE" w:rsidP="00020DAC">
      <w:pPr>
        <w:spacing w:after="0" w:line="360" w:lineRule="auto"/>
        <w:jc w:val="both"/>
        <w:rPr>
          <w:rFonts w:ascii="Arial" w:hAnsi="Arial" w:cs="Arial"/>
        </w:rPr>
      </w:pPr>
      <w:r w:rsidRPr="009C34FE">
        <w:rPr>
          <w:rFonts w:ascii="Arial" w:hAnsi="Arial" w:cs="Arial"/>
        </w:rPr>
        <w:t xml:space="preserve">It </w:t>
      </w:r>
      <w:r w:rsidR="00020DAC" w:rsidRPr="009C34FE">
        <w:rPr>
          <w:rFonts w:ascii="Arial" w:hAnsi="Arial" w:cs="Arial"/>
        </w:rPr>
        <w:t>further said:</w:t>
      </w:r>
    </w:p>
    <w:p w:rsidR="00493685" w:rsidRPr="009C34FE" w:rsidRDefault="00493685" w:rsidP="00020DAC">
      <w:pPr>
        <w:spacing w:after="0" w:line="360" w:lineRule="auto"/>
        <w:jc w:val="both"/>
        <w:rPr>
          <w:rFonts w:ascii="Arial" w:hAnsi="Arial" w:cs="Arial"/>
        </w:rPr>
      </w:pPr>
    </w:p>
    <w:p w:rsidR="00020DAC" w:rsidRPr="009C34FE" w:rsidRDefault="00020DAC" w:rsidP="00020DAC">
      <w:pPr>
        <w:spacing w:after="0" w:line="360" w:lineRule="auto"/>
        <w:jc w:val="both"/>
        <w:rPr>
          <w:rFonts w:ascii="Arial" w:hAnsi="Arial" w:cs="Arial"/>
        </w:rPr>
      </w:pPr>
      <w:r w:rsidRPr="009C34FE">
        <w:rPr>
          <w:rFonts w:ascii="Arial" w:hAnsi="Arial" w:cs="Arial"/>
        </w:rPr>
        <w:t>'</w:t>
      </w:r>
      <w:r w:rsidRPr="000378AC">
        <w:rPr>
          <w:rFonts w:ascii="Arial" w:hAnsi="Arial" w:cs="Arial"/>
        </w:rPr>
        <w:t>The public has the right to be informed of current news and events concerning the lives of public persons such as politicians and public officials. This right has been given express recogniti</w:t>
      </w:r>
      <w:r w:rsidRPr="009C34FE">
        <w:rPr>
          <w:rFonts w:ascii="Arial" w:hAnsi="Arial" w:cs="Arial"/>
        </w:rPr>
        <w:t>on in s 16(1</w:t>
      </w:r>
      <w:proofErr w:type="gramStart"/>
      <w:r w:rsidRPr="009C34FE">
        <w:rPr>
          <w:rFonts w:ascii="Arial" w:hAnsi="Arial" w:cs="Arial"/>
        </w:rPr>
        <w:t>)(</w:t>
      </w:r>
      <w:proofErr w:type="gramEnd"/>
      <w:r w:rsidRPr="009C34FE">
        <w:rPr>
          <w:rFonts w:ascii="Arial" w:hAnsi="Arial" w:cs="Arial"/>
        </w:rPr>
        <w:t>a) and (2) of the Constitution which protect</w:t>
      </w:r>
      <w:r w:rsidR="009C34FE" w:rsidRPr="009C34FE">
        <w:rPr>
          <w:rFonts w:ascii="Arial" w:hAnsi="Arial" w:cs="Arial"/>
        </w:rPr>
        <w:t xml:space="preserve">s the freedom of the press </w:t>
      </w:r>
      <w:r w:rsidRPr="009C34FE">
        <w:rPr>
          <w:rFonts w:ascii="Arial" w:hAnsi="Arial" w:cs="Arial"/>
        </w:rPr>
        <w:t>and other media and the freedom to receive and impart information and ideas. The public has the right to be informed not only on matters which have a direct effect on life, such as legislative enactments, and financial policy. This right may in appropriate circumstances extend to information about public figures.'</w:t>
      </w:r>
      <w:r w:rsidR="009C34FE" w:rsidRPr="009C34FE">
        <w:rPr>
          <w:rFonts w:ascii="Arial" w:hAnsi="Arial" w:cs="Arial"/>
        </w:rPr>
        <w:t xml:space="preserve"> </w:t>
      </w:r>
      <w:r w:rsidR="009C34FE" w:rsidRPr="009C34FE">
        <w:rPr>
          <w:rStyle w:val="FootnoteReference"/>
          <w:rFonts w:ascii="Arial" w:hAnsi="Arial"/>
        </w:rPr>
        <w:footnoteReference w:id="38"/>
      </w:r>
      <w:r w:rsidR="009C34FE" w:rsidRPr="009C34FE">
        <w:rPr>
          <w:rFonts w:ascii="Arial" w:hAnsi="Arial" w:cs="Arial"/>
        </w:rPr>
        <w:t xml:space="preserve"> </w:t>
      </w:r>
      <w:r w:rsidR="009C34FE">
        <w:rPr>
          <w:rFonts w:ascii="Arial" w:hAnsi="Arial" w:cs="Arial"/>
        </w:rPr>
        <w:t>…</w:t>
      </w:r>
      <w:r w:rsidR="00D43FD0">
        <w:rPr>
          <w:rFonts w:ascii="Arial" w:hAnsi="Arial" w:cs="Arial"/>
        </w:rPr>
        <w:t>’</w:t>
      </w:r>
      <w:r w:rsidR="009C34FE">
        <w:rPr>
          <w:rFonts w:ascii="Arial" w:hAnsi="Arial" w:cs="Arial"/>
        </w:rPr>
        <w:t>.</w:t>
      </w:r>
    </w:p>
    <w:p w:rsidR="009C34FE" w:rsidRDefault="009C34FE" w:rsidP="00020DAC">
      <w:pPr>
        <w:spacing w:after="0" w:line="360" w:lineRule="auto"/>
        <w:jc w:val="both"/>
        <w:rPr>
          <w:rFonts w:ascii="Arial" w:hAnsi="Arial" w:cs="Arial"/>
          <w:sz w:val="24"/>
          <w:szCs w:val="24"/>
        </w:rPr>
      </w:pPr>
    </w:p>
    <w:p w:rsidR="009C34FE" w:rsidRDefault="009C34FE" w:rsidP="00020DAC">
      <w:pPr>
        <w:spacing w:after="0" w:line="360" w:lineRule="auto"/>
        <w:jc w:val="both"/>
        <w:rPr>
          <w:rFonts w:ascii="Arial" w:hAnsi="Arial" w:cs="Arial"/>
          <w:sz w:val="24"/>
          <w:szCs w:val="24"/>
        </w:rPr>
      </w:pPr>
      <w:r>
        <w:rPr>
          <w:rFonts w:ascii="Arial" w:hAnsi="Arial" w:cs="Arial"/>
          <w:sz w:val="24"/>
          <w:szCs w:val="24"/>
        </w:rPr>
        <w:t>[</w:t>
      </w:r>
      <w:r w:rsidR="00493685">
        <w:rPr>
          <w:rFonts w:ascii="Arial" w:hAnsi="Arial" w:cs="Arial"/>
          <w:sz w:val="24"/>
          <w:szCs w:val="24"/>
        </w:rPr>
        <w:t>71</w:t>
      </w:r>
      <w:r>
        <w:rPr>
          <w:rFonts w:ascii="Arial" w:hAnsi="Arial" w:cs="Arial"/>
          <w:sz w:val="24"/>
          <w:szCs w:val="24"/>
        </w:rPr>
        <w:t>]</w:t>
      </w:r>
      <w:r>
        <w:rPr>
          <w:rFonts w:ascii="Arial" w:hAnsi="Arial" w:cs="Arial"/>
          <w:sz w:val="24"/>
          <w:szCs w:val="24"/>
        </w:rPr>
        <w:tab/>
      </w:r>
      <w:r w:rsidR="00A07697">
        <w:rPr>
          <w:rFonts w:ascii="Arial" w:hAnsi="Arial" w:cs="Arial"/>
          <w:sz w:val="24"/>
          <w:szCs w:val="24"/>
        </w:rPr>
        <w:t>It so appears</w:t>
      </w:r>
      <w:r w:rsidR="00450098">
        <w:rPr>
          <w:rFonts w:ascii="Arial" w:hAnsi="Arial" w:cs="Arial"/>
          <w:sz w:val="24"/>
          <w:szCs w:val="24"/>
        </w:rPr>
        <w:t xml:space="preserve"> that our Supreme Court has given recognition to the following aspects relating to the constitutional right of freedom of speech</w:t>
      </w:r>
      <w:r w:rsidR="00C47DFB">
        <w:rPr>
          <w:rFonts w:ascii="Arial" w:hAnsi="Arial" w:cs="Arial"/>
          <w:sz w:val="24"/>
          <w:szCs w:val="24"/>
        </w:rPr>
        <w:t>, which aspects can be extracted from</w:t>
      </w:r>
      <w:r w:rsidR="00450098">
        <w:rPr>
          <w:rFonts w:ascii="Arial" w:hAnsi="Arial" w:cs="Arial"/>
          <w:sz w:val="24"/>
          <w:szCs w:val="24"/>
        </w:rPr>
        <w:t xml:space="preserve"> </w:t>
      </w:r>
      <w:r w:rsidR="00C47DFB">
        <w:rPr>
          <w:rFonts w:ascii="Arial" w:hAnsi="Arial" w:cs="Arial"/>
          <w:sz w:val="24"/>
          <w:szCs w:val="24"/>
        </w:rPr>
        <w:t xml:space="preserve">what </w:t>
      </w:r>
      <w:proofErr w:type="spellStart"/>
      <w:r w:rsidR="00C47DFB">
        <w:rPr>
          <w:rFonts w:ascii="Arial" w:hAnsi="Arial" w:cs="Arial"/>
          <w:sz w:val="24"/>
          <w:szCs w:val="24"/>
        </w:rPr>
        <w:t>O’Regan</w:t>
      </w:r>
      <w:proofErr w:type="spellEnd"/>
      <w:r w:rsidR="00C47DFB">
        <w:rPr>
          <w:rFonts w:ascii="Arial" w:hAnsi="Arial" w:cs="Arial"/>
          <w:sz w:val="24"/>
          <w:szCs w:val="24"/>
        </w:rPr>
        <w:t xml:space="preserve"> AJA has stated in </w:t>
      </w:r>
      <w:proofErr w:type="spellStart"/>
      <w:r w:rsidR="00C47DFB" w:rsidRPr="00C47DFB">
        <w:rPr>
          <w:rFonts w:ascii="Arial" w:hAnsi="Arial" w:cs="Arial"/>
          <w:i/>
          <w:sz w:val="24"/>
          <w:szCs w:val="24"/>
        </w:rPr>
        <w:t>Trustco</w:t>
      </w:r>
      <w:proofErr w:type="spellEnd"/>
      <w:r w:rsidR="00450098">
        <w:rPr>
          <w:rFonts w:ascii="Arial" w:hAnsi="Arial" w:cs="Arial"/>
          <w:sz w:val="24"/>
          <w:szCs w:val="24"/>
        </w:rPr>
        <w:t>:</w:t>
      </w:r>
    </w:p>
    <w:p w:rsidR="00450098" w:rsidRDefault="00450098" w:rsidP="00020DAC">
      <w:pPr>
        <w:spacing w:after="0" w:line="360" w:lineRule="auto"/>
        <w:jc w:val="both"/>
        <w:rPr>
          <w:rFonts w:ascii="Arial" w:hAnsi="Arial" w:cs="Arial"/>
          <w:sz w:val="24"/>
          <w:szCs w:val="24"/>
        </w:rPr>
      </w:pPr>
    </w:p>
    <w:p w:rsidR="00450098" w:rsidRDefault="00450098" w:rsidP="00D457C3">
      <w:pPr>
        <w:pStyle w:val="ListParagraph"/>
        <w:numPr>
          <w:ilvl w:val="0"/>
          <w:numId w:val="9"/>
        </w:numPr>
        <w:spacing w:line="360" w:lineRule="auto"/>
        <w:ind w:left="0" w:firstLine="0"/>
        <w:jc w:val="both"/>
        <w:rPr>
          <w:rFonts w:cs="Arial"/>
        </w:rPr>
      </w:pPr>
      <w:r>
        <w:rPr>
          <w:rFonts w:cs="Arial"/>
        </w:rPr>
        <w:t>that the right is</w:t>
      </w:r>
      <w:r w:rsidRPr="00450098">
        <w:rPr>
          <w:rFonts w:cs="Arial"/>
        </w:rPr>
        <w:t xml:space="preserve"> central to</w:t>
      </w:r>
      <w:r>
        <w:rPr>
          <w:rFonts w:cs="Arial"/>
        </w:rPr>
        <w:t xml:space="preserve"> a vibrant and stable democracy;</w:t>
      </w:r>
    </w:p>
    <w:p w:rsidR="00450098" w:rsidRDefault="00450098" w:rsidP="00D457C3">
      <w:pPr>
        <w:pStyle w:val="ListParagraph"/>
        <w:spacing w:line="360" w:lineRule="auto"/>
        <w:ind w:left="0"/>
        <w:jc w:val="both"/>
        <w:rPr>
          <w:rFonts w:cs="Arial"/>
        </w:rPr>
      </w:pPr>
    </w:p>
    <w:p w:rsidR="00450098" w:rsidRDefault="00450098" w:rsidP="00D457C3">
      <w:pPr>
        <w:pStyle w:val="ListParagraph"/>
        <w:numPr>
          <w:ilvl w:val="0"/>
          <w:numId w:val="9"/>
        </w:numPr>
        <w:spacing w:line="360" w:lineRule="auto"/>
        <w:ind w:left="0" w:firstLine="0"/>
        <w:jc w:val="both"/>
        <w:rPr>
          <w:rFonts w:cs="Arial"/>
        </w:rPr>
      </w:pPr>
      <w:r>
        <w:rPr>
          <w:rFonts w:cs="Arial"/>
        </w:rPr>
        <w:t>that t</w:t>
      </w:r>
      <w:r w:rsidRPr="00450098">
        <w:rPr>
          <w:rFonts w:cs="Arial"/>
        </w:rPr>
        <w:t>he media play a key role in disseminating information and ideas in a de</w:t>
      </w:r>
      <w:r>
        <w:rPr>
          <w:rFonts w:cs="Arial"/>
        </w:rPr>
        <w:t>mocracy, which is the reason why</w:t>
      </w:r>
      <w:r w:rsidRPr="00450098">
        <w:rPr>
          <w:rFonts w:cs="Arial"/>
        </w:rPr>
        <w:t xml:space="preserve"> the Constitution specifically entrenches the freedom of the medi</w:t>
      </w:r>
      <w:r>
        <w:rPr>
          <w:rFonts w:cs="Arial"/>
        </w:rPr>
        <w:t>a and the press in art 21(1)(a);</w:t>
      </w:r>
    </w:p>
    <w:p w:rsidR="00450098" w:rsidRPr="00450098" w:rsidRDefault="00450098" w:rsidP="00D457C3">
      <w:pPr>
        <w:pStyle w:val="ListParagraph"/>
        <w:ind w:left="0"/>
        <w:rPr>
          <w:rFonts w:cs="Arial"/>
        </w:rPr>
      </w:pPr>
    </w:p>
    <w:p w:rsidR="00C47DFB" w:rsidRDefault="00450098" w:rsidP="00D457C3">
      <w:pPr>
        <w:pStyle w:val="ListParagraph"/>
        <w:numPr>
          <w:ilvl w:val="0"/>
          <w:numId w:val="9"/>
        </w:numPr>
        <w:spacing w:line="360" w:lineRule="auto"/>
        <w:ind w:left="0" w:firstLine="0"/>
        <w:jc w:val="both"/>
        <w:rPr>
          <w:rFonts w:cs="Arial"/>
        </w:rPr>
      </w:pPr>
      <w:r>
        <w:rPr>
          <w:rFonts w:cs="Arial"/>
        </w:rPr>
        <w:t xml:space="preserve">that it is one </w:t>
      </w:r>
      <w:r w:rsidRPr="00450098">
        <w:rPr>
          <w:rFonts w:cs="Arial"/>
        </w:rPr>
        <w:t>of the</w:t>
      </w:r>
      <w:r>
        <w:rPr>
          <w:rFonts w:cs="Arial"/>
        </w:rPr>
        <w:t xml:space="preserve"> important tasks of the media</w:t>
      </w:r>
      <w:r w:rsidRPr="00450098">
        <w:rPr>
          <w:rFonts w:cs="Arial"/>
        </w:rPr>
        <w:t xml:space="preserve"> to hold a democratic government to account by ensuring that citizens are aware of the conduct of government officials an</w:t>
      </w:r>
      <w:r w:rsidR="00C47DFB">
        <w:rPr>
          <w:rFonts w:cs="Arial"/>
        </w:rPr>
        <w:t>d politicians;</w:t>
      </w:r>
      <w:r>
        <w:rPr>
          <w:rStyle w:val="FootnoteReference"/>
        </w:rPr>
        <w:footnoteReference w:id="39"/>
      </w:r>
      <w:r w:rsidRPr="00450098">
        <w:rPr>
          <w:rFonts w:cs="Arial"/>
        </w:rPr>
        <w:t xml:space="preserve">  </w:t>
      </w:r>
    </w:p>
    <w:p w:rsidR="00C47DFB" w:rsidRPr="00C47DFB" w:rsidRDefault="00C47DFB" w:rsidP="00D457C3">
      <w:pPr>
        <w:pStyle w:val="ListParagraph"/>
        <w:ind w:left="0"/>
        <w:rPr>
          <w:rFonts w:cs="Arial"/>
        </w:rPr>
      </w:pPr>
    </w:p>
    <w:p w:rsidR="0046081B" w:rsidRPr="00450098" w:rsidRDefault="00C47DFB" w:rsidP="00D457C3">
      <w:pPr>
        <w:pStyle w:val="ListParagraph"/>
        <w:numPr>
          <w:ilvl w:val="0"/>
          <w:numId w:val="9"/>
        </w:numPr>
        <w:spacing w:line="360" w:lineRule="auto"/>
        <w:ind w:left="0" w:firstLine="0"/>
        <w:jc w:val="both"/>
        <w:rPr>
          <w:rFonts w:cs="Arial"/>
        </w:rPr>
      </w:pPr>
      <w:proofErr w:type="gramStart"/>
      <w:r>
        <w:rPr>
          <w:rFonts w:cs="Arial"/>
        </w:rPr>
        <w:t>that</w:t>
      </w:r>
      <w:proofErr w:type="gramEnd"/>
      <w:r>
        <w:rPr>
          <w:rFonts w:cs="Arial"/>
        </w:rPr>
        <w:t xml:space="preserve"> i</w:t>
      </w:r>
      <w:r w:rsidR="00450098" w:rsidRPr="00450098">
        <w:rPr>
          <w:rFonts w:cs="Arial"/>
        </w:rPr>
        <w:t>n</w:t>
      </w:r>
      <w:r>
        <w:rPr>
          <w:rFonts w:cs="Arial"/>
        </w:rPr>
        <w:t xml:space="preserve"> performing these tasks the media have</w:t>
      </w:r>
      <w:r w:rsidR="00450098" w:rsidRPr="00450098">
        <w:rPr>
          <w:rFonts w:cs="Arial"/>
        </w:rPr>
        <w:t xml:space="preserve"> th</w:t>
      </w:r>
      <w:r>
        <w:rPr>
          <w:rFonts w:cs="Arial"/>
        </w:rPr>
        <w:t>e obligation to act</w:t>
      </w:r>
      <w:r w:rsidR="00450098" w:rsidRPr="00450098">
        <w:rPr>
          <w:rFonts w:cs="Arial"/>
        </w:rPr>
        <w:t xml:space="preserve"> responsibly and with integrity.</w:t>
      </w:r>
    </w:p>
    <w:p w:rsidR="0046081B" w:rsidRDefault="0046081B" w:rsidP="00516F95">
      <w:pPr>
        <w:spacing w:after="0" w:line="360" w:lineRule="auto"/>
        <w:jc w:val="both"/>
        <w:rPr>
          <w:rFonts w:ascii="Arial" w:hAnsi="Arial" w:cs="Arial"/>
          <w:sz w:val="24"/>
          <w:szCs w:val="24"/>
        </w:rPr>
      </w:pPr>
    </w:p>
    <w:p w:rsidR="00C47DFB" w:rsidRDefault="00055CBD" w:rsidP="00516F95">
      <w:pPr>
        <w:spacing w:after="0" w:line="360" w:lineRule="auto"/>
        <w:jc w:val="both"/>
        <w:rPr>
          <w:rFonts w:ascii="Arial" w:hAnsi="Arial" w:cs="Arial"/>
          <w:sz w:val="24"/>
          <w:szCs w:val="24"/>
        </w:rPr>
      </w:pPr>
      <w:r>
        <w:rPr>
          <w:rFonts w:ascii="Arial" w:hAnsi="Arial" w:cs="Arial"/>
          <w:sz w:val="24"/>
          <w:szCs w:val="24"/>
        </w:rPr>
        <w:t>[</w:t>
      </w:r>
      <w:r w:rsidR="00D457C3">
        <w:rPr>
          <w:rFonts w:ascii="Arial" w:hAnsi="Arial" w:cs="Arial"/>
          <w:sz w:val="24"/>
          <w:szCs w:val="24"/>
        </w:rPr>
        <w:t>72</w:t>
      </w:r>
      <w:r>
        <w:rPr>
          <w:rFonts w:ascii="Arial" w:hAnsi="Arial" w:cs="Arial"/>
          <w:sz w:val="24"/>
          <w:szCs w:val="24"/>
        </w:rPr>
        <w:t>]</w:t>
      </w:r>
      <w:r w:rsidR="00C47DFB">
        <w:rPr>
          <w:rFonts w:ascii="Arial" w:hAnsi="Arial" w:cs="Arial"/>
          <w:sz w:val="24"/>
          <w:szCs w:val="24"/>
        </w:rPr>
        <w:tab/>
      </w:r>
      <w:r w:rsidR="0095537E">
        <w:rPr>
          <w:rFonts w:ascii="Arial" w:hAnsi="Arial" w:cs="Arial"/>
          <w:sz w:val="24"/>
          <w:szCs w:val="24"/>
        </w:rPr>
        <w:t>Without wanting to be exhaustive</w:t>
      </w:r>
      <w:r w:rsidR="00C47DFB">
        <w:rPr>
          <w:rFonts w:ascii="Arial" w:hAnsi="Arial" w:cs="Arial"/>
          <w:sz w:val="24"/>
          <w:szCs w:val="24"/>
        </w:rPr>
        <w:t xml:space="preserve"> I</w:t>
      </w:r>
      <w:r w:rsidR="00967B24">
        <w:rPr>
          <w:rFonts w:ascii="Arial" w:hAnsi="Arial" w:cs="Arial"/>
          <w:sz w:val="24"/>
          <w:szCs w:val="24"/>
        </w:rPr>
        <w:t xml:space="preserve"> would like to add </w:t>
      </w:r>
      <w:r w:rsidR="00415F14">
        <w:rPr>
          <w:rFonts w:ascii="Arial" w:hAnsi="Arial" w:cs="Arial"/>
          <w:sz w:val="24"/>
          <w:szCs w:val="24"/>
        </w:rPr>
        <w:t>that all this must</w:t>
      </w:r>
      <w:r w:rsidR="0095537E">
        <w:rPr>
          <w:rFonts w:ascii="Arial" w:hAnsi="Arial" w:cs="Arial"/>
          <w:sz w:val="24"/>
          <w:szCs w:val="24"/>
        </w:rPr>
        <w:t xml:space="preserve"> of course also</w:t>
      </w:r>
      <w:r w:rsidR="00415F14">
        <w:rPr>
          <w:rFonts w:ascii="Arial" w:hAnsi="Arial" w:cs="Arial"/>
          <w:sz w:val="24"/>
          <w:szCs w:val="24"/>
        </w:rPr>
        <w:t xml:space="preserve"> be seen in the context</w:t>
      </w:r>
      <w:r w:rsidR="00967B24">
        <w:rPr>
          <w:rFonts w:ascii="Arial" w:hAnsi="Arial" w:cs="Arial"/>
          <w:sz w:val="24"/>
          <w:szCs w:val="24"/>
        </w:rPr>
        <w:t xml:space="preserve"> </w:t>
      </w:r>
      <w:r w:rsidR="00415F14">
        <w:rPr>
          <w:rFonts w:ascii="Arial" w:hAnsi="Arial" w:cs="Arial"/>
          <w:sz w:val="24"/>
          <w:szCs w:val="24"/>
        </w:rPr>
        <w:t xml:space="preserve">of the </w:t>
      </w:r>
      <w:r w:rsidR="00967B24">
        <w:rPr>
          <w:rFonts w:ascii="Arial" w:hAnsi="Arial" w:cs="Arial"/>
          <w:sz w:val="24"/>
          <w:szCs w:val="24"/>
        </w:rPr>
        <w:t>recognition</w:t>
      </w:r>
      <w:r w:rsidR="00415F14">
        <w:rPr>
          <w:rFonts w:ascii="Arial" w:hAnsi="Arial" w:cs="Arial"/>
          <w:sz w:val="24"/>
          <w:szCs w:val="24"/>
        </w:rPr>
        <w:t xml:space="preserve"> of</w:t>
      </w:r>
      <w:r w:rsidR="00967B24">
        <w:rPr>
          <w:rFonts w:ascii="Arial" w:hAnsi="Arial" w:cs="Arial"/>
          <w:sz w:val="24"/>
          <w:szCs w:val="24"/>
        </w:rPr>
        <w:t xml:space="preserve"> human rights</w:t>
      </w:r>
      <w:r w:rsidR="00C47DFB">
        <w:rPr>
          <w:rFonts w:ascii="Arial" w:hAnsi="Arial" w:cs="Arial"/>
          <w:sz w:val="24"/>
          <w:szCs w:val="24"/>
        </w:rPr>
        <w:t xml:space="preserve"> </w:t>
      </w:r>
      <w:r w:rsidR="00415F14">
        <w:rPr>
          <w:rFonts w:ascii="Arial" w:hAnsi="Arial" w:cs="Arial"/>
          <w:sz w:val="24"/>
          <w:szCs w:val="24"/>
        </w:rPr>
        <w:t>and in the recognition of the inherent dignity of ‘all members of the human family’ whose right to liberty is best pro</w:t>
      </w:r>
      <w:r w:rsidR="00C87411">
        <w:rPr>
          <w:rFonts w:ascii="Arial" w:hAnsi="Arial" w:cs="Arial"/>
          <w:sz w:val="24"/>
          <w:szCs w:val="24"/>
        </w:rPr>
        <w:t>tected in a democratic society a</w:t>
      </w:r>
      <w:r w:rsidR="00415F14">
        <w:rPr>
          <w:rFonts w:ascii="Arial" w:hAnsi="Arial" w:cs="Arial"/>
          <w:sz w:val="24"/>
          <w:szCs w:val="24"/>
        </w:rPr>
        <w:t>s expressed in the Preamble to the Namibian Constitution</w:t>
      </w:r>
      <w:r w:rsidR="00247DF0">
        <w:rPr>
          <w:rFonts w:ascii="Arial" w:hAnsi="Arial" w:cs="Arial"/>
          <w:sz w:val="24"/>
          <w:szCs w:val="24"/>
        </w:rPr>
        <w:t xml:space="preserve"> and</w:t>
      </w:r>
      <w:r w:rsidR="00C87411">
        <w:rPr>
          <w:rFonts w:ascii="Arial" w:hAnsi="Arial" w:cs="Arial"/>
          <w:sz w:val="24"/>
          <w:szCs w:val="24"/>
        </w:rPr>
        <w:t xml:space="preserve"> the</w:t>
      </w:r>
      <w:r w:rsidR="00247DF0">
        <w:rPr>
          <w:rFonts w:ascii="Arial" w:hAnsi="Arial" w:cs="Arial"/>
          <w:sz w:val="24"/>
          <w:szCs w:val="24"/>
        </w:rPr>
        <w:t xml:space="preserve"> Constitu</w:t>
      </w:r>
      <w:r w:rsidR="0095537E">
        <w:rPr>
          <w:rFonts w:ascii="Arial" w:hAnsi="Arial" w:cs="Arial"/>
          <w:sz w:val="24"/>
          <w:szCs w:val="24"/>
        </w:rPr>
        <w:t>t</w:t>
      </w:r>
      <w:r w:rsidR="00247DF0">
        <w:rPr>
          <w:rFonts w:ascii="Arial" w:hAnsi="Arial" w:cs="Arial"/>
          <w:sz w:val="24"/>
          <w:szCs w:val="24"/>
        </w:rPr>
        <w:t>ion itself</w:t>
      </w:r>
      <w:r w:rsidR="00415F14">
        <w:rPr>
          <w:rFonts w:ascii="Arial" w:hAnsi="Arial" w:cs="Arial"/>
          <w:sz w:val="24"/>
          <w:szCs w:val="24"/>
        </w:rPr>
        <w:t>, which values</w:t>
      </w:r>
      <w:r w:rsidR="00C87411">
        <w:rPr>
          <w:rFonts w:ascii="Arial" w:hAnsi="Arial" w:cs="Arial"/>
          <w:sz w:val="24"/>
          <w:szCs w:val="24"/>
        </w:rPr>
        <w:t xml:space="preserve"> where then</w:t>
      </w:r>
      <w:r w:rsidR="0095537E">
        <w:rPr>
          <w:rFonts w:ascii="Arial" w:hAnsi="Arial" w:cs="Arial"/>
          <w:sz w:val="24"/>
          <w:szCs w:val="24"/>
        </w:rPr>
        <w:t xml:space="preserve"> expressed in the corresponding rights</w:t>
      </w:r>
      <w:r w:rsidR="00C87411">
        <w:rPr>
          <w:rFonts w:ascii="Arial" w:hAnsi="Arial" w:cs="Arial"/>
          <w:sz w:val="24"/>
          <w:szCs w:val="24"/>
        </w:rPr>
        <w:t>, which</w:t>
      </w:r>
      <w:r w:rsidR="00415F14">
        <w:rPr>
          <w:rFonts w:ascii="Arial" w:hAnsi="Arial" w:cs="Arial"/>
          <w:sz w:val="24"/>
          <w:szCs w:val="24"/>
        </w:rPr>
        <w:t xml:space="preserve"> </w:t>
      </w:r>
      <w:proofErr w:type="spellStart"/>
      <w:r w:rsidR="00415F14">
        <w:rPr>
          <w:rFonts w:ascii="Arial" w:hAnsi="Arial" w:cs="Arial"/>
          <w:sz w:val="24"/>
          <w:szCs w:val="24"/>
        </w:rPr>
        <w:t>recognise</w:t>
      </w:r>
      <w:proofErr w:type="spellEnd"/>
      <w:r w:rsidR="00C47DFB">
        <w:rPr>
          <w:rFonts w:ascii="Arial" w:hAnsi="Arial" w:cs="Arial"/>
          <w:sz w:val="24"/>
          <w:szCs w:val="24"/>
        </w:rPr>
        <w:t>:</w:t>
      </w:r>
    </w:p>
    <w:p w:rsidR="00C47DFB" w:rsidRDefault="00C47DFB" w:rsidP="00516F95">
      <w:pPr>
        <w:spacing w:after="0" w:line="360" w:lineRule="auto"/>
        <w:jc w:val="both"/>
        <w:rPr>
          <w:rFonts w:ascii="Arial" w:hAnsi="Arial" w:cs="Arial"/>
          <w:sz w:val="24"/>
          <w:szCs w:val="24"/>
        </w:rPr>
      </w:pPr>
    </w:p>
    <w:p w:rsidR="00247DF0" w:rsidRDefault="00247DF0" w:rsidP="00D457C3">
      <w:pPr>
        <w:pStyle w:val="ListParagraph"/>
        <w:numPr>
          <w:ilvl w:val="0"/>
          <w:numId w:val="10"/>
        </w:numPr>
        <w:spacing w:line="360" w:lineRule="auto"/>
        <w:ind w:left="0" w:firstLine="0"/>
        <w:jc w:val="both"/>
        <w:rPr>
          <w:rFonts w:cs="Arial"/>
        </w:rPr>
      </w:pPr>
      <w:r>
        <w:rPr>
          <w:rFonts w:cs="Arial"/>
        </w:rPr>
        <w:t xml:space="preserve">the principle of accountability </w:t>
      </w:r>
      <w:r>
        <w:rPr>
          <w:rStyle w:val="FootnoteReference"/>
        </w:rPr>
        <w:footnoteReference w:id="40"/>
      </w:r>
      <w:r>
        <w:rPr>
          <w:rFonts w:cs="Arial"/>
        </w:rPr>
        <w:t xml:space="preserve"> applicable in democratic states and rule of law jurisdictions;</w:t>
      </w:r>
    </w:p>
    <w:p w:rsidR="00247DF0" w:rsidRDefault="00247DF0" w:rsidP="00D457C3">
      <w:pPr>
        <w:pStyle w:val="ListParagraph"/>
        <w:spacing w:line="360" w:lineRule="auto"/>
        <w:ind w:left="0"/>
        <w:jc w:val="both"/>
        <w:rPr>
          <w:rFonts w:cs="Arial"/>
        </w:rPr>
      </w:pPr>
    </w:p>
    <w:p w:rsidR="000E2326" w:rsidRPr="00C87411" w:rsidRDefault="0095537E" w:rsidP="00C87411">
      <w:pPr>
        <w:pStyle w:val="ListParagraph"/>
        <w:numPr>
          <w:ilvl w:val="0"/>
          <w:numId w:val="10"/>
        </w:numPr>
        <w:spacing w:line="360" w:lineRule="auto"/>
        <w:ind w:left="0" w:firstLine="0"/>
        <w:jc w:val="both"/>
        <w:rPr>
          <w:rFonts w:cs="Arial"/>
        </w:rPr>
      </w:pPr>
      <w:r>
        <w:rPr>
          <w:rFonts w:cs="Arial"/>
        </w:rPr>
        <w:t>that members of the public have a right</w:t>
      </w:r>
      <w:r w:rsidRPr="00967B24">
        <w:rPr>
          <w:rFonts w:cs="Arial"/>
        </w:rPr>
        <w:t xml:space="preserve"> </w:t>
      </w:r>
      <w:r>
        <w:rPr>
          <w:rFonts w:cs="Arial"/>
        </w:rPr>
        <w:t>to be informed</w:t>
      </w:r>
      <w:r w:rsidRPr="00967B24">
        <w:rPr>
          <w:rFonts w:cs="Arial"/>
        </w:rPr>
        <w:t xml:space="preserve"> about the manner and fashion in which the authorities are</w:t>
      </w:r>
      <w:r>
        <w:rPr>
          <w:rFonts w:cs="Arial"/>
        </w:rPr>
        <w:t xml:space="preserve"> performing their public duties</w:t>
      </w:r>
      <w:r w:rsidR="00C87411">
        <w:rPr>
          <w:rFonts w:cs="Arial"/>
        </w:rPr>
        <w:t xml:space="preserve"> and mandates</w:t>
      </w:r>
      <w:r>
        <w:rPr>
          <w:rFonts w:cs="Arial"/>
        </w:rPr>
        <w:t>,</w:t>
      </w:r>
      <w:r w:rsidR="00794539">
        <w:rPr>
          <w:rStyle w:val="FootnoteReference"/>
        </w:rPr>
        <w:footnoteReference w:id="41"/>
      </w:r>
      <w:r w:rsidR="00C87411">
        <w:rPr>
          <w:rFonts w:cs="Arial"/>
        </w:rPr>
        <w:t xml:space="preserve">which right includes </w:t>
      </w:r>
      <w:r w:rsidR="000E2326" w:rsidRPr="00C87411">
        <w:rPr>
          <w:rFonts w:cs="Arial"/>
        </w:rPr>
        <w:t xml:space="preserve">the right to be informed about </w:t>
      </w:r>
      <w:r w:rsidR="00F20C9B" w:rsidRPr="00C87411">
        <w:rPr>
          <w:rFonts w:cs="Arial"/>
        </w:rPr>
        <w:t>how</w:t>
      </w:r>
      <w:r w:rsidR="000E2326" w:rsidRPr="00C87411">
        <w:rPr>
          <w:rFonts w:cs="Arial"/>
        </w:rPr>
        <w:t xml:space="preserve"> public figures</w:t>
      </w:r>
      <w:r w:rsidR="00F20C9B" w:rsidRPr="00C87411">
        <w:rPr>
          <w:rFonts w:cs="Arial"/>
        </w:rPr>
        <w:t>, officials and politicians execute the tasks entrusted to them;</w:t>
      </w:r>
    </w:p>
    <w:p w:rsidR="0095537E" w:rsidRPr="0095537E" w:rsidRDefault="0095537E" w:rsidP="00D457C3">
      <w:pPr>
        <w:pStyle w:val="ListParagraph"/>
        <w:ind w:left="0"/>
        <w:rPr>
          <w:rFonts w:cs="Arial"/>
        </w:rPr>
      </w:pPr>
    </w:p>
    <w:p w:rsidR="00C47DFB" w:rsidRDefault="00247DF0" w:rsidP="00D457C3">
      <w:pPr>
        <w:pStyle w:val="ListParagraph"/>
        <w:numPr>
          <w:ilvl w:val="0"/>
          <w:numId w:val="10"/>
        </w:numPr>
        <w:spacing w:line="360" w:lineRule="auto"/>
        <w:ind w:left="0" w:firstLine="0"/>
        <w:jc w:val="both"/>
        <w:rPr>
          <w:rFonts w:cs="Arial"/>
        </w:rPr>
      </w:pPr>
      <w:r>
        <w:rPr>
          <w:rFonts w:cs="Arial"/>
        </w:rPr>
        <w:t>that</w:t>
      </w:r>
      <w:r w:rsidR="00967B24">
        <w:rPr>
          <w:rFonts w:cs="Arial"/>
        </w:rPr>
        <w:t xml:space="preserve"> members of the public</w:t>
      </w:r>
      <w:r>
        <w:rPr>
          <w:rFonts w:cs="Arial"/>
        </w:rPr>
        <w:t xml:space="preserve"> have</w:t>
      </w:r>
      <w:r w:rsidR="0095537E">
        <w:rPr>
          <w:rFonts w:cs="Arial"/>
        </w:rPr>
        <w:t xml:space="preserve"> the consequent</w:t>
      </w:r>
      <w:r>
        <w:rPr>
          <w:rFonts w:cs="Arial"/>
        </w:rPr>
        <w:t xml:space="preserve"> right</w:t>
      </w:r>
      <w:r w:rsidR="00967B24" w:rsidRPr="00967B24">
        <w:rPr>
          <w:rFonts w:cs="Arial"/>
        </w:rPr>
        <w:t xml:space="preserve"> </w:t>
      </w:r>
      <w:r w:rsidR="00967B24">
        <w:rPr>
          <w:rFonts w:cs="Arial"/>
        </w:rPr>
        <w:t>to form</w:t>
      </w:r>
      <w:r w:rsidR="00967B24" w:rsidRPr="00967B24">
        <w:rPr>
          <w:rFonts w:cs="Arial"/>
        </w:rPr>
        <w:t xml:space="preserve"> an opinion about the manner and fashion in which the authorities </w:t>
      </w:r>
      <w:r w:rsidR="00C87411">
        <w:rPr>
          <w:rFonts w:cs="Arial"/>
        </w:rPr>
        <w:t xml:space="preserve">and public figures </w:t>
      </w:r>
      <w:r w:rsidR="00967B24" w:rsidRPr="00967B24">
        <w:rPr>
          <w:rFonts w:cs="Arial"/>
        </w:rPr>
        <w:t>are</w:t>
      </w:r>
      <w:r w:rsidR="00967B24">
        <w:rPr>
          <w:rFonts w:cs="Arial"/>
        </w:rPr>
        <w:t xml:space="preserve"> performing their public duties</w:t>
      </w:r>
      <w:r>
        <w:rPr>
          <w:rFonts w:cs="Arial"/>
        </w:rPr>
        <w:t>, which opinion</w:t>
      </w:r>
      <w:r w:rsidR="00415F14">
        <w:rPr>
          <w:rFonts w:cs="Arial"/>
        </w:rPr>
        <w:t xml:space="preserve"> is</w:t>
      </w:r>
      <w:r w:rsidR="00967B24" w:rsidRPr="00967B24">
        <w:rPr>
          <w:rFonts w:cs="Arial"/>
        </w:rPr>
        <w:t xml:space="preserve"> dependent in a very large measure upon the media's ability to provide accurate information on the way in which politicians and functionaries are fulfilling their m</w:t>
      </w:r>
      <w:r w:rsidR="00967B24">
        <w:rPr>
          <w:rFonts w:cs="Arial"/>
        </w:rPr>
        <w:t>andate</w:t>
      </w:r>
      <w:r w:rsidR="00F20C9B">
        <w:rPr>
          <w:rFonts w:cs="Arial"/>
        </w:rPr>
        <w:t>s</w:t>
      </w:r>
      <w:r w:rsidR="00967B24">
        <w:rPr>
          <w:rFonts w:cs="Arial"/>
        </w:rPr>
        <w:t>;</w:t>
      </w:r>
    </w:p>
    <w:p w:rsidR="00967B24" w:rsidRDefault="00967B24" w:rsidP="00D457C3">
      <w:pPr>
        <w:pStyle w:val="ListParagraph"/>
        <w:spacing w:line="360" w:lineRule="auto"/>
        <w:ind w:hanging="720"/>
        <w:jc w:val="both"/>
        <w:rPr>
          <w:rFonts w:cs="Arial"/>
        </w:rPr>
      </w:pPr>
    </w:p>
    <w:p w:rsidR="002E7C61" w:rsidRDefault="0095537E" w:rsidP="00131D6E">
      <w:pPr>
        <w:pStyle w:val="ListParagraph"/>
        <w:numPr>
          <w:ilvl w:val="0"/>
          <w:numId w:val="10"/>
        </w:numPr>
        <w:spacing w:line="360" w:lineRule="auto"/>
        <w:ind w:left="0" w:firstLine="0"/>
        <w:jc w:val="both"/>
        <w:rPr>
          <w:rFonts w:cs="Arial"/>
        </w:rPr>
      </w:pPr>
      <w:proofErr w:type="gramStart"/>
      <w:r>
        <w:rPr>
          <w:rFonts w:cs="Arial"/>
        </w:rPr>
        <w:t>that</w:t>
      </w:r>
      <w:proofErr w:type="gramEnd"/>
      <w:r>
        <w:rPr>
          <w:rFonts w:cs="Arial"/>
        </w:rPr>
        <w:t xml:space="preserve"> in this regard it is indeed so that the media plays a key role</w:t>
      </w:r>
      <w:r w:rsidR="002E7C61">
        <w:rPr>
          <w:rFonts w:cs="Arial"/>
        </w:rPr>
        <w:t xml:space="preserve"> in that </w:t>
      </w:r>
      <w:r w:rsidR="000E2326">
        <w:rPr>
          <w:rFonts w:cs="Arial"/>
        </w:rPr>
        <w:t xml:space="preserve">its members </w:t>
      </w:r>
      <w:r w:rsidR="002E7C61" w:rsidRPr="002E7C61">
        <w:rPr>
          <w:rFonts w:cs="Arial"/>
        </w:rPr>
        <w:t>are important agents in ensuring that government is open, responsive and accountable to the citizens as the founding values of the Constitution re</w:t>
      </w:r>
      <w:r w:rsidR="00C87411">
        <w:rPr>
          <w:rFonts w:cs="Arial"/>
        </w:rPr>
        <w:t>quire.</w:t>
      </w:r>
    </w:p>
    <w:p w:rsidR="00F20C9B" w:rsidRDefault="00F20C9B" w:rsidP="00516F95">
      <w:pPr>
        <w:spacing w:after="0" w:line="360" w:lineRule="auto"/>
        <w:jc w:val="both"/>
        <w:rPr>
          <w:rFonts w:ascii="Arial" w:hAnsi="Arial" w:cs="Arial"/>
          <w:sz w:val="24"/>
          <w:szCs w:val="24"/>
        </w:rPr>
      </w:pPr>
    </w:p>
    <w:p w:rsidR="00C47DFB" w:rsidRDefault="00F20C9B" w:rsidP="00516F95">
      <w:pPr>
        <w:spacing w:after="0" w:line="360" w:lineRule="auto"/>
        <w:jc w:val="both"/>
        <w:rPr>
          <w:rFonts w:ascii="Arial" w:hAnsi="Arial" w:cs="Arial"/>
          <w:sz w:val="24"/>
          <w:szCs w:val="24"/>
        </w:rPr>
      </w:pPr>
      <w:r>
        <w:rPr>
          <w:rFonts w:ascii="Arial" w:hAnsi="Arial" w:cs="Arial"/>
          <w:sz w:val="24"/>
          <w:szCs w:val="24"/>
        </w:rPr>
        <w:t>[</w:t>
      </w:r>
      <w:r w:rsidR="00D457C3">
        <w:rPr>
          <w:rFonts w:ascii="Arial" w:hAnsi="Arial" w:cs="Arial"/>
          <w:sz w:val="24"/>
          <w:szCs w:val="24"/>
        </w:rPr>
        <w:t>73</w:t>
      </w:r>
      <w:r>
        <w:rPr>
          <w:rFonts w:ascii="Arial" w:hAnsi="Arial" w:cs="Arial"/>
          <w:sz w:val="24"/>
          <w:szCs w:val="24"/>
        </w:rPr>
        <w:t>]</w:t>
      </w:r>
      <w:r>
        <w:rPr>
          <w:rFonts w:ascii="Arial" w:hAnsi="Arial" w:cs="Arial"/>
          <w:sz w:val="24"/>
          <w:szCs w:val="24"/>
        </w:rPr>
        <w:tab/>
        <w:t xml:space="preserve">For these </w:t>
      </w:r>
      <w:r w:rsidR="00C87411">
        <w:rPr>
          <w:rFonts w:ascii="Arial" w:hAnsi="Arial" w:cs="Arial"/>
          <w:sz w:val="24"/>
          <w:szCs w:val="24"/>
        </w:rPr>
        <w:t xml:space="preserve">additional </w:t>
      </w:r>
      <w:r>
        <w:rPr>
          <w:rFonts w:ascii="Arial" w:hAnsi="Arial" w:cs="Arial"/>
          <w:sz w:val="24"/>
          <w:szCs w:val="24"/>
        </w:rPr>
        <w:t xml:space="preserve">reasons and also because of the principles already adopted by the Namibian Supreme Court in </w:t>
      </w:r>
      <w:proofErr w:type="spellStart"/>
      <w:r w:rsidRPr="00CF5EC7">
        <w:rPr>
          <w:rFonts w:ascii="Arial" w:hAnsi="Arial" w:cs="Arial"/>
          <w:i/>
          <w:sz w:val="24"/>
          <w:szCs w:val="24"/>
        </w:rPr>
        <w:t>Trustco</w:t>
      </w:r>
      <w:proofErr w:type="spellEnd"/>
      <w:r>
        <w:rPr>
          <w:rFonts w:ascii="Arial" w:hAnsi="Arial" w:cs="Arial"/>
          <w:sz w:val="24"/>
          <w:szCs w:val="24"/>
        </w:rPr>
        <w:t xml:space="preserve"> I </w:t>
      </w:r>
      <w:r w:rsidR="00BD2744">
        <w:rPr>
          <w:rFonts w:ascii="Arial" w:hAnsi="Arial" w:cs="Arial"/>
          <w:sz w:val="24"/>
          <w:szCs w:val="24"/>
        </w:rPr>
        <w:t xml:space="preserve">am able to </w:t>
      </w:r>
      <w:r w:rsidR="00C87411">
        <w:rPr>
          <w:rFonts w:ascii="Arial" w:hAnsi="Arial" w:cs="Arial"/>
          <w:sz w:val="24"/>
          <w:szCs w:val="24"/>
        </w:rPr>
        <w:t>also endorse the views, as expressed by</w:t>
      </w:r>
      <w:r>
        <w:rPr>
          <w:rFonts w:ascii="Arial" w:hAnsi="Arial" w:cs="Arial"/>
          <w:sz w:val="24"/>
          <w:szCs w:val="24"/>
        </w:rPr>
        <w:t xml:space="preserve"> </w:t>
      </w:r>
      <w:r w:rsidR="00C87411">
        <w:rPr>
          <w:rFonts w:ascii="Arial" w:hAnsi="Arial" w:cs="Arial"/>
          <w:sz w:val="24"/>
          <w:szCs w:val="24"/>
        </w:rPr>
        <w:t>the learned judges</w:t>
      </w:r>
      <w:r>
        <w:rPr>
          <w:rFonts w:ascii="Arial" w:hAnsi="Arial" w:cs="Arial"/>
          <w:sz w:val="24"/>
          <w:szCs w:val="24"/>
        </w:rPr>
        <w:t xml:space="preserve"> in</w:t>
      </w:r>
      <w:r w:rsidR="00C87411">
        <w:rPr>
          <w:rFonts w:ascii="Arial" w:hAnsi="Arial" w:cs="Arial"/>
          <w:sz w:val="24"/>
          <w:szCs w:val="24"/>
        </w:rPr>
        <w:t xml:space="preserve"> the</w:t>
      </w:r>
      <w:r w:rsidRPr="00F20C9B">
        <w:rPr>
          <w:rFonts w:ascii="Arial" w:hAnsi="Arial" w:cs="Arial"/>
          <w:i/>
          <w:sz w:val="24"/>
          <w:szCs w:val="24"/>
        </w:rPr>
        <w:t xml:space="preserve"> </w:t>
      </w:r>
      <w:proofErr w:type="spellStart"/>
      <w:r w:rsidRPr="00F20C9B">
        <w:rPr>
          <w:rFonts w:ascii="Arial" w:hAnsi="Arial" w:cs="Arial"/>
          <w:i/>
          <w:sz w:val="24"/>
          <w:szCs w:val="24"/>
        </w:rPr>
        <w:t>Maharaj</w:t>
      </w:r>
      <w:proofErr w:type="spellEnd"/>
      <w:r>
        <w:rPr>
          <w:rFonts w:ascii="Arial" w:hAnsi="Arial" w:cs="Arial"/>
          <w:sz w:val="24"/>
          <w:szCs w:val="24"/>
        </w:rPr>
        <w:t xml:space="preserve"> and the </w:t>
      </w:r>
      <w:r w:rsidRPr="00F20C9B">
        <w:rPr>
          <w:rFonts w:ascii="Arial" w:hAnsi="Arial" w:cs="Arial"/>
          <w:i/>
          <w:sz w:val="24"/>
          <w:szCs w:val="24"/>
        </w:rPr>
        <w:t>MEC</w:t>
      </w:r>
      <w:r>
        <w:rPr>
          <w:rFonts w:ascii="Arial" w:hAnsi="Arial" w:cs="Arial"/>
          <w:sz w:val="24"/>
          <w:szCs w:val="24"/>
        </w:rPr>
        <w:t xml:space="preserve"> cases. </w:t>
      </w:r>
    </w:p>
    <w:p w:rsidR="00F20C9B" w:rsidRDefault="00F20C9B" w:rsidP="00516F95">
      <w:pPr>
        <w:spacing w:after="0" w:line="360" w:lineRule="auto"/>
        <w:jc w:val="both"/>
        <w:rPr>
          <w:rFonts w:ascii="Arial" w:hAnsi="Arial" w:cs="Arial"/>
          <w:sz w:val="24"/>
          <w:szCs w:val="24"/>
        </w:rPr>
      </w:pPr>
    </w:p>
    <w:p w:rsidR="00CF5EC7" w:rsidRPr="00CF5EC7" w:rsidRDefault="00CF5EC7" w:rsidP="00516F95">
      <w:pPr>
        <w:spacing w:after="0" w:line="360" w:lineRule="auto"/>
        <w:jc w:val="both"/>
        <w:rPr>
          <w:rFonts w:ascii="Arial" w:hAnsi="Arial" w:cs="Arial"/>
          <w:sz w:val="24"/>
          <w:szCs w:val="24"/>
          <w:u w:val="single"/>
        </w:rPr>
      </w:pPr>
      <w:r w:rsidRPr="00CF5EC7">
        <w:rPr>
          <w:rFonts w:ascii="Arial" w:hAnsi="Arial" w:cs="Arial"/>
          <w:sz w:val="24"/>
          <w:szCs w:val="24"/>
          <w:u w:val="single"/>
        </w:rPr>
        <w:t>The aspect of corruption</w:t>
      </w:r>
      <w:r w:rsidR="009F4149">
        <w:rPr>
          <w:rFonts w:ascii="Arial" w:hAnsi="Arial" w:cs="Arial"/>
          <w:sz w:val="24"/>
          <w:szCs w:val="24"/>
          <w:u w:val="single"/>
        </w:rPr>
        <w:t xml:space="preserve"> in relation to the role of the media</w:t>
      </w:r>
    </w:p>
    <w:p w:rsidR="00CF5EC7" w:rsidRDefault="00CF5EC7" w:rsidP="00516F95">
      <w:pPr>
        <w:spacing w:after="0" w:line="360" w:lineRule="auto"/>
        <w:jc w:val="both"/>
        <w:rPr>
          <w:rFonts w:ascii="Arial" w:hAnsi="Arial" w:cs="Arial"/>
          <w:sz w:val="24"/>
          <w:szCs w:val="24"/>
        </w:rPr>
      </w:pPr>
    </w:p>
    <w:p w:rsidR="00BD2744" w:rsidRDefault="00BD2744" w:rsidP="00BD2744">
      <w:pPr>
        <w:spacing w:after="0" w:line="360" w:lineRule="auto"/>
        <w:jc w:val="both"/>
        <w:rPr>
          <w:rFonts w:ascii="Arial" w:hAnsi="Arial" w:cs="Arial"/>
          <w:sz w:val="24"/>
          <w:szCs w:val="24"/>
        </w:rPr>
      </w:pPr>
      <w:r>
        <w:rPr>
          <w:rFonts w:ascii="Arial" w:hAnsi="Arial" w:cs="Arial"/>
          <w:sz w:val="24"/>
          <w:szCs w:val="24"/>
        </w:rPr>
        <w:t>[</w:t>
      </w:r>
      <w:r w:rsidR="00D457C3">
        <w:rPr>
          <w:rFonts w:ascii="Arial" w:hAnsi="Arial" w:cs="Arial"/>
          <w:sz w:val="24"/>
          <w:szCs w:val="24"/>
        </w:rPr>
        <w:t>74</w:t>
      </w:r>
      <w:r>
        <w:rPr>
          <w:rFonts w:ascii="Arial" w:hAnsi="Arial" w:cs="Arial"/>
          <w:sz w:val="24"/>
          <w:szCs w:val="24"/>
        </w:rPr>
        <w:t>]</w:t>
      </w:r>
      <w:r>
        <w:rPr>
          <w:rFonts w:ascii="Arial" w:hAnsi="Arial" w:cs="Arial"/>
          <w:sz w:val="24"/>
          <w:szCs w:val="24"/>
        </w:rPr>
        <w:tab/>
        <w:t>Having said th</w:t>
      </w:r>
      <w:r w:rsidR="00B27072">
        <w:rPr>
          <w:rFonts w:ascii="Arial" w:hAnsi="Arial" w:cs="Arial"/>
          <w:sz w:val="24"/>
          <w:szCs w:val="24"/>
        </w:rPr>
        <w:t>is, and given the fact that the</w:t>
      </w:r>
      <w:r>
        <w:rPr>
          <w:rFonts w:ascii="Arial" w:hAnsi="Arial" w:cs="Arial"/>
          <w:sz w:val="24"/>
          <w:szCs w:val="24"/>
        </w:rPr>
        <w:t xml:space="preserve"> to be interdicted article is intended to expose corrupt </w:t>
      </w:r>
      <w:proofErr w:type="gramStart"/>
      <w:r>
        <w:rPr>
          <w:rFonts w:ascii="Arial" w:hAnsi="Arial" w:cs="Arial"/>
          <w:sz w:val="24"/>
          <w:szCs w:val="24"/>
        </w:rPr>
        <w:t>activity,</w:t>
      </w:r>
      <w:proofErr w:type="gramEnd"/>
      <w:r>
        <w:rPr>
          <w:rFonts w:ascii="Arial" w:hAnsi="Arial" w:cs="Arial"/>
          <w:sz w:val="24"/>
          <w:szCs w:val="24"/>
        </w:rPr>
        <w:t xml:space="preserve"> I believe that it is also apposite to say something about corruption. In this regard it does not take much to accept that also this court is entitled to recognize and take judicial notice of the general phenomenon of corruption, which</w:t>
      </w:r>
      <w:r w:rsidR="00B27072">
        <w:rPr>
          <w:rFonts w:ascii="Arial" w:hAnsi="Arial" w:cs="Arial"/>
          <w:sz w:val="24"/>
          <w:szCs w:val="24"/>
        </w:rPr>
        <w:t xml:space="preserve"> has also</w:t>
      </w:r>
      <w:r>
        <w:rPr>
          <w:rFonts w:ascii="Arial" w:hAnsi="Arial" w:cs="Arial"/>
          <w:sz w:val="24"/>
          <w:szCs w:val="24"/>
        </w:rPr>
        <w:t xml:space="preserve"> raised its ugly head in this jurisdiction. After all the daily newspapers in our country, on a regular basis, feature reports relating to corruption and in any event the legislature has also deemed it fit to battle this scourge by passing the Anti- Corruption Act No 8 of 2003.</w:t>
      </w:r>
    </w:p>
    <w:p w:rsidR="00BD2744" w:rsidRDefault="00BD2744" w:rsidP="00BD2744">
      <w:pPr>
        <w:spacing w:after="0" w:line="360" w:lineRule="auto"/>
        <w:jc w:val="both"/>
        <w:rPr>
          <w:rFonts w:ascii="Arial" w:hAnsi="Arial" w:cs="Arial"/>
          <w:sz w:val="24"/>
          <w:szCs w:val="24"/>
        </w:rPr>
      </w:pPr>
    </w:p>
    <w:p w:rsidR="00BD2744" w:rsidRDefault="00BD2744" w:rsidP="00BD2744">
      <w:pPr>
        <w:spacing w:after="0" w:line="360" w:lineRule="auto"/>
        <w:jc w:val="both"/>
        <w:rPr>
          <w:rFonts w:ascii="Arial" w:hAnsi="Arial" w:cs="Arial"/>
          <w:sz w:val="24"/>
          <w:szCs w:val="24"/>
        </w:rPr>
      </w:pPr>
      <w:r>
        <w:rPr>
          <w:rFonts w:ascii="Arial" w:hAnsi="Arial" w:cs="Arial"/>
          <w:sz w:val="24"/>
          <w:szCs w:val="24"/>
        </w:rPr>
        <w:t>[</w:t>
      </w:r>
      <w:r w:rsidR="00D457C3">
        <w:rPr>
          <w:rFonts w:ascii="Arial" w:hAnsi="Arial" w:cs="Arial"/>
          <w:sz w:val="24"/>
          <w:szCs w:val="24"/>
        </w:rPr>
        <w:t>75</w:t>
      </w:r>
      <w:r>
        <w:rPr>
          <w:rFonts w:ascii="Arial" w:hAnsi="Arial" w:cs="Arial"/>
          <w:sz w:val="24"/>
          <w:szCs w:val="24"/>
        </w:rPr>
        <w:t>]</w:t>
      </w:r>
      <w:r>
        <w:rPr>
          <w:rFonts w:ascii="Arial" w:hAnsi="Arial" w:cs="Arial"/>
          <w:sz w:val="24"/>
          <w:szCs w:val="24"/>
        </w:rPr>
        <w:tab/>
        <w:t xml:space="preserve">In </w:t>
      </w:r>
      <w:proofErr w:type="spellStart"/>
      <w:r w:rsidRPr="005172B5">
        <w:rPr>
          <w:rFonts w:ascii="Arial" w:hAnsi="Arial" w:cs="Arial"/>
          <w:i/>
          <w:sz w:val="24"/>
          <w:szCs w:val="24"/>
        </w:rPr>
        <w:t>Maharaj</w:t>
      </w:r>
      <w:proofErr w:type="spellEnd"/>
      <w:r>
        <w:rPr>
          <w:rFonts w:ascii="Arial" w:hAnsi="Arial" w:cs="Arial"/>
          <w:sz w:val="24"/>
          <w:szCs w:val="24"/>
        </w:rPr>
        <w:t xml:space="preserve"> the SCA has endorsed what the South African Constitutional Court had said in </w:t>
      </w:r>
      <w:proofErr w:type="spellStart"/>
      <w:r w:rsidRPr="00873193">
        <w:rPr>
          <w:rFonts w:ascii="Arial" w:hAnsi="Arial" w:cs="Arial"/>
          <w:i/>
          <w:sz w:val="24"/>
          <w:szCs w:val="24"/>
        </w:rPr>
        <w:t>Glenister</w:t>
      </w:r>
      <w:r>
        <w:rPr>
          <w:rFonts w:ascii="Arial" w:hAnsi="Arial" w:cs="Arial"/>
          <w:sz w:val="24"/>
          <w:szCs w:val="24"/>
        </w:rPr>
        <w:t>.about</w:t>
      </w:r>
      <w:proofErr w:type="spellEnd"/>
      <w:r>
        <w:rPr>
          <w:rFonts w:ascii="Arial" w:hAnsi="Arial" w:cs="Arial"/>
          <w:sz w:val="24"/>
          <w:szCs w:val="24"/>
        </w:rPr>
        <w:t xml:space="preserve"> the negative effects and the negative impact of corruption on the South African Bill of Rights and</w:t>
      </w:r>
      <w:r w:rsidR="00C87411">
        <w:rPr>
          <w:rFonts w:ascii="Arial" w:hAnsi="Arial" w:cs="Arial"/>
          <w:sz w:val="24"/>
          <w:szCs w:val="24"/>
        </w:rPr>
        <w:t xml:space="preserve"> on</w:t>
      </w:r>
      <w:r>
        <w:rPr>
          <w:rFonts w:ascii="Arial" w:hAnsi="Arial" w:cs="Arial"/>
          <w:sz w:val="24"/>
          <w:szCs w:val="24"/>
        </w:rPr>
        <w:t xml:space="preserve"> the developing democracy in that country </w:t>
      </w:r>
      <w:r w:rsidRPr="009C34FE">
        <w:rPr>
          <w:rStyle w:val="FootnoteReference"/>
          <w:rFonts w:ascii="Arial" w:hAnsi="Arial"/>
        </w:rPr>
        <w:footnoteReference w:id="42"/>
      </w:r>
      <w:r>
        <w:rPr>
          <w:rFonts w:ascii="Arial" w:hAnsi="Arial" w:cs="Arial"/>
        </w:rPr>
        <w:t xml:space="preserve"> </w:t>
      </w:r>
      <w:r w:rsidRPr="009C34FE">
        <w:rPr>
          <w:rFonts w:ascii="Arial" w:hAnsi="Arial" w:cs="Arial"/>
        </w:rPr>
        <w:t xml:space="preserve"> </w:t>
      </w:r>
      <w:r w:rsidRPr="00873193">
        <w:rPr>
          <w:rFonts w:ascii="Arial" w:hAnsi="Arial" w:cs="Arial"/>
          <w:sz w:val="24"/>
          <w:szCs w:val="24"/>
        </w:rPr>
        <w:t>and that</w:t>
      </w:r>
      <w:r>
        <w:rPr>
          <w:rFonts w:ascii="Arial" w:hAnsi="Arial" w:cs="Arial"/>
          <w:sz w:val="24"/>
          <w:szCs w:val="24"/>
        </w:rPr>
        <w:t xml:space="preserve"> corrupt activity poses a real danger to </w:t>
      </w:r>
      <w:r w:rsidR="00B02608">
        <w:rPr>
          <w:rFonts w:ascii="Arial" w:hAnsi="Arial" w:cs="Arial"/>
          <w:sz w:val="24"/>
          <w:szCs w:val="24"/>
        </w:rPr>
        <w:t>the South African</w:t>
      </w:r>
      <w:r w:rsidRPr="00873193">
        <w:rPr>
          <w:rFonts w:ascii="Arial" w:hAnsi="Arial" w:cs="Arial"/>
          <w:sz w:val="24"/>
          <w:szCs w:val="24"/>
        </w:rPr>
        <w:t xml:space="preserve"> developing democracy.</w:t>
      </w:r>
      <w:r w:rsidR="000378AC">
        <w:rPr>
          <w:rFonts w:ascii="Arial" w:hAnsi="Arial" w:cs="Arial"/>
          <w:sz w:val="24"/>
          <w:szCs w:val="24"/>
        </w:rPr>
        <w:t xml:space="preserve"> </w:t>
      </w:r>
      <w:r>
        <w:rPr>
          <w:rFonts w:ascii="Arial" w:hAnsi="Arial" w:cs="Arial"/>
          <w:sz w:val="24"/>
          <w:szCs w:val="24"/>
        </w:rPr>
        <w:t>Also these aspects are to be endorsed without difficulty</w:t>
      </w:r>
      <w:r w:rsidR="00B27072">
        <w:rPr>
          <w:rFonts w:ascii="Arial" w:hAnsi="Arial" w:cs="Arial"/>
          <w:sz w:val="24"/>
          <w:szCs w:val="24"/>
        </w:rPr>
        <w:t xml:space="preserve"> as they are similarly applicable to this country</w:t>
      </w:r>
      <w:r>
        <w:rPr>
          <w:rFonts w:ascii="Arial" w:hAnsi="Arial" w:cs="Arial"/>
          <w:sz w:val="24"/>
          <w:szCs w:val="24"/>
        </w:rPr>
        <w:t>.</w:t>
      </w:r>
    </w:p>
    <w:p w:rsidR="00BD2744" w:rsidRDefault="00BD2744" w:rsidP="00BD2744">
      <w:pPr>
        <w:spacing w:after="0" w:line="360" w:lineRule="auto"/>
        <w:jc w:val="both"/>
        <w:rPr>
          <w:rFonts w:ascii="Arial" w:hAnsi="Arial" w:cs="Arial"/>
          <w:sz w:val="24"/>
          <w:szCs w:val="24"/>
        </w:rPr>
      </w:pPr>
    </w:p>
    <w:p w:rsidR="00B02608" w:rsidRPr="00B02608" w:rsidRDefault="00BD2744" w:rsidP="00B02608">
      <w:pPr>
        <w:spacing w:after="0" w:line="360" w:lineRule="auto"/>
        <w:jc w:val="both"/>
        <w:rPr>
          <w:rFonts w:ascii="Arial" w:hAnsi="Arial" w:cs="Arial"/>
          <w:sz w:val="24"/>
          <w:szCs w:val="24"/>
        </w:rPr>
      </w:pPr>
      <w:r>
        <w:rPr>
          <w:rFonts w:ascii="Arial" w:hAnsi="Arial" w:cs="Arial"/>
          <w:sz w:val="24"/>
          <w:szCs w:val="24"/>
        </w:rPr>
        <w:lastRenderedPageBreak/>
        <w:t>[</w:t>
      </w:r>
      <w:r w:rsidR="00D457C3">
        <w:rPr>
          <w:rFonts w:ascii="Arial" w:hAnsi="Arial" w:cs="Arial"/>
          <w:sz w:val="24"/>
          <w:szCs w:val="24"/>
        </w:rPr>
        <w:t>76</w:t>
      </w:r>
      <w:r>
        <w:rPr>
          <w:rFonts w:ascii="Arial" w:hAnsi="Arial" w:cs="Arial"/>
          <w:sz w:val="24"/>
          <w:szCs w:val="24"/>
        </w:rPr>
        <w:t>]</w:t>
      </w:r>
      <w:r>
        <w:rPr>
          <w:rFonts w:ascii="Arial" w:hAnsi="Arial" w:cs="Arial"/>
          <w:sz w:val="24"/>
          <w:szCs w:val="24"/>
        </w:rPr>
        <w:tab/>
        <w:t>This acceptance</w:t>
      </w:r>
      <w:r w:rsidR="000378AC">
        <w:rPr>
          <w:rFonts w:ascii="Arial" w:hAnsi="Arial" w:cs="Arial"/>
          <w:sz w:val="24"/>
          <w:szCs w:val="24"/>
        </w:rPr>
        <w:t xml:space="preserve"> also</w:t>
      </w:r>
      <w:r>
        <w:rPr>
          <w:rFonts w:ascii="Arial" w:hAnsi="Arial" w:cs="Arial"/>
          <w:sz w:val="24"/>
          <w:szCs w:val="24"/>
        </w:rPr>
        <w:t xml:space="preserve"> translates itself in to the recognition of the important role that the media have in reporting </w:t>
      </w:r>
      <w:r w:rsidR="000378AC">
        <w:rPr>
          <w:rFonts w:ascii="Arial" w:hAnsi="Arial" w:cs="Arial"/>
          <w:sz w:val="24"/>
          <w:szCs w:val="24"/>
        </w:rPr>
        <w:t xml:space="preserve">on </w:t>
      </w:r>
      <w:r>
        <w:rPr>
          <w:rFonts w:ascii="Arial" w:hAnsi="Arial" w:cs="Arial"/>
          <w:sz w:val="24"/>
          <w:szCs w:val="24"/>
        </w:rPr>
        <w:t>such act</w:t>
      </w:r>
      <w:r w:rsidR="00315D51">
        <w:rPr>
          <w:rFonts w:ascii="Arial" w:hAnsi="Arial" w:cs="Arial"/>
          <w:sz w:val="24"/>
          <w:szCs w:val="24"/>
        </w:rPr>
        <w:t>ivities.</w:t>
      </w:r>
      <w:r w:rsidR="00B27072">
        <w:rPr>
          <w:rFonts w:ascii="Arial" w:hAnsi="Arial" w:cs="Arial"/>
          <w:sz w:val="24"/>
          <w:szCs w:val="24"/>
        </w:rPr>
        <w:t xml:space="preserve"> In this regard it has been </w:t>
      </w:r>
      <w:r w:rsidR="00C87411">
        <w:rPr>
          <w:rFonts w:ascii="Arial" w:hAnsi="Arial" w:cs="Arial"/>
          <w:sz w:val="24"/>
          <w:szCs w:val="24"/>
        </w:rPr>
        <w:t xml:space="preserve">aptly </w:t>
      </w:r>
      <w:r w:rsidR="00B27072">
        <w:rPr>
          <w:rFonts w:ascii="Arial" w:hAnsi="Arial" w:cs="Arial"/>
          <w:sz w:val="24"/>
          <w:szCs w:val="24"/>
        </w:rPr>
        <w:t>said</w:t>
      </w:r>
      <w:r w:rsidR="00C87411">
        <w:rPr>
          <w:rFonts w:ascii="Arial" w:hAnsi="Arial" w:cs="Arial"/>
          <w:sz w:val="24"/>
          <w:szCs w:val="24"/>
        </w:rPr>
        <w:t>,</w:t>
      </w:r>
      <w:r w:rsidR="00B27072">
        <w:rPr>
          <w:rFonts w:ascii="Arial" w:hAnsi="Arial" w:cs="Arial"/>
          <w:sz w:val="24"/>
          <w:szCs w:val="24"/>
        </w:rPr>
        <w:t xml:space="preserve"> as quoted above</w:t>
      </w:r>
      <w:r w:rsidR="00C87411">
        <w:rPr>
          <w:rFonts w:ascii="Arial" w:hAnsi="Arial" w:cs="Arial"/>
          <w:sz w:val="24"/>
          <w:szCs w:val="24"/>
        </w:rPr>
        <w:t>,</w:t>
      </w:r>
      <w:r w:rsidR="00B27072">
        <w:rPr>
          <w:rFonts w:ascii="Arial" w:hAnsi="Arial" w:cs="Arial"/>
          <w:sz w:val="24"/>
          <w:szCs w:val="24"/>
        </w:rPr>
        <w:t xml:space="preserve"> that </w:t>
      </w:r>
      <w:r w:rsidR="00B27072" w:rsidRPr="00B27072">
        <w:rPr>
          <w:rFonts w:ascii="Arial" w:hAnsi="Arial" w:cs="Arial"/>
          <w:i/>
          <w:sz w:val="24"/>
          <w:szCs w:val="24"/>
        </w:rPr>
        <w:t>' … It is the function of the press to ferret out corruption, dishonesty and graft wherever it may occur and to expose the perpetrators…’</w:t>
      </w:r>
      <w:r w:rsidR="00B27072">
        <w:rPr>
          <w:rFonts w:ascii="Arial" w:hAnsi="Arial" w:cs="Arial"/>
          <w:sz w:val="24"/>
          <w:szCs w:val="24"/>
        </w:rPr>
        <w:t>.</w:t>
      </w:r>
      <w:r w:rsidR="00B27072">
        <w:rPr>
          <w:rStyle w:val="FootnoteReference"/>
          <w:rFonts w:ascii="Arial" w:hAnsi="Arial"/>
          <w:sz w:val="24"/>
          <w:szCs w:val="24"/>
        </w:rPr>
        <w:footnoteReference w:id="43"/>
      </w:r>
      <w:r w:rsidR="00B27072" w:rsidRPr="00B27072">
        <w:rPr>
          <w:rFonts w:ascii="Arial" w:hAnsi="Arial" w:cs="Arial"/>
          <w:sz w:val="24"/>
          <w:szCs w:val="24"/>
        </w:rPr>
        <w:t xml:space="preserve"> The press must reveal dishonest mal- and inept administration</w:t>
      </w:r>
      <w:r w:rsidR="00D457C3">
        <w:rPr>
          <w:rFonts w:ascii="Arial" w:hAnsi="Arial" w:cs="Arial"/>
          <w:sz w:val="24"/>
          <w:szCs w:val="24"/>
        </w:rPr>
        <w:t>.</w:t>
      </w:r>
      <w:r w:rsidR="00B27072" w:rsidRPr="00B27072">
        <w:rPr>
          <w:rFonts w:ascii="Arial" w:hAnsi="Arial" w:cs="Arial"/>
          <w:sz w:val="24"/>
          <w:szCs w:val="24"/>
        </w:rPr>
        <w:t xml:space="preserve"> </w:t>
      </w:r>
      <w:r w:rsidR="00315D51">
        <w:rPr>
          <w:rFonts w:ascii="Arial" w:hAnsi="Arial" w:cs="Arial"/>
          <w:sz w:val="24"/>
          <w:szCs w:val="24"/>
        </w:rPr>
        <w:t>This</w:t>
      </w:r>
      <w:r>
        <w:rPr>
          <w:rFonts w:ascii="Arial" w:hAnsi="Arial" w:cs="Arial"/>
          <w:sz w:val="24"/>
          <w:szCs w:val="24"/>
        </w:rPr>
        <w:t xml:space="preserve"> role</w:t>
      </w:r>
      <w:r w:rsidR="00315D51">
        <w:rPr>
          <w:rFonts w:ascii="Arial" w:hAnsi="Arial" w:cs="Arial"/>
          <w:sz w:val="24"/>
          <w:szCs w:val="24"/>
        </w:rPr>
        <w:t xml:space="preserve"> of the media</w:t>
      </w:r>
      <w:r>
        <w:rPr>
          <w:rFonts w:ascii="Arial" w:hAnsi="Arial" w:cs="Arial"/>
          <w:sz w:val="24"/>
          <w:szCs w:val="24"/>
        </w:rPr>
        <w:t xml:space="preserve"> is</w:t>
      </w:r>
      <w:r w:rsidR="00315D51">
        <w:rPr>
          <w:rFonts w:ascii="Arial" w:hAnsi="Arial" w:cs="Arial"/>
          <w:sz w:val="24"/>
          <w:szCs w:val="24"/>
        </w:rPr>
        <w:t xml:space="preserve"> obviously</w:t>
      </w:r>
      <w:r>
        <w:rPr>
          <w:rFonts w:ascii="Arial" w:hAnsi="Arial" w:cs="Arial"/>
          <w:sz w:val="24"/>
          <w:szCs w:val="24"/>
        </w:rPr>
        <w:t xml:space="preserve"> also in the public interest.</w:t>
      </w:r>
      <w:r w:rsidR="000378AC">
        <w:rPr>
          <w:rStyle w:val="FootnoteReference"/>
          <w:rFonts w:ascii="Arial" w:hAnsi="Arial"/>
          <w:sz w:val="24"/>
          <w:szCs w:val="24"/>
        </w:rPr>
        <w:footnoteReference w:id="44"/>
      </w:r>
      <w:r>
        <w:rPr>
          <w:rFonts w:ascii="Arial" w:hAnsi="Arial" w:cs="Arial"/>
          <w:sz w:val="24"/>
          <w:szCs w:val="24"/>
        </w:rPr>
        <w:t xml:space="preserve"> Here it should be kept in mind that corruption is not easily detected and that is oft</w:t>
      </w:r>
      <w:r w:rsidR="00315D51">
        <w:rPr>
          <w:rFonts w:ascii="Arial" w:hAnsi="Arial" w:cs="Arial"/>
          <w:sz w:val="24"/>
          <w:szCs w:val="24"/>
        </w:rPr>
        <w:t>en only uncovered by chance or through the anonymous hint of a whistleblower, which initial information and suspicion, after investigation and verification might, if substantiated, set the wheels of</w:t>
      </w:r>
      <w:r w:rsidR="00CF5EC7">
        <w:rPr>
          <w:rFonts w:ascii="Arial" w:hAnsi="Arial" w:cs="Arial"/>
          <w:sz w:val="24"/>
          <w:szCs w:val="24"/>
        </w:rPr>
        <w:t xml:space="preserve"> a criminal</w:t>
      </w:r>
      <w:r w:rsidR="00315D51">
        <w:rPr>
          <w:rFonts w:ascii="Arial" w:hAnsi="Arial" w:cs="Arial"/>
          <w:sz w:val="24"/>
          <w:szCs w:val="24"/>
        </w:rPr>
        <w:t xml:space="preserve"> investigation in motion</w:t>
      </w:r>
      <w:r w:rsidR="009F4149">
        <w:rPr>
          <w:rFonts w:ascii="Arial" w:hAnsi="Arial" w:cs="Arial"/>
          <w:sz w:val="24"/>
          <w:szCs w:val="24"/>
        </w:rPr>
        <w:t>.</w:t>
      </w:r>
    </w:p>
    <w:p w:rsidR="009F4149" w:rsidRDefault="009F4149" w:rsidP="00BD2744">
      <w:pPr>
        <w:spacing w:after="0" w:line="360" w:lineRule="auto"/>
        <w:jc w:val="both"/>
        <w:rPr>
          <w:rFonts w:ascii="Arial" w:hAnsi="Arial" w:cs="Arial"/>
          <w:sz w:val="24"/>
          <w:szCs w:val="24"/>
        </w:rPr>
      </w:pPr>
    </w:p>
    <w:p w:rsidR="00A6787A" w:rsidRPr="00A6787A" w:rsidRDefault="00A6787A" w:rsidP="00BD2744">
      <w:pPr>
        <w:spacing w:after="0" w:line="360" w:lineRule="auto"/>
        <w:jc w:val="both"/>
        <w:rPr>
          <w:rFonts w:ascii="Arial" w:hAnsi="Arial" w:cs="Arial"/>
          <w:sz w:val="24"/>
          <w:szCs w:val="24"/>
          <w:u w:val="single"/>
        </w:rPr>
      </w:pPr>
      <w:r w:rsidRPr="00A6787A">
        <w:rPr>
          <w:rFonts w:ascii="Arial" w:hAnsi="Arial" w:cs="Arial"/>
          <w:sz w:val="24"/>
          <w:szCs w:val="24"/>
          <w:u w:val="single"/>
        </w:rPr>
        <w:t xml:space="preserve">Good journalistic practice </w:t>
      </w:r>
    </w:p>
    <w:p w:rsidR="00A6787A" w:rsidRDefault="00A6787A" w:rsidP="00BD2744">
      <w:pPr>
        <w:spacing w:after="0" w:line="360" w:lineRule="auto"/>
        <w:jc w:val="both"/>
        <w:rPr>
          <w:rFonts w:ascii="Arial" w:hAnsi="Arial" w:cs="Arial"/>
          <w:sz w:val="24"/>
          <w:szCs w:val="24"/>
        </w:rPr>
      </w:pPr>
    </w:p>
    <w:p w:rsidR="00BD2744" w:rsidRDefault="00A6787A" w:rsidP="00BD2744">
      <w:pPr>
        <w:spacing w:after="0" w:line="360" w:lineRule="auto"/>
        <w:jc w:val="both"/>
        <w:rPr>
          <w:rFonts w:ascii="Arial" w:hAnsi="Arial" w:cs="Arial"/>
          <w:sz w:val="24"/>
          <w:szCs w:val="24"/>
        </w:rPr>
      </w:pPr>
      <w:r>
        <w:rPr>
          <w:rFonts w:ascii="Arial" w:hAnsi="Arial" w:cs="Arial"/>
          <w:sz w:val="24"/>
          <w:szCs w:val="24"/>
        </w:rPr>
        <w:t>[</w:t>
      </w:r>
      <w:r w:rsidR="00D457C3">
        <w:rPr>
          <w:rFonts w:ascii="Arial" w:hAnsi="Arial" w:cs="Arial"/>
          <w:sz w:val="24"/>
          <w:szCs w:val="24"/>
        </w:rPr>
        <w:t>77</w:t>
      </w:r>
      <w:r>
        <w:rPr>
          <w:rFonts w:ascii="Arial" w:hAnsi="Arial" w:cs="Arial"/>
          <w:sz w:val="24"/>
          <w:szCs w:val="24"/>
        </w:rPr>
        <w:t>]</w:t>
      </w:r>
      <w:r>
        <w:rPr>
          <w:rFonts w:ascii="Arial" w:hAnsi="Arial" w:cs="Arial"/>
          <w:sz w:val="24"/>
          <w:szCs w:val="24"/>
        </w:rPr>
        <w:tab/>
        <w:t>Finally I believe that it is apposite to comment on good journalistic practice</w:t>
      </w:r>
      <w:r w:rsidR="00315D51">
        <w:rPr>
          <w:rFonts w:ascii="Arial" w:hAnsi="Arial" w:cs="Arial"/>
          <w:sz w:val="24"/>
          <w:szCs w:val="24"/>
        </w:rPr>
        <w:t>.</w:t>
      </w:r>
    </w:p>
    <w:p w:rsidR="00A6787A" w:rsidRDefault="00A6787A" w:rsidP="00BD2744">
      <w:pPr>
        <w:spacing w:after="0" w:line="360" w:lineRule="auto"/>
        <w:jc w:val="both"/>
        <w:rPr>
          <w:rFonts w:ascii="Arial" w:hAnsi="Arial" w:cs="Arial"/>
          <w:sz w:val="24"/>
          <w:szCs w:val="24"/>
        </w:rPr>
      </w:pPr>
    </w:p>
    <w:p w:rsidR="00A6787A" w:rsidRDefault="00A6787A" w:rsidP="00BD2744">
      <w:pPr>
        <w:spacing w:after="0" w:line="360" w:lineRule="auto"/>
        <w:jc w:val="both"/>
        <w:rPr>
          <w:rFonts w:ascii="Arial" w:hAnsi="Arial" w:cs="Arial"/>
          <w:sz w:val="24"/>
          <w:szCs w:val="24"/>
        </w:rPr>
      </w:pPr>
      <w:r>
        <w:rPr>
          <w:rFonts w:ascii="Arial" w:hAnsi="Arial" w:cs="Arial"/>
          <w:sz w:val="24"/>
          <w:szCs w:val="24"/>
        </w:rPr>
        <w:t>[</w:t>
      </w:r>
      <w:r w:rsidR="00D457C3">
        <w:rPr>
          <w:rFonts w:ascii="Arial" w:hAnsi="Arial" w:cs="Arial"/>
          <w:sz w:val="24"/>
          <w:szCs w:val="24"/>
        </w:rPr>
        <w:t>78</w:t>
      </w:r>
      <w:r>
        <w:rPr>
          <w:rFonts w:ascii="Arial" w:hAnsi="Arial" w:cs="Arial"/>
          <w:sz w:val="24"/>
          <w:szCs w:val="24"/>
        </w:rPr>
        <w:t>]</w:t>
      </w:r>
      <w:r>
        <w:rPr>
          <w:rFonts w:ascii="Arial" w:hAnsi="Arial" w:cs="Arial"/>
          <w:sz w:val="24"/>
          <w:szCs w:val="24"/>
        </w:rPr>
        <w:tab/>
        <w:t xml:space="preserve">Also here guidance is to be obtained from what </w:t>
      </w:r>
      <w:proofErr w:type="spellStart"/>
      <w:r>
        <w:rPr>
          <w:rFonts w:ascii="Arial" w:hAnsi="Arial" w:cs="Arial"/>
          <w:sz w:val="24"/>
          <w:szCs w:val="24"/>
        </w:rPr>
        <w:t>O’Regan</w:t>
      </w:r>
      <w:proofErr w:type="spellEnd"/>
      <w:r>
        <w:rPr>
          <w:rFonts w:ascii="Arial" w:hAnsi="Arial" w:cs="Arial"/>
          <w:sz w:val="24"/>
          <w:szCs w:val="24"/>
        </w:rPr>
        <w:t xml:space="preserve"> AJA </w:t>
      </w:r>
      <w:r w:rsidR="00B02608">
        <w:rPr>
          <w:rFonts w:ascii="Arial" w:hAnsi="Arial" w:cs="Arial"/>
          <w:sz w:val="24"/>
          <w:szCs w:val="24"/>
        </w:rPr>
        <w:t xml:space="preserve">has </w:t>
      </w:r>
      <w:r>
        <w:rPr>
          <w:rFonts w:ascii="Arial" w:hAnsi="Arial" w:cs="Arial"/>
          <w:sz w:val="24"/>
          <w:szCs w:val="24"/>
        </w:rPr>
        <w:t>said in her groundbreaking judgment</w:t>
      </w:r>
      <w:r w:rsidR="00F75ADB">
        <w:rPr>
          <w:rStyle w:val="FootnoteReference"/>
          <w:rFonts w:ascii="Arial" w:hAnsi="Arial"/>
          <w:sz w:val="24"/>
          <w:szCs w:val="24"/>
        </w:rPr>
        <w:footnoteReference w:id="45"/>
      </w:r>
      <w:r>
        <w:rPr>
          <w:rFonts w:ascii="Arial" w:hAnsi="Arial" w:cs="Arial"/>
          <w:sz w:val="24"/>
          <w:szCs w:val="24"/>
        </w:rPr>
        <w:t xml:space="preserve"> :</w:t>
      </w:r>
    </w:p>
    <w:p w:rsidR="00A6787A" w:rsidRPr="00F75ADB" w:rsidRDefault="00A6787A" w:rsidP="00BD2744">
      <w:pPr>
        <w:spacing w:after="0" w:line="360" w:lineRule="auto"/>
        <w:jc w:val="both"/>
        <w:rPr>
          <w:rFonts w:ascii="Arial" w:hAnsi="Arial" w:cs="Arial"/>
          <w:sz w:val="24"/>
          <w:szCs w:val="24"/>
        </w:rPr>
      </w:pPr>
    </w:p>
    <w:p w:rsidR="00A6787A" w:rsidRPr="00F75ADB" w:rsidRDefault="00A6787A" w:rsidP="00131D6E">
      <w:pPr>
        <w:spacing w:after="0" w:line="360" w:lineRule="auto"/>
        <w:jc w:val="both"/>
        <w:rPr>
          <w:rFonts w:ascii="Arial" w:hAnsi="Arial" w:cs="Arial"/>
        </w:rPr>
      </w:pPr>
      <w:r w:rsidRPr="00F75ADB">
        <w:rPr>
          <w:rFonts w:ascii="Arial" w:hAnsi="Arial" w:cs="Arial"/>
        </w:rPr>
        <w:t>‘[75] In considering whether the publication of an article is reasonable, one of the important considerations will be whether the journalist concerned acted in the main in accordance with generally accepted good journalistic practice. During the trial, the appellants tendered three codes of conduct relating to journalistic prac</w:t>
      </w:r>
      <w:r w:rsidR="00DA3AC8" w:rsidRPr="00F75ADB">
        <w:rPr>
          <w:rFonts w:ascii="Arial" w:hAnsi="Arial" w:cs="Arial"/>
        </w:rPr>
        <w:t>tice in evidence in the High</w:t>
      </w:r>
      <w:r w:rsidRPr="00F75ADB">
        <w:rPr>
          <w:rFonts w:ascii="Arial" w:hAnsi="Arial" w:cs="Arial"/>
        </w:rPr>
        <w:t xml:space="preserve"> Court: the Code of Ethics of the Society of Professional Journalists; The Star (a Johannesburg daily) newspaper Code of Ethics; and the Mail &amp; Guardian (a South African weekly) Code of Ethics. Codes such as these provide helpful guidance to courts when considering whether a journalist has acted reasonably or not in publishing a particular article.</w:t>
      </w:r>
    </w:p>
    <w:p w:rsidR="00A6787A" w:rsidRPr="00F75ADB" w:rsidRDefault="00A6787A" w:rsidP="00A6787A">
      <w:pPr>
        <w:spacing w:after="0" w:line="360" w:lineRule="auto"/>
        <w:ind w:firstLine="720"/>
        <w:jc w:val="both"/>
        <w:rPr>
          <w:rFonts w:ascii="Arial" w:hAnsi="Arial" w:cs="Arial"/>
        </w:rPr>
      </w:pPr>
    </w:p>
    <w:p w:rsidR="00A6787A" w:rsidRPr="00F75ADB" w:rsidRDefault="00A6787A" w:rsidP="00A6787A">
      <w:pPr>
        <w:spacing w:after="0" w:line="360" w:lineRule="auto"/>
        <w:jc w:val="both"/>
        <w:rPr>
          <w:rFonts w:ascii="Arial" w:hAnsi="Arial" w:cs="Arial"/>
        </w:rPr>
      </w:pPr>
      <w:r w:rsidRPr="00F75ADB">
        <w:rPr>
          <w:rFonts w:ascii="Arial" w:hAnsi="Arial" w:cs="Arial"/>
        </w:rPr>
        <w:t>[76] The Code of Ethics of the Society of Professional Journalists states that:</w:t>
      </w:r>
    </w:p>
    <w:p w:rsidR="00A6787A" w:rsidRPr="00F75ADB" w:rsidRDefault="00A6787A" w:rsidP="00A6787A">
      <w:pPr>
        <w:spacing w:after="0" w:line="360" w:lineRule="auto"/>
        <w:jc w:val="both"/>
        <w:rPr>
          <w:rFonts w:ascii="Arial" w:hAnsi="Arial" w:cs="Arial"/>
        </w:rPr>
      </w:pPr>
    </w:p>
    <w:p w:rsidR="00A6787A" w:rsidRPr="00F75ADB" w:rsidRDefault="00A6787A" w:rsidP="00A6787A">
      <w:pPr>
        <w:spacing w:after="0" w:line="360" w:lineRule="auto"/>
        <w:jc w:val="both"/>
        <w:rPr>
          <w:rFonts w:ascii="Arial" w:hAnsi="Arial" w:cs="Arial"/>
        </w:rPr>
      </w:pPr>
      <w:r w:rsidRPr="00F75ADB">
        <w:rPr>
          <w:rFonts w:ascii="Arial" w:hAnsi="Arial" w:cs="Arial"/>
        </w:rPr>
        <w:t>'Journalists should be honest, fair and courageous in gathering, reporting and interpreting information. Journalists should:</w:t>
      </w:r>
    </w:p>
    <w:p w:rsidR="00A6787A" w:rsidRPr="00F75ADB" w:rsidRDefault="00A6787A" w:rsidP="00A6787A">
      <w:pPr>
        <w:spacing w:after="0" w:line="360" w:lineRule="auto"/>
        <w:jc w:val="both"/>
        <w:rPr>
          <w:rFonts w:ascii="Arial" w:hAnsi="Arial" w:cs="Arial"/>
        </w:rPr>
      </w:pPr>
      <w:r w:rsidRPr="00F75ADB">
        <w:rPr>
          <w:rFonts w:ascii="Arial" w:hAnsi="Arial" w:cs="Arial"/>
        </w:rPr>
        <w:t>—</w:t>
      </w:r>
      <w:r w:rsidRPr="00F75ADB">
        <w:rPr>
          <w:rFonts w:ascii="Arial" w:hAnsi="Arial" w:cs="Arial"/>
        </w:rPr>
        <w:tab/>
        <w:t>test the accuracy of information from all sources and exercise care to avoid inadvertent error. Deliberate distortion is never permissible.</w:t>
      </w:r>
    </w:p>
    <w:p w:rsidR="00A6787A" w:rsidRPr="00F75ADB" w:rsidRDefault="00A6787A" w:rsidP="00A6787A">
      <w:pPr>
        <w:spacing w:after="0" w:line="360" w:lineRule="auto"/>
        <w:jc w:val="both"/>
        <w:rPr>
          <w:rFonts w:ascii="Arial" w:hAnsi="Arial" w:cs="Arial"/>
        </w:rPr>
      </w:pPr>
      <w:r w:rsidRPr="00F75ADB">
        <w:rPr>
          <w:rFonts w:ascii="Arial" w:hAnsi="Arial" w:cs="Arial"/>
        </w:rPr>
        <w:lastRenderedPageBreak/>
        <w:t>—</w:t>
      </w:r>
      <w:r w:rsidRPr="00F75ADB">
        <w:rPr>
          <w:rFonts w:ascii="Arial" w:hAnsi="Arial" w:cs="Arial"/>
        </w:rPr>
        <w:tab/>
      </w:r>
      <w:proofErr w:type="gramStart"/>
      <w:r w:rsidRPr="00F75ADB">
        <w:rPr>
          <w:rFonts w:ascii="Arial" w:hAnsi="Arial" w:cs="Arial"/>
        </w:rPr>
        <w:t>diligently</w:t>
      </w:r>
      <w:proofErr w:type="gramEnd"/>
      <w:r w:rsidRPr="00F75ADB">
        <w:rPr>
          <w:rFonts w:ascii="Arial" w:hAnsi="Arial" w:cs="Arial"/>
        </w:rPr>
        <w:t xml:space="preserve"> seek out subjects of ne</w:t>
      </w:r>
      <w:r w:rsidR="00DA3AC8" w:rsidRPr="00F75ADB">
        <w:rPr>
          <w:rFonts w:ascii="Arial" w:hAnsi="Arial" w:cs="Arial"/>
        </w:rPr>
        <w:t xml:space="preserve">ws stories to give them the </w:t>
      </w:r>
      <w:r w:rsidRPr="00F75ADB">
        <w:rPr>
          <w:rFonts w:ascii="Arial" w:hAnsi="Arial" w:cs="Arial"/>
        </w:rPr>
        <w:t>opportunity to respond to allegations of wrongdoing.</w:t>
      </w:r>
    </w:p>
    <w:p w:rsidR="00A6787A" w:rsidRPr="00F75ADB" w:rsidRDefault="00A6787A" w:rsidP="00A6787A">
      <w:pPr>
        <w:spacing w:after="0" w:line="360" w:lineRule="auto"/>
        <w:jc w:val="both"/>
        <w:rPr>
          <w:rFonts w:ascii="Arial" w:hAnsi="Arial" w:cs="Arial"/>
        </w:rPr>
      </w:pPr>
      <w:r w:rsidRPr="00F75ADB">
        <w:rPr>
          <w:rFonts w:ascii="Arial" w:hAnsi="Arial" w:cs="Arial"/>
        </w:rPr>
        <w:t>—</w:t>
      </w:r>
      <w:r w:rsidRPr="00F75ADB">
        <w:rPr>
          <w:rFonts w:ascii="Arial" w:hAnsi="Arial" w:cs="Arial"/>
        </w:rPr>
        <w:tab/>
        <w:t>identify sources wherever feasible. The public is entitled to as much information as possible on sources' reliability.</w:t>
      </w:r>
    </w:p>
    <w:p w:rsidR="00A6787A" w:rsidRPr="00F75ADB" w:rsidRDefault="00A6787A" w:rsidP="00A6787A">
      <w:pPr>
        <w:spacing w:after="0" w:line="360" w:lineRule="auto"/>
        <w:jc w:val="both"/>
        <w:rPr>
          <w:rFonts w:ascii="Arial" w:hAnsi="Arial" w:cs="Arial"/>
        </w:rPr>
      </w:pPr>
      <w:r w:rsidRPr="00F75ADB">
        <w:rPr>
          <w:rFonts w:ascii="Arial" w:hAnsi="Arial" w:cs="Arial"/>
        </w:rPr>
        <w:t>—</w:t>
      </w:r>
      <w:r w:rsidRPr="00F75ADB">
        <w:rPr>
          <w:rFonts w:ascii="Arial" w:hAnsi="Arial" w:cs="Arial"/>
        </w:rPr>
        <w:tab/>
      </w:r>
      <w:proofErr w:type="gramStart"/>
      <w:r w:rsidRPr="00F75ADB">
        <w:rPr>
          <w:rFonts w:ascii="Arial" w:hAnsi="Arial" w:cs="Arial"/>
        </w:rPr>
        <w:t>always</w:t>
      </w:r>
      <w:proofErr w:type="gramEnd"/>
      <w:r w:rsidRPr="00F75ADB">
        <w:rPr>
          <w:rFonts w:ascii="Arial" w:hAnsi="Arial" w:cs="Arial"/>
        </w:rPr>
        <w:t xml:space="preserve"> question sources' motives before promising anonymity. Clarify conditions attached to any promise made in exchange for information. Keep promises.</w:t>
      </w:r>
    </w:p>
    <w:p w:rsidR="00A6787A" w:rsidRPr="00F75ADB" w:rsidRDefault="00DA3AC8" w:rsidP="00A6787A">
      <w:pPr>
        <w:spacing w:after="0" w:line="360" w:lineRule="auto"/>
        <w:jc w:val="both"/>
        <w:rPr>
          <w:rFonts w:ascii="Arial" w:hAnsi="Arial" w:cs="Arial"/>
        </w:rPr>
      </w:pPr>
      <w:r w:rsidRPr="00F75ADB">
        <w:rPr>
          <w:rFonts w:ascii="Arial" w:hAnsi="Arial" w:cs="Arial"/>
        </w:rPr>
        <w:t xml:space="preserve"> </w:t>
      </w:r>
      <w:r w:rsidR="00A6787A" w:rsidRPr="00F75ADB">
        <w:rPr>
          <w:rFonts w:ascii="Arial" w:hAnsi="Arial" w:cs="Arial"/>
        </w:rPr>
        <w:t>—</w:t>
      </w:r>
      <w:r w:rsidR="00A6787A" w:rsidRPr="00F75ADB">
        <w:rPr>
          <w:rFonts w:ascii="Arial" w:hAnsi="Arial" w:cs="Arial"/>
        </w:rPr>
        <w:tab/>
        <w:t>make certain that headlines, news teases and promotional material, photos . . . and quotations do not misrepresent. They should not oversimplify or highlight incidents out of context.</w:t>
      </w:r>
    </w:p>
    <w:p w:rsidR="00A6787A" w:rsidRPr="00F75ADB" w:rsidRDefault="00A6787A" w:rsidP="00A6787A">
      <w:pPr>
        <w:spacing w:after="0" w:line="360" w:lineRule="auto"/>
        <w:jc w:val="both"/>
        <w:rPr>
          <w:rFonts w:ascii="Arial" w:hAnsi="Arial" w:cs="Arial"/>
        </w:rPr>
      </w:pPr>
      <w:r w:rsidRPr="00F75ADB">
        <w:rPr>
          <w:rFonts w:ascii="Arial" w:hAnsi="Arial" w:cs="Arial"/>
        </w:rPr>
        <w:t>. . .</w:t>
      </w:r>
    </w:p>
    <w:p w:rsidR="00A6787A" w:rsidRPr="00F75ADB" w:rsidRDefault="00A6787A" w:rsidP="00A6787A">
      <w:pPr>
        <w:spacing w:after="0" w:line="360" w:lineRule="auto"/>
        <w:jc w:val="both"/>
        <w:rPr>
          <w:rFonts w:ascii="Arial" w:hAnsi="Arial" w:cs="Arial"/>
        </w:rPr>
      </w:pPr>
      <w:r w:rsidRPr="00F75ADB">
        <w:rPr>
          <w:rFonts w:ascii="Arial" w:hAnsi="Arial" w:cs="Arial"/>
        </w:rPr>
        <w:t>—</w:t>
      </w:r>
      <w:r w:rsidRPr="00F75ADB">
        <w:rPr>
          <w:rFonts w:ascii="Arial" w:hAnsi="Arial" w:cs="Arial"/>
        </w:rPr>
        <w:tab/>
        <w:t xml:space="preserve">avoid undercover or other surreptitious methods of gathering information except when traditional </w:t>
      </w:r>
      <w:r w:rsidR="00DA3AC8" w:rsidRPr="00F75ADB">
        <w:rPr>
          <w:rFonts w:ascii="Arial" w:hAnsi="Arial" w:cs="Arial"/>
        </w:rPr>
        <w:t xml:space="preserve">open methods will not yield </w:t>
      </w:r>
      <w:r w:rsidRPr="00F75ADB">
        <w:rPr>
          <w:rFonts w:ascii="Arial" w:hAnsi="Arial" w:cs="Arial"/>
        </w:rPr>
        <w:t>information vital to the public. Use of such methods should be explained as part of the story.</w:t>
      </w:r>
    </w:p>
    <w:p w:rsidR="00A6787A" w:rsidRPr="00F75ADB" w:rsidRDefault="00A6787A" w:rsidP="00A6787A">
      <w:pPr>
        <w:spacing w:after="0" w:line="360" w:lineRule="auto"/>
        <w:jc w:val="both"/>
        <w:rPr>
          <w:rFonts w:ascii="Arial" w:hAnsi="Arial" w:cs="Arial"/>
        </w:rPr>
      </w:pPr>
      <w:r w:rsidRPr="00F75ADB">
        <w:rPr>
          <w:rFonts w:ascii="Arial" w:hAnsi="Arial" w:cs="Arial"/>
        </w:rPr>
        <w:t>. . .</w:t>
      </w:r>
    </w:p>
    <w:p w:rsidR="00A6787A" w:rsidRPr="00F75ADB" w:rsidRDefault="00A6787A" w:rsidP="00A6787A">
      <w:pPr>
        <w:spacing w:after="0" w:line="360" w:lineRule="auto"/>
        <w:jc w:val="both"/>
        <w:rPr>
          <w:rFonts w:ascii="Arial" w:hAnsi="Arial" w:cs="Arial"/>
        </w:rPr>
      </w:pPr>
      <w:r w:rsidRPr="00F75ADB">
        <w:rPr>
          <w:rFonts w:ascii="Arial" w:hAnsi="Arial" w:cs="Arial"/>
        </w:rPr>
        <w:t>—</w:t>
      </w:r>
      <w:r w:rsidRPr="00F75ADB">
        <w:rPr>
          <w:rFonts w:ascii="Arial" w:hAnsi="Arial" w:cs="Arial"/>
        </w:rPr>
        <w:tab/>
        <w:t>avoid stereotyping by race, gender, age, religion, ethnicity, geography, sexual orientation, disability, physical appe</w:t>
      </w:r>
      <w:r w:rsidR="00DA3AC8" w:rsidRPr="00F75ADB">
        <w:rPr>
          <w:rFonts w:ascii="Arial" w:hAnsi="Arial" w:cs="Arial"/>
        </w:rPr>
        <w:t xml:space="preserve">arance or social </w:t>
      </w:r>
      <w:r w:rsidRPr="00F75ADB">
        <w:rPr>
          <w:rFonts w:ascii="Arial" w:hAnsi="Arial" w:cs="Arial"/>
        </w:rPr>
        <w:t>status. . . .</w:t>
      </w:r>
      <w:proofErr w:type="gramStart"/>
      <w:r w:rsidR="00D457C3">
        <w:rPr>
          <w:rFonts w:ascii="Arial" w:hAnsi="Arial" w:cs="Arial"/>
        </w:rPr>
        <w:t>’</w:t>
      </w:r>
      <w:r w:rsidR="00F75ADB">
        <w:rPr>
          <w:rFonts w:ascii="Arial" w:hAnsi="Arial" w:cs="Arial"/>
        </w:rPr>
        <w:t>.</w:t>
      </w:r>
      <w:proofErr w:type="gramEnd"/>
    </w:p>
    <w:p w:rsidR="00DA3AC8" w:rsidRPr="00F75ADB" w:rsidRDefault="00DA3AC8" w:rsidP="00A6787A">
      <w:pPr>
        <w:spacing w:after="0" w:line="360" w:lineRule="auto"/>
        <w:jc w:val="both"/>
        <w:rPr>
          <w:rFonts w:ascii="Arial" w:hAnsi="Arial" w:cs="Arial"/>
        </w:rPr>
      </w:pPr>
    </w:p>
    <w:p w:rsidR="00BD2744" w:rsidRPr="00F75ADB" w:rsidRDefault="00D457C3" w:rsidP="00A6787A">
      <w:pPr>
        <w:spacing w:after="0" w:line="360" w:lineRule="auto"/>
        <w:jc w:val="both"/>
        <w:rPr>
          <w:rFonts w:ascii="Arial" w:hAnsi="Arial" w:cs="Arial"/>
        </w:rPr>
      </w:pPr>
      <w:r>
        <w:rPr>
          <w:rFonts w:ascii="Arial" w:hAnsi="Arial" w:cs="Arial"/>
        </w:rPr>
        <w:t>[77]</w:t>
      </w:r>
      <w:r>
        <w:rPr>
          <w:rFonts w:ascii="Arial" w:hAnsi="Arial" w:cs="Arial"/>
        </w:rPr>
        <w:tab/>
      </w:r>
      <w:r w:rsidR="00A6787A" w:rsidRPr="00F75ADB">
        <w:rPr>
          <w:rFonts w:ascii="Arial" w:hAnsi="Arial" w:cs="Arial"/>
        </w:rPr>
        <w:t>Of course, courts should not hold journalists to a standard of perfection. Judges must take account of the pressured circumstances in which journalists work and not expect more than is reasonable of them. At the same time, courts must not be to</w:t>
      </w:r>
      <w:r w:rsidR="00DA3AC8" w:rsidRPr="00F75ADB">
        <w:rPr>
          <w:rFonts w:ascii="Arial" w:hAnsi="Arial" w:cs="Arial"/>
        </w:rPr>
        <w:t xml:space="preserve">o willing to forgive </w:t>
      </w:r>
      <w:proofErr w:type="gramStart"/>
      <w:r w:rsidR="00DA3AC8" w:rsidRPr="00F75ADB">
        <w:rPr>
          <w:rFonts w:ascii="Arial" w:hAnsi="Arial" w:cs="Arial"/>
        </w:rPr>
        <w:t>manifest</w:t>
      </w:r>
      <w:r w:rsidR="00A6787A" w:rsidRPr="00F75ADB">
        <w:rPr>
          <w:rFonts w:ascii="Arial" w:hAnsi="Arial" w:cs="Arial"/>
        </w:rPr>
        <w:t xml:space="preserve">  breaches</w:t>
      </w:r>
      <w:proofErr w:type="gramEnd"/>
      <w:r w:rsidR="00A6787A" w:rsidRPr="00F75ADB">
        <w:rPr>
          <w:rFonts w:ascii="Arial" w:hAnsi="Arial" w:cs="Arial"/>
        </w:rPr>
        <w:t xml:space="preserve"> of good journalistic practice. Good practice enhances the quality and accuracy of reporting, as well as protecting the legitimate interests of those who are the subject matter of reporting. There is no constitutional interest in poor quality or inaccurate reporting so codes of ethics that promote accuracy affirm the right to freedom of speech and freedom of the media. They also serve to prote</w:t>
      </w:r>
      <w:r w:rsidR="00DA3AC8" w:rsidRPr="00F75ADB">
        <w:rPr>
          <w:rFonts w:ascii="Arial" w:hAnsi="Arial" w:cs="Arial"/>
        </w:rPr>
        <w:t xml:space="preserve">ct the legitimate interests </w:t>
      </w:r>
      <w:r w:rsidR="00A6787A" w:rsidRPr="00F75ADB">
        <w:rPr>
          <w:rFonts w:ascii="Arial" w:hAnsi="Arial" w:cs="Arial"/>
        </w:rPr>
        <w:t>of those who are the subject of reports.</w:t>
      </w:r>
      <w:r w:rsidR="00F75ADB">
        <w:rPr>
          <w:rFonts w:ascii="Arial" w:hAnsi="Arial" w:cs="Arial"/>
        </w:rPr>
        <w:t>’</w:t>
      </w:r>
    </w:p>
    <w:p w:rsidR="00BD2744" w:rsidRDefault="00BD2744" w:rsidP="00516F95">
      <w:pPr>
        <w:spacing w:after="0" w:line="360" w:lineRule="auto"/>
        <w:jc w:val="both"/>
        <w:rPr>
          <w:rFonts w:ascii="Arial" w:hAnsi="Arial" w:cs="Arial"/>
          <w:sz w:val="24"/>
          <w:szCs w:val="24"/>
        </w:rPr>
      </w:pPr>
    </w:p>
    <w:p w:rsidR="00BD2744" w:rsidRDefault="00DA3AC8" w:rsidP="00516F95">
      <w:pPr>
        <w:spacing w:after="0" w:line="360" w:lineRule="auto"/>
        <w:jc w:val="both"/>
        <w:rPr>
          <w:rFonts w:ascii="Arial" w:hAnsi="Arial" w:cs="Arial"/>
          <w:sz w:val="24"/>
          <w:szCs w:val="24"/>
        </w:rPr>
      </w:pPr>
      <w:r>
        <w:rPr>
          <w:rFonts w:ascii="Arial" w:hAnsi="Arial" w:cs="Arial"/>
          <w:sz w:val="24"/>
          <w:szCs w:val="24"/>
        </w:rPr>
        <w:t>[</w:t>
      </w:r>
      <w:r w:rsidR="00D457C3">
        <w:rPr>
          <w:rFonts w:ascii="Arial" w:hAnsi="Arial" w:cs="Arial"/>
          <w:sz w:val="24"/>
          <w:szCs w:val="24"/>
        </w:rPr>
        <w:t>79</w:t>
      </w:r>
      <w:r>
        <w:rPr>
          <w:rFonts w:ascii="Arial" w:hAnsi="Arial" w:cs="Arial"/>
          <w:sz w:val="24"/>
          <w:szCs w:val="24"/>
        </w:rPr>
        <w:t>]</w:t>
      </w:r>
      <w:r>
        <w:rPr>
          <w:rFonts w:ascii="Arial" w:hAnsi="Arial" w:cs="Arial"/>
          <w:sz w:val="24"/>
          <w:szCs w:val="24"/>
        </w:rPr>
        <w:tab/>
        <w:t>Although i</w:t>
      </w:r>
      <w:r w:rsidR="000877C6">
        <w:rPr>
          <w:rFonts w:ascii="Arial" w:hAnsi="Arial" w:cs="Arial"/>
          <w:sz w:val="24"/>
          <w:szCs w:val="24"/>
        </w:rPr>
        <w:t>t remains</w:t>
      </w:r>
      <w:r>
        <w:rPr>
          <w:rFonts w:ascii="Arial" w:hAnsi="Arial" w:cs="Arial"/>
          <w:sz w:val="24"/>
          <w:szCs w:val="24"/>
        </w:rPr>
        <w:t xml:space="preserve"> inexplicable</w:t>
      </w:r>
      <w:r w:rsidR="00D54BE1">
        <w:rPr>
          <w:rFonts w:ascii="Arial" w:hAnsi="Arial" w:cs="Arial"/>
          <w:sz w:val="24"/>
          <w:szCs w:val="24"/>
        </w:rPr>
        <w:t xml:space="preserve"> to me</w:t>
      </w:r>
      <w:r>
        <w:rPr>
          <w:rFonts w:ascii="Arial" w:hAnsi="Arial" w:cs="Arial"/>
          <w:sz w:val="24"/>
          <w:szCs w:val="24"/>
        </w:rPr>
        <w:t xml:space="preserve"> why the Supreme Court was not referred to the </w:t>
      </w:r>
      <w:r w:rsidRPr="00DA3AC8">
        <w:rPr>
          <w:rFonts w:ascii="Arial" w:hAnsi="Arial" w:cs="Arial"/>
          <w:i/>
          <w:sz w:val="24"/>
          <w:szCs w:val="24"/>
        </w:rPr>
        <w:t>‘Code of Ethics for the Namibian Media’</w:t>
      </w:r>
      <w:r w:rsidR="000877C6">
        <w:rPr>
          <w:rFonts w:ascii="Arial" w:hAnsi="Arial" w:cs="Arial"/>
          <w:sz w:val="24"/>
          <w:szCs w:val="24"/>
        </w:rPr>
        <w:t xml:space="preserve"> -</w:t>
      </w:r>
      <w:r w:rsidR="00B02608">
        <w:rPr>
          <w:rFonts w:ascii="Arial" w:hAnsi="Arial" w:cs="Arial"/>
          <w:sz w:val="24"/>
          <w:szCs w:val="24"/>
        </w:rPr>
        <w:t xml:space="preserve"> which </w:t>
      </w:r>
      <w:r w:rsidR="000877C6">
        <w:rPr>
          <w:rFonts w:ascii="Arial" w:hAnsi="Arial" w:cs="Arial"/>
          <w:sz w:val="24"/>
          <w:szCs w:val="24"/>
        </w:rPr>
        <w:t xml:space="preserve">Code </w:t>
      </w:r>
      <w:r w:rsidR="00B02608">
        <w:rPr>
          <w:rFonts w:ascii="Arial" w:hAnsi="Arial" w:cs="Arial"/>
          <w:sz w:val="24"/>
          <w:szCs w:val="24"/>
        </w:rPr>
        <w:t>is easily accessible</w:t>
      </w:r>
      <w:r w:rsidR="00B36F54">
        <w:rPr>
          <w:rFonts w:ascii="Arial" w:hAnsi="Arial" w:cs="Arial"/>
          <w:sz w:val="24"/>
          <w:szCs w:val="24"/>
        </w:rPr>
        <w:t xml:space="preserve"> through </w:t>
      </w:r>
      <w:r w:rsidR="000877C6">
        <w:rPr>
          <w:rFonts w:ascii="Arial" w:hAnsi="Arial" w:cs="Arial"/>
          <w:sz w:val="24"/>
          <w:szCs w:val="24"/>
        </w:rPr>
        <w:t>a simple search of the internet -</w:t>
      </w:r>
      <w:r>
        <w:rPr>
          <w:rFonts w:ascii="Arial" w:hAnsi="Arial" w:cs="Arial"/>
          <w:sz w:val="24"/>
          <w:szCs w:val="24"/>
        </w:rPr>
        <w:t xml:space="preserve"> </w:t>
      </w:r>
      <w:r w:rsidR="00B02608">
        <w:rPr>
          <w:rFonts w:ascii="Arial" w:hAnsi="Arial" w:cs="Arial"/>
          <w:sz w:val="24"/>
          <w:szCs w:val="24"/>
        </w:rPr>
        <w:t xml:space="preserve">and although </w:t>
      </w:r>
      <w:r w:rsidR="000877C6">
        <w:rPr>
          <w:rFonts w:ascii="Arial" w:hAnsi="Arial" w:cs="Arial"/>
          <w:sz w:val="24"/>
          <w:szCs w:val="24"/>
        </w:rPr>
        <w:t>it is</w:t>
      </w:r>
      <w:r>
        <w:rPr>
          <w:rFonts w:ascii="Arial" w:hAnsi="Arial" w:cs="Arial"/>
          <w:sz w:val="24"/>
          <w:szCs w:val="24"/>
        </w:rPr>
        <w:t xml:space="preserve"> for purposes of this case</w:t>
      </w:r>
      <w:r w:rsidR="000877C6">
        <w:rPr>
          <w:rFonts w:ascii="Arial" w:hAnsi="Arial" w:cs="Arial"/>
          <w:sz w:val="24"/>
          <w:szCs w:val="24"/>
        </w:rPr>
        <w:t xml:space="preserve"> not</w:t>
      </w:r>
      <w:r>
        <w:rPr>
          <w:rFonts w:ascii="Arial" w:hAnsi="Arial" w:cs="Arial"/>
          <w:sz w:val="24"/>
          <w:szCs w:val="24"/>
        </w:rPr>
        <w:t xml:space="preserve"> necessary to incorporate </w:t>
      </w:r>
      <w:r w:rsidR="00D54BE1">
        <w:rPr>
          <w:rFonts w:ascii="Arial" w:hAnsi="Arial" w:cs="Arial"/>
          <w:sz w:val="24"/>
          <w:szCs w:val="24"/>
        </w:rPr>
        <w:t>entire</w:t>
      </w:r>
      <w:r>
        <w:rPr>
          <w:rFonts w:ascii="Arial" w:hAnsi="Arial" w:cs="Arial"/>
          <w:sz w:val="24"/>
          <w:szCs w:val="24"/>
        </w:rPr>
        <w:t xml:space="preserve"> </w:t>
      </w:r>
      <w:r w:rsidR="00B02608">
        <w:rPr>
          <w:rFonts w:ascii="Arial" w:hAnsi="Arial" w:cs="Arial"/>
          <w:sz w:val="24"/>
          <w:szCs w:val="24"/>
        </w:rPr>
        <w:t>Namibian Code into this judgment</w:t>
      </w:r>
      <w:r w:rsidR="000877C6">
        <w:rPr>
          <w:rFonts w:ascii="Arial" w:hAnsi="Arial" w:cs="Arial"/>
          <w:sz w:val="24"/>
          <w:szCs w:val="24"/>
        </w:rPr>
        <w:t xml:space="preserve"> -</w:t>
      </w:r>
      <w:r w:rsidR="00B02608">
        <w:rPr>
          <w:rFonts w:ascii="Arial" w:hAnsi="Arial" w:cs="Arial"/>
          <w:sz w:val="24"/>
          <w:szCs w:val="24"/>
        </w:rPr>
        <w:t xml:space="preserve"> I would nevertheless</w:t>
      </w:r>
      <w:r w:rsidR="000877C6">
        <w:rPr>
          <w:rFonts w:ascii="Arial" w:hAnsi="Arial" w:cs="Arial"/>
          <w:sz w:val="24"/>
          <w:szCs w:val="24"/>
        </w:rPr>
        <w:t xml:space="preserve"> like to</w:t>
      </w:r>
      <w:r w:rsidR="00B02608">
        <w:rPr>
          <w:rFonts w:ascii="Arial" w:hAnsi="Arial" w:cs="Arial"/>
          <w:sz w:val="24"/>
          <w:szCs w:val="24"/>
        </w:rPr>
        <w:t xml:space="preserve"> add</w:t>
      </w:r>
      <w:r>
        <w:rPr>
          <w:rFonts w:ascii="Arial" w:hAnsi="Arial" w:cs="Arial"/>
          <w:sz w:val="24"/>
          <w:szCs w:val="24"/>
        </w:rPr>
        <w:t xml:space="preserve"> that</w:t>
      </w:r>
      <w:r w:rsidR="00F75ADB">
        <w:rPr>
          <w:rFonts w:ascii="Arial" w:hAnsi="Arial" w:cs="Arial"/>
          <w:sz w:val="24"/>
          <w:szCs w:val="24"/>
        </w:rPr>
        <w:t xml:space="preserve"> also</w:t>
      </w:r>
      <w:r>
        <w:rPr>
          <w:rFonts w:ascii="Arial" w:hAnsi="Arial" w:cs="Arial"/>
          <w:sz w:val="24"/>
          <w:szCs w:val="24"/>
        </w:rPr>
        <w:t xml:space="preserve"> the Namibian Cod</w:t>
      </w:r>
      <w:r w:rsidR="00D54BE1">
        <w:rPr>
          <w:rFonts w:ascii="Arial" w:hAnsi="Arial" w:cs="Arial"/>
          <w:sz w:val="24"/>
          <w:szCs w:val="24"/>
        </w:rPr>
        <w:t>e</w:t>
      </w:r>
      <w:r w:rsidR="00B02608">
        <w:rPr>
          <w:rFonts w:ascii="Arial" w:hAnsi="Arial" w:cs="Arial"/>
          <w:sz w:val="24"/>
          <w:szCs w:val="24"/>
        </w:rPr>
        <w:t>,</w:t>
      </w:r>
      <w:r w:rsidR="00B36F54">
        <w:rPr>
          <w:rFonts w:ascii="Arial" w:hAnsi="Arial" w:cs="Arial"/>
          <w:sz w:val="24"/>
          <w:szCs w:val="24"/>
        </w:rPr>
        <w:t xml:space="preserve"> as per Schedule 1</w:t>
      </w:r>
      <w:r w:rsidR="00B02608">
        <w:rPr>
          <w:rFonts w:ascii="Arial" w:hAnsi="Arial" w:cs="Arial"/>
          <w:sz w:val="24"/>
          <w:szCs w:val="24"/>
        </w:rPr>
        <w:t>,</w:t>
      </w:r>
      <w:r w:rsidR="00F75ADB">
        <w:rPr>
          <w:rFonts w:ascii="Arial" w:hAnsi="Arial" w:cs="Arial"/>
          <w:sz w:val="24"/>
          <w:szCs w:val="24"/>
        </w:rPr>
        <w:t xml:space="preserve"> demands of a journalist</w:t>
      </w:r>
      <w:r w:rsidR="00D54BE1">
        <w:rPr>
          <w:rFonts w:ascii="Arial" w:hAnsi="Arial" w:cs="Arial"/>
          <w:sz w:val="24"/>
          <w:szCs w:val="24"/>
        </w:rPr>
        <w:t xml:space="preserve"> to ascertain</w:t>
      </w:r>
      <w:r w:rsidR="00F75ADB">
        <w:rPr>
          <w:rFonts w:ascii="Arial" w:hAnsi="Arial" w:cs="Arial"/>
          <w:sz w:val="24"/>
          <w:szCs w:val="24"/>
        </w:rPr>
        <w:t>,</w:t>
      </w:r>
      <w:r w:rsidR="00D54BE1">
        <w:rPr>
          <w:rFonts w:ascii="Arial" w:hAnsi="Arial" w:cs="Arial"/>
          <w:sz w:val="24"/>
          <w:szCs w:val="24"/>
        </w:rPr>
        <w:t xml:space="preserve"> prior to a publication or broadcast</w:t>
      </w:r>
      <w:r w:rsidR="00F75ADB">
        <w:rPr>
          <w:rFonts w:ascii="Arial" w:hAnsi="Arial" w:cs="Arial"/>
          <w:sz w:val="24"/>
          <w:szCs w:val="24"/>
        </w:rPr>
        <w:t>,</w:t>
      </w:r>
      <w:r w:rsidR="00D54BE1">
        <w:rPr>
          <w:rFonts w:ascii="Arial" w:hAnsi="Arial" w:cs="Arial"/>
          <w:sz w:val="24"/>
          <w:szCs w:val="24"/>
        </w:rPr>
        <w:t xml:space="preserve"> the reliability of the contents of </w:t>
      </w:r>
      <w:r w:rsidR="00F75ADB">
        <w:rPr>
          <w:rFonts w:ascii="Arial" w:hAnsi="Arial" w:cs="Arial"/>
          <w:sz w:val="24"/>
          <w:szCs w:val="24"/>
        </w:rPr>
        <w:t>the article written or recorded,</w:t>
      </w:r>
      <w:r w:rsidR="00D54BE1">
        <w:rPr>
          <w:rFonts w:ascii="Arial" w:hAnsi="Arial" w:cs="Arial"/>
          <w:sz w:val="24"/>
          <w:szCs w:val="24"/>
        </w:rPr>
        <w:t xml:space="preserve"> </w:t>
      </w:r>
      <w:r w:rsidR="00F75ADB">
        <w:rPr>
          <w:rFonts w:ascii="Arial" w:hAnsi="Arial" w:cs="Arial"/>
          <w:sz w:val="24"/>
          <w:szCs w:val="24"/>
        </w:rPr>
        <w:t>and it</w:t>
      </w:r>
      <w:r>
        <w:rPr>
          <w:rFonts w:ascii="Arial" w:hAnsi="Arial" w:cs="Arial"/>
          <w:sz w:val="24"/>
          <w:szCs w:val="24"/>
        </w:rPr>
        <w:t xml:space="preserve"> </w:t>
      </w:r>
      <w:r w:rsidR="00D54BE1">
        <w:rPr>
          <w:rFonts w:ascii="Arial" w:hAnsi="Arial" w:cs="Arial"/>
          <w:sz w:val="24"/>
          <w:szCs w:val="24"/>
        </w:rPr>
        <w:t>also tasks the local media practitioners to report accurately and fairly</w:t>
      </w:r>
      <w:r w:rsidR="00D54BE1">
        <w:rPr>
          <w:rStyle w:val="FootnoteReference"/>
          <w:rFonts w:ascii="Arial" w:hAnsi="Arial"/>
          <w:sz w:val="24"/>
          <w:szCs w:val="24"/>
        </w:rPr>
        <w:footnoteReference w:id="46"/>
      </w:r>
      <w:r w:rsidR="00F75ADB">
        <w:rPr>
          <w:rFonts w:ascii="Arial" w:hAnsi="Arial" w:cs="Arial"/>
          <w:sz w:val="24"/>
          <w:szCs w:val="24"/>
        </w:rPr>
        <w:t>. I</w:t>
      </w:r>
      <w:r w:rsidR="00D54BE1">
        <w:rPr>
          <w:rFonts w:ascii="Arial" w:hAnsi="Arial" w:cs="Arial"/>
          <w:sz w:val="24"/>
          <w:szCs w:val="24"/>
        </w:rPr>
        <w:t xml:space="preserve">mportantly also </w:t>
      </w:r>
      <w:r w:rsidR="00F75ADB">
        <w:rPr>
          <w:rFonts w:ascii="Arial" w:hAnsi="Arial" w:cs="Arial"/>
          <w:sz w:val="24"/>
          <w:szCs w:val="24"/>
        </w:rPr>
        <w:t xml:space="preserve">the Code </w:t>
      </w:r>
      <w:r w:rsidR="00D54BE1">
        <w:rPr>
          <w:rFonts w:ascii="Arial" w:hAnsi="Arial" w:cs="Arial"/>
          <w:sz w:val="24"/>
          <w:szCs w:val="24"/>
        </w:rPr>
        <w:t>obliges journalists to ‘u</w:t>
      </w:r>
      <w:r w:rsidR="00F75ADB">
        <w:rPr>
          <w:rFonts w:ascii="Arial" w:hAnsi="Arial" w:cs="Arial"/>
          <w:sz w:val="24"/>
          <w:szCs w:val="24"/>
        </w:rPr>
        <w:t>se all means within their powers to</w:t>
      </w:r>
      <w:r w:rsidR="00D54BE1">
        <w:rPr>
          <w:rFonts w:ascii="Arial" w:hAnsi="Arial" w:cs="Arial"/>
          <w:sz w:val="24"/>
          <w:szCs w:val="24"/>
        </w:rPr>
        <w:t xml:space="preserve"> </w:t>
      </w:r>
      <w:r w:rsidR="00F75ADB">
        <w:rPr>
          <w:rFonts w:ascii="Arial" w:hAnsi="Arial" w:cs="Arial"/>
          <w:sz w:val="24"/>
          <w:szCs w:val="24"/>
        </w:rPr>
        <w:t>strive</w:t>
      </w:r>
      <w:r w:rsidR="00D54BE1">
        <w:rPr>
          <w:rFonts w:ascii="Arial" w:hAnsi="Arial" w:cs="Arial"/>
          <w:sz w:val="24"/>
          <w:szCs w:val="24"/>
        </w:rPr>
        <w:t xml:space="preserve"> to achieve a high degree of accountability when it comes to public interest cases, which for instance expose the </w:t>
      </w:r>
      <w:r w:rsidR="00D54BE1">
        <w:rPr>
          <w:rFonts w:ascii="Arial" w:hAnsi="Arial" w:cs="Arial"/>
          <w:sz w:val="24"/>
          <w:szCs w:val="24"/>
        </w:rPr>
        <w:lastRenderedPageBreak/>
        <w:t>misuse of public funds or other forms of corruption b</w:t>
      </w:r>
      <w:r w:rsidR="000877C6">
        <w:rPr>
          <w:rFonts w:ascii="Arial" w:hAnsi="Arial" w:cs="Arial"/>
          <w:sz w:val="24"/>
          <w:szCs w:val="24"/>
        </w:rPr>
        <w:t>y public bodies to such an extent</w:t>
      </w:r>
      <w:r w:rsidR="00D54BE1">
        <w:rPr>
          <w:rFonts w:ascii="Arial" w:hAnsi="Arial" w:cs="Arial"/>
          <w:sz w:val="24"/>
          <w:szCs w:val="24"/>
        </w:rPr>
        <w:t xml:space="preserve"> that the Code even requires the Media Ombudsman to request a full explanation from an Editor ‘demonstrating how the public interest was served’</w:t>
      </w:r>
      <w:r w:rsidR="000877C6">
        <w:rPr>
          <w:rFonts w:ascii="Arial" w:hAnsi="Arial" w:cs="Arial"/>
          <w:sz w:val="24"/>
          <w:szCs w:val="24"/>
        </w:rPr>
        <w:t xml:space="preserve"> in respect of what was published in this regard</w:t>
      </w:r>
      <w:r w:rsidR="00D54BE1">
        <w:rPr>
          <w:rFonts w:ascii="Arial" w:hAnsi="Arial" w:cs="Arial"/>
          <w:sz w:val="24"/>
          <w:szCs w:val="24"/>
        </w:rPr>
        <w:t>.</w:t>
      </w:r>
      <w:r w:rsidR="00D54BE1">
        <w:rPr>
          <w:rStyle w:val="FootnoteReference"/>
          <w:rFonts w:ascii="Arial" w:hAnsi="Arial"/>
          <w:sz w:val="24"/>
          <w:szCs w:val="24"/>
        </w:rPr>
        <w:footnoteReference w:id="47"/>
      </w:r>
    </w:p>
    <w:p w:rsidR="00F20C9B" w:rsidRDefault="00F20C9B" w:rsidP="00516F95">
      <w:pPr>
        <w:spacing w:after="0" w:line="360" w:lineRule="auto"/>
        <w:jc w:val="both"/>
        <w:rPr>
          <w:rFonts w:ascii="Arial" w:hAnsi="Arial" w:cs="Arial"/>
          <w:sz w:val="24"/>
          <w:szCs w:val="24"/>
        </w:rPr>
      </w:pPr>
    </w:p>
    <w:p w:rsidR="00055CBD" w:rsidRDefault="00F75ADB" w:rsidP="00516F95">
      <w:pPr>
        <w:spacing w:after="0" w:line="360" w:lineRule="auto"/>
        <w:jc w:val="both"/>
        <w:rPr>
          <w:rFonts w:ascii="Arial" w:hAnsi="Arial" w:cs="Arial"/>
          <w:sz w:val="24"/>
          <w:szCs w:val="24"/>
        </w:rPr>
      </w:pPr>
      <w:r>
        <w:rPr>
          <w:rFonts w:ascii="Arial" w:hAnsi="Arial" w:cs="Arial"/>
          <w:sz w:val="24"/>
          <w:szCs w:val="24"/>
        </w:rPr>
        <w:t>[</w:t>
      </w:r>
      <w:r w:rsidR="00D457C3">
        <w:rPr>
          <w:rFonts w:ascii="Arial" w:hAnsi="Arial" w:cs="Arial"/>
          <w:sz w:val="24"/>
          <w:szCs w:val="24"/>
        </w:rPr>
        <w:t>80</w:t>
      </w:r>
      <w:r w:rsidR="000320CC">
        <w:rPr>
          <w:rFonts w:ascii="Arial" w:hAnsi="Arial" w:cs="Arial"/>
          <w:sz w:val="24"/>
          <w:szCs w:val="24"/>
        </w:rPr>
        <w:t>]</w:t>
      </w:r>
      <w:r w:rsidR="000320CC">
        <w:rPr>
          <w:rFonts w:ascii="Arial" w:hAnsi="Arial" w:cs="Arial"/>
          <w:sz w:val="24"/>
          <w:szCs w:val="24"/>
        </w:rPr>
        <w:tab/>
        <w:t>It can thus</w:t>
      </w:r>
      <w:r w:rsidR="002405ED">
        <w:rPr>
          <w:rFonts w:ascii="Arial" w:hAnsi="Arial" w:cs="Arial"/>
          <w:sz w:val="24"/>
          <w:szCs w:val="24"/>
        </w:rPr>
        <w:t xml:space="preserve"> also be stated </w:t>
      </w:r>
      <w:r w:rsidR="000877C6">
        <w:rPr>
          <w:rFonts w:ascii="Arial" w:hAnsi="Arial" w:cs="Arial"/>
          <w:sz w:val="24"/>
          <w:szCs w:val="24"/>
        </w:rPr>
        <w:t xml:space="preserve">immediately </w:t>
      </w:r>
      <w:r w:rsidR="002405ED">
        <w:rPr>
          <w:rFonts w:ascii="Arial" w:hAnsi="Arial" w:cs="Arial"/>
          <w:sz w:val="24"/>
          <w:szCs w:val="24"/>
        </w:rPr>
        <w:t>that t</w:t>
      </w:r>
      <w:r w:rsidR="00055CBD">
        <w:rPr>
          <w:rFonts w:ascii="Arial" w:hAnsi="Arial" w:cs="Arial"/>
          <w:sz w:val="24"/>
          <w:szCs w:val="24"/>
        </w:rPr>
        <w:t>he way</w:t>
      </w:r>
      <w:r w:rsidR="002405ED">
        <w:rPr>
          <w:rFonts w:ascii="Arial" w:hAnsi="Arial" w:cs="Arial"/>
          <w:sz w:val="24"/>
          <w:szCs w:val="24"/>
        </w:rPr>
        <w:t>,</w:t>
      </w:r>
      <w:r w:rsidR="00055CBD">
        <w:rPr>
          <w:rFonts w:ascii="Arial" w:hAnsi="Arial" w:cs="Arial"/>
          <w:sz w:val="24"/>
          <w:szCs w:val="24"/>
        </w:rPr>
        <w:t xml:space="preserve"> in which the first respondent went about his business</w:t>
      </w:r>
      <w:r w:rsidR="009D6C5D">
        <w:rPr>
          <w:rFonts w:ascii="Arial" w:hAnsi="Arial" w:cs="Arial"/>
          <w:sz w:val="24"/>
          <w:szCs w:val="24"/>
        </w:rPr>
        <w:t>,</w:t>
      </w:r>
      <w:r w:rsidR="00055CBD">
        <w:rPr>
          <w:rFonts w:ascii="Arial" w:hAnsi="Arial" w:cs="Arial"/>
          <w:sz w:val="24"/>
          <w:szCs w:val="24"/>
        </w:rPr>
        <w:t xml:space="preserve"> as a reporter</w:t>
      </w:r>
      <w:r w:rsidR="009D6C5D">
        <w:rPr>
          <w:rFonts w:ascii="Arial" w:hAnsi="Arial" w:cs="Arial"/>
          <w:sz w:val="24"/>
          <w:szCs w:val="24"/>
        </w:rPr>
        <w:t>,</w:t>
      </w:r>
      <w:r w:rsidR="00055CBD">
        <w:rPr>
          <w:rFonts w:ascii="Arial" w:hAnsi="Arial" w:cs="Arial"/>
          <w:sz w:val="24"/>
          <w:szCs w:val="24"/>
        </w:rPr>
        <w:t xml:space="preserve"> to fir</w:t>
      </w:r>
      <w:r w:rsidR="002405ED">
        <w:rPr>
          <w:rFonts w:ascii="Arial" w:hAnsi="Arial" w:cs="Arial"/>
          <w:sz w:val="24"/>
          <w:szCs w:val="24"/>
        </w:rPr>
        <w:t xml:space="preserve">st research and verify </w:t>
      </w:r>
      <w:r w:rsidR="00B02608">
        <w:rPr>
          <w:rFonts w:ascii="Arial" w:hAnsi="Arial" w:cs="Arial"/>
          <w:sz w:val="24"/>
          <w:szCs w:val="24"/>
        </w:rPr>
        <w:t>the information obtained from the</w:t>
      </w:r>
      <w:r w:rsidR="002405ED">
        <w:rPr>
          <w:rFonts w:ascii="Arial" w:hAnsi="Arial" w:cs="Arial"/>
          <w:sz w:val="24"/>
          <w:szCs w:val="24"/>
        </w:rPr>
        <w:t xml:space="preserve"> unnamed source or</w:t>
      </w:r>
      <w:r w:rsidR="00055CBD">
        <w:rPr>
          <w:rFonts w:ascii="Arial" w:hAnsi="Arial" w:cs="Arial"/>
          <w:sz w:val="24"/>
          <w:szCs w:val="24"/>
        </w:rPr>
        <w:t xml:space="preserve"> sources and</w:t>
      </w:r>
      <w:r w:rsidR="009D6C5D">
        <w:rPr>
          <w:rFonts w:ascii="Arial" w:hAnsi="Arial" w:cs="Arial"/>
          <w:sz w:val="24"/>
          <w:szCs w:val="24"/>
        </w:rPr>
        <w:t xml:space="preserve"> then</w:t>
      </w:r>
      <w:r w:rsidR="00055CBD">
        <w:rPr>
          <w:rFonts w:ascii="Arial" w:hAnsi="Arial" w:cs="Arial"/>
          <w:sz w:val="24"/>
          <w:szCs w:val="24"/>
        </w:rPr>
        <w:t xml:space="preserve"> to</w:t>
      </w:r>
      <w:r w:rsidR="009D6C5D">
        <w:rPr>
          <w:rFonts w:ascii="Arial" w:hAnsi="Arial" w:cs="Arial"/>
          <w:sz w:val="24"/>
          <w:szCs w:val="24"/>
        </w:rPr>
        <w:t xml:space="preserve"> also</w:t>
      </w:r>
      <w:r w:rsidR="00055CBD">
        <w:rPr>
          <w:rFonts w:ascii="Arial" w:hAnsi="Arial" w:cs="Arial"/>
          <w:sz w:val="24"/>
          <w:szCs w:val="24"/>
        </w:rPr>
        <w:t xml:space="preserve"> obtain comment thereon from the Director of the first applicant,</w:t>
      </w:r>
      <w:r w:rsidR="000877C6">
        <w:rPr>
          <w:rFonts w:ascii="Arial" w:hAnsi="Arial" w:cs="Arial"/>
          <w:sz w:val="24"/>
          <w:szCs w:val="24"/>
        </w:rPr>
        <w:t xml:space="preserve"> </w:t>
      </w:r>
      <w:proofErr w:type="spellStart"/>
      <w:r w:rsidR="000877C6">
        <w:rPr>
          <w:rFonts w:ascii="Arial" w:hAnsi="Arial" w:cs="Arial"/>
          <w:sz w:val="24"/>
          <w:szCs w:val="24"/>
        </w:rPr>
        <w:t>Mr</w:t>
      </w:r>
      <w:proofErr w:type="spellEnd"/>
      <w:r w:rsidR="000877C6">
        <w:rPr>
          <w:rFonts w:ascii="Arial" w:hAnsi="Arial" w:cs="Arial"/>
          <w:sz w:val="24"/>
          <w:szCs w:val="24"/>
        </w:rPr>
        <w:t xml:space="preserve"> </w:t>
      </w:r>
      <w:proofErr w:type="spellStart"/>
      <w:r w:rsidR="000877C6">
        <w:rPr>
          <w:rFonts w:ascii="Arial" w:hAnsi="Arial" w:cs="Arial"/>
          <w:sz w:val="24"/>
          <w:szCs w:val="24"/>
        </w:rPr>
        <w:t>Likando</w:t>
      </w:r>
      <w:proofErr w:type="spellEnd"/>
      <w:r w:rsidR="000877C6">
        <w:rPr>
          <w:rFonts w:ascii="Arial" w:hAnsi="Arial" w:cs="Arial"/>
          <w:sz w:val="24"/>
          <w:szCs w:val="24"/>
        </w:rPr>
        <w:t>,</w:t>
      </w:r>
      <w:r w:rsidR="00055CBD">
        <w:rPr>
          <w:rFonts w:ascii="Arial" w:hAnsi="Arial" w:cs="Arial"/>
          <w:sz w:val="24"/>
          <w:szCs w:val="24"/>
        </w:rPr>
        <w:t xml:space="preserve"> once he had obtained the lead for his potentially explosive story</w:t>
      </w:r>
      <w:r w:rsidR="009D6C5D">
        <w:rPr>
          <w:rFonts w:ascii="Arial" w:hAnsi="Arial" w:cs="Arial"/>
          <w:sz w:val="24"/>
          <w:szCs w:val="24"/>
        </w:rPr>
        <w:t>,</w:t>
      </w:r>
      <w:r w:rsidR="00B02608">
        <w:rPr>
          <w:rFonts w:ascii="Arial" w:hAnsi="Arial" w:cs="Arial"/>
          <w:sz w:val="24"/>
          <w:szCs w:val="24"/>
        </w:rPr>
        <w:t xml:space="preserve"> from the</w:t>
      </w:r>
      <w:r w:rsidR="00055CBD">
        <w:rPr>
          <w:rFonts w:ascii="Arial" w:hAnsi="Arial" w:cs="Arial"/>
          <w:sz w:val="24"/>
          <w:szCs w:val="24"/>
        </w:rPr>
        <w:t xml:space="preserve"> informant</w:t>
      </w:r>
      <w:r w:rsidR="002405ED">
        <w:rPr>
          <w:rFonts w:ascii="Arial" w:hAnsi="Arial" w:cs="Arial"/>
          <w:sz w:val="24"/>
          <w:szCs w:val="24"/>
        </w:rPr>
        <w:t>,</w:t>
      </w:r>
      <w:r w:rsidR="00055CBD">
        <w:rPr>
          <w:rFonts w:ascii="Arial" w:hAnsi="Arial" w:cs="Arial"/>
          <w:sz w:val="24"/>
          <w:szCs w:val="24"/>
        </w:rPr>
        <w:t xml:space="preserve"> cannot be faulted.</w:t>
      </w:r>
      <w:r w:rsidR="000877C6">
        <w:rPr>
          <w:rFonts w:ascii="Arial" w:hAnsi="Arial" w:cs="Arial"/>
          <w:sz w:val="24"/>
          <w:szCs w:val="24"/>
        </w:rPr>
        <w:t xml:space="preserve"> The responsible manner in which </w:t>
      </w:r>
      <w:proofErr w:type="spellStart"/>
      <w:r w:rsidR="000877C6">
        <w:rPr>
          <w:rFonts w:ascii="Arial" w:hAnsi="Arial" w:cs="Arial"/>
          <w:sz w:val="24"/>
          <w:szCs w:val="24"/>
        </w:rPr>
        <w:t>Mr</w:t>
      </w:r>
      <w:proofErr w:type="spellEnd"/>
      <w:r w:rsidR="000877C6">
        <w:rPr>
          <w:rFonts w:ascii="Arial" w:hAnsi="Arial" w:cs="Arial"/>
          <w:sz w:val="24"/>
          <w:szCs w:val="24"/>
        </w:rPr>
        <w:t xml:space="preserve"> </w:t>
      </w:r>
      <w:proofErr w:type="spellStart"/>
      <w:r w:rsidR="000877C6">
        <w:rPr>
          <w:rFonts w:ascii="Arial" w:hAnsi="Arial" w:cs="Arial"/>
          <w:sz w:val="24"/>
          <w:szCs w:val="24"/>
        </w:rPr>
        <w:t>Haufiku</w:t>
      </w:r>
      <w:proofErr w:type="spellEnd"/>
      <w:r w:rsidR="000877C6">
        <w:rPr>
          <w:rFonts w:ascii="Arial" w:hAnsi="Arial" w:cs="Arial"/>
          <w:sz w:val="24"/>
          <w:szCs w:val="24"/>
        </w:rPr>
        <w:t xml:space="preserve"> went about his task</w:t>
      </w:r>
      <w:r w:rsidR="00055CBD">
        <w:rPr>
          <w:rFonts w:ascii="Arial" w:hAnsi="Arial" w:cs="Arial"/>
          <w:sz w:val="24"/>
          <w:szCs w:val="24"/>
        </w:rPr>
        <w:t xml:space="preserve"> </w:t>
      </w:r>
      <w:r w:rsidR="000877C6">
        <w:rPr>
          <w:rFonts w:ascii="Arial" w:hAnsi="Arial" w:cs="Arial"/>
          <w:sz w:val="24"/>
          <w:szCs w:val="24"/>
        </w:rPr>
        <w:t>is also manifested by the fact that he also obtained</w:t>
      </w:r>
      <w:r w:rsidR="00055CBD">
        <w:rPr>
          <w:rFonts w:ascii="Arial" w:hAnsi="Arial" w:cs="Arial"/>
          <w:sz w:val="24"/>
          <w:szCs w:val="24"/>
        </w:rPr>
        <w:t xml:space="preserve"> </w:t>
      </w:r>
      <w:r w:rsidR="000877C6">
        <w:rPr>
          <w:rFonts w:ascii="Arial" w:hAnsi="Arial" w:cs="Arial"/>
          <w:sz w:val="24"/>
          <w:szCs w:val="24"/>
        </w:rPr>
        <w:t>legal advice on what could legitimately be published and what not.</w:t>
      </w:r>
    </w:p>
    <w:p w:rsidR="006557D6" w:rsidRDefault="006557D6" w:rsidP="00516F95">
      <w:pPr>
        <w:spacing w:after="0" w:line="360" w:lineRule="auto"/>
        <w:jc w:val="both"/>
        <w:rPr>
          <w:rFonts w:ascii="Arial" w:hAnsi="Arial" w:cs="Arial"/>
          <w:sz w:val="24"/>
          <w:szCs w:val="24"/>
        </w:rPr>
      </w:pPr>
    </w:p>
    <w:p w:rsidR="006557D6" w:rsidRDefault="00CF5EC7" w:rsidP="00516F95">
      <w:pPr>
        <w:spacing w:after="0" w:line="360" w:lineRule="auto"/>
        <w:jc w:val="both"/>
        <w:rPr>
          <w:rFonts w:ascii="Arial" w:hAnsi="Arial" w:cs="Arial"/>
          <w:sz w:val="24"/>
          <w:szCs w:val="24"/>
        </w:rPr>
      </w:pPr>
      <w:r>
        <w:rPr>
          <w:rFonts w:ascii="Arial" w:hAnsi="Arial" w:cs="Arial"/>
          <w:sz w:val="24"/>
          <w:szCs w:val="24"/>
        </w:rPr>
        <w:t>[</w:t>
      </w:r>
      <w:r w:rsidR="00D457C3">
        <w:rPr>
          <w:rFonts w:ascii="Arial" w:hAnsi="Arial" w:cs="Arial"/>
          <w:sz w:val="24"/>
          <w:szCs w:val="24"/>
        </w:rPr>
        <w:t>81</w:t>
      </w:r>
      <w:r>
        <w:rPr>
          <w:rFonts w:ascii="Arial" w:hAnsi="Arial" w:cs="Arial"/>
          <w:sz w:val="24"/>
          <w:szCs w:val="24"/>
        </w:rPr>
        <w:t>]</w:t>
      </w:r>
      <w:r>
        <w:rPr>
          <w:rFonts w:ascii="Arial" w:hAnsi="Arial" w:cs="Arial"/>
          <w:sz w:val="24"/>
          <w:szCs w:val="24"/>
        </w:rPr>
        <w:tab/>
        <w:t>It is with these background consideration</w:t>
      </w:r>
      <w:r w:rsidR="00CF131D">
        <w:rPr>
          <w:rFonts w:ascii="Arial" w:hAnsi="Arial" w:cs="Arial"/>
          <w:sz w:val="24"/>
          <w:szCs w:val="24"/>
        </w:rPr>
        <w:t>s</w:t>
      </w:r>
      <w:r>
        <w:rPr>
          <w:rFonts w:ascii="Arial" w:hAnsi="Arial" w:cs="Arial"/>
          <w:sz w:val="24"/>
          <w:szCs w:val="24"/>
        </w:rPr>
        <w:t xml:space="preserve"> in mind that I believe that the stage has</w:t>
      </w:r>
      <w:r w:rsidR="00B02608">
        <w:rPr>
          <w:rFonts w:ascii="Arial" w:hAnsi="Arial" w:cs="Arial"/>
          <w:sz w:val="24"/>
          <w:szCs w:val="24"/>
        </w:rPr>
        <w:t xml:space="preserve"> now been set to</w:t>
      </w:r>
      <w:r>
        <w:rPr>
          <w:rFonts w:ascii="Arial" w:hAnsi="Arial" w:cs="Arial"/>
          <w:sz w:val="24"/>
          <w:szCs w:val="24"/>
        </w:rPr>
        <w:t xml:space="preserve"> home in on the requirements pertaining to the granting of interdictory relief. </w:t>
      </w:r>
      <w:r w:rsidR="00B02608">
        <w:rPr>
          <w:rFonts w:ascii="Arial" w:hAnsi="Arial" w:cs="Arial"/>
          <w:sz w:val="24"/>
          <w:szCs w:val="24"/>
        </w:rPr>
        <w:t>Here i</w:t>
      </w:r>
      <w:r>
        <w:rPr>
          <w:rFonts w:ascii="Arial" w:hAnsi="Arial" w:cs="Arial"/>
          <w:sz w:val="24"/>
          <w:szCs w:val="24"/>
        </w:rPr>
        <w:t>t almost goes without saying that</w:t>
      </w:r>
      <w:r w:rsidR="00B02608">
        <w:rPr>
          <w:rFonts w:ascii="Arial" w:hAnsi="Arial" w:cs="Arial"/>
          <w:sz w:val="24"/>
          <w:szCs w:val="24"/>
        </w:rPr>
        <w:t>,</w:t>
      </w:r>
      <w:r>
        <w:rPr>
          <w:rFonts w:ascii="Arial" w:hAnsi="Arial" w:cs="Arial"/>
          <w:sz w:val="24"/>
          <w:szCs w:val="24"/>
        </w:rPr>
        <w:t xml:space="preserve"> for the applicants to be </w:t>
      </w:r>
      <w:proofErr w:type="gramStart"/>
      <w:r>
        <w:rPr>
          <w:rFonts w:ascii="Arial" w:hAnsi="Arial" w:cs="Arial"/>
          <w:sz w:val="24"/>
          <w:szCs w:val="24"/>
        </w:rPr>
        <w:t>successful</w:t>
      </w:r>
      <w:r w:rsidR="00B02608">
        <w:rPr>
          <w:rFonts w:ascii="Arial" w:hAnsi="Arial" w:cs="Arial"/>
          <w:sz w:val="24"/>
          <w:szCs w:val="24"/>
        </w:rPr>
        <w:t>,</w:t>
      </w:r>
      <w:proofErr w:type="gramEnd"/>
      <w:r>
        <w:rPr>
          <w:rFonts w:ascii="Arial" w:hAnsi="Arial" w:cs="Arial"/>
          <w:sz w:val="24"/>
          <w:szCs w:val="24"/>
        </w:rPr>
        <w:t xml:space="preserve"> they have to meet the requirements se</w:t>
      </w:r>
      <w:r w:rsidR="00B02608">
        <w:rPr>
          <w:rFonts w:ascii="Arial" w:hAnsi="Arial" w:cs="Arial"/>
          <w:sz w:val="24"/>
          <w:szCs w:val="24"/>
        </w:rPr>
        <w:t>t for this type of relief as prescribed</w:t>
      </w:r>
      <w:r>
        <w:rPr>
          <w:rFonts w:ascii="Arial" w:hAnsi="Arial" w:cs="Arial"/>
          <w:sz w:val="24"/>
          <w:szCs w:val="24"/>
        </w:rPr>
        <w:t xml:space="preserve"> by the substantive law.</w:t>
      </w:r>
    </w:p>
    <w:p w:rsidR="005D407B" w:rsidRDefault="005D407B" w:rsidP="005D407B">
      <w:pPr>
        <w:spacing w:after="0" w:line="360" w:lineRule="auto"/>
        <w:jc w:val="both"/>
        <w:rPr>
          <w:rFonts w:ascii="Arial" w:hAnsi="Arial" w:cs="Arial"/>
          <w:sz w:val="24"/>
          <w:szCs w:val="24"/>
        </w:rPr>
      </w:pPr>
    </w:p>
    <w:p w:rsidR="005D407B" w:rsidRDefault="005D407B" w:rsidP="005D407B">
      <w:pPr>
        <w:spacing w:after="0" w:line="360" w:lineRule="auto"/>
        <w:jc w:val="both"/>
        <w:rPr>
          <w:rFonts w:ascii="Arial" w:hAnsi="Arial" w:cs="Arial"/>
          <w:sz w:val="24"/>
          <w:szCs w:val="24"/>
          <w:u w:val="single"/>
        </w:rPr>
      </w:pPr>
      <w:r>
        <w:rPr>
          <w:rFonts w:ascii="Arial" w:hAnsi="Arial" w:cs="Arial"/>
          <w:sz w:val="24"/>
          <w:szCs w:val="24"/>
          <w:u w:val="single"/>
        </w:rPr>
        <w:t>The requirements for a final</w:t>
      </w:r>
      <w:r w:rsidRPr="00855CAB">
        <w:rPr>
          <w:rFonts w:ascii="Arial" w:hAnsi="Arial" w:cs="Arial"/>
          <w:sz w:val="24"/>
          <w:szCs w:val="24"/>
          <w:u w:val="single"/>
        </w:rPr>
        <w:t xml:space="preserve"> interdict</w:t>
      </w:r>
      <w:r w:rsidR="00A60D50">
        <w:rPr>
          <w:rFonts w:ascii="Arial" w:hAnsi="Arial" w:cs="Arial"/>
          <w:sz w:val="24"/>
          <w:szCs w:val="24"/>
          <w:u w:val="single"/>
        </w:rPr>
        <w:t xml:space="preserve"> and the aspect of the court’s discretion</w:t>
      </w:r>
    </w:p>
    <w:p w:rsidR="005D407B" w:rsidRDefault="005D407B" w:rsidP="005D407B">
      <w:pPr>
        <w:spacing w:after="0" w:line="360" w:lineRule="auto"/>
        <w:jc w:val="both"/>
        <w:rPr>
          <w:rFonts w:ascii="Arial" w:hAnsi="Arial" w:cs="Arial"/>
          <w:sz w:val="24"/>
          <w:szCs w:val="24"/>
          <w:u w:val="single"/>
        </w:rPr>
      </w:pPr>
    </w:p>
    <w:p w:rsidR="000320CC" w:rsidRDefault="005D407B" w:rsidP="005D407B">
      <w:pPr>
        <w:spacing w:after="0" w:line="360" w:lineRule="auto"/>
        <w:jc w:val="both"/>
        <w:rPr>
          <w:rFonts w:ascii="Arial" w:eastAsiaTheme="minorHAnsi" w:hAnsi="Arial" w:cs="Arial"/>
          <w:color w:val="242121"/>
          <w:sz w:val="24"/>
          <w:szCs w:val="24"/>
          <w:lang w:val="en-GB"/>
        </w:rPr>
      </w:pPr>
      <w:r w:rsidRPr="00855CAB">
        <w:rPr>
          <w:rFonts w:ascii="Arial" w:hAnsi="Arial" w:cs="Arial"/>
          <w:sz w:val="24"/>
          <w:szCs w:val="24"/>
        </w:rPr>
        <w:t>[</w:t>
      </w:r>
      <w:r w:rsidR="00D457C3">
        <w:rPr>
          <w:rFonts w:ascii="Arial" w:hAnsi="Arial" w:cs="Arial"/>
          <w:sz w:val="24"/>
          <w:szCs w:val="24"/>
        </w:rPr>
        <w:t>82</w:t>
      </w:r>
      <w:r w:rsidRPr="00855CAB">
        <w:rPr>
          <w:rFonts w:ascii="Arial" w:hAnsi="Arial" w:cs="Arial"/>
          <w:sz w:val="24"/>
          <w:szCs w:val="24"/>
        </w:rPr>
        <w:t>]</w:t>
      </w:r>
      <w:r>
        <w:rPr>
          <w:rFonts w:ascii="Arial" w:hAnsi="Arial" w:cs="Arial"/>
          <w:sz w:val="24"/>
          <w:szCs w:val="24"/>
        </w:rPr>
        <w:tab/>
        <w:t>The applicants are seeking final interdictory relief. Accordingly they have to meet the requirements underlying such relief</w:t>
      </w:r>
      <w:r w:rsidR="00A44643">
        <w:rPr>
          <w:rFonts w:ascii="Arial" w:hAnsi="Arial" w:cs="Arial"/>
          <w:sz w:val="24"/>
          <w:szCs w:val="24"/>
        </w:rPr>
        <w:t>. The law is settled on this score -</w:t>
      </w:r>
      <w:r>
        <w:rPr>
          <w:rFonts w:ascii="Arial" w:hAnsi="Arial" w:cs="Arial"/>
          <w:sz w:val="24"/>
          <w:szCs w:val="24"/>
        </w:rPr>
        <w:t xml:space="preserve"> </w:t>
      </w:r>
      <w:proofErr w:type="spellStart"/>
      <w:r>
        <w:rPr>
          <w:rFonts w:ascii="Arial" w:hAnsi="Arial" w:cs="Arial"/>
          <w:sz w:val="24"/>
          <w:szCs w:val="24"/>
        </w:rPr>
        <w:t>ie</w:t>
      </w:r>
      <w:proofErr w:type="spellEnd"/>
      <w:r>
        <w:rPr>
          <w:rFonts w:ascii="Arial" w:hAnsi="Arial" w:cs="Arial"/>
          <w:sz w:val="24"/>
          <w:szCs w:val="24"/>
        </w:rPr>
        <w:t xml:space="preserve">. </w:t>
      </w:r>
      <w:proofErr w:type="gramStart"/>
      <w:r>
        <w:rPr>
          <w:rFonts w:ascii="Arial" w:hAnsi="Arial" w:cs="Arial"/>
          <w:sz w:val="24"/>
          <w:szCs w:val="24"/>
        </w:rPr>
        <w:t>they</w:t>
      </w:r>
      <w:proofErr w:type="gramEnd"/>
      <w:r>
        <w:rPr>
          <w:rFonts w:ascii="Arial" w:eastAsiaTheme="minorHAnsi" w:hAnsi="Arial" w:cs="Arial"/>
          <w:color w:val="242121"/>
          <w:sz w:val="24"/>
          <w:szCs w:val="24"/>
          <w:lang w:val="en-GB"/>
        </w:rPr>
        <w:t xml:space="preserve"> have to</w:t>
      </w:r>
      <w:r w:rsidRPr="002D2123">
        <w:rPr>
          <w:rFonts w:ascii="Arial" w:eastAsiaTheme="minorHAnsi" w:hAnsi="Arial" w:cs="Arial"/>
          <w:color w:val="242121"/>
          <w:sz w:val="24"/>
          <w:szCs w:val="24"/>
          <w:lang w:val="en-GB"/>
        </w:rPr>
        <w:t xml:space="preserve"> es</w:t>
      </w:r>
      <w:r w:rsidR="00A44643">
        <w:rPr>
          <w:rFonts w:ascii="Arial" w:eastAsiaTheme="minorHAnsi" w:hAnsi="Arial" w:cs="Arial"/>
          <w:color w:val="242121"/>
          <w:sz w:val="24"/>
          <w:szCs w:val="24"/>
          <w:lang w:val="en-GB"/>
        </w:rPr>
        <w:t>tablish a clear right, secondly</w:t>
      </w:r>
      <w:r w:rsidR="00A44643" w:rsidRPr="00A44643">
        <w:t xml:space="preserve"> </w:t>
      </w:r>
      <w:r w:rsidR="00A44643">
        <w:rPr>
          <w:rFonts w:ascii="Arial" w:eastAsiaTheme="minorHAnsi" w:hAnsi="Arial" w:cs="Arial"/>
          <w:color w:val="242121"/>
          <w:sz w:val="24"/>
          <w:szCs w:val="24"/>
          <w:lang w:val="en-GB"/>
        </w:rPr>
        <w:t>an</w:t>
      </w:r>
      <w:r w:rsidR="00A44643" w:rsidRPr="00A44643">
        <w:rPr>
          <w:rFonts w:ascii="Arial" w:eastAsiaTheme="minorHAnsi" w:hAnsi="Arial" w:cs="Arial"/>
          <w:color w:val="242121"/>
          <w:sz w:val="24"/>
          <w:szCs w:val="24"/>
          <w:lang w:val="en-GB"/>
        </w:rPr>
        <w:t xml:space="preserve"> injury actually committed or reasonably apprehended, and the absence of similar protecti</w:t>
      </w:r>
      <w:r w:rsidR="00A44643">
        <w:rPr>
          <w:rFonts w:ascii="Arial" w:eastAsiaTheme="minorHAnsi" w:hAnsi="Arial" w:cs="Arial"/>
          <w:color w:val="242121"/>
          <w:sz w:val="24"/>
          <w:szCs w:val="24"/>
          <w:lang w:val="en-GB"/>
        </w:rPr>
        <w:t>on by any other ordinary remedy</w:t>
      </w:r>
      <w:r w:rsidRPr="002D2123">
        <w:rPr>
          <w:rFonts w:ascii="Arial" w:eastAsiaTheme="minorHAnsi" w:hAnsi="Arial" w:cs="Arial"/>
          <w:color w:val="242121"/>
          <w:sz w:val="24"/>
          <w:szCs w:val="24"/>
          <w:lang w:val="en-GB"/>
        </w:rPr>
        <w:t>.</w:t>
      </w:r>
      <w:r>
        <w:rPr>
          <w:rStyle w:val="FootnoteReference"/>
          <w:rFonts w:ascii="Arial" w:eastAsiaTheme="minorHAnsi" w:hAnsi="Arial"/>
          <w:color w:val="242121"/>
          <w:sz w:val="24"/>
          <w:szCs w:val="24"/>
          <w:lang w:val="en-GB"/>
        </w:rPr>
        <w:footnoteReference w:id="48"/>
      </w:r>
      <w:r w:rsidR="00A44643" w:rsidRPr="00A44643">
        <w:rPr>
          <w:rFonts w:ascii="Arial" w:eastAsiaTheme="minorHAnsi" w:hAnsi="Arial" w:cs="Arial"/>
          <w:color w:val="242121"/>
          <w:sz w:val="24"/>
          <w:szCs w:val="24"/>
          <w:lang w:val="en-GB"/>
        </w:rPr>
        <w:t xml:space="preserve"> </w:t>
      </w:r>
      <w:r w:rsidR="00A44643">
        <w:rPr>
          <w:rFonts w:ascii="Arial" w:eastAsiaTheme="minorHAnsi" w:hAnsi="Arial" w:cs="Arial"/>
          <w:color w:val="242121"/>
          <w:sz w:val="24"/>
          <w:szCs w:val="24"/>
          <w:lang w:val="en-GB"/>
        </w:rPr>
        <w:t xml:space="preserve">The Court retains a limited </w:t>
      </w:r>
      <w:r w:rsidR="00A44643" w:rsidRPr="002D2123">
        <w:rPr>
          <w:rFonts w:ascii="Arial" w:eastAsiaTheme="minorHAnsi" w:hAnsi="Arial" w:cs="Arial"/>
          <w:color w:val="242121"/>
          <w:sz w:val="24"/>
          <w:szCs w:val="24"/>
          <w:lang w:val="en-GB"/>
        </w:rPr>
        <w:t>discretion,</w:t>
      </w:r>
      <w:r w:rsidR="00A44643">
        <w:rPr>
          <w:rFonts w:ascii="Arial" w:eastAsiaTheme="minorHAnsi" w:hAnsi="Arial" w:cs="Arial"/>
          <w:color w:val="242121"/>
          <w:sz w:val="24"/>
          <w:szCs w:val="24"/>
          <w:lang w:val="en-GB"/>
        </w:rPr>
        <w:t xml:space="preserve"> if at all.</w:t>
      </w:r>
      <w:r w:rsidR="00D05150">
        <w:rPr>
          <w:rFonts w:ascii="Arial" w:eastAsiaTheme="minorHAnsi" w:hAnsi="Arial" w:cs="Arial"/>
          <w:color w:val="242121"/>
          <w:sz w:val="24"/>
          <w:szCs w:val="24"/>
          <w:lang w:val="en-GB"/>
        </w:rPr>
        <w:t xml:space="preserve"> </w:t>
      </w:r>
    </w:p>
    <w:p w:rsidR="000320CC" w:rsidRDefault="000320CC" w:rsidP="005D407B">
      <w:pPr>
        <w:spacing w:after="0" w:line="360" w:lineRule="auto"/>
        <w:jc w:val="both"/>
        <w:rPr>
          <w:rFonts w:ascii="Arial" w:eastAsiaTheme="minorHAnsi" w:hAnsi="Arial" w:cs="Arial"/>
          <w:color w:val="242121"/>
          <w:sz w:val="24"/>
          <w:szCs w:val="24"/>
          <w:lang w:val="en-GB"/>
        </w:rPr>
      </w:pPr>
    </w:p>
    <w:p w:rsidR="005D407B" w:rsidRDefault="000320CC" w:rsidP="005D407B">
      <w:pPr>
        <w:spacing w:after="0" w:line="360" w:lineRule="auto"/>
        <w:jc w:val="both"/>
        <w:rPr>
          <w:rFonts w:ascii="Arial" w:eastAsiaTheme="minorHAnsi" w:hAnsi="Arial" w:cs="Arial"/>
          <w:color w:val="242121"/>
          <w:sz w:val="24"/>
          <w:szCs w:val="24"/>
          <w:lang w:val="en-GB"/>
        </w:rPr>
      </w:pPr>
      <w:r>
        <w:rPr>
          <w:rFonts w:ascii="Arial" w:eastAsiaTheme="minorHAnsi" w:hAnsi="Arial" w:cs="Arial"/>
          <w:color w:val="242121"/>
          <w:sz w:val="24"/>
          <w:szCs w:val="24"/>
          <w:lang w:val="en-GB"/>
        </w:rPr>
        <w:t>[</w:t>
      </w:r>
      <w:r w:rsidR="003F305F">
        <w:rPr>
          <w:rFonts w:ascii="Arial" w:eastAsiaTheme="minorHAnsi" w:hAnsi="Arial" w:cs="Arial"/>
          <w:color w:val="242121"/>
          <w:sz w:val="24"/>
          <w:szCs w:val="24"/>
          <w:lang w:val="en-GB"/>
        </w:rPr>
        <w:t>83</w:t>
      </w:r>
      <w:r>
        <w:rPr>
          <w:rFonts w:ascii="Arial" w:eastAsiaTheme="minorHAnsi" w:hAnsi="Arial" w:cs="Arial"/>
          <w:color w:val="242121"/>
          <w:sz w:val="24"/>
          <w:szCs w:val="24"/>
          <w:lang w:val="en-GB"/>
        </w:rPr>
        <w:t>]</w:t>
      </w:r>
      <w:r>
        <w:rPr>
          <w:rFonts w:ascii="Arial" w:eastAsiaTheme="minorHAnsi" w:hAnsi="Arial" w:cs="Arial"/>
          <w:color w:val="242121"/>
          <w:sz w:val="24"/>
          <w:szCs w:val="24"/>
          <w:lang w:val="en-GB"/>
        </w:rPr>
        <w:tab/>
      </w:r>
      <w:r w:rsidR="00D05150">
        <w:rPr>
          <w:rFonts w:ascii="Arial" w:eastAsiaTheme="minorHAnsi" w:hAnsi="Arial" w:cs="Arial"/>
          <w:color w:val="242121"/>
          <w:sz w:val="24"/>
          <w:szCs w:val="24"/>
          <w:lang w:val="en-GB"/>
        </w:rPr>
        <w:t>Wallis JA</w:t>
      </w:r>
      <w:r w:rsidR="00D05150" w:rsidRPr="00A44643">
        <w:rPr>
          <w:rFonts w:ascii="Arial" w:hAnsi="Arial" w:cs="Arial"/>
          <w:sz w:val="24"/>
          <w:szCs w:val="24"/>
        </w:rPr>
        <w:t xml:space="preserve"> </w:t>
      </w:r>
      <w:r w:rsidR="00A44643">
        <w:rPr>
          <w:rFonts w:ascii="Arial" w:eastAsiaTheme="minorHAnsi" w:hAnsi="Arial" w:cs="Arial"/>
          <w:color w:val="242121"/>
          <w:sz w:val="24"/>
          <w:szCs w:val="24"/>
          <w:lang w:val="en-GB"/>
        </w:rPr>
        <w:t>in</w:t>
      </w:r>
      <w:r w:rsidR="00D05150">
        <w:rPr>
          <w:rFonts w:ascii="Arial" w:eastAsiaTheme="minorHAnsi" w:hAnsi="Arial" w:cs="Arial"/>
          <w:color w:val="242121"/>
          <w:sz w:val="24"/>
          <w:szCs w:val="24"/>
          <w:lang w:val="en-GB"/>
        </w:rPr>
        <w:t xml:space="preserve"> </w:t>
      </w:r>
      <w:proofErr w:type="spellStart"/>
      <w:r w:rsidR="00D05150" w:rsidRPr="00D05150">
        <w:rPr>
          <w:rFonts w:ascii="Arial" w:eastAsiaTheme="minorHAnsi" w:hAnsi="Arial" w:cs="Arial"/>
          <w:i/>
          <w:color w:val="242121"/>
          <w:sz w:val="24"/>
          <w:szCs w:val="24"/>
          <w:lang w:val="en-GB"/>
        </w:rPr>
        <w:t>Hotz</w:t>
      </w:r>
      <w:proofErr w:type="spellEnd"/>
      <w:r w:rsidR="00D05150" w:rsidRPr="00D05150">
        <w:rPr>
          <w:rFonts w:ascii="Arial" w:eastAsiaTheme="minorHAnsi" w:hAnsi="Arial" w:cs="Arial"/>
          <w:i/>
          <w:color w:val="242121"/>
          <w:sz w:val="24"/>
          <w:szCs w:val="24"/>
          <w:lang w:val="en-GB"/>
        </w:rPr>
        <w:t xml:space="preserve"> v UCT</w:t>
      </w:r>
      <w:r w:rsidR="00D05150" w:rsidRPr="00D05150">
        <w:rPr>
          <w:rFonts w:ascii="Arial" w:eastAsiaTheme="minorHAnsi" w:hAnsi="Arial" w:cs="Arial"/>
          <w:color w:val="242121"/>
          <w:sz w:val="24"/>
          <w:szCs w:val="24"/>
          <w:lang w:val="en-GB"/>
        </w:rPr>
        <w:t> 2017 (2) SA 485 (SCA) ([2016] 4 All SA 723; [2016] ZASCA 159)</w:t>
      </w:r>
      <w:r w:rsidR="00D05150">
        <w:rPr>
          <w:rFonts w:ascii="Arial" w:eastAsiaTheme="minorHAnsi" w:hAnsi="Arial" w:cs="Arial"/>
          <w:color w:val="242121"/>
          <w:sz w:val="24"/>
          <w:szCs w:val="24"/>
          <w:lang w:val="en-GB"/>
        </w:rPr>
        <w:t xml:space="preserve"> - </w:t>
      </w:r>
      <w:r w:rsidR="00D05150" w:rsidRPr="00A44643">
        <w:rPr>
          <w:rFonts w:ascii="Arial" w:hAnsi="Arial" w:cs="Arial"/>
          <w:sz w:val="24"/>
          <w:szCs w:val="24"/>
        </w:rPr>
        <w:t>(</w:t>
      </w:r>
      <w:proofErr w:type="spellStart"/>
      <w:r w:rsidR="00D05150" w:rsidRPr="00A44643">
        <w:rPr>
          <w:rFonts w:ascii="Arial" w:hAnsi="Arial" w:cs="Arial"/>
          <w:sz w:val="24"/>
          <w:szCs w:val="24"/>
        </w:rPr>
        <w:t>Navsa</w:t>
      </w:r>
      <w:proofErr w:type="spellEnd"/>
      <w:r w:rsidR="00D05150" w:rsidRPr="00A44643">
        <w:rPr>
          <w:rFonts w:ascii="Arial" w:hAnsi="Arial" w:cs="Arial"/>
          <w:sz w:val="24"/>
          <w:szCs w:val="24"/>
        </w:rPr>
        <w:t xml:space="preserve"> JA, </w:t>
      </w:r>
      <w:proofErr w:type="spellStart"/>
      <w:r w:rsidR="00D05150" w:rsidRPr="00A44643">
        <w:rPr>
          <w:rFonts w:ascii="Arial" w:hAnsi="Arial" w:cs="Arial"/>
          <w:sz w:val="24"/>
          <w:szCs w:val="24"/>
        </w:rPr>
        <w:t>Bosielo</w:t>
      </w:r>
      <w:proofErr w:type="spellEnd"/>
      <w:r w:rsidR="00D05150" w:rsidRPr="00A44643">
        <w:rPr>
          <w:rFonts w:ascii="Arial" w:hAnsi="Arial" w:cs="Arial"/>
          <w:sz w:val="24"/>
          <w:szCs w:val="24"/>
        </w:rPr>
        <w:t xml:space="preserve"> JA, Theron JA and </w:t>
      </w:r>
      <w:proofErr w:type="spellStart"/>
      <w:r w:rsidR="00D05150" w:rsidRPr="00A44643">
        <w:rPr>
          <w:rFonts w:ascii="Arial" w:hAnsi="Arial" w:cs="Arial"/>
          <w:sz w:val="24"/>
          <w:szCs w:val="24"/>
        </w:rPr>
        <w:t>Mathopo</w:t>
      </w:r>
      <w:proofErr w:type="spellEnd"/>
      <w:r w:rsidR="00D05150" w:rsidRPr="00A44643">
        <w:rPr>
          <w:rFonts w:ascii="Arial" w:hAnsi="Arial" w:cs="Arial"/>
          <w:sz w:val="24"/>
          <w:szCs w:val="24"/>
        </w:rPr>
        <w:t xml:space="preserve"> JA concurring)</w:t>
      </w:r>
      <w:r w:rsidR="00D05150">
        <w:rPr>
          <w:rFonts w:ascii="Arial" w:hAnsi="Arial" w:cs="Arial"/>
          <w:sz w:val="24"/>
          <w:szCs w:val="24"/>
        </w:rPr>
        <w:t xml:space="preserve"> </w:t>
      </w:r>
      <w:r>
        <w:rPr>
          <w:rFonts w:ascii="Arial" w:hAnsi="Arial" w:cs="Arial"/>
          <w:sz w:val="24"/>
          <w:szCs w:val="24"/>
        </w:rPr>
        <w:t>–</w:t>
      </w:r>
      <w:r w:rsidR="00D05150">
        <w:rPr>
          <w:rFonts w:ascii="Arial" w:hAnsi="Arial" w:cs="Arial"/>
          <w:sz w:val="24"/>
          <w:szCs w:val="24"/>
        </w:rPr>
        <w:t xml:space="preserve"> </w:t>
      </w:r>
      <w:r>
        <w:rPr>
          <w:rFonts w:ascii="Arial" w:hAnsi="Arial" w:cs="Arial"/>
          <w:sz w:val="24"/>
          <w:szCs w:val="24"/>
        </w:rPr>
        <w:t xml:space="preserve">has </w:t>
      </w:r>
      <w:r w:rsidR="00D05150">
        <w:rPr>
          <w:rFonts w:ascii="Arial" w:hAnsi="Arial" w:cs="Arial"/>
          <w:sz w:val="24"/>
          <w:szCs w:val="24"/>
        </w:rPr>
        <w:t xml:space="preserve">compellingly </w:t>
      </w:r>
      <w:r w:rsidR="00D05150">
        <w:rPr>
          <w:rFonts w:ascii="Arial" w:eastAsiaTheme="minorHAnsi" w:hAnsi="Arial" w:cs="Arial"/>
          <w:color w:val="242121"/>
          <w:sz w:val="24"/>
          <w:szCs w:val="24"/>
          <w:lang w:val="en-GB"/>
        </w:rPr>
        <w:t>analysed this facet of interdictory relief</w:t>
      </w:r>
      <w:r w:rsidR="00922706">
        <w:rPr>
          <w:rFonts w:ascii="Arial" w:eastAsiaTheme="minorHAnsi" w:hAnsi="Arial" w:cs="Arial"/>
          <w:color w:val="242121"/>
          <w:sz w:val="24"/>
          <w:szCs w:val="24"/>
          <w:lang w:val="en-GB"/>
        </w:rPr>
        <w:t xml:space="preserve"> by stating:</w:t>
      </w:r>
    </w:p>
    <w:p w:rsidR="00A44643" w:rsidRDefault="00A44643" w:rsidP="005D407B">
      <w:pPr>
        <w:spacing w:after="0" w:line="360" w:lineRule="auto"/>
        <w:jc w:val="both"/>
        <w:rPr>
          <w:rFonts w:ascii="Arial" w:eastAsiaTheme="minorHAnsi" w:hAnsi="Arial" w:cs="Arial"/>
          <w:color w:val="242121"/>
          <w:sz w:val="24"/>
          <w:szCs w:val="24"/>
          <w:lang w:val="en-GB"/>
        </w:rPr>
      </w:pPr>
    </w:p>
    <w:p w:rsidR="00A44643" w:rsidRPr="00D05150" w:rsidRDefault="00D05150" w:rsidP="00131D6E">
      <w:pPr>
        <w:spacing w:after="0" w:line="360" w:lineRule="auto"/>
        <w:jc w:val="both"/>
        <w:rPr>
          <w:rFonts w:ascii="Arial" w:hAnsi="Arial" w:cs="Arial"/>
        </w:rPr>
      </w:pPr>
      <w:r w:rsidRPr="00D05150">
        <w:rPr>
          <w:rFonts w:ascii="Arial" w:hAnsi="Arial" w:cs="Arial"/>
        </w:rPr>
        <w:lastRenderedPageBreak/>
        <w:t xml:space="preserve">[29} … </w:t>
      </w:r>
      <w:proofErr w:type="gramStart"/>
      <w:r w:rsidRPr="00D05150">
        <w:rPr>
          <w:rFonts w:ascii="Arial" w:hAnsi="Arial" w:cs="Arial"/>
        </w:rPr>
        <w:t xml:space="preserve">Once the applicant has </w:t>
      </w:r>
      <w:r w:rsidR="00A44643" w:rsidRPr="00D05150">
        <w:rPr>
          <w:rFonts w:ascii="Arial" w:hAnsi="Arial" w:cs="Arial"/>
        </w:rPr>
        <w:t>established the three requisite elements for the g</w:t>
      </w:r>
      <w:r w:rsidRPr="00D05150">
        <w:rPr>
          <w:rFonts w:ascii="Arial" w:hAnsi="Arial" w:cs="Arial"/>
        </w:rPr>
        <w:t xml:space="preserve">rant of an interdict, the </w:t>
      </w:r>
      <w:r w:rsidR="00A44643" w:rsidRPr="00D05150">
        <w:rPr>
          <w:rFonts w:ascii="Arial" w:hAnsi="Arial" w:cs="Arial"/>
        </w:rPr>
        <w:t>scope, if any, for refusing relief is limited.</w:t>
      </w:r>
      <w:proofErr w:type="gramEnd"/>
      <w:r w:rsidR="00A44643" w:rsidRPr="00D05150">
        <w:rPr>
          <w:rFonts w:ascii="Arial" w:hAnsi="Arial" w:cs="Arial"/>
        </w:rPr>
        <w:t xml:space="preserve"> There is no general d</w:t>
      </w:r>
      <w:r w:rsidRPr="00D05150">
        <w:rPr>
          <w:rFonts w:ascii="Arial" w:hAnsi="Arial" w:cs="Arial"/>
        </w:rPr>
        <w:t>iscretion to refuse relief.</w:t>
      </w:r>
      <w:r w:rsidR="00922706">
        <w:rPr>
          <w:rStyle w:val="FootnoteReference"/>
          <w:rFonts w:ascii="Arial" w:hAnsi="Arial"/>
        </w:rPr>
        <w:footnoteReference w:id="49"/>
      </w:r>
      <w:r w:rsidRPr="00D05150">
        <w:rPr>
          <w:rFonts w:ascii="Arial" w:hAnsi="Arial" w:cs="Arial"/>
        </w:rPr>
        <w:t xml:space="preserve"> </w:t>
      </w:r>
      <w:r w:rsidR="00A44643" w:rsidRPr="00D05150">
        <w:rPr>
          <w:rFonts w:ascii="Arial" w:hAnsi="Arial" w:cs="Arial"/>
        </w:rPr>
        <w:t>That is a logical corollary of the court holding that the applicant has suffered an injury or has a reasonable apprehension of injury and that there is no similar protection against that injury by way of another ordinary remedy. In those circums</w:t>
      </w:r>
      <w:r w:rsidRPr="00D05150">
        <w:rPr>
          <w:rFonts w:ascii="Arial" w:hAnsi="Arial" w:cs="Arial"/>
        </w:rPr>
        <w:t xml:space="preserve">tances, </w:t>
      </w:r>
      <w:proofErr w:type="gramStart"/>
      <w:r w:rsidRPr="00D05150">
        <w:rPr>
          <w:rFonts w:ascii="Arial" w:hAnsi="Arial" w:cs="Arial"/>
        </w:rPr>
        <w:t>were</w:t>
      </w:r>
      <w:proofErr w:type="gramEnd"/>
      <w:r w:rsidRPr="00D05150">
        <w:rPr>
          <w:rFonts w:ascii="Arial" w:hAnsi="Arial" w:cs="Arial"/>
        </w:rPr>
        <w:t xml:space="preserve"> the court to withhold an interdict, </w:t>
      </w:r>
      <w:r w:rsidR="00A44643" w:rsidRPr="00D05150">
        <w:rPr>
          <w:rFonts w:ascii="Arial" w:hAnsi="Arial" w:cs="Arial"/>
        </w:rPr>
        <w:t>that would deny the injured party a remedy for their injury, a result inconsistent with the constitutionally protected right of access to courts</w:t>
      </w:r>
      <w:r w:rsidRPr="00D05150">
        <w:rPr>
          <w:rFonts w:ascii="Arial" w:hAnsi="Arial" w:cs="Arial"/>
        </w:rPr>
        <w:t xml:space="preserve"> for the resolution of disputes … ‘.</w:t>
      </w:r>
    </w:p>
    <w:p w:rsidR="00D05150" w:rsidRDefault="00D05150" w:rsidP="00D05150">
      <w:pPr>
        <w:spacing w:after="0" w:line="360" w:lineRule="auto"/>
        <w:ind w:firstLine="720"/>
        <w:jc w:val="both"/>
        <w:rPr>
          <w:rFonts w:ascii="Arial" w:hAnsi="Arial" w:cs="Arial"/>
          <w:sz w:val="24"/>
          <w:szCs w:val="24"/>
        </w:rPr>
      </w:pPr>
    </w:p>
    <w:p w:rsidR="00D05150" w:rsidRDefault="00D05150" w:rsidP="00D05150">
      <w:pPr>
        <w:spacing w:after="0" w:line="360" w:lineRule="auto"/>
        <w:jc w:val="both"/>
        <w:rPr>
          <w:rFonts w:ascii="Arial" w:hAnsi="Arial" w:cs="Arial"/>
          <w:sz w:val="24"/>
          <w:szCs w:val="24"/>
        </w:rPr>
      </w:pPr>
      <w:r>
        <w:rPr>
          <w:rFonts w:ascii="Arial" w:hAnsi="Arial" w:cs="Arial"/>
          <w:sz w:val="24"/>
          <w:szCs w:val="24"/>
        </w:rPr>
        <w:t>[</w:t>
      </w:r>
      <w:r w:rsidR="00D457C3">
        <w:rPr>
          <w:rFonts w:ascii="Arial" w:hAnsi="Arial" w:cs="Arial"/>
          <w:sz w:val="24"/>
          <w:szCs w:val="24"/>
        </w:rPr>
        <w:t>8</w:t>
      </w:r>
      <w:r w:rsidR="003F305F">
        <w:rPr>
          <w:rFonts w:ascii="Arial" w:hAnsi="Arial" w:cs="Arial"/>
          <w:sz w:val="24"/>
          <w:szCs w:val="24"/>
        </w:rPr>
        <w:t>4</w:t>
      </w:r>
      <w:r>
        <w:rPr>
          <w:rFonts w:ascii="Arial" w:hAnsi="Arial" w:cs="Arial"/>
          <w:sz w:val="24"/>
          <w:szCs w:val="24"/>
        </w:rPr>
        <w:t>]</w:t>
      </w:r>
      <w:r>
        <w:rPr>
          <w:rFonts w:ascii="Arial" w:hAnsi="Arial" w:cs="Arial"/>
          <w:sz w:val="24"/>
          <w:szCs w:val="24"/>
        </w:rPr>
        <w:tab/>
        <w:t xml:space="preserve">Again it is to be said that the </w:t>
      </w:r>
      <w:r w:rsidR="00A60D50">
        <w:rPr>
          <w:rFonts w:ascii="Arial" w:hAnsi="Arial" w:cs="Arial"/>
          <w:sz w:val="24"/>
          <w:szCs w:val="24"/>
        </w:rPr>
        <w:t xml:space="preserve">aforementioned </w:t>
      </w:r>
      <w:r>
        <w:rPr>
          <w:rFonts w:ascii="Arial" w:hAnsi="Arial" w:cs="Arial"/>
          <w:sz w:val="24"/>
          <w:szCs w:val="24"/>
        </w:rPr>
        <w:t>consideration</w:t>
      </w:r>
      <w:r w:rsidR="00922706">
        <w:rPr>
          <w:rFonts w:ascii="Arial" w:hAnsi="Arial" w:cs="Arial"/>
          <w:sz w:val="24"/>
          <w:szCs w:val="24"/>
        </w:rPr>
        <w:t>s are squarely applicable</w:t>
      </w:r>
      <w:r w:rsidR="00A60D50">
        <w:rPr>
          <w:rFonts w:ascii="Arial" w:hAnsi="Arial" w:cs="Arial"/>
          <w:sz w:val="24"/>
          <w:szCs w:val="24"/>
        </w:rPr>
        <w:t xml:space="preserve"> in our jurisdiction</w:t>
      </w:r>
      <w:r>
        <w:rPr>
          <w:rFonts w:ascii="Arial" w:hAnsi="Arial" w:cs="Arial"/>
          <w:sz w:val="24"/>
          <w:szCs w:val="24"/>
        </w:rPr>
        <w:t xml:space="preserve">. Not </w:t>
      </w:r>
      <w:r w:rsidR="00922706">
        <w:rPr>
          <w:rFonts w:ascii="Arial" w:hAnsi="Arial" w:cs="Arial"/>
          <w:sz w:val="24"/>
          <w:szCs w:val="24"/>
        </w:rPr>
        <w:t xml:space="preserve">only </w:t>
      </w:r>
      <w:r>
        <w:rPr>
          <w:rFonts w:ascii="Arial" w:hAnsi="Arial" w:cs="Arial"/>
          <w:sz w:val="24"/>
          <w:szCs w:val="24"/>
        </w:rPr>
        <w:t xml:space="preserve">are the requirements pertaining to final interdicts based </w:t>
      </w:r>
      <w:r w:rsidR="00922706">
        <w:rPr>
          <w:rFonts w:ascii="Arial" w:hAnsi="Arial" w:cs="Arial"/>
          <w:sz w:val="24"/>
          <w:szCs w:val="24"/>
        </w:rPr>
        <w:t>on the same</w:t>
      </w:r>
      <w:r>
        <w:rPr>
          <w:rFonts w:ascii="Arial" w:hAnsi="Arial" w:cs="Arial"/>
          <w:sz w:val="24"/>
          <w:szCs w:val="24"/>
        </w:rPr>
        <w:t xml:space="preserve"> legal background</w:t>
      </w:r>
      <w:r w:rsidR="00922706">
        <w:rPr>
          <w:rFonts w:ascii="Arial" w:hAnsi="Arial" w:cs="Arial"/>
          <w:sz w:val="24"/>
          <w:szCs w:val="24"/>
        </w:rPr>
        <w:t xml:space="preserve"> and principles, but also the constitutional environment, in which s</w:t>
      </w:r>
      <w:r w:rsidR="00A60D50">
        <w:rPr>
          <w:rFonts w:ascii="Arial" w:hAnsi="Arial" w:cs="Arial"/>
          <w:sz w:val="24"/>
          <w:szCs w:val="24"/>
        </w:rPr>
        <w:t>uch principles operate here, is</w:t>
      </w:r>
      <w:r w:rsidR="00922706">
        <w:rPr>
          <w:rFonts w:ascii="Arial" w:hAnsi="Arial" w:cs="Arial"/>
          <w:sz w:val="24"/>
          <w:szCs w:val="24"/>
        </w:rPr>
        <w:t xml:space="preserve"> similar to that set by the South African Constitution. I believe that the reasons for</w:t>
      </w:r>
      <w:r w:rsidR="00B75F94">
        <w:rPr>
          <w:rFonts w:ascii="Arial" w:hAnsi="Arial" w:cs="Arial"/>
          <w:sz w:val="24"/>
          <w:szCs w:val="24"/>
        </w:rPr>
        <w:t>-</w:t>
      </w:r>
      <w:r w:rsidR="00922706">
        <w:rPr>
          <w:rFonts w:ascii="Arial" w:hAnsi="Arial" w:cs="Arial"/>
          <w:sz w:val="24"/>
          <w:szCs w:val="24"/>
        </w:rPr>
        <w:t xml:space="preserve"> and the qualification</w:t>
      </w:r>
      <w:r w:rsidR="00B75F94">
        <w:rPr>
          <w:rFonts w:ascii="Arial" w:hAnsi="Arial" w:cs="Arial"/>
          <w:sz w:val="24"/>
          <w:szCs w:val="24"/>
        </w:rPr>
        <w:t>s relating to the discretionary aspect pertaining to final interdicts</w:t>
      </w:r>
      <w:r w:rsidR="008A2024">
        <w:rPr>
          <w:rFonts w:ascii="Arial" w:hAnsi="Arial" w:cs="Arial"/>
          <w:sz w:val="24"/>
          <w:szCs w:val="24"/>
        </w:rPr>
        <w:t xml:space="preserve"> can </w:t>
      </w:r>
      <w:r w:rsidR="00922706">
        <w:rPr>
          <w:rFonts w:ascii="Arial" w:hAnsi="Arial" w:cs="Arial"/>
          <w:sz w:val="24"/>
          <w:szCs w:val="24"/>
        </w:rPr>
        <w:t>safely be endorsed</w:t>
      </w:r>
      <w:r w:rsidR="00B75F94">
        <w:rPr>
          <w:rFonts w:ascii="Arial" w:hAnsi="Arial" w:cs="Arial"/>
          <w:sz w:val="24"/>
          <w:szCs w:val="24"/>
        </w:rPr>
        <w:t xml:space="preserve"> in our jurisdiction as well.</w:t>
      </w:r>
    </w:p>
    <w:p w:rsidR="005D407B" w:rsidRDefault="005D407B" w:rsidP="005D407B">
      <w:pPr>
        <w:spacing w:after="0" w:line="360" w:lineRule="auto"/>
        <w:jc w:val="both"/>
        <w:rPr>
          <w:rFonts w:ascii="Arial" w:hAnsi="Arial" w:cs="Arial"/>
          <w:sz w:val="24"/>
          <w:szCs w:val="24"/>
        </w:rPr>
      </w:pPr>
    </w:p>
    <w:p w:rsidR="005D407B" w:rsidRPr="008C773C" w:rsidRDefault="005D407B" w:rsidP="005D407B">
      <w:pPr>
        <w:spacing w:after="0" w:line="360" w:lineRule="auto"/>
        <w:jc w:val="both"/>
        <w:rPr>
          <w:rFonts w:ascii="Arial" w:hAnsi="Arial" w:cs="Arial"/>
          <w:sz w:val="24"/>
          <w:szCs w:val="24"/>
          <w:u w:val="single"/>
        </w:rPr>
      </w:pPr>
      <w:r w:rsidRPr="008C773C">
        <w:rPr>
          <w:rFonts w:ascii="Arial" w:hAnsi="Arial" w:cs="Arial"/>
          <w:sz w:val="24"/>
          <w:szCs w:val="24"/>
          <w:u w:val="single"/>
        </w:rPr>
        <w:t xml:space="preserve">The </w:t>
      </w:r>
      <w:proofErr w:type="spellStart"/>
      <w:r w:rsidRPr="008C773C">
        <w:rPr>
          <w:rFonts w:ascii="Arial" w:hAnsi="Arial" w:cs="Arial"/>
          <w:sz w:val="24"/>
          <w:szCs w:val="24"/>
          <w:u w:val="single"/>
        </w:rPr>
        <w:t>defences</w:t>
      </w:r>
      <w:proofErr w:type="spellEnd"/>
    </w:p>
    <w:p w:rsidR="005D407B" w:rsidRDefault="005D407B" w:rsidP="005D407B">
      <w:pPr>
        <w:spacing w:after="0" w:line="360" w:lineRule="auto"/>
        <w:jc w:val="both"/>
        <w:rPr>
          <w:rFonts w:ascii="Arial" w:hAnsi="Arial" w:cs="Arial"/>
          <w:sz w:val="24"/>
          <w:szCs w:val="24"/>
        </w:rPr>
      </w:pPr>
    </w:p>
    <w:p w:rsidR="005D407B" w:rsidRDefault="005D407B" w:rsidP="005D407B">
      <w:pPr>
        <w:spacing w:after="0" w:line="360" w:lineRule="auto"/>
        <w:jc w:val="both"/>
        <w:rPr>
          <w:rFonts w:ascii="Arial" w:hAnsi="Arial" w:cs="Arial"/>
          <w:sz w:val="24"/>
          <w:szCs w:val="24"/>
        </w:rPr>
      </w:pPr>
      <w:r>
        <w:rPr>
          <w:rFonts w:ascii="Arial" w:hAnsi="Arial" w:cs="Arial"/>
          <w:sz w:val="24"/>
          <w:szCs w:val="24"/>
        </w:rPr>
        <w:t>[</w:t>
      </w:r>
      <w:r w:rsidR="00D457C3">
        <w:rPr>
          <w:rFonts w:ascii="Arial" w:hAnsi="Arial" w:cs="Arial"/>
          <w:sz w:val="24"/>
          <w:szCs w:val="24"/>
        </w:rPr>
        <w:t>8</w:t>
      </w:r>
      <w:r w:rsidR="003F305F">
        <w:rPr>
          <w:rFonts w:ascii="Arial" w:hAnsi="Arial" w:cs="Arial"/>
          <w:sz w:val="24"/>
          <w:szCs w:val="24"/>
        </w:rPr>
        <w:t>5</w:t>
      </w:r>
      <w:r>
        <w:rPr>
          <w:rFonts w:ascii="Arial" w:hAnsi="Arial" w:cs="Arial"/>
          <w:sz w:val="24"/>
          <w:szCs w:val="24"/>
        </w:rPr>
        <w:t>]</w:t>
      </w:r>
      <w:r>
        <w:rPr>
          <w:rFonts w:ascii="Arial" w:hAnsi="Arial" w:cs="Arial"/>
          <w:sz w:val="24"/>
          <w:szCs w:val="24"/>
        </w:rPr>
        <w:tab/>
        <w:t>Before considering th</w:t>
      </w:r>
      <w:r w:rsidR="000320CC">
        <w:rPr>
          <w:rFonts w:ascii="Arial" w:hAnsi="Arial" w:cs="Arial"/>
          <w:sz w:val="24"/>
          <w:szCs w:val="24"/>
        </w:rPr>
        <w:t>e applicants’ case it might again</w:t>
      </w:r>
      <w:r>
        <w:rPr>
          <w:rFonts w:ascii="Arial" w:hAnsi="Arial" w:cs="Arial"/>
          <w:sz w:val="24"/>
          <w:szCs w:val="24"/>
        </w:rPr>
        <w:t xml:space="preserve"> be apposite to just call to mind that the respondents have raised various </w:t>
      </w:r>
      <w:proofErr w:type="spellStart"/>
      <w:r>
        <w:rPr>
          <w:rFonts w:ascii="Arial" w:hAnsi="Arial" w:cs="Arial"/>
          <w:sz w:val="24"/>
          <w:szCs w:val="24"/>
        </w:rPr>
        <w:t>defences</w:t>
      </w:r>
      <w:proofErr w:type="spellEnd"/>
      <w:r>
        <w:rPr>
          <w:rFonts w:ascii="Arial" w:hAnsi="Arial" w:cs="Arial"/>
          <w:sz w:val="24"/>
          <w:szCs w:val="24"/>
        </w:rPr>
        <w:t>. They have contended in the main:</w:t>
      </w:r>
    </w:p>
    <w:p w:rsidR="005D407B" w:rsidRDefault="005D407B" w:rsidP="005D407B">
      <w:pPr>
        <w:spacing w:after="0" w:line="360" w:lineRule="auto"/>
        <w:jc w:val="both"/>
        <w:rPr>
          <w:rFonts w:ascii="Arial" w:hAnsi="Arial" w:cs="Arial"/>
          <w:sz w:val="24"/>
          <w:szCs w:val="24"/>
        </w:rPr>
      </w:pPr>
    </w:p>
    <w:p w:rsidR="005D407B" w:rsidRDefault="005D407B" w:rsidP="00D457C3">
      <w:pPr>
        <w:pStyle w:val="ListParagraph"/>
        <w:numPr>
          <w:ilvl w:val="0"/>
          <w:numId w:val="7"/>
        </w:numPr>
        <w:spacing w:line="360" w:lineRule="auto"/>
        <w:ind w:left="0" w:firstLine="0"/>
        <w:jc w:val="both"/>
        <w:rPr>
          <w:rFonts w:cs="Arial"/>
        </w:rPr>
      </w:pPr>
      <w:r>
        <w:rPr>
          <w:rFonts w:cs="Arial"/>
        </w:rPr>
        <w:t>that the applicants are not entitled to the orders sought as the orders are overbroad, vague and/or incapable of enforcement;</w:t>
      </w:r>
    </w:p>
    <w:p w:rsidR="005D407B" w:rsidRDefault="000320CC" w:rsidP="00D457C3">
      <w:pPr>
        <w:pStyle w:val="ListParagraph"/>
        <w:numPr>
          <w:ilvl w:val="0"/>
          <w:numId w:val="7"/>
        </w:numPr>
        <w:spacing w:line="360" w:lineRule="auto"/>
        <w:ind w:left="0" w:firstLine="0"/>
        <w:jc w:val="both"/>
        <w:rPr>
          <w:rFonts w:cs="Arial"/>
        </w:rPr>
      </w:pPr>
      <w:r>
        <w:rPr>
          <w:rFonts w:cs="Arial"/>
        </w:rPr>
        <w:t xml:space="preserve">that </w:t>
      </w:r>
      <w:r w:rsidR="005D407B">
        <w:rPr>
          <w:rFonts w:cs="Arial"/>
        </w:rPr>
        <w:t xml:space="preserve">the applicants papers are </w:t>
      </w:r>
      <w:proofErr w:type="spellStart"/>
      <w:r w:rsidR="005D407B">
        <w:rPr>
          <w:rFonts w:cs="Arial"/>
        </w:rPr>
        <w:t>excipiable</w:t>
      </w:r>
      <w:proofErr w:type="spellEnd"/>
      <w:r w:rsidR="005D407B">
        <w:rPr>
          <w:rFonts w:cs="Arial"/>
        </w:rPr>
        <w:t xml:space="preserve"> and thus do not entitle them to any relief as they have failed to set out facts on which any relief could be based;</w:t>
      </w:r>
    </w:p>
    <w:p w:rsidR="005D407B" w:rsidRDefault="005D407B" w:rsidP="00D457C3">
      <w:pPr>
        <w:pStyle w:val="ListParagraph"/>
        <w:numPr>
          <w:ilvl w:val="0"/>
          <w:numId w:val="7"/>
        </w:numPr>
        <w:spacing w:line="360" w:lineRule="auto"/>
        <w:ind w:left="0" w:firstLine="0"/>
        <w:jc w:val="both"/>
        <w:rPr>
          <w:rFonts w:cs="Arial"/>
        </w:rPr>
      </w:pPr>
      <w:r>
        <w:rPr>
          <w:rFonts w:cs="Arial"/>
        </w:rPr>
        <w:t>that the relief sought would violate the respondents constitutional Article 21(1)(a) rights;</w:t>
      </w:r>
    </w:p>
    <w:p w:rsidR="005D407B" w:rsidRDefault="000320CC" w:rsidP="00D457C3">
      <w:pPr>
        <w:pStyle w:val="ListParagraph"/>
        <w:numPr>
          <w:ilvl w:val="0"/>
          <w:numId w:val="7"/>
        </w:numPr>
        <w:spacing w:line="360" w:lineRule="auto"/>
        <w:ind w:left="0" w:firstLine="0"/>
        <w:jc w:val="both"/>
        <w:rPr>
          <w:rFonts w:cs="Arial"/>
        </w:rPr>
      </w:pPr>
      <w:r>
        <w:rPr>
          <w:rFonts w:cs="Arial"/>
        </w:rPr>
        <w:t xml:space="preserve">that </w:t>
      </w:r>
      <w:r w:rsidR="005D407B">
        <w:rPr>
          <w:rFonts w:cs="Arial"/>
        </w:rPr>
        <w:t>the material</w:t>
      </w:r>
      <w:r>
        <w:rPr>
          <w:rFonts w:cs="Arial"/>
        </w:rPr>
        <w:t xml:space="preserve"> that the</w:t>
      </w:r>
      <w:r w:rsidR="005D407B">
        <w:rPr>
          <w:rFonts w:cs="Arial"/>
        </w:rPr>
        <w:t xml:space="preserve"> respondents intend to publis</w:t>
      </w:r>
      <w:r>
        <w:rPr>
          <w:rFonts w:cs="Arial"/>
        </w:rPr>
        <w:t>h is in any event already</w:t>
      </w:r>
      <w:r w:rsidR="005D407B">
        <w:rPr>
          <w:rFonts w:cs="Arial"/>
        </w:rPr>
        <w:t xml:space="preserve"> public knowledge and </w:t>
      </w:r>
      <w:r>
        <w:rPr>
          <w:rFonts w:cs="Arial"/>
        </w:rPr>
        <w:t xml:space="preserve">in the public </w:t>
      </w:r>
      <w:r w:rsidR="005D407B">
        <w:rPr>
          <w:rFonts w:cs="Arial"/>
        </w:rPr>
        <w:t xml:space="preserve">domain and it would </w:t>
      </w:r>
      <w:r>
        <w:rPr>
          <w:rFonts w:cs="Arial"/>
        </w:rPr>
        <w:t>thus be moot to grant the relief</w:t>
      </w:r>
      <w:r w:rsidR="005D407B">
        <w:rPr>
          <w:rFonts w:cs="Arial"/>
        </w:rPr>
        <w:t xml:space="preserve"> sought</w:t>
      </w:r>
    </w:p>
    <w:p w:rsidR="005D407B" w:rsidRDefault="000320CC" w:rsidP="00D457C3">
      <w:pPr>
        <w:pStyle w:val="ListParagraph"/>
        <w:numPr>
          <w:ilvl w:val="0"/>
          <w:numId w:val="7"/>
        </w:numPr>
        <w:spacing w:line="360" w:lineRule="auto"/>
        <w:ind w:left="0" w:firstLine="0"/>
        <w:jc w:val="both"/>
        <w:rPr>
          <w:rFonts w:cs="Arial"/>
        </w:rPr>
      </w:pPr>
      <w:r>
        <w:rPr>
          <w:rFonts w:cs="Arial"/>
        </w:rPr>
        <w:lastRenderedPageBreak/>
        <w:t xml:space="preserve">that </w:t>
      </w:r>
      <w:r w:rsidR="005D407B">
        <w:rPr>
          <w:rFonts w:cs="Arial"/>
        </w:rPr>
        <w:t>the intended publication is in the public interest;</w:t>
      </w:r>
    </w:p>
    <w:p w:rsidR="005D407B" w:rsidRPr="00137C95" w:rsidRDefault="005D407B" w:rsidP="00D457C3">
      <w:pPr>
        <w:pStyle w:val="ListParagraph"/>
        <w:numPr>
          <w:ilvl w:val="0"/>
          <w:numId w:val="7"/>
        </w:numPr>
        <w:spacing w:line="360" w:lineRule="auto"/>
        <w:ind w:left="0" w:firstLine="0"/>
        <w:jc w:val="both"/>
        <w:rPr>
          <w:rFonts w:cs="Arial"/>
        </w:rPr>
      </w:pPr>
      <w:proofErr w:type="gramStart"/>
      <w:r>
        <w:rPr>
          <w:rFonts w:cs="Arial"/>
        </w:rPr>
        <w:t>that</w:t>
      </w:r>
      <w:proofErr w:type="gramEnd"/>
      <w:r>
        <w:rPr>
          <w:rFonts w:cs="Arial"/>
        </w:rPr>
        <w:t xml:space="preserve"> the intended publication will not violate the relied upon statutory law, on the facts and that the application should in any event be dismissed in the merits.</w:t>
      </w:r>
    </w:p>
    <w:p w:rsidR="005D407B" w:rsidRDefault="005D407B" w:rsidP="005D407B">
      <w:pPr>
        <w:spacing w:after="0" w:line="360" w:lineRule="auto"/>
        <w:jc w:val="both"/>
        <w:rPr>
          <w:rFonts w:ascii="Arial" w:hAnsi="Arial" w:cs="Arial"/>
          <w:sz w:val="24"/>
          <w:szCs w:val="24"/>
        </w:rPr>
      </w:pPr>
    </w:p>
    <w:p w:rsidR="008A2024" w:rsidRPr="008A2024" w:rsidRDefault="008A2024" w:rsidP="005D407B">
      <w:pPr>
        <w:spacing w:after="0" w:line="360" w:lineRule="auto"/>
        <w:jc w:val="both"/>
        <w:rPr>
          <w:rFonts w:ascii="Arial" w:hAnsi="Arial" w:cs="Arial"/>
          <w:sz w:val="24"/>
          <w:szCs w:val="24"/>
          <w:u w:val="single"/>
        </w:rPr>
      </w:pPr>
      <w:r w:rsidRPr="008A2024">
        <w:rPr>
          <w:rFonts w:ascii="Arial" w:hAnsi="Arial" w:cs="Arial"/>
          <w:sz w:val="24"/>
          <w:szCs w:val="24"/>
          <w:u w:val="single"/>
        </w:rPr>
        <w:t>The approach</w:t>
      </w:r>
    </w:p>
    <w:p w:rsidR="008A2024" w:rsidRDefault="008A2024" w:rsidP="005D407B">
      <w:pPr>
        <w:spacing w:after="0" w:line="360" w:lineRule="auto"/>
        <w:jc w:val="both"/>
        <w:rPr>
          <w:rFonts w:ascii="Arial" w:hAnsi="Arial" w:cs="Arial"/>
          <w:sz w:val="24"/>
          <w:szCs w:val="24"/>
        </w:rPr>
      </w:pPr>
    </w:p>
    <w:p w:rsidR="002C377B" w:rsidRDefault="005D407B" w:rsidP="005D407B">
      <w:pPr>
        <w:spacing w:after="0" w:line="360" w:lineRule="auto"/>
        <w:jc w:val="both"/>
        <w:rPr>
          <w:rFonts w:ascii="Arial" w:hAnsi="Arial" w:cs="Arial"/>
          <w:sz w:val="24"/>
          <w:szCs w:val="24"/>
        </w:rPr>
      </w:pPr>
      <w:r>
        <w:rPr>
          <w:rFonts w:ascii="Arial" w:hAnsi="Arial" w:cs="Arial"/>
          <w:sz w:val="24"/>
          <w:szCs w:val="24"/>
        </w:rPr>
        <w:t>[</w:t>
      </w:r>
      <w:r w:rsidR="00E55648">
        <w:rPr>
          <w:rFonts w:ascii="Arial" w:hAnsi="Arial" w:cs="Arial"/>
          <w:sz w:val="24"/>
          <w:szCs w:val="24"/>
        </w:rPr>
        <w:t>8</w:t>
      </w:r>
      <w:r w:rsidR="003F305F">
        <w:rPr>
          <w:rFonts w:ascii="Arial" w:hAnsi="Arial" w:cs="Arial"/>
          <w:sz w:val="24"/>
          <w:szCs w:val="24"/>
        </w:rPr>
        <w:t>6</w:t>
      </w:r>
      <w:r>
        <w:rPr>
          <w:rFonts w:ascii="Arial" w:hAnsi="Arial" w:cs="Arial"/>
          <w:sz w:val="24"/>
          <w:szCs w:val="24"/>
        </w:rPr>
        <w:t>]</w:t>
      </w:r>
      <w:r>
        <w:rPr>
          <w:rFonts w:ascii="Arial" w:hAnsi="Arial" w:cs="Arial"/>
          <w:sz w:val="24"/>
          <w:szCs w:val="24"/>
        </w:rPr>
        <w:tab/>
        <w:t>Given the</w:t>
      </w:r>
      <w:r w:rsidR="002C377B">
        <w:rPr>
          <w:rFonts w:ascii="Arial" w:hAnsi="Arial" w:cs="Arial"/>
          <w:sz w:val="24"/>
          <w:szCs w:val="24"/>
        </w:rPr>
        <w:t xml:space="preserve"> specific nature of the</w:t>
      </w:r>
      <w:r>
        <w:rPr>
          <w:rFonts w:ascii="Arial" w:hAnsi="Arial" w:cs="Arial"/>
          <w:sz w:val="24"/>
          <w:szCs w:val="24"/>
        </w:rPr>
        <w:t xml:space="preserve"> applicants’ case and th</w:t>
      </w:r>
      <w:r w:rsidR="002C377B">
        <w:rPr>
          <w:rFonts w:ascii="Arial" w:hAnsi="Arial" w:cs="Arial"/>
          <w:sz w:val="24"/>
          <w:szCs w:val="24"/>
        </w:rPr>
        <w:t>e myriad of</w:t>
      </w:r>
      <w:r>
        <w:rPr>
          <w:rFonts w:ascii="Arial" w:hAnsi="Arial" w:cs="Arial"/>
          <w:sz w:val="24"/>
          <w:szCs w:val="24"/>
        </w:rPr>
        <w:t xml:space="preserve"> </w:t>
      </w:r>
      <w:proofErr w:type="spellStart"/>
      <w:r>
        <w:rPr>
          <w:rFonts w:ascii="Arial" w:hAnsi="Arial" w:cs="Arial"/>
          <w:sz w:val="24"/>
          <w:szCs w:val="24"/>
        </w:rPr>
        <w:t>defences</w:t>
      </w:r>
      <w:proofErr w:type="spellEnd"/>
      <w:r w:rsidRPr="00137C95">
        <w:rPr>
          <w:rFonts w:ascii="Arial" w:hAnsi="Arial" w:cs="Arial"/>
          <w:sz w:val="24"/>
          <w:szCs w:val="24"/>
        </w:rPr>
        <w:t xml:space="preserve"> </w:t>
      </w:r>
      <w:r>
        <w:rPr>
          <w:rFonts w:ascii="Arial" w:hAnsi="Arial" w:cs="Arial"/>
          <w:sz w:val="24"/>
          <w:szCs w:val="24"/>
        </w:rPr>
        <w:t>raised,</w:t>
      </w:r>
      <w:r w:rsidR="002C377B">
        <w:rPr>
          <w:rFonts w:ascii="Arial" w:hAnsi="Arial" w:cs="Arial"/>
          <w:sz w:val="24"/>
          <w:szCs w:val="24"/>
        </w:rPr>
        <w:t xml:space="preserve"> </w:t>
      </w:r>
      <w:r>
        <w:rPr>
          <w:rFonts w:ascii="Arial" w:hAnsi="Arial" w:cs="Arial"/>
          <w:sz w:val="24"/>
          <w:szCs w:val="24"/>
        </w:rPr>
        <w:t>and before considering the legal framework</w:t>
      </w:r>
      <w:r w:rsidR="002C377B">
        <w:rPr>
          <w:rFonts w:ascii="Arial" w:hAnsi="Arial" w:cs="Arial"/>
          <w:sz w:val="24"/>
          <w:szCs w:val="24"/>
        </w:rPr>
        <w:t xml:space="preserve"> and the facts against</w:t>
      </w:r>
      <w:r>
        <w:rPr>
          <w:rFonts w:ascii="Arial" w:hAnsi="Arial" w:cs="Arial"/>
          <w:sz w:val="24"/>
          <w:szCs w:val="24"/>
        </w:rPr>
        <w:t xml:space="preserve"> which this dispute is then to be resolved</w:t>
      </w:r>
      <w:r w:rsidR="002C377B">
        <w:rPr>
          <w:rFonts w:ascii="Arial" w:hAnsi="Arial" w:cs="Arial"/>
          <w:sz w:val="24"/>
          <w:szCs w:val="24"/>
        </w:rPr>
        <w:t xml:space="preserve"> more closely</w:t>
      </w:r>
      <w:r>
        <w:rPr>
          <w:rFonts w:ascii="Arial" w:hAnsi="Arial" w:cs="Arial"/>
          <w:sz w:val="24"/>
          <w:szCs w:val="24"/>
        </w:rPr>
        <w:t xml:space="preserve">, </w:t>
      </w:r>
      <w:r w:rsidR="002C377B">
        <w:rPr>
          <w:rFonts w:ascii="Arial" w:hAnsi="Arial" w:cs="Arial"/>
          <w:sz w:val="24"/>
          <w:szCs w:val="24"/>
        </w:rPr>
        <w:t>it should be stated that I believe that it is also my task to sift through the many issues raised and to select those, which in my view are determinative of this case. In following this approach I intend no disrespect</w:t>
      </w:r>
      <w:r w:rsidR="002C377B" w:rsidRPr="002C377B">
        <w:rPr>
          <w:rFonts w:ascii="Arial" w:hAnsi="Arial" w:cs="Arial"/>
          <w:sz w:val="24"/>
          <w:szCs w:val="24"/>
        </w:rPr>
        <w:t xml:space="preserve"> </w:t>
      </w:r>
      <w:r w:rsidR="002C377B">
        <w:rPr>
          <w:rFonts w:ascii="Arial" w:hAnsi="Arial" w:cs="Arial"/>
          <w:sz w:val="24"/>
          <w:szCs w:val="24"/>
        </w:rPr>
        <w:t>to counsels’ industry and extensive arguments for which I am grateful</w:t>
      </w:r>
      <w:r w:rsidR="00263D58">
        <w:rPr>
          <w:rFonts w:ascii="Arial" w:hAnsi="Arial" w:cs="Arial"/>
          <w:sz w:val="24"/>
          <w:szCs w:val="24"/>
        </w:rPr>
        <w:t>.</w:t>
      </w:r>
    </w:p>
    <w:p w:rsidR="00CF5EC7" w:rsidRDefault="00CF5EC7" w:rsidP="00516F95">
      <w:pPr>
        <w:spacing w:after="0" w:line="360" w:lineRule="auto"/>
        <w:jc w:val="both"/>
        <w:rPr>
          <w:rFonts w:ascii="Arial" w:hAnsi="Arial" w:cs="Arial"/>
          <w:sz w:val="24"/>
          <w:szCs w:val="24"/>
        </w:rPr>
      </w:pPr>
    </w:p>
    <w:p w:rsidR="00AE1268" w:rsidRPr="00CF5EC7" w:rsidRDefault="00AE1268" w:rsidP="00AE1268">
      <w:pPr>
        <w:spacing w:after="0" w:line="360" w:lineRule="auto"/>
        <w:jc w:val="both"/>
        <w:rPr>
          <w:rFonts w:ascii="Arial" w:hAnsi="Arial" w:cs="Arial"/>
          <w:sz w:val="24"/>
          <w:szCs w:val="24"/>
          <w:u w:val="single"/>
        </w:rPr>
      </w:pPr>
      <w:r>
        <w:rPr>
          <w:rFonts w:ascii="Arial" w:hAnsi="Arial" w:cs="Arial"/>
          <w:sz w:val="24"/>
          <w:szCs w:val="24"/>
          <w:u w:val="single"/>
        </w:rPr>
        <w:t>Have t</w:t>
      </w:r>
      <w:r w:rsidR="00263D58">
        <w:rPr>
          <w:rFonts w:ascii="Arial" w:hAnsi="Arial" w:cs="Arial"/>
          <w:sz w:val="24"/>
          <w:szCs w:val="24"/>
          <w:u w:val="single"/>
        </w:rPr>
        <w:t>he requirements for a final</w:t>
      </w:r>
      <w:r w:rsidRPr="00CF5EC7">
        <w:rPr>
          <w:rFonts w:ascii="Arial" w:hAnsi="Arial" w:cs="Arial"/>
          <w:sz w:val="24"/>
          <w:szCs w:val="24"/>
          <w:u w:val="single"/>
        </w:rPr>
        <w:t xml:space="preserve"> interdict</w:t>
      </w:r>
      <w:r>
        <w:rPr>
          <w:rFonts w:ascii="Arial" w:hAnsi="Arial" w:cs="Arial"/>
          <w:sz w:val="24"/>
          <w:szCs w:val="24"/>
          <w:u w:val="single"/>
        </w:rPr>
        <w:t xml:space="preserve"> been met</w:t>
      </w:r>
    </w:p>
    <w:p w:rsidR="008A2024" w:rsidRDefault="008A2024" w:rsidP="00516F95">
      <w:pPr>
        <w:spacing w:after="0" w:line="360" w:lineRule="auto"/>
        <w:jc w:val="both"/>
        <w:rPr>
          <w:rFonts w:ascii="Arial" w:hAnsi="Arial" w:cs="Arial"/>
          <w:sz w:val="24"/>
          <w:szCs w:val="24"/>
        </w:rPr>
      </w:pPr>
    </w:p>
    <w:p w:rsidR="00C368D7" w:rsidRPr="00C368D7" w:rsidRDefault="00C368D7" w:rsidP="00516F95">
      <w:pPr>
        <w:spacing w:after="0" w:line="360" w:lineRule="auto"/>
        <w:jc w:val="both"/>
        <w:rPr>
          <w:rFonts w:ascii="Arial" w:hAnsi="Arial" w:cs="Arial"/>
          <w:sz w:val="24"/>
          <w:szCs w:val="24"/>
          <w:u w:val="single"/>
        </w:rPr>
      </w:pPr>
      <w:r w:rsidRPr="00C368D7">
        <w:rPr>
          <w:rFonts w:ascii="Arial" w:hAnsi="Arial" w:cs="Arial"/>
          <w:sz w:val="24"/>
          <w:szCs w:val="24"/>
          <w:u w:val="single"/>
        </w:rPr>
        <w:t>The applicants’ clear rights</w:t>
      </w:r>
      <w:r w:rsidR="003A4A0B">
        <w:rPr>
          <w:rFonts w:ascii="Arial" w:hAnsi="Arial" w:cs="Arial"/>
          <w:sz w:val="24"/>
          <w:szCs w:val="24"/>
          <w:u w:val="single"/>
        </w:rPr>
        <w:t xml:space="preserve"> </w:t>
      </w:r>
    </w:p>
    <w:p w:rsidR="00C368D7" w:rsidRDefault="00C368D7" w:rsidP="00516F95">
      <w:pPr>
        <w:spacing w:after="0" w:line="360" w:lineRule="auto"/>
        <w:jc w:val="both"/>
        <w:rPr>
          <w:rFonts w:ascii="Arial" w:hAnsi="Arial" w:cs="Arial"/>
          <w:sz w:val="24"/>
          <w:szCs w:val="24"/>
        </w:rPr>
      </w:pPr>
    </w:p>
    <w:p w:rsidR="00AE1268" w:rsidRDefault="00AE1268" w:rsidP="00516F95">
      <w:pPr>
        <w:spacing w:after="0" w:line="360" w:lineRule="auto"/>
        <w:jc w:val="both"/>
        <w:rPr>
          <w:rFonts w:ascii="Arial" w:hAnsi="Arial" w:cs="Arial"/>
          <w:sz w:val="24"/>
          <w:szCs w:val="24"/>
        </w:rPr>
      </w:pPr>
      <w:r>
        <w:rPr>
          <w:rFonts w:ascii="Arial" w:hAnsi="Arial" w:cs="Arial"/>
          <w:sz w:val="24"/>
          <w:szCs w:val="24"/>
        </w:rPr>
        <w:t>[</w:t>
      </w:r>
      <w:r w:rsidR="00E55648">
        <w:rPr>
          <w:rFonts w:ascii="Arial" w:hAnsi="Arial" w:cs="Arial"/>
          <w:sz w:val="24"/>
          <w:szCs w:val="24"/>
        </w:rPr>
        <w:t>8</w:t>
      </w:r>
      <w:r w:rsidR="003F305F">
        <w:rPr>
          <w:rFonts w:ascii="Arial" w:hAnsi="Arial" w:cs="Arial"/>
          <w:sz w:val="24"/>
          <w:szCs w:val="24"/>
        </w:rPr>
        <w:t>7</w:t>
      </w:r>
      <w:r>
        <w:rPr>
          <w:rFonts w:ascii="Arial" w:hAnsi="Arial" w:cs="Arial"/>
          <w:sz w:val="24"/>
          <w:szCs w:val="24"/>
        </w:rPr>
        <w:t>]</w:t>
      </w:r>
      <w:r>
        <w:rPr>
          <w:rFonts w:ascii="Arial" w:hAnsi="Arial" w:cs="Arial"/>
          <w:sz w:val="24"/>
          <w:szCs w:val="24"/>
        </w:rPr>
        <w:tab/>
        <w:t xml:space="preserve">The first requirement set </w:t>
      </w:r>
      <w:r w:rsidR="00263D58">
        <w:rPr>
          <w:rFonts w:ascii="Arial" w:hAnsi="Arial" w:cs="Arial"/>
          <w:sz w:val="24"/>
          <w:szCs w:val="24"/>
        </w:rPr>
        <w:t xml:space="preserve">by the substantive law </w:t>
      </w:r>
      <w:r>
        <w:rPr>
          <w:rFonts w:ascii="Arial" w:hAnsi="Arial" w:cs="Arial"/>
          <w:sz w:val="24"/>
          <w:szCs w:val="24"/>
        </w:rPr>
        <w:t>is the enquiry whether or not the applicant</w:t>
      </w:r>
      <w:r w:rsidR="008A2024">
        <w:rPr>
          <w:rFonts w:ascii="Arial" w:hAnsi="Arial" w:cs="Arial"/>
          <w:sz w:val="24"/>
          <w:szCs w:val="24"/>
        </w:rPr>
        <w:t>s have</w:t>
      </w:r>
      <w:r>
        <w:rPr>
          <w:rFonts w:ascii="Arial" w:hAnsi="Arial" w:cs="Arial"/>
          <w:sz w:val="24"/>
          <w:szCs w:val="24"/>
        </w:rPr>
        <w:t xml:space="preserve"> shown a clear right?</w:t>
      </w:r>
    </w:p>
    <w:p w:rsidR="00AE1268" w:rsidRDefault="00AE1268" w:rsidP="00516F95">
      <w:pPr>
        <w:spacing w:after="0" w:line="360" w:lineRule="auto"/>
        <w:jc w:val="both"/>
        <w:rPr>
          <w:rFonts w:ascii="Arial" w:hAnsi="Arial" w:cs="Arial"/>
          <w:sz w:val="24"/>
          <w:szCs w:val="24"/>
        </w:rPr>
      </w:pPr>
    </w:p>
    <w:p w:rsidR="00AE1268" w:rsidRDefault="00AE1268" w:rsidP="00516F95">
      <w:pPr>
        <w:spacing w:after="0" w:line="360" w:lineRule="auto"/>
        <w:jc w:val="both"/>
        <w:rPr>
          <w:rFonts w:ascii="Arial" w:hAnsi="Arial" w:cs="Arial"/>
          <w:sz w:val="24"/>
          <w:szCs w:val="24"/>
        </w:rPr>
      </w:pPr>
      <w:r>
        <w:rPr>
          <w:rFonts w:ascii="Arial" w:hAnsi="Arial" w:cs="Arial"/>
          <w:sz w:val="24"/>
          <w:szCs w:val="24"/>
        </w:rPr>
        <w:t>[</w:t>
      </w:r>
      <w:r w:rsidR="00E55648">
        <w:rPr>
          <w:rFonts w:ascii="Arial" w:hAnsi="Arial" w:cs="Arial"/>
          <w:sz w:val="24"/>
          <w:szCs w:val="24"/>
        </w:rPr>
        <w:t>8</w:t>
      </w:r>
      <w:r w:rsidR="003F305F">
        <w:rPr>
          <w:rFonts w:ascii="Arial" w:hAnsi="Arial" w:cs="Arial"/>
          <w:sz w:val="24"/>
          <w:szCs w:val="24"/>
        </w:rPr>
        <w:t>8</w:t>
      </w:r>
      <w:r>
        <w:rPr>
          <w:rFonts w:ascii="Arial" w:hAnsi="Arial" w:cs="Arial"/>
          <w:sz w:val="24"/>
          <w:szCs w:val="24"/>
        </w:rPr>
        <w:t>]</w:t>
      </w:r>
      <w:r>
        <w:rPr>
          <w:rFonts w:ascii="Arial" w:hAnsi="Arial" w:cs="Arial"/>
          <w:sz w:val="24"/>
          <w:szCs w:val="24"/>
        </w:rPr>
        <w:tab/>
        <w:t>On this score it is clear that</w:t>
      </w:r>
      <w:r w:rsidR="00F56CF5">
        <w:rPr>
          <w:rFonts w:ascii="Arial" w:hAnsi="Arial" w:cs="Arial"/>
          <w:sz w:val="24"/>
          <w:szCs w:val="24"/>
        </w:rPr>
        <w:t xml:space="preserve"> the applicants rely on the above quoted</w:t>
      </w:r>
      <w:r>
        <w:rPr>
          <w:rFonts w:ascii="Arial" w:hAnsi="Arial" w:cs="Arial"/>
          <w:sz w:val="24"/>
          <w:szCs w:val="24"/>
        </w:rPr>
        <w:t xml:space="preserve"> statutory provisions</w:t>
      </w:r>
      <w:r w:rsidR="00F56CF5">
        <w:rPr>
          <w:rFonts w:ascii="Arial" w:hAnsi="Arial" w:cs="Arial"/>
          <w:sz w:val="24"/>
          <w:szCs w:val="24"/>
        </w:rPr>
        <w:t xml:space="preserve"> contained in the</w:t>
      </w:r>
      <w:r>
        <w:rPr>
          <w:rFonts w:ascii="Arial" w:hAnsi="Arial" w:cs="Arial"/>
          <w:sz w:val="24"/>
          <w:szCs w:val="24"/>
        </w:rPr>
        <w:t xml:space="preserve"> </w:t>
      </w:r>
      <w:r w:rsidR="00F56CF5" w:rsidRPr="008933E6">
        <w:rPr>
          <w:rFonts w:ascii="Arial" w:hAnsi="Arial" w:cs="Arial"/>
          <w:i/>
          <w:sz w:val="24"/>
          <w:szCs w:val="24"/>
        </w:rPr>
        <w:t>Protection of Information-</w:t>
      </w:r>
      <w:r w:rsidR="00F56CF5">
        <w:rPr>
          <w:rFonts w:ascii="Arial" w:hAnsi="Arial" w:cs="Arial"/>
          <w:sz w:val="24"/>
          <w:szCs w:val="24"/>
        </w:rPr>
        <w:t xml:space="preserve"> and the </w:t>
      </w:r>
      <w:r w:rsidR="00F56CF5" w:rsidRPr="008933E6">
        <w:rPr>
          <w:rFonts w:ascii="Arial" w:hAnsi="Arial" w:cs="Arial"/>
          <w:i/>
          <w:sz w:val="24"/>
          <w:szCs w:val="24"/>
        </w:rPr>
        <w:t>Namibia Central Intelligence Service Acts</w:t>
      </w:r>
      <w:r w:rsidR="00F56CF5">
        <w:rPr>
          <w:rFonts w:ascii="Arial" w:hAnsi="Arial" w:cs="Arial"/>
          <w:sz w:val="24"/>
          <w:szCs w:val="24"/>
        </w:rPr>
        <w:t>. They have set out meticulously on which sections they rely and why, in their view, the perceived</w:t>
      </w:r>
      <w:r>
        <w:rPr>
          <w:rFonts w:ascii="Arial" w:hAnsi="Arial" w:cs="Arial"/>
          <w:sz w:val="24"/>
          <w:szCs w:val="24"/>
        </w:rPr>
        <w:t xml:space="preserve"> infringement</w:t>
      </w:r>
      <w:r w:rsidR="00F56CF5">
        <w:rPr>
          <w:rFonts w:ascii="Arial" w:hAnsi="Arial" w:cs="Arial"/>
          <w:sz w:val="24"/>
          <w:szCs w:val="24"/>
        </w:rPr>
        <w:t>s</w:t>
      </w:r>
      <w:r>
        <w:rPr>
          <w:rFonts w:ascii="Arial" w:hAnsi="Arial" w:cs="Arial"/>
          <w:sz w:val="24"/>
          <w:szCs w:val="24"/>
        </w:rPr>
        <w:t xml:space="preserve"> would</w:t>
      </w:r>
      <w:r w:rsidR="00263D58">
        <w:rPr>
          <w:rFonts w:ascii="Arial" w:hAnsi="Arial" w:cs="Arial"/>
          <w:sz w:val="24"/>
          <w:szCs w:val="24"/>
        </w:rPr>
        <w:t>-</w:t>
      </w:r>
      <w:r w:rsidR="00F56CF5">
        <w:rPr>
          <w:rFonts w:ascii="Arial" w:hAnsi="Arial" w:cs="Arial"/>
          <w:sz w:val="24"/>
          <w:szCs w:val="24"/>
        </w:rPr>
        <w:t xml:space="preserve"> and should</w:t>
      </w:r>
      <w:r>
        <w:rPr>
          <w:rFonts w:ascii="Arial" w:hAnsi="Arial" w:cs="Arial"/>
          <w:sz w:val="24"/>
          <w:szCs w:val="24"/>
        </w:rPr>
        <w:t xml:space="preserve"> afford to the applicants the relief contended for. </w:t>
      </w:r>
      <w:r w:rsidR="00F56CF5">
        <w:rPr>
          <w:rFonts w:ascii="Arial" w:hAnsi="Arial" w:cs="Arial"/>
          <w:sz w:val="24"/>
          <w:szCs w:val="24"/>
        </w:rPr>
        <w:t>It is beyond doubt that the applicants</w:t>
      </w:r>
      <w:r>
        <w:rPr>
          <w:rFonts w:ascii="Arial" w:hAnsi="Arial" w:cs="Arial"/>
          <w:sz w:val="24"/>
          <w:szCs w:val="24"/>
        </w:rPr>
        <w:t xml:space="preserve"> rely on clear statutory provisions, whose infringement</w:t>
      </w:r>
      <w:r w:rsidR="00F56CF5">
        <w:rPr>
          <w:rFonts w:ascii="Arial" w:hAnsi="Arial" w:cs="Arial"/>
          <w:sz w:val="24"/>
          <w:szCs w:val="24"/>
        </w:rPr>
        <w:t>/s</w:t>
      </w:r>
      <w:r>
        <w:rPr>
          <w:rFonts w:ascii="Arial" w:hAnsi="Arial" w:cs="Arial"/>
          <w:sz w:val="24"/>
          <w:szCs w:val="24"/>
        </w:rPr>
        <w:t xml:space="preserve"> or anticipated infringement</w:t>
      </w:r>
      <w:r w:rsidR="00F56CF5">
        <w:rPr>
          <w:rFonts w:ascii="Arial" w:hAnsi="Arial" w:cs="Arial"/>
          <w:sz w:val="24"/>
          <w:szCs w:val="24"/>
        </w:rPr>
        <w:t>/s</w:t>
      </w:r>
      <w:r>
        <w:rPr>
          <w:rFonts w:ascii="Arial" w:hAnsi="Arial" w:cs="Arial"/>
          <w:sz w:val="24"/>
          <w:szCs w:val="24"/>
        </w:rPr>
        <w:t xml:space="preserve"> would, in principle,</w:t>
      </w:r>
      <w:r w:rsidR="00F56CF5">
        <w:rPr>
          <w:rFonts w:ascii="Arial" w:hAnsi="Arial" w:cs="Arial"/>
          <w:sz w:val="24"/>
          <w:szCs w:val="24"/>
        </w:rPr>
        <w:t xml:space="preserve"> afford them the sought remedies</w:t>
      </w:r>
      <w:r w:rsidR="00263D58">
        <w:rPr>
          <w:rFonts w:ascii="Arial" w:hAnsi="Arial" w:cs="Arial"/>
          <w:sz w:val="24"/>
          <w:szCs w:val="24"/>
        </w:rPr>
        <w:t xml:space="preserve"> – but obviously not in overbroad form -</w:t>
      </w:r>
      <w:r>
        <w:rPr>
          <w:rFonts w:ascii="Arial" w:hAnsi="Arial" w:cs="Arial"/>
          <w:sz w:val="24"/>
          <w:szCs w:val="24"/>
        </w:rPr>
        <w:t xml:space="preserve"> if also the other requirements for interdictory relief would have been met.</w:t>
      </w:r>
      <w:r w:rsidR="008933E6">
        <w:rPr>
          <w:rFonts w:ascii="Arial" w:hAnsi="Arial" w:cs="Arial"/>
          <w:sz w:val="24"/>
          <w:szCs w:val="24"/>
        </w:rPr>
        <w:t xml:space="preserve"> I will thus accept in </w:t>
      </w:r>
      <w:proofErr w:type="spellStart"/>
      <w:r w:rsidR="008933E6">
        <w:rPr>
          <w:rFonts w:ascii="Arial" w:hAnsi="Arial" w:cs="Arial"/>
          <w:sz w:val="24"/>
          <w:szCs w:val="24"/>
        </w:rPr>
        <w:t>favour</w:t>
      </w:r>
      <w:proofErr w:type="spellEnd"/>
      <w:r w:rsidR="008933E6">
        <w:rPr>
          <w:rFonts w:ascii="Arial" w:hAnsi="Arial" w:cs="Arial"/>
          <w:sz w:val="24"/>
          <w:szCs w:val="24"/>
        </w:rPr>
        <w:t xml:space="preserve"> of the applicants that this requirement has been met.</w:t>
      </w:r>
    </w:p>
    <w:p w:rsidR="00F56CF5" w:rsidRDefault="00F56CF5" w:rsidP="00516F95">
      <w:pPr>
        <w:spacing w:after="0" w:line="360" w:lineRule="auto"/>
        <w:jc w:val="both"/>
        <w:rPr>
          <w:rFonts w:ascii="Arial" w:hAnsi="Arial" w:cs="Arial"/>
          <w:sz w:val="24"/>
          <w:szCs w:val="24"/>
        </w:rPr>
      </w:pPr>
    </w:p>
    <w:p w:rsidR="003A4A0B" w:rsidRDefault="003A4A0B" w:rsidP="00516F95">
      <w:pPr>
        <w:spacing w:after="0" w:line="360" w:lineRule="auto"/>
        <w:jc w:val="both"/>
        <w:rPr>
          <w:rFonts w:ascii="Arial" w:hAnsi="Arial" w:cs="Arial"/>
          <w:sz w:val="24"/>
          <w:szCs w:val="24"/>
        </w:rPr>
      </w:pPr>
      <w:r>
        <w:rPr>
          <w:rFonts w:ascii="Arial" w:hAnsi="Arial" w:cs="Arial"/>
          <w:sz w:val="24"/>
          <w:szCs w:val="24"/>
        </w:rPr>
        <w:t>[</w:t>
      </w:r>
      <w:r w:rsidR="00E55648">
        <w:rPr>
          <w:rFonts w:ascii="Arial" w:hAnsi="Arial" w:cs="Arial"/>
          <w:sz w:val="24"/>
          <w:szCs w:val="24"/>
        </w:rPr>
        <w:t>8</w:t>
      </w:r>
      <w:r w:rsidR="003F305F">
        <w:rPr>
          <w:rFonts w:ascii="Arial" w:hAnsi="Arial" w:cs="Arial"/>
          <w:sz w:val="24"/>
          <w:szCs w:val="24"/>
        </w:rPr>
        <w:t>9</w:t>
      </w:r>
      <w:r>
        <w:rPr>
          <w:rFonts w:ascii="Arial" w:hAnsi="Arial" w:cs="Arial"/>
          <w:sz w:val="24"/>
          <w:szCs w:val="24"/>
        </w:rPr>
        <w:t>]</w:t>
      </w:r>
      <w:r>
        <w:rPr>
          <w:rFonts w:ascii="Arial" w:hAnsi="Arial" w:cs="Arial"/>
          <w:sz w:val="24"/>
          <w:szCs w:val="24"/>
        </w:rPr>
        <w:tab/>
        <w:t>In this context it must</w:t>
      </w:r>
      <w:r w:rsidR="008933E6">
        <w:rPr>
          <w:rFonts w:ascii="Arial" w:hAnsi="Arial" w:cs="Arial"/>
          <w:sz w:val="24"/>
          <w:szCs w:val="24"/>
        </w:rPr>
        <w:t xml:space="preserve"> however</w:t>
      </w:r>
      <w:r>
        <w:rPr>
          <w:rFonts w:ascii="Arial" w:hAnsi="Arial" w:cs="Arial"/>
          <w:sz w:val="24"/>
          <w:szCs w:val="24"/>
        </w:rPr>
        <w:t xml:space="preserve"> be taken into account that the respondents have established the constitutional rights afforded to them by Arti</w:t>
      </w:r>
      <w:r w:rsidR="008933E6">
        <w:rPr>
          <w:rFonts w:ascii="Arial" w:hAnsi="Arial" w:cs="Arial"/>
          <w:sz w:val="24"/>
          <w:szCs w:val="24"/>
        </w:rPr>
        <w:t>cle 21(1</w:t>
      </w:r>
      <w:proofErr w:type="gramStart"/>
      <w:r w:rsidR="008933E6">
        <w:rPr>
          <w:rFonts w:ascii="Arial" w:hAnsi="Arial" w:cs="Arial"/>
          <w:sz w:val="24"/>
          <w:szCs w:val="24"/>
        </w:rPr>
        <w:t>)(</w:t>
      </w:r>
      <w:proofErr w:type="gramEnd"/>
      <w:r w:rsidR="008933E6">
        <w:rPr>
          <w:rFonts w:ascii="Arial" w:hAnsi="Arial" w:cs="Arial"/>
          <w:sz w:val="24"/>
          <w:szCs w:val="24"/>
        </w:rPr>
        <w:t>a)</w:t>
      </w:r>
      <w:r>
        <w:rPr>
          <w:rFonts w:ascii="Arial" w:hAnsi="Arial" w:cs="Arial"/>
          <w:sz w:val="24"/>
          <w:szCs w:val="24"/>
        </w:rPr>
        <w:t>. Here it is clear that such rights can be limited in terms of Article 21(2) by any law</w:t>
      </w:r>
      <w:r w:rsidR="009A7B91">
        <w:rPr>
          <w:rFonts w:ascii="Arial" w:hAnsi="Arial" w:cs="Arial"/>
          <w:sz w:val="24"/>
          <w:szCs w:val="24"/>
        </w:rPr>
        <w:t xml:space="preserve"> – which obviously includes the statutes relied upon</w:t>
      </w:r>
      <w:r w:rsidR="00905088">
        <w:rPr>
          <w:rFonts w:ascii="Arial" w:hAnsi="Arial" w:cs="Arial"/>
          <w:sz w:val="24"/>
          <w:szCs w:val="24"/>
        </w:rPr>
        <w:t xml:space="preserve"> -</w:t>
      </w:r>
      <w:r w:rsidR="008933E6">
        <w:rPr>
          <w:rFonts w:ascii="Arial" w:hAnsi="Arial" w:cs="Arial"/>
          <w:sz w:val="24"/>
          <w:szCs w:val="24"/>
        </w:rPr>
        <w:t xml:space="preserve"> as mentioned above</w:t>
      </w:r>
      <w:r w:rsidR="009A7B91">
        <w:rPr>
          <w:rFonts w:ascii="Arial" w:hAnsi="Arial" w:cs="Arial"/>
          <w:sz w:val="24"/>
          <w:szCs w:val="24"/>
        </w:rPr>
        <w:t xml:space="preserve"> </w:t>
      </w:r>
      <w:r w:rsidR="00905088">
        <w:rPr>
          <w:rFonts w:ascii="Arial" w:hAnsi="Arial" w:cs="Arial"/>
          <w:sz w:val="24"/>
          <w:szCs w:val="24"/>
        </w:rPr>
        <w:t>–</w:t>
      </w:r>
      <w:r w:rsidR="008933E6">
        <w:rPr>
          <w:rFonts w:ascii="Arial" w:hAnsi="Arial" w:cs="Arial"/>
          <w:sz w:val="24"/>
          <w:szCs w:val="24"/>
        </w:rPr>
        <w:t xml:space="preserve"> </w:t>
      </w:r>
      <w:r w:rsidR="00905088">
        <w:rPr>
          <w:rFonts w:ascii="Arial" w:hAnsi="Arial" w:cs="Arial"/>
          <w:sz w:val="24"/>
          <w:szCs w:val="24"/>
        </w:rPr>
        <w:t xml:space="preserve">and </w:t>
      </w:r>
      <w:r w:rsidR="008933E6">
        <w:rPr>
          <w:rFonts w:ascii="Arial" w:hAnsi="Arial" w:cs="Arial"/>
          <w:sz w:val="24"/>
          <w:szCs w:val="24"/>
        </w:rPr>
        <w:t xml:space="preserve">which statutes obviously </w:t>
      </w:r>
      <w:r w:rsidR="008933E6">
        <w:rPr>
          <w:rFonts w:ascii="Arial" w:hAnsi="Arial" w:cs="Arial"/>
          <w:sz w:val="24"/>
          <w:szCs w:val="24"/>
        </w:rPr>
        <w:lastRenderedPageBreak/>
        <w:t>impose</w:t>
      </w:r>
      <w:r>
        <w:rPr>
          <w:rFonts w:ascii="Arial" w:hAnsi="Arial" w:cs="Arial"/>
          <w:sz w:val="24"/>
          <w:szCs w:val="24"/>
        </w:rPr>
        <w:t xml:space="preserve"> restrictions on the exercise of the respondents’ rights</w:t>
      </w:r>
      <w:r w:rsidR="00263D58">
        <w:rPr>
          <w:rFonts w:ascii="Arial" w:hAnsi="Arial" w:cs="Arial"/>
          <w:sz w:val="24"/>
          <w:szCs w:val="24"/>
        </w:rPr>
        <w:t>,</w:t>
      </w:r>
      <w:r w:rsidR="00102B06">
        <w:rPr>
          <w:rFonts w:ascii="Arial" w:hAnsi="Arial" w:cs="Arial"/>
          <w:sz w:val="24"/>
          <w:szCs w:val="24"/>
        </w:rPr>
        <w:t xml:space="preserve"> which rights can</w:t>
      </w:r>
      <w:r>
        <w:rPr>
          <w:rFonts w:ascii="Arial" w:hAnsi="Arial" w:cs="Arial"/>
          <w:sz w:val="24"/>
          <w:szCs w:val="24"/>
        </w:rPr>
        <w:t xml:space="preserve"> also</w:t>
      </w:r>
      <w:r w:rsidR="00102B06">
        <w:rPr>
          <w:rFonts w:ascii="Arial" w:hAnsi="Arial" w:cs="Arial"/>
          <w:sz w:val="24"/>
          <w:szCs w:val="24"/>
        </w:rPr>
        <w:t xml:space="preserve"> be limited</w:t>
      </w:r>
      <w:r>
        <w:rPr>
          <w:rFonts w:ascii="Arial" w:hAnsi="Arial" w:cs="Arial"/>
          <w:sz w:val="24"/>
          <w:szCs w:val="24"/>
        </w:rPr>
        <w:t xml:space="preserve"> if</w:t>
      </w:r>
      <w:r w:rsidR="00102B06">
        <w:rPr>
          <w:rFonts w:ascii="Arial" w:hAnsi="Arial" w:cs="Arial"/>
          <w:sz w:val="24"/>
          <w:szCs w:val="24"/>
        </w:rPr>
        <w:t xml:space="preserve"> this should be</w:t>
      </w:r>
      <w:r>
        <w:rPr>
          <w:rFonts w:ascii="Arial" w:hAnsi="Arial" w:cs="Arial"/>
          <w:sz w:val="24"/>
          <w:szCs w:val="24"/>
        </w:rPr>
        <w:t xml:space="preserve"> required in the interests of national security.</w:t>
      </w:r>
      <w:r w:rsidR="00263D58">
        <w:rPr>
          <w:rFonts w:ascii="Arial" w:hAnsi="Arial" w:cs="Arial"/>
          <w:sz w:val="24"/>
          <w:szCs w:val="24"/>
        </w:rPr>
        <w:t xml:space="preserve"> </w:t>
      </w:r>
    </w:p>
    <w:p w:rsidR="003A4A0B" w:rsidRDefault="003A4A0B" w:rsidP="00516F95">
      <w:pPr>
        <w:spacing w:after="0" w:line="360" w:lineRule="auto"/>
        <w:jc w:val="both"/>
        <w:rPr>
          <w:rFonts w:ascii="Arial" w:hAnsi="Arial" w:cs="Arial"/>
          <w:sz w:val="24"/>
          <w:szCs w:val="24"/>
        </w:rPr>
      </w:pPr>
    </w:p>
    <w:p w:rsidR="009A7B91" w:rsidRDefault="003A4A0B" w:rsidP="003A4A0B">
      <w:pPr>
        <w:spacing w:after="0" w:line="360" w:lineRule="auto"/>
        <w:jc w:val="both"/>
        <w:rPr>
          <w:rFonts w:ascii="Arial" w:hAnsi="Arial" w:cs="Arial"/>
          <w:sz w:val="24"/>
          <w:szCs w:val="24"/>
        </w:rPr>
      </w:pPr>
      <w:r>
        <w:rPr>
          <w:rFonts w:ascii="Arial" w:hAnsi="Arial" w:cs="Arial"/>
          <w:sz w:val="24"/>
          <w:szCs w:val="24"/>
        </w:rPr>
        <w:t>[</w:t>
      </w:r>
      <w:r w:rsidR="003F305F">
        <w:rPr>
          <w:rFonts w:ascii="Arial" w:hAnsi="Arial" w:cs="Arial"/>
          <w:sz w:val="24"/>
          <w:szCs w:val="24"/>
        </w:rPr>
        <w:t>90</w:t>
      </w:r>
      <w:r>
        <w:rPr>
          <w:rFonts w:ascii="Arial" w:hAnsi="Arial" w:cs="Arial"/>
          <w:sz w:val="24"/>
          <w:szCs w:val="24"/>
        </w:rPr>
        <w:t>]</w:t>
      </w:r>
      <w:r>
        <w:rPr>
          <w:rFonts w:ascii="Arial" w:hAnsi="Arial" w:cs="Arial"/>
          <w:sz w:val="24"/>
          <w:szCs w:val="24"/>
        </w:rPr>
        <w:tab/>
        <w:t>In the absence of a constitutional challenge I will</w:t>
      </w:r>
      <w:r w:rsidR="009A7B91">
        <w:rPr>
          <w:rFonts w:ascii="Arial" w:hAnsi="Arial" w:cs="Arial"/>
          <w:sz w:val="24"/>
          <w:szCs w:val="24"/>
        </w:rPr>
        <w:t xml:space="preserve"> thus</w:t>
      </w:r>
      <w:r w:rsidR="008933E6">
        <w:rPr>
          <w:rFonts w:ascii="Arial" w:hAnsi="Arial" w:cs="Arial"/>
          <w:sz w:val="24"/>
          <w:szCs w:val="24"/>
        </w:rPr>
        <w:t xml:space="preserve"> have to</w:t>
      </w:r>
      <w:r>
        <w:rPr>
          <w:rFonts w:ascii="Arial" w:hAnsi="Arial" w:cs="Arial"/>
          <w:sz w:val="24"/>
          <w:szCs w:val="24"/>
        </w:rPr>
        <w:t xml:space="preserve"> assume</w:t>
      </w:r>
      <w:r w:rsidR="00263D58">
        <w:rPr>
          <w:rFonts w:ascii="Arial" w:hAnsi="Arial" w:cs="Arial"/>
          <w:sz w:val="24"/>
          <w:szCs w:val="24"/>
        </w:rPr>
        <w:t xml:space="preserve"> further</w:t>
      </w:r>
      <w:r>
        <w:rPr>
          <w:rFonts w:ascii="Arial" w:hAnsi="Arial" w:cs="Arial"/>
          <w:sz w:val="24"/>
          <w:szCs w:val="24"/>
        </w:rPr>
        <w:t xml:space="preserve"> in </w:t>
      </w:r>
      <w:proofErr w:type="spellStart"/>
      <w:r>
        <w:rPr>
          <w:rFonts w:ascii="Arial" w:hAnsi="Arial" w:cs="Arial"/>
          <w:sz w:val="24"/>
          <w:szCs w:val="24"/>
        </w:rPr>
        <w:t>favour</w:t>
      </w:r>
      <w:proofErr w:type="spellEnd"/>
      <w:r>
        <w:rPr>
          <w:rFonts w:ascii="Arial" w:hAnsi="Arial" w:cs="Arial"/>
          <w:sz w:val="24"/>
          <w:szCs w:val="24"/>
        </w:rPr>
        <w:t xml:space="preserve"> of the applicants that the provisions of</w:t>
      </w:r>
      <w:r w:rsidR="009A7B91">
        <w:rPr>
          <w:rFonts w:ascii="Arial" w:hAnsi="Arial" w:cs="Arial"/>
          <w:sz w:val="24"/>
          <w:szCs w:val="24"/>
        </w:rPr>
        <w:t xml:space="preserve"> the</w:t>
      </w:r>
      <w:r>
        <w:rPr>
          <w:rFonts w:ascii="Arial" w:hAnsi="Arial" w:cs="Arial"/>
          <w:sz w:val="24"/>
          <w:szCs w:val="24"/>
        </w:rPr>
        <w:t xml:space="preserve"> </w:t>
      </w:r>
      <w:r w:rsidR="009A7B91" w:rsidRPr="009A7B91">
        <w:rPr>
          <w:rFonts w:ascii="Arial" w:hAnsi="Arial" w:cs="Arial"/>
          <w:i/>
          <w:sz w:val="24"/>
          <w:szCs w:val="24"/>
        </w:rPr>
        <w:t>Protection of Information- and the Namibia Central Intelligence Service Acts</w:t>
      </w:r>
      <w:r>
        <w:rPr>
          <w:rFonts w:ascii="Arial" w:hAnsi="Arial" w:cs="Arial"/>
          <w:sz w:val="24"/>
          <w:szCs w:val="24"/>
        </w:rPr>
        <w:t xml:space="preserve"> </w:t>
      </w:r>
      <w:r w:rsidR="009A7B91">
        <w:rPr>
          <w:rFonts w:ascii="Arial" w:hAnsi="Arial" w:cs="Arial"/>
          <w:sz w:val="24"/>
          <w:szCs w:val="24"/>
        </w:rPr>
        <w:t>impose reasonable restrictions</w:t>
      </w:r>
      <w:r w:rsidR="008933E6">
        <w:rPr>
          <w:rStyle w:val="FootnoteReference"/>
          <w:rFonts w:ascii="Arial" w:hAnsi="Arial"/>
          <w:sz w:val="24"/>
          <w:szCs w:val="24"/>
        </w:rPr>
        <w:footnoteReference w:id="50"/>
      </w:r>
      <w:r w:rsidR="009A7B91">
        <w:rPr>
          <w:rFonts w:ascii="Arial" w:hAnsi="Arial" w:cs="Arial"/>
          <w:sz w:val="24"/>
          <w:szCs w:val="24"/>
        </w:rPr>
        <w:t xml:space="preserve"> on the exercise</w:t>
      </w:r>
      <w:r w:rsidR="00263D58">
        <w:rPr>
          <w:rFonts w:ascii="Arial" w:hAnsi="Arial" w:cs="Arial"/>
          <w:sz w:val="24"/>
          <w:szCs w:val="24"/>
        </w:rPr>
        <w:t>,</w:t>
      </w:r>
      <w:r w:rsidR="009A7B91">
        <w:rPr>
          <w:rFonts w:ascii="Arial" w:hAnsi="Arial" w:cs="Arial"/>
          <w:sz w:val="24"/>
          <w:szCs w:val="24"/>
        </w:rPr>
        <w:t xml:space="preserve"> by the respondents</w:t>
      </w:r>
      <w:r w:rsidR="00263D58">
        <w:rPr>
          <w:rFonts w:ascii="Arial" w:hAnsi="Arial" w:cs="Arial"/>
          <w:sz w:val="24"/>
          <w:szCs w:val="24"/>
        </w:rPr>
        <w:t>,</w:t>
      </w:r>
      <w:r w:rsidR="009A7B91">
        <w:rPr>
          <w:rFonts w:ascii="Arial" w:hAnsi="Arial" w:cs="Arial"/>
          <w:sz w:val="24"/>
          <w:szCs w:val="24"/>
        </w:rPr>
        <w:t xml:space="preserve"> of the fundamental freedoms conferred on them by Article 21(1</w:t>
      </w:r>
      <w:proofErr w:type="gramStart"/>
      <w:r w:rsidR="009A7B91">
        <w:rPr>
          <w:rFonts w:ascii="Arial" w:hAnsi="Arial" w:cs="Arial"/>
          <w:sz w:val="24"/>
          <w:szCs w:val="24"/>
        </w:rPr>
        <w:t>)(</w:t>
      </w:r>
      <w:proofErr w:type="gramEnd"/>
      <w:r w:rsidR="009A7B91">
        <w:rPr>
          <w:rFonts w:ascii="Arial" w:hAnsi="Arial" w:cs="Arial"/>
          <w:sz w:val="24"/>
          <w:szCs w:val="24"/>
        </w:rPr>
        <w:t>a).</w:t>
      </w:r>
    </w:p>
    <w:p w:rsidR="009A7B91" w:rsidRDefault="009A7B91" w:rsidP="003A4A0B">
      <w:pPr>
        <w:spacing w:after="0" w:line="360" w:lineRule="auto"/>
        <w:jc w:val="both"/>
        <w:rPr>
          <w:rFonts w:ascii="Arial" w:hAnsi="Arial" w:cs="Arial"/>
          <w:sz w:val="24"/>
          <w:szCs w:val="24"/>
        </w:rPr>
      </w:pPr>
    </w:p>
    <w:p w:rsidR="009A7B91" w:rsidRDefault="009A7B91" w:rsidP="003A4A0B">
      <w:pPr>
        <w:spacing w:after="0" w:line="360" w:lineRule="auto"/>
        <w:jc w:val="both"/>
        <w:rPr>
          <w:rFonts w:ascii="Arial" w:hAnsi="Arial" w:cs="Arial"/>
          <w:sz w:val="24"/>
          <w:szCs w:val="24"/>
        </w:rPr>
      </w:pPr>
      <w:r>
        <w:rPr>
          <w:rFonts w:ascii="Arial" w:hAnsi="Arial" w:cs="Arial"/>
          <w:sz w:val="24"/>
          <w:szCs w:val="24"/>
        </w:rPr>
        <w:t>[</w:t>
      </w:r>
      <w:r w:rsidR="00E55648">
        <w:rPr>
          <w:rFonts w:ascii="Arial" w:hAnsi="Arial" w:cs="Arial"/>
          <w:sz w:val="24"/>
          <w:szCs w:val="24"/>
        </w:rPr>
        <w:t>9</w:t>
      </w:r>
      <w:r w:rsidR="003F305F">
        <w:rPr>
          <w:rFonts w:ascii="Arial" w:hAnsi="Arial" w:cs="Arial"/>
          <w:sz w:val="24"/>
          <w:szCs w:val="24"/>
        </w:rPr>
        <w:t>1</w:t>
      </w:r>
      <w:r>
        <w:rPr>
          <w:rFonts w:ascii="Arial" w:hAnsi="Arial" w:cs="Arial"/>
          <w:sz w:val="24"/>
          <w:szCs w:val="24"/>
        </w:rPr>
        <w:t>]</w:t>
      </w:r>
      <w:r>
        <w:rPr>
          <w:rFonts w:ascii="Arial" w:hAnsi="Arial" w:cs="Arial"/>
          <w:sz w:val="24"/>
          <w:szCs w:val="24"/>
        </w:rPr>
        <w:tab/>
        <w:t xml:space="preserve">I will also accept in principle, as I have already stated above, that such fundamental freedoms can legitimately be limited should this be in the interest of national security. </w:t>
      </w:r>
    </w:p>
    <w:p w:rsidR="003A4A0B" w:rsidRDefault="003A4A0B" w:rsidP="00516F95">
      <w:pPr>
        <w:spacing w:after="0" w:line="360" w:lineRule="auto"/>
        <w:jc w:val="both"/>
        <w:rPr>
          <w:rFonts w:ascii="Arial" w:hAnsi="Arial" w:cs="Arial"/>
          <w:sz w:val="24"/>
          <w:szCs w:val="24"/>
        </w:rPr>
      </w:pPr>
    </w:p>
    <w:p w:rsidR="00F56CF5" w:rsidRDefault="009A7B91" w:rsidP="00516F95">
      <w:pPr>
        <w:spacing w:after="0" w:line="360" w:lineRule="auto"/>
        <w:jc w:val="both"/>
        <w:rPr>
          <w:rFonts w:ascii="Arial" w:hAnsi="Arial" w:cs="Arial"/>
          <w:sz w:val="24"/>
          <w:szCs w:val="24"/>
        </w:rPr>
      </w:pPr>
      <w:r>
        <w:rPr>
          <w:rFonts w:ascii="Arial" w:hAnsi="Arial" w:cs="Arial"/>
          <w:sz w:val="24"/>
          <w:szCs w:val="24"/>
        </w:rPr>
        <w:t>[</w:t>
      </w:r>
      <w:r w:rsidR="00E55648">
        <w:rPr>
          <w:rFonts w:ascii="Arial" w:hAnsi="Arial" w:cs="Arial"/>
          <w:sz w:val="24"/>
          <w:szCs w:val="24"/>
        </w:rPr>
        <w:t>9</w:t>
      </w:r>
      <w:r w:rsidR="003F305F">
        <w:rPr>
          <w:rFonts w:ascii="Arial" w:hAnsi="Arial" w:cs="Arial"/>
          <w:sz w:val="24"/>
          <w:szCs w:val="24"/>
        </w:rPr>
        <w:t>2</w:t>
      </w:r>
      <w:r>
        <w:rPr>
          <w:rFonts w:ascii="Arial" w:hAnsi="Arial" w:cs="Arial"/>
          <w:sz w:val="24"/>
          <w:szCs w:val="24"/>
        </w:rPr>
        <w:t>]</w:t>
      </w:r>
      <w:r>
        <w:rPr>
          <w:rFonts w:ascii="Arial" w:hAnsi="Arial" w:cs="Arial"/>
          <w:sz w:val="24"/>
          <w:szCs w:val="24"/>
        </w:rPr>
        <w:tab/>
        <w:t>Accordingly</w:t>
      </w:r>
      <w:r w:rsidR="00C95018">
        <w:rPr>
          <w:rFonts w:ascii="Arial" w:hAnsi="Arial" w:cs="Arial"/>
          <w:sz w:val="24"/>
          <w:szCs w:val="24"/>
        </w:rPr>
        <w:t xml:space="preserve"> it is on the</w:t>
      </w:r>
      <w:r w:rsidR="00263D58">
        <w:rPr>
          <w:rFonts w:ascii="Arial" w:hAnsi="Arial" w:cs="Arial"/>
          <w:sz w:val="24"/>
          <w:szCs w:val="24"/>
        </w:rPr>
        <w:t>s</w:t>
      </w:r>
      <w:r w:rsidR="00C95018">
        <w:rPr>
          <w:rFonts w:ascii="Arial" w:hAnsi="Arial" w:cs="Arial"/>
          <w:sz w:val="24"/>
          <w:szCs w:val="24"/>
        </w:rPr>
        <w:t>e base</w:t>
      </w:r>
      <w:r w:rsidR="00263D58">
        <w:rPr>
          <w:rFonts w:ascii="Arial" w:hAnsi="Arial" w:cs="Arial"/>
          <w:sz w:val="24"/>
          <w:szCs w:val="24"/>
        </w:rPr>
        <w:t>s that</w:t>
      </w:r>
      <w:r w:rsidR="00F56CF5">
        <w:rPr>
          <w:rFonts w:ascii="Arial" w:hAnsi="Arial" w:cs="Arial"/>
          <w:sz w:val="24"/>
          <w:szCs w:val="24"/>
        </w:rPr>
        <w:t xml:space="preserve"> </w:t>
      </w:r>
      <w:r w:rsidR="00263D58">
        <w:rPr>
          <w:rFonts w:ascii="Arial" w:hAnsi="Arial" w:cs="Arial"/>
          <w:sz w:val="24"/>
          <w:szCs w:val="24"/>
        </w:rPr>
        <w:t>I will</w:t>
      </w:r>
      <w:r w:rsidR="00F56CF5">
        <w:rPr>
          <w:rFonts w:ascii="Arial" w:hAnsi="Arial" w:cs="Arial"/>
          <w:sz w:val="24"/>
          <w:szCs w:val="24"/>
        </w:rPr>
        <w:t xml:space="preserve"> accept</w:t>
      </w:r>
      <w:r w:rsidR="00240AB9">
        <w:rPr>
          <w:rFonts w:ascii="Arial" w:hAnsi="Arial" w:cs="Arial"/>
          <w:sz w:val="24"/>
          <w:szCs w:val="24"/>
        </w:rPr>
        <w:t>,</w:t>
      </w:r>
      <w:r w:rsidR="00263D58">
        <w:rPr>
          <w:rFonts w:ascii="Arial" w:hAnsi="Arial" w:cs="Arial"/>
          <w:sz w:val="24"/>
          <w:szCs w:val="24"/>
        </w:rPr>
        <w:t xml:space="preserve"> in </w:t>
      </w:r>
      <w:proofErr w:type="spellStart"/>
      <w:r w:rsidR="00263D58">
        <w:rPr>
          <w:rFonts w:ascii="Arial" w:hAnsi="Arial" w:cs="Arial"/>
          <w:sz w:val="24"/>
          <w:szCs w:val="24"/>
        </w:rPr>
        <w:t>favour</w:t>
      </w:r>
      <w:proofErr w:type="spellEnd"/>
      <w:r w:rsidR="00263D58">
        <w:rPr>
          <w:rFonts w:ascii="Arial" w:hAnsi="Arial" w:cs="Arial"/>
          <w:sz w:val="24"/>
          <w:szCs w:val="24"/>
        </w:rPr>
        <w:t xml:space="preserve"> of the </w:t>
      </w:r>
      <w:proofErr w:type="gramStart"/>
      <w:r w:rsidR="00263D58">
        <w:rPr>
          <w:rFonts w:ascii="Arial" w:hAnsi="Arial" w:cs="Arial"/>
          <w:sz w:val="24"/>
          <w:szCs w:val="24"/>
        </w:rPr>
        <w:t>applicants</w:t>
      </w:r>
      <w:r w:rsidR="00C95018">
        <w:rPr>
          <w:rFonts w:ascii="Arial" w:hAnsi="Arial" w:cs="Arial"/>
          <w:sz w:val="24"/>
          <w:szCs w:val="24"/>
        </w:rPr>
        <w:t>’</w:t>
      </w:r>
      <w:r w:rsidR="002C021F">
        <w:rPr>
          <w:rFonts w:ascii="Arial" w:hAnsi="Arial" w:cs="Arial"/>
          <w:sz w:val="24"/>
          <w:szCs w:val="24"/>
        </w:rPr>
        <w:t>,</w:t>
      </w:r>
      <w:r w:rsidR="00F56CF5">
        <w:rPr>
          <w:rFonts w:ascii="Arial" w:hAnsi="Arial" w:cs="Arial"/>
          <w:sz w:val="24"/>
          <w:szCs w:val="24"/>
        </w:rPr>
        <w:t xml:space="preserve"> that</w:t>
      </w:r>
      <w:proofErr w:type="gramEnd"/>
      <w:r w:rsidR="00F56CF5">
        <w:rPr>
          <w:rFonts w:ascii="Arial" w:hAnsi="Arial" w:cs="Arial"/>
          <w:sz w:val="24"/>
          <w:szCs w:val="24"/>
        </w:rPr>
        <w:t xml:space="preserve"> the</w:t>
      </w:r>
      <w:r w:rsidR="00263D58">
        <w:rPr>
          <w:rFonts w:ascii="Arial" w:hAnsi="Arial" w:cs="Arial"/>
          <w:sz w:val="24"/>
          <w:szCs w:val="24"/>
        </w:rPr>
        <w:t>y</w:t>
      </w:r>
      <w:r w:rsidR="00F56CF5">
        <w:rPr>
          <w:rFonts w:ascii="Arial" w:hAnsi="Arial" w:cs="Arial"/>
          <w:sz w:val="24"/>
          <w:szCs w:val="24"/>
        </w:rPr>
        <w:t xml:space="preserve"> have shown</w:t>
      </w:r>
      <w:r w:rsidR="00240AB9">
        <w:rPr>
          <w:rFonts w:ascii="Arial" w:hAnsi="Arial" w:cs="Arial"/>
          <w:sz w:val="24"/>
          <w:szCs w:val="24"/>
        </w:rPr>
        <w:t>,</w:t>
      </w:r>
      <w:r w:rsidR="00F56CF5">
        <w:rPr>
          <w:rFonts w:ascii="Arial" w:hAnsi="Arial" w:cs="Arial"/>
          <w:sz w:val="24"/>
          <w:szCs w:val="24"/>
        </w:rPr>
        <w:t xml:space="preserve"> that they have the clear rights relied upon.</w:t>
      </w:r>
      <w:r w:rsidR="00CC5C15">
        <w:rPr>
          <w:rFonts w:ascii="Arial" w:hAnsi="Arial" w:cs="Arial"/>
          <w:sz w:val="24"/>
          <w:szCs w:val="24"/>
        </w:rPr>
        <w:t xml:space="preserve"> At the same time I do need to continue to be alive to the competing rights of the respondents. I will thus endeavor</w:t>
      </w:r>
      <w:r w:rsidR="00CC5C15">
        <w:rPr>
          <w:rFonts w:ascii="Arial" w:hAnsi="Arial" w:cs="Arial"/>
        </w:rPr>
        <w:t xml:space="preserve"> </w:t>
      </w:r>
      <w:r w:rsidR="00CC5C15" w:rsidRPr="00C95018">
        <w:rPr>
          <w:rFonts w:ascii="Arial" w:hAnsi="Arial" w:cs="Arial"/>
          <w:sz w:val="24"/>
          <w:szCs w:val="24"/>
        </w:rPr>
        <w:t>to ensure that</w:t>
      </w:r>
      <w:r w:rsidR="00C95018">
        <w:rPr>
          <w:rFonts w:ascii="Arial" w:hAnsi="Arial" w:cs="Arial"/>
          <w:sz w:val="24"/>
          <w:szCs w:val="24"/>
        </w:rPr>
        <w:t>,</w:t>
      </w:r>
      <w:r w:rsidR="00CC5C15" w:rsidRPr="00C95018">
        <w:rPr>
          <w:rFonts w:ascii="Arial" w:hAnsi="Arial" w:cs="Arial"/>
          <w:sz w:val="24"/>
          <w:szCs w:val="24"/>
        </w:rPr>
        <w:t xml:space="preserve"> in this balancing exercise</w:t>
      </w:r>
      <w:r w:rsidR="00C95018">
        <w:rPr>
          <w:rFonts w:ascii="Arial" w:hAnsi="Arial" w:cs="Arial"/>
          <w:sz w:val="24"/>
          <w:szCs w:val="24"/>
        </w:rPr>
        <w:t>,</w:t>
      </w:r>
      <w:r w:rsidR="00CC5C15" w:rsidRPr="00C95018">
        <w:rPr>
          <w:rFonts w:ascii="Arial" w:hAnsi="Arial" w:cs="Arial"/>
          <w:sz w:val="24"/>
          <w:szCs w:val="24"/>
        </w:rPr>
        <w:t xml:space="preserve"> I impair these rights as little as possible in order to strike a harmonious balance between the competing claims</w:t>
      </w:r>
      <w:r w:rsidR="00E55648" w:rsidRPr="00C95018">
        <w:rPr>
          <w:rFonts w:ascii="Arial" w:hAnsi="Arial" w:cs="Arial"/>
          <w:sz w:val="24"/>
          <w:szCs w:val="24"/>
        </w:rPr>
        <w:t>.</w:t>
      </w:r>
    </w:p>
    <w:p w:rsidR="00991D74" w:rsidRDefault="00991D74" w:rsidP="00991D74">
      <w:pPr>
        <w:spacing w:after="0" w:line="360" w:lineRule="auto"/>
        <w:jc w:val="both"/>
        <w:rPr>
          <w:rFonts w:ascii="Arial" w:hAnsi="Arial" w:cs="Arial"/>
          <w:sz w:val="24"/>
          <w:szCs w:val="24"/>
          <w:u w:val="single"/>
        </w:rPr>
      </w:pPr>
    </w:p>
    <w:p w:rsidR="00991D74" w:rsidRDefault="00991D74" w:rsidP="00991D74">
      <w:pPr>
        <w:spacing w:after="0" w:line="360" w:lineRule="auto"/>
        <w:jc w:val="both"/>
        <w:rPr>
          <w:rFonts w:ascii="Arial" w:hAnsi="Arial" w:cs="Arial"/>
          <w:sz w:val="24"/>
          <w:szCs w:val="24"/>
        </w:rPr>
      </w:pPr>
      <w:r>
        <w:rPr>
          <w:rFonts w:ascii="Arial" w:hAnsi="Arial" w:cs="Arial"/>
          <w:sz w:val="24"/>
          <w:szCs w:val="24"/>
          <w:u w:val="single"/>
        </w:rPr>
        <w:t>The absence of another alternative adequate remedy</w:t>
      </w:r>
    </w:p>
    <w:p w:rsidR="00991D74" w:rsidRDefault="00991D74" w:rsidP="00991D74">
      <w:pPr>
        <w:spacing w:after="0" w:line="360" w:lineRule="auto"/>
        <w:jc w:val="both"/>
        <w:rPr>
          <w:rFonts w:ascii="Arial" w:hAnsi="Arial" w:cs="Arial"/>
          <w:sz w:val="24"/>
          <w:szCs w:val="24"/>
        </w:rPr>
      </w:pPr>
    </w:p>
    <w:p w:rsidR="00991D74" w:rsidRDefault="00991D74" w:rsidP="00991D74">
      <w:pPr>
        <w:spacing w:after="0" w:line="360" w:lineRule="auto"/>
        <w:jc w:val="both"/>
        <w:rPr>
          <w:rFonts w:ascii="Arial" w:hAnsi="Arial" w:cs="Arial"/>
          <w:sz w:val="24"/>
          <w:szCs w:val="24"/>
        </w:rPr>
      </w:pPr>
      <w:r>
        <w:rPr>
          <w:rFonts w:ascii="Arial" w:hAnsi="Arial" w:cs="Arial"/>
          <w:sz w:val="24"/>
          <w:szCs w:val="24"/>
        </w:rPr>
        <w:t>[</w:t>
      </w:r>
      <w:r w:rsidR="00E55648">
        <w:rPr>
          <w:rFonts w:ascii="Arial" w:hAnsi="Arial" w:cs="Arial"/>
          <w:sz w:val="24"/>
          <w:szCs w:val="24"/>
        </w:rPr>
        <w:t>9</w:t>
      </w:r>
      <w:r w:rsidR="003F305F">
        <w:rPr>
          <w:rFonts w:ascii="Arial" w:hAnsi="Arial" w:cs="Arial"/>
          <w:sz w:val="24"/>
          <w:szCs w:val="24"/>
        </w:rPr>
        <w:t>3</w:t>
      </w:r>
      <w:r>
        <w:rPr>
          <w:rFonts w:ascii="Arial" w:hAnsi="Arial" w:cs="Arial"/>
          <w:sz w:val="24"/>
          <w:szCs w:val="24"/>
        </w:rPr>
        <w:t>]</w:t>
      </w:r>
      <w:r>
        <w:rPr>
          <w:rFonts w:ascii="Arial" w:hAnsi="Arial" w:cs="Arial"/>
          <w:sz w:val="24"/>
          <w:szCs w:val="24"/>
        </w:rPr>
        <w:tab/>
        <w:t>I believe that</w:t>
      </w:r>
      <w:r w:rsidR="00C95018">
        <w:rPr>
          <w:rFonts w:ascii="Arial" w:hAnsi="Arial" w:cs="Arial"/>
          <w:sz w:val="24"/>
          <w:szCs w:val="24"/>
        </w:rPr>
        <w:t xml:space="preserve"> also</w:t>
      </w:r>
      <w:r>
        <w:rPr>
          <w:rFonts w:ascii="Arial" w:hAnsi="Arial" w:cs="Arial"/>
          <w:sz w:val="24"/>
          <w:szCs w:val="24"/>
        </w:rPr>
        <w:t xml:space="preserve"> </w:t>
      </w:r>
      <w:r w:rsidR="00C95018">
        <w:rPr>
          <w:rFonts w:ascii="Arial" w:hAnsi="Arial" w:cs="Arial"/>
          <w:sz w:val="24"/>
          <w:szCs w:val="24"/>
        </w:rPr>
        <w:t>this requirement has</w:t>
      </w:r>
      <w:r>
        <w:rPr>
          <w:rFonts w:ascii="Arial" w:hAnsi="Arial" w:cs="Arial"/>
          <w:sz w:val="24"/>
          <w:szCs w:val="24"/>
        </w:rPr>
        <w:t xml:space="preserve"> be</w:t>
      </w:r>
      <w:r w:rsidR="00C95018">
        <w:rPr>
          <w:rFonts w:ascii="Arial" w:hAnsi="Arial" w:cs="Arial"/>
          <w:sz w:val="24"/>
          <w:szCs w:val="24"/>
        </w:rPr>
        <w:t>en met. I</w:t>
      </w:r>
      <w:r>
        <w:rPr>
          <w:rFonts w:ascii="Arial" w:hAnsi="Arial" w:cs="Arial"/>
          <w:sz w:val="24"/>
          <w:szCs w:val="24"/>
        </w:rPr>
        <w:t xml:space="preserve"> deal with this requirement out of sequence because I believe that the outcome of this case will hinge on the answer given to the second re</w:t>
      </w:r>
      <w:r w:rsidR="00905088">
        <w:rPr>
          <w:rFonts w:ascii="Arial" w:hAnsi="Arial" w:cs="Arial"/>
          <w:sz w:val="24"/>
          <w:szCs w:val="24"/>
        </w:rPr>
        <w:t>quirement to which I turn</w:t>
      </w:r>
      <w:r>
        <w:rPr>
          <w:rFonts w:ascii="Arial" w:hAnsi="Arial" w:cs="Arial"/>
          <w:sz w:val="24"/>
          <w:szCs w:val="24"/>
        </w:rPr>
        <w:t xml:space="preserve"> now.</w:t>
      </w:r>
    </w:p>
    <w:p w:rsidR="00102B06" w:rsidRDefault="00102B06" w:rsidP="001D5FB2">
      <w:pPr>
        <w:spacing w:after="0" w:line="360" w:lineRule="auto"/>
        <w:jc w:val="both"/>
        <w:rPr>
          <w:rFonts w:ascii="Arial" w:hAnsi="Arial" w:cs="Arial"/>
          <w:sz w:val="24"/>
          <w:szCs w:val="24"/>
        </w:rPr>
      </w:pPr>
    </w:p>
    <w:p w:rsidR="00240AB9" w:rsidRPr="00C368D7" w:rsidRDefault="00C368D7" w:rsidP="001D5FB2">
      <w:pPr>
        <w:spacing w:after="0" w:line="360" w:lineRule="auto"/>
        <w:jc w:val="both"/>
        <w:rPr>
          <w:rFonts w:ascii="Arial" w:hAnsi="Arial" w:cs="Arial"/>
          <w:sz w:val="24"/>
          <w:szCs w:val="24"/>
          <w:u w:val="single"/>
        </w:rPr>
      </w:pPr>
      <w:r>
        <w:rPr>
          <w:rFonts w:ascii="Arial" w:hAnsi="Arial" w:cs="Arial"/>
          <w:sz w:val="24"/>
          <w:szCs w:val="24"/>
          <w:u w:val="single"/>
        </w:rPr>
        <w:t>A</w:t>
      </w:r>
      <w:r w:rsidRPr="00C368D7">
        <w:rPr>
          <w:rFonts w:ascii="Arial" w:hAnsi="Arial" w:cs="Arial"/>
          <w:sz w:val="24"/>
          <w:szCs w:val="24"/>
          <w:u w:val="single"/>
        </w:rPr>
        <w:t>n injury actually committed or reasonably apprehended?</w:t>
      </w:r>
    </w:p>
    <w:p w:rsidR="00F56CF5" w:rsidRDefault="00F56CF5" w:rsidP="001D5FB2">
      <w:pPr>
        <w:spacing w:after="0" w:line="360" w:lineRule="auto"/>
        <w:jc w:val="both"/>
        <w:rPr>
          <w:rFonts w:ascii="Arial" w:hAnsi="Arial" w:cs="Arial"/>
          <w:sz w:val="24"/>
          <w:szCs w:val="24"/>
        </w:rPr>
      </w:pPr>
    </w:p>
    <w:p w:rsidR="001D0A59" w:rsidRDefault="00CC5C15" w:rsidP="001D0A59">
      <w:pPr>
        <w:spacing w:after="0" w:line="360" w:lineRule="auto"/>
        <w:jc w:val="both"/>
        <w:rPr>
          <w:rFonts w:ascii="Arial" w:hAnsi="Arial" w:cs="Arial"/>
          <w:sz w:val="24"/>
          <w:szCs w:val="24"/>
        </w:rPr>
      </w:pPr>
      <w:r>
        <w:rPr>
          <w:rFonts w:ascii="Arial" w:hAnsi="Arial" w:cs="Arial"/>
          <w:sz w:val="24"/>
          <w:szCs w:val="24"/>
        </w:rPr>
        <w:t>[</w:t>
      </w:r>
      <w:r w:rsidR="00E55648">
        <w:rPr>
          <w:rFonts w:ascii="Arial" w:hAnsi="Arial" w:cs="Arial"/>
          <w:sz w:val="24"/>
          <w:szCs w:val="24"/>
        </w:rPr>
        <w:t>9</w:t>
      </w:r>
      <w:r w:rsidR="003F305F">
        <w:rPr>
          <w:rFonts w:ascii="Arial" w:hAnsi="Arial" w:cs="Arial"/>
          <w:sz w:val="24"/>
          <w:szCs w:val="24"/>
        </w:rPr>
        <w:t>4</w:t>
      </w:r>
      <w:r>
        <w:rPr>
          <w:rFonts w:ascii="Arial" w:hAnsi="Arial" w:cs="Arial"/>
          <w:sz w:val="24"/>
          <w:szCs w:val="24"/>
        </w:rPr>
        <w:t>]</w:t>
      </w:r>
      <w:r>
        <w:rPr>
          <w:rFonts w:ascii="Arial" w:hAnsi="Arial" w:cs="Arial"/>
          <w:sz w:val="24"/>
          <w:szCs w:val="24"/>
        </w:rPr>
        <w:tab/>
      </w:r>
      <w:r w:rsidR="001D0A59">
        <w:rPr>
          <w:rFonts w:ascii="Arial" w:hAnsi="Arial" w:cs="Arial"/>
          <w:sz w:val="24"/>
          <w:szCs w:val="24"/>
        </w:rPr>
        <w:t xml:space="preserve">The injury, or rather the anticipated injury that the applicants complain of is </w:t>
      </w:r>
      <w:r w:rsidR="00601BF6">
        <w:rPr>
          <w:rFonts w:ascii="Arial" w:hAnsi="Arial" w:cs="Arial"/>
          <w:sz w:val="24"/>
          <w:szCs w:val="24"/>
        </w:rPr>
        <w:t xml:space="preserve">essentially </w:t>
      </w:r>
      <w:r w:rsidR="001D0A59">
        <w:rPr>
          <w:rFonts w:ascii="Arial" w:hAnsi="Arial" w:cs="Arial"/>
          <w:sz w:val="24"/>
          <w:szCs w:val="24"/>
        </w:rPr>
        <w:t xml:space="preserve">that the intended article prejudices its security operations. This apprehension is founded on the set of questions which the first respondent sent to </w:t>
      </w:r>
      <w:proofErr w:type="spellStart"/>
      <w:r w:rsidR="001D0A59">
        <w:rPr>
          <w:rFonts w:ascii="Arial" w:hAnsi="Arial" w:cs="Arial"/>
          <w:sz w:val="24"/>
          <w:szCs w:val="24"/>
        </w:rPr>
        <w:t>Mr</w:t>
      </w:r>
      <w:proofErr w:type="spellEnd"/>
      <w:r w:rsidR="001D0A59">
        <w:rPr>
          <w:rFonts w:ascii="Arial" w:hAnsi="Arial" w:cs="Arial"/>
          <w:sz w:val="24"/>
          <w:szCs w:val="24"/>
        </w:rPr>
        <w:t xml:space="preserve"> </w:t>
      </w:r>
      <w:proofErr w:type="spellStart"/>
      <w:r w:rsidR="001D0A59">
        <w:rPr>
          <w:rFonts w:ascii="Arial" w:hAnsi="Arial" w:cs="Arial"/>
          <w:sz w:val="24"/>
          <w:szCs w:val="24"/>
        </w:rPr>
        <w:t>Likando</w:t>
      </w:r>
      <w:proofErr w:type="spellEnd"/>
      <w:r w:rsidR="00BE246D">
        <w:rPr>
          <w:rFonts w:ascii="Arial" w:hAnsi="Arial" w:cs="Arial"/>
          <w:sz w:val="24"/>
          <w:szCs w:val="24"/>
        </w:rPr>
        <w:t xml:space="preserve"> and the article that was to follow</w:t>
      </w:r>
      <w:r w:rsidR="001D0A59">
        <w:rPr>
          <w:rFonts w:ascii="Arial" w:hAnsi="Arial" w:cs="Arial"/>
          <w:sz w:val="24"/>
          <w:szCs w:val="24"/>
        </w:rPr>
        <w:t>.</w:t>
      </w:r>
    </w:p>
    <w:p w:rsidR="001D0A59" w:rsidRDefault="001D0A59" w:rsidP="001D0A59">
      <w:pPr>
        <w:spacing w:after="0" w:line="360" w:lineRule="auto"/>
        <w:jc w:val="both"/>
        <w:rPr>
          <w:rFonts w:ascii="Arial" w:hAnsi="Arial" w:cs="Arial"/>
          <w:sz w:val="24"/>
          <w:szCs w:val="24"/>
        </w:rPr>
      </w:pPr>
    </w:p>
    <w:p w:rsidR="001D0A59" w:rsidRDefault="001D0A59" w:rsidP="001D0A59">
      <w:pPr>
        <w:spacing w:after="0" w:line="360" w:lineRule="auto"/>
        <w:jc w:val="both"/>
        <w:rPr>
          <w:rFonts w:ascii="Arial" w:hAnsi="Arial" w:cs="Arial"/>
          <w:sz w:val="24"/>
          <w:szCs w:val="24"/>
        </w:rPr>
      </w:pPr>
      <w:r>
        <w:rPr>
          <w:rFonts w:ascii="Arial" w:hAnsi="Arial" w:cs="Arial"/>
          <w:sz w:val="24"/>
          <w:szCs w:val="24"/>
        </w:rPr>
        <w:lastRenderedPageBreak/>
        <w:t>[</w:t>
      </w:r>
      <w:r w:rsidR="00E55648">
        <w:rPr>
          <w:rFonts w:ascii="Arial" w:hAnsi="Arial" w:cs="Arial"/>
          <w:sz w:val="24"/>
          <w:szCs w:val="24"/>
        </w:rPr>
        <w:t>9</w:t>
      </w:r>
      <w:r w:rsidR="003F305F">
        <w:rPr>
          <w:rFonts w:ascii="Arial" w:hAnsi="Arial" w:cs="Arial"/>
          <w:sz w:val="24"/>
          <w:szCs w:val="24"/>
        </w:rPr>
        <w:t>5</w:t>
      </w:r>
      <w:r>
        <w:rPr>
          <w:rFonts w:ascii="Arial" w:hAnsi="Arial" w:cs="Arial"/>
          <w:sz w:val="24"/>
          <w:szCs w:val="24"/>
        </w:rPr>
        <w:t>]</w:t>
      </w:r>
      <w:r>
        <w:rPr>
          <w:rFonts w:ascii="Arial" w:hAnsi="Arial" w:cs="Arial"/>
          <w:sz w:val="24"/>
          <w:szCs w:val="24"/>
        </w:rPr>
        <w:tab/>
        <w:t>On analysis this set of questions can be divided into questions relating to two farms</w:t>
      </w:r>
      <w:r w:rsidR="00EB3760">
        <w:rPr>
          <w:rFonts w:ascii="Arial" w:hAnsi="Arial" w:cs="Arial"/>
          <w:sz w:val="24"/>
          <w:szCs w:val="24"/>
        </w:rPr>
        <w:t xml:space="preserve"> allegedly</w:t>
      </w:r>
      <w:r>
        <w:rPr>
          <w:rFonts w:ascii="Arial" w:hAnsi="Arial" w:cs="Arial"/>
          <w:sz w:val="24"/>
          <w:szCs w:val="24"/>
        </w:rPr>
        <w:t xml:space="preserve"> </w:t>
      </w:r>
      <w:r w:rsidR="00EB3760">
        <w:rPr>
          <w:rFonts w:ascii="Arial" w:hAnsi="Arial" w:cs="Arial"/>
          <w:sz w:val="24"/>
          <w:szCs w:val="24"/>
        </w:rPr>
        <w:t xml:space="preserve">bought in the </w:t>
      </w:r>
      <w:proofErr w:type="spellStart"/>
      <w:r w:rsidR="00EB3760">
        <w:rPr>
          <w:rFonts w:ascii="Arial" w:hAnsi="Arial" w:cs="Arial"/>
          <w:sz w:val="24"/>
          <w:szCs w:val="24"/>
        </w:rPr>
        <w:t>Otjizondjupa</w:t>
      </w:r>
      <w:proofErr w:type="spellEnd"/>
      <w:r w:rsidR="00EB3760">
        <w:rPr>
          <w:rFonts w:ascii="Arial" w:hAnsi="Arial" w:cs="Arial"/>
          <w:sz w:val="24"/>
          <w:szCs w:val="24"/>
        </w:rPr>
        <w:t xml:space="preserve"> Region by the NCIS and a house situated in Windhoek West, as well as questions</w:t>
      </w:r>
      <w:r>
        <w:rPr>
          <w:rFonts w:ascii="Arial" w:hAnsi="Arial" w:cs="Arial"/>
          <w:sz w:val="24"/>
          <w:szCs w:val="24"/>
        </w:rPr>
        <w:t xml:space="preserve"> </w:t>
      </w:r>
      <w:r w:rsidR="00EB3760">
        <w:rPr>
          <w:rFonts w:ascii="Arial" w:hAnsi="Arial" w:cs="Arial"/>
          <w:sz w:val="24"/>
          <w:szCs w:val="24"/>
        </w:rPr>
        <w:t>relating to the ‘Association of Former Members of the Namibia Intelligence Service’.</w:t>
      </w:r>
      <w:r w:rsidR="00625A77">
        <w:rPr>
          <w:rFonts w:ascii="Arial" w:hAnsi="Arial" w:cs="Arial"/>
          <w:sz w:val="24"/>
          <w:szCs w:val="24"/>
        </w:rPr>
        <w:t xml:space="preserve"> At the same time these question are informative about the information that the respondents</w:t>
      </w:r>
      <w:r w:rsidR="00BE246D">
        <w:rPr>
          <w:rFonts w:ascii="Arial" w:hAnsi="Arial" w:cs="Arial"/>
          <w:sz w:val="24"/>
          <w:szCs w:val="24"/>
        </w:rPr>
        <w:t xml:space="preserve"> already have on these matters</w:t>
      </w:r>
      <w:r w:rsidR="00625A77">
        <w:rPr>
          <w:rFonts w:ascii="Arial" w:hAnsi="Arial" w:cs="Arial"/>
          <w:sz w:val="24"/>
          <w:szCs w:val="24"/>
        </w:rPr>
        <w:t>.</w:t>
      </w:r>
    </w:p>
    <w:p w:rsidR="00EB3760" w:rsidRDefault="00EB3760" w:rsidP="001D0A59">
      <w:pPr>
        <w:spacing w:after="0" w:line="360" w:lineRule="auto"/>
        <w:jc w:val="both"/>
        <w:rPr>
          <w:rFonts w:ascii="Arial" w:hAnsi="Arial" w:cs="Arial"/>
          <w:sz w:val="24"/>
          <w:szCs w:val="24"/>
        </w:rPr>
      </w:pPr>
    </w:p>
    <w:p w:rsidR="00EB3760" w:rsidRPr="00EB3760" w:rsidRDefault="00625A77" w:rsidP="001D0A59">
      <w:pPr>
        <w:spacing w:after="0" w:line="360" w:lineRule="auto"/>
        <w:jc w:val="both"/>
        <w:rPr>
          <w:rFonts w:ascii="Arial" w:hAnsi="Arial" w:cs="Arial"/>
          <w:sz w:val="24"/>
          <w:szCs w:val="24"/>
          <w:u w:val="single"/>
        </w:rPr>
      </w:pPr>
      <w:r>
        <w:rPr>
          <w:rFonts w:ascii="Arial" w:hAnsi="Arial" w:cs="Arial"/>
          <w:sz w:val="24"/>
          <w:szCs w:val="24"/>
          <w:u w:val="single"/>
        </w:rPr>
        <w:t>Re t</w:t>
      </w:r>
      <w:r w:rsidR="00EB3760" w:rsidRPr="00EB3760">
        <w:rPr>
          <w:rFonts w:ascii="Arial" w:hAnsi="Arial" w:cs="Arial"/>
          <w:sz w:val="24"/>
          <w:szCs w:val="24"/>
          <w:u w:val="single"/>
        </w:rPr>
        <w:t xml:space="preserve">he farm near </w:t>
      </w:r>
      <w:proofErr w:type="spellStart"/>
      <w:r w:rsidR="00EB3760" w:rsidRPr="00EB3760">
        <w:rPr>
          <w:rFonts w:ascii="Arial" w:hAnsi="Arial" w:cs="Arial"/>
          <w:sz w:val="24"/>
          <w:szCs w:val="24"/>
          <w:u w:val="single"/>
        </w:rPr>
        <w:t>Otjiwarongo</w:t>
      </w:r>
      <w:proofErr w:type="spellEnd"/>
    </w:p>
    <w:p w:rsidR="00EB3760" w:rsidRDefault="00EB3760" w:rsidP="001D0A59">
      <w:pPr>
        <w:spacing w:after="0" w:line="360" w:lineRule="auto"/>
        <w:jc w:val="both"/>
        <w:rPr>
          <w:rFonts w:ascii="Arial" w:hAnsi="Arial" w:cs="Arial"/>
          <w:sz w:val="24"/>
          <w:szCs w:val="24"/>
        </w:rPr>
      </w:pPr>
    </w:p>
    <w:p w:rsidR="00EB3760" w:rsidRDefault="00EB3760" w:rsidP="001D0A59">
      <w:pPr>
        <w:spacing w:after="0" w:line="360" w:lineRule="auto"/>
        <w:jc w:val="both"/>
        <w:rPr>
          <w:rFonts w:ascii="Arial" w:hAnsi="Arial" w:cs="Arial"/>
          <w:sz w:val="24"/>
          <w:szCs w:val="24"/>
        </w:rPr>
      </w:pPr>
      <w:r>
        <w:rPr>
          <w:rFonts w:ascii="Arial" w:hAnsi="Arial" w:cs="Arial"/>
          <w:sz w:val="24"/>
          <w:szCs w:val="24"/>
        </w:rPr>
        <w:t>[</w:t>
      </w:r>
      <w:r w:rsidR="00E55648">
        <w:rPr>
          <w:rFonts w:ascii="Arial" w:hAnsi="Arial" w:cs="Arial"/>
          <w:sz w:val="24"/>
          <w:szCs w:val="24"/>
        </w:rPr>
        <w:t>9</w:t>
      </w:r>
      <w:r w:rsidR="003F305F">
        <w:rPr>
          <w:rFonts w:ascii="Arial" w:hAnsi="Arial" w:cs="Arial"/>
          <w:sz w:val="24"/>
          <w:szCs w:val="24"/>
        </w:rPr>
        <w:t>6</w:t>
      </w:r>
      <w:r>
        <w:rPr>
          <w:rFonts w:ascii="Arial" w:hAnsi="Arial" w:cs="Arial"/>
          <w:sz w:val="24"/>
          <w:szCs w:val="24"/>
        </w:rPr>
        <w:t>]</w:t>
      </w:r>
      <w:r>
        <w:rPr>
          <w:rFonts w:ascii="Arial" w:hAnsi="Arial" w:cs="Arial"/>
          <w:sz w:val="24"/>
          <w:szCs w:val="24"/>
        </w:rPr>
        <w:tab/>
        <w:t>In regard to this farm the following information can be extracted from the papers before court:</w:t>
      </w:r>
    </w:p>
    <w:p w:rsidR="00EB3760" w:rsidRDefault="00EB3760" w:rsidP="001D0A59">
      <w:pPr>
        <w:spacing w:after="0" w:line="360" w:lineRule="auto"/>
        <w:jc w:val="both"/>
        <w:rPr>
          <w:rFonts w:ascii="Arial" w:hAnsi="Arial" w:cs="Arial"/>
          <w:sz w:val="24"/>
          <w:szCs w:val="24"/>
        </w:rPr>
      </w:pPr>
    </w:p>
    <w:p w:rsidR="00EB3760" w:rsidRDefault="00731E03" w:rsidP="00E55648">
      <w:pPr>
        <w:pStyle w:val="ListParagraph"/>
        <w:numPr>
          <w:ilvl w:val="0"/>
          <w:numId w:val="13"/>
        </w:numPr>
        <w:spacing w:line="360" w:lineRule="auto"/>
        <w:ind w:left="0" w:firstLine="0"/>
        <w:jc w:val="both"/>
        <w:rPr>
          <w:rFonts w:cs="Arial"/>
        </w:rPr>
      </w:pPr>
      <w:r>
        <w:rPr>
          <w:rFonts w:cs="Arial"/>
        </w:rPr>
        <w:t xml:space="preserve">that </w:t>
      </w:r>
      <w:r w:rsidR="00EB3760">
        <w:rPr>
          <w:rFonts w:cs="Arial"/>
        </w:rPr>
        <w:t>the name of the farm is unknown;</w:t>
      </w:r>
    </w:p>
    <w:p w:rsidR="00EB3760" w:rsidRDefault="00731E03" w:rsidP="00E55648">
      <w:pPr>
        <w:pStyle w:val="ListParagraph"/>
        <w:numPr>
          <w:ilvl w:val="0"/>
          <w:numId w:val="13"/>
        </w:numPr>
        <w:spacing w:line="360" w:lineRule="auto"/>
        <w:ind w:left="0" w:firstLine="0"/>
        <w:jc w:val="both"/>
        <w:rPr>
          <w:rFonts w:cs="Arial"/>
        </w:rPr>
      </w:pPr>
      <w:r>
        <w:rPr>
          <w:rFonts w:cs="Arial"/>
        </w:rPr>
        <w:t xml:space="preserve">that </w:t>
      </w:r>
      <w:r w:rsidR="00EB3760">
        <w:rPr>
          <w:rFonts w:cs="Arial"/>
        </w:rPr>
        <w:t xml:space="preserve">its precise location is also unknown, save that is somewhere in the </w:t>
      </w:r>
      <w:proofErr w:type="spellStart"/>
      <w:r w:rsidR="00EB3760">
        <w:rPr>
          <w:rFonts w:cs="Arial"/>
        </w:rPr>
        <w:t>Otjiwarongo</w:t>
      </w:r>
      <w:proofErr w:type="spellEnd"/>
      <w:r w:rsidR="00EB3760">
        <w:rPr>
          <w:rFonts w:cs="Arial"/>
        </w:rPr>
        <w:t xml:space="preserve"> area and also in the </w:t>
      </w:r>
      <w:proofErr w:type="spellStart"/>
      <w:r w:rsidR="00EB3760">
        <w:rPr>
          <w:rFonts w:cs="Arial"/>
        </w:rPr>
        <w:t>Ojizondjupa</w:t>
      </w:r>
      <w:proofErr w:type="spellEnd"/>
      <w:r w:rsidR="00EB3760">
        <w:rPr>
          <w:rFonts w:cs="Arial"/>
        </w:rPr>
        <w:t xml:space="preserve"> Region;</w:t>
      </w:r>
    </w:p>
    <w:p w:rsidR="00BE246D" w:rsidRDefault="00BE246D" w:rsidP="00E55648">
      <w:pPr>
        <w:pStyle w:val="ListParagraph"/>
        <w:numPr>
          <w:ilvl w:val="0"/>
          <w:numId w:val="13"/>
        </w:numPr>
        <w:spacing w:line="360" w:lineRule="auto"/>
        <w:ind w:left="0" w:firstLine="0"/>
        <w:jc w:val="both"/>
        <w:rPr>
          <w:rFonts w:cs="Arial"/>
        </w:rPr>
      </w:pPr>
      <w:r>
        <w:rPr>
          <w:rFonts w:cs="Arial"/>
        </w:rPr>
        <w:t>that these aforementioned two aspects</w:t>
      </w:r>
      <w:r w:rsidR="00067A80">
        <w:rPr>
          <w:rFonts w:cs="Arial"/>
        </w:rPr>
        <w:t>, even if established, will</w:t>
      </w:r>
      <w:r>
        <w:rPr>
          <w:rFonts w:cs="Arial"/>
        </w:rPr>
        <w:t xml:space="preserve"> not be published due to legal advice received;</w:t>
      </w:r>
    </w:p>
    <w:p w:rsidR="00731E03" w:rsidRDefault="00731E03" w:rsidP="00E55648">
      <w:pPr>
        <w:pStyle w:val="ListParagraph"/>
        <w:numPr>
          <w:ilvl w:val="0"/>
          <w:numId w:val="13"/>
        </w:numPr>
        <w:spacing w:line="360" w:lineRule="auto"/>
        <w:ind w:left="0" w:firstLine="0"/>
        <w:jc w:val="both"/>
        <w:rPr>
          <w:rFonts w:cs="Arial"/>
        </w:rPr>
      </w:pPr>
      <w:r>
        <w:rPr>
          <w:rFonts w:cs="Arial"/>
        </w:rPr>
        <w:t xml:space="preserve">that </w:t>
      </w:r>
      <w:r w:rsidR="00EB3760">
        <w:rPr>
          <w:rFonts w:cs="Arial"/>
        </w:rPr>
        <w:t>its purchase price was apparently in the region of N$ 40 million</w:t>
      </w:r>
      <w:r>
        <w:rPr>
          <w:rFonts w:cs="Arial"/>
        </w:rPr>
        <w:t>;</w:t>
      </w:r>
    </w:p>
    <w:p w:rsidR="00EB3760" w:rsidRDefault="00731E03" w:rsidP="00E55648">
      <w:pPr>
        <w:pStyle w:val="ListParagraph"/>
        <w:numPr>
          <w:ilvl w:val="0"/>
          <w:numId w:val="13"/>
        </w:numPr>
        <w:spacing w:line="360" w:lineRule="auto"/>
        <w:ind w:left="0" w:firstLine="0"/>
        <w:jc w:val="both"/>
        <w:rPr>
          <w:rFonts w:cs="Arial"/>
        </w:rPr>
      </w:pPr>
      <w:r>
        <w:rPr>
          <w:rFonts w:cs="Arial"/>
        </w:rPr>
        <w:t>that it is unknown whether or not this farm has a farm manager;</w:t>
      </w:r>
    </w:p>
    <w:p w:rsidR="00731E03" w:rsidRDefault="00BE246D" w:rsidP="00E55648">
      <w:pPr>
        <w:pStyle w:val="ListParagraph"/>
        <w:numPr>
          <w:ilvl w:val="0"/>
          <w:numId w:val="13"/>
        </w:numPr>
        <w:spacing w:line="360" w:lineRule="auto"/>
        <w:ind w:left="0" w:firstLine="0"/>
        <w:jc w:val="both"/>
        <w:rPr>
          <w:rFonts w:cs="Arial"/>
        </w:rPr>
      </w:pPr>
      <w:r>
        <w:rPr>
          <w:rFonts w:cs="Arial"/>
        </w:rPr>
        <w:t>that this farm is possibly</w:t>
      </w:r>
      <w:r w:rsidR="00731E03">
        <w:rPr>
          <w:rFonts w:cs="Arial"/>
        </w:rPr>
        <w:t xml:space="preserve"> used</w:t>
      </w:r>
      <w:r>
        <w:rPr>
          <w:rFonts w:cs="Arial"/>
        </w:rPr>
        <w:t xml:space="preserve"> unlawfully </w:t>
      </w:r>
      <w:r w:rsidR="00731E03">
        <w:rPr>
          <w:rFonts w:cs="Arial"/>
        </w:rPr>
        <w:t>to house retire</w:t>
      </w:r>
      <w:r w:rsidR="001F3C6E">
        <w:rPr>
          <w:rFonts w:cs="Arial"/>
        </w:rPr>
        <w:t>d</w:t>
      </w:r>
      <w:r w:rsidR="00731E03">
        <w:rPr>
          <w:rFonts w:cs="Arial"/>
        </w:rPr>
        <w:t xml:space="preserve"> NCIS workers/employees</w:t>
      </w:r>
      <w:r w:rsidR="002478CE">
        <w:rPr>
          <w:rFonts w:cs="Arial"/>
        </w:rPr>
        <w:t xml:space="preserve"> and their families</w:t>
      </w:r>
      <w:r w:rsidR="00731E03">
        <w:rPr>
          <w:rFonts w:cs="Arial"/>
        </w:rPr>
        <w:t>;</w:t>
      </w:r>
    </w:p>
    <w:p w:rsidR="00731E03" w:rsidRDefault="00731E03" w:rsidP="00E55648">
      <w:pPr>
        <w:pStyle w:val="ListParagraph"/>
        <w:numPr>
          <w:ilvl w:val="0"/>
          <w:numId w:val="13"/>
        </w:numPr>
        <w:spacing w:line="360" w:lineRule="auto"/>
        <w:ind w:left="0" w:firstLine="0"/>
        <w:jc w:val="both"/>
        <w:rPr>
          <w:rFonts w:cs="Arial"/>
        </w:rPr>
      </w:pPr>
      <w:r>
        <w:rPr>
          <w:rFonts w:cs="Arial"/>
        </w:rPr>
        <w:t xml:space="preserve">that it is </w:t>
      </w:r>
      <w:r w:rsidR="001F3C6E">
        <w:rPr>
          <w:rFonts w:cs="Arial"/>
        </w:rPr>
        <w:t>u</w:t>
      </w:r>
      <w:r>
        <w:rPr>
          <w:rFonts w:cs="Arial"/>
        </w:rPr>
        <w:t>nknown what farming activities are carried out on this farm</w:t>
      </w:r>
      <w:r w:rsidR="001F3C6E">
        <w:rPr>
          <w:rFonts w:cs="Arial"/>
        </w:rPr>
        <w:t>;</w:t>
      </w:r>
    </w:p>
    <w:p w:rsidR="005D39C3" w:rsidRDefault="005D39C3" w:rsidP="00E55648">
      <w:pPr>
        <w:pStyle w:val="ListParagraph"/>
        <w:numPr>
          <w:ilvl w:val="0"/>
          <w:numId w:val="13"/>
        </w:numPr>
        <w:spacing w:line="360" w:lineRule="auto"/>
        <w:ind w:left="0" w:firstLine="0"/>
        <w:jc w:val="both"/>
        <w:rPr>
          <w:rFonts w:cs="Arial"/>
        </w:rPr>
      </w:pPr>
      <w:proofErr w:type="gramStart"/>
      <w:r>
        <w:rPr>
          <w:rFonts w:cs="Arial"/>
        </w:rPr>
        <w:t>that</w:t>
      </w:r>
      <w:proofErr w:type="gramEnd"/>
      <w:r>
        <w:rPr>
          <w:rFonts w:cs="Arial"/>
        </w:rPr>
        <w:t xml:space="preserve"> one of the purposes of acquiring this farm was to monitor the volatile situation (with special reference to farmers owning a lot of guns and other ammunition).</w:t>
      </w:r>
    </w:p>
    <w:p w:rsidR="001D0A59" w:rsidRDefault="001D0A59" w:rsidP="001D0A59">
      <w:pPr>
        <w:spacing w:after="0" w:line="360" w:lineRule="auto"/>
        <w:jc w:val="both"/>
        <w:rPr>
          <w:rFonts w:ascii="Arial" w:hAnsi="Arial" w:cs="Arial"/>
          <w:sz w:val="24"/>
          <w:szCs w:val="24"/>
        </w:rPr>
      </w:pPr>
    </w:p>
    <w:p w:rsidR="0090081F" w:rsidRPr="0090081F" w:rsidRDefault="00625A77" w:rsidP="001D0A59">
      <w:pPr>
        <w:spacing w:after="0" w:line="360" w:lineRule="auto"/>
        <w:jc w:val="both"/>
        <w:rPr>
          <w:rFonts w:ascii="Arial" w:hAnsi="Arial" w:cs="Arial"/>
          <w:sz w:val="24"/>
          <w:szCs w:val="24"/>
          <w:u w:val="single"/>
        </w:rPr>
      </w:pPr>
      <w:r>
        <w:rPr>
          <w:rFonts w:ascii="Arial" w:hAnsi="Arial" w:cs="Arial"/>
          <w:sz w:val="24"/>
          <w:szCs w:val="24"/>
          <w:u w:val="single"/>
        </w:rPr>
        <w:t>Re t</w:t>
      </w:r>
      <w:r w:rsidR="0090081F" w:rsidRPr="0090081F">
        <w:rPr>
          <w:rFonts w:ascii="Arial" w:hAnsi="Arial" w:cs="Arial"/>
          <w:sz w:val="24"/>
          <w:szCs w:val="24"/>
          <w:u w:val="single"/>
        </w:rPr>
        <w:t xml:space="preserve">he farm near </w:t>
      </w:r>
      <w:proofErr w:type="spellStart"/>
      <w:r w:rsidR="0090081F" w:rsidRPr="0090081F">
        <w:rPr>
          <w:rFonts w:ascii="Arial" w:hAnsi="Arial" w:cs="Arial"/>
          <w:sz w:val="24"/>
          <w:szCs w:val="24"/>
          <w:u w:val="single"/>
        </w:rPr>
        <w:t>Hochfeld</w:t>
      </w:r>
      <w:proofErr w:type="spellEnd"/>
      <w:r w:rsidR="00731E03">
        <w:rPr>
          <w:rFonts w:ascii="Arial" w:hAnsi="Arial" w:cs="Arial"/>
          <w:sz w:val="24"/>
          <w:szCs w:val="24"/>
          <w:u w:val="single"/>
        </w:rPr>
        <w:t xml:space="preserve"> – Farm</w:t>
      </w:r>
      <w:r w:rsidR="00731E03" w:rsidRPr="00731E03">
        <w:rPr>
          <w:rFonts w:ascii="Arial" w:hAnsi="Arial" w:cs="Arial"/>
          <w:sz w:val="24"/>
          <w:szCs w:val="24"/>
          <w:u w:val="single"/>
        </w:rPr>
        <w:t xml:space="preserve"> </w:t>
      </w:r>
      <w:proofErr w:type="spellStart"/>
      <w:r w:rsidR="00731E03" w:rsidRPr="00731E03">
        <w:rPr>
          <w:rFonts w:ascii="Arial" w:hAnsi="Arial" w:cs="Arial"/>
          <w:sz w:val="24"/>
          <w:szCs w:val="24"/>
          <w:u w:val="single"/>
        </w:rPr>
        <w:t>Hartebeestteich</w:t>
      </w:r>
      <w:proofErr w:type="spellEnd"/>
      <w:r w:rsidR="00731E03" w:rsidRPr="00731E03">
        <w:rPr>
          <w:rFonts w:ascii="Arial" w:hAnsi="Arial" w:cs="Arial"/>
          <w:sz w:val="24"/>
          <w:szCs w:val="24"/>
          <w:u w:val="single"/>
        </w:rPr>
        <w:t xml:space="preserve"> </w:t>
      </w:r>
      <w:proofErr w:type="spellStart"/>
      <w:r w:rsidR="00731E03" w:rsidRPr="00731E03">
        <w:rPr>
          <w:rFonts w:ascii="Arial" w:hAnsi="Arial" w:cs="Arial"/>
          <w:sz w:val="24"/>
          <w:szCs w:val="24"/>
          <w:u w:val="single"/>
        </w:rPr>
        <w:t>Süd</w:t>
      </w:r>
      <w:proofErr w:type="spellEnd"/>
      <w:r w:rsidR="00731E03">
        <w:rPr>
          <w:rFonts w:ascii="Arial" w:hAnsi="Arial" w:cs="Arial"/>
          <w:sz w:val="24"/>
          <w:szCs w:val="24"/>
          <w:u w:val="single"/>
        </w:rPr>
        <w:t xml:space="preserve"> No 132</w:t>
      </w:r>
    </w:p>
    <w:p w:rsidR="0090081F" w:rsidRDefault="0090081F" w:rsidP="001D0A59">
      <w:pPr>
        <w:spacing w:after="0" w:line="360" w:lineRule="auto"/>
        <w:jc w:val="both"/>
        <w:rPr>
          <w:rFonts w:ascii="Arial" w:hAnsi="Arial" w:cs="Arial"/>
          <w:sz w:val="24"/>
          <w:szCs w:val="24"/>
        </w:rPr>
      </w:pPr>
    </w:p>
    <w:p w:rsidR="00731E03" w:rsidRDefault="00731E03" w:rsidP="001D0A59">
      <w:pPr>
        <w:spacing w:after="0" w:line="360" w:lineRule="auto"/>
        <w:jc w:val="both"/>
        <w:rPr>
          <w:rFonts w:ascii="Arial" w:hAnsi="Arial" w:cs="Arial"/>
          <w:sz w:val="24"/>
          <w:szCs w:val="24"/>
        </w:rPr>
      </w:pPr>
      <w:r>
        <w:rPr>
          <w:rFonts w:ascii="Arial" w:hAnsi="Arial" w:cs="Arial"/>
          <w:sz w:val="24"/>
          <w:szCs w:val="24"/>
        </w:rPr>
        <w:t>[</w:t>
      </w:r>
      <w:r w:rsidR="00E55648">
        <w:rPr>
          <w:rFonts w:ascii="Arial" w:hAnsi="Arial" w:cs="Arial"/>
          <w:sz w:val="24"/>
          <w:szCs w:val="24"/>
        </w:rPr>
        <w:t>9</w:t>
      </w:r>
      <w:r w:rsidR="003F305F">
        <w:rPr>
          <w:rFonts w:ascii="Arial" w:hAnsi="Arial" w:cs="Arial"/>
          <w:sz w:val="24"/>
          <w:szCs w:val="24"/>
        </w:rPr>
        <w:t>7</w:t>
      </w:r>
      <w:r>
        <w:rPr>
          <w:rFonts w:ascii="Arial" w:hAnsi="Arial" w:cs="Arial"/>
          <w:sz w:val="24"/>
          <w:szCs w:val="24"/>
        </w:rPr>
        <w:t>]</w:t>
      </w:r>
      <w:r>
        <w:rPr>
          <w:rFonts w:ascii="Arial" w:hAnsi="Arial" w:cs="Arial"/>
          <w:sz w:val="24"/>
          <w:szCs w:val="24"/>
        </w:rPr>
        <w:tab/>
        <w:t>Here the following information is available:</w:t>
      </w:r>
    </w:p>
    <w:p w:rsidR="00731E03" w:rsidRDefault="00731E03" w:rsidP="001D0A59">
      <w:pPr>
        <w:spacing w:after="0" w:line="360" w:lineRule="auto"/>
        <w:jc w:val="both"/>
        <w:rPr>
          <w:rFonts w:ascii="Arial" w:hAnsi="Arial" w:cs="Arial"/>
          <w:sz w:val="24"/>
          <w:szCs w:val="24"/>
        </w:rPr>
      </w:pPr>
    </w:p>
    <w:p w:rsidR="0090081F" w:rsidRDefault="00731E03" w:rsidP="00E55648">
      <w:pPr>
        <w:pStyle w:val="ListParagraph"/>
        <w:numPr>
          <w:ilvl w:val="0"/>
          <w:numId w:val="14"/>
        </w:numPr>
        <w:spacing w:line="360" w:lineRule="auto"/>
        <w:ind w:left="0" w:firstLine="0"/>
        <w:jc w:val="both"/>
        <w:rPr>
          <w:rFonts w:cs="Arial"/>
        </w:rPr>
      </w:pPr>
      <w:r>
        <w:rPr>
          <w:rFonts w:cs="Arial"/>
        </w:rPr>
        <w:t>the name of the farm;</w:t>
      </w:r>
    </w:p>
    <w:p w:rsidR="0097462E" w:rsidRDefault="0097462E" w:rsidP="00E55648">
      <w:pPr>
        <w:pStyle w:val="ListParagraph"/>
        <w:numPr>
          <w:ilvl w:val="0"/>
          <w:numId w:val="14"/>
        </w:numPr>
        <w:spacing w:line="360" w:lineRule="auto"/>
        <w:ind w:left="0" w:firstLine="0"/>
        <w:jc w:val="both"/>
        <w:rPr>
          <w:rFonts w:cs="Arial"/>
        </w:rPr>
      </w:pPr>
      <w:r>
        <w:rPr>
          <w:rFonts w:cs="Arial"/>
        </w:rPr>
        <w:t>its location and size</w:t>
      </w:r>
    </w:p>
    <w:p w:rsidR="0097462E" w:rsidRDefault="0097462E" w:rsidP="00E55648">
      <w:pPr>
        <w:pStyle w:val="ListParagraph"/>
        <w:numPr>
          <w:ilvl w:val="0"/>
          <w:numId w:val="14"/>
        </w:numPr>
        <w:spacing w:line="360" w:lineRule="auto"/>
        <w:ind w:left="0" w:firstLine="0"/>
        <w:jc w:val="both"/>
        <w:rPr>
          <w:rFonts w:cs="Arial"/>
        </w:rPr>
      </w:pPr>
      <w:r>
        <w:rPr>
          <w:rFonts w:cs="Arial"/>
        </w:rPr>
        <w:t>the date of its acquisition by Government;</w:t>
      </w:r>
    </w:p>
    <w:p w:rsidR="005D39C3" w:rsidRDefault="005D39C3" w:rsidP="00E55648">
      <w:pPr>
        <w:pStyle w:val="ListParagraph"/>
        <w:numPr>
          <w:ilvl w:val="0"/>
          <w:numId w:val="14"/>
        </w:numPr>
        <w:spacing w:line="360" w:lineRule="auto"/>
        <w:ind w:left="0" w:firstLine="0"/>
        <w:jc w:val="both"/>
        <w:rPr>
          <w:rFonts w:cs="Arial"/>
        </w:rPr>
      </w:pPr>
      <w:r>
        <w:rPr>
          <w:rFonts w:cs="Arial"/>
        </w:rPr>
        <w:t>that the farm was purchased in terms of Section 14(1) and (2) of Act 6/1995;</w:t>
      </w:r>
    </w:p>
    <w:p w:rsidR="0097462E" w:rsidRDefault="0097462E" w:rsidP="00E55648">
      <w:pPr>
        <w:pStyle w:val="ListParagraph"/>
        <w:numPr>
          <w:ilvl w:val="0"/>
          <w:numId w:val="14"/>
        </w:numPr>
        <w:spacing w:line="360" w:lineRule="auto"/>
        <w:ind w:left="0" w:firstLine="0"/>
        <w:jc w:val="both"/>
        <w:rPr>
          <w:rFonts w:cs="Arial"/>
        </w:rPr>
      </w:pPr>
      <w:r>
        <w:rPr>
          <w:rFonts w:cs="Arial"/>
        </w:rPr>
        <w:t>the purchase price of the farm, being N$ 17 million;</w:t>
      </w:r>
    </w:p>
    <w:p w:rsidR="0097462E" w:rsidRDefault="0097462E" w:rsidP="00E55648">
      <w:pPr>
        <w:pStyle w:val="ListParagraph"/>
        <w:numPr>
          <w:ilvl w:val="0"/>
          <w:numId w:val="14"/>
        </w:numPr>
        <w:spacing w:line="360" w:lineRule="auto"/>
        <w:ind w:left="0" w:firstLine="0"/>
        <w:jc w:val="both"/>
        <w:rPr>
          <w:rFonts w:cs="Arial"/>
        </w:rPr>
      </w:pPr>
      <w:r>
        <w:rPr>
          <w:rFonts w:cs="Arial"/>
        </w:rPr>
        <w:t xml:space="preserve">the name of the previous owner, </w:t>
      </w:r>
      <w:proofErr w:type="spellStart"/>
      <w:r>
        <w:rPr>
          <w:rFonts w:cs="Arial"/>
        </w:rPr>
        <w:t>Mr</w:t>
      </w:r>
      <w:proofErr w:type="spellEnd"/>
      <w:r>
        <w:rPr>
          <w:rFonts w:cs="Arial"/>
        </w:rPr>
        <w:t xml:space="preserve"> Rolf Toni </w:t>
      </w:r>
      <w:proofErr w:type="spellStart"/>
      <w:r>
        <w:rPr>
          <w:rFonts w:cs="Arial"/>
        </w:rPr>
        <w:t>Heiser</w:t>
      </w:r>
      <w:proofErr w:type="spellEnd"/>
      <w:r>
        <w:rPr>
          <w:rFonts w:cs="Arial"/>
        </w:rPr>
        <w:t>;</w:t>
      </w:r>
    </w:p>
    <w:p w:rsidR="0097462E" w:rsidRPr="0097462E" w:rsidRDefault="0097462E" w:rsidP="00E55648">
      <w:pPr>
        <w:pStyle w:val="ListParagraph"/>
        <w:numPr>
          <w:ilvl w:val="0"/>
          <w:numId w:val="14"/>
        </w:numPr>
        <w:spacing w:line="360" w:lineRule="auto"/>
        <w:ind w:left="0" w:firstLine="0"/>
        <w:jc w:val="both"/>
        <w:rPr>
          <w:rFonts w:cs="Arial"/>
        </w:rPr>
      </w:pPr>
      <w:r>
        <w:rPr>
          <w:rFonts w:cs="Arial"/>
        </w:rPr>
        <w:lastRenderedPageBreak/>
        <w:t>that the previous owner might have been appointed as farm manager of this farm;</w:t>
      </w:r>
    </w:p>
    <w:p w:rsidR="001F3C6E" w:rsidRDefault="001F3C6E" w:rsidP="00E55648">
      <w:pPr>
        <w:pStyle w:val="ListParagraph"/>
        <w:numPr>
          <w:ilvl w:val="0"/>
          <w:numId w:val="14"/>
        </w:numPr>
        <w:spacing w:line="360" w:lineRule="auto"/>
        <w:ind w:left="0" w:firstLine="0"/>
        <w:jc w:val="both"/>
        <w:rPr>
          <w:rFonts w:cs="Arial"/>
        </w:rPr>
      </w:pPr>
      <w:r>
        <w:rPr>
          <w:rFonts w:cs="Arial"/>
        </w:rPr>
        <w:t xml:space="preserve">that </w:t>
      </w:r>
      <w:proofErr w:type="spellStart"/>
      <w:r>
        <w:rPr>
          <w:rFonts w:cs="Arial"/>
        </w:rPr>
        <w:t>Mr</w:t>
      </w:r>
      <w:proofErr w:type="spellEnd"/>
      <w:r>
        <w:rPr>
          <w:rFonts w:cs="Arial"/>
        </w:rPr>
        <w:t xml:space="preserve"> </w:t>
      </w:r>
      <w:proofErr w:type="spellStart"/>
      <w:r>
        <w:rPr>
          <w:rFonts w:cs="Arial"/>
        </w:rPr>
        <w:t>Heiser</w:t>
      </w:r>
      <w:proofErr w:type="spellEnd"/>
      <w:r>
        <w:rPr>
          <w:rFonts w:cs="Arial"/>
        </w:rPr>
        <w:t xml:space="preserve"> might since have been relieved of his duties;</w:t>
      </w:r>
    </w:p>
    <w:p w:rsidR="001F3C6E" w:rsidRDefault="001F3C6E" w:rsidP="00E55648">
      <w:pPr>
        <w:pStyle w:val="ListParagraph"/>
        <w:numPr>
          <w:ilvl w:val="0"/>
          <w:numId w:val="14"/>
        </w:numPr>
        <w:spacing w:line="360" w:lineRule="auto"/>
        <w:ind w:left="0" w:firstLine="0"/>
        <w:jc w:val="both"/>
        <w:rPr>
          <w:rFonts w:cs="Arial"/>
        </w:rPr>
      </w:pPr>
      <w:r>
        <w:rPr>
          <w:rFonts w:cs="Arial"/>
        </w:rPr>
        <w:t xml:space="preserve">that </w:t>
      </w:r>
      <w:proofErr w:type="spellStart"/>
      <w:r>
        <w:rPr>
          <w:rFonts w:cs="Arial"/>
        </w:rPr>
        <w:t>its</w:t>
      </w:r>
      <w:proofErr w:type="spellEnd"/>
      <w:r>
        <w:rPr>
          <w:rFonts w:cs="Arial"/>
        </w:rPr>
        <w:t xml:space="preserve"> is unknown what le</w:t>
      </w:r>
      <w:r w:rsidR="0097462E">
        <w:rPr>
          <w:rFonts w:cs="Arial"/>
        </w:rPr>
        <w:t xml:space="preserve">d to the discontinuation of </w:t>
      </w:r>
      <w:proofErr w:type="spellStart"/>
      <w:r w:rsidR="0097462E">
        <w:rPr>
          <w:rFonts w:cs="Arial"/>
        </w:rPr>
        <w:t>Mr</w:t>
      </w:r>
      <w:proofErr w:type="spellEnd"/>
      <w:r w:rsidR="0097462E">
        <w:rPr>
          <w:rFonts w:cs="Arial"/>
        </w:rPr>
        <w:t xml:space="preserve"> </w:t>
      </w:r>
      <w:proofErr w:type="spellStart"/>
      <w:r w:rsidR="0097462E">
        <w:rPr>
          <w:rFonts w:cs="Arial"/>
        </w:rPr>
        <w:t>H</w:t>
      </w:r>
      <w:r>
        <w:rPr>
          <w:rFonts w:cs="Arial"/>
        </w:rPr>
        <w:t>eiser’s</w:t>
      </w:r>
      <w:proofErr w:type="spellEnd"/>
      <w:r>
        <w:rPr>
          <w:rFonts w:cs="Arial"/>
        </w:rPr>
        <w:t xml:space="preserve"> services;</w:t>
      </w:r>
    </w:p>
    <w:p w:rsidR="001F3C6E" w:rsidRDefault="001F3C6E" w:rsidP="00E55648">
      <w:pPr>
        <w:pStyle w:val="ListParagraph"/>
        <w:numPr>
          <w:ilvl w:val="0"/>
          <w:numId w:val="14"/>
        </w:numPr>
        <w:spacing w:line="360" w:lineRule="auto"/>
        <w:ind w:left="0" w:firstLine="0"/>
        <w:jc w:val="both"/>
        <w:rPr>
          <w:rFonts w:cs="Arial"/>
        </w:rPr>
      </w:pPr>
      <w:r>
        <w:rPr>
          <w:rFonts w:cs="Arial"/>
        </w:rPr>
        <w:t>that it is unknown what farming activities are carried out on this farm;</w:t>
      </w:r>
    </w:p>
    <w:p w:rsidR="001F3C6E" w:rsidRDefault="001F3C6E" w:rsidP="00E55648">
      <w:pPr>
        <w:pStyle w:val="ListParagraph"/>
        <w:numPr>
          <w:ilvl w:val="0"/>
          <w:numId w:val="14"/>
        </w:numPr>
        <w:spacing w:line="360" w:lineRule="auto"/>
        <w:ind w:left="0" w:firstLine="0"/>
        <w:jc w:val="both"/>
        <w:rPr>
          <w:rFonts w:cs="Arial"/>
        </w:rPr>
      </w:pPr>
      <w:proofErr w:type="gramStart"/>
      <w:r>
        <w:rPr>
          <w:rFonts w:cs="Arial"/>
        </w:rPr>
        <w:t>that</w:t>
      </w:r>
      <w:proofErr w:type="gramEnd"/>
      <w:r>
        <w:rPr>
          <w:rFonts w:cs="Arial"/>
        </w:rPr>
        <w:t xml:space="preserve"> this farm might be used to </w:t>
      </w:r>
      <w:r w:rsidR="002478CE">
        <w:rPr>
          <w:rFonts w:cs="Arial"/>
        </w:rPr>
        <w:t xml:space="preserve">unlawfully </w:t>
      </w:r>
      <w:r>
        <w:rPr>
          <w:rFonts w:cs="Arial"/>
        </w:rPr>
        <w:t>house retired NCIS workers/employees</w:t>
      </w:r>
      <w:r w:rsidR="002478CE">
        <w:rPr>
          <w:rFonts w:cs="Arial"/>
        </w:rPr>
        <w:t xml:space="preserve"> and their families</w:t>
      </w:r>
      <w:r>
        <w:rPr>
          <w:rFonts w:cs="Arial"/>
        </w:rPr>
        <w:t>.</w:t>
      </w:r>
    </w:p>
    <w:p w:rsidR="005D39C3" w:rsidRDefault="005D39C3" w:rsidP="00E55648">
      <w:pPr>
        <w:pStyle w:val="ListParagraph"/>
        <w:numPr>
          <w:ilvl w:val="0"/>
          <w:numId w:val="14"/>
        </w:numPr>
        <w:spacing w:line="360" w:lineRule="auto"/>
        <w:ind w:left="0" w:firstLine="0"/>
        <w:jc w:val="both"/>
        <w:rPr>
          <w:rFonts w:cs="Arial"/>
        </w:rPr>
      </w:pPr>
      <w:proofErr w:type="gramStart"/>
      <w:r>
        <w:rPr>
          <w:rFonts w:cs="Arial"/>
        </w:rPr>
        <w:t>that</w:t>
      </w:r>
      <w:proofErr w:type="gramEnd"/>
      <w:r>
        <w:rPr>
          <w:rFonts w:cs="Arial"/>
        </w:rPr>
        <w:t xml:space="preserve"> one of the purposes of acquiring this farm was to monitor the volatile situation (with special reference to farmers owning a lot of guns and other ammunition).</w:t>
      </w:r>
    </w:p>
    <w:p w:rsidR="00E55648" w:rsidRDefault="00E55648" w:rsidP="00E55648">
      <w:pPr>
        <w:spacing w:after="0" w:line="360" w:lineRule="auto"/>
        <w:jc w:val="both"/>
        <w:rPr>
          <w:rFonts w:ascii="Arial" w:hAnsi="Arial" w:cs="Arial"/>
          <w:sz w:val="24"/>
          <w:szCs w:val="24"/>
          <w:u w:val="single"/>
        </w:rPr>
      </w:pPr>
    </w:p>
    <w:p w:rsidR="001F3C6E" w:rsidRPr="001F3C6E" w:rsidRDefault="00625A77" w:rsidP="00E55648">
      <w:pPr>
        <w:spacing w:after="0" w:line="360" w:lineRule="auto"/>
        <w:jc w:val="both"/>
        <w:rPr>
          <w:rFonts w:ascii="Arial" w:hAnsi="Arial" w:cs="Arial"/>
          <w:sz w:val="24"/>
          <w:szCs w:val="24"/>
          <w:u w:val="single"/>
        </w:rPr>
      </w:pPr>
      <w:r>
        <w:rPr>
          <w:rFonts w:ascii="Arial" w:hAnsi="Arial" w:cs="Arial"/>
          <w:sz w:val="24"/>
          <w:szCs w:val="24"/>
          <w:u w:val="single"/>
        </w:rPr>
        <w:t>Re t</w:t>
      </w:r>
      <w:r w:rsidR="001F3C6E" w:rsidRPr="001F3C6E">
        <w:rPr>
          <w:rFonts w:ascii="Arial" w:hAnsi="Arial" w:cs="Arial"/>
          <w:sz w:val="24"/>
          <w:szCs w:val="24"/>
          <w:u w:val="single"/>
        </w:rPr>
        <w:t>he Windhoek-West Property</w:t>
      </w:r>
    </w:p>
    <w:p w:rsidR="001F3C6E" w:rsidRDefault="001F3C6E" w:rsidP="00E55648">
      <w:pPr>
        <w:spacing w:after="0" w:line="360" w:lineRule="auto"/>
        <w:jc w:val="both"/>
        <w:rPr>
          <w:rFonts w:cs="Arial"/>
        </w:rPr>
      </w:pPr>
    </w:p>
    <w:p w:rsidR="001F3C6E" w:rsidRDefault="001F3C6E" w:rsidP="00E55648">
      <w:pPr>
        <w:spacing w:after="0" w:line="360" w:lineRule="auto"/>
        <w:jc w:val="both"/>
        <w:rPr>
          <w:rFonts w:ascii="Arial" w:hAnsi="Arial" w:cs="Arial"/>
          <w:sz w:val="24"/>
          <w:szCs w:val="24"/>
        </w:rPr>
      </w:pPr>
      <w:r w:rsidRPr="001F3C6E">
        <w:rPr>
          <w:rFonts w:ascii="Arial" w:hAnsi="Arial" w:cs="Arial"/>
          <w:sz w:val="24"/>
          <w:szCs w:val="24"/>
        </w:rPr>
        <w:t>[</w:t>
      </w:r>
      <w:r w:rsidR="00E55648">
        <w:rPr>
          <w:rFonts w:ascii="Arial" w:hAnsi="Arial" w:cs="Arial"/>
          <w:sz w:val="24"/>
          <w:szCs w:val="24"/>
        </w:rPr>
        <w:t>9</w:t>
      </w:r>
      <w:r w:rsidR="003F305F">
        <w:rPr>
          <w:rFonts w:ascii="Arial" w:hAnsi="Arial" w:cs="Arial"/>
          <w:sz w:val="24"/>
          <w:szCs w:val="24"/>
        </w:rPr>
        <w:t>8</w:t>
      </w:r>
      <w:r w:rsidRPr="001F3C6E">
        <w:rPr>
          <w:rFonts w:ascii="Arial" w:hAnsi="Arial" w:cs="Arial"/>
          <w:sz w:val="24"/>
          <w:szCs w:val="24"/>
        </w:rPr>
        <w:t>]</w:t>
      </w:r>
      <w:r w:rsidRPr="001F3C6E">
        <w:rPr>
          <w:rFonts w:ascii="Arial" w:hAnsi="Arial" w:cs="Arial"/>
          <w:sz w:val="24"/>
          <w:szCs w:val="24"/>
        </w:rPr>
        <w:tab/>
      </w:r>
      <w:r>
        <w:rPr>
          <w:rFonts w:ascii="Arial" w:hAnsi="Arial" w:cs="Arial"/>
          <w:sz w:val="24"/>
          <w:szCs w:val="24"/>
        </w:rPr>
        <w:t>In thi</w:t>
      </w:r>
      <w:r w:rsidR="0097462E">
        <w:rPr>
          <w:rFonts w:ascii="Arial" w:hAnsi="Arial" w:cs="Arial"/>
          <w:sz w:val="24"/>
          <w:szCs w:val="24"/>
        </w:rPr>
        <w:t>s regard it</w:t>
      </w:r>
      <w:r>
        <w:rPr>
          <w:rFonts w:ascii="Arial" w:hAnsi="Arial" w:cs="Arial"/>
          <w:sz w:val="24"/>
          <w:szCs w:val="24"/>
        </w:rPr>
        <w:t xml:space="preserve"> is</w:t>
      </w:r>
      <w:r w:rsidR="0097462E">
        <w:rPr>
          <w:rFonts w:ascii="Arial" w:hAnsi="Arial" w:cs="Arial"/>
          <w:sz w:val="24"/>
          <w:szCs w:val="24"/>
        </w:rPr>
        <w:t xml:space="preserve"> known</w:t>
      </w:r>
      <w:r>
        <w:rPr>
          <w:rFonts w:ascii="Arial" w:hAnsi="Arial" w:cs="Arial"/>
          <w:sz w:val="24"/>
          <w:szCs w:val="24"/>
        </w:rPr>
        <w:t>:</w:t>
      </w:r>
    </w:p>
    <w:p w:rsidR="002478CE" w:rsidRDefault="002478CE" w:rsidP="00E55648">
      <w:pPr>
        <w:spacing w:after="0" w:line="360" w:lineRule="auto"/>
        <w:jc w:val="both"/>
        <w:rPr>
          <w:rFonts w:ascii="Arial" w:hAnsi="Arial" w:cs="Arial"/>
          <w:sz w:val="24"/>
          <w:szCs w:val="24"/>
        </w:rPr>
      </w:pPr>
    </w:p>
    <w:p w:rsidR="001F3C6E" w:rsidRDefault="001F3C6E" w:rsidP="00E55648">
      <w:pPr>
        <w:pStyle w:val="ListParagraph"/>
        <w:numPr>
          <w:ilvl w:val="0"/>
          <w:numId w:val="15"/>
        </w:numPr>
        <w:spacing w:line="360" w:lineRule="auto"/>
        <w:ind w:left="0" w:firstLine="0"/>
        <w:jc w:val="both"/>
        <w:rPr>
          <w:rFonts w:cs="Arial"/>
        </w:rPr>
      </w:pPr>
      <w:r>
        <w:rPr>
          <w:rFonts w:cs="Arial"/>
        </w:rPr>
        <w:t>that this house is situated in Windhoek-West;</w:t>
      </w:r>
    </w:p>
    <w:p w:rsidR="001F3C6E" w:rsidRDefault="0097462E" w:rsidP="00E55648">
      <w:pPr>
        <w:pStyle w:val="ListParagraph"/>
        <w:numPr>
          <w:ilvl w:val="0"/>
          <w:numId w:val="15"/>
        </w:numPr>
        <w:spacing w:line="360" w:lineRule="auto"/>
        <w:ind w:left="0" w:firstLine="0"/>
        <w:jc w:val="both"/>
        <w:rPr>
          <w:rFonts w:cs="Arial"/>
        </w:rPr>
      </w:pPr>
      <w:r>
        <w:rPr>
          <w:rFonts w:cs="Arial"/>
        </w:rPr>
        <w:t xml:space="preserve">that </w:t>
      </w:r>
      <w:r w:rsidR="001F3C6E">
        <w:rPr>
          <w:rFonts w:cs="Arial"/>
        </w:rPr>
        <w:t>the newspaper is in possession of its address;</w:t>
      </w:r>
    </w:p>
    <w:p w:rsidR="002478CE" w:rsidRDefault="00067A80" w:rsidP="00E55648">
      <w:pPr>
        <w:pStyle w:val="ListParagraph"/>
        <w:numPr>
          <w:ilvl w:val="0"/>
          <w:numId w:val="15"/>
        </w:numPr>
        <w:spacing w:line="360" w:lineRule="auto"/>
        <w:ind w:left="0" w:firstLine="0"/>
        <w:jc w:val="both"/>
        <w:rPr>
          <w:rFonts w:cs="Arial"/>
        </w:rPr>
      </w:pPr>
      <w:r>
        <w:rPr>
          <w:rFonts w:cs="Arial"/>
        </w:rPr>
        <w:t>that this aspect will</w:t>
      </w:r>
      <w:r w:rsidR="002478CE">
        <w:rPr>
          <w:rFonts w:cs="Arial"/>
        </w:rPr>
        <w:t xml:space="preserve"> not be published given the legal advice received;</w:t>
      </w:r>
    </w:p>
    <w:p w:rsidR="0097462E" w:rsidRDefault="0097462E" w:rsidP="00E55648">
      <w:pPr>
        <w:pStyle w:val="ListParagraph"/>
        <w:numPr>
          <w:ilvl w:val="0"/>
          <w:numId w:val="15"/>
        </w:numPr>
        <w:spacing w:line="360" w:lineRule="auto"/>
        <w:ind w:left="0" w:firstLine="0"/>
        <w:jc w:val="both"/>
        <w:rPr>
          <w:rFonts w:cs="Arial"/>
        </w:rPr>
      </w:pPr>
      <w:r>
        <w:rPr>
          <w:rFonts w:cs="Arial"/>
        </w:rPr>
        <w:t>that this property was bought at a purchase price of N$ 8.2 million;</w:t>
      </w:r>
    </w:p>
    <w:p w:rsidR="0097462E" w:rsidRDefault="0097462E" w:rsidP="00E55648">
      <w:pPr>
        <w:pStyle w:val="ListParagraph"/>
        <w:numPr>
          <w:ilvl w:val="0"/>
          <w:numId w:val="15"/>
        </w:numPr>
        <w:spacing w:line="360" w:lineRule="auto"/>
        <w:ind w:left="0" w:firstLine="0"/>
        <w:jc w:val="both"/>
        <w:rPr>
          <w:rFonts w:cs="Arial"/>
        </w:rPr>
      </w:pPr>
      <w:r>
        <w:rPr>
          <w:rFonts w:cs="Arial"/>
        </w:rPr>
        <w:t>that the purpose of this acquisition is unknown;</w:t>
      </w:r>
    </w:p>
    <w:p w:rsidR="0097462E" w:rsidRDefault="0097462E" w:rsidP="00E55648">
      <w:pPr>
        <w:pStyle w:val="ListParagraph"/>
        <w:numPr>
          <w:ilvl w:val="0"/>
          <w:numId w:val="15"/>
        </w:numPr>
        <w:spacing w:line="360" w:lineRule="auto"/>
        <w:ind w:left="0" w:firstLine="0"/>
        <w:jc w:val="both"/>
        <w:rPr>
          <w:rFonts w:cs="Arial"/>
        </w:rPr>
      </w:pPr>
      <w:r>
        <w:rPr>
          <w:rFonts w:cs="Arial"/>
        </w:rPr>
        <w:t>that it was b</w:t>
      </w:r>
      <w:r w:rsidR="002478CE">
        <w:rPr>
          <w:rFonts w:cs="Arial"/>
        </w:rPr>
        <w:t>ought at a time when the Govern</w:t>
      </w:r>
      <w:r>
        <w:rPr>
          <w:rFonts w:cs="Arial"/>
        </w:rPr>
        <w:t>ment was</w:t>
      </w:r>
      <w:r w:rsidR="002478CE">
        <w:rPr>
          <w:rFonts w:cs="Arial"/>
        </w:rPr>
        <w:t>-</w:t>
      </w:r>
      <w:r>
        <w:rPr>
          <w:rFonts w:cs="Arial"/>
        </w:rPr>
        <w:t xml:space="preserve"> and is still experiencing a difficult economic situation;</w:t>
      </w:r>
    </w:p>
    <w:p w:rsidR="0097462E" w:rsidRDefault="0097462E" w:rsidP="00E55648">
      <w:pPr>
        <w:pStyle w:val="ListParagraph"/>
        <w:numPr>
          <w:ilvl w:val="0"/>
          <w:numId w:val="15"/>
        </w:numPr>
        <w:spacing w:line="360" w:lineRule="auto"/>
        <w:ind w:left="0" w:firstLine="0"/>
        <w:jc w:val="both"/>
        <w:rPr>
          <w:rFonts w:cs="Arial"/>
        </w:rPr>
      </w:pPr>
      <w:r w:rsidRPr="0097462E">
        <w:rPr>
          <w:rFonts w:cs="Arial"/>
        </w:rPr>
        <w:t>that it is unknown whether or not the necessary valuation</w:t>
      </w:r>
      <w:r w:rsidR="005D39C3">
        <w:rPr>
          <w:rFonts w:cs="Arial"/>
        </w:rPr>
        <w:t>s</w:t>
      </w:r>
      <w:r w:rsidRPr="0097462E">
        <w:rPr>
          <w:rFonts w:cs="Arial"/>
        </w:rPr>
        <w:t xml:space="preserve"> where done in order to ensure that the house was</w:t>
      </w:r>
      <w:r w:rsidR="002478CE">
        <w:rPr>
          <w:rFonts w:cs="Arial"/>
        </w:rPr>
        <w:t xml:space="preserve"> indeed worth its selling price;</w:t>
      </w:r>
    </w:p>
    <w:p w:rsidR="002478CE" w:rsidRPr="0097462E" w:rsidRDefault="002478CE" w:rsidP="00E55648">
      <w:pPr>
        <w:pStyle w:val="ListParagraph"/>
        <w:numPr>
          <w:ilvl w:val="0"/>
          <w:numId w:val="15"/>
        </w:numPr>
        <w:spacing w:line="360" w:lineRule="auto"/>
        <w:ind w:left="0" w:firstLine="0"/>
        <w:jc w:val="both"/>
        <w:rPr>
          <w:rFonts w:cs="Arial"/>
        </w:rPr>
      </w:pPr>
      <w:r>
        <w:rPr>
          <w:rFonts w:cs="Arial"/>
        </w:rPr>
        <w:t>That in regard to this property the provisions of the State Finance Act might have been contravened.</w:t>
      </w:r>
    </w:p>
    <w:p w:rsidR="0097462E" w:rsidRDefault="0097462E" w:rsidP="0097462E">
      <w:pPr>
        <w:spacing w:line="360" w:lineRule="auto"/>
        <w:jc w:val="both"/>
        <w:rPr>
          <w:rFonts w:ascii="Arial" w:hAnsi="Arial" w:cs="Arial"/>
          <w:sz w:val="24"/>
          <w:szCs w:val="24"/>
        </w:rPr>
      </w:pPr>
    </w:p>
    <w:p w:rsidR="005D39C3" w:rsidRPr="005D39C3" w:rsidRDefault="00625A77" w:rsidP="00E55648">
      <w:pPr>
        <w:spacing w:after="0" w:line="360" w:lineRule="auto"/>
        <w:jc w:val="both"/>
        <w:rPr>
          <w:rFonts w:ascii="Arial" w:hAnsi="Arial" w:cs="Arial"/>
          <w:sz w:val="24"/>
          <w:szCs w:val="24"/>
          <w:u w:val="single"/>
        </w:rPr>
      </w:pPr>
      <w:r>
        <w:rPr>
          <w:rFonts w:ascii="Arial" w:hAnsi="Arial" w:cs="Arial"/>
          <w:sz w:val="24"/>
          <w:szCs w:val="24"/>
          <w:u w:val="single"/>
        </w:rPr>
        <w:t>Re t</w:t>
      </w:r>
      <w:r w:rsidR="005D39C3" w:rsidRPr="005D39C3">
        <w:rPr>
          <w:rFonts w:ascii="Arial" w:hAnsi="Arial" w:cs="Arial"/>
          <w:sz w:val="24"/>
          <w:szCs w:val="24"/>
          <w:u w:val="single"/>
        </w:rPr>
        <w:t>he Association</w:t>
      </w:r>
      <w:r w:rsidR="005D39C3">
        <w:rPr>
          <w:rFonts w:ascii="Arial" w:hAnsi="Arial" w:cs="Arial"/>
          <w:sz w:val="24"/>
          <w:szCs w:val="24"/>
          <w:u w:val="single"/>
        </w:rPr>
        <w:t xml:space="preserve"> of Former Members of the Namib</w:t>
      </w:r>
      <w:r w:rsidR="005D39C3" w:rsidRPr="005D39C3">
        <w:rPr>
          <w:rFonts w:ascii="Arial" w:hAnsi="Arial" w:cs="Arial"/>
          <w:sz w:val="24"/>
          <w:szCs w:val="24"/>
          <w:u w:val="single"/>
        </w:rPr>
        <w:t>i</w:t>
      </w:r>
      <w:r w:rsidR="005D39C3">
        <w:rPr>
          <w:rFonts w:ascii="Arial" w:hAnsi="Arial" w:cs="Arial"/>
          <w:sz w:val="24"/>
          <w:szCs w:val="24"/>
          <w:u w:val="single"/>
        </w:rPr>
        <w:t>a</w:t>
      </w:r>
      <w:r w:rsidR="005D39C3" w:rsidRPr="005D39C3">
        <w:rPr>
          <w:rFonts w:ascii="Arial" w:hAnsi="Arial" w:cs="Arial"/>
          <w:sz w:val="24"/>
          <w:szCs w:val="24"/>
          <w:u w:val="single"/>
        </w:rPr>
        <w:t xml:space="preserve"> Intelligence Service</w:t>
      </w:r>
    </w:p>
    <w:p w:rsidR="005D39C3" w:rsidRPr="0097462E" w:rsidRDefault="005D39C3" w:rsidP="00E55648">
      <w:pPr>
        <w:spacing w:after="0" w:line="360" w:lineRule="auto"/>
        <w:jc w:val="both"/>
        <w:rPr>
          <w:rFonts w:ascii="Arial" w:hAnsi="Arial" w:cs="Arial"/>
          <w:sz w:val="24"/>
          <w:szCs w:val="24"/>
        </w:rPr>
      </w:pPr>
    </w:p>
    <w:p w:rsidR="0097462E" w:rsidRDefault="0097462E" w:rsidP="00E55648">
      <w:pPr>
        <w:spacing w:after="0" w:line="360" w:lineRule="auto"/>
        <w:jc w:val="both"/>
        <w:rPr>
          <w:rFonts w:ascii="Arial" w:hAnsi="Arial" w:cs="Arial"/>
          <w:sz w:val="24"/>
          <w:szCs w:val="24"/>
        </w:rPr>
      </w:pPr>
      <w:r>
        <w:rPr>
          <w:rFonts w:ascii="Arial" w:hAnsi="Arial" w:cs="Arial"/>
          <w:sz w:val="24"/>
          <w:szCs w:val="24"/>
        </w:rPr>
        <w:t>[</w:t>
      </w:r>
      <w:r w:rsidR="00E55648">
        <w:rPr>
          <w:rFonts w:ascii="Arial" w:hAnsi="Arial" w:cs="Arial"/>
          <w:sz w:val="24"/>
          <w:szCs w:val="24"/>
        </w:rPr>
        <w:t>9</w:t>
      </w:r>
      <w:r w:rsidR="003F305F">
        <w:rPr>
          <w:rFonts w:ascii="Arial" w:hAnsi="Arial" w:cs="Arial"/>
          <w:sz w:val="24"/>
          <w:szCs w:val="24"/>
        </w:rPr>
        <w:t>9</w:t>
      </w:r>
      <w:r>
        <w:rPr>
          <w:rFonts w:ascii="Arial" w:hAnsi="Arial" w:cs="Arial"/>
          <w:sz w:val="24"/>
          <w:szCs w:val="24"/>
        </w:rPr>
        <w:t>]</w:t>
      </w:r>
      <w:r>
        <w:rPr>
          <w:rFonts w:ascii="Arial" w:hAnsi="Arial" w:cs="Arial"/>
          <w:sz w:val="24"/>
          <w:szCs w:val="24"/>
        </w:rPr>
        <w:tab/>
      </w:r>
      <w:r w:rsidR="005D39C3">
        <w:rPr>
          <w:rFonts w:ascii="Arial" w:hAnsi="Arial" w:cs="Arial"/>
          <w:sz w:val="24"/>
          <w:szCs w:val="24"/>
        </w:rPr>
        <w:t xml:space="preserve">The information available in regard to this voluntary association </w:t>
      </w:r>
      <w:proofErr w:type="gramStart"/>
      <w:r w:rsidR="005D39C3">
        <w:rPr>
          <w:rFonts w:ascii="Arial" w:hAnsi="Arial" w:cs="Arial"/>
          <w:sz w:val="24"/>
          <w:szCs w:val="24"/>
        </w:rPr>
        <w:t>is :</w:t>
      </w:r>
      <w:proofErr w:type="gramEnd"/>
    </w:p>
    <w:p w:rsidR="005D39C3" w:rsidRDefault="005D39C3" w:rsidP="00E55648">
      <w:pPr>
        <w:spacing w:after="0" w:line="360" w:lineRule="auto"/>
        <w:jc w:val="both"/>
        <w:rPr>
          <w:rFonts w:ascii="Arial" w:hAnsi="Arial" w:cs="Arial"/>
          <w:sz w:val="24"/>
          <w:szCs w:val="24"/>
        </w:rPr>
      </w:pPr>
    </w:p>
    <w:p w:rsidR="005D39C3" w:rsidRDefault="005D39C3" w:rsidP="00E55648">
      <w:pPr>
        <w:pStyle w:val="ListParagraph"/>
        <w:numPr>
          <w:ilvl w:val="0"/>
          <w:numId w:val="16"/>
        </w:numPr>
        <w:spacing w:line="360" w:lineRule="auto"/>
        <w:ind w:left="709" w:hanging="709"/>
        <w:jc w:val="both"/>
        <w:rPr>
          <w:rFonts w:cs="Arial"/>
        </w:rPr>
      </w:pPr>
      <w:r>
        <w:rPr>
          <w:rFonts w:cs="Arial"/>
        </w:rPr>
        <w:t>that it is a voluntary association of private individuals</w:t>
      </w:r>
    </w:p>
    <w:p w:rsidR="002478CE" w:rsidRDefault="005D39C3" w:rsidP="00E55648">
      <w:pPr>
        <w:pStyle w:val="ListParagraph"/>
        <w:numPr>
          <w:ilvl w:val="0"/>
          <w:numId w:val="16"/>
        </w:numPr>
        <w:spacing w:line="360" w:lineRule="auto"/>
        <w:ind w:left="709" w:hanging="709"/>
        <w:jc w:val="both"/>
        <w:rPr>
          <w:rFonts w:cs="Arial"/>
        </w:rPr>
      </w:pPr>
      <w:r>
        <w:rPr>
          <w:rFonts w:cs="Arial"/>
        </w:rPr>
        <w:t>that is has a constitution</w:t>
      </w:r>
      <w:r w:rsidR="002478CE">
        <w:rPr>
          <w:rFonts w:cs="Arial"/>
        </w:rPr>
        <w:t>;</w:t>
      </w:r>
    </w:p>
    <w:p w:rsidR="005D39C3" w:rsidRDefault="002478CE" w:rsidP="00E55648">
      <w:pPr>
        <w:pStyle w:val="ListParagraph"/>
        <w:numPr>
          <w:ilvl w:val="0"/>
          <w:numId w:val="16"/>
        </w:numPr>
        <w:spacing w:line="360" w:lineRule="auto"/>
        <w:ind w:left="709" w:hanging="709"/>
        <w:jc w:val="both"/>
        <w:rPr>
          <w:rFonts w:cs="Arial"/>
        </w:rPr>
      </w:pPr>
      <w:r>
        <w:rPr>
          <w:rFonts w:cs="Arial"/>
        </w:rPr>
        <w:t>that it is a separate juristic entity</w:t>
      </w:r>
      <w:r w:rsidR="005D39C3">
        <w:rPr>
          <w:rFonts w:cs="Arial"/>
        </w:rPr>
        <w:t>;</w:t>
      </w:r>
    </w:p>
    <w:p w:rsidR="00350834" w:rsidRDefault="005D39C3" w:rsidP="00E55648">
      <w:pPr>
        <w:pStyle w:val="ListParagraph"/>
        <w:numPr>
          <w:ilvl w:val="0"/>
          <w:numId w:val="16"/>
        </w:numPr>
        <w:spacing w:line="360" w:lineRule="auto"/>
        <w:ind w:left="709" w:hanging="709"/>
        <w:jc w:val="both"/>
        <w:rPr>
          <w:rFonts w:cs="Arial"/>
        </w:rPr>
      </w:pPr>
      <w:r>
        <w:rPr>
          <w:rFonts w:cs="Arial"/>
        </w:rPr>
        <w:t>that it is</w:t>
      </w:r>
      <w:r w:rsidR="002478CE">
        <w:rPr>
          <w:rFonts w:cs="Arial"/>
        </w:rPr>
        <w:t xml:space="preserve"> thus</w:t>
      </w:r>
      <w:r>
        <w:rPr>
          <w:rFonts w:cs="Arial"/>
        </w:rPr>
        <w:t xml:space="preserve"> not part of the NCIS;</w:t>
      </w:r>
    </w:p>
    <w:p w:rsidR="002478CE" w:rsidRDefault="00350834" w:rsidP="00E55648">
      <w:pPr>
        <w:pStyle w:val="ListParagraph"/>
        <w:numPr>
          <w:ilvl w:val="0"/>
          <w:numId w:val="16"/>
        </w:numPr>
        <w:spacing w:line="360" w:lineRule="auto"/>
        <w:ind w:left="709" w:hanging="709"/>
        <w:jc w:val="both"/>
        <w:rPr>
          <w:rFonts w:cs="Arial"/>
        </w:rPr>
      </w:pPr>
      <w:r>
        <w:rPr>
          <w:rFonts w:cs="Arial"/>
        </w:rPr>
        <w:lastRenderedPageBreak/>
        <w:t>that it is not a party to these proceedings</w:t>
      </w:r>
      <w:r w:rsidR="002478CE">
        <w:rPr>
          <w:rFonts w:cs="Arial"/>
        </w:rPr>
        <w:t>;</w:t>
      </w:r>
    </w:p>
    <w:p w:rsidR="005D39C3" w:rsidRPr="005D39C3" w:rsidRDefault="00067A80" w:rsidP="00E55648">
      <w:pPr>
        <w:pStyle w:val="ListParagraph"/>
        <w:numPr>
          <w:ilvl w:val="0"/>
          <w:numId w:val="16"/>
        </w:numPr>
        <w:spacing w:line="360" w:lineRule="auto"/>
        <w:ind w:left="709" w:hanging="709"/>
        <w:jc w:val="both"/>
        <w:rPr>
          <w:rFonts w:cs="Arial"/>
        </w:rPr>
      </w:pPr>
      <w:proofErr w:type="gramStart"/>
      <w:r>
        <w:rPr>
          <w:rFonts w:cs="Arial"/>
        </w:rPr>
        <w:t>that</w:t>
      </w:r>
      <w:proofErr w:type="gramEnd"/>
      <w:r>
        <w:rPr>
          <w:rFonts w:cs="Arial"/>
        </w:rPr>
        <w:t xml:space="preserve"> ha</w:t>
      </w:r>
      <w:r w:rsidR="002478CE">
        <w:rPr>
          <w:rFonts w:cs="Arial"/>
        </w:rPr>
        <w:t>s possibly unlawfully received two payments, in contravention of the State Finance Act</w:t>
      </w:r>
      <w:r w:rsidR="00350834">
        <w:rPr>
          <w:rFonts w:cs="Arial"/>
        </w:rPr>
        <w:t>.</w:t>
      </w:r>
      <w:r w:rsidR="005D39C3">
        <w:rPr>
          <w:rFonts w:cs="Arial"/>
        </w:rPr>
        <w:t xml:space="preserve"> </w:t>
      </w:r>
    </w:p>
    <w:p w:rsidR="0090081F" w:rsidRPr="0097462E" w:rsidRDefault="0090081F" w:rsidP="00E55648">
      <w:pPr>
        <w:spacing w:after="0" w:line="360" w:lineRule="auto"/>
        <w:ind w:left="709" w:hanging="709"/>
        <w:jc w:val="both"/>
        <w:rPr>
          <w:rFonts w:ascii="Arial" w:hAnsi="Arial" w:cs="Arial"/>
          <w:sz w:val="24"/>
          <w:szCs w:val="24"/>
        </w:rPr>
      </w:pPr>
    </w:p>
    <w:p w:rsidR="0097462E" w:rsidRDefault="00350834" w:rsidP="001D0A59">
      <w:pPr>
        <w:spacing w:after="0" w:line="360" w:lineRule="auto"/>
        <w:jc w:val="both"/>
        <w:rPr>
          <w:rFonts w:ascii="Arial" w:hAnsi="Arial" w:cs="Arial"/>
          <w:sz w:val="24"/>
          <w:szCs w:val="24"/>
        </w:rPr>
      </w:pPr>
      <w:r>
        <w:rPr>
          <w:rFonts w:ascii="Arial" w:hAnsi="Arial" w:cs="Arial"/>
          <w:sz w:val="24"/>
          <w:szCs w:val="24"/>
        </w:rPr>
        <w:t>[</w:t>
      </w:r>
      <w:r w:rsidR="003F305F">
        <w:rPr>
          <w:rFonts w:ascii="Arial" w:hAnsi="Arial" w:cs="Arial"/>
          <w:sz w:val="24"/>
          <w:szCs w:val="24"/>
        </w:rPr>
        <w:t>100</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Likando</w:t>
      </w:r>
      <w:proofErr w:type="spellEnd"/>
      <w:r>
        <w:rPr>
          <w:rFonts w:ascii="Arial" w:hAnsi="Arial" w:cs="Arial"/>
          <w:sz w:val="24"/>
          <w:szCs w:val="24"/>
        </w:rPr>
        <w:t xml:space="preserve"> declined to comment on the questions posed to him in this regard as appears from the two letters written on behalf of the applicants by the Government Attorney. These letters also</w:t>
      </w:r>
      <w:r w:rsidR="005E6AF7">
        <w:rPr>
          <w:rFonts w:ascii="Arial" w:hAnsi="Arial" w:cs="Arial"/>
          <w:sz w:val="24"/>
          <w:szCs w:val="24"/>
        </w:rPr>
        <w:t xml:space="preserve"> merely</w:t>
      </w:r>
      <w:r>
        <w:rPr>
          <w:rFonts w:ascii="Arial" w:hAnsi="Arial" w:cs="Arial"/>
          <w:sz w:val="24"/>
          <w:szCs w:val="24"/>
        </w:rPr>
        <w:t xml:space="preserve"> advise that the respondents where by law prohibited from publishing any information that relates or involves the assets of the NCIS.</w:t>
      </w:r>
    </w:p>
    <w:p w:rsidR="00350834" w:rsidRDefault="00350834" w:rsidP="001D0A59">
      <w:pPr>
        <w:spacing w:after="0" w:line="360" w:lineRule="auto"/>
        <w:jc w:val="both"/>
        <w:rPr>
          <w:rFonts w:ascii="Arial" w:hAnsi="Arial" w:cs="Arial"/>
          <w:sz w:val="24"/>
          <w:szCs w:val="24"/>
        </w:rPr>
      </w:pPr>
    </w:p>
    <w:p w:rsidR="00350834" w:rsidRDefault="00350834" w:rsidP="001D0A59">
      <w:pPr>
        <w:spacing w:after="0" w:line="360" w:lineRule="auto"/>
        <w:jc w:val="both"/>
        <w:rPr>
          <w:rFonts w:ascii="Arial" w:hAnsi="Arial" w:cs="Arial"/>
          <w:sz w:val="24"/>
          <w:szCs w:val="24"/>
        </w:rPr>
      </w:pPr>
      <w:r>
        <w:rPr>
          <w:rFonts w:ascii="Arial" w:hAnsi="Arial" w:cs="Arial"/>
          <w:sz w:val="24"/>
          <w:szCs w:val="24"/>
        </w:rPr>
        <w:t>[</w:t>
      </w:r>
      <w:r w:rsidR="00E55648">
        <w:rPr>
          <w:rFonts w:ascii="Arial" w:hAnsi="Arial" w:cs="Arial"/>
          <w:sz w:val="24"/>
          <w:szCs w:val="24"/>
        </w:rPr>
        <w:t>10</w:t>
      </w:r>
      <w:r w:rsidR="003F305F">
        <w:rPr>
          <w:rFonts w:ascii="Arial" w:hAnsi="Arial" w:cs="Arial"/>
          <w:sz w:val="24"/>
          <w:szCs w:val="24"/>
        </w:rPr>
        <w:t>1</w:t>
      </w:r>
      <w:r>
        <w:rPr>
          <w:rFonts w:ascii="Arial" w:hAnsi="Arial" w:cs="Arial"/>
          <w:sz w:val="24"/>
          <w:szCs w:val="24"/>
        </w:rPr>
        <w:t>]</w:t>
      </w:r>
      <w:r>
        <w:rPr>
          <w:rFonts w:ascii="Arial" w:hAnsi="Arial" w:cs="Arial"/>
          <w:sz w:val="24"/>
          <w:szCs w:val="24"/>
        </w:rPr>
        <w:tab/>
        <w:t xml:space="preserve">Also in the founding papers the first applicant </w:t>
      </w:r>
      <w:r w:rsidR="00C57C0D">
        <w:rPr>
          <w:rFonts w:ascii="Arial" w:hAnsi="Arial" w:cs="Arial"/>
          <w:sz w:val="24"/>
          <w:szCs w:val="24"/>
        </w:rPr>
        <w:t>similarly chose</w:t>
      </w:r>
      <w:r>
        <w:rPr>
          <w:rFonts w:ascii="Arial" w:hAnsi="Arial" w:cs="Arial"/>
          <w:sz w:val="24"/>
          <w:szCs w:val="24"/>
        </w:rPr>
        <w:t xml:space="preserve"> not to respond to any of these questions save to reiterate the prohibitions</w:t>
      </w:r>
      <w:r w:rsidR="001943A5">
        <w:rPr>
          <w:rFonts w:ascii="Arial" w:hAnsi="Arial" w:cs="Arial"/>
          <w:sz w:val="24"/>
          <w:szCs w:val="24"/>
        </w:rPr>
        <w:t xml:space="preserve"> and purported vio</w:t>
      </w:r>
      <w:r>
        <w:rPr>
          <w:rFonts w:ascii="Arial" w:hAnsi="Arial" w:cs="Arial"/>
          <w:sz w:val="24"/>
          <w:szCs w:val="24"/>
        </w:rPr>
        <w:t>lations</w:t>
      </w:r>
      <w:r w:rsidR="001943A5">
        <w:rPr>
          <w:rFonts w:ascii="Arial" w:hAnsi="Arial" w:cs="Arial"/>
          <w:sz w:val="24"/>
          <w:szCs w:val="24"/>
        </w:rPr>
        <w:t xml:space="preserve"> in general terms and</w:t>
      </w:r>
      <w:r>
        <w:rPr>
          <w:rFonts w:ascii="Arial" w:hAnsi="Arial" w:cs="Arial"/>
          <w:sz w:val="24"/>
          <w:szCs w:val="24"/>
        </w:rPr>
        <w:t xml:space="preserve"> without precision.</w:t>
      </w:r>
      <w:r w:rsidR="001943A5">
        <w:rPr>
          <w:rFonts w:ascii="Arial" w:hAnsi="Arial" w:cs="Arial"/>
          <w:sz w:val="24"/>
          <w:szCs w:val="24"/>
        </w:rPr>
        <w:t xml:space="preserve"> This vagueness t</w:t>
      </w:r>
      <w:r w:rsidR="00C57C0D">
        <w:rPr>
          <w:rFonts w:ascii="Arial" w:hAnsi="Arial" w:cs="Arial"/>
          <w:sz w:val="24"/>
          <w:szCs w:val="24"/>
        </w:rPr>
        <w:t>hen also attracted argument that the applicants should have pleaded factual matter ‘informing the secrecy, sensitivity and classification (as well as the perceived com</w:t>
      </w:r>
      <w:r w:rsidR="002478CE">
        <w:rPr>
          <w:rFonts w:ascii="Arial" w:hAnsi="Arial" w:cs="Arial"/>
          <w:sz w:val="24"/>
          <w:szCs w:val="24"/>
        </w:rPr>
        <w:t>promise to national security) on</w:t>
      </w:r>
      <w:r w:rsidR="00C57C0D">
        <w:rPr>
          <w:rFonts w:ascii="Arial" w:hAnsi="Arial" w:cs="Arial"/>
          <w:sz w:val="24"/>
          <w:szCs w:val="24"/>
        </w:rPr>
        <w:t xml:space="preserve"> the information and publication they seek to interdict.’</w:t>
      </w:r>
    </w:p>
    <w:p w:rsidR="0041296F" w:rsidRDefault="0041296F" w:rsidP="001D0A59">
      <w:pPr>
        <w:spacing w:after="0" w:line="360" w:lineRule="auto"/>
        <w:jc w:val="both"/>
        <w:rPr>
          <w:rFonts w:ascii="Arial" w:hAnsi="Arial" w:cs="Arial"/>
          <w:sz w:val="24"/>
          <w:szCs w:val="24"/>
        </w:rPr>
      </w:pPr>
    </w:p>
    <w:p w:rsidR="00C57C0D" w:rsidRDefault="00C57C0D" w:rsidP="001D0A59">
      <w:pPr>
        <w:spacing w:after="0" w:line="360" w:lineRule="auto"/>
        <w:jc w:val="both"/>
        <w:rPr>
          <w:rFonts w:ascii="Arial" w:hAnsi="Arial" w:cs="Arial"/>
          <w:sz w:val="24"/>
          <w:szCs w:val="24"/>
        </w:rPr>
      </w:pPr>
      <w:r>
        <w:rPr>
          <w:rFonts w:ascii="Arial" w:hAnsi="Arial" w:cs="Arial"/>
          <w:sz w:val="24"/>
          <w:szCs w:val="24"/>
        </w:rPr>
        <w:t>[</w:t>
      </w:r>
      <w:r w:rsidR="00E55648">
        <w:rPr>
          <w:rFonts w:ascii="Arial" w:hAnsi="Arial" w:cs="Arial"/>
          <w:sz w:val="24"/>
          <w:szCs w:val="24"/>
        </w:rPr>
        <w:t>10</w:t>
      </w:r>
      <w:r w:rsidR="003F305F">
        <w:rPr>
          <w:rFonts w:ascii="Arial" w:hAnsi="Arial" w:cs="Arial"/>
          <w:sz w:val="24"/>
          <w:szCs w:val="24"/>
        </w:rPr>
        <w:t>2</w:t>
      </w:r>
      <w:r>
        <w:rPr>
          <w:rFonts w:ascii="Arial" w:hAnsi="Arial" w:cs="Arial"/>
          <w:sz w:val="24"/>
          <w:szCs w:val="24"/>
        </w:rPr>
        <w:t>]</w:t>
      </w:r>
      <w:r>
        <w:rPr>
          <w:rFonts w:ascii="Arial" w:hAnsi="Arial" w:cs="Arial"/>
          <w:sz w:val="24"/>
          <w:szCs w:val="24"/>
        </w:rPr>
        <w:tab/>
        <w:t xml:space="preserve">I agree. The applicants should have taken the court into its confidence. This they have not done.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Khama</w:t>
      </w:r>
      <w:proofErr w:type="spellEnd"/>
      <w:r>
        <w:rPr>
          <w:rFonts w:ascii="Arial" w:hAnsi="Arial" w:cs="Arial"/>
          <w:sz w:val="24"/>
          <w:szCs w:val="24"/>
        </w:rPr>
        <w:t xml:space="preserve"> has even submitted on their behalf that the NCIS is best placed to make the call in regard to what should be classified and wha</w:t>
      </w:r>
      <w:r w:rsidR="00C45A7F">
        <w:rPr>
          <w:rFonts w:ascii="Arial" w:hAnsi="Arial" w:cs="Arial"/>
          <w:sz w:val="24"/>
          <w:szCs w:val="24"/>
        </w:rPr>
        <w:t>t not</w:t>
      </w:r>
      <w:r w:rsidR="005E6AF7">
        <w:rPr>
          <w:rFonts w:ascii="Arial" w:hAnsi="Arial" w:cs="Arial"/>
          <w:sz w:val="24"/>
          <w:szCs w:val="24"/>
        </w:rPr>
        <w:t>, which call the court should simply accept without scrutiny</w:t>
      </w:r>
      <w:r w:rsidR="00C45A7F">
        <w:rPr>
          <w:rFonts w:ascii="Arial" w:hAnsi="Arial" w:cs="Arial"/>
          <w:sz w:val="24"/>
          <w:szCs w:val="24"/>
        </w:rPr>
        <w:t>. He disav</w:t>
      </w:r>
      <w:r>
        <w:rPr>
          <w:rFonts w:ascii="Arial" w:hAnsi="Arial" w:cs="Arial"/>
          <w:sz w:val="24"/>
          <w:szCs w:val="24"/>
        </w:rPr>
        <w:t>owed</w:t>
      </w:r>
      <w:r w:rsidR="00C45A7F">
        <w:rPr>
          <w:rFonts w:ascii="Arial" w:hAnsi="Arial" w:cs="Arial"/>
          <w:sz w:val="24"/>
          <w:szCs w:val="24"/>
        </w:rPr>
        <w:t xml:space="preserve"> the notion that the actions of the NCIS should be subject to any judicial oversight.</w:t>
      </w:r>
      <w:r w:rsidR="00750408">
        <w:rPr>
          <w:rFonts w:ascii="Arial" w:hAnsi="Arial" w:cs="Arial"/>
          <w:sz w:val="24"/>
          <w:szCs w:val="24"/>
        </w:rPr>
        <w:t xml:space="preserve"> This stance</w:t>
      </w:r>
      <w:r w:rsidR="008A53FF">
        <w:rPr>
          <w:rFonts w:ascii="Arial" w:hAnsi="Arial" w:cs="Arial"/>
          <w:sz w:val="24"/>
          <w:szCs w:val="24"/>
        </w:rPr>
        <w:t xml:space="preserve"> </w:t>
      </w:r>
      <w:r w:rsidR="005E6AF7">
        <w:rPr>
          <w:rFonts w:ascii="Arial" w:hAnsi="Arial" w:cs="Arial"/>
          <w:sz w:val="24"/>
          <w:szCs w:val="24"/>
        </w:rPr>
        <w:t>must be re</w:t>
      </w:r>
      <w:r w:rsidR="00C45A7F">
        <w:rPr>
          <w:rFonts w:ascii="Arial" w:hAnsi="Arial" w:cs="Arial"/>
          <w:sz w:val="24"/>
          <w:szCs w:val="24"/>
        </w:rPr>
        <w:t xml:space="preserve">jected. The NCIS </w:t>
      </w:r>
      <w:r w:rsidR="00750408">
        <w:rPr>
          <w:rFonts w:ascii="Arial" w:hAnsi="Arial" w:cs="Arial"/>
          <w:sz w:val="24"/>
          <w:szCs w:val="24"/>
        </w:rPr>
        <w:t>operates in the context of</w:t>
      </w:r>
      <w:r w:rsidR="00C45A7F">
        <w:rPr>
          <w:rFonts w:ascii="Arial" w:hAnsi="Arial" w:cs="Arial"/>
          <w:sz w:val="24"/>
          <w:szCs w:val="24"/>
        </w:rPr>
        <w:t xml:space="preserve"> </w:t>
      </w:r>
      <w:r w:rsidR="00DA146D">
        <w:rPr>
          <w:rFonts w:ascii="Arial" w:hAnsi="Arial" w:cs="Arial"/>
          <w:sz w:val="24"/>
          <w:szCs w:val="24"/>
        </w:rPr>
        <w:t xml:space="preserve">a </w:t>
      </w:r>
      <w:r w:rsidR="00C45A7F">
        <w:rPr>
          <w:rFonts w:ascii="Arial" w:hAnsi="Arial" w:cs="Arial"/>
          <w:sz w:val="24"/>
          <w:szCs w:val="24"/>
        </w:rPr>
        <w:t xml:space="preserve">democratic state founded on the rule of law which rule subjects all public officials and all those exercising </w:t>
      </w:r>
      <w:r w:rsidR="004E2723">
        <w:rPr>
          <w:rFonts w:ascii="Arial" w:hAnsi="Arial" w:cs="Arial"/>
          <w:sz w:val="24"/>
          <w:szCs w:val="24"/>
        </w:rPr>
        <w:t xml:space="preserve">public </w:t>
      </w:r>
      <w:r w:rsidR="00C45A7F">
        <w:rPr>
          <w:rFonts w:ascii="Arial" w:hAnsi="Arial" w:cs="Arial"/>
          <w:sz w:val="24"/>
          <w:szCs w:val="24"/>
        </w:rPr>
        <w:t>functions</w:t>
      </w:r>
      <w:r w:rsidR="004E2723">
        <w:rPr>
          <w:rFonts w:ascii="Arial" w:hAnsi="Arial" w:cs="Arial"/>
          <w:sz w:val="24"/>
          <w:szCs w:val="24"/>
        </w:rPr>
        <w:t>, whether openly or covertly,</w:t>
      </w:r>
      <w:r w:rsidR="00C45A7F">
        <w:rPr>
          <w:rFonts w:ascii="Arial" w:hAnsi="Arial" w:cs="Arial"/>
          <w:sz w:val="24"/>
          <w:szCs w:val="24"/>
        </w:rPr>
        <w:t xml:space="preserve"> in the interest of the State</w:t>
      </w:r>
      <w:r w:rsidR="004E2723">
        <w:rPr>
          <w:rFonts w:ascii="Arial" w:hAnsi="Arial" w:cs="Arial"/>
          <w:sz w:val="24"/>
          <w:szCs w:val="24"/>
        </w:rPr>
        <w:t>,</w:t>
      </w:r>
      <w:r w:rsidR="00C45A7F">
        <w:rPr>
          <w:rFonts w:ascii="Arial" w:hAnsi="Arial" w:cs="Arial"/>
          <w:sz w:val="24"/>
          <w:szCs w:val="24"/>
        </w:rPr>
        <w:t xml:space="preserve"> to judicial scrutiny</w:t>
      </w:r>
      <w:r w:rsidR="008A53FF">
        <w:rPr>
          <w:rFonts w:ascii="Arial" w:hAnsi="Arial" w:cs="Arial"/>
          <w:sz w:val="24"/>
          <w:szCs w:val="24"/>
        </w:rPr>
        <w:t>, this</w:t>
      </w:r>
      <w:r w:rsidR="004E2723">
        <w:rPr>
          <w:rFonts w:ascii="Arial" w:hAnsi="Arial" w:cs="Arial"/>
          <w:sz w:val="24"/>
          <w:szCs w:val="24"/>
        </w:rPr>
        <w:t xml:space="preserve"> would include</w:t>
      </w:r>
      <w:r w:rsidR="008A53FF">
        <w:rPr>
          <w:rFonts w:ascii="Arial" w:hAnsi="Arial" w:cs="Arial"/>
          <w:sz w:val="24"/>
          <w:szCs w:val="24"/>
        </w:rPr>
        <w:t xml:space="preserve"> all operatives and functionaries of the NCIS</w:t>
      </w:r>
      <w:r w:rsidR="00C45A7F">
        <w:rPr>
          <w:rFonts w:ascii="Arial" w:hAnsi="Arial" w:cs="Arial"/>
          <w:sz w:val="24"/>
          <w:szCs w:val="24"/>
        </w:rPr>
        <w:t>.</w:t>
      </w:r>
      <w:r w:rsidR="00750408">
        <w:rPr>
          <w:rFonts w:ascii="Arial" w:hAnsi="Arial" w:cs="Arial"/>
          <w:sz w:val="24"/>
          <w:szCs w:val="24"/>
        </w:rPr>
        <w:t xml:space="preserve"> The agency has been established to serve that state and thus remains accountable</w:t>
      </w:r>
      <w:r w:rsidR="00771A26">
        <w:rPr>
          <w:rFonts w:ascii="Arial" w:hAnsi="Arial" w:cs="Arial"/>
          <w:sz w:val="24"/>
          <w:szCs w:val="24"/>
        </w:rPr>
        <w:t xml:space="preserve"> to the judiciary</w:t>
      </w:r>
      <w:r w:rsidR="00750408">
        <w:rPr>
          <w:rFonts w:ascii="Arial" w:hAnsi="Arial" w:cs="Arial"/>
          <w:sz w:val="24"/>
          <w:szCs w:val="24"/>
        </w:rPr>
        <w:t>.</w:t>
      </w:r>
      <w:r w:rsidR="008A53FF">
        <w:rPr>
          <w:rFonts w:ascii="Arial" w:hAnsi="Arial" w:cs="Arial"/>
          <w:sz w:val="24"/>
          <w:szCs w:val="24"/>
        </w:rPr>
        <w:t xml:space="preserve"> In any event t</w:t>
      </w:r>
      <w:r w:rsidR="00C45A7F">
        <w:rPr>
          <w:rFonts w:ascii="Arial" w:hAnsi="Arial" w:cs="Arial"/>
          <w:sz w:val="24"/>
          <w:szCs w:val="24"/>
        </w:rPr>
        <w:t>he courts</w:t>
      </w:r>
      <w:r w:rsidR="004E2723">
        <w:rPr>
          <w:rFonts w:ascii="Arial" w:hAnsi="Arial" w:cs="Arial"/>
          <w:sz w:val="24"/>
          <w:szCs w:val="24"/>
        </w:rPr>
        <w:t xml:space="preserve"> are</w:t>
      </w:r>
      <w:r w:rsidR="005E6AF7">
        <w:rPr>
          <w:rFonts w:ascii="Arial" w:hAnsi="Arial" w:cs="Arial"/>
          <w:sz w:val="24"/>
          <w:szCs w:val="24"/>
        </w:rPr>
        <w:t>, in my view,</w:t>
      </w:r>
      <w:r w:rsidR="004E2723">
        <w:rPr>
          <w:rFonts w:ascii="Arial" w:hAnsi="Arial" w:cs="Arial"/>
          <w:sz w:val="24"/>
          <w:szCs w:val="24"/>
        </w:rPr>
        <w:t xml:space="preserve"> </w:t>
      </w:r>
      <w:r w:rsidR="00C45A7F">
        <w:rPr>
          <w:rFonts w:ascii="Arial" w:hAnsi="Arial" w:cs="Arial"/>
          <w:sz w:val="24"/>
          <w:szCs w:val="24"/>
        </w:rPr>
        <w:t xml:space="preserve">well equipped to </w:t>
      </w:r>
      <w:r w:rsidR="008A53FF">
        <w:rPr>
          <w:rFonts w:ascii="Arial" w:hAnsi="Arial" w:cs="Arial"/>
          <w:sz w:val="24"/>
          <w:szCs w:val="24"/>
        </w:rPr>
        <w:t>deal with security</w:t>
      </w:r>
      <w:r w:rsidR="005E6AF7">
        <w:rPr>
          <w:rFonts w:ascii="Arial" w:hAnsi="Arial" w:cs="Arial"/>
          <w:sz w:val="24"/>
          <w:szCs w:val="24"/>
        </w:rPr>
        <w:t xml:space="preserve"> issues</w:t>
      </w:r>
      <w:r w:rsidR="008A53FF">
        <w:rPr>
          <w:rFonts w:ascii="Arial" w:hAnsi="Arial" w:cs="Arial"/>
          <w:sz w:val="24"/>
          <w:szCs w:val="24"/>
        </w:rPr>
        <w:t>.</w:t>
      </w:r>
      <w:r w:rsidR="005E6AF7">
        <w:rPr>
          <w:rFonts w:ascii="Arial" w:hAnsi="Arial" w:cs="Arial"/>
          <w:sz w:val="24"/>
          <w:szCs w:val="24"/>
        </w:rPr>
        <w:t xml:space="preserve"> </w:t>
      </w:r>
      <w:r w:rsidR="008A53FF">
        <w:rPr>
          <w:rFonts w:ascii="Arial" w:hAnsi="Arial" w:cs="Arial"/>
          <w:sz w:val="24"/>
          <w:szCs w:val="24"/>
        </w:rPr>
        <w:t>In this regard they could, for instance,</w:t>
      </w:r>
      <w:r w:rsidR="005E6AF7">
        <w:rPr>
          <w:rFonts w:ascii="Arial" w:hAnsi="Arial" w:cs="Arial"/>
          <w:sz w:val="24"/>
          <w:szCs w:val="24"/>
        </w:rPr>
        <w:t xml:space="preserve"> exercise their inherent powers to regulate a preliminary </w:t>
      </w:r>
      <w:r w:rsidR="00750408" w:rsidRPr="00750408">
        <w:rPr>
          <w:rFonts w:ascii="Arial" w:hAnsi="Arial" w:cs="Arial"/>
          <w:i/>
          <w:sz w:val="24"/>
          <w:szCs w:val="24"/>
        </w:rPr>
        <w:t>in camera</w:t>
      </w:r>
      <w:r w:rsidR="00750408">
        <w:rPr>
          <w:rFonts w:ascii="Arial" w:hAnsi="Arial" w:cs="Arial"/>
          <w:sz w:val="24"/>
          <w:szCs w:val="24"/>
        </w:rPr>
        <w:t xml:space="preserve"> </w:t>
      </w:r>
      <w:r w:rsidR="005E6AF7">
        <w:rPr>
          <w:rFonts w:ascii="Arial" w:hAnsi="Arial" w:cs="Arial"/>
          <w:sz w:val="24"/>
          <w:szCs w:val="24"/>
        </w:rPr>
        <w:t>procedure</w:t>
      </w:r>
      <w:r w:rsidR="008A53FF">
        <w:rPr>
          <w:rFonts w:ascii="Arial" w:hAnsi="Arial" w:cs="Arial"/>
          <w:sz w:val="24"/>
          <w:szCs w:val="24"/>
        </w:rPr>
        <w:t>, if required,</w:t>
      </w:r>
      <w:r w:rsidR="004E2723">
        <w:rPr>
          <w:rFonts w:ascii="Arial" w:hAnsi="Arial" w:cs="Arial"/>
          <w:sz w:val="24"/>
          <w:szCs w:val="24"/>
        </w:rPr>
        <w:t xml:space="preserve"> for purposes of establishing</w:t>
      </w:r>
      <w:r w:rsidR="005E6AF7">
        <w:rPr>
          <w:rFonts w:ascii="Arial" w:hAnsi="Arial" w:cs="Arial"/>
          <w:sz w:val="24"/>
          <w:szCs w:val="24"/>
        </w:rPr>
        <w:t xml:space="preserve"> whether any information</w:t>
      </w:r>
      <w:r w:rsidR="008A53FF">
        <w:rPr>
          <w:rFonts w:ascii="Arial" w:hAnsi="Arial" w:cs="Arial"/>
          <w:sz w:val="24"/>
          <w:szCs w:val="24"/>
        </w:rPr>
        <w:t xml:space="preserve"> required in judicial proceedings</w:t>
      </w:r>
      <w:r w:rsidR="005E6AF7">
        <w:rPr>
          <w:rFonts w:ascii="Arial" w:hAnsi="Arial" w:cs="Arial"/>
          <w:sz w:val="24"/>
          <w:szCs w:val="24"/>
        </w:rPr>
        <w:t xml:space="preserve"> should be kept secret</w:t>
      </w:r>
      <w:r w:rsidR="00750408">
        <w:rPr>
          <w:rFonts w:ascii="Arial" w:hAnsi="Arial" w:cs="Arial"/>
          <w:sz w:val="24"/>
          <w:szCs w:val="24"/>
        </w:rPr>
        <w:t xml:space="preserve"> contrary to the open justice principle</w:t>
      </w:r>
      <w:r w:rsidR="005E6AF7">
        <w:rPr>
          <w:rFonts w:ascii="Arial" w:hAnsi="Arial" w:cs="Arial"/>
          <w:sz w:val="24"/>
          <w:szCs w:val="24"/>
        </w:rPr>
        <w:t xml:space="preserve"> in the interests of national </w:t>
      </w:r>
      <w:r w:rsidR="00750408">
        <w:rPr>
          <w:rFonts w:ascii="Arial" w:hAnsi="Arial" w:cs="Arial"/>
          <w:sz w:val="24"/>
          <w:szCs w:val="24"/>
        </w:rPr>
        <w:t>security</w:t>
      </w:r>
      <w:r w:rsidR="005E6AF7">
        <w:rPr>
          <w:rFonts w:ascii="Arial" w:hAnsi="Arial" w:cs="Arial"/>
          <w:sz w:val="24"/>
          <w:szCs w:val="24"/>
        </w:rPr>
        <w:t xml:space="preserve"> or whether or not such information could be placed into the public domain.</w:t>
      </w:r>
      <w:r w:rsidR="00C45A7F">
        <w:rPr>
          <w:rFonts w:ascii="Arial" w:hAnsi="Arial" w:cs="Arial"/>
          <w:sz w:val="24"/>
          <w:szCs w:val="24"/>
        </w:rPr>
        <w:t xml:space="preserve"> When the applicants thus decided not appraise the court of the precise nature and ambit of their </w:t>
      </w:r>
      <w:r w:rsidR="005E6AF7">
        <w:rPr>
          <w:rFonts w:ascii="Arial" w:hAnsi="Arial" w:cs="Arial"/>
          <w:sz w:val="24"/>
          <w:szCs w:val="24"/>
        </w:rPr>
        <w:t xml:space="preserve">security </w:t>
      </w:r>
      <w:r w:rsidR="00C45A7F">
        <w:rPr>
          <w:rFonts w:ascii="Arial" w:hAnsi="Arial" w:cs="Arial"/>
          <w:sz w:val="24"/>
          <w:szCs w:val="24"/>
        </w:rPr>
        <w:t>concerns, they did so at their peril.</w:t>
      </w:r>
      <w:r w:rsidR="00750408">
        <w:rPr>
          <w:rFonts w:ascii="Arial" w:hAnsi="Arial" w:cs="Arial"/>
          <w:sz w:val="24"/>
          <w:szCs w:val="24"/>
        </w:rPr>
        <w:t xml:space="preserve"> The failure to plead factual</w:t>
      </w:r>
      <w:r w:rsidR="00750408" w:rsidRPr="00750408">
        <w:rPr>
          <w:rFonts w:ascii="Arial" w:hAnsi="Arial" w:cs="Arial"/>
          <w:sz w:val="24"/>
          <w:szCs w:val="24"/>
        </w:rPr>
        <w:t xml:space="preserve"> </w:t>
      </w:r>
      <w:r w:rsidR="00750408">
        <w:rPr>
          <w:rFonts w:ascii="Arial" w:hAnsi="Arial" w:cs="Arial"/>
          <w:sz w:val="24"/>
          <w:szCs w:val="24"/>
        </w:rPr>
        <w:t>matter and so to appraise the court</w:t>
      </w:r>
      <w:r w:rsidR="00A13317">
        <w:rPr>
          <w:rFonts w:ascii="Arial" w:hAnsi="Arial" w:cs="Arial"/>
          <w:sz w:val="24"/>
          <w:szCs w:val="24"/>
        </w:rPr>
        <w:t>,</w:t>
      </w:r>
      <w:r w:rsidR="00750408">
        <w:rPr>
          <w:rFonts w:ascii="Arial" w:hAnsi="Arial" w:cs="Arial"/>
          <w:sz w:val="24"/>
          <w:szCs w:val="24"/>
        </w:rPr>
        <w:t xml:space="preserve"> precisely</w:t>
      </w:r>
      <w:r w:rsidR="00A13317">
        <w:rPr>
          <w:rFonts w:ascii="Arial" w:hAnsi="Arial" w:cs="Arial"/>
          <w:sz w:val="24"/>
          <w:szCs w:val="24"/>
        </w:rPr>
        <w:t xml:space="preserve"> and fully,</w:t>
      </w:r>
      <w:r w:rsidR="00750408">
        <w:rPr>
          <w:rFonts w:ascii="Arial" w:hAnsi="Arial" w:cs="Arial"/>
          <w:sz w:val="24"/>
          <w:szCs w:val="24"/>
        </w:rPr>
        <w:t xml:space="preserve"> on the </w:t>
      </w:r>
      <w:r w:rsidR="00750408">
        <w:rPr>
          <w:rFonts w:ascii="Arial" w:hAnsi="Arial" w:cs="Arial"/>
          <w:sz w:val="24"/>
          <w:szCs w:val="24"/>
        </w:rPr>
        <w:lastRenderedPageBreak/>
        <w:t>exact nature</w:t>
      </w:r>
      <w:r w:rsidR="00A13317">
        <w:rPr>
          <w:rFonts w:ascii="Arial" w:hAnsi="Arial" w:cs="Arial"/>
          <w:sz w:val="24"/>
          <w:szCs w:val="24"/>
        </w:rPr>
        <w:t xml:space="preserve"> and scope</w:t>
      </w:r>
      <w:r w:rsidR="00750408">
        <w:rPr>
          <w:rFonts w:ascii="Arial" w:hAnsi="Arial" w:cs="Arial"/>
          <w:sz w:val="24"/>
          <w:szCs w:val="24"/>
        </w:rPr>
        <w:t xml:space="preserve"> of their security concerns has, on its own, materially, detracted from the veracity of the applicants’ case.</w:t>
      </w:r>
    </w:p>
    <w:p w:rsidR="00C57C0D" w:rsidRDefault="00C57C0D" w:rsidP="001D0A59">
      <w:pPr>
        <w:spacing w:after="0" w:line="360" w:lineRule="auto"/>
        <w:jc w:val="both"/>
        <w:rPr>
          <w:rFonts w:ascii="Arial" w:hAnsi="Arial" w:cs="Arial"/>
          <w:sz w:val="24"/>
          <w:szCs w:val="24"/>
        </w:rPr>
      </w:pPr>
    </w:p>
    <w:p w:rsidR="001D0A59" w:rsidRPr="0097462E" w:rsidRDefault="00C57C0D" w:rsidP="001D0A59">
      <w:pPr>
        <w:spacing w:after="0" w:line="360" w:lineRule="auto"/>
        <w:jc w:val="both"/>
        <w:rPr>
          <w:rFonts w:ascii="Arial" w:hAnsi="Arial" w:cs="Arial"/>
          <w:sz w:val="24"/>
          <w:szCs w:val="24"/>
        </w:rPr>
      </w:pPr>
      <w:r>
        <w:rPr>
          <w:rFonts w:ascii="Arial" w:hAnsi="Arial" w:cs="Arial"/>
          <w:sz w:val="24"/>
          <w:szCs w:val="24"/>
        </w:rPr>
        <w:t>[</w:t>
      </w:r>
      <w:r w:rsidR="00E55648">
        <w:rPr>
          <w:rFonts w:ascii="Arial" w:hAnsi="Arial" w:cs="Arial"/>
          <w:sz w:val="24"/>
          <w:szCs w:val="24"/>
        </w:rPr>
        <w:t>10</w:t>
      </w:r>
      <w:r w:rsidR="003F305F">
        <w:rPr>
          <w:rFonts w:ascii="Arial" w:hAnsi="Arial" w:cs="Arial"/>
          <w:sz w:val="24"/>
          <w:szCs w:val="24"/>
        </w:rPr>
        <w:t>3</w:t>
      </w:r>
      <w:r>
        <w:rPr>
          <w:rFonts w:ascii="Arial" w:hAnsi="Arial" w:cs="Arial"/>
          <w:sz w:val="24"/>
          <w:szCs w:val="24"/>
        </w:rPr>
        <w:t>]</w:t>
      </w:r>
      <w:r>
        <w:rPr>
          <w:rFonts w:ascii="Arial" w:hAnsi="Arial" w:cs="Arial"/>
          <w:sz w:val="24"/>
          <w:szCs w:val="24"/>
        </w:rPr>
        <w:tab/>
      </w:r>
      <w:r w:rsidR="001D0A59" w:rsidRPr="0097462E">
        <w:rPr>
          <w:rFonts w:ascii="Arial" w:hAnsi="Arial" w:cs="Arial"/>
          <w:sz w:val="24"/>
          <w:szCs w:val="24"/>
        </w:rPr>
        <w:t>I</w:t>
      </w:r>
      <w:r w:rsidR="00C45A7F">
        <w:rPr>
          <w:rFonts w:ascii="Arial" w:hAnsi="Arial" w:cs="Arial"/>
          <w:sz w:val="24"/>
          <w:szCs w:val="24"/>
        </w:rPr>
        <w:t>n addition i</w:t>
      </w:r>
      <w:r w:rsidR="001D0A59" w:rsidRPr="0097462E">
        <w:rPr>
          <w:rFonts w:ascii="Arial" w:hAnsi="Arial" w:cs="Arial"/>
          <w:sz w:val="24"/>
          <w:szCs w:val="24"/>
        </w:rPr>
        <w:t>t is also beyond doubt that certain parts of the intended publication can</w:t>
      </w:r>
      <w:r w:rsidR="00C45A7F">
        <w:rPr>
          <w:rFonts w:ascii="Arial" w:hAnsi="Arial" w:cs="Arial"/>
          <w:sz w:val="24"/>
          <w:szCs w:val="24"/>
        </w:rPr>
        <w:t xml:space="preserve"> in any event</w:t>
      </w:r>
      <w:r w:rsidR="005E6AF7">
        <w:rPr>
          <w:rFonts w:ascii="Arial" w:hAnsi="Arial" w:cs="Arial"/>
          <w:sz w:val="24"/>
          <w:szCs w:val="24"/>
        </w:rPr>
        <w:t>,</w:t>
      </w:r>
      <w:r w:rsidR="00C45A7F">
        <w:rPr>
          <w:rFonts w:ascii="Arial" w:hAnsi="Arial" w:cs="Arial"/>
          <w:sz w:val="24"/>
          <w:szCs w:val="24"/>
        </w:rPr>
        <w:t xml:space="preserve"> and</w:t>
      </w:r>
      <w:r w:rsidR="001D0A59" w:rsidRPr="0097462E">
        <w:rPr>
          <w:rFonts w:ascii="Arial" w:hAnsi="Arial" w:cs="Arial"/>
          <w:sz w:val="24"/>
          <w:szCs w:val="24"/>
        </w:rPr>
        <w:t xml:space="preserve"> by no stretch of the information</w:t>
      </w:r>
      <w:r w:rsidR="00C45A7F">
        <w:rPr>
          <w:rFonts w:ascii="Arial" w:hAnsi="Arial" w:cs="Arial"/>
          <w:sz w:val="24"/>
          <w:szCs w:val="24"/>
        </w:rPr>
        <w:t xml:space="preserve">, as was </w:t>
      </w:r>
      <w:r w:rsidR="00A13317">
        <w:rPr>
          <w:rFonts w:ascii="Arial" w:hAnsi="Arial" w:cs="Arial"/>
          <w:sz w:val="24"/>
          <w:szCs w:val="24"/>
        </w:rPr>
        <w:t xml:space="preserve">correctly </w:t>
      </w:r>
      <w:r w:rsidR="00C45A7F">
        <w:rPr>
          <w:rFonts w:ascii="Arial" w:hAnsi="Arial" w:cs="Arial"/>
          <w:sz w:val="24"/>
          <w:szCs w:val="24"/>
        </w:rPr>
        <w:t>also argued,</w:t>
      </w:r>
      <w:r w:rsidR="001D0A59" w:rsidRPr="0097462E">
        <w:rPr>
          <w:rFonts w:ascii="Arial" w:hAnsi="Arial" w:cs="Arial"/>
          <w:sz w:val="24"/>
          <w:szCs w:val="24"/>
        </w:rPr>
        <w:t xml:space="preserve"> be regarded as falling within the ambit of any statutory prohibition. These are</w:t>
      </w:r>
      <w:r w:rsidR="005E6AF7">
        <w:rPr>
          <w:rFonts w:ascii="Arial" w:hAnsi="Arial" w:cs="Arial"/>
          <w:sz w:val="24"/>
          <w:szCs w:val="24"/>
        </w:rPr>
        <w:t xml:space="preserve"> for instance</w:t>
      </w:r>
      <w:r w:rsidR="001D0A59" w:rsidRPr="0097462E">
        <w:rPr>
          <w:rFonts w:ascii="Arial" w:hAnsi="Arial" w:cs="Arial"/>
          <w:sz w:val="24"/>
          <w:szCs w:val="24"/>
        </w:rPr>
        <w:t>:</w:t>
      </w:r>
    </w:p>
    <w:p w:rsidR="001D0A59" w:rsidRDefault="001D0A59" w:rsidP="001D0A59">
      <w:pPr>
        <w:spacing w:after="0" w:line="360" w:lineRule="auto"/>
        <w:jc w:val="both"/>
        <w:rPr>
          <w:rFonts w:ascii="Arial" w:hAnsi="Arial" w:cs="Arial"/>
          <w:sz w:val="24"/>
          <w:szCs w:val="24"/>
        </w:rPr>
      </w:pPr>
    </w:p>
    <w:p w:rsidR="001D0A59" w:rsidRDefault="001D0A59" w:rsidP="00D43FD0">
      <w:pPr>
        <w:pStyle w:val="ListParagraph"/>
        <w:numPr>
          <w:ilvl w:val="0"/>
          <w:numId w:val="8"/>
        </w:numPr>
        <w:spacing w:line="360" w:lineRule="auto"/>
        <w:ind w:left="0" w:firstLine="0"/>
        <w:jc w:val="both"/>
        <w:rPr>
          <w:rFonts w:cs="Arial"/>
        </w:rPr>
      </w:pPr>
      <w:proofErr w:type="gramStart"/>
      <w:r w:rsidRPr="005C1A25">
        <w:rPr>
          <w:rFonts w:cs="Arial"/>
        </w:rPr>
        <w:t>the</w:t>
      </w:r>
      <w:proofErr w:type="gramEnd"/>
      <w:r w:rsidRPr="005C1A25">
        <w:rPr>
          <w:rFonts w:cs="Arial"/>
        </w:rPr>
        <w:t xml:space="preserve"> information obtained from</w:t>
      </w:r>
      <w:r>
        <w:rPr>
          <w:rFonts w:cs="Arial"/>
        </w:rPr>
        <w:t xml:space="preserve"> the title deed - a public document </w:t>
      </w:r>
      <w:r>
        <w:rPr>
          <w:rStyle w:val="FootnoteReference"/>
        </w:rPr>
        <w:footnoteReference w:id="51"/>
      </w:r>
      <w:r>
        <w:rPr>
          <w:rFonts w:cs="Arial"/>
        </w:rPr>
        <w:t xml:space="preserve"> - relating to Farm </w:t>
      </w:r>
      <w:proofErr w:type="spellStart"/>
      <w:r>
        <w:rPr>
          <w:rFonts w:cs="Arial"/>
        </w:rPr>
        <w:t>Hartebeestteich</w:t>
      </w:r>
      <w:proofErr w:type="spellEnd"/>
      <w:r>
        <w:rPr>
          <w:rFonts w:cs="Arial"/>
        </w:rPr>
        <w:t xml:space="preserve"> </w:t>
      </w:r>
      <w:proofErr w:type="spellStart"/>
      <w:r>
        <w:rPr>
          <w:rFonts w:cs="Arial"/>
        </w:rPr>
        <w:t>Süd</w:t>
      </w:r>
      <w:proofErr w:type="spellEnd"/>
      <w:r>
        <w:rPr>
          <w:rFonts w:cs="Arial"/>
        </w:rPr>
        <w:t xml:space="preserve"> –. This public document discloses who the purchase</w:t>
      </w:r>
      <w:r w:rsidR="008B1411">
        <w:rPr>
          <w:rFonts w:cs="Arial"/>
        </w:rPr>
        <w:t>r</w:t>
      </w:r>
      <w:r>
        <w:rPr>
          <w:rFonts w:cs="Arial"/>
        </w:rPr>
        <w:t xml:space="preserve"> and the seller of the property are, the farm’s location, the purchase price that was paid for it by government and why </w:t>
      </w:r>
      <w:r w:rsidR="007F7263">
        <w:rPr>
          <w:rFonts w:cs="Arial"/>
        </w:rPr>
        <w:t>government purchased that farm;</w:t>
      </w:r>
    </w:p>
    <w:p w:rsidR="001D0A59" w:rsidRDefault="001D0A59" w:rsidP="00E55648">
      <w:pPr>
        <w:pStyle w:val="ListParagraph"/>
        <w:spacing w:line="360" w:lineRule="auto"/>
        <w:ind w:left="142" w:hanging="142"/>
        <w:jc w:val="both"/>
        <w:rPr>
          <w:rFonts w:cs="Arial"/>
        </w:rPr>
      </w:pPr>
    </w:p>
    <w:p w:rsidR="001D0A59" w:rsidRDefault="001D0A59" w:rsidP="00D43FD0">
      <w:pPr>
        <w:pStyle w:val="ListParagraph"/>
        <w:numPr>
          <w:ilvl w:val="0"/>
          <w:numId w:val="8"/>
        </w:numPr>
        <w:spacing w:line="360" w:lineRule="auto"/>
        <w:ind w:left="0" w:firstLine="0"/>
        <w:jc w:val="both"/>
        <w:rPr>
          <w:rFonts w:cs="Arial"/>
        </w:rPr>
      </w:pPr>
      <w:r>
        <w:rPr>
          <w:rFonts w:cs="Arial"/>
        </w:rPr>
        <w:t xml:space="preserve">In regard to this title deed it is also important to keep in mind that it contains a declaration by Minister </w:t>
      </w:r>
      <w:proofErr w:type="spellStart"/>
      <w:r>
        <w:rPr>
          <w:rFonts w:cs="Arial"/>
        </w:rPr>
        <w:t>Utoni</w:t>
      </w:r>
      <w:proofErr w:type="spellEnd"/>
      <w:r>
        <w:rPr>
          <w:rFonts w:cs="Arial"/>
        </w:rPr>
        <w:t xml:space="preserve"> </w:t>
      </w:r>
      <w:proofErr w:type="spellStart"/>
      <w:r>
        <w:rPr>
          <w:rFonts w:cs="Arial"/>
        </w:rPr>
        <w:t>Nujoma</w:t>
      </w:r>
      <w:proofErr w:type="spellEnd"/>
      <w:r>
        <w:rPr>
          <w:rFonts w:cs="Arial"/>
        </w:rPr>
        <w:t xml:space="preserve">, in his capacity as Minister of Land Reform, that Farm </w:t>
      </w:r>
      <w:proofErr w:type="spellStart"/>
      <w:r>
        <w:rPr>
          <w:rFonts w:cs="Arial"/>
        </w:rPr>
        <w:t>Hartebeestteich</w:t>
      </w:r>
      <w:proofErr w:type="spellEnd"/>
      <w:r>
        <w:rPr>
          <w:rFonts w:cs="Arial"/>
        </w:rPr>
        <w:t xml:space="preserve"> </w:t>
      </w:r>
      <w:proofErr w:type="spellStart"/>
      <w:r>
        <w:rPr>
          <w:rFonts w:cs="Arial"/>
        </w:rPr>
        <w:t>Süd</w:t>
      </w:r>
      <w:proofErr w:type="spellEnd"/>
      <w:r>
        <w:rPr>
          <w:rFonts w:cs="Arial"/>
        </w:rPr>
        <w:t xml:space="preserve"> was purchased by the Government of the Republic of Namibia in terms of section 14 (1) and (2) of the 'Agricultural Commercial Land Reform Act 6 of 1995. On the papers before the court there is nothing that would suggest that the Minister’s declaration is untrue or amounts to a guise to cover up the fact that this farm was acquired by the government for the NCIS to conduct its operations from. Any allegations to the</w:t>
      </w:r>
      <w:r w:rsidR="007F7263">
        <w:rPr>
          <w:rFonts w:cs="Arial"/>
        </w:rPr>
        <w:t xml:space="preserve"> contrary must thus be rejected</w:t>
      </w:r>
      <w:r w:rsidR="00101155">
        <w:rPr>
          <w:rFonts w:cs="Arial"/>
        </w:rPr>
        <w:t xml:space="preserve"> as being baseless</w:t>
      </w:r>
      <w:r w:rsidR="007F7263">
        <w:rPr>
          <w:rFonts w:cs="Arial"/>
        </w:rPr>
        <w:t>;</w:t>
      </w:r>
      <w:r w:rsidR="008B1411">
        <w:rPr>
          <w:rFonts w:cs="Arial"/>
        </w:rPr>
        <w:t xml:space="preserve"> </w:t>
      </w:r>
    </w:p>
    <w:p w:rsidR="007F7263" w:rsidRPr="007F7263" w:rsidRDefault="007F7263" w:rsidP="00E55648">
      <w:pPr>
        <w:pStyle w:val="ListParagraph"/>
        <w:ind w:left="142" w:hanging="142"/>
        <w:rPr>
          <w:rFonts w:cs="Arial"/>
        </w:rPr>
      </w:pPr>
    </w:p>
    <w:p w:rsidR="00E71892" w:rsidRDefault="007F7263" w:rsidP="00D43FD0">
      <w:pPr>
        <w:pStyle w:val="ListParagraph"/>
        <w:numPr>
          <w:ilvl w:val="0"/>
          <w:numId w:val="8"/>
        </w:numPr>
        <w:spacing w:line="360" w:lineRule="auto"/>
        <w:ind w:left="0" w:firstLine="0"/>
        <w:jc w:val="both"/>
        <w:rPr>
          <w:rFonts w:cs="Arial"/>
        </w:rPr>
      </w:pPr>
      <w:r w:rsidRPr="007F7263">
        <w:rPr>
          <w:rFonts w:cs="Arial"/>
        </w:rPr>
        <w:t>The information requested in regards to the voluntary association, whose constitution has been annexed to the answering papers. It is clear from that constitution that the association is a separate juristic entity</w:t>
      </w:r>
      <w:r w:rsidR="008B1411">
        <w:rPr>
          <w:rFonts w:cs="Arial"/>
        </w:rPr>
        <w:t xml:space="preserve"> not forming part of the NCIS</w:t>
      </w:r>
      <w:r w:rsidRPr="007F7263">
        <w:rPr>
          <w:rFonts w:cs="Arial"/>
        </w:rPr>
        <w:t xml:space="preserve">, which entity is also not a party before court. </w:t>
      </w:r>
    </w:p>
    <w:p w:rsidR="00E71892" w:rsidRPr="00E71892" w:rsidRDefault="00E71892" w:rsidP="00E55648">
      <w:pPr>
        <w:spacing w:line="360" w:lineRule="auto"/>
        <w:ind w:left="142" w:hanging="142"/>
        <w:jc w:val="both"/>
        <w:rPr>
          <w:rFonts w:cs="Arial"/>
        </w:rPr>
      </w:pPr>
    </w:p>
    <w:p w:rsidR="007F7263" w:rsidRDefault="007F7263" w:rsidP="00D43FD0">
      <w:pPr>
        <w:pStyle w:val="ListParagraph"/>
        <w:numPr>
          <w:ilvl w:val="0"/>
          <w:numId w:val="8"/>
        </w:numPr>
        <w:spacing w:line="360" w:lineRule="auto"/>
        <w:ind w:left="0" w:firstLine="0"/>
        <w:jc w:val="both"/>
        <w:rPr>
          <w:rFonts w:cs="Arial"/>
        </w:rPr>
      </w:pPr>
      <w:r>
        <w:rPr>
          <w:rFonts w:cs="Arial"/>
        </w:rPr>
        <w:t>In regard to this entity</w:t>
      </w:r>
      <w:r w:rsidR="008B1411">
        <w:rPr>
          <w:rFonts w:cs="Arial"/>
        </w:rPr>
        <w:t xml:space="preserve"> is also telling how the Govern</w:t>
      </w:r>
      <w:r>
        <w:rPr>
          <w:rFonts w:cs="Arial"/>
        </w:rPr>
        <w:t>ment Attorney elected to respond to the questions posed by the first respondent. In the first letter the stance was taken that the respondents should be advised that they are not to publish</w:t>
      </w:r>
      <w:r w:rsidRPr="007F7263">
        <w:rPr>
          <w:rFonts w:cs="Arial"/>
        </w:rPr>
        <w:t xml:space="preserve"> </w:t>
      </w:r>
      <w:r>
        <w:rPr>
          <w:rFonts w:cs="Arial"/>
        </w:rPr>
        <w:t xml:space="preserve">any </w:t>
      </w:r>
      <w:r>
        <w:rPr>
          <w:rFonts w:cs="Arial"/>
        </w:rPr>
        <w:lastRenderedPageBreak/>
        <w:t>information that relates to the Association of the Former Members of the NCIS. An about turn is made in the second letter where the stance was now taken that:</w:t>
      </w:r>
    </w:p>
    <w:p w:rsidR="00E71892" w:rsidRDefault="00E71892" w:rsidP="00E55648">
      <w:pPr>
        <w:pStyle w:val="ListParagraph"/>
        <w:spacing w:line="360" w:lineRule="auto"/>
        <w:ind w:left="142" w:hanging="142"/>
        <w:jc w:val="both"/>
        <w:rPr>
          <w:rFonts w:cs="Arial"/>
        </w:rPr>
      </w:pPr>
    </w:p>
    <w:p w:rsidR="007F7263" w:rsidRDefault="00D43FD0" w:rsidP="00D43FD0">
      <w:pPr>
        <w:spacing w:after="0" w:line="360" w:lineRule="auto"/>
        <w:ind w:firstLine="142"/>
        <w:jc w:val="both"/>
        <w:rPr>
          <w:rFonts w:ascii="Arial" w:hAnsi="Arial" w:cs="Arial"/>
        </w:rPr>
      </w:pPr>
      <w:r>
        <w:rPr>
          <w:rFonts w:ascii="Arial" w:hAnsi="Arial" w:cs="Arial"/>
        </w:rPr>
        <w:t xml:space="preserve">‘ </w:t>
      </w:r>
      <w:r w:rsidR="007F7263" w:rsidRPr="00E71892">
        <w:rPr>
          <w:rFonts w:ascii="Arial" w:hAnsi="Arial" w:cs="Arial"/>
        </w:rPr>
        <w:t xml:space="preserve">With regard to your questions regarding the association, kindly be advised that the Namibia Intelligence Service and or </w:t>
      </w:r>
      <w:proofErr w:type="spellStart"/>
      <w:r w:rsidR="007F7263" w:rsidRPr="00E71892">
        <w:rPr>
          <w:rFonts w:ascii="Arial" w:hAnsi="Arial" w:cs="Arial"/>
        </w:rPr>
        <w:t>Mr</w:t>
      </w:r>
      <w:proofErr w:type="spellEnd"/>
      <w:r w:rsidR="007F7263" w:rsidRPr="00E71892">
        <w:rPr>
          <w:rFonts w:ascii="Arial" w:hAnsi="Arial" w:cs="Arial"/>
        </w:rPr>
        <w:t xml:space="preserve"> </w:t>
      </w:r>
      <w:proofErr w:type="spellStart"/>
      <w:r w:rsidR="007F7263" w:rsidRPr="00E71892">
        <w:rPr>
          <w:rFonts w:ascii="Arial" w:hAnsi="Arial" w:cs="Arial"/>
        </w:rPr>
        <w:t>Likando</w:t>
      </w:r>
      <w:proofErr w:type="spellEnd"/>
      <w:r w:rsidR="007F7263" w:rsidRPr="00E71892">
        <w:rPr>
          <w:rFonts w:ascii="Arial" w:hAnsi="Arial" w:cs="Arial"/>
        </w:rPr>
        <w:t xml:space="preserve"> cannot comment or answer questions or issues that relate to another entity</w:t>
      </w:r>
      <w:r w:rsidR="00E71892" w:rsidRPr="00E71892">
        <w:rPr>
          <w:rFonts w:ascii="Arial" w:hAnsi="Arial" w:cs="Arial"/>
        </w:rPr>
        <w:t xml:space="preserve">. On this basis our </w:t>
      </w:r>
      <w:proofErr w:type="spellStart"/>
      <w:r w:rsidR="00E71892" w:rsidRPr="00E71892">
        <w:rPr>
          <w:rFonts w:ascii="Arial" w:hAnsi="Arial" w:cs="Arial"/>
        </w:rPr>
        <w:t>cleints</w:t>
      </w:r>
      <w:proofErr w:type="spellEnd"/>
      <w:r w:rsidR="00E71892" w:rsidRPr="00E71892">
        <w:rPr>
          <w:rFonts w:ascii="Arial" w:hAnsi="Arial" w:cs="Arial"/>
        </w:rPr>
        <w:t xml:space="preserve"> are not in a position to answer any question that relates to other entities.’</w:t>
      </w:r>
      <w:r w:rsidR="007F7263" w:rsidRPr="00E71892">
        <w:rPr>
          <w:rFonts w:ascii="Arial" w:hAnsi="Arial" w:cs="Arial"/>
        </w:rPr>
        <w:t xml:space="preserve"> </w:t>
      </w:r>
    </w:p>
    <w:p w:rsidR="008B1411" w:rsidRDefault="008B1411" w:rsidP="008B1411">
      <w:pPr>
        <w:pStyle w:val="ListParagraph"/>
        <w:spacing w:line="360" w:lineRule="auto"/>
        <w:ind w:left="0"/>
        <w:jc w:val="both"/>
        <w:rPr>
          <w:rFonts w:eastAsia="Calibri" w:cs="Arial"/>
          <w:sz w:val="22"/>
          <w:szCs w:val="22"/>
        </w:rPr>
      </w:pPr>
    </w:p>
    <w:p w:rsidR="007F7263" w:rsidRDefault="00E71892" w:rsidP="008B1411">
      <w:pPr>
        <w:pStyle w:val="ListParagraph"/>
        <w:spacing w:line="360" w:lineRule="auto"/>
        <w:ind w:left="0"/>
        <w:jc w:val="both"/>
        <w:rPr>
          <w:rFonts w:cs="Arial"/>
        </w:rPr>
      </w:pPr>
      <w:r>
        <w:rPr>
          <w:rFonts w:cs="Arial"/>
        </w:rPr>
        <w:t>This stance was changed aga</w:t>
      </w:r>
      <w:r w:rsidR="00F12443">
        <w:rPr>
          <w:rFonts w:cs="Arial"/>
        </w:rPr>
        <w:t>in in the papers before court w</w:t>
      </w:r>
      <w:r>
        <w:rPr>
          <w:rFonts w:cs="Arial"/>
        </w:rPr>
        <w:t xml:space="preserve">here the stance was now taken that also the disclosure of the </w:t>
      </w:r>
      <w:proofErr w:type="spellStart"/>
      <w:r>
        <w:rPr>
          <w:rFonts w:cs="Arial"/>
        </w:rPr>
        <w:t>relationsip</w:t>
      </w:r>
      <w:proofErr w:type="spellEnd"/>
      <w:r>
        <w:rPr>
          <w:rFonts w:cs="Arial"/>
        </w:rPr>
        <w:t xml:space="preserve"> between the NCIS and the assoc</w:t>
      </w:r>
      <w:r w:rsidR="00101155">
        <w:rPr>
          <w:rFonts w:cs="Arial"/>
        </w:rPr>
        <w:t>iation sh</w:t>
      </w:r>
      <w:r>
        <w:rPr>
          <w:rFonts w:cs="Arial"/>
        </w:rPr>
        <w:t>ould be</w:t>
      </w:r>
      <w:r w:rsidR="00101155">
        <w:rPr>
          <w:rFonts w:cs="Arial"/>
        </w:rPr>
        <w:t xml:space="preserve"> regarded as</w:t>
      </w:r>
      <w:r>
        <w:rPr>
          <w:rFonts w:cs="Arial"/>
        </w:rPr>
        <w:t xml:space="preserve"> classified.</w:t>
      </w:r>
    </w:p>
    <w:p w:rsidR="00E71892" w:rsidRDefault="00E71892" w:rsidP="00E55648">
      <w:pPr>
        <w:pStyle w:val="ListParagraph"/>
        <w:spacing w:line="360" w:lineRule="auto"/>
        <w:ind w:left="142" w:hanging="142"/>
        <w:jc w:val="both"/>
        <w:rPr>
          <w:rFonts w:cs="Arial"/>
        </w:rPr>
      </w:pPr>
    </w:p>
    <w:p w:rsidR="00E71892" w:rsidRDefault="00E71892" w:rsidP="00D43FD0">
      <w:pPr>
        <w:pStyle w:val="ListParagraph"/>
        <w:numPr>
          <w:ilvl w:val="0"/>
          <w:numId w:val="8"/>
        </w:numPr>
        <w:spacing w:line="360" w:lineRule="auto"/>
        <w:ind w:left="0" w:firstLine="0"/>
        <w:jc w:val="both"/>
        <w:rPr>
          <w:rFonts w:cs="Arial"/>
        </w:rPr>
      </w:pPr>
      <w:r>
        <w:rPr>
          <w:rFonts w:cs="Arial"/>
        </w:rPr>
        <w:t>Here it s</w:t>
      </w:r>
      <w:r w:rsidR="00101155">
        <w:rPr>
          <w:rFonts w:cs="Arial"/>
        </w:rPr>
        <w:t>hould be said that the Govern</w:t>
      </w:r>
      <w:r w:rsidR="00A60D50">
        <w:rPr>
          <w:rFonts w:cs="Arial"/>
        </w:rPr>
        <w:t>ment Attorneys second response was correct. The applicants at no stage hel</w:t>
      </w:r>
      <w:r>
        <w:rPr>
          <w:rFonts w:cs="Arial"/>
        </w:rPr>
        <w:t xml:space="preserve">d a mandate to act on behalf of the association, a separate juristic entity. </w:t>
      </w:r>
      <w:r w:rsidR="00A60D50">
        <w:rPr>
          <w:rFonts w:cs="Arial"/>
        </w:rPr>
        <w:t>In respect of the change of stance it</w:t>
      </w:r>
      <w:r w:rsidR="00101155">
        <w:rPr>
          <w:rFonts w:cs="Arial"/>
        </w:rPr>
        <w:t xml:space="preserve"> was correctly submitted</w:t>
      </w:r>
      <w:r w:rsidR="00A60D50">
        <w:rPr>
          <w:rFonts w:cs="Arial"/>
        </w:rPr>
        <w:t xml:space="preserve"> that t</w:t>
      </w:r>
      <w:r w:rsidR="00101155">
        <w:rPr>
          <w:rFonts w:cs="Arial"/>
        </w:rPr>
        <w:t>he applicants</w:t>
      </w:r>
      <w:r>
        <w:rPr>
          <w:rFonts w:cs="Arial"/>
        </w:rPr>
        <w:t xml:space="preserve"> also cannot make their case in the replying papers</w:t>
      </w:r>
      <w:r w:rsidR="00A60D50">
        <w:rPr>
          <w:rFonts w:cs="Arial"/>
        </w:rPr>
        <w:t xml:space="preserve">. </w:t>
      </w:r>
      <w:r>
        <w:rPr>
          <w:rFonts w:cs="Arial"/>
        </w:rPr>
        <w:t>In any event the argument that the relationship betwe</w:t>
      </w:r>
      <w:r w:rsidR="00A60D50">
        <w:rPr>
          <w:rFonts w:cs="Arial"/>
        </w:rPr>
        <w:t>en the NCIS and its retired mem</w:t>
      </w:r>
      <w:r>
        <w:rPr>
          <w:rFonts w:cs="Arial"/>
        </w:rPr>
        <w:t>bers</w:t>
      </w:r>
      <w:r w:rsidR="00A60D50">
        <w:rPr>
          <w:rFonts w:cs="Arial"/>
        </w:rPr>
        <w:t xml:space="preserve"> should be con</w:t>
      </w:r>
      <w:r w:rsidR="00101155">
        <w:rPr>
          <w:rFonts w:cs="Arial"/>
        </w:rPr>
        <w:t xml:space="preserve">fidential seems also </w:t>
      </w:r>
      <w:r w:rsidR="00A60D50">
        <w:rPr>
          <w:rFonts w:cs="Arial"/>
        </w:rPr>
        <w:t>without merit</w:t>
      </w:r>
      <w:r w:rsidR="00101155">
        <w:rPr>
          <w:rFonts w:cs="Arial"/>
        </w:rPr>
        <w:t xml:space="preserve"> as the allegations intended to be published are in regard to payments which were made unlawfully in contravention of the State Finance Act</w:t>
      </w:r>
      <w:r w:rsidR="00A60D50">
        <w:rPr>
          <w:rFonts w:cs="Arial"/>
        </w:rPr>
        <w:t>.</w:t>
      </w:r>
      <w:r w:rsidR="00101155">
        <w:rPr>
          <w:rFonts w:cs="Arial"/>
        </w:rPr>
        <w:t xml:space="preserve"> I fail to appreciate how this part of the intended publication can properly fall within the ambit of the contended for prohibition.</w:t>
      </w:r>
    </w:p>
    <w:p w:rsidR="001D0A59" w:rsidRDefault="001D0A59" w:rsidP="00E55648">
      <w:pPr>
        <w:spacing w:after="0" w:line="360" w:lineRule="auto"/>
        <w:jc w:val="both"/>
        <w:rPr>
          <w:rFonts w:cs="Arial"/>
        </w:rPr>
      </w:pPr>
    </w:p>
    <w:p w:rsidR="005B3FB9" w:rsidRDefault="001D0A59" w:rsidP="00E55648">
      <w:pPr>
        <w:spacing w:after="0" w:line="360" w:lineRule="auto"/>
        <w:jc w:val="both"/>
        <w:rPr>
          <w:rFonts w:ascii="Arial" w:eastAsiaTheme="minorHAnsi" w:hAnsi="Arial" w:cs="Arial"/>
          <w:sz w:val="24"/>
          <w:szCs w:val="24"/>
          <w:vertAlign w:val="superscript"/>
          <w:lang w:val="en-GB"/>
        </w:rPr>
      </w:pPr>
      <w:r>
        <w:rPr>
          <w:rFonts w:ascii="Arial" w:hAnsi="Arial" w:cs="Arial"/>
          <w:sz w:val="24"/>
          <w:szCs w:val="24"/>
        </w:rPr>
        <w:t>[</w:t>
      </w:r>
      <w:r w:rsidR="00E55648">
        <w:rPr>
          <w:rFonts w:ascii="Arial" w:hAnsi="Arial" w:cs="Arial"/>
          <w:sz w:val="24"/>
          <w:szCs w:val="24"/>
        </w:rPr>
        <w:t>10</w:t>
      </w:r>
      <w:r w:rsidR="003F305F">
        <w:rPr>
          <w:rFonts w:ascii="Arial" w:hAnsi="Arial" w:cs="Arial"/>
          <w:sz w:val="24"/>
          <w:szCs w:val="24"/>
        </w:rPr>
        <w:t>4</w:t>
      </w:r>
      <w:r>
        <w:rPr>
          <w:rFonts w:ascii="Arial" w:hAnsi="Arial" w:cs="Arial"/>
          <w:sz w:val="24"/>
          <w:szCs w:val="24"/>
        </w:rPr>
        <w:t>]</w:t>
      </w:r>
      <w:r>
        <w:rPr>
          <w:rFonts w:ascii="Arial" w:hAnsi="Arial" w:cs="Arial"/>
          <w:sz w:val="24"/>
          <w:szCs w:val="24"/>
        </w:rPr>
        <w:tab/>
      </w:r>
      <w:r w:rsidR="00601BF6">
        <w:rPr>
          <w:rFonts w:ascii="Arial" w:hAnsi="Arial" w:cs="Arial"/>
          <w:sz w:val="24"/>
          <w:szCs w:val="24"/>
        </w:rPr>
        <w:t>In these respects I then also</w:t>
      </w:r>
      <w:r w:rsidR="00625A77">
        <w:rPr>
          <w:rFonts w:ascii="Arial" w:hAnsi="Arial" w:cs="Arial"/>
          <w:sz w:val="24"/>
          <w:szCs w:val="24"/>
        </w:rPr>
        <w:t xml:space="preserve"> find</w:t>
      </w:r>
      <w:r w:rsidR="00601BF6">
        <w:rPr>
          <w:rFonts w:ascii="Arial" w:hAnsi="Arial" w:cs="Arial"/>
          <w:sz w:val="24"/>
          <w:szCs w:val="24"/>
        </w:rPr>
        <w:t xml:space="preserve"> that the </w:t>
      </w:r>
      <w:proofErr w:type="spellStart"/>
      <w:r w:rsidR="00601BF6">
        <w:rPr>
          <w:rFonts w:ascii="Arial" w:hAnsi="Arial" w:cs="Arial"/>
          <w:sz w:val="24"/>
          <w:szCs w:val="24"/>
        </w:rPr>
        <w:t>defence</w:t>
      </w:r>
      <w:proofErr w:type="spellEnd"/>
      <w:r w:rsidR="00601BF6">
        <w:rPr>
          <w:rFonts w:ascii="Arial" w:hAnsi="Arial" w:cs="Arial"/>
          <w:sz w:val="24"/>
          <w:szCs w:val="24"/>
        </w:rPr>
        <w:t xml:space="preserve"> mustered on behalf the respondents that there is no violation of section 4(1)(b) of the Protection of Information Act must prevail.</w:t>
      </w:r>
      <w:r w:rsidR="00125A4F">
        <w:rPr>
          <w:rFonts w:ascii="Arial" w:hAnsi="Arial" w:cs="Arial"/>
          <w:sz w:val="24"/>
          <w:szCs w:val="24"/>
        </w:rPr>
        <w:t xml:space="preserve"> </w:t>
      </w:r>
      <w:r w:rsidR="00DF66B3">
        <w:rPr>
          <w:rFonts w:ascii="Arial" w:hAnsi="Arial" w:cs="Arial"/>
          <w:sz w:val="24"/>
          <w:szCs w:val="24"/>
        </w:rPr>
        <w:t xml:space="preserve">By the same token also the applicants’ argument </w:t>
      </w:r>
      <w:r w:rsidR="00125A4F" w:rsidRPr="00B367B7">
        <w:rPr>
          <w:rFonts w:ascii="Arial" w:eastAsiaTheme="minorHAnsi" w:hAnsi="Arial" w:cs="Arial"/>
          <w:sz w:val="24"/>
          <w:szCs w:val="24"/>
          <w:lang w:val="en-GB"/>
        </w:rPr>
        <w:t>that the information intended to be published by the respondents “</w:t>
      </w:r>
      <w:r w:rsidR="00125A4F" w:rsidRPr="00657289">
        <w:rPr>
          <w:rFonts w:ascii="Arial" w:eastAsiaTheme="minorHAnsi" w:hAnsi="Arial" w:cs="Arial"/>
          <w:sz w:val="24"/>
          <w:szCs w:val="24"/>
          <w:lang w:val="en-GB"/>
        </w:rPr>
        <w:t>…falls within the scope of sensitive and or classified information and its unlawful possession, circulation and or publication is prohibited by law”</w:t>
      </w:r>
      <w:r w:rsidR="00DF66B3">
        <w:rPr>
          <w:rFonts w:ascii="Arial" w:eastAsiaTheme="minorHAnsi" w:hAnsi="Arial" w:cs="Arial"/>
          <w:sz w:val="24"/>
          <w:szCs w:val="24"/>
          <w:lang w:val="en-GB"/>
        </w:rPr>
        <w:t xml:space="preserve"> cannot be upheld.</w:t>
      </w:r>
    </w:p>
    <w:p w:rsidR="00DF66B3" w:rsidRDefault="00DF66B3" w:rsidP="00E55648">
      <w:pPr>
        <w:spacing w:after="0" w:line="360" w:lineRule="auto"/>
        <w:jc w:val="both"/>
        <w:rPr>
          <w:rFonts w:ascii="Arial" w:hAnsi="Arial" w:cs="Arial"/>
          <w:sz w:val="24"/>
          <w:szCs w:val="24"/>
        </w:rPr>
      </w:pPr>
    </w:p>
    <w:p w:rsidR="00625A77" w:rsidRDefault="005B3FB9" w:rsidP="00E55648">
      <w:pPr>
        <w:spacing w:after="0" w:line="360" w:lineRule="auto"/>
        <w:jc w:val="both"/>
        <w:rPr>
          <w:rFonts w:ascii="Arial" w:hAnsi="Arial" w:cs="Arial"/>
          <w:sz w:val="24"/>
          <w:szCs w:val="24"/>
          <w:u w:val="single"/>
        </w:rPr>
      </w:pPr>
      <w:r w:rsidRPr="005B3FB9">
        <w:rPr>
          <w:rFonts w:ascii="Arial" w:hAnsi="Arial" w:cs="Arial"/>
          <w:sz w:val="24"/>
          <w:szCs w:val="24"/>
          <w:u w:val="single"/>
        </w:rPr>
        <w:t>Additional considerations</w:t>
      </w:r>
    </w:p>
    <w:p w:rsidR="00625A77" w:rsidRPr="00625A77" w:rsidRDefault="00625A77" w:rsidP="00E55648">
      <w:pPr>
        <w:spacing w:after="0" w:line="360" w:lineRule="auto"/>
        <w:jc w:val="both"/>
        <w:rPr>
          <w:rFonts w:ascii="Arial" w:hAnsi="Arial" w:cs="Arial"/>
          <w:sz w:val="24"/>
          <w:szCs w:val="24"/>
          <w:u w:val="single"/>
        </w:rPr>
      </w:pPr>
    </w:p>
    <w:p w:rsidR="00BD335C" w:rsidRDefault="005B4FB7" w:rsidP="00E55648">
      <w:pPr>
        <w:spacing w:after="0" w:line="360" w:lineRule="auto"/>
        <w:jc w:val="both"/>
        <w:rPr>
          <w:rFonts w:ascii="Arial" w:hAnsi="Arial" w:cs="Arial"/>
          <w:sz w:val="24"/>
          <w:szCs w:val="24"/>
        </w:rPr>
      </w:pPr>
      <w:r>
        <w:rPr>
          <w:rFonts w:ascii="Arial" w:hAnsi="Arial" w:cs="Arial"/>
          <w:sz w:val="24"/>
          <w:szCs w:val="24"/>
        </w:rPr>
        <w:t>[</w:t>
      </w:r>
      <w:r w:rsidR="00E55648">
        <w:rPr>
          <w:rFonts w:ascii="Arial" w:hAnsi="Arial" w:cs="Arial"/>
          <w:sz w:val="24"/>
          <w:szCs w:val="24"/>
        </w:rPr>
        <w:t>10</w:t>
      </w:r>
      <w:r w:rsidR="003F305F">
        <w:rPr>
          <w:rFonts w:ascii="Arial" w:hAnsi="Arial" w:cs="Arial"/>
          <w:sz w:val="24"/>
          <w:szCs w:val="24"/>
        </w:rPr>
        <w:t>5</w:t>
      </w:r>
      <w:r>
        <w:rPr>
          <w:rFonts w:ascii="Arial" w:hAnsi="Arial" w:cs="Arial"/>
          <w:sz w:val="24"/>
          <w:szCs w:val="24"/>
        </w:rPr>
        <w:t>]</w:t>
      </w:r>
      <w:r>
        <w:rPr>
          <w:rFonts w:ascii="Arial" w:hAnsi="Arial" w:cs="Arial"/>
          <w:sz w:val="24"/>
          <w:szCs w:val="24"/>
        </w:rPr>
        <w:tab/>
      </w:r>
      <w:proofErr w:type="gramStart"/>
      <w:r>
        <w:rPr>
          <w:rFonts w:ascii="Arial" w:hAnsi="Arial" w:cs="Arial"/>
          <w:sz w:val="24"/>
          <w:szCs w:val="24"/>
        </w:rPr>
        <w:t>T</w:t>
      </w:r>
      <w:r w:rsidR="00BD335C" w:rsidRPr="005B4FB7">
        <w:rPr>
          <w:rFonts w:ascii="Arial" w:hAnsi="Arial" w:cs="Arial"/>
          <w:sz w:val="24"/>
          <w:szCs w:val="24"/>
        </w:rPr>
        <w:t>he</w:t>
      </w:r>
      <w:proofErr w:type="gramEnd"/>
      <w:r w:rsidR="00BD335C" w:rsidRPr="005B4FB7">
        <w:rPr>
          <w:rFonts w:ascii="Arial" w:hAnsi="Arial" w:cs="Arial"/>
          <w:sz w:val="24"/>
          <w:szCs w:val="24"/>
        </w:rPr>
        <w:t xml:space="preserve"> applicant seeks to interdict the publication of an article that is intended to expose the alleged misuse of public funds and corruption. The question </w:t>
      </w:r>
      <w:r>
        <w:rPr>
          <w:rFonts w:ascii="Arial" w:hAnsi="Arial" w:cs="Arial"/>
          <w:sz w:val="24"/>
          <w:szCs w:val="24"/>
        </w:rPr>
        <w:t xml:space="preserve">thus </w:t>
      </w:r>
      <w:r w:rsidR="00BD335C" w:rsidRPr="005B4FB7">
        <w:rPr>
          <w:rFonts w:ascii="Arial" w:hAnsi="Arial" w:cs="Arial"/>
          <w:sz w:val="24"/>
          <w:szCs w:val="24"/>
        </w:rPr>
        <w:t>arises whether or not the law – and in this instance</w:t>
      </w:r>
      <w:r>
        <w:rPr>
          <w:rFonts w:ascii="Arial" w:hAnsi="Arial" w:cs="Arial"/>
          <w:sz w:val="24"/>
          <w:szCs w:val="24"/>
        </w:rPr>
        <w:t xml:space="preserve"> the relied upon</w:t>
      </w:r>
      <w:r w:rsidR="00BD335C" w:rsidRPr="005B4FB7">
        <w:rPr>
          <w:rFonts w:ascii="Arial" w:hAnsi="Arial" w:cs="Arial"/>
          <w:sz w:val="24"/>
          <w:szCs w:val="24"/>
        </w:rPr>
        <w:t xml:space="preserve"> statutory provisions can be used – to cover up potentially illegal</w:t>
      </w:r>
      <w:r w:rsidR="00101155">
        <w:rPr>
          <w:rFonts w:ascii="Arial" w:hAnsi="Arial" w:cs="Arial"/>
          <w:sz w:val="24"/>
          <w:szCs w:val="24"/>
        </w:rPr>
        <w:t>-</w:t>
      </w:r>
      <w:r w:rsidR="00BD335C" w:rsidRPr="005B4FB7">
        <w:rPr>
          <w:rFonts w:ascii="Arial" w:hAnsi="Arial" w:cs="Arial"/>
          <w:sz w:val="24"/>
          <w:szCs w:val="24"/>
        </w:rPr>
        <w:t xml:space="preserve"> and in this case alleged corrupt activity?</w:t>
      </w:r>
      <w:r w:rsidR="007E5D8B">
        <w:rPr>
          <w:rFonts w:ascii="Arial" w:hAnsi="Arial" w:cs="Arial"/>
          <w:sz w:val="24"/>
          <w:szCs w:val="24"/>
        </w:rPr>
        <w:t xml:space="preserve"> The court thus raised this question with counsel during the hearing of this matter to which </w:t>
      </w:r>
      <w:proofErr w:type="spellStart"/>
      <w:r w:rsidR="007E5D8B">
        <w:rPr>
          <w:rFonts w:ascii="Arial" w:hAnsi="Arial" w:cs="Arial"/>
          <w:sz w:val="24"/>
          <w:szCs w:val="24"/>
        </w:rPr>
        <w:lastRenderedPageBreak/>
        <w:t>Mr</w:t>
      </w:r>
      <w:proofErr w:type="spellEnd"/>
      <w:r w:rsidR="007E5D8B">
        <w:rPr>
          <w:rFonts w:ascii="Arial" w:hAnsi="Arial" w:cs="Arial"/>
          <w:sz w:val="24"/>
          <w:szCs w:val="24"/>
        </w:rPr>
        <w:t xml:space="preserve"> </w:t>
      </w:r>
      <w:proofErr w:type="spellStart"/>
      <w:r w:rsidR="007E5D8B">
        <w:rPr>
          <w:rFonts w:ascii="Arial" w:hAnsi="Arial" w:cs="Arial"/>
          <w:sz w:val="24"/>
          <w:szCs w:val="24"/>
        </w:rPr>
        <w:t>Khama’s</w:t>
      </w:r>
      <w:proofErr w:type="spellEnd"/>
      <w:r w:rsidR="007E5D8B">
        <w:rPr>
          <w:rFonts w:ascii="Arial" w:hAnsi="Arial" w:cs="Arial"/>
          <w:sz w:val="24"/>
          <w:szCs w:val="24"/>
        </w:rPr>
        <w:t xml:space="preserve"> response was that this consideration did not come into play as his client’s where relying on clear statutory provisions, </w:t>
      </w:r>
      <w:r w:rsidR="00E451AE">
        <w:rPr>
          <w:rFonts w:ascii="Arial" w:hAnsi="Arial" w:cs="Arial"/>
          <w:sz w:val="24"/>
          <w:szCs w:val="24"/>
        </w:rPr>
        <w:t xml:space="preserve">and in respect of which </w:t>
      </w:r>
      <w:proofErr w:type="spellStart"/>
      <w:r w:rsidR="007E5D8B">
        <w:rPr>
          <w:rFonts w:ascii="Arial" w:hAnsi="Arial" w:cs="Arial"/>
          <w:sz w:val="24"/>
          <w:szCs w:val="24"/>
        </w:rPr>
        <w:t>which</w:t>
      </w:r>
      <w:proofErr w:type="spellEnd"/>
      <w:r w:rsidR="007E5D8B">
        <w:rPr>
          <w:rFonts w:ascii="Arial" w:hAnsi="Arial" w:cs="Arial"/>
          <w:sz w:val="24"/>
          <w:szCs w:val="24"/>
        </w:rPr>
        <w:t xml:space="preserve"> </w:t>
      </w:r>
      <w:proofErr w:type="spellStart"/>
      <w:r w:rsidR="007E5D8B">
        <w:rPr>
          <w:rFonts w:ascii="Arial" w:hAnsi="Arial" w:cs="Arial"/>
          <w:sz w:val="24"/>
          <w:szCs w:val="24"/>
        </w:rPr>
        <w:t>Mr</w:t>
      </w:r>
      <w:proofErr w:type="spellEnd"/>
      <w:r w:rsidR="007E5D8B">
        <w:rPr>
          <w:rFonts w:ascii="Arial" w:hAnsi="Arial" w:cs="Arial"/>
          <w:sz w:val="24"/>
          <w:szCs w:val="24"/>
        </w:rPr>
        <w:t xml:space="preserve"> </w:t>
      </w:r>
      <w:proofErr w:type="spellStart"/>
      <w:r w:rsidR="007E5D8B">
        <w:rPr>
          <w:rFonts w:ascii="Arial" w:hAnsi="Arial" w:cs="Arial"/>
          <w:sz w:val="24"/>
          <w:szCs w:val="24"/>
        </w:rPr>
        <w:t>Tjombe</w:t>
      </w:r>
      <w:proofErr w:type="spellEnd"/>
      <w:r w:rsidR="007E5D8B">
        <w:rPr>
          <w:rFonts w:ascii="Arial" w:hAnsi="Arial" w:cs="Arial"/>
          <w:sz w:val="24"/>
          <w:szCs w:val="24"/>
        </w:rPr>
        <w:t xml:space="preserve"> submitted that this could</w:t>
      </w:r>
      <w:r w:rsidR="00E451AE">
        <w:rPr>
          <w:rFonts w:ascii="Arial" w:hAnsi="Arial" w:cs="Arial"/>
          <w:sz w:val="24"/>
          <w:szCs w:val="24"/>
        </w:rPr>
        <w:t xml:space="preserve"> and should</w:t>
      </w:r>
      <w:r w:rsidR="007E5D8B">
        <w:rPr>
          <w:rFonts w:ascii="Arial" w:hAnsi="Arial" w:cs="Arial"/>
          <w:sz w:val="24"/>
          <w:szCs w:val="24"/>
        </w:rPr>
        <w:t xml:space="preserve"> not be. </w:t>
      </w:r>
    </w:p>
    <w:p w:rsidR="00BD335C" w:rsidRDefault="00BD335C" w:rsidP="005B4FB7">
      <w:pPr>
        <w:spacing w:after="0" w:line="360" w:lineRule="auto"/>
        <w:jc w:val="both"/>
        <w:rPr>
          <w:rFonts w:ascii="Arial" w:hAnsi="Arial" w:cs="Arial"/>
          <w:sz w:val="24"/>
          <w:szCs w:val="24"/>
        </w:rPr>
      </w:pPr>
    </w:p>
    <w:p w:rsidR="00DA4F63" w:rsidRPr="00DA4F63" w:rsidRDefault="00BD335C" w:rsidP="005B4FB7">
      <w:pPr>
        <w:spacing w:after="0" w:line="360" w:lineRule="auto"/>
        <w:jc w:val="both"/>
        <w:rPr>
          <w:rFonts w:ascii="Arial" w:hAnsi="Arial" w:cs="Arial"/>
          <w:sz w:val="24"/>
          <w:szCs w:val="24"/>
          <w:u w:val="single"/>
        </w:rPr>
      </w:pPr>
      <w:r>
        <w:rPr>
          <w:rFonts w:ascii="Arial" w:hAnsi="Arial" w:cs="Arial"/>
          <w:sz w:val="24"/>
          <w:szCs w:val="24"/>
          <w:u w:val="single"/>
        </w:rPr>
        <w:t>Can the law</w:t>
      </w:r>
      <w:r w:rsidR="005B4FB7">
        <w:rPr>
          <w:rFonts w:ascii="Arial" w:hAnsi="Arial" w:cs="Arial"/>
          <w:sz w:val="24"/>
          <w:szCs w:val="24"/>
          <w:u w:val="single"/>
        </w:rPr>
        <w:t xml:space="preserve"> be used to cover up or</w:t>
      </w:r>
      <w:r w:rsidR="00DA4F63" w:rsidRPr="00DA4F63">
        <w:rPr>
          <w:rFonts w:ascii="Arial" w:hAnsi="Arial" w:cs="Arial"/>
          <w:sz w:val="24"/>
          <w:szCs w:val="24"/>
          <w:u w:val="single"/>
        </w:rPr>
        <w:t xml:space="preserve"> prevent the exposure of corrupt activity</w:t>
      </w:r>
      <w:r>
        <w:rPr>
          <w:rFonts w:ascii="Arial" w:hAnsi="Arial" w:cs="Arial"/>
          <w:sz w:val="24"/>
          <w:szCs w:val="24"/>
          <w:u w:val="single"/>
        </w:rPr>
        <w:t>?</w:t>
      </w:r>
    </w:p>
    <w:p w:rsidR="00DA4F63" w:rsidRDefault="00DA4F63" w:rsidP="005B4FB7">
      <w:pPr>
        <w:spacing w:after="0" w:line="360" w:lineRule="auto"/>
        <w:jc w:val="both"/>
        <w:rPr>
          <w:rFonts w:ascii="Arial" w:hAnsi="Arial" w:cs="Arial"/>
          <w:sz w:val="24"/>
          <w:szCs w:val="24"/>
        </w:rPr>
      </w:pPr>
    </w:p>
    <w:p w:rsidR="007E5D8B" w:rsidRDefault="002C021F" w:rsidP="00E55648">
      <w:pPr>
        <w:spacing w:after="0" w:line="360" w:lineRule="auto"/>
        <w:jc w:val="both"/>
        <w:rPr>
          <w:rFonts w:ascii="Arial" w:hAnsi="Arial"/>
          <w:sz w:val="24"/>
          <w:szCs w:val="24"/>
        </w:rPr>
      </w:pPr>
      <w:r w:rsidRPr="002C021F">
        <w:rPr>
          <w:rFonts w:ascii="Arial" w:hAnsi="Arial" w:cs="Arial"/>
          <w:sz w:val="24"/>
          <w:szCs w:val="24"/>
        </w:rPr>
        <w:t>[</w:t>
      </w:r>
      <w:r w:rsidR="00E55648">
        <w:rPr>
          <w:rFonts w:ascii="Arial" w:hAnsi="Arial" w:cs="Arial"/>
          <w:sz w:val="24"/>
          <w:szCs w:val="24"/>
        </w:rPr>
        <w:t>10</w:t>
      </w:r>
      <w:r w:rsidR="003F305F">
        <w:rPr>
          <w:rFonts w:ascii="Arial" w:hAnsi="Arial" w:cs="Arial"/>
          <w:sz w:val="24"/>
          <w:szCs w:val="24"/>
        </w:rPr>
        <w:t>6</w:t>
      </w:r>
      <w:r w:rsidRPr="002C021F">
        <w:rPr>
          <w:rFonts w:ascii="Arial" w:hAnsi="Arial" w:cs="Arial"/>
          <w:sz w:val="24"/>
          <w:szCs w:val="24"/>
        </w:rPr>
        <w:t>]</w:t>
      </w:r>
      <w:r w:rsidRPr="002C021F">
        <w:rPr>
          <w:rFonts w:ascii="Arial" w:hAnsi="Arial" w:cs="Arial"/>
          <w:sz w:val="24"/>
          <w:szCs w:val="24"/>
        </w:rPr>
        <w:tab/>
      </w:r>
      <w:proofErr w:type="gramStart"/>
      <w:r w:rsidR="00101155">
        <w:rPr>
          <w:rFonts w:ascii="Arial" w:hAnsi="Arial" w:cs="Arial"/>
          <w:sz w:val="24"/>
          <w:szCs w:val="24"/>
        </w:rPr>
        <w:t>My</w:t>
      </w:r>
      <w:proofErr w:type="gramEnd"/>
      <w:r w:rsidR="00933123">
        <w:rPr>
          <w:rFonts w:ascii="Arial" w:hAnsi="Arial" w:cs="Arial"/>
          <w:sz w:val="24"/>
          <w:szCs w:val="24"/>
        </w:rPr>
        <w:t xml:space="preserve"> instinctive</w:t>
      </w:r>
      <w:r>
        <w:rPr>
          <w:rFonts w:ascii="Arial" w:hAnsi="Arial" w:cs="Arial"/>
          <w:sz w:val="24"/>
          <w:szCs w:val="24"/>
        </w:rPr>
        <w:t xml:space="preserve"> re</w:t>
      </w:r>
      <w:r w:rsidR="00F12443">
        <w:rPr>
          <w:rFonts w:ascii="Arial" w:hAnsi="Arial" w:cs="Arial"/>
          <w:sz w:val="24"/>
          <w:szCs w:val="24"/>
        </w:rPr>
        <w:t>sponse on this score is simple.</w:t>
      </w:r>
      <w:r>
        <w:rPr>
          <w:rFonts w:ascii="Arial" w:hAnsi="Arial" w:cs="Arial"/>
          <w:sz w:val="24"/>
          <w:szCs w:val="24"/>
        </w:rPr>
        <w:t xml:space="preserve"> I believe </w:t>
      </w:r>
      <w:r w:rsidR="00933123">
        <w:rPr>
          <w:rFonts w:ascii="Arial" w:hAnsi="Arial" w:cs="Arial"/>
          <w:sz w:val="24"/>
          <w:szCs w:val="24"/>
        </w:rPr>
        <w:t xml:space="preserve">that </w:t>
      </w:r>
      <w:r>
        <w:rPr>
          <w:rFonts w:ascii="Arial" w:hAnsi="Arial" w:cs="Arial"/>
          <w:sz w:val="24"/>
          <w:szCs w:val="24"/>
        </w:rPr>
        <w:t>the answer to this question</w:t>
      </w:r>
      <w:r w:rsidR="00A60D50">
        <w:rPr>
          <w:rFonts w:ascii="Arial" w:hAnsi="Arial" w:cs="Arial"/>
          <w:sz w:val="24"/>
          <w:szCs w:val="24"/>
        </w:rPr>
        <w:t xml:space="preserve"> must be a categorical ‘no’. I</w:t>
      </w:r>
      <w:r>
        <w:rPr>
          <w:rFonts w:ascii="Arial" w:hAnsi="Arial" w:cs="Arial"/>
          <w:sz w:val="24"/>
          <w:szCs w:val="24"/>
        </w:rPr>
        <w:t>n my view the provisions of the law can- and should never be used for an</w:t>
      </w:r>
      <w:r w:rsidR="00FA334D">
        <w:rPr>
          <w:rFonts w:ascii="Arial" w:hAnsi="Arial" w:cs="Arial"/>
          <w:sz w:val="24"/>
          <w:szCs w:val="24"/>
        </w:rPr>
        <w:t>y</w:t>
      </w:r>
      <w:r>
        <w:rPr>
          <w:rFonts w:ascii="Arial" w:hAnsi="Arial" w:cs="Arial"/>
          <w:sz w:val="24"/>
          <w:szCs w:val="24"/>
        </w:rPr>
        <w:t xml:space="preserve"> illegal purpose or to cover up unlawful </w:t>
      </w:r>
      <w:r w:rsidR="001D5FB2">
        <w:rPr>
          <w:rFonts w:ascii="Arial" w:hAnsi="Arial" w:cs="Arial"/>
          <w:sz w:val="24"/>
          <w:szCs w:val="24"/>
        </w:rPr>
        <w:t xml:space="preserve">or potentially unlawful </w:t>
      </w:r>
      <w:r w:rsidR="00933123">
        <w:rPr>
          <w:rFonts w:ascii="Arial" w:hAnsi="Arial" w:cs="Arial"/>
          <w:sz w:val="24"/>
          <w:szCs w:val="24"/>
        </w:rPr>
        <w:t>activity. This would clearly go</w:t>
      </w:r>
      <w:r>
        <w:rPr>
          <w:rFonts w:ascii="Arial" w:hAnsi="Arial" w:cs="Arial"/>
          <w:sz w:val="24"/>
          <w:szCs w:val="24"/>
        </w:rPr>
        <w:t xml:space="preserve"> against the grain of all legal principles and </w:t>
      </w:r>
      <w:r w:rsidR="00933123">
        <w:rPr>
          <w:rFonts w:ascii="Arial" w:hAnsi="Arial" w:cs="Arial"/>
          <w:sz w:val="24"/>
          <w:szCs w:val="24"/>
        </w:rPr>
        <w:t xml:space="preserve">would be </w:t>
      </w:r>
      <w:r>
        <w:rPr>
          <w:rFonts w:ascii="Arial" w:hAnsi="Arial" w:cs="Arial"/>
          <w:sz w:val="24"/>
          <w:szCs w:val="24"/>
        </w:rPr>
        <w:t>against what the law is intended to achieve</w:t>
      </w:r>
      <w:r w:rsidR="001D5FB2">
        <w:rPr>
          <w:rFonts w:ascii="Arial" w:hAnsi="Arial" w:cs="Arial"/>
          <w:sz w:val="24"/>
          <w:szCs w:val="24"/>
        </w:rPr>
        <w:t xml:space="preserve"> and</w:t>
      </w:r>
      <w:r w:rsidR="00933123">
        <w:rPr>
          <w:rFonts w:ascii="Arial" w:hAnsi="Arial" w:cs="Arial"/>
          <w:sz w:val="24"/>
          <w:szCs w:val="24"/>
        </w:rPr>
        <w:t xml:space="preserve"> would negate</w:t>
      </w:r>
      <w:r w:rsidR="00F25121">
        <w:rPr>
          <w:rFonts w:ascii="Arial" w:hAnsi="Arial" w:cs="Arial"/>
          <w:sz w:val="24"/>
          <w:szCs w:val="24"/>
        </w:rPr>
        <w:t xml:space="preserve"> all that the law stands for</w:t>
      </w:r>
      <w:r w:rsidR="001D5FB2">
        <w:rPr>
          <w:rFonts w:ascii="Arial" w:hAnsi="Arial" w:cs="Arial"/>
          <w:sz w:val="24"/>
          <w:szCs w:val="24"/>
        </w:rPr>
        <w:t>.</w:t>
      </w:r>
    </w:p>
    <w:p w:rsidR="007E5D8B" w:rsidRDefault="007E5D8B" w:rsidP="00E55648">
      <w:pPr>
        <w:spacing w:after="0" w:line="360" w:lineRule="auto"/>
        <w:jc w:val="both"/>
        <w:rPr>
          <w:rFonts w:ascii="Arial" w:hAnsi="Arial"/>
          <w:sz w:val="24"/>
          <w:szCs w:val="24"/>
        </w:rPr>
      </w:pPr>
    </w:p>
    <w:p w:rsidR="00B05A45" w:rsidRDefault="007E5D8B" w:rsidP="00E55648">
      <w:pPr>
        <w:spacing w:after="0" w:line="360" w:lineRule="auto"/>
        <w:jc w:val="both"/>
        <w:rPr>
          <w:rFonts w:ascii="Arial" w:hAnsi="Arial" w:cs="Arial"/>
          <w:sz w:val="24"/>
          <w:szCs w:val="24"/>
        </w:rPr>
      </w:pPr>
      <w:r>
        <w:rPr>
          <w:rFonts w:ascii="Arial" w:hAnsi="Arial"/>
          <w:sz w:val="24"/>
          <w:szCs w:val="24"/>
        </w:rPr>
        <w:t>[</w:t>
      </w:r>
      <w:r w:rsidR="003F305F">
        <w:rPr>
          <w:rFonts w:ascii="Arial" w:hAnsi="Arial"/>
          <w:sz w:val="24"/>
          <w:szCs w:val="24"/>
        </w:rPr>
        <w:t>107</w:t>
      </w:r>
      <w:r>
        <w:rPr>
          <w:rFonts w:ascii="Arial" w:hAnsi="Arial"/>
          <w:sz w:val="24"/>
          <w:szCs w:val="24"/>
        </w:rPr>
        <w:t xml:space="preserve">] </w:t>
      </w:r>
      <w:r>
        <w:rPr>
          <w:rFonts w:ascii="Arial" w:hAnsi="Arial"/>
          <w:sz w:val="24"/>
          <w:szCs w:val="24"/>
        </w:rPr>
        <w:tab/>
      </w:r>
      <w:r w:rsidR="001D5FB2" w:rsidRPr="007E5D8B">
        <w:rPr>
          <w:rFonts w:ascii="Arial" w:hAnsi="Arial" w:cs="Arial"/>
          <w:sz w:val="24"/>
          <w:szCs w:val="24"/>
        </w:rPr>
        <w:t xml:space="preserve"> </w:t>
      </w:r>
      <w:r>
        <w:rPr>
          <w:rFonts w:ascii="Arial" w:hAnsi="Arial" w:cs="Arial"/>
          <w:sz w:val="24"/>
          <w:szCs w:val="24"/>
        </w:rPr>
        <w:t>A useful compendium of how the common law has dealt with similar questions was comp</w:t>
      </w:r>
      <w:r w:rsidR="00B05A45">
        <w:rPr>
          <w:rFonts w:ascii="Arial" w:hAnsi="Arial" w:cs="Arial"/>
          <w:sz w:val="24"/>
          <w:szCs w:val="24"/>
        </w:rPr>
        <w:t>il</w:t>
      </w:r>
      <w:r>
        <w:rPr>
          <w:rFonts w:ascii="Arial" w:hAnsi="Arial" w:cs="Arial"/>
          <w:sz w:val="24"/>
          <w:szCs w:val="24"/>
        </w:rPr>
        <w:t>ed by</w:t>
      </w:r>
      <w:r w:rsidR="00B05A45" w:rsidRPr="00B05A45">
        <w:rPr>
          <w:rFonts w:ascii="Arial" w:hAnsi="Arial" w:cs="Arial"/>
          <w:sz w:val="24"/>
          <w:szCs w:val="24"/>
        </w:rPr>
        <w:t xml:space="preserve"> </w:t>
      </w:r>
      <w:r w:rsidR="00B05A45" w:rsidRPr="007E5D8B">
        <w:rPr>
          <w:rFonts w:ascii="Arial" w:hAnsi="Arial" w:cs="Arial"/>
          <w:sz w:val="24"/>
          <w:szCs w:val="24"/>
        </w:rPr>
        <w:t xml:space="preserve">van </w:t>
      </w:r>
      <w:proofErr w:type="spellStart"/>
      <w:r w:rsidR="00B05A45" w:rsidRPr="007E5D8B">
        <w:rPr>
          <w:rFonts w:ascii="Arial" w:hAnsi="Arial" w:cs="Arial"/>
          <w:sz w:val="24"/>
          <w:szCs w:val="24"/>
        </w:rPr>
        <w:t>Zyl</w:t>
      </w:r>
      <w:proofErr w:type="spellEnd"/>
      <w:r w:rsidR="00B05A45" w:rsidRPr="007E5D8B">
        <w:rPr>
          <w:rFonts w:ascii="Arial" w:hAnsi="Arial" w:cs="Arial"/>
          <w:sz w:val="24"/>
          <w:szCs w:val="24"/>
        </w:rPr>
        <w:t xml:space="preserve"> J in the context of considering the constitutionality of search and seizure provisions enacted </w:t>
      </w:r>
      <w:r w:rsidR="00B05A45">
        <w:rPr>
          <w:rFonts w:ascii="Arial" w:hAnsi="Arial" w:cs="Arial"/>
          <w:sz w:val="24"/>
          <w:szCs w:val="24"/>
        </w:rPr>
        <w:t>in the South African Proceeds of Crime Act 76</w:t>
      </w:r>
      <w:r w:rsidR="00B05A45" w:rsidRPr="007E5D8B">
        <w:rPr>
          <w:rFonts w:ascii="Arial" w:hAnsi="Arial" w:cs="Arial"/>
          <w:sz w:val="24"/>
          <w:szCs w:val="24"/>
        </w:rPr>
        <w:t xml:space="preserve"> of 1996</w:t>
      </w:r>
      <w:r w:rsidR="00B05A45">
        <w:rPr>
          <w:rFonts w:ascii="Arial" w:hAnsi="Arial" w:cs="Arial"/>
          <w:sz w:val="24"/>
          <w:szCs w:val="24"/>
        </w:rPr>
        <w:t xml:space="preserve"> </w:t>
      </w:r>
      <w:proofErr w:type="gramStart"/>
      <w:r w:rsidR="00B05A45">
        <w:rPr>
          <w:rFonts w:ascii="Arial" w:hAnsi="Arial" w:cs="Arial"/>
          <w:sz w:val="24"/>
          <w:szCs w:val="24"/>
        </w:rPr>
        <w:t>in</w:t>
      </w:r>
      <w:r>
        <w:rPr>
          <w:rFonts w:ascii="Arial" w:hAnsi="Arial" w:cs="Arial"/>
          <w:sz w:val="24"/>
          <w:szCs w:val="24"/>
        </w:rPr>
        <w:t xml:space="preserve"> </w:t>
      </w:r>
      <w:r w:rsidRPr="007E5D8B">
        <w:rPr>
          <w:rFonts w:ascii="Arial" w:hAnsi="Arial" w:cs="Arial"/>
          <w:sz w:val="24"/>
          <w:szCs w:val="24"/>
        </w:rPr>
        <w:t xml:space="preserve"> </w:t>
      </w:r>
      <w:r w:rsidRPr="007E5D8B">
        <w:rPr>
          <w:rFonts w:ascii="Arial" w:hAnsi="Arial" w:cs="Arial"/>
          <w:i/>
          <w:sz w:val="24"/>
          <w:szCs w:val="24"/>
        </w:rPr>
        <w:t>Director</w:t>
      </w:r>
      <w:proofErr w:type="gramEnd"/>
      <w:r w:rsidRPr="007E5D8B">
        <w:rPr>
          <w:rFonts w:ascii="Arial" w:hAnsi="Arial" w:cs="Arial"/>
          <w:i/>
          <w:sz w:val="24"/>
          <w:szCs w:val="24"/>
        </w:rPr>
        <w:t xml:space="preserve"> of Public Prosecutions: Cape of Good Hope v Bathgate </w:t>
      </w:r>
      <w:r w:rsidRPr="007E5D8B">
        <w:rPr>
          <w:rFonts w:ascii="Arial" w:hAnsi="Arial" w:cs="Arial"/>
          <w:sz w:val="24"/>
          <w:szCs w:val="24"/>
        </w:rPr>
        <w:t>2000 (2) SA 535 (C) (2000 (1) SACR 105; 20</w:t>
      </w:r>
      <w:r w:rsidR="00B05A45">
        <w:rPr>
          <w:rFonts w:ascii="Arial" w:hAnsi="Arial" w:cs="Arial"/>
          <w:sz w:val="24"/>
          <w:szCs w:val="24"/>
        </w:rPr>
        <w:t>00 (2) BCLR 151). The learned judge summed up the common law as follows:</w:t>
      </w:r>
      <w:r w:rsidRPr="007E5D8B">
        <w:rPr>
          <w:rFonts w:ascii="Arial" w:hAnsi="Arial" w:cs="Arial"/>
          <w:sz w:val="24"/>
          <w:szCs w:val="24"/>
        </w:rPr>
        <w:t xml:space="preserve"> </w:t>
      </w:r>
    </w:p>
    <w:p w:rsidR="00B05A45" w:rsidRDefault="00B05A45" w:rsidP="00E55648">
      <w:pPr>
        <w:spacing w:after="0" w:line="360" w:lineRule="auto"/>
        <w:jc w:val="both"/>
        <w:rPr>
          <w:rFonts w:ascii="Arial" w:hAnsi="Arial" w:cs="Arial"/>
          <w:sz w:val="24"/>
          <w:szCs w:val="24"/>
        </w:rPr>
      </w:pPr>
    </w:p>
    <w:p w:rsidR="002C021F" w:rsidRPr="00B05A45" w:rsidRDefault="00B05A45" w:rsidP="00131D6E">
      <w:pPr>
        <w:spacing w:after="0" w:line="360" w:lineRule="auto"/>
        <w:jc w:val="both"/>
        <w:rPr>
          <w:rFonts w:ascii="Arial" w:hAnsi="Arial" w:cs="Arial"/>
        </w:rPr>
      </w:pPr>
      <w:r w:rsidRPr="00B05A45">
        <w:rPr>
          <w:rFonts w:ascii="Arial" w:hAnsi="Arial" w:cs="Arial"/>
        </w:rPr>
        <w:t>‘</w:t>
      </w:r>
      <w:r w:rsidR="007E5D8B" w:rsidRPr="00B05A45">
        <w:rPr>
          <w:rFonts w:ascii="Arial" w:hAnsi="Arial" w:cs="Arial"/>
        </w:rPr>
        <w:t>[89</w:t>
      </w:r>
      <w:proofErr w:type="gramStart"/>
      <w:r w:rsidR="007E5D8B" w:rsidRPr="00B05A45">
        <w:rPr>
          <w:rFonts w:ascii="Arial" w:hAnsi="Arial" w:cs="Arial"/>
        </w:rPr>
        <w:t>] :</w:t>
      </w:r>
      <w:proofErr w:type="gramEnd"/>
      <w:r w:rsidR="007E5D8B" w:rsidRPr="00B05A45">
        <w:rPr>
          <w:rFonts w:ascii="Arial" w:hAnsi="Arial" w:cs="Arial"/>
        </w:rPr>
        <w:t xml:space="preserve"> ‘ … It is, and always has been, part and parcel of our common law, which has developed appropriate maxims in this regard. Thus the Roman jurist, Ulpian tells us in Digest 50.17.134.1: 'Nemo ex </w:t>
      </w:r>
      <w:proofErr w:type="spellStart"/>
      <w:r w:rsidR="007E5D8B" w:rsidRPr="00B05A45">
        <w:rPr>
          <w:rFonts w:ascii="Arial" w:hAnsi="Arial" w:cs="Arial"/>
        </w:rPr>
        <w:t>suo</w:t>
      </w:r>
      <w:proofErr w:type="spellEnd"/>
      <w:r w:rsidR="007E5D8B" w:rsidRPr="00B05A45">
        <w:rPr>
          <w:rFonts w:ascii="Arial" w:hAnsi="Arial" w:cs="Arial"/>
        </w:rPr>
        <w:t xml:space="preserve"> delicto </w:t>
      </w:r>
      <w:proofErr w:type="spellStart"/>
      <w:r w:rsidR="007E5D8B" w:rsidRPr="00B05A45">
        <w:rPr>
          <w:rFonts w:ascii="Arial" w:hAnsi="Arial" w:cs="Arial"/>
        </w:rPr>
        <w:t>meliorem</w:t>
      </w:r>
      <w:proofErr w:type="spellEnd"/>
      <w:r w:rsidR="007E5D8B" w:rsidRPr="00B05A45">
        <w:rPr>
          <w:rFonts w:ascii="Arial" w:hAnsi="Arial" w:cs="Arial"/>
        </w:rPr>
        <w:t xml:space="preserve"> </w:t>
      </w:r>
      <w:proofErr w:type="spellStart"/>
      <w:r w:rsidR="007E5D8B" w:rsidRPr="00B05A45">
        <w:rPr>
          <w:rFonts w:ascii="Arial" w:hAnsi="Arial" w:cs="Arial"/>
        </w:rPr>
        <w:t>suam</w:t>
      </w:r>
      <w:proofErr w:type="spellEnd"/>
      <w:r w:rsidR="007E5D8B" w:rsidRPr="00B05A45">
        <w:rPr>
          <w:rFonts w:ascii="Arial" w:hAnsi="Arial" w:cs="Arial"/>
        </w:rPr>
        <w:t xml:space="preserve"> </w:t>
      </w:r>
      <w:proofErr w:type="spellStart"/>
      <w:r w:rsidR="007E5D8B" w:rsidRPr="00B05A45">
        <w:rPr>
          <w:rFonts w:ascii="Arial" w:hAnsi="Arial" w:cs="Arial"/>
        </w:rPr>
        <w:t>condicionem</w:t>
      </w:r>
      <w:proofErr w:type="spellEnd"/>
      <w:r w:rsidR="007E5D8B" w:rsidRPr="00B05A45">
        <w:rPr>
          <w:rFonts w:ascii="Arial" w:hAnsi="Arial" w:cs="Arial"/>
        </w:rPr>
        <w:t xml:space="preserve"> </w:t>
      </w:r>
      <w:proofErr w:type="spellStart"/>
      <w:r w:rsidR="007E5D8B" w:rsidRPr="00B05A45">
        <w:rPr>
          <w:rFonts w:ascii="Arial" w:hAnsi="Arial" w:cs="Arial"/>
        </w:rPr>
        <w:t>facere</w:t>
      </w:r>
      <w:proofErr w:type="spellEnd"/>
      <w:r w:rsidR="007E5D8B" w:rsidRPr="00B05A45">
        <w:rPr>
          <w:rFonts w:ascii="Arial" w:hAnsi="Arial" w:cs="Arial"/>
        </w:rPr>
        <w:t xml:space="preserve"> </w:t>
      </w:r>
      <w:proofErr w:type="spellStart"/>
      <w:r w:rsidR="007E5D8B" w:rsidRPr="00B05A45">
        <w:rPr>
          <w:rFonts w:ascii="Arial" w:hAnsi="Arial" w:cs="Arial"/>
        </w:rPr>
        <w:t>potest</w:t>
      </w:r>
      <w:proofErr w:type="spellEnd"/>
      <w:r w:rsidR="007E5D8B" w:rsidRPr="00B05A45">
        <w:rPr>
          <w:rFonts w:ascii="Arial" w:hAnsi="Arial" w:cs="Arial"/>
        </w:rPr>
        <w:t xml:space="preserve">' ('no one can by his own wrongful act improve his position'). </w:t>
      </w:r>
      <w:proofErr w:type="gramStart"/>
      <w:r w:rsidR="007E5D8B" w:rsidRPr="00B05A45">
        <w:rPr>
          <w:rFonts w:ascii="Arial" w:hAnsi="Arial" w:cs="Arial"/>
        </w:rPr>
        <w:t>Anyone attempting to do so acts not only wrongfully, but also immorally.</w:t>
      </w:r>
      <w:proofErr w:type="gramEnd"/>
      <w:r w:rsidR="007E5D8B" w:rsidRPr="00B05A45">
        <w:rPr>
          <w:rFonts w:ascii="Arial" w:hAnsi="Arial" w:cs="Arial"/>
        </w:rPr>
        <w:t xml:space="preserve"> Thus agreem</w:t>
      </w:r>
      <w:r>
        <w:rPr>
          <w:rFonts w:ascii="Arial" w:hAnsi="Arial" w:cs="Arial"/>
        </w:rPr>
        <w:t xml:space="preserve">ents based on immoral </w:t>
      </w:r>
      <w:r w:rsidR="007E5D8B" w:rsidRPr="00B05A45">
        <w:rPr>
          <w:rFonts w:ascii="Arial" w:hAnsi="Arial" w:cs="Arial"/>
        </w:rPr>
        <w:t>considerations cannot be enforced. See, for example, Paul in Digest 2.14.27.4: '</w:t>
      </w:r>
      <w:proofErr w:type="spellStart"/>
      <w:r w:rsidR="007E5D8B" w:rsidRPr="00B05A45">
        <w:rPr>
          <w:rFonts w:ascii="Arial" w:hAnsi="Arial" w:cs="Arial"/>
        </w:rPr>
        <w:t>Pacta</w:t>
      </w:r>
      <w:proofErr w:type="spellEnd"/>
      <w:r w:rsidR="007E5D8B" w:rsidRPr="00B05A45">
        <w:rPr>
          <w:rFonts w:ascii="Arial" w:hAnsi="Arial" w:cs="Arial"/>
        </w:rPr>
        <w:t xml:space="preserve">, quae </w:t>
      </w:r>
      <w:proofErr w:type="spellStart"/>
      <w:r w:rsidR="007E5D8B" w:rsidRPr="00B05A45">
        <w:rPr>
          <w:rFonts w:ascii="Arial" w:hAnsi="Arial" w:cs="Arial"/>
        </w:rPr>
        <w:t>turpem</w:t>
      </w:r>
      <w:proofErr w:type="spellEnd"/>
      <w:r w:rsidR="007E5D8B" w:rsidRPr="00B05A45">
        <w:rPr>
          <w:rFonts w:ascii="Arial" w:hAnsi="Arial" w:cs="Arial"/>
        </w:rPr>
        <w:t xml:space="preserve"> </w:t>
      </w:r>
      <w:proofErr w:type="spellStart"/>
      <w:r w:rsidR="007E5D8B" w:rsidRPr="00B05A45">
        <w:rPr>
          <w:rFonts w:ascii="Arial" w:hAnsi="Arial" w:cs="Arial"/>
        </w:rPr>
        <w:t>causam</w:t>
      </w:r>
      <w:proofErr w:type="spellEnd"/>
      <w:r w:rsidR="007E5D8B" w:rsidRPr="00B05A45">
        <w:rPr>
          <w:rFonts w:ascii="Arial" w:hAnsi="Arial" w:cs="Arial"/>
        </w:rPr>
        <w:t xml:space="preserve"> continent, non </w:t>
      </w:r>
      <w:proofErr w:type="spellStart"/>
      <w:r w:rsidR="007E5D8B" w:rsidRPr="00B05A45">
        <w:rPr>
          <w:rFonts w:ascii="Arial" w:hAnsi="Arial" w:cs="Arial"/>
        </w:rPr>
        <w:t>sunt</w:t>
      </w:r>
      <w:proofErr w:type="spellEnd"/>
      <w:r w:rsidR="007E5D8B" w:rsidRPr="00B05A45">
        <w:rPr>
          <w:rFonts w:ascii="Arial" w:hAnsi="Arial" w:cs="Arial"/>
        </w:rPr>
        <w:t xml:space="preserve"> </w:t>
      </w:r>
      <w:proofErr w:type="spellStart"/>
      <w:r w:rsidR="007E5D8B" w:rsidRPr="00B05A45">
        <w:rPr>
          <w:rFonts w:ascii="Arial" w:hAnsi="Arial" w:cs="Arial"/>
        </w:rPr>
        <w:t>observanda</w:t>
      </w:r>
      <w:proofErr w:type="spellEnd"/>
      <w:r w:rsidR="007E5D8B" w:rsidRPr="00B05A45">
        <w:rPr>
          <w:rFonts w:ascii="Arial" w:hAnsi="Arial" w:cs="Arial"/>
        </w:rPr>
        <w:t xml:space="preserve">' ('agreements which contain an immoral cause may not be observed'). This principle is reflected in the maxim 'ex </w:t>
      </w:r>
      <w:proofErr w:type="spellStart"/>
      <w:r w:rsidR="007E5D8B" w:rsidRPr="00B05A45">
        <w:rPr>
          <w:rFonts w:ascii="Arial" w:hAnsi="Arial" w:cs="Arial"/>
        </w:rPr>
        <w:t>turpi</w:t>
      </w:r>
      <w:proofErr w:type="spellEnd"/>
      <w:r w:rsidR="007E5D8B" w:rsidRPr="00B05A45">
        <w:rPr>
          <w:rFonts w:ascii="Arial" w:hAnsi="Arial" w:cs="Arial"/>
        </w:rPr>
        <w:t xml:space="preserve"> causa non </w:t>
      </w:r>
      <w:proofErr w:type="spellStart"/>
      <w:r w:rsidR="007E5D8B" w:rsidRPr="00B05A45">
        <w:rPr>
          <w:rFonts w:ascii="Arial" w:hAnsi="Arial" w:cs="Arial"/>
        </w:rPr>
        <w:t>oritur</w:t>
      </w:r>
      <w:proofErr w:type="spellEnd"/>
      <w:r w:rsidR="007E5D8B" w:rsidRPr="00B05A45">
        <w:rPr>
          <w:rFonts w:ascii="Arial" w:hAnsi="Arial" w:cs="Arial"/>
        </w:rPr>
        <w:t xml:space="preserve"> </w:t>
      </w:r>
      <w:proofErr w:type="spellStart"/>
      <w:r w:rsidR="007E5D8B" w:rsidRPr="00B05A45">
        <w:rPr>
          <w:rFonts w:ascii="Arial" w:hAnsi="Arial" w:cs="Arial"/>
        </w:rPr>
        <w:t>actio</w:t>
      </w:r>
      <w:proofErr w:type="spellEnd"/>
      <w:r w:rsidR="007E5D8B" w:rsidRPr="00B05A45">
        <w:rPr>
          <w:rFonts w:ascii="Arial" w:hAnsi="Arial" w:cs="Arial"/>
        </w:rPr>
        <w:t xml:space="preserve">' ('no action arises from an immoral cause'). In English law  similar maxims pertain, such as those referred to in </w:t>
      </w:r>
      <w:proofErr w:type="spellStart"/>
      <w:r w:rsidR="007E5D8B" w:rsidRPr="00B05A45">
        <w:rPr>
          <w:rFonts w:ascii="Arial" w:hAnsi="Arial" w:cs="Arial"/>
        </w:rPr>
        <w:t>Trayner's</w:t>
      </w:r>
      <w:proofErr w:type="spellEnd"/>
      <w:r w:rsidR="007E5D8B" w:rsidRPr="00B05A45">
        <w:rPr>
          <w:rFonts w:ascii="Arial" w:hAnsi="Arial" w:cs="Arial"/>
        </w:rPr>
        <w:t xml:space="preserve"> Latin Maxims 4th </w:t>
      </w:r>
      <w:proofErr w:type="spellStart"/>
      <w:r w:rsidR="007E5D8B" w:rsidRPr="00B05A45">
        <w:rPr>
          <w:rFonts w:ascii="Arial" w:hAnsi="Arial" w:cs="Arial"/>
        </w:rPr>
        <w:t>ed</w:t>
      </w:r>
      <w:proofErr w:type="spellEnd"/>
      <w:r w:rsidR="007E5D8B" w:rsidRPr="00B05A45">
        <w:rPr>
          <w:rFonts w:ascii="Arial" w:hAnsi="Arial" w:cs="Arial"/>
        </w:rPr>
        <w:t xml:space="preserve"> (1993) as 'ex </w:t>
      </w:r>
      <w:proofErr w:type="spellStart"/>
      <w:r w:rsidR="007E5D8B" w:rsidRPr="00B05A45">
        <w:rPr>
          <w:rFonts w:ascii="Arial" w:hAnsi="Arial" w:cs="Arial"/>
        </w:rPr>
        <w:t>dolo</w:t>
      </w:r>
      <w:proofErr w:type="spellEnd"/>
      <w:r w:rsidR="007E5D8B" w:rsidRPr="00B05A45">
        <w:rPr>
          <w:rFonts w:ascii="Arial" w:hAnsi="Arial" w:cs="Arial"/>
        </w:rPr>
        <w:t xml:space="preserve"> non </w:t>
      </w:r>
      <w:proofErr w:type="spellStart"/>
      <w:r w:rsidR="007E5D8B" w:rsidRPr="00B05A45">
        <w:rPr>
          <w:rFonts w:ascii="Arial" w:hAnsi="Arial" w:cs="Arial"/>
        </w:rPr>
        <w:t>oritur</w:t>
      </w:r>
      <w:proofErr w:type="spellEnd"/>
      <w:r w:rsidR="007E5D8B" w:rsidRPr="00B05A45">
        <w:rPr>
          <w:rFonts w:ascii="Arial" w:hAnsi="Arial" w:cs="Arial"/>
        </w:rPr>
        <w:t xml:space="preserve"> </w:t>
      </w:r>
      <w:proofErr w:type="spellStart"/>
      <w:r w:rsidR="007E5D8B" w:rsidRPr="00B05A45">
        <w:rPr>
          <w:rFonts w:ascii="Arial" w:hAnsi="Arial" w:cs="Arial"/>
        </w:rPr>
        <w:t>actio</w:t>
      </w:r>
      <w:proofErr w:type="spellEnd"/>
      <w:r w:rsidR="007E5D8B" w:rsidRPr="00B05A45">
        <w:rPr>
          <w:rFonts w:ascii="Arial" w:hAnsi="Arial" w:cs="Arial"/>
        </w:rPr>
        <w:t xml:space="preserve">' ('no action arises from wrongdoing') and 'nemo ex </w:t>
      </w:r>
      <w:proofErr w:type="spellStart"/>
      <w:r w:rsidR="007E5D8B" w:rsidRPr="00B05A45">
        <w:rPr>
          <w:rFonts w:ascii="Arial" w:hAnsi="Arial" w:cs="Arial"/>
        </w:rPr>
        <w:t>proprio</w:t>
      </w:r>
      <w:proofErr w:type="spellEnd"/>
      <w:r w:rsidR="007E5D8B" w:rsidRPr="00B05A45">
        <w:rPr>
          <w:rFonts w:ascii="Arial" w:hAnsi="Arial" w:cs="Arial"/>
        </w:rPr>
        <w:t xml:space="preserve"> </w:t>
      </w:r>
      <w:proofErr w:type="spellStart"/>
      <w:r w:rsidR="007E5D8B" w:rsidRPr="00B05A45">
        <w:rPr>
          <w:rFonts w:ascii="Arial" w:hAnsi="Arial" w:cs="Arial"/>
        </w:rPr>
        <w:t>dolo</w:t>
      </w:r>
      <w:proofErr w:type="spellEnd"/>
      <w:r w:rsidR="007E5D8B" w:rsidRPr="00B05A45">
        <w:rPr>
          <w:rFonts w:ascii="Arial" w:hAnsi="Arial" w:cs="Arial"/>
        </w:rPr>
        <w:t xml:space="preserve"> </w:t>
      </w:r>
      <w:proofErr w:type="spellStart"/>
      <w:r w:rsidR="007E5D8B" w:rsidRPr="00B05A45">
        <w:rPr>
          <w:rFonts w:ascii="Arial" w:hAnsi="Arial" w:cs="Arial"/>
        </w:rPr>
        <w:t>consequitur</w:t>
      </w:r>
      <w:proofErr w:type="spellEnd"/>
      <w:r w:rsidR="007E5D8B" w:rsidRPr="00B05A45">
        <w:rPr>
          <w:rFonts w:ascii="Arial" w:hAnsi="Arial" w:cs="Arial"/>
        </w:rPr>
        <w:t xml:space="preserve"> </w:t>
      </w:r>
      <w:proofErr w:type="spellStart"/>
      <w:r w:rsidR="007E5D8B" w:rsidRPr="00B05A45">
        <w:rPr>
          <w:rFonts w:ascii="Arial" w:hAnsi="Arial" w:cs="Arial"/>
        </w:rPr>
        <w:t>actionem</w:t>
      </w:r>
      <w:proofErr w:type="spellEnd"/>
      <w:r w:rsidR="007E5D8B" w:rsidRPr="00B05A45">
        <w:rPr>
          <w:rFonts w:ascii="Arial" w:hAnsi="Arial" w:cs="Arial"/>
        </w:rPr>
        <w:t xml:space="preserve">' ('no one pursues an action arising from his own wrongdoing'). This bears some resemblance to the well-known principles relating to unjustified enrichment, as in Digest 50.17.206, in which we are told by </w:t>
      </w:r>
      <w:proofErr w:type="spellStart"/>
      <w:r w:rsidR="007E5D8B" w:rsidRPr="00B05A45">
        <w:rPr>
          <w:rFonts w:ascii="Arial" w:hAnsi="Arial" w:cs="Arial"/>
        </w:rPr>
        <w:t>Pomponian</w:t>
      </w:r>
      <w:proofErr w:type="spellEnd"/>
      <w:r w:rsidR="007E5D8B" w:rsidRPr="00B05A45">
        <w:rPr>
          <w:rFonts w:ascii="Arial" w:hAnsi="Arial" w:cs="Arial"/>
        </w:rPr>
        <w:t>: '</w:t>
      </w:r>
      <w:proofErr w:type="spellStart"/>
      <w:r w:rsidR="007E5D8B" w:rsidRPr="00B05A45">
        <w:rPr>
          <w:rFonts w:ascii="Arial" w:hAnsi="Arial" w:cs="Arial"/>
        </w:rPr>
        <w:t>Iure</w:t>
      </w:r>
      <w:proofErr w:type="spellEnd"/>
      <w:r w:rsidR="007E5D8B" w:rsidRPr="00B05A45">
        <w:rPr>
          <w:rFonts w:ascii="Arial" w:hAnsi="Arial" w:cs="Arial"/>
        </w:rPr>
        <w:t xml:space="preserve"> </w:t>
      </w:r>
      <w:proofErr w:type="spellStart"/>
      <w:r w:rsidR="007E5D8B" w:rsidRPr="00B05A45">
        <w:rPr>
          <w:rFonts w:ascii="Arial" w:hAnsi="Arial" w:cs="Arial"/>
        </w:rPr>
        <w:t>naturae</w:t>
      </w:r>
      <w:proofErr w:type="spellEnd"/>
      <w:r w:rsidR="007E5D8B" w:rsidRPr="00B05A45">
        <w:rPr>
          <w:rFonts w:ascii="Arial" w:hAnsi="Arial" w:cs="Arial"/>
        </w:rPr>
        <w:t xml:space="preserve"> </w:t>
      </w:r>
      <w:proofErr w:type="spellStart"/>
      <w:r w:rsidR="007E5D8B" w:rsidRPr="00B05A45">
        <w:rPr>
          <w:rFonts w:ascii="Arial" w:hAnsi="Arial" w:cs="Arial"/>
        </w:rPr>
        <w:t>aequum</w:t>
      </w:r>
      <w:proofErr w:type="spellEnd"/>
      <w:r w:rsidR="007E5D8B" w:rsidRPr="00B05A45">
        <w:rPr>
          <w:rFonts w:ascii="Arial" w:hAnsi="Arial" w:cs="Arial"/>
        </w:rPr>
        <w:t xml:space="preserve"> </w:t>
      </w:r>
      <w:proofErr w:type="spellStart"/>
      <w:r w:rsidR="007E5D8B" w:rsidRPr="00B05A45">
        <w:rPr>
          <w:rFonts w:ascii="Arial" w:hAnsi="Arial" w:cs="Arial"/>
        </w:rPr>
        <w:t>est</w:t>
      </w:r>
      <w:proofErr w:type="spellEnd"/>
      <w:r w:rsidR="007E5D8B" w:rsidRPr="00B05A45">
        <w:rPr>
          <w:rFonts w:ascii="Arial" w:hAnsi="Arial" w:cs="Arial"/>
        </w:rPr>
        <w:t xml:space="preserve"> </w:t>
      </w:r>
      <w:proofErr w:type="spellStart"/>
      <w:r w:rsidR="007E5D8B" w:rsidRPr="00B05A45">
        <w:rPr>
          <w:rFonts w:ascii="Arial" w:hAnsi="Arial" w:cs="Arial"/>
        </w:rPr>
        <w:t>neminem</w:t>
      </w:r>
      <w:proofErr w:type="spellEnd"/>
      <w:r w:rsidR="007E5D8B" w:rsidRPr="00B05A45">
        <w:rPr>
          <w:rFonts w:ascii="Arial" w:hAnsi="Arial" w:cs="Arial"/>
        </w:rPr>
        <w:t xml:space="preserve"> cum </w:t>
      </w:r>
      <w:proofErr w:type="spellStart"/>
      <w:r w:rsidR="007E5D8B" w:rsidRPr="00B05A45">
        <w:rPr>
          <w:rFonts w:ascii="Arial" w:hAnsi="Arial" w:cs="Arial"/>
        </w:rPr>
        <w:t>alterius</w:t>
      </w:r>
      <w:proofErr w:type="spellEnd"/>
      <w:r w:rsidR="007E5D8B" w:rsidRPr="00B05A45">
        <w:rPr>
          <w:rFonts w:ascii="Arial" w:hAnsi="Arial" w:cs="Arial"/>
        </w:rPr>
        <w:t xml:space="preserve"> </w:t>
      </w:r>
      <w:proofErr w:type="spellStart"/>
      <w:r w:rsidR="007E5D8B" w:rsidRPr="00B05A45">
        <w:rPr>
          <w:rFonts w:ascii="Arial" w:hAnsi="Arial" w:cs="Arial"/>
        </w:rPr>
        <w:t>detrimento</w:t>
      </w:r>
      <w:proofErr w:type="spellEnd"/>
      <w:r w:rsidR="007E5D8B" w:rsidRPr="00B05A45">
        <w:rPr>
          <w:rFonts w:ascii="Arial" w:hAnsi="Arial" w:cs="Arial"/>
        </w:rPr>
        <w:t xml:space="preserve"> et </w:t>
      </w:r>
      <w:proofErr w:type="spellStart"/>
      <w:r w:rsidR="007E5D8B" w:rsidRPr="00B05A45">
        <w:rPr>
          <w:rFonts w:ascii="Arial" w:hAnsi="Arial" w:cs="Arial"/>
        </w:rPr>
        <w:t>iniuria</w:t>
      </w:r>
      <w:proofErr w:type="spellEnd"/>
      <w:r w:rsidR="007E5D8B" w:rsidRPr="00B05A45">
        <w:rPr>
          <w:rFonts w:ascii="Arial" w:hAnsi="Arial" w:cs="Arial"/>
        </w:rPr>
        <w:t xml:space="preserve"> </w:t>
      </w:r>
      <w:proofErr w:type="spellStart"/>
      <w:r w:rsidR="007E5D8B" w:rsidRPr="00B05A45">
        <w:rPr>
          <w:rFonts w:ascii="Arial" w:hAnsi="Arial" w:cs="Arial"/>
        </w:rPr>
        <w:t>fieri</w:t>
      </w:r>
      <w:proofErr w:type="spellEnd"/>
      <w:r w:rsidR="007E5D8B" w:rsidRPr="00B05A45">
        <w:rPr>
          <w:rFonts w:ascii="Arial" w:hAnsi="Arial" w:cs="Arial"/>
        </w:rPr>
        <w:t xml:space="preserve"> </w:t>
      </w:r>
      <w:proofErr w:type="spellStart"/>
      <w:r w:rsidR="007E5D8B" w:rsidRPr="00B05A45">
        <w:rPr>
          <w:rFonts w:ascii="Arial" w:hAnsi="Arial" w:cs="Arial"/>
        </w:rPr>
        <w:t>locupletiorem</w:t>
      </w:r>
      <w:proofErr w:type="spellEnd"/>
      <w:r w:rsidR="007E5D8B" w:rsidRPr="00B05A45">
        <w:rPr>
          <w:rFonts w:ascii="Arial" w:hAnsi="Arial" w:cs="Arial"/>
        </w:rPr>
        <w:t xml:space="preserve">' ('by the law of nature it is equitable that no one be enriched at the expense of another, and </w:t>
      </w:r>
      <w:r w:rsidR="007E5D8B" w:rsidRPr="00B05A45">
        <w:rPr>
          <w:rFonts w:ascii="Arial" w:hAnsi="Arial" w:cs="Arial"/>
        </w:rPr>
        <w:lastRenderedPageBreak/>
        <w:t>wrongfully so'). The Biblical concept of 'filthy lucre' (Tim 1.3.3) is anathema to the values of human dignity, equality and freedom pertaining in an open and democratic society.</w:t>
      </w:r>
      <w:r w:rsidRPr="00B05A45">
        <w:rPr>
          <w:rFonts w:ascii="Arial" w:hAnsi="Arial" w:cs="Arial"/>
        </w:rPr>
        <w:t>’</w:t>
      </w:r>
    </w:p>
    <w:p w:rsidR="001D5FB2" w:rsidRPr="007E5D8B" w:rsidRDefault="001D5FB2" w:rsidP="00E55648">
      <w:pPr>
        <w:spacing w:after="0" w:line="360" w:lineRule="auto"/>
        <w:jc w:val="both"/>
        <w:rPr>
          <w:rFonts w:ascii="Arial" w:hAnsi="Arial" w:cs="Arial"/>
          <w:sz w:val="24"/>
          <w:szCs w:val="24"/>
        </w:rPr>
      </w:pPr>
    </w:p>
    <w:p w:rsidR="00933123" w:rsidRDefault="001D5FB2" w:rsidP="00E55648">
      <w:pPr>
        <w:spacing w:after="0" w:line="360" w:lineRule="auto"/>
        <w:jc w:val="both"/>
        <w:rPr>
          <w:rFonts w:ascii="Arial" w:hAnsi="Arial" w:cs="Arial"/>
          <w:sz w:val="24"/>
          <w:szCs w:val="24"/>
        </w:rPr>
      </w:pPr>
      <w:r>
        <w:rPr>
          <w:rFonts w:ascii="Arial" w:hAnsi="Arial" w:cs="Arial"/>
          <w:sz w:val="24"/>
          <w:szCs w:val="24"/>
        </w:rPr>
        <w:t>[</w:t>
      </w:r>
      <w:r w:rsidR="00E55648">
        <w:rPr>
          <w:rFonts w:ascii="Arial" w:hAnsi="Arial" w:cs="Arial"/>
          <w:sz w:val="24"/>
          <w:szCs w:val="24"/>
        </w:rPr>
        <w:t>10</w:t>
      </w:r>
      <w:r w:rsidR="003F305F">
        <w:rPr>
          <w:rFonts w:ascii="Arial" w:hAnsi="Arial" w:cs="Arial"/>
          <w:sz w:val="24"/>
          <w:szCs w:val="24"/>
        </w:rPr>
        <w:t>8</w:t>
      </w:r>
      <w:r w:rsidR="00B05A45">
        <w:rPr>
          <w:rFonts w:ascii="Arial" w:hAnsi="Arial" w:cs="Arial"/>
          <w:sz w:val="24"/>
          <w:szCs w:val="24"/>
        </w:rPr>
        <w:t>]</w:t>
      </w:r>
      <w:r w:rsidR="00B05A45">
        <w:rPr>
          <w:rFonts w:ascii="Arial" w:hAnsi="Arial" w:cs="Arial"/>
          <w:sz w:val="24"/>
          <w:szCs w:val="24"/>
        </w:rPr>
        <w:tab/>
        <w:t xml:space="preserve">On the bases of these general principles – (not all being squarely applicable, such as those applied in the context of the law of </w:t>
      </w:r>
      <w:proofErr w:type="spellStart"/>
      <w:r w:rsidR="00B05A45">
        <w:rPr>
          <w:rFonts w:ascii="Arial" w:hAnsi="Arial" w:cs="Arial"/>
          <w:sz w:val="24"/>
          <w:szCs w:val="24"/>
        </w:rPr>
        <w:t>conract</w:t>
      </w:r>
      <w:proofErr w:type="spellEnd"/>
      <w:r w:rsidR="00B05A45">
        <w:rPr>
          <w:rFonts w:ascii="Arial" w:hAnsi="Arial" w:cs="Arial"/>
          <w:sz w:val="24"/>
          <w:szCs w:val="24"/>
        </w:rPr>
        <w:t xml:space="preserve">) - </w:t>
      </w:r>
      <w:r>
        <w:rPr>
          <w:rFonts w:ascii="Arial" w:hAnsi="Arial" w:cs="Arial"/>
          <w:sz w:val="24"/>
          <w:szCs w:val="24"/>
        </w:rPr>
        <w:t>the applicants can</w:t>
      </w:r>
      <w:r w:rsidR="00E451AE">
        <w:rPr>
          <w:rFonts w:ascii="Arial" w:hAnsi="Arial" w:cs="Arial"/>
          <w:sz w:val="24"/>
          <w:szCs w:val="24"/>
        </w:rPr>
        <w:t xml:space="preserve"> in my view</w:t>
      </w:r>
      <w:r>
        <w:rPr>
          <w:rFonts w:ascii="Arial" w:hAnsi="Arial" w:cs="Arial"/>
          <w:sz w:val="24"/>
          <w:szCs w:val="24"/>
        </w:rPr>
        <w:t xml:space="preserve"> </w:t>
      </w:r>
      <w:r w:rsidR="00933123">
        <w:rPr>
          <w:rFonts w:ascii="Arial" w:hAnsi="Arial" w:cs="Arial"/>
          <w:sz w:val="24"/>
          <w:szCs w:val="24"/>
        </w:rPr>
        <w:t xml:space="preserve">in any event </w:t>
      </w:r>
      <w:r>
        <w:rPr>
          <w:rFonts w:ascii="Arial" w:hAnsi="Arial" w:cs="Arial"/>
          <w:sz w:val="24"/>
          <w:szCs w:val="24"/>
        </w:rPr>
        <w:t>never show</w:t>
      </w:r>
      <w:r w:rsidR="00FA334D">
        <w:rPr>
          <w:rFonts w:ascii="Arial" w:hAnsi="Arial" w:cs="Arial"/>
          <w:sz w:val="24"/>
          <w:szCs w:val="24"/>
        </w:rPr>
        <w:t xml:space="preserve"> on the facts of the matter</w:t>
      </w:r>
      <w:r>
        <w:rPr>
          <w:rFonts w:ascii="Arial" w:hAnsi="Arial" w:cs="Arial"/>
          <w:sz w:val="24"/>
          <w:szCs w:val="24"/>
        </w:rPr>
        <w:t xml:space="preserve"> that their statutory rights </w:t>
      </w:r>
      <w:r w:rsidR="00CA3D28">
        <w:rPr>
          <w:rFonts w:ascii="Arial" w:hAnsi="Arial" w:cs="Arial"/>
          <w:sz w:val="24"/>
          <w:szCs w:val="24"/>
        </w:rPr>
        <w:t>can</w:t>
      </w:r>
      <w:r w:rsidR="00933123">
        <w:rPr>
          <w:rFonts w:ascii="Arial" w:hAnsi="Arial" w:cs="Arial"/>
          <w:sz w:val="24"/>
          <w:szCs w:val="24"/>
        </w:rPr>
        <w:t>-</w:t>
      </w:r>
      <w:r w:rsidR="00CA3D28">
        <w:rPr>
          <w:rFonts w:ascii="Arial" w:hAnsi="Arial" w:cs="Arial"/>
          <w:sz w:val="24"/>
          <w:szCs w:val="24"/>
        </w:rPr>
        <w:t xml:space="preserve"> or </w:t>
      </w:r>
      <w:r>
        <w:rPr>
          <w:rFonts w:ascii="Arial" w:hAnsi="Arial" w:cs="Arial"/>
          <w:sz w:val="24"/>
          <w:szCs w:val="24"/>
        </w:rPr>
        <w:t>have been infringed</w:t>
      </w:r>
      <w:r w:rsidR="00933123">
        <w:rPr>
          <w:rFonts w:ascii="Arial" w:hAnsi="Arial" w:cs="Arial"/>
          <w:sz w:val="24"/>
          <w:szCs w:val="24"/>
        </w:rPr>
        <w:t>,</w:t>
      </w:r>
      <w:r w:rsidR="00CA3D28">
        <w:rPr>
          <w:rFonts w:ascii="Arial" w:hAnsi="Arial" w:cs="Arial"/>
          <w:sz w:val="24"/>
          <w:szCs w:val="24"/>
        </w:rPr>
        <w:t xml:space="preserve"> as to interdict the intended publication</w:t>
      </w:r>
      <w:r w:rsidR="00933123">
        <w:rPr>
          <w:rFonts w:ascii="Arial" w:hAnsi="Arial" w:cs="Arial"/>
          <w:sz w:val="24"/>
          <w:szCs w:val="24"/>
        </w:rPr>
        <w:t>,</w:t>
      </w:r>
      <w:r w:rsidR="00CA3D28">
        <w:rPr>
          <w:rFonts w:ascii="Arial" w:hAnsi="Arial" w:cs="Arial"/>
          <w:sz w:val="24"/>
          <w:szCs w:val="24"/>
        </w:rPr>
        <w:t xml:space="preserve"> would amount to the use of the law – here </w:t>
      </w:r>
      <w:r w:rsidR="00FA334D">
        <w:rPr>
          <w:rFonts w:ascii="Arial" w:hAnsi="Arial" w:cs="Arial"/>
          <w:sz w:val="24"/>
          <w:szCs w:val="24"/>
        </w:rPr>
        <w:t>more in the sense of an</w:t>
      </w:r>
      <w:r w:rsidR="00CA3D28">
        <w:rPr>
          <w:rFonts w:ascii="Arial" w:hAnsi="Arial" w:cs="Arial"/>
          <w:sz w:val="24"/>
          <w:szCs w:val="24"/>
        </w:rPr>
        <w:t xml:space="preserve"> abuse of the statutory provisions relied upon - to prevent</w:t>
      </w:r>
      <w:r w:rsidR="00933123">
        <w:rPr>
          <w:rFonts w:ascii="Arial" w:hAnsi="Arial" w:cs="Arial"/>
          <w:sz w:val="24"/>
          <w:szCs w:val="24"/>
        </w:rPr>
        <w:t xml:space="preserve"> and potentially cover up</w:t>
      </w:r>
      <w:r w:rsidR="00CA3D28">
        <w:rPr>
          <w:rFonts w:ascii="Arial" w:hAnsi="Arial" w:cs="Arial"/>
          <w:sz w:val="24"/>
          <w:szCs w:val="24"/>
        </w:rPr>
        <w:t xml:space="preserve"> the exposure of</w:t>
      </w:r>
      <w:r w:rsidR="00FF7A48">
        <w:rPr>
          <w:rFonts w:ascii="Arial" w:hAnsi="Arial" w:cs="Arial"/>
          <w:sz w:val="24"/>
          <w:szCs w:val="24"/>
        </w:rPr>
        <w:t xml:space="preserve"> alleged</w:t>
      </w:r>
      <w:r w:rsidR="00CA3D28">
        <w:rPr>
          <w:rFonts w:ascii="Arial" w:hAnsi="Arial" w:cs="Arial"/>
          <w:sz w:val="24"/>
          <w:szCs w:val="24"/>
        </w:rPr>
        <w:t xml:space="preserve"> unlawful activity</w:t>
      </w:r>
      <w:r w:rsidR="00FA334D">
        <w:rPr>
          <w:rFonts w:ascii="Arial" w:hAnsi="Arial" w:cs="Arial"/>
          <w:sz w:val="24"/>
          <w:szCs w:val="24"/>
        </w:rPr>
        <w:t xml:space="preserve"> or the potential exposure of such</w:t>
      </w:r>
      <w:r w:rsidR="00FF7A48">
        <w:rPr>
          <w:rFonts w:ascii="Arial" w:hAnsi="Arial" w:cs="Arial"/>
          <w:sz w:val="24"/>
          <w:szCs w:val="24"/>
        </w:rPr>
        <w:t xml:space="preserve"> alleged</w:t>
      </w:r>
      <w:r w:rsidR="00FA334D">
        <w:rPr>
          <w:rFonts w:ascii="Arial" w:hAnsi="Arial" w:cs="Arial"/>
          <w:sz w:val="24"/>
          <w:szCs w:val="24"/>
        </w:rPr>
        <w:t xml:space="preserve"> activity</w:t>
      </w:r>
      <w:r w:rsidR="00CA3D28">
        <w:rPr>
          <w:rFonts w:ascii="Arial" w:hAnsi="Arial" w:cs="Arial"/>
          <w:sz w:val="24"/>
          <w:szCs w:val="24"/>
        </w:rPr>
        <w:t xml:space="preserve">. </w:t>
      </w:r>
      <w:r w:rsidR="00E451AE">
        <w:rPr>
          <w:rFonts w:ascii="Arial" w:hAnsi="Arial" w:cs="Arial"/>
          <w:sz w:val="24"/>
          <w:szCs w:val="24"/>
        </w:rPr>
        <w:t>Also t</w:t>
      </w:r>
      <w:r w:rsidR="00CA3D28">
        <w:rPr>
          <w:rFonts w:ascii="Arial" w:hAnsi="Arial" w:cs="Arial"/>
          <w:sz w:val="24"/>
          <w:szCs w:val="24"/>
        </w:rPr>
        <w:t>he case law cited and the judicial pronouncements quoted above on the role of the media and the press</w:t>
      </w:r>
      <w:r w:rsidR="00FA334D">
        <w:rPr>
          <w:rFonts w:ascii="Arial" w:hAnsi="Arial" w:cs="Arial"/>
          <w:sz w:val="24"/>
          <w:szCs w:val="24"/>
        </w:rPr>
        <w:t xml:space="preserve"> in relation to corruption</w:t>
      </w:r>
      <w:r w:rsidR="00CA3D28">
        <w:rPr>
          <w:rFonts w:ascii="Arial" w:hAnsi="Arial" w:cs="Arial"/>
          <w:sz w:val="24"/>
          <w:szCs w:val="24"/>
        </w:rPr>
        <w:t xml:space="preserve"> are supportive this approach.</w:t>
      </w:r>
      <w:r w:rsidR="00E451AE">
        <w:rPr>
          <w:rFonts w:ascii="Arial" w:hAnsi="Arial" w:cs="Arial"/>
          <w:sz w:val="24"/>
          <w:szCs w:val="24"/>
        </w:rPr>
        <w:t xml:space="preserve"> The</w:t>
      </w:r>
      <w:r w:rsidR="00933123">
        <w:rPr>
          <w:rFonts w:ascii="Arial" w:hAnsi="Arial" w:cs="Arial"/>
          <w:sz w:val="24"/>
          <w:szCs w:val="24"/>
        </w:rPr>
        <w:t>s</w:t>
      </w:r>
      <w:r w:rsidR="00E451AE">
        <w:rPr>
          <w:rFonts w:ascii="Arial" w:hAnsi="Arial" w:cs="Arial"/>
          <w:sz w:val="24"/>
          <w:szCs w:val="24"/>
        </w:rPr>
        <w:t>e</w:t>
      </w:r>
      <w:r w:rsidR="00933123">
        <w:rPr>
          <w:rFonts w:ascii="Arial" w:hAnsi="Arial" w:cs="Arial"/>
          <w:sz w:val="24"/>
          <w:szCs w:val="24"/>
        </w:rPr>
        <w:t xml:space="preserve"> factor</w:t>
      </w:r>
      <w:r w:rsidR="00E451AE">
        <w:rPr>
          <w:rFonts w:ascii="Arial" w:hAnsi="Arial" w:cs="Arial"/>
          <w:sz w:val="24"/>
          <w:szCs w:val="24"/>
        </w:rPr>
        <w:t>s</w:t>
      </w:r>
      <w:r w:rsidR="00933123">
        <w:rPr>
          <w:rFonts w:ascii="Arial" w:hAnsi="Arial" w:cs="Arial"/>
          <w:sz w:val="24"/>
          <w:szCs w:val="24"/>
        </w:rPr>
        <w:t xml:space="preserve"> would</w:t>
      </w:r>
      <w:r w:rsidR="00E451AE">
        <w:rPr>
          <w:rFonts w:ascii="Arial" w:hAnsi="Arial" w:cs="Arial"/>
          <w:sz w:val="24"/>
          <w:szCs w:val="24"/>
        </w:rPr>
        <w:t>, on their own,</w:t>
      </w:r>
      <w:r w:rsidR="00933123">
        <w:rPr>
          <w:rFonts w:ascii="Arial" w:hAnsi="Arial" w:cs="Arial"/>
          <w:sz w:val="24"/>
          <w:szCs w:val="24"/>
        </w:rPr>
        <w:t xml:space="preserve"> also be a strong</w:t>
      </w:r>
      <w:r w:rsidR="00EC08A1">
        <w:rPr>
          <w:rFonts w:ascii="Arial" w:hAnsi="Arial" w:cs="Arial"/>
          <w:sz w:val="24"/>
          <w:szCs w:val="24"/>
        </w:rPr>
        <w:t>, if not conclusive</w:t>
      </w:r>
      <w:r w:rsidR="00933123">
        <w:rPr>
          <w:rFonts w:ascii="Arial" w:hAnsi="Arial" w:cs="Arial"/>
          <w:sz w:val="24"/>
          <w:szCs w:val="24"/>
        </w:rPr>
        <w:t xml:space="preserve"> indicator</w:t>
      </w:r>
      <w:r w:rsidR="00E451AE">
        <w:rPr>
          <w:rFonts w:ascii="Arial" w:hAnsi="Arial" w:cs="Arial"/>
          <w:sz w:val="24"/>
          <w:szCs w:val="24"/>
        </w:rPr>
        <w:t>,</w:t>
      </w:r>
      <w:r w:rsidR="00933123">
        <w:rPr>
          <w:rFonts w:ascii="Arial" w:hAnsi="Arial" w:cs="Arial"/>
          <w:sz w:val="24"/>
          <w:szCs w:val="24"/>
        </w:rPr>
        <w:t xml:space="preserve"> that in such a situation the constitutional rights and freedoms</w:t>
      </w:r>
      <w:r w:rsidR="00E451AE">
        <w:rPr>
          <w:rFonts w:ascii="Arial" w:hAnsi="Arial" w:cs="Arial"/>
          <w:sz w:val="24"/>
          <w:szCs w:val="24"/>
        </w:rPr>
        <w:t xml:space="preserve"> of the respondents</w:t>
      </w:r>
      <w:r w:rsidR="00933123">
        <w:rPr>
          <w:rFonts w:ascii="Arial" w:hAnsi="Arial" w:cs="Arial"/>
          <w:sz w:val="24"/>
          <w:szCs w:val="24"/>
        </w:rPr>
        <w:t xml:space="preserve"> would have to prevail. </w:t>
      </w:r>
    </w:p>
    <w:p w:rsidR="00933123" w:rsidRDefault="00933123" w:rsidP="00E55648">
      <w:pPr>
        <w:spacing w:after="0" w:line="360" w:lineRule="auto"/>
        <w:jc w:val="both"/>
        <w:rPr>
          <w:rFonts w:ascii="Arial" w:hAnsi="Arial" w:cs="Arial"/>
          <w:sz w:val="24"/>
          <w:szCs w:val="24"/>
        </w:rPr>
      </w:pPr>
    </w:p>
    <w:p w:rsidR="00CA3D28" w:rsidRDefault="00933123" w:rsidP="00E55648">
      <w:pPr>
        <w:spacing w:after="0" w:line="360" w:lineRule="auto"/>
        <w:jc w:val="both"/>
        <w:rPr>
          <w:rFonts w:ascii="Arial" w:hAnsi="Arial" w:cs="Arial"/>
          <w:sz w:val="24"/>
          <w:szCs w:val="24"/>
        </w:rPr>
      </w:pPr>
      <w:r>
        <w:rPr>
          <w:rFonts w:ascii="Arial" w:hAnsi="Arial" w:cs="Arial"/>
          <w:sz w:val="24"/>
          <w:szCs w:val="24"/>
        </w:rPr>
        <w:t>[</w:t>
      </w:r>
      <w:r w:rsidR="003F305F">
        <w:rPr>
          <w:rFonts w:ascii="Arial" w:hAnsi="Arial" w:cs="Arial"/>
          <w:sz w:val="24"/>
          <w:szCs w:val="24"/>
        </w:rPr>
        <w:t>109</w:t>
      </w:r>
      <w:r>
        <w:rPr>
          <w:rFonts w:ascii="Arial" w:hAnsi="Arial" w:cs="Arial"/>
          <w:sz w:val="24"/>
          <w:szCs w:val="24"/>
        </w:rPr>
        <w:t>]</w:t>
      </w:r>
      <w:r>
        <w:rPr>
          <w:rFonts w:ascii="Arial" w:hAnsi="Arial" w:cs="Arial"/>
          <w:sz w:val="24"/>
          <w:szCs w:val="24"/>
        </w:rPr>
        <w:tab/>
        <w:t>Article 21(2) of the Constitution allows for reasonable limitations of the Article 21(1</w:t>
      </w:r>
      <w:proofErr w:type="gramStart"/>
      <w:r>
        <w:rPr>
          <w:rFonts w:ascii="Arial" w:hAnsi="Arial" w:cs="Arial"/>
          <w:sz w:val="24"/>
          <w:szCs w:val="24"/>
        </w:rPr>
        <w:t>)(</w:t>
      </w:r>
      <w:proofErr w:type="gramEnd"/>
      <w:r>
        <w:rPr>
          <w:rFonts w:ascii="Arial" w:hAnsi="Arial" w:cs="Arial"/>
          <w:sz w:val="24"/>
          <w:szCs w:val="24"/>
        </w:rPr>
        <w:t>a) rights and freedoms. Any limitation that would lend itself to unlawful purposes</w:t>
      </w:r>
      <w:r w:rsidR="00BA0783">
        <w:rPr>
          <w:rFonts w:ascii="Arial" w:hAnsi="Arial" w:cs="Arial"/>
          <w:sz w:val="24"/>
          <w:szCs w:val="24"/>
        </w:rPr>
        <w:t xml:space="preserve"> c</w:t>
      </w:r>
      <w:r>
        <w:rPr>
          <w:rFonts w:ascii="Arial" w:hAnsi="Arial" w:cs="Arial"/>
          <w:sz w:val="24"/>
          <w:szCs w:val="24"/>
        </w:rPr>
        <w:t xml:space="preserve">ould </w:t>
      </w:r>
      <w:r w:rsidR="00BA0783">
        <w:rPr>
          <w:rFonts w:ascii="Arial" w:hAnsi="Arial" w:cs="Arial"/>
          <w:sz w:val="24"/>
          <w:szCs w:val="24"/>
        </w:rPr>
        <w:t>clearly not be considered as reasonable.</w:t>
      </w:r>
    </w:p>
    <w:p w:rsidR="00CA3D28" w:rsidRDefault="00CA3D28" w:rsidP="00E55648">
      <w:pPr>
        <w:spacing w:after="0" w:line="360" w:lineRule="auto"/>
        <w:jc w:val="both"/>
        <w:rPr>
          <w:rFonts w:ascii="Arial" w:hAnsi="Arial" w:cs="Arial"/>
          <w:sz w:val="24"/>
          <w:szCs w:val="24"/>
        </w:rPr>
      </w:pPr>
    </w:p>
    <w:p w:rsidR="002F2828" w:rsidRDefault="00FA334D" w:rsidP="003F424D">
      <w:pPr>
        <w:spacing w:after="0" w:line="360" w:lineRule="auto"/>
        <w:jc w:val="both"/>
        <w:rPr>
          <w:rFonts w:ascii="Arial" w:hAnsi="Arial" w:cs="Arial"/>
          <w:sz w:val="24"/>
          <w:szCs w:val="24"/>
        </w:rPr>
      </w:pPr>
      <w:r>
        <w:rPr>
          <w:rFonts w:ascii="Arial" w:hAnsi="Arial" w:cs="Arial"/>
          <w:sz w:val="24"/>
          <w:szCs w:val="24"/>
        </w:rPr>
        <w:t>[</w:t>
      </w:r>
      <w:r w:rsidR="003F424D">
        <w:rPr>
          <w:rFonts w:ascii="Arial" w:hAnsi="Arial" w:cs="Arial"/>
          <w:sz w:val="24"/>
          <w:szCs w:val="24"/>
        </w:rPr>
        <w:t>1</w:t>
      </w:r>
      <w:r w:rsidR="003F305F">
        <w:rPr>
          <w:rFonts w:ascii="Arial" w:hAnsi="Arial" w:cs="Arial"/>
          <w:sz w:val="24"/>
          <w:szCs w:val="24"/>
        </w:rPr>
        <w:t>10</w:t>
      </w:r>
      <w:r>
        <w:rPr>
          <w:rFonts w:ascii="Arial" w:hAnsi="Arial" w:cs="Arial"/>
          <w:sz w:val="24"/>
          <w:szCs w:val="24"/>
        </w:rPr>
        <w:t>]</w:t>
      </w:r>
      <w:r>
        <w:rPr>
          <w:rFonts w:ascii="Arial" w:hAnsi="Arial" w:cs="Arial"/>
          <w:sz w:val="24"/>
          <w:szCs w:val="24"/>
        </w:rPr>
        <w:tab/>
      </w:r>
      <w:proofErr w:type="gramStart"/>
      <w:r w:rsidR="00933123">
        <w:rPr>
          <w:rFonts w:ascii="Arial" w:hAnsi="Arial" w:cs="Arial"/>
          <w:sz w:val="24"/>
          <w:szCs w:val="24"/>
        </w:rPr>
        <w:t>Thus</w:t>
      </w:r>
      <w:proofErr w:type="gramEnd"/>
      <w:r w:rsidR="00CA3D28">
        <w:rPr>
          <w:rFonts w:ascii="Arial" w:hAnsi="Arial" w:cs="Arial"/>
          <w:sz w:val="24"/>
          <w:szCs w:val="24"/>
        </w:rPr>
        <w:t xml:space="preserve"> the applicants cannot</w:t>
      </w:r>
      <w:r w:rsidR="00BA0783">
        <w:rPr>
          <w:rFonts w:ascii="Arial" w:hAnsi="Arial" w:cs="Arial"/>
          <w:sz w:val="24"/>
          <w:szCs w:val="24"/>
        </w:rPr>
        <w:t>,</w:t>
      </w:r>
      <w:r>
        <w:rPr>
          <w:rFonts w:ascii="Arial" w:hAnsi="Arial" w:cs="Arial"/>
          <w:sz w:val="24"/>
          <w:szCs w:val="24"/>
        </w:rPr>
        <w:t xml:space="preserve"> in the circumstances</w:t>
      </w:r>
      <w:r w:rsidR="00BA0783">
        <w:rPr>
          <w:rFonts w:ascii="Arial" w:hAnsi="Arial" w:cs="Arial"/>
          <w:sz w:val="24"/>
          <w:szCs w:val="24"/>
        </w:rPr>
        <w:t>,</w:t>
      </w:r>
      <w:r w:rsidR="00CA3D28">
        <w:rPr>
          <w:rFonts w:ascii="Arial" w:hAnsi="Arial" w:cs="Arial"/>
          <w:sz w:val="24"/>
          <w:szCs w:val="24"/>
        </w:rPr>
        <w:t xml:space="preserve"> be heard to complain to</w:t>
      </w:r>
      <w:r w:rsidR="001D5FB2">
        <w:rPr>
          <w:rFonts w:ascii="Arial" w:hAnsi="Arial" w:cs="Arial"/>
          <w:sz w:val="24"/>
          <w:szCs w:val="24"/>
        </w:rPr>
        <w:t xml:space="preserve"> suffer an injury </w:t>
      </w:r>
      <w:r>
        <w:rPr>
          <w:rFonts w:ascii="Arial" w:hAnsi="Arial" w:cs="Arial"/>
          <w:sz w:val="24"/>
          <w:szCs w:val="24"/>
        </w:rPr>
        <w:t>to their rights through activity</w:t>
      </w:r>
      <w:r w:rsidR="00BA0783">
        <w:rPr>
          <w:rFonts w:ascii="Arial" w:hAnsi="Arial" w:cs="Arial"/>
          <w:sz w:val="24"/>
          <w:szCs w:val="24"/>
        </w:rPr>
        <w:t xml:space="preserve"> possibly not</w:t>
      </w:r>
      <w:r w:rsidR="001D5FB2">
        <w:rPr>
          <w:rFonts w:ascii="Arial" w:hAnsi="Arial" w:cs="Arial"/>
          <w:sz w:val="24"/>
          <w:szCs w:val="24"/>
        </w:rPr>
        <w:t xml:space="preserve"> countenanced by the law</w:t>
      </w:r>
      <w:r>
        <w:rPr>
          <w:rFonts w:ascii="Arial" w:hAnsi="Arial" w:cs="Arial"/>
          <w:sz w:val="24"/>
          <w:szCs w:val="24"/>
        </w:rPr>
        <w:t>. By the same token they cannot be heard to complain that there will be a threat of the</w:t>
      </w:r>
      <w:r w:rsidR="001D5FB2">
        <w:rPr>
          <w:rFonts w:ascii="Arial" w:hAnsi="Arial" w:cs="Arial"/>
          <w:sz w:val="24"/>
          <w:szCs w:val="24"/>
        </w:rPr>
        <w:t xml:space="preserve"> breach</w:t>
      </w:r>
      <w:r>
        <w:rPr>
          <w:rFonts w:ascii="Arial" w:hAnsi="Arial" w:cs="Arial"/>
          <w:sz w:val="24"/>
          <w:szCs w:val="24"/>
        </w:rPr>
        <w:t xml:space="preserve"> of the statutes relied on or that they can have</w:t>
      </w:r>
      <w:r w:rsidR="001D5FB2">
        <w:rPr>
          <w:rFonts w:ascii="Arial" w:hAnsi="Arial" w:cs="Arial"/>
          <w:sz w:val="24"/>
          <w:szCs w:val="24"/>
        </w:rPr>
        <w:t xml:space="preserve"> a reasonable apprehension of such injury should the intended article be published</w:t>
      </w:r>
      <w:r w:rsidR="00CA3D28">
        <w:rPr>
          <w:rFonts w:ascii="Arial" w:hAnsi="Arial" w:cs="Arial"/>
          <w:sz w:val="24"/>
          <w:szCs w:val="24"/>
        </w:rPr>
        <w:t>, as this would be tantamount to a criminal approaching the courts for assistance to cover up illegal activity</w:t>
      </w:r>
      <w:r>
        <w:rPr>
          <w:rFonts w:ascii="Arial" w:hAnsi="Arial" w:cs="Arial"/>
          <w:sz w:val="24"/>
          <w:szCs w:val="24"/>
        </w:rPr>
        <w:t xml:space="preserve"> or to prevent the exposure of possible illegal activity</w:t>
      </w:r>
      <w:r w:rsidR="00CA3D28">
        <w:rPr>
          <w:rFonts w:ascii="Arial" w:hAnsi="Arial" w:cs="Arial"/>
          <w:sz w:val="24"/>
          <w:szCs w:val="24"/>
        </w:rPr>
        <w:t>. I say this by way of example</w:t>
      </w:r>
      <w:r w:rsidR="00BA0783">
        <w:rPr>
          <w:rFonts w:ascii="Arial" w:hAnsi="Arial" w:cs="Arial"/>
          <w:sz w:val="24"/>
          <w:szCs w:val="24"/>
        </w:rPr>
        <w:t xml:space="preserve"> to illustrate the point</w:t>
      </w:r>
      <w:r w:rsidR="00CA3D28">
        <w:rPr>
          <w:rFonts w:ascii="Arial" w:hAnsi="Arial" w:cs="Arial"/>
          <w:sz w:val="24"/>
          <w:szCs w:val="24"/>
        </w:rPr>
        <w:t>. I am in no way suggesting that the suspected corrupt activities</w:t>
      </w:r>
      <w:r w:rsidR="00EA0266">
        <w:rPr>
          <w:rFonts w:ascii="Arial" w:hAnsi="Arial" w:cs="Arial"/>
          <w:sz w:val="24"/>
          <w:szCs w:val="24"/>
        </w:rPr>
        <w:t xml:space="preserve"> intended to be publ</w:t>
      </w:r>
      <w:r>
        <w:rPr>
          <w:rFonts w:ascii="Arial" w:hAnsi="Arial" w:cs="Arial"/>
          <w:sz w:val="24"/>
          <w:szCs w:val="24"/>
        </w:rPr>
        <w:t>i</w:t>
      </w:r>
      <w:r w:rsidR="00EA0266">
        <w:rPr>
          <w:rFonts w:ascii="Arial" w:hAnsi="Arial" w:cs="Arial"/>
          <w:sz w:val="24"/>
          <w:szCs w:val="24"/>
        </w:rPr>
        <w:t>s</w:t>
      </w:r>
      <w:r>
        <w:rPr>
          <w:rFonts w:ascii="Arial" w:hAnsi="Arial" w:cs="Arial"/>
          <w:sz w:val="24"/>
          <w:szCs w:val="24"/>
        </w:rPr>
        <w:t>hed</w:t>
      </w:r>
      <w:r w:rsidR="00BA0783">
        <w:rPr>
          <w:rFonts w:ascii="Arial" w:hAnsi="Arial" w:cs="Arial"/>
          <w:sz w:val="24"/>
          <w:szCs w:val="24"/>
        </w:rPr>
        <w:t xml:space="preserve"> by the ‘Patriot’</w:t>
      </w:r>
      <w:r w:rsidR="00CA3D28">
        <w:rPr>
          <w:rFonts w:ascii="Arial" w:hAnsi="Arial" w:cs="Arial"/>
          <w:sz w:val="24"/>
          <w:szCs w:val="24"/>
        </w:rPr>
        <w:t xml:space="preserve"> have been perpetrated by anyone. I recognize the presumption of innocence</w:t>
      </w:r>
      <w:r w:rsidR="00EA0266">
        <w:rPr>
          <w:rFonts w:ascii="Arial" w:hAnsi="Arial" w:cs="Arial"/>
          <w:sz w:val="24"/>
          <w:szCs w:val="24"/>
        </w:rPr>
        <w:t xml:space="preserve"> and that there may be an answer to the questions posed or that the full picture pertaining to the matter has not yet emerged. </w:t>
      </w:r>
      <w:r w:rsidR="00845DFD">
        <w:rPr>
          <w:rFonts w:ascii="Arial" w:hAnsi="Arial" w:cs="Arial"/>
          <w:sz w:val="24"/>
          <w:szCs w:val="24"/>
        </w:rPr>
        <w:t>I acknowledge that the intended article is to be published</w:t>
      </w:r>
      <w:r w:rsidR="00DA4F63">
        <w:rPr>
          <w:rFonts w:ascii="Arial" w:hAnsi="Arial" w:cs="Arial"/>
          <w:sz w:val="24"/>
          <w:szCs w:val="24"/>
        </w:rPr>
        <w:t xml:space="preserve"> in the execution of the duty of the media practitioner involved to expose corrupt activity</w:t>
      </w:r>
      <w:r w:rsidR="001D5FB2">
        <w:rPr>
          <w:rFonts w:ascii="Arial" w:hAnsi="Arial" w:cs="Arial"/>
          <w:sz w:val="24"/>
          <w:szCs w:val="24"/>
        </w:rPr>
        <w:t>.</w:t>
      </w:r>
      <w:r w:rsidR="00876475">
        <w:rPr>
          <w:rFonts w:ascii="Arial" w:hAnsi="Arial" w:cs="Arial"/>
          <w:sz w:val="24"/>
          <w:szCs w:val="24"/>
        </w:rPr>
        <w:t xml:space="preserve"> I need to add that the</w:t>
      </w:r>
      <w:r w:rsidR="00EA0266">
        <w:rPr>
          <w:rFonts w:ascii="Arial" w:hAnsi="Arial" w:cs="Arial"/>
          <w:sz w:val="24"/>
          <w:szCs w:val="24"/>
        </w:rPr>
        <w:t xml:space="preserve"> exposure of the</w:t>
      </w:r>
      <w:r w:rsidR="00876475">
        <w:rPr>
          <w:rFonts w:ascii="Arial" w:hAnsi="Arial" w:cs="Arial"/>
          <w:sz w:val="24"/>
          <w:szCs w:val="24"/>
        </w:rPr>
        <w:t xml:space="preserve"> culpability of those involved</w:t>
      </w:r>
      <w:r w:rsidR="00EA0266">
        <w:rPr>
          <w:rFonts w:ascii="Arial" w:hAnsi="Arial" w:cs="Arial"/>
          <w:sz w:val="24"/>
          <w:szCs w:val="24"/>
        </w:rPr>
        <w:t>, if found to be true, must</w:t>
      </w:r>
      <w:r w:rsidR="00F12443">
        <w:rPr>
          <w:rFonts w:ascii="Arial" w:hAnsi="Arial" w:cs="Arial"/>
          <w:sz w:val="24"/>
          <w:szCs w:val="24"/>
        </w:rPr>
        <w:t xml:space="preserve"> also</w:t>
      </w:r>
      <w:r w:rsidR="00EA0266">
        <w:rPr>
          <w:rFonts w:ascii="Arial" w:hAnsi="Arial" w:cs="Arial"/>
          <w:sz w:val="24"/>
          <w:szCs w:val="24"/>
        </w:rPr>
        <w:t xml:space="preserve"> be of public importance and in the </w:t>
      </w:r>
      <w:r w:rsidR="00BA0783">
        <w:rPr>
          <w:rFonts w:ascii="Arial" w:hAnsi="Arial" w:cs="Arial"/>
          <w:sz w:val="24"/>
          <w:szCs w:val="24"/>
        </w:rPr>
        <w:t xml:space="preserve">public- and </w:t>
      </w:r>
      <w:r w:rsidR="00EA0266">
        <w:rPr>
          <w:rFonts w:ascii="Arial" w:hAnsi="Arial" w:cs="Arial"/>
          <w:sz w:val="24"/>
          <w:szCs w:val="24"/>
        </w:rPr>
        <w:t>national interest. Genuine and bona fide attempts at exposing corrupt activity should</w:t>
      </w:r>
      <w:r w:rsidR="00E451AE">
        <w:rPr>
          <w:rFonts w:ascii="Arial" w:hAnsi="Arial" w:cs="Arial"/>
          <w:sz w:val="24"/>
          <w:szCs w:val="24"/>
        </w:rPr>
        <w:t xml:space="preserve"> simply</w:t>
      </w:r>
      <w:r w:rsidR="00EA0266">
        <w:rPr>
          <w:rFonts w:ascii="Arial" w:hAnsi="Arial" w:cs="Arial"/>
          <w:sz w:val="24"/>
          <w:szCs w:val="24"/>
        </w:rPr>
        <w:t xml:space="preserve"> not be stifled.</w:t>
      </w:r>
    </w:p>
    <w:p w:rsidR="00BA0783" w:rsidRDefault="00BA0783" w:rsidP="003F424D">
      <w:pPr>
        <w:spacing w:after="0" w:line="360" w:lineRule="auto"/>
        <w:jc w:val="both"/>
        <w:rPr>
          <w:rFonts w:ascii="Arial" w:hAnsi="Arial" w:cs="Arial"/>
          <w:sz w:val="24"/>
          <w:szCs w:val="24"/>
        </w:rPr>
      </w:pPr>
    </w:p>
    <w:p w:rsidR="00BA0783" w:rsidRDefault="00BA0783" w:rsidP="003F424D">
      <w:pPr>
        <w:spacing w:after="0" w:line="360" w:lineRule="auto"/>
        <w:jc w:val="both"/>
        <w:rPr>
          <w:rFonts w:ascii="Arial" w:hAnsi="Arial" w:cs="Arial"/>
          <w:sz w:val="24"/>
          <w:szCs w:val="24"/>
        </w:rPr>
      </w:pPr>
      <w:r>
        <w:rPr>
          <w:rFonts w:ascii="Arial" w:hAnsi="Arial" w:cs="Arial"/>
          <w:sz w:val="24"/>
          <w:szCs w:val="24"/>
        </w:rPr>
        <w:t>[</w:t>
      </w:r>
      <w:r w:rsidR="003F305F">
        <w:rPr>
          <w:rFonts w:ascii="Arial" w:hAnsi="Arial" w:cs="Arial"/>
          <w:sz w:val="24"/>
          <w:szCs w:val="24"/>
        </w:rPr>
        <w:t>111</w:t>
      </w:r>
      <w:r>
        <w:rPr>
          <w:rFonts w:ascii="Arial" w:hAnsi="Arial" w:cs="Arial"/>
          <w:sz w:val="24"/>
          <w:szCs w:val="24"/>
        </w:rPr>
        <w:t>]</w:t>
      </w:r>
      <w:r>
        <w:rPr>
          <w:rFonts w:ascii="Arial" w:hAnsi="Arial" w:cs="Arial"/>
          <w:sz w:val="24"/>
          <w:szCs w:val="24"/>
        </w:rPr>
        <w:tab/>
        <w:t>Here I would like to add that I would on these considerations - in any event - and in the exercise of my limited discretion -  have exercised that discretion against the applicants.</w:t>
      </w:r>
    </w:p>
    <w:p w:rsidR="00876475" w:rsidRDefault="00876475" w:rsidP="003F424D">
      <w:pPr>
        <w:spacing w:after="0" w:line="360" w:lineRule="auto"/>
        <w:jc w:val="both"/>
        <w:rPr>
          <w:rFonts w:ascii="Arial" w:hAnsi="Arial" w:cs="Arial"/>
          <w:sz w:val="24"/>
          <w:szCs w:val="24"/>
          <w:u w:val="single"/>
        </w:rPr>
      </w:pPr>
    </w:p>
    <w:p w:rsidR="00DA4F63" w:rsidRPr="00DA4F63" w:rsidRDefault="00DA4F63" w:rsidP="003F424D">
      <w:pPr>
        <w:spacing w:after="0" w:line="360" w:lineRule="auto"/>
        <w:jc w:val="both"/>
        <w:rPr>
          <w:rFonts w:ascii="Arial" w:hAnsi="Arial" w:cs="Arial"/>
          <w:sz w:val="24"/>
          <w:szCs w:val="24"/>
          <w:u w:val="single"/>
        </w:rPr>
      </w:pPr>
      <w:r w:rsidRPr="00DA4F63">
        <w:rPr>
          <w:rFonts w:ascii="Arial" w:hAnsi="Arial" w:cs="Arial"/>
          <w:sz w:val="24"/>
          <w:szCs w:val="24"/>
          <w:u w:val="single"/>
        </w:rPr>
        <w:t>Mootness</w:t>
      </w:r>
    </w:p>
    <w:p w:rsidR="00876475" w:rsidRDefault="00876475" w:rsidP="003F424D">
      <w:pPr>
        <w:spacing w:after="0" w:line="360" w:lineRule="auto"/>
        <w:jc w:val="both"/>
        <w:rPr>
          <w:rFonts w:ascii="Arial" w:hAnsi="Arial" w:cs="Arial"/>
          <w:sz w:val="24"/>
          <w:szCs w:val="24"/>
        </w:rPr>
      </w:pPr>
    </w:p>
    <w:p w:rsidR="002C021F" w:rsidRDefault="00DA4F63" w:rsidP="003F424D">
      <w:pPr>
        <w:spacing w:after="0" w:line="360" w:lineRule="auto"/>
        <w:jc w:val="both"/>
        <w:rPr>
          <w:rFonts w:ascii="Arial" w:hAnsi="Arial" w:cs="Arial"/>
          <w:sz w:val="24"/>
          <w:szCs w:val="24"/>
        </w:rPr>
      </w:pPr>
      <w:r>
        <w:rPr>
          <w:rFonts w:ascii="Arial" w:hAnsi="Arial" w:cs="Arial"/>
          <w:sz w:val="24"/>
          <w:szCs w:val="24"/>
        </w:rPr>
        <w:t>[</w:t>
      </w:r>
      <w:r w:rsidR="003F424D">
        <w:rPr>
          <w:rFonts w:ascii="Arial" w:hAnsi="Arial" w:cs="Arial"/>
          <w:sz w:val="24"/>
          <w:szCs w:val="24"/>
        </w:rPr>
        <w:t>1</w:t>
      </w:r>
      <w:r w:rsidR="003F305F">
        <w:rPr>
          <w:rFonts w:ascii="Arial" w:hAnsi="Arial" w:cs="Arial"/>
          <w:sz w:val="24"/>
          <w:szCs w:val="24"/>
        </w:rPr>
        <w:t>12</w:t>
      </w:r>
      <w:r w:rsidR="0078799C">
        <w:rPr>
          <w:rFonts w:ascii="Arial" w:hAnsi="Arial" w:cs="Arial"/>
          <w:sz w:val="24"/>
          <w:szCs w:val="24"/>
        </w:rPr>
        <w:t>]</w:t>
      </w:r>
      <w:r w:rsidR="0078799C">
        <w:rPr>
          <w:rFonts w:ascii="Arial" w:hAnsi="Arial" w:cs="Arial"/>
          <w:sz w:val="24"/>
          <w:szCs w:val="24"/>
        </w:rPr>
        <w:tab/>
      </w:r>
      <w:proofErr w:type="gramStart"/>
      <w:r w:rsidR="0078799C">
        <w:rPr>
          <w:rFonts w:ascii="Arial" w:hAnsi="Arial" w:cs="Arial"/>
          <w:sz w:val="24"/>
          <w:szCs w:val="24"/>
        </w:rPr>
        <w:t>My</w:t>
      </w:r>
      <w:proofErr w:type="gramEnd"/>
      <w:r w:rsidR="0078799C">
        <w:rPr>
          <w:rFonts w:ascii="Arial" w:hAnsi="Arial" w:cs="Arial"/>
          <w:sz w:val="24"/>
          <w:szCs w:val="24"/>
        </w:rPr>
        <w:t xml:space="preserve"> second overarching</w:t>
      </w:r>
      <w:r>
        <w:rPr>
          <w:rFonts w:ascii="Arial" w:hAnsi="Arial" w:cs="Arial"/>
          <w:sz w:val="24"/>
          <w:szCs w:val="24"/>
        </w:rPr>
        <w:t xml:space="preserve"> response would be that the essence of the content of the to be interdicted article is already in the public domain. </w:t>
      </w:r>
    </w:p>
    <w:p w:rsidR="00DA4F63" w:rsidRDefault="00DA4F63" w:rsidP="002C021F">
      <w:pPr>
        <w:spacing w:line="360" w:lineRule="auto"/>
        <w:jc w:val="both"/>
        <w:rPr>
          <w:rFonts w:ascii="Arial" w:hAnsi="Arial" w:cs="Arial"/>
          <w:sz w:val="24"/>
          <w:szCs w:val="24"/>
        </w:rPr>
      </w:pPr>
    </w:p>
    <w:p w:rsidR="00DA4F63" w:rsidRDefault="00DA4F63" w:rsidP="003F424D">
      <w:pPr>
        <w:spacing w:after="0" w:line="360" w:lineRule="auto"/>
        <w:jc w:val="both"/>
        <w:rPr>
          <w:rFonts w:ascii="Arial" w:hAnsi="Arial" w:cs="Arial"/>
          <w:sz w:val="24"/>
          <w:szCs w:val="24"/>
        </w:rPr>
      </w:pPr>
      <w:r>
        <w:rPr>
          <w:rFonts w:ascii="Arial" w:hAnsi="Arial" w:cs="Arial"/>
          <w:sz w:val="24"/>
          <w:szCs w:val="24"/>
        </w:rPr>
        <w:t>[</w:t>
      </w:r>
      <w:r w:rsidR="003F424D">
        <w:rPr>
          <w:rFonts w:ascii="Arial" w:hAnsi="Arial" w:cs="Arial"/>
          <w:sz w:val="24"/>
          <w:szCs w:val="24"/>
        </w:rPr>
        <w:t>1</w:t>
      </w:r>
      <w:r w:rsidR="003F305F">
        <w:rPr>
          <w:rFonts w:ascii="Arial" w:hAnsi="Arial" w:cs="Arial"/>
          <w:sz w:val="24"/>
          <w:szCs w:val="24"/>
        </w:rPr>
        <w:t>13</w:t>
      </w:r>
      <w:r>
        <w:rPr>
          <w:rFonts w:ascii="Arial" w:hAnsi="Arial" w:cs="Arial"/>
          <w:sz w:val="24"/>
          <w:szCs w:val="24"/>
        </w:rPr>
        <w:t>]</w:t>
      </w:r>
      <w:r>
        <w:rPr>
          <w:rFonts w:ascii="Arial" w:hAnsi="Arial" w:cs="Arial"/>
          <w:sz w:val="24"/>
          <w:szCs w:val="24"/>
        </w:rPr>
        <w:tab/>
        <w:t xml:space="preserve">This aspect and how it was dealt with in other jurisdictions was considered </w:t>
      </w:r>
      <w:r w:rsidR="006D6AD1">
        <w:rPr>
          <w:rFonts w:ascii="Arial" w:hAnsi="Arial" w:cs="Arial"/>
          <w:sz w:val="24"/>
          <w:szCs w:val="24"/>
        </w:rPr>
        <w:t xml:space="preserve">by the Supreme Court of Appeal </w:t>
      </w:r>
      <w:r>
        <w:rPr>
          <w:rFonts w:ascii="Arial" w:hAnsi="Arial" w:cs="Arial"/>
          <w:sz w:val="24"/>
          <w:szCs w:val="24"/>
        </w:rPr>
        <w:t>in</w:t>
      </w:r>
      <w:r w:rsidR="006D6AD1">
        <w:rPr>
          <w:rFonts w:ascii="Arial" w:hAnsi="Arial" w:cs="Arial"/>
          <w:sz w:val="24"/>
          <w:szCs w:val="24"/>
        </w:rPr>
        <w:t xml:space="preserve"> </w:t>
      </w:r>
      <w:proofErr w:type="spellStart"/>
      <w:r w:rsidRPr="00DA4F63">
        <w:rPr>
          <w:rFonts w:ascii="Arial" w:hAnsi="Arial" w:cs="Arial"/>
          <w:i/>
          <w:sz w:val="24"/>
          <w:szCs w:val="24"/>
        </w:rPr>
        <w:t>Maharaj</w:t>
      </w:r>
      <w:proofErr w:type="spellEnd"/>
      <w:r>
        <w:rPr>
          <w:rFonts w:ascii="Arial" w:hAnsi="Arial" w:cs="Arial"/>
          <w:sz w:val="24"/>
          <w:szCs w:val="24"/>
        </w:rPr>
        <w:t xml:space="preserve"> </w:t>
      </w:r>
      <w:r w:rsidR="00876475">
        <w:rPr>
          <w:rFonts w:ascii="Arial" w:hAnsi="Arial" w:cs="Arial"/>
          <w:sz w:val="24"/>
          <w:szCs w:val="24"/>
        </w:rPr>
        <w:t>in the context of an appeal in a case in which the</w:t>
      </w:r>
      <w:r w:rsidR="00BB45FB">
        <w:rPr>
          <w:rFonts w:ascii="Arial" w:hAnsi="Arial" w:cs="Arial"/>
          <w:sz w:val="24"/>
          <w:szCs w:val="24"/>
        </w:rPr>
        <w:t xml:space="preserve"> South African</w:t>
      </w:r>
      <w:r w:rsidR="00876475">
        <w:rPr>
          <w:rFonts w:ascii="Arial" w:hAnsi="Arial" w:cs="Arial"/>
          <w:sz w:val="24"/>
          <w:szCs w:val="24"/>
        </w:rPr>
        <w:t xml:space="preserve"> National Prosecuting Authority had refused a</w:t>
      </w:r>
      <w:r w:rsidR="00876475" w:rsidRPr="00876475">
        <w:rPr>
          <w:rFonts w:ascii="Arial" w:hAnsi="Arial" w:cs="Arial"/>
          <w:sz w:val="24"/>
          <w:szCs w:val="24"/>
        </w:rPr>
        <w:t xml:space="preserve"> national newspaper, permission to disclose the record of an interview conducted in 2003 in terms of s 28 of the NPA Act by the former Directorate of Special Operatio</w:t>
      </w:r>
      <w:r w:rsidR="00876475">
        <w:rPr>
          <w:rFonts w:ascii="Arial" w:hAnsi="Arial" w:cs="Arial"/>
          <w:sz w:val="24"/>
          <w:szCs w:val="24"/>
        </w:rPr>
        <w:t xml:space="preserve">ns with </w:t>
      </w:r>
      <w:proofErr w:type="spellStart"/>
      <w:r w:rsidR="00876475">
        <w:rPr>
          <w:rFonts w:ascii="Arial" w:hAnsi="Arial" w:cs="Arial"/>
          <w:sz w:val="24"/>
          <w:szCs w:val="24"/>
        </w:rPr>
        <w:t>Mr</w:t>
      </w:r>
      <w:proofErr w:type="spellEnd"/>
      <w:r w:rsidR="00876475">
        <w:rPr>
          <w:rFonts w:ascii="Arial" w:hAnsi="Arial" w:cs="Arial"/>
          <w:sz w:val="24"/>
          <w:szCs w:val="24"/>
        </w:rPr>
        <w:t xml:space="preserve"> </w:t>
      </w:r>
      <w:proofErr w:type="spellStart"/>
      <w:r w:rsidR="00876475">
        <w:rPr>
          <w:rFonts w:ascii="Arial" w:hAnsi="Arial" w:cs="Arial"/>
          <w:sz w:val="24"/>
          <w:szCs w:val="24"/>
        </w:rPr>
        <w:t>Maharaj</w:t>
      </w:r>
      <w:proofErr w:type="spellEnd"/>
      <w:r w:rsidR="00876475">
        <w:rPr>
          <w:rFonts w:ascii="Arial" w:hAnsi="Arial" w:cs="Arial"/>
          <w:sz w:val="24"/>
          <w:szCs w:val="24"/>
        </w:rPr>
        <w:t xml:space="preserve"> and his wife and in which a successful application had been brought in the High Court to have such refusal set aside. In regards to the ‘public domain doctrine’ the following was</w:t>
      </w:r>
      <w:r w:rsidR="00BB45FB">
        <w:rPr>
          <w:rFonts w:ascii="Arial" w:hAnsi="Arial" w:cs="Arial"/>
          <w:sz w:val="24"/>
          <w:szCs w:val="24"/>
        </w:rPr>
        <w:t xml:space="preserve"> instructively</w:t>
      </w:r>
      <w:r w:rsidR="00876475">
        <w:rPr>
          <w:rFonts w:ascii="Arial" w:hAnsi="Arial" w:cs="Arial"/>
          <w:sz w:val="24"/>
          <w:szCs w:val="24"/>
        </w:rPr>
        <w:t xml:space="preserve"> said:</w:t>
      </w:r>
    </w:p>
    <w:p w:rsidR="00876475" w:rsidRDefault="00876475" w:rsidP="003F424D">
      <w:pPr>
        <w:spacing w:after="0" w:line="360" w:lineRule="auto"/>
        <w:jc w:val="both"/>
        <w:rPr>
          <w:rFonts w:ascii="Arial" w:hAnsi="Arial" w:cs="Arial"/>
          <w:sz w:val="24"/>
          <w:szCs w:val="24"/>
        </w:rPr>
      </w:pPr>
    </w:p>
    <w:p w:rsidR="00EA0266" w:rsidRPr="00D9444A" w:rsidRDefault="00EA0266" w:rsidP="00131D6E">
      <w:pPr>
        <w:spacing w:line="360" w:lineRule="auto"/>
        <w:jc w:val="both"/>
        <w:rPr>
          <w:rFonts w:ascii="Arial" w:hAnsi="Arial" w:cs="Arial"/>
        </w:rPr>
      </w:pPr>
      <w:r w:rsidRPr="00D9444A">
        <w:rPr>
          <w:rFonts w:ascii="Arial" w:hAnsi="Arial" w:cs="Arial"/>
        </w:rPr>
        <w:t>‘[35] The public-domain doctrine in the context of national security restrictions has been especially prominent in the jurisprudence of the English courts and in the European Court on Human Rights. The leading decision is that of Attorney-General v Guardian Newspapers (No 2)</w:t>
      </w:r>
      <w:r w:rsidRPr="00D9444A">
        <w:rPr>
          <w:rStyle w:val="FootnoteReference"/>
          <w:rFonts w:ascii="Arial" w:hAnsi="Arial"/>
        </w:rPr>
        <w:footnoteReference w:id="52"/>
      </w:r>
      <w:r w:rsidRPr="00D9444A">
        <w:rPr>
          <w:rFonts w:ascii="Arial" w:hAnsi="Arial" w:cs="Arial"/>
        </w:rPr>
        <w:t xml:space="preserve"> (commonly referred to as the </w:t>
      </w:r>
      <w:proofErr w:type="spellStart"/>
      <w:r w:rsidRPr="00D9444A">
        <w:rPr>
          <w:rFonts w:ascii="Arial" w:hAnsi="Arial" w:cs="Arial"/>
        </w:rPr>
        <w:t>Spycatcher</w:t>
      </w:r>
      <w:proofErr w:type="spellEnd"/>
      <w:r w:rsidRPr="00D9444A">
        <w:rPr>
          <w:rFonts w:ascii="Arial" w:hAnsi="Arial" w:cs="Arial"/>
        </w:rPr>
        <w:t xml:space="preserve"> case), in which the House of Lords was requested to interdict the distribution of a book by a former MI5 agent. The contents of the book contained names of colleagues, details of operational techniques and specif</w:t>
      </w:r>
      <w:r w:rsidR="002F0498" w:rsidRPr="00D9444A">
        <w:rPr>
          <w:rFonts w:ascii="Arial" w:hAnsi="Arial" w:cs="Arial"/>
        </w:rPr>
        <w:t xml:space="preserve">ic operations (including a </w:t>
      </w:r>
      <w:r w:rsidRPr="00D9444A">
        <w:rPr>
          <w:rFonts w:ascii="Arial" w:hAnsi="Arial" w:cs="Arial"/>
        </w:rPr>
        <w:t>plan by MI6 to assassinate President Nasser of Egypt). The book had already been published in other countries. Lord Griffiths aptly observed that if the injunction had been granted:</w:t>
      </w:r>
    </w:p>
    <w:p w:rsidR="00EA0266" w:rsidRPr="00D9444A" w:rsidRDefault="00EA0266" w:rsidP="00EA0266">
      <w:pPr>
        <w:spacing w:line="360" w:lineRule="auto"/>
        <w:jc w:val="both"/>
        <w:rPr>
          <w:rFonts w:ascii="Arial" w:hAnsi="Arial" w:cs="Arial"/>
        </w:rPr>
      </w:pPr>
      <w:r w:rsidRPr="00D9444A">
        <w:rPr>
          <w:rFonts w:ascii="Arial" w:hAnsi="Arial" w:cs="Arial"/>
        </w:rPr>
        <w:t>'(T</w:t>
      </w:r>
      <w:proofErr w:type="gramStart"/>
      <w:r w:rsidRPr="00D9444A">
        <w:rPr>
          <w:rFonts w:ascii="Arial" w:hAnsi="Arial" w:cs="Arial"/>
        </w:rPr>
        <w:t>)he</w:t>
      </w:r>
      <w:proofErr w:type="gramEnd"/>
      <w:r w:rsidRPr="00D9444A">
        <w:rPr>
          <w:rFonts w:ascii="Arial" w:hAnsi="Arial" w:cs="Arial"/>
        </w:rPr>
        <w:t xml:space="preserve"> law would indeed be an ass, for it would seek to deny to our own citizens the right to be informed of matters which are freely available throughout the rest</w:t>
      </w:r>
      <w:r w:rsidR="002F0498" w:rsidRPr="00D9444A">
        <w:rPr>
          <w:rFonts w:ascii="Arial" w:hAnsi="Arial" w:cs="Arial"/>
        </w:rPr>
        <w:t xml:space="preserve"> of the world . . . .' </w:t>
      </w:r>
      <w:r w:rsidR="002F0498" w:rsidRPr="00D9444A">
        <w:rPr>
          <w:rStyle w:val="FootnoteReference"/>
          <w:rFonts w:ascii="Arial" w:hAnsi="Arial"/>
        </w:rPr>
        <w:footnoteReference w:id="53"/>
      </w:r>
      <w:r w:rsidR="002F0498" w:rsidRPr="00D9444A">
        <w:rPr>
          <w:rFonts w:ascii="Arial" w:hAnsi="Arial" w:cs="Arial"/>
        </w:rPr>
        <w:t xml:space="preserve">  </w:t>
      </w:r>
    </w:p>
    <w:p w:rsidR="00EA0266" w:rsidRPr="00D9444A" w:rsidRDefault="00EA0266" w:rsidP="00EA0266">
      <w:pPr>
        <w:spacing w:line="360" w:lineRule="auto"/>
        <w:jc w:val="both"/>
        <w:rPr>
          <w:rFonts w:ascii="Arial" w:hAnsi="Arial" w:cs="Arial"/>
        </w:rPr>
      </w:pPr>
      <w:r w:rsidRPr="00D9444A">
        <w:rPr>
          <w:rFonts w:ascii="Arial" w:hAnsi="Arial" w:cs="Arial"/>
        </w:rPr>
        <w:t xml:space="preserve">[36] In </w:t>
      </w:r>
      <w:proofErr w:type="spellStart"/>
      <w:r w:rsidRPr="00D9444A">
        <w:rPr>
          <w:rFonts w:ascii="Arial" w:hAnsi="Arial" w:cs="Arial"/>
          <w:i/>
        </w:rPr>
        <w:t>Vereniging</w:t>
      </w:r>
      <w:proofErr w:type="spellEnd"/>
      <w:r w:rsidRPr="00D9444A">
        <w:rPr>
          <w:rFonts w:ascii="Arial" w:hAnsi="Arial" w:cs="Arial"/>
          <w:i/>
        </w:rPr>
        <w:t xml:space="preserve"> </w:t>
      </w:r>
      <w:proofErr w:type="spellStart"/>
      <w:r w:rsidRPr="00D9444A">
        <w:rPr>
          <w:rFonts w:ascii="Arial" w:hAnsi="Arial" w:cs="Arial"/>
          <w:i/>
        </w:rPr>
        <w:t>Weekblad</w:t>
      </w:r>
      <w:proofErr w:type="spellEnd"/>
      <w:r w:rsidRPr="00D9444A">
        <w:rPr>
          <w:rFonts w:ascii="Arial" w:hAnsi="Arial" w:cs="Arial"/>
          <w:i/>
        </w:rPr>
        <w:t xml:space="preserve"> </w:t>
      </w:r>
      <w:proofErr w:type="spellStart"/>
      <w:r w:rsidRPr="00D9444A">
        <w:rPr>
          <w:rFonts w:ascii="Arial" w:hAnsi="Arial" w:cs="Arial"/>
          <w:i/>
        </w:rPr>
        <w:t>Bluf</w:t>
      </w:r>
      <w:proofErr w:type="spellEnd"/>
      <w:r w:rsidRPr="00D9444A">
        <w:rPr>
          <w:rFonts w:ascii="Arial" w:hAnsi="Arial" w:cs="Arial"/>
          <w:i/>
        </w:rPr>
        <w:t>! v The Netherlands</w:t>
      </w:r>
      <w:r w:rsidR="002F0498" w:rsidRPr="00D9444A">
        <w:rPr>
          <w:rStyle w:val="FootnoteReference"/>
          <w:rFonts w:ascii="Arial" w:hAnsi="Arial"/>
          <w:i/>
        </w:rPr>
        <w:footnoteReference w:id="54"/>
      </w:r>
      <w:r w:rsidRPr="00D9444A">
        <w:rPr>
          <w:rFonts w:ascii="Arial" w:hAnsi="Arial" w:cs="Arial"/>
        </w:rPr>
        <w:t xml:space="preserve"> the European Court of Human Rights held that the Netherlands had infringed art 10 of the European Convention on Human Rights </w:t>
      </w:r>
      <w:r w:rsidRPr="00D9444A">
        <w:rPr>
          <w:rFonts w:ascii="Arial" w:hAnsi="Arial" w:cs="Arial"/>
        </w:rPr>
        <w:lastRenderedPageBreak/>
        <w:t>because its courts ordered the withdrawal of an issue of a magazine containin</w:t>
      </w:r>
      <w:r w:rsidR="002F0498" w:rsidRPr="00D9444A">
        <w:rPr>
          <w:rFonts w:ascii="Arial" w:hAnsi="Arial" w:cs="Arial"/>
        </w:rPr>
        <w:t xml:space="preserve">g a report on the internal </w:t>
      </w:r>
      <w:r w:rsidRPr="00D9444A">
        <w:rPr>
          <w:rFonts w:ascii="Arial" w:hAnsi="Arial" w:cs="Arial"/>
        </w:rPr>
        <w:t>security service which was dated six years before the magazine was published. The court held that the withdrawal of the magazine could no longer be regarded as necessary to safeguard national security as the information was already in the public domain. The court noted that 2500 copies of the magazine had already been sold in Amsterdam and that the media had commented on the</w:t>
      </w:r>
      <w:r w:rsidR="002F0498" w:rsidRPr="00D9444A">
        <w:rPr>
          <w:rFonts w:ascii="Arial" w:hAnsi="Arial" w:cs="Arial"/>
        </w:rPr>
        <w:t xml:space="preserve"> information in the report.</w:t>
      </w:r>
    </w:p>
    <w:p w:rsidR="00EA0266" w:rsidRPr="00D9444A" w:rsidRDefault="00EA0266" w:rsidP="00EA0266">
      <w:pPr>
        <w:spacing w:line="360" w:lineRule="auto"/>
        <w:jc w:val="both"/>
        <w:rPr>
          <w:rFonts w:ascii="Arial" w:hAnsi="Arial" w:cs="Arial"/>
        </w:rPr>
      </w:pPr>
      <w:r w:rsidRPr="00D9444A">
        <w:rPr>
          <w:rFonts w:ascii="Arial" w:hAnsi="Arial" w:cs="Arial"/>
        </w:rPr>
        <w:t>[37] In Independent Newspapers</w:t>
      </w:r>
      <w:r w:rsidR="002F0498" w:rsidRPr="00D9444A">
        <w:rPr>
          <w:rStyle w:val="FootnoteReference"/>
          <w:rFonts w:ascii="Arial" w:hAnsi="Arial"/>
        </w:rPr>
        <w:footnoteReference w:id="55"/>
      </w:r>
      <w:r w:rsidRPr="00D9444A">
        <w:rPr>
          <w:rFonts w:ascii="Arial" w:hAnsi="Arial" w:cs="Arial"/>
        </w:rPr>
        <w:t xml:space="preserve"> the Constitutional Court dealt with an application for access to classified documents which formed part of an appeal record. National security, so the Minister asserted, required that the documents not be made available to the media and the public. The Constitutional Court confirmed that the </w:t>
      </w:r>
      <w:r w:rsidR="002F0498" w:rsidRPr="00D9444A">
        <w:rPr>
          <w:rFonts w:ascii="Arial" w:hAnsi="Arial" w:cs="Arial"/>
        </w:rPr>
        <w:t xml:space="preserve">default position is one of </w:t>
      </w:r>
      <w:r w:rsidRPr="00D9444A">
        <w:rPr>
          <w:rFonts w:ascii="Arial" w:hAnsi="Arial" w:cs="Arial"/>
        </w:rPr>
        <w:t xml:space="preserve">openness and disavowed an approach that proceeded from a position of secrecy, even in a case where the documents in question had been lawfully classified as confidential in the </w:t>
      </w:r>
      <w:r w:rsidR="002F0498" w:rsidRPr="00D9444A">
        <w:rPr>
          <w:rFonts w:ascii="Arial" w:hAnsi="Arial" w:cs="Arial"/>
        </w:rPr>
        <w:t>interests of national security.</w:t>
      </w:r>
    </w:p>
    <w:p w:rsidR="00876475" w:rsidRPr="00D9444A" w:rsidRDefault="00EA0266" w:rsidP="003F424D">
      <w:pPr>
        <w:spacing w:after="0" w:line="360" w:lineRule="auto"/>
        <w:jc w:val="both"/>
        <w:rPr>
          <w:rFonts w:ascii="Arial" w:hAnsi="Arial" w:cs="Arial"/>
        </w:rPr>
      </w:pPr>
      <w:r w:rsidRPr="00D9444A">
        <w:rPr>
          <w:rFonts w:ascii="Arial" w:hAnsi="Arial" w:cs="Arial"/>
        </w:rPr>
        <w:t xml:space="preserve">[38]  </w:t>
      </w:r>
      <w:r w:rsidR="002F0498" w:rsidRPr="00D9444A">
        <w:rPr>
          <w:rFonts w:ascii="Arial" w:hAnsi="Arial" w:cs="Arial"/>
        </w:rPr>
        <w:t xml:space="preserve"> </w:t>
      </w:r>
      <w:r w:rsidRPr="00D9444A">
        <w:rPr>
          <w:rFonts w:ascii="Arial" w:hAnsi="Arial" w:cs="Arial"/>
        </w:rPr>
        <w:t>The Constitution upon which the nation is founded is a grave and solemn promise to all its citizens.</w:t>
      </w:r>
      <w:r w:rsidR="002F0498" w:rsidRPr="00D9444A">
        <w:rPr>
          <w:rStyle w:val="FootnoteReference"/>
          <w:rFonts w:ascii="Arial" w:hAnsi="Arial"/>
        </w:rPr>
        <w:footnoteReference w:id="56"/>
      </w:r>
      <w:r w:rsidR="002F0498" w:rsidRPr="00D9444A">
        <w:rPr>
          <w:rFonts w:ascii="Arial" w:hAnsi="Arial" w:cs="Arial"/>
        </w:rPr>
        <w:t xml:space="preserve"> </w:t>
      </w:r>
      <w:r w:rsidRPr="00D9444A">
        <w:rPr>
          <w:rFonts w:ascii="Arial" w:hAnsi="Arial" w:cs="Arial"/>
        </w:rPr>
        <w:t>As Nugent JA put it, '(t</w:t>
      </w:r>
      <w:proofErr w:type="gramStart"/>
      <w:r w:rsidRPr="00D9444A">
        <w:rPr>
          <w:rFonts w:ascii="Arial" w:hAnsi="Arial" w:cs="Arial"/>
        </w:rPr>
        <w:t>)</w:t>
      </w:r>
      <w:proofErr w:type="spellStart"/>
      <w:r w:rsidRPr="00D9444A">
        <w:rPr>
          <w:rFonts w:ascii="Arial" w:hAnsi="Arial" w:cs="Arial"/>
        </w:rPr>
        <w:t>ruth</w:t>
      </w:r>
      <w:proofErr w:type="spellEnd"/>
      <w:proofErr w:type="gramEnd"/>
      <w:r w:rsidRPr="00D9444A">
        <w:rPr>
          <w:rFonts w:ascii="Arial" w:hAnsi="Arial" w:cs="Arial"/>
        </w:rPr>
        <w:t xml:space="preserve"> and deceit know no status. One expects integrity from high office but experience shows that at times it is not there.'</w:t>
      </w:r>
      <w:r w:rsidR="002F0498" w:rsidRPr="00D9444A">
        <w:rPr>
          <w:rStyle w:val="FootnoteReference"/>
          <w:rFonts w:ascii="Arial" w:hAnsi="Arial"/>
        </w:rPr>
        <w:footnoteReference w:id="57"/>
      </w:r>
      <w:r w:rsidR="00D9444A" w:rsidRPr="00D9444A">
        <w:rPr>
          <w:rFonts w:ascii="Arial" w:hAnsi="Arial" w:cs="Arial"/>
        </w:rPr>
        <w:t xml:space="preserve"> </w:t>
      </w:r>
      <w:r w:rsidRPr="00D9444A">
        <w:rPr>
          <w:rFonts w:ascii="Arial" w:hAnsi="Arial" w:cs="Arial"/>
        </w:rPr>
        <w:t xml:space="preserve">There can be no gainsaying that if what the M&amp;G says is </w:t>
      </w:r>
      <w:r w:rsidR="00D9444A" w:rsidRPr="00D9444A">
        <w:rPr>
          <w:rFonts w:ascii="Arial" w:hAnsi="Arial" w:cs="Arial"/>
        </w:rPr>
        <w:t>true, they raise matters of</w:t>
      </w:r>
      <w:r w:rsidRPr="00D9444A">
        <w:rPr>
          <w:rFonts w:ascii="Arial" w:hAnsi="Arial" w:cs="Arial"/>
        </w:rPr>
        <w:t xml:space="preserve"> profound public importance. That is not to suggest findings have been made here as to their veracity. There might be answers to those allegations or other facts not before us that may impact on inferences that might otherwise be drawn. The objective of policing state officials to guard against corruption and malfeasance in p</w:t>
      </w:r>
      <w:r w:rsidR="00D9444A" w:rsidRPr="00D9444A">
        <w:rPr>
          <w:rFonts w:ascii="Arial" w:hAnsi="Arial" w:cs="Arial"/>
        </w:rPr>
        <w:t xml:space="preserve">ublic office forms part of </w:t>
      </w:r>
      <w:r w:rsidRPr="00D9444A">
        <w:rPr>
          <w:rFonts w:ascii="Arial" w:hAnsi="Arial" w:cs="Arial"/>
        </w:rPr>
        <w:t>the constitutional imperative to combat crime.</w:t>
      </w:r>
      <w:r w:rsidR="00D9444A" w:rsidRPr="00D9444A">
        <w:rPr>
          <w:rStyle w:val="FootnoteReference"/>
          <w:rFonts w:ascii="Arial" w:hAnsi="Arial"/>
        </w:rPr>
        <w:footnoteReference w:id="58"/>
      </w:r>
      <w:r w:rsidR="00D9444A" w:rsidRPr="00D9444A">
        <w:rPr>
          <w:rFonts w:ascii="Arial" w:hAnsi="Arial" w:cs="Arial"/>
        </w:rPr>
        <w:t xml:space="preserve"> </w:t>
      </w:r>
      <w:r w:rsidRPr="00D9444A">
        <w:rPr>
          <w:rFonts w:ascii="Arial" w:hAnsi="Arial" w:cs="Arial"/>
        </w:rPr>
        <w:t>The NDPP is an important bulwark in that regard. The NDPP is there to inspire confidence</w:t>
      </w:r>
      <w:r w:rsidR="003F424D">
        <w:rPr>
          <w:rFonts w:ascii="Arial" w:hAnsi="Arial" w:cs="Arial"/>
        </w:rPr>
        <w:t xml:space="preserve"> …</w:t>
      </w:r>
      <w:proofErr w:type="gramStart"/>
      <w:r w:rsidR="003F424D">
        <w:rPr>
          <w:rFonts w:ascii="Arial" w:hAnsi="Arial" w:cs="Arial"/>
        </w:rPr>
        <w:t>’</w:t>
      </w:r>
      <w:r w:rsidR="00D9444A" w:rsidRPr="00D9444A">
        <w:rPr>
          <w:rFonts w:ascii="Arial" w:hAnsi="Arial" w:cs="Arial"/>
        </w:rPr>
        <w:t>.</w:t>
      </w:r>
      <w:proofErr w:type="gramEnd"/>
    </w:p>
    <w:p w:rsidR="00D9444A" w:rsidRDefault="00D9444A" w:rsidP="003F424D">
      <w:pPr>
        <w:spacing w:after="0" w:line="360" w:lineRule="auto"/>
        <w:jc w:val="both"/>
        <w:rPr>
          <w:rFonts w:ascii="Arial" w:hAnsi="Arial" w:cs="Arial"/>
          <w:sz w:val="24"/>
          <w:szCs w:val="24"/>
        </w:rPr>
      </w:pPr>
      <w:r w:rsidRPr="00D9444A">
        <w:rPr>
          <w:rFonts w:ascii="Arial" w:hAnsi="Arial" w:cs="Arial"/>
          <w:sz w:val="24"/>
          <w:szCs w:val="24"/>
        </w:rPr>
        <w:t xml:space="preserve">  </w:t>
      </w:r>
    </w:p>
    <w:p w:rsidR="00D9444A" w:rsidRPr="00D9444A" w:rsidRDefault="00566292" w:rsidP="003F424D">
      <w:pPr>
        <w:spacing w:after="0" w:line="360" w:lineRule="auto"/>
        <w:jc w:val="both"/>
        <w:rPr>
          <w:rFonts w:ascii="Arial" w:hAnsi="Arial" w:cs="Arial"/>
          <w:sz w:val="24"/>
          <w:szCs w:val="24"/>
        </w:rPr>
      </w:pPr>
      <w:r>
        <w:rPr>
          <w:rFonts w:ascii="Arial" w:hAnsi="Arial" w:cs="Arial"/>
          <w:sz w:val="24"/>
          <w:szCs w:val="24"/>
        </w:rPr>
        <w:t>[</w:t>
      </w:r>
      <w:r w:rsidR="003F424D">
        <w:rPr>
          <w:rFonts w:ascii="Arial" w:hAnsi="Arial" w:cs="Arial"/>
          <w:sz w:val="24"/>
          <w:szCs w:val="24"/>
        </w:rPr>
        <w:t>1</w:t>
      </w:r>
      <w:r w:rsidR="003F305F">
        <w:rPr>
          <w:rFonts w:ascii="Arial" w:hAnsi="Arial" w:cs="Arial"/>
          <w:sz w:val="24"/>
          <w:szCs w:val="24"/>
        </w:rPr>
        <w:t>14</w:t>
      </w:r>
      <w:r>
        <w:rPr>
          <w:rFonts w:ascii="Arial" w:hAnsi="Arial" w:cs="Arial"/>
          <w:sz w:val="24"/>
          <w:szCs w:val="24"/>
        </w:rPr>
        <w:t>]</w:t>
      </w:r>
      <w:r>
        <w:rPr>
          <w:rFonts w:ascii="Arial" w:hAnsi="Arial" w:cs="Arial"/>
          <w:sz w:val="24"/>
          <w:szCs w:val="24"/>
        </w:rPr>
        <w:tab/>
        <w:t xml:space="preserve"> This</w:t>
      </w:r>
      <w:r w:rsidR="00D9444A">
        <w:rPr>
          <w:rFonts w:ascii="Arial" w:hAnsi="Arial" w:cs="Arial"/>
          <w:sz w:val="24"/>
          <w:szCs w:val="24"/>
        </w:rPr>
        <w:t xml:space="preserve"> point was</w:t>
      </w:r>
      <w:r w:rsidR="00BB45FB">
        <w:rPr>
          <w:rFonts w:ascii="Arial" w:hAnsi="Arial" w:cs="Arial"/>
          <w:sz w:val="24"/>
          <w:szCs w:val="24"/>
        </w:rPr>
        <w:t xml:space="preserve"> also</w:t>
      </w:r>
      <w:r>
        <w:rPr>
          <w:rFonts w:ascii="Arial" w:hAnsi="Arial" w:cs="Arial"/>
          <w:sz w:val="24"/>
          <w:szCs w:val="24"/>
        </w:rPr>
        <w:t xml:space="preserve"> squarely and</w:t>
      </w:r>
      <w:r w:rsidR="00D9444A">
        <w:rPr>
          <w:rFonts w:ascii="Arial" w:hAnsi="Arial" w:cs="Arial"/>
          <w:sz w:val="24"/>
          <w:szCs w:val="24"/>
        </w:rPr>
        <w:t xml:space="preserve"> correct</w:t>
      </w:r>
      <w:r>
        <w:rPr>
          <w:rFonts w:ascii="Arial" w:hAnsi="Arial" w:cs="Arial"/>
          <w:sz w:val="24"/>
          <w:szCs w:val="24"/>
        </w:rPr>
        <w:t>ly raised on behalf of the respondents who submit</w:t>
      </w:r>
      <w:r w:rsidR="003F424D">
        <w:rPr>
          <w:rFonts w:ascii="Arial" w:hAnsi="Arial" w:cs="Arial"/>
          <w:sz w:val="24"/>
          <w:szCs w:val="24"/>
        </w:rPr>
        <w:t>ted that ‘</w:t>
      </w:r>
      <w:r>
        <w:rPr>
          <w:rFonts w:ascii="Arial" w:hAnsi="Arial" w:cs="Arial"/>
          <w:sz w:val="24"/>
          <w:szCs w:val="24"/>
        </w:rPr>
        <w:t xml:space="preserve">… the applicants have acknowledged that the material (the identification of the assets) forming the basis of the intended publication (in respect of which the interdict is sought) has been divulged by the respondents in their answering affidavit and is now in the public domain’. </w:t>
      </w:r>
    </w:p>
    <w:p w:rsidR="00566292" w:rsidRDefault="00566292" w:rsidP="003F424D">
      <w:pPr>
        <w:spacing w:after="0" w:line="360" w:lineRule="auto"/>
        <w:jc w:val="both"/>
        <w:rPr>
          <w:rFonts w:ascii="Arial" w:hAnsi="Arial" w:cs="Arial"/>
          <w:sz w:val="24"/>
          <w:szCs w:val="24"/>
        </w:rPr>
      </w:pPr>
    </w:p>
    <w:p w:rsidR="002C021F" w:rsidRDefault="00566292" w:rsidP="003F424D">
      <w:pPr>
        <w:spacing w:after="0" w:line="360" w:lineRule="auto"/>
        <w:jc w:val="both"/>
        <w:rPr>
          <w:rFonts w:ascii="Arial" w:hAnsi="Arial" w:cs="Arial"/>
          <w:sz w:val="24"/>
          <w:szCs w:val="24"/>
        </w:rPr>
      </w:pPr>
      <w:r w:rsidRPr="00D9444A">
        <w:rPr>
          <w:rFonts w:ascii="Arial" w:hAnsi="Arial" w:cs="Arial"/>
          <w:sz w:val="24"/>
          <w:szCs w:val="24"/>
        </w:rPr>
        <w:lastRenderedPageBreak/>
        <w:t>[</w:t>
      </w:r>
      <w:r w:rsidR="003F424D">
        <w:rPr>
          <w:rFonts w:ascii="Arial" w:hAnsi="Arial" w:cs="Arial"/>
          <w:sz w:val="24"/>
          <w:szCs w:val="24"/>
        </w:rPr>
        <w:t>1</w:t>
      </w:r>
      <w:r w:rsidR="003F305F">
        <w:rPr>
          <w:rFonts w:ascii="Arial" w:hAnsi="Arial" w:cs="Arial"/>
          <w:sz w:val="24"/>
          <w:szCs w:val="24"/>
        </w:rPr>
        <w:t>15</w:t>
      </w:r>
      <w:r w:rsidRPr="00D9444A">
        <w:rPr>
          <w:rFonts w:ascii="Arial" w:hAnsi="Arial" w:cs="Arial"/>
          <w:sz w:val="24"/>
          <w:szCs w:val="24"/>
        </w:rPr>
        <w:t>]</w:t>
      </w:r>
      <w:r w:rsidRPr="00D9444A">
        <w:rPr>
          <w:rFonts w:ascii="Arial" w:hAnsi="Arial" w:cs="Arial"/>
          <w:sz w:val="24"/>
          <w:szCs w:val="24"/>
        </w:rPr>
        <w:tab/>
      </w:r>
      <w:r>
        <w:rPr>
          <w:rFonts w:ascii="Arial" w:hAnsi="Arial" w:cs="Arial"/>
          <w:sz w:val="24"/>
          <w:szCs w:val="24"/>
        </w:rPr>
        <w:t xml:space="preserve">I agree. </w:t>
      </w:r>
      <w:r w:rsidRPr="00D9444A">
        <w:rPr>
          <w:rFonts w:ascii="Arial" w:hAnsi="Arial" w:cs="Arial"/>
          <w:sz w:val="24"/>
          <w:szCs w:val="24"/>
        </w:rPr>
        <w:t xml:space="preserve">Lord Griffiths </w:t>
      </w:r>
      <w:r>
        <w:rPr>
          <w:rFonts w:ascii="Arial" w:hAnsi="Arial" w:cs="Arial"/>
          <w:sz w:val="24"/>
          <w:szCs w:val="24"/>
        </w:rPr>
        <w:t>has made the point fittingly</w:t>
      </w:r>
      <w:r w:rsidR="00991D74">
        <w:rPr>
          <w:rFonts w:ascii="Arial" w:hAnsi="Arial" w:cs="Arial"/>
          <w:sz w:val="24"/>
          <w:szCs w:val="24"/>
        </w:rPr>
        <w:t xml:space="preserve"> in the </w:t>
      </w:r>
      <w:proofErr w:type="spellStart"/>
      <w:r w:rsidR="00991D74" w:rsidRPr="003942F5">
        <w:rPr>
          <w:rFonts w:ascii="Arial" w:hAnsi="Arial" w:cs="Arial"/>
          <w:i/>
          <w:sz w:val="24"/>
          <w:szCs w:val="24"/>
        </w:rPr>
        <w:t>Spycatcher</w:t>
      </w:r>
      <w:proofErr w:type="spellEnd"/>
      <w:r w:rsidR="00991D74">
        <w:rPr>
          <w:rFonts w:ascii="Arial" w:hAnsi="Arial" w:cs="Arial"/>
          <w:sz w:val="24"/>
          <w:szCs w:val="24"/>
        </w:rPr>
        <w:t xml:space="preserve"> case</w:t>
      </w:r>
      <w:r>
        <w:rPr>
          <w:rFonts w:ascii="Arial" w:hAnsi="Arial" w:cs="Arial"/>
          <w:sz w:val="24"/>
          <w:szCs w:val="24"/>
        </w:rPr>
        <w:t>.</w:t>
      </w:r>
      <w:r w:rsidR="0078449D">
        <w:rPr>
          <w:rFonts w:ascii="Arial" w:hAnsi="Arial" w:cs="Arial"/>
          <w:sz w:val="24"/>
          <w:szCs w:val="24"/>
        </w:rPr>
        <w:t xml:space="preserve"> To paraphrase: </w:t>
      </w:r>
      <w:r>
        <w:rPr>
          <w:rFonts w:ascii="Arial" w:hAnsi="Arial" w:cs="Arial"/>
          <w:sz w:val="24"/>
          <w:szCs w:val="24"/>
        </w:rPr>
        <w:t xml:space="preserve"> </w:t>
      </w:r>
      <w:r w:rsidRPr="00D9444A">
        <w:rPr>
          <w:rFonts w:ascii="Arial" w:hAnsi="Arial" w:cs="Arial"/>
          <w:sz w:val="24"/>
          <w:szCs w:val="24"/>
        </w:rPr>
        <w:t xml:space="preserve">'(T)he law would indeed be an ass, </w:t>
      </w:r>
      <w:r w:rsidR="00E451AE">
        <w:rPr>
          <w:rFonts w:ascii="Arial" w:hAnsi="Arial" w:cs="Arial"/>
          <w:sz w:val="24"/>
          <w:szCs w:val="24"/>
        </w:rPr>
        <w:t>if the</w:t>
      </w:r>
      <w:r>
        <w:rPr>
          <w:rFonts w:ascii="Arial" w:hAnsi="Arial" w:cs="Arial"/>
          <w:sz w:val="24"/>
          <w:szCs w:val="24"/>
        </w:rPr>
        <w:t xml:space="preserve"> interdict</w:t>
      </w:r>
      <w:r w:rsidR="003942F5">
        <w:rPr>
          <w:rFonts w:ascii="Arial" w:hAnsi="Arial" w:cs="Arial"/>
          <w:sz w:val="24"/>
          <w:szCs w:val="24"/>
        </w:rPr>
        <w:t xml:space="preserve"> sought by the applicants</w:t>
      </w:r>
      <w:r>
        <w:rPr>
          <w:rFonts w:ascii="Arial" w:hAnsi="Arial" w:cs="Arial"/>
          <w:sz w:val="24"/>
          <w:szCs w:val="24"/>
        </w:rPr>
        <w:t xml:space="preserve"> would be granted</w:t>
      </w:r>
      <w:r w:rsidR="0078449D">
        <w:rPr>
          <w:rFonts w:ascii="Arial" w:hAnsi="Arial" w:cs="Arial"/>
          <w:sz w:val="24"/>
          <w:szCs w:val="24"/>
        </w:rPr>
        <w:t xml:space="preserve"> in this case</w:t>
      </w:r>
      <w:r>
        <w:rPr>
          <w:rFonts w:ascii="Arial" w:hAnsi="Arial" w:cs="Arial"/>
          <w:sz w:val="24"/>
          <w:szCs w:val="24"/>
        </w:rPr>
        <w:t xml:space="preserve"> for it would seek to deny</w:t>
      </w:r>
      <w:r w:rsidR="003942F5">
        <w:rPr>
          <w:rFonts w:ascii="Arial" w:hAnsi="Arial" w:cs="Arial"/>
          <w:sz w:val="24"/>
          <w:szCs w:val="24"/>
        </w:rPr>
        <w:t xml:space="preserve"> the Namibian public</w:t>
      </w:r>
      <w:r w:rsidRPr="00D9444A">
        <w:rPr>
          <w:rFonts w:ascii="Arial" w:hAnsi="Arial" w:cs="Arial"/>
          <w:sz w:val="24"/>
          <w:szCs w:val="24"/>
        </w:rPr>
        <w:t xml:space="preserve"> the right to be informed </w:t>
      </w:r>
      <w:r w:rsidR="0078449D">
        <w:rPr>
          <w:rFonts w:ascii="Arial" w:hAnsi="Arial" w:cs="Arial"/>
          <w:sz w:val="24"/>
          <w:szCs w:val="24"/>
        </w:rPr>
        <w:t xml:space="preserve">more </w:t>
      </w:r>
      <w:r>
        <w:rPr>
          <w:rFonts w:ascii="Arial" w:hAnsi="Arial" w:cs="Arial"/>
          <w:sz w:val="24"/>
          <w:szCs w:val="24"/>
        </w:rPr>
        <w:t>fully</w:t>
      </w:r>
      <w:r w:rsidR="003942F5">
        <w:rPr>
          <w:rFonts w:ascii="Arial" w:hAnsi="Arial" w:cs="Arial"/>
          <w:sz w:val="24"/>
          <w:szCs w:val="24"/>
        </w:rPr>
        <w:t>,</w:t>
      </w:r>
      <w:r>
        <w:rPr>
          <w:rFonts w:ascii="Arial" w:hAnsi="Arial" w:cs="Arial"/>
          <w:sz w:val="24"/>
          <w:szCs w:val="24"/>
        </w:rPr>
        <w:t xml:space="preserve"> through</w:t>
      </w:r>
      <w:r w:rsidR="0078449D">
        <w:rPr>
          <w:rFonts w:ascii="Arial" w:hAnsi="Arial" w:cs="Arial"/>
          <w:sz w:val="24"/>
          <w:szCs w:val="24"/>
        </w:rPr>
        <w:t xml:space="preserve"> the intended newspaper article</w:t>
      </w:r>
      <w:r w:rsidR="003942F5">
        <w:rPr>
          <w:rFonts w:ascii="Arial" w:hAnsi="Arial" w:cs="Arial"/>
          <w:sz w:val="24"/>
          <w:szCs w:val="24"/>
        </w:rPr>
        <w:t>,</w:t>
      </w:r>
      <w:r w:rsidR="0078449D">
        <w:rPr>
          <w:rFonts w:ascii="Arial" w:hAnsi="Arial" w:cs="Arial"/>
          <w:sz w:val="24"/>
          <w:szCs w:val="24"/>
        </w:rPr>
        <w:t xml:space="preserve"> </w:t>
      </w:r>
      <w:r w:rsidRPr="00D9444A">
        <w:rPr>
          <w:rFonts w:ascii="Arial" w:hAnsi="Arial" w:cs="Arial"/>
          <w:sz w:val="24"/>
          <w:szCs w:val="24"/>
        </w:rPr>
        <w:t>of</w:t>
      </w:r>
      <w:r>
        <w:rPr>
          <w:rFonts w:ascii="Arial" w:hAnsi="Arial" w:cs="Arial"/>
          <w:sz w:val="24"/>
          <w:szCs w:val="24"/>
        </w:rPr>
        <w:t xml:space="preserve"> the</w:t>
      </w:r>
      <w:r w:rsidR="0078449D">
        <w:rPr>
          <w:rFonts w:ascii="Arial" w:hAnsi="Arial" w:cs="Arial"/>
          <w:sz w:val="24"/>
          <w:szCs w:val="24"/>
        </w:rPr>
        <w:t xml:space="preserve"> matters which have already become</w:t>
      </w:r>
      <w:r w:rsidRPr="00D9444A">
        <w:rPr>
          <w:rFonts w:ascii="Arial" w:hAnsi="Arial" w:cs="Arial"/>
          <w:sz w:val="24"/>
          <w:szCs w:val="24"/>
        </w:rPr>
        <w:t xml:space="preserve"> free</w:t>
      </w:r>
      <w:r w:rsidR="0078449D">
        <w:rPr>
          <w:rFonts w:ascii="Arial" w:hAnsi="Arial" w:cs="Arial"/>
          <w:sz w:val="24"/>
          <w:szCs w:val="24"/>
        </w:rPr>
        <w:t xml:space="preserve">ly available through the </w:t>
      </w:r>
      <w:r w:rsidR="001F4BF7">
        <w:rPr>
          <w:rFonts w:ascii="Arial" w:hAnsi="Arial" w:cs="Arial"/>
          <w:sz w:val="24"/>
          <w:szCs w:val="24"/>
        </w:rPr>
        <w:t xml:space="preserve">publicly accessible </w:t>
      </w:r>
      <w:r w:rsidR="00E451AE">
        <w:rPr>
          <w:rFonts w:ascii="Arial" w:hAnsi="Arial" w:cs="Arial"/>
          <w:sz w:val="24"/>
          <w:szCs w:val="24"/>
        </w:rPr>
        <w:t>court record as well as through</w:t>
      </w:r>
      <w:r w:rsidR="006D2DBF">
        <w:rPr>
          <w:rFonts w:ascii="Arial" w:hAnsi="Arial" w:cs="Arial"/>
          <w:sz w:val="24"/>
          <w:szCs w:val="24"/>
        </w:rPr>
        <w:t xml:space="preserve">, the </w:t>
      </w:r>
      <w:r w:rsidR="0078449D">
        <w:rPr>
          <w:rFonts w:ascii="Arial" w:hAnsi="Arial" w:cs="Arial"/>
          <w:sz w:val="24"/>
          <w:szCs w:val="24"/>
        </w:rPr>
        <w:t>public</w:t>
      </w:r>
      <w:r w:rsidR="003942F5">
        <w:rPr>
          <w:rFonts w:ascii="Arial" w:hAnsi="Arial" w:cs="Arial"/>
          <w:sz w:val="24"/>
          <w:szCs w:val="24"/>
        </w:rPr>
        <w:t>-</w:t>
      </w:r>
      <w:r w:rsidR="001F4BF7">
        <w:rPr>
          <w:rFonts w:ascii="Arial" w:hAnsi="Arial" w:cs="Arial"/>
          <w:sz w:val="24"/>
          <w:szCs w:val="24"/>
        </w:rPr>
        <w:t xml:space="preserve"> and live</w:t>
      </w:r>
      <w:r w:rsidR="0078449D">
        <w:rPr>
          <w:rFonts w:ascii="Arial" w:hAnsi="Arial" w:cs="Arial"/>
          <w:sz w:val="24"/>
          <w:szCs w:val="24"/>
        </w:rPr>
        <w:t xml:space="preserve"> television broadcast of the hearing and the</w:t>
      </w:r>
      <w:r w:rsidR="006D2DBF">
        <w:rPr>
          <w:rFonts w:ascii="Arial" w:hAnsi="Arial" w:cs="Arial"/>
          <w:sz w:val="24"/>
          <w:szCs w:val="24"/>
        </w:rPr>
        <w:t xml:space="preserve"> </w:t>
      </w:r>
      <w:r w:rsidR="00E451AE">
        <w:rPr>
          <w:rFonts w:ascii="Arial" w:hAnsi="Arial" w:cs="Arial"/>
          <w:sz w:val="24"/>
          <w:szCs w:val="24"/>
        </w:rPr>
        <w:t xml:space="preserve">television- and </w:t>
      </w:r>
      <w:r w:rsidR="006D2DBF">
        <w:rPr>
          <w:rFonts w:ascii="Arial" w:hAnsi="Arial" w:cs="Arial"/>
          <w:sz w:val="24"/>
          <w:szCs w:val="24"/>
        </w:rPr>
        <w:t>radio broadcasts and</w:t>
      </w:r>
      <w:r w:rsidR="0078449D">
        <w:rPr>
          <w:rFonts w:ascii="Arial" w:hAnsi="Arial" w:cs="Arial"/>
          <w:sz w:val="24"/>
          <w:szCs w:val="24"/>
        </w:rPr>
        <w:t xml:space="preserve"> newspaper articles</w:t>
      </w:r>
      <w:r w:rsidR="003942F5">
        <w:rPr>
          <w:rFonts w:ascii="Arial" w:hAnsi="Arial" w:cs="Arial"/>
          <w:sz w:val="24"/>
          <w:szCs w:val="24"/>
        </w:rPr>
        <w:t xml:space="preserve"> reporting on this</w:t>
      </w:r>
      <w:r w:rsidR="00991D74">
        <w:rPr>
          <w:rFonts w:ascii="Arial" w:hAnsi="Arial" w:cs="Arial"/>
          <w:sz w:val="24"/>
          <w:szCs w:val="24"/>
        </w:rPr>
        <w:t xml:space="preserve"> case prior and after</w:t>
      </w:r>
      <w:r w:rsidR="001F4BF7">
        <w:rPr>
          <w:rFonts w:ascii="Arial" w:hAnsi="Arial" w:cs="Arial"/>
          <w:sz w:val="24"/>
          <w:szCs w:val="24"/>
        </w:rPr>
        <w:t xml:space="preserve"> the hearing</w:t>
      </w:r>
      <w:r w:rsidR="003942F5">
        <w:rPr>
          <w:rFonts w:ascii="Arial" w:hAnsi="Arial" w:cs="Arial"/>
          <w:sz w:val="24"/>
          <w:szCs w:val="24"/>
        </w:rPr>
        <w:t>, which articles were also</w:t>
      </w:r>
      <w:r w:rsidR="0078449D">
        <w:rPr>
          <w:rFonts w:ascii="Arial" w:hAnsi="Arial" w:cs="Arial"/>
          <w:sz w:val="24"/>
          <w:szCs w:val="24"/>
        </w:rPr>
        <w:t xml:space="preserve"> published </w:t>
      </w:r>
      <w:r w:rsidR="001F4BF7">
        <w:rPr>
          <w:rFonts w:ascii="Arial" w:hAnsi="Arial" w:cs="Arial"/>
          <w:sz w:val="24"/>
          <w:szCs w:val="24"/>
        </w:rPr>
        <w:t xml:space="preserve">nationwide </w:t>
      </w:r>
      <w:r w:rsidR="0078449D">
        <w:rPr>
          <w:rFonts w:ascii="Arial" w:hAnsi="Arial" w:cs="Arial"/>
          <w:sz w:val="24"/>
          <w:szCs w:val="24"/>
        </w:rPr>
        <w:t>in all the main newspapers of this country</w:t>
      </w:r>
      <w:r w:rsidRPr="00D9444A">
        <w:rPr>
          <w:rFonts w:ascii="Arial" w:hAnsi="Arial" w:cs="Arial"/>
          <w:sz w:val="24"/>
          <w:szCs w:val="24"/>
        </w:rPr>
        <w:t xml:space="preserve"> </w:t>
      </w:r>
      <w:r w:rsidR="006D2DBF">
        <w:rPr>
          <w:rFonts w:ascii="Arial" w:hAnsi="Arial" w:cs="Arial"/>
          <w:sz w:val="24"/>
          <w:szCs w:val="24"/>
        </w:rPr>
        <w:t>and even beyond Namibia’s borders</w:t>
      </w:r>
      <w:r w:rsidR="00991D74">
        <w:rPr>
          <w:rFonts w:ascii="Arial" w:hAnsi="Arial" w:cs="Arial"/>
          <w:sz w:val="24"/>
          <w:szCs w:val="24"/>
        </w:rPr>
        <w:t>.</w:t>
      </w:r>
    </w:p>
    <w:p w:rsidR="005B3FB9" w:rsidRDefault="005B3FB9" w:rsidP="003F424D">
      <w:pPr>
        <w:spacing w:after="0" w:line="360" w:lineRule="auto"/>
        <w:jc w:val="both"/>
        <w:rPr>
          <w:rFonts w:ascii="Arial" w:hAnsi="Arial" w:cs="Arial"/>
          <w:sz w:val="24"/>
          <w:szCs w:val="24"/>
        </w:rPr>
      </w:pPr>
    </w:p>
    <w:p w:rsidR="002F2828" w:rsidRDefault="005B3FB9" w:rsidP="003F424D">
      <w:pPr>
        <w:spacing w:after="0" w:line="360" w:lineRule="auto"/>
        <w:jc w:val="both"/>
        <w:rPr>
          <w:rFonts w:ascii="Arial" w:hAnsi="Arial" w:cs="Arial"/>
          <w:sz w:val="24"/>
          <w:szCs w:val="24"/>
        </w:rPr>
      </w:pPr>
      <w:r>
        <w:rPr>
          <w:rFonts w:ascii="Arial" w:hAnsi="Arial" w:cs="Arial"/>
          <w:sz w:val="24"/>
          <w:szCs w:val="24"/>
        </w:rPr>
        <w:t>[</w:t>
      </w:r>
      <w:r w:rsidR="003F424D">
        <w:rPr>
          <w:rFonts w:ascii="Arial" w:hAnsi="Arial" w:cs="Arial"/>
          <w:sz w:val="24"/>
          <w:szCs w:val="24"/>
        </w:rPr>
        <w:t>11</w:t>
      </w:r>
      <w:r w:rsidR="003F305F">
        <w:rPr>
          <w:rFonts w:ascii="Arial" w:hAnsi="Arial" w:cs="Arial"/>
          <w:sz w:val="24"/>
          <w:szCs w:val="24"/>
        </w:rPr>
        <w:t>6</w:t>
      </w:r>
      <w:r>
        <w:rPr>
          <w:rFonts w:ascii="Arial" w:hAnsi="Arial" w:cs="Arial"/>
          <w:sz w:val="24"/>
          <w:szCs w:val="24"/>
        </w:rPr>
        <w:t>]</w:t>
      </w:r>
      <w:r>
        <w:rPr>
          <w:rFonts w:ascii="Arial" w:hAnsi="Arial" w:cs="Arial"/>
          <w:sz w:val="24"/>
          <w:szCs w:val="24"/>
        </w:rPr>
        <w:tab/>
        <w:t>I would think that the import of the public domain doctrine into the law pertaining</w:t>
      </w:r>
      <w:r w:rsidR="006D2DBF">
        <w:rPr>
          <w:rFonts w:ascii="Arial" w:hAnsi="Arial" w:cs="Arial"/>
          <w:sz w:val="24"/>
          <w:szCs w:val="24"/>
        </w:rPr>
        <w:t xml:space="preserve"> to interdicts is that</w:t>
      </w:r>
      <w:r w:rsidR="003942F5">
        <w:rPr>
          <w:rFonts w:ascii="Arial" w:hAnsi="Arial" w:cs="Arial"/>
          <w:sz w:val="24"/>
          <w:szCs w:val="24"/>
        </w:rPr>
        <w:t xml:space="preserve">, in such circumstances, it can no longer be said that there can be </w:t>
      </w:r>
      <w:r w:rsidR="006D2DBF">
        <w:rPr>
          <w:rFonts w:ascii="Arial" w:hAnsi="Arial" w:cs="Arial"/>
          <w:sz w:val="24"/>
          <w:szCs w:val="24"/>
        </w:rPr>
        <w:t>any reasonable apprehension of an injury or harm</w:t>
      </w:r>
      <w:r w:rsidR="003942F5">
        <w:rPr>
          <w:rFonts w:ascii="Arial" w:hAnsi="Arial" w:cs="Arial"/>
          <w:sz w:val="24"/>
          <w:szCs w:val="24"/>
        </w:rPr>
        <w:t>,</w:t>
      </w:r>
      <w:r w:rsidR="006D2DBF">
        <w:rPr>
          <w:rFonts w:ascii="Arial" w:hAnsi="Arial" w:cs="Arial"/>
          <w:sz w:val="24"/>
          <w:szCs w:val="24"/>
        </w:rPr>
        <w:t xml:space="preserve"> as the injury has already occurred. Put more pertinently it would be meaningless</w:t>
      </w:r>
      <w:r w:rsidR="00BB45FB">
        <w:rPr>
          <w:rFonts w:ascii="Arial" w:hAnsi="Arial" w:cs="Arial"/>
          <w:sz w:val="24"/>
          <w:szCs w:val="24"/>
        </w:rPr>
        <w:t xml:space="preserve"> or moot as it</w:t>
      </w:r>
      <w:r w:rsidR="006D2DBF">
        <w:rPr>
          <w:rFonts w:ascii="Arial" w:hAnsi="Arial" w:cs="Arial"/>
          <w:sz w:val="24"/>
          <w:szCs w:val="24"/>
        </w:rPr>
        <w:t xml:space="preserve"> would make no sense to interdict information which is to form the substance of a newspaper article in respect of which</w:t>
      </w:r>
      <w:r w:rsidR="00BB45FB">
        <w:rPr>
          <w:rFonts w:ascii="Arial" w:hAnsi="Arial" w:cs="Arial"/>
          <w:sz w:val="24"/>
          <w:szCs w:val="24"/>
        </w:rPr>
        <w:t xml:space="preserve"> that</w:t>
      </w:r>
      <w:r w:rsidR="006D2DBF">
        <w:rPr>
          <w:rFonts w:ascii="Arial" w:hAnsi="Arial" w:cs="Arial"/>
          <w:sz w:val="24"/>
          <w:szCs w:val="24"/>
        </w:rPr>
        <w:t xml:space="preserve"> substance is already in the public domain.</w:t>
      </w:r>
    </w:p>
    <w:p w:rsidR="006D2DBF" w:rsidRDefault="006D2DBF" w:rsidP="00566292">
      <w:pPr>
        <w:spacing w:line="360" w:lineRule="auto"/>
        <w:jc w:val="both"/>
        <w:rPr>
          <w:rFonts w:ascii="Arial" w:hAnsi="Arial" w:cs="Arial"/>
          <w:sz w:val="24"/>
          <w:szCs w:val="24"/>
        </w:rPr>
      </w:pPr>
    </w:p>
    <w:p w:rsidR="002F2828" w:rsidRPr="00D9444A" w:rsidRDefault="00991D74" w:rsidP="003F424D">
      <w:pPr>
        <w:spacing w:after="0" w:line="360" w:lineRule="auto"/>
        <w:jc w:val="both"/>
        <w:rPr>
          <w:rFonts w:ascii="Arial" w:hAnsi="Arial" w:cs="Arial"/>
          <w:sz w:val="24"/>
          <w:szCs w:val="24"/>
        </w:rPr>
      </w:pPr>
      <w:r>
        <w:rPr>
          <w:rFonts w:ascii="Arial" w:hAnsi="Arial" w:cs="Arial"/>
          <w:sz w:val="24"/>
          <w:szCs w:val="24"/>
        </w:rPr>
        <w:t>[</w:t>
      </w:r>
      <w:r w:rsidR="003F424D">
        <w:rPr>
          <w:rFonts w:ascii="Arial" w:hAnsi="Arial" w:cs="Arial"/>
          <w:sz w:val="24"/>
          <w:szCs w:val="24"/>
        </w:rPr>
        <w:t>11</w:t>
      </w:r>
      <w:r w:rsidR="003F305F">
        <w:rPr>
          <w:rFonts w:ascii="Arial" w:hAnsi="Arial" w:cs="Arial"/>
          <w:sz w:val="24"/>
          <w:szCs w:val="24"/>
        </w:rPr>
        <w:t>7</w:t>
      </w:r>
      <w:r w:rsidR="003F424D">
        <w:rPr>
          <w:rFonts w:ascii="Arial" w:hAnsi="Arial" w:cs="Arial"/>
          <w:sz w:val="24"/>
          <w:szCs w:val="24"/>
        </w:rPr>
        <w:t>]</w:t>
      </w:r>
      <w:r w:rsidR="003F424D">
        <w:rPr>
          <w:rFonts w:ascii="Arial" w:hAnsi="Arial" w:cs="Arial"/>
          <w:sz w:val="24"/>
          <w:szCs w:val="24"/>
        </w:rPr>
        <w:tab/>
      </w:r>
      <w:r>
        <w:rPr>
          <w:rFonts w:ascii="Arial" w:hAnsi="Arial" w:cs="Arial"/>
          <w:sz w:val="24"/>
          <w:szCs w:val="24"/>
        </w:rPr>
        <w:t xml:space="preserve">It </w:t>
      </w:r>
      <w:r w:rsidR="002F2828">
        <w:rPr>
          <w:rFonts w:ascii="Arial" w:hAnsi="Arial" w:cs="Arial"/>
          <w:sz w:val="24"/>
          <w:szCs w:val="24"/>
        </w:rPr>
        <w:t xml:space="preserve">must follow </w:t>
      </w:r>
      <w:r>
        <w:rPr>
          <w:rFonts w:ascii="Arial" w:hAnsi="Arial" w:cs="Arial"/>
          <w:sz w:val="24"/>
          <w:szCs w:val="24"/>
        </w:rPr>
        <w:t xml:space="preserve">for these reasons </w:t>
      </w:r>
      <w:r w:rsidR="002F2828">
        <w:rPr>
          <w:rFonts w:ascii="Arial" w:hAnsi="Arial" w:cs="Arial"/>
          <w:sz w:val="24"/>
          <w:szCs w:val="24"/>
        </w:rPr>
        <w:t>that the applicants have failed to show that their rights have</w:t>
      </w:r>
      <w:r>
        <w:rPr>
          <w:rFonts w:ascii="Arial" w:hAnsi="Arial" w:cs="Arial"/>
          <w:sz w:val="24"/>
          <w:szCs w:val="24"/>
        </w:rPr>
        <w:t xml:space="preserve"> or can be</w:t>
      </w:r>
      <w:r w:rsidR="002F2828">
        <w:rPr>
          <w:rFonts w:ascii="Arial" w:hAnsi="Arial" w:cs="Arial"/>
          <w:sz w:val="24"/>
          <w:szCs w:val="24"/>
        </w:rPr>
        <w:t xml:space="preserve"> bee</w:t>
      </w:r>
      <w:r w:rsidR="006F7B66">
        <w:rPr>
          <w:rFonts w:ascii="Arial" w:hAnsi="Arial" w:cs="Arial"/>
          <w:sz w:val="24"/>
          <w:szCs w:val="24"/>
        </w:rPr>
        <w:t xml:space="preserve">n injured or that such injury </w:t>
      </w:r>
      <w:r w:rsidR="003942F5">
        <w:rPr>
          <w:rFonts w:ascii="Arial" w:hAnsi="Arial" w:cs="Arial"/>
          <w:sz w:val="24"/>
          <w:szCs w:val="24"/>
        </w:rPr>
        <w:t>can still be</w:t>
      </w:r>
      <w:r w:rsidR="002F2828">
        <w:rPr>
          <w:rFonts w:ascii="Arial" w:hAnsi="Arial" w:cs="Arial"/>
          <w:sz w:val="24"/>
          <w:szCs w:val="24"/>
        </w:rPr>
        <w:t xml:space="preserve"> reasonably apprehended through the intended publication.</w:t>
      </w:r>
    </w:p>
    <w:p w:rsidR="00BD335C" w:rsidRDefault="00BD335C" w:rsidP="003F424D">
      <w:pPr>
        <w:spacing w:after="0" w:line="360" w:lineRule="auto"/>
        <w:jc w:val="both"/>
        <w:rPr>
          <w:rFonts w:ascii="Arial" w:hAnsi="Arial" w:cs="Arial"/>
          <w:sz w:val="24"/>
          <w:szCs w:val="24"/>
        </w:rPr>
      </w:pPr>
    </w:p>
    <w:p w:rsidR="001F4BF7" w:rsidRDefault="001F4BF7" w:rsidP="003F424D">
      <w:pPr>
        <w:spacing w:after="0" w:line="360" w:lineRule="auto"/>
        <w:jc w:val="both"/>
        <w:rPr>
          <w:rFonts w:ascii="Arial" w:hAnsi="Arial" w:cs="Arial"/>
          <w:sz w:val="24"/>
          <w:szCs w:val="24"/>
        </w:rPr>
      </w:pPr>
      <w:r>
        <w:rPr>
          <w:rFonts w:ascii="Arial" w:hAnsi="Arial" w:cs="Arial"/>
          <w:sz w:val="24"/>
          <w:szCs w:val="24"/>
        </w:rPr>
        <w:t>[</w:t>
      </w:r>
      <w:r w:rsidR="003F424D">
        <w:rPr>
          <w:rFonts w:ascii="Arial" w:hAnsi="Arial" w:cs="Arial"/>
          <w:sz w:val="24"/>
          <w:szCs w:val="24"/>
        </w:rPr>
        <w:t>11</w:t>
      </w:r>
      <w:r w:rsidR="003F305F">
        <w:rPr>
          <w:rFonts w:ascii="Arial" w:hAnsi="Arial" w:cs="Arial"/>
          <w:sz w:val="24"/>
          <w:szCs w:val="24"/>
        </w:rPr>
        <w:t>8</w:t>
      </w:r>
      <w:r>
        <w:rPr>
          <w:rFonts w:ascii="Arial" w:hAnsi="Arial" w:cs="Arial"/>
          <w:sz w:val="24"/>
          <w:szCs w:val="24"/>
        </w:rPr>
        <w:t>]</w:t>
      </w:r>
      <w:r>
        <w:rPr>
          <w:rFonts w:ascii="Arial" w:hAnsi="Arial" w:cs="Arial"/>
          <w:sz w:val="24"/>
          <w:szCs w:val="24"/>
        </w:rPr>
        <w:tab/>
        <w:t xml:space="preserve">In these circumstances </w:t>
      </w:r>
      <w:r w:rsidR="003942F5">
        <w:rPr>
          <w:rFonts w:ascii="Arial" w:hAnsi="Arial" w:cs="Arial"/>
          <w:sz w:val="24"/>
          <w:szCs w:val="24"/>
        </w:rPr>
        <w:t>and as the applicants have thus failed to satisfy</w:t>
      </w:r>
      <w:r w:rsidR="006F7B66">
        <w:rPr>
          <w:rFonts w:ascii="Arial" w:hAnsi="Arial" w:cs="Arial"/>
          <w:sz w:val="24"/>
          <w:szCs w:val="24"/>
        </w:rPr>
        <w:t xml:space="preserve"> the</w:t>
      </w:r>
      <w:r w:rsidR="003942F5">
        <w:rPr>
          <w:rFonts w:ascii="Arial" w:hAnsi="Arial" w:cs="Arial"/>
          <w:sz w:val="24"/>
          <w:szCs w:val="24"/>
        </w:rPr>
        <w:t xml:space="preserve"> second requirement for the interdictory relief sought </w:t>
      </w:r>
      <w:r>
        <w:rPr>
          <w:rFonts w:ascii="Arial" w:hAnsi="Arial" w:cs="Arial"/>
          <w:sz w:val="24"/>
          <w:szCs w:val="24"/>
        </w:rPr>
        <w:t>I believe that the application should be dismissed with costs, such costs to include the costs of one instructed- and one instructing counsel,</w:t>
      </w:r>
    </w:p>
    <w:p w:rsidR="00137C95" w:rsidRDefault="001F4BF7" w:rsidP="00BD335C">
      <w:pPr>
        <w:spacing w:after="0" w:line="360" w:lineRule="auto"/>
        <w:jc w:val="both"/>
        <w:rPr>
          <w:rFonts w:ascii="Arial" w:hAnsi="Arial" w:cs="Arial"/>
          <w:sz w:val="24"/>
          <w:szCs w:val="24"/>
        </w:rPr>
      </w:pPr>
      <w:r>
        <w:rPr>
          <w:rFonts w:ascii="Arial" w:hAnsi="Arial" w:cs="Arial"/>
          <w:sz w:val="24"/>
          <w:szCs w:val="24"/>
        </w:rPr>
        <w:tab/>
      </w:r>
    </w:p>
    <w:p w:rsidR="000505BB" w:rsidRDefault="000505BB" w:rsidP="00516F95">
      <w:pPr>
        <w:spacing w:after="0" w:line="360" w:lineRule="auto"/>
        <w:jc w:val="both"/>
        <w:rPr>
          <w:rFonts w:ascii="Arial" w:hAnsi="Arial" w:cs="Arial"/>
          <w:sz w:val="24"/>
          <w:szCs w:val="24"/>
        </w:rPr>
      </w:pPr>
    </w:p>
    <w:p w:rsidR="000505BB" w:rsidRDefault="000505BB" w:rsidP="00516F95">
      <w:pPr>
        <w:spacing w:after="0" w:line="360" w:lineRule="auto"/>
        <w:jc w:val="both"/>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2D389E" w:rsidP="001B7E1F">
      <w:pPr>
        <w:spacing w:after="0" w:line="360" w:lineRule="auto"/>
        <w:jc w:val="right"/>
        <w:rPr>
          <w:rFonts w:ascii="Arial" w:hAnsi="Arial" w:cs="Arial"/>
          <w:sz w:val="24"/>
          <w:szCs w:val="24"/>
        </w:rPr>
      </w:pPr>
      <w:r>
        <w:rPr>
          <w:rFonts w:ascii="Arial" w:hAnsi="Arial" w:cs="Arial"/>
          <w:sz w:val="24"/>
          <w:szCs w:val="24"/>
        </w:rPr>
        <w:t>H GEIER</w:t>
      </w:r>
    </w:p>
    <w:p w:rsidR="00546E91" w:rsidRPr="00F5050E" w:rsidRDefault="009C3F33" w:rsidP="00F5050E">
      <w:pPr>
        <w:ind w:left="7920"/>
        <w:rPr>
          <w:rFonts w:ascii="Arial" w:hAnsi="Arial" w:cs="Arial"/>
          <w:sz w:val="24"/>
          <w:szCs w:val="24"/>
        </w:rPr>
      </w:pPr>
      <w:r>
        <w:t xml:space="preserve">        </w:t>
      </w:r>
      <w:r w:rsidR="00850566">
        <w:t xml:space="preserve">    </w:t>
      </w:r>
      <w:r w:rsidR="00741B0B" w:rsidRPr="009C3F33">
        <w:rPr>
          <w:rFonts w:ascii="Arial" w:hAnsi="Arial" w:cs="Arial"/>
          <w:sz w:val="24"/>
          <w:szCs w:val="24"/>
        </w:rPr>
        <w:t>Judge</w:t>
      </w:r>
    </w:p>
    <w:p w:rsidR="00546E91" w:rsidRDefault="00546E91" w:rsidP="001B7E1F">
      <w:pPr>
        <w:pStyle w:val="BodyText"/>
        <w:autoSpaceDE w:val="0"/>
        <w:autoSpaceDN w:val="0"/>
        <w:adjustRightInd w:val="0"/>
        <w:spacing w:line="360" w:lineRule="auto"/>
        <w:jc w:val="both"/>
        <w:rPr>
          <w:rFonts w:ascii="Arial" w:hAnsi="Arial" w:cs="Arial"/>
        </w:rPr>
      </w:pPr>
    </w:p>
    <w:p w:rsidR="00546E91" w:rsidRDefault="00546E91" w:rsidP="001B7E1F">
      <w:pPr>
        <w:pStyle w:val="BodyText"/>
        <w:autoSpaceDE w:val="0"/>
        <w:autoSpaceDN w:val="0"/>
        <w:adjustRightInd w:val="0"/>
        <w:spacing w:line="360" w:lineRule="auto"/>
        <w:jc w:val="both"/>
        <w:rPr>
          <w:rFonts w:ascii="Arial" w:hAnsi="Arial" w:cs="Arial"/>
        </w:rPr>
      </w:pPr>
    </w:p>
    <w:p w:rsidR="00131D6E" w:rsidRDefault="00131D6E" w:rsidP="00A5261E">
      <w:pPr>
        <w:spacing w:after="0" w:line="360" w:lineRule="auto"/>
        <w:jc w:val="both"/>
        <w:rPr>
          <w:rFonts w:ascii="Arial" w:eastAsia="Times New Roman" w:hAnsi="Arial" w:cs="Arial"/>
          <w:sz w:val="24"/>
          <w:szCs w:val="24"/>
          <w:lang w:val="en-GB" w:eastAsia="x-none"/>
        </w:rPr>
      </w:pPr>
    </w:p>
    <w:p w:rsidR="001B7E1F" w:rsidRDefault="00850566" w:rsidP="00A5261E">
      <w:pPr>
        <w:spacing w:after="0" w:line="360" w:lineRule="auto"/>
        <w:jc w:val="both"/>
        <w:rPr>
          <w:rFonts w:ascii="Arial" w:hAnsi="Arial" w:cs="Arial"/>
          <w:sz w:val="24"/>
          <w:szCs w:val="24"/>
        </w:rPr>
      </w:pPr>
      <w:r>
        <w:rPr>
          <w:rFonts w:ascii="Arial" w:hAnsi="Arial" w:cs="Arial"/>
          <w:sz w:val="24"/>
          <w:szCs w:val="24"/>
        </w:rPr>
        <w:lastRenderedPageBreak/>
        <w:t>APPLICANT</w:t>
      </w:r>
      <w:r w:rsidR="00A57C2D">
        <w:rPr>
          <w:rFonts w:ascii="Arial" w:hAnsi="Arial" w:cs="Arial"/>
          <w:sz w:val="24"/>
          <w:szCs w:val="24"/>
        </w:rPr>
        <w:t>S</w:t>
      </w:r>
      <w:r w:rsidR="005F473C">
        <w:rPr>
          <w:rFonts w:ascii="Arial" w:hAnsi="Arial" w:cs="Arial"/>
          <w:sz w:val="24"/>
          <w:szCs w:val="24"/>
        </w:rPr>
        <w:t>:</w:t>
      </w:r>
      <w:r w:rsidR="00A5261E">
        <w:rPr>
          <w:rFonts w:ascii="Arial" w:hAnsi="Arial" w:cs="Arial"/>
          <w:sz w:val="24"/>
          <w:szCs w:val="24"/>
        </w:rPr>
        <w:tab/>
      </w:r>
      <w:r w:rsidR="00A5261E">
        <w:rPr>
          <w:rFonts w:ascii="Arial" w:hAnsi="Arial" w:cs="Arial"/>
          <w:sz w:val="24"/>
          <w:szCs w:val="24"/>
        </w:rPr>
        <w:tab/>
      </w:r>
      <w:r w:rsidR="00A57C2D">
        <w:rPr>
          <w:rFonts w:ascii="Arial" w:hAnsi="Arial" w:cs="Arial"/>
          <w:sz w:val="24"/>
          <w:szCs w:val="24"/>
        </w:rPr>
        <w:tab/>
      </w:r>
      <w:r w:rsidR="002F2828">
        <w:rPr>
          <w:rFonts w:ascii="Arial" w:hAnsi="Arial" w:cs="Arial"/>
          <w:sz w:val="24"/>
          <w:szCs w:val="24"/>
        </w:rPr>
        <w:t xml:space="preserve">D </w:t>
      </w:r>
      <w:proofErr w:type="spellStart"/>
      <w:r w:rsidR="002F2828">
        <w:rPr>
          <w:rFonts w:ascii="Arial" w:hAnsi="Arial" w:cs="Arial"/>
          <w:sz w:val="24"/>
          <w:szCs w:val="24"/>
        </w:rPr>
        <w:t>Khama</w:t>
      </w:r>
      <w:proofErr w:type="spellEnd"/>
    </w:p>
    <w:p w:rsidR="00277A6A" w:rsidRPr="000E7777" w:rsidRDefault="00A5261E" w:rsidP="00A5261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131D6E">
        <w:rPr>
          <w:rFonts w:ascii="Arial" w:hAnsi="Arial" w:cs="Arial"/>
          <w:sz w:val="24"/>
          <w:szCs w:val="24"/>
        </w:rPr>
        <w:t>of</w:t>
      </w:r>
      <w:proofErr w:type="gramEnd"/>
      <w:r w:rsidR="002F2828">
        <w:rPr>
          <w:rFonts w:ascii="Arial" w:hAnsi="Arial" w:cs="Arial"/>
          <w:sz w:val="24"/>
          <w:szCs w:val="24"/>
        </w:rPr>
        <w:t xml:space="preserve"> the Government Attorney</w:t>
      </w:r>
      <w:r w:rsidR="00090F93">
        <w:rPr>
          <w:rFonts w:ascii="Arial" w:hAnsi="Arial" w:cs="Arial"/>
          <w:sz w:val="24"/>
          <w:szCs w:val="24"/>
        </w:rPr>
        <w:t>,</w:t>
      </w:r>
      <w:r w:rsidR="009D4926">
        <w:rPr>
          <w:rFonts w:ascii="Arial" w:hAnsi="Arial" w:cs="Arial"/>
          <w:sz w:val="24"/>
          <w:szCs w:val="24"/>
        </w:rPr>
        <w:t xml:space="preserve"> </w:t>
      </w:r>
      <w:r w:rsidR="00277A6A">
        <w:rPr>
          <w:rFonts w:ascii="Arial" w:hAnsi="Arial" w:cs="Arial"/>
          <w:sz w:val="24"/>
          <w:szCs w:val="24"/>
        </w:rPr>
        <w:t>Windhoek</w:t>
      </w:r>
    </w:p>
    <w:p w:rsidR="001B7E1F" w:rsidRDefault="001B7E1F" w:rsidP="001B7E1F">
      <w:pPr>
        <w:autoSpaceDE w:val="0"/>
        <w:autoSpaceDN w:val="0"/>
        <w:adjustRightInd w:val="0"/>
        <w:spacing w:after="0" w:line="360" w:lineRule="auto"/>
        <w:ind w:left="3780" w:hanging="3780"/>
        <w:jc w:val="both"/>
        <w:rPr>
          <w:rFonts w:ascii="Arial" w:hAnsi="Arial" w:cs="Arial"/>
          <w:sz w:val="24"/>
          <w:szCs w:val="24"/>
        </w:rPr>
      </w:pPr>
    </w:p>
    <w:p w:rsidR="005F1286" w:rsidRDefault="00A57C2D" w:rsidP="00A5261E">
      <w:pPr>
        <w:pStyle w:val="BodyTextIndent"/>
        <w:spacing w:line="360" w:lineRule="auto"/>
        <w:ind w:left="0"/>
        <w:jc w:val="both"/>
        <w:rPr>
          <w:rFonts w:ascii="Arial" w:hAnsi="Arial" w:cs="Arial"/>
        </w:rPr>
      </w:pPr>
      <w:r>
        <w:rPr>
          <w:rFonts w:ascii="Arial" w:hAnsi="Arial" w:cs="Arial"/>
        </w:rPr>
        <w:t>RESPONDENTS</w:t>
      </w:r>
      <w:r w:rsidR="00E1343E">
        <w:rPr>
          <w:rFonts w:ascii="Arial" w:hAnsi="Arial" w:cs="Arial"/>
        </w:rPr>
        <w:t>:</w:t>
      </w:r>
      <w:r w:rsidR="00B87DB8">
        <w:rPr>
          <w:rFonts w:ascii="Arial" w:hAnsi="Arial" w:cs="Arial"/>
        </w:rPr>
        <w:tab/>
      </w:r>
      <w:r w:rsidR="006D56D6">
        <w:rPr>
          <w:rFonts w:ascii="Arial" w:hAnsi="Arial" w:cs="Arial"/>
        </w:rPr>
        <w:tab/>
      </w:r>
      <w:r w:rsidR="00A5261E">
        <w:rPr>
          <w:rFonts w:ascii="Arial" w:hAnsi="Arial" w:cs="Arial"/>
        </w:rPr>
        <w:tab/>
      </w:r>
      <w:r w:rsidR="00B81043">
        <w:rPr>
          <w:rFonts w:ascii="Arial" w:hAnsi="Arial" w:cs="Arial"/>
        </w:rPr>
        <w:t xml:space="preserve">N </w:t>
      </w:r>
      <w:proofErr w:type="spellStart"/>
      <w:r w:rsidR="00B81043">
        <w:rPr>
          <w:rFonts w:ascii="Arial" w:hAnsi="Arial" w:cs="Arial"/>
        </w:rPr>
        <w:t>Tjombe</w:t>
      </w:r>
      <w:proofErr w:type="spellEnd"/>
      <w:r w:rsidR="00B81043">
        <w:rPr>
          <w:rFonts w:ascii="Arial" w:hAnsi="Arial" w:cs="Arial"/>
        </w:rPr>
        <w:t xml:space="preserve"> </w:t>
      </w:r>
      <w:r w:rsidR="002F2828">
        <w:rPr>
          <w:rFonts w:ascii="Arial" w:hAnsi="Arial" w:cs="Arial"/>
        </w:rPr>
        <w:t>(with him</w:t>
      </w:r>
      <w:r w:rsidR="00B81043">
        <w:rPr>
          <w:rFonts w:ascii="Arial" w:hAnsi="Arial" w:cs="Arial"/>
        </w:rPr>
        <w:t xml:space="preserve"> T </w:t>
      </w:r>
      <w:proofErr w:type="spellStart"/>
      <w:r w:rsidR="00B81043">
        <w:rPr>
          <w:rFonts w:ascii="Arial" w:hAnsi="Arial" w:cs="Arial"/>
        </w:rPr>
        <w:t>Muh</w:t>
      </w:r>
      <w:bookmarkStart w:id="0" w:name="_GoBack"/>
      <w:bookmarkEnd w:id="0"/>
      <w:r w:rsidR="00B81043">
        <w:rPr>
          <w:rFonts w:ascii="Arial" w:hAnsi="Arial" w:cs="Arial"/>
        </w:rPr>
        <w:t>ongo</w:t>
      </w:r>
      <w:proofErr w:type="spellEnd"/>
      <w:r w:rsidR="00CE4758">
        <w:rPr>
          <w:rFonts w:ascii="Arial" w:hAnsi="Arial" w:cs="Arial"/>
        </w:rPr>
        <w:t>)</w:t>
      </w:r>
    </w:p>
    <w:p w:rsidR="00CE4758" w:rsidRPr="000E7777" w:rsidRDefault="00131D6E" w:rsidP="00A5261E">
      <w:pPr>
        <w:spacing w:after="0" w:line="360" w:lineRule="auto"/>
        <w:ind w:left="2880" w:firstLine="720"/>
        <w:jc w:val="both"/>
        <w:rPr>
          <w:rFonts w:ascii="Arial" w:hAnsi="Arial" w:cs="Arial"/>
          <w:sz w:val="24"/>
          <w:szCs w:val="24"/>
        </w:rPr>
      </w:pPr>
      <w:proofErr w:type="gramStart"/>
      <w:r>
        <w:rPr>
          <w:rFonts w:ascii="Arial" w:hAnsi="Arial" w:cs="Arial"/>
          <w:sz w:val="24"/>
          <w:szCs w:val="24"/>
        </w:rPr>
        <w:t>of</w:t>
      </w:r>
      <w:proofErr w:type="gramEnd"/>
      <w:r w:rsidR="002F2828">
        <w:rPr>
          <w:rFonts w:ascii="Arial" w:hAnsi="Arial" w:cs="Arial"/>
          <w:sz w:val="24"/>
          <w:szCs w:val="24"/>
        </w:rPr>
        <w:t xml:space="preserve"> </w:t>
      </w:r>
      <w:proofErr w:type="spellStart"/>
      <w:r w:rsidR="00991D74">
        <w:rPr>
          <w:rFonts w:ascii="Arial" w:hAnsi="Arial" w:cs="Arial"/>
          <w:sz w:val="24"/>
          <w:szCs w:val="24"/>
        </w:rPr>
        <w:t>Tjombe</w:t>
      </w:r>
      <w:proofErr w:type="spellEnd"/>
      <w:r w:rsidR="00991D74">
        <w:rPr>
          <w:rFonts w:ascii="Arial" w:hAnsi="Arial" w:cs="Arial"/>
          <w:sz w:val="24"/>
          <w:szCs w:val="24"/>
        </w:rPr>
        <w:t xml:space="preserve"> </w:t>
      </w:r>
      <w:proofErr w:type="spellStart"/>
      <w:r w:rsidR="00991D74">
        <w:rPr>
          <w:rFonts w:ascii="Arial" w:hAnsi="Arial" w:cs="Arial"/>
          <w:sz w:val="24"/>
          <w:szCs w:val="24"/>
        </w:rPr>
        <w:t>Elago</w:t>
      </w:r>
      <w:proofErr w:type="spellEnd"/>
      <w:r w:rsidR="00CE4758">
        <w:rPr>
          <w:rFonts w:ascii="Arial" w:hAnsi="Arial" w:cs="Arial"/>
          <w:sz w:val="24"/>
          <w:szCs w:val="24"/>
        </w:rPr>
        <w:t>, Windhoek</w:t>
      </w:r>
    </w:p>
    <w:p w:rsidR="007D2FEB" w:rsidRPr="00991D74" w:rsidRDefault="00971A81" w:rsidP="00991D74">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 xml:space="preserve">                                                                                                                                                                                            </w:t>
      </w:r>
    </w:p>
    <w:p w:rsidR="00774590" w:rsidRDefault="00774590" w:rsidP="007D2FEB">
      <w:pPr>
        <w:spacing w:after="0" w:line="360" w:lineRule="auto"/>
        <w:ind w:firstLine="720"/>
        <w:jc w:val="both"/>
        <w:rPr>
          <w:rFonts w:ascii="Arial" w:eastAsia="Times New Roman" w:hAnsi="Arial" w:cs="Arial"/>
          <w:bCs/>
          <w:sz w:val="24"/>
          <w:szCs w:val="24"/>
          <w:lang w:val="en-GB"/>
        </w:rPr>
      </w:pPr>
    </w:p>
    <w:p w:rsidR="00945DCE" w:rsidRPr="00901B03" w:rsidRDefault="00945DCE" w:rsidP="00901B03">
      <w:pPr>
        <w:pStyle w:val="NoSpacing"/>
      </w:pPr>
    </w:p>
    <w:sectPr w:rsidR="00945DCE" w:rsidRPr="00901B03" w:rsidSect="00F06541">
      <w:headerReference w:type="default" r:id="rId11"/>
      <w:pgSz w:w="11907" w:h="16839" w:code="9"/>
      <w:pgMar w:top="810" w:right="1275"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F9" w:rsidRDefault="00D61AF9" w:rsidP="00741B0B">
      <w:pPr>
        <w:spacing w:after="0" w:line="240" w:lineRule="auto"/>
      </w:pPr>
      <w:r>
        <w:separator/>
      </w:r>
    </w:p>
  </w:endnote>
  <w:endnote w:type="continuationSeparator" w:id="0">
    <w:p w:rsidR="00D61AF9" w:rsidRDefault="00D61AF9"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F9" w:rsidRDefault="00D61AF9" w:rsidP="00741B0B">
      <w:pPr>
        <w:spacing w:after="0" w:line="240" w:lineRule="auto"/>
      </w:pPr>
      <w:r>
        <w:separator/>
      </w:r>
    </w:p>
  </w:footnote>
  <w:footnote w:type="continuationSeparator" w:id="0">
    <w:p w:rsidR="00D61AF9" w:rsidRDefault="00D61AF9" w:rsidP="00741B0B">
      <w:pPr>
        <w:spacing w:after="0" w:line="240" w:lineRule="auto"/>
      </w:pPr>
      <w:r>
        <w:continuationSeparator/>
      </w:r>
    </w:p>
  </w:footnote>
  <w:footnote w:id="1">
    <w:p w:rsidR="00B044D8" w:rsidRPr="00FB2F5F" w:rsidRDefault="00B044D8" w:rsidP="00B044D8">
      <w:pPr>
        <w:pStyle w:val="FootnoteText"/>
        <w:jc w:val="both"/>
        <w:rPr>
          <w:sz w:val="20"/>
          <w:szCs w:val="20"/>
          <w:lang w:val="en-US"/>
        </w:rPr>
      </w:pPr>
      <w:r w:rsidRPr="00FB2F5F">
        <w:rPr>
          <w:rStyle w:val="FootnoteReference"/>
          <w:sz w:val="20"/>
          <w:szCs w:val="20"/>
        </w:rPr>
        <w:footnoteRef/>
      </w:r>
      <w:r>
        <w:rPr>
          <w:sz w:val="20"/>
          <w:szCs w:val="20"/>
          <w:lang w:val="en-US"/>
        </w:rPr>
        <w:t xml:space="preserve"> </w:t>
      </w:r>
      <w:proofErr w:type="gramStart"/>
      <w:r w:rsidRPr="00FB2F5F">
        <w:rPr>
          <w:sz w:val="20"/>
          <w:szCs w:val="20"/>
          <w:lang w:val="en-US"/>
        </w:rPr>
        <w:t>In para’s [16] to [17] of the founding papers</w:t>
      </w:r>
      <w:r>
        <w:rPr>
          <w:sz w:val="20"/>
          <w:szCs w:val="20"/>
          <w:lang w:val="en-US"/>
        </w:rPr>
        <w:t>.</w:t>
      </w:r>
      <w:proofErr w:type="gramEnd"/>
    </w:p>
  </w:footnote>
  <w:footnote w:id="2">
    <w:p w:rsidR="00B044D8" w:rsidRPr="00FB2F5F" w:rsidRDefault="00B044D8" w:rsidP="00B044D8">
      <w:pPr>
        <w:pStyle w:val="FootnoteText"/>
        <w:jc w:val="both"/>
        <w:rPr>
          <w:sz w:val="20"/>
          <w:szCs w:val="20"/>
          <w:lang w:val="en-US"/>
        </w:rPr>
      </w:pPr>
      <w:r w:rsidRPr="00FB2F5F">
        <w:rPr>
          <w:rStyle w:val="FootnoteReference"/>
          <w:sz w:val="20"/>
          <w:szCs w:val="20"/>
        </w:rPr>
        <w:footnoteRef/>
      </w:r>
      <w:r w:rsidRPr="00FB2F5F">
        <w:rPr>
          <w:sz w:val="20"/>
          <w:szCs w:val="20"/>
        </w:rPr>
        <w:t xml:space="preserve"> </w:t>
      </w:r>
      <w:r w:rsidRPr="00FB2F5F">
        <w:rPr>
          <w:sz w:val="20"/>
          <w:szCs w:val="20"/>
          <w:lang w:val="en-US"/>
        </w:rPr>
        <w:t xml:space="preserve"> </w:t>
      </w:r>
      <w:proofErr w:type="gramStart"/>
      <w:r w:rsidRPr="00FB2F5F">
        <w:rPr>
          <w:sz w:val="20"/>
          <w:szCs w:val="20"/>
          <w:lang w:val="en-US"/>
        </w:rPr>
        <w:t>Para’s [21] and [22]</w:t>
      </w:r>
      <w:r>
        <w:rPr>
          <w:sz w:val="20"/>
          <w:szCs w:val="20"/>
          <w:lang w:val="en-US"/>
        </w:rPr>
        <w:t>.</w:t>
      </w:r>
      <w:proofErr w:type="gramEnd"/>
    </w:p>
  </w:footnote>
  <w:footnote w:id="3">
    <w:p w:rsidR="00B044D8" w:rsidRPr="005026D9" w:rsidRDefault="00B044D8" w:rsidP="00FB2F5F">
      <w:pPr>
        <w:pStyle w:val="FootnoteText"/>
        <w:jc w:val="both"/>
        <w:rPr>
          <w:sz w:val="20"/>
          <w:szCs w:val="20"/>
          <w:lang w:val="en-US"/>
        </w:rPr>
      </w:pPr>
      <w:r w:rsidRPr="005026D9">
        <w:rPr>
          <w:rStyle w:val="FootnoteReference"/>
          <w:sz w:val="20"/>
          <w:szCs w:val="20"/>
        </w:rPr>
        <w:footnoteRef/>
      </w:r>
      <w:r>
        <w:rPr>
          <w:sz w:val="20"/>
          <w:szCs w:val="20"/>
          <w:lang w:val="en-US"/>
        </w:rPr>
        <w:t xml:space="preserve"> </w:t>
      </w:r>
      <w:r w:rsidRPr="005026D9">
        <w:rPr>
          <w:sz w:val="20"/>
          <w:szCs w:val="20"/>
          <w:lang w:val="en-US"/>
        </w:rPr>
        <w:t xml:space="preserve">See paras [33] to [37] of </w:t>
      </w:r>
      <w:proofErr w:type="spellStart"/>
      <w:r w:rsidRPr="005026D9">
        <w:rPr>
          <w:sz w:val="20"/>
          <w:szCs w:val="20"/>
          <w:lang w:val="en-US"/>
        </w:rPr>
        <w:t>Mr</w:t>
      </w:r>
      <w:proofErr w:type="spellEnd"/>
      <w:r w:rsidRPr="005026D9">
        <w:rPr>
          <w:sz w:val="20"/>
          <w:szCs w:val="20"/>
          <w:lang w:val="en-US"/>
        </w:rPr>
        <w:t xml:space="preserve"> </w:t>
      </w:r>
      <w:proofErr w:type="spellStart"/>
      <w:r w:rsidRPr="005026D9">
        <w:rPr>
          <w:sz w:val="20"/>
          <w:szCs w:val="20"/>
          <w:lang w:val="en-US"/>
        </w:rPr>
        <w:t>Malima’s</w:t>
      </w:r>
      <w:proofErr w:type="spellEnd"/>
      <w:r w:rsidRPr="005026D9">
        <w:rPr>
          <w:sz w:val="20"/>
          <w:szCs w:val="20"/>
          <w:lang w:val="en-US"/>
        </w:rPr>
        <w:t xml:space="preserve"> founding affidavit</w:t>
      </w:r>
      <w:r>
        <w:rPr>
          <w:sz w:val="20"/>
          <w:szCs w:val="20"/>
          <w:lang w:val="en-US"/>
        </w:rPr>
        <w:t>.</w:t>
      </w:r>
    </w:p>
  </w:footnote>
  <w:footnote w:id="4">
    <w:p w:rsidR="00B044D8" w:rsidRPr="00F07DF6" w:rsidRDefault="00B044D8" w:rsidP="00F07DF6">
      <w:pPr>
        <w:pStyle w:val="FootnoteText"/>
        <w:jc w:val="both"/>
        <w:rPr>
          <w:sz w:val="20"/>
          <w:szCs w:val="20"/>
          <w:lang w:val="en-US"/>
        </w:rPr>
      </w:pPr>
      <w:r w:rsidRPr="00F07DF6">
        <w:rPr>
          <w:rStyle w:val="FootnoteReference"/>
          <w:sz w:val="20"/>
          <w:szCs w:val="20"/>
        </w:rPr>
        <w:footnoteRef/>
      </w:r>
      <w:r w:rsidRPr="00F07DF6">
        <w:rPr>
          <w:sz w:val="20"/>
          <w:szCs w:val="20"/>
        </w:rPr>
        <w:t xml:space="preserve"> </w:t>
      </w:r>
      <w:r w:rsidRPr="00F07DF6">
        <w:rPr>
          <w:sz w:val="20"/>
          <w:szCs w:val="20"/>
          <w:lang w:val="en-US"/>
        </w:rPr>
        <w:t xml:space="preserve">See para’s [8] to [11] of the answering affidavit deposed to by </w:t>
      </w:r>
      <w:proofErr w:type="spellStart"/>
      <w:r w:rsidRPr="00F07DF6">
        <w:rPr>
          <w:sz w:val="20"/>
          <w:szCs w:val="20"/>
          <w:lang w:val="en-US"/>
        </w:rPr>
        <w:t>Mr</w:t>
      </w:r>
      <w:proofErr w:type="spellEnd"/>
      <w:r w:rsidRPr="00F07DF6">
        <w:rPr>
          <w:sz w:val="20"/>
          <w:szCs w:val="20"/>
          <w:lang w:val="en-US"/>
        </w:rPr>
        <w:t xml:space="preserve"> Mathias </w:t>
      </w:r>
      <w:proofErr w:type="spellStart"/>
      <w:r w:rsidRPr="00F07DF6">
        <w:rPr>
          <w:sz w:val="20"/>
          <w:szCs w:val="20"/>
          <w:lang w:val="en-US"/>
        </w:rPr>
        <w:t>Haufiku</w:t>
      </w:r>
      <w:proofErr w:type="spellEnd"/>
      <w:r>
        <w:rPr>
          <w:sz w:val="20"/>
          <w:szCs w:val="20"/>
          <w:lang w:val="en-US"/>
        </w:rPr>
        <w:t>.</w:t>
      </w:r>
    </w:p>
  </w:footnote>
  <w:footnote w:id="5">
    <w:p w:rsidR="00B044D8" w:rsidRPr="00B51842" w:rsidRDefault="00B044D8" w:rsidP="00B044D8">
      <w:pPr>
        <w:pStyle w:val="FootnoteText"/>
        <w:jc w:val="both"/>
        <w:rPr>
          <w:sz w:val="20"/>
          <w:szCs w:val="20"/>
          <w:lang w:val="en-US"/>
        </w:rPr>
      </w:pPr>
      <w:r w:rsidRPr="00B51842">
        <w:rPr>
          <w:rStyle w:val="FootnoteReference"/>
          <w:sz w:val="20"/>
          <w:szCs w:val="20"/>
        </w:rPr>
        <w:footnoteRef/>
      </w:r>
      <w:r w:rsidRPr="00B51842">
        <w:rPr>
          <w:sz w:val="20"/>
          <w:szCs w:val="20"/>
        </w:rPr>
        <w:t xml:space="preserve"> </w:t>
      </w:r>
      <w:proofErr w:type="gramStart"/>
      <w:r w:rsidRPr="00B51842">
        <w:rPr>
          <w:sz w:val="20"/>
          <w:szCs w:val="20"/>
          <w:lang w:val="en-US"/>
        </w:rPr>
        <w:t>In para [49] of his answer</w:t>
      </w:r>
      <w:r>
        <w:rPr>
          <w:sz w:val="20"/>
          <w:szCs w:val="20"/>
          <w:lang w:val="en-US"/>
        </w:rPr>
        <w:t>.</w:t>
      </w:r>
      <w:proofErr w:type="gramEnd"/>
    </w:p>
  </w:footnote>
  <w:footnote w:id="6">
    <w:p w:rsidR="00B044D8" w:rsidRPr="00B51842" w:rsidRDefault="00B044D8" w:rsidP="00B044D8">
      <w:pPr>
        <w:pStyle w:val="FootnoteText"/>
        <w:jc w:val="both"/>
        <w:rPr>
          <w:sz w:val="20"/>
          <w:szCs w:val="20"/>
          <w:lang w:val="en-US"/>
        </w:rPr>
      </w:pPr>
      <w:r w:rsidRPr="00B51842">
        <w:rPr>
          <w:rStyle w:val="FootnoteReference"/>
          <w:sz w:val="20"/>
          <w:szCs w:val="20"/>
        </w:rPr>
        <w:footnoteRef/>
      </w:r>
      <w:r w:rsidRPr="00B51842">
        <w:rPr>
          <w:sz w:val="20"/>
          <w:szCs w:val="20"/>
        </w:rPr>
        <w:t xml:space="preserve"> </w:t>
      </w:r>
      <w:proofErr w:type="gramStart"/>
      <w:r w:rsidRPr="00B51842">
        <w:rPr>
          <w:sz w:val="20"/>
          <w:szCs w:val="20"/>
          <w:lang w:val="en-US"/>
        </w:rPr>
        <w:t>In para [55]</w:t>
      </w:r>
      <w:r>
        <w:rPr>
          <w:sz w:val="20"/>
          <w:szCs w:val="20"/>
          <w:lang w:val="en-US"/>
        </w:rPr>
        <w:t>.</w:t>
      </w:r>
      <w:proofErr w:type="gramEnd"/>
    </w:p>
  </w:footnote>
  <w:footnote w:id="7">
    <w:p w:rsidR="00B044D8" w:rsidRPr="00D00A41" w:rsidRDefault="00B044D8" w:rsidP="00B044D8">
      <w:pPr>
        <w:pStyle w:val="FootnoteText"/>
        <w:jc w:val="both"/>
        <w:rPr>
          <w:sz w:val="20"/>
          <w:szCs w:val="20"/>
          <w:lang w:val="en-US"/>
        </w:rPr>
      </w:pPr>
      <w:r w:rsidRPr="00D00A41">
        <w:rPr>
          <w:rStyle w:val="FootnoteReference"/>
          <w:sz w:val="20"/>
          <w:szCs w:val="20"/>
        </w:rPr>
        <w:footnoteRef/>
      </w:r>
      <w:r w:rsidRPr="00D00A41">
        <w:rPr>
          <w:sz w:val="20"/>
          <w:szCs w:val="20"/>
        </w:rPr>
        <w:t xml:space="preserve"> </w:t>
      </w:r>
      <w:proofErr w:type="gramStart"/>
      <w:r w:rsidRPr="00D00A41">
        <w:rPr>
          <w:sz w:val="20"/>
          <w:szCs w:val="20"/>
          <w:lang w:val="en-US"/>
        </w:rPr>
        <w:t>Para [32] of the replying affidavit</w:t>
      </w:r>
      <w:r>
        <w:rPr>
          <w:sz w:val="20"/>
          <w:szCs w:val="20"/>
          <w:lang w:val="en-US"/>
        </w:rPr>
        <w:t>.</w:t>
      </w:r>
      <w:proofErr w:type="gramEnd"/>
    </w:p>
  </w:footnote>
  <w:footnote w:id="8">
    <w:p w:rsidR="00B044D8" w:rsidRPr="00D00A41" w:rsidRDefault="00B044D8" w:rsidP="00B044D8">
      <w:pPr>
        <w:pStyle w:val="FootnoteText"/>
        <w:jc w:val="both"/>
        <w:rPr>
          <w:sz w:val="20"/>
          <w:szCs w:val="20"/>
          <w:lang w:val="en-US"/>
        </w:rPr>
      </w:pPr>
      <w:r w:rsidRPr="00D00A41">
        <w:rPr>
          <w:rStyle w:val="FootnoteReference"/>
          <w:sz w:val="20"/>
          <w:szCs w:val="20"/>
        </w:rPr>
        <w:footnoteRef/>
      </w:r>
      <w:r w:rsidRPr="00D00A41">
        <w:rPr>
          <w:sz w:val="20"/>
          <w:szCs w:val="20"/>
        </w:rPr>
        <w:t xml:space="preserve"> </w:t>
      </w:r>
      <w:r w:rsidRPr="00D00A41">
        <w:rPr>
          <w:sz w:val="20"/>
          <w:szCs w:val="20"/>
          <w:lang w:val="en-US"/>
        </w:rPr>
        <w:t xml:space="preserve">Para </w:t>
      </w:r>
      <w:proofErr w:type="gramStart"/>
      <w:r w:rsidRPr="00D00A41">
        <w:rPr>
          <w:sz w:val="20"/>
          <w:szCs w:val="20"/>
          <w:lang w:val="en-US"/>
        </w:rPr>
        <w:t>[ 36</w:t>
      </w:r>
      <w:proofErr w:type="gramEnd"/>
      <w:r w:rsidRPr="00D00A41">
        <w:rPr>
          <w:sz w:val="20"/>
          <w:szCs w:val="20"/>
          <w:lang w:val="en-US"/>
        </w:rPr>
        <w:t>]</w:t>
      </w:r>
      <w:r>
        <w:rPr>
          <w:sz w:val="20"/>
          <w:szCs w:val="20"/>
          <w:lang w:val="en-US"/>
        </w:rPr>
        <w:t>.</w:t>
      </w:r>
    </w:p>
  </w:footnote>
  <w:footnote w:id="9">
    <w:p w:rsidR="00B044D8" w:rsidRPr="00313430" w:rsidRDefault="00B044D8" w:rsidP="00B044D8">
      <w:pPr>
        <w:pStyle w:val="FootnoteText"/>
        <w:jc w:val="both"/>
        <w:rPr>
          <w:sz w:val="20"/>
          <w:szCs w:val="20"/>
          <w:lang w:val="en-US"/>
        </w:rPr>
      </w:pPr>
      <w:r w:rsidRPr="00313430">
        <w:rPr>
          <w:rStyle w:val="FootnoteReference"/>
          <w:sz w:val="20"/>
          <w:szCs w:val="20"/>
        </w:rPr>
        <w:footnoteRef/>
      </w:r>
      <w:r w:rsidRPr="00313430">
        <w:rPr>
          <w:sz w:val="20"/>
          <w:szCs w:val="20"/>
        </w:rPr>
        <w:t xml:space="preserve"> </w:t>
      </w:r>
      <w:proofErr w:type="gramStart"/>
      <w:r w:rsidRPr="00313430">
        <w:rPr>
          <w:sz w:val="20"/>
          <w:szCs w:val="20"/>
          <w:lang w:val="en-US"/>
        </w:rPr>
        <w:t>Para [41] of the replying papers</w:t>
      </w:r>
      <w:r>
        <w:rPr>
          <w:sz w:val="20"/>
          <w:szCs w:val="20"/>
          <w:lang w:val="en-US"/>
        </w:rPr>
        <w:t>.</w:t>
      </w:r>
      <w:proofErr w:type="gramEnd"/>
    </w:p>
  </w:footnote>
  <w:footnote w:id="10">
    <w:p w:rsidR="00B044D8" w:rsidRPr="00313430" w:rsidRDefault="00B044D8" w:rsidP="00B044D8">
      <w:pPr>
        <w:pStyle w:val="FootnoteText"/>
        <w:jc w:val="both"/>
        <w:rPr>
          <w:sz w:val="20"/>
          <w:szCs w:val="20"/>
          <w:lang w:val="en-US"/>
        </w:rPr>
      </w:pPr>
      <w:r w:rsidRPr="00313430">
        <w:rPr>
          <w:rStyle w:val="FootnoteReference"/>
          <w:sz w:val="20"/>
          <w:szCs w:val="20"/>
        </w:rPr>
        <w:footnoteRef/>
      </w:r>
      <w:r w:rsidRPr="00313430">
        <w:rPr>
          <w:sz w:val="20"/>
          <w:szCs w:val="20"/>
        </w:rPr>
        <w:t xml:space="preserve"> </w:t>
      </w:r>
      <w:proofErr w:type="gramStart"/>
      <w:r w:rsidRPr="00313430">
        <w:rPr>
          <w:sz w:val="20"/>
          <w:szCs w:val="20"/>
          <w:lang w:val="en-US"/>
        </w:rPr>
        <w:t>Para [52] of the reply</w:t>
      </w:r>
      <w:r>
        <w:rPr>
          <w:sz w:val="20"/>
          <w:szCs w:val="20"/>
          <w:lang w:val="en-US"/>
        </w:rPr>
        <w:t>.</w:t>
      </w:r>
      <w:proofErr w:type="gramEnd"/>
    </w:p>
  </w:footnote>
  <w:footnote w:id="11">
    <w:p w:rsidR="00B044D8" w:rsidRPr="00B044D8" w:rsidRDefault="00B044D8" w:rsidP="00B044D8">
      <w:pPr>
        <w:pStyle w:val="FootnoteText"/>
        <w:jc w:val="both"/>
        <w:rPr>
          <w:sz w:val="20"/>
          <w:szCs w:val="20"/>
          <w:lang w:val="en-US"/>
        </w:rPr>
      </w:pPr>
      <w:r w:rsidRPr="00B044D8">
        <w:rPr>
          <w:rStyle w:val="FootnoteReference"/>
          <w:sz w:val="20"/>
          <w:szCs w:val="20"/>
        </w:rPr>
        <w:footnoteRef/>
      </w:r>
      <w:r w:rsidRPr="00B044D8">
        <w:rPr>
          <w:sz w:val="20"/>
          <w:szCs w:val="20"/>
        </w:rPr>
        <w:t xml:space="preserve"> </w:t>
      </w:r>
      <w:r w:rsidRPr="00B044D8">
        <w:rPr>
          <w:sz w:val="20"/>
          <w:szCs w:val="20"/>
          <w:lang w:val="en-US"/>
        </w:rPr>
        <w:t>Section 3</w:t>
      </w:r>
      <w:proofErr w:type="gramStart"/>
      <w:r w:rsidRPr="00B044D8">
        <w:rPr>
          <w:sz w:val="20"/>
          <w:szCs w:val="20"/>
          <w:lang w:val="en-US"/>
        </w:rPr>
        <w:t>,4,5,6,7</w:t>
      </w:r>
      <w:proofErr w:type="gramEnd"/>
      <w:r w:rsidRPr="00B044D8">
        <w:rPr>
          <w:sz w:val="20"/>
          <w:szCs w:val="20"/>
          <w:lang w:val="en-US"/>
        </w:rPr>
        <w:t xml:space="preserve"> etc.</w:t>
      </w:r>
    </w:p>
  </w:footnote>
  <w:footnote w:id="12">
    <w:p w:rsidR="00B044D8" w:rsidRPr="001E499C" w:rsidRDefault="00B044D8" w:rsidP="00B044D8">
      <w:pPr>
        <w:pStyle w:val="FootnoteText"/>
        <w:ind w:left="567" w:hanging="567"/>
        <w:jc w:val="both"/>
        <w:rPr>
          <w:rFonts w:cs="Arial"/>
          <w:sz w:val="20"/>
          <w:szCs w:val="20"/>
          <w:lang w:val="en-US"/>
        </w:rPr>
      </w:pPr>
      <w:r w:rsidRPr="001E499C">
        <w:rPr>
          <w:rStyle w:val="FootnoteReference"/>
          <w:rFonts w:cs="Arial"/>
          <w:sz w:val="20"/>
          <w:szCs w:val="20"/>
        </w:rPr>
        <w:footnoteRef/>
      </w:r>
      <w:r>
        <w:rPr>
          <w:rFonts w:cs="Arial"/>
          <w:sz w:val="20"/>
          <w:szCs w:val="20"/>
        </w:rPr>
        <w:t xml:space="preserve"> </w:t>
      </w:r>
      <w:r w:rsidRPr="001E499C">
        <w:rPr>
          <w:rFonts w:cs="Arial"/>
          <w:sz w:val="20"/>
          <w:szCs w:val="20"/>
        </w:rPr>
        <w:t>Namibia Central Intelligence Service Act</w:t>
      </w:r>
      <w:r w:rsidRPr="001E499C">
        <w:rPr>
          <w:rFonts w:cs="Arial"/>
          <w:sz w:val="20"/>
          <w:szCs w:val="20"/>
          <w:lang w:val="en-US"/>
        </w:rPr>
        <w:t xml:space="preserve">, Act 10 of 1997. </w:t>
      </w:r>
    </w:p>
  </w:footnote>
  <w:footnote w:id="13">
    <w:p w:rsidR="00B044D8" w:rsidRPr="00D71E5B" w:rsidRDefault="00B044D8" w:rsidP="00B044D8">
      <w:pPr>
        <w:pStyle w:val="FootnoteText"/>
        <w:jc w:val="both"/>
        <w:rPr>
          <w:sz w:val="20"/>
          <w:szCs w:val="20"/>
          <w:lang w:val="en-US"/>
        </w:rPr>
      </w:pPr>
      <w:r w:rsidRPr="00D71E5B">
        <w:rPr>
          <w:rStyle w:val="FootnoteReference"/>
          <w:sz w:val="20"/>
          <w:szCs w:val="20"/>
        </w:rPr>
        <w:footnoteRef/>
      </w:r>
      <w:r w:rsidRPr="00D71E5B">
        <w:rPr>
          <w:sz w:val="20"/>
          <w:szCs w:val="20"/>
        </w:rPr>
        <w:t xml:space="preserve"> </w:t>
      </w:r>
      <w:r w:rsidRPr="00D71E5B">
        <w:rPr>
          <w:sz w:val="20"/>
          <w:szCs w:val="20"/>
        </w:rPr>
        <w:t>2007 (2) NR 627 (SC)</w:t>
      </w:r>
      <w:r>
        <w:rPr>
          <w:sz w:val="20"/>
          <w:szCs w:val="20"/>
          <w:lang w:val="en-US"/>
        </w:rPr>
        <w:t xml:space="preserve"> at [29] and [35] and</w:t>
      </w:r>
    </w:p>
  </w:footnote>
  <w:footnote w:id="14">
    <w:p w:rsidR="00B044D8" w:rsidRPr="0014041B" w:rsidRDefault="00B044D8" w:rsidP="00B044D8">
      <w:pPr>
        <w:pStyle w:val="FootnoteText"/>
        <w:jc w:val="both"/>
        <w:rPr>
          <w:sz w:val="20"/>
          <w:szCs w:val="20"/>
          <w:lang w:val="en-US"/>
        </w:rPr>
      </w:pPr>
      <w:r w:rsidRPr="0014041B">
        <w:rPr>
          <w:rStyle w:val="FootnoteReference"/>
          <w:sz w:val="20"/>
          <w:szCs w:val="20"/>
        </w:rPr>
        <w:footnoteRef/>
      </w:r>
      <w:r w:rsidRPr="0014041B">
        <w:rPr>
          <w:sz w:val="20"/>
          <w:szCs w:val="20"/>
        </w:rPr>
        <w:t xml:space="preserve"> </w:t>
      </w:r>
      <w:proofErr w:type="gramStart"/>
      <w:r w:rsidRPr="0014041B">
        <w:rPr>
          <w:rFonts w:eastAsiaTheme="minorHAnsi" w:cs="Arial"/>
          <w:sz w:val="20"/>
          <w:szCs w:val="20"/>
          <w:lang w:val="en-GB"/>
        </w:rPr>
        <w:t>2017 (2) NR 433 (SC)</w:t>
      </w:r>
      <w:r>
        <w:rPr>
          <w:rFonts w:eastAsiaTheme="minorHAnsi" w:cs="Arial"/>
          <w:sz w:val="20"/>
          <w:szCs w:val="20"/>
          <w:lang w:val="en-GB"/>
        </w:rPr>
        <w:t xml:space="preserve"> at [41].</w:t>
      </w:r>
      <w:proofErr w:type="gramEnd"/>
    </w:p>
  </w:footnote>
  <w:footnote w:id="15">
    <w:p w:rsidR="00B044D8" w:rsidRPr="001E499C" w:rsidRDefault="00B044D8" w:rsidP="00B044D8">
      <w:pPr>
        <w:pStyle w:val="FootnoteText"/>
        <w:ind w:left="567" w:hanging="567"/>
        <w:jc w:val="both"/>
        <w:rPr>
          <w:rFonts w:cs="Arial"/>
          <w:sz w:val="20"/>
          <w:szCs w:val="20"/>
          <w:lang w:val="en-US"/>
        </w:rPr>
      </w:pPr>
      <w:r w:rsidRPr="001E499C">
        <w:rPr>
          <w:rStyle w:val="FootnoteReference"/>
          <w:rFonts w:cs="Arial"/>
          <w:sz w:val="20"/>
          <w:szCs w:val="20"/>
        </w:rPr>
        <w:footnoteRef/>
      </w:r>
      <w:r>
        <w:rPr>
          <w:rFonts w:cs="Arial"/>
          <w:sz w:val="20"/>
          <w:szCs w:val="20"/>
        </w:rPr>
        <w:t xml:space="preserve"> </w:t>
      </w:r>
      <w:r w:rsidRPr="001E499C">
        <w:rPr>
          <w:rFonts w:cs="Arial"/>
          <w:sz w:val="20"/>
          <w:szCs w:val="20"/>
          <w:lang w:val="en-US"/>
        </w:rPr>
        <w:t>Annexure “</w:t>
      </w:r>
      <w:r w:rsidRPr="001E499C">
        <w:rPr>
          <w:rFonts w:cs="Arial"/>
          <w:b/>
          <w:sz w:val="20"/>
          <w:szCs w:val="20"/>
          <w:lang w:val="en-US"/>
        </w:rPr>
        <w:t>A</w:t>
      </w:r>
      <w:r w:rsidRPr="001E499C">
        <w:rPr>
          <w:rFonts w:cs="Arial"/>
          <w:sz w:val="20"/>
          <w:szCs w:val="20"/>
          <w:lang w:val="en-US"/>
        </w:rPr>
        <w:t>” of the respondents’ ans</w:t>
      </w:r>
      <w:r>
        <w:rPr>
          <w:rFonts w:cs="Arial"/>
          <w:sz w:val="20"/>
          <w:szCs w:val="20"/>
          <w:lang w:val="en-US"/>
        </w:rPr>
        <w:t>wering affidavit.</w:t>
      </w:r>
    </w:p>
  </w:footnote>
  <w:footnote w:id="16">
    <w:p w:rsidR="00B044D8" w:rsidRPr="00B044D8" w:rsidRDefault="00B044D8" w:rsidP="00B044D8">
      <w:pPr>
        <w:pStyle w:val="FootnoteText"/>
        <w:jc w:val="both"/>
        <w:rPr>
          <w:rFonts w:cs="Arial"/>
          <w:sz w:val="20"/>
          <w:szCs w:val="20"/>
          <w:lang w:val="en-US"/>
        </w:rPr>
      </w:pPr>
      <w:r w:rsidRPr="001E499C">
        <w:rPr>
          <w:rStyle w:val="FootnoteReference"/>
          <w:rFonts w:cs="Arial"/>
          <w:sz w:val="20"/>
          <w:szCs w:val="20"/>
        </w:rPr>
        <w:footnoteRef/>
      </w:r>
      <w:r w:rsidRPr="001E499C">
        <w:rPr>
          <w:rFonts w:cs="Arial"/>
          <w:sz w:val="20"/>
          <w:szCs w:val="20"/>
        </w:rPr>
        <w:t xml:space="preserve"> </w:t>
      </w:r>
      <w:r w:rsidRPr="001E499C">
        <w:rPr>
          <w:rFonts w:cs="Arial"/>
          <w:sz w:val="20"/>
          <w:szCs w:val="20"/>
        </w:rPr>
        <w:t>Section 7 of the Deeds Registries Act, 47 of 1937: Each registrar shall on conditions prescribed and upon payment of the prescribed fees, permit any member of the public to inspect the public to inspect the registers and other public records in his registry, other than the index to such registers or records, and make copies of those records or extracts from those registers and to obtain such information concerning deeds or other documents registered or filed in the registry as prior to the commencement of this Act could, customarily, be made or obtained: Provided that no such fee shall be payable in respect of any search or inspection made in a deeds registry…”</w:t>
      </w:r>
      <w:r>
        <w:rPr>
          <w:rFonts w:cs="Arial"/>
          <w:sz w:val="20"/>
          <w:szCs w:val="20"/>
          <w:lang w:val="en-ZA"/>
        </w:rPr>
        <w:t>.</w:t>
      </w:r>
      <w:r w:rsidRPr="001E499C">
        <w:rPr>
          <w:rFonts w:cs="Arial"/>
          <w:sz w:val="20"/>
          <w:szCs w:val="20"/>
        </w:rPr>
        <w:t xml:space="preserve"> </w:t>
      </w:r>
    </w:p>
  </w:footnote>
  <w:footnote w:id="17">
    <w:p w:rsidR="00B044D8" w:rsidRPr="00771B90" w:rsidRDefault="00B044D8" w:rsidP="00B044D8">
      <w:pPr>
        <w:pStyle w:val="FootnoteText"/>
        <w:jc w:val="both"/>
        <w:rPr>
          <w:rFonts w:cs="Arial"/>
          <w:sz w:val="20"/>
          <w:szCs w:val="20"/>
        </w:rPr>
      </w:pPr>
      <w:r w:rsidRPr="001E499C">
        <w:rPr>
          <w:rStyle w:val="FootnoteReference"/>
          <w:rFonts w:cs="Arial"/>
          <w:sz w:val="20"/>
          <w:szCs w:val="20"/>
        </w:rPr>
        <w:footnoteRef/>
      </w:r>
      <w:r>
        <w:rPr>
          <w:rFonts w:cs="Arial"/>
          <w:sz w:val="20"/>
          <w:szCs w:val="20"/>
        </w:rPr>
        <w:t xml:space="preserve"> </w:t>
      </w:r>
      <w:r w:rsidRPr="001E499C">
        <w:rPr>
          <w:rFonts w:cs="Arial"/>
          <w:sz w:val="20"/>
          <w:szCs w:val="20"/>
        </w:rPr>
        <w:t>Sections 14(1) of the Agricultural (Commercial) Land Reform Act, 6 of 1995: “Subject to subsection (2), the Minister may, out of moneys appropriated by Parliament for the purpose, acquire, in accordance with the provision of this Act, agricultural land in order to make such land available for agricultural purposes to Namibian citizens who do not own or otherwise have the use of agricultural land or adequate agricultural land, and foremost to those Namibian citizens who have been socially, economically disadvantaged by past di</w:t>
      </w:r>
      <w:r>
        <w:rPr>
          <w:rFonts w:cs="Arial"/>
          <w:sz w:val="20"/>
          <w:szCs w:val="20"/>
        </w:rPr>
        <w:t>scriminatory laws or practice…”</w:t>
      </w:r>
    </w:p>
  </w:footnote>
  <w:footnote w:id="18">
    <w:p w:rsidR="00B044D8" w:rsidRPr="001E499C" w:rsidRDefault="00B044D8" w:rsidP="00B044D8">
      <w:pPr>
        <w:pStyle w:val="FootnoteText"/>
        <w:jc w:val="both"/>
        <w:rPr>
          <w:rFonts w:cs="Arial"/>
          <w:sz w:val="20"/>
          <w:szCs w:val="20"/>
          <w:lang w:val="en-US"/>
        </w:rPr>
      </w:pPr>
      <w:r w:rsidRPr="001E499C">
        <w:rPr>
          <w:rStyle w:val="FootnoteReference"/>
          <w:rFonts w:cs="Arial"/>
          <w:sz w:val="20"/>
          <w:szCs w:val="20"/>
        </w:rPr>
        <w:footnoteRef/>
      </w:r>
      <w:r>
        <w:rPr>
          <w:rFonts w:cs="Arial"/>
          <w:sz w:val="20"/>
          <w:szCs w:val="20"/>
        </w:rPr>
        <w:t xml:space="preserve"> </w:t>
      </w:r>
      <w:r w:rsidRPr="001E499C">
        <w:rPr>
          <w:rFonts w:cs="Arial"/>
          <w:sz w:val="20"/>
          <w:szCs w:val="20"/>
          <w:lang w:val="en-US"/>
        </w:rPr>
        <w:t>Section 6(2)(a)(</w:t>
      </w:r>
      <w:proofErr w:type="spellStart"/>
      <w:r w:rsidRPr="001E499C">
        <w:rPr>
          <w:rFonts w:cs="Arial"/>
          <w:sz w:val="20"/>
          <w:szCs w:val="20"/>
          <w:lang w:val="en-US"/>
        </w:rPr>
        <w:t>i</w:t>
      </w:r>
      <w:proofErr w:type="spellEnd"/>
      <w:r w:rsidRPr="001E499C">
        <w:rPr>
          <w:rFonts w:cs="Arial"/>
          <w:sz w:val="20"/>
          <w:szCs w:val="20"/>
          <w:lang w:val="en-US"/>
        </w:rPr>
        <w:t>) of the Namibia Central Intelligence Services Act, 10 of 1997: “acquire or hire any land or premises, with or without any buildings thereon, which may be necessary for the efficient functioning of the service, and erect and maintain any buildings so requ</w:t>
      </w:r>
      <w:r>
        <w:rPr>
          <w:rFonts w:cs="Arial"/>
          <w:sz w:val="20"/>
          <w:szCs w:val="20"/>
          <w:lang w:val="en-US"/>
        </w:rPr>
        <w:t>ired”.</w:t>
      </w:r>
    </w:p>
  </w:footnote>
  <w:footnote w:id="19">
    <w:p w:rsidR="00B044D8" w:rsidRPr="00771B90" w:rsidRDefault="00B044D8" w:rsidP="00B044D8">
      <w:pPr>
        <w:spacing w:after="0" w:line="240" w:lineRule="auto"/>
        <w:jc w:val="both"/>
        <w:rPr>
          <w:rFonts w:ascii="Arial" w:hAnsi="Arial" w:cs="Arial"/>
          <w:color w:val="000000" w:themeColor="text1"/>
          <w:sz w:val="20"/>
          <w:szCs w:val="20"/>
        </w:rPr>
      </w:pPr>
      <w:r w:rsidRPr="001E499C">
        <w:rPr>
          <w:rStyle w:val="FootnoteReference"/>
          <w:rFonts w:ascii="Arial" w:hAnsi="Arial" w:cs="Arial"/>
          <w:color w:val="000000" w:themeColor="text1"/>
          <w:sz w:val="20"/>
          <w:szCs w:val="20"/>
        </w:rPr>
        <w:footnoteRef/>
      </w:r>
      <w:r>
        <w:rPr>
          <w:rFonts w:ascii="Arial" w:eastAsia="Times New Roman" w:hAnsi="Arial" w:cs="Arial"/>
          <w:i/>
          <w:color w:val="000000" w:themeColor="text1"/>
          <w:sz w:val="20"/>
          <w:szCs w:val="20"/>
        </w:rPr>
        <w:t xml:space="preserve"> </w:t>
      </w:r>
      <w:r w:rsidRPr="001E499C">
        <w:rPr>
          <w:rFonts w:ascii="Arial" w:eastAsia="Times New Roman" w:hAnsi="Arial" w:cs="Arial"/>
          <w:i/>
          <w:color w:val="000000" w:themeColor="text1"/>
          <w:sz w:val="20"/>
          <w:szCs w:val="20"/>
        </w:rPr>
        <w:t xml:space="preserve">Independent Newspapers (Pty) Ltd v Minister for Intelligence Services (Freedom of Expression Institute as Amicus Curiae) In re: </w:t>
      </w:r>
      <w:proofErr w:type="spellStart"/>
      <w:r w:rsidRPr="001E499C">
        <w:rPr>
          <w:rFonts w:ascii="Arial" w:eastAsia="Times New Roman" w:hAnsi="Arial" w:cs="Arial"/>
          <w:i/>
          <w:color w:val="000000" w:themeColor="text1"/>
          <w:sz w:val="20"/>
          <w:szCs w:val="20"/>
        </w:rPr>
        <w:t>Masetlha</w:t>
      </w:r>
      <w:proofErr w:type="spellEnd"/>
      <w:r w:rsidRPr="001E499C">
        <w:rPr>
          <w:rFonts w:ascii="Arial" w:eastAsia="Times New Roman" w:hAnsi="Arial" w:cs="Arial"/>
          <w:i/>
          <w:color w:val="000000" w:themeColor="text1"/>
          <w:sz w:val="20"/>
          <w:szCs w:val="20"/>
        </w:rPr>
        <w:t xml:space="preserve"> v President of the Republic of South Africa and Another (Independent</w:t>
      </w:r>
      <w:r w:rsidRPr="001E499C">
        <w:rPr>
          <w:rFonts w:ascii="Arial" w:eastAsia="Times New Roman" w:hAnsi="Arial" w:cs="Arial"/>
          <w:color w:val="000000" w:themeColor="text1"/>
          <w:sz w:val="20"/>
          <w:szCs w:val="20"/>
        </w:rPr>
        <w:t xml:space="preserve"> (CCT38/07) [2008] ZACC 6; 2008 (5) SA 31 (CC); 2008 (8) BCLR 771 (CC) (22 May 2008).</w:t>
      </w:r>
    </w:p>
  </w:footnote>
  <w:footnote w:id="20">
    <w:p w:rsidR="00B044D8" w:rsidRPr="00283758" w:rsidRDefault="00B044D8" w:rsidP="00B044D8">
      <w:pPr>
        <w:pStyle w:val="FootnoteText"/>
        <w:jc w:val="both"/>
        <w:rPr>
          <w:rFonts w:cs="Arial"/>
          <w:bCs/>
          <w:color w:val="000000" w:themeColor="text1"/>
          <w:sz w:val="20"/>
          <w:szCs w:val="20"/>
        </w:rPr>
      </w:pPr>
      <w:r w:rsidRPr="001E499C">
        <w:rPr>
          <w:rStyle w:val="FootnoteReference"/>
          <w:rFonts w:cs="Arial"/>
          <w:sz w:val="20"/>
          <w:szCs w:val="20"/>
        </w:rPr>
        <w:footnoteRef/>
      </w:r>
      <w:r>
        <w:rPr>
          <w:rFonts w:cs="Arial"/>
          <w:sz w:val="20"/>
          <w:szCs w:val="20"/>
        </w:rPr>
        <w:t xml:space="preserve"> </w:t>
      </w:r>
      <w:r w:rsidRPr="001E499C">
        <w:rPr>
          <w:rFonts w:cs="Arial"/>
          <w:sz w:val="20"/>
          <w:szCs w:val="20"/>
          <w:lang w:val="en-US"/>
        </w:rPr>
        <w:t xml:space="preserve">Paragraphs 11 to 13 of the applicants’ replying affidavit – submissions will be advanced that that this concession renders this application moot. </w:t>
      </w:r>
      <w:r w:rsidRPr="001E499C">
        <w:rPr>
          <w:rFonts w:cs="Arial"/>
          <w:bCs/>
          <w:sz w:val="20"/>
          <w:szCs w:val="20"/>
        </w:rPr>
        <w:t xml:space="preserve">S </w:t>
      </w:r>
      <w:proofErr w:type="spellStart"/>
      <w:r w:rsidRPr="001E499C">
        <w:rPr>
          <w:rFonts w:cs="Arial"/>
          <w:bCs/>
          <w:sz w:val="20"/>
          <w:szCs w:val="20"/>
        </w:rPr>
        <w:t>Heleba</w:t>
      </w:r>
      <w:proofErr w:type="spellEnd"/>
      <w:r w:rsidRPr="001E499C">
        <w:rPr>
          <w:rFonts w:cs="Arial"/>
          <w:bCs/>
          <w:color w:val="000000" w:themeColor="text1"/>
          <w:sz w:val="20"/>
          <w:szCs w:val="20"/>
        </w:rPr>
        <w:t>, “</w:t>
      </w:r>
      <w:r w:rsidRPr="001E499C">
        <w:rPr>
          <w:rFonts w:cs="Arial"/>
          <w:bCs/>
          <w:i/>
          <w:color w:val="000000" w:themeColor="text1"/>
          <w:sz w:val="20"/>
          <w:szCs w:val="20"/>
        </w:rPr>
        <w:t>Mootness and the approach to costs awards in constitutional litigation: a review of</w:t>
      </w:r>
      <w:r w:rsidRPr="001E499C">
        <w:rPr>
          <w:rFonts w:cs="Arial"/>
          <w:bCs/>
          <w:color w:val="000000" w:themeColor="text1"/>
          <w:sz w:val="20"/>
          <w:szCs w:val="20"/>
        </w:rPr>
        <w:t xml:space="preserve"> </w:t>
      </w:r>
      <w:r w:rsidRPr="001E499C">
        <w:rPr>
          <w:rFonts w:cs="Arial"/>
          <w:bCs/>
          <w:i/>
          <w:color w:val="000000" w:themeColor="text1"/>
          <w:sz w:val="20"/>
          <w:szCs w:val="20"/>
        </w:rPr>
        <w:t>Christian Roberts v Minister of Social Development</w:t>
      </w:r>
      <w:r w:rsidRPr="001E499C">
        <w:rPr>
          <w:rFonts w:cs="Arial"/>
          <w:bCs/>
          <w:color w:val="000000" w:themeColor="text1"/>
          <w:sz w:val="20"/>
          <w:szCs w:val="20"/>
        </w:rPr>
        <w:t xml:space="preserve"> Case No 32838/05 </w:t>
      </w:r>
      <w:r>
        <w:rPr>
          <w:rFonts w:cs="Arial"/>
          <w:bCs/>
          <w:color w:val="000000" w:themeColor="text1"/>
          <w:sz w:val="20"/>
          <w:szCs w:val="20"/>
        </w:rPr>
        <w:t>(2010) (TPD) [2012] at para 62:</w:t>
      </w:r>
      <w:r>
        <w:rPr>
          <w:rFonts w:cs="Arial"/>
          <w:bCs/>
          <w:color w:val="000000" w:themeColor="text1"/>
          <w:sz w:val="20"/>
          <w:szCs w:val="20"/>
          <w:lang w:val="en-US"/>
        </w:rPr>
        <w:t xml:space="preserve"> </w:t>
      </w:r>
      <w:r w:rsidRPr="00283758">
        <w:rPr>
          <w:rFonts w:cs="Arial"/>
          <w:i/>
          <w:color w:val="242121"/>
          <w:sz w:val="20"/>
          <w:szCs w:val="20"/>
          <w:lang w:val="en-GB"/>
        </w:rPr>
        <w:t>“Accordingly, a case is a moot one if it …seeks to get a judgment on a pretended controversy, when in reality there is none, or a decision in advance about a right before it has actually been asserted and contested, or a judgment upon some matter which, when rendered, for any reason, cannot have any practical effect upon a then existing controversy.”</w:t>
      </w:r>
      <w:r>
        <w:rPr>
          <w:rFonts w:cs="Arial"/>
          <w:i/>
          <w:color w:val="242121"/>
          <w:sz w:val="20"/>
          <w:szCs w:val="20"/>
          <w:lang w:val="en-GB"/>
        </w:rPr>
        <w:t>.</w:t>
      </w:r>
    </w:p>
  </w:footnote>
  <w:footnote w:id="21">
    <w:p w:rsidR="00B044D8" w:rsidRPr="00B044D8" w:rsidRDefault="00B044D8" w:rsidP="00B044D8">
      <w:pPr>
        <w:spacing w:after="0" w:line="240" w:lineRule="auto"/>
        <w:contextualSpacing/>
        <w:jc w:val="both"/>
        <w:rPr>
          <w:rFonts w:ascii="Arial" w:eastAsiaTheme="minorHAnsi" w:hAnsi="Arial" w:cs="Arial"/>
          <w:sz w:val="20"/>
          <w:szCs w:val="20"/>
          <w:lang w:val="en-GB"/>
        </w:rPr>
      </w:pPr>
      <w:r w:rsidRPr="00C129D3">
        <w:rPr>
          <w:rStyle w:val="FootnoteReference"/>
          <w:rFonts w:ascii="Arial" w:hAnsi="Arial" w:cs="Arial"/>
          <w:sz w:val="20"/>
          <w:szCs w:val="20"/>
        </w:rPr>
        <w:footnoteRef/>
      </w:r>
      <w:r>
        <w:rPr>
          <w:rFonts w:ascii="Arial" w:eastAsiaTheme="minorHAnsi" w:hAnsi="Arial" w:cs="Arial"/>
          <w:color w:val="242121"/>
          <w:sz w:val="20"/>
          <w:szCs w:val="20"/>
          <w:lang w:val="en-GB"/>
        </w:rPr>
        <w:t>These have for instance been restated by the High Court</w:t>
      </w:r>
      <w:r w:rsidRPr="00C129D3">
        <w:rPr>
          <w:rFonts w:ascii="Arial" w:eastAsiaTheme="minorHAnsi" w:hAnsi="Arial" w:cs="Arial"/>
          <w:color w:val="242121"/>
          <w:sz w:val="20"/>
          <w:szCs w:val="20"/>
          <w:lang w:val="en-GB"/>
        </w:rPr>
        <w:t xml:space="preserve"> </w:t>
      </w:r>
      <w:proofErr w:type="spellStart"/>
      <w:r w:rsidRPr="00C129D3">
        <w:rPr>
          <w:rFonts w:ascii="Arial" w:eastAsiaTheme="minorHAnsi" w:hAnsi="Arial" w:cs="Arial"/>
          <w:color w:val="242121"/>
          <w:sz w:val="20"/>
          <w:szCs w:val="20"/>
          <w:lang w:val="en-GB"/>
        </w:rPr>
        <w:t>Court</w:t>
      </w:r>
      <w:proofErr w:type="spellEnd"/>
      <w:r w:rsidRPr="00C129D3">
        <w:rPr>
          <w:rFonts w:ascii="Arial" w:eastAsiaTheme="minorHAnsi" w:hAnsi="Arial" w:cs="Arial"/>
          <w:color w:val="242121"/>
          <w:sz w:val="20"/>
          <w:szCs w:val="20"/>
          <w:lang w:val="en-GB"/>
        </w:rPr>
        <w:t xml:space="preserve"> in </w:t>
      </w:r>
      <w:proofErr w:type="spellStart"/>
      <w:r w:rsidRPr="00C129D3">
        <w:rPr>
          <w:rFonts w:ascii="Arial" w:eastAsiaTheme="minorHAnsi" w:hAnsi="Arial" w:cs="Arial"/>
          <w:i/>
          <w:sz w:val="20"/>
          <w:szCs w:val="20"/>
          <w:lang w:val="en-GB"/>
        </w:rPr>
        <w:t>Bahlsen</w:t>
      </w:r>
      <w:proofErr w:type="spellEnd"/>
      <w:r w:rsidRPr="00C129D3">
        <w:rPr>
          <w:rFonts w:ascii="Arial" w:eastAsiaTheme="minorHAnsi" w:hAnsi="Arial" w:cs="Arial"/>
          <w:i/>
          <w:sz w:val="20"/>
          <w:szCs w:val="20"/>
          <w:lang w:val="en-GB"/>
        </w:rPr>
        <w:t xml:space="preserve"> v </w:t>
      </w:r>
      <w:proofErr w:type="spellStart"/>
      <w:r w:rsidRPr="00C129D3">
        <w:rPr>
          <w:rFonts w:ascii="Arial" w:eastAsiaTheme="minorHAnsi" w:hAnsi="Arial" w:cs="Arial"/>
          <w:i/>
          <w:sz w:val="20"/>
          <w:szCs w:val="20"/>
          <w:lang w:val="en-GB"/>
        </w:rPr>
        <w:t>Nederlof</w:t>
      </w:r>
      <w:proofErr w:type="spellEnd"/>
      <w:r w:rsidRPr="00C129D3">
        <w:rPr>
          <w:rFonts w:ascii="Arial" w:eastAsiaTheme="minorHAnsi" w:hAnsi="Arial" w:cs="Arial"/>
          <w:sz w:val="20"/>
          <w:szCs w:val="20"/>
          <w:lang w:val="en-GB"/>
        </w:rPr>
        <w:t xml:space="preserve"> </w:t>
      </w:r>
      <w:r w:rsidRPr="00C129D3">
        <w:rPr>
          <w:rFonts w:ascii="Arial" w:eastAsiaTheme="minorHAnsi" w:hAnsi="Arial" w:cs="Arial"/>
          <w:i/>
          <w:sz w:val="20"/>
          <w:szCs w:val="20"/>
          <w:lang w:val="en-GB"/>
        </w:rPr>
        <w:t>and Another</w:t>
      </w:r>
      <w:r w:rsidRPr="00D71E5B">
        <w:t xml:space="preserve"> </w:t>
      </w:r>
      <w:r w:rsidRPr="00D71E5B">
        <w:rPr>
          <w:rFonts w:ascii="Arial" w:eastAsiaTheme="minorHAnsi" w:hAnsi="Arial" w:cs="Arial"/>
          <w:i/>
          <w:sz w:val="20"/>
          <w:szCs w:val="20"/>
          <w:lang w:val="en-GB"/>
        </w:rPr>
        <w:t>2006 (2) NR 416 (HC)</w:t>
      </w:r>
      <w:r w:rsidRPr="00C129D3">
        <w:rPr>
          <w:rFonts w:ascii="Arial" w:eastAsiaTheme="minorHAnsi" w:hAnsi="Arial" w:cs="Arial"/>
          <w:i/>
          <w:sz w:val="20"/>
          <w:szCs w:val="20"/>
          <w:lang w:val="en-GB"/>
        </w:rPr>
        <w:t>,</w:t>
      </w:r>
      <w:r w:rsidRPr="00C129D3">
        <w:rPr>
          <w:rFonts w:ascii="Arial" w:eastAsiaTheme="minorHAnsi" w:hAnsi="Arial" w:cs="Arial"/>
          <w:sz w:val="20"/>
          <w:szCs w:val="20"/>
          <w:lang w:val="en-GB"/>
        </w:rPr>
        <w:t xml:space="preserve"> at </w:t>
      </w:r>
      <w:r w:rsidRPr="00C129D3">
        <w:rPr>
          <w:rFonts w:ascii="Arial" w:eastAsiaTheme="minorHAnsi" w:hAnsi="Arial" w:cs="Arial"/>
          <w:color w:val="242121"/>
          <w:sz w:val="20"/>
          <w:szCs w:val="20"/>
          <w:lang w:val="en-GB"/>
        </w:rPr>
        <w:t xml:space="preserve">[30]   </w:t>
      </w:r>
      <w:r>
        <w:rPr>
          <w:rFonts w:ascii="Arial" w:eastAsiaTheme="minorHAnsi" w:hAnsi="Arial" w:cs="Arial"/>
          <w:color w:val="242121"/>
          <w:sz w:val="20"/>
          <w:szCs w:val="20"/>
          <w:lang w:val="en-GB"/>
        </w:rPr>
        <w:t>where the court stated ‘[30</w:t>
      </w:r>
      <w:proofErr w:type="gramStart"/>
      <w:r>
        <w:rPr>
          <w:rFonts w:ascii="Arial" w:eastAsiaTheme="minorHAnsi" w:hAnsi="Arial" w:cs="Arial"/>
          <w:color w:val="242121"/>
          <w:sz w:val="20"/>
          <w:szCs w:val="20"/>
          <w:lang w:val="en-GB"/>
        </w:rPr>
        <w:t xml:space="preserve">]  </w:t>
      </w:r>
      <w:r w:rsidRPr="00C129D3">
        <w:rPr>
          <w:rFonts w:ascii="Arial" w:eastAsiaTheme="minorHAnsi" w:hAnsi="Arial" w:cs="Arial"/>
          <w:color w:val="242121"/>
          <w:sz w:val="20"/>
          <w:szCs w:val="20"/>
          <w:lang w:val="en-GB"/>
        </w:rPr>
        <w:t>Since</w:t>
      </w:r>
      <w:proofErr w:type="gramEnd"/>
      <w:r w:rsidRPr="00C129D3">
        <w:rPr>
          <w:rFonts w:ascii="Arial" w:eastAsiaTheme="minorHAnsi" w:hAnsi="Arial" w:cs="Arial"/>
          <w:color w:val="242121"/>
          <w:sz w:val="20"/>
          <w:szCs w:val="20"/>
          <w:lang w:val="en-GB"/>
        </w:rPr>
        <w:t xml:space="preserve"> applicant is seeking a final interdict he must, first, establish a clear right, secondly that such right has been interfered with (i.e. that he suffered an 'injury') and, thirdly, that he has no other satisfactory remedy to protect himself from the unlawful infraction of his right. The Court retains the discretion, depending on the circumstances of a particular case, whether or not to grant a final interdict (see generally Van </w:t>
      </w:r>
      <w:proofErr w:type="spellStart"/>
      <w:r w:rsidRPr="00C129D3">
        <w:rPr>
          <w:rFonts w:ascii="Arial" w:eastAsiaTheme="minorHAnsi" w:hAnsi="Arial" w:cs="Arial"/>
          <w:color w:val="242121"/>
          <w:sz w:val="20"/>
          <w:szCs w:val="20"/>
          <w:lang w:val="en-GB"/>
        </w:rPr>
        <w:t>Winsen</w:t>
      </w:r>
      <w:proofErr w:type="spellEnd"/>
      <w:r w:rsidRPr="00C129D3">
        <w:rPr>
          <w:rFonts w:ascii="Arial" w:eastAsiaTheme="minorHAnsi" w:hAnsi="Arial" w:cs="Arial"/>
          <w:color w:val="242121"/>
          <w:sz w:val="20"/>
          <w:szCs w:val="20"/>
          <w:lang w:val="en-GB"/>
        </w:rPr>
        <w:t xml:space="preserve">, LDV et al, </w:t>
      </w:r>
      <w:proofErr w:type="gramStart"/>
      <w:r w:rsidRPr="00C129D3">
        <w:rPr>
          <w:rFonts w:ascii="Arial" w:eastAsiaTheme="minorHAnsi" w:hAnsi="Arial" w:cs="Arial"/>
          <w:color w:val="242121"/>
          <w:sz w:val="20"/>
          <w:szCs w:val="20"/>
          <w:lang w:val="en-GB"/>
        </w:rPr>
        <w:t>The</w:t>
      </w:r>
      <w:proofErr w:type="gramEnd"/>
      <w:r w:rsidRPr="00C129D3">
        <w:rPr>
          <w:rFonts w:ascii="Arial" w:eastAsiaTheme="minorHAnsi" w:hAnsi="Arial" w:cs="Arial"/>
          <w:color w:val="242121"/>
          <w:sz w:val="20"/>
          <w:szCs w:val="20"/>
          <w:lang w:val="en-GB"/>
        </w:rPr>
        <w:t> </w:t>
      </w:r>
      <w:r w:rsidRPr="00C129D3">
        <w:rPr>
          <w:rFonts w:ascii="Arial" w:eastAsiaTheme="minorHAnsi" w:hAnsi="Arial" w:cs="Arial"/>
          <w:i/>
          <w:iCs/>
          <w:color w:val="242121"/>
          <w:sz w:val="20"/>
          <w:szCs w:val="20"/>
          <w:lang w:val="en-GB"/>
        </w:rPr>
        <w:t>Civil Practice of the Supreme Court of South Africa </w:t>
      </w:r>
      <w:r w:rsidRPr="00C129D3">
        <w:rPr>
          <w:rFonts w:ascii="Arial" w:eastAsiaTheme="minorHAnsi" w:hAnsi="Arial" w:cs="Arial"/>
          <w:color w:val="242121"/>
          <w:sz w:val="20"/>
          <w:szCs w:val="20"/>
          <w:lang w:val="en-GB"/>
        </w:rPr>
        <w:t>4</w:t>
      </w:r>
      <w:r w:rsidRPr="00C129D3">
        <w:rPr>
          <w:rFonts w:ascii="Arial" w:eastAsiaTheme="minorHAnsi" w:hAnsi="Arial" w:cs="Arial"/>
          <w:color w:val="242121"/>
          <w:sz w:val="20"/>
          <w:szCs w:val="20"/>
          <w:vertAlign w:val="superscript"/>
          <w:lang w:val="en-GB"/>
        </w:rPr>
        <w:t>th</w:t>
      </w:r>
      <w:r w:rsidRPr="00C129D3">
        <w:rPr>
          <w:rFonts w:ascii="Arial" w:eastAsiaTheme="minorHAnsi" w:hAnsi="Arial" w:cs="Arial"/>
          <w:color w:val="242121"/>
          <w:sz w:val="20"/>
          <w:szCs w:val="20"/>
          <w:lang w:val="en-GB"/>
        </w:rPr>
        <w:t xml:space="preserve">ed. </w:t>
      </w:r>
      <w:proofErr w:type="spellStart"/>
      <w:proofErr w:type="gramStart"/>
      <w:r w:rsidRPr="00C129D3">
        <w:rPr>
          <w:rFonts w:ascii="Arial" w:eastAsiaTheme="minorHAnsi" w:hAnsi="Arial" w:cs="Arial"/>
          <w:color w:val="242121"/>
          <w:sz w:val="20"/>
          <w:szCs w:val="20"/>
          <w:lang w:val="en-GB"/>
        </w:rPr>
        <w:t>Juta</w:t>
      </w:r>
      <w:proofErr w:type="spellEnd"/>
      <w:r w:rsidRPr="00C129D3">
        <w:rPr>
          <w:rFonts w:ascii="Arial" w:eastAsiaTheme="minorHAnsi" w:hAnsi="Arial" w:cs="Arial"/>
          <w:color w:val="242121"/>
          <w:sz w:val="20"/>
          <w:szCs w:val="20"/>
          <w:lang w:val="en-GB"/>
        </w:rPr>
        <w:t>, 1997 at 1064-1068.)</w:t>
      </w:r>
      <w:r>
        <w:rPr>
          <w:rFonts w:ascii="Arial" w:eastAsiaTheme="minorHAnsi" w:hAnsi="Arial" w:cs="Arial"/>
          <w:color w:val="242121"/>
          <w:sz w:val="20"/>
          <w:szCs w:val="20"/>
          <w:lang w:val="en-GB"/>
        </w:rPr>
        <w:t>.’</w:t>
      </w:r>
      <w:proofErr w:type="gramEnd"/>
    </w:p>
  </w:footnote>
  <w:footnote w:id="22">
    <w:p w:rsidR="00B044D8" w:rsidRPr="001E499C" w:rsidRDefault="00B044D8" w:rsidP="00090063">
      <w:pPr>
        <w:pStyle w:val="FootnoteText"/>
        <w:jc w:val="both"/>
        <w:rPr>
          <w:rFonts w:cs="Arial"/>
          <w:sz w:val="20"/>
          <w:szCs w:val="20"/>
          <w:lang w:val="en-ZA"/>
        </w:rPr>
      </w:pPr>
      <w:r w:rsidRPr="001E499C">
        <w:rPr>
          <w:rStyle w:val="FootnoteReference"/>
          <w:rFonts w:cs="Arial"/>
          <w:sz w:val="20"/>
          <w:szCs w:val="20"/>
        </w:rPr>
        <w:footnoteRef/>
      </w:r>
      <w:r>
        <w:rPr>
          <w:rFonts w:cs="Arial"/>
          <w:sz w:val="20"/>
          <w:szCs w:val="20"/>
        </w:rPr>
        <w:t xml:space="preserve"> </w:t>
      </w:r>
      <w:r w:rsidRPr="001E499C">
        <w:rPr>
          <w:rFonts w:cs="Arial"/>
          <w:i/>
          <w:sz w:val="20"/>
          <w:szCs w:val="20"/>
        </w:rPr>
        <w:t xml:space="preserve">Medical Association of Namibia v The Minister of Health and Social Services </w:t>
      </w:r>
      <w:r w:rsidRPr="001E499C">
        <w:rPr>
          <w:rFonts w:cs="Arial"/>
          <w:sz w:val="20"/>
          <w:szCs w:val="20"/>
        </w:rPr>
        <w:t>(judgment delivered on 9 February 2017)</w:t>
      </w:r>
      <w:r>
        <w:rPr>
          <w:rFonts w:cs="Arial"/>
          <w:sz w:val="20"/>
          <w:szCs w:val="20"/>
        </w:rPr>
        <w:t>.</w:t>
      </w:r>
    </w:p>
  </w:footnote>
  <w:footnote w:id="23">
    <w:p w:rsidR="00B044D8" w:rsidRPr="001E499C" w:rsidRDefault="00B044D8" w:rsidP="00B044D8">
      <w:pPr>
        <w:pStyle w:val="FootnoteText"/>
        <w:jc w:val="both"/>
        <w:rPr>
          <w:rFonts w:cs="Arial"/>
          <w:sz w:val="20"/>
          <w:szCs w:val="20"/>
          <w:lang w:val="en-ZA"/>
        </w:rPr>
      </w:pPr>
      <w:r w:rsidRPr="001E499C">
        <w:rPr>
          <w:rStyle w:val="FootnoteReference"/>
          <w:rFonts w:cs="Arial"/>
          <w:sz w:val="20"/>
          <w:szCs w:val="20"/>
        </w:rPr>
        <w:footnoteRef/>
      </w:r>
      <w:r>
        <w:rPr>
          <w:rFonts w:cs="Arial"/>
          <w:sz w:val="20"/>
          <w:szCs w:val="20"/>
        </w:rPr>
        <w:t xml:space="preserve"> </w:t>
      </w:r>
      <w:proofErr w:type="gramStart"/>
      <w:r w:rsidRPr="001E499C">
        <w:rPr>
          <w:rFonts w:cs="Arial"/>
          <w:sz w:val="20"/>
          <w:szCs w:val="20"/>
          <w:lang w:val="en-ZA"/>
        </w:rPr>
        <w:t>Paragraph 16 of the founding affidavit.</w:t>
      </w:r>
      <w:proofErr w:type="gramEnd"/>
      <w:r w:rsidRPr="001E499C">
        <w:rPr>
          <w:rFonts w:cs="Arial"/>
          <w:sz w:val="20"/>
          <w:szCs w:val="20"/>
          <w:lang w:val="en-ZA"/>
        </w:rPr>
        <w:t xml:space="preserve"> The founding affidavit is replete with such vague and all-encompassing allegations</w:t>
      </w:r>
      <w:r>
        <w:rPr>
          <w:rFonts w:cs="Arial"/>
          <w:sz w:val="20"/>
          <w:szCs w:val="20"/>
          <w:lang w:val="en-ZA"/>
        </w:rPr>
        <w:t>.</w:t>
      </w:r>
      <w:r w:rsidRPr="001E499C">
        <w:rPr>
          <w:rFonts w:cs="Arial"/>
          <w:sz w:val="20"/>
          <w:szCs w:val="20"/>
          <w:lang w:val="en-ZA"/>
        </w:rPr>
        <w:t xml:space="preserve"> </w:t>
      </w:r>
    </w:p>
  </w:footnote>
  <w:footnote w:id="24">
    <w:p w:rsidR="00B044D8" w:rsidRPr="001E499C" w:rsidRDefault="00B044D8" w:rsidP="00B044D8">
      <w:pPr>
        <w:pStyle w:val="FootnoteText"/>
        <w:jc w:val="both"/>
        <w:rPr>
          <w:rFonts w:cs="Arial"/>
          <w:sz w:val="20"/>
          <w:szCs w:val="20"/>
          <w:lang w:val="en-ZA"/>
        </w:rPr>
      </w:pPr>
      <w:r w:rsidRPr="001E499C">
        <w:rPr>
          <w:rStyle w:val="FootnoteReference"/>
          <w:rFonts w:cs="Arial"/>
          <w:sz w:val="20"/>
          <w:szCs w:val="20"/>
        </w:rPr>
        <w:footnoteRef/>
      </w:r>
      <w:r w:rsidRPr="001E499C">
        <w:rPr>
          <w:rFonts w:cs="Arial"/>
          <w:sz w:val="20"/>
          <w:szCs w:val="20"/>
        </w:rPr>
        <w:t xml:space="preserve"> </w:t>
      </w:r>
      <w:proofErr w:type="gramStart"/>
      <w:r w:rsidRPr="001E499C">
        <w:rPr>
          <w:rFonts w:cs="Arial"/>
          <w:sz w:val="20"/>
          <w:szCs w:val="20"/>
          <w:lang w:val="en-ZA"/>
        </w:rPr>
        <w:t>Paragraph 21 of the founding affidavit.</w:t>
      </w:r>
      <w:proofErr w:type="gramEnd"/>
    </w:p>
  </w:footnote>
  <w:footnote w:id="25">
    <w:p w:rsidR="00B044D8" w:rsidRPr="001E499C" w:rsidRDefault="00B044D8" w:rsidP="00B044D8">
      <w:pPr>
        <w:pStyle w:val="FootnoteText"/>
        <w:jc w:val="both"/>
        <w:rPr>
          <w:rFonts w:cs="Arial"/>
          <w:sz w:val="20"/>
          <w:szCs w:val="20"/>
          <w:lang w:val="en-ZA"/>
        </w:rPr>
      </w:pPr>
      <w:r w:rsidRPr="001E499C">
        <w:rPr>
          <w:rStyle w:val="FootnoteReference"/>
          <w:rFonts w:cs="Arial"/>
          <w:sz w:val="20"/>
          <w:szCs w:val="20"/>
        </w:rPr>
        <w:footnoteRef/>
      </w:r>
      <w:r w:rsidRPr="001E499C">
        <w:rPr>
          <w:rFonts w:cs="Arial"/>
          <w:sz w:val="20"/>
          <w:szCs w:val="20"/>
        </w:rPr>
        <w:t xml:space="preserve"> </w:t>
      </w:r>
      <w:proofErr w:type="gramStart"/>
      <w:r w:rsidRPr="001E499C">
        <w:rPr>
          <w:rFonts w:cs="Arial"/>
          <w:sz w:val="20"/>
          <w:szCs w:val="20"/>
          <w:lang w:val="en-ZA"/>
        </w:rPr>
        <w:t>At paragraphs 22 and 23 of the founding affidavit.</w:t>
      </w:r>
      <w:proofErr w:type="gramEnd"/>
      <w:r w:rsidRPr="001E499C">
        <w:rPr>
          <w:rFonts w:cs="Arial"/>
          <w:sz w:val="20"/>
          <w:szCs w:val="20"/>
          <w:lang w:val="en-ZA"/>
        </w:rPr>
        <w:t xml:space="preserve"> This was preceded by the written demand in the letter of 11 April 2018, which is annexed to the answering affidavit as annexure “</w:t>
      </w:r>
      <w:r w:rsidRPr="001E499C">
        <w:rPr>
          <w:rFonts w:cs="Arial"/>
          <w:b/>
          <w:sz w:val="20"/>
          <w:szCs w:val="20"/>
          <w:lang w:val="en-ZA"/>
        </w:rPr>
        <w:t>C</w:t>
      </w:r>
      <w:r w:rsidRPr="001E499C">
        <w:rPr>
          <w:rFonts w:cs="Arial"/>
          <w:sz w:val="20"/>
          <w:szCs w:val="20"/>
          <w:lang w:val="en-ZA"/>
        </w:rPr>
        <w:t xml:space="preserve">”. </w:t>
      </w:r>
    </w:p>
  </w:footnote>
  <w:footnote w:id="26">
    <w:p w:rsidR="00B044D8" w:rsidRPr="001E499C" w:rsidRDefault="00B044D8" w:rsidP="00B044D8">
      <w:pPr>
        <w:pStyle w:val="FootnoteText"/>
        <w:jc w:val="both"/>
        <w:rPr>
          <w:rFonts w:cs="Arial"/>
          <w:sz w:val="20"/>
          <w:szCs w:val="20"/>
          <w:lang w:val="en-ZA"/>
        </w:rPr>
      </w:pPr>
      <w:r w:rsidRPr="001E499C">
        <w:rPr>
          <w:rStyle w:val="FootnoteReference"/>
          <w:rFonts w:cs="Arial"/>
          <w:sz w:val="20"/>
          <w:szCs w:val="20"/>
        </w:rPr>
        <w:footnoteRef/>
      </w:r>
      <w:r w:rsidRPr="001E499C">
        <w:rPr>
          <w:rFonts w:cs="Arial"/>
          <w:sz w:val="20"/>
          <w:szCs w:val="20"/>
        </w:rPr>
        <w:t xml:space="preserve"> </w:t>
      </w:r>
      <w:proofErr w:type="gramStart"/>
      <w:r w:rsidRPr="001E499C">
        <w:rPr>
          <w:rFonts w:cs="Arial"/>
          <w:sz w:val="20"/>
          <w:szCs w:val="20"/>
          <w:lang w:val="en-ZA"/>
        </w:rPr>
        <w:t>Protection of Information Act, Act 84 of 1982</w:t>
      </w:r>
      <w:r>
        <w:rPr>
          <w:rFonts w:cs="Arial"/>
          <w:sz w:val="20"/>
          <w:szCs w:val="20"/>
          <w:lang w:val="en-ZA"/>
        </w:rPr>
        <w:t>.</w:t>
      </w:r>
      <w:proofErr w:type="gramEnd"/>
    </w:p>
  </w:footnote>
  <w:footnote w:id="27">
    <w:p w:rsidR="00B044D8" w:rsidRPr="001E499C" w:rsidRDefault="00B044D8" w:rsidP="00B044D8">
      <w:pPr>
        <w:pStyle w:val="FootnoteText"/>
        <w:jc w:val="both"/>
        <w:rPr>
          <w:rFonts w:cs="Arial"/>
          <w:sz w:val="20"/>
          <w:szCs w:val="20"/>
          <w:lang w:val="en-ZA"/>
        </w:rPr>
      </w:pPr>
      <w:r w:rsidRPr="001E499C">
        <w:rPr>
          <w:rStyle w:val="FootnoteReference"/>
          <w:rFonts w:cs="Arial"/>
          <w:sz w:val="20"/>
          <w:szCs w:val="20"/>
        </w:rPr>
        <w:footnoteRef/>
      </w:r>
      <w:r w:rsidRPr="001E499C">
        <w:rPr>
          <w:rFonts w:cs="Arial"/>
          <w:sz w:val="20"/>
          <w:szCs w:val="20"/>
        </w:rPr>
        <w:t xml:space="preserve"> </w:t>
      </w:r>
      <w:proofErr w:type="gramStart"/>
      <w:r w:rsidRPr="001E499C">
        <w:rPr>
          <w:rFonts w:cs="Arial"/>
          <w:sz w:val="20"/>
          <w:szCs w:val="20"/>
          <w:lang w:val="en-ZA"/>
        </w:rPr>
        <w:t>Paragraph 12 of the answering affidavit and annexure “</w:t>
      </w:r>
      <w:r w:rsidRPr="001E499C">
        <w:rPr>
          <w:rFonts w:cs="Arial"/>
          <w:b/>
          <w:sz w:val="20"/>
          <w:szCs w:val="20"/>
          <w:lang w:val="en-ZA"/>
        </w:rPr>
        <w:t>D</w:t>
      </w:r>
      <w:r w:rsidRPr="001E499C">
        <w:rPr>
          <w:rFonts w:cs="Arial"/>
          <w:sz w:val="20"/>
          <w:szCs w:val="20"/>
          <w:lang w:val="en-ZA"/>
        </w:rPr>
        <w:t>” to the answering affidavit.</w:t>
      </w:r>
      <w:proofErr w:type="gramEnd"/>
    </w:p>
  </w:footnote>
  <w:footnote w:id="28">
    <w:p w:rsidR="00B044D8" w:rsidRPr="001E499C" w:rsidRDefault="00B044D8" w:rsidP="00131D6E">
      <w:pPr>
        <w:pStyle w:val="FootnoteText"/>
        <w:ind w:left="567" w:hanging="567"/>
        <w:jc w:val="both"/>
        <w:rPr>
          <w:rFonts w:cs="Arial"/>
          <w:sz w:val="20"/>
          <w:szCs w:val="20"/>
          <w:lang w:val="en-ZA"/>
        </w:rPr>
      </w:pPr>
      <w:r w:rsidRPr="001E499C">
        <w:rPr>
          <w:rStyle w:val="FootnoteReference"/>
          <w:rFonts w:cs="Arial"/>
          <w:sz w:val="20"/>
          <w:szCs w:val="20"/>
        </w:rPr>
        <w:footnoteRef/>
      </w:r>
      <w:r>
        <w:rPr>
          <w:rFonts w:cs="Arial"/>
          <w:sz w:val="20"/>
          <w:szCs w:val="20"/>
        </w:rPr>
        <w:t xml:space="preserve"> </w:t>
      </w:r>
      <w:proofErr w:type="gramStart"/>
      <w:r w:rsidRPr="001E499C">
        <w:rPr>
          <w:rFonts w:cs="Arial"/>
          <w:sz w:val="20"/>
          <w:szCs w:val="20"/>
          <w:lang w:val="en-ZA"/>
        </w:rPr>
        <w:t>Paragraphs 12, 38, 42 and 44 of the answering affidavit.</w:t>
      </w:r>
      <w:proofErr w:type="gramEnd"/>
    </w:p>
  </w:footnote>
  <w:footnote w:id="29">
    <w:p w:rsidR="00B044D8" w:rsidRPr="00131D6E" w:rsidRDefault="00B044D8" w:rsidP="00131D6E">
      <w:pPr>
        <w:spacing w:after="0" w:line="240" w:lineRule="auto"/>
        <w:ind w:right="518"/>
        <w:jc w:val="both"/>
        <w:rPr>
          <w:rFonts w:ascii="Arial" w:eastAsiaTheme="minorHAnsi" w:hAnsi="Arial" w:cs="Arial"/>
          <w:sz w:val="20"/>
          <w:szCs w:val="20"/>
        </w:rPr>
      </w:pPr>
      <w:r w:rsidRPr="00131D6E">
        <w:rPr>
          <w:rStyle w:val="FootnoteReference"/>
          <w:rFonts w:ascii="Arial" w:hAnsi="Arial" w:cs="Arial"/>
          <w:sz w:val="20"/>
          <w:szCs w:val="20"/>
        </w:rPr>
        <w:footnoteRef/>
      </w:r>
      <w:r w:rsidRPr="00131D6E">
        <w:rPr>
          <w:rFonts w:ascii="Arial" w:hAnsi="Arial" w:cs="Arial"/>
          <w:sz w:val="20"/>
          <w:szCs w:val="20"/>
        </w:rPr>
        <w:t xml:space="preserve"> </w:t>
      </w:r>
      <w:proofErr w:type="spellStart"/>
      <w:r w:rsidRPr="00131D6E">
        <w:rPr>
          <w:rFonts w:ascii="Arial" w:hAnsi="Arial" w:cs="Arial"/>
          <w:i/>
          <w:sz w:val="20"/>
          <w:szCs w:val="20"/>
        </w:rPr>
        <w:t>Trustco</w:t>
      </w:r>
      <w:proofErr w:type="spellEnd"/>
      <w:r w:rsidRPr="00131D6E">
        <w:rPr>
          <w:rFonts w:ascii="Arial" w:hAnsi="Arial" w:cs="Arial"/>
          <w:i/>
          <w:sz w:val="20"/>
          <w:szCs w:val="20"/>
        </w:rPr>
        <w:t xml:space="preserve"> Group International Ltd and Others v </w:t>
      </w:r>
      <w:proofErr w:type="spellStart"/>
      <w:r w:rsidRPr="00131D6E">
        <w:rPr>
          <w:rFonts w:ascii="Arial" w:hAnsi="Arial" w:cs="Arial"/>
          <w:i/>
          <w:sz w:val="20"/>
          <w:szCs w:val="20"/>
        </w:rPr>
        <w:t>Shikongo</w:t>
      </w:r>
      <w:proofErr w:type="spellEnd"/>
      <w:r w:rsidRPr="00131D6E">
        <w:rPr>
          <w:rFonts w:ascii="Arial" w:hAnsi="Arial" w:cs="Arial"/>
          <w:sz w:val="20"/>
          <w:szCs w:val="20"/>
        </w:rPr>
        <w:t xml:space="preserve"> (SA 8/2009) [2010] NASC 6 (7 July 2010) at [</w:t>
      </w:r>
      <w:r w:rsidRPr="00131D6E">
        <w:rPr>
          <w:rFonts w:ascii="Arial" w:eastAsiaTheme="minorHAnsi" w:hAnsi="Arial" w:cs="Arial"/>
          <w:sz w:val="20"/>
          <w:szCs w:val="20"/>
        </w:rPr>
        <w:t>28] ‘Freedom of speech is thus central to a vibrant and stable democracy. The media play a key role in disseminating information and ideas in a democracy, which is why, no doubt, the Constitution specifically entrenches the freedom of the media and the press in section 21(1)(a). One of the important tasks of the media is to hold a democratic government to account by ensuring that citizens are aware of the conduct of government officials and politicians. In performing this task, however, the media need to be aware of their own power, and the obligation to wield that power responsibly and with integrity.”</w:t>
      </w:r>
    </w:p>
  </w:footnote>
  <w:footnote w:id="30">
    <w:p w:rsidR="00B044D8" w:rsidRPr="009E1736" w:rsidRDefault="00B044D8" w:rsidP="009E1736">
      <w:pPr>
        <w:pStyle w:val="FootnoteText"/>
        <w:jc w:val="both"/>
        <w:rPr>
          <w:sz w:val="20"/>
          <w:szCs w:val="20"/>
          <w:lang w:val="en-US"/>
        </w:rPr>
      </w:pPr>
      <w:r w:rsidRPr="009E1736">
        <w:rPr>
          <w:rStyle w:val="FootnoteReference"/>
          <w:sz w:val="20"/>
          <w:szCs w:val="20"/>
        </w:rPr>
        <w:footnoteRef/>
      </w:r>
      <w:r w:rsidRPr="009E1736">
        <w:rPr>
          <w:sz w:val="20"/>
          <w:szCs w:val="20"/>
        </w:rPr>
        <w:t xml:space="preserve"> </w:t>
      </w:r>
      <w:r w:rsidRPr="009E1736">
        <w:rPr>
          <w:sz w:val="20"/>
          <w:szCs w:val="20"/>
          <w:lang w:val="en-US"/>
        </w:rPr>
        <w:t>See for instance the Preamble to the</w:t>
      </w:r>
      <w:r w:rsidRPr="009E1736">
        <w:rPr>
          <w:rFonts w:cs="Arial"/>
          <w:sz w:val="20"/>
          <w:szCs w:val="20"/>
        </w:rPr>
        <w:t xml:space="preserve"> </w:t>
      </w:r>
      <w:r w:rsidRPr="009E1736">
        <w:rPr>
          <w:rFonts w:cs="Arial"/>
          <w:i/>
          <w:sz w:val="20"/>
          <w:szCs w:val="20"/>
        </w:rPr>
        <w:t>Namibia Central Intelligence Service Act</w:t>
      </w:r>
      <w:r w:rsidRPr="009E1736">
        <w:rPr>
          <w:rFonts w:cs="Arial"/>
          <w:sz w:val="20"/>
          <w:szCs w:val="20"/>
        </w:rPr>
        <w:t xml:space="preserve"> 1997</w:t>
      </w:r>
      <w:r>
        <w:rPr>
          <w:sz w:val="20"/>
          <w:szCs w:val="20"/>
          <w:lang w:val="en-US"/>
        </w:rPr>
        <w:t xml:space="preserve"> </w:t>
      </w:r>
      <w:r w:rsidRPr="009E1736">
        <w:rPr>
          <w:sz w:val="20"/>
          <w:szCs w:val="20"/>
          <w:lang w:val="en-US"/>
        </w:rPr>
        <w:t xml:space="preserve">which reads : </w:t>
      </w:r>
      <w:r>
        <w:rPr>
          <w:sz w:val="20"/>
          <w:szCs w:val="20"/>
          <w:lang w:val="en-US"/>
        </w:rPr>
        <w:t>‘</w:t>
      </w:r>
      <w:r w:rsidRPr="009E1736">
        <w:rPr>
          <w:sz w:val="20"/>
          <w:szCs w:val="20"/>
          <w:lang w:val="en-US"/>
        </w:rPr>
        <w:t xml:space="preserve">To define the powers, duties and functions of the Namibia Central Intelligence Service; to provide for the continued existence of an account for that Service and for the </w:t>
      </w:r>
      <w:proofErr w:type="spellStart"/>
      <w:r w:rsidRPr="009E1736">
        <w:rPr>
          <w:sz w:val="20"/>
          <w:szCs w:val="20"/>
          <w:lang w:val="en-US"/>
        </w:rPr>
        <w:t>utilisation</w:t>
      </w:r>
      <w:proofErr w:type="spellEnd"/>
      <w:r w:rsidRPr="009E1736">
        <w:rPr>
          <w:sz w:val="20"/>
          <w:szCs w:val="20"/>
          <w:lang w:val="en-US"/>
        </w:rPr>
        <w:t xml:space="preserve"> and control of moneys in such account; to regulate the administration and control of that Service; to provide for the issue of directions </w:t>
      </w:r>
      <w:proofErr w:type="spellStart"/>
      <w:r w:rsidRPr="009E1736">
        <w:rPr>
          <w:sz w:val="20"/>
          <w:szCs w:val="20"/>
          <w:lang w:val="en-US"/>
        </w:rPr>
        <w:t>authorising</w:t>
      </w:r>
      <w:proofErr w:type="spellEnd"/>
      <w:r w:rsidRPr="009E1736">
        <w:rPr>
          <w:sz w:val="20"/>
          <w:szCs w:val="20"/>
          <w:lang w:val="en-US"/>
        </w:rPr>
        <w:t xml:space="preserve"> certain actions to be taken by that Service if the security of Namibia is threatened; and to provide for incidental matters.’</w:t>
      </w:r>
    </w:p>
  </w:footnote>
  <w:footnote w:id="31">
    <w:p w:rsidR="00B044D8" w:rsidRPr="00D828DD" w:rsidRDefault="00B044D8" w:rsidP="00131D6E">
      <w:pPr>
        <w:pStyle w:val="FootnoteText"/>
        <w:jc w:val="both"/>
        <w:rPr>
          <w:sz w:val="20"/>
          <w:szCs w:val="20"/>
          <w:lang w:val="en-US"/>
        </w:rPr>
      </w:pPr>
      <w:r w:rsidRPr="00D828DD">
        <w:rPr>
          <w:rStyle w:val="FootnoteReference"/>
          <w:sz w:val="20"/>
          <w:szCs w:val="20"/>
        </w:rPr>
        <w:footnoteRef/>
      </w:r>
      <w:r w:rsidRPr="00D828DD">
        <w:rPr>
          <w:sz w:val="20"/>
          <w:szCs w:val="20"/>
        </w:rPr>
        <w:t xml:space="preserve"> </w:t>
      </w:r>
      <w:r w:rsidRPr="00D828DD">
        <w:rPr>
          <w:sz w:val="20"/>
          <w:szCs w:val="20"/>
          <w:lang w:val="en-US"/>
        </w:rPr>
        <w:t>See n 29 supra</w:t>
      </w:r>
      <w:r>
        <w:rPr>
          <w:sz w:val="20"/>
          <w:szCs w:val="20"/>
          <w:lang w:val="en-US"/>
        </w:rPr>
        <w:t>.</w:t>
      </w:r>
    </w:p>
  </w:footnote>
  <w:footnote w:id="32">
    <w:p w:rsidR="00B044D8" w:rsidRPr="009D5C77" w:rsidRDefault="00B044D8" w:rsidP="00131D6E">
      <w:pPr>
        <w:pStyle w:val="FootnoteText"/>
        <w:jc w:val="both"/>
        <w:rPr>
          <w:sz w:val="20"/>
          <w:szCs w:val="20"/>
          <w:lang w:val="en-US"/>
        </w:rPr>
      </w:pPr>
      <w:r w:rsidRPr="009D5C77">
        <w:rPr>
          <w:rStyle w:val="FootnoteReference"/>
          <w:sz w:val="20"/>
          <w:szCs w:val="20"/>
        </w:rPr>
        <w:footnoteRef/>
      </w:r>
      <w:r w:rsidRPr="009D5C77">
        <w:rPr>
          <w:sz w:val="20"/>
          <w:szCs w:val="20"/>
        </w:rPr>
        <w:t xml:space="preserve"> </w:t>
      </w:r>
      <w:r w:rsidRPr="009D5C77">
        <w:rPr>
          <w:sz w:val="20"/>
          <w:szCs w:val="20"/>
          <w:lang w:val="en-US"/>
        </w:rPr>
        <w:t>Compare Article 21 (1</w:t>
      </w:r>
      <w:proofErr w:type="gramStart"/>
      <w:r w:rsidRPr="009D5C77">
        <w:rPr>
          <w:sz w:val="20"/>
          <w:szCs w:val="20"/>
          <w:lang w:val="en-US"/>
        </w:rPr>
        <w:t>)(</w:t>
      </w:r>
      <w:proofErr w:type="gramEnd"/>
      <w:r w:rsidRPr="009D5C77">
        <w:rPr>
          <w:sz w:val="20"/>
          <w:szCs w:val="20"/>
          <w:lang w:val="en-US"/>
        </w:rPr>
        <w:t>a) and 21(2)</w:t>
      </w:r>
      <w:r>
        <w:rPr>
          <w:sz w:val="20"/>
          <w:szCs w:val="20"/>
          <w:lang w:val="en-US"/>
        </w:rPr>
        <w:t xml:space="preserve"> of the Namibian Constitution</w:t>
      </w:r>
      <w:r w:rsidRPr="009D5C77">
        <w:rPr>
          <w:sz w:val="20"/>
          <w:szCs w:val="20"/>
          <w:lang w:val="en-US"/>
        </w:rPr>
        <w:t xml:space="preserve"> </w:t>
      </w:r>
      <w:r w:rsidRPr="009D5C77">
        <w:rPr>
          <w:i/>
          <w:sz w:val="20"/>
          <w:szCs w:val="20"/>
          <w:lang w:val="en-US"/>
        </w:rPr>
        <w:t>(My comment)</w:t>
      </w:r>
      <w:r>
        <w:rPr>
          <w:i/>
          <w:sz w:val="20"/>
          <w:szCs w:val="20"/>
          <w:lang w:val="en-US"/>
        </w:rPr>
        <w:t>.</w:t>
      </w:r>
    </w:p>
  </w:footnote>
  <w:footnote w:id="33">
    <w:p w:rsidR="00B044D8" w:rsidRPr="00493685" w:rsidRDefault="00B044D8" w:rsidP="00131D6E">
      <w:pPr>
        <w:pStyle w:val="FootnoteText"/>
        <w:jc w:val="both"/>
        <w:rPr>
          <w:sz w:val="20"/>
          <w:szCs w:val="20"/>
          <w:lang w:val="en-ZA"/>
        </w:rPr>
      </w:pPr>
      <w:r w:rsidRPr="00020DAC">
        <w:rPr>
          <w:rStyle w:val="FootnoteReference"/>
          <w:sz w:val="20"/>
          <w:szCs w:val="20"/>
        </w:rPr>
        <w:footnoteRef/>
      </w:r>
      <w:r w:rsidRPr="00020DAC">
        <w:rPr>
          <w:sz w:val="20"/>
          <w:szCs w:val="20"/>
        </w:rPr>
        <w:t xml:space="preserve"> </w:t>
      </w:r>
      <w:r w:rsidRPr="00020DAC">
        <w:rPr>
          <w:sz w:val="20"/>
          <w:szCs w:val="20"/>
        </w:rPr>
        <w:t>2002 (5) SA 401 (CC) (2002 (8) BCLR 771; [2002] ZACC 12) paras 22 – 23</w:t>
      </w:r>
      <w:r>
        <w:rPr>
          <w:sz w:val="20"/>
          <w:szCs w:val="20"/>
          <w:lang w:val="en-ZA"/>
        </w:rPr>
        <w:t>.</w:t>
      </w:r>
    </w:p>
  </w:footnote>
  <w:footnote w:id="34">
    <w:p w:rsidR="00B044D8" w:rsidRPr="00493685" w:rsidRDefault="00B044D8" w:rsidP="00131D6E">
      <w:pPr>
        <w:pStyle w:val="FootnoteText"/>
        <w:jc w:val="both"/>
        <w:rPr>
          <w:sz w:val="20"/>
          <w:szCs w:val="20"/>
          <w:lang w:val="en-ZA"/>
        </w:rPr>
      </w:pPr>
      <w:r w:rsidRPr="00020DAC">
        <w:rPr>
          <w:rStyle w:val="FootnoteReference"/>
          <w:sz w:val="20"/>
          <w:szCs w:val="20"/>
        </w:rPr>
        <w:footnoteRef/>
      </w:r>
      <w:r w:rsidRPr="00020DAC">
        <w:rPr>
          <w:sz w:val="20"/>
          <w:szCs w:val="20"/>
        </w:rPr>
        <w:t xml:space="preserve"> </w:t>
      </w:r>
      <w:r w:rsidRPr="00020DAC">
        <w:rPr>
          <w:sz w:val="20"/>
          <w:szCs w:val="20"/>
        </w:rPr>
        <w:t>2011 (3) SA 347 (CC) (2011 (7) BCLR 651; [2011] ZACC 6) para 105</w:t>
      </w:r>
      <w:r>
        <w:rPr>
          <w:sz w:val="20"/>
          <w:szCs w:val="20"/>
          <w:lang w:val="en-ZA"/>
        </w:rPr>
        <w:t>.</w:t>
      </w:r>
    </w:p>
  </w:footnote>
  <w:footnote w:id="35">
    <w:p w:rsidR="00B044D8" w:rsidRPr="00D457C3" w:rsidRDefault="00B044D8" w:rsidP="00131D6E">
      <w:pPr>
        <w:pStyle w:val="FootnoteText"/>
        <w:jc w:val="both"/>
        <w:rPr>
          <w:sz w:val="20"/>
          <w:szCs w:val="20"/>
          <w:lang w:val="en-ZA"/>
        </w:rPr>
      </w:pPr>
      <w:r w:rsidRPr="00020DAC">
        <w:rPr>
          <w:rStyle w:val="FootnoteReference"/>
          <w:sz w:val="20"/>
          <w:szCs w:val="20"/>
        </w:rPr>
        <w:footnoteRef/>
      </w:r>
      <w:r w:rsidRPr="00020DAC">
        <w:rPr>
          <w:sz w:val="20"/>
          <w:szCs w:val="20"/>
        </w:rPr>
        <w:t xml:space="preserve"> </w:t>
      </w:r>
      <w:r w:rsidRPr="00020DAC">
        <w:rPr>
          <w:sz w:val="20"/>
          <w:szCs w:val="20"/>
        </w:rPr>
        <w:t>Id para 106</w:t>
      </w:r>
      <w:r>
        <w:rPr>
          <w:sz w:val="20"/>
          <w:szCs w:val="20"/>
          <w:lang w:val="en-ZA"/>
        </w:rPr>
        <w:t>.</w:t>
      </w:r>
    </w:p>
  </w:footnote>
  <w:footnote w:id="36">
    <w:p w:rsidR="00B044D8" w:rsidRPr="00D457C3" w:rsidRDefault="00B044D8" w:rsidP="00131D6E">
      <w:pPr>
        <w:pStyle w:val="FootnoteText"/>
        <w:jc w:val="both"/>
        <w:rPr>
          <w:sz w:val="20"/>
          <w:szCs w:val="20"/>
          <w:lang w:val="en-ZA"/>
        </w:rPr>
      </w:pPr>
      <w:r w:rsidRPr="00020DAC">
        <w:rPr>
          <w:rStyle w:val="FootnoteReference"/>
          <w:sz w:val="20"/>
          <w:szCs w:val="20"/>
        </w:rPr>
        <w:footnoteRef/>
      </w:r>
      <w:r w:rsidRPr="00020DAC">
        <w:rPr>
          <w:sz w:val="20"/>
          <w:szCs w:val="20"/>
        </w:rPr>
        <w:t xml:space="preserve"> </w:t>
      </w:r>
      <w:r w:rsidRPr="00020DAC">
        <w:rPr>
          <w:sz w:val="20"/>
          <w:szCs w:val="20"/>
        </w:rPr>
        <w:t>Id para 57</w:t>
      </w:r>
      <w:r>
        <w:rPr>
          <w:sz w:val="20"/>
          <w:szCs w:val="20"/>
          <w:lang w:val="en-ZA"/>
        </w:rPr>
        <w:t>.</w:t>
      </w:r>
    </w:p>
  </w:footnote>
  <w:footnote w:id="37">
    <w:p w:rsidR="00B044D8" w:rsidRPr="00D457C3" w:rsidRDefault="00B044D8" w:rsidP="00131D6E">
      <w:pPr>
        <w:pStyle w:val="FootnoteText"/>
        <w:jc w:val="both"/>
        <w:rPr>
          <w:sz w:val="20"/>
          <w:szCs w:val="20"/>
          <w:lang w:val="en-ZA"/>
        </w:rPr>
      </w:pPr>
      <w:r w:rsidRPr="009C34FE">
        <w:rPr>
          <w:rStyle w:val="FootnoteReference"/>
          <w:sz w:val="20"/>
          <w:szCs w:val="20"/>
        </w:rPr>
        <w:footnoteRef/>
      </w:r>
      <w:r w:rsidRPr="009C34FE">
        <w:rPr>
          <w:sz w:val="20"/>
          <w:szCs w:val="20"/>
        </w:rPr>
        <w:t xml:space="preserve"> </w:t>
      </w:r>
      <w:r w:rsidRPr="009C34FE">
        <w:rPr>
          <w:sz w:val="20"/>
          <w:szCs w:val="20"/>
        </w:rPr>
        <w:t>2008 (6) SA 102 (W) (2008 (3) BCLR 338; [2007] ZAGPHC 161) para 44</w:t>
      </w:r>
      <w:r>
        <w:rPr>
          <w:sz w:val="20"/>
          <w:szCs w:val="20"/>
          <w:lang w:val="en-ZA"/>
        </w:rPr>
        <w:t>.</w:t>
      </w:r>
    </w:p>
  </w:footnote>
  <w:footnote w:id="38">
    <w:p w:rsidR="00B044D8" w:rsidRPr="009C34FE" w:rsidRDefault="00B044D8" w:rsidP="00131D6E">
      <w:pPr>
        <w:pStyle w:val="FootnoteText"/>
        <w:jc w:val="both"/>
        <w:rPr>
          <w:sz w:val="20"/>
          <w:szCs w:val="20"/>
          <w:lang w:val="en-US"/>
        </w:rPr>
      </w:pPr>
      <w:r w:rsidRPr="009C34FE">
        <w:rPr>
          <w:rStyle w:val="FootnoteReference"/>
          <w:sz w:val="20"/>
          <w:szCs w:val="20"/>
        </w:rPr>
        <w:footnoteRef/>
      </w:r>
      <w:r>
        <w:rPr>
          <w:sz w:val="20"/>
          <w:szCs w:val="20"/>
          <w:lang w:val="en-US"/>
        </w:rPr>
        <w:t xml:space="preserve"> </w:t>
      </w:r>
      <w:r w:rsidRPr="009C34FE">
        <w:rPr>
          <w:sz w:val="20"/>
          <w:szCs w:val="20"/>
        </w:rPr>
        <w:t>Id para 37</w:t>
      </w:r>
      <w:r>
        <w:rPr>
          <w:sz w:val="20"/>
          <w:szCs w:val="20"/>
          <w:lang w:val="en-ZA"/>
        </w:rPr>
        <w:t>.</w:t>
      </w:r>
      <w:r w:rsidRPr="009C34FE">
        <w:rPr>
          <w:sz w:val="20"/>
          <w:szCs w:val="20"/>
        </w:rPr>
        <w:t xml:space="preserve"> </w:t>
      </w:r>
    </w:p>
  </w:footnote>
  <w:footnote w:id="39">
    <w:p w:rsidR="00B044D8" w:rsidRPr="00131D6E" w:rsidRDefault="00B044D8" w:rsidP="00131D6E">
      <w:pPr>
        <w:pStyle w:val="FootnoteText"/>
        <w:jc w:val="both"/>
        <w:rPr>
          <w:sz w:val="20"/>
          <w:szCs w:val="20"/>
          <w:lang w:val="en-US"/>
        </w:rPr>
      </w:pPr>
      <w:r w:rsidRPr="00131D6E">
        <w:rPr>
          <w:rStyle w:val="FootnoteReference"/>
          <w:sz w:val="20"/>
          <w:szCs w:val="20"/>
        </w:rPr>
        <w:footnoteRef/>
      </w:r>
      <w:r w:rsidRPr="00131D6E">
        <w:rPr>
          <w:sz w:val="20"/>
          <w:szCs w:val="20"/>
        </w:rPr>
        <w:t xml:space="preserve"> </w:t>
      </w:r>
      <w:r w:rsidRPr="00131D6E">
        <w:rPr>
          <w:i/>
          <w:sz w:val="20"/>
          <w:szCs w:val="20"/>
        </w:rPr>
        <w:t xml:space="preserve">Universal Church of the Kingdom of God v </w:t>
      </w:r>
      <w:proofErr w:type="spellStart"/>
      <w:r w:rsidRPr="00131D6E">
        <w:rPr>
          <w:i/>
          <w:sz w:val="20"/>
          <w:szCs w:val="20"/>
        </w:rPr>
        <w:t>Namzim</w:t>
      </w:r>
      <w:proofErr w:type="spellEnd"/>
      <w:r w:rsidRPr="00131D6E">
        <w:rPr>
          <w:i/>
          <w:sz w:val="20"/>
          <w:szCs w:val="20"/>
        </w:rPr>
        <w:t xml:space="preserve"> Newspaper (Pty) Ltd t/a The Southern Times</w:t>
      </w:r>
      <w:r w:rsidRPr="00131D6E">
        <w:rPr>
          <w:sz w:val="20"/>
          <w:szCs w:val="20"/>
        </w:rPr>
        <w:t> 2009 (1) NR 65 (HC)</w:t>
      </w:r>
      <w:r w:rsidRPr="00131D6E">
        <w:rPr>
          <w:sz w:val="20"/>
          <w:szCs w:val="20"/>
          <w:lang w:val="en-US"/>
        </w:rPr>
        <w:t xml:space="preserve"> at [33].</w:t>
      </w:r>
    </w:p>
  </w:footnote>
  <w:footnote w:id="40">
    <w:p w:rsidR="00B044D8" w:rsidRPr="00131D6E" w:rsidRDefault="00B044D8" w:rsidP="00131D6E">
      <w:pPr>
        <w:pStyle w:val="FootnoteText"/>
        <w:jc w:val="both"/>
        <w:rPr>
          <w:sz w:val="20"/>
          <w:szCs w:val="20"/>
          <w:lang w:val="en-US"/>
        </w:rPr>
      </w:pPr>
      <w:r w:rsidRPr="00131D6E">
        <w:rPr>
          <w:rStyle w:val="FootnoteReference"/>
          <w:sz w:val="20"/>
          <w:szCs w:val="20"/>
        </w:rPr>
        <w:footnoteRef/>
      </w:r>
      <w:r w:rsidRPr="00131D6E">
        <w:rPr>
          <w:sz w:val="20"/>
          <w:szCs w:val="20"/>
        </w:rPr>
        <w:t xml:space="preserve"> </w:t>
      </w:r>
      <w:r w:rsidRPr="00131D6E">
        <w:rPr>
          <w:sz w:val="20"/>
          <w:szCs w:val="20"/>
          <w:lang w:val="en-US"/>
        </w:rPr>
        <w:t xml:space="preserve">See for </w:t>
      </w:r>
      <w:proofErr w:type="gramStart"/>
      <w:r w:rsidRPr="00131D6E">
        <w:rPr>
          <w:sz w:val="20"/>
          <w:szCs w:val="20"/>
          <w:lang w:val="en-US"/>
        </w:rPr>
        <w:t>instance :</w:t>
      </w:r>
      <w:proofErr w:type="gramEnd"/>
      <w:r w:rsidRPr="00131D6E">
        <w:rPr>
          <w:sz w:val="20"/>
          <w:szCs w:val="20"/>
          <w:lang w:val="en-US"/>
        </w:rPr>
        <w:t xml:space="preserve"> </w:t>
      </w:r>
      <w:r w:rsidRPr="00131D6E">
        <w:rPr>
          <w:i/>
          <w:sz w:val="20"/>
          <w:szCs w:val="20"/>
        </w:rPr>
        <w:t>Visagie v Government of the Republic of Namibia and Others</w:t>
      </w:r>
      <w:r w:rsidRPr="00131D6E">
        <w:rPr>
          <w:sz w:val="20"/>
          <w:szCs w:val="20"/>
        </w:rPr>
        <w:t xml:space="preserve"> 2017 (2) NR 488 (HC)</w:t>
      </w:r>
      <w:r w:rsidRPr="00131D6E">
        <w:rPr>
          <w:sz w:val="20"/>
          <w:szCs w:val="20"/>
          <w:lang w:val="en-US"/>
        </w:rPr>
        <w:t xml:space="preserve"> at [139].</w:t>
      </w:r>
    </w:p>
  </w:footnote>
  <w:footnote w:id="41">
    <w:p w:rsidR="00B044D8" w:rsidRPr="00131D6E" w:rsidRDefault="00B044D8" w:rsidP="00131D6E">
      <w:pPr>
        <w:pStyle w:val="FootnoteText"/>
        <w:jc w:val="both"/>
        <w:rPr>
          <w:sz w:val="20"/>
          <w:szCs w:val="20"/>
          <w:lang w:val="en-US"/>
        </w:rPr>
      </w:pPr>
      <w:r w:rsidRPr="00131D6E">
        <w:rPr>
          <w:rStyle w:val="FootnoteReference"/>
          <w:sz w:val="20"/>
          <w:szCs w:val="20"/>
        </w:rPr>
        <w:footnoteRef/>
      </w:r>
      <w:r w:rsidRPr="00131D6E">
        <w:rPr>
          <w:sz w:val="20"/>
          <w:szCs w:val="20"/>
        </w:rPr>
        <w:t xml:space="preserve"> </w:t>
      </w:r>
      <w:r w:rsidRPr="00131D6E">
        <w:rPr>
          <w:sz w:val="20"/>
          <w:szCs w:val="20"/>
          <w:lang w:val="en-US"/>
        </w:rPr>
        <w:t xml:space="preserve">See for example </w:t>
      </w:r>
      <w:proofErr w:type="spellStart"/>
      <w:r w:rsidRPr="00131D6E">
        <w:rPr>
          <w:rFonts w:cs="Arial"/>
          <w:i/>
          <w:sz w:val="20"/>
          <w:szCs w:val="20"/>
        </w:rPr>
        <w:t>Khumalo</w:t>
      </w:r>
      <w:proofErr w:type="spellEnd"/>
      <w:r w:rsidRPr="00131D6E">
        <w:rPr>
          <w:rFonts w:cs="Arial"/>
          <w:i/>
          <w:sz w:val="20"/>
          <w:szCs w:val="20"/>
        </w:rPr>
        <w:t xml:space="preserve"> and Others v </w:t>
      </w:r>
      <w:proofErr w:type="spellStart"/>
      <w:r w:rsidRPr="00131D6E">
        <w:rPr>
          <w:rFonts w:cs="Arial"/>
          <w:i/>
          <w:sz w:val="20"/>
          <w:szCs w:val="20"/>
        </w:rPr>
        <w:t>Holomisa</w:t>
      </w:r>
      <w:proofErr w:type="spellEnd"/>
      <w:r w:rsidRPr="00131D6E">
        <w:rPr>
          <w:rFonts w:cs="Arial"/>
          <w:i/>
          <w:sz w:val="20"/>
          <w:szCs w:val="20"/>
          <w:lang w:val="en-US"/>
        </w:rPr>
        <w:t xml:space="preserve"> </w:t>
      </w:r>
      <w:r w:rsidRPr="00131D6E">
        <w:rPr>
          <w:rFonts w:cs="Arial"/>
          <w:sz w:val="20"/>
          <w:szCs w:val="20"/>
          <w:lang w:val="en-US"/>
        </w:rPr>
        <w:t>at [[21] as approved in</w:t>
      </w:r>
      <w:r w:rsidRPr="00131D6E">
        <w:rPr>
          <w:rFonts w:cs="Arial"/>
          <w:i/>
          <w:sz w:val="20"/>
          <w:szCs w:val="20"/>
          <w:lang w:val="en-US"/>
        </w:rPr>
        <w:t xml:space="preserve"> </w:t>
      </w:r>
      <w:proofErr w:type="spellStart"/>
      <w:r w:rsidRPr="00131D6E">
        <w:rPr>
          <w:rFonts w:cs="Arial"/>
          <w:i/>
          <w:sz w:val="20"/>
          <w:szCs w:val="20"/>
          <w:lang w:val="en-US"/>
        </w:rPr>
        <w:t>Trustco</w:t>
      </w:r>
      <w:proofErr w:type="spellEnd"/>
      <w:r w:rsidRPr="00131D6E">
        <w:rPr>
          <w:rFonts w:cs="Arial"/>
          <w:i/>
          <w:sz w:val="20"/>
          <w:szCs w:val="20"/>
          <w:lang w:val="en-US"/>
        </w:rPr>
        <w:t>.</w:t>
      </w:r>
    </w:p>
  </w:footnote>
  <w:footnote w:id="42">
    <w:p w:rsidR="00B044D8" w:rsidRPr="00D457C3" w:rsidRDefault="00B044D8" w:rsidP="00131D6E">
      <w:pPr>
        <w:pStyle w:val="FootnoteText"/>
        <w:jc w:val="both"/>
        <w:rPr>
          <w:rFonts w:cs="Arial"/>
          <w:sz w:val="20"/>
          <w:szCs w:val="20"/>
          <w:lang w:val="en-ZA"/>
        </w:rPr>
      </w:pPr>
      <w:r w:rsidRPr="00020DAC">
        <w:rPr>
          <w:rStyle w:val="FootnoteReference"/>
          <w:sz w:val="20"/>
          <w:szCs w:val="20"/>
        </w:rPr>
        <w:footnoteRef/>
      </w:r>
      <w:r w:rsidRPr="00020DAC">
        <w:rPr>
          <w:sz w:val="20"/>
          <w:szCs w:val="20"/>
        </w:rPr>
        <w:t xml:space="preserve"> </w:t>
      </w:r>
      <w:r w:rsidRPr="00020DAC">
        <w:rPr>
          <w:sz w:val="20"/>
          <w:szCs w:val="20"/>
        </w:rPr>
        <w:t>Id para 106</w:t>
      </w:r>
      <w:r>
        <w:rPr>
          <w:sz w:val="20"/>
          <w:szCs w:val="20"/>
          <w:lang w:val="en-ZA"/>
        </w:rPr>
        <w:t>.</w:t>
      </w:r>
    </w:p>
  </w:footnote>
  <w:footnote w:id="43">
    <w:p w:rsidR="00B044D8" w:rsidRPr="00D457C3" w:rsidRDefault="00B044D8" w:rsidP="00131D6E">
      <w:pPr>
        <w:pStyle w:val="FootnoteText"/>
        <w:jc w:val="both"/>
        <w:rPr>
          <w:lang w:val="en-ZA"/>
        </w:rPr>
      </w:pPr>
      <w:r w:rsidRPr="00B27072">
        <w:rPr>
          <w:rStyle w:val="FootnoteReference"/>
          <w:sz w:val="20"/>
          <w:szCs w:val="20"/>
        </w:rPr>
        <w:footnoteRef/>
      </w:r>
      <w:r w:rsidRPr="00B27072">
        <w:rPr>
          <w:sz w:val="20"/>
          <w:szCs w:val="20"/>
        </w:rPr>
        <w:t xml:space="preserve"> </w:t>
      </w:r>
      <w:proofErr w:type="gramStart"/>
      <w:r w:rsidRPr="00B27072">
        <w:rPr>
          <w:sz w:val="20"/>
          <w:szCs w:val="20"/>
          <w:lang w:val="en-US"/>
        </w:rPr>
        <w:t xml:space="preserve">As per </w:t>
      </w:r>
      <w:proofErr w:type="spellStart"/>
      <w:r w:rsidRPr="000378AC">
        <w:rPr>
          <w:rFonts w:cs="Arial"/>
          <w:sz w:val="20"/>
          <w:szCs w:val="20"/>
        </w:rPr>
        <w:t>Joffe</w:t>
      </w:r>
      <w:proofErr w:type="spellEnd"/>
      <w:r w:rsidRPr="000378AC">
        <w:rPr>
          <w:rFonts w:cs="Arial"/>
          <w:sz w:val="20"/>
          <w:szCs w:val="20"/>
        </w:rPr>
        <w:t xml:space="preserve"> J in </w:t>
      </w:r>
      <w:r w:rsidRPr="000378AC">
        <w:rPr>
          <w:rFonts w:cs="Arial"/>
          <w:i/>
          <w:sz w:val="20"/>
          <w:szCs w:val="20"/>
        </w:rPr>
        <w:t>Government of the Republic of South Africa v ''Sunday Times'' Newspaper and Another</w:t>
      </w:r>
      <w:r w:rsidRPr="000378AC">
        <w:rPr>
          <w:rFonts w:cs="Arial"/>
          <w:sz w:val="20"/>
          <w:szCs w:val="20"/>
        </w:rPr>
        <w:t xml:space="preserve"> 1995 (2) </w:t>
      </w:r>
      <w:r>
        <w:rPr>
          <w:rFonts w:cs="Arial"/>
          <w:sz w:val="20"/>
          <w:szCs w:val="20"/>
        </w:rPr>
        <w:t>SA 221 (T) at 227H - 228A</w:t>
      </w:r>
      <w:r>
        <w:rPr>
          <w:rFonts w:cs="Arial"/>
          <w:sz w:val="20"/>
          <w:szCs w:val="20"/>
          <w:lang w:val="en-ZA"/>
        </w:rPr>
        <w:t>.</w:t>
      </w:r>
      <w:proofErr w:type="gramEnd"/>
    </w:p>
  </w:footnote>
  <w:footnote w:id="44">
    <w:p w:rsidR="00B044D8" w:rsidRPr="00B27072" w:rsidRDefault="00B044D8" w:rsidP="00131D6E">
      <w:pPr>
        <w:pStyle w:val="FootnoteText"/>
        <w:jc w:val="both"/>
        <w:rPr>
          <w:sz w:val="20"/>
          <w:szCs w:val="20"/>
          <w:lang w:val="en-US"/>
        </w:rPr>
      </w:pPr>
      <w:r w:rsidRPr="00B27072">
        <w:rPr>
          <w:rStyle w:val="FootnoteReference"/>
          <w:sz w:val="20"/>
          <w:szCs w:val="20"/>
        </w:rPr>
        <w:footnoteRef/>
      </w:r>
      <w:r w:rsidRPr="00B27072">
        <w:rPr>
          <w:sz w:val="20"/>
          <w:szCs w:val="20"/>
        </w:rPr>
        <w:t xml:space="preserve"> </w:t>
      </w:r>
      <w:r w:rsidRPr="00B27072">
        <w:rPr>
          <w:sz w:val="20"/>
          <w:szCs w:val="20"/>
          <w:lang w:val="en-US"/>
        </w:rPr>
        <w:t xml:space="preserve">Compare </w:t>
      </w:r>
      <w:proofErr w:type="spellStart"/>
      <w:r w:rsidRPr="00B27072">
        <w:rPr>
          <w:i/>
          <w:sz w:val="20"/>
          <w:szCs w:val="20"/>
          <w:lang w:val="en-US"/>
        </w:rPr>
        <w:t>Maharaj</w:t>
      </w:r>
      <w:proofErr w:type="spellEnd"/>
      <w:r w:rsidRPr="00B27072">
        <w:rPr>
          <w:sz w:val="20"/>
          <w:szCs w:val="20"/>
          <w:lang w:val="en-US"/>
        </w:rPr>
        <w:t xml:space="preserve"> supra</w:t>
      </w:r>
      <w:r>
        <w:rPr>
          <w:sz w:val="20"/>
          <w:szCs w:val="20"/>
          <w:lang w:val="en-US"/>
        </w:rPr>
        <w:t xml:space="preserve"> at [27].</w:t>
      </w:r>
    </w:p>
  </w:footnote>
  <w:footnote w:id="45">
    <w:p w:rsidR="00B044D8" w:rsidRPr="00F75ADB" w:rsidRDefault="00B044D8" w:rsidP="00131D6E">
      <w:pPr>
        <w:pStyle w:val="FootnoteText"/>
        <w:jc w:val="both"/>
        <w:rPr>
          <w:sz w:val="20"/>
          <w:szCs w:val="20"/>
          <w:lang w:val="en-US"/>
        </w:rPr>
      </w:pPr>
      <w:r w:rsidRPr="00F75ADB">
        <w:rPr>
          <w:rStyle w:val="FootnoteReference"/>
          <w:sz w:val="20"/>
          <w:szCs w:val="20"/>
        </w:rPr>
        <w:footnoteRef/>
      </w:r>
      <w:r w:rsidRPr="00F75ADB">
        <w:rPr>
          <w:sz w:val="20"/>
          <w:szCs w:val="20"/>
        </w:rPr>
        <w:t xml:space="preserve"> </w:t>
      </w:r>
      <w:proofErr w:type="spellStart"/>
      <w:r w:rsidRPr="00F75ADB">
        <w:rPr>
          <w:i/>
          <w:sz w:val="20"/>
          <w:szCs w:val="20"/>
        </w:rPr>
        <w:t>Trustco</w:t>
      </w:r>
      <w:proofErr w:type="spellEnd"/>
      <w:r w:rsidRPr="00F75ADB">
        <w:rPr>
          <w:i/>
          <w:sz w:val="20"/>
          <w:szCs w:val="20"/>
        </w:rPr>
        <w:t xml:space="preserve"> Group Intl Ltd v </w:t>
      </w:r>
      <w:proofErr w:type="spellStart"/>
      <w:r w:rsidRPr="00F75ADB">
        <w:rPr>
          <w:i/>
          <w:sz w:val="20"/>
          <w:szCs w:val="20"/>
        </w:rPr>
        <w:t>Shikongo</w:t>
      </w:r>
      <w:proofErr w:type="spellEnd"/>
      <w:r>
        <w:rPr>
          <w:i/>
          <w:sz w:val="20"/>
          <w:szCs w:val="20"/>
          <w:lang w:val="en-US"/>
        </w:rPr>
        <w:t xml:space="preserve"> op cit.</w:t>
      </w:r>
    </w:p>
  </w:footnote>
  <w:footnote w:id="46">
    <w:p w:rsidR="00B044D8" w:rsidRPr="00D54BE1" w:rsidRDefault="00B044D8" w:rsidP="00131D6E">
      <w:pPr>
        <w:pStyle w:val="FootnoteText"/>
        <w:jc w:val="both"/>
        <w:rPr>
          <w:sz w:val="20"/>
          <w:szCs w:val="20"/>
          <w:lang w:val="en-US"/>
        </w:rPr>
      </w:pPr>
      <w:r w:rsidRPr="00D54BE1">
        <w:rPr>
          <w:rStyle w:val="FootnoteReference"/>
          <w:sz w:val="20"/>
          <w:szCs w:val="20"/>
        </w:rPr>
        <w:footnoteRef/>
      </w:r>
      <w:r w:rsidRPr="00D54BE1">
        <w:rPr>
          <w:sz w:val="20"/>
          <w:szCs w:val="20"/>
        </w:rPr>
        <w:t xml:space="preserve"> </w:t>
      </w:r>
      <w:proofErr w:type="gramStart"/>
      <w:r w:rsidRPr="00D54BE1">
        <w:rPr>
          <w:sz w:val="20"/>
          <w:szCs w:val="20"/>
          <w:lang w:val="en-US"/>
        </w:rPr>
        <w:t>Paragraph 1.1 of the Code</w:t>
      </w:r>
      <w:r>
        <w:rPr>
          <w:sz w:val="20"/>
          <w:szCs w:val="20"/>
          <w:lang w:val="en-US"/>
        </w:rPr>
        <w:t>.</w:t>
      </w:r>
      <w:proofErr w:type="gramEnd"/>
    </w:p>
  </w:footnote>
  <w:footnote w:id="47">
    <w:p w:rsidR="00B044D8" w:rsidRPr="00D54BE1" w:rsidRDefault="00B044D8" w:rsidP="00131D6E">
      <w:pPr>
        <w:pStyle w:val="FootnoteText"/>
        <w:jc w:val="both"/>
        <w:rPr>
          <w:sz w:val="20"/>
          <w:szCs w:val="20"/>
          <w:lang w:val="en-US"/>
        </w:rPr>
      </w:pPr>
      <w:r w:rsidRPr="00D54BE1">
        <w:rPr>
          <w:rStyle w:val="FootnoteReference"/>
          <w:sz w:val="20"/>
          <w:szCs w:val="20"/>
        </w:rPr>
        <w:footnoteRef/>
      </w:r>
      <w:r w:rsidRPr="00D54BE1">
        <w:rPr>
          <w:sz w:val="20"/>
          <w:szCs w:val="20"/>
        </w:rPr>
        <w:t xml:space="preserve"> </w:t>
      </w:r>
      <w:r w:rsidRPr="00D54BE1">
        <w:rPr>
          <w:sz w:val="20"/>
          <w:szCs w:val="20"/>
          <w:lang w:val="en-US"/>
        </w:rPr>
        <w:t>See Paragraphs 7.1.4 and 7.2 of the Code</w:t>
      </w:r>
      <w:r>
        <w:rPr>
          <w:sz w:val="20"/>
          <w:szCs w:val="20"/>
          <w:lang w:val="en-US"/>
        </w:rPr>
        <w:t>.</w:t>
      </w:r>
    </w:p>
  </w:footnote>
  <w:footnote w:id="48">
    <w:p w:rsidR="00B044D8" w:rsidRPr="00690D2D" w:rsidRDefault="00B044D8" w:rsidP="00131D6E">
      <w:pPr>
        <w:pStyle w:val="FootnoteText"/>
        <w:jc w:val="both"/>
        <w:rPr>
          <w:sz w:val="20"/>
          <w:szCs w:val="20"/>
          <w:lang w:val="en-US"/>
        </w:rPr>
      </w:pPr>
      <w:r w:rsidRPr="00690D2D">
        <w:rPr>
          <w:rStyle w:val="FootnoteReference"/>
          <w:sz w:val="20"/>
          <w:szCs w:val="20"/>
        </w:rPr>
        <w:footnoteRef/>
      </w:r>
      <w:r w:rsidRPr="00690D2D">
        <w:rPr>
          <w:sz w:val="20"/>
          <w:szCs w:val="20"/>
        </w:rPr>
        <w:t xml:space="preserve"> </w:t>
      </w:r>
      <w:r w:rsidRPr="00690D2D">
        <w:rPr>
          <w:sz w:val="20"/>
          <w:szCs w:val="20"/>
          <w:lang w:val="en-US"/>
        </w:rPr>
        <w:t xml:space="preserve">See for instance also : </w:t>
      </w:r>
      <w:r w:rsidRPr="0078526D">
        <w:rPr>
          <w:i/>
          <w:sz w:val="20"/>
          <w:szCs w:val="20"/>
          <w:lang w:val="en-US"/>
        </w:rPr>
        <w:t>Congress of Democrats v Electoral Commission 2005</w:t>
      </w:r>
      <w:r w:rsidRPr="00690D2D">
        <w:rPr>
          <w:sz w:val="20"/>
          <w:szCs w:val="20"/>
          <w:lang w:val="en-US"/>
        </w:rPr>
        <w:t xml:space="preserve"> NR 44 (HC)</w:t>
      </w:r>
      <w:r>
        <w:rPr>
          <w:sz w:val="20"/>
          <w:szCs w:val="20"/>
          <w:lang w:val="en-US"/>
        </w:rPr>
        <w:t xml:space="preserve"> at 54 J to 55A, </w:t>
      </w:r>
      <w:proofErr w:type="spellStart"/>
      <w:r w:rsidRPr="00C129D3">
        <w:rPr>
          <w:rFonts w:eastAsiaTheme="minorHAnsi" w:cs="Arial"/>
          <w:i/>
          <w:sz w:val="20"/>
          <w:szCs w:val="20"/>
          <w:lang w:val="en-GB"/>
        </w:rPr>
        <w:t>Bahlsen</w:t>
      </w:r>
      <w:proofErr w:type="spellEnd"/>
      <w:r w:rsidRPr="00C129D3">
        <w:rPr>
          <w:rFonts w:eastAsiaTheme="minorHAnsi" w:cs="Arial"/>
          <w:i/>
          <w:sz w:val="20"/>
          <w:szCs w:val="20"/>
          <w:lang w:val="en-GB"/>
        </w:rPr>
        <w:t xml:space="preserve"> v </w:t>
      </w:r>
      <w:proofErr w:type="spellStart"/>
      <w:r w:rsidRPr="00C129D3">
        <w:rPr>
          <w:rFonts w:eastAsiaTheme="minorHAnsi" w:cs="Arial"/>
          <w:i/>
          <w:sz w:val="20"/>
          <w:szCs w:val="20"/>
          <w:lang w:val="en-GB"/>
        </w:rPr>
        <w:t>Nederlof</w:t>
      </w:r>
      <w:proofErr w:type="spellEnd"/>
      <w:r w:rsidRPr="00C129D3">
        <w:rPr>
          <w:rFonts w:eastAsiaTheme="minorHAnsi" w:cs="Arial"/>
          <w:sz w:val="20"/>
          <w:szCs w:val="20"/>
          <w:lang w:val="en-GB"/>
        </w:rPr>
        <w:t xml:space="preserve"> </w:t>
      </w:r>
      <w:r w:rsidRPr="00C129D3">
        <w:rPr>
          <w:rFonts w:eastAsiaTheme="minorHAnsi" w:cs="Arial"/>
          <w:i/>
          <w:sz w:val="20"/>
          <w:szCs w:val="20"/>
          <w:lang w:val="en-GB"/>
        </w:rPr>
        <w:t xml:space="preserve">and </w:t>
      </w:r>
      <w:r>
        <w:rPr>
          <w:rFonts w:eastAsiaTheme="minorHAnsi" w:cs="Arial"/>
          <w:i/>
          <w:sz w:val="20"/>
          <w:szCs w:val="20"/>
          <w:lang w:val="en-GB"/>
        </w:rPr>
        <w:t xml:space="preserve">Another op </w:t>
      </w:r>
      <w:proofErr w:type="spellStart"/>
      <w:r>
        <w:rPr>
          <w:rFonts w:eastAsiaTheme="minorHAnsi" w:cs="Arial"/>
          <w:i/>
          <w:sz w:val="20"/>
          <w:szCs w:val="20"/>
          <w:lang w:val="en-GB"/>
        </w:rPr>
        <w:t>cit</w:t>
      </w:r>
      <w:proofErr w:type="spellEnd"/>
      <w:r>
        <w:rPr>
          <w:rFonts w:eastAsiaTheme="minorHAnsi" w:cs="Arial"/>
          <w:i/>
          <w:sz w:val="20"/>
          <w:szCs w:val="20"/>
          <w:lang w:val="en-GB"/>
        </w:rPr>
        <w:t xml:space="preserve"> </w:t>
      </w:r>
      <w:r w:rsidRPr="0078526D">
        <w:rPr>
          <w:rFonts w:eastAsiaTheme="minorHAnsi" w:cs="Arial"/>
          <w:sz w:val="20"/>
          <w:szCs w:val="20"/>
          <w:lang w:val="en-GB"/>
        </w:rPr>
        <w:t>above</w:t>
      </w:r>
      <w:r>
        <w:rPr>
          <w:rFonts w:eastAsiaTheme="minorHAnsi" w:cs="Arial"/>
          <w:sz w:val="20"/>
          <w:szCs w:val="20"/>
          <w:lang w:val="en-GB"/>
        </w:rPr>
        <w:t xml:space="preserve">, </w:t>
      </w:r>
      <w:proofErr w:type="spellStart"/>
      <w:r w:rsidRPr="0078526D">
        <w:rPr>
          <w:i/>
          <w:sz w:val="20"/>
          <w:szCs w:val="20"/>
          <w:lang w:val="en-US"/>
        </w:rPr>
        <w:t>Naango</w:t>
      </w:r>
      <w:proofErr w:type="spellEnd"/>
      <w:r w:rsidRPr="0078526D">
        <w:rPr>
          <w:i/>
          <w:sz w:val="20"/>
          <w:szCs w:val="20"/>
          <w:lang w:val="en-US"/>
        </w:rPr>
        <w:t xml:space="preserve"> and Others v </w:t>
      </w:r>
      <w:proofErr w:type="spellStart"/>
      <w:r w:rsidRPr="0078526D">
        <w:rPr>
          <w:i/>
          <w:sz w:val="20"/>
          <w:szCs w:val="20"/>
          <w:lang w:val="en-US"/>
        </w:rPr>
        <w:t>Kalekela</w:t>
      </w:r>
      <w:proofErr w:type="spellEnd"/>
      <w:r w:rsidRPr="0078526D">
        <w:rPr>
          <w:i/>
          <w:sz w:val="20"/>
          <w:szCs w:val="20"/>
          <w:lang w:val="en-US"/>
        </w:rPr>
        <w:t xml:space="preserve"> and Others</w:t>
      </w:r>
      <w:r w:rsidRPr="00690D2D">
        <w:rPr>
          <w:sz w:val="20"/>
          <w:szCs w:val="20"/>
          <w:lang w:val="en-US"/>
        </w:rPr>
        <w:t> 2017 (1) NR 66 (HC) at [40]</w:t>
      </w:r>
      <w:r>
        <w:rPr>
          <w:sz w:val="20"/>
          <w:szCs w:val="20"/>
          <w:lang w:val="en-US"/>
        </w:rPr>
        <w:t xml:space="preserve"> and many others.</w:t>
      </w:r>
    </w:p>
  </w:footnote>
  <w:footnote w:id="49">
    <w:p w:rsidR="00B044D8" w:rsidRPr="00D457C3" w:rsidRDefault="00B044D8" w:rsidP="00922706">
      <w:pPr>
        <w:pStyle w:val="FootnoteText"/>
        <w:jc w:val="both"/>
        <w:rPr>
          <w:sz w:val="20"/>
          <w:szCs w:val="20"/>
          <w:lang w:val="en-ZA"/>
        </w:rPr>
      </w:pPr>
      <w:r w:rsidRPr="00922706">
        <w:rPr>
          <w:rStyle w:val="FootnoteReference"/>
          <w:sz w:val="20"/>
          <w:szCs w:val="20"/>
        </w:rPr>
        <w:footnoteRef/>
      </w:r>
      <w:r w:rsidRPr="00922706">
        <w:rPr>
          <w:sz w:val="20"/>
          <w:szCs w:val="20"/>
        </w:rPr>
        <w:t xml:space="preserve"> </w:t>
      </w:r>
      <w:r w:rsidRPr="00922706">
        <w:rPr>
          <w:i/>
          <w:sz w:val="20"/>
          <w:szCs w:val="20"/>
        </w:rPr>
        <w:t xml:space="preserve">Lester v </w:t>
      </w:r>
      <w:proofErr w:type="spellStart"/>
      <w:r w:rsidRPr="00922706">
        <w:rPr>
          <w:i/>
          <w:sz w:val="20"/>
          <w:szCs w:val="20"/>
        </w:rPr>
        <w:t>Ndlambe</w:t>
      </w:r>
      <w:proofErr w:type="spellEnd"/>
      <w:r w:rsidRPr="00922706">
        <w:rPr>
          <w:i/>
          <w:sz w:val="20"/>
          <w:szCs w:val="20"/>
        </w:rPr>
        <w:t xml:space="preserve"> Municipality and Another </w:t>
      </w:r>
      <w:r w:rsidRPr="00922706">
        <w:rPr>
          <w:sz w:val="20"/>
          <w:szCs w:val="20"/>
        </w:rPr>
        <w:t xml:space="preserve">2015 (6) SA 283 (SCA) ([2014] 1 All SA 402; [2013] ZASCA 95) paras 23 – 24; </w:t>
      </w:r>
      <w:r w:rsidRPr="00922706">
        <w:rPr>
          <w:i/>
          <w:sz w:val="20"/>
          <w:szCs w:val="20"/>
        </w:rPr>
        <w:t>United Technical Equipment Co (Pty) Ltd v Johannesburg City Council </w:t>
      </w:r>
      <w:r w:rsidRPr="00922706">
        <w:rPr>
          <w:sz w:val="20"/>
          <w:szCs w:val="20"/>
        </w:rPr>
        <w:t xml:space="preserve">1987 (4) SA 343 (T) at 347F – H. The more general statement regarding discretion in </w:t>
      </w:r>
      <w:proofErr w:type="spellStart"/>
      <w:r w:rsidRPr="00922706">
        <w:rPr>
          <w:i/>
          <w:sz w:val="20"/>
          <w:szCs w:val="20"/>
        </w:rPr>
        <w:t>Wynberg</w:t>
      </w:r>
      <w:proofErr w:type="spellEnd"/>
      <w:r w:rsidRPr="00922706">
        <w:rPr>
          <w:i/>
          <w:sz w:val="20"/>
          <w:szCs w:val="20"/>
        </w:rPr>
        <w:t xml:space="preserve"> Municipality v Dreyer</w:t>
      </w:r>
      <w:r w:rsidRPr="00922706">
        <w:rPr>
          <w:sz w:val="20"/>
          <w:szCs w:val="20"/>
        </w:rPr>
        <w:t xml:space="preserve"> 1920 AD 439 at 447 does not reflect the approach adopted by our courts. It is different when dealing with an interim interdict, where the remedy is clearly discretionary because of the need to consider the balance of convenience. </w:t>
      </w:r>
      <w:r w:rsidRPr="00922706">
        <w:rPr>
          <w:i/>
          <w:sz w:val="20"/>
          <w:szCs w:val="20"/>
        </w:rPr>
        <w:t>National Treasury and Others v Opposition to Urban Tolling Alliance and Others</w:t>
      </w:r>
      <w:r w:rsidRPr="00922706">
        <w:rPr>
          <w:sz w:val="20"/>
          <w:szCs w:val="20"/>
        </w:rPr>
        <w:t> 2012 (6) SA 223 (CC) (2012 (11) BCLR 1148; [2012] ZACC 18) paras 41 – 47</w:t>
      </w:r>
      <w:r>
        <w:rPr>
          <w:sz w:val="20"/>
          <w:szCs w:val="20"/>
          <w:lang w:val="en-ZA"/>
        </w:rPr>
        <w:t>.</w:t>
      </w:r>
    </w:p>
  </w:footnote>
  <w:footnote w:id="50">
    <w:p w:rsidR="00B044D8" w:rsidRPr="008933E6" w:rsidRDefault="00B044D8" w:rsidP="008933E6">
      <w:pPr>
        <w:pStyle w:val="FootnoteText"/>
        <w:jc w:val="both"/>
        <w:rPr>
          <w:sz w:val="20"/>
          <w:szCs w:val="20"/>
          <w:lang w:val="en-US"/>
        </w:rPr>
      </w:pPr>
      <w:r w:rsidRPr="008933E6">
        <w:rPr>
          <w:rStyle w:val="FootnoteReference"/>
          <w:sz w:val="20"/>
          <w:szCs w:val="20"/>
        </w:rPr>
        <w:footnoteRef/>
      </w:r>
      <w:r w:rsidRPr="008933E6">
        <w:rPr>
          <w:sz w:val="20"/>
          <w:szCs w:val="20"/>
        </w:rPr>
        <w:t xml:space="preserve"> </w:t>
      </w:r>
      <w:r w:rsidRPr="008933E6">
        <w:rPr>
          <w:sz w:val="20"/>
          <w:szCs w:val="20"/>
          <w:lang w:val="en-US"/>
        </w:rPr>
        <w:t>I</w:t>
      </w:r>
      <w:r>
        <w:rPr>
          <w:sz w:val="20"/>
          <w:szCs w:val="20"/>
          <w:lang w:val="en-US"/>
        </w:rPr>
        <w:t>n this regard it also needs to be kept in mind that I</w:t>
      </w:r>
      <w:r w:rsidRPr="008933E6">
        <w:rPr>
          <w:sz w:val="20"/>
          <w:szCs w:val="20"/>
          <w:lang w:val="en-US"/>
        </w:rPr>
        <w:t xml:space="preserve"> am duty</w:t>
      </w:r>
      <w:r>
        <w:rPr>
          <w:sz w:val="20"/>
          <w:szCs w:val="20"/>
          <w:lang w:val="en-US"/>
        </w:rPr>
        <w:t>-</w:t>
      </w:r>
      <w:r w:rsidRPr="008933E6">
        <w:rPr>
          <w:sz w:val="20"/>
          <w:szCs w:val="20"/>
          <w:lang w:val="en-US"/>
        </w:rPr>
        <w:t xml:space="preserve"> bound by my oath of office to uphold the law of Namibia and </w:t>
      </w:r>
      <w:r>
        <w:rPr>
          <w:sz w:val="20"/>
          <w:szCs w:val="20"/>
          <w:lang w:val="en-US"/>
        </w:rPr>
        <w:t>that in this regard it must be pres</w:t>
      </w:r>
      <w:r w:rsidRPr="008933E6">
        <w:rPr>
          <w:sz w:val="20"/>
          <w:szCs w:val="20"/>
          <w:lang w:val="en-US"/>
        </w:rPr>
        <w:t xml:space="preserve">umed that the legislature </w:t>
      </w:r>
      <w:r>
        <w:rPr>
          <w:sz w:val="20"/>
          <w:szCs w:val="20"/>
          <w:lang w:val="en-US"/>
        </w:rPr>
        <w:t xml:space="preserve">has </w:t>
      </w:r>
      <w:r w:rsidRPr="008933E6">
        <w:rPr>
          <w:sz w:val="20"/>
          <w:szCs w:val="20"/>
          <w:lang w:val="en-US"/>
        </w:rPr>
        <w:t>acted lawfully and not unreasonably</w:t>
      </w:r>
      <w:r>
        <w:rPr>
          <w:sz w:val="20"/>
          <w:szCs w:val="20"/>
          <w:lang w:val="en-US"/>
        </w:rPr>
        <w:t xml:space="preserve"> when enacting the relied upon statutes.</w:t>
      </w:r>
    </w:p>
  </w:footnote>
  <w:footnote w:id="51">
    <w:p w:rsidR="00B044D8" w:rsidRPr="00E55648" w:rsidRDefault="00B044D8" w:rsidP="001D0A59">
      <w:pPr>
        <w:pStyle w:val="FootnoteText"/>
        <w:jc w:val="both"/>
        <w:rPr>
          <w:sz w:val="20"/>
          <w:szCs w:val="20"/>
          <w:lang w:val="en-ZA"/>
        </w:rPr>
      </w:pPr>
      <w:r w:rsidRPr="002405ED">
        <w:rPr>
          <w:rStyle w:val="FootnoteReference"/>
          <w:sz w:val="20"/>
          <w:szCs w:val="20"/>
        </w:rPr>
        <w:footnoteRef/>
      </w:r>
      <w:r w:rsidRPr="002405ED">
        <w:rPr>
          <w:sz w:val="20"/>
          <w:szCs w:val="20"/>
        </w:rPr>
        <w:t xml:space="preserve"> </w:t>
      </w:r>
      <w:r w:rsidRPr="002405ED">
        <w:rPr>
          <w:rFonts w:cs="Arial"/>
          <w:sz w:val="20"/>
          <w:szCs w:val="20"/>
        </w:rPr>
        <w:t xml:space="preserve">here it is instructive to keep in mind what the common law requirements for such a document are – as summarized by Innes CJ in </w:t>
      </w:r>
      <w:r w:rsidRPr="002405ED">
        <w:rPr>
          <w:rFonts w:cs="Arial"/>
          <w:i/>
          <w:sz w:val="20"/>
          <w:szCs w:val="20"/>
        </w:rPr>
        <w:t>Northern Mounted Rifles v O'Callaghan</w:t>
      </w:r>
      <w:r w:rsidRPr="002405ED">
        <w:rPr>
          <w:rFonts w:cs="Arial"/>
          <w:sz w:val="20"/>
          <w:szCs w:val="20"/>
        </w:rPr>
        <w:t xml:space="preserve"> 1909 TS 174 at 176 - 177 – and as applied by Van </w:t>
      </w:r>
      <w:proofErr w:type="spellStart"/>
      <w:r w:rsidRPr="002405ED">
        <w:rPr>
          <w:rFonts w:cs="Arial"/>
          <w:sz w:val="20"/>
          <w:szCs w:val="20"/>
        </w:rPr>
        <w:t>Niekerk</w:t>
      </w:r>
      <w:proofErr w:type="spellEnd"/>
      <w:r w:rsidRPr="002405ED">
        <w:rPr>
          <w:rFonts w:cs="Arial"/>
          <w:sz w:val="20"/>
          <w:szCs w:val="20"/>
        </w:rPr>
        <w:t xml:space="preserve"> J in </w:t>
      </w:r>
      <w:r w:rsidRPr="002405ED">
        <w:rPr>
          <w:rFonts w:cs="Arial"/>
          <w:i/>
          <w:sz w:val="20"/>
          <w:szCs w:val="20"/>
        </w:rPr>
        <w:t xml:space="preserve">S v </w:t>
      </w:r>
      <w:proofErr w:type="spellStart"/>
      <w:r w:rsidRPr="002405ED">
        <w:rPr>
          <w:rFonts w:cs="Arial"/>
          <w:i/>
          <w:sz w:val="20"/>
          <w:szCs w:val="20"/>
        </w:rPr>
        <w:t>Kukame</w:t>
      </w:r>
      <w:proofErr w:type="spellEnd"/>
      <w:r w:rsidRPr="002405ED">
        <w:rPr>
          <w:rFonts w:cs="Arial"/>
          <w:sz w:val="20"/>
          <w:szCs w:val="20"/>
        </w:rPr>
        <w:t xml:space="preserve"> 2008 (1) NR 313 (HC) at [3] </w:t>
      </w:r>
      <w:r>
        <w:rPr>
          <w:rFonts w:cs="Arial"/>
          <w:sz w:val="20"/>
          <w:szCs w:val="20"/>
          <w:lang w:val="en-US"/>
        </w:rPr>
        <w:t xml:space="preserve">which cases held that it is </w:t>
      </w:r>
      <w:r w:rsidRPr="002405ED">
        <w:rPr>
          <w:rFonts w:cs="Arial"/>
          <w:sz w:val="20"/>
          <w:szCs w:val="20"/>
        </w:rPr>
        <w:t xml:space="preserve">to be a document that : </w:t>
      </w:r>
      <w:r w:rsidRPr="002405ED">
        <w:rPr>
          <w:rFonts w:cs="Arial"/>
          <w:i/>
          <w:sz w:val="20"/>
          <w:szCs w:val="20"/>
        </w:rPr>
        <w:t xml:space="preserve">‘ … must have been made by a public officer in the execution of a public duty, it must be intended for public use and the public must have a right of access to it.’ </w:t>
      </w:r>
      <w:r w:rsidRPr="002405ED">
        <w:rPr>
          <w:rFonts w:cs="Arial"/>
          <w:sz w:val="20"/>
          <w:szCs w:val="20"/>
        </w:rPr>
        <w:t>The title deed in question obviously falls within this category</w:t>
      </w:r>
      <w:r>
        <w:rPr>
          <w:rFonts w:cs="Arial"/>
          <w:sz w:val="20"/>
          <w:szCs w:val="20"/>
          <w:lang w:val="en-ZA"/>
        </w:rPr>
        <w:t>.</w:t>
      </w:r>
    </w:p>
  </w:footnote>
  <w:footnote w:id="52">
    <w:p w:rsidR="00B044D8" w:rsidRPr="003F424D" w:rsidRDefault="00B044D8" w:rsidP="00131D6E">
      <w:pPr>
        <w:pStyle w:val="FootnoteText"/>
        <w:jc w:val="both"/>
        <w:rPr>
          <w:sz w:val="20"/>
          <w:szCs w:val="20"/>
          <w:lang w:val="en-ZA"/>
        </w:rPr>
      </w:pPr>
      <w:r w:rsidRPr="002F0498">
        <w:rPr>
          <w:rStyle w:val="FootnoteReference"/>
          <w:sz w:val="20"/>
          <w:szCs w:val="20"/>
        </w:rPr>
        <w:footnoteRef/>
      </w:r>
      <w:r w:rsidRPr="002F0498">
        <w:rPr>
          <w:sz w:val="20"/>
          <w:szCs w:val="20"/>
        </w:rPr>
        <w:t xml:space="preserve"> </w:t>
      </w:r>
      <w:r w:rsidRPr="002F0498">
        <w:rPr>
          <w:sz w:val="20"/>
          <w:szCs w:val="20"/>
        </w:rPr>
        <w:t>Attorney General v Guardian Newspapers Ltd and Others (No 2) [1988] 3 All ER 545 (</w:t>
      </w:r>
      <w:proofErr w:type="spellStart"/>
      <w:r w:rsidRPr="002F0498">
        <w:rPr>
          <w:sz w:val="20"/>
          <w:szCs w:val="20"/>
        </w:rPr>
        <w:t>Ch</w:t>
      </w:r>
      <w:proofErr w:type="spellEnd"/>
      <w:r w:rsidRPr="002F0498">
        <w:rPr>
          <w:sz w:val="20"/>
          <w:szCs w:val="20"/>
        </w:rPr>
        <w:t xml:space="preserve">, CA &amp; HL) (the </w:t>
      </w:r>
      <w:proofErr w:type="spellStart"/>
      <w:r w:rsidRPr="002F0498">
        <w:rPr>
          <w:sz w:val="20"/>
          <w:szCs w:val="20"/>
        </w:rPr>
        <w:t>Spycatcher</w:t>
      </w:r>
      <w:proofErr w:type="spellEnd"/>
      <w:r w:rsidRPr="002F0498">
        <w:rPr>
          <w:sz w:val="20"/>
          <w:szCs w:val="20"/>
        </w:rPr>
        <w:t xml:space="preserve"> case)</w:t>
      </w:r>
      <w:r>
        <w:rPr>
          <w:sz w:val="20"/>
          <w:szCs w:val="20"/>
          <w:lang w:val="en-ZA"/>
        </w:rPr>
        <w:t>.</w:t>
      </w:r>
    </w:p>
  </w:footnote>
  <w:footnote w:id="53">
    <w:p w:rsidR="00B044D8" w:rsidRPr="003F424D" w:rsidRDefault="00B044D8" w:rsidP="00131D6E">
      <w:pPr>
        <w:pStyle w:val="FootnoteText"/>
        <w:jc w:val="both"/>
        <w:rPr>
          <w:sz w:val="20"/>
          <w:szCs w:val="20"/>
          <w:lang w:val="en-ZA"/>
        </w:rPr>
      </w:pPr>
      <w:r w:rsidRPr="002F0498">
        <w:rPr>
          <w:rStyle w:val="FootnoteReference"/>
          <w:sz w:val="20"/>
          <w:szCs w:val="20"/>
        </w:rPr>
        <w:footnoteRef/>
      </w:r>
      <w:r w:rsidRPr="002F0498">
        <w:rPr>
          <w:sz w:val="20"/>
          <w:szCs w:val="20"/>
        </w:rPr>
        <w:t xml:space="preserve"> </w:t>
      </w:r>
      <w:r w:rsidRPr="002F0498">
        <w:rPr>
          <w:sz w:val="20"/>
          <w:szCs w:val="20"/>
        </w:rPr>
        <w:t>Id at 652a</w:t>
      </w:r>
      <w:r>
        <w:rPr>
          <w:sz w:val="20"/>
          <w:szCs w:val="20"/>
          <w:lang w:val="en-ZA"/>
        </w:rPr>
        <w:t>.</w:t>
      </w:r>
    </w:p>
  </w:footnote>
  <w:footnote w:id="54">
    <w:p w:rsidR="00B044D8" w:rsidRPr="003F424D" w:rsidRDefault="00B044D8" w:rsidP="00131D6E">
      <w:pPr>
        <w:pStyle w:val="FootnoteText"/>
        <w:jc w:val="both"/>
        <w:rPr>
          <w:sz w:val="20"/>
          <w:szCs w:val="20"/>
          <w:lang w:val="en-ZA"/>
        </w:rPr>
      </w:pPr>
      <w:r w:rsidRPr="002F0498">
        <w:rPr>
          <w:rStyle w:val="FootnoteReference"/>
          <w:sz w:val="20"/>
          <w:szCs w:val="20"/>
        </w:rPr>
        <w:footnoteRef/>
      </w:r>
      <w:r w:rsidRPr="002F0498">
        <w:rPr>
          <w:sz w:val="20"/>
          <w:szCs w:val="20"/>
        </w:rPr>
        <w:t xml:space="preserve"> </w:t>
      </w:r>
      <w:proofErr w:type="spellStart"/>
      <w:r w:rsidRPr="002F0498">
        <w:rPr>
          <w:i/>
          <w:sz w:val="20"/>
          <w:szCs w:val="20"/>
        </w:rPr>
        <w:t>Vereniging</w:t>
      </w:r>
      <w:proofErr w:type="spellEnd"/>
      <w:r w:rsidRPr="002F0498">
        <w:rPr>
          <w:i/>
          <w:sz w:val="20"/>
          <w:szCs w:val="20"/>
        </w:rPr>
        <w:t xml:space="preserve"> </w:t>
      </w:r>
      <w:proofErr w:type="spellStart"/>
      <w:r w:rsidRPr="002F0498">
        <w:rPr>
          <w:i/>
          <w:sz w:val="20"/>
          <w:szCs w:val="20"/>
        </w:rPr>
        <w:t>Weekblad</w:t>
      </w:r>
      <w:proofErr w:type="spellEnd"/>
      <w:r w:rsidRPr="002F0498">
        <w:rPr>
          <w:i/>
          <w:sz w:val="20"/>
          <w:szCs w:val="20"/>
        </w:rPr>
        <w:t xml:space="preserve"> </w:t>
      </w:r>
      <w:proofErr w:type="spellStart"/>
      <w:r w:rsidRPr="002F0498">
        <w:rPr>
          <w:i/>
          <w:sz w:val="20"/>
          <w:szCs w:val="20"/>
        </w:rPr>
        <w:t>Bluf</w:t>
      </w:r>
      <w:proofErr w:type="spellEnd"/>
      <w:r w:rsidRPr="002F0498">
        <w:rPr>
          <w:i/>
          <w:sz w:val="20"/>
          <w:szCs w:val="20"/>
        </w:rPr>
        <w:t>! v The Netherlands</w:t>
      </w:r>
      <w:r w:rsidRPr="002F0498">
        <w:rPr>
          <w:sz w:val="20"/>
          <w:szCs w:val="20"/>
        </w:rPr>
        <w:t xml:space="preserve"> [1995] ECHR 3 ((1995) 20 EHRR 189) at 203. See also </w:t>
      </w:r>
      <w:r w:rsidRPr="002F0498">
        <w:rPr>
          <w:i/>
          <w:sz w:val="20"/>
          <w:szCs w:val="20"/>
        </w:rPr>
        <w:t>Weber v Switzerland</w:t>
      </w:r>
      <w:r w:rsidRPr="002F0498">
        <w:rPr>
          <w:sz w:val="20"/>
          <w:szCs w:val="20"/>
        </w:rPr>
        <w:t xml:space="preserve"> [1990] ECHR 13 ((1990) 12 EHRR 508); </w:t>
      </w:r>
      <w:r w:rsidRPr="002F0498">
        <w:rPr>
          <w:i/>
          <w:sz w:val="20"/>
          <w:szCs w:val="20"/>
        </w:rPr>
        <w:t xml:space="preserve">The Observer and The Guardian v United Kingdom </w:t>
      </w:r>
      <w:r w:rsidRPr="002F0498">
        <w:rPr>
          <w:sz w:val="20"/>
          <w:szCs w:val="20"/>
        </w:rPr>
        <w:t>(1991) 14 EHRR 153</w:t>
      </w:r>
      <w:r>
        <w:rPr>
          <w:sz w:val="20"/>
          <w:szCs w:val="20"/>
          <w:lang w:val="en-ZA"/>
        </w:rPr>
        <w:t>.</w:t>
      </w:r>
    </w:p>
  </w:footnote>
  <w:footnote w:id="55">
    <w:p w:rsidR="00B044D8" w:rsidRPr="003F424D" w:rsidRDefault="00B044D8" w:rsidP="00131D6E">
      <w:pPr>
        <w:pStyle w:val="FootnoteText"/>
        <w:jc w:val="both"/>
        <w:rPr>
          <w:sz w:val="20"/>
          <w:szCs w:val="20"/>
          <w:lang w:val="en-ZA"/>
        </w:rPr>
      </w:pPr>
      <w:r w:rsidRPr="002F0498">
        <w:rPr>
          <w:rStyle w:val="FootnoteReference"/>
          <w:sz w:val="20"/>
          <w:szCs w:val="20"/>
        </w:rPr>
        <w:footnoteRef/>
      </w:r>
      <w:r w:rsidRPr="002F0498">
        <w:rPr>
          <w:sz w:val="20"/>
          <w:szCs w:val="20"/>
        </w:rPr>
        <w:t xml:space="preserve"> </w:t>
      </w:r>
      <w:r w:rsidRPr="002F0498">
        <w:rPr>
          <w:sz w:val="20"/>
          <w:szCs w:val="20"/>
        </w:rPr>
        <w:t>I</w:t>
      </w:r>
      <w:r w:rsidRPr="002F0498">
        <w:rPr>
          <w:i/>
          <w:sz w:val="20"/>
          <w:szCs w:val="20"/>
        </w:rPr>
        <w:t xml:space="preserve">ndependent Newspapers (Pty) Ltd v Minister for Intelligence Services: In re </w:t>
      </w:r>
      <w:proofErr w:type="spellStart"/>
      <w:r w:rsidRPr="002F0498">
        <w:rPr>
          <w:i/>
          <w:sz w:val="20"/>
          <w:szCs w:val="20"/>
        </w:rPr>
        <w:t>Masetlha</w:t>
      </w:r>
      <w:proofErr w:type="spellEnd"/>
      <w:r w:rsidRPr="002F0498">
        <w:rPr>
          <w:i/>
          <w:sz w:val="20"/>
          <w:szCs w:val="20"/>
        </w:rPr>
        <w:t xml:space="preserve"> v President of the Republic of South Africa and Another</w:t>
      </w:r>
      <w:r w:rsidRPr="002F0498">
        <w:rPr>
          <w:sz w:val="20"/>
          <w:szCs w:val="20"/>
        </w:rPr>
        <w:t> 2008 (5) SA 31 (CC) (2008 (8) BCLR 771; [2008] ZACC 6) (Independent Newspapers)</w:t>
      </w:r>
      <w:r>
        <w:rPr>
          <w:sz w:val="20"/>
          <w:szCs w:val="20"/>
          <w:lang w:val="en-ZA"/>
        </w:rPr>
        <w:t>.</w:t>
      </w:r>
    </w:p>
  </w:footnote>
  <w:footnote w:id="56">
    <w:p w:rsidR="00B044D8" w:rsidRPr="00D9444A" w:rsidRDefault="00B044D8" w:rsidP="00131D6E">
      <w:pPr>
        <w:pStyle w:val="FootnoteText"/>
        <w:jc w:val="both"/>
        <w:rPr>
          <w:sz w:val="20"/>
          <w:szCs w:val="20"/>
          <w:lang w:val="en-US"/>
        </w:rPr>
      </w:pPr>
      <w:r w:rsidRPr="002F0498">
        <w:rPr>
          <w:rStyle w:val="FootnoteReference"/>
          <w:sz w:val="20"/>
          <w:szCs w:val="20"/>
        </w:rPr>
        <w:footnoteRef/>
      </w:r>
      <w:r w:rsidRPr="002F0498">
        <w:rPr>
          <w:sz w:val="20"/>
          <w:szCs w:val="20"/>
        </w:rPr>
        <w:t xml:space="preserve"> </w:t>
      </w:r>
      <w:r w:rsidRPr="002F0498">
        <w:rPr>
          <w:i/>
          <w:sz w:val="20"/>
          <w:szCs w:val="20"/>
        </w:rPr>
        <w:t>The Public Protector v Mail &amp; Guardian Ltd</w:t>
      </w:r>
      <w:r>
        <w:rPr>
          <w:sz w:val="20"/>
          <w:szCs w:val="20"/>
        </w:rPr>
        <w:t xml:space="preserve"> </w:t>
      </w:r>
      <w:r w:rsidRPr="002F0498">
        <w:rPr>
          <w:sz w:val="20"/>
          <w:szCs w:val="20"/>
        </w:rPr>
        <w:t xml:space="preserve"> 2011 (4) SA 420 (SCA) para </w:t>
      </w:r>
      <w:r>
        <w:rPr>
          <w:sz w:val="20"/>
          <w:szCs w:val="20"/>
          <w:lang w:val="en-US"/>
        </w:rPr>
        <w:t>[</w:t>
      </w:r>
      <w:r w:rsidRPr="002F0498">
        <w:rPr>
          <w:sz w:val="20"/>
          <w:szCs w:val="20"/>
        </w:rPr>
        <w:t>5</w:t>
      </w:r>
      <w:r>
        <w:rPr>
          <w:sz w:val="20"/>
          <w:szCs w:val="20"/>
          <w:lang w:val="en-US"/>
        </w:rPr>
        <w:t>].</w:t>
      </w:r>
    </w:p>
  </w:footnote>
  <w:footnote w:id="57">
    <w:p w:rsidR="00B044D8" w:rsidRPr="00D9444A" w:rsidRDefault="00B044D8" w:rsidP="00131D6E">
      <w:pPr>
        <w:pStyle w:val="FootnoteText"/>
        <w:jc w:val="both"/>
        <w:rPr>
          <w:sz w:val="20"/>
          <w:szCs w:val="20"/>
          <w:lang w:val="en-US"/>
        </w:rPr>
      </w:pPr>
      <w:r w:rsidRPr="00D9444A">
        <w:rPr>
          <w:rStyle w:val="FootnoteReference"/>
          <w:sz w:val="20"/>
          <w:szCs w:val="20"/>
        </w:rPr>
        <w:footnoteRef/>
      </w:r>
      <w:r w:rsidRPr="00D9444A">
        <w:rPr>
          <w:sz w:val="20"/>
          <w:szCs w:val="20"/>
        </w:rPr>
        <w:t xml:space="preserve"> </w:t>
      </w:r>
      <w:r w:rsidRPr="00D9444A">
        <w:rPr>
          <w:sz w:val="20"/>
          <w:szCs w:val="20"/>
        </w:rPr>
        <w:t xml:space="preserve">The Public Protector v Mail &amp; Guardian Ltd </w:t>
      </w:r>
      <w:r>
        <w:rPr>
          <w:sz w:val="20"/>
          <w:szCs w:val="20"/>
        </w:rPr>
        <w:t xml:space="preserve">and Others op </w:t>
      </w:r>
      <w:proofErr w:type="spellStart"/>
      <w:r>
        <w:rPr>
          <w:sz w:val="20"/>
          <w:szCs w:val="20"/>
        </w:rPr>
        <w:t>cit</w:t>
      </w:r>
      <w:proofErr w:type="spellEnd"/>
      <w:r w:rsidRPr="00D9444A">
        <w:rPr>
          <w:sz w:val="20"/>
          <w:szCs w:val="20"/>
          <w:lang w:val="en-US"/>
        </w:rPr>
        <w:t xml:space="preserve"> at</w:t>
      </w:r>
      <w:r>
        <w:rPr>
          <w:sz w:val="20"/>
          <w:szCs w:val="20"/>
          <w:lang w:val="en-US"/>
        </w:rPr>
        <w:t xml:space="preserve"> [143].</w:t>
      </w:r>
    </w:p>
  </w:footnote>
  <w:footnote w:id="58">
    <w:p w:rsidR="00B044D8" w:rsidRPr="003F424D" w:rsidRDefault="00B044D8" w:rsidP="00131D6E">
      <w:pPr>
        <w:pStyle w:val="FootnoteText"/>
        <w:jc w:val="both"/>
        <w:rPr>
          <w:sz w:val="20"/>
          <w:szCs w:val="20"/>
          <w:lang w:val="en-ZA"/>
        </w:rPr>
      </w:pPr>
      <w:r w:rsidRPr="00D9444A">
        <w:rPr>
          <w:rStyle w:val="FootnoteReference"/>
          <w:sz w:val="20"/>
          <w:szCs w:val="20"/>
        </w:rPr>
        <w:footnoteRef/>
      </w:r>
      <w:r w:rsidRPr="00D9444A">
        <w:rPr>
          <w:sz w:val="20"/>
          <w:szCs w:val="20"/>
        </w:rPr>
        <w:t xml:space="preserve"> </w:t>
      </w:r>
      <w:r w:rsidRPr="00D9444A">
        <w:rPr>
          <w:i/>
          <w:sz w:val="20"/>
          <w:szCs w:val="20"/>
        </w:rPr>
        <w:t xml:space="preserve">South African Broadcasting Corporation </w:t>
      </w:r>
      <w:proofErr w:type="spellStart"/>
      <w:r w:rsidRPr="00D9444A">
        <w:rPr>
          <w:i/>
          <w:sz w:val="20"/>
          <w:szCs w:val="20"/>
        </w:rPr>
        <w:t>Soc</w:t>
      </w:r>
      <w:proofErr w:type="spellEnd"/>
      <w:r w:rsidRPr="00D9444A">
        <w:rPr>
          <w:i/>
          <w:sz w:val="20"/>
          <w:szCs w:val="20"/>
        </w:rPr>
        <w:t xml:space="preserve"> Ltd and Others v Democratic Alliance and Others</w:t>
      </w:r>
      <w:r w:rsidRPr="00D9444A">
        <w:rPr>
          <w:sz w:val="20"/>
          <w:szCs w:val="20"/>
        </w:rPr>
        <w:t> 2016</w:t>
      </w:r>
      <w:r>
        <w:rPr>
          <w:sz w:val="20"/>
          <w:szCs w:val="20"/>
          <w:lang w:val="en-ZA"/>
        </w:rPr>
        <w:t>.</w:t>
      </w:r>
      <w:r w:rsidRPr="00D9444A">
        <w:rPr>
          <w:sz w:val="20"/>
          <w:szCs w:val="20"/>
        </w:rPr>
        <w:t xml:space="preserve"> (2) SA 522 (SCA) ([2015] 4 All SA 719; [2015] ZASCA 156) para 44</w:t>
      </w:r>
      <w:r>
        <w:rPr>
          <w:sz w:val="20"/>
          <w:szCs w:val="20"/>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D8" w:rsidRDefault="00B044D8">
    <w:pPr>
      <w:pStyle w:val="Header"/>
      <w:jc w:val="right"/>
    </w:pPr>
    <w:r>
      <w:fldChar w:fldCharType="begin"/>
    </w:r>
    <w:r>
      <w:instrText xml:space="preserve"> PAGE   \* MERGEFORMAT </w:instrText>
    </w:r>
    <w:r>
      <w:fldChar w:fldCharType="separate"/>
    </w:r>
    <w:r w:rsidR="00131D6E">
      <w:rPr>
        <w:noProof/>
      </w:rPr>
      <w:t>54</w:t>
    </w:r>
    <w:r>
      <w:fldChar w:fldCharType="end"/>
    </w:r>
  </w:p>
  <w:p w:rsidR="00B044D8" w:rsidRDefault="00B04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A348AEA"/>
    <w:name w:val="WW8Num2"/>
    <w:lvl w:ilvl="0">
      <w:start w:val="1"/>
      <w:numFmt w:val="decimal"/>
      <w:lvlText w:val="%1."/>
      <w:lvlJc w:val="left"/>
      <w:pPr>
        <w:tabs>
          <w:tab w:val="num" w:pos="720"/>
        </w:tabs>
        <w:ind w:left="720" w:hanging="360"/>
      </w:pPr>
      <w:rPr>
        <w:rFonts w:ascii="Arial" w:hAnsi="Arial" w:cs="Arial" w:hint="default"/>
      </w:rPr>
    </w:lvl>
    <w:lvl w:ilvl="1">
      <w:start w:val="1"/>
      <w:numFmt w:val="decimal"/>
      <w:lvlText w:val="%1.%2"/>
      <w:lvlJc w:val="left"/>
      <w:pPr>
        <w:tabs>
          <w:tab w:val="num" w:pos="0"/>
        </w:tabs>
        <w:ind w:left="1437" w:hanging="870"/>
      </w:pPr>
      <w:rPr>
        <w:rFonts w:ascii="Arial" w:hAnsi="Arial" w:cs="Arial" w:hint="default"/>
      </w:rPr>
    </w:lvl>
    <w:lvl w:ilvl="2">
      <w:start w:val="1"/>
      <w:numFmt w:val="decimal"/>
      <w:lvlText w:val="%1.%2.%3"/>
      <w:lvlJc w:val="left"/>
      <w:pPr>
        <w:tabs>
          <w:tab w:val="num" w:pos="0"/>
        </w:tabs>
        <w:ind w:left="1644" w:hanging="870"/>
      </w:pPr>
      <w:rPr>
        <w:rFonts w:ascii="Symbol" w:hAnsi="Symbol" w:cs="Symbol"/>
      </w:rPr>
    </w:lvl>
    <w:lvl w:ilvl="3">
      <w:start w:val="1"/>
      <w:numFmt w:val="decimal"/>
      <w:lvlText w:val="%1.%2.%3.%4"/>
      <w:lvlJc w:val="left"/>
      <w:pPr>
        <w:tabs>
          <w:tab w:val="num" w:pos="0"/>
        </w:tabs>
        <w:ind w:left="2061" w:hanging="108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835" w:hanging="144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609" w:hanging="1800"/>
      </w:pPr>
    </w:lvl>
    <w:lvl w:ilvl="8">
      <w:start w:val="1"/>
      <w:numFmt w:val="decimal"/>
      <w:lvlText w:val="%1.%2.%3.%4.%5.%6.%7.%8.%9"/>
      <w:lvlJc w:val="left"/>
      <w:pPr>
        <w:tabs>
          <w:tab w:val="num" w:pos="0"/>
        </w:tabs>
        <w:ind w:left="3816" w:hanging="1800"/>
      </w:pPr>
    </w:lvl>
  </w:abstractNum>
  <w:abstractNum w:abstractNumId="1">
    <w:nsid w:val="06D130FF"/>
    <w:multiLevelType w:val="hybridMultilevel"/>
    <w:tmpl w:val="B9DCC30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F75574"/>
    <w:multiLevelType w:val="hybridMultilevel"/>
    <w:tmpl w:val="731A4A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56529"/>
    <w:multiLevelType w:val="hybridMultilevel"/>
    <w:tmpl w:val="234EF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E207B"/>
    <w:multiLevelType w:val="hybridMultilevel"/>
    <w:tmpl w:val="BB52D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82C2F"/>
    <w:multiLevelType w:val="hybridMultilevel"/>
    <w:tmpl w:val="58DA2962"/>
    <w:lvl w:ilvl="0" w:tplc="E8687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DB48CC"/>
    <w:multiLevelType w:val="hybridMultilevel"/>
    <w:tmpl w:val="F1DE5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405A6"/>
    <w:multiLevelType w:val="hybridMultilevel"/>
    <w:tmpl w:val="87320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2031BF5"/>
    <w:multiLevelType w:val="multilevel"/>
    <w:tmpl w:val="05C4B4A4"/>
    <w:lvl w:ilvl="0">
      <w:start w:val="1"/>
      <w:numFmt w:val="decimal"/>
      <w:lvlText w:val="%1."/>
      <w:lvlJc w:val="left"/>
      <w:pPr>
        <w:ind w:left="720" w:hanging="360"/>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529028B5"/>
    <w:multiLevelType w:val="hybridMultilevel"/>
    <w:tmpl w:val="696CE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C368E7"/>
    <w:multiLevelType w:val="hybridMultilevel"/>
    <w:tmpl w:val="01E2B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9857ED"/>
    <w:multiLevelType w:val="hybridMultilevel"/>
    <w:tmpl w:val="245402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FA3484"/>
    <w:multiLevelType w:val="hybridMultilevel"/>
    <w:tmpl w:val="5736223C"/>
    <w:lvl w:ilvl="0" w:tplc="AF0E48F0">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387B88"/>
    <w:multiLevelType w:val="multilevel"/>
    <w:tmpl w:val="F988928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73AA0771"/>
    <w:multiLevelType w:val="hybridMultilevel"/>
    <w:tmpl w:val="40D82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6C5891"/>
    <w:multiLevelType w:val="hybridMultilevel"/>
    <w:tmpl w:val="2F7E6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8E4EB5"/>
    <w:multiLevelType w:val="hybridMultilevel"/>
    <w:tmpl w:val="F51CED78"/>
    <w:lvl w:ilvl="0" w:tplc="15F6C16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8"/>
  </w:num>
  <w:num w:numId="2">
    <w:abstractNumId w:val="13"/>
  </w:num>
  <w:num w:numId="3">
    <w:abstractNumId w:val="9"/>
  </w:num>
  <w:num w:numId="4">
    <w:abstractNumId w:val="17"/>
  </w:num>
  <w:num w:numId="5">
    <w:abstractNumId w:val="3"/>
  </w:num>
  <w:num w:numId="6">
    <w:abstractNumId w:val="16"/>
  </w:num>
  <w:num w:numId="7">
    <w:abstractNumId w:val="2"/>
  </w:num>
  <w:num w:numId="8">
    <w:abstractNumId w:val="1"/>
  </w:num>
  <w:num w:numId="9">
    <w:abstractNumId w:val="15"/>
  </w:num>
  <w:num w:numId="10">
    <w:abstractNumId w:val="10"/>
  </w:num>
  <w:num w:numId="11">
    <w:abstractNumId w:val="11"/>
  </w:num>
  <w:num w:numId="12">
    <w:abstractNumId w:val="12"/>
  </w:num>
  <w:num w:numId="13">
    <w:abstractNumId w:val="6"/>
  </w:num>
  <w:num w:numId="14">
    <w:abstractNumId w:val="4"/>
  </w:num>
  <w:num w:numId="15">
    <w:abstractNumId w:val="7"/>
  </w:num>
  <w:num w:numId="16">
    <w:abstractNumId w:val="5"/>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67"/>
    <w:rsid w:val="000009D4"/>
    <w:rsid w:val="00000B7C"/>
    <w:rsid w:val="00001951"/>
    <w:rsid w:val="00001E53"/>
    <w:rsid w:val="00002F63"/>
    <w:rsid w:val="0000509D"/>
    <w:rsid w:val="00005BFB"/>
    <w:rsid w:val="000063C1"/>
    <w:rsid w:val="00011225"/>
    <w:rsid w:val="00011BF0"/>
    <w:rsid w:val="00011D5E"/>
    <w:rsid w:val="00011EB3"/>
    <w:rsid w:val="00012EAF"/>
    <w:rsid w:val="00013917"/>
    <w:rsid w:val="0001454F"/>
    <w:rsid w:val="00015CE0"/>
    <w:rsid w:val="00016D77"/>
    <w:rsid w:val="00020DAC"/>
    <w:rsid w:val="00022D0F"/>
    <w:rsid w:val="00023709"/>
    <w:rsid w:val="000241F7"/>
    <w:rsid w:val="000258AA"/>
    <w:rsid w:val="00030579"/>
    <w:rsid w:val="000309A0"/>
    <w:rsid w:val="000312A7"/>
    <w:rsid w:val="00031C9B"/>
    <w:rsid w:val="000320CC"/>
    <w:rsid w:val="00032FAD"/>
    <w:rsid w:val="00034B8F"/>
    <w:rsid w:val="00036A90"/>
    <w:rsid w:val="00036F66"/>
    <w:rsid w:val="0003703F"/>
    <w:rsid w:val="00037142"/>
    <w:rsid w:val="000378AC"/>
    <w:rsid w:val="00040092"/>
    <w:rsid w:val="00040FFE"/>
    <w:rsid w:val="0004175E"/>
    <w:rsid w:val="000425AA"/>
    <w:rsid w:val="00042D93"/>
    <w:rsid w:val="00044EC7"/>
    <w:rsid w:val="0004602C"/>
    <w:rsid w:val="00047981"/>
    <w:rsid w:val="000501BF"/>
    <w:rsid w:val="000505BB"/>
    <w:rsid w:val="00052051"/>
    <w:rsid w:val="00052283"/>
    <w:rsid w:val="000530D0"/>
    <w:rsid w:val="00053B8F"/>
    <w:rsid w:val="00055531"/>
    <w:rsid w:val="00055CBD"/>
    <w:rsid w:val="00060C55"/>
    <w:rsid w:val="00061653"/>
    <w:rsid w:val="00062099"/>
    <w:rsid w:val="00063163"/>
    <w:rsid w:val="00063B8F"/>
    <w:rsid w:val="000644B5"/>
    <w:rsid w:val="0006607C"/>
    <w:rsid w:val="00067A80"/>
    <w:rsid w:val="00067DC1"/>
    <w:rsid w:val="00071B93"/>
    <w:rsid w:val="00075EF6"/>
    <w:rsid w:val="00077F60"/>
    <w:rsid w:val="00080E27"/>
    <w:rsid w:val="000853C6"/>
    <w:rsid w:val="000856BD"/>
    <w:rsid w:val="000857B0"/>
    <w:rsid w:val="0008732B"/>
    <w:rsid w:val="000877C6"/>
    <w:rsid w:val="00090063"/>
    <w:rsid w:val="00090F93"/>
    <w:rsid w:val="000911CB"/>
    <w:rsid w:val="00091934"/>
    <w:rsid w:val="00091FC6"/>
    <w:rsid w:val="000921A4"/>
    <w:rsid w:val="000929FA"/>
    <w:rsid w:val="00094F4D"/>
    <w:rsid w:val="00095FC2"/>
    <w:rsid w:val="00096A45"/>
    <w:rsid w:val="000A16DA"/>
    <w:rsid w:val="000A24ED"/>
    <w:rsid w:val="000A3111"/>
    <w:rsid w:val="000A36B4"/>
    <w:rsid w:val="000A46D0"/>
    <w:rsid w:val="000A4BBB"/>
    <w:rsid w:val="000A7447"/>
    <w:rsid w:val="000A7DC6"/>
    <w:rsid w:val="000B0608"/>
    <w:rsid w:val="000B2FB5"/>
    <w:rsid w:val="000B57DC"/>
    <w:rsid w:val="000B7686"/>
    <w:rsid w:val="000C2E4A"/>
    <w:rsid w:val="000C3443"/>
    <w:rsid w:val="000C4C89"/>
    <w:rsid w:val="000D088D"/>
    <w:rsid w:val="000D1452"/>
    <w:rsid w:val="000D1680"/>
    <w:rsid w:val="000D2143"/>
    <w:rsid w:val="000D481F"/>
    <w:rsid w:val="000D4D4C"/>
    <w:rsid w:val="000D53E1"/>
    <w:rsid w:val="000D705D"/>
    <w:rsid w:val="000D70E5"/>
    <w:rsid w:val="000D7100"/>
    <w:rsid w:val="000E039D"/>
    <w:rsid w:val="000E112A"/>
    <w:rsid w:val="000E13C5"/>
    <w:rsid w:val="000E1D91"/>
    <w:rsid w:val="000E1FDF"/>
    <w:rsid w:val="000E2326"/>
    <w:rsid w:val="000E242E"/>
    <w:rsid w:val="000E25C9"/>
    <w:rsid w:val="000E2B8B"/>
    <w:rsid w:val="000E4AD2"/>
    <w:rsid w:val="000E5F25"/>
    <w:rsid w:val="000E727A"/>
    <w:rsid w:val="000E7FD9"/>
    <w:rsid w:val="000F0374"/>
    <w:rsid w:val="000F04D7"/>
    <w:rsid w:val="000F0F52"/>
    <w:rsid w:val="000F16B9"/>
    <w:rsid w:val="000F1998"/>
    <w:rsid w:val="000F2018"/>
    <w:rsid w:val="000F2BF2"/>
    <w:rsid w:val="000F3A16"/>
    <w:rsid w:val="000F7D26"/>
    <w:rsid w:val="00101155"/>
    <w:rsid w:val="00101576"/>
    <w:rsid w:val="0010166B"/>
    <w:rsid w:val="00102B06"/>
    <w:rsid w:val="00103C38"/>
    <w:rsid w:val="001074F6"/>
    <w:rsid w:val="001079CB"/>
    <w:rsid w:val="00110899"/>
    <w:rsid w:val="001119F9"/>
    <w:rsid w:val="00111C4D"/>
    <w:rsid w:val="00112FFC"/>
    <w:rsid w:val="00116727"/>
    <w:rsid w:val="0011760E"/>
    <w:rsid w:val="0011794F"/>
    <w:rsid w:val="00117D54"/>
    <w:rsid w:val="00120B17"/>
    <w:rsid w:val="001210C7"/>
    <w:rsid w:val="001223DD"/>
    <w:rsid w:val="001226D9"/>
    <w:rsid w:val="00125409"/>
    <w:rsid w:val="00125A4F"/>
    <w:rsid w:val="00130F62"/>
    <w:rsid w:val="001314F6"/>
    <w:rsid w:val="00131B0E"/>
    <w:rsid w:val="00131D6E"/>
    <w:rsid w:val="001327A3"/>
    <w:rsid w:val="00133CCB"/>
    <w:rsid w:val="00134D77"/>
    <w:rsid w:val="00135525"/>
    <w:rsid w:val="00137C95"/>
    <w:rsid w:val="0014041B"/>
    <w:rsid w:val="00140648"/>
    <w:rsid w:val="001407FD"/>
    <w:rsid w:val="001409AA"/>
    <w:rsid w:val="00141474"/>
    <w:rsid w:val="00141C30"/>
    <w:rsid w:val="00142724"/>
    <w:rsid w:val="00142894"/>
    <w:rsid w:val="00143356"/>
    <w:rsid w:val="00143490"/>
    <w:rsid w:val="0014405C"/>
    <w:rsid w:val="001469DF"/>
    <w:rsid w:val="00151B51"/>
    <w:rsid w:val="0015261C"/>
    <w:rsid w:val="001535B6"/>
    <w:rsid w:val="001545A9"/>
    <w:rsid w:val="0015486A"/>
    <w:rsid w:val="00156E41"/>
    <w:rsid w:val="00156EDE"/>
    <w:rsid w:val="00157C57"/>
    <w:rsid w:val="0016050D"/>
    <w:rsid w:val="001607F1"/>
    <w:rsid w:val="00160A44"/>
    <w:rsid w:val="00160B84"/>
    <w:rsid w:val="00163D06"/>
    <w:rsid w:val="001658A5"/>
    <w:rsid w:val="0016634C"/>
    <w:rsid w:val="001666F7"/>
    <w:rsid w:val="001703FD"/>
    <w:rsid w:val="00170661"/>
    <w:rsid w:val="00171240"/>
    <w:rsid w:val="00172288"/>
    <w:rsid w:val="001726A5"/>
    <w:rsid w:val="00172961"/>
    <w:rsid w:val="00173AAF"/>
    <w:rsid w:val="00173FAF"/>
    <w:rsid w:val="001741BD"/>
    <w:rsid w:val="001754DA"/>
    <w:rsid w:val="00175A44"/>
    <w:rsid w:val="0017646C"/>
    <w:rsid w:val="00176C90"/>
    <w:rsid w:val="0017700C"/>
    <w:rsid w:val="00180F4F"/>
    <w:rsid w:val="00181AC7"/>
    <w:rsid w:val="00182B3D"/>
    <w:rsid w:val="00184EDE"/>
    <w:rsid w:val="00184EE1"/>
    <w:rsid w:val="00184FD1"/>
    <w:rsid w:val="00185035"/>
    <w:rsid w:val="0018593B"/>
    <w:rsid w:val="00186893"/>
    <w:rsid w:val="00190985"/>
    <w:rsid w:val="00191434"/>
    <w:rsid w:val="001930EB"/>
    <w:rsid w:val="00194118"/>
    <w:rsid w:val="001943A5"/>
    <w:rsid w:val="00196542"/>
    <w:rsid w:val="00197B5C"/>
    <w:rsid w:val="00197FE8"/>
    <w:rsid w:val="001A15AD"/>
    <w:rsid w:val="001A21A3"/>
    <w:rsid w:val="001A2BA6"/>
    <w:rsid w:val="001A3842"/>
    <w:rsid w:val="001A712D"/>
    <w:rsid w:val="001A7598"/>
    <w:rsid w:val="001A779A"/>
    <w:rsid w:val="001B037F"/>
    <w:rsid w:val="001B0E0E"/>
    <w:rsid w:val="001B12E0"/>
    <w:rsid w:val="001B1D7F"/>
    <w:rsid w:val="001B3B94"/>
    <w:rsid w:val="001B7348"/>
    <w:rsid w:val="001B7E1F"/>
    <w:rsid w:val="001C005F"/>
    <w:rsid w:val="001C037D"/>
    <w:rsid w:val="001C0761"/>
    <w:rsid w:val="001C0910"/>
    <w:rsid w:val="001C0F5A"/>
    <w:rsid w:val="001C1A0E"/>
    <w:rsid w:val="001C2444"/>
    <w:rsid w:val="001C3130"/>
    <w:rsid w:val="001C402C"/>
    <w:rsid w:val="001C41B0"/>
    <w:rsid w:val="001C46E6"/>
    <w:rsid w:val="001C4789"/>
    <w:rsid w:val="001C666C"/>
    <w:rsid w:val="001C7048"/>
    <w:rsid w:val="001C71EE"/>
    <w:rsid w:val="001C7916"/>
    <w:rsid w:val="001D048F"/>
    <w:rsid w:val="001D0A59"/>
    <w:rsid w:val="001D1C4C"/>
    <w:rsid w:val="001D2EF3"/>
    <w:rsid w:val="001D5FB2"/>
    <w:rsid w:val="001D6FE0"/>
    <w:rsid w:val="001E1B81"/>
    <w:rsid w:val="001E5488"/>
    <w:rsid w:val="001E74EA"/>
    <w:rsid w:val="001F0BCC"/>
    <w:rsid w:val="001F3C6E"/>
    <w:rsid w:val="001F3F05"/>
    <w:rsid w:val="001F4140"/>
    <w:rsid w:val="001F4BF7"/>
    <w:rsid w:val="001F4EF8"/>
    <w:rsid w:val="001F60AD"/>
    <w:rsid w:val="001F717C"/>
    <w:rsid w:val="00204922"/>
    <w:rsid w:val="00204C96"/>
    <w:rsid w:val="00204FA7"/>
    <w:rsid w:val="0021102C"/>
    <w:rsid w:val="0021117B"/>
    <w:rsid w:val="00213D43"/>
    <w:rsid w:val="00214CFC"/>
    <w:rsid w:val="00216193"/>
    <w:rsid w:val="00220A91"/>
    <w:rsid w:val="0022151F"/>
    <w:rsid w:val="00222460"/>
    <w:rsid w:val="00223013"/>
    <w:rsid w:val="0022434E"/>
    <w:rsid w:val="002243D3"/>
    <w:rsid w:val="00224DF3"/>
    <w:rsid w:val="002251DC"/>
    <w:rsid w:val="002251E0"/>
    <w:rsid w:val="002319CD"/>
    <w:rsid w:val="00232DB1"/>
    <w:rsid w:val="00232E1A"/>
    <w:rsid w:val="002334FC"/>
    <w:rsid w:val="00233D60"/>
    <w:rsid w:val="00234E7B"/>
    <w:rsid w:val="0023534E"/>
    <w:rsid w:val="0023595B"/>
    <w:rsid w:val="002362CD"/>
    <w:rsid w:val="002405ED"/>
    <w:rsid w:val="00240A91"/>
    <w:rsid w:val="00240AB9"/>
    <w:rsid w:val="00244587"/>
    <w:rsid w:val="00244D4B"/>
    <w:rsid w:val="0024508B"/>
    <w:rsid w:val="00245221"/>
    <w:rsid w:val="00246361"/>
    <w:rsid w:val="00246674"/>
    <w:rsid w:val="002478AB"/>
    <w:rsid w:val="002478CE"/>
    <w:rsid w:val="00247DF0"/>
    <w:rsid w:val="0025300D"/>
    <w:rsid w:val="00253308"/>
    <w:rsid w:val="00254441"/>
    <w:rsid w:val="00254E98"/>
    <w:rsid w:val="00257083"/>
    <w:rsid w:val="00257887"/>
    <w:rsid w:val="00260348"/>
    <w:rsid w:val="00260F90"/>
    <w:rsid w:val="00261271"/>
    <w:rsid w:val="00261313"/>
    <w:rsid w:val="002617A6"/>
    <w:rsid w:val="00262A5C"/>
    <w:rsid w:val="0026343E"/>
    <w:rsid w:val="0026376C"/>
    <w:rsid w:val="00263D58"/>
    <w:rsid w:val="00265377"/>
    <w:rsid w:val="00266E4A"/>
    <w:rsid w:val="00267E33"/>
    <w:rsid w:val="00273438"/>
    <w:rsid w:val="002738FE"/>
    <w:rsid w:val="0027453B"/>
    <w:rsid w:val="00275052"/>
    <w:rsid w:val="00276370"/>
    <w:rsid w:val="0027652D"/>
    <w:rsid w:val="00277A6A"/>
    <w:rsid w:val="00280832"/>
    <w:rsid w:val="002823F8"/>
    <w:rsid w:val="00283758"/>
    <w:rsid w:val="002838B1"/>
    <w:rsid w:val="00283FBE"/>
    <w:rsid w:val="0028503B"/>
    <w:rsid w:val="0028505B"/>
    <w:rsid w:val="002854DC"/>
    <w:rsid w:val="002866C4"/>
    <w:rsid w:val="002870A0"/>
    <w:rsid w:val="00287A2C"/>
    <w:rsid w:val="0029012A"/>
    <w:rsid w:val="00291E38"/>
    <w:rsid w:val="00292393"/>
    <w:rsid w:val="00293299"/>
    <w:rsid w:val="00293621"/>
    <w:rsid w:val="00294350"/>
    <w:rsid w:val="00294BE2"/>
    <w:rsid w:val="00294E61"/>
    <w:rsid w:val="0029549A"/>
    <w:rsid w:val="002969E3"/>
    <w:rsid w:val="00296A7A"/>
    <w:rsid w:val="002A0B92"/>
    <w:rsid w:val="002A149E"/>
    <w:rsid w:val="002A3B20"/>
    <w:rsid w:val="002A4686"/>
    <w:rsid w:val="002A4E11"/>
    <w:rsid w:val="002A5A2F"/>
    <w:rsid w:val="002A62DC"/>
    <w:rsid w:val="002A6C84"/>
    <w:rsid w:val="002B0ADF"/>
    <w:rsid w:val="002B0CF7"/>
    <w:rsid w:val="002B2E9C"/>
    <w:rsid w:val="002B3444"/>
    <w:rsid w:val="002B3A1C"/>
    <w:rsid w:val="002B3D55"/>
    <w:rsid w:val="002B3EA5"/>
    <w:rsid w:val="002B4320"/>
    <w:rsid w:val="002B4DD2"/>
    <w:rsid w:val="002B5342"/>
    <w:rsid w:val="002B6243"/>
    <w:rsid w:val="002B6508"/>
    <w:rsid w:val="002B6CE6"/>
    <w:rsid w:val="002B6DD9"/>
    <w:rsid w:val="002B7181"/>
    <w:rsid w:val="002C021F"/>
    <w:rsid w:val="002C0A6D"/>
    <w:rsid w:val="002C277A"/>
    <w:rsid w:val="002C30E1"/>
    <w:rsid w:val="002C377B"/>
    <w:rsid w:val="002C442A"/>
    <w:rsid w:val="002C66D9"/>
    <w:rsid w:val="002C7D3F"/>
    <w:rsid w:val="002D184D"/>
    <w:rsid w:val="002D2123"/>
    <w:rsid w:val="002D22FB"/>
    <w:rsid w:val="002D389E"/>
    <w:rsid w:val="002D4758"/>
    <w:rsid w:val="002D4988"/>
    <w:rsid w:val="002D59E4"/>
    <w:rsid w:val="002E0A8A"/>
    <w:rsid w:val="002E1259"/>
    <w:rsid w:val="002E4559"/>
    <w:rsid w:val="002E5416"/>
    <w:rsid w:val="002E5EBC"/>
    <w:rsid w:val="002E6E4C"/>
    <w:rsid w:val="002E6EAA"/>
    <w:rsid w:val="002E765A"/>
    <w:rsid w:val="002E7C61"/>
    <w:rsid w:val="002F0498"/>
    <w:rsid w:val="002F1674"/>
    <w:rsid w:val="002F2828"/>
    <w:rsid w:val="002F2A51"/>
    <w:rsid w:val="002F357C"/>
    <w:rsid w:val="002F57FE"/>
    <w:rsid w:val="002F6B09"/>
    <w:rsid w:val="002F6B2D"/>
    <w:rsid w:val="002F7836"/>
    <w:rsid w:val="00300E47"/>
    <w:rsid w:val="00301DEE"/>
    <w:rsid w:val="00301F4A"/>
    <w:rsid w:val="00302C94"/>
    <w:rsid w:val="00303355"/>
    <w:rsid w:val="003063D3"/>
    <w:rsid w:val="00306DEB"/>
    <w:rsid w:val="003126DC"/>
    <w:rsid w:val="00312FD2"/>
    <w:rsid w:val="00313430"/>
    <w:rsid w:val="00314774"/>
    <w:rsid w:val="003156A8"/>
    <w:rsid w:val="00315D51"/>
    <w:rsid w:val="003204AA"/>
    <w:rsid w:val="003211A7"/>
    <w:rsid w:val="00322F71"/>
    <w:rsid w:val="00323A00"/>
    <w:rsid w:val="003243F5"/>
    <w:rsid w:val="00324425"/>
    <w:rsid w:val="00324C11"/>
    <w:rsid w:val="0032528B"/>
    <w:rsid w:val="00325791"/>
    <w:rsid w:val="003264C6"/>
    <w:rsid w:val="0032729F"/>
    <w:rsid w:val="00327DFC"/>
    <w:rsid w:val="00330CF3"/>
    <w:rsid w:val="00331729"/>
    <w:rsid w:val="0033230A"/>
    <w:rsid w:val="003337F1"/>
    <w:rsid w:val="003341A3"/>
    <w:rsid w:val="00334F7F"/>
    <w:rsid w:val="00337624"/>
    <w:rsid w:val="00340E32"/>
    <w:rsid w:val="0034144F"/>
    <w:rsid w:val="00342A9A"/>
    <w:rsid w:val="00343A52"/>
    <w:rsid w:val="00345971"/>
    <w:rsid w:val="00345D60"/>
    <w:rsid w:val="00346453"/>
    <w:rsid w:val="003473F0"/>
    <w:rsid w:val="00350834"/>
    <w:rsid w:val="00352B3A"/>
    <w:rsid w:val="00352D5D"/>
    <w:rsid w:val="003545E1"/>
    <w:rsid w:val="003556B6"/>
    <w:rsid w:val="00355EBF"/>
    <w:rsid w:val="003567DB"/>
    <w:rsid w:val="003578F1"/>
    <w:rsid w:val="00360042"/>
    <w:rsid w:val="00361BA5"/>
    <w:rsid w:val="00362E29"/>
    <w:rsid w:val="00363AD6"/>
    <w:rsid w:val="003664D7"/>
    <w:rsid w:val="00367A06"/>
    <w:rsid w:val="00367BD3"/>
    <w:rsid w:val="00367E94"/>
    <w:rsid w:val="00370892"/>
    <w:rsid w:val="0037162B"/>
    <w:rsid w:val="00371A29"/>
    <w:rsid w:val="00372B12"/>
    <w:rsid w:val="00376137"/>
    <w:rsid w:val="00376B3F"/>
    <w:rsid w:val="00376D3B"/>
    <w:rsid w:val="003779B1"/>
    <w:rsid w:val="00377DF6"/>
    <w:rsid w:val="00380A86"/>
    <w:rsid w:val="00383B08"/>
    <w:rsid w:val="00384A97"/>
    <w:rsid w:val="00385440"/>
    <w:rsid w:val="00390472"/>
    <w:rsid w:val="00391B17"/>
    <w:rsid w:val="00391FEE"/>
    <w:rsid w:val="00392F96"/>
    <w:rsid w:val="00393038"/>
    <w:rsid w:val="00393346"/>
    <w:rsid w:val="003942F5"/>
    <w:rsid w:val="00394866"/>
    <w:rsid w:val="003948D2"/>
    <w:rsid w:val="00394A86"/>
    <w:rsid w:val="00394E9E"/>
    <w:rsid w:val="00394FD6"/>
    <w:rsid w:val="00397FD3"/>
    <w:rsid w:val="003A05B4"/>
    <w:rsid w:val="003A1571"/>
    <w:rsid w:val="003A1A10"/>
    <w:rsid w:val="003A1A15"/>
    <w:rsid w:val="003A1E54"/>
    <w:rsid w:val="003A4407"/>
    <w:rsid w:val="003A4A0B"/>
    <w:rsid w:val="003A6C3D"/>
    <w:rsid w:val="003A74E8"/>
    <w:rsid w:val="003B0CFD"/>
    <w:rsid w:val="003B175E"/>
    <w:rsid w:val="003B35EF"/>
    <w:rsid w:val="003B5A8E"/>
    <w:rsid w:val="003B6AC5"/>
    <w:rsid w:val="003B746E"/>
    <w:rsid w:val="003B75EA"/>
    <w:rsid w:val="003B7EB1"/>
    <w:rsid w:val="003C1F20"/>
    <w:rsid w:val="003C2BC3"/>
    <w:rsid w:val="003C32E1"/>
    <w:rsid w:val="003C7A69"/>
    <w:rsid w:val="003D09DB"/>
    <w:rsid w:val="003D154D"/>
    <w:rsid w:val="003D16E8"/>
    <w:rsid w:val="003D3463"/>
    <w:rsid w:val="003D4666"/>
    <w:rsid w:val="003D692F"/>
    <w:rsid w:val="003D77D6"/>
    <w:rsid w:val="003E2D98"/>
    <w:rsid w:val="003E4945"/>
    <w:rsid w:val="003E515A"/>
    <w:rsid w:val="003E64B0"/>
    <w:rsid w:val="003E767F"/>
    <w:rsid w:val="003E781A"/>
    <w:rsid w:val="003E79C2"/>
    <w:rsid w:val="003F0439"/>
    <w:rsid w:val="003F0C0B"/>
    <w:rsid w:val="003F0E6F"/>
    <w:rsid w:val="003F14C4"/>
    <w:rsid w:val="003F156D"/>
    <w:rsid w:val="003F20C1"/>
    <w:rsid w:val="003F29D5"/>
    <w:rsid w:val="003F305F"/>
    <w:rsid w:val="003F307F"/>
    <w:rsid w:val="003F3C4F"/>
    <w:rsid w:val="003F424D"/>
    <w:rsid w:val="003F6729"/>
    <w:rsid w:val="003F768B"/>
    <w:rsid w:val="003F7690"/>
    <w:rsid w:val="004008A1"/>
    <w:rsid w:val="00404296"/>
    <w:rsid w:val="00404D61"/>
    <w:rsid w:val="00405733"/>
    <w:rsid w:val="00405C6E"/>
    <w:rsid w:val="00406659"/>
    <w:rsid w:val="004073C6"/>
    <w:rsid w:val="00411EAA"/>
    <w:rsid w:val="0041296F"/>
    <w:rsid w:val="004147C7"/>
    <w:rsid w:val="00414C05"/>
    <w:rsid w:val="00415566"/>
    <w:rsid w:val="00415F14"/>
    <w:rsid w:val="00422921"/>
    <w:rsid w:val="00422C2A"/>
    <w:rsid w:val="00422C7C"/>
    <w:rsid w:val="0042301F"/>
    <w:rsid w:val="0042330B"/>
    <w:rsid w:val="0042421B"/>
    <w:rsid w:val="00424D8C"/>
    <w:rsid w:val="00425886"/>
    <w:rsid w:val="0043005E"/>
    <w:rsid w:val="004315C7"/>
    <w:rsid w:val="00433CB1"/>
    <w:rsid w:val="0043629D"/>
    <w:rsid w:val="00440C92"/>
    <w:rsid w:val="00445A29"/>
    <w:rsid w:val="00445AD9"/>
    <w:rsid w:val="0044712B"/>
    <w:rsid w:val="00450098"/>
    <w:rsid w:val="0046081B"/>
    <w:rsid w:val="00460F7B"/>
    <w:rsid w:val="00461AF4"/>
    <w:rsid w:val="00462780"/>
    <w:rsid w:val="00464842"/>
    <w:rsid w:val="004659BE"/>
    <w:rsid w:val="00466270"/>
    <w:rsid w:val="00467966"/>
    <w:rsid w:val="0047000B"/>
    <w:rsid w:val="004719BC"/>
    <w:rsid w:val="00476043"/>
    <w:rsid w:val="00477825"/>
    <w:rsid w:val="00480F6B"/>
    <w:rsid w:val="00481556"/>
    <w:rsid w:val="00482899"/>
    <w:rsid w:val="00483438"/>
    <w:rsid w:val="00483760"/>
    <w:rsid w:val="004837C8"/>
    <w:rsid w:val="00484034"/>
    <w:rsid w:val="00484780"/>
    <w:rsid w:val="00491295"/>
    <w:rsid w:val="004918F9"/>
    <w:rsid w:val="00492D0A"/>
    <w:rsid w:val="00493685"/>
    <w:rsid w:val="00495E3A"/>
    <w:rsid w:val="004A07C6"/>
    <w:rsid w:val="004A431F"/>
    <w:rsid w:val="004A490A"/>
    <w:rsid w:val="004A65A5"/>
    <w:rsid w:val="004A6AA2"/>
    <w:rsid w:val="004A7DAA"/>
    <w:rsid w:val="004B1060"/>
    <w:rsid w:val="004B37F7"/>
    <w:rsid w:val="004B57A9"/>
    <w:rsid w:val="004B6D74"/>
    <w:rsid w:val="004C4036"/>
    <w:rsid w:val="004C5BC7"/>
    <w:rsid w:val="004C5CD8"/>
    <w:rsid w:val="004C6C0C"/>
    <w:rsid w:val="004C71DB"/>
    <w:rsid w:val="004C796E"/>
    <w:rsid w:val="004D0137"/>
    <w:rsid w:val="004D0156"/>
    <w:rsid w:val="004D0AB5"/>
    <w:rsid w:val="004D1F73"/>
    <w:rsid w:val="004D2689"/>
    <w:rsid w:val="004D29C0"/>
    <w:rsid w:val="004D30AD"/>
    <w:rsid w:val="004D43A4"/>
    <w:rsid w:val="004D52CB"/>
    <w:rsid w:val="004D5920"/>
    <w:rsid w:val="004D5C0A"/>
    <w:rsid w:val="004E0D6B"/>
    <w:rsid w:val="004E13FE"/>
    <w:rsid w:val="004E2723"/>
    <w:rsid w:val="004E38F7"/>
    <w:rsid w:val="004E471F"/>
    <w:rsid w:val="004F2271"/>
    <w:rsid w:val="004F4A59"/>
    <w:rsid w:val="004F727E"/>
    <w:rsid w:val="004F7672"/>
    <w:rsid w:val="005005CD"/>
    <w:rsid w:val="005026D9"/>
    <w:rsid w:val="00502818"/>
    <w:rsid w:val="00502A16"/>
    <w:rsid w:val="00502A4E"/>
    <w:rsid w:val="00502DF8"/>
    <w:rsid w:val="00503133"/>
    <w:rsid w:val="005039CF"/>
    <w:rsid w:val="005056F0"/>
    <w:rsid w:val="00507D93"/>
    <w:rsid w:val="00510E12"/>
    <w:rsid w:val="00511395"/>
    <w:rsid w:val="00511B56"/>
    <w:rsid w:val="00513260"/>
    <w:rsid w:val="005140E0"/>
    <w:rsid w:val="0051467A"/>
    <w:rsid w:val="00516D14"/>
    <w:rsid w:val="00516F95"/>
    <w:rsid w:val="005172B5"/>
    <w:rsid w:val="00521730"/>
    <w:rsid w:val="005234BE"/>
    <w:rsid w:val="005244DD"/>
    <w:rsid w:val="00524729"/>
    <w:rsid w:val="00525CC5"/>
    <w:rsid w:val="0052690A"/>
    <w:rsid w:val="00530CF6"/>
    <w:rsid w:val="0053245E"/>
    <w:rsid w:val="00532EE4"/>
    <w:rsid w:val="0053428B"/>
    <w:rsid w:val="00535D82"/>
    <w:rsid w:val="00536812"/>
    <w:rsid w:val="00537FE1"/>
    <w:rsid w:val="00543D59"/>
    <w:rsid w:val="00543F2A"/>
    <w:rsid w:val="005449F9"/>
    <w:rsid w:val="00544E76"/>
    <w:rsid w:val="00545A6C"/>
    <w:rsid w:val="00546928"/>
    <w:rsid w:val="00546E91"/>
    <w:rsid w:val="00547898"/>
    <w:rsid w:val="00551B5E"/>
    <w:rsid w:val="005544CA"/>
    <w:rsid w:val="00554868"/>
    <w:rsid w:val="00555ED0"/>
    <w:rsid w:val="00556B74"/>
    <w:rsid w:val="00560021"/>
    <w:rsid w:val="00560554"/>
    <w:rsid w:val="005613C4"/>
    <w:rsid w:val="0056429B"/>
    <w:rsid w:val="005650ED"/>
    <w:rsid w:val="00566292"/>
    <w:rsid w:val="00566892"/>
    <w:rsid w:val="00567B0A"/>
    <w:rsid w:val="005703E1"/>
    <w:rsid w:val="00572201"/>
    <w:rsid w:val="00572EC2"/>
    <w:rsid w:val="005754F2"/>
    <w:rsid w:val="00575B78"/>
    <w:rsid w:val="00577247"/>
    <w:rsid w:val="005777AC"/>
    <w:rsid w:val="00577ECA"/>
    <w:rsid w:val="005800A7"/>
    <w:rsid w:val="00582421"/>
    <w:rsid w:val="00582487"/>
    <w:rsid w:val="0058401A"/>
    <w:rsid w:val="00584852"/>
    <w:rsid w:val="00587011"/>
    <w:rsid w:val="00587BA0"/>
    <w:rsid w:val="00591448"/>
    <w:rsid w:val="0059422E"/>
    <w:rsid w:val="005946AC"/>
    <w:rsid w:val="0059749F"/>
    <w:rsid w:val="00597810"/>
    <w:rsid w:val="005A21E3"/>
    <w:rsid w:val="005A2AE0"/>
    <w:rsid w:val="005A478B"/>
    <w:rsid w:val="005A52C8"/>
    <w:rsid w:val="005A66BC"/>
    <w:rsid w:val="005A767F"/>
    <w:rsid w:val="005A7D7B"/>
    <w:rsid w:val="005A7EE2"/>
    <w:rsid w:val="005B006E"/>
    <w:rsid w:val="005B0E2A"/>
    <w:rsid w:val="005B0E41"/>
    <w:rsid w:val="005B12B4"/>
    <w:rsid w:val="005B1BA4"/>
    <w:rsid w:val="005B3FB9"/>
    <w:rsid w:val="005B457C"/>
    <w:rsid w:val="005B4FB7"/>
    <w:rsid w:val="005B500D"/>
    <w:rsid w:val="005C02F9"/>
    <w:rsid w:val="005C1947"/>
    <w:rsid w:val="005C1A25"/>
    <w:rsid w:val="005C2105"/>
    <w:rsid w:val="005C2144"/>
    <w:rsid w:val="005C32A2"/>
    <w:rsid w:val="005C3987"/>
    <w:rsid w:val="005C665E"/>
    <w:rsid w:val="005C705B"/>
    <w:rsid w:val="005D01B4"/>
    <w:rsid w:val="005D37AC"/>
    <w:rsid w:val="005D39C3"/>
    <w:rsid w:val="005D3FEC"/>
    <w:rsid w:val="005D407B"/>
    <w:rsid w:val="005D4163"/>
    <w:rsid w:val="005D7FCA"/>
    <w:rsid w:val="005E00CC"/>
    <w:rsid w:val="005E0C1C"/>
    <w:rsid w:val="005E256F"/>
    <w:rsid w:val="005E387B"/>
    <w:rsid w:val="005E6AF7"/>
    <w:rsid w:val="005F0220"/>
    <w:rsid w:val="005F1286"/>
    <w:rsid w:val="005F1C9C"/>
    <w:rsid w:val="005F1D9F"/>
    <w:rsid w:val="005F2712"/>
    <w:rsid w:val="005F3BCF"/>
    <w:rsid w:val="005F3F4F"/>
    <w:rsid w:val="005F4067"/>
    <w:rsid w:val="005F473C"/>
    <w:rsid w:val="005F5291"/>
    <w:rsid w:val="005F559D"/>
    <w:rsid w:val="005F7797"/>
    <w:rsid w:val="005F7804"/>
    <w:rsid w:val="00600AEB"/>
    <w:rsid w:val="00601166"/>
    <w:rsid w:val="00601B08"/>
    <w:rsid w:val="00601BF6"/>
    <w:rsid w:val="006030B8"/>
    <w:rsid w:val="0060474B"/>
    <w:rsid w:val="00610A7A"/>
    <w:rsid w:val="006123FF"/>
    <w:rsid w:val="00612E6A"/>
    <w:rsid w:val="00617B9A"/>
    <w:rsid w:val="00617DF1"/>
    <w:rsid w:val="00621003"/>
    <w:rsid w:val="00621BE0"/>
    <w:rsid w:val="00622437"/>
    <w:rsid w:val="00622729"/>
    <w:rsid w:val="00622DC9"/>
    <w:rsid w:val="00624AE2"/>
    <w:rsid w:val="00625395"/>
    <w:rsid w:val="00625A77"/>
    <w:rsid w:val="00627B31"/>
    <w:rsid w:val="00631C61"/>
    <w:rsid w:val="00632BD2"/>
    <w:rsid w:val="006335D5"/>
    <w:rsid w:val="00633DB4"/>
    <w:rsid w:val="00634022"/>
    <w:rsid w:val="00634CD5"/>
    <w:rsid w:val="006359B6"/>
    <w:rsid w:val="0064107C"/>
    <w:rsid w:val="00647233"/>
    <w:rsid w:val="00650B47"/>
    <w:rsid w:val="00650DFB"/>
    <w:rsid w:val="00651BB9"/>
    <w:rsid w:val="0065290B"/>
    <w:rsid w:val="00652CB8"/>
    <w:rsid w:val="00652DDA"/>
    <w:rsid w:val="00653B8C"/>
    <w:rsid w:val="00653DD4"/>
    <w:rsid w:val="006557D6"/>
    <w:rsid w:val="00657289"/>
    <w:rsid w:val="00662994"/>
    <w:rsid w:val="00663F79"/>
    <w:rsid w:val="00664EFC"/>
    <w:rsid w:val="00667793"/>
    <w:rsid w:val="00667CB5"/>
    <w:rsid w:val="00670662"/>
    <w:rsid w:val="006724C3"/>
    <w:rsid w:val="00672AFD"/>
    <w:rsid w:val="00674060"/>
    <w:rsid w:val="006746A9"/>
    <w:rsid w:val="00674AB4"/>
    <w:rsid w:val="00675CDE"/>
    <w:rsid w:val="00676CC5"/>
    <w:rsid w:val="00677833"/>
    <w:rsid w:val="00680231"/>
    <w:rsid w:val="00680D2D"/>
    <w:rsid w:val="006830D8"/>
    <w:rsid w:val="00683C51"/>
    <w:rsid w:val="00684575"/>
    <w:rsid w:val="00686864"/>
    <w:rsid w:val="006877A7"/>
    <w:rsid w:val="00687D4B"/>
    <w:rsid w:val="00690B4B"/>
    <w:rsid w:val="00690D2D"/>
    <w:rsid w:val="00692319"/>
    <w:rsid w:val="00693542"/>
    <w:rsid w:val="006948C5"/>
    <w:rsid w:val="006972D9"/>
    <w:rsid w:val="006A00F9"/>
    <w:rsid w:val="006A084F"/>
    <w:rsid w:val="006A0EF6"/>
    <w:rsid w:val="006A1E10"/>
    <w:rsid w:val="006A2180"/>
    <w:rsid w:val="006A4021"/>
    <w:rsid w:val="006A4833"/>
    <w:rsid w:val="006A6211"/>
    <w:rsid w:val="006B0AB9"/>
    <w:rsid w:val="006B183E"/>
    <w:rsid w:val="006B3AEF"/>
    <w:rsid w:val="006B400C"/>
    <w:rsid w:val="006B4039"/>
    <w:rsid w:val="006B5379"/>
    <w:rsid w:val="006B60A4"/>
    <w:rsid w:val="006B7494"/>
    <w:rsid w:val="006C141E"/>
    <w:rsid w:val="006C2A3B"/>
    <w:rsid w:val="006C3554"/>
    <w:rsid w:val="006C46A0"/>
    <w:rsid w:val="006C613C"/>
    <w:rsid w:val="006C6150"/>
    <w:rsid w:val="006C6B08"/>
    <w:rsid w:val="006C6CC9"/>
    <w:rsid w:val="006D0023"/>
    <w:rsid w:val="006D03AF"/>
    <w:rsid w:val="006D122A"/>
    <w:rsid w:val="006D2D7A"/>
    <w:rsid w:val="006D2DBF"/>
    <w:rsid w:val="006D433E"/>
    <w:rsid w:val="006D5219"/>
    <w:rsid w:val="006D56D6"/>
    <w:rsid w:val="006D5C05"/>
    <w:rsid w:val="006D6AD1"/>
    <w:rsid w:val="006E0984"/>
    <w:rsid w:val="006E18BB"/>
    <w:rsid w:val="006E2EF9"/>
    <w:rsid w:val="006E37F4"/>
    <w:rsid w:val="006E3CC4"/>
    <w:rsid w:val="006E431B"/>
    <w:rsid w:val="006E6694"/>
    <w:rsid w:val="006E713C"/>
    <w:rsid w:val="006F2140"/>
    <w:rsid w:val="006F24D1"/>
    <w:rsid w:val="006F2B02"/>
    <w:rsid w:val="006F46B7"/>
    <w:rsid w:val="006F4E66"/>
    <w:rsid w:val="006F4ED3"/>
    <w:rsid w:val="006F5F4A"/>
    <w:rsid w:val="006F6343"/>
    <w:rsid w:val="006F7B66"/>
    <w:rsid w:val="0070478B"/>
    <w:rsid w:val="00706DDA"/>
    <w:rsid w:val="00707C34"/>
    <w:rsid w:val="00711F71"/>
    <w:rsid w:val="00714046"/>
    <w:rsid w:val="00715174"/>
    <w:rsid w:val="00716CB6"/>
    <w:rsid w:val="00720B0A"/>
    <w:rsid w:val="00720CF1"/>
    <w:rsid w:val="007215C9"/>
    <w:rsid w:val="00721B05"/>
    <w:rsid w:val="00723072"/>
    <w:rsid w:val="00723F0B"/>
    <w:rsid w:val="00725619"/>
    <w:rsid w:val="007275BD"/>
    <w:rsid w:val="007309C0"/>
    <w:rsid w:val="00731874"/>
    <w:rsid w:val="00731E03"/>
    <w:rsid w:val="0073296A"/>
    <w:rsid w:val="007362A2"/>
    <w:rsid w:val="00740560"/>
    <w:rsid w:val="00740AFA"/>
    <w:rsid w:val="00740D8B"/>
    <w:rsid w:val="00741B0B"/>
    <w:rsid w:val="00742154"/>
    <w:rsid w:val="00743420"/>
    <w:rsid w:val="00744CBE"/>
    <w:rsid w:val="0074603A"/>
    <w:rsid w:val="007461D5"/>
    <w:rsid w:val="00747520"/>
    <w:rsid w:val="00747B2B"/>
    <w:rsid w:val="00750408"/>
    <w:rsid w:val="007535EB"/>
    <w:rsid w:val="0075374C"/>
    <w:rsid w:val="00755290"/>
    <w:rsid w:val="00755935"/>
    <w:rsid w:val="00757684"/>
    <w:rsid w:val="00757F90"/>
    <w:rsid w:val="00765269"/>
    <w:rsid w:val="0076600D"/>
    <w:rsid w:val="00767806"/>
    <w:rsid w:val="007707F6"/>
    <w:rsid w:val="00771A26"/>
    <w:rsid w:val="00771B90"/>
    <w:rsid w:val="00774590"/>
    <w:rsid w:val="007767B7"/>
    <w:rsid w:val="007801CE"/>
    <w:rsid w:val="00780E76"/>
    <w:rsid w:val="00781095"/>
    <w:rsid w:val="0078146B"/>
    <w:rsid w:val="007822D3"/>
    <w:rsid w:val="0078449D"/>
    <w:rsid w:val="0078526D"/>
    <w:rsid w:val="00786971"/>
    <w:rsid w:val="0078730A"/>
    <w:rsid w:val="0078799C"/>
    <w:rsid w:val="0079022F"/>
    <w:rsid w:val="00790878"/>
    <w:rsid w:val="00790A50"/>
    <w:rsid w:val="007914A4"/>
    <w:rsid w:val="0079290E"/>
    <w:rsid w:val="00794539"/>
    <w:rsid w:val="007946A3"/>
    <w:rsid w:val="0079523C"/>
    <w:rsid w:val="00797059"/>
    <w:rsid w:val="007A032E"/>
    <w:rsid w:val="007A13B0"/>
    <w:rsid w:val="007A2036"/>
    <w:rsid w:val="007A2CC7"/>
    <w:rsid w:val="007A2F09"/>
    <w:rsid w:val="007A3D40"/>
    <w:rsid w:val="007A78F2"/>
    <w:rsid w:val="007B0B38"/>
    <w:rsid w:val="007B14AE"/>
    <w:rsid w:val="007B1F33"/>
    <w:rsid w:val="007B34C8"/>
    <w:rsid w:val="007B3D03"/>
    <w:rsid w:val="007B45B5"/>
    <w:rsid w:val="007B4935"/>
    <w:rsid w:val="007B4E78"/>
    <w:rsid w:val="007B6C0A"/>
    <w:rsid w:val="007B70B0"/>
    <w:rsid w:val="007B7F3E"/>
    <w:rsid w:val="007C026A"/>
    <w:rsid w:val="007C2B08"/>
    <w:rsid w:val="007C3CA0"/>
    <w:rsid w:val="007C4190"/>
    <w:rsid w:val="007C62AA"/>
    <w:rsid w:val="007C69F0"/>
    <w:rsid w:val="007C6D2A"/>
    <w:rsid w:val="007C76B5"/>
    <w:rsid w:val="007D21F5"/>
    <w:rsid w:val="007D2442"/>
    <w:rsid w:val="007D2BA3"/>
    <w:rsid w:val="007D2FEB"/>
    <w:rsid w:val="007D5A68"/>
    <w:rsid w:val="007D5F15"/>
    <w:rsid w:val="007D5F42"/>
    <w:rsid w:val="007D73E7"/>
    <w:rsid w:val="007E02DA"/>
    <w:rsid w:val="007E0895"/>
    <w:rsid w:val="007E0CA6"/>
    <w:rsid w:val="007E12C9"/>
    <w:rsid w:val="007E2458"/>
    <w:rsid w:val="007E2F81"/>
    <w:rsid w:val="007E349A"/>
    <w:rsid w:val="007E3661"/>
    <w:rsid w:val="007E578C"/>
    <w:rsid w:val="007E5D8B"/>
    <w:rsid w:val="007E65B5"/>
    <w:rsid w:val="007E6D27"/>
    <w:rsid w:val="007F030F"/>
    <w:rsid w:val="007F07AC"/>
    <w:rsid w:val="007F0AA4"/>
    <w:rsid w:val="007F32B3"/>
    <w:rsid w:val="007F382A"/>
    <w:rsid w:val="007F3AC5"/>
    <w:rsid w:val="007F7263"/>
    <w:rsid w:val="00800752"/>
    <w:rsid w:val="008018D6"/>
    <w:rsid w:val="00801C68"/>
    <w:rsid w:val="008027B2"/>
    <w:rsid w:val="008028E5"/>
    <w:rsid w:val="00802911"/>
    <w:rsid w:val="00803A81"/>
    <w:rsid w:val="008046BB"/>
    <w:rsid w:val="008070B5"/>
    <w:rsid w:val="0080791E"/>
    <w:rsid w:val="00812169"/>
    <w:rsid w:val="00813129"/>
    <w:rsid w:val="008139BD"/>
    <w:rsid w:val="00814E80"/>
    <w:rsid w:val="0081620C"/>
    <w:rsid w:val="00816E11"/>
    <w:rsid w:val="008203F4"/>
    <w:rsid w:val="00822E88"/>
    <w:rsid w:val="00823152"/>
    <w:rsid w:val="00823A2D"/>
    <w:rsid w:val="008260B4"/>
    <w:rsid w:val="00826BC0"/>
    <w:rsid w:val="00827386"/>
    <w:rsid w:val="00830AA1"/>
    <w:rsid w:val="00830E6B"/>
    <w:rsid w:val="00830EBA"/>
    <w:rsid w:val="00832303"/>
    <w:rsid w:val="00832622"/>
    <w:rsid w:val="00833161"/>
    <w:rsid w:val="0083346C"/>
    <w:rsid w:val="00833692"/>
    <w:rsid w:val="008336FC"/>
    <w:rsid w:val="00834D1D"/>
    <w:rsid w:val="008404CE"/>
    <w:rsid w:val="008409A3"/>
    <w:rsid w:val="00841293"/>
    <w:rsid w:val="00842215"/>
    <w:rsid w:val="00842565"/>
    <w:rsid w:val="00842593"/>
    <w:rsid w:val="00842974"/>
    <w:rsid w:val="00844155"/>
    <w:rsid w:val="00844B03"/>
    <w:rsid w:val="0084501A"/>
    <w:rsid w:val="00845DFD"/>
    <w:rsid w:val="0084654D"/>
    <w:rsid w:val="008472C3"/>
    <w:rsid w:val="00850566"/>
    <w:rsid w:val="00850976"/>
    <w:rsid w:val="008514FC"/>
    <w:rsid w:val="008524F0"/>
    <w:rsid w:val="00853013"/>
    <w:rsid w:val="00854EE3"/>
    <w:rsid w:val="00855CAB"/>
    <w:rsid w:val="0085672D"/>
    <w:rsid w:val="00856947"/>
    <w:rsid w:val="00856C62"/>
    <w:rsid w:val="00856D59"/>
    <w:rsid w:val="008614EC"/>
    <w:rsid w:val="00861A34"/>
    <w:rsid w:val="00865549"/>
    <w:rsid w:val="0086569C"/>
    <w:rsid w:val="00867700"/>
    <w:rsid w:val="0087162C"/>
    <w:rsid w:val="00871DCB"/>
    <w:rsid w:val="0087217A"/>
    <w:rsid w:val="00873193"/>
    <w:rsid w:val="00874014"/>
    <w:rsid w:val="00874D6C"/>
    <w:rsid w:val="00875E8C"/>
    <w:rsid w:val="00876475"/>
    <w:rsid w:val="008764D3"/>
    <w:rsid w:val="0088275C"/>
    <w:rsid w:val="008849D2"/>
    <w:rsid w:val="00884ED8"/>
    <w:rsid w:val="00885908"/>
    <w:rsid w:val="0088696E"/>
    <w:rsid w:val="00890D23"/>
    <w:rsid w:val="008919D7"/>
    <w:rsid w:val="00892ABC"/>
    <w:rsid w:val="008933E6"/>
    <w:rsid w:val="00893EB4"/>
    <w:rsid w:val="00894F50"/>
    <w:rsid w:val="008A028B"/>
    <w:rsid w:val="008A0E45"/>
    <w:rsid w:val="008A0E96"/>
    <w:rsid w:val="008A1230"/>
    <w:rsid w:val="008A1A59"/>
    <w:rsid w:val="008A1EB5"/>
    <w:rsid w:val="008A2024"/>
    <w:rsid w:val="008A42B3"/>
    <w:rsid w:val="008A53FF"/>
    <w:rsid w:val="008A5448"/>
    <w:rsid w:val="008A6571"/>
    <w:rsid w:val="008A72F0"/>
    <w:rsid w:val="008A7B68"/>
    <w:rsid w:val="008A7F92"/>
    <w:rsid w:val="008B03A9"/>
    <w:rsid w:val="008B04C9"/>
    <w:rsid w:val="008B0572"/>
    <w:rsid w:val="008B11A0"/>
    <w:rsid w:val="008B1411"/>
    <w:rsid w:val="008B1789"/>
    <w:rsid w:val="008B1E56"/>
    <w:rsid w:val="008B271A"/>
    <w:rsid w:val="008B37C5"/>
    <w:rsid w:val="008B51C6"/>
    <w:rsid w:val="008B52F4"/>
    <w:rsid w:val="008B558D"/>
    <w:rsid w:val="008B5FDC"/>
    <w:rsid w:val="008B6389"/>
    <w:rsid w:val="008B6776"/>
    <w:rsid w:val="008B69FE"/>
    <w:rsid w:val="008B76F1"/>
    <w:rsid w:val="008C1A88"/>
    <w:rsid w:val="008C4BA3"/>
    <w:rsid w:val="008C7480"/>
    <w:rsid w:val="008C773C"/>
    <w:rsid w:val="008C7C3A"/>
    <w:rsid w:val="008D042C"/>
    <w:rsid w:val="008D18A9"/>
    <w:rsid w:val="008D3D10"/>
    <w:rsid w:val="008D51C4"/>
    <w:rsid w:val="008D5321"/>
    <w:rsid w:val="008D55E9"/>
    <w:rsid w:val="008D5B63"/>
    <w:rsid w:val="008D7106"/>
    <w:rsid w:val="008D784D"/>
    <w:rsid w:val="008E128C"/>
    <w:rsid w:val="008E3AFC"/>
    <w:rsid w:val="008E4330"/>
    <w:rsid w:val="008E4420"/>
    <w:rsid w:val="008E5B30"/>
    <w:rsid w:val="008E644E"/>
    <w:rsid w:val="008E6AAA"/>
    <w:rsid w:val="008F1F5E"/>
    <w:rsid w:val="008F422F"/>
    <w:rsid w:val="008F578C"/>
    <w:rsid w:val="008F591E"/>
    <w:rsid w:val="008F5DAF"/>
    <w:rsid w:val="0090081F"/>
    <w:rsid w:val="00901697"/>
    <w:rsid w:val="00901B03"/>
    <w:rsid w:val="00901EA2"/>
    <w:rsid w:val="00902676"/>
    <w:rsid w:val="00902ED4"/>
    <w:rsid w:val="00905088"/>
    <w:rsid w:val="00905436"/>
    <w:rsid w:val="0090586B"/>
    <w:rsid w:val="009061A1"/>
    <w:rsid w:val="00906C61"/>
    <w:rsid w:val="0091037B"/>
    <w:rsid w:val="00911D56"/>
    <w:rsid w:val="009127B3"/>
    <w:rsid w:val="00913807"/>
    <w:rsid w:val="0091493E"/>
    <w:rsid w:val="00914EA0"/>
    <w:rsid w:val="009203D7"/>
    <w:rsid w:val="00920870"/>
    <w:rsid w:val="00921752"/>
    <w:rsid w:val="00922706"/>
    <w:rsid w:val="00922DC0"/>
    <w:rsid w:val="009232E2"/>
    <w:rsid w:val="00925589"/>
    <w:rsid w:val="00925F1A"/>
    <w:rsid w:val="00926531"/>
    <w:rsid w:val="009273DE"/>
    <w:rsid w:val="00927FCE"/>
    <w:rsid w:val="00930C75"/>
    <w:rsid w:val="0093121F"/>
    <w:rsid w:val="00933123"/>
    <w:rsid w:val="009337B6"/>
    <w:rsid w:val="00933827"/>
    <w:rsid w:val="009346BC"/>
    <w:rsid w:val="00934952"/>
    <w:rsid w:val="00935DFB"/>
    <w:rsid w:val="00937A56"/>
    <w:rsid w:val="0094011E"/>
    <w:rsid w:val="009413B9"/>
    <w:rsid w:val="009416FF"/>
    <w:rsid w:val="00942903"/>
    <w:rsid w:val="00942B94"/>
    <w:rsid w:val="00943A5B"/>
    <w:rsid w:val="00945885"/>
    <w:rsid w:val="00945DCE"/>
    <w:rsid w:val="009462EE"/>
    <w:rsid w:val="00946D59"/>
    <w:rsid w:val="009503D6"/>
    <w:rsid w:val="009506FF"/>
    <w:rsid w:val="00953734"/>
    <w:rsid w:val="0095537E"/>
    <w:rsid w:val="00955501"/>
    <w:rsid w:val="00955C4D"/>
    <w:rsid w:val="0096162B"/>
    <w:rsid w:val="00961B0B"/>
    <w:rsid w:val="00963458"/>
    <w:rsid w:val="00964ED5"/>
    <w:rsid w:val="0096677B"/>
    <w:rsid w:val="00966F34"/>
    <w:rsid w:val="009673C3"/>
    <w:rsid w:val="00967B24"/>
    <w:rsid w:val="00971061"/>
    <w:rsid w:val="009711E1"/>
    <w:rsid w:val="00971A81"/>
    <w:rsid w:val="0097241C"/>
    <w:rsid w:val="00973CFE"/>
    <w:rsid w:val="009742B9"/>
    <w:rsid w:val="00974345"/>
    <w:rsid w:val="0097462E"/>
    <w:rsid w:val="00977FF5"/>
    <w:rsid w:val="009840F3"/>
    <w:rsid w:val="00985572"/>
    <w:rsid w:val="00985DAD"/>
    <w:rsid w:val="0098666B"/>
    <w:rsid w:val="00990268"/>
    <w:rsid w:val="00990846"/>
    <w:rsid w:val="00991D74"/>
    <w:rsid w:val="009938CA"/>
    <w:rsid w:val="00993C79"/>
    <w:rsid w:val="00995728"/>
    <w:rsid w:val="00995E5E"/>
    <w:rsid w:val="00997AEA"/>
    <w:rsid w:val="009A02BB"/>
    <w:rsid w:val="009A0B26"/>
    <w:rsid w:val="009A1E9E"/>
    <w:rsid w:val="009A3345"/>
    <w:rsid w:val="009A3701"/>
    <w:rsid w:val="009A53EE"/>
    <w:rsid w:val="009A56BF"/>
    <w:rsid w:val="009A6EBF"/>
    <w:rsid w:val="009A7544"/>
    <w:rsid w:val="009A7B91"/>
    <w:rsid w:val="009B05C4"/>
    <w:rsid w:val="009B1178"/>
    <w:rsid w:val="009B2DAA"/>
    <w:rsid w:val="009B3F32"/>
    <w:rsid w:val="009B4B09"/>
    <w:rsid w:val="009B55C4"/>
    <w:rsid w:val="009B5AE3"/>
    <w:rsid w:val="009B6207"/>
    <w:rsid w:val="009C1AA7"/>
    <w:rsid w:val="009C34FE"/>
    <w:rsid w:val="009C3D70"/>
    <w:rsid w:val="009C3F33"/>
    <w:rsid w:val="009C49C2"/>
    <w:rsid w:val="009C5D1A"/>
    <w:rsid w:val="009C5E47"/>
    <w:rsid w:val="009C5F4D"/>
    <w:rsid w:val="009D1498"/>
    <w:rsid w:val="009D270F"/>
    <w:rsid w:val="009D2768"/>
    <w:rsid w:val="009D485E"/>
    <w:rsid w:val="009D4926"/>
    <w:rsid w:val="009D5C77"/>
    <w:rsid w:val="009D64DE"/>
    <w:rsid w:val="009D6C5D"/>
    <w:rsid w:val="009E03AA"/>
    <w:rsid w:val="009E12DA"/>
    <w:rsid w:val="009E1736"/>
    <w:rsid w:val="009E3036"/>
    <w:rsid w:val="009E30E1"/>
    <w:rsid w:val="009E3F50"/>
    <w:rsid w:val="009E4162"/>
    <w:rsid w:val="009E4AEE"/>
    <w:rsid w:val="009E544F"/>
    <w:rsid w:val="009E68D6"/>
    <w:rsid w:val="009E74DB"/>
    <w:rsid w:val="009E7A1C"/>
    <w:rsid w:val="009F0EB7"/>
    <w:rsid w:val="009F18B4"/>
    <w:rsid w:val="009F1C93"/>
    <w:rsid w:val="009F1CB2"/>
    <w:rsid w:val="009F2F79"/>
    <w:rsid w:val="009F4149"/>
    <w:rsid w:val="009F49E9"/>
    <w:rsid w:val="009F4C66"/>
    <w:rsid w:val="009F64CB"/>
    <w:rsid w:val="009F7437"/>
    <w:rsid w:val="00A00671"/>
    <w:rsid w:val="00A00A41"/>
    <w:rsid w:val="00A00ACB"/>
    <w:rsid w:val="00A01D9E"/>
    <w:rsid w:val="00A0205B"/>
    <w:rsid w:val="00A03B94"/>
    <w:rsid w:val="00A042AA"/>
    <w:rsid w:val="00A04E5B"/>
    <w:rsid w:val="00A07580"/>
    <w:rsid w:val="00A07697"/>
    <w:rsid w:val="00A07E8A"/>
    <w:rsid w:val="00A10463"/>
    <w:rsid w:val="00A10504"/>
    <w:rsid w:val="00A10EAA"/>
    <w:rsid w:val="00A1154E"/>
    <w:rsid w:val="00A13317"/>
    <w:rsid w:val="00A13396"/>
    <w:rsid w:val="00A137FA"/>
    <w:rsid w:val="00A13F70"/>
    <w:rsid w:val="00A16211"/>
    <w:rsid w:val="00A162EC"/>
    <w:rsid w:val="00A1733E"/>
    <w:rsid w:val="00A1781B"/>
    <w:rsid w:val="00A17C0B"/>
    <w:rsid w:val="00A20467"/>
    <w:rsid w:val="00A22311"/>
    <w:rsid w:val="00A224E1"/>
    <w:rsid w:val="00A2256B"/>
    <w:rsid w:val="00A231F6"/>
    <w:rsid w:val="00A24D7F"/>
    <w:rsid w:val="00A254EE"/>
    <w:rsid w:val="00A25571"/>
    <w:rsid w:val="00A25AEF"/>
    <w:rsid w:val="00A30618"/>
    <w:rsid w:val="00A32031"/>
    <w:rsid w:val="00A321FD"/>
    <w:rsid w:val="00A32336"/>
    <w:rsid w:val="00A33D35"/>
    <w:rsid w:val="00A34AC9"/>
    <w:rsid w:val="00A356A6"/>
    <w:rsid w:val="00A36EAD"/>
    <w:rsid w:val="00A36F20"/>
    <w:rsid w:val="00A3720F"/>
    <w:rsid w:val="00A403DD"/>
    <w:rsid w:val="00A41B72"/>
    <w:rsid w:val="00A4233A"/>
    <w:rsid w:val="00A44304"/>
    <w:rsid w:val="00A44643"/>
    <w:rsid w:val="00A44DA9"/>
    <w:rsid w:val="00A453FC"/>
    <w:rsid w:val="00A462C5"/>
    <w:rsid w:val="00A4645D"/>
    <w:rsid w:val="00A464F8"/>
    <w:rsid w:val="00A47F0F"/>
    <w:rsid w:val="00A51022"/>
    <w:rsid w:val="00A5108F"/>
    <w:rsid w:val="00A516DA"/>
    <w:rsid w:val="00A5190A"/>
    <w:rsid w:val="00A51CE4"/>
    <w:rsid w:val="00A5261E"/>
    <w:rsid w:val="00A538AF"/>
    <w:rsid w:val="00A53E34"/>
    <w:rsid w:val="00A53F54"/>
    <w:rsid w:val="00A5649B"/>
    <w:rsid w:val="00A56E79"/>
    <w:rsid w:val="00A57069"/>
    <w:rsid w:val="00A5775C"/>
    <w:rsid w:val="00A57C2D"/>
    <w:rsid w:val="00A60D50"/>
    <w:rsid w:val="00A617E0"/>
    <w:rsid w:val="00A6359C"/>
    <w:rsid w:val="00A63DC4"/>
    <w:rsid w:val="00A63F5F"/>
    <w:rsid w:val="00A66900"/>
    <w:rsid w:val="00A6787A"/>
    <w:rsid w:val="00A70411"/>
    <w:rsid w:val="00A716C0"/>
    <w:rsid w:val="00A71C0B"/>
    <w:rsid w:val="00A74EB6"/>
    <w:rsid w:val="00A757DF"/>
    <w:rsid w:val="00A761EB"/>
    <w:rsid w:val="00A7788F"/>
    <w:rsid w:val="00A77BFA"/>
    <w:rsid w:val="00A80D73"/>
    <w:rsid w:val="00A80E02"/>
    <w:rsid w:val="00A82FC7"/>
    <w:rsid w:val="00A83443"/>
    <w:rsid w:val="00A83BB8"/>
    <w:rsid w:val="00A83D0D"/>
    <w:rsid w:val="00A84C6F"/>
    <w:rsid w:val="00A8587B"/>
    <w:rsid w:val="00A86AF3"/>
    <w:rsid w:val="00A879C4"/>
    <w:rsid w:val="00A940C4"/>
    <w:rsid w:val="00A9438F"/>
    <w:rsid w:val="00A952E0"/>
    <w:rsid w:val="00A96338"/>
    <w:rsid w:val="00AA099F"/>
    <w:rsid w:val="00AA2A6E"/>
    <w:rsid w:val="00AA4053"/>
    <w:rsid w:val="00AA4071"/>
    <w:rsid w:val="00AA47AC"/>
    <w:rsid w:val="00AA5774"/>
    <w:rsid w:val="00AA75CD"/>
    <w:rsid w:val="00AB04C3"/>
    <w:rsid w:val="00AB0625"/>
    <w:rsid w:val="00AB3FA6"/>
    <w:rsid w:val="00AB42DE"/>
    <w:rsid w:val="00AB7537"/>
    <w:rsid w:val="00AC009B"/>
    <w:rsid w:val="00AC04B7"/>
    <w:rsid w:val="00AC14C1"/>
    <w:rsid w:val="00AC340B"/>
    <w:rsid w:val="00AC5A16"/>
    <w:rsid w:val="00AC7E46"/>
    <w:rsid w:val="00AD24A5"/>
    <w:rsid w:val="00AD48FC"/>
    <w:rsid w:val="00AD4F40"/>
    <w:rsid w:val="00AD5655"/>
    <w:rsid w:val="00AD5A81"/>
    <w:rsid w:val="00AD75BE"/>
    <w:rsid w:val="00AD7DA4"/>
    <w:rsid w:val="00AE0A48"/>
    <w:rsid w:val="00AE1268"/>
    <w:rsid w:val="00AE1CA3"/>
    <w:rsid w:val="00AE2839"/>
    <w:rsid w:val="00AE2ED7"/>
    <w:rsid w:val="00AE32E8"/>
    <w:rsid w:val="00AE4A50"/>
    <w:rsid w:val="00AE50F9"/>
    <w:rsid w:val="00AE5F79"/>
    <w:rsid w:val="00AE69BA"/>
    <w:rsid w:val="00AE7C1B"/>
    <w:rsid w:val="00AE7DB2"/>
    <w:rsid w:val="00AF0BF5"/>
    <w:rsid w:val="00AF10FA"/>
    <w:rsid w:val="00AF19EF"/>
    <w:rsid w:val="00AF2215"/>
    <w:rsid w:val="00AF3F87"/>
    <w:rsid w:val="00AF4D4A"/>
    <w:rsid w:val="00AF5303"/>
    <w:rsid w:val="00AF6285"/>
    <w:rsid w:val="00AF74FE"/>
    <w:rsid w:val="00AF7580"/>
    <w:rsid w:val="00B00D37"/>
    <w:rsid w:val="00B01304"/>
    <w:rsid w:val="00B02608"/>
    <w:rsid w:val="00B044D8"/>
    <w:rsid w:val="00B05679"/>
    <w:rsid w:val="00B05A45"/>
    <w:rsid w:val="00B07E27"/>
    <w:rsid w:val="00B120D6"/>
    <w:rsid w:val="00B12232"/>
    <w:rsid w:val="00B16F4D"/>
    <w:rsid w:val="00B17DCB"/>
    <w:rsid w:val="00B21E11"/>
    <w:rsid w:val="00B22F42"/>
    <w:rsid w:val="00B23E62"/>
    <w:rsid w:val="00B265AE"/>
    <w:rsid w:val="00B27072"/>
    <w:rsid w:val="00B3201E"/>
    <w:rsid w:val="00B32862"/>
    <w:rsid w:val="00B328D3"/>
    <w:rsid w:val="00B335F2"/>
    <w:rsid w:val="00B35904"/>
    <w:rsid w:val="00B35A70"/>
    <w:rsid w:val="00B35E77"/>
    <w:rsid w:val="00B367B7"/>
    <w:rsid w:val="00B36F54"/>
    <w:rsid w:val="00B400D9"/>
    <w:rsid w:val="00B40805"/>
    <w:rsid w:val="00B41A6E"/>
    <w:rsid w:val="00B42543"/>
    <w:rsid w:val="00B42C30"/>
    <w:rsid w:val="00B4323B"/>
    <w:rsid w:val="00B43FB8"/>
    <w:rsid w:val="00B44305"/>
    <w:rsid w:val="00B4434D"/>
    <w:rsid w:val="00B4467D"/>
    <w:rsid w:val="00B45AC9"/>
    <w:rsid w:val="00B4632E"/>
    <w:rsid w:val="00B46843"/>
    <w:rsid w:val="00B46A91"/>
    <w:rsid w:val="00B47B8B"/>
    <w:rsid w:val="00B47C22"/>
    <w:rsid w:val="00B504CF"/>
    <w:rsid w:val="00B50F2E"/>
    <w:rsid w:val="00B51250"/>
    <w:rsid w:val="00B51842"/>
    <w:rsid w:val="00B523C6"/>
    <w:rsid w:val="00B52EA2"/>
    <w:rsid w:val="00B53054"/>
    <w:rsid w:val="00B53193"/>
    <w:rsid w:val="00B547D2"/>
    <w:rsid w:val="00B54EE5"/>
    <w:rsid w:val="00B5536B"/>
    <w:rsid w:val="00B55508"/>
    <w:rsid w:val="00B56E5A"/>
    <w:rsid w:val="00B6163D"/>
    <w:rsid w:val="00B6235A"/>
    <w:rsid w:val="00B64D2A"/>
    <w:rsid w:val="00B6603B"/>
    <w:rsid w:val="00B66966"/>
    <w:rsid w:val="00B6792E"/>
    <w:rsid w:val="00B70556"/>
    <w:rsid w:val="00B71B68"/>
    <w:rsid w:val="00B72DA8"/>
    <w:rsid w:val="00B74A1A"/>
    <w:rsid w:val="00B752E3"/>
    <w:rsid w:val="00B75E86"/>
    <w:rsid w:val="00B75F94"/>
    <w:rsid w:val="00B81043"/>
    <w:rsid w:val="00B82302"/>
    <w:rsid w:val="00B83F45"/>
    <w:rsid w:val="00B85369"/>
    <w:rsid w:val="00B85ECD"/>
    <w:rsid w:val="00B8783B"/>
    <w:rsid w:val="00B87DB8"/>
    <w:rsid w:val="00B90776"/>
    <w:rsid w:val="00B915AE"/>
    <w:rsid w:val="00B92BDA"/>
    <w:rsid w:val="00B930C3"/>
    <w:rsid w:val="00B936A9"/>
    <w:rsid w:val="00B9421A"/>
    <w:rsid w:val="00B94FCF"/>
    <w:rsid w:val="00B95BC1"/>
    <w:rsid w:val="00B96018"/>
    <w:rsid w:val="00B96A67"/>
    <w:rsid w:val="00B96C04"/>
    <w:rsid w:val="00B97B6E"/>
    <w:rsid w:val="00BA0783"/>
    <w:rsid w:val="00BA0A69"/>
    <w:rsid w:val="00BA374B"/>
    <w:rsid w:val="00BA5DCB"/>
    <w:rsid w:val="00BA771C"/>
    <w:rsid w:val="00BB1902"/>
    <w:rsid w:val="00BB354E"/>
    <w:rsid w:val="00BB45FB"/>
    <w:rsid w:val="00BB466C"/>
    <w:rsid w:val="00BB473F"/>
    <w:rsid w:val="00BB7732"/>
    <w:rsid w:val="00BC0AD2"/>
    <w:rsid w:val="00BC1D92"/>
    <w:rsid w:val="00BC2686"/>
    <w:rsid w:val="00BC44CF"/>
    <w:rsid w:val="00BC58C3"/>
    <w:rsid w:val="00BC6461"/>
    <w:rsid w:val="00BC7703"/>
    <w:rsid w:val="00BC7729"/>
    <w:rsid w:val="00BD0510"/>
    <w:rsid w:val="00BD123E"/>
    <w:rsid w:val="00BD128F"/>
    <w:rsid w:val="00BD1E06"/>
    <w:rsid w:val="00BD2744"/>
    <w:rsid w:val="00BD335C"/>
    <w:rsid w:val="00BD6310"/>
    <w:rsid w:val="00BD6BBB"/>
    <w:rsid w:val="00BD78CC"/>
    <w:rsid w:val="00BE04FF"/>
    <w:rsid w:val="00BE120C"/>
    <w:rsid w:val="00BE1581"/>
    <w:rsid w:val="00BE18BE"/>
    <w:rsid w:val="00BE246D"/>
    <w:rsid w:val="00BE2E94"/>
    <w:rsid w:val="00BE5271"/>
    <w:rsid w:val="00BE64AF"/>
    <w:rsid w:val="00BE66B4"/>
    <w:rsid w:val="00BF1087"/>
    <w:rsid w:val="00BF198B"/>
    <w:rsid w:val="00BF5D88"/>
    <w:rsid w:val="00BF736F"/>
    <w:rsid w:val="00C002AE"/>
    <w:rsid w:val="00C01ED3"/>
    <w:rsid w:val="00C035DC"/>
    <w:rsid w:val="00C039F2"/>
    <w:rsid w:val="00C062DC"/>
    <w:rsid w:val="00C064AA"/>
    <w:rsid w:val="00C103BD"/>
    <w:rsid w:val="00C11CC3"/>
    <w:rsid w:val="00C129D3"/>
    <w:rsid w:val="00C13D8C"/>
    <w:rsid w:val="00C14457"/>
    <w:rsid w:val="00C14787"/>
    <w:rsid w:val="00C14FA4"/>
    <w:rsid w:val="00C169F8"/>
    <w:rsid w:val="00C20D76"/>
    <w:rsid w:val="00C211F1"/>
    <w:rsid w:val="00C21BAD"/>
    <w:rsid w:val="00C22BF8"/>
    <w:rsid w:val="00C22E9E"/>
    <w:rsid w:val="00C23F3A"/>
    <w:rsid w:val="00C252DF"/>
    <w:rsid w:val="00C265E5"/>
    <w:rsid w:val="00C278A4"/>
    <w:rsid w:val="00C3209F"/>
    <w:rsid w:val="00C325E6"/>
    <w:rsid w:val="00C32791"/>
    <w:rsid w:val="00C345DC"/>
    <w:rsid w:val="00C34D00"/>
    <w:rsid w:val="00C34F43"/>
    <w:rsid w:val="00C3512F"/>
    <w:rsid w:val="00C368D7"/>
    <w:rsid w:val="00C37282"/>
    <w:rsid w:val="00C3755C"/>
    <w:rsid w:val="00C41808"/>
    <w:rsid w:val="00C44975"/>
    <w:rsid w:val="00C45605"/>
    <w:rsid w:val="00C45A7F"/>
    <w:rsid w:val="00C4647A"/>
    <w:rsid w:val="00C4772A"/>
    <w:rsid w:val="00C47DFB"/>
    <w:rsid w:val="00C500EA"/>
    <w:rsid w:val="00C572C0"/>
    <w:rsid w:val="00C576C2"/>
    <w:rsid w:val="00C57C0D"/>
    <w:rsid w:val="00C61010"/>
    <w:rsid w:val="00C6244F"/>
    <w:rsid w:val="00C62917"/>
    <w:rsid w:val="00C63605"/>
    <w:rsid w:val="00C63EFA"/>
    <w:rsid w:val="00C64D5C"/>
    <w:rsid w:val="00C662C1"/>
    <w:rsid w:val="00C665E3"/>
    <w:rsid w:val="00C669D5"/>
    <w:rsid w:val="00C67C69"/>
    <w:rsid w:val="00C72FFA"/>
    <w:rsid w:val="00C75859"/>
    <w:rsid w:val="00C76344"/>
    <w:rsid w:val="00C77425"/>
    <w:rsid w:val="00C81069"/>
    <w:rsid w:val="00C811A3"/>
    <w:rsid w:val="00C81723"/>
    <w:rsid w:val="00C83BE8"/>
    <w:rsid w:val="00C85EB3"/>
    <w:rsid w:val="00C87289"/>
    <w:rsid w:val="00C873F9"/>
    <w:rsid w:val="00C87411"/>
    <w:rsid w:val="00C87A1D"/>
    <w:rsid w:val="00C87AE7"/>
    <w:rsid w:val="00C90E60"/>
    <w:rsid w:val="00C9173D"/>
    <w:rsid w:val="00C93D7F"/>
    <w:rsid w:val="00C941E0"/>
    <w:rsid w:val="00C94C2C"/>
    <w:rsid w:val="00C95018"/>
    <w:rsid w:val="00C95400"/>
    <w:rsid w:val="00C9570B"/>
    <w:rsid w:val="00C95A02"/>
    <w:rsid w:val="00C9614A"/>
    <w:rsid w:val="00C97A6E"/>
    <w:rsid w:val="00CA05F2"/>
    <w:rsid w:val="00CA173F"/>
    <w:rsid w:val="00CA3D28"/>
    <w:rsid w:val="00CA4B88"/>
    <w:rsid w:val="00CA4E2E"/>
    <w:rsid w:val="00CA50C7"/>
    <w:rsid w:val="00CA743C"/>
    <w:rsid w:val="00CB1043"/>
    <w:rsid w:val="00CB1B60"/>
    <w:rsid w:val="00CB4937"/>
    <w:rsid w:val="00CB4B13"/>
    <w:rsid w:val="00CB5DD5"/>
    <w:rsid w:val="00CB5DE9"/>
    <w:rsid w:val="00CB5ED3"/>
    <w:rsid w:val="00CB6C5F"/>
    <w:rsid w:val="00CB7467"/>
    <w:rsid w:val="00CC1A6C"/>
    <w:rsid w:val="00CC22F6"/>
    <w:rsid w:val="00CC2BD2"/>
    <w:rsid w:val="00CC5A36"/>
    <w:rsid w:val="00CC5BB0"/>
    <w:rsid w:val="00CC5C15"/>
    <w:rsid w:val="00CC6B56"/>
    <w:rsid w:val="00CC7A1B"/>
    <w:rsid w:val="00CD0842"/>
    <w:rsid w:val="00CD1F94"/>
    <w:rsid w:val="00CD2523"/>
    <w:rsid w:val="00CD30EE"/>
    <w:rsid w:val="00CD3745"/>
    <w:rsid w:val="00CD39BE"/>
    <w:rsid w:val="00CE009B"/>
    <w:rsid w:val="00CE1941"/>
    <w:rsid w:val="00CE271F"/>
    <w:rsid w:val="00CE3C32"/>
    <w:rsid w:val="00CE4758"/>
    <w:rsid w:val="00CE69CF"/>
    <w:rsid w:val="00CE6CDC"/>
    <w:rsid w:val="00CE7352"/>
    <w:rsid w:val="00CF131D"/>
    <w:rsid w:val="00CF1D0F"/>
    <w:rsid w:val="00CF25F6"/>
    <w:rsid w:val="00CF47B2"/>
    <w:rsid w:val="00CF5868"/>
    <w:rsid w:val="00CF5A35"/>
    <w:rsid w:val="00CF5E97"/>
    <w:rsid w:val="00CF5EC7"/>
    <w:rsid w:val="00CF64CC"/>
    <w:rsid w:val="00CF7282"/>
    <w:rsid w:val="00D009AF"/>
    <w:rsid w:val="00D00A41"/>
    <w:rsid w:val="00D0146E"/>
    <w:rsid w:val="00D02F91"/>
    <w:rsid w:val="00D03115"/>
    <w:rsid w:val="00D033FA"/>
    <w:rsid w:val="00D05150"/>
    <w:rsid w:val="00D0524D"/>
    <w:rsid w:val="00D061D2"/>
    <w:rsid w:val="00D06B51"/>
    <w:rsid w:val="00D0746F"/>
    <w:rsid w:val="00D10411"/>
    <w:rsid w:val="00D11F3E"/>
    <w:rsid w:val="00D139A9"/>
    <w:rsid w:val="00D15920"/>
    <w:rsid w:val="00D15E31"/>
    <w:rsid w:val="00D15E4F"/>
    <w:rsid w:val="00D16351"/>
    <w:rsid w:val="00D16991"/>
    <w:rsid w:val="00D16C5E"/>
    <w:rsid w:val="00D1702E"/>
    <w:rsid w:val="00D20506"/>
    <w:rsid w:val="00D20840"/>
    <w:rsid w:val="00D20BA8"/>
    <w:rsid w:val="00D215C5"/>
    <w:rsid w:val="00D23CE7"/>
    <w:rsid w:val="00D244E4"/>
    <w:rsid w:val="00D24875"/>
    <w:rsid w:val="00D25AB0"/>
    <w:rsid w:val="00D263BA"/>
    <w:rsid w:val="00D2778B"/>
    <w:rsid w:val="00D27D33"/>
    <w:rsid w:val="00D3495D"/>
    <w:rsid w:val="00D358BD"/>
    <w:rsid w:val="00D41744"/>
    <w:rsid w:val="00D42CF0"/>
    <w:rsid w:val="00D43E68"/>
    <w:rsid w:val="00D43FD0"/>
    <w:rsid w:val="00D44582"/>
    <w:rsid w:val="00D44A41"/>
    <w:rsid w:val="00D44C2F"/>
    <w:rsid w:val="00D451A2"/>
    <w:rsid w:val="00D457C3"/>
    <w:rsid w:val="00D45D1C"/>
    <w:rsid w:val="00D45F0A"/>
    <w:rsid w:val="00D47B91"/>
    <w:rsid w:val="00D5072D"/>
    <w:rsid w:val="00D50E7D"/>
    <w:rsid w:val="00D51824"/>
    <w:rsid w:val="00D52B95"/>
    <w:rsid w:val="00D53394"/>
    <w:rsid w:val="00D54BE1"/>
    <w:rsid w:val="00D54DCB"/>
    <w:rsid w:val="00D57C7A"/>
    <w:rsid w:val="00D600CF"/>
    <w:rsid w:val="00D6197C"/>
    <w:rsid w:val="00D61AF9"/>
    <w:rsid w:val="00D6531E"/>
    <w:rsid w:val="00D6672A"/>
    <w:rsid w:val="00D66CE3"/>
    <w:rsid w:val="00D709F4"/>
    <w:rsid w:val="00D70A0F"/>
    <w:rsid w:val="00D70D15"/>
    <w:rsid w:val="00D71E5B"/>
    <w:rsid w:val="00D72508"/>
    <w:rsid w:val="00D7312D"/>
    <w:rsid w:val="00D7339A"/>
    <w:rsid w:val="00D76AB2"/>
    <w:rsid w:val="00D777E8"/>
    <w:rsid w:val="00D77F24"/>
    <w:rsid w:val="00D828DD"/>
    <w:rsid w:val="00D86DE1"/>
    <w:rsid w:val="00D87766"/>
    <w:rsid w:val="00D87A87"/>
    <w:rsid w:val="00D92C4F"/>
    <w:rsid w:val="00D9380C"/>
    <w:rsid w:val="00D9444A"/>
    <w:rsid w:val="00D96EBA"/>
    <w:rsid w:val="00D974C1"/>
    <w:rsid w:val="00D97708"/>
    <w:rsid w:val="00D97CC1"/>
    <w:rsid w:val="00DA0594"/>
    <w:rsid w:val="00DA1318"/>
    <w:rsid w:val="00DA146D"/>
    <w:rsid w:val="00DA3AC8"/>
    <w:rsid w:val="00DA3E7E"/>
    <w:rsid w:val="00DA4BB3"/>
    <w:rsid w:val="00DA4F63"/>
    <w:rsid w:val="00DA5A73"/>
    <w:rsid w:val="00DA6442"/>
    <w:rsid w:val="00DA79BF"/>
    <w:rsid w:val="00DA7C84"/>
    <w:rsid w:val="00DB0337"/>
    <w:rsid w:val="00DB081F"/>
    <w:rsid w:val="00DB42F8"/>
    <w:rsid w:val="00DB490A"/>
    <w:rsid w:val="00DB4AA0"/>
    <w:rsid w:val="00DB4E1E"/>
    <w:rsid w:val="00DB6171"/>
    <w:rsid w:val="00DB7418"/>
    <w:rsid w:val="00DB7F49"/>
    <w:rsid w:val="00DC0678"/>
    <w:rsid w:val="00DC175E"/>
    <w:rsid w:val="00DC28AD"/>
    <w:rsid w:val="00DC3EA1"/>
    <w:rsid w:val="00DC46C9"/>
    <w:rsid w:val="00DC478F"/>
    <w:rsid w:val="00DC51BD"/>
    <w:rsid w:val="00DC5E0B"/>
    <w:rsid w:val="00DC6E15"/>
    <w:rsid w:val="00DC76DF"/>
    <w:rsid w:val="00DC7C02"/>
    <w:rsid w:val="00DD2062"/>
    <w:rsid w:val="00DD3A5C"/>
    <w:rsid w:val="00DD65E4"/>
    <w:rsid w:val="00DD748F"/>
    <w:rsid w:val="00DE0D2A"/>
    <w:rsid w:val="00DE0E1F"/>
    <w:rsid w:val="00DE16BC"/>
    <w:rsid w:val="00DE42A4"/>
    <w:rsid w:val="00DE5827"/>
    <w:rsid w:val="00DE5922"/>
    <w:rsid w:val="00DE5C57"/>
    <w:rsid w:val="00DE63ED"/>
    <w:rsid w:val="00DE7696"/>
    <w:rsid w:val="00DE79CC"/>
    <w:rsid w:val="00DF0280"/>
    <w:rsid w:val="00DF037F"/>
    <w:rsid w:val="00DF323B"/>
    <w:rsid w:val="00DF66B3"/>
    <w:rsid w:val="00DF6910"/>
    <w:rsid w:val="00DF7356"/>
    <w:rsid w:val="00E01248"/>
    <w:rsid w:val="00E02920"/>
    <w:rsid w:val="00E02DBC"/>
    <w:rsid w:val="00E0318A"/>
    <w:rsid w:val="00E0378A"/>
    <w:rsid w:val="00E038D4"/>
    <w:rsid w:val="00E03B19"/>
    <w:rsid w:val="00E03C09"/>
    <w:rsid w:val="00E04102"/>
    <w:rsid w:val="00E044D7"/>
    <w:rsid w:val="00E04900"/>
    <w:rsid w:val="00E04A28"/>
    <w:rsid w:val="00E05CEA"/>
    <w:rsid w:val="00E10C35"/>
    <w:rsid w:val="00E11C12"/>
    <w:rsid w:val="00E11C67"/>
    <w:rsid w:val="00E11D68"/>
    <w:rsid w:val="00E1343E"/>
    <w:rsid w:val="00E13AF7"/>
    <w:rsid w:val="00E14715"/>
    <w:rsid w:val="00E23B32"/>
    <w:rsid w:val="00E24BF2"/>
    <w:rsid w:val="00E26DF3"/>
    <w:rsid w:val="00E306FF"/>
    <w:rsid w:val="00E30D83"/>
    <w:rsid w:val="00E31576"/>
    <w:rsid w:val="00E344DA"/>
    <w:rsid w:val="00E357B0"/>
    <w:rsid w:val="00E35C93"/>
    <w:rsid w:val="00E37E05"/>
    <w:rsid w:val="00E37E5F"/>
    <w:rsid w:val="00E41D3E"/>
    <w:rsid w:val="00E42557"/>
    <w:rsid w:val="00E4366B"/>
    <w:rsid w:val="00E437A1"/>
    <w:rsid w:val="00E43915"/>
    <w:rsid w:val="00E451AE"/>
    <w:rsid w:val="00E46204"/>
    <w:rsid w:val="00E47A07"/>
    <w:rsid w:val="00E47A2C"/>
    <w:rsid w:val="00E50A9F"/>
    <w:rsid w:val="00E50AD0"/>
    <w:rsid w:val="00E50C5D"/>
    <w:rsid w:val="00E5264E"/>
    <w:rsid w:val="00E52D29"/>
    <w:rsid w:val="00E52D61"/>
    <w:rsid w:val="00E52D8F"/>
    <w:rsid w:val="00E54FA6"/>
    <w:rsid w:val="00E551B6"/>
    <w:rsid w:val="00E55446"/>
    <w:rsid w:val="00E55648"/>
    <w:rsid w:val="00E56CD4"/>
    <w:rsid w:val="00E6214C"/>
    <w:rsid w:val="00E62A5F"/>
    <w:rsid w:val="00E62CB8"/>
    <w:rsid w:val="00E6436F"/>
    <w:rsid w:val="00E64407"/>
    <w:rsid w:val="00E70161"/>
    <w:rsid w:val="00E71892"/>
    <w:rsid w:val="00E735A3"/>
    <w:rsid w:val="00E7550F"/>
    <w:rsid w:val="00E7626D"/>
    <w:rsid w:val="00E7761C"/>
    <w:rsid w:val="00E8011B"/>
    <w:rsid w:val="00E802F7"/>
    <w:rsid w:val="00E8099A"/>
    <w:rsid w:val="00E84F77"/>
    <w:rsid w:val="00E8536C"/>
    <w:rsid w:val="00E85CB1"/>
    <w:rsid w:val="00E85E52"/>
    <w:rsid w:val="00E876FA"/>
    <w:rsid w:val="00E87923"/>
    <w:rsid w:val="00E90891"/>
    <w:rsid w:val="00E90ACA"/>
    <w:rsid w:val="00E90F87"/>
    <w:rsid w:val="00E91737"/>
    <w:rsid w:val="00E92107"/>
    <w:rsid w:val="00E92F19"/>
    <w:rsid w:val="00E96FE8"/>
    <w:rsid w:val="00EA0266"/>
    <w:rsid w:val="00EA2884"/>
    <w:rsid w:val="00EA63F7"/>
    <w:rsid w:val="00EB1668"/>
    <w:rsid w:val="00EB3000"/>
    <w:rsid w:val="00EB368C"/>
    <w:rsid w:val="00EB3760"/>
    <w:rsid w:val="00EB4F8A"/>
    <w:rsid w:val="00EB5384"/>
    <w:rsid w:val="00EB6212"/>
    <w:rsid w:val="00EB6C60"/>
    <w:rsid w:val="00EB7191"/>
    <w:rsid w:val="00EC024A"/>
    <w:rsid w:val="00EC08A1"/>
    <w:rsid w:val="00EC1311"/>
    <w:rsid w:val="00EC2486"/>
    <w:rsid w:val="00EC26A5"/>
    <w:rsid w:val="00EC311B"/>
    <w:rsid w:val="00EC3940"/>
    <w:rsid w:val="00EC3DC8"/>
    <w:rsid w:val="00EC41FC"/>
    <w:rsid w:val="00EC49F2"/>
    <w:rsid w:val="00EC5E0B"/>
    <w:rsid w:val="00EC75B2"/>
    <w:rsid w:val="00ED1F50"/>
    <w:rsid w:val="00ED33A9"/>
    <w:rsid w:val="00ED5505"/>
    <w:rsid w:val="00ED64EB"/>
    <w:rsid w:val="00ED67E6"/>
    <w:rsid w:val="00ED6C9F"/>
    <w:rsid w:val="00ED6F75"/>
    <w:rsid w:val="00ED7268"/>
    <w:rsid w:val="00EE10F9"/>
    <w:rsid w:val="00EE161B"/>
    <w:rsid w:val="00EE2188"/>
    <w:rsid w:val="00EE2F63"/>
    <w:rsid w:val="00EE4112"/>
    <w:rsid w:val="00EE5762"/>
    <w:rsid w:val="00EF0F2F"/>
    <w:rsid w:val="00EF0F9B"/>
    <w:rsid w:val="00EF129C"/>
    <w:rsid w:val="00EF14D3"/>
    <w:rsid w:val="00EF19BE"/>
    <w:rsid w:val="00EF1D35"/>
    <w:rsid w:val="00EF1E70"/>
    <w:rsid w:val="00EF56EE"/>
    <w:rsid w:val="00F01161"/>
    <w:rsid w:val="00F01A4C"/>
    <w:rsid w:val="00F02252"/>
    <w:rsid w:val="00F035C1"/>
    <w:rsid w:val="00F05028"/>
    <w:rsid w:val="00F06235"/>
    <w:rsid w:val="00F06541"/>
    <w:rsid w:val="00F07DF6"/>
    <w:rsid w:val="00F113B2"/>
    <w:rsid w:val="00F12443"/>
    <w:rsid w:val="00F126A7"/>
    <w:rsid w:val="00F1361D"/>
    <w:rsid w:val="00F14373"/>
    <w:rsid w:val="00F145F1"/>
    <w:rsid w:val="00F15042"/>
    <w:rsid w:val="00F15EDA"/>
    <w:rsid w:val="00F20C9B"/>
    <w:rsid w:val="00F20CA1"/>
    <w:rsid w:val="00F20CEA"/>
    <w:rsid w:val="00F215A3"/>
    <w:rsid w:val="00F2188A"/>
    <w:rsid w:val="00F2362A"/>
    <w:rsid w:val="00F23B11"/>
    <w:rsid w:val="00F25121"/>
    <w:rsid w:val="00F252D8"/>
    <w:rsid w:val="00F2571E"/>
    <w:rsid w:val="00F25790"/>
    <w:rsid w:val="00F319E8"/>
    <w:rsid w:val="00F32BF1"/>
    <w:rsid w:val="00F33E44"/>
    <w:rsid w:val="00F360AC"/>
    <w:rsid w:val="00F4031B"/>
    <w:rsid w:val="00F41F91"/>
    <w:rsid w:val="00F4237F"/>
    <w:rsid w:val="00F42A57"/>
    <w:rsid w:val="00F42D4C"/>
    <w:rsid w:val="00F4380D"/>
    <w:rsid w:val="00F4399E"/>
    <w:rsid w:val="00F4401D"/>
    <w:rsid w:val="00F44757"/>
    <w:rsid w:val="00F47346"/>
    <w:rsid w:val="00F5050E"/>
    <w:rsid w:val="00F510EF"/>
    <w:rsid w:val="00F51344"/>
    <w:rsid w:val="00F51607"/>
    <w:rsid w:val="00F51BE3"/>
    <w:rsid w:val="00F53067"/>
    <w:rsid w:val="00F53F75"/>
    <w:rsid w:val="00F5576F"/>
    <w:rsid w:val="00F56CF5"/>
    <w:rsid w:val="00F571E1"/>
    <w:rsid w:val="00F612C5"/>
    <w:rsid w:val="00F62240"/>
    <w:rsid w:val="00F62622"/>
    <w:rsid w:val="00F6370B"/>
    <w:rsid w:val="00F6407D"/>
    <w:rsid w:val="00F64289"/>
    <w:rsid w:val="00F65593"/>
    <w:rsid w:val="00F65D22"/>
    <w:rsid w:val="00F66850"/>
    <w:rsid w:val="00F67F9F"/>
    <w:rsid w:val="00F70A37"/>
    <w:rsid w:val="00F7114A"/>
    <w:rsid w:val="00F713B0"/>
    <w:rsid w:val="00F7293E"/>
    <w:rsid w:val="00F73162"/>
    <w:rsid w:val="00F73355"/>
    <w:rsid w:val="00F73ED3"/>
    <w:rsid w:val="00F75ADB"/>
    <w:rsid w:val="00F75E57"/>
    <w:rsid w:val="00F77480"/>
    <w:rsid w:val="00F77756"/>
    <w:rsid w:val="00F77D27"/>
    <w:rsid w:val="00F800D1"/>
    <w:rsid w:val="00F81822"/>
    <w:rsid w:val="00F81F7C"/>
    <w:rsid w:val="00F823AC"/>
    <w:rsid w:val="00F83EEF"/>
    <w:rsid w:val="00F86675"/>
    <w:rsid w:val="00F9001B"/>
    <w:rsid w:val="00F90313"/>
    <w:rsid w:val="00F926B1"/>
    <w:rsid w:val="00F939F0"/>
    <w:rsid w:val="00F93C62"/>
    <w:rsid w:val="00F963B3"/>
    <w:rsid w:val="00FA01DB"/>
    <w:rsid w:val="00FA080A"/>
    <w:rsid w:val="00FA0CED"/>
    <w:rsid w:val="00FA137C"/>
    <w:rsid w:val="00FA318C"/>
    <w:rsid w:val="00FA32D4"/>
    <w:rsid w:val="00FA334D"/>
    <w:rsid w:val="00FA40D2"/>
    <w:rsid w:val="00FA7445"/>
    <w:rsid w:val="00FA745E"/>
    <w:rsid w:val="00FA75C3"/>
    <w:rsid w:val="00FB27AE"/>
    <w:rsid w:val="00FB2F5F"/>
    <w:rsid w:val="00FB3442"/>
    <w:rsid w:val="00FB3DC8"/>
    <w:rsid w:val="00FB4C6E"/>
    <w:rsid w:val="00FB5272"/>
    <w:rsid w:val="00FB6712"/>
    <w:rsid w:val="00FC0C27"/>
    <w:rsid w:val="00FC26DC"/>
    <w:rsid w:val="00FC30FC"/>
    <w:rsid w:val="00FC600E"/>
    <w:rsid w:val="00FC73E1"/>
    <w:rsid w:val="00FD097B"/>
    <w:rsid w:val="00FD692F"/>
    <w:rsid w:val="00FD6948"/>
    <w:rsid w:val="00FD7109"/>
    <w:rsid w:val="00FD7E6E"/>
    <w:rsid w:val="00FE12AC"/>
    <w:rsid w:val="00FE20DF"/>
    <w:rsid w:val="00FE2891"/>
    <w:rsid w:val="00FE2FE3"/>
    <w:rsid w:val="00FE3BE5"/>
    <w:rsid w:val="00FE482A"/>
    <w:rsid w:val="00FE48EE"/>
    <w:rsid w:val="00FE53EF"/>
    <w:rsid w:val="00FE5A01"/>
    <w:rsid w:val="00FE76C8"/>
    <w:rsid w:val="00FF1CDB"/>
    <w:rsid w:val="00FF3E1A"/>
    <w:rsid w:val="00FF43FB"/>
    <w:rsid w:val="00FF6017"/>
    <w:rsid w:val="00FF7A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uiPriority w:val="9"/>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uiPriority w:val="9"/>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basedOn w:val="Normal"/>
    <w:link w:val="FootnoteTextChar"/>
    <w:uiPriority w:val="99"/>
    <w:unhideWhenUsed/>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link w:val="FootnoteText"/>
    <w:uiPriority w:val="99"/>
    <w:rsid w:val="009506FF"/>
    <w:rPr>
      <w:rFonts w:ascii="Arial" w:eastAsia="Times New Roman" w:hAnsi="Arial"/>
      <w:sz w:val="24"/>
      <w:szCs w:val="24"/>
      <w:lang w:val="x-none" w:eastAsia="x-none"/>
    </w:rPr>
  </w:style>
  <w:style w:type="character" w:styleId="FootnoteReference">
    <w:name w:val="footnote reference"/>
    <w:uiPriority w:val="99"/>
    <w:unhideWhenUsed/>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paragraph" w:styleId="NormalWeb">
    <w:name w:val="Normal (Web)"/>
    <w:basedOn w:val="Normal"/>
    <w:uiPriority w:val="99"/>
    <w:semiHidden/>
    <w:unhideWhenUsed/>
    <w:rsid w:val="00B367B7"/>
    <w:rPr>
      <w:rFonts w:ascii="Times New Roman" w:hAnsi="Times New Roman"/>
      <w:sz w:val="24"/>
      <w:szCs w:val="24"/>
    </w:rPr>
  </w:style>
  <w:style w:type="character" w:styleId="Emphasis">
    <w:name w:val="Emphasis"/>
    <w:basedOn w:val="DefaultParagraphFont"/>
    <w:uiPriority w:val="20"/>
    <w:qFormat/>
    <w:rsid w:val="00B367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uiPriority w:val="9"/>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uiPriority w:val="9"/>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basedOn w:val="Normal"/>
    <w:link w:val="FootnoteTextChar"/>
    <w:uiPriority w:val="99"/>
    <w:unhideWhenUsed/>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link w:val="FootnoteText"/>
    <w:uiPriority w:val="99"/>
    <w:rsid w:val="009506FF"/>
    <w:rPr>
      <w:rFonts w:ascii="Arial" w:eastAsia="Times New Roman" w:hAnsi="Arial"/>
      <w:sz w:val="24"/>
      <w:szCs w:val="24"/>
      <w:lang w:val="x-none" w:eastAsia="x-none"/>
    </w:rPr>
  </w:style>
  <w:style w:type="character" w:styleId="FootnoteReference">
    <w:name w:val="footnote reference"/>
    <w:uiPriority w:val="99"/>
    <w:unhideWhenUsed/>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paragraph" w:styleId="NormalWeb">
    <w:name w:val="Normal (Web)"/>
    <w:basedOn w:val="Normal"/>
    <w:uiPriority w:val="99"/>
    <w:semiHidden/>
    <w:unhideWhenUsed/>
    <w:rsid w:val="00B367B7"/>
    <w:rPr>
      <w:rFonts w:ascii="Times New Roman" w:hAnsi="Times New Roman"/>
      <w:sz w:val="24"/>
      <w:szCs w:val="24"/>
    </w:rPr>
  </w:style>
  <w:style w:type="character" w:styleId="Emphasis">
    <w:name w:val="Emphasis"/>
    <w:basedOn w:val="DefaultParagraphFont"/>
    <w:uiPriority w:val="20"/>
    <w:qFormat/>
    <w:rsid w:val="00B367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mkashindi@ag.gov.n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2018-06-17T18:30:00+00:00</Judgment_x0020_Date>
    <Year xmlns="c1afb1bd-f2fb-40fd-9abb-aea55b4d7662">2018</Year>
  </documentManagement>
</p:properties>
</file>

<file path=customXml/itemProps1.xml><?xml version="1.0" encoding="utf-8"?>
<ds:datastoreItem xmlns:ds="http://schemas.openxmlformats.org/officeDocument/2006/customXml" ds:itemID="{252F88BF-038D-406B-B006-2C50D1D4780A}"/>
</file>

<file path=customXml/itemProps2.xml><?xml version="1.0" encoding="utf-8"?>
<ds:datastoreItem xmlns:ds="http://schemas.openxmlformats.org/officeDocument/2006/customXml" ds:itemID="{0D8F2613-02BC-4544-AA34-2D3363017ED2}"/>
</file>

<file path=customXml/itemProps3.xml><?xml version="1.0" encoding="utf-8"?>
<ds:datastoreItem xmlns:ds="http://schemas.openxmlformats.org/officeDocument/2006/customXml" ds:itemID="{B100A457-EED4-4CB0-A6EE-DDED6F466D6B}"/>
</file>

<file path=customXml/itemProps4.xml><?xml version="1.0" encoding="utf-8"?>
<ds:datastoreItem xmlns:ds="http://schemas.openxmlformats.org/officeDocument/2006/customXml" ds:itemID="{7A9DB38B-6B51-4D54-9769-3300315DE0D6}"/>
</file>

<file path=docProps/app.xml><?xml version="1.0" encoding="utf-8"?>
<Properties xmlns="http://schemas.openxmlformats.org/officeDocument/2006/extended-properties" xmlns:vt="http://schemas.openxmlformats.org/officeDocument/2006/docPropsVTypes">
  <Template>JUDGMENT TEMPLATE</Template>
  <TotalTime>20</TotalTime>
  <Pages>54</Pages>
  <Words>17167</Words>
  <Characters>97855</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General Central Intelligence Service v Haufiku</dc:title>
  <dc:creator>High Court Judge 5</dc:creator>
  <cp:lastModifiedBy>Nicole Januarie</cp:lastModifiedBy>
  <cp:revision>4</cp:revision>
  <cp:lastPrinted>2018-06-18T07:39:00Z</cp:lastPrinted>
  <dcterms:created xsi:type="dcterms:W3CDTF">2018-06-18T10:21:00Z</dcterms:created>
  <dcterms:modified xsi:type="dcterms:W3CDTF">2018-06-18T10:42:00Z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