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7F1BD3" w:rsidP="00176493">
      <w:pPr>
        <w:spacing w:line="360" w:lineRule="auto"/>
        <w:jc w:val="center"/>
        <w:rPr>
          <w:rFonts w:ascii="Arial" w:hAnsi="Arial" w:cs="Arial"/>
          <w:b/>
          <w:lang w:val="en-ZA"/>
        </w:rPr>
      </w:pPr>
      <w:r>
        <w:rPr>
          <w:rFonts w:ascii="Arial" w:hAnsi="Arial" w:cs="Arial"/>
          <w:b/>
          <w:lang w:val="en-ZA"/>
        </w:rPr>
        <w:t xml:space="preserve">APPEAL </w:t>
      </w:r>
      <w:r w:rsidR="00E07C65">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095EF8">
        <w:rPr>
          <w:rFonts w:ascii="Arial" w:hAnsi="Arial" w:cs="Arial"/>
          <w:lang w:val="en-ZA"/>
        </w:rPr>
        <w:t>27/2015</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095EF8" w:rsidP="00176493">
      <w:pPr>
        <w:spacing w:line="360" w:lineRule="auto"/>
        <w:jc w:val="both"/>
        <w:rPr>
          <w:rFonts w:ascii="Arial" w:hAnsi="Arial" w:cs="Arial"/>
          <w:b/>
          <w:lang w:val="en-ZA"/>
        </w:rPr>
      </w:pPr>
      <w:r>
        <w:rPr>
          <w:rFonts w:ascii="Arial" w:hAnsi="Arial" w:cs="Arial"/>
          <w:b/>
          <w:lang w:val="en-ZA"/>
        </w:rPr>
        <w:t xml:space="preserve">LEEVI KASHEMETELE NGHIFEWA </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095EF8"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7F1BD3">
        <w:rPr>
          <w:rFonts w:ascii="Arial" w:hAnsi="Arial" w:cs="Arial"/>
          <w:b/>
          <w:lang w:val="en-ZA"/>
        </w:rPr>
        <w:tab/>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095EF8">
        <w:rPr>
          <w:rFonts w:ascii="Arial" w:hAnsi="Arial" w:cs="Arial"/>
          <w:i/>
          <w:lang w:val="en-ZA"/>
        </w:rPr>
        <w:t>Ng</w:t>
      </w:r>
      <w:r w:rsidR="00057D7B">
        <w:rPr>
          <w:rFonts w:ascii="Arial" w:hAnsi="Arial" w:cs="Arial"/>
          <w:i/>
          <w:lang w:val="en-ZA"/>
        </w:rPr>
        <w:t>h</w:t>
      </w:r>
      <w:r w:rsidR="00095EF8">
        <w:rPr>
          <w:rFonts w:ascii="Arial" w:hAnsi="Arial" w:cs="Arial"/>
          <w:i/>
          <w:lang w:val="en-ZA"/>
        </w:rPr>
        <w:t xml:space="preserve">ifewa </w:t>
      </w:r>
      <w:r w:rsidR="000002F0">
        <w:rPr>
          <w:rFonts w:ascii="Arial" w:hAnsi="Arial" w:cs="Arial"/>
          <w:i/>
          <w:lang w:val="en-ZA"/>
        </w:rPr>
        <w:t xml:space="preserve">v </w:t>
      </w:r>
      <w:r w:rsidR="00A45BAC">
        <w:rPr>
          <w:rFonts w:ascii="Arial" w:hAnsi="Arial" w:cs="Arial"/>
          <w:i/>
          <w:lang w:val="en-ZA"/>
        </w:rPr>
        <w:t>S</w:t>
      </w:r>
      <w:r w:rsidR="00095EF8">
        <w:rPr>
          <w:rFonts w:ascii="Arial" w:hAnsi="Arial" w:cs="Arial"/>
          <w:b/>
          <w:lang w:val="en-ZA"/>
        </w:rPr>
        <w:t xml:space="preserve"> </w:t>
      </w:r>
      <w:r w:rsidR="008250DF">
        <w:rPr>
          <w:rFonts w:ascii="Arial" w:hAnsi="Arial" w:cs="Arial"/>
          <w:lang w:val="en-ZA"/>
        </w:rPr>
        <w:t>(CA</w:t>
      </w:r>
      <w:r w:rsidR="007F1BD3">
        <w:rPr>
          <w:rFonts w:ascii="Arial" w:hAnsi="Arial" w:cs="Arial"/>
          <w:lang w:val="en-ZA"/>
        </w:rPr>
        <w:t xml:space="preserve"> </w:t>
      </w:r>
      <w:r w:rsidR="00095EF8">
        <w:rPr>
          <w:rFonts w:ascii="Arial" w:hAnsi="Arial" w:cs="Arial"/>
          <w:lang w:val="en-ZA"/>
        </w:rPr>
        <w:t>27/</w:t>
      </w:r>
      <w:r w:rsidR="00195FAF">
        <w:rPr>
          <w:rFonts w:ascii="Arial" w:hAnsi="Arial" w:cs="Arial"/>
          <w:lang w:val="en-ZA"/>
        </w:rPr>
        <w:t>2015)</w:t>
      </w:r>
      <w:r w:rsidR="00210744">
        <w:rPr>
          <w:rFonts w:ascii="Arial" w:hAnsi="Arial" w:cs="Arial"/>
          <w:lang w:val="en-ZA"/>
        </w:rPr>
        <w:t xml:space="preserve"> [20</w:t>
      </w:r>
      <w:r w:rsidR="00CE0DD9">
        <w:rPr>
          <w:rFonts w:ascii="Arial" w:hAnsi="Arial" w:cs="Arial"/>
          <w:lang w:val="en-ZA"/>
        </w:rPr>
        <w:t>1</w:t>
      </w:r>
      <w:r w:rsidR="00095EF8">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195FAF">
        <w:rPr>
          <w:rFonts w:ascii="Arial" w:hAnsi="Arial" w:cs="Arial"/>
          <w:lang w:val="en-ZA"/>
        </w:rPr>
        <w:t>22</w:t>
      </w:r>
      <w:r w:rsidR="00A45BAC">
        <w:rPr>
          <w:rFonts w:ascii="Arial" w:hAnsi="Arial" w:cs="Arial"/>
          <w:lang w:val="en-ZA"/>
        </w:rPr>
        <w:t xml:space="preserve"> </w:t>
      </w:r>
      <w:r w:rsidR="00AC7528">
        <w:rPr>
          <w:rFonts w:ascii="Arial" w:hAnsi="Arial" w:cs="Arial"/>
          <w:lang w:val="en-ZA"/>
        </w:rPr>
        <w:t>(</w:t>
      </w:r>
      <w:r w:rsidR="00A95A70">
        <w:rPr>
          <w:rFonts w:ascii="Arial" w:hAnsi="Arial" w:cs="Arial"/>
          <w:lang w:val="en-ZA"/>
        </w:rPr>
        <w:t>28</w:t>
      </w:r>
      <w:r w:rsidR="00095EF8">
        <w:rPr>
          <w:rFonts w:ascii="Arial" w:hAnsi="Arial" w:cs="Arial"/>
          <w:lang w:val="en-ZA"/>
        </w:rPr>
        <w:t xml:space="preserve"> </w:t>
      </w:r>
      <w:r w:rsidR="00A95A70">
        <w:rPr>
          <w:rFonts w:ascii="Arial" w:hAnsi="Arial" w:cs="Arial"/>
          <w:lang w:val="en-ZA"/>
        </w:rPr>
        <w:t>March</w:t>
      </w:r>
      <w:r w:rsidR="00095EF8">
        <w:rPr>
          <w:rFonts w:ascii="Arial" w:hAnsi="Arial" w:cs="Arial"/>
          <w:lang w:val="en-ZA"/>
        </w:rPr>
        <w:t xml:space="preserve"> 20</w:t>
      </w:r>
      <w:r w:rsidR="00A45BAC">
        <w:rPr>
          <w:rFonts w:ascii="Arial" w:hAnsi="Arial" w:cs="Arial"/>
          <w:lang w:val="en-ZA"/>
        </w:rPr>
        <w:t>1</w:t>
      </w:r>
      <w:r w:rsidR="00095EF8">
        <w:rPr>
          <w:rFonts w:ascii="Arial" w:hAnsi="Arial" w:cs="Arial"/>
          <w:lang w:val="en-ZA"/>
        </w:rPr>
        <w:t>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A95A70">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A95A70">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7F1BD3">
        <w:rPr>
          <w:rFonts w:ascii="Arial" w:hAnsi="Arial" w:cs="Arial"/>
          <w:lang w:val="en-ZA"/>
        </w:rPr>
        <w:t>4 J</w:t>
      </w:r>
      <w:r w:rsidR="00F42103">
        <w:rPr>
          <w:rFonts w:ascii="Arial" w:hAnsi="Arial" w:cs="Arial"/>
          <w:lang w:val="en-ZA"/>
        </w:rPr>
        <w:t>uly</w:t>
      </w:r>
      <w:r w:rsidR="007F1BD3">
        <w:rPr>
          <w:rFonts w:ascii="Arial" w:hAnsi="Arial" w:cs="Arial"/>
          <w:lang w:val="en-ZA"/>
        </w:rPr>
        <w:t xml:space="preserve"> 2016,</w:t>
      </w:r>
      <w:r w:rsidR="00A95A70">
        <w:rPr>
          <w:rFonts w:ascii="Arial" w:hAnsi="Arial" w:cs="Arial"/>
          <w:lang w:val="en-ZA"/>
        </w:rPr>
        <w:t xml:space="preserve"> 3 March 2017, 7 March 2017</w:t>
      </w:r>
      <w:r w:rsidR="00F620C0" w:rsidRPr="00176493">
        <w:rPr>
          <w:rFonts w:ascii="Arial" w:hAnsi="Arial" w:cs="Arial"/>
          <w:b/>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A95A70">
        <w:rPr>
          <w:rFonts w:ascii="Arial" w:hAnsi="Arial" w:cs="Arial"/>
          <w:lang w:val="en-ZA"/>
        </w:rPr>
        <w:t>28 March 2017</w:t>
      </w:r>
    </w:p>
    <w:p w:rsidR="00635D4F" w:rsidRDefault="00635D4F" w:rsidP="00CA4466">
      <w:pPr>
        <w:spacing w:line="360" w:lineRule="auto"/>
        <w:jc w:val="both"/>
        <w:rPr>
          <w:rFonts w:ascii="Arial" w:hAnsi="Arial" w:cs="Arial"/>
          <w:lang w:val="en-ZA"/>
        </w:rPr>
      </w:pPr>
    </w:p>
    <w:p w:rsidR="00635D4F" w:rsidRDefault="00635D4F" w:rsidP="00AC7528">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A95A70">
        <w:rPr>
          <w:rFonts w:ascii="Arial" w:hAnsi="Arial" w:cs="Arial"/>
          <w:lang w:val="en-ZA"/>
        </w:rPr>
        <w:t>Evidence – C</w:t>
      </w:r>
      <w:r w:rsidR="000F4A4D">
        <w:rPr>
          <w:rFonts w:ascii="Arial" w:hAnsi="Arial" w:cs="Arial"/>
          <w:lang w:val="en-ZA"/>
        </w:rPr>
        <w:t>ourt to caution itself as to the inherent dangers of relying on the uncorroborated evidence of a single witness –</w:t>
      </w:r>
      <w:r w:rsidR="00A95A70">
        <w:rPr>
          <w:rFonts w:ascii="Arial" w:hAnsi="Arial" w:cs="Arial"/>
          <w:lang w:val="en-ZA"/>
        </w:rPr>
        <w:t xml:space="preserve"> C</w:t>
      </w:r>
      <w:r w:rsidR="00134696">
        <w:rPr>
          <w:rFonts w:ascii="Arial" w:hAnsi="Arial" w:cs="Arial"/>
          <w:lang w:val="en-ZA"/>
        </w:rPr>
        <w:t xml:space="preserve">ourt a quo erred in the evaluation of evidence – </w:t>
      </w:r>
      <w:r w:rsidR="00A95A70">
        <w:rPr>
          <w:rFonts w:ascii="Arial" w:hAnsi="Arial" w:cs="Arial"/>
          <w:lang w:val="en-ZA"/>
        </w:rPr>
        <w:t>D</w:t>
      </w:r>
      <w:r w:rsidR="000F4A4D">
        <w:rPr>
          <w:rFonts w:ascii="Arial" w:hAnsi="Arial" w:cs="Arial"/>
          <w:lang w:val="en-ZA"/>
        </w:rPr>
        <w:t>iscrepancies</w:t>
      </w:r>
      <w:r w:rsidR="00134696">
        <w:rPr>
          <w:rFonts w:ascii="Arial" w:hAnsi="Arial" w:cs="Arial"/>
          <w:lang w:val="en-ZA"/>
        </w:rPr>
        <w:t xml:space="preserve">, inconsistencies </w:t>
      </w:r>
      <w:r w:rsidR="000F4A4D">
        <w:rPr>
          <w:rFonts w:ascii="Arial" w:hAnsi="Arial" w:cs="Arial"/>
          <w:lang w:val="en-ZA"/>
        </w:rPr>
        <w:t>and un</w:t>
      </w:r>
      <w:r w:rsidR="00134696">
        <w:rPr>
          <w:rFonts w:ascii="Arial" w:hAnsi="Arial" w:cs="Arial"/>
          <w:lang w:val="en-ZA"/>
        </w:rPr>
        <w:t xml:space="preserve">satisfactory aspects considered on </w:t>
      </w:r>
      <w:r w:rsidR="000A1971">
        <w:rPr>
          <w:rFonts w:ascii="Arial" w:hAnsi="Arial" w:cs="Arial"/>
          <w:lang w:val="en-ZA"/>
        </w:rPr>
        <w:t xml:space="preserve">appeal </w:t>
      </w:r>
      <w:r w:rsidR="00134696">
        <w:rPr>
          <w:rFonts w:ascii="Arial" w:hAnsi="Arial" w:cs="Arial"/>
          <w:lang w:val="en-ZA"/>
        </w:rPr>
        <w:t>to be material.</w:t>
      </w:r>
    </w:p>
    <w:p w:rsidR="00134696" w:rsidRDefault="00134696" w:rsidP="00AC7528">
      <w:pPr>
        <w:spacing w:line="360" w:lineRule="auto"/>
        <w:jc w:val="both"/>
        <w:rPr>
          <w:rFonts w:ascii="Arial" w:hAnsi="Arial" w:cs="Arial"/>
          <w:lang w:val="en-ZA"/>
        </w:rPr>
      </w:pPr>
    </w:p>
    <w:p w:rsidR="000A1971" w:rsidRPr="000F4A4D" w:rsidRDefault="000A1971" w:rsidP="00AC7528">
      <w:pPr>
        <w:spacing w:line="360" w:lineRule="auto"/>
        <w:jc w:val="both"/>
        <w:rPr>
          <w:rFonts w:ascii="Arial" w:hAnsi="Arial" w:cs="Arial"/>
          <w:lang w:val="en-ZA"/>
        </w:rPr>
      </w:pPr>
      <w:r w:rsidRPr="000A1971">
        <w:rPr>
          <w:rFonts w:ascii="Arial" w:hAnsi="Arial" w:cs="Arial"/>
          <w:b/>
          <w:lang w:val="en-ZA"/>
        </w:rPr>
        <w:lastRenderedPageBreak/>
        <w:t>Summary</w:t>
      </w:r>
      <w:r>
        <w:rPr>
          <w:rFonts w:ascii="Arial" w:hAnsi="Arial" w:cs="Arial"/>
          <w:b/>
          <w:lang w:val="en-ZA"/>
        </w:rPr>
        <w:t xml:space="preserve">: </w:t>
      </w:r>
      <w:r>
        <w:rPr>
          <w:rFonts w:ascii="Arial" w:hAnsi="Arial" w:cs="Arial"/>
          <w:lang w:val="en-ZA"/>
        </w:rPr>
        <w:tab/>
        <w:t>The appellant was convicted of rape and kidnapping. The complainant was a 14 year old girl who testified that she was unlawfully d</w:t>
      </w:r>
      <w:r w:rsidR="00134696">
        <w:rPr>
          <w:rFonts w:ascii="Arial" w:hAnsi="Arial" w:cs="Arial"/>
          <w:lang w:val="en-ZA"/>
        </w:rPr>
        <w:t xml:space="preserve">etained for 3 days at the </w:t>
      </w:r>
      <w:r>
        <w:rPr>
          <w:rFonts w:ascii="Arial" w:hAnsi="Arial" w:cs="Arial"/>
          <w:lang w:val="en-ZA"/>
        </w:rPr>
        <w:t>a</w:t>
      </w:r>
      <w:r w:rsidR="00204FBB">
        <w:rPr>
          <w:rFonts w:ascii="Arial" w:hAnsi="Arial" w:cs="Arial"/>
          <w:lang w:val="en-ZA"/>
        </w:rPr>
        <w:t>ppellant</w:t>
      </w:r>
      <w:r w:rsidR="00134696">
        <w:rPr>
          <w:rFonts w:ascii="Arial" w:hAnsi="Arial" w:cs="Arial"/>
          <w:lang w:val="en-ZA"/>
        </w:rPr>
        <w:t xml:space="preserve">’s room </w:t>
      </w:r>
      <w:r w:rsidR="00204FBB">
        <w:rPr>
          <w:rFonts w:ascii="Arial" w:hAnsi="Arial" w:cs="Arial"/>
          <w:lang w:val="en-ZA"/>
        </w:rPr>
        <w:t xml:space="preserve">and that he had </w:t>
      </w:r>
      <w:r>
        <w:rPr>
          <w:rFonts w:ascii="Arial" w:hAnsi="Arial" w:cs="Arial"/>
          <w:lang w:val="en-ZA"/>
        </w:rPr>
        <w:t>sexual intercourse with her</w:t>
      </w:r>
      <w:r w:rsidR="00134696">
        <w:rPr>
          <w:rFonts w:ascii="Arial" w:hAnsi="Arial" w:cs="Arial"/>
          <w:lang w:val="en-ZA"/>
        </w:rPr>
        <w:t xml:space="preserve"> against her will</w:t>
      </w:r>
      <w:r>
        <w:rPr>
          <w:rFonts w:ascii="Arial" w:hAnsi="Arial" w:cs="Arial"/>
          <w:lang w:val="en-ZA"/>
        </w:rPr>
        <w:t xml:space="preserve">. Her uncle found her locked inside the room of the appellant. The appellant ran away but was caught by the uncle. </w:t>
      </w:r>
      <w:r w:rsidR="00134696">
        <w:rPr>
          <w:rFonts w:ascii="Arial" w:hAnsi="Arial" w:cs="Arial"/>
          <w:lang w:val="en-ZA"/>
        </w:rPr>
        <w:t xml:space="preserve">The appellant </w:t>
      </w:r>
      <w:r>
        <w:rPr>
          <w:rFonts w:ascii="Arial" w:hAnsi="Arial" w:cs="Arial"/>
          <w:lang w:val="en-ZA"/>
        </w:rPr>
        <w:t xml:space="preserve">opened </w:t>
      </w:r>
      <w:r w:rsidR="00134696">
        <w:rPr>
          <w:rFonts w:ascii="Arial" w:hAnsi="Arial" w:cs="Arial"/>
          <w:lang w:val="en-ZA"/>
        </w:rPr>
        <w:t xml:space="preserve">the door and the complaint </w:t>
      </w:r>
      <w:r>
        <w:rPr>
          <w:rFonts w:ascii="Arial" w:hAnsi="Arial" w:cs="Arial"/>
          <w:lang w:val="en-ZA"/>
        </w:rPr>
        <w:t>was sent home by</w:t>
      </w:r>
      <w:r w:rsidR="00204FBB">
        <w:rPr>
          <w:rFonts w:ascii="Arial" w:hAnsi="Arial" w:cs="Arial"/>
          <w:lang w:val="en-ZA"/>
        </w:rPr>
        <w:t xml:space="preserve"> her uncle. She did not go home </w:t>
      </w:r>
      <w:r>
        <w:rPr>
          <w:rFonts w:ascii="Arial" w:hAnsi="Arial" w:cs="Arial"/>
          <w:lang w:val="en-ZA"/>
        </w:rPr>
        <w:t>but returned to the appellant</w:t>
      </w:r>
      <w:r w:rsidR="00134696">
        <w:rPr>
          <w:rFonts w:ascii="Arial" w:hAnsi="Arial" w:cs="Arial"/>
          <w:lang w:val="en-ZA"/>
        </w:rPr>
        <w:t>’s room</w:t>
      </w:r>
      <w:r>
        <w:rPr>
          <w:rFonts w:ascii="Arial" w:hAnsi="Arial" w:cs="Arial"/>
          <w:lang w:val="en-ZA"/>
        </w:rPr>
        <w:t xml:space="preserve"> to collect her jersey. Her uncle learnt that the complainant did not arrive at home and he foun</w:t>
      </w:r>
      <w:r w:rsidR="00204FBB">
        <w:rPr>
          <w:rFonts w:ascii="Arial" w:hAnsi="Arial" w:cs="Arial"/>
          <w:lang w:val="en-ZA"/>
        </w:rPr>
        <w:t xml:space="preserve">d her at the appellant’s place </w:t>
      </w:r>
      <w:r>
        <w:rPr>
          <w:rFonts w:ascii="Arial" w:hAnsi="Arial" w:cs="Arial"/>
          <w:lang w:val="en-ZA"/>
        </w:rPr>
        <w:t xml:space="preserve">after he closed the bar where he was working. The court found that there were material </w:t>
      </w:r>
      <w:r w:rsidR="00DB7B19">
        <w:rPr>
          <w:rFonts w:ascii="Arial" w:hAnsi="Arial" w:cs="Arial"/>
          <w:lang w:val="en-ZA"/>
        </w:rPr>
        <w:t>discrepancies</w:t>
      </w:r>
      <w:r>
        <w:rPr>
          <w:rFonts w:ascii="Arial" w:hAnsi="Arial" w:cs="Arial"/>
          <w:lang w:val="en-ZA"/>
        </w:rPr>
        <w:t xml:space="preserve"> </w:t>
      </w:r>
      <w:r w:rsidR="00134696">
        <w:rPr>
          <w:rFonts w:ascii="Arial" w:hAnsi="Arial" w:cs="Arial"/>
          <w:lang w:val="en-ZA"/>
        </w:rPr>
        <w:t xml:space="preserve">contradictions and inconsistencies which the court </w:t>
      </w:r>
      <w:r w:rsidR="00134696" w:rsidRPr="00946520">
        <w:rPr>
          <w:rFonts w:ascii="Arial" w:hAnsi="Arial" w:cs="Arial"/>
          <w:i/>
          <w:lang w:val="en-ZA"/>
        </w:rPr>
        <w:t>a quo</w:t>
      </w:r>
      <w:r w:rsidR="00134696">
        <w:rPr>
          <w:rFonts w:ascii="Arial" w:hAnsi="Arial" w:cs="Arial"/>
          <w:lang w:val="en-ZA"/>
        </w:rPr>
        <w:t xml:space="preserve"> found to be immaterial. The court of appeal </w:t>
      </w:r>
      <w:r w:rsidR="00946520">
        <w:rPr>
          <w:rFonts w:ascii="Arial" w:hAnsi="Arial" w:cs="Arial"/>
          <w:lang w:val="en-ZA"/>
        </w:rPr>
        <w:t xml:space="preserve">held </w:t>
      </w:r>
      <w:r w:rsidR="00134696">
        <w:rPr>
          <w:rFonts w:ascii="Arial" w:hAnsi="Arial" w:cs="Arial"/>
          <w:lang w:val="en-ZA"/>
        </w:rPr>
        <w:t xml:space="preserve">that </w:t>
      </w:r>
      <w:r w:rsidR="00F42103">
        <w:rPr>
          <w:rFonts w:ascii="Arial" w:hAnsi="Arial" w:cs="Arial"/>
          <w:lang w:val="en-ZA"/>
        </w:rPr>
        <w:t>t</w:t>
      </w:r>
      <w:r w:rsidR="00134696">
        <w:rPr>
          <w:rFonts w:ascii="Arial" w:hAnsi="Arial" w:cs="Arial"/>
          <w:lang w:val="en-ZA"/>
        </w:rPr>
        <w:t>he c</w:t>
      </w:r>
      <w:r w:rsidR="00946520">
        <w:rPr>
          <w:rFonts w:ascii="Arial" w:hAnsi="Arial" w:cs="Arial"/>
          <w:lang w:val="en-ZA"/>
        </w:rPr>
        <w:t xml:space="preserve">ourt </w:t>
      </w:r>
      <w:r w:rsidR="00946520" w:rsidRPr="00F42103">
        <w:rPr>
          <w:rFonts w:ascii="Arial" w:hAnsi="Arial" w:cs="Arial"/>
          <w:i/>
          <w:lang w:val="en-ZA"/>
        </w:rPr>
        <w:t>a quo</w:t>
      </w:r>
      <w:r w:rsidR="00946520">
        <w:rPr>
          <w:rFonts w:ascii="Arial" w:hAnsi="Arial" w:cs="Arial"/>
          <w:lang w:val="en-ZA"/>
        </w:rPr>
        <w:t xml:space="preserve"> erred in this regard. </w:t>
      </w:r>
    </w:p>
    <w:p w:rsidR="00635D4F" w:rsidRPr="00635D4F" w:rsidRDefault="00635D4F"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Pr="00210744" w:rsidRDefault="00210744" w:rsidP="00210744">
      <w:pPr>
        <w:spacing w:line="360" w:lineRule="auto"/>
        <w:ind w:left="720"/>
        <w:jc w:val="both"/>
        <w:rPr>
          <w:rFonts w:ascii="Arial" w:hAnsi="Arial" w:cs="Arial"/>
          <w:b/>
          <w:u w:val="single"/>
          <w:lang w:val="en-ZA"/>
        </w:rPr>
      </w:pPr>
    </w:p>
    <w:p w:rsidR="00DC2B33" w:rsidRPr="00DC2B33" w:rsidRDefault="00DC2B33" w:rsidP="00DC2B33">
      <w:pPr>
        <w:jc w:val="both"/>
        <w:rPr>
          <w:rFonts w:ascii="Arial" w:hAnsi="Arial" w:cs="Arial"/>
          <w:lang w:val="en-US"/>
        </w:rPr>
      </w:pPr>
    </w:p>
    <w:p w:rsidR="00DC2B33" w:rsidRPr="00DC2B33" w:rsidRDefault="00DC2B33" w:rsidP="00DC2B33">
      <w:pPr>
        <w:spacing w:line="360" w:lineRule="auto"/>
        <w:ind w:firstLine="720"/>
        <w:jc w:val="both"/>
        <w:rPr>
          <w:rFonts w:ascii="Arial" w:hAnsi="Arial" w:cs="Arial"/>
          <w:lang w:val="en-ZA"/>
        </w:rPr>
      </w:pPr>
      <w:r w:rsidRPr="00DC2B33">
        <w:rPr>
          <w:rFonts w:ascii="Arial" w:hAnsi="Arial" w:cs="Arial"/>
          <w:lang w:val="en-ZA"/>
        </w:rPr>
        <w:t>1.</w:t>
      </w:r>
      <w:r w:rsidRPr="00DC2B33">
        <w:rPr>
          <w:rFonts w:ascii="Arial" w:hAnsi="Arial" w:cs="Arial"/>
          <w:lang w:val="en-ZA"/>
        </w:rPr>
        <w:tab/>
        <w:t>Condonation for the late filing of the notice of appeal is granted;</w:t>
      </w:r>
    </w:p>
    <w:p w:rsidR="00DC2B33" w:rsidRPr="00DC2B33" w:rsidRDefault="00593510" w:rsidP="00DC2B33">
      <w:pPr>
        <w:spacing w:line="360" w:lineRule="auto"/>
        <w:ind w:left="1440" w:hanging="720"/>
        <w:jc w:val="both"/>
        <w:rPr>
          <w:rFonts w:ascii="Arial" w:hAnsi="Arial" w:cs="Arial"/>
          <w:lang w:val="en-ZA"/>
        </w:rPr>
      </w:pPr>
      <w:r>
        <w:rPr>
          <w:rFonts w:ascii="Arial" w:hAnsi="Arial" w:cs="Arial"/>
          <w:lang w:val="en-ZA"/>
        </w:rPr>
        <w:t>2.</w:t>
      </w:r>
      <w:r w:rsidR="00DC2B33" w:rsidRPr="00DC2B33">
        <w:rPr>
          <w:rFonts w:ascii="Arial" w:hAnsi="Arial" w:cs="Arial"/>
          <w:lang w:val="en-ZA"/>
        </w:rPr>
        <w:tab/>
        <w:t>The appeal partially succeeds and the conviction and sentences imposed by the regional court are hereby set aside;</w:t>
      </w:r>
    </w:p>
    <w:p w:rsidR="00DC2B33" w:rsidRPr="00DC2B33" w:rsidRDefault="00DC2B33" w:rsidP="00DC2B33">
      <w:pPr>
        <w:spacing w:line="360" w:lineRule="auto"/>
        <w:ind w:left="1440" w:hanging="720"/>
        <w:jc w:val="both"/>
        <w:rPr>
          <w:rFonts w:ascii="Arial" w:hAnsi="Arial" w:cs="Arial"/>
          <w:lang w:val="en-ZA"/>
        </w:rPr>
      </w:pPr>
      <w:r w:rsidRPr="00DC2B33">
        <w:rPr>
          <w:rFonts w:ascii="Arial" w:hAnsi="Arial" w:cs="Arial"/>
          <w:lang w:val="en-ZA"/>
        </w:rPr>
        <w:t>3.</w:t>
      </w:r>
      <w:r w:rsidRPr="00DC2B33">
        <w:rPr>
          <w:rFonts w:ascii="Arial" w:hAnsi="Arial" w:cs="Arial"/>
          <w:lang w:val="en-ZA"/>
        </w:rPr>
        <w:tab/>
        <w:t>The Accused is convicted of having contravened section 14(a) of the Combating of Immoral Practices Act, 1</w:t>
      </w:r>
      <w:r w:rsidR="00593510">
        <w:rPr>
          <w:rFonts w:ascii="Arial" w:hAnsi="Arial" w:cs="Arial"/>
          <w:lang w:val="en-ZA"/>
        </w:rPr>
        <w:t>980 (Act 21 of 1980) as amended;</w:t>
      </w:r>
    </w:p>
    <w:p w:rsidR="00DC2B33" w:rsidRPr="00DC2B33" w:rsidRDefault="00DC2B33" w:rsidP="00DC2B33">
      <w:pPr>
        <w:spacing w:line="360" w:lineRule="auto"/>
        <w:ind w:left="1440" w:hanging="720"/>
        <w:jc w:val="both"/>
        <w:rPr>
          <w:rFonts w:ascii="Arial" w:hAnsi="Arial" w:cs="Arial"/>
          <w:lang w:val="en-ZA"/>
        </w:rPr>
      </w:pPr>
      <w:r w:rsidRPr="00DC2B33">
        <w:rPr>
          <w:rFonts w:ascii="Arial" w:hAnsi="Arial" w:cs="Arial"/>
          <w:lang w:val="en-ZA"/>
        </w:rPr>
        <w:t>4.</w:t>
      </w:r>
      <w:r w:rsidRPr="00DC2B33">
        <w:rPr>
          <w:rFonts w:ascii="Arial" w:hAnsi="Arial" w:cs="Arial"/>
          <w:lang w:val="en-ZA"/>
        </w:rPr>
        <w:tab/>
        <w:t>The accused is sentenced to 5 years imprisonment of which 2 years are suspended for a period of 5 years on condition that the accused is not convicted of the offence of contravening s 14(a) of the Combating of Immoral Practices Act, 1980 (Act 21 of 1980), as amended.</w:t>
      </w:r>
    </w:p>
    <w:p w:rsidR="00DC2B33" w:rsidRPr="00DC2B33" w:rsidRDefault="00DC2B33" w:rsidP="00DC2B33">
      <w:pPr>
        <w:spacing w:line="360" w:lineRule="auto"/>
        <w:ind w:left="1440" w:hanging="720"/>
        <w:jc w:val="both"/>
        <w:rPr>
          <w:rFonts w:ascii="Arial" w:hAnsi="Arial" w:cs="Arial"/>
          <w:lang w:val="en-ZA"/>
        </w:rPr>
      </w:pPr>
      <w:r w:rsidRPr="00DC2B33">
        <w:rPr>
          <w:rFonts w:ascii="Arial" w:hAnsi="Arial" w:cs="Arial"/>
          <w:lang w:val="en-ZA"/>
        </w:rPr>
        <w:t>5.</w:t>
      </w:r>
      <w:r w:rsidRPr="00DC2B33">
        <w:rPr>
          <w:rFonts w:ascii="Arial" w:hAnsi="Arial" w:cs="Arial"/>
          <w:lang w:val="en-ZA"/>
        </w:rPr>
        <w:tab/>
        <w:t>The sentence is ante-dated to 30 June 2014.</w:t>
      </w:r>
    </w:p>
    <w:p w:rsidR="00635D4F" w:rsidRDefault="00635D4F" w:rsidP="00176493">
      <w:pPr>
        <w:pBdr>
          <w:bottom w:val="single" w:sz="12" w:space="1" w:color="auto"/>
        </w:pBdr>
        <w:spacing w:line="360" w:lineRule="auto"/>
        <w:jc w:val="both"/>
        <w:rPr>
          <w:rFonts w:ascii="Arial" w:hAnsi="Arial" w:cs="Arial"/>
          <w:lang w:val="en-ZA"/>
        </w:rPr>
      </w:pPr>
    </w:p>
    <w:p w:rsidR="00593510" w:rsidRDefault="00593510" w:rsidP="00176493">
      <w:pPr>
        <w:pBdr>
          <w:bottom w:val="single" w:sz="12" w:space="1" w:color="auto"/>
        </w:pBdr>
        <w:spacing w:line="360" w:lineRule="auto"/>
        <w:jc w:val="both"/>
        <w:rPr>
          <w:rFonts w:ascii="Arial" w:hAnsi="Arial" w:cs="Arial"/>
          <w:lang w:val="en-ZA"/>
        </w:rPr>
      </w:pPr>
    </w:p>
    <w:p w:rsidR="00593510" w:rsidRDefault="00593510" w:rsidP="00176493">
      <w:pPr>
        <w:pBdr>
          <w:bottom w:val="single" w:sz="12" w:space="1" w:color="auto"/>
        </w:pBdr>
        <w:spacing w:line="360" w:lineRule="auto"/>
        <w:jc w:val="both"/>
        <w:rPr>
          <w:rFonts w:ascii="Arial" w:hAnsi="Arial" w:cs="Arial"/>
          <w:lang w:val="en-ZA"/>
        </w:rPr>
      </w:pPr>
    </w:p>
    <w:p w:rsidR="00884BC6" w:rsidRDefault="00884BC6" w:rsidP="00176493">
      <w:pPr>
        <w:pBdr>
          <w:bottom w:val="single" w:sz="12" w:space="1" w:color="auto"/>
        </w:pBdr>
        <w:spacing w:line="360" w:lineRule="auto"/>
        <w:jc w:val="both"/>
        <w:rPr>
          <w:rFonts w:ascii="Arial" w:hAnsi="Arial" w:cs="Arial"/>
          <w:lang w:val="en-ZA"/>
        </w:rPr>
      </w:pPr>
    </w:p>
    <w:p w:rsidR="00DC2B33" w:rsidRDefault="00DC2B33" w:rsidP="00176493">
      <w:pPr>
        <w:pBdr>
          <w:bottom w:val="single" w:sz="12" w:space="1" w:color="auto"/>
        </w:pBdr>
        <w:spacing w:line="360" w:lineRule="auto"/>
        <w:jc w:val="both"/>
        <w:rPr>
          <w:rFonts w:ascii="Arial" w:hAnsi="Arial" w:cs="Arial"/>
          <w:lang w:val="en-ZA"/>
        </w:rPr>
      </w:pPr>
    </w:p>
    <w:p w:rsidR="006F0E54" w:rsidRDefault="006F0E54"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7F1BD3" w:rsidRPr="00E13B0E" w:rsidRDefault="007F1BD3"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A95A70">
        <w:rPr>
          <w:rFonts w:ascii="Arial" w:hAnsi="Arial" w:cs="Arial"/>
          <w:lang w:val="en-ZA"/>
        </w:rPr>
        <w:t>JANUARY</w:t>
      </w:r>
      <w:r>
        <w:rPr>
          <w:rFonts w:ascii="Arial" w:hAnsi="Arial" w:cs="Arial"/>
          <w:lang w:val="en-ZA"/>
        </w:rPr>
        <w:t xml:space="preserve">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15092B" w:rsidRDefault="00033F3F" w:rsidP="004D6FF9">
      <w:pPr>
        <w:spacing w:line="360" w:lineRule="auto"/>
        <w:jc w:val="both"/>
        <w:rPr>
          <w:rFonts w:ascii="Arial" w:hAnsi="Arial" w:cs="Arial"/>
          <w:lang w:val="en-ZA"/>
        </w:rPr>
      </w:pPr>
      <w:r w:rsidRPr="00340732">
        <w:rPr>
          <w:rFonts w:ascii="Arial" w:hAnsi="Arial" w:cs="Arial"/>
          <w:lang w:val="en-ZA"/>
        </w:rPr>
        <w:t>[1</w:t>
      </w:r>
      <w:r w:rsidR="005B246D" w:rsidRPr="00340732">
        <w:rPr>
          <w:rFonts w:ascii="Arial" w:hAnsi="Arial" w:cs="Arial"/>
          <w:lang w:val="en-ZA"/>
        </w:rPr>
        <w:t>]</w:t>
      </w:r>
      <w:r w:rsidR="005B246D">
        <w:rPr>
          <w:rFonts w:ascii="Arial" w:hAnsi="Arial" w:cs="Arial"/>
          <w:lang w:val="en-ZA"/>
        </w:rPr>
        <w:t xml:space="preserve"> The</w:t>
      </w:r>
      <w:r w:rsidR="009B369B">
        <w:rPr>
          <w:rFonts w:ascii="Arial" w:hAnsi="Arial" w:cs="Arial"/>
          <w:lang w:val="en-ZA"/>
        </w:rPr>
        <w:t xml:space="preserve"> appellant </w:t>
      </w:r>
      <w:r w:rsidR="006A27E7">
        <w:rPr>
          <w:rFonts w:ascii="Arial" w:hAnsi="Arial" w:cs="Arial"/>
          <w:lang w:val="en-ZA"/>
        </w:rPr>
        <w:t>applied for condonation for non-</w:t>
      </w:r>
      <w:r w:rsidR="009B369B">
        <w:rPr>
          <w:rFonts w:ascii="Arial" w:hAnsi="Arial" w:cs="Arial"/>
          <w:lang w:val="en-ZA"/>
        </w:rPr>
        <w:t>complian</w:t>
      </w:r>
      <w:r w:rsidR="00F42103">
        <w:rPr>
          <w:rFonts w:ascii="Arial" w:hAnsi="Arial" w:cs="Arial"/>
          <w:lang w:val="en-ZA"/>
        </w:rPr>
        <w:t>ce with the Magistrate’s court r</w:t>
      </w:r>
      <w:r w:rsidR="009B369B">
        <w:rPr>
          <w:rFonts w:ascii="Arial" w:hAnsi="Arial" w:cs="Arial"/>
          <w:lang w:val="en-ZA"/>
        </w:rPr>
        <w:t xml:space="preserve">ules and requested leave to argue his appeal against conviction and sentence.  </w:t>
      </w:r>
    </w:p>
    <w:p w:rsidR="000002F0" w:rsidRDefault="000002F0" w:rsidP="004D6FF9">
      <w:pPr>
        <w:spacing w:line="360" w:lineRule="auto"/>
        <w:jc w:val="both"/>
        <w:rPr>
          <w:rFonts w:ascii="Arial" w:hAnsi="Arial" w:cs="Arial"/>
          <w:lang w:val="en-ZA"/>
        </w:rPr>
      </w:pPr>
    </w:p>
    <w:p w:rsidR="000002F0" w:rsidRDefault="007F1BD3" w:rsidP="004D6FF9">
      <w:pPr>
        <w:spacing w:line="360" w:lineRule="auto"/>
        <w:jc w:val="both"/>
        <w:rPr>
          <w:rFonts w:ascii="Arial" w:hAnsi="Arial" w:cs="Arial"/>
          <w:lang w:val="en-ZA"/>
        </w:rPr>
      </w:pPr>
      <w:r>
        <w:rPr>
          <w:rFonts w:ascii="Arial" w:hAnsi="Arial" w:cs="Arial"/>
          <w:lang w:val="en-ZA"/>
        </w:rPr>
        <w:t>[2</w:t>
      </w:r>
      <w:r w:rsidR="005B246D">
        <w:rPr>
          <w:rFonts w:ascii="Arial" w:hAnsi="Arial" w:cs="Arial"/>
          <w:lang w:val="en-ZA"/>
        </w:rPr>
        <w:t>] Mrs</w:t>
      </w:r>
      <w:r w:rsidR="009B369B">
        <w:rPr>
          <w:rFonts w:ascii="Arial" w:hAnsi="Arial" w:cs="Arial"/>
          <w:lang w:val="en-ZA"/>
        </w:rPr>
        <w:t xml:space="preserve"> Horn was appointed </w:t>
      </w:r>
      <w:r w:rsidR="009B369B" w:rsidRPr="00CF4259">
        <w:rPr>
          <w:rFonts w:ascii="Arial" w:hAnsi="Arial" w:cs="Arial"/>
          <w:i/>
          <w:lang w:val="en-ZA"/>
        </w:rPr>
        <w:t>amicus curiae</w:t>
      </w:r>
      <w:r w:rsidR="009B369B">
        <w:rPr>
          <w:rFonts w:ascii="Arial" w:hAnsi="Arial" w:cs="Arial"/>
          <w:lang w:val="en-ZA"/>
        </w:rPr>
        <w:t xml:space="preserve"> and Mr Wamambo appeared on behalf of the Respondent.</w:t>
      </w:r>
    </w:p>
    <w:p w:rsidR="009B369B" w:rsidRDefault="009B369B" w:rsidP="004D6FF9">
      <w:pPr>
        <w:spacing w:line="360" w:lineRule="auto"/>
        <w:jc w:val="both"/>
        <w:rPr>
          <w:rFonts w:ascii="Arial" w:hAnsi="Arial" w:cs="Arial"/>
          <w:lang w:val="en-ZA"/>
        </w:rPr>
      </w:pPr>
    </w:p>
    <w:p w:rsidR="00275416" w:rsidRDefault="0015092B" w:rsidP="004D6FF9">
      <w:pPr>
        <w:spacing w:line="360" w:lineRule="auto"/>
        <w:jc w:val="both"/>
        <w:rPr>
          <w:rFonts w:ascii="Arial" w:hAnsi="Arial" w:cs="Arial"/>
          <w:lang w:val="en-ZA"/>
        </w:rPr>
      </w:pPr>
      <w:r>
        <w:rPr>
          <w:rFonts w:ascii="Arial" w:hAnsi="Arial" w:cs="Arial"/>
          <w:lang w:val="en-ZA"/>
        </w:rPr>
        <w:t>[3</w:t>
      </w:r>
      <w:r w:rsidR="005B246D">
        <w:rPr>
          <w:rFonts w:ascii="Arial" w:hAnsi="Arial" w:cs="Arial"/>
          <w:lang w:val="en-ZA"/>
        </w:rPr>
        <w:t>] The</w:t>
      </w:r>
      <w:r w:rsidR="009B369B">
        <w:rPr>
          <w:rFonts w:ascii="Arial" w:hAnsi="Arial" w:cs="Arial"/>
          <w:lang w:val="en-ZA"/>
        </w:rPr>
        <w:t xml:space="preserve"> reasons advanced by the appellant for his delay in noting the appeal </w:t>
      </w:r>
      <w:r w:rsidR="00946520">
        <w:rPr>
          <w:rFonts w:ascii="Arial" w:hAnsi="Arial" w:cs="Arial"/>
          <w:lang w:val="en-ZA"/>
        </w:rPr>
        <w:t>were</w:t>
      </w:r>
      <w:r w:rsidR="009B369B">
        <w:rPr>
          <w:rFonts w:ascii="Arial" w:hAnsi="Arial" w:cs="Arial"/>
          <w:lang w:val="en-ZA"/>
        </w:rPr>
        <w:t xml:space="preserve"> that: he was unrepresented during the trial in the district court and, although his right to appeal was explained to him, he was not able to fully understand how to write his appeal as he is a lay person. His fellow inmates drafted the notice of appeal on his behalf. </w:t>
      </w:r>
      <w:r w:rsidR="00275416">
        <w:rPr>
          <w:rFonts w:ascii="Arial" w:hAnsi="Arial" w:cs="Arial"/>
          <w:lang w:val="en-ZA"/>
        </w:rPr>
        <w:t xml:space="preserve">I pause to mention that the regional court magistrate </w:t>
      </w:r>
      <w:r w:rsidR="00946520">
        <w:rPr>
          <w:rFonts w:ascii="Arial" w:hAnsi="Arial" w:cs="Arial"/>
          <w:lang w:val="en-ZA"/>
        </w:rPr>
        <w:t xml:space="preserve">fully </w:t>
      </w:r>
      <w:r w:rsidR="00275416">
        <w:rPr>
          <w:rFonts w:ascii="Arial" w:hAnsi="Arial" w:cs="Arial"/>
          <w:lang w:val="en-ZA"/>
        </w:rPr>
        <w:t xml:space="preserve">explained his right to appeal and </w:t>
      </w:r>
      <w:r w:rsidR="00663794">
        <w:rPr>
          <w:rFonts w:ascii="Arial" w:hAnsi="Arial" w:cs="Arial"/>
          <w:lang w:val="en-ZA"/>
        </w:rPr>
        <w:t>the procedure</w:t>
      </w:r>
      <w:r w:rsidR="00946520">
        <w:rPr>
          <w:rFonts w:ascii="Arial" w:hAnsi="Arial" w:cs="Arial"/>
          <w:lang w:val="en-ZA"/>
        </w:rPr>
        <w:t xml:space="preserve"> to be followed</w:t>
      </w:r>
      <w:r w:rsidR="00663794">
        <w:rPr>
          <w:rFonts w:ascii="Arial" w:hAnsi="Arial" w:cs="Arial"/>
          <w:lang w:val="en-ZA"/>
        </w:rPr>
        <w:t xml:space="preserve"> </w:t>
      </w:r>
      <w:r w:rsidR="00275416">
        <w:rPr>
          <w:rFonts w:ascii="Arial" w:hAnsi="Arial" w:cs="Arial"/>
          <w:lang w:val="en-ZA"/>
        </w:rPr>
        <w:t xml:space="preserve">in accordance with the guidelines given by this court. The appellant in fact filed </w:t>
      </w:r>
      <w:r w:rsidR="00663794">
        <w:rPr>
          <w:rFonts w:ascii="Arial" w:hAnsi="Arial" w:cs="Arial"/>
          <w:lang w:val="en-ZA"/>
        </w:rPr>
        <w:t xml:space="preserve">his </w:t>
      </w:r>
      <w:r w:rsidR="00275416">
        <w:rPr>
          <w:rFonts w:ascii="Arial" w:hAnsi="Arial" w:cs="Arial"/>
          <w:lang w:val="en-ZA"/>
        </w:rPr>
        <w:t xml:space="preserve">first </w:t>
      </w:r>
      <w:r w:rsidR="00C1435F">
        <w:rPr>
          <w:rFonts w:ascii="Arial" w:hAnsi="Arial" w:cs="Arial"/>
          <w:lang w:val="en-ZA"/>
        </w:rPr>
        <w:t>n</w:t>
      </w:r>
      <w:r w:rsidR="00275416">
        <w:rPr>
          <w:rFonts w:ascii="Arial" w:hAnsi="Arial" w:cs="Arial"/>
          <w:lang w:val="en-ZA"/>
        </w:rPr>
        <w:t>otice of appeal timeously.</w:t>
      </w:r>
    </w:p>
    <w:p w:rsidR="00275416" w:rsidRDefault="00275416" w:rsidP="004D6FF9">
      <w:pPr>
        <w:spacing w:line="360" w:lineRule="auto"/>
        <w:jc w:val="both"/>
        <w:rPr>
          <w:rFonts w:ascii="Arial" w:hAnsi="Arial" w:cs="Arial"/>
          <w:lang w:val="en-ZA"/>
        </w:rPr>
      </w:pPr>
    </w:p>
    <w:p w:rsidR="00DC5021" w:rsidRDefault="00275416" w:rsidP="004D6FF9">
      <w:pPr>
        <w:spacing w:line="360" w:lineRule="auto"/>
        <w:jc w:val="both"/>
        <w:rPr>
          <w:rFonts w:ascii="Arial" w:hAnsi="Arial" w:cs="Arial"/>
          <w:lang w:val="en-ZA"/>
        </w:rPr>
      </w:pPr>
      <w:r>
        <w:rPr>
          <w:rFonts w:ascii="Arial" w:hAnsi="Arial" w:cs="Arial"/>
          <w:lang w:val="en-ZA"/>
        </w:rPr>
        <w:t>[4]</w:t>
      </w:r>
      <w:r>
        <w:rPr>
          <w:rFonts w:ascii="Arial" w:hAnsi="Arial" w:cs="Arial"/>
          <w:lang w:val="en-ZA"/>
        </w:rPr>
        <w:tab/>
      </w:r>
      <w:r w:rsidR="00C1435F">
        <w:rPr>
          <w:rFonts w:ascii="Arial" w:hAnsi="Arial" w:cs="Arial"/>
          <w:lang w:val="en-ZA"/>
        </w:rPr>
        <w:t xml:space="preserve">The appellant explained in his affidavit that </w:t>
      </w:r>
      <w:r w:rsidR="006A27E7">
        <w:rPr>
          <w:rFonts w:ascii="Arial" w:hAnsi="Arial" w:cs="Arial"/>
          <w:lang w:val="en-ZA"/>
        </w:rPr>
        <w:t>Mrs Horn advised him that he should fi</w:t>
      </w:r>
      <w:r w:rsidR="00DC68F2">
        <w:rPr>
          <w:rFonts w:ascii="Arial" w:hAnsi="Arial" w:cs="Arial"/>
          <w:lang w:val="en-ZA"/>
        </w:rPr>
        <w:t>l</w:t>
      </w:r>
      <w:r w:rsidR="00663794">
        <w:rPr>
          <w:rFonts w:ascii="Arial" w:hAnsi="Arial" w:cs="Arial"/>
          <w:lang w:val="en-ZA"/>
        </w:rPr>
        <w:t>e a fresh notice of appeal</w:t>
      </w:r>
      <w:r w:rsidR="006A27E7">
        <w:rPr>
          <w:rFonts w:ascii="Arial" w:hAnsi="Arial" w:cs="Arial"/>
          <w:lang w:val="en-ZA"/>
        </w:rPr>
        <w:t xml:space="preserve">. He </w:t>
      </w:r>
      <w:r w:rsidR="00663794">
        <w:rPr>
          <w:rFonts w:ascii="Arial" w:hAnsi="Arial" w:cs="Arial"/>
          <w:lang w:val="en-ZA"/>
        </w:rPr>
        <w:t xml:space="preserve">filed his new notice </w:t>
      </w:r>
      <w:r w:rsidR="006A27E7">
        <w:rPr>
          <w:rFonts w:ascii="Arial" w:hAnsi="Arial" w:cs="Arial"/>
          <w:lang w:val="en-ZA"/>
        </w:rPr>
        <w:t xml:space="preserve">of appeal </w:t>
      </w:r>
      <w:r w:rsidR="00DC68F2">
        <w:rPr>
          <w:rFonts w:ascii="Arial" w:hAnsi="Arial" w:cs="Arial"/>
          <w:lang w:val="en-ZA"/>
        </w:rPr>
        <w:t>on 23 May 2015 i.e almost a year after he was sentenced.</w:t>
      </w:r>
      <w:r w:rsidR="00DC68F2">
        <w:rPr>
          <w:rStyle w:val="FootnoteReference"/>
          <w:rFonts w:ascii="Arial" w:hAnsi="Arial" w:cs="Arial"/>
          <w:lang w:val="en-ZA"/>
        </w:rPr>
        <w:footnoteReference w:id="1"/>
      </w:r>
      <w:r w:rsidR="00DC68F2">
        <w:rPr>
          <w:rFonts w:ascii="Arial" w:hAnsi="Arial" w:cs="Arial"/>
          <w:lang w:val="en-ZA"/>
        </w:rPr>
        <w:t xml:space="preserve"> </w:t>
      </w:r>
      <w:r w:rsidR="00663794">
        <w:rPr>
          <w:rFonts w:ascii="Arial" w:hAnsi="Arial" w:cs="Arial"/>
          <w:lang w:val="en-ZA"/>
        </w:rPr>
        <w:t>I am persuaded that the appellant expressed his desire to appeal from the outset and I am of the view that t</w:t>
      </w:r>
      <w:r w:rsidR="00DC68F2">
        <w:rPr>
          <w:rFonts w:ascii="Arial" w:hAnsi="Arial" w:cs="Arial"/>
          <w:lang w:val="en-ZA"/>
        </w:rPr>
        <w:t xml:space="preserve">he main consideration </w:t>
      </w:r>
      <w:r w:rsidR="00663794">
        <w:rPr>
          <w:rFonts w:ascii="Arial" w:hAnsi="Arial" w:cs="Arial"/>
          <w:lang w:val="en-ZA"/>
        </w:rPr>
        <w:t xml:space="preserve">ought to be </w:t>
      </w:r>
      <w:r w:rsidR="00475099">
        <w:rPr>
          <w:rFonts w:ascii="Arial" w:hAnsi="Arial" w:cs="Arial"/>
          <w:lang w:val="en-ZA"/>
        </w:rPr>
        <w:t xml:space="preserve">whether the appellant has reasonable prospects to succeed. </w:t>
      </w:r>
      <w:r w:rsidR="00CF4259">
        <w:rPr>
          <w:rFonts w:ascii="Arial" w:hAnsi="Arial" w:cs="Arial"/>
          <w:lang w:val="en-ZA"/>
        </w:rPr>
        <w:t>Having had regard to the grounds raised and having perused the record herein</w:t>
      </w:r>
      <w:r w:rsidR="00946520">
        <w:rPr>
          <w:rFonts w:ascii="Arial" w:hAnsi="Arial" w:cs="Arial"/>
          <w:lang w:val="en-ZA"/>
        </w:rPr>
        <w:t>,</w:t>
      </w:r>
      <w:r w:rsidR="00CF4259">
        <w:rPr>
          <w:rFonts w:ascii="Arial" w:hAnsi="Arial" w:cs="Arial"/>
          <w:lang w:val="en-ZA"/>
        </w:rPr>
        <w:t xml:space="preserve"> the court is of the view that there are reasonable prospects that the appellant may succeed</w:t>
      </w:r>
      <w:r w:rsidR="00946520">
        <w:rPr>
          <w:rFonts w:ascii="Arial" w:hAnsi="Arial" w:cs="Arial"/>
          <w:lang w:val="en-ZA"/>
        </w:rPr>
        <w:t>. C</w:t>
      </w:r>
      <w:r w:rsidR="00CF4259">
        <w:rPr>
          <w:rFonts w:ascii="Arial" w:hAnsi="Arial" w:cs="Arial"/>
          <w:lang w:val="en-ZA"/>
        </w:rPr>
        <w:t>ondonation may be granted for the late noting of the appeal</w:t>
      </w:r>
      <w:r w:rsidR="00946520">
        <w:rPr>
          <w:rFonts w:ascii="Arial" w:hAnsi="Arial" w:cs="Arial"/>
          <w:lang w:val="en-ZA"/>
        </w:rPr>
        <w:t xml:space="preserve"> and t</w:t>
      </w:r>
      <w:r w:rsidR="00CF4259">
        <w:rPr>
          <w:rFonts w:ascii="Arial" w:hAnsi="Arial" w:cs="Arial"/>
          <w:lang w:val="en-ZA"/>
        </w:rPr>
        <w:t xml:space="preserve">he appeal is thus considered on the merits. </w:t>
      </w:r>
    </w:p>
    <w:p w:rsidR="00CF4259" w:rsidRDefault="00CF4259" w:rsidP="004D6FF9">
      <w:pPr>
        <w:spacing w:line="360" w:lineRule="auto"/>
        <w:jc w:val="both"/>
        <w:rPr>
          <w:rFonts w:ascii="Arial" w:hAnsi="Arial" w:cs="Arial"/>
          <w:lang w:val="en-ZA"/>
        </w:rPr>
      </w:pPr>
    </w:p>
    <w:p w:rsidR="0090679E" w:rsidRDefault="00F77A64" w:rsidP="004D6FF9">
      <w:pPr>
        <w:spacing w:line="360" w:lineRule="auto"/>
        <w:jc w:val="both"/>
        <w:rPr>
          <w:rFonts w:ascii="Arial" w:hAnsi="Arial" w:cs="Arial"/>
          <w:lang w:val="en-ZA"/>
        </w:rPr>
      </w:pPr>
      <w:r>
        <w:rPr>
          <w:rFonts w:ascii="Arial" w:hAnsi="Arial" w:cs="Arial"/>
          <w:lang w:val="en-ZA"/>
        </w:rPr>
        <w:lastRenderedPageBreak/>
        <w:t>[5</w:t>
      </w:r>
      <w:r w:rsidR="00DC5021">
        <w:rPr>
          <w:rFonts w:ascii="Arial" w:hAnsi="Arial" w:cs="Arial"/>
          <w:lang w:val="en-ZA"/>
        </w:rPr>
        <w:t xml:space="preserve">]   </w:t>
      </w:r>
      <w:r w:rsidR="00475099">
        <w:rPr>
          <w:rFonts w:ascii="Arial" w:hAnsi="Arial" w:cs="Arial"/>
          <w:lang w:val="en-ZA"/>
        </w:rPr>
        <w:t>The appellant was charged with</w:t>
      </w:r>
      <w:r w:rsidR="00663794">
        <w:rPr>
          <w:rFonts w:ascii="Arial" w:hAnsi="Arial" w:cs="Arial"/>
          <w:lang w:val="en-ZA"/>
        </w:rPr>
        <w:t xml:space="preserve"> two counts. The first count was that he </w:t>
      </w:r>
      <w:r w:rsidR="00475099">
        <w:rPr>
          <w:rFonts w:ascii="Arial" w:hAnsi="Arial" w:cs="Arial"/>
          <w:lang w:val="en-ZA"/>
        </w:rPr>
        <w:t>contravened secti</w:t>
      </w:r>
      <w:r w:rsidR="00F42103">
        <w:rPr>
          <w:rFonts w:ascii="Arial" w:hAnsi="Arial" w:cs="Arial"/>
          <w:lang w:val="en-ZA"/>
        </w:rPr>
        <w:t>on 2(1)(a) of the Combating of Rape A</w:t>
      </w:r>
      <w:r w:rsidR="00475099">
        <w:rPr>
          <w:rFonts w:ascii="Arial" w:hAnsi="Arial" w:cs="Arial"/>
          <w:lang w:val="en-ZA"/>
        </w:rPr>
        <w:t>ct</w:t>
      </w:r>
      <w:r w:rsidR="00663794">
        <w:rPr>
          <w:rFonts w:ascii="Arial" w:hAnsi="Arial" w:cs="Arial"/>
          <w:lang w:val="en-ZA"/>
        </w:rPr>
        <w:t xml:space="preserve">, 2000 (Act 8 of 2000); </w:t>
      </w:r>
      <w:r w:rsidR="00475099">
        <w:rPr>
          <w:rFonts w:ascii="Arial" w:hAnsi="Arial" w:cs="Arial"/>
          <w:lang w:val="en-ZA"/>
        </w:rPr>
        <w:t xml:space="preserve">alternatively </w:t>
      </w:r>
      <w:r w:rsidR="00663794">
        <w:rPr>
          <w:rFonts w:ascii="Arial" w:hAnsi="Arial" w:cs="Arial"/>
          <w:lang w:val="en-ZA"/>
        </w:rPr>
        <w:t xml:space="preserve">that he </w:t>
      </w:r>
      <w:r w:rsidR="00475099">
        <w:rPr>
          <w:rFonts w:ascii="Arial" w:hAnsi="Arial" w:cs="Arial"/>
          <w:lang w:val="en-ZA"/>
        </w:rPr>
        <w:t>committed or attempted to commit a sexual</w:t>
      </w:r>
      <w:r w:rsidR="00663794">
        <w:rPr>
          <w:rFonts w:ascii="Arial" w:hAnsi="Arial" w:cs="Arial"/>
          <w:lang w:val="en-ZA"/>
        </w:rPr>
        <w:t xml:space="preserve"> act with a child under the age</w:t>
      </w:r>
      <w:r w:rsidR="00475099">
        <w:rPr>
          <w:rFonts w:ascii="Arial" w:hAnsi="Arial" w:cs="Arial"/>
          <w:lang w:val="en-ZA"/>
        </w:rPr>
        <w:t xml:space="preserve"> of 16 years</w:t>
      </w:r>
      <w:r w:rsidR="00663794">
        <w:rPr>
          <w:rFonts w:ascii="Arial" w:hAnsi="Arial" w:cs="Arial"/>
          <w:lang w:val="en-ZA"/>
        </w:rPr>
        <w:t xml:space="preserve"> in contravention of section 14(a) of The </w:t>
      </w:r>
      <w:r w:rsidR="00204FBB">
        <w:rPr>
          <w:rFonts w:ascii="Arial" w:hAnsi="Arial" w:cs="Arial"/>
          <w:lang w:val="en-ZA"/>
        </w:rPr>
        <w:t>Combating o</w:t>
      </w:r>
      <w:r w:rsidR="00204FBB" w:rsidRPr="00204FBB">
        <w:rPr>
          <w:rFonts w:ascii="Arial" w:hAnsi="Arial" w:cs="Arial"/>
          <w:lang w:val="en-ZA"/>
        </w:rPr>
        <w:t xml:space="preserve">f Immoral Practices </w:t>
      </w:r>
      <w:r w:rsidR="00204FBB">
        <w:rPr>
          <w:rFonts w:ascii="Arial" w:hAnsi="Arial" w:cs="Arial"/>
          <w:lang w:val="en-ZA"/>
        </w:rPr>
        <w:t>Act,</w:t>
      </w:r>
      <w:r w:rsidR="00204FBB" w:rsidRPr="00204FBB">
        <w:rPr>
          <w:rFonts w:ascii="Arial" w:hAnsi="Arial" w:cs="Arial"/>
          <w:lang w:val="en-ZA"/>
        </w:rPr>
        <w:t xml:space="preserve">1980 </w:t>
      </w:r>
      <w:r w:rsidR="00663794">
        <w:rPr>
          <w:rFonts w:ascii="Arial" w:hAnsi="Arial" w:cs="Arial"/>
          <w:lang w:val="en-ZA"/>
        </w:rPr>
        <w:t>(Act 21 of 198</w:t>
      </w:r>
      <w:r w:rsidR="00204FBB">
        <w:rPr>
          <w:rFonts w:ascii="Arial" w:hAnsi="Arial" w:cs="Arial"/>
          <w:lang w:val="en-ZA"/>
        </w:rPr>
        <w:t>0</w:t>
      </w:r>
      <w:r w:rsidR="00663794">
        <w:rPr>
          <w:rFonts w:ascii="Arial" w:hAnsi="Arial" w:cs="Arial"/>
          <w:lang w:val="en-ZA"/>
        </w:rPr>
        <w:t>), as amended by Act 7 of 2000</w:t>
      </w:r>
      <w:r w:rsidR="00475099">
        <w:rPr>
          <w:rFonts w:ascii="Arial" w:hAnsi="Arial" w:cs="Arial"/>
          <w:lang w:val="en-ZA"/>
        </w:rPr>
        <w:t xml:space="preserve">. </w:t>
      </w:r>
      <w:r w:rsidR="0056398A">
        <w:rPr>
          <w:rFonts w:ascii="Arial" w:hAnsi="Arial" w:cs="Arial"/>
          <w:lang w:val="en-ZA"/>
        </w:rPr>
        <w:t xml:space="preserve">The second count was </w:t>
      </w:r>
      <w:r w:rsidR="00663794">
        <w:rPr>
          <w:rFonts w:ascii="Arial" w:hAnsi="Arial" w:cs="Arial"/>
          <w:lang w:val="en-ZA"/>
        </w:rPr>
        <w:t xml:space="preserve">kidnapping. </w:t>
      </w:r>
      <w:r w:rsidR="00475099">
        <w:rPr>
          <w:rFonts w:ascii="Arial" w:hAnsi="Arial" w:cs="Arial"/>
          <w:lang w:val="en-ZA"/>
        </w:rPr>
        <w:t xml:space="preserve">He pleaded not guilty but was nevertheless convicted </w:t>
      </w:r>
      <w:r w:rsidR="0056398A">
        <w:rPr>
          <w:rFonts w:ascii="Arial" w:hAnsi="Arial" w:cs="Arial"/>
          <w:lang w:val="en-ZA"/>
        </w:rPr>
        <w:t xml:space="preserve">of rape and kidnapping. </w:t>
      </w:r>
      <w:r w:rsidR="00B6043F">
        <w:rPr>
          <w:rFonts w:ascii="Arial" w:hAnsi="Arial" w:cs="Arial"/>
          <w:lang w:val="en-ZA"/>
        </w:rPr>
        <w:t xml:space="preserve">He was sentenced to 10 years’ imprisonment in respect of count 1 and 3 years’ imprisonment in respect of count 2. </w:t>
      </w:r>
    </w:p>
    <w:p w:rsidR="0090679E" w:rsidRDefault="0090679E" w:rsidP="004D6FF9">
      <w:pPr>
        <w:spacing w:line="360" w:lineRule="auto"/>
        <w:jc w:val="both"/>
        <w:rPr>
          <w:rFonts w:ascii="Arial" w:hAnsi="Arial" w:cs="Arial"/>
          <w:lang w:val="en-ZA"/>
        </w:rPr>
      </w:pPr>
    </w:p>
    <w:p w:rsidR="00826E62" w:rsidRDefault="00F77A64" w:rsidP="004D6FF9">
      <w:pPr>
        <w:spacing w:line="360" w:lineRule="auto"/>
        <w:jc w:val="both"/>
        <w:rPr>
          <w:rFonts w:ascii="Arial" w:hAnsi="Arial" w:cs="Arial"/>
          <w:lang w:val="en-ZA"/>
        </w:rPr>
      </w:pPr>
      <w:r>
        <w:rPr>
          <w:rFonts w:ascii="Arial" w:hAnsi="Arial" w:cs="Arial"/>
          <w:lang w:val="en-ZA"/>
        </w:rPr>
        <w:t>[</w:t>
      </w:r>
      <w:r w:rsidR="000F4A4D">
        <w:rPr>
          <w:rFonts w:ascii="Arial" w:hAnsi="Arial" w:cs="Arial"/>
          <w:lang w:val="en-ZA"/>
        </w:rPr>
        <w:t>6</w:t>
      </w:r>
      <w:r w:rsidR="00826E62">
        <w:rPr>
          <w:rFonts w:ascii="Arial" w:hAnsi="Arial" w:cs="Arial"/>
          <w:lang w:val="en-ZA"/>
        </w:rPr>
        <w:t>]</w:t>
      </w:r>
      <w:r w:rsidR="00826E62">
        <w:rPr>
          <w:rFonts w:ascii="Arial" w:hAnsi="Arial" w:cs="Arial"/>
          <w:lang w:val="en-ZA"/>
        </w:rPr>
        <w:tab/>
      </w:r>
      <w:r w:rsidR="00C1435F">
        <w:rPr>
          <w:rFonts w:ascii="Arial" w:hAnsi="Arial" w:cs="Arial"/>
          <w:lang w:val="en-ZA"/>
        </w:rPr>
        <w:t xml:space="preserve">The following is a short summary of the State’s case. The complainant, a 14 year old girl passed by the workplace of the appellant on </w:t>
      </w:r>
      <w:r w:rsidR="00275416">
        <w:rPr>
          <w:rFonts w:ascii="Arial" w:hAnsi="Arial" w:cs="Arial"/>
          <w:lang w:val="en-ZA"/>
        </w:rPr>
        <w:t xml:space="preserve">11 November </w:t>
      </w:r>
      <w:r w:rsidR="00C34140">
        <w:rPr>
          <w:rFonts w:ascii="Arial" w:hAnsi="Arial" w:cs="Arial"/>
          <w:lang w:val="en-ZA"/>
        </w:rPr>
        <w:t>on her way to Omuthiya</w:t>
      </w:r>
      <w:r w:rsidR="00275416">
        <w:rPr>
          <w:rFonts w:ascii="Arial" w:hAnsi="Arial" w:cs="Arial"/>
          <w:lang w:val="en-ZA"/>
        </w:rPr>
        <w:t xml:space="preserve">. The </w:t>
      </w:r>
      <w:r w:rsidR="00FD618F">
        <w:rPr>
          <w:rFonts w:ascii="Arial" w:hAnsi="Arial" w:cs="Arial"/>
          <w:lang w:val="en-ZA"/>
        </w:rPr>
        <w:t>appellant</w:t>
      </w:r>
      <w:r w:rsidR="00275416">
        <w:rPr>
          <w:rFonts w:ascii="Arial" w:hAnsi="Arial" w:cs="Arial"/>
          <w:lang w:val="en-ZA"/>
        </w:rPr>
        <w:t xml:space="preserve"> called</w:t>
      </w:r>
      <w:r w:rsidR="00C1435F">
        <w:rPr>
          <w:rFonts w:ascii="Arial" w:hAnsi="Arial" w:cs="Arial"/>
          <w:lang w:val="en-ZA"/>
        </w:rPr>
        <w:t xml:space="preserve"> her, </w:t>
      </w:r>
      <w:r w:rsidR="00275416">
        <w:rPr>
          <w:rFonts w:ascii="Arial" w:hAnsi="Arial" w:cs="Arial"/>
          <w:lang w:val="en-ZA"/>
        </w:rPr>
        <w:t xml:space="preserve">held her by her arm and took her inside his room. </w:t>
      </w:r>
      <w:r w:rsidR="00C34140">
        <w:rPr>
          <w:rFonts w:ascii="Arial" w:hAnsi="Arial" w:cs="Arial"/>
          <w:lang w:val="en-ZA"/>
        </w:rPr>
        <w:t xml:space="preserve"> Once inside he asked her how old she was and she informed him that she was 14</w:t>
      </w:r>
      <w:r w:rsidR="00275416">
        <w:rPr>
          <w:rFonts w:ascii="Arial" w:hAnsi="Arial" w:cs="Arial"/>
          <w:lang w:val="en-ZA"/>
        </w:rPr>
        <w:t xml:space="preserve">. </w:t>
      </w:r>
      <w:r w:rsidR="00C1435F">
        <w:rPr>
          <w:rFonts w:ascii="Arial" w:hAnsi="Arial" w:cs="Arial"/>
          <w:lang w:val="en-ZA"/>
        </w:rPr>
        <w:t xml:space="preserve">The appellant found this hard to </w:t>
      </w:r>
      <w:r w:rsidR="00275416">
        <w:rPr>
          <w:rFonts w:ascii="Arial" w:hAnsi="Arial" w:cs="Arial"/>
          <w:lang w:val="en-ZA"/>
        </w:rPr>
        <w:t>believe</w:t>
      </w:r>
      <w:r w:rsidR="00C1435F">
        <w:rPr>
          <w:rFonts w:ascii="Arial" w:hAnsi="Arial" w:cs="Arial"/>
          <w:lang w:val="en-ZA"/>
        </w:rPr>
        <w:t>.</w:t>
      </w:r>
      <w:r w:rsidR="00275416">
        <w:rPr>
          <w:rFonts w:ascii="Arial" w:hAnsi="Arial" w:cs="Arial"/>
          <w:lang w:val="en-ZA"/>
        </w:rPr>
        <w:t xml:space="preserve"> </w:t>
      </w:r>
      <w:r w:rsidR="0021587B">
        <w:rPr>
          <w:rFonts w:ascii="Arial" w:hAnsi="Arial" w:cs="Arial"/>
          <w:lang w:val="en-ZA"/>
        </w:rPr>
        <w:t xml:space="preserve">Later on he </w:t>
      </w:r>
      <w:r w:rsidR="00C34140">
        <w:rPr>
          <w:rFonts w:ascii="Arial" w:hAnsi="Arial" w:cs="Arial"/>
          <w:lang w:val="en-ZA"/>
        </w:rPr>
        <w:t xml:space="preserve">put the </w:t>
      </w:r>
      <w:r w:rsidR="00275416">
        <w:rPr>
          <w:rFonts w:ascii="Arial" w:hAnsi="Arial" w:cs="Arial"/>
          <w:lang w:val="en-ZA"/>
        </w:rPr>
        <w:t>mosquito</w:t>
      </w:r>
      <w:r w:rsidR="00C34140">
        <w:rPr>
          <w:rFonts w:ascii="Arial" w:hAnsi="Arial" w:cs="Arial"/>
          <w:lang w:val="en-ZA"/>
        </w:rPr>
        <w:t xml:space="preserve"> net on the bed</w:t>
      </w:r>
      <w:r w:rsidR="0021587B">
        <w:rPr>
          <w:rFonts w:ascii="Arial" w:hAnsi="Arial" w:cs="Arial"/>
          <w:lang w:val="en-ZA"/>
        </w:rPr>
        <w:t xml:space="preserve"> and </w:t>
      </w:r>
      <w:r w:rsidR="00C34140">
        <w:rPr>
          <w:rFonts w:ascii="Arial" w:hAnsi="Arial" w:cs="Arial"/>
          <w:lang w:val="en-ZA"/>
        </w:rPr>
        <w:t>locked the room</w:t>
      </w:r>
      <w:r w:rsidR="0021587B">
        <w:rPr>
          <w:rFonts w:ascii="Arial" w:hAnsi="Arial" w:cs="Arial"/>
          <w:lang w:val="en-ZA"/>
        </w:rPr>
        <w:t>. She informed him that she has to leave as she was sent to Omuthyia but the appellant refused to allow her to leave. They stayed until night time and he later had sexual intercourse for the first time without a condom.</w:t>
      </w:r>
    </w:p>
    <w:p w:rsidR="00F77A64" w:rsidRDefault="00F77A64" w:rsidP="004D6FF9">
      <w:pPr>
        <w:spacing w:line="360" w:lineRule="auto"/>
        <w:jc w:val="both"/>
        <w:rPr>
          <w:rFonts w:ascii="Arial" w:hAnsi="Arial" w:cs="Arial"/>
          <w:lang w:val="en-ZA"/>
        </w:rPr>
      </w:pPr>
    </w:p>
    <w:p w:rsidR="00826E62" w:rsidRDefault="00826E62" w:rsidP="004D6FF9">
      <w:pPr>
        <w:spacing w:line="360" w:lineRule="auto"/>
        <w:jc w:val="both"/>
        <w:rPr>
          <w:rFonts w:ascii="Arial" w:hAnsi="Arial" w:cs="Arial"/>
          <w:lang w:val="en-ZA"/>
        </w:rPr>
      </w:pPr>
      <w:r>
        <w:rPr>
          <w:rFonts w:ascii="Arial" w:hAnsi="Arial" w:cs="Arial"/>
          <w:lang w:val="en-ZA"/>
        </w:rPr>
        <w:t>[</w:t>
      </w:r>
      <w:r w:rsidR="000F4A4D">
        <w:rPr>
          <w:rFonts w:ascii="Arial" w:hAnsi="Arial" w:cs="Arial"/>
          <w:lang w:val="en-ZA"/>
        </w:rPr>
        <w:t>7</w:t>
      </w:r>
      <w:r>
        <w:rPr>
          <w:rFonts w:ascii="Arial" w:hAnsi="Arial" w:cs="Arial"/>
          <w:lang w:val="en-ZA"/>
        </w:rPr>
        <w:t>]</w:t>
      </w:r>
      <w:r>
        <w:rPr>
          <w:rFonts w:ascii="Arial" w:hAnsi="Arial" w:cs="Arial"/>
          <w:lang w:val="en-ZA"/>
        </w:rPr>
        <w:tab/>
        <w:t xml:space="preserve">The next day 12 November </w:t>
      </w:r>
      <w:r w:rsidR="0021587B">
        <w:rPr>
          <w:rFonts w:ascii="Arial" w:hAnsi="Arial" w:cs="Arial"/>
          <w:lang w:val="en-ZA"/>
        </w:rPr>
        <w:t xml:space="preserve">the appellant </w:t>
      </w:r>
      <w:r>
        <w:rPr>
          <w:rFonts w:ascii="Arial" w:hAnsi="Arial" w:cs="Arial"/>
          <w:lang w:val="en-ZA"/>
        </w:rPr>
        <w:t xml:space="preserve">wanted her to take a bath in his room but she refused </w:t>
      </w:r>
      <w:r w:rsidR="0021587B">
        <w:rPr>
          <w:rFonts w:ascii="Arial" w:hAnsi="Arial" w:cs="Arial"/>
          <w:lang w:val="en-ZA"/>
        </w:rPr>
        <w:t xml:space="preserve">insisting that she wants to leave. </w:t>
      </w:r>
      <w:r>
        <w:rPr>
          <w:rFonts w:ascii="Arial" w:hAnsi="Arial" w:cs="Arial"/>
          <w:lang w:val="en-ZA"/>
        </w:rPr>
        <w:t xml:space="preserve"> He locked her inside and </w:t>
      </w:r>
      <w:r w:rsidR="0056398A">
        <w:rPr>
          <w:rFonts w:ascii="Arial" w:hAnsi="Arial" w:cs="Arial"/>
          <w:lang w:val="en-ZA"/>
        </w:rPr>
        <w:t xml:space="preserve">went to work outside the building </w:t>
      </w:r>
      <w:r w:rsidR="00946520">
        <w:rPr>
          <w:rFonts w:ascii="Arial" w:hAnsi="Arial" w:cs="Arial"/>
          <w:lang w:val="en-ZA"/>
        </w:rPr>
        <w:t xml:space="preserve">where he was </w:t>
      </w:r>
      <w:r w:rsidR="0056398A">
        <w:rPr>
          <w:rFonts w:ascii="Arial" w:hAnsi="Arial" w:cs="Arial"/>
          <w:lang w:val="en-ZA"/>
        </w:rPr>
        <w:t>making bricks.</w:t>
      </w:r>
      <w:r>
        <w:rPr>
          <w:rFonts w:ascii="Arial" w:hAnsi="Arial" w:cs="Arial"/>
          <w:lang w:val="en-ZA"/>
        </w:rPr>
        <w:t xml:space="preserve"> When he came back </w:t>
      </w:r>
      <w:r w:rsidRPr="0056398A">
        <w:rPr>
          <w:rFonts w:ascii="Arial" w:hAnsi="Arial" w:cs="Arial"/>
          <w:lang w:val="en-ZA"/>
        </w:rPr>
        <w:t xml:space="preserve">he </w:t>
      </w:r>
      <w:r w:rsidR="0056398A">
        <w:rPr>
          <w:rFonts w:ascii="Arial" w:hAnsi="Arial" w:cs="Arial"/>
          <w:lang w:val="en-ZA"/>
        </w:rPr>
        <w:t>asked her to have sexual intercourse with him</w:t>
      </w:r>
      <w:r w:rsidR="0021587B">
        <w:rPr>
          <w:rFonts w:ascii="Arial" w:hAnsi="Arial" w:cs="Arial"/>
          <w:lang w:val="en-ZA"/>
        </w:rPr>
        <w:t xml:space="preserve">. </w:t>
      </w:r>
      <w:r w:rsidR="00946520">
        <w:rPr>
          <w:rFonts w:ascii="Arial" w:hAnsi="Arial" w:cs="Arial"/>
          <w:lang w:val="en-ZA"/>
        </w:rPr>
        <w:t>S</w:t>
      </w:r>
      <w:r w:rsidR="0021587B">
        <w:rPr>
          <w:rFonts w:ascii="Arial" w:hAnsi="Arial" w:cs="Arial"/>
          <w:lang w:val="en-ZA"/>
        </w:rPr>
        <w:t>he refused</w:t>
      </w:r>
      <w:r w:rsidR="00946520">
        <w:rPr>
          <w:rFonts w:ascii="Arial" w:hAnsi="Arial" w:cs="Arial"/>
          <w:lang w:val="en-ZA"/>
        </w:rPr>
        <w:t xml:space="preserve"> but he </w:t>
      </w:r>
      <w:r w:rsidR="0056398A">
        <w:rPr>
          <w:rFonts w:ascii="Arial" w:hAnsi="Arial" w:cs="Arial"/>
          <w:lang w:val="en-ZA"/>
        </w:rPr>
        <w:t>pulled off her panty and proceeded to have sexual intercourse with her</w:t>
      </w:r>
      <w:r w:rsidR="00FD618F">
        <w:rPr>
          <w:rFonts w:ascii="Arial" w:hAnsi="Arial" w:cs="Arial"/>
          <w:lang w:val="en-ZA"/>
        </w:rPr>
        <w:t xml:space="preserve"> anyway. This</w:t>
      </w:r>
      <w:r w:rsidR="0056398A">
        <w:rPr>
          <w:rFonts w:ascii="Arial" w:hAnsi="Arial" w:cs="Arial"/>
          <w:lang w:val="en-ZA"/>
        </w:rPr>
        <w:t xml:space="preserve"> time he used a condom.</w:t>
      </w:r>
      <w:r w:rsidRPr="00C84019">
        <w:rPr>
          <w:rFonts w:ascii="Arial" w:hAnsi="Arial" w:cs="Arial"/>
          <w:color w:val="FF0000"/>
          <w:lang w:val="en-ZA"/>
        </w:rPr>
        <w:t xml:space="preserve"> </w:t>
      </w:r>
      <w:r w:rsidR="0021587B">
        <w:rPr>
          <w:rFonts w:ascii="Arial" w:hAnsi="Arial" w:cs="Arial"/>
          <w:lang w:val="en-ZA"/>
        </w:rPr>
        <w:t>S</w:t>
      </w:r>
      <w:r>
        <w:rPr>
          <w:rFonts w:ascii="Arial" w:hAnsi="Arial" w:cs="Arial"/>
          <w:lang w:val="en-ZA"/>
        </w:rPr>
        <w:t xml:space="preserve">he wanted to </w:t>
      </w:r>
      <w:r w:rsidR="0021587B">
        <w:rPr>
          <w:rFonts w:ascii="Arial" w:hAnsi="Arial" w:cs="Arial"/>
          <w:lang w:val="en-ZA"/>
        </w:rPr>
        <w:t xml:space="preserve">leave </w:t>
      </w:r>
      <w:r>
        <w:rPr>
          <w:rFonts w:ascii="Arial" w:hAnsi="Arial" w:cs="Arial"/>
          <w:lang w:val="en-ZA"/>
        </w:rPr>
        <w:t xml:space="preserve">but he insisted that she </w:t>
      </w:r>
      <w:r w:rsidR="0021587B">
        <w:rPr>
          <w:rFonts w:ascii="Arial" w:hAnsi="Arial" w:cs="Arial"/>
          <w:lang w:val="en-ZA"/>
        </w:rPr>
        <w:t>should first have a bath.</w:t>
      </w:r>
      <w:r w:rsidR="00771F2E">
        <w:rPr>
          <w:rFonts w:ascii="Arial" w:hAnsi="Arial" w:cs="Arial"/>
          <w:lang w:val="en-ZA"/>
        </w:rPr>
        <w:t xml:space="preserve"> </w:t>
      </w:r>
    </w:p>
    <w:p w:rsidR="00771F2E" w:rsidRDefault="00771F2E" w:rsidP="004D6FF9">
      <w:pPr>
        <w:spacing w:line="360" w:lineRule="auto"/>
        <w:jc w:val="both"/>
        <w:rPr>
          <w:rFonts w:ascii="Arial" w:hAnsi="Arial" w:cs="Arial"/>
          <w:lang w:val="en-ZA"/>
        </w:rPr>
      </w:pPr>
    </w:p>
    <w:p w:rsidR="00BE01DD" w:rsidRDefault="00946520" w:rsidP="00BE01DD">
      <w:pPr>
        <w:spacing w:line="360" w:lineRule="auto"/>
        <w:jc w:val="both"/>
        <w:rPr>
          <w:rFonts w:ascii="Arial" w:hAnsi="Arial" w:cs="Arial"/>
          <w:lang w:val="en-ZA"/>
        </w:rPr>
      </w:pPr>
      <w:r>
        <w:rPr>
          <w:rFonts w:ascii="Arial" w:hAnsi="Arial" w:cs="Arial"/>
          <w:lang w:val="en-ZA"/>
        </w:rPr>
        <w:t xml:space="preserve"> </w:t>
      </w:r>
      <w:r w:rsidR="00826E62">
        <w:rPr>
          <w:rFonts w:ascii="Arial" w:hAnsi="Arial" w:cs="Arial"/>
          <w:lang w:val="en-ZA"/>
        </w:rPr>
        <w:t>[</w:t>
      </w:r>
      <w:r w:rsidR="00BE01DD">
        <w:rPr>
          <w:rFonts w:ascii="Arial" w:hAnsi="Arial" w:cs="Arial"/>
          <w:lang w:val="en-ZA"/>
        </w:rPr>
        <w:t>8</w:t>
      </w:r>
      <w:r w:rsidR="00830C63">
        <w:rPr>
          <w:rFonts w:ascii="Arial" w:hAnsi="Arial" w:cs="Arial"/>
          <w:lang w:val="en-ZA"/>
        </w:rPr>
        <w:t>]</w:t>
      </w:r>
      <w:r w:rsidR="00826E62">
        <w:rPr>
          <w:rFonts w:ascii="Arial" w:hAnsi="Arial" w:cs="Arial"/>
          <w:lang w:val="en-ZA"/>
        </w:rPr>
        <w:tab/>
        <w:t xml:space="preserve">The next day, 13 November her </w:t>
      </w:r>
      <w:r w:rsidR="001100D6">
        <w:rPr>
          <w:rFonts w:ascii="Arial" w:hAnsi="Arial" w:cs="Arial"/>
          <w:lang w:val="en-ZA"/>
        </w:rPr>
        <w:t>uncle c</w:t>
      </w:r>
      <w:r w:rsidR="00826E62">
        <w:rPr>
          <w:rFonts w:ascii="Arial" w:hAnsi="Arial" w:cs="Arial"/>
          <w:lang w:val="en-ZA"/>
        </w:rPr>
        <w:t>ame</w:t>
      </w:r>
      <w:r w:rsidR="00FD618F">
        <w:rPr>
          <w:rFonts w:ascii="Arial" w:hAnsi="Arial" w:cs="Arial"/>
          <w:lang w:val="en-ZA"/>
        </w:rPr>
        <w:t xml:space="preserve"> to the place where she was held captive </w:t>
      </w:r>
      <w:r w:rsidR="00826E62">
        <w:rPr>
          <w:rFonts w:ascii="Arial" w:hAnsi="Arial" w:cs="Arial"/>
          <w:lang w:val="en-ZA"/>
        </w:rPr>
        <w:t xml:space="preserve">and </w:t>
      </w:r>
      <w:r w:rsidR="0021587B">
        <w:rPr>
          <w:rFonts w:ascii="Arial" w:hAnsi="Arial" w:cs="Arial"/>
          <w:lang w:val="en-ZA"/>
        </w:rPr>
        <w:t xml:space="preserve">he enquired about her whereabouts. </w:t>
      </w:r>
      <w:r w:rsidR="00826E62">
        <w:rPr>
          <w:rFonts w:ascii="Arial" w:hAnsi="Arial" w:cs="Arial"/>
          <w:lang w:val="en-ZA"/>
        </w:rPr>
        <w:t xml:space="preserve">The </w:t>
      </w:r>
      <w:r w:rsidR="00FD618F">
        <w:rPr>
          <w:rFonts w:ascii="Arial" w:hAnsi="Arial" w:cs="Arial"/>
          <w:lang w:val="en-ZA"/>
        </w:rPr>
        <w:t xml:space="preserve">appellant </w:t>
      </w:r>
      <w:r w:rsidR="00826E62">
        <w:rPr>
          <w:rFonts w:ascii="Arial" w:hAnsi="Arial" w:cs="Arial"/>
          <w:lang w:val="en-ZA"/>
        </w:rPr>
        <w:t xml:space="preserve">informed him that he did not see her. </w:t>
      </w:r>
      <w:r w:rsidR="001100D6">
        <w:rPr>
          <w:rFonts w:ascii="Arial" w:hAnsi="Arial" w:cs="Arial"/>
          <w:lang w:val="en-ZA"/>
        </w:rPr>
        <w:t xml:space="preserve">Her uncle </w:t>
      </w:r>
      <w:r w:rsidR="00FD618F">
        <w:rPr>
          <w:rFonts w:ascii="Arial" w:hAnsi="Arial" w:cs="Arial"/>
          <w:lang w:val="en-ZA"/>
        </w:rPr>
        <w:t xml:space="preserve">did not leave </w:t>
      </w:r>
      <w:r w:rsidR="001100D6">
        <w:rPr>
          <w:rFonts w:ascii="Arial" w:hAnsi="Arial" w:cs="Arial"/>
          <w:lang w:val="en-ZA"/>
        </w:rPr>
        <w:t>and she s</w:t>
      </w:r>
      <w:r w:rsidR="00826E62">
        <w:rPr>
          <w:rFonts w:ascii="Arial" w:hAnsi="Arial" w:cs="Arial"/>
          <w:lang w:val="en-ZA"/>
        </w:rPr>
        <w:t xml:space="preserve">tarted calling him from inside the house of the </w:t>
      </w:r>
      <w:r w:rsidR="00FD618F">
        <w:rPr>
          <w:rFonts w:ascii="Arial" w:hAnsi="Arial" w:cs="Arial"/>
          <w:lang w:val="en-ZA"/>
        </w:rPr>
        <w:t>appellant</w:t>
      </w:r>
      <w:r w:rsidR="00826E62">
        <w:rPr>
          <w:rFonts w:ascii="Arial" w:hAnsi="Arial" w:cs="Arial"/>
          <w:lang w:val="en-ZA"/>
        </w:rPr>
        <w:t xml:space="preserve">. </w:t>
      </w:r>
      <w:r w:rsidR="00771F2E">
        <w:rPr>
          <w:rFonts w:ascii="Arial" w:hAnsi="Arial" w:cs="Arial"/>
          <w:lang w:val="en-ZA"/>
        </w:rPr>
        <w:t xml:space="preserve">What transpired hereafter is not entirely clear but it appears that the appellant ran away, wanted to fight with her uncle and he unlocked the door for her. On her way home she </w:t>
      </w:r>
      <w:r w:rsidR="00771F2E">
        <w:rPr>
          <w:rFonts w:ascii="Arial" w:hAnsi="Arial" w:cs="Arial"/>
          <w:lang w:val="en-ZA"/>
        </w:rPr>
        <w:lastRenderedPageBreak/>
        <w:t xml:space="preserve">realised that she had left her jersey so she returned to the place of the appellant. He refused to give it to her. He gave it to her later when her uncle returned with other people. </w:t>
      </w:r>
      <w:r w:rsidR="00A0116F">
        <w:rPr>
          <w:rFonts w:ascii="Arial" w:hAnsi="Arial" w:cs="Arial"/>
          <w:lang w:val="en-ZA"/>
        </w:rPr>
        <w:t>The matter was then reported to the police and she was examined. The medical report was handed</w:t>
      </w:r>
      <w:r w:rsidR="00BE01DD">
        <w:rPr>
          <w:rFonts w:ascii="Arial" w:hAnsi="Arial" w:cs="Arial"/>
          <w:lang w:val="en-ZA"/>
        </w:rPr>
        <w:t xml:space="preserve"> into evidence and the following was </w:t>
      </w:r>
      <w:r w:rsidR="00A0116F">
        <w:rPr>
          <w:rFonts w:ascii="Arial" w:hAnsi="Arial" w:cs="Arial"/>
          <w:lang w:val="en-ZA"/>
        </w:rPr>
        <w:t>recorded</w:t>
      </w:r>
      <w:r w:rsidR="00BE01DD">
        <w:rPr>
          <w:rFonts w:ascii="Arial" w:hAnsi="Arial" w:cs="Arial"/>
          <w:lang w:val="en-ZA"/>
        </w:rPr>
        <w:t>:</w:t>
      </w:r>
      <w:r w:rsidR="00A0116F">
        <w:rPr>
          <w:rFonts w:ascii="Arial" w:hAnsi="Arial" w:cs="Arial"/>
          <w:lang w:val="en-ZA"/>
        </w:rPr>
        <w:t xml:space="preserve"> </w:t>
      </w:r>
      <w:r w:rsidR="00F42103">
        <w:rPr>
          <w:rFonts w:ascii="Arial" w:hAnsi="Arial" w:cs="Arial"/>
          <w:lang w:val="en-ZA"/>
        </w:rPr>
        <w:t>‘</w:t>
      </w:r>
      <w:r w:rsidR="00A0116F" w:rsidRPr="00BE01DD">
        <w:rPr>
          <w:rFonts w:ascii="Arial" w:hAnsi="Arial" w:cs="Arial"/>
          <w:sz w:val="22"/>
          <w:szCs w:val="22"/>
          <w:lang w:val="en-ZA"/>
        </w:rPr>
        <w:t xml:space="preserve">slight laceration </w:t>
      </w:r>
      <w:r w:rsidR="00F42103">
        <w:rPr>
          <w:rFonts w:ascii="Arial" w:hAnsi="Arial" w:cs="Arial"/>
          <w:sz w:val="22"/>
          <w:szCs w:val="22"/>
          <w:lang w:val="en-ZA"/>
        </w:rPr>
        <w:t>noticed around the majora labia’</w:t>
      </w:r>
      <w:r w:rsidR="00A0116F" w:rsidRPr="00BE01DD">
        <w:rPr>
          <w:rFonts w:ascii="Arial" w:hAnsi="Arial" w:cs="Arial"/>
          <w:sz w:val="22"/>
          <w:szCs w:val="22"/>
          <w:lang w:val="en-ZA"/>
        </w:rPr>
        <w:t xml:space="preserve"> </w:t>
      </w:r>
      <w:r w:rsidR="00A0116F" w:rsidRPr="00BE01DD">
        <w:rPr>
          <w:rFonts w:ascii="Arial" w:hAnsi="Arial" w:cs="Arial"/>
          <w:lang w:val="en-ZA"/>
        </w:rPr>
        <w:t>and that this injury is compatible with</w:t>
      </w:r>
      <w:r w:rsidR="00A0116F" w:rsidRPr="00BE01DD">
        <w:rPr>
          <w:rFonts w:ascii="Arial" w:hAnsi="Arial" w:cs="Arial"/>
          <w:sz w:val="22"/>
          <w:szCs w:val="22"/>
          <w:lang w:val="en-ZA"/>
        </w:rPr>
        <w:t xml:space="preserve"> “dry penetration into the vagina</w:t>
      </w:r>
      <w:r w:rsidR="00F42103">
        <w:rPr>
          <w:rFonts w:ascii="Arial" w:hAnsi="Arial" w:cs="Arial"/>
          <w:lang w:val="en-ZA"/>
        </w:rPr>
        <w:t>’</w:t>
      </w:r>
      <w:r w:rsidR="00A0116F">
        <w:rPr>
          <w:rFonts w:ascii="Arial" w:hAnsi="Arial" w:cs="Arial"/>
          <w:lang w:val="en-ZA"/>
        </w:rPr>
        <w:t xml:space="preserve">. </w:t>
      </w:r>
      <w:r w:rsidR="00771F2E">
        <w:rPr>
          <w:rFonts w:ascii="Arial" w:hAnsi="Arial" w:cs="Arial"/>
          <w:lang w:val="en-ZA"/>
        </w:rPr>
        <w:t xml:space="preserve">She explained that it was senseless for her to scream as the </w:t>
      </w:r>
      <w:r w:rsidR="001100D6">
        <w:rPr>
          <w:rFonts w:ascii="Arial" w:hAnsi="Arial" w:cs="Arial"/>
          <w:lang w:val="en-ZA"/>
        </w:rPr>
        <w:t>door was locked and the window closed</w:t>
      </w:r>
      <w:r w:rsidR="007F5772">
        <w:rPr>
          <w:rFonts w:ascii="Arial" w:hAnsi="Arial" w:cs="Arial"/>
          <w:lang w:val="en-ZA"/>
        </w:rPr>
        <w:t xml:space="preserve">. </w:t>
      </w:r>
    </w:p>
    <w:p w:rsidR="00BE01DD" w:rsidRDefault="00BE01DD" w:rsidP="00BE01DD">
      <w:pPr>
        <w:spacing w:line="360" w:lineRule="auto"/>
        <w:jc w:val="both"/>
        <w:rPr>
          <w:rFonts w:ascii="Arial" w:hAnsi="Arial" w:cs="Arial"/>
          <w:lang w:val="en-ZA"/>
        </w:rPr>
      </w:pPr>
    </w:p>
    <w:p w:rsidR="00BE01DD" w:rsidRDefault="00BE01DD" w:rsidP="00BE01DD">
      <w:pPr>
        <w:spacing w:line="360" w:lineRule="auto"/>
        <w:jc w:val="both"/>
        <w:rPr>
          <w:rFonts w:ascii="Arial" w:hAnsi="Arial" w:cs="Arial"/>
          <w:lang w:val="en-ZA"/>
        </w:rPr>
      </w:pPr>
      <w:r>
        <w:rPr>
          <w:rFonts w:ascii="Arial" w:hAnsi="Arial" w:cs="Arial"/>
          <w:lang w:val="en-ZA"/>
        </w:rPr>
        <w:t>[9]</w:t>
      </w:r>
      <w:r>
        <w:rPr>
          <w:rFonts w:ascii="Arial" w:hAnsi="Arial" w:cs="Arial"/>
          <w:lang w:val="en-ZA"/>
        </w:rPr>
        <w:tab/>
        <w:t>During cross-examination however she testified that the appellant had sexual intercourse with her on three occasions. He raped her the first time with a condom and the 2</w:t>
      </w:r>
      <w:r w:rsidRPr="00771F2E">
        <w:rPr>
          <w:rFonts w:ascii="Arial" w:hAnsi="Arial" w:cs="Arial"/>
          <w:vertAlign w:val="superscript"/>
          <w:lang w:val="en-ZA"/>
        </w:rPr>
        <w:t>nd</w:t>
      </w:r>
      <w:r>
        <w:rPr>
          <w:rFonts w:ascii="Arial" w:hAnsi="Arial" w:cs="Arial"/>
          <w:lang w:val="en-ZA"/>
        </w:rPr>
        <w:t xml:space="preserve"> and 3</w:t>
      </w:r>
      <w:r w:rsidRPr="00A0116F">
        <w:rPr>
          <w:rFonts w:ascii="Arial" w:hAnsi="Arial" w:cs="Arial"/>
          <w:vertAlign w:val="superscript"/>
          <w:lang w:val="en-ZA"/>
        </w:rPr>
        <w:t>rd</w:t>
      </w:r>
      <w:r>
        <w:rPr>
          <w:rFonts w:ascii="Arial" w:hAnsi="Arial" w:cs="Arial"/>
          <w:lang w:val="en-ZA"/>
        </w:rPr>
        <w:t xml:space="preserve"> time without a condom. When the court asked her if it was not the other way around as testified during her evidence-in-chief, she replied as follows: </w:t>
      </w:r>
      <w:r w:rsidRPr="00A0116F">
        <w:rPr>
          <w:rFonts w:ascii="Arial" w:hAnsi="Arial" w:cs="Arial"/>
          <w:sz w:val="22"/>
          <w:szCs w:val="22"/>
          <w:lang w:val="en-ZA"/>
        </w:rPr>
        <w:t>“1</w:t>
      </w:r>
      <w:r w:rsidRPr="00A0116F">
        <w:rPr>
          <w:rFonts w:ascii="Arial" w:hAnsi="Arial" w:cs="Arial"/>
          <w:sz w:val="22"/>
          <w:szCs w:val="22"/>
          <w:vertAlign w:val="superscript"/>
          <w:lang w:val="en-ZA"/>
        </w:rPr>
        <w:t>st</w:t>
      </w:r>
      <w:r w:rsidRPr="00A0116F">
        <w:rPr>
          <w:rFonts w:ascii="Arial" w:hAnsi="Arial" w:cs="Arial"/>
          <w:sz w:val="22"/>
          <w:szCs w:val="22"/>
          <w:lang w:val="en-ZA"/>
        </w:rPr>
        <w:t xml:space="preserve"> time he did not rape me with a condom, and then for the 2</w:t>
      </w:r>
      <w:r w:rsidRPr="00A0116F">
        <w:rPr>
          <w:rFonts w:ascii="Arial" w:hAnsi="Arial" w:cs="Arial"/>
          <w:sz w:val="22"/>
          <w:szCs w:val="22"/>
          <w:vertAlign w:val="superscript"/>
          <w:lang w:val="en-ZA"/>
        </w:rPr>
        <w:t>nd</w:t>
      </w:r>
      <w:r w:rsidRPr="00A0116F">
        <w:rPr>
          <w:rFonts w:ascii="Arial" w:hAnsi="Arial" w:cs="Arial"/>
          <w:sz w:val="22"/>
          <w:szCs w:val="22"/>
          <w:lang w:val="en-ZA"/>
        </w:rPr>
        <w:t xml:space="preserve"> round he used a condom and the 3</w:t>
      </w:r>
      <w:r w:rsidRPr="00A0116F">
        <w:rPr>
          <w:rFonts w:ascii="Arial" w:hAnsi="Arial" w:cs="Arial"/>
          <w:sz w:val="22"/>
          <w:szCs w:val="22"/>
          <w:vertAlign w:val="superscript"/>
          <w:lang w:val="en-ZA"/>
        </w:rPr>
        <w:t>rd</w:t>
      </w:r>
      <w:r w:rsidRPr="00A0116F">
        <w:rPr>
          <w:rFonts w:ascii="Arial" w:hAnsi="Arial" w:cs="Arial"/>
          <w:sz w:val="22"/>
          <w:szCs w:val="22"/>
          <w:lang w:val="en-ZA"/>
        </w:rPr>
        <w:t xml:space="preserve"> </w:t>
      </w:r>
      <w:r>
        <w:rPr>
          <w:rFonts w:ascii="Arial" w:hAnsi="Arial" w:cs="Arial"/>
          <w:sz w:val="22"/>
          <w:szCs w:val="22"/>
          <w:lang w:val="en-ZA"/>
        </w:rPr>
        <w:t>occasion also he did not use a condom</w:t>
      </w:r>
      <w:r w:rsidRPr="00A0116F">
        <w:rPr>
          <w:rFonts w:ascii="Arial" w:hAnsi="Arial" w:cs="Arial"/>
          <w:sz w:val="22"/>
          <w:szCs w:val="22"/>
          <w:lang w:val="en-ZA"/>
        </w:rPr>
        <w:t>.</w:t>
      </w:r>
      <w:r>
        <w:rPr>
          <w:rFonts w:ascii="Arial" w:hAnsi="Arial" w:cs="Arial"/>
          <w:lang w:val="en-ZA"/>
        </w:rPr>
        <w:t xml:space="preserve">” </w:t>
      </w:r>
    </w:p>
    <w:p w:rsidR="00BE01DD" w:rsidRDefault="00BE01DD" w:rsidP="00BE01DD">
      <w:pPr>
        <w:spacing w:line="360" w:lineRule="auto"/>
        <w:jc w:val="both"/>
        <w:rPr>
          <w:rFonts w:ascii="Arial" w:hAnsi="Arial" w:cs="Arial"/>
          <w:lang w:val="en-ZA"/>
        </w:rPr>
      </w:pPr>
    </w:p>
    <w:p w:rsidR="00F77A64" w:rsidRDefault="00BE01DD" w:rsidP="004D6FF9">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7F5772">
        <w:rPr>
          <w:rFonts w:ascii="Arial" w:hAnsi="Arial" w:cs="Arial"/>
          <w:lang w:val="en-ZA"/>
        </w:rPr>
        <w:t>The appellant</w:t>
      </w:r>
      <w:r>
        <w:rPr>
          <w:rFonts w:ascii="Arial" w:hAnsi="Arial" w:cs="Arial"/>
          <w:lang w:val="en-ZA"/>
        </w:rPr>
        <w:t xml:space="preserve"> furthermore </w:t>
      </w:r>
      <w:r w:rsidR="000F4A4D">
        <w:rPr>
          <w:rFonts w:ascii="Arial" w:hAnsi="Arial" w:cs="Arial"/>
          <w:lang w:val="en-ZA"/>
        </w:rPr>
        <w:t xml:space="preserve">put it to her that it was not probable that she could have been kept at the place for 3 days against her will because of the </w:t>
      </w:r>
      <w:r w:rsidR="00A0116F">
        <w:rPr>
          <w:rFonts w:ascii="Arial" w:hAnsi="Arial" w:cs="Arial"/>
          <w:lang w:val="en-ZA"/>
        </w:rPr>
        <w:t xml:space="preserve">presence of workers at the </w:t>
      </w:r>
      <w:r w:rsidR="00FD618F">
        <w:rPr>
          <w:rFonts w:ascii="Arial" w:hAnsi="Arial" w:cs="Arial"/>
          <w:lang w:val="en-ZA"/>
        </w:rPr>
        <w:t>bric</w:t>
      </w:r>
      <w:r w:rsidR="00771F2E">
        <w:rPr>
          <w:rFonts w:ascii="Arial" w:hAnsi="Arial" w:cs="Arial"/>
          <w:lang w:val="en-ZA"/>
        </w:rPr>
        <w:t xml:space="preserve">kmaking </w:t>
      </w:r>
      <w:r w:rsidR="00A0116F">
        <w:rPr>
          <w:rFonts w:ascii="Arial" w:hAnsi="Arial" w:cs="Arial"/>
          <w:lang w:val="en-ZA"/>
        </w:rPr>
        <w:t xml:space="preserve">who </w:t>
      </w:r>
      <w:r w:rsidR="007F5772">
        <w:rPr>
          <w:rFonts w:ascii="Arial" w:hAnsi="Arial" w:cs="Arial"/>
          <w:lang w:val="en-ZA"/>
        </w:rPr>
        <w:t>had to collect cement from the building where she was kept.</w:t>
      </w:r>
      <w:r w:rsidR="00771F2E">
        <w:rPr>
          <w:rFonts w:ascii="Arial" w:hAnsi="Arial" w:cs="Arial"/>
          <w:lang w:val="en-ZA"/>
        </w:rPr>
        <w:t xml:space="preserve"> She denied that any person came to collect cement whilst she was there. </w:t>
      </w:r>
      <w:r w:rsidR="001100D6">
        <w:rPr>
          <w:rFonts w:ascii="Arial" w:hAnsi="Arial" w:cs="Arial"/>
          <w:lang w:val="en-ZA"/>
        </w:rPr>
        <w:t xml:space="preserve"> </w:t>
      </w:r>
    </w:p>
    <w:p w:rsidR="00A0116F" w:rsidRDefault="00A0116F" w:rsidP="004D6FF9">
      <w:pPr>
        <w:spacing w:line="360" w:lineRule="auto"/>
        <w:jc w:val="both"/>
        <w:rPr>
          <w:rFonts w:ascii="Arial" w:hAnsi="Arial" w:cs="Arial"/>
          <w:lang w:val="en-ZA"/>
        </w:rPr>
      </w:pPr>
    </w:p>
    <w:p w:rsidR="00BE01DD" w:rsidRDefault="00F77A64" w:rsidP="004D6FF9">
      <w:pPr>
        <w:spacing w:line="360" w:lineRule="auto"/>
        <w:jc w:val="both"/>
        <w:rPr>
          <w:rFonts w:ascii="Arial" w:hAnsi="Arial" w:cs="Arial"/>
          <w:lang w:val="en-ZA"/>
        </w:rPr>
      </w:pPr>
      <w:r>
        <w:rPr>
          <w:rFonts w:ascii="Arial" w:hAnsi="Arial" w:cs="Arial"/>
          <w:lang w:val="en-ZA"/>
        </w:rPr>
        <w:t>[1</w:t>
      </w:r>
      <w:r w:rsidR="00830C63">
        <w:rPr>
          <w:rFonts w:ascii="Arial" w:hAnsi="Arial" w:cs="Arial"/>
          <w:lang w:val="en-ZA"/>
        </w:rPr>
        <w:t>1</w:t>
      </w:r>
      <w:r>
        <w:rPr>
          <w:rFonts w:ascii="Arial" w:hAnsi="Arial" w:cs="Arial"/>
          <w:lang w:val="en-ZA"/>
        </w:rPr>
        <w:t>]</w:t>
      </w:r>
      <w:r>
        <w:rPr>
          <w:rFonts w:ascii="Arial" w:hAnsi="Arial" w:cs="Arial"/>
          <w:lang w:val="en-ZA"/>
        </w:rPr>
        <w:tab/>
        <w:t>The</w:t>
      </w:r>
      <w:r w:rsidR="00BE01DD">
        <w:rPr>
          <w:rFonts w:ascii="Arial" w:hAnsi="Arial" w:cs="Arial"/>
          <w:lang w:val="en-ZA"/>
        </w:rPr>
        <w:t xml:space="preserve"> complainant’s u</w:t>
      </w:r>
      <w:r>
        <w:rPr>
          <w:rFonts w:ascii="Arial" w:hAnsi="Arial" w:cs="Arial"/>
          <w:lang w:val="en-ZA"/>
        </w:rPr>
        <w:t xml:space="preserve">ncle </w:t>
      </w:r>
      <w:r w:rsidR="009B3281">
        <w:rPr>
          <w:rFonts w:ascii="Arial" w:hAnsi="Arial" w:cs="Arial"/>
          <w:lang w:val="en-ZA"/>
        </w:rPr>
        <w:t xml:space="preserve">testified </w:t>
      </w:r>
      <w:r>
        <w:rPr>
          <w:rFonts w:ascii="Arial" w:hAnsi="Arial" w:cs="Arial"/>
          <w:lang w:val="en-ZA"/>
        </w:rPr>
        <w:t xml:space="preserve">that </w:t>
      </w:r>
      <w:r w:rsidR="00BE01DD">
        <w:rPr>
          <w:rFonts w:ascii="Arial" w:hAnsi="Arial" w:cs="Arial"/>
          <w:lang w:val="en-ZA"/>
        </w:rPr>
        <w:t>her</w:t>
      </w:r>
      <w:r>
        <w:rPr>
          <w:rFonts w:ascii="Arial" w:hAnsi="Arial" w:cs="Arial"/>
          <w:lang w:val="en-ZA"/>
        </w:rPr>
        <w:t xml:space="preserve"> grandmother sent her to </w:t>
      </w:r>
      <w:r w:rsidR="00073934">
        <w:rPr>
          <w:rFonts w:ascii="Arial" w:hAnsi="Arial" w:cs="Arial"/>
          <w:lang w:val="en-ZA"/>
        </w:rPr>
        <w:t>Omuthyia</w:t>
      </w:r>
      <w:r>
        <w:rPr>
          <w:rFonts w:ascii="Arial" w:hAnsi="Arial" w:cs="Arial"/>
          <w:lang w:val="en-ZA"/>
        </w:rPr>
        <w:t xml:space="preserve"> </w:t>
      </w:r>
      <w:r w:rsidR="007F5772">
        <w:rPr>
          <w:rFonts w:ascii="Arial" w:hAnsi="Arial" w:cs="Arial"/>
          <w:lang w:val="en-ZA"/>
        </w:rPr>
        <w:t xml:space="preserve">on a </w:t>
      </w:r>
      <w:r>
        <w:rPr>
          <w:rFonts w:ascii="Arial" w:hAnsi="Arial" w:cs="Arial"/>
          <w:lang w:val="en-ZA"/>
        </w:rPr>
        <w:t>Sunday</w:t>
      </w:r>
      <w:r w:rsidR="00DB7B19">
        <w:rPr>
          <w:rFonts w:ascii="Arial" w:hAnsi="Arial" w:cs="Arial"/>
          <w:lang w:val="en-ZA"/>
        </w:rPr>
        <w:t xml:space="preserve">. She did not </w:t>
      </w:r>
      <w:r w:rsidR="00204FBB">
        <w:rPr>
          <w:rFonts w:ascii="Arial" w:hAnsi="Arial" w:cs="Arial"/>
          <w:lang w:val="en-ZA"/>
        </w:rPr>
        <w:t xml:space="preserve">come </w:t>
      </w:r>
      <w:r w:rsidR="007F5772">
        <w:rPr>
          <w:rFonts w:ascii="Arial" w:hAnsi="Arial" w:cs="Arial"/>
          <w:lang w:val="en-ZA"/>
        </w:rPr>
        <w:t>home t</w:t>
      </w:r>
      <w:r>
        <w:rPr>
          <w:rFonts w:ascii="Arial" w:hAnsi="Arial" w:cs="Arial"/>
          <w:lang w:val="en-ZA"/>
        </w:rPr>
        <w:t>hat evening</w:t>
      </w:r>
      <w:r w:rsidR="00073934">
        <w:rPr>
          <w:rFonts w:ascii="Arial" w:hAnsi="Arial" w:cs="Arial"/>
          <w:lang w:val="en-ZA"/>
        </w:rPr>
        <w:t xml:space="preserve">. He </w:t>
      </w:r>
      <w:r w:rsidR="00DB7B19">
        <w:rPr>
          <w:rFonts w:ascii="Arial" w:hAnsi="Arial" w:cs="Arial"/>
          <w:lang w:val="en-ZA"/>
        </w:rPr>
        <w:t>search</w:t>
      </w:r>
      <w:r w:rsidR="00BE01DD">
        <w:rPr>
          <w:rFonts w:ascii="Arial" w:hAnsi="Arial" w:cs="Arial"/>
          <w:lang w:val="en-ZA"/>
        </w:rPr>
        <w:t>ed</w:t>
      </w:r>
      <w:r w:rsidR="00DB7B19">
        <w:rPr>
          <w:rFonts w:ascii="Arial" w:hAnsi="Arial" w:cs="Arial"/>
          <w:lang w:val="en-ZA"/>
        </w:rPr>
        <w:t xml:space="preserve"> for her </w:t>
      </w:r>
      <w:r>
        <w:rPr>
          <w:rFonts w:ascii="Arial" w:hAnsi="Arial" w:cs="Arial"/>
          <w:lang w:val="en-ZA"/>
        </w:rPr>
        <w:t xml:space="preserve">on </w:t>
      </w:r>
      <w:r w:rsidR="00073934">
        <w:rPr>
          <w:rFonts w:ascii="Arial" w:hAnsi="Arial" w:cs="Arial"/>
          <w:lang w:val="en-ZA"/>
        </w:rPr>
        <w:t>Monday</w:t>
      </w:r>
      <w:r>
        <w:rPr>
          <w:rFonts w:ascii="Arial" w:hAnsi="Arial" w:cs="Arial"/>
          <w:lang w:val="en-ZA"/>
        </w:rPr>
        <w:t xml:space="preserve"> and </w:t>
      </w:r>
      <w:r w:rsidR="00073934">
        <w:rPr>
          <w:rFonts w:ascii="Arial" w:hAnsi="Arial" w:cs="Arial"/>
          <w:lang w:val="en-ZA"/>
        </w:rPr>
        <w:t xml:space="preserve">Tuesday </w:t>
      </w:r>
      <w:r w:rsidR="00DB7B19">
        <w:rPr>
          <w:rFonts w:ascii="Arial" w:hAnsi="Arial" w:cs="Arial"/>
          <w:lang w:val="en-ZA"/>
        </w:rPr>
        <w:t xml:space="preserve">and on </w:t>
      </w:r>
      <w:r>
        <w:rPr>
          <w:rFonts w:ascii="Arial" w:hAnsi="Arial" w:cs="Arial"/>
          <w:lang w:val="en-ZA"/>
        </w:rPr>
        <w:t>Wednesday he</w:t>
      </w:r>
      <w:r w:rsidR="00073934">
        <w:rPr>
          <w:rFonts w:ascii="Arial" w:hAnsi="Arial" w:cs="Arial"/>
          <w:lang w:val="en-ZA"/>
        </w:rPr>
        <w:t xml:space="preserve"> </w:t>
      </w:r>
      <w:r>
        <w:rPr>
          <w:rFonts w:ascii="Arial" w:hAnsi="Arial" w:cs="Arial"/>
          <w:lang w:val="en-ZA"/>
        </w:rPr>
        <w:t xml:space="preserve">was directed to the brickmaking business where the </w:t>
      </w:r>
      <w:r w:rsidR="00FD618F">
        <w:rPr>
          <w:rFonts w:ascii="Arial" w:hAnsi="Arial" w:cs="Arial"/>
          <w:lang w:val="en-ZA"/>
        </w:rPr>
        <w:t>appellant</w:t>
      </w:r>
      <w:r>
        <w:rPr>
          <w:rFonts w:ascii="Arial" w:hAnsi="Arial" w:cs="Arial"/>
          <w:lang w:val="en-ZA"/>
        </w:rPr>
        <w:t xml:space="preserve"> was working. </w:t>
      </w:r>
      <w:r w:rsidR="00073934">
        <w:rPr>
          <w:rFonts w:ascii="Arial" w:hAnsi="Arial" w:cs="Arial"/>
          <w:lang w:val="en-ZA"/>
        </w:rPr>
        <w:t xml:space="preserve">He found the </w:t>
      </w:r>
      <w:r w:rsidR="00FD618F">
        <w:rPr>
          <w:rFonts w:ascii="Arial" w:hAnsi="Arial" w:cs="Arial"/>
          <w:lang w:val="en-ZA"/>
        </w:rPr>
        <w:t>appellant</w:t>
      </w:r>
      <w:r w:rsidR="00073934">
        <w:rPr>
          <w:rFonts w:ascii="Arial" w:hAnsi="Arial" w:cs="Arial"/>
          <w:lang w:val="en-ZA"/>
        </w:rPr>
        <w:t xml:space="preserve"> </w:t>
      </w:r>
      <w:r w:rsidR="00AF3CB9">
        <w:rPr>
          <w:rFonts w:ascii="Arial" w:hAnsi="Arial" w:cs="Arial"/>
          <w:lang w:val="en-ZA"/>
        </w:rPr>
        <w:t xml:space="preserve">and other people at the place. </w:t>
      </w:r>
      <w:r w:rsidR="00890920">
        <w:rPr>
          <w:rFonts w:ascii="Arial" w:hAnsi="Arial" w:cs="Arial"/>
          <w:lang w:val="en-ZA"/>
        </w:rPr>
        <w:t xml:space="preserve">The appellant </w:t>
      </w:r>
      <w:r w:rsidR="007F5772">
        <w:rPr>
          <w:rFonts w:ascii="Arial" w:hAnsi="Arial" w:cs="Arial"/>
          <w:lang w:val="en-ZA"/>
        </w:rPr>
        <w:t xml:space="preserve">told </w:t>
      </w:r>
      <w:r w:rsidR="00890920">
        <w:rPr>
          <w:rFonts w:ascii="Arial" w:hAnsi="Arial" w:cs="Arial"/>
          <w:lang w:val="en-ZA"/>
        </w:rPr>
        <w:t xml:space="preserve">him that </w:t>
      </w:r>
      <w:r w:rsidR="007F5772">
        <w:rPr>
          <w:rFonts w:ascii="Arial" w:hAnsi="Arial" w:cs="Arial"/>
          <w:lang w:val="en-ZA"/>
        </w:rPr>
        <w:t xml:space="preserve">the complainant </w:t>
      </w:r>
      <w:r w:rsidR="00073934">
        <w:rPr>
          <w:rFonts w:ascii="Arial" w:hAnsi="Arial" w:cs="Arial"/>
          <w:lang w:val="en-ZA"/>
        </w:rPr>
        <w:t xml:space="preserve">was </w:t>
      </w:r>
      <w:r w:rsidR="007F5772">
        <w:rPr>
          <w:rFonts w:ascii="Arial" w:hAnsi="Arial" w:cs="Arial"/>
          <w:lang w:val="en-ZA"/>
        </w:rPr>
        <w:t>the</w:t>
      </w:r>
      <w:r w:rsidR="00890920">
        <w:rPr>
          <w:rFonts w:ascii="Arial" w:hAnsi="Arial" w:cs="Arial"/>
          <w:lang w:val="en-ZA"/>
        </w:rPr>
        <w:t>re the</w:t>
      </w:r>
      <w:r w:rsidR="007F5772">
        <w:rPr>
          <w:rFonts w:ascii="Arial" w:hAnsi="Arial" w:cs="Arial"/>
          <w:lang w:val="en-ZA"/>
        </w:rPr>
        <w:t xml:space="preserve"> previous day and she merely passed by. </w:t>
      </w:r>
      <w:r w:rsidR="00073934">
        <w:rPr>
          <w:rFonts w:ascii="Arial" w:hAnsi="Arial" w:cs="Arial"/>
          <w:lang w:val="en-ZA"/>
        </w:rPr>
        <w:t xml:space="preserve">He </w:t>
      </w:r>
      <w:r w:rsidR="00890920">
        <w:rPr>
          <w:rFonts w:ascii="Arial" w:hAnsi="Arial" w:cs="Arial"/>
          <w:lang w:val="en-ZA"/>
        </w:rPr>
        <w:t xml:space="preserve">asked for permission to look inside the room and nobody answered him. The appellant walked away. He </w:t>
      </w:r>
      <w:r w:rsidR="00204FBB">
        <w:rPr>
          <w:rFonts w:ascii="Arial" w:hAnsi="Arial" w:cs="Arial"/>
          <w:lang w:val="en-ZA"/>
        </w:rPr>
        <w:t>peep</w:t>
      </w:r>
      <w:r w:rsidR="00073934">
        <w:rPr>
          <w:rFonts w:ascii="Arial" w:hAnsi="Arial" w:cs="Arial"/>
          <w:lang w:val="en-ZA"/>
        </w:rPr>
        <w:t>ed through the keyhole and</w:t>
      </w:r>
      <w:r w:rsidR="00AF3CB9">
        <w:rPr>
          <w:rFonts w:ascii="Arial" w:hAnsi="Arial" w:cs="Arial"/>
          <w:lang w:val="en-ZA"/>
        </w:rPr>
        <w:t xml:space="preserve"> </w:t>
      </w:r>
      <w:r w:rsidR="00073934">
        <w:rPr>
          <w:rFonts w:ascii="Arial" w:hAnsi="Arial" w:cs="Arial"/>
          <w:lang w:val="en-ZA"/>
        </w:rPr>
        <w:t xml:space="preserve">saw the complainant in the room of the </w:t>
      </w:r>
      <w:r w:rsidR="00FD618F">
        <w:rPr>
          <w:rFonts w:ascii="Arial" w:hAnsi="Arial" w:cs="Arial"/>
          <w:lang w:val="en-ZA"/>
        </w:rPr>
        <w:t>appellant</w:t>
      </w:r>
      <w:r w:rsidR="00073934">
        <w:rPr>
          <w:rFonts w:ascii="Arial" w:hAnsi="Arial" w:cs="Arial"/>
          <w:lang w:val="en-ZA"/>
        </w:rPr>
        <w:t xml:space="preserve">. He called her and asked her what she was doing there. She informed him that the </w:t>
      </w:r>
      <w:r w:rsidR="00FD618F">
        <w:rPr>
          <w:rFonts w:ascii="Arial" w:hAnsi="Arial" w:cs="Arial"/>
          <w:lang w:val="en-ZA"/>
        </w:rPr>
        <w:t>appellant</w:t>
      </w:r>
      <w:r w:rsidR="00073934">
        <w:rPr>
          <w:rFonts w:ascii="Arial" w:hAnsi="Arial" w:cs="Arial"/>
          <w:lang w:val="en-ZA"/>
        </w:rPr>
        <w:t xml:space="preserve"> brought her </w:t>
      </w:r>
      <w:r w:rsidR="004F4AD8">
        <w:rPr>
          <w:rFonts w:ascii="Arial" w:hAnsi="Arial" w:cs="Arial"/>
          <w:lang w:val="en-ZA"/>
        </w:rPr>
        <w:t>into his room</w:t>
      </w:r>
      <w:r w:rsidR="00890920">
        <w:rPr>
          <w:rFonts w:ascii="Arial" w:hAnsi="Arial" w:cs="Arial"/>
          <w:lang w:val="en-ZA"/>
        </w:rPr>
        <w:t xml:space="preserve"> and </w:t>
      </w:r>
      <w:r w:rsidR="007F5772">
        <w:rPr>
          <w:rFonts w:ascii="Arial" w:hAnsi="Arial" w:cs="Arial"/>
          <w:lang w:val="en-ZA"/>
        </w:rPr>
        <w:t xml:space="preserve">that the room was </w:t>
      </w:r>
      <w:r w:rsidR="004F4AD8">
        <w:rPr>
          <w:rFonts w:ascii="Arial" w:hAnsi="Arial" w:cs="Arial"/>
          <w:lang w:val="en-ZA"/>
        </w:rPr>
        <w:t xml:space="preserve">locked. He called the </w:t>
      </w:r>
      <w:r w:rsidR="00FD618F">
        <w:rPr>
          <w:rFonts w:ascii="Arial" w:hAnsi="Arial" w:cs="Arial"/>
          <w:lang w:val="en-ZA"/>
        </w:rPr>
        <w:t>appellant</w:t>
      </w:r>
      <w:r w:rsidR="004F4AD8">
        <w:rPr>
          <w:rFonts w:ascii="Arial" w:hAnsi="Arial" w:cs="Arial"/>
          <w:lang w:val="en-ZA"/>
        </w:rPr>
        <w:t xml:space="preserve"> </w:t>
      </w:r>
      <w:r w:rsidR="00890920">
        <w:rPr>
          <w:rFonts w:ascii="Arial" w:hAnsi="Arial" w:cs="Arial"/>
          <w:lang w:val="en-ZA"/>
        </w:rPr>
        <w:t>to</w:t>
      </w:r>
      <w:r w:rsidR="004F4AD8">
        <w:rPr>
          <w:rFonts w:ascii="Arial" w:hAnsi="Arial" w:cs="Arial"/>
          <w:lang w:val="en-ZA"/>
        </w:rPr>
        <w:t xml:space="preserve"> open the room </w:t>
      </w:r>
      <w:r w:rsidR="00AF3CB9">
        <w:rPr>
          <w:rFonts w:ascii="Arial" w:hAnsi="Arial" w:cs="Arial"/>
          <w:lang w:val="en-ZA"/>
        </w:rPr>
        <w:lastRenderedPageBreak/>
        <w:t>but he</w:t>
      </w:r>
      <w:r w:rsidR="004F4AD8">
        <w:rPr>
          <w:rFonts w:ascii="Arial" w:hAnsi="Arial" w:cs="Arial"/>
          <w:lang w:val="en-ZA"/>
        </w:rPr>
        <w:t xml:space="preserve"> started running away. He chased</w:t>
      </w:r>
      <w:r w:rsidR="00890920">
        <w:rPr>
          <w:rFonts w:ascii="Arial" w:hAnsi="Arial" w:cs="Arial"/>
          <w:lang w:val="en-ZA"/>
        </w:rPr>
        <w:t xml:space="preserve"> the appellant and the </w:t>
      </w:r>
      <w:r w:rsidR="00FD618F">
        <w:rPr>
          <w:rFonts w:ascii="Arial" w:hAnsi="Arial" w:cs="Arial"/>
          <w:lang w:val="en-ZA"/>
        </w:rPr>
        <w:t>appellant</w:t>
      </w:r>
      <w:r w:rsidR="00AF3CB9">
        <w:rPr>
          <w:rFonts w:ascii="Arial" w:hAnsi="Arial" w:cs="Arial"/>
          <w:lang w:val="en-ZA"/>
        </w:rPr>
        <w:t xml:space="preserve"> </w:t>
      </w:r>
      <w:r w:rsidR="004F4AD8">
        <w:rPr>
          <w:rFonts w:ascii="Arial" w:hAnsi="Arial" w:cs="Arial"/>
          <w:lang w:val="en-ZA"/>
        </w:rPr>
        <w:t>wanted to fight with him</w:t>
      </w:r>
      <w:r w:rsidR="00890920">
        <w:rPr>
          <w:rFonts w:ascii="Arial" w:hAnsi="Arial" w:cs="Arial"/>
          <w:lang w:val="en-ZA"/>
        </w:rPr>
        <w:t xml:space="preserve">. </w:t>
      </w:r>
    </w:p>
    <w:p w:rsidR="00BE01DD" w:rsidRDefault="00BE01DD" w:rsidP="004D6FF9">
      <w:pPr>
        <w:spacing w:line="360" w:lineRule="auto"/>
        <w:jc w:val="both"/>
        <w:rPr>
          <w:rFonts w:ascii="Arial" w:hAnsi="Arial" w:cs="Arial"/>
          <w:lang w:val="en-ZA"/>
        </w:rPr>
      </w:pPr>
    </w:p>
    <w:p w:rsidR="00073934" w:rsidRDefault="00BE01DD" w:rsidP="004D6FF9">
      <w:pPr>
        <w:spacing w:line="360" w:lineRule="auto"/>
        <w:jc w:val="both"/>
        <w:rPr>
          <w:rFonts w:ascii="Arial" w:hAnsi="Arial" w:cs="Arial"/>
          <w:lang w:val="en-ZA"/>
        </w:rPr>
      </w:pPr>
      <w:r>
        <w:rPr>
          <w:rFonts w:ascii="Arial" w:hAnsi="Arial" w:cs="Arial"/>
          <w:lang w:val="en-ZA"/>
        </w:rPr>
        <w:t>[12]</w:t>
      </w:r>
      <w:r>
        <w:rPr>
          <w:rFonts w:ascii="Arial" w:hAnsi="Arial" w:cs="Arial"/>
          <w:lang w:val="en-ZA"/>
        </w:rPr>
        <w:tab/>
      </w:r>
      <w:r w:rsidR="00890920">
        <w:rPr>
          <w:rFonts w:ascii="Arial" w:hAnsi="Arial" w:cs="Arial"/>
          <w:lang w:val="en-ZA"/>
        </w:rPr>
        <w:t>He</w:t>
      </w:r>
      <w:r w:rsidR="004F4AD8">
        <w:rPr>
          <w:rFonts w:ascii="Arial" w:hAnsi="Arial" w:cs="Arial"/>
          <w:lang w:val="en-ZA"/>
        </w:rPr>
        <w:t xml:space="preserve"> </w:t>
      </w:r>
      <w:r w:rsidR="007F5772">
        <w:rPr>
          <w:rFonts w:ascii="Arial" w:hAnsi="Arial" w:cs="Arial"/>
          <w:lang w:val="en-ZA"/>
        </w:rPr>
        <w:t xml:space="preserve">managed to get </w:t>
      </w:r>
      <w:r w:rsidR="004F4AD8">
        <w:rPr>
          <w:rFonts w:ascii="Arial" w:hAnsi="Arial" w:cs="Arial"/>
          <w:lang w:val="en-ZA"/>
        </w:rPr>
        <w:t xml:space="preserve">the </w:t>
      </w:r>
      <w:r w:rsidR="00FD618F">
        <w:rPr>
          <w:rFonts w:ascii="Arial" w:hAnsi="Arial" w:cs="Arial"/>
          <w:lang w:val="en-ZA"/>
        </w:rPr>
        <w:t>appellant</w:t>
      </w:r>
      <w:r w:rsidR="004F4AD8">
        <w:rPr>
          <w:rFonts w:ascii="Arial" w:hAnsi="Arial" w:cs="Arial"/>
          <w:lang w:val="en-ZA"/>
        </w:rPr>
        <w:t xml:space="preserve"> to open the room</w:t>
      </w:r>
      <w:r w:rsidR="00890920">
        <w:rPr>
          <w:rFonts w:ascii="Arial" w:hAnsi="Arial" w:cs="Arial"/>
          <w:lang w:val="en-ZA"/>
        </w:rPr>
        <w:t xml:space="preserve"> and he instructed the complainant to go home. He invited the appellant to talk to him. He </w:t>
      </w:r>
      <w:r w:rsidR="007F5772">
        <w:rPr>
          <w:rFonts w:ascii="Arial" w:hAnsi="Arial" w:cs="Arial"/>
          <w:lang w:val="en-ZA"/>
        </w:rPr>
        <w:t xml:space="preserve">did not go to the police </w:t>
      </w:r>
      <w:r w:rsidR="00890920">
        <w:rPr>
          <w:rFonts w:ascii="Arial" w:hAnsi="Arial" w:cs="Arial"/>
          <w:lang w:val="en-ZA"/>
        </w:rPr>
        <w:t xml:space="preserve">but went to work at a bar. </w:t>
      </w:r>
      <w:r w:rsidR="002B7BB2">
        <w:rPr>
          <w:rFonts w:ascii="Arial" w:hAnsi="Arial" w:cs="Arial"/>
          <w:lang w:val="en-ZA"/>
        </w:rPr>
        <w:t xml:space="preserve"> After some time he </w:t>
      </w:r>
      <w:r w:rsidR="004F4AD8">
        <w:rPr>
          <w:rFonts w:ascii="Arial" w:hAnsi="Arial" w:cs="Arial"/>
          <w:lang w:val="en-ZA"/>
        </w:rPr>
        <w:t xml:space="preserve">called </w:t>
      </w:r>
      <w:r w:rsidR="002B7BB2">
        <w:rPr>
          <w:rFonts w:ascii="Arial" w:hAnsi="Arial" w:cs="Arial"/>
          <w:lang w:val="en-ZA"/>
        </w:rPr>
        <w:t xml:space="preserve">to find out whether the complainant </w:t>
      </w:r>
      <w:r>
        <w:rPr>
          <w:rFonts w:ascii="Arial" w:hAnsi="Arial" w:cs="Arial"/>
          <w:lang w:val="en-ZA"/>
        </w:rPr>
        <w:t xml:space="preserve">had </w:t>
      </w:r>
      <w:r w:rsidR="002B7BB2">
        <w:rPr>
          <w:rFonts w:ascii="Arial" w:hAnsi="Arial" w:cs="Arial"/>
          <w:lang w:val="en-ZA"/>
        </w:rPr>
        <w:t>arrived</w:t>
      </w:r>
      <w:r>
        <w:rPr>
          <w:rFonts w:ascii="Arial" w:hAnsi="Arial" w:cs="Arial"/>
          <w:lang w:val="en-ZA"/>
        </w:rPr>
        <w:t xml:space="preserve"> at home, He </w:t>
      </w:r>
      <w:r w:rsidR="00085819">
        <w:rPr>
          <w:rFonts w:ascii="Arial" w:hAnsi="Arial" w:cs="Arial"/>
          <w:lang w:val="en-ZA"/>
        </w:rPr>
        <w:t xml:space="preserve">determined that the complainant </w:t>
      </w:r>
      <w:r>
        <w:rPr>
          <w:rFonts w:ascii="Arial" w:hAnsi="Arial" w:cs="Arial"/>
          <w:lang w:val="en-ZA"/>
        </w:rPr>
        <w:t>did not arrive at home</w:t>
      </w:r>
      <w:r w:rsidR="00890920">
        <w:rPr>
          <w:rFonts w:ascii="Arial" w:hAnsi="Arial" w:cs="Arial"/>
          <w:lang w:val="en-ZA"/>
        </w:rPr>
        <w:t xml:space="preserve">. </w:t>
      </w:r>
      <w:r w:rsidR="004F4AD8">
        <w:rPr>
          <w:rFonts w:ascii="Arial" w:hAnsi="Arial" w:cs="Arial"/>
          <w:lang w:val="en-ZA"/>
        </w:rPr>
        <w:t xml:space="preserve">He waited </w:t>
      </w:r>
      <w:r w:rsidR="00F42103">
        <w:rPr>
          <w:rFonts w:ascii="Arial" w:hAnsi="Arial" w:cs="Arial"/>
          <w:lang w:val="en-ZA"/>
        </w:rPr>
        <w:t>‘</w:t>
      </w:r>
      <w:r w:rsidR="004F4AD8" w:rsidRPr="002B7BB2">
        <w:rPr>
          <w:rFonts w:ascii="Arial" w:hAnsi="Arial" w:cs="Arial"/>
          <w:sz w:val="22"/>
          <w:szCs w:val="22"/>
          <w:lang w:val="en-ZA"/>
        </w:rPr>
        <w:t>until</w:t>
      </w:r>
      <w:r w:rsidR="002B7BB2" w:rsidRPr="002B7BB2">
        <w:rPr>
          <w:rFonts w:ascii="Arial" w:hAnsi="Arial" w:cs="Arial"/>
          <w:sz w:val="22"/>
          <w:szCs w:val="22"/>
          <w:lang w:val="en-ZA"/>
        </w:rPr>
        <w:t xml:space="preserve"> the time I have to lock the bar</w:t>
      </w:r>
      <w:r w:rsidR="00F42103">
        <w:rPr>
          <w:rFonts w:ascii="Arial" w:hAnsi="Arial" w:cs="Arial"/>
          <w:lang w:val="en-ZA"/>
        </w:rPr>
        <w:t>’</w:t>
      </w:r>
      <w:r w:rsidR="002B7BB2">
        <w:rPr>
          <w:rFonts w:ascii="Arial" w:hAnsi="Arial" w:cs="Arial"/>
          <w:lang w:val="en-ZA"/>
        </w:rPr>
        <w:t xml:space="preserve"> </w:t>
      </w:r>
      <w:r w:rsidR="004F4AD8">
        <w:rPr>
          <w:rFonts w:ascii="Arial" w:hAnsi="Arial" w:cs="Arial"/>
          <w:lang w:val="en-ZA"/>
        </w:rPr>
        <w:t xml:space="preserve">and he </w:t>
      </w:r>
      <w:r w:rsidR="002B7BB2">
        <w:rPr>
          <w:rFonts w:ascii="Arial" w:hAnsi="Arial" w:cs="Arial"/>
          <w:lang w:val="en-ZA"/>
        </w:rPr>
        <w:t>returned to the appellant’s room</w:t>
      </w:r>
      <w:r w:rsidR="00890920">
        <w:rPr>
          <w:rFonts w:ascii="Arial" w:hAnsi="Arial" w:cs="Arial"/>
          <w:lang w:val="en-ZA"/>
        </w:rPr>
        <w:t xml:space="preserve"> with his brother, the bar lady and another employee.</w:t>
      </w:r>
      <w:r w:rsidR="004F4AD8">
        <w:rPr>
          <w:rFonts w:ascii="Arial" w:hAnsi="Arial" w:cs="Arial"/>
          <w:lang w:val="en-ZA"/>
        </w:rPr>
        <w:t xml:space="preserve"> </w:t>
      </w:r>
      <w:r w:rsidR="00AF3CB9">
        <w:rPr>
          <w:rFonts w:ascii="Arial" w:hAnsi="Arial" w:cs="Arial"/>
          <w:lang w:val="en-ZA"/>
        </w:rPr>
        <w:t>He f</w:t>
      </w:r>
      <w:r w:rsidR="004F4AD8">
        <w:rPr>
          <w:rFonts w:ascii="Arial" w:hAnsi="Arial" w:cs="Arial"/>
          <w:lang w:val="en-ZA"/>
        </w:rPr>
        <w:t xml:space="preserve">ound </w:t>
      </w:r>
      <w:r w:rsidR="002B7BB2">
        <w:rPr>
          <w:rFonts w:ascii="Arial" w:hAnsi="Arial" w:cs="Arial"/>
          <w:lang w:val="en-ZA"/>
        </w:rPr>
        <w:t xml:space="preserve">the complainant </w:t>
      </w:r>
      <w:r w:rsidR="00830C63">
        <w:rPr>
          <w:rFonts w:ascii="Arial" w:hAnsi="Arial" w:cs="Arial"/>
          <w:lang w:val="en-ZA"/>
        </w:rPr>
        <w:t xml:space="preserve">in close proximity </w:t>
      </w:r>
      <w:r w:rsidR="00085819">
        <w:rPr>
          <w:rFonts w:ascii="Arial" w:hAnsi="Arial" w:cs="Arial"/>
          <w:lang w:val="en-ZA"/>
        </w:rPr>
        <w:t>to</w:t>
      </w:r>
      <w:r w:rsidR="00830C63">
        <w:rPr>
          <w:rFonts w:ascii="Arial" w:hAnsi="Arial" w:cs="Arial"/>
          <w:lang w:val="en-ZA"/>
        </w:rPr>
        <w:t xml:space="preserve"> the appellant’s room. S</w:t>
      </w:r>
      <w:r w:rsidR="004F4AD8">
        <w:rPr>
          <w:rFonts w:ascii="Arial" w:hAnsi="Arial" w:cs="Arial"/>
          <w:lang w:val="en-ZA"/>
        </w:rPr>
        <w:t xml:space="preserve">he </w:t>
      </w:r>
      <w:r w:rsidR="00AF3CB9">
        <w:rPr>
          <w:rFonts w:ascii="Arial" w:hAnsi="Arial" w:cs="Arial"/>
          <w:lang w:val="en-ZA"/>
        </w:rPr>
        <w:t>informed him that she</w:t>
      </w:r>
      <w:r w:rsidR="00830C63">
        <w:rPr>
          <w:rFonts w:ascii="Arial" w:hAnsi="Arial" w:cs="Arial"/>
          <w:lang w:val="en-ZA"/>
        </w:rPr>
        <w:t xml:space="preserve"> returned to fetch her </w:t>
      </w:r>
      <w:r w:rsidR="004F4AD8">
        <w:rPr>
          <w:rFonts w:ascii="Arial" w:hAnsi="Arial" w:cs="Arial"/>
          <w:lang w:val="en-ZA"/>
        </w:rPr>
        <w:t>jersey</w:t>
      </w:r>
      <w:r w:rsidR="00830C63">
        <w:rPr>
          <w:rFonts w:ascii="Arial" w:hAnsi="Arial" w:cs="Arial"/>
          <w:lang w:val="en-ZA"/>
        </w:rPr>
        <w:t>. It was not clear how long the complainant stayed here.</w:t>
      </w:r>
      <w:r w:rsidR="00085819">
        <w:rPr>
          <w:rFonts w:ascii="Arial" w:hAnsi="Arial" w:cs="Arial"/>
          <w:lang w:val="en-ZA"/>
        </w:rPr>
        <w:t xml:space="preserve"> It may be inferred that it was quite a while given the fact that the uncle had to wait until it was time to close the bar.</w:t>
      </w:r>
    </w:p>
    <w:p w:rsidR="00AF3CB9" w:rsidRDefault="00AF3CB9" w:rsidP="004D6FF9">
      <w:pPr>
        <w:spacing w:line="360" w:lineRule="auto"/>
        <w:jc w:val="both"/>
        <w:rPr>
          <w:rFonts w:ascii="Arial" w:hAnsi="Arial" w:cs="Arial"/>
          <w:lang w:val="en-ZA"/>
        </w:rPr>
      </w:pPr>
    </w:p>
    <w:p w:rsidR="00096B3A" w:rsidRDefault="00AF3CB9" w:rsidP="004D6FF9">
      <w:pPr>
        <w:spacing w:line="360" w:lineRule="auto"/>
        <w:jc w:val="both"/>
        <w:rPr>
          <w:rFonts w:ascii="Arial" w:hAnsi="Arial" w:cs="Arial"/>
          <w:lang w:val="en-ZA"/>
        </w:rPr>
      </w:pPr>
      <w:r>
        <w:rPr>
          <w:rFonts w:ascii="Arial" w:hAnsi="Arial" w:cs="Arial"/>
          <w:lang w:val="en-ZA"/>
        </w:rPr>
        <w:t>[</w:t>
      </w:r>
      <w:r w:rsidR="00830C63">
        <w:rPr>
          <w:rFonts w:ascii="Arial" w:hAnsi="Arial" w:cs="Arial"/>
          <w:lang w:val="en-ZA"/>
        </w:rPr>
        <w:t>1</w:t>
      </w:r>
      <w:r w:rsidR="00705DA8">
        <w:rPr>
          <w:rFonts w:ascii="Arial" w:hAnsi="Arial" w:cs="Arial"/>
          <w:lang w:val="en-ZA"/>
        </w:rPr>
        <w:t>3</w:t>
      </w:r>
      <w:r>
        <w:rPr>
          <w:rFonts w:ascii="Arial" w:hAnsi="Arial" w:cs="Arial"/>
          <w:lang w:val="en-ZA"/>
        </w:rPr>
        <w:t>]</w:t>
      </w:r>
      <w:r>
        <w:rPr>
          <w:rFonts w:ascii="Arial" w:hAnsi="Arial" w:cs="Arial"/>
          <w:lang w:val="en-ZA"/>
        </w:rPr>
        <w:tab/>
        <w:t>The owner of the brick making business describe</w:t>
      </w:r>
      <w:r w:rsidR="00830C63">
        <w:rPr>
          <w:rFonts w:ascii="Arial" w:hAnsi="Arial" w:cs="Arial"/>
          <w:lang w:val="en-ZA"/>
        </w:rPr>
        <w:t>d</w:t>
      </w:r>
      <w:r>
        <w:rPr>
          <w:rFonts w:ascii="Arial" w:hAnsi="Arial" w:cs="Arial"/>
          <w:lang w:val="en-ZA"/>
        </w:rPr>
        <w:t xml:space="preserve"> the premises where the </w:t>
      </w:r>
      <w:r w:rsidR="00FD618F">
        <w:rPr>
          <w:rFonts w:ascii="Arial" w:hAnsi="Arial" w:cs="Arial"/>
          <w:lang w:val="en-ZA"/>
        </w:rPr>
        <w:t>appellant</w:t>
      </w:r>
      <w:r>
        <w:rPr>
          <w:rFonts w:ascii="Arial" w:hAnsi="Arial" w:cs="Arial"/>
          <w:lang w:val="en-ZA"/>
        </w:rPr>
        <w:t xml:space="preserve"> was living in as a</w:t>
      </w:r>
      <w:r w:rsidR="009F1C26">
        <w:rPr>
          <w:rFonts w:ascii="Arial" w:hAnsi="Arial" w:cs="Arial"/>
          <w:lang w:val="en-ZA"/>
        </w:rPr>
        <w:t xml:space="preserve"> brick house with a corrugated iron on top. It is located behind the </w:t>
      </w:r>
      <w:r w:rsidR="00085819">
        <w:rPr>
          <w:rFonts w:ascii="Arial" w:hAnsi="Arial" w:cs="Arial"/>
          <w:lang w:val="en-ZA"/>
        </w:rPr>
        <w:t xml:space="preserve">brick making </w:t>
      </w:r>
      <w:r w:rsidR="009F1C26">
        <w:rPr>
          <w:rFonts w:ascii="Arial" w:hAnsi="Arial" w:cs="Arial"/>
          <w:lang w:val="en-ZA"/>
        </w:rPr>
        <w:t xml:space="preserve">business. The </w:t>
      </w:r>
      <w:r w:rsidR="00FD618F">
        <w:rPr>
          <w:rFonts w:ascii="Arial" w:hAnsi="Arial" w:cs="Arial"/>
          <w:lang w:val="en-ZA"/>
        </w:rPr>
        <w:t>appellant</w:t>
      </w:r>
      <w:r w:rsidR="00830C63">
        <w:rPr>
          <w:rFonts w:ascii="Arial" w:hAnsi="Arial" w:cs="Arial"/>
          <w:lang w:val="en-ZA"/>
        </w:rPr>
        <w:t xml:space="preserve"> was sharing a room </w:t>
      </w:r>
      <w:r w:rsidR="009F1C26">
        <w:rPr>
          <w:rFonts w:ascii="Arial" w:hAnsi="Arial" w:cs="Arial"/>
          <w:lang w:val="en-ZA"/>
        </w:rPr>
        <w:t xml:space="preserve">with another person. </w:t>
      </w:r>
      <w:r w:rsidR="00096B3A">
        <w:rPr>
          <w:rFonts w:ascii="Arial" w:hAnsi="Arial" w:cs="Arial"/>
          <w:lang w:val="en-ZA"/>
        </w:rPr>
        <w:t xml:space="preserve">He </w:t>
      </w:r>
      <w:r>
        <w:rPr>
          <w:rFonts w:ascii="Arial" w:hAnsi="Arial" w:cs="Arial"/>
          <w:lang w:val="en-ZA"/>
        </w:rPr>
        <w:t xml:space="preserve">testified that he </w:t>
      </w:r>
      <w:r w:rsidR="00096B3A">
        <w:rPr>
          <w:rFonts w:ascii="Arial" w:hAnsi="Arial" w:cs="Arial"/>
          <w:lang w:val="en-ZA"/>
        </w:rPr>
        <w:t xml:space="preserve">found the complainant with her uncle at </w:t>
      </w:r>
      <w:r>
        <w:rPr>
          <w:rFonts w:ascii="Arial" w:hAnsi="Arial" w:cs="Arial"/>
          <w:lang w:val="en-ZA"/>
        </w:rPr>
        <w:t>his</w:t>
      </w:r>
      <w:r w:rsidR="00830C63">
        <w:rPr>
          <w:rFonts w:ascii="Arial" w:hAnsi="Arial" w:cs="Arial"/>
          <w:lang w:val="en-ZA"/>
        </w:rPr>
        <w:t xml:space="preserve"> place.</w:t>
      </w:r>
      <w:r w:rsidR="00096B3A">
        <w:rPr>
          <w:rFonts w:ascii="Arial" w:hAnsi="Arial" w:cs="Arial"/>
          <w:lang w:val="en-ZA"/>
        </w:rPr>
        <w:t xml:space="preserve"> The uncle inform</w:t>
      </w:r>
      <w:r w:rsidR="00204FBB">
        <w:rPr>
          <w:rFonts w:ascii="Arial" w:hAnsi="Arial" w:cs="Arial"/>
          <w:lang w:val="en-ZA"/>
        </w:rPr>
        <w:t>ed</w:t>
      </w:r>
      <w:r w:rsidR="00096B3A">
        <w:rPr>
          <w:rFonts w:ascii="Arial" w:hAnsi="Arial" w:cs="Arial"/>
          <w:lang w:val="en-ZA"/>
        </w:rPr>
        <w:t xml:space="preserve"> him that he was looking for the girl for four days and he pointed at the </w:t>
      </w:r>
      <w:r w:rsidR="00FD618F">
        <w:rPr>
          <w:rFonts w:ascii="Arial" w:hAnsi="Arial" w:cs="Arial"/>
          <w:lang w:val="en-ZA"/>
        </w:rPr>
        <w:t>appellant</w:t>
      </w:r>
      <w:r w:rsidR="00096B3A">
        <w:rPr>
          <w:rFonts w:ascii="Arial" w:hAnsi="Arial" w:cs="Arial"/>
          <w:lang w:val="en-ZA"/>
        </w:rPr>
        <w:t xml:space="preserve"> as the one who was with </w:t>
      </w:r>
      <w:r w:rsidR="00830C63">
        <w:rPr>
          <w:rFonts w:ascii="Arial" w:hAnsi="Arial" w:cs="Arial"/>
          <w:lang w:val="en-ZA"/>
        </w:rPr>
        <w:t xml:space="preserve">her </w:t>
      </w:r>
      <w:r w:rsidR="00085819">
        <w:rPr>
          <w:rFonts w:ascii="Arial" w:hAnsi="Arial" w:cs="Arial"/>
          <w:lang w:val="en-ZA"/>
        </w:rPr>
        <w:t>f</w:t>
      </w:r>
      <w:r w:rsidR="00830C63">
        <w:rPr>
          <w:rFonts w:ascii="Arial" w:hAnsi="Arial" w:cs="Arial"/>
          <w:lang w:val="en-ZA"/>
        </w:rPr>
        <w:t>or</w:t>
      </w:r>
      <w:r w:rsidR="00096B3A">
        <w:rPr>
          <w:rFonts w:ascii="Arial" w:hAnsi="Arial" w:cs="Arial"/>
          <w:lang w:val="en-ZA"/>
        </w:rPr>
        <w:t xml:space="preserve"> four days. </w:t>
      </w:r>
      <w:r w:rsidR="00830C63">
        <w:rPr>
          <w:rFonts w:ascii="Arial" w:hAnsi="Arial" w:cs="Arial"/>
          <w:lang w:val="en-ZA"/>
        </w:rPr>
        <w:t xml:space="preserve">According to him the uncle chased the girl away and he also </w:t>
      </w:r>
      <w:r w:rsidR="00096B3A">
        <w:rPr>
          <w:rFonts w:ascii="Arial" w:hAnsi="Arial" w:cs="Arial"/>
          <w:lang w:val="en-ZA"/>
        </w:rPr>
        <w:t xml:space="preserve">informed the </w:t>
      </w:r>
      <w:r w:rsidR="006A30CE">
        <w:rPr>
          <w:rFonts w:ascii="Arial" w:hAnsi="Arial" w:cs="Arial"/>
          <w:lang w:val="en-ZA"/>
        </w:rPr>
        <w:t xml:space="preserve">complainant </w:t>
      </w:r>
      <w:r>
        <w:rPr>
          <w:rFonts w:ascii="Arial" w:hAnsi="Arial" w:cs="Arial"/>
          <w:lang w:val="en-ZA"/>
        </w:rPr>
        <w:t>to stay away from the work</w:t>
      </w:r>
      <w:r w:rsidR="00096B3A">
        <w:rPr>
          <w:rFonts w:ascii="Arial" w:hAnsi="Arial" w:cs="Arial"/>
          <w:lang w:val="en-ZA"/>
        </w:rPr>
        <w:t>place. At the time he was speaking to the uncle</w:t>
      </w:r>
      <w:r w:rsidR="00085819">
        <w:rPr>
          <w:rFonts w:ascii="Arial" w:hAnsi="Arial" w:cs="Arial"/>
          <w:lang w:val="en-ZA"/>
        </w:rPr>
        <w:t>,</w:t>
      </w:r>
      <w:r w:rsidR="00096B3A">
        <w:rPr>
          <w:rFonts w:ascii="Arial" w:hAnsi="Arial" w:cs="Arial"/>
          <w:lang w:val="en-ZA"/>
        </w:rPr>
        <w:t xml:space="preserve"> the </w:t>
      </w:r>
      <w:r w:rsidR="00FD618F">
        <w:rPr>
          <w:rFonts w:ascii="Arial" w:hAnsi="Arial" w:cs="Arial"/>
          <w:lang w:val="en-ZA"/>
        </w:rPr>
        <w:t>appellant</w:t>
      </w:r>
      <w:r w:rsidR="00096B3A">
        <w:rPr>
          <w:rFonts w:ascii="Arial" w:hAnsi="Arial" w:cs="Arial"/>
          <w:lang w:val="en-ZA"/>
        </w:rPr>
        <w:t xml:space="preserve"> ran away. </w:t>
      </w:r>
    </w:p>
    <w:p w:rsidR="00AF3CB9" w:rsidRDefault="00AF3CB9" w:rsidP="004D6FF9">
      <w:pPr>
        <w:spacing w:line="360" w:lineRule="auto"/>
        <w:jc w:val="both"/>
        <w:rPr>
          <w:rFonts w:ascii="Arial" w:hAnsi="Arial" w:cs="Arial"/>
          <w:lang w:val="en-ZA"/>
        </w:rPr>
      </w:pPr>
    </w:p>
    <w:p w:rsidR="00AF3CB9" w:rsidRDefault="00AF3CB9" w:rsidP="004D6FF9">
      <w:pPr>
        <w:spacing w:line="360" w:lineRule="auto"/>
        <w:jc w:val="both"/>
        <w:rPr>
          <w:rFonts w:ascii="Arial" w:hAnsi="Arial" w:cs="Arial"/>
          <w:lang w:val="en-ZA"/>
        </w:rPr>
      </w:pPr>
      <w:r>
        <w:rPr>
          <w:rFonts w:ascii="Arial" w:hAnsi="Arial" w:cs="Arial"/>
          <w:lang w:val="en-ZA"/>
        </w:rPr>
        <w:t>[</w:t>
      </w:r>
      <w:r w:rsidR="00830C63">
        <w:rPr>
          <w:rFonts w:ascii="Arial" w:hAnsi="Arial" w:cs="Arial"/>
          <w:lang w:val="en-ZA"/>
        </w:rPr>
        <w:t>1</w:t>
      </w:r>
      <w:r w:rsidR="00705DA8">
        <w:rPr>
          <w:rFonts w:ascii="Arial" w:hAnsi="Arial" w:cs="Arial"/>
          <w:lang w:val="en-ZA"/>
        </w:rPr>
        <w:t>4</w:t>
      </w:r>
      <w:r w:rsidR="00085819">
        <w:rPr>
          <w:rFonts w:ascii="Arial" w:hAnsi="Arial" w:cs="Arial"/>
          <w:lang w:val="en-ZA"/>
        </w:rPr>
        <w:t>]</w:t>
      </w:r>
      <w:r w:rsidR="00085819">
        <w:rPr>
          <w:rFonts w:ascii="Arial" w:hAnsi="Arial" w:cs="Arial"/>
          <w:lang w:val="en-ZA"/>
        </w:rPr>
        <w:tab/>
        <w:t>The S</w:t>
      </w:r>
      <w:r>
        <w:rPr>
          <w:rFonts w:ascii="Arial" w:hAnsi="Arial" w:cs="Arial"/>
          <w:lang w:val="en-ZA"/>
        </w:rPr>
        <w:t xml:space="preserve">tate called a police officer who took the warning statement of the </w:t>
      </w:r>
      <w:r w:rsidR="00FD618F">
        <w:rPr>
          <w:rFonts w:ascii="Arial" w:hAnsi="Arial" w:cs="Arial"/>
          <w:lang w:val="en-ZA"/>
        </w:rPr>
        <w:t>appellant</w:t>
      </w:r>
      <w:r>
        <w:rPr>
          <w:rFonts w:ascii="Arial" w:hAnsi="Arial" w:cs="Arial"/>
          <w:lang w:val="en-ZA"/>
        </w:rPr>
        <w:t xml:space="preserve">. The </w:t>
      </w:r>
      <w:r w:rsidR="00FD618F">
        <w:rPr>
          <w:rFonts w:ascii="Arial" w:hAnsi="Arial" w:cs="Arial"/>
          <w:lang w:val="en-ZA"/>
        </w:rPr>
        <w:t>appellant</w:t>
      </w:r>
      <w:r>
        <w:rPr>
          <w:rFonts w:ascii="Arial" w:hAnsi="Arial" w:cs="Arial"/>
          <w:lang w:val="en-ZA"/>
        </w:rPr>
        <w:t xml:space="preserve"> stated therein that </w:t>
      </w:r>
      <w:r w:rsidR="00C429C5">
        <w:rPr>
          <w:rFonts w:ascii="Arial" w:hAnsi="Arial" w:cs="Arial"/>
          <w:lang w:val="en-ZA"/>
        </w:rPr>
        <w:t>the complainant overnighted at his place and he walked her home the nex</w:t>
      </w:r>
      <w:r w:rsidR="00830C63">
        <w:rPr>
          <w:rFonts w:ascii="Arial" w:hAnsi="Arial" w:cs="Arial"/>
          <w:lang w:val="en-ZA"/>
        </w:rPr>
        <w:t xml:space="preserve">t morning. She however returned, </w:t>
      </w:r>
      <w:r w:rsidR="00C429C5">
        <w:rPr>
          <w:rFonts w:ascii="Arial" w:hAnsi="Arial" w:cs="Arial"/>
          <w:lang w:val="en-ZA"/>
        </w:rPr>
        <w:t xml:space="preserve">took a bath and went to school. He had sexual intercourse with her the day that she returned </w:t>
      </w:r>
      <w:r w:rsidR="00FD0C1C">
        <w:rPr>
          <w:rFonts w:ascii="Arial" w:hAnsi="Arial" w:cs="Arial"/>
          <w:lang w:val="en-ZA"/>
        </w:rPr>
        <w:t xml:space="preserve">and he used </w:t>
      </w:r>
      <w:r w:rsidR="00C429C5">
        <w:rPr>
          <w:rFonts w:ascii="Arial" w:hAnsi="Arial" w:cs="Arial"/>
          <w:lang w:val="en-ZA"/>
        </w:rPr>
        <w:t xml:space="preserve">a condom. </w:t>
      </w:r>
      <w:r w:rsidR="00FD0C1C">
        <w:rPr>
          <w:rFonts w:ascii="Arial" w:hAnsi="Arial" w:cs="Arial"/>
          <w:lang w:val="en-ZA"/>
        </w:rPr>
        <w:t xml:space="preserve">The </w:t>
      </w:r>
      <w:r w:rsidR="006A30CE">
        <w:rPr>
          <w:rFonts w:ascii="Arial" w:hAnsi="Arial" w:cs="Arial"/>
          <w:lang w:val="en-ZA"/>
        </w:rPr>
        <w:t>a</w:t>
      </w:r>
      <w:r w:rsidR="00FD618F">
        <w:rPr>
          <w:rFonts w:ascii="Arial" w:hAnsi="Arial" w:cs="Arial"/>
          <w:lang w:val="en-ZA"/>
        </w:rPr>
        <w:t>ppellant</w:t>
      </w:r>
      <w:r w:rsidR="00C429C5" w:rsidRPr="00AF3CB9">
        <w:rPr>
          <w:rFonts w:ascii="Arial" w:hAnsi="Arial" w:cs="Arial"/>
          <w:lang w:val="en-ZA"/>
        </w:rPr>
        <w:t xml:space="preserve"> opted to remain silent. </w:t>
      </w:r>
      <w:r w:rsidR="00FD0C1C">
        <w:rPr>
          <w:rFonts w:ascii="Arial" w:hAnsi="Arial" w:cs="Arial"/>
          <w:lang w:val="en-ZA"/>
        </w:rPr>
        <w:t xml:space="preserve"> </w:t>
      </w:r>
    </w:p>
    <w:p w:rsidR="00830C63" w:rsidRDefault="00830C63" w:rsidP="004D6FF9">
      <w:pPr>
        <w:spacing w:line="360" w:lineRule="auto"/>
        <w:jc w:val="both"/>
        <w:rPr>
          <w:rFonts w:ascii="Arial" w:hAnsi="Arial" w:cs="Arial"/>
          <w:lang w:val="en-ZA"/>
        </w:rPr>
      </w:pPr>
    </w:p>
    <w:p w:rsidR="00116878" w:rsidRDefault="00AF3CB9" w:rsidP="004D6FF9">
      <w:pPr>
        <w:spacing w:line="360" w:lineRule="auto"/>
        <w:jc w:val="both"/>
        <w:rPr>
          <w:rFonts w:ascii="Arial" w:hAnsi="Arial" w:cs="Arial"/>
          <w:lang w:val="en-ZA"/>
        </w:rPr>
      </w:pPr>
      <w:r>
        <w:rPr>
          <w:rFonts w:ascii="Arial" w:hAnsi="Arial" w:cs="Arial"/>
          <w:lang w:val="en-ZA"/>
        </w:rPr>
        <w:t>[</w:t>
      </w:r>
      <w:r w:rsidR="00830C63">
        <w:rPr>
          <w:rFonts w:ascii="Arial" w:hAnsi="Arial" w:cs="Arial"/>
          <w:lang w:val="en-ZA"/>
        </w:rPr>
        <w:t>1</w:t>
      </w:r>
      <w:r w:rsidR="00705DA8">
        <w:rPr>
          <w:rFonts w:ascii="Arial" w:hAnsi="Arial" w:cs="Arial"/>
          <w:lang w:val="en-ZA"/>
        </w:rPr>
        <w:t>5</w:t>
      </w:r>
      <w:r>
        <w:rPr>
          <w:rFonts w:ascii="Arial" w:hAnsi="Arial" w:cs="Arial"/>
          <w:lang w:val="en-ZA"/>
        </w:rPr>
        <w:t>]</w:t>
      </w:r>
      <w:r>
        <w:rPr>
          <w:rFonts w:ascii="Arial" w:hAnsi="Arial" w:cs="Arial"/>
          <w:lang w:val="en-ZA"/>
        </w:rPr>
        <w:tab/>
      </w:r>
      <w:r w:rsidR="004915E3">
        <w:rPr>
          <w:rFonts w:ascii="Arial" w:hAnsi="Arial" w:cs="Arial"/>
          <w:lang w:val="en-ZA"/>
        </w:rPr>
        <w:t>The first ground of appeal deal</w:t>
      </w:r>
      <w:r w:rsidR="00204FBB">
        <w:rPr>
          <w:rFonts w:ascii="Arial" w:hAnsi="Arial" w:cs="Arial"/>
          <w:lang w:val="en-ZA"/>
        </w:rPr>
        <w:t>s</w:t>
      </w:r>
      <w:r w:rsidR="004915E3">
        <w:rPr>
          <w:rFonts w:ascii="Arial" w:hAnsi="Arial" w:cs="Arial"/>
          <w:lang w:val="en-ZA"/>
        </w:rPr>
        <w:t xml:space="preserve"> with the difference between the written and typed charges. The learned magistrate explained that the written charge sheets contain the charges which were put </w:t>
      </w:r>
      <w:r w:rsidR="00D01276">
        <w:rPr>
          <w:rFonts w:ascii="Arial" w:hAnsi="Arial" w:cs="Arial"/>
          <w:lang w:val="en-ZA"/>
        </w:rPr>
        <w:t xml:space="preserve">to </w:t>
      </w:r>
      <w:r w:rsidR="004915E3">
        <w:rPr>
          <w:rFonts w:ascii="Arial" w:hAnsi="Arial" w:cs="Arial"/>
          <w:lang w:val="en-ZA"/>
        </w:rPr>
        <w:t xml:space="preserve">the appellant. Ms Horn, in light </w:t>
      </w:r>
      <w:r w:rsidR="004915E3">
        <w:rPr>
          <w:rFonts w:ascii="Arial" w:hAnsi="Arial" w:cs="Arial"/>
          <w:lang w:val="en-ZA"/>
        </w:rPr>
        <w:lastRenderedPageBreak/>
        <w:t xml:space="preserve">of this explanation, did not pursue </w:t>
      </w:r>
      <w:r w:rsidR="00D05B58">
        <w:rPr>
          <w:rFonts w:ascii="Arial" w:hAnsi="Arial" w:cs="Arial"/>
          <w:lang w:val="en-ZA"/>
        </w:rPr>
        <w:t xml:space="preserve">the first ground of appeal. </w:t>
      </w:r>
      <w:r w:rsidR="003821E1">
        <w:rPr>
          <w:rFonts w:ascii="Arial" w:hAnsi="Arial" w:cs="Arial"/>
          <w:lang w:val="en-ZA"/>
        </w:rPr>
        <w:t xml:space="preserve">The court </w:t>
      </w:r>
      <w:r w:rsidR="000D5A37">
        <w:rPr>
          <w:rFonts w:ascii="Arial" w:hAnsi="Arial" w:cs="Arial"/>
          <w:lang w:val="en-ZA"/>
        </w:rPr>
        <w:t>requested counsel to address</w:t>
      </w:r>
      <w:r w:rsidR="004915E3">
        <w:rPr>
          <w:rFonts w:ascii="Arial" w:hAnsi="Arial" w:cs="Arial"/>
          <w:lang w:val="en-ZA"/>
        </w:rPr>
        <w:t xml:space="preserve"> the court on whether the State proved the coercive circumstances contained in the written charge sheet and </w:t>
      </w:r>
      <w:r w:rsidR="00830C63">
        <w:rPr>
          <w:rFonts w:ascii="Arial" w:hAnsi="Arial" w:cs="Arial"/>
          <w:lang w:val="en-ZA"/>
        </w:rPr>
        <w:t xml:space="preserve">the effect of the </w:t>
      </w:r>
      <w:r w:rsidR="00085819">
        <w:rPr>
          <w:rFonts w:ascii="Arial" w:hAnsi="Arial" w:cs="Arial"/>
          <w:lang w:val="en-ZA"/>
        </w:rPr>
        <w:t>S</w:t>
      </w:r>
      <w:r w:rsidR="00830C63">
        <w:rPr>
          <w:rFonts w:ascii="Arial" w:hAnsi="Arial" w:cs="Arial"/>
          <w:lang w:val="en-ZA"/>
        </w:rPr>
        <w:t xml:space="preserve">tate’s </w:t>
      </w:r>
      <w:r w:rsidR="00116878">
        <w:rPr>
          <w:rFonts w:ascii="Arial" w:hAnsi="Arial" w:cs="Arial"/>
          <w:lang w:val="en-ZA"/>
        </w:rPr>
        <w:t>omission to include the unlawful detention as a coercive circumstance</w:t>
      </w:r>
      <w:r w:rsidR="00830C63">
        <w:rPr>
          <w:rFonts w:ascii="Arial" w:hAnsi="Arial" w:cs="Arial"/>
          <w:lang w:val="en-ZA"/>
        </w:rPr>
        <w:t>.</w:t>
      </w:r>
    </w:p>
    <w:p w:rsidR="00116878" w:rsidRDefault="00116878" w:rsidP="004D6FF9">
      <w:pPr>
        <w:spacing w:line="360" w:lineRule="auto"/>
        <w:jc w:val="both"/>
        <w:rPr>
          <w:rFonts w:ascii="Arial" w:hAnsi="Arial" w:cs="Arial"/>
          <w:lang w:val="en-ZA"/>
        </w:rPr>
      </w:pPr>
    </w:p>
    <w:p w:rsidR="004915E3" w:rsidRDefault="00116878" w:rsidP="004D6FF9">
      <w:pPr>
        <w:spacing w:line="360" w:lineRule="auto"/>
        <w:jc w:val="both"/>
        <w:rPr>
          <w:rFonts w:ascii="Arial" w:hAnsi="Arial" w:cs="Arial"/>
          <w:lang w:val="en-ZA"/>
        </w:rPr>
      </w:pPr>
      <w:r>
        <w:rPr>
          <w:rFonts w:ascii="Arial" w:hAnsi="Arial" w:cs="Arial"/>
          <w:lang w:val="en-ZA"/>
        </w:rPr>
        <w:t>[</w:t>
      </w:r>
      <w:r w:rsidR="00830C63">
        <w:rPr>
          <w:rFonts w:ascii="Arial" w:hAnsi="Arial" w:cs="Arial"/>
          <w:lang w:val="en-ZA"/>
        </w:rPr>
        <w:t>1</w:t>
      </w:r>
      <w:r w:rsidR="00705DA8">
        <w:rPr>
          <w:rFonts w:ascii="Arial" w:hAnsi="Arial" w:cs="Arial"/>
          <w:lang w:val="en-ZA"/>
        </w:rPr>
        <w:t>6</w:t>
      </w:r>
      <w:r>
        <w:rPr>
          <w:rFonts w:ascii="Arial" w:hAnsi="Arial" w:cs="Arial"/>
          <w:lang w:val="en-ZA"/>
        </w:rPr>
        <w:t>]</w:t>
      </w:r>
      <w:r>
        <w:rPr>
          <w:rFonts w:ascii="Arial" w:hAnsi="Arial" w:cs="Arial"/>
          <w:lang w:val="en-ZA"/>
        </w:rPr>
        <w:tab/>
      </w:r>
      <w:r w:rsidR="004915E3">
        <w:rPr>
          <w:rFonts w:ascii="Arial" w:hAnsi="Arial" w:cs="Arial"/>
          <w:lang w:val="en-ZA"/>
        </w:rPr>
        <w:t xml:space="preserve">Both </w:t>
      </w:r>
      <w:r w:rsidR="006A30CE">
        <w:rPr>
          <w:rFonts w:ascii="Arial" w:hAnsi="Arial" w:cs="Arial"/>
          <w:lang w:val="en-ZA"/>
        </w:rPr>
        <w:t xml:space="preserve">counsel were </w:t>
      </w:r>
      <w:r w:rsidR="006A30CE" w:rsidRPr="00830C63">
        <w:rPr>
          <w:rFonts w:ascii="Arial" w:hAnsi="Arial" w:cs="Arial"/>
          <w:i/>
          <w:lang w:val="en-ZA"/>
        </w:rPr>
        <w:t>ad idem</w:t>
      </w:r>
      <w:r w:rsidR="006A30CE">
        <w:rPr>
          <w:rFonts w:ascii="Arial" w:hAnsi="Arial" w:cs="Arial"/>
          <w:lang w:val="en-ZA"/>
        </w:rPr>
        <w:t xml:space="preserve"> that </w:t>
      </w:r>
      <w:r w:rsidR="00FB0FA2">
        <w:rPr>
          <w:rFonts w:ascii="Arial" w:hAnsi="Arial" w:cs="Arial"/>
          <w:lang w:val="en-ZA"/>
        </w:rPr>
        <w:t xml:space="preserve">all the </w:t>
      </w:r>
      <w:r w:rsidR="00085819">
        <w:rPr>
          <w:rFonts w:ascii="Arial" w:hAnsi="Arial" w:cs="Arial"/>
          <w:lang w:val="en-ZA"/>
        </w:rPr>
        <w:t>S</w:t>
      </w:r>
      <w:r w:rsidR="00FB0FA2">
        <w:rPr>
          <w:rFonts w:ascii="Arial" w:hAnsi="Arial" w:cs="Arial"/>
          <w:lang w:val="en-ZA"/>
        </w:rPr>
        <w:t>tate is required to do</w:t>
      </w:r>
      <w:r w:rsidR="00085819">
        <w:rPr>
          <w:rFonts w:ascii="Arial" w:hAnsi="Arial" w:cs="Arial"/>
          <w:lang w:val="en-ZA"/>
        </w:rPr>
        <w:t>,</w:t>
      </w:r>
      <w:r w:rsidR="00FB0FA2">
        <w:rPr>
          <w:rFonts w:ascii="Arial" w:hAnsi="Arial" w:cs="Arial"/>
          <w:lang w:val="en-ZA"/>
        </w:rPr>
        <w:t xml:space="preserve"> is prove that sexual conduct took place against the will of the complainant and that </w:t>
      </w:r>
      <w:r w:rsidR="004915E3">
        <w:rPr>
          <w:rFonts w:ascii="Arial" w:hAnsi="Arial" w:cs="Arial"/>
          <w:lang w:val="en-ZA"/>
        </w:rPr>
        <w:t>the failure by the state to mention the coercive circumstances mentioned in s</w:t>
      </w:r>
      <w:r w:rsidR="00D01276">
        <w:rPr>
          <w:rFonts w:ascii="Arial" w:hAnsi="Arial" w:cs="Arial"/>
          <w:lang w:val="en-ZA"/>
        </w:rPr>
        <w:t xml:space="preserve"> </w:t>
      </w:r>
      <w:r w:rsidR="004915E3">
        <w:rPr>
          <w:rFonts w:ascii="Arial" w:hAnsi="Arial" w:cs="Arial"/>
          <w:lang w:val="en-ZA"/>
        </w:rPr>
        <w:t xml:space="preserve">2(2)(e) </w:t>
      </w:r>
      <w:r>
        <w:rPr>
          <w:rFonts w:ascii="Arial" w:hAnsi="Arial" w:cs="Arial"/>
          <w:lang w:val="en-ZA"/>
        </w:rPr>
        <w:t>was</w:t>
      </w:r>
      <w:r w:rsidR="004915E3">
        <w:rPr>
          <w:rFonts w:ascii="Arial" w:hAnsi="Arial" w:cs="Arial"/>
          <w:lang w:val="en-ZA"/>
        </w:rPr>
        <w:t xml:space="preserve"> not f</w:t>
      </w:r>
      <w:r w:rsidR="00FB0FA2">
        <w:rPr>
          <w:rFonts w:ascii="Arial" w:hAnsi="Arial" w:cs="Arial"/>
          <w:lang w:val="en-ZA"/>
        </w:rPr>
        <w:t xml:space="preserve">atal. </w:t>
      </w:r>
      <w:r w:rsidR="004915E3">
        <w:rPr>
          <w:rFonts w:ascii="Arial" w:hAnsi="Arial" w:cs="Arial"/>
          <w:lang w:val="en-ZA"/>
        </w:rPr>
        <w:t xml:space="preserve">Mrs Horn referred this court to </w:t>
      </w:r>
      <w:r w:rsidR="004915E3" w:rsidRPr="00FB0FA2">
        <w:rPr>
          <w:rFonts w:ascii="Arial" w:hAnsi="Arial" w:cs="Arial"/>
          <w:i/>
          <w:lang w:val="en-ZA"/>
        </w:rPr>
        <w:t xml:space="preserve">S v </w:t>
      </w:r>
      <w:r w:rsidR="00085819" w:rsidRPr="00085819">
        <w:rPr>
          <w:rFonts w:ascii="Arial" w:hAnsi="Arial" w:cs="Arial"/>
          <w:i/>
          <w:lang w:val="en-ZA"/>
        </w:rPr>
        <w:t xml:space="preserve">PV </w:t>
      </w:r>
      <w:r w:rsidR="00085819" w:rsidRPr="00085819">
        <w:rPr>
          <w:rFonts w:ascii="Arial" w:hAnsi="Arial" w:cs="Arial"/>
          <w:lang w:val="en-ZA"/>
        </w:rPr>
        <w:t xml:space="preserve">2016 (1) NR 77 (HC) </w:t>
      </w:r>
      <w:r w:rsidR="004915E3">
        <w:rPr>
          <w:rFonts w:ascii="Arial" w:hAnsi="Arial" w:cs="Arial"/>
          <w:lang w:val="en-ZA"/>
        </w:rPr>
        <w:t xml:space="preserve">where Uietele J stated at page 88, paragraph 25 as follow: </w:t>
      </w:r>
    </w:p>
    <w:p w:rsidR="003821E1" w:rsidRPr="00FB0FA2" w:rsidRDefault="0014038A" w:rsidP="004915E3">
      <w:pPr>
        <w:spacing w:line="360" w:lineRule="auto"/>
        <w:ind w:left="720"/>
        <w:jc w:val="both"/>
        <w:rPr>
          <w:rFonts w:ascii="Arial" w:hAnsi="Arial" w:cs="Arial"/>
          <w:sz w:val="22"/>
          <w:szCs w:val="22"/>
          <w:lang w:val="en-ZA"/>
        </w:rPr>
      </w:pPr>
      <w:r>
        <w:rPr>
          <w:rFonts w:ascii="Arial" w:hAnsi="Arial" w:cs="Arial"/>
          <w:sz w:val="22"/>
          <w:szCs w:val="22"/>
          <w:lang w:val="en-ZA"/>
        </w:rPr>
        <w:t>‘</w:t>
      </w:r>
      <w:r w:rsidR="00027688" w:rsidRPr="00FB0FA2">
        <w:rPr>
          <w:rFonts w:ascii="Arial" w:hAnsi="Arial" w:cs="Arial"/>
          <w:sz w:val="22"/>
          <w:szCs w:val="22"/>
          <w:lang w:val="en-ZA"/>
        </w:rPr>
        <w:t xml:space="preserve">Section 2(2) of the Combating of Rape Act, 2000 by stating that 'coercive circumstances' includes, but is not limited to the circumstances stated in that subsection recognises the need to give that phrase a broad definition. The English dictionary defines coercive to mean 'using force or threats to make somebody do something against his or her will'. </w:t>
      </w:r>
      <w:r w:rsidR="00027688" w:rsidRPr="00FB0FA2">
        <w:rPr>
          <w:rFonts w:ascii="Arial" w:hAnsi="Arial" w:cs="Arial"/>
          <w:sz w:val="22"/>
          <w:szCs w:val="22"/>
          <w:u w:val="single"/>
          <w:lang w:val="en-ZA"/>
        </w:rPr>
        <w:t>In my view the phrase 'coercive circumstances' connotes the absence of free will or consent</w:t>
      </w:r>
      <w:r w:rsidR="00027688" w:rsidRPr="00FB0FA2">
        <w:rPr>
          <w:rFonts w:ascii="Arial" w:hAnsi="Arial" w:cs="Arial"/>
          <w:sz w:val="22"/>
          <w:szCs w:val="22"/>
          <w:lang w:val="en-ZA"/>
        </w:rPr>
        <w:t>.</w:t>
      </w:r>
      <w:r w:rsidR="00D01276">
        <w:rPr>
          <w:rFonts w:ascii="Arial" w:hAnsi="Arial" w:cs="Arial"/>
          <w:sz w:val="22"/>
          <w:szCs w:val="22"/>
          <w:lang w:val="en-ZA"/>
        </w:rPr>
        <w:t xml:space="preserve"> </w:t>
      </w:r>
      <w:r w:rsidR="00FB0FA2" w:rsidRPr="00FB0FA2">
        <w:rPr>
          <w:rFonts w:ascii="Arial" w:hAnsi="Arial" w:cs="Arial"/>
          <w:sz w:val="22"/>
          <w:szCs w:val="22"/>
          <w:lang w:val="en-ZA"/>
        </w:rPr>
        <w:t>[my emphasis]</w:t>
      </w:r>
    </w:p>
    <w:p w:rsidR="00116878" w:rsidRDefault="00116878" w:rsidP="004915E3">
      <w:pPr>
        <w:spacing w:line="360" w:lineRule="auto"/>
        <w:ind w:left="720"/>
        <w:jc w:val="both"/>
        <w:rPr>
          <w:rFonts w:ascii="Arial" w:hAnsi="Arial" w:cs="Arial"/>
          <w:i/>
          <w:lang w:val="en-ZA"/>
        </w:rPr>
      </w:pPr>
    </w:p>
    <w:p w:rsidR="00B0763F" w:rsidRDefault="00116878" w:rsidP="00116878">
      <w:pPr>
        <w:spacing w:line="360" w:lineRule="auto"/>
        <w:jc w:val="both"/>
        <w:rPr>
          <w:rFonts w:ascii="Arial" w:hAnsi="Arial" w:cs="Arial"/>
          <w:lang w:val="en-ZA"/>
        </w:rPr>
      </w:pPr>
      <w:r>
        <w:rPr>
          <w:rFonts w:ascii="Arial" w:hAnsi="Arial" w:cs="Arial"/>
          <w:lang w:val="en-ZA"/>
        </w:rPr>
        <w:t>[</w:t>
      </w:r>
      <w:r w:rsidR="00FB0FA2">
        <w:rPr>
          <w:rFonts w:ascii="Arial" w:hAnsi="Arial" w:cs="Arial"/>
          <w:lang w:val="en-ZA"/>
        </w:rPr>
        <w:t>1</w:t>
      </w:r>
      <w:r w:rsidR="00705DA8">
        <w:rPr>
          <w:rFonts w:ascii="Arial" w:hAnsi="Arial" w:cs="Arial"/>
          <w:lang w:val="en-ZA"/>
        </w:rPr>
        <w:t>7</w:t>
      </w:r>
      <w:r>
        <w:rPr>
          <w:rFonts w:ascii="Arial" w:hAnsi="Arial" w:cs="Arial"/>
          <w:lang w:val="en-ZA"/>
        </w:rPr>
        <w:t>]</w:t>
      </w:r>
      <w:r>
        <w:rPr>
          <w:rFonts w:ascii="Arial" w:hAnsi="Arial" w:cs="Arial"/>
          <w:lang w:val="en-ZA"/>
        </w:rPr>
        <w:tab/>
        <w:t xml:space="preserve">Ms Horn however pointed out that there has been a failure to explain coercive circumstances to the unrepresented accused and referred the court to  </w:t>
      </w:r>
      <w:r w:rsidRPr="00D01276">
        <w:rPr>
          <w:rFonts w:ascii="Arial" w:hAnsi="Arial" w:cs="Arial"/>
          <w:i/>
          <w:lang w:val="en-ZA"/>
        </w:rPr>
        <w:t>S v SS</w:t>
      </w:r>
      <w:r w:rsidRPr="00116878">
        <w:rPr>
          <w:rFonts w:ascii="Arial" w:hAnsi="Arial" w:cs="Arial"/>
          <w:lang w:val="en-ZA"/>
        </w:rPr>
        <w:t xml:space="preserve"> 2014 (2) NR 399 (HC)</w:t>
      </w:r>
      <w:r>
        <w:rPr>
          <w:rFonts w:ascii="Arial" w:hAnsi="Arial" w:cs="Arial"/>
          <w:lang w:val="en-ZA"/>
        </w:rPr>
        <w:t xml:space="preserve"> where it was held that </w:t>
      </w:r>
      <w:r w:rsidRPr="00116878">
        <w:rPr>
          <w:rFonts w:ascii="Arial" w:hAnsi="Arial" w:cs="Arial"/>
          <w:lang w:val="en-ZA"/>
        </w:rPr>
        <w:t>charges had been formulated in such a way that they were confusing and misleading</w:t>
      </w:r>
      <w:r>
        <w:rPr>
          <w:rFonts w:ascii="Arial" w:hAnsi="Arial" w:cs="Arial"/>
          <w:lang w:val="en-ZA"/>
        </w:rPr>
        <w:t>. In this case the charge</w:t>
      </w:r>
      <w:r w:rsidR="00732973">
        <w:rPr>
          <w:rFonts w:ascii="Arial" w:hAnsi="Arial" w:cs="Arial"/>
          <w:lang w:val="en-ZA"/>
        </w:rPr>
        <w:t xml:space="preserve"> in count 1</w:t>
      </w:r>
      <w:r>
        <w:rPr>
          <w:rFonts w:ascii="Arial" w:hAnsi="Arial" w:cs="Arial"/>
          <w:lang w:val="en-ZA"/>
        </w:rPr>
        <w:t xml:space="preserve"> was formulated clearly and the kidnapping charge gave the appellant sufficient notice that the </w:t>
      </w:r>
      <w:r w:rsidR="00085819">
        <w:rPr>
          <w:rFonts w:ascii="Arial" w:hAnsi="Arial" w:cs="Arial"/>
          <w:lang w:val="en-ZA"/>
        </w:rPr>
        <w:t>S</w:t>
      </w:r>
      <w:r>
        <w:rPr>
          <w:rFonts w:ascii="Arial" w:hAnsi="Arial" w:cs="Arial"/>
          <w:lang w:val="en-ZA"/>
        </w:rPr>
        <w:t>tate intend</w:t>
      </w:r>
      <w:r w:rsidR="00085819">
        <w:rPr>
          <w:rFonts w:ascii="Arial" w:hAnsi="Arial" w:cs="Arial"/>
          <w:lang w:val="en-ZA"/>
        </w:rPr>
        <w:t>ed</w:t>
      </w:r>
      <w:r>
        <w:rPr>
          <w:rFonts w:ascii="Arial" w:hAnsi="Arial" w:cs="Arial"/>
          <w:lang w:val="en-ZA"/>
        </w:rPr>
        <w:t xml:space="preserve"> to prove that he unlawfully detained the </w:t>
      </w:r>
      <w:r w:rsidR="00D75A6E">
        <w:rPr>
          <w:rFonts w:ascii="Arial" w:hAnsi="Arial" w:cs="Arial"/>
          <w:lang w:val="en-ZA"/>
        </w:rPr>
        <w:t>complainant. The appellant was properly apprised in count 1 of the case he has to meet. There is therefore no prejudice a</w:t>
      </w:r>
      <w:r>
        <w:rPr>
          <w:rFonts w:ascii="Arial" w:hAnsi="Arial" w:cs="Arial"/>
          <w:lang w:val="en-ZA"/>
        </w:rPr>
        <w:t xml:space="preserve">lthough the state omitted to include </w:t>
      </w:r>
      <w:r w:rsidR="00FB0FA2">
        <w:rPr>
          <w:rFonts w:ascii="Arial" w:hAnsi="Arial" w:cs="Arial"/>
          <w:lang w:val="en-ZA"/>
        </w:rPr>
        <w:t>the coercive circumstance provided for in s</w:t>
      </w:r>
      <w:r w:rsidR="00D01276">
        <w:rPr>
          <w:rFonts w:ascii="Arial" w:hAnsi="Arial" w:cs="Arial"/>
          <w:lang w:val="en-ZA"/>
        </w:rPr>
        <w:t xml:space="preserve"> </w:t>
      </w:r>
      <w:r w:rsidR="00FB0FA2">
        <w:rPr>
          <w:rFonts w:ascii="Arial" w:hAnsi="Arial" w:cs="Arial"/>
          <w:lang w:val="en-ZA"/>
        </w:rPr>
        <w:t xml:space="preserve">2(2)(e) of the Combating of Rape Act. </w:t>
      </w:r>
      <w:r>
        <w:rPr>
          <w:rFonts w:ascii="Arial" w:hAnsi="Arial" w:cs="Arial"/>
          <w:lang w:val="en-ZA"/>
        </w:rPr>
        <w:t xml:space="preserve"> </w:t>
      </w:r>
      <w:r w:rsidR="00C1435F">
        <w:rPr>
          <w:rFonts w:ascii="Arial" w:hAnsi="Arial" w:cs="Arial"/>
          <w:lang w:val="en-ZA"/>
        </w:rPr>
        <w:t xml:space="preserve">I pause to mention that the alternative charge </w:t>
      </w:r>
      <w:r w:rsidR="00857C0D">
        <w:rPr>
          <w:rFonts w:ascii="Arial" w:hAnsi="Arial" w:cs="Arial"/>
          <w:lang w:val="en-ZA"/>
        </w:rPr>
        <w:t>was</w:t>
      </w:r>
      <w:r w:rsidR="00C1435F">
        <w:rPr>
          <w:rFonts w:ascii="Arial" w:hAnsi="Arial" w:cs="Arial"/>
          <w:lang w:val="en-ZA"/>
        </w:rPr>
        <w:t xml:space="preserve"> not correctly formulated. This point however </w:t>
      </w:r>
      <w:r w:rsidR="00FB0FA2">
        <w:rPr>
          <w:rFonts w:ascii="Arial" w:hAnsi="Arial" w:cs="Arial"/>
          <w:lang w:val="en-ZA"/>
        </w:rPr>
        <w:t xml:space="preserve">was </w:t>
      </w:r>
      <w:r w:rsidR="00C1435F">
        <w:rPr>
          <w:rFonts w:ascii="Arial" w:hAnsi="Arial" w:cs="Arial"/>
          <w:lang w:val="en-ZA"/>
        </w:rPr>
        <w:t xml:space="preserve">not raised as </w:t>
      </w:r>
      <w:r w:rsidR="00FB0FA2">
        <w:rPr>
          <w:rFonts w:ascii="Arial" w:hAnsi="Arial" w:cs="Arial"/>
          <w:lang w:val="en-ZA"/>
        </w:rPr>
        <w:t>a</w:t>
      </w:r>
      <w:r w:rsidR="00C1435F">
        <w:rPr>
          <w:rFonts w:ascii="Arial" w:hAnsi="Arial" w:cs="Arial"/>
          <w:lang w:val="en-ZA"/>
        </w:rPr>
        <w:t xml:space="preserve"> ground</w:t>
      </w:r>
      <w:r w:rsidR="00FB0FA2">
        <w:rPr>
          <w:rFonts w:ascii="Arial" w:hAnsi="Arial" w:cs="Arial"/>
          <w:lang w:val="en-ZA"/>
        </w:rPr>
        <w:t xml:space="preserve"> of appeal </w:t>
      </w:r>
      <w:r w:rsidR="00C1435F">
        <w:rPr>
          <w:rFonts w:ascii="Arial" w:hAnsi="Arial" w:cs="Arial"/>
          <w:lang w:val="en-ZA"/>
        </w:rPr>
        <w:t>and there is no need for this court to deal with this issue.</w:t>
      </w:r>
      <w:r w:rsidR="00D75A6E">
        <w:rPr>
          <w:rFonts w:ascii="Arial" w:hAnsi="Arial" w:cs="Arial"/>
          <w:lang w:val="en-ZA"/>
        </w:rPr>
        <w:t xml:space="preserve"> </w:t>
      </w:r>
    </w:p>
    <w:p w:rsidR="00B0763F" w:rsidRDefault="00B0763F" w:rsidP="00116878">
      <w:pPr>
        <w:spacing w:line="360" w:lineRule="auto"/>
        <w:jc w:val="both"/>
        <w:rPr>
          <w:rFonts w:ascii="Arial" w:hAnsi="Arial" w:cs="Arial"/>
          <w:lang w:val="en-ZA"/>
        </w:rPr>
      </w:pPr>
    </w:p>
    <w:p w:rsidR="004D6FF9" w:rsidRPr="00131AB1" w:rsidRDefault="004D6FF9" w:rsidP="004D6FF9">
      <w:pPr>
        <w:spacing w:line="360" w:lineRule="auto"/>
        <w:jc w:val="both"/>
        <w:rPr>
          <w:rFonts w:ascii="Arial" w:hAnsi="Arial" w:cs="Arial"/>
          <w:lang w:val="en-ZA"/>
        </w:rPr>
      </w:pPr>
      <w:r>
        <w:rPr>
          <w:rFonts w:ascii="Arial" w:hAnsi="Arial" w:cs="Arial"/>
          <w:lang w:val="en-ZA"/>
        </w:rPr>
        <w:t>[</w:t>
      </w:r>
      <w:r w:rsidR="00FB0FA2">
        <w:rPr>
          <w:rFonts w:ascii="Arial" w:hAnsi="Arial" w:cs="Arial"/>
          <w:lang w:val="en-ZA"/>
        </w:rPr>
        <w:t>1</w:t>
      </w:r>
      <w:r w:rsidR="00705DA8">
        <w:rPr>
          <w:rFonts w:ascii="Arial" w:hAnsi="Arial" w:cs="Arial"/>
          <w:lang w:val="en-ZA"/>
        </w:rPr>
        <w:t>8</w:t>
      </w:r>
      <w:r>
        <w:rPr>
          <w:rFonts w:ascii="Arial" w:hAnsi="Arial" w:cs="Arial"/>
          <w:lang w:val="en-ZA"/>
        </w:rPr>
        <w:t>]</w:t>
      </w:r>
      <w:r w:rsidR="00D05B58">
        <w:rPr>
          <w:rFonts w:ascii="Arial" w:hAnsi="Arial" w:cs="Arial"/>
          <w:lang w:val="en-ZA"/>
        </w:rPr>
        <w:tab/>
      </w:r>
      <w:r>
        <w:rPr>
          <w:rFonts w:ascii="Arial" w:hAnsi="Arial" w:cs="Arial"/>
          <w:lang w:val="en-ZA"/>
        </w:rPr>
        <w:t xml:space="preserve">The second ground raised was that the </w:t>
      </w:r>
      <w:r w:rsidR="00857C0D">
        <w:rPr>
          <w:rFonts w:ascii="Arial" w:hAnsi="Arial" w:cs="Arial"/>
          <w:lang w:val="en-ZA"/>
        </w:rPr>
        <w:t xml:space="preserve">learned </w:t>
      </w:r>
      <w:r>
        <w:rPr>
          <w:rFonts w:ascii="Arial" w:hAnsi="Arial" w:cs="Arial"/>
          <w:lang w:val="en-ZA"/>
        </w:rPr>
        <w:t xml:space="preserve">magistrate erred when accepting the birth certificate into evidence as same constitutes hearsay evidence. The birth certificate is a public document and is admissible in terms </w:t>
      </w:r>
      <w:r>
        <w:rPr>
          <w:rFonts w:ascii="Arial" w:hAnsi="Arial" w:cs="Arial"/>
          <w:lang w:val="en-ZA"/>
        </w:rPr>
        <w:lastRenderedPageBreak/>
        <w:t xml:space="preserve">of the provisions of section </w:t>
      </w:r>
      <w:r w:rsidRPr="00131AB1">
        <w:rPr>
          <w:rFonts w:ascii="Arial" w:hAnsi="Arial" w:cs="Arial"/>
          <w:lang w:val="en-ZA"/>
        </w:rPr>
        <w:t>233</w:t>
      </w:r>
      <w:r>
        <w:rPr>
          <w:rFonts w:ascii="Arial" w:hAnsi="Arial" w:cs="Arial"/>
          <w:lang w:val="en-ZA"/>
        </w:rPr>
        <w:t>(1) of the Criminal Procedure Act dealing with the p</w:t>
      </w:r>
      <w:r w:rsidRPr="00131AB1">
        <w:rPr>
          <w:rFonts w:ascii="Arial" w:hAnsi="Arial" w:cs="Arial"/>
          <w:lang w:val="en-ZA"/>
        </w:rPr>
        <w:t>roof of public documents</w:t>
      </w:r>
      <w:r>
        <w:rPr>
          <w:rFonts w:ascii="Arial" w:hAnsi="Arial" w:cs="Arial"/>
          <w:lang w:val="en-ZA"/>
        </w:rPr>
        <w:t>. It reads as follows:</w:t>
      </w:r>
    </w:p>
    <w:p w:rsidR="004D6FF9" w:rsidRPr="00131AB1" w:rsidRDefault="004D6FF9" w:rsidP="004D6FF9">
      <w:pPr>
        <w:spacing w:line="360" w:lineRule="auto"/>
        <w:ind w:left="720"/>
        <w:jc w:val="both"/>
        <w:rPr>
          <w:rFonts w:ascii="Arial" w:hAnsi="Arial" w:cs="Arial"/>
          <w:sz w:val="22"/>
          <w:szCs w:val="22"/>
          <w:lang w:val="en-ZA"/>
        </w:rPr>
      </w:pPr>
      <w:r w:rsidRPr="00131AB1">
        <w:rPr>
          <w:rFonts w:ascii="Arial" w:hAnsi="Arial" w:cs="Arial"/>
          <w:sz w:val="22"/>
          <w:szCs w:val="22"/>
          <w:lang w:val="en-ZA"/>
        </w:rPr>
        <w:t>(1) Whenever any book or other document is of such a public nature as to be admissible in evidence upon its mere production from proper custody, any copy thereof or extract therefrom shall be admissible in evidence at criminal proceedings if it is proved to be an examined copy or extract, or if it purports to be signed and certified as a true copy or extract by the officer to whose custody the original is entrusted.</w:t>
      </w:r>
    </w:p>
    <w:p w:rsidR="004D6FF9" w:rsidRDefault="004D6FF9" w:rsidP="004D6FF9">
      <w:pPr>
        <w:spacing w:line="360" w:lineRule="auto"/>
        <w:jc w:val="both"/>
        <w:rPr>
          <w:rFonts w:ascii="Arial" w:hAnsi="Arial" w:cs="Arial"/>
          <w:lang w:val="en-ZA"/>
        </w:rPr>
      </w:pPr>
      <w:r>
        <w:rPr>
          <w:rFonts w:ascii="Arial" w:hAnsi="Arial" w:cs="Arial"/>
          <w:lang w:val="en-ZA"/>
        </w:rPr>
        <w:t>The birth certificate handed into evidence complies</w:t>
      </w:r>
      <w:r w:rsidR="00D01276">
        <w:rPr>
          <w:rFonts w:ascii="Arial" w:hAnsi="Arial" w:cs="Arial"/>
          <w:lang w:val="en-ZA"/>
        </w:rPr>
        <w:t xml:space="preserve"> with the provisions of s </w:t>
      </w:r>
      <w:r>
        <w:rPr>
          <w:rFonts w:ascii="Arial" w:hAnsi="Arial" w:cs="Arial"/>
          <w:lang w:val="en-ZA"/>
        </w:rPr>
        <w:t xml:space="preserve">233. </w:t>
      </w:r>
    </w:p>
    <w:p w:rsidR="004D6FF9" w:rsidRDefault="004D6FF9" w:rsidP="004D6FF9">
      <w:pPr>
        <w:spacing w:line="360" w:lineRule="auto"/>
        <w:jc w:val="both"/>
        <w:rPr>
          <w:rFonts w:ascii="Arial" w:hAnsi="Arial" w:cs="Arial"/>
          <w:lang w:val="en-ZA"/>
        </w:rPr>
      </w:pPr>
    </w:p>
    <w:p w:rsidR="004D6FF9" w:rsidRDefault="004D6FF9" w:rsidP="004D6FF9">
      <w:pPr>
        <w:spacing w:line="360" w:lineRule="auto"/>
        <w:jc w:val="both"/>
        <w:rPr>
          <w:rFonts w:ascii="Arial" w:hAnsi="Arial" w:cs="Arial"/>
          <w:lang w:val="en-ZA"/>
        </w:rPr>
      </w:pPr>
      <w:r>
        <w:rPr>
          <w:rFonts w:ascii="Arial" w:hAnsi="Arial" w:cs="Arial"/>
          <w:lang w:val="en-ZA"/>
        </w:rPr>
        <w:t>[</w:t>
      </w:r>
      <w:r w:rsidR="00FB0FA2">
        <w:rPr>
          <w:rFonts w:ascii="Arial" w:hAnsi="Arial" w:cs="Arial"/>
          <w:lang w:val="en-ZA"/>
        </w:rPr>
        <w:t>1</w:t>
      </w:r>
      <w:r w:rsidR="00705DA8">
        <w:rPr>
          <w:rFonts w:ascii="Arial" w:hAnsi="Arial" w:cs="Arial"/>
          <w:lang w:val="en-ZA"/>
        </w:rPr>
        <w:t>9</w:t>
      </w:r>
      <w:r>
        <w:rPr>
          <w:rFonts w:ascii="Arial" w:hAnsi="Arial" w:cs="Arial"/>
          <w:lang w:val="en-ZA"/>
        </w:rPr>
        <w:t>]</w:t>
      </w:r>
      <w:r>
        <w:rPr>
          <w:rFonts w:ascii="Arial" w:hAnsi="Arial" w:cs="Arial"/>
          <w:lang w:val="en-ZA"/>
        </w:rPr>
        <w:tab/>
        <w:t>T</w:t>
      </w:r>
      <w:r w:rsidRPr="00131AB1">
        <w:rPr>
          <w:rFonts w:ascii="Arial" w:hAnsi="Arial" w:cs="Arial"/>
          <w:lang w:val="en-ZA"/>
        </w:rPr>
        <w:t>he age of the complainant could be proved by the evidence of her mother, or someone else present at her birth or by the production of her birth certificate.</w:t>
      </w:r>
      <w:r>
        <w:rPr>
          <w:rStyle w:val="FootnoteReference"/>
          <w:rFonts w:ascii="Arial" w:hAnsi="Arial" w:cs="Arial"/>
          <w:lang w:val="en-ZA"/>
        </w:rPr>
        <w:footnoteReference w:id="2"/>
      </w:r>
      <w:r>
        <w:rPr>
          <w:rFonts w:ascii="Arial" w:hAnsi="Arial" w:cs="Arial"/>
          <w:lang w:val="en-ZA"/>
        </w:rPr>
        <w:t xml:space="preserve">  In </w:t>
      </w:r>
      <w:r w:rsidRPr="00705DA8">
        <w:rPr>
          <w:rFonts w:ascii="Arial" w:hAnsi="Arial" w:cs="Arial"/>
          <w:i/>
          <w:lang w:val="en-ZA"/>
        </w:rPr>
        <w:t>S v Le Roux</w:t>
      </w:r>
      <w:r>
        <w:rPr>
          <w:rFonts w:ascii="Arial" w:hAnsi="Arial" w:cs="Arial"/>
          <w:lang w:val="en-ZA"/>
        </w:rPr>
        <w:t xml:space="preserve"> 2000 NR 209 (HC) the </w:t>
      </w:r>
      <w:r w:rsidR="00705DA8">
        <w:rPr>
          <w:rFonts w:ascii="Arial" w:hAnsi="Arial" w:cs="Arial"/>
          <w:lang w:val="en-ZA"/>
        </w:rPr>
        <w:t>S</w:t>
      </w:r>
      <w:r>
        <w:rPr>
          <w:rFonts w:ascii="Arial" w:hAnsi="Arial" w:cs="Arial"/>
          <w:lang w:val="en-ZA"/>
        </w:rPr>
        <w:t xml:space="preserve">tate was required to prove </w:t>
      </w:r>
      <w:r w:rsidRPr="005677DE">
        <w:rPr>
          <w:rFonts w:ascii="Arial" w:hAnsi="Arial" w:cs="Arial"/>
          <w:lang w:val="en-ZA"/>
        </w:rPr>
        <w:t xml:space="preserve">knowledge of the unlawfulness of the act which </w:t>
      </w:r>
      <w:r>
        <w:rPr>
          <w:rFonts w:ascii="Arial" w:hAnsi="Arial" w:cs="Arial"/>
          <w:lang w:val="en-ZA"/>
        </w:rPr>
        <w:t xml:space="preserve">in that case included </w:t>
      </w:r>
      <w:r w:rsidRPr="005677DE">
        <w:rPr>
          <w:rFonts w:ascii="Arial" w:hAnsi="Arial" w:cs="Arial"/>
          <w:lang w:val="en-ZA"/>
        </w:rPr>
        <w:t>knowledge of the age of the girl</w:t>
      </w:r>
      <w:r>
        <w:rPr>
          <w:rFonts w:ascii="Arial" w:hAnsi="Arial" w:cs="Arial"/>
          <w:lang w:val="en-ZA"/>
        </w:rPr>
        <w:t xml:space="preserve">. In that matter the court held that the production of the birth certificate could not be relied on as proof </w:t>
      </w:r>
      <w:r w:rsidR="002E7599">
        <w:rPr>
          <w:rFonts w:ascii="Arial" w:hAnsi="Arial" w:cs="Arial"/>
          <w:lang w:val="en-ZA"/>
        </w:rPr>
        <w:t xml:space="preserve">that there was an awareness of unlawfulness. </w:t>
      </w:r>
      <w:r>
        <w:rPr>
          <w:rFonts w:ascii="Arial" w:hAnsi="Arial" w:cs="Arial"/>
          <w:lang w:val="en-ZA"/>
        </w:rPr>
        <w:t xml:space="preserve">In this matter the birth certificate was properly explained to the appellant and admitted into evidence by the </w:t>
      </w:r>
      <w:r w:rsidRPr="002E7599">
        <w:rPr>
          <w:rFonts w:ascii="Arial" w:hAnsi="Arial" w:cs="Arial"/>
          <w:i/>
          <w:lang w:val="en-ZA"/>
        </w:rPr>
        <w:t>court a quo</w:t>
      </w:r>
      <w:r>
        <w:rPr>
          <w:rFonts w:ascii="Arial" w:hAnsi="Arial" w:cs="Arial"/>
          <w:lang w:val="en-ZA"/>
        </w:rPr>
        <w:t>.</w:t>
      </w:r>
    </w:p>
    <w:p w:rsidR="00DA1D49" w:rsidRDefault="004D6FF9" w:rsidP="004D6FF9">
      <w:pPr>
        <w:spacing w:line="360" w:lineRule="auto"/>
        <w:jc w:val="both"/>
        <w:rPr>
          <w:rFonts w:ascii="Arial" w:hAnsi="Arial" w:cs="Arial"/>
          <w:lang w:val="en-ZA"/>
        </w:rPr>
      </w:pPr>
      <w:r w:rsidRPr="00DA1D49">
        <w:rPr>
          <w:rFonts w:ascii="Arial" w:hAnsi="Arial" w:cs="Arial"/>
          <w:lang w:val="en-ZA"/>
        </w:rPr>
        <w:t xml:space="preserve"> </w:t>
      </w:r>
    </w:p>
    <w:p w:rsidR="002E7599" w:rsidRDefault="002E7599" w:rsidP="004D6FF9">
      <w:pPr>
        <w:spacing w:line="360" w:lineRule="auto"/>
        <w:jc w:val="both"/>
        <w:rPr>
          <w:rFonts w:ascii="Arial" w:hAnsi="Arial" w:cs="Arial"/>
          <w:lang w:val="en-ZA"/>
        </w:rPr>
      </w:pPr>
      <w:r>
        <w:rPr>
          <w:rFonts w:ascii="Arial" w:hAnsi="Arial" w:cs="Arial"/>
          <w:lang w:val="en-ZA"/>
        </w:rPr>
        <w:t>[</w:t>
      </w:r>
      <w:r w:rsidR="00705DA8">
        <w:rPr>
          <w:rFonts w:ascii="Arial" w:hAnsi="Arial" w:cs="Arial"/>
          <w:lang w:val="en-ZA"/>
        </w:rPr>
        <w:t>20</w:t>
      </w:r>
      <w:r>
        <w:rPr>
          <w:rFonts w:ascii="Arial" w:hAnsi="Arial" w:cs="Arial"/>
          <w:lang w:val="en-ZA"/>
        </w:rPr>
        <w:t>]</w:t>
      </w:r>
      <w:r>
        <w:rPr>
          <w:rFonts w:ascii="Arial" w:hAnsi="Arial" w:cs="Arial"/>
          <w:lang w:val="en-ZA"/>
        </w:rPr>
        <w:tab/>
      </w:r>
      <w:r w:rsidR="005677DE">
        <w:rPr>
          <w:rFonts w:ascii="Arial" w:hAnsi="Arial" w:cs="Arial"/>
          <w:lang w:val="en-ZA"/>
        </w:rPr>
        <w:t>The</w:t>
      </w:r>
      <w:r>
        <w:rPr>
          <w:rFonts w:ascii="Arial" w:hAnsi="Arial" w:cs="Arial"/>
          <w:lang w:val="en-ZA"/>
        </w:rPr>
        <w:t xml:space="preserve"> remaining </w:t>
      </w:r>
      <w:r w:rsidR="005677DE">
        <w:rPr>
          <w:rFonts w:ascii="Arial" w:hAnsi="Arial" w:cs="Arial"/>
          <w:lang w:val="en-ZA"/>
        </w:rPr>
        <w:t xml:space="preserve">grounds </w:t>
      </w:r>
      <w:r>
        <w:rPr>
          <w:rFonts w:ascii="Arial" w:hAnsi="Arial" w:cs="Arial"/>
          <w:lang w:val="en-ZA"/>
        </w:rPr>
        <w:t>relate to the evaluation of evidence i.e the failure by the magistrate</w:t>
      </w:r>
      <w:r w:rsidR="00FB0FA2">
        <w:rPr>
          <w:rFonts w:ascii="Arial" w:hAnsi="Arial" w:cs="Arial"/>
          <w:lang w:val="en-ZA"/>
        </w:rPr>
        <w:t xml:space="preserve"> to: take into consideration the </w:t>
      </w:r>
      <w:r>
        <w:rPr>
          <w:rFonts w:ascii="Arial" w:hAnsi="Arial" w:cs="Arial"/>
          <w:lang w:val="en-ZA"/>
        </w:rPr>
        <w:t xml:space="preserve">fact that the complainant returned to the house of the appellant to retrieve her jersey, and </w:t>
      </w:r>
      <w:r w:rsidR="00FB0FA2">
        <w:rPr>
          <w:rFonts w:ascii="Arial" w:hAnsi="Arial" w:cs="Arial"/>
          <w:lang w:val="en-ZA"/>
        </w:rPr>
        <w:t xml:space="preserve">to </w:t>
      </w:r>
      <w:r>
        <w:rPr>
          <w:rFonts w:ascii="Arial" w:hAnsi="Arial" w:cs="Arial"/>
          <w:lang w:val="en-ZA"/>
        </w:rPr>
        <w:t xml:space="preserve">apply caution to the contradictory evidence of a single witness.  </w:t>
      </w:r>
    </w:p>
    <w:p w:rsidR="002E7599" w:rsidRDefault="002E7599" w:rsidP="004D6FF9">
      <w:pPr>
        <w:spacing w:line="360" w:lineRule="auto"/>
        <w:jc w:val="both"/>
        <w:rPr>
          <w:rFonts w:ascii="Arial" w:hAnsi="Arial" w:cs="Arial"/>
          <w:lang w:val="en-ZA"/>
        </w:rPr>
      </w:pPr>
    </w:p>
    <w:p w:rsidR="00445DC0" w:rsidRDefault="002E7599" w:rsidP="004D6FF9">
      <w:pPr>
        <w:spacing w:line="360" w:lineRule="auto"/>
        <w:jc w:val="both"/>
        <w:rPr>
          <w:rFonts w:ascii="Arial" w:hAnsi="Arial" w:cs="Arial"/>
          <w:lang w:val="en-ZA"/>
        </w:rPr>
      </w:pPr>
      <w:r>
        <w:rPr>
          <w:rFonts w:ascii="Arial" w:hAnsi="Arial" w:cs="Arial"/>
          <w:lang w:val="en-ZA"/>
        </w:rPr>
        <w:t>[</w:t>
      </w:r>
      <w:r w:rsidR="00FB0FA2">
        <w:rPr>
          <w:rFonts w:ascii="Arial" w:hAnsi="Arial" w:cs="Arial"/>
          <w:lang w:val="en-ZA"/>
        </w:rPr>
        <w:t>2</w:t>
      </w:r>
      <w:r w:rsidR="00705DA8">
        <w:rPr>
          <w:rFonts w:ascii="Arial" w:hAnsi="Arial" w:cs="Arial"/>
          <w:lang w:val="en-ZA"/>
        </w:rPr>
        <w:t>1</w:t>
      </w:r>
      <w:r>
        <w:rPr>
          <w:rFonts w:ascii="Arial" w:hAnsi="Arial" w:cs="Arial"/>
          <w:lang w:val="en-ZA"/>
        </w:rPr>
        <w:t>]</w:t>
      </w:r>
      <w:r>
        <w:rPr>
          <w:rFonts w:ascii="Arial" w:hAnsi="Arial" w:cs="Arial"/>
          <w:lang w:val="en-ZA"/>
        </w:rPr>
        <w:tab/>
      </w:r>
      <w:r w:rsidR="005677DE">
        <w:rPr>
          <w:rFonts w:ascii="Arial" w:hAnsi="Arial" w:cs="Arial"/>
          <w:lang w:val="en-ZA"/>
        </w:rPr>
        <w:t xml:space="preserve">The main complaint is that the magistrate </w:t>
      </w:r>
      <w:r w:rsidR="001A7FAB">
        <w:rPr>
          <w:rFonts w:ascii="Arial" w:hAnsi="Arial" w:cs="Arial"/>
          <w:lang w:val="en-ZA"/>
        </w:rPr>
        <w:t xml:space="preserve">failed </w:t>
      </w:r>
      <w:r w:rsidR="00FB0FA2">
        <w:rPr>
          <w:rFonts w:ascii="Arial" w:hAnsi="Arial" w:cs="Arial"/>
          <w:lang w:val="en-ZA"/>
        </w:rPr>
        <w:t xml:space="preserve">to take </w:t>
      </w:r>
      <w:r w:rsidR="005677DE">
        <w:rPr>
          <w:rFonts w:ascii="Arial" w:hAnsi="Arial" w:cs="Arial"/>
          <w:lang w:val="en-ZA"/>
        </w:rPr>
        <w:t>into consideration certain contradictions</w:t>
      </w:r>
      <w:r w:rsidR="001A7FAB">
        <w:rPr>
          <w:rFonts w:ascii="Arial" w:hAnsi="Arial" w:cs="Arial"/>
          <w:lang w:val="en-ZA"/>
        </w:rPr>
        <w:t xml:space="preserve"> and or inconsistencies in the complainant’s own testimony</w:t>
      </w:r>
      <w:r w:rsidR="005677DE">
        <w:rPr>
          <w:rFonts w:ascii="Arial" w:hAnsi="Arial" w:cs="Arial"/>
          <w:lang w:val="en-ZA"/>
        </w:rPr>
        <w:t>,</w:t>
      </w:r>
      <w:r w:rsidR="001A7FAB">
        <w:rPr>
          <w:rFonts w:ascii="Arial" w:hAnsi="Arial" w:cs="Arial"/>
          <w:lang w:val="en-ZA"/>
        </w:rPr>
        <w:t xml:space="preserve"> contradictions and</w:t>
      </w:r>
      <w:r w:rsidR="005677DE">
        <w:rPr>
          <w:rFonts w:ascii="Arial" w:hAnsi="Arial" w:cs="Arial"/>
          <w:lang w:val="en-ZA"/>
        </w:rPr>
        <w:t xml:space="preserve"> inconsistencies </w:t>
      </w:r>
      <w:r w:rsidR="001A7FAB">
        <w:rPr>
          <w:rFonts w:ascii="Arial" w:hAnsi="Arial" w:cs="Arial"/>
          <w:lang w:val="en-ZA"/>
        </w:rPr>
        <w:t xml:space="preserve">between her evidence and that of her uncle </w:t>
      </w:r>
      <w:r w:rsidR="005677DE">
        <w:rPr>
          <w:rFonts w:ascii="Arial" w:hAnsi="Arial" w:cs="Arial"/>
          <w:lang w:val="en-ZA"/>
        </w:rPr>
        <w:t xml:space="preserve">and </w:t>
      </w:r>
      <w:r w:rsidR="00FB0FA2">
        <w:rPr>
          <w:rFonts w:ascii="Arial" w:hAnsi="Arial" w:cs="Arial"/>
          <w:lang w:val="en-ZA"/>
        </w:rPr>
        <w:t xml:space="preserve">the </w:t>
      </w:r>
      <w:r w:rsidR="005677DE">
        <w:rPr>
          <w:rFonts w:ascii="Arial" w:hAnsi="Arial" w:cs="Arial"/>
          <w:lang w:val="en-ZA"/>
        </w:rPr>
        <w:t xml:space="preserve">improbabilities in the evidence of the complainant who was a single witness. </w:t>
      </w:r>
      <w:r w:rsidR="001A7FAB">
        <w:rPr>
          <w:rFonts w:ascii="Arial" w:hAnsi="Arial" w:cs="Arial"/>
          <w:lang w:val="en-ZA"/>
        </w:rPr>
        <w:t xml:space="preserve">The </w:t>
      </w:r>
      <w:r w:rsidR="00705DA8">
        <w:rPr>
          <w:rFonts w:ascii="Arial" w:hAnsi="Arial" w:cs="Arial"/>
          <w:lang w:val="en-ZA"/>
        </w:rPr>
        <w:t xml:space="preserve">learned </w:t>
      </w:r>
      <w:r w:rsidR="001A7FAB">
        <w:rPr>
          <w:rFonts w:ascii="Arial" w:hAnsi="Arial" w:cs="Arial"/>
          <w:lang w:val="en-ZA"/>
        </w:rPr>
        <w:t>magistrate</w:t>
      </w:r>
      <w:r w:rsidR="00705DA8">
        <w:rPr>
          <w:rFonts w:ascii="Arial" w:hAnsi="Arial" w:cs="Arial"/>
          <w:lang w:val="en-ZA"/>
        </w:rPr>
        <w:t>’s</w:t>
      </w:r>
      <w:r w:rsidR="00FB0FA2">
        <w:rPr>
          <w:rFonts w:ascii="Arial" w:hAnsi="Arial" w:cs="Arial"/>
          <w:lang w:val="en-ZA"/>
        </w:rPr>
        <w:t xml:space="preserve"> response hereto was that </w:t>
      </w:r>
      <w:r w:rsidR="00445DC0">
        <w:rPr>
          <w:rFonts w:ascii="Arial" w:hAnsi="Arial" w:cs="Arial"/>
          <w:lang w:val="en-ZA"/>
        </w:rPr>
        <w:t>he indeed applied caution</w:t>
      </w:r>
      <w:r w:rsidR="007F2F4A">
        <w:rPr>
          <w:rFonts w:ascii="Arial" w:hAnsi="Arial" w:cs="Arial"/>
          <w:lang w:val="en-ZA"/>
        </w:rPr>
        <w:t xml:space="preserve">; that </w:t>
      </w:r>
      <w:r w:rsidR="006B40AE">
        <w:rPr>
          <w:rFonts w:ascii="Arial" w:hAnsi="Arial" w:cs="Arial"/>
          <w:lang w:val="en-ZA"/>
        </w:rPr>
        <w:t xml:space="preserve">he </w:t>
      </w:r>
      <w:r w:rsidR="00445DC0">
        <w:rPr>
          <w:rFonts w:ascii="Arial" w:hAnsi="Arial" w:cs="Arial"/>
          <w:lang w:val="en-ZA"/>
        </w:rPr>
        <w:t>considered the discrepancies, inconsistencies</w:t>
      </w:r>
      <w:r w:rsidR="007F2F4A">
        <w:rPr>
          <w:rFonts w:ascii="Arial" w:hAnsi="Arial" w:cs="Arial"/>
          <w:lang w:val="en-ZA"/>
        </w:rPr>
        <w:t>;</w:t>
      </w:r>
      <w:r w:rsidR="00445DC0">
        <w:rPr>
          <w:rFonts w:ascii="Arial" w:hAnsi="Arial" w:cs="Arial"/>
          <w:lang w:val="en-ZA"/>
        </w:rPr>
        <w:t xml:space="preserve"> and contradictions and found them not </w:t>
      </w:r>
      <w:r w:rsidR="00D01276">
        <w:rPr>
          <w:rFonts w:ascii="Arial" w:hAnsi="Arial" w:cs="Arial"/>
          <w:lang w:val="en-ZA"/>
        </w:rPr>
        <w:t xml:space="preserve">to </w:t>
      </w:r>
      <w:r w:rsidR="00445DC0">
        <w:rPr>
          <w:rFonts w:ascii="Arial" w:hAnsi="Arial" w:cs="Arial"/>
          <w:lang w:val="en-ZA"/>
        </w:rPr>
        <w:t>be material</w:t>
      </w:r>
      <w:r w:rsidR="006B40AE">
        <w:rPr>
          <w:rFonts w:ascii="Arial" w:hAnsi="Arial" w:cs="Arial"/>
          <w:lang w:val="en-ZA"/>
        </w:rPr>
        <w:t xml:space="preserve">. He however did not indicate what these discrepancies were. </w:t>
      </w:r>
      <w:r w:rsidR="00445DC0">
        <w:rPr>
          <w:rFonts w:ascii="Arial" w:hAnsi="Arial" w:cs="Arial"/>
          <w:lang w:val="en-ZA"/>
        </w:rPr>
        <w:t xml:space="preserve"> </w:t>
      </w:r>
    </w:p>
    <w:p w:rsidR="006B40AE" w:rsidRDefault="006B40AE" w:rsidP="004D6FF9">
      <w:pPr>
        <w:spacing w:line="360" w:lineRule="auto"/>
        <w:jc w:val="both"/>
        <w:rPr>
          <w:rFonts w:ascii="Arial" w:hAnsi="Arial" w:cs="Arial"/>
          <w:lang w:val="en-ZA"/>
        </w:rPr>
      </w:pPr>
    </w:p>
    <w:p w:rsidR="00445DC0" w:rsidRDefault="00445DC0" w:rsidP="004D6FF9">
      <w:pPr>
        <w:spacing w:line="360" w:lineRule="auto"/>
        <w:jc w:val="both"/>
        <w:rPr>
          <w:rFonts w:ascii="Arial" w:hAnsi="Arial" w:cs="Arial"/>
          <w:lang w:val="en-ZA"/>
        </w:rPr>
      </w:pPr>
      <w:r>
        <w:rPr>
          <w:rFonts w:ascii="Arial" w:hAnsi="Arial" w:cs="Arial"/>
          <w:lang w:val="en-ZA"/>
        </w:rPr>
        <w:t>[</w:t>
      </w:r>
      <w:r w:rsidR="002E7599">
        <w:rPr>
          <w:rFonts w:ascii="Arial" w:hAnsi="Arial" w:cs="Arial"/>
          <w:lang w:val="en-ZA"/>
        </w:rPr>
        <w:t>2</w:t>
      </w:r>
      <w:r w:rsidR="00705DA8">
        <w:rPr>
          <w:rFonts w:ascii="Arial" w:hAnsi="Arial" w:cs="Arial"/>
          <w:lang w:val="en-ZA"/>
        </w:rPr>
        <w:t>2</w:t>
      </w:r>
      <w:r>
        <w:rPr>
          <w:rFonts w:ascii="Arial" w:hAnsi="Arial" w:cs="Arial"/>
          <w:lang w:val="en-ZA"/>
        </w:rPr>
        <w:t>]</w:t>
      </w:r>
      <w:r>
        <w:rPr>
          <w:rFonts w:ascii="Arial" w:hAnsi="Arial" w:cs="Arial"/>
          <w:lang w:val="en-ZA"/>
        </w:rPr>
        <w:tab/>
      </w:r>
      <w:r w:rsidR="006B40AE">
        <w:rPr>
          <w:rFonts w:ascii="Arial" w:hAnsi="Arial" w:cs="Arial"/>
          <w:lang w:val="en-ZA"/>
        </w:rPr>
        <w:t xml:space="preserve">In </w:t>
      </w:r>
      <w:r w:rsidRPr="006B40AE">
        <w:rPr>
          <w:rFonts w:ascii="Arial" w:hAnsi="Arial" w:cs="Arial"/>
          <w:i/>
          <w:lang w:val="en-ZA"/>
        </w:rPr>
        <w:t>S v Noble</w:t>
      </w:r>
      <w:r>
        <w:rPr>
          <w:rFonts w:ascii="Arial" w:hAnsi="Arial" w:cs="Arial"/>
          <w:lang w:val="en-ZA"/>
        </w:rPr>
        <w:t> 2002 NR 67 (HC</w:t>
      </w:r>
      <w:r w:rsidR="006B40AE">
        <w:rPr>
          <w:rFonts w:ascii="Arial" w:hAnsi="Arial" w:cs="Arial"/>
          <w:lang w:val="en-ZA"/>
        </w:rPr>
        <w:t>)</w:t>
      </w:r>
      <w:r>
        <w:rPr>
          <w:rFonts w:ascii="Arial" w:hAnsi="Arial" w:cs="Arial"/>
          <w:lang w:val="en-ZA"/>
        </w:rPr>
        <w:t xml:space="preserve"> </w:t>
      </w:r>
      <w:r w:rsidR="006B40AE">
        <w:rPr>
          <w:rFonts w:ascii="Arial" w:hAnsi="Arial" w:cs="Arial"/>
          <w:lang w:val="en-ZA"/>
        </w:rPr>
        <w:t xml:space="preserve">Maritz J, as he then was, at page 70 -71, sets out </w:t>
      </w:r>
      <w:r>
        <w:rPr>
          <w:rFonts w:ascii="Arial" w:hAnsi="Arial" w:cs="Arial"/>
          <w:lang w:val="en-ZA"/>
        </w:rPr>
        <w:t xml:space="preserve">the approach to be adopted </w:t>
      </w:r>
      <w:r w:rsidR="006B40AE">
        <w:rPr>
          <w:rFonts w:ascii="Arial" w:hAnsi="Arial" w:cs="Arial"/>
          <w:lang w:val="en-ZA"/>
        </w:rPr>
        <w:t xml:space="preserve">when evaluating </w:t>
      </w:r>
      <w:r>
        <w:rPr>
          <w:rFonts w:ascii="Arial" w:hAnsi="Arial" w:cs="Arial"/>
          <w:lang w:val="en-ZA"/>
        </w:rPr>
        <w:t>the evidence of a single witness</w:t>
      </w:r>
      <w:r w:rsidR="006B40AE">
        <w:rPr>
          <w:rFonts w:ascii="Arial" w:hAnsi="Arial" w:cs="Arial"/>
          <w:lang w:val="en-ZA"/>
        </w:rPr>
        <w:t xml:space="preserve"> as follow</w:t>
      </w:r>
      <w:r>
        <w:rPr>
          <w:rFonts w:ascii="Arial" w:hAnsi="Arial" w:cs="Arial"/>
          <w:lang w:val="en-ZA"/>
        </w:rPr>
        <w:t xml:space="preserve">:  </w:t>
      </w:r>
    </w:p>
    <w:p w:rsidR="00445DC0" w:rsidRPr="00445DC0" w:rsidRDefault="00D01276" w:rsidP="004D6FF9">
      <w:pPr>
        <w:spacing w:line="360" w:lineRule="auto"/>
        <w:ind w:left="720"/>
        <w:jc w:val="both"/>
        <w:rPr>
          <w:rFonts w:ascii="Arial" w:hAnsi="Arial" w:cs="Arial"/>
          <w:sz w:val="22"/>
          <w:szCs w:val="22"/>
          <w:lang w:val="en-ZA"/>
        </w:rPr>
      </w:pPr>
      <w:r>
        <w:rPr>
          <w:rFonts w:ascii="Arial" w:hAnsi="Arial" w:cs="Arial"/>
          <w:sz w:val="22"/>
          <w:szCs w:val="22"/>
          <w:lang w:val="en-ZA"/>
        </w:rPr>
        <w:t>‘</w:t>
      </w:r>
      <w:r w:rsidR="00445DC0" w:rsidRPr="00445DC0">
        <w:rPr>
          <w:rFonts w:ascii="Arial" w:hAnsi="Arial" w:cs="Arial"/>
          <w:sz w:val="22"/>
          <w:szCs w:val="22"/>
          <w:lang w:val="en-ZA"/>
        </w:rPr>
        <w:t xml:space="preserve">Judicial experience of the inherent danger to convict on the evidence of a single uncorroborated witness 'evoked a judicial practice that such evidence be treated with utmost care' (Du Toit et al Commentary on the Criminal Procedure Act at 24-1). </w:t>
      </w:r>
      <w:r w:rsidR="00445DC0" w:rsidRPr="00445DC0">
        <w:rPr>
          <w:rFonts w:ascii="Arial" w:hAnsi="Arial" w:cs="Arial"/>
          <w:sz w:val="22"/>
          <w:szCs w:val="22"/>
          <w:u w:val="single"/>
          <w:lang w:val="en-ZA"/>
        </w:rPr>
        <w:t>The most basic requirement demanded by our courts for the acceptability of such evidence is that it must be credible</w:t>
      </w:r>
      <w:r w:rsidR="00445DC0" w:rsidRPr="00445DC0">
        <w:rPr>
          <w:rFonts w:ascii="Arial" w:hAnsi="Arial" w:cs="Arial"/>
          <w:sz w:val="22"/>
          <w:szCs w:val="22"/>
          <w:lang w:val="en-ZA"/>
        </w:rPr>
        <w:t>. That requirement was also expressly demanded by s 231 of the Criminal Procedure Ordinance, 1963 and its predecessor, s 243 of the Criminal Procedure</w:t>
      </w:r>
      <w:r w:rsidR="00445DC0">
        <w:rPr>
          <w:rFonts w:ascii="Arial" w:hAnsi="Arial" w:cs="Arial"/>
          <w:sz w:val="22"/>
          <w:szCs w:val="22"/>
          <w:lang w:val="en-ZA"/>
        </w:rPr>
        <w:t xml:space="preserve"> and Evidence Proclamation, </w:t>
      </w:r>
      <w:r w:rsidR="00445DC0" w:rsidRPr="00445DC0">
        <w:rPr>
          <w:rFonts w:ascii="Arial" w:hAnsi="Arial" w:cs="Arial"/>
          <w:sz w:val="22"/>
          <w:szCs w:val="22"/>
          <w:lang w:val="en-ZA"/>
        </w:rPr>
        <w:t xml:space="preserve">1935. The statutory omission of that requirement in s 208 of the Criminal Procedure Act 1977, is, as Diemont JA pointed out in </w:t>
      </w:r>
      <w:r w:rsidR="00445DC0" w:rsidRPr="00445DC0">
        <w:rPr>
          <w:rFonts w:ascii="Arial" w:hAnsi="Arial" w:cs="Arial"/>
          <w:i/>
          <w:sz w:val="22"/>
          <w:szCs w:val="22"/>
          <w:lang w:val="en-ZA"/>
        </w:rPr>
        <w:t>S v Sauls</w:t>
      </w:r>
      <w:r w:rsidR="00445DC0" w:rsidRPr="00445DC0">
        <w:rPr>
          <w:rFonts w:ascii="Arial" w:hAnsi="Arial" w:cs="Arial"/>
          <w:sz w:val="22"/>
          <w:szCs w:val="22"/>
          <w:lang w:val="en-ZA"/>
        </w:rPr>
        <w:t xml:space="preserve"> and Others 1981 (3) SA 172 (A) at 180D-E,   </w:t>
      </w:r>
    </w:p>
    <w:p w:rsidR="00445DC0" w:rsidRDefault="00D01276" w:rsidP="004D6FF9">
      <w:pPr>
        <w:spacing w:line="360" w:lineRule="auto"/>
        <w:ind w:left="1440"/>
        <w:jc w:val="both"/>
        <w:rPr>
          <w:rFonts w:ascii="Arial" w:hAnsi="Arial" w:cs="Arial"/>
          <w:sz w:val="22"/>
          <w:szCs w:val="22"/>
          <w:lang w:val="en-ZA"/>
        </w:rPr>
      </w:pPr>
      <w:r>
        <w:rPr>
          <w:rFonts w:ascii="Arial" w:hAnsi="Arial" w:cs="Arial"/>
          <w:sz w:val="22"/>
          <w:szCs w:val="22"/>
          <w:lang w:val="en-ZA"/>
        </w:rPr>
        <w:t>‘’</w:t>
      </w:r>
      <w:r w:rsidR="00445DC0" w:rsidRPr="00445DC0">
        <w:rPr>
          <w:rFonts w:ascii="Arial" w:hAnsi="Arial" w:cs="Arial"/>
          <w:sz w:val="22"/>
          <w:szCs w:val="22"/>
          <w:lang w:val="en-ZA"/>
        </w:rPr>
        <w:t xml:space="preserve">of no significance; the single witness </w:t>
      </w:r>
      <w:r w:rsidR="00445DC0" w:rsidRPr="00E122E6">
        <w:rPr>
          <w:rFonts w:ascii="Arial" w:hAnsi="Arial" w:cs="Arial"/>
          <w:sz w:val="22"/>
          <w:szCs w:val="22"/>
          <w:u w:val="single"/>
          <w:lang w:val="en-ZA"/>
        </w:rPr>
        <w:t>must still be credible</w:t>
      </w:r>
      <w:r w:rsidR="00445DC0" w:rsidRPr="00445DC0">
        <w:rPr>
          <w:rFonts w:ascii="Arial" w:hAnsi="Arial" w:cs="Arial"/>
          <w:sz w:val="22"/>
          <w:szCs w:val="22"/>
          <w:lang w:val="en-ZA"/>
        </w:rPr>
        <w:t xml:space="preserve">, but there are, as Wigmore points out, ''infinite degrees in this character we call credibility''. (Wigmore on Evidence vol III para 2034 at 262.) There is no rule of thumb test or formula to apply when it comes to a consideration of the credibility of the single witness (see the remarks of Rumpf JA in S v Webber 1971 (3) SA 754 (A) at 758). </w:t>
      </w:r>
      <w:r w:rsidR="00445DC0" w:rsidRPr="00E122E6">
        <w:rPr>
          <w:rFonts w:ascii="Arial" w:hAnsi="Arial" w:cs="Arial"/>
          <w:sz w:val="22"/>
          <w:szCs w:val="22"/>
          <w:u w:val="single"/>
          <w:lang w:val="en-ZA"/>
        </w:rPr>
        <w:t>The trial Judge will weigh his evidence, will consider its merits and demerits and, having done so, will decide whether it is trustworthy and whether, despite the fact that there are</w:t>
      </w:r>
      <w:r w:rsidR="00E122E6">
        <w:rPr>
          <w:rFonts w:ascii="Arial" w:hAnsi="Arial" w:cs="Arial"/>
          <w:sz w:val="22"/>
          <w:szCs w:val="22"/>
          <w:u w:val="single"/>
          <w:lang w:val="en-ZA"/>
        </w:rPr>
        <w:t xml:space="preserve"> shortcomings or defects or </w:t>
      </w:r>
      <w:r w:rsidR="00445DC0" w:rsidRPr="00E122E6">
        <w:rPr>
          <w:rFonts w:ascii="Arial" w:hAnsi="Arial" w:cs="Arial"/>
          <w:sz w:val="22"/>
          <w:szCs w:val="22"/>
          <w:u w:val="single"/>
          <w:lang w:val="en-ZA"/>
        </w:rPr>
        <w:t xml:space="preserve">contradictions in the testimony, he is satisfied that the truth has been told. </w:t>
      </w:r>
      <w:r w:rsidR="00445DC0" w:rsidRPr="00445DC0">
        <w:rPr>
          <w:rFonts w:ascii="Arial" w:hAnsi="Arial" w:cs="Arial"/>
          <w:sz w:val="22"/>
          <w:szCs w:val="22"/>
          <w:lang w:val="en-ZA"/>
        </w:rPr>
        <w:t xml:space="preserve">The cautionary rule referred to by De Villiers JP in 1932 may be a guide to a right decision but it </w:t>
      </w:r>
      <w:r w:rsidR="00445DC0" w:rsidRPr="00E122E6">
        <w:rPr>
          <w:rFonts w:ascii="Arial" w:hAnsi="Arial" w:cs="Arial"/>
          <w:sz w:val="22"/>
          <w:szCs w:val="22"/>
          <w:u w:val="single"/>
          <w:lang w:val="en-ZA"/>
        </w:rPr>
        <w:t xml:space="preserve">does not mean ''that the appeal must succeed if any criticism, however slender, of the witnesses' evidence were well founded'' </w:t>
      </w:r>
      <w:r w:rsidR="00445DC0" w:rsidRPr="00445DC0">
        <w:rPr>
          <w:rFonts w:ascii="Arial" w:hAnsi="Arial" w:cs="Arial"/>
          <w:sz w:val="22"/>
          <w:szCs w:val="22"/>
          <w:lang w:val="en-ZA"/>
        </w:rPr>
        <w:t xml:space="preserve">(per Schreiner JA in R v Nhlapo (AD 10 November 1952) quoted in R v Bellingham 1955 (2) SA 566 (A) at 569). It has been said more than once that </w:t>
      </w:r>
      <w:r w:rsidR="00445DC0" w:rsidRPr="00E122E6">
        <w:rPr>
          <w:rFonts w:ascii="Arial" w:hAnsi="Arial" w:cs="Arial"/>
          <w:sz w:val="22"/>
          <w:szCs w:val="22"/>
          <w:u w:val="single"/>
          <w:lang w:val="en-ZA"/>
        </w:rPr>
        <w:t>the exercise of caution must not be allowed to displace the exercise of common sense</w:t>
      </w:r>
      <w:r>
        <w:rPr>
          <w:rFonts w:ascii="Arial" w:hAnsi="Arial" w:cs="Arial"/>
          <w:sz w:val="22"/>
          <w:szCs w:val="22"/>
          <w:lang w:val="en-ZA"/>
        </w:rPr>
        <w:t>.’’</w:t>
      </w:r>
      <w:r w:rsidR="00E122E6">
        <w:rPr>
          <w:rFonts w:ascii="Arial" w:hAnsi="Arial" w:cs="Arial"/>
          <w:sz w:val="22"/>
          <w:szCs w:val="22"/>
          <w:lang w:val="en-ZA"/>
        </w:rPr>
        <w:t xml:space="preserve">  </w:t>
      </w:r>
    </w:p>
    <w:p w:rsidR="00E122E6" w:rsidRPr="00445DC0" w:rsidRDefault="00E122E6" w:rsidP="004D6FF9">
      <w:pPr>
        <w:spacing w:line="360" w:lineRule="auto"/>
        <w:ind w:left="1440"/>
        <w:jc w:val="both"/>
        <w:rPr>
          <w:rFonts w:ascii="Arial" w:hAnsi="Arial" w:cs="Arial"/>
          <w:sz w:val="22"/>
          <w:szCs w:val="22"/>
          <w:lang w:val="en-ZA"/>
        </w:rPr>
      </w:pPr>
    </w:p>
    <w:p w:rsidR="00445DC0" w:rsidRPr="00445DC0" w:rsidRDefault="00445DC0" w:rsidP="004D6FF9">
      <w:pPr>
        <w:spacing w:line="360" w:lineRule="auto"/>
        <w:ind w:left="720"/>
        <w:jc w:val="both"/>
        <w:rPr>
          <w:rFonts w:ascii="Arial" w:hAnsi="Arial" w:cs="Arial"/>
          <w:sz w:val="22"/>
          <w:szCs w:val="22"/>
          <w:lang w:val="en-ZA"/>
        </w:rPr>
      </w:pPr>
      <w:r w:rsidRPr="00445DC0">
        <w:rPr>
          <w:rFonts w:ascii="Arial" w:hAnsi="Arial" w:cs="Arial"/>
          <w:sz w:val="22"/>
          <w:szCs w:val="22"/>
          <w:lang w:val="en-ZA"/>
        </w:rPr>
        <w:t xml:space="preserve">The remarks relating to 'the cautionary rule referred to by De Villiers JP in 1932' refer, of course, to the guidelines for the evaluation of a single witnesses' evidence mentioned in </w:t>
      </w:r>
      <w:r w:rsidRPr="001F1315">
        <w:rPr>
          <w:rFonts w:ascii="Arial" w:hAnsi="Arial" w:cs="Arial"/>
          <w:i/>
          <w:sz w:val="22"/>
          <w:szCs w:val="22"/>
          <w:lang w:val="en-ZA"/>
        </w:rPr>
        <w:t xml:space="preserve">R v Mokoena </w:t>
      </w:r>
      <w:r w:rsidRPr="00445DC0">
        <w:rPr>
          <w:rFonts w:ascii="Arial" w:hAnsi="Arial" w:cs="Arial"/>
          <w:sz w:val="22"/>
          <w:szCs w:val="22"/>
          <w:lang w:val="en-ZA"/>
        </w:rPr>
        <w:t>1932 OPD 79 at 80 in the following terms:</w:t>
      </w:r>
    </w:p>
    <w:p w:rsidR="00445DC0" w:rsidRPr="00445DC0" w:rsidRDefault="00445DC0" w:rsidP="004D6FF9">
      <w:pPr>
        <w:spacing w:line="360" w:lineRule="auto"/>
        <w:ind w:left="1440"/>
        <w:jc w:val="both"/>
        <w:rPr>
          <w:rFonts w:ascii="Arial" w:hAnsi="Arial" w:cs="Arial"/>
          <w:sz w:val="22"/>
          <w:szCs w:val="22"/>
          <w:lang w:val="en-ZA"/>
        </w:rPr>
      </w:pPr>
      <w:r w:rsidRPr="00445DC0">
        <w:rPr>
          <w:rFonts w:ascii="Arial" w:hAnsi="Arial" w:cs="Arial"/>
          <w:sz w:val="22"/>
          <w:szCs w:val="22"/>
          <w:lang w:val="en-ZA"/>
        </w:rPr>
        <w:lastRenderedPageBreak/>
        <w:t xml:space="preserve">'In my opinion that section should only be relied on where the evidence of the single witness is clear and satisfactory in every material respect. Thus the section ought not to be invoked where, for instance, the witness has an interest or bias adverse to the </w:t>
      </w:r>
      <w:r w:rsidR="00FD618F">
        <w:rPr>
          <w:rFonts w:ascii="Arial" w:hAnsi="Arial" w:cs="Arial"/>
          <w:sz w:val="22"/>
          <w:szCs w:val="22"/>
          <w:lang w:val="en-ZA"/>
        </w:rPr>
        <w:t>appellant</w:t>
      </w:r>
      <w:r w:rsidRPr="00445DC0">
        <w:rPr>
          <w:rFonts w:ascii="Arial" w:hAnsi="Arial" w:cs="Arial"/>
          <w:sz w:val="22"/>
          <w:szCs w:val="22"/>
          <w:lang w:val="en-ZA"/>
        </w:rPr>
        <w:t xml:space="preserve">, where he has made a previous inconsistent statement, </w:t>
      </w:r>
      <w:r w:rsidRPr="00E122E6">
        <w:rPr>
          <w:rFonts w:ascii="Arial" w:hAnsi="Arial" w:cs="Arial"/>
          <w:sz w:val="22"/>
          <w:szCs w:val="22"/>
          <w:u w:val="single"/>
          <w:lang w:val="en-ZA"/>
        </w:rPr>
        <w:t>where he contradicts himself in the witness box,</w:t>
      </w:r>
      <w:r w:rsidRPr="00445DC0">
        <w:rPr>
          <w:rFonts w:ascii="Arial" w:hAnsi="Arial" w:cs="Arial"/>
          <w:sz w:val="22"/>
          <w:szCs w:val="22"/>
          <w:lang w:val="en-ZA"/>
        </w:rPr>
        <w:t xml:space="preserve"> where he has been found guilty of an offence involving dishonesty, where he has not had proper opportunities for observation, etc.'”</w:t>
      </w:r>
    </w:p>
    <w:p w:rsidR="00131AB1" w:rsidRDefault="00131AB1" w:rsidP="004D6FF9">
      <w:pPr>
        <w:spacing w:line="360" w:lineRule="auto"/>
        <w:jc w:val="both"/>
        <w:rPr>
          <w:rFonts w:ascii="Arial" w:hAnsi="Arial" w:cs="Arial"/>
          <w:lang w:val="en-ZA"/>
        </w:rPr>
      </w:pPr>
    </w:p>
    <w:p w:rsidR="00E122E6" w:rsidRPr="00E122E6" w:rsidRDefault="00D85BCA" w:rsidP="004D6FF9">
      <w:pPr>
        <w:spacing w:line="360" w:lineRule="auto"/>
        <w:jc w:val="both"/>
        <w:rPr>
          <w:rFonts w:ascii="Arial" w:hAnsi="Arial" w:cs="Arial"/>
          <w:lang w:val="en-ZA"/>
        </w:rPr>
      </w:pPr>
      <w:r>
        <w:rPr>
          <w:rFonts w:ascii="Arial" w:hAnsi="Arial" w:cs="Arial"/>
          <w:lang w:val="en-ZA"/>
        </w:rPr>
        <w:t>[</w:t>
      </w:r>
      <w:r w:rsidR="006B40AE">
        <w:rPr>
          <w:rFonts w:ascii="Arial" w:hAnsi="Arial" w:cs="Arial"/>
          <w:lang w:val="en-ZA"/>
        </w:rPr>
        <w:t>2</w:t>
      </w:r>
      <w:r w:rsidR="00705DA8">
        <w:rPr>
          <w:rFonts w:ascii="Arial" w:hAnsi="Arial" w:cs="Arial"/>
          <w:lang w:val="en-ZA"/>
        </w:rPr>
        <w:t>3</w:t>
      </w:r>
      <w:r>
        <w:rPr>
          <w:rFonts w:ascii="Arial" w:hAnsi="Arial" w:cs="Arial"/>
          <w:lang w:val="en-ZA"/>
        </w:rPr>
        <w:t>]</w:t>
      </w:r>
      <w:r>
        <w:rPr>
          <w:rFonts w:ascii="Arial" w:hAnsi="Arial" w:cs="Arial"/>
          <w:lang w:val="en-ZA"/>
        </w:rPr>
        <w:tab/>
      </w:r>
      <w:r w:rsidR="00E122E6" w:rsidRPr="00E122E6">
        <w:rPr>
          <w:rFonts w:ascii="Arial" w:hAnsi="Arial" w:cs="Arial"/>
          <w:lang w:val="en-ZA"/>
        </w:rPr>
        <w:t xml:space="preserve">In </w:t>
      </w:r>
      <w:r w:rsidR="00E122E6" w:rsidRPr="006B40AE">
        <w:rPr>
          <w:rFonts w:ascii="Arial" w:hAnsi="Arial" w:cs="Arial"/>
          <w:i/>
          <w:lang w:val="en-ZA"/>
        </w:rPr>
        <w:t>S v HN</w:t>
      </w:r>
      <w:r w:rsidR="00E122E6" w:rsidRPr="00E122E6">
        <w:rPr>
          <w:rFonts w:ascii="Arial" w:hAnsi="Arial" w:cs="Arial"/>
          <w:lang w:val="en-ZA"/>
        </w:rPr>
        <w:t> 2010 (2) NR 429 (HC) at 443</w:t>
      </w:r>
      <w:r w:rsidR="00705DA8">
        <w:rPr>
          <w:rFonts w:ascii="Arial" w:hAnsi="Arial" w:cs="Arial"/>
          <w:lang w:val="en-ZA"/>
        </w:rPr>
        <w:t xml:space="preserve"> </w:t>
      </w:r>
      <w:r w:rsidR="00E122E6" w:rsidRPr="00E122E6">
        <w:rPr>
          <w:rFonts w:ascii="Arial" w:hAnsi="Arial" w:cs="Arial"/>
          <w:lang w:val="en-ZA"/>
        </w:rPr>
        <w:t>E – F the court in this regard stated the following:</w:t>
      </w:r>
    </w:p>
    <w:p w:rsidR="00D85BCA" w:rsidRPr="00D85BCA" w:rsidRDefault="00E122E6" w:rsidP="006B40AE">
      <w:pPr>
        <w:spacing w:line="360" w:lineRule="auto"/>
        <w:ind w:left="720"/>
        <w:jc w:val="both"/>
        <w:rPr>
          <w:rFonts w:ascii="Arial" w:hAnsi="Arial" w:cs="Arial"/>
          <w:sz w:val="22"/>
          <w:szCs w:val="22"/>
          <w:lang w:val="en-ZA"/>
        </w:rPr>
      </w:pPr>
      <w:r w:rsidRPr="00D85BCA">
        <w:rPr>
          <w:rFonts w:ascii="Arial" w:hAnsi="Arial" w:cs="Arial"/>
          <w:sz w:val="22"/>
          <w:szCs w:val="22"/>
          <w:lang w:val="en-ZA"/>
        </w:rPr>
        <w:t>'Evidence of the single witness need not be satisfactory in every respect as it may safely be relied upon even where it has some imperfections, provided that the court can find at the end of the day that, even though there are some shortcomings in the evidence of the single witness, the court is satisfied that the truth has been told.'</w:t>
      </w:r>
    </w:p>
    <w:p w:rsidR="00176493" w:rsidRDefault="00176493" w:rsidP="004D6FF9">
      <w:pPr>
        <w:spacing w:line="360" w:lineRule="auto"/>
        <w:jc w:val="both"/>
        <w:rPr>
          <w:rFonts w:ascii="Arial" w:hAnsi="Arial" w:cs="Arial"/>
          <w:lang w:val="en-ZA"/>
        </w:rPr>
      </w:pPr>
    </w:p>
    <w:p w:rsidR="00027688" w:rsidRDefault="00D85BCA" w:rsidP="004D6FF9">
      <w:pPr>
        <w:spacing w:line="360" w:lineRule="auto"/>
        <w:jc w:val="both"/>
        <w:rPr>
          <w:rFonts w:ascii="Arial" w:hAnsi="Arial" w:cs="Arial"/>
          <w:lang w:val="en-ZA"/>
        </w:rPr>
      </w:pPr>
      <w:r>
        <w:rPr>
          <w:rFonts w:ascii="Arial" w:hAnsi="Arial" w:cs="Arial"/>
          <w:lang w:val="en-ZA"/>
        </w:rPr>
        <w:t>[</w:t>
      </w:r>
      <w:r w:rsidR="006B40AE">
        <w:rPr>
          <w:rFonts w:ascii="Arial" w:hAnsi="Arial" w:cs="Arial"/>
          <w:lang w:val="en-ZA"/>
        </w:rPr>
        <w:t>2</w:t>
      </w:r>
      <w:r w:rsidR="00705DA8">
        <w:rPr>
          <w:rFonts w:ascii="Arial" w:hAnsi="Arial" w:cs="Arial"/>
          <w:lang w:val="en-ZA"/>
        </w:rPr>
        <w:t>4</w:t>
      </w:r>
      <w:r>
        <w:rPr>
          <w:rFonts w:ascii="Arial" w:hAnsi="Arial" w:cs="Arial"/>
          <w:lang w:val="en-ZA"/>
        </w:rPr>
        <w:t>]</w:t>
      </w:r>
      <w:r>
        <w:rPr>
          <w:rFonts w:ascii="Arial" w:hAnsi="Arial" w:cs="Arial"/>
          <w:lang w:val="en-ZA"/>
        </w:rPr>
        <w:tab/>
      </w:r>
      <w:r w:rsidR="00C21EE2">
        <w:rPr>
          <w:rFonts w:ascii="Arial" w:hAnsi="Arial" w:cs="Arial"/>
          <w:lang w:val="en-ZA"/>
        </w:rPr>
        <w:t xml:space="preserve">The complainant is </w:t>
      </w:r>
      <w:r w:rsidR="00D01276">
        <w:rPr>
          <w:rFonts w:ascii="Arial" w:hAnsi="Arial" w:cs="Arial"/>
          <w:lang w:val="en-ZA"/>
        </w:rPr>
        <w:t xml:space="preserve">a </w:t>
      </w:r>
      <w:r w:rsidR="00C21EE2">
        <w:rPr>
          <w:rFonts w:ascii="Arial" w:hAnsi="Arial" w:cs="Arial"/>
          <w:lang w:val="en-ZA"/>
        </w:rPr>
        <w:t xml:space="preserve">single witness </w:t>
      </w:r>
      <w:r w:rsidR="006B40AE">
        <w:rPr>
          <w:rFonts w:ascii="Arial" w:hAnsi="Arial" w:cs="Arial"/>
          <w:lang w:val="en-ZA"/>
        </w:rPr>
        <w:t xml:space="preserve">in respect of the sexual intercourse. </w:t>
      </w:r>
      <w:r w:rsidR="00C21EE2">
        <w:rPr>
          <w:rFonts w:ascii="Arial" w:hAnsi="Arial" w:cs="Arial"/>
          <w:lang w:val="en-ZA"/>
        </w:rPr>
        <w:t>In respect of the kidnapping there appear to have been other witnesses</w:t>
      </w:r>
      <w:r w:rsidR="00803ED3">
        <w:rPr>
          <w:rFonts w:ascii="Arial" w:hAnsi="Arial" w:cs="Arial"/>
          <w:lang w:val="en-ZA"/>
        </w:rPr>
        <w:t xml:space="preserve"> who either resided with the appellant or worked with him at the place where the complainant was kept</w:t>
      </w:r>
      <w:r w:rsidR="001D75BF">
        <w:rPr>
          <w:rFonts w:ascii="Arial" w:hAnsi="Arial" w:cs="Arial"/>
          <w:lang w:val="en-ZA"/>
        </w:rPr>
        <w:t>.</w:t>
      </w:r>
      <w:r w:rsidR="00C21EE2">
        <w:rPr>
          <w:rFonts w:ascii="Arial" w:hAnsi="Arial" w:cs="Arial"/>
          <w:lang w:val="en-ZA"/>
        </w:rPr>
        <w:t xml:space="preserve"> </w:t>
      </w:r>
      <w:r w:rsidR="001D75BF">
        <w:rPr>
          <w:rFonts w:ascii="Arial" w:hAnsi="Arial" w:cs="Arial"/>
          <w:lang w:val="en-ZA"/>
        </w:rPr>
        <w:t xml:space="preserve">The owner testified that the </w:t>
      </w:r>
      <w:r w:rsidR="00705DA8">
        <w:rPr>
          <w:rFonts w:ascii="Arial" w:hAnsi="Arial" w:cs="Arial"/>
          <w:lang w:val="en-ZA"/>
        </w:rPr>
        <w:t>appellant shared</w:t>
      </w:r>
      <w:r w:rsidR="001D75BF">
        <w:rPr>
          <w:rFonts w:ascii="Arial" w:hAnsi="Arial" w:cs="Arial"/>
          <w:lang w:val="en-ZA"/>
        </w:rPr>
        <w:t xml:space="preserve"> the room with one Petro Nathepite. The </w:t>
      </w:r>
      <w:r w:rsidR="00705DA8">
        <w:rPr>
          <w:rFonts w:ascii="Arial" w:hAnsi="Arial" w:cs="Arial"/>
          <w:lang w:val="en-ZA"/>
        </w:rPr>
        <w:t>S</w:t>
      </w:r>
      <w:r w:rsidR="001D75BF">
        <w:rPr>
          <w:rFonts w:ascii="Arial" w:hAnsi="Arial" w:cs="Arial"/>
          <w:lang w:val="en-ZA"/>
        </w:rPr>
        <w:t xml:space="preserve">tate requested a postponement for this witness to be called. </w:t>
      </w:r>
      <w:r w:rsidR="00E5006A">
        <w:rPr>
          <w:rFonts w:ascii="Arial" w:hAnsi="Arial" w:cs="Arial"/>
          <w:lang w:val="en-ZA"/>
        </w:rPr>
        <w:t>On the date the matter was po</w:t>
      </w:r>
      <w:r w:rsidR="006B40AE">
        <w:rPr>
          <w:rFonts w:ascii="Arial" w:hAnsi="Arial" w:cs="Arial"/>
          <w:lang w:val="en-ZA"/>
        </w:rPr>
        <w:t xml:space="preserve">stponed to, the prosecutor called the </w:t>
      </w:r>
      <w:r w:rsidR="00E5006A">
        <w:rPr>
          <w:rFonts w:ascii="Arial" w:hAnsi="Arial" w:cs="Arial"/>
          <w:lang w:val="en-ZA"/>
        </w:rPr>
        <w:t xml:space="preserve">police officer who took down the warning statement of the appellant. The matter </w:t>
      </w:r>
      <w:r w:rsidR="006B40AE">
        <w:rPr>
          <w:rFonts w:ascii="Arial" w:hAnsi="Arial" w:cs="Arial"/>
          <w:lang w:val="en-ZA"/>
        </w:rPr>
        <w:t>was</w:t>
      </w:r>
      <w:r w:rsidR="00E5006A">
        <w:rPr>
          <w:rFonts w:ascii="Arial" w:hAnsi="Arial" w:cs="Arial"/>
          <w:lang w:val="en-ZA"/>
        </w:rPr>
        <w:t xml:space="preserve"> thereafter postponed for one day</w:t>
      </w:r>
      <w:r w:rsidR="006B40AE">
        <w:rPr>
          <w:rFonts w:ascii="Arial" w:hAnsi="Arial" w:cs="Arial"/>
          <w:lang w:val="en-ZA"/>
        </w:rPr>
        <w:t xml:space="preserve">. </w:t>
      </w:r>
      <w:r w:rsidR="00705DA8">
        <w:rPr>
          <w:rFonts w:ascii="Arial" w:hAnsi="Arial" w:cs="Arial"/>
          <w:lang w:val="en-ZA"/>
        </w:rPr>
        <w:t>On this date t</w:t>
      </w:r>
      <w:r w:rsidR="00E5006A">
        <w:rPr>
          <w:rFonts w:ascii="Arial" w:hAnsi="Arial" w:cs="Arial"/>
          <w:lang w:val="en-ZA"/>
        </w:rPr>
        <w:t xml:space="preserve">he </w:t>
      </w:r>
      <w:r w:rsidR="00705DA8">
        <w:rPr>
          <w:rFonts w:ascii="Arial" w:hAnsi="Arial" w:cs="Arial"/>
          <w:lang w:val="en-ZA"/>
        </w:rPr>
        <w:t>S</w:t>
      </w:r>
      <w:r w:rsidR="006B40AE">
        <w:rPr>
          <w:rFonts w:ascii="Arial" w:hAnsi="Arial" w:cs="Arial"/>
          <w:lang w:val="en-ZA"/>
        </w:rPr>
        <w:t>tate prosecutor informed</w:t>
      </w:r>
      <w:r w:rsidR="00E5006A">
        <w:rPr>
          <w:rFonts w:ascii="Arial" w:hAnsi="Arial" w:cs="Arial"/>
          <w:lang w:val="en-ZA"/>
        </w:rPr>
        <w:t xml:space="preserve"> the court </w:t>
      </w:r>
      <w:r w:rsidR="00705DA8" w:rsidRPr="00705DA8">
        <w:rPr>
          <w:rFonts w:ascii="Arial" w:hAnsi="Arial" w:cs="Arial"/>
          <w:i/>
          <w:lang w:val="en-ZA"/>
        </w:rPr>
        <w:t>a quo</w:t>
      </w:r>
      <w:r w:rsidR="00705DA8">
        <w:rPr>
          <w:rFonts w:ascii="Arial" w:hAnsi="Arial" w:cs="Arial"/>
          <w:lang w:val="en-ZA"/>
        </w:rPr>
        <w:t xml:space="preserve"> </w:t>
      </w:r>
      <w:r w:rsidR="00E5006A">
        <w:rPr>
          <w:rFonts w:ascii="Arial" w:hAnsi="Arial" w:cs="Arial"/>
          <w:lang w:val="en-ZA"/>
        </w:rPr>
        <w:t>that she need</w:t>
      </w:r>
      <w:r w:rsidR="006B40AE">
        <w:rPr>
          <w:rFonts w:ascii="Arial" w:hAnsi="Arial" w:cs="Arial"/>
          <w:lang w:val="en-ZA"/>
        </w:rPr>
        <w:t>ed</w:t>
      </w:r>
      <w:r w:rsidR="00E5006A">
        <w:rPr>
          <w:rFonts w:ascii="Arial" w:hAnsi="Arial" w:cs="Arial"/>
          <w:lang w:val="en-ZA"/>
        </w:rPr>
        <w:t xml:space="preserve"> to call another witness but that this particular witness could not be located. The prosecutor d</w:t>
      </w:r>
      <w:r w:rsidR="00705DA8">
        <w:rPr>
          <w:rFonts w:ascii="Arial" w:hAnsi="Arial" w:cs="Arial"/>
          <w:lang w:val="en-ZA"/>
        </w:rPr>
        <w:t>id</w:t>
      </w:r>
      <w:r w:rsidR="00E5006A">
        <w:rPr>
          <w:rFonts w:ascii="Arial" w:hAnsi="Arial" w:cs="Arial"/>
          <w:lang w:val="en-ZA"/>
        </w:rPr>
        <w:t xml:space="preserve"> not inform the court </w:t>
      </w:r>
      <w:r w:rsidR="00E5006A" w:rsidRPr="006B40AE">
        <w:rPr>
          <w:rFonts w:ascii="Arial" w:hAnsi="Arial" w:cs="Arial"/>
          <w:i/>
          <w:lang w:val="en-ZA"/>
        </w:rPr>
        <w:t>a quo</w:t>
      </w:r>
      <w:r w:rsidR="00E5006A">
        <w:rPr>
          <w:rFonts w:ascii="Arial" w:hAnsi="Arial" w:cs="Arial"/>
          <w:lang w:val="en-ZA"/>
        </w:rPr>
        <w:t xml:space="preserve"> </w:t>
      </w:r>
      <w:r w:rsidR="00803ED3">
        <w:rPr>
          <w:rFonts w:ascii="Arial" w:hAnsi="Arial" w:cs="Arial"/>
          <w:lang w:val="en-ZA"/>
        </w:rPr>
        <w:t xml:space="preserve">who </w:t>
      </w:r>
      <w:r w:rsidR="00E5006A">
        <w:rPr>
          <w:rFonts w:ascii="Arial" w:hAnsi="Arial" w:cs="Arial"/>
          <w:lang w:val="en-ZA"/>
        </w:rPr>
        <w:t xml:space="preserve">the witness </w:t>
      </w:r>
      <w:r w:rsidR="00705DA8">
        <w:rPr>
          <w:rFonts w:ascii="Arial" w:hAnsi="Arial" w:cs="Arial"/>
          <w:lang w:val="en-ZA"/>
        </w:rPr>
        <w:t>was</w:t>
      </w:r>
      <w:r w:rsidR="00803ED3">
        <w:rPr>
          <w:rFonts w:ascii="Arial" w:hAnsi="Arial" w:cs="Arial"/>
          <w:lang w:val="en-ZA"/>
        </w:rPr>
        <w:t>, the importance of his testimony</w:t>
      </w:r>
      <w:r w:rsidR="00705DA8">
        <w:rPr>
          <w:rFonts w:ascii="Arial" w:hAnsi="Arial" w:cs="Arial"/>
          <w:lang w:val="en-ZA"/>
        </w:rPr>
        <w:t xml:space="preserve"> </w:t>
      </w:r>
      <w:r w:rsidR="00803ED3">
        <w:rPr>
          <w:rFonts w:ascii="Arial" w:hAnsi="Arial" w:cs="Arial"/>
          <w:lang w:val="en-ZA"/>
        </w:rPr>
        <w:t xml:space="preserve">and </w:t>
      </w:r>
      <w:r w:rsidR="00E5006A">
        <w:rPr>
          <w:rFonts w:ascii="Arial" w:hAnsi="Arial" w:cs="Arial"/>
          <w:lang w:val="en-ZA"/>
        </w:rPr>
        <w:t xml:space="preserve">what attempts were made to trace </w:t>
      </w:r>
      <w:r w:rsidR="00803ED3">
        <w:rPr>
          <w:rFonts w:ascii="Arial" w:hAnsi="Arial" w:cs="Arial"/>
          <w:lang w:val="en-ZA"/>
        </w:rPr>
        <w:t>him</w:t>
      </w:r>
      <w:r w:rsidR="00E5006A">
        <w:rPr>
          <w:rFonts w:ascii="Arial" w:hAnsi="Arial" w:cs="Arial"/>
          <w:lang w:val="en-ZA"/>
        </w:rPr>
        <w:t>.</w:t>
      </w:r>
      <w:r w:rsidR="001D75BF">
        <w:rPr>
          <w:rFonts w:ascii="Arial" w:hAnsi="Arial" w:cs="Arial"/>
          <w:lang w:val="en-ZA"/>
        </w:rPr>
        <w:t xml:space="preserve"> </w:t>
      </w:r>
      <w:r w:rsidR="00705DA8">
        <w:rPr>
          <w:rFonts w:ascii="Arial" w:hAnsi="Arial" w:cs="Arial"/>
          <w:lang w:val="en-ZA"/>
        </w:rPr>
        <w:t xml:space="preserve"> </w:t>
      </w:r>
    </w:p>
    <w:p w:rsidR="006B11D8" w:rsidRDefault="006B11D8" w:rsidP="004D6FF9">
      <w:pPr>
        <w:spacing w:line="360" w:lineRule="auto"/>
        <w:jc w:val="both"/>
        <w:rPr>
          <w:rFonts w:ascii="Arial" w:hAnsi="Arial" w:cs="Arial"/>
          <w:lang w:val="en-ZA"/>
        </w:rPr>
      </w:pPr>
    </w:p>
    <w:p w:rsidR="00D85BCA" w:rsidRDefault="00803ED3" w:rsidP="004D6FF9">
      <w:pPr>
        <w:spacing w:line="360" w:lineRule="auto"/>
        <w:jc w:val="both"/>
        <w:rPr>
          <w:rFonts w:ascii="Arial" w:hAnsi="Arial" w:cs="Arial"/>
          <w:lang w:val="en-ZA"/>
        </w:rPr>
      </w:pPr>
      <w:r>
        <w:rPr>
          <w:rFonts w:ascii="Arial" w:hAnsi="Arial" w:cs="Arial"/>
          <w:lang w:val="en-ZA"/>
        </w:rPr>
        <w:t>[</w:t>
      </w:r>
      <w:r w:rsidR="00FA65CF">
        <w:rPr>
          <w:rFonts w:ascii="Arial" w:hAnsi="Arial" w:cs="Arial"/>
          <w:lang w:val="en-ZA"/>
        </w:rPr>
        <w:t>25</w:t>
      </w:r>
      <w:r>
        <w:rPr>
          <w:rFonts w:ascii="Arial" w:hAnsi="Arial" w:cs="Arial"/>
          <w:lang w:val="en-ZA"/>
        </w:rPr>
        <w:t>]</w:t>
      </w:r>
      <w:r>
        <w:rPr>
          <w:rFonts w:ascii="Arial" w:hAnsi="Arial" w:cs="Arial"/>
          <w:lang w:val="en-ZA"/>
        </w:rPr>
        <w:tab/>
        <w:t>The uncle of the complainant corroborates the complainant’s testimony that she was locked inside. The appellant did not dispute that he ran away when the uncle arrived</w:t>
      </w:r>
      <w:r w:rsidR="00812E2C">
        <w:rPr>
          <w:rFonts w:ascii="Arial" w:hAnsi="Arial" w:cs="Arial"/>
          <w:lang w:val="en-ZA"/>
        </w:rPr>
        <w:t>.</w:t>
      </w:r>
      <w:r>
        <w:rPr>
          <w:rFonts w:ascii="Arial" w:hAnsi="Arial" w:cs="Arial"/>
          <w:lang w:val="en-ZA"/>
        </w:rPr>
        <w:t xml:space="preserve"> </w:t>
      </w:r>
      <w:r w:rsidR="00C21EE2">
        <w:rPr>
          <w:rFonts w:ascii="Arial" w:hAnsi="Arial" w:cs="Arial"/>
          <w:lang w:val="en-ZA"/>
        </w:rPr>
        <w:t xml:space="preserve">These facts must be viewed together with the body of the evidence </w:t>
      </w:r>
      <w:r>
        <w:rPr>
          <w:rFonts w:ascii="Arial" w:hAnsi="Arial" w:cs="Arial"/>
          <w:lang w:val="en-ZA"/>
        </w:rPr>
        <w:t>inclusive of s</w:t>
      </w:r>
      <w:r w:rsidR="002E7599">
        <w:rPr>
          <w:rFonts w:ascii="Arial" w:hAnsi="Arial" w:cs="Arial"/>
          <w:lang w:val="en-ZA"/>
        </w:rPr>
        <w:t>ome unsatisfactory aspects of the complainant’s evidence which was not fully detailed in the learned magistrate’s judgment</w:t>
      </w:r>
      <w:r>
        <w:rPr>
          <w:rFonts w:ascii="Arial" w:hAnsi="Arial" w:cs="Arial"/>
          <w:lang w:val="en-ZA"/>
        </w:rPr>
        <w:t xml:space="preserve">. </w:t>
      </w:r>
      <w:r>
        <w:rPr>
          <w:rFonts w:ascii="Arial" w:hAnsi="Arial" w:cs="Arial"/>
          <w:lang w:val="en-ZA"/>
        </w:rPr>
        <w:lastRenderedPageBreak/>
        <w:t xml:space="preserve">The </w:t>
      </w:r>
      <w:r w:rsidR="002E7599">
        <w:rPr>
          <w:rFonts w:ascii="Arial" w:hAnsi="Arial" w:cs="Arial"/>
          <w:lang w:val="en-ZA"/>
        </w:rPr>
        <w:t xml:space="preserve">learned magistrate </w:t>
      </w:r>
      <w:r>
        <w:rPr>
          <w:rFonts w:ascii="Arial" w:hAnsi="Arial" w:cs="Arial"/>
          <w:lang w:val="en-ZA"/>
        </w:rPr>
        <w:t xml:space="preserve">in his response to the grounds of appeal, </w:t>
      </w:r>
      <w:r w:rsidR="002E7599">
        <w:rPr>
          <w:rFonts w:ascii="Arial" w:hAnsi="Arial" w:cs="Arial"/>
          <w:lang w:val="en-ZA"/>
        </w:rPr>
        <w:t>simply indicate</w:t>
      </w:r>
      <w:r w:rsidR="00705DA8">
        <w:rPr>
          <w:rFonts w:ascii="Arial" w:hAnsi="Arial" w:cs="Arial"/>
          <w:lang w:val="en-ZA"/>
        </w:rPr>
        <w:t>d</w:t>
      </w:r>
      <w:r w:rsidR="002E7599">
        <w:rPr>
          <w:rFonts w:ascii="Arial" w:hAnsi="Arial" w:cs="Arial"/>
          <w:lang w:val="en-ZA"/>
        </w:rPr>
        <w:t xml:space="preserve"> that he applied caution and that the discrepancies were not material. </w:t>
      </w:r>
    </w:p>
    <w:p w:rsidR="000437CD" w:rsidRDefault="000437CD" w:rsidP="004D6FF9">
      <w:pPr>
        <w:spacing w:line="360" w:lineRule="auto"/>
        <w:jc w:val="both"/>
        <w:rPr>
          <w:rFonts w:ascii="Arial" w:hAnsi="Arial" w:cs="Arial"/>
          <w:lang w:val="en-ZA"/>
        </w:rPr>
      </w:pPr>
    </w:p>
    <w:p w:rsidR="001775C9" w:rsidRDefault="000437CD" w:rsidP="004D6FF9">
      <w:pPr>
        <w:spacing w:line="360" w:lineRule="auto"/>
        <w:jc w:val="both"/>
        <w:rPr>
          <w:rFonts w:ascii="Arial" w:hAnsi="Arial" w:cs="Arial"/>
          <w:lang w:val="en-ZA"/>
        </w:rPr>
      </w:pPr>
      <w:r>
        <w:rPr>
          <w:rFonts w:ascii="Arial" w:hAnsi="Arial" w:cs="Arial"/>
          <w:lang w:val="en-ZA"/>
        </w:rPr>
        <w:t>[</w:t>
      </w:r>
      <w:r w:rsidR="006B40AE">
        <w:rPr>
          <w:rFonts w:ascii="Arial" w:hAnsi="Arial" w:cs="Arial"/>
          <w:lang w:val="en-ZA"/>
        </w:rPr>
        <w:t>2</w:t>
      </w:r>
      <w:r w:rsidR="00FA65CF">
        <w:rPr>
          <w:rFonts w:ascii="Arial" w:hAnsi="Arial" w:cs="Arial"/>
          <w:lang w:val="en-ZA"/>
        </w:rPr>
        <w:t>6</w:t>
      </w:r>
      <w:r>
        <w:rPr>
          <w:rFonts w:ascii="Arial" w:hAnsi="Arial" w:cs="Arial"/>
          <w:lang w:val="en-ZA"/>
        </w:rPr>
        <w:t>]</w:t>
      </w:r>
      <w:r>
        <w:rPr>
          <w:rFonts w:ascii="Arial" w:hAnsi="Arial" w:cs="Arial"/>
          <w:lang w:val="en-ZA"/>
        </w:rPr>
        <w:tab/>
      </w:r>
      <w:r w:rsidR="00812E2C">
        <w:rPr>
          <w:rFonts w:ascii="Arial" w:hAnsi="Arial" w:cs="Arial"/>
          <w:lang w:val="en-ZA"/>
        </w:rPr>
        <w:t>The appellant, in his grounds of appeal, refers to the fact tha</w:t>
      </w:r>
      <w:r w:rsidR="00587BFE">
        <w:rPr>
          <w:rFonts w:ascii="Arial" w:hAnsi="Arial" w:cs="Arial"/>
          <w:lang w:val="en-ZA"/>
        </w:rPr>
        <w:t>t the complainant contradicted herself by testifying that she was raped twice during her evidence</w:t>
      </w:r>
      <w:r w:rsidR="00705DA8">
        <w:rPr>
          <w:rFonts w:ascii="Arial" w:hAnsi="Arial" w:cs="Arial"/>
          <w:lang w:val="en-ZA"/>
        </w:rPr>
        <w:t>-in-</w:t>
      </w:r>
      <w:r w:rsidR="00587BFE">
        <w:rPr>
          <w:rFonts w:ascii="Arial" w:hAnsi="Arial" w:cs="Arial"/>
          <w:lang w:val="en-ZA"/>
        </w:rPr>
        <w:t xml:space="preserve">chief and </w:t>
      </w:r>
      <w:r w:rsidR="00705DA8">
        <w:rPr>
          <w:rFonts w:ascii="Arial" w:hAnsi="Arial" w:cs="Arial"/>
          <w:lang w:val="en-ZA"/>
        </w:rPr>
        <w:t>changing it to having been raped thr</w:t>
      </w:r>
      <w:r w:rsidR="00587BFE">
        <w:rPr>
          <w:rFonts w:ascii="Arial" w:hAnsi="Arial" w:cs="Arial"/>
          <w:lang w:val="en-ZA"/>
        </w:rPr>
        <w:t xml:space="preserve">ee times during cross-examination. The grounds of appeal further highlights that she testified during her examination-in-chief that the appellant did not use a condom the first time and during cross-examination </w:t>
      </w:r>
      <w:r w:rsidR="00FA65CF">
        <w:rPr>
          <w:rFonts w:ascii="Arial" w:hAnsi="Arial" w:cs="Arial"/>
          <w:lang w:val="en-ZA"/>
        </w:rPr>
        <w:t xml:space="preserve">but </w:t>
      </w:r>
      <w:r w:rsidR="00587BFE">
        <w:rPr>
          <w:rFonts w:ascii="Arial" w:hAnsi="Arial" w:cs="Arial"/>
          <w:lang w:val="en-ZA"/>
        </w:rPr>
        <w:t>testified that he used a condom the first time but not the 2</w:t>
      </w:r>
      <w:r w:rsidR="00587BFE" w:rsidRPr="00587BFE">
        <w:rPr>
          <w:rFonts w:ascii="Arial" w:hAnsi="Arial" w:cs="Arial"/>
          <w:vertAlign w:val="superscript"/>
          <w:lang w:val="en-ZA"/>
        </w:rPr>
        <w:t>nd</w:t>
      </w:r>
      <w:r w:rsidR="00587BFE">
        <w:rPr>
          <w:rFonts w:ascii="Arial" w:hAnsi="Arial" w:cs="Arial"/>
          <w:lang w:val="en-ZA"/>
        </w:rPr>
        <w:t xml:space="preserve"> and </w:t>
      </w:r>
      <w:r w:rsidR="00FA65CF">
        <w:rPr>
          <w:rFonts w:ascii="Arial" w:hAnsi="Arial" w:cs="Arial"/>
          <w:lang w:val="en-ZA"/>
        </w:rPr>
        <w:t>3</w:t>
      </w:r>
      <w:r w:rsidR="00FA65CF" w:rsidRPr="00FA65CF">
        <w:rPr>
          <w:rFonts w:ascii="Arial" w:hAnsi="Arial" w:cs="Arial"/>
          <w:vertAlign w:val="superscript"/>
          <w:lang w:val="en-ZA"/>
        </w:rPr>
        <w:t>rd</w:t>
      </w:r>
      <w:r w:rsidR="00FA65CF">
        <w:rPr>
          <w:rFonts w:ascii="Arial" w:hAnsi="Arial" w:cs="Arial"/>
          <w:lang w:val="en-ZA"/>
        </w:rPr>
        <w:t xml:space="preserve"> </w:t>
      </w:r>
      <w:r w:rsidR="00587BFE">
        <w:rPr>
          <w:rFonts w:ascii="Arial" w:hAnsi="Arial" w:cs="Arial"/>
          <w:lang w:val="en-ZA"/>
        </w:rPr>
        <w:t xml:space="preserve">time. These </w:t>
      </w:r>
      <w:r>
        <w:rPr>
          <w:rFonts w:ascii="Arial" w:hAnsi="Arial" w:cs="Arial"/>
          <w:lang w:val="en-ZA"/>
        </w:rPr>
        <w:t>discrepanc</w:t>
      </w:r>
      <w:r w:rsidR="00587BFE">
        <w:rPr>
          <w:rFonts w:ascii="Arial" w:hAnsi="Arial" w:cs="Arial"/>
          <w:lang w:val="en-ZA"/>
        </w:rPr>
        <w:t xml:space="preserve">ies are </w:t>
      </w:r>
      <w:r>
        <w:rPr>
          <w:rFonts w:ascii="Arial" w:hAnsi="Arial" w:cs="Arial"/>
          <w:lang w:val="en-ZA"/>
        </w:rPr>
        <w:t>material</w:t>
      </w:r>
      <w:r w:rsidR="00587BFE">
        <w:rPr>
          <w:rFonts w:ascii="Arial" w:hAnsi="Arial" w:cs="Arial"/>
          <w:lang w:val="en-ZA"/>
        </w:rPr>
        <w:t xml:space="preserve">. It forms the substance of the charge of rape. The complainant gave no explanation why she contradicted herself in this manner. </w:t>
      </w:r>
    </w:p>
    <w:p w:rsidR="00587BFE" w:rsidRDefault="00587BFE" w:rsidP="004D6FF9">
      <w:pPr>
        <w:spacing w:line="360" w:lineRule="auto"/>
        <w:jc w:val="both"/>
        <w:rPr>
          <w:rFonts w:ascii="Arial" w:hAnsi="Arial" w:cs="Arial"/>
          <w:lang w:val="en-ZA"/>
        </w:rPr>
      </w:pPr>
    </w:p>
    <w:p w:rsidR="009201A9" w:rsidRDefault="001775C9" w:rsidP="004D6FF9">
      <w:pPr>
        <w:spacing w:line="360" w:lineRule="auto"/>
        <w:jc w:val="both"/>
        <w:rPr>
          <w:rFonts w:ascii="Arial" w:hAnsi="Arial" w:cs="Arial"/>
          <w:lang w:val="en-ZA"/>
        </w:rPr>
      </w:pPr>
      <w:r>
        <w:rPr>
          <w:rFonts w:ascii="Arial" w:hAnsi="Arial" w:cs="Arial"/>
          <w:lang w:val="en-ZA"/>
        </w:rPr>
        <w:t>[</w:t>
      </w:r>
      <w:r w:rsidR="006B40AE">
        <w:rPr>
          <w:rFonts w:ascii="Arial" w:hAnsi="Arial" w:cs="Arial"/>
          <w:lang w:val="en-ZA"/>
        </w:rPr>
        <w:t>2</w:t>
      </w:r>
      <w:r w:rsidR="00FA65CF">
        <w:rPr>
          <w:rFonts w:ascii="Arial" w:hAnsi="Arial" w:cs="Arial"/>
          <w:lang w:val="en-ZA"/>
        </w:rPr>
        <w:t>7</w:t>
      </w:r>
      <w:r>
        <w:rPr>
          <w:rFonts w:ascii="Arial" w:hAnsi="Arial" w:cs="Arial"/>
          <w:lang w:val="en-ZA"/>
        </w:rPr>
        <w:t>]</w:t>
      </w:r>
      <w:r>
        <w:rPr>
          <w:rFonts w:ascii="Arial" w:hAnsi="Arial" w:cs="Arial"/>
          <w:lang w:val="en-ZA"/>
        </w:rPr>
        <w:tab/>
      </w:r>
      <w:r w:rsidR="000437CD">
        <w:rPr>
          <w:rFonts w:ascii="Arial" w:hAnsi="Arial" w:cs="Arial"/>
          <w:lang w:val="en-ZA"/>
        </w:rPr>
        <w:t xml:space="preserve">A further discrepancy was between her </w:t>
      </w:r>
      <w:r>
        <w:rPr>
          <w:rFonts w:ascii="Arial" w:hAnsi="Arial" w:cs="Arial"/>
          <w:lang w:val="en-ZA"/>
        </w:rPr>
        <w:t>and her uncle’s testimony.</w:t>
      </w:r>
      <w:r w:rsidR="000437CD">
        <w:rPr>
          <w:rFonts w:ascii="Arial" w:hAnsi="Arial" w:cs="Arial"/>
          <w:lang w:val="en-ZA"/>
        </w:rPr>
        <w:t xml:space="preserve"> She testified that </w:t>
      </w:r>
      <w:r w:rsidR="009201A9">
        <w:rPr>
          <w:rFonts w:ascii="Arial" w:hAnsi="Arial" w:cs="Arial"/>
          <w:lang w:val="en-ZA"/>
        </w:rPr>
        <w:t xml:space="preserve">she called out to him whereas </w:t>
      </w:r>
      <w:r>
        <w:rPr>
          <w:rFonts w:ascii="Arial" w:hAnsi="Arial" w:cs="Arial"/>
          <w:lang w:val="en-ZA"/>
        </w:rPr>
        <w:t>he</w:t>
      </w:r>
      <w:r w:rsidR="009201A9">
        <w:rPr>
          <w:rFonts w:ascii="Arial" w:hAnsi="Arial" w:cs="Arial"/>
          <w:lang w:val="en-ZA"/>
        </w:rPr>
        <w:t xml:space="preserve"> testified that he peeped through the keyhole and saw that she was inside. On his version the complainant did not alert him as to her presence. This is so despite the fact that she overheard him asking the appellant if he had seen her. On her own version she heard him asking about her whereabouts </w:t>
      </w:r>
      <w:r w:rsidR="00587BFE">
        <w:rPr>
          <w:rFonts w:ascii="Arial" w:hAnsi="Arial" w:cs="Arial"/>
          <w:lang w:val="en-ZA"/>
        </w:rPr>
        <w:t xml:space="preserve">which is why she called out to him. </w:t>
      </w:r>
      <w:r>
        <w:rPr>
          <w:rFonts w:ascii="Arial" w:hAnsi="Arial" w:cs="Arial"/>
          <w:lang w:val="en-ZA"/>
        </w:rPr>
        <w:t>She did not testify that she was threatened in any manner. She did not scream because the door and window was locked</w:t>
      </w:r>
      <w:r w:rsidR="008D533E">
        <w:rPr>
          <w:rFonts w:ascii="Arial" w:hAnsi="Arial" w:cs="Arial"/>
          <w:lang w:val="en-ZA"/>
        </w:rPr>
        <w:t xml:space="preserve"> but it was </w:t>
      </w:r>
      <w:r>
        <w:rPr>
          <w:rFonts w:ascii="Arial" w:hAnsi="Arial" w:cs="Arial"/>
          <w:lang w:val="en-ZA"/>
        </w:rPr>
        <w:t>evident that there were people on the day her uncle arrived</w:t>
      </w:r>
      <w:r w:rsidR="008D533E">
        <w:rPr>
          <w:rFonts w:ascii="Arial" w:hAnsi="Arial" w:cs="Arial"/>
          <w:lang w:val="en-ZA"/>
        </w:rPr>
        <w:t>. It is difficult to understand why the complainant would not even attempt to alert the workers.</w:t>
      </w:r>
    </w:p>
    <w:p w:rsidR="008D533E" w:rsidRDefault="008D533E" w:rsidP="004D6FF9">
      <w:pPr>
        <w:spacing w:line="360" w:lineRule="auto"/>
        <w:jc w:val="both"/>
        <w:rPr>
          <w:rFonts w:ascii="Arial" w:hAnsi="Arial" w:cs="Arial"/>
          <w:lang w:val="en-ZA"/>
        </w:rPr>
      </w:pPr>
    </w:p>
    <w:p w:rsidR="004F2FF9" w:rsidRDefault="006B40AE" w:rsidP="004D6FF9">
      <w:pPr>
        <w:spacing w:line="360" w:lineRule="auto"/>
        <w:jc w:val="both"/>
        <w:rPr>
          <w:rFonts w:ascii="Arial" w:hAnsi="Arial" w:cs="Arial"/>
          <w:lang w:val="en-ZA"/>
        </w:rPr>
      </w:pPr>
      <w:r>
        <w:rPr>
          <w:rFonts w:ascii="Arial" w:hAnsi="Arial" w:cs="Arial"/>
          <w:lang w:val="en-ZA"/>
        </w:rPr>
        <w:t>[2</w:t>
      </w:r>
      <w:r w:rsidR="00FA65CF">
        <w:rPr>
          <w:rFonts w:ascii="Arial" w:hAnsi="Arial" w:cs="Arial"/>
          <w:lang w:val="en-ZA"/>
        </w:rPr>
        <w:t>8</w:t>
      </w:r>
      <w:r w:rsidR="009201A9">
        <w:rPr>
          <w:rFonts w:ascii="Arial" w:hAnsi="Arial" w:cs="Arial"/>
          <w:lang w:val="en-ZA"/>
        </w:rPr>
        <w:t>]</w:t>
      </w:r>
      <w:r w:rsidR="009201A9">
        <w:rPr>
          <w:rFonts w:ascii="Arial" w:hAnsi="Arial" w:cs="Arial"/>
          <w:lang w:val="en-ZA"/>
        </w:rPr>
        <w:tab/>
        <w:t>A further unsatisfactory aspect of her testimony is the fact that she returned to the premises of the appellant to collect her jersey. Her uncle told her to go home</w:t>
      </w:r>
      <w:r w:rsidR="008D533E">
        <w:rPr>
          <w:rFonts w:ascii="Arial" w:hAnsi="Arial" w:cs="Arial"/>
          <w:lang w:val="en-ZA"/>
        </w:rPr>
        <w:t>.</w:t>
      </w:r>
      <w:r w:rsidR="009201A9">
        <w:rPr>
          <w:rFonts w:ascii="Arial" w:hAnsi="Arial" w:cs="Arial"/>
          <w:lang w:val="en-ZA"/>
        </w:rPr>
        <w:t xml:space="preserve"> He thereafter went to work. He did not report the matter to the police. This was only done later. Acco</w:t>
      </w:r>
      <w:r w:rsidR="00622F6C">
        <w:rPr>
          <w:rFonts w:ascii="Arial" w:hAnsi="Arial" w:cs="Arial"/>
          <w:lang w:val="en-ZA"/>
        </w:rPr>
        <w:t xml:space="preserve">rding to the owner of the place, the complainant’s </w:t>
      </w:r>
      <w:r w:rsidR="009201A9">
        <w:rPr>
          <w:rFonts w:ascii="Arial" w:hAnsi="Arial" w:cs="Arial"/>
          <w:lang w:val="en-ZA"/>
        </w:rPr>
        <w:t>uncle “</w:t>
      </w:r>
      <w:r w:rsidR="009201A9" w:rsidRPr="008D533E">
        <w:rPr>
          <w:rFonts w:ascii="Arial" w:hAnsi="Arial" w:cs="Arial"/>
          <w:sz w:val="22"/>
          <w:szCs w:val="22"/>
          <w:lang w:val="en-ZA"/>
        </w:rPr>
        <w:t>chased</w:t>
      </w:r>
      <w:r w:rsidR="009201A9">
        <w:rPr>
          <w:rFonts w:ascii="Arial" w:hAnsi="Arial" w:cs="Arial"/>
          <w:lang w:val="en-ZA"/>
        </w:rPr>
        <w:t xml:space="preserve">” her </w:t>
      </w:r>
      <w:r w:rsidR="00C21EE2">
        <w:rPr>
          <w:rFonts w:ascii="Arial" w:hAnsi="Arial" w:cs="Arial"/>
          <w:lang w:val="en-ZA"/>
        </w:rPr>
        <w:t xml:space="preserve">away from the appellant’s house. </w:t>
      </w:r>
      <w:r w:rsidR="00622F6C">
        <w:rPr>
          <w:rFonts w:ascii="Arial" w:hAnsi="Arial" w:cs="Arial"/>
          <w:lang w:val="en-ZA"/>
        </w:rPr>
        <w:t>The complainant, after being deprived of her liberty for three days, returns</w:t>
      </w:r>
      <w:r w:rsidR="008B517F">
        <w:rPr>
          <w:rFonts w:ascii="Arial" w:hAnsi="Arial" w:cs="Arial"/>
          <w:lang w:val="en-ZA"/>
        </w:rPr>
        <w:t xml:space="preserve"> unaccompanied by someone to protect her, </w:t>
      </w:r>
      <w:r w:rsidR="00622F6C">
        <w:rPr>
          <w:rFonts w:ascii="Arial" w:hAnsi="Arial" w:cs="Arial"/>
          <w:lang w:val="en-ZA"/>
        </w:rPr>
        <w:t xml:space="preserve">to the very same place to retrieve a jersey. Furthermore </w:t>
      </w:r>
      <w:r w:rsidR="008B517F">
        <w:rPr>
          <w:rFonts w:ascii="Arial" w:hAnsi="Arial" w:cs="Arial"/>
          <w:lang w:val="en-ZA"/>
        </w:rPr>
        <w:t xml:space="preserve">it may be inferred that </w:t>
      </w:r>
      <w:r w:rsidR="00204FBB">
        <w:rPr>
          <w:rFonts w:ascii="Arial" w:hAnsi="Arial" w:cs="Arial"/>
          <w:lang w:val="en-ZA"/>
        </w:rPr>
        <w:t>t</w:t>
      </w:r>
      <w:r w:rsidR="008B517F">
        <w:rPr>
          <w:rFonts w:ascii="Arial" w:hAnsi="Arial" w:cs="Arial"/>
          <w:lang w:val="en-ZA"/>
        </w:rPr>
        <w:t xml:space="preserve">he complainant must have been there for some time </w:t>
      </w:r>
      <w:r w:rsidR="00622F6C">
        <w:rPr>
          <w:rFonts w:ascii="Arial" w:hAnsi="Arial" w:cs="Arial"/>
          <w:lang w:val="en-ZA"/>
        </w:rPr>
        <w:t xml:space="preserve">if one has regard to the testimony of her uncle i.e that he </w:t>
      </w:r>
      <w:r w:rsidR="00622F6C">
        <w:rPr>
          <w:rFonts w:ascii="Arial" w:hAnsi="Arial" w:cs="Arial"/>
          <w:lang w:val="en-ZA"/>
        </w:rPr>
        <w:lastRenderedPageBreak/>
        <w:t>waited until it was time for him to close the bar before he went in search of the complainant once more</w:t>
      </w:r>
      <w:r w:rsidR="008B517F">
        <w:rPr>
          <w:rFonts w:ascii="Arial" w:hAnsi="Arial" w:cs="Arial"/>
          <w:lang w:val="en-ZA"/>
        </w:rPr>
        <w:t xml:space="preserve">. </w:t>
      </w:r>
    </w:p>
    <w:p w:rsidR="008B517F" w:rsidRDefault="008B517F" w:rsidP="004D6FF9">
      <w:pPr>
        <w:spacing w:line="360" w:lineRule="auto"/>
        <w:jc w:val="both"/>
        <w:rPr>
          <w:rFonts w:ascii="Arial" w:hAnsi="Arial" w:cs="Arial"/>
          <w:lang w:val="en-ZA"/>
        </w:rPr>
      </w:pPr>
    </w:p>
    <w:p w:rsidR="00720C5F" w:rsidRDefault="00A95ED0" w:rsidP="004D6FF9">
      <w:pPr>
        <w:spacing w:line="360" w:lineRule="auto"/>
        <w:jc w:val="both"/>
        <w:rPr>
          <w:rFonts w:ascii="Arial" w:hAnsi="Arial" w:cs="Arial"/>
          <w:lang w:val="en-ZA"/>
        </w:rPr>
      </w:pPr>
      <w:r>
        <w:rPr>
          <w:rFonts w:ascii="Arial" w:hAnsi="Arial" w:cs="Arial"/>
          <w:lang w:val="en-ZA"/>
        </w:rPr>
        <w:t>[</w:t>
      </w:r>
      <w:r w:rsidR="006B40AE">
        <w:rPr>
          <w:rFonts w:ascii="Arial" w:hAnsi="Arial" w:cs="Arial"/>
          <w:lang w:val="en-ZA"/>
        </w:rPr>
        <w:t>2</w:t>
      </w:r>
      <w:r w:rsidR="00FA65CF">
        <w:rPr>
          <w:rFonts w:ascii="Arial" w:hAnsi="Arial" w:cs="Arial"/>
          <w:lang w:val="en-ZA"/>
        </w:rPr>
        <w:t>9</w:t>
      </w:r>
      <w:r>
        <w:rPr>
          <w:rFonts w:ascii="Arial" w:hAnsi="Arial" w:cs="Arial"/>
          <w:lang w:val="en-ZA"/>
        </w:rPr>
        <w:t>]</w:t>
      </w:r>
      <w:r>
        <w:rPr>
          <w:rFonts w:ascii="Arial" w:hAnsi="Arial" w:cs="Arial"/>
          <w:lang w:val="en-ZA"/>
        </w:rPr>
        <w:tab/>
      </w:r>
      <w:r w:rsidR="00720C5F">
        <w:rPr>
          <w:rFonts w:ascii="Arial" w:hAnsi="Arial" w:cs="Arial"/>
          <w:lang w:val="en-ZA"/>
        </w:rPr>
        <w:t>The appellant’s warning statement was properly admitted into evidence and this serves as corroboration of the complainant’s testimony that sexual intercourse took place.</w:t>
      </w:r>
      <w:r w:rsidR="00027688">
        <w:rPr>
          <w:rFonts w:ascii="Arial" w:hAnsi="Arial" w:cs="Arial"/>
          <w:lang w:val="en-ZA"/>
        </w:rPr>
        <w:t xml:space="preserve">  </w:t>
      </w:r>
      <w:r w:rsidR="00720C5F">
        <w:rPr>
          <w:rFonts w:ascii="Arial" w:hAnsi="Arial" w:cs="Arial"/>
          <w:lang w:val="en-ZA"/>
        </w:rPr>
        <w:t xml:space="preserve">The medical report furthermore is consistent with the complainant’s version that sexual intercourse took place. </w:t>
      </w:r>
      <w:r w:rsidR="000B519D">
        <w:rPr>
          <w:rFonts w:ascii="Arial" w:hAnsi="Arial" w:cs="Arial"/>
          <w:lang w:val="en-ZA"/>
        </w:rPr>
        <w:t xml:space="preserve">He did furthermore not dispute that he ran away at the time when the complainant was found locked up in his room. </w:t>
      </w:r>
    </w:p>
    <w:p w:rsidR="00720C5F" w:rsidRDefault="00720C5F" w:rsidP="004D6FF9">
      <w:pPr>
        <w:spacing w:line="360" w:lineRule="auto"/>
        <w:jc w:val="both"/>
        <w:rPr>
          <w:rFonts w:ascii="Arial" w:hAnsi="Arial" w:cs="Arial"/>
          <w:lang w:val="en-ZA"/>
        </w:rPr>
      </w:pPr>
    </w:p>
    <w:p w:rsidR="00643EFA" w:rsidRDefault="00720C5F" w:rsidP="004D6FF9">
      <w:pPr>
        <w:spacing w:line="360" w:lineRule="auto"/>
        <w:jc w:val="both"/>
        <w:rPr>
          <w:rFonts w:ascii="Arial" w:hAnsi="Arial" w:cs="Arial"/>
          <w:lang w:val="en-ZA"/>
        </w:rPr>
      </w:pPr>
      <w:r>
        <w:rPr>
          <w:rFonts w:ascii="Arial" w:hAnsi="Arial" w:cs="Arial"/>
          <w:lang w:val="en-ZA"/>
        </w:rPr>
        <w:t>[</w:t>
      </w:r>
      <w:r w:rsidR="00FA65CF">
        <w:rPr>
          <w:rFonts w:ascii="Arial" w:hAnsi="Arial" w:cs="Arial"/>
          <w:lang w:val="en-ZA"/>
        </w:rPr>
        <w:t>30</w:t>
      </w:r>
      <w:r>
        <w:rPr>
          <w:rFonts w:ascii="Arial" w:hAnsi="Arial" w:cs="Arial"/>
          <w:lang w:val="en-ZA"/>
        </w:rPr>
        <w:t>]</w:t>
      </w:r>
      <w:r>
        <w:rPr>
          <w:rFonts w:ascii="Arial" w:hAnsi="Arial" w:cs="Arial"/>
          <w:lang w:val="en-ZA"/>
        </w:rPr>
        <w:tab/>
      </w:r>
      <w:r w:rsidR="004F2FF9">
        <w:rPr>
          <w:rFonts w:ascii="Arial" w:hAnsi="Arial" w:cs="Arial"/>
          <w:lang w:val="en-ZA"/>
        </w:rPr>
        <w:t>The contradictions</w:t>
      </w:r>
      <w:r w:rsidR="00643EFA">
        <w:rPr>
          <w:rFonts w:ascii="Arial" w:hAnsi="Arial" w:cs="Arial"/>
          <w:lang w:val="en-ZA"/>
        </w:rPr>
        <w:t xml:space="preserve"> </w:t>
      </w:r>
      <w:r w:rsidR="00195DA7">
        <w:rPr>
          <w:rFonts w:ascii="Arial" w:hAnsi="Arial" w:cs="Arial"/>
          <w:lang w:val="en-ZA"/>
        </w:rPr>
        <w:t xml:space="preserve">and </w:t>
      </w:r>
      <w:r w:rsidR="004F2FF9">
        <w:rPr>
          <w:rFonts w:ascii="Arial" w:hAnsi="Arial" w:cs="Arial"/>
          <w:lang w:val="en-ZA"/>
        </w:rPr>
        <w:t xml:space="preserve">unsatisfactory aspects </w:t>
      </w:r>
      <w:r w:rsidR="00195DA7">
        <w:rPr>
          <w:rFonts w:ascii="Arial" w:hAnsi="Arial" w:cs="Arial"/>
          <w:lang w:val="en-ZA"/>
        </w:rPr>
        <w:t xml:space="preserve">of the complainant’s testimony </w:t>
      </w:r>
      <w:r w:rsidR="00643EFA">
        <w:rPr>
          <w:rFonts w:ascii="Arial" w:hAnsi="Arial" w:cs="Arial"/>
          <w:lang w:val="en-ZA"/>
        </w:rPr>
        <w:t xml:space="preserve">were </w:t>
      </w:r>
      <w:r w:rsidR="00195DA7">
        <w:rPr>
          <w:rFonts w:ascii="Arial" w:hAnsi="Arial" w:cs="Arial"/>
          <w:lang w:val="en-ZA"/>
        </w:rPr>
        <w:t xml:space="preserve">material and this ought to </w:t>
      </w:r>
      <w:r w:rsidR="008B517F">
        <w:rPr>
          <w:rFonts w:ascii="Arial" w:hAnsi="Arial" w:cs="Arial"/>
          <w:lang w:val="en-ZA"/>
        </w:rPr>
        <w:t xml:space="preserve">have </w:t>
      </w:r>
      <w:r w:rsidR="00643EFA">
        <w:rPr>
          <w:rFonts w:ascii="Arial" w:hAnsi="Arial" w:cs="Arial"/>
          <w:lang w:val="en-ZA"/>
        </w:rPr>
        <w:t xml:space="preserve">alerted the </w:t>
      </w:r>
      <w:r w:rsidR="00195DA7">
        <w:rPr>
          <w:rFonts w:ascii="Arial" w:hAnsi="Arial" w:cs="Arial"/>
          <w:lang w:val="en-ZA"/>
        </w:rPr>
        <w:t xml:space="preserve">magistrate to the inherent danger of relying on the single evidence of the complainant. </w:t>
      </w:r>
      <w:r w:rsidR="00643EFA">
        <w:rPr>
          <w:rFonts w:ascii="Arial" w:hAnsi="Arial" w:cs="Arial"/>
          <w:lang w:val="en-ZA"/>
        </w:rPr>
        <w:t xml:space="preserve">It was important for the </w:t>
      </w:r>
      <w:r w:rsidR="00FA65CF">
        <w:rPr>
          <w:rFonts w:ascii="Arial" w:hAnsi="Arial" w:cs="Arial"/>
          <w:lang w:val="en-ZA"/>
        </w:rPr>
        <w:t>S</w:t>
      </w:r>
      <w:r w:rsidR="00643EFA">
        <w:rPr>
          <w:rFonts w:ascii="Arial" w:hAnsi="Arial" w:cs="Arial"/>
          <w:lang w:val="en-ZA"/>
        </w:rPr>
        <w:t xml:space="preserve">tate to call the witness who shared the room with the appellant to corroborate her testimony that she was unlawfully detained. The </w:t>
      </w:r>
      <w:r w:rsidR="00643EFA" w:rsidRPr="00643EFA">
        <w:rPr>
          <w:rFonts w:ascii="Arial" w:hAnsi="Arial" w:cs="Arial"/>
          <w:lang w:val="en-ZA"/>
        </w:rPr>
        <w:t xml:space="preserve">evidence of </w:t>
      </w:r>
      <w:r w:rsidR="00643EFA">
        <w:rPr>
          <w:rFonts w:ascii="Arial" w:hAnsi="Arial" w:cs="Arial"/>
          <w:lang w:val="en-ZA"/>
        </w:rPr>
        <w:t>this witness, in view of the unsatisfactory aspects of the complainant’s evidence in respect of her unlawful detention, was</w:t>
      </w:r>
      <w:r w:rsidR="00643EFA" w:rsidRPr="00643EFA">
        <w:rPr>
          <w:rFonts w:ascii="Arial" w:hAnsi="Arial" w:cs="Arial"/>
          <w:lang w:val="en-ZA"/>
        </w:rPr>
        <w:t xml:space="preserve"> essential t</w:t>
      </w:r>
      <w:r w:rsidR="00643EFA">
        <w:rPr>
          <w:rFonts w:ascii="Arial" w:hAnsi="Arial" w:cs="Arial"/>
          <w:lang w:val="en-ZA"/>
        </w:rPr>
        <w:t xml:space="preserve">o the just adjudication of the case, particularly in view of the fact that the appellant was unrepresented. The learned magistrate ought to have subpoenaed </w:t>
      </w:r>
      <w:r w:rsidR="00812E2C">
        <w:rPr>
          <w:rFonts w:ascii="Arial" w:hAnsi="Arial" w:cs="Arial"/>
          <w:lang w:val="en-ZA"/>
        </w:rPr>
        <w:t xml:space="preserve">this witness. It is also my considered view that the learned magistrate erred when he concluded that the contradictions and discrepancies in the evidence of the complainant was not material. </w:t>
      </w:r>
    </w:p>
    <w:p w:rsidR="00643EFA" w:rsidRDefault="00643EFA" w:rsidP="004D6FF9">
      <w:pPr>
        <w:spacing w:line="360" w:lineRule="auto"/>
        <w:jc w:val="both"/>
        <w:rPr>
          <w:rFonts w:ascii="Arial" w:hAnsi="Arial" w:cs="Arial"/>
          <w:lang w:val="en-ZA"/>
        </w:rPr>
      </w:pPr>
    </w:p>
    <w:p w:rsidR="00195DA7" w:rsidRDefault="00FF7D89" w:rsidP="004D6FF9">
      <w:pPr>
        <w:spacing w:line="360" w:lineRule="auto"/>
        <w:jc w:val="both"/>
        <w:rPr>
          <w:rFonts w:ascii="Arial" w:hAnsi="Arial" w:cs="Arial"/>
          <w:lang w:val="en-ZA"/>
        </w:rPr>
      </w:pPr>
      <w:r>
        <w:rPr>
          <w:rFonts w:ascii="Arial" w:hAnsi="Arial" w:cs="Arial"/>
          <w:lang w:val="en-ZA"/>
        </w:rPr>
        <w:t>[</w:t>
      </w:r>
      <w:r w:rsidR="00FA65CF">
        <w:rPr>
          <w:rFonts w:ascii="Arial" w:hAnsi="Arial" w:cs="Arial"/>
          <w:lang w:val="en-ZA"/>
        </w:rPr>
        <w:t>31</w:t>
      </w:r>
      <w:r>
        <w:rPr>
          <w:rFonts w:ascii="Arial" w:hAnsi="Arial" w:cs="Arial"/>
          <w:lang w:val="en-ZA"/>
        </w:rPr>
        <w:t>]</w:t>
      </w:r>
      <w:r>
        <w:rPr>
          <w:rFonts w:ascii="Arial" w:hAnsi="Arial" w:cs="Arial"/>
          <w:lang w:val="en-ZA"/>
        </w:rPr>
        <w:tab/>
      </w:r>
      <w:r w:rsidR="00812E2C">
        <w:rPr>
          <w:rFonts w:ascii="Arial" w:hAnsi="Arial" w:cs="Arial"/>
          <w:lang w:val="en-ZA"/>
        </w:rPr>
        <w:t xml:space="preserve">In view of the misdirection by the magistrate this court </w:t>
      </w:r>
      <w:r w:rsidR="00195DA7">
        <w:rPr>
          <w:rFonts w:ascii="Arial" w:hAnsi="Arial" w:cs="Arial"/>
          <w:lang w:val="en-ZA"/>
        </w:rPr>
        <w:t>considered all the evidence adduced</w:t>
      </w:r>
      <w:r>
        <w:rPr>
          <w:rFonts w:ascii="Arial" w:hAnsi="Arial" w:cs="Arial"/>
          <w:lang w:val="en-ZA"/>
        </w:rPr>
        <w:t xml:space="preserve"> </w:t>
      </w:r>
      <w:r w:rsidR="00812E2C">
        <w:rPr>
          <w:rFonts w:ascii="Arial" w:hAnsi="Arial" w:cs="Arial"/>
          <w:lang w:val="en-ZA"/>
        </w:rPr>
        <w:t xml:space="preserve">and it </w:t>
      </w:r>
      <w:r>
        <w:rPr>
          <w:rFonts w:ascii="Arial" w:hAnsi="Arial" w:cs="Arial"/>
          <w:lang w:val="en-ZA"/>
        </w:rPr>
        <w:t>conclude</w:t>
      </w:r>
      <w:r w:rsidR="00FA65CF">
        <w:rPr>
          <w:rFonts w:ascii="Arial" w:hAnsi="Arial" w:cs="Arial"/>
          <w:lang w:val="en-ZA"/>
        </w:rPr>
        <w:t>d</w:t>
      </w:r>
      <w:r>
        <w:rPr>
          <w:rFonts w:ascii="Arial" w:hAnsi="Arial" w:cs="Arial"/>
          <w:lang w:val="en-ZA"/>
        </w:rPr>
        <w:t xml:space="preserve"> that it would not be safe to rely on the uncorroborated evidence of the complainant. </w:t>
      </w:r>
      <w:r w:rsidR="00FA65CF">
        <w:rPr>
          <w:rFonts w:ascii="Arial" w:hAnsi="Arial" w:cs="Arial"/>
          <w:lang w:val="en-ZA"/>
        </w:rPr>
        <w:t xml:space="preserve">It </w:t>
      </w:r>
      <w:r>
        <w:rPr>
          <w:rFonts w:ascii="Arial" w:hAnsi="Arial" w:cs="Arial"/>
          <w:lang w:val="en-ZA"/>
        </w:rPr>
        <w:t>may</w:t>
      </w:r>
      <w:r w:rsidR="00D01276">
        <w:rPr>
          <w:rFonts w:ascii="Arial" w:hAnsi="Arial" w:cs="Arial"/>
          <w:lang w:val="en-ZA"/>
        </w:rPr>
        <w:t xml:space="preserve"> be</w:t>
      </w:r>
      <w:r>
        <w:rPr>
          <w:rFonts w:ascii="Arial" w:hAnsi="Arial" w:cs="Arial"/>
          <w:lang w:val="en-ZA"/>
        </w:rPr>
        <w:t xml:space="preserve"> accept</w:t>
      </w:r>
      <w:r w:rsidR="00FA65CF">
        <w:rPr>
          <w:rFonts w:ascii="Arial" w:hAnsi="Arial" w:cs="Arial"/>
          <w:lang w:val="en-ZA"/>
        </w:rPr>
        <w:t xml:space="preserve">ed </w:t>
      </w:r>
      <w:r>
        <w:rPr>
          <w:rFonts w:ascii="Arial" w:hAnsi="Arial" w:cs="Arial"/>
          <w:lang w:val="en-ZA"/>
        </w:rPr>
        <w:t xml:space="preserve">that sexual intercourse took place as same </w:t>
      </w:r>
      <w:r w:rsidR="00FA65CF">
        <w:rPr>
          <w:rFonts w:ascii="Arial" w:hAnsi="Arial" w:cs="Arial"/>
          <w:lang w:val="en-ZA"/>
        </w:rPr>
        <w:t>was</w:t>
      </w:r>
      <w:r>
        <w:rPr>
          <w:rFonts w:ascii="Arial" w:hAnsi="Arial" w:cs="Arial"/>
          <w:lang w:val="en-ZA"/>
        </w:rPr>
        <w:t xml:space="preserve"> corroborated by the accused in his warning statement. There has been no evidence adduced that any threats were made., Mr Wamambo submitted that the mere removal of the complainant’s panty and sexual intercourse against her will constitutes physical force. The real d</w:t>
      </w:r>
      <w:r w:rsidR="00812E2C">
        <w:rPr>
          <w:rFonts w:ascii="Arial" w:hAnsi="Arial" w:cs="Arial"/>
          <w:lang w:val="en-ZA"/>
        </w:rPr>
        <w:t xml:space="preserve">ifficulty is however that this </w:t>
      </w:r>
      <w:r>
        <w:rPr>
          <w:rFonts w:ascii="Arial" w:hAnsi="Arial" w:cs="Arial"/>
          <w:lang w:val="en-ZA"/>
        </w:rPr>
        <w:t xml:space="preserve">court cannot rely on the testimony of the complainant that such intercourse took place without her consent nor can the court rely on her testimony that she was held </w:t>
      </w:r>
      <w:r w:rsidR="00812E2C">
        <w:rPr>
          <w:rFonts w:ascii="Arial" w:hAnsi="Arial" w:cs="Arial"/>
          <w:lang w:val="en-ZA"/>
        </w:rPr>
        <w:t xml:space="preserve">in the appellant’s room </w:t>
      </w:r>
      <w:r>
        <w:rPr>
          <w:rFonts w:ascii="Arial" w:hAnsi="Arial" w:cs="Arial"/>
          <w:lang w:val="en-ZA"/>
        </w:rPr>
        <w:t xml:space="preserve">against her will. </w:t>
      </w:r>
    </w:p>
    <w:p w:rsidR="00FF7D89" w:rsidRDefault="00FF7D89" w:rsidP="004D6FF9">
      <w:pPr>
        <w:spacing w:line="360" w:lineRule="auto"/>
        <w:jc w:val="both"/>
        <w:rPr>
          <w:rFonts w:ascii="Arial" w:hAnsi="Arial" w:cs="Arial"/>
          <w:lang w:val="en-ZA"/>
        </w:rPr>
      </w:pPr>
    </w:p>
    <w:p w:rsidR="000B519D" w:rsidRDefault="00195DA7" w:rsidP="004D6FF9">
      <w:pPr>
        <w:spacing w:line="360" w:lineRule="auto"/>
        <w:jc w:val="both"/>
        <w:rPr>
          <w:rFonts w:ascii="Arial" w:hAnsi="Arial" w:cs="Arial"/>
          <w:lang w:val="en-ZA"/>
        </w:rPr>
      </w:pPr>
      <w:r>
        <w:rPr>
          <w:rFonts w:ascii="Arial" w:hAnsi="Arial" w:cs="Arial"/>
          <w:lang w:val="en-ZA"/>
        </w:rPr>
        <w:t>[</w:t>
      </w:r>
      <w:r w:rsidR="00DE6071">
        <w:rPr>
          <w:rFonts w:ascii="Arial" w:hAnsi="Arial" w:cs="Arial"/>
          <w:lang w:val="en-ZA"/>
        </w:rPr>
        <w:t>32</w:t>
      </w:r>
      <w:r>
        <w:rPr>
          <w:rFonts w:ascii="Arial" w:hAnsi="Arial" w:cs="Arial"/>
          <w:lang w:val="en-ZA"/>
        </w:rPr>
        <w:t>]</w:t>
      </w:r>
      <w:r>
        <w:rPr>
          <w:rFonts w:ascii="Arial" w:hAnsi="Arial" w:cs="Arial"/>
          <w:lang w:val="en-ZA"/>
        </w:rPr>
        <w:tab/>
      </w:r>
      <w:r w:rsidR="00FF7D89">
        <w:rPr>
          <w:rFonts w:ascii="Arial" w:hAnsi="Arial" w:cs="Arial"/>
          <w:lang w:val="en-ZA"/>
        </w:rPr>
        <w:t>It is thus the consider</w:t>
      </w:r>
      <w:r w:rsidR="00FA65CF">
        <w:rPr>
          <w:rFonts w:ascii="Arial" w:hAnsi="Arial" w:cs="Arial"/>
          <w:lang w:val="en-ZA"/>
        </w:rPr>
        <w:t>ed view of this court that the St</w:t>
      </w:r>
      <w:r w:rsidR="00FF7D89">
        <w:rPr>
          <w:rFonts w:ascii="Arial" w:hAnsi="Arial" w:cs="Arial"/>
          <w:lang w:val="en-ZA"/>
        </w:rPr>
        <w:t xml:space="preserve">ate did not prove the elements of rape in contravention with section 2(1)(a) as it failed to establish that the sexual act was committed under coercive circumstances. </w:t>
      </w:r>
      <w:r w:rsidR="00FA65CF">
        <w:rPr>
          <w:rFonts w:ascii="Arial" w:hAnsi="Arial" w:cs="Arial"/>
          <w:lang w:val="en-ZA"/>
        </w:rPr>
        <w:t>Furthermore the court is also not persuaded that the S</w:t>
      </w:r>
      <w:r w:rsidR="005E53F7">
        <w:rPr>
          <w:rFonts w:ascii="Arial" w:hAnsi="Arial" w:cs="Arial"/>
          <w:lang w:val="en-ZA"/>
        </w:rPr>
        <w:t>tate p</w:t>
      </w:r>
      <w:r w:rsidR="00FA65CF">
        <w:rPr>
          <w:rFonts w:ascii="Arial" w:hAnsi="Arial" w:cs="Arial"/>
          <w:lang w:val="en-ZA"/>
        </w:rPr>
        <w:t xml:space="preserve">roved </w:t>
      </w:r>
      <w:r w:rsidR="00D01276">
        <w:rPr>
          <w:rFonts w:ascii="Arial" w:hAnsi="Arial" w:cs="Arial"/>
          <w:lang w:val="en-ZA"/>
        </w:rPr>
        <w:t xml:space="preserve">the </w:t>
      </w:r>
      <w:r w:rsidR="00FA65CF">
        <w:rPr>
          <w:rFonts w:ascii="Arial" w:hAnsi="Arial" w:cs="Arial"/>
          <w:lang w:val="en-ZA"/>
        </w:rPr>
        <w:t>offence of kidnapping</w:t>
      </w:r>
      <w:r w:rsidR="005E53F7">
        <w:rPr>
          <w:rFonts w:ascii="Arial" w:hAnsi="Arial" w:cs="Arial"/>
          <w:lang w:val="en-ZA"/>
        </w:rPr>
        <w:t xml:space="preserve"> beyond reasonable doubt. </w:t>
      </w:r>
      <w:r w:rsidR="000B519D">
        <w:rPr>
          <w:rFonts w:ascii="Arial" w:hAnsi="Arial" w:cs="Arial"/>
          <w:lang w:val="en-ZA"/>
        </w:rPr>
        <w:t>This court is however</w:t>
      </w:r>
      <w:r w:rsidR="008B517F">
        <w:rPr>
          <w:rFonts w:ascii="Arial" w:hAnsi="Arial" w:cs="Arial"/>
          <w:lang w:val="en-ZA"/>
        </w:rPr>
        <w:t xml:space="preserve"> </w:t>
      </w:r>
      <w:r w:rsidR="000B519D">
        <w:rPr>
          <w:rFonts w:ascii="Arial" w:hAnsi="Arial" w:cs="Arial"/>
          <w:lang w:val="en-ZA"/>
        </w:rPr>
        <w:t xml:space="preserve">satisfied that the State </w:t>
      </w:r>
      <w:r w:rsidR="005E53F7">
        <w:rPr>
          <w:rFonts w:ascii="Arial" w:hAnsi="Arial" w:cs="Arial"/>
          <w:lang w:val="en-ZA"/>
        </w:rPr>
        <w:t xml:space="preserve">proved beyond reasonable doubt that the </w:t>
      </w:r>
      <w:r w:rsidR="000B519D">
        <w:rPr>
          <w:rFonts w:ascii="Arial" w:hAnsi="Arial" w:cs="Arial"/>
          <w:lang w:val="en-ZA"/>
        </w:rPr>
        <w:t>appellant</w:t>
      </w:r>
      <w:r w:rsidR="008B517F">
        <w:rPr>
          <w:rFonts w:ascii="Arial" w:hAnsi="Arial" w:cs="Arial"/>
          <w:lang w:val="en-ZA"/>
        </w:rPr>
        <w:t xml:space="preserve">, </w:t>
      </w:r>
      <w:r w:rsidR="000B519D">
        <w:rPr>
          <w:rFonts w:ascii="Arial" w:hAnsi="Arial" w:cs="Arial"/>
          <w:lang w:val="en-ZA"/>
        </w:rPr>
        <w:t>contravene</w:t>
      </w:r>
      <w:r w:rsidR="008B517F">
        <w:rPr>
          <w:rFonts w:ascii="Arial" w:hAnsi="Arial" w:cs="Arial"/>
          <w:lang w:val="en-ZA"/>
        </w:rPr>
        <w:t>d</w:t>
      </w:r>
      <w:r w:rsidR="000B519D">
        <w:rPr>
          <w:rFonts w:ascii="Arial" w:hAnsi="Arial" w:cs="Arial"/>
          <w:lang w:val="en-ZA"/>
        </w:rPr>
        <w:t xml:space="preserve"> s</w:t>
      </w:r>
      <w:r w:rsidR="00D01276">
        <w:rPr>
          <w:rFonts w:ascii="Arial" w:hAnsi="Arial" w:cs="Arial"/>
          <w:lang w:val="en-ZA"/>
        </w:rPr>
        <w:t xml:space="preserve"> </w:t>
      </w:r>
      <w:r w:rsidR="000B519D">
        <w:rPr>
          <w:rFonts w:ascii="Arial" w:hAnsi="Arial" w:cs="Arial"/>
          <w:lang w:val="en-ZA"/>
        </w:rPr>
        <w:t xml:space="preserve">14(a) of the </w:t>
      </w:r>
      <w:r w:rsidR="000B519D" w:rsidRPr="000B519D">
        <w:rPr>
          <w:rFonts w:ascii="Arial" w:hAnsi="Arial" w:cs="Arial"/>
          <w:lang w:val="en-ZA"/>
        </w:rPr>
        <w:t>Combating of Immoral Practices Act</w:t>
      </w:r>
      <w:r w:rsidR="000B519D">
        <w:rPr>
          <w:rFonts w:ascii="Arial" w:hAnsi="Arial" w:cs="Arial"/>
          <w:lang w:val="en-ZA"/>
        </w:rPr>
        <w:t>, 198</w:t>
      </w:r>
      <w:r w:rsidR="005E53F7">
        <w:rPr>
          <w:rFonts w:ascii="Arial" w:hAnsi="Arial" w:cs="Arial"/>
          <w:lang w:val="en-ZA"/>
        </w:rPr>
        <w:t xml:space="preserve">0 (Act 21 of 1980), as amended. </w:t>
      </w:r>
    </w:p>
    <w:p w:rsidR="005E53F7" w:rsidRDefault="005E53F7" w:rsidP="004D6FF9">
      <w:pPr>
        <w:spacing w:line="360" w:lineRule="auto"/>
        <w:jc w:val="both"/>
        <w:rPr>
          <w:rFonts w:ascii="Arial" w:hAnsi="Arial" w:cs="Arial"/>
          <w:lang w:val="en-ZA"/>
        </w:rPr>
      </w:pPr>
    </w:p>
    <w:p w:rsidR="002417B9" w:rsidRDefault="002417B9" w:rsidP="004D6FF9">
      <w:pPr>
        <w:spacing w:line="360" w:lineRule="auto"/>
        <w:jc w:val="both"/>
        <w:rPr>
          <w:rFonts w:ascii="Arial" w:hAnsi="Arial" w:cs="Arial"/>
          <w:lang w:val="en-ZA"/>
        </w:rPr>
      </w:pPr>
      <w:r>
        <w:rPr>
          <w:rFonts w:ascii="Arial" w:hAnsi="Arial" w:cs="Arial"/>
          <w:lang w:val="en-ZA"/>
        </w:rPr>
        <w:t>[</w:t>
      </w:r>
      <w:r w:rsidR="007F1BD3">
        <w:rPr>
          <w:rFonts w:ascii="Arial" w:hAnsi="Arial" w:cs="Arial"/>
          <w:lang w:val="en-ZA"/>
        </w:rPr>
        <w:t>33</w:t>
      </w:r>
      <w:r>
        <w:rPr>
          <w:rFonts w:ascii="Arial" w:hAnsi="Arial" w:cs="Arial"/>
          <w:lang w:val="en-ZA"/>
        </w:rPr>
        <w:t>]</w:t>
      </w:r>
      <w:r>
        <w:rPr>
          <w:rFonts w:ascii="Arial" w:hAnsi="Arial" w:cs="Arial"/>
          <w:lang w:val="en-ZA"/>
        </w:rPr>
        <w:tab/>
        <w:t xml:space="preserve">The appeal furthermore ought to partially succeed in that both convictions and the resultant sentences stand to be set aside. The appellant however cannot escape a conviction on the alternative.  </w:t>
      </w:r>
    </w:p>
    <w:p w:rsidR="000B519D" w:rsidRDefault="000B519D" w:rsidP="004D6FF9">
      <w:pPr>
        <w:spacing w:line="360" w:lineRule="auto"/>
        <w:jc w:val="both"/>
        <w:rPr>
          <w:rFonts w:ascii="Arial" w:hAnsi="Arial" w:cs="Arial"/>
          <w:lang w:val="en-ZA"/>
        </w:rPr>
      </w:pPr>
    </w:p>
    <w:p w:rsidR="00134696" w:rsidRDefault="002417B9" w:rsidP="005E53F7">
      <w:pPr>
        <w:spacing w:line="360" w:lineRule="auto"/>
        <w:jc w:val="both"/>
        <w:rPr>
          <w:rFonts w:ascii="Arial" w:hAnsi="Arial" w:cs="Arial"/>
          <w:lang w:val="en-ZA"/>
        </w:rPr>
      </w:pPr>
      <w:r>
        <w:rPr>
          <w:rFonts w:ascii="Arial" w:hAnsi="Arial" w:cs="Arial"/>
          <w:lang w:val="en-ZA"/>
        </w:rPr>
        <w:t>[</w:t>
      </w:r>
      <w:r w:rsidR="007F1BD3">
        <w:rPr>
          <w:rFonts w:ascii="Arial" w:hAnsi="Arial" w:cs="Arial"/>
          <w:lang w:val="en-ZA"/>
        </w:rPr>
        <w:t>34</w:t>
      </w:r>
      <w:r>
        <w:rPr>
          <w:rFonts w:ascii="Arial" w:hAnsi="Arial" w:cs="Arial"/>
          <w:lang w:val="en-ZA"/>
        </w:rPr>
        <w:t>]</w:t>
      </w:r>
      <w:r>
        <w:rPr>
          <w:rFonts w:ascii="Arial" w:hAnsi="Arial" w:cs="Arial"/>
          <w:lang w:val="en-ZA"/>
        </w:rPr>
        <w:tab/>
        <w:t>The court invited counsel to address t</w:t>
      </w:r>
      <w:r w:rsidR="00204FBB">
        <w:rPr>
          <w:rFonts w:ascii="Arial" w:hAnsi="Arial" w:cs="Arial"/>
          <w:lang w:val="en-ZA"/>
        </w:rPr>
        <w:t>he</w:t>
      </w:r>
      <w:r>
        <w:rPr>
          <w:rFonts w:ascii="Arial" w:hAnsi="Arial" w:cs="Arial"/>
          <w:lang w:val="en-ZA"/>
        </w:rPr>
        <w:t xml:space="preserve"> court on what a suitable sentence would be under the circumstances. </w:t>
      </w:r>
      <w:r w:rsidR="005E53F7">
        <w:rPr>
          <w:rFonts w:ascii="Arial" w:hAnsi="Arial" w:cs="Arial"/>
          <w:lang w:val="en-ZA"/>
        </w:rPr>
        <w:t>The appellant was 24 at the time he was sentence</w:t>
      </w:r>
      <w:r w:rsidR="00204FBB">
        <w:rPr>
          <w:rFonts w:ascii="Arial" w:hAnsi="Arial" w:cs="Arial"/>
          <w:lang w:val="en-ZA"/>
        </w:rPr>
        <w:t>d</w:t>
      </w:r>
      <w:r w:rsidR="005E53F7">
        <w:rPr>
          <w:rFonts w:ascii="Arial" w:hAnsi="Arial" w:cs="Arial"/>
          <w:lang w:val="en-ZA"/>
        </w:rPr>
        <w:t xml:space="preserve"> and no previous convictions were proven against him. He is the father of one child who resides with his mother. He lost his employment and was helping out his mother who is suffering from</w:t>
      </w:r>
      <w:r w:rsidR="00204FBB">
        <w:rPr>
          <w:rFonts w:ascii="Arial" w:hAnsi="Arial" w:cs="Arial"/>
          <w:lang w:val="en-ZA"/>
        </w:rPr>
        <w:t xml:space="preserve"> h</w:t>
      </w:r>
      <w:r w:rsidR="005E53F7">
        <w:rPr>
          <w:rFonts w:ascii="Arial" w:hAnsi="Arial" w:cs="Arial"/>
          <w:lang w:val="en-ZA"/>
        </w:rPr>
        <w:t xml:space="preserve">ypertension and arthritis and his father who suffers from cancer. The appellant was held in custody from </w:t>
      </w:r>
      <w:r w:rsidR="00464A3C">
        <w:rPr>
          <w:rFonts w:ascii="Arial" w:hAnsi="Arial" w:cs="Arial"/>
          <w:lang w:val="en-ZA"/>
        </w:rPr>
        <w:t xml:space="preserve">13 February </w:t>
      </w:r>
      <w:r w:rsidR="005E53F7">
        <w:rPr>
          <w:rFonts w:ascii="Arial" w:hAnsi="Arial" w:cs="Arial"/>
          <w:lang w:val="en-ZA"/>
        </w:rPr>
        <w:t xml:space="preserve">2014 until he was sentenced on 30 June 2014. </w:t>
      </w:r>
      <w:r w:rsidR="00134696">
        <w:rPr>
          <w:rFonts w:ascii="Arial" w:hAnsi="Arial" w:cs="Arial"/>
          <w:lang w:val="en-ZA"/>
        </w:rPr>
        <w:t xml:space="preserve"> </w:t>
      </w:r>
    </w:p>
    <w:p w:rsidR="00134696" w:rsidRDefault="00134696" w:rsidP="005E53F7">
      <w:pPr>
        <w:spacing w:line="360" w:lineRule="auto"/>
        <w:jc w:val="both"/>
        <w:rPr>
          <w:rFonts w:ascii="Arial" w:hAnsi="Arial" w:cs="Arial"/>
          <w:lang w:val="en-ZA"/>
        </w:rPr>
      </w:pPr>
    </w:p>
    <w:p w:rsidR="00464A3C" w:rsidRDefault="007F1BD3" w:rsidP="005E53F7">
      <w:pPr>
        <w:spacing w:line="360" w:lineRule="auto"/>
        <w:jc w:val="both"/>
        <w:rPr>
          <w:rFonts w:ascii="Arial" w:hAnsi="Arial" w:cs="Arial"/>
          <w:lang w:val="en-ZA"/>
        </w:rPr>
      </w:pPr>
      <w:r>
        <w:rPr>
          <w:rFonts w:ascii="Arial" w:hAnsi="Arial" w:cs="Arial"/>
          <w:lang w:val="en-ZA"/>
        </w:rPr>
        <w:t>[35</w:t>
      </w:r>
      <w:r w:rsidR="00464A3C">
        <w:rPr>
          <w:rFonts w:ascii="Arial" w:hAnsi="Arial" w:cs="Arial"/>
          <w:lang w:val="en-ZA"/>
        </w:rPr>
        <w:t>]</w:t>
      </w:r>
      <w:r w:rsidR="00464A3C">
        <w:rPr>
          <w:rFonts w:ascii="Arial" w:hAnsi="Arial" w:cs="Arial"/>
          <w:lang w:val="en-ZA"/>
        </w:rPr>
        <w:tab/>
      </w:r>
      <w:r w:rsidR="005E53F7">
        <w:rPr>
          <w:rFonts w:ascii="Arial" w:hAnsi="Arial" w:cs="Arial"/>
          <w:lang w:val="en-ZA"/>
        </w:rPr>
        <w:t xml:space="preserve">The </w:t>
      </w:r>
      <w:r w:rsidR="001F2C6B">
        <w:rPr>
          <w:rFonts w:ascii="Arial" w:hAnsi="Arial" w:cs="Arial"/>
          <w:lang w:val="en-ZA"/>
        </w:rPr>
        <w:t>complainant had just turned 14</w:t>
      </w:r>
      <w:r w:rsidR="004E7A9C">
        <w:rPr>
          <w:rFonts w:ascii="Arial" w:hAnsi="Arial" w:cs="Arial"/>
          <w:lang w:val="en-ZA"/>
        </w:rPr>
        <w:t xml:space="preserve"> that year i.e almost 2 years younger than 16 and the appellant was 23 years old at the time. The disparity in the ages is aggravating. </w:t>
      </w:r>
      <w:r w:rsidR="001F2C6B">
        <w:rPr>
          <w:rFonts w:ascii="Arial" w:hAnsi="Arial" w:cs="Arial"/>
          <w:lang w:val="en-ZA"/>
        </w:rPr>
        <w:t>There is a great need for this court to deter older men to have sexual intercourse with minors who still attend school. The statutory provisions are</w:t>
      </w:r>
      <w:r w:rsidR="00D01276">
        <w:rPr>
          <w:rFonts w:ascii="Arial" w:hAnsi="Arial" w:cs="Arial"/>
          <w:lang w:val="en-ZA"/>
        </w:rPr>
        <w:t xml:space="preserve"> there</w:t>
      </w:r>
      <w:r w:rsidR="001F2C6B">
        <w:rPr>
          <w:rFonts w:ascii="Arial" w:hAnsi="Arial" w:cs="Arial"/>
          <w:lang w:val="en-ZA"/>
        </w:rPr>
        <w:t xml:space="preserve"> to protect these young children as they are vulnerable. The penalty clause is indicative of the seriousness with which the legislature view</w:t>
      </w:r>
      <w:r w:rsidR="00DE6071">
        <w:rPr>
          <w:rFonts w:ascii="Arial" w:hAnsi="Arial" w:cs="Arial"/>
          <w:lang w:val="en-ZA"/>
        </w:rPr>
        <w:t>ed</w:t>
      </w:r>
      <w:r w:rsidR="001F2C6B">
        <w:rPr>
          <w:rFonts w:ascii="Arial" w:hAnsi="Arial" w:cs="Arial"/>
          <w:lang w:val="en-ZA"/>
        </w:rPr>
        <w:t xml:space="preserve"> this offence. </w:t>
      </w:r>
    </w:p>
    <w:p w:rsidR="00464A3C" w:rsidRDefault="00464A3C" w:rsidP="005E53F7">
      <w:pPr>
        <w:spacing w:line="360" w:lineRule="auto"/>
        <w:jc w:val="both"/>
        <w:rPr>
          <w:rFonts w:ascii="Arial" w:hAnsi="Arial" w:cs="Arial"/>
          <w:lang w:val="en-ZA"/>
        </w:rPr>
      </w:pPr>
    </w:p>
    <w:p w:rsidR="00464A3C" w:rsidRDefault="007F1BD3" w:rsidP="005E53F7">
      <w:pPr>
        <w:spacing w:line="360" w:lineRule="auto"/>
        <w:jc w:val="both"/>
        <w:rPr>
          <w:rFonts w:ascii="Arial" w:hAnsi="Arial" w:cs="Arial"/>
          <w:lang w:val="en-ZA"/>
        </w:rPr>
      </w:pPr>
      <w:r>
        <w:rPr>
          <w:rFonts w:ascii="Arial" w:hAnsi="Arial" w:cs="Arial"/>
          <w:lang w:val="en-ZA"/>
        </w:rPr>
        <w:t>[36</w:t>
      </w:r>
      <w:r w:rsidR="00464A3C">
        <w:rPr>
          <w:rFonts w:ascii="Arial" w:hAnsi="Arial" w:cs="Arial"/>
          <w:lang w:val="en-ZA"/>
        </w:rPr>
        <w:t>]</w:t>
      </w:r>
      <w:r w:rsidR="00464A3C">
        <w:rPr>
          <w:rFonts w:ascii="Arial" w:hAnsi="Arial" w:cs="Arial"/>
          <w:lang w:val="en-ZA"/>
        </w:rPr>
        <w:tab/>
        <w:t xml:space="preserve">A further consideration is the fact that the appellant is currently serving a custodial sentence. Both counsel suggested that the court impose a custodial sentence and the period differs marginally.   </w:t>
      </w:r>
    </w:p>
    <w:p w:rsidR="00134696" w:rsidRDefault="00134696" w:rsidP="005E53F7">
      <w:pPr>
        <w:spacing w:line="360" w:lineRule="auto"/>
        <w:jc w:val="both"/>
        <w:rPr>
          <w:rFonts w:ascii="Arial" w:hAnsi="Arial" w:cs="Arial"/>
          <w:lang w:val="en-ZA"/>
        </w:rPr>
      </w:pPr>
    </w:p>
    <w:p w:rsidR="003A5FE4" w:rsidRDefault="007F1BD3" w:rsidP="005E53F7">
      <w:pPr>
        <w:spacing w:line="360" w:lineRule="auto"/>
        <w:jc w:val="both"/>
        <w:rPr>
          <w:rFonts w:ascii="Arial" w:hAnsi="Arial" w:cs="Arial"/>
          <w:lang w:val="en-ZA"/>
        </w:rPr>
      </w:pPr>
      <w:r>
        <w:rPr>
          <w:rFonts w:ascii="Arial" w:hAnsi="Arial" w:cs="Arial"/>
          <w:lang w:val="en-ZA"/>
        </w:rPr>
        <w:lastRenderedPageBreak/>
        <w:t>[37</w:t>
      </w:r>
      <w:r w:rsidR="00464A3C">
        <w:rPr>
          <w:rFonts w:ascii="Arial" w:hAnsi="Arial" w:cs="Arial"/>
          <w:lang w:val="en-ZA"/>
        </w:rPr>
        <w:t>]</w:t>
      </w:r>
      <w:r w:rsidR="00464A3C">
        <w:rPr>
          <w:rFonts w:ascii="Arial" w:hAnsi="Arial" w:cs="Arial"/>
          <w:lang w:val="en-ZA"/>
        </w:rPr>
        <w:tab/>
      </w:r>
      <w:r w:rsidR="003A5FE4">
        <w:rPr>
          <w:rFonts w:ascii="Arial" w:hAnsi="Arial" w:cs="Arial"/>
          <w:lang w:val="en-ZA"/>
        </w:rPr>
        <w:t xml:space="preserve">This court, having considered the mitigating circumstances, the aggravating factors, </w:t>
      </w:r>
      <w:r w:rsidR="00D01276">
        <w:rPr>
          <w:rFonts w:ascii="Arial" w:hAnsi="Arial" w:cs="Arial"/>
          <w:lang w:val="en-ZA"/>
        </w:rPr>
        <w:t>and the</w:t>
      </w:r>
      <w:r w:rsidR="003A5FE4">
        <w:rPr>
          <w:rFonts w:ascii="Arial" w:hAnsi="Arial" w:cs="Arial"/>
          <w:lang w:val="en-ZA"/>
        </w:rPr>
        <w:t xml:space="preserve"> offence committed and the interest of society concludes that custodial sentence of which a portion is suspended would be an appropriate sentence. </w:t>
      </w:r>
    </w:p>
    <w:p w:rsidR="003A5FE4" w:rsidRDefault="003A5FE4" w:rsidP="005E53F7">
      <w:pPr>
        <w:spacing w:line="360" w:lineRule="auto"/>
        <w:jc w:val="both"/>
        <w:rPr>
          <w:rFonts w:ascii="Arial" w:hAnsi="Arial" w:cs="Arial"/>
          <w:lang w:val="en-ZA"/>
        </w:rPr>
      </w:pPr>
    </w:p>
    <w:p w:rsidR="003A5FE4" w:rsidRDefault="007F1BD3" w:rsidP="005E53F7">
      <w:pPr>
        <w:spacing w:line="360" w:lineRule="auto"/>
        <w:jc w:val="both"/>
        <w:rPr>
          <w:rFonts w:ascii="Arial" w:hAnsi="Arial" w:cs="Arial"/>
          <w:lang w:val="en-ZA"/>
        </w:rPr>
      </w:pPr>
      <w:r>
        <w:rPr>
          <w:rFonts w:ascii="Arial" w:hAnsi="Arial" w:cs="Arial"/>
          <w:lang w:val="en-ZA"/>
        </w:rPr>
        <w:t>[38</w:t>
      </w:r>
      <w:r w:rsidR="003A5FE4">
        <w:rPr>
          <w:rFonts w:ascii="Arial" w:hAnsi="Arial" w:cs="Arial"/>
          <w:lang w:val="en-ZA"/>
        </w:rPr>
        <w:t>]</w:t>
      </w:r>
      <w:r w:rsidR="003A5FE4">
        <w:rPr>
          <w:rFonts w:ascii="Arial" w:hAnsi="Arial" w:cs="Arial"/>
          <w:lang w:val="en-ZA"/>
        </w:rPr>
        <w:tab/>
        <w:t>In the result the following order is made:</w:t>
      </w:r>
    </w:p>
    <w:p w:rsidR="001F1315" w:rsidRDefault="001F1315" w:rsidP="005E53F7">
      <w:pPr>
        <w:spacing w:line="360" w:lineRule="auto"/>
        <w:jc w:val="both"/>
        <w:rPr>
          <w:rFonts w:ascii="Arial" w:hAnsi="Arial" w:cs="Arial"/>
          <w:lang w:val="en-ZA"/>
        </w:rPr>
      </w:pPr>
    </w:p>
    <w:p w:rsidR="001F1315" w:rsidRDefault="001F1315" w:rsidP="005E53F7">
      <w:pPr>
        <w:spacing w:line="360" w:lineRule="auto"/>
        <w:jc w:val="both"/>
        <w:rPr>
          <w:rFonts w:ascii="Arial" w:hAnsi="Arial" w:cs="Arial"/>
          <w:lang w:val="en-ZA"/>
        </w:rPr>
      </w:pPr>
    </w:p>
    <w:p w:rsidR="00DC2B33" w:rsidRDefault="00DC2B33" w:rsidP="005E53F7">
      <w:pPr>
        <w:spacing w:line="360" w:lineRule="auto"/>
        <w:jc w:val="both"/>
        <w:rPr>
          <w:rFonts w:ascii="Arial" w:hAnsi="Arial" w:cs="Arial"/>
          <w:lang w:val="en-ZA"/>
        </w:rPr>
      </w:pPr>
    </w:p>
    <w:p w:rsidR="003A5FE4" w:rsidRDefault="003A5FE4" w:rsidP="005E53F7">
      <w:pPr>
        <w:spacing w:line="360" w:lineRule="auto"/>
        <w:jc w:val="both"/>
        <w:rPr>
          <w:rFonts w:ascii="Arial" w:hAnsi="Arial" w:cs="Arial"/>
          <w:lang w:val="en-ZA"/>
        </w:rPr>
      </w:pPr>
      <w:r>
        <w:rPr>
          <w:rFonts w:ascii="Arial" w:hAnsi="Arial" w:cs="Arial"/>
          <w:lang w:val="en-ZA"/>
        </w:rPr>
        <w:tab/>
        <w:t>1.</w:t>
      </w:r>
      <w:r>
        <w:rPr>
          <w:rFonts w:ascii="Arial" w:hAnsi="Arial" w:cs="Arial"/>
          <w:lang w:val="en-ZA"/>
        </w:rPr>
        <w:tab/>
        <w:t>Condonation for the late filing of the notice of appeal is granted;</w:t>
      </w:r>
    </w:p>
    <w:p w:rsidR="00D85BCA" w:rsidRDefault="003A5FE4" w:rsidP="00841521">
      <w:pPr>
        <w:spacing w:line="360" w:lineRule="auto"/>
        <w:ind w:left="1440" w:hanging="720"/>
        <w:jc w:val="both"/>
        <w:rPr>
          <w:rFonts w:ascii="Arial" w:hAnsi="Arial" w:cs="Arial"/>
          <w:lang w:val="en-ZA"/>
        </w:rPr>
      </w:pPr>
      <w:r>
        <w:rPr>
          <w:rFonts w:ascii="Arial" w:hAnsi="Arial" w:cs="Arial"/>
          <w:lang w:val="en-ZA"/>
        </w:rPr>
        <w:t>2.</w:t>
      </w:r>
      <w:r>
        <w:rPr>
          <w:rFonts w:ascii="Arial" w:hAnsi="Arial" w:cs="Arial"/>
          <w:lang w:val="en-ZA"/>
        </w:rPr>
        <w:tab/>
        <w:t>The appeal partially succeeds and the conviction and sentences imposed by the regional court are hereby set aside;</w:t>
      </w:r>
    </w:p>
    <w:p w:rsidR="00D85BCA" w:rsidRDefault="003A5FE4" w:rsidP="00841521">
      <w:pPr>
        <w:spacing w:line="360" w:lineRule="auto"/>
        <w:ind w:left="1440" w:hanging="720"/>
        <w:jc w:val="both"/>
        <w:rPr>
          <w:rFonts w:ascii="Arial" w:hAnsi="Arial" w:cs="Arial"/>
          <w:lang w:val="en-ZA"/>
        </w:rPr>
      </w:pPr>
      <w:r>
        <w:rPr>
          <w:rFonts w:ascii="Arial" w:hAnsi="Arial" w:cs="Arial"/>
          <w:lang w:val="en-ZA"/>
        </w:rPr>
        <w:t>3.</w:t>
      </w:r>
      <w:r>
        <w:rPr>
          <w:rFonts w:ascii="Arial" w:hAnsi="Arial" w:cs="Arial"/>
          <w:lang w:val="en-ZA"/>
        </w:rPr>
        <w:tab/>
        <w:t xml:space="preserve">The Accused is convicted of having contravened section 14(a) of the </w:t>
      </w:r>
      <w:r w:rsidRPr="003A5FE4">
        <w:rPr>
          <w:rFonts w:ascii="Arial" w:hAnsi="Arial" w:cs="Arial"/>
          <w:lang w:val="en-ZA"/>
        </w:rPr>
        <w:t xml:space="preserve">Combating </w:t>
      </w:r>
      <w:r w:rsidR="00841521">
        <w:rPr>
          <w:rFonts w:ascii="Arial" w:hAnsi="Arial" w:cs="Arial"/>
          <w:lang w:val="en-ZA"/>
        </w:rPr>
        <w:t>o</w:t>
      </w:r>
      <w:r w:rsidRPr="003A5FE4">
        <w:rPr>
          <w:rFonts w:ascii="Arial" w:hAnsi="Arial" w:cs="Arial"/>
          <w:lang w:val="en-ZA"/>
        </w:rPr>
        <w:t>f Immoral Practices Act</w:t>
      </w:r>
      <w:r>
        <w:rPr>
          <w:rFonts w:ascii="Arial" w:hAnsi="Arial" w:cs="Arial"/>
          <w:lang w:val="en-ZA"/>
        </w:rPr>
        <w:t>, 1980 (Act</w:t>
      </w:r>
      <w:r w:rsidRPr="003A5FE4">
        <w:rPr>
          <w:rFonts w:ascii="Arial" w:hAnsi="Arial" w:cs="Arial"/>
          <w:lang w:val="en-ZA"/>
        </w:rPr>
        <w:t xml:space="preserve"> 21 </w:t>
      </w:r>
      <w:r>
        <w:rPr>
          <w:rFonts w:ascii="Arial" w:hAnsi="Arial" w:cs="Arial"/>
          <w:lang w:val="en-ZA"/>
        </w:rPr>
        <w:t xml:space="preserve">of </w:t>
      </w:r>
      <w:r w:rsidRPr="003A5FE4">
        <w:rPr>
          <w:rFonts w:ascii="Arial" w:hAnsi="Arial" w:cs="Arial"/>
          <w:lang w:val="en-ZA"/>
        </w:rPr>
        <w:t>1980</w:t>
      </w:r>
      <w:r>
        <w:rPr>
          <w:rFonts w:ascii="Arial" w:hAnsi="Arial" w:cs="Arial"/>
          <w:lang w:val="en-ZA"/>
        </w:rPr>
        <w:t>) as amended.</w:t>
      </w:r>
    </w:p>
    <w:p w:rsidR="003A5FE4" w:rsidRDefault="003A5FE4" w:rsidP="00841521">
      <w:pPr>
        <w:spacing w:line="360" w:lineRule="auto"/>
        <w:ind w:left="1440" w:hanging="720"/>
        <w:jc w:val="both"/>
        <w:rPr>
          <w:rFonts w:ascii="Arial" w:hAnsi="Arial" w:cs="Arial"/>
          <w:lang w:val="en-ZA"/>
        </w:rPr>
      </w:pPr>
      <w:r>
        <w:rPr>
          <w:rFonts w:ascii="Arial" w:hAnsi="Arial" w:cs="Arial"/>
          <w:lang w:val="en-ZA"/>
        </w:rPr>
        <w:t>4.</w:t>
      </w:r>
      <w:r>
        <w:rPr>
          <w:rFonts w:ascii="Arial" w:hAnsi="Arial" w:cs="Arial"/>
          <w:lang w:val="en-ZA"/>
        </w:rPr>
        <w:tab/>
        <w:t xml:space="preserve">The accused is sentenced to </w:t>
      </w:r>
      <w:r w:rsidR="004E7A9C">
        <w:rPr>
          <w:rFonts w:ascii="Arial" w:hAnsi="Arial" w:cs="Arial"/>
          <w:lang w:val="en-ZA"/>
        </w:rPr>
        <w:t>5</w:t>
      </w:r>
      <w:r>
        <w:rPr>
          <w:rFonts w:ascii="Arial" w:hAnsi="Arial" w:cs="Arial"/>
          <w:lang w:val="en-ZA"/>
        </w:rPr>
        <w:t xml:space="preserve"> years imprisonment of which </w:t>
      </w:r>
      <w:r w:rsidR="004E7A9C">
        <w:rPr>
          <w:rFonts w:ascii="Arial" w:hAnsi="Arial" w:cs="Arial"/>
          <w:lang w:val="en-ZA"/>
        </w:rPr>
        <w:t>2</w:t>
      </w:r>
      <w:r>
        <w:rPr>
          <w:rFonts w:ascii="Arial" w:hAnsi="Arial" w:cs="Arial"/>
          <w:lang w:val="en-ZA"/>
        </w:rPr>
        <w:t xml:space="preserve"> years are suspended for a period of 5 years on condition that the accused is not convicted of the offence</w:t>
      </w:r>
      <w:r w:rsidR="00841521">
        <w:rPr>
          <w:rFonts w:ascii="Arial" w:hAnsi="Arial" w:cs="Arial"/>
          <w:lang w:val="en-ZA"/>
        </w:rPr>
        <w:t xml:space="preserve"> of contravening </w:t>
      </w:r>
      <w:r w:rsidR="004F4A9E">
        <w:rPr>
          <w:rFonts w:ascii="Arial" w:hAnsi="Arial" w:cs="Arial"/>
          <w:lang w:val="en-ZA"/>
        </w:rPr>
        <w:t>section</w:t>
      </w:r>
      <w:r>
        <w:rPr>
          <w:rFonts w:ascii="Arial" w:hAnsi="Arial" w:cs="Arial"/>
          <w:lang w:val="en-ZA"/>
        </w:rPr>
        <w:t xml:space="preserve"> </w:t>
      </w:r>
      <w:r w:rsidR="00841521">
        <w:rPr>
          <w:rFonts w:ascii="Arial" w:hAnsi="Arial" w:cs="Arial"/>
          <w:lang w:val="en-ZA"/>
        </w:rPr>
        <w:t xml:space="preserve">14(a) of the </w:t>
      </w:r>
      <w:r w:rsidR="00841521" w:rsidRPr="003A5FE4">
        <w:rPr>
          <w:rFonts w:ascii="Arial" w:hAnsi="Arial" w:cs="Arial"/>
          <w:lang w:val="en-ZA"/>
        </w:rPr>
        <w:t xml:space="preserve">Combating </w:t>
      </w:r>
      <w:r w:rsidR="00841521">
        <w:rPr>
          <w:rFonts w:ascii="Arial" w:hAnsi="Arial" w:cs="Arial"/>
          <w:lang w:val="en-ZA"/>
        </w:rPr>
        <w:t>o</w:t>
      </w:r>
      <w:r w:rsidR="00841521" w:rsidRPr="003A5FE4">
        <w:rPr>
          <w:rFonts w:ascii="Arial" w:hAnsi="Arial" w:cs="Arial"/>
          <w:lang w:val="en-ZA"/>
        </w:rPr>
        <w:t>f Immoral Practices Act</w:t>
      </w:r>
      <w:r w:rsidR="00841521">
        <w:rPr>
          <w:rFonts w:ascii="Arial" w:hAnsi="Arial" w:cs="Arial"/>
          <w:lang w:val="en-ZA"/>
        </w:rPr>
        <w:t>, 1980 (Act</w:t>
      </w:r>
      <w:r w:rsidR="00841521" w:rsidRPr="003A5FE4">
        <w:rPr>
          <w:rFonts w:ascii="Arial" w:hAnsi="Arial" w:cs="Arial"/>
          <w:lang w:val="en-ZA"/>
        </w:rPr>
        <w:t xml:space="preserve"> 21 </w:t>
      </w:r>
      <w:r w:rsidR="00841521">
        <w:rPr>
          <w:rFonts w:ascii="Arial" w:hAnsi="Arial" w:cs="Arial"/>
          <w:lang w:val="en-ZA"/>
        </w:rPr>
        <w:t xml:space="preserve">of </w:t>
      </w:r>
      <w:r w:rsidR="00841521" w:rsidRPr="003A5FE4">
        <w:rPr>
          <w:rFonts w:ascii="Arial" w:hAnsi="Arial" w:cs="Arial"/>
          <w:lang w:val="en-ZA"/>
        </w:rPr>
        <w:t>1980</w:t>
      </w:r>
      <w:r w:rsidR="00841521">
        <w:rPr>
          <w:rFonts w:ascii="Arial" w:hAnsi="Arial" w:cs="Arial"/>
          <w:lang w:val="en-ZA"/>
        </w:rPr>
        <w:t>), as amended.</w:t>
      </w:r>
    </w:p>
    <w:p w:rsidR="00DC2B33" w:rsidRDefault="00DC2B33" w:rsidP="00841521">
      <w:pPr>
        <w:spacing w:line="360" w:lineRule="auto"/>
        <w:ind w:left="1440" w:hanging="720"/>
        <w:jc w:val="both"/>
        <w:rPr>
          <w:rFonts w:ascii="Arial" w:hAnsi="Arial" w:cs="Arial"/>
          <w:lang w:val="en-ZA"/>
        </w:rPr>
      </w:pPr>
      <w:r>
        <w:rPr>
          <w:rFonts w:ascii="Arial" w:hAnsi="Arial" w:cs="Arial"/>
          <w:lang w:val="en-ZA"/>
        </w:rPr>
        <w:t>5.</w:t>
      </w:r>
      <w:r>
        <w:rPr>
          <w:rFonts w:ascii="Arial" w:hAnsi="Arial" w:cs="Arial"/>
          <w:lang w:val="en-ZA"/>
        </w:rPr>
        <w:tab/>
        <w:t>The sentence is ante-dated to 30 June 2014.</w:t>
      </w:r>
    </w:p>
    <w:p w:rsidR="00D85BCA" w:rsidRDefault="00D85BCA" w:rsidP="005E53F7">
      <w:pPr>
        <w:spacing w:line="360" w:lineRule="auto"/>
        <w:jc w:val="both"/>
        <w:rPr>
          <w:rFonts w:ascii="Arial" w:hAnsi="Arial" w:cs="Arial"/>
          <w:lang w:val="en-ZA"/>
        </w:rPr>
      </w:pPr>
    </w:p>
    <w:p w:rsidR="00D85BCA" w:rsidRDefault="00D85BCA" w:rsidP="004D6FF9">
      <w:pPr>
        <w:spacing w:line="360" w:lineRule="auto"/>
        <w:jc w:val="right"/>
        <w:rPr>
          <w:rFonts w:ascii="Arial" w:hAnsi="Arial" w:cs="Arial"/>
          <w:lang w:val="en-ZA"/>
        </w:rPr>
      </w:pPr>
    </w:p>
    <w:p w:rsidR="00D85BCA" w:rsidRDefault="00D85BCA" w:rsidP="004D6FF9">
      <w:pPr>
        <w:spacing w:line="360" w:lineRule="auto"/>
        <w:jc w:val="right"/>
        <w:rPr>
          <w:rFonts w:ascii="Arial" w:hAnsi="Arial" w:cs="Arial"/>
          <w:lang w:val="en-ZA"/>
        </w:rPr>
      </w:pPr>
    </w:p>
    <w:p w:rsidR="007F1BD3" w:rsidRDefault="007F1BD3" w:rsidP="004D6FF9">
      <w:pPr>
        <w:spacing w:line="360" w:lineRule="auto"/>
        <w:jc w:val="right"/>
        <w:rPr>
          <w:rFonts w:ascii="Arial" w:hAnsi="Arial" w:cs="Arial"/>
          <w:lang w:val="en-ZA"/>
        </w:rPr>
      </w:pPr>
    </w:p>
    <w:p w:rsidR="007F1BD3" w:rsidRDefault="007F1BD3" w:rsidP="004D6FF9">
      <w:pPr>
        <w:spacing w:line="360" w:lineRule="auto"/>
        <w:jc w:val="right"/>
        <w:rPr>
          <w:rFonts w:ascii="Arial" w:hAnsi="Arial" w:cs="Arial"/>
          <w:lang w:val="en-ZA"/>
        </w:rPr>
      </w:pPr>
    </w:p>
    <w:p w:rsidR="007F1BD3" w:rsidRDefault="007F1BD3" w:rsidP="004D6FF9">
      <w:pPr>
        <w:spacing w:line="360" w:lineRule="auto"/>
        <w:jc w:val="right"/>
        <w:rPr>
          <w:rFonts w:ascii="Arial" w:hAnsi="Arial" w:cs="Arial"/>
          <w:lang w:val="en-ZA"/>
        </w:rPr>
      </w:pPr>
    </w:p>
    <w:p w:rsidR="00D85BCA" w:rsidRDefault="00D85BCA" w:rsidP="004D6FF9">
      <w:pPr>
        <w:spacing w:line="360" w:lineRule="auto"/>
        <w:jc w:val="right"/>
        <w:rPr>
          <w:rFonts w:ascii="Arial" w:hAnsi="Arial" w:cs="Arial"/>
          <w:lang w:val="en-ZA"/>
        </w:rPr>
      </w:pPr>
    </w:p>
    <w:p w:rsidR="00176493" w:rsidRDefault="000A5912" w:rsidP="004D6FF9">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4D6FF9">
      <w:pPr>
        <w:spacing w:line="360" w:lineRule="auto"/>
        <w:jc w:val="right"/>
        <w:rPr>
          <w:rFonts w:ascii="Arial" w:hAnsi="Arial" w:cs="Arial"/>
          <w:lang w:val="en-ZA"/>
        </w:rPr>
      </w:pPr>
      <w:r>
        <w:rPr>
          <w:rFonts w:ascii="Arial" w:hAnsi="Arial" w:cs="Arial"/>
          <w:lang w:val="en-ZA"/>
        </w:rPr>
        <w:t>M A TOMMASI</w:t>
      </w:r>
    </w:p>
    <w:p w:rsidR="000A5912" w:rsidRDefault="000A5912" w:rsidP="004D6FF9">
      <w:pPr>
        <w:spacing w:line="360" w:lineRule="auto"/>
        <w:jc w:val="right"/>
        <w:rPr>
          <w:rFonts w:ascii="Arial" w:hAnsi="Arial" w:cs="Arial"/>
          <w:lang w:val="en-ZA"/>
        </w:rPr>
      </w:pPr>
      <w:r>
        <w:rPr>
          <w:rFonts w:ascii="Arial" w:hAnsi="Arial" w:cs="Arial"/>
          <w:lang w:val="en-ZA"/>
        </w:rPr>
        <w:t>JUDGE</w:t>
      </w:r>
    </w:p>
    <w:p w:rsidR="000A5912" w:rsidRDefault="000A5912" w:rsidP="004D6FF9">
      <w:pPr>
        <w:spacing w:line="360" w:lineRule="auto"/>
        <w:jc w:val="right"/>
        <w:rPr>
          <w:rFonts w:ascii="Arial" w:hAnsi="Arial" w:cs="Arial"/>
          <w:lang w:val="en-ZA"/>
        </w:rPr>
      </w:pPr>
    </w:p>
    <w:p w:rsidR="000A5912" w:rsidRDefault="000A5912" w:rsidP="004D6FF9">
      <w:pPr>
        <w:spacing w:line="360" w:lineRule="auto"/>
        <w:jc w:val="right"/>
        <w:rPr>
          <w:rFonts w:ascii="Arial" w:hAnsi="Arial" w:cs="Arial"/>
          <w:lang w:val="en-ZA"/>
        </w:rPr>
      </w:pPr>
    </w:p>
    <w:p w:rsidR="004E7A9C" w:rsidRDefault="004E7A9C" w:rsidP="004D6FF9">
      <w:pPr>
        <w:spacing w:line="360" w:lineRule="auto"/>
        <w:jc w:val="right"/>
        <w:rPr>
          <w:rFonts w:ascii="Arial" w:hAnsi="Arial" w:cs="Arial"/>
          <w:lang w:val="en-ZA"/>
        </w:rPr>
      </w:pPr>
    </w:p>
    <w:p w:rsidR="004E7A9C" w:rsidRDefault="004E7A9C" w:rsidP="004D6FF9">
      <w:pPr>
        <w:spacing w:line="360" w:lineRule="auto"/>
        <w:jc w:val="right"/>
        <w:rPr>
          <w:rFonts w:ascii="Arial" w:hAnsi="Arial" w:cs="Arial"/>
          <w:lang w:val="en-ZA"/>
        </w:rPr>
      </w:pPr>
    </w:p>
    <w:p w:rsidR="007F1BD3" w:rsidRDefault="007F1BD3" w:rsidP="004D6FF9">
      <w:pPr>
        <w:spacing w:line="360" w:lineRule="auto"/>
        <w:jc w:val="right"/>
        <w:rPr>
          <w:rFonts w:ascii="Arial" w:hAnsi="Arial" w:cs="Arial"/>
          <w:lang w:val="en-ZA"/>
        </w:rPr>
      </w:pPr>
    </w:p>
    <w:p w:rsidR="007F1BD3" w:rsidRDefault="007F1BD3" w:rsidP="004D6FF9">
      <w:pPr>
        <w:spacing w:line="360" w:lineRule="auto"/>
        <w:jc w:val="right"/>
        <w:rPr>
          <w:rFonts w:ascii="Arial" w:hAnsi="Arial" w:cs="Arial"/>
          <w:lang w:val="en-ZA"/>
        </w:rPr>
      </w:pPr>
    </w:p>
    <w:p w:rsidR="000A5912" w:rsidRDefault="000A5912" w:rsidP="004D6FF9">
      <w:pPr>
        <w:spacing w:line="360" w:lineRule="auto"/>
        <w:jc w:val="right"/>
        <w:rPr>
          <w:rFonts w:ascii="Arial" w:hAnsi="Arial" w:cs="Arial"/>
          <w:lang w:val="en-ZA"/>
        </w:rPr>
      </w:pPr>
      <w:r>
        <w:rPr>
          <w:rFonts w:ascii="Arial" w:hAnsi="Arial" w:cs="Arial"/>
          <w:lang w:val="en-ZA"/>
        </w:rPr>
        <w:t>________________</w:t>
      </w:r>
    </w:p>
    <w:p w:rsidR="000A5912" w:rsidRDefault="000A5912" w:rsidP="004D6FF9">
      <w:pPr>
        <w:spacing w:line="360" w:lineRule="auto"/>
        <w:jc w:val="right"/>
        <w:rPr>
          <w:rFonts w:ascii="Arial" w:hAnsi="Arial" w:cs="Arial"/>
          <w:lang w:val="en-ZA"/>
        </w:rPr>
      </w:pPr>
      <w:r>
        <w:rPr>
          <w:rFonts w:ascii="Arial" w:hAnsi="Arial" w:cs="Arial"/>
          <w:lang w:val="en-ZA"/>
        </w:rPr>
        <w:t>JUDGE</w:t>
      </w:r>
    </w:p>
    <w:p w:rsidR="000002F0" w:rsidRDefault="00FB2C43" w:rsidP="004D6FF9">
      <w:pPr>
        <w:spacing w:line="360" w:lineRule="auto"/>
        <w:jc w:val="right"/>
        <w:rPr>
          <w:rFonts w:ascii="Arial" w:hAnsi="Arial" w:cs="Arial"/>
          <w:lang w:val="en-ZA"/>
        </w:rPr>
      </w:pPr>
      <w:r>
        <w:rPr>
          <w:rFonts w:ascii="Arial" w:hAnsi="Arial" w:cs="Arial"/>
          <w:lang w:val="en-ZA"/>
        </w:rPr>
        <w:t>HC JANUARY</w:t>
      </w:r>
    </w:p>
    <w:p w:rsidR="00FB2C43" w:rsidRDefault="00FB2C43" w:rsidP="004D6FF9">
      <w:pPr>
        <w:spacing w:line="360" w:lineRule="auto"/>
        <w:jc w:val="right"/>
        <w:rPr>
          <w:rFonts w:ascii="Arial" w:hAnsi="Arial" w:cs="Arial"/>
          <w:lang w:val="en-ZA"/>
        </w:rPr>
      </w:pPr>
    </w:p>
    <w:p w:rsidR="00FB2C43" w:rsidRDefault="00FB2C43" w:rsidP="004D6FF9">
      <w:pPr>
        <w:spacing w:line="360" w:lineRule="auto"/>
        <w:jc w:val="right"/>
        <w:rPr>
          <w:rFonts w:ascii="Arial" w:hAnsi="Arial" w:cs="Arial"/>
          <w:lang w:val="en-ZA"/>
        </w:rPr>
      </w:pPr>
    </w:p>
    <w:p w:rsidR="00FB2C43" w:rsidRDefault="00FB2C43" w:rsidP="004D6FF9">
      <w:pPr>
        <w:spacing w:line="360" w:lineRule="auto"/>
        <w:jc w:val="right"/>
        <w:rPr>
          <w:rFonts w:ascii="Arial" w:hAnsi="Arial" w:cs="Arial"/>
          <w:lang w:val="en-ZA"/>
        </w:rPr>
      </w:pPr>
    </w:p>
    <w:p w:rsidR="000002F0" w:rsidRDefault="000002F0" w:rsidP="004D6FF9">
      <w:pPr>
        <w:spacing w:line="360" w:lineRule="auto"/>
        <w:jc w:val="right"/>
        <w:rPr>
          <w:rFonts w:ascii="Arial" w:hAnsi="Arial" w:cs="Arial"/>
          <w:lang w:val="en-ZA"/>
        </w:rPr>
      </w:pPr>
    </w:p>
    <w:p w:rsidR="000002F0" w:rsidRDefault="000002F0" w:rsidP="004D6FF9">
      <w:pPr>
        <w:spacing w:line="360" w:lineRule="auto"/>
        <w:jc w:val="right"/>
        <w:rPr>
          <w:rFonts w:ascii="Arial" w:hAnsi="Arial" w:cs="Arial"/>
          <w:lang w:val="en-ZA"/>
        </w:rPr>
      </w:pPr>
    </w:p>
    <w:p w:rsidR="000002F0" w:rsidRDefault="000002F0" w:rsidP="004D6FF9">
      <w:pPr>
        <w:spacing w:line="360" w:lineRule="auto"/>
        <w:jc w:val="right"/>
        <w:rPr>
          <w:rFonts w:ascii="Arial" w:hAnsi="Arial" w:cs="Arial"/>
          <w:lang w:val="en-ZA"/>
        </w:rPr>
      </w:pPr>
    </w:p>
    <w:p w:rsidR="000002F0" w:rsidRDefault="000002F0" w:rsidP="004D6FF9">
      <w:pPr>
        <w:spacing w:line="360" w:lineRule="auto"/>
        <w:jc w:val="right"/>
        <w:rPr>
          <w:rFonts w:ascii="Arial" w:hAnsi="Arial" w:cs="Arial"/>
          <w:lang w:val="en-ZA"/>
        </w:rPr>
      </w:pPr>
    </w:p>
    <w:p w:rsidR="000002F0" w:rsidRPr="000A5912" w:rsidRDefault="000002F0" w:rsidP="004D6FF9">
      <w:pPr>
        <w:spacing w:line="360" w:lineRule="auto"/>
        <w:jc w:val="right"/>
        <w:rPr>
          <w:rFonts w:ascii="Arial" w:hAnsi="Arial" w:cs="Arial"/>
          <w:lang w:val="en-ZA"/>
        </w:rPr>
      </w:pPr>
    </w:p>
    <w:p w:rsidR="00D70426" w:rsidRDefault="00D70426" w:rsidP="004D6FF9">
      <w:pPr>
        <w:spacing w:line="360" w:lineRule="auto"/>
        <w:jc w:val="both"/>
        <w:rPr>
          <w:rFonts w:ascii="Arial" w:hAnsi="Arial" w:cs="Arial"/>
          <w:lang w:val="en-ZA"/>
        </w:rPr>
      </w:pPr>
    </w:p>
    <w:p w:rsidR="002A0D50" w:rsidRDefault="002A0D50" w:rsidP="004D6FF9">
      <w:pPr>
        <w:spacing w:line="360" w:lineRule="auto"/>
        <w:jc w:val="both"/>
        <w:rPr>
          <w:rFonts w:ascii="Arial" w:hAnsi="Arial" w:cs="Arial"/>
          <w:lang w:val="en-ZA"/>
        </w:rPr>
      </w:pPr>
      <w:r w:rsidRPr="00D70426">
        <w:rPr>
          <w:rFonts w:ascii="Arial" w:hAnsi="Arial" w:cs="Arial"/>
          <w:lang w:val="en-ZA"/>
        </w:rPr>
        <w:t>APPEARANCES</w:t>
      </w:r>
    </w:p>
    <w:p w:rsidR="00DC2B33" w:rsidRDefault="00DC2B33" w:rsidP="004D6FF9">
      <w:pPr>
        <w:spacing w:line="360" w:lineRule="auto"/>
        <w:jc w:val="both"/>
        <w:rPr>
          <w:rFonts w:ascii="Arial" w:hAnsi="Arial" w:cs="Arial"/>
          <w:lang w:val="en-ZA"/>
        </w:rPr>
      </w:pPr>
    </w:p>
    <w:p w:rsidR="00DC2B33" w:rsidRPr="00D70426" w:rsidRDefault="00DC2B33" w:rsidP="004D6FF9">
      <w:pPr>
        <w:spacing w:line="360" w:lineRule="auto"/>
        <w:jc w:val="both"/>
        <w:rPr>
          <w:rFonts w:ascii="Arial" w:hAnsi="Arial" w:cs="Arial"/>
          <w:lang w:val="en-ZA"/>
        </w:rPr>
      </w:pPr>
    </w:p>
    <w:p w:rsidR="008365DA" w:rsidRPr="00D70426" w:rsidRDefault="008365DA" w:rsidP="004D6FF9">
      <w:pPr>
        <w:spacing w:line="360" w:lineRule="auto"/>
        <w:jc w:val="both"/>
        <w:rPr>
          <w:rFonts w:ascii="Arial" w:hAnsi="Arial" w:cs="Arial"/>
          <w:lang w:val="en-ZA"/>
        </w:rPr>
      </w:pPr>
    </w:p>
    <w:p w:rsidR="00A20B00" w:rsidRDefault="00A95A70" w:rsidP="004D6FF9">
      <w:pPr>
        <w:spacing w:line="360" w:lineRule="auto"/>
        <w:jc w:val="both"/>
        <w:rPr>
          <w:rFonts w:ascii="Arial" w:hAnsi="Arial" w:cs="Arial"/>
          <w:lang w:val="en-ZA"/>
        </w:rPr>
      </w:pPr>
      <w:r>
        <w:rPr>
          <w:rFonts w:ascii="Arial" w:hAnsi="Arial" w:cs="Arial"/>
          <w:lang w:val="en-ZA"/>
        </w:rPr>
        <w:t xml:space="preserve">FOR THE </w:t>
      </w:r>
      <w:r w:rsidR="002A0D50" w:rsidRPr="00D70426">
        <w:rPr>
          <w:rFonts w:ascii="Arial" w:hAnsi="Arial" w:cs="Arial"/>
          <w:lang w:val="en-ZA"/>
        </w:rPr>
        <w:t>APPELLANT</w:t>
      </w:r>
      <w:r w:rsidR="00DC2B33">
        <w:rPr>
          <w:rFonts w:ascii="Arial" w:hAnsi="Arial" w:cs="Arial"/>
          <w:lang w:val="en-ZA"/>
        </w:rPr>
        <w:t>:</w:t>
      </w:r>
      <w:r w:rsidR="002A0D50" w:rsidRPr="00D70426">
        <w:rPr>
          <w:rFonts w:ascii="Arial" w:hAnsi="Arial" w:cs="Arial"/>
          <w:lang w:val="en-ZA"/>
        </w:rPr>
        <w:t xml:space="preserve"> </w:t>
      </w:r>
      <w:r w:rsidR="002A0D50" w:rsidRPr="00D70426">
        <w:rPr>
          <w:rFonts w:ascii="Arial" w:hAnsi="Arial" w:cs="Arial"/>
          <w:lang w:val="en-ZA"/>
        </w:rPr>
        <w:tab/>
      </w:r>
      <w:r w:rsidR="002A0D50" w:rsidRPr="00D70426">
        <w:rPr>
          <w:rFonts w:ascii="Arial" w:hAnsi="Arial" w:cs="Arial"/>
          <w:lang w:val="en-ZA"/>
        </w:rPr>
        <w:tab/>
      </w:r>
      <w:r>
        <w:rPr>
          <w:rFonts w:ascii="Arial" w:hAnsi="Arial" w:cs="Arial"/>
          <w:lang w:val="en-ZA"/>
        </w:rPr>
        <w:tab/>
        <w:t>Ms Horn (amicus curiae)</w:t>
      </w:r>
    </w:p>
    <w:p w:rsidR="00A95A70" w:rsidRDefault="00A95A70" w:rsidP="004D6FF9">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W Horn Attorney </w:t>
      </w:r>
    </w:p>
    <w:p w:rsidR="007F1BD3" w:rsidRDefault="007F1BD3" w:rsidP="004D6FF9">
      <w:pPr>
        <w:spacing w:line="360" w:lineRule="auto"/>
        <w:ind w:left="2160" w:firstLine="720"/>
        <w:jc w:val="both"/>
        <w:rPr>
          <w:rFonts w:ascii="Arial" w:hAnsi="Arial" w:cs="Arial"/>
          <w:lang w:val="en-ZA"/>
        </w:rPr>
      </w:pPr>
    </w:p>
    <w:p w:rsidR="007F1BD3" w:rsidRDefault="007F1BD3" w:rsidP="004D6FF9">
      <w:pPr>
        <w:spacing w:line="360" w:lineRule="auto"/>
        <w:ind w:left="2160" w:firstLine="720"/>
        <w:jc w:val="both"/>
        <w:rPr>
          <w:rFonts w:ascii="Arial" w:hAnsi="Arial" w:cs="Arial"/>
          <w:lang w:val="en-ZA"/>
        </w:rPr>
      </w:pPr>
    </w:p>
    <w:p w:rsidR="007F1BD3" w:rsidRDefault="007F1BD3" w:rsidP="004D6FF9">
      <w:pPr>
        <w:spacing w:line="360" w:lineRule="auto"/>
        <w:ind w:left="2160" w:firstLine="720"/>
        <w:jc w:val="both"/>
        <w:rPr>
          <w:rFonts w:ascii="Arial" w:hAnsi="Arial" w:cs="Arial"/>
          <w:lang w:val="en-ZA"/>
        </w:rPr>
      </w:pPr>
    </w:p>
    <w:p w:rsidR="00DC2B33" w:rsidRDefault="00DC2B33" w:rsidP="004D6FF9">
      <w:pPr>
        <w:spacing w:line="360" w:lineRule="auto"/>
        <w:ind w:left="2160" w:firstLine="720"/>
        <w:jc w:val="both"/>
        <w:rPr>
          <w:rFonts w:ascii="Arial" w:hAnsi="Arial" w:cs="Arial"/>
          <w:lang w:val="en-ZA"/>
        </w:rPr>
      </w:pPr>
    </w:p>
    <w:p w:rsidR="00F06B4D" w:rsidRDefault="00F06B4D" w:rsidP="004D6FF9">
      <w:pPr>
        <w:spacing w:line="360" w:lineRule="auto"/>
        <w:ind w:left="2160" w:firstLine="720"/>
        <w:jc w:val="both"/>
        <w:rPr>
          <w:rFonts w:ascii="Arial" w:hAnsi="Arial" w:cs="Arial"/>
          <w:lang w:val="en-ZA"/>
        </w:rPr>
      </w:pPr>
      <w:r w:rsidRPr="00D70426">
        <w:rPr>
          <w:rFonts w:ascii="Arial" w:hAnsi="Arial" w:cs="Arial"/>
          <w:lang w:val="en-ZA"/>
        </w:rPr>
        <w:t xml:space="preserve"> </w:t>
      </w:r>
    </w:p>
    <w:p w:rsidR="00DC2B33" w:rsidRDefault="00DC2B33" w:rsidP="004D6FF9">
      <w:pPr>
        <w:spacing w:line="360" w:lineRule="auto"/>
        <w:ind w:left="2160" w:firstLine="720"/>
        <w:jc w:val="both"/>
        <w:rPr>
          <w:rFonts w:ascii="Arial" w:hAnsi="Arial" w:cs="Arial"/>
          <w:lang w:val="en-ZA"/>
        </w:rPr>
      </w:pPr>
    </w:p>
    <w:p w:rsidR="00DC2B33" w:rsidRPr="00D70426" w:rsidRDefault="00DC2B33" w:rsidP="004D6FF9">
      <w:pPr>
        <w:spacing w:line="360" w:lineRule="auto"/>
        <w:ind w:left="2160" w:firstLine="720"/>
        <w:jc w:val="both"/>
        <w:rPr>
          <w:rFonts w:ascii="Arial" w:hAnsi="Arial" w:cs="Arial"/>
          <w:lang w:val="en-ZA"/>
        </w:rPr>
      </w:pPr>
    </w:p>
    <w:p w:rsidR="00F06B4D" w:rsidRPr="00D70426" w:rsidRDefault="00F06B4D" w:rsidP="004D6FF9">
      <w:pPr>
        <w:spacing w:line="360" w:lineRule="auto"/>
        <w:jc w:val="both"/>
        <w:rPr>
          <w:rFonts w:ascii="Arial" w:hAnsi="Arial" w:cs="Arial"/>
          <w:lang w:val="en-ZA"/>
        </w:rPr>
      </w:pPr>
    </w:p>
    <w:p w:rsidR="00F06B4D" w:rsidRDefault="00A95A70" w:rsidP="004D6FF9">
      <w:pPr>
        <w:spacing w:line="360" w:lineRule="auto"/>
        <w:jc w:val="both"/>
        <w:rPr>
          <w:rFonts w:ascii="Arial" w:hAnsi="Arial" w:cs="Arial"/>
          <w:lang w:val="en-ZA"/>
        </w:rPr>
      </w:pPr>
      <w:r>
        <w:rPr>
          <w:rFonts w:ascii="Arial" w:hAnsi="Arial" w:cs="Arial"/>
          <w:lang w:val="en-ZA"/>
        </w:rPr>
        <w:t xml:space="preserve">FOR THE </w:t>
      </w:r>
      <w:r w:rsidR="00A20B00">
        <w:rPr>
          <w:rFonts w:ascii="Arial" w:hAnsi="Arial" w:cs="Arial"/>
          <w:lang w:val="en-ZA"/>
        </w:rPr>
        <w:t>RESPONDENT</w:t>
      </w:r>
      <w:r w:rsidR="00DC2B33">
        <w:rPr>
          <w:rFonts w:ascii="Arial" w:hAnsi="Arial" w:cs="Arial"/>
          <w:lang w:val="en-ZA"/>
        </w:rPr>
        <w:t>:</w:t>
      </w:r>
      <w:r w:rsidR="00A20B00">
        <w:rPr>
          <w:rFonts w:ascii="Arial" w:hAnsi="Arial" w:cs="Arial"/>
          <w:lang w:val="en-ZA"/>
        </w:rPr>
        <w:tab/>
      </w:r>
      <w:r w:rsidR="00A20B00">
        <w:rPr>
          <w:rFonts w:ascii="Arial" w:hAnsi="Arial" w:cs="Arial"/>
          <w:lang w:val="en-ZA"/>
        </w:rPr>
        <w:tab/>
      </w:r>
      <w:r>
        <w:rPr>
          <w:rFonts w:ascii="Arial" w:hAnsi="Arial" w:cs="Arial"/>
          <w:lang w:val="en-ZA"/>
        </w:rPr>
        <w:tab/>
        <w:t>Mr Wamambo</w:t>
      </w:r>
    </w:p>
    <w:p w:rsidR="00A95A70" w:rsidRPr="00D70426" w:rsidRDefault="00A95A70" w:rsidP="004D6FF9">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 Prosecutor General Office</w:t>
      </w:r>
    </w:p>
    <w:p w:rsidR="008365DA" w:rsidRPr="00340732" w:rsidRDefault="008365DA" w:rsidP="004D6FF9">
      <w:pPr>
        <w:spacing w:line="360" w:lineRule="auto"/>
        <w:jc w:val="both"/>
        <w:rPr>
          <w:rFonts w:ascii="Arial" w:hAnsi="Arial" w:cs="Arial"/>
          <w:lang w:val="en-ZA"/>
        </w:rPr>
      </w:pPr>
    </w:p>
    <w:p w:rsidR="004D6FF9" w:rsidRPr="00340732" w:rsidRDefault="004D6FF9">
      <w:pPr>
        <w:spacing w:line="360" w:lineRule="auto"/>
        <w:jc w:val="both"/>
        <w:rPr>
          <w:rFonts w:ascii="Arial" w:hAnsi="Arial" w:cs="Arial"/>
          <w:lang w:val="en-ZA"/>
        </w:rPr>
      </w:pPr>
    </w:p>
    <w:sectPr w:rsidR="004D6FF9"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C8" w:rsidRDefault="00353AC8">
      <w:r>
        <w:separator/>
      </w:r>
    </w:p>
  </w:endnote>
  <w:endnote w:type="continuationSeparator" w:id="0">
    <w:p w:rsidR="00353AC8" w:rsidRDefault="0035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C8" w:rsidRDefault="00353AC8">
      <w:r>
        <w:separator/>
      </w:r>
    </w:p>
  </w:footnote>
  <w:footnote w:type="continuationSeparator" w:id="0">
    <w:p w:rsidR="00353AC8" w:rsidRDefault="00353AC8">
      <w:r>
        <w:continuationSeparator/>
      </w:r>
    </w:p>
  </w:footnote>
  <w:footnote w:id="1">
    <w:p w:rsidR="00DC68F2" w:rsidRPr="00DC68F2" w:rsidRDefault="00DC68F2">
      <w:pPr>
        <w:pStyle w:val="FootnoteText"/>
        <w:rPr>
          <w:lang w:val="en-ZA"/>
        </w:rPr>
      </w:pPr>
      <w:r>
        <w:rPr>
          <w:rStyle w:val="FootnoteReference"/>
        </w:rPr>
        <w:footnoteRef/>
      </w:r>
      <w:r>
        <w:t xml:space="preserve"> </w:t>
      </w:r>
      <w:r w:rsidR="00FD618F">
        <w:rPr>
          <w:lang w:val="en-ZA"/>
        </w:rPr>
        <w:t>Appellant</w:t>
      </w:r>
      <w:r>
        <w:rPr>
          <w:lang w:val="en-ZA"/>
        </w:rPr>
        <w:t xml:space="preserve"> was sentence on 30 June 2014</w:t>
      </w:r>
    </w:p>
  </w:footnote>
  <w:footnote w:id="2">
    <w:p w:rsidR="004D6FF9" w:rsidRPr="00131AB1" w:rsidRDefault="004D6FF9" w:rsidP="004D6FF9">
      <w:pPr>
        <w:pStyle w:val="FootnoteText"/>
        <w:rPr>
          <w:lang w:val="en-ZA"/>
        </w:rPr>
      </w:pPr>
      <w:r>
        <w:rPr>
          <w:rStyle w:val="FootnoteReference"/>
        </w:rPr>
        <w:footnoteRef/>
      </w:r>
      <w:r>
        <w:t xml:space="preserve"> </w:t>
      </w:r>
      <w:r w:rsidRPr="00131AB1">
        <w:t>Zeffertt &amp; Paizes 3 at 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B710FB">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27688"/>
    <w:rsid w:val="00033F3F"/>
    <w:rsid w:val="000437CD"/>
    <w:rsid w:val="00057D7B"/>
    <w:rsid w:val="00073934"/>
    <w:rsid w:val="00085819"/>
    <w:rsid w:val="00090F03"/>
    <w:rsid w:val="00095EF8"/>
    <w:rsid w:val="00096B3A"/>
    <w:rsid w:val="000A1971"/>
    <w:rsid w:val="000A5912"/>
    <w:rsid w:val="000B519D"/>
    <w:rsid w:val="000D5A37"/>
    <w:rsid w:val="000F4A4D"/>
    <w:rsid w:val="001100D6"/>
    <w:rsid w:val="001111F5"/>
    <w:rsid w:val="00116878"/>
    <w:rsid w:val="0013137F"/>
    <w:rsid w:val="00131AB1"/>
    <w:rsid w:val="00131E6A"/>
    <w:rsid w:val="00134696"/>
    <w:rsid w:val="0014038A"/>
    <w:rsid w:val="00143F36"/>
    <w:rsid w:val="0014662D"/>
    <w:rsid w:val="0015092B"/>
    <w:rsid w:val="00152B2B"/>
    <w:rsid w:val="00153845"/>
    <w:rsid w:val="00176493"/>
    <w:rsid w:val="001775C9"/>
    <w:rsid w:val="0018649E"/>
    <w:rsid w:val="00195DA7"/>
    <w:rsid w:val="00195FAF"/>
    <w:rsid w:val="001961DF"/>
    <w:rsid w:val="001A7FAB"/>
    <w:rsid w:val="001D75BF"/>
    <w:rsid w:val="001E4660"/>
    <w:rsid w:val="001F1315"/>
    <w:rsid w:val="001F2C6B"/>
    <w:rsid w:val="00204FBB"/>
    <w:rsid w:val="00210744"/>
    <w:rsid w:val="0021587B"/>
    <w:rsid w:val="0022612C"/>
    <w:rsid w:val="00227DE5"/>
    <w:rsid w:val="002417B9"/>
    <w:rsid w:val="00250179"/>
    <w:rsid w:val="00251DB9"/>
    <w:rsid w:val="00270621"/>
    <w:rsid w:val="00275416"/>
    <w:rsid w:val="00275BF7"/>
    <w:rsid w:val="00291BBA"/>
    <w:rsid w:val="00297625"/>
    <w:rsid w:val="002A0D50"/>
    <w:rsid w:val="002A6422"/>
    <w:rsid w:val="002B7BB2"/>
    <w:rsid w:val="002E7599"/>
    <w:rsid w:val="002E76CF"/>
    <w:rsid w:val="002F507A"/>
    <w:rsid w:val="003209A3"/>
    <w:rsid w:val="00323AAF"/>
    <w:rsid w:val="0033601D"/>
    <w:rsid w:val="00340732"/>
    <w:rsid w:val="003442F2"/>
    <w:rsid w:val="00351D1B"/>
    <w:rsid w:val="00353AC8"/>
    <w:rsid w:val="00371836"/>
    <w:rsid w:val="003821E1"/>
    <w:rsid w:val="003A5FE4"/>
    <w:rsid w:val="003B0AE9"/>
    <w:rsid w:val="003B3775"/>
    <w:rsid w:val="003C089D"/>
    <w:rsid w:val="003D3C07"/>
    <w:rsid w:val="003E7ADD"/>
    <w:rsid w:val="004126FE"/>
    <w:rsid w:val="004251BB"/>
    <w:rsid w:val="00445DC0"/>
    <w:rsid w:val="00464A3C"/>
    <w:rsid w:val="00475099"/>
    <w:rsid w:val="00484ACA"/>
    <w:rsid w:val="004915E3"/>
    <w:rsid w:val="004C27B0"/>
    <w:rsid w:val="004C62C8"/>
    <w:rsid w:val="004D6FF9"/>
    <w:rsid w:val="004D7768"/>
    <w:rsid w:val="004E7A9C"/>
    <w:rsid w:val="004F29C0"/>
    <w:rsid w:val="004F2FF9"/>
    <w:rsid w:val="004F4A9E"/>
    <w:rsid w:val="004F4AD8"/>
    <w:rsid w:val="004F6EDD"/>
    <w:rsid w:val="0050251A"/>
    <w:rsid w:val="005223B2"/>
    <w:rsid w:val="005548FF"/>
    <w:rsid w:val="00555F5A"/>
    <w:rsid w:val="005632C1"/>
    <w:rsid w:val="0056398A"/>
    <w:rsid w:val="005677DE"/>
    <w:rsid w:val="00587BFE"/>
    <w:rsid w:val="00593510"/>
    <w:rsid w:val="005A6E59"/>
    <w:rsid w:val="005B246D"/>
    <w:rsid w:val="005B46A4"/>
    <w:rsid w:val="005E14DB"/>
    <w:rsid w:val="005E53F7"/>
    <w:rsid w:val="0061029A"/>
    <w:rsid w:val="00610342"/>
    <w:rsid w:val="00612F96"/>
    <w:rsid w:val="00622F6C"/>
    <w:rsid w:val="00635D4F"/>
    <w:rsid w:val="00643EFA"/>
    <w:rsid w:val="006516E3"/>
    <w:rsid w:val="00663794"/>
    <w:rsid w:val="006652E7"/>
    <w:rsid w:val="00685321"/>
    <w:rsid w:val="006A2079"/>
    <w:rsid w:val="006A27E7"/>
    <w:rsid w:val="006A30CE"/>
    <w:rsid w:val="006B11D8"/>
    <w:rsid w:val="006B40AE"/>
    <w:rsid w:val="006D037E"/>
    <w:rsid w:val="006E137F"/>
    <w:rsid w:val="006F0E54"/>
    <w:rsid w:val="006F1710"/>
    <w:rsid w:val="00705DA8"/>
    <w:rsid w:val="0070636C"/>
    <w:rsid w:val="00713627"/>
    <w:rsid w:val="00720C5F"/>
    <w:rsid w:val="00722E1F"/>
    <w:rsid w:val="00732973"/>
    <w:rsid w:val="00743690"/>
    <w:rsid w:val="0074382B"/>
    <w:rsid w:val="00771F2E"/>
    <w:rsid w:val="007A26BB"/>
    <w:rsid w:val="007A47F4"/>
    <w:rsid w:val="007A5167"/>
    <w:rsid w:val="007C5DB3"/>
    <w:rsid w:val="007F1682"/>
    <w:rsid w:val="007F1BD3"/>
    <w:rsid w:val="007F2F4A"/>
    <w:rsid w:val="007F5772"/>
    <w:rsid w:val="007F6F85"/>
    <w:rsid w:val="00803ED3"/>
    <w:rsid w:val="00811B5C"/>
    <w:rsid w:val="00812E2C"/>
    <w:rsid w:val="008250DF"/>
    <w:rsid w:val="008267BB"/>
    <w:rsid w:val="00826E62"/>
    <w:rsid w:val="00830C63"/>
    <w:rsid w:val="008365DA"/>
    <w:rsid w:val="00841521"/>
    <w:rsid w:val="00851D17"/>
    <w:rsid w:val="00857C0D"/>
    <w:rsid w:val="00882112"/>
    <w:rsid w:val="00884BC6"/>
    <w:rsid w:val="00890920"/>
    <w:rsid w:val="0089757C"/>
    <w:rsid w:val="008B0835"/>
    <w:rsid w:val="008B517F"/>
    <w:rsid w:val="008D1A9E"/>
    <w:rsid w:val="008D533E"/>
    <w:rsid w:val="008E2430"/>
    <w:rsid w:val="008E5EE0"/>
    <w:rsid w:val="0090679E"/>
    <w:rsid w:val="00907AA8"/>
    <w:rsid w:val="009201A9"/>
    <w:rsid w:val="00946520"/>
    <w:rsid w:val="00947462"/>
    <w:rsid w:val="00965AC2"/>
    <w:rsid w:val="00990380"/>
    <w:rsid w:val="009919C9"/>
    <w:rsid w:val="009A1949"/>
    <w:rsid w:val="009A4B5A"/>
    <w:rsid w:val="009B3281"/>
    <w:rsid w:val="009B369B"/>
    <w:rsid w:val="009C2CD3"/>
    <w:rsid w:val="009D3BE4"/>
    <w:rsid w:val="009D5AD4"/>
    <w:rsid w:val="009D72A6"/>
    <w:rsid w:val="009E41C3"/>
    <w:rsid w:val="009F1C26"/>
    <w:rsid w:val="00A0116F"/>
    <w:rsid w:val="00A01B9B"/>
    <w:rsid w:val="00A20B00"/>
    <w:rsid w:val="00A31168"/>
    <w:rsid w:val="00A3716A"/>
    <w:rsid w:val="00A42045"/>
    <w:rsid w:val="00A45BAC"/>
    <w:rsid w:val="00A5547E"/>
    <w:rsid w:val="00A74E48"/>
    <w:rsid w:val="00A75037"/>
    <w:rsid w:val="00A879B3"/>
    <w:rsid w:val="00A9073F"/>
    <w:rsid w:val="00A95A70"/>
    <w:rsid w:val="00A95ED0"/>
    <w:rsid w:val="00AA385F"/>
    <w:rsid w:val="00AB5966"/>
    <w:rsid w:val="00AC7528"/>
    <w:rsid w:val="00AF0B28"/>
    <w:rsid w:val="00AF3CB9"/>
    <w:rsid w:val="00B05FB4"/>
    <w:rsid w:val="00B0763F"/>
    <w:rsid w:val="00B1228F"/>
    <w:rsid w:val="00B17592"/>
    <w:rsid w:val="00B27518"/>
    <w:rsid w:val="00B35F5F"/>
    <w:rsid w:val="00B6043F"/>
    <w:rsid w:val="00B6056C"/>
    <w:rsid w:val="00B62CA9"/>
    <w:rsid w:val="00B710FB"/>
    <w:rsid w:val="00B90DCD"/>
    <w:rsid w:val="00BA311C"/>
    <w:rsid w:val="00BC4161"/>
    <w:rsid w:val="00BD0BE8"/>
    <w:rsid w:val="00BE01DD"/>
    <w:rsid w:val="00C05B05"/>
    <w:rsid w:val="00C06675"/>
    <w:rsid w:val="00C1435F"/>
    <w:rsid w:val="00C21EE2"/>
    <w:rsid w:val="00C34140"/>
    <w:rsid w:val="00C421EA"/>
    <w:rsid w:val="00C429C5"/>
    <w:rsid w:val="00C77744"/>
    <w:rsid w:val="00C84019"/>
    <w:rsid w:val="00C852D1"/>
    <w:rsid w:val="00C97786"/>
    <w:rsid w:val="00CA4466"/>
    <w:rsid w:val="00CB465F"/>
    <w:rsid w:val="00CE0DD9"/>
    <w:rsid w:val="00CF4259"/>
    <w:rsid w:val="00D01276"/>
    <w:rsid w:val="00D05B58"/>
    <w:rsid w:val="00D17803"/>
    <w:rsid w:val="00D24A1F"/>
    <w:rsid w:val="00D3177E"/>
    <w:rsid w:val="00D524B6"/>
    <w:rsid w:val="00D531D2"/>
    <w:rsid w:val="00D57B61"/>
    <w:rsid w:val="00D70426"/>
    <w:rsid w:val="00D75A6E"/>
    <w:rsid w:val="00D81B6E"/>
    <w:rsid w:val="00D85BCA"/>
    <w:rsid w:val="00DA1D49"/>
    <w:rsid w:val="00DB7B19"/>
    <w:rsid w:val="00DC2B33"/>
    <w:rsid w:val="00DC5021"/>
    <w:rsid w:val="00DC68F2"/>
    <w:rsid w:val="00DE6071"/>
    <w:rsid w:val="00DF2D40"/>
    <w:rsid w:val="00E06182"/>
    <w:rsid w:val="00E06581"/>
    <w:rsid w:val="00E07C65"/>
    <w:rsid w:val="00E122E6"/>
    <w:rsid w:val="00E13B0E"/>
    <w:rsid w:val="00E5006A"/>
    <w:rsid w:val="00E51A37"/>
    <w:rsid w:val="00E7716C"/>
    <w:rsid w:val="00E91EFB"/>
    <w:rsid w:val="00EC5C32"/>
    <w:rsid w:val="00EC5F8C"/>
    <w:rsid w:val="00EE0438"/>
    <w:rsid w:val="00EE7376"/>
    <w:rsid w:val="00EF50D2"/>
    <w:rsid w:val="00EF62F8"/>
    <w:rsid w:val="00F02BC4"/>
    <w:rsid w:val="00F03208"/>
    <w:rsid w:val="00F06B4D"/>
    <w:rsid w:val="00F07F07"/>
    <w:rsid w:val="00F25730"/>
    <w:rsid w:val="00F42103"/>
    <w:rsid w:val="00F620C0"/>
    <w:rsid w:val="00F622A6"/>
    <w:rsid w:val="00F75C33"/>
    <w:rsid w:val="00F77A64"/>
    <w:rsid w:val="00FA65CF"/>
    <w:rsid w:val="00FB0FA2"/>
    <w:rsid w:val="00FB2C43"/>
    <w:rsid w:val="00FB5816"/>
    <w:rsid w:val="00FB6413"/>
    <w:rsid w:val="00FD0C1C"/>
    <w:rsid w:val="00FD618F"/>
    <w:rsid w:val="00FD7EC1"/>
    <w:rsid w:val="00FF7D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82DEC6-EAEE-442B-A761-E3F7B692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2017-03-27T18:30:00+00:00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8C66-61BF-4616-926E-4EECA414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DB539-1E2E-46A4-B7D8-640351DC1FF8}">
  <ds:schemaRefs>
    <ds:schemaRef ds:uri="http://schemas.microsoft.com/sharepoint/v3/contenttype/forms"/>
  </ds:schemaRefs>
</ds:datastoreItem>
</file>

<file path=customXml/itemProps3.xml><?xml version="1.0" encoding="utf-8"?>
<ds:datastoreItem xmlns:ds="http://schemas.openxmlformats.org/officeDocument/2006/customXml" ds:itemID="{23ECB1D8-D90C-4D4F-8AF0-65F259913D8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A688CB0C-D3DF-42B7-BF7C-A7862594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W P. Oosthuizen</cp:lastModifiedBy>
  <cp:revision>2</cp:revision>
  <cp:lastPrinted>2017-03-31T08:57:00Z</cp:lastPrinted>
  <dcterms:created xsi:type="dcterms:W3CDTF">2017-05-23T10:01:00Z</dcterms:created>
  <dcterms:modified xsi:type="dcterms:W3CDTF">2017-05-23T10:01:00Z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