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08" w:rsidRPr="00515BD3" w:rsidRDefault="009E6F08" w:rsidP="009E6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REPUBLIC OF NAMIBIA</w:t>
      </w:r>
    </w:p>
    <w:p w:rsidR="009E6F08" w:rsidRDefault="009E6F08" w:rsidP="009E6F0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6F08" w:rsidRDefault="009E6F08" w:rsidP="009E6F0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6F08" w:rsidRDefault="009E6F08" w:rsidP="009E6F0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6F08" w:rsidRPr="00707B80" w:rsidRDefault="009E6F08" w:rsidP="009E6F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7B80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-723900</wp:posOffset>
            </wp:positionV>
            <wp:extent cx="1276350" cy="1323975"/>
            <wp:effectExtent l="0" t="0" r="0" b="9525"/>
            <wp:wrapSquare wrapText="right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F08" w:rsidRPr="00707B80" w:rsidRDefault="009E6F08" w:rsidP="009E6F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E6F08" w:rsidRPr="00707B80" w:rsidRDefault="009E6F08" w:rsidP="009E6F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E6F08" w:rsidRDefault="009E6F08" w:rsidP="009E6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5BD3">
        <w:rPr>
          <w:rFonts w:ascii="Arial" w:hAnsi="Arial" w:cs="Arial"/>
          <w:b/>
          <w:sz w:val="24"/>
          <w:szCs w:val="24"/>
        </w:rPr>
        <w:t>IN THE HIGH COURT OF NAMIBIA</w:t>
      </w:r>
      <w:r>
        <w:rPr>
          <w:rFonts w:ascii="Arial" w:hAnsi="Arial" w:cs="Arial"/>
          <w:b/>
          <w:sz w:val="24"/>
          <w:szCs w:val="24"/>
        </w:rPr>
        <w:t xml:space="preserve">, MAIN DIVISION, WINDHOEK </w:t>
      </w:r>
    </w:p>
    <w:p w:rsidR="009E6F08" w:rsidRDefault="009E6F08" w:rsidP="009E6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08" w:rsidRDefault="00ED2126" w:rsidP="009E6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9E6F08">
        <w:rPr>
          <w:rFonts w:ascii="Arial" w:hAnsi="Arial" w:cs="Arial"/>
          <w:b/>
          <w:sz w:val="24"/>
          <w:szCs w:val="24"/>
        </w:rPr>
        <w:t>JUDGMENT</w:t>
      </w:r>
    </w:p>
    <w:p w:rsidR="009E6F08" w:rsidRDefault="009E6F08" w:rsidP="009E6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08" w:rsidRPr="001B0EC5" w:rsidRDefault="009E6F08" w:rsidP="009E6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DIRECTIVE 61</w:t>
      </w:r>
    </w:p>
    <w:p w:rsidR="009E6F08" w:rsidRPr="00B14D24" w:rsidRDefault="009E6F08" w:rsidP="009E6F0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7D7CFB" w:rsidRPr="00707B80" w:rsidTr="00DE2A6D">
        <w:trPr>
          <w:trHeight w:val="97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CFB" w:rsidRPr="00707B80" w:rsidRDefault="007D7CFB" w:rsidP="00806CB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7D7CFB" w:rsidRPr="007D7CFB" w:rsidRDefault="0013779E" w:rsidP="0013779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STATE</w:t>
            </w:r>
            <w:r w:rsidR="00DE2A6D" w:rsidRPr="007D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126">
              <w:rPr>
                <w:rFonts w:ascii="Arial" w:hAnsi="Arial" w:cs="Arial"/>
                <w:sz w:val="24"/>
                <w:szCs w:val="24"/>
              </w:rPr>
              <w:t>v</w:t>
            </w:r>
            <w:r w:rsidR="00DE2A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IMMANUEL GOSEB</w:t>
            </w:r>
            <w:r w:rsidR="00DE2A6D" w:rsidRPr="007D7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CFB" w:rsidRPr="007D7CFB">
              <w:rPr>
                <w:rFonts w:ascii="Arial" w:hAnsi="Arial" w:cs="Arial"/>
                <w:sz w:val="24"/>
                <w:szCs w:val="24"/>
              </w:rPr>
              <w:tab/>
            </w:r>
            <w:r w:rsidR="007D7CFB" w:rsidRPr="007D7CF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FB" w:rsidRDefault="007D7CFB" w:rsidP="00DE2A6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Case No: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E2A6D" w:rsidRPr="009E6F08" w:rsidRDefault="0013779E" w:rsidP="004F482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 </w:t>
            </w:r>
            <w:r w:rsidR="004F4828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</w:tr>
      <w:tr w:rsidR="007D7CFB" w:rsidRPr="00707B80" w:rsidTr="00DE2A6D">
        <w:trPr>
          <w:trHeight w:val="1000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B" w:rsidRPr="00707B80" w:rsidRDefault="00476DA1" w:rsidP="00476D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Court Review Case No.: 286/2023</w:t>
            </w:r>
            <w:r w:rsidRPr="007D7CFB">
              <w:rPr>
                <w:rFonts w:ascii="Arial" w:hAnsi="Arial" w:cs="Arial"/>
                <w:sz w:val="24"/>
                <w:szCs w:val="24"/>
              </w:rPr>
              <w:tab/>
            </w:r>
            <w:r w:rsidRPr="007D7CF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CFB" w:rsidRPr="00707B80" w:rsidRDefault="007D7CFB" w:rsidP="009E6F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7D7CFB" w:rsidRPr="00707B80" w:rsidRDefault="007D7CFB" w:rsidP="009E6F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B80">
              <w:rPr>
                <w:rFonts w:ascii="Arial" w:hAnsi="Arial" w:cs="Arial"/>
                <w:sz w:val="24"/>
                <w:szCs w:val="24"/>
              </w:rPr>
              <w:t>High Court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07B80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9E6F08" w:rsidRPr="00707B80" w:rsidTr="00DE2A6D">
        <w:trPr>
          <w:trHeight w:val="97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F08" w:rsidRPr="00707B80" w:rsidRDefault="009E6F08" w:rsidP="009E6F0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6F08">
              <w:rPr>
                <w:rFonts w:ascii="Arial" w:hAnsi="Arial" w:cs="Arial"/>
                <w:b/>
                <w:sz w:val="24"/>
                <w:szCs w:val="24"/>
              </w:rPr>
              <w:t>Coram:</w:t>
            </w:r>
            <w:r w:rsidR="004233DA">
              <w:rPr>
                <w:rFonts w:ascii="Arial" w:hAnsi="Arial" w:cs="Arial"/>
                <w:sz w:val="24"/>
                <w:szCs w:val="24"/>
              </w:rPr>
              <w:t xml:space="preserve"> Miller A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13779E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="0013779E">
              <w:rPr>
                <w:rFonts w:ascii="Arial" w:hAnsi="Arial" w:cs="Arial"/>
                <w:sz w:val="24"/>
                <w:szCs w:val="24"/>
              </w:rPr>
              <w:t>Claasen</w:t>
            </w:r>
            <w:proofErr w:type="spellEnd"/>
            <w:r w:rsidR="0013779E"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08" w:rsidRPr="00707B80" w:rsidRDefault="009E6F08" w:rsidP="009E6F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9E6F08" w:rsidRPr="00707B80" w:rsidRDefault="00B01A12" w:rsidP="005A4F9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A4F93">
              <w:rPr>
                <w:rFonts w:ascii="Arial" w:hAnsi="Arial" w:cs="Arial"/>
                <w:sz w:val="24"/>
                <w:szCs w:val="24"/>
              </w:rPr>
              <w:t>7</w:t>
            </w:r>
            <w:r w:rsidR="00423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F30">
              <w:rPr>
                <w:rFonts w:ascii="Arial" w:hAnsi="Arial" w:cs="Arial"/>
                <w:sz w:val="24"/>
                <w:szCs w:val="24"/>
              </w:rPr>
              <w:t>March</w:t>
            </w:r>
            <w:r w:rsidR="00423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DB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9E6F08" w:rsidRPr="00707B80" w:rsidTr="00D86DF3">
        <w:trPr>
          <w:trHeight w:val="98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08" w:rsidRPr="0075464A" w:rsidRDefault="00ED3C53" w:rsidP="00D125BF">
            <w:pPr>
              <w:spacing w:before="240" w:after="0" w:line="240" w:lineRule="auto"/>
              <w:ind w:left="2007" w:hanging="200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Neutral citation:  </w:t>
            </w:r>
            <w:r w:rsidR="007A0F30">
              <w:rPr>
                <w:rFonts w:ascii="Arial" w:hAnsi="Arial" w:cs="Arial"/>
                <w:i/>
                <w:sz w:val="24"/>
                <w:szCs w:val="24"/>
              </w:rPr>
              <w:t>The S</w:t>
            </w:r>
            <w:r w:rsidR="004233DA" w:rsidRPr="004233DA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4233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A0F30">
              <w:rPr>
                <w:rFonts w:ascii="Arial" w:hAnsi="Arial" w:cs="Arial"/>
                <w:i/>
                <w:sz w:val="24"/>
                <w:szCs w:val="24"/>
              </w:rPr>
              <w:t>Goseb</w:t>
            </w:r>
            <w:proofErr w:type="spellEnd"/>
            <w:r w:rsidR="00447D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233DA" w:rsidRPr="004233D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4F4828">
              <w:rPr>
                <w:rFonts w:ascii="Arial" w:hAnsi="Arial" w:cs="Arial"/>
                <w:sz w:val="24"/>
                <w:szCs w:val="24"/>
              </w:rPr>
              <w:t>CR 25/2023</w:t>
            </w:r>
            <w:r w:rsidR="004233DA" w:rsidRPr="004233DA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r w:rsidR="007C6DB1">
              <w:rPr>
                <w:rFonts w:ascii="Arial" w:hAnsi="Arial" w:cs="Arial"/>
                <w:sz w:val="24"/>
                <w:szCs w:val="24"/>
                <w:lang w:val="en-US"/>
              </w:rPr>
              <w:t>[2023</w:t>
            </w:r>
            <w:r w:rsidR="009E6F08">
              <w:rPr>
                <w:rFonts w:ascii="Arial" w:hAnsi="Arial" w:cs="Arial"/>
                <w:sz w:val="24"/>
                <w:szCs w:val="24"/>
                <w:lang w:val="en-US"/>
              </w:rPr>
              <w:t xml:space="preserve">] NAHCMD </w:t>
            </w:r>
            <w:r w:rsidR="00D125BF">
              <w:rPr>
                <w:rFonts w:ascii="Arial" w:hAnsi="Arial" w:cs="Arial"/>
                <w:sz w:val="24"/>
                <w:szCs w:val="24"/>
                <w:lang w:val="en-US"/>
              </w:rPr>
              <w:t>147</w:t>
            </w:r>
            <w:r w:rsidR="00D01D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233D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D125BF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  <w:r w:rsidR="004233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0F30">
              <w:rPr>
                <w:rFonts w:ascii="Arial" w:hAnsi="Arial" w:cs="Arial"/>
                <w:sz w:val="24"/>
                <w:szCs w:val="24"/>
                <w:lang w:val="en-US"/>
              </w:rPr>
              <w:t>March</w:t>
            </w:r>
            <w:r w:rsidR="007C6DB1">
              <w:rPr>
                <w:rFonts w:ascii="Arial" w:hAnsi="Arial" w:cs="Arial"/>
                <w:sz w:val="24"/>
                <w:szCs w:val="24"/>
                <w:lang w:val="en-US"/>
              </w:rPr>
              <w:t xml:space="preserve"> 2023</w:t>
            </w:r>
            <w:r w:rsidR="009E6F08" w:rsidRPr="007546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9E6F08" w:rsidRPr="00707B80" w:rsidTr="008C58B4">
        <w:trPr>
          <w:trHeight w:val="1822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08" w:rsidRPr="00644B2C" w:rsidRDefault="009E6F08" w:rsidP="002B151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4B2C">
              <w:rPr>
                <w:rFonts w:ascii="Arial" w:hAnsi="Arial" w:cs="Arial"/>
                <w:b/>
                <w:sz w:val="24"/>
                <w:szCs w:val="24"/>
              </w:rPr>
              <w:t>ORDER:</w:t>
            </w:r>
          </w:p>
          <w:p w:rsidR="009E6F08" w:rsidRDefault="009E6F08" w:rsidP="002B151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6722" w:rsidRPr="00707B80" w:rsidRDefault="008C58B4" w:rsidP="008C58B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conviction by the magistrate is accordingly set aside.</w:t>
            </w:r>
          </w:p>
        </w:tc>
      </w:tr>
      <w:tr w:rsidR="009E6F08" w:rsidRPr="00707B80" w:rsidTr="00ED3C53">
        <w:trPr>
          <w:trHeight w:val="56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08" w:rsidRPr="00707B80" w:rsidRDefault="009E6F08" w:rsidP="00DE2A6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7B80">
              <w:rPr>
                <w:rFonts w:ascii="Arial" w:hAnsi="Arial" w:cs="Arial"/>
                <w:b/>
                <w:sz w:val="24"/>
                <w:szCs w:val="24"/>
              </w:rPr>
              <w:t>REASONS FOR ORDERS:</w:t>
            </w:r>
          </w:p>
        </w:tc>
      </w:tr>
      <w:tr w:rsidR="009E6F08" w:rsidRPr="00707B80" w:rsidTr="00806CB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12" w:rsidRDefault="00B01A12" w:rsidP="00D3672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867C86" w:rsidRPr="00D36722" w:rsidRDefault="004233DA" w:rsidP="00D3672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MILLER AJ</w:t>
            </w:r>
            <w:r w:rsidR="00B01A1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</w:t>
            </w:r>
            <w:proofErr w:type="spellStart"/>
            <w:r w:rsidR="00B01A1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Claasen</w:t>
            </w:r>
            <w:proofErr w:type="spellEnd"/>
            <w:r w:rsidR="00B01A1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J concurring)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: </w:t>
            </w:r>
          </w:p>
          <w:p w:rsidR="001124FF" w:rsidRDefault="001124FF" w:rsidP="009E6F08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4233DA" w:rsidRPr="004233DA" w:rsidRDefault="009E6F08" w:rsidP="00ED3C5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0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lastRenderedPageBreak/>
              <w:t>[1]</w:t>
            </w:r>
            <w:r w:rsidRPr="007A0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7A0F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This matter comes before me in order to set aside the conviction of the accused on what was count 3 in the charge sheet pertaining to this matter.</w:t>
            </w:r>
          </w:p>
          <w:p w:rsidR="00280E8B" w:rsidRPr="007A080C" w:rsidRDefault="00280E8B" w:rsidP="00ED3C53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4233DA" w:rsidRPr="004233DA" w:rsidRDefault="009E6F08" w:rsidP="007A0F30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GB"/>
              </w:rPr>
            </w:pPr>
            <w:r w:rsidRPr="007A080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[2]</w:t>
            </w:r>
            <w:r w:rsidR="002F34B6" w:rsidRPr="002F34B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7A0F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Count 3 of the charge sheet charged the accused with a contravention of Regulation 50(1) of the Road Traffic</w:t>
            </w:r>
            <w:r w:rsidR="009331F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and Transport</w:t>
            </w:r>
            <w:r w:rsidR="007A0F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Regulation</w:t>
            </w:r>
            <w:r w:rsidR="009331F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 2001</w:t>
            </w:r>
            <w:r w:rsidR="007A0F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7A1C9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in</w:t>
            </w:r>
            <w:r w:rsidR="006449F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7A1C9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as</w:t>
            </w:r>
            <w:r w:rsidR="006449F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="007A1C9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much</w:t>
            </w:r>
            <w:r w:rsidR="007A0F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it was alleged that he drove a vehicle on a public road without the licence disc pertaining to the registration of the vehicle being displayed.</w:t>
            </w:r>
          </w:p>
          <w:p w:rsidR="004233DA" w:rsidRDefault="004233DA" w:rsidP="00ED3C53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4233DA" w:rsidRPr="004233DA" w:rsidRDefault="00796422" w:rsidP="007A0F30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[3</w:t>
            </w:r>
            <w:r w:rsidR="009E6F0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]</w:t>
            </w:r>
            <w:r w:rsidR="009E6F08" w:rsidRPr="003A26F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7A0F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accused pleaded guilty to that charge and was convicted on that charge.</w:t>
            </w:r>
          </w:p>
          <w:p w:rsidR="004233DA" w:rsidRDefault="004233DA" w:rsidP="00ED3C53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9F24A8" w:rsidRPr="009F24A8" w:rsidRDefault="008A0834" w:rsidP="007A0F30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[4</w:t>
            </w:r>
            <w:r w:rsidR="00E239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]</w:t>
            </w:r>
            <w:r w:rsidR="007F728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7A0F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Prior to the accused being sentenced</w:t>
            </w:r>
            <w:r w:rsidR="009331F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</w:t>
            </w:r>
            <w:r w:rsidR="007A0F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the prosecutor drew the magistrate’s attention to the fact that the accused had already at an earlier stage paid </w:t>
            </w:r>
            <w:r w:rsidR="009331F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an </w:t>
            </w:r>
            <w:r w:rsidR="007A1C9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admission of guilt</w:t>
            </w:r>
            <w:r w:rsidR="009331F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fine</w:t>
            </w:r>
            <w:r w:rsidR="007A0F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in respect of that charge.</w:t>
            </w:r>
          </w:p>
          <w:p w:rsidR="009F24A8" w:rsidRDefault="009F24A8" w:rsidP="00ED3C53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6116F" w:rsidRDefault="008A0834" w:rsidP="00ED3C53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[5</w:t>
            </w:r>
            <w:r w:rsidR="00A3629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]</w:t>
            </w:r>
            <w:r w:rsidR="00A36291" w:rsidRPr="00A3629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7A0F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It is trite that the payment of an admission of guilt fin</w:t>
            </w:r>
            <w:r w:rsidR="009331F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</w:t>
            </w:r>
            <w:r w:rsidR="007A0F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constitutes a conviction on the charge.  It follows that the conviction during the </w:t>
            </w:r>
            <w:r w:rsidR="008C58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course of the subsequent trial constitutes a duplication of convictions.</w:t>
            </w:r>
          </w:p>
          <w:p w:rsidR="009F24A8" w:rsidRDefault="009F24A8" w:rsidP="00ED3C53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9F24A8" w:rsidRPr="009F24A8" w:rsidRDefault="009F24A8" w:rsidP="00ED3C53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[6]</w:t>
            </w:r>
            <w:r w:rsidRPr="009F24A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8C58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conviction by the magistrate is accordingly set aside.</w:t>
            </w:r>
          </w:p>
          <w:p w:rsidR="009F24A8" w:rsidRPr="009F24A8" w:rsidRDefault="009F24A8" w:rsidP="00ED3C53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7D7CFB" w:rsidRPr="008A0834" w:rsidRDefault="007D7CFB" w:rsidP="008C58B4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F08" w:rsidRPr="00707B80" w:rsidTr="00806CB3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08" w:rsidRDefault="009E6F08" w:rsidP="009E6F0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AAB" w:rsidRDefault="000C0AAB" w:rsidP="009E6F0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08" w:rsidRDefault="009E6F08" w:rsidP="009E6F0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11E0" w:rsidRPr="00707B80" w:rsidTr="00806CB3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AB" w:rsidRDefault="000C0AAB" w:rsidP="009E6F0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 MILLER</w:t>
            </w:r>
          </w:p>
          <w:p w:rsidR="000C0AAB" w:rsidRDefault="000C0AAB" w:rsidP="009E6F0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ACTING JUDGE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E0" w:rsidRDefault="000C0AAB" w:rsidP="000C0AA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 CLAASEN</w:t>
            </w:r>
          </w:p>
          <w:p w:rsidR="000C0AAB" w:rsidRPr="00E757E9" w:rsidRDefault="000C0AAB" w:rsidP="000C0AA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</w:tr>
    </w:tbl>
    <w:p w:rsidR="00546EE4" w:rsidRDefault="00546EE4"/>
    <w:sectPr w:rsidR="00546EE4" w:rsidSect="006511E0">
      <w:headerReference w:type="default" r:id="rId9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B2" w:rsidRDefault="006F6FB2" w:rsidP="009E6F08">
      <w:pPr>
        <w:spacing w:after="0" w:line="240" w:lineRule="auto"/>
      </w:pPr>
      <w:r>
        <w:separator/>
      </w:r>
    </w:p>
  </w:endnote>
  <w:endnote w:type="continuationSeparator" w:id="0">
    <w:p w:rsidR="006F6FB2" w:rsidRDefault="006F6FB2" w:rsidP="009E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B2" w:rsidRDefault="006F6FB2" w:rsidP="009E6F08">
      <w:pPr>
        <w:spacing w:after="0" w:line="240" w:lineRule="auto"/>
      </w:pPr>
      <w:r>
        <w:separator/>
      </w:r>
    </w:p>
  </w:footnote>
  <w:footnote w:type="continuationSeparator" w:id="0">
    <w:p w:rsidR="006F6FB2" w:rsidRDefault="006F6FB2" w:rsidP="009E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1929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5A3" w:rsidRDefault="003D15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9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5A3" w:rsidRDefault="003D1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E6FEC"/>
    <w:multiLevelType w:val="hybridMultilevel"/>
    <w:tmpl w:val="09F2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08"/>
    <w:rsid w:val="0000737D"/>
    <w:rsid w:val="00012657"/>
    <w:rsid w:val="00012877"/>
    <w:rsid w:val="00014715"/>
    <w:rsid w:val="00024254"/>
    <w:rsid w:val="00094362"/>
    <w:rsid w:val="000B2368"/>
    <w:rsid w:val="000B4DAC"/>
    <w:rsid w:val="000C0AAB"/>
    <w:rsid w:val="000D1165"/>
    <w:rsid w:val="000E3995"/>
    <w:rsid w:val="000F4353"/>
    <w:rsid w:val="000F5244"/>
    <w:rsid w:val="000F5D3D"/>
    <w:rsid w:val="000F6342"/>
    <w:rsid w:val="00102193"/>
    <w:rsid w:val="001124FF"/>
    <w:rsid w:val="0011591F"/>
    <w:rsid w:val="0012699F"/>
    <w:rsid w:val="0013779E"/>
    <w:rsid w:val="00145408"/>
    <w:rsid w:val="001B54CF"/>
    <w:rsid w:val="001D1DD9"/>
    <w:rsid w:val="00236605"/>
    <w:rsid w:val="002423E7"/>
    <w:rsid w:val="00280E8B"/>
    <w:rsid w:val="00287842"/>
    <w:rsid w:val="002B1515"/>
    <w:rsid w:val="002F0BF0"/>
    <w:rsid w:val="002F34B6"/>
    <w:rsid w:val="002F464E"/>
    <w:rsid w:val="0031692C"/>
    <w:rsid w:val="00344A63"/>
    <w:rsid w:val="0036116F"/>
    <w:rsid w:val="003D15A3"/>
    <w:rsid w:val="004233DA"/>
    <w:rsid w:val="00440859"/>
    <w:rsid w:val="00447DA3"/>
    <w:rsid w:val="00476DA1"/>
    <w:rsid w:val="004805EF"/>
    <w:rsid w:val="00483900"/>
    <w:rsid w:val="004B27F2"/>
    <w:rsid w:val="004F4828"/>
    <w:rsid w:val="00527719"/>
    <w:rsid w:val="00546EE4"/>
    <w:rsid w:val="00551948"/>
    <w:rsid w:val="005A4365"/>
    <w:rsid w:val="005A4F93"/>
    <w:rsid w:val="005E2698"/>
    <w:rsid w:val="00613D42"/>
    <w:rsid w:val="006449F0"/>
    <w:rsid w:val="006511E0"/>
    <w:rsid w:val="00651995"/>
    <w:rsid w:val="006F6FB2"/>
    <w:rsid w:val="007611CD"/>
    <w:rsid w:val="00795726"/>
    <w:rsid w:val="00796422"/>
    <w:rsid w:val="007A0F30"/>
    <w:rsid w:val="007A1C92"/>
    <w:rsid w:val="007C6DB1"/>
    <w:rsid w:val="007D7CFB"/>
    <w:rsid w:val="007F7281"/>
    <w:rsid w:val="008025CC"/>
    <w:rsid w:val="00816207"/>
    <w:rsid w:val="00823EC4"/>
    <w:rsid w:val="00825BCB"/>
    <w:rsid w:val="008556CC"/>
    <w:rsid w:val="00867C86"/>
    <w:rsid w:val="008A0834"/>
    <w:rsid w:val="008C2124"/>
    <w:rsid w:val="008C58B4"/>
    <w:rsid w:val="008D20A3"/>
    <w:rsid w:val="009169EC"/>
    <w:rsid w:val="009331F0"/>
    <w:rsid w:val="009517B5"/>
    <w:rsid w:val="009517D4"/>
    <w:rsid w:val="009565A9"/>
    <w:rsid w:val="00980C6F"/>
    <w:rsid w:val="0099174D"/>
    <w:rsid w:val="009D7C8E"/>
    <w:rsid w:val="009E6F08"/>
    <w:rsid w:val="009F24A8"/>
    <w:rsid w:val="00A36291"/>
    <w:rsid w:val="00A41EA7"/>
    <w:rsid w:val="00A84099"/>
    <w:rsid w:val="00AF0A92"/>
    <w:rsid w:val="00B01A12"/>
    <w:rsid w:val="00B04B73"/>
    <w:rsid w:val="00B46628"/>
    <w:rsid w:val="00B672FE"/>
    <w:rsid w:val="00B673B6"/>
    <w:rsid w:val="00B8046C"/>
    <w:rsid w:val="00BC44F8"/>
    <w:rsid w:val="00BD16E3"/>
    <w:rsid w:val="00BE7F36"/>
    <w:rsid w:val="00C25E05"/>
    <w:rsid w:val="00C50A9C"/>
    <w:rsid w:val="00D01DAD"/>
    <w:rsid w:val="00D0419C"/>
    <w:rsid w:val="00D076F2"/>
    <w:rsid w:val="00D125BF"/>
    <w:rsid w:val="00D36722"/>
    <w:rsid w:val="00D83B8B"/>
    <w:rsid w:val="00D86DF3"/>
    <w:rsid w:val="00DB79E5"/>
    <w:rsid w:val="00DE2A6D"/>
    <w:rsid w:val="00E05DC8"/>
    <w:rsid w:val="00E239B3"/>
    <w:rsid w:val="00E27858"/>
    <w:rsid w:val="00E31981"/>
    <w:rsid w:val="00E50D91"/>
    <w:rsid w:val="00E67830"/>
    <w:rsid w:val="00E76973"/>
    <w:rsid w:val="00ED2126"/>
    <w:rsid w:val="00ED3C53"/>
    <w:rsid w:val="00EF4BC7"/>
    <w:rsid w:val="00F036C7"/>
    <w:rsid w:val="00F56168"/>
    <w:rsid w:val="00F678AB"/>
    <w:rsid w:val="00F85F11"/>
    <w:rsid w:val="00FA7061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3AA9E-2CA8-4271-A35C-0BBB8F4B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08"/>
    <w:pPr>
      <w:spacing w:line="25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6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F08"/>
    <w:rPr>
      <w:rFonts w:ascii="Calibri" w:eastAsia="Calibri" w:hAnsi="Calibri" w:cs="Times New Roman"/>
      <w:sz w:val="20"/>
      <w:szCs w:val="20"/>
      <w:lang w:val="en-ZA"/>
    </w:rPr>
  </w:style>
  <w:style w:type="character" w:styleId="FootnoteReference">
    <w:name w:val="footnote reference"/>
    <w:uiPriority w:val="99"/>
    <w:semiHidden/>
    <w:unhideWhenUsed/>
    <w:rsid w:val="009E6F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FF"/>
    <w:rPr>
      <w:rFonts w:ascii="Segoe UI" w:eastAsia="Calibr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D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A3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3D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A3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2023</Year>
    <Judgment_x0020_Date xmlns="17a0f4bd-1162-49ac-b85f-dfe96a90bc01">2023-03-26T18:30:00+00:00</Judgment_x0020_Date>
  </documentManagement>
</p:properties>
</file>

<file path=customXml/itemProps1.xml><?xml version="1.0" encoding="utf-8"?>
<ds:datastoreItem xmlns:ds="http://schemas.openxmlformats.org/officeDocument/2006/customXml" ds:itemID="{A6D9280E-4968-4CC7-AE07-04B98B86F907}"/>
</file>

<file path=customXml/itemProps2.xml><?xml version="1.0" encoding="utf-8"?>
<ds:datastoreItem xmlns:ds="http://schemas.openxmlformats.org/officeDocument/2006/customXml" ds:itemID="{FFCCBB7A-EC19-4D87-BCE5-DBB56F7F232B}"/>
</file>

<file path=customXml/itemProps3.xml><?xml version="1.0" encoding="utf-8"?>
<ds:datastoreItem xmlns:ds="http://schemas.openxmlformats.org/officeDocument/2006/customXml" ds:itemID="{7F9BBA0D-3C44-424A-9C60-32683A98A812}"/>
</file>

<file path=customXml/itemProps4.xml><?xml version="1.0" encoding="utf-8"?>
<ds:datastoreItem xmlns:ds="http://schemas.openxmlformats.org/officeDocument/2006/customXml" ds:itemID="{EA8A5B95-871A-4901-B201-EC5814A27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 v Goseb (CR 25-2023) [2023] NAHCMD 147 (27 March 2023)</dc:title>
  <dc:subject/>
  <dc:creator>Charlet Mokomele</dc:creator>
  <cp:keywords/>
  <dc:description/>
  <cp:lastModifiedBy>Collins Omalu</cp:lastModifiedBy>
  <cp:revision>13</cp:revision>
  <cp:lastPrinted>2023-03-10T07:46:00Z</cp:lastPrinted>
  <dcterms:created xsi:type="dcterms:W3CDTF">2023-03-10T07:35:00Z</dcterms:created>
  <dcterms:modified xsi:type="dcterms:W3CDTF">2023-03-29T12:50:00Z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