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val="en-US"/>
        </w:rPr>
        <w:drawing>
          <wp:anchor distT="0" distB="0" distL="114300" distR="114300" simplePos="0" relativeHeight="251659264" behindDoc="0" locked="0" layoutInCell="1" allowOverlap="1" wp14:anchorId="2A8CF2A1" wp14:editId="7C44D916">
            <wp:simplePos x="0" y="0"/>
            <wp:positionH relativeFrom="margin">
              <wp:align>center</wp:align>
            </wp:positionH>
            <wp:positionV relativeFrom="paragraph">
              <wp:posOffset>119767</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9569D1" w:rsidP="00B40844">
      <w:pPr>
        <w:spacing w:after="0" w:line="360" w:lineRule="auto"/>
        <w:jc w:val="center"/>
        <w:rPr>
          <w:rFonts w:ascii="Arial" w:hAnsi="Arial" w:cs="Arial"/>
          <w:bCs/>
          <w:sz w:val="24"/>
          <w:szCs w:val="24"/>
        </w:rPr>
      </w:pPr>
      <w:r>
        <w:rPr>
          <w:rFonts w:ascii="Arial" w:hAnsi="Arial" w:cs="Arial"/>
          <w:b/>
          <w:sz w:val="24"/>
          <w:szCs w:val="24"/>
        </w:rPr>
        <w:t>LABOUR</w:t>
      </w:r>
      <w:r w:rsidR="00B40844" w:rsidRPr="006E026B">
        <w:rPr>
          <w:rFonts w:ascii="Arial" w:hAnsi="Arial" w:cs="Arial"/>
          <w:b/>
          <w:sz w:val="24"/>
          <w:szCs w:val="24"/>
        </w:rPr>
        <w:t xml:space="preserve">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8006A3" w:rsidP="00B40844">
      <w:pPr>
        <w:spacing w:after="0" w:line="360" w:lineRule="auto"/>
        <w:jc w:val="center"/>
        <w:rPr>
          <w:rFonts w:ascii="Arial" w:hAnsi="Arial" w:cs="Arial"/>
          <w:b/>
          <w:sz w:val="24"/>
          <w:szCs w:val="24"/>
        </w:rPr>
      </w:pPr>
      <w:r>
        <w:rPr>
          <w:rFonts w:ascii="Arial" w:hAnsi="Arial" w:cs="Arial"/>
          <w:b/>
          <w:sz w:val="24"/>
          <w:szCs w:val="24"/>
        </w:rPr>
        <w:t>RULING</w:t>
      </w:r>
    </w:p>
    <w:p w:rsidR="00002E9A" w:rsidRDefault="00002E9A" w:rsidP="00B40844">
      <w:pPr>
        <w:spacing w:after="0" w:line="360" w:lineRule="auto"/>
        <w:jc w:val="center"/>
        <w:rPr>
          <w:rFonts w:ascii="Arial" w:hAnsi="Arial" w:cs="Arial"/>
          <w:b/>
          <w:sz w:val="24"/>
          <w:szCs w:val="24"/>
        </w:rPr>
      </w:pPr>
      <w:r>
        <w:rPr>
          <w:rFonts w:ascii="Arial" w:eastAsia="Times New Roman" w:hAnsi="Arial" w:cs="Arial"/>
          <w:b/>
          <w:sz w:val="24"/>
          <w:szCs w:val="24"/>
          <w:lang w:val="en-US"/>
        </w:rPr>
        <w:t>PRACTICE DIRECTIVE 61</w:t>
      </w:r>
    </w:p>
    <w:tbl>
      <w:tblPr>
        <w:tblStyle w:val="TableGrid"/>
        <w:tblW w:w="10476" w:type="dxa"/>
        <w:tblInd w:w="-275" w:type="dxa"/>
        <w:tblLook w:val="04A0" w:firstRow="1" w:lastRow="0" w:firstColumn="1" w:lastColumn="0" w:noHBand="0" w:noVBand="1"/>
      </w:tblPr>
      <w:tblGrid>
        <w:gridCol w:w="5232"/>
        <w:gridCol w:w="1134"/>
        <w:gridCol w:w="4110"/>
      </w:tblGrid>
      <w:tr w:rsidR="00CA7995" w:rsidRPr="00CA7995" w:rsidTr="00002E9A">
        <w:trPr>
          <w:trHeight w:val="1396"/>
        </w:trPr>
        <w:tc>
          <w:tcPr>
            <w:tcW w:w="6366" w:type="dxa"/>
            <w:gridSpan w:val="2"/>
            <w:vMerge w:val="restart"/>
          </w:tcPr>
          <w:p w:rsidR="00B40844" w:rsidRDefault="00B40844" w:rsidP="00937C89">
            <w:pPr>
              <w:spacing w:line="360" w:lineRule="auto"/>
              <w:jc w:val="both"/>
              <w:rPr>
                <w:rFonts w:ascii="Arial" w:hAnsi="Arial" w:cs="Arial"/>
                <w:b/>
                <w:sz w:val="24"/>
                <w:szCs w:val="24"/>
              </w:rPr>
            </w:pPr>
            <w:r w:rsidRPr="00CA7995">
              <w:rPr>
                <w:rFonts w:ascii="Arial" w:hAnsi="Arial" w:cs="Arial"/>
                <w:b/>
                <w:sz w:val="24"/>
                <w:szCs w:val="24"/>
              </w:rPr>
              <w:t>Case Title:</w:t>
            </w:r>
          </w:p>
          <w:p w:rsidR="000F1377" w:rsidRPr="00CA7995" w:rsidRDefault="000F1377" w:rsidP="00937C89">
            <w:pPr>
              <w:spacing w:line="360" w:lineRule="auto"/>
              <w:jc w:val="both"/>
              <w:rPr>
                <w:rFonts w:ascii="Arial" w:hAnsi="Arial" w:cs="Arial"/>
                <w:sz w:val="24"/>
                <w:szCs w:val="24"/>
              </w:rPr>
            </w:pPr>
          </w:p>
          <w:p w:rsidR="00B40844" w:rsidRDefault="003A32E4" w:rsidP="00341C0F">
            <w:pPr>
              <w:tabs>
                <w:tab w:val="left" w:pos="3564"/>
                <w:tab w:val="left" w:pos="3706"/>
                <w:tab w:val="left" w:pos="4273"/>
              </w:tabs>
              <w:spacing w:line="360" w:lineRule="auto"/>
              <w:jc w:val="both"/>
              <w:rPr>
                <w:rFonts w:ascii="Arial" w:hAnsi="Arial" w:cs="Arial"/>
                <w:sz w:val="24"/>
                <w:szCs w:val="24"/>
              </w:rPr>
            </w:pPr>
            <w:r w:rsidRPr="003A32E4">
              <w:rPr>
                <w:rFonts w:ascii="Arial" w:hAnsi="Arial" w:cs="Arial"/>
                <w:sz w:val="24"/>
                <w:szCs w:val="24"/>
              </w:rPr>
              <w:t>DANIEL MUCHOKWE</w:t>
            </w:r>
            <w:r w:rsidR="00341C0F">
              <w:rPr>
                <w:rFonts w:ascii="Arial" w:hAnsi="Arial" w:cs="Arial"/>
                <w:sz w:val="24"/>
                <w:szCs w:val="24"/>
              </w:rPr>
              <w:t xml:space="preserve">                          </w:t>
            </w:r>
            <w:r>
              <w:rPr>
                <w:rFonts w:ascii="Arial" w:hAnsi="Arial" w:cs="Arial"/>
                <w:sz w:val="24"/>
                <w:szCs w:val="24"/>
              </w:rPr>
              <w:t xml:space="preserve">          </w:t>
            </w:r>
            <w:r w:rsidR="00341C0F">
              <w:rPr>
                <w:rFonts w:ascii="Arial" w:hAnsi="Arial" w:cs="Arial"/>
                <w:sz w:val="24"/>
                <w:szCs w:val="24"/>
              </w:rPr>
              <w:t xml:space="preserve"> </w:t>
            </w:r>
            <w:r w:rsidR="00FF4F9B">
              <w:rPr>
                <w:rFonts w:ascii="Arial" w:hAnsi="Arial" w:cs="Arial"/>
                <w:sz w:val="24"/>
                <w:szCs w:val="24"/>
              </w:rPr>
              <w:t>1</w:t>
            </w:r>
            <w:r w:rsidR="00FF4F9B" w:rsidRPr="00FF4F9B">
              <w:rPr>
                <w:rFonts w:ascii="Arial" w:hAnsi="Arial" w:cs="Arial"/>
                <w:sz w:val="24"/>
                <w:szCs w:val="24"/>
                <w:vertAlign w:val="superscript"/>
              </w:rPr>
              <w:t>ST</w:t>
            </w:r>
            <w:r w:rsidR="00FF4F9B">
              <w:rPr>
                <w:rFonts w:ascii="Arial" w:hAnsi="Arial" w:cs="Arial"/>
                <w:sz w:val="24"/>
                <w:szCs w:val="24"/>
              </w:rPr>
              <w:t xml:space="preserve"> APPLICANT</w:t>
            </w:r>
          </w:p>
          <w:p w:rsidR="001F036C" w:rsidRPr="001F036C" w:rsidRDefault="001F036C" w:rsidP="001F036C">
            <w:pPr>
              <w:spacing w:line="360" w:lineRule="auto"/>
              <w:jc w:val="both"/>
              <w:rPr>
                <w:rFonts w:ascii="Arial" w:hAnsi="Arial" w:cs="Arial"/>
                <w:sz w:val="24"/>
                <w:szCs w:val="24"/>
              </w:rPr>
            </w:pPr>
            <w:r w:rsidRPr="001F036C">
              <w:rPr>
                <w:rFonts w:ascii="Arial" w:hAnsi="Arial" w:cs="Arial"/>
                <w:sz w:val="24"/>
                <w:szCs w:val="24"/>
              </w:rPr>
              <w:t xml:space="preserve">WERNER NGASHIKUAO </w:t>
            </w:r>
            <w:r w:rsidR="00FF4F9B">
              <w:rPr>
                <w:rFonts w:ascii="Arial" w:hAnsi="Arial" w:cs="Arial"/>
                <w:sz w:val="24"/>
                <w:szCs w:val="24"/>
              </w:rPr>
              <w:t xml:space="preserve">                        </w:t>
            </w:r>
            <w:r w:rsidRPr="001F036C">
              <w:rPr>
                <w:rFonts w:ascii="Arial" w:hAnsi="Arial" w:cs="Arial"/>
                <w:sz w:val="24"/>
                <w:szCs w:val="24"/>
              </w:rPr>
              <w:t>2</w:t>
            </w:r>
            <w:r w:rsidR="00FF4F9B" w:rsidRPr="00FF4F9B">
              <w:rPr>
                <w:rFonts w:ascii="Arial" w:hAnsi="Arial" w:cs="Arial"/>
                <w:sz w:val="24"/>
                <w:szCs w:val="24"/>
                <w:vertAlign w:val="superscript"/>
              </w:rPr>
              <w:t>ND</w:t>
            </w:r>
            <w:r w:rsidR="00FF4F9B">
              <w:rPr>
                <w:rFonts w:ascii="Arial" w:hAnsi="Arial" w:cs="Arial"/>
                <w:sz w:val="24"/>
                <w:szCs w:val="24"/>
              </w:rPr>
              <w:t xml:space="preserve"> APPLICANT</w:t>
            </w:r>
          </w:p>
          <w:p w:rsidR="001F036C" w:rsidRPr="001F036C" w:rsidRDefault="001F036C" w:rsidP="001F036C">
            <w:pPr>
              <w:spacing w:line="360" w:lineRule="auto"/>
              <w:jc w:val="both"/>
              <w:rPr>
                <w:rFonts w:ascii="Arial" w:hAnsi="Arial" w:cs="Arial"/>
                <w:sz w:val="24"/>
                <w:szCs w:val="24"/>
              </w:rPr>
            </w:pPr>
            <w:r w:rsidRPr="001F036C">
              <w:rPr>
                <w:rFonts w:ascii="Arial" w:hAnsi="Arial" w:cs="Arial"/>
                <w:sz w:val="24"/>
                <w:szCs w:val="24"/>
              </w:rPr>
              <w:t xml:space="preserve">SELMA KALUMBU </w:t>
            </w:r>
            <w:r w:rsidR="00FF4F9B">
              <w:rPr>
                <w:rFonts w:ascii="Arial" w:hAnsi="Arial" w:cs="Arial"/>
                <w:sz w:val="24"/>
                <w:szCs w:val="24"/>
              </w:rPr>
              <w:t xml:space="preserve">                                  </w:t>
            </w:r>
            <w:r w:rsidRPr="001F036C">
              <w:rPr>
                <w:rFonts w:ascii="Arial" w:hAnsi="Arial" w:cs="Arial"/>
                <w:sz w:val="24"/>
                <w:szCs w:val="24"/>
              </w:rPr>
              <w:t>3</w:t>
            </w:r>
            <w:r w:rsidR="00FF4F9B" w:rsidRPr="00FF4F9B">
              <w:rPr>
                <w:rFonts w:ascii="Arial" w:hAnsi="Arial" w:cs="Arial"/>
                <w:sz w:val="24"/>
                <w:szCs w:val="24"/>
                <w:vertAlign w:val="superscript"/>
              </w:rPr>
              <w:t>RD</w:t>
            </w:r>
            <w:r w:rsidR="00FF4F9B">
              <w:rPr>
                <w:rFonts w:ascii="Arial" w:hAnsi="Arial" w:cs="Arial"/>
                <w:sz w:val="24"/>
                <w:szCs w:val="24"/>
              </w:rPr>
              <w:t xml:space="preserve"> APPLICANT</w:t>
            </w:r>
          </w:p>
          <w:p w:rsidR="00002E9A" w:rsidRDefault="001F036C" w:rsidP="001F036C">
            <w:pPr>
              <w:spacing w:line="360" w:lineRule="auto"/>
              <w:jc w:val="both"/>
              <w:rPr>
                <w:rFonts w:ascii="Arial" w:hAnsi="Arial" w:cs="Arial"/>
                <w:sz w:val="24"/>
                <w:szCs w:val="24"/>
              </w:rPr>
            </w:pPr>
            <w:r w:rsidRPr="001F036C">
              <w:rPr>
                <w:rFonts w:ascii="Arial" w:hAnsi="Arial" w:cs="Arial"/>
                <w:sz w:val="24"/>
                <w:szCs w:val="24"/>
              </w:rPr>
              <w:t>TIMOTEUS UTALE</w:t>
            </w:r>
            <w:r w:rsidR="00FF4F9B">
              <w:rPr>
                <w:rFonts w:ascii="Arial" w:hAnsi="Arial" w:cs="Arial"/>
                <w:sz w:val="24"/>
                <w:szCs w:val="24"/>
              </w:rPr>
              <w:t xml:space="preserve">                                  4</w:t>
            </w:r>
            <w:r w:rsidR="00FF4F9B" w:rsidRPr="00FF4F9B">
              <w:rPr>
                <w:rFonts w:ascii="Arial" w:hAnsi="Arial" w:cs="Arial"/>
                <w:sz w:val="24"/>
                <w:szCs w:val="24"/>
                <w:vertAlign w:val="superscript"/>
              </w:rPr>
              <w:t>TH</w:t>
            </w:r>
            <w:r w:rsidR="00FF4F9B">
              <w:rPr>
                <w:rFonts w:ascii="Arial" w:hAnsi="Arial" w:cs="Arial"/>
                <w:sz w:val="24"/>
                <w:szCs w:val="24"/>
              </w:rPr>
              <w:t xml:space="preserve"> APPLICANT</w:t>
            </w:r>
          </w:p>
          <w:p w:rsidR="00002E9A" w:rsidRDefault="00341C0F" w:rsidP="00002E9A">
            <w:pPr>
              <w:spacing w:line="360" w:lineRule="auto"/>
              <w:jc w:val="both"/>
              <w:rPr>
                <w:rFonts w:ascii="Arial" w:hAnsi="Arial" w:cs="Arial"/>
                <w:sz w:val="24"/>
                <w:szCs w:val="24"/>
              </w:rPr>
            </w:pPr>
            <w:r>
              <w:rPr>
                <w:rFonts w:ascii="Arial" w:hAnsi="Arial" w:cs="Arial"/>
                <w:sz w:val="24"/>
                <w:szCs w:val="24"/>
              </w:rPr>
              <w:t>v</w:t>
            </w:r>
          </w:p>
          <w:p w:rsidR="00002E9A" w:rsidRDefault="00940E36" w:rsidP="000F1377">
            <w:pPr>
              <w:spacing w:line="360" w:lineRule="auto"/>
              <w:jc w:val="both"/>
              <w:rPr>
                <w:rFonts w:ascii="Arial" w:hAnsi="Arial" w:cs="Arial"/>
                <w:sz w:val="24"/>
                <w:szCs w:val="24"/>
              </w:rPr>
            </w:pPr>
            <w:r w:rsidRPr="00940E36">
              <w:rPr>
                <w:rFonts w:ascii="Arial" w:eastAsia="Times New Roman" w:hAnsi="Arial" w:cs="Arial"/>
                <w:sz w:val="24"/>
                <w:szCs w:val="24"/>
              </w:rPr>
              <w:t>ANTI-CORRUPTION COMMISSION</w:t>
            </w:r>
            <w:r w:rsidR="00251549">
              <w:rPr>
                <w:rFonts w:ascii="Arial" w:eastAsia="Times New Roman" w:hAnsi="Arial" w:cs="Arial"/>
                <w:sz w:val="24"/>
                <w:szCs w:val="24"/>
              </w:rPr>
              <w:t xml:space="preserve">    1</w:t>
            </w:r>
            <w:r w:rsidR="00251549">
              <w:rPr>
                <w:rFonts w:ascii="Arial" w:eastAsia="Times New Roman" w:hAnsi="Arial" w:cs="Arial"/>
                <w:sz w:val="24"/>
                <w:szCs w:val="24"/>
                <w:vertAlign w:val="superscript"/>
              </w:rPr>
              <w:t xml:space="preserve">ST </w:t>
            </w:r>
            <w:r w:rsidR="00251549">
              <w:rPr>
                <w:rFonts w:ascii="Arial" w:eastAsia="Times New Roman" w:hAnsi="Arial" w:cs="Arial"/>
                <w:sz w:val="24"/>
                <w:szCs w:val="24"/>
              </w:rPr>
              <w:t>RESPONDENT</w:t>
            </w:r>
          </w:p>
          <w:p w:rsidR="00251549" w:rsidRPr="00251549" w:rsidRDefault="00251549" w:rsidP="00251549">
            <w:pPr>
              <w:spacing w:line="360" w:lineRule="auto"/>
              <w:jc w:val="both"/>
              <w:rPr>
                <w:rFonts w:ascii="Arial" w:hAnsi="Arial" w:cs="Arial"/>
                <w:sz w:val="24"/>
                <w:szCs w:val="24"/>
              </w:rPr>
            </w:pPr>
            <w:r w:rsidRPr="00251549">
              <w:rPr>
                <w:rFonts w:ascii="Arial" w:hAnsi="Arial" w:cs="Arial"/>
                <w:sz w:val="24"/>
                <w:szCs w:val="24"/>
              </w:rPr>
              <w:t>PRIME MINISTER</w:t>
            </w:r>
            <w:r>
              <w:rPr>
                <w:rFonts w:ascii="Arial" w:hAnsi="Arial" w:cs="Arial"/>
                <w:sz w:val="24"/>
                <w:szCs w:val="24"/>
              </w:rPr>
              <w:t xml:space="preserve">                                2</w:t>
            </w:r>
            <w:r w:rsidRPr="00251549">
              <w:rPr>
                <w:rFonts w:ascii="Arial" w:hAnsi="Arial" w:cs="Arial"/>
                <w:sz w:val="24"/>
                <w:szCs w:val="24"/>
                <w:vertAlign w:val="superscript"/>
              </w:rPr>
              <w:t>ND</w:t>
            </w:r>
            <w:r w:rsidRPr="00251549">
              <w:rPr>
                <w:rFonts w:ascii="Arial" w:hAnsi="Arial" w:cs="Arial"/>
                <w:sz w:val="24"/>
                <w:szCs w:val="24"/>
              </w:rPr>
              <w:t xml:space="preserve"> RESPONDENT</w:t>
            </w:r>
          </w:p>
          <w:p w:rsidR="00251549" w:rsidRPr="00251549" w:rsidRDefault="00251549" w:rsidP="00251549">
            <w:pPr>
              <w:spacing w:line="360" w:lineRule="auto"/>
              <w:jc w:val="both"/>
              <w:rPr>
                <w:rFonts w:ascii="Arial" w:hAnsi="Arial" w:cs="Arial"/>
                <w:sz w:val="24"/>
                <w:szCs w:val="24"/>
              </w:rPr>
            </w:pPr>
            <w:r>
              <w:rPr>
                <w:rFonts w:ascii="Arial" w:hAnsi="Arial" w:cs="Arial"/>
                <w:sz w:val="24"/>
                <w:szCs w:val="24"/>
              </w:rPr>
              <w:t>PUBLIC SERVICE COMMISSION       3</w:t>
            </w:r>
            <w:r w:rsidRPr="00251549">
              <w:rPr>
                <w:rFonts w:ascii="Arial" w:hAnsi="Arial" w:cs="Arial"/>
                <w:sz w:val="24"/>
                <w:szCs w:val="24"/>
                <w:vertAlign w:val="superscript"/>
              </w:rPr>
              <w:t>RD</w:t>
            </w:r>
            <w:r w:rsidRPr="00251549">
              <w:rPr>
                <w:rFonts w:ascii="Arial" w:hAnsi="Arial" w:cs="Arial"/>
                <w:sz w:val="24"/>
                <w:szCs w:val="24"/>
              </w:rPr>
              <w:t xml:space="preserve"> RESPONDENT</w:t>
            </w:r>
          </w:p>
          <w:p w:rsidR="00251549" w:rsidRPr="00251549" w:rsidRDefault="00251549" w:rsidP="00251549">
            <w:pPr>
              <w:spacing w:line="360" w:lineRule="auto"/>
              <w:jc w:val="both"/>
              <w:rPr>
                <w:rFonts w:ascii="Arial" w:hAnsi="Arial" w:cs="Arial"/>
                <w:sz w:val="24"/>
                <w:szCs w:val="24"/>
              </w:rPr>
            </w:pPr>
            <w:r>
              <w:rPr>
                <w:rFonts w:ascii="Arial" w:hAnsi="Arial" w:cs="Arial"/>
                <w:sz w:val="24"/>
                <w:szCs w:val="24"/>
              </w:rPr>
              <w:t>FABIOLA KATJIVENA                         4</w:t>
            </w:r>
            <w:r w:rsidRPr="00251549">
              <w:rPr>
                <w:rFonts w:ascii="Arial" w:hAnsi="Arial" w:cs="Arial"/>
                <w:sz w:val="24"/>
                <w:szCs w:val="24"/>
                <w:vertAlign w:val="superscript"/>
              </w:rPr>
              <w:t>TH</w:t>
            </w:r>
            <w:r>
              <w:rPr>
                <w:rFonts w:ascii="Arial" w:hAnsi="Arial" w:cs="Arial"/>
                <w:sz w:val="24"/>
                <w:szCs w:val="24"/>
              </w:rPr>
              <w:t xml:space="preserve"> </w:t>
            </w:r>
            <w:r w:rsidRPr="00251549">
              <w:rPr>
                <w:rFonts w:ascii="Arial" w:hAnsi="Arial" w:cs="Arial"/>
                <w:sz w:val="24"/>
                <w:szCs w:val="24"/>
              </w:rPr>
              <w:t>RESPONDENT</w:t>
            </w:r>
          </w:p>
          <w:p w:rsidR="00002E9A" w:rsidRPr="00002E9A" w:rsidRDefault="00251549" w:rsidP="00251549">
            <w:pPr>
              <w:spacing w:line="360" w:lineRule="auto"/>
              <w:jc w:val="both"/>
              <w:rPr>
                <w:rFonts w:ascii="Arial" w:hAnsi="Arial" w:cs="Arial"/>
                <w:sz w:val="24"/>
                <w:szCs w:val="24"/>
              </w:rPr>
            </w:pPr>
            <w:r w:rsidRPr="00251549">
              <w:rPr>
                <w:rFonts w:ascii="Arial" w:hAnsi="Arial" w:cs="Arial"/>
                <w:sz w:val="24"/>
                <w:szCs w:val="24"/>
              </w:rPr>
              <w:t xml:space="preserve">LABOUR </w:t>
            </w:r>
            <w:r>
              <w:rPr>
                <w:rFonts w:ascii="Arial" w:hAnsi="Arial" w:cs="Arial"/>
                <w:sz w:val="24"/>
                <w:szCs w:val="24"/>
              </w:rPr>
              <w:t xml:space="preserve">COMMISSIONER                 </w:t>
            </w:r>
            <w:r w:rsidRPr="00251549">
              <w:rPr>
                <w:rFonts w:ascii="Arial" w:hAnsi="Arial" w:cs="Arial"/>
                <w:sz w:val="24"/>
                <w:szCs w:val="24"/>
              </w:rPr>
              <w:t>5</w:t>
            </w:r>
            <w:r w:rsidRPr="00251549">
              <w:rPr>
                <w:rFonts w:ascii="Arial" w:hAnsi="Arial" w:cs="Arial"/>
                <w:sz w:val="24"/>
                <w:szCs w:val="24"/>
                <w:vertAlign w:val="superscript"/>
              </w:rPr>
              <w:t>TH</w:t>
            </w:r>
            <w:r>
              <w:rPr>
                <w:rFonts w:ascii="Arial" w:hAnsi="Arial" w:cs="Arial"/>
                <w:sz w:val="24"/>
                <w:szCs w:val="24"/>
              </w:rPr>
              <w:t xml:space="preserve"> </w:t>
            </w:r>
            <w:r w:rsidRPr="00251549">
              <w:rPr>
                <w:rFonts w:ascii="Arial" w:hAnsi="Arial" w:cs="Arial"/>
                <w:sz w:val="24"/>
                <w:szCs w:val="24"/>
              </w:rPr>
              <w:t>RESPONDENT</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C2633E" w:rsidRDefault="003A32E4" w:rsidP="00937C89">
            <w:pPr>
              <w:spacing w:line="360" w:lineRule="auto"/>
              <w:jc w:val="both"/>
              <w:rPr>
                <w:rFonts w:ascii="Arial" w:hAnsi="Arial" w:cs="Arial"/>
                <w:sz w:val="24"/>
                <w:szCs w:val="24"/>
                <w:shd w:val="clear" w:color="auto" w:fill="FFFFFF"/>
              </w:rPr>
            </w:pPr>
            <w:r w:rsidRPr="003A32E4">
              <w:rPr>
                <w:rFonts w:ascii="Arial" w:hAnsi="Arial" w:cs="Arial"/>
                <w:sz w:val="24"/>
                <w:szCs w:val="24"/>
                <w:shd w:val="clear" w:color="auto" w:fill="FFFFFF"/>
              </w:rPr>
              <w:t>HC-MD-LAB-MOT-REV-2022/00051</w:t>
            </w:r>
          </w:p>
        </w:tc>
      </w:tr>
      <w:tr w:rsidR="00CA7995" w:rsidRPr="00CA7995" w:rsidTr="00002E9A">
        <w:trPr>
          <w:trHeight w:val="968"/>
        </w:trPr>
        <w:tc>
          <w:tcPr>
            <w:tcW w:w="6366" w:type="dxa"/>
            <w:gridSpan w:val="2"/>
            <w:vMerge/>
          </w:tcPr>
          <w:p w:rsidR="00B40844" w:rsidRPr="00CA7995" w:rsidRDefault="00B40844" w:rsidP="00937C89">
            <w:pPr>
              <w:spacing w:line="360" w:lineRule="auto"/>
              <w:jc w:val="both"/>
              <w:rPr>
                <w:rFonts w:ascii="Arial" w:hAnsi="Arial" w:cs="Arial"/>
                <w:sz w:val="24"/>
                <w:szCs w:val="24"/>
              </w:rPr>
            </w:pPr>
          </w:p>
        </w:tc>
        <w:tc>
          <w:tcPr>
            <w:tcW w:w="4110"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002E9A">
        <w:trPr>
          <w:trHeight w:val="965"/>
        </w:trPr>
        <w:tc>
          <w:tcPr>
            <w:tcW w:w="6366"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002E9A" w:rsidP="00937C89">
            <w:pPr>
              <w:spacing w:line="360" w:lineRule="auto"/>
              <w:jc w:val="both"/>
              <w:rPr>
                <w:rFonts w:ascii="Arial" w:hAnsi="Arial" w:cs="Arial"/>
                <w:sz w:val="24"/>
                <w:szCs w:val="24"/>
              </w:rPr>
            </w:pPr>
            <w:r w:rsidRPr="00806722">
              <w:rPr>
                <w:rFonts w:ascii="Arial" w:hAnsi="Arial" w:cs="Arial"/>
                <w:sz w:val="24"/>
                <w:szCs w:val="24"/>
                <w:lang w:val="en-US"/>
              </w:rPr>
              <w:t>HONOURABLE LADY JUSTICE PRINSLOO</w:t>
            </w: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Date of hearing:</w:t>
            </w:r>
          </w:p>
          <w:p w:rsidR="00B40844" w:rsidRPr="00CA7995" w:rsidRDefault="00CF3819" w:rsidP="00C2633E">
            <w:pPr>
              <w:spacing w:line="360" w:lineRule="auto"/>
              <w:jc w:val="both"/>
              <w:rPr>
                <w:rFonts w:ascii="Arial" w:hAnsi="Arial" w:cs="Arial"/>
                <w:sz w:val="24"/>
                <w:szCs w:val="24"/>
              </w:rPr>
            </w:pPr>
            <w:r>
              <w:rPr>
                <w:rFonts w:ascii="Arial" w:hAnsi="Arial" w:cs="Arial"/>
                <w:sz w:val="24"/>
                <w:szCs w:val="24"/>
                <w:lang w:val="en-US"/>
              </w:rPr>
              <w:t>1 February</w:t>
            </w:r>
            <w:r w:rsidR="00940E36">
              <w:rPr>
                <w:rFonts w:ascii="Arial" w:hAnsi="Arial" w:cs="Arial"/>
                <w:sz w:val="24"/>
                <w:szCs w:val="24"/>
                <w:lang w:val="en-US"/>
              </w:rPr>
              <w:t xml:space="preserve"> </w:t>
            </w:r>
            <w:r w:rsidR="00002E9A">
              <w:rPr>
                <w:rFonts w:ascii="Arial" w:hAnsi="Arial" w:cs="Arial"/>
                <w:sz w:val="24"/>
                <w:szCs w:val="24"/>
                <w:lang w:val="en-US"/>
              </w:rPr>
              <w:t>2023</w:t>
            </w:r>
          </w:p>
        </w:tc>
      </w:tr>
      <w:tr w:rsidR="00CA7995" w:rsidRPr="00CA7995" w:rsidTr="00002E9A">
        <w:trPr>
          <w:trHeight w:val="991"/>
        </w:trPr>
        <w:tc>
          <w:tcPr>
            <w:tcW w:w="6366" w:type="dxa"/>
            <w:gridSpan w:val="2"/>
            <w:vMerge/>
          </w:tcPr>
          <w:p w:rsidR="00B40844" w:rsidRPr="00CA7995" w:rsidRDefault="00B40844" w:rsidP="00937C89">
            <w:pPr>
              <w:spacing w:line="360" w:lineRule="auto"/>
              <w:jc w:val="both"/>
              <w:rPr>
                <w:rFonts w:ascii="Arial" w:hAnsi="Arial" w:cs="Arial"/>
                <w:b/>
                <w:sz w:val="24"/>
                <w:szCs w:val="24"/>
              </w:rPr>
            </w:pPr>
          </w:p>
        </w:tc>
        <w:tc>
          <w:tcPr>
            <w:tcW w:w="4110"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940E36" w:rsidP="00C2633E">
            <w:pPr>
              <w:spacing w:line="360" w:lineRule="auto"/>
              <w:jc w:val="both"/>
              <w:rPr>
                <w:rFonts w:ascii="Arial" w:hAnsi="Arial" w:cs="Arial"/>
                <w:b/>
                <w:sz w:val="24"/>
                <w:szCs w:val="24"/>
              </w:rPr>
            </w:pPr>
            <w:r>
              <w:rPr>
                <w:rFonts w:ascii="Arial" w:hAnsi="Arial" w:cs="Arial"/>
                <w:sz w:val="24"/>
                <w:szCs w:val="24"/>
                <w:lang w:val="en-US"/>
              </w:rPr>
              <w:t>5</w:t>
            </w:r>
            <w:r w:rsidR="000F1377">
              <w:rPr>
                <w:rFonts w:ascii="Arial" w:hAnsi="Arial" w:cs="Arial"/>
                <w:sz w:val="24"/>
                <w:szCs w:val="24"/>
                <w:lang w:val="en-US"/>
              </w:rPr>
              <w:t xml:space="preserve"> June</w:t>
            </w:r>
            <w:r w:rsidR="00002E9A">
              <w:rPr>
                <w:rFonts w:ascii="Arial" w:hAnsi="Arial" w:cs="Arial"/>
                <w:sz w:val="24"/>
                <w:szCs w:val="24"/>
                <w:lang w:val="en-US"/>
              </w:rPr>
              <w:t xml:space="preserve"> 2023</w:t>
            </w:r>
          </w:p>
        </w:tc>
      </w:tr>
      <w:tr w:rsidR="00CA7995" w:rsidRPr="00CA7995" w:rsidTr="00002E9A">
        <w:trPr>
          <w:trHeight w:val="876"/>
        </w:trPr>
        <w:tc>
          <w:tcPr>
            <w:tcW w:w="10476" w:type="dxa"/>
            <w:gridSpan w:val="3"/>
          </w:tcPr>
          <w:p w:rsidR="00B40844" w:rsidRPr="00CA7995" w:rsidRDefault="00B40844" w:rsidP="00B43350">
            <w:pPr>
              <w:spacing w:line="360" w:lineRule="auto"/>
              <w:jc w:val="both"/>
              <w:rPr>
                <w:rFonts w:ascii="Arial" w:hAnsi="Arial" w:cs="Arial"/>
                <w:sz w:val="24"/>
                <w:szCs w:val="24"/>
              </w:rPr>
            </w:pPr>
            <w:r w:rsidRPr="00CA7995">
              <w:rPr>
                <w:rFonts w:ascii="Arial" w:hAnsi="Arial" w:cs="Arial"/>
                <w:b/>
                <w:sz w:val="24"/>
                <w:szCs w:val="24"/>
              </w:rPr>
              <w:t xml:space="preserve">Neutral citation: </w:t>
            </w:r>
            <w:r w:rsidR="00940E36" w:rsidRPr="00940E36">
              <w:rPr>
                <w:rFonts w:ascii="Arial" w:hAnsi="Arial" w:cs="Arial"/>
                <w:b/>
                <w:sz w:val="24"/>
                <w:szCs w:val="24"/>
              </w:rPr>
              <w:tab/>
            </w:r>
            <w:bookmarkStart w:id="0" w:name="_GoBack"/>
            <w:r w:rsidR="00940E36">
              <w:rPr>
                <w:rFonts w:ascii="Arial" w:eastAsia="Times New Roman" w:hAnsi="Arial" w:cs="Arial"/>
                <w:i/>
                <w:sz w:val="24"/>
                <w:szCs w:val="24"/>
              </w:rPr>
              <w:t>Muchokwe</w:t>
            </w:r>
            <w:r w:rsidR="00002E9A" w:rsidRPr="00A927F8">
              <w:rPr>
                <w:rFonts w:ascii="Arial" w:eastAsia="Times New Roman" w:hAnsi="Arial" w:cs="Arial"/>
                <w:i/>
                <w:sz w:val="24"/>
                <w:szCs w:val="24"/>
              </w:rPr>
              <w:t xml:space="preserve"> v </w:t>
            </w:r>
            <w:r w:rsidR="00940E36">
              <w:rPr>
                <w:rFonts w:ascii="Arial" w:eastAsia="Times New Roman" w:hAnsi="Arial" w:cs="Arial"/>
                <w:i/>
                <w:sz w:val="24"/>
                <w:szCs w:val="24"/>
              </w:rPr>
              <w:t>Anti-Corruption Commission</w:t>
            </w:r>
            <w:r w:rsidR="00002E9A">
              <w:rPr>
                <w:rFonts w:ascii="Arial" w:eastAsia="Times New Roman" w:hAnsi="Arial" w:cs="Arial"/>
                <w:i/>
                <w:sz w:val="24"/>
                <w:szCs w:val="24"/>
              </w:rPr>
              <w:t xml:space="preserve"> </w:t>
            </w:r>
            <w:r w:rsidR="00002E9A" w:rsidRPr="007B0507">
              <w:rPr>
                <w:rFonts w:ascii="Arial" w:eastAsia="Times New Roman" w:hAnsi="Arial" w:cs="Arial"/>
                <w:sz w:val="24"/>
                <w:szCs w:val="24"/>
              </w:rPr>
              <w:t>(</w:t>
            </w:r>
            <w:r w:rsidR="00940E36" w:rsidRPr="00940E36">
              <w:rPr>
                <w:rFonts w:ascii="Arial" w:eastAsia="Times New Roman" w:hAnsi="Arial" w:cs="Arial"/>
                <w:sz w:val="24"/>
                <w:szCs w:val="24"/>
              </w:rPr>
              <w:t>HC-MD-LAB-MOT-REV-2022/00051</w:t>
            </w:r>
            <w:r w:rsidR="00940E36">
              <w:rPr>
                <w:rFonts w:ascii="Arial" w:eastAsia="Times New Roman" w:hAnsi="Arial" w:cs="Arial"/>
                <w:sz w:val="24"/>
                <w:szCs w:val="24"/>
              </w:rPr>
              <w:t>)</w:t>
            </w:r>
            <w:r w:rsidR="00940E36" w:rsidRPr="00940E36">
              <w:rPr>
                <w:rFonts w:ascii="Arial" w:eastAsia="Times New Roman" w:hAnsi="Arial" w:cs="Arial"/>
                <w:sz w:val="24"/>
                <w:szCs w:val="24"/>
              </w:rPr>
              <w:t xml:space="preserve"> </w:t>
            </w:r>
            <w:r w:rsidR="00002E9A">
              <w:rPr>
                <w:rFonts w:ascii="Arial" w:hAnsi="Arial" w:cs="Arial"/>
                <w:sz w:val="24"/>
                <w:szCs w:val="24"/>
              </w:rPr>
              <w:t>[</w:t>
            </w:r>
            <w:r w:rsidR="00002E9A" w:rsidRPr="00FE3661">
              <w:rPr>
                <w:rFonts w:ascii="Arial" w:hAnsi="Arial" w:cs="Arial"/>
                <w:sz w:val="24"/>
                <w:szCs w:val="24"/>
              </w:rPr>
              <w:t>202</w:t>
            </w:r>
            <w:r w:rsidR="00002E9A">
              <w:rPr>
                <w:rFonts w:ascii="Arial" w:hAnsi="Arial" w:cs="Arial"/>
                <w:sz w:val="24"/>
                <w:szCs w:val="24"/>
              </w:rPr>
              <w:t>3</w:t>
            </w:r>
            <w:r w:rsidR="00002E9A" w:rsidRPr="00FE3661">
              <w:rPr>
                <w:rFonts w:ascii="Arial" w:hAnsi="Arial" w:cs="Arial"/>
                <w:sz w:val="24"/>
                <w:szCs w:val="24"/>
              </w:rPr>
              <w:t>]</w:t>
            </w:r>
            <w:r w:rsidR="00002E9A" w:rsidRPr="00FE3661">
              <w:rPr>
                <w:rFonts w:ascii="Arial" w:hAnsi="Arial" w:cs="Arial"/>
                <w:i/>
                <w:sz w:val="24"/>
                <w:szCs w:val="24"/>
              </w:rPr>
              <w:t xml:space="preserve"> </w:t>
            </w:r>
            <w:r w:rsidR="009569D1">
              <w:rPr>
                <w:rFonts w:ascii="Arial" w:hAnsi="Arial" w:cs="Arial"/>
                <w:sz w:val="24"/>
                <w:szCs w:val="24"/>
              </w:rPr>
              <w:t>NALCM</w:t>
            </w:r>
            <w:r w:rsidR="00002E9A" w:rsidRPr="00FE3661">
              <w:rPr>
                <w:rFonts w:ascii="Arial" w:hAnsi="Arial" w:cs="Arial"/>
                <w:sz w:val="24"/>
                <w:szCs w:val="24"/>
              </w:rPr>
              <w:t xml:space="preserve">D </w:t>
            </w:r>
            <w:r w:rsidR="00B43350">
              <w:rPr>
                <w:rFonts w:ascii="Arial" w:hAnsi="Arial" w:cs="Arial"/>
                <w:sz w:val="24"/>
                <w:szCs w:val="24"/>
              </w:rPr>
              <w:t>23</w:t>
            </w:r>
            <w:r w:rsidR="00940E36">
              <w:rPr>
                <w:rFonts w:ascii="Arial" w:hAnsi="Arial" w:cs="Arial"/>
                <w:sz w:val="24"/>
                <w:szCs w:val="24"/>
              </w:rPr>
              <w:t xml:space="preserve"> (5</w:t>
            </w:r>
            <w:r w:rsidR="000F1377">
              <w:rPr>
                <w:rFonts w:ascii="Arial" w:hAnsi="Arial" w:cs="Arial"/>
                <w:sz w:val="24"/>
                <w:szCs w:val="24"/>
              </w:rPr>
              <w:t xml:space="preserve"> June</w:t>
            </w:r>
            <w:r w:rsidR="00002E9A">
              <w:rPr>
                <w:rFonts w:ascii="Arial" w:hAnsi="Arial" w:cs="Arial"/>
                <w:sz w:val="24"/>
                <w:szCs w:val="24"/>
              </w:rPr>
              <w:t xml:space="preserve"> 2023)</w:t>
            </w:r>
            <w:bookmarkEnd w:id="0"/>
          </w:p>
        </w:tc>
      </w:tr>
      <w:tr w:rsidR="00002E9A" w:rsidRPr="00CA7995" w:rsidTr="00002E9A">
        <w:trPr>
          <w:trHeight w:val="876"/>
        </w:trPr>
        <w:tc>
          <w:tcPr>
            <w:tcW w:w="10476" w:type="dxa"/>
            <w:gridSpan w:val="3"/>
          </w:tcPr>
          <w:p w:rsidR="00002E9A" w:rsidRDefault="00002E9A" w:rsidP="00002E9A">
            <w:pPr>
              <w:shd w:val="clear" w:color="auto" w:fill="FFFFFF"/>
              <w:rPr>
                <w:rFonts w:ascii="Arial" w:eastAsia="Times New Roman" w:hAnsi="Arial" w:cs="Arial"/>
                <w:b/>
                <w:sz w:val="24"/>
                <w:szCs w:val="24"/>
                <w:lang w:val="en-US"/>
              </w:rPr>
            </w:pPr>
            <w:r w:rsidRPr="007B2C80">
              <w:rPr>
                <w:rFonts w:ascii="Arial" w:eastAsia="Times New Roman" w:hAnsi="Arial" w:cs="Arial"/>
                <w:b/>
                <w:sz w:val="24"/>
                <w:szCs w:val="24"/>
                <w:lang w:val="en-US"/>
              </w:rPr>
              <w:t>Results on merits:</w:t>
            </w:r>
          </w:p>
          <w:p w:rsidR="00002E9A" w:rsidRPr="00002E9A" w:rsidRDefault="00002E9A" w:rsidP="00002E9A">
            <w:pPr>
              <w:shd w:val="clear" w:color="auto" w:fill="FFFFFF"/>
              <w:rPr>
                <w:rFonts w:ascii="Arial" w:eastAsia="Times New Roman" w:hAnsi="Arial" w:cs="Arial"/>
                <w:sz w:val="24"/>
                <w:szCs w:val="24"/>
                <w:lang w:val="en-US"/>
              </w:rPr>
            </w:pPr>
          </w:p>
          <w:p w:rsidR="00002E9A" w:rsidRPr="00CA7995" w:rsidRDefault="00002E9A" w:rsidP="00002E9A">
            <w:pPr>
              <w:spacing w:line="360" w:lineRule="auto"/>
              <w:jc w:val="both"/>
              <w:rPr>
                <w:rFonts w:ascii="Arial" w:hAnsi="Arial" w:cs="Arial"/>
                <w:b/>
                <w:sz w:val="24"/>
                <w:szCs w:val="24"/>
              </w:rPr>
            </w:pPr>
            <w:r w:rsidRPr="00A2352A">
              <w:rPr>
                <w:rFonts w:ascii="Arial" w:eastAsia="Times New Roman" w:hAnsi="Arial" w:cs="Arial"/>
                <w:sz w:val="24"/>
                <w:szCs w:val="24"/>
                <w:lang w:val="en-US"/>
              </w:rPr>
              <w:t>Merits not considered.</w:t>
            </w:r>
          </w:p>
        </w:tc>
      </w:tr>
      <w:tr w:rsidR="00CA7995" w:rsidRPr="00CA7995" w:rsidTr="00002E9A">
        <w:tc>
          <w:tcPr>
            <w:tcW w:w="10476" w:type="dxa"/>
            <w:gridSpan w:val="3"/>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The order:</w:t>
            </w:r>
          </w:p>
          <w:p w:rsidR="00B40844" w:rsidRPr="00B47800" w:rsidRDefault="00B40844" w:rsidP="00937C89">
            <w:pPr>
              <w:spacing w:line="360" w:lineRule="auto"/>
              <w:jc w:val="both"/>
              <w:rPr>
                <w:rFonts w:ascii="Arial" w:hAnsi="Arial" w:cs="Arial"/>
                <w:sz w:val="20"/>
                <w:szCs w:val="20"/>
              </w:rPr>
            </w:pPr>
          </w:p>
          <w:p w:rsidR="003A32E4" w:rsidRPr="003A32E4" w:rsidRDefault="006916C9" w:rsidP="003A32E4">
            <w:pPr>
              <w:pStyle w:val="NormalWeb"/>
              <w:shd w:val="clear" w:color="auto" w:fill="FFFFFF"/>
              <w:spacing w:after="0" w:line="360" w:lineRule="auto"/>
              <w:jc w:val="both"/>
              <w:rPr>
                <w:rFonts w:ascii="Arial" w:hAnsi="Arial" w:cs="Arial"/>
              </w:rPr>
            </w:pPr>
            <w:r>
              <w:rPr>
                <w:rFonts w:ascii="Arial" w:hAnsi="Arial" w:cs="Arial"/>
              </w:rPr>
              <w:lastRenderedPageBreak/>
              <w:t>1.</w:t>
            </w:r>
            <w:r w:rsidRPr="006916C9">
              <w:rPr>
                <w:rFonts w:ascii="Arial" w:hAnsi="Arial" w:cs="Arial"/>
              </w:rPr>
              <w:tab/>
            </w:r>
            <w:r w:rsidR="003A32E4" w:rsidRPr="003A32E4">
              <w:rPr>
                <w:rFonts w:ascii="Arial" w:hAnsi="Arial" w:cs="Arial"/>
              </w:rPr>
              <w:t xml:space="preserve">The ruling of the fourth respondent under case CRWK 934/20 dated 16 February 2022 is reviewed, corrected and set aside. </w:t>
            </w:r>
          </w:p>
          <w:p w:rsidR="003A32E4" w:rsidRPr="003A32E4" w:rsidRDefault="003A32E4" w:rsidP="003A32E4">
            <w:pPr>
              <w:pStyle w:val="NormalWeb"/>
              <w:shd w:val="clear" w:color="auto" w:fill="FFFFFF"/>
              <w:spacing w:after="0" w:line="360" w:lineRule="auto"/>
              <w:jc w:val="both"/>
              <w:rPr>
                <w:rFonts w:ascii="Arial" w:hAnsi="Arial" w:cs="Arial"/>
              </w:rPr>
            </w:pPr>
            <w:r w:rsidRPr="003A32E4">
              <w:rPr>
                <w:rFonts w:ascii="Arial" w:hAnsi="Arial" w:cs="Arial"/>
              </w:rPr>
              <w:t>2.</w:t>
            </w:r>
            <w:r w:rsidRPr="003A32E4">
              <w:rPr>
                <w:rFonts w:ascii="Arial" w:hAnsi="Arial" w:cs="Arial"/>
              </w:rPr>
              <w:tab/>
              <w:t xml:space="preserve">The matter is referred back to the fifth respondent and the fifth respondent is directed to designate another Arbitrator to hear the matter de novo. </w:t>
            </w:r>
          </w:p>
          <w:p w:rsidR="003A32E4" w:rsidRPr="00B47800" w:rsidRDefault="003A32E4" w:rsidP="003A32E4">
            <w:pPr>
              <w:pStyle w:val="NormalWeb"/>
              <w:shd w:val="clear" w:color="auto" w:fill="FFFFFF"/>
              <w:spacing w:after="0" w:line="360" w:lineRule="auto"/>
              <w:jc w:val="both"/>
              <w:rPr>
                <w:rFonts w:ascii="Arial" w:hAnsi="Arial" w:cs="Arial"/>
              </w:rPr>
            </w:pPr>
            <w:r w:rsidRPr="003A32E4">
              <w:rPr>
                <w:rFonts w:ascii="Arial" w:hAnsi="Arial" w:cs="Arial"/>
              </w:rPr>
              <w:t>3.</w:t>
            </w:r>
            <w:r w:rsidRPr="003A32E4">
              <w:rPr>
                <w:rFonts w:ascii="Arial" w:hAnsi="Arial" w:cs="Arial"/>
              </w:rPr>
              <w:tab/>
              <w:t>No order as to costs.</w:t>
            </w:r>
          </w:p>
          <w:p w:rsidR="008C2200" w:rsidRPr="00B47800" w:rsidRDefault="008C2200" w:rsidP="006916C9">
            <w:pPr>
              <w:pStyle w:val="NormalWeb"/>
              <w:shd w:val="clear" w:color="auto" w:fill="FFFFFF"/>
              <w:spacing w:before="0" w:beforeAutospacing="0" w:after="0" w:afterAutospacing="0" w:line="360" w:lineRule="auto"/>
              <w:jc w:val="both"/>
              <w:rPr>
                <w:rFonts w:ascii="Arial" w:hAnsi="Arial" w:cs="Arial"/>
              </w:rPr>
            </w:pPr>
          </w:p>
        </w:tc>
      </w:tr>
      <w:tr w:rsidR="00CA7995" w:rsidRPr="00CA7995" w:rsidTr="00002E9A">
        <w:trPr>
          <w:trHeight w:val="548"/>
        </w:trPr>
        <w:tc>
          <w:tcPr>
            <w:tcW w:w="10476" w:type="dxa"/>
            <w:gridSpan w:val="3"/>
          </w:tcPr>
          <w:p w:rsidR="00B40844" w:rsidRPr="00CA7995" w:rsidRDefault="008F5871" w:rsidP="008F5871">
            <w:pPr>
              <w:tabs>
                <w:tab w:val="right" w:pos="9693"/>
              </w:tabs>
              <w:spacing w:line="360" w:lineRule="auto"/>
              <w:jc w:val="both"/>
              <w:rPr>
                <w:rFonts w:ascii="Arial" w:hAnsi="Arial" w:cs="Arial"/>
                <w:b/>
                <w:sz w:val="24"/>
                <w:szCs w:val="24"/>
              </w:rPr>
            </w:pPr>
            <w:r w:rsidRPr="00806722">
              <w:rPr>
                <w:rFonts w:ascii="Arial" w:hAnsi="Arial" w:cs="Arial"/>
                <w:b/>
                <w:sz w:val="24"/>
                <w:szCs w:val="24"/>
                <w:lang w:val="en-US"/>
              </w:rPr>
              <w:lastRenderedPageBreak/>
              <w:t>Reasons for orders:</w:t>
            </w:r>
          </w:p>
        </w:tc>
      </w:tr>
      <w:tr w:rsidR="00CA7995" w:rsidRPr="00CA7995" w:rsidTr="00002E9A">
        <w:tc>
          <w:tcPr>
            <w:tcW w:w="10476" w:type="dxa"/>
            <w:gridSpan w:val="3"/>
          </w:tcPr>
          <w:p w:rsidR="00EA2DE2" w:rsidRPr="00EA2DE2" w:rsidRDefault="00EA2DE2" w:rsidP="00ED76B2">
            <w:pPr>
              <w:spacing w:line="360" w:lineRule="auto"/>
              <w:jc w:val="both"/>
              <w:rPr>
                <w:rFonts w:ascii="Arial" w:hAnsi="Arial" w:cs="Arial"/>
                <w:sz w:val="24"/>
                <w:szCs w:val="24"/>
              </w:rPr>
            </w:pPr>
          </w:p>
          <w:p w:rsidR="00B40844" w:rsidRPr="00CA7995" w:rsidRDefault="00B40844" w:rsidP="00ED76B2">
            <w:pPr>
              <w:spacing w:line="360" w:lineRule="auto"/>
              <w:jc w:val="both"/>
              <w:rPr>
                <w:rFonts w:ascii="Arial" w:hAnsi="Arial" w:cs="Arial"/>
                <w:sz w:val="24"/>
                <w:szCs w:val="24"/>
                <w:u w:val="single"/>
              </w:rPr>
            </w:pPr>
            <w:r w:rsidRPr="00CA7995">
              <w:rPr>
                <w:rFonts w:ascii="Arial" w:hAnsi="Arial" w:cs="Arial"/>
                <w:sz w:val="24"/>
                <w:szCs w:val="24"/>
                <w:u w:val="single"/>
              </w:rPr>
              <w:t>Introduction</w:t>
            </w:r>
          </w:p>
          <w:p w:rsidR="00B40844" w:rsidRPr="00CA7995" w:rsidRDefault="00B40844" w:rsidP="00ED76B2">
            <w:pPr>
              <w:spacing w:line="360" w:lineRule="auto"/>
              <w:jc w:val="both"/>
              <w:rPr>
                <w:rFonts w:ascii="Arial" w:hAnsi="Arial" w:cs="Arial"/>
                <w:sz w:val="24"/>
                <w:szCs w:val="24"/>
              </w:rPr>
            </w:pPr>
          </w:p>
          <w:p w:rsidR="00B40844" w:rsidRPr="0078733C" w:rsidRDefault="00B40844" w:rsidP="0078733C">
            <w:pPr>
              <w:pStyle w:val="BodyText"/>
              <w:rPr>
                <w:rFonts w:eastAsia="Times New Roman"/>
                <w:lang w:val="en-US"/>
              </w:rPr>
            </w:pPr>
            <w:r w:rsidRPr="00CA7995">
              <w:t>[1]</w:t>
            </w:r>
            <w:r w:rsidRPr="00CA7995">
              <w:tab/>
            </w:r>
            <w:r w:rsidR="000466BD" w:rsidRPr="000466BD">
              <w:t>The four applicants in this matter are Daniel Muchokwe, Werner Ngashikuao, Selma Kalumbu</w:t>
            </w:r>
            <w:r w:rsidR="00E8564D">
              <w:t>,</w:t>
            </w:r>
            <w:r w:rsidR="000466BD" w:rsidRPr="000466BD">
              <w:t xml:space="preserve"> and Timoteus Utale. The applicants are all senior investigating officers in the employ of the Anti-Corruption Commission of Namibia.</w:t>
            </w:r>
          </w:p>
          <w:p w:rsidR="00672C76" w:rsidRPr="0078733C" w:rsidRDefault="00672C76" w:rsidP="00ED76B2">
            <w:pPr>
              <w:spacing w:line="360" w:lineRule="auto"/>
              <w:ind w:left="20" w:hanging="20"/>
              <w:jc w:val="both"/>
              <w:rPr>
                <w:rFonts w:ascii="Arial" w:hAnsi="Arial" w:cs="Arial"/>
                <w:sz w:val="24"/>
                <w:szCs w:val="24"/>
              </w:rPr>
            </w:pPr>
          </w:p>
          <w:p w:rsidR="000466BD" w:rsidRDefault="00672C76" w:rsidP="000466BD">
            <w:pPr>
              <w:spacing w:line="360" w:lineRule="auto"/>
              <w:ind w:left="20" w:hanging="20"/>
              <w:jc w:val="both"/>
              <w:rPr>
                <w:rFonts w:ascii="Arial" w:hAnsi="Arial" w:cs="Arial"/>
                <w:sz w:val="24"/>
                <w:szCs w:val="24"/>
              </w:rPr>
            </w:pPr>
            <w:r w:rsidRPr="0078733C">
              <w:rPr>
                <w:rFonts w:ascii="Arial" w:hAnsi="Arial" w:cs="Arial"/>
                <w:sz w:val="24"/>
                <w:szCs w:val="24"/>
              </w:rPr>
              <w:t>[2]</w:t>
            </w:r>
            <w:r w:rsidR="000A6E7F" w:rsidRPr="0078733C">
              <w:rPr>
                <w:rFonts w:ascii="Arial" w:hAnsi="Arial" w:cs="Arial"/>
                <w:sz w:val="24"/>
                <w:szCs w:val="24"/>
              </w:rPr>
              <w:tab/>
            </w:r>
            <w:r w:rsidR="000466BD" w:rsidRPr="000466BD">
              <w:rPr>
                <w:rFonts w:ascii="Arial" w:hAnsi="Arial" w:cs="Arial"/>
                <w:sz w:val="24"/>
                <w:szCs w:val="24"/>
              </w:rPr>
              <w:t>The respondents are as follows:</w:t>
            </w:r>
          </w:p>
          <w:p w:rsidR="000466BD" w:rsidRPr="000466BD" w:rsidRDefault="000466BD" w:rsidP="000466BD">
            <w:pPr>
              <w:spacing w:line="360" w:lineRule="auto"/>
              <w:ind w:left="20" w:hanging="20"/>
              <w:jc w:val="both"/>
              <w:rPr>
                <w:rFonts w:ascii="Arial" w:hAnsi="Arial" w:cs="Arial"/>
                <w:sz w:val="24"/>
                <w:szCs w:val="24"/>
              </w:rPr>
            </w:pPr>
          </w:p>
          <w:p w:rsidR="00E8564D" w:rsidRPr="000466BD" w:rsidRDefault="000466BD" w:rsidP="00E8564D">
            <w:pPr>
              <w:spacing w:line="360" w:lineRule="auto"/>
              <w:ind w:left="20" w:hanging="20"/>
              <w:jc w:val="both"/>
              <w:rPr>
                <w:rFonts w:ascii="Arial" w:hAnsi="Arial" w:cs="Arial"/>
                <w:sz w:val="24"/>
                <w:szCs w:val="24"/>
              </w:rPr>
            </w:pPr>
            <w:r w:rsidRPr="000466BD">
              <w:rPr>
                <w:rFonts w:ascii="Arial" w:hAnsi="Arial" w:cs="Arial"/>
                <w:sz w:val="24"/>
                <w:szCs w:val="24"/>
              </w:rPr>
              <w:t>a)</w:t>
            </w:r>
            <w:r w:rsidRPr="000466BD">
              <w:rPr>
                <w:rFonts w:ascii="Arial" w:hAnsi="Arial" w:cs="Arial"/>
                <w:sz w:val="24"/>
                <w:szCs w:val="24"/>
              </w:rPr>
              <w:tab/>
              <w:t>The first respondent is the Anti-Corruption Commission of Namibia, established in terms of s 2 of the Anti-Corruption Act 8 of 2003, with its principal place of business at c/o Mont Blanc and Groot Tiras Street, Eros, Windhoek.</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b)</w:t>
            </w:r>
            <w:r w:rsidRPr="000466BD">
              <w:rPr>
                <w:rFonts w:ascii="Arial" w:hAnsi="Arial" w:cs="Arial"/>
                <w:sz w:val="24"/>
                <w:szCs w:val="24"/>
              </w:rPr>
              <w:tab/>
              <w:t>The second respondent is the Prime Minister of the Republic of Namibia, appointed in terms of Article 32(3)(</w:t>
            </w:r>
            <w:r w:rsidRPr="002E0391">
              <w:rPr>
                <w:rFonts w:ascii="Arial" w:hAnsi="Arial" w:cs="Arial"/>
                <w:i/>
                <w:sz w:val="24"/>
                <w:szCs w:val="24"/>
              </w:rPr>
              <w:t>i</w:t>
            </w:r>
            <w:r w:rsidRPr="000466BD">
              <w:rPr>
                <w:rFonts w:ascii="Arial" w:hAnsi="Arial" w:cs="Arial"/>
                <w:sz w:val="24"/>
                <w:szCs w:val="24"/>
              </w:rPr>
              <w:t xml:space="preserve">) of the Namibian Constitution in her official capacity as the Minister responsible for the Office of the Prime Minister with her seat of office situated at the Old State House Building, Windhoek. </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c)</w:t>
            </w:r>
            <w:r w:rsidRPr="000466BD">
              <w:rPr>
                <w:rFonts w:ascii="Arial" w:hAnsi="Arial" w:cs="Arial"/>
                <w:sz w:val="24"/>
                <w:szCs w:val="24"/>
              </w:rPr>
              <w:tab/>
              <w:t xml:space="preserve">The third respondent is the Public Service Commission, constituted in terms of Chapter 13 of the Namibian Constitution and in terms of the Public Service Act 13 of 1995, situated at United House Building, Windhoek. </w:t>
            </w:r>
          </w:p>
          <w:p w:rsidR="00FC2237"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d)</w:t>
            </w:r>
            <w:r w:rsidRPr="000466BD">
              <w:rPr>
                <w:rFonts w:ascii="Arial" w:hAnsi="Arial" w:cs="Arial"/>
                <w:sz w:val="24"/>
                <w:szCs w:val="24"/>
              </w:rPr>
              <w:tab/>
              <w:t>The fourth and fifth respondents are Fabiola Katjivena (Arbitrator) and the Labour Commissioner. Both are cited in their nominal capacities, with their principal place of business at the Office of Labour Commissioner’s Office, Mercedes Street, Khomasdal, Windhoek.</w:t>
            </w:r>
          </w:p>
          <w:p w:rsidR="00224808" w:rsidRDefault="00224808" w:rsidP="00ED76B2">
            <w:pPr>
              <w:spacing w:line="360" w:lineRule="auto"/>
              <w:ind w:left="20" w:hanging="20"/>
              <w:jc w:val="both"/>
              <w:rPr>
                <w:rFonts w:ascii="Arial" w:hAnsi="Arial" w:cs="Arial"/>
                <w:sz w:val="24"/>
                <w:szCs w:val="24"/>
              </w:rPr>
            </w:pPr>
          </w:p>
          <w:p w:rsidR="000466BD" w:rsidRDefault="002D20C5" w:rsidP="000466BD">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0466BD" w:rsidRPr="000466BD">
              <w:rPr>
                <w:rFonts w:ascii="Arial" w:hAnsi="Arial" w:cs="Arial"/>
                <w:sz w:val="24"/>
                <w:szCs w:val="24"/>
              </w:rPr>
              <w:t>The background facts of the matter are common cause between the parties and can be summarised as follows:</w:t>
            </w:r>
          </w:p>
          <w:p w:rsidR="00940E36" w:rsidRPr="000466BD" w:rsidRDefault="00940E36" w:rsidP="000466BD">
            <w:pPr>
              <w:spacing w:line="360" w:lineRule="auto"/>
              <w:ind w:left="20" w:hanging="20"/>
              <w:jc w:val="both"/>
              <w:rPr>
                <w:rFonts w:ascii="Arial" w:hAnsi="Arial" w:cs="Arial"/>
                <w:sz w:val="24"/>
                <w:szCs w:val="24"/>
              </w:rPr>
            </w:pPr>
          </w:p>
          <w:p w:rsidR="000466BD" w:rsidRPr="00CB2D0A"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a)</w:t>
            </w:r>
            <w:r w:rsidRPr="000466BD">
              <w:rPr>
                <w:rFonts w:ascii="Arial" w:hAnsi="Arial" w:cs="Arial"/>
                <w:sz w:val="24"/>
                <w:szCs w:val="24"/>
              </w:rPr>
              <w:tab/>
              <w:t xml:space="preserve">The applicants were appointed during </w:t>
            </w:r>
            <w:r w:rsidR="002E0391">
              <w:rPr>
                <w:rFonts w:ascii="Arial" w:hAnsi="Arial" w:cs="Arial"/>
                <w:sz w:val="24"/>
                <w:szCs w:val="24"/>
              </w:rPr>
              <w:t>2018/2019 as senio</w:t>
            </w:r>
            <w:r w:rsidR="002E0391" w:rsidRPr="00CB2D0A">
              <w:rPr>
                <w:rFonts w:ascii="Arial" w:hAnsi="Arial" w:cs="Arial"/>
                <w:sz w:val="24"/>
                <w:szCs w:val="24"/>
              </w:rPr>
              <w:t>r investigating</w:t>
            </w:r>
            <w:r w:rsidRPr="00CB2D0A">
              <w:rPr>
                <w:rFonts w:ascii="Arial" w:hAnsi="Arial" w:cs="Arial"/>
                <w:sz w:val="24"/>
                <w:szCs w:val="24"/>
              </w:rPr>
              <w:t xml:space="preserve"> officers with the first respondent. </w:t>
            </w:r>
          </w:p>
          <w:p w:rsidR="000466BD" w:rsidRPr="000466BD" w:rsidRDefault="000466BD" w:rsidP="000466BD">
            <w:pPr>
              <w:spacing w:line="360" w:lineRule="auto"/>
              <w:ind w:left="20" w:hanging="20"/>
              <w:jc w:val="both"/>
              <w:rPr>
                <w:rFonts w:ascii="Arial" w:hAnsi="Arial" w:cs="Arial"/>
                <w:sz w:val="24"/>
                <w:szCs w:val="24"/>
              </w:rPr>
            </w:pPr>
            <w:r w:rsidRPr="00CB2D0A">
              <w:rPr>
                <w:rFonts w:ascii="Arial" w:hAnsi="Arial" w:cs="Arial"/>
                <w:sz w:val="24"/>
                <w:szCs w:val="24"/>
              </w:rPr>
              <w:t>b)</w:t>
            </w:r>
            <w:r w:rsidRPr="00CB2D0A">
              <w:rPr>
                <w:rFonts w:ascii="Arial" w:hAnsi="Arial" w:cs="Arial"/>
                <w:sz w:val="24"/>
                <w:szCs w:val="24"/>
              </w:rPr>
              <w:tab/>
              <w:t xml:space="preserve">Since the positions were advertised without </w:t>
            </w:r>
            <w:r w:rsidR="002E0391" w:rsidRPr="00CB2D0A">
              <w:rPr>
                <w:rFonts w:ascii="Arial" w:hAnsi="Arial" w:cs="Arial"/>
                <w:sz w:val="24"/>
                <w:szCs w:val="24"/>
              </w:rPr>
              <w:t xml:space="preserve">the benefit of </w:t>
            </w:r>
            <w:r w:rsidRPr="00CB2D0A">
              <w:rPr>
                <w:rFonts w:ascii="Arial" w:hAnsi="Arial" w:cs="Arial"/>
                <w:sz w:val="24"/>
                <w:szCs w:val="24"/>
              </w:rPr>
              <w:t xml:space="preserve">vehicle allowance, the applicants lodged a complaint with the third respondent seeking the same benefits as </w:t>
            </w:r>
            <w:r w:rsidR="002E0391" w:rsidRPr="00CB2D0A">
              <w:rPr>
                <w:rFonts w:ascii="Arial" w:hAnsi="Arial" w:cs="Arial"/>
                <w:sz w:val="24"/>
                <w:szCs w:val="24"/>
              </w:rPr>
              <w:t xml:space="preserve">that of </w:t>
            </w:r>
            <w:r w:rsidRPr="00CB2D0A">
              <w:rPr>
                <w:rFonts w:ascii="Arial" w:hAnsi="Arial" w:cs="Arial"/>
                <w:sz w:val="24"/>
                <w:szCs w:val="24"/>
              </w:rPr>
              <w:t>their colleagues</w:t>
            </w:r>
            <w:r w:rsidRPr="000466BD">
              <w:rPr>
                <w:rFonts w:ascii="Arial" w:hAnsi="Arial" w:cs="Arial"/>
                <w:sz w:val="24"/>
                <w:szCs w:val="24"/>
              </w:rPr>
              <w:t xml:space="preserve"> appointed earlier.</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c)</w:t>
            </w:r>
            <w:r w:rsidRPr="000466BD">
              <w:rPr>
                <w:rFonts w:ascii="Arial" w:hAnsi="Arial" w:cs="Arial"/>
                <w:sz w:val="24"/>
                <w:szCs w:val="24"/>
              </w:rPr>
              <w:tab/>
              <w:t>The applicants referred a dispute to the Labour Commissioner’s Office on 1 October 2019 after receiving an unfavourable response from the third respondent.</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d)</w:t>
            </w:r>
            <w:r w:rsidRPr="000466BD">
              <w:rPr>
                <w:rFonts w:ascii="Arial" w:hAnsi="Arial" w:cs="Arial"/>
                <w:sz w:val="24"/>
                <w:szCs w:val="24"/>
              </w:rPr>
              <w:tab/>
              <w:t xml:space="preserve">The referral to the Labour Commissioner was held to be premature as the applicants needed to exhaust all the internal remedies available to them. </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e)</w:t>
            </w:r>
            <w:r w:rsidRPr="000466BD">
              <w:rPr>
                <w:rFonts w:ascii="Arial" w:hAnsi="Arial" w:cs="Arial"/>
                <w:sz w:val="24"/>
                <w:szCs w:val="24"/>
              </w:rPr>
              <w:tab/>
              <w:t xml:space="preserve">This dispute was withdrawn by the applicants on 28 July 2020 to enable them to comply with s 33 of the Public Service Act. </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f)</w:t>
            </w:r>
            <w:r w:rsidRPr="000466BD">
              <w:rPr>
                <w:rFonts w:ascii="Arial" w:hAnsi="Arial" w:cs="Arial"/>
                <w:sz w:val="24"/>
                <w:szCs w:val="24"/>
              </w:rPr>
              <w:tab/>
              <w:t xml:space="preserve">On 9 September 2020, the applicants referred a fresh dispute to the Labour Commission. </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g)</w:t>
            </w:r>
            <w:r w:rsidRPr="000466BD">
              <w:rPr>
                <w:rFonts w:ascii="Arial" w:hAnsi="Arial" w:cs="Arial"/>
                <w:sz w:val="24"/>
                <w:szCs w:val="24"/>
              </w:rPr>
              <w:tab/>
              <w:t xml:space="preserve">A notice of conciliation and arbitration was issued on 8 December 2020 for a meeting to be held on 23 March 2021 before the fourth respondent. </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h)</w:t>
            </w:r>
            <w:r w:rsidRPr="000466BD">
              <w:rPr>
                <w:rFonts w:ascii="Arial" w:hAnsi="Arial" w:cs="Arial"/>
                <w:sz w:val="24"/>
                <w:szCs w:val="24"/>
              </w:rPr>
              <w:tab/>
              <w:t>At the meeting, the respondents expressed their intention to raise specific points in limine. If upheld</w:t>
            </w:r>
            <w:r w:rsidR="00E8564D">
              <w:rPr>
                <w:rFonts w:ascii="Arial" w:hAnsi="Arial" w:cs="Arial"/>
                <w:sz w:val="24"/>
                <w:szCs w:val="24"/>
              </w:rPr>
              <w:t>,</w:t>
            </w:r>
            <w:r w:rsidRPr="000466BD">
              <w:rPr>
                <w:rFonts w:ascii="Arial" w:hAnsi="Arial" w:cs="Arial"/>
                <w:sz w:val="24"/>
                <w:szCs w:val="24"/>
              </w:rPr>
              <w:t xml:space="preserve"> the points in limine would dispose of the dispute</w:t>
            </w:r>
            <w:r w:rsidR="002E0391">
              <w:rPr>
                <w:rFonts w:ascii="Arial" w:hAnsi="Arial" w:cs="Arial"/>
                <w:sz w:val="24"/>
                <w:szCs w:val="24"/>
              </w:rPr>
              <w:t xml:space="preserve">. </w:t>
            </w:r>
          </w:p>
          <w:p w:rsidR="000466BD" w:rsidRPr="000466BD" w:rsidRDefault="000466BD" w:rsidP="00CB2D0A">
            <w:pPr>
              <w:pStyle w:val="BodyTextIndent"/>
            </w:pPr>
            <w:r w:rsidRPr="000466BD">
              <w:t>i)</w:t>
            </w:r>
            <w:r w:rsidRPr="000466BD">
              <w:tab/>
              <w:t xml:space="preserve">The parties agreed that the fourth respondent, Ms Katjivena, should adjudicate the points in limine </w:t>
            </w:r>
            <w:r w:rsidR="002E0391" w:rsidRPr="00CB2D0A">
              <w:t>based on the</w:t>
            </w:r>
            <w:r w:rsidRPr="00CB2D0A">
              <w:t xml:space="preserve"> heads of argument</w:t>
            </w:r>
            <w:r w:rsidR="002E0391" w:rsidRPr="00CB2D0A">
              <w:t xml:space="preserve"> only</w:t>
            </w:r>
            <w:r w:rsidRPr="00CB2D0A">
              <w:t>, without</w:t>
            </w:r>
            <w:r w:rsidRPr="000466BD">
              <w:t xml:space="preserve"> the need to hear evidence.</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j)</w:t>
            </w:r>
            <w:r w:rsidRPr="000466BD">
              <w:rPr>
                <w:rFonts w:ascii="Arial" w:hAnsi="Arial" w:cs="Arial"/>
                <w:sz w:val="24"/>
                <w:szCs w:val="24"/>
              </w:rPr>
              <w:tab/>
              <w:t>On 16 April 2021, the respondents raised their points in limine and filed their heads of arguments.</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k)</w:t>
            </w:r>
            <w:r w:rsidRPr="000466BD">
              <w:rPr>
                <w:rFonts w:ascii="Arial" w:hAnsi="Arial" w:cs="Arial"/>
                <w:sz w:val="24"/>
                <w:szCs w:val="24"/>
              </w:rPr>
              <w:tab/>
              <w:t>The points in limine raised during the arbitration proceedings can be listed as follows;</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ab/>
            </w:r>
            <w:r w:rsidR="00E8564D">
              <w:rPr>
                <w:rFonts w:ascii="Arial" w:hAnsi="Arial" w:cs="Arial"/>
                <w:sz w:val="24"/>
                <w:szCs w:val="24"/>
              </w:rPr>
              <w:t xml:space="preserve">           i. </w:t>
            </w:r>
            <w:r w:rsidRPr="000466BD">
              <w:rPr>
                <w:rFonts w:ascii="Arial" w:hAnsi="Arial" w:cs="Arial"/>
                <w:sz w:val="24"/>
                <w:szCs w:val="24"/>
              </w:rPr>
              <w:t>lack of locus standi;</w:t>
            </w:r>
          </w:p>
          <w:p w:rsidR="000466BD" w:rsidRPr="000466BD" w:rsidRDefault="00E8564D" w:rsidP="000466BD">
            <w:pPr>
              <w:spacing w:line="360" w:lineRule="auto"/>
              <w:ind w:left="20" w:hanging="20"/>
              <w:jc w:val="both"/>
              <w:rPr>
                <w:rFonts w:ascii="Arial" w:hAnsi="Arial" w:cs="Arial"/>
                <w:sz w:val="24"/>
                <w:szCs w:val="24"/>
              </w:rPr>
            </w:pPr>
            <w:r>
              <w:rPr>
                <w:rFonts w:ascii="Arial" w:hAnsi="Arial" w:cs="Arial"/>
                <w:sz w:val="24"/>
                <w:szCs w:val="24"/>
              </w:rPr>
              <w:t xml:space="preserve">           ii. </w:t>
            </w:r>
            <w:r w:rsidR="000466BD" w:rsidRPr="000466BD">
              <w:rPr>
                <w:rFonts w:ascii="Arial" w:hAnsi="Arial" w:cs="Arial"/>
                <w:sz w:val="24"/>
                <w:szCs w:val="24"/>
              </w:rPr>
              <w:t>non-joinder;</w:t>
            </w:r>
          </w:p>
          <w:p w:rsidR="000466BD" w:rsidRPr="000466BD" w:rsidRDefault="00E8564D" w:rsidP="000466BD">
            <w:pPr>
              <w:spacing w:line="360" w:lineRule="auto"/>
              <w:ind w:left="20" w:hanging="20"/>
              <w:jc w:val="both"/>
              <w:rPr>
                <w:rFonts w:ascii="Arial" w:hAnsi="Arial" w:cs="Arial"/>
                <w:sz w:val="24"/>
                <w:szCs w:val="24"/>
              </w:rPr>
            </w:pPr>
            <w:r>
              <w:rPr>
                <w:rFonts w:ascii="Arial" w:hAnsi="Arial" w:cs="Arial"/>
                <w:sz w:val="24"/>
                <w:szCs w:val="24"/>
              </w:rPr>
              <w:t xml:space="preserve">           iii. </w:t>
            </w:r>
            <w:r w:rsidR="000466BD" w:rsidRPr="000466BD">
              <w:rPr>
                <w:rFonts w:ascii="Arial" w:hAnsi="Arial" w:cs="Arial"/>
                <w:sz w:val="24"/>
                <w:szCs w:val="24"/>
              </w:rPr>
              <w:t>no relief sought;</w:t>
            </w:r>
          </w:p>
          <w:p w:rsidR="000466BD" w:rsidRPr="000466BD" w:rsidRDefault="00E8564D" w:rsidP="000466BD">
            <w:pPr>
              <w:spacing w:line="360" w:lineRule="auto"/>
              <w:ind w:left="20" w:hanging="20"/>
              <w:jc w:val="both"/>
              <w:rPr>
                <w:rFonts w:ascii="Arial" w:hAnsi="Arial" w:cs="Arial"/>
                <w:sz w:val="24"/>
                <w:szCs w:val="24"/>
              </w:rPr>
            </w:pPr>
            <w:r>
              <w:rPr>
                <w:rFonts w:ascii="Arial" w:hAnsi="Arial" w:cs="Arial"/>
                <w:sz w:val="24"/>
                <w:szCs w:val="24"/>
              </w:rPr>
              <w:t xml:space="preserve">           iv. </w:t>
            </w:r>
            <w:r w:rsidR="000466BD" w:rsidRPr="000466BD">
              <w:rPr>
                <w:rFonts w:ascii="Arial" w:hAnsi="Arial" w:cs="Arial"/>
                <w:sz w:val="24"/>
                <w:szCs w:val="24"/>
              </w:rPr>
              <w:t>validity of the collective agreement and employment vis-à-vis the principle of legality;</w:t>
            </w:r>
          </w:p>
          <w:p w:rsidR="000466BD" w:rsidRPr="000466BD" w:rsidRDefault="00E8564D" w:rsidP="000466BD">
            <w:pPr>
              <w:spacing w:line="360" w:lineRule="auto"/>
              <w:ind w:left="20" w:hanging="20"/>
              <w:jc w:val="both"/>
              <w:rPr>
                <w:rFonts w:ascii="Arial" w:hAnsi="Arial" w:cs="Arial"/>
                <w:sz w:val="24"/>
                <w:szCs w:val="24"/>
              </w:rPr>
            </w:pPr>
            <w:r>
              <w:rPr>
                <w:rFonts w:ascii="Arial" w:hAnsi="Arial" w:cs="Arial"/>
                <w:sz w:val="24"/>
                <w:szCs w:val="24"/>
              </w:rPr>
              <w:t xml:space="preserve">           v. </w:t>
            </w:r>
            <w:r w:rsidR="000466BD" w:rsidRPr="000466BD">
              <w:rPr>
                <w:rFonts w:ascii="Arial" w:hAnsi="Arial" w:cs="Arial"/>
                <w:sz w:val="24"/>
                <w:szCs w:val="24"/>
              </w:rPr>
              <w:t>undue delay;</w:t>
            </w:r>
          </w:p>
          <w:p w:rsidR="000466BD" w:rsidRPr="000466BD" w:rsidRDefault="00E8564D" w:rsidP="000466BD">
            <w:pPr>
              <w:spacing w:line="360" w:lineRule="auto"/>
              <w:ind w:left="20" w:hanging="20"/>
              <w:jc w:val="both"/>
              <w:rPr>
                <w:rFonts w:ascii="Arial" w:hAnsi="Arial" w:cs="Arial"/>
                <w:sz w:val="24"/>
                <w:szCs w:val="24"/>
              </w:rPr>
            </w:pPr>
            <w:r>
              <w:rPr>
                <w:rFonts w:ascii="Arial" w:hAnsi="Arial" w:cs="Arial"/>
                <w:sz w:val="24"/>
                <w:szCs w:val="24"/>
              </w:rPr>
              <w:t xml:space="preserve">           vi. </w:t>
            </w:r>
            <w:r w:rsidR="000466BD" w:rsidRPr="000466BD">
              <w:rPr>
                <w:rFonts w:ascii="Arial" w:hAnsi="Arial" w:cs="Arial"/>
                <w:sz w:val="24"/>
                <w:szCs w:val="24"/>
              </w:rPr>
              <w:t xml:space="preserve">prescription; </w:t>
            </w:r>
          </w:p>
          <w:p w:rsidR="000466BD" w:rsidRPr="000466BD" w:rsidRDefault="00E8564D" w:rsidP="000466BD">
            <w:pPr>
              <w:spacing w:line="360" w:lineRule="auto"/>
              <w:ind w:left="20" w:hanging="20"/>
              <w:jc w:val="both"/>
              <w:rPr>
                <w:rFonts w:ascii="Arial" w:hAnsi="Arial" w:cs="Arial"/>
                <w:sz w:val="24"/>
                <w:szCs w:val="24"/>
              </w:rPr>
            </w:pPr>
            <w:r>
              <w:rPr>
                <w:rFonts w:ascii="Arial" w:hAnsi="Arial" w:cs="Arial"/>
                <w:sz w:val="24"/>
                <w:szCs w:val="24"/>
              </w:rPr>
              <w:t xml:space="preserve">           vii. </w:t>
            </w:r>
            <w:r w:rsidR="000466BD" w:rsidRPr="000466BD">
              <w:rPr>
                <w:rFonts w:ascii="Arial" w:hAnsi="Arial" w:cs="Arial"/>
                <w:sz w:val="24"/>
                <w:szCs w:val="24"/>
              </w:rPr>
              <w:t xml:space="preserve">vague and embarrassing. </w:t>
            </w: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l)</w:t>
            </w:r>
            <w:r w:rsidRPr="000466BD">
              <w:rPr>
                <w:rFonts w:ascii="Arial" w:hAnsi="Arial" w:cs="Arial"/>
                <w:sz w:val="24"/>
                <w:szCs w:val="24"/>
              </w:rPr>
              <w:tab/>
              <w:t>On 26 April 2021, the applicants filed their heads of arguments</w:t>
            </w:r>
            <w:r w:rsidR="0030481A">
              <w:rPr>
                <w:rFonts w:ascii="Arial" w:hAnsi="Arial" w:cs="Arial"/>
                <w:sz w:val="24"/>
                <w:szCs w:val="24"/>
              </w:rPr>
              <w:t>,</w:t>
            </w:r>
            <w:r w:rsidRPr="000466BD">
              <w:rPr>
                <w:rFonts w:ascii="Arial" w:hAnsi="Arial" w:cs="Arial"/>
                <w:sz w:val="24"/>
                <w:szCs w:val="24"/>
              </w:rPr>
              <w:t xml:space="preserve"> and the respondents replied on 7 May 2021.</w:t>
            </w:r>
          </w:p>
          <w:p w:rsid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m)</w:t>
            </w:r>
            <w:r w:rsidRPr="000466BD">
              <w:rPr>
                <w:rFonts w:ascii="Arial" w:hAnsi="Arial" w:cs="Arial"/>
                <w:sz w:val="24"/>
                <w:szCs w:val="24"/>
              </w:rPr>
              <w:tab/>
              <w:t>The arbitrator, Ms Katjivena</w:t>
            </w:r>
            <w:r w:rsidR="00683AAE">
              <w:rPr>
                <w:rFonts w:ascii="Arial" w:hAnsi="Arial" w:cs="Arial"/>
                <w:sz w:val="24"/>
                <w:szCs w:val="24"/>
              </w:rPr>
              <w:t>,</w:t>
            </w:r>
            <w:r w:rsidRPr="000466BD">
              <w:rPr>
                <w:rFonts w:ascii="Arial" w:hAnsi="Arial" w:cs="Arial"/>
                <w:sz w:val="24"/>
                <w:szCs w:val="24"/>
              </w:rPr>
              <w:t xml:space="preserve"> had to deliver her ruling on the points in limine within 30 days from the </w:t>
            </w:r>
            <w:r w:rsidR="002E0391">
              <w:rPr>
                <w:rFonts w:ascii="Arial" w:hAnsi="Arial" w:cs="Arial"/>
                <w:sz w:val="24"/>
                <w:szCs w:val="24"/>
              </w:rPr>
              <w:t xml:space="preserve">date of reply by </w:t>
            </w:r>
            <w:r w:rsidR="002E0391" w:rsidRPr="00CB2D0A">
              <w:rPr>
                <w:rFonts w:ascii="Arial" w:hAnsi="Arial" w:cs="Arial"/>
                <w:sz w:val="24"/>
                <w:szCs w:val="24"/>
              </w:rPr>
              <w:t>the respondents.</w:t>
            </w:r>
            <w:r w:rsidRPr="000466BD">
              <w:rPr>
                <w:rFonts w:ascii="Arial" w:hAnsi="Arial" w:cs="Arial"/>
                <w:sz w:val="24"/>
                <w:szCs w:val="24"/>
              </w:rPr>
              <w:t xml:space="preserve"> </w:t>
            </w:r>
          </w:p>
          <w:p w:rsidR="00B43350" w:rsidRPr="000466BD" w:rsidRDefault="00B43350" w:rsidP="000466BD">
            <w:pPr>
              <w:spacing w:line="360" w:lineRule="auto"/>
              <w:ind w:left="20" w:hanging="20"/>
              <w:jc w:val="both"/>
              <w:rPr>
                <w:rFonts w:ascii="Arial" w:hAnsi="Arial" w:cs="Arial"/>
                <w:sz w:val="24"/>
                <w:szCs w:val="24"/>
              </w:rPr>
            </w:pP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lastRenderedPageBreak/>
              <w:t>n)</w:t>
            </w:r>
            <w:r w:rsidRPr="000466BD">
              <w:rPr>
                <w:rFonts w:ascii="Arial" w:hAnsi="Arial" w:cs="Arial"/>
                <w:sz w:val="24"/>
                <w:szCs w:val="24"/>
              </w:rPr>
              <w:tab/>
              <w:t xml:space="preserve">Nine months later, on 16 February 2022, the fourth respondent delivered an arbitration award. In terms of the award, the fourth respondent made a finding that ‘the points in limine are dilatory in nature and would not take the matter further forward’. </w:t>
            </w:r>
          </w:p>
          <w:p w:rsidR="00B601AD" w:rsidRPr="00B601AD" w:rsidRDefault="000466BD" w:rsidP="000466BD">
            <w:pPr>
              <w:spacing w:line="360" w:lineRule="auto"/>
              <w:ind w:left="20" w:hanging="20"/>
              <w:jc w:val="both"/>
              <w:rPr>
                <w:rFonts w:ascii="Arial" w:hAnsi="Arial" w:cs="Arial"/>
              </w:rPr>
            </w:pPr>
            <w:r w:rsidRPr="000466BD">
              <w:rPr>
                <w:rFonts w:ascii="Arial" w:hAnsi="Arial" w:cs="Arial"/>
                <w:sz w:val="24"/>
                <w:szCs w:val="24"/>
              </w:rPr>
              <w:t>o)</w:t>
            </w:r>
            <w:r w:rsidRPr="000466BD">
              <w:rPr>
                <w:rFonts w:ascii="Arial" w:hAnsi="Arial" w:cs="Arial"/>
                <w:sz w:val="24"/>
                <w:szCs w:val="24"/>
              </w:rPr>
              <w:tab/>
              <w:t xml:space="preserve">The fourth respondent did not deal any further with the points in limine </w:t>
            </w:r>
            <w:r w:rsidRPr="00CB2D0A">
              <w:rPr>
                <w:rFonts w:ascii="Arial" w:hAnsi="Arial" w:cs="Arial"/>
                <w:sz w:val="24"/>
                <w:szCs w:val="24"/>
              </w:rPr>
              <w:t xml:space="preserve">raised by the </w:t>
            </w:r>
            <w:r w:rsidR="009569D1" w:rsidRPr="00CB2D0A">
              <w:rPr>
                <w:rFonts w:ascii="Arial" w:hAnsi="Arial" w:cs="Arial"/>
                <w:sz w:val="24"/>
                <w:szCs w:val="24"/>
              </w:rPr>
              <w:t xml:space="preserve">first to third </w:t>
            </w:r>
            <w:r w:rsidRPr="00CB2D0A">
              <w:rPr>
                <w:rFonts w:ascii="Arial" w:hAnsi="Arial" w:cs="Arial"/>
                <w:sz w:val="24"/>
                <w:szCs w:val="24"/>
              </w:rPr>
              <w:t>respondent</w:t>
            </w:r>
            <w:r w:rsidR="009569D1" w:rsidRPr="00CB2D0A">
              <w:rPr>
                <w:rFonts w:ascii="Arial" w:hAnsi="Arial" w:cs="Arial"/>
                <w:sz w:val="24"/>
                <w:szCs w:val="24"/>
              </w:rPr>
              <w:t>s</w:t>
            </w:r>
            <w:r w:rsidRPr="00CB2D0A">
              <w:rPr>
                <w:rFonts w:ascii="Arial" w:hAnsi="Arial" w:cs="Arial"/>
                <w:sz w:val="24"/>
                <w:szCs w:val="24"/>
              </w:rPr>
              <w:t xml:space="preserve"> and</w:t>
            </w:r>
            <w:r w:rsidR="0030481A">
              <w:rPr>
                <w:rFonts w:ascii="Arial" w:hAnsi="Arial" w:cs="Arial"/>
                <w:sz w:val="24"/>
                <w:szCs w:val="24"/>
              </w:rPr>
              <w:t>,</w:t>
            </w:r>
            <w:r w:rsidRPr="00CB2D0A">
              <w:rPr>
                <w:rFonts w:ascii="Arial" w:hAnsi="Arial" w:cs="Arial"/>
                <w:sz w:val="24"/>
                <w:szCs w:val="24"/>
              </w:rPr>
              <w:t xml:space="preserve"> out of </w:t>
            </w:r>
            <w:r w:rsidR="0030481A">
              <w:rPr>
                <w:rFonts w:ascii="Arial" w:hAnsi="Arial" w:cs="Arial"/>
                <w:sz w:val="24"/>
                <w:szCs w:val="24"/>
              </w:rPr>
              <w:t xml:space="preserve">her </w:t>
            </w:r>
            <w:r w:rsidRPr="00CB2D0A">
              <w:rPr>
                <w:rFonts w:ascii="Arial" w:hAnsi="Arial" w:cs="Arial"/>
                <w:sz w:val="24"/>
                <w:szCs w:val="24"/>
              </w:rPr>
              <w:t>own motion</w:t>
            </w:r>
            <w:r w:rsidR="0030481A">
              <w:rPr>
                <w:rFonts w:ascii="Arial" w:hAnsi="Arial" w:cs="Arial"/>
                <w:sz w:val="24"/>
                <w:szCs w:val="24"/>
              </w:rPr>
              <w:t>,</w:t>
            </w:r>
            <w:r w:rsidRPr="00CB2D0A">
              <w:rPr>
                <w:rFonts w:ascii="Arial" w:hAnsi="Arial" w:cs="Arial"/>
                <w:sz w:val="24"/>
                <w:szCs w:val="24"/>
              </w:rPr>
              <w:t xml:space="preserve"> proceeded to decide the merit</w:t>
            </w:r>
            <w:r w:rsidR="002E0391" w:rsidRPr="00CB2D0A">
              <w:rPr>
                <w:rFonts w:ascii="Arial" w:hAnsi="Arial" w:cs="Arial"/>
                <w:sz w:val="24"/>
                <w:szCs w:val="24"/>
              </w:rPr>
              <w:t>s</w:t>
            </w:r>
            <w:r w:rsidRPr="00CB2D0A">
              <w:rPr>
                <w:rFonts w:ascii="Arial" w:hAnsi="Arial" w:cs="Arial"/>
                <w:sz w:val="24"/>
                <w:szCs w:val="24"/>
              </w:rPr>
              <w:t xml:space="preserve"> of the matter</w:t>
            </w:r>
            <w:r w:rsidR="00E81D4B">
              <w:rPr>
                <w:rFonts w:ascii="Arial" w:hAnsi="Arial" w:cs="Arial"/>
                <w:sz w:val="24"/>
                <w:szCs w:val="24"/>
              </w:rPr>
              <w:t>,</w:t>
            </w:r>
            <w:r w:rsidRPr="00CB2D0A">
              <w:rPr>
                <w:rFonts w:ascii="Arial" w:hAnsi="Arial" w:cs="Arial"/>
                <w:sz w:val="24"/>
                <w:szCs w:val="24"/>
              </w:rPr>
              <w:t xml:space="preserve"> although not argued. Having done so</w:t>
            </w:r>
            <w:r w:rsidR="00E8564D">
              <w:rPr>
                <w:rFonts w:ascii="Arial" w:hAnsi="Arial" w:cs="Arial"/>
                <w:sz w:val="24"/>
                <w:szCs w:val="24"/>
              </w:rPr>
              <w:t>,</w:t>
            </w:r>
            <w:r w:rsidRPr="00CB2D0A">
              <w:rPr>
                <w:rFonts w:ascii="Arial" w:hAnsi="Arial" w:cs="Arial"/>
                <w:sz w:val="24"/>
                <w:szCs w:val="24"/>
              </w:rPr>
              <w:t xml:space="preserve"> the fourth respondent held that the dispute lodged by the applicants was without merit and proceeded to dismiss the complaint.</w:t>
            </w:r>
          </w:p>
          <w:p w:rsidR="00FC2237" w:rsidRDefault="00FC2237" w:rsidP="00ED76B2">
            <w:pPr>
              <w:spacing w:line="360" w:lineRule="auto"/>
              <w:ind w:left="20" w:hanging="20"/>
              <w:jc w:val="both"/>
              <w:rPr>
                <w:rFonts w:ascii="Arial" w:hAnsi="Arial" w:cs="Arial"/>
                <w:sz w:val="24"/>
                <w:szCs w:val="24"/>
              </w:rPr>
            </w:pPr>
          </w:p>
          <w:p w:rsidR="000466BD" w:rsidRPr="00940E36" w:rsidRDefault="000466BD" w:rsidP="000466BD">
            <w:pPr>
              <w:spacing w:line="360" w:lineRule="auto"/>
              <w:ind w:left="20" w:hanging="20"/>
              <w:jc w:val="both"/>
              <w:rPr>
                <w:rFonts w:ascii="Arial" w:hAnsi="Arial" w:cs="Arial"/>
                <w:sz w:val="24"/>
                <w:szCs w:val="24"/>
                <w:u w:val="single"/>
              </w:rPr>
            </w:pPr>
            <w:r w:rsidRPr="00940E36">
              <w:rPr>
                <w:rFonts w:ascii="Arial" w:hAnsi="Arial" w:cs="Arial"/>
                <w:sz w:val="24"/>
                <w:szCs w:val="24"/>
                <w:u w:val="single"/>
              </w:rPr>
              <w:t>The current application</w:t>
            </w:r>
          </w:p>
          <w:p w:rsidR="000466BD" w:rsidRPr="000466BD" w:rsidRDefault="000466BD" w:rsidP="000466BD">
            <w:pPr>
              <w:spacing w:line="360" w:lineRule="auto"/>
              <w:ind w:left="20" w:hanging="20"/>
              <w:jc w:val="both"/>
              <w:rPr>
                <w:rFonts w:ascii="Arial" w:hAnsi="Arial" w:cs="Arial"/>
                <w:sz w:val="24"/>
                <w:szCs w:val="24"/>
              </w:rPr>
            </w:pP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[4]</w:t>
            </w:r>
            <w:r w:rsidRPr="000466BD">
              <w:rPr>
                <w:rFonts w:ascii="Arial" w:hAnsi="Arial" w:cs="Arial"/>
                <w:sz w:val="24"/>
                <w:szCs w:val="24"/>
              </w:rPr>
              <w:tab/>
              <w:t xml:space="preserve">This is an application </w:t>
            </w:r>
            <w:r w:rsidRPr="00CB2D0A">
              <w:rPr>
                <w:rFonts w:ascii="Arial" w:hAnsi="Arial" w:cs="Arial"/>
                <w:sz w:val="24"/>
                <w:szCs w:val="24"/>
              </w:rPr>
              <w:t>wherein the applicant</w:t>
            </w:r>
            <w:r w:rsidR="009569D1" w:rsidRPr="00CB2D0A">
              <w:rPr>
                <w:rFonts w:ascii="Arial" w:hAnsi="Arial" w:cs="Arial"/>
                <w:sz w:val="24"/>
                <w:szCs w:val="24"/>
              </w:rPr>
              <w:t>s</w:t>
            </w:r>
            <w:r w:rsidR="00E8564D">
              <w:rPr>
                <w:rFonts w:ascii="Arial" w:hAnsi="Arial" w:cs="Arial"/>
                <w:sz w:val="24"/>
                <w:szCs w:val="24"/>
              </w:rPr>
              <w:t xml:space="preserve"> seek</w:t>
            </w:r>
            <w:r w:rsidRPr="000466BD">
              <w:rPr>
                <w:rFonts w:ascii="Arial" w:hAnsi="Arial" w:cs="Arial"/>
                <w:sz w:val="24"/>
                <w:szCs w:val="24"/>
              </w:rPr>
              <w:t xml:space="preserve"> to review the arbitration award of the fourth respondent dismissing the applicants’ complaint as being without merit.</w:t>
            </w:r>
          </w:p>
          <w:p w:rsidR="000466BD" w:rsidRPr="000466BD" w:rsidRDefault="000466BD" w:rsidP="000466BD">
            <w:pPr>
              <w:spacing w:line="360" w:lineRule="auto"/>
              <w:ind w:left="20" w:hanging="20"/>
              <w:jc w:val="both"/>
              <w:rPr>
                <w:rFonts w:ascii="Arial" w:hAnsi="Arial" w:cs="Arial"/>
                <w:sz w:val="24"/>
                <w:szCs w:val="24"/>
              </w:rPr>
            </w:pPr>
          </w:p>
          <w:p w:rsidR="000466BD" w:rsidRPr="000466BD" w:rsidRDefault="000466BD" w:rsidP="000466BD">
            <w:pPr>
              <w:spacing w:line="360" w:lineRule="auto"/>
              <w:ind w:left="20" w:hanging="20"/>
              <w:jc w:val="both"/>
              <w:rPr>
                <w:rFonts w:ascii="Arial" w:hAnsi="Arial" w:cs="Arial"/>
                <w:sz w:val="24"/>
                <w:szCs w:val="24"/>
              </w:rPr>
            </w:pPr>
            <w:r w:rsidRPr="000466BD">
              <w:rPr>
                <w:rFonts w:ascii="Arial" w:hAnsi="Arial" w:cs="Arial"/>
                <w:sz w:val="24"/>
                <w:szCs w:val="24"/>
              </w:rPr>
              <w:t>[5]</w:t>
            </w:r>
            <w:r w:rsidRPr="000466BD">
              <w:rPr>
                <w:rFonts w:ascii="Arial" w:hAnsi="Arial" w:cs="Arial"/>
                <w:sz w:val="24"/>
                <w:szCs w:val="24"/>
              </w:rPr>
              <w:tab/>
              <w:t>As a result, the applicants seek the following relief:</w:t>
            </w:r>
          </w:p>
          <w:p w:rsidR="000466BD" w:rsidRPr="000466BD" w:rsidRDefault="000466BD" w:rsidP="000466BD">
            <w:pPr>
              <w:spacing w:line="360" w:lineRule="auto"/>
              <w:ind w:left="20" w:hanging="20"/>
              <w:jc w:val="both"/>
              <w:rPr>
                <w:rFonts w:ascii="Arial" w:hAnsi="Arial" w:cs="Arial"/>
                <w:sz w:val="24"/>
                <w:szCs w:val="24"/>
              </w:rPr>
            </w:pPr>
          </w:p>
          <w:p w:rsidR="000466BD" w:rsidRPr="003A32E4" w:rsidRDefault="00940E36" w:rsidP="000466BD">
            <w:pPr>
              <w:spacing w:line="360" w:lineRule="auto"/>
              <w:ind w:left="20" w:hanging="20"/>
              <w:jc w:val="both"/>
              <w:rPr>
                <w:rFonts w:ascii="Arial" w:hAnsi="Arial" w:cs="Arial"/>
              </w:rPr>
            </w:pPr>
            <w:r>
              <w:rPr>
                <w:rFonts w:ascii="Arial" w:hAnsi="Arial" w:cs="Arial"/>
                <w:sz w:val="24"/>
                <w:szCs w:val="24"/>
              </w:rPr>
              <w:t xml:space="preserve">             ‘</w:t>
            </w:r>
            <w:r w:rsidR="000466BD" w:rsidRPr="000466BD">
              <w:rPr>
                <w:rFonts w:ascii="Arial" w:hAnsi="Arial" w:cs="Arial"/>
                <w:sz w:val="24"/>
                <w:szCs w:val="24"/>
              </w:rPr>
              <w:t>1</w:t>
            </w:r>
            <w:r w:rsidR="000466BD" w:rsidRPr="003A32E4">
              <w:rPr>
                <w:rFonts w:ascii="Arial" w:hAnsi="Arial" w:cs="Arial"/>
              </w:rPr>
              <w:t>. Reviewing, correcting and setting aside the Fourth Respondent’s ruling to dismiss the Applicants’ dispute under case no CRWK 934/20 dated 16 February 2022.</w:t>
            </w:r>
          </w:p>
          <w:p w:rsidR="000466BD" w:rsidRPr="003A32E4" w:rsidRDefault="000466BD" w:rsidP="000466BD">
            <w:pPr>
              <w:spacing w:line="360" w:lineRule="auto"/>
              <w:ind w:left="20" w:hanging="20"/>
              <w:jc w:val="both"/>
              <w:rPr>
                <w:rFonts w:ascii="Arial" w:hAnsi="Arial" w:cs="Arial"/>
              </w:rPr>
            </w:pPr>
            <w:r w:rsidRPr="003A32E4">
              <w:rPr>
                <w:rFonts w:ascii="Arial" w:hAnsi="Arial" w:cs="Arial"/>
              </w:rPr>
              <w:t>2. Referring the dispute back to the Fifth Respondent to designate another Arbitrator to hear the matter de novo.</w:t>
            </w:r>
          </w:p>
          <w:p w:rsidR="000466BD" w:rsidRPr="003A32E4" w:rsidRDefault="000466BD" w:rsidP="000466BD">
            <w:pPr>
              <w:spacing w:line="360" w:lineRule="auto"/>
              <w:ind w:left="20" w:hanging="20"/>
              <w:jc w:val="both"/>
              <w:rPr>
                <w:rFonts w:ascii="Arial" w:hAnsi="Arial" w:cs="Arial"/>
              </w:rPr>
            </w:pPr>
            <w:r w:rsidRPr="003A32E4">
              <w:rPr>
                <w:rFonts w:ascii="Arial" w:hAnsi="Arial" w:cs="Arial"/>
              </w:rPr>
              <w:t>3. Further and/or alternative relief.’</w:t>
            </w:r>
          </w:p>
          <w:p w:rsidR="000466BD" w:rsidRPr="003A32E4" w:rsidRDefault="000466BD" w:rsidP="000466BD">
            <w:pPr>
              <w:spacing w:line="360" w:lineRule="auto"/>
              <w:ind w:left="20" w:hanging="20"/>
              <w:jc w:val="both"/>
              <w:rPr>
                <w:rFonts w:ascii="Arial" w:hAnsi="Arial" w:cs="Arial"/>
              </w:rPr>
            </w:pPr>
          </w:p>
          <w:p w:rsidR="000466BD" w:rsidRPr="003A32E4" w:rsidRDefault="000466BD" w:rsidP="000466BD">
            <w:pPr>
              <w:spacing w:line="360" w:lineRule="auto"/>
              <w:ind w:left="20" w:hanging="20"/>
              <w:jc w:val="both"/>
              <w:rPr>
                <w:rFonts w:ascii="Arial" w:hAnsi="Arial" w:cs="Arial"/>
                <w:sz w:val="24"/>
                <w:szCs w:val="24"/>
              </w:rPr>
            </w:pPr>
            <w:r w:rsidRPr="003A32E4">
              <w:rPr>
                <w:rFonts w:ascii="Arial" w:hAnsi="Arial" w:cs="Arial"/>
                <w:sz w:val="24"/>
                <w:szCs w:val="24"/>
              </w:rPr>
              <w:t>[6]</w:t>
            </w:r>
            <w:r w:rsidRPr="003A32E4">
              <w:rPr>
                <w:rFonts w:ascii="Arial" w:hAnsi="Arial" w:cs="Arial"/>
                <w:sz w:val="24"/>
                <w:szCs w:val="24"/>
              </w:rPr>
              <w:tab/>
              <w:t xml:space="preserve">The relief </w:t>
            </w:r>
            <w:r w:rsidRPr="00CB2D0A">
              <w:rPr>
                <w:rFonts w:ascii="Arial" w:hAnsi="Arial" w:cs="Arial"/>
                <w:sz w:val="24"/>
                <w:szCs w:val="24"/>
              </w:rPr>
              <w:t xml:space="preserve">sought by </w:t>
            </w:r>
            <w:r w:rsidR="002E0391" w:rsidRPr="00CB2D0A">
              <w:rPr>
                <w:rFonts w:ascii="Arial" w:hAnsi="Arial" w:cs="Arial"/>
                <w:sz w:val="24"/>
                <w:szCs w:val="24"/>
              </w:rPr>
              <w:t xml:space="preserve">the </w:t>
            </w:r>
            <w:r w:rsidRPr="00CB2D0A">
              <w:rPr>
                <w:rFonts w:ascii="Arial" w:hAnsi="Arial" w:cs="Arial"/>
                <w:sz w:val="24"/>
                <w:szCs w:val="24"/>
              </w:rPr>
              <w:t>applicants</w:t>
            </w:r>
            <w:r w:rsidRPr="003A32E4">
              <w:rPr>
                <w:rFonts w:ascii="Arial" w:hAnsi="Arial" w:cs="Arial"/>
                <w:sz w:val="24"/>
                <w:szCs w:val="24"/>
              </w:rPr>
              <w:t xml:space="preserve"> was opposed by the f</w:t>
            </w:r>
            <w:r w:rsidR="003A32E4" w:rsidRPr="003A32E4">
              <w:rPr>
                <w:rFonts w:ascii="Arial" w:hAnsi="Arial" w:cs="Arial"/>
                <w:sz w:val="24"/>
                <w:szCs w:val="24"/>
              </w:rPr>
              <w:t>irst to third respondents only.</w:t>
            </w:r>
          </w:p>
          <w:p w:rsidR="000466BD" w:rsidRPr="000466BD" w:rsidRDefault="000466BD" w:rsidP="000466BD">
            <w:pPr>
              <w:spacing w:line="360" w:lineRule="auto"/>
              <w:ind w:left="20" w:hanging="20"/>
              <w:jc w:val="both"/>
              <w:rPr>
                <w:rFonts w:ascii="Arial" w:hAnsi="Arial" w:cs="Arial"/>
                <w:sz w:val="24"/>
                <w:szCs w:val="24"/>
              </w:rPr>
            </w:pPr>
          </w:p>
          <w:p w:rsidR="00B601AD" w:rsidRPr="00940E36" w:rsidRDefault="000466BD" w:rsidP="000466BD">
            <w:pPr>
              <w:spacing w:line="360" w:lineRule="auto"/>
              <w:ind w:left="20" w:hanging="20"/>
              <w:jc w:val="both"/>
              <w:rPr>
                <w:rFonts w:ascii="Arial" w:hAnsi="Arial" w:cs="Arial"/>
                <w:sz w:val="24"/>
                <w:szCs w:val="24"/>
                <w:u w:val="single"/>
              </w:rPr>
            </w:pPr>
            <w:r w:rsidRPr="00940E36">
              <w:rPr>
                <w:rFonts w:ascii="Arial" w:hAnsi="Arial" w:cs="Arial"/>
                <w:sz w:val="24"/>
                <w:szCs w:val="24"/>
                <w:u w:val="single"/>
              </w:rPr>
              <w:t>The basis for the applicants’ application</w:t>
            </w:r>
          </w:p>
          <w:p w:rsidR="000466BD" w:rsidRPr="00940E36" w:rsidRDefault="000466BD" w:rsidP="00B601AD">
            <w:pPr>
              <w:spacing w:line="360" w:lineRule="auto"/>
              <w:ind w:left="20" w:hanging="20"/>
              <w:jc w:val="both"/>
              <w:rPr>
                <w:rFonts w:ascii="Arial" w:hAnsi="Arial" w:cs="Arial"/>
                <w:sz w:val="24"/>
                <w:szCs w:val="24"/>
                <w:u w:val="single"/>
              </w:rPr>
            </w:pPr>
          </w:p>
          <w:p w:rsidR="000466BD" w:rsidRDefault="00940E36" w:rsidP="000466BD">
            <w:pPr>
              <w:pStyle w:val="BodyTextIndent"/>
            </w:pPr>
            <w:r>
              <w:t>[7</w:t>
            </w:r>
            <w:r w:rsidR="00B601AD" w:rsidRPr="00B601AD">
              <w:t>]</w:t>
            </w:r>
            <w:r w:rsidR="00B601AD" w:rsidRPr="00B601AD">
              <w:tab/>
            </w:r>
            <w:r w:rsidR="000466BD">
              <w:t>The applicants rely on the following grounds for the relief sought from this court:</w:t>
            </w:r>
          </w:p>
          <w:p w:rsidR="000466BD" w:rsidRDefault="00E8564D" w:rsidP="000466BD">
            <w:pPr>
              <w:pStyle w:val="BodyTextIndent"/>
            </w:pPr>
            <w:r>
              <w:t xml:space="preserve">           a)</w:t>
            </w:r>
            <w:r w:rsidRPr="00E8564D">
              <w:tab/>
            </w:r>
            <w:r w:rsidR="000466BD">
              <w:t>The fourth respondent’s conduct and attitude denied the applicants the opportunity to present their case and receive a fair hearing.</w:t>
            </w:r>
          </w:p>
          <w:p w:rsidR="000466BD" w:rsidRDefault="00E8564D" w:rsidP="000466BD">
            <w:pPr>
              <w:pStyle w:val="BodyTextIndent"/>
            </w:pPr>
            <w:r>
              <w:t xml:space="preserve">           </w:t>
            </w:r>
            <w:r w:rsidR="000466BD">
              <w:t>b)</w:t>
            </w:r>
            <w:r w:rsidR="000466BD">
              <w:tab/>
              <w:t>The merits of the case need to be presented before a determination on it can be made</w:t>
            </w:r>
            <w:r w:rsidR="0030481A">
              <w:t>,</w:t>
            </w:r>
            <w:r w:rsidR="000466BD">
              <w:t xml:space="preserve"> as the papers were not comprehensive enough to </w:t>
            </w:r>
            <w:r w:rsidR="0030481A">
              <w:t xml:space="preserve">consider </w:t>
            </w:r>
            <w:r w:rsidR="000466BD">
              <w:t xml:space="preserve">the dispute in full context. </w:t>
            </w:r>
          </w:p>
          <w:p w:rsidR="000466BD" w:rsidRDefault="00E8564D" w:rsidP="000466BD">
            <w:pPr>
              <w:pStyle w:val="BodyTextIndent"/>
            </w:pPr>
            <w:r>
              <w:t xml:space="preserve">           </w:t>
            </w:r>
            <w:r w:rsidR="000466BD">
              <w:t>c)</w:t>
            </w:r>
            <w:r w:rsidR="000466BD">
              <w:tab/>
              <w:t>The fourth respondent committed a gross irregularity in the conduct of the arbitration proceedings.</w:t>
            </w:r>
          </w:p>
          <w:p w:rsidR="00B601AD" w:rsidRPr="00B601AD" w:rsidRDefault="00E8564D" w:rsidP="000466BD">
            <w:pPr>
              <w:pStyle w:val="BodyTextIndent"/>
            </w:pPr>
            <w:r>
              <w:t xml:space="preserve">           </w:t>
            </w:r>
            <w:r w:rsidR="000466BD">
              <w:t>d)</w:t>
            </w:r>
            <w:r w:rsidR="000466BD">
              <w:tab/>
              <w:t>The applicants were prejudiced as a consequence of the conduct of the fourth respondent, as they were deprived of a fair hearing.</w:t>
            </w:r>
          </w:p>
          <w:p w:rsidR="00B601AD" w:rsidRPr="00B601AD" w:rsidRDefault="00B601AD" w:rsidP="00B601AD">
            <w:pPr>
              <w:spacing w:line="360" w:lineRule="auto"/>
              <w:ind w:left="20" w:hanging="20"/>
              <w:jc w:val="both"/>
              <w:rPr>
                <w:rFonts w:ascii="Arial" w:hAnsi="Arial" w:cs="Arial"/>
                <w:sz w:val="24"/>
                <w:szCs w:val="24"/>
              </w:rPr>
            </w:pPr>
          </w:p>
          <w:p w:rsidR="00B43350" w:rsidRDefault="00B43350" w:rsidP="003A32E4">
            <w:pPr>
              <w:pStyle w:val="BodyTextIndent"/>
              <w:rPr>
                <w:u w:val="single"/>
              </w:rPr>
            </w:pPr>
          </w:p>
          <w:p w:rsidR="003A32E4" w:rsidRPr="00940E36" w:rsidRDefault="003A32E4" w:rsidP="003A32E4">
            <w:pPr>
              <w:pStyle w:val="BodyTextIndent"/>
              <w:rPr>
                <w:u w:val="single"/>
              </w:rPr>
            </w:pPr>
            <w:r w:rsidRPr="00940E36">
              <w:rPr>
                <w:u w:val="single"/>
              </w:rPr>
              <w:t>The opposition</w:t>
            </w:r>
          </w:p>
          <w:p w:rsidR="003A32E4" w:rsidRDefault="003A32E4" w:rsidP="003A32E4">
            <w:pPr>
              <w:pStyle w:val="BodyTextIndent"/>
            </w:pPr>
          </w:p>
          <w:p w:rsidR="003A32E4" w:rsidRDefault="00940E36" w:rsidP="003A32E4">
            <w:pPr>
              <w:pStyle w:val="BodyTextIndent"/>
            </w:pPr>
            <w:r>
              <w:t>[8</w:t>
            </w:r>
            <w:r w:rsidR="003A32E4" w:rsidRPr="003A32E4">
              <w:t>]</w:t>
            </w:r>
            <w:r w:rsidR="003A32E4" w:rsidRPr="003A32E4">
              <w:tab/>
            </w:r>
            <w:r w:rsidR="003A32E4">
              <w:t xml:space="preserve">The respondents raised one main point in limine in opposition to the current relief sought by the applicants, which is that the review application brought by the applicants is defective and not in compliance with r 14(4) of the Labour Court Rules, in that the notice was not directed or delivered to the Minister concerned and the Executive Director of the Ministry responsible for labour. </w:t>
            </w:r>
          </w:p>
          <w:p w:rsidR="003A32E4" w:rsidRDefault="003A32E4" w:rsidP="003A32E4">
            <w:pPr>
              <w:pStyle w:val="BodyTextIndent"/>
            </w:pPr>
          </w:p>
          <w:p w:rsidR="003A32E4" w:rsidRDefault="003A32E4" w:rsidP="003A32E4">
            <w:pPr>
              <w:pStyle w:val="BodyTextIndent"/>
            </w:pPr>
            <w:r>
              <w:t>[9]</w:t>
            </w:r>
            <w:r>
              <w:tab/>
              <w:t xml:space="preserve">The respondents reiterated the points in limine raised during the arbitration proceedings. </w:t>
            </w:r>
          </w:p>
          <w:p w:rsidR="00B601AD" w:rsidRPr="00B601AD" w:rsidRDefault="00B601AD" w:rsidP="003A32E4">
            <w:pPr>
              <w:pStyle w:val="BodyTextIndent"/>
            </w:pPr>
          </w:p>
          <w:p w:rsidR="003A32E4" w:rsidRPr="00940E36" w:rsidRDefault="003A32E4" w:rsidP="003A32E4">
            <w:pPr>
              <w:spacing w:line="360" w:lineRule="auto"/>
              <w:jc w:val="both"/>
              <w:rPr>
                <w:rFonts w:ascii="Arial" w:hAnsi="Arial" w:cs="Arial"/>
                <w:sz w:val="24"/>
                <w:szCs w:val="24"/>
                <w:u w:val="single"/>
              </w:rPr>
            </w:pPr>
            <w:r w:rsidRPr="00940E36">
              <w:rPr>
                <w:rFonts w:ascii="Arial" w:hAnsi="Arial" w:cs="Arial"/>
                <w:sz w:val="24"/>
                <w:szCs w:val="24"/>
                <w:u w:val="single"/>
              </w:rPr>
              <w:t>Discussion</w:t>
            </w:r>
          </w:p>
          <w:p w:rsidR="003A32E4" w:rsidRPr="003A32E4" w:rsidRDefault="003A32E4" w:rsidP="003A32E4">
            <w:pPr>
              <w:spacing w:line="360" w:lineRule="auto"/>
              <w:jc w:val="both"/>
              <w:rPr>
                <w:rFonts w:ascii="Arial" w:hAnsi="Arial" w:cs="Arial"/>
                <w:sz w:val="24"/>
                <w:szCs w:val="24"/>
              </w:rPr>
            </w:pPr>
          </w:p>
          <w:p w:rsidR="003A32E4" w:rsidRPr="00B43350" w:rsidRDefault="003A32E4" w:rsidP="00B43350">
            <w:pPr>
              <w:pStyle w:val="Heading1"/>
              <w:outlineLvl w:val="0"/>
            </w:pPr>
            <w:r w:rsidRPr="00B43350">
              <w:t>Point in limine raised by the respondents</w:t>
            </w:r>
          </w:p>
          <w:p w:rsidR="003A32E4" w:rsidRPr="003A32E4" w:rsidRDefault="003A32E4" w:rsidP="003A32E4">
            <w:pPr>
              <w:spacing w:line="360" w:lineRule="auto"/>
              <w:jc w:val="both"/>
              <w:rPr>
                <w:rFonts w:ascii="Arial" w:hAnsi="Arial" w:cs="Arial"/>
                <w:sz w:val="24"/>
                <w:szCs w:val="24"/>
              </w:rPr>
            </w:pPr>
          </w:p>
          <w:p w:rsidR="003A32E4" w:rsidRPr="003A32E4" w:rsidRDefault="003A32E4" w:rsidP="003A32E4">
            <w:pPr>
              <w:spacing w:line="360" w:lineRule="auto"/>
              <w:jc w:val="both"/>
              <w:rPr>
                <w:rFonts w:ascii="Arial" w:hAnsi="Arial" w:cs="Arial"/>
                <w:sz w:val="24"/>
                <w:szCs w:val="24"/>
              </w:rPr>
            </w:pPr>
            <w:r w:rsidRPr="003A32E4">
              <w:rPr>
                <w:rFonts w:ascii="Arial" w:hAnsi="Arial" w:cs="Arial"/>
                <w:sz w:val="24"/>
                <w:szCs w:val="24"/>
              </w:rPr>
              <w:t>[10]</w:t>
            </w:r>
            <w:r w:rsidRPr="003A32E4">
              <w:rPr>
                <w:rFonts w:ascii="Arial" w:hAnsi="Arial" w:cs="Arial"/>
                <w:sz w:val="24"/>
                <w:szCs w:val="24"/>
              </w:rPr>
              <w:tab/>
              <w:t xml:space="preserve">In respect of the complaint raised by the </w:t>
            </w:r>
            <w:r w:rsidRPr="00CB2D0A">
              <w:rPr>
                <w:rFonts w:ascii="Arial" w:hAnsi="Arial" w:cs="Arial"/>
                <w:sz w:val="24"/>
                <w:szCs w:val="24"/>
              </w:rPr>
              <w:t>respondent</w:t>
            </w:r>
            <w:r w:rsidR="002E0391" w:rsidRPr="00CB2D0A">
              <w:rPr>
                <w:rFonts w:ascii="Arial" w:hAnsi="Arial" w:cs="Arial"/>
                <w:sz w:val="24"/>
                <w:szCs w:val="24"/>
              </w:rPr>
              <w:t>s</w:t>
            </w:r>
            <w:r w:rsidRPr="00CB2D0A">
              <w:rPr>
                <w:rFonts w:ascii="Arial" w:hAnsi="Arial" w:cs="Arial"/>
                <w:sz w:val="24"/>
                <w:szCs w:val="24"/>
              </w:rPr>
              <w:t xml:space="preserve"> that</w:t>
            </w:r>
            <w:r w:rsidRPr="003A32E4">
              <w:rPr>
                <w:rFonts w:ascii="Arial" w:hAnsi="Arial" w:cs="Arial"/>
                <w:sz w:val="24"/>
                <w:szCs w:val="24"/>
              </w:rPr>
              <w:t xml:space="preserve"> the application is defective as there is no compliance with r 14(4) of the Labour Court Rules</w:t>
            </w:r>
            <w:r w:rsidR="002E0391">
              <w:rPr>
                <w:rFonts w:ascii="Arial" w:hAnsi="Arial" w:cs="Arial"/>
                <w:sz w:val="24"/>
                <w:szCs w:val="24"/>
              </w:rPr>
              <w:t>,</w:t>
            </w:r>
            <w:r w:rsidRPr="003A32E4">
              <w:rPr>
                <w:rFonts w:ascii="Arial" w:hAnsi="Arial" w:cs="Arial"/>
                <w:sz w:val="24"/>
                <w:szCs w:val="24"/>
              </w:rPr>
              <w:t xml:space="preserve"> Ms Alexander pointed out that the application by the applicants is misunderstood as the review is aimed at the conduct of the arbitrator (r 14(1)(</w:t>
            </w:r>
            <w:r w:rsidRPr="00940E36">
              <w:rPr>
                <w:rFonts w:ascii="Arial" w:hAnsi="Arial" w:cs="Arial"/>
                <w:i/>
                <w:sz w:val="24"/>
                <w:szCs w:val="24"/>
              </w:rPr>
              <w:t>a</w:t>
            </w:r>
            <w:r w:rsidRPr="003A32E4">
              <w:rPr>
                <w:rFonts w:ascii="Arial" w:hAnsi="Arial" w:cs="Arial"/>
                <w:sz w:val="24"/>
                <w:szCs w:val="24"/>
              </w:rPr>
              <w:t>))</w:t>
            </w:r>
            <w:r w:rsidR="0030481A">
              <w:rPr>
                <w:rFonts w:ascii="Arial" w:hAnsi="Arial" w:cs="Arial"/>
                <w:sz w:val="24"/>
                <w:szCs w:val="24"/>
              </w:rPr>
              <w:t>. Therefore</w:t>
            </w:r>
            <w:r w:rsidRPr="003A32E4">
              <w:rPr>
                <w:rFonts w:ascii="Arial" w:hAnsi="Arial" w:cs="Arial"/>
                <w:sz w:val="24"/>
                <w:szCs w:val="24"/>
              </w:rPr>
              <w:t xml:space="preserve"> the reliance on r 14(4) is misplaced. </w:t>
            </w:r>
          </w:p>
          <w:p w:rsidR="003A32E4" w:rsidRPr="003A32E4" w:rsidRDefault="003A32E4" w:rsidP="003A32E4">
            <w:pPr>
              <w:spacing w:line="360" w:lineRule="auto"/>
              <w:jc w:val="both"/>
              <w:rPr>
                <w:rFonts w:ascii="Arial" w:hAnsi="Arial" w:cs="Arial"/>
                <w:sz w:val="24"/>
                <w:szCs w:val="24"/>
              </w:rPr>
            </w:pPr>
          </w:p>
          <w:p w:rsidR="003A32E4" w:rsidRPr="003A32E4" w:rsidRDefault="003A32E4" w:rsidP="003A32E4">
            <w:pPr>
              <w:spacing w:line="360" w:lineRule="auto"/>
              <w:jc w:val="both"/>
              <w:rPr>
                <w:rFonts w:ascii="Arial" w:hAnsi="Arial" w:cs="Arial"/>
                <w:sz w:val="24"/>
                <w:szCs w:val="24"/>
              </w:rPr>
            </w:pPr>
            <w:r w:rsidRPr="003A32E4">
              <w:rPr>
                <w:rFonts w:ascii="Arial" w:hAnsi="Arial" w:cs="Arial"/>
                <w:sz w:val="24"/>
                <w:szCs w:val="24"/>
              </w:rPr>
              <w:t>[11]</w:t>
            </w:r>
            <w:r w:rsidRPr="003A32E4">
              <w:rPr>
                <w:rFonts w:ascii="Arial" w:hAnsi="Arial" w:cs="Arial"/>
                <w:sz w:val="24"/>
                <w:szCs w:val="24"/>
              </w:rPr>
              <w:tab/>
              <w:t>Rule 14(4) of the Labour Court Rules reads as follows:</w:t>
            </w:r>
          </w:p>
          <w:p w:rsidR="003A32E4" w:rsidRPr="003A32E4" w:rsidRDefault="003A32E4" w:rsidP="003A32E4">
            <w:pPr>
              <w:spacing w:line="360" w:lineRule="auto"/>
              <w:jc w:val="both"/>
              <w:rPr>
                <w:rFonts w:ascii="Arial" w:hAnsi="Arial" w:cs="Arial"/>
                <w:sz w:val="24"/>
                <w:szCs w:val="24"/>
              </w:rPr>
            </w:pPr>
          </w:p>
          <w:p w:rsidR="00B601AD" w:rsidRPr="002E0391" w:rsidRDefault="003A32E4" w:rsidP="003A32E4">
            <w:pPr>
              <w:spacing w:line="360" w:lineRule="auto"/>
              <w:jc w:val="both"/>
              <w:rPr>
                <w:rFonts w:ascii="Arial" w:hAnsi="Arial" w:cs="Arial"/>
                <w:u w:val="single"/>
              </w:rPr>
            </w:pPr>
            <w:r w:rsidRPr="003A32E4">
              <w:rPr>
                <w:rFonts w:ascii="Arial" w:hAnsi="Arial" w:cs="Arial"/>
                <w:sz w:val="24"/>
                <w:szCs w:val="24"/>
              </w:rPr>
              <w:tab/>
            </w:r>
            <w:r w:rsidRPr="00CB2D0A">
              <w:rPr>
                <w:rFonts w:ascii="Arial" w:hAnsi="Arial" w:cs="Arial"/>
                <w:sz w:val="24"/>
                <w:szCs w:val="24"/>
              </w:rPr>
              <w:t>‘</w:t>
            </w:r>
            <w:r w:rsidRPr="00CB2D0A">
              <w:rPr>
                <w:rFonts w:ascii="Arial" w:hAnsi="Arial" w:cs="Arial"/>
              </w:rPr>
              <w:t xml:space="preserve">(4) </w:t>
            </w:r>
            <w:r w:rsidRPr="00CB2D0A">
              <w:rPr>
                <w:rFonts w:ascii="Arial" w:hAnsi="Arial" w:cs="Arial"/>
                <w:u w:val="single"/>
              </w:rPr>
              <w:t>The notice must be directed and delivered to the arbitrator, the Minister, the Permanent Secretary, the Commissioner or to any other body or official, as the case may be, and to all other persons directly affected-</w:t>
            </w:r>
          </w:p>
          <w:p w:rsidR="00B601AD" w:rsidRPr="00CF3819" w:rsidRDefault="00B601AD" w:rsidP="00B601AD">
            <w:pPr>
              <w:spacing w:line="360" w:lineRule="auto"/>
              <w:jc w:val="both"/>
              <w:rPr>
                <w:rFonts w:ascii="Arial" w:hAnsi="Arial" w:cs="Arial"/>
              </w:rPr>
            </w:pPr>
          </w:p>
          <w:p w:rsidR="003A32E4" w:rsidRPr="00CF3819" w:rsidRDefault="003A32E4" w:rsidP="003A32E4">
            <w:pPr>
              <w:spacing w:line="360" w:lineRule="auto"/>
              <w:jc w:val="both"/>
              <w:rPr>
                <w:rFonts w:ascii="Arial" w:hAnsi="Arial" w:cs="Arial"/>
              </w:rPr>
            </w:pPr>
            <w:r w:rsidRPr="00CF3819">
              <w:rPr>
                <w:rFonts w:ascii="Arial" w:hAnsi="Arial" w:cs="Arial"/>
              </w:rPr>
              <w:t>a) calling upon such persons to show cause why such proceedings or decision should not be reviewed and corrected or set aside; and</w:t>
            </w:r>
          </w:p>
          <w:p w:rsidR="003A32E4" w:rsidRPr="003A32E4" w:rsidRDefault="003A32E4" w:rsidP="003A32E4">
            <w:pPr>
              <w:spacing w:line="360" w:lineRule="auto"/>
              <w:jc w:val="both"/>
              <w:rPr>
                <w:rFonts w:ascii="Arial" w:hAnsi="Arial" w:cs="Arial"/>
                <w:sz w:val="24"/>
                <w:szCs w:val="24"/>
              </w:rPr>
            </w:pPr>
            <w:r w:rsidRPr="00CF3819">
              <w:rPr>
                <w:rFonts w:ascii="Arial" w:hAnsi="Arial" w:cs="Arial"/>
              </w:rPr>
              <w:t xml:space="preserve">(b) where appropriate, calling upon the arbitrator, the Minister, the Permanent Secretary, the Commissioner or any other body or official, as the case may be, to despatch, within 15 days after receipt of the notice, to the registrar the record of the proceedings sought to be corrected or set aside, together with such reasons as he or she desires or is by law required to give or make, and to notify the applicant that he or she has done </w:t>
            </w:r>
            <w:r w:rsidRPr="00CB2D0A">
              <w:rPr>
                <w:rFonts w:ascii="Arial" w:hAnsi="Arial" w:cs="Arial"/>
              </w:rPr>
              <w:t>so.</w:t>
            </w:r>
            <w:r w:rsidRPr="00CB2D0A">
              <w:rPr>
                <w:rFonts w:ascii="Arial" w:hAnsi="Arial" w:cs="Arial"/>
                <w:sz w:val="24"/>
                <w:szCs w:val="24"/>
              </w:rPr>
              <w:t>’</w:t>
            </w:r>
            <w:r w:rsidR="002E0391" w:rsidRPr="00CB2D0A">
              <w:rPr>
                <w:rFonts w:ascii="Arial" w:hAnsi="Arial" w:cs="Arial"/>
                <w:sz w:val="24"/>
                <w:szCs w:val="24"/>
              </w:rPr>
              <w:t xml:space="preserve"> (my emphasis)</w:t>
            </w:r>
          </w:p>
          <w:p w:rsidR="003A32E4" w:rsidRPr="003A32E4" w:rsidRDefault="003A32E4" w:rsidP="003A32E4">
            <w:pPr>
              <w:spacing w:line="360" w:lineRule="auto"/>
              <w:jc w:val="both"/>
              <w:rPr>
                <w:rFonts w:ascii="Arial" w:hAnsi="Arial" w:cs="Arial"/>
                <w:sz w:val="24"/>
                <w:szCs w:val="24"/>
              </w:rPr>
            </w:pPr>
          </w:p>
          <w:p w:rsidR="003A32E4" w:rsidRPr="003A32E4" w:rsidRDefault="003A32E4" w:rsidP="003A32E4">
            <w:pPr>
              <w:spacing w:line="360" w:lineRule="auto"/>
              <w:jc w:val="both"/>
              <w:rPr>
                <w:rFonts w:ascii="Arial" w:hAnsi="Arial" w:cs="Arial"/>
                <w:sz w:val="24"/>
                <w:szCs w:val="24"/>
              </w:rPr>
            </w:pPr>
            <w:r w:rsidRPr="003A32E4">
              <w:rPr>
                <w:rFonts w:ascii="Arial" w:hAnsi="Arial" w:cs="Arial"/>
                <w:sz w:val="24"/>
                <w:szCs w:val="24"/>
              </w:rPr>
              <w:t>[12]</w:t>
            </w:r>
            <w:r w:rsidRPr="003A32E4">
              <w:rPr>
                <w:rFonts w:ascii="Arial" w:hAnsi="Arial" w:cs="Arial"/>
                <w:sz w:val="24"/>
                <w:szCs w:val="24"/>
              </w:rPr>
              <w:tab/>
              <w:t xml:space="preserve">Mr Ncube disagreed with the </w:t>
            </w:r>
            <w:r w:rsidRPr="00CB2D0A">
              <w:rPr>
                <w:rFonts w:ascii="Arial" w:hAnsi="Arial" w:cs="Arial"/>
                <w:sz w:val="24"/>
                <w:szCs w:val="24"/>
              </w:rPr>
              <w:t xml:space="preserve">submissions </w:t>
            </w:r>
            <w:r w:rsidR="00DD7A91" w:rsidRPr="00CB2D0A">
              <w:rPr>
                <w:rFonts w:ascii="Arial" w:hAnsi="Arial" w:cs="Arial"/>
                <w:sz w:val="24"/>
                <w:szCs w:val="24"/>
              </w:rPr>
              <w:t xml:space="preserve">made by </w:t>
            </w:r>
            <w:r w:rsidRPr="00CB2D0A">
              <w:rPr>
                <w:rFonts w:ascii="Arial" w:hAnsi="Arial" w:cs="Arial"/>
                <w:sz w:val="24"/>
                <w:szCs w:val="24"/>
              </w:rPr>
              <w:t xml:space="preserve">Ms Alexander and submitted that r 14(4) is a strict provision, and the notice of review had </w:t>
            </w:r>
            <w:r w:rsidR="0030481A">
              <w:rPr>
                <w:rFonts w:ascii="Arial" w:hAnsi="Arial" w:cs="Arial"/>
                <w:sz w:val="24"/>
                <w:szCs w:val="24"/>
              </w:rPr>
              <w:t xml:space="preserve">to </w:t>
            </w:r>
            <w:r w:rsidRPr="00CB2D0A">
              <w:rPr>
                <w:rFonts w:ascii="Arial" w:hAnsi="Arial" w:cs="Arial"/>
                <w:sz w:val="24"/>
                <w:szCs w:val="24"/>
              </w:rPr>
              <w:t xml:space="preserve">be delivered to the arbitrator, the Minister, </w:t>
            </w:r>
            <w:r w:rsidRPr="00CB2D0A">
              <w:rPr>
                <w:rFonts w:ascii="Arial" w:hAnsi="Arial" w:cs="Arial"/>
                <w:sz w:val="24"/>
                <w:szCs w:val="24"/>
              </w:rPr>
              <w:lastRenderedPageBreak/>
              <w:t xml:space="preserve">the Permanent Secretary, and the Commissioner. Mr Ncube argued that </w:t>
            </w:r>
            <w:r w:rsidR="00DD7A91" w:rsidRPr="00CB2D0A">
              <w:rPr>
                <w:rFonts w:ascii="Arial" w:hAnsi="Arial" w:cs="Arial"/>
                <w:sz w:val="24"/>
                <w:szCs w:val="24"/>
              </w:rPr>
              <w:t xml:space="preserve">the </w:t>
            </w:r>
            <w:r w:rsidRPr="00CB2D0A">
              <w:rPr>
                <w:rFonts w:ascii="Arial" w:hAnsi="Arial" w:cs="Arial"/>
                <w:sz w:val="24"/>
                <w:szCs w:val="24"/>
              </w:rPr>
              <w:t xml:space="preserve">parties upon which the notice had to be served should not be read in the alternative but should be read </w:t>
            </w:r>
            <w:r w:rsidR="00E8564D">
              <w:rPr>
                <w:rFonts w:ascii="Arial" w:hAnsi="Arial" w:cs="Arial"/>
                <w:sz w:val="24"/>
                <w:szCs w:val="24"/>
              </w:rPr>
              <w:t>consecutively. As a result, r</w:t>
            </w:r>
            <w:r w:rsidRPr="00CB2D0A">
              <w:rPr>
                <w:rFonts w:ascii="Arial" w:hAnsi="Arial" w:cs="Arial"/>
                <w:sz w:val="24"/>
                <w:szCs w:val="24"/>
              </w:rPr>
              <w:t xml:space="preserve"> 14(4) is mandatory, and failure to comply </w:t>
            </w:r>
            <w:r w:rsidR="00DD7A91" w:rsidRPr="00CB2D0A">
              <w:rPr>
                <w:rFonts w:ascii="Arial" w:hAnsi="Arial" w:cs="Arial"/>
                <w:sz w:val="24"/>
                <w:szCs w:val="24"/>
              </w:rPr>
              <w:t xml:space="preserve">with it </w:t>
            </w:r>
            <w:r w:rsidRPr="00CB2D0A">
              <w:rPr>
                <w:rFonts w:ascii="Arial" w:hAnsi="Arial" w:cs="Arial"/>
                <w:sz w:val="24"/>
                <w:szCs w:val="24"/>
              </w:rPr>
              <w:t>is fatal</w:t>
            </w:r>
            <w:r w:rsidRPr="003A32E4">
              <w:rPr>
                <w:rFonts w:ascii="Arial" w:hAnsi="Arial" w:cs="Arial"/>
                <w:sz w:val="24"/>
                <w:szCs w:val="24"/>
              </w:rPr>
              <w:t xml:space="preserve">. </w:t>
            </w:r>
          </w:p>
          <w:p w:rsidR="003A32E4" w:rsidRPr="003A32E4" w:rsidRDefault="003A32E4" w:rsidP="003A32E4">
            <w:pPr>
              <w:spacing w:line="360" w:lineRule="auto"/>
              <w:jc w:val="both"/>
              <w:rPr>
                <w:rFonts w:ascii="Arial" w:hAnsi="Arial" w:cs="Arial"/>
                <w:sz w:val="24"/>
                <w:szCs w:val="24"/>
              </w:rPr>
            </w:pPr>
          </w:p>
          <w:p w:rsidR="003A32E4" w:rsidRPr="003A32E4" w:rsidRDefault="003A32E4" w:rsidP="003A32E4">
            <w:pPr>
              <w:spacing w:line="360" w:lineRule="auto"/>
              <w:jc w:val="both"/>
              <w:rPr>
                <w:rFonts w:ascii="Arial" w:hAnsi="Arial" w:cs="Arial"/>
                <w:sz w:val="24"/>
                <w:szCs w:val="24"/>
              </w:rPr>
            </w:pPr>
            <w:r w:rsidRPr="003A32E4">
              <w:rPr>
                <w:rFonts w:ascii="Arial" w:hAnsi="Arial" w:cs="Arial"/>
                <w:sz w:val="24"/>
                <w:szCs w:val="24"/>
              </w:rPr>
              <w:t>[13]</w:t>
            </w:r>
            <w:r w:rsidRPr="003A32E4">
              <w:rPr>
                <w:rFonts w:ascii="Arial" w:hAnsi="Arial" w:cs="Arial"/>
                <w:sz w:val="24"/>
                <w:szCs w:val="24"/>
              </w:rPr>
              <w:tab/>
            </w:r>
            <w:r w:rsidR="0030481A">
              <w:rPr>
                <w:rFonts w:ascii="Arial" w:hAnsi="Arial" w:cs="Arial"/>
                <w:sz w:val="24"/>
                <w:szCs w:val="24"/>
              </w:rPr>
              <w:t>I can’t entirely agree</w:t>
            </w:r>
            <w:r w:rsidRPr="003A32E4">
              <w:rPr>
                <w:rFonts w:ascii="Arial" w:hAnsi="Arial" w:cs="Arial"/>
                <w:sz w:val="24"/>
                <w:szCs w:val="24"/>
              </w:rPr>
              <w:t xml:space="preserve"> with Mr Ncube in this regard. Mr Ncube relies on the punctuation and</w:t>
            </w:r>
            <w:r w:rsidR="0030481A">
              <w:rPr>
                <w:rFonts w:ascii="Arial" w:hAnsi="Arial" w:cs="Arial"/>
                <w:sz w:val="24"/>
                <w:szCs w:val="24"/>
              </w:rPr>
              <w:t>,</w:t>
            </w:r>
            <w:r w:rsidRPr="003A32E4">
              <w:rPr>
                <w:rFonts w:ascii="Arial" w:hAnsi="Arial" w:cs="Arial"/>
                <w:sz w:val="24"/>
                <w:szCs w:val="24"/>
              </w:rPr>
              <w:t xml:space="preserve"> in essence</w:t>
            </w:r>
            <w:r w:rsidR="0030481A">
              <w:rPr>
                <w:rFonts w:ascii="Arial" w:hAnsi="Arial" w:cs="Arial"/>
                <w:sz w:val="24"/>
                <w:szCs w:val="24"/>
              </w:rPr>
              <w:t>,</w:t>
            </w:r>
            <w:r w:rsidRPr="003A32E4">
              <w:rPr>
                <w:rFonts w:ascii="Arial" w:hAnsi="Arial" w:cs="Arial"/>
                <w:sz w:val="24"/>
                <w:szCs w:val="24"/>
              </w:rPr>
              <w:t xml:space="preserve"> invites the </w:t>
            </w:r>
            <w:r w:rsidRPr="00CB2D0A">
              <w:rPr>
                <w:rFonts w:ascii="Arial" w:hAnsi="Arial" w:cs="Arial"/>
                <w:sz w:val="24"/>
                <w:szCs w:val="24"/>
              </w:rPr>
              <w:t xml:space="preserve">court </w:t>
            </w:r>
            <w:r w:rsidR="00DD7A91" w:rsidRPr="00CB2D0A">
              <w:rPr>
                <w:rFonts w:ascii="Arial" w:hAnsi="Arial" w:cs="Arial"/>
                <w:sz w:val="24"/>
                <w:szCs w:val="24"/>
              </w:rPr>
              <w:t xml:space="preserve">to </w:t>
            </w:r>
            <w:r w:rsidRPr="00CB2D0A">
              <w:rPr>
                <w:rFonts w:ascii="Arial" w:hAnsi="Arial" w:cs="Arial"/>
                <w:sz w:val="24"/>
                <w:szCs w:val="24"/>
              </w:rPr>
              <w:t>effectively</w:t>
            </w:r>
            <w:r w:rsidRPr="003A32E4">
              <w:rPr>
                <w:rFonts w:ascii="Arial" w:hAnsi="Arial" w:cs="Arial"/>
                <w:sz w:val="24"/>
                <w:szCs w:val="24"/>
              </w:rPr>
              <w:t xml:space="preserve"> read into every comma the word ‘and’. </w:t>
            </w:r>
            <w:r w:rsidR="0030481A" w:rsidRPr="0030481A">
              <w:rPr>
                <w:rFonts w:ascii="Arial" w:hAnsi="Arial" w:cs="Arial"/>
                <w:sz w:val="24"/>
                <w:szCs w:val="24"/>
              </w:rPr>
              <w:t xml:space="preserve">In my view, this does not make logical sense as the words </w:t>
            </w:r>
            <w:r w:rsidR="0030481A">
              <w:rPr>
                <w:rFonts w:ascii="Arial" w:hAnsi="Arial" w:cs="Arial"/>
                <w:sz w:val="24"/>
                <w:szCs w:val="24"/>
              </w:rPr>
              <w:t>‘</w:t>
            </w:r>
            <w:r w:rsidR="0030481A" w:rsidRPr="0030481A">
              <w:rPr>
                <w:rFonts w:ascii="Arial" w:hAnsi="Arial" w:cs="Arial"/>
                <w:sz w:val="24"/>
                <w:szCs w:val="24"/>
              </w:rPr>
              <w:t>arbitrator, the Minister, the Permanent Secretary, the Commissioner</w:t>
            </w:r>
            <w:r w:rsidR="0030481A">
              <w:rPr>
                <w:rFonts w:ascii="Arial" w:hAnsi="Arial" w:cs="Arial"/>
                <w:sz w:val="24"/>
                <w:szCs w:val="24"/>
              </w:rPr>
              <w:t>’</w:t>
            </w:r>
            <w:r w:rsidR="0030481A" w:rsidRPr="0030481A">
              <w:rPr>
                <w:rFonts w:ascii="Arial" w:hAnsi="Arial" w:cs="Arial"/>
                <w:sz w:val="24"/>
                <w:szCs w:val="24"/>
              </w:rPr>
              <w:t xml:space="preserve"> are</w:t>
            </w:r>
            <w:r w:rsidRPr="00CB2D0A">
              <w:rPr>
                <w:rFonts w:ascii="Arial" w:hAnsi="Arial" w:cs="Arial"/>
                <w:sz w:val="24"/>
                <w:szCs w:val="24"/>
              </w:rPr>
              <w:t xml:space="preserve"> followed with the words ‘or to any other body or official, as the case may be, and to all other persons directly affected’. There is clearly a choice to be exercised by the applicant</w:t>
            </w:r>
            <w:r w:rsidR="009569D1" w:rsidRPr="00CB2D0A">
              <w:rPr>
                <w:rFonts w:ascii="Arial" w:hAnsi="Arial" w:cs="Arial"/>
                <w:sz w:val="24"/>
                <w:szCs w:val="24"/>
              </w:rPr>
              <w:t>s</w:t>
            </w:r>
            <w:r w:rsidRPr="003A32E4">
              <w:rPr>
                <w:rFonts w:ascii="Arial" w:hAnsi="Arial" w:cs="Arial"/>
                <w:sz w:val="24"/>
                <w:szCs w:val="24"/>
              </w:rPr>
              <w:t xml:space="preserve"> regarding which of these parties to cite during the review proceedings. The Minister and the Executive Directors are not parties to the present review application</w:t>
            </w:r>
            <w:r w:rsidR="00E81D4B">
              <w:rPr>
                <w:rFonts w:ascii="Arial" w:hAnsi="Arial" w:cs="Arial"/>
                <w:sz w:val="24"/>
                <w:szCs w:val="24"/>
              </w:rPr>
              <w:t>,</w:t>
            </w:r>
            <w:r w:rsidRPr="003A32E4">
              <w:rPr>
                <w:rFonts w:ascii="Arial" w:hAnsi="Arial" w:cs="Arial"/>
                <w:sz w:val="24"/>
                <w:szCs w:val="24"/>
              </w:rPr>
              <w:t xml:space="preserve"> as the said application was launched against the arbitration award </w:t>
            </w:r>
            <w:r w:rsidR="009569D1" w:rsidRPr="00CB2D0A">
              <w:rPr>
                <w:rFonts w:ascii="Arial" w:hAnsi="Arial" w:cs="Arial"/>
                <w:sz w:val="24"/>
                <w:szCs w:val="24"/>
              </w:rPr>
              <w:t>made by</w:t>
            </w:r>
            <w:r w:rsidR="009569D1">
              <w:rPr>
                <w:rFonts w:ascii="Arial" w:hAnsi="Arial" w:cs="Arial"/>
                <w:sz w:val="24"/>
                <w:szCs w:val="24"/>
              </w:rPr>
              <w:t xml:space="preserve"> </w:t>
            </w:r>
            <w:r w:rsidRPr="003A32E4">
              <w:rPr>
                <w:rFonts w:ascii="Arial" w:hAnsi="Arial" w:cs="Arial"/>
                <w:sz w:val="24"/>
                <w:szCs w:val="24"/>
              </w:rPr>
              <w:t>the arbitrator.</w:t>
            </w:r>
          </w:p>
          <w:p w:rsidR="003A32E4" w:rsidRPr="003A32E4" w:rsidRDefault="003A32E4" w:rsidP="003A32E4">
            <w:pPr>
              <w:spacing w:line="360" w:lineRule="auto"/>
              <w:jc w:val="both"/>
              <w:rPr>
                <w:rFonts w:ascii="Arial" w:hAnsi="Arial" w:cs="Arial"/>
                <w:sz w:val="24"/>
                <w:szCs w:val="24"/>
              </w:rPr>
            </w:pPr>
          </w:p>
          <w:p w:rsidR="003A32E4" w:rsidRPr="003A32E4" w:rsidRDefault="003A32E4" w:rsidP="003A32E4">
            <w:pPr>
              <w:spacing w:line="360" w:lineRule="auto"/>
              <w:jc w:val="both"/>
              <w:rPr>
                <w:rFonts w:ascii="Arial" w:hAnsi="Arial" w:cs="Arial"/>
                <w:sz w:val="24"/>
                <w:szCs w:val="24"/>
              </w:rPr>
            </w:pPr>
            <w:r w:rsidRPr="003A32E4">
              <w:rPr>
                <w:rFonts w:ascii="Arial" w:hAnsi="Arial" w:cs="Arial"/>
                <w:sz w:val="24"/>
                <w:szCs w:val="24"/>
              </w:rPr>
              <w:t>[14]</w:t>
            </w:r>
            <w:r w:rsidRPr="003A32E4">
              <w:rPr>
                <w:rFonts w:ascii="Arial" w:hAnsi="Arial" w:cs="Arial"/>
                <w:sz w:val="24"/>
                <w:szCs w:val="24"/>
              </w:rPr>
              <w:tab/>
              <w:t>In my view</w:t>
            </w:r>
            <w:r w:rsidR="00B43350">
              <w:rPr>
                <w:rFonts w:ascii="Arial" w:hAnsi="Arial" w:cs="Arial"/>
                <w:sz w:val="24"/>
                <w:szCs w:val="24"/>
              </w:rPr>
              <w:t>,</w:t>
            </w:r>
            <w:r w:rsidRPr="003A32E4">
              <w:rPr>
                <w:rFonts w:ascii="Arial" w:hAnsi="Arial" w:cs="Arial"/>
                <w:sz w:val="24"/>
                <w:szCs w:val="24"/>
              </w:rPr>
              <w:t xml:space="preserve"> the point in limine cannot be upheld.</w:t>
            </w:r>
          </w:p>
          <w:p w:rsidR="003A32E4" w:rsidRPr="003A32E4" w:rsidRDefault="003A32E4" w:rsidP="003A32E4">
            <w:pPr>
              <w:spacing w:line="360" w:lineRule="auto"/>
              <w:jc w:val="both"/>
              <w:rPr>
                <w:rFonts w:ascii="Arial" w:hAnsi="Arial" w:cs="Arial"/>
                <w:sz w:val="24"/>
                <w:szCs w:val="24"/>
              </w:rPr>
            </w:pPr>
          </w:p>
          <w:p w:rsidR="003A32E4" w:rsidRPr="00B43350" w:rsidRDefault="003A32E4" w:rsidP="00B43350">
            <w:pPr>
              <w:pStyle w:val="Heading1"/>
              <w:outlineLvl w:val="0"/>
            </w:pPr>
            <w:r w:rsidRPr="00B43350">
              <w:t>The points in limine raised at the arbitration</w:t>
            </w:r>
          </w:p>
          <w:p w:rsidR="003A32E4" w:rsidRPr="00940E36" w:rsidRDefault="003A32E4" w:rsidP="003A32E4">
            <w:pPr>
              <w:spacing w:line="360" w:lineRule="auto"/>
              <w:jc w:val="both"/>
              <w:rPr>
                <w:rFonts w:ascii="Arial" w:hAnsi="Arial" w:cs="Arial"/>
                <w:sz w:val="24"/>
                <w:szCs w:val="24"/>
                <w:u w:val="single"/>
              </w:rPr>
            </w:pPr>
          </w:p>
          <w:p w:rsidR="003A32E4" w:rsidRPr="003A32E4" w:rsidRDefault="003A32E4" w:rsidP="003A32E4">
            <w:pPr>
              <w:spacing w:line="360" w:lineRule="auto"/>
              <w:jc w:val="both"/>
              <w:rPr>
                <w:rFonts w:ascii="Arial" w:hAnsi="Arial" w:cs="Arial"/>
                <w:sz w:val="24"/>
                <w:szCs w:val="24"/>
              </w:rPr>
            </w:pPr>
            <w:r w:rsidRPr="003A32E4">
              <w:rPr>
                <w:rFonts w:ascii="Arial" w:hAnsi="Arial" w:cs="Arial"/>
                <w:sz w:val="24"/>
                <w:szCs w:val="24"/>
              </w:rPr>
              <w:t>[15]</w:t>
            </w:r>
            <w:r w:rsidRPr="003A32E4">
              <w:rPr>
                <w:rFonts w:ascii="Arial" w:hAnsi="Arial" w:cs="Arial"/>
                <w:sz w:val="24"/>
                <w:szCs w:val="24"/>
              </w:rPr>
              <w:tab/>
              <w:t xml:space="preserve">The points in limine that served before the arbitrator was argued afresh by Mr Ncube. Ms Alexander submitted that the arguments advanced on behalf of the respondents are premature as the court is expected to step into the shoes of the arbitrator </w:t>
            </w:r>
            <w:r w:rsidR="00E81D4B">
              <w:rPr>
                <w:rFonts w:ascii="Arial" w:hAnsi="Arial" w:cs="Arial"/>
                <w:sz w:val="24"/>
                <w:szCs w:val="24"/>
              </w:rPr>
              <w:t>to</w:t>
            </w:r>
            <w:r w:rsidRPr="003A32E4">
              <w:rPr>
                <w:rFonts w:ascii="Arial" w:hAnsi="Arial" w:cs="Arial"/>
                <w:sz w:val="24"/>
                <w:szCs w:val="24"/>
              </w:rPr>
              <w:t xml:space="preserve"> adjudicate these points in limine. I must agree with Ms Al</w:t>
            </w:r>
            <w:r w:rsidR="00940E36">
              <w:rPr>
                <w:rFonts w:ascii="Arial" w:hAnsi="Arial" w:cs="Arial"/>
                <w:sz w:val="24"/>
                <w:szCs w:val="24"/>
              </w:rPr>
              <w:t xml:space="preserve">exander’s contention. </w:t>
            </w:r>
          </w:p>
          <w:p w:rsidR="003A32E4" w:rsidRPr="003A32E4" w:rsidRDefault="003A32E4" w:rsidP="003A32E4">
            <w:pPr>
              <w:spacing w:line="360" w:lineRule="auto"/>
              <w:jc w:val="both"/>
              <w:rPr>
                <w:rFonts w:ascii="Arial" w:hAnsi="Arial" w:cs="Arial"/>
                <w:sz w:val="24"/>
                <w:szCs w:val="24"/>
              </w:rPr>
            </w:pPr>
          </w:p>
          <w:p w:rsidR="003A32E4" w:rsidRPr="00CB2D0A" w:rsidRDefault="003A32E4" w:rsidP="003A32E4">
            <w:pPr>
              <w:spacing w:line="360" w:lineRule="auto"/>
              <w:jc w:val="both"/>
              <w:rPr>
                <w:rFonts w:ascii="Arial" w:hAnsi="Arial" w:cs="Arial"/>
                <w:sz w:val="24"/>
                <w:szCs w:val="24"/>
              </w:rPr>
            </w:pPr>
            <w:r w:rsidRPr="003A32E4">
              <w:rPr>
                <w:rFonts w:ascii="Arial" w:hAnsi="Arial" w:cs="Arial"/>
                <w:sz w:val="24"/>
                <w:szCs w:val="24"/>
              </w:rPr>
              <w:t>[16]</w:t>
            </w:r>
            <w:r w:rsidRPr="003A32E4">
              <w:rPr>
                <w:rFonts w:ascii="Arial" w:hAnsi="Arial" w:cs="Arial"/>
                <w:sz w:val="24"/>
                <w:szCs w:val="24"/>
              </w:rPr>
              <w:tab/>
              <w:t xml:space="preserve">The issues raised </w:t>
            </w:r>
            <w:r w:rsidR="00DD7A91" w:rsidRPr="00CB2D0A">
              <w:rPr>
                <w:rFonts w:ascii="Arial" w:hAnsi="Arial" w:cs="Arial"/>
                <w:sz w:val="24"/>
                <w:szCs w:val="24"/>
              </w:rPr>
              <w:t xml:space="preserve">as </w:t>
            </w:r>
            <w:r w:rsidRPr="00CB2D0A">
              <w:rPr>
                <w:rFonts w:ascii="Arial" w:hAnsi="Arial" w:cs="Arial"/>
                <w:sz w:val="24"/>
                <w:szCs w:val="24"/>
              </w:rPr>
              <w:t>the points in limine will</w:t>
            </w:r>
            <w:r w:rsidR="00E81D4B">
              <w:rPr>
                <w:rFonts w:ascii="Arial" w:hAnsi="Arial" w:cs="Arial"/>
                <w:sz w:val="24"/>
                <w:szCs w:val="24"/>
              </w:rPr>
              <w:t>,</w:t>
            </w:r>
            <w:r w:rsidRPr="00CB2D0A">
              <w:rPr>
                <w:rFonts w:ascii="Arial" w:hAnsi="Arial" w:cs="Arial"/>
                <w:sz w:val="24"/>
                <w:szCs w:val="24"/>
              </w:rPr>
              <w:t xml:space="preserve"> in due course</w:t>
            </w:r>
            <w:r w:rsidR="00E81D4B">
              <w:rPr>
                <w:rFonts w:ascii="Arial" w:hAnsi="Arial" w:cs="Arial"/>
                <w:sz w:val="24"/>
                <w:szCs w:val="24"/>
              </w:rPr>
              <w:t>,</w:t>
            </w:r>
            <w:r w:rsidRPr="00CB2D0A">
              <w:rPr>
                <w:rFonts w:ascii="Arial" w:hAnsi="Arial" w:cs="Arial"/>
                <w:sz w:val="24"/>
                <w:szCs w:val="24"/>
              </w:rPr>
              <w:t xml:space="preserve"> serve before this court, but that will be in the context of the court of appeal and not in the context of a court of first instance. </w:t>
            </w:r>
          </w:p>
          <w:p w:rsidR="00B601AD" w:rsidRPr="00CB2D0A" w:rsidRDefault="00B601AD" w:rsidP="00B601AD">
            <w:pPr>
              <w:spacing w:line="360" w:lineRule="auto"/>
              <w:jc w:val="both"/>
              <w:rPr>
                <w:rFonts w:ascii="Arial" w:hAnsi="Arial" w:cs="Arial"/>
                <w:sz w:val="24"/>
                <w:szCs w:val="24"/>
              </w:rPr>
            </w:pPr>
          </w:p>
          <w:p w:rsidR="003A32E4" w:rsidRPr="00B43350" w:rsidRDefault="003A32E4" w:rsidP="00B43350">
            <w:pPr>
              <w:pStyle w:val="Heading1"/>
              <w:outlineLvl w:val="0"/>
            </w:pPr>
            <w:r w:rsidRPr="00B43350">
              <w:t>Merits of the review application</w:t>
            </w:r>
          </w:p>
          <w:p w:rsidR="003A32E4" w:rsidRPr="00CB2D0A" w:rsidRDefault="003A32E4" w:rsidP="003A32E4">
            <w:pPr>
              <w:spacing w:line="360" w:lineRule="auto"/>
              <w:jc w:val="both"/>
              <w:rPr>
                <w:rFonts w:ascii="Arial" w:hAnsi="Arial" w:cs="Arial"/>
                <w:sz w:val="24"/>
                <w:szCs w:val="24"/>
              </w:rPr>
            </w:pPr>
          </w:p>
          <w:p w:rsidR="003A32E4" w:rsidRPr="003A32E4" w:rsidRDefault="003A32E4" w:rsidP="003A32E4">
            <w:pPr>
              <w:spacing w:line="360" w:lineRule="auto"/>
              <w:jc w:val="both"/>
              <w:rPr>
                <w:rFonts w:ascii="Arial" w:hAnsi="Arial" w:cs="Arial"/>
                <w:sz w:val="24"/>
                <w:szCs w:val="24"/>
              </w:rPr>
            </w:pPr>
            <w:r w:rsidRPr="00CB2D0A">
              <w:rPr>
                <w:rFonts w:ascii="Arial" w:hAnsi="Arial" w:cs="Arial"/>
                <w:sz w:val="24"/>
                <w:szCs w:val="24"/>
              </w:rPr>
              <w:t>[17]</w:t>
            </w:r>
            <w:r w:rsidRPr="00CB2D0A">
              <w:rPr>
                <w:rFonts w:ascii="Arial" w:hAnsi="Arial" w:cs="Arial"/>
                <w:sz w:val="24"/>
                <w:szCs w:val="24"/>
              </w:rPr>
              <w:tab/>
              <w:t>It is common cause between the parties that the merits of the dispute were never placed before the arbitrator</w:t>
            </w:r>
            <w:r w:rsidR="00E81D4B">
              <w:rPr>
                <w:rFonts w:ascii="Arial" w:hAnsi="Arial" w:cs="Arial"/>
                <w:sz w:val="24"/>
                <w:szCs w:val="24"/>
              </w:rPr>
              <w:t>,</w:t>
            </w:r>
            <w:r w:rsidRPr="00CB2D0A">
              <w:rPr>
                <w:rFonts w:ascii="Arial" w:hAnsi="Arial" w:cs="Arial"/>
                <w:sz w:val="24"/>
                <w:szCs w:val="24"/>
              </w:rPr>
              <w:t xml:space="preserve"> nor was she requested to decide the merits of the dispute. It is </w:t>
            </w:r>
            <w:r w:rsidR="00E81D4B">
              <w:rPr>
                <w:rFonts w:ascii="Arial" w:hAnsi="Arial" w:cs="Arial"/>
                <w:sz w:val="24"/>
                <w:szCs w:val="24"/>
              </w:rPr>
              <w:t>un</w:t>
            </w:r>
            <w:r w:rsidRPr="00CB2D0A">
              <w:rPr>
                <w:rFonts w:ascii="Arial" w:hAnsi="Arial" w:cs="Arial"/>
                <w:sz w:val="24"/>
                <w:szCs w:val="24"/>
              </w:rPr>
              <w:t xml:space="preserve">clear where the arbitrator obtained the facts on which she made her findings. One can only infer that it was obtained from the summary of dispute filed with </w:t>
            </w:r>
            <w:r w:rsidR="00DD7A91" w:rsidRPr="00CB2D0A">
              <w:rPr>
                <w:rFonts w:ascii="Arial" w:hAnsi="Arial" w:cs="Arial"/>
                <w:sz w:val="24"/>
                <w:szCs w:val="24"/>
              </w:rPr>
              <w:t xml:space="preserve">the Labour Commissioner, </w:t>
            </w:r>
            <w:r w:rsidRPr="00CB2D0A">
              <w:rPr>
                <w:rFonts w:ascii="Arial" w:hAnsi="Arial" w:cs="Arial"/>
                <w:sz w:val="24"/>
                <w:szCs w:val="24"/>
              </w:rPr>
              <w:t>the</w:t>
            </w:r>
            <w:r w:rsidRPr="003A32E4">
              <w:rPr>
                <w:rFonts w:ascii="Arial" w:hAnsi="Arial" w:cs="Arial"/>
                <w:sz w:val="24"/>
                <w:szCs w:val="24"/>
              </w:rPr>
              <w:t xml:space="preserve"> LC21.</w:t>
            </w:r>
          </w:p>
          <w:p w:rsidR="003A32E4" w:rsidRPr="003A32E4" w:rsidRDefault="003A32E4" w:rsidP="003A32E4">
            <w:pPr>
              <w:spacing w:line="360" w:lineRule="auto"/>
              <w:jc w:val="both"/>
              <w:rPr>
                <w:rFonts w:ascii="Arial" w:hAnsi="Arial" w:cs="Arial"/>
                <w:sz w:val="24"/>
                <w:szCs w:val="24"/>
              </w:rPr>
            </w:pPr>
          </w:p>
          <w:p w:rsidR="003A32E4" w:rsidRPr="00CB2D0A" w:rsidRDefault="003A32E4" w:rsidP="003A32E4">
            <w:pPr>
              <w:spacing w:line="360" w:lineRule="auto"/>
              <w:jc w:val="both"/>
              <w:rPr>
                <w:rFonts w:ascii="Arial" w:hAnsi="Arial" w:cs="Arial"/>
                <w:sz w:val="24"/>
                <w:szCs w:val="24"/>
              </w:rPr>
            </w:pPr>
            <w:r w:rsidRPr="003A32E4">
              <w:rPr>
                <w:rFonts w:ascii="Arial" w:hAnsi="Arial" w:cs="Arial"/>
                <w:sz w:val="24"/>
                <w:szCs w:val="24"/>
              </w:rPr>
              <w:t>[18]</w:t>
            </w:r>
            <w:r w:rsidRPr="003A32E4">
              <w:rPr>
                <w:rFonts w:ascii="Arial" w:hAnsi="Arial" w:cs="Arial"/>
                <w:sz w:val="24"/>
                <w:szCs w:val="24"/>
              </w:rPr>
              <w:tab/>
              <w:t xml:space="preserve">I also need to add that the arbitrator decided that the points in limine were dilatory in nature and left it at that. She did not advance reasons for this </w:t>
            </w:r>
            <w:r w:rsidRPr="00CB2D0A">
              <w:rPr>
                <w:rFonts w:ascii="Arial" w:hAnsi="Arial" w:cs="Arial"/>
                <w:sz w:val="24"/>
                <w:szCs w:val="24"/>
              </w:rPr>
              <w:t xml:space="preserve">finding despite the fact that the respondents </w:t>
            </w:r>
            <w:r w:rsidRPr="00CB2D0A">
              <w:rPr>
                <w:rFonts w:ascii="Arial" w:hAnsi="Arial" w:cs="Arial"/>
                <w:sz w:val="24"/>
                <w:szCs w:val="24"/>
              </w:rPr>
              <w:lastRenderedPageBreak/>
              <w:t xml:space="preserve">raised several points in limine. In my view, the points in limine </w:t>
            </w:r>
            <w:r w:rsidR="009569D1" w:rsidRPr="00CB2D0A">
              <w:rPr>
                <w:rFonts w:ascii="Arial" w:hAnsi="Arial" w:cs="Arial"/>
                <w:sz w:val="24"/>
                <w:szCs w:val="24"/>
              </w:rPr>
              <w:t>at</w:t>
            </w:r>
            <w:r w:rsidRPr="00CB2D0A">
              <w:rPr>
                <w:rFonts w:ascii="Arial" w:hAnsi="Arial" w:cs="Arial"/>
                <w:sz w:val="24"/>
                <w:szCs w:val="24"/>
              </w:rPr>
              <w:t xml:space="preserve"> the arbitration were never properly determined.</w:t>
            </w:r>
          </w:p>
          <w:p w:rsidR="003A32E4" w:rsidRPr="00CB2D0A" w:rsidRDefault="003A32E4" w:rsidP="003A32E4">
            <w:pPr>
              <w:spacing w:line="360" w:lineRule="auto"/>
              <w:jc w:val="both"/>
              <w:rPr>
                <w:rFonts w:ascii="Arial" w:hAnsi="Arial" w:cs="Arial"/>
                <w:sz w:val="24"/>
                <w:szCs w:val="24"/>
              </w:rPr>
            </w:pPr>
          </w:p>
          <w:p w:rsidR="003A32E4" w:rsidRPr="003A32E4" w:rsidRDefault="00940E36" w:rsidP="003A32E4">
            <w:pPr>
              <w:spacing w:line="360" w:lineRule="auto"/>
              <w:jc w:val="both"/>
              <w:rPr>
                <w:rFonts w:ascii="Arial" w:hAnsi="Arial" w:cs="Arial"/>
                <w:sz w:val="24"/>
                <w:szCs w:val="24"/>
              </w:rPr>
            </w:pPr>
            <w:r w:rsidRPr="00CB2D0A">
              <w:rPr>
                <w:rFonts w:ascii="Arial" w:hAnsi="Arial" w:cs="Arial"/>
                <w:sz w:val="24"/>
                <w:szCs w:val="24"/>
              </w:rPr>
              <w:t>[19]</w:t>
            </w:r>
            <w:r w:rsidRPr="00CB2D0A">
              <w:rPr>
                <w:rFonts w:ascii="Arial" w:hAnsi="Arial" w:cs="Arial"/>
                <w:sz w:val="24"/>
                <w:szCs w:val="24"/>
              </w:rPr>
              <w:tab/>
            </w:r>
            <w:r w:rsidR="00DD7A91" w:rsidRPr="00CB2D0A">
              <w:rPr>
                <w:rFonts w:ascii="Arial" w:hAnsi="Arial" w:cs="Arial"/>
                <w:sz w:val="24"/>
                <w:szCs w:val="24"/>
              </w:rPr>
              <w:t>The conduct of the arbitrator was irregular. The order granted by the arbitrator on the</w:t>
            </w:r>
            <w:r w:rsidR="00DD7A91" w:rsidRPr="00CB2D0A">
              <w:t xml:space="preserve"> </w:t>
            </w:r>
            <w:r w:rsidR="00DD7A91" w:rsidRPr="00CB2D0A">
              <w:rPr>
                <w:rFonts w:ascii="Arial" w:hAnsi="Arial" w:cs="Arial"/>
                <w:sz w:val="24"/>
                <w:szCs w:val="24"/>
              </w:rPr>
              <w:t xml:space="preserve">merits without having any evidence or arguments </w:t>
            </w:r>
            <w:r w:rsidR="00E01A84" w:rsidRPr="00CB2D0A">
              <w:rPr>
                <w:rFonts w:ascii="Arial" w:hAnsi="Arial" w:cs="Arial"/>
                <w:sz w:val="24"/>
                <w:szCs w:val="24"/>
              </w:rPr>
              <w:t xml:space="preserve">placed </w:t>
            </w:r>
            <w:r w:rsidR="00DD7A91" w:rsidRPr="00CB2D0A">
              <w:rPr>
                <w:rFonts w:ascii="Arial" w:hAnsi="Arial" w:cs="Arial"/>
                <w:sz w:val="24"/>
                <w:szCs w:val="24"/>
              </w:rPr>
              <w:t>before her must be set aside.</w:t>
            </w:r>
            <w:r w:rsidR="00DD7A91">
              <w:rPr>
                <w:rFonts w:ascii="Arial" w:hAnsi="Arial" w:cs="Arial"/>
                <w:sz w:val="24"/>
                <w:szCs w:val="24"/>
              </w:rPr>
              <w:t xml:space="preserve"> </w:t>
            </w:r>
            <w:r w:rsidR="003A32E4" w:rsidRPr="003A32E4">
              <w:rPr>
                <w:rFonts w:ascii="Arial" w:hAnsi="Arial" w:cs="Arial"/>
                <w:sz w:val="24"/>
                <w:szCs w:val="24"/>
              </w:rPr>
              <w:t xml:space="preserve">Both parties suffer extreme prejudice by not having their matter properly adjudicated on the merits and on the points in limine for that matter. </w:t>
            </w:r>
          </w:p>
          <w:p w:rsidR="00737C3D" w:rsidRPr="0078733C" w:rsidRDefault="00737C3D" w:rsidP="00474C2A">
            <w:pPr>
              <w:tabs>
                <w:tab w:val="left" w:pos="837"/>
              </w:tabs>
              <w:spacing w:line="360" w:lineRule="auto"/>
              <w:jc w:val="both"/>
              <w:rPr>
                <w:rFonts w:ascii="Arial" w:hAnsi="Arial" w:cs="Arial"/>
                <w:sz w:val="24"/>
                <w:szCs w:val="24"/>
              </w:rPr>
            </w:pPr>
          </w:p>
          <w:p w:rsidR="00737C3D" w:rsidRDefault="00DD7A91" w:rsidP="00474C2A">
            <w:pPr>
              <w:tabs>
                <w:tab w:val="left" w:pos="837"/>
              </w:tabs>
              <w:spacing w:line="360" w:lineRule="auto"/>
              <w:jc w:val="both"/>
              <w:rPr>
                <w:rFonts w:ascii="Arial" w:hAnsi="Arial" w:cs="Arial"/>
                <w:sz w:val="24"/>
                <w:szCs w:val="24"/>
              </w:rPr>
            </w:pPr>
            <w:r>
              <w:rPr>
                <w:rFonts w:ascii="Arial" w:hAnsi="Arial" w:cs="Arial"/>
                <w:sz w:val="24"/>
                <w:szCs w:val="24"/>
              </w:rPr>
              <w:t>[20</w:t>
            </w:r>
            <w:r w:rsidR="00737C3D" w:rsidRPr="0078733C">
              <w:rPr>
                <w:rFonts w:ascii="Arial" w:hAnsi="Arial" w:cs="Arial"/>
                <w:sz w:val="24"/>
                <w:szCs w:val="24"/>
              </w:rPr>
              <w:t>]</w:t>
            </w:r>
            <w:r w:rsidR="00737C3D" w:rsidRPr="0078733C">
              <w:rPr>
                <w:rFonts w:ascii="Arial" w:hAnsi="Arial" w:cs="Arial"/>
                <w:sz w:val="24"/>
                <w:szCs w:val="24"/>
              </w:rPr>
              <w:tab/>
            </w:r>
            <w:r w:rsidR="006916C9" w:rsidRPr="0078733C">
              <w:rPr>
                <w:rFonts w:ascii="Arial" w:hAnsi="Arial" w:cs="Arial"/>
                <w:sz w:val="24"/>
                <w:szCs w:val="24"/>
              </w:rPr>
              <w:t>In the result</w:t>
            </w:r>
            <w:r w:rsidR="0000513F" w:rsidRPr="0078733C">
              <w:rPr>
                <w:rFonts w:ascii="Arial" w:hAnsi="Arial" w:cs="Arial"/>
                <w:sz w:val="24"/>
                <w:szCs w:val="24"/>
              </w:rPr>
              <w:t>, I make the order as set out above.</w:t>
            </w:r>
          </w:p>
          <w:p w:rsidR="00C04F28" w:rsidRPr="00CA7995" w:rsidRDefault="00C04F28" w:rsidP="00474C2A">
            <w:pPr>
              <w:tabs>
                <w:tab w:val="left" w:pos="837"/>
              </w:tabs>
              <w:spacing w:line="360" w:lineRule="auto"/>
              <w:jc w:val="both"/>
              <w:rPr>
                <w:rFonts w:ascii="Arial" w:hAnsi="Arial" w:cs="Arial"/>
                <w:sz w:val="24"/>
                <w:szCs w:val="24"/>
              </w:rPr>
            </w:pPr>
          </w:p>
        </w:tc>
      </w:tr>
      <w:tr w:rsidR="00CA7995" w:rsidRPr="00CA7995" w:rsidTr="0000513F">
        <w:tc>
          <w:tcPr>
            <w:tcW w:w="5232" w:type="dxa"/>
          </w:tcPr>
          <w:p w:rsidR="00B40844" w:rsidRPr="00CA7995" w:rsidRDefault="00B40844" w:rsidP="00ED76B2">
            <w:pPr>
              <w:spacing w:line="360" w:lineRule="auto"/>
              <w:jc w:val="center"/>
              <w:rPr>
                <w:rFonts w:ascii="Arial" w:hAnsi="Arial" w:cs="Arial"/>
                <w:b/>
                <w:sz w:val="24"/>
                <w:szCs w:val="24"/>
              </w:rPr>
            </w:pPr>
            <w:r w:rsidRPr="00CA7995">
              <w:rPr>
                <w:rFonts w:ascii="Arial" w:hAnsi="Arial" w:cs="Arial"/>
                <w:b/>
                <w:sz w:val="24"/>
                <w:szCs w:val="24"/>
              </w:rPr>
              <w:lastRenderedPageBreak/>
              <w:t>Judge’s signature:</w:t>
            </w:r>
          </w:p>
        </w:tc>
        <w:tc>
          <w:tcPr>
            <w:tcW w:w="5244"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00513F">
        <w:trPr>
          <w:trHeight w:val="1114"/>
        </w:trPr>
        <w:tc>
          <w:tcPr>
            <w:tcW w:w="5232" w:type="dxa"/>
          </w:tcPr>
          <w:p w:rsidR="00B40844" w:rsidRPr="00CA7995" w:rsidRDefault="00B40844" w:rsidP="00937C89">
            <w:pPr>
              <w:spacing w:line="360" w:lineRule="auto"/>
              <w:jc w:val="both"/>
              <w:rPr>
                <w:rFonts w:ascii="Arial" w:hAnsi="Arial" w:cs="Arial"/>
                <w:sz w:val="24"/>
                <w:szCs w:val="24"/>
              </w:rPr>
            </w:pPr>
          </w:p>
          <w:p w:rsidR="0000513F" w:rsidRPr="00CA7995" w:rsidRDefault="0000513F"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244"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002E9A">
        <w:tc>
          <w:tcPr>
            <w:tcW w:w="1047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00513F">
        <w:tc>
          <w:tcPr>
            <w:tcW w:w="5232" w:type="dxa"/>
          </w:tcPr>
          <w:p w:rsidR="00B40844" w:rsidRPr="00CA7995" w:rsidRDefault="00D24453" w:rsidP="00937C89">
            <w:pPr>
              <w:spacing w:line="360" w:lineRule="auto"/>
              <w:jc w:val="center"/>
              <w:rPr>
                <w:rFonts w:ascii="Arial" w:hAnsi="Arial" w:cs="Arial"/>
                <w:b/>
                <w:sz w:val="24"/>
                <w:szCs w:val="24"/>
              </w:rPr>
            </w:pPr>
            <w:r>
              <w:rPr>
                <w:rFonts w:ascii="Arial" w:hAnsi="Arial" w:cs="Arial"/>
                <w:b/>
                <w:sz w:val="24"/>
                <w:szCs w:val="24"/>
              </w:rPr>
              <w:t>Plaintiff</w:t>
            </w:r>
          </w:p>
        </w:tc>
        <w:tc>
          <w:tcPr>
            <w:tcW w:w="5244" w:type="dxa"/>
            <w:gridSpan w:val="2"/>
          </w:tcPr>
          <w:p w:rsidR="00B40844" w:rsidRPr="00CA7995" w:rsidRDefault="0000513F" w:rsidP="00937C89">
            <w:pPr>
              <w:spacing w:line="360" w:lineRule="auto"/>
              <w:jc w:val="center"/>
              <w:rPr>
                <w:rFonts w:ascii="Arial" w:hAnsi="Arial" w:cs="Arial"/>
                <w:b/>
                <w:sz w:val="24"/>
                <w:szCs w:val="24"/>
              </w:rPr>
            </w:pPr>
            <w:r>
              <w:rPr>
                <w:rFonts w:ascii="Arial" w:hAnsi="Arial" w:cs="Arial"/>
                <w:b/>
                <w:sz w:val="24"/>
                <w:szCs w:val="24"/>
              </w:rPr>
              <w:t>Defendant</w:t>
            </w:r>
            <w:r w:rsidR="004B72D1">
              <w:rPr>
                <w:rFonts w:ascii="Arial" w:hAnsi="Arial" w:cs="Arial"/>
                <w:b/>
                <w:sz w:val="24"/>
                <w:szCs w:val="24"/>
              </w:rPr>
              <w:t>s</w:t>
            </w:r>
          </w:p>
        </w:tc>
      </w:tr>
      <w:tr w:rsidR="00CA7995" w:rsidRPr="00CA7995" w:rsidTr="0000513F">
        <w:tc>
          <w:tcPr>
            <w:tcW w:w="5232" w:type="dxa"/>
          </w:tcPr>
          <w:p w:rsidR="00B40844" w:rsidRPr="004B72D1" w:rsidRDefault="00E8564D" w:rsidP="00937C89">
            <w:pPr>
              <w:spacing w:line="360" w:lineRule="auto"/>
              <w:jc w:val="center"/>
              <w:rPr>
                <w:rFonts w:ascii="Arial" w:hAnsi="Arial" w:cs="Arial"/>
                <w:sz w:val="24"/>
                <w:szCs w:val="24"/>
              </w:rPr>
            </w:pPr>
            <w:r>
              <w:rPr>
                <w:rFonts w:ascii="Arial" w:hAnsi="Arial" w:cs="Arial"/>
                <w:sz w:val="24"/>
                <w:szCs w:val="24"/>
              </w:rPr>
              <w:t>N Alexander</w:t>
            </w:r>
          </w:p>
          <w:p w:rsidR="00B40844" w:rsidRPr="004B72D1" w:rsidRDefault="00133961" w:rsidP="00133961">
            <w:pPr>
              <w:spacing w:line="360" w:lineRule="auto"/>
              <w:jc w:val="center"/>
              <w:rPr>
                <w:rFonts w:ascii="Arial" w:hAnsi="Arial" w:cs="Arial"/>
                <w:sz w:val="24"/>
                <w:szCs w:val="24"/>
              </w:rPr>
            </w:pPr>
            <w:r w:rsidRPr="004B72D1">
              <w:rPr>
                <w:rFonts w:ascii="Arial" w:hAnsi="Arial" w:cs="Arial"/>
                <w:sz w:val="24"/>
                <w:szCs w:val="24"/>
              </w:rPr>
              <w:t>Of Sisa Namandje &amp; Co. Inc.</w:t>
            </w:r>
            <w:r w:rsidR="00E8564D">
              <w:rPr>
                <w:rFonts w:ascii="Arial" w:hAnsi="Arial" w:cs="Arial"/>
                <w:sz w:val="24"/>
                <w:szCs w:val="24"/>
              </w:rPr>
              <w:t>,</w:t>
            </w:r>
            <w:r w:rsidRPr="004B72D1">
              <w:rPr>
                <w:rFonts w:ascii="Arial" w:hAnsi="Arial" w:cs="Arial"/>
                <w:sz w:val="24"/>
                <w:szCs w:val="24"/>
              </w:rPr>
              <w:t xml:space="preserve"> </w:t>
            </w:r>
            <w:r w:rsidR="0078733C" w:rsidRPr="004B72D1">
              <w:rPr>
                <w:rFonts w:ascii="Arial" w:hAnsi="Arial" w:cs="Arial"/>
                <w:sz w:val="24"/>
                <w:szCs w:val="24"/>
              </w:rPr>
              <w:t xml:space="preserve">Windhoek </w:t>
            </w:r>
          </w:p>
          <w:p w:rsidR="00B40844" w:rsidRPr="00D24453" w:rsidRDefault="00B40844" w:rsidP="00937C89">
            <w:pPr>
              <w:spacing w:line="360" w:lineRule="auto"/>
              <w:jc w:val="center"/>
              <w:rPr>
                <w:rFonts w:ascii="Arial" w:hAnsi="Arial" w:cs="Arial"/>
                <w:sz w:val="24"/>
                <w:szCs w:val="24"/>
              </w:rPr>
            </w:pPr>
          </w:p>
        </w:tc>
        <w:tc>
          <w:tcPr>
            <w:tcW w:w="5244" w:type="dxa"/>
            <w:gridSpan w:val="2"/>
          </w:tcPr>
          <w:p w:rsidR="004B72D1" w:rsidRDefault="00E8564D" w:rsidP="00937C89">
            <w:pPr>
              <w:spacing w:line="360" w:lineRule="auto"/>
              <w:jc w:val="center"/>
              <w:rPr>
                <w:rFonts w:ascii="Arial" w:hAnsi="Arial" w:cs="Arial"/>
                <w:sz w:val="24"/>
                <w:szCs w:val="24"/>
              </w:rPr>
            </w:pPr>
            <w:r>
              <w:rPr>
                <w:rFonts w:ascii="Arial" w:hAnsi="Arial" w:cs="Arial"/>
                <w:sz w:val="24"/>
                <w:szCs w:val="24"/>
              </w:rPr>
              <w:t>J Ncube</w:t>
            </w:r>
          </w:p>
          <w:p w:rsidR="0000513F" w:rsidRPr="00CA7995" w:rsidRDefault="004B72D1" w:rsidP="004B72D1">
            <w:pPr>
              <w:spacing w:line="360" w:lineRule="auto"/>
              <w:jc w:val="center"/>
              <w:rPr>
                <w:rFonts w:ascii="Arial" w:hAnsi="Arial" w:cs="Arial"/>
                <w:sz w:val="24"/>
                <w:szCs w:val="24"/>
              </w:rPr>
            </w:pPr>
            <w:r>
              <w:rPr>
                <w:rFonts w:ascii="Arial" w:hAnsi="Arial" w:cs="Arial"/>
                <w:sz w:val="24"/>
                <w:szCs w:val="24"/>
              </w:rPr>
              <w:t>Of O</w:t>
            </w:r>
            <w:r w:rsidRPr="004B72D1">
              <w:rPr>
                <w:rFonts w:ascii="Arial" w:hAnsi="Arial" w:cs="Arial"/>
                <w:sz w:val="24"/>
                <w:szCs w:val="24"/>
              </w:rPr>
              <w:t>f</w:t>
            </w:r>
            <w:r>
              <w:rPr>
                <w:rFonts w:ascii="Arial" w:hAnsi="Arial" w:cs="Arial"/>
                <w:sz w:val="24"/>
                <w:szCs w:val="24"/>
              </w:rPr>
              <w:t>fice of the Government Attorneys, Windhoek</w:t>
            </w:r>
          </w:p>
        </w:tc>
      </w:tr>
    </w:tbl>
    <w:p w:rsidR="00B845CF" w:rsidRDefault="00B845CF"/>
    <w:sectPr w:rsidR="00B845CF" w:rsidSect="00002E9A">
      <w:headerReference w:type="default" r:id="rId9"/>
      <w:footerReference w:type="default" r:id="rId10"/>
      <w:pgSz w:w="11906" w:h="16838"/>
      <w:pgMar w:top="851" w:right="1080" w:bottom="851" w:left="108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1E" w:rsidRDefault="0056061E" w:rsidP="00B40844">
      <w:pPr>
        <w:spacing w:after="0" w:line="240" w:lineRule="auto"/>
      </w:pPr>
      <w:r>
        <w:separator/>
      </w:r>
    </w:p>
  </w:endnote>
  <w:endnote w:type="continuationSeparator" w:id="0">
    <w:p w:rsidR="0056061E" w:rsidRDefault="0056061E"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1E" w:rsidRDefault="0056061E" w:rsidP="00B40844">
      <w:pPr>
        <w:spacing w:after="0" w:line="240" w:lineRule="auto"/>
      </w:pPr>
      <w:r>
        <w:separator/>
      </w:r>
    </w:p>
  </w:footnote>
  <w:footnote w:type="continuationSeparator" w:id="0">
    <w:p w:rsidR="0056061E" w:rsidRDefault="0056061E" w:rsidP="00B40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229874"/>
      <w:docPartObj>
        <w:docPartGallery w:val="Page Numbers (Top of Page)"/>
        <w:docPartUnique/>
      </w:docPartObj>
    </w:sdtPr>
    <w:sdtEndPr>
      <w:rPr>
        <w:noProof/>
      </w:rPr>
    </w:sdtEndPr>
    <w:sdtContent>
      <w:p w:rsidR="00B649F4" w:rsidRDefault="00B649F4">
        <w:pPr>
          <w:pStyle w:val="Header"/>
          <w:jc w:val="right"/>
        </w:pPr>
        <w:r>
          <w:fldChar w:fldCharType="begin"/>
        </w:r>
        <w:r>
          <w:instrText xml:space="preserve"> PAGE   \* MERGEFORMAT </w:instrText>
        </w:r>
        <w:r>
          <w:fldChar w:fldCharType="separate"/>
        </w:r>
        <w:r w:rsidR="006A013E">
          <w:rPr>
            <w:noProof/>
          </w:rPr>
          <w:t>2</w:t>
        </w:r>
        <w:r>
          <w:rPr>
            <w:noProof/>
          </w:rPr>
          <w:fldChar w:fldCharType="end"/>
        </w:r>
      </w:p>
    </w:sdtContent>
  </w:sdt>
  <w:p w:rsidR="009978AF" w:rsidRDefault="00997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6">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2E9A"/>
    <w:rsid w:val="0000513F"/>
    <w:rsid w:val="000142CE"/>
    <w:rsid w:val="00015808"/>
    <w:rsid w:val="00030A66"/>
    <w:rsid w:val="000466BD"/>
    <w:rsid w:val="00052806"/>
    <w:rsid w:val="00053646"/>
    <w:rsid w:val="000929C5"/>
    <w:rsid w:val="000A6E7F"/>
    <w:rsid w:val="000C03BB"/>
    <w:rsid w:val="000D3C9C"/>
    <w:rsid w:val="000F1377"/>
    <w:rsid w:val="000F39A3"/>
    <w:rsid w:val="000F681E"/>
    <w:rsid w:val="00116AFB"/>
    <w:rsid w:val="001223B7"/>
    <w:rsid w:val="00124C63"/>
    <w:rsid w:val="00133961"/>
    <w:rsid w:val="00152FEA"/>
    <w:rsid w:val="001744E0"/>
    <w:rsid w:val="0018718C"/>
    <w:rsid w:val="001B3825"/>
    <w:rsid w:val="001E097B"/>
    <w:rsid w:val="001F036C"/>
    <w:rsid w:val="00217744"/>
    <w:rsid w:val="00224808"/>
    <w:rsid w:val="002317B0"/>
    <w:rsid w:val="0023549A"/>
    <w:rsid w:val="00251549"/>
    <w:rsid w:val="002536EA"/>
    <w:rsid w:val="0025453B"/>
    <w:rsid w:val="0026588D"/>
    <w:rsid w:val="00276736"/>
    <w:rsid w:val="002A4AA3"/>
    <w:rsid w:val="002B38E0"/>
    <w:rsid w:val="002C1EF6"/>
    <w:rsid w:val="002D20C5"/>
    <w:rsid w:val="002E0391"/>
    <w:rsid w:val="002E738E"/>
    <w:rsid w:val="0030481A"/>
    <w:rsid w:val="0031523D"/>
    <w:rsid w:val="00322F39"/>
    <w:rsid w:val="00323AAF"/>
    <w:rsid w:val="00323E22"/>
    <w:rsid w:val="00340EA6"/>
    <w:rsid w:val="003413C7"/>
    <w:rsid w:val="00341C0F"/>
    <w:rsid w:val="0035617B"/>
    <w:rsid w:val="00371B8F"/>
    <w:rsid w:val="0038382D"/>
    <w:rsid w:val="00384B95"/>
    <w:rsid w:val="003A18AD"/>
    <w:rsid w:val="003A32E4"/>
    <w:rsid w:val="003A49EA"/>
    <w:rsid w:val="003C2574"/>
    <w:rsid w:val="003D165C"/>
    <w:rsid w:val="003D3059"/>
    <w:rsid w:val="00404B70"/>
    <w:rsid w:val="00412278"/>
    <w:rsid w:val="00426C60"/>
    <w:rsid w:val="00431A65"/>
    <w:rsid w:val="004352E5"/>
    <w:rsid w:val="004358E2"/>
    <w:rsid w:val="00436C2B"/>
    <w:rsid w:val="00463486"/>
    <w:rsid w:val="004665B1"/>
    <w:rsid w:val="00466B36"/>
    <w:rsid w:val="00474C2A"/>
    <w:rsid w:val="00475B7A"/>
    <w:rsid w:val="004907E4"/>
    <w:rsid w:val="004936A7"/>
    <w:rsid w:val="004A1B08"/>
    <w:rsid w:val="004A2D48"/>
    <w:rsid w:val="004B72D1"/>
    <w:rsid w:val="004C646F"/>
    <w:rsid w:val="00503F36"/>
    <w:rsid w:val="00535F29"/>
    <w:rsid w:val="00536EFF"/>
    <w:rsid w:val="00545EEF"/>
    <w:rsid w:val="00552964"/>
    <w:rsid w:val="0056061E"/>
    <w:rsid w:val="00562322"/>
    <w:rsid w:val="005629DA"/>
    <w:rsid w:val="005676AD"/>
    <w:rsid w:val="005731E6"/>
    <w:rsid w:val="00594F6C"/>
    <w:rsid w:val="005A4D90"/>
    <w:rsid w:val="005B62A0"/>
    <w:rsid w:val="005C0E24"/>
    <w:rsid w:val="005C21D7"/>
    <w:rsid w:val="005C3354"/>
    <w:rsid w:val="005D7BD0"/>
    <w:rsid w:val="005F325C"/>
    <w:rsid w:val="005F32EB"/>
    <w:rsid w:val="00610BF1"/>
    <w:rsid w:val="006115E2"/>
    <w:rsid w:val="00672C76"/>
    <w:rsid w:val="00683AAE"/>
    <w:rsid w:val="006916C9"/>
    <w:rsid w:val="00695745"/>
    <w:rsid w:val="006976D9"/>
    <w:rsid w:val="006A013E"/>
    <w:rsid w:val="006A0BA4"/>
    <w:rsid w:val="006B7521"/>
    <w:rsid w:val="006D0991"/>
    <w:rsid w:val="006D7450"/>
    <w:rsid w:val="006E0FD4"/>
    <w:rsid w:val="006F7810"/>
    <w:rsid w:val="00702C62"/>
    <w:rsid w:val="00703171"/>
    <w:rsid w:val="00736DA4"/>
    <w:rsid w:val="00737C3D"/>
    <w:rsid w:val="00746C0C"/>
    <w:rsid w:val="00766C68"/>
    <w:rsid w:val="0078274D"/>
    <w:rsid w:val="007853D8"/>
    <w:rsid w:val="0078733C"/>
    <w:rsid w:val="007950C8"/>
    <w:rsid w:val="00796B9C"/>
    <w:rsid w:val="007D0792"/>
    <w:rsid w:val="007D6C74"/>
    <w:rsid w:val="007F68C4"/>
    <w:rsid w:val="008006A3"/>
    <w:rsid w:val="00805692"/>
    <w:rsid w:val="00812409"/>
    <w:rsid w:val="00816D5D"/>
    <w:rsid w:val="00821A0C"/>
    <w:rsid w:val="008275AC"/>
    <w:rsid w:val="00835300"/>
    <w:rsid w:val="0084650C"/>
    <w:rsid w:val="00882F73"/>
    <w:rsid w:val="00890A20"/>
    <w:rsid w:val="00892D9A"/>
    <w:rsid w:val="008A1447"/>
    <w:rsid w:val="008B171D"/>
    <w:rsid w:val="008C2200"/>
    <w:rsid w:val="008E0730"/>
    <w:rsid w:val="008F5871"/>
    <w:rsid w:val="008F59A0"/>
    <w:rsid w:val="0091061F"/>
    <w:rsid w:val="009279BE"/>
    <w:rsid w:val="00937C89"/>
    <w:rsid w:val="00940E36"/>
    <w:rsid w:val="009569D1"/>
    <w:rsid w:val="009617AA"/>
    <w:rsid w:val="009733A9"/>
    <w:rsid w:val="009919F6"/>
    <w:rsid w:val="009978AF"/>
    <w:rsid w:val="00997C11"/>
    <w:rsid w:val="009A7A59"/>
    <w:rsid w:val="009C35C9"/>
    <w:rsid w:val="009C6F3F"/>
    <w:rsid w:val="009D27E8"/>
    <w:rsid w:val="009F5D03"/>
    <w:rsid w:val="00A10E40"/>
    <w:rsid w:val="00A15CD1"/>
    <w:rsid w:val="00A22E0F"/>
    <w:rsid w:val="00A26B7B"/>
    <w:rsid w:val="00A3327E"/>
    <w:rsid w:val="00A50F13"/>
    <w:rsid w:val="00A66511"/>
    <w:rsid w:val="00A75ED6"/>
    <w:rsid w:val="00A8325B"/>
    <w:rsid w:val="00AA3ECB"/>
    <w:rsid w:val="00AD72DD"/>
    <w:rsid w:val="00AE316E"/>
    <w:rsid w:val="00B01B6C"/>
    <w:rsid w:val="00B121EA"/>
    <w:rsid w:val="00B40844"/>
    <w:rsid w:val="00B43350"/>
    <w:rsid w:val="00B463CA"/>
    <w:rsid w:val="00B47800"/>
    <w:rsid w:val="00B50C99"/>
    <w:rsid w:val="00B56E34"/>
    <w:rsid w:val="00B5737E"/>
    <w:rsid w:val="00B601AD"/>
    <w:rsid w:val="00B61AC7"/>
    <w:rsid w:val="00B649F4"/>
    <w:rsid w:val="00B808CB"/>
    <w:rsid w:val="00B845CF"/>
    <w:rsid w:val="00B92DE7"/>
    <w:rsid w:val="00B9407E"/>
    <w:rsid w:val="00BB13F4"/>
    <w:rsid w:val="00BB3273"/>
    <w:rsid w:val="00BC5931"/>
    <w:rsid w:val="00BE31AD"/>
    <w:rsid w:val="00C04F28"/>
    <w:rsid w:val="00C06EB4"/>
    <w:rsid w:val="00C2633E"/>
    <w:rsid w:val="00C73D5D"/>
    <w:rsid w:val="00C849B1"/>
    <w:rsid w:val="00CA44E2"/>
    <w:rsid w:val="00CA7995"/>
    <w:rsid w:val="00CB2D0A"/>
    <w:rsid w:val="00CC7431"/>
    <w:rsid w:val="00CD62C0"/>
    <w:rsid w:val="00CE5E5B"/>
    <w:rsid w:val="00CF3819"/>
    <w:rsid w:val="00CF413C"/>
    <w:rsid w:val="00D113DD"/>
    <w:rsid w:val="00D14EF6"/>
    <w:rsid w:val="00D24453"/>
    <w:rsid w:val="00D25285"/>
    <w:rsid w:val="00D30D4D"/>
    <w:rsid w:val="00D37DAA"/>
    <w:rsid w:val="00D5070E"/>
    <w:rsid w:val="00D547B6"/>
    <w:rsid w:val="00D6224D"/>
    <w:rsid w:val="00D80947"/>
    <w:rsid w:val="00D837ED"/>
    <w:rsid w:val="00D91FF4"/>
    <w:rsid w:val="00D960EA"/>
    <w:rsid w:val="00DB5AA2"/>
    <w:rsid w:val="00DD76E7"/>
    <w:rsid w:val="00DD7A91"/>
    <w:rsid w:val="00DF1565"/>
    <w:rsid w:val="00E01A84"/>
    <w:rsid w:val="00E0573A"/>
    <w:rsid w:val="00E11E88"/>
    <w:rsid w:val="00E221FD"/>
    <w:rsid w:val="00E33022"/>
    <w:rsid w:val="00E41BE5"/>
    <w:rsid w:val="00E47C47"/>
    <w:rsid w:val="00E533BE"/>
    <w:rsid w:val="00E540B7"/>
    <w:rsid w:val="00E61136"/>
    <w:rsid w:val="00E62DB3"/>
    <w:rsid w:val="00E81D4B"/>
    <w:rsid w:val="00E83C8A"/>
    <w:rsid w:val="00E8564D"/>
    <w:rsid w:val="00E96F9E"/>
    <w:rsid w:val="00EA0EB3"/>
    <w:rsid w:val="00EA2DE2"/>
    <w:rsid w:val="00EB1AE0"/>
    <w:rsid w:val="00EC29B1"/>
    <w:rsid w:val="00ED2F03"/>
    <w:rsid w:val="00ED5B76"/>
    <w:rsid w:val="00ED7008"/>
    <w:rsid w:val="00ED76B2"/>
    <w:rsid w:val="00EF184A"/>
    <w:rsid w:val="00EF2FFD"/>
    <w:rsid w:val="00F0235A"/>
    <w:rsid w:val="00F05CAB"/>
    <w:rsid w:val="00F0783D"/>
    <w:rsid w:val="00F258A0"/>
    <w:rsid w:val="00F502F0"/>
    <w:rsid w:val="00F62BCA"/>
    <w:rsid w:val="00F65529"/>
    <w:rsid w:val="00F65903"/>
    <w:rsid w:val="00F72231"/>
    <w:rsid w:val="00F7691A"/>
    <w:rsid w:val="00F82EDF"/>
    <w:rsid w:val="00F8480F"/>
    <w:rsid w:val="00F92D04"/>
    <w:rsid w:val="00FA07D9"/>
    <w:rsid w:val="00FB2E9E"/>
    <w:rsid w:val="00FB5F14"/>
    <w:rsid w:val="00FC2237"/>
    <w:rsid w:val="00FC6F2E"/>
    <w:rsid w:val="00FD68B7"/>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paragraph" w:styleId="Heading1">
    <w:name w:val="heading 1"/>
    <w:basedOn w:val="Normal"/>
    <w:next w:val="Normal"/>
    <w:link w:val="Heading1Char"/>
    <w:uiPriority w:val="9"/>
    <w:qFormat/>
    <w:rsid w:val="00B43350"/>
    <w:pPr>
      <w:keepNext/>
      <w:spacing w:after="0" w:line="360" w:lineRule="auto"/>
      <w:jc w:val="both"/>
      <w:outlineLvl w:val="0"/>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uiPriority w:val="99"/>
    <w:unhideWhenUsed/>
    <w:rsid w:val="0078733C"/>
    <w:pPr>
      <w:tabs>
        <w:tab w:val="left" w:pos="729"/>
      </w:tabs>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78733C"/>
    <w:rPr>
      <w:rFonts w:ascii="Arial" w:hAnsi="Arial" w:cs="Arial"/>
      <w:sz w:val="24"/>
      <w:szCs w:val="24"/>
      <w:lang w:val="en-ZA"/>
    </w:rPr>
  </w:style>
  <w:style w:type="paragraph" w:styleId="BodyTextIndent">
    <w:name w:val="Body Text Indent"/>
    <w:basedOn w:val="Normal"/>
    <w:link w:val="BodyTextIndentChar"/>
    <w:uiPriority w:val="99"/>
    <w:unhideWhenUsed/>
    <w:rsid w:val="0078733C"/>
    <w:pPr>
      <w:spacing w:after="0" w:line="360" w:lineRule="auto"/>
      <w:ind w:left="20" w:hanging="20"/>
      <w:jc w:val="both"/>
    </w:pPr>
    <w:rPr>
      <w:rFonts w:ascii="Arial" w:hAnsi="Arial" w:cs="Arial"/>
      <w:sz w:val="24"/>
      <w:szCs w:val="24"/>
    </w:rPr>
  </w:style>
  <w:style w:type="character" w:customStyle="1" w:styleId="BodyTextIndentChar">
    <w:name w:val="Body Text Indent Char"/>
    <w:basedOn w:val="DefaultParagraphFont"/>
    <w:link w:val="BodyTextIndent"/>
    <w:uiPriority w:val="99"/>
    <w:rsid w:val="0078733C"/>
    <w:rPr>
      <w:rFonts w:ascii="Arial" w:hAnsi="Arial" w:cs="Arial"/>
      <w:sz w:val="24"/>
      <w:szCs w:val="24"/>
      <w:lang w:val="en-ZA"/>
    </w:rPr>
  </w:style>
  <w:style w:type="paragraph" w:styleId="BodyText2">
    <w:name w:val="Body Text 2"/>
    <w:basedOn w:val="Normal"/>
    <w:link w:val="BodyText2Char"/>
    <w:uiPriority w:val="99"/>
    <w:unhideWhenUsed/>
    <w:rsid w:val="0078733C"/>
    <w:pPr>
      <w:spacing w:after="0" w:line="360" w:lineRule="auto"/>
    </w:pPr>
    <w:rPr>
      <w:rFonts w:ascii="Arial" w:hAnsi="Arial" w:cs="Arial"/>
      <w:color w:val="7030A0"/>
      <w:sz w:val="24"/>
      <w:szCs w:val="24"/>
    </w:rPr>
  </w:style>
  <w:style w:type="character" w:customStyle="1" w:styleId="BodyText2Char">
    <w:name w:val="Body Text 2 Char"/>
    <w:basedOn w:val="DefaultParagraphFont"/>
    <w:link w:val="BodyText2"/>
    <w:uiPriority w:val="99"/>
    <w:rsid w:val="0078733C"/>
    <w:rPr>
      <w:rFonts w:ascii="Arial" w:hAnsi="Arial" w:cs="Arial"/>
      <w:color w:val="7030A0"/>
      <w:sz w:val="24"/>
      <w:szCs w:val="24"/>
      <w:lang w:val="en-ZA"/>
    </w:rPr>
  </w:style>
  <w:style w:type="paragraph" w:styleId="Header">
    <w:name w:val="header"/>
    <w:basedOn w:val="Normal"/>
    <w:link w:val="HeaderChar"/>
    <w:uiPriority w:val="99"/>
    <w:unhideWhenUsed/>
    <w:rsid w:val="00997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AF"/>
    <w:rPr>
      <w:lang w:val="en-ZA"/>
    </w:rPr>
  </w:style>
  <w:style w:type="character" w:customStyle="1" w:styleId="Heading1Char">
    <w:name w:val="Heading 1 Char"/>
    <w:basedOn w:val="DefaultParagraphFont"/>
    <w:link w:val="Heading1"/>
    <w:uiPriority w:val="9"/>
    <w:rsid w:val="00B43350"/>
    <w:rPr>
      <w:rFonts w:ascii="Arial" w:hAnsi="Arial" w:cs="Arial"/>
      <w:i/>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2023-06-04T18:30:00+00:00</Judgment_x0020_Date>
    <Year xmlns="aec0a7e9-5f5c-4ba9-87b2-85cfc8a38b86">2023</Year>
  </documentManagement>
</p:properties>
</file>

<file path=customXml/itemProps1.xml><?xml version="1.0" encoding="utf-8"?>
<ds:datastoreItem xmlns:ds="http://schemas.openxmlformats.org/officeDocument/2006/customXml" ds:itemID="{EF0DCBAC-D2BC-41E4-A810-5BDAD4325EF9}"/>
</file>

<file path=customXml/itemProps2.xml><?xml version="1.0" encoding="utf-8"?>
<ds:datastoreItem xmlns:ds="http://schemas.openxmlformats.org/officeDocument/2006/customXml" ds:itemID="{577128A0-C843-490E-A4A3-C1BE5FF51ADF}"/>
</file>

<file path=customXml/itemProps3.xml><?xml version="1.0" encoding="utf-8"?>
<ds:datastoreItem xmlns:ds="http://schemas.openxmlformats.org/officeDocument/2006/customXml" ds:itemID="{5223232B-6564-4F49-91A1-28DDA957CDF3}"/>
</file>

<file path=customXml/itemProps4.xml><?xml version="1.0" encoding="utf-8"?>
<ds:datastoreItem xmlns:ds="http://schemas.openxmlformats.org/officeDocument/2006/customXml" ds:itemID="{AA817996-DE6E-4E23-A0AE-B1DDA38AB47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Muchokwe v Anti-Corruption Commission (HC-MD-LAB-MOT-REV-2022-00051) [2023] NALCMD 23 (5 June 2023)</dc:title>
  <dc:subject/>
  <dc:creator>shomany keister</dc:creator>
  <cp:keywords/>
  <dc:description/>
  <cp:lastModifiedBy>Charlet Mokomele</cp:lastModifiedBy>
  <cp:revision>2</cp:revision>
  <cp:lastPrinted>2023-06-05T13:34:00Z</cp:lastPrinted>
  <dcterms:created xsi:type="dcterms:W3CDTF">2023-06-05T14:30:00Z</dcterms:created>
  <dcterms:modified xsi:type="dcterms:W3CDTF">2023-06-05T14:30:00Z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2cdfba32e7b52501905398caff7c37cc1126380f00be713e6bfbfe12cbdb4e62</vt:lpwstr>
  </property>
  <property fmtid="{D5CDD505-2E9C-101B-9397-08002B2CF9AE}" pid="3" name="ContentTypeId">
    <vt:lpwstr>0x0101008CCF6D66F229EE4D8B714E6AF2A2557D</vt:lpwstr>
  </property>
</Properties>
</file>