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59FFCDFE" w14:textId="3E1AFE5A" w:rsidR="00DC489D" w:rsidRPr="001D6B3F" w:rsidRDefault="005177A7" w:rsidP="007A6C9F">
      <w:pPr>
        <w:spacing w:after="0" w:line="360" w:lineRule="auto"/>
        <w:jc w:val="center"/>
        <w:rPr>
          <w:lang w:val="en-ZA"/>
        </w:rPr>
      </w:pPr>
      <w:r>
        <w:rPr>
          <w:b/>
          <w:bCs/>
        </w:rPr>
        <w:t>LABOUR</w:t>
      </w:r>
      <w:r w:rsidR="00DC489D" w:rsidRPr="001D6B3F">
        <w:rPr>
          <w:b/>
          <w:bCs/>
        </w:rPr>
        <w:t xml:space="preserve"> COURT OF NAMIBIA </w:t>
      </w:r>
      <w:r>
        <w:rPr>
          <w:b/>
          <w:bCs/>
        </w:rPr>
        <w:t xml:space="preserve">MAIN DIVISION, </w:t>
      </w:r>
      <w:r w:rsidR="00DC489D" w:rsidRPr="001D6B3F">
        <w:rPr>
          <w:b/>
          <w:bCs/>
        </w:rPr>
        <w:t>WINDHOEK</w:t>
      </w:r>
    </w:p>
    <w:p w14:paraId="458E6C2E" w14:textId="77777777" w:rsidR="00DC489D" w:rsidRPr="001D6B3F" w:rsidRDefault="00DC489D" w:rsidP="007A6C9F">
      <w:pPr>
        <w:spacing w:after="0" w:line="360" w:lineRule="auto"/>
        <w:jc w:val="center"/>
        <w:rPr>
          <w:b/>
          <w:bCs/>
          <w:lang w:val="en-ZA"/>
        </w:rPr>
      </w:pPr>
    </w:p>
    <w:p w14:paraId="177FA9AF" w14:textId="37FB6D9B" w:rsidR="001C258F" w:rsidRDefault="0080768F" w:rsidP="007A6C9F">
      <w:pPr>
        <w:spacing w:after="0" w:line="360" w:lineRule="auto"/>
        <w:jc w:val="center"/>
        <w:rPr>
          <w:b/>
        </w:rPr>
      </w:pPr>
      <w:r>
        <w:rPr>
          <w:b/>
        </w:rPr>
        <w:t xml:space="preserve">EX TEMPORE </w:t>
      </w:r>
      <w:r w:rsidR="001C258F">
        <w:rPr>
          <w:b/>
        </w:rPr>
        <w:t>RULING ON STAY OF ARBITRATION AWARD</w:t>
      </w:r>
    </w:p>
    <w:p w14:paraId="0993917C" w14:textId="77777777" w:rsidR="001C258F" w:rsidRPr="001C258F" w:rsidRDefault="001C258F" w:rsidP="007A6C9F">
      <w:pPr>
        <w:spacing w:after="0" w:line="360" w:lineRule="auto"/>
        <w:jc w:val="center"/>
        <w:rPr>
          <w:b/>
        </w:rPr>
      </w:pPr>
    </w:p>
    <w:p w14:paraId="785A822B" w14:textId="55973002" w:rsidR="001C258F" w:rsidRPr="001C258F" w:rsidRDefault="001C258F" w:rsidP="00B20CE3">
      <w:pPr>
        <w:spacing w:after="0" w:line="360" w:lineRule="auto"/>
        <w:jc w:val="center"/>
        <w:rPr>
          <w:b/>
        </w:rPr>
      </w:pPr>
      <w:r w:rsidRPr="001C258F">
        <w:rPr>
          <w:b/>
        </w:rPr>
        <w:t>PRACTICE DIRECTIVE 61</w:t>
      </w:r>
    </w:p>
    <w:tbl>
      <w:tblPr>
        <w:tblStyle w:val="TableGrid"/>
        <w:tblW w:w="10476" w:type="dxa"/>
        <w:tblInd w:w="-275" w:type="dxa"/>
        <w:tblLook w:val="04A0" w:firstRow="1" w:lastRow="0" w:firstColumn="1" w:lastColumn="0" w:noHBand="0" w:noVBand="1"/>
      </w:tblPr>
      <w:tblGrid>
        <w:gridCol w:w="4770"/>
        <w:gridCol w:w="1425"/>
        <w:gridCol w:w="4281"/>
      </w:tblGrid>
      <w:tr w:rsidR="001D6B3F" w:rsidRPr="001D6B3F" w14:paraId="641B103E" w14:textId="77777777" w:rsidTr="001C258F">
        <w:trPr>
          <w:trHeight w:val="744"/>
        </w:trPr>
        <w:tc>
          <w:tcPr>
            <w:tcW w:w="6195"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1A5835C8" w14:textId="0E8BB6E1" w:rsidR="001C258F" w:rsidRDefault="005177A7"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Agricultural Bank of Namibia</w:t>
            </w:r>
            <w:r w:rsidR="000519A2" w:rsidRPr="001D6B3F">
              <w:rPr>
                <w:rFonts w:ascii="Arial" w:hAnsi="Arial" w:cs="Arial"/>
                <w:bCs/>
                <w:color w:val="auto"/>
                <w:sz w:val="24"/>
                <w:szCs w:val="24"/>
                <w:lang w:val="en-US"/>
              </w:rPr>
              <w:t xml:space="preserve">       </w:t>
            </w:r>
            <w:r w:rsidR="001C258F">
              <w:rPr>
                <w:rFonts w:ascii="Arial" w:hAnsi="Arial" w:cs="Arial"/>
                <w:bCs/>
                <w:color w:val="auto"/>
                <w:sz w:val="24"/>
                <w:szCs w:val="24"/>
                <w:lang w:val="en-US"/>
              </w:rPr>
              <w:t xml:space="preserve">                     </w:t>
            </w:r>
            <w:r w:rsidRPr="001D6B3F">
              <w:rPr>
                <w:rFonts w:ascii="Arial" w:hAnsi="Arial" w:cs="Arial"/>
                <w:bCs/>
                <w:color w:val="auto"/>
                <w:sz w:val="24"/>
                <w:szCs w:val="24"/>
                <w:lang w:val="en-US"/>
              </w:rPr>
              <w:t>Applicant</w:t>
            </w:r>
          </w:p>
          <w:p w14:paraId="19D5E545" w14:textId="4513FD3E" w:rsidR="005177A7" w:rsidRDefault="000519A2"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 xml:space="preserve">            </w:t>
            </w:r>
          </w:p>
          <w:p w14:paraId="2D1FDD5A" w14:textId="6BF044CB" w:rsidR="004F1FD3" w:rsidRDefault="001C258F"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cs="Arial"/>
                <w:bCs/>
                <w:color w:val="auto"/>
                <w:sz w:val="24"/>
                <w:szCs w:val="24"/>
                <w:lang w:val="en-US"/>
              </w:rPr>
              <w:t>a</w:t>
            </w:r>
            <w:r w:rsidR="006F59B4" w:rsidRPr="001D6B3F">
              <w:rPr>
                <w:rFonts w:ascii="Arial" w:hAnsi="Arial" w:cs="Arial"/>
                <w:bCs/>
                <w:color w:val="auto"/>
                <w:sz w:val="24"/>
                <w:szCs w:val="24"/>
                <w:lang w:val="en-US"/>
              </w:rPr>
              <w:t>nd</w:t>
            </w:r>
          </w:p>
          <w:p w14:paraId="2AE712B9" w14:textId="77777777" w:rsidR="001C258F" w:rsidRPr="001D6B3F" w:rsidRDefault="001C258F" w:rsidP="007A6C9F">
            <w:pPr>
              <w:pStyle w:val="Body"/>
              <w:keepNext/>
              <w:tabs>
                <w:tab w:val="right" w:pos="9000"/>
              </w:tabs>
              <w:spacing w:line="360" w:lineRule="auto"/>
              <w:jc w:val="both"/>
              <w:outlineLvl w:val="3"/>
              <w:rPr>
                <w:rFonts w:ascii="Arial" w:hAnsi="Arial" w:cs="Arial"/>
                <w:bCs/>
                <w:color w:val="auto"/>
                <w:sz w:val="24"/>
                <w:szCs w:val="24"/>
                <w:lang w:val="en-US"/>
              </w:rPr>
            </w:pPr>
          </w:p>
          <w:p w14:paraId="7651C42F" w14:textId="3B8A61A4" w:rsidR="007B3B1A" w:rsidRDefault="005177A7" w:rsidP="007A6C9F">
            <w:pPr>
              <w:pStyle w:val="Body"/>
              <w:keepNext/>
              <w:tabs>
                <w:tab w:val="right" w:pos="9000"/>
              </w:tabs>
              <w:spacing w:line="360" w:lineRule="auto"/>
              <w:jc w:val="both"/>
              <w:outlineLvl w:val="3"/>
              <w:rPr>
                <w:rFonts w:ascii="Arial" w:hAnsi="Arial" w:cs="Arial"/>
                <w:bCs/>
                <w:color w:val="auto"/>
                <w:sz w:val="24"/>
                <w:szCs w:val="24"/>
                <w:lang w:val="en-US"/>
              </w:rPr>
            </w:pPr>
            <w:proofErr w:type="spellStart"/>
            <w:r>
              <w:rPr>
                <w:rFonts w:ascii="Arial" w:hAnsi="Arial"/>
                <w:bCs/>
                <w:color w:val="auto"/>
                <w:sz w:val="24"/>
                <w:szCs w:val="24"/>
                <w:lang w:val="en-US"/>
              </w:rPr>
              <w:t>Beata</w:t>
            </w:r>
            <w:proofErr w:type="spellEnd"/>
            <w:r>
              <w:rPr>
                <w:rFonts w:ascii="Arial" w:hAnsi="Arial"/>
                <w:bCs/>
                <w:color w:val="auto"/>
                <w:sz w:val="24"/>
                <w:szCs w:val="24"/>
                <w:lang w:val="en-US"/>
              </w:rPr>
              <w:t xml:space="preserve"> </w:t>
            </w:r>
            <w:proofErr w:type="spellStart"/>
            <w:r>
              <w:rPr>
                <w:rFonts w:ascii="Arial" w:hAnsi="Arial"/>
                <w:bCs/>
                <w:color w:val="auto"/>
                <w:sz w:val="24"/>
                <w:szCs w:val="24"/>
                <w:lang w:val="en-US"/>
              </w:rPr>
              <w:t>Kapolo</w:t>
            </w:r>
            <w:proofErr w:type="spellEnd"/>
            <w:r>
              <w:rPr>
                <w:rFonts w:ascii="Arial" w:hAnsi="Arial"/>
                <w:bCs/>
                <w:color w:val="auto"/>
                <w:sz w:val="24"/>
                <w:szCs w:val="24"/>
                <w:lang w:val="en-US"/>
              </w:rPr>
              <w:t xml:space="preserve">         </w:t>
            </w:r>
            <w:r w:rsidR="001C258F">
              <w:rPr>
                <w:rFonts w:ascii="Arial" w:hAnsi="Arial"/>
                <w:bCs/>
                <w:color w:val="auto"/>
                <w:sz w:val="24"/>
                <w:szCs w:val="24"/>
                <w:lang w:val="en-US"/>
              </w:rPr>
              <w:t xml:space="preserve">                               </w:t>
            </w:r>
            <w:r>
              <w:rPr>
                <w:rFonts w:ascii="Arial" w:hAnsi="Arial"/>
                <w:bCs/>
                <w:color w:val="auto"/>
                <w:sz w:val="24"/>
                <w:szCs w:val="24"/>
                <w:lang w:val="en-US"/>
              </w:rPr>
              <w:t xml:space="preserve">First </w:t>
            </w:r>
            <w:r w:rsidR="000519A2" w:rsidRPr="001D6B3F">
              <w:rPr>
                <w:rFonts w:ascii="Arial" w:hAnsi="Arial" w:cs="Arial"/>
                <w:bCs/>
                <w:color w:val="auto"/>
                <w:sz w:val="24"/>
                <w:szCs w:val="24"/>
                <w:lang w:val="en-US"/>
              </w:rPr>
              <w:t>Respondent</w:t>
            </w:r>
          </w:p>
          <w:p w14:paraId="22E38C33" w14:textId="32512DD3" w:rsidR="004C0204" w:rsidRDefault="00654A70"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cs="Arial"/>
                <w:bCs/>
                <w:color w:val="auto"/>
                <w:sz w:val="24"/>
                <w:szCs w:val="24"/>
                <w:lang w:val="en-US"/>
              </w:rPr>
              <w:t xml:space="preserve">Immanuel </w:t>
            </w:r>
            <w:proofErr w:type="spellStart"/>
            <w:r>
              <w:rPr>
                <w:rFonts w:ascii="Arial" w:hAnsi="Arial" w:cs="Arial"/>
                <w:bCs/>
                <w:color w:val="auto"/>
                <w:sz w:val="24"/>
                <w:szCs w:val="24"/>
                <w:lang w:val="en-US"/>
              </w:rPr>
              <w:t>Heita</w:t>
            </w:r>
            <w:proofErr w:type="spellEnd"/>
            <w:r w:rsidR="001C258F">
              <w:rPr>
                <w:rFonts w:ascii="Arial" w:hAnsi="Arial" w:cs="Arial"/>
                <w:bCs/>
                <w:color w:val="auto"/>
                <w:sz w:val="24"/>
                <w:szCs w:val="24"/>
                <w:lang w:val="en-US"/>
              </w:rPr>
              <w:t xml:space="preserve">                       </w:t>
            </w:r>
            <w:r>
              <w:rPr>
                <w:rFonts w:ascii="Arial" w:hAnsi="Arial" w:cs="Arial"/>
                <w:bCs/>
                <w:color w:val="auto"/>
                <w:sz w:val="24"/>
                <w:szCs w:val="24"/>
                <w:lang w:val="en-US"/>
              </w:rPr>
              <w:t xml:space="preserve">        </w:t>
            </w:r>
            <w:r w:rsidR="005177A7">
              <w:rPr>
                <w:rFonts w:ascii="Arial" w:hAnsi="Arial" w:cs="Arial"/>
                <w:bCs/>
                <w:color w:val="auto"/>
                <w:sz w:val="24"/>
                <w:szCs w:val="24"/>
                <w:lang w:val="en-US"/>
              </w:rPr>
              <w:t>Second Respondent</w:t>
            </w:r>
          </w:p>
          <w:p w14:paraId="3F4C288F" w14:textId="77777777" w:rsidR="001C258F" w:rsidRDefault="005177A7"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cs="Arial"/>
                <w:bCs/>
                <w:color w:val="auto"/>
                <w:sz w:val="24"/>
                <w:szCs w:val="24"/>
                <w:lang w:val="en-US"/>
              </w:rPr>
              <w:t>The O</w:t>
            </w:r>
            <w:r w:rsidR="001C258F">
              <w:rPr>
                <w:rFonts w:ascii="Arial" w:hAnsi="Arial" w:cs="Arial"/>
                <w:bCs/>
                <w:color w:val="auto"/>
                <w:sz w:val="24"/>
                <w:szCs w:val="24"/>
                <w:lang w:val="en-US"/>
              </w:rPr>
              <w:t xml:space="preserve">ffice of the </w:t>
            </w:r>
            <w:proofErr w:type="spellStart"/>
            <w:r w:rsidR="001C258F">
              <w:rPr>
                <w:rFonts w:ascii="Arial" w:hAnsi="Arial" w:cs="Arial"/>
                <w:bCs/>
                <w:color w:val="auto"/>
                <w:sz w:val="24"/>
                <w:szCs w:val="24"/>
                <w:lang w:val="en-US"/>
              </w:rPr>
              <w:t>Labour</w:t>
            </w:r>
            <w:proofErr w:type="spellEnd"/>
          </w:p>
          <w:p w14:paraId="3A7B993E" w14:textId="0354666C" w:rsidR="005163E0" w:rsidRPr="001C258F" w:rsidRDefault="001C258F"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cs="Arial"/>
                <w:bCs/>
                <w:color w:val="auto"/>
                <w:sz w:val="24"/>
                <w:szCs w:val="24"/>
                <w:lang w:val="en-US"/>
              </w:rPr>
              <w:t xml:space="preserve">Commissioner                                      </w:t>
            </w:r>
            <w:r w:rsidR="004C0204">
              <w:rPr>
                <w:rFonts w:ascii="Arial" w:hAnsi="Arial" w:cs="Arial"/>
                <w:bCs/>
                <w:color w:val="auto"/>
                <w:sz w:val="24"/>
                <w:szCs w:val="24"/>
                <w:lang w:val="en-US"/>
              </w:rPr>
              <w:t>Third Respondent</w:t>
            </w:r>
          </w:p>
        </w:tc>
        <w:tc>
          <w:tcPr>
            <w:tcW w:w="4281"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1835CF6B"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w:t>
            </w:r>
            <w:r w:rsidR="005177A7">
              <w:rPr>
                <w:rFonts w:ascii="Arial" w:eastAsia="Arial" w:hAnsi="Arial" w:cs="Arial"/>
                <w:sz w:val="24"/>
                <w:szCs w:val="24"/>
                <w:lang w:val="en-US"/>
              </w:rPr>
              <w:t>LAB</w:t>
            </w:r>
            <w:r w:rsidRPr="001D6B3F">
              <w:rPr>
                <w:rFonts w:ascii="Arial" w:eastAsia="Arial" w:hAnsi="Arial" w:cs="Arial"/>
                <w:sz w:val="24"/>
                <w:szCs w:val="24"/>
                <w:lang w:val="en-US"/>
              </w:rPr>
              <w:t>-</w:t>
            </w:r>
            <w:r w:rsidR="005177A7">
              <w:rPr>
                <w:rFonts w:ascii="Arial" w:eastAsia="Arial" w:hAnsi="Arial" w:cs="Arial"/>
                <w:sz w:val="24"/>
                <w:szCs w:val="24"/>
                <w:lang w:val="en-US"/>
              </w:rPr>
              <w:t>MOT</w:t>
            </w:r>
            <w:r w:rsidRPr="001D6B3F">
              <w:rPr>
                <w:rFonts w:ascii="Arial" w:eastAsia="Arial" w:hAnsi="Arial" w:cs="Arial"/>
                <w:sz w:val="24"/>
                <w:szCs w:val="24"/>
                <w:lang w:val="en-US"/>
              </w:rPr>
              <w:t>-</w:t>
            </w:r>
            <w:r w:rsidR="005177A7">
              <w:rPr>
                <w:rFonts w:ascii="Arial" w:eastAsia="Arial" w:hAnsi="Arial" w:cs="Arial"/>
                <w:sz w:val="24"/>
                <w:szCs w:val="24"/>
                <w:lang w:val="en-US"/>
              </w:rPr>
              <w:t>GEN</w:t>
            </w:r>
            <w:r w:rsidR="001C258F">
              <w:rPr>
                <w:rFonts w:ascii="Arial" w:eastAsia="Arial" w:hAnsi="Arial" w:cs="Arial"/>
                <w:sz w:val="24"/>
                <w:szCs w:val="24"/>
                <w:lang w:val="en-US"/>
              </w:rPr>
              <w:t>-</w:t>
            </w:r>
            <w:r w:rsidRPr="001D6B3F">
              <w:rPr>
                <w:rFonts w:ascii="Arial" w:eastAsia="Arial" w:hAnsi="Arial" w:cs="Arial"/>
                <w:sz w:val="24"/>
                <w:szCs w:val="24"/>
                <w:lang w:val="en-US"/>
              </w:rPr>
              <w:t>20</w:t>
            </w:r>
            <w:r w:rsidR="005177A7">
              <w:rPr>
                <w:rFonts w:ascii="Arial" w:eastAsia="Arial" w:hAnsi="Arial" w:cs="Arial"/>
                <w:sz w:val="24"/>
                <w:szCs w:val="24"/>
                <w:lang w:val="en-US"/>
              </w:rPr>
              <w:t>23</w:t>
            </w:r>
            <w:r w:rsidRPr="001D6B3F">
              <w:rPr>
                <w:rFonts w:ascii="Arial" w:eastAsia="Arial" w:hAnsi="Arial" w:cs="Arial"/>
                <w:sz w:val="24"/>
                <w:szCs w:val="24"/>
                <w:lang w:val="en-US"/>
              </w:rPr>
              <w:t>/0</w:t>
            </w:r>
            <w:r w:rsidR="005177A7">
              <w:rPr>
                <w:rFonts w:ascii="Arial" w:eastAsia="Arial" w:hAnsi="Arial" w:cs="Arial"/>
                <w:sz w:val="24"/>
                <w:szCs w:val="24"/>
                <w:lang w:val="en-US"/>
              </w:rPr>
              <w:t>0140</w:t>
            </w:r>
          </w:p>
        </w:tc>
      </w:tr>
      <w:tr w:rsidR="001D6B3F" w:rsidRPr="001D6B3F" w14:paraId="60B08CD8" w14:textId="77777777" w:rsidTr="001C258F">
        <w:trPr>
          <w:trHeight w:val="794"/>
        </w:trPr>
        <w:tc>
          <w:tcPr>
            <w:tcW w:w="6195"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281"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15519189" w:rsidR="009C2E53" w:rsidRPr="001D6B3F" w:rsidRDefault="005177A7" w:rsidP="007A6C9F">
            <w:pPr>
              <w:spacing w:line="360" w:lineRule="auto"/>
              <w:jc w:val="both"/>
              <w:rPr>
                <w:rFonts w:ascii="Arial" w:hAnsi="Arial" w:cs="Arial"/>
                <w:sz w:val="24"/>
                <w:szCs w:val="24"/>
              </w:rPr>
            </w:pPr>
            <w:r>
              <w:rPr>
                <w:rFonts w:ascii="Arial" w:hAnsi="Arial" w:cs="Arial"/>
                <w:sz w:val="24"/>
                <w:szCs w:val="24"/>
              </w:rPr>
              <w:t>Labour</w:t>
            </w:r>
            <w:r w:rsidR="005C2B5B" w:rsidRPr="001D6B3F">
              <w:rPr>
                <w:rFonts w:ascii="Arial" w:hAnsi="Arial" w:cs="Arial"/>
                <w:sz w:val="24"/>
                <w:szCs w:val="24"/>
              </w:rPr>
              <w:t xml:space="preserve"> Court, Main Division</w:t>
            </w:r>
          </w:p>
        </w:tc>
      </w:tr>
      <w:tr w:rsidR="001D6B3F" w:rsidRPr="001D6B3F" w14:paraId="4F87EA28" w14:textId="77777777" w:rsidTr="001C258F">
        <w:trPr>
          <w:trHeight w:val="645"/>
        </w:trPr>
        <w:tc>
          <w:tcPr>
            <w:tcW w:w="6195"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33163F6A" w:rsidR="009C2E53" w:rsidRPr="001D6B3F" w:rsidRDefault="00CC0F00" w:rsidP="001C258F">
            <w:pPr>
              <w:spacing w:line="360" w:lineRule="auto"/>
              <w:jc w:val="both"/>
              <w:rPr>
                <w:rFonts w:ascii="Arial" w:hAnsi="Arial" w:cs="Arial"/>
                <w:sz w:val="24"/>
                <w:szCs w:val="24"/>
              </w:rPr>
            </w:pPr>
            <w:proofErr w:type="spellStart"/>
            <w:r w:rsidRPr="001D6B3F">
              <w:rPr>
                <w:rFonts w:ascii="Arial" w:hAnsi="Arial" w:cs="Arial"/>
                <w:sz w:val="24"/>
                <w:szCs w:val="24"/>
                <w:lang w:val="en-US"/>
              </w:rPr>
              <w:t>H</w:t>
            </w:r>
            <w:r w:rsidR="001C258F">
              <w:rPr>
                <w:rFonts w:ascii="Arial" w:hAnsi="Arial" w:cs="Arial"/>
                <w:sz w:val="24"/>
                <w:szCs w:val="24"/>
                <w:lang w:val="en-US"/>
              </w:rPr>
              <w:t>onourable</w:t>
            </w:r>
            <w:proofErr w:type="spellEnd"/>
            <w:r w:rsidR="001C258F">
              <w:rPr>
                <w:rFonts w:ascii="Arial" w:hAnsi="Arial" w:cs="Arial"/>
                <w:sz w:val="24"/>
                <w:szCs w:val="24"/>
                <w:lang w:val="en-US"/>
              </w:rPr>
              <w:t xml:space="preserve"> Justice Coleman</w:t>
            </w:r>
          </w:p>
        </w:tc>
        <w:tc>
          <w:tcPr>
            <w:tcW w:w="4281"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2490A672" w:rsidR="009C2E53" w:rsidRPr="001D6B3F" w:rsidRDefault="00554726" w:rsidP="007A6C9F">
            <w:pPr>
              <w:spacing w:line="360" w:lineRule="auto"/>
              <w:rPr>
                <w:rFonts w:ascii="Arial" w:hAnsi="Arial" w:cs="Arial"/>
                <w:sz w:val="24"/>
                <w:szCs w:val="24"/>
              </w:rPr>
            </w:pPr>
            <w:r>
              <w:rPr>
                <w:rFonts w:ascii="Arial" w:hAnsi="Arial"/>
                <w:bCs/>
                <w:sz w:val="24"/>
                <w:szCs w:val="24"/>
                <w:lang w:val="en-US"/>
              </w:rPr>
              <w:t xml:space="preserve"> </w:t>
            </w:r>
            <w:r w:rsidR="005177A7">
              <w:rPr>
                <w:rFonts w:ascii="Arial" w:hAnsi="Arial"/>
                <w:bCs/>
                <w:sz w:val="24"/>
                <w:szCs w:val="24"/>
                <w:lang w:val="en-US"/>
              </w:rPr>
              <w:t>6 July</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Pr>
                <w:rFonts w:ascii="Arial" w:hAnsi="Arial"/>
                <w:bCs/>
                <w:sz w:val="24"/>
                <w:szCs w:val="24"/>
                <w:lang w:val="en-US"/>
              </w:rPr>
              <w:t>3</w:t>
            </w:r>
          </w:p>
        </w:tc>
      </w:tr>
      <w:tr w:rsidR="001D6B3F" w:rsidRPr="001D6B3F" w14:paraId="3DB3B0AC" w14:textId="77777777" w:rsidTr="001C258F">
        <w:trPr>
          <w:trHeight w:val="588"/>
        </w:trPr>
        <w:tc>
          <w:tcPr>
            <w:tcW w:w="6195"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281" w:type="dxa"/>
          </w:tcPr>
          <w:p w14:paraId="1FFFF7B5" w14:textId="682E6A29" w:rsidR="00EF5666" w:rsidRPr="001D6B3F" w:rsidRDefault="001C258F" w:rsidP="007A6C9F">
            <w:pPr>
              <w:spacing w:line="360" w:lineRule="auto"/>
              <w:jc w:val="both"/>
              <w:rPr>
                <w:rFonts w:ascii="Arial" w:hAnsi="Arial" w:cs="Arial"/>
                <w:b/>
                <w:sz w:val="24"/>
                <w:szCs w:val="24"/>
              </w:rPr>
            </w:pPr>
            <w:r>
              <w:rPr>
                <w:rFonts w:ascii="Arial" w:hAnsi="Arial" w:cs="Arial"/>
                <w:b/>
                <w:sz w:val="24"/>
                <w:szCs w:val="24"/>
              </w:rPr>
              <w:t>Reasons</w:t>
            </w:r>
            <w:r w:rsidR="006A3ED5" w:rsidRPr="001D6B3F">
              <w:rPr>
                <w:rFonts w:ascii="Arial" w:hAnsi="Arial" w:cs="Arial"/>
                <w:b/>
                <w:sz w:val="24"/>
                <w:szCs w:val="24"/>
              </w:rPr>
              <w:t>:</w:t>
            </w:r>
          </w:p>
          <w:p w14:paraId="0A7821C1" w14:textId="5F773F83" w:rsidR="00CC0F00" w:rsidRPr="001D6B3F" w:rsidRDefault="005177A7" w:rsidP="007A6C9F">
            <w:pPr>
              <w:spacing w:line="360" w:lineRule="auto"/>
              <w:jc w:val="both"/>
              <w:rPr>
                <w:rFonts w:ascii="Arial" w:hAnsi="Arial"/>
                <w:bCs/>
                <w:sz w:val="24"/>
                <w:szCs w:val="24"/>
                <w:lang w:val="en-US"/>
              </w:rPr>
            </w:pPr>
            <w:r>
              <w:rPr>
                <w:rFonts w:ascii="Arial" w:hAnsi="Arial"/>
                <w:bCs/>
                <w:sz w:val="24"/>
                <w:szCs w:val="24"/>
                <w:lang w:val="en-US"/>
              </w:rPr>
              <w:t>6</w:t>
            </w:r>
            <w:r w:rsidR="00554726">
              <w:rPr>
                <w:rFonts w:ascii="Arial" w:hAnsi="Arial"/>
                <w:bCs/>
                <w:sz w:val="24"/>
                <w:szCs w:val="24"/>
                <w:lang w:val="en-US"/>
              </w:rPr>
              <w:t xml:space="preserve"> Ju</w:t>
            </w:r>
            <w:r>
              <w:rPr>
                <w:rFonts w:ascii="Arial" w:hAnsi="Arial"/>
                <w:bCs/>
                <w:sz w:val="24"/>
                <w:szCs w:val="24"/>
                <w:lang w:val="en-US"/>
              </w:rPr>
              <w:t>ly</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081EF613" w:rsidR="009C2E53" w:rsidRPr="001C258F" w:rsidRDefault="001C258F" w:rsidP="001C258F">
            <w:pPr>
              <w:spacing w:line="360" w:lineRule="auto"/>
              <w:ind w:left="2160" w:hanging="2160"/>
              <w:jc w:val="both"/>
            </w:pPr>
            <w:r>
              <w:rPr>
                <w:rFonts w:ascii="Arial" w:hAnsi="Arial"/>
                <w:b/>
                <w:bCs/>
                <w:iCs/>
                <w:sz w:val="24"/>
                <w:szCs w:val="24"/>
                <w:lang w:val="en-US"/>
              </w:rPr>
              <w:t>Neutral citation:</w:t>
            </w:r>
            <w:r>
              <w:rPr>
                <w:rFonts w:ascii="Arial" w:hAnsi="Arial"/>
                <w:b/>
                <w:bCs/>
                <w:iCs/>
                <w:sz w:val="24"/>
                <w:szCs w:val="24"/>
                <w:lang w:val="en-US"/>
              </w:rPr>
              <w:tab/>
            </w:r>
            <w:r>
              <w:rPr>
                <w:rFonts w:ascii="Arial" w:hAnsi="Arial"/>
                <w:bCs/>
                <w:i/>
                <w:iCs/>
                <w:sz w:val="24"/>
                <w:szCs w:val="24"/>
                <w:lang w:val="en-US"/>
              </w:rPr>
              <w:t xml:space="preserve">Agricultural Bank of Namibia v </w:t>
            </w:r>
            <w:proofErr w:type="spellStart"/>
            <w:r>
              <w:rPr>
                <w:rFonts w:ascii="Arial" w:hAnsi="Arial"/>
                <w:bCs/>
                <w:i/>
                <w:iCs/>
                <w:sz w:val="24"/>
                <w:szCs w:val="24"/>
                <w:lang w:val="en-US"/>
              </w:rPr>
              <w:t>Kapolo</w:t>
            </w:r>
            <w:proofErr w:type="spellEnd"/>
            <w:r>
              <w:rPr>
                <w:rFonts w:ascii="Arial" w:hAnsi="Arial"/>
                <w:bCs/>
                <w:iCs/>
                <w:sz w:val="24"/>
                <w:szCs w:val="24"/>
                <w:lang w:val="en-US"/>
              </w:rPr>
              <w:t xml:space="preserve"> (HC-MD</w:t>
            </w:r>
            <w:r w:rsidR="00654A70">
              <w:rPr>
                <w:rFonts w:ascii="Arial" w:hAnsi="Arial"/>
                <w:bCs/>
                <w:iCs/>
                <w:sz w:val="24"/>
                <w:szCs w:val="24"/>
                <w:lang w:val="en-US"/>
              </w:rPr>
              <w:t>-LAB-MOT-2023/00140) [2023] NALC</w:t>
            </w:r>
            <w:r>
              <w:rPr>
                <w:rFonts w:ascii="Arial" w:hAnsi="Arial"/>
                <w:bCs/>
                <w:iCs/>
                <w:sz w:val="24"/>
                <w:szCs w:val="24"/>
                <w:lang w:val="en-US"/>
              </w:rPr>
              <w:t xml:space="preserve">MD </w:t>
            </w:r>
            <w:r w:rsidR="00EA2AD3">
              <w:rPr>
                <w:rFonts w:ascii="Arial" w:hAnsi="Arial"/>
                <w:bCs/>
                <w:iCs/>
                <w:sz w:val="24"/>
                <w:szCs w:val="24"/>
                <w:lang w:val="en-US"/>
              </w:rPr>
              <w:t>29</w:t>
            </w:r>
            <w:r>
              <w:rPr>
                <w:rFonts w:ascii="Arial" w:hAnsi="Arial"/>
                <w:bCs/>
                <w:iCs/>
                <w:sz w:val="24"/>
                <w:szCs w:val="24"/>
                <w:lang w:val="en-US"/>
              </w:rPr>
              <w:t xml:space="preserve"> (6 July 2023)</w:t>
            </w:r>
          </w:p>
        </w:tc>
      </w:tr>
      <w:tr w:rsidR="001D6B3F" w:rsidRPr="001D6B3F" w14:paraId="542E1039" w14:textId="77777777" w:rsidTr="00004108">
        <w:tc>
          <w:tcPr>
            <w:tcW w:w="10476" w:type="dxa"/>
            <w:gridSpan w:val="3"/>
          </w:tcPr>
          <w:p w14:paraId="755E38E3" w14:textId="77777777" w:rsidR="009C2E53" w:rsidRDefault="002150D0" w:rsidP="007A6C9F">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40A9F906" w14:textId="4A6C614C" w:rsidR="00BB2596" w:rsidRDefault="00BB2596" w:rsidP="00BB2596">
            <w:pPr>
              <w:pStyle w:val="Body"/>
              <w:numPr>
                <w:ilvl w:val="0"/>
                <w:numId w:val="28"/>
              </w:numPr>
              <w:spacing w:line="360" w:lineRule="auto"/>
              <w:jc w:val="both"/>
              <w:rPr>
                <w:rFonts w:ascii="Arial" w:hAnsi="Arial" w:cs="Arial"/>
                <w:sz w:val="24"/>
                <w:szCs w:val="24"/>
              </w:rPr>
            </w:pPr>
            <w:r>
              <w:rPr>
                <w:rFonts w:ascii="Arial" w:hAnsi="Arial" w:cs="Arial"/>
                <w:sz w:val="24"/>
                <w:szCs w:val="24"/>
              </w:rPr>
              <w:t xml:space="preserve">The matter is heard on an urgent basis and the time periods </w:t>
            </w:r>
            <w:r w:rsidR="003829FB">
              <w:rPr>
                <w:rFonts w:ascii="Arial" w:hAnsi="Arial" w:cs="Arial"/>
                <w:sz w:val="24"/>
                <w:szCs w:val="24"/>
              </w:rPr>
              <w:t>and forms in the rules of this c</w:t>
            </w:r>
            <w:r>
              <w:rPr>
                <w:rFonts w:ascii="Arial" w:hAnsi="Arial" w:cs="Arial"/>
                <w:sz w:val="24"/>
                <w:szCs w:val="24"/>
              </w:rPr>
              <w:t>ourt are dispensed with.</w:t>
            </w:r>
          </w:p>
          <w:p w14:paraId="3ADD7D25" w14:textId="77777777" w:rsidR="003829FB" w:rsidRDefault="003829FB" w:rsidP="003829FB">
            <w:pPr>
              <w:pStyle w:val="Body"/>
              <w:spacing w:line="360" w:lineRule="auto"/>
              <w:ind w:left="720"/>
              <w:jc w:val="both"/>
              <w:rPr>
                <w:rFonts w:ascii="Arial" w:hAnsi="Arial" w:cs="Arial"/>
                <w:sz w:val="24"/>
                <w:szCs w:val="24"/>
              </w:rPr>
            </w:pPr>
          </w:p>
          <w:p w14:paraId="53C33551" w14:textId="277AB01C" w:rsidR="00BB2596" w:rsidRDefault="00BB2596" w:rsidP="00BB2596">
            <w:pPr>
              <w:pStyle w:val="Body"/>
              <w:numPr>
                <w:ilvl w:val="0"/>
                <w:numId w:val="28"/>
              </w:numPr>
              <w:spacing w:line="360" w:lineRule="auto"/>
              <w:jc w:val="both"/>
              <w:rPr>
                <w:rFonts w:ascii="Arial" w:hAnsi="Arial" w:cs="Arial"/>
                <w:sz w:val="24"/>
                <w:szCs w:val="24"/>
              </w:rPr>
            </w:pPr>
            <w:r>
              <w:rPr>
                <w:rFonts w:ascii="Arial" w:hAnsi="Arial" w:cs="Arial"/>
                <w:sz w:val="24"/>
                <w:szCs w:val="24"/>
              </w:rPr>
              <w:lastRenderedPageBreak/>
              <w:t>Subject to paragraph 3 of this order the award by second respondent made on 22 May 2023 in case number CRWK 444-20 is hereby suspended</w:t>
            </w:r>
            <w:r w:rsidR="0080768F">
              <w:rPr>
                <w:rFonts w:ascii="Arial" w:hAnsi="Arial" w:cs="Arial"/>
                <w:sz w:val="24"/>
                <w:szCs w:val="24"/>
              </w:rPr>
              <w:t>,</w:t>
            </w:r>
            <w:r>
              <w:rPr>
                <w:rFonts w:ascii="Arial" w:hAnsi="Arial" w:cs="Arial"/>
                <w:sz w:val="24"/>
                <w:szCs w:val="24"/>
              </w:rPr>
              <w:t xml:space="preserve"> pending the final</w:t>
            </w:r>
            <w:r w:rsidR="003829FB">
              <w:rPr>
                <w:rFonts w:ascii="Arial" w:hAnsi="Arial" w:cs="Arial"/>
                <w:sz w:val="24"/>
                <w:szCs w:val="24"/>
              </w:rPr>
              <w:t>isation of the appeal against the aforesaid award</w:t>
            </w:r>
            <w:r>
              <w:rPr>
                <w:rFonts w:ascii="Arial" w:hAnsi="Arial" w:cs="Arial"/>
                <w:sz w:val="24"/>
                <w:szCs w:val="24"/>
              </w:rPr>
              <w:t>.</w:t>
            </w:r>
          </w:p>
          <w:p w14:paraId="4BAEBF25" w14:textId="77777777" w:rsidR="003829FB" w:rsidRDefault="003829FB" w:rsidP="003829FB">
            <w:pPr>
              <w:pStyle w:val="Body"/>
              <w:spacing w:line="360" w:lineRule="auto"/>
              <w:ind w:left="720"/>
              <w:jc w:val="both"/>
              <w:rPr>
                <w:rFonts w:ascii="Arial" w:hAnsi="Arial" w:cs="Arial"/>
                <w:sz w:val="24"/>
                <w:szCs w:val="24"/>
              </w:rPr>
            </w:pPr>
          </w:p>
          <w:p w14:paraId="00141EBB" w14:textId="048C0FB4" w:rsidR="00BB2596" w:rsidRDefault="00BB2596" w:rsidP="00BB2596">
            <w:pPr>
              <w:pStyle w:val="Body"/>
              <w:numPr>
                <w:ilvl w:val="0"/>
                <w:numId w:val="28"/>
              </w:numPr>
              <w:spacing w:line="360" w:lineRule="auto"/>
              <w:jc w:val="both"/>
              <w:rPr>
                <w:rFonts w:ascii="Arial" w:hAnsi="Arial" w:cs="Arial"/>
                <w:sz w:val="24"/>
                <w:szCs w:val="24"/>
              </w:rPr>
            </w:pPr>
            <w:r>
              <w:rPr>
                <w:rFonts w:ascii="Arial" w:hAnsi="Arial" w:cs="Arial"/>
                <w:sz w:val="24"/>
                <w:szCs w:val="24"/>
              </w:rPr>
              <w:t xml:space="preserve">Applicant is to pay first respondent’s monthly salary commencing </w:t>
            </w:r>
            <w:r w:rsidR="003829FB">
              <w:rPr>
                <w:rFonts w:ascii="Arial" w:hAnsi="Arial" w:cs="Arial"/>
                <w:sz w:val="24"/>
                <w:szCs w:val="24"/>
              </w:rPr>
              <w:t>on 1 July 2023 until the finalis</w:t>
            </w:r>
            <w:r>
              <w:rPr>
                <w:rFonts w:ascii="Arial" w:hAnsi="Arial" w:cs="Arial"/>
                <w:sz w:val="24"/>
                <w:szCs w:val="24"/>
              </w:rPr>
              <w:t xml:space="preserve">ation of the appeal. </w:t>
            </w:r>
          </w:p>
          <w:p w14:paraId="0C433167" w14:textId="77777777" w:rsidR="003829FB" w:rsidRDefault="003829FB" w:rsidP="003829FB">
            <w:pPr>
              <w:pStyle w:val="Body"/>
              <w:spacing w:line="360" w:lineRule="auto"/>
              <w:ind w:left="720"/>
              <w:jc w:val="both"/>
              <w:rPr>
                <w:rFonts w:ascii="Arial" w:hAnsi="Arial" w:cs="Arial"/>
                <w:sz w:val="24"/>
                <w:szCs w:val="24"/>
              </w:rPr>
            </w:pPr>
          </w:p>
          <w:p w14:paraId="28203AA5" w14:textId="6E89BE1E" w:rsidR="0080768F" w:rsidRDefault="003829FB" w:rsidP="0080768F">
            <w:pPr>
              <w:pStyle w:val="Body"/>
              <w:numPr>
                <w:ilvl w:val="0"/>
                <w:numId w:val="28"/>
              </w:numPr>
              <w:spacing w:line="360" w:lineRule="auto"/>
              <w:jc w:val="both"/>
              <w:rPr>
                <w:rFonts w:ascii="Arial" w:hAnsi="Arial" w:cs="Arial"/>
                <w:sz w:val="24"/>
                <w:szCs w:val="24"/>
              </w:rPr>
            </w:pPr>
            <w:r>
              <w:rPr>
                <w:rFonts w:ascii="Arial" w:hAnsi="Arial" w:cs="Arial"/>
                <w:sz w:val="24"/>
                <w:szCs w:val="24"/>
              </w:rPr>
              <w:t>There is no</w:t>
            </w:r>
            <w:r w:rsidR="00BB2596" w:rsidRPr="00BB2596">
              <w:rPr>
                <w:rFonts w:ascii="Arial" w:hAnsi="Arial" w:cs="Arial"/>
                <w:sz w:val="24"/>
                <w:szCs w:val="24"/>
              </w:rPr>
              <w:t xml:space="preserve"> order as to costs.</w:t>
            </w:r>
          </w:p>
          <w:p w14:paraId="29C70C42" w14:textId="3C1FFD00" w:rsidR="0080768F" w:rsidRPr="001C258F" w:rsidRDefault="0080768F" w:rsidP="00531BC1">
            <w:pPr>
              <w:pStyle w:val="Body"/>
              <w:spacing w:line="360" w:lineRule="auto"/>
              <w:ind w:left="720"/>
              <w:jc w:val="both"/>
              <w:rPr>
                <w:rFonts w:ascii="Arial" w:hAnsi="Arial" w:cs="Arial"/>
                <w:sz w:val="24"/>
                <w:szCs w:val="24"/>
              </w:rPr>
            </w:pP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3829FB">
        <w:trPr>
          <w:trHeight w:val="6936"/>
        </w:trPr>
        <w:tc>
          <w:tcPr>
            <w:tcW w:w="10476" w:type="dxa"/>
            <w:gridSpan w:val="3"/>
          </w:tcPr>
          <w:p w14:paraId="6C59EABA" w14:textId="77777777" w:rsidR="00CF2C83" w:rsidRPr="00620B70" w:rsidRDefault="00CF2C83" w:rsidP="007A6C9F">
            <w:pPr>
              <w:spacing w:line="360" w:lineRule="auto"/>
              <w:jc w:val="both"/>
              <w:rPr>
                <w:rFonts w:ascii="Arial" w:hAnsi="Arial" w:cs="Arial"/>
                <w:sz w:val="24"/>
                <w:szCs w:val="24"/>
              </w:rPr>
            </w:pPr>
          </w:p>
          <w:p w14:paraId="173C0ADB" w14:textId="77777777" w:rsidR="003829FB" w:rsidRPr="00620B70" w:rsidRDefault="003829FB" w:rsidP="003829FB">
            <w:pPr>
              <w:spacing w:line="360" w:lineRule="auto"/>
              <w:jc w:val="both"/>
              <w:rPr>
                <w:rFonts w:ascii="Arial" w:hAnsi="Arial" w:cs="Arial"/>
                <w:sz w:val="24"/>
                <w:szCs w:val="24"/>
                <w:lang w:val="af-ZA"/>
              </w:rPr>
            </w:pPr>
            <w:r w:rsidRPr="00620B70">
              <w:rPr>
                <w:rFonts w:ascii="Arial" w:hAnsi="Arial" w:cs="Arial"/>
                <w:sz w:val="24"/>
                <w:szCs w:val="24"/>
                <w:lang w:val="af-ZA"/>
              </w:rPr>
              <w:t>COLEMAN J:</w:t>
            </w:r>
          </w:p>
          <w:p w14:paraId="75792708" w14:textId="77777777" w:rsidR="003829FB" w:rsidRPr="00620B70" w:rsidRDefault="003829FB" w:rsidP="003829FB">
            <w:pPr>
              <w:pStyle w:val="Body"/>
              <w:spacing w:line="360" w:lineRule="auto"/>
              <w:ind w:left="1440" w:hanging="1440"/>
              <w:jc w:val="both"/>
              <w:rPr>
                <w:rFonts w:ascii="Arial" w:hAnsi="Arial" w:cs="Arial"/>
                <w:color w:val="auto"/>
                <w:sz w:val="24"/>
                <w:szCs w:val="24"/>
              </w:rPr>
            </w:pPr>
            <w:r w:rsidRPr="00620B70">
              <w:rPr>
                <w:rFonts w:ascii="Arial" w:hAnsi="Arial" w:cs="Arial"/>
                <w:color w:val="auto"/>
                <w:sz w:val="24"/>
                <w:szCs w:val="24"/>
              </w:rPr>
              <w:t xml:space="preserve"> </w:t>
            </w:r>
          </w:p>
          <w:p w14:paraId="43DB55F1" w14:textId="77777777" w:rsidR="003829FB" w:rsidRDefault="003829FB" w:rsidP="003829FB">
            <w:pPr>
              <w:pBdr>
                <w:top w:val="nil"/>
                <w:left w:val="nil"/>
                <w:bottom w:val="nil"/>
                <w:right w:val="nil"/>
                <w:between w:val="nil"/>
                <w:bar w:val="nil"/>
              </w:pBdr>
              <w:spacing w:line="360" w:lineRule="auto"/>
              <w:jc w:val="both"/>
              <w:rPr>
                <w:rFonts w:eastAsia="Arial"/>
                <w:u w:val="single"/>
                <w:bdr w:val="nil"/>
                <w:lang w:eastAsia="en-GB"/>
              </w:rPr>
            </w:pPr>
            <w:r w:rsidRPr="00620B70">
              <w:rPr>
                <w:rFonts w:ascii="Arial" w:eastAsia="Arial" w:hAnsi="Arial" w:cs="Arial"/>
                <w:sz w:val="24"/>
                <w:szCs w:val="24"/>
                <w:u w:val="single"/>
                <w:bdr w:val="nil"/>
                <w:lang w:eastAsia="en-GB"/>
              </w:rPr>
              <w:t>Introduction</w:t>
            </w:r>
          </w:p>
          <w:p w14:paraId="507CD817" w14:textId="77777777" w:rsidR="003829FB" w:rsidRPr="00620B70" w:rsidRDefault="003829FB" w:rsidP="003829FB">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607AC684" w14:textId="64642423" w:rsidR="003829FB"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Pr>
                <w:rFonts w:ascii="Arial" w:hAnsi="Arial" w:cs="Arial"/>
                <w:color w:val="auto"/>
                <w:sz w:val="24"/>
                <w:szCs w:val="24"/>
                <w:lang w:val="en-US"/>
              </w:rPr>
              <w:t xml:space="preserve">This is an urgent application to stay the arbitration award made on 22 May 2023 in case number CRWK 444-20 by arbitrator, Immanuel </w:t>
            </w:r>
            <w:proofErr w:type="spellStart"/>
            <w:r>
              <w:rPr>
                <w:rFonts w:ascii="Arial" w:hAnsi="Arial" w:cs="Arial"/>
                <w:color w:val="auto"/>
                <w:sz w:val="24"/>
                <w:szCs w:val="24"/>
                <w:lang w:val="en-US"/>
              </w:rPr>
              <w:t>Heita</w:t>
            </w:r>
            <w:proofErr w:type="spellEnd"/>
            <w:r>
              <w:rPr>
                <w:rFonts w:ascii="Arial" w:hAnsi="Arial" w:cs="Arial"/>
                <w:color w:val="auto"/>
                <w:sz w:val="24"/>
                <w:szCs w:val="24"/>
                <w:lang w:val="en-US"/>
              </w:rPr>
              <w:t xml:space="preserve"> (cited as the second respondent herein).</w:t>
            </w:r>
          </w:p>
          <w:p w14:paraId="611E9FD3" w14:textId="77777777" w:rsidR="003829FB" w:rsidRDefault="003829FB" w:rsidP="003829FB">
            <w:pPr>
              <w:pStyle w:val="Body"/>
              <w:spacing w:line="360" w:lineRule="auto"/>
              <w:jc w:val="both"/>
              <w:rPr>
                <w:rFonts w:ascii="Arial" w:hAnsi="Arial" w:cs="Arial"/>
                <w:color w:val="auto"/>
                <w:sz w:val="24"/>
                <w:szCs w:val="24"/>
                <w:lang w:val="en-US"/>
              </w:rPr>
            </w:pPr>
          </w:p>
          <w:p w14:paraId="6EE654BD" w14:textId="77777777" w:rsidR="003829FB" w:rsidRPr="00AE4A50" w:rsidRDefault="003829FB" w:rsidP="003829FB">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Pertinent facts and submissions</w:t>
            </w:r>
          </w:p>
          <w:p w14:paraId="154DD6DE" w14:textId="77777777" w:rsidR="003829FB" w:rsidRDefault="003829FB" w:rsidP="003829FB">
            <w:pPr>
              <w:pStyle w:val="Body"/>
              <w:spacing w:line="360" w:lineRule="auto"/>
              <w:jc w:val="both"/>
              <w:rPr>
                <w:rFonts w:ascii="Arial" w:hAnsi="Arial" w:cs="Arial"/>
                <w:color w:val="auto"/>
                <w:sz w:val="24"/>
                <w:szCs w:val="24"/>
                <w:lang w:val="en-US"/>
              </w:rPr>
            </w:pPr>
          </w:p>
          <w:p w14:paraId="6638AE08" w14:textId="77777777" w:rsidR="003829FB"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color w:val="auto"/>
                <w:sz w:val="24"/>
                <w:szCs w:val="24"/>
                <w:lang w:val="en-US"/>
              </w:rPr>
              <w:t>Since this is an urgent matter, I have no intention to embark on extensive analysis and deal with every allegation and submission on behalf of the parties.</w:t>
            </w:r>
          </w:p>
          <w:p w14:paraId="27794944" w14:textId="77777777" w:rsidR="003829FB" w:rsidRDefault="003829FB" w:rsidP="003829FB">
            <w:pPr>
              <w:pStyle w:val="Body"/>
              <w:spacing w:line="360" w:lineRule="auto"/>
              <w:jc w:val="both"/>
              <w:rPr>
                <w:rFonts w:ascii="Arial" w:hAnsi="Arial" w:cs="Arial"/>
                <w:color w:val="auto"/>
                <w:sz w:val="24"/>
                <w:szCs w:val="24"/>
                <w:lang w:val="en-US"/>
              </w:rPr>
            </w:pPr>
          </w:p>
          <w:p w14:paraId="72FC7FCE" w14:textId="366C7A7B"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Pr>
                <w:rFonts w:ascii="Arial" w:hAnsi="Arial" w:cs="Arial"/>
                <w:sz w:val="24"/>
                <w:szCs w:val="24"/>
              </w:rPr>
              <w:t>The f</w:t>
            </w:r>
            <w:r w:rsidRPr="00AE4A50">
              <w:rPr>
                <w:rFonts w:ascii="Arial" w:hAnsi="Arial" w:cs="Arial"/>
                <w:sz w:val="24"/>
                <w:szCs w:val="24"/>
              </w:rPr>
              <w:t xml:space="preserve">irst respondent was employed by </w:t>
            </w:r>
            <w:r>
              <w:rPr>
                <w:rFonts w:ascii="Arial" w:hAnsi="Arial" w:cs="Arial"/>
                <w:sz w:val="24"/>
                <w:szCs w:val="24"/>
              </w:rPr>
              <w:t xml:space="preserve">the </w:t>
            </w:r>
            <w:r w:rsidRPr="00AE4A50">
              <w:rPr>
                <w:rFonts w:ascii="Arial" w:hAnsi="Arial" w:cs="Arial"/>
                <w:sz w:val="24"/>
                <w:szCs w:val="24"/>
              </w:rPr>
              <w:t xml:space="preserve">applicant as </w:t>
            </w:r>
            <w:r w:rsidR="0080768F">
              <w:rPr>
                <w:rFonts w:ascii="Arial" w:hAnsi="Arial" w:cs="Arial"/>
                <w:sz w:val="24"/>
                <w:szCs w:val="24"/>
              </w:rPr>
              <w:t xml:space="preserve">a </w:t>
            </w:r>
            <w:r w:rsidRPr="00AE4A50">
              <w:rPr>
                <w:rFonts w:ascii="Arial" w:hAnsi="Arial" w:cs="Arial"/>
                <w:sz w:val="24"/>
                <w:szCs w:val="24"/>
              </w:rPr>
              <w:t xml:space="preserve">Human Resources Manager until 1 December 2019 when she was dismissed after disciplinary proceedings. The alleged reason for her dismissal was her conduct during a disciplinary </w:t>
            </w:r>
            <w:r w:rsidR="0080768F">
              <w:rPr>
                <w:rFonts w:ascii="Arial" w:hAnsi="Arial" w:cs="Arial"/>
                <w:sz w:val="24"/>
                <w:szCs w:val="24"/>
              </w:rPr>
              <w:t xml:space="preserve">hearing </w:t>
            </w:r>
            <w:r w:rsidRPr="00AE4A50">
              <w:rPr>
                <w:rFonts w:ascii="Arial" w:hAnsi="Arial" w:cs="Arial"/>
                <w:sz w:val="24"/>
                <w:szCs w:val="24"/>
              </w:rPr>
              <w:t xml:space="preserve">of an employee of </w:t>
            </w:r>
            <w:r>
              <w:rPr>
                <w:rFonts w:ascii="Arial" w:hAnsi="Arial" w:cs="Arial"/>
                <w:sz w:val="24"/>
                <w:szCs w:val="24"/>
              </w:rPr>
              <w:t xml:space="preserve">the </w:t>
            </w:r>
            <w:r w:rsidRPr="00AE4A50">
              <w:rPr>
                <w:rFonts w:ascii="Arial" w:hAnsi="Arial" w:cs="Arial"/>
                <w:sz w:val="24"/>
                <w:szCs w:val="24"/>
              </w:rPr>
              <w:t>applicant. There are many factual disputes around this</w:t>
            </w:r>
            <w:r>
              <w:rPr>
                <w:rFonts w:ascii="Arial" w:hAnsi="Arial" w:cs="Arial"/>
                <w:sz w:val="24"/>
                <w:szCs w:val="24"/>
              </w:rPr>
              <w:t>,</w:t>
            </w:r>
            <w:r w:rsidRPr="00AE4A50">
              <w:rPr>
                <w:rFonts w:ascii="Arial" w:hAnsi="Arial" w:cs="Arial"/>
                <w:sz w:val="24"/>
                <w:szCs w:val="24"/>
              </w:rPr>
              <w:t xml:space="preserve"> which</w:t>
            </w:r>
            <w:r>
              <w:rPr>
                <w:rFonts w:ascii="Arial" w:hAnsi="Arial" w:cs="Arial"/>
                <w:sz w:val="24"/>
                <w:szCs w:val="24"/>
              </w:rPr>
              <w:t xml:space="preserve"> are not for me to resolve now.</w:t>
            </w:r>
          </w:p>
          <w:p w14:paraId="5BBFF453" w14:textId="77777777" w:rsidR="003829FB" w:rsidRPr="00AE4A50" w:rsidRDefault="003829FB" w:rsidP="003829FB">
            <w:pPr>
              <w:pStyle w:val="Body"/>
              <w:spacing w:line="360" w:lineRule="auto"/>
              <w:jc w:val="both"/>
              <w:rPr>
                <w:rFonts w:ascii="Arial" w:hAnsi="Arial" w:cs="Arial"/>
                <w:color w:val="auto"/>
                <w:sz w:val="24"/>
                <w:szCs w:val="24"/>
                <w:lang w:val="en-US"/>
              </w:rPr>
            </w:pPr>
          </w:p>
          <w:p w14:paraId="6E0D02F8" w14:textId="7AA39713"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 xml:space="preserve">A number of preliminary points are raised on behalf of </w:t>
            </w:r>
            <w:r>
              <w:rPr>
                <w:rFonts w:ascii="Arial" w:hAnsi="Arial" w:cs="Arial"/>
                <w:sz w:val="24"/>
                <w:szCs w:val="24"/>
              </w:rPr>
              <w:t xml:space="preserve">the </w:t>
            </w:r>
            <w:r w:rsidRPr="00AE4A50">
              <w:rPr>
                <w:rFonts w:ascii="Arial" w:hAnsi="Arial" w:cs="Arial"/>
                <w:sz w:val="24"/>
                <w:szCs w:val="24"/>
              </w:rPr>
              <w:t>first respondent, being</w:t>
            </w:r>
            <w:r w:rsidR="0080768F">
              <w:rPr>
                <w:rFonts w:ascii="Arial" w:hAnsi="Arial" w:cs="Arial"/>
                <w:sz w:val="24"/>
                <w:szCs w:val="24"/>
              </w:rPr>
              <w:t xml:space="preserve"> that</w:t>
            </w:r>
            <w:r w:rsidRPr="00AE4A50">
              <w:rPr>
                <w:rFonts w:ascii="Arial" w:hAnsi="Arial" w:cs="Arial"/>
                <w:sz w:val="24"/>
                <w:szCs w:val="24"/>
              </w:rPr>
              <w:t xml:space="preserve"> </w:t>
            </w:r>
            <w:r>
              <w:rPr>
                <w:rFonts w:ascii="Arial" w:hAnsi="Arial" w:cs="Arial"/>
                <w:sz w:val="24"/>
                <w:szCs w:val="24"/>
              </w:rPr>
              <w:t xml:space="preserve">the </w:t>
            </w:r>
            <w:r w:rsidRPr="00AE4A50">
              <w:rPr>
                <w:rFonts w:ascii="Arial" w:hAnsi="Arial" w:cs="Arial"/>
                <w:sz w:val="24"/>
                <w:szCs w:val="24"/>
              </w:rPr>
              <w:t xml:space="preserve">applicant has no </w:t>
            </w:r>
            <w:r w:rsidRPr="00AE4A50">
              <w:rPr>
                <w:rFonts w:ascii="Arial" w:hAnsi="Arial" w:cs="Arial"/>
                <w:i/>
                <w:iCs/>
                <w:sz w:val="24"/>
                <w:szCs w:val="24"/>
              </w:rPr>
              <w:t xml:space="preserve">locus </w:t>
            </w:r>
            <w:proofErr w:type="spellStart"/>
            <w:r w:rsidRPr="00AE4A50">
              <w:rPr>
                <w:rFonts w:ascii="Arial" w:hAnsi="Arial" w:cs="Arial"/>
                <w:i/>
                <w:iCs/>
                <w:sz w:val="24"/>
                <w:szCs w:val="24"/>
              </w:rPr>
              <w:t>standi</w:t>
            </w:r>
            <w:proofErr w:type="spellEnd"/>
            <w:r w:rsidRPr="00AE4A50">
              <w:rPr>
                <w:rFonts w:ascii="Arial" w:hAnsi="Arial" w:cs="Arial"/>
                <w:i/>
                <w:iCs/>
                <w:sz w:val="24"/>
                <w:szCs w:val="24"/>
              </w:rPr>
              <w:t xml:space="preserve"> </w:t>
            </w:r>
            <w:r w:rsidRPr="00AE4A50">
              <w:rPr>
                <w:rFonts w:ascii="Arial" w:hAnsi="Arial" w:cs="Arial"/>
                <w:sz w:val="24"/>
                <w:szCs w:val="24"/>
              </w:rPr>
              <w:t>since there is no resolution before court, the applicant is in contempt of court and no irreparable harm or prospects</w:t>
            </w:r>
            <w:r>
              <w:rPr>
                <w:rFonts w:ascii="Arial" w:hAnsi="Arial" w:cs="Arial"/>
                <w:sz w:val="24"/>
                <w:szCs w:val="24"/>
              </w:rPr>
              <w:t xml:space="preserve"> of success on appeal is shown.</w:t>
            </w:r>
          </w:p>
          <w:p w14:paraId="0437D6BD" w14:textId="77777777" w:rsidR="003829FB" w:rsidRDefault="003829FB" w:rsidP="003829FB">
            <w:pPr>
              <w:pStyle w:val="Body"/>
              <w:spacing w:line="360" w:lineRule="auto"/>
              <w:jc w:val="both"/>
              <w:rPr>
                <w:rFonts w:ascii="Arial" w:hAnsi="Arial" w:cs="Arial"/>
                <w:color w:val="auto"/>
                <w:sz w:val="24"/>
                <w:szCs w:val="24"/>
                <w:lang w:val="en-US"/>
              </w:rPr>
            </w:pPr>
          </w:p>
          <w:p w14:paraId="6D35C0D6" w14:textId="1F22B62F"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 xml:space="preserve">As far as the </w:t>
            </w:r>
            <w:r w:rsidRPr="00AE4A50">
              <w:rPr>
                <w:rFonts w:ascii="Arial" w:hAnsi="Arial" w:cs="Arial"/>
                <w:i/>
                <w:iCs/>
                <w:sz w:val="24"/>
                <w:szCs w:val="24"/>
              </w:rPr>
              <w:t xml:space="preserve">locus </w:t>
            </w:r>
            <w:proofErr w:type="spellStart"/>
            <w:r w:rsidRPr="00AE4A50">
              <w:rPr>
                <w:rFonts w:ascii="Arial" w:hAnsi="Arial" w:cs="Arial"/>
                <w:i/>
                <w:iCs/>
                <w:sz w:val="24"/>
                <w:szCs w:val="24"/>
              </w:rPr>
              <w:t>standi</w:t>
            </w:r>
            <w:proofErr w:type="spellEnd"/>
            <w:r w:rsidRPr="00AE4A50">
              <w:rPr>
                <w:rFonts w:ascii="Arial" w:hAnsi="Arial" w:cs="Arial"/>
                <w:sz w:val="24"/>
                <w:szCs w:val="24"/>
              </w:rPr>
              <w:t xml:space="preserve"> point is concerned, the founding affidavit on behalf of </w:t>
            </w:r>
            <w:r>
              <w:rPr>
                <w:rFonts w:ascii="Arial" w:hAnsi="Arial" w:cs="Arial"/>
                <w:sz w:val="24"/>
                <w:szCs w:val="24"/>
              </w:rPr>
              <w:t xml:space="preserve">the </w:t>
            </w:r>
            <w:r w:rsidRPr="00AE4A50">
              <w:rPr>
                <w:rFonts w:ascii="Arial" w:hAnsi="Arial" w:cs="Arial"/>
                <w:sz w:val="24"/>
                <w:szCs w:val="24"/>
              </w:rPr>
              <w:t xml:space="preserve">applicant is deposed to by </w:t>
            </w:r>
            <w:proofErr w:type="gramStart"/>
            <w:r w:rsidRPr="00AE4A50">
              <w:rPr>
                <w:rFonts w:ascii="Arial" w:hAnsi="Arial" w:cs="Arial"/>
                <w:sz w:val="24"/>
                <w:szCs w:val="24"/>
              </w:rPr>
              <w:t>its manager</w:t>
            </w:r>
            <w:bookmarkStart w:id="0" w:name="_GoBack"/>
            <w:bookmarkEnd w:id="0"/>
            <w:r w:rsidRPr="00AE4A50">
              <w:rPr>
                <w:rFonts w:ascii="Arial" w:hAnsi="Arial" w:cs="Arial"/>
                <w:sz w:val="24"/>
                <w:szCs w:val="24"/>
              </w:rPr>
              <w:t xml:space="preserve"> legal service</w:t>
            </w:r>
            <w:r w:rsidR="001C3EFC">
              <w:rPr>
                <w:rFonts w:ascii="Arial" w:hAnsi="Arial" w:cs="Arial"/>
                <w:sz w:val="24"/>
                <w:szCs w:val="24"/>
              </w:rPr>
              <w:t>s</w:t>
            </w:r>
            <w:r w:rsidRPr="00AE4A50">
              <w:rPr>
                <w:rFonts w:ascii="Arial" w:hAnsi="Arial" w:cs="Arial"/>
                <w:sz w:val="24"/>
                <w:szCs w:val="24"/>
              </w:rPr>
              <w:t xml:space="preserve"> who alleges</w:t>
            </w:r>
            <w:proofErr w:type="gramEnd"/>
            <w:r w:rsidRPr="00AE4A50">
              <w:rPr>
                <w:rFonts w:ascii="Arial" w:hAnsi="Arial" w:cs="Arial"/>
                <w:sz w:val="24"/>
                <w:szCs w:val="24"/>
              </w:rPr>
              <w:t xml:space="preserve"> that she is duly authorised to bring this application. In response to </w:t>
            </w:r>
            <w:r>
              <w:rPr>
                <w:rFonts w:ascii="Arial" w:hAnsi="Arial" w:cs="Arial"/>
                <w:sz w:val="24"/>
                <w:szCs w:val="24"/>
              </w:rPr>
              <w:t xml:space="preserve">the </w:t>
            </w:r>
            <w:r w:rsidRPr="00AE4A50">
              <w:rPr>
                <w:rFonts w:ascii="Arial" w:hAnsi="Arial" w:cs="Arial"/>
                <w:sz w:val="24"/>
                <w:szCs w:val="24"/>
              </w:rPr>
              <w:t xml:space="preserve">first respondent’s allegations regarding </w:t>
            </w:r>
            <w:r w:rsidRPr="00AE4A50">
              <w:rPr>
                <w:rFonts w:ascii="Arial" w:hAnsi="Arial" w:cs="Arial"/>
                <w:i/>
                <w:iCs/>
                <w:sz w:val="24"/>
                <w:szCs w:val="24"/>
              </w:rPr>
              <w:t xml:space="preserve">locus </w:t>
            </w:r>
            <w:proofErr w:type="spellStart"/>
            <w:r w:rsidRPr="00AE4A50">
              <w:rPr>
                <w:rFonts w:ascii="Arial" w:hAnsi="Arial" w:cs="Arial"/>
                <w:i/>
                <w:iCs/>
                <w:sz w:val="24"/>
                <w:szCs w:val="24"/>
              </w:rPr>
              <w:t>standi</w:t>
            </w:r>
            <w:proofErr w:type="spellEnd"/>
            <w:r w:rsidRPr="00AE4A50">
              <w:rPr>
                <w:rFonts w:ascii="Arial" w:hAnsi="Arial" w:cs="Arial"/>
                <w:sz w:val="24"/>
                <w:szCs w:val="24"/>
              </w:rPr>
              <w:t xml:space="preserve"> in her answering affidavit</w:t>
            </w:r>
            <w:r>
              <w:rPr>
                <w:rFonts w:ascii="Arial" w:hAnsi="Arial" w:cs="Arial"/>
                <w:sz w:val="24"/>
                <w:szCs w:val="24"/>
              </w:rPr>
              <w:t>,</w:t>
            </w:r>
            <w:r w:rsidRPr="00AE4A50">
              <w:rPr>
                <w:rFonts w:ascii="Arial" w:hAnsi="Arial" w:cs="Arial"/>
                <w:sz w:val="24"/>
                <w:szCs w:val="24"/>
              </w:rPr>
              <w:t xml:space="preserve"> </w:t>
            </w:r>
            <w:r>
              <w:rPr>
                <w:rFonts w:ascii="Arial" w:hAnsi="Arial" w:cs="Arial"/>
                <w:sz w:val="24"/>
                <w:szCs w:val="24"/>
              </w:rPr>
              <w:t xml:space="preserve">the </w:t>
            </w:r>
            <w:r w:rsidRPr="00AE4A50">
              <w:rPr>
                <w:rFonts w:ascii="Arial" w:hAnsi="Arial" w:cs="Arial"/>
                <w:sz w:val="24"/>
                <w:szCs w:val="24"/>
              </w:rPr>
              <w:t>applicant’s legal practitioners uploaded a resolution by the boa</w:t>
            </w:r>
            <w:r>
              <w:rPr>
                <w:rFonts w:ascii="Arial" w:hAnsi="Arial" w:cs="Arial"/>
                <w:sz w:val="24"/>
                <w:szCs w:val="24"/>
              </w:rPr>
              <w:t>rd of the applicant  as well as an ‘</w:t>
            </w:r>
            <w:r w:rsidRPr="00AE4A50">
              <w:rPr>
                <w:rFonts w:ascii="Arial" w:hAnsi="Arial" w:cs="Arial"/>
                <w:sz w:val="24"/>
                <w:szCs w:val="24"/>
              </w:rPr>
              <w:t xml:space="preserve">Approval to </w:t>
            </w:r>
            <w:r>
              <w:rPr>
                <w:rFonts w:ascii="Arial" w:hAnsi="Arial" w:cs="Arial"/>
                <w:sz w:val="24"/>
                <w:szCs w:val="24"/>
              </w:rPr>
              <w:t>Institute Proceedings’</w:t>
            </w:r>
            <w:r w:rsidRPr="00AE4A50">
              <w:rPr>
                <w:rFonts w:ascii="Arial" w:hAnsi="Arial" w:cs="Arial"/>
                <w:sz w:val="24"/>
                <w:szCs w:val="24"/>
              </w:rPr>
              <w:t xml:space="preserve"> dated 30</w:t>
            </w:r>
            <w:r>
              <w:rPr>
                <w:rFonts w:ascii="Arial" w:hAnsi="Arial" w:cs="Arial"/>
                <w:sz w:val="24"/>
                <w:szCs w:val="24"/>
                <w:vertAlign w:val="superscript"/>
              </w:rPr>
              <w:t xml:space="preserve"> </w:t>
            </w:r>
            <w:r w:rsidRPr="00AE4A50">
              <w:rPr>
                <w:rFonts w:ascii="Arial" w:hAnsi="Arial" w:cs="Arial"/>
                <w:sz w:val="24"/>
                <w:szCs w:val="24"/>
              </w:rPr>
              <w:t xml:space="preserve">June 2023 and </w:t>
            </w:r>
            <w:r>
              <w:rPr>
                <w:rFonts w:ascii="Arial" w:hAnsi="Arial" w:cs="Arial"/>
                <w:sz w:val="24"/>
                <w:szCs w:val="24"/>
              </w:rPr>
              <w:t>signed by the CEO of the applicant.</w:t>
            </w:r>
          </w:p>
          <w:p w14:paraId="4233CA14" w14:textId="77777777" w:rsidR="003829FB" w:rsidRDefault="003829FB" w:rsidP="003829FB">
            <w:pPr>
              <w:pStyle w:val="Body"/>
              <w:spacing w:line="360" w:lineRule="auto"/>
              <w:jc w:val="both"/>
              <w:rPr>
                <w:rFonts w:ascii="Arial" w:hAnsi="Arial" w:cs="Arial"/>
                <w:color w:val="auto"/>
                <w:sz w:val="24"/>
                <w:szCs w:val="24"/>
                <w:lang w:val="en-US"/>
              </w:rPr>
            </w:pPr>
          </w:p>
          <w:p w14:paraId="57DC3050" w14:textId="12B4157A"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The second respondent’s award is annexed to</w:t>
            </w:r>
            <w:r>
              <w:rPr>
                <w:rFonts w:ascii="Arial" w:hAnsi="Arial" w:cs="Arial"/>
                <w:sz w:val="24"/>
                <w:szCs w:val="24"/>
              </w:rPr>
              <w:t xml:space="preserve"> the</w:t>
            </w:r>
            <w:r w:rsidRPr="00AE4A50">
              <w:rPr>
                <w:rFonts w:ascii="Arial" w:hAnsi="Arial" w:cs="Arial"/>
                <w:sz w:val="24"/>
                <w:szCs w:val="24"/>
              </w:rPr>
              <w:t xml:space="preserve"> applicant’s founding affidavit and obviously speaks for itself. It is clear that the matter before him was extensively disputed.  In his award</w:t>
            </w:r>
            <w:r>
              <w:rPr>
                <w:rFonts w:ascii="Arial" w:hAnsi="Arial" w:cs="Arial"/>
                <w:sz w:val="24"/>
                <w:szCs w:val="24"/>
              </w:rPr>
              <w:t xml:space="preserve">, the second respondent </w:t>
            </w:r>
            <w:r w:rsidRPr="00AE4A50">
              <w:rPr>
                <w:rFonts w:ascii="Arial" w:hAnsi="Arial" w:cs="Arial"/>
                <w:sz w:val="24"/>
                <w:szCs w:val="24"/>
              </w:rPr>
              <w:t xml:space="preserve">sets aside </w:t>
            </w:r>
            <w:r>
              <w:rPr>
                <w:rFonts w:ascii="Arial" w:hAnsi="Arial" w:cs="Arial"/>
                <w:sz w:val="24"/>
                <w:szCs w:val="24"/>
              </w:rPr>
              <w:t xml:space="preserve">the </w:t>
            </w:r>
            <w:r w:rsidRPr="00AE4A50">
              <w:rPr>
                <w:rFonts w:ascii="Arial" w:hAnsi="Arial" w:cs="Arial"/>
                <w:sz w:val="24"/>
                <w:szCs w:val="24"/>
              </w:rPr>
              <w:t>first respondent’s dismissal, ordered her reinstatement with effect from 15 June 2023</w:t>
            </w:r>
            <w:r>
              <w:rPr>
                <w:rFonts w:ascii="Arial" w:hAnsi="Arial" w:cs="Arial"/>
                <w:sz w:val="24"/>
                <w:szCs w:val="24"/>
              </w:rPr>
              <w:t>,</w:t>
            </w:r>
            <w:r w:rsidRPr="00AE4A50">
              <w:rPr>
                <w:rFonts w:ascii="Arial" w:hAnsi="Arial" w:cs="Arial"/>
                <w:sz w:val="24"/>
                <w:szCs w:val="24"/>
              </w:rPr>
              <w:t xml:space="preserve"> and ordered</w:t>
            </w:r>
            <w:r>
              <w:rPr>
                <w:rFonts w:ascii="Arial" w:hAnsi="Arial" w:cs="Arial"/>
                <w:sz w:val="24"/>
                <w:szCs w:val="24"/>
              </w:rPr>
              <w:t xml:space="preserve"> the</w:t>
            </w:r>
            <w:r w:rsidRPr="00AE4A50">
              <w:rPr>
                <w:rFonts w:ascii="Arial" w:hAnsi="Arial" w:cs="Arial"/>
                <w:sz w:val="24"/>
                <w:szCs w:val="24"/>
              </w:rPr>
              <w:t xml:space="preserve"> appli</w:t>
            </w:r>
            <w:r>
              <w:rPr>
                <w:rFonts w:ascii="Arial" w:hAnsi="Arial" w:cs="Arial"/>
                <w:sz w:val="24"/>
                <w:szCs w:val="24"/>
              </w:rPr>
              <w:t>cant to pay the first respondent an amount of N$3 647 9</w:t>
            </w:r>
            <w:r w:rsidR="0080768F">
              <w:rPr>
                <w:rFonts w:ascii="Arial" w:hAnsi="Arial" w:cs="Arial"/>
                <w:sz w:val="24"/>
                <w:szCs w:val="24"/>
              </w:rPr>
              <w:t>32,32, being the first respondent</w:t>
            </w:r>
            <w:r>
              <w:rPr>
                <w:rFonts w:ascii="Arial" w:hAnsi="Arial" w:cs="Arial"/>
                <w:sz w:val="24"/>
                <w:szCs w:val="24"/>
              </w:rPr>
              <w:t>’s</w:t>
            </w:r>
            <w:r w:rsidRPr="00AE4A50">
              <w:rPr>
                <w:rFonts w:ascii="Arial" w:hAnsi="Arial" w:cs="Arial"/>
                <w:sz w:val="24"/>
                <w:szCs w:val="24"/>
              </w:rPr>
              <w:t xml:space="preserve"> salary that she would have earned had she not been dismissed. On 8 June 2023</w:t>
            </w:r>
            <w:r>
              <w:rPr>
                <w:rFonts w:ascii="Arial" w:hAnsi="Arial" w:cs="Arial"/>
                <w:sz w:val="24"/>
                <w:szCs w:val="24"/>
              </w:rPr>
              <w:t>, the</w:t>
            </w:r>
            <w:r w:rsidRPr="00AE4A50">
              <w:rPr>
                <w:rFonts w:ascii="Arial" w:hAnsi="Arial" w:cs="Arial"/>
                <w:sz w:val="24"/>
                <w:szCs w:val="24"/>
              </w:rPr>
              <w:t xml:space="preserve"> applicant noted an appeal. Variou</w:t>
            </w:r>
            <w:r>
              <w:rPr>
                <w:rFonts w:ascii="Arial" w:hAnsi="Arial" w:cs="Arial"/>
                <w:sz w:val="24"/>
                <w:szCs w:val="24"/>
              </w:rPr>
              <w:t>s grounds of appeal are raised.</w:t>
            </w:r>
          </w:p>
          <w:p w14:paraId="35365F1B" w14:textId="77777777" w:rsidR="003829FB" w:rsidRDefault="003829FB" w:rsidP="003829FB">
            <w:pPr>
              <w:pStyle w:val="Body"/>
              <w:spacing w:line="360" w:lineRule="auto"/>
              <w:jc w:val="both"/>
              <w:rPr>
                <w:rFonts w:ascii="Arial" w:hAnsi="Arial" w:cs="Arial"/>
                <w:color w:val="auto"/>
                <w:sz w:val="24"/>
                <w:szCs w:val="24"/>
                <w:lang w:val="en-US"/>
              </w:rPr>
            </w:pPr>
          </w:p>
          <w:p w14:paraId="01EB53D2" w14:textId="77777777" w:rsidR="003829FB" w:rsidRPr="00AE4A50" w:rsidRDefault="003829FB" w:rsidP="003829FB">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Conclusion</w:t>
            </w:r>
          </w:p>
          <w:p w14:paraId="3BFB5DEE" w14:textId="77777777" w:rsidR="003829FB" w:rsidRPr="00AE4A50" w:rsidRDefault="003829FB" w:rsidP="003829FB">
            <w:pPr>
              <w:pStyle w:val="Body"/>
              <w:spacing w:line="360" w:lineRule="auto"/>
              <w:jc w:val="both"/>
              <w:rPr>
                <w:rFonts w:ascii="Arial" w:hAnsi="Arial" w:cs="Arial"/>
                <w:color w:val="auto"/>
                <w:sz w:val="24"/>
                <w:szCs w:val="24"/>
                <w:lang w:val="en-US"/>
              </w:rPr>
            </w:pPr>
          </w:p>
          <w:p w14:paraId="354F479C" w14:textId="5BF8CC87"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 xml:space="preserve">In support of his submission that </w:t>
            </w:r>
            <w:r>
              <w:rPr>
                <w:rFonts w:ascii="Arial" w:hAnsi="Arial" w:cs="Arial"/>
                <w:sz w:val="24"/>
                <w:szCs w:val="24"/>
              </w:rPr>
              <w:t xml:space="preserve">the </w:t>
            </w:r>
            <w:r w:rsidRPr="00AE4A50">
              <w:rPr>
                <w:rFonts w:ascii="Arial" w:hAnsi="Arial" w:cs="Arial"/>
                <w:sz w:val="24"/>
                <w:szCs w:val="24"/>
              </w:rPr>
              <w:t>applicant is not properly before court due to the fact that a resolution was not ann</w:t>
            </w:r>
            <w:r>
              <w:rPr>
                <w:rFonts w:ascii="Arial" w:hAnsi="Arial" w:cs="Arial"/>
                <w:sz w:val="24"/>
                <w:szCs w:val="24"/>
              </w:rPr>
              <w:t>exed to the founding affidavit, c</w:t>
            </w:r>
            <w:r w:rsidRPr="00AE4A50">
              <w:rPr>
                <w:rFonts w:ascii="Arial" w:hAnsi="Arial" w:cs="Arial"/>
                <w:sz w:val="24"/>
                <w:szCs w:val="24"/>
              </w:rPr>
              <w:t>ounsel for</w:t>
            </w:r>
            <w:r w:rsidR="00B20CE3">
              <w:rPr>
                <w:rFonts w:ascii="Arial" w:hAnsi="Arial" w:cs="Arial"/>
                <w:sz w:val="24"/>
                <w:szCs w:val="24"/>
              </w:rPr>
              <w:t xml:space="preserve"> the</w:t>
            </w:r>
            <w:r w:rsidRPr="00AE4A50">
              <w:rPr>
                <w:rFonts w:ascii="Arial" w:hAnsi="Arial" w:cs="Arial"/>
                <w:sz w:val="24"/>
                <w:szCs w:val="24"/>
              </w:rPr>
              <w:t xml:space="preserve"> first respondent referred to a number of cases</w:t>
            </w:r>
            <w:r w:rsidR="00B20CE3">
              <w:rPr>
                <w:rFonts w:ascii="Arial" w:hAnsi="Arial" w:cs="Arial"/>
                <w:sz w:val="24"/>
                <w:szCs w:val="24"/>
              </w:rPr>
              <w:t>,</w:t>
            </w:r>
            <w:r w:rsidRPr="00AE4A50">
              <w:rPr>
                <w:rFonts w:ascii="Arial" w:hAnsi="Arial" w:cs="Arial"/>
                <w:sz w:val="24"/>
                <w:szCs w:val="24"/>
              </w:rPr>
              <w:t xml:space="preserve"> which in my view is of no assistance. The deponent to</w:t>
            </w:r>
            <w:r w:rsidR="00B20CE3">
              <w:rPr>
                <w:rFonts w:ascii="Arial" w:hAnsi="Arial" w:cs="Arial"/>
                <w:sz w:val="24"/>
                <w:szCs w:val="24"/>
              </w:rPr>
              <w:t xml:space="preserve"> the</w:t>
            </w:r>
            <w:r w:rsidRPr="00AE4A50">
              <w:rPr>
                <w:rFonts w:ascii="Arial" w:hAnsi="Arial" w:cs="Arial"/>
                <w:sz w:val="24"/>
                <w:szCs w:val="24"/>
              </w:rPr>
              <w:t xml:space="preserve"> applicant’s founding affidavit</w:t>
            </w:r>
            <w:r w:rsidR="00B20CE3">
              <w:rPr>
                <w:rFonts w:ascii="Arial" w:hAnsi="Arial" w:cs="Arial"/>
                <w:sz w:val="24"/>
                <w:szCs w:val="24"/>
              </w:rPr>
              <w:t xml:space="preserve"> says under oath that she is the applicant’s</w:t>
            </w:r>
            <w:r w:rsidRPr="00AE4A50">
              <w:rPr>
                <w:rFonts w:ascii="Arial" w:hAnsi="Arial" w:cs="Arial"/>
                <w:sz w:val="24"/>
                <w:szCs w:val="24"/>
              </w:rPr>
              <w:t xml:space="preserve"> manager legal services and she is duly authorised to bring this application. I am satisfied that enough is before court to warrant the conclusion that it is the applicant bringing this application.</w:t>
            </w:r>
            <w:r>
              <w:rPr>
                <w:rStyle w:val="FootnoteReference"/>
                <w:rFonts w:ascii="Arial" w:hAnsi="Arial" w:cs="Arial"/>
                <w:sz w:val="24"/>
                <w:szCs w:val="24"/>
              </w:rPr>
              <w:footnoteReference w:id="1"/>
            </w:r>
          </w:p>
          <w:p w14:paraId="3D7AF57A" w14:textId="77777777" w:rsidR="003829FB" w:rsidRDefault="003829FB" w:rsidP="003829FB">
            <w:pPr>
              <w:pStyle w:val="Body"/>
              <w:spacing w:line="360" w:lineRule="auto"/>
              <w:jc w:val="both"/>
              <w:rPr>
                <w:rFonts w:ascii="Arial" w:hAnsi="Arial" w:cs="Arial"/>
                <w:color w:val="auto"/>
                <w:sz w:val="24"/>
                <w:szCs w:val="24"/>
                <w:lang w:val="en-US"/>
              </w:rPr>
            </w:pPr>
          </w:p>
          <w:p w14:paraId="31281FF0" w14:textId="779805D9"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Furthermore, in my view</w:t>
            </w:r>
            <w:r w:rsidR="00B20CE3">
              <w:rPr>
                <w:rFonts w:ascii="Arial" w:hAnsi="Arial" w:cs="Arial"/>
                <w:sz w:val="24"/>
                <w:szCs w:val="24"/>
              </w:rPr>
              <w:t>,</w:t>
            </w:r>
            <w:r w:rsidRPr="00AE4A50">
              <w:rPr>
                <w:rFonts w:ascii="Arial" w:hAnsi="Arial" w:cs="Arial"/>
                <w:sz w:val="24"/>
                <w:szCs w:val="24"/>
              </w:rPr>
              <w:t xml:space="preserve"> the fact </w:t>
            </w:r>
            <w:r w:rsidR="00B20CE3">
              <w:rPr>
                <w:rFonts w:ascii="Arial" w:hAnsi="Arial" w:cs="Arial"/>
                <w:sz w:val="24"/>
                <w:szCs w:val="24"/>
              </w:rPr>
              <w:t xml:space="preserve">that the </w:t>
            </w:r>
            <w:r w:rsidRPr="00AE4A50">
              <w:rPr>
                <w:rFonts w:ascii="Arial" w:hAnsi="Arial" w:cs="Arial"/>
                <w:sz w:val="24"/>
                <w:szCs w:val="24"/>
              </w:rPr>
              <w:t xml:space="preserve">applicant may be due to perform in terms of the award for a few days while it is pursuing its appeal is no bar against it pursuing this </w:t>
            </w:r>
            <w:r>
              <w:rPr>
                <w:rFonts w:ascii="Arial" w:hAnsi="Arial" w:cs="Arial"/>
                <w:sz w:val="24"/>
                <w:szCs w:val="24"/>
              </w:rPr>
              <w:t>application on an urgent basis.</w:t>
            </w:r>
          </w:p>
          <w:p w14:paraId="6B5E1320" w14:textId="77777777" w:rsidR="003829FB" w:rsidRDefault="003829FB" w:rsidP="003829FB">
            <w:pPr>
              <w:pStyle w:val="Body"/>
              <w:spacing w:line="360" w:lineRule="auto"/>
              <w:jc w:val="both"/>
              <w:rPr>
                <w:rFonts w:ascii="Arial" w:hAnsi="Arial" w:cs="Arial"/>
                <w:color w:val="auto"/>
                <w:sz w:val="24"/>
                <w:szCs w:val="24"/>
                <w:lang w:val="en-US"/>
              </w:rPr>
            </w:pPr>
          </w:p>
          <w:p w14:paraId="1310A3C5" w14:textId="734423FC"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From a perusal of the arbitration award and the grounds of appeal</w:t>
            </w:r>
            <w:r w:rsidR="00B20CE3">
              <w:rPr>
                <w:rFonts w:ascii="Arial" w:hAnsi="Arial" w:cs="Arial"/>
                <w:sz w:val="24"/>
                <w:szCs w:val="24"/>
              </w:rPr>
              <w:t>,</w:t>
            </w:r>
            <w:r w:rsidRPr="00AE4A50">
              <w:rPr>
                <w:rFonts w:ascii="Arial" w:hAnsi="Arial" w:cs="Arial"/>
                <w:sz w:val="24"/>
                <w:szCs w:val="24"/>
              </w:rPr>
              <w:t xml:space="preserve"> it appears to me that </w:t>
            </w:r>
            <w:r w:rsidRPr="00AE4A50">
              <w:rPr>
                <w:rFonts w:ascii="Arial" w:hAnsi="Arial" w:cs="Arial"/>
                <w:sz w:val="24"/>
                <w:szCs w:val="24"/>
              </w:rPr>
              <w:lastRenderedPageBreak/>
              <w:t>there are reasonable prospects of success on appeal.  As a result</w:t>
            </w:r>
            <w:r w:rsidR="00B20CE3">
              <w:rPr>
                <w:rFonts w:ascii="Arial" w:hAnsi="Arial" w:cs="Arial"/>
                <w:sz w:val="24"/>
                <w:szCs w:val="24"/>
              </w:rPr>
              <w:t>,</w:t>
            </w:r>
            <w:r w:rsidRPr="00AE4A50">
              <w:rPr>
                <w:rFonts w:ascii="Arial" w:hAnsi="Arial" w:cs="Arial"/>
                <w:sz w:val="24"/>
                <w:szCs w:val="24"/>
              </w:rPr>
              <w:t xml:space="preserve"> I am satisfied that </w:t>
            </w:r>
            <w:r w:rsidR="00B20CE3">
              <w:rPr>
                <w:rFonts w:ascii="Arial" w:hAnsi="Arial" w:cs="Arial"/>
                <w:sz w:val="24"/>
                <w:szCs w:val="24"/>
              </w:rPr>
              <w:t xml:space="preserve">the </w:t>
            </w:r>
            <w:r w:rsidRPr="00AE4A50">
              <w:rPr>
                <w:rFonts w:ascii="Arial" w:hAnsi="Arial" w:cs="Arial"/>
                <w:sz w:val="24"/>
                <w:szCs w:val="24"/>
              </w:rPr>
              <w:t>applicant made out a case for the stay of the award.  During submissions</w:t>
            </w:r>
            <w:r w:rsidR="00B20CE3">
              <w:rPr>
                <w:rFonts w:ascii="Arial" w:hAnsi="Arial" w:cs="Arial"/>
                <w:sz w:val="24"/>
                <w:szCs w:val="24"/>
              </w:rPr>
              <w:t>, c</w:t>
            </w:r>
            <w:r w:rsidRPr="00AE4A50">
              <w:rPr>
                <w:rFonts w:ascii="Arial" w:hAnsi="Arial" w:cs="Arial"/>
                <w:sz w:val="24"/>
                <w:szCs w:val="24"/>
              </w:rPr>
              <w:t xml:space="preserve">ounsel for </w:t>
            </w:r>
            <w:r w:rsidR="00B20CE3">
              <w:rPr>
                <w:rFonts w:ascii="Arial" w:hAnsi="Arial" w:cs="Arial"/>
                <w:sz w:val="24"/>
                <w:szCs w:val="24"/>
              </w:rPr>
              <w:t xml:space="preserve">the </w:t>
            </w:r>
            <w:r w:rsidRPr="00AE4A50">
              <w:rPr>
                <w:rFonts w:ascii="Arial" w:hAnsi="Arial" w:cs="Arial"/>
                <w:sz w:val="24"/>
                <w:szCs w:val="24"/>
              </w:rPr>
              <w:t>applicant informed me that the applicant is prepared to pay</w:t>
            </w:r>
            <w:r w:rsidR="00B20CE3">
              <w:rPr>
                <w:rFonts w:ascii="Arial" w:hAnsi="Arial" w:cs="Arial"/>
                <w:sz w:val="24"/>
                <w:szCs w:val="24"/>
              </w:rPr>
              <w:t xml:space="preserve"> the</w:t>
            </w:r>
            <w:r w:rsidRPr="00AE4A50">
              <w:rPr>
                <w:rFonts w:ascii="Arial" w:hAnsi="Arial" w:cs="Arial"/>
                <w:sz w:val="24"/>
                <w:szCs w:val="24"/>
              </w:rPr>
              <w:t xml:space="preserve"> first respondent’s salary from now on until the conclusion of the appeal while she</w:t>
            </w:r>
            <w:r w:rsidR="00B20CE3">
              <w:rPr>
                <w:rFonts w:ascii="Arial" w:hAnsi="Arial" w:cs="Arial"/>
                <w:sz w:val="24"/>
                <w:szCs w:val="24"/>
              </w:rPr>
              <w:t xml:space="preserve"> (the first respondent)</w:t>
            </w:r>
            <w:r w:rsidRPr="00AE4A50">
              <w:rPr>
                <w:rFonts w:ascii="Arial" w:hAnsi="Arial" w:cs="Arial"/>
                <w:sz w:val="24"/>
                <w:szCs w:val="24"/>
              </w:rPr>
              <w:t xml:space="preserve"> will not be required</w:t>
            </w:r>
            <w:r>
              <w:rPr>
                <w:rFonts w:ascii="Arial" w:hAnsi="Arial" w:cs="Arial"/>
                <w:sz w:val="24"/>
                <w:szCs w:val="24"/>
              </w:rPr>
              <w:t xml:space="preserve"> to go back to work.</w:t>
            </w:r>
          </w:p>
          <w:p w14:paraId="00677AD6" w14:textId="77777777" w:rsidR="003829FB" w:rsidRPr="00AE4A50" w:rsidRDefault="003829FB" w:rsidP="003829FB">
            <w:pPr>
              <w:pStyle w:val="Body"/>
              <w:spacing w:line="360" w:lineRule="auto"/>
              <w:jc w:val="both"/>
              <w:rPr>
                <w:rFonts w:ascii="Arial" w:hAnsi="Arial" w:cs="Arial"/>
                <w:color w:val="auto"/>
                <w:sz w:val="24"/>
                <w:szCs w:val="24"/>
                <w:lang w:val="en-US"/>
              </w:rPr>
            </w:pPr>
          </w:p>
          <w:p w14:paraId="1CE0150C" w14:textId="0579C60C" w:rsidR="003829FB" w:rsidRPr="00AE4A50" w:rsidRDefault="003829FB" w:rsidP="003829FB">
            <w:pPr>
              <w:pStyle w:val="Body"/>
              <w:numPr>
                <w:ilvl w:val="0"/>
                <w:numId w:val="30"/>
              </w:numPr>
              <w:spacing w:line="360" w:lineRule="auto"/>
              <w:ind w:left="0" w:firstLine="0"/>
              <w:contextualSpacing/>
              <w:jc w:val="both"/>
              <w:rPr>
                <w:rFonts w:ascii="Arial" w:hAnsi="Arial" w:cs="Arial"/>
                <w:color w:val="auto"/>
                <w:sz w:val="24"/>
                <w:szCs w:val="24"/>
                <w:lang w:val="en-US"/>
              </w:rPr>
            </w:pPr>
            <w:r w:rsidRPr="00AE4A50">
              <w:rPr>
                <w:rFonts w:ascii="Arial" w:hAnsi="Arial" w:cs="Arial"/>
                <w:sz w:val="24"/>
                <w:szCs w:val="24"/>
              </w:rPr>
              <w:t>As a consequence</w:t>
            </w:r>
            <w:r>
              <w:rPr>
                <w:rFonts w:ascii="Arial" w:hAnsi="Arial" w:cs="Arial"/>
                <w:sz w:val="24"/>
                <w:szCs w:val="24"/>
              </w:rPr>
              <w:t>,</w:t>
            </w:r>
            <w:r w:rsidRPr="00AE4A50">
              <w:rPr>
                <w:rFonts w:ascii="Arial" w:hAnsi="Arial" w:cs="Arial"/>
                <w:sz w:val="24"/>
                <w:szCs w:val="24"/>
              </w:rPr>
              <w:t xml:space="preserve"> I make the following order:</w:t>
            </w:r>
          </w:p>
          <w:p w14:paraId="5B9434C4" w14:textId="77777777" w:rsidR="003829FB" w:rsidRDefault="003829FB" w:rsidP="003829FB">
            <w:pPr>
              <w:pStyle w:val="Body"/>
              <w:spacing w:line="360" w:lineRule="auto"/>
              <w:jc w:val="both"/>
              <w:rPr>
                <w:rFonts w:ascii="Arial" w:hAnsi="Arial" w:cs="Arial"/>
                <w:sz w:val="24"/>
                <w:szCs w:val="24"/>
              </w:rPr>
            </w:pPr>
          </w:p>
          <w:p w14:paraId="41E0A02B" w14:textId="77777777" w:rsidR="003829FB" w:rsidRDefault="003829FB" w:rsidP="003829FB">
            <w:pPr>
              <w:pStyle w:val="Body"/>
              <w:numPr>
                <w:ilvl w:val="0"/>
                <w:numId w:val="31"/>
              </w:numPr>
              <w:spacing w:after="160" w:line="360" w:lineRule="auto"/>
              <w:contextualSpacing/>
              <w:jc w:val="both"/>
              <w:rPr>
                <w:rFonts w:ascii="Arial" w:hAnsi="Arial" w:cs="Arial"/>
                <w:sz w:val="24"/>
                <w:szCs w:val="24"/>
              </w:rPr>
            </w:pPr>
            <w:r>
              <w:rPr>
                <w:rFonts w:ascii="Arial" w:hAnsi="Arial" w:cs="Arial"/>
                <w:sz w:val="24"/>
                <w:szCs w:val="24"/>
              </w:rPr>
              <w:t>The matter is heard on an urgent basis and the time periods and forms in the rules of this court are dispensed with.</w:t>
            </w:r>
          </w:p>
          <w:p w14:paraId="04C1BAA5" w14:textId="77777777" w:rsidR="003829FB" w:rsidRDefault="003829FB" w:rsidP="003829FB">
            <w:pPr>
              <w:pStyle w:val="Body"/>
              <w:spacing w:after="160" w:line="360" w:lineRule="auto"/>
              <w:ind w:left="1080"/>
              <w:contextualSpacing/>
              <w:jc w:val="both"/>
              <w:rPr>
                <w:rFonts w:ascii="Arial" w:hAnsi="Arial" w:cs="Arial"/>
                <w:sz w:val="24"/>
                <w:szCs w:val="24"/>
              </w:rPr>
            </w:pPr>
          </w:p>
          <w:p w14:paraId="5FD9E59F" w14:textId="28C2E5E9" w:rsidR="003829FB" w:rsidRDefault="003829FB" w:rsidP="003829FB">
            <w:pPr>
              <w:pStyle w:val="Body"/>
              <w:numPr>
                <w:ilvl w:val="0"/>
                <w:numId w:val="31"/>
              </w:numPr>
              <w:spacing w:after="160" w:line="360" w:lineRule="auto"/>
              <w:contextualSpacing/>
              <w:jc w:val="both"/>
              <w:rPr>
                <w:rFonts w:ascii="Arial" w:hAnsi="Arial" w:cs="Arial"/>
                <w:sz w:val="24"/>
                <w:szCs w:val="24"/>
              </w:rPr>
            </w:pPr>
            <w:r w:rsidRPr="003829FB">
              <w:rPr>
                <w:rFonts w:ascii="Arial" w:hAnsi="Arial" w:cs="Arial"/>
                <w:sz w:val="24"/>
                <w:szCs w:val="24"/>
              </w:rPr>
              <w:t>Subject to paragraph 3 of this order the award by second respondent made on 22 May 2023 in case number CRWK 444-20 is hereby suspended</w:t>
            </w:r>
            <w:r w:rsidR="0080768F">
              <w:rPr>
                <w:rFonts w:ascii="Arial" w:hAnsi="Arial" w:cs="Arial"/>
                <w:sz w:val="24"/>
                <w:szCs w:val="24"/>
              </w:rPr>
              <w:t>,</w:t>
            </w:r>
            <w:r w:rsidRPr="003829FB">
              <w:rPr>
                <w:rFonts w:ascii="Arial" w:hAnsi="Arial" w:cs="Arial"/>
                <w:sz w:val="24"/>
                <w:szCs w:val="24"/>
              </w:rPr>
              <w:t xml:space="preserve"> pending the finalisation of the appeal against the aforesaid award.</w:t>
            </w:r>
          </w:p>
          <w:p w14:paraId="1721F947" w14:textId="77777777" w:rsidR="003829FB" w:rsidRDefault="003829FB" w:rsidP="003829FB">
            <w:pPr>
              <w:pStyle w:val="Body"/>
              <w:spacing w:after="160" w:line="360" w:lineRule="auto"/>
              <w:ind w:left="1080"/>
              <w:contextualSpacing/>
              <w:jc w:val="both"/>
              <w:rPr>
                <w:rFonts w:ascii="Arial" w:hAnsi="Arial" w:cs="Arial"/>
                <w:sz w:val="24"/>
                <w:szCs w:val="24"/>
              </w:rPr>
            </w:pPr>
          </w:p>
          <w:p w14:paraId="69A2025A" w14:textId="77777777" w:rsidR="003829FB" w:rsidRDefault="003829FB" w:rsidP="003829FB">
            <w:pPr>
              <w:pStyle w:val="Body"/>
              <w:numPr>
                <w:ilvl w:val="0"/>
                <w:numId w:val="31"/>
              </w:numPr>
              <w:spacing w:after="160" w:line="360" w:lineRule="auto"/>
              <w:contextualSpacing/>
              <w:jc w:val="both"/>
              <w:rPr>
                <w:rFonts w:ascii="Arial" w:hAnsi="Arial" w:cs="Arial"/>
                <w:sz w:val="24"/>
                <w:szCs w:val="24"/>
              </w:rPr>
            </w:pPr>
            <w:r w:rsidRPr="003829FB">
              <w:rPr>
                <w:rFonts w:ascii="Arial" w:hAnsi="Arial" w:cs="Arial"/>
                <w:sz w:val="24"/>
                <w:szCs w:val="24"/>
              </w:rPr>
              <w:t>Applicant is to pay first respondent’s monthly salary commencing on 1 July 2023 until the finalisation of the appeal.</w:t>
            </w:r>
          </w:p>
          <w:p w14:paraId="0D64C827" w14:textId="77777777" w:rsidR="003829FB" w:rsidRDefault="003829FB" w:rsidP="003829FB">
            <w:pPr>
              <w:pStyle w:val="Body"/>
              <w:spacing w:after="160" w:line="360" w:lineRule="auto"/>
              <w:ind w:left="1080"/>
              <w:contextualSpacing/>
              <w:jc w:val="both"/>
              <w:rPr>
                <w:rFonts w:ascii="Arial" w:hAnsi="Arial" w:cs="Arial"/>
                <w:sz w:val="24"/>
                <w:szCs w:val="24"/>
              </w:rPr>
            </w:pPr>
          </w:p>
          <w:p w14:paraId="10C58666" w14:textId="77777777" w:rsidR="00B06A0D" w:rsidRDefault="003829FB" w:rsidP="003829FB">
            <w:pPr>
              <w:pStyle w:val="Body"/>
              <w:numPr>
                <w:ilvl w:val="0"/>
                <w:numId w:val="31"/>
              </w:numPr>
              <w:spacing w:after="160" w:line="360" w:lineRule="auto"/>
              <w:contextualSpacing/>
              <w:jc w:val="both"/>
              <w:rPr>
                <w:rFonts w:ascii="Arial" w:hAnsi="Arial" w:cs="Arial"/>
                <w:sz w:val="24"/>
                <w:szCs w:val="24"/>
              </w:rPr>
            </w:pPr>
            <w:r w:rsidRPr="003829FB">
              <w:rPr>
                <w:rFonts w:ascii="Arial" w:hAnsi="Arial" w:cs="Arial"/>
                <w:sz w:val="24"/>
                <w:szCs w:val="24"/>
              </w:rPr>
              <w:t>There is no order as to costs.</w:t>
            </w:r>
          </w:p>
          <w:p w14:paraId="50881B48" w14:textId="4A96A85B" w:rsidR="003829FB" w:rsidRPr="003829FB" w:rsidRDefault="003829FB" w:rsidP="00531BC1">
            <w:pPr>
              <w:pStyle w:val="Body"/>
              <w:spacing w:line="360" w:lineRule="auto"/>
              <w:ind w:left="1080"/>
              <w:contextualSpacing/>
              <w:jc w:val="both"/>
              <w:rPr>
                <w:rFonts w:ascii="Arial" w:hAnsi="Arial" w:cs="Arial"/>
                <w:sz w:val="24"/>
                <w:szCs w:val="24"/>
              </w:rPr>
            </w:pPr>
          </w:p>
        </w:tc>
      </w:tr>
      <w:tr w:rsidR="001D6B3F" w:rsidRPr="001D6B3F" w14:paraId="669CD305" w14:textId="77777777" w:rsidTr="00004108">
        <w:tc>
          <w:tcPr>
            <w:tcW w:w="4770" w:type="dxa"/>
          </w:tcPr>
          <w:p w14:paraId="52935D9E" w14:textId="77777777" w:rsidR="009C2E53" w:rsidRPr="001D6B3F" w:rsidRDefault="003E7B95" w:rsidP="007A6C9F">
            <w:pPr>
              <w:spacing w:line="360" w:lineRule="auto"/>
              <w:jc w:val="center"/>
              <w:rPr>
                <w:rFonts w:ascii="Arial" w:hAnsi="Arial" w:cs="Arial"/>
                <w:b/>
                <w:sz w:val="24"/>
                <w:szCs w:val="24"/>
              </w:rPr>
            </w:pPr>
            <w:r w:rsidRPr="001D6B3F">
              <w:rPr>
                <w:rFonts w:ascii="Arial" w:hAnsi="Arial" w:cs="Arial"/>
                <w:b/>
                <w:sz w:val="24"/>
                <w:szCs w:val="24"/>
                <w:lang w:val="en-US"/>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B20CE3">
        <w:trPr>
          <w:trHeight w:val="1463"/>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02D809E4"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536EA438" w:rsidR="009C2E53" w:rsidRPr="001D6B3F" w:rsidRDefault="004B746D" w:rsidP="007A6C9F">
            <w:pPr>
              <w:spacing w:line="360" w:lineRule="auto"/>
              <w:jc w:val="center"/>
              <w:rPr>
                <w:rFonts w:ascii="Arial" w:hAnsi="Arial" w:cs="Arial"/>
                <w:b/>
                <w:sz w:val="24"/>
                <w:szCs w:val="24"/>
              </w:rPr>
            </w:pPr>
            <w:r>
              <w:rPr>
                <w:rFonts w:ascii="Arial" w:hAnsi="Arial" w:cs="Arial"/>
                <w:b/>
                <w:sz w:val="24"/>
                <w:szCs w:val="24"/>
              </w:rPr>
              <w:t>Applicant</w:t>
            </w:r>
          </w:p>
        </w:tc>
        <w:tc>
          <w:tcPr>
            <w:tcW w:w="5706" w:type="dxa"/>
            <w:gridSpan w:val="2"/>
          </w:tcPr>
          <w:p w14:paraId="208DE7F5" w14:textId="63904296"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4B746D">
              <w:rPr>
                <w:rFonts w:ascii="Arial" w:hAnsi="Arial" w:cs="Arial"/>
                <w:b/>
                <w:sz w:val="24"/>
                <w:szCs w:val="24"/>
              </w:rPr>
              <w:t>First respondent</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79D86C7A" w14:textId="2AA1C209" w:rsidR="00AB71DC" w:rsidRDefault="003829FB" w:rsidP="00BB2596">
            <w:pPr>
              <w:pStyle w:val="Body"/>
              <w:spacing w:line="360" w:lineRule="auto"/>
              <w:jc w:val="center"/>
              <w:rPr>
                <w:rFonts w:ascii="Arial" w:hAnsi="Arial" w:cs="Arial"/>
                <w:color w:val="auto"/>
                <w:sz w:val="24"/>
                <w:szCs w:val="24"/>
              </w:rPr>
            </w:pPr>
            <w:r>
              <w:rPr>
                <w:rFonts w:ascii="Arial" w:hAnsi="Arial" w:cs="Arial"/>
                <w:color w:val="auto"/>
                <w:sz w:val="24"/>
                <w:szCs w:val="24"/>
              </w:rPr>
              <w:t>PCI</w:t>
            </w:r>
            <w:r w:rsidR="00BB2596">
              <w:rPr>
                <w:rFonts w:ascii="Arial" w:hAnsi="Arial" w:cs="Arial"/>
                <w:color w:val="auto"/>
                <w:sz w:val="24"/>
                <w:szCs w:val="24"/>
              </w:rPr>
              <w:t xml:space="preserve"> Barnard </w:t>
            </w:r>
          </w:p>
          <w:p w14:paraId="710D9D96" w14:textId="62204273" w:rsidR="00BB2596" w:rsidRPr="001D6B3F" w:rsidRDefault="00BB2596" w:rsidP="003829FB">
            <w:pPr>
              <w:pStyle w:val="Body"/>
              <w:spacing w:line="360" w:lineRule="auto"/>
              <w:jc w:val="center"/>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K</w:t>
            </w:r>
            <w:r w:rsidR="003829FB">
              <w:rPr>
                <w:rFonts w:ascii="Arial" w:hAnsi="Arial" w:cs="Arial"/>
                <w:sz w:val="24"/>
                <w:szCs w:val="24"/>
              </w:rPr>
              <w:t>ö</w:t>
            </w:r>
            <w:r>
              <w:rPr>
                <w:rFonts w:ascii="Arial" w:hAnsi="Arial" w:cs="Arial"/>
                <w:sz w:val="24"/>
                <w:szCs w:val="24"/>
              </w:rPr>
              <w:t>pplin</w:t>
            </w:r>
            <w:r w:rsidR="003829FB">
              <w:rPr>
                <w:rFonts w:ascii="Arial" w:hAnsi="Arial" w:cs="Arial"/>
                <w:sz w:val="24"/>
                <w:szCs w:val="24"/>
              </w:rPr>
              <w:t>ger</w:t>
            </w:r>
            <w:proofErr w:type="spellEnd"/>
            <w:r w:rsidR="003829FB">
              <w:rPr>
                <w:rFonts w:ascii="Arial" w:hAnsi="Arial" w:cs="Arial"/>
                <w:sz w:val="24"/>
                <w:szCs w:val="24"/>
              </w:rPr>
              <w:t xml:space="preserve"> </w:t>
            </w:r>
            <w:proofErr w:type="spellStart"/>
            <w:r w:rsidR="003829FB">
              <w:rPr>
                <w:rFonts w:ascii="Arial" w:hAnsi="Arial" w:cs="Arial"/>
                <w:sz w:val="24"/>
                <w:szCs w:val="24"/>
              </w:rPr>
              <w:t>Boltman</w:t>
            </w:r>
            <w:proofErr w:type="spellEnd"/>
            <w:r w:rsidR="00B20CE3">
              <w:rPr>
                <w:rFonts w:ascii="Arial" w:hAnsi="Arial" w:cs="Arial"/>
                <w:sz w:val="24"/>
                <w:szCs w:val="24"/>
              </w:rPr>
              <w:t xml:space="preserve"> Legal Practitioners</w:t>
            </w:r>
            <w:r w:rsidR="003829FB">
              <w:rPr>
                <w:rFonts w:ascii="Arial" w:hAnsi="Arial" w:cs="Arial"/>
                <w:sz w:val="24"/>
                <w:szCs w:val="24"/>
              </w:rPr>
              <w:t>, Windhoek</w:t>
            </w: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2B2DFE8A" w14:textId="0AA2249A" w:rsidR="00EF1256" w:rsidRDefault="003829FB" w:rsidP="003829FB">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 xml:space="preserve">F </w:t>
            </w:r>
            <w:proofErr w:type="spellStart"/>
            <w:r w:rsidR="00B20CE3" w:rsidRPr="00B20CE3">
              <w:rPr>
                <w:rFonts w:ascii="Arial" w:hAnsi="Arial" w:cs="Arial"/>
                <w:sz w:val="24"/>
                <w:szCs w:val="21"/>
                <w:shd w:val="clear" w:color="auto" w:fill="FFFFFF"/>
              </w:rPr>
              <w:t>Bangamwabo</w:t>
            </w:r>
            <w:proofErr w:type="spellEnd"/>
          </w:p>
          <w:p w14:paraId="1E8AB446" w14:textId="0A3CB277" w:rsidR="009C2E53" w:rsidRPr="001D6B3F" w:rsidRDefault="00B20CE3" w:rsidP="00BB2596">
            <w:pPr>
              <w:spacing w:line="360" w:lineRule="auto"/>
              <w:jc w:val="center"/>
              <w:rPr>
                <w:rFonts w:ascii="Arial" w:hAnsi="Arial" w:cs="Arial"/>
                <w:sz w:val="24"/>
                <w:szCs w:val="24"/>
              </w:rPr>
            </w:pPr>
            <w:r>
              <w:rPr>
                <w:rFonts w:ascii="Arial" w:eastAsia="Arial Unicode MS" w:hAnsi="Arial" w:cs="Arial"/>
                <w:sz w:val="24"/>
                <w:szCs w:val="24"/>
                <w:u w:color="000000"/>
                <w:bdr w:val="nil"/>
                <w:lang w:val="en-US" w:eastAsia="en-GB"/>
              </w:rPr>
              <w:t xml:space="preserve">Of </w:t>
            </w:r>
            <w:r w:rsidR="00BB2596">
              <w:rPr>
                <w:rFonts w:ascii="Arial" w:eastAsia="Arial Unicode MS" w:hAnsi="Arial" w:cs="Arial"/>
                <w:sz w:val="24"/>
                <w:szCs w:val="24"/>
                <w:u w:color="000000"/>
                <w:bdr w:val="nil"/>
                <w:lang w:val="en-US" w:eastAsia="en-GB"/>
              </w:rPr>
              <w:t>FB Law Chambers</w:t>
            </w:r>
            <w:r w:rsidR="003829FB">
              <w:rPr>
                <w:rFonts w:ascii="Arial" w:eastAsia="Arial Unicode MS" w:hAnsi="Arial" w:cs="Arial"/>
                <w:sz w:val="24"/>
                <w:szCs w:val="24"/>
                <w:u w:color="000000"/>
                <w:bdr w:val="nil"/>
                <w:lang w:val="en-US" w:eastAsia="en-GB"/>
              </w:rPr>
              <w:t>,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EF54" w14:textId="77777777" w:rsidR="003705D5" w:rsidRDefault="003705D5" w:rsidP="009C2E53">
      <w:pPr>
        <w:spacing w:after="0" w:line="240" w:lineRule="auto"/>
      </w:pPr>
      <w:r>
        <w:separator/>
      </w:r>
    </w:p>
  </w:endnote>
  <w:endnote w:type="continuationSeparator" w:id="0">
    <w:p w14:paraId="57400701" w14:textId="77777777" w:rsidR="003705D5" w:rsidRDefault="003705D5"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569E" w14:textId="77777777" w:rsidR="003705D5" w:rsidRDefault="003705D5" w:rsidP="009C2E53">
      <w:pPr>
        <w:spacing w:after="0" w:line="240" w:lineRule="auto"/>
      </w:pPr>
      <w:r>
        <w:separator/>
      </w:r>
    </w:p>
  </w:footnote>
  <w:footnote w:type="continuationSeparator" w:id="0">
    <w:p w14:paraId="23CE1921" w14:textId="77777777" w:rsidR="003705D5" w:rsidRDefault="003705D5" w:rsidP="009C2E53">
      <w:pPr>
        <w:spacing w:after="0" w:line="240" w:lineRule="auto"/>
      </w:pPr>
      <w:r>
        <w:continuationSeparator/>
      </w:r>
    </w:p>
  </w:footnote>
  <w:footnote w:id="1">
    <w:p w14:paraId="72967277" w14:textId="77777777" w:rsidR="003829FB" w:rsidRPr="0057023B" w:rsidRDefault="003829FB" w:rsidP="003829FB">
      <w:pPr>
        <w:pStyle w:val="FootnoteText"/>
        <w:jc w:val="both"/>
      </w:pPr>
      <w:r>
        <w:rPr>
          <w:rStyle w:val="FootnoteReference"/>
        </w:rPr>
        <w:footnoteRef/>
      </w:r>
      <w:r>
        <w:t xml:space="preserve"> </w:t>
      </w:r>
      <w:r w:rsidRPr="00AE4A50">
        <w:rPr>
          <w:rFonts w:ascii="Arial" w:hAnsi="Arial" w:cs="Arial"/>
          <w:i/>
          <w:iCs/>
        </w:rPr>
        <w:t xml:space="preserve">Mall (Cape) (Pty) Ltd v Merino </w:t>
      </w:r>
      <w:proofErr w:type="spellStart"/>
      <w:r w:rsidRPr="00AE4A50">
        <w:rPr>
          <w:rFonts w:ascii="Arial" w:hAnsi="Arial" w:cs="Arial"/>
          <w:i/>
          <w:iCs/>
        </w:rPr>
        <w:t>Ko-operasie</w:t>
      </w:r>
      <w:proofErr w:type="spellEnd"/>
      <w:r w:rsidRPr="00AE4A50">
        <w:rPr>
          <w:rFonts w:ascii="Arial" w:hAnsi="Arial" w:cs="Arial"/>
          <w:i/>
          <w:iCs/>
        </w:rPr>
        <w:t xml:space="preserve"> </w:t>
      </w:r>
      <w:proofErr w:type="spellStart"/>
      <w:r w:rsidRPr="00AE4A50">
        <w:rPr>
          <w:rFonts w:ascii="Arial" w:hAnsi="Arial" w:cs="Arial"/>
          <w:i/>
          <w:iCs/>
        </w:rPr>
        <w:t>Bpk</w:t>
      </w:r>
      <w:proofErr w:type="spellEnd"/>
      <w:r w:rsidRPr="00AE4A50">
        <w:rPr>
          <w:rFonts w:ascii="Arial" w:hAnsi="Arial" w:cs="Arial"/>
          <w:i/>
          <w:iCs/>
        </w:rPr>
        <w:t xml:space="preserve"> </w:t>
      </w:r>
      <w:r w:rsidRPr="00AE4A50">
        <w:rPr>
          <w:rFonts w:ascii="Arial" w:hAnsi="Arial" w:cs="Arial"/>
        </w:rPr>
        <w:t>1957 (2) SA 347 (C) 351H-352C.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531BC1">
          <w:rPr>
            <w:noProof/>
          </w:rPr>
          <w:t>4</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534759"/>
    <w:multiLevelType w:val="hybridMultilevel"/>
    <w:tmpl w:val="EB20C83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6900A51"/>
    <w:multiLevelType w:val="hybridMultilevel"/>
    <w:tmpl w:val="082AA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332F66"/>
    <w:multiLevelType w:val="hybridMultilevel"/>
    <w:tmpl w:val="5E38E1A2"/>
    <w:lvl w:ilvl="0" w:tplc="B6266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38B5DE0"/>
    <w:multiLevelType w:val="multilevel"/>
    <w:tmpl w:val="0BFC282C"/>
    <w:numStyleLink w:val="ImportedStyle1"/>
  </w:abstractNum>
  <w:abstractNum w:abstractNumId="17">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5CC7444"/>
    <w:multiLevelType w:val="hybridMultilevel"/>
    <w:tmpl w:val="0EF42DA0"/>
    <w:lvl w:ilvl="0" w:tplc="47C6C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1"/>
  </w:num>
  <w:num w:numId="2">
    <w:abstractNumId w:val="0"/>
  </w:num>
  <w:num w:numId="3">
    <w:abstractNumId w:val="3"/>
  </w:num>
  <w:num w:numId="4">
    <w:abstractNumId w:val="20"/>
  </w:num>
  <w:num w:numId="5">
    <w:abstractNumId w:val="19"/>
  </w:num>
  <w:num w:numId="6">
    <w:abstractNumId w:val="13"/>
  </w:num>
  <w:num w:numId="7">
    <w:abstractNumId w:val="9"/>
  </w:num>
  <w:num w:numId="8">
    <w:abstractNumId w:val="28"/>
  </w:num>
  <w:num w:numId="9">
    <w:abstractNumId w:val="12"/>
  </w:num>
  <w:num w:numId="10">
    <w:abstractNumId w:val="30"/>
  </w:num>
  <w:num w:numId="11">
    <w:abstractNumId w:val="23"/>
  </w:num>
  <w:num w:numId="12">
    <w:abstractNumId w:val="5"/>
  </w:num>
  <w:num w:numId="13">
    <w:abstractNumId w:val="18"/>
  </w:num>
  <w:num w:numId="14">
    <w:abstractNumId w:val="27"/>
  </w:num>
  <w:num w:numId="15">
    <w:abstractNumId w:val="29"/>
  </w:num>
  <w:num w:numId="16">
    <w:abstractNumId w:val="8"/>
  </w:num>
  <w:num w:numId="17">
    <w:abstractNumId w:val="7"/>
  </w:num>
  <w:num w:numId="18">
    <w:abstractNumId w:val="16"/>
  </w:num>
  <w:num w:numId="19">
    <w:abstractNumId w:val="14"/>
  </w:num>
  <w:num w:numId="20">
    <w:abstractNumId w:val="17"/>
  </w:num>
  <w:num w:numId="21">
    <w:abstractNumId w:val="4"/>
  </w:num>
  <w:num w:numId="22">
    <w:abstractNumId w:val="11"/>
  </w:num>
  <w:num w:numId="23">
    <w:abstractNumId w:val="25"/>
  </w:num>
  <w:num w:numId="24">
    <w:abstractNumId w:val="2"/>
  </w:num>
  <w:num w:numId="25">
    <w:abstractNumId w:val="22"/>
  </w:num>
  <w:num w:numId="26">
    <w:abstractNumId w:val="1"/>
  </w:num>
  <w:num w:numId="27">
    <w:abstractNumId w:val="24"/>
  </w:num>
  <w:num w:numId="28">
    <w:abstractNumId w:val="10"/>
  </w:num>
  <w:num w:numId="29">
    <w:abstractNumId w:val="15"/>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25639"/>
    <w:rsid w:val="00025D47"/>
    <w:rsid w:val="00027317"/>
    <w:rsid w:val="00034287"/>
    <w:rsid w:val="000424AD"/>
    <w:rsid w:val="000517D9"/>
    <w:rsid w:val="000519A2"/>
    <w:rsid w:val="00060136"/>
    <w:rsid w:val="000672C0"/>
    <w:rsid w:val="000736B6"/>
    <w:rsid w:val="000742B3"/>
    <w:rsid w:val="000817FE"/>
    <w:rsid w:val="00093110"/>
    <w:rsid w:val="00094B6B"/>
    <w:rsid w:val="00096F9F"/>
    <w:rsid w:val="00097233"/>
    <w:rsid w:val="000A193C"/>
    <w:rsid w:val="000A2C5F"/>
    <w:rsid w:val="000B2A0C"/>
    <w:rsid w:val="000B2FEC"/>
    <w:rsid w:val="000B33EE"/>
    <w:rsid w:val="000C0916"/>
    <w:rsid w:val="000C61B9"/>
    <w:rsid w:val="000C665C"/>
    <w:rsid w:val="000D0405"/>
    <w:rsid w:val="000D1FDC"/>
    <w:rsid w:val="000D4D37"/>
    <w:rsid w:val="000E775F"/>
    <w:rsid w:val="000F6149"/>
    <w:rsid w:val="0010178E"/>
    <w:rsid w:val="0010758D"/>
    <w:rsid w:val="00107F84"/>
    <w:rsid w:val="00116A1A"/>
    <w:rsid w:val="0013278F"/>
    <w:rsid w:val="00137D18"/>
    <w:rsid w:val="00142FF4"/>
    <w:rsid w:val="00143B2D"/>
    <w:rsid w:val="0014516C"/>
    <w:rsid w:val="00154A5A"/>
    <w:rsid w:val="001624C1"/>
    <w:rsid w:val="001704E1"/>
    <w:rsid w:val="001779B3"/>
    <w:rsid w:val="001844BF"/>
    <w:rsid w:val="00186A43"/>
    <w:rsid w:val="001A5C0F"/>
    <w:rsid w:val="001B0AC2"/>
    <w:rsid w:val="001B27F4"/>
    <w:rsid w:val="001C258F"/>
    <w:rsid w:val="001C3EFC"/>
    <w:rsid w:val="001C4DB1"/>
    <w:rsid w:val="001C7592"/>
    <w:rsid w:val="001D2A5E"/>
    <w:rsid w:val="001D51E3"/>
    <w:rsid w:val="001D6B3F"/>
    <w:rsid w:val="001E267B"/>
    <w:rsid w:val="001E704F"/>
    <w:rsid w:val="001F058C"/>
    <w:rsid w:val="00210099"/>
    <w:rsid w:val="002120B7"/>
    <w:rsid w:val="0021222B"/>
    <w:rsid w:val="002150D0"/>
    <w:rsid w:val="002158A2"/>
    <w:rsid w:val="00222BB5"/>
    <w:rsid w:val="00225D4A"/>
    <w:rsid w:val="0023037A"/>
    <w:rsid w:val="00236038"/>
    <w:rsid w:val="00241358"/>
    <w:rsid w:val="002478E9"/>
    <w:rsid w:val="002524E6"/>
    <w:rsid w:val="00256A50"/>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66C4"/>
    <w:rsid w:val="002E779F"/>
    <w:rsid w:val="002F00E2"/>
    <w:rsid w:val="003058A9"/>
    <w:rsid w:val="00315844"/>
    <w:rsid w:val="00324AA6"/>
    <w:rsid w:val="00333FE2"/>
    <w:rsid w:val="0034027A"/>
    <w:rsid w:val="00341784"/>
    <w:rsid w:val="00342991"/>
    <w:rsid w:val="00351E67"/>
    <w:rsid w:val="003625EA"/>
    <w:rsid w:val="003705D5"/>
    <w:rsid w:val="003829FB"/>
    <w:rsid w:val="00387CE2"/>
    <w:rsid w:val="00390CAF"/>
    <w:rsid w:val="0039792A"/>
    <w:rsid w:val="003B0C0D"/>
    <w:rsid w:val="003C7E3E"/>
    <w:rsid w:val="003D5992"/>
    <w:rsid w:val="003E72DC"/>
    <w:rsid w:val="003E7B9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4620"/>
    <w:rsid w:val="004B53A5"/>
    <w:rsid w:val="004B746D"/>
    <w:rsid w:val="004C0204"/>
    <w:rsid w:val="004F1FD3"/>
    <w:rsid w:val="00505F77"/>
    <w:rsid w:val="005078CC"/>
    <w:rsid w:val="005163E0"/>
    <w:rsid w:val="005177A7"/>
    <w:rsid w:val="005216C7"/>
    <w:rsid w:val="00526AE0"/>
    <w:rsid w:val="00531BC1"/>
    <w:rsid w:val="00545657"/>
    <w:rsid w:val="005508CE"/>
    <w:rsid w:val="00554726"/>
    <w:rsid w:val="00565BB8"/>
    <w:rsid w:val="0057023B"/>
    <w:rsid w:val="0059672C"/>
    <w:rsid w:val="005A1127"/>
    <w:rsid w:val="005A563B"/>
    <w:rsid w:val="005A6186"/>
    <w:rsid w:val="005A6CAD"/>
    <w:rsid w:val="005B6AF5"/>
    <w:rsid w:val="005C2B5B"/>
    <w:rsid w:val="005C6BBF"/>
    <w:rsid w:val="005C7CE9"/>
    <w:rsid w:val="005F15B0"/>
    <w:rsid w:val="005F5145"/>
    <w:rsid w:val="0061062B"/>
    <w:rsid w:val="00610D63"/>
    <w:rsid w:val="00612016"/>
    <w:rsid w:val="00615C9E"/>
    <w:rsid w:val="00616F75"/>
    <w:rsid w:val="00620B70"/>
    <w:rsid w:val="00623D17"/>
    <w:rsid w:val="0062691A"/>
    <w:rsid w:val="006336AA"/>
    <w:rsid w:val="00635F3C"/>
    <w:rsid w:val="006412F6"/>
    <w:rsid w:val="00645A84"/>
    <w:rsid w:val="00651263"/>
    <w:rsid w:val="006541D3"/>
    <w:rsid w:val="00654A70"/>
    <w:rsid w:val="006647C4"/>
    <w:rsid w:val="00670308"/>
    <w:rsid w:val="00681908"/>
    <w:rsid w:val="0068252C"/>
    <w:rsid w:val="00690F37"/>
    <w:rsid w:val="00691DA7"/>
    <w:rsid w:val="00696D63"/>
    <w:rsid w:val="006A3ED5"/>
    <w:rsid w:val="006A70AE"/>
    <w:rsid w:val="006B1FAF"/>
    <w:rsid w:val="006B51A6"/>
    <w:rsid w:val="006D1B3B"/>
    <w:rsid w:val="006D56F0"/>
    <w:rsid w:val="006E333C"/>
    <w:rsid w:val="006F061A"/>
    <w:rsid w:val="006F0D59"/>
    <w:rsid w:val="006F4187"/>
    <w:rsid w:val="006F46F0"/>
    <w:rsid w:val="006F59B4"/>
    <w:rsid w:val="0070040A"/>
    <w:rsid w:val="00702353"/>
    <w:rsid w:val="0071150C"/>
    <w:rsid w:val="00732ACD"/>
    <w:rsid w:val="00741DF0"/>
    <w:rsid w:val="00743DD5"/>
    <w:rsid w:val="00747D74"/>
    <w:rsid w:val="00757C37"/>
    <w:rsid w:val="00761719"/>
    <w:rsid w:val="00762FA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0768F"/>
    <w:rsid w:val="00816185"/>
    <w:rsid w:val="00827401"/>
    <w:rsid w:val="00830251"/>
    <w:rsid w:val="008305AC"/>
    <w:rsid w:val="0083558F"/>
    <w:rsid w:val="00836BD1"/>
    <w:rsid w:val="008423D7"/>
    <w:rsid w:val="00844048"/>
    <w:rsid w:val="008565EB"/>
    <w:rsid w:val="008606C6"/>
    <w:rsid w:val="00860CCB"/>
    <w:rsid w:val="00860DD8"/>
    <w:rsid w:val="008673E6"/>
    <w:rsid w:val="00892829"/>
    <w:rsid w:val="008967AD"/>
    <w:rsid w:val="008A0762"/>
    <w:rsid w:val="008A08AC"/>
    <w:rsid w:val="008A538A"/>
    <w:rsid w:val="008B5105"/>
    <w:rsid w:val="008D19DA"/>
    <w:rsid w:val="008E45D1"/>
    <w:rsid w:val="008F25A9"/>
    <w:rsid w:val="008F5DB4"/>
    <w:rsid w:val="008F6970"/>
    <w:rsid w:val="00903018"/>
    <w:rsid w:val="0091528B"/>
    <w:rsid w:val="00915353"/>
    <w:rsid w:val="00921456"/>
    <w:rsid w:val="009263CF"/>
    <w:rsid w:val="00927307"/>
    <w:rsid w:val="00932CE7"/>
    <w:rsid w:val="0093629F"/>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D479B"/>
    <w:rsid w:val="009E14BF"/>
    <w:rsid w:val="009E2727"/>
    <w:rsid w:val="009E2E4C"/>
    <w:rsid w:val="009E5A4E"/>
    <w:rsid w:val="009F5E08"/>
    <w:rsid w:val="00A1092D"/>
    <w:rsid w:val="00A13E17"/>
    <w:rsid w:val="00A21FEC"/>
    <w:rsid w:val="00A23D7A"/>
    <w:rsid w:val="00A323D3"/>
    <w:rsid w:val="00A4043F"/>
    <w:rsid w:val="00A425A3"/>
    <w:rsid w:val="00A42F85"/>
    <w:rsid w:val="00A6384C"/>
    <w:rsid w:val="00A64F72"/>
    <w:rsid w:val="00A67C72"/>
    <w:rsid w:val="00A71593"/>
    <w:rsid w:val="00A74743"/>
    <w:rsid w:val="00A74B21"/>
    <w:rsid w:val="00A842FE"/>
    <w:rsid w:val="00A87B0D"/>
    <w:rsid w:val="00A91A42"/>
    <w:rsid w:val="00A97F7A"/>
    <w:rsid w:val="00AA273F"/>
    <w:rsid w:val="00AA5692"/>
    <w:rsid w:val="00AB05C3"/>
    <w:rsid w:val="00AB620F"/>
    <w:rsid w:val="00AB71DC"/>
    <w:rsid w:val="00AD0B95"/>
    <w:rsid w:val="00AD7322"/>
    <w:rsid w:val="00AE74DE"/>
    <w:rsid w:val="00AF5CB7"/>
    <w:rsid w:val="00AF6E5B"/>
    <w:rsid w:val="00AF6F03"/>
    <w:rsid w:val="00AF7F00"/>
    <w:rsid w:val="00B00FB8"/>
    <w:rsid w:val="00B02BBA"/>
    <w:rsid w:val="00B054C7"/>
    <w:rsid w:val="00B06A0D"/>
    <w:rsid w:val="00B100A9"/>
    <w:rsid w:val="00B10272"/>
    <w:rsid w:val="00B150A5"/>
    <w:rsid w:val="00B1705C"/>
    <w:rsid w:val="00B20CE3"/>
    <w:rsid w:val="00B24EBD"/>
    <w:rsid w:val="00B250A0"/>
    <w:rsid w:val="00B34271"/>
    <w:rsid w:val="00B51EC6"/>
    <w:rsid w:val="00B70021"/>
    <w:rsid w:val="00B72EF0"/>
    <w:rsid w:val="00B83D2B"/>
    <w:rsid w:val="00B86B6C"/>
    <w:rsid w:val="00B9293D"/>
    <w:rsid w:val="00B96167"/>
    <w:rsid w:val="00B977BB"/>
    <w:rsid w:val="00BA0064"/>
    <w:rsid w:val="00BA30AF"/>
    <w:rsid w:val="00BA5110"/>
    <w:rsid w:val="00BA589D"/>
    <w:rsid w:val="00BB2596"/>
    <w:rsid w:val="00BB389F"/>
    <w:rsid w:val="00BB4C55"/>
    <w:rsid w:val="00BC175B"/>
    <w:rsid w:val="00BD1D47"/>
    <w:rsid w:val="00BE2D9E"/>
    <w:rsid w:val="00BE4D00"/>
    <w:rsid w:val="00BE51C3"/>
    <w:rsid w:val="00BF01F9"/>
    <w:rsid w:val="00C03CC7"/>
    <w:rsid w:val="00C04427"/>
    <w:rsid w:val="00C07E77"/>
    <w:rsid w:val="00C110A8"/>
    <w:rsid w:val="00C132D3"/>
    <w:rsid w:val="00C268A6"/>
    <w:rsid w:val="00C27546"/>
    <w:rsid w:val="00C82668"/>
    <w:rsid w:val="00C9626D"/>
    <w:rsid w:val="00CA686A"/>
    <w:rsid w:val="00CA718B"/>
    <w:rsid w:val="00CB18E2"/>
    <w:rsid w:val="00CB34EB"/>
    <w:rsid w:val="00CC0F00"/>
    <w:rsid w:val="00CC1C2A"/>
    <w:rsid w:val="00CE7562"/>
    <w:rsid w:val="00CF2C83"/>
    <w:rsid w:val="00CF776D"/>
    <w:rsid w:val="00D16B8B"/>
    <w:rsid w:val="00D20765"/>
    <w:rsid w:val="00D27B89"/>
    <w:rsid w:val="00D3707E"/>
    <w:rsid w:val="00D40C32"/>
    <w:rsid w:val="00D40C34"/>
    <w:rsid w:val="00D41E73"/>
    <w:rsid w:val="00D54141"/>
    <w:rsid w:val="00D66539"/>
    <w:rsid w:val="00D70077"/>
    <w:rsid w:val="00D76531"/>
    <w:rsid w:val="00D820C3"/>
    <w:rsid w:val="00D824EC"/>
    <w:rsid w:val="00D9033A"/>
    <w:rsid w:val="00D9575E"/>
    <w:rsid w:val="00DA37E5"/>
    <w:rsid w:val="00DA5986"/>
    <w:rsid w:val="00DB5BD4"/>
    <w:rsid w:val="00DB74B4"/>
    <w:rsid w:val="00DC3422"/>
    <w:rsid w:val="00DC489D"/>
    <w:rsid w:val="00DC6364"/>
    <w:rsid w:val="00DD344A"/>
    <w:rsid w:val="00DE1496"/>
    <w:rsid w:val="00DE769E"/>
    <w:rsid w:val="00DF1513"/>
    <w:rsid w:val="00E148A8"/>
    <w:rsid w:val="00E3091C"/>
    <w:rsid w:val="00E42D42"/>
    <w:rsid w:val="00E51483"/>
    <w:rsid w:val="00E644B8"/>
    <w:rsid w:val="00E6536C"/>
    <w:rsid w:val="00E65ECF"/>
    <w:rsid w:val="00E8057B"/>
    <w:rsid w:val="00E81E4F"/>
    <w:rsid w:val="00E96C11"/>
    <w:rsid w:val="00EA2AD3"/>
    <w:rsid w:val="00EA38E7"/>
    <w:rsid w:val="00EA73CD"/>
    <w:rsid w:val="00EC1212"/>
    <w:rsid w:val="00ED3037"/>
    <w:rsid w:val="00ED65C4"/>
    <w:rsid w:val="00EE6EEE"/>
    <w:rsid w:val="00EF1256"/>
    <w:rsid w:val="00EF19BD"/>
    <w:rsid w:val="00EF4AE3"/>
    <w:rsid w:val="00EF5666"/>
    <w:rsid w:val="00EF706E"/>
    <w:rsid w:val="00F0028E"/>
    <w:rsid w:val="00F047A9"/>
    <w:rsid w:val="00F146FD"/>
    <w:rsid w:val="00F275ED"/>
    <w:rsid w:val="00F30215"/>
    <w:rsid w:val="00F359A1"/>
    <w:rsid w:val="00F4643D"/>
    <w:rsid w:val="00F5745F"/>
    <w:rsid w:val="00F63DB3"/>
    <w:rsid w:val="00F70E67"/>
    <w:rsid w:val="00F7230F"/>
    <w:rsid w:val="00F771BA"/>
    <w:rsid w:val="00F779BA"/>
    <w:rsid w:val="00F80FED"/>
    <w:rsid w:val="00F82631"/>
    <w:rsid w:val="00F952CA"/>
    <w:rsid w:val="00F97DB8"/>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2023-07-05T18:30:00+00:00</Judgment_x0020_Date>
    <Year xmlns="aec0a7e9-5f5c-4ba9-87b2-85cfc8a38b86">2023</Year>
  </documentManagement>
</p:properties>
</file>

<file path=customXml/itemProps1.xml><?xml version="1.0" encoding="utf-8"?>
<ds:datastoreItem xmlns:ds="http://schemas.openxmlformats.org/officeDocument/2006/customXml" ds:itemID="{47D30D1C-AF27-4A29-9CE6-27B100575F0C}"/>
</file>

<file path=customXml/itemProps2.xml><?xml version="1.0" encoding="utf-8"?>
<ds:datastoreItem xmlns:ds="http://schemas.openxmlformats.org/officeDocument/2006/customXml" ds:itemID="{D8B9E4BA-5161-4B83-AB6A-1B94328F9C32}"/>
</file>

<file path=customXml/itemProps3.xml><?xml version="1.0" encoding="utf-8"?>
<ds:datastoreItem xmlns:ds="http://schemas.openxmlformats.org/officeDocument/2006/customXml" ds:itemID="{68548E51-9C62-4AC8-9054-57188C294168}"/>
</file>

<file path=customXml/itemProps4.xml><?xml version="1.0" encoding="utf-8"?>
<ds:datastoreItem xmlns:ds="http://schemas.openxmlformats.org/officeDocument/2006/customXml" ds:itemID="{7ED4D00C-5C6A-4DC6-B2D8-971857DD9A8F}"/>
</file>

<file path=docProps/app.xml><?xml version="1.0" encoding="utf-8"?>
<Properties xmlns="http://schemas.openxmlformats.org/officeDocument/2006/extended-properties" xmlns:vt="http://schemas.openxmlformats.org/officeDocument/2006/docPropsVTypes">
  <Template>Normal</Template>
  <TotalTime>183</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Bank of Namibia v Kapolo (HC-MD-LAB-MOT-2023-00140) [2023] NALCMD 29 (6 July 2023)</dc:title>
  <dc:subject/>
  <dc:creator>Prinsloo Hannelie</dc:creator>
  <cp:keywords/>
  <dc:description/>
  <cp:lastModifiedBy>Dean-Marlo Titus</cp:lastModifiedBy>
  <cp:revision>9</cp:revision>
  <cp:lastPrinted>2023-07-07T09:10:00Z</cp:lastPrinted>
  <dcterms:created xsi:type="dcterms:W3CDTF">2023-07-06T07:54:00Z</dcterms:created>
  <dcterms:modified xsi:type="dcterms:W3CDTF">2023-07-07T09:11:00Z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