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1719D6"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722A21">
        <w:rPr>
          <w:rFonts w:ascii="Arial" w:hAnsi="Arial" w:cs="Arial"/>
          <w:b/>
          <w:sz w:val="24"/>
          <w:szCs w:val="24"/>
        </w:rPr>
        <w:t>LABOUR</w:t>
      </w:r>
      <w:r w:rsidR="00B40844" w:rsidRPr="006E026B">
        <w:rPr>
          <w:rFonts w:ascii="Arial" w:hAnsi="Arial" w:cs="Arial"/>
          <w:b/>
          <w:sz w:val="24"/>
          <w:szCs w:val="24"/>
        </w:rPr>
        <w:t xml:space="preserve">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E12D38" w:rsidRDefault="00E12D38" w:rsidP="00B40844">
      <w:pPr>
        <w:spacing w:after="0" w:line="360" w:lineRule="auto"/>
        <w:jc w:val="center"/>
        <w:rPr>
          <w:rFonts w:ascii="Arial" w:hAnsi="Arial" w:cs="Arial"/>
          <w:b/>
          <w:sz w:val="24"/>
          <w:szCs w:val="24"/>
        </w:rPr>
      </w:pP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w:t>
      </w:r>
      <w:r w:rsidR="00722A21">
        <w:rPr>
          <w:rFonts w:ascii="Arial" w:eastAsia="Times New Roman" w:hAnsi="Arial" w:cs="Arial"/>
          <w:b/>
          <w:sz w:val="24"/>
          <w:szCs w:val="24"/>
          <w:lang w:val="en-US"/>
        </w:rPr>
        <w:t>VE</w:t>
      </w:r>
      <w:r>
        <w:rPr>
          <w:rFonts w:ascii="Arial" w:eastAsia="Times New Roman" w:hAnsi="Arial" w:cs="Arial"/>
          <w:b/>
          <w:sz w:val="24"/>
          <w:szCs w:val="24"/>
          <w:lang w:val="en-US"/>
        </w:rPr>
        <w:t xml:space="preser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087410" w:rsidRPr="00087410" w:rsidRDefault="00087410" w:rsidP="00087410">
            <w:pPr>
              <w:spacing w:line="360" w:lineRule="auto"/>
              <w:jc w:val="both"/>
              <w:rPr>
                <w:rFonts w:ascii="Arial" w:hAnsi="Arial" w:cs="Arial"/>
                <w:sz w:val="24"/>
                <w:szCs w:val="24"/>
              </w:rPr>
            </w:pPr>
          </w:p>
          <w:p w:rsidR="00087410" w:rsidRPr="00087410" w:rsidRDefault="00087410" w:rsidP="00087410">
            <w:pPr>
              <w:spacing w:line="360" w:lineRule="auto"/>
              <w:jc w:val="both"/>
              <w:rPr>
                <w:rFonts w:ascii="Arial" w:hAnsi="Arial" w:cs="Arial"/>
                <w:sz w:val="24"/>
                <w:szCs w:val="24"/>
              </w:rPr>
            </w:pPr>
            <w:r w:rsidRPr="00087410">
              <w:rPr>
                <w:rFonts w:ascii="Arial" w:hAnsi="Arial" w:cs="Arial"/>
                <w:sz w:val="24"/>
                <w:szCs w:val="24"/>
              </w:rPr>
              <w:t>MINISTRY OF FINANCE</w:t>
            </w:r>
            <w:r w:rsidRPr="00087410">
              <w:rPr>
                <w:rFonts w:ascii="Arial" w:hAnsi="Arial" w:cs="Arial"/>
                <w:sz w:val="24"/>
                <w:szCs w:val="24"/>
              </w:rPr>
              <w:tab/>
            </w:r>
            <w:r w:rsidRPr="00087410">
              <w:rPr>
                <w:rFonts w:ascii="Arial" w:hAnsi="Arial" w:cs="Arial"/>
                <w:sz w:val="24"/>
                <w:szCs w:val="24"/>
              </w:rPr>
              <w:tab/>
            </w:r>
            <w:r>
              <w:rPr>
                <w:rFonts w:ascii="Arial" w:hAnsi="Arial" w:cs="Arial"/>
                <w:sz w:val="24"/>
                <w:szCs w:val="24"/>
              </w:rPr>
              <w:t xml:space="preserve"> </w:t>
            </w:r>
            <w:r w:rsidRPr="00087410">
              <w:rPr>
                <w:rFonts w:ascii="Arial" w:hAnsi="Arial" w:cs="Arial"/>
                <w:sz w:val="24"/>
                <w:szCs w:val="24"/>
              </w:rPr>
              <w:tab/>
            </w:r>
            <w:r>
              <w:rPr>
                <w:rFonts w:ascii="Arial" w:hAnsi="Arial" w:cs="Arial"/>
                <w:sz w:val="24"/>
                <w:szCs w:val="24"/>
              </w:rPr>
              <w:t xml:space="preserve">  1</w:t>
            </w:r>
            <w:r w:rsidRPr="00087410">
              <w:rPr>
                <w:rFonts w:ascii="Arial" w:hAnsi="Arial" w:cs="Arial"/>
                <w:sz w:val="24"/>
                <w:szCs w:val="24"/>
                <w:vertAlign w:val="superscript"/>
              </w:rPr>
              <w:t>st</w:t>
            </w:r>
            <w:r>
              <w:rPr>
                <w:rFonts w:ascii="Arial" w:hAnsi="Arial" w:cs="Arial"/>
                <w:sz w:val="24"/>
                <w:szCs w:val="24"/>
              </w:rPr>
              <w:t xml:space="preserve"> </w:t>
            </w:r>
            <w:r w:rsidRPr="00087410">
              <w:rPr>
                <w:rFonts w:ascii="Arial" w:hAnsi="Arial" w:cs="Arial"/>
                <w:sz w:val="24"/>
                <w:szCs w:val="24"/>
              </w:rPr>
              <w:t>APPLICANT</w:t>
            </w:r>
          </w:p>
          <w:p w:rsidR="00087410" w:rsidRPr="00087410" w:rsidRDefault="00087410" w:rsidP="00087410">
            <w:pPr>
              <w:spacing w:line="360" w:lineRule="auto"/>
              <w:jc w:val="both"/>
              <w:rPr>
                <w:rFonts w:ascii="Arial" w:hAnsi="Arial" w:cs="Arial"/>
                <w:sz w:val="24"/>
                <w:szCs w:val="24"/>
              </w:rPr>
            </w:pPr>
            <w:r w:rsidRPr="00087410">
              <w:rPr>
                <w:rFonts w:ascii="Arial" w:hAnsi="Arial" w:cs="Arial"/>
                <w:sz w:val="24"/>
                <w:szCs w:val="24"/>
              </w:rPr>
              <w:t>OFFICE OF THE EXECUTIVE DIRECTOR</w:t>
            </w:r>
            <w:r w:rsidRPr="00087410">
              <w:rPr>
                <w:rFonts w:ascii="Arial" w:hAnsi="Arial" w:cs="Arial"/>
                <w:sz w:val="24"/>
                <w:szCs w:val="24"/>
              </w:rPr>
              <w:tab/>
              <w:t xml:space="preserve">              </w:t>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sidR="00827B73">
              <w:rPr>
                <w:rFonts w:ascii="Arial" w:hAnsi="Arial" w:cs="Arial"/>
                <w:sz w:val="24"/>
                <w:szCs w:val="24"/>
              </w:rPr>
              <w:t xml:space="preserve"> </w:t>
            </w:r>
            <w:r>
              <w:rPr>
                <w:rFonts w:ascii="Arial" w:hAnsi="Arial" w:cs="Arial"/>
                <w:sz w:val="24"/>
                <w:szCs w:val="24"/>
              </w:rPr>
              <w:t xml:space="preserve"> 2</w:t>
            </w:r>
            <w:r w:rsidRPr="00087410">
              <w:rPr>
                <w:rFonts w:ascii="Arial" w:hAnsi="Arial" w:cs="Arial"/>
                <w:sz w:val="24"/>
                <w:szCs w:val="24"/>
                <w:vertAlign w:val="superscript"/>
              </w:rPr>
              <w:t>nd</w:t>
            </w:r>
            <w:r>
              <w:rPr>
                <w:rFonts w:ascii="Arial" w:hAnsi="Arial" w:cs="Arial"/>
                <w:sz w:val="24"/>
                <w:szCs w:val="24"/>
              </w:rPr>
              <w:t xml:space="preserve"> </w:t>
            </w:r>
            <w:r w:rsidRPr="00087410">
              <w:rPr>
                <w:rFonts w:ascii="Arial" w:hAnsi="Arial" w:cs="Arial"/>
                <w:sz w:val="24"/>
                <w:szCs w:val="24"/>
              </w:rPr>
              <w:t>APPLICANT</w:t>
            </w:r>
          </w:p>
          <w:p w:rsidR="00087410" w:rsidRPr="00087410" w:rsidRDefault="00087410" w:rsidP="00087410">
            <w:pPr>
              <w:spacing w:line="360" w:lineRule="auto"/>
              <w:jc w:val="both"/>
              <w:rPr>
                <w:rFonts w:ascii="Arial" w:hAnsi="Arial" w:cs="Arial"/>
                <w:sz w:val="24"/>
                <w:szCs w:val="24"/>
              </w:rPr>
            </w:pPr>
            <w:r w:rsidRPr="00087410">
              <w:rPr>
                <w:rFonts w:ascii="Arial" w:hAnsi="Arial" w:cs="Arial"/>
                <w:sz w:val="24"/>
                <w:szCs w:val="24"/>
              </w:rPr>
              <w:t xml:space="preserve">MINISTRY OF FINANCE                    </w:t>
            </w:r>
            <w:r w:rsidR="00722A21">
              <w:rPr>
                <w:rFonts w:ascii="Arial" w:hAnsi="Arial" w:cs="Arial"/>
                <w:sz w:val="24"/>
                <w:szCs w:val="24"/>
              </w:rPr>
              <w:t>3</w:t>
            </w:r>
            <w:r w:rsidR="00722A21" w:rsidRPr="00722A21">
              <w:rPr>
                <w:rFonts w:ascii="Arial" w:hAnsi="Arial" w:cs="Arial"/>
                <w:sz w:val="24"/>
                <w:szCs w:val="24"/>
                <w:vertAlign w:val="superscript"/>
              </w:rPr>
              <w:t>rd</w:t>
            </w:r>
            <w:r w:rsidR="00722A21">
              <w:rPr>
                <w:rFonts w:ascii="Arial" w:hAnsi="Arial" w:cs="Arial"/>
                <w:sz w:val="24"/>
                <w:szCs w:val="24"/>
              </w:rPr>
              <w:t xml:space="preserve"> APPLICANT</w:t>
            </w:r>
            <w:r w:rsidRPr="00087410">
              <w:rPr>
                <w:rFonts w:ascii="Arial" w:hAnsi="Arial" w:cs="Arial"/>
                <w:sz w:val="24"/>
                <w:szCs w:val="24"/>
              </w:rPr>
              <w:t xml:space="preserve">                                   </w:t>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p>
          <w:p w:rsidR="00087410" w:rsidRPr="00087410" w:rsidRDefault="00087410" w:rsidP="00087410">
            <w:pPr>
              <w:spacing w:line="360" w:lineRule="auto"/>
              <w:jc w:val="both"/>
              <w:rPr>
                <w:rFonts w:ascii="Arial" w:hAnsi="Arial" w:cs="Arial"/>
                <w:sz w:val="24"/>
                <w:szCs w:val="24"/>
              </w:rPr>
            </w:pPr>
            <w:r w:rsidRPr="00087410">
              <w:rPr>
                <w:rFonts w:ascii="Arial" w:hAnsi="Arial" w:cs="Arial"/>
                <w:sz w:val="24"/>
                <w:szCs w:val="24"/>
              </w:rPr>
              <w:t>and</w:t>
            </w:r>
          </w:p>
          <w:p w:rsidR="00087410" w:rsidRPr="00087410" w:rsidRDefault="00087410" w:rsidP="00087410">
            <w:pPr>
              <w:spacing w:line="360" w:lineRule="auto"/>
              <w:jc w:val="both"/>
              <w:rPr>
                <w:rFonts w:ascii="Arial" w:hAnsi="Arial" w:cs="Arial"/>
                <w:sz w:val="24"/>
                <w:szCs w:val="24"/>
              </w:rPr>
            </w:pPr>
          </w:p>
          <w:p w:rsidR="00087410" w:rsidRPr="00087410" w:rsidRDefault="00087410" w:rsidP="00087410">
            <w:pPr>
              <w:spacing w:line="360" w:lineRule="auto"/>
              <w:jc w:val="both"/>
              <w:rPr>
                <w:rFonts w:ascii="Arial" w:hAnsi="Arial" w:cs="Arial"/>
                <w:sz w:val="24"/>
                <w:szCs w:val="24"/>
              </w:rPr>
            </w:pPr>
            <w:r w:rsidRPr="00087410">
              <w:rPr>
                <w:rFonts w:ascii="Arial" w:hAnsi="Arial" w:cs="Arial"/>
                <w:sz w:val="24"/>
                <w:szCs w:val="24"/>
              </w:rPr>
              <w:t>THE</w:t>
            </w:r>
            <w:r>
              <w:rPr>
                <w:rFonts w:ascii="Arial" w:hAnsi="Arial" w:cs="Arial"/>
                <w:sz w:val="24"/>
                <w:szCs w:val="24"/>
              </w:rPr>
              <w:t xml:space="preserve"> LABOUR COMMISSIONER</w:t>
            </w:r>
            <w:r>
              <w:rPr>
                <w:rFonts w:ascii="Arial" w:hAnsi="Arial" w:cs="Arial"/>
                <w:sz w:val="24"/>
                <w:szCs w:val="24"/>
              </w:rPr>
              <w:tab/>
              <w:t xml:space="preserve">        1</w:t>
            </w:r>
            <w:r w:rsidRPr="00087410">
              <w:rPr>
                <w:rFonts w:ascii="Arial" w:hAnsi="Arial" w:cs="Arial"/>
                <w:sz w:val="24"/>
                <w:szCs w:val="24"/>
                <w:vertAlign w:val="superscript"/>
              </w:rPr>
              <w:t>st</w:t>
            </w:r>
            <w:r>
              <w:rPr>
                <w:rFonts w:ascii="Arial" w:hAnsi="Arial" w:cs="Arial"/>
                <w:sz w:val="24"/>
                <w:szCs w:val="24"/>
              </w:rPr>
              <w:t xml:space="preserve"> </w:t>
            </w:r>
            <w:r w:rsidRPr="00087410">
              <w:rPr>
                <w:rFonts w:ascii="Arial" w:hAnsi="Arial" w:cs="Arial"/>
                <w:sz w:val="24"/>
                <w:szCs w:val="24"/>
              </w:rPr>
              <w:t>RESPONDENT</w:t>
            </w:r>
          </w:p>
          <w:p w:rsidR="00087410" w:rsidRPr="00087410" w:rsidRDefault="00087410" w:rsidP="00087410">
            <w:pPr>
              <w:spacing w:line="360" w:lineRule="auto"/>
              <w:jc w:val="both"/>
              <w:rPr>
                <w:rFonts w:ascii="Arial" w:hAnsi="Arial" w:cs="Arial"/>
                <w:sz w:val="24"/>
                <w:szCs w:val="24"/>
              </w:rPr>
            </w:pPr>
            <w:r>
              <w:rPr>
                <w:rFonts w:ascii="Arial" w:hAnsi="Arial" w:cs="Arial"/>
                <w:sz w:val="24"/>
                <w:szCs w:val="24"/>
              </w:rPr>
              <w:t>JASON PICKARD</w:t>
            </w:r>
            <w:r>
              <w:rPr>
                <w:rFonts w:ascii="Arial" w:hAnsi="Arial" w:cs="Arial"/>
                <w:sz w:val="24"/>
                <w:szCs w:val="24"/>
              </w:rPr>
              <w:tab/>
            </w:r>
            <w:r w:rsidRPr="00087410">
              <w:rPr>
                <w:rFonts w:ascii="Arial" w:hAnsi="Arial" w:cs="Arial"/>
                <w:sz w:val="24"/>
                <w:szCs w:val="24"/>
              </w:rPr>
              <w:tab/>
            </w:r>
            <w:r w:rsidRPr="00087410">
              <w:rPr>
                <w:rFonts w:ascii="Arial" w:hAnsi="Arial" w:cs="Arial"/>
                <w:sz w:val="24"/>
                <w:szCs w:val="24"/>
              </w:rPr>
              <w:tab/>
            </w:r>
            <w:r>
              <w:rPr>
                <w:rFonts w:ascii="Arial" w:hAnsi="Arial" w:cs="Arial"/>
                <w:sz w:val="24"/>
                <w:szCs w:val="24"/>
              </w:rPr>
              <w:t xml:space="preserve">       2</w:t>
            </w:r>
            <w:r w:rsidRPr="00087410">
              <w:rPr>
                <w:rFonts w:ascii="Arial" w:hAnsi="Arial" w:cs="Arial"/>
                <w:sz w:val="24"/>
                <w:szCs w:val="24"/>
                <w:vertAlign w:val="superscript"/>
              </w:rPr>
              <w:t>nd</w:t>
            </w:r>
            <w:r>
              <w:rPr>
                <w:rFonts w:ascii="Arial" w:hAnsi="Arial" w:cs="Arial"/>
                <w:sz w:val="24"/>
                <w:szCs w:val="24"/>
              </w:rPr>
              <w:t xml:space="preserve"> </w:t>
            </w:r>
            <w:r w:rsidRPr="00087410">
              <w:rPr>
                <w:rFonts w:ascii="Arial" w:hAnsi="Arial" w:cs="Arial"/>
                <w:sz w:val="24"/>
                <w:szCs w:val="24"/>
              </w:rPr>
              <w:t>RESPONDENT</w:t>
            </w:r>
          </w:p>
          <w:p w:rsidR="00087410" w:rsidRPr="00087410" w:rsidRDefault="00087410" w:rsidP="00087410">
            <w:pPr>
              <w:spacing w:line="360" w:lineRule="auto"/>
              <w:jc w:val="both"/>
              <w:rPr>
                <w:rFonts w:ascii="Arial" w:hAnsi="Arial" w:cs="Arial"/>
                <w:sz w:val="24"/>
                <w:szCs w:val="24"/>
              </w:rPr>
            </w:pPr>
            <w:r>
              <w:rPr>
                <w:rFonts w:ascii="Arial" w:hAnsi="Arial" w:cs="Arial"/>
                <w:sz w:val="24"/>
                <w:szCs w:val="24"/>
              </w:rPr>
              <w:t>KAHITIRE KENNETH HUMU</w:t>
            </w:r>
            <w:r>
              <w:rPr>
                <w:rFonts w:ascii="Arial" w:hAnsi="Arial" w:cs="Arial"/>
                <w:sz w:val="24"/>
                <w:szCs w:val="24"/>
              </w:rPr>
              <w:tab/>
              <w:t xml:space="preserve">       3</w:t>
            </w:r>
            <w:r w:rsidRPr="00087410">
              <w:rPr>
                <w:rFonts w:ascii="Arial" w:hAnsi="Arial" w:cs="Arial"/>
                <w:sz w:val="24"/>
                <w:szCs w:val="24"/>
                <w:vertAlign w:val="superscript"/>
              </w:rPr>
              <w:t>rd</w:t>
            </w:r>
            <w:r>
              <w:rPr>
                <w:rFonts w:ascii="Arial" w:hAnsi="Arial" w:cs="Arial"/>
                <w:sz w:val="24"/>
                <w:szCs w:val="24"/>
              </w:rPr>
              <w:t xml:space="preserve"> </w:t>
            </w:r>
            <w:r w:rsidRPr="00087410">
              <w:rPr>
                <w:rFonts w:ascii="Arial" w:hAnsi="Arial" w:cs="Arial"/>
                <w:sz w:val="24"/>
                <w:szCs w:val="24"/>
              </w:rPr>
              <w:t xml:space="preserve"> RESPONDENT</w:t>
            </w:r>
          </w:p>
          <w:p w:rsidR="00002E9A" w:rsidRPr="00002E9A" w:rsidRDefault="00002E9A" w:rsidP="00087410">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5D0587" w:rsidRPr="00C2633E" w:rsidRDefault="00087410" w:rsidP="00937C89">
            <w:pPr>
              <w:spacing w:line="360" w:lineRule="auto"/>
              <w:jc w:val="both"/>
              <w:rPr>
                <w:rFonts w:ascii="Arial" w:hAnsi="Arial" w:cs="Arial"/>
                <w:sz w:val="24"/>
                <w:szCs w:val="24"/>
                <w:shd w:val="clear" w:color="auto" w:fill="FFFFFF"/>
              </w:rPr>
            </w:pPr>
            <w:r w:rsidRPr="00087410">
              <w:rPr>
                <w:rFonts w:ascii="Arial" w:hAnsi="Arial" w:cs="Arial"/>
                <w:sz w:val="24"/>
                <w:szCs w:val="24"/>
                <w:shd w:val="clear" w:color="auto" w:fill="FFFFFF"/>
              </w:rPr>
              <w:t>HC-MD-LAB-APP-AAA-2022/00068</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087410" w:rsidP="00C2633E">
            <w:pPr>
              <w:spacing w:line="360" w:lineRule="auto"/>
              <w:jc w:val="both"/>
              <w:rPr>
                <w:rFonts w:ascii="Arial" w:hAnsi="Arial" w:cs="Arial"/>
                <w:sz w:val="24"/>
                <w:szCs w:val="24"/>
              </w:rPr>
            </w:pPr>
            <w:r>
              <w:rPr>
                <w:rFonts w:ascii="Arial" w:hAnsi="Arial" w:cs="Arial"/>
                <w:sz w:val="24"/>
                <w:szCs w:val="24"/>
                <w:lang w:val="en-US"/>
              </w:rPr>
              <w:t>14</w:t>
            </w:r>
            <w:r w:rsidR="00212EC4" w:rsidRPr="00732939">
              <w:rPr>
                <w:rFonts w:ascii="Arial" w:hAnsi="Arial" w:cs="Arial"/>
                <w:sz w:val="24"/>
                <w:szCs w:val="24"/>
                <w:lang w:val="en-US"/>
              </w:rPr>
              <w:t xml:space="preserve"> July</w:t>
            </w:r>
            <w:r w:rsidR="00002E9A" w:rsidRPr="00732939">
              <w:rPr>
                <w:rFonts w:ascii="Arial" w:hAnsi="Arial" w:cs="Arial"/>
                <w:sz w:val="24"/>
                <w:szCs w:val="24"/>
                <w:lang w:val="en-US"/>
              </w:rPr>
              <w:t xml:space="preserve"> 2023</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087410" w:rsidP="00C2633E">
            <w:pPr>
              <w:spacing w:line="360" w:lineRule="auto"/>
              <w:jc w:val="both"/>
              <w:rPr>
                <w:rFonts w:ascii="Arial" w:hAnsi="Arial" w:cs="Arial"/>
                <w:b/>
                <w:sz w:val="24"/>
                <w:szCs w:val="24"/>
              </w:rPr>
            </w:pPr>
            <w:r>
              <w:rPr>
                <w:rFonts w:ascii="Arial" w:hAnsi="Arial" w:cs="Arial"/>
                <w:sz w:val="24"/>
                <w:szCs w:val="24"/>
                <w:lang w:val="en-US"/>
              </w:rPr>
              <w:t>4 August</w:t>
            </w:r>
            <w:r w:rsidR="00E922FB">
              <w:rPr>
                <w:rFonts w:ascii="Arial" w:hAnsi="Arial" w:cs="Arial"/>
                <w:sz w:val="24"/>
                <w:szCs w:val="24"/>
                <w:lang w:val="en-US"/>
              </w:rPr>
              <w:t xml:space="preserve"> </w:t>
            </w:r>
            <w:r w:rsidR="00002E9A">
              <w:rPr>
                <w:rFonts w:ascii="Arial" w:hAnsi="Arial" w:cs="Arial"/>
                <w:sz w:val="24"/>
                <w:szCs w:val="24"/>
                <w:lang w:val="en-US"/>
              </w:rPr>
              <w:t>2023</w:t>
            </w:r>
          </w:p>
        </w:tc>
      </w:tr>
      <w:tr w:rsidR="00CA7995" w:rsidRPr="00CA7995" w:rsidTr="00002E9A">
        <w:trPr>
          <w:trHeight w:val="876"/>
        </w:trPr>
        <w:tc>
          <w:tcPr>
            <w:tcW w:w="10476" w:type="dxa"/>
            <w:gridSpan w:val="3"/>
          </w:tcPr>
          <w:p w:rsidR="00B40844" w:rsidRPr="005D0587" w:rsidRDefault="00B40844" w:rsidP="00087410">
            <w:pPr>
              <w:spacing w:line="360" w:lineRule="auto"/>
              <w:jc w:val="both"/>
              <w:rPr>
                <w:rFonts w:ascii="Arial" w:hAnsi="Arial" w:cs="Arial"/>
                <w:i/>
                <w:sz w:val="24"/>
                <w:szCs w:val="24"/>
              </w:rPr>
            </w:pPr>
            <w:r w:rsidRPr="00CA7995">
              <w:rPr>
                <w:rFonts w:ascii="Arial" w:hAnsi="Arial" w:cs="Arial"/>
                <w:b/>
                <w:sz w:val="24"/>
                <w:szCs w:val="24"/>
              </w:rPr>
              <w:t xml:space="preserve">Neutral citation: </w:t>
            </w:r>
            <w:r w:rsidR="00087410" w:rsidRPr="00087410">
              <w:rPr>
                <w:rFonts w:ascii="Arial" w:hAnsi="Arial" w:cs="Arial"/>
                <w:i/>
                <w:sz w:val="24"/>
                <w:szCs w:val="24"/>
              </w:rPr>
              <w:t xml:space="preserve">Ministry of Finance v The Labour Commissioner </w:t>
            </w:r>
            <w:r w:rsidR="00087410" w:rsidRPr="00087410">
              <w:rPr>
                <w:rFonts w:ascii="Arial" w:hAnsi="Arial" w:cs="Arial"/>
                <w:sz w:val="24"/>
                <w:szCs w:val="24"/>
              </w:rPr>
              <w:t>(HC-MD-LA</w:t>
            </w:r>
            <w:r w:rsidR="008D1723">
              <w:rPr>
                <w:rFonts w:ascii="Arial" w:hAnsi="Arial" w:cs="Arial"/>
                <w:sz w:val="24"/>
                <w:szCs w:val="24"/>
              </w:rPr>
              <w:t>B-APP-AAA-</w:t>
            </w:r>
            <w:r w:rsidR="008D1723" w:rsidRPr="008D1723">
              <w:rPr>
                <w:rFonts w:ascii="Arial" w:hAnsi="Arial" w:cs="Arial"/>
                <w:sz w:val="24"/>
                <w:szCs w:val="24"/>
              </w:rPr>
              <w:tab/>
            </w:r>
            <w:r w:rsidR="008D1723">
              <w:rPr>
                <w:rFonts w:ascii="Arial" w:hAnsi="Arial" w:cs="Arial"/>
                <w:sz w:val="24"/>
                <w:szCs w:val="24"/>
              </w:rPr>
              <w:t xml:space="preserve">  </w:t>
            </w:r>
            <w:r w:rsidR="008D1723" w:rsidRPr="008D1723">
              <w:rPr>
                <w:rFonts w:ascii="Arial" w:hAnsi="Arial" w:cs="Arial"/>
                <w:sz w:val="24"/>
                <w:szCs w:val="24"/>
              </w:rPr>
              <w:tab/>
            </w:r>
            <w:r w:rsidR="008D1723" w:rsidRPr="008D1723">
              <w:rPr>
                <w:rFonts w:ascii="Arial" w:hAnsi="Arial" w:cs="Arial"/>
                <w:sz w:val="24"/>
                <w:szCs w:val="24"/>
              </w:rPr>
              <w:tab/>
            </w:r>
            <w:r w:rsidR="008D1723">
              <w:rPr>
                <w:rFonts w:ascii="Arial" w:hAnsi="Arial" w:cs="Arial"/>
                <w:sz w:val="24"/>
                <w:szCs w:val="24"/>
              </w:rPr>
              <w:t xml:space="preserve">       2022/00068) [2023] NALC 31</w:t>
            </w:r>
            <w:r w:rsidR="00087410" w:rsidRPr="00087410">
              <w:rPr>
                <w:rFonts w:ascii="Arial" w:hAnsi="Arial" w:cs="Arial"/>
                <w:sz w:val="24"/>
                <w:szCs w:val="24"/>
              </w:rPr>
              <w:t xml:space="preserve"> (4 August 2023)</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Default="00002E9A" w:rsidP="00002E9A">
            <w:pPr>
              <w:spacing w:line="360" w:lineRule="auto"/>
              <w:jc w:val="both"/>
              <w:rPr>
                <w:rFonts w:ascii="Arial" w:eastAsia="Times New Roman" w:hAnsi="Arial" w:cs="Arial"/>
                <w:sz w:val="24"/>
                <w:szCs w:val="24"/>
                <w:lang w:val="en-US"/>
              </w:rPr>
            </w:pPr>
            <w:r w:rsidRPr="00A2352A">
              <w:rPr>
                <w:rFonts w:ascii="Arial" w:eastAsia="Times New Roman" w:hAnsi="Arial" w:cs="Arial"/>
                <w:sz w:val="24"/>
                <w:szCs w:val="24"/>
                <w:lang w:val="en-US"/>
              </w:rPr>
              <w:t>Merits not considered.</w:t>
            </w:r>
          </w:p>
          <w:p w:rsidR="008D1723" w:rsidRPr="00CA7995" w:rsidRDefault="008D1723" w:rsidP="00002E9A">
            <w:pPr>
              <w:spacing w:line="360" w:lineRule="auto"/>
              <w:jc w:val="both"/>
              <w:rPr>
                <w:rFonts w:ascii="Arial" w:hAnsi="Arial" w:cs="Arial"/>
                <w:b/>
                <w:sz w:val="24"/>
                <w:szCs w:val="24"/>
              </w:rPr>
            </w:pPr>
          </w:p>
        </w:tc>
      </w:tr>
      <w:tr w:rsidR="00CA7995" w:rsidRPr="00CA7995" w:rsidTr="00002E9A">
        <w:tc>
          <w:tcPr>
            <w:tcW w:w="10476" w:type="dxa"/>
            <w:gridSpan w:val="3"/>
          </w:tcPr>
          <w:p w:rsidR="00722A21" w:rsidRDefault="00722A21" w:rsidP="00937C89">
            <w:pPr>
              <w:spacing w:line="360" w:lineRule="auto"/>
              <w:jc w:val="both"/>
              <w:rPr>
                <w:rFonts w:ascii="Arial" w:hAnsi="Arial" w:cs="Arial"/>
                <w:b/>
                <w:sz w:val="24"/>
                <w:szCs w:val="24"/>
              </w:rPr>
            </w:pPr>
          </w:p>
          <w:p w:rsidR="00722A21" w:rsidRDefault="00722A21" w:rsidP="00937C89">
            <w:pPr>
              <w:spacing w:line="360" w:lineRule="auto"/>
              <w:jc w:val="both"/>
              <w:rPr>
                <w:rFonts w:ascii="Arial" w:hAnsi="Arial" w:cs="Arial"/>
                <w:b/>
                <w:sz w:val="24"/>
                <w:szCs w:val="24"/>
              </w:rPr>
            </w:pPr>
          </w:p>
          <w:p w:rsidR="00B40844" w:rsidRPr="008D1723"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AB7BAE" w:rsidRPr="00AB7BAE" w:rsidRDefault="00AB7BAE" w:rsidP="00AB7BAE">
            <w:pPr>
              <w:pStyle w:val="NormalWeb"/>
              <w:shd w:val="clear" w:color="auto" w:fill="FFFFFF"/>
              <w:spacing w:after="0" w:line="360" w:lineRule="auto"/>
              <w:ind w:left="20"/>
              <w:jc w:val="both"/>
              <w:rPr>
                <w:rFonts w:ascii="Arial" w:hAnsi="Arial" w:cs="Arial"/>
              </w:rPr>
            </w:pPr>
            <w:r>
              <w:rPr>
                <w:rFonts w:ascii="Arial" w:hAnsi="Arial" w:cs="Arial"/>
              </w:rPr>
              <w:t>1.</w:t>
            </w:r>
            <w:r w:rsidRPr="00AB7BAE">
              <w:rPr>
                <w:rFonts w:ascii="Arial" w:hAnsi="Arial" w:cs="Arial"/>
              </w:rPr>
              <w:tab/>
              <w:t>Condonation is granted to the applicants for the</w:t>
            </w:r>
            <w:r w:rsidR="00B271D7">
              <w:rPr>
                <w:rFonts w:ascii="Arial" w:hAnsi="Arial" w:cs="Arial"/>
              </w:rPr>
              <w:t>ir non-compliance with rule 17(25) of the Labour Court Rules for the</w:t>
            </w:r>
            <w:r w:rsidRPr="00AB7BAE">
              <w:rPr>
                <w:rFonts w:ascii="Arial" w:hAnsi="Arial" w:cs="Arial"/>
              </w:rPr>
              <w:t xml:space="preserve"> late noting of the appeal and the appeal is reinstated;</w:t>
            </w:r>
          </w:p>
          <w:p w:rsidR="00AB7BAE" w:rsidRPr="00AB7BAE" w:rsidRDefault="00AB7BAE" w:rsidP="00AB7BAE">
            <w:pPr>
              <w:pStyle w:val="NormalWeb"/>
              <w:shd w:val="clear" w:color="auto" w:fill="FFFFFF"/>
              <w:spacing w:after="0" w:line="360" w:lineRule="auto"/>
              <w:ind w:left="20"/>
              <w:jc w:val="both"/>
              <w:rPr>
                <w:rFonts w:ascii="Arial" w:hAnsi="Arial" w:cs="Arial"/>
              </w:rPr>
            </w:pPr>
            <w:r>
              <w:rPr>
                <w:rFonts w:ascii="Arial" w:hAnsi="Arial" w:cs="Arial"/>
              </w:rPr>
              <w:t>2.</w:t>
            </w:r>
            <w:r>
              <w:rPr>
                <w:rFonts w:ascii="Arial" w:hAnsi="Arial" w:cs="Arial"/>
              </w:rPr>
              <w:tab/>
              <w:t>The arbitrator’s decision</w:t>
            </w:r>
            <w:r w:rsidRPr="00AB7BAE">
              <w:rPr>
                <w:rFonts w:ascii="Arial" w:hAnsi="Arial" w:cs="Arial"/>
              </w:rPr>
              <w:t xml:space="preserve">/ruling </w:t>
            </w:r>
            <w:r w:rsidR="00E94EF0">
              <w:rPr>
                <w:rFonts w:ascii="Arial" w:hAnsi="Arial" w:cs="Arial"/>
              </w:rPr>
              <w:t>handed down on 13</w:t>
            </w:r>
            <w:r w:rsidR="00B271D7">
              <w:rPr>
                <w:rFonts w:ascii="Arial" w:hAnsi="Arial" w:cs="Arial"/>
              </w:rPr>
              <w:t xml:space="preserve"> October 2022 </w:t>
            </w:r>
            <w:r w:rsidRPr="00AB7BAE">
              <w:rPr>
                <w:rFonts w:ascii="Arial" w:hAnsi="Arial" w:cs="Arial"/>
              </w:rPr>
              <w:t>is stayed pending the outcome of the labour appeal;</w:t>
            </w:r>
          </w:p>
          <w:p w:rsidR="00AB7BAE" w:rsidRPr="00AB7BAE" w:rsidRDefault="00AB7BAE" w:rsidP="00AB7BAE">
            <w:pPr>
              <w:pStyle w:val="NormalWeb"/>
              <w:shd w:val="clear" w:color="auto" w:fill="FFFFFF"/>
              <w:spacing w:after="0" w:line="360" w:lineRule="auto"/>
              <w:ind w:left="20"/>
              <w:jc w:val="both"/>
              <w:rPr>
                <w:rFonts w:ascii="Arial" w:hAnsi="Arial" w:cs="Arial"/>
              </w:rPr>
            </w:pPr>
            <w:r w:rsidRPr="00AB7BAE">
              <w:rPr>
                <w:rFonts w:ascii="Arial" w:hAnsi="Arial" w:cs="Arial"/>
              </w:rPr>
              <w:t>3.</w:t>
            </w:r>
            <w:r w:rsidRPr="00AB7BAE">
              <w:rPr>
                <w:rFonts w:ascii="Arial" w:hAnsi="Arial" w:cs="Arial"/>
              </w:rPr>
              <w:tab/>
              <w:t>There is no order as to costs;</w:t>
            </w:r>
          </w:p>
          <w:p w:rsidR="008C2200" w:rsidRPr="005D0587" w:rsidRDefault="00AB7BAE" w:rsidP="00AB7BAE">
            <w:pPr>
              <w:pStyle w:val="NormalWeb"/>
              <w:shd w:val="clear" w:color="auto" w:fill="FFFFFF"/>
              <w:spacing w:after="0" w:line="360" w:lineRule="auto"/>
              <w:ind w:left="20"/>
              <w:jc w:val="both"/>
              <w:rPr>
                <w:rFonts w:ascii="Arial" w:hAnsi="Arial" w:cs="Arial"/>
              </w:rPr>
            </w:pPr>
            <w:r w:rsidRPr="00AB7BAE">
              <w:rPr>
                <w:rFonts w:ascii="Arial" w:hAnsi="Arial" w:cs="Arial"/>
              </w:rPr>
              <w:t>4.</w:t>
            </w:r>
            <w:r w:rsidRPr="00AB7BAE">
              <w:rPr>
                <w:rFonts w:ascii="Arial" w:hAnsi="Arial" w:cs="Arial"/>
              </w:rPr>
              <w:tab/>
              <w:t>The matter is finalised and removed from the roll.</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EA2DE2" w:rsidRDefault="00EA2DE2" w:rsidP="00ED76B2">
            <w:pPr>
              <w:spacing w:line="360" w:lineRule="auto"/>
              <w:jc w:val="both"/>
              <w:rPr>
                <w:rFonts w:ascii="Arial" w:hAnsi="Arial" w:cs="Arial"/>
                <w:sz w:val="24"/>
                <w:szCs w:val="24"/>
              </w:rPr>
            </w:pPr>
          </w:p>
          <w:p w:rsidR="00E12D38" w:rsidRDefault="00E12D38" w:rsidP="00ED76B2">
            <w:pPr>
              <w:spacing w:line="360" w:lineRule="auto"/>
              <w:jc w:val="both"/>
              <w:rPr>
                <w:rFonts w:ascii="Arial" w:hAnsi="Arial" w:cs="Arial"/>
                <w:sz w:val="24"/>
                <w:szCs w:val="24"/>
              </w:rPr>
            </w:pPr>
            <w:r>
              <w:rPr>
                <w:rFonts w:ascii="Arial" w:hAnsi="Arial" w:cs="Arial"/>
                <w:sz w:val="24"/>
                <w:szCs w:val="24"/>
              </w:rPr>
              <w:t>PRINSLOO J:</w:t>
            </w:r>
          </w:p>
          <w:p w:rsidR="0075139D" w:rsidRDefault="0075139D" w:rsidP="00ED76B2">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u w:val="single"/>
              </w:rPr>
            </w:pPr>
            <w:r w:rsidRPr="00AB7BAE">
              <w:rPr>
                <w:rFonts w:ascii="Arial" w:hAnsi="Arial" w:cs="Arial"/>
                <w:sz w:val="24"/>
                <w:szCs w:val="24"/>
                <w:u w:val="single"/>
              </w:rPr>
              <w:t>The parties</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[1]</w:t>
            </w:r>
            <w:r w:rsidRPr="00AB7BAE">
              <w:rPr>
                <w:rFonts w:ascii="Arial" w:hAnsi="Arial" w:cs="Arial"/>
                <w:sz w:val="24"/>
                <w:szCs w:val="24"/>
              </w:rPr>
              <w:tab/>
              <w:t>The first applicant is the Ministry of Finance</w:t>
            </w:r>
            <w:r w:rsidR="008D1723">
              <w:rPr>
                <w:rFonts w:ascii="Arial" w:hAnsi="Arial" w:cs="Arial"/>
                <w:sz w:val="24"/>
                <w:szCs w:val="24"/>
              </w:rPr>
              <w:t>,</w:t>
            </w:r>
            <w:r w:rsidRPr="00AB7BAE">
              <w:rPr>
                <w:rFonts w:ascii="Arial" w:hAnsi="Arial" w:cs="Arial"/>
                <w:sz w:val="24"/>
                <w:szCs w:val="24"/>
              </w:rPr>
              <w:t xml:space="preserve"> a juristic person </w:t>
            </w:r>
            <w:r w:rsidR="00312BF5">
              <w:rPr>
                <w:rFonts w:ascii="Arial" w:hAnsi="Arial" w:cs="Arial"/>
                <w:sz w:val="24"/>
                <w:szCs w:val="24"/>
              </w:rPr>
              <w:t>with its principal business place</w:t>
            </w:r>
            <w:r w:rsidRPr="00AB7BAE">
              <w:rPr>
                <w:rFonts w:ascii="Arial" w:hAnsi="Arial" w:cs="Arial"/>
                <w:sz w:val="24"/>
                <w:szCs w:val="24"/>
              </w:rPr>
              <w:t xml:space="preserve"> at Moltke Street, Windhoek</w:t>
            </w:r>
            <w:r w:rsidR="00312BF5">
              <w:rPr>
                <w:rFonts w:ascii="Arial" w:hAnsi="Arial" w:cs="Arial"/>
                <w:sz w:val="24"/>
                <w:szCs w:val="24"/>
              </w:rPr>
              <w:t>,</w:t>
            </w:r>
            <w:r w:rsidRPr="00AB7BAE">
              <w:rPr>
                <w:rFonts w:ascii="Arial" w:hAnsi="Arial" w:cs="Arial"/>
                <w:sz w:val="24"/>
                <w:szCs w:val="24"/>
              </w:rPr>
              <w:t xml:space="preserve"> in the Republic of Namibia.</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[2]</w:t>
            </w:r>
            <w:r w:rsidRPr="00AB7BAE">
              <w:rPr>
                <w:rFonts w:ascii="Arial" w:hAnsi="Arial" w:cs="Arial"/>
                <w:sz w:val="24"/>
                <w:szCs w:val="24"/>
              </w:rPr>
              <w:tab/>
              <w:t>The second applicant is the Of</w:t>
            </w:r>
            <w:r w:rsidR="008D1723">
              <w:rPr>
                <w:rFonts w:ascii="Arial" w:hAnsi="Arial" w:cs="Arial"/>
                <w:sz w:val="24"/>
                <w:szCs w:val="24"/>
              </w:rPr>
              <w:t>fice of the Executive Director</w:t>
            </w:r>
            <w:r w:rsidR="00312BF5">
              <w:rPr>
                <w:rFonts w:ascii="Arial" w:hAnsi="Arial" w:cs="Arial"/>
                <w:sz w:val="24"/>
                <w:szCs w:val="24"/>
              </w:rPr>
              <w:t>,</w:t>
            </w:r>
            <w:r w:rsidR="008D1723">
              <w:rPr>
                <w:rFonts w:ascii="Arial" w:hAnsi="Arial" w:cs="Arial"/>
                <w:sz w:val="24"/>
                <w:szCs w:val="24"/>
              </w:rPr>
              <w:t xml:space="preserve"> </w:t>
            </w:r>
            <w:r w:rsidRPr="00AB7BAE">
              <w:rPr>
                <w:rFonts w:ascii="Arial" w:hAnsi="Arial" w:cs="Arial"/>
                <w:sz w:val="24"/>
                <w:szCs w:val="24"/>
              </w:rPr>
              <w:t xml:space="preserve">having its </w:t>
            </w:r>
            <w:r w:rsidR="00312BF5">
              <w:rPr>
                <w:rFonts w:ascii="Arial" w:hAnsi="Arial" w:cs="Arial"/>
                <w:sz w:val="24"/>
                <w:szCs w:val="24"/>
              </w:rPr>
              <w:t>principal</w:t>
            </w:r>
            <w:r w:rsidRPr="00AB7BAE">
              <w:rPr>
                <w:rFonts w:ascii="Arial" w:hAnsi="Arial" w:cs="Arial"/>
                <w:sz w:val="24"/>
                <w:szCs w:val="24"/>
              </w:rPr>
              <w:t xml:space="preserve"> place of business at Moltke Street, Windhoek in the Republic of Namibia. </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[3]</w:t>
            </w:r>
            <w:r w:rsidRPr="00AB7BAE">
              <w:rPr>
                <w:rFonts w:ascii="Arial" w:hAnsi="Arial" w:cs="Arial"/>
                <w:sz w:val="24"/>
                <w:szCs w:val="24"/>
              </w:rPr>
              <w:tab/>
              <w:t>The respondents are:</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a)</w:t>
            </w:r>
            <w:r w:rsidRPr="00AB7BAE">
              <w:rPr>
                <w:rFonts w:ascii="Arial" w:hAnsi="Arial" w:cs="Arial"/>
                <w:sz w:val="24"/>
                <w:szCs w:val="24"/>
              </w:rPr>
              <w:tab/>
              <w:t>The first respondent is the Labour Commissioner, appointed in terms of section 120 of the Labour Act 11 of 200</w:t>
            </w:r>
            <w:r w:rsidR="007F4BE9">
              <w:rPr>
                <w:rFonts w:ascii="Arial" w:hAnsi="Arial" w:cs="Arial"/>
                <w:sz w:val="24"/>
                <w:szCs w:val="24"/>
              </w:rPr>
              <w:t>7</w:t>
            </w:r>
            <w:r w:rsidR="008D1723">
              <w:rPr>
                <w:rFonts w:ascii="Arial" w:hAnsi="Arial" w:cs="Arial"/>
                <w:sz w:val="24"/>
                <w:szCs w:val="24"/>
              </w:rPr>
              <w:t>,</w:t>
            </w:r>
            <w:r w:rsidR="007F4BE9">
              <w:rPr>
                <w:rFonts w:ascii="Arial" w:hAnsi="Arial" w:cs="Arial"/>
                <w:sz w:val="24"/>
                <w:szCs w:val="24"/>
              </w:rPr>
              <w:t xml:space="preserve"> with his </w:t>
            </w:r>
            <w:r w:rsidR="00312BF5">
              <w:rPr>
                <w:rFonts w:ascii="Arial" w:hAnsi="Arial" w:cs="Arial"/>
                <w:sz w:val="24"/>
                <w:szCs w:val="24"/>
              </w:rPr>
              <w:t>service address</w:t>
            </w:r>
            <w:r w:rsidR="007F4BE9">
              <w:rPr>
                <w:rFonts w:ascii="Arial" w:hAnsi="Arial" w:cs="Arial"/>
                <w:sz w:val="24"/>
                <w:szCs w:val="24"/>
              </w:rPr>
              <w:t xml:space="preserve"> at</w:t>
            </w:r>
            <w:r w:rsidRPr="00AB7BAE">
              <w:rPr>
                <w:rFonts w:ascii="Arial" w:hAnsi="Arial" w:cs="Arial"/>
                <w:sz w:val="24"/>
                <w:szCs w:val="24"/>
              </w:rPr>
              <w:t xml:space="preserve"> Kloppers </w:t>
            </w:r>
            <w:r w:rsidR="00312BF5">
              <w:rPr>
                <w:rFonts w:ascii="Arial" w:hAnsi="Arial" w:cs="Arial"/>
                <w:sz w:val="24"/>
                <w:szCs w:val="24"/>
              </w:rPr>
              <w:t>Street</w:t>
            </w:r>
            <w:r w:rsidRPr="00AB7BAE">
              <w:rPr>
                <w:rFonts w:ascii="Arial" w:hAnsi="Arial" w:cs="Arial"/>
                <w:sz w:val="24"/>
                <w:szCs w:val="24"/>
              </w:rPr>
              <w:t>, Khomasdal, Windhoek in the Republic of Namibia.</w:t>
            </w: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b)</w:t>
            </w:r>
            <w:r w:rsidRPr="00AB7BAE">
              <w:rPr>
                <w:rFonts w:ascii="Arial" w:hAnsi="Arial" w:cs="Arial"/>
                <w:sz w:val="24"/>
                <w:szCs w:val="24"/>
              </w:rPr>
              <w:tab/>
              <w:t>The second respondent is Jason Pickard</w:t>
            </w:r>
            <w:r w:rsidR="00312BF5">
              <w:rPr>
                <w:rFonts w:ascii="Arial" w:hAnsi="Arial" w:cs="Arial"/>
                <w:sz w:val="24"/>
                <w:szCs w:val="24"/>
              </w:rPr>
              <w:t>,</w:t>
            </w:r>
            <w:r w:rsidRPr="00AB7BAE">
              <w:rPr>
                <w:rFonts w:ascii="Arial" w:hAnsi="Arial" w:cs="Arial"/>
                <w:sz w:val="24"/>
                <w:szCs w:val="24"/>
              </w:rPr>
              <w:t xml:space="preserve"> with his address of service being Brockerhoff &amp; Associates</w:t>
            </w:r>
            <w:r w:rsidR="007F4BE9">
              <w:rPr>
                <w:rFonts w:ascii="Arial" w:hAnsi="Arial" w:cs="Arial"/>
                <w:sz w:val="24"/>
                <w:szCs w:val="24"/>
              </w:rPr>
              <w:t>,</w:t>
            </w:r>
            <w:r w:rsidRPr="00AB7BAE">
              <w:rPr>
                <w:rFonts w:ascii="Arial" w:hAnsi="Arial" w:cs="Arial"/>
                <w:sz w:val="24"/>
                <w:szCs w:val="24"/>
              </w:rPr>
              <w:t xml:space="preserve"> </w:t>
            </w:r>
            <w:r w:rsidR="008D1723">
              <w:rPr>
                <w:rFonts w:ascii="Arial" w:hAnsi="Arial" w:cs="Arial"/>
                <w:sz w:val="24"/>
                <w:szCs w:val="24"/>
              </w:rPr>
              <w:t xml:space="preserve">at </w:t>
            </w:r>
            <w:r w:rsidRPr="00AB7BAE">
              <w:rPr>
                <w:rFonts w:ascii="Arial" w:hAnsi="Arial" w:cs="Arial"/>
                <w:sz w:val="24"/>
                <w:szCs w:val="24"/>
              </w:rPr>
              <w:t>13 Strauss Strasse Windhoek West, in the Republic of Namibia.</w:t>
            </w: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c)</w:t>
            </w:r>
            <w:r w:rsidRPr="00AB7BAE">
              <w:rPr>
                <w:rFonts w:ascii="Arial" w:hAnsi="Arial" w:cs="Arial"/>
                <w:sz w:val="24"/>
                <w:szCs w:val="24"/>
              </w:rPr>
              <w:tab/>
              <w:t>The third</w:t>
            </w:r>
            <w:r w:rsidR="007F4BE9">
              <w:rPr>
                <w:rFonts w:ascii="Arial" w:hAnsi="Arial" w:cs="Arial"/>
                <w:sz w:val="24"/>
                <w:szCs w:val="24"/>
              </w:rPr>
              <w:t xml:space="preserve"> respondent is Kahitire Kenneth</w:t>
            </w:r>
            <w:r w:rsidRPr="00AB7BAE">
              <w:rPr>
                <w:rFonts w:ascii="Arial" w:hAnsi="Arial" w:cs="Arial"/>
                <w:sz w:val="24"/>
                <w:szCs w:val="24"/>
              </w:rPr>
              <w:t xml:space="preserve"> Humu, an adult male person employed at the Labour Commissioner</w:t>
            </w:r>
            <w:r w:rsidR="00312BF5">
              <w:rPr>
                <w:rFonts w:ascii="Arial" w:hAnsi="Arial" w:cs="Arial"/>
                <w:sz w:val="24"/>
                <w:szCs w:val="24"/>
              </w:rPr>
              <w:t>,</w:t>
            </w:r>
            <w:r w:rsidRPr="00AB7BAE">
              <w:rPr>
                <w:rFonts w:ascii="Arial" w:hAnsi="Arial" w:cs="Arial"/>
                <w:sz w:val="24"/>
                <w:szCs w:val="24"/>
              </w:rPr>
              <w:t xml:space="preserve"> with his</w:t>
            </w:r>
            <w:r w:rsidR="00312BF5">
              <w:rPr>
                <w:rFonts w:ascii="Arial" w:hAnsi="Arial" w:cs="Arial"/>
                <w:sz w:val="24"/>
                <w:szCs w:val="24"/>
              </w:rPr>
              <w:t xml:space="preserve"> service address</w:t>
            </w:r>
            <w:r w:rsidRPr="00AB7BAE">
              <w:rPr>
                <w:rFonts w:ascii="Arial" w:hAnsi="Arial" w:cs="Arial"/>
                <w:sz w:val="24"/>
                <w:szCs w:val="24"/>
              </w:rPr>
              <w:t xml:space="preserve"> being Kloppers </w:t>
            </w:r>
            <w:r w:rsidR="00312BF5">
              <w:rPr>
                <w:rFonts w:ascii="Arial" w:hAnsi="Arial" w:cs="Arial"/>
                <w:sz w:val="24"/>
                <w:szCs w:val="24"/>
              </w:rPr>
              <w:t>Street</w:t>
            </w:r>
            <w:r w:rsidRPr="00AB7BAE">
              <w:rPr>
                <w:rFonts w:ascii="Arial" w:hAnsi="Arial" w:cs="Arial"/>
                <w:sz w:val="24"/>
                <w:szCs w:val="24"/>
              </w:rPr>
              <w:t>, Khomasdal, Windhoek in the Republic of Namibia.</w:t>
            </w:r>
          </w:p>
          <w:p w:rsidR="00AB7BAE" w:rsidRDefault="00AB7BAE" w:rsidP="00AB7BAE">
            <w:pPr>
              <w:spacing w:line="360" w:lineRule="auto"/>
              <w:jc w:val="both"/>
              <w:rPr>
                <w:rFonts w:ascii="Arial" w:hAnsi="Arial" w:cs="Arial"/>
                <w:sz w:val="24"/>
                <w:szCs w:val="24"/>
              </w:rPr>
            </w:pPr>
          </w:p>
          <w:p w:rsidR="008D1723" w:rsidRDefault="008D1723" w:rsidP="00AB7BAE">
            <w:pPr>
              <w:spacing w:line="360" w:lineRule="auto"/>
              <w:jc w:val="both"/>
              <w:rPr>
                <w:rFonts w:ascii="Arial" w:hAnsi="Arial" w:cs="Arial"/>
                <w:sz w:val="24"/>
                <w:szCs w:val="24"/>
              </w:rPr>
            </w:pPr>
          </w:p>
          <w:p w:rsidR="008D1723" w:rsidRDefault="008D1723" w:rsidP="00AB7BAE">
            <w:pPr>
              <w:spacing w:line="360" w:lineRule="auto"/>
              <w:jc w:val="both"/>
              <w:rPr>
                <w:rFonts w:ascii="Arial" w:hAnsi="Arial" w:cs="Arial"/>
                <w:sz w:val="24"/>
                <w:szCs w:val="24"/>
              </w:rPr>
            </w:pPr>
          </w:p>
          <w:p w:rsidR="008D1723" w:rsidRPr="00AB7BAE" w:rsidRDefault="008D1723"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u w:val="single"/>
              </w:rPr>
            </w:pPr>
            <w:r w:rsidRPr="00AB7BAE">
              <w:rPr>
                <w:rFonts w:ascii="Arial" w:hAnsi="Arial" w:cs="Arial"/>
                <w:sz w:val="24"/>
                <w:szCs w:val="24"/>
                <w:u w:val="single"/>
              </w:rPr>
              <w:t>Relief claimed by the applicants</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[4]</w:t>
            </w:r>
            <w:r w:rsidRPr="00AB7BAE">
              <w:rPr>
                <w:rFonts w:ascii="Arial" w:hAnsi="Arial" w:cs="Arial"/>
                <w:sz w:val="24"/>
                <w:szCs w:val="24"/>
              </w:rPr>
              <w:tab/>
              <w:t xml:space="preserve">The applicants </w:t>
            </w:r>
            <w:r>
              <w:rPr>
                <w:rFonts w:ascii="Arial" w:hAnsi="Arial" w:cs="Arial"/>
                <w:sz w:val="24"/>
                <w:szCs w:val="24"/>
              </w:rPr>
              <w:t xml:space="preserve">in their amended notice of motion </w:t>
            </w:r>
            <w:r w:rsidRPr="00AB7BAE">
              <w:rPr>
                <w:rFonts w:ascii="Arial" w:hAnsi="Arial" w:cs="Arial"/>
                <w:sz w:val="24"/>
                <w:szCs w:val="24"/>
              </w:rPr>
              <w:t xml:space="preserve">are seeking </w:t>
            </w:r>
            <w:r w:rsidR="008D1723">
              <w:rPr>
                <w:rFonts w:ascii="Arial" w:hAnsi="Arial" w:cs="Arial"/>
                <w:sz w:val="24"/>
                <w:szCs w:val="24"/>
              </w:rPr>
              <w:t xml:space="preserve">(a) </w:t>
            </w:r>
            <w:r w:rsidRPr="00AB7BAE">
              <w:rPr>
                <w:rFonts w:ascii="Arial" w:hAnsi="Arial" w:cs="Arial"/>
                <w:sz w:val="24"/>
                <w:szCs w:val="24"/>
              </w:rPr>
              <w:t>condonation for the non-compliance with rule 17 (25) of the Labour Court Rules in that they failed to prosecute their appeal within 90 days after the arb</w:t>
            </w:r>
            <w:r w:rsidR="007F4BE9">
              <w:rPr>
                <w:rFonts w:ascii="Arial" w:hAnsi="Arial" w:cs="Arial"/>
                <w:sz w:val="24"/>
                <w:szCs w:val="24"/>
              </w:rPr>
              <w:t>itration award was handed down, (b) t</w:t>
            </w:r>
            <w:r w:rsidRPr="00AB7BAE">
              <w:rPr>
                <w:rFonts w:ascii="Arial" w:hAnsi="Arial" w:cs="Arial"/>
                <w:sz w:val="24"/>
                <w:szCs w:val="24"/>
              </w:rPr>
              <w:t>he reinstatement of the labour appeal instituted by the applicants w</w:t>
            </w:r>
            <w:r w:rsidR="007F4BE9">
              <w:rPr>
                <w:rFonts w:ascii="Arial" w:hAnsi="Arial" w:cs="Arial"/>
                <w:sz w:val="24"/>
                <w:szCs w:val="24"/>
              </w:rPr>
              <w:t>hich lapsed on 1 February 2023, (c) t</w:t>
            </w:r>
            <w:r w:rsidRPr="00AB7BAE">
              <w:rPr>
                <w:rFonts w:ascii="Arial" w:hAnsi="Arial" w:cs="Arial"/>
                <w:sz w:val="24"/>
                <w:szCs w:val="24"/>
              </w:rPr>
              <w:t xml:space="preserve">he final relief which the applicants are claiming is that in the event that </w:t>
            </w:r>
            <w:r w:rsidR="008D1723">
              <w:rPr>
                <w:rFonts w:ascii="Arial" w:hAnsi="Arial" w:cs="Arial"/>
                <w:sz w:val="24"/>
                <w:szCs w:val="24"/>
              </w:rPr>
              <w:t xml:space="preserve">the </w:t>
            </w:r>
            <w:r w:rsidRPr="00AB7BAE">
              <w:rPr>
                <w:rFonts w:ascii="Arial" w:hAnsi="Arial" w:cs="Arial"/>
                <w:sz w:val="24"/>
                <w:szCs w:val="24"/>
              </w:rPr>
              <w:t>applicants</w:t>
            </w:r>
            <w:r w:rsidR="008D1723">
              <w:rPr>
                <w:rFonts w:ascii="Arial" w:hAnsi="Arial" w:cs="Arial"/>
                <w:sz w:val="24"/>
                <w:szCs w:val="24"/>
              </w:rPr>
              <w:t>’</w:t>
            </w:r>
            <w:r w:rsidRPr="00AB7BAE">
              <w:rPr>
                <w:rFonts w:ascii="Arial" w:hAnsi="Arial" w:cs="Arial"/>
                <w:sz w:val="24"/>
                <w:szCs w:val="24"/>
              </w:rPr>
              <w:t xml:space="preserve"> appeal is reinstated, the applicants pray that this court temporarily suspend</w:t>
            </w:r>
            <w:r w:rsidR="00D82B31">
              <w:rPr>
                <w:rFonts w:ascii="Arial" w:hAnsi="Arial" w:cs="Arial"/>
                <w:sz w:val="24"/>
                <w:szCs w:val="24"/>
              </w:rPr>
              <w:t>s</w:t>
            </w:r>
            <w:r w:rsidRPr="00AB7BAE">
              <w:rPr>
                <w:rFonts w:ascii="Arial" w:hAnsi="Arial" w:cs="Arial"/>
                <w:sz w:val="24"/>
                <w:szCs w:val="24"/>
              </w:rPr>
              <w:t xml:space="preserve"> the operation of the arbitration award handed down on </w:t>
            </w:r>
            <w:r w:rsidR="006C38E0" w:rsidRPr="006C38E0">
              <w:rPr>
                <w:rFonts w:ascii="Arial" w:hAnsi="Arial" w:cs="Arial"/>
                <w:sz w:val="24"/>
                <w:szCs w:val="24"/>
              </w:rPr>
              <w:t>13</w:t>
            </w:r>
            <w:r w:rsidRPr="006C38E0">
              <w:rPr>
                <w:rFonts w:ascii="Arial" w:hAnsi="Arial" w:cs="Arial"/>
                <w:sz w:val="24"/>
                <w:szCs w:val="24"/>
              </w:rPr>
              <w:t xml:space="preserve"> October 2022</w:t>
            </w:r>
            <w:r w:rsidRPr="00AB7BAE">
              <w:rPr>
                <w:rFonts w:ascii="Arial" w:hAnsi="Arial" w:cs="Arial"/>
                <w:sz w:val="24"/>
                <w:szCs w:val="24"/>
              </w:rPr>
              <w:t xml:space="preserve"> by the third respondent until the determination and finalisation of the appeal.</w:t>
            </w:r>
          </w:p>
          <w:p w:rsidR="00AB7BAE" w:rsidRPr="00AB7BAE" w:rsidRDefault="00AB7BAE" w:rsidP="00AB7BAE">
            <w:pPr>
              <w:spacing w:line="360" w:lineRule="auto"/>
              <w:jc w:val="both"/>
              <w:rPr>
                <w:rFonts w:ascii="Arial" w:hAnsi="Arial" w:cs="Arial"/>
                <w:sz w:val="24"/>
                <w:szCs w:val="24"/>
              </w:rPr>
            </w:pPr>
          </w:p>
          <w:p w:rsidR="008547F7" w:rsidRDefault="00AB7BAE" w:rsidP="008547F7">
            <w:pPr>
              <w:spacing w:line="360" w:lineRule="auto"/>
              <w:jc w:val="both"/>
              <w:rPr>
                <w:rFonts w:ascii="Arial" w:hAnsi="Arial" w:cs="Arial"/>
                <w:sz w:val="24"/>
                <w:szCs w:val="24"/>
              </w:rPr>
            </w:pPr>
            <w:r w:rsidRPr="00AB7BAE">
              <w:rPr>
                <w:rFonts w:ascii="Arial" w:hAnsi="Arial" w:cs="Arial"/>
                <w:sz w:val="24"/>
                <w:szCs w:val="24"/>
              </w:rPr>
              <w:t>[5]</w:t>
            </w:r>
            <w:r w:rsidRPr="00AB7BAE">
              <w:rPr>
                <w:rFonts w:ascii="Arial" w:hAnsi="Arial" w:cs="Arial"/>
                <w:sz w:val="24"/>
                <w:szCs w:val="24"/>
              </w:rPr>
              <w:tab/>
              <w:t xml:space="preserve">The applicants’ initial application for reinstatement of the appeal was filed on 3 April 2023 </w:t>
            </w:r>
            <w:r w:rsidR="008547F7">
              <w:rPr>
                <w:rFonts w:ascii="Arial" w:hAnsi="Arial" w:cs="Arial"/>
                <w:sz w:val="24"/>
                <w:szCs w:val="24"/>
              </w:rPr>
              <w:t xml:space="preserve">but </w:t>
            </w:r>
            <w:r w:rsidRPr="00AB7BAE">
              <w:rPr>
                <w:rFonts w:ascii="Arial" w:hAnsi="Arial" w:cs="Arial"/>
                <w:sz w:val="24"/>
                <w:szCs w:val="24"/>
              </w:rPr>
              <w:t xml:space="preserve">was withdrawn on 19 May 2023. </w:t>
            </w:r>
            <w:r w:rsidR="008547F7" w:rsidRPr="001719D6">
              <w:rPr>
                <w:rFonts w:ascii="Arial" w:hAnsi="Arial" w:cs="Arial"/>
                <w:sz w:val="24"/>
                <w:szCs w:val="24"/>
              </w:rPr>
              <w:t>After seeking advice from instructed counsel, the applicants filed a new application for reinstatemen</w:t>
            </w:r>
            <w:r w:rsidR="008D1723">
              <w:rPr>
                <w:rFonts w:ascii="Arial" w:hAnsi="Arial" w:cs="Arial"/>
                <w:sz w:val="24"/>
                <w:szCs w:val="24"/>
              </w:rPr>
              <w:t xml:space="preserve">t. This time, they </w:t>
            </w:r>
            <w:r w:rsidR="008547F7" w:rsidRPr="001719D6">
              <w:rPr>
                <w:rFonts w:ascii="Arial" w:hAnsi="Arial" w:cs="Arial"/>
                <w:sz w:val="24"/>
                <w:szCs w:val="24"/>
              </w:rPr>
              <w:t>pertinently focused on the second requirement of good cause for the late filing of the appeal by highlighting their prospects of success on appeal. Additionally, they requested relief in the form of a stay of execution for the judgment/award given by the arbitrator.</w:t>
            </w:r>
            <w:r w:rsidR="001719D6">
              <w:rPr>
                <w:rFonts w:ascii="Arial" w:hAnsi="Arial" w:cs="Arial"/>
                <w:sz w:val="24"/>
                <w:szCs w:val="24"/>
              </w:rPr>
              <w:t xml:space="preserve"> </w:t>
            </w:r>
          </w:p>
          <w:p w:rsidR="008547F7" w:rsidRDefault="008547F7" w:rsidP="008547F7">
            <w:pPr>
              <w:spacing w:line="360" w:lineRule="auto"/>
              <w:jc w:val="both"/>
              <w:rPr>
                <w:rFonts w:ascii="Arial" w:hAnsi="Arial" w:cs="Arial"/>
                <w:sz w:val="24"/>
                <w:szCs w:val="24"/>
              </w:rPr>
            </w:pPr>
          </w:p>
          <w:p w:rsidR="008547F7" w:rsidRPr="008547F7" w:rsidRDefault="008547F7" w:rsidP="008547F7">
            <w:pPr>
              <w:spacing w:line="360" w:lineRule="auto"/>
              <w:jc w:val="both"/>
              <w:rPr>
                <w:rFonts w:ascii="Arial" w:hAnsi="Arial" w:cs="Arial"/>
                <w:sz w:val="24"/>
                <w:szCs w:val="24"/>
              </w:rPr>
            </w:pPr>
            <w:r w:rsidRPr="001719D6">
              <w:rPr>
                <w:rFonts w:ascii="Arial" w:hAnsi="Arial" w:cs="Arial"/>
                <w:sz w:val="24"/>
                <w:szCs w:val="24"/>
                <w:u w:val="single"/>
              </w:rPr>
              <w:t>Background</w:t>
            </w:r>
            <w:r>
              <w:rPr>
                <w:rFonts w:ascii="Arial" w:hAnsi="Arial" w:cs="Arial"/>
                <w:sz w:val="24"/>
                <w:szCs w:val="24"/>
                <w:u w:val="single"/>
              </w:rPr>
              <w:t xml:space="preserve"> </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[6]</w:t>
            </w:r>
            <w:r w:rsidRPr="00AB7BAE">
              <w:rPr>
                <w:rFonts w:ascii="Arial" w:hAnsi="Arial" w:cs="Arial"/>
                <w:sz w:val="24"/>
                <w:szCs w:val="24"/>
              </w:rPr>
              <w:tab/>
              <w:t>On 13 November 2020</w:t>
            </w:r>
            <w:r w:rsidR="00D82B31">
              <w:rPr>
                <w:rFonts w:ascii="Arial" w:hAnsi="Arial" w:cs="Arial"/>
                <w:sz w:val="24"/>
                <w:szCs w:val="24"/>
              </w:rPr>
              <w:t>,</w:t>
            </w:r>
            <w:r w:rsidRPr="00AB7BAE">
              <w:rPr>
                <w:rFonts w:ascii="Arial" w:hAnsi="Arial" w:cs="Arial"/>
                <w:sz w:val="24"/>
                <w:szCs w:val="24"/>
              </w:rPr>
              <w:t xml:space="preserve"> the second respondent (Mr Pickard) referred a dispute of unfair dismissal to the Office of the Labour Commissioner. The arbitration proceedings were conducted from 6 to 8 April 2022, following which the award was handed down by the third r</w:t>
            </w:r>
            <w:r w:rsidR="006C38E0">
              <w:rPr>
                <w:rFonts w:ascii="Arial" w:hAnsi="Arial" w:cs="Arial"/>
                <w:sz w:val="24"/>
                <w:szCs w:val="24"/>
              </w:rPr>
              <w:t>espondent (</w:t>
            </w:r>
            <w:r w:rsidR="008D1723">
              <w:rPr>
                <w:rFonts w:ascii="Arial" w:hAnsi="Arial" w:cs="Arial"/>
                <w:sz w:val="24"/>
                <w:szCs w:val="24"/>
              </w:rPr>
              <w:t>the a</w:t>
            </w:r>
            <w:r w:rsidR="006C38E0">
              <w:rPr>
                <w:rFonts w:ascii="Arial" w:hAnsi="Arial" w:cs="Arial"/>
                <w:sz w:val="24"/>
                <w:szCs w:val="24"/>
              </w:rPr>
              <w:t>rbitrator) on 13</w:t>
            </w:r>
            <w:r w:rsidRPr="00AB7BAE">
              <w:rPr>
                <w:rFonts w:ascii="Arial" w:hAnsi="Arial" w:cs="Arial"/>
                <w:sz w:val="24"/>
                <w:szCs w:val="24"/>
              </w:rPr>
              <w:t xml:space="preserve"> October 2022. The arbitrator m</w:t>
            </w:r>
            <w:r w:rsidR="007F4BE9">
              <w:rPr>
                <w:rFonts w:ascii="Arial" w:hAnsi="Arial" w:cs="Arial"/>
                <w:sz w:val="24"/>
                <w:szCs w:val="24"/>
              </w:rPr>
              <w:t>ade the award to the effect</w:t>
            </w:r>
            <w:r w:rsidRPr="00AB7BAE">
              <w:rPr>
                <w:rFonts w:ascii="Arial" w:hAnsi="Arial" w:cs="Arial"/>
                <w:sz w:val="24"/>
                <w:szCs w:val="24"/>
              </w:rPr>
              <w:t>:</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rPr>
            </w:pPr>
            <w:r w:rsidRPr="00AB7BAE">
              <w:rPr>
                <w:rFonts w:ascii="Arial" w:hAnsi="Arial" w:cs="Arial"/>
                <w:sz w:val="24"/>
                <w:szCs w:val="24"/>
              </w:rPr>
              <w:tab/>
            </w:r>
            <w:r w:rsidRPr="00AB7BAE">
              <w:rPr>
                <w:rFonts w:ascii="Arial" w:hAnsi="Arial" w:cs="Arial"/>
              </w:rPr>
              <w:t>‘1.That the 2nd respondent’s dismissal was both procedurally and substantively unfair.</w:t>
            </w:r>
          </w:p>
          <w:p w:rsidR="00AB7BAE" w:rsidRPr="00AB7BAE" w:rsidRDefault="00AB7BAE" w:rsidP="00AB7BAE">
            <w:pPr>
              <w:spacing w:line="360" w:lineRule="auto"/>
              <w:jc w:val="both"/>
              <w:rPr>
                <w:rFonts w:ascii="Arial" w:hAnsi="Arial" w:cs="Arial"/>
              </w:rPr>
            </w:pPr>
            <w:r w:rsidRPr="00AB7BAE">
              <w:rPr>
                <w:rFonts w:ascii="Arial" w:hAnsi="Arial" w:cs="Arial"/>
              </w:rPr>
              <w:t>2.</w:t>
            </w:r>
            <w:r w:rsidRPr="00AB7BAE">
              <w:rPr>
                <w:rFonts w:ascii="Arial" w:hAnsi="Arial" w:cs="Arial"/>
              </w:rPr>
              <w:tab/>
              <w:t>That the 2nd respondent should be reinstated to the position he held and be awarded a total amount of N$961</w:t>
            </w:r>
            <w:r w:rsidR="008547F7">
              <w:rPr>
                <w:rFonts w:ascii="Arial" w:hAnsi="Arial" w:cs="Arial"/>
              </w:rPr>
              <w:t xml:space="preserve"> </w:t>
            </w:r>
            <w:r w:rsidRPr="00AB7BAE">
              <w:rPr>
                <w:rFonts w:ascii="Arial" w:hAnsi="Arial" w:cs="Arial"/>
              </w:rPr>
              <w:t>614.00 by the applicants.’</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u w:val="single"/>
              </w:rPr>
            </w:pPr>
            <w:r w:rsidRPr="00AB7BAE">
              <w:rPr>
                <w:rFonts w:ascii="Arial" w:hAnsi="Arial" w:cs="Arial"/>
                <w:sz w:val="24"/>
                <w:szCs w:val="24"/>
                <w:u w:val="single"/>
              </w:rPr>
              <w:t>The application for reinstatement</w:t>
            </w:r>
          </w:p>
          <w:p w:rsidR="00AB7BAE" w:rsidRPr="00AB7BAE" w:rsidRDefault="00AB7BAE" w:rsidP="00AB7BAE">
            <w:pPr>
              <w:spacing w:line="360" w:lineRule="auto"/>
              <w:jc w:val="both"/>
              <w:rPr>
                <w:rFonts w:ascii="Arial" w:hAnsi="Arial" w:cs="Arial"/>
                <w:sz w:val="24"/>
                <w:szCs w:val="24"/>
              </w:rPr>
            </w:pPr>
          </w:p>
          <w:p w:rsidR="00722A21" w:rsidRDefault="00AB7BAE" w:rsidP="00AB7BAE">
            <w:pPr>
              <w:spacing w:line="360" w:lineRule="auto"/>
              <w:jc w:val="both"/>
              <w:rPr>
                <w:rFonts w:ascii="Arial" w:hAnsi="Arial" w:cs="Arial"/>
                <w:sz w:val="24"/>
                <w:szCs w:val="24"/>
              </w:rPr>
            </w:pPr>
            <w:r w:rsidRPr="00AB7BAE">
              <w:rPr>
                <w:rFonts w:ascii="Arial" w:hAnsi="Arial" w:cs="Arial"/>
                <w:sz w:val="24"/>
                <w:szCs w:val="24"/>
              </w:rPr>
              <w:t>[7]</w:t>
            </w:r>
            <w:r w:rsidRPr="00AB7BAE">
              <w:rPr>
                <w:rFonts w:ascii="Arial" w:hAnsi="Arial" w:cs="Arial"/>
                <w:sz w:val="24"/>
                <w:szCs w:val="24"/>
              </w:rPr>
              <w:tab/>
              <w:t>Dissatisfied with the outcome of the arbitration, the a</w:t>
            </w:r>
            <w:r w:rsidR="007F4BE9">
              <w:rPr>
                <w:rFonts w:ascii="Arial" w:hAnsi="Arial" w:cs="Arial"/>
                <w:sz w:val="24"/>
                <w:szCs w:val="24"/>
              </w:rPr>
              <w:t xml:space="preserve">pplicants noted an appeal </w:t>
            </w:r>
            <w:r w:rsidRPr="00AB7BAE">
              <w:rPr>
                <w:rFonts w:ascii="Arial" w:hAnsi="Arial" w:cs="Arial"/>
                <w:sz w:val="24"/>
                <w:szCs w:val="24"/>
              </w:rPr>
              <w:t>on 31 October 2022</w:t>
            </w:r>
            <w:r w:rsidR="008547F7">
              <w:rPr>
                <w:rFonts w:ascii="Arial" w:hAnsi="Arial" w:cs="Arial"/>
                <w:sz w:val="24"/>
                <w:szCs w:val="24"/>
              </w:rPr>
              <w:t>,</w:t>
            </w:r>
            <w:r w:rsidRPr="00AB7BAE">
              <w:rPr>
                <w:rFonts w:ascii="Arial" w:hAnsi="Arial" w:cs="Arial"/>
                <w:sz w:val="24"/>
                <w:szCs w:val="24"/>
              </w:rPr>
              <w:t xml:space="preserve"> Mr Pickard opposed the appeal on 9 December 2022. On 2 November 2022</w:t>
            </w:r>
            <w:r w:rsidR="008D1723">
              <w:rPr>
                <w:rFonts w:ascii="Arial" w:hAnsi="Arial" w:cs="Arial"/>
                <w:sz w:val="24"/>
                <w:szCs w:val="24"/>
              </w:rPr>
              <w:t>,</w:t>
            </w:r>
            <w:r w:rsidRPr="00AB7BAE">
              <w:rPr>
                <w:rFonts w:ascii="Arial" w:hAnsi="Arial" w:cs="Arial"/>
                <w:sz w:val="24"/>
                <w:szCs w:val="24"/>
              </w:rPr>
              <w:t xml:space="preserve"> the applicants requested the first respondent (the Labour Commissioner) to transmit the record of </w:t>
            </w:r>
          </w:p>
          <w:p w:rsidR="00722A21" w:rsidRDefault="00722A21"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proceedings within 21 days after applicants noted the appeal. The first respondent only transmitted the record of proceedings on 14 December 2022, this being approximately 40 days</w:t>
            </w:r>
            <w:r w:rsidR="00722A21">
              <w:rPr>
                <w:rFonts w:ascii="Arial" w:hAnsi="Arial" w:cs="Arial"/>
                <w:sz w:val="24"/>
                <w:szCs w:val="24"/>
              </w:rPr>
              <w:t xml:space="preserve"> </w:t>
            </w:r>
            <w:r w:rsidRPr="00AB7BAE">
              <w:rPr>
                <w:rFonts w:ascii="Arial" w:hAnsi="Arial" w:cs="Arial"/>
                <w:sz w:val="24"/>
                <w:szCs w:val="24"/>
              </w:rPr>
              <w:t xml:space="preserve">after the award was handed down. Following the transcription of the record the applicants’ legal practitioner made copies of the record on 22 January 2023. </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[8]</w:t>
            </w:r>
            <w:r w:rsidRPr="00AB7BAE">
              <w:rPr>
                <w:rFonts w:ascii="Arial" w:hAnsi="Arial" w:cs="Arial"/>
                <w:sz w:val="24"/>
                <w:szCs w:val="24"/>
              </w:rPr>
              <w:tab/>
              <w:t xml:space="preserve">The reason advanced by the applicants for the late copying of the record of proceedings is because the applicants’ legal practitioner was under the ‘mistaken’ impression that because the </w:t>
            </w:r>
            <w:r w:rsidR="00722A21">
              <w:rPr>
                <w:rFonts w:ascii="Arial" w:hAnsi="Arial" w:cs="Arial"/>
                <w:sz w:val="24"/>
                <w:szCs w:val="24"/>
              </w:rPr>
              <w:t>c</w:t>
            </w:r>
            <w:r w:rsidRPr="00AB7BAE">
              <w:rPr>
                <w:rFonts w:ascii="Arial" w:hAnsi="Arial" w:cs="Arial"/>
                <w:sz w:val="24"/>
                <w:szCs w:val="24"/>
              </w:rPr>
              <w:t>ourt</w:t>
            </w:r>
            <w:r w:rsidR="008D1723">
              <w:rPr>
                <w:rFonts w:ascii="Arial" w:hAnsi="Arial" w:cs="Arial"/>
                <w:sz w:val="24"/>
                <w:szCs w:val="24"/>
              </w:rPr>
              <w:t>’s</w:t>
            </w:r>
            <w:r w:rsidRPr="00AB7BAE">
              <w:rPr>
                <w:rFonts w:ascii="Arial" w:hAnsi="Arial" w:cs="Arial"/>
                <w:sz w:val="24"/>
                <w:szCs w:val="24"/>
              </w:rPr>
              <w:t xml:space="preserve"> recess</w:t>
            </w:r>
            <w:r w:rsidR="007F4BE9">
              <w:rPr>
                <w:rFonts w:ascii="Arial" w:hAnsi="Arial" w:cs="Arial"/>
                <w:sz w:val="24"/>
                <w:szCs w:val="24"/>
              </w:rPr>
              <w:t xml:space="preserve"> was during </w:t>
            </w:r>
            <w:r w:rsidRPr="00AB7BAE">
              <w:rPr>
                <w:rFonts w:ascii="Arial" w:hAnsi="Arial" w:cs="Arial"/>
                <w:sz w:val="24"/>
                <w:szCs w:val="24"/>
              </w:rPr>
              <w:t>15 December 2022 to 15 January 2023, the office of the registrar was also similarly on recess. On 23 January 2023, the applicants applied for the assignment of hearing dates of the appeal. At this point the appeal had not yet lapsed. On 25 January 2023 applicant</w:t>
            </w:r>
            <w:r w:rsidR="008D1723">
              <w:rPr>
                <w:rFonts w:ascii="Arial" w:hAnsi="Arial" w:cs="Arial"/>
                <w:sz w:val="24"/>
                <w:szCs w:val="24"/>
              </w:rPr>
              <w:t>s</w:t>
            </w:r>
            <w:r w:rsidRPr="00AB7BAE">
              <w:rPr>
                <w:rFonts w:ascii="Arial" w:hAnsi="Arial" w:cs="Arial"/>
                <w:sz w:val="24"/>
                <w:szCs w:val="24"/>
              </w:rPr>
              <w:t xml:space="preserve"> w</w:t>
            </w:r>
            <w:r w:rsidR="00D82B31">
              <w:rPr>
                <w:rFonts w:ascii="Arial" w:hAnsi="Arial" w:cs="Arial"/>
                <w:sz w:val="24"/>
                <w:szCs w:val="24"/>
              </w:rPr>
              <w:t>ere</w:t>
            </w:r>
            <w:r w:rsidRPr="00AB7BAE">
              <w:rPr>
                <w:rFonts w:ascii="Arial" w:hAnsi="Arial" w:cs="Arial"/>
                <w:sz w:val="24"/>
                <w:szCs w:val="24"/>
              </w:rPr>
              <w:t xml:space="preserve"> informed that the third respondent’s legal practitioner and </w:t>
            </w:r>
            <w:r w:rsidR="008D1723">
              <w:rPr>
                <w:rFonts w:ascii="Arial" w:hAnsi="Arial" w:cs="Arial"/>
                <w:sz w:val="24"/>
                <w:szCs w:val="24"/>
              </w:rPr>
              <w:t xml:space="preserve">the </w:t>
            </w:r>
            <w:r w:rsidRPr="00AB7BAE">
              <w:rPr>
                <w:rFonts w:ascii="Arial" w:hAnsi="Arial" w:cs="Arial"/>
                <w:sz w:val="24"/>
                <w:szCs w:val="24"/>
              </w:rPr>
              <w:t>applicants’ instructing legal practitioner attended to the office of the registrar for assignment of the hearing dates. On even date th</w:t>
            </w:r>
            <w:r w:rsidR="007F4BE9">
              <w:rPr>
                <w:rFonts w:ascii="Arial" w:hAnsi="Arial" w:cs="Arial"/>
                <w:sz w:val="24"/>
                <w:szCs w:val="24"/>
              </w:rPr>
              <w:t xml:space="preserve">e </w:t>
            </w:r>
            <w:r w:rsidR="00D82B31">
              <w:rPr>
                <w:rFonts w:ascii="Arial" w:hAnsi="Arial" w:cs="Arial"/>
                <w:sz w:val="24"/>
                <w:szCs w:val="24"/>
              </w:rPr>
              <w:t>assistant registrar</w:t>
            </w:r>
            <w:r w:rsidR="007F4BE9">
              <w:rPr>
                <w:rFonts w:ascii="Arial" w:hAnsi="Arial" w:cs="Arial"/>
                <w:sz w:val="24"/>
                <w:szCs w:val="24"/>
              </w:rPr>
              <w:t xml:space="preserve"> </w:t>
            </w:r>
            <w:r w:rsidRPr="00AB7BAE">
              <w:rPr>
                <w:rFonts w:ascii="Arial" w:hAnsi="Arial" w:cs="Arial"/>
                <w:sz w:val="24"/>
                <w:szCs w:val="24"/>
              </w:rPr>
              <w:t xml:space="preserve">did not assign hearing dates because </w:t>
            </w:r>
            <w:r w:rsidR="008D1723">
              <w:rPr>
                <w:rFonts w:ascii="Arial" w:hAnsi="Arial" w:cs="Arial"/>
                <w:sz w:val="24"/>
                <w:szCs w:val="24"/>
              </w:rPr>
              <w:t xml:space="preserve">the </w:t>
            </w:r>
            <w:r w:rsidRPr="00AB7BAE">
              <w:rPr>
                <w:rFonts w:ascii="Arial" w:hAnsi="Arial" w:cs="Arial"/>
                <w:sz w:val="24"/>
                <w:szCs w:val="24"/>
              </w:rPr>
              <w:t>applicants’ legal practitioner did not file proof of service of the intended appeal.</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[9]</w:t>
            </w:r>
            <w:r w:rsidRPr="00AB7BAE">
              <w:rPr>
                <w:rFonts w:ascii="Arial" w:hAnsi="Arial" w:cs="Arial"/>
                <w:sz w:val="24"/>
                <w:szCs w:val="24"/>
              </w:rPr>
              <w:tab/>
              <w:t>The app</w:t>
            </w:r>
            <w:r w:rsidR="008D1723">
              <w:rPr>
                <w:rFonts w:ascii="Arial" w:hAnsi="Arial" w:cs="Arial"/>
                <w:sz w:val="24"/>
                <w:szCs w:val="24"/>
              </w:rPr>
              <w:t xml:space="preserve">licants aver that the assistant </w:t>
            </w:r>
            <w:r w:rsidRPr="00AB7BAE">
              <w:rPr>
                <w:rFonts w:ascii="Arial" w:hAnsi="Arial" w:cs="Arial"/>
                <w:sz w:val="24"/>
                <w:szCs w:val="24"/>
              </w:rPr>
              <w:t xml:space="preserve">registrar postponed the matter for the assignment of dates to 1 February 2023. </w:t>
            </w:r>
            <w:r w:rsidR="007F4BE9">
              <w:rPr>
                <w:rFonts w:ascii="Arial" w:hAnsi="Arial" w:cs="Arial"/>
                <w:sz w:val="24"/>
                <w:szCs w:val="24"/>
              </w:rPr>
              <w:t>The required proof of service for</w:t>
            </w:r>
            <w:r w:rsidRPr="00AB7BAE">
              <w:rPr>
                <w:rFonts w:ascii="Arial" w:hAnsi="Arial" w:cs="Arial"/>
                <w:sz w:val="24"/>
                <w:szCs w:val="24"/>
              </w:rPr>
              <w:t xml:space="preserve"> the assignment of dates was served on the third respondent’s legal practitioner on 31 January 2023. On 1 February 2023, </w:t>
            </w:r>
            <w:r w:rsidR="008547F7">
              <w:rPr>
                <w:rFonts w:ascii="Arial" w:hAnsi="Arial" w:cs="Arial"/>
                <w:sz w:val="24"/>
                <w:szCs w:val="24"/>
              </w:rPr>
              <w:t xml:space="preserve">the </w:t>
            </w:r>
            <w:r w:rsidRPr="00AB7BAE">
              <w:rPr>
                <w:rFonts w:ascii="Arial" w:hAnsi="Arial" w:cs="Arial"/>
                <w:sz w:val="24"/>
                <w:szCs w:val="24"/>
              </w:rPr>
              <w:t xml:space="preserve">applicants’ legal practitioner attended to the office of the </w:t>
            </w:r>
            <w:r w:rsidR="008547F7">
              <w:rPr>
                <w:rFonts w:ascii="Arial" w:hAnsi="Arial" w:cs="Arial"/>
                <w:sz w:val="24"/>
                <w:szCs w:val="24"/>
              </w:rPr>
              <w:t>assistant registrar</w:t>
            </w:r>
            <w:r w:rsidRPr="00AB7BAE">
              <w:rPr>
                <w:rFonts w:ascii="Arial" w:hAnsi="Arial" w:cs="Arial"/>
                <w:sz w:val="24"/>
                <w:szCs w:val="24"/>
              </w:rPr>
              <w:t xml:space="preserve"> for </w:t>
            </w:r>
            <w:r w:rsidR="008547F7">
              <w:rPr>
                <w:rFonts w:ascii="Arial" w:hAnsi="Arial" w:cs="Arial"/>
                <w:sz w:val="24"/>
                <w:szCs w:val="24"/>
              </w:rPr>
              <w:t xml:space="preserve">the </w:t>
            </w:r>
            <w:r w:rsidRPr="00AB7BAE">
              <w:rPr>
                <w:rFonts w:ascii="Arial" w:hAnsi="Arial" w:cs="Arial"/>
                <w:sz w:val="24"/>
                <w:szCs w:val="24"/>
              </w:rPr>
              <w:t>assignment of the hearing dates, however</w:t>
            </w:r>
            <w:r w:rsidR="008547F7">
              <w:rPr>
                <w:rFonts w:ascii="Arial" w:hAnsi="Arial" w:cs="Arial"/>
                <w:sz w:val="24"/>
                <w:szCs w:val="24"/>
              </w:rPr>
              <w:t>,</w:t>
            </w:r>
            <w:r w:rsidRPr="00AB7BAE">
              <w:rPr>
                <w:rFonts w:ascii="Arial" w:hAnsi="Arial" w:cs="Arial"/>
                <w:sz w:val="24"/>
                <w:szCs w:val="24"/>
              </w:rPr>
              <w:t xml:space="preserve"> the third </w:t>
            </w:r>
            <w:r w:rsidR="007F4BE9">
              <w:rPr>
                <w:rFonts w:ascii="Arial" w:hAnsi="Arial" w:cs="Arial"/>
                <w:sz w:val="24"/>
                <w:szCs w:val="24"/>
              </w:rPr>
              <w:t>respondent’s legal practitioner</w:t>
            </w:r>
            <w:r w:rsidRPr="00AB7BAE">
              <w:rPr>
                <w:rFonts w:ascii="Arial" w:hAnsi="Arial" w:cs="Arial"/>
                <w:sz w:val="24"/>
                <w:szCs w:val="24"/>
              </w:rPr>
              <w:t xml:space="preserve"> was not in attendance. Subsequently</w:t>
            </w:r>
            <w:r w:rsidR="008547F7">
              <w:rPr>
                <w:rFonts w:ascii="Arial" w:hAnsi="Arial" w:cs="Arial"/>
                <w:sz w:val="24"/>
                <w:szCs w:val="24"/>
              </w:rPr>
              <w:t>,</w:t>
            </w:r>
            <w:r w:rsidRPr="00AB7BAE">
              <w:rPr>
                <w:rFonts w:ascii="Arial" w:hAnsi="Arial" w:cs="Arial"/>
                <w:sz w:val="24"/>
                <w:szCs w:val="24"/>
              </w:rPr>
              <w:t xml:space="preserve"> the </w:t>
            </w:r>
            <w:r w:rsidR="008547F7">
              <w:rPr>
                <w:rFonts w:ascii="Arial" w:hAnsi="Arial" w:cs="Arial"/>
                <w:sz w:val="24"/>
                <w:szCs w:val="24"/>
              </w:rPr>
              <w:t>assistant registrar</w:t>
            </w:r>
            <w:r w:rsidRPr="00AB7BAE">
              <w:rPr>
                <w:rFonts w:ascii="Arial" w:hAnsi="Arial" w:cs="Arial"/>
                <w:sz w:val="24"/>
                <w:szCs w:val="24"/>
              </w:rPr>
              <w:t xml:space="preserve"> struck the matter from the roll</w:t>
            </w:r>
            <w:r w:rsidR="008547F7">
              <w:rPr>
                <w:rFonts w:ascii="Arial" w:hAnsi="Arial" w:cs="Arial"/>
                <w:sz w:val="24"/>
                <w:szCs w:val="24"/>
              </w:rPr>
              <w:t xml:space="preserve"> </w:t>
            </w:r>
            <w:r w:rsidRPr="00AB7BAE">
              <w:rPr>
                <w:rFonts w:ascii="Arial" w:hAnsi="Arial" w:cs="Arial"/>
                <w:sz w:val="24"/>
                <w:szCs w:val="24"/>
              </w:rPr>
              <w:t>on account of the applicants’ o</w:t>
            </w:r>
            <w:r w:rsidR="007F4BE9">
              <w:rPr>
                <w:rFonts w:ascii="Arial" w:hAnsi="Arial" w:cs="Arial"/>
                <w:sz w:val="24"/>
                <w:szCs w:val="24"/>
              </w:rPr>
              <w:t>nly giving the third respondent</w:t>
            </w:r>
            <w:r w:rsidRPr="00AB7BAE">
              <w:rPr>
                <w:rFonts w:ascii="Arial" w:hAnsi="Arial" w:cs="Arial"/>
                <w:sz w:val="24"/>
                <w:szCs w:val="24"/>
              </w:rPr>
              <w:t xml:space="preserve"> one </w:t>
            </w:r>
            <w:r w:rsidR="008547F7">
              <w:rPr>
                <w:rFonts w:ascii="Arial" w:hAnsi="Arial" w:cs="Arial"/>
                <w:sz w:val="24"/>
                <w:szCs w:val="24"/>
              </w:rPr>
              <w:t>day's</w:t>
            </w:r>
            <w:r w:rsidRPr="00AB7BAE">
              <w:rPr>
                <w:rFonts w:ascii="Arial" w:hAnsi="Arial" w:cs="Arial"/>
                <w:sz w:val="24"/>
                <w:szCs w:val="24"/>
              </w:rPr>
              <w:t xml:space="preserve"> notice of the assignment of the hearing dates, and on account of the record being filed out of time by the first respondent. According to the applicants</w:t>
            </w:r>
            <w:r w:rsidR="008547F7">
              <w:rPr>
                <w:rFonts w:ascii="Arial" w:hAnsi="Arial" w:cs="Arial"/>
                <w:sz w:val="24"/>
                <w:szCs w:val="24"/>
              </w:rPr>
              <w:t>,</w:t>
            </w:r>
            <w:r w:rsidRPr="00AB7BAE">
              <w:rPr>
                <w:rFonts w:ascii="Arial" w:hAnsi="Arial" w:cs="Arial"/>
                <w:sz w:val="24"/>
                <w:szCs w:val="24"/>
              </w:rPr>
              <w:t xml:space="preserve"> the </w:t>
            </w:r>
            <w:r w:rsidR="008547F7">
              <w:rPr>
                <w:rFonts w:ascii="Arial" w:hAnsi="Arial" w:cs="Arial"/>
                <w:sz w:val="24"/>
                <w:szCs w:val="24"/>
              </w:rPr>
              <w:t>assistant registrar</w:t>
            </w:r>
            <w:r w:rsidRPr="00AB7BAE">
              <w:rPr>
                <w:rFonts w:ascii="Arial" w:hAnsi="Arial" w:cs="Arial"/>
                <w:sz w:val="24"/>
                <w:szCs w:val="24"/>
              </w:rPr>
              <w:t xml:space="preserve"> did not have the power to refuse to assign the parties hearing dates</w:t>
            </w:r>
            <w:r w:rsidR="008D1723">
              <w:rPr>
                <w:rFonts w:ascii="Arial" w:hAnsi="Arial" w:cs="Arial"/>
                <w:sz w:val="24"/>
                <w:szCs w:val="24"/>
              </w:rPr>
              <w:t>,</w:t>
            </w:r>
            <w:r w:rsidRPr="00AB7BAE">
              <w:rPr>
                <w:rFonts w:ascii="Arial" w:hAnsi="Arial" w:cs="Arial"/>
                <w:sz w:val="24"/>
                <w:szCs w:val="24"/>
              </w:rPr>
              <w:t xml:space="preserve"> on account of the second respondent on</w:t>
            </w:r>
            <w:r w:rsidR="007F4BE9">
              <w:rPr>
                <w:rFonts w:ascii="Arial" w:hAnsi="Arial" w:cs="Arial"/>
                <w:sz w:val="24"/>
                <w:szCs w:val="24"/>
              </w:rPr>
              <w:t>ly receiving one day’s notice for</w:t>
            </w:r>
            <w:r w:rsidRPr="00AB7BAE">
              <w:rPr>
                <w:rFonts w:ascii="Arial" w:hAnsi="Arial" w:cs="Arial"/>
                <w:sz w:val="24"/>
                <w:szCs w:val="24"/>
              </w:rPr>
              <w:t xml:space="preserve"> the assignment of hearing dates as well as the first respondent only filing the record more than 21 days after the applicants’ notice of appeal. </w:t>
            </w:r>
            <w:r w:rsidR="00312BF5" w:rsidRPr="00312BF5">
              <w:rPr>
                <w:rFonts w:ascii="Arial" w:hAnsi="Arial" w:cs="Arial"/>
                <w:sz w:val="24"/>
                <w:szCs w:val="24"/>
              </w:rPr>
              <w:t>The applicants state that the assistant registrar can only refuse to schedule hearing dates if there is non-compliance with rule 17, specifically sub-rules (10), (11), and (12). However, the applicants assert that they have complied with those sub-rules.</w:t>
            </w:r>
          </w:p>
          <w:p w:rsidR="00AB7BAE" w:rsidRPr="00AB7BAE" w:rsidRDefault="00AB7BAE" w:rsidP="00AB7BAE">
            <w:pPr>
              <w:spacing w:line="360" w:lineRule="auto"/>
              <w:jc w:val="both"/>
              <w:rPr>
                <w:rFonts w:ascii="Arial" w:hAnsi="Arial" w:cs="Arial"/>
                <w:sz w:val="24"/>
                <w:szCs w:val="24"/>
              </w:rPr>
            </w:pPr>
          </w:p>
          <w:p w:rsidR="00982DF5" w:rsidRDefault="00AB7BAE" w:rsidP="008547F7">
            <w:pPr>
              <w:spacing w:line="360" w:lineRule="auto"/>
              <w:jc w:val="both"/>
              <w:rPr>
                <w:rFonts w:ascii="Arial" w:hAnsi="Arial" w:cs="Arial"/>
                <w:sz w:val="24"/>
                <w:szCs w:val="24"/>
              </w:rPr>
            </w:pPr>
            <w:r w:rsidRPr="00AB7BAE">
              <w:rPr>
                <w:rFonts w:ascii="Arial" w:hAnsi="Arial" w:cs="Arial"/>
                <w:sz w:val="24"/>
                <w:szCs w:val="24"/>
              </w:rPr>
              <w:t>[10]</w:t>
            </w:r>
            <w:r w:rsidRPr="00AB7BAE">
              <w:rPr>
                <w:rFonts w:ascii="Arial" w:hAnsi="Arial" w:cs="Arial"/>
                <w:sz w:val="24"/>
                <w:szCs w:val="24"/>
              </w:rPr>
              <w:tab/>
            </w:r>
            <w:r w:rsidR="008547F7" w:rsidRPr="001719D6">
              <w:rPr>
                <w:rFonts w:ascii="Arial" w:hAnsi="Arial" w:cs="Arial"/>
                <w:sz w:val="24"/>
                <w:szCs w:val="24"/>
              </w:rPr>
              <w:t>Preceding the filing of the reinstatement application on 4 April 2023</w:t>
            </w:r>
            <w:r w:rsidR="0033778C">
              <w:rPr>
                <w:rFonts w:ascii="Arial" w:hAnsi="Arial" w:cs="Arial"/>
                <w:sz w:val="24"/>
                <w:szCs w:val="24"/>
              </w:rPr>
              <w:t>,</w:t>
            </w:r>
            <w:r w:rsidR="008547F7" w:rsidRPr="001719D6">
              <w:rPr>
                <w:rFonts w:ascii="Arial" w:hAnsi="Arial" w:cs="Arial"/>
                <w:sz w:val="24"/>
                <w:szCs w:val="24"/>
              </w:rPr>
              <w:t xml:space="preserve"> the applicants engaged the third respondent in terms of rule 32(9) and filed a rule 32(10) report. This was two months after the applicants’ appeal lapsed. The applicants advanced an extensive explanation for their delay </w:t>
            </w:r>
          </w:p>
          <w:p w:rsidR="00982DF5" w:rsidRDefault="00982DF5" w:rsidP="008547F7">
            <w:pPr>
              <w:spacing w:line="360" w:lineRule="auto"/>
              <w:jc w:val="both"/>
              <w:rPr>
                <w:rFonts w:ascii="Arial" w:hAnsi="Arial" w:cs="Arial"/>
                <w:sz w:val="24"/>
                <w:szCs w:val="24"/>
              </w:rPr>
            </w:pPr>
          </w:p>
          <w:p w:rsidR="008547F7" w:rsidRPr="00AB7BAE" w:rsidRDefault="008547F7" w:rsidP="008547F7">
            <w:pPr>
              <w:spacing w:line="360" w:lineRule="auto"/>
              <w:jc w:val="both"/>
              <w:rPr>
                <w:rFonts w:ascii="Arial" w:hAnsi="Arial" w:cs="Arial"/>
                <w:sz w:val="24"/>
                <w:szCs w:val="24"/>
              </w:rPr>
            </w:pPr>
            <w:r w:rsidRPr="001719D6">
              <w:rPr>
                <w:rFonts w:ascii="Arial" w:hAnsi="Arial" w:cs="Arial"/>
                <w:sz w:val="24"/>
                <w:szCs w:val="24"/>
              </w:rPr>
              <w:lastRenderedPageBreak/>
              <w:t>in filing the application for reinstatement, the details of which I will not repeat for purposes of this ruling. The applicants</w:t>
            </w:r>
            <w:r w:rsidR="00D82B31">
              <w:rPr>
                <w:rFonts w:ascii="Arial" w:hAnsi="Arial" w:cs="Arial"/>
                <w:sz w:val="24"/>
                <w:szCs w:val="24"/>
              </w:rPr>
              <w:t>,</w:t>
            </w:r>
            <w:r w:rsidRPr="001719D6">
              <w:rPr>
                <w:rFonts w:ascii="Arial" w:hAnsi="Arial" w:cs="Arial"/>
                <w:sz w:val="24"/>
                <w:szCs w:val="24"/>
              </w:rPr>
              <w:t xml:space="preserve"> however</w:t>
            </w:r>
            <w:r w:rsidR="00D82B31">
              <w:rPr>
                <w:rFonts w:ascii="Arial" w:hAnsi="Arial" w:cs="Arial"/>
                <w:sz w:val="24"/>
                <w:szCs w:val="24"/>
              </w:rPr>
              <w:t>,</w:t>
            </w:r>
            <w:r w:rsidRPr="001719D6">
              <w:rPr>
                <w:rFonts w:ascii="Arial" w:hAnsi="Arial" w:cs="Arial"/>
                <w:sz w:val="24"/>
                <w:szCs w:val="24"/>
              </w:rPr>
              <w:t xml:space="preserve"> endeavoured to explain the delay for the entire period. The bottom line is that it was only from 8 March 2023 that the instructing legal practitioner commenced </w:t>
            </w:r>
            <w:r w:rsidR="00D82B31">
              <w:rPr>
                <w:rFonts w:ascii="Arial" w:hAnsi="Arial" w:cs="Arial"/>
                <w:sz w:val="24"/>
                <w:szCs w:val="24"/>
              </w:rPr>
              <w:t>preparing</w:t>
            </w:r>
            <w:r w:rsidRPr="001719D6">
              <w:rPr>
                <w:rFonts w:ascii="Arial" w:hAnsi="Arial" w:cs="Arial"/>
                <w:sz w:val="24"/>
                <w:szCs w:val="24"/>
              </w:rPr>
              <w:t xml:space="preserve"> the current application.</w:t>
            </w:r>
          </w:p>
          <w:p w:rsidR="00AB7BAE" w:rsidRPr="00AB7BAE" w:rsidRDefault="00AB7BAE" w:rsidP="00AB7BAE">
            <w:pPr>
              <w:spacing w:line="360" w:lineRule="auto"/>
              <w:jc w:val="both"/>
              <w:rPr>
                <w:rFonts w:ascii="Arial" w:hAnsi="Arial" w:cs="Arial"/>
                <w:sz w:val="24"/>
                <w:szCs w:val="24"/>
              </w:rPr>
            </w:pPr>
          </w:p>
          <w:p w:rsidR="008547F7" w:rsidRDefault="00AB7BAE" w:rsidP="008547F7">
            <w:pPr>
              <w:spacing w:line="360" w:lineRule="auto"/>
              <w:jc w:val="both"/>
            </w:pPr>
            <w:r w:rsidRPr="00AB7BAE">
              <w:rPr>
                <w:rFonts w:ascii="Arial" w:hAnsi="Arial" w:cs="Arial"/>
                <w:sz w:val="24"/>
                <w:szCs w:val="24"/>
              </w:rPr>
              <w:t>[11]</w:t>
            </w:r>
            <w:r w:rsidRPr="00AB7BAE">
              <w:rPr>
                <w:rFonts w:ascii="Arial" w:hAnsi="Arial" w:cs="Arial"/>
                <w:sz w:val="24"/>
                <w:szCs w:val="24"/>
              </w:rPr>
              <w:tab/>
            </w:r>
            <w:r w:rsidR="008547F7" w:rsidRPr="00AB7BAE">
              <w:rPr>
                <w:rFonts w:ascii="Arial" w:hAnsi="Arial" w:cs="Arial"/>
                <w:sz w:val="24"/>
                <w:szCs w:val="24"/>
              </w:rPr>
              <w:t>On 13 March 2023, the draft of the reinstatement application was finalised</w:t>
            </w:r>
            <w:r w:rsidR="008547F7">
              <w:rPr>
                <w:rFonts w:ascii="Arial" w:hAnsi="Arial" w:cs="Arial"/>
                <w:sz w:val="24"/>
                <w:szCs w:val="24"/>
              </w:rPr>
              <w:t xml:space="preserve"> but</w:t>
            </w:r>
            <w:r w:rsidR="008547F7" w:rsidRPr="00AB7BAE">
              <w:rPr>
                <w:rFonts w:ascii="Arial" w:hAnsi="Arial" w:cs="Arial"/>
                <w:sz w:val="24"/>
                <w:szCs w:val="24"/>
              </w:rPr>
              <w:t xml:space="preserve"> was only signed and commissioned on 29 March 2023. The first reinstatement application was filed </w:t>
            </w:r>
            <w:r w:rsidR="008547F7">
              <w:rPr>
                <w:rFonts w:ascii="Arial" w:hAnsi="Arial" w:cs="Arial"/>
                <w:sz w:val="24"/>
                <w:szCs w:val="24"/>
              </w:rPr>
              <w:t>on 4 April 2023, and the third respondent filed hi</w:t>
            </w:r>
            <w:r w:rsidR="008547F7" w:rsidRPr="00AB7BAE">
              <w:rPr>
                <w:rFonts w:ascii="Arial" w:hAnsi="Arial" w:cs="Arial"/>
                <w:sz w:val="24"/>
                <w:szCs w:val="24"/>
              </w:rPr>
              <w:t xml:space="preserve">s answering papers </w:t>
            </w:r>
            <w:r w:rsidR="008547F7">
              <w:rPr>
                <w:rFonts w:ascii="Arial" w:hAnsi="Arial" w:cs="Arial"/>
                <w:sz w:val="24"/>
                <w:szCs w:val="24"/>
              </w:rPr>
              <w:t xml:space="preserve">to which the </w:t>
            </w:r>
            <w:r w:rsidR="008547F7" w:rsidRPr="00AB7BAE">
              <w:rPr>
                <w:rFonts w:ascii="Arial" w:hAnsi="Arial" w:cs="Arial"/>
                <w:sz w:val="24"/>
                <w:szCs w:val="24"/>
              </w:rPr>
              <w:t>a</w:t>
            </w:r>
            <w:r w:rsidR="008547F7">
              <w:rPr>
                <w:rFonts w:ascii="Arial" w:hAnsi="Arial" w:cs="Arial"/>
                <w:sz w:val="24"/>
                <w:szCs w:val="24"/>
              </w:rPr>
              <w:t>pplicants replied</w:t>
            </w:r>
            <w:r w:rsidR="008547F7" w:rsidRPr="00AB7BAE">
              <w:rPr>
                <w:rFonts w:ascii="Arial" w:hAnsi="Arial" w:cs="Arial"/>
                <w:sz w:val="24"/>
                <w:szCs w:val="24"/>
              </w:rPr>
              <w:t xml:space="preserve">. </w:t>
            </w:r>
            <w:r w:rsidR="00EB41DF">
              <w:rPr>
                <w:rFonts w:ascii="Arial" w:hAnsi="Arial" w:cs="Arial"/>
                <w:sz w:val="24"/>
                <w:szCs w:val="24"/>
              </w:rPr>
              <w:t>The a</w:t>
            </w:r>
            <w:r w:rsidR="008547F7" w:rsidRPr="00AB7BAE">
              <w:rPr>
                <w:rFonts w:ascii="Arial" w:hAnsi="Arial" w:cs="Arial"/>
                <w:sz w:val="24"/>
                <w:szCs w:val="24"/>
              </w:rPr>
              <w:t xml:space="preserve">pplicants instructed counsel on 9 May 2023 to draft heads and to prepare to argue the matter. However, as indicated above, </w:t>
            </w:r>
            <w:r w:rsidR="0033778C">
              <w:rPr>
                <w:rFonts w:ascii="Arial" w:hAnsi="Arial" w:cs="Arial"/>
                <w:sz w:val="24"/>
                <w:szCs w:val="24"/>
              </w:rPr>
              <w:t xml:space="preserve">the </w:t>
            </w:r>
            <w:r w:rsidR="008547F7" w:rsidRPr="00AB7BAE">
              <w:rPr>
                <w:rFonts w:ascii="Arial" w:hAnsi="Arial" w:cs="Arial"/>
                <w:sz w:val="24"/>
                <w:szCs w:val="24"/>
              </w:rPr>
              <w:t xml:space="preserve">applicants were informed by </w:t>
            </w:r>
            <w:r w:rsidR="008547F7">
              <w:rPr>
                <w:rFonts w:ascii="Arial" w:hAnsi="Arial" w:cs="Arial"/>
                <w:sz w:val="24"/>
                <w:szCs w:val="24"/>
              </w:rPr>
              <w:t>instructed</w:t>
            </w:r>
            <w:r w:rsidR="008547F7" w:rsidRPr="00AB7BAE">
              <w:rPr>
                <w:rFonts w:ascii="Arial" w:hAnsi="Arial" w:cs="Arial"/>
                <w:sz w:val="24"/>
                <w:szCs w:val="24"/>
              </w:rPr>
              <w:t xml:space="preserve"> counsel that the first reinstatement application was defective and advised that </w:t>
            </w:r>
            <w:r w:rsidR="0033778C">
              <w:rPr>
                <w:rFonts w:ascii="Arial" w:hAnsi="Arial" w:cs="Arial"/>
                <w:sz w:val="24"/>
                <w:szCs w:val="24"/>
              </w:rPr>
              <w:t xml:space="preserve">the </w:t>
            </w:r>
            <w:r w:rsidR="008547F7" w:rsidRPr="00AB7BAE">
              <w:rPr>
                <w:rFonts w:ascii="Arial" w:hAnsi="Arial" w:cs="Arial"/>
                <w:sz w:val="24"/>
                <w:szCs w:val="24"/>
              </w:rPr>
              <w:t>applicants withdraw the first reinstatement application and file a fresh one. This culminated in the drafting of th</w:t>
            </w:r>
            <w:r w:rsidR="008547F7">
              <w:rPr>
                <w:rFonts w:ascii="Arial" w:hAnsi="Arial" w:cs="Arial"/>
                <w:sz w:val="24"/>
                <w:szCs w:val="24"/>
              </w:rPr>
              <w:t xml:space="preserve">e current </w:t>
            </w:r>
            <w:r w:rsidR="008547F7" w:rsidRPr="00AB7BAE">
              <w:rPr>
                <w:rFonts w:ascii="Arial" w:hAnsi="Arial" w:cs="Arial"/>
                <w:sz w:val="24"/>
                <w:szCs w:val="24"/>
              </w:rPr>
              <w:t xml:space="preserve">application. </w:t>
            </w:r>
            <w:r w:rsidR="008547F7">
              <w:rPr>
                <w:rFonts w:ascii="Arial" w:hAnsi="Arial" w:cs="Arial"/>
                <w:sz w:val="24"/>
                <w:szCs w:val="24"/>
              </w:rPr>
              <w:t>C</w:t>
            </w:r>
            <w:r w:rsidR="008547F7" w:rsidRPr="00AB7BAE">
              <w:rPr>
                <w:rFonts w:ascii="Arial" w:hAnsi="Arial" w:cs="Arial"/>
                <w:sz w:val="24"/>
                <w:szCs w:val="24"/>
              </w:rPr>
              <w:t xml:space="preserve">ounsel commenced </w:t>
            </w:r>
            <w:r w:rsidR="00D82B31">
              <w:rPr>
                <w:rFonts w:ascii="Arial" w:hAnsi="Arial" w:cs="Arial"/>
                <w:sz w:val="24"/>
                <w:szCs w:val="24"/>
              </w:rPr>
              <w:t>drafting</w:t>
            </w:r>
            <w:r w:rsidR="008547F7">
              <w:rPr>
                <w:rFonts w:ascii="Arial" w:hAnsi="Arial" w:cs="Arial"/>
                <w:sz w:val="24"/>
                <w:szCs w:val="24"/>
              </w:rPr>
              <w:t xml:space="preserve"> </w:t>
            </w:r>
            <w:r w:rsidR="008547F7" w:rsidRPr="00AB7BAE">
              <w:rPr>
                <w:rFonts w:ascii="Arial" w:hAnsi="Arial" w:cs="Arial"/>
                <w:sz w:val="24"/>
                <w:szCs w:val="24"/>
              </w:rPr>
              <w:t>the affidavit on 13 May 2023 and finalised the draft on 19 May 2023. Ho</w:t>
            </w:r>
            <w:r w:rsidR="008547F7">
              <w:rPr>
                <w:rFonts w:ascii="Arial" w:hAnsi="Arial" w:cs="Arial"/>
                <w:sz w:val="24"/>
                <w:szCs w:val="24"/>
              </w:rPr>
              <w:t>wever,</w:t>
            </w:r>
            <w:r w:rsidR="008547F7" w:rsidRPr="00AB7BAE">
              <w:rPr>
                <w:rFonts w:ascii="Arial" w:hAnsi="Arial" w:cs="Arial"/>
                <w:sz w:val="24"/>
                <w:szCs w:val="24"/>
              </w:rPr>
              <w:t xml:space="preserve"> </w:t>
            </w:r>
            <w:r w:rsidR="008547F7">
              <w:rPr>
                <w:rFonts w:ascii="Arial" w:hAnsi="Arial" w:cs="Arial"/>
                <w:sz w:val="24"/>
                <w:szCs w:val="24"/>
              </w:rPr>
              <w:t xml:space="preserve">the </w:t>
            </w:r>
            <w:r w:rsidR="008547F7" w:rsidRPr="00AB7BAE">
              <w:rPr>
                <w:rFonts w:ascii="Arial" w:hAnsi="Arial" w:cs="Arial"/>
                <w:sz w:val="24"/>
                <w:szCs w:val="24"/>
              </w:rPr>
              <w:t>applicants received instructions from the instructed counsel to provide him with further documentation, more specifically relating to the issue of the stay of execution</w:t>
            </w:r>
            <w:r w:rsidR="008547F7">
              <w:rPr>
                <w:rFonts w:ascii="Arial" w:hAnsi="Arial" w:cs="Arial"/>
                <w:sz w:val="24"/>
                <w:szCs w:val="24"/>
              </w:rPr>
              <w:t>.</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[12]</w:t>
            </w:r>
            <w:r w:rsidRPr="00AB7BAE">
              <w:rPr>
                <w:rFonts w:ascii="Arial" w:hAnsi="Arial" w:cs="Arial"/>
                <w:sz w:val="24"/>
                <w:szCs w:val="24"/>
              </w:rPr>
              <w:tab/>
            </w:r>
            <w:r w:rsidR="008547F7" w:rsidRPr="001719D6">
              <w:rPr>
                <w:rFonts w:ascii="Arial" w:hAnsi="Arial" w:cs="Arial"/>
                <w:sz w:val="24"/>
                <w:szCs w:val="24"/>
              </w:rPr>
              <w:t xml:space="preserve">The </w:t>
            </w:r>
            <w:r w:rsidRPr="001719D6">
              <w:rPr>
                <w:rFonts w:ascii="Arial" w:hAnsi="Arial" w:cs="Arial"/>
                <w:sz w:val="24"/>
                <w:szCs w:val="24"/>
              </w:rPr>
              <w:t xml:space="preserve">applicants did not have </w:t>
            </w:r>
            <w:r w:rsidR="008547F7" w:rsidRPr="001719D6">
              <w:rPr>
                <w:rFonts w:ascii="Arial" w:hAnsi="Arial" w:cs="Arial"/>
                <w:sz w:val="24"/>
                <w:szCs w:val="24"/>
              </w:rPr>
              <w:t xml:space="preserve">the necessary information available and had to obtain it from Mr </w:t>
            </w:r>
            <w:r w:rsidRPr="001719D6">
              <w:rPr>
                <w:rFonts w:ascii="Arial" w:hAnsi="Arial" w:cs="Arial"/>
                <w:sz w:val="24"/>
                <w:szCs w:val="24"/>
              </w:rPr>
              <w:t>Denvor Mouton, the Human Resource Practitioner</w:t>
            </w:r>
            <w:r w:rsidR="0033778C">
              <w:rPr>
                <w:rFonts w:ascii="Arial" w:hAnsi="Arial" w:cs="Arial"/>
                <w:sz w:val="24"/>
                <w:szCs w:val="24"/>
              </w:rPr>
              <w:t>,</w:t>
            </w:r>
            <w:r w:rsidRPr="001719D6">
              <w:rPr>
                <w:rFonts w:ascii="Arial" w:hAnsi="Arial" w:cs="Arial"/>
                <w:sz w:val="24"/>
                <w:szCs w:val="24"/>
              </w:rPr>
              <w:t xml:space="preserve"> employed at the applicants’ office</w:t>
            </w:r>
            <w:r w:rsidR="008547F7" w:rsidRPr="001719D6">
              <w:rPr>
                <w:rFonts w:ascii="Arial" w:hAnsi="Arial" w:cs="Arial"/>
                <w:sz w:val="24"/>
                <w:szCs w:val="24"/>
              </w:rPr>
              <w:t xml:space="preserve">, which they only received on 31 May 2023. Mr Mouton was booked off sick for the period </w:t>
            </w:r>
            <w:r w:rsidRPr="001719D6">
              <w:rPr>
                <w:rFonts w:ascii="Arial" w:hAnsi="Arial" w:cs="Arial"/>
                <w:sz w:val="24"/>
                <w:szCs w:val="24"/>
              </w:rPr>
              <w:t xml:space="preserve">21 May 2023 </w:t>
            </w:r>
            <w:r w:rsidR="00ED0803" w:rsidRPr="001719D6">
              <w:rPr>
                <w:rFonts w:ascii="Arial" w:hAnsi="Arial" w:cs="Arial"/>
                <w:sz w:val="24"/>
                <w:szCs w:val="24"/>
              </w:rPr>
              <w:t>un</w:t>
            </w:r>
            <w:r w:rsidR="008547F7" w:rsidRPr="001719D6">
              <w:rPr>
                <w:rFonts w:ascii="Arial" w:hAnsi="Arial" w:cs="Arial"/>
                <w:sz w:val="24"/>
                <w:szCs w:val="24"/>
              </w:rPr>
              <w:t>til</w:t>
            </w:r>
            <w:r w:rsidRPr="001719D6">
              <w:rPr>
                <w:rFonts w:ascii="Arial" w:hAnsi="Arial" w:cs="Arial"/>
                <w:sz w:val="24"/>
                <w:szCs w:val="24"/>
              </w:rPr>
              <w:t xml:space="preserve"> 26 May 2023.</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i/>
                <w:sz w:val="24"/>
                <w:szCs w:val="24"/>
              </w:rPr>
            </w:pPr>
            <w:r w:rsidRPr="00AB7BAE">
              <w:rPr>
                <w:rFonts w:ascii="Arial" w:hAnsi="Arial" w:cs="Arial"/>
                <w:i/>
                <w:sz w:val="24"/>
                <w:szCs w:val="24"/>
              </w:rPr>
              <w:t>Prospects of success</w:t>
            </w:r>
          </w:p>
          <w:p w:rsidR="00AB7BAE" w:rsidRPr="00AB7BAE" w:rsidRDefault="00AB7BAE" w:rsidP="00AB7BAE">
            <w:pPr>
              <w:spacing w:line="360" w:lineRule="auto"/>
              <w:jc w:val="both"/>
              <w:rPr>
                <w:rFonts w:ascii="Arial" w:hAnsi="Arial" w:cs="Arial"/>
                <w:sz w:val="24"/>
                <w:szCs w:val="24"/>
              </w:rPr>
            </w:pPr>
          </w:p>
          <w:p w:rsidR="00982DF5" w:rsidRDefault="00AB7BAE" w:rsidP="00AB7BAE">
            <w:pPr>
              <w:spacing w:line="360" w:lineRule="auto"/>
              <w:jc w:val="both"/>
              <w:rPr>
                <w:rFonts w:ascii="Arial" w:hAnsi="Arial" w:cs="Arial"/>
                <w:sz w:val="24"/>
                <w:szCs w:val="24"/>
              </w:rPr>
            </w:pPr>
            <w:r w:rsidRPr="00AB7BAE">
              <w:rPr>
                <w:rFonts w:ascii="Arial" w:hAnsi="Arial" w:cs="Arial"/>
                <w:sz w:val="24"/>
                <w:szCs w:val="24"/>
              </w:rPr>
              <w:t>[1</w:t>
            </w:r>
            <w:r w:rsidR="008547F7">
              <w:rPr>
                <w:rFonts w:ascii="Arial" w:hAnsi="Arial" w:cs="Arial"/>
                <w:sz w:val="24"/>
                <w:szCs w:val="24"/>
              </w:rPr>
              <w:t>3]</w:t>
            </w:r>
            <w:r w:rsidR="008547F7">
              <w:rPr>
                <w:rFonts w:ascii="Arial" w:hAnsi="Arial" w:cs="Arial"/>
                <w:sz w:val="24"/>
                <w:szCs w:val="24"/>
              </w:rPr>
              <w:tab/>
              <w:t xml:space="preserve">The applicants submit </w:t>
            </w:r>
            <w:r w:rsidRPr="00AB7BAE">
              <w:rPr>
                <w:rFonts w:ascii="Arial" w:hAnsi="Arial" w:cs="Arial"/>
                <w:sz w:val="24"/>
                <w:szCs w:val="24"/>
              </w:rPr>
              <w:t>that they enjoy prospects of success should the appeal be reinstated a</w:t>
            </w:r>
            <w:r w:rsidR="008547F7">
              <w:rPr>
                <w:rFonts w:ascii="Arial" w:hAnsi="Arial" w:cs="Arial"/>
                <w:sz w:val="24"/>
                <w:szCs w:val="24"/>
              </w:rPr>
              <w:t>s</w:t>
            </w:r>
            <w:r w:rsidRPr="00AB7BAE">
              <w:rPr>
                <w:rFonts w:ascii="Arial" w:hAnsi="Arial" w:cs="Arial"/>
                <w:sz w:val="24"/>
                <w:szCs w:val="24"/>
              </w:rPr>
              <w:t xml:space="preserve"> the third respondent erred by failing to take into account that if a staff member is absent from work without permission for more than 30 consecutive days, that staff member shall be deemed to have been discharged from the Public Service, in terms of s</w:t>
            </w:r>
            <w:r w:rsidR="00EB41DF">
              <w:rPr>
                <w:rFonts w:ascii="Arial" w:hAnsi="Arial" w:cs="Arial"/>
                <w:sz w:val="24"/>
                <w:szCs w:val="24"/>
              </w:rPr>
              <w:t xml:space="preserve"> </w:t>
            </w:r>
            <w:r w:rsidRPr="00AB7BAE">
              <w:rPr>
                <w:rFonts w:ascii="Arial" w:hAnsi="Arial" w:cs="Arial"/>
                <w:sz w:val="24"/>
                <w:szCs w:val="24"/>
              </w:rPr>
              <w:t>24 (5)(</w:t>
            </w:r>
            <w:r w:rsidRPr="00F86130">
              <w:rPr>
                <w:rFonts w:ascii="Arial" w:hAnsi="Arial" w:cs="Arial"/>
                <w:i/>
                <w:sz w:val="24"/>
                <w:szCs w:val="24"/>
              </w:rPr>
              <w:t>a</w:t>
            </w:r>
            <w:r w:rsidRPr="00AB7BAE">
              <w:rPr>
                <w:rFonts w:ascii="Arial" w:hAnsi="Arial" w:cs="Arial"/>
                <w:sz w:val="24"/>
                <w:szCs w:val="24"/>
              </w:rPr>
              <w:t>)(</w:t>
            </w:r>
            <w:r w:rsidRPr="00F86130">
              <w:rPr>
                <w:rFonts w:ascii="Arial" w:hAnsi="Arial" w:cs="Arial"/>
                <w:i/>
                <w:sz w:val="24"/>
                <w:szCs w:val="24"/>
              </w:rPr>
              <w:t>i</w:t>
            </w:r>
            <w:r w:rsidRPr="00AB7BAE">
              <w:rPr>
                <w:rFonts w:ascii="Arial" w:hAnsi="Arial" w:cs="Arial"/>
                <w:sz w:val="24"/>
                <w:szCs w:val="24"/>
              </w:rPr>
              <w:t xml:space="preserve">) of the </w:t>
            </w:r>
            <w:r w:rsidR="00ED0803">
              <w:rPr>
                <w:rFonts w:ascii="Arial" w:hAnsi="Arial" w:cs="Arial"/>
                <w:sz w:val="24"/>
                <w:szCs w:val="24"/>
              </w:rPr>
              <w:t>Public Service Act 13 of 1995 (the Act</w:t>
            </w:r>
            <w:r w:rsidRPr="00AB7BAE">
              <w:rPr>
                <w:rFonts w:ascii="Arial" w:hAnsi="Arial" w:cs="Arial"/>
                <w:sz w:val="24"/>
                <w:szCs w:val="24"/>
              </w:rPr>
              <w:t>). Consequently</w:t>
            </w:r>
            <w:r w:rsidR="008547F7">
              <w:rPr>
                <w:rFonts w:ascii="Arial" w:hAnsi="Arial" w:cs="Arial"/>
                <w:sz w:val="24"/>
                <w:szCs w:val="24"/>
              </w:rPr>
              <w:t>,</w:t>
            </w:r>
            <w:r w:rsidRPr="00AB7BAE">
              <w:rPr>
                <w:rFonts w:ascii="Arial" w:hAnsi="Arial" w:cs="Arial"/>
                <w:sz w:val="24"/>
                <w:szCs w:val="24"/>
              </w:rPr>
              <w:t xml:space="preserve"> if a staff member is absent from work for a conservative period of 30 days and without the required permission or leave from the Executive Director, Ministry or agency, the staff member is deemed to have been dismissed by operation of the law.</w:t>
            </w:r>
          </w:p>
          <w:p w:rsidR="00982DF5" w:rsidRDefault="00982DF5"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[14]</w:t>
            </w:r>
            <w:r w:rsidRPr="00AB7BAE">
              <w:rPr>
                <w:rFonts w:ascii="Arial" w:hAnsi="Arial" w:cs="Arial"/>
                <w:sz w:val="24"/>
                <w:szCs w:val="24"/>
              </w:rPr>
              <w:tab/>
              <w:t>Applicants aver that they have discharged the said onus in proving that they enjoy prospects of success.</w:t>
            </w:r>
          </w:p>
          <w:p w:rsidR="008547F7" w:rsidRDefault="008547F7" w:rsidP="00AB7BAE">
            <w:pPr>
              <w:spacing w:line="360" w:lineRule="auto"/>
              <w:jc w:val="both"/>
              <w:rPr>
                <w:rFonts w:ascii="Arial" w:hAnsi="Arial" w:cs="Arial"/>
                <w:sz w:val="24"/>
                <w:szCs w:val="24"/>
              </w:rPr>
            </w:pPr>
          </w:p>
          <w:p w:rsidR="00315468" w:rsidRPr="00AB7BAE" w:rsidRDefault="00315468"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i/>
                <w:sz w:val="24"/>
                <w:szCs w:val="24"/>
              </w:rPr>
            </w:pPr>
            <w:r w:rsidRPr="00AB7BAE">
              <w:rPr>
                <w:rFonts w:ascii="Arial" w:hAnsi="Arial" w:cs="Arial"/>
                <w:i/>
                <w:sz w:val="24"/>
                <w:szCs w:val="24"/>
              </w:rPr>
              <w:lastRenderedPageBreak/>
              <w:t>Irreparable harm and balance of convenience</w:t>
            </w:r>
          </w:p>
          <w:p w:rsidR="00AB7BAE" w:rsidRPr="00AB7BAE" w:rsidRDefault="00AB7BAE" w:rsidP="00AB7BAE">
            <w:pPr>
              <w:spacing w:line="360" w:lineRule="auto"/>
              <w:jc w:val="both"/>
              <w:rPr>
                <w:rFonts w:ascii="Arial" w:hAnsi="Arial" w:cs="Arial"/>
                <w:sz w:val="24"/>
                <w:szCs w:val="24"/>
              </w:rPr>
            </w:pPr>
          </w:p>
          <w:p w:rsidR="00AB7BAE" w:rsidRDefault="00AB7BAE" w:rsidP="00AB7BAE">
            <w:pPr>
              <w:spacing w:line="360" w:lineRule="auto"/>
              <w:jc w:val="both"/>
              <w:rPr>
                <w:rFonts w:ascii="Arial" w:hAnsi="Arial" w:cs="Arial"/>
                <w:sz w:val="24"/>
                <w:szCs w:val="24"/>
              </w:rPr>
            </w:pPr>
            <w:r w:rsidRPr="00AB7BAE">
              <w:rPr>
                <w:rFonts w:ascii="Arial" w:hAnsi="Arial" w:cs="Arial"/>
                <w:sz w:val="24"/>
                <w:szCs w:val="24"/>
              </w:rPr>
              <w:t>[15]</w:t>
            </w:r>
            <w:r w:rsidRPr="00AB7BAE">
              <w:rPr>
                <w:rFonts w:ascii="Arial" w:hAnsi="Arial" w:cs="Arial"/>
                <w:sz w:val="24"/>
                <w:szCs w:val="24"/>
              </w:rPr>
              <w:tab/>
              <w:t xml:space="preserve">The </w:t>
            </w:r>
            <w:r w:rsidR="008547F7">
              <w:rPr>
                <w:rFonts w:ascii="Arial" w:hAnsi="Arial" w:cs="Arial"/>
                <w:sz w:val="24"/>
                <w:szCs w:val="24"/>
              </w:rPr>
              <w:t>applicants</w:t>
            </w:r>
            <w:r w:rsidRPr="00AB7BAE">
              <w:rPr>
                <w:rFonts w:ascii="Arial" w:hAnsi="Arial" w:cs="Arial"/>
                <w:sz w:val="24"/>
                <w:szCs w:val="24"/>
              </w:rPr>
              <w:t xml:space="preserve"> submit that if </w:t>
            </w:r>
            <w:r w:rsidR="008547F7">
              <w:rPr>
                <w:rFonts w:ascii="Arial" w:hAnsi="Arial" w:cs="Arial"/>
                <w:sz w:val="24"/>
                <w:szCs w:val="24"/>
              </w:rPr>
              <w:t>the Ministry</w:t>
            </w:r>
            <w:r w:rsidRPr="00AB7BAE">
              <w:rPr>
                <w:rFonts w:ascii="Arial" w:hAnsi="Arial" w:cs="Arial"/>
                <w:sz w:val="24"/>
                <w:szCs w:val="24"/>
              </w:rPr>
              <w:t xml:space="preserve"> pay</w:t>
            </w:r>
            <w:r w:rsidR="0033778C">
              <w:rPr>
                <w:rFonts w:ascii="Arial" w:hAnsi="Arial" w:cs="Arial"/>
                <w:sz w:val="24"/>
                <w:szCs w:val="24"/>
              </w:rPr>
              <w:t>s</w:t>
            </w:r>
            <w:r w:rsidRPr="00AB7BAE">
              <w:rPr>
                <w:rFonts w:ascii="Arial" w:hAnsi="Arial" w:cs="Arial"/>
                <w:sz w:val="24"/>
                <w:szCs w:val="24"/>
              </w:rPr>
              <w:t xml:space="preserve"> the N$961</w:t>
            </w:r>
            <w:r w:rsidR="008547F7">
              <w:rPr>
                <w:rFonts w:ascii="Arial" w:hAnsi="Arial" w:cs="Arial"/>
                <w:sz w:val="24"/>
                <w:szCs w:val="24"/>
              </w:rPr>
              <w:t xml:space="preserve"> </w:t>
            </w:r>
            <w:r w:rsidRPr="00AB7BAE">
              <w:rPr>
                <w:rFonts w:ascii="Arial" w:hAnsi="Arial" w:cs="Arial"/>
                <w:sz w:val="24"/>
                <w:szCs w:val="24"/>
              </w:rPr>
              <w:t>614</w:t>
            </w:r>
            <w:r w:rsidR="00604332">
              <w:rPr>
                <w:rFonts w:ascii="Arial" w:hAnsi="Arial" w:cs="Arial"/>
                <w:sz w:val="24"/>
                <w:szCs w:val="24"/>
              </w:rPr>
              <w:t>.16</w:t>
            </w:r>
            <w:r w:rsidRPr="00AB7BAE">
              <w:rPr>
                <w:rFonts w:ascii="Arial" w:hAnsi="Arial" w:cs="Arial"/>
                <w:sz w:val="24"/>
                <w:szCs w:val="24"/>
              </w:rPr>
              <w:t xml:space="preserve"> to the second respondent, and the appeal succeeds, the second respondent would not </w:t>
            </w:r>
            <w:r w:rsidR="009A7DA2">
              <w:rPr>
                <w:rFonts w:ascii="Arial" w:hAnsi="Arial" w:cs="Arial"/>
                <w:sz w:val="24"/>
                <w:szCs w:val="24"/>
              </w:rPr>
              <w:t>be able to repay the amount</w:t>
            </w:r>
            <w:r w:rsidRPr="00AB7BAE">
              <w:rPr>
                <w:rFonts w:ascii="Arial" w:hAnsi="Arial" w:cs="Arial"/>
                <w:sz w:val="24"/>
                <w:szCs w:val="24"/>
              </w:rPr>
              <w:t xml:space="preserve">. If </w:t>
            </w:r>
            <w:r w:rsidR="00EB41DF" w:rsidRPr="00AB7BAE">
              <w:rPr>
                <w:rFonts w:ascii="Arial" w:hAnsi="Arial" w:cs="Arial"/>
                <w:sz w:val="24"/>
                <w:szCs w:val="24"/>
              </w:rPr>
              <w:t>the appeal</w:t>
            </w:r>
            <w:r w:rsidRPr="00AB7BAE">
              <w:rPr>
                <w:rFonts w:ascii="Arial" w:hAnsi="Arial" w:cs="Arial"/>
                <w:sz w:val="24"/>
                <w:szCs w:val="24"/>
              </w:rPr>
              <w:t xml:space="preserve"> fails, they would be in a p</w:t>
            </w:r>
            <w:r w:rsidR="009A7DA2">
              <w:rPr>
                <w:rFonts w:ascii="Arial" w:hAnsi="Arial" w:cs="Arial"/>
                <w:sz w:val="24"/>
                <w:szCs w:val="24"/>
              </w:rPr>
              <w:t>osition to pay the said amounts</w:t>
            </w:r>
            <w:r w:rsidRPr="00AB7BAE">
              <w:rPr>
                <w:rFonts w:ascii="Arial" w:hAnsi="Arial" w:cs="Arial"/>
                <w:sz w:val="24"/>
                <w:szCs w:val="24"/>
              </w:rPr>
              <w:t xml:space="preserve"> to the second respondent, plus any amounts owing to </w:t>
            </w:r>
            <w:r w:rsidR="009A7DA2">
              <w:rPr>
                <w:rFonts w:ascii="Arial" w:hAnsi="Arial" w:cs="Arial"/>
                <w:sz w:val="24"/>
                <w:szCs w:val="24"/>
              </w:rPr>
              <w:t xml:space="preserve">him </w:t>
            </w:r>
            <w:r w:rsidRPr="00AB7BAE">
              <w:rPr>
                <w:rFonts w:ascii="Arial" w:hAnsi="Arial" w:cs="Arial"/>
                <w:sz w:val="24"/>
                <w:szCs w:val="24"/>
              </w:rPr>
              <w:t xml:space="preserve">due to the stay of the arbitration award. </w:t>
            </w:r>
            <w:r w:rsidR="00EB41DF">
              <w:rPr>
                <w:rFonts w:ascii="Arial" w:hAnsi="Arial" w:cs="Arial"/>
                <w:sz w:val="24"/>
                <w:szCs w:val="24"/>
              </w:rPr>
              <w:t>T</w:t>
            </w:r>
            <w:r w:rsidR="008547F7">
              <w:rPr>
                <w:rFonts w:ascii="Arial" w:hAnsi="Arial" w:cs="Arial"/>
                <w:sz w:val="24"/>
                <w:szCs w:val="24"/>
              </w:rPr>
              <w:t xml:space="preserve">he applicants </w:t>
            </w:r>
            <w:r w:rsidRPr="00AB7BAE">
              <w:rPr>
                <w:rFonts w:ascii="Arial" w:hAnsi="Arial" w:cs="Arial"/>
                <w:sz w:val="24"/>
                <w:szCs w:val="24"/>
              </w:rPr>
              <w:t>w</w:t>
            </w:r>
            <w:r w:rsidR="008547F7">
              <w:rPr>
                <w:rFonts w:ascii="Arial" w:hAnsi="Arial" w:cs="Arial"/>
                <w:sz w:val="24"/>
                <w:szCs w:val="24"/>
              </w:rPr>
              <w:t>ould</w:t>
            </w:r>
            <w:r w:rsidR="00EB41DF">
              <w:rPr>
                <w:rFonts w:ascii="Arial" w:hAnsi="Arial" w:cs="Arial"/>
                <w:sz w:val="24"/>
                <w:szCs w:val="24"/>
              </w:rPr>
              <w:t>,</w:t>
            </w:r>
            <w:r w:rsidR="008547F7">
              <w:rPr>
                <w:rFonts w:ascii="Arial" w:hAnsi="Arial" w:cs="Arial"/>
                <w:sz w:val="24"/>
                <w:szCs w:val="24"/>
              </w:rPr>
              <w:t xml:space="preserve"> </w:t>
            </w:r>
            <w:r w:rsidR="00EB41DF">
              <w:rPr>
                <w:rFonts w:ascii="Arial" w:hAnsi="Arial" w:cs="Arial"/>
                <w:sz w:val="24"/>
                <w:szCs w:val="24"/>
              </w:rPr>
              <w:t xml:space="preserve">therefore, </w:t>
            </w:r>
            <w:r w:rsidR="008547F7">
              <w:rPr>
                <w:rFonts w:ascii="Arial" w:hAnsi="Arial" w:cs="Arial"/>
                <w:sz w:val="24"/>
                <w:szCs w:val="24"/>
              </w:rPr>
              <w:t>potentially</w:t>
            </w:r>
            <w:r w:rsidRPr="00AB7BAE">
              <w:rPr>
                <w:rFonts w:ascii="Arial" w:hAnsi="Arial" w:cs="Arial"/>
                <w:sz w:val="24"/>
                <w:szCs w:val="24"/>
              </w:rPr>
              <w:t xml:space="preserve"> suffer </w:t>
            </w:r>
            <w:r w:rsidR="008547F7" w:rsidRPr="00AB7BAE">
              <w:rPr>
                <w:rFonts w:ascii="Arial" w:hAnsi="Arial" w:cs="Arial"/>
                <w:sz w:val="24"/>
                <w:szCs w:val="24"/>
              </w:rPr>
              <w:t>significant</w:t>
            </w:r>
            <w:r w:rsidRPr="00AB7BAE">
              <w:rPr>
                <w:rFonts w:ascii="Arial" w:hAnsi="Arial" w:cs="Arial"/>
                <w:sz w:val="24"/>
                <w:szCs w:val="24"/>
              </w:rPr>
              <w:t xml:space="preserve"> harm on account of the second respondent’s</w:t>
            </w:r>
            <w:r w:rsidR="009A7DA2">
              <w:rPr>
                <w:rFonts w:ascii="Arial" w:hAnsi="Arial" w:cs="Arial"/>
                <w:sz w:val="24"/>
                <w:szCs w:val="24"/>
              </w:rPr>
              <w:t xml:space="preserve"> </w:t>
            </w:r>
            <w:r w:rsidR="008547F7">
              <w:rPr>
                <w:rFonts w:ascii="Arial" w:hAnsi="Arial" w:cs="Arial"/>
                <w:sz w:val="24"/>
                <w:szCs w:val="24"/>
              </w:rPr>
              <w:t>inability</w:t>
            </w:r>
            <w:r w:rsidR="009A7DA2">
              <w:rPr>
                <w:rFonts w:ascii="Arial" w:hAnsi="Arial" w:cs="Arial"/>
                <w:sz w:val="24"/>
                <w:szCs w:val="24"/>
              </w:rPr>
              <w:t xml:space="preserve"> to repay the said amounts</w:t>
            </w:r>
            <w:r w:rsidRPr="00AB7BAE">
              <w:rPr>
                <w:rFonts w:ascii="Arial" w:hAnsi="Arial" w:cs="Arial"/>
                <w:sz w:val="24"/>
                <w:szCs w:val="24"/>
              </w:rPr>
              <w:t xml:space="preserve"> </w:t>
            </w:r>
            <w:r w:rsidR="000E7B0C">
              <w:rPr>
                <w:rFonts w:ascii="Arial" w:hAnsi="Arial" w:cs="Arial"/>
                <w:sz w:val="24"/>
                <w:szCs w:val="24"/>
              </w:rPr>
              <w:t>if</w:t>
            </w:r>
            <w:r w:rsidRPr="00AB7BAE">
              <w:rPr>
                <w:rFonts w:ascii="Arial" w:hAnsi="Arial" w:cs="Arial"/>
                <w:sz w:val="24"/>
                <w:szCs w:val="24"/>
              </w:rPr>
              <w:t xml:space="preserve"> the appeal succeeds. </w:t>
            </w:r>
          </w:p>
          <w:p w:rsidR="008547F7" w:rsidRPr="00AB7BAE" w:rsidRDefault="008547F7"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u w:val="single"/>
              </w:rPr>
            </w:pPr>
            <w:r w:rsidRPr="00AB7BAE">
              <w:rPr>
                <w:rFonts w:ascii="Arial" w:hAnsi="Arial" w:cs="Arial"/>
                <w:sz w:val="24"/>
                <w:szCs w:val="24"/>
                <w:u w:val="single"/>
              </w:rPr>
              <w:t xml:space="preserve">Second respondent’s answering affidavit </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[16]</w:t>
            </w:r>
            <w:r w:rsidRPr="00AB7BAE">
              <w:rPr>
                <w:rFonts w:ascii="Arial" w:hAnsi="Arial" w:cs="Arial"/>
                <w:sz w:val="24"/>
                <w:szCs w:val="24"/>
              </w:rPr>
              <w:tab/>
              <w:t>According to the second respondent</w:t>
            </w:r>
            <w:r w:rsidR="008547F7">
              <w:rPr>
                <w:rFonts w:ascii="Arial" w:hAnsi="Arial" w:cs="Arial"/>
                <w:sz w:val="24"/>
                <w:szCs w:val="24"/>
              </w:rPr>
              <w:t>,</w:t>
            </w:r>
            <w:r w:rsidRPr="00AB7BAE">
              <w:rPr>
                <w:rFonts w:ascii="Arial" w:hAnsi="Arial" w:cs="Arial"/>
                <w:sz w:val="24"/>
                <w:szCs w:val="24"/>
              </w:rPr>
              <w:t xml:space="preserve"> the reinstatement application must fail because the applicants do not ask fo</w:t>
            </w:r>
            <w:r w:rsidR="00FC7793">
              <w:rPr>
                <w:rFonts w:ascii="Arial" w:hAnsi="Arial" w:cs="Arial"/>
                <w:sz w:val="24"/>
                <w:szCs w:val="24"/>
              </w:rPr>
              <w:t>r condonation even though condonation is a requirement.</w:t>
            </w:r>
            <w:r w:rsidRPr="00AB7BAE">
              <w:rPr>
                <w:rFonts w:ascii="Arial" w:hAnsi="Arial" w:cs="Arial"/>
                <w:sz w:val="24"/>
                <w:szCs w:val="24"/>
              </w:rPr>
              <w:t xml:space="preserve"> Additionally, reinstatement is a consequential relief to the granting of condonation for non-compliance with the </w:t>
            </w:r>
            <w:r w:rsidR="00FC7793">
              <w:rPr>
                <w:rFonts w:ascii="Arial" w:hAnsi="Arial" w:cs="Arial"/>
                <w:sz w:val="24"/>
                <w:szCs w:val="24"/>
              </w:rPr>
              <w:t>Labour Court R</w:t>
            </w:r>
            <w:r w:rsidRPr="00AB7BAE">
              <w:rPr>
                <w:rFonts w:ascii="Arial" w:hAnsi="Arial" w:cs="Arial"/>
                <w:sz w:val="24"/>
                <w:szCs w:val="24"/>
              </w:rPr>
              <w:t xml:space="preserve">ules. The second respondent contends that the applicants </w:t>
            </w:r>
            <w:r w:rsidR="008547F7" w:rsidRPr="00AB7BAE">
              <w:rPr>
                <w:rFonts w:ascii="Arial" w:hAnsi="Arial" w:cs="Arial"/>
                <w:sz w:val="24"/>
                <w:szCs w:val="24"/>
              </w:rPr>
              <w:t>misconstrue</w:t>
            </w:r>
            <w:r w:rsidRPr="00AB7BAE">
              <w:rPr>
                <w:rFonts w:ascii="Arial" w:hAnsi="Arial" w:cs="Arial"/>
                <w:sz w:val="24"/>
                <w:szCs w:val="24"/>
              </w:rPr>
              <w:t xml:space="preserve"> </w:t>
            </w:r>
            <w:r w:rsidR="00FC7793">
              <w:rPr>
                <w:rFonts w:ascii="Arial" w:hAnsi="Arial" w:cs="Arial"/>
                <w:sz w:val="24"/>
                <w:szCs w:val="24"/>
              </w:rPr>
              <w:t xml:space="preserve">the </w:t>
            </w:r>
            <w:r w:rsidRPr="00AB7BAE">
              <w:rPr>
                <w:rFonts w:ascii="Arial" w:hAnsi="Arial" w:cs="Arial"/>
                <w:sz w:val="24"/>
                <w:szCs w:val="24"/>
              </w:rPr>
              <w:t xml:space="preserve">provisions of the Act in that they fail to understand that the Public Service Staff Rules </w:t>
            </w:r>
            <w:r w:rsidR="008547F7">
              <w:rPr>
                <w:rFonts w:ascii="Arial" w:hAnsi="Arial" w:cs="Arial"/>
                <w:sz w:val="24"/>
                <w:szCs w:val="24"/>
              </w:rPr>
              <w:t>form</w:t>
            </w:r>
            <w:r w:rsidRPr="00AB7BAE">
              <w:rPr>
                <w:rFonts w:ascii="Arial" w:hAnsi="Arial" w:cs="Arial"/>
                <w:sz w:val="24"/>
                <w:szCs w:val="24"/>
              </w:rPr>
              <w:t xml:space="preserve"> part of the Act and that s 35 (3) of the Act and the Staff </w:t>
            </w:r>
            <w:r w:rsidR="00FC7793" w:rsidRPr="00FC7793">
              <w:rPr>
                <w:rFonts w:ascii="Arial" w:hAnsi="Arial" w:cs="Arial"/>
                <w:sz w:val="24"/>
                <w:szCs w:val="24"/>
              </w:rPr>
              <w:t>Public Service Staff</w:t>
            </w:r>
            <w:r w:rsidR="00FC7793">
              <w:rPr>
                <w:rFonts w:ascii="Arial" w:hAnsi="Arial" w:cs="Arial"/>
                <w:sz w:val="24"/>
                <w:szCs w:val="24"/>
              </w:rPr>
              <w:t xml:space="preserve"> R</w:t>
            </w:r>
            <w:r w:rsidRPr="00AB7BAE">
              <w:rPr>
                <w:rFonts w:ascii="Arial" w:hAnsi="Arial" w:cs="Arial"/>
                <w:sz w:val="24"/>
                <w:szCs w:val="24"/>
              </w:rPr>
              <w:t>ules are binding on the applicants.</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[17]</w:t>
            </w:r>
            <w:r w:rsidRPr="00AB7BAE">
              <w:rPr>
                <w:rFonts w:ascii="Arial" w:hAnsi="Arial" w:cs="Arial"/>
                <w:sz w:val="24"/>
                <w:szCs w:val="24"/>
              </w:rPr>
              <w:tab/>
              <w:t>The second respondent maintains that during the arbitratio</w:t>
            </w:r>
            <w:r w:rsidR="00FC7793">
              <w:rPr>
                <w:rFonts w:ascii="Arial" w:hAnsi="Arial" w:cs="Arial"/>
                <w:sz w:val="24"/>
                <w:szCs w:val="24"/>
              </w:rPr>
              <w:t>n hearing</w:t>
            </w:r>
            <w:r w:rsidR="000E7B0C">
              <w:rPr>
                <w:rFonts w:ascii="Arial" w:hAnsi="Arial" w:cs="Arial"/>
                <w:sz w:val="24"/>
                <w:szCs w:val="24"/>
              </w:rPr>
              <w:t>,</w:t>
            </w:r>
            <w:r w:rsidR="00FC7793">
              <w:rPr>
                <w:rFonts w:ascii="Arial" w:hAnsi="Arial" w:cs="Arial"/>
                <w:sz w:val="24"/>
                <w:szCs w:val="24"/>
              </w:rPr>
              <w:t xml:space="preserve"> the only evidence </w:t>
            </w:r>
            <w:r w:rsidRPr="00AB7BAE">
              <w:rPr>
                <w:rFonts w:ascii="Arial" w:hAnsi="Arial" w:cs="Arial"/>
                <w:sz w:val="24"/>
                <w:szCs w:val="24"/>
              </w:rPr>
              <w:t xml:space="preserve">which was led </w:t>
            </w:r>
            <w:r w:rsidR="00EB41DF">
              <w:rPr>
                <w:rFonts w:ascii="Arial" w:hAnsi="Arial" w:cs="Arial"/>
                <w:sz w:val="24"/>
                <w:szCs w:val="24"/>
              </w:rPr>
              <w:t>was</w:t>
            </w:r>
            <w:r w:rsidRPr="00AB7BAE">
              <w:rPr>
                <w:rFonts w:ascii="Arial" w:hAnsi="Arial" w:cs="Arial"/>
                <w:sz w:val="24"/>
                <w:szCs w:val="24"/>
              </w:rPr>
              <w:t xml:space="preserve"> evidence from himself</w:t>
            </w:r>
            <w:r w:rsidR="000E7B0C">
              <w:rPr>
                <w:rFonts w:ascii="Arial" w:hAnsi="Arial" w:cs="Arial"/>
                <w:sz w:val="24"/>
                <w:szCs w:val="24"/>
              </w:rPr>
              <w:t>,</w:t>
            </w:r>
            <w:r w:rsidRPr="00AB7BAE">
              <w:rPr>
                <w:rFonts w:ascii="Arial" w:hAnsi="Arial" w:cs="Arial"/>
                <w:sz w:val="24"/>
                <w:szCs w:val="24"/>
              </w:rPr>
              <w:t xml:space="preserve"> and that evidence was not contradicted</w:t>
            </w:r>
            <w:r w:rsidR="00EB41DF">
              <w:rPr>
                <w:rFonts w:ascii="Arial" w:hAnsi="Arial" w:cs="Arial"/>
                <w:sz w:val="24"/>
                <w:szCs w:val="24"/>
              </w:rPr>
              <w:t>.</w:t>
            </w:r>
            <w:r w:rsidRPr="00AB7BAE">
              <w:rPr>
                <w:rFonts w:ascii="Arial" w:hAnsi="Arial" w:cs="Arial"/>
                <w:sz w:val="24"/>
                <w:szCs w:val="24"/>
              </w:rPr>
              <w:t xml:space="preserve"> </w:t>
            </w:r>
            <w:r w:rsidR="00EB41DF">
              <w:rPr>
                <w:rFonts w:ascii="Arial" w:hAnsi="Arial" w:cs="Arial"/>
                <w:sz w:val="24"/>
                <w:szCs w:val="24"/>
              </w:rPr>
              <w:t>H</w:t>
            </w:r>
            <w:r w:rsidRPr="00AB7BAE">
              <w:rPr>
                <w:rFonts w:ascii="Arial" w:hAnsi="Arial" w:cs="Arial"/>
                <w:sz w:val="24"/>
                <w:szCs w:val="24"/>
              </w:rPr>
              <w:t>ence the factual findings made by the arbitrator in the circumstances</w:t>
            </w:r>
            <w:r w:rsidR="008547F7">
              <w:rPr>
                <w:rFonts w:ascii="Arial" w:hAnsi="Arial" w:cs="Arial"/>
                <w:sz w:val="24"/>
                <w:szCs w:val="24"/>
              </w:rPr>
              <w:t xml:space="preserve">. </w:t>
            </w:r>
            <w:r w:rsidR="000E7B0C">
              <w:rPr>
                <w:rFonts w:ascii="Arial" w:hAnsi="Arial" w:cs="Arial"/>
                <w:sz w:val="24"/>
                <w:szCs w:val="24"/>
              </w:rPr>
              <w:t xml:space="preserve">As a result, the applicants </w:t>
            </w:r>
            <w:r w:rsidRPr="00AB7BAE">
              <w:rPr>
                <w:rFonts w:ascii="Arial" w:hAnsi="Arial" w:cs="Arial"/>
                <w:sz w:val="24"/>
                <w:szCs w:val="24"/>
              </w:rPr>
              <w:t>do not enjoy any prospects of success on appeal. According to the second respondent</w:t>
            </w:r>
            <w:r w:rsidR="008547F7">
              <w:rPr>
                <w:rFonts w:ascii="Arial" w:hAnsi="Arial" w:cs="Arial"/>
                <w:sz w:val="24"/>
                <w:szCs w:val="24"/>
              </w:rPr>
              <w:t>,</w:t>
            </w:r>
            <w:r w:rsidRPr="00AB7BAE">
              <w:rPr>
                <w:rFonts w:ascii="Arial" w:hAnsi="Arial" w:cs="Arial"/>
                <w:sz w:val="24"/>
                <w:szCs w:val="24"/>
              </w:rPr>
              <w:t xml:space="preserve"> the explanation advanced by the applicants is unreasonable</w:t>
            </w:r>
            <w:r w:rsidR="000E7B0C">
              <w:rPr>
                <w:rFonts w:ascii="Arial" w:hAnsi="Arial" w:cs="Arial"/>
                <w:sz w:val="24"/>
                <w:szCs w:val="24"/>
              </w:rPr>
              <w:t>,</w:t>
            </w:r>
            <w:r w:rsidRPr="00AB7BAE">
              <w:rPr>
                <w:rFonts w:ascii="Arial" w:hAnsi="Arial" w:cs="Arial"/>
                <w:sz w:val="24"/>
                <w:szCs w:val="24"/>
              </w:rPr>
              <w:t xml:space="preserve"> given the fact that a senior legal practitioner represents the applicants. He contends that the period </w:t>
            </w:r>
            <w:r w:rsidR="00FC7793">
              <w:rPr>
                <w:rFonts w:ascii="Arial" w:hAnsi="Arial" w:cs="Arial"/>
                <w:sz w:val="24"/>
                <w:szCs w:val="24"/>
              </w:rPr>
              <w:t xml:space="preserve">of delay </w:t>
            </w:r>
            <w:r w:rsidRPr="00AB7BAE">
              <w:rPr>
                <w:rFonts w:ascii="Arial" w:hAnsi="Arial" w:cs="Arial"/>
                <w:sz w:val="24"/>
                <w:szCs w:val="24"/>
              </w:rPr>
              <w:t>between 15 January 2023 and 22 January 2023 is unexplained and thus not accounted for.</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[18]</w:t>
            </w:r>
            <w:r w:rsidRPr="00AB7BAE">
              <w:rPr>
                <w:rFonts w:ascii="Arial" w:hAnsi="Arial" w:cs="Arial"/>
                <w:sz w:val="24"/>
                <w:szCs w:val="24"/>
              </w:rPr>
              <w:tab/>
              <w:t xml:space="preserve">According to the </w:t>
            </w:r>
            <w:r w:rsidR="0033778C">
              <w:rPr>
                <w:rFonts w:ascii="Arial" w:hAnsi="Arial" w:cs="Arial"/>
                <w:sz w:val="24"/>
                <w:szCs w:val="24"/>
              </w:rPr>
              <w:t>second respondent</w:t>
            </w:r>
            <w:r w:rsidR="000E7B0C">
              <w:rPr>
                <w:rFonts w:ascii="Arial" w:hAnsi="Arial" w:cs="Arial"/>
                <w:sz w:val="24"/>
                <w:szCs w:val="24"/>
              </w:rPr>
              <w:t>,</w:t>
            </w:r>
            <w:r w:rsidR="0033778C">
              <w:rPr>
                <w:rFonts w:ascii="Arial" w:hAnsi="Arial" w:cs="Arial"/>
                <w:sz w:val="24"/>
                <w:szCs w:val="24"/>
              </w:rPr>
              <w:t xml:space="preserve"> he had 21</w:t>
            </w:r>
            <w:r w:rsidRPr="00AB7BAE">
              <w:rPr>
                <w:rFonts w:ascii="Arial" w:hAnsi="Arial" w:cs="Arial"/>
                <w:sz w:val="24"/>
                <w:szCs w:val="24"/>
              </w:rPr>
              <w:t xml:space="preserve"> days from </w:t>
            </w:r>
            <w:r w:rsidR="000E7B0C">
              <w:rPr>
                <w:rFonts w:ascii="Arial" w:hAnsi="Arial" w:cs="Arial"/>
                <w:sz w:val="24"/>
                <w:szCs w:val="24"/>
              </w:rPr>
              <w:t>receiving</w:t>
            </w:r>
            <w:r w:rsidRPr="00AB7BAE">
              <w:rPr>
                <w:rFonts w:ascii="Arial" w:hAnsi="Arial" w:cs="Arial"/>
                <w:sz w:val="24"/>
                <w:szCs w:val="24"/>
              </w:rPr>
              <w:t xml:space="preserve"> a copy of the record to file his grounds of opposition. The</w:t>
            </w:r>
            <w:r w:rsidR="0033778C">
              <w:rPr>
                <w:rFonts w:ascii="Arial" w:hAnsi="Arial" w:cs="Arial"/>
                <w:sz w:val="24"/>
                <w:szCs w:val="24"/>
              </w:rPr>
              <w:t xml:space="preserve"> 21</w:t>
            </w:r>
            <w:r w:rsidR="00FC7793">
              <w:rPr>
                <w:rFonts w:ascii="Arial" w:hAnsi="Arial" w:cs="Arial"/>
                <w:sz w:val="24"/>
                <w:szCs w:val="24"/>
              </w:rPr>
              <w:t xml:space="preserve"> days</w:t>
            </w:r>
            <w:r w:rsidRPr="00AB7BAE">
              <w:rPr>
                <w:rFonts w:ascii="Arial" w:hAnsi="Arial" w:cs="Arial"/>
                <w:sz w:val="24"/>
                <w:szCs w:val="24"/>
              </w:rPr>
              <w:t xml:space="preserve"> lapse</w:t>
            </w:r>
            <w:r w:rsidR="00FC7793">
              <w:rPr>
                <w:rFonts w:ascii="Arial" w:hAnsi="Arial" w:cs="Arial"/>
                <w:sz w:val="24"/>
                <w:szCs w:val="24"/>
              </w:rPr>
              <w:t>d</w:t>
            </w:r>
            <w:r w:rsidRPr="00AB7BAE">
              <w:rPr>
                <w:rFonts w:ascii="Arial" w:hAnsi="Arial" w:cs="Arial"/>
                <w:sz w:val="24"/>
                <w:szCs w:val="24"/>
              </w:rPr>
              <w:t xml:space="preserve"> on 12 February 2023 and t</w:t>
            </w:r>
            <w:r w:rsidR="0033778C">
              <w:rPr>
                <w:rFonts w:ascii="Arial" w:hAnsi="Arial" w:cs="Arial"/>
                <w:sz w:val="24"/>
                <w:szCs w:val="24"/>
              </w:rPr>
              <w:t xml:space="preserve">he </w:t>
            </w:r>
            <w:r w:rsidR="000E7B0C">
              <w:rPr>
                <w:rFonts w:ascii="Arial" w:hAnsi="Arial" w:cs="Arial"/>
                <w:sz w:val="24"/>
                <w:szCs w:val="24"/>
              </w:rPr>
              <w:t>90</w:t>
            </w:r>
            <w:r w:rsidR="00CD7AE7">
              <w:rPr>
                <w:rFonts w:ascii="Arial" w:hAnsi="Arial" w:cs="Arial"/>
                <w:sz w:val="24"/>
                <w:szCs w:val="24"/>
              </w:rPr>
              <w:t xml:space="preserve"> </w:t>
            </w:r>
            <w:r w:rsidR="000E7B0C">
              <w:rPr>
                <w:rFonts w:ascii="Arial" w:hAnsi="Arial" w:cs="Arial"/>
                <w:sz w:val="24"/>
                <w:szCs w:val="24"/>
              </w:rPr>
              <w:t>day</w:t>
            </w:r>
            <w:r w:rsidR="00FC7793">
              <w:rPr>
                <w:rFonts w:ascii="Arial" w:hAnsi="Arial" w:cs="Arial"/>
                <w:sz w:val="24"/>
                <w:szCs w:val="24"/>
              </w:rPr>
              <w:t xml:space="preserve"> period </w:t>
            </w:r>
            <w:r w:rsidRPr="00AB7BAE">
              <w:rPr>
                <w:rFonts w:ascii="Arial" w:hAnsi="Arial" w:cs="Arial"/>
                <w:sz w:val="24"/>
                <w:szCs w:val="24"/>
              </w:rPr>
              <w:t>expire</w:t>
            </w:r>
            <w:r w:rsidR="00FC7793">
              <w:rPr>
                <w:rFonts w:ascii="Arial" w:hAnsi="Arial" w:cs="Arial"/>
                <w:sz w:val="24"/>
                <w:szCs w:val="24"/>
              </w:rPr>
              <w:t>d</w:t>
            </w:r>
            <w:r w:rsidRPr="00AB7BAE">
              <w:rPr>
                <w:rFonts w:ascii="Arial" w:hAnsi="Arial" w:cs="Arial"/>
                <w:sz w:val="24"/>
                <w:szCs w:val="24"/>
              </w:rPr>
              <w:t xml:space="preserve"> on Monday, 29 January 2023. Subsequently, on 22 January 2023</w:t>
            </w:r>
            <w:r w:rsidR="008547F7">
              <w:rPr>
                <w:rFonts w:ascii="Arial" w:hAnsi="Arial" w:cs="Arial"/>
                <w:sz w:val="24"/>
                <w:szCs w:val="24"/>
              </w:rPr>
              <w:t>,</w:t>
            </w:r>
            <w:r w:rsidRPr="00AB7BAE">
              <w:rPr>
                <w:rFonts w:ascii="Arial" w:hAnsi="Arial" w:cs="Arial"/>
                <w:sz w:val="24"/>
                <w:szCs w:val="24"/>
              </w:rPr>
              <w:t xml:space="preserve"> the applicants </w:t>
            </w:r>
            <w:r w:rsidR="000E7B0C">
              <w:rPr>
                <w:rFonts w:ascii="Arial" w:hAnsi="Arial" w:cs="Arial"/>
                <w:sz w:val="24"/>
                <w:szCs w:val="24"/>
              </w:rPr>
              <w:t>should have applied for an extension of the 90</w:t>
            </w:r>
            <w:r w:rsidR="00CD7AE7">
              <w:rPr>
                <w:rFonts w:ascii="Arial" w:hAnsi="Arial" w:cs="Arial"/>
                <w:sz w:val="24"/>
                <w:szCs w:val="24"/>
              </w:rPr>
              <w:t xml:space="preserve"> </w:t>
            </w:r>
            <w:r w:rsidR="000E7B0C">
              <w:rPr>
                <w:rFonts w:ascii="Arial" w:hAnsi="Arial" w:cs="Arial"/>
                <w:sz w:val="24"/>
                <w:szCs w:val="24"/>
              </w:rPr>
              <w:t xml:space="preserve">day period as provided </w:t>
            </w:r>
            <w:r w:rsidRPr="00AB7BAE">
              <w:rPr>
                <w:rFonts w:ascii="Arial" w:hAnsi="Arial" w:cs="Arial"/>
                <w:sz w:val="24"/>
                <w:szCs w:val="24"/>
              </w:rPr>
              <w:t>by rule 17(25) of the rules. However, they ignore</w:t>
            </w:r>
            <w:r w:rsidR="00D361C8">
              <w:rPr>
                <w:rFonts w:ascii="Arial" w:hAnsi="Arial" w:cs="Arial"/>
                <w:sz w:val="24"/>
                <w:szCs w:val="24"/>
              </w:rPr>
              <w:t>d</w:t>
            </w:r>
            <w:r w:rsidRPr="00AB7BAE">
              <w:rPr>
                <w:rFonts w:ascii="Arial" w:hAnsi="Arial" w:cs="Arial"/>
                <w:sz w:val="24"/>
                <w:szCs w:val="24"/>
              </w:rPr>
              <w:t xml:space="preserve"> the rules and adopted a procedure that </w:t>
            </w:r>
            <w:r w:rsidR="008547F7">
              <w:rPr>
                <w:rFonts w:ascii="Arial" w:hAnsi="Arial" w:cs="Arial"/>
                <w:sz w:val="24"/>
                <w:szCs w:val="24"/>
              </w:rPr>
              <w:t>was</w:t>
            </w:r>
            <w:r w:rsidRPr="00AB7BAE">
              <w:rPr>
                <w:rFonts w:ascii="Arial" w:hAnsi="Arial" w:cs="Arial"/>
                <w:sz w:val="24"/>
                <w:szCs w:val="24"/>
              </w:rPr>
              <w:t xml:space="preserve"> contrary to the rules of this</w:t>
            </w:r>
            <w:r w:rsidR="00315468">
              <w:rPr>
                <w:rFonts w:ascii="Arial" w:hAnsi="Arial" w:cs="Arial"/>
                <w:sz w:val="24"/>
                <w:szCs w:val="24"/>
              </w:rPr>
              <w:t xml:space="preserve"> </w:t>
            </w:r>
            <w:r w:rsidRPr="00AB7BAE">
              <w:rPr>
                <w:rFonts w:ascii="Arial" w:hAnsi="Arial" w:cs="Arial"/>
                <w:sz w:val="24"/>
                <w:szCs w:val="24"/>
              </w:rPr>
              <w:t>Court. He is of the view that on 23 January 2023, before the expiration of the time provided for by rule 17(16)(</w:t>
            </w:r>
            <w:r w:rsidRPr="00F86130">
              <w:rPr>
                <w:rFonts w:ascii="Arial" w:hAnsi="Arial" w:cs="Arial"/>
                <w:i/>
                <w:sz w:val="24"/>
                <w:szCs w:val="24"/>
              </w:rPr>
              <w:t>b</w:t>
            </w:r>
            <w:r w:rsidRPr="00AB7BAE">
              <w:rPr>
                <w:rFonts w:ascii="Arial" w:hAnsi="Arial" w:cs="Arial"/>
                <w:sz w:val="24"/>
                <w:szCs w:val="24"/>
              </w:rPr>
              <w:t>)</w:t>
            </w:r>
            <w:r w:rsidR="000E7B0C">
              <w:rPr>
                <w:rFonts w:ascii="Arial" w:hAnsi="Arial" w:cs="Arial"/>
                <w:sz w:val="24"/>
                <w:szCs w:val="24"/>
              </w:rPr>
              <w:t>,</w:t>
            </w:r>
            <w:r w:rsidRPr="00AB7BAE">
              <w:rPr>
                <w:rFonts w:ascii="Arial" w:hAnsi="Arial" w:cs="Arial"/>
                <w:sz w:val="24"/>
                <w:szCs w:val="24"/>
              </w:rPr>
              <w:t xml:space="preserve"> the applicants purported to act </w:t>
            </w:r>
            <w:r w:rsidR="00D361C8">
              <w:rPr>
                <w:rFonts w:ascii="Arial" w:hAnsi="Arial" w:cs="Arial"/>
                <w:sz w:val="24"/>
                <w:szCs w:val="24"/>
              </w:rPr>
              <w:t xml:space="preserve">in terms of rule 17 (17) </w:t>
            </w:r>
            <w:r w:rsidR="00D361C8" w:rsidRPr="00D361C8">
              <w:rPr>
                <w:rFonts w:ascii="Arial" w:hAnsi="Arial" w:cs="Arial"/>
                <w:sz w:val="24"/>
                <w:szCs w:val="24"/>
              </w:rPr>
              <w:t>of the Labour Court Rules</w:t>
            </w:r>
            <w:r w:rsidRPr="00AB7BAE">
              <w:rPr>
                <w:rFonts w:ascii="Arial" w:hAnsi="Arial" w:cs="Arial"/>
                <w:sz w:val="24"/>
                <w:szCs w:val="24"/>
              </w:rPr>
              <w:t xml:space="preserve">. </w:t>
            </w:r>
            <w:r w:rsidRPr="00AB7BAE">
              <w:rPr>
                <w:rFonts w:ascii="Arial" w:hAnsi="Arial" w:cs="Arial"/>
                <w:sz w:val="24"/>
                <w:szCs w:val="24"/>
              </w:rPr>
              <w:lastRenderedPageBreak/>
              <w:t>This approach is wrong because the req</w:t>
            </w:r>
            <w:r w:rsidR="00D361C8">
              <w:rPr>
                <w:rFonts w:ascii="Arial" w:hAnsi="Arial" w:cs="Arial"/>
                <w:sz w:val="24"/>
                <w:szCs w:val="24"/>
              </w:rPr>
              <w:t xml:space="preserve">uest for </w:t>
            </w:r>
            <w:r w:rsidR="008547F7">
              <w:rPr>
                <w:rFonts w:ascii="Arial" w:hAnsi="Arial" w:cs="Arial"/>
                <w:sz w:val="24"/>
                <w:szCs w:val="24"/>
              </w:rPr>
              <w:t xml:space="preserve">the </w:t>
            </w:r>
            <w:r w:rsidR="00D361C8">
              <w:rPr>
                <w:rFonts w:ascii="Arial" w:hAnsi="Arial" w:cs="Arial"/>
                <w:sz w:val="24"/>
                <w:szCs w:val="24"/>
              </w:rPr>
              <w:t>assignment of dates could</w:t>
            </w:r>
            <w:r w:rsidRPr="00AB7BAE">
              <w:rPr>
                <w:rFonts w:ascii="Arial" w:hAnsi="Arial" w:cs="Arial"/>
                <w:sz w:val="24"/>
                <w:szCs w:val="24"/>
              </w:rPr>
              <w:t xml:space="preserve"> only be made after he had a chance to file his grounds of opposition.</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[19]</w:t>
            </w:r>
            <w:r w:rsidRPr="00AB7BAE">
              <w:rPr>
                <w:rFonts w:ascii="Arial" w:hAnsi="Arial" w:cs="Arial"/>
                <w:sz w:val="24"/>
                <w:szCs w:val="24"/>
              </w:rPr>
              <w:tab/>
            </w:r>
            <w:r w:rsidR="009042CA">
              <w:rPr>
                <w:rFonts w:ascii="Arial" w:hAnsi="Arial" w:cs="Arial"/>
                <w:sz w:val="24"/>
                <w:szCs w:val="24"/>
              </w:rPr>
              <w:t xml:space="preserve">The </w:t>
            </w:r>
            <w:r w:rsidR="0033778C">
              <w:rPr>
                <w:rFonts w:ascii="Arial" w:hAnsi="Arial" w:cs="Arial"/>
                <w:sz w:val="24"/>
                <w:szCs w:val="24"/>
              </w:rPr>
              <w:t xml:space="preserve">second </w:t>
            </w:r>
            <w:r w:rsidR="009042CA">
              <w:rPr>
                <w:rFonts w:ascii="Arial" w:hAnsi="Arial" w:cs="Arial"/>
                <w:sz w:val="24"/>
                <w:szCs w:val="24"/>
              </w:rPr>
              <w:t>respondent avers that the applicants</w:t>
            </w:r>
            <w:r w:rsidR="000E7B0C">
              <w:rPr>
                <w:rFonts w:ascii="Arial" w:hAnsi="Arial" w:cs="Arial"/>
                <w:sz w:val="24"/>
                <w:szCs w:val="24"/>
              </w:rPr>
              <w:t>,</w:t>
            </w:r>
            <w:r w:rsidR="009042CA">
              <w:rPr>
                <w:rFonts w:ascii="Arial" w:hAnsi="Arial" w:cs="Arial"/>
                <w:sz w:val="24"/>
                <w:szCs w:val="24"/>
              </w:rPr>
              <w:t xml:space="preserve"> </w:t>
            </w:r>
            <w:r w:rsidRPr="00AB7BAE">
              <w:rPr>
                <w:rFonts w:ascii="Arial" w:hAnsi="Arial" w:cs="Arial"/>
                <w:sz w:val="24"/>
                <w:szCs w:val="24"/>
              </w:rPr>
              <w:t xml:space="preserve">on 25 January </w:t>
            </w:r>
            <w:r w:rsidR="0033778C">
              <w:rPr>
                <w:rFonts w:ascii="Arial" w:hAnsi="Arial" w:cs="Arial"/>
                <w:sz w:val="24"/>
                <w:szCs w:val="24"/>
              </w:rPr>
              <w:t>2023</w:t>
            </w:r>
            <w:r w:rsidR="00315468">
              <w:rPr>
                <w:rFonts w:ascii="Arial" w:hAnsi="Arial" w:cs="Arial"/>
                <w:sz w:val="24"/>
                <w:szCs w:val="24"/>
              </w:rPr>
              <w:t>,</w:t>
            </w:r>
            <w:r w:rsidR="0033778C">
              <w:rPr>
                <w:rFonts w:ascii="Arial" w:hAnsi="Arial" w:cs="Arial"/>
                <w:sz w:val="24"/>
                <w:szCs w:val="24"/>
              </w:rPr>
              <w:t xml:space="preserve"> without giving the five</w:t>
            </w:r>
            <w:r w:rsidRPr="00AB7BAE">
              <w:rPr>
                <w:rFonts w:ascii="Arial" w:hAnsi="Arial" w:cs="Arial"/>
                <w:sz w:val="24"/>
                <w:szCs w:val="24"/>
              </w:rPr>
              <w:t xml:space="preserve"> days’ notice </w:t>
            </w:r>
            <w:r w:rsidR="009042CA">
              <w:rPr>
                <w:rFonts w:ascii="Arial" w:hAnsi="Arial" w:cs="Arial"/>
                <w:sz w:val="24"/>
                <w:szCs w:val="24"/>
              </w:rPr>
              <w:t xml:space="preserve">as </w:t>
            </w:r>
            <w:r w:rsidRPr="00AB7BAE">
              <w:rPr>
                <w:rFonts w:ascii="Arial" w:hAnsi="Arial" w:cs="Arial"/>
                <w:sz w:val="24"/>
                <w:szCs w:val="24"/>
              </w:rPr>
              <w:t>required by rule 17 (17)</w:t>
            </w:r>
            <w:r w:rsidR="0033778C">
              <w:rPr>
                <w:rFonts w:ascii="Arial" w:hAnsi="Arial" w:cs="Arial"/>
                <w:sz w:val="24"/>
                <w:szCs w:val="24"/>
              </w:rPr>
              <w:t>,</w:t>
            </w:r>
            <w:r w:rsidRPr="00AB7BAE">
              <w:rPr>
                <w:rFonts w:ascii="Arial" w:hAnsi="Arial" w:cs="Arial"/>
                <w:sz w:val="24"/>
                <w:szCs w:val="24"/>
              </w:rPr>
              <w:t xml:space="preserve"> purported to attend the </w:t>
            </w:r>
            <w:r w:rsidR="000E7B0C">
              <w:rPr>
                <w:rFonts w:ascii="Arial" w:hAnsi="Arial" w:cs="Arial"/>
                <w:sz w:val="24"/>
                <w:szCs w:val="24"/>
              </w:rPr>
              <w:t>registrar's office</w:t>
            </w:r>
            <w:r w:rsidRPr="00AB7BAE">
              <w:rPr>
                <w:rFonts w:ascii="Arial" w:hAnsi="Arial" w:cs="Arial"/>
                <w:sz w:val="24"/>
                <w:szCs w:val="24"/>
              </w:rPr>
              <w:t xml:space="preserve"> to req</w:t>
            </w:r>
            <w:r w:rsidR="009042CA">
              <w:rPr>
                <w:rFonts w:ascii="Arial" w:hAnsi="Arial" w:cs="Arial"/>
                <w:sz w:val="24"/>
                <w:szCs w:val="24"/>
              </w:rPr>
              <w:t xml:space="preserve">uest hearing dates. This is </w:t>
            </w:r>
            <w:r w:rsidRPr="00AB7BAE">
              <w:rPr>
                <w:rFonts w:ascii="Arial" w:hAnsi="Arial" w:cs="Arial"/>
                <w:sz w:val="24"/>
                <w:szCs w:val="24"/>
              </w:rPr>
              <w:t>another disregard of the rules</w:t>
            </w:r>
            <w:r w:rsidR="008547F7">
              <w:rPr>
                <w:rFonts w:ascii="Arial" w:hAnsi="Arial" w:cs="Arial"/>
                <w:sz w:val="24"/>
                <w:szCs w:val="24"/>
              </w:rPr>
              <w:t>,</w:t>
            </w:r>
            <w:r w:rsidRPr="00AB7BAE">
              <w:rPr>
                <w:rFonts w:ascii="Arial" w:hAnsi="Arial" w:cs="Arial"/>
                <w:sz w:val="24"/>
                <w:szCs w:val="24"/>
              </w:rPr>
              <w:t xml:space="preserve"> and </w:t>
            </w:r>
            <w:r w:rsidR="009042CA">
              <w:rPr>
                <w:rFonts w:ascii="Arial" w:hAnsi="Arial" w:cs="Arial"/>
                <w:sz w:val="24"/>
                <w:szCs w:val="24"/>
              </w:rPr>
              <w:t>this is</w:t>
            </w:r>
            <w:r w:rsidRPr="00AB7BAE">
              <w:rPr>
                <w:rFonts w:ascii="Arial" w:hAnsi="Arial" w:cs="Arial"/>
                <w:sz w:val="24"/>
                <w:szCs w:val="24"/>
              </w:rPr>
              <w:t xml:space="preserve"> an intentional act designed to subvert the rules of the Court. The second respondent further contends that on 1 February 2023</w:t>
            </w:r>
            <w:r w:rsidR="008547F7">
              <w:rPr>
                <w:rFonts w:ascii="Arial" w:hAnsi="Arial" w:cs="Arial"/>
                <w:sz w:val="24"/>
                <w:szCs w:val="24"/>
              </w:rPr>
              <w:t>,</w:t>
            </w:r>
            <w:r w:rsidRPr="00AB7BAE">
              <w:rPr>
                <w:rFonts w:ascii="Arial" w:hAnsi="Arial" w:cs="Arial"/>
                <w:sz w:val="24"/>
                <w:szCs w:val="24"/>
              </w:rPr>
              <w:t xml:space="preserve"> th</w:t>
            </w:r>
            <w:r w:rsidR="0033778C">
              <w:rPr>
                <w:rFonts w:ascii="Arial" w:hAnsi="Arial" w:cs="Arial"/>
                <w:sz w:val="24"/>
                <w:szCs w:val="24"/>
              </w:rPr>
              <w:t xml:space="preserve">ere was no appeal as the 90 </w:t>
            </w:r>
            <w:r w:rsidRPr="00AB7BAE">
              <w:rPr>
                <w:rFonts w:ascii="Arial" w:hAnsi="Arial" w:cs="Arial"/>
                <w:sz w:val="24"/>
                <w:szCs w:val="24"/>
              </w:rPr>
              <w:t>days to prose</w:t>
            </w:r>
            <w:r w:rsidR="0033778C">
              <w:rPr>
                <w:rFonts w:ascii="Arial" w:hAnsi="Arial" w:cs="Arial"/>
                <w:sz w:val="24"/>
                <w:szCs w:val="24"/>
              </w:rPr>
              <w:t>cute the appeal had lapsed and</w:t>
            </w:r>
            <w:r w:rsidR="009042CA">
              <w:rPr>
                <w:rFonts w:ascii="Arial" w:hAnsi="Arial" w:cs="Arial"/>
                <w:sz w:val="24"/>
                <w:szCs w:val="24"/>
              </w:rPr>
              <w:t xml:space="preserve"> condonation</w:t>
            </w:r>
            <w:r w:rsidRPr="00AB7BAE">
              <w:rPr>
                <w:rFonts w:ascii="Arial" w:hAnsi="Arial" w:cs="Arial"/>
                <w:sz w:val="24"/>
                <w:szCs w:val="24"/>
              </w:rPr>
              <w:t xml:space="preserve"> is </w:t>
            </w:r>
            <w:r w:rsidR="0033778C">
              <w:rPr>
                <w:rFonts w:ascii="Arial" w:hAnsi="Arial" w:cs="Arial"/>
                <w:sz w:val="24"/>
                <w:szCs w:val="24"/>
              </w:rPr>
              <w:t xml:space="preserve">thus </w:t>
            </w:r>
            <w:r w:rsidRPr="00AB7BAE">
              <w:rPr>
                <w:rFonts w:ascii="Arial" w:hAnsi="Arial" w:cs="Arial"/>
                <w:sz w:val="24"/>
                <w:szCs w:val="24"/>
              </w:rPr>
              <w:t>required due to the non-complianc</w:t>
            </w:r>
            <w:r w:rsidR="009042CA">
              <w:rPr>
                <w:rFonts w:ascii="Arial" w:hAnsi="Arial" w:cs="Arial"/>
                <w:sz w:val="24"/>
                <w:szCs w:val="24"/>
              </w:rPr>
              <w:t>e with rule 17 (25)</w:t>
            </w:r>
            <w:r w:rsidRPr="00AB7BAE">
              <w:rPr>
                <w:rFonts w:ascii="Arial" w:hAnsi="Arial" w:cs="Arial"/>
                <w:sz w:val="24"/>
                <w:szCs w:val="24"/>
              </w:rPr>
              <w:t xml:space="preserve">. </w:t>
            </w:r>
          </w:p>
          <w:p w:rsidR="00AB7BAE" w:rsidRPr="00AB7BAE" w:rsidRDefault="00AB7BAE" w:rsidP="00AB7BAE">
            <w:pPr>
              <w:spacing w:line="360" w:lineRule="auto"/>
              <w:jc w:val="both"/>
              <w:rPr>
                <w:rFonts w:ascii="Arial" w:hAnsi="Arial" w:cs="Arial"/>
                <w:sz w:val="24"/>
                <w:szCs w:val="24"/>
              </w:rPr>
            </w:pPr>
          </w:p>
          <w:p w:rsidR="008547F7" w:rsidRDefault="00AB7BAE" w:rsidP="00AB7BAE">
            <w:pPr>
              <w:spacing w:line="360" w:lineRule="auto"/>
              <w:jc w:val="both"/>
              <w:rPr>
                <w:rFonts w:ascii="Arial" w:hAnsi="Arial" w:cs="Arial"/>
                <w:sz w:val="24"/>
                <w:szCs w:val="24"/>
              </w:rPr>
            </w:pPr>
            <w:r w:rsidRPr="00AB7BAE">
              <w:rPr>
                <w:rFonts w:ascii="Arial" w:hAnsi="Arial" w:cs="Arial"/>
                <w:sz w:val="24"/>
                <w:szCs w:val="24"/>
              </w:rPr>
              <w:t>[20]</w:t>
            </w:r>
            <w:r w:rsidRPr="00AB7BAE">
              <w:rPr>
                <w:rFonts w:ascii="Arial" w:hAnsi="Arial" w:cs="Arial"/>
                <w:sz w:val="24"/>
                <w:szCs w:val="24"/>
              </w:rPr>
              <w:tab/>
            </w:r>
            <w:r w:rsidR="008547F7" w:rsidRPr="001719D6">
              <w:rPr>
                <w:rFonts w:ascii="Arial" w:hAnsi="Arial" w:cs="Arial"/>
                <w:sz w:val="24"/>
                <w:szCs w:val="24"/>
              </w:rPr>
              <w:t xml:space="preserve">The second respondent believes that the applicants did not provide a satisfactory reason for their inactivity and that the explanation given by the applicants is not truthful or reasonable. However, contended </w:t>
            </w:r>
            <w:r w:rsidR="00D82B31">
              <w:rPr>
                <w:rFonts w:ascii="Arial" w:hAnsi="Arial" w:cs="Arial"/>
                <w:sz w:val="24"/>
                <w:szCs w:val="24"/>
              </w:rPr>
              <w:t xml:space="preserve">that </w:t>
            </w:r>
            <w:r w:rsidR="002E326E">
              <w:rPr>
                <w:rFonts w:ascii="Arial" w:hAnsi="Arial" w:cs="Arial"/>
                <w:sz w:val="24"/>
                <w:szCs w:val="24"/>
              </w:rPr>
              <w:t>the applicants can make</w:t>
            </w:r>
            <w:r w:rsidR="008547F7" w:rsidRPr="001719D6">
              <w:rPr>
                <w:rFonts w:ascii="Arial" w:hAnsi="Arial" w:cs="Arial"/>
                <w:sz w:val="24"/>
                <w:szCs w:val="24"/>
              </w:rPr>
              <w:t xml:space="preserve"> a temporary offer, such as reinstating the </w:t>
            </w:r>
            <w:r w:rsidR="0033778C">
              <w:rPr>
                <w:rFonts w:ascii="Arial" w:hAnsi="Arial" w:cs="Arial"/>
                <w:sz w:val="24"/>
                <w:szCs w:val="24"/>
              </w:rPr>
              <w:t xml:space="preserve">second </w:t>
            </w:r>
            <w:r w:rsidR="008547F7" w:rsidRPr="001719D6">
              <w:rPr>
                <w:rFonts w:ascii="Arial" w:hAnsi="Arial" w:cs="Arial"/>
                <w:sz w:val="24"/>
                <w:szCs w:val="24"/>
              </w:rPr>
              <w:t xml:space="preserve">respondent so he can earn </w:t>
            </w:r>
            <w:r w:rsidR="001719D6" w:rsidRPr="001719D6">
              <w:rPr>
                <w:rFonts w:ascii="Arial" w:hAnsi="Arial" w:cs="Arial"/>
                <w:sz w:val="24"/>
                <w:szCs w:val="24"/>
              </w:rPr>
              <w:t xml:space="preserve">an </w:t>
            </w:r>
            <w:r w:rsidR="008547F7" w:rsidRPr="001719D6">
              <w:rPr>
                <w:rFonts w:ascii="Arial" w:hAnsi="Arial" w:cs="Arial"/>
                <w:sz w:val="24"/>
                <w:szCs w:val="24"/>
              </w:rPr>
              <w:t>income. Moreover, there is no justification for the applicants to refuse him employment.</w:t>
            </w:r>
            <w:r w:rsidR="008547F7" w:rsidRPr="008547F7">
              <w:rPr>
                <w:rFonts w:ascii="Arial" w:hAnsi="Arial" w:cs="Arial"/>
                <w:sz w:val="24"/>
                <w:szCs w:val="24"/>
              </w:rPr>
              <w:t xml:space="preserve"> </w:t>
            </w:r>
          </w:p>
          <w:p w:rsidR="008547F7" w:rsidRPr="00AB7BAE" w:rsidRDefault="008547F7" w:rsidP="00AB7BAE">
            <w:pPr>
              <w:spacing w:line="360" w:lineRule="auto"/>
              <w:jc w:val="both"/>
              <w:rPr>
                <w:rFonts w:ascii="Arial" w:hAnsi="Arial" w:cs="Arial"/>
                <w:sz w:val="24"/>
                <w:szCs w:val="24"/>
              </w:rPr>
            </w:pPr>
          </w:p>
          <w:p w:rsidR="00F86130" w:rsidRDefault="00AB7BAE" w:rsidP="00AB7BAE">
            <w:pPr>
              <w:spacing w:line="360" w:lineRule="auto"/>
              <w:jc w:val="both"/>
              <w:rPr>
                <w:rFonts w:ascii="Arial" w:hAnsi="Arial" w:cs="Arial"/>
                <w:sz w:val="24"/>
                <w:szCs w:val="24"/>
              </w:rPr>
            </w:pPr>
            <w:r w:rsidRPr="00AB7BAE">
              <w:rPr>
                <w:rFonts w:ascii="Arial" w:hAnsi="Arial" w:cs="Arial"/>
                <w:sz w:val="24"/>
                <w:szCs w:val="24"/>
              </w:rPr>
              <w:t>[21]</w:t>
            </w:r>
            <w:r w:rsidRPr="00AB7BAE">
              <w:rPr>
                <w:rFonts w:ascii="Arial" w:hAnsi="Arial" w:cs="Arial"/>
                <w:sz w:val="24"/>
                <w:szCs w:val="24"/>
              </w:rPr>
              <w:tab/>
            </w:r>
            <w:r w:rsidR="002E326E">
              <w:rPr>
                <w:rFonts w:ascii="Arial" w:hAnsi="Arial" w:cs="Arial"/>
                <w:sz w:val="24"/>
                <w:szCs w:val="24"/>
              </w:rPr>
              <w:t>The second respondent contends</w:t>
            </w:r>
            <w:r w:rsidRPr="00AB7BAE">
              <w:rPr>
                <w:rFonts w:ascii="Arial" w:hAnsi="Arial" w:cs="Arial"/>
                <w:sz w:val="24"/>
                <w:szCs w:val="24"/>
              </w:rPr>
              <w:t xml:space="preserve"> that he is unemployed </w:t>
            </w:r>
            <w:r w:rsidR="004F7DFE">
              <w:rPr>
                <w:rFonts w:ascii="Arial" w:hAnsi="Arial" w:cs="Arial"/>
                <w:sz w:val="24"/>
                <w:szCs w:val="24"/>
              </w:rPr>
              <w:t xml:space="preserve">and </w:t>
            </w:r>
            <w:r w:rsidRPr="00AB7BAE">
              <w:rPr>
                <w:rFonts w:ascii="Arial" w:hAnsi="Arial" w:cs="Arial"/>
                <w:sz w:val="24"/>
                <w:szCs w:val="24"/>
              </w:rPr>
              <w:t>i</w:t>
            </w:r>
            <w:r w:rsidR="004F7DFE">
              <w:rPr>
                <w:rFonts w:ascii="Arial" w:hAnsi="Arial" w:cs="Arial"/>
                <w:sz w:val="24"/>
                <w:szCs w:val="24"/>
              </w:rPr>
              <w:t>s experiencing</w:t>
            </w:r>
            <w:r w:rsidRPr="00AB7BAE">
              <w:rPr>
                <w:rFonts w:ascii="Arial" w:hAnsi="Arial" w:cs="Arial"/>
                <w:sz w:val="24"/>
                <w:szCs w:val="24"/>
              </w:rPr>
              <w:t xml:space="preserve"> grave financial difficulties</w:t>
            </w:r>
            <w:r w:rsidR="0033778C">
              <w:rPr>
                <w:rFonts w:ascii="Arial" w:hAnsi="Arial" w:cs="Arial"/>
                <w:sz w:val="24"/>
                <w:szCs w:val="24"/>
              </w:rPr>
              <w:t>. W</w:t>
            </w:r>
            <w:r w:rsidRPr="00AB7BAE">
              <w:rPr>
                <w:rFonts w:ascii="Arial" w:hAnsi="Arial" w:cs="Arial"/>
                <w:sz w:val="24"/>
                <w:szCs w:val="24"/>
              </w:rPr>
              <w:t>hereas on the other hand</w:t>
            </w:r>
            <w:r w:rsidR="002E326E">
              <w:rPr>
                <w:rFonts w:ascii="Arial" w:hAnsi="Arial" w:cs="Arial"/>
                <w:sz w:val="24"/>
                <w:szCs w:val="24"/>
              </w:rPr>
              <w:t>,</w:t>
            </w:r>
            <w:r w:rsidRPr="00AB7BAE">
              <w:rPr>
                <w:rFonts w:ascii="Arial" w:hAnsi="Arial" w:cs="Arial"/>
                <w:sz w:val="24"/>
                <w:szCs w:val="24"/>
              </w:rPr>
              <w:t xml:space="preserve"> the applicants face no harm</w:t>
            </w:r>
            <w:r w:rsidR="002E326E">
              <w:rPr>
                <w:rFonts w:ascii="Arial" w:hAnsi="Arial" w:cs="Arial"/>
                <w:sz w:val="24"/>
                <w:szCs w:val="24"/>
              </w:rPr>
              <w:t>. Any</w:t>
            </w:r>
            <w:r w:rsidRPr="00AB7BAE">
              <w:rPr>
                <w:rFonts w:ascii="Arial" w:hAnsi="Arial" w:cs="Arial"/>
                <w:sz w:val="24"/>
                <w:szCs w:val="24"/>
              </w:rPr>
              <w:t xml:space="preserve"> potential harm can be ameliorated by suspending him and charging him with the </w:t>
            </w:r>
            <w:r w:rsidR="00315468">
              <w:rPr>
                <w:rFonts w:ascii="Arial" w:hAnsi="Arial" w:cs="Arial"/>
                <w:sz w:val="24"/>
                <w:szCs w:val="24"/>
              </w:rPr>
              <w:t>‘</w:t>
            </w:r>
            <w:r w:rsidRPr="00AB7BAE">
              <w:rPr>
                <w:rFonts w:ascii="Arial" w:hAnsi="Arial" w:cs="Arial"/>
                <w:sz w:val="24"/>
                <w:szCs w:val="24"/>
              </w:rPr>
              <w:t>alleged misconduct</w:t>
            </w:r>
            <w:r w:rsidR="0033778C">
              <w:rPr>
                <w:rFonts w:ascii="Arial" w:hAnsi="Arial" w:cs="Arial"/>
                <w:sz w:val="24"/>
                <w:szCs w:val="24"/>
              </w:rPr>
              <w:t>’,</w:t>
            </w:r>
            <w:r w:rsidRPr="00AB7BAE">
              <w:rPr>
                <w:rFonts w:ascii="Arial" w:hAnsi="Arial" w:cs="Arial"/>
                <w:sz w:val="24"/>
                <w:szCs w:val="24"/>
              </w:rPr>
              <w:t xml:space="preserve"> which they on their own admission</w:t>
            </w:r>
            <w:r w:rsidR="002E326E">
              <w:rPr>
                <w:rFonts w:ascii="Arial" w:hAnsi="Arial" w:cs="Arial"/>
                <w:sz w:val="24"/>
                <w:szCs w:val="24"/>
              </w:rPr>
              <w:t>,</w:t>
            </w:r>
            <w:r w:rsidRPr="00AB7BAE">
              <w:rPr>
                <w:rFonts w:ascii="Arial" w:hAnsi="Arial" w:cs="Arial"/>
                <w:sz w:val="24"/>
                <w:szCs w:val="24"/>
              </w:rPr>
              <w:t xml:space="preserve"> have known about since May 2018. </w:t>
            </w:r>
          </w:p>
          <w:p w:rsidR="00F86130" w:rsidRPr="00AB7BAE" w:rsidRDefault="00F86130" w:rsidP="00AB7BAE">
            <w:pPr>
              <w:spacing w:line="360" w:lineRule="auto"/>
              <w:jc w:val="both"/>
              <w:rPr>
                <w:rFonts w:ascii="Arial" w:hAnsi="Arial" w:cs="Arial"/>
                <w:sz w:val="24"/>
                <w:szCs w:val="24"/>
              </w:rPr>
            </w:pPr>
          </w:p>
          <w:p w:rsidR="00AB7BAE" w:rsidRPr="001B52B9" w:rsidRDefault="00AB7BAE" w:rsidP="00AB7BAE">
            <w:pPr>
              <w:spacing w:line="360" w:lineRule="auto"/>
              <w:jc w:val="both"/>
              <w:rPr>
                <w:rFonts w:ascii="Arial" w:hAnsi="Arial" w:cs="Arial"/>
                <w:sz w:val="24"/>
                <w:szCs w:val="24"/>
                <w:u w:val="single"/>
              </w:rPr>
            </w:pPr>
            <w:r w:rsidRPr="001B52B9">
              <w:rPr>
                <w:rFonts w:ascii="Arial" w:hAnsi="Arial" w:cs="Arial"/>
                <w:sz w:val="24"/>
                <w:szCs w:val="24"/>
                <w:u w:val="single"/>
              </w:rPr>
              <w:t xml:space="preserve">Submissions on behalf of the applicants </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[22]</w:t>
            </w:r>
            <w:r w:rsidRPr="00AB7BAE">
              <w:rPr>
                <w:rFonts w:ascii="Arial" w:hAnsi="Arial" w:cs="Arial"/>
                <w:sz w:val="24"/>
                <w:szCs w:val="24"/>
              </w:rPr>
              <w:tab/>
              <w:t xml:space="preserve">As regards </w:t>
            </w:r>
            <w:r w:rsidR="004F7DFE">
              <w:rPr>
                <w:rFonts w:ascii="Arial" w:hAnsi="Arial" w:cs="Arial"/>
                <w:sz w:val="24"/>
                <w:szCs w:val="24"/>
              </w:rPr>
              <w:t xml:space="preserve">to </w:t>
            </w:r>
            <w:r w:rsidRPr="00AB7BAE">
              <w:rPr>
                <w:rFonts w:ascii="Arial" w:hAnsi="Arial" w:cs="Arial"/>
                <w:sz w:val="24"/>
                <w:szCs w:val="24"/>
              </w:rPr>
              <w:t>prospects of success, the applicant</w:t>
            </w:r>
            <w:r w:rsidR="0033778C">
              <w:rPr>
                <w:rFonts w:ascii="Arial" w:hAnsi="Arial" w:cs="Arial"/>
                <w:sz w:val="24"/>
                <w:szCs w:val="24"/>
              </w:rPr>
              <w:t>s</w:t>
            </w:r>
            <w:r w:rsidRPr="00AB7BAE">
              <w:rPr>
                <w:rFonts w:ascii="Arial" w:hAnsi="Arial" w:cs="Arial"/>
                <w:sz w:val="24"/>
                <w:szCs w:val="24"/>
              </w:rPr>
              <w:t xml:space="preserve"> referred the </w:t>
            </w:r>
            <w:r w:rsidR="002E326E">
              <w:rPr>
                <w:rFonts w:ascii="Arial" w:hAnsi="Arial" w:cs="Arial"/>
                <w:sz w:val="24"/>
                <w:szCs w:val="24"/>
              </w:rPr>
              <w:t>C</w:t>
            </w:r>
            <w:r w:rsidRPr="00AB7BAE">
              <w:rPr>
                <w:rFonts w:ascii="Arial" w:hAnsi="Arial" w:cs="Arial"/>
                <w:sz w:val="24"/>
                <w:szCs w:val="24"/>
              </w:rPr>
              <w:t xml:space="preserve">ourt to the matter of </w:t>
            </w:r>
            <w:r w:rsidRPr="007E25C7">
              <w:rPr>
                <w:rFonts w:ascii="Arial" w:hAnsi="Arial" w:cs="Arial"/>
                <w:i/>
                <w:sz w:val="24"/>
                <w:szCs w:val="24"/>
              </w:rPr>
              <w:t>S v Smith</w:t>
            </w:r>
            <w:r w:rsidR="00D82B31">
              <w:rPr>
                <w:rFonts w:ascii="Arial" w:hAnsi="Arial" w:cs="Arial"/>
                <w:i/>
                <w:sz w:val="24"/>
                <w:szCs w:val="24"/>
              </w:rPr>
              <w:t>,</w:t>
            </w:r>
            <w:r w:rsidR="007E25C7">
              <w:rPr>
                <w:rStyle w:val="FootnoteReference"/>
                <w:rFonts w:ascii="Arial" w:hAnsi="Arial" w:cs="Arial"/>
                <w:sz w:val="24"/>
                <w:szCs w:val="24"/>
              </w:rPr>
              <w:footnoteReference w:id="1"/>
            </w:r>
            <w:r w:rsidR="004F7DFE">
              <w:rPr>
                <w:rFonts w:ascii="Arial" w:hAnsi="Arial" w:cs="Arial"/>
                <w:sz w:val="24"/>
                <w:szCs w:val="24"/>
              </w:rPr>
              <w:t xml:space="preserve"> </w:t>
            </w:r>
            <w:r w:rsidRPr="00AB7BAE">
              <w:rPr>
                <w:rFonts w:ascii="Arial" w:hAnsi="Arial" w:cs="Arial"/>
                <w:sz w:val="24"/>
                <w:szCs w:val="24"/>
              </w:rPr>
              <w:t>wherein the Court explained the test of prospects of success on appeal as follows:</w:t>
            </w:r>
          </w:p>
          <w:p w:rsidR="00AB7BAE" w:rsidRPr="00AB7BAE" w:rsidRDefault="00AB7BAE" w:rsidP="00AB7BAE">
            <w:pPr>
              <w:spacing w:line="360" w:lineRule="auto"/>
              <w:jc w:val="both"/>
              <w:rPr>
                <w:rFonts w:ascii="Arial" w:hAnsi="Arial" w:cs="Arial"/>
                <w:sz w:val="24"/>
                <w:szCs w:val="24"/>
              </w:rPr>
            </w:pPr>
          </w:p>
          <w:p w:rsidR="00982DF5" w:rsidRDefault="001B52B9" w:rsidP="00AB7BAE">
            <w:pPr>
              <w:spacing w:line="360" w:lineRule="auto"/>
              <w:jc w:val="both"/>
              <w:rPr>
                <w:rFonts w:ascii="Arial" w:hAnsi="Arial" w:cs="Arial"/>
              </w:rPr>
            </w:pPr>
            <w:r w:rsidRPr="001B52B9">
              <w:rPr>
                <w:rFonts w:ascii="Arial" w:hAnsi="Arial" w:cs="Arial"/>
                <w:sz w:val="24"/>
                <w:szCs w:val="24"/>
              </w:rPr>
              <w:tab/>
            </w:r>
            <w:r w:rsidR="00AB7BAE" w:rsidRPr="001B52B9">
              <w:rPr>
                <w:rFonts w:ascii="Arial" w:hAnsi="Arial" w:cs="Arial"/>
              </w:rPr>
              <w:t xml:space="preserve">‘What the test of reasonable prospects of success postulates is </w:t>
            </w:r>
            <w:r w:rsidR="002741C0">
              <w:rPr>
                <w:rFonts w:ascii="Arial" w:hAnsi="Arial" w:cs="Arial"/>
              </w:rPr>
              <w:t xml:space="preserve">a </w:t>
            </w:r>
            <w:r w:rsidR="00AB7BAE" w:rsidRPr="001B52B9">
              <w:rPr>
                <w:rFonts w:ascii="Arial" w:hAnsi="Arial" w:cs="Arial"/>
              </w:rPr>
              <w:t>dispassionate decision,</w:t>
            </w:r>
            <w:r w:rsidR="001375D8">
              <w:rPr>
                <w:rFonts w:ascii="Arial" w:hAnsi="Arial" w:cs="Arial"/>
              </w:rPr>
              <w:t xml:space="preserve"> based on the facts and the law</w:t>
            </w:r>
            <w:r w:rsidR="00AB7BAE" w:rsidRPr="001B52B9">
              <w:rPr>
                <w:rFonts w:ascii="Arial" w:hAnsi="Arial" w:cs="Arial"/>
              </w:rPr>
              <w:t xml:space="preserve"> that a court of appeal could reasonably arrive at a conclusion different to that of the trial court. In order to succeed, t</w:t>
            </w:r>
            <w:r w:rsidR="001375D8">
              <w:rPr>
                <w:rFonts w:ascii="Arial" w:hAnsi="Arial" w:cs="Arial"/>
              </w:rPr>
              <w:t>herefore, t</w:t>
            </w:r>
            <w:r w:rsidR="00AB7BAE" w:rsidRPr="001B52B9">
              <w:rPr>
                <w:rFonts w:ascii="Arial" w:hAnsi="Arial" w:cs="Arial"/>
              </w:rPr>
              <w:t>he appellant must convince this court on proper grounds that he</w:t>
            </w:r>
          </w:p>
          <w:p w:rsidR="00AB7BAE" w:rsidRDefault="00AB7BAE" w:rsidP="00AB7BAE">
            <w:pPr>
              <w:spacing w:line="360" w:lineRule="auto"/>
              <w:jc w:val="both"/>
              <w:rPr>
                <w:rFonts w:ascii="Arial" w:hAnsi="Arial" w:cs="Arial"/>
              </w:rPr>
            </w:pPr>
            <w:r w:rsidRPr="001B52B9">
              <w:rPr>
                <w:rFonts w:ascii="Arial" w:hAnsi="Arial" w:cs="Arial"/>
              </w:rPr>
              <w:t xml:space="preserve">has prospects of </w:t>
            </w:r>
            <w:r w:rsidR="001375D8">
              <w:rPr>
                <w:rFonts w:ascii="Arial" w:hAnsi="Arial" w:cs="Arial"/>
              </w:rPr>
              <w:t>success on appeal and that those</w:t>
            </w:r>
            <w:r w:rsidRPr="001B52B9">
              <w:rPr>
                <w:rFonts w:ascii="Arial" w:hAnsi="Arial" w:cs="Arial"/>
              </w:rPr>
              <w:t xml:space="preserve"> prospects are not remote but have </w:t>
            </w:r>
            <w:r w:rsidR="001375D8">
              <w:rPr>
                <w:rFonts w:ascii="Arial" w:hAnsi="Arial" w:cs="Arial"/>
              </w:rPr>
              <w:t xml:space="preserve">a </w:t>
            </w:r>
            <w:r w:rsidRPr="001B52B9">
              <w:rPr>
                <w:rFonts w:ascii="Arial" w:hAnsi="Arial" w:cs="Arial"/>
              </w:rPr>
              <w:t>r</w:t>
            </w:r>
            <w:r w:rsidR="001375D8">
              <w:rPr>
                <w:rFonts w:ascii="Arial" w:hAnsi="Arial" w:cs="Arial"/>
              </w:rPr>
              <w:t>ealistic chance of succeeding</w:t>
            </w:r>
            <w:r w:rsidR="00FB0A6D">
              <w:rPr>
                <w:rFonts w:ascii="Arial" w:hAnsi="Arial" w:cs="Arial"/>
              </w:rPr>
              <w:t xml:space="preserve">. More is required to be established than there is a mere possibility of success </w:t>
            </w:r>
            <w:r w:rsidRPr="001B52B9">
              <w:rPr>
                <w:rFonts w:ascii="Arial" w:hAnsi="Arial" w:cs="Arial"/>
              </w:rPr>
              <w:t>that the case is arguable on appeal or that the case cannot be categorized as hopeless.</w:t>
            </w:r>
            <w:r w:rsidR="00FB0A6D">
              <w:rPr>
                <w:rFonts w:ascii="Arial" w:hAnsi="Arial" w:cs="Arial"/>
              </w:rPr>
              <w:t xml:space="preserve"> There must in other words be a sound, rational basis for the conclusion that there are prospects of success on appeal.’</w:t>
            </w:r>
          </w:p>
          <w:p w:rsidR="00FB0A6D" w:rsidRPr="00AB7BAE" w:rsidRDefault="00FB0A6D"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lastRenderedPageBreak/>
              <w:t>[23]</w:t>
            </w:r>
            <w:r w:rsidRPr="00AB7BAE">
              <w:rPr>
                <w:rFonts w:ascii="Arial" w:hAnsi="Arial" w:cs="Arial"/>
                <w:sz w:val="24"/>
                <w:szCs w:val="24"/>
              </w:rPr>
              <w:tab/>
            </w:r>
            <w:r w:rsidR="002E326E">
              <w:rPr>
                <w:rFonts w:ascii="Arial" w:hAnsi="Arial" w:cs="Arial"/>
                <w:sz w:val="24"/>
                <w:szCs w:val="24"/>
              </w:rPr>
              <w:t>The a</w:t>
            </w:r>
            <w:r w:rsidRPr="00AB7BAE">
              <w:rPr>
                <w:rFonts w:ascii="Arial" w:hAnsi="Arial" w:cs="Arial"/>
                <w:sz w:val="24"/>
                <w:szCs w:val="24"/>
              </w:rPr>
              <w:t xml:space="preserve">pplicants further rely on </w:t>
            </w:r>
            <w:r w:rsidRPr="007E25C7">
              <w:rPr>
                <w:rFonts w:ascii="Arial" w:hAnsi="Arial" w:cs="Arial"/>
                <w:i/>
                <w:sz w:val="24"/>
                <w:szCs w:val="24"/>
              </w:rPr>
              <w:t>Njathi v Permanent Secretary, Ministry of Home Affairs</w:t>
            </w:r>
            <w:r w:rsidRPr="00AB7BAE">
              <w:rPr>
                <w:rFonts w:ascii="Arial" w:hAnsi="Arial" w:cs="Arial"/>
                <w:sz w:val="24"/>
                <w:szCs w:val="24"/>
              </w:rPr>
              <w:t>.</w:t>
            </w:r>
            <w:r w:rsidR="007E25C7">
              <w:rPr>
                <w:rStyle w:val="FootnoteReference"/>
                <w:rFonts w:ascii="Arial" w:hAnsi="Arial" w:cs="Arial"/>
                <w:sz w:val="24"/>
                <w:szCs w:val="24"/>
              </w:rPr>
              <w:footnoteReference w:id="2"/>
            </w:r>
            <w:r w:rsidR="007E25C7">
              <w:rPr>
                <w:rFonts w:ascii="Arial" w:hAnsi="Arial" w:cs="Arial"/>
                <w:sz w:val="24"/>
                <w:szCs w:val="24"/>
              </w:rPr>
              <w:t xml:space="preserve"> </w:t>
            </w:r>
            <w:r w:rsidRPr="00AB7BAE">
              <w:rPr>
                <w:rFonts w:ascii="Arial" w:hAnsi="Arial" w:cs="Arial"/>
                <w:sz w:val="24"/>
                <w:szCs w:val="24"/>
              </w:rPr>
              <w:t xml:space="preserve">Mr Kasita submitted that </w:t>
            </w:r>
            <w:r w:rsidR="002E56B3">
              <w:rPr>
                <w:rFonts w:ascii="Arial" w:hAnsi="Arial" w:cs="Arial"/>
                <w:sz w:val="24"/>
                <w:szCs w:val="24"/>
              </w:rPr>
              <w:t xml:space="preserve">the </w:t>
            </w:r>
            <w:r w:rsidRPr="00AB7BAE">
              <w:rPr>
                <w:rFonts w:ascii="Arial" w:hAnsi="Arial" w:cs="Arial"/>
                <w:sz w:val="24"/>
                <w:szCs w:val="24"/>
              </w:rPr>
              <w:t>applicants enjoy pros</w:t>
            </w:r>
            <w:r w:rsidR="002741C0">
              <w:rPr>
                <w:rFonts w:ascii="Arial" w:hAnsi="Arial" w:cs="Arial"/>
                <w:sz w:val="24"/>
                <w:szCs w:val="24"/>
              </w:rPr>
              <w:t>pects of success on account of</w:t>
            </w:r>
            <w:r w:rsidR="000027D5">
              <w:rPr>
                <w:rFonts w:ascii="Arial" w:hAnsi="Arial" w:cs="Arial"/>
                <w:sz w:val="24"/>
                <w:szCs w:val="24"/>
              </w:rPr>
              <w:t xml:space="preserve"> the following</w:t>
            </w:r>
            <w:r w:rsidR="002741C0">
              <w:rPr>
                <w:rFonts w:ascii="Arial" w:hAnsi="Arial" w:cs="Arial"/>
                <w:sz w:val="24"/>
                <w:szCs w:val="24"/>
              </w:rPr>
              <w:t>:</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a)</w:t>
            </w:r>
            <w:r w:rsidRPr="00AB7BAE">
              <w:rPr>
                <w:rFonts w:ascii="Arial" w:hAnsi="Arial" w:cs="Arial"/>
                <w:sz w:val="24"/>
                <w:szCs w:val="24"/>
              </w:rPr>
              <w:tab/>
              <w:t>Section 24(5)(</w:t>
            </w:r>
            <w:r w:rsidRPr="00F86130">
              <w:rPr>
                <w:rFonts w:ascii="Arial" w:hAnsi="Arial" w:cs="Arial"/>
                <w:i/>
                <w:sz w:val="24"/>
                <w:szCs w:val="24"/>
              </w:rPr>
              <w:t>a</w:t>
            </w:r>
            <w:r w:rsidRPr="00AB7BAE">
              <w:rPr>
                <w:rFonts w:ascii="Arial" w:hAnsi="Arial" w:cs="Arial"/>
                <w:sz w:val="24"/>
                <w:szCs w:val="24"/>
              </w:rPr>
              <w:t>)(</w:t>
            </w:r>
            <w:r w:rsidRPr="00F86130">
              <w:rPr>
                <w:rFonts w:ascii="Arial" w:hAnsi="Arial" w:cs="Arial"/>
                <w:i/>
                <w:sz w:val="24"/>
                <w:szCs w:val="24"/>
              </w:rPr>
              <w:t>i</w:t>
            </w:r>
            <w:r w:rsidRPr="00AB7BAE">
              <w:rPr>
                <w:rFonts w:ascii="Arial" w:hAnsi="Arial" w:cs="Arial"/>
                <w:sz w:val="24"/>
                <w:szCs w:val="24"/>
              </w:rPr>
              <w:t>) of the Public Service Act. The section creates a deeming provision, which</w:t>
            </w:r>
            <w:r w:rsidR="008547F7">
              <w:rPr>
                <w:rFonts w:ascii="Arial" w:hAnsi="Arial" w:cs="Arial"/>
                <w:sz w:val="24"/>
                <w:szCs w:val="24"/>
              </w:rPr>
              <w:t>,</w:t>
            </w:r>
            <w:r w:rsidRPr="00AB7BAE">
              <w:rPr>
                <w:rFonts w:ascii="Arial" w:hAnsi="Arial" w:cs="Arial"/>
                <w:sz w:val="24"/>
                <w:szCs w:val="24"/>
              </w:rPr>
              <w:t xml:space="preserve"> if the jurisdictional facts are proved, would operate by operation of the law. </w:t>
            </w: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b)</w:t>
            </w:r>
            <w:r w:rsidRPr="00AB7BAE">
              <w:rPr>
                <w:rFonts w:ascii="Arial" w:hAnsi="Arial" w:cs="Arial"/>
                <w:sz w:val="24"/>
                <w:szCs w:val="24"/>
              </w:rPr>
              <w:tab/>
              <w:t>The deeming provi</w:t>
            </w:r>
            <w:r w:rsidR="004F7DFE">
              <w:rPr>
                <w:rFonts w:ascii="Arial" w:hAnsi="Arial" w:cs="Arial"/>
                <w:sz w:val="24"/>
                <w:szCs w:val="24"/>
              </w:rPr>
              <w:t>sion comes into operation if it is proven that</w:t>
            </w:r>
            <w:r w:rsidRPr="00AB7BAE">
              <w:rPr>
                <w:rFonts w:ascii="Arial" w:hAnsi="Arial" w:cs="Arial"/>
                <w:sz w:val="24"/>
                <w:szCs w:val="24"/>
              </w:rPr>
              <w:t xml:space="preserve"> the respondent was absent from work, and without the permission of the Executive Director, for a consecutive period of 30 days.</w:t>
            </w:r>
          </w:p>
          <w:p w:rsidR="00AB7BAE" w:rsidRPr="00AB7BAE" w:rsidRDefault="002E56B3" w:rsidP="00AB7BAE">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The </w:t>
            </w:r>
            <w:r w:rsidR="00AB7BAE" w:rsidRPr="00AB7BAE">
              <w:rPr>
                <w:rFonts w:ascii="Arial" w:hAnsi="Arial" w:cs="Arial"/>
                <w:sz w:val="24"/>
                <w:szCs w:val="24"/>
              </w:rPr>
              <w:t>documentary evid</w:t>
            </w:r>
            <w:r>
              <w:rPr>
                <w:rFonts w:ascii="Arial" w:hAnsi="Arial" w:cs="Arial"/>
                <w:sz w:val="24"/>
                <w:szCs w:val="24"/>
              </w:rPr>
              <w:t xml:space="preserve">ence and </w:t>
            </w:r>
            <w:r w:rsidR="007E25C7">
              <w:rPr>
                <w:rFonts w:ascii="Arial" w:hAnsi="Arial" w:cs="Arial"/>
                <w:sz w:val="24"/>
                <w:szCs w:val="24"/>
              </w:rPr>
              <w:t>the rule 20 submissions</w:t>
            </w:r>
            <w:r w:rsidR="002E326E">
              <w:rPr>
                <w:rFonts w:ascii="Arial" w:hAnsi="Arial" w:cs="Arial"/>
                <w:sz w:val="24"/>
                <w:szCs w:val="24"/>
              </w:rPr>
              <w:t xml:space="preserve"> </w:t>
            </w:r>
            <w:r w:rsidR="00AB7BAE" w:rsidRPr="00AB7BAE">
              <w:rPr>
                <w:rFonts w:ascii="Arial" w:hAnsi="Arial" w:cs="Arial"/>
                <w:sz w:val="24"/>
                <w:szCs w:val="24"/>
              </w:rPr>
              <w:t xml:space="preserve">that </w:t>
            </w:r>
            <w:r w:rsidR="000027D5">
              <w:rPr>
                <w:rFonts w:ascii="Arial" w:hAnsi="Arial" w:cs="Arial"/>
                <w:sz w:val="24"/>
                <w:szCs w:val="24"/>
              </w:rPr>
              <w:t>were</w:t>
            </w:r>
            <w:r w:rsidR="00AB7BAE" w:rsidRPr="00AB7BAE">
              <w:rPr>
                <w:rFonts w:ascii="Arial" w:hAnsi="Arial" w:cs="Arial"/>
                <w:sz w:val="24"/>
                <w:szCs w:val="24"/>
              </w:rPr>
              <w:t xml:space="preserve"> before the third respondent showed that the second respondent was in custody from 24 May 2018 until 17 August 2018. Consequently, he was absent from work for a total of 61 days.</w:t>
            </w:r>
            <w:r w:rsidR="007E25C7">
              <w:rPr>
                <w:rStyle w:val="FootnoteReference"/>
                <w:rFonts w:ascii="Arial" w:hAnsi="Arial" w:cs="Arial"/>
                <w:sz w:val="24"/>
                <w:szCs w:val="24"/>
              </w:rPr>
              <w:footnoteReference w:id="3"/>
            </w: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d)</w:t>
            </w:r>
            <w:r w:rsidRPr="00AB7BAE">
              <w:rPr>
                <w:rFonts w:ascii="Arial" w:hAnsi="Arial" w:cs="Arial"/>
                <w:sz w:val="24"/>
                <w:szCs w:val="24"/>
              </w:rPr>
              <w:tab/>
              <w:t>Considering the fact that the second respondent was absent for a consecutive period of 30 days, and without being granted leave, he was deemed to have been discharged from the public service by operation of the law.</w:t>
            </w: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e)</w:t>
            </w:r>
            <w:r w:rsidRPr="00AB7BAE">
              <w:rPr>
                <w:rFonts w:ascii="Arial" w:hAnsi="Arial" w:cs="Arial"/>
                <w:sz w:val="24"/>
                <w:szCs w:val="24"/>
              </w:rPr>
              <w:tab/>
              <w:t>Consequently, the third respondent erred by failing to consider that the second respondent was absent from work for a consecutive period of 30 days and without having permission from the Executive Director.</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[24]</w:t>
            </w:r>
            <w:r w:rsidRPr="00AB7BAE">
              <w:rPr>
                <w:rFonts w:ascii="Arial" w:hAnsi="Arial" w:cs="Arial"/>
                <w:sz w:val="24"/>
                <w:szCs w:val="24"/>
              </w:rPr>
              <w:tab/>
              <w:t xml:space="preserve">For the </w:t>
            </w:r>
            <w:r w:rsidR="000027D5">
              <w:rPr>
                <w:rFonts w:ascii="Arial" w:hAnsi="Arial" w:cs="Arial"/>
                <w:sz w:val="24"/>
                <w:szCs w:val="24"/>
              </w:rPr>
              <w:t>preceding</w:t>
            </w:r>
            <w:r w:rsidRPr="00AB7BAE">
              <w:rPr>
                <w:rFonts w:ascii="Arial" w:hAnsi="Arial" w:cs="Arial"/>
                <w:sz w:val="24"/>
                <w:szCs w:val="24"/>
              </w:rPr>
              <w:t xml:space="preserve"> reasons</w:t>
            </w:r>
            <w:r w:rsidR="002E56B3">
              <w:rPr>
                <w:rFonts w:ascii="Arial" w:hAnsi="Arial" w:cs="Arial"/>
                <w:sz w:val="24"/>
                <w:szCs w:val="24"/>
              </w:rPr>
              <w:t>,</w:t>
            </w:r>
            <w:r w:rsidRPr="00AB7BAE">
              <w:rPr>
                <w:rFonts w:ascii="Arial" w:hAnsi="Arial" w:cs="Arial"/>
                <w:sz w:val="24"/>
                <w:szCs w:val="24"/>
              </w:rPr>
              <w:t xml:space="preserve"> Mr Kasita submit</w:t>
            </w:r>
            <w:r w:rsidR="001719D6">
              <w:rPr>
                <w:rFonts w:ascii="Arial" w:hAnsi="Arial" w:cs="Arial"/>
                <w:sz w:val="24"/>
                <w:szCs w:val="24"/>
              </w:rPr>
              <w:t>s</w:t>
            </w:r>
            <w:r w:rsidRPr="00AB7BAE">
              <w:rPr>
                <w:rFonts w:ascii="Arial" w:hAnsi="Arial" w:cs="Arial"/>
                <w:sz w:val="24"/>
                <w:szCs w:val="24"/>
              </w:rPr>
              <w:t xml:space="preserve"> that applicants enjoy good prospects of success on appeal.</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[25]</w:t>
            </w:r>
            <w:r w:rsidRPr="00AB7BAE">
              <w:rPr>
                <w:rFonts w:ascii="Arial" w:hAnsi="Arial" w:cs="Arial"/>
                <w:sz w:val="24"/>
                <w:szCs w:val="24"/>
              </w:rPr>
              <w:tab/>
              <w:t>As I indicated above</w:t>
            </w:r>
            <w:r w:rsidR="002E56B3">
              <w:rPr>
                <w:rFonts w:ascii="Arial" w:hAnsi="Arial" w:cs="Arial"/>
                <w:sz w:val="24"/>
                <w:szCs w:val="24"/>
              </w:rPr>
              <w:t>,</w:t>
            </w:r>
            <w:r w:rsidRPr="00AB7BAE">
              <w:rPr>
                <w:rFonts w:ascii="Arial" w:hAnsi="Arial" w:cs="Arial"/>
                <w:sz w:val="24"/>
                <w:szCs w:val="24"/>
              </w:rPr>
              <w:t xml:space="preserve"> the applicants are asking the court to temporarily suspend the operation of the arbitration award. To that end</w:t>
            </w:r>
            <w:r w:rsidR="004F7DFE">
              <w:rPr>
                <w:rFonts w:ascii="Arial" w:hAnsi="Arial" w:cs="Arial"/>
                <w:sz w:val="24"/>
                <w:szCs w:val="24"/>
              </w:rPr>
              <w:t xml:space="preserve">, </w:t>
            </w:r>
            <w:r w:rsidRPr="00AB7BAE">
              <w:rPr>
                <w:rFonts w:ascii="Arial" w:hAnsi="Arial" w:cs="Arial"/>
                <w:sz w:val="24"/>
                <w:szCs w:val="24"/>
              </w:rPr>
              <w:t xml:space="preserve">Mr Kasita referred the Court to the matter of </w:t>
            </w:r>
            <w:r w:rsidRPr="007E25C7">
              <w:rPr>
                <w:rFonts w:ascii="Arial" w:hAnsi="Arial" w:cs="Arial"/>
                <w:i/>
                <w:sz w:val="24"/>
                <w:szCs w:val="24"/>
              </w:rPr>
              <w:t>Samicor Diamond Mining v Herculus</w:t>
            </w:r>
            <w:r w:rsidR="000027D5">
              <w:rPr>
                <w:rFonts w:ascii="Arial" w:hAnsi="Arial" w:cs="Arial"/>
                <w:i/>
                <w:sz w:val="24"/>
                <w:szCs w:val="24"/>
              </w:rPr>
              <w:t>,</w:t>
            </w:r>
            <w:r w:rsidR="007E25C7">
              <w:rPr>
                <w:rStyle w:val="FootnoteReference"/>
                <w:rFonts w:ascii="Arial" w:hAnsi="Arial" w:cs="Arial"/>
                <w:sz w:val="24"/>
                <w:szCs w:val="24"/>
              </w:rPr>
              <w:footnoteReference w:id="4"/>
            </w:r>
            <w:r w:rsidRPr="00AB7BAE">
              <w:rPr>
                <w:rFonts w:ascii="Arial" w:hAnsi="Arial" w:cs="Arial"/>
                <w:sz w:val="24"/>
                <w:szCs w:val="24"/>
              </w:rPr>
              <w:t xml:space="preserve"> where the Court discussed the test in applications for </w:t>
            </w:r>
            <w:r w:rsidR="000027D5">
              <w:rPr>
                <w:rFonts w:ascii="Arial" w:hAnsi="Arial" w:cs="Arial"/>
                <w:sz w:val="24"/>
                <w:szCs w:val="24"/>
              </w:rPr>
              <w:t xml:space="preserve">a </w:t>
            </w:r>
            <w:r w:rsidRPr="00AB7BAE">
              <w:rPr>
                <w:rFonts w:ascii="Arial" w:hAnsi="Arial" w:cs="Arial"/>
                <w:sz w:val="24"/>
                <w:szCs w:val="24"/>
              </w:rPr>
              <w:t>stay of execution pending an appeal as follows:</w:t>
            </w:r>
          </w:p>
          <w:p w:rsidR="00AB7BAE" w:rsidRPr="00AB7BAE" w:rsidRDefault="00AB7BAE" w:rsidP="00AB7BAE">
            <w:pPr>
              <w:spacing w:line="360" w:lineRule="auto"/>
              <w:jc w:val="both"/>
              <w:rPr>
                <w:rFonts w:ascii="Arial" w:hAnsi="Arial" w:cs="Arial"/>
                <w:sz w:val="24"/>
                <w:szCs w:val="24"/>
              </w:rPr>
            </w:pPr>
          </w:p>
          <w:p w:rsidR="00AB7BAE" w:rsidRPr="001B52B9" w:rsidRDefault="001B52B9" w:rsidP="00AB7BAE">
            <w:pPr>
              <w:spacing w:line="360" w:lineRule="auto"/>
              <w:jc w:val="both"/>
              <w:rPr>
                <w:rFonts w:ascii="Arial" w:hAnsi="Arial" w:cs="Arial"/>
              </w:rPr>
            </w:pPr>
            <w:r w:rsidRPr="001B52B9">
              <w:rPr>
                <w:rFonts w:ascii="Arial" w:hAnsi="Arial" w:cs="Arial"/>
                <w:sz w:val="24"/>
                <w:szCs w:val="24"/>
              </w:rPr>
              <w:tab/>
            </w:r>
            <w:r w:rsidR="00AB7BAE" w:rsidRPr="001B52B9">
              <w:rPr>
                <w:rFonts w:ascii="Arial" w:hAnsi="Arial" w:cs="Arial"/>
              </w:rPr>
              <w:t>‘The potentiality of irreparable harm or prejudice being sustained by the appellant on appeal if leave to execute were to be granted; the potentiality of irreparable harm or prejudice being sustained by the respondent on appeal if leave to execute were to be refused; the prospect of success on appeal . . .</w:t>
            </w:r>
            <w:r w:rsidR="002E56B3">
              <w:rPr>
                <w:rFonts w:ascii="Arial" w:hAnsi="Arial" w:cs="Arial"/>
              </w:rPr>
              <w:t>’</w:t>
            </w:r>
          </w:p>
          <w:p w:rsidR="008547F7" w:rsidRDefault="008547F7"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lastRenderedPageBreak/>
              <w:t>[26]</w:t>
            </w:r>
            <w:r w:rsidRPr="00AB7BAE">
              <w:rPr>
                <w:rFonts w:ascii="Arial" w:hAnsi="Arial" w:cs="Arial"/>
                <w:sz w:val="24"/>
                <w:szCs w:val="24"/>
              </w:rPr>
              <w:tab/>
            </w:r>
            <w:r w:rsidR="00B66582">
              <w:rPr>
                <w:rFonts w:ascii="Arial" w:hAnsi="Arial" w:cs="Arial"/>
                <w:sz w:val="24"/>
                <w:szCs w:val="24"/>
              </w:rPr>
              <w:t>The a</w:t>
            </w:r>
            <w:r w:rsidRPr="00AB7BAE">
              <w:rPr>
                <w:rFonts w:ascii="Arial" w:hAnsi="Arial" w:cs="Arial"/>
                <w:sz w:val="24"/>
                <w:szCs w:val="24"/>
              </w:rPr>
              <w:t xml:space="preserve">pplicants were ordered to compensate the second respondent an amount of N$961 614.16. </w:t>
            </w:r>
            <w:r w:rsidR="002E56B3">
              <w:rPr>
                <w:rFonts w:ascii="Arial" w:hAnsi="Arial" w:cs="Arial"/>
                <w:sz w:val="24"/>
                <w:szCs w:val="24"/>
              </w:rPr>
              <w:t>The a</w:t>
            </w:r>
            <w:r w:rsidRPr="00AB7BAE">
              <w:rPr>
                <w:rFonts w:ascii="Arial" w:hAnsi="Arial" w:cs="Arial"/>
                <w:sz w:val="24"/>
                <w:szCs w:val="24"/>
              </w:rPr>
              <w:t>pplicants submit that they will suffer irreparable harm if the stay is not granted. They wi</w:t>
            </w:r>
            <w:r w:rsidR="002E56B3">
              <w:rPr>
                <w:rFonts w:ascii="Arial" w:hAnsi="Arial" w:cs="Arial"/>
                <w:sz w:val="24"/>
                <w:szCs w:val="24"/>
              </w:rPr>
              <w:t>ll suffer prejudice if they are</w:t>
            </w:r>
            <w:r w:rsidRPr="00AB7BAE">
              <w:rPr>
                <w:rFonts w:ascii="Arial" w:hAnsi="Arial" w:cs="Arial"/>
                <w:sz w:val="24"/>
                <w:szCs w:val="24"/>
              </w:rPr>
              <w:t xml:space="preserve"> ordered to pay the money to the second respondent</w:t>
            </w:r>
            <w:r w:rsidR="000027D5">
              <w:rPr>
                <w:rFonts w:ascii="Arial" w:hAnsi="Arial" w:cs="Arial"/>
                <w:sz w:val="24"/>
                <w:szCs w:val="24"/>
              </w:rPr>
              <w:t>,</w:t>
            </w:r>
            <w:r w:rsidRPr="00AB7BAE">
              <w:rPr>
                <w:rFonts w:ascii="Arial" w:hAnsi="Arial" w:cs="Arial"/>
                <w:sz w:val="24"/>
                <w:szCs w:val="24"/>
              </w:rPr>
              <w:t xml:space="preserve"> and in the event the appeal succeeds</w:t>
            </w:r>
            <w:r w:rsidR="000027D5">
              <w:rPr>
                <w:rFonts w:ascii="Arial" w:hAnsi="Arial" w:cs="Arial"/>
                <w:sz w:val="24"/>
                <w:szCs w:val="24"/>
              </w:rPr>
              <w:t>,</w:t>
            </w:r>
            <w:r w:rsidRPr="00AB7BAE">
              <w:rPr>
                <w:rFonts w:ascii="Arial" w:hAnsi="Arial" w:cs="Arial"/>
                <w:sz w:val="24"/>
                <w:szCs w:val="24"/>
              </w:rPr>
              <w:t xml:space="preserve"> the second respondent would not be in a </w:t>
            </w:r>
            <w:r w:rsidR="004F7DFE">
              <w:rPr>
                <w:rFonts w:ascii="Arial" w:hAnsi="Arial" w:cs="Arial"/>
                <w:sz w:val="24"/>
                <w:szCs w:val="24"/>
              </w:rPr>
              <w:t>position to repay the said amount</w:t>
            </w:r>
            <w:r w:rsidRPr="00AB7BAE">
              <w:rPr>
                <w:rFonts w:ascii="Arial" w:hAnsi="Arial" w:cs="Arial"/>
                <w:sz w:val="24"/>
                <w:szCs w:val="24"/>
              </w:rPr>
              <w:t>. More importantly, the second respondent did not dispute the fact that he would not</w:t>
            </w:r>
            <w:r w:rsidR="004F7DFE">
              <w:rPr>
                <w:rFonts w:ascii="Arial" w:hAnsi="Arial" w:cs="Arial"/>
                <w:sz w:val="24"/>
                <w:szCs w:val="24"/>
              </w:rPr>
              <w:t xml:space="preserve"> be able to repay the said amounts</w:t>
            </w:r>
            <w:r w:rsidR="00B66582">
              <w:rPr>
                <w:rFonts w:ascii="Arial" w:hAnsi="Arial" w:cs="Arial"/>
                <w:sz w:val="24"/>
                <w:szCs w:val="24"/>
              </w:rPr>
              <w:t>. Furthermore,</w:t>
            </w:r>
            <w:r w:rsidRPr="00AB7BAE">
              <w:rPr>
                <w:rFonts w:ascii="Arial" w:hAnsi="Arial" w:cs="Arial"/>
                <w:sz w:val="24"/>
                <w:szCs w:val="24"/>
              </w:rPr>
              <w:t xml:space="preserve"> </w:t>
            </w:r>
            <w:r w:rsidR="004F7DFE">
              <w:rPr>
                <w:rFonts w:ascii="Arial" w:hAnsi="Arial" w:cs="Arial"/>
                <w:sz w:val="24"/>
                <w:szCs w:val="24"/>
              </w:rPr>
              <w:t>the second respondent indicated</w:t>
            </w:r>
            <w:r w:rsidRPr="00AB7BAE">
              <w:rPr>
                <w:rFonts w:ascii="Arial" w:hAnsi="Arial" w:cs="Arial"/>
                <w:sz w:val="24"/>
                <w:szCs w:val="24"/>
              </w:rPr>
              <w:t xml:space="preserve"> in his answering affidavit that he is unemployed. </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[27]</w:t>
            </w:r>
            <w:r w:rsidRPr="00AB7BAE">
              <w:rPr>
                <w:rFonts w:ascii="Arial" w:hAnsi="Arial" w:cs="Arial"/>
                <w:sz w:val="24"/>
                <w:szCs w:val="24"/>
              </w:rPr>
              <w:tab/>
              <w:t>As regards the issue of reinstatement, Mr Kasita argued that on application of section 24(5)(</w:t>
            </w:r>
            <w:r w:rsidRPr="00F86130">
              <w:rPr>
                <w:rFonts w:ascii="Arial" w:hAnsi="Arial" w:cs="Arial"/>
                <w:i/>
                <w:sz w:val="24"/>
                <w:szCs w:val="24"/>
              </w:rPr>
              <w:t>a</w:t>
            </w:r>
            <w:r w:rsidRPr="00AB7BAE">
              <w:rPr>
                <w:rFonts w:ascii="Arial" w:hAnsi="Arial" w:cs="Arial"/>
                <w:sz w:val="24"/>
                <w:szCs w:val="24"/>
              </w:rPr>
              <w:t>)(</w:t>
            </w:r>
            <w:r w:rsidRPr="00F86130">
              <w:rPr>
                <w:rFonts w:ascii="Arial" w:hAnsi="Arial" w:cs="Arial"/>
                <w:i/>
                <w:sz w:val="24"/>
                <w:szCs w:val="24"/>
              </w:rPr>
              <w:t>i</w:t>
            </w:r>
            <w:r w:rsidRPr="00AB7BAE">
              <w:rPr>
                <w:rFonts w:ascii="Arial" w:hAnsi="Arial" w:cs="Arial"/>
                <w:sz w:val="24"/>
                <w:szCs w:val="24"/>
              </w:rPr>
              <w:t xml:space="preserve">) of </w:t>
            </w:r>
            <w:r w:rsidR="00604332">
              <w:rPr>
                <w:rFonts w:ascii="Arial" w:hAnsi="Arial" w:cs="Arial"/>
                <w:sz w:val="24"/>
                <w:szCs w:val="24"/>
              </w:rPr>
              <w:t>the Public Service Act</w:t>
            </w:r>
            <w:r w:rsidRPr="00AB7BAE">
              <w:rPr>
                <w:rFonts w:ascii="Arial" w:hAnsi="Arial" w:cs="Arial"/>
                <w:sz w:val="24"/>
                <w:szCs w:val="24"/>
              </w:rPr>
              <w:t>, if the Court finds that the applicants enjoy prospects of success on appeal, they submit that the second respondent was discharged by operation of the law and for this reason the Court would not be in a position to reinstate the second respondent, as such reinstatement would be contrary to the applicable statutes. In the premise</w:t>
            </w:r>
            <w:r w:rsidR="002E56B3">
              <w:rPr>
                <w:rFonts w:ascii="Arial" w:hAnsi="Arial" w:cs="Arial"/>
                <w:sz w:val="24"/>
                <w:szCs w:val="24"/>
              </w:rPr>
              <w:t>,</w:t>
            </w:r>
            <w:r w:rsidRPr="00AB7BAE">
              <w:rPr>
                <w:rFonts w:ascii="Arial" w:hAnsi="Arial" w:cs="Arial"/>
                <w:sz w:val="24"/>
                <w:szCs w:val="24"/>
              </w:rPr>
              <w:t xml:space="preserve"> Mr Kasita asked the Court to suspend the operation of the arbitration award pending the determination of the appeal.</w:t>
            </w:r>
          </w:p>
          <w:p w:rsidR="00AB7BAE" w:rsidRPr="00AB7BAE" w:rsidRDefault="00AB7BAE" w:rsidP="00AB7BAE">
            <w:pPr>
              <w:spacing w:line="360" w:lineRule="auto"/>
              <w:jc w:val="both"/>
              <w:rPr>
                <w:rFonts w:ascii="Arial" w:hAnsi="Arial" w:cs="Arial"/>
                <w:sz w:val="24"/>
                <w:szCs w:val="24"/>
              </w:rPr>
            </w:pPr>
          </w:p>
          <w:p w:rsidR="00AB7BAE" w:rsidRPr="00AB7BAE" w:rsidRDefault="002E56B3" w:rsidP="00AB7BAE">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With </w:t>
            </w:r>
            <w:r w:rsidR="00AB7BAE" w:rsidRPr="00AB7BAE">
              <w:rPr>
                <w:rFonts w:ascii="Arial" w:hAnsi="Arial" w:cs="Arial"/>
                <w:sz w:val="24"/>
                <w:szCs w:val="24"/>
              </w:rPr>
              <w:t>regard to the allegation advance</w:t>
            </w:r>
            <w:r w:rsidR="004F7DFE">
              <w:rPr>
                <w:rFonts w:ascii="Arial" w:hAnsi="Arial" w:cs="Arial"/>
                <w:sz w:val="24"/>
                <w:szCs w:val="24"/>
              </w:rPr>
              <w:t>d</w:t>
            </w:r>
            <w:r w:rsidR="00AB7BAE" w:rsidRPr="00AB7BAE">
              <w:rPr>
                <w:rFonts w:ascii="Arial" w:hAnsi="Arial" w:cs="Arial"/>
                <w:sz w:val="24"/>
                <w:szCs w:val="24"/>
              </w:rPr>
              <w:t xml:space="preserve"> by the second respondent in his answering papers that the applicants have failed to comply with the arbitration award. The applicants denied that </w:t>
            </w:r>
            <w:r w:rsidR="004F7DFE">
              <w:rPr>
                <w:rFonts w:ascii="Arial" w:hAnsi="Arial" w:cs="Arial"/>
                <w:sz w:val="24"/>
                <w:szCs w:val="24"/>
              </w:rPr>
              <w:t xml:space="preserve">they </w:t>
            </w:r>
            <w:r w:rsidR="00AB7BAE" w:rsidRPr="00AB7BAE">
              <w:rPr>
                <w:rFonts w:ascii="Arial" w:hAnsi="Arial" w:cs="Arial"/>
                <w:sz w:val="24"/>
                <w:szCs w:val="24"/>
              </w:rPr>
              <w:t xml:space="preserve">acted </w:t>
            </w:r>
            <w:r w:rsidR="00B66582">
              <w:rPr>
                <w:rFonts w:ascii="Arial" w:hAnsi="Arial" w:cs="Arial"/>
                <w:sz w:val="24"/>
                <w:szCs w:val="24"/>
              </w:rPr>
              <w:t>dishonestly or fraudulently</w:t>
            </w:r>
            <w:r w:rsidR="00AB7BAE" w:rsidRPr="00AB7BAE">
              <w:rPr>
                <w:rFonts w:ascii="Arial" w:hAnsi="Arial" w:cs="Arial"/>
                <w:sz w:val="24"/>
                <w:szCs w:val="24"/>
              </w:rPr>
              <w:t xml:space="preserve"> in not implementing the arbitrat</w:t>
            </w:r>
            <w:r>
              <w:rPr>
                <w:rFonts w:ascii="Arial" w:hAnsi="Arial" w:cs="Arial"/>
                <w:sz w:val="24"/>
                <w:szCs w:val="24"/>
              </w:rPr>
              <w:t>ion award</w:t>
            </w:r>
            <w:r w:rsidR="00B66582">
              <w:rPr>
                <w:rFonts w:ascii="Arial" w:hAnsi="Arial" w:cs="Arial"/>
                <w:sz w:val="24"/>
                <w:szCs w:val="24"/>
              </w:rPr>
              <w:t>. In</w:t>
            </w:r>
            <w:r>
              <w:rPr>
                <w:rFonts w:ascii="Arial" w:hAnsi="Arial" w:cs="Arial"/>
                <w:sz w:val="24"/>
                <w:szCs w:val="24"/>
              </w:rPr>
              <w:t xml:space="preserve"> support of their</w:t>
            </w:r>
            <w:r w:rsidR="004F7DFE">
              <w:rPr>
                <w:rFonts w:ascii="Arial" w:hAnsi="Arial" w:cs="Arial"/>
                <w:sz w:val="24"/>
                <w:szCs w:val="24"/>
              </w:rPr>
              <w:t xml:space="preserve"> submission</w:t>
            </w:r>
            <w:r w:rsidR="00B66582">
              <w:rPr>
                <w:rFonts w:ascii="Arial" w:hAnsi="Arial" w:cs="Arial"/>
                <w:sz w:val="24"/>
                <w:szCs w:val="24"/>
              </w:rPr>
              <w:t>s,</w:t>
            </w:r>
            <w:r w:rsidR="004F7DFE">
              <w:rPr>
                <w:rFonts w:ascii="Arial" w:hAnsi="Arial" w:cs="Arial"/>
                <w:sz w:val="24"/>
                <w:szCs w:val="24"/>
              </w:rPr>
              <w:t xml:space="preserve"> they rely on </w:t>
            </w:r>
            <w:r w:rsidR="00AB7BAE" w:rsidRPr="007E25C7">
              <w:rPr>
                <w:rFonts w:ascii="Arial" w:hAnsi="Arial" w:cs="Arial"/>
                <w:i/>
                <w:sz w:val="24"/>
                <w:szCs w:val="24"/>
              </w:rPr>
              <w:t>Petrus Shaanika and 10 Oth</w:t>
            </w:r>
            <w:r w:rsidR="001B52B9" w:rsidRPr="007E25C7">
              <w:rPr>
                <w:rFonts w:ascii="Arial" w:hAnsi="Arial" w:cs="Arial"/>
                <w:i/>
                <w:sz w:val="24"/>
                <w:szCs w:val="24"/>
              </w:rPr>
              <w:t>ers v The Windhoek City Police</w:t>
            </w:r>
            <w:r w:rsidR="003472EB">
              <w:rPr>
                <w:rFonts w:ascii="Arial" w:hAnsi="Arial" w:cs="Arial"/>
                <w:i/>
                <w:sz w:val="24"/>
                <w:szCs w:val="24"/>
              </w:rPr>
              <w:t>,</w:t>
            </w:r>
            <w:r w:rsidR="007E25C7">
              <w:rPr>
                <w:rStyle w:val="FootnoteReference"/>
                <w:rFonts w:ascii="Arial" w:hAnsi="Arial" w:cs="Arial"/>
                <w:sz w:val="24"/>
                <w:szCs w:val="24"/>
              </w:rPr>
              <w:footnoteReference w:id="5"/>
            </w:r>
            <w:r w:rsidR="001B52B9">
              <w:rPr>
                <w:rFonts w:ascii="Arial" w:hAnsi="Arial" w:cs="Arial"/>
                <w:sz w:val="24"/>
                <w:szCs w:val="24"/>
              </w:rPr>
              <w:t xml:space="preserve"> </w:t>
            </w:r>
            <w:r w:rsidR="00AB7BAE" w:rsidRPr="00AB7BAE">
              <w:rPr>
                <w:rFonts w:ascii="Arial" w:hAnsi="Arial" w:cs="Arial"/>
                <w:sz w:val="24"/>
                <w:szCs w:val="24"/>
              </w:rPr>
              <w:t xml:space="preserve">wherein the Supreme Court indicated that a party shall only be barred from </w:t>
            </w:r>
            <w:r w:rsidR="004F7DFE">
              <w:rPr>
                <w:rFonts w:ascii="Arial" w:hAnsi="Arial" w:cs="Arial"/>
                <w:sz w:val="24"/>
                <w:szCs w:val="24"/>
              </w:rPr>
              <w:t xml:space="preserve">accessing </w:t>
            </w:r>
            <w:r w:rsidR="00AB7BAE" w:rsidRPr="00AB7BAE">
              <w:rPr>
                <w:rFonts w:ascii="Arial" w:hAnsi="Arial" w:cs="Arial"/>
                <w:sz w:val="24"/>
                <w:szCs w:val="24"/>
              </w:rPr>
              <w:t xml:space="preserve">court if they have acted dishonestly or fraudulently and not merely unlawfully. It is their submission that the second respondent failed to demonstrate that the applicants have acted dishonestly and fraudulently in this application for reinstatement. </w:t>
            </w:r>
          </w:p>
          <w:p w:rsidR="00AB7BAE" w:rsidRPr="00AB7BAE" w:rsidRDefault="00AB7BAE" w:rsidP="00AB7BAE">
            <w:pPr>
              <w:spacing w:line="360" w:lineRule="auto"/>
              <w:jc w:val="both"/>
              <w:rPr>
                <w:rFonts w:ascii="Arial" w:hAnsi="Arial" w:cs="Arial"/>
                <w:sz w:val="24"/>
                <w:szCs w:val="24"/>
              </w:rPr>
            </w:pPr>
          </w:p>
          <w:p w:rsidR="00AB7BAE" w:rsidRPr="001B52B9" w:rsidRDefault="00AB7BAE" w:rsidP="00AB7BAE">
            <w:pPr>
              <w:spacing w:line="360" w:lineRule="auto"/>
              <w:jc w:val="both"/>
              <w:rPr>
                <w:rFonts w:ascii="Arial" w:hAnsi="Arial" w:cs="Arial"/>
                <w:sz w:val="24"/>
                <w:szCs w:val="24"/>
                <w:u w:val="single"/>
              </w:rPr>
            </w:pPr>
            <w:r w:rsidRPr="001B52B9">
              <w:rPr>
                <w:rFonts w:ascii="Arial" w:hAnsi="Arial" w:cs="Arial"/>
                <w:sz w:val="24"/>
                <w:szCs w:val="24"/>
                <w:u w:val="single"/>
              </w:rPr>
              <w:t xml:space="preserve">Submissions on behalf of the second respondent </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[29]</w:t>
            </w:r>
            <w:r w:rsidRPr="00AB7BAE">
              <w:rPr>
                <w:rFonts w:ascii="Arial" w:hAnsi="Arial" w:cs="Arial"/>
                <w:sz w:val="24"/>
                <w:szCs w:val="24"/>
              </w:rPr>
              <w:tab/>
            </w:r>
            <w:r w:rsidR="003472EB">
              <w:rPr>
                <w:rFonts w:ascii="Arial" w:hAnsi="Arial" w:cs="Arial"/>
                <w:sz w:val="24"/>
                <w:szCs w:val="24"/>
              </w:rPr>
              <w:t>The second</w:t>
            </w:r>
            <w:r w:rsidRPr="00AB7BAE">
              <w:rPr>
                <w:rFonts w:ascii="Arial" w:hAnsi="Arial" w:cs="Arial"/>
                <w:sz w:val="24"/>
                <w:szCs w:val="24"/>
              </w:rPr>
              <w:t xml:space="preserve"> respondent maintains in his heads of arguments that the applicants’ reinstatement application must fail in the absenc</w:t>
            </w:r>
            <w:r w:rsidR="00604332">
              <w:rPr>
                <w:rFonts w:ascii="Arial" w:hAnsi="Arial" w:cs="Arial"/>
                <w:sz w:val="24"/>
                <w:szCs w:val="24"/>
              </w:rPr>
              <w:t xml:space="preserve">e of condonation being sought. </w:t>
            </w:r>
            <w:r w:rsidRPr="00AB7BAE">
              <w:rPr>
                <w:rFonts w:ascii="Arial" w:hAnsi="Arial" w:cs="Arial"/>
                <w:sz w:val="24"/>
                <w:szCs w:val="24"/>
              </w:rPr>
              <w:t xml:space="preserve">In amplification of his argument the Court was referred to </w:t>
            </w:r>
            <w:r w:rsidRPr="007E25C7">
              <w:rPr>
                <w:rFonts w:ascii="Arial" w:hAnsi="Arial" w:cs="Arial"/>
                <w:i/>
                <w:sz w:val="24"/>
                <w:szCs w:val="24"/>
              </w:rPr>
              <w:t>Beukes and Another v S</w:t>
            </w:r>
            <w:r w:rsidR="007E25C7" w:rsidRPr="007E25C7">
              <w:rPr>
                <w:rFonts w:ascii="Arial" w:hAnsi="Arial" w:cs="Arial"/>
                <w:i/>
                <w:sz w:val="24"/>
                <w:szCs w:val="24"/>
              </w:rPr>
              <w:t>wabou and Others</w:t>
            </w:r>
            <w:r w:rsidR="003472EB">
              <w:rPr>
                <w:rFonts w:ascii="Arial" w:hAnsi="Arial" w:cs="Arial"/>
                <w:i/>
                <w:sz w:val="24"/>
                <w:szCs w:val="24"/>
              </w:rPr>
              <w:t>,</w:t>
            </w:r>
            <w:r w:rsidR="007E25C7">
              <w:rPr>
                <w:rStyle w:val="FootnoteReference"/>
                <w:rFonts w:ascii="Arial" w:hAnsi="Arial" w:cs="Arial"/>
                <w:sz w:val="24"/>
                <w:szCs w:val="24"/>
              </w:rPr>
              <w:footnoteReference w:id="6"/>
            </w:r>
            <w:r w:rsidR="007E25C7">
              <w:rPr>
                <w:rFonts w:ascii="Arial" w:hAnsi="Arial" w:cs="Arial"/>
                <w:sz w:val="24"/>
                <w:szCs w:val="24"/>
              </w:rPr>
              <w:t xml:space="preserve"> </w:t>
            </w:r>
            <w:r w:rsidRPr="00AB7BAE">
              <w:rPr>
                <w:rFonts w:ascii="Arial" w:hAnsi="Arial" w:cs="Arial"/>
                <w:sz w:val="24"/>
                <w:szCs w:val="24"/>
              </w:rPr>
              <w:t xml:space="preserve">where Langa AJA held the following: </w:t>
            </w:r>
          </w:p>
          <w:p w:rsidR="00AB7BAE" w:rsidRPr="00AB7BAE" w:rsidRDefault="00AB7BAE" w:rsidP="00AB7BAE">
            <w:pPr>
              <w:spacing w:line="360" w:lineRule="auto"/>
              <w:jc w:val="both"/>
              <w:rPr>
                <w:rFonts w:ascii="Arial" w:hAnsi="Arial" w:cs="Arial"/>
                <w:sz w:val="24"/>
                <w:szCs w:val="24"/>
              </w:rPr>
            </w:pPr>
          </w:p>
          <w:p w:rsidR="00AB7BAE" w:rsidRPr="001B52B9" w:rsidRDefault="001B52B9" w:rsidP="00AB7BAE">
            <w:pPr>
              <w:spacing w:line="360" w:lineRule="auto"/>
              <w:jc w:val="both"/>
              <w:rPr>
                <w:rFonts w:ascii="Arial" w:hAnsi="Arial" w:cs="Arial"/>
              </w:rPr>
            </w:pPr>
            <w:r w:rsidRPr="001B52B9">
              <w:rPr>
                <w:rFonts w:ascii="Arial" w:hAnsi="Arial" w:cs="Arial"/>
                <w:sz w:val="24"/>
                <w:szCs w:val="24"/>
              </w:rPr>
              <w:lastRenderedPageBreak/>
              <w:tab/>
            </w:r>
            <w:r w:rsidR="00AB7BAE" w:rsidRPr="001B52B9">
              <w:rPr>
                <w:rFonts w:ascii="Arial" w:hAnsi="Arial" w:cs="Arial"/>
              </w:rPr>
              <w:t>‘In determining whether to grant condonation, a court will consider whether the explanation is sufficient to warrant the grant of condonation, and will also consider the litigant’s prospects of success on the merits, save in cases of flagrant non-compliance with the rules which demonstrate a glaring and inexplicable disregard for the processes of the Court.’</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[30]</w:t>
            </w:r>
            <w:r w:rsidRPr="00AB7BAE">
              <w:rPr>
                <w:rFonts w:ascii="Arial" w:hAnsi="Arial" w:cs="Arial"/>
                <w:sz w:val="24"/>
                <w:szCs w:val="24"/>
              </w:rPr>
              <w:tab/>
              <w:t xml:space="preserve">Mr Ketjijere submitted that there </w:t>
            </w:r>
            <w:r w:rsidR="003472EB">
              <w:rPr>
                <w:rFonts w:ascii="Arial" w:hAnsi="Arial" w:cs="Arial"/>
                <w:sz w:val="24"/>
                <w:szCs w:val="24"/>
              </w:rPr>
              <w:t>had</w:t>
            </w:r>
            <w:r w:rsidRPr="00AB7BAE">
              <w:rPr>
                <w:rFonts w:ascii="Arial" w:hAnsi="Arial" w:cs="Arial"/>
                <w:sz w:val="24"/>
                <w:szCs w:val="24"/>
              </w:rPr>
              <w:t xml:space="preserve"> been a glaring and inexplicable disregard for the process of the Court by the applicants</w:t>
            </w:r>
            <w:r w:rsidR="003472EB">
              <w:rPr>
                <w:rFonts w:ascii="Arial" w:hAnsi="Arial" w:cs="Arial"/>
                <w:sz w:val="24"/>
                <w:szCs w:val="24"/>
              </w:rPr>
              <w:t>. Thus</w:t>
            </w:r>
            <w:r w:rsidRPr="00AB7BAE">
              <w:rPr>
                <w:rFonts w:ascii="Arial" w:hAnsi="Arial" w:cs="Arial"/>
                <w:sz w:val="24"/>
                <w:szCs w:val="24"/>
              </w:rPr>
              <w:t xml:space="preserve"> prospects of success on the </w:t>
            </w:r>
            <w:r w:rsidRPr="007E25C7">
              <w:rPr>
                <w:rFonts w:ascii="Arial" w:hAnsi="Arial" w:cs="Arial"/>
                <w:i/>
                <w:sz w:val="24"/>
                <w:szCs w:val="24"/>
              </w:rPr>
              <w:t>Beukes</w:t>
            </w:r>
            <w:r w:rsidRPr="00AB7BAE">
              <w:rPr>
                <w:rFonts w:ascii="Arial" w:hAnsi="Arial" w:cs="Arial"/>
                <w:sz w:val="24"/>
                <w:szCs w:val="24"/>
              </w:rPr>
              <w:t xml:space="preserve"> authority should be disregarded. The applicants belatedly sought an amendment to their notice of motion in </w:t>
            </w:r>
            <w:r w:rsidR="00982DF5">
              <w:rPr>
                <w:rFonts w:ascii="Arial" w:hAnsi="Arial" w:cs="Arial"/>
                <w:sz w:val="24"/>
                <w:szCs w:val="24"/>
              </w:rPr>
              <w:t xml:space="preserve">an </w:t>
            </w:r>
            <w:r w:rsidRPr="00AB7BAE">
              <w:rPr>
                <w:rFonts w:ascii="Arial" w:hAnsi="Arial" w:cs="Arial"/>
                <w:sz w:val="24"/>
                <w:szCs w:val="24"/>
              </w:rPr>
              <w:t>attempt to introduce a new cause of action which is condonation in this instance. He continues to submit that the late amendment is an afterthought that came about d</w:t>
            </w:r>
            <w:r w:rsidR="006D7203">
              <w:rPr>
                <w:rFonts w:ascii="Arial" w:hAnsi="Arial" w:cs="Arial"/>
                <w:sz w:val="24"/>
                <w:szCs w:val="24"/>
              </w:rPr>
              <w:t>ue to the defence raised by the second respondent.</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[31]</w:t>
            </w:r>
            <w:r w:rsidRPr="00AB7BAE">
              <w:rPr>
                <w:rFonts w:ascii="Arial" w:hAnsi="Arial" w:cs="Arial"/>
                <w:sz w:val="24"/>
                <w:szCs w:val="24"/>
              </w:rPr>
              <w:tab/>
              <w:t xml:space="preserve">The second respondent argues that </w:t>
            </w:r>
            <w:r w:rsidR="00982DF5">
              <w:rPr>
                <w:rFonts w:ascii="Arial" w:hAnsi="Arial" w:cs="Arial"/>
                <w:sz w:val="24"/>
                <w:szCs w:val="24"/>
              </w:rPr>
              <w:t xml:space="preserve">the </w:t>
            </w:r>
            <w:r w:rsidRPr="00AB7BAE">
              <w:rPr>
                <w:rFonts w:ascii="Arial" w:hAnsi="Arial" w:cs="Arial"/>
                <w:sz w:val="24"/>
                <w:szCs w:val="24"/>
              </w:rPr>
              <w:t>applicants set the matter do</w:t>
            </w:r>
            <w:r w:rsidR="006D7203">
              <w:rPr>
                <w:rFonts w:ascii="Arial" w:hAnsi="Arial" w:cs="Arial"/>
                <w:sz w:val="24"/>
                <w:szCs w:val="24"/>
              </w:rPr>
              <w:t>wn for a hearing without filing</w:t>
            </w:r>
            <w:r w:rsidRPr="00AB7BAE">
              <w:rPr>
                <w:rFonts w:ascii="Arial" w:hAnsi="Arial" w:cs="Arial"/>
                <w:sz w:val="24"/>
                <w:szCs w:val="24"/>
              </w:rPr>
              <w:t xml:space="preserve"> an application for leave to amend their notice of motion in terms of rule 52(4)</w:t>
            </w:r>
            <w:r w:rsidR="006D7203">
              <w:rPr>
                <w:rFonts w:ascii="Arial" w:hAnsi="Arial" w:cs="Arial"/>
                <w:sz w:val="24"/>
                <w:szCs w:val="24"/>
              </w:rPr>
              <w:t xml:space="preserve"> of the High Court Rules</w:t>
            </w:r>
            <w:r w:rsidR="003472EB">
              <w:rPr>
                <w:rFonts w:ascii="Arial" w:hAnsi="Arial" w:cs="Arial"/>
                <w:sz w:val="24"/>
                <w:szCs w:val="24"/>
              </w:rPr>
              <w:t>. Therefore</w:t>
            </w:r>
            <w:r w:rsidRPr="00AB7BAE">
              <w:rPr>
                <w:rFonts w:ascii="Arial" w:hAnsi="Arial" w:cs="Arial"/>
                <w:sz w:val="24"/>
                <w:szCs w:val="24"/>
              </w:rPr>
              <w:t xml:space="preserve"> such an application is not before this Court</w:t>
            </w:r>
            <w:r w:rsidR="003472EB">
              <w:rPr>
                <w:rFonts w:ascii="Arial" w:hAnsi="Arial" w:cs="Arial"/>
                <w:sz w:val="24"/>
                <w:szCs w:val="24"/>
              </w:rPr>
              <w:t>,</w:t>
            </w:r>
            <w:r w:rsidRPr="00AB7BAE">
              <w:rPr>
                <w:rFonts w:ascii="Arial" w:hAnsi="Arial" w:cs="Arial"/>
                <w:sz w:val="24"/>
                <w:szCs w:val="24"/>
              </w:rPr>
              <w:t xml:space="preserve"> and the Court must thus only deal with the reinstatement application. Mr Ketjijere avers that the applicants’ deponent in his replying affidavit stated that</w:t>
            </w:r>
            <w:r w:rsidR="003472EB">
              <w:rPr>
                <w:rFonts w:ascii="Arial" w:hAnsi="Arial" w:cs="Arial"/>
                <w:sz w:val="24"/>
                <w:szCs w:val="24"/>
              </w:rPr>
              <w:t>,</w:t>
            </w:r>
            <w:r w:rsidRPr="00AB7BAE">
              <w:rPr>
                <w:rFonts w:ascii="Arial" w:hAnsi="Arial" w:cs="Arial"/>
                <w:sz w:val="24"/>
                <w:szCs w:val="24"/>
              </w:rPr>
              <w:t xml:space="preserve"> due to his legal counsel’s oversight</w:t>
            </w:r>
            <w:r w:rsidR="003472EB">
              <w:rPr>
                <w:rFonts w:ascii="Arial" w:hAnsi="Arial" w:cs="Arial"/>
                <w:sz w:val="24"/>
                <w:szCs w:val="24"/>
              </w:rPr>
              <w:t>,</w:t>
            </w:r>
            <w:r w:rsidRPr="00AB7BAE">
              <w:rPr>
                <w:rFonts w:ascii="Arial" w:hAnsi="Arial" w:cs="Arial"/>
                <w:sz w:val="24"/>
                <w:szCs w:val="24"/>
              </w:rPr>
              <w:t xml:space="preserve"> their notice of motion filed on 2 June 2023 did not contain a prayer for condonation</w:t>
            </w:r>
            <w:r w:rsidR="00982DF5">
              <w:rPr>
                <w:rFonts w:ascii="Arial" w:hAnsi="Arial" w:cs="Arial"/>
                <w:sz w:val="24"/>
                <w:szCs w:val="24"/>
              </w:rPr>
              <w:t xml:space="preserve"> for non-compliance with rule 17(25)</w:t>
            </w:r>
            <w:r w:rsidRPr="00AB7BAE">
              <w:rPr>
                <w:rFonts w:ascii="Arial" w:hAnsi="Arial" w:cs="Arial"/>
                <w:sz w:val="24"/>
                <w:szCs w:val="24"/>
              </w:rPr>
              <w:t>. Furthermore, in the absence of a confirmatory affidavit by the legal practitioner (</w:t>
            </w:r>
            <w:r w:rsidR="006D7203">
              <w:rPr>
                <w:rFonts w:ascii="Arial" w:hAnsi="Arial" w:cs="Arial"/>
                <w:sz w:val="24"/>
                <w:szCs w:val="24"/>
              </w:rPr>
              <w:t xml:space="preserve">Mr </w:t>
            </w:r>
            <w:r w:rsidRPr="00AB7BAE">
              <w:rPr>
                <w:rFonts w:ascii="Arial" w:hAnsi="Arial" w:cs="Arial"/>
                <w:sz w:val="24"/>
                <w:szCs w:val="24"/>
              </w:rPr>
              <w:t>Jabu</w:t>
            </w:r>
            <w:r w:rsidR="008547F7">
              <w:rPr>
                <w:rFonts w:ascii="Arial" w:hAnsi="Arial" w:cs="Arial"/>
                <w:sz w:val="24"/>
                <w:szCs w:val="24"/>
              </w:rPr>
              <w:t>lani</w:t>
            </w:r>
            <w:r w:rsidRPr="00AB7BAE">
              <w:rPr>
                <w:rFonts w:ascii="Arial" w:hAnsi="Arial" w:cs="Arial"/>
                <w:sz w:val="24"/>
                <w:szCs w:val="24"/>
              </w:rPr>
              <w:t xml:space="preserve"> Ncube), the allegation of oversight by the</w:t>
            </w:r>
            <w:r w:rsidR="006D7203">
              <w:rPr>
                <w:rFonts w:ascii="Arial" w:hAnsi="Arial" w:cs="Arial"/>
                <w:sz w:val="24"/>
                <w:szCs w:val="24"/>
              </w:rPr>
              <w:t>ir legal counsel</w:t>
            </w:r>
            <w:r w:rsidRPr="00AB7BAE">
              <w:rPr>
                <w:rFonts w:ascii="Arial" w:hAnsi="Arial" w:cs="Arial"/>
                <w:sz w:val="24"/>
                <w:szCs w:val="24"/>
              </w:rPr>
              <w:t xml:space="preserve"> amounts to hearsay evidence and is inadmissible. </w:t>
            </w:r>
          </w:p>
          <w:p w:rsidR="00AB7BAE" w:rsidRPr="00AB7BAE" w:rsidRDefault="00AB7BAE" w:rsidP="00AB7BAE">
            <w:pPr>
              <w:spacing w:line="360" w:lineRule="auto"/>
              <w:jc w:val="both"/>
              <w:rPr>
                <w:rFonts w:ascii="Arial" w:hAnsi="Arial" w:cs="Arial"/>
                <w:sz w:val="24"/>
                <w:szCs w:val="24"/>
              </w:rPr>
            </w:pPr>
          </w:p>
          <w:p w:rsidR="00AB7BAE" w:rsidRDefault="00AB7BAE" w:rsidP="00AB7BAE">
            <w:pPr>
              <w:spacing w:line="360" w:lineRule="auto"/>
              <w:jc w:val="both"/>
              <w:rPr>
                <w:rFonts w:ascii="Arial" w:hAnsi="Arial" w:cs="Arial"/>
                <w:sz w:val="24"/>
                <w:szCs w:val="24"/>
              </w:rPr>
            </w:pPr>
            <w:r w:rsidRPr="00AB7BAE">
              <w:rPr>
                <w:rFonts w:ascii="Arial" w:hAnsi="Arial" w:cs="Arial"/>
                <w:sz w:val="24"/>
                <w:szCs w:val="24"/>
              </w:rPr>
              <w:t>[32]</w:t>
            </w:r>
            <w:r w:rsidRPr="00AB7BAE">
              <w:rPr>
                <w:rFonts w:ascii="Arial" w:hAnsi="Arial" w:cs="Arial"/>
                <w:sz w:val="24"/>
                <w:szCs w:val="24"/>
              </w:rPr>
              <w:tab/>
              <w:t xml:space="preserve">In amplification of his argument, Mr Ketjijere referred the Court to the matter of </w:t>
            </w:r>
            <w:r w:rsidRPr="007E25C7">
              <w:rPr>
                <w:rFonts w:ascii="Arial" w:hAnsi="Arial" w:cs="Arial"/>
                <w:i/>
                <w:sz w:val="24"/>
                <w:szCs w:val="24"/>
              </w:rPr>
              <w:t>Enviro-fill Namibia v Council for the Municipality of Tsumeb</w:t>
            </w:r>
            <w:r w:rsidR="003472EB">
              <w:rPr>
                <w:rFonts w:ascii="Arial" w:hAnsi="Arial" w:cs="Arial"/>
                <w:i/>
                <w:sz w:val="24"/>
                <w:szCs w:val="24"/>
              </w:rPr>
              <w:t>,</w:t>
            </w:r>
            <w:r w:rsidR="007E25C7">
              <w:rPr>
                <w:rStyle w:val="FootnoteReference"/>
                <w:rFonts w:ascii="Arial" w:hAnsi="Arial" w:cs="Arial"/>
                <w:sz w:val="24"/>
                <w:szCs w:val="24"/>
              </w:rPr>
              <w:footnoteReference w:id="7"/>
            </w:r>
            <w:r w:rsidR="007E25C7">
              <w:rPr>
                <w:rFonts w:ascii="Arial" w:hAnsi="Arial" w:cs="Arial"/>
                <w:sz w:val="24"/>
                <w:szCs w:val="24"/>
              </w:rPr>
              <w:t xml:space="preserve"> </w:t>
            </w:r>
            <w:r w:rsidRPr="00AB7BAE">
              <w:rPr>
                <w:rFonts w:ascii="Arial" w:hAnsi="Arial" w:cs="Arial"/>
                <w:sz w:val="24"/>
                <w:szCs w:val="24"/>
              </w:rPr>
              <w:t>where Justice B. Usiku restated the legal principles relating to amendment of pleadings as follows:</w:t>
            </w:r>
          </w:p>
          <w:p w:rsidR="001B52B9" w:rsidRPr="00AB7BAE" w:rsidRDefault="001B52B9" w:rsidP="00AB7BAE">
            <w:pPr>
              <w:spacing w:line="360" w:lineRule="auto"/>
              <w:jc w:val="both"/>
              <w:rPr>
                <w:rFonts w:ascii="Arial" w:hAnsi="Arial" w:cs="Arial"/>
                <w:sz w:val="24"/>
                <w:szCs w:val="24"/>
              </w:rPr>
            </w:pPr>
          </w:p>
          <w:p w:rsidR="00AB7BAE" w:rsidRDefault="001B52B9" w:rsidP="00AB7BAE">
            <w:pPr>
              <w:spacing w:line="360" w:lineRule="auto"/>
              <w:jc w:val="both"/>
              <w:rPr>
                <w:rFonts w:ascii="Arial" w:hAnsi="Arial" w:cs="Arial"/>
              </w:rPr>
            </w:pPr>
            <w:r w:rsidRPr="001B52B9">
              <w:rPr>
                <w:rFonts w:ascii="Arial" w:hAnsi="Arial" w:cs="Arial"/>
                <w:sz w:val="24"/>
                <w:szCs w:val="24"/>
              </w:rPr>
              <w:tab/>
            </w:r>
            <w:r w:rsidR="00AB7BAE" w:rsidRPr="001B52B9">
              <w:rPr>
                <w:rFonts w:ascii="Arial" w:hAnsi="Arial" w:cs="Arial"/>
              </w:rPr>
              <w:t>‘The general rule i</w:t>
            </w:r>
            <w:r w:rsidR="00A66651">
              <w:rPr>
                <w:rFonts w:ascii="Arial" w:hAnsi="Arial" w:cs="Arial"/>
              </w:rPr>
              <w:t>s that the court may at any stag</w:t>
            </w:r>
            <w:r w:rsidR="00AB7BAE" w:rsidRPr="001B52B9">
              <w:rPr>
                <w:rFonts w:ascii="Arial" w:hAnsi="Arial" w:cs="Arial"/>
              </w:rPr>
              <w:t>e before judgment, grant leave to amend a pleading. However, leave to amend cannot be obtained merely for the asking. The litigant seeking to</w:t>
            </w:r>
            <w:r w:rsidR="00315468">
              <w:rPr>
                <w:rFonts w:ascii="Arial" w:hAnsi="Arial" w:cs="Arial"/>
              </w:rPr>
              <w:t xml:space="preserve"> </w:t>
            </w:r>
            <w:r w:rsidR="00AB7BAE" w:rsidRPr="001B52B9">
              <w:rPr>
                <w:rFonts w:ascii="Arial" w:hAnsi="Arial" w:cs="Arial"/>
              </w:rPr>
              <w:t>amend, craves an indulgence and must offer some explanation why the amendment is required, and more especially when the amendment is sought at a late stage, as satisfactory account for the delay must be given. Where a proposed amendment will not contribute to the determination of the real is</w:t>
            </w:r>
            <w:r w:rsidR="00A66651">
              <w:rPr>
                <w:rFonts w:ascii="Arial" w:hAnsi="Arial" w:cs="Arial"/>
              </w:rPr>
              <w:t>sues between the parties, it ought</w:t>
            </w:r>
            <w:r w:rsidR="00AB7BAE" w:rsidRPr="001B52B9">
              <w:rPr>
                <w:rFonts w:ascii="Arial" w:hAnsi="Arial" w:cs="Arial"/>
              </w:rPr>
              <w:t xml:space="preserve"> be granted.’</w:t>
            </w:r>
          </w:p>
          <w:p w:rsidR="001B52B9" w:rsidRPr="001B52B9" w:rsidRDefault="001B52B9" w:rsidP="00AB7BAE">
            <w:pPr>
              <w:spacing w:line="360" w:lineRule="auto"/>
              <w:jc w:val="both"/>
              <w:rPr>
                <w:rFonts w:ascii="Arial" w:hAnsi="Arial" w:cs="Arial"/>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lastRenderedPageBreak/>
              <w:t>[33]</w:t>
            </w:r>
            <w:r w:rsidRPr="00AB7BAE">
              <w:rPr>
                <w:rFonts w:ascii="Arial" w:hAnsi="Arial" w:cs="Arial"/>
                <w:sz w:val="24"/>
                <w:szCs w:val="24"/>
              </w:rPr>
              <w:tab/>
              <w:t xml:space="preserve">The court was also referred to the matter of </w:t>
            </w:r>
            <w:r w:rsidRPr="007E25C7">
              <w:rPr>
                <w:rFonts w:ascii="Arial" w:hAnsi="Arial" w:cs="Arial"/>
                <w:i/>
                <w:sz w:val="24"/>
                <w:szCs w:val="24"/>
              </w:rPr>
              <w:t>Lewis v Draghoender</w:t>
            </w:r>
            <w:r w:rsidR="003472EB">
              <w:rPr>
                <w:rFonts w:ascii="Arial" w:hAnsi="Arial" w:cs="Arial"/>
                <w:i/>
                <w:sz w:val="24"/>
                <w:szCs w:val="24"/>
              </w:rPr>
              <w:t>,</w:t>
            </w:r>
            <w:r w:rsidR="007E25C7">
              <w:rPr>
                <w:rStyle w:val="FootnoteReference"/>
                <w:rFonts w:ascii="Arial" w:hAnsi="Arial" w:cs="Arial"/>
                <w:sz w:val="24"/>
                <w:szCs w:val="24"/>
              </w:rPr>
              <w:footnoteReference w:id="8"/>
            </w:r>
            <w:r w:rsidR="007E25C7">
              <w:rPr>
                <w:rFonts w:ascii="Arial" w:hAnsi="Arial" w:cs="Arial"/>
                <w:sz w:val="24"/>
                <w:szCs w:val="24"/>
              </w:rPr>
              <w:t xml:space="preserve"> </w:t>
            </w:r>
            <w:r w:rsidRPr="00AB7BAE">
              <w:rPr>
                <w:rFonts w:ascii="Arial" w:hAnsi="Arial" w:cs="Arial"/>
                <w:sz w:val="24"/>
                <w:szCs w:val="24"/>
              </w:rPr>
              <w:t>wherein Ueitele J held as follows:</w:t>
            </w:r>
          </w:p>
          <w:p w:rsidR="001B52B9" w:rsidRDefault="001B52B9" w:rsidP="00AB7BAE">
            <w:pPr>
              <w:spacing w:line="360" w:lineRule="auto"/>
              <w:jc w:val="both"/>
              <w:rPr>
                <w:rFonts w:ascii="Arial" w:hAnsi="Arial" w:cs="Arial"/>
                <w:sz w:val="24"/>
                <w:szCs w:val="24"/>
              </w:rPr>
            </w:pPr>
          </w:p>
          <w:p w:rsidR="00AB7BAE" w:rsidRPr="001B52B9" w:rsidRDefault="001B52B9" w:rsidP="00AB7BAE">
            <w:pPr>
              <w:spacing w:line="360" w:lineRule="auto"/>
              <w:jc w:val="both"/>
              <w:rPr>
                <w:rFonts w:ascii="Arial" w:hAnsi="Arial" w:cs="Arial"/>
              </w:rPr>
            </w:pPr>
            <w:r w:rsidRPr="001B52B9">
              <w:rPr>
                <w:rFonts w:ascii="Arial" w:hAnsi="Arial" w:cs="Arial"/>
                <w:sz w:val="24"/>
                <w:szCs w:val="24"/>
              </w:rPr>
              <w:tab/>
            </w:r>
            <w:r w:rsidR="00AB7BAE" w:rsidRPr="001B52B9">
              <w:rPr>
                <w:rFonts w:ascii="Arial" w:hAnsi="Arial" w:cs="Arial"/>
              </w:rPr>
              <w:t>‘In the present matter it is common cause that Lewis did not apply to court for the court to condone its non-compliance with the rule (17)(25), it therefore follows that the court cannot, in the absence of an application for the condonation of the non-compliance with the rules of court, consider the question of whether or not to reinstate the lapsed appeal.’</w:t>
            </w:r>
          </w:p>
          <w:p w:rsidR="001B52B9" w:rsidRPr="00AB7BAE" w:rsidRDefault="001B52B9" w:rsidP="00AB7BAE">
            <w:pPr>
              <w:spacing w:line="360" w:lineRule="auto"/>
              <w:jc w:val="both"/>
              <w:rPr>
                <w:rFonts w:ascii="Arial" w:hAnsi="Arial" w:cs="Arial"/>
                <w:sz w:val="24"/>
                <w:szCs w:val="24"/>
              </w:rPr>
            </w:pPr>
          </w:p>
          <w:p w:rsidR="001B52B9" w:rsidRDefault="00AB7BAE" w:rsidP="00AB7BAE">
            <w:pPr>
              <w:spacing w:line="360" w:lineRule="auto"/>
              <w:jc w:val="both"/>
              <w:rPr>
                <w:rFonts w:ascii="Arial" w:hAnsi="Arial" w:cs="Arial"/>
                <w:sz w:val="24"/>
                <w:szCs w:val="24"/>
              </w:rPr>
            </w:pPr>
            <w:r w:rsidRPr="00AB7BAE">
              <w:rPr>
                <w:rFonts w:ascii="Arial" w:hAnsi="Arial" w:cs="Arial"/>
                <w:sz w:val="24"/>
                <w:szCs w:val="24"/>
              </w:rPr>
              <w:t>[34]</w:t>
            </w:r>
            <w:r w:rsidRPr="00AB7BAE">
              <w:rPr>
                <w:rFonts w:ascii="Arial" w:hAnsi="Arial" w:cs="Arial"/>
                <w:sz w:val="24"/>
                <w:szCs w:val="24"/>
              </w:rPr>
              <w:tab/>
              <w:t>For the above reason, Ueitele J held that, for a court to consider the merits of an application for reinstatement of a lapsed appeal, it must first consider a preceding application for condonation. He further held that only once condonation is granted</w:t>
            </w:r>
            <w:r w:rsidR="003472EB">
              <w:rPr>
                <w:rFonts w:ascii="Arial" w:hAnsi="Arial" w:cs="Arial"/>
                <w:sz w:val="24"/>
                <w:szCs w:val="24"/>
              </w:rPr>
              <w:t>,</w:t>
            </w:r>
            <w:r w:rsidRPr="00AB7BAE">
              <w:rPr>
                <w:rFonts w:ascii="Arial" w:hAnsi="Arial" w:cs="Arial"/>
                <w:sz w:val="24"/>
                <w:szCs w:val="24"/>
              </w:rPr>
              <w:t xml:space="preserve"> can reinstatement follow</w:t>
            </w:r>
            <w:r w:rsidR="003472EB">
              <w:rPr>
                <w:rFonts w:ascii="Arial" w:hAnsi="Arial" w:cs="Arial"/>
                <w:sz w:val="24"/>
                <w:szCs w:val="24"/>
              </w:rPr>
              <w:t>.</w:t>
            </w:r>
            <w:r w:rsidRPr="00AB7BAE">
              <w:rPr>
                <w:rFonts w:ascii="Arial" w:hAnsi="Arial" w:cs="Arial"/>
                <w:sz w:val="24"/>
                <w:szCs w:val="24"/>
              </w:rPr>
              <w:t xml:space="preserve"> </w:t>
            </w:r>
          </w:p>
          <w:p w:rsidR="003472EB" w:rsidRPr="00AB7BAE" w:rsidRDefault="003472EB" w:rsidP="00AB7BAE">
            <w:pPr>
              <w:spacing w:line="360" w:lineRule="auto"/>
              <w:jc w:val="both"/>
              <w:rPr>
                <w:rFonts w:ascii="Arial" w:hAnsi="Arial" w:cs="Arial"/>
                <w:sz w:val="24"/>
                <w:szCs w:val="24"/>
              </w:rPr>
            </w:pPr>
          </w:p>
          <w:p w:rsidR="008547F7" w:rsidRPr="006E47F6" w:rsidRDefault="00AB7BAE" w:rsidP="008547F7">
            <w:pPr>
              <w:pStyle w:val="BodyText"/>
              <w:tabs>
                <w:tab w:val="clear" w:pos="729"/>
              </w:tabs>
            </w:pPr>
            <w:r w:rsidRPr="00AB7BAE">
              <w:t>[35]</w:t>
            </w:r>
            <w:r w:rsidRPr="00AB7BAE">
              <w:tab/>
            </w:r>
            <w:r w:rsidR="00982DF5">
              <w:t>To summarise, Mr</w:t>
            </w:r>
            <w:r w:rsidR="008547F7" w:rsidRPr="001719D6">
              <w:t xml:space="preserve"> Ketjirere argues that the reinstatement application is flawed because it doesn't include a request for condonation for the non-compliances, it lacks material facts of the underlying culpable conduct that this </w:t>
            </w:r>
            <w:r w:rsidR="00982DF5">
              <w:t>C</w:t>
            </w:r>
            <w:r w:rsidR="008547F7" w:rsidRPr="001719D6">
              <w:t>ourt must condone, and the applicants do not enjoy any prospects of success.</w:t>
            </w:r>
            <w:r w:rsidR="008547F7" w:rsidRPr="006E47F6">
              <w:t xml:space="preserve"> </w:t>
            </w:r>
          </w:p>
          <w:p w:rsidR="007E25C7" w:rsidRPr="00AB7BAE" w:rsidRDefault="007E25C7"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[36]</w:t>
            </w:r>
            <w:r w:rsidRPr="00AB7BAE">
              <w:rPr>
                <w:rFonts w:ascii="Arial" w:hAnsi="Arial" w:cs="Arial"/>
                <w:sz w:val="24"/>
                <w:szCs w:val="24"/>
              </w:rPr>
              <w:tab/>
              <w:t xml:space="preserve">With regards to the explanation advanced by the applicants that their instructing legal counsel was inundated with work, </w:t>
            </w:r>
            <w:r w:rsidR="00A66651">
              <w:rPr>
                <w:rFonts w:ascii="Arial" w:hAnsi="Arial" w:cs="Arial"/>
                <w:sz w:val="24"/>
                <w:szCs w:val="24"/>
              </w:rPr>
              <w:t xml:space="preserve">this explanation </w:t>
            </w:r>
            <w:r w:rsidRPr="00AB7BAE">
              <w:rPr>
                <w:rFonts w:ascii="Arial" w:hAnsi="Arial" w:cs="Arial"/>
                <w:sz w:val="24"/>
                <w:szCs w:val="24"/>
              </w:rPr>
              <w:t xml:space="preserve">is not sufficient as it is innate in the business of lawyers to be busy. The Court was referred to the matter of </w:t>
            </w:r>
            <w:r w:rsidRPr="007E25C7">
              <w:rPr>
                <w:rFonts w:ascii="Arial" w:hAnsi="Arial" w:cs="Arial"/>
                <w:i/>
                <w:sz w:val="24"/>
                <w:szCs w:val="24"/>
              </w:rPr>
              <w:t>Minister of Urban and Rural Development v Witbooi</w:t>
            </w:r>
            <w:r w:rsidR="003472EB">
              <w:rPr>
                <w:rFonts w:ascii="Arial" w:hAnsi="Arial" w:cs="Arial"/>
                <w:i/>
                <w:sz w:val="24"/>
                <w:szCs w:val="24"/>
              </w:rPr>
              <w:t>,</w:t>
            </w:r>
            <w:r w:rsidR="007E25C7">
              <w:rPr>
                <w:rStyle w:val="FootnoteReference"/>
                <w:rFonts w:ascii="Arial" w:hAnsi="Arial" w:cs="Arial"/>
                <w:sz w:val="24"/>
                <w:szCs w:val="24"/>
              </w:rPr>
              <w:footnoteReference w:id="9"/>
            </w:r>
            <w:r w:rsidR="00604332">
              <w:rPr>
                <w:rFonts w:ascii="Arial" w:hAnsi="Arial" w:cs="Arial"/>
                <w:sz w:val="24"/>
                <w:szCs w:val="24"/>
              </w:rPr>
              <w:t xml:space="preserve"> </w:t>
            </w:r>
            <w:r w:rsidRPr="00AB7BAE">
              <w:rPr>
                <w:rFonts w:ascii="Arial" w:hAnsi="Arial" w:cs="Arial"/>
                <w:sz w:val="24"/>
                <w:szCs w:val="24"/>
              </w:rPr>
              <w:t>where Masuku J held that:</w:t>
            </w:r>
          </w:p>
          <w:p w:rsidR="00AB7BAE" w:rsidRPr="001B52B9" w:rsidRDefault="00AB7BAE" w:rsidP="00AB7BAE">
            <w:pPr>
              <w:spacing w:line="360" w:lineRule="auto"/>
              <w:jc w:val="both"/>
              <w:rPr>
                <w:rFonts w:ascii="Arial" w:hAnsi="Arial" w:cs="Arial"/>
              </w:rPr>
            </w:pPr>
          </w:p>
          <w:p w:rsidR="00AB7BAE" w:rsidRPr="001B52B9" w:rsidRDefault="001B52B9" w:rsidP="00AB7BAE">
            <w:pPr>
              <w:spacing w:line="360" w:lineRule="auto"/>
              <w:jc w:val="both"/>
              <w:rPr>
                <w:rFonts w:ascii="Arial" w:hAnsi="Arial" w:cs="Arial"/>
              </w:rPr>
            </w:pPr>
            <w:r w:rsidRPr="001B52B9">
              <w:rPr>
                <w:rFonts w:ascii="Arial" w:hAnsi="Arial" w:cs="Arial"/>
              </w:rPr>
              <w:tab/>
            </w:r>
            <w:r w:rsidR="00AB7BAE" w:rsidRPr="001B52B9">
              <w:rPr>
                <w:rFonts w:ascii="Arial" w:hAnsi="Arial" w:cs="Arial"/>
              </w:rPr>
              <w:t xml:space="preserve">‘The timeless words, spoken in 54BC were given a new lease of life in </w:t>
            </w:r>
            <w:r w:rsidR="00AB7BAE" w:rsidRPr="00F86130">
              <w:rPr>
                <w:rFonts w:ascii="Arial" w:hAnsi="Arial" w:cs="Arial"/>
                <w:i/>
              </w:rPr>
              <w:t>Nedbank v Louw</w:t>
            </w:r>
            <w:r w:rsidR="00F86130">
              <w:rPr>
                <w:rStyle w:val="FootnoteReference"/>
                <w:rFonts w:ascii="Arial" w:hAnsi="Arial" w:cs="Arial"/>
              </w:rPr>
              <w:footnoteReference w:id="10"/>
            </w:r>
            <w:r w:rsidR="00AB7BAE" w:rsidRPr="001B52B9">
              <w:rPr>
                <w:rFonts w:ascii="Arial" w:hAnsi="Arial" w:cs="Arial"/>
              </w:rPr>
              <w:t xml:space="preserve"> Cicero said:</w:t>
            </w:r>
          </w:p>
          <w:p w:rsidR="00982DF5" w:rsidRDefault="00982DF5" w:rsidP="00AB7BAE">
            <w:pPr>
              <w:spacing w:line="360" w:lineRule="auto"/>
              <w:jc w:val="both"/>
              <w:rPr>
                <w:rFonts w:ascii="Arial" w:hAnsi="Arial" w:cs="Arial"/>
              </w:rPr>
            </w:pPr>
          </w:p>
          <w:p w:rsidR="00AB7BAE" w:rsidRPr="001B52B9" w:rsidRDefault="00AB7BAE" w:rsidP="00AB7BAE">
            <w:pPr>
              <w:spacing w:line="360" w:lineRule="auto"/>
              <w:jc w:val="both"/>
              <w:rPr>
                <w:rFonts w:ascii="Arial" w:hAnsi="Arial" w:cs="Arial"/>
              </w:rPr>
            </w:pPr>
            <w:r w:rsidRPr="001B52B9">
              <w:rPr>
                <w:rFonts w:ascii="Arial" w:hAnsi="Arial" w:cs="Arial"/>
              </w:rPr>
              <w:t>“The reason for the lateness, he said, was pressure of work and he apologised. Now although an apology seems to express good manners, it is not a basis for condonation. The pressure of work in the life of a legal practitioner is nothing new.’’’</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[37]</w:t>
            </w:r>
            <w:r w:rsidRPr="00AB7BAE">
              <w:rPr>
                <w:rFonts w:ascii="Arial" w:hAnsi="Arial" w:cs="Arial"/>
                <w:sz w:val="24"/>
                <w:szCs w:val="24"/>
              </w:rPr>
              <w:tab/>
              <w:t xml:space="preserve">It is Mr Ketjijere’s submission that the second respondent continues to suffer more prejudice and irreparable harm </w:t>
            </w:r>
            <w:r w:rsidR="003472EB">
              <w:rPr>
                <w:rFonts w:ascii="Arial" w:hAnsi="Arial" w:cs="Arial"/>
                <w:sz w:val="24"/>
                <w:szCs w:val="24"/>
              </w:rPr>
              <w:t>if</w:t>
            </w:r>
            <w:r w:rsidRPr="00AB7BAE">
              <w:rPr>
                <w:rFonts w:ascii="Arial" w:hAnsi="Arial" w:cs="Arial"/>
                <w:sz w:val="24"/>
                <w:szCs w:val="24"/>
              </w:rPr>
              <w:t xml:space="preserve"> the execution of the arbitration award is stayed. Thus the matter must be determined in </w:t>
            </w:r>
            <w:r w:rsidR="003472EB">
              <w:rPr>
                <w:rFonts w:ascii="Arial" w:hAnsi="Arial" w:cs="Arial"/>
                <w:sz w:val="24"/>
                <w:szCs w:val="24"/>
              </w:rPr>
              <w:t>favour</w:t>
            </w:r>
            <w:r w:rsidRPr="00AB7BAE">
              <w:rPr>
                <w:rFonts w:ascii="Arial" w:hAnsi="Arial" w:cs="Arial"/>
                <w:sz w:val="24"/>
                <w:szCs w:val="24"/>
              </w:rPr>
              <w:t xml:space="preserve"> of the second respondent as per section 89(7)(</w:t>
            </w:r>
            <w:r w:rsidRPr="007E25C7">
              <w:rPr>
                <w:rFonts w:ascii="Arial" w:hAnsi="Arial" w:cs="Arial"/>
                <w:i/>
                <w:sz w:val="24"/>
                <w:szCs w:val="24"/>
              </w:rPr>
              <w:t>b</w:t>
            </w:r>
            <w:r w:rsidRPr="00AB7BAE">
              <w:rPr>
                <w:rFonts w:ascii="Arial" w:hAnsi="Arial" w:cs="Arial"/>
                <w:sz w:val="24"/>
                <w:szCs w:val="24"/>
              </w:rPr>
              <w:t>)</w:t>
            </w:r>
            <w:r w:rsidR="00315468">
              <w:rPr>
                <w:rFonts w:ascii="Arial" w:hAnsi="Arial" w:cs="Arial"/>
                <w:sz w:val="24"/>
                <w:szCs w:val="24"/>
              </w:rPr>
              <w:t xml:space="preserve"> of the Act</w:t>
            </w:r>
            <w:r w:rsidRPr="00AB7BAE">
              <w:rPr>
                <w:rFonts w:ascii="Arial" w:hAnsi="Arial" w:cs="Arial"/>
                <w:sz w:val="24"/>
                <w:szCs w:val="24"/>
              </w:rPr>
              <w:t>.</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[38]</w:t>
            </w:r>
            <w:r w:rsidRPr="00AB7BAE">
              <w:rPr>
                <w:rFonts w:ascii="Arial" w:hAnsi="Arial" w:cs="Arial"/>
                <w:sz w:val="24"/>
                <w:szCs w:val="24"/>
              </w:rPr>
              <w:tab/>
              <w:t xml:space="preserve">Having set out the arguments by both parties, I will now proceed to set out the legal principles relevant to this matter. </w:t>
            </w:r>
          </w:p>
          <w:p w:rsidR="00AB7BAE" w:rsidRPr="00AB7BAE" w:rsidRDefault="00AB7BAE" w:rsidP="00AB7BAE">
            <w:pPr>
              <w:spacing w:line="360" w:lineRule="auto"/>
              <w:jc w:val="both"/>
              <w:rPr>
                <w:rFonts w:ascii="Arial" w:hAnsi="Arial" w:cs="Arial"/>
                <w:sz w:val="24"/>
                <w:szCs w:val="24"/>
              </w:rPr>
            </w:pPr>
          </w:p>
          <w:p w:rsidR="00AB7BAE" w:rsidRPr="001B52B9" w:rsidRDefault="00AB7BAE" w:rsidP="00AB7BAE">
            <w:pPr>
              <w:spacing w:line="360" w:lineRule="auto"/>
              <w:jc w:val="both"/>
              <w:rPr>
                <w:rFonts w:ascii="Arial" w:hAnsi="Arial" w:cs="Arial"/>
                <w:sz w:val="24"/>
                <w:szCs w:val="24"/>
                <w:u w:val="single"/>
              </w:rPr>
            </w:pPr>
            <w:r w:rsidRPr="001B52B9">
              <w:rPr>
                <w:rFonts w:ascii="Arial" w:hAnsi="Arial" w:cs="Arial"/>
                <w:sz w:val="24"/>
                <w:szCs w:val="24"/>
                <w:u w:val="single"/>
              </w:rPr>
              <w:t>The applicable legal principles and discussion</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[39]</w:t>
            </w:r>
            <w:r w:rsidRPr="00AB7BAE">
              <w:rPr>
                <w:rFonts w:ascii="Arial" w:hAnsi="Arial" w:cs="Arial"/>
                <w:sz w:val="24"/>
                <w:szCs w:val="24"/>
              </w:rPr>
              <w:tab/>
              <w:t xml:space="preserve">As the Supreme Court noted, </w:t>
            </w:r>
            <w:r w:rsidR="003472EB">
              <w:rPr>
                <w:rFonts w:ascii="Arial" w:hAnsi="Arial" w:cs="Arial"/>
                <w:sz w:val="24"/>
                <w:szCs w:val="24"/>
              </w:rPr>
              <w:t>there are two general considerations for a condonation application to succeed</w:t>
            </w:r>
            <w:r w:rsidRPr="00AB7BAE">
              <w:rPr>
                <w:rFonts w:ascii="Arial" w:hAnsi="Arial" w:cs="Arial"/>
                <w:sz w:val="24"/>
                <w:szCs w:val="24"/>
              </w:rPr>
              <w:t xml:space="preserve">. </w:t>
            </w:r>
            <w:r w:rsidR="003472EB">
              <w:rPr>
                <w:rFonts w:ascii="Arial" w:hAnsi="Arial" w:cs="Arial"/>
                <w:sz w:val="24"/>
                <w:szCs w:val="24"/>
              </w:rPr>
              <w:t>Firstly</w:t>
            </w:r>
            <w:r w:rsidRPr="00AB7BAE">
              <w:rPr>
                <w:rFonts w:ascii="Arial" w:hAnsi="Arial" w:cs="Arial"/>
                <w:sz w:val="24"/>
                <w:szCs w:val="24"/>
              </w:rPr>
              <w:t>, there must be a reasonable and acceptable explanation for the non-compliance. Secondly, there must be reasonable prospects of success on appeal.</w:t>
            </w:r>
            <w:r w:rsidR="00F86130">
              <w:rPr>
                <w:rStyle w:val="FootnoteReference"/>
                <w:rFonts w:ascii="Arial" w:hAnsi="Arial" w:cs="Arial"/>
                <w:sz w:val="24"/>
                <w:szCs w:val="24"/>
              </w:rPr>
              <w:footnoteReference w:id="11"/>
            </w:r>
            <w:r w:rsidRPr="00AB7BAE">
              <w:rPr>
                <w:rFonts w:ascii="Arial" w:hAnsi="Arial" w:cs="Arial"/>
                <w:sz w:val="24"/>
                <w:szCs w:val="24"/>
              </w:rPr>
              <w:t xml:space="preserve">  There is some interplay between these two broad considerations. For example, good prospects of success may lead to a reinstatement application being granted even if the explanatio</w:t>
            </w:r>
            <w:r w:rsidR="00F86130">
              <w:rPr>
                <w:rFonts w:ascii="Arial" w:hAnsi="Arial" w:cs="Arial"/>
                <w:sz w:val="24"/>
                <w:szCs w:val="24"/>
              </w:rPr>
              <w:t>n is not entirely satisfactory.</w:t>
            </w:r>
            <w:r w:rsidR="00F86130">
              <w:rPr>
                <w:rStyle w:val="FootnoteReference"/>
                <w:rFonts w:ascii="Arial" w:hAnsi="Arial" w:cs="Arial"/>
                <w:sz w:val="24"/>
                <w:szCs w:val="24"/>
              </w:rPr>
              <w:footnoteReference w:id="12"/>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[40]</w:t>
            </w:r>
            <w:r w:rsidRPr="00AB7BAE">
              <w:rPr>
                <w:rFonts w:ascii="Arial" w:hAnsi="Arial" w:cs="Arial"/>
                <w:sz w:val="24"/>
                <w:szCs w:val="24"/>
              </w:rPr>
              <w:tab/>
              <w:t>Applying these trite principles to the facts of the application, while some of the reasons advanced by the applicants’ legal practitioner for the late filing of the reinstatement applications may be criticised as being somewhat clumsy or not entirely acceptable</w:t>
            </w:r>
            <w:r w:rsidR="003472EB">
              <w:rPr>
                <w:rFonts w:ascii="Arial" w:hAnsi="Arial" w:cs="Arial"/>
                <w:sz w:val="24"/>
                <w:szCs w:val="24"/>
              </w:rPr>
              <w:t>,</w:t>
            </w:r>
            <w:r w:rsidRPr="00AB7BAE">
              <w:rPr>
                <w:rFonts w:ascii="Arial" w:hAnsi="Arial" w:cs="Arial"/>
                <w:sz w:val="24"/>
                <w:szCs w:val="24"/>
              </w:rPr>
              <w:t xml:space="preserve"> certainly</w:t>
            </w:r>
            <w:r w:rsidR="00B964BB">
              <w:rPr>
                <w:rFonts w:ascii="Arial" w:hAnsi="Arial" w:cs="Arial"/>
                <w:sz w:val="24"/>
                <w:szCs w:val="24"/>
              </w:rPr>
              <w:t xml:space="preserve"> not all the failures may</w:t>
            </w:r>
            <w:r w:rsidRPr="00AB7BAE">
              <w:rPr>
                <w:rFonts w:ascii="Arial" w:hAnsi="Arial" w:cs="Arial"/>
                <w:sz w:val="24"/>
                <w:szCs w:val="24"/>
              </w:rPr>
              <w:t xml:space="preserve"> result in the reinstatement application be</w:t>
            </w:r>
            <w:r w:rsidR="00B964BB">
              <w:rPr>
                <w:rFonts w:ascii="Arial" w:hAnsi="Arial" w:cs="Arial"/>
                <w:sz w:val="24"/>
                <w:szCs w:val="24"/>
              </w:rPr>
              <w:t>ing</w:t>
            </w:r>
            <w:r w:rsidRPr="00AB7BAE">
              <w:rPr>
                <w:rFonts w:ascii="Arial" w:hAnsi="Arial" w:cs="Arial"/>
                <w:sz w:val="24"/>
                <w:szCs w:val="24"/>
              </w:rPr>
              <w:t xml:space="preserve"> dismissed. </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[41]</w:t>
            </w:r>
            <w:r w:rsidRPr="00AB7BAE">
              <w:rPr>
                <w:rFonts w:ascii="Arial" w:hAnsi="Arial" w:cs="Arial"/>
                <w:sz w:val="24"/>
                <w:szCs w:val="24"/>
              </w:rPr>
              <w:tab/>
              <w:t>To his credit,</w:t>
            </w:r>
            <w:r w:rsidR="006829AD">
              <w:rPr>
                <w:rFonts w:ascii="Arial" w:hAnsi="Arial" w:cs="Arial"/>
                <w:sz w:val="24"/>
                <w:szCs w:val="24"/>
              </w:rPr>
              <w:t xml:space="preserve"> the </w:t>
            </w:r>
            <w:r w:rsidRPr="00AB7BAE">
              <w:rPr>
                <w:rFonts w:ascii="Arial" w:hAnsi="Arial" w:cs="Arial"/>
                <w:sz w:val="24"/>
                <w:szCs w:val="24"/>
              </w:rPr>
              <w:t>applicant’s legal practitioner constantly endeavoured to resolve the issues pertaining to the reinstatement application and gave a detailed explanation for the entire period of the delay. Moreo</w:t>
            </w:r>
            <w:r w:rsidR="00982DF5">
              <w:rPr>
                <w:rFonts w:ascii="Arial" w:hAnsi="Arial" w:cs="Arial"/>
                <w:sz w:val="24"/>
                <w:szCs w:val="24"/>
              </w:rPr>
              <w:t xml:space="preserve">ver, the absence </w:t>
            </w:r>
            <w:r w:rsidRPr="00AB7BAE">
              <w:rPr>
                <w:rFonts w:ascii="Arial" w:hAnsi="Arial" w:cs="Arial"/>
                <w:sz w:val="24"/>
                <w:szCs w:val="24"/>
              </w:rPr>
              <w:t xml:space="preserve">of </w:t>
            </w:r>
            <w:r w:rsidR="00F170AB">
              <w:rPr>
                <w:rFonts w:ascii="Arial" w:hAnsi="Arial" w:cs="Arial"/>
                <w:sz w:val="24"/>
                <w:szCs w:val="24"/>
              </w:rPr>
              <w:t xml:space="preserve">an </w:t>
            </w:r>
            <w:r w:rsidRPr="00AB7BAE">
              <w:rPr>
                <w:rFonts w:ascii="Arial" w:hAnsi="Arial" w:cs="Arial"/>
                <w:sz w:val="24"/>
                <w:szCs w:val="24"/>
              </w:rPr>
              <w:t>entirely satisfactory explanation is ameliorated by the prospects of success that appear to me to be go</w:t>
            </w:r>
            <w:r w:rsidR="00982DF5">
              <w:rPr>
                <w:rFonts w:ascii="Arial" w:hAnsi="Arial" w:cs="Arial"/>
                <w:sz w:val="24"/>
                <w:szCs w:val="24"/>
              </w:rPr>
              <w:t xml:space="preserve">od. On this aspect and </w:t>
            </w:r>
            <w:r w:rsidRPr="00AB7BAE">
              <w:rPr>
                <w:rFonts w:ascii="Arial" w:hAnsi="Arial" w:cs="Arial"/>
                <w:sz w:val="24"/>
                <w:szCs w:val="24"/>
              </w:rPr>
              <w:t>tentatively</w:t>
            </w:r>
            <w:r w:rsidR="00982DF5">
              <w:rPr>
                <w:rFonts w:ascii="Arial" w:hAnsi="Arial" w:cs="Arial"/>
                <w:sz w:val="24"/>
                <w:szCs w:val="24"/>
              </w:rPr>
              <w:t xml:space="preserve"> speaking</w:t>
            </w:r>
            <w:r w:rsidRPr="00AB7BAE">
              <w:rPr>
                <w:rFonts w:ascii="Arial" w:hAnsi="Arial" w:cs="Arial"/>
                <w:sz w:val="24"/>
                <w:szCs w:val="24"/>
              </w:rPr>
              <w:t>, my prima</w:t>
            </w:r>
            <w:r w:rsidR="006829AD">
              <w:rPr>
                <w:rFonts w:ascii="Arial" w:hAnsi="Arial" w:cs="Arial"/>
                <w:sz w:val="24"/>
                <w:szCs w:val="24"/>
              </w:rPr>
              <w:t xml:space="preserve"> facie view is that on a pure </w:t>
            </w:r>
            <w:r w:rsidRPr="00AB7BAE">
              <w:rPr>
                <w:rFonts w:ascii="Arial" w:hAnsi="Arial" w:cs="Arial"/>
                <w:sz w:val="24"/>
                <w:szCs w:val="24"/>
              </w:rPr>
              <w:t>point of law as to the ambit and scope of section 24(5)(</w:t>
            </w:r>
            <w:r w:rsidRPr="00F86130">
              <w:rPr>
                <w:rFonts w:ascii="Arial" w:hAnsi="Arial" w:cs="Arial"/>
                <w:i/>
                <w:sz w:val="24"/>
                <w:szCs w:val="24"/>
              </w:rPr>
              <w:t>a</w:t>
            </w:r>
            <w:r w:rsidRPr="00AB7BAE">
              <w:rPr>
                <w:rFonts w:ascii="Arial" w:hAnsi="Arial" w:cs="Arial"/>
                <w:sz w:val="24"/>
                <w:szCs w:val="24"/>
              </w:rPr>
              <w:t>)(</w:t>
            </w:r>
            <w:r w:rsidRPr="00F86130">
              <w:rPr>
                <w:rFonts w:ascii="Arial" w:hAnsi="Arial" w:cs="Arial"/>
                <w:i/>
                <w:sz w:val="24"/>
                <w:szCs w:val="24"/>
              </w:rPr>
              <w:t>i</w:t>
            </w:r>
            <w:r w:rsidRPr="00AB7BAE">
              <w:rPr>
                <w:rFonts w:ascii="Arial" w:hAnsi="Arial" w:cs="Arial"/>
                <w:sz w:val="24"/>
                <w:szCs w:val="24"/>
              </w:rPr>
              <w:t>) of the Public Service Act as well as its application to the facts of the case, another court may come to a conclusion different from the one arrived at by the arbitrator.</w:t>
            </w:r>
          </w:p>
          <w:p w:rsidR="00AB7BAE" w:rsidRPr="00AB7BAE" w:rsidRDefault="00AB7BAE" w:rsidP="00AB7BAE">
            <w:pPr>
              <w:spacing w:line="360" w:lineRule="auto"/>
              <w:jc w:val="both"/>
              <w:rPr>
                <w:rFonts w:ascii="Arial" w:hAnsi="Arial" w:cs="Arial"/>
                <w:sz w:val="24"/>
                <w:szCs w:val="24"/>
              </w:rPr>
            </w:pPr>
          </w:p>
          <w:p w:rsidR="00AB7BAE" w:rsidRPr="00AB7BAE" w:rsidRDefault="00AB7BAE" w:rsidP="00AB7BAE">
            <w:pPr>
              <w:spacing w:line="360" w:lineRule="auto"/>
              <w:jc w:val="both"/>
              <w:rPr>
                <w:rFonts w:ascii="Arial" w:hAnsi="Arial" w:cs="Arial"/>
                <w:sz w:val="24"/>
                <w:szCs w:val="24"/>
              </w:rPr>
            </w:pPr>
            <w:r w:rsidRPr="00AB7BAE">
              <w:rPr>
                <w:rFonts w:ascii="Arial" w:hAnsi="Arial" w:cs="Arial"/>
                <w:sz w:val="24"/>
                <w:szCs w:val="24"/>
              </w:rPr>
              <w:t>[42]</w:t>
            </w:r>
            <w:r w:rsidRPr="00AB7BAE">
              <w:rPr>
                <w:rFonts w:ascii="Arial" w:hAnsi="Arial" w:cs="Arial"/>
                <w:sz w:val="24"/>
                <w:szCs w:val="24"/>
              </w:rPr>
              <w:tab/>
              <w:t xml:space="preserve">As to the question </w:t>
            </w:r>
            <w:r w:rsidR="00315468">
              <w:rPr>
                <w:rFonts w:ascii="Arial" w:hAnsi="Arial" w:cs="Arial"/>
                <w:sz w:val="24"/>
                <w:szCs w:val="24"/>
              </w:rPr>
              <w:t xml:space="preserve">of </w:t>
            </w:r>
            <w:r w:rsidRPr="00AB7BAE">
              <w:rPr>
                <w:rFonts w:ascii="Arial" w:hAnsi="Arial" w:cs="Arial"/>
                <w:sz w:val="24"/>
                <w:szCs w:val="24"/>
              </w:rPr>
              <w:t>whether a lapsed labour appeal may be reinstated, the second respondent fiercely argued that it could not. There can be no doubt that a lapsed appeal may be revived by a successful application for condonation and reinstatement application. The se</w:t>
            </w:r>
            <w:r w:rsidR="00982DF5">
              <w:rPr>
                <w:rFonts w:ascii="Arial" w:hAnsi="Arial" w:cs="Arial"/>
                <w:sz w:val="24"/>
                <w:szCs w:val="24"/>
              </w:rPr>
              <w:t>cond respondent argued that</w:t>
            </w:r>
            <w:r w:rsidRPr="00AB7BAE">
              <w:rPr>
                <w:rFonts w:ascii="Arial" w:hAnsi="Arial" w:cs="Arial"/>
                <w:sz w:val="24"/>
                <w:szCs w:val="24"/>
              </w:rPr>
              <w:t xml:space="preserve"> the reason w</w:t>
            </w:r>
            <w:r w:rsidR="00F170AB">
              <w:rPr>
                <w:rFonts w:ascii="Arial" w:hAnsi="Arial" w:cs="Arial"/>
                <w:sz w:val="24"/>
                <w:szCs w:val="24"/>
              </w:rPr>
              <w:t>hy the appeal in this case should</w:t>
            </w:r>
            <w:r w:rsidRPr="00AB7BAE">
              <w:rPr>
                <w:rFonts w:ascii="Arial" w:hAnsi="Arial" w:cs="Arial"/>
                <w:sz w:val="24"/>
                <w:szCs w:val="24"/>
              </w:rPr>
              <w:t xml:space="preserve"> not be reinstated was because ‘the application for reinstatement is defective in that it lacks, the relief for condonation with the non-compliances, it lacks material facts of the underly</w:t>
            </w:r>
            <w:r w:rsidR="00982DF5">
              <w:rPr>
                <w:rFonts w:ascii="Arial" w:hAnsi="Arial" w:cs="Arial"/>
                <w:sz w:val="24"/>
                <w:szCs w:val="24"/>
              </w:rPr>
              <w:t>ing culpable conduct that this C</w:t>
            </w:r>
            <w:r w:rsidRPr="00AB7BAE">
              <w:rPr>
                <w:rFonts w:ascii="Arial" w:hAnsi="Arial" w:cs="Arial"/>
                <w:sz w:val="24"/>
                <w:szCs w:val="24"/>
              </w:rPr>
              <w:t xml:space="preserve">ourt </w:t>
            </w:r>
            <w:r w:rsidRPr="00AB7BAE">
              <w:rPr>
                <w:rFonts w:ascii="Arial" w:hAnsi="Arial" w:cs="Arial"/>
                <w:sz w:val="24"/>
                <w:szCs w:val="24"/>
              </w:rPr>
              <w:lastRenderedPageBreak/>
              <w:t>must condone and the applicants do not enjoy any prospects of success’ and not beca</w:t>
            </w:r>
            <w:r w:rsidR="006A13D9">
              <w:rPr>
                <w:rFonts w:ascii="Arial" w:hAnsi="Arial" w:cs="Arial"/>
                <w:sz w:val="24"/>
                <w:szCs w:val="24"/>
              </w:rPr>
              <w:t>use the Labour Act had not give</w:t>
            </w:r>
            <w:r w:rsidR="00982DF5">
              <w:rPr>
                <w:rFonts w:ascii="Arial" w:hAnsi="Arial" w:cs="Arial"/>
                <w:sz w:val="24"/>
                <w:szCs w:val="24"/>
              </w:rPr>
              <w:t>n the C</w:t>
            </w:r>
            <w:r w:rsidRPr="00AB7BAE">
              <w:rPr>
                <w:rFonts w:ascii="Arial" w:hAnsi="Arial" w:cs="Arial"/>
                <w:sz w:val="24"/>
                <w:szCs w:val="24"/>
              </w:rPr>
              <w:t>ourt the power to reinstate a lapsed appeal.</w:t>
            </w:r>
          </w:p>
          <w:p w:rsidR="00AB7BAE" w:rsidRPr="00AB7BAE" w:rsidRDefault="00AB7BAE" w:rsidP="00AB7BAE">
            <w:pPr>
              <w:spacing w:line="360" w:lineRule="auto"/>
              <w:jc w:val="both"/>
              <w:rPr>
                <w:rFonts w:ascii="Arial" w:hAnsi="Arial" w:cs="Arial"/>
                <w:sz w:val="24"/>
                <w:szCs w:val="24"/>
              </w:rPr>
            </w:pPr>
          </w:p>
          <w:p w:rsidR="00982DF5" w:rsidRDefault="00AB7BAE" w:rsidP="00AB7BAE">
            <w:pPr>
              <w:spacing w:line="360" w:lineRule="auto"/>
              <w:jc w:val="both"/>
              <w:rPr>
                <w:rFonts w:ascii="Arial" w:hAnsi="Arial" w:cs="Arial"/>
                <w:sz w:val="24"/>
                <w:szCs w:val="24"/>
              </w:rPr>
            </w:pPr>
            <w:r w:rsidRPr="00AB7BAE">
              <w:rPr>
                <w:rFonts w:ascii="Arial" w:hAnsi="Arial" w:cs="Arial"/>
                <w:sz w:val="24"/>
                <w:szCs w:val="24"/>
              </w:rPr>
              <w:t>[43]</w:t>
            </w:r>
            <w:r w:rsidRPr="00AB7BAE">
              <w:rPr>
                <w:rFonts w:ascii="Arial" w:hAnsi="Arial" w:cs="Arial"/>
                <w:sz w:val="24"/>
                <w:szCs w:val="24"/>
              </w:rPr>
              <w:tab/>
              <w:t xml:space="preserve">In the result, it has been found that although the explanation for the failure to prosecute the appeal was not entirely satisfactory, there </w:t>
            </w:r>
            <w:r w:rsidR="00315468">
              <w:rPr>
                <w:rFonts w:ascii="Arial" w:hAnsi="Arial" w:cs="Arial"/>
                <w:sz w:val="24"/>
                <w:szCs w:val="24"/>
              </w:rPr>
              <w:t>appear</w:t>
            </w:r>
            <w:r w:rsidRPr="00AB7BAE">
              <w:rPr>
                <w:rFonts w:ascii="Arial" w:hAnsi="Arial" w:cs="Arial"/>
                <w:sz w:val="24"/>
                <w:szCs w:val="24"/>
              </w:rPr>
              <w:t xml:space="preserve"> to be good prospects of succe</w:t>
            </w:r>
            <w:r w:rsidR="00F86130">
              <w:rPr>
                <w:rFonts w:ascii="Arial" w:hAnsi="Arial" w:cs="Arial"/>
                <w:sz w:val="24"/>
                <w:szCs w:val="24"/>
              </w:rPr>
              <w:t>ss of the appeal on the merits.</w:t>
            </w:r>
            <w:r w:rsidR="00F86130">
              <w:rPr>
                <w:rStyle w:val="FootnoteReference"/>
                <w:rFonts w:ascii="Arial" w:hAnsi="Arial" w:cs="Arial"/>
                <w:sz w:val="24"/>
                <w:szCs w:val="24"/>
              </w:rPr>
              <w:footnoteReference w:id="13"/>
            </w:r>
            <w:r w:rsidRPr="00AB7BAE">
              <w:rPr>
                <w:rFonts w:ascii="Arial" w:hAnsi="Arial" w:cs="Arial"/>
                <w:sz w:val="24"/>
                <w:szCs w:val="24"/>
              </w:rPr>
              <w:t xml:space="preserve"> Moreover, the view that a lapsed labour appeal can never be reinstated is </w:t>
            </w:r>
            <w:r w:rsidR="00F86130" w:rsidRPr="00AB7BAE">
              <w:rPr>
                <w:rFonts w:ascii="Arial" w:hAnsi="Arial" w:cs="Arial"/>
                <w:sz w:val="24"/>
                <w:szCs w:val="24"/>
              </w:rPr>
              <w:t>substantially</w:t>
            </w:r>
            <w:r w:rsidR="00F86130">
              <w:rPr>
                <w:rFonts w:ascii="Arial" w:hAnsi="Arial" w:cs="Arial"/>
                <w:sz w:val="24"/>
                <w:szCs w:val="24"/>
              </w:rPr>
              <w:t xml:space="preserve"> wrong</w:t>
            </w:r>
            <w:r w:rsidRPr="00AB7BAE">
              <w:rPr>
                <w:rFonts w:ascii="Arial" w:hAnsi="Arial" w:cs="Arial"/>
                <w:sz w:val="24"/>
                <w:szCs w:val="24"/>
              </w:rPr>
              <w:t xml:space="preserve">. In light of this conclusion, it has become unnecessary to decide some of the other points of argument </w:t>
            </w:r>
            <w:r w:rsidR="00982DF5">
              <w:rPr>
                <w:rFonts w:ascii="Arial" w:hAnsi="Arial" w:cs="Arial"/>
                <w:sz w:val="24"/>
                <w:szCs w:val="24"/>
              </w:rPr>
              <w:t>raised by counsel on both sides.</w:t>
            </w:r>
            <w:r w:rsidR="00315468">
              <w:rPr>
                <w:rFonts w:ascii="Arial" w:hAnsi="Arial" w:cs="Arial"/>
                <w:sz w:val="24"/>
                <w:szCs w:val="24"/>
              </w:rPr>
              <w:t xml:space="preserve">, such </w:t>
            </w:r>
            <w:r w:rsidRPr="00AB7BAE">
              <w:rPr>
                <w:rFonts w:ascii="Arial" w:hAnsi="Arial" w:cs="Arial"/>
                <w:sz w:val="24"/>
                <w:szCs w:val="24"/>
              </w:rPr>
              <w:t xml:space="preserve">as the argument based on the </w:t>
            </w:r>
            <w:r w:rsidR="006829AD">
              <w:rPr>
                <w:rFonts w:ascii="Arial" w:hAnsi="Arial" w:cs="Arial"/>
                <w:sz w:val="24"/>
                <w:szCs w:val="24"/>
              </w:rPr>
              <w:t>allegation that the applicants</w:t>
            </w:r>
            <w:r w:rsidR="00315468">
              <w:rPr>
                <w:rFonts w:ascii="Arial" w:hAnsi="Arial" w:cs="Arial"/>
                <w:sz w:val="24"/>
                <w:szCs w:val="24"/>
              </w:rPr>
              <w:t>’</w:t>
            </w:r>
            <w:r w:rsidR="006829AD">
              <w:rPr>
                <w:rFonts w:ascii="Arial" w:hAnsi="Arial" w:cs="Arial"/>
                <w:sz w:val="24"/>
                <w:szCs w:val="24"/>
              </w:rPr>
              <w:t xml:space="preserve"> legal counsel was swamped with work and that being one of the reasons </w:t>
            </w:r>
            <w:r w:rsidRPr="00AB7BAE">
              <w:rPr>
                <w:rFonts w:ascii="Arial" w:hAnsi="Arial" w:cs="Arial"/>
                <w:sz w:val="24"/>
                <w:szCs w:val="24"/>
              </w:rPr>
              <w:t xml:space="preserve">for the failure to prosecute the appeal within the required 90 day period and the contention that the applicants should have applied for condonation additional to the application for reinstatement advanced on behalf of the second respondent. </w:t>
            </w:r>
          </w:p>
          <w:p w:rsidR="00982DF5" w:rsidRDefault="00982DF5" w:rsidP="00AB7BAE">
            <w:pPr>
              <w:spacing w:line="360" w:lineRule="auto"/>
              <w:jc w:val="both"/>
              <w:rPr>
                <w:rFonts w:ascii="Arial" w:hAnsi="Arial" w:cs="Arial"/>
                <w:sz w:val="24"/>
                <w:szCs w:val="24"/>
              </w:rPr>
            </w:pPr>
          </w:p>
          <w:p w:rsidR="00AB7BAE" w:rsidRDefault="00982DF5" w:rsidP="00AB7BAE">
            <w:pPr>
              <w:spacing w:line="360" w:lineRule="auto"/>
              <w:jc w:val="both"/>
              <w:rPr>
                <w:rFonts w:ascii="Arial" w:hAnsi="Arial" w:cs="Arial"/>
                <w:sz w:val="24"/>
                <w:szCs w:val="24"/>
              </w:rPr>
            </w:pPr>
            <w:r>
              <w:rPr>
                <w:rFonts w:ascii="Arial" w:hAnsi="Arial" w:cs="Arial"/>
                <w:sz w:val="24"/>
                <w:szCs w:val="24"/>
              </w:rPr>
              <w:t>[44]</w:t>
            </w:r>
            <w:r w:rsidRPr="00982DF5">
              <w:rPr>
                <w:rFonts w:ascii="Arial" w:hAnsi="Arial" w:cs="Arial"/>
                <w:sz w:val="24"/>
                <w:szCs w:val="24"/>
              </w:rPr>
              <w:tab/>
            </w:r>
            <w:r w:rsidR="00AB7BAE" w:rsidRPr="00AB7BAE">
              <w:rPr>
                <w:rFonts w:ascii="Arial" w:hAnsi="Arial" w:cs="Arial"/>
                <w:sz w:val="24"/>
                <w:szCs w:val="24"/>
              </w:rPr>
              <w:t>Given that the amount involved is substantive</w:t>
            </w:r>
            <w:r w:rsidR="001467AD">
              <w:rPr>
                <w:rFonts w:ascii="Arial" w:hAnsi="Arial" w:cs="Arial"/>
                <w:sz w:val="24"/>
                <w:szCs w:val="24"/>
              </w:rPr>
              <w:t>,</w:t>
            </w:r>
            <w:r w:rsidR="00AB7BAE" w:rsidRPr="00AB7BAE">
              <w:rPr>
                <w:rFonts w:ascii="Arial" w:hAnsi="Arial" w:cs="Arial"/>
                <w:sz w:val="24"/>
                <w:szCs w:val="24"/>
              </w:rPr>
              <w:t xml:space="preserve"> I am of the view that the applicants must be afforded an opportunity to have the arbitrator’s decision decided by the Labour Court</w:t>
            </w:r>
            <w:r w:rsidR="00315468">
              <w:rPr>
                <w:rFonts w:ascii="Arial" w:hAnsi="Arial" w:cs="Arial"/>
                <w:sz w:val="24"/>
                <w:szCs w:val="24"/>
              </w:rPr>
              <w:t>; the</w:t>
            </w:r>
            <w:r w:rsidR="00AB7BAE" w:rsidRPr="00AB7BAE">
              <w:rPr>
                <w:rFonts w:ascii="Arial" w:hAnsi="Arial" w:cs="Arial"/>
                <w:sz w:val="24"/>
                <w:szCs w:val="24"/>
              </w:rPr>
              <w:t xml:space="preserve"> appeal must thus be reinstated.</w:t>
            </w:r>
          </w:p>
          <w:p w:rsidR="001541F5" w:rsidRPr="00AB7BAE" w:rsidRDefault="001541F5" w:rsidP="00AB7BAE">
            <w:pPr>
              <w:spacing w:line="360" w:lineRule="auto"/>
              <w:jc w:val="both"/>
              <w:rPr>
                <w:rFonts w:ascii="Arial" w:hAnsi="Arial" w:cs="Arial"/>
                <w:sz w:val="24"/>
                <w:szCs w:val="24"/>
                <w:u w:val="single"/>
              </w:rPr>
            </w:pPr>
          </w:p>
          <w:p w:rsidR="0047362B" w:rsidRDefault="0047362B" w:rsidP="005D0587">
            <w:pPr>
              <w:tabs>
                <w:tab w:val="left" w:pos="729"/>
              </w:tabs>
              <w:spacing w:line="360" w:lineRule="auto"/>
              <w:jc w:val="both"/>
              <w:rPr>
                <w:rFonts w:ascii="Arial" w:hAnsi="Arial" w:cs="Arial"/>
                <w:sz w:val="24"/>
                <w:szCs w:val="24"/>
                <w:u w:val="single"/>
              </w:rPr>
            </w:pPr>
            <w:r w:rsidRPr="0047362B">
              <w:rPr>
                <w:rFonts w:ascii="Arial" w:hAnsi="Arial" w:cs="Arial"/>
                <w:sz w:val="24"/>
                <w:szCs w:val="24"/>
                <w:u w:val="single"/>
              </w:rPr>
              <w:t>Order</w:t>
            </w:r>
          </w:p>
          <w:p w:rsidR="0047362B" w:rsidRPr="0047362B" w:rsidRDefault="0047362B" w:rsidP="00E922FB">
            <w:pPr>
              <w:tabs>
                <w:tab w:val="left" w:pos="729"/>
              </w:tabs>
              <w:spacing w:line="360" w:lineRule="auto"/>
              <w:jc w:val="both"/>
              <w:rPr>
                <w:rFonts w:ascii="Arial" w:hAnsi="Arial" w:cs="Arial"/>
                <w:sz w:val="24"/>
                <w:szCs w:val="24"/>
                <w:u w:val="single"/>
              </w:rPr>
            </w:pPr>
          </w:p>
          <w:p w:rsidR="00C04F28" w:rsidRDefault="00982DF5" w:rsidP="0047362B">
            <w:pPr>
              <w:tabs>
                <w:tab w:val="left" w:pos="729"/>
              </w:tabs>
              <w:spacing w:line="360" w:lineRule="auto"/>
              <w:jc w:val="both"/>
              <w:rPr>
                <w:rFonts w:ascii="Arial" w:hAnsi="Arial" w:cs="Arial"/>
                <w:sz w:val="24"/>
                <w:szCs w:val="24"/>
              </w:rPr>
            </w:pPr>
            <w:r>
              <w:rPr>
                <w:rFonts w:ascii="Arial" w:hAnsi="Arial" w:cs="Arial"/>
                <w:sz w:val="24"/>
                <w:szCs w:val="24"/>
              </w:rPr>
              <w:t>[45</w:t>
            </w:r>
            <w:r w:rsidR="00C85435" w:rsidRPr="00C85435">
              <w:rPr>
                <w:rFonts w:ascii="Arial" w:hAnsi="Arial" w:cs="Arial"/>
                <w:sz w:val="24"/>
                <w:szCs w:val="24"/>
              </w:rPr>
              <w:t>]</w:t>
            </w:r>
            <w:r w:rsidR="00C85435" w:rsidRPr="00C85435">
              <w:rPr>
                <w:rFonts w:ascii="Arial" w:hAnsi="Arial" w:cs="Arial"/>
                <w:sz w:val="24"/>
                <w:szCs w:val="24"/>
              </w:rPr>
              <w:tab/>
              <w:t>As a result, I make the order as set out above.</w:t>
            </w:r>
          </w:p>
          <w:p w:rsidR="0047362B" w:rsidRPr="00CA7995" w:rsidRDefault="0047362B" w:rsidP="0047362B">
            <w:pPr>
              <w:tabs>
                <w:tab w:val="left" w:pos="729"/>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Default="0000513F" w:rsidP="00937C89">
            <w:pPr>
              <w:spacing w:line="360" w:lineRule="auto"/>
              <w:jc w:val="both"/>
              <w:rPr>
                <w:rFonts w:ascii="Arial" w:hAnsi="Arial" w:cs="Arial"/>
                <w:sz w:val="24"/>
                <w:szCs w:val="24"/>
              </w:rPr>
            </w:pPr>
          </w:p>
          <w:p w:rsidR="00B40844" w:rsidRDefault="00B40844" w:rsidP="00937C89">
            <w:pPr>
              <w:spacing w:line="360" w:lineRule="auto"/>
              <w:jc w:val="both"/>
              <w:rPr>
                <w:rFonts w:ascii="Arial" w:hAnsi="Arial" w:cs="Arial"/>
                <w:sz w:val="24"/>
                <w:szCs w:val="24"/>
              </w:rPr>
            </w:pPr>
          </w:p>
          <w:p w:rsidR="00982DF5" w:rsidRPr="00CA7995" w:rsidRDefault="00982DF5" w:rsidP="00937C89">
            <w:pPr>
              <w:spacing w:line="360" w:lineRule="auto"/>
              <w:jc w:val="both"/>
              <w:rPr>
                <w:rFonts w:ascii="Arial" w:hAnsi="Arial" w:cs="Arial"/>
                <w:sz w:val="24"/>
                <w:szCs w:val="24"/>
              </w:rPr>
            </w:pPr>
          </w:p>
        </w:tc>
        <w:tc>
          <w:tcPr>
            <w:tcW w:w="5244" w:type="dxa"/>
            <w:gridSpan w:val="2"/>
          </w:tcPr>
          <w:p w:rsidR="00B40844" w:rsidRPr="00CA7995" w:rsidRDefault="00B40844" w:rsidP="00982DF5">
            <w:pPr>
              <w:spacing w:line="360" w:lineRule="auto"/>
              <w:jc w:val="center"/>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1B52B9" w:rsidP="00937C89">
            <w:pPr>
              <w:spacing w:line="360" w:lineRule="auto"/>
              <w:jc w:val="center"/>
              <w:rPr>
                <w:rFonts w:ascii="Arial" w:hAnsi="Arial" w:cs="Arial"/>
                <w:b/>
                <w:sz w:val="24"/>
                <w:szCs w:val="24"/>
              </w:rPr>
            </w:pPr>
            <w:r>
              <w:rPr>
                <w:rFonts w:ascii="Arial" w:hAnsi="Arial" w:cs="Arial"/>
                <w:b/>
                <w:sz w:val="24"/>
                <w:szCs w:val="24"/>
              </w:rPr>
              <w:t>Applicant</w:t>
            </w:r>
          </w:p>
        </w:tc>
        <w:tc>
          <w:tcPr>
            <w:tcW w:w="5244" w:type="dxa"/>
            <w:gridSpan w:val="2"/>
          </w:tcPr>
          <w:p w:rsidR="00B40844" w:rsidRPr="00CA7995" w:rsidRDefault="001B52B9" w:rsidP="00937C89">
            <w:pPr>
              <w:spacing w:line="360" w:lineRule="auto"/>
              <w:jc w:val="center"/>
              <w:rPr>
                <w:rFonts w:ascii="Arial" w:hAnsi="Arial" w:cs="Arial"/>
                <w:b/>
                <w:sz w:val="24"/>
                <w:szCs w:val="24"/>
              </w:rPr>
            </w:pPr>
            <w:r>
              <w:rPr>
                <w:rFonts w:ascii="Arial" w:hAnsi="Arial" w:cs="Arial"/>
                <w:b/>
                <w:sz w:val="24"/>
                <w:szCs w:val="24"/>
              </w:rPr>
              <w:t>Second Respondent</w:t>
            </w:r>
          </w:p>
        </w:tc>
      </w:tr>
      <w:tr w:rsidR="00CA7995" w:rsidRPr="00CA7995" w:rsidTr="0000513F">
        <w:tc>
          <w:tcPr>
            <w:tcW w:w="5232" w:type="dxa"/>
          </w:tcPr>
          <w:p w:rsidR="00B40844" w:rsidRDefault="001B52B9" w:rsidP="00937C89">
            <w:pPr>
              <w:spacing w:line="360" w:lineRule="auto"/>
              <w:jc w:val="center"/>
              <w:rPr>
                <w:rFonts w:ascii="Arial" w:hAnsi="Arial" w:cs="Arial"/>
                <w:sz w:val="24"/>
                <w:szCs w:val="24"/>
              </w:rPr>
            </w:pPr>
            <w:r w:rsidRPr="001B52B9">
              <w:rPr>
                <w:rFonts w:ascii="Arial" w:hAnsi="Arial" w:cs="Arial"/>
                <w:sz w:val="24"/>
                <w:szCs w:val="24"/>
              </w:rPr>
              <w:t>T Kasita</w:t>
            </w:r>
          </w:p>
          <w:p w:rsidR="005D0587" w:rsidRDefault="001B52B9" w:rsidP="00937C89">
            <w:pPr>
              <w:spacing w:line="360" w:lineRule="auto"/>
              <w:jc w:val="center"/>
              <w:rPr>
                <w:rFonts w:ascii="Arial" w:hAnsi="Arial" w:cs="Arial"/>
                <w:sz w:val="24"/>
                <w:szCs w:val="24"/>
              </w:rPr>
            </w:pPr>
            <w:r>
              <w:rPr>
                <w:rFonts w:ascii="Arial" w:hAnsi="Arial" w:cs="Arial"/>
                <w:sz w:val="24"/>
                <w:szCs w:val="24"/>
              </w:rPr>
              <w:t>Instructed by</w:t>
            </w:r>
          </w:p>
          <w:p w:rsidR="00B40844" w:rsidRPr="00C85435" w:rsidRDefault="001B52B9" w:rsidP="005D0587">
            <w:pPr>
              <w:spacing w:line="360" w:lineRule="auto"/>
              <w:jc w:val="center"/>
              <w:rPr>
                <w:rFonts w:ascii="Arial" w:hAnsi="Arial" w:cs="Arial"/>
                <w:sz w:val="24"/>
                <w:szCs w:val="24"/>
              </w:rPr>
            </w:pPr>
            <w:r>
              <w:rPr>
                <w:rFonts w:ascii="Arial" w:hAnsi="Arial" w:cs="Arial"/>
                <w:sz w:val="24"/>
                <w:szCs w:val="24"/>
              </w:rPr>
              <w:t>Office of the Government Attorneys,</w:t>
            </w:r>
          </w:p>
          <w:p w:rsidR="00B40844" w:rsidRPr="00D24453" w:rsidRDefault="00B40844" w:rsidP="001B52B9">
            <w:pPr>
              <w:spacing w:line="360" w:lineRule="auto"/>
              <w:jc w:val="center"/>
              <w:rPr>
                <w:rFonts w:ascii="Arial" w:hAnsi="Arial" w:cs="Arial"/>
                <w:sz w:val="24"/>
                <w:szCs w:val="24"/>
              </w:rPr>
            </w:pPr>
            <w:r w:rsidRPr="00D24453">
              <w:rPr>
                <w:rFonts w:ascii="Arial" w:hAnsi="Arial" w:cs="Arial"/>
                <w:sz w:val="24"/>
                <w:szCs w:val="24"/>
              </w:rPr>
              <w:t>Windhoek</w:t>
            </w:r>
          </w:p>
        </w:tc>
        <w:tc>
          <w:tcPr>
            <w:tcW w:w="5244" w:type="dxa"/>
            <w:gridSpan w:val="2"/>
          </w:tcPr>
          <w:p w:rsidR="001B52B9" w:rsidRDefault="001B52B9" w:rsidP="001B52B9">
            <w:pPr>
              <w:spacing w:line="360" w:lineRule="auto"/>
              <w:jc w:val="center"/>
              <w:rPr>
                <w:rFonts w:ascii="Arial" w:hAnsi="Arial" w:cs="Arial"/>
                <w:sz w:val="24"/>
                <w:szCs w:val="24"/>
              </w:rPr>
            </w:pPr>
            <w:r w:rsidRPr="001B52B9">
              <w:rPr>
                <w:rFonts w:ascii="Arial" w:hAnsi="Arial" w:cs="Arial"/>
                <w:sz w:val="24"/>
                <w:szCs w:val="24"/>
              </w:rPr>
              <w:t>R Ketjijere</w:t>
            </w:r>
          </w:p>
          <w:p w:rsidR="001B52B9" w:rsidRPr="001B52B9" w:rsidRDefault="001B52B9" w:rsidP="001B52B9">
            <w:pPr>
              <w:spacing w:line="360" w:lineRule="auto"/>
              <w:jc w:val="center"/>
              <w:rPr>
                <w:rFonts w:ascii="Arial" w:hAnsi="Arial" w:cs="Arial"/>
                <w:sz w:val="24"/>
                <w:szCs w:val="24"/>
              </w:rPr>
            </w:pPr>
            <w:r>
              <w:rPr>
                <w:rFonts w:ascii="Arial" w:hAnsi="Arial" w:cs="Arial"/>
                <w:sz w:val="24"/>
                <w:szCs w:val="24"/>
              </w:rPr>
              <w:t>of</w:t>
            </w:r>
          </w:p>
          <w:p w:rsidR="00B40844" w:rsidRPr="00CA7995" w:rsidRDefault="001B52B9" w:rsidP="001B52B9">
            <w:pPr>
              <w:spacing w:line="360" w:lineRule="auto"/>
              <w:jc w:val="center"/>
              <w:rPr>
                <w:rFonts w:ascii="Arial" w:hAnsi="Arial" w:cs="Arial"/>
                <w:sz w:val="24"/>
                <w:szCs w:val="24"/>
              </w:rPr>
            </w:pPr>
            <w:r w:rsidRPr="001B52B9">
              <w:rPr>
                <w:rFonts w:ascii="Arial" w:hAnsi="Arial" w:cs="Arial"/>
                <w:sz w:val="24"/>
                <w:szCs w:val="24"/>
              </w:rPr>
              <w:t>Brockerhoff &amp; Associates</w:t>
            </w:r>
          </w:p>
          <w:p w:rsidR="0000513F" w:rsidRPr="00CA7995" w:rsidRDefault="0000513F" w:rsidP="00937C89">
            <w:pPr>
              <w:spacing w:line="360" w:lineRule="auto"/>
              <w:jc w:val="center"/>
              <w:rPr>
                <w:rFonts w:ascii="Arial" w:hAnsi="Arial" w:cs="Arial"/>
                <w:sz w:val="24"/>
                <w:szCs w:val="24"/>
              </w:rPr>
            </w:pPr>
            <w:r>
              <w:rPr>
                <w:rFonts w:ascii="Arial" w:hAnsi="Arial" w:cs="Arial"/>
                <w:sz w:val="24"/>
                <w:szCs w:val="24"/>
              </w:rPr>
              <w:t>Windhoek</w:t>
            </w:r>
          </w:p>
        </w:tc>
      </w:tr>
    </w:tbl>
    <w:p w:rsidR="00B845CF" w:rsidRDefault="00B845CF"/>
    <w:sectPr w:rsidR="00B845CF" w:rsidSect="00E12D38">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6C" w:rsidRDefault="00ED256C" w:rsidP="00B40844">
      <w:pPr>
        <w:spacing w:after="0" w:line="240" w:lineRule="auto"/>
      </w:pPr>
      <w:r>
        <w:separator/>
      </w:r>
    </w:p>
  </w:endnote>
  <w:endnote w:type="continuationSeparator" w:id="0">
    <w:p w:rsidR="00ED256C" w:rsidRDefault="00ED256C"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6C" w:rsidRDefault="00ED256C" w:rsidP="00B40844">
      <w:pPr>
        <w:spacing w:after="0" w:line="240" w:lineRule="auto"/>
      </w:pPr>
      <w:r>
        <w:separator/>
      </w:r>
    </w:p>
  </w:footnote>
  <w:footnote w:type="continuationSeparator" w:id="0">
    <w:p w:rsidR="00ED256C" w:rsidRDefault="00ED256C" w:rsidP="00B40844">
      <w:pPr>
        <w:spacing w:after="0" w:line="240" w:lineRule="auto"/>
      </w:pPr>
      <w:r>
        <w:continuationSeparator/>
      </w:r>
    </w:p>
  </w:footnote>
  <w:footnote w:id="1">
    <w:p w:rsidR="007E25C7" w:rsidRPr="007E25C7" w:rsidRDefault="007E25C7" w:rsidP="00F86130">
      <w:pPr>
        <w:pStyle w:val="FootnoteText"/>
        <w:spacing w:line="360" w:lineRule="auto"/>
        <w:jc w:val="both"/>
        <w:rPr>
          <w:rFonts w:ascii="Arial" w:hAnsi="Arial" w:cs="Arial"/>
          <w:lang w:val="en-US"/>
        </w:rPr>
      </w:pPr>
      <w:r>
        <w:rPr>
          <w:rStyle w:val="FootnoteReference"/>
        </w:rPr>
        <w:footnoteRef/>
      </w:r>
      <w:r>
        <w:t xml:space="preserve"> </w:t>
      </w:r>
      <w:r w:rsidRPr="007E25C7">
        <w:rPr>
          <w:rFonts w:ascii="Arial" w:hAnsi="Arial" w:cs="Arial"/>
          <w:i/>
        </w:rPr>
        <w:t>S v Smith</w:t>
      </w:r>
      <w:r w:rsidRPr="007E25C7">
        <w:rPr>
          <w:rFonts w:ascii="Arial" w:hAnsi="Arial" w:cs="Arial"/>
        </w:rPr>
        <w:t xml:space="preserve"> 2012 (1) SACR 567 (SCA).</w:t>
      </w:r>
    </w:p>
  </w:footnote>
  <w:footnote w:id="2">
    <w:p w:rsidR="007E25C7" w:rsidRPr="007E25C7" w:rsidRDefault="007E25C7" w:rsidP="00F86130">
      <w:pPr>
        <w:pStyle w:val="FootnoteText"/>
        <w:spacing w:line="360" w:lineRule="auto"/>
        <w:jc w:val="both"/>
        <w:rPr>
          <w:rFonts w:ascii="Arial" w:hAnsi="Arial" w:cs="Arial"/>
          <w:lang w:val="en-US"/>
        </w:rPr>
      </w:pPr>
      <w:r>
        <w:rPr>
          <w:rStyle w:val="FootnoteReference"/>
        </w:rPr>
        <w:footnoteRef/>
      </w:r>
      <w:r>
        <w:t xml:space="preserve"> </w:t>
      </w:r>
      <w:r w:rsidRPr="007E25C7">
        <w:rPr>
          <w:rFonts w:ascii="Arial" w:hAnsi="Arial" w:cs="Arial"/>
          <w:i/>
        </w:rPr>
        <w:t>Njathi v Permanent Secretary, Ministry of Home Affairs</w:t>
      </w:r>
      <w:r w:rsidRPr="007E25C7">
        <w:rPr>
          <w:rFonts w:ascii="Arial" w:hAnsi="Arial" w:cs="Arial"/>
        </w:rPr>
        <w:t xml:space="preserve"> 1998 NR 167 (LC) at  170, in addition, the rationale of deeming provision is set out in </w:t>
      </w:r>
      <w:r w:rsidRPr="007E25C7">
        <w:rPr>
          <w:rFonts w:ascii="Arial" w:hAnsi="Arial" w:cs="Arial"/>
          <w:i/>
        </w:rPr>
        <w:t>Mkhwanazi v Minister of Agriculture and Forestry</w:t>
      </w:r>
      <w:r w:rsidRPr="007E25C7">
        <w:rPr>
          <w:rFonts w:ascii="Arial" w:hAnsi="Arial" w:cs="Arial"/>
        </w:rPr>
        <w:t>, KwaZ</w:t>
      </w:r>
      <w:r w:rsidR="002E56B3">
        <w:rPr>
          <w:rFonts w:ascii="Arial" w:hAnsi="Arial" w:cs="Arial"/>
        </w:rPr>
        <w:t xml:space="preserve">ulu 1990 (4) SA 763 (D) at </w:t>
      </w:r>
      <w:r w:rsidRPr="007E25C7">
        <w:rPr>
          <w:rFonts w:ascii="Arial" w:hAnsi="Arial" w:cs="Arial"/>
        </w:rPr>
        <w:t>768-769.</w:t>
      </w:r>
    </w:p>
  </w:footnote>
  <w:footnote w:id="3">
    <w:p w:rsidR="007E25C7" w:rsidRPr="007E25C7" w:rsidRDefault="007E25C7" w:rsidP="00F86130">
      <w:pPr>
        <w:pStyle w:val="FootnoteText"/>
        <w:spacing w:line="360" w:lineRule="auto"/>
        <w:jc w:val="both"/>
        <w:rPr>
          <w:lang w:val="en-US"/>
        </w:rPr>
      </w:pPr>
      <w:r>
        <w:rPr>
          <w:rStyle w:val="FootnoteReference"/>
        </w:rPr>
        <w:footnoteRef/>
      </w:r>
      <w:r>
        <w:t xml:space="preserve"> </w:t>
      </w:r>
      <w:r w:rsidRPr="007E25C7">
        <w:rPr>
          <w:rFonts w:ascii="Arial" w:hAnsi="Arial" w:cs="Arial"/>
        </w:rPr>
        <w:t>Page 44 of Appeal record 1.</w:t>
      </w:r>
    </w:p>
  </w:footnote>
  <w:footnote w:id="4">
    <w:p w:rsidR="007E25C7" w:rsidRPr="007E25C7" w:rsidRDefault="007E25C7">
      <w:pPr>
        <w:pStyle w:val="FootnoteText"/>
        <w:rPr>
          <w:rFonts w:ascii="Arial" w:hAnsi="Arial" w:cs="Arial"/>
          <w:lang w:val="en-US"/>
        </w:rPr>
      </w:pPr>
      <w:r>
        <w:rPr>
          <w:rStyle w:val="FootnoteReference"/>
        </w:rPr>
        <w:footnoteRef/>
      </w:r>
      <w:r>
        <w:t xml:space="preserve"> </w:t>
      </w:r>
      <w:r w:rsidRPr="007E25C7">
        <w:rPr>
          <w:rFonts w:ascii="Arial" w:hAnsi="Arial" w:cs="Arial"/>
          <w:i/>
        </w:rPr>
        <w:t>Samicor Diamond Mining v Herculus</w:t>
      </w:r>
      <w:r w:rsidRPr="007E25C7">
        <w:rPr>
          <w:rFonts w:ascii="Arial" w:hAnsi="Arial" w:cs="Arial"/>
        </w:rPr>
        <w:t xml:space="preserve"> NR 2010 (HC) 304.</w:t>
      </w:r>
    </w:p>
  </w:footnote>
  <w:footnote w:id="5">
    <w:p w:rsidR="007E25C7" w:rsidRPr="0048057E" w:rsidRDefault="007E25C7" w:rsidP="00604332">
      <w:pPr>
        <w:pStyle w:val="FootnoteText"/>
        <w:spacing w:line="360" w:lineRule="auto"/>
        <w:rPr>
          <w:rFonts w:ascii="Arial" w:hAnsi="Arial" w:cs="Arial"/>
          <w:lang w:val="en-US"/>
        </w:rPr>
      </w:pPr>
      <w:r>
        <w:rPr>
          <w:rStyle w:val="FootnoteReference"/>
        </w:rPr>
        <w:footnoteRef/>
      </w:r>
      <w:r>
        <w:t xml:space="preserve"> </w:t>
      </w:r>
      <w:r w:rsidRPr="0048057E">
        <w:rPr>
          <w:rFonts w:ascii="Arial" w:hAnsi="Arial" w:cs="Arial"/>
          <w:i/>
        </w:rPr>
        <w:t>Petrus Shaanika and 10 Others v The Windhoek City Police</w:t>
      </w:r>
      <w:r w:rsidRPr="0048057E">
        <w:rPr>
          <w:rFonts w:ascii="Arial" w:hAnsi="Arial" w:cs="Arial"/>
        </w:rPr>
        <w:t xml:space="preserve"> 2013 (4) NR 1106 (SC).</w:t>
      </w:r>
    </w:p>
  </w:footnote>
  <w:footnote w:id="6">
    <w:p w:rsidR="007E25C7" w:rsidRPr="0048057E" w:rsidRDefault="007E25C7" w:rsidP="00604332">
      <w:pPr>
        <w:pStyle w:val="FootnoteText"/>
        <w:spacing w:line="360" w:lineRule="auto"/>
        <w:rPr>
          <w:rFonts w:ascii="Arial" w:hAnsi="Arial" w:cs="Arial"/>
          <w:lang w:val="en-US"/>
        </w:rPr>
      </w:pPr>
      <w:r w:rsidRPr="0048057E">
        <w:rPr>
          <w:rStyle w:val="FootnoteReference"/>
          <w:rFonts w:ascii="Arial" w:hAnsi="Arial" w:cs="Arial"/>
        </w:rPr>
        <w:footnoteRef/>
      </w:r>
      <w:r w:rsidRPr="0048057E">
        <w:rPr>
          <w:rFonts w:ascii="Arial" w:hAnsi="Arial" w:cs="Arial"/>
        </w:rPr>
        <w:t xml:space="preserve"> </w:t>
      </w:r>
      <w:r w:rsidRPr="0048057E">
        <w:rPr>
          <w:rFonts w:ascii="Arial" w:hAnsi="Arial" w:cs="Arial"/>
          <w:i/>
        </w:rPr>
        <w:t>Beukes and Other v South We</w:t>
      </w:r>
      <w:bookmarkStart w:id="0" w:name="_GoBack"/>
      <w:bookmarkEnd w:id="0"/>
      <w:r w:rsidRPr="0048057E">
        <w:rPr>
          <w:rFonts w:ascii="Arial" w:hAnsi="Arial" w:cs="Arial"/>
          <w:i/>
        </w:rPr>
        <w:t>st Africa Building Society (SWABOU) and Others</w:t>
      </w:r>
      <w:r w:rsidRPr="0048057E">
        <w:rPr>
          <w:rFonts w:ascii="Arial" w:hAnsi="Arial" w:cs="Arial"/>
        </w:rPr>
        <w:t xml:space="preserve"> (SA 10 of 2006) [2010</w:t>
      </w:r>
      <w:r w:rsidR="002E56B3" w:rsidRPr="0048057E">
        <w:rPr>
          <w:rFonts w:ascii="Arial" w:hAnsi="Arial" w:cs="Arial"/>
        </w:rPr>
        <w:t xml:space="preserve">] NASC 14 (05 November 2010) </w:t>
      </w:r>
      <w:r w:rsidRPr="0048057E">
        <w:rPr>
          <w:rFonts w:ascii="Arial" w:hAnsi="Arial" w:cs="Arial"/>
        </w:rPr>
        <w:t>para 20.</w:t>
      </w:r>
    </w:p>
  </w:footnote>
  <w:footnote w:id="7">
    <w:p w:rsidR="007E25C7" w:rsidRPr="007E25C7" w:rsidRDefault="007E25C7" w:rsidP="00F86130">
      <w:pPr>
        <w:pStyle w:val="FootnoteText"/>
        <w:spacing w:line="360" w:lineRule="auto"/>
        <w:rPr>
          <w:rFonts w:ascii="Arial" w:hAnsi="Arial" w:cs="Arial"/>
          <w:lang w:val="en-US"/>
        </w:rPr>
      </w:pPr>
      <w:r>
        <w:rPr>
          <w:rStyle w:val="FootnoteReference"/>
        </w:rPr>
        <w:footnoteRef/>
      </w:r>
      <w:r>
        <w:t xml:space="preserve"> </w:t>
      </w:r>
      <w:r w:rsidRPr="007E25C7">
        <w:rPr>
          <w:rFonts w:ascii="Arial" w:hAnsi="Arial" w:cs="Arial"/>
          <w:i/>
        </w:rPr>
        <w:t>Enviro-fill Namibia v Council for the Municipality of Tsumeb</w:t>
      </w:r>
      <w:r w:rsidRPr="007E25C7">
        <w:rPr>
          <w:rFonts w:ascii="Arial" w:hAnsi="Arial" w:cs="Arial"/>
        </w:rPr>
        <w:t xml:space="preserve"> (</w:t>
      </w:r>
      <w:r w:rsidR="00982DF5">
        <w:rPr>
          <w:rFonts w:ascii="Arial" w:hAnsi="Arial" w:cs="Arial"/>
        </w:rPr>
        <w:t>I 6045/2014) [2020] NAHCMD 61</w:t>
      </w:r>
      <w:r w:rsidRPr="007E25C7">
        <w:rPr>
          <w:rFonts w:ascii="Arial" w:hAnsi="Arial" w:cs="Arial"/>
        </w:rPr>
        <w:t xml:space="preserve"> para 16.</w:t>
      </w:r>
    </w:p>
  </w:footnote>
  <w:footnote w:id="8">
    <w:p w:rsidR="007E25C7" w:rsidRPr="007E25C7" w:rsidRDefault="007E25C7" w:rsidP="00F86130">
      <w:pPr>
        <w:pStyle w:val="FootnoteText"/>
        <w:spacing w:line="360" w:lineRule="auto"/>
        <w:rPr>
          <w:rFonts w:ascii="Arial" w:hAnsi="Arial" w:cs="Arial"/>
          <w:lang w:val="en-US"/>
        </w:rPr>
      </w:pPr>
      <w:r>
        <w:rPr>
          <w:rStyle w:val="FootnoteReference"/>
        </w:rPr>
        <w:footnoteRef/>
      </w:r>
      <w:r>
        <w:t xml:space="preserve"> </w:t>
      </w:r>
      <w:r w:rsidRPr="007E25C7">
        <w:rPr>
          <w:rFonts w:ascii="Arial" w:hAnsi="Arial" w:cs="Arial"/>
          <w:i/>
        </w:rPr>
        <w:t>Lewis v Draghoender</w:t>
      </w:r>
      <w:r w:rsidRPr="007E25C7">
        <w:rPr>
          <w:rFonts w:ascii="Arial" w:hAnsi="Arial" w:cs="Arial"/>
        </w:rPr>
        <w:t xml:space="preserve"> (HC-MD-LAB-AAP-AAA-2021/00042 (INT-HC-EXTTIME-2021/00370) [20</w:t>
      </w:r>
      <w:r w:rsidR="00982DF5">
        <w:rPr>
          <w:rFonts w:ascii="Arial" w:hAnsi="Arial" w:cs="Arial"/>
        </w:rPr>
        <w:t xml:space="preserve">22] NALCMD 41 (22 July 2022) </w:t>
      </w:r>
      <w:r w:rsidRPr="007E25C7">
        <w:rPr>
          <w:rFonts w:ascii="Arial" w:hAnsi="Arial" w:cs="Arial"/>
        </w:rPr>
        <w:t>para 37.</w:t>
      </w:r>
    </w:p>
  </w:footnote>
  <w:footnote w:id="9">
    <w:p w:rsidR="007E25C7" w:rsidRPr="007E25C7" w:rsidRDefault="007E25C7" w:rsidP="002741C0">
      <w:pPr>
        <w:pStyle w:val="FootnoteText"/>
        <w:spacing w:line="360" w:lineRule="auto"/>
        <w:rPr>
          <w:rFonts w:ascii="Arial" w:hAnsi="Arial" w:cs="Arial"/>
          <w:lang w:val="en-US"/>
        </w:rPr>
      </w:pPr>
      <w:r>
        <w:rPr>
          <w:rStyle w:val="FootnoteReference"/>
        </w:rPr>
        <w:footnoteRef/>
      </w:r>
      <w:r>
        <w:t xml:space="preserve"> </w:t>
      </w:r>
      <w:r w:rsidRPr="007E25C7">
        <w:rPr>
          <w:rFonts w:ascii="Arial" w:hAnsi="Arial" w:cs="Arial"/>
          <w:i/>
        </w:rPr>
        <w:t>Minister of Urban and Rural Development v Witbooi</w:t>
      </w:r>
      <w:r w:rsidRPr="007E25C7">
        <w:rPr>
          <w:rFonts w:ascii="Arial" w:hAnsi="Arial" w:cs="Arial"/>
        </w:rPr>
        <w:t xml:space="preserve"> 1965 (2) SA 135 (AD) at 141C-E).</w:t>
      </w:r>
    </w:p>
  </w:footnote>
  <w:footnote w:id="10">
    <w:p w:rsidR="00F86130" w:rsidRPr="00F86130" w:rsidRDefault="00F86130" w:rsidP="002741C0">
      <w:pPr>
        <w:pStyle w:val="FootnoteText"/>
        <w:spacing w:line="360" w:lineRule="auto"/>
        <w:rPr>
          <w:lang w:val="en-US"/>
        </w:rPr>
      </w:pPr>
      <w:r>
        <w:rPr>
          <w:rStyle w:val="FootnoteReference"/>
        </w:rPr>
        <w:footnoteRef/>
      </w:r>
      <w:r>
        <w:t xml:space="preserve"> </w:t>
      </w:r>
      <w:r w:rsidRPr="00F86130">
        <w:rPr>
          <w:rFonts w:ascii="Arial" w:hAnsi="Arial" w:cs="Arial"/>
          <w:i/>
        </w:rPr>
        <w:t>Nedbank v Louw</w:t>
      </w:r>
      <w:r w:rsidRPr="00F86130">
        <w:rPr>
          <w:rFonts w:ascii="Arial" w:hAnsi="Arial" w:cs="Arial"/>
        </w:rPr>
        <w:t xml:space="preserve"> 1965 (2) SA 135 (AD) at 141C-E).</w:t>
      </w:r>
    </w:p>
  </w:footnote>
  <w:footnote w:id="11">
    <w:p w:rsidR="00F86130" w:rsidRPr="001719D6" w:rsidRDefault="00F86130" w:rsidP="002741C0">
      <w:pPr>
        <w:pStyle w:val="FootnoteText"/>
        <w:spacing w:line="360" w:lineRule="auto"/>
        <w:rPr>
          <w:rFonts w:ascii="Arial" w:hAnsi="Arial" w:cs="Arial"/>
          <w:lang w:val="en-US"/>
        </w:rPr>
      </w:pPr>
      <w:r>
        <w:rPr>
          <w:rStyle w:val="FootnoteReference"/>
        </w:rPr>
        <w:footnoteRef/>
      </w:r>
      <w:r>
        <w:t xml:space="preserve"> </w:t>
      </w:r>
      <w:r w:rsidRPr="001719D6">
        <w:rPr>
          <w:rFonts w:ascii="Arial" w:hAnsi="Arial" w:cs="Arial"/>
          <w:i/>
        </w:rPr>
        <w:t>Sun Square Hotel (Pty) Ltd v Southern Sun Africa</w:t>
      </w:r>
      <w:r w:rsidRPr="001719D6">
        <w:rPr>
          <w:rFonts w:ascii="Arial" w:hAnsi="Arial" w:cs="Arial"/>
        </w:rPr>
        <w:t xml:space="preserve"> (SA 26-2018) [2019] NASC (9 December 2019) para 13.</w:t>
      </w:r>
    </w:p>
  </w:footnote>
  <w:footnote w:id="12">
    <w:p w:rsidR="00F86130" w:rsidRPr="001719D6" w:rsidRDefault="00F86130" w:rsidP="002741C0">
      <w:pPr>
        <w:pStyle w:val="FootnoteText"/>
        <w:spacing w:line="360" w:lineRule="auto"/>
        <w:rPr>
          <w:rFonts w:ascii="Arial" w:hAnsi="Arial" w:cs="Arial"/>
          <w:lang w:val="en-US"/>
        </w:rPr>
      </w:pPr>
      <w:r w:rsidRPr="001719D6">
        <w:rPr>
          <w:rStyle w:val="FootnoteReference"/>
          <w:rFonts w:ascii="Arial" w:hAnsi="Arial" w:cs="Arial"/>
        </w:rPr>
        <w:footnoteRef/>
      </w:r>
      <w:r w:rsidRPr="001719D6">
        <w:rPr>
          <w:rFonts w:ascii="Arial" w:hAnsi="Arial" w:cs="Arial"/>
        </w:rPr>
        <w:t xml:space="preserve"> Ibid.</w:t>
      </w:r>
    </w:p>
  </w:footnote>
  <w:footnote w:id="13">
    <w:p w:rsidR="00F86130" w:rsidRPr="00F86130" w:rsidRDefault="00F86130" w:rsidP="002741C0">
      <w:pPr>
        <w:pStyle w:val="FootnoteText"/>
        <w:spacing w:line="360" w:lineRule="auto"/>
        <w:rPr>
          <w:rFonts w:ascii="Arial" w:hAnsi="Arial" w:cs="Arial"/>
          <w:lang w:val="en-US"/>
        </w:rPr>
      </w:pPr>
      <w:r w:rsidRPr="00F86130">
        <w:rPr>
          <w:rStyle w:val="FootnoteReference"/>
          <w:rFonts w:ascii="Arial" w:hAnsi="Arial" w:cs="Arial"/>
        </w:rPr>
        <w:footnoteRef/>
      </w:r>
      <w:r w:rsidRPr="00F86130">
        <w:rPr>
          <w:rFonts w:ascii="Arial" w:hAnsi="Arial" w:cs="Arial"/>
        </w:rPr>
        <w:t xml:space="preserve"> </w:t>
      </w:r>
      <w:r w:rsidRPr="00F86130">
        <w:rPr>
          <w:rFonts w:ascii="Arial" w:hAnsi="Arial" w:cs="Arial"/>
          <w:i/>
        </w:rPr>
        <w:t>Namibia Power Corporation (Pty) Ltd v Kaapehi</w:t>
      </w:r>
      <w:r w:rsidRPr="00F86130">
        <w:rPr>
          <w:rFonts w:ascii="Arial" w:hAnsi="Arial" w:cs="Arial"/>
        </w:rPr>
        <w:t xml:space="preserve"> (SA 41/2019) [2020] NASC (29 October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82913"/>
      <w:docPartObj>
        <w:docPartGallery w:val="Page Numbers (Top of Page)"/>
        <w:docPartUnique/>
      </w:docPartObj>
    </w:sdtPr>
    <w:sdtEndPr>
      <w:rPr>
        <w:rFonts w:ascii="Arial" w:hAnsi="Arial" w:cs="Arial"/>
        <w:noProof/>
        <w:sz w:val="24"/>
        <w:szCs w:val="24"/>
      </w:rPr>
    </w:sdtEndPr>
    <w:sdtContent>
      <w:p w:rsidR="00E12D38" w:rsidRPr="00E12D38" w:rsidRDefault="00E12D38">
        <w:pPr>
          <w:pStyle w:val="Header"/>
          <w:jc w:val="right"/>
          <w:rPr>
            <w:rFonts w:ascii="Arial" w:hAnsi="Arial" w:cs="Arial"/>
            <w:sz w:val="24"/>
            <w:szCs w:val="24"/>
          </w:rPr>
        </w:pPr>
        <w:r w:rsidRPr="00E12D38">
          <w:rPr>
            <w:rFonts w:ascii="Arial" w:hAnsi="Arial" w:cs="Arial"/>
            <w:sz w:val="24"/>
            <w:szCs w:val="24"/>
          </w:rPr>
          <w:fldChar w:fldCharType="begin"/>
        </w:r>
        <w:r w:rsidRPr="00E12D38">
          <w:rPr>
            <w:rFonts w:ascii="Arial" w:hAnsi="Arial" w:cs="Arial"/>
            <w:sz w:val="24"/>
            <w:szCs w:val="24"/>
          </w:rPr>
          <w:instrText xml:space="preserve"> PAGE   \* MERGEFORMAT </w:instrText>
        </w:r>
        <w:r w:rsidRPr="00E12D38">
          <w:rPr>
            <w:rFonts w:ascii="Arial" w:hAnsi="Arial" w:cs="Arial"/>
            <w:sz w:val="24"/>
            <w:szCs w:val="24"/>
          </w:rPr>
          <w:fldChar w:fldCharType="separate"/>
        </w:r>
        <w:r w:rsidR="0048057E">
          <w:rPr>
            <w:rFonts w:ascii="Arial" w:hAnsi="Arial" w:cs="Arial"/>
            <w:noProof/>
            <w:sz w:val="24"/>
            <w:szCs w:val="24"/>
          </w:rPr>
          <w:t>13</w:t>
        </w:r>
        <w:r w:rsidRPr="00E12D38">
          <w:rPr>
            <w:rFonts w:ascii="Arial" w:hAnsi="Arial" w:cs="Arial"/>
            <w:noProof/>
            <w:sz w:val="24"/>
            <w:szCs w:val="24"/>
          </w:rPr>
          <w:fldChar w:fldCharType="end"/>
        </w:r>
      </w:p>
    </w:sdtContent>
  </w:sdt>
  <w:p w:rsidR="00E12D38" w:rsidRDefault="00E1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7D5"/>
    <w:rsid w:val="00002E9A"/>
    <w:rsid w:val="0000513F"/>
    <w:rsid w:val="000142CE"/>
    <w:rsid w:val="00015808"/>
    <w:rsid w:val="00030A66"/>
    <w:rsid w:val="00052806"/>
    <w:rsid w:val="00053646"/>
    <w:rsid w:val="00087410"/>
    <w:rsid w:val="000929C5"/>
    <w:rsid w:val="000A6E7F"/>
    <w:rsid w:val="000D3C5E"/>
    <w:rsid w:val="000D3C9C"/>
    <w:rsid w:val="000E4603"/>
    <w:rsid w:val="000E7B0C"/>
    <w:rsid w:val="000F39A3"/>
    <w:rsid w:val="000F4439"/>
    <w:rsid w:val="000F4C86"/>
    <w:rsid w:val="000F681E"/>
    <w:rsid w:val="00116AFB"/>
    <w:rsid w:val="001223B7"/>
    <w:rsid w:val="00124C63"/>
    <w:rsid w:val="001375D8"/>
    <w:rsid w:val="001467AD"/>
    <w:rsid w:val="00152FEA"/>
    <w:rsid w:val="001541F5"/>
    <w:rsid w:val="001719D6"/>
    <w:rsid w:val="0018718C"/>
    <w:rsid w:val="001B3825"/>
    <w:rsid w:val="001B52B9"/>
    <w:rsid w:val="001D7F5F"/>
    <w:rsid w:val="001E097B"/>
    <w:rsid w:val="001F4799"/>
    <w:rsid w:val="00212EC4"/>
    <w:rsid w:val="00214B00"/>
    <w:rsid w:val="00217744"/>
    <w:rsid w:val="00222FF1"/>
    <w:rsid w:val="00224808"/>
    <w:rsid w:val="002317B0"/>
    <w:rsid w:val="00232E65"/>
    <w:rsid w:val="0023549A"/>
    <w:rsid w:val="002536EA"/>
    <w:rsid w:val="002741C0"/>
    <w:rsid w:val="00276736"/>
    <w:rsid w:val="002A36E4"/>
    <w:rsid w:val="002A4AA3"/>
    <w:rsid w:val="002B38E0"/>
    <w:rsid w:val="002C1EF6"/>
    <w:rsid w:val="002D20C5"/>
    <w:rsid w:val="002E326E"/>
    <w:rsid w:val="002E56B3"/>
    <w:rsid w:val="002E738E"/>
    <w:rsid w:val="00312BF5"/>
    <w:rsid w:val="0031523D"/>
    <w:rsid w:val="00315468"/>
    <w:rsid w:val="00322F39"/>
    <w:rsid w:val="00323AAF"/>
    <w:rsid w:val="00323E22"/>
    <w:rsid w:val="0033778C"/>
    <w:rsid w:val="00340EA6"/>
    <w:rsid w:val="003422F5"/>
    <w:rsid w:val="003472EB"/>
    <w:rsid w:val="0035617B"/>
    <w:rsid w:val="00371B8F"/>
    <w:rsid w:val="003814D7"/>
    <w:rsid w:val="0038382D"/>
    <w:rsid w:val="003970DB"/>
    <w:rsid w:val="003A18AD"/>
    <w:rsid w:val="003A49EA"/>
    <w:rsid w:val="003C2574"/>
    <w:rsid w:val="003D165C"/>
    <w:rsid w:val="003D3059"/>
    <w:rsid w:val="00404B70"/>
    <w:rsid w:val="00412278"/>
    <w:rsid w:val="004211D2"/>
    <w:rsid w:val="00426C60"/>
    <w:rsid w:val="00431A65"/>
    <w:rsid w:val="004352E5"/>
    <w:rsid w:val="004358E2"/>
    <w:rsid w:val="00436C2B"/>
    <w:rsid w:val="00442FA7"/>
    <w:rsid w:val="0044564D"/>
    <w:rsid w:val="00463486"/>
    <w:rsid w:val="004665B1"/>
    <w:rsid w:val="00466B36"/>
    <w:rsid w:val="0047362B"/>
    <w:rsid w:val="00474C2A"/>
    <w:rsid w:val="00475B7A"/>
    <w:rsid w:val="0048057E"/>
    <w:rsid w:val="004907E4"/>
    <w:rsid w:val="004936A7"/>
    <w:rsid w:val="004A1B08"/>
    <w:rsid w:val="004A2D48"/>
    <w:rsid w:val="004C646F"/>
    <w:rsid w:val="004F7DFE"/>
    <w:rsid w:val="00503F36"/>
    <w:rsid w:val="0053163E"/>
    <w:rsid w:val="00535F29"/>
    <w:rsid w:val="00536EFF"/>
    <w:rsid w:val="00552964"/>
    <w:rsid w:val="005629DA"/>
    <w:rsid w:val="00564A4A"/>
    <w:rsid w:val="005676AD"/>
    <w:rsid w:val="00594F6C"/>
    <w:rsid w:val="005A4D90"/>
    <w:rsid w:val="005B62A0"/>
    <w:rsid w:val="005C0E24"/>
    <w:rsid w:val="005C21D7"/>
    <w:rsid w:val="005C3354"/>
    <w:rsid w:val="005D0587"/>
    <w:rsid w:val="005D7BD0"/>
    <w:rsid w:val="005F325C"/>
    <w:rsid w:val="005F32EB"/>
    <w:rsid w:val="00604332"/>
    <w:rsid w:val="00610BF1"/>
    <w:rsid w:val="006115E2"/>
    <w:rsid w:val="006165CC"/>
    <w:rsid w:val="00652898"/>
    <w:rsid w:val="00672C76"/>
    <w:rsid w:val="006829AD"/>
    <w:rsid w:val="00695745"/>
    <w:rsid w:val="006976D9"/>
    <w:rsid w:val="006A0BA4"/>
    <w:rsid w:val="006A13D9"/>
    <w:rsid w:val="006A3F5E"/>
    <w:rsid w:val="006A416C"/>
    <w:rsid w:val="006B7521"/>
    <w:rsid w:val="006C38E0"/>
    <w:rsid w:val="006D0991"/>
    <w:rsid w:val="006D7203"/>
    <w:rsid w:val="006D7450"/>
    <w:rsid w:val="006E0FD4"/>
    <w:rsid w:val="00702C62"/>
    <w:rsid w:val="00703171"/>
    <w:rsid w:val="00722A21"/>
    <w:rsid w:val="00732939"/>
    <w:rsid w:val="00736DA4"/>
    <w:rsid w:val="00737C3D"/>
    <w:rsid w:val="00746C0C"/>
    <w:rsid w:val="0075139D"/>
    <w:rsid w:val="00753EBB"/>
    <w:rsid w:val="00766C68"/>
    <w:rsid w:val="0078274D"/>
    <w:rsid w:val="007853D8"/>
    <w:rsid w:val="007950C8"/>
    <w:rsid w:val="00796B9C"/>
    <w:rsid w:val="007D0792"/>
    <w:rsid w:val="007D6C74"/>
    <w:rsid w:val="007E25C7"/>
    <w:rsid w:val="007F4BE9"/>
    <w:rsid w:val="007F68C4"/>
    <w:rsid w:val="008006A3"/>
    <w:rsid w:val="00805692"/>
    <w:rsid w:val="00812409"/>
    <w:rsid w:val="00815ED1"/>
    <w:rsid w:val="00816D5D"/>
    <w:rsid w:val="00821A0C"/>
    <w:rsid w:val="008275AC"/>
    <w:rsid w:val="00827B73"/>
    <w:rsid w:val="00835300"/>
    <w:rsid w:val="0084304C"/>
    <w:rsid w:val="0084650C"/>
    <w:rsid w:val="008547F7"/>
    <w:rsid w:val="00882F73"/>
    <w:rsid w:val="00890A20"/>
    <w:rsid w:val="00892D9A"/>
    <w:rsid w:val="008954C3"/>
    <w:rsid w:val="008A1447"/>
    <w:rsid w:val="008B171D"/>
    <w:rsid w:val="008C2200"/>
    <w:rsid w:val="008D1723"/>
    <w:rsid w:val="008E0730"/>
    <w:rsid w:val="008F5871"/>
    <w:rsid w:val="008F59A0"/>
    <w:rsid w:val="009042CA"/>
    <w:rsid w:val="0091061F"/>
    <w:rsid w:val="009279BE"/>
    <w:rsid w:val="00937C89"/>
    <w:rsid w:val="00960AE2"/>
    <w:rsid w:val="00970745"/>
    <w:rsid w:val="009733A9"/>
    <w:rsid w:val="00982DF5"/>
    <w:rsid w:val="00990873"/>
    <w:rsid w:val="009919F6"/>
    <w:rsid w:val="00997C11"/>
    <w:rsid w:val="009A4CE1"/>
    <w:rsid w:val="009A7A59"/>
    <w:rsid w:val="009A7DA2"/>
    <w:rsid w:val="009C35C9"/>
    <w:rsid w:val="009C6F3F"/>
    <w:rsid w:val="009D27E8"/>
    <w:rsid w:val="00A00050"/>
    <w:rsid w:val="00A10E40"/>
    <w:rsid w:val="00A15CD1"/>
    <w:rsid w:val="00A22E0F"/>
    <w:rsid w:val="00A26B7B"/>
    <w:rsid w:val="00A3327E"/>
    <w:rsid w:val="00A454B2"/>
    <w:rsid w:val="00A50F13"/>
    <w:rsid w:val="00A66511"/>
    <w:rsid w:val="00A66651"/>
    <w:rsid w:val="00A71BC3"/>
    <w:rsid w:val="00A75ED6"/>
    <w:rsid w:val="00A77ED5"/>
    <w:rsid w:val="00AA3ECB"/>
    <w:rsid w:val="00AB7BAE"/>
    <w:rsid w:val="00AC2D80"/>
    <w:rsid w:val="00AD72DD"/>
    <w:rsid w:val="00B01B6C"/>
    <w:rsid w:val="00B03A5D"/>
    <w:rsid w:val="00B121EA"/>
    <w:rsid w:val="00B20587"/>
    <w:rsid w:val="00B271D7"/>
    <w:rsid w:val="00B325B6"/>
    <w:rsid w:val="00B40844"/>
    <w:rsid w:val="00B45971"/>
    <w:rsid w:val="00B463CA"/>
    <w:rsid w:val="00B47800"/>
    <w:rsid w:val="00B50C99"/>
    <w:rsid w:val="00B56E34"/>
    <w:rsid w:val="00B5737E"/>
    <w:rsid w:val="00B61AC7"/>
    <w:rsid w:val="00B66582"/>
    <w:rsid w:val="00B675BA"/>
    <w:rsid w:val="00B808CB"/>
    <w:rsid w:val="00B845CF"/>
    <w:rsid w:val="00B90C2E"/>
    <w:rsid w:val="00B92DE7"/>
    <w:rsid w:val="00B9407E"/>
    <w:rsid w:val="00B964BB"/>
    <w:rsid w:val="00BB13F4"/>
    <w:rsid w:val="00BB3273"/>
    <w:rsid w:val="00BC5931"/>
    <w:rsid w:val="00BE31AD"/>
    <w:rsid w:val="00BF77C2"/>
    <w:rsid w:val="00C04F28"/>
    <w:rsid w:val="00C06EB4"/>
    <w:rsid w:val="00C2633E"/>
    <w:rsid w:val="00C267D4"/>
    <w:rsid w:val="00C50AB1"/>
    <w:rsid w:val="00C73D5D"/>
    <w:rsid w:val="00C765F2"/>
    <w:rsid w:val="00C85435"/>
    <w:rsid w:val="00CA7995"/>
    <w:rsid w:val="00CC7431"/>
    <w:rsid w:val="00CD62C0"/>
    <w:rsid w:val="00CD7AE7"/>
    <w:rsid w:val="00CF472D"/>
    <w:rsid w:val="00D113DD"/>
    <w:rsid w:val="00D14EF6"/>
    <w:rsid w:val="00D16BB2"/>
    <w:rsid w:val="00D24453"/>
    <w:rsid w:val="00D25285"/>
    <w:rsid w:val="00D25B16"/>
    <w:rsid w:val="00D27404"/>
    <w:rsid w:val="00D30D4D"/>
    <w:rsid w:val="00D361C8"/>
    <w:rsid w:val="00D37DAA"/>
    <w:rsid w:val="00D5070E"/>
    <w:rsid w:val="00D51E49"/>
    <w:rsid w:val="00D547B6"/>
    <w:rsid w:val="00D6224D"/>
    <w:rsid w:val="00D66488"/>
    <w:rsid w:val="00D80947"/>
    <w:rsid w:val="00D82B31"/>
    <w:rsid w:val="00D960EA"/>
    <w:rsid w:val="00DA06AE"/>
    <w:rsid w:val="00DB5AA2"/>
    <w:rsid w:val="00DD76E7"/>
    <w:rsid w:val="00E0573A"/>
    <w:rsid w:val="00E12D38"/>
    <w:rsid w:val="00E221FD"/>
    <w:rsid w:val="00E33022"/>
    <w:rsid w:val="00E41BE5"/>
    <w:rsid w:val="00E533BE"/>
    <w:rsid w:val="00E540B7"/>
    <w:rsid w:val="00E62DB3"/>
    <w:rsid w:val="00E922FB"/>
    <w:rsid w:val="00E94EF0"/>
    <w:rsid w:val="00E96F9E"/>
    <w:rsid w:val="00EA2DE2"/>
    <w:rsid w:val="00EB1AE0"/>
    <w:rsid w:val="00EB41DF"/>
    <w:rsid w:val="00EC29B1"/>
    <w:rsid w:val="00ED0803"/>
    <w:rsid w:val="00ED256C"/>
    <w:rsid w:val="00ED5B76"/>
    <w:rsid w:val="00ED7008"/>
    <w:rsid w:val="00ED76B2"/>
    <w:rsid w:val="00EF184A"/>
    <w:rsid w:val="00EF2FFD"/>
    <w:rsid w:val="00EF604A"/>
    <w:rsid w:val="00F0235A"/>
    <w:rsid w:val="00F05CAB"/>
    <w:rsid w:val="00F0783D"/>
    <w:rsid w:val="00F170AB"/>
    <w:rsid w:val="00F32983"/>
    <w:rsid w:val="00F502F0"/>
    <w:rsid w:val="00F65529"/>
    <w:rsid w:val="00F65903"/>
    <w:rsid w:val="00F72231"/>
    <w:rsid w:val="00F7691A"/>
    <w:rsid w:val="00F82EDF"/>
    <w:rsid w:val="00F86130"/>
    <w:rsid w:val="00F92D04"/>
    <w:rsid w:val="00FA07D9"/>
    <w:rsid w:val="00FB0A6D"/>
    <w:rsid w:val="00FB2E9E"/>
    <w:rsid w:val="00FB4837"/>
    <w:rsid w:val="00FB5F14"/>
    <w:rsid w:val="00FC2237"/>
    <w:rsid w:val="00FC6F2E"/>
    <w:rsid w:val="00FC7793"/>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6A3F5E"/>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6A3F5E"/>
    <w:rPr>
      <w:rFonts w:ascii="Arial" w:hAnsi="Arial" w:cs="Arial"/>
      <w:sz w:val="24"/>
      <w:szCs w:val="24"/>
      <w:lang w:val="en-ZA"/>
    </w:rPr>
  </w:style>
  <w:style w:type="paragraph" w:styleId="Header">
    <w:name w:val="header"/>
    <w:basedOn w:val="Normal"/>
    <w:link w:val="HeaderChar"/>
    <w:uiPriority w:val="99"/>
    <w:unhideWhenUsed/>
    <w:rsid w:val="00E1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38"/>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2023-08-03T18:30:00+00:00</Judgment_x0020_Date>
    <Year xmlns="aec0a7e9-5f5c-4ba9-87b2-85cfc8a38b86">2023</Year>
  </documentManagement>
</p:properties>
</file>

<file path=customXml/itemProps1.xml><?xml version="1.0" encoding="utf-8"?>
<ds:datastoreItem xmlns:ds="http://schemas.openxmlformats.org/officeDocument/2006/customXml" ds:itemID="{453E3EAB-71CA-448A-AB8E-294C2CEEC3A7}"/>
</file>

<file path=customXml/itemProps2.xml><?xml version="1.0" encoding="utf-8"?>
<ds:datastoreItem xmlns:ds="http://schemas.openxmlformats.org/officeDocument/2006/customXml" ds:itemID="{3CD18984-1BEE-4972-960F-2921BA89FBEE}"/>
</file>

<file path=customXml/itemProps3.xml><?xml version="1.0" encoding="utf-8"?>
<ds:datastoreItem xmlns:ds="http://schemas.openxmlformats.org/officeDocument/2006/customXml" ds:itemID="{B743258F-4B51-4CBE-945A-A3019A01CD05}"/>
</file>

<file path=customXml/itemProps4.xml><?xml version="1.0" encoding="utf-8"?>
<ds:datastoreItem xmlns:ds="http://schemas.openxmlformats.org/officeDocument/2006/customXml" ds:itemID="{1377B48E-7359-4202-BF8A-D05F9FB4D7F3}"/>
</file>

<file path=docProps/app.xml><?xml version="1.0" encoding="utf-8"?>
<Properties xmlns="http://schemas.openxmlformats.org/officeDocument/2006/extended-properties" xmlns:vt="http://schemas.openxmlformats.org/officeDocument/2006/docPropsVTypes">
  <Template>Normal</Template>
  <TotalTime>1</TotalTime>
  <Pages>13</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Finance v The Labour Commissioner (HC-MD-LAB-APP-AAA-2022-00068) [2023] NALC 31 (4 August 2023)</dc:title>
  <dc:subject/>
  <dc:creator>shomany keister</dc:creator>
  <cp:keywords/>
  <dc:description/>
  <cp:lastModifiedBy>Charlet Mokomele</cp:lastModifiedBy>
  <cp:revision>3</cp:revision>
  <cp:lastPrinted>2023-08-04T12:28:00Z</cp:lastPrinted>
  <dcterms:created xsi:type="dcterms:W3CDTF">2023-08-04T13:38:00Z</dcterms:created>
  <dcterms:modified xsi:type="dcterms:W3CDTF">2023-08-04T13:38:00Z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3f772c309a9ad030a27b9669272ce1ebc8f4ae1590c9438bd4e7e51bc9337b28</vt:lpwstr>
  </property>
  <property fmtid="{D5CDD505-2E9C-101B-9397-08002B2CF9AE}" pid="3" name="ContentTypeId">
    <vt:lpwstr>0x0101008CCF6D66F229EE4D8B714E6AF2A2557D</vt:lpwstr>
  </property>
</Properties>
</file>