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47BA" w14:textId="77777777" w:rsidR="00C46168" w:rsidRPr="0017295B" w:rsidRDefault="00D47D46" w:rsidP="00275892">
      <w:pPr>
        <w:spacing w:after="0" w:line="480" w:lineRule="auto"/>
        <w:jc w:val="right"/>
        <w:rPr>
          <w:rFonts w:cs="Arial"/>
          <w:b/>
        </w:rPr>
      </w:pPr>
      <w:r w:rsidRPr="0017295B">
        <w:rPr>
          <w:noProof/>
          <w:lang w:val="en-ZA" w:eastAsia="en-ZA"/>
        </w:rPr>
        <w:drawing>
          <wp:anchor distT="0" distB="0" distL="114300" distR="114300" simplePos="0" relativeHeight="251657728" behindDoc="0" locked="0" layoutInCell="1" allowOverlap="1" wp14:anchorId="712D0754" wp14:editId="677F0D8F">
            <wp:simplePos x="0" y="0"/>
            <wp:positionH relativeFrom="margin">
              <wp:posOffset>2175510</wp:posOffset>
            </wp:positionH>
            <wp:positionV relativeFrom="margin">
              <wp:posOffset>-386715</wp:posOffset>
            </wp:positionV>
            <wp:extent cx="1428750" cy="14859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E96D42" w14:textId="77777777" w:rsidR="00C46168" w:rsidRPr="0017295B" w:rsidRDefault="00C46168" w:rsidP="00275892">
      <w:pPr>
        <w:spacing w:after="0" w:line="480" w:lineRule="auto"/>
        <w:jc w:val="right"/>
        <w:rPr>
          <w:rFonts w:cs="Arial"/>
          <w:b/>
        </w:rPr>
      </w:pPr>
    </w:p>
    <w:p w14:paraId="3E1149C7" w14:textId="77777777" w:rsidR="00C46168" w:rsidRPr="0017295B" w:rsidRDefault="00C46168" w:rsidP="00275892">
      <w:pPr>
        <w:spacing w:after="0" w:line="480" w:lineRule="auto"/>
        <w:jc w:val="right"/>
        <w:rPr>
          <w:rFonts w:cs="Arial"/>
          <w:b/>
        </w:rPr>
      </w:pPr>
    </w:p>
    <w:p w14:paraId="3848381A" w14:textId="77777777" w:rsidR="00C46168" w:rsidRPr="0017295B" w:rsidRDefault="00C46168" w:rsidP="00275892">
      <w:pPr>
        <w:spacing w:after="0" w:line="480" w:lineRule="auto"/>
        <w:jc w:val="right"/>
        <w:rPr>
          <w:rFonts w:cs="Arial"/>
          <w:b/>
        </w:rPr>
      </w:pPr>
    </w:p>
    <w:p w14:paraId="459D0AFF" w14:textId="77777777" w:rsidR="00FF4712" w:rsidRPr="0010407D" w:rsidRDefault="00FF4712" w:rsidP="00FF4712">
      <w:pPr>
        <w:spacing w:after="0" w:line="480" w:lineRule="auto"/>
        <w:jc w:val="right"/>
        <w:rPr>
          <w:rFonts w:ascii="Arial" w:hAnsi="Arial" w:cs="Arial"/>
          <w:b/>
          <w:sz w:val="24"/>
          <w:szCs w:val="24"/>
        </w:rPr>
      </w:pPr>
      <w:r w:rsidRPr="0010407D">
        <w:rPr>
          <w:rFonts w:ascii="Arial" w:hAnsi="Arial" w:cs="Arial"/>
          <w:b/>
          <w:sz w:val="24"/>
          <w:szCs w:val="24"/>
        </w:rPr>
        <w:t>REPORTABLE</w:t>
      </w:r>
    </w:p>
    <w:p w14:paraId="34BBB267" w14:textId="77777777" w:rsidR="00FF4712" w:rsidRPr="006263C1" w:rsidRDefault="00FF4712" w:rsidP="00FF4712">
      <w:pPr>
        <w:spacing w:after="0" w:line="480" w:lineRule="auto"/>
        <w:jc w:val="right"/>
        <w:rPr>
          <w:rFonts w:ascii="Arial" w:hAnsi="Arial" w:cs="Arial"/>
          <w:sz w:val="24"/>
          <w:szCs w:val="24"/>
        </w:rPr>
      </w:pPr>
      <w:r w:rsidRPr="006263C1">
        <w:rPr>
          <w:rFonts w:ascii="Arial" w:hAnsi="Arial" w:cs="Arial"/>
          <w:sz w:val="24"/>
          <w:szCs w:val="24"/>
        </w:rPr>
        <w:t xml:space="preserve">CASE NO.: SA </w:t>
      </w:r>
      <w:r w:rsidR="00D5140A">
        <w:rPr>
          <w:rFonts w:ascii="Arial" w:hAnsi="Arial" w:cs="Arial"/>
          <w:sz w:val="24"/>
          <w:szCs w:val="24"/>
        </w:rPr>
        <w:t>21</w:t>
      </w:r>
      <w:r>
        <w:rPr>
          <w:rFonts w:ascii="Arial" w:hAnsi="Arial" w:cs="Arial"/>
          <w:sz w:val="24"/>
          <w:szCs w:val="24"/>
        </w:rPr>
        <w:t>/20</w:t>
      </w:r>
      <w:r w:rsidR="00353A17">
        <w:rPr>
          <w:rFonts w:ascii="Arial" w:hAnsi="Arial" w:cs="Arial"/>
          <w:sz w:val="24"/>
          <w:szCs w:val="24"/>
        </w:rPr>
        <w:t>2</w:t>
      </w:r>
      <w:r w:rsidR="00D5140A">
        <w:rPr>
          <w:rFonts w:ascii="Arial" w:hAnsi="Arial" w:cs="Arial"/>
          <w:sz w:val="24"/>
          <w:szCs w:val="24"/>
        </w:rPr>
        <w:t>1</w:t>
      </w:r>
    </w:p>
    <w:p w14:paraId="1FB7E420" w14:textId="77777777" w:rsidR="00FF4712" w:rsidRPr="004C1A1C" w:rsidRDefault="00FF4712" w:rsidP="00FF4712">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14:paraId="6CB756C5" w14:textId="77777777" w:rsidR="005D68F4" w:rsidRDefault="005D68F4" w:rsidP="00FF4712">
      <w:pPr>
        <w:spacing w:after="0" w:line="480" w:lineRule="auto"/>
        <w:jc w:val="both"/>
        <w:rPr>
          <w:rFonts w:ascii="Arial" w:hAnsi="Arial" w:cs="Arial"/>
          <w:sz w:val="24"/>
          <w:szCs w:val="24"/>
        </w:rPr>
      </w:pPr>
    </w:p>
    <w:p w14:paraId="5088B7C8" w14:textId="77777777" w:rsidR="00FF4712" w:rsidRDefault="00FF4712" w:rsidP="00FF4712">
      <w:pPr>
        <w:spacing w:after="0" w:line="480" w:lineRule="auto"/>
        <w:jc w:val="both"/>
        <w:rPr>
          <w:rFonts w:ascii="Arial" w:hAnsi="Arial" w:cs="Arial"/>
          <w:sz w:val="24"/>
          <w:szCs w:val="24"/>
        </w:rPr>
      </w:pPr>
      <w:r>
        <w:rPr>
          <w:rFonts w:ascii="Arial" w:hAnsi="Arial" w:cs="Arial"/>
          <w:sz w:val="24"/>
          <w:szCs w:val="24"/>
        </w:rPr>
        <w:t>In the matter between:</w:t>
      </w:r>
    </w:p>
    <w:p w14:paraId="27FF4302" w14:textId="77777777" w:rsidR="006C6D3F" w:rsidRDefault="006C6D3F" w:rsidP="00FF4712">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6093"/>
        <w:gridCol w:w="3028"/>
      </w:tblGrid>
      <w:tr w:rsidR="00FF4712" w:rsidRPr="00500CF6" w14:paraId="18A61AB2" w14:textId="77777777" w:rsidTr="00353A17">
        <w:tc>
          <w:tcPr>
            <w:tcW w:w="6253" w:type="dxa"/>
            <w:shd w:val="clear" w:color="auto" w:fill="auto"/>
          </w:tcPr>
          <w:p w14:paraId="06BA64EB" w14:textId="77777777" w:rsidR="00FF4712" w:rsidRPr="00500CF6" w:rsidRDefault="00D5140A" w:rsidP="004D0ADA">
            <w:pPr>
              <w:spacing w:line="480" w:lineRule="auto"/>
              <w:ind w:left="-108"/>
              <w:jc w:val="both"/>
              <w:rPr>
                <w:rFonts w:ascii="Arial" w:hAnsi="Arial" w:cs="Arial"/>
                <w:b/>
                <w:sz w:val="24"/>
                <w:szCs w:val="24"/>
              </w:rPr>
            </w:pPr>
            <w:r>
              <w:rPr>
                <w:rFonts w:ascii="Arial" w:hAnsi="Arial" w:cs="Arial"/>
                <w:b/>
                <w:sz w:val="24"/>
                <w:szCs w:val="24"/>
              </w:rPr>
              <w:t>PROSECUTOR-GENERAL</w:t>
            </w:r>
          </w:p>
        </w:tc>
        <w:tc>
          <w:tcPr>
            <w:tcW w:w="3084" w:type="dxa"/>
            <w:shd w:val="clear" w:color="auto" w:fill="auto"/>
          </w:tcPr>
          <w:p w14:paraId="37BE3FE6" w14:textId="77777777" w:rsidR="00FF4712" w:rsidRPr="00500CF6" w:rsidRDefault="00345847" w:rsidP="004D0ADA">
            <w:pPr>
              <w:spacing w:line="480" w:lineRule="auto"/>
              <w:ind w:left="-108"/>
              <w:jc w:val="right"/>
              <w:rPr>
                <w:rFonts w:ascii="Arial" w:hAnsi="Arial" w:cs="Arial"/>
                <w:b/>
                <w:sz w:val="24"/>
                <w:szCs w:val="24"/>
              </w:rPr>
            </w:pPr>
            <w:r w:rsidRPr="00500CF6">
              <w:rPr>
                <w:rFonts w:ascii="Arial" w:hAnsi="Arial" w:cs="Arial"/>
                <w:b/>
                <w:sz w:val="24"/>
                <w:szCs w:val="24"/>
              </w:rPr>
              <w:t>Appellant</w:t>
            </w:r>
          </w:p>
        </w:tc>
      </w:tr>
      <w:tr w:rsidR="00FF4712" w:rsidRPr="00500CF6" w14:paraId="2A5AB407" w14:textId="77777777" w:rsidTr="00353A17">
        <w:tc>
          <w:tcPr>
            <w:tcW w:w="6253" w:type="dxa"/>
            <w:shd w:val="clear" w:color="auto" w:fill="auto"/>
          </w:tcPr>
          <w:p w14:paraId="375AE4B9" w14:textId="77777777" w:rsidR="00FF4712" w:rsidRPr="00500CF6" w:rsidRDefault="00FF4712" w:rsidP="004D0ADA">
            <w:pPr>
              <w:spacing w:line="480" w:lineRule="auto"/>
              <w:ind w:left="-108"/>
              <w:jc w:val="both"/>
              <w:rPr>
                <w:rFonts w:ascii="Arial" w:hAnsi="Arial" w:cs="Arial"/>
                <w:sz w:val="24"/>
                <w:szCs w:val="24"/>
              </w:rPr>
            </w:pPr>
            <w:r w:rsidRPr="00500CF6">
              <w:rPr>
                <w:rFonts w:ascii="Arial" w:hAnsi="Arial" w:cs="Arial"/>
                <w:sz w:val="24"/>
                <w:szCs w:val="24"/>
              </w:rPr>
              <w:t>and</w:t>
            </w:r>
          </w:p>
        </w:tc>
        <w:tc>
          <w:tcPr>
            <w:tcW w:w="3084" w:type="dxa"/>
            <w:shd w:val="clear" w:color="auto" w:fill="auto"/>
          </w:tcPr>
          <w:p w14:paraId="350560AE" w14:textId="77777777" w:rsidR="00FF4712" w:rsidRPr="00500CF6" w:rsidRDefault="00FF4712" w:rsidP="00500CF6">
            <w:pPr>
              <w:spacing w:line="480" w:lineRule="auto"/>
              <w:jc w:val="right"/>
              <w:rPr>
                <w:rFonts w:ascii="Arial" w:hAnsi="Arial" w:cs="Arial"/>
                <w:b/>
                <w:sz w:val="24"/>
                <w:szCs w:val="24"/>
              </w:rPr>
            </w:pPr>
          </w:p>
        </w:tc>
      </w:tr>
      <w:tr w:rsidR="00FF4712" w:rsidRPr="00500CF6" w14:paraId="6A4BC134" w14:textId="77777777" w:rsidTr="00353A17">
        <w:tc>
          <w:tcPr>
            <w:tcW w:w="6253" w:type="dxa"/>
            <w:shd w:val="clear" w:color="auto" w:fill="auto"/>
          </w:tcPr>
          <w:p w14:paraId="74B92896" w14:textId="77777777" w:rsidR="00FF4712" w:rsidRPr="00500CF6" w:rsidRDefault="00D5140A" w:rsidP="004D0ADA">
            <w:pPr>
              <w:spacing w:line="480" w:lineRule="auto"/>
              <w:ind w:hanging="108"/>
              <w:jc w:val="both"/>
              <w:rPr>
                <w:rFonts w:ascii="Arial" w:hAnsi="Arial" w:cs="Arial"/>
                <w:b/>
                <w:sz w:val="24"/>
                <w:szCs w:val="24"/>
              </w:rPr>
            </w:pPr>
            <w:r>
              <w:rPr>
                <w:rFonts w:ascii="Arial" w:hAnsi="Arial" w:cs="Arial"/>
                <w:b/>
                <w:sz w:val="24"/>
                <w:szCs w:val="24"/>
              </w:rPr>
              <w:t>ALEXES PAULO</w:t>
            </w:r>
          </w:p>
        </w:tc>
        <w:tc>
          <w:tcPr>
            <w:tcW w:w="3084" w:type="dxa"/>
            <w:shd w:val="clear" w:color="auto" w:fill="auto"/>
          </w:tcPr>
          <w:p w14:paraId="7E56FD99" w14:textId="77777777" w:rsidR="00FF4712" w:rsidRPr="00500CF6" w:rsidRDefault="006C6D3F" w:rsidP="00500CF6">
            <w:pPr>
              <w:spacing w:line="480" w:lineRule="auto"/>
              <w:jc w:val="right"/>
              <w:rPr>
                <w:rFonts w:ascii="Arial" w:hAnsi="Arial" w:cs="Arial"/>
                <w:b/>
                <w:sz w:val="24"/>
                <w:szCs w:val="24"/>
              </w:rPr>
            </w:pPr>
            <w:r>
              <w:rPr>
                <w:rFonts w:ascii="Arial" w:hAnsi="Arial" w:cs="Arial"/>
                <w:b/>
                <w:sz w:val="24"/>
                <w:szCs w:val="24"/>
              </w:rPr>
              <w:t xml:space="preserve">First </w:t>
            </w:r>
            <w:r w:rsidR="00345847" w:rsidRPr="00500CF6">
              <w:rPr>
                <w:rFonts w:ascii="Arial" w:hAnsi="Arial" w:cs="Arial"/>
                <w:b/>
                <w:sz w:val="24"/>
                <w:szCs w:val="24"/>
              </w:rPr>
              <w:t>Respondent</w:t>
            </w:r>
          </w:p>
        </w:tc>
      </w:tr>
      <w:tr w:rsidR="00353A17" w:rsidRPr="00500CF6" w14:paraId="558CA52B" w14:textId="77777777" w:rsidTr="00353A17">
        <w:tc>
          <w:tcPr>
            <w:tcW w:w="6253" w:type="dxa"/>
            <w:shd w:val="clear" w:color="auto" w:fill="auto"/>
          </w:tcPr>
          <w:p w14:paraId="773FD402" w14:textId="77777777" w:rsidR="00353A17" w:rsidRDefault="00D5140A" w:rsidP="004D0ADA">
            <w:pPr>
              <w:spacing w:line="480" w:lineRule="auto"/>
              <w:ind w:hanging="108"/>
              <w:jc w:val="both"/>
              <w:rPr>
                <w:rFonts w:ascii="Arial" w:hAnsi="Arial" w:cs="Arial"/>
                <w:b/>
                <w:sz w:val="24"/>
                <w:szCs w:val="24"/>
              </w:rPr>
            </w:pPr>
            <w:r>
              <w:rPr>
                <w:rFonts w:ascii="Arial" w:hAnsi="Arial" w:cs="Arial"/>
                <w:b/>
                <w:sz w:val="24"/>
                <w:szCs w:val="24"/>
              </w:rPr>
              <w:t>RHAPSODY CLOSE CORPORATION</w:t>
            </w:r>
          </w:p>
        </w:tc>
        <w:tc>
          <w:tcPr>
            <w:tcW w:w="3084" w:type="dxa"/>
            <w:shd w:val="clear" w:color="auto" w:fill="auto"/>
          </w:tcPr>
          <w:p w14:paraId="66B5550C" w14:textId="77777777" w:rsidR="00353A17" w:rsidRDefault="00353A17" w:rsidP="00500CF6">
            <w:pPr>
              <w:spacing w:line="480" w:lineRule="auto"/>
              <w:jc w:val="right"/>
              <w:rPr>
                <w:rFonts w:ascii="Arial" w:hAnsi="Arial" w:cs="Arial"/>
                <w:b/>
                <w:sz w:val="24"/>
                <w:szCs w:val="24"/>
              </w:rPr>
            </w:pPr>
            <w:r>
              <w:rPr>
                <w:rFonts w:ascii="Arial" w:hAnsi="Arial" w:cs="Arial"/>
                <w:b/>
                <w:sz w:val="24"/>
                <w:szCs w:val="24"/>
              </w:rPr>
              <w:t>Second Respondent</w:t>
            </w:r>
          </w:p>
        </w:tc>
      </w:tr>
    </w:tbl>
    <w:p w14:paraId="0FA94D79" w14:textId="77777777" w:rsidR="00FF4712" w:rsidRDefault="00FF4712" w:rsidP="00225E79">
      <w:pPr>
        <w:spacing w:after="0" w:line="480" w:lineRule="auto"/>
        <w:jc w:val="both"/>
        <w:rPr>
          <w:rFonts w:ascii="Arial" w:hAnsi="Arial" w:cs="Arial"/>
          <w:sz w:val="24"/>
          <w:szCs w:val="24"/>
        </w:rPr>
      </w:pPr>
      <w:r w:rsidRPr="00594B41">
        <w:rPr>
          <w:rFonts w:ascii="Arial" w:hAnsi="Arial" w:cs="Arial"/>
          <w:b/>
          <w:sz w:val="24"/>
          <w:szCs w:val="24"/>
        </w:rPr>
        <w:t>Coram:</w:t>
      </w:r>
      <w:r w:rsidR="00594B41">
        <w:rPr>
          <w:rFonts w:ascii="Arial" w:hAnsi="Arial" w:cs="Arial"/>
          <w:sz w:val="24"/>
          <w:szCs w:val="24"/>
        </w:rPr>
        <w:tab/>
      </w:r>
      <w:r w:rsidR="00D5140A">
        <w:rPr>
          <w:rFonts w:ascii="Arial" w:hAnsi="Arial" w:cs="Arial"/>
          <w:sz w:val="24"/>
          <w:szCs w:val="24"/>
        </w:rPr>
        <w:t xml:space="preserve">DAMASEB DCJ, </w:t>
      </w:r>
      <w:r w:rsidR="00861369">
        <w:rPr>
          <w:rFonts w:ascii="Arial" w:hAnsi="Arial" w:cs="Arial"/>
          <w:sz w:val="24"/>
          <w:szCs w:val="24"/>
        </w:rPr>
        <w:t>MAINGA</w:t>
      </w:r>
      <w:r>
        <w:rPr>
          <w:rFonts w:ascii="Arial" w:hAnsi="Arial" w:cs="Arial"/>
          <w:sz w:val="24"/>
          <w:szCs w:val="24"/>
        </w:rPr>
        <w:t xml:space="preserve"> JA</w:t>
      </w:r>
      <w:r w:rsidR="00353A17">
        <w:rPr>
          <w:rFonts w:ascii="Arial" w:hAnsi="Arial" w:cs="Arial"/>
          <w:sz w:val="24"/>
          <w:szCs w:val="24"/>
        </w:rPr>
        <w:t xml:space="preserve"> </w:t>
      </w:r>
      <w:r w:rsidR="00861369" w:rsidRPr="007D275A">
        <w:rPr>
          <w:rFonts w:ascii="Arial" w:hAnsi="Arial" w:cs="Arial"/>
          <w:sz w:val="24"/>
          <w:szCs w:val="24"/>
        </w:rPr>
        <w:t>and</w:t>
      </w:r>
      <w:r w:rsidR="00270C55">
        <w:rPr>
          <w:rFonts w:ascii="Arial" w:hAnsi="Arial" w:cs="Arial"/>
          <w:sz w:val="24"/>
          <w:szCs w:val="24"/>
        </w:rPr>
        <w:t xml:space="preserve"> </w:t>
      </w:r>
      <w:r w:rsidR="00D5140A">
        <w:rPr>
          <w:rFonts w:ascii="Arial" w:hAnsi="Arial" w:cs="Arial"/>
          <w:sz w:val="24"/>
          <w:szCs w:val="24"/>
        </w:rPr>
        <w:t>HOFF</w:t>
      </w:r>
      <w:r>
        <w:rPr>
          <w:rFonts w:ascii="Arial" w:hAnsi="Arial" w:cs="Arial"/>
          <w:sz w:val="24"/>
          <w:szCs w:val="24"/>
        </w:rPr>
        <w:t xml:space="preserve"> JA </w:t>
      </w:r>
    </w:p>
    <w:p w14:paraId="6D0DCF2E" w14:textId="77777777" w:rsidR="00FF4712" w:rsidRPr="00594B41" w:rsidRDefault="00FF4712" w:rsidP="00FF4712">
      <w:pPr>
        <w:spacing w:after="0" w:line="480" w:lineRule="auto"/>
        <w:jc w:val="both"/>
        <w:rPr>
          <w:rFonts w:ascii="Arial" w:hAnsi="Arial" w:cs="Arial"/>
          <w:b/>
          <w:sz w:val="24"/>
          <w:szCs w:val="24"/>
        </w:rPr>
      </w:pPr>
      <w:r w:rsidRPr="00594B41">
        <w:rPr>
          <w:rFonts w:ascii="Arial" w:hAnsi="Arial" w:cs="Arial"/>
          <w:b/>
          <w:sz w:val="24"/>
          <w:szCs w:val="24"/>
        </w:rPr>
        <w:t>Heard</w:t>
      </w:r>
      <w:r w:rsidR="00594B41">
        <w:rPr>
          <w:rFonts w:ascii="Arial" w:hAnsi="Arial" w:cs="Arial"/>
          <w:b/>
          <w:sz w:val="24"/>
          <w:szCs w:val="24"/>
        </w:rPr>
        <w:t>:</w:t>
      </w:r>
      <w:r w:rsidR="00594B41">
        <w:rPr>
          <w:rFonts w:ascii="Arial" w:hAnsi="Arial" w:cs="Arial"/>
          <w:b/>
          <w:sz w:val="24"/>
          <w:szCs w:val="24"/>
        </w:rPr>
        <w:tab/>
      </w:r>
      <w:r w:rsidR="00D5140A">
        <w:rPr>
          <w:rFonts w:ascii="Arial" w:hAnsi="Arial" w:cs="Arial"/>
          <w:b/>
          <w:sz w:val="24"/>
          <w:szCs w:val="24"/>
        </w:rPr>
        <w:t>13</w:t>
      </w:r>
      <w:r w:rsidR="00270C55" w:rsidRPr="00594B41">
        <w:rPr>
          <w:rFonts w:ascii="Arial" w:hAnsi="Arial" w:cs="Arial"/>
          <w:b/>
          <w:sz w:val="24"/>
          <w:szCs w:val="24"/>
        </w:rPr>
        <w:t xml:space="preserve"> </w:t>
      </w:r>
      <w:r w:rsidR="00D5140A">
        <w:rPr>
          <w:rFonts w:ascii="Arial" w:hAnsi="Arial" w:cs="Arial"/>
          <w:b/>
          <w:sz w:val="24"/>
          <w:szCs w:val="24"/>
        </w:rPr>
        <w:t>March</w:t>
      </w:r>
      <w:r w:rsidRPr="00594B41">
        <w:rPr>
          <w:rFonts w:ascii="Arial" w:hAnsi="Arial" w:cs="Arial"/>
          <w:b/>
          <w:sz w:val="24"/>
          <w:szCs w:val="24"/>
        </w:rPr>
        <w:t xml:space="preserve"> 20</w:t>
      </w:r>
      <w:r w:rsidR="00225E79">
        <w:rPr>
          <w:rFonts w:ascii="Arial" w:hAnsi="Arial" w:cs="Arial"/>
          <w:b/>
          <w:sz w:val="24"/>
          <w:szCs w:val="24"/>
        </w:rPr>
        <w:t>2</w:t>
      </w:r>
      <w:r w:rsidR="00D5140A">
        <w:rPr>
          <w:rFonts w:ascii="Arial" w:hAnsi="Arial" w:cs="Arial"/>
          <w:b/>
          <w:sz w:val="24"/>
          <w:szCs w:val="24"/>
        </w:rPr>
        <w:t>3</w:t>
      </w:r>
    </w:p>
    <w:p w14:paraId="45D208B4" w14:textId="77777777" w:rsidR="00225E79" w:rsidRDefault="00FF4712" w:rsidP="00FF4712">
      <w:pPr>
        <w:spacing w:after="0" w:line="480" w:lineRule="auto"/>
        <w:jc w:val="both"/>
        <w:rPr>
          <w:rFonts w:ascii="Arial" w:hAnsi="Arial" w:cs="Arial"/>
          <w:b/>
          <w:sz w:val="24"/>
          <w:szCs w:val="24"/>
        </w:rPr>
      </w:pPr>
      <w:r w:rsidRPr="00594B41">
        <w:rPr>
          <w:rFonts w:ascii="Arial" w:hAnsi="Arial" w:cs="Arial"/>
          <w:b/>
          <w:sz w:val="24"/>
          <w:szCs w:val="24"/>
        </w:rPr>
        <w:t>Delivered:</w:t>
      </w:r>
      <w:r w:rsidR="00EB4727">
        <w:rPr>
          <w:rFonts w:ascii="Arial" w:hAnsi="Arial" w:cs="Arial"/>
          <w:b/>
          <w:sz w:val="24"/>
          <w:szCs w:val="24"/>
        </w:rPr>
        <w:tab/>
      </w:r>
      <w:r w:rsidR="00BA3F2C">
        <w:rPr>
          <w:rFonts w:ascii="Arial" w:hAnsi="Arial" w:cs="Arial"/>
          <w:b/>
          <w:sz w:val="24"/>
          <w:szCs w:val="24"/>
        </w:rPr>
        <w:t xml:space="preserve"> 03 </w:t>
      </w:r>
      <w:r w:rsidR="00132F60">
        <w:rPr>
          <w:rFonts w:ascii="Arial" w:hAnsi="Arial" w:cs="Arial"/>
          <w:b/>
          <w:sz w:val="24"/>
          <w:szCs w:val="24"/>
        </w:rPr>
        <w:t>May</w:t>
      </w:r>
      <w:r w:rsidR="00EB4727">
        <w:rPr>
          <w:rFonts w:ascii="Arial" w:hAnsi="Arial" w:cs="Arial"/>
          <w:b/>
          <w:sz w:val="24"/>
          <w:szCs w:val="24"/>
        </w:rPr>
        <w:t xml:space="preserve"> 202</w:t>
      </w:r>
      <w:r w:rsidR="00D5140A">
        <w:rPr>
          <w:rFonts w:ascii="Arial" w:hAnsi="Arial" w:cs="Arial"/>
          <w:b/>
          <w:sz w:val="24"/>
          <w:szCs w:val="24"/>
        </w:rPr>
        <w:t>3</w:t>
      </w:r>
    </w:p>
    <w:p w14:paraId="25A4B7EF" w14:textId="77777777" w:rsidR="00C46168" w:rsidRDefault="00C46168" w:rsidP="00FF4712">
      <w:pPr>
        <w:spacing w:after="0" w:line="480" w:lineRule="auto"/>
        <w:jc w:val="both"/>
        <w:rPr>
          <w:rFonts w:ascii="Arial" w:hAnsi="Arial" w:cs="Arial"/>
          <w:b/>
          <w:sz w:val="24"/>
          <w:szCs w:val="24"/>
        </w:rPr>
      </w:pPr>
    </w:p>
    <w:p w14:paraId="3B311DCC" w14:textId="77777777" w:rsidR="00CE567E" w:rsidRDefault="00225E79" w:rsidP="00CE567E">
      <w:pPr>
        <w:spacing w:line="360" w:lineRule="auto"/>
        <w:jc w:val="both"/>
        <w:rPr>
          <w:rFonts w:ascii="Arial" w:hAnsi="Arial" w:cs="Arial"/>
          <w:sz w:val="24"/>
          <w:szCs w:val="24"/>
        </w:rPr>
      </w:pPr>
      <w:r>
        <w:rPr>
          <w:rFonts w:ascii="Arial" w:hAnsi="Arial" w:cs="Arial"/>
          <w:b/>
          <w:sz w:val="24"/>
          <w:szCs w:val="24"/>
        </w:rPr>
        <w:t>Summary:</w:t>
      </w:r>
      <w:r w:rsidR="00C46168">
        <w:rPr>
          <w:rFonts w:ascii="Arial" w:hAnsi="Arial" w:cs="Arial"/>
          <w:b/>
          <w:sz w:val="24"/>
          <w:szCs w:val="24"/>
        </w:rPr>
        <w:t xml:space="preserve"> </w:t>
      </w:r>
      <w:r w:rsidR="00CE567E">
        <w:rPr>
          <w:rFonts w:ascii="Arial" w:hAnsi="Arial" w:cs="Arial"/>
          <w:sz w:val="24"/>
          <w:szCs w:val="24"/>
        </w:rPr>
        <w:t>On 17 November 2015, the first respondent who is an Angolan national deposited N$ 1 800 000 into the second respondent’s premium call account with Standard Bank. The deposit slip reflected the source of the money as ‘business’. He further presented a receipt of foreign currency, transacted at Bank Windhoek the previous day in the amount of USD 120 000 which then was equivalent of N</w:t>
      </w:r>
      <w:r w:rsidR="00D65308">
        <w:rPr>
          <w:rFonts w:ascii="Arial" w:hAnsi="Arial" w:cs="Arial"/>
          <w:sz w:val="24"/>
          <w:szCs w:val="24"/>
        </w:rPr>
        <w:t>$</w:t>
      </w:r>
      <w:r w:rsidR="00CE567E">
        <w:rPr>
          <w:rFonts w:ascii="Arial" w:hAnsi="Arial" w:cs="Arial"/>
          <w:sz w:val="24"/>
          <w:szCs w:val="24"/>
        </w:rPr>
        <w:t xml:space="preserve"> 1 738 </w:t>
      </w:r>
      <w:r w:rsidR="00CE567E">
        <w:rPr>
          <w:rFonts w:ascii="Arial" w:hAnsi="Arial" w:cs="Arial"/>
          <w:sz w:val="24"/>
          <w:szCs w:val="24"/>
        </w:rPr>
        <w:lastRenderedPageBreak/>
        <w:t xml:space="preserve">800. It is this deposit which attracted suspicion and ultimately an investigation into the activities of the respondents. The results of the investigations prompted the appellant (applicant </w:t>
      </w:r>
      <w:r w:rsidR="00CE567E" w:rsidRPr="00D65308">
        <w:rPr>
          <w:rFonts w:ascii="Arial" w:hAnsi="Arial" w:cs="Arial"/>
          <w:i/>
          <w:sz w:val="24"/>
          <w:szCs w:val="24"/>
        </w:rPr>
        <w:t>a quo</w:t>
      </w:r>
      <w:r w:rsidR="00CE567E">
        <w:rPr>
          <w:rFonts w:ascii="Arial" w:hAnsi="Arial" w:cs="Arial"/>
          <w:sz w:val="24"/>
          <w:szCs w:val="24"/>
        </w:rPr>
        <w:t xml:space="preserve">) to approach the court for a preservation of property order on </w:t>
      </w:r>
      <w:r w:rsidR="00D65308">
        <w:rPr>
          <w:rFonts w:ascii="Arial" w:hAnsi="Arial" w:cs="Arial"/>
          <w:sz w:val="24"/>
          <w:szCs w:val="24"/>
        </w:rPr>
        <w:t xml:space="preserve">an </w:t>
      </w:r>
      <w:r w:rsidR="00CE567E">
        <w:rPr>
          <w:rFonts w:ascii="Arial" w:hAnsi="Arial" w:cs="Arial"/>
          <w:sz w:val="24"/>
          <w:szCs w:val="24"/>
        </w:rPr>
        <w:t>urgent basis.</w:t>
      </w:r>
    </w:p>
    <w:p w14:paraId="6650EA02" w14:textId="77777777" w:rsidR="00CE567E" w:rsidRDefault="00CE567E" w:rsidP="00CE567E">
      <w:pPr>
        <w:spacing w:after="0" w:line="360" w:lineRule="auto"/>
        <w:jc w:val="both"/>
        <w:rPr>
          <w:rFonts w:ascii="Arial" w:hAnsi="Arial" w:cs="Arial"/>
          <w:sz w:val="24"/>
          <w:szCs w:val="24"/>
        </w:rPr>
      </w:pPr>
    </w:p>
    <w:p w14:paraId="492E32D5" w14:textId="77777777" w:rsidR="00CE567E" w:rsidRDefault="00CE567E" w:rsidP="00CE567E">
      <w:pPr>
        <w:spacing w:line="360" w:lineRule="auto"/>
        <w:jc w:val="both"/>
        <w:rPr>
          <w:rFonts w:ascii="Arial" w:hAnsi="Arial" w:cs="Arial"/>
          <w:sz w:val="24"/>
          <w:szCs w:val="24"/>
        </w:rPr>
      </w:pPr>
      <w:r w:rsidRPr="004444D2">
        <w:rPr>
          <w:rFonts w:ascii="Arial" w:hAnsi="Arial" w:cs="Arial"/>
          <w:sz w:val="24"/>
          <w:szCs w:val="24"/>
        </w:rPr>
        <w:t>The appellant</w:t>
      </w:r>
      <w:r>
        <w:rPr>
          <w:rFonts w:ascii="Arial" w:hAnsi="Arial" w:cs="Arial"/>
          <w:sz w:val="24"/>
          <w:szCs w:val="24"/>
        </w:rPr>
        <w:t xml:space="preserve"> </w:t>
      </w:r>
      <w:r w:rsidRPr="004444D2">
        <w:rPr>
          <w:rFonts w:ascii="Arial" w:hAnsi="Arial" w:cs="Arial"/>
          <w:sz w:val="24"/>
          <w:szCs w:val="24"/>
        </w:rPr>
        <w:t xml:space="preserve">obtained a preservation </w:t>
      </w:r>
      <w:r>
        <w:rPr>
          <w:rFonts w:ascii="Arial" w:hAnsi="Arial" w:cs="Arial"/>
          <w:sz w:val="24"/>
          <w:szCs w:val="24"/>
        </w:rPr>
        <w:t xml:space="preserve">of property </w:t>
      </w:r>
      <w:r w:rsidRPr="004444D2">
        <w:rPr>
          <w:rFonts w:ascii="Arial" w:hAnsi="Arial" w:cs="Arial"/>
          <w:sz w:val="24"/>
          <w:szCs w:val="24"/>
        </w:rPr>
        <w:t xml:space="preserve">order in terms </w:t>
      </w:r>
      <w:r>
        <w:rPr>
          <w:rFonts w:ascii="Arial" w:hAnsi="Arial" w:cs="Arial"/>
          <w:sz w:val="24"/>
          <w:szCs w:val="24"/>
        </w:rPr>
        <w:t xml:space="preserve">of s 51 (1) </w:t>
      </w:r>
      <w:r w:rsidRPr="004444D2">
        <w:rPr>
          <w:rFonts w:ascii="Arial" w:hAnsi="Arial" w:cs="Arial"/>
          <w:sz w:val="24"/>
          <w:szCs w:val="24"/>
        </w:rPr>
        <w:t xml:space="preserve">of the </w:t>
      </w:r>
      <w:r>
        <w:rPr>
          <w:rFonts w:ascii="Arial" w:hAnsi="Arial" w:cs="Arial"/>
          <w:sz w:val="24"/>
          <w:szCs w:val="24"/>
        </w:rPr>
        <w:t>P</w:t>
      </w:r>
      <w:r w:rsidRPr="004444D2">
        <w:rPr>
          <w:rFonts w:ascii="Arial" w:hAnsi="Arial" w:cs="Arial"/>
          <w:sz w:val="24"/>
          <w:szCs w:val="24"/>
        </w:rPr>
        <w:t xml:space="preserve">revention of </w:t>
      </w:r>
      <w:r>
        <w:rPr>
          <w:rFonts w:ascii="Arial" w:hAnsi="Arial" w:cs="Arial"/>
          <w:sz w:val="24"/>
          <w:szCs w:val="24"/>
        </w:rPr>
        <w:t>O</w:t>
      </w:r>
      <w:r w:rsidRPr="004444D2">
        <w:rPr>
          <w:rFonts w:ascii="Arial" w:hAnsi="Arial" w:cs="Arial"/>
          <w:sz w:val="24"/>
          <w:szCs w:val="24"/>
        </w:rPr>
        <w:t>rgani</w:t>
      </w:r>
      <w:r w:rsidR="00D65308">
        <w:rPr>
          <w:rFonts w:ascii="Arial" w:hAnsi="Arial" w:cs="Arial"/>
          <w:sz w:val="24"/>
          <w:szCs w:val="24"/>
        </w:rPr>
        <w:t>s</w:t>
      </w:r>
      <w:r w:rsidRPr="004444D2">
        <w:rPr>
          <w:rFonts w:ascii="Arial" w:hAnsi="Arial" w:cs="Arial"/>
          <w:sz w:val="24"/>
          <w:szCs w:val="24"/>
        </w:rPr>
        <w:t xml:space="preserve">ed </w:t>
      </w:r>
      <w:r>
        <w:rPr>
          <w:rFonts w:ascii="Arial" w:hAnsi="Arial" w:cs="Arial"/>
          <w:sz w:val="24"/>
          <w:szCs w:val="24"/>
        </w:rPr>
        <w:t>C</w:t>
      </w:r>
      <w:r w:rsidRPr="004444D2">
        <w:rPr>
          <w:rFonts w:ascii="Arial" w:hAnsi="Arial" w:cs="Arial"/>
          <w:sz w:val="24"/>
          <w:szCs w:val="24"/>
        </w:rPr>
        <w:t xml:space="preserve">rime </w:t>
      </w:r>
      <w:r>
        <w:rPr>
          <w:rFonts w:ascii="Arial" w:hAnsi="Arial" w:cs="Arial"/>
          <w:sz w:val="24"/>
          <w:szCs w:val="24"/>
        </w:rPr>
        <w:t>A</w:t>
      </w:r>
      <w:r w:rsidRPr="004444D2">
        <w:rPr>
          <w:rFonts w:ascii="Arial" w:hAnsi="Arial" w:cs="Arial"/>
          <w:sz w:val="24"/>
          <w:szCs w:val="24"/>
        </w:rPr>
        <w:t>ct 29 of 2004</w:t>
      </w:r>
      <w:r>
        <w:rPr>
          <w:rFonts w:ascii="Arial" w:hAnsi="Arial" w:cs="Arial"/>
          <w:sz w:val="24"/>
          <w:szCs w:val="24"/>
        </w:rPr>
        <w:t xml:space="preserve"> (POCA)</w:t>
      </w:r>
      <w:r w:rsidRPr="004444D2">
        <w:rPr>
          <w:rFonts w:ascii="Arial" w:hAnsi="Arial" w:cs="Arial"/>
          <w:sz w:val="24"/>
          <w:szCs w:val="24"/>
        </w:rPr>
        <w:t xml:space="preserve"> in respect of the positive balances in the respondents’ four bank accounts held at Bank Windhoek Namibia and Standard Bank Namibia. Subsequent thereto</w:t>
      </w:r>
      <w:r>
        <w:rPr>
          <w:rFonts w:ascii="Arial" w:hAnsi="Arial" w:cs="Arial"/>
          <w:sz w:val="24"/>
          <w:szCs w:val="24"/>
        </w:rPr>
        <w:t>,</w:t>
      </w:r>
      <w:r w:rsidRPr="004444D2">
        <w:rPr>
          <w:rFonts w:ascii="Arial" w:hAnsi="Arial" w:cs="Arial"/>
          <w:sz w:val="24"/>
          <w:szCs w:val="24"/>
        </w:rPr>
        <w:t xml:space="preserve"> the appellant unsuccessfully applied </w:t>
      </w:r>
      <w:r>
        <w:rPr>
          <w:rFonts w:ascii="Arial" w:hAnsi="Arial" w:cs="Arial"/>
          <w:sz w:val="24"/>
          <w:szCs w:val="24"/>
        </w:rPr>
        <w:t>for a</w:t>
      </w:r>
      <w:r w:rsidRPr="004444D2">
        <w:rPr>
          <w:rFonts w:ascii="Arial" w:hAnsi="Arial" w:cs="Arial"/>
          <w:sz w:val="24"/>
          <w:szCs w:val="24"/>
        </w:rPr>
        <w:t xml:space="preserve"> forfeiture order in terms of s 61 </w:t>
      </w:r>
      <w:r>
        <w:rPr>
          <w:rFonts w:ascii="Arial" w:hAnsi="Arial" w:cs="Arial"/>
          <w:sz w:val="24"/>
          <w:szCs w:val="24"/>
        </w:rPr>
        <w:t xml:space="preserve">(subject to s 63) </w:t>
      </w:r>
      <w:r w:rsidRPr="004444D2">
        <w:rPr>
          <w:rFonts w:ascii="Arial" w:hAnsi="Arial" w:cs="Arial"/>
          <w:sz w:val="24"/>
          <w:szCs w:val="24"/>
        </w:rPr>
        <w:t>of POCA</w:t>
      </w:r>
      <w:r>
        <w:rPr>
          <w:rFonts w:ascii="Arial" w:hAnsi="Arial" w:cs="Arial"/>
          <w:sz w:val="24"/>
          <w:szCs w:val="24"/>
        </w:rPr>
        <w:t>.</w:t>
      </w:r>
    </w:p>
    <w:p w14:paraId="0C60E2A2" w14:textId="77777777" w:rsidR="00CE567E" w:rsidRDefault="00CE567E" w:rsidP="00CE567E">
      <w:pPr>
        <w:spacing w:after="0" w:line="360" w:lineRule="auto"/>
        <w:jc w:val="both"/>
        <w:rPr>
          <w:rFonts w:ascii="Arial" w:hAnsi="Arial" w:cs="Arial"/>
          <w:sz w:val="24"/>
          <w:szCs w:val="24"/>
        </w:rPr>
      </w:pPr>
    </w:p>
    <w:p w14:paraId="7BE31EBD" w14:textId="77777777" w:rsidR="00CE567E" w:rsidRDefault="00CE567E" w:rsidP="00CE567E">
      <w:pPr>
        <w:spacing w:line="360" w:lineRule="auto"/>
        <w:jc w:val="both"/>
        <w:rPr>
          <w:rFonts w:ascii="Arial" w:hAnsi="Arial" w:cs="Arial"/>
          <w:sz w:val="24"/>
          <w:szCs w:val="24"/>
        </w:rPr>
      </w:pPr>
      <w:r>
        <w:rPr>
          <w:rFonts w:ascii="Arial" w:hAnsi="Arial" w:cs="Arial"/>
          <w:sz w:val="24"/>
          <w:szCs w:val="24"/>
        </w:rPr>
        <w:t>In the opposed forfeiture application, the appellant asserted that the properties are proceeds of unlawful activities. That is that, they are proceeds of (a) illegal trading in foreign currency in contravention of reg 2(1) read with reg 22 of the Exchange Control Regulations of 1961; (b) fraud; (c) contravention of s 30 of the Immigration Control Act 7 of 1993 and (d) money laundering in terms of ss 4 and 6 of POCA. Further, that the properties are instrumentalities of Schedule 1 offences to POCA.</w:t>
      </w:r>
    </w:p>
    <w:p w14:paraId="531F3A36" w14:textId="77777777" w:rsidR="00CE567E" w:rsidRDefault="00CE567E" w:rsidP="00CE567E">
      <w:pPr>
        <w:spacing w:after="0" w:line="360" w:lineRule="auto"/>
        <w:jc w:val="both"/>
        <w:rPr>
          <w:rFonts w:ascii="Arial" w:hAnsi="Arial" w:cs="Arial"/>
          <w:sz w:val="24"/>
          <w:szCs w:val="24"/>
        </w:rPr>
      </w:pPr>
    </w:p>
    <w:p w14:paraId="700905B4" w14:textId="77777777" w:rsidR="00CE567E" w:rsidRDefault="00CE567E" w:rsidP="00CE567E">
      <w:pPr>
        <w:spacing w:line="360" w:lineRule="auto"/>
        <w:jc w:val="both"/>
        <w:rPr>
          <w:rFonts w:ascii="Arial" w:hAnsi="Arial" w:cs="Arial"/>
          <w:sz w:val="24"/>
          <w:szCs w:val="24"/>
        </w:rPr>
      </w:pPr>
      <w:r>
        <w:rPr>
          <w:rFonts w:ascii="Arial" w:hAnsi="Arial" w:cs="Arial"/>
          <w:sz w:val="24"/>
          <w:szCs w:val="24"/>
        </w:rPr>
        <w:t xml:space="preserve">The court </w:t>
      </w:r>
      <w:r w:rsidRPr="00D65308">
        <w:rPr>
          <w:rFonts w:ascii="Arial" w:hAnsi="Arial" w:cs="Arial"/>
          <w:i/>
          <w:sz w:val="24"/>
          <w:szCs w:val="24"/>
        </w:rPr>
        <w:t>a quo</w:t>
      </w:r>
      <w:r>
        <w:rPr>
          <w:rFonts w:ascii="Arial" w:hAnsi="Arial" w:cs="Arial"/>
          <w:sz w:val="24"/>
          <w:szCs w:val="24"/>
        </w:rPr>
        <w:t xml:space="preserve"> found that the appellant had failed to prove on a balance of probabilities that the respondents had committed the offences alleged and that the properties were proceeds of unlawful activities. As regards the allegation of fraud, that court found that the first respondent committed fraud against the Ministry of Home Affairs, Immigration, Safety and Security, but failed to prove on a balance of probabilities a connection between such fraud and the properties. The court </w:t>
      </w:r>
      <w:r w:rsidRPr="00D65308">
        <w:rPr>
          <w:rFonts w:ascii="Arial" w:hAnsi="Arial" w:cs="Arial"/>
          <w:i/>
          <w:sz w:val="24"/>
          <w:szCs w:val="24"/>
        </w:rPr>
        <w:t>a quo</w:t>
      </w:r>
      <w:r>
        <w:rPr>
          <w:rFonts w:ascii="Arial" w:hAnsi="Arial" w:cs="Arial"/>
          <w:sz w:val="24"/>
          <w:szCs w:val="24"/>
        </w:rPr>
        <w:t xml:space="preserve"> as a result dismissed the forfeiture application.</w:t>
      </w:r>
    </w:p>
    <w:p w14:paraId="252CAD4C" w14:textId="77777777" w:rsidR="00CE567E" w:rsidRDefault="00CE567E" w:rsidP="00CE567E">
      <w:pPr>
        <w:spacing w:after="0" w:line="360" w:lineRule="auto"/>
        <w:jc w:val="both"/>
        <w:rPr>
          <w:rFonts w:ascii="Arial" w:hAnsi="Arial" w:cs="Arial"/>
          <w:sz w:val="24"/>
          <w:szCs w:val="24"/>
        </w:rPr>
      </w:pPr>
    </w:p>
    <w:p w14:paraId="3E010D75" w14:textId="77777777" w:rsidR="00CE567E" w:rsidRDefault="00CE567E" w:rsidP="00CE567E">
      <w:pPr>
        <w:spacing w:line="360" w:lineRule="auto"/>
        <w:jc w:val="both"/>
        <w:rPr>
          <w:rFonts w:ascii="Arial" w:hAnsi="Arial" w:cs="Arial"/>
          <w:sz w:val="24"/>
          <w:szCs w:val="24"/>
        </w:rPr>
      </w:pPr>
      <w:r>
        <w:rPr>
          <w:rFonts w:ascii="Arial" w:hAnsi="Arial" w:cs="Arial"/>
          <w:sz w:val="24"/>
          <w:szCs w:val="24"/>
        </w:rPr>
        <w:t>The appellant appealed against the whole judgment of that court but for the findings on fraud.</w:t>
      </w:r>
    </w:p>
    <w:p w14:paraId="496E1AF8" w14:textId="77777777" w:rsidR="00CE567E" w:rsidRDefault="00CE567E" w:rsidP="00CE567E">
      <w:pPr>
        <w:spacing w:line="360" w:lineRule="auto"/>
        <w:jc w:val="both"/>
        <w:rPr>
          <w:rFonts w:ascii="Arial" w:hAnsi="Arial" w:cs="Arial"/>
          <w:sz w:val="24"/>
          <w:szCs w:val="24"/>
        </w:rPr>
      </w:pPr>
      <w:r w:rsidRPr="00400FA2">
        <w:rPr>
          <w:rFonts w:ascii="Arial" w:hAnsi="Arial" w:cs="Arial"/>
          <w:i/>
          <w:iCs/>
          <w:sz w:val="24"/>
          <w:szCs w:val="24"/>
        </w:rPr>
        <w:lastRenderedPageBreak/>
        <w:t>Held that</w:t>
      </w:r>
      <w:r w:rsidR="00D65308">
        <w:rPr>
          <w:rFonts w:ascii="Arial" w:hAnsi="Arial" w:cs="Arial"/>
          <w:i/>
          <w:iCs/>
          <w:sz w:val="24"/>
          <w:szCs w:val="24"/>
        </w:rPr>
        <w:t>,</w:t>
      </w:r>
      <w:r>
        <w:rPr>
          <w:rFonts w:ascii="Arial" w:hAnsi="Arial" w:cs="Arial"/>
          <w:sz w:val="24"/>
          <w:szCs w:val="24"/>
        </w:rPr>
        <w:t xml:space="preserve"> there is evidence aliunde and it is undisputed for that matter, that the first respondent purchased USD from Bank Windhoek, an authorized dealer and therefore this case is distinguishable from </w:t>
      </w:r>
      <w:r w:rsidRPr="00296E87">
        <w:rPr>
          <w:rFonts w:ascii="Arial" w:hAnsi="Arial" w:cs="Arial"/>
          <w:i/>
          <w:iCs/>
          <w:sz w:val="24"/>
          <w:szCs w:val="24"/>
        </w:rPr>
        <w:t>S v Katsikaris</w:t>
      </w:r>
      <w:r>
        <w:rPr>
          <w:rFonts w:ascii="Arial" w:hAnsi="Arial" w:cs="Arial"/>
          <w:sz w:val="24"/>
          <w:szCs w:val="24"/>
        </w:rPr>
        <w:t xml:space="preserve"> 1980 (3) SA 880 (A) and </w:t>
      </w:r>
      <w:r w:rsidRPr="00296E87">
        <w:rPr>
          <w:rFonts w:ascii="Arial" w:hAnsi="Arial" w:cs="Arial"/>
          <w:i/>
          <w:iCs/>
          <w:sz w:val="24"/>
          <w:szCs w:val="24"/>
        </w:rPr>
        <w:t xml:space="preserve">Henry v Branfield </w:t>
      </w:r>
      <w:r>
        <w:rPr>
          <w:rFonts w:ascii="Arial" w:hAnsi="Arial" w:cs="Arial"/>
          <w:sz w:val="24"/>
          <w:szCs w:val="24"/>
        </w:rPr>
        <w:t>1996 (1) SA 244 (D) as foreign currencies were not purchased from authorized dealers in those cases.</w:t>
      </w:r>
    </w:p>
    <w:p w14:paraId="200D714A" w14:textId="77777777" w:rsidR="00CE567E" w:rsidRDefault="00CE567E" w:rsidP="00CE567E">
      <w:pPr>
        <w:spacing w:after="0" w:line="360" w:lineRule="auto"/>
        <w:jc w:val="both"/>
        <w:rPr>
          <w:rFonts w:ascii="Arial" w:hAnsi="Arial" w:cs="Arial"/>
          <w:sz w:val="24"/>
          <w:szCs w:val="24"/>
        </w:rPr>
      </w:pPr>
    </w:p>
    <w:p w14:paraId="3EBFEB84" w14:textId="77777777" w:rsidR="00CE567E" w:rsidRDefault="00CE567E" w:rsidP="00CE567E">
      <w:pPr>
        <w:spacing w:line="360" w:lineRule="auto"/>
        <w:jc w:val="both"/>
        <w:rPr>
          <w:rFonts w:ascii="Arial" w:hAnsi="Arial" w:cs="Arial"/>
          <w:sz w:val="24"/>
          <w:szCs w:val="24"/>
        </w:rPr>
      </w:pPr>
      <w:r w:rsidRPr="00120473">
        <w:rPr>
          <w:rFonts w:ascii="Arial" w:hAnsi="Arial" w:cs="Arial"/>
          <w:i/>
          <w:iCs/>
          <w:sz w:val="24"/>
          <w:szCs w:val="24"/>
        </w:rPr>
        <w:t>Held that</w:t>
      </w:r>
      <w:r w:rsidR="00D65308">
        <w:rPr>
          <w:rFonts w:ascii="Arial" w:hAnsi="Arial" w:cs="Arial"/>
          <w:iCs/>
          <w:sz w:val="24"/>
          <w:szCs w:val="24"/>
        </w:rPr>
        <w:t>,</w:t>
      </w:r>
      <w:r>
        <w:rPr>
          <w:rFonts w:ascii="Arial" w:hAnsi="Arial" w:cs="Arial"/>
          <w:sz w:val="24"/>
          <w:szCs w:val="24"/>
        </w:rPr>
        <w:t xml:space="preserve"> there is no evidence that the respondents and their clients concluded agreements of sale in terms whereof they sold foreign currencies to their clients. There is further no evidence that the respondents sold USD to their clients. The uncontradicted evidence is that the respondents simply assisted their clients to obtain USD from the banks in terms of reg 3(1) of the Exchange Control Regulations</w:t>
      </w:r>
      <w:r w:rsidR="00D65308">
        <w:rPr>
          <w:rFonts w:ascii="Arial" w:hAnsi="Arial" w:cs="Arial"/>
          <w:sz w:val="24"/>
          <w:szCs w:val="24"/>
        </w:rPr>
        <w:t xml:space="preserve"> of</w:t>
      </w:r>
      <w:r>
        <w:rPr>
          <w:rFonts w:ascii="Arial" w:hAnsi="Arial" w:cs="Arial"/>
          <w:sz w:val="24"/>
          <w:szCs w:val="24"/>
        </w:rPr>
        <w:t xml:space="preserve"> 1961.</w:t>
      </w:r>
    </w:p>
    <w:p w14:paraId="63BAF34E" w14:textId="77777777" w:rsidR="00CE567E" w:rsidRDefault="00CE567E" w:rsidP="00CE567E">
      <w:pPr>
        <w:spacing w:after="0" w:line="360" w:lineRule="auto"/>
        <w:jc w:val="both"/>
        <w:rPr>
          <w:rFonts w:ascii="Arial" w:hAnsi="Arial" w:cs="Arial"/>
          <w:sz w:val="24"/>
          <w:szCs w:val="24"/>
        </w:rPr>
      </w:pPr>
    </w:p>
    <w:p w14:paraId="1614D4B3" w14:textId="77777777" w:rsidR="00CE567E" w:rsidRDefault="00CE567E" w:rsidP="00CE567E">
      <w:pPr>
        <w:spacing w:line="360" w:lineRule="auto"/>
        <w:jc w:val="both"/>
        <w:rPr>
          <w:rFonts w:ascii="Arial" w:hAnsi="Arial" w:cs="Arial"/>
          <w:sz w:val="24"/>
          <w:szCs w:val="24"/>
        </w:rPr>
      </w:pPr>
      <w:r w:rsidRPr="00120473">
        <w:rPr>
          <w:rFonts w:ascii="Arial" w:hAnsi="Arial" w:cs="Arial"/>
          <w:i/>
          <w:iCs/>
          <w:sz w:val="24"/>
          <w:szCs w:val="24"/>
        </w:rPr>
        <w:t>Held that</w:t>
      </w:r>
      <w:r w:rsidR="00D65308">
        <w:rPr>
          <w:rFonts w:ascii="Arial" w:hAnsi="Arial" w:cs="Arial"/>
          <w:iCs/>
          <w:sz w:val="24"/>
          <w:szCs w:val="24"/>
        </w:rPr>
        <w:t xml:space="preserve">, </w:t>
      </w:r>
      <w:r>
        <w:rPr>
          <w:rFonts w:ascii="Arial" w:hAnsi="Arial" w:cs="Arial"/>
          <w:sz w:val="24"/>
          <w:szCs w:val="24"/>
        </w:rPr>
        <w:t>the appellant did not prove on a balance of probabilities that the respondents contravened the Exchange Control Regulations</w:t>
      </w:r>
      <w:r w:rsidR="00D65308">
        <w:rPr>
          <w:rFonts w:ascii="Arial" w:hAnsi="Arial" w:cs="Arial"/>
          <w:sz w:val="24"/>
          <w:szCs w:val="24"/>
        </w:rPr>
        <w:t xml:space="preserve"> of</w:t>
      </w:r>
      <w:r>
        <w:rPr>
          <w:rFonts w:ascii="Arial" w:hAnsi="Arial" w:cs="Arial"/>
          <w:sz w:val="24"/>
          <w:szCs w:val="24"/>
        </w:rPr>
        <w:t xml:space="preserve"> 1961.</w:t>
      </w:r>
    </w:p>
    <w:p w14:paraId="383096F1" w14:textId="77777777" w:rsidR="00CE567E" w:rsidRDefault="00CE567E" w:rsidP="00CE567E">
      <w:pPr>
        <w:spacing w:after="0" w:line="360" w:lineRule="auto"/>
        <w:jc w:val="both"/>
        <w:rPr>
          <w:rFonts w:ascii="Arial" w:hAnsi="Arial" w:cs="Arial"/>
          <w:sz w:val="24"/>
          <w:szCs w:val="24"/>
        </w:rPr>
      </w:pPr>
    </w:p>
    <w:p w14:paraId="3B1B7311" w14:textId="77777777" w:rsidR="00CE567E" w:rsidRDefault="00CE567E" w:rsidP="00CE567E">
      <w:pPr>
        <w:spacing w:line="360" w:lineRule="auto"/>
        <w:jc w:val="both"/>
        <w:rPr>
          <w:rFonts w:ascii="Arial" w:hAnsi="Arial" w:cs="Arial"/>
          <w:sz w:val="24"/>
          <w:szCs w:val="24"/>
        </w:rPr>
      </w:pPr>
      <w:r w:rsidRPr="00120473">
        <w:rPr>
          <w:rFonts w:ascii="Arial" w:hAnsi="Arial" w:cs="Arial"/>
          <w:i/>
          <w:iCs/>
          <w:sz w:val="24"/>
          <w:szCs w:val="24"/>
        </w:rPr>
        <w:t>Held that</w:t>
      </w:r>
      <w:r w:rsidR="00D65308">
        <w:rPr>
          <w:rFonts w:ascii="Arial" w:hAnsi="Arial" w:cs="Arial"/>
          <w:iCs/>
          <w:sz w:val="24"/>
          <w:szCs w:val="24"/>
        </w:rPr>
        <w:t>,</w:t>
      </w:r>
      <w:r>
        <w:rPr>
          <w:rFonts w:ascii="Arial" w:hAnsi="Arial" w:cs="Arial"/>
          <w:sz w:val="24"/>
          <w:szCs w:val="24"/>
        </w:rPr>
        <w:t xml:space="preserve"> there was no evidence that the first respondent was an illegal immigrant in Namibia. Further, the appellant failed to prove on a balance of probabilities that the properties are proceeds of the first respondent’s failure to hold a work permit or that they are proceeds of the first respondent’s violation of conditions attendant on any permit or visa issued to him by the Ministry of Home Affairs, Immigration, Safety and Security.</w:t>
      </w:r>
    </w:p>
    <w:p w14:paraId="271A3303" w14:textId="77777777" w:rsidR="00CE567E" w:rsidRDefault="00CE567E" w:rsidP="00CE567E">
      <w:pPr>
        <w:spacing w:after="0" w:line="360" w:lineRule="auto"/>
        <w:jc w:val="both"/>
        <w:rPr>
          <w:rFonts w:ascii="Arial" w:hAnsi="Arial" w:cs="Arial"/>
          <w:sz w:val="24"/>
          <w:szCs w:val="24"/>
        </w:rPr>
      </w:pPr>
    </w:p>
    <w:p w14:paraId="3323B9C8" w14:textId="77777777" w:rsidR="00CE567E" w:rsidRDefault="00CE567E" w:rsidP="00CE567E">
      <w:pPr>
        <w:spacing w:line="360" w:lineRule="auto"/>
        <w:jc w:val="both"/>
        <w:rPr>
          <w:rFonts w:ascii="Arial" w:hAnsi="Arial" w:cs="Arial"/>
          <w:sz w:val="24"/>
          <w:szCs w:val="24"/>
        </w:rPr>
      </w:pPr>
      <w:r w:rsidRPr="00D00FE2">
        <w:rPr>
          <w:rFonts w:ascii="Arial" w:hAnsi="Arial" w:cs="Arial"/>
          <w:i/>
          <w:iCs/>
          <w:sz w:val="24"/>
          <w:szCs w:val="24"/>
        </w:rPr>
        <w:t>Held that</w:t>
      </w:r>
      <w:r w:rsidR="00D65308">
        <w:rPr>
          <w:rFonts w:ascii="Arial" w:hAnsi="Arial" w:cs="Arial"/>
          <w:iCs/>
          <w:sz w:val="24"/>
          <w:szCs w:val="24"/>
        </w:rPr>
        <w:t>,</w:t>
      </w:r>
      <w:r>
        <w:rPr>
          <w:rFonts w:ascii="Arial" w:hAnsi="Arial" w:cs="Arial"/>
          <w:sz w:val="24"/>
          <w:szCs w:val="24"/>
        </w:rPr>
        <w:t xml:space="preserve"> the appellant failed to prove on a balance of probabilities that the amount deposited into the second respondent’s premium call account </w:t>
      </w:r>
      <w:r w:rsidR="00D65308">
        <w:rPr>
          <w:rFonts w:ascii="Arial" w:hAnsi="Arial" w:cs="Arial"/>
          <w:sz w:val="24"/>
          <w:szCs w:val="24"/>
        </w:rPr>
        <w:t>was</w:t>
      </w:r>
      <w:r>
        <w:rPr>
          <w:rFonts w:ascii="Arial" w:hAnsi="Arial" w:cs="Arial"/>
          <w:sz w:val="24"/>
          <w:szCs w:val="24"/>
        </w:rPr>
        <w:t xml:space="preserve"> not from the respondents’ clients.</w:t>
      </w:r>
    </w:p>
    <w:p w14:paraId="7C9AF044" w14:textId="77777777" w:rsidR="00CE567E" w:rsidRDefault="00CE567E" w:rsidP="00CE567E">
      <w:pPr>
        <w:spacing w:after="0" w:line="360" w:lineRule="auto"/>
        <w:jc w:val="both"/>
        <w:rPr>
          <w:rFonts w:ascii="Arial" w:hAnsi="Arial" w:cs="Arial"/>
          <w:sz w:val="24"/>
          <w:szCs w:val="24"/>
        </w:rPr>
      </w:pPr>
    </w:p>
    <w:p w14:paraId="5F004CE6" w14:textId="77777777" w:rsidR="00CE567E" w:rsidRDefault="00CE567E" w:rsidP="00CE567E">
      <w:pPr>
        <w:spacing w:line="360" w:lineRule="auto"/>
        <w:jc w:val="both"/>
        <w:rPr>
          <w:rFonts w:ascii="Arial" w:hAnsi="Arial" w:cs="Arial"/>
          <w:sz w:val="24"/>
          <w:szCs w:val="24"/>
        </w:rPr>
      </w:pPr>
      <w:r w:rsidRPr="00D65308">
        <w:rPr>
          <w:rFonts w:ascii="Arial" w:hAnsi="Arial" w:cs="Arial"/>
          <w:i/>
          <w:sz w:val="24"/>
          <w:szCs w:val="24"/>
        </w:rPr>
        <w:t>Held that</w:t>
      </w:r>
      <w:r w:rsidR="00D65308">
        <w:rPr>
          <w:rFonts w:ascii="Arial" w:hAnsi="Arial" w:cs="Arial"/>
          <w:sz w:val="24"/>
          <w:szCs w:val="24"/>
        </w:rPr>
        <w:t xml:space="preserve">, </w:t>
      </w:r>
      <w:r>
        <w:rPr>
          <w:rFonts w:ascii="Arial" w:hAnsi="Arial" w:cs="Arial"/>
          <w:sz w:val="24"/>
          <w:szCs w:val="24"/>
        </w:rPr>
        <w:t xml:space="preserve">the appellant failed to prove on a balance of probabilities that the agreement between Bank of Namibia and the Central Bank of Angola as alleged by the first </w:t>
      </w:r>
      <w:r>
        <w:rPr>
          <w:rFonts w:ascii="Arial" w:hAnsi="Arial" w:cs="Arial"/>
          <w:sz w:val="24"/>
          <w:szCs w:val="24"/>
        </w:rPr>
        <w:lastRenderedPageBreak/>
        <w:t>respondent and which allowed the two nations to exchange their respective currencies did not exist or if it did, that its terms prohibited the conduct of the respondents.</w:t>
      </w:r>
    </w:p>
    <w:p w14:paraId="2992F87C" w14:textId="77777777" w:rsidR="00CE567E" w:rsidRDefault="00CE567E" w:rsidP="00CE567E">
      <w:pPr>
        <w:spacing w:after="0" w:line="360" w:lineRule="auto"/>
        <w:jc w:val="both"/>
        <w:rPr>
          <w:rFonts w:ascii="Arial" w:hAnsi="Arial" w:cs="Arial"/>
          <w:sz w:val="24"/>
          <w:szCs w:val="24"/>
        </w:rPr>
      </w:pPr>
    </w:p>
    <w:p w14:paraId="06537A3A" w14:textId="77777777" w:rsidR="00CE567E" w:rsidRDefault="00CE567E" w:rsidP="00CE567E">
      <w:pPr>
        <w:spacing w:line="360" w:lineRule="auto"/>
        <w:jc w:val="both"/>
        <w:rPr>
          <w:rFonts w:ascii="Arial" w:hAnsi="Arial" w:cs="Arial"/>
          <w:sz w:val="24"/>
          <w:szCs w:val="24"/>
        </w:rPr>
      </w:pPr>
      <w:r w:rsidRPr="00D00FE2">
        <w:rPr>
          <w:rFonts w:ascii="Arial" w:hAnsi="Arial" w:cs="Arial"/>
          <w:i/>
          <w:iCs/>
          <w:sz w:val="24"/>
          <w:szCs w:val="24"/>
        </w:rPr>
        <w:t>Held that</w:t>
      </w:r>
      <w:r w:rsidR="00D65308">
        <w:rPr>
          <w:rFonts w:ascii="Arial" w:hAnsi="Arial" w:cs="Arial"/>
          <w:iCs/>
          <w:sz w:val="24"/>
          <w:szCs w:val="24"/>
        </w:rPr>
        <w:t>,</w:t>
      </w:r>
      <w:r>
        <w:rPr>
          <w:rFonts w:ascii="Arial" w:hAnsi="Arial" w:cs="Arial"/>
          <w:sz w:val="24"/>
          <w:szCs w:val="24"/>
        </w:rPr>
        <w:t xml:space="preserve"> asset forfeiture is a serious matter and a court cannot forfeit an asset on the evidence as presented by the appellant.</w:t>
      </w:r>
    </w:p>
    <w:p w14:paraId="4B84B9FE" w14:textId="77777777" w:rsidR="00CE567E" w:rsidRDefault="00CE567E" w:rsidP="00CE567E">
      <w:pPr>
        <w:spacing w:after="0" w:line="360" w:lineRule="auto"/>
        <w:jc w:val="both"/>
        <w:rPr>
          <w:rFonts w:ascii="Arial" w:hAnsi="Arial" w:cs="Arial"/>
          <w:sz w:val="24"/>
          <w:szCs w:val="24"/>
        </w:rPr>
      </w:pPr>
    </w:p>
    <w:p w14:paraId="3DE02495" w14:textId="77777777" w:rsidR="00CE567E" w:rsidRDefault="00CE567E" w:rsidP="00CE567E">
      <w:pPr>
        <w:spacing w:line="360" w:lineRule="auto"/>
        <w:jc w:val="both"/>
        <w:rPr>
          <w:rFonts w:ascii="Arial" w:hAnsi="Arial" w:cs="Arial"/>
          <w:sz w:val="24"/>
          <w:szCs w:val="24"/>
        </w:rPr>
      </w:pPr>
      <w:r w:rsidRPr="00B41007">
        <w:rPr>
          <w:rFonts w:ascii="Arial" w:hAnsi="Arial" w:cs="Arial"/>
          <w:i/>
          <w:iCs/>
          <w:sz w:val="24"/>
          <w:szCs w:val="24"/>
        </w:rPr>
        <w:t>Held that</w:t>
      </w:r>
      <w:r w:rsidR="00D65308">
        <w:rPr>
          <w:rFonts w:ascii="Arial" w:hAnsi="Arial" w:cs="Arial"/>
          <w:iCs/>
          <w:sz w:val="24"/>
          <w:szCs w:val="24"/>
        </w:rPr>
        <w:t>,</w:t>
      </w:r>
      <w:r>
        <w:rPr>
          <w:rFonts w:ascii="Arial" w:hAnsi="Arial" w:cs="Arial"/>
          <w:sz w:val="24"/>
          <w:szCs w:val="24"/>
        </w:rPr>
        <w:t xml:space="preserve"> the appeal is dismissed with costs.</w:t>
      </w:r>
    </w:p>
    <w:p w14:paraId="5AE843C4" w14:textId="77777777" w:rsidR="00FF4712" w:rsidRPr="00B35813" w:rsidRDefault="009653F8" w:rsidP="009653F8">
      <w:pPr>
        <w:spacing w:after="0" w:line="360" w:lineRule="auto"/>
        <w:jc w:val="both"/>
        <w:rPr>
          <w:rFonts w:ascii="Arial" w:hAnsi="Arial" w:cs="Arial"/>
          <w:sz w:val="24"/>
          <w:szCs w:val="24"/>
        </w:rPr>
      </w:pPr>
      <w:r>
        <w:rPr>
          <w:rFonts w:ascii="Arial" w:hAnsi="Arial" w:cs="Arial"/>
          <w:sz w:val="24"/>
          <w:szCs w:val="24"/>
        </w:rPr>
        <w:t xml:space="preserve"> </w:t>
      </w:r>
      <w:r w:rsidR="00A04AD1">
        <w:rPr>
          <w:rFonts w:ascii="Arial" w:hAnsi="Arial" w:cs="Arial"/>
          <w:sz w:val="24"/>
          <w:szCs w:val="24"/>
        </w:rPr>
        <w:t xml:space="preserve">  </w:t>
      </w:r>
      <w:r w:rsidR="00FF4712">
        <w:rPr>
          <w:rFonts w:ascii="Arial" w:hAnsi="Arial" w:cs="Arial"/>
          <w:sz w:val="24"/>
          <w:szCs w:val="24"/>
        </w:rPr>
        <w:t>___________________________________________________________________</w:t>
      </w:r>
    </w:p>
    <w:p w14:paraId="1B7C95AA" w14:textId="77777777" w:rsidR="00FF4712" w:rsidRPr="00A9489D" w:rsidRDefault="00FF4712" w:rsidP="00FF4712">
      <w:pPr>
        <w:spacing w:after="0" w:line="240" w:lineRule="auto"/>
        <w:jc w:val="center"/>
        <w:rPr>
          <w:rFonts w:ascii="Arial" w:hAnsi="Arial" w:cs="Arial"/>
          <w:b/>
          <w:sz w:val="24"/>
          <w:szCs w:val="24"/>
        </w:rPr>
      </w:pPr>
      <w:r w:rsidRPr="00A9489D">
        <w:rPr>
          <w:rFonts w:ascii="Arial" w:hAnsi="Arial" w:cs="Arial"/>
          <w:b/>
          <w:sz w:val="24"/>
          <w:szCs w:val="24"/>
        </w:rPr>
        <w:t xml:space="preserve">APPEAL </w:t>
      </w:r>
      <w:r w:rsidR="00225E79" w:rsidRPr="00A9489D">
        <w:rPr>
          <w:rFonts w:ascii="Arial" w:hAnsi="Arial" w:cs="Arial"/>
          <w:b/>
          <w:sz w:val="24"/>
          <w:szCs w:val="24"/>
        </w:rPr>
        <w:t>JUDGMENT</w:t>
      </w:r>
      <w:r w:rsidR="00EB4727">
        <w:rPr>
          <w:rFonts w:ascii="Arial" w:hAnsi="Arial" w:cs="Arial"/>
          <w:b/>
          <w:sz w:val="24"/>
          <w:szCs w:val="24"/>
        </w:rPr>
        <w:t xml:space="preserve"> </w:t>
      </w:r>
    </w:p>
    <w:p w14:paraId="15865DF9"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____________________________________________________________________</w:t>
      </w:r>
    </w:p>
    <w:p w14:paraId="5ECFCA4F" w14:textId="77777777" w:rsidR="00FF4712" w:rsidRDefault="00FF4712" w:rsidP="00FF4712">
      <w:pPr>
        <w:spacing w:after="0" w:line="480" w:lineRule="auto"/>
        <w:jc w:val="both"/>
        <w:rPr>
          <w:rFonts w:ascii="Arial" w:hAnsi="Arial" w:cs="Arial"/>
          <w:sz w:val="24"/>
          <w:szCs w:val="24"/>
        </w:rPr>
      </w:pPr>
      <w:r w:rsidRPr="00861369">
        <w:rPr>
          <w:rFonts w:ascii="Arial" w:hAnsi="Arial" w:cs="Arial"/>
          <w:sz w:val="24"/>
          <w:szCs w:val="24"/>
        </w:rPr>
        <w:t>MAINGA JA (</w:t>
      </w:r>
      <w:r w:rsidR="00D5140A">
        <w:rPr>
          <w:rFonts w:ascii="Arial" w:hAnsi="Arial" w:cs="Arial"/>
          <w:sz w:val="24"/>
          <w:szCs w:val="24"/>
        </w:rPr>
        <w:t>DAMASEB</w:t>
      </w:r>
      <w:r w:rsidR="00353A17">
        <w:rPr>
          <w:rFonts w:ascii="Arial" w:hAnsi="Arial" w:cs="Arial"/>
          <w:sz w:val="24"/>
          <w:szCs w:val="24"/>
        </w:rPr>
        <w:t xml:space="preserve"> </w:t>
      </w:r>
      <w:r w:rsidR="00D5140A">
        <w:rPr>
          <w:rFonts w:ascii="Arial" w:hAnsi="Arial" w:cs="Arial"/>
          <w:sz w:val="24"/>
          <w:szCs w:val="24"/>
        </w:rPr>
        <w:t>DCJ</w:t>
      </w:r>
      <w:r w:rsidR="00270C55" w:rsidRPr="00861369">
        <w:rPr>
          <w:rFonts w:ascii="Arial" w:hAnsi="Arial" w:cs="Arial"/>
          <w:sz w:val="24"/>
          <w:szCs w:val="24"/>
        </w:rPr>
        <w:t xml:space="preserve"> and </w:t>
      </w:r>
      <w:r w:rsidR="00D5140A">
        <w:rPr>
          <w:rFonts w:ascii="Arial" w:hAnsi="Arial" w:cs="Arial"/>
          <w:sz w:val="24"/>
          <w:szCs w:val="24"/>
        </w:rPr>
        <w:t>HOFF</w:t>
      </w:r>
      <w:r w:rsidR="00225E79">
        <w:rPr>
          <w:rFonts w:ascii="Arial" w:hAnsi="Arial" w:cs="Arial"/>
          <w:sz w:val="24"/>
          <w:szCs w:val="24"/>
        </w:rPr>
        <w:t xml:space="preserve"> </w:t>
      </w:r>
      <w:r w:rsidRPr="00861369">
        <w:rPr>
          <w:rFonts w:ascii="Arial" w:hAnsi="Arial" w:cs="Arial"/>
          <w:sz w:val="24"/>
          <w:szCs w:val="24"/>
        </w:rPr>
        <w:t>JA concurring)</w:t>
      </w:r>
      <w:r w:rsidR="00971F56">
        <w:rPr>
          <w:rFonts w:ascii="Arial" w:hAnsi="Arial" w:cs="Arial"/>
          <w:sz w:val="24"/>
          <w:szCs w:val="24"/>
        </w:rPr>
        <w:t>:</w:t>
      </w:r>
    </w:p>
    <w:p w14:paraId="64912305" w14:textId="77777777" w:rsidR="005807E4" w:rsidRPr="005807E4" w:rsidRDefault="005807E4" w:rsidP="00FF4712">
      <w:pPr>
        <w:spacing w:after="0" w:line="480" w:lineRule="auto"/>
        <w:jc w:val="both"/>
        <w:rPr>
          <w:rFonts w:ascii="Arial" w:hAnsi="Arial" w:cs="Arial"/>
          <w:sz w:val="24"/>
          <w:szCs w:val="24"/>
          <w:u w:val="single"/>
        </w:rPr>
      </w:pPr>
      <w:r w:rsidRPr="005807E4">
        <w:rPr>
          <w:rFonts w:ascii="Arial" w:hAnsi="Arial" w:cs="Arial"/>
          <w:sz w:val="24"/>
          <w:szCs w:val="24"/>
          <w:u w:val="single"/>
        </w:rPr>
        <w:t>Introduction</w:t>
      </w:r>
    </w:p>
    <w:p w14:paraId="2EF96D5B" w14:textId="37CEE982" w:rsidR="00462FE0"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D5140A">
        <w:rPr>
          <w:rFonts w:ascii="Arial" w:hAnsi="Arial" w:cs="Arial"/>
          <w:sz w:val="24"/>
          <w:szCs w:val="24"/>
        </w:rPr>
        <w:t>This is an appeal against the whole judgment and order of the High Court (Main Division) dismissing a forfeiture application sought in terms of s 61(1) (subject to s 63) of the Prevention of Organised Crime Act 29 of 2004 (POCA).</w:t>
      </w:r>
    </w:p>
    <w:p w14:paraId="31E4FD2C" w14:textId="77777777" w:rsidR="00462FE0" w:rsidRDefault="00462FE0" w:rsidP="00462FE0">
      <w:pPr>
        <w:tabs>
          <w:tab w:val="left" w:pos="0"/>
        </w:tabs>
        <w:spacing w:after="0" w:line="480" w:lineRule="auto"/>
        <w:jc w:val="both"/>
        <w:rPr>
          <w:rFonts w:ascii="Arial" w:hAnsi="Arial" w:cs="Arial"/>
          <w:sz w:val="24"/>
          <w:szCs w:val="24"/>
        </w:rPr>
      </w:pPr>
    </w:p>
    <w:p w14:paraId="38D154E8" w14:textId="48F69C17" w:rsidR="00462FE0"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E0173E">
        <w:rPr>
          <w:rFonts w:ascii="Arial" w:hAnsi="Arial" w:cs="Arial"/>
          <w:sz w:val="24"/>
          <w:szCs w:val="24"/>
        </w:rPr>
        <w:t>The brief background to this case is that, on 24 December 2015, the appellant had filed an application and successfully obtained an order in the High Court for a preservation of property order (‘preservation order’) under s 51(1) of POCA. The application was in relation to the positive balances</w:t>
      </w:r>
      <w:r w:rsidR="00462FE0">
        <w:rPr>
          <w:rFonts w:ascii="Arial" w:hAnsi="Arial" w:cs="Arial"/>
          <w:sz w:val="24"/>
          <w:szCs w:val="24"/>
        </w:rPr>
        <w:t>:</w:t>
      </w:r>
    </w:p>
    <w:p w14:paraId="51B30C8A" w14:textId="77777777" w:rsidR="00462FE0" w:rsidRDefault="00462FE0" w:rsidP="00DF27A1">
      <w:pPr>
        <w:pStyle w:val="ListParagraph"/>
        <w:spacing w:after="0" w:line="360" w:lineRule="auto"/>
        <w:jc w:val="both"/>
        <w:rPr>
          <w:rFonts w:ascii="Arial" w:hAnsi="Arial" w:cs="Arial"/>
        </w:rPr>
      </w:pPr>
    </w:p>
    <w:p w14:paraId="5CF4F62E" w14:textId="77777777" w:rsidR="00462FE0" w:rsidRDefault="00462FE0" w:rsidP="00DF27A1">
      <w:pPr>
        <w:pStyle w:val="ListParagraph"/>
        <w:spacing w:after="0" w:line="360" w:lineRule="auto"/>
        <w:ind w:left="1440" w:hanging="720"/>
        <w:jc w:val="both"/>
        <w:rPr>
          <w:rFonts w:ascii="Arial" w:hAnsi="Arial" w:cs="Arial"/>
        </w:rPr>
      </w:pPr>
      <w:r>
        <w:rPr>
          <w:rFonts w:ascii="Arial" w:hAnsi="Arial" w:cs="Arial"/>
        </w:rPr>
        <w:t>‘</w:t>
      </w:r>
      <w:r w:rsidR="00E0173E">
        <w:rPr>
          <w:rFonts w:ascii="Arial" w:hAnsi="Arial" w:cs="Arial"/>
        </w:rPr>
        <w:t>2.1</w:t>
      </w:r>
      <w:r>
        <w:rPr>
          <w:rFonts w:ascii="Arial" w:hAnsi="Arial" w:cs="Arial"/>
        </w:rPr>
        <w:t>.</w:t>
      </w:r>
      <w:r>
        <w:rPr>
          <w:rFonts w:ascii="Arial" w:hAnsi="Arial" w:cs="Arial"/>
        </w:rPr>
        <w:tab/>
      </w:r>
      <w:r w:rsidR="00E0173E">
        <w:rPr>
          <w:rFonts w:ascii="Arial" w:hAnsi="Arial" w:cs="Arial"/>
        </w:rPr>
        <w:t>In the Standard Bank Namibia, business banking account number 60001553274 held in the name of Rhapsody Investment CC (“the Standard Bank Business account”);</w:t>
      </w:r>
    </w:p>
    <w:p w14:paraId="3C9519B4" w14:textId="77777777" w:rsidR="003E3379" w:rsidRDefault="003E3379" w:rsidP="00AA1DEF">
      <w:pPr>
        <w:pStyle w:val="ListParagraph"/>
        <w:spacing w:line="360" w:lineRule="auto"/>
        <w:ind w:left="1440" w:hanging="720"/>
        <w:jc w:val="both"/>
        <w:rPr>
          <w:rFonts w:ascii="Arial" w:hAnsi="Arial" w:cs="Arial"/>
        </w:rPr>
      </w:pPr>
    </w:p>
    <w:p w14:paraId="3F07E3CF" w14:textId="77777777" w:rsidR="003E3379" w:rsidRDefault="00E0173E" w:rsidP="00AA1DEF">
      <w:pPr>
        <w:pStyle w:val="ListParagraph"/>
        <w:spacing w:line="360" w:lineRule="auto"/>
        <w:ind w:left="1440" w:hanging="720"/>
        <w:jc w:val="both"/>
        <w:rPr>
          <w:rFonts w:ascii="Arial" w:hAnsi="Arial" w:cs="Arial"/>
        </w:rPr>
      </w:pPr>
      <w:r>
        <w:rPr>
          <w:rFonts w:ascii="Arial" w:hAnsi="Arial" w:cs="Arial"/>
        </w:rPr>
        <w:lastRenderedPageBreak/>
        <w:t>2</w:t>
      </w:r>
      <w:r w:rsidR="003E3379">
        <w:rPr>
          <w:rFonts w:ascii="Arial" w:hAnsi="Arial" w:cs="Arial"/>
        </w:rPr>
        <w:t>.</w:t>
      </w:r>
      <w:r>
        <w:rPr>
          <w:rFonts w:ascii="Arial" w:hAnsi="Arial" w:cs="Arial"/>
        </w:rPr>
        <w:t>2.</w:t>
      </w:r>
      <w:r w:rsidR="003E3379">
        <w:rPr>
          <w:rFonts w:ascii="Arial" w:hAnsi="Arial" w:cs="Arial"/>
        </w:rPr>
        <w:tab/>
      </w:r>
      <w:r>
        <w:rPr>
          <w:rFonts w:ascii="Arial" w:hAnsi="Arial" w:cs="Arial"/>
        </w:rPr>
        <w:t>In the Standard Bank Namibia Premium call account number 600</w:t>
      </w:r>
      <w:r w:rsidR="00EC6791">
        <w:rPr>
          <w:rFonts w:ascii="Arial" w:hAnsi="Arial" w:cs="Arial"/>
        </w:rPr>
        <w:t>0</w:t>
      </w:r>
      <w:r>
        <w:rPr>
          <w:rFonts w:ascii="Arial" w:hAnsi="Arial" w:cs="Arial"/>
        </w:rPr>
        <w:t>1400</w:t>
      </w:r>
      <w:r w:rsidR="00EC6791">
        <w:rPr>
          <w:rFonts w:ascii="Arial" w:hAnsi="Arial" w:cs="Arial"/>
        </w:rPr>
        <w:t>2</w:t>
      </w:r>
      <w:r>
        <w:rPr>
          <w:rFonts w:ascii="Arial" w:hAnsi="Arial" w:cs="Arial"/>
        </w:rPr>
        <w:t>22 held in the name of Rhapsody Investment</w:t>
      </w:r>
      <w:r w:rsidR="00EC6791">
        <w:rPr>
          <w:rFonts w:ascii="Arial" w:hAnsi="Arial" w:cs="Arial"/>
        </w:rPr>
        <w:t>s</w:t>
      </w:r>
      <w:r>
        <w:rPr>
          <w:rFonts w:ascii="Arial" w:hAnsi="Arial" w:cs="Arial"/>
        </w:rPr>
        <w:t xml:space="preserve"> CC (“the Standard Bank Premium account”);</w:t>
      </w:r>
    </w:p>
    <w:p w14:paraId="2CBB58BD" w14:textId="77777777" w:rsidR="003E3379" w:rsidRDefault="003E3379" w:rsidP="00DF27A1">
      <w:pPr>
        <w:pStyle w:val="ListParagraph"/>
        <w:spacing w:after="0" w:line="360" w:lineRule="auto"/>
        <w:ind w:left="1440" w:hanging="720"/>
        <w:jc w:val="both"/>
        <w:rPr>
          <w:rFonts w:ascii="Arial" w:hAnsi="Arial" w:cs="Arial"/>
        </w:rPr>
      </w:pPr>
    </w:p>
    <w:p w14:paraId="2A480AA7" w14:textId="77777777" w:rsidR="003E3379" w:rsidRDefault="00E0173E" w:rsidP="00DF27A1">
      <w:pPr>
        <w:spacing w:after="0" w:line="360" w:lineRule="auto"/>
        <w:ind w:left="1440" w:hanging="720"/>
        <w:jc w:val="both"/>
        <w:rPr>
          <w:rFonts w:ascii="Arial" w:hAnsi="Arial" w:cs="Arial"/>
        </w:rPr>
      </w:pPr>
      <w:r>
        <w:rPr>
          <w:rFonts w:ascii="Arial" w:hAnsi="Arial" w:cs="Arial"/>
        </w:rPr>
        <w:t>2.3.</w:t>
      </w:r>
      <w:r>
        <w:rPr>
          <w:rFonts w:ascii="Arial" w:hAnsi="Arial" w:cs="Arial"/>
        </w:rPr>
        <w:tab/>
        <w:t>In the Bank Windhoek Namibia Cheque account number 8003095691 held in the name of Alexes Paulo (“Mr Paulo’s Bank Windhoek account”)</w:t>
      </w:r>
      <w:r w:rsidR="003E3379" w:rsidRPr="00E0173E">
        <w:rPr>
          <w:rFonts w:ascii="Arial" w:hAnsi="Arial" w:cs="Arial"/>
        </w:rPr>
        <w:t>;</w:t>
      </w:r>
      <w:r>
        <w:rPr>
          <w:rFonts w:ascii="Arial" w:hAnsi="Arial" w:cs="Arial"/>
        </w:rPr>
        <w:t xml:space="preserve"> and</w:t>
      </w:r>
    </w:p>
    <w:p w14:paraId="28CD60CA" w14:textId="77777777" w:rsidR="00DF27A1" w:rsidRDefault="00DF27A1" w:rsidP="00DF27A1">
      <w:pPr>
        <w:spacing w:after="0" w:line="360" w:lineRule="auto"/>
        <w:ind w:left="1440" w:hanging="720"/>
        <w:jc w:val="both"/>
        <w:rPr>
          <w:rFonts w:ascii="Arial" w:hAnsi="Arial" w:cs="Arial"/>
        </w:rPr>
      </w:pPr>
    </w:p>
    <w:p w14:paraId="6A070118" w14:textId="77777777" w:rsidR="00E0173E" w:rsidRDefault="00E0173E" w:rsidP="00E0173E">
      <w:pPr>
        <w:spacing w:line="360" w:lineRule="auto"/>
        <w:ind w:left="1440" w:hanging="720"/>
        <w:jc w:val="both"/>
        <w:rPr>
          <w:rFonts w:ascii="Arial" w:hAnsi="Arial" w:cs="Arial"/>
        </w:rPr>
      </w:pPr>
      <w:r>
        <w:rPr>
          <w:rFonts w:ascii="Arial" w:hAnsi="Arial" w:cs="Arial"/>
        </w:rPr>
        <w:t>2.4.</w:t>
      </w:r>
      <w:r>
        <w:rPr>
          <w:rFonts w:ascii="Arial" w:hAnsi="Arial" w:cs="Arial"/>
        </w:rPr>
        <w:tab/>
        <w:t>In the Bank Windhoek account number 8004741004 held in the name of Rhapsody Investment</w:t>
      </w:r>
      <w:r w:rsidR="00EC6791">
        <w:rPr>
          <w:rFonts w:ascii="Arial" w:hAnsi="Arial" w:cs="Arial"/>
        </w:rPr>
        <w:t>s</w:t>
      </w:r>
      <w:r>
        <w:rPr>
          <w:rFonts w:ascii="Arial" w:hAnsi="Arial" w:cs="Arial"/>
        </w:rPr>
        <w:t xml:space="preserve"> CC (“Rhapsody’s Bank Windhoek account”), collectively referred to as ‘the properties’.</w:t>
      </w:r>
    </w:p>
    <w:p w14:paraId="29C1DC26" w14:textId="77777777" w:rsidR="00DF27A1" w:rsidRDefault="00DF27A1" w:rsidP="00DF27A1">
      <w:pPr>
        <w:spacing w:after="0" w:line="480" w:lineRule="auto"/>
        <w:ind w:left="1440" w:hanging="720"/>
        <w:jc w:val="both"/>
        <w:rPr>
          <w:rFonts w:ascii="Arial" w:hAnsi="Arial" w:cs="Arial"/>
        </w:rPr>
      </w:pPr>
    </w:p>
    <w:p w14:paraId="0D275CE6" w14:textId="44674609" w:rsidR="00195AA8"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90180">
        <w:rPr>
          <w:rFonts w:ascii="Arial" w:hAnsi="Arial" w:cs="Arial"/>
          <w:sz w:val="24"/>
          <w:szCs w:val="24"/>
        </w:rPr>
        <w:t xml:space="preserve">At </w:t>
      </w:r>
      <w:r w:rsidR="00EC6791">
        <w:rPr>
          <w:rFonts w:ascii="Arial" w:hAnsi="Arial" w:cs="Arial"/>
          <w:sz w:val="24"/>
          <w:szCs w:val="24"/>
        </w:rPr>
        <w:t xml:space="preserve">the </w:t>
      </w:r>
      <w:r w:rsidR="00790180">
        <w:rPr>
          <w:rFonts w:ascii="Arial" w:hAnsi="Arial" w:cs="Arial"/>
          <w:sz w:val="24"/>
          <w:szCs w:val="24"/>
        </w:rPr>
        <w:t>heart of the appellant’s case are the allegations that there are reasonable grounds to believe that the properties in para 2 above are the proceeds of unlawful activities, namely</w:t>
      </w:r>
      <w:r w:rsidR="00D65308">
        <w:rPr>
          <w:rFonts w:ascii="Arial" w:hAnsi="Arial" w:cs="Arial"/>
          <w:sz w:val="24"/>
          <w:szCs w:val="24"/>
        </w:rPr>
        <w:t>:</w:t>
      </w:r>
      <w:r w:rsidR="00790180">
        <w:rPr>
          <w:rFonts w:ascii="Arial" w:hAnsi="Arial" w:cs="Arial"/>
          <w:sz w:val="24"/>
          <w:szCs w:val="24"/>
        </w:rPr>
        <w:t xml:space="preserve"> </w:t>
      </w:r>
    </w:p>
    <w:p w14:paraId="3A2394C9" w14:textId="77777777" w:rsidR="00195AA8" w:rsidRDefault="00195AA8" w:rsidP="00A37431">
      <w:pPr>
        <w:pStyle w:val="ListParagraph"/>
        <w:spacing w:after="0" w:line="480" w:lineRule="auto"/>
        <w:jc w:val="both"/>
        <w:rPr>
          <w:rFonts w:ascii="Arial" w:hAnsi="Arial" w:cs="Arial"/>
          <w:sz w:val="24"/>
          <w:szCs w:val="24"/>
        </w:rPr>
      </w:pPr>
    </w:p>
    <w:p w14:paraId="020FA376" w14:textId="35C43D0F" w:rsidR="00195AA8" w:rsidRPr="00DA2B3F" w:rsidRDefault="00DA2B3F" w:rsidP="00DA2B3F">
      <w:pPr>
        <w:tabs>
          <w:tab w:val="left" w:pos="0"/>
        </w:tabs>
        <w:spacing w:after="0" w:line="480" w:lineRule="auto"/>
        <w:ind w:left="1444" w:hanging="735"/>
        <w:jc w:val="both"/>
        <w:rPr>
          <w:rFonts w:ascii="Arial" w:hAnsi="Arial" w:cs="Arial"/>
          <w:sz w:val="24"/>
          <w:szCs w:val="24"/>
        </w:rPr>
      </w:pPr>
      <w:r>
        <w:rPr>
          <w:rFonts w:ascii="Arial" w:hAnsi="Arial" w:cs="Arial"/>
          <w:sz w:val="24"/>
          <w:szCs w:val="24"/>
        </w:rPr>
        <w:t>(a)</w:t>
      </w:r>
      <w:r>
        <w:rPr>
          <w:rFonts w:ascii="Arial" w:hAnsi="Arial" w:cs="Arial"/>
          <w:sz w:val="24"/>
          <w:szCs w:val="24"/>
        </w:rPr>
        <w:tab/>
      </w:r>
      <w:r w:rsidR="00D864DA" w:rsidRPr="00DA2B3F">
        <w:rPr>
          <w:rFonts w:ascii="Arial" w:hAnsi="Arial" w:cs="Arial"/>
          <w:sz w:val="24"/>
          <w:szCs w:val="24"/>
        </w:rPr>
        <w:t>Illegal</w:t>
      </w:r>
      <w:r w:rsidR="00790180" w:rsidRPr="00DA2B3F">
        <w:rPr>
          <w:rFonts w:ascii="Arial" w:hAnsi="Arial" w:cs="Arial"/>
          <w:sz w:val="24"/>
          <w:szCs w:val="24"/>
        </w:rPr>
        <w:t xml:space="preserve"> trading in foreign currency in contravention of regulation 2(1) read with regulation 22 of the Exchange Control Regulations of 1961</w:t>
      </w:r>
      <w:r w:rsidR="00EC6791">
        <w:rPr>
          <w:rStyle w:val="FootnoteReference"/>
          <w:rFonts w:ascii="Arial" w:hAnsi="Arial" w:cs="Arial"/>
          <w:sz w:val="24"/>
          <w:szCs w:val="24"/>
        </w:rPr>
        <w:footnoteReference w:id="1"/>
      </w:r>
      <w:r w:rsidR="00790180" w:rsidRPr="00DA2B3F">
        <w:rPr>
          <w:rFonts w:ascii="Arial" w:hAnsi="Arial" w:cs="Arial"/>
          <w:sz w:val="24"/>
          <w:szCs w:val="24"/>
        </w:rPr>
        <w:t xml:space="preserve"> </w:t>
      </w:r>
      <w:r w:rsidR="00E87C1F" w:rsidRPr="00DA2B3F">
        <w:rPr>
          <w:rFonts w:ascii="Arial" w:hAnsi="Arial" w:cs="Arial"/>
          <w:sz w:val="24"/>
          <w:szCs w:val="24"/>
        </w:rPr>
        <w:t>(</w:t>
      </w:r>
      <w:r w:rsidR="00790180" w:rsidRPr="00DA2B3F">
        <w:rPr>
          <w:rFonts w:ascii="Arial" w:hAnsi="Arial" w:cs="Arial"/>
          <w:sz w:val="24"/>
          <w:szCs w:val="24"/>
        </w:rPr>
        <w:t>‘th</w:t>
      </w:r>
      <w:r w:rsidR="00E87C1F" w:rsidRPr="00DA2B3F">
        <w:rPr>
          <w:rFonts w:ascii="Arial" w:hAnsi="Arial" w:cs="Arial"/>
          <w:sz w:val="24"/>
          <w:szCs w:val="24"/>
        </w:rPr>
        <w:t>e Exchange Control Regulations’).</w:t>
      </w:r>
    </w:p>
    <w:p w14:paraId="2CFEA170" w14:textId="77777777" w:rsidR="00790180" w:rsidRPr="00790180" w:rsidRDefault="00790180" w:rsidP="00790180">
      <w:pPr>
        <w:pStyle w:val="ListParagraph"/>
        <w:tabs>
          <w:tab w:val="left" w:pos="0"/>
        </w:tabs>
        <w:spacing w:after="0" w:line="480" w:lineRule="auto"/>
        <w:ind w:left="1444"/>
        <w:jc w:val="both"/>
        <w:rPr>
          <w:rFonts w:ascii="Arial" w:hAnsi="Arial" w:cs="Arial"/>
          <w:sz w:val="24"/>
          <w:szCs w:val="24"/>
        </w:rPr>
      </w:pPr>
    </w:p>
    <w:p w14:paraId="3F8408AD" w14:textId="181ED05D" w:rsidR="00790180" w:rsidRPr="00DA2B3F" w:rsidRDefault="00DA2B3F" w:rsidP="00DA2B3F">
      <w:pPr>
        <w:tabs>
          <w:tab w:val="left" w:pos="0"/>
        </w:tabs>
        <w:spacing w:after="0" w:line="480" w:lineRule="auto"/>
        <w:ind w:left="1444" w:hanging="735"/>
        <w:jc w:val="both"/>
        <w:rPr>
          <w:rFonts w:ascii="Arial" w:hAnsi="Arial" w:cs="Arial"/>
          <w:sz w:val="24"/>
          <w:szCs w:val="24"/>
        </w:rPr>
      </w:pPr>
      <w:r>
        <w:rPr>
          <w:rFonts w:ascii="Arial" w:hAnsi="Arial" w:cs="Arial"/>
          <w:sz w:val="24"/>
          <w:szCs w:val="24"/>
        </w:rPr>
        <w:t>(b)</w:t>
      </w:r>
      <w:r>
        <w:rPr>
          <w:rFonts w:ascii="Arial" w:hAnsi="Arial" w:cs="Arial"/>
          <w:sz w:val="24"/>
          <w:szCs w:val="24"/>
        </w:rPr>
        <w:tab/>
      </w:r>
      <w:r w:rsidR="00D864DA" w:rsidRPr="00DA2B3F">
        <w:rPr>
          <w:rFonts w:ascii="Arial" w:hAnsi="Arial" w:cs="Arial"/>
          <w:sz w:val="24"/>
          <w:szCs w:val="24"/>
        </w:rPr>
        <w:t>F</w:t>
      </w:r>
      <w:r w:rsidR="00790180" w:rsidRPr="00DA2B3F">
        <w:rPr>
          <w:rFonts w:ascii="Arial" w:hAnsi="Arial" w:cs="Arial"/>
          <w:sz w:val="24"/>
          <w:szCs w:val="24"/>
        </w:rPr>
        <w:t xml:space="preserve">raud in that </w:t>
      </w:r>
      <w:r w:rsidR="00E87C1F" w:rsidRPr="00DA2B3F">
        <w:rPr>
          <w:rFonts w:ascii="Arial" w:hAnsi="Arial" w:cs="Arial"/>
          <w:sz w:val="24"/>
          <w:szCs w:val="24"/>
        </w:rPr>
        <w:t>the first respondent</w:t>
      </w:r>
      <w:r w:rsidR="00790180" w:rsidRPr="00DA2B3F">
        <w:rPr>
          <w:rFonts w:ascii="Arial" w:hAnsi="Arial" w:cs="Arial"/>
          <w:sz w:val="24"/>
          <w:szCs w:val="24"/>
        </w:rPr>
        <w:t xml:space="preserve"> made misrepre</w:t>
      </w:r>
      <w:r w:rsidR="00D864DA" w:rsidRPr="00DA2B3F">
        <w:rPr>
          <w:rFonts w:ascii="Arial" w:hAnsi="Arial" w:cs="Arial"/>
          <w:sz w:val="24"/>
          <w:szCs w:val="24"/>
        </w:rPr>
        <w:t xml:space="preserve">sentations to Standard Bank and the Ministry of Home Affairs when </w:t>
      </w:r>
      <w:r w:rsidR="00E87C1F" w:rsidRPr="00DA2B3F">
        <w:rPr>
          <w:rFonts w:ascii="Arial" w:hAnsi="Arial" w:cs="Arial"/>
          <w:sz w:val="24"/>
          <w:szCs w:val="24"/>
        </w:rPr>
        <w:t>he</w:t>
      </w:r>
      <w:r w:rsidR="00D864DA" w:rsidRPr="00DA2B3F">
        <w:rPr>
          <w:rFonts w:ascii="Arial" w:hAnsi="Arial" w:cs="Arial"/>
          <w:sz w:val="24"/>
          <w:szCs w:val="24"/>
        </w:rPr>
        <w:t xml:space="preserve"> provided false information, namely, providing a false residential and business address where he was not residing or conducting business therefrom, registering employees with the Social Security Commission allegedly in the </w:t>
      </w:r>
      <w:r w:rsidR="00D864DA" w:rsidRPr="00DA2B3F">
        <w:rPr>
          <w:rFonts w:ascii="Arial" w:hAnsi="Arial" w:cs="Arial"/>
          <w:sz w:val="24"/>
          <w:szCs w:val="24"/>
        </w:rPr>
        <w:lastRenderedPageBreak/>
        <w:t>employment of the respondents when such employees never worked for the respondents.</w:t>
      </w:r>
    </w:p>
    <w:p w14:paraId="474DAE29" w14:textId="77777777" w:rsidR="00D864DA" w:rsidRPr="00D864DA" w:rsidRDefault="00D864DA" w:rsidP="00D864DA">
      <w:pPr>
        <w:pStyle w:val="ListParagraph"/>
        <w:rPr>
          <w:rFonts w:ascii="Arial" w:hAnsi="Arial" w:cs="Arial"/>
          <w:sz w:val="24"/>
          <w:szCs w:val="24"/>
        </w:rPr>
      </w:pPr>
    </w:p>
    <w:p w14:paraId="0A1F4885" w14:textId="727F3689" w:rsidR="00D864DA" w:rsidRPr="00DA2B3F" w:rsidRDefault="00DA2B3F" w:rsidP="00DA2B3F">
      <w:pPr>
        <w:tabs>
          <w:tab w:val="left" w:pos="0"/>
        </w:tabs>
        <w:spacing w:after="0" w:line="480" w:lineRule="auto"/>
        <w:ind w:left="1444" w:hanging="735"/>
        <w:jc w:val="both"/>
        <w:rPr>
          <w:rFonts w:ascii="Arial" w:hAnsi="Arial" w:cs="Arial"/>
          <w:sz w:val="24"/>
          <w:szCs w:val="24"/>
        </w:rPr>
      </w:pPr>
      <w:r>
        <w:rPr>
          <w:rFonts w:ascii="Arial" w:hAnsi="Arial" w:cs="Arial"/>
          <w:sz w:val="24"/>
          <w:szCs w:val="24"/>
        </w:rPr>
        <w:t>(c)</w:t>
      </w:r>
      <w:r>
        <w:rPr>
          <w:rFonts w:ascii="Arial" w:hAnsi="Arial" w:cs="Arial"/>
          <w:sz w:val="24"/>
          <w:szCs w:val="24"/>
        </w:rPr>
        <w:tab/>
      </w:r>
      <w:r w:rsidR="00D864DA" w:rsidRPr="00DA2B3F">
        <w:rPr>
          <w:rFonts w:ascii="Arial" w:hAnsi="Arial" w:cs="Arial"/>
          <w:sz w:val="24"/>
          <w:szCs w:val="24"/>
        </w:rPr>
        <w:t>Contravention of s 30 of the Immigration Control Act</w:t>
      </w:r>
      <w:r w:rsidR="00EC6791" w:rsidRPr="00DA2B3F">
        <w:rPr>
          <w:rFonts w:ascii="Arial" w:hAnsi="Arial" w:cs="Arial"/>
          <w:sz w:val="24"/>
          <w:szCs w:val="24"/>
        </w:rPr>
        <w:t xml:space="preserve"> 7</w:t>
      </w:r>
      <w:r w:rsidR="00D864DA" w:rsidRPr="00DA2B3F">
        <w:rPr>
          <w:rFonts w:ascii="Arial" w:hAnsi="Arial" w:cs="Arial"/>
          <w:sz w:val="24"/>
          <w:szCs w:val="24"/>
        </w:rPr>
        <w:t xml:space="preserve"> of 1993 (the Immigration Act)</w:t>
      </w:r>
      <w:r w:rsidR="00CE3342" w:rsidRPr="00DA2B3F">
        <w:rPr>
          <w:rFonts w:ascii="Arial" w:hAnsi="Arial" w:cs="Arial"/>
          <w:sz w:val="24"/>
          <w:szCs w:val="24"/>
        </w:rPr>
        <w:t>.</w:t>
      </w:r>
    </w:p>
    <w:p w14:paraId="6D2DBFD3" w14:textId="77777777" w:rsidR="00D864DA" w:rsidRPr="00D864DA" w:rsidRDefault="00D864DA" w:rsidP="00D864DA">
      <w:pPr>
        <w:pStyle w:val="ListParagraph"/>
        <w:rPr>
          <w:rFonts w:ascii="Arial" w:hAnsi="Arial" w:cs="Arial"/>
          <w:sz w:val="24"/>
          <w:szCs w:val="24"/>
        </w:rPr>
      </w:pPr>
    </w:p>
    <w:p w14:paraId="0F24F39F" w14:textId="097F6458" w:rsidR="00D864DA" w:rsidRPr="00DA2B3F" w:rsidRDefault="00DA2B3F" w:rsidP="00DA2B3F">
      <w:pPr>
        <w:tabs>
          <w:tab w:val="left" w:pos="0"/>
        </w:tabs>
        <w:spacing w:after="0" w:line="480" w:lineRule="auto"/>
        <w:ind w:left="1444" w:hanging="735"/>
        <w:jc w:val="both"/>
        <w:rPr>
          <w:rFonts w:ascii="Arial" w:hAnsi="Arial" w:cs="Arial"/>
          <w:sz w:val="24"/>
          <w:szCs w:val="24"/>
        </w:rPr>
      </w:pPr>
      <w:r w:rsidRPr="00790180">
        <w:rPr>
          <w:rFonts w:ascii="Arial" w:hAnsi="Arial" w:cs="Arial"/>
          <w:sz w:val="24"/>
          <w:szCs w:val="24"/>
        </w:rPr>
        <w:t>(d)</w:t>
      </w:r>
      <w:r w:rsidRPr="00790180">
        <w:rPr>
          <w:rFonts w:ascii="Arial" w:hAnsi="Arial" w:cs="Arial"/>
          <w:sz w:val="24"/>
          <w:szCs w:val="24"/>
        </w:rPr>
        <w:tab/>
      </w:r>
      <w:r w:rsidR="00D864DA" w:rsidRPr="00DA2B3F">
        <w:rPr>
          <w:rFonts w:ascii="Arial" w:hAnsi="Arial" w:cs="Arial"/>
          <w:sz w:val="24"/>
          <w:szCs w:val="24"/>
        </w:rPr>
        <w:t>Money laundering in terms of ss 4 and 6 of POCA</w:t>
      </w:r>
      <w:r w:rsidR="00497267" w:rsidRPr="00DA2B3F">
        <w:rPr>
          <w:rFonts w:ascii="Arial" w:hAnsi="Arial" w:cs="Arial"/>
          <w:sz w:val="24"/>
          <w:szCs w:val="24"/>
        </w:rPr>
        <w:t>.</w:t>
      </w:r>
    </w:p>
    <w:p w14:paraId="17A2D8E1" w14:textId="77777777" w:rsidR="002E5345" w:rsidRDefault="002E5345" w:rsidP="00E87C1F">
      <w:pPr>
        <w:tabs>
          <w:tab w:val="left" w:pos="0"/>
        </w:tabs>
        <w:spacing w:after="0" w:line="480" w:lineRule="auto"/>
        <w:jc w:val="both"/>
        <w:rPr>
          <w:rFonts w:ascii="Arial" w:hAnsi="Arial" w:cs="Arial"/>
          <w:sz w:val="24"/>
          <w:szCs w:val="24"/>
        </w:rPr>
      </w:pPr>
    </w:p>
    <w:p w14:paraId="5D66F977" w14:textId="5A865A08" w:rsidR="002F7992"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2F7992">
        <w:rPr>
          <w:rFonts w:ascii="Arial" w:hAnsi="Arial" w:cs="Arial"/>
          <w:sz w:val="24"/>
          <w:szCs w:val="24"/>
        </w:rPr>
        <w:t xml:space="preserve">The </w:t>
      </w:r>
      <w:r w:rsidR="00CE3342">
        <w:rPr>
          <w:rFonts w:ascii="Arial" w:hAnsi="Arial" w:cs="Arial"/>
          <w:sz w:val="24"/>
          <w:szCs w:val="24"/>
        </w:rPr>
        <w:t xml:space="preserve">alleged </w:t>
      </w:r>
      <w:r w:rsidR="002F7992">
        <w:rPr>
          <w:rFonts w:ascii="Arial" w:hAnsi="Arial" w:cs="Arial"/>
          <w:sz w:val="24"/>
          <w:szCs w:val="24"/>
        </w:rPr>
        <w:t xml:space="preserve">offences </w:t>
      </w:r>
      <w:r w:rsidR="00131A0A">
        <w:rPr>
          <w:rFonts w:ascii="Arial" w:hAnsi="Arial" w:cs="Arial"/>
          <w:sz w:val="24"/>
          <w:szCs w:val="24"/>
        </w:rPr>
        <w:t>above</w:t>
      </w:r>
      <w:r w:rsidR="002F7992">
        <w:rPr>
          <w:rFonts w:ascii="Arial" w:hAnsi="Arial" w:cs="Arial"/>
          <w:sz w:val="24"/>
          <w:szCs w:val="24"/>
        </w:rPr>
        <w:t xml:space="preserve"> were triggered when the first respondent</w:t>
      </w:r>
      <w:r w:rsidR="00D65308">
        <w:rPr>
          <w:rFonts w:ascii="Arial" w:hAnsi="Arial" w:cs="Arial"/>
          <w:sz w:val="24"/>
          <w:szCs w:val="24"/>
        </w:rPr>
        <w:t>,</w:t>
      </w:r>
      <w:r w:rsidR="002F7992">
        <w:rPr>
          <w:rFonts w:ascii="Arial" w:hAnsi="Arial" w:cs="Arial"/>
          <w:sz w:val="24"/>
          <w:szCs w:val="24"/>
        </w:rPr>
        <w:t xml:space="preserve"> an Angolan citizen</w:t>
      </w:r>
      <w:r w:rsidR="00D65308">
        <w:rPr>
          <w:rFonts w:ascii="Arial" w:hAnsi="Arial" w:cs="Arial"/>
          <w:sz w:val="24"/>
          <w:szCs w:val="24"/>
        </w:rPr>
        <w:t>,</w:t>
      </w:r>
      <w:r w:rsidR="002F7992">
        <w:rPr>
          <w:rFonts w:ascii="Arial" w:hAnsi="Arial" w:cs="Arial"/>
          <w:sz w:val="24"/>
          <w:szCs w:val="24"/>
        </w:rPr>
        <w:t xml:space="preserve"> deposited a large sum of money in the amount of N$1 800 000 into the </w:t>
      </w:r>
      <w:r w:rsidR="00EC6791">
        <w:rPr>
          <w:rFonts w:ascii="Arial" w:hAnsi="Arial" w:cs="Arial"/>
          <w:sz w:val="24"/>
          <w:szCs w:val="24"/>
        </w:rPr>
        <w:t xml:space="preserve">premium call </w:t>
      </w:r>
      <w:r w:rsidR="002F7992">
        <w:rPr>
          <w:rFonts w:ascii="Arial" w:hAnsi="Arial" w:cs="Arial"/>
          <w:sz w:val="24"/>
          <w:szCs w:val="24"/>
        </w:rPr>
        <w:t>account of the second respondent held at Standard Bank on 17 November 2015. The deposit slip reflected the source of the money as ‘business’. He further presented a receipt of foreign currency, transacted at Bank Windhoek the previous day</w:t>
      </w:r>
      <w:r w:rsidR="00CE3342">
        <w:rPr>
          <w:rFonts w:ascii="Arial" w:hAnsi="Arial" w:cs="Arial"/>
          <w:sz w:val="24"/>
          <w:szCs w:val="24"/>
        </w:rPr>
        <w:t>,</w:t>
      </w:r>
      <w:r w:rsidR="002F7992">
        <w:rPr>
          <w:rFonts w:ascii="Arial" w:hAnsi="Arial" w:cs="Arial"/>
          <w:sz w:val="24"/>
          <w:szCs w:val="24"/>
        </w:rPr>
        <w:t xml:space="preserve"> in the amount of USD 120 000 which then was equivalent to N$ 1 738 800. Standard </w:t>
      </w:r>
      <w:r w:rsidR="00EC6791">
        <w:rPr>
          <w:rFonts w:ascii="Arial" w:hAnsi="Arial" w:cs="Arial"/>
          <w:sz w:val="24"/>
          <w:szCs w:val="24"/>
        </w:rPr>
        <w:t>B</w:t>
      </w:r>
      <w:r w:rsidR="002F7992">
        <w:rPr>
          <w:rFonts w:ascii="Arial" w:hAnsi="Arial" w:cs="Arial"/>
          <w:sz w:val="24"/>
          <w:szCs w:val="24"/>
        </w:rPr>
        <w:t>ank reported that transaction to the relevant authorities which resulted in an investigation by</w:t>
      </w:r>
      <w:r w:rsidR="00D65308">
        <w:rPr>
          <w:rFonts w:ascii="Arial" w:hAnsi="Arial" w:cs="Arial"/>
          <w:sz w:val="24"/>
          <w:szCs w:val="24"/>
        </w:rPr>
        <w:t xml:space="preserve"> the</w:t>
      </w:r>
      <w:r w:rsidR="002F7992">
        <w:rPr>
          <w:rFonts w:ascii="Arial" w:hAnsi="Arial" w:cs="Arial"/>
          <w:sz w:val="24"/>
          <w:szCs w:val="24"/>
        </w:rPr>
        <w:t xml:space="preserve"> Namibia</w:t>
      </w:r>
      <w:r w:rsidR="00D65308">
        <w:rPr>
          <w:rFonts w:ascii="Arial" w:hAnsi="Arial" w:cs="Arial"/>
          <w:sz w:val="24"/>
          <w:szCs w:val="24"/>
        </w:rPr>
        <w:t>n</w:t>
      </w:r>
      <w:r w:rsidR="002F7992">
        <w:rPr>
          <w:rFonts w:ascii="Arial" w:hAnsi="Arial" w:cs="Arial"/>
          <w:sz w:val="24"/>
          <w:szCs w:val="24"/>
        </w:rPr>
        <w:t xml:space="preserve"> Police (NAMPOL).</w:t>
      </w:r>
    </w:p>
    <w:p w14:paraId="527D403E" w14:textId="77777777" w:rsidR="002F7992" w:rsidRDefault="002F7992" w:rsidP="001F7CBB">
      <w:pPr>
        <w:tabs>
          <w:tab w:val="left" w:pos="0"/>
        </w:tabs>
        <w:spacing w:after="0" w:line="480" w:lineRule="auto"/>
        <w:jc w:val="both"/>
        <w:rPr>
          <w:rFonts w:ascii="Arial" w:hAnsi="Arial" w:cs="Arial"/>
          <w:sz w:val="24"/>
          <w:szCs w:val="24"/>
        </w:rPr>
      </w:pPr>
    </w:p>
    <w:p w14:paraId="2A166796" w14:textId="0A96E971" w:rsidR="00497267"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497267">
        <w:rPr>
          <w:rFonts w:ascii="Arial" w:hAnsi="Arial" w:cs="Arial"/>
          <w:sz w:val="24"/>
          <w:szCs w:val="24"/>
        </w:rPr>
        <w:t xml:space="preserve">On 29 April 2016, the appellant applied for the properties to be forfeited to the State in terms of s 59 of POCA. The appellant, contended that on a balance of probabilities the properties are the proceeds of </w:t>
      </w:r>
      <w:r w:rsidR="00E87C1F">
        <w:rPr>
          <w:rFonts w:ascii="Arial" w:hAnsi="Arial" w:cs="Arial"/>
          <w:sz w:val="24"/>
          <w:szCs w:val="24"/>
        </w:rPr>
        <w:t>unlawful activities</w:t>
      </w:r>
      <w:r w:rsidR="00497267">
        <w:rPr>
          <w:rFonts w:ascii="Arial" w:hAnsi="Arial" w:cs="Arial"/>
          <w:sz w:val="24"/>
          <w:szCs w:val="24"/>
        </w:rPr>
        <w:t>.</w:t>
      </w:r>
    </w:p>
    <w:p w14:paraId="3890AFE6" w14:textId="77777777" w:rsidR="00497267" w:rsidRDefault="00497267" w:rsidP="00497267">
      <w:pPr>
        <w:tabs>
          <w:tab w:val="left" w:pos="0"/>
        </w:tabs>
        <w:spacing w:after="0" w:line="480" w:lineRule="auto"/>
        <w:jc w:val="both"/>
        <w:rPr>
          <w:rFonts w:ascii="Arial" w:hAnsi="Arial" w:cs="Arial"/>
          <w:sz w:val="24"/>
          <w:szCs w:val="24"/>
        </w:rPr>
      </w:pPr>
    </w:p>
    <w:p w14:paraId="21B8CC32" w14:textId="25640EC2" w:rsidR="00497267"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497267">
        <w:rPr>
          <w:rFonts w:ascii="Arial" w:hAnsi="Arial" w:cs="Arial"/>
          <w:sz w:val="24"/>
          <w:szCs w:val="24"/>
        </w:rPr>
        <w:t>The appellant further submitted that the properties are instrumentali</w:t>
      </w:r>
      <w:r w:rsidR="00E87C1F">
        <w:rPr>
          <w:rFonts w:ascii="Arial" w:hAnsi="Arial" w:cs="Arial"/>
          <w:sz w:val="24"/>
          <w:szCs w:val="24"/>
        </w:rPr>
        <w:t>tie</w:t>
      </w:r>
      <w:r w:rsidR="00497267">
        <w:rPr>
          <w:rFonts w:ascii="Arial" w:hAnsi="Arial" w:cs="Arial"/>
          <w:sz w:val="24"/>
          <w:szCs w:val="24"/>
        </w:rPr>
        <w:t xml:space="preserve">s of </w:t>
      </w:r>
      <w:r w:rsidR="00D65308">
        <w:rPr>
          <w:rFonts w:ascii="Arial" w:hAnsi="Arial" w:cs="Arial"/>
          <w:sz w:val="24"/>
          <w:szCs w:val="24"/>
        </w:rPr>
        <w:t>S</w:t>
      </w:r>
      <w:r w:rsidR="00497267">
        <w:rPr>
          <w:rFonts w:ascii="Arial" w:hAnsi="Arial" w:cs="Arial"/>
          <w:sz w:val="24"/>
          <w:szCs w:val="24"/>
        </w:rPr>
        <w:t>chedule 1 offences to POCA namely</w:t>
      </w:r>
      <w:r w:rsidR="00D65308">
        <w:rPr>
          <w:rFonts w:ascii="Arial" w:hAnsi="Arial" w:cs="Arial"/>
          <w:sz w:val="24"/>
          <w:szCs w:val="24"/>
        </w:rPr>
        <w:t>:</w:t>
      </w:r>
    </w:p>
    <w:p w14:paraId="497E5223" w14:textId="77777777" w:rsidR="00497267" w:rsidRDefault="00497267" w:rsidP="00497267">
      <w:pPr>
        <w:pStyle w:val="ListParagraph"/>
        <w:rPr>
          <w:rFonts w:ascii="Arial" w:hAnsi="Arial" w:cs="Arial"/>
          <w:sz w:val="24"/>
          <w:szCs w:val="24"/>
        </w:rPr>
      </w:pPr>
    </w:p>
    <w:p w14:paraId="0E21D67E" w14:textId="4026A3BB" w:rsidR="00497267" w:rsidRPr="00DA2B3F" w:rsidRDefault="00DA2B3F" w:rsidP="00DA2B3F">
      <w:pPr>
        <w:ind w:left="1418" w:hanging="709"/>
        <w:rPr>
          <w:rFonts w:ascii="Arial" w:hAnsi="Arial" w:cs="Arial"/>
          <w:sz w:val="24"/>
          <w:szCs w:val="24"/>
        </w:rPr>
      </w:pPr>
      <w:r>
        <w:rPr>
          <w:rFonts w:ascii="Arial" w:hAnsi="Arial" w:cs="Arial"/>
          <w:sz w:val="24"/>
          <w:szCs w:val="24"/>
        </w:rPr>
        <w:lastRenderedPageBreak/>
        <w:t>(a)</w:t>
      </w:r>
      <w:r>
        <w:rPr>
          <w:rFonts w:ascii="Arial" w:hAnsi="Arial" w:cs="Arial"/>
          <w:sz w:val="24"/>
          <w:szCs w:val="24"/>
        </w:rPr>
        <w:tab/>
      </w:r>
      <w:r w:rsidR="00497267" w:rsidRPr="00DA2B3F">
        <w:rPr>
          <w:rFonts w:ascii="Arial" w:hAnsi="Arial" w:cs="Arial"/>
          <w:sz w:val="24"/>
          <w:szCs w:val="24"/>
        </w:rPr>
        <w:t xml:space="preserve">The contravention of the Exchange Control Regulations as per item 22 of </w:t>
      </w:r>
      <w:r w:rsidR="00D65308" w:rsidRPr="00DA2B3F">
        <w:rPr>
          <w:rFonts w:ascii="Arial" w:hAnsi="Arial" w:cs="Arial"/>
          <w:sz w:val="24"/>
          <w:szCs w:val="24"/>
        </w:rPr>
        <w:t>S</w:t>
      </w:r>
      <w:r w:rsidR="00497267" w:rsidRPr="00DA2B3F">
        <w:rPr>
          <w:rFonts w:ascii="Arial" w:hAnsi="Arial" w:cs="Arial"/>
          <w:sz w:val="24"/>
          <w:szCs w:val="24"/>
        </w:rPr>
        <w:t>chedule 1.</w:t>
      </w:r>
    </w:p>
    <w:p w14:paraId="432E6814" w14:textId="77777777" w:rsidR="00497267" w:rsidRDefault="00497267" w:rsidP="00C462EF">
      <w:pPr>
        <w:pStyle w:val="ListParagraph"/>
        <w:spacing w:after="0" w:line="480" w:lineRule="auto"/>
        <w:ind w:left="1418"/>
        <w:jc w:val="both"/>
        <w:rPr>
          <w:rFonts w:ascii="Arial" w:hAnsi="Arial" w:cs="Arial"/>
          <w:sz w:val="24"/>
          <w:szCs w:val="24"/>
        </w:rPr>
      </w:pPr>
    </w:p>
    <w:p w14:paraId="665BABF8" w14:textId="1C9C7A81" w:rsidR="00497267" w:rsidRPr="00DA2B3F" w:rsidRDefault="00DA2B3F" w:rsidP="00DA2B3F">
      <w:pPr>
        <w:spacing w:after="0" w:line="480" w:lineRule="auto"/>
        <w:ind w:left="709"/>
        <w:jc w:val="both"/>
        <w:rPr>
          <w:rFonts w:ascii="Arial" w:hAnsi="Arial" w:cs="Arial"/>
          <w:sz w:val="24"/>
          <w:szCs w:val="24"/>
        </w:rPr>
      </w:pPr>
      <w:r>
        <w:rPr>
          <w:rFonts w:ascii="Arial" w:hAnsi="Arial" w:cs="Arial"/>
          <w:sz w:val="24"/>
          <w:szCs w:val="24"/>
        </w:rPr>
        <w:t>(b)</w:t>
      </w:r>
      <w:r>
        <w:rPr>
          <w:rFonts w:ascii="Arial" w:hAnsi="Arial" w:cs="Arial"/>
          <w:sz w:val="24"/>
          <w:szCs w:val="24"/>
        </w:rPr>
        <w:tab/>
      </w:r>
      <w:r w:rsidR="00497267" w:rsidRPr="00DA2B3F">
        <w:rPr>
          <w:rFonts w:ascii="Arial" w:hAnsi="Arial" w:cs="Arial"/>
          <w:sz w:val="24"/>
          <w:szCs w:val="24"/>
        </w:rPr>
        <w:t>Money laundering offences as per item 27 of Schedule 1.</w:t>
      </w:r>
    </w:p>
    <w:p w14:paraId="65E127BA" w14:textId="77777777" w:rsidR="00497267" w:rsidRPr="00497267" w:rsidRDefault="00497267" w:rsidP="001F7CBB">
      <w:pPr>
        <w:pStyle w:val="ListParagraph"/>
        <w:spacing w:after="0" w:line="480" w:lineRule="auto"/>
        <w:jc w:val="both"/>
        <w:rPr>
          <w:rFonts w:ascii="Arial" w:hAnsi="Arial" w:cs="Arial"/>
          <w:sz w:val="24"/>
          <w:szCs w:val="24"/>
        </w:rPr>
      </w:pPr>
    </w:p>
    <w:p w14:paraId="09BDF439" w14:textId="01F00BA7" w:rsidR="00497267" w:rsidRPr="00DA2B3F" w:rsidRDefault="00DA2B3F" w:rsidP="00DA2B3F">
      <w:pPr>
        <w:spacing w:after="0" w:line="480" w:lineRule="auto"/>
        <w:ind w:left="1418" w:hanging="709"/>
        <w:jc w:val="both"/>
        <w:rPr>
          <w:rFonts w:ascii="Arial" w:hAnsi="Arial" w:cs="Arial"/>
          <w:sz w:val="24"/>
          <w:szCs w:val="24"/>
        </w:rPr>
      </w:pPr>
      <w:r>
        <w:rPr>
          <w:rFonts w:ascii="Arial" w:hAnsi="Arial" w:cs="Arial"/>
          <w:sz w:val="24"/>
          <w:szCs w:val="24"/>
        </w:rPr>
        <w:t>(c)</w:t>
      </w:r>
      <w:r>
        <w:rPr>
          <w:rFonts w:ascii="Arial" w:hAnsi="Arial" w:cs="Arial"/>
          <w:sz w:val="24"/>
          <w:szCs w:val="24"/>
        </w:rPr>
        <w:tab/>
      </w:r>
      <w:r w:rsidR="00497267" w:rsidRPr="00DA2B3F">
        <w:rPr>
          <w:rFonts w:ascii="Arial" w:hAnsi="Arial" w:cs="Arial"/>
          <w:sz w:val="24"/>
          <w:szCs w:val="24"/>
        </w:rPr>
        <w:t xml:space="preserve">Offences as set out in the Customs and Excise Act 20 of 1998 (‘the Customs Act’) as per item 28 of </w:t>
      </w:r>
      <w:r w:rsidR="00C462EF" w:rsidRPr="00DA2B3F">
        <w:rPr>
          <w:rFonts w:ascii="Arial" w:hAnsi="Arial" w:cs="Arial"/>
          <w:sz w:val="24"/>
          <w:szCs w:val="24"/>
        </w:rPr>
        <w:t>S</w:t>
      </w:r>
      <w:r w:rsidR="00497267" w:rsidRPr="00DA2B3F">
        <w:rPr>
          <w:rFonts w:ascii="Arial" w:hAnsi="Arial" w:cs="Arial"/>
          <w:sz w:val="24"/>
          <w:szCs w:val="24"/>
        </w:rPr>
        <w:t>chedule 1.</w:t>
      </w:r>
    </w:p>
    <w:p w14:paraId="574EE687" w14:textId="77777777" w:rsidR="00497267" w:rsidRPr="00497267" w:rsidRDefault="00497267" w:rsidP="00497267">
      <w:pPr>
        <w:pStyle w:val="ListParagraph"/>
        <w:rPr>
          <w:rFonts w:ascii="Arial" w:hAnsi="Arial" w:cs="Arial"/>
          <w:sz w:val="24"/>
          <w:szCs w:val="24"/>
        </w:rPr>
      </w:pPr>
    </w:p>
    <w:p w14:paraId="08EEAF40" w14:textId="793327EB" w:rsidR="00EC6791"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EC6791">
        <w:rPr>
          <w:rFonts w:ascii="Arial" w:hAnsi="Arial" w:cs="Arial"/>
          <w:sz w:val="24"/>
          <w:szCs w:val="24"/>
        </w:rPr>
        <w:t>These allegations were not persisted with in this court and nothing would be said about them.</w:t>
      </w:r>
    </w:p>
    <w:p w14:paraId="47C5D46F" w14:textId="77777777" w:rsidR="00EC6791" w:rsidRDefault="00EC6791" w:rsidP="00EC6791">
      <w:pPr>
        <w:tabs>
          <w:tab w:val="left" w:pos="0"/>
        </w:tabs>
        <w:spacing w:after="0" w:line="480" w:lineRule="auto"/>
        <w:jc w:val="both"/>
        <w:rPr>
          <w:rFonts w:ascii="Arial" w:hAnsi="Arial" w:cs="Arial"/>
          <w:sz w:val="24"/>
          <w:szCs w:val="24"/>
        </w:rPr>
      </w:pPr>
    </w:p>
    <w:p w14:paraId="0B738A48" w14:textId="42EF80F6" w:rsidR="00497267"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497267">
        <w:rPr>
          <w:rFonts w:ascii="Arial" w:hAnsi="Arial" w:cs="Arial"/>
          <w:sz w:val="24"/>
          <w:szCs w:val="24"/>
        </w:rPr>
        <w:t xml:space="preserve">The </w:t>
      </w:r>
      <w:r w:rsidR="00EC6791">
        <w:rPr>
          <w:rFonts w:ascii="Arial" w:hAnsi="Arial" w:cs="Arial"/>
          <w:sz w:val="24"/>
          <w:szCs w:val="24"/>
        </w:rPr>
        <w:t>r</w:t>
      </w:r>
      <w:r w:rsidR="00497267">
        <w:rPr>
          <w:rFonts w:ascii="Arial" w:hAnsi="Arial" w:cs="Arial"/>
          <w:sz w:val="24"/>
          <w:szCs w:val="24"/>
        </w:rPr>
        <w:t xml:space="preserve">espondents opposed the forfeiture order and on 17 March 2021 the </w:t>
      </w:r>
      <w:r w:rsidR="003F0E8D">
        <w:rPr>
          <w:rFonts w:ascii="Arial" w:hAnsi="Arial" w:cs="Arial"/>
          <w:sz w:val="24"/>
          <w:szCs w:val="24"/>
        </w:rPr>
        <w:t>c</w:t>
      </w:r>
      <w:r w:rsidR="00497267">
        <w:rPr>
          <w:rFonts w:ascii="Arial" w:hAnsi="Arial" w:cs="Arial"/>
          <w:sz w:val="24"/>
          <w:szCs w:val="24"/>
        </w:rPr>
        <w:t xml:space="preserve">ourt </w:t>
      </w:r>
      <w:r w:rsidR="00497267" w:rsidRPr="003E135F">
        <w:rPr>
          <w:rFonts w:ascii="Arial" w:hAnsi="Arial" w:cs="Arial"/>
          <w:i/>
          <w:sz w:val="24"/>
          <w:szCs w:val="24"/>
        </w:rPr>
        <w:t>a quo</w:t>
      </w:r>
      <w:r w:rsidR="003E135F">
        <w:rPr>
          <w:rFonts w:ascii="Arial" w:hAnsi="Arial" w:cs="Arial"/>
          <w:sz w:val="24"/>
          <w:szCs w:val="24"/>
        </w:rPr>
        <w:t xml:space="preserve"> dismissed the application.</w:t>
      </w:r>
    </w:p>
    <w:p w14:paraId="6A8CAB78" w14:textId="77777777" w:rsidR="003E135F" w:rsidRDefault="003E135F" w:rsidP="003E135F">
      <w:pPr>
        <w:tabs>
          <w:tab w:val="left" w:pos="0"/>
        </w:tabs>
        <w:spacing w:after="0" w:line="480" w:lineRule="auto"/>
        <w:jc w:val="both"/>
        <w:rPr>
          <w:rFonts w:ascii="Arial" w:hAnsi="Arial" w:cs="Arial"/>
          <w:sz w:val="24"/>
          <w:szCs w:val="24"/>
        </w:rPr>
      </w:pPr>
    </w:p>
    <w:p w14:paraId="319B0717" w14:textId="77777777" w:rsidR="00E87C1F" w:rsidRPr="00E87C1F" w:rsidRDefault="00E87C1F" w:rsidP="003E135F">
      <w:pPr>
        <w:tabs>
          <w:tab w:val="left" w:pos="0"/>
        </w:tabs>
        <w:spacing w:after="0" w:line="480" w:lineRule="auto"/>
        <w:jc w:val="both"/>
        <w:rPr>
          <w:rFonts w:ascii="Arial" w:hAnsi="Arial" w:cs="Arial"/>
          <w:sz w:val="24"/>
          <w:szCs w:val="24"/>
          <w:u w:val="single"/>
        </w:rPr>
      </w:pPr>
      <w:r w:rsidRPr="00E87C1F">
        <w:rPr>
          <w:rFonts w:ascii="Arial" w:hAnsi="Arial" w:cs="Arial"/>
          <w:sz w:val="24"/>
          <w:szCs w:val="24"/>
          <w:u w:val="single"/>
        </w:rPr>
        <w:t>Judgment of the High Court</w:t>
      </w:r>
    </w:p>
    <w:p w14:paraId="236BD7CC" w14:textId="38DE4AFC" w:rsidR="003E135F"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3E135F">
        <w:rPr>
          <w:rFonts w:ascii="Arial" w:hAnsi="Arial" w:cs="Arial"/>
          <w:sz w:val="24"/>
          <w:szCs w:val="24"/>
        </w:rPr>
        <w:t xml:space="preserve">The court </w:t>
      </w:r>
      <w:r w:rsidR="003E135F">
        <w:rPr>
          <w:rFonts w:ascii="Arial" w:hAnsi="Arial" w:cs="Arial"/>
          <w:i/>
          <w:sz w:val="24"/>
          <w:szCs w:val="24"/>
        </w:rPr>
        <w:t xml:space="preserve">a quo </w:t>
      </w:r>
      <w:r w:rsidR="003E135F">
        <w:rPr>
          <w:rFonts w:ascii="Arial" w:hAnsi="Arial" w:cs="Arial"/>
          <w:sz w:val="24"/>
          <w:szCs w:val="24"/>
        </w:rPr>
        <w:t xml:space="preserve">on the allegations that the respondents contravened the Exchange Control Regulations held that the </w:t>
      </w:r>
      <w:r w:rsidR="00E87C1F">
        <w:rPr>
          <w:rFonts w:ascii="Arial" w:hAnsi="Arial" w:cs="Arial"/>
          <w:sz w:val="24"/>
          <w:szCs w:val="24"/>
        </w:rPr>
        <w:t>first</w:t>
      </w:r>
      <w:r w:rsidR="003E135F">
        <w:rPr>
          <w:rFonts w:ascii="Arial" w:hAnsi="Arial" w:cs="Arial"/>
          <w:sz w:val="24"/>
          <w:szCs w:val="24"/>
        </w:rPr>
        <w:t xml:space="preserve"> respondent had applied to Bank Windhoek</w:t>
      </w:r>
      <w:r w:rsidR="00CE3342">
        <w:rPr>
          <w:rFonts w:ascii="Arial" w:hAnsi="Arial" w:cs="Arial"/>
          <w:sz w:val="24"/>
          <w:szCs w:val="24"/>
        </w:rPr>
        <w:t>,</w:t>
      </w:r>
      <w:r w:rsidR="003E135F">
        <w:rPr>
          <w:rFonts w:ascii="Arial" w:hAnsi="Arial" w:cs="Arial"/>
          <w:sz w:val="24"/>
          <w:szCs w:val="24"/>
        </w:rPr>
        <w:t xml:space="preserve"> an authorised dealer</w:t>
      </w:r>
      <w:r w:rsidR="00CE3342">
        <w:rPr>
          <w:rFonts w:ascii="Arial" w:hAnsi="Arial" w:cs="Arial"/>
          <w:sz w:val="24"/>
          <w:szCs w:val="24"/>
        </w:rPr>
        <w:t>,</w:t>
      </w:r>
      <w:r w:rsidR="003E135F">
        <w:rPr>
          <w:rFonts w:ascii="Arial" w:hAnsi="Arial" w:cs="Arial"/>
          <w:sz w:val="24"/>
          <w:szCs w:val="24"/>
        </w:rPr>
        <w:t xml:space="preserve"> to buy foreign currency from it for its clients at Oshikango, but the bank at no point informed the </w:t>
      </w:r>
      <w:r w:rsidR="00E87C1F">
        <w:rPr>
          <w:rFonts w:ascii="Arial" w:hAnsi="Arial" w:cs="Arial"/>
          <w:sz w:val="24"/>
          <w:szCs w:val="24"/>
        </w:rPr>
        <w:t>first</w:t>
      </w:r>
      <w:r w:rsidR="003E135F">
        <w:rPr>
          <w:rFonts w:ascii="Arial" w:hAnsi="Arial" w:cs="Arial"/>
          <w:sz w:val="24"/>
          <w:szCs w:val="24"/>
        </w:rPr>
        <w:t xml:space="preserve"> respondent that such conduct would be unlawful or violate the Exchange Control Regulations. At paras 40-42 the court went on to say:</w:t>
      </w:r>
    </w:p>
    <w:p w14:paraId="7B4269CC" w14:textId="77777777" w:rsidR="003E135F" w:rsidRDefault="003E135F" w:rsidP="001F7CBB">
      <w:pPr>
        <w:pStyle w:val="ListParagraph"/>
        <w:spacing w:after="0" w:line="480" w:lineRule="auto"/>
        <w:jc w:val="both"/>
        <w:rPr>
          <w:rFonts w:ascii="Arial" w:hAnsi="Arial" w:cs="Arial"/>
          <w:sz w:val="24"/>
          <w:szCs w:val="24"/>
        </w:rPr>
      </w:pPr>
    </w:p>
    <w:p w14:paraId="3DE1BC42" w14:textId="77777777" w:rsidR="003E135F" w:rsidRDefault="003E135F" w:rsidP="00B022E2">
      <w:pPr>
        <w:tabs>
          <w:tab w:val="left" w:pos="0"/>
        </w:tabs>
        <w:spacing w:after="0" w:line="360" w:lineRule="auto"/>
        <w:ind w:left="720" w:hanging="720"/>
        <w:jc w:val="both"/>
        <w:rPr>
          <w:rFonts w:ascii="Arial" w:hAnsi="Arial" w:cs="Arial"/>
        </w:rPr>
      </w:pPr>
      <w:r>
        <w:rPr>
          <w:rFonts w:ascii="Arial" w:hAnsi="Arial" w:cs="Arial"/>
          <w:sz w:val="24"/>
          <w:szCs w:val="24"/>
        </w:rPr>
        <w:tab/>
      </w:r>
      <w:r>
        <w:rPr>
          <w:rFonts w:ascii="Arial" w:hAnsi="Arial" w:cs="Arial"/>
        </w:rPr>
        <w:t>‘[40]</w:t>
      </w:r>
      <w:r>
        <w:rPr>
          <w:rFonts w:ascii="Arial" w:hAnsi="Arial" w:cs="Arial"/>
        </w:rPr>
        <w:tab/>
        <w:t xml:space="preserve">According to the learned author Wills [Banking in South African Law, (1981) Juta, p 239] anyone who desires advice on exchange or currency matters governed by the Exchange Control Regulations should approach an authorised </w:t>
      </w:r>
      <w:r w:rsidR="00B022E2">
        <w:rPr>
          <w:rFonts w:ascii="Arial" w:hAnsi="Arial" w:cs="Arial"/>
        </w:rPr>
        <w:t xml:space="preserve">dealer. That is </w:t>
      </w:r>
      <w:r w:rsidR="00B022E2">
        <w:rPr>
          <w:rFonts w:ascii="Arial" w:hAnsi="Arial" w:cs="Arial"/>
        </w:rPr>
        <w:lastRenderedPageBreak/>
        <w:t>exactly what Mr Paul</w:t>
      </w:r>
      <w:r w:rsidR="00EC6791">
        <w:rPr>
          <w:rFonts w:ascii="Arial" w:hAnsi="Arial" w:cs="Arial"/>
        </w:rPr>
        <w:t>o</w:t>
      </w:r>
      <w:r w:rsidR="00B022E2">
        <w:rPr>
          <w:rFonts w:ascii="Arial" w:hAnsi="Arial" w:cs="Arial"/>
        </w:rPr>
        <w:t xml:space="preserve"> did. Under those circumstances, it is fair to assume that Mr Paulo as a foreigner would not have known the provisions of the Exchange Control Regulations of Namibia. Bank Windhoek, as an authorised dealer, was of the view that the purpose for acquiring foreign currency by the CC was not contrary to the provisions of the Regulations. Had Bank Windhoek been of the view that the purpose for which the CC intended to utilize the foreign currency would be in contravention of the Regulations, it would have advised the CC accordingly and declined to transact with the CC. In this connection it is important to point out that it is not the applicant’s case that the CC utilized the foreign currency for the purpose other than that stated in its application submitted to Bank Windhoek when it applied to buy foreign currency.</w:t>
      </w:r>
    </w:p>
    <w:p w14:paraId="18000147" w14:textId="77777777" w:rsidR="00B022E2" w:rsidRDefault="00B022E2" w:rsidP="00B022E2">
      <w:pPr>
        <w:tabs>
          <w:tab w:val="left" w:pos="0"/>
        </w:tabs>
        <w:spacing w:after="0" w:line="360" w:lineRule="auto"/>
        <w:ind w:left="720" w:hanging="720"/>
        <w:jc w:val="both"/>
        <w:rPr>
          <w:rFonts w:ascii="Arial" w:hAnsi="Arial" w:cs="Arial"/>
        </w:rPr>
      </w:pPr>
    </w:p>
    <w:p w14:paraId="533DB757" w14:textId="77777777" w:rsidR="00B022E2" w:rsidRDefault="00B022E2" w:rsidP="00B022E2">
      <w:pPr>
        <w:tabs>
          <w:tab w:val="left" w:pos="0"/>
        </w:tabs>
        <w:spacing w:after="0" w:line="360" w:lineRule="auto"/>
        <w:ind w:left="720" w:hanging="720"/>
        <w:jc w:val="both"/>
        <w:rPr>
          <w:rFonts w:ascii="Arial" w:hAnsi="Arial" w:cs="Arial"/>
        </w:rPr>
      </w:pPr>
      <w:r>
        <w:rPr>
          <w:rFonts w:ascii="Arial" w:hAnsi="Arial" w:cs="Arial"/>
        </w:rPr>
        <w:tab/>
        <w:t>[41]</w:t>
      </w:r>
      <w:r>
        <w:rPr>
          <w:rFonts w:ascii="Arial" w:hAnsi="Arial" w:cs="Arial"/>
        </w:rPr>
        <w:tab/>
        <w:t xml:space="preserve">Put differently, there is no evidence </w:t>
      </w:r>
      <w:r w:rsidR="007F3069">
        <w:rPr>
          <w:rFonts w:ascii="Arial" w:hAnsi="Arial" w:cs="Arial"/>
        </w:rPr>
        <w:t>by the applicant, through Bank Windhoek, as a witness for the applicant and as an authorized dealer that at any point during its dealings with Mr Paulo, it had informed Mr Paulo that the CC’s business of obtaining US Dollars from Bank Windhoek which it would subsequently pass-on to its clients and receive Namibian Dollars in return was unlawful. Neither, is there evidence that Bank Windhoek refused to sell to the CC the US Dollars for the purpose it had stated in its application.</w:t>
      </w:r>
    </w:p>
    <w:p w14:paraId="01AF6771" w14:textId="77777777" w:rsidR="007F3069" w:rsidRDefault="007F3069" w:rsidP="00B022E2">
      <w:pPr>
        <w:tabs>
          <w:tab w:val="left" w:pos="0"/>
        </w:tabs>
        <w:spacing w:after="0" w:line="360" w:lineRule="auto"/>
        <w:ind w:left="720" w:hanging="720"/>
        <w:jc w:val="both"/>
        <w:rPr>
          <w:rFonts w:ascii="Arial" w:hAnsi="Arial" w:cs="Arial"/>
        </w:rPr>
      </w:pPr>
    </w:p>
    <w:p w14:paraId="411FFD91" w14:textId="77777777" w:rsidR="007F3069" w:rsidRDefault="007F3069" w:rsidP="00B022E2">
      <w:pPr>
        <w:tabs>
          <w:tab w:val="left" w:pos="0"/>
        </w:tabs>
        <w:spacing w:after="0" w:line="360" w:lineRule="auto"/>
        <w:ind w:left="720" w:hanging="720"/>
        <w:jc w:val="both"/>
        <w:rPr>
          <w:rFonts w:ascii="Arial" w:hAnsi="Arial" w:cs="Arial"/>
        </w:rPr>
      </w:pPr>
      <w:r>
        <w:rPr>
          <w:rFonts w:ascii="Arial" w:hAnsi="Arial" w:cs="Arial"/>
        </w:rPr>
        <w:tab/>
        <w:t>[42]</w:t>
      </w:r>
      <w:r>
        <w:rPr>
          <w:rFonts w:ascii="Arial" w:hAnsi="Arial" w:cs="Arial"/>
        </w:rPr>
        <w:tab/>
        <w:t xml:space="preserve">For all these reasons, I am of the considered view that it cannot be said that the </w:t>
      </w:r>
      <w:r w:rsidR="00EC6791">
        <w:rPr>
          <w:rFonts w:ascii="Arial" w:hAnsi="Arial" w:cs="Arial"/>
        </w:rPr>
        <w:t>respondents</w:t>
      </w:r>
      <w:r>
        <w:rPr>
          <w:rFonts w:ascii="Arial" w:hAnsi="Arial" w:cs="Arial"/>
        </w:rPr>
        <w:t xml:space="preserve"> version is ‘clearly untenable’ ‘or is so improbable’ that it may be rejected on papers</w:t>
      </w:r>
      <w:r w:rsidR="00EC6791">
        <w:rPr>
          <w:rFonts w:ascii="Arial" w:hAnsi="Arial" w:cs="Arial"/>
        </w:rPr>
        <w:t xml:space="preserve"> . . . </w:t>
      </w:r>
      <w:r>
        <w:rPr>
          <w:rFonts w:ascii="Arial" w:hAnsi="Arial" w:cs="Arial"/>
        </w:rPr>
        <w:t>.</w:t>
      </w:r>
      <w:r w:rsidR="00EC6791">
        <w:rPr>
          <w:rFonts w:ascii="Arial" w:hAnsi="Arial" w:cs="Arial"/>
        </w:rPr>
        <w:t>’</w:t>
      </w:r>
    </w:p>
    <w:p w14:paraId="034F8145" w14:textId="77777777" w:rsidR="003E135F" w:rsidRDefault="003E135F" w:rsidP="003E135F">
      <w:pPr>
        <w:pStyle w:val="ListParagraph"/>
        <w:spacing w:after="0" w:line="480" w:lineRule="auto"/>
        <w:jc w:val="both"/>
        <w:rPr>
          <w:rFonts w:ascii="Arial" w:hAnsi="Arial" w:cs="Arial"/>
          <w:sz w:val="24"/>
          <w:szCs w:val="24"/>
        </w:rPr>
      </w:pPr>
    </w:p>
    <w:p w14:paraId="1C1ED32A" w14:textId="23EF92C5" w:rsidR="003E135F"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7F3069">
        <w:rPr>
          <w:rFonts w:ascii="Arial" w:hAnsi="Arial" w:cs="Arial"/>
          <w:sz w:val="24"/>
          <w:szCs w:val="24"/>
        </w:rPr>
        <w:t xml:space="preserve">Pertaining the allegation of the </w:t>
      </w:r>
      <w:r w:rsidR="00131A0A">
        <w:rPr>
          <w:rFonts w:ascii="Arial" w:hAnsi="Arial" w:cs="Arial"/>
          <w:sz w:val="24"/>
          <w:szCs w:val="24"/>
        </w:rPr>
        <w:t>c</w:t>
      </w:r>
      <w:r w:rsidR="007F3069">
        <w:rPr>
          <w:rFonts w:ascii="Arial" w:hAnsi="Arial" w:cs="Arial"/>
          <w:sz w:val="24"/>
          <w:szCs w:val="24"/>
        </w:rPr>
        <w:t>ontravention of the Immigration Control Act</w:t>
      </w:r>
      <w:r w:rsidR="00EC6791">
        <w:rPr>
          <w:rFonts w:ascii="Arial" w:hAnsi="Arial" w:cs="Arial"/>
          <w:sz w:val="24"/>
          <w:szCs w:val="24"/>
        </w:rPr>
        <w:t>,</w:t>
      </w:r>
      <w:r w:rsidR="007F3069">
        <w:rPr>
          <w:rFonts w:ascii="Arial" w:hAnsi="Arial" w:cs="Arial"/>
          <w:sz w:val="24"/>
          <w:szCs w:val="24"/>
        </w:rPr>
        <w:t xml:space="preserve"> the court opined that there was no dispute that the second respondent as a Namibian registered entity does not require permission to conduct business in Namibia. On the allegation that first respondent received a salary, founded on two deposits made to the first respondent’s bank account</w:t>
      </w:r>
      <w:r w:rsidR="00CE3342">
        <w:rPr>
          <w:rFonts w:ascii="Arial" w:hAnsi="Arial" w:cs="Arial"/>
          <w:sz w:val="24"/>
          <w:szCs w:val="24"/>
        </w:rPr>
        <w:t>,</w:t>
      </w:r>
      <w:r w:rsidR="007F3069">
        <w:rPr>
          <w:rFonts w:ascii="Arial" w:hAnsi="Arial" w:cs="Arial"/>
          <w:sz w:val="24"/>
          <w:szCs w:val="24"/>
        </w:rPr>
        <w:t xml:space="preserve"> the court found </w:t>
      </w:r>
      <w:r w:rsidR="00D70E68">
        <w:rPr>
          <w:rFonts w:ascii="Arial" w:hAnsi="Arial" w:cs="Arial"/>
          <w:sz w:val="24"/>
          <w:szCs w:val="24"/>
        </w:rPr>
        <w:t xml:space="preserve">that </w:t>
      </w:r>
      <w:r w:rsidR="007F3069">
        <w:rPr>
          <w:rFonts w:ascii="Arial" w:hAnsi="Arial" w:cs="Arial"/>
          <w:sz w:val="24"/>
          <w:szCs w:val="24"/>
        </w:rPr>
        <w:t>that falls short of proving the commission of the offence as one would have expected that he paid himself a salary on a monthly basis. The court went on to say:-</w:t>
      </w:r>
    </w:p>
    <w:p w14:paraId="6597B458" w14:textId="77777777" w:rsidR="007F3069" w:rsidRDefault="007F3069" w:rsidP="00230BA6">
      <w:pPr>
        <w:tabs>
          <w:tab w:val="left" w:pos="0"/>
        </w:tabs>
        <w:spacing w:after="0" w:line="360" w:lineRule="auto"/>
        <w:ind w:left="720" w:hanging="720"/>
        <w:jc w:val="both"/>
        <w:rPr>
          <w:rFonts w:ascii="Arial" w:hAnsi="Arial" w:cs="Arial"/>
        </w:rPr>
      </w:pPr>
      <w:r>
        <w:rPr>
          <w:rFonts w:ascii="Arial" w:hAnsi="Arial" w:cs="Arial"/>
          <w:sz w:val="24"/>
          <w:szCs w:val="24"/>
        </w:rPr>
        <w:lastRenderedPageBreak/>
        <w:tab/>
        <w:t>‘</w:t>
      </w:r>
      <w:r>
        <w:rPr>
          <w:rFonts w:ascii="Arial" w:hAnsi="Arial" w:cs="Arial"/>
        </w:rPr>
        <w:t>[49]</w:t>
      </w:r>
      <w:r>
        <w:rPr>
          <w:rFonts w:ascii="Arial" w:hAnsi="Arial" w:cs="Arial"/>
        </w:rPr>
        <w:tab/>
        <w:t xml:space="preserve">On proper reading of s 30(1) it would seem to me that, the contravention is committed in respect of a permit that had already been issued under the Act and not because </w:t>
      </w:r>
      <w:r w:rsidR="00230BA6">
        <w:rPr>
          <w:rFonts w:ascii="Arial" w:hAnsi="Arial" w:cs="Arial"/>
        </w:rPr>
        <w:t>a permit had not been issued. Therefore, for the applicant to succeed with an allegation that the provisions s 30(1) have been contravened, she firstly has to prove that (a) Mr Paulo was issued with a permit under the Act, (b) that the permit so issued was for a certain ‘purpose’ or that certain conditions were attached to that permit and (c) that Mr Paulo engaged in conduct that contravened the ‘purpose’ for which that permit was issued or that he contravened any of the conditions attached to that permit.</w:t>
      </w:r>
    </w:p>
    <w:p w14:paraId="07EE8CC2" w14:textId="77777777" w:rsidR="00230BA6" w:rsidRDefault="00230BA6" w:rsidP="00230BA6">
      <w:pPr>
        <w:tabs>
          <w:tab w:val="left" w:pos="0"/>
        </w:tabs>
        <w:spacing w:after="0" w:line="360" w:lineRule="auto"/>
        <w:ind w:left="720" w:hanging="720"/>
        <w:jc w:val="both"/>
        <w:rPr>
          <w:rFonts w:ascii="Arial" w:hAnsi="Arial" w:cs="Arial"/>
        </w:rPr>
      </w:pPr>
    </w:p>
    <w:p w14:paraId="659A9A75" w14:textId="77777777" w:rsidR="003557E6" w:rsidRDefault="00230BA6" w:rsidP="00230BA6">
      <w:pPr>
        <w:tabs>
          <w:tab w:val="left" w:pos="0"/>
        </w:tabs>
        <w:spacing w:after="0" w:line="360" w:lineRule="auto"/>
        <w:ind w:left="720" w:hanging="720"/>
        <w:jc w:val="both"/>
        <w:rPr>
          <w:rFonts w:ascii="Arial" w:hAnsi="Arial" w:cs="Arial"/>
        </w:rPr>
      </w:pPr>
      <w:r>
        <w:rPr>
          <w:rFonts w:ascii="Arial" w:hAnsi="Arial" w:cs="Arial"/>
        </w:rPr>
        <w:tab/>
        <w:t>[50]</w:t>
      </w:r>
      <w:r>
        <w:rPr>
          <w:rFonts w:ascii="Arial" w:hAnsi="Arial" w:cs="Arial"/>
        </w:rPr>
        <w:tab/>
        <w:t>In the present matter, the applicant merely asserts that Mr Paulo did not have a work permit. That, in my judgment, is not enough. Mr Paulo must have been issued with a permit upon his entry in Namibia, say a visitors’ or tourist visa.</w:t>
      </w:r>
      <w:r w:rsidR="003557E6">
        <w:rPr>
          <w:rFonts w:ascii="Arial" w:hAnsi="Arial" w:cs="Arial"/>
        </w:rPr>
        <w:t xml:space="preserve"> That visitor’s permit or tourist visa would contain conditions for instance that he is not allowed to take up any employment in Namibia. It is the contravention of that purpose (visitor or tourist visa) or condition (not to work) which constitutes an offence.</w:t>
      </w:r>
    </w:p>
    <w:p w14:paraId="77246C3E" w14:textId="77777777" w:rsidR="003557E6" w:rsidRDefault="003557E6" w:rsidP="00230BA6">
      <w:pPr>
        <w:tabs>
          <w:tab w:val="left" w:pos="0"/>
        </w:tabs>
        <w:spacing w:after="0" w:line="360" w:lineRule="auto"/>
        <w:ind w:left="720" w:hanging="720"/>
        <w:jc w:val="both"/>
        <w:rPr>
          <w:rFonts w:ascii="Arial" w:hAnsi="Arial" w:cs="Arial"/>
        </w:rPr>
      </w:pPr>
    </w:p>
    <w:p w14:paraId="4B597C63" w14:textId="77777777" w:rsidR="00230BA6" w:rsidRDefault="003557E6" w:rsidP="00230BA6">
      <w:pPr>
        <w:tabs>
          <w:tab w:val="left" w:pos="0"/>
        </w:tabs>
        <w:spacing w:after="0" w:line="360" w:lineRule="auto"/>
        <w:ind w:left="720" w:hanging="720"/>
        <w:jc w:val="both"/>
        <w:rPr>
          <w:rFonts w:ascii="Arial" w:hAnsi="Arial" w:cs="Arial"/>
        </w:rPr>
      </w:pPr>
      <w:r>
        <w:rPr>
          <w:rFonts w:ascii="Arial" w:hAnsi="Arial" w:cs="Arial"/>
        </w:rPr>
        <w:tab/>
        <w:t>[51]</w:t>
      </w:r>
      <w:r>
        <w:rPr>
          <w:rFonts w:ascii="Arial" w:hAnsi="Arial" w:cs="Arial"/>
        </w:rPr>
        <w:tab/>
        <w:t xml:space="preserve">There is no evidence by the applicant as to the type of permit or visa which Mr Paulo held for the duration of his stay in Namibia, be it a visitor’s permit or a tourist visa. Perhaps realizing this short-coming in the applicant’s case, counsel for the applicant attempts to cure this defect through her heads of argument, where she submitted that: </w:t>
      </w:r>
      <w:r w:rsidR="00514DD5">
        <w:rPr>
          <w:rFonts w:ascii="Arial" w:hAnsi="Arial" w:cs="Arial"/>
        </w:rPr>
        <w:t>“</w:t>
      </w:r>
      <w:r>
        <w:rPr>
          <w:rFonts w:ascii="Arial" w:hAnsi="Arial" w:cs="Arial"/>
        </w:rPr>
        <w:t xml:space="preserve">The </w:t>
      </w:r>
      <w:r w:rsidR="00857002">
        <w:rPr>
          <w:rFonts w:ascii="Arial" w:hAnsi="Arial" w:cs="Arial"/>
        </w:rPr>
        <w:t>1</w:t>
      </w:r>
      <w:r w:rsidR="00857002" w:rsidRPr="00857002">
        <w:rPr>
          <w:rFonts w:ascii="Arial" w:hAnsi="Arial" w:cs="Arial"/>
          <w:vertAlign w:val="superscript"/>
        </w:rPr>
        <w:t>st</w:t>
      </w:r>
      <w:r w:rsidR="00857002">
        <w:rPr>
          <w:rFonts w:ascii="Arial" w:hAnsi="Arial" w:cs="Arial"/>
        </w:rPr>
        <w:t xml:space="preserve"> </w:t>
      </w:r>
      <w:r w:rsidR="00514DD5">
        <w:rPr>
          <w:rFonts w:ascii="Arial" w:hAnsi="Arial" w:cs="Arial"/>
        </w:rPr>
        <w:t>respondent entered Namibia on a visitors’ permit”. The submission</w:t>
      </w:r>
      <w:r>
        <w:rPr>
          <w:rFonts w:ascii="Arial" w:hAnsi="Arial" w:cs="Arial"/>
        </w:rPr>
        <w:t xml:space="preserve"> </w:t>
      </w:r>
      <w:r w:rsidR="00514DD5">
        <w:rPr>
          <w:rFonts w:ascii="Arial" w:hAnsi="Arial" w:cs="Arial"/>
        </w:rPr>
        <w:t>is not based on any evidence on record’.</w:t>
      </w:r>
    </w:p>
    <w:p w14:paraId="4305B12A" w14:textId="77777777" w:rsidR="00514DD5" w:rsidRPr="00514DD5" w:rsidRDefault="00514DD5" w:rsidP="00514DD5">
      <w:pPr>
        <w:tabs>
          <w:tab w:val="left" w:pos="0"/>
        </w:tabs>
        <w:spacing w:after="0" w:line="480" w:lineRule="auto"/>
        <w:ind w:left="720" w:hanging="720"/>
        <w:jc w:val="both"/>
        <w:rPr>
          <w:rFonts w:ascii="Arial" w:hAnsi="Arial" w:cs="Arial"/>
          <w:sz w:val="24"/>
          <w:szCs w:val="24"/>
        </w:rPr>
      </w:pPr>
    </w:p>
    <w:p w14:paraId="4C6A71DF" w14:textId="2225EC86" w:rsidR="007F3069"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514DD5">
        <w:rPr>
          <w:rFonts w:ascii="Arial" w:hAnsi="Arial" w:cs="Arial"/>
          <w:sz w:val="24"/>
          <w:szCs w:val="24"/>
        </w:rPr>
        <w:t>The court further found that first respondent was not an illegal immigrant in Namibia, he was lawfully in Namibia, and he had a business visa.</w:t>
      </w:r>
    </w:p>
    <w:p w14:paraId="2A9F5B25" w14:textId="77777777" w:rsidR="00514DD5" w:rsidRDefault="00514DD5" w:rsidP="00514DD5">
      <w:pPr>
        <w:tabs>
          <w:tab w:val="left" w:pos="0"/>
        </w:tabs>
        <w:spacing w:after="0" w:line="480" w:lineRule="auto"/>
        <w:jc w:val="both"/>
        <w:rPr>
          <w:rFonts w:ascii="Arial" w:hAnsi="Arial" w:cs="Arial"/>
          <w:sz w:val="24"/>
          <w:szCs w:val="24"/>
        </w:rPr>
      </w:pPr>
    </w:p>
    <w:p w14:paraId="3E7859D5" w14:textId="06DB3250" w:rsidR="00514DD5"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514DD5">
        <w:rPr>
          <w:rFonts w:ascii="Arial" w:hAnsi="Arial" w:cs="Arial"/>
          <w:sz w:val="24"/>
          <w:szCs w:val="24"/>
        </w:rPr>
        <w:t xml:space="preserve">On the allegation of fraud when the first respondent submitted documents to the Ministry of Home Affairs purporting to prove that the second respondent had people in its employment whereas  that was not the fact, the court found that first respondent committed fraud to the potential prejudice of Home Affairs. On the documents </w:t>
      </w:r>
      <w:r w:rsidR="00514DD5">
        <w:rPr>
          <w:rFonts w:ascii="Arial" w:hAnsi="Arial" w:cs="Arial"/>
          <w:sz w:val="24"/>
          <w:szCs w:val="24"/>
        </w:rPr>
        <w:lastRenderedPageBreak/>
        <w:t>submitted to Standard Bank on the residential and business addresses the court found no mi</w:t>
      </w:r>
      <w:r w:rsidR="0091717D">
        <w:rPr>
          <w:rFonts w:ascii="Arial" w:hAnsi="Arial" w:cs="Arial"/>
          <w:sz w:val="24"/>
          <w:szCs w:val="24"/>
        </w:rPr>
        <w:t>srepresentation was done more so that the business address at Maerua Mall was found to be in existence.</w:t>
      </w:r>
    </w:p>
    <w:p w14:paraId="2A1B0D7B" w14:textId="77777777" w:rsidR="0091717D" w:rsidRDefault="0091717D" w:rsidP="00CE567E">
      <w:pPr>
        <w:pStyle w:val="ListParagraph"/>
        <w:spacing w:after="0" w:line="480" w:lineRule="auto"/>
        <w:jc w:val="both"/>
        <w:rPr>
          <w:rFonts w:ascii="Arial" w:hAnsi="Arial" w:cs="Arial"/>
          <w:sz w:val="24"/>
          <w:szCs w:val="24"/>
        </w:rPr>
      </w:pPr>
    </w:p>
    <w:p w14:paraId="6AE0FE00" w14:textId="687FB8A3" w:rsidR="0091717D"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91717D">
        <w:rPr>
          <w:rFonts w:ascii="Arial" w:hAnsi="Arial" w:cs="Arial"/>
          <w:sz w:val="24"/>
          <w:szCs w:val="24"/>
        </w:rPr>
        <w:t xml:space="preserve">On the allegation of money laundering the court </w:t>
      </w:r>
      <w:r w:rsidR="0091717D">
        <w:rPr>
          <w:rFonts w:ascii="Arial" w:hAnsi="Arial" w:cs="Arial"/>
          <w:i/>
          <w:sz w:val="24"/>
          <w:szCs w:val="24"/>
        </w:rPr>
        <w:t xml:space="preserve">a quo </w:t>
      </w:r>
      <w:r w:rsidR="0091717D">
        <w:rPr>
          <w:rFonts w:ascii="Arial" w:hAnsi="Arial" w:cs="Arial"/>
          <w:sz w:val="24"/>
          <w:szCs w:val="24"/>
        </w:rPr>
        <w:t xml:space="preserve">found </w:t>
      </w:r>
      <w:r w:rsidR="005C355C">
        <w:rPr>
          <w:rFonts w:ascii="Arial" w:hAnsi="Arial" w:cs="Arial"/>
          <w:sz w:val="24"/>
          <w:szCs w:val="24"/>
        </w:rPr>
        <w:t>that the properties were received from the second respondent’s clients and what the first respondent brought into Namibia from Angola from his savings. On the point that first respondent brought into Namibia money in excess of what the Angolan Exchange Control Laws permit</w:t>
      </w:r>
      <w:r w:rsidR="003F0E8D">
        <w:rPr>
          <w:rFonts w:ascii="Arial" w:hAnsi="Arial" w:cs="Arial"/>
          <w:sz w:val="24"/>
          <w:szCs w:val="24"/>
        </w:rPr>
        <w:t>,</w:t>
      </w:r>
      <w:r w:rsidR="005C355C">
        <w:rPr>
          <w:rFonts w:ascii="Arial" w:hAnsi="Arial" w:cs="Arial"/>
          <w:sz w:val="24"/>
          <w:szCs w:val="24"/>
        </w:rPr>
        <w:t xml:space="preserve"> the court found that the deponent was not an expert on the Angolan Exchange Control Laws and further that the appellant wa</w:t>
      </w:r>
      <w:r w:rsidR="00A45700">
        <w:rPr>
          <w:rFonts w:ascii="Arial" w:hAnsi="Arial" w:cs="Arial"/>
          <w:sz w:val="24"/>
          <w:szCs w:val="24"/>
        </w:rPr>
        <w:t xml:space="preserve">s in a better position to produce the agreement alleged by first respondent </w:t>
      </w:r>
      <w:r w:rsidR="00CE3342">
        <w:rPr>
          <w:rFonts w:ascii="Arial" w:hAnsi="Arial" w:cs="Arial"/>
          <w:sz w:val="24"/>
          <w:szCs w:val="24"/>
        </w:rPr>
        <w:t xml:space="preserve">to have been </w:t>
      </w:r>
      <w:r w:rsidR="00A45700">
        <w:rPr>
          <w:rFonts w:ascii="Arial" w:hAnsi="Arial" w:cs="Arial"/>
          <w:sz w:val="24"/>
          <w:szCs w:val="24"/>
        </w:rPr>
        <w:t>entered into between the Bank of Namibia and the Central Bank of Angola which allowed the citizens of the two countries to exchange</w:t>
      </w:r>
      <w:r w:rsidR="00CE3342">
        <w:rPr>
          <w:rFonts w:ascii="Arial" w:hAnsi="Arial" w:cs="Arial"/>
          <w:sz w:val="24"/>
          <w:szCs w:val="24"/>
        </w:rPr>
        <w:t xml:space="preserve"> national currencies</w:t>
      </w:r>
      <w:r w:rsidR="00A45700">
        <w:rPr>
          <w:rFonts w:ascii="Arial" w:hAnsi="Arial" w:cs="Arial"/>
          <w:sz w:val="24"/>
          <w:szCs w:val="24"/>
        </w:rPr>
        <w:t xml:space="preserve"> in their respective countries. Without that agreement, it is unknown what impact it had on the Angolan</w:t>
      </w:r>
      <w:r w:rsidR="00632F6F">
        <w:rPr>
          <w:rFonts w:ascii="Arial" w:hAnsi="Arial" w:cs="Arial"/>
          <w:sz w:val="24"/>
          <w:szCs w:val="24"/>
        </w:rPr>
        <w:t xml:space="preserve"> Exchange Control Laws.</w:t>
      </w:r>
    </w:p>
    <w:p w14:paraId="547D296E" w14:textId="77777777" w:rsidR="00632F6F" w:rsidRDefault="00632F6F" w:rsidP="00CE567E">
      <w:pPr>
        <w:pStyle w:val="ListParagraph"/>
        <w:spacing w:after="0" w:line="480" w:lineRule="auto"/>
        <w:jc w:val="both"/>
        <w:rPr>
          <w:rFonts w:ascii="Arial" w:hAnsi="Arial" w:cs="Arial"/>
          <w:sz w:val="24"/>
          <w:szCs w:val="24"/>
        </w:rPr>
      </w:pPr>
    </w:p>
    <w:p w14:paraId="60AB3C4C" w14:textId="0487CAE7" w:rsidR="00632F6F"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632F6F">
        <w:rPr>
          <w:rFonts w:ascii="Arial" w:hAnsi="Arial" w:cs="Arial"/>
          <w:sz w:val="24"/>
          <w:szCs w:val="24"/>
        </w:rPr>
        <w:t>In conclusion</w:t>
      </w:r>
      <w:r w:rsidR="003F0E8D">
        <w:rPr>
          <w:rFonts w:ascii="Arial" w:hAnsi="Arial" w:cs="Arial"/>
          <w:sz w:val="24"/>
          <w:szCs w:val="24"/>
        </w:rPr>
        <w:t>,</w:t>
      </w:r>
      <w:r w:rsidR="00632F6F">
        <w:rPr>
          <w:rFonts w:ascii="Arial" w:hAnsi="Arial" w:cs="Arial"/>
          <w:sz w:val="24"/>
          <w:szCs w:val="24"/>
        </w:rPr>
        <w:t xml:space="preserve"> the court </w:t>
      </w:r>
      <w:r w:rsidR="00632F6F">
        <w:rPr>
          <w:rFonts w:ascii="Arial" w:hAnsi="Arial" w:cs="Arial"/>
          <w:i/>
          <w:sz w:val="24"/>
          <w:szCs w:val="24"/>
        </w:rPr>
        <w:t xml:space="preserve">a quo </w:t>
      </w:r>
      <w:r w:rsidR="00632F6F">
        <w:rPr>
          <w:rFonts w:ascii="Arial" w:hAnsi="Arial" w:cs="Arial"/>
          <w:sz w:val="24"/>
          <w:szCs w:val="24"/>
        </w:rPr>
        <w:t>held that the appellant had failed to prove on a balance of probabilities that the respondents have committed the offences alleged and that the properties are the proceeds of unlawful activities. On the proven fraud on the Ministry of Home Affairs, the court held that the appellant failed to prove the causal connection between the offence of fraud and the properties</w:t>
      </w:r>
      <w:r w:rsidR="00D70E68">
        <w:rPr>
          <w:rFonts w:ascii="Arial" w:hAnsi="Arial" w:cs="Arial"/>
          <w:sz w:val="24"/>
          <w:szCs w:val="24"/>
        </w:rPr>
        <w:t>.</w:t>
      </w:r>
      <w:r w:rsidR="00632F6F">
        <w:rPr>
          <w:rFonts w:ascii="Arial" w:hAnsi="Arial" w:cs="Arial"/>
          <w:sz w:val="24"/>
          <w:szCs w:val="24"/>
        </w:rPr>
        <w:t xml:space="preserve"> </w:t>
      </w:r>
      <w:r w:rsidR="00D70E68">
        <w:rPr>
          <w:rFonts w:ascii="Arial" w:hAnsi="Arial" w:cs="Arial"/>
          <w:sz w:val="24"/>
          <w:szCs w:val="24"/>
        </w:rPr>
        <w:t>C</w:t>
      </w:r>
      <w:r w:rsidR="00632F6F">
        <w:rPr>
          <w:rFonts w:ascii="Arial" w:hAnsi="Arial" w:cs="Arial"/>
          <w:sz w:val="24"/>
          <w:szCs w:val="24"/>
        </w:rPr>
        <w:t>onsequently</w:t>
      </w:r>
      <w:r w:rsidR="003F0E8D">
        <w:rPr>
          <w:rFonts w:ascii="Arial" w:hAnsi="Arial" w:cs="Arial"/>
          <w:sz w:val="24"/>
          <w:szCs w:val="24"/>
        </w:rPr>
        <w:t>,</w:t>
      </w:r>
      <w:r w:rsidR="00632F6F">
        <w:rPr>
          <w:rFonts w:ascii="Arial" w:hAnsi="Arial" w:cs="Arial"/>
          <w:sz w:val="24"/>
          <w:szCs w:val="24"/>
        </w:rPr>
        <w:t xml:space="preserve"> the court dismissed the application.</w:t>
      </w:r>
    </w:p>
    <w:p w14:paraId="2435198F" w14:textId="77777777" w:rsidR="00632F6F" w:rsidRDefault="00632F6F" w:rsidP="00CE567E">
      <w:pPr>
        <w:pStyle w:val="ListParagraph"/>
        <w:spacing w:after="0" w:line="480" w:lineRule="auto"/>
        <w:jc w:val="both"/>
        <w:rPr>
          <w:rFonts w:ascii="Arial" w:hAnsi="Arial" w:cs="Arial"/>
          <w:sz w:val="24"/>
          <w:szCs w:val="24"/>
        </w:rPr>
      </w:pPr>
    </w:p>
    <w:p w14:paraId="242256A5" w14:textId="66451D74" w:rsidR="00632F6F"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632F6F">
        <w:rPr>
          <w:rFonts w:ascii="Arial" w:hAnsi="Arial" w:cs="Arial"/>
          <w:sz w:val="24"/>
          <w:szCs w:val="24"/>
        </w:rPr>
        <w:t>The appellant appeals against that order and the entire judgment.</w:t>
      </w:r>
    </w:p>
    <w:p w14:paraId="5462CDA9" w14:textId="77777777" w:rsidR="00D70E68" w:rsidRPr="00D70E68" w:rsidRDefault="00D70E68" w:rsidP="00D70E68">
      <w:pPr>
        <w:rPr>
          <w:rFonts w:ascii="Arial" w:hAnsi="Arial" w:cs="Arial"/>
          <w:sz w:val="24"/>
          <w:szCs w:val="24"/>
          <w:u w:val="single"/>
        </w:rPr>
      </w:pPr>
      <w:r w:rsidRPr="00D70E68">
        <w:rPr>
          <w:rFonts w:ascii="Arial" w:hAnsi="Arial" w:cs="Arial"/>
          <w:sz w:val="24"/>
          <w:szCs w:val="24"/>
          <w:u w:val="single"/>
        </w:rPr>
        <w:t xml:space="preserve">The </w:t>
      </w:r>
      <w:r w:rsidR="003F0E8D">
        <w:rPr>
          <w:rFonts w:ascii="Arial" w:hAnsi="Arial" w:cs="Arial"/>
          <w:sz w:val="24"/>
          <w:szCs w:val="24"/>
          <w:u w:val="single"/>
        </w:rPr>
        <w:t>s</w:t>
      </w:r>
      <w:r w:rsidRPr="00D70E68">
        <w:rPr>
          <w:rFonts w:ascii="Arial" w:hAnsi="Arial" w:cs="Arial"/>
          <w:sz w:val="24"/>
          <w:szCs w:val="24"/>
          <w:u w:val="single"/>
        </w:rPr>
        <w:t>ubmissions</w:t>
      </w:r>
    </w:p>
    <w:p w14:paraId="6D789E70" w14:textId="36012DC1" w:rsidR="00131A0A"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632F6F">
        <w:rPr>
          <w:rFonts w:ascii="Arial" w:hAnsi="Arial" w:cs="Arial"/>
          <w:sz w:val="24"/>
          <w:szCs w:val="24"/>
        </w:rPr>
        <w:t>In this court the submissions from both parties were overwhelmingly on the allegation whe</w:t>
      </w:r>
      <w:r w:rsidR="00131A0A">
        <w:rPr>
          <w:rFonts w:ascii="Arial" w:hAnsi="Arial" w:cs="Arial"/>
          <w:sz w:val="24"/>
          <w:szCs w:val="24"/>
        </w:rPr>
        <w:t>ther</w:t>
      </w:r>
      <w:r w:rsidR="00632F6F">
        <w:rPr>
          <w:rFonts w:ascii="Arial" w:hAnsi="Arial" w:cs="Arial"/>
          <w:sz w:val="24"/>
          <w:szCs w:val="24"/>
        </w:rPr>
        <w:t xml:space="preserve"> the first respondent illegally traded in foreign currency or not in contravention of </w:t>
      </w:r>
      <w:r w:rsidR="003F0E8D">
        <w:rPr>
          <w:rFonts w:ascii="Arial" w:hAnsi="Arial" w:cs="Arial"/>
          <w:sz w:val="24"/>
          <w:szCs w:val="24"/>
        </w:rPr>
        <w:t>reg</w:t>
      </w:r>
      <w:r w:rsidR="00632F6F">
        <w:rPr>
          <w:rFonts w:ascii="Arial" w:hAnsi="Arial" w:cs="Arial"/>
          <w:sz w:val="24"/>
          <w:szCs w:val="24"/>
        </w:rPr>
        <w:t xml:space="preserve"> 2(1) read with </w:t>
      </w:r>
      <w:r w:rsidR="003F0E8D">
        <w:rPr>
          <w:rFonts w:ascii="Arial" w:hAnsi="Arial" w:cs="Arial"/>
          <w:sz w:val="24"/>
          <w:szCs w:val="24"/>
        </w:rPr>
        <w:t>reg</w:t>
      </w:r>
      <w:r w:rsidR="00632F6F">
        <w:rPr>
          <w:rFonts w:ascii="Arial" w:hAnsi="Arial" w:cs="Arial"/>
          <w:sz w:val="24"/>
          <w:szCs w:val="24"/>
        </w:rPr>
        <w:t xml:space="preserve"> 22 of the Exchange Control Regulations. </w:t>
      </w:r>
    </w:p>
    <w:p w14:paraId="47632AEB" w14:textId="77777777" w:rsidR="00131A0A" w:rsidRDefault="00131A0A" w:rsidP="00131A0A">
      <w:pPr>
        <w:tabs>
          <w:tab w:val="left" w:pos="0"/>
        </w:tabs>
        <w:spacing w:after="0" w:line="480" w:lineRule="auto"/>
        <w:jc w:val="both"/>
        <w:rPr>
          <w:rFonts w:ascii="Arial" w:hAnsi="Arial" w:cs="Arial"/>
          <w:sz w:val="24"/>
          <w:szCs w:val="24"/>
        </w:rPr>
      </w:pPr>
    </w:p>
    <w:p w14:paraId="42725981" w14:textId="6D5A2317" w:rsidR="00632F6F"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632F6F">
        <w:rPr>
          <w:rFonts w:ascii="Arial" w:hAnsi="Arial" w:cs="Arial"/>
          <w:sz w:val="24"/>
          <w:szCs w:val="24"/>
        </w:rPr>
        <w:t>On behalf of the appellant</w:t>
      </w:r>
      <w:r w:rsidR="00857002">
        <w:rPr>
          <w:rFonts w:ascii="Arial" w:hAnsi="Arial" w:cs="Arial"/>
          <w:sz w:val="24"/>
          <w:szCs w:val="24"/>
        </w:rPr>
        <w:t>,</w:t>
      </w:r>
      <w:r w:rsidR="00632F6F">
        <w:rPr>
          <w:rFonts w:ascii="Arial" w:hAnsi="Arial" w:cs="Arial"/>
          <w:sz w:val="24"/>
          <w:szCs w:val="24"/>
        </w:rPr>
        <w:t xml:space="preserve"> it was contended as a principle thrust of the appellant’s case that the </w:t>
      </w:r>
      <w:r w:rsidR="003F0E8D">
        <w:rPr>
          <w:rFonts w:ascii="Arial" w:hAnsi="Arial" w:cs="Arial"/>
          <w:sz w:val="24"/>
          <w:szCs w:val="24"/>
        </w:rPr>
        <w:t xml:space="preserve">first </w:t>
      </w:r>
      <w:r w:rsidR="00632F6F">
        <w:rPr>
          <w:rFonts w:ascii="Arial" w:hAnsi="Arial" w:cs="Arial"/>
          <w:sz w:val="24"/>
          <w:szCs w:val="24"/>
        </w:rPr>
        <w:t xml:space="preserve">respondent is not an authorised dealer as per </w:t>
      </w:r>
      <w:r w:rsidR="00D70E68">
        <w:rPr>
          <w:rFonts w:ascii="Arial" w:hAnsi="Arial" w:cs="Arial"/>
          <w:sz w:val="24"/>
          <w:szCs w:val="24"/>
        </w:rPr>
        <w:t>r</w:t>
      </w:r>
      <w:r w:rsidR="00632F6F">
        <w:rPr>
          <w:rFonts w:ascii="Arial" w:hAnsi="Arial" w:cs="Arial"/>
          <w:sz w:val="24"/>
          <w:szCs w:val="24"/>
        </w:rPr>
        <w:t>eg 1 of the Exchange Control Regulations and therefore his conduct contravened regulation 2(1) read with regulation 22 which constituted a criminal offence.</w:t>
      </w:r>
    </w:p>
    <w:p w14:paraId="37E0856D" w14:textId="77777777" w:rsidR="00632F6F" w:rsidRDefault="00632F6F" w:rsidP="00CE567E">
      <w:pPr>
        <w:pStyle w:val="ListParagraph"/>
        <w:spacing w:after="0" w:line="480" w:lineRule="auto"/>
        <w:jc w:val="both"/>
        <w:rPr>
          <w:rFonts w:ascii="Arial" w:hAnsi="Arial" w:cs="Arial"/>
          <w:sz w:val="24"/>
          <w:szCs w:val="24"/>
        </w:rPr>
      </w:pPr>
    </w:p>
    <w:p w14:paraId="3B6B7F17" w14:textId="7833914D" w:rsidR="00857002"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D70E68">
        <w:rPr>
          <w:rFonts w:ascii="Arial" w:hAnsi="Arial" w:cs="Arial"/>
          <w:sz w:val="24"/>
          <w:szCs w:val="24"/>
        </w:rPr>
        <w:t>Ms Boonzaier</w:t>
      </w:r>
      <w:r w:rsidR="00632F6F">
        <w:rPr>
          <w:rFonts w:ascii="Arial" w:hAnsi="Arial" w:cs="Arial"/>
          <w:sz w:val="24"/>
          <w:szCs w:val="24"/>
        </w:rPr>
        <w:t xml:space="preserve"> relied on three South African authorities</w:t>
      </w:r>
      <w:r w:rsidR="00632F6F">
        <w:rPr>
          <w:rStyle w:val="FootnoteReference"/>
          <w:rFonts w:ascii="Arial" w:hAnsi="Arial" w:cs="Arial"/>
          <w:sz w:val="24"/>
          <w:szCs w:val="24"/>
        </w:rPr>
        <w:footnoteReference w:id="2"/>
      </w:r>
      <w:r w:rsidR="00326419">
        <w:rPr>
          <w:rFonts w:ascii="Arial" w:hAnsi="Arial" w:cs="Arial"/>
          <w:sz w:val="24"/>
          <w:szCs w:val="24"/>
        </w:rPr>
        <w:t xml:space="preserve"> which emphasize the purpose of exchange control and on the strength of the case of </w:t>
      </w:r>
      <w:r w:rsidR="00326419" w:rsidRPr="00326419">
        <w:rPr>
          <w:rFonts w:ascii="Arial" w:hAnsi="Arial" w:cs="Arial"/>
          <w:i/>
          <w:sz w:val="24"/>
          <w:szCs w:val="24"/>
        </w:rPr>
        <w:t>Henry v Branfield</w:t>
      </w:r>
      <w:r w:rsidR="00326419">
        <w:rPr>
          <w:rStyle w:val="FootnoteReference"/>
          <w:rFonts w:ascii="Arial" w:hAnsi="Arial" w:cs="Arial"/>
          <w:sz w:val="24"/>
          <w:szCs w:val="24"/>
        </w:rPr>
        <w:footnoteReference w:id="3"/>
      </w:r>
      <w:r w:rsidR="00326419">
        <w:rPr>
          <w:rFonts w:ascii="Arial" w:hAnsi="Arial" w:cs="Arial"/>
          <w:i/>
          <w:sz w:val="24"/>
          <w:szCs w:val="24"/>
        </w:rPr>
        <w:t xml:space="preserve"> </w:t>
      </w:r>
      <w:r w:rsidR="00326419">
        <w:rPr>
          <w:rFonts w:ascii="Arial" w:hAnsi="Arial" w:cs="Arial"/>
          <w:sz w:val="24"/>
          <w:szCs w:val="24"/>
        </w:rPr>
        <w:t xml:space="preserve">counsel in the written argument also submitted that the conduct of the respondents is tainted with illegality. The appellant’s argument is allegedly sustained by the provisions of the Exchange Control Regulations the relevant provisions I enumerate </w:t>
      </w:r>
      <w:r w:rsidR="00326419" w:rsidRPr="003F0E8D">
        <w:rPr>
          <w:rFonts w:ascii="Arial" w:hAnsi="Arial" w:cs="Arial"/>
          <w:i/>
          <w:sz w:val="24"/>
          <w:szCs w:val="24"/>
        </w:rPr>
        <w:t>infra</w:t>
      </w:r>
      <w:r w:rsidR="00326419">
        <w:rPr>
          <w:rFonts w:ascii="Arial" w:hAnsi="Arial" w:cs="Arial"/>
          <w:sz w:val="24"/>
          <w:szCs w:val="24"/>
        </w:rPr>
        <w:t xml:space="preserve">. It is argued that the respondents were not appointed as agents of Bank Windhoek, that the confirmatory affidavit from Bank Windhoek says that there was no agency agreement </w:t>
      </w:r>
      <w:r w:rsidR="0017346E">
        <w:rPr>
          <w:rFonts w:ascii="Arial" w:hAnsi="Arial" w:cs="Arial"/>
          <w:sz w:val="24"/>
          <w:szCs w:val="24"/>
        </w:rPr>
        <w:t xml:space="preserve">and that the relationship between the Bank and second respondent is strictly client-banker relationship and thus the respondents are not authorised dealers in terms of the regulations. </w:t>
      </w:r>
    </w:p>
    <w:p w14:paraId="25F75CB0" w14:textId="77777777" w:rsidR="00857002" w:rsidRDefault="00857002" w:rsidP="00857002">
      <w:pPr>
        <w:pStyle w:val="ListParagraph"/>
        <w:rPr>
          <w:rFonts w:ascii="Arial" w:hAnsi="Arial" w:cs="Arial"/>
          <w:sz w:val="24"/>
          <w:szCs w:val="24"/>
        </w:rPr>
      </w:pPr>
    </w:p>
    <w:p w14:paraId="1DABA2C8" w14:textId="6CCFBA86" w:rsidR="00632F6F"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17346E">
        <w:rPr>
          <w:rFonts w:ascii="Arial" w:hAnsi="Arial" w:cs="Arial"/>
          <w:sz w:val="24"/>
          <w:szCs w:val="24"/>
        </w:rPr>
        <w:t>Counsel references to the respondent</w:t>
      </w:r>
      <w:r w:rsidR="006C4BF4">
        <w:rPr>
          <w:rFonts w:ascii="Arial" w:hAnsi="Arial" w:cs="Arial"/>
          <w:sz w:val="24"/>
          <w:szCs w:val="24"/>
        </w:rPr>
        <w:t>’s</w:t>
      </w:r>
      <w:r w:rsidR="0017346E">
        <w:rPr>
          <w:rFonts w:ascii="Arial" w:hAnsi="Arial" w:cs="Arial"/>
          <w:sz w:val="24"/>
          <w:szCs w:val="24"/>
        </w:rPr>
        <w:t xml:space="preserve"> opposin</w:t>
      </w:r>
      <w:r w:rsidR="003F0E8D">
        <w:rPr>
          <w:rFonts w:ascii="Arial" w:hAnsi="Arial" w:cs="Arial"/>
          <w:sz w:val="24"/>
          <w:szCs w:val="24"/>
        </w:rPr>
        <w:t>g</w:t>
      </w:r>
      <w:r w:rsidR="0017346E">
        <w:rPr>
          <w:rFonts w:ascii="Arial" w:hAnsi="Arial" w:cs="Arial"/>
          <w:sz w:val="24"/>
          <w:szCs w:val="24"/>
        </w:rPr>
        <w:t xml:space="preserve"> affidavit in the forfeiture application</w:t>
      </w:r>
      <w:r w:rsidR="00D70E68">
        <w:rPr>
          <w:rFonts w:ascii="Arial" w:hAnsi="Arial" w:cs="Arial"/>
          <w:sz w:val="24"/>
          <w:szCs w:val="24"/>
        </w:rPr>
        <w:t>,</w:t>
      </w:r>
      <w:r w:rsidR="0017346E">
        <w:rPr>
          <w:rFonts w:ascii="Arial" w:hAnsi="Arial" w:cs="Arial"/>
          <w:sz w:val="24"/>
          <w:szCs w:val="24"/>
        </w:rPr>
        <w:t xml:space="preserve"> particularly the </w:t>
      </w:r>
      <w:r w:rsidR="00857002">
        <w:rPr>
          <w:rFonts w:ascii="Arial" w:hAnsi="Arial" w:cs="Arial"/>
          <w:sz w:val="24"/>
          <w:szCs w:val="24"/>
        </w:rPr>
        <w:t>first</w:t>
      </w:r>
      <w:r w:rsidR="0017346E">
        <w:rPr>
          <w:rFonts w:ascii="Arial" w:hAnsi="Arial" w:cs="Arial"/>
          <w:sz w:val="24"/>
          <w:szCs w:val="24"/>
        </w:rPr>
        <w:t xml:space="preserve"> respondent</w:t>
      </w:r>
      <w:r w:rsidR="003F0E8D">
        <w:rPr>
          <w:rFonts w:ascii="Arial" w:hAnsi="Arial" w:cs="Arial"/>
          <w:sz w:val="24"/>
          <w:szCs w:val="24"/>
        </w:rPr>
        <w:t>’</w:t>
      </w:r>
      <w:r w:rsidR="0017346E">
        <w:rPr>
          <w:rFonts w:ascii="Arial" w:hAnsi="Arial" w:cs="Arial"/>
          <w:sz w:val="24"/>
          <w:szCs w:val="24"/>
        </w:rPr>
        <w:t>s assertion that</w:t>
      </w:r>
      <w:r w:rsidR="00D70E68">
        <w:rPr>
          <w:rFonts w:ascii="Arial" w:hAnsi="Arial" w:cs="Arial"/>
          <w:sz w:val="24"/>
          <w:szCs w:val="24"/>
        </w:rPr>
        <w:t>,</w:t>
      </w:r>
      <w:r w:rsidR="0017346E">
        <w:rPr>
          <w:rFonts w:ascii="Arial" w:hAnsi="Arial" w:cs="Arial"/>
          <w:sz w:val="24"/>
          <w:szCs w:val="24"/>
        </w:rPr>
        <w:t xml:space="preserve"> </w:t>
      </w:r>
      <w:r w:rsidR="00D70E68">
        <w:rPr>
          <w:rFonts w:ascii="Arial" w:hAnsi="Arial" w:cs="Arial"/>
          <w:sz w:val="24"/>
          <w:szCs w:val="24"/>
        </w:rPr>
        <w:t>second respondent</w:t>
      </w:r>
      <w:r w:rsidR="0017346E">
        <w:rPr>
          <w:rFonts w:ascii="Arial" w:hAnsi="Arial" w:cs="Arial"/>
          <w:sz w:val="24"/>
          <w:szCs w:val="24"/>
        </w:rPr>
        <w:t xml:space="preserve"> is in the business of assisting its clients, by receiving Namibia Dollars from them to obtain USD for them so that they could purchase goods in USD at Oshikango as the majority of suppliers at Oshikango only accept USD</w:t>
      </w:r>
      <w:r w:rsidR="006C4BF4">
        <w:rPr>
          <w:rFonts w:ascii="Arial" w:hAnsi="Arial" w:cs="Arial"/>
          <w:sz w:val="24"/>
          <w:szCs w:val="24"/>
        </w:rPr>
        <w:t>;</w:t>
      </w:r>
      <w:r w:rsidR="0017346E">
        <w:rPr>
          <w:rFonts w:ascii="Arial" w:hAnsi="Arial" w:cs="Arial"/>
          <w:sz w:val="24"/>
          <w:szCs w:val="24"/>
        </w:rPr>
        <w:t xml:space="preserve"> and that the N$1 800 000 deposited at Standard Bank was received from its clients and submits that the business activities of the second respondent are exactly the same as </w:t>
      </w:r>
      <w:r w:rsidR="006C4BF4">
        <w:rPr>
          <w:rFonts w:ascii="Arial" w:hAnsi="Arial" w:cs="Arial"/>
          <w:sz w:val="24"/>
          <w:szCs w:val="24"/>
        </w:rPr>
        <w:t xml:space="preserve">a </w:t>
      </w:r>
      <w:r w:rsidR="0017346E">
        <w:rPr>
          <w:rFonts w:ascii="Arial" w:hAnsi="Arial" w:cs="Arial"/>
          <w:sz w:val="24"/>
          <w:szCs w:val="24"/>
        </w:rPr>
        <w:t>sales agreement of foreign currency as the agreement constitutes the buying and selling of foreign currency</w:t>
      </w:r>
      <w:r w:rsidR="00D70E68">
        <w:rPr>
          <w:rFonts w:ascii="Arial" w:hAnsi="Arial" w:cs="Arial"/>
          <w:sz w:val="24"/>
          <w:szCs w:val="24"/>
        </w:rPr>
        <w:t>,</w:t>
      </w:r>
      <w:r w:rsidR="0017346E">
        <w:rPr>
          <w:rFonts w:ascii="Arial" w:hAnsi="Arial" w:cs="Arial"/>
          <w:sz w:val="24"/>
          <w:szCs w:val="24"/>
        </w:rPr>
        <w:t xml:space="preserve"> m</w:t>
      </w:r>
      <w:r w:rsidR="00D70E68">
        <w:rPr>
          <w:rFonts w:ascii="Arial" w:hAnsi="Arial" w:cs="Arial"/>
          <w:sz w:val="24"/>
          <w:szCs w:val="24"/>
        </w:rPr>
        <w:t>o</w:t>
      </w:r>
      <w:r w:rsidR="0017346E">
        <w:rPr>
          <w:rFonts w:ascii="Arial" w:hAnsi="Arial" w:cs="Arial"/>
          <w:sz w:val="24"/>
          <w:szCs w:val="24"/>
        </w:rPr>
        <w:t xml:space="preserve">re so that second respondent was paid for the services so rendered. It was further contended that if respondents were truly acting as </w:t>
      </w:r>
      <w:r w:rsidR="005068D7">
        <w:rPr>
          <w:rFonts w:ascii="Arial" w:hAnsi="Arial" w:cs="Arial"/>
          <w:sz w:val="24"/>
          <w:szCs w:val="24"/>
        </w:rPr>
        <w:t>agents on behalf of their clients, the clients’ names would have appeared on the second respondent’s Bank Windhoek statements and the money deposited at Standard Bank should have been deposited at Bank Windhoek.</w:t>
      </w:r>
    </w:p>
    <w:p w14:paraId="5C909A23" w14:textId="77777777" w:rsidR="00857002" w:rsidRDefault="00857002" w:rsidP="00CE567E">
      <w:pPr>
        <w:pStyle w:val="ListParagraph"/>
        <w:spacing w:after="0" w:line="480" w:lineRule="auto"/>
        <w:jc w:val="both"/>
        <w:rPr>
          <w:rFonts w:ascii="Arial" w:hAnsi="Arial" w:cs="Arial"/>
          <w:sz w:val="24"/>
          <w:szCs w:val="24"/>
        </w:rPr>
      </w:pPr>
    </w:p>
    <w:p w14:paraId="3276157F" w14:textId="6FD58156" w:rsidR="005068D7"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5068D7">
        <w:rPr>
          <w:rFonts w:ascii="Arial" w:hAnsi="Arial" w:cs="Arial"/>
          <w:sz w:val="24"/>
          <w:szCs w:val="24"/>
        </w:rPr>
        <w:t>The submissions</w:t>
      </w:r>
      <w:r w:rsidR="00D70E68">
        <w:rPr>
          <w:rFonts w:ascii="Arial" w:hAnsi="Arial" w:cs="Arial"/>
          <w:sz w:val="24"/>
          <w:szCs w:val="24"/>
        </w:rPr>
        <w:t xml:space="preserve"> </w:t>
      </w:r>
      <w:r w:rsidR="005068D7">
        <w:rPr>
          <w:rFonts w:ascii="Arial" w:hAnsi="Arial" w:cs="Arial"/>
          <w:sz w:val="24"/>
          <w:szCs w:val="24"/>
        </w:rPr>
        <w:t xml:space="preserve">on behalf of the respondents were crisp. </w:t>
      </w:r>
      <w:r w:rsidR="00D70E68">
        <w:rPr>
          <w:rFonts w:ascii="Arial" w:hAnsi="Arial" w:cs="Arial"/>
          <w:sz w:val="24"/>
          <w:szCs w:val="24"/>
        </w:rPr>
        <w:t>Mr Namandje</w:t>
      </w:r>
      <w:r w:rsidR="005068D7">
        <w:rPr>
          <w:rFonts w:ascii="Arial" w:hAnsi="Arial" w:cs="Arial"/>
          <w:sz w:val="24"/>
          <w:szCs w:val="24"/>
        </w:rPr>
        <w:t xml:space="preserve"> argued that the appellant bore the </w:t>
      </w:r>
      <w:r w:rsidR="00857002">
        <w:rPr>
          <w:rFonts w:ascii="Arial" w:hAnsi="Arial" w:cs="Arial"/>
          <w:sz w:val="24"/>
          <w:szCs w:val="24"/>
        </w:rPr>
        <w:t>o</w:t>
      </w:r>
      <w:r w:rsidR="005068D7">
        <w:rPr>
          <w:rFonts w:ascii="Arial" w:hAnsi="Arial" w:cs="Arial"/>
          <w:sz w:val="24"/>
          <w:szCs w:val="24"/>
        </w:rPr>
        <w:t xml:space="preserve">nus to prove that the properties preserved are proceeds of unlawful activities. It was further argued that the preserved properties </w:t>
      </w:r>
      <w:r w:rsidR="00857002">
        <w:rPr>
          <w:rFonts w:ascii="Arial" w:hAnsi="Arial" w:cs="Arial"/>
          <w:sz w:val="24"/>
          <w:szCs w:val="24"/>
        </w:rPr>
        <w:t xml:space="preserve">which </w:t>
      </w:r>
      <w:r w:rsidR="005068D7">
        <w:rPr>
          <w:rFonts w:ascii="Arial" w:hAnsi="Arial" w:cs="Arial"/>
          <w:sz w:val="24"/>
          <w:szCs w:val="24"/>
        </w:rPr>
        <w:t xml:space="preserve">the appellant sought to be forfeited are funds which were generated through a </w:t>
      </w:r>
      <w:r w:rsidR="00563CF3">
        <w:rPr>
          <w:rFonts w:ascii="Arial" w:hAnsi="Arial" w:cs="Arial"/>
          <w:sz w:val="24"/>
          <w:szCs w:val="24"/>
        </w:rPr>
        <w:t>legitimate business that the respondents conducted as per the document that detailed the objectives of the second respondent and that first respondent was assisted by Bank Windhoek, an agent of Bank of Namibia</w:t>
      </w:r>
      <w:r w:rsidR="00857002">
        <w:rPr>
          <w:rFonts w:ascii="Arial" w:hAnsi="Arial" w:cs="Arial"/>
          <w:sz w:val="24"/>
          <w:szCs w:val="24"/>
        </w:rPr>
        <w:t>,</w:t>
      </w:r>
      <w:r w:rsidR="00563CF3">
        <w:rPr>
          <w:rFonts w:ascii="Arial" w:hAnsi="Arial" w:cs="Arial"/>
          <w:sz w:val="24"/>
          <w:szCs w:val="24"/>
        </w:rPr>
        <w:t xml:space="preserve"> in as far as foreign currency exchange was concerned in compliance with </w:t>
      </w:r>
      <w:r w:rsidR="00D70E68">
        <w:rPr>
          <w:rFonts w:ascii="Arial" w:hAnsi="Arial" w:cs="Arial"/>
          <w:sz w:val="24"/>
          <w:szCs w:val="24"/>
        </w:rPr>
        <w:t>r</w:t>
      </w:r>
      <w:r w:rsidR="00563CF3">
        <w:rPr>
          <w:rFonts w:ascii="Arial" w:hAnsi="Arial" w:cs="Arial"/>
          <w:sz w:val="24"/>
          <w:szCs w:val="24"/>
        </w:rPr>
        <w:t xml:space="preserve">eg 2(3) of the Exchange </w:t>
      </w:r>
      <w:r w:rsidR="00445EC6">
        <w:rPr>
          <w:rFonts w:ascii="Arial" w:hAnsi="Arial" w:cs="Arial"/>
          <w:sz w:val="24"/>
          <w:szCs w:val="24"/>
        </w:rPr>
        <w:t>Control Regulations. Further</w:t>
      </w:r>
      <w:r w:rsidR="00857002">
        <w:rPr>
          <w:rFonts w:ascii="Arial" w:hAnsi="Arial" w:cs="Arial"/>
          <w:sz w:val="24"/>
          <w:szCs w:val="24"/>
        </w:rPr>
        <w:t>,</w:t>
      </w:r>
      <w:r w:rsidR="00445EC6">
        <w:rPr>
          <w:rFonts w:ascii="Arial" w:hAnsi="Arial" w:cs="Arial"/>
          <w:sz w:val="24"/>
          <w:szCs w:val="24"/>
        </w:rPr>
        <w:t xml:space="preserve"> respondents argued that the purpose of purchasing foreign currency was disclosed to Bank Windhoek (in a letter addressed to the branch manager on 20 October 2015) which is not disputed and that at all times respondents used the foreign exchange for the disclosed purpose in compliance with </w:t>
      </w:r>
      <w:r w:rsidR="00D70E68">
        <w:rPr>
          <w:rFonts w:ascii="Arial" w:hAnsi="Arial" w:cs="Arial"/>
          <w:sz w:val="24"/>
          <w:szCs w:val="24"/>
        </w:rPr>
        <w:t>r</w:t>
      </w:r>
      <w:r w:rsidR="00445EC6">
        <w:rPr>
          <w:rFonts w:ascii="Arial" w:hAnsi="Arial" w:cs="Arial"/>
          <w:sz w:val="24"/>
          <w:szCs w:val="24"/>
        </w:rPr>
        <w:t xml:space="preserve">eg 2(4) of the </w:t>
      </w:r>
      <w:r w:rsidR="00857002">
        <w:rPr>
          <w:rFonts w:ascii="Arial" w:hAnsi="Arial" w:cs="Arial"/>
          <w:sz w:val="24"/>
          <w:szCs w:val="24"/>
        </w:rPr>
        <w:t xml:space="preserve">Exchange Control </w:t>
      </w:r>
      <w:r w:rsidR="00445EC6">
        <w:rPr>
          <w:rFonts w:ascii="Arial" w:hAnsi="Arial" w:cs="Arial"/>
          <w:sz w:val="24"/>
          <w:szCs w:val="24"/>
        </w:rPr>
        <w:t>Regulations.</w:t>
      </w:r>
    </w:p>
    <w:p w14:paraId="77236860" w14:textId="77777777" w:rsidR="00857002" w:rsidRDefault="00857002" w:rsidP="00857002">
      <w:pPr>
        <w:pStyle w:val="ListParagraph"/>
        <w:spacing w:after="0" w:line="480" w:lineRule="auto"/>
        <w:jc w:val="both"/>
        <w:rPr>
          <w:rFonts w:ascii="Arial" w:hAnsi="Arial" w:cs="Arial"/>
          <w:sz w:val="24"/>
          <w:szCs w:val="24"/>
        </w:rPr>
      </w:pPr>
    </w:p>
    <w:p w14:paraId="24681068" w14:textId="330C0982" w:rsidR="0015780E" w:rsidRPr="00857002" w:rsidRDefault="00DA2B3F" w:rsidP="00DA2B3F">
      <w:pPr>
        <w:tabs>
          <w:tab w:val="left" w:pos="0"/>
        </w:tabs>
        <w:spacing w:after="0" w:line="480" w:lineRule="auto"/>
        <w:jc w:val="both"/>
        <w:rPr>
          <w:rFonts w:ascii="Arial" w:hAnsi="Arial" w:cs="Arial"/>
          <w:sz w:val="24"/>
          <w:szCs w:val="24"/>
        </w:rPr>
      </w:pPr>
      <w:r w:rsidRPr="00857002">
        <w:rPr>
          <w:rFonts w:ascii="Arial" w:hAnsi="Arial" w:cs="Arial"/>
          <w:sz w:val="24"/>
          <w:szCs w:val="24"/>
        </w:rPr>
        <w:t>[21]</w:t>
      </w:r>
      <w:r w:rsidRPr="00857002">
        <w:rPr>
          <w:rFonts w:ascii="Arial" w:hAnsi="Arial" w:cs="Arial"/>
          <w:sz w:val="24"/>
          <w:szCs w:val="24"/>
        </w:rPr>
        <w:tab/>
      </w:r>
      <w:r w:rsidR="0015780E" w:rsidRPr="00857002">
        <w:rPr>
          <w:rFonts w:ascii="Arial" w:hAnsi="Arial" w:cs="Arial"/>
          <w:sz w:val="24"/>
          <w:szCs w:val="24"/>
        </w:rPr>
        <w:t xml:space="preserve">Finally we were urged to adopt the rationale expounded in </w:t>
      </w:r>
      <w:r w:rsidR="0015780E" w:rsidRPr="00857002">
        <w:rPr>
          <w:rFonts w:ascii="Arial" w:hAnsi="Arial" w:cs="Arial"/>
          <w:i/>
          <w:sz w:val="24"/>
          <w:szCs w:val="24"/>
        </w:rPr>
        <w:t xml:space="preserve">National </w:t>
      </w:r>
      <w:r w:rsidR="00857002" w:rsidRPr="00857002">
        <w:rPr>
          <w:rFonts w:ascii="Arial" w:hAnsi="Arial" w:cs="Arial"/>
          <w:i/>
          <w:sz w:val="24"/>
          <w:szCs w:val="24"/>
        </w:rPr>
        <w:t xml:space="preserve">Director </w:t>
      </w:r>
      <w:r w:rsidR="0015780E" w:rsidRPr="00857002">
        <w:rPr>
          <w:rFonts w:ascii="Arial" w:hAnsi="Arial" w:cs="Arial"/>
          <w:i/>
          <w:sz w:val="24"/>
          <w:szCs w:val="24"/>
        </w:rPr>
        <w:t>of Public Prosecut</w:t>
      </w:r>
      <w:r w:rsidR="00857002" w:rsidRPr="00857002">
        <w:rPr>
          <w:rFonts w:ascii="Arial" w:hAnsi="Arial" w:cs="Arial"/>
          <w:i/>
          <w:sz w:val="24"/>
          <w:szCs w:val="24"/>
        </w:rPr>
        <w:t>i</w:t>
      </w:r>
      <w:r w:rsidR="0015780E" w:rsidRPr="00857002">
        <w:rPr>
          <w:rFonts w:ascii="Arial" w:hAnsi="Arial" w:cs="Arial"/>
          <w:i/>
          <w:sz w:val="24"/>
          <w:szCs w:val="24"/>
        </w:rPr>
        <w:t>o</w:t>
      </w:r>
      <w:r w:rsidR="00857002" w:rsidRPr="00857002">
        <w:rPr>
          <w:rFonts w:ascii="Arial" w:hAnsi="Arial" w:cs="Arial"/>
          <w:i/>
          <w:sz w:val="24"/>
          <w:szCs w:val="24"/>
        </w:rPr>
        <w:t>n</w:t>
      </w:r>
      <w:r w:rsidR="0015780E" w:rsidRPr="00857002">
        <w:rPr>
          <w:rFonts w:ascii="Arial" w:hAnsi="Arial" w:cs="Arial"/>
          <w:i/>
          <w:sz w:val="24"/>
          <w:szCs w:val="24"/>
        </w:rPr>
        <w:t>s v Airport Clinic J</w:t>
      </w:r>
      <w:r w:rsidR="00857002" w:rsidRPr="00857002">
        <w:rPr>
          <w:rFonts w:ascii="Arial" w:hAnsi="Arial" w:cs="Arial"/>
          <w:i/>
          <w:sz w:val="24"/>
          <w:szCs w:val="24"/>
        </w:rPr>
        <w:t>ohannesburg</w:t>
      </w:r>
      <w:r w:rsidR="0015780E" w:rsidRPr="00857002">
        <w:rPr>
          <w:rFonts w:ascii="Arial" w:hAnsi="Arial" w:cs="Arial"/>
          <w:i/>
          <w:sz w:val="24"/>
          <w:szCs w:val="24"/>
        </w:rPr>
        <w:t xml:space="preserve"> International (P</w:t>
      </w:r>
      <w:r w:rsidR="00857002" w:rsidRPr="00857002">
        <w:rPr>
          <w:rFonts w:ascii="Arial" w:hAnsi="Arial" w:cs="Arial"/>
          <w:i/>
          <w:sz w:val="24"/>
          <w:szCs w:val="24"/>
        </w:rPr>
        <w:t>ty</w:t>
      </w:r>
      <w:r w:rsidR="0015780E" w:rsidRPr="00857002">
        <w:rPr>
          <w:rFonts w:ascii="Arial" w:hAnsi="Arial" w:cs="Arial"/>
          <w:i/>
          <w:sz w:val="24"/>
          <w:szCs w:val="24"/>
        </w:rPr>
        <w:t xml:space="preserve">) Ltd </w:t>
      </w:r>
      <w:r w:rsidR="003F0E8D">
        <w:rPr>
          <w:rFonts w:ascii="Arial" w:hAnsi="Arial" w:cs="Arial"/>
          <w:i/>
          <w:sz w:val="24"/>
          <w:szCs w:val="24"/>
        </w:rPr>
        <w:t>&amp;</w:t>
      </w:r>
      <w:r w:rsidR="0015780E" w:rsidRPr="00857002">
        <w:rPr>
          <w:rFonts w:ascii="Arial" w:hAnsi="Arial" w:cs="Arial"/>
          <w:i/>
          <w:sz w:val="24"/>
          <w:szCs w:val="24"/>
        </w:rPr>
        <w:t xml:space="preserve"> </w:t>
      </w:r>
      <w:r w:rsidR="003F0E8D">
        <w:rPr>
          <w:rFonts w:ascii="Arial" w:hAnsi="Arial" w:cs="Arial"/>
          <w:i/>
          <w:sz w:val="24"/>
          <w:szCs w:val="24"/>
        </w:rPr>
        <w:t>a</w:t>
      </w:r>
      <w:r w:rsidR="0015780E" w:rsidRPr="00857002">
        <w:rPr>
          <w:rFonts w:ascii="Arial" w:hAnsi="Arial" w:cs="Arial"/>
          <w:i/>
          <w:sz w:val="24"/>
          <w:szCs w:val="24"/>
        </w:rPr>
        <w:t>nother</w:t>
      </w:r>
      <w:r w:rsidR="0015780E">
        <w:rPr>
          <w:rStyle w:val="FootnoteReference"/>
          <w:rFonts w:ascii="Arial" w:hAnsi="Arial" w:cs="Arial"/>
          <w:sz w:val="24"/>
          <w:szCs w:val="24"/>
        </w:rPr>
        <w:footnoteReference w:id="4"/>
      </w:r>
      <w:r w:rsidR="0015780E" w:rsidRPr="00857002">
        <w:rPr>
          <w:rFonts w:ascii="Arial" w:hAnsi="Arial" w:cs="Arial"/>
          <w:sz w:val="24"/>
          <w:szCs w:val="24"/>
        </w:rPr>
        <w:t>, A</w:t>
      </w:r>
      <w:r w:rsidR="00857002">
        <w:rPr>
          <w:rFonts w:ascii="Arial" w:hAnsi="Arial" w:cs="Arial"/>
          <w:sz w:val="24"/>
          <w:szCs w:val="24"/>
        </w:rPr>
        <w:t>dams</w:t>
      </w:r>
      <w:r w:rsidR="0015780E" w:rsidRPr="00857002">
        <w:rPr>
          <w:rFonts w:ascii="Arial" w:hAnsi="Arial" w:cs="Arial"/>
          <w:sz w:val="24"/>
          <w:szCs w:val="24"/>
        </w:rPr>
        <w:t xml:space="preserve"> AJ holding that the property did not constitute proceeds of unlawful activities as the foreign currency in that matter was acquired lawfully and therefore there was no connection between the foreign currency and the respondent’s contravention of </w:t>
      </w:r>
      <w:r w:rsidR="00D70E68" w:rsidRPr="00857002">
        <w:rPr>
          <w:rFonts w:ascii="Arial" w:hAnsi="Arial" w:cs="Arial"/>
          <w:sz w:val="24"/>
          <w:szCs w:val="24"/>
        </w:rPr>
        <w:t>r</w:t>
      </w:r>
      <w:r w:rsidR="0015780E" w:rsidRPr="00857002">
        <w:rPr>
          <w:rFonts w:ascii="Arial" w:hAnsi="Arial" w:cs="Arial"/>
          <w:sz w:val="24"/>
          <w:szCs w:val="24"/>
        </w:rPr>
        <w:t xml:space="preserve">eg 6(1). It was submitted that the evidence proffered by the appellant was, on a balance of probability insufficient to prove a contravention of the </w:t>
      </w:r>
      <w:r w:rsidR="00D70E68" w:rsidRPr="00857002">
        <w:rPr>
          <w:rFonts w:ascii="Arial" w:hAnsi="Arial" w:cs="Arial"/>
          <w:sz w:val="24"/>
          <w:szCs w:val="24"/>
        </w:rPr>
        <w:t>r</w:t>
      </w:r>
      <w:r w:rsidR="0015780E" w:rsidRPr="00857002">
        <w:rPr>
          <w:rFonts w:ascii="Arial" w:hAnsi="Arial" w:cs="Arial"/>
          <w:sz w:val="24"/>
          <w:szCs w:val="24"/>
        </w:rPr>
        <w:t>egulations.</w:t>
      </w:r>
    </w:p>
    <w:p w14:paraId="474A1E0D" w14:textId="77777777" w:rsidR="00445EC6" w:rsidRDefault="00445EC6" w:rsidP="00445EC6">
      <w:pPr>
        <w:tabs>
          <w:tab w:val="left" w:pos="0"/>
        </w:tabs>
        <w:spacing w:after="0" w:line="480" w:lineRule="auto"/>
        <w:jc w:val="both"/>
        <w:rPr>
          <w:rFonts w:ascii="Arial" w:hAnsi="Arial" w:cs="Arial"/>
          <w:sz w:val="24"/>
          <w:szCs w:val="24"/>
        </w:rPr>
      </w:pPr>
    </w:p>
    <w:p w14:paraId="016FC260" w14:textId="3E753F59" w:rsidR="00445EC6"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D70E68">
        <w:rPr>
          <w:rFonts w:ascii="Arial" w:hAnsi="Arial" w:cs="Arial"/>
          <w:sz w:val="24"/>
          <w:szCs w:val="24"/>
        </w:rPr>
        <w:t>It</w:t>
      </w:r>
      <w:r w:rsidR="00445EC6">
        <w:rPr>
          <w:rFonts w:ascii="Arial" w:hAnsi="Arial" w:cs="Arial"/>
          <w:sz w:val="24"/>
          <w:szCs w:val="24"/>
        </w:rPr>
        <w:t xml:space="preserve"> was further contended on behalf of the respondents that the authorities relied on by the appellant on the point of the contravention of the </w:t>
      </w:r>
      <w:r w:rsidR="00D70E68">
        <w:rPr>
          <w:rFonts w:ascii="Arial" w:hAnsi="Arial" w:cs="Arial"/>
          <w:sz w:val="24"/>
          <w:szCs w:val="24"/>
        </w:rPr>
        <w:t>r</w:t>
      </w:r>
      <w:r w:rsidR="00445EC6">
        <w:rPr>
          <w:rFonts w:ascii="Arial" w:hAnsi="Arial" w:cs="Arial"/>
          <w:sz w:val="24"/>
          <w:szCs w:val="24"/>
        </w:rPr>
        <w:t xml:space="preserve">egulations are distinguishable from the facts of this case, in that here, the respondents at all times were acting with the assistance of an authorised dealer (Bank Windhoek) within the scope of the declared purpose in compliance with </w:t>
      </w:r>
      <w:r w:rsidR="00D70E68">
        <w:rPr>
          <w:rFonts w:ascii="Arial" w:hAnsi="Arial" w:cs="Arial"/>
          <w:sz w:val="24"/>
          <w:szCs w:val="24"/>
        </w:rPr>
        <w:t>r</w:t>
      </w:r>
      <w:r w:rsidR="00445EC6">
        <w:rPr>
          <w:rFonts w:ascii="Arial" w:hAnsi="Arial" w:cs="Arial"/>
          <w:sz w:val="24"/>
          <w:szCs w:val="24"/>
        </w:rPr>
        <w:t>egs 2(3) and 2(4) of the Regulations.</w:t>
      </w:r>
      <w:r w:rsidR="00CC33A7">
        <w:rPr>
          <w:rFonts w:ascii="Arial" w:hAnsi="Arial" w:cs="Arial"/>
          <w:sz w:val="24"/>
          <w:szCs w:val="24"/>
        </w:rPr>
        <w:t xml:space="preserve"> </w:t>
      </w:r>
    </w:p>
    <w:p w14:paraId="378094B3" w14:textId="77777777" w:rsidR="00CC33A7" w:rsidRDefault="00CC33A7" w:rsidP="00CE567E">
      <w:pPr>
        <w:spacing w:after="0" w:line="480" w:lineRule="auto"/>
        <w:jc w:val="both"/>
        <w:rPr>
          <w:rFonts w:ascii="Arial" w:hAnsi="Arial" w:cs="Arial"/>
          <w:sz w:val="24"/>
          <w:szCs w:val="24"/>
        </w:rPr>
      </w:pPr>
    </w:p>
    <w:p w14:paraId="5AD556DE" w14:textId="77777777" w:rsidR="00CC33A7" w:rsidRPr="00857002" w:rsidRDefault="00CC33A7" w:rsidP="00CC33A7">
      <w:pPr>
        <w:spacing w:after="0" w:line="480" w:lineRule="auto"/>
        <w:jc w:val="both"/>
        <w:rPr>
          <w:rFonts w:ascii="Arial" w:hAnsi="Arial" w:cs="Arial"/>
          <w:sz w:val="24"/>
          <w:szCs w:val="24"/>
          <w:u w:val="single"/>
        </w:rPr>
      </w:pPr>
      <w:r w:rsidRPr="00857002">
        <w:rPr>
          <w:rFonts w:ascii="Arial" w:hAnsi="Arial" w:cs="Arial"/>
          <w:sz w:val="24"/>
          <w:szCs w:val="24"/>
          <w:u w:val="single"/>
        </w:rPr>
        <w:t>The Legal Framework</w:t>
      </w:r>
    </w:p>
    <w:p w14:paraId="45725EA9" w14:textId="20858CBF" w:rsidR="00CC33A7"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CC33A7">
        <w:rPr>
          <w:rFonts w:ascii="Arial" w:hAnsi="Arial" w:cs="Arial"/>
          <w:sz w:val="24"/>
          <w:szCs w:val="24"/>
        </w:rPr>
        <w:t xml:space="preserve">The relevant </w:t>
      </w:r>
      <w:r w:rsidR="005E4EAB">
        <w:rPr>
          <w:rFonts w:ascii="Arial" w:hAnsi="Arial" w:cs="Arial"/>
          <w:sz w:val="24"/>
          <w:szCs w:val="24"/>
        </w:rPr>
        <w:t>provisions of the Exchange Control Regulations provide as follows:</w:t>
      </w:r>
    </w:p>
    <w:p w14:paraId="4FA65555" w14:textId="77777777" w:rsidR="00D70E68" w:rsidRDefault="00D70E68" w:rsidP="00D70E68">
      <w:pPr>
        <w:tabs>
          <w:tab w:val="left" w:pos="0"/>
        </w:tabs>
        <w:spacing w:after="0" w:line="360" w:lineRule="auto"/>
        <w:jc w:val="both"/>
        <w:rPr>
          <w:rFonts w:ascii="Arial" w:hAnsi="Arial" w:cs="Arial"/>
          <w:sz w:val="24"/>
          <w:szCs w:val="24"/>
        </w:rPr>
      </w:pPr>
    </w:p>
    <w:p w14:paraId="3B2472D9" w14:textId="77777777" w:rsidR="005E4EAB" w:rsidRDefault="00D70E68" w:rsidP="005E4EAB">
      <w:pPr>
        <w:tabs>
          <w:tab w:val="left" w:pos="0"/>
        </w:tabs>
        <w:spacing w:after="0" w:line="360" w:lineRule="auto"/>
        <w:ind w:left="720"/>
        <w:jc w:val="both"/>
        <w:rPr>
          <w:rFonts w:ascii="Arial" w:hAnsi="Arial" w:cs="Arial"/>
          <w:b/>
        </w:rPr>
      </w:pPr>
      <w:r>
        <w:rPr>
          <w:rFonts w:ascii="Arial" w:hAnsi="Arial" w:cs="Arial"/>
          <w:b/>
        </w:rPr>
        <w:t>‘</w:t>
      </w:r>
      <w:r w:rsidR="005E4EAB">
        <w:rPr>
          <w:rFonts w:ascii="Arial" w:hAnsi="Arial" w:cs="Arial"/>
          <w:b/>
        </w:rPr>
        <w:t>RESTRICTION ON PURCHASE, SALE AND LOAN OF FOREIGN CURRENCY AND GOLD</w:t>
      </w:r>
    </w:p>
    <w:p w14:paraId="0056C7ED" w14:textId="77777777" w:rsidR="005E4EAB" w:rsidRDefault="005E4EAB" w:rsidP="005E4EAB">
      <w:pPr>
        <w:tabs>
          <w:tab w:val="left" w:pos="0"/>
        </w:tabs>
        <w:spacing w:after="0" w:line="360" w:lineRule="auto"/>
        <w:ind w:left="720"/>
        <w:jc w:val="both"/>
        <w:rPr>
          <w:rFonts w:ascii="Arial" w:hAnsi="Arial" w:cs="Arial"/>
        </w:rPr>
      </w:pPr>
      <w:r>
        <w:rPr>
          <w:rFonts w:ascii="Arial" w:hAnsi="Arial" w:cs="Arial"/>
        </w:rPr>
        <w:t>2. (1)</w:t>
      </w:r>
      <w:r>
        <w:rPr>
          <w:rFonts w:ascii="Arial" w:hAnsi="Arial" w:cs="Arial"/>
        </w:rPr>
        <w:tab/>
        <w:t>Except with permission granted by the Treasury, and in accordance with such conditions as the Treasury may impose no person other than an authorised dealer shall buy or borrow any foreign currency or any gold from, or sell or lend any foreign currency or any gold to any person not being an authorised dealer.</w:t>
      </w:r>
    </w:p>
    <w:p w14:paraId="1C408174" w14:textId="77777777" w:rsidR="005E4EAB" w:rsidRDefault="005E4EAB" w:rsidP="005E4EAB">
      <w:pPr>
        <w:tabs>
          <w:tab w:val="left" w:pos="0"/>
        </w:tabs>
        <w:spacing w:after="0" w:line="360" w:lineRule="auto"/>
        <w:ind w:left="720"/>
        <w:jc w:val="both"/>
        <w:rPr>
          <w:rFonts w:ascii="Arial" w:hAnsi="Arial" w:cs="Arial"/>
        </w:rPr>
      </w:pPr>
    </w:p>
    <w:p w14:paraId="71B2F503" w14:textId="77777777" w:rsidR="00F92BCA" w:rsidRDefault="009D3AC0" w:rsidP="00B411AF">
      <w:pPr>
        <w:tabs>
          <w:tab w:val="left" w:pos="0"/>
          <w:tab w:val="left" w:pos="1418"/>
        </w:tabs>
        <w:spacing w:after="0" w:line="360" w:lineRule="auto"/>
        <w:ind w:left="1843" w:hanging="850"/>
        <w:jc w:val="both"/>
        <w:rPr>
          <w:rFonts w:ascii="Arial" w:hAnsi="Arial" w:cs="Arial"/>
        </w:rPr>
      </w:pPr>
      <w:r>
        <w:rPr>
          <w:rFonts w:ascii="Arial" w:hAnsi="Arial" w:cs="Arial"/>
        </w:rPr>
        <w:t>(2)</w:t>
      </w:r>
      <w:r w:rsidR="00B411AF">
        <w:rPr>
          <w:rFonts w:ascii="Arial" w:hAnsi="Arial" w:cs="Arial"/>
        </w:rPr>
        <w:tab/>
      </w:r>
      <w:r>
        <w:rPr>
          <w:rFonts w:ascii="Arial" w:hAnsi="Arial" w:cs="Arial"/>
        </w:rPr>
        <w:t>(a)</w:t>
      </w:r>
      <w:r w:rsidR="00B411AF">
        <w:rPr>
          <w:rFonts w:ascii="Arial" w:hAnsi="Arial" w:cs="Arial"/>
        </w:rPr>
        <w:tab/>
      </w:r>
      <w:r>
        <w:rPr>
          <w:rFonts w:ascii="Arial" w:hAnsi="Arial" w:cs="Arial"/>
        </w:rPr>
        <w:t xml:space="preserve">An authorised dealer shall not buy, borrow or receive or sell, lend or deliver any foreign currency or </w:t>
      </w:r>
      <w:r w:rsidR="00F92BCA">
        <w:rPr>
          <w:rFonts w:ascii="Arial" w:hAnsi="Arial" w:cs="Arial"/>
        </w:rPr>
        <w:t>gold except for such purposes or on such conditions as the Treasury may determine.</w:t>
      </w:r>
    </w:p>
    <w:p w14:paraId="796E7351" w14:textId="77777777" w:rsidR="00B411AF" w:rsidRDefault="00B411AF" w:rsidP="00B411AF">
      <w:pPr>
        <w:tabs>
          <w:tab w:val="left" w:pos="0"/>
          <w:tab w:val="left" w:pos="1418"/>
        </w:tabs>
        <w:spacing w:after="0" w:line="360" w:lineRule="auto"/>
        <w:ind w:left="1843" w:hanging="850"/>
        <w:jc w:val="both"/>
        <w:rPr>
          <w:rFonts w:ascii="Arial" w:hAnsi="Arial" w:cs="Arial"/>
        </w:rPr>
      </w:pPr>
    </w:p>
    <w:p w14:paraId="1D4AD4C0" w14:textId="77777777" w:rsidR="00B411AF" w:rsidRDefault="00B411AF" w:rsidP="00B411AF">
      <w:pPr>
        <w:tabs>
          <w:tab w:val="left" w:pos="0"/>
          <w:tab w:val="left" w:pos="1418"/>
        </w:tabs>
        <w:spacing w:after="0" w:line="360" w:lineRule="auto"/>
        <w:ind w:left="1843" w:hanging="850"/>
        <w:jc w:val="both"/>
        <w:rPr>
          <w:rFonts w:ascii="Arial" w:hAnsi="Arial" w:cs="Arial"/>
        </w:rPr>
      </w:pPr>
      <w:r>
        <w:rPr>
          <w:rFonts w:ascii="Arial" w:hAnsi="Arial" w:cs="Arial"/>
        </w:rPr>
        <w:tab/>
        <w:t>(b)</w:t>
      </w:r>
      <w:r>
        <w:rPr>
          <w:rFonts w:ascii="Arial" w:hAnsi="Arial" w:cs="Arial"/>
        </w:rPr>
        <w:tab/>
        <w:t>The Treasury may, in its di</w:t>
      </w:r>
      <w:r w:rsidR="00857002">
        <w:rPr>
          <w:rFonts w:ascii="Arial" w:hAnsi="Arial" w:cs="Arial"/>
        </w:rPr>
        <w:t>scre</w:t>
      </w:r>
      <w:r>
        <w:rPr>
          <w:rFonts w:ascii="Arial" w:hAnsi="Arial" w:cs="Arial"/>
        </w:rPr>
        <w:t>tion, by order prohibit all authorised dealers or any one or more of them:-</w:t>
      </w:r>
    </w:p>
    <w:p w14:paraId="5AD099FF" w14:textId="77777777" w:rsidR="00B411AF" w:rsidRDefault="00B411AF" w:rsidP="00B411AF">
      <w:pPr>
        <w:tabs>
          <w:tab w:val="left" w:pos="0"/>
          <w:tab w:val="left" w:pos="1418"/>
        </w:tabs>
        <w:spacing w:after="0" w:line="360" w:lineRule="auto"/>
        <w:ind w:left="1843" w:hanging="850"/>
        <w:jc w:val="both"/>
        <w:rPr>
          <w:rFonts w:ascii="Arial" w:hAnsi="Arial" w:cs="Arial"/>
        </w:rPr>
      </w:pPr>
    </w:p>
    <w:p w14:paraId="0FB0BA16" w14:textId="41E24533" w:rsidR="00B411AF" w:rsidRPr="00DA2B3F" w:rsidRDefault="00DA2B3F" w:rsidP="00DA2B3F">
      <w:pPr>
        <w:tabs>
          <w:tab w:val="left" w:pos="0"/>
          <w:tab w:val="left" w:pos="1418"/>
        </w:tabs>
        <w:spacing w:after="0" w:line="360" w:lineRule="auto"/>
        <w:ind w:left="2568" w:hanging="720"/>
        <w:jc w:val="both"/>
        <w:rPr>
          <w:rFonts w:ascii="Arial" w:hAnsi="Arial" w:cs="Arial"/>
        </w:rPr>
      </w:pPr>
      <w:r>
        <w:rPr>
          <w:rFonts w:ascii="Arial" w:hAnsi="Arial" w:cs="Arial"/>
        </w:rPr>
        <w:t>(i)</w:t>
      </w:r>
      <w:r>
        <w:rPr>
          <w:rFonts w:ascii="Arial" w:hAnsi="Arial" w:cs="Arial"/>
        </w:rPr>
        <w:tab/>
      </w:r>
      <w:r w:rsidR="00B411AF" w:rsidRPr="00DA2B3F">
        <w:rPr>
          <w:rFonts w:ascii="Arial" w:hAnsi="Arial" w:cs="Arial"/>
        </w:rPr>
        <w:t>from selling</w:t>
      </w:r>
      <w:r w:rsidR="00857002" w:rsidRPr="00DA2B3F">
        <w:rPr>
          <w:rFonts w:ascii="Arial" w:hAnsi="Arial" w:cs="Arial"/>
        </w:rPr>
        <w:t>,</w:t>
      </w:r>
      <w:r w:rsidR="00B411AF" w:rsidRPr="00DA2B3F">
        <w:rPr>
          <w:rFonts w:ascii="Arial" w:hAnsi="Arial" w:cs="Arial"/>
        </w:rPr>
        <w:t xml:space="preserve"> lending or delivering to, or buying, borrowing or receiving from, any specified person, fund or foreign currency or gold; or</w:t>
      </w:r>
    </w:p>
    <w:p w14:paraId="09DF876E" w14:textId="77777777" w:rsidR="00B411AF" w:rsidRDefault="00B411AF" w:rsidP="00B411AF">
      <w:pPr>
        <w:pStyle w:val="ListParagraph"/>
        <w:tabs>
          <w:tab w:val="left" w:pos="0"/>
          <w:tab w:val="left" w:pos="1418"/>
        </w:tabs>
        <w:spacing w:after="0" w:line="360" w:lineRule="auto"/>
        <w:ind w:left="2568"/>
        <w:jc w:val="both"/>
        <w:rPr>
          <w:rFonts w:ascii="Arial" w:hAnsi="Arial" w:cs="Arial"/>
        </w:rPr>
      </w:pPr>
    </w:p>
    <w:p w14:paraId="5F5B4B98" w14:textId="3ECB44EF" w:rsidR="00B411AF" w:rsidRPr="00DA2B3F" w:rsidRDefault="00DA2B3F" w:rsidP="00DA2B3F">
      <w:pPr>
        <w:tabs>
          <w:tab w:val="left" w:pos="0"/>
          <w:tab w:val="left" w:pos="1418"/>
        </w:tabs>
        <w:spacing w:after="0" w:line="360" w:lineRule="auto"/>
        <w:ind w:left="2568" w:hanging="720"/>
        <w:jc w:val="both"/>
        <w:rPr>
          <w:rFonts w:ascii="Arial" w:hAnsi="Arial" w:cs="Arial"/>
        </w:rPr>
      </w:pPr>
      <w:r>
        <w:rPr>
          <w:rFonts w:ascii="Arial" w:hAnsi="Arial" w:cs="Arial"/>
        </w:rPr>
        <w:t>(ii)</w:t>
      </w:r>
      <w:r>
        <w:rPr>
          <w:rFonts w:ascii="Arial" w:hAnsi="Arial" w:cs="Arial"/>
        </w:rPr>
        <w:tab/>
      </w:r>
      <w:r w:rsidR="00B411AF" w:rsidRPr="00DA2B3F">
        <w:rPr>
          <w:rFonts w:ascii="Arial" w:hAnsi="Arial" w:cs="Arial"/>
        </w:rPr>
        <w:t>from so selling, lending, delivering, buying, borrowing or receiving any foreign currency or gold for any specified purpose or except for such purposes or on such conditions as the Treasury may determine.</w:t>
      </w:r>
    </w:p>
    <w:p w14:paraId="4C6FEEBE" w14:textId="77777777" w:rsidR="00B411AF" w:rsidRPr="00B411AF" w:rsidRDefault="00B411AF" w:rsidP="00B411AF">
      <w:pPr>
        <w:pStyle w:val="ListParagraph"/>
        <w:rPr>
          <w:rFonts w:ascii="Arial" w:hAnsi="Arial" w:cs="Arial"/>
        </w:rPr>
      </w:pPr>
    </w:p>
    <w:p w14:paraId="7D26D7C5" w14:textId="77777777" w:rsidR="00B411AF" w:rsidRDefault="00B411AF" w:rsidP="00255C76">
      <w:pPr>
        <w:tabs>
          <w:tab w:val="left" w:pos="0"/>
          <w:tab w:val="left" w:pos="1418"/>
        </w:tabs>
        <w:spacing w:after="0" w:line="360" w:lineRule="auto"/>
        <w:ind w:left="993" w:hanging="993"/>
        <w:jc w:val="both"/>
        <w:rPr>
          <w:rFonts w:ascii="Arial" w:hAnsi="Arial" w:cs="Arial"/>
        </w:rPr>
      </w:pPr>
      <w:r>
        <w:rPr>
          <w:rFonts w:ascii="Arial" w:hAnsi="Arial" w:cs="Arial"/>
        </w:rPr>
        <w:tab/>
        <w:t>(3)</w:t>
      </w:r>
      <w:r>
        <w:rPr>
          <w:rFonts w:ascii="Arial" w:hAnsi="Arial" w:cs="Arial"/>
        </w:rPr>
        <w:tab/>
        <w:t>Every person other than an authorised dealer desiring to buy</w:t>
      </w:r>
      <w:r w:rsidR="00255C76">
        <w:rPr>
          <w:rFonts w:ascii="Arial" w:hAnsi="Arial" w:cs="Arial"/>
        </w:rPr>
        <w:t xml:space="preserve"> or borrow or sell or lend foreign currency or gold shall make application to an authorised dealer and shall furnish such information and submit such documents as the authorised dealer may require for the purpose of ensuring compliance with any conditions determined under sub-regulation (2) of this regulation. </w:t>
      </w:r>
    </w:p>
    <w:p w14:paraId="56309E38" w14:textId="77777777" w:rsidR="00255C76" w:rsidRDefault="00255C76" w:rsidP="00255C76">
      <w:pPr>
        <w:tabs>
          <w:tab w:val="left" w:pos="0"/>
          <w:tab w:val="left" w:pos="1418"/>
        </w:tabs>
        <w:spacing w:after="0" w:line="360" w:lineRule="auto"/>
        <w:ind w:left="993" w:hanging="993"/>
        <w:jc w:val="both"/>
        <w:rPr>
          <w:rFonts w:ascii="Arial" w:hAnsi="Arial" w:cs="Arial"/>
        </w:rPr>
      </w:pPr>
    </w:p>
    <w:p w14:paraId="2232BBB6" w14:textId="77777777" w:rsidR="00255C76" w:rsidRDefault="00255C76" w:rsidP="00255C76">
      <w:pPr>
        <w:tabs>
          <w:tab w:val="left" w:pos="0"/>
          <w:tab w:val="left" w:pos="1418"/>
        </w:tabs>
        <w:spacing w:after="0" w:line="360" w:lineRule="auto"/>
        <w:ind w:left="993" w:hanging="993"/>
        <w:jc w:val="both"/>
        <w:rPr>
          <w:rFonts w:ascii="Arial" w:hAnsi="Arial" w:cs="Arial"/>
        </w:rPr>
      </w:pPr>
      <w:r>
        <w:rPr>
          <w:rFonts w:ascii="Arial" w:hAnsi="Arial" w:cs="Arial"/>
        </w:rPr>
        <w:tab/>
        <w:t>(4)</w:t>
      </w:r>
      <w:r>
        <w:rPr>
          <w:rFonts w:ascii="Arial" w:hAnsi="Arial" w:cs="Arial"/>
        </w:rPr>
        <w:tab/>
        <w:t>No person other than an authorised dealer shall:-</w:t>
      </w:r>
    </w:p>
    <w:p w14:paraId="0F580824" w14:textId="77777777" w:rsidR="00255C76" w:rsidRDefault="00255C76" w:rsidP="00255C76">
      <w:pPr>
        <w:tabs>
          <w:tab w:val="left" w:pos="0"/>
          <w:tab w:val="left" w:pos="1418"/>
        </w:tabs>
        <w:spacing w:after="0" w:line="360" w:lineRule="auto"/>
        <w:ind w:left="993" w:hanging="993"/>
        <w:jc w:val="both"/>
        <w:rPr>
          <w:rFonts w:ascii="Arial" w:hAnsi="Arial" w:cs="Arial"/>
        </w:rPr>
      </w:pPr>
    </w:p>
    <w:p w14:paraId="3F3D0A72" w14:textId="2E9E120D" w:rsidR="00255C76" w:rsidRPr="00DA2B3F" w:rsidRDefault="00DA2B3F" w:rsidP="00DA2B3F">
      <w:pPr>
        <w:tabs>
          <w:tab w:val="left" w:pos="0"/>
          <w:tab w:val="left" w:pos="1418"/>
        </w:tabs>
        <w:spacing w:after="0" w:line="360" w:lineRule="auto"/>
        <w:ind w:left="1785" w:hanging="360"/>
        <w:jc w:val="both"/>
        <w:rPr>
          <w:rFonts w:ascii="Arial" w:hAnsi="Arial" w:cs="Arial"/>
        </w:rPr>
      </w:pPr>
      <w:r>
        <w:rPr>
          <w:rFonts w:ascii="Arial" w:hAnsi="Arial" w:cs="Arial"/>
        </w:rPr>
        <w:t>(a)</w:t>
      </w:r>
      <w:r>
        <w:rPr>
          <w:rFonts w:ascii="Arial" w:hAnsi="Arial" w:cs="Arial"/>
        </w:rPr>
        <w:tab/>
      </w:r>
      <w:r w:rsidR="00255C76" w:rsidRPr="00DA2B3F">
        <w:rPr>
          <w:rFonts w:ascii="Arial" w:hAnsi="Arial" w:cs="Arial"/>
        </w:rPr>
        <w:t xml:space="preserve">use or apply any foreign currency or gold acquired from an authorised dealer for or to any purpose other than that stated in his application to be the purpose for which it was required; or </w:t>
      </w:r>
    </w:p>
    <w:p w14:paraId="23C68830" w14:textId="77777777" w:rsidR="00255C76" w:rsidRDefault="00255C76" w:rsidP="00255C76">
      <w:pPr>
        <w:pStyle w:val="ListParagraph"/>
        <w:tabs>
          <w:tab w:val="left" w:pos="0"/>
          <w:tab w:val="left" w:pos="1418"/>
        </w:tabs>
        <w:spacing w:after="0" w:line="360" w:lineRule="auto"/>
        <w:ind w:left="1785"/>
        <w:jc w:val="both"/>
        <w:rPr>
          <w:rFonts w:ascii="Arial" w:hAnsi="Arial" w:cs="Arial"/>
        </w:rPr>
      </w:pPr>
    </w:p>
    <w:p w14:paraId="12636BF0" w14:textId="3E457688" w:rsidR="00255C76" w:rsidRPr="00DA2B3F" w:rsidRDefault="00DA2B3F" w:rsidP="00DA2B3F">
      <w:pPr>
        <w:tabs>
          <w:tab w:val="left" w:pos="0"/>
          <w:tab w:val="left" w:pos="1418"/>
        </w:tabs>
        <w:spacing w:after="0" w:line="360" w:lineRule="auto"/>
        <w:ind w:left="1785" w:hanging="360"/>
        <w:jc w:val="both"/>
        <w:rPr>
          <w:rFonts w:ascii="Arial" w:hAnsi="Arial" w:cs="Arial"/>
        </w:rPr>
      </w:pPr>
      <w:r w:rsidRPr="00255C76">
        <w:rPr>
          <w:rFonts w:ascii="Arial" w:hAnsi="Arial" w:cs="Arial"/>
        </w:rPr>
        <w:t>(b)</w:t>
      </w:r>
      <w:r w:rsidRPr="00255C76">
        <w:rPr>
          <w:rFonts w:ascii="Arial" w:hAnsi="Arial" w:cs="Arial"/>
        </w:rPr>
        <w:tab/>
      </w:r>
      <w:r w:rsidR="00255C76" w:rsidRPr="00DA2B3F">
        <w:rPr>
          <w:rFonts w:ascii="Arial" w:hAnsi="Arial" w:cs="Arial"/>
        </w:rPr>
        <w:t>do any act calculated to lead to the use or application of such foreign currency or gold for or to any purpose other than that so stated</w:t>
      </w:r>
      <w:r w:rsidR="0015780E" w:rsidRPr="00DA2B3F">
        <w:rPr>
          <w:rFonts w:ascii="Arial" w:hAnsi="Arial" w:cs="Arial"/>
        </w:rPr>
        <w:t>’</w:t>
      </w:r>
      <w:r w:rsidR="00255C76" w:rsidRPr="00DA2B3F">
        <w:rPr>
          <w:rFonts w:ascii="Arial" w:hAnsi="Arial" w:cs="Arial"/>
        </w:rPr>
        <w:t>.</w:t>
      </w:r>
    </w:p>
    <w:p w14:paraId="0B308924" w14:textId="77777777" w:rsidR="009D3AC0" w:rsidRPr="005E4EAB" w:rsidRDefault="009D3AC0" w:rsidP="0015780E">
      <w:pPr>
        <w:tabs>
          <w:tab w:val="left" w:pos="0"/>
        </w:tabs>
        <w:spacing w:after="0" w:line="480" w:lineRule="auto"/>
        <w:ind w:left="993"/>
        <w:jc w:val="both"/>
        <w:rPr>
          <w:rFonts w:ascii="Arial" w:hAnsi="Arial" w:cs="Arial"/>
        </w:rPr>
      </w:pPr>
      <w:r>
        <w:rPr>
          <w:rFonts w:ascii="Arial" w:hAnsi="Arial" w:cs="Arial"/>
        </w:rPr>
        <w:tab/>
      </w:r>
    </w:p>
    <w:p w14:paraId="6009F155" w14:textId="66336F1B" w:rsidR="005E4EAB"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577E60">
        <w:rPr>
          <w:rFonts w:ascii="Arial" w:hAnsi="Arial" w:cs="Arial"/>
          <w:sz w:val="24"/>
          <w:szCs w:val="24"/>
        </w:rPr>
        <w:t>Regulation</w:t>
      </w:r>
      <w:r w:rsidR="0015780E">
        <w:rPr>
          <w:rFonts w:ascii="Arial" w:hAnsi="Arial" w:cs="Arial"/>
          <w:sz w:val="24"/>
          <w:szCs w:val="24"/>
        </w:rPr>
        <w:t xml:space="preserve"> 1 of the </w:t>
      </w:r>
      <w:r w:rsidR="00577E60">
        <w:rPr>
          <w:rFonts w:ascii="Arial" w:hAnsi="Arial" w:cs="Arial"/>
          <w:sz w:val="24"/>
          <w:szCs w:val="24"/>
        </w:rPr>
        <w:t>Exchange Control R</w:t>
      </w:r>
      <w:r w:rsidR="0015780E">
        <w:rPr>
          <w:rFonts w:ascii="Arial" w:hAnsi="Arial" w:cs="Arial"/>
          <w:sz w:val="24"/>
          <w:szCs w:val="24"/>
        </w:rPr>
        <w:t>egulations provides that, in these regulations, unless the context otherwise indicates-</w:t>
      </w:r>
    </w:p>
    <w:p w14:paraId="787C401D" w14:textId="77777777" w:rsidR="0015780E" w:rsidRDefault="0015780E" w:rsidP="0015780E">
      <w:pPr>
        <w:tabs>
          <w:tab w:val="left" w:pos="0"/>
        </w:tabs>
        <w:spacing w:after="0" w:line="480" w:lineRule="auto"/>
        <w:jc w:val="both"/>
        <w:rPr>
          <w:rFonts w:ascii="Arial" w:hAnsi="Arial" w:cs="Arial"/>
          <w:sz w:val="24"/>
          <w:szCs w:val="24"/>
        </w:rPr>
      </w:pPr>
    </w:p>
    <w:p w14:paraId="51B48A80" w14:textId="77777777" w:rsidR="0015780E" w:rsidRDefault="00577E60" w:rsidP="00916A50">
      <w:pPr>
        <w:tabs>
          <w:tab w:val="left" w:pos="0"/>
        </w:tabs>
        <w:spacing w:after="0" w:line="360" w:lineRule="auto"/>
        <w:ind w:left="720"/>
        <w:jc w:val="both"/>
        <w:rPr>
          <w:rFonts w:ascii="Arial" w:hAnsi="Arial" w:cs="Arial"/>
        </w:rPr>
      </w:pPr>
      <w:r>
        <w:rPr>
          <w:rFonts w:ascii="Arial" w:hAnsi="Arial" w:cs="Arial"/>
        </w:rPr>
        <w:t>‘“</w:t>
      </w:r>
      <w:r w:rsidR="0015780E">
        <w:rPr>
          <w:rFonts w:ascii="Arial" w:hAnsi="Arial" w:cs="Arial"/>
        </w:rPr>
        <w:t>authorised dealer</w:t>
      </w:r>
      <w:r w:rsidR="00916A50">
        <w:rPr>
          <w:rFonts w:ascii="Arial" w:hAnsi="Arial" w:cs="Arial"/>
        </w:rPr>
        <w:t>”</w:t>
      </w:r>
      <w:r w:rsidR="0015780E">
        <w:rPr>
          <w:rFonts w:ascii="Arial" w:hAnsi="Arial" w:cs="Arial"/>
        </w:rPr>
        <w:t xml:space="preserve"> means, in respect of any transaction in respect </w:t>
      </w:r>
      <w:r w:rsidR="00916A50">
        <w:rPr>
          <w:rFonts w:ascii="Arial" w:hAnsi="Arial" w:cs="Arial"/>
        </w:rPr>
        <w:t>of gold, a person authorised by the Treasury to deal in gold, and in respect of any transaction in respect of foreign exchange, a person authorised by the Treasury to deal in foreign exchange;</w:t>
      </w:r>
    </w:p>
    <w:p w14:paraId="163234FB" w14:textId="77777777" w:rsidR="00916A50" w:rsidRDefault="00916A50" w:rsidP="00916A50">
      <w:pPr>
        <w:tabs>
          <w:tab w:val="left" w:pos="0"/>
        </w:tabs>
        <w:spacing w:after="0" w:line="360" w:lineRule="auto"/>
        <w:ind w:left="720"/>
        <w:jc w:val="both"/>
        <w:rPr>
          <w:rFonts w:ascii="Arial" w:hAnsi="Arial" w:cs="Arial"/>
        </w:rPr>
      </w:pPr>
    </w:p>
    <w:p w14:paraId="1F274AEA" w14:textId="77777777" w:rsidR="00916A50" w:rsidRDefault="00916A50" w:rsidP="00916A50">
      <w:pPr>
        <w:tabs>
          <w:tab w:val="left" w:pos="0"/>
        </w:tabs>
        <w:spacing w:after="0" w:line="360" w:lineRule="auto"/>
        <w:ind w:left="720"/>
        <w:jc w:val="both"/>
        <w:rPr>
          <w:rFonts w:ascii="Arial" w:hAnsi="Arial" w:cs="Arial"/>
        </w:rPr>
      </w:pPr>
      <w:r>
        <w:rPr>
          <w:rFonts w:ascii="Arial" w:hAnsi="Arial" w:cs="Arial"/>
        </w:rPr>
        <w:t>“Treasury”, in relation to any matter contemplated in these regulations, means the Minister of Finance or an officer in the Department of Finance who, by virtue of the division of work in that Department, deals with the matter on the authority of the Minister of Finance’.</w:t>
      </w:r>
    </w:p>
    <w:p w14:paraId="4171C2A8" w14:textId="77777777" w:rsidR="00577E60" w:rsidRPr="00577E60" w:rsidRDefault="00577E60" w:rsidP="00577E60">
      <w:pPr>
        <w:tabs>
          <w:tab w:val="left" w:pos="0"/>
        </w:tabs>
        <w:spacing w:after="0" w:line="480" w:lineRule="auto"/>
        <w:ind w:left="720"/>
        <w:jc w:val="both"/>
        <w:rPr>
          <w:rFonts w:ascii="Arial" w:hAnsi="Arial" w:cs="Arial"/>
          <w:sz w:val="24"/>
          <w:szCs w:val="24"/>
        </w:rPr>
      </w:pPr>
    </w:p>
    <w:p w14:paraId="44458418" w14:textId="55317A73" w:rsidR="0015780E"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577E60">
        <w:rPr>
          <w:rFonts w:ascii="Arial" w:hAnsi="Arial" w:cs="Arial"/>
          <w:sz w:val="24"/>
          <w:szCs w:val="24"/>
        </w:rPr>
        <w:t>Regulation</w:t>
      </w:r>
      <w:r w:rsidR="00916A50">
        <w:rPr>
          <w:rFonts w:ascii="Arial" w:hAnsi="Arial" w:cs="Arial"/>
          <w:sz w:val="24"/>
          <w:szCs w:val="24"/>
        </w:rPr>
        <w:t xml:space="preserve"> 22 of the </w:t>
      </w:r>
      <w:r w:rsidR="00577E60">
        <w:rPr>
          <w:rFonts w:ascii="Arial" w:hAnsi="Arial" w:cs="Arial"/>
          <w:sz w:val="24"/>
          <w:szCs w:val="24"/>
        </w:rPr>
        <w:t xml:space="preserve">Exchange Control </w:t>
      </w:r>
      <w:r w:rsidR="00916A50">
        <w:rPr>
          <w:rFonts w:ascii="Arial" w:hAnsi="Arial" w:cs="Arial"/>
          <w:sz w:val="24"/>
          <w:szCs w:val="24"/>
        </w:rPr>
        <w:t>Regulations is a penal provision.</w:t>
      </w:r>
    </w:p>
    <w:p w14:paraId="39E95720" w14:textId="77777777" w:rsidR="00916A50" w:rsidRDefault="00916A50" w:rsidP="00916A50">
      <w:pPr>
        <w:tabs>
          <w:tab w:val="left" w:pos="0"/>
        </w:tabs>
        <w:spacing w:after="0" w:line="480" w:lineRule="auto"/>
        <w:jc w:val="both"/>
        <w:rPr>
          <w:rFonts w:ascii="Arial" w:hAnsi="Arial" w:cs="Arial"/>
          <w:sz w:val="24"/>
          <w:szCs w:val="24"/>
        </w:rPr>
      </w:pPr>
    </w:p>
    <w:p w14:paraId="47C02843" w14:textId="6FBA3288" w:rsidR="00916A50"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6C4BF4">
        <w:rPr>
          <w:rFonts w:ascii="Arial" w:hAnsi="Arial" w:cs="Arial"/>
          <w:sz w:val="24"/>
          <w:szCs w:val="24"/>
        </w:rPr>
        <w:t>According to s</w:t>
      </w:r>
      <w:r w:rsidR="00916A50">
        <w:rPr>
          <w:rFonts w:ascii="Arial" w:hAnsi="Arial" w:cs="Arial"/>
          <w:sz w:val="24"/>
          <w:szCs w:val="24"/>
        </w:rPr>
        <w:t>ec 1 of POCA:</w:t>
      </w:r>
    </w:p>
    <w:p w14:paraId="31D570AD" w14:textId="77777777" w:rsidR="00916A50" w:rsidRDefault="00916A50" w:rsidP="00916A50">
      <w:pPr>
        <w:pStyle w:val="ListParagraph"/>
        <w:rPr>
          <w:rFonts w:ascii="Arial" w:hAnsi="Arial" w:cs="Arial"/>
          <w:sz w:val="24"/>
          <w:szCs w:val="24"/>
        </w:rPr>
      </w:pPr>
    </w:p>
    <w:p w14:paraId="64506A9F" w14:textId="77777777" w:rsidR="00916A50" w:rsidRDefault="003F0E8D" w:rsidP="00916A50">
      <w:pPr>
        <w:pStyle w:val="ListParagraph"/>
        <w:spacing w:line="360" w:lineRule="auto"/>
        <w:jc w:val="both"/>
        <w:rPr>
          <w:rFonts w:ascii="Arial" w:hAnsi="Arial" w:cs="Arial"/>
        </w:rPr>
      </w:pPr>
      <w:r>
        <w:rPr>
          <w:rFonts w:ascii="Arial" w:hAnsi="Arial" w:cs="Arial"/>
        </w:rPr>
        <w:t>‘“</w:t>
      </w:r>
      <w:r w:rsidR="00916A50">
        <w:rPr>
          <w:rFonts w:ascii="Arial" w:hAnsi="Arial" w:cs="Arial"/>
        </w:rPr>
        <w:t>proceeds of unlawful</w:t>
      </w:r>
      <w:r w:rsidR="0049640A">
        <w:rPr>
          <w:rFonts w:ascii="Arial" w:hAnsi="Arial" w:cs="Arial"/>
        </w:rPr>
        <w:t xml:space="preserve"> activities” means any property or any service, advantage, benefit or reward that was derived, received or retained, directly or indirectly in Namibia or elsewhere, at any time before or after the commencement of this Act, in connection with or as a result of any unlawful activity carried on by any person, and includes any property representing property so derived and inclu</w:t>
      </w:r>
      <w:r w:rsidR="00991C14">
        <w:rPr>
          <w:rFonts w:ascii="Arial" w:hAnsi="Arial" w:cs="Arial"/>
        </w:rPr>
        <w:t>des property which is mingled with property that is proceeds of unlawful activity;</w:t>
      </w:r>
    </w:p>
    <w:p w14:paraId="7C17446D" w14:textId="77777777" w:rsidR="00991C14" w:rsidRDefault="00991C14" w:rsidP="00916A50">
      <w:pPr>
        <w:pStyle w:val="ListParagraph"/>
        <w:spacing w:line="360" w:lineRule="auto"/>
        <w:jc w:val="both"/>
        <w:rPr>
          <w:rFonts w:ascii="Arial" w:hAnsi="Arial" w:cs="Arial"/>
        </w:rPr>
      </w:pPr>
    </w:p>
    <w:p w14:paraId="23A914AB" w14:textId="77777777" w:rsidR="00991C14" w:rsidRDefault="00991C14" w:rsidP="00C40434">
      <w:pPr>
        <w:pStyle w:val="ListParagraph"/>
        <w:spacing w:after="0" w:line="360" w:lineRule="auto"/>
        <w:jc w:val="both"/>
        <w:rPr>
          <w:rFonts w:ascii="Arial" w:hAnsi="Arial" w:cs="Arial"/>
        </w:rPr>
      </w:pPr>
      <w:r>
        <w:rPr>
          <w:rFonts w:ascii="Arial" w:hAnsi="Arial" w:cs="Arial"/>
        </w:rPr>
        <w:t>“unlawful activity” means any conduct which constitutes an offence or which contravenes any law whether that conduct occurred before or after the commencement of this Act and whether that conduct occurred in Namibia or elsewhere as long as that conduct constitutes an offence in Namibia or contravenes any law of Namibia’.</w:t>
      </w:r>
    </w:p>
    <w:p w14:paraId="288A9C65" w14:textId="77777777" w:rsidR="00991C14" w:rsidRPr="00577E60" w:rsidRDefault="00991C14" w:rsidP="00991C14">
      <w:pPr>
        <w:spacing w:after="0" w:line="480" w:lineRule="auto"/>
        <w:jc w:val="both"/>
        <w:rPr>
          <w:rFonts w:ascii="Arial" w:hAnsi="Arial" w:cs="Arial"/>
          <w:sz w:val="24"/>
          <w:szCs w:val="24"/>
          <w:u w:val="single"/>
        </w:rPr>
      </w:pPr>
      <w:r w:rsidRPr="00577E60">
        <w:rPr>
          <w:rFonts w:ascii="Arial" w:hAnsi="Arial" w:cs="Arial"/>
          <w:sz w:val="24"/>
          <w:szCs w:val="24"/>
          <w:u w:val="single"/>
        </w:rPr>
        <w:t xml:space="preserve">The </w:t>
      </w:r>
      <w:r w:rsidR="003F0E8D">
        <w:rPr>
          <w:rFonts w:ascii="Arial" w:hAnsi="Arial" w:cs="Arial"/>
          <w:sz w:val="24"/>
          <w:szCs w:val="24"/>
          <w:u w:val="single"/>
        </w:rPr>
        <w:t>q</w:t>
      </w:r>
      <w:r w:rsidRPr="00577E60">
        <w:rPr>
          <w:rFonts w:ascii="Arial" w:hAnsi="Arial" w:cs="Arial"/>
          <w:sz w:val="24"/>
          <w:szCs w:val="24"/>
          <w:u w:val="single"/>
        </w:rPr>
        <w:t xml:space="preserve">uestion for </w:t>
      </w:r>
      <w:r w:rsidR="003F0E8D">
        <w:rPr>
          <w:rFonts w:ascii="Arial" w:hAnsi="Arial" w:cs="Arial"/>
          <w:sz w:val="24"/>
          <w:szCs w:val="24"/>
          <w:u w:val="single"/>
        </w:rPr>
        <w:t>d</w:t>
      </w:r>
      <w:r w:rsidRPr="00577E60">
        <w:rPr>
          <w:rFonts w:ascii="Arial" w:hAnsi="Arial" w:cs="Arial"/>
          <w:sz w:val="24"/>
          <w:szCs w:val="24"/>
          <w:u w:val="single"/>
        </w:rPr>
        <w:t>etermination</w:t>
      </w:r>
    </w:p>
    <w:p w14:paraId="689E91FA" w14:textId="5E409C54" w:rsidR="00916A50"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991C14">
        <w:rPr>
          <w:rFonts w:ascii="Arial" w:hAnsi="Arial" w:cs="Arial"/>
          <w:sz w:val="24"/>
          <w:szCs w:val="24"/>
        </w:rPr>
        <w:t>Whether on a balance of probabilities the appellant proved that the respondents committed the offences alleged and by extension that the properties are the proceeds of unlawful activities.</w:t>
      </w:r>
    </w:p>
    <w:p w14:paraId="26530202" w14:textId="77777777" w:rsidR="00991C14" w:rsidRDefault="00991C14" w:rsidP="00991C14">
      <w:pPr>
        <w:tabs>
          <w:tab w:val="left" w:pos="0"/>
        </w:tabs>
        <w:spacing w:after="0" w:line="480" w:lineRule="auto"/>
        <w:jc w:val="both"/>
        <w:rPr>
          <w:rFonts w:ascii="Arial" w:hAnsi="Arial" w:cs="Arial"/>
          <w:sz w:val="24"/>
          <w:szCs w:val="24"/>
        </w:rPr>
      </w:pPr>
    </w:p>
    <w:p w14:paraId="5980C690" w14:textId="77777777" w:rsidR="00991C14" w:rsidRPr="00577E60" w:rsidRDefault="00991C14" w:rsidP="00991C14">
      <w:pPr>
        <w:tabs>
          <w:tab w:val="left" w:pos="0"/>
        </w:tabs>
        <w:spacing w:after="0" w:line="480" w:lineRule="auto"/>
        <w:jc w:val="both"/>
        <w:rPr>
          <w:rFonts w:ascii="Arial" w:hAnsi="Arial" w:cs="Arial"/>
          <w:sz w:val="24"/>
          <w:szCs w:val="24"/>
          <w:u w:val="single"/>
        </w:rPr>
      </w:pPr>
      <w:r w:rsidRPr="00577E60">
        <w:rPr>
          <w:rFonts w:ascii="Arial" w:hAnsi="Arial" w:cs="Arial"/>
          <w:sz w:val="24"/>
          <w:szCs w:val="24"/>
          <w:u w:val="single"/>
        </w:rPr>
        <w:t>Discussion</w:t>
      </w:r>
    </w:p>
    <w:p w14:paraId="3C4E7939" w14:textId="747C43C4" w:rsidR="00991C14"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991C14">
        <w:rPr>
          <w:rFonts w:ascii="Arial" w:hAnsi="Arial" w:cs="Arial"/>
          <w:sz w:val="24"/>
          <w:szCs w:val="24"/>
        </w:rPr>
        <w:t>On 20 October 2015</w:t>
      </w:r>
      <w:r w:rsidR="003F0E8D">
        <w:rPr>
          <w:rFonts w:ascii="Arial" w:hAnsi="Arial" w:cs="Arial"/>
          <w:sz w:val="24"/>
          <w:szCs w:val="24"/>
        </w:rPr>
        <w:t>,</w:t>
      </w:r>
      <w:r w:rsidR="00991C14">
        <w:rPr>
          <w:rFonts w:ascii="Arial" w:hAnsi="Arial" w:cs="Arial"/>
          <w:sz w:val="24"/>
          <w:szCs w:val="24"/>
        </w:rPr>
        <w:t xml:space="preserve"> the first respondent penned a letter to the branch </w:t>
      </w:r>
      <w:r w:rsidR="003F0E8D">
        <w:rPr>
          <w:rFonts w:ascii="Arial" w:hAnsi="Arial" w:cs="Arial"/>
          <w:sz w:val="24"/>
          <w:szCs w:val="24"/>
        </w:rPr>
        <w:t>m</w:t>
      </w:r>
      <w:r w:rsidR="00991C14">
        <w:rPr>
          <w:rFonts w:ascii="Arial" w:hAnsi="Arial" w:cs="Arial"/>
          <w:sz w:val="24"/>
          <w:szCs w:val="24"/>
        </w:rPr>
        <w:t>anager, Bank Windhoek, Capricorn Branch, for the attention of Mr F Viljoen. The subject matter of the letter is: ‘Request for Favourable Discounted Bank Charges on Business Account – CHK 8004741004’. In the paragraph headed ‘Scope’ he said the following:</w:t>
      </w:r>
    </w:p>
    <w:p w14:paraId="298D63AA" w14:textId="77777777" w:rsidR="0037606E" w:rsidRDefault="0037606E" w:rsidP="0037606E">
      <w:pPr>
        <w:tabs>
          <w:tab w:val="left" w:pos="0"/>
        </w:tabs>
        <w:spacing w:after="0" w:line="480" w:lineRule="auto"/>
        <w:jc w:val="both"/>
        <w:rPr>
          <w:rFonts w:ascii="Arial" w:hAnsi="Arial" w:cs="Arial"/>
          <w:sz w:val="24"/>
          <w:szCs w:val="24"/>
        </w:rPr>
      </w:pPr>
    </w:p>
    <w:p w14:paraId="30353013" w14:textId="77777777" w:rsidR="0037606E" w:rsidRDefault="0037606E" w:rsidP="0037606E">
      <w:pPr>
        <w:tabs>
          <w:tab w:val="left" w:pos="0"/>
        </w:tabs>
        <w:spacing w:after="0" w:line="360" w:lineRule="auto"/>
        <w:jc w:val="both"/>
        <w:rPr>
          <w:rFonts w:ascii="Arial" w:hAnsi="Arial" w:cs="Arial"/>
          <w:b/>
          <w:u w:val="single"/>
        </w:rPr>
      </w:pPr>
      <w:r>
        <w:rPr>
          <w:rFonts w:ascii="Arial" w:hAnsi="Arial" w:cs="Arial"/>
          <w:sz w:val="24"/>
          <w:szCs w:val="24"/>
        </w:rPr>
        <w:tab/>
      </w:r>
      <w:r>
        <w:rPr>
          <w:rFonts w:ascii="Arial" w:hAnsi="Arial" w:cs="Arial"/>
        </w:rPr>
        <w:t>‘</w:t>
      </w:r>
      <w:r w:rsidR="00DC1A01" w:rsidRPr="00DC1A01">
        <w:rPr>
          <w:rFonts w:ascii="Arial" w:hAnsi="Arial" w:cs="Arial"/>
          <w:b/>
          <w:u w:val="single"/>
        </w:rPr>
        <w:t>SCOPE</w:t>
      </w:r>
    </w:p>
    <w:p w14:paraId="03820F0A" w14:textId="77777777" w:rsidR="00DC1A01" w:rsidRDefault="00DC1A01" w:rsidP="0037606E">
      <w:pPr>
        <w:tabs>
          <w:tab w:val="left" w:pos="0"/>
        </w:tabs>
        <w:spacing w:after="0" w:line="360" w:lineRule="auto"/>
        <w:jc w:val="both"/>
        <w:rPr>
          <w:rFonts w:ascii="Arial" w:hAnsi="Arial" w:cs="Arial"/>
          <w:b/>
          <w:u w:val="single"/>
        </w:rPr>
      </w:pPr>
    </w:p>
    <w:p w14:paraId="2F87A6B6" w14:textId="77777777" w:rsidR="00DC1A01" w:rsidRPr="00D70E68" w:rsidRDefault="00DC1A01" w:rsidP="00E01E01">
      <w:pPr>
        <w:tabs>
          <w:tab w:val="left" w:pos="0"/>
        </w:tabs>
        <w:spacing w:after="0" w:line="360" w:lineRule="auto"/>
        <w:ind w:left="720"/>
        <w:jc w:val="both"/>
        <w:rPr>
          <w:rFonts w:ascii="Arial" w:hAnsi="Arial" w:cs="Arial"/>
        </w:rPr>
      </w:pPr>
      <w:r>
        <w:rPr>
          <w:rFonts w:ascii="Arial" w:hAnsi="Arial" w:cs="Arial"/>
        </w:rPr>
        <w:t>The scope</w:t>
      </w:r>
      <w:r w:rsidR="00E01E01">
        <w:rPr>
          <w:rFonts w:ascii="Arial" w:hAnsi="Arial" w:cs="Arial"/>
        </w:rPr>
        <w:t xml:space="preserve"> of activity is to support the Oil and Gas Sectors, we propose to offer services of PROCUREMENT, AND LOGISTICS in the purchase, Import and Export, Storage and delivery of all types of products, equipment and tools used in production line within the Oil &amp; Gas and Mining Industry, by providing a door to door service. Rhapsody Investment has open a business Account with BANK WINDHOEK to secure and handle the transactions within NAMIBIA, </w:t>
      </w:r>
      <w:r w:rsidR="00E01E01">
        <w:rPr>
          <w:rFonts w:ascii="Arial" w:hAnsi="Arial" w:cs="Arial"/>
          <w:u w:val="single"/>
        </w:rPr>
        <w:t>we will source out USD with high frequency from BANK WINDHOEK to facilitate and assist our clients to purchase their goods at Oshikango Border as most of the shops are authorized to sell their goods in USD and in turn we get paid back for the services provided.</w:t>
      </w:r>
      <w:r w:rsidR="00D70E68">
        <w:rPr>
          <w:rFonts w:ascii="Arial" w:hAnsi="Arial" w:cs="Arial"/>
        </w:rPr>
        <w:t xml:space="preserve"> (the underlining is mine).</w:t>
      </w:r>
    </w:p>
    <w:p w14:paraId="021350D0" w14:textId="77777777" w:rsidR="00E01E01" w:rsidRDefault="00E01E01" w:rsidP="00E01E01">
      <w:pPr>
        <w:tabs>
          <w:tab w:val="left" w:pos="0"/>
        </w:tabs>
        <w:spacing w:after="0" w:line="360" w:lineRule="auto"/>
        <w:ind w:left="720"/>
        <w:jc w:val="both"/>
        <w:rPr>
          <w:rFonts w:ascii="Arial" w:hAnsi="Arial" w:cs="Arial"/>
          <w:u w:val="single"/>
        </w:rPr>
      </w:pPr>
    </w:p>
    <w:p w14:paraId="3A0FF3FC" w14:textId="77777777" w:rsidR="00E01E01" w:rsidRDefault="00E01E01" w:rsidP="00E01E01">
      <w:pPr>
        <w:tabs>
          <w:tab w:val="left" w:pos="0"/>
        </w:tabs>
        <w:spacing w:after="0" w:line="360" w:lineRule="auto"/>
        <w:ind w:left="720"/>
        <w:jc w:val="both"/>
        <w:rPr>
          <w:rFonts w:ascii="Arial" w:hAnsi="Arial" w:cs="Arial"/>
        </w:rPr>
      </w:pPr>
      <w:r>
        <w:rPr>
          <w:rFonts w:ascii="Arial" w:hAnsi="Arial" w:cs="Arial"/>
          <w:b/>
        </w:rPr>
        <w:t>Note:</w:t>
      </w:r>
      <w:r>
        <w:rPr>
          <w:rFonts w:ascii="Arial" w:hAnsi="Arial" w:cs="Arial"/>
          <w:b/>
        </w:rPr>
        <w:tab/>
      </w:r>
      <w:r>
        <w:rPr>
          <w:rFonts w:ascii="Arial" w:hAnsi="Arial" w:cs="Arial"/>
          <w:u w:val="single"/>
        </w:rPr>
        <w:t>Making the USD readily available to our clients just provides us with a competitive advantage in the supply chain business.</w:t>
      </w:r>
      <w:r>
        <w:rPr>
          <w:rFonts w:ascii="Arial" w:hAnsi="Arial" w:cs="Arial"/>
        </w:rPr>
        <w:t xml:space="preserve"> Thus, we kindly seek your consideration in providing us with a </w:t>
      </w:r>
      <w:r>
        <w:rPr>
          <w:rFonts w:ascii="Arial" w:hAnsi="Arial" w:cs="Arial"/>
          <w:b/>
        </w:rPr>
        <w:t xml:space="preserve">cost-effective cash handling fee rate </w:t>
      </w:r>
      <w:r>
        <w:rPr>
          <w:rFonts w:ascii="Arial" w:hAnsi="Arial" w:cs="Arial"/>
        </w:rPr>
        <w:t xml:space="preserve">as well as </w:t>
      </w:r>
      <w:r>
        <w:rPr>
          <w:rFonts w:ascii="Arial" w:hAnsi="Arial" w:cs="Arial"/>
          <w:b/>
        </w:rPr>
        <w:t xml:space="preserve">lower commission rate </w:t>
      </w:r>
      <w:r>
        <w:rPr>
          <w:rFonts w:ascii="Arial" w:hAnsi="Arial" w:cs="Arial"/>
        </w:rPr>
        <w:t xml:space="preserve">in order to reduce the operating costs that is currently affecting our business negatively. Our ultimate goal is to maximize our profits that will ultimately make the business survive in the global market and our target is to have the current cash handling fee </w:t>
      </w:r>
      <w:r w:rsidRPr="00131A0A">
        <w:rPr>
          <w:rFonts w:ascii="Arial" w:hAnsi="Arial" w:cs="Arial"/>
          <w:u w:val="single"/>
        </w:rPr>
        <w:t xml:space="preserve">as well as commission rate paid for the </w:t>
      </w:r>
      <w:r w:rsidR="00A81099" w:rsidRPr="00131A0A">
        <w:rPr>
          <w:rFonts w:ascii="Arial" w:hAnsi="Arial" w:cs="Arial"/>
          <w:u w:val="single"/>
        </w:rPr>
        <w:t>acquisition of the U</w:t>
      </w:r>
      <w:r w:rsidR="002D3A8E" w:rsidRPr="00131A0A">
        <w:rPr>
          <w:rFonts w:ascii="Arial" w:hAnsi="Arial" w:cs="Arial"/>
          <w:u w:val="single"/>
        </w:rPr>
        <w:t>S</w:t>
      </w:r>
      <w:r w:rsidR="00A81099" w:rsidRPr="00131A0A">
        <w:rPr>
          <w:rFonts w:ascii="Arial" w:hAnsi="Arial" w:cs="Arial"/>
          <w:u w:val="single"/>
        </w:rPr>
        <w:t xml:space="preserve"> Dollar reduced at least with 50% to remain competitive in order to retain our existing customers and create new ones</w:t>
      </w:r>
      <w:r w:rsidR="00A81099">
        <w:rPr>
          <w:rFonts w:ascii="Arial" w:hAnsi="Arial" w:cs="Arial"/>
        </w:rPr>
        <w:t xml:space="preserve"> that consequently will promote the win-win situation between the BANK and RHAPSODY INVESTMENTS as a client’.</w:t>
      </w:r>
      <w:r w:rsidR="00D70E68">
        <w:rPr>
          <w:rFonts w:ascii="Arial" w:hAnsi="Arial" w:cs="Arial"/>
        </w:rPr>
        <w:t xml:space="preserve"> (the underlining is mine).</w:t>
      </w:r>
    </w:p>
    <w:p w14:paraId="110FDBC6" w14:textId="77777777" w:rsidR="00A81099" w:rsidRPr="00A81099" w:rsidRDefault="00A81099" w:rsidP="00A81099">
      <w:pPr>
        <w:tabs>
          <w:tab w:val="left" w:pos="0"/>
        </w:tabs>
        <w:spacing w:after="0" w:line="480" w:lineRule="auto"/>
        <w:ind w:left="720"/>
        <w:jc w:val="both"/>
        <w:rPr>
          <w:rFonts w:ascii="Arial" w:hAnsi="Arial" w:cs="Arial"/>
          <w:sz w:val="24"/>
          <w:szCs w:val="24"/>
        </w:rPr>
      </w:pPr>
    </w:p>
    <w:p w14:paraId="286F0184" w14:textId="6FC505CC" w:rsidR="0037606E"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9068DB">
        <w:rPr>
          <w:rFonts w:ascii="Arial" w:hAnsi="Arial" w:cs="Arial"/>
          <w:sz w:val="24"/>
          <w:szCs w:val="24"/>
        </w:rPr>
        <w:t>In their opposition to the forfeiture application, first respondent in his affidavit, states that:</w:t>
      </w:r>
    </w:p>
    <w:p w14:paraId="4599DC7A" w14:textId="77777777" w:rsidR="009068DB" w:rsidRDefault="009068DB" w:rsidP="009068DB">
      <w:pPr>
        <w:tabs>
          <w:tab w:val="left" w:pos="0"/>
        </w:tabs>
        <w:spacing w:after="0" w:line="480" w:lineRule="auto"/>
        <w:jc w:val="both"/>
        <w:rPr>
          <w:rFonts w:ascii="Arial" w:hAnsi="Arial" w:cs="Arial"/>
          <w:sz w:val="24"/>
          <w:szCs w:val="24"/>
        </w:rPr>
      </w:pPr>
    </w:p>
    <w:p w14:paraId="3AABFEA6" w14:textId="77777777" w:rsidR="009068DB" w:rsidRDefault="009068DB" w:rsidP="009068DB">
      <w:pPr>
        <w:tabs>
          <w:tab w:val="left" w:pos="0"/>
        </w:tabs>
        <w:spacing w:after="0" w:line="360" w:lineRule="auto"/>
        <w:ind w:left="720"/>
        <w:jc w:val="both"/>
        <w:rPr>
          <w:rFonts w:ascii="Arial" w:hAnsi="Arial" w:cs="Arial"/>
        </w:rPr>
      </w:pPr>
      <w:r>
        <w:rPr>
          <w:rFonts w:ascii="Arial" w:hAnsi="Arial" w:cs="Arial"/>
        </w:rPr>
        <w:t>‘In relation to the specific amount preserved that was deposited at Standard Bank such amount was received from the CC’s clients as usual assisting them to obtain foreign currency to purchase their goods at Oshikango. It is not derived from any unlawful activities at all. I have explained the CC’s activities to the Bank transparently and the Bank have assured me that there was nothing wrong.</w:t>
      </w:r>
      <w:r w:rsidR="003F0E8D">
        <w:rPr>
          <w:rFonts w:ascii="Arial" w:hAnsi="Arial" w:cs="Arial"/>
        </w:rPr>
        <w:t>’</w:t>
      </w:r>
    </w:p>
    <w:p w14:paraId="73550756" w14:textId="77777777" w:rsidR="00577E60" w:rsidRPr="00577E60" w:rsidRDefault="00577E60" w:rsidP="00577E60">
      <w:pPr>
        <w:tabs>
          <w:tab w:val="left" w:pos="0"/>
        </w:tabs>
        <w:spacing w:after="0" w:line="480" w:lineRule="auto"/>
        <w:ind w:left="720"/>
        <w:jc w:val="both"/>
        <w:rPr>
          <w:rFonts w:ascii="Arial" w:hAnsi="Arial" w:cs="Arial"/>
          <w:sz w:val="24"/>
          <w:szCs w:val="24"/>
        </w:rPr>
      </w:pPr>
    </w:p>
    <w:p w14:paraId="200750B3" w14:textId="1C4DCD2D" w:rsidR="009068DB"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9068DB">
        <w:rPr>
          <w:rFonts w:ascii="Arial" w:hAnsi="Arial" w:cs="Arial"/>
          <w:sz w:val="24"/>
          <w:szCs w:val="24"/>
        </w:rPr>
        <w:t>In a document that purports to be a Resume of the first respondent, he states that:</w:t>
      </w:r>
    </w:p>
    <w:p w14:paraId="53AFB094" w14:textId="77777777" w:rsidR="009068DB" w:rsidRDefault="009068DB" w:rsidP="003F0E8D">
      <w:pPr>
        <w:tabs>
          <w:tab w:val="left" w:pos="0"/>
        </w:tabs>
        <w:spacing w:after="0" w:line="360" w:lineRule="auto"/>
        <w:jc w:val="both"/>
        <w:rPr>
          <w:rFonts w:ascii="Arial" w:hAnsi="Arial" w:cs="Arial"/>
          <w:sz w:val="24"/>
          <w:szCs w:val="24"/>
        </w:rPr>
      </w:pPr>
    </w:p>
    <w:p w14:paraId="1615F788" w14:textId="77777777" w:rsidR="009068DB" w:rsidRDefault="009068DB" w:rsidP="009068DB">
      <w:pPr>
        <w:tabs>
          <w:tab w:val="left" w:pos="0"/>
        </w:tabs>
        <w:spacing w:after="0" w:line="360" w:lineRule="auto"/>
        <w:ind w:left="720"/>
        <w:jc w:val="both"/>
        <w:rPr>
          <w:rFonts w:ascii="Arial" w:hAnsi="Arial" w:cs="Arial"/>
        </w:rPr>
      </w:pPr>
      <w:r>
        <w:rPr>
          <w:rFonts w:ascii="Arial" w:hAnsi="Arial" w:cs="Arial"/>
        </w:rPr>
        <w:t>‘Dealing with foreign currencies was absolutely not RHAPSODY’S core business but was used as a strategy to provide us with a competitive advantage to create new customers and retain or secure the existing ones by offering a full service that could assist the major clients (Angolans) to acquire easily the USD or N$ to facilitate their transactions locally then, organize their shipments where the company gets paid for services prov</w:t>
      </w:r>
      <w:r w:rsidR="004631AF">
        <w:rPr>
          <w:rFonts w:ascii="Arial" w:hAnsi="Arial" w:cs="Arial"/>
        </w:rPr>
        <w:t>i</w:t>
      </w:r>
      <w:r w:rsidR="00D70E68">
        <w:rPr>
          <w:rFonts w:ascii="Arial" w:hAnsi="Arial" w:cs="Arial"/>
        </w:rPr>
        <w:t>ded</w:t>
      </w:r>
      <w:r>
        <w:rPr>
          <w:rFonts w:ascii="Arial" w:hAnsi="Arial" w:cs="Arial"/>
        </w:rPr>
        <w:t>.</w:t>
      </w:r>
    </w:p>
    <w:p w14:paraId="63C5E71C" w14:textId="77777777" w:rsidR="00D70E68" w:rsidRDefault="00D70E68" w:rsidP="00D70E68">
      <w:pPr>
        <w:tabs>
          <w:tab w:val="left" w:pos="0"/>
        </w:tabs>
        <w:spacing w:after="0" w:line="360" w:lineRule="auto"/>
        <w:jc w:val="both"/>
        <w:rPr>
          <w:rFonts w:ascii="Arial" w:hAnsi="Arial" w:cs="Arial"/>
          <w:sz w:val="24"/>
          <w:szCs w:val="24"/>
        </w:rPr>
      </w:pPr>
    </w:p>
    <w:p w14:paraId="3A3FFAAF" w14:textId="77777777" w:rsidR="009068DB" w:rsidRPr="00D70E68" w:rsidRDefault="004631AF" w:rsidP="00D70E68">
      <w:pPr>
        <w:tabs>
          <w:tab w:val="left" w:pos="0"/>
        </w:tabs>
        <w:spacing w:after="0" w:line="360" w:lineRule="auto"/>
        <w:ind w:left="720"/>
        <w:jc w:val="both"/>
        <w:rPr>
          <w:rFonts w:ascii="Arial" w:hAnsi="Arial" w:cs="Arial"/>
        </w:rPr>
      </w:pPr>
      <w:r w:rsidRPr="00D70E68">
        <w:rPr>
          <w:rFonts w:ascii="Arial" w:hAnsi="Arial" w:cs="Arial"/>
        </w:rPr>
        <w:t xml:space="preserve">The letter to Bank Windhoek clearly described my motivation to seek for guidance from a credible financial institution to avoid any possible unlawful activity that compromise the business in the future; </w:t>
      </w:r>
      <w:r w:rsidR="00B86A09">
        <w:rPr>
          <w:rFonts w:ascii="Arial" w:hAnsi="Arial" w:cs="Arial"/>
        </w:rPr>
        <w:t>“</w:t>
      </w:r>
      <w:r w:rsidRPr="00D70E68">
        <w:rPr>
          <w:rFonts w:ascii="Arial" w:hAnsi="Arial" w:cs="Arial"/>
        </w:rPr>
        <w:t>I was granted low commission rate and low cash handling fee as the bank did not see any irregularity in the execution of my business</w:t>
      </w:r>
      <w:r w:rsidR="00B86A09">
        <w:rPr>
          <w:rFonts w:ascii="Arial" w:hAnsi="Arial" w:cs="Arial"/>
        </w:rPr>
        <w:t>”</w:t>
      </w:r>
      <w:r w:rsidRPr="00D70E68">
        <w:rPr>
          <w:rFonts w:ascii="Arial" w:hAnsi="Arial" w:cs="Arial"/>
        </w:rPr>
        <w:t>.’</w:t>
      </w:r>
    </w:p>
    <w:p w14:paraId="4380D96D" w14:textId="77777777" w:rsidR="004631AF" w:rsidRDefault="004631AF" w:rsidP="004631AF">
      <w:pPr>
        <w:tabs>
          <w:tab w:val="left" w:pos="0"/>
        </w:tabs>
        <w:spacing w:after="0" w:line="480" w:lineRule="auto"/>
        <w:jc w:val="both"/>
        <w:rPr>
          <w:rFonts w:ascii="Arial" w:hAnsi="Arial" w:cs="Arial"/>
          <w:sz w:val="24"/>
          <w:szCs w:val="24"/>
        </w:rPr>
      </w:pPr>
    </w:p>
    <w:p w14:paraId="4121F9DF" w14:textId="1DC4A72B" w:rsidR="002A3E49"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4631AF">
        <w:rPr>
          <w:rFonts w:ascii="Arial" w:hAnsi="Arial" w:cs="Arial"/>
          <w:sz w:val="24"/>
          <w:szCs w:val="24"/>
        </w:rPr>
        <w:t xml:space="preserve">To the respondents’ case the appellant in her affidavit relies on </w:t>
      </w:r>
      <w:r w:rsidR="00577E60">
        <w:rPr>
          <w:rFonts w:ascii="Arial" w:hAnsi="Arial" w:cs="Arial"/>
          <w:sz w:val="24"/>
          <w:szCs w:val="24"/>
        </w:rPr>
        <w:t>reg</w:t>
      </w:r>
      <w:r w:rsidR="004631AF">
        <w:rPr>
          <w:rFonts w:ascii="Arial" w:hAnsi="Arial" w:cs="Arial"/>
          <w:sz w:val="24"/>
          <w:szCs w:val="24"/>
        </w:rPr>
        <w:t xml:space="preserve"> 2(1) of the </w:t>
      </w:r>
      <w:r w:rsidR="00D70E68">
        <w:rPr>
          <w:rFonts w:ascii="Arial" w:hAnsi="Arial" w:cs="Arial"/>
          <w:sz w:val="24"/>
          <w:szCs w:val="24"/>
        </w:rPr>
        <w:t>r</w:t>
      </w:r>
      <w:r w:rsidR="004631AF">
        <w:rPr>
          <w:rFonts w:ascii="Arial" w:hAnsi="Arial" w:cs="Arial"/>
          <w:sz w:val="24"/>
          <w:szCs w:val="24"/>
        </w:rPr>
        <w:t xml:space="preserve">egulations above that they are not </w:t>
      </w:r>
      <w:r w:rsidR="00B86A09">
        <w:rPr>
          <w:rFonts w:ascii="Arial" w:hAnsi="Arial" w:cs="Arial"/>
          <w:sz w:val="24"/>
          <w:szCs w:val="24"/>
        </w:rPr>
        <w:t>a</w:t>
      </w:r>
      <w:r w:rsidR="004631AF">
        <w:rPr>
          <w:rFonts w:ascii="Arial" w:hAnsi="Arial" w:cs="Arial"/>
          <w:sz w:val="24"/>
          <w:szCs w:val="24"/>
        </w:rPr>
        <w:t xml:space="preserve">uthorised </w:t>
      </w:r>
      <w:r w:rsidR="00B86A09">
        <w:rPr>
          <w:rFonts w:ascii="Arial" w:hAnsi="Arial" w:cs="Arial"/>
          <w:sz w:val="24"/>
          <w:szCs w:val="24"/>
        </w:rPr>
        <w:t>d</w:t>
      </w:r>
      <w:r w:rsidR="004631AF">
        <w:rPr>
          <w:rFonts w:ascii="Arial" w:hAnsi="Arial" w:cs="Arial"/>
          <w:sz w:val="24"/>
          <w:szCs w:val="24"/>
        </w:rPr>
        <w:t xml:space="preserve">ealers in </w:t>
      </w:r>
      <w:r w:rsidR="00B86A09">
        <w:rPr>
          <w:rFonts w:ascii="Arial" w:hAnsi="Arial" w:cs="Arial"/>
          <w:sz w:val="24"/>
          <w:szCs w:val="24"/>
        </w:rPr>
        <w:t>f</w:t>
      </w:r>
      <w:r w:rsidR="004631AF">
        <w:rPr>
          <w:rFonts w:ascii="Arial" w:hAnsi="Arial" w:cs="Arial"/>
          <w:sz w:val="24"/>
          <w:szCs w:val="24"/>
        </w:rPr>
        <w:t>oreign exchange and that on enquiry by Namibia Police (N</w:t>
      </w:r>
      <w:r w:rsidR="00577E60">
        <w:rPr>
          <w:rFonts w:ascii="Arial" w:hAnsi="Arial" w:cs="Arial"/>
          <w:sz w:val="24"/>
          <w:szCs w:val="24"/>
        </w:rPr>
        <w:t>ampol</w:t>
      </w:r>
      <w:r w:rsidR="004631AF">
        <w:rPr>
          <w:rFonts w:ascii="Arial" w:hAnsi="Arial" w:cs="Arial"/>
          <w:sz w:val="24"/>
          <w:szCs w:val="24"/>
        </w:rPr>
        <w:t xml:space="preserve">) at Bank of Namibia (BON) one Mr Bryan Eiseb a Deputy Director in </w:t>
      </w:r>
      <w:r w:rsidR="00577E60">
        <w:rPr>
          <w:rFonts w:ascii="Arial" w:hAnsi="Arial" w:cs="Arial"/>
          <w:sz w:val="24"/>
          <w:szCs w:val="24"/>
        </w:rPr>
        <w:t xml:space="preserve">the </w:t>
      </w:r>
      <w:r w:rsidR="004631AF">
        <w:rPr>
          <w:rFonts w:ascii="Arial" w:hAnsi="Arial" w:cs="Arial"/>
          <w:sz w:val="24"/>
          <w:szCs w:val="24"/>
        </w:rPr>
        <w:t xml:space="preserve">Exchange Control Division confirmed that first respondent was not licensed as an authorised dealer and one Mr Issy Tjihoreko at Ministry of Finance confirmed that second respondent was not licensed as an authorised dealer. </w:t>
      </w:r>
      <w:r w:rsidR="00751C79">
        <w:rPr>
          <w:rFonts w:ascii="Arial" w:hAnsi="Arial" w:cs="Arial"/>
          <w:sz w:val="24"/>
          <w:szCs w:val="24"/>
        </w:rPr>
        <w:t>Appellant contends t</w:t>
      </w:r>
      <w:r w:rsidR="004631AF">
        <w:rPr>
          <w:rFonts w:ascii="Arial" w:hAnsi="Arial" w:cs="Arial"/>
          <w:sz w:val="24"/>
          <w:szCs w:val="24"/>
        </w:rPr>
        <w:t>hat Bank Windhoe</w:t>
      </w:r>
      <w:r w:rsidR="00751C79">
        <w:rPr>
          <w:rFonts w:ascii="Arial" w:hAnsi="Arial" w:cs="Arial"/>
          <w:sz w:val="24"/>
          <w:szCs w:val="24"/>
        </w:rPr>
        <w:t>k</w:t>
      </w:r>
      <w:r w:rsidR="004631AF">
        <w:rPr>
          <w:rFonts w:ascii="Arial" w:hAnsi="Arial" w:cs="Arial"/>
          <w:sz w:val="24"/>
          <w:szCs w:val="24"/>
        </w:rPr>
        <w:t xml:space="preserve"> had no powers to appoint first respondent as an authorised dealer and that such powers were vested in the Minister </w:t>
      </w:r>
      <w:r w:rsidR="002A3E49">
        <w:rPr>
          <w:rFonts w:ascii="Arial" w:hAnsi="Arial" w:cs="Arial"/>
          <w:sz w:val="24"/>
          <w:szCs w:val="24"/>
        </w:rPr>
        <w:t>of Finance.</w:t>
      </w:r>
    </w:p>
    <w:p w14:paraId="4F7BC098" w14:textId="77777777" w:rsidR="00577E60" w:rsidRDefault="00577E60" w:rsidP="00577E60">
      <w:pPr>
        <w:tabs>
          <w:tab w:val="left" w:pos="0"/>
        </w:tabs>
        <w:spacing w:after="0" w:line="480" w:lineRule="auto"/>
        <w:jc w:val="both"/>
        <w:rPr>
          <w:rFonts w:ascii="Arial" w:hAnsi="Arial" w:cs="Arial"/>
          <w:sz w:val="24"/>
          <w:szCs w:val="24"/>
        </w:rPr>
      </w:pPr>
    </w:p>
    <w:p w14:paraId="5998663A" w14:textId="429308C8" w:rsidR="002A3E49"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751C79" w:rsidRPr="00577E60">
        <w:rPr>
          <w:rFonts w:ascii="Arial" w:hAnsi="Arial" w:cs="Arial"/>
          <w:sz w:val="24"/>
          <w:szCs w:val="24"/>
        </w:rPr>
        <w:t>Further that i</w:t>
      </w:r>
      <w:r w:rsidR="002A3E49" w:rsidRPr="00577E60">
        <w:rPr>
          <w:rFonts w:ascii="Arial" w:hAnsi="Arial" w:cs="Arial"/>
          <w:sz w:val="24"/>
          <w:szCs w:val="24"/>
        </w:rPr>
        <w:t xml:space="preserve">n fact Bank Windhoek confirmed that it did not appoint the </w:t>
      </w:r>
      <w:r w:rsidR="00577E60" w:rsidRPr="00577E60">
        <w:rPr>
          <w:rFonts w:ascii="Arial" w:hAnsi="Arial" w:cs="Arial"/>
          <w:sz w:val="24"/>
          <w:szCs w:val="24"/>
        </w:rPr>
        <w:t>r</w:t>
      </w:r>
      <w:r w:rsidR="002A3E49" w:rsidRPr="00577E60">
        <w:rPr>
          <w:rFonts w:ascii="Arial" w:hAnsi="Arial" w:cs="Arial"/>
          <w:sz w:val="24"/>
          <w:szCs w:val="24"/>
        </w:rPr>
        <w:t>espondents as its agents</w:t>
      </w:r>
      <w:r w:rsidR="00577E60" w:rsidRPr="00577E60">
        <w:rPr>
          <w:rFonts w:ascii="Arial" w:hAnsi="Arial" w:cs="Arial"/>
          <w:sz w:val="24"/>
          <w:szCs w:val="24"/>
        </w:rPr>
        <w:t>,</w:t>
      </w:r>
      <w:r w:rsidR="002A3E49" w:rsidRPr="00577E60">
        <w:rPr>
          <w:rFonts w:ascii="Arial" w:hAnsi="Arial" w:cs="Arial"/>
          <w:sz w:val="24"/>
          <w:szCs w:val="24"/>
        </w:rPr>
        <w:t xml:space="preserve"> but that they only had a normal client-banker relationship. </w:t>
      </w:r>
    </w:p>
    <w:p w14:paraId="4696A533" w14:textId="77777777" w:rsidR="00577E60" w:rsidRDefault="00577E60" w:rsidP="00CE567E">
      <w:pPr>
        <w:pStyle w:val="ListParagraph"/>
        <w:spacing w:after="0" w:line="480" w:lineRule="auto"/>
        <w:jc w:val="both"/>
        <w:rPr>
          <w:rFonts w:ascii="Arial" w:hAnsi="Arial" w:cs="Arial"/>
          <w:sz w:val="24"/>
          <w:szCs w:val="24"/>
        </w:rPr>
      </w:pPr>
    </w:p>
    <w:p w14:paraId="1C4C5F1C" w14:textId="1758BE8E" w:rsidR="004631AF"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4631AF">
        <w:rPr>
          <w:rFonts w:ascii="Arial" w:hAnsi="Arial" w:cs="Arial"/>
          <w:sz w:val="24"/>
          <w:szCs w:val="24"/>
        </w:rPr>
        <w:t xml:space="preserve"> </w:t>
      </w:r>
      <w:r w:rsidR="002A3E49">
        <w:rPr>
          <w:rFonts w:ascii="Arial" w:hAnsi="Arial" w:cs="Arial"/>
          <w:sz w:val="24"/>
          <w:szCs w:val="24"/>
        </w:rPr>
        <w:t>The appellant further states that there is a discrepancy in f</w:t>
      </w:r>
      <w:r w:rsidR="004A591E">
        <w:rPr>
          <w:rFonts w:ascii="Arial" w:hAnsi="Arial" w:cs="Arial"/>
          <w:sz w:val="24"/>
          <w:szCs w:val="24"/>
        </w:rPr>
        <w:t xml:space="preserve">irst respondent’s explanation of the source of the N$1 800 000 deposited in the Standard Bank premium call account for he does not explain why he told Standard Bank that the source of the N$1 800 000 was the transaction in USD he did at Bank Windhoek the previous day. Appellant continues to disclose further discrepancies in </w:t>
      </w:r>
      <w:r w:rsidR="00B86A09">
        <w:rPr>
          <w:rFonts w:ascii="Arial" w:hAnsi="Arial" w:cs="Arial"/>
          <w:sz w:val="24"/>
          <w:szCs w:val="24"/>
        </w:rPr>
        <w:t>r</w:t>
      </w:r>
      <w:r w:rsidR="004A591E">
        <w:rPr>
          <w:rFonts w:ascii="Arial" w:hAnsi="Arial" w:cs="Arial"/>
          <w:sz w:val="24"/>
          <w:szCs w:val="24"/>
        </w:rPr>
        <w:t>espondents’ case, namely</w:t>
      </w:r>
      <w:r w:rsidR="00577E60">
        <w:rPr>
          <w:rFonts w:ascii="Arial" w:hAnsi="Arial" w:cs="Arial"/>
          <w:sz w:val="24"/>
          <w:szCs w:val="24"/>
        </w:rPr>
        <w:t>:</w:t>
      </w:r>
      <w:r w:rsidR="004A591E">
        <w:rPr>
          <w:rFonts w:ascii="Arial" w:hAnsi="Arial" w:cs="Arial"/>
          <w:sz w:val="24"/>
          <w:szCs w:val="24"/>
        </w:rPr>
        <w:t xml:space="preserve"> </w:t>
      </w:r>
      <w:r w:rsidR="00577E60">
        <w:rPr>
          <w:rFonts w:ascii="Arial" w:hAnsi="Arial" w:cs="Arial"/>
          <w:sz w:val="24"/>
          <w:szCs w:val="24"/>
        </w:rPr>
        <w:t xml:space="preserve">(a) </w:t>
      </w:r>
      <w:r w:rsidR="004A591E">
        <w:rPr>
          <w:rFonts w:ascii="Arial" w:hAnsi="Arial" w:cs="Arial"/>
          <w:sz w:val="24"/>
          <w:szCs w:val="24"/>
        </w:rPr>
        <w:t>failure to disclose the business</w:t>
      </w:r>
      <w:r w:rsidR="00751C79">
        <w:rPr>
          <w:rFonts w:ascii="Arial" w:hAnsi="Arial" w:cs="Arial"/>
          <w:sz w:val="24"/>
          <w:szCs w:val="24"/>
        </w:rPr>
        <w:t>es</w:t>
      </w:r>
      <w:r w:rsidR="004A591E">
        <w:rPr>
          <w:rFonts w:ascii="Arial" w:hAnsi="Arial" w:cs="Arial"/>
          <w:sz w:val="24"/>
          <w:szCs w:val="24"/>
        </w:rPr>
        <w:t xml:space="preserve"> in Oshikango trading in USD</w:t>
      </w:r>
      <w:r w:rsidR="00751C79">
        <w:rPr>
          <w:rFonts w:ascii="Arial" w:hAnsi="Arial" w:cs="Arial"/>
          <w:sz w:val="24"/>
          <w:szCs w:val="24"/>
        </w:rPr>
        <w:t xml:space="preserve">, </w:t>
      </w:r>
      <w:r w:rsidR="00577E60">
        <w:rPr>
          <w:rFonts w:ascii="Arial" w:hAnsi="Arial" w:cs="Arial"/>
          <w:sz w:val="24"/>
          <w:szCs w:val="24"/>
        </w:rPr>
        <w:t xml:space="preserve">(b) </w:t>
      </w:r>
      <w:r w:rsidR="00751C79">
        <w:rPr>
          <w:rFonts w:ascii="Arial" w:hAnsi="Arial" w:cs="Arial"/>
          <w:sz w:val="24"/>
          <w:szCs w:val="24"/>
        </w:rPr>
        <w:t>t</w:t>
      </w:r>
      <w:r w:rsidR="004A591E">
        <w:rPr>
          <w:rFonts w:ascii="Arial" w:hAnsi="Arial" w:cs="Arial"/>
          <w:sz w:val="24"/>
          <w:szCs w:val="24"/>
        </w:rPr>
        <w:t xml:space="preserve">he Euros that first respondent purchased and how it was related to the clients in Oshikango, </w:t>
      </w:r>
      <w:r w:rsidR="00577E60">
        <w:rPr>
          <w:rFonts w:ascii="Arial" w:hAnsi="Arial" w:cs="Arial"/>
          <w:sz w:val="24"/>
          <w:szCs w:val="24"/>
        </w:rPr>
        <w:t xml:space="preserve">(c) </w:t>
      </w:r>
      <w:r w:rsidR="004A591E">
        <w:rPr>
          <w:rFonts w:ascii="Arial" w:hAnsi="Arial" w:cs="Arial"/>
          <w:sz w:val="24"/>
          <w:szCs w:val="24"/>
        </w:rPr>
        <w:t xml:space="preserve">failure to disclose the exact amount of money brought from Angola, </w:t>
      </w:r>
      <w:r w:rsidR="00577E60">
        <w:rPr>
          <w:rFonts w:ascii="Arial" w:hAnsi="Arial" w:cs="Arial"/>
          <w:sz w:val="24"/>
          <w:szCs w:val="24"/>
        </w:rPr>
        <w:t xml:space="preserve">(d) </w:t>
      </w:r>
      <w:r w:rsidR="004A591E">
        <w:rPr>
          <w:rFonts w:ascii="Arial" w:hAnsi="Arial" w:cs="Arial"/>
          <w:sz w:val="24"/>
          <w:szCs w:val="24"/>
        </w:rPr>
        <w:t xml:space="preserve">the exchange of money in Namibia, while first respondent was not in Namibia, </w:t>
      </w:r>
      <w:r w:rsidR="00577E60">
        <w:rPr>
          <w:rFonts w:ascii="Arial" w:hAnsi="Arial" w:cs="Arial"/>
          <w:sz w:val="24"/>
          <w:szCs w:val="24"/>
        </w:rPr>
        <w:t xml:space="preserve">(e) </w:t>
      </w:r>
      <w:r w:rsidR="004A591E">
        <w:rPr>
          <w:rFonts w:ascii="Arial" w:hAnsi="Arial" w:cs="Arial"/>
          <w:sz w:val="24"/>
          <w:szCs w:val="24"/>
        </w:rPr>
        <w:t xml:space="preserve">denial by Bank Windhoek that the respondents were agents, </w:t>
      </w:r>
      <w:r w:rsidR="00577E60">
        <w:rPr>
          <w:rFonts w:ascii="Arial" w:hAnsi="Arial" w:cs="Arial"/>
          <w:sz w:val="24"/>
          <w:szCs w:val="24"/>
        </w:rPr>
        <w:t xml:space="preserve">(f) </w:t>
      </w:r>
      <w:r w:rsidR="004A591E">
        <w:rPr>
          <w:rFonts w:ascii="Arial" w:hAnsi="Arial" w:cs="Arial"/>
          <w:sz w:val="24"/>
          <w:szCs w:val="24"/>
        </w:rPr>
        <w:t xml:space="preserve">absence of accounting records indicating who purchased the Namibian Dollars from the respondents, </w:t>
      </w:r>
      <w:r w:rsidR="00577E60">
        <w:rPr>
          <w:rFonts w:ascii="Arial" w:hAnsi="Arial" w:cs="Arial"/>
          <w:sz w:val="24"/>
          <w:szCs w:val="24"/>
        </w:rPr>
        <w:t xml:space="preserve">(g) </w:t>
      </w:r>
      <w:r w:rsidR="004A591E">
        <w:rPr>
          <w:rFonts w:ascii="Arial" w:hAnsi="Arial" w:cs="Arial"/>
          <w:sz w:val="24"/>
          <w:szCs w:val="24"/>
        </w:rPr>
        <w:t xml:space="preserve">failure to pay </w:t>
      </w:r>
      <w:r w:rsidR="00577E60">
        <w:rPr>
          <w:rFonts w:ascii="Arial" w:hAnsi="Arial" w:cs="Arial"/>
          <w:sz w:val="24"/>
          <w:szCs w:val="24"/>
        </w:rPr>
        <w:t>VAT</w:t>
      </w:r>
      <w:r w:rsidR="004A591E">
        <w:rPr>
          <w:rFonts w:ascii="Arial" w:hAnsi="Arial" w:cs="Arial"/>
          <w:sz w:val="24"/>
          <w:szCs w:val="24"/>
        </w:rPr>
        <w:t xml:space="preserve"> on the N$1 095 687,90, money appellant alleges is profit respondents generated from their illegal exchange of money, which if legitimate, second respondent was obliged to pay </w:t>
      </w:r>
      <w:r w:rsidR="00B86A09">
        <w:rPr>
          <w:rFonts w:ascii="Arial" w:hAnsi="Arial" w:cs="Arial"/>
          <w:sz w:val="24"/>
          <w:szCs w:val="24"/>
        </w:rPr>
        <w:t>VAT</w:t>
      </w:r>
      <w:r w:rsidR="004A591E">
        <w:rPr>
          <w:rFonts w:ascii="Arial" w:hAnsi="Arial" w:cs="Arial"/>
          <w:sz w:val="24"/>
          <w:szCs w:val="24"/>
        </w:rPr>
        <w:t xml:space="preserve"> in terms of the V</w:t>
      </w:r>
      <w:r w:rsidR="00B86A09">
        <w:rPr>
          <w:rFonts w:ascii="Arial" w:hAnsi="Arial" w:cs="Arial"/>
          <w:sz w:val="24"/>
          <w:szCs w:val="24"/>
        </w:rPr>
        <w:t>alue Added Tax Act (V</w:t>
      </w:r>
      <w:r w:rsidR="004A591E">
        <w:rPr>
          <w:rFonts w:ascii="Arial" w:hAnsi="Arial" w:cs="Arial"/>
          <w:sz w:val="24"/>
          <w:szCs w:val="24"/>
        </w:rPr>
        <w:t>AT Act</w:t>
      </w:r>
      <w:r w:rsidR="00B86A09">
        <w:rPr>
          <w:rFonts w:ascii="Arial" w:hAnsi="Arial" w:cs="Arial"/>
          <w:sz w:val="24"/>
          <w:szCs w:val="24"/>
        </w:rPr>
        <w:t>)</w:t>
      </w:r>
      <w:r w:rsidR="0056126D">
        <w:rPr>
          <w:rStyle w:val="FootnoteReference"/>
          <w:rFonts w:ascii="Arial" w:hAnsi="Arial" w:cs="Arial"/>
          <w:sz w:val="24"/>
          <w:szCs w:val="24"/>
        </w:rPr>
        <w:footnoteReference w:id="5"/>
      </w:r>
      <w:r w:rsidR="004A591E">
        <w:rPr>
          <w:rFonts w:ascii="Arial" w:hAnsi="Arial" w:cs="Arial"/>
          <w:sz w:val="24"/>
          <w:szCs w:val="24"/>
        </w:rPr>
        <w:t>, for which second respondent is registered</w:t>
      </w:r>
      <w:r w:rsidR="009722D5">
        <w:rPr>
          <w:rFonts w:ascii="Arial" w:hAnsi="Arial" w:cs="Arial"/>
          <w:sz w:val="24"/>
          <w:szCs w:val="24"/>
        </w:rPr>
        <w:t>. Appellant states that there is no indication that second respondent was operating</w:t>
      </w:r>
      <w:r w:rsidR="006C4BF4">
        <w:rPr>
          <w:rFonts w:ascii="Arial" w:hAnsi="Arial" w:cs="Arial"/>
          <w:sz w:val="24"/>
          <w:szCs w:val="24"/>
        </w:rPr>
        <w:t xml:space="preserve"> any</w:t>
      </w:r>
      <w:r w:rsidR="009722D5">
        <w:rPr>
          <w:rFonts w:ascii="Arial" w:hAnsi="Arial" w:cs="Arial"/>
          <w:sz w:val="24"/>
          <w:szCs w:val="24"/>
        </w:rPr>
        <w:t xml:space="preserve"> business in Angola, and that if the money was brought f</w:t>
      </w:r>
      <w:r w:rsidR="00131A0A">
        <w:rPr>
          <w:rFonts w:ascii="Arial" w:hAnsi="Arial" w:cs="Arial"/>
          <w:sz w:val="24"/>
          <w:szCs w:val="24"/>
        </w:rPr>
        <w:t>rom</w:t>
      </w:r>
      <w:r w:rsidR="009722D5">
        <w:rPr>
          <w:rFonts w:ascii="Arial" w:hAnsi="Arial" w:cs="Arial"/>
          <w:sz w:val="24"/>
          <w:szCs w:val="24"/>
        </w:rPr>
        <w:t xml:space="preserve"> Angola, it was not declared and that the assertions by first respondent that second respondent was running a legitimate business is an attempt to deceive this court. Appellant further states that first respondent provides two versions for the source of the money, namely</w:t>
      </w:r>
      <w:r w:rsidR="00751C79">
        <w:rPr>
          <w:rFonts w:ascii="Arial" w:hAnsi="Arial" w:cs="Arial"/>
          <w:sz w:val="24"/>
          <w:szCs w:val="24"/>
        </w:rPr>
        <w:t>,</w:t>
      </w:r>
      <w:r w:rsidR="009722D5">
        <w:rPr>
          <w:rFonts w:ascii="Arial" w:hAnsi="Arial" w:cs="Arial"/>
          <w:sz w:val="24"/>
          <w:szCs w:val="24"/>
        </w:rPr>
        <w:t xml:space="preserve"> initially that it is his own investments and then from relatives in Angola and second respondent’s clients and submits that</w:t>
      </w:r>
      <w:r w:rsidR="00751C79">
        <w:rPr>
          <w:rFonts w:ascii="Arial" w:hAnsi="Arial" w:cs="Arial"/>
          <w:sz w:val="24"/>
          <w:szCs w:val="24"/>
        </w:rPr>
        <w:t>,</w:t>
      </w:r>
      <w:r w:rsidR="009722D5">
        <w:rPr>
          <w:rFonts w:ascii="Arial" w:hAnsi="Arial" w:cs="Arial"/>
          <w:sz w:val="24"/>
          <w:szCs w:val="24"/>
        </w:rPr>
        <w:t xml:space="preserve"> given the contradictions</w:t>
      </w:r>
      <w:r w:rsidR="006C4BF4">
        <w:rPr>
          <w:rFonts w:ascii="Arial" w:hAnsi="Arial" w:cs="Arial"/>
          <w:sz w:val="24"/>
          <w:szCs w:val="24"/>
        </w:rPr>
        <w:t>,</w:t>
      </w:r>
      <w:r w:rsidR="009722D5">
        <w:rPr>
          <w:rFonts w:ascii="Arial" w:hAnsi="Arial" w:cs="Arial"/>
          <w:sz w:val="24"/>
          <w:szCs w:val="24"/>
        </w:rPr>
        <w:t xml:space="preserve"> it favours the probability that the money in the accounts are proceeds of unlawful activities.</w:t>
      </w:r>
    </w:p>
    <w:p w14:paraId="38E976E2" w14:textId="77777777" w:rsidR="009722D5" w:rsidRDefault="009722D5" w:rsidP="009722D5">
      <w:pPr>
        <w:tabs>
          <w:tab w:val="left" w:pos="0"/>
        </w:tabs>
        <w:spacing w:after="0" w:line="480" w:lineRule="auto"/>
        <w:jc w:val="both"/>
        <w:rPr>
          <w:rFonts w:ascii="Arial" w:hAnsi="Arial" w:cs="Arial"/>
          <w:sz w:val="24"/>
          <w:szCs w:val="24"/>
        </w:rPr>
      </w:pPr>
    </w:p>
    <w:p w14:paraId="6F82A167" w14:textId="1DC48616" w:rsidR="009722D5"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9722D5">
        <w:rPr>
          <w:rFonts w:ascii="Arial" w:hAnsi="Arial" w:cs="Arial"/>
          <w:sz w:val="24"/>
          <w:szCs w:val="24"/>
        </w:rPr>
        <w:t>From the features of the parties’ case</w:t>
      </w:r>
      <w:r w:rsidR="00751C79">
        <w:rPr>
          <w:rFonts w:ascii="Arial" w:hAnsi="Arial" w:cs="Arial"/>
          <w:sz w:val="24"/>
          <w:szCs w:val="24"/>
        </w:rPr>
        <w:t>s</w:t>
      </w:r>
      <w:r w:rsidR="00B86A09">
        <w:rPr>
          <w:rFonts w:ascii="Arial" w:hAnsi="Arial" w:cs="Arial"/>
          <w:sz w:val="24"/>
          <w:szCs w:val="24"/>
        </w:rPr>
        <w:t>,</w:t>
      </w:r>
      <w:r w:rsidR="009722D5">
        <w:rPr>
          <w:rFonts w:ascii="Arial" w:hAnsi="Arial" w:cs="Arial"/>
          <w:sz w:val="24"/>
          <w:szCs w:val="24"/>
        </w:rPr>
        <w:t xml:space="preserve"> it becomes clear that there are assertions by the respondents which the appellant cannot contradict with admissible evidence. Of note is the sources of the monies held in the accounts at Bank Windhoek and Standard Bank, whether the second respondent runs business in Angola,</w:t>
      </w:r>
      <w:r w:rsidR="00350F8D">
        <w:rPr>
          <w:rFonts w:ascii="Arial" w:hAnsi="Arial" w:cs="Arial"/>
          <w:sz w:val="24"/>
          <w:szCs w:val="24"/>
        </w:rPr>
        <w:t xml:space="preserve"> and that</w:t>
      </w:r>
      <w:r w:rsidR="009722D5">
        <w:rPr>
          <w:rFonts w:ascii="Arial" w:hAnsi="Arial" w:cs="Arial"/>
          <w:sz w:val="24"/>
          <w:szCs w:val="24"/>
        </w:rPr>
        <w:t xml:space="preserve"> it has clients at Oshikango that trade in USD. On that score</w:t>
      </w:r>
      <w:r w:rsidR="00350F8D">
        <w:rPr>
          <w:rFonts w:ascii="Arial" w:hAnsi="Arial" w:cs="Arial"/>
          <w:sz w:val="24"/>
          <w:szCs w:val="24"/>
        </w:rPr>
        <w:t>,</w:t>
      </w:r>
      <w:r w:rsidR="009722D5">
        <w:rPr>
          <w:rFonts w:ascii="Arial" w:hAnsi="Arial" w:cs="Arial"/>
          <w:sz w:val="24"/>
          <w:szCs w:val="24"/>
        </w:rPr>
        <w:t xml:space="preserve"> appellant’s case is</w:t>
      </w:r>
      <w:r w:rsidR="0056126D">
        <w:rPr>
          <w:rFonts w:ascii="Arial" w:hAnsi="Arial" w:cs="Arial"/>
          <w:sz w:val="24"/>
          <w:szCs w:val="24"/>
        </w:rPr>
        <w:t xml:space="preserve"> sheathed in</w:t>
      </w:r>
      <w:r w:rsidR="009722D5">
        <w:rPr>
          <w:rFonts w:ascii="Arial" w:hAnsi="Arial" w:cs="Arial"/>
          <w:sz w:val="24"/>
          <w:szCs w:val="24"/>
        </w:rPr>
        <w:t xml:space="preserve"> either bare denials or conclusions that are not supported by credible evidence. Unfortunately for the appellant</w:t>
      </w:r>
      <w:r w:rsidR="0056126D">
        <w:rPr>
          <w:rFonts w:ascii="Arial" w:hAnsi="Arial" w:cs="Arial"/>
          <w:sz w:val="24"/>
          <w:szCs w:val="24"/>
        </w:rPr>
        <w:t>,</w:t>
      </w:r>
      <w:r w:rsidR="009722D5">
        <w:rPr>
          <w:rFonts w:ascii="Arial" w:hAnsi="Arial" w:cs="Arial"/>
          <w:sz w:val="24"/>
          <w:szCs w:val="24"/>
        </w:rPr>
        <w:t xml:space="preserve"> being the party seeking to forfeit the properties of the respondents</w:t>
      </w:r>
      <w:r w:rsidR="0056126D">
        <w:rPr>
          <w:rFonts w:ascii="Arial" w:hAnsi="Arial" w:cs="Arial"/>
          <w:sz w:val="24"/>
          <w:szCs w:val="24"/>
        </w:rPr>
        <w:t>, she</w:t>
      </w:r>
      <w:r w:rsidR="00350F8D">
        <w:rPr>
          <w:rFonts w:ascii="Arial" w:hAnsi="Arial" w:cs="Arial"/>
          <w:sz w:val="24"/>
          <w:szCs w:val="24"/>
        </w:rPr>
        <w:t xml:space="preserve"> had</w:t>
      </w:r>
      <w:r w:rsidR="009722D5">
        <w:rPr>
          <w:rFonts w:ascii="Arial" w:hAnsi="Arial" w:cs="Arial"/>
          <w:sz w:val="24"/>
          <w:szCs w:val="24"/>
        </w:rPr>
        <w:t xml:space="preserve"> have to demonstrate on a balance of probabilities that the properties so sought are proceeds of unlawful activities.</w:t>
      </w:r>
    </w:p>
    <w:p w14:paraId="0176DC71" w14:textId="77777777" w:rsidR="009722D5" w:rsidRDefault="009722D5" w:rsidP="00CE567E">
      <w:pPr>
        <w:pStyle w:val="ListParagraph"/>
        <w:spacing w:after="0" w:line="480" w:lineRule="auto"/>
        <w:jc w:val="both"/>
        <w:rPr>
          <w:rFonts w:ascii="Arial" w:hAnsi="Arial" w:cs="Arial"/>
          <w:sz w:val="24"/>
          <w:szCs w:val="24"/>
        </w:rPr>
      </w:pPr>
    </w:p>
    <w:p w14:paraId="47F37D71" w14:textId="702D87ED" w:rsidR="009722D5"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9722D5">
        <w:rPr>
          <w:rFonts w:ascii="Arial" w:hAnsi="Arial" w:cs="Arial"/>
          <w:sz w:val="24"/>
          <w:szCs w:val="24"/>
        </w:rPr>
        <w:t xml:space="preserve">As I have already </w:t>
      </w:r>
      <w:r w:rsidR="00350F8D">
        <w:rPr>
          <w:rFonts w:ascii="Arial" w:hAnsi="Arial" w:cs="Arial"/>
          <w:sz w:val="24"/>
          <w:szCs w:val="24"/>
        </w:rPr>
        <w:t>indicated, appellant’s principal</w:t>
      </w:r>
      <w:r w:rsidR="009722D5">
        <w:rPr>
          <w:rFonts w:ascii="Arial" w:hAnsi="Arial" w:cs="Arial"/>
          <w:sz w:val="24"/>
          <w:szCs w:val="24"/>
        </w:rPr>
        <w:t xml:space="preserve"> argument is that respondents are not </w:t>
      </w:r>
      <w:r w:rsidR="00AA7FB7">
        <w:rPr>
          <w:rFonts w:ascii="Arial" w:hAnsi="Arial" w:cs="Arial"/>
          <w:sz w:val="24"/>
          <w:szCs w:val="24"/>
        </w:rPr>
        <w:t>a</w:t>
      </w:r>
      <w:r w:rsidR="009722D5">
        <w:rPr>
          <w:rFonts w:ascii="Arial" w:hAnsi="Arial" w:cs="Arial"/>
          <w:sz w:val="24"/>
          <w:szCs w:val="24"/>
        </w:rPr>
        <w:t xml:space="preserve">uthorised dealers in </w:t>
      </w:r>
      <w:r w:rsidR="00AA7FB7">
        <w:rPr>
          <w:rFonts w:ascii="Arial" w:hAnsi="Arial" w:cs="Arial"/>
          <w:sz w:val="24"/>
          <w:szCs w:val="24"/>
        </w:rPr>
        <w:t xml:space="preserve">foreign exchange and therefore given their own versions they contravened </w:t>
      </w:r>
      <w:r w:rsidR="0056126D">
        <w:rPr>
          <w:rFonts w:ascii="Arial" w:hAnsi="Arial" w:cs="Arial"/>
          <w:sz w:val="24"/>
          <w:szCs w:val="24"/>
        </w:rPr>
        <w:t>reg</w:t>
      </w:r>
      <w:r w:rsidR="00AA7FB7">
        <w:rPr>
          <w:rFonts w:ascii="Arial" w:hAnsi="Arial" w:cs="Arial"/>
          <w:sz w:val="24"/>
          <w:szCs w:val="24"/>
        </w:rPr>
        <w:t xml:space="preserve"> 2(1) of the </w:t>
      </w:r>
      <w:r w:rsidR="0056126D">
        <w:rPr>
          <w:rFonts w:ascii="Arial" w:hAnsi="Arial" w:cs="Arial"/>
          <w:sz w:val="24"/>
          <w:szCs w:val="24"/>
        </w:rPr>
        <w:t>Exchange Control R</w:t>
      </w:r>
      <w:r w:rsidR="00AA7FB7">
        <w:rPr>
          <w:rFonts w:ascii="Arial" w:hAnsi="Arial" w:cs="Arial"/>
          <w:sz w:val="24"/>
          <w:szCs w:val="24"/>
        </w:rPr>
        <w:t xml:space="preserve">egulations. The simple </w:t>
      </w:r>
      <w:r w:rsidR="00350F8D">
        <w:rPr>
          <w:rFonts w:ascii="Arial" w:hAnsi="Arial" w:cs="Arial"/>
          <w:sz w:val="24"/>
          <w:szCs w:val="24"/>
        </w:rPr>
        <w:t>answer</w:t>
      </w:r>
      <w:r w:rsidR="00AA7FB7">
        <w:rPr>
          <w:rFonts w:ascii="Arial" w:hAnsi="Arial" w:cs="Arial"/>
          <w:sz w:val="24"/>
          <w:szCs w:val="24"/>
        </w:rPr>
        <w:t xml:space="preserve"> to that argument is that respondents bought </w:t>
      </w:r>
      <w:r w:rsidR="00350F8D">
        <w:rPr>
          <w:rFonts w:ascii="Arial" w:hAnsi="Arial" w:cs="Arial"/>
          <w:sz w:val="24"/>
          <w:szCs w:val="24"/>
        </w:rPr>
        <w:t xml:space="preserve">the foreign currencies </w:t>
      </w:r>
      <w:r w:rsidR="00AA7FB7">
        <w:rPr>
          <w:rFonts w:ascii="Arial" w:hAnsi="Arial" w:cs="Arial"/>
          <w:sz w:val="24"/>
          <w:szCs w:val="24"/>
        </w:rPr>
        <w:t xml:space="preserve">from </w:t>
      </w:r>
      <w:r w:rsidR="00751C79">
        <w:rPr>
          <w:rFonts w:ascii="Arial" w:hAnsi="Arial" w:cs="Arial"/>
          <w:sz w:val="24"/>
          <w:szCs w:val="24"/>
        </w:rPr>
        <w:t xml:space="preserve">an </w:t>
      </w:r>
      <w:r w:rsidR="00AA7FB7">
        <w:rPr>
          <w:rFonts w:ascii="Arial" w:hAnsi="Arial" w:cs="Arial"/>
          <w:sz w:val="24"/>
          <w:szCs w:val="24"/>
        </w:rPr>
        <w:t xml:space="preserve">authorised dealer and within the regulations. Appellant still argued to say, notwithstanding, Bank Windhoek had no authority to appoint the respondents as its agents as that authority is vested in the Minister of Finance and that respondents should have sought treasury approval. Appellant relies on </w:t>
      </w:r>
      <w:r w:rsidR="00B86A09">
        <w:rPr>
          <w:rFonts w:ascii="Arial" w:hAnsi="Arial" w:cs="Arial"/>
          <w:sz w:val="24"/>
          <w:szCs w:val="24"/>
        </w:rPr>
        <w:t>reg</w:t>
      </w:r>
      <w:r w:rsidR="00AA7FB7">
        <w:rPr>
          <w:rFonts w:ascii="Arial" w:hAnsi="Arial" w:cs="Arial"/>
          <w:sz w:val="24"/>
          <w:szCs w:val="24"/>
        </w:rPr>
        <w:t xml:space="preserve"> 2(1) of the Regulations and </w:t>
      </w:r>
      <w:r w:rsidR="00AA7FB7" w:rsidRPr="00B86A09">
        <w:rPr>
          <w:rFonts w:ascii="Arial" w:hAnsi="Arial" w:cs="Arial"/>
          <w:i/>
          <w:sz w:val="24"/>
          <w:szCs w:val="24"/>
        </w:rPr>
        <w:t>Katsikaris</w:t>
      </w:r>
      <w:r w:rsidR="00AA7FB7">
        <w:rPr>
          <w:rFonts w:ascii="Arial" w:hAnsi="Arial" w:cs="Arial"/>
          <w:sz w:val="24"/>
          <w:szCs w:val="24"/>
        </w:rPr>
        <w:t>.</w:t>
      </w:r>
    </w:p>
    <w:p w14:paraId="63204033" w14:textId="77777777" w:rsidR="00AA7FB7" w:rsidRDefault="00AA7FB7" w:rsidP="00CE567E">
      <w:pPr>
        <w:pStyle w:val="ListParagraph"/>
        <w:spacing w:after="0" w:line="480" w:lineRule="auto"/>
        <w:jc w:val="both"/>
        <w:rPr>
          <w:rFonts w:ascii="Arial" w:hAnsi="Arial" w:cs="Arial"/>
          <w:sz w:val="24"/>
          <w:szCs w:val="24"/>
        </w:rPr>
      </w:pPr>
    </w:p>
    <w:p w14:paraId="674BDC43" w14:textId="397C49F1" w:rsidR="00AA7FB7"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AA7FB7">
        <w:rPr>
          <w:rFonts w:ascii="Arial" w:hAnsi="Arial" w:cs="Arial"/>
          <w:sz w:val="24"/>
          <w:szCs w:val="24"/>
        </w:rPr>
        <w:t xml:space="preserve">The dicta from </w:t>
      </w:r>
      <w:r w:rsidR="00AA7FB7" w:rsidRPr="0056126D">
        <w:rPr>
          <w:rFonts w:ascii="Arial" w:hAnsi="Arial" w:cs="Arial"/>
          <w:i/>
          <w:sz w:val="24"/>
          <w:szCs w:val="24"/>
        </w:rPr>
        <w:t>Katsikaris</w:t>
      </w:r>
      <w:r w:rsidR="00AA7FB7">
        <w:rPr>
          <w:rStyle w:val="FootnoteReference"/>
          <w:rFonts w:ascii="Arial" w:hAnsi="Arial" w:cs="Arial"/>
          <w:sz w:val="24"/>
          <w:szCs w:val="24"/>
        </w:rPr>
        <w:footnoteReference w:id="6"/>
      </w:r>
      <w:r w:rsidR="00AA7FB7">
        <w:rPr>
          <w:rFonts w:ascii="Arial" w:hAnsi="Arial" w:cs="Arial"/>
          <w:sz w:val="24"/>
          <w:szCs w:val="24"/>
        </w:rPr>
        <w:t xml:space="preserve"> </w:t>
      </w:r>
      <w:r w:rsidR="0056126D">
        <w:rPr>
          <w:rFonts w:ascii="Arial" w:hAnsi="Arial" w:cs="Arial"/>
          <w:sz w:val="24"/>
          <w:szCs w:val="24"/>
        </w:rPr>
        <w:t>which the</w:t>
      </w:r>
      <w:r w:rsidR="00AA7FB7">
        <w:rPr>
          <w:rFonts w:ascii="Arial" w:hAnsi="Arial" w:cs="Arial"/>
          <w:sz w:val="24"/>
          <w:szCs w:val="24"/>
        </w:rPr>
        <w:t xml:space="preserve"> appellant relies on bears repeating </w:t>
      </w:r>
      <w:r w:rsidR="0056126D">
        <w:rPr>
          <w:rFonts w:ascii="Arial" w:hAnsi="Arial" w:cs="Arial"/>
          <w:sz w:val="24"/>
          <w:szCs w:val="24"/>
        </w:rPr>
        <w:t xml:space="preserve">and </w:t>
      </w:r>
      <w:r w:rsidR="00AA7FB7">
        <w:rPr>
          <w:rFonts w:ascii="Arial" w:hAnsi="Arial" w:cs="Arial"/>
          <w:sz w:val="24"/>
          <w:szCs w:val="24"/>
        </w:rPr>
        <w:t>reads as follows:</w:t>
      </w:r>
    </w:p>
    <w:p w14:paraId="644DDA38" w14:textId="77777777" w:rsidR="00AA7FB7" w:rsidRDefault="00AA7FB7" w:rsidP="00CE567E">
      <w:pPr>
        <w:pStyle w:val="ListParagraph"/>
        <w:spacing w:after="0" w:line="360" w:lineRule="auto"/>
        <w:jc w:val="both"/>
        <w:rPr>
          <w:rFonts w:ascii="Arial" w:hAnsi="Arial" w:cs="Arial"/>
          <w:sz w:val="24"/>
          <w:szCs w:val="24"/>
        </w:rPr>
      </w:pPr>
    </w:p>
    <w:p w14:paraId="19B9750E" w14:textId="77777777" w:rsidR="00AF1365" w:rsidRDefault="00BD0542" w:rsidP="00BD0542">
      <w:pPr>
        <w:pStyle w:val="ListParagraph"/>
        <w:spacing w:line="360" w:lineRule="auto"/>
        <w:jc w:val="both"/>
        <w:rPr>
          <w:rFonts w:ascii="Arial" w:hAnsi="Arial" w:cs="Arial"/>
        </w:rPr>
      </w:pPr>
      <w:r>
        <w:rPr>
          <w:rFonts w:ascii="Arial" w:hAnsi="Arial" w:cs="Arial"/>
        </w:rPr>
        <w:t>‘1. What reg 2(1) forbids is that a person should, without the necessary permission etc, “buy” or “sell” any foreign currency.</w:t>
      </w:r>
      <w:r w:rsidR="003D798E">
        <w:rPr>
          <w:rFonts w:ascii="Arial" w:hAnsi="Arial" w:cs="Arial"/>
        </w:rPr>
        <w:t xml:space="preserve"> That pre-supposes the entering into of an agreement to buy or sell for</w:t>
      </w:r>
      <w:r w:rsidR="00EB5BAE">
        <w:rPr>
          <w:rFonts w:ascii="Arial" w:hAnsi="Arial" w:cs="Arial"/>
        </w:rPr>
        <w:t xml:space="preserve">eign currency. </w:t>
      </w:r>
      <w:r w:rsidR="00EB5BAE" w:rsidRPr="002D0329">
        <w:rPr>
          <w:rFonts w:ascii="Arial" w:hAnsi="Arial" w:cs="Arial"/>
          <w:u w:val="single"/>
        </w:rPr>
        <w:t>The provision hits at the entering into of such an agreement with someone who is not an authorised dealer without Treasury permission</w:t>
      </w:r>
      <w:r w:rsidR="00EB5BAE">
        <w:rPr>
          <w:rFonts w:ascii="Arial" w:hAnsi="Arial" w:cs="Arial"/>
        </w:rPr>
        <w:t>. Its purpose is to enable the Treasury to exercise proper control, directly</w:t>
      </w:r>
      <w:r w:rsidR="00211336">
        <w:rPr>
          <w:rFonts w:ascii="Arial" w:hAnsi="Arial" w:cs="Arial"/>
        </w:rPr>
        <w:t xml:space="preserve"> or through authorised dealers, over all such transactions in order to protect the Republic’s reserves of foreign currency. Consequently, as soon as such an agreement is entered into without its permission, and with someone other than an authorised dealer, r</w:t>
      </w:r>
      <w:r w:rsidR="00AF1365">
        <w:rPr>
          <w:rFonts w:ascii="Arial" w:hAnsi="Arial" w:cs="Arial"/>
        </w:rPr>
        <w:t>eg 2 (1) is contravene</w:t>
      </w:r>
      <w:r w:rsidR="00211336">
        <w:rPr>
          <w:rFonts w:ascii="Arial" w:hAnsi="Arial" w:cs="Arial"/>
        </w:rPr>
        <w:t>d, irrespective of where or when the</w:t>
      </w:r>
      <w:r w:rsidR="00AF1365">
        <w:rPr>
          <w:rFonts w:ascii="Arial" w:hAnsi="Arial" w:cs="Arial"/>
        </w:rPr>
        <w:t xml:space="preserve"> foreign currency, as the </w:t>
      </w:r>
      <w:r w:rsidR="00AF1365">
        <w:rPr>
          <w:rFonts w:ascii="Arial" w:hAnsi="Arial" w:cs="Arial"/>
          <w:i/>
        </w:rPr>
        <w:t xml:space="preserve">merx </w:t>
      </w:r>
      <w:r w:rsidR="00AF1365">
        <w:rPr>
          <w:rFonts w:ascii="Arial" w:hAnsi="Arial" w:cs="Arial"/>
        </w:rPr>
        <w:t>of the agreement, is to be received or delivered in pursuance thereof. Thus, for example, if A without the necessary permission agrees to buy $10 000 from B, not being an authorised dealer, in terms of which agreement that foreign currency is to be received by or delivered to A somewhere abroad when he goes there, then reg 2 (1) is, without more, contravened. That in terms of the agreement some article (like a key to the safe where $10 000 is being kept abroad) or some document (like a letter or cheque) evidencing A’s right to receive that foreign currency is simultaneously given by B to A in order to facilitate his getting the $10 000 when abroad, must not be allowed to obscure the true nature of the agreement</w:t>
      </w:r>
      <w:r w:rsidR="00B86A09">
        <w:rPr>
          <w:rFonts w:ascii="Arial" w:hAnsi="Arial" w:cs="Arial"/>
        </w:rPr>
        <w:t>.</w:t>
      </w:r>
      <w:r w:rsidR="00AF1365">
        <w:rPr>
          <w:rFonts w:ascii="Arial" w:hAnsi="Arial" w:cs="Arial"/>
        </w:rPr>
        <w:t>’</w:t>
      </w:r>
    </w:p>
    <w:p w14:paraId="7ACC6456" w14:textId="77777777" w:rsidR="00AA7FB7" w:rsidRPr="00AF1365" w:rsidRDefault="00AF1365" w:rsidP="00AF1365">
      <w:pPr>
        <w:pStyle w:val="ListParagraph"/>
        <w:spacing w:after="0" w:line="480" w:lineRule="auto"/>
        <w:jc w:val="both"/>
        <w:rPr>
          <w:rFonts w:ascii="Arial" w:hAnsi="Arial" w:cs="Arial"/>
        </w:rPr>
      </w:pPr>
      <w:r>
        <w:rPr>
          <w:rFonts w:ascii="Arial" w:hAnsi="Arial" w:cs="Arial"/>
        </w:rPr>
        <w:t xml:space="preserve"> </w:t>
      </w:r>
    </w:p>
    <w:p w14:paraId="0E3237AC" w14:textId="0C77C0B3" w:rsidR="00526F22"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526F22">
        <w:rPr>
          <w:rFonts w:ascii="Arial" w:hAnsi="Arial" w:cs="Arial"/>
          <w:sz w:val="24"/>
          <w:szCs w:val="24"/>
        </w:rPr>
        <w:t xml:space="preserve">Appellant on the dicta above puts emphasis on the words, </w:t>
      </w:r>
      <w:r w:rsidR="00B86A09">
        <w:rPr>
          <w:rFonts w:ascii="Arial" w:hAnsi="Arial" w:cs="Arial"/>
          <w:sz w:val="24"/>
          <w:szCs w:val="24"/>
        </w:rPr>
        <w:t>‘</w:t>
      </w:r>
      <w:r w:rsidR="00526F22">
        <w:rPr>
          <w:rFonts w:ascii="Arial" w:hAnsi="Arial" w:cs="Arial"/>
          <w:sz w:val="24"/>
          <w:szCs w:val="24"/>
        </w:rPr>
        <w:t>. . .  and with someone other than an authorised dealer . . .</w:t>
      </w:r>
      <w:r w:rsidR="00B86A09">
        <w:rPr>
          <w:rFonts w:ascii="Arial" w:hAnsi="Arial" w:cs="Arial"/>
          <w:sz w:val="24"/>
          <w:szCs w:val="24"/>
        </w:rPr>
        <w:t>’.</w:t>
      </w:r>
      <w:r w:rsidR="00526F22">
        <w:rPr>
          <w:rFonts w:ascii="Arial" w:hAnsi="Arial" w:cs="Arial"/>
          <w:sz w:val="24"/>
          <w:szCs w:val="24"/>
        </w:rPr>
        <w:t xml:space="preserve"> Appellant analyses the versions of the respondents particularly on their agency for their clients at Oshikango and concludes that ‘from the respondents’ version, the business activities described are exa</w:t>
      </w:r>
      <w:r w:rsidR="00B86A09">
        <w:rPr>
          <w:rFonts w:ascii="Arial" w:hAnsi="Arial" w:cs="Arial"/>
          <w:sz w:val="24"/>
          <w:szCs w:val="24"/>
        </w:rPr>
        <w:t>ctly the same as sales agreements</w:t>
      </w:r>
      <w:r w:rsidR="00526F22">
        <w:rPr>
          <w:rFonts w:ascii="Arial" w:hAnsi="Arial" w:cs="Arial"/>
          <w:sz w:val="24"/>
          <w:szCs w:val="24"/>
        </w:rPr>
        <w:t xml:space="preserve"> of foreign currency’ and that the respondents’ agreement with their clients constitutes the buying and selling of foreign currency.</w:t>
      </w:r>
    </w:p>
    <w:p w14:paraId="378E81D9" w14:textId="77777777" w:rsidR="00526F22" w:rsidRDefault="00526F22" w:rsidP="00526F22">
      <w:pPr>
        <w:tabs>
          <w:tab w:val="left" w:pos="0"/>
        </w:tabs>
        <w:spacing w:after="0" w:line="480" w:lineRule="auto"/>
        <w:jc w:val="both"/>
        <w:rPr>
          <w:rFonts w:ascii="Arial" w:hAnsi="Arial" w:cs="Arial"/>
          <w:sz w:val="24"/>
          <w:szCs w:val="24"/>
        </w:rPr>
      </w:pPr>
    </w:p>
    <w:p w14:paraId="71183CCB" w14:textId="29D28652" w:rsidR="00AA7FB7"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526F22">
        <w:rPr>
          <w:rFonts w:ascii="Arial" w:hAnsi="Arial" w:cs="Arial"/>
          <w:sz w:val="24"/>
          <w:szCs w:val="24"/>
        </w:rPr>
        <w:t xml:space="preserve"> It is as a result of that conclusion that appellant places reliance in the matter of </w:t>
      </w:r>
      <w:r w:rsidR="00526F22">
        <w:rPr>
          <w:rFonts w:ascii="Arial" w:hAnsi="Arial" w:cs="Arial"/>
          <w:i/>
          <w:sz w:val="24"/>
          <w:szCs w:val="24"/>
        </w:rPr>
        <w:t xml:space="preserve">Henry v Branfield </w:t>
      </w:r>
      <w:r w:rsidR="00526F22">
        <w:rPr>
          <w:rFonts w:ascii="Arial" w:hAnsi="Arial" w:cs="Arial"/>
          <w:sz w:val="24"/>
          <w:szCs w:val="24"/>
        </w:rPr>
        <w:t xml:space="preserve">above. In that matter plaintiff and defendant concluded </w:t>
      </w:r>
      <w:r w:rsidR="005802A6">
        <w:rPr>
          <w:rFonts w:ascii="Arial" w:hAnsi="Arial" w:cs="Arial"/>
          <w:sz w:val="24"/>
          <w:szCs w:val="24"/>
        </w:rPr>
        <w:t>a</w:t>
      </w:r>
      <w:r w:rsidR="00526F22">
        <w:rPr>
          <w:rFonts w:ascii="Arial" w:hAnsi="Arial" w:cs="Arial"/>
          <w:sz w:val="24"/>
          <w:szCs w:val="24"/>
        </w:rPr>
        <w:t xml:space="preserve">n oral contract </w:t>
      </w:r>
      <w:r w:rsidR="006D4749">
        <w:rPr>
          <w:rFonts w:ascii="Arial" w:hAnsi="Arial" w:cs="Arial"/>
          <w:sz w:val="24"/>
          <w:szCs w:val="24"/>
        </w:rPr>
        <w:t xml:space="preserve">the terms of which were </w:t>
      </w:r>
      <w:r w:rsidR="00526F22">
        <w:rPr>
          <w:rFonts w:ascii="Arial" w:hAnsi="Arial" w:cs="Arial"/>
          <w:sz w:val="24"/>
          <w:szCs w:val="24"/>
        </w:rPr>
        <w:t xml:space="preserve">that plaintiff would deliver to the </w:t>
      </w:r>
      <w:r w:rsidR="006D4749">
        <w:rPr>
          <w:rFonts w:ascii="Arial" w:hAnsi="Arial" w:cs="Arial"/>
          <w:sz w:val="24"/>
          <w:szCs w:val="24"/>
        </w:rPr>
        <w:t>ag</w:t>
      </w:r>
      <w:r w:rsidR="00B606CB">
        <w:rPr>
          <w:rFonts w:ascii="Arial" w:hAnsi="Arial" w:cs="Arial"/>
          <w:sz w:val="24"/>
          <w:szCs w:val="24"/>
        </w:rPr>
        <w:t>ent of the defendant an amount of 380 000 Zimbabwe Dollars and after an expiry of a six months period</w:t>
      </w:r>
      <w:r w:rsidR="00F03462">
        <w:rPr>
          <w:rFonts w:ascii="Arial" w:hAnsi="Arial" w:cs="Arial"/>
          <w:sz w:val="24"/>
          <w:szCs w:val="24"/>
        </w:rPr>
        <w:t xml:space="preserve"> defendant would pay the plaintiff in South African Rands the amount equal to 90% of the face value of the said amount of Zimbabwe Dollars. The plaintiff delivered as agreed but the defendant failed to honour his part of the agreement. Plaintiff sued </w:t>
      </w:r>
      <w:r w:rsidR="0056126D">
        <w:rPr>
          <w:rFonts w:ascii="Arial" w:hAnsi="Arial" w:cs="Arial"/>
          <w:sz w:val="24"/>
          <w:szCs w:val="24"/>
        </w:rPr>
        <w:t xml:space="preserve">defendant </w:t>
      </w:r>
      <w:r w:rsidR="00F03462">
        <w:rPr>
          <w:rFonts w:ascii="Arial" w:hAnsi="Arial" w:cs="Arial"/>
          <w:sz w:val="24"/>
          <w:szCs w:val="24"/>
        </w:rPr>
        <w:t>a</w:t>
      </w:r>
      <w:r w:rsidR="00DD3E21">
        <w:rPr>
          <w:rFonts w:ascii="Arial" w:hAnsi="Arial" w:cs="Arial"/>
          <w:sz w:val="24"/>
          <w:szCs w:val="24"/>
        </w:rPr>
        <w:t>nd among other things the issue arose whether that agreement fell foul of the South African Exchange Control Regulations (SA Regulations).</w:t>
      </w:r>
    </w:p>
    <w:p w14:paraId="49E12537" w14:textId="77777777" w:rsidR="005802A6" w:rsidRDefault="005802A6" w:rsidP="005802A6">
      <w:pPr>
        <w:pStyle w:val="ListParagraph"/>
        <w:spacing w:after="0" w:line="480" w:lineRule="auto"/>
        <w:jc w:val="both"/>
        <w:rPr>
          <w:rFonts w:ascii="Arial" w:hAnsi="Arial" w:cs="Arial"/>
          <w:sz w:val="24"/>
          <w:szCs w:val="24"/>
        </w:rPr>
      </w:pPr>
    </w:p>
    <w:p w14:paraId="5D5D975B" w14:textId="3004237F" w:rsidR="00DD3E21"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DD3E21">
        <w:rPr>
          <w:rFonts w:ascii="Arial" w:hAnsi="Arial" w:cs="Arial"/>
          <w:sz w:val="24"/>
          <w:szCs w:val="24"/>
        </w:rPr>
        <w:t xml:space="preserve">The court in that matter relied on the provisions of </w:t>
      </w:r>
      <w:r w:rsidR="0056126D">
        <w:rPr>
          <w:rFonts w:ascii="Arial" w:hAnsi="Arial" w:cs="Arial"/>
          <w:sz w:val="24"/>
          <w:szCs w:val="24"/>
        </w:rPr>
        <w:t>reg</w:t>
      </w:r>
      <w:r w:rsidR="00DD3E21">
        <w:rPr>
          <w:rFonts w:ascii="Arial" w:hAnsi="Arial" w:cs="Arial"/>
          <w:sz w:val="24"/>
          <w:szCs w:val="24"/>
        </w:rPr>
        <w:t xml:space="preserve"> 2(1) of the SA Regulations and found that the agreement amounted to a sale of Zimbabwean currency by the plaintiff and a purchase thereof by the defendant. It was said all the elements of sale were present. The court stated that ‘It follows therefore </w:t>
      </w:r>
      <w:r w:rsidR="002D0329">
        <w:rPr>
          <w:rFonts w:ascii="Arial" w:hAnsi="Arial" w:cs="Arial"/>
          <w:sz w:val="24"/>
          <w:szCs w:val="24"/>
        </w:rPr>
        <w:t xml:space="preserve">that </w:t>
      </w:r>
      <w:r w:rsidR="00DD3E21">
        <w:rPr>
          <w:rFonts w:ascii="Arial" w:hAnsi="Arial" w:cs="Arial"/>
          <w:sz w:val="24"/>
          <w:szCs w:val="24"/>
        </w:rPr>
        <w:t xml:space="preserve">the agreement is tainted with illegality, inasmuch as the provisions of </w:t>
      </w:r>
      <w:r w:rsidR="0056126D">
        <w:rPr>
          <w:rFonts w:ascii="Arial" w:hAnsi="Arial" w:cs="Arial"/>
          <w:sz w:val="24"/>
          <w:szCs w:val="24"/>
        </w:rPr>
        <w:t>reg</w:t>
      </w:r>
      <w:r w:rsidR="00DD3E21">
        <w:rPr>
          <w:rFonts w:ascii="Arial" w:hAnsi="Arial" w:cs="Arial"/>
          <w:sz w:val="24"/>
          <w:szCs w:val="24"/>
        </w:rPr>
        <w:t xml:space="preserve"> 2(1) of the said Exchange Control Regulations would be contravened’ and held that the contract was illegal and unenforceable.</w:t>
      </w:r>
    </w:p>
    <w:p w14:paraId="6A8458DF" w14:textId="77777777" w:rsidR="00DD3E21" w:rsidRDefault="00DD3E21" w:rsidP="00CE567E">
      <w:pPr>
        <w:pStyle w:val="ListParagraph"/>
        <w:spacing w:after="0" w:line="480" w:lineRule="auto"/>
        <w:jc w:val="both"/>
        <w:rPr>
          <w:rFonts w:ascii="Arial" w:hAnsi="Arial" w:cs="Arial"/>
          <w:sz w:val="24"/>
          <w:szCs w:val="24"/>
        </w:rPr>
      </w:pPr>
    </w:p>
    <w:p w14:paraId="7252428B" w14:textId="04F7C318" w:rsidR="00DD3E21"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DD3E21">
        <w:rPr>
          <w:rFonts w:ascii="Arial" w:hAnsi="Arial" w:cs="Arial"/>
          <w:sz w:val="24"/>
          <w:szCs w:val="24"/>
        </w:rPr>
        <w:t xml:space="preserve">In my opinion the raising of the matters of </w:t>
      </w:r>
      <w:r w:rsidR="00DD3E21" w:rsidRPr="00DD3E21">
        <w:rPr>
          <w:rFonts w:ascii="Arial" w:hAnsi="Arial" w:cs="Arial"/>
          <w:i/>
          <w:sz w:val="24"/>
          <w:szCs w:val="24"/>
        </w:rPr>
        <w:t xml:space="preserve">Katsikaris </w:t>
      </w:r>
      <w:r w:rsidR="00DD3E21">
        <w:rPr>
          <w:rFonts w:ascii="Arial" w:hAnsi="Arial" w:cs="Arial"/>
          <w:sz w:val="24"/>
          <w:szCs w:val="24"/>
        </w:rPr>
        <w:t xml:space="preserve">and </w:t>
      </w:r>
      <w:r w:rsidR="00DD3E21" w:rsidRPr="00DD3E21">
        <w:rPr>
          <w:rFonts w:ascii="Arial" w:hAnsi="Arial" w:cs="Arial"/>
          <w:i/>
          <w:sz w:val="24"/>
          <w:szCs w:val="24"/>
        </w:rPr>
        <w:t>Henry v Branfield</w:t>
      </w:r>
      <w:r w:rsidR="00DD3E21">
        <w:rPr>
          <w:rFonts w:ascii="Arial" w:hAnsi="Arial" w:cs="Arial"/>
          <w:sz w:val="24"/>
          <w:szCs w:val="24"/>
        </w:rPr>
        <w:t xml:space="preserve"> in argument does not assist the appellant. They are distinguishable on the facts. In both cases the foreign currencies were not purchased from an authorised dealer nor was permission sought from Treasury. </w:t>
      </w:r>
      <w:r w:rsidR="00DD3E21" w:rsidRPr="00716495">
        <w:rPr>
          <w:rFonts w:ascii="Arial" w:hAnsi="Arial" w:cs="Arial"/>
          <w:i/>
          <w:sz w:val="24"/>
          <w:szCs w:val="24"/>
        </w:rPr>
        <w:t>Katsikaris</w:t>
      </w:r>
      <w:r w:rsidR="00DD3E21">
        <w:rPr>
          <w:rFonts w:ascii="Arial" w:hAnsi="Arial" w:cs="Arial"/>
          <w:sz w:val="24"/>
          <w:szCs w:val="24"/>
        </w:rPr>
        <w:t xml:space="preserve"> bought from a middlemen and it </w:t>
      </w:r>
      <w:r w:rsidR="00716495">
        <w:rPr>
          <w:rFonts w:ascii="Arial" w:hAnsi="Arial" w:cs="Arial"/>
          <w:sz w:val="24"/>
          <w:szCs w:val="24"/>
        </w:rPr>
        <w:t xml:space="preserve">is not clear from </w:t>
      </w:r>
      <w:r w:rsidR="00716495" w:rsidRPr="00716495">
        <w:rPr>
          <w:rFonts w:ascii="Arial" w:hAnsi="Arial" w:cs="Arial"/>
          <w:i/>
          <w:sz w:val="24"/>
          <w:szCs w:val="24"/>
        </w:rPr>
        <w:t>Henry v Brandfield</w:t>
      </w:r>
      <w:r w:rsidR="00716495">
        <w:rPr>
          <w:rFonts w:ascii="Arial" w:hAnsi="Arial" w:cs="Arial"/>
          <w:sz w:val="24"/>
          <w:szCs w:val="24"/>
        </w:rPr>
        <w:t xml:space="preserve"> where and how the Zimbabwe Dollars were obtained</w:t>
      </w:r>
      <w:r w:rsidR="002D0329">
        <w:rPr>
          <w:rFonts w:ascii="Arial" w:hAnsi="Arial" w:cs="Arial"/>
          <w:sz w:val="24"/>
          <w:szCs w:val="24"/>
        </w:rPr>
        <w:t>,</w:t>
      </w:r>
      <w:r w:rsidR="00716495">
        <w:rPr>
          <w:rFonts w:ascii="Arial" w:hAnsi="Arial" w:cs="Arial"/>
          <w:sz w:val="24"/>
          <w:szCs w:val="24"/>
        </w:rPr>
        <w:t xml:space="preserve"> a clear contravention of </w:t>
      </w:r>
      <w:r w:rsidR="00132F60">
        <w:rPr>
          <w:rFonts w:ascii="Arial" w:hAnsi="Arial" w:cs="Arial"/>
          <w:sz w:val="24"/>
          <w:szCs w:val="24"/>
        </w:rPr>
        <w:t>reg</w:t>
      </w:r>
      <w:r w:rsidR="00716495">
        <w:rPr>
          <w:rFonts w:ascii="Arial" w:hAnsi="Arial" w:cs="Arial"/>
          <w:sz w:val="24"/>
          <w:szCs w:val="24"/>
        </w:rPr>
        <w:t xml:space="preserve"> 2(1) of the Regulations.</w:t>
      </w:r>
    </w:p>
    <w:p w14:paraId="58CFBF0A" w14:textId="77777777" w:rsidR="00716495" w:rsidRDefault="00716495" w:rsidP="00CE567E">
      <w:pPr>
        <w:pStyle w:val="ListParagraph"/>
        <w:spacing w:after="0" w:line="480" w:lineRule="auto"/>
        <w:jc w:val="both"/>
        <w:rPr>
          <w:rFonts w:ascii="Arial" w:hAnsi="Arial" w:cs="Arial"/>
          <w:sz w:val="24"/>
          <w:szCs w:val="24"/>
        </w:rPr>
      </w:pPr>
    </w:p>
    <w:p w14:paraId="34E0B5E1" w14:textId="6FF0D3BC" w:rsidR="00716495"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716495">
        <w:rPr>
          <w:rFonts w:ascii="Arial" w:hAnsi="Arial" w:cs="Arial"/>
          <w:sz w:val="24"/>
          <w:szCs w:val="24"/>
        </w:rPr>
        <w:t xml:space="preserve">In </w:t>
      </w:r>
      <w:r w:rsidR="00716495" w:rsidRPr="00716495">
        <w:rPr>
          <w:rFonts w:ascii="Arial" w:hAnsi="Arial" w:cs="Arial"/>
          <w:i/>
          <w:sz w:val="24"/>
          <w:szCs w:val="24"/>
        </w:rPr>
        <w:t>casu</w:t>
      </w:r>
      <w:r w:rsidR="00716495">
        <w:rPr>
          <w:rFonts w:ascii="Arial" w:hAnsi="Arial" w:cs="Arial"/>
          <w:sz w:val="24"/>
          <w:szCs w:val="24"/>
        </w:rPr>
        <w:t xml:space="preserve"> there is evidence </w:t>
      </w:r>
      <w:r w:rsidR="00716495" w:rsidRPr="00132F60">
        <w:rPr>
          <w:rFonts w:ascii="Arial" w:hAnsi="Arial" w:cs="Arial"/>
          <w:sz w:val="24"/>
          <w:szCs w:val="24"/>
        </w:rPr>
        <w:t>aliunde</w:t>
      </w:r>
      <w:r w:rsidR="00716495">
        <w:rPr>
          <w:rFonts w:ascii="Arial" w:hAnsi="Arial" w:cs="Arial"/>
          <w:sz w:val="24"/>
          <w:szCs w:val="24"/>
        </w:rPr>
        <w:t xml:space="preserve">, undisputed for that matter, that first respondent purchased the USD from Bank Windhoek an authorised dealer. It was made very clear in the </w:t>
      </w:r>
      <w:r w:rsidR="00716495" w:rsidRPr="00716495">
        <w:rPr>
          <w:rFonts w:ascii="Arial" w:hAnsi="Arial" w:cs="Arial"/>
          <w:i/>
          <w:sz w:val="24"/>
          <w:szCs w:val="24"/>
        </w:rPr>
        <w:t>Katsikaris</w:t>
      </w:r>
      <w:r w:rsidR="00716495">
        <w:rPr>
          <w:rFonts w:ascii="Arial" w:hAnsi="Arial" w:cs="Arial"/>
          <w:sz w:val="24"/>
          <w:szCs w:val="24"/>
        </w:rPr>
        <w:t xml:space="preserve"> matter what </w:t>
      </w:r>
      <w:r w:rsidR="0056126D">
        <w:rPr>
          <w:rFonts w:ascii="Arial" w:hAnsi="Arial" w:cs="Arial"/>
          <w:sz w:val="24"/>
          <w:szCs w:val="24"/>
        </w:rPr>
        <w:t>reg</w:t>
      </w:r>
      <w:r w:rsidR="00716495">
        <w:rPr>
          <w:rFonts w:ascii="Arial" w:hAnsi="Arial" w:cs="Arial"/>
          <w:sz w:val="24"/>
          <w:szCs w:val="24"/>
        </w:rPr>
        <w:t xml:space="preserve"> 2(1) prohibits – entering into an agreement with someone who is not an authorised dealer without Treasury permission.</w:t>
      </w:r>
    </w:p>
    <w:p w14:paraId="2BAE4B03" w14:textId="77777777" w:rsidR="00716495" w:rsidRDefault="00716495" w:rsidP="00CE567E">
      <w:pPr>
        <w:pStyle w:val="ListParagraph"/>
        <w:spacing w:after="0" w:line="480" w:lineRule="auto"/>
        <w:jc w:val="both"/>
        <w:rPr>
          <w:rFonts w:ascii="Arial" w:hAnsi="Arial" w:cs="Arial"/>
          <w:sz w:val="24"/>
          <w:szCs w:val="24"/>
        </w:rPr>
      </w:pPr>
    </w:p>
    <w:p w14:paraId="58807680" w14:textId="260A306F" w:rsidR="00716495"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716495">
        <w:rPr>
          <w:rFonts w:ascii="Arial" w:hAnsi="Arial" w:cs="Arial"/>
          <w:sz w:val="24"/>
          <w:szCs w:val="24"/>
        </w:rPr>
        <w:t xml:space="preserve">The appellant proceeded to argue that what falls foul of </w:t>
      </w:r>
      <w:r w:rsidR="00132F60">
        <w:rPr>
          <w:rFonts w:ascii="Arial" w:hAnsi="Arial" w:cs="Arial"/>
          <w:sz w:val="24"/>
          <w:szCs w:val="24"/>
        </w:rPr>
        <w:t>reg</w:t>
      </w:r>
      <w:r w:rsidR="00716495">
        <w:rPr>
          <w:rFonts w:ascii="Arial" w:hAnsi="Arial" w:cs="Arial"/>
          <w:sz w:val="24"/>
          <w:szCs w:val="24"/>
        </w:rPr>
        <w:t xml:space="preserve"> 2(1) of the </w:t>
      </w:r>
      <w:r w:rsidR="0056126D">
        <w:rPr>
          <w:rFonts w:ascii="Arial" w:hAnsi="Arial" w:cs="Arial"/>
          <w:sz w:val="24"/>
          <w:szCs w:val="24"/>
        </w:rPr>
        <w:t xml:space="preserve">Exchange Control </w:t>
      </w:r>
      <w:r w:rsidR="00716495">
        <w:rPr>
          <w:rFonts w:ascii="Arial" w:hAnsi="Arial" w:cs="Arial"/>
          <w:sz w:val="24"/>
          <w:szCs w:val="24"/>
        </w:rPr>
        <w:t>Regulations is the agreement respondents entered into with their clients to provide them with the USD. There is no evidence of the respondents and their clients concluding a contract with the terms that the respondents would obtain USD and se</w:t>
      </w:r>
      <w:r w:rsidR="0056126D">
        <w:rPr>
          <w:rFonts w:ascii="Arial" w:hAnsi="Arial" w:cs="Arial"/>
          <w:sz w:val="24"/>
          <w:szCs w:val="24"/>
        </w:rPr>
        <w:t>ll</w:t>
      </w:r>
      <w:r w:rsidR="00716495">
        <w:rPr>
          <w:rFonts w:ascii="Arial" w:hAnsi="Arial" w:cs="Arial"/>
          <w:sz w:val="24"/>
          <w:szCs w:val="24"/>
        </w:rPr>
        <w:t xml:space="preserve"> same to their c</w:t>
      </w:r>
      <w:r w:rsidR="005A7802">
        <w:rPr>
          <w:rFonts w:ascii="Arial" w:hAnsi="Arial" w:cs="Arial"/>
          <w:sz w:val="24"/>
          <w:szCs w:val="24"/>
        </w:rPr>
        <w:t>lients. Worse still</w:t>
      </w:r>
      <w:r w:rsidR="0056126D">
        <w:rPr>
          <w:rFonts w:ascii="Arial" w:hAnsi="Arial" w:cs="Arial"/>
          <w:sz w:val="24"/>
          <w:szCs w:val="24"/>
        </w:rPr>
        <w:t>,</w:t>
      </w:r>
      <w:r w:rsidR="005A7802">
        <w:rPr>
          <w:rFonts w:ascii="Arial" w:hAnsi="Arial" w:cs="Arial"/>
          <w:sz w:val="24"/>
          <w:szCs w:val="24"/>
        </w:rPr>
        <w:t xml:space="preserve"> there is no</w:t>
      </w:r>
      <w:r w:rsidR="00716495">
        <w:rPr>
          <w:rFonts w:ascii="Arial" w:hAnsi="Arial" w:cs="Arial"/>
          <w:sz w:val="24"/>
          <w:szCs w:val="24"/>
        </w:rPr>
        <w:t xml:space="preserve"> evidence that</w:t>
      </w:r>
      <w:r w:rsidR="005A7802">
        <w:rPr>
          <w:rFonts w:ascii="Arial" w:hAnsi="Arial" w:cs="Arial"/>
          <w:sz w:val="24"/>
          <w:szCs w:val="24"/>
        </w:rPr>
        <w:t xml:space="preserve"> the respondents sold the USD they bought from Bank Windhoek to their clients. The uncontradicted evidence on this point is that of the first respondent</w:t>
      </w:r>
      <w:r w:rsidR="00132F60">
        <w:rPr>
          <w:rFonts w:ascii="Arial" w:hAnsi="Arial" w:cs="Arial"/>
          <w:sz w:val="24"/>
          <w:szCs w:val="24"/>
        </w:rPr>
        <w:t>,</w:t>
      </w:r>
      <w:r w:rsidR="005A7802">
        <w:rPr>
          <w:rFonts w:ascii="Arial" w:hAnsi="Arial" w:cs="Arial"/>
          <w:sz w:val="24"/>
          <w:szCs w:val="24"/>
        </w:rPr>
        <w:t xml:space="preserve"> when</w:t>
      </w:r>
      <w:r w:rsidR="0056126D">
        <w:rPr>
          <w:rFonts w:ascii="Arial" w:hAnsi="Arial" w:cs="Arial"/>
          <w:sz w:val="24"/>
          <w:szCs w:val="24"/>
        </w:rPr>
        <w:t xml:space="preserve"> he</w:t>
      </w:r>
      <w:r w:rsidR="005A7802">
        <w:rPr>
          <w:rFonts w:ascii="Arial" w:hAnsi="Arial" w:cs="Arial"/>
          <w:sz w:val="24"/>
          <w:szCs w:val="24"/>
        </w:rPr>
        <w:t xml:space="preserve"> in his affidavit states that he just assisted their clients to obtain USD from banks in terms of </w:t>
      </w:r>
      <w:r w:rsidR="0056126D">
        <w:rPr>
          <w:rFonts w:ascii="Arial" w:hAnsi="Arial" w:cs="Arial"/>
          <w:sz w:val="24"/>
          <w:szCs w:val="24"/>
        </w:rPr>
        <w:t>reg</w:t>
      </w:r>
      <w:r w:rsidR="005A7802">
        <w:rPr>
          <w:rFonts w:ascii="Arial" w:hAnsi="Arial" w:cs="Arial"/>
          <w:sz w:val="24"/>
          <w:szCs w:val="24"/>
        </w:rPr>
        <w:t xml:space="preserve"> 3(1) of the regulations above. That reg</w:t>
      </w:r>
      <w:r w:rsidR="002D0329">
        <w:rPr>
          <w:rFonts w:ascii="Arial" w:hAnsi="Arial" w:cs="Arial"/>
          <w:sz w:val="24"/>
          <w:szCs w:val="24"/>
        </w:rPr>
        <w:t>ulation</w:t>
      </w:r>
      <w:r w:rsidR="005A7802">
        <w:rPr>
          <w:rFonts w:ascii="Arial" w:hAnsi="Arial" w:cs="Arial"/>
          <w:sz w:val="24"/>
          <w:szCs w:val="24"/>
        </w:rPr>
        <w:t xml:space="preserve"> provides for every person who desires to buy or borrow or sell or lend foreign currency to apply to an authorised dealer and shall furnish such information and submit such documents as the authorised dealer may require for purpose of ensuring compliance with any conditions determined under reg 3(2). First respondent states that, that is what he did.</w:t>
      </w:r>
    </w:p>
    <w:p w14:paraId="534EE01E" w14:textId="77777777" w:rsidR="005A7802" w:rsidRDefault="005A7802" w:rsidP="00CE567E">
      <w:pPr>
        <w:pStyle w:val="ListParagraph"/>
        <w:spacing w:after="0" w:line="480" w:lineRule="auto"/>
        <w:jc w:val="both"/>
        <w:rPr>
          <w:rFonts w:ascii="Arial" w:hAnsi="Arial" w:cs="Arial"/>
          <w:sz w:val="24"/>
          <w:szCs w:val="24"/>
        </w:rPr>
      </w:pPr>
    </w:p>
    <w:p w14:paraId="13F8D404" w14:textId="4D3FDCE6" w:rsidR="005A7802"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5A7802">
        <w:rPr>
          <w:rFonts w:ascii="Arial" w:hAnsi="Arial" w:cs="Arial"/>
          <w:sz w:val="24"/>
          <w:szCs w:val="24"/>
        </w:rPr>
        <w:t xml:space="preserve">First respondent further states that he and the second respondent at all relevant times simply acted as agents of Angolan clients who would give the second respondent money and he would lawfully obtain USD to handover to its clients and the second respondent would be paid for services so rendered. He further states that he did not sell foreign currency to Angolan clients and that Bank Windhoek was entitled </w:t>
      </w:r>
      <w:r w:rsidR="00AD68C9">
        <w:rPr>
          <w:rFonts w:ascii="Arial" w:hAnsi="Arial" w:cs="Arial"/>
          <w:sz w:val="24"/>
          <w:szCs w:val="24"/>
        </w:rPr>
        <w:t>to sell to the second respondent’s clients through the second respondent the agent of its clients in terms of reg 3. He further states that he provided Bank Windhoek all the information and documents required and was assured that all was above board.</w:t>
      </w:r>
    </w:p>
    <w:p w14:paraId="4BEA4D42" w14:textId="77777777" w:rsidR="00AD68C9" w:rsidRDefault="00AD68C9" w:rsidP="00CE567E">
      <w:pPr>
        <w:pStyle w:val="ListParagraph"/>
        <w:spacing w:after="0" w:line="480" w:lineRule="auto"/>
        <w:jc w:val="both"/>
        <w:rPr>
          <w:rFonts w:ascii="Arial" w:hAnsi="Arial" w:cs="Arial"/>
          <w:sz w:val="24"/>
          <w:szCs w:val="24"/>
        </w:rPr>
      </w:pPr>
    </w:p>
    <w:p w14:paraId="76A2B277" w14:textId="5728A49C" w:rsidR="00AD68C9"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AD68C9">
        <w:rPr>
          <w:rFonts w:ascii="Arial" w:hAnsi="Arial" w:cs="Arial"/>
          <w:sz w:val="24"/>
          <w:szCs w:val="24"/>
        </w:rPr>
        <w:t>The first respondent is corroborated by Mr Scholt</w:t>
      </w:r>
      <w:r w:rsidR="002D0329">
        <w:rPr>
          <w:rFonts w:ascii="Arial" w:hAnsi="Arial" w:cs="Arial"/>
          <w:sz w:val="24"/>
          <w:szCs w:val="24"/>
        </w:rPr>
        <w:t>z</w:t>
      </w:r>
      <w:r w:rsidR="00AD68C9">
        <w:rPr>
          <w:rFonts w:ascii="Arial" w:hAnsi="Arial" w:cs="Arial"/>
          <w:sz w:val="24"/>
          <w:szCs w:val="24"/>
        </w:rPr>
        <w:t xml:space="preserve"> a head teller at Bank Windhoek who attested to an affidavit </w:t>
      </w:r>
      <w:r w:rsidR="00AD68C9" w:rsidRPr="00AD68C9">
        <w:rPr>
          <w:rFonts w:ascii="Arial" w:hAnsi="Arial" w:cs="Arial"/>
          <w:i/>
          <w:sz w:val="24"/>
          <w:szCs w:val="24"/>
        </w:rPr>
        <w:t>inter alia</w:t>
      </w:r>
      <w:r w:rsidR="00AD68C9">
        <w:rPr>
          <w:rFonts w:ascii="Arial" w:hAnsi="Arial" w:cs="Arial"/>
          <w:sz w:val="24"/>
          <w:szCs w:val="24"/>
        </w:rPr>
        <w:t xml:space="preserve"> saying</w:t>
      </w:r>
      <w:r w:rsidR="002D0329">
        <w:rPr>
          <w:rFonts w:ascii="Arial" w:hAnsi="Arial" w:cs="Arial"/>
          <w:sz w:val="24"/>
          <w:szCs w:val="24"/>
        </w:rPr>
        <w:t>,</w:t>
      </w:r>
      <w:r w:rsidR="00AD68C9">
        <w:rPr>
          <w:rFonts w:ascii="Arial" w:hAnsi="Arial" w:cs="Arial"/>
          <w:sz w:val="24"/>
          <w:szCs w:val="24"/>
        </w:rPr>
        <w:t xml:space="preserve"> first respondent informed Bank Windhoek that he purchase</w:t>
      </w:r>
      <w:r w:rsidR="00F60704">
        <w:rPr>
          <w:rFonts w:ascii="Arial" w:hAnsi="Arial" w:cs="Arial"/>
          <w:sz w:val="24"/>
          <w:szCs w:val="24"/>
        </w:rPr>
        <w:t>d</w:t>
      </w:r>
      <w:r w:rsidR="00AD68C9">
        <w:rPr>
          <w:rFonts w:ascii="Arial" w:hAnsi="Arial" w:cs="Arial"/>
          <w:sz w:val="24"/>
          <w:szCs w:val="24"/>
        </w:rPr>
        <w:t xml:space="preserve"> goods in foreign currency and paid his clients in foreign currency as well. He continued to say:</w:t>
      </w:r>
    </w:p>
    <w:p w14:paraId="5AA58919" w14:textId="77777777" w:rsidR="00AD68C9" w:rsidRDefault="00AD68C9" w:rsidP="00CE567E">
      <w:pPr>
        <w:pStyle w:val="ListParagraph"/>
        <w:spacing w:after="0" w:line="480" w:lineRule="auto"/>
        <w:jc w:val="both"/>
        <w:rPr>
          <w:rFonts w:ascii="Arial" w:hAnsi="Arial" w:cs="Arial"/>
          <w:sz w:val="24"/>
          <w:szCs w:val="24"/>
        </w:rPr>
      </w:pPr>
    </w:p>
    <w:p w14:paraId="1B896651" w14:textId="77777777" w:rsidR="00AD68C9" w:rsidRDefault="00AD68C9" w:rsidP="00AD68C9">
      <w:pPr>
        <w:pStyle w:val="ListParagraph"/>
        <w:spacing w:line="360" w:lineRule="auto"/>
        <w:jc w:val="both"/>
        <w:rPr>
          <w:rFonts w:ascii="Arial" w:hAnsi="Arial" w:cs="Arial"/>
        </w:rPr>
      </w:pPr>
      <w:r>
        <w:rPr>
          <w:rFonts w:ascii="Arial" w:hAnsi="Arial" w:cs="Arial"/>
        </w:rPr>
        <w:t>‘5</w:t>
      </w:r>
      <w:r w:rsidR="00132F60">
        <w:rPr>
          <w:rFonts w:ascii="Arial" w:hAnsi="Arial" w:cs="Arial"/>
        </w:rPr>
        <w:t xml:space="preserve">. </w:t>
      </w:r>
      <w:r>
        <w:rPr>
          <w:rFonts w:ascii="Arial" w:hAnsi="Arial" w:cs="Arial"/>
        </w:rPr>
        <w:t xml:space="preserve"> . . . meaning he pay his clients also in foreign currency. I do not know as to what/who are this clients that he is referring.</w:t>
      </w:r>
    </w:p>
    <w:p w14:paraId="0126E9ED" w14:textId="77777777" w:rsidR="00AD68C9" w:rsidRDefault="00AD68C9" w:rsidP="00AD68C9">
      <w:pPr>
        <w:pStyle w:val="ListParagraph"/>
        <w:spacing w:line="360" w:lineRule="auto"/>
        <w:jc w:val="both"/>
        <w:rPr>
          <w:rFonts w:ascii="Arial" w:hAnsi="Arial" w:cs="Arial"/>
        </w:rPr>
      </w:pPr>
    </w:p>
    <w:p w14:paraId="4CE8DAED" w14:textId="77777777" w:rsidR="00AD68C9" w:rsidRDefault="00AD68C9" w:rsidP="00AD68C9">
      <w:pPr>
        <w:pStyle w:val="ListParagraph"/>
        <w:spacing w:line="360" w:lineRule="auto"/>
        <w:jc w:val="both"/>
        <w:rPr>
          <w:rFonts w:ascii="Arial" w:hAnsi="Arial" w:cs="Arial"/>
        </w:rPr>
      </w:pPr>
      <w:r>
        <w:rPr>
          <w:rFonts w:ascii="Arial" w:hAnsi="Arial" w:cs="Arial"/>
        </w:rPr>
        <w:t>6.</w:t>
      </w:r>
      <w:r w:rsidR="00132F60">
        <w:rPr>
          <w:rFonts w:ascii="Arial" w:hAnsi="Arial" w:cs="Arial"/>
        </w:rPr>
        <w:t xml:space="preserve"> </w:t>
      </w:r>
      <w:r>
        <w:rPr>
          <w:rFonts w:ascii="Arial" w:hAnsi="Arial" w:cs="Arial"/>
        </w:rPr>
        <w:t>That is why we asked him to provide us with the letter that is clarifying as to what type of business that he is doing. A foreign (sic) is not allowed to deposit a local currency unless provide a proof as to where</w:t>
      </w:r>
      <w:r w:rsidR="000E22F4">
        <w:rPr>
          <w:rFonts w:ascii="Arial" w:hAnsi="Arial" w:cs="Arial"/>
        </w:rPr>
        <w:t xml:space="preserve"> did he exchange the money’.</w:t>
      </w:r>
    </w:p>
    <w:p w14:paraId="1C2387EC" w14:textId="77777777" w:rsidR="002D0329" w:rsidRPr="00AD68C9" w:rsidRDefault="002D0329" w:rsidP="00AD68C9">
      <w:pPr>
        <w:pStyle w:val="ListParagraph"/>
        <w:spacing w:line="360" w:lineRule="auto"/>
        <w:jc w:val="both"/>
        <w:rPr>
          <w:rFonts w:ascii="Arial" w:hAnsi="Arial" w:cs="Arial"/>
        </w:rPr>
      </w:pPr>
    </w:p>
    <w:p w14:paraId="1A22352A" w14:textId="731A6885" w:rsidR="00AD68C9"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132F60">
        <w:rPr>
          <w:rFonts w:ascii="Arial" w:hAnsi="Arial" w:cs="Arial"/>
          <w:sz w:val="24"/>
          <w:szCs w:val="24"/>
        </w:rPr>
        <w:t xml:space="preserve">Mr </w:t>
      </w:r>
      <w:r w:rsidR="000E22F4">
        <w:rPr>
          <w:rFonts w:ascii="Arial" w:hAnsi="Arial" w:cs="Arial"/>
          <w:sz w:val="24"/>
          <w:szCs w:val="24"/>
        </w:rPr>
        <w:t>Scholtz continued to say, ‘first respondent could deposit and withdraw Namibia Dollars and exchange it to foreign currency based on the letter he provided to the bank’</w:t>
      </w:r>
      <w:r w:rsidR="00132F60">
        <w:rPr>
          <w:rFonts w:ascii="Arial" w:hAnsi="Arial" w:cs="Arial"/>
          <w:sz w:val="24"/>
          <w:szCs w:val="24"/>
        </w:rPr>
        <w:t>.</w:t>
      </w:r>
    </w:p>
    <w:p w14:paraId="2D5E4A3A" w14:textId="77777777" w:rsidR="000E22F4" w:rsidRDefault="000E22F4" w:rsidP="000E22F4">
      <w:pPr>
        <w:tabs>
          <w:tab w:val="left" w:pos="0"/>
        </w:tabs>
        <w:spacing w:after="0" w:line="480" w:lineRule="auto"/>
        <w:jc w:val="both"/>
        <w:rPr>
          <w:rFonts w:ascii="Arial" w:hAnsi="Arial" w:cs="Arial"/>
          <w:sz w:val="24"/>
          <w:szCs w:val="24"/>
        </w:rPr>
      </w:pPr>
    </w:p>
    <w:p w14:paraId="15524EDE" w14:textId="3E98484C" w:rsidR="000E22F4"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0E22F4">
        <w:rPr>
          <w:rFonts w:ascii="Arial" w:hAnsi="Arial" w:cs="Arial"/>
          <w:sz w:val="24"/>
          <w:szCs w:val="24"/>
        </w:rPr>
        <w:t xml:space="preserve">When regard is had to the following words in first respondent’s letter to Bank Windhoek – ‘. . . </w:t>
      </w:r>
      <w:r w:rsidR="000E22F4" w:rsidRPr="002D0329">
        <w:rPr>
          <w:rFonts w:ascii="Arial" w:hAnsi="Arial" w:cs="Arial"/>
          <w:sz w:val="24"/>
          <w:szCs w:val="24"/>
          <w:u w:val="single"/>
        </w:rPr>
        <w:t>we will source out USD with high frequency from Bank Windhoek to facilitate and assist our clients to purchase their goods at Oshikango Border as most of the shops are authorised to sell their goods in USD and in turn we get paid back for the services provided . . . Note: Making the USD readily available to our clients just provides us with a competitive advantage in the supply chain business</w:t>
      </w:r>
      <w:r w:rsidR="000E22F4" w:rsidRPr="00350F8D">
        <w:rPr>
          <w:rFonts w:ascii="Arial" w:hAnsi="Arial" w:cs="Arial"/>
          <w:sz w:val="24"/>
          <w:szCs w:val="24"/>
        </w:rPr>
        <w:t>’</w:t>
      </w:r>
      <w:r w:rsidR="000E22F4">
        <w:rPr>
          <w:rFonts w:ascii="Arial" w:hAnsi="Arial" w:cs="Arial"/>
          <w:sz w:val="24"/>
          <w:szCs w:val="24"/>
        </w:rPr>
        <w:t xml:space="preserve"> and </w:t>
      </w:r>
      <w:r w:rsidR="002D0329">
        <w:rPr>
          <w:rFonts w:ascii="Arial" w:hAnsi="Arial" w:cs="Arial"/>
          <w:sz w:val="24"/>
          <w:szCs w:val="24"/>
        </w:rPr>
        <w:t xml:space="preserve">also when regard is had to </w:t>
      </w:r>
      <w:r w:rsidR="000E22F4">
        <w:rPr>
          <w:rFonts w:ascii="Arial" w:hAnsi="Arial" w:cs="Arial"/>
          <w:sz w:val="24"/>
          <w:szCs w:val="24"/>
        </w:rPr>
        <w:t xml:space="preserve">the amount of USD 120 000 sold to the respondents, the only reasonable construction of the words together with the large sum sold, is that Bank </w:t>
      </w:r>
      <w:r w:rsidR="00AD1C77">
        <w:rPr>
          <w:rFonts w:ascii="Arial" w:hAnsi="Arial" w:cs="Arial"/>
          <w:sz w:val="24"/>
          <w:szCs w:val="24"/>
        </w:rPr>
        <w:t>Windhoek sold such a large sum of foreign currency with the unknown clients in its consideration. The respondents are not saying they acquired the USD for themselves but made it clear for whom the foreign currency was intended.</w:t>
      </w:r>
    </w:p>
    <w:p w14:paraId="11A84C2E" w14:textId="77777777" w:rsidR="005802A6" w:rsidRDefault="005802A6" w:rsidP="005802A6">
      <w:pPr>
        <w:pStyle w:val="ListParagraph"/>
        <w:spacing w:after="0" w:line="480" w:lineRule="auto"/>
        <w:jc w:val="both"/>
        <w:rPr>
          <w:rFonts w:ascii="Arial" w:hAnsi="Arial" w:cs="Arial"/>
          <w:sz w:val="24"/>
          <w:szCs w:val="24"/>
        </w:rPr>
      </w:pPr>
    </w:p>
    <w:p w14:paraId="007F36AA" w14:textId="0133E301" w:rsidR="00E939B7" w:rsidRPr="00203DDA" w:rsidRDefault="00DA2B3F" w:rsidP="00DA2B3F">
      <w:pPr>
        <w:tabs>
          <w:tab w:val="left" w:pos="0"/>
        </w:tabs>
        <w:spacing w:after="0" w:line="480" w:lineRule="auto"/>
        <w:jc w:val="both"/>
        <w:rPr>
          <w:rFonts w:ascii="Arial" w:hAnsi="Arial" w:cs="Arial"/>
          <w:sz w:val="24"/>
          <w:szCs w:val="24"/>
        </w:rPr>
      </w:pPr>
      <w:r w:rsidRPr="00203DDA">
        <w:rPr>
          <w:rFonts w:ascii="Arial" w:hAnsi="Arial" w:cs="Arial"/>
          <w:sz w:val="24"/>
          <w:szCs w:val="24"/>
        </w:rPr>
        <w:t>[47]</w:t>
      </w:r>
      <w:r w:rsidRPr="00203DDA">
        <w:rPr>
          <w:rFonts w:ascii="Arial" w:hAnsi="Arial" w:cs="Arial"/>
          <w:sz w:val="24"/>
          <w:szCs w:val="24"/>
        </w:rPr>
        <w:tab/>
      </w:r>
      <w:r w:rsidR="00AD1C77">
        <w:rPr>
          <w:rFonts w:ascii="Arial" w:hAnsi="Arial" w:cs="Arial"/>
          <w:sz w:val="24"/>
          <w:szCs w:val="24"/>
        </w:rPr>
        <w:t xml:space="preserve">In my opinion that purges appellant’s argument that respondents entered into an agreement with their clients to sell them USD and the court </w:t>
      </w:r>
      <w:r w:rsidR="00AD1C77">
        <w:rPr>
          <w:rFonts w:ascii="Arial" w:hAnsi="Arial" w:cs="Arial"/>
          <w:i/>
          <w:sz w:val="24"/>
          <w:szCs w:val="24"/>
        </w:rPr>
        <w:t xml:space="preserve">a quo </w:t>
      </w:r>
      <w:r w:rsidR="00AD1C77">
        <w:rPr>
          <w:rFonts w:ascii="Arial" w:hAnsi="Arial" w:cs="Arial"/>
          <w:sz w:val="24"/>
          <w:szCs w:val="24"/>
        </w:rPr>
        <w:t>was correct to hold the respondents’ version probably true. Bank Windhoek’s version that it only had a normal client-bank</w:t>
      </w:r>
      <w:r w:rsidR="002D0329">
        <w:rPr>
          <w:rFonts w:ascii="Arial" w:hAnsi="Arial" w:cs="Arial"/>
          <w:sz w:val="24"/>
          <w:szCs w:val="24"/>
        </w:rPr>
        <w:t>er</w:t>
      </w:r>
      <w:r w:rsidR="00AD1C77">
        <w:rPr>
          <w:rFonts w:ascii="Arial" w:hAnsi="Arial" w:cs="Arial"/>
          <w:sz w:val="24"/>
          <w:szCs w:val="24"/>
        </w:rPr>
        <w:t xml:space="preserve"> relationship with respondents is inconsistent with the statement above and the sum of money it sold in foreign currency. In the banking environment</w:t>
      </w:r>
      <w:r w:rsidR="00F60704">
        <w:rPr>
          <w:rFonts w:ascii="Arial" w:hAnsi="Arial" w:cs="Arial"/>
          <w:sz w:val="24"/>
          <w:szCs w:val="24"/>
        </w:rPr>
        <w:t>,</w:t>
      </w:r>
      <w:r w:rsidR="00AD1C77">
        <w:rPr>
          <w:rFonts w:ascii="Arial" w:hAnsi="Arial" w:cs="Arial"/>
          <w:sz w:val="24"/>
          <w:szCs w:val="24"/>
        </w:rPr>
        <w:t xml:space="preserve"> foreign currency is sold for a valid reason, like travelling</w:t>
      </w:r>
      <w:r w:rsidR="00F60704">
        <w:rPr>
          <w:rFonts w:ascii="Arial" w:hAnsi="Arial" w:cs="Arial"/>
          <w:sz w:val="24"/>
          <w:szCs w:val="24"/>
        </w:rPr>
        <w:t xml:space="preserve"> or</w:t>
      </w:r>
      <w:r w:rsidR="00AD1C77">
        <w:rPr>
          <w:rFonts w:ascii="Arial" w:hAnsi="Arial" w:cs="Arial"/>
          <w:sz w:val="24"/>
          <w:szCs w:val="24"/>
        </w:rPr>
        <w:t xml:space="preserve"> a student at an institution at a foreign destination. In the first respondent’s letter to Bank Windhoek</w:t>
      </w:r>
      <w:r w:rsidR="00F60704">
        <w:rPr>
          <w:rFonts w:ascii="Arial" w:hAnsi="Arial" w:cs="Arial"/>
          <w:sz w:val="24"/>
          <w:szCs w:val="24"/>
        </w:rPr>
        <w:t>,</w:t>
      </w:r>
      <w:r w:rsidR="00AD1C77">
        <w:rPr>
          <w:rFonts w:ascii="Arial" w:hAnsi="Arial" w:cs="Arial"/>
          <w:sz w:val="24"/>
          <w:szCs w:val="24"/>
        </w:rPr>
        <w:t xml:space="preserve"> the only reason he gave for purchasing the USD was to make the currency available </w:t>
      </w:r>
      <w:r w:rsidR="002D0329">
        <w:rPr>
          <w:rFonts w:ascii="Arial" w:hAnsi="Arial" w:cs="Arial"/>
          <w:sz w:val="24"/>
          <w:szCs w:val="24"/>
        </w:rPr>
        <w:t>to</w:t>
      </w:r>
      <w:r w:rsidR="00AD1C77">
        <w:rPr>
          <w:rFonts w:ascii="Arial" w:hAnsi="Arial" w:cs="Arial"/>
          <w:sz w:val="24"/>
          <w:szCs w:val="24"/>
        </w:rPr>
        <w:t xml:space="preserve"> their clients and the bank issued it for that reason only and nothing else.</w:t>
      </w:r>
      <w:r w:rsidR="00203DDA">
        <w:rPr>
          <w:rFonts w:ascii="Arial" w:hAnsi="Arial" w:cs="Arial"/>
          <w:sz w:val="24"/>
          <w:szCs w:val="24"/>
        </w:rPr>
        <w:t xml:space="preserve"> </w:t>
      </w:r>
      <w:r w:rsidR="00E939B7" w:rsidRPr="00203DDA">
        <w:rPr>
          <w:rFonts w:ascii="Arial" w:hAnsi="Arial" w:cs="Arial"/>
          <w:sz w:val="24"/>
          <w:szCs w:val="24"/>
        </w:rPr>
        <w:t>Therefore</w:t>
      </w:r>
      <w:r w:rsidR="00F60704" w:rsidRPr="00203DDA">
        <w:rPr>
          <w:rFonts w:ascii="Arial" w:hAnsi="Arial" w:cs="Arial"/>
          <w:sz w:val="24"/>
          <w:szCs w:val="24"/>
        </w:rPr>
        <w:t>,</w:t>
      </w:r>
      <w:r w:rsidR="00E939B7" w:rsidRPr="00203DDA">
        <w:rPr>
          <w:rFonts w:ascii="Arial" w:hAnsi="Arial" w:cs="Arial"/>
          <w:sz w:val="24"/>
          <w:szCs w:val="24"/>
        </w:rPr>
        <w:t xml:space="preserve"> the allegations of a contravention of the Exchange Control Re</w:t>
      </w:r>
      <w:r w:rsidR="00A32E19" w:rsidRPr="00203DDA">
        <w:rPr>
          <w:rFonts w:ascii="Arial" w:hAnsi="Arial" w:cs="Arial"/>
          <w:sz w:val="24"/>
          <w:szCs w:val="24"/>
        </w:rPr>
        <w:t>gulations are bound to fail. The discrepancies in the respondents’ case appellant relies on to buttress her case are not credible evidence to sustain her claim.</w:t>
      </w:r>
    </w:p>
    <w:p w14:paraId="2B60C2D8" w14:textId="77777777" w:rsidR="00E939B7" w:rsidRDefault="00E939B7" w:rsidP="00CE567E">
      <w:pPr>
        <w:pStyle w:val="ListParagraph"/>
        <w:spacing w:after="0" w:line="480" w:lineRule="auto"/>
        <w:jc w:val="both"/>
        <w:rPr>
          <w:rFonts w:ascii="Arial" w:hAnsi="Arial" w:cs="Arial"/>
          <w:sz w:val="24"/>
          <w:szCs w:val="24"/>
        </w:rPr>
      </w:pPr>
    </w:p>
    <w:p w14:paraId="3A1F9CF4" w14:textId="1E7B7493" w:rsidR="00E939B7"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A32E19">
        <w:rPr>
          <w:rFonts w:ascii="Arial" w:hAnsi="Arial" w:cs="Arial"/>
          <w:sz w:val="24"/>
          <w:szCs w:val="24"/>
        </w:rPr>
        <w:t xml:space="preserve">What is left are the remainder of the offences to which I </w:t>
      </w:r>
      <w:r w:rsidR="00203DDA">
        <w:rPr>
          <w:rFonts w:ascii="Arial" w:hAnsi="Arial" w:cs="Arial"/>
          <w:sz w:val="24"/>
          <w:szCs w:val="24"/>
        </w:rPr>
        <w:t xml:space="preserve">now </w:t>
      </w:r>
      <w:r w:rsidR="00A32E19">
        <w:rPr>
          <w:rFonts w:ascii="Arial" w:hAnsi="Arial" w:cs="Arial"/>
          <w:sz w:val="24"/>
          <w:szCs w:val="24"/>
        </w:rPr>
        <w:t>turn</w:t>
      </w:r>
      <w:r w:rsidR="00203DDA">
        <w:rPr>
          <w:rFonts w:ascii="Arial" w:hAnsi="Arial" w:cs="Arial"/>
          <w:sz w:val="24"/>
          <w:szCs w:val="24"/>
        </w:rPr>
        <w:t>.</w:t>
      </w:r>
      <w:r w:rsidR="00A32E19">
        <w:rPr>
          <w:rFonts w:ascii="Arial" w:hAnsi="Arial" w:cs="Arial"/>
          <w:sz w:val="24"/>
          <w:szCs w:val="24"/>
        </w:rPr>
        <w:t xml:space="preserve"> It is contended that first respondent contravened s 30 of the Immigration Act when he conducted the affairs of the second respondent without a work permit. It is submitted that the respondents derived, received and retained the proceeds of unlawful activities as a direct result of contravening s 30 of the Immigration Act.</w:t>
      </w:r>
    </w:p>
    <w:p w14:paraId="69D522BA" w14:textId="77777777" w:rsidR="00A32E19" w:rsidRDefault="00A32E19" w:rsidP="00A32E19">
      <w:pPr>
        <w:tabs>
          <w:tab w:val="left" w:pos="0"/>
        </w:tabs>
        <w:spacing w:after="0" w:line="480" w:lineRule="auto"/>
        <w:jc w:val="both"/>
        <w:rPr>
          <w:rFonts w:ascii="Arial" w:hAnsi="Arial" w:cs="Arial"/>
          <w:sz w:val="24"/>
          <w:szCs w:val="24"/>
        </w:rPr>
      </w:pPr>
    </w:p>
    <w:p w14:paraId="30A23940" w14:textId="6AA6DD0F" w:rsidR="00A32E19"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A32E19">
        <w:rPr>
          <w:rFonts w:ascii="Arial" w:hAnsi="Arial" w:cs="Arial"/>
          <w:sz w:val="24"/>
          <w:szCs w:val="24"/>
        </w:rPr>
        <w:t>The submission is a big leap to a conclusion that is not supported by any shred of evidence. There is no evidence that first respondent was illegally in Namibia. He must have been allowed entry in</w:t>
      </w:r>
      <w:r w:rsidR="00203DDA">
        <w:rPr>
          <w:rFonts w:ascii="Arial" w:hAnsi="Arial" w:cs="Arial"/>
          <w:sz w:val="24"/>
          <w:szCs w:val="24"/>
        </w:rPr>
        <w:t>to</w:t>
      </w:r>
      <w:r w:rsidR="00A32E19">
        <w:rPr>
          <w:rFonts w:ascii="Arial" w:hAnsi="Arial" w:cs="Arial"/>
          <w:sz w:val="24"/>
          <w:szCs w:val="24"/>
        </w:rPr>
        <w:t xml:space="preserve"> Namibia on some other form of authorization. He says he had a business visa. In my opinion</w:t>
      </w:r>
      <w:r w:rsidR="00F60704">
        <w:rPr>
          <w:rFonts w:ascii="Arial" w:hAnsi="Arial" w:cs="Arial"/>
          <w:sz w:val="24"/>
          <w:szCs w:val="24"/>
        </w:rPr>
        <w:t>,</w:t>
      </w:r>
      <w:r w:rsidR="00A32E19">
        <w:rPr>
          <w:rFonts w:ascii="Arial" w:hAnsi="Arial" w:cs="Arial"/>
          <w:sz w:val="24"/>
          <w:szCs w:val="24"/>
        </w:rPr>
        <w:t xml:space="preserve"> it is that allegation appellant should have ascertained and the conditions attached thereto. Appellant’s answer to that allegation is that he failed to produce it. That is not good enough. It is the appellant who had the burden to prove the statutory infraction. It is possible that the business visa allowed him to do the transactions he did on behalf of the second respondent. Section 30 provides for a holder of </w:t>
      </w:r>
      <w:r w:rsidR="00A32E19">
        <w:rPr>
          <w:rFonts w:ascii="Arial" w:hAnsi="Arial" w:cs="Arial"/>
          <w:sz w:val="24"/>
          <w:szCs w:val="24"/>
          <w:u w:val="single"/>
        </w:rPr>
        <w:t>any permit under the Act</w:t>
      </w:r>
      <w:r w:rsidR="00A32E19">
        <w:rPr>
          <w:rFonts w:ascii="Arial" w:hAnsi="Arial" w:cs="Arial"/>
          <w:sz w:val="24"/>
          <w:szCs w:val="24"/>
        </w:rPr>
        <w:t xml:space="preserve"> – I would imagine any permit validated by </w:t>
      </w:r>
      <w:r w:rsidR="00F60704">
        <w:rPr>
          <w:rFonts w:ascii="Arial" w:hAnsi="Arial" w:cs="Arial"/>
          <w:sz w:val="24"/>
          <w:szCs w:val="24"/>
        </w:rPr>
        <w:t xml:space="preserve">Ministry of </w:t>
      </w:r>
      <w:r w:rsidR="00A32E19">
        <w:rPr>
          <w:rFonts w:ascii="Arial" w:hAnsi="Arial" w:cs="Arial"/>
          <w:sz w:val="24"/>
          <w:szCs w:val="24"/>
        </w:rPr>
        <w:t>Home Affairs</w:t>
      </w:r>
      <w:r w:rsidR="00F60704">
        <w:rPr>
          <w:rFonts w:ascii="Arial" w:hAnsi="Arial" w:cs="Arial"/>
          <w:sz w:val="24"/>
          <w:szCs w:val="24"/>
        </w:rPr>
        <w:t xml:space="preserve"> Immigration, Safety &amp; Security</w:t>
      </w:r>
      <w:r w:rsidR="00A32E19">
        <w:rPr>
          <w:rFonts w:ascii="Arial" w:hAnsi="Arial" w:cs="Arial"/>
          <w:sz w:val="24"/>
          <w:szCs w:val="24"/>
        </w:rPr>
        <w:t>. It was easily determinable whether first respondent had a business visa but appellant failed to do so.</w:t>
      </w:r>
    </w:p>
    <w:p w14:paraId="5A7B1381" w14:textId="77777777" w:rsidR="00A32E19" w:rsidRDefault="00A32E19" w:rsidP="000721FB">
      <w:pPr>
        <w:pStyle w:val="ListParagraph"/>
        <w:spacing w:after="0" w:line="480" w:lineRule="auto"/>
        <w:jc w:val="both"/>
        <w:rPr>
          <w:rFonts w:ascii="Arial" w:hAnsi="Arial" w:cs="Arial"/>
          <w:sz w:val="24"/>
          <w:szCs w:val="24"/>
        </w:rPr>
      </w:pPr>
    </w:p>
    <w:p w14:paraId="3EA8321A" w14:textId="790FB530" w:rsidR="00A32E19"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A32E19">
        <w:rPr>
          <w:rFonts w:ascii="Arial" w:hAnsi="Arial" w:cs="Arial"/>
          <w:sz w:val="24"/>
          <w:szCs w:val="24"/>
        </w:rPr>
        <w:t>In any case</w:t>
      </w:r>
      <w:r w:rsidR="00F60704">
        <w:rPr>
          <w:rFonts w:ascii="Arial" w:hAnsi="Arial" w:cs="Arial"/>
          <w:sz w:val="24"/>
          <w:szCs w:val="24"/>
        </w:rPr>
        <w:t>,</w:t>
      </w:r>
      <w:r w:rsidR="00A32E19">
        <w:rPr>
          <w:rFonts w:ascii="Arial" w:hAnsi="Arial" w:cs="Arial"/>
          <w:sz w:val="24"/>
          <w:szCs w:val="24"/>
        </w:rPr>
        <w:t xml:space="preserve"> I don’t think appellant could rely on a failure to have a work permit to seek forfeiture of the properties in question. The returns/benefits must</w:t>
      </w:r>
      <w:r w:rsidR="00F60704">
        <w:rPr>
          <w:rFonts w:ascii="Arial" w:hAnsi="Arial" w:cs="Arial"/>
          <w:sz w:val="24"/>
          <w:szCs w:val="24"/>
        </w:rPr>
        <w:t xml:space="preserve"> either</w:t>
      </w:r>
      <w:r w:rsidR="00A32E19">
        <w:rPr>
          <w:rFonts w:ascii="Arial" w:hAnsi="Arial" w:cs="Arial"/>
          <w:sz w:val="24"/>
          <w:szCs w:val="24"/>
        </w:rPr>
        <w:t xml:space="preserve"> be connected with or </w:t>
      </w:r>
      <w:r w:rsidR="00F60704">
        <w:rPr>
          <w:rFonts w:ascii="Arial" w:hAnsi="Arial" w:cs="Arial"/>
          <w:sz w:val="24"/>
          <w:szCs w:val="24"/>
        </w:rPr>
        <w:t xml:space="preserve">be </w:t>
      </w:r>
      <w:r w:rsidR="00A32E19">
        <w:rPr>
          <w:rFonts w:ascii="Arial" w:hAnsi="Arial" w:cs="Arial"/>
          <w:sz w:val="24"/>
          <w:szCs w:val="24"/>
        </w:rPr>
        <w:t>as a result of any unlawful activity.</w:t>
      </w:r>
      <w:r w:rsidR="00742FED">
        <w:rPr>
          <w:rFonts w:ascii="Arial" w:hAnsi="Arial" w:cs="Arial"/>
          <w:sz w:val="24"/>
          <w:szCs w:val="24"/>
        </w:rPr>
        <w:t xml:space="preserve"> Even if we were to accept that the failure to possess a work permit has a connection to the properties sought to be forfeited – there is a hurdle whether the properties are proceeds of unlawful activity. Therefore this argument should also fail.</w:t>
      </w:r>
      <w:r w:rsidR="00C40434">
        <w:rPr>
          <w:rFonts w:ascii="Arial" w:hAnsi="Arial" w:cs="Arial"/>
          <w:sz w:val="24"/>
          <w:szCs w:val="24"/>
        </w:rPr>
        <w:t xml:space="preserve"> Section 30 of the Immigration Act, presupposes that there is a permit that was issued to which may be attached conditions. The appellant’s reliance on s 30 is misplaced. </w:t>
      </w:r>
    </w:p>
    <w:p w14:paraId="5596DB0C" w14:textId="77777777" w:rsidR="00742FED" w:rsidRDefault="00742FED" w:rsidP="000721FB">
      <w:pPr>
        <w:pStyle w:val="ListParagraph"/>
        <w:spacing w:after="0" w:line="480" w:lineRule="auto"/>
        <w:jc w:val="both"/>
        <w:rPr>
          <w:rFonts w:ascii="Arial" w:hAnsi="Arial" w:cs="Arial"/>
          <w:sz w:val="24"/>
          <w:szCs w:val="24"/>
        </w:rPr>
      </w:pPr>
    </w:p>
    <w:p w14:paraId="175E3FC4" w14:textId="51DF2809" w:rsidR="00742FED"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742FED">
        <w:rPr>
          <w:rFonts w:ascii="Arial" w:hAnsi="Arial" w:cs="Arial"/>
          <w:sz w:val="24"/>
          <w:szCs w:val="24"/>
        </w:rPr>
        <w:t>Appellant did not raise the offence of fraud in this court and nothing</w:t>
      </w:r>
      <w:r w:rsidR="002D0329">
        <w:rPr>
          <w:rFonts w:ascii="Arial" w:hAnsi="Arial" w:cs="Arial"/>
          <w:sz w:val="24"/>
          <w:szCs w:val="24"/>
        </w:rPr>
        <w:t xml:space="preserve"> further</w:t>
      </w:r>
      <w:r w:rsidR="00742FED">
        <w:rPr>
          <w:rFonts w:ascii="Arial" w:hAnsi="Arial" w:cs="Arial"/>
          <w:sz w:val="24"/>
          <w:szCs w:val="24"/>
        </w:rPr>
        <w:t xml:space="preserve"> should be said about it.</w:t>
      </w:r>
    </w:p>
    <w:p w14:paraId="15C104F8" w14:textId="77777777" w:rsidR="000721FB" w:rsidRDefault="000721FB" w:rsidP="000721FB">
      <w:pPr>
        <w:pStyle w:val="ListParagraph"/>
        <w:spacing w:after="0" w:line="480" w:lineRule="auto"/>
        <w:jc w:val="both"/>
        <w:rPr>
          <w:rFonts w:ascii="Arial" w:hAnsi="Arial" w:cs="Arial"/>
          <w:sz w:val="24"/>
          <w:szCs w:val="24"/>
        </w:rPr>
      </w:pPr>
    </w:p>
    <w:p w14:paraId="28E84B81" w14:textId="13A23BDC" w:rsidR="00742FED" w:rsidRPr="00F60704" w:rsidRDefault="00DA2B3F" w:rsidP="00DA2B3F">
      <w:pPr>
        <w:tabs>
          <w:tab w:val="left" w:pos="0"/>
        </w:tabs>
        <w:spacing w:after="0" w:line="480" w:lineRule="auto"/>
        <w:jc w:val="both"/>
        <w:rPr>
          <w:rFonts w:ascii="Arial" w:hAnsi="Arial" w:cs="Arial"/>
          <w:sz w:val="24"/>
          <w:szCs w:val="24"/>
        </w:rPr>
      </w:pPr>
      <w:r w:rsidRPr="00F60704">
        <w:rPr>
          <w:rFonts w:ascii="Arial" w:hAnsi="Arial" w:cs="Arial"/>
          <w:sz w:val="24"/>
          <w:szCs w:val="24"/>
        </w:rPr>
        <w:t>[52]</w:t>
      </w:r>
      <w:r w:rsidRPr="00F60704">
        <w:rPr>
          <w:rFonts w:ascii="Arial" w:hAnsi="Arial" w:cs="Arial"/>
          <w:sz w:val="24"/>
          <w:szCs w:val="24"/>
        </w:rPr>
        <w:tab/>
      </w:r>
      <w:r w:rsidR="00742FED" w:rsidRPr="002D0329">
        <w:rPr>
          <w:rFonts w:ascii="Arial" w:hAnsi="Arial" w:cs="Arial"/>
          <w:sz w:val="24"/>
          <w:szCs w:val="24"/>
        </w:rPr>
        <w:t>I now turn to the money laundering offences</w:t>
      </w:r>
      <w:r w:rsidR="002D0329">
        <w:rPr>
          <w:rFonts w:ascii="Arial" w:hAnsi="Arial" w:cs="Arial"/>
          <w:sz w:val="24"/>
          <w:szCs w:val="24"/>
        </w:rPr>
        <w:t xml:space="preserve">. </w:t>
      </w:r>
      <w:r w:rsidR="00742FED" w:rsidRPr="00F60704">
        <w:rPr>
          <w:rFonts w:ascii="Arial" w:hAnsi="Arial" w:cs="Arial"/>
          <w:sz w:val="24"/>
          <w:szCs w:val="24"/>
        </w:rPr>
        <w:t>Appellant raises the source of respondents’ money under this heading again and the explanation first respondent had offered, the failure to have declared the money at the border when he did so with three other items, the N$1 800 000 deposited at Standard Bank on 17 November 2015. It is contended that on 16 November 2015 first respondent purchased USD at Bank Windhoek and the following day he deposited the N$1 800 000 at Standard Bank and that he would have had less than a day to travel to Oshikango and gather the N$1 800 000 from the unidentified clients and travel back to Windhoek. The simple answer is that he could have had the money on him already when he transacted at Bank Windhoek on 16 November 2015</w:t>
      </w:r>
      <w:r w:rsidR="008F1075" w:rsidRPr="00F60704">
        <w:rPr>
          <w:rFonts w:ascii="Arial" w:hAnsi="Arial" w:cs="Arial"/>
          <w:sz w:val="24"/>
          <w:szCs w:val="24"/>
        </w:rPr>
        <w:t xml:space="preserve"> or it could have been delivered to him from Oshikango or it is also possible that he could have driven or flown back to the north – Oshikango</w:t>
      </w:r>
      <w:r w:rsidR="000721FB" w:rsidRPr="00F60704">
        <w:rPr>
          <w:rFonts w:ascii="Arial" w:hAnsi="Arial" w:cs="Arial"/>
          <w:sz w:val="24"/>
          <w:szCs w:val="24"/>
        </w:rPr>
        <w:t>.</w:t>
      </w:r>
    </w:p>
    <w:p w14:paraId="72A54A2F" w14:textId="77777777" w:rsidR="000721FB" w:rsidRDefault="000721FB" w:rsidP="000721FB">
      <w:pPr>
        <w:pStyle w:val="ListParagraph"/>
        <w:spacing w:after="0" w:line="480" w:lineRule="auto"/>
        <w:jc w:val="both"/>
        <w:rPr>
          <w:rFonts w:ascii="Arial" w:hAnsi="Arial" w:cs="Arial"/>
          <w:sz w:val="24"/>
          <w:szCs w:val="24"/>
        </w:rPr>
      </w:pPr>
    </w:p>
    <w:p w14:paraId="4A1BE15D" w14:textId="46C5217B" w:rsidR="000721FB"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0721FB">
        <w:rPr>
          <w:rFonts w:ascii="Arial" w:hAnsi="Arial" w:cs="Arial"/>
          <w:sz w:val="24"/>
          <w:szCs w:val="24"/>
        </w:rPr>
        <w:t>M</w:t>
      </w:r>
      <w:r w:rsidR="00F60704">
        <w:rPr>
          <w:rFonts w:ascii="Arial" w:hAnsi="Arial" w:cs="Arial"/>
          <w:sz w:val="24"/>
          <w:szCs w:val="24"/>
        </w:rPr>
        <w:t>r</w:t>
      </w:r>
      <w:r w:rsidR="000721FB">
        <w:rPr>
          <w:rFonts w:ascii="Arial" w:hAnsi="Arial" w:cs="Arial"/>
          <w:sz w:val="24"/>
          <w:szCs w:val="24"/>
        </w:rPr>
        <w:t xml:space="preserve"> Cloete of Standard Bank attested to an affidavit saying that he asked the first respondent as to the source of N$1 800 000 and he produced the receipt of the USD 120 000, a transaction</w:t>
      </w:r>
      <w:r w:rsidR="00E5771E">
        <w:rPr>
          <w:rFonts w:ascii="Arial" w:hAnsi="Arial" w:cs="Arial"/>
          <w:sz w:val="24"/>
          <w:szCs w:val="24"/>
        </w:rPr>
        <w:t xml:space="preserve"> he performed the previous day at Bank Windhoek. It must be remembered that Mr Scholtz stated that a foreigner is not allowed to deposit a local currency unless there is proof of the exchange. First respondent could have produced the USD 120 000 receipt for the reason. Does that conduct mean the N$1 800 000 was a proceed of illegal activity</w:t>
      </w:r>
      <w:r w:rsidR="00203DDA">
        <w:rPr>
          <w:rFonts w:ascii="Arial" w:hAnsi="Arial" w:cs="Arial"/>
          <w:sz w:val="24"/>
          <w:szCs w:val="24"/>
        </w:rPr>
        <w:t>?</w:t>
      </w:r>
      <w:r w:rsidR="00E5771E">
        <w:rPr>
          <w:rFonts w:ascii="Arial" w:hAnsi="Arial" w:cs="Arial"/>
          <w:sz w:val="24"/>
          <w:szCs w:val="24"/>
        </w:rPr>
        <w:t xml:space="preserve"> In my opinion not. Let us accept that he lied, but it is not the only inference that since he lied the money was from illegal activities. His version is that it came from their clients. He was probably weary of writing another letter</w:t>
      </w:r>
      <w:r w:rsidR="00FC5490">
        <w:rPr>
          <w:rFonts w:ascii="Arial" w:hAnsi="Arial" w:cs="Arial"/>
          <w:sz w:val="24"/>
          <w:szCs w:val="24"/>
        </w:rPr>
        <w:t xml:space="preserve"> similar</w:t>
      </w:r>
      <w:r w:rsidR="00E5771E">
        <w:rPr>
          <w:rFonts w:ascii="Arial" w:hAnsi="Arial" w:cs="Arial"/>
          <w:sz w:val="24"/>
          <w:szCs w:val="24"/>
        </w:rPr>
        <w:t xml:space="preserve"> to the one he wrote to Bank Windhoek.</w:t>
      </w:r>
    </w:p>
    <w:p w14:paraId="2AA18307" w14:textId="77777777" w:rsidR="005802A6" w:rsidRDefault="005802A6" w:rsidP="005802A6">
      <w:pPr>
        <w:pStyle w:val="ListParagraph"/>
        <w:spacing w:after="0" w:line="480" w:lineRule="auto"/>
        <w:jc w:val="both"/>
        <w:rPr>
          <w:rFonts w:ascii="Arial" w:hAnsi="Arial" w:cs="Arial"/>
          <w:sz w:val="24"/>
          <w:szCs w:val="24"/>
        </w:rPr>
      </w:pPr>
    </w:p>
    <w:p w14:paraId="112C8002" w14:textId="51125148" w:rsidR="008F1075"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8F1075">
        <w:rPr>
          <w:rFonts w:ascii="Arial" w:hAnsi="Arial" w:cs="Arial"/>
          <w:sz w:val="24"/>
          <w:szCs w:val="24"/>
        </w:rPr>
        <w:t>Appellant proceeds to argue that once the N$1 800 000 was deposited in the second respondent’s call account, on the same date N$1 600 000 was transferred to the business account and N$10 000 the next day. The second respondent’s Bank Windhoek account also received different amounts on 5, 15 and 19 October 2015 and that respondents offer no explanation for the transfers. Appellant contends that the transfers were done to avoid the question of the real source of funds having to be disclosed to the banks and that the transactions between the four accounts had the effect of concealing or disguising the nature or the origin, source o</w:t>
      </w:r>
      <w:r w:rsidR="00E5771E">
        <w:rPr>
          <w:rFonts w:ascii="Arial" w:hAnsi="Arial" w:cs="Arial"/>
          <w:sz w:val="24"/>
          <w:szCs w:val="24"/>
        </w:rPr>
        <w:t>r</w:t>
      </w:r>
      <w:r w:rsidR="008F1075">
        <w:rPr>
          <w:rFonts w:ascii="Arial" w:hAnsi="Arial" w:cs="Arial"/>
          <w:sz w:val="24"/>
          <w:szCs w:val="24"/>
        </w:rPr>
        <w:t xml:space="preserve"> location of the funds and thus evident that the properties are the proceeds of contravening s 4 of POCA.</w:t>
      </w:r>
    </w:p>
    <w:p w14:paraId="733785BF" w14:textId="77777777" w:rsidR="00F60704" w:rsidRDefault="00F60704" w:rsidP="00F60704">
      <w:pPr>
        <w:pStyle w:val="ListParagraph"/>
        <w:spacing w:after="0" w:line="480" w:lineRule="auto"/>
        <w:jc w:val="both"/>
        <w:rPr>
          <w:rFonts w:ascii="Arial" w:hAnsi="Arial" w:cs="Arial"/>
          <w:sz w:val="24"/>
          <w:szCs w:val="24"/>
        </w:rPr>
      </w:pPr>
    </w:p>
    <w:p w14:paraId="3412D2FE" w14:textId="398F7F45" w:rsidR="008F1075"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6728E2">
        <w:rPr>
          <w:rFonts w:ascii="Arial" w:hAnsi="Arial" w:cs="Arial"/>
          <w:sz w:val="24"/>
          <w:szCs w:val="24"/>
        </w:rPr>
        <w:t>It is</w:t>
      </w:r>
      <w:r w:rsidR="00BB321C">
        <w:rPr>
          <w:rFonts w:ascii="Arial" w:hAnsi="Arial" w:cs="Arial"/>
          <w:sz w:val="24"/>
          <w:szCs w:val="24"/>
        </w:rPr>
        <w:t xml:space="preserve"> unfortunate t</w:t>
      </w:r>
      <w:r w:rsidR="00E5771E">
        <w:rPr>
          <w:rFonts w:ascii="Arial" w:hAnsi="Arial" w:cs="Arial"/>
          <w:sz w:val="24"/>
          <w:szCs w:val="24"/>
        </w:rPr>
        <w:t xml:space="preserve">hat appellant wants to rely on </w:t>
      </w:r>
      <w:r w:rsidR="00BB321C">
        <w:rPr>
          <w:rFonts w:ascii="Arial" w:hAnsi="Arial" w:cs="Arial"/>
          <w:sz w:val="24"/>
          <w:szCs w:val="24"/>
        </w:rPr>
        <w:t xml:space="preserve">inferences </w:t>
      </w:r>
      <w:r w:rsidR="00E5771E">
        <w:rPr>
          <w:rFonts w:ascii="Arial" w:hAnsi="Arial" w:cs="Arial"/>
          <w:sz w:val="24"/>
          <w:szCs w:val="24"/>
        </w:rPr>
        <w:t xml:space="preserve">which are not </w:t>
      </w:r>
      <w:r w:rsidR="006728E2">
        <w:rPr>
          <w:rFonts w:ascii="Arial" w:hAnsi="Arial" w:cs="Arial"/>
          <w:sz w:val="24"/>
          <w:szCs w:val="24"/>
        </w:rPr>
        <w:t xml:space="preserve">the </w:t>
      </w:r>
      <w:r w:rsidR="00E5771E">
        <w:rPr>
          <w:rFonts w:ascii="Arial" w:hAnsi="Arial" w:cs="Arial"/>
          <w:sz w:val="24"/>
          <w:szCs w:val="24"/>
        </w:rPr>
        <w:t xml:space="preserve">only ones to be drawn from the circumstances </w:t>
      </w:r>
      <w:r w:rsidR="00BB321C">
        <w:rPr>
          <w:rFonts w:ascii="Arial" w:hAnsi="Arial" w:cs="Arial"/>
          <w:sz w:val="24"/>
          <w:szCs w:val="24"/>
        </w:rPr>
        <w:t xml:space="preserve">in a serious matter as asset forfeiture. The transfers could have been for any other reason other than concealing the source of the funds. Mr Scholtz of Bank Windhoek, appellant’s witness attempted to explain how first respondent operated on his personal and business account. He went on to say, </w:t>
      </w:r>
      <w:r w:rsidR="006728E2">
        <w:rPr>
          <w:rFonts w:ascii="Arial" w:hAnsi="Arial" w:cs="Arial"/>
          <w:sz w:val="24"/>
          <w:szCs w:val="24"/>
        </w:rPr>
        <w:t xml:space="preserve">that </w:t>
      </w:r>
      <w:r w:rsidR="00BB321C">
        <w:rPr>
          <w:rFonts w:ascii="Arial" w:hAnsi="Arial" w:cs="Arial"/>
          <w:sz w:val="24"/>
          <w:szCs w:val="24"/>
        </w:rPr>
        <w:t>on the business account first respondent could deposit and withdraw Namibian dollars and exchange the withdrawals to foreign currency. Mr Scholtz further said at the time he wrote that letter to Bank Windhoek he was negotiating for lower rates on his business account. So the transfers from the one account of second respondent to the other held at Standard Bank could have been done for the same reason.</w:t>
      </w:r>
    </w:p>
    <w:p w14:paraId="5135359C" w14:textId="77777777" w:rsidR="00BB321C" w:rsidRDefault="00BB321C" w:rsidP="00CE567E">
      <w:pPr>
        <w:pStyle w:val="ListParagraph"/>
        <w:spacing w:after="0" w:line="480" w:lineRule="auto"/>
        <w:jc w:val="both"/>
        <w:rPr>
          <w:rFonts w:ascii="Arial" w:hAnsi="Arial" w:cs="Arial"/>
          <w:sz w:val="24"/>
          <w:szCs w:val="24"/>
        </w:rPr>
      </w:pPr>
    </w:p>
    <w:p w14:paraId="01568BA0" w14:textId="35A5ED5B" w:rsidR="00BB321C"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BB321C">
        <w:rPr>
          <w:rFonts w:ascii="Arial" w:hAnsi="Arial" w:cs="Arial"/>
          <w:sz w:val="24"/>
          <w:szCs w:val="24"/>
        </w:rPr>
        <w:t>In any case</w:t>
      </w:r>
      <w:r w:rsidR="00132F60">
        <w:rPr>
          <w:rFonts w:ascii="Arial" w:hAnsi="Arial" w:cs="Arial"/>
          <w:sz w:val="24"/>
          <w:szCs w:val="24"/>
        </w:rPr>
        <w:t>,</w:t>
      </w:r>
      <w:r w:rsidR="00BB321C">
        <w:rPr>
          <w:rFonts w:ascii="Arial" w:hAnsi="Arial" w:cs="Arial"/>
          <w:sz w:val="24"/>
          <w:szCs w:val="24"/>
        </w:rPr>
        <w:t xml:space="preserve"> once we have found that respondents’ funds originated from their clients at Oshikango the arguments on money laundering offences fall away. It must be remembered that first respondent contends that he took advantage of the agreement between the Bank of Namibia and the Central Bank of Angola which provided for the citizens of the two nations to exchange their respective currencies. Except for that statement, we do not know whether the agreement exists,</w:t>
      </w:r>
      <w:r w:rsidR="00F3341D">
        <w:rPr>
          <w:rFonts w:ascii="Arial" w:hAnsi="Arial" w:cs="Arial"/>
          <w:sz w:val="24"/>
          <w:szCs w:val="24"/>
        </w:rPr>
        <w:t xml:space="preserve"> and</w:t>
      </w:r>
      <w:r w:rsidR="00BB321C">
        <w:rPr>
          <w:rFonts w:ascii="Arial" w:hAnsi="Arial" w:cs="Arial"/>
          <w:sz w:val="24"/>
          <w:szCs w:val="24"/>
        </w:rPr>
        <w:t xml:space="preserve"> if it does what are its terms. We do not know why the appellant who is in the powerful position of authority could not have made the agreement available. My brother presiding (Damaseb DCJ) twice asked whether the trade at Oshikango in foreign currency is allowed unf</w:t>
      </w:r>
      <w:r w:rsidR="00FC5490">
        <w:rPr>
          <w:rFonts w:ascii="Arial" w:hAnsi="Arial" w:cs="Arial"/>
          <w:sz w:val="24"/>
          <w:szCs w:val="24"/>
        </w:rPr>
        <w:t>ett</w:t>
      </w:r>
      <w:r w:rsidR="00BB321C">
        <w:rPr>
          <w:rFonts w:ascii="Arial" w:hAnsi="Arial" w:cs="Arial"/>
          <w:sz w:val="24"/>
          <w:szCs w:val="24"/>
        </w:rPr>
        <w:t>e</w:t>
      </w:r>
      <w:r w:rsidR="00FC5490">
        <w:rPr>
          <w:rFonts w:ascii="Arial" w:hAnsi="Arial" w:cs="Arial"/>
          <w:sz w:val="24"/>
          <w:szCs w:val="24"/>
        </w:rPr>
        <w:t>re</w:t>
      </w:r>
      <w:r w:rsidR="00BB321C">
        <w:rPr>
          <w:rFonts w:ascii="Arial" w:hAnsi="Arial" w:cs="Arial"/>
          <w:sz w:val="24"/>
          <w:szCs w:val="24"/>
        </w:rPr>
        <w:t xml:space="preserve">d and </w:t>
      </w:r>
      <w:r w:rsidR="00F3341D">
        <w:rPr>
          <w:rFonts w:ascii="Arial" w:hAnsi="Arial" w:cs="Arial"/>
          <w:sz w:val="24"/>
          <w:szCs w:val="24"/>
        </w:rPr>
        <w:t xml:space="preserve">Ms Boonzaier </w:t>
      </w:r>
      <w:r w:rsidR="00132F60">
        <w:rPr>
          <w:rFonts w:ascii="Arial" w:hAnsi="Arial" w:cs="Arial"/>
          <w:sz w:val="24"/>
          <w:szCs w:val="24"/>
        </w:rPr>
        <w:t>responded</w:t>
      </w:r>
      <w:r w:rsidR="00F3341D">
        <w:rPr>
          <w:rFonts w:ascii="Arial" w:hAnsi="Arial" w:cs="Arial"/>
          <w:sz w:val="24"/>
          <w:szCs w:val="24"/>
        </w:rPr>
        <w:t xml:space="preserve"> that she could not confirm that it was unlawful</w:t>
      </w:r>
      <w:r w:rsidR="00BB321C">
        <w:rPr>
          <w:rFonts w:ascii="Arial" w:hAnsi="Arial" w:cs="Arial"/>
          <w:sz w:val="24"/>
          <w:szCs w:val="24"/>
        </w:rPr>
        <w:t>. It appears that first respondent could bring in</w:t>
      </w:r>
      <w:r w:rsidR="00F3341D">
        <w:rPr>
          <w:rFonts w:ascii="Arial" w:hAnsi="Arial" w:cs="Arial"/>
          <w:sz w:val="24"/>
          <w:szCs w:val="24"/>
        </w:rPr>
        <w:t>to</w:t>
      </w:r>
      <w:r w:rsidR="00BB321C">
        <w:rPr>
          <w:rFonts w:ascii="Arial" w:hAnsi="Arial" w:cs="Arial"/>
          <w:sz w:val="24"/>
          <w:szCs w:val="24"/>
        </w:rPr>
        <w:t xml:space="preserve"> Namibia as much Kwanzas and exchange them without any consequences. Failure to declare s</w:t>
      </w:r>
      <w:r w:rsidR="00B21AD4">
        <w:rPr>
          <w:rFonts w:ascii="Arial" w:hAnsi="Arial" w:cs="Arial"/>
          <w:sz w:val="24"/>
          <w:szCs w:val="24"/>
        </w:rPr>
        <w:t>uch</w:t>
      </w:r>
      <w:r w:rsidR="00BB321C">
        <w:rPr>
          <w:rFonts w:ascii="Arial" w:hAnsi="Arial" w:cs="Arial"/>
          <w:sz w:val="24"/>
          <w:szCs w:val="24"/>
        </w:rPr>
        <w:t xml:space="preserve"> amount</w:t>
      </w:r>
      <w:r w:rsidR="00B21AD4">
        <w:rPr>
          <w:rFonts w:ascii="Arial" w:hAnsi="Arial" w:cs="Arial"/>
          <w:sz w:val="24"/>
          <w:szCs w:val="24"/>
        </w:rPr>
        <w:t xml:space="preserve"> of money must be a chargeable offence but first respondent must on the calculations of the appellant,</w:t>
      </w:r>
      <w:r w:rsidR="00F3341D">
        <w:rPr>
          <w:rFonts w:ascii="Arial" w:hAnsi="Arial" w:cs="Arial"/>
          <w:sz w:val="24"/>
          <w:szCs w:val="24"/>
        </w:rPr>
        <w:t xml:space="preserve"> have</w:t>
      </w:r>
      <w:r w:rsidR="00B21AD4">
        <w:rPr>
          <w:rFonts w:ascii="Arial" w:hAnsi="Arial" w:cs="Arial"/>
          <w:sz w:val="24"/>
          <w:szCs w:val="24"/>
        </w:rPr>
        <w:t xml:space="preserve"> brought into Namibia over N$38 000 000 undeclared but was never charged. Bank Windhoek continued (except for explanatory letter it sought from him) to assist him without any murmur. Standard Bank raised an alarm at the deposit of N$1 800 000 but</w:t>
      </w:r>
      <w:r w:rsidR="00F3341D">
        <w:rPr>
          <w:rFonts w:ascii="Arial" w:hAnsi="Arial" w:cs="Arial"/>
          <w:sz w:val="24"/>
          <w:szCs w:val="24"/>
        </w:rPr>
        <w:t xml:space="preserve"> it</w:t>
      </w:r>
      <w:r w:rsidR="00B21AD4">
        <w:rPr>
          <w:rFonts w:ascii="Arial" w:hAnsi="Arial" w:cs="Arial"/>
          <w:sz w:val="24"/>
          <w:szCs w:val="24"/>
        </w:rPr>
        <w:t xml:space="preserve"> seems thereafter it was business as usual. </w:t>
      </w:r>
      <w:r w:rsidR="00F3341D">
        <w:rPr>
          <w:rFonts w:ascii="Arial" w:hAnsi="Arial" w:cs="Arial"/>
          <w:sz w:val="24"/>
          <w:szCs w:val="24"/>
        </w:rPr>
        <w:t>In the absence of evidence to the contrary, w</w:t>
      </w:r>
      <w:r w:rsidR="00B21AD4">
        <w:rPr>
          <w:rFonts w:ascii="Arial" w:hAnsi="Arial" w:cs="Arial"/>
          <w:sz w:val="24"/>
          <w:szCs w:val="24"/>
        </w:rPr>
        <w:t xml:space="preserve">e should accept that the agreement exists and allows first respondent to do what he does. </w:t>
      </w:r>
    </w:p>
    <w:p w14:paraId="70372674" w14:textId="77777777" w:rsidR="00B21AD4" w:rsidRDefault="00B21AD4" w:rsidP="00B21AD4">
      <w:pPr>
        <w:tabs>
          <w:tab w:val="left" w:pos="0"/>
        </w:tabs>
        <w:spacing w:after="0" w:line="480" w:lineRule="auto"/>
        <w:jc w:val="both"/>
        <w:rPr>
          <w:rFonts w:ascii="Arial" w:hAnsi="Arial" w:cs="Arial"/>
          <w:sz w:val="24"/>
          <w:szCs w:val="24"/>
        </w:rPr>
      </w:pPr>
    </w:p>
    <w:p w14:paraId="0ECB2C3A" w14:textId="0ABDFD2A" w:rsidR="00B21AD4"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B21AD4">
        <w:rPr>
          <w:rFonts w:ascii="Arial" w:hAnsi="Arial" w:cs="Arial"/>
          <w:sz w:val="24"/>
          <w:szCs w:val="24"/>
        </w:rPr>
        <w:t xml:space="preserve">Asset forfeiture is a serious matter </w:t>
      </w:r>
      <w:r w:rsidR="00F3341D">
        <w:rPr>
          <w:rFonts w:ascii="Arial" w:hAnsi="Arial" w:cs="Arial"/>
          <w:sz w:val="24"/>
          <w:szCs w:val="24"/>
        </w:rPr>
        <w:t xml:space="preserve">and </w:t>
      </w:r>
      <w:r w:rsidR="00B21AD4">
        <w:rPr>
          <w:rFonts w:ascii="Arial" w:hAnsi="Arial" w:cs="Arial"/>
          <w:sz w:val="24"/>
          <w:szCs w:val="24"/>
        </w:rPr>
        <w:t>a court cannot forfeit an asset on the evidence the appellant presented</w:t>
      </w:r>
      <w:r w:rsidR="00F3341D">
        <w:rPr>
          <w:rFonts w:ascii="Arial" w:hAnsi="Arial" w:cs="Arial"/>
          <w:sz w:val="24"/>
          <w:szCs w:val="24"/>
        </w:rPr>
        <w:t>. The</w:t>
      </w:r>
      <w:r w:rsidR="00B21AD4">
        <w:rPr>
          <w:rFonts w:ascii="Arial" w:hAnsi="Arial" w:cs="Arial"/>
          <w:sz w:val="24"/>
          <w:szCs w:val="24"/>
        </w:rPr>
        <w:t xml:space="preserve"> appellant should have done better to close the apparent lacunas in her case</w:t>
      </w:r>
      <w:r w:rsidR="00F3341D">
        <w:rPr>
          <w:rFonts w:ascii="Arial" w:hAnsi="Arial" w:cs="Arial"/>
          <w:sz w:val="24"/>
          <w:szCs w:val="24"/>
        </w:rPr>
        <w:t xml:space="preserve"> that I have referred </w:t>
      </w:r>
      <w:r w:rsidR="00132F60">
        <w:rPr>
          <w:rFonts w:ascii="Arial" w:hAnsi="Arial" w:cs="Arial"/>
          <w:sz w:val="24"/>
          <w:szCs w:val="24"/>
        </w:rPr>
        <w:t>to</w:t>
      </w:r>
      <w:r w:rsidR="00F3341D">
        <w:rPr>
          <w:rFonts w:ascii="Arial" w:hAnsi="Arial" w:cs="Arial"/>
          <w:sz w:val="24"/>
          <w:szCs w:val="24"/>
        </w:rPr>
        <w:t xml:space="preserve"> in the body of this judgment</w:t>
      </w:r>
      <w:r w:rsidR="00B21AD4">
        <w:rPr>
          <w:rFonts w:ascii="Arial" w:hAnsi="Arial" w:cs="Arial"/>
          <w:sz w:val="24"/>
          <w:szCs w:val="24"/>
        </w:rPr>
        <w:t>.</w:t>
      </w:r>
    </w:p>
    <w:p w14:paraId="236C644B" w14:textId="77777777" w:rsidR="00B21AD4" w:rsidRDefault="00B21AD4" w:rsidP="00CE567E">
      <w:pPr>
        <w:pStyle w:val="ListParagraph"/>
        <w:spacing w:after="0" w:line="480" w:lineRule="auto"/>
        <w:jc w:val="both"/>
        <w:rPr>
          <w:rFonts w:ascii="Arial" w:hAnsi="Arial" w:cs="Arial"/>
          <w:sz w:val="24"/>
          <w:szCs w:val="24"/>
        </w:rPr>
      </w:pPr>
    </w:p>
    <w:p w14:paraId="10506611" w14:textId="373BC33E" w:rsidR="00B21AD4"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B21AD4">
        <w:rPr>
          <w:rFonts w:ascii="Arial" w:hAnsi="Arial" w:cs="Arial"/>
          <w:sz w:val="24"/>
          <w:szCs w:val="24"/>
        </w:rPr>
        <w:t>Consequently this argument should also fail.</w:t>
      </w:r>
    </w:p>
    <w:p w14:paraId="77686553" w14:textId="77777777" w:rsidR="00B21AD4" w:rsidRDefault="00B21AD4" w:rsidP="00CE567E">
      <w:pPr>
        <w:pStyle w:val="ListParagraph"/>
        <w:spacing w:after="0" w:line="480" w:lineRule="auto"/>
        <w:jc w:val="both"/>
        <w:rPr>
          <w:rFonts w:ascii="Arial" w:hAnsi="Arial" w:cs="Arial"/>
          <w:sz w:val="24"/>
          <w:szCs w:val="24"/>
        </w:rPr>
      </w:pPr>
    </w:p>
    <w:p w14:paraId="7B042878" w14:textId="7F6094DC" w:rsidR="00B21AD4" w:rsidRPr="00742FED" w:rsidRDefault="00DA2B3F" w:rsidP="00DA2B3F">
      <w:pPr>
        <w:tabs>
          <w:tab w:val="left" w:pos="0"/>
        </w:tabs>
        <w:spacing w:after="0" w:line="480" w:lineRule="auto"/>
        <w:jc w:val="both"/>
        <w:rPr>
          <w:rFonts w:ascii="Arial" w:hAnsi="Arial" w:cs="Arial"/>
          <w:sz w:val="24"/>
          <w:szCs w:val="24"/>
        </w:rPr>
      </w:pPr>
      <w:r w:rsidRPr="00742FED">
        <w:rPr>
          <w:rFonts w:ascii="Arial" w:hAnsi="Arial" w:cs="Arial"/>
          <w:sz w:val="24"/>
          <w:szCs w:val="24"/>
        </w:rPr>
        <w:t>[59]</w:t>
      </w:r>
      <w:r w:rsidRPr="00742FED">
        <w:rPr>
          <w:rFonts w:ascii="Arial" w:hAnsi="Arial" w:cs="Arial"/>
          <w:sz w:val="24"/>
          <w:szCs w:val="24"/>
        </w:rPr>
        <w:tab/>
      </w:r>
      <w:r w:rsidR="00B21AD4">
        <w:rPr>
          <w:rFonts w:ascii="Arial" w:hAnsi="Arial" w:cs="Arial"/>
          <w:sz w:val="24"/>
          <w:szCs w:val="24"/>
        </w:rPr>
        <w:t>The costs should follow the cause.</w:t>
      </w:r>
    </w:p>
    <w:p w14:paraId="69918598" w14:textId="77777777" w:rsidR="00742FED" w:rsidRDefault="00742FED" w:rsidP="00CE567E">
      <w:pPr>
        <w:pStyle w:val="ListParagraph"/>
        <w:spacing w:after="0" w:line="480" w:lineRule="auto"/>
        <w:jc w:val="both"/>
        <w:rPr>
          <w:rFonts w:ascii="Arial" w:hAnsi="Arial" w:cs="Arial"/>
          <w:sz w:val="24"/>
          <w:szCs w:val="24"/>
        </w:rPr>
      </w:pPr>
    </w:p>
    <w:p w14:paraId="0EBEF7C1" w14:textId="2448292E" w:rsidR="00490D0C" w:rsidRDefault="00DA2B3F" w:rsidP="00DA2B3F">
      <w:pPr>
        <w:tabs>
          <w:tab w:val="left" w:pos="0"/>
        </w:tabs>
        <w:spacing w:after="0" w:line="48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D92541">
        <w:rPr>
          <w:rFonts w:ascii="Arial" w:hAnsi="Arial" w:cs="Arial"/>
          <w:sz w:val="24"/>
          <w:szCs w:val="24"/>
        </w:rPr>
        <w:t>I</w:t>
      </w:r>
      <w:r w:rsidR="00B21AD4">
        <w:rPr>
          <w:rFonts w:ascii="Arial" w:hAnsi="Arial" w:cs="Arial"/>
          <w:sz w:val="24"/>
          <w:szCs w:val="24"/>
        </w:rPr>
        <w:t>n the result</w:t>
      </w:r>
      <w:r w:rsidR="00132F60">
        <w:rPr>
          <w:rFonts w:ascii="Arial" w:hAnsi="Arial" w:cs="Arial"/>
          <w:sz w:val="24"/>
          <w:szCs w:val="24"/>
        </w:rPr>
        <w:t>,</w:t>
      </w:r>
      <w:r w:rsidR="00B21AD4">
        <w:rPr>
          <w:rFonts w:ascii="Arial" w:hAnsi="Arial" w:cs="Arial"/>
          <w:sz w:val="24"/>
          <w:szCs w:val="24"/>
        </w:rPr>
        <w:t xml:space="preserve"> I make the following</w:t>
      </w:r>
      <w:r w:rsidR="006F3114">
        <w:rPr>
          <w:rFonts w:ascii="Arial" w:hAnsi="Arial" w:cs="Arial"/>
          <w:sz w:val="24"/>
          <w:szCs w:val="24"/>
        </w:rPr>
        <w:t xml:space="preserve"> order:</w:t>
      </w:r>
    </w:p>
    <w:p w14:paraId="4F33714B" w14:textId="77777777" w:rsidR="0042765C" w:rsidRDefault="0042765C" w:rsidP="00CE567E">
      <w:pPr>
        <w:tabs>
          <w:tab w:val="left" w:pos="0"/>
        </w:tabs>
        <w:spacing w:after="0" w:line="480" w:lineRule="auto"/>
        <w:jc w:val="both"/>
        <w:rPr>
          <w:rFonts w:ascii="Arial" w:hAnsi="Arial" w:cs="Arial"/>
          <w:sz w:val="24"/>
          <w:szCs w:val="24"/>
        </w:rPr>
      </w:pPr>
    </w:p>
    <w:p w14:paraId="038E1D58" w14:textId="77777777" w:rsidR="005802A6" w:rsidRDefault="005802A6" w:rsidP="00CE567E">
      <w:pPr>
        <w:tabs>
          <w:tab w:val="left" w:pos="0"/>
        </w:tabs>
        <w:spacing w:after="0" w:line="480" w:lineRule="auto"/>
        <w:jc w:val="both"/>
        <w:rPr>
          <w:rFonts w:ascii="Arial" w:hAnsi="Arial" w:cs="Arial"/>
          <w:sz w:val="24"/>
          <w:szCs w:val="24"/>
        </w:rPr>
      </w:pPr>
    </w:p>
    <w:p w14:paraId="7E087D4D" w14:textId="5B2B3975" w:rsidR="00E049B5" w:rsidRDefault="00DA2B3F" w:rsidP="00DA2B3F">
      <w:pPr>
        <w:tabs>
          <w:tab w:val="left" w:pos="709"/>
          <w:tab w:val="left" w:pos="851"/>
        </w:tabs>
        <w:spacing w:after="0" w:line="480" w:lineRule="auto"/>
        <w:ind w:left="1440" w:right="-518" w:hanging="735"/>
        <w:jc w:val="both"/>
        <w:rPr>
          <w:rFonts w:ascii="Arial" w:hAnsi="Arial" w:cs="Arial"/>
          <w:sz w:val="24"/>
          <w:szCs w:val="24"/>
        </w:rPr>
      </w:pPr>
      <w:r>
        <w:rPr>
          <w:rFonts w:ascii="Arial" w:hAnsi="Arial" w:cs="Arial"/>
          <w:sz w:val="24"/>
          <w:szCs w:val="24"/>
        </w:rPr>
        <w:t>1.</w:t>
      </w:r>
      <w:r>
        <w:rPr>
          <w:rFonts w:ascii="Arial" w:hAnsi="Arial" w:cs="Arial"/>
          <w:sz w:val="24"/>
          <w:szCs w:val="24"/>
        </w:rPr>
        <w:tab/>
      </w:r>
      <w:r w:rsidR="00B21AD4">
        <w:rPr>
          <w:rFonts w:ascii="Arial" w:hAnsi="Arial" w:cs="Arial"/>
          <w:sz w:val="24"/>
          <w:szCs w:val="24"/>
        </w:rPr>
        <w:t>The appeal is dismissed.</w:t>
      </w:r>
    </w:p>
    <w:p w14:paraId="26BBE5FD" w14:textId="77777777" w:rsidR="00820C53" w:rsidRDefault="00820C53" w:rsidP="00CE567E">
      <w:pPr>
        <w:tabs>
          <w:tab w:val="left" w:pos="709"/>
          <w:tab w:val="left" w:pos="851"/>
        </w:tabs>
        <w:spacing w:after="0" w:line="480" w:lineRule="auto"/>
        <w:ind w:left="1440" w:right="-518"/>
        <w:jc w:val="both"/>
        <w:rPr>
          <w:rFonts w:ascii="Arial" w:hAnsi="Arial" w:cs="Arial"/>
          <w:sz w:val="24"/>
          <w:szCs w:val="24"/>
        </w:rPr>
      </w:pPr>
    </w:p>
    <w:p w14:paraId="1172EDDC" w14:textId="03547C25" w:rsidR="0042765C" w:rsidRDefault="00DA2B3F" w:rsidP="00DA2B3F">
      <w:pPr>
        <w:tabs>
          <w:tab w:val="left" w:pos="709"/>
          <w:tab w:val="left" w:pos="851"/>
        </w:tabs>
        <w:spacing w:after="0" w:line="480" w:lineRule="auto"/>
        <w:ind w:left="1440" w:right="-518" w:hanging="735"/>
        <w:jc w:val="both"/>
        <w:rPr>
          <w:rFonts w:ascii="Arial" w:hAnsi="Arial" w:cs="Arial"/>
          <w:sz w:val="24"/>
          <w:szCs w:val="24"/>
        </w:rPr>
      </w:pPr>
      <w:r>
        <w:rPr>
          <w:rFonts w:ascii="Arial" w:hAnsi="Arial" w:cs="Arial"/>
          <w:sz w:val="24"/>
          <w:szCs w:val="24"/>
        </w:rPr>
        <w:t>2.</w:t>
      </w:r>
      <w:r>
        <w:rPr>
          <w:rFonts w:ascii="Arial" w:hAnsi="Arial" w:cs="Arial"/>
          <w:sz w:val="24"/>
          <w:szCs w:val="24"/>
        </w:rPr>
        <w:tab/>
      </w:r>
      <w:r w:rsidR="00B21AD4">
        <w:rPr>
          <w:rFonts w:ascii="Arial" w:hAnsi="Arial" w:cs="Arial"/>
          <w:sz w:val="24"/>
          <w:szCs w:val="24"/>
        </w:rPr>
        <w:t>Appellant to pay costs consequent upon the employment of two legal practitioners</w:t>
      </w:r>
      <w:r w:rsidR="0042765C">
        <w:rPr>
          <w:rFonts w:ascii="Arial" w:hAnsi="Arial" w:cs="Arial"/>
          <w:sz w:val="24"/>
          <w:szCs w:val="24"/>
        </w:rPr>
        <w:t>.</w:t>
      </w:r>
    </w:p>
    <w:p w14:paraId="011BC753" w14:textId="77777777" w:rsidR="00671A08" w:rsidRDefault="00671A08" w:rsidP="00E341CC">
      <w:pPr>
        <w:tabs>
          <w:tab w:val="left" w:pos="1134"/>
        </w:tabs>
        <w:spacing w:after="0" w:line="240" w:lineRule="auto"/>
        <w:jc w:val="both"/>
        <w:rPr>
          <w:rFonts w:ascii="Arial" w:hAnsi="Arial" w:cs="Arial"/>
          <w:sz w:val="24"/>
          <w:szCs w:val="24"/>
        </w:rPr>
      </w:pPr>
    </w:p>
    <w:p w14:paraId="21BA69AF" w14:textId="77777777" w:rsidR="0074364A" w:rsidRDefault="0074364A" w:rsidP="00E341CC">
      <w:pPr>
        <w:tabs>
          <w:tab w:val="left" w:pos="1134"/>
        </w:tabs>
        <w:spacing w:after="0" w:line="240" w:lineRule="auto"/>
        <w:jc w:val="both"/>
        <w:rPr>
          <w:rFonts w:ascii="Arial" w:hAnsi="Arial" w:cs="Arial"/>
          <w:sz w:val="24"/>
          <w:szCs w:val="24"/>
        </w:rPr>
      </w:pPr>
    </w:p>
    <w:p w14:paraId="077530B3" w14:textId="77777777" w:rsidR="00A531AE" w:rsidRDefault="00A531AE" w:rsidP="00E341CC">
      <w:pPr>
        <w:tabs>
          <w:tab w:val="left" w:pos="1134"/>
        </w:tabs>
        <w:spacing w:after="0" w:line="240" w:lineRule="auto"/>
        <w:jc w:val="both"/>
        <w:rPr>
          <w:rFonts w:ascii="Arial" w:hAnsi="Arial" w:cs="Arial"/>
          <w:sz w:val="24"/>
          <w:szCs w:val="24"/>
        </w:rPr>
      </w:pPr>
    </w:p>
    <w:p w14:paraId="35DA0501" w14:textId="77777777" w:rsidR="006373D0" w:rsidRDefault="006373D0" w:rsidP="00E341CC">
      <w:pPr>
        <w:tabs>
          <w:tab w:val="left" w:pos="1134"/>
        </w:tabs>
        <w:spacing w:after="0" w:line="240" w:lineRule="auto"/>
        <w:jc w:val="both"/>
        <w:rPr>
          <w:rFonts w:ascii="Arial" w:hAnsi="Arial" w:cs="Arial"/>
          <w:sz w:val="24"/>
          <w:szCs w:val="24"/>
        </w:rPr>
      </w:pPr>
    </w:p>
    <w:p w14:paraId="07FEBB84" w14:textId="77777777" w:rsidR="00FF4712" w:rsidRPr="00B35813" w:rsidRDefault="00FF4712" w:rsidP="00D36262">
      <w:pPr>
        <w:spacing w:after="0" w:line="240" w:lineRule="auto"/>
        <w:jc w:val="both"/>
        <w:rPr>
          <w:rFonts w:ascii="Arial" w:hAnsi="Arial" w:cs="Arial"/>
          <w:sz w:val="24"/>
          <w:szCs w:val="24"/>
        </w:rPr>
      </w:pPr>
      <w:r>
        <w:rPr>
          <w:rFonts w:ascii="Arial" w:hAnsi="Arial" w:cs="Arial"/>
          <w:sz w:val="24"/>
          <w:szCs w:val="24"/>
        </w:rPr>
        <w:t>_______________</w:t>
      </w:r>
      <w:r w:rsidR="00D36262">
        <w:rPr>
          <w:rFonts w:ascii="Arial" w:hAnsi="Arial" w:cs="Arial"/>
          <w:sz w:val="24"/>
          <w:szCs w:val="24"/>
        </w:rPr>
        <w:t>____</w:t>
      </w:r>
    </w:p>
    <w:p w14:paraId="526C5EF7" w14:textId="77777777" w:rsidR="00FF4712" w:rsidRDefault="00E55E04" w:rsidP="00D36262">
      <w:pPr>
        <w:spacing w:after="0" w:line="240" w:lineRule="auto"/>
        <w:jc w:val="both"/>
        <w:rPr>
          <w:rFonts w:ascii="Arial" w:hAnsi="Arial" w:cs="Arial"/>
          <w:b/>
          <w:sz w:val="24"/>
          <w:szCs w:val="24"/>
        </w:rPr>
      </w:pPr>
      <w:r>
        <w:rPr>
          <w:rFonts w:ascii="Arial" w:hAnsi="Arial" w:cs="Arial"/>
          <w:b/>
          <w:sz w:val="24"/>
          <w:szCs w:val="24"/>
        </w:rPr>
        <w:t xml:space="preserve">MAINGA </w:t>
      </w:r>
      <w:r w:rsidR="00FF4712">
        <w:rPr>
          <w:rFonts w:ascii="Arial" w:hAnsi="Arial" w:cs="Arial"/>
          <w:b/>
          <w:sz w:val="24"/>
          <w:szCs w:val="24"/>
        </w:rPr>
        <w:t>JA</w:t>
      </w:r>
    </w:p>
    <w:p w14:paraId="2284036C" w14:textId="77777777" w:rsidR="00B77F9B" w:rsidRDefault="00B77F9B" w:rsidP="00D36262">
      <w:pPr>
        <w:spacing w:after="0" w:line="240" w:lineRule="auto"/>
        <w:jc w:val="both"/>
        <w:rPr>
          <w:rFonts w:ascii="Arial" w:hAnsi="Arial" w:cs="Arial"/>
          <w:b/>
          <w:sz w:val="24"/>
          <w:szCs w:val="24"/>
        </w:rPr>
      </w:pPr>
    </w:p>
    <w:p w14:paraId="3D8409F8" w14:textId="77777777" w:rsidR="00B77F9B" w:rsidRDefault="00B77F9B" w:rsidP="00D36262">
      <w:pPr>
        <w:spacing w:after="0" w:line="240" w:lineRule="auto"/>
        <w:jc w:val="both"/>
        <w:rPr>
          <w:rFonts w:ascii="Arial" w:hAnsi="Arial" w:cs="Arial"/>
          <w:sz w:val="24"/>
          <w:szCs w:val="24"/>
        </w:rPr>
      </w:pPr>
    </w:p>
    <w:p w14:paraId="0D7F50BB" w14:textId="77777777" w:rsidR="00371205" w:rsidRDefault="00371205" w:rsidP="00D36262">
      <w:pPr>
        <w:spacing w:after="0" w:line="240" w:lineRule="auto"/>
        <w:jc w:val="both"/>
        <w:rPr>
          <w:rFonts w:ascii="Arial" w:hAnsi="Arial" w:cs="Arial"/>
          <w:sz w:val="24"/>
          <w:szCs w:val="24"/>
        </w:rPr>
      </w:pPr>
    </w:p>
    <w:p w14:paraId="6848BD0B" w14:textId="77777777" w:rsidR="00F95665" w:rsidRDefault="00F95665" w:rsidP="00D36262">
      <w:pPr>
        <w:spacing w:after="0" w:line="240" w:lineRule="auto"/>
        <w:jc w:val="both"/>
        <w:rPr>
          <w:rFonts w:ascii="Arial" w:hAnsi="Arial" w:cs="Arial"/>
          <w:sz w:val="24"/>
          <w:szCs w:val="24"/>
        </w:rPr>
      </w:pPr>
    </w:p>
    <w:p w14:paraId="49894828" w14:textId="77777777" w:rsidR="00B77F9B" w:rsidRPr="00B53471" w:rsidRDefault="00D36262" w:rsidP="00D36262">
      <w:pPr>
        <w:spacing w:after="0" w:line="240" w:lineRule="auto"/>
        <w:jc w:val="both"/>
        <w:rPr>
          <w:rFonts w:ascii="Arial" w:hAnsi="Arial" w:cs="Arial"/>
          <w:sz w:val="24"/>
          <w:szCs w:val="24"/>
        </w:rPr>
      </w:pPr>
      <w:r>
        <w:rPr>
          <w:rFonts w:ascii="Arial" w:hAnsi="Arial" w:cs="Arial"/>
          <w:sz w:val="24"/>
          <w:szCs w:val="24"/>
        </w:rPr>
        <w:t>___________________</w:t>
      </w:r>
    </w:p>
    <w:p w14:paraId="32A1F55B" w14:textId="77777777" w:rsidR="00B77F9B" w:rsidRDefault="00A531AE" w:rsidP="00D36262">
      <w:pPr>
        <w:spacing w:after="0" w:line="240" w:lineRule="auto"/>
        <w:jc w:val="both"/>
        <w:rPr>
          <w:rFonts w:ascii="Arial" w:hAnsi="Arial" w:cs="Arial"/>
          <w:b/>
          <w:sz w:val="24"/>
          <w:szCs w:val="24"/>
        </w:rPr>
      </w:pPr>
      <w:r>
        <w:rPr>
          <w:rFonts w:ascii="Arial" w:hAnsi="Arial" w:cs="Arial"/>
          <w:b/>
          <w:sz w:val="24"/>
          <w:szCs w:val="24"/>
        </w:rPr>
        <w:t>DAMASEB DCJ</w:t>
      </w:r>
    </w:p>
    <w:p w14:paraId="0A4E8133" w14:textId="77777777" w:rsidR="00A531AE" w:rsidRDefault="00A531AE" w:rsidP="00D36262">
      <w:pPr>
        <w:spacing w:after="0" w:line="240" w:lineRule="auto"/>
        <w:jc w:val="both"/>
        <w:rPr>
          <w:rFonts w:ascii="Arial" w:hAnsi="Arial" w:cs="Arial"/>
          <w:b/>
          <w:sz w:val="24"/>
          <w:szCs w:val="24"/>
        </w:rPr>
      </w:pPr>
    </w:p>
    <w:p w14:paraId="00BF2C8A" w14:textId="77777777" w:rsidR="00A531AE" w:rsidRDefault="00A531AE" w:rsidP="00D36262">
      <w:pPr>
        <w:spacing w:after="0" w:line="240" w:lineRule="auto"/>
        <w:jc w:val="both"/>
        <w:rPr>
          <w:rFonts w:ascii="Arial" w:hAnsi="Arial" w:cs="Arial"/>
          <w:b/>
          <w:sz w:val="24"/>
          <w:szCs w:val="24"/>
        </w:rPr>
      </w:pPr>
    </w:p>
    <w:p w14:paraId="411C67A6" w14:textId="77777777" w:rsidR="00A531AE" w:rsidRDefault="00A531AE" w:rsidP="00D36262">
      <w:pPr>
        <w:spacing w:after="0" w:line="240" w:lineRule="auto"/>
        <w:jc w:val="both"/>
        <w:rPr>
          <w:rFonts w:ascii="Arial" w:hAnsi="Arial" w:cs="Arial"/>
          <w:b/>
          <w:sz w:val="24"/>
          <w:szCs w:val="24"/>
        </w:rPr>
      </w:pPr>
    </w:p>
    <w:p w14:paraId="79C12A03" w14:textId="77777777" w:rsidR="00A531AE" w:rsidRDefault="00A531AE" w:rsidP="00D36262">
      <w:pPr>
        <w:spacing w:after="0" w:line="240" w:lineRule="auto"/>
        <w:jc w:val="both"/>
        <w:rPr>
          <w:rFonts w:ascii="Arial" w:hAnsi="Arial" w:cs="Arial"/>
          <w:b/>
          <w:sz w:val="24"/>
          <w:szCs w:val="24"/>
        </w:rPr>
      </w:pPr>
    </w:p>
    <w:p w14:paraId="0275B12D" w14:textId="77777777" w:rsidR="00FC5490" w:rsidRDefault="00FC5490" w:rsidP="00D36262">
      <w:pPr>
        <w:spacing w:after="0" w:line="240" w:lineRule="auto"/>
        <w:jc w:val="both"/>
        <w:rPr>
          <w:rFonts w:ascii="Arial" w:hAnsi="Arial" w:cs="Arial"/>
          <w:b/>
          <w:sz w:val="24"/>
          <w:szCs w:val="24"/>
        </w:rPr>
      </w:pPr>
    </w:p>
    <w:p w14:paraId="781AB707" w14:textId="77777777" w:rsidR="00A531AE" w:rsidRDefault="00A531AE" w:rsidP="00D36262">
      <w:pPr>
        <w:spacing w:after="0" w:line="240" w:lineRule="auto"/>
        <w:jc w:val="both"/>
        <w:rPr>
          <w:rFonts w:ascii="Arial" w:hAnsi="Arial" w:cs="Arial"/>
          <w:sz w:val="24"/>
          <w:szCs w:val="24"/>
        </w:rPr>
      </w:pPr>
      <w:r>
        <w:rPr>
          <w:rFonts w:ascii="Arial" w:hAnsi="Arial" w:cs="Arial"/>
          <w:sz w:val="24"/>
          <w:szCs w:val="24"/>
        </w:rPr>
        <w:t>___________________</w:t>
      </w:r>
    </w:p>
    <w:p w14:paraId="33EC83C7" w14:textId="77777777" w:rsidR="00A531AE" w:rsidRPr="00A531AE" w:rsidRDefault="00A531AE" w:rsidP="00D36262">
      <w:pPr>
        <w:spacing w:after="0" w:line="240" w:lineRule="auto"/>
        <w:jc w:val="both"/>
        <w:rPr>
          <w:rFonts w:ascii="Arial" w:hAnsi="Arial" w:cs="Arial"/>
          <w:b/>
          <w:sz w:val="24"/>
          <w:szCs w:val="24"/>
        </w:rPr>
      </w:pPr>
      <w:r>
        <w:rPr>
          <w:rFonts w:ascii="Arial" w:hAnsi="Arial" w:cs="Arial"/>
          <w:b/>
          <w:sz w:val="24"/>
          <w:szCs w:val="24"/>
        </w:rPr>
        <w:t>HOFF JA</w:t>
      </w:r>
    </w:p>
    <w:p w14:paraId="138839FE" w14:textId="77777777" w:rsidR="00A531AE" w:rsidRDefault="00A531AE" w:rsidP="00D36262">
      <w:pPr>
        <w:spacing w:after="0" w:line="240" w:lineRule="auto"/>
        <w:jc w:val="both"/>
        <w:rPr>
          <w:rFonts w:ascii="Arial" w:hAnsi="Arial" w:cs="Arial"/>
          <w:b/>
          <w:sz w:val="24"/>
          <w:szCs w:val="24"/>
        </w:rPr>
      </w:pPr>
    </w:p>
    <w:p w14:paraId="6C2590CC" w14:textId="77777777" w:rsidR="00A531AE" w:rsidRDefault="00A531AE" w:rsidP="00D36262">
      <w:pPr>
        <w:spacing w:after="0" w:line="240" w:lineRule="auto"/>
        <w:jc w:val="both"/>
        <w:rPr>
          <w:rFonts w:ascii="Arial" w:hAnsi="Arial" w:cs="Arial"/>
          <w:b/>
          <w:sz w:val="24"/>
          <w:szCs w:val="24"/>
        </w:rPr>
      </w:pPr>
    </w:p>
    <w:p w14:paraId="7830E5E8" w14:textId="77777777" w:rsidR="00A531AE" w:rsidRDefault="00A531AE" w:rsidP="00D36262">
      <w:pPr>
        <w:spacing w:after="0" w:line="240" w:lineRule="auto"/>
        <w:jc w:val="both"/>
        <w:rPr>
          <w:rFonts w:ascii="Arial" w:hAnsi="Arial" w:cs="Arial"/>
          <w:b/>
          <w:sz w:val="24"/>
          <w:szCs w:val="24"/>
        </w:rPr>
      </w:pPr>
    </w:p>
    <w:p w14:paraId="06F0E29B" w14:textId="77777777" w:rsidR="00A531AE" w:rsidRDefault="00A531AE" w:rsidP="00D36262">
      <w:pPr>
        <w:spacing w:after="0" w:line="240" w:lineRule="auto"/>
        <w:jc w:val="both"/>
        <w:rPr>
          <w:rFonts w:ascii="Arial" w:hAnsi="Arial" w:cs="Arial"/>
          <w:b/>
          <w:sz w:val="24"/>
          <w:szCs w:val="24"/>
        </w:rPr>
      </w:pPr>
    </w:p>
    <w:p w14:paraId="62320862" w14:textId="77777777" w:rsidR="00A531AE" w:rsidRDefault="00A531AE" w:rsidP="00D36262">
      <w:pPr>
        <w:spacing w:after="0" w:line="240" w:lineRule="auto"/>
        <w:jc w:val="both"/>
        <w:rPr>
          <w:rFonts w:ascii="Arial" w:hAnsi="Arial" w:cs="Arial"/>
          <w:b/>
          <w:sz w:val="24"/>
          <w:szCs w:val="24"/>
        </w:rPr>
      </w:pPr>
    </w:p>
    <w:p w14:paraId="34787AA8" w14:textId="77777777" w:rsidR="002D3A8E" w:rsidRDefault="002D3A8E" w:rsidP="00D36262">
      <w:pPr>
        <w:spacing w:after="0" w:line="240" w:lineRule="auto"/>
        <w:jc w:val="both"/>
        <w:rPr>
          <w:rFonts w:ascii="Arial" w:hAnsi="Arial" w:cs="Arial"/>
          <w:b/>
          <w:sz w:val="24"/>
          <w:szCs w:val="24"/>
        </w:rPr>
      </w:pPr>
    </w:p>
    <w:p w14:paraId="0D065DD2" w14:textId="77777777" w:rsidR="002D3A8E" w:rsidRDefault="002D3A8E" w:rsidP="00D36262">
      <w:pPr>
        <w:spacing w:after="0" w:line="240" w:lineRule="auto"/>
        <w:jc w:val="both"/>
        <w:rPr>
          <w:rFonts w:ascii="Arial" w:hAnsi="Arial" w:cs="Arial"/>
          <w:b/>
          <w:sz w:val="24"/>
          <w:szCs w:val="24"/>
        </w:rPr>
      </w:pPr>
    </w:p>
    <w:p w14:paraId="4849EC26" w14:textId="77777777" w:rsidR="002D3A8E" w:rsidRDefault="002D3A8E" w:rsidP="00D36262">
      <w:pPr>
        <w:spacing w:after="0" w:line="240" w:lineRule="auto"/>
        <w:jc w:val="both"/>
        <w:rPr>
          <w:rFonts w:ascii="Arial" w:hAnsi="Arial" w:cs="Arial"/>
          <w:b/>
          <w:sz w:val="24"/>
          <w:szCs w:val="24"/>
        </w:rPr>
      </w:pPr>
    </w:p>
    <w:p w14:paraId="56F543BF" w14:textId="77777777" w:rsidR="002D3A8E" w:rsidRDefault="002D3A8E" w:rsidP="00D36262">
      <w:pPr>
        <w:spacing w:after="0" w:line="240" w:lineRule="auto"/>
        <w:jc w:val="both"/>
        <w:rPr>
          <w:rFonts w:ascii="Arial" w:hAnsi="Arial" w:cs="Arial"/>
          <w:b/>
          <w:sz w:val="24"/>
          <w:szCs w:val="24"/>
        </w:rPr>
      </w:pPr>
    </w:p>
    <w:p w14:paraId="1A34DD57" w14:textId="77777777" w:rsidR="002D3A8E" w:rsidRDefault="002D3A8E" w:rsidP="00D36262">
      <w:pPr>
        <w:spacing w:after="0" w:line="240" w:lineRule="auto"/>
        <w:jc w:val="both"/>
        <w:rPr>
          <w:rFonts w:ascii="Arial" w:hAnsi="Arial" w:cs="Arial"/>
          <w:b/>
          <w:sz w:val="24"/>
          <w:szCs w:val="24"/>
        </w:rPr>
      </w:pPr>
    </w:p>
    <w:p w14:paraId="791C1C1B" w14:textId="77777777" w:rsidR="002D3A8E" w:rsidRDefault="002D3A8E" w:rsidP="00D36262">
      <w:pPr>
        <w:spacing w:after="0" w:line="240" w:lineRule="auto"/>
        <w:jc w:val="both"/>
        <w:rPr>
          <w:rFonts w:ascii="Arial" w:hAnsi="Arial" w:cs="Arial"/>
          <w:b/>
          <w:sz w:val="24"/>
          <w:szCs w:val="24"/>
        </w:rPr>
      </w:pPr>
    </w:p>
    <w:p w14:paraId="466F3F47" w14:textId="77777777" w:rsidR="002D3A8E" w:rsidRDefault="002D3A8E" w:rsidP="00D36262">
      <w:pPr>
        <w:spacing w:after="0" w:line="240" w:lineRule="auto"/>
        <w:jc w:val="both"/>
        <w:rPr>
          <w:rFonts w:ascii="Arial" w:hAnsi="Arial" w:cs="Arial"/>
          <w:b/>
          <w:sz w:val="24"/>
          <w:szCs w:val="24"/>
        </w:rPr>
      </w:pPr>
    </w:p>
    <w:p w14:paraId="34DB7038" w14:textId="77777777" w:rsidR="002D3A8E" w:rsidRDefault="002D3A8E" w:rsidP="00D36262">
      <w:pPr>
        <w:spacing w:after="0" w:line="240" w:lineRule="auto"/>
        <w:jc w:val="both"/>
        <w:rPr>
          <w:rFonts w:ascii="Arial" w:hAnsi="Arial" w:cs="Arial"/>
          <w:b/>
          <w:sz w:val="24"/>
          <w:szCs w:val="24"/>
        </w:rPr>
      </w:pPr>
    </w:p>
    <w:p w14:paraId="616CDD9F" w14:textId="77777777" w:rsidR="002D3A8E" w:rsidRDefault="002D3A8E" w:rsidP="00D36262">
      <w:pPr>
        <w:spacing w:after="0" w:line="240" w:lineRule="auto"/>
        <w:jc w:val="both"/>
        <w:rPr>
          <w:rFonts w:ascii="Arial" w:hAnsi="Arial" w:cs="Arial"/>
          <w:b/>
          <w:sz w:val="24"/>
          <w:szCs w:val="24"/>
        </w:rPr>
      </w:pPr>
    </w:p>
    <w:p w14:paraId="287F0F54" w14:textId="77777777" w:rsidR="002D3A8E" w:rsidRDefault="002D3A8E" w:rsidP="00D36262">
      <w:pPr>
        <w:spacing w:after="0" w:line="240" w:lineRule="auto"/>
        <w:jc w:val="both"/>
        <w:rPr>
          <w:rFonts w:ascii="Arial" w:hAnsi="Arial" w:cs="Arial"/>
          <w:b/>
          <w:sz w:val="24"/>
          <w:szCs w:val="24"/>
        </w:rPr>
      </w:pPr>
    </w:p>
    <w:tbl>
      <w:tblPr>
        <w:tblW w:w="0" w:type="auto"/>
        <w:tblLook w:val="04A0" w:firstRow="1" w:lastRow="0" w:firstColumn="1" w:lastColumn="0" w:noHBand="0" w:noVBand="1"/>
      </w:tblPr>
      <w:tblGrid>
        <w:gridCol w:w="4867"/>
        <w:gridCol w:w="4254"/>
      </w:tblGrid>
      <w:tr w:rsidR="00B4276E" w:rsidRPr="00500CF6" w14:paraId="444FF1E9" w14:textId="77777777" w:rsidTr="00A531AE">
        <w:tc>
          <w:tcPr>
            <w:tcW w:w="4867" w:type="dxa"/>
            <w:shd w:val="clear" w:color="auto" w:fill="auto"/>
          </w:tcPr>
          <w:p w14:paraId="2D7BD8F1" w14:textId="77777777" w:rsidR="000C319E" w:rsidRPr="00500CF6" w:rsidRDefault="00BA2238" w:rsidP="00500CF6">
            <w:pPr>
              <w:spacing w:after="0" w:line="480" w:lineRule="auto"/>
              <w:ind w:right="-146"/>
              <w:rPr>
                <w:rFonts w:ascii="Arial" w:hAnsi="Arial" w:cs="Arial"/>
                <w:sz w:val="24"/>
                <w:szCs w:val="24"/>
              </w:rPr>
            </w:pPr>
            <w:r>
              <w:rPr>
                <w:rFonts w:ascii="Arial" w:hAnsi="Arial" w:cs="Arial"/>
                <w:sz w:val="24"/>
                <w:szCs w:val="24"/>
              </w:rPr>
              <w:br w:type="page"/>
            </w:r>
            <w:r w:rsidR="000C319E" w:rsidRPr="00500CF6">
              <w:rPr>
                <w:rFonts w:ascii="Arial" w:hAnsi="Arial" w:cs="Arial"/>
                <w:sz w:val="24"/>
                <w:szCs w:val="24"/>
              </w:rPr>
              <w:t>APPEARANCES:</w:t>
            </w:r>
          </w:p>
          <w:p w14:paraId="033E5DB6" w14:textId="77777777" w:rsidR="004169A7" w:rsidRPr="00500CF6" w:rsidRDefault="004169A7" w:rsidP="00500CF6">
            <w:pPr>
              <w:spacing w:after="0" w:line="480" w:lineRule="auto"/>
              <w:ind w:right="-146"/>
              <w:rPr>
                <w:rFonts w:ascii="Arial" w:hAnsi="Arial" w:cs="Arial"/>
                <w:sz w:val="24"/>
                <w:szCs w:val="24"/>
              </w:rPr>
            </w:pPr>
          </w:p>
          <w:p w14:paraId="0A9DBF86" w14:textId="77777777" w:rsidR="00B4276E" w:rsidRPr="00500CF6" w:rsidRDefault="00B4276E" w:rsidP="00500CF6">
            <w:pPr>
              <w:spacing w:after="0" w:line="480" w:lineRule="auto"/>
              <w:ind w:right="-146"/>
              <w:rPr>
                <w:rFonts w:ascii="Arial" w:hAnsi="Arial" w:cs="Arial"/>
                <w:sz w:val="24"/>
                <w:szCs w:val="24"/>
              </w:rPr>
            </w:pPr>
            <w:r w:rsidRPr="00500CF6">
              <w:rPr>
                <w:rFonts w:ascii="Arial" w:hAnsi="Arial" w:cs="Arial"/>
                <w:sz w:val="24"/>
                <w:szCs w:val="24"/>
              </w:rPr>
              <w:t>Appellant:</w:t>
            </w:r>
          </w:p>
        </w:tc>
        <w:tc>
          <w:tcPr>
            <w:tcW w:w="4254" w:type="dxa"/>
            <w:shd w:val="clear" w:color="auto" w:fill="auto"/>
          </w:tcPr>
          <w:p w14:paraId="60C93832" w14:textId="77777777" w:rsidR="000C319E" w:rsidRPr="00500CF6" w:rsidRDefault="000C319E" w:rsidP="00500CF6">
            <w:pPr>
              <w:spacing w:after="0" w:line="480" w:lineRule="auto"/>
              <w:rPr>
                <w:rFonts w:ascii="Arial" w:hAnsi="Arial" w:cs="Arial"/>
                <w:sz w:val="24"/>
                <w:szCs w:val="24"/>
              </w:rPr>
            </w:pPr>
          </w:p>
          <w:p w14:paraId="227DAFB2" w14:textId="77777777" w:rsidR="004169A7" w:rsidRPr="00500CF6" w:rsidRDefault="004169A7" w:rsidP="00500CF6">
            <w:pPr>
              <w:spacing w:after="0" w:line="480" w:lineRule="auto"/>
              <w:rPr>
                <w:rFonts w:ascii="Arial" w:hAnsi="Arial" w:cs="Arial"/>
                <w:sz w:val="24"/>
                <w:szCs w:val="24"/>
              </w:rPr>
            </w:pPr>
          </w:p>
          <w:p w14:paraId="4ACA0C8A" w14:textId="77777777" w:rsidR="00B4276E" w:rsidRPr="00500CF6" w:rsidRDefault="00F60704" w:rsidP="00163368">
            <w:pPr>
              <w:spacing w:after="0" w:line="480" w:lineRule="auto"/>
              <w:rPr>
                <w:rFonts w:ascii="Arial" w:hAnsi="Arial" w:cs="Arial"/>
                <w:sz w:val="24"/>
                <w:szCs w:val="24"/>
              </w:rPr>
            </w:pPr>
            <w:r>
              <w:rPr>
                <w:rFonts w:ascii="Arial" w:hAnsi="Arial" w:cs="Arial"/>
                <w:sz w:val="24"/>
                <w:szCs w:val="24"/>
              </w:rPr>
              <w:t xml:space="preserve">M Boonzaier (with her </w:t>
            </w:r>
            <w:r w:rsidR="00A531AE">
              <w:rPr>
                <w:rFonts w:ascii="Arial" w:hAnsi="Arial" w:cs="Arial"/>
                <w:sz w:val="24"/>
                <w:szCs w:val="24"/>
              </w:rPr>
              <w:t>A Keulder</w:t>
            </w:r>
            <w:r>
              <w:rPr>
                <w:rFonts w:ascii="Arial" w:hAnsi="Arial" w:cs="Arial"/>
                <w:sz w:val="24"/>
                <w:szCs w:val="24"/>
              </w:rPr>
              <w:t>)</w:t>
            </w:r>
          </w:p>
        </w:tc>
      </w:tr>
      <w:tr w:rsidR="00B4276E" w:rsidRPr="00500CF6" w14:paraId="0D847D2E" w14:textId="77777777" w:rsidTr="00A531AE">
        <w:tc>
          <w:tcPr>
            <w:tcW w:w="4867" w:type="dxa"/>
            <w:shd w:val="clear" w:color="auto" w:fill="auto"/>
          </w:tcPr>
          <w:p w14:paraId="4A004113" w14:textId="77777777" w:rsidR="00B4276E" w:rsidRPr="00500CF6" w:rsidRDefault="00B4276E" w:rsidP="00500CF6">
            <w:pPr>
              <w:spacing w:after="0" w:line="480" w:lineRule="auto"/>
              <w:rPr>
                <w:rFonts w:ascii="Arial" w:hAnsi="Arial" w:cs="Arial"/>
                <w:sz w:val="24"/>
                <w:szCs w:val="24"/>
              </w:rPr>
            </w:pPr>
          </w:p>
        </w:tc>
        <w:tc>
          <w:tcPr>
            <w:tcW w:w="4254" w:type="dxa"/>
            <w:shd w:val="clear" w:color="auto" w:fill="auto"/>
          </w:tcPr>
          <w:p w14:paraId="06CD500B" w14:textId="77777777" w:rsidR="00B4276E" w:rsidRPr="00500CF6" w:rsidRDefault="00594B41" w:rsidP="00A531AE">
            <w:pPr>
              <w:spacing w:after="0" w:line="480" w:lineRule="auto"/>
              <w:rPr>
                <w:rFonts w:ascii="Arial" w:hAnsi="Arial" w:cs="Arial"/>
                <w:sz w:val="24"/>
                <w:szCs w:val="24"/>
              </w:rPr>
            </w:pPr>
            <w:r w:rsidRPr="00500CF6">
              <w:rPr>
                <w:rFonts w:ascii="Arial" w:hAnsi="Arial" w:cs="Arial"/>
                <w:sz w:val="24"/>
                <w:szCs w:val="24"/>
              </w:rPr>
              <w:t xml:space="preserve">Instructed by </w:t>
            </w:r>
            <w:r w:rsidR="00A531AE">
              <w:rPr>
                <w:rFonts w:ascii="Arial" w:hAnsi="Arial" w:cs="Arial"/>
                <w:sz w:val="24"/>
                <w:szCs w:val="24"/>
              </w:rPr>
              <w:t>Government Attorney</w:t>
            </w:r>
          </w:p>
        </w:tc>
      </w:tr>
      <w:tr w:rsidR="00573B8D" w:rsidRPr="00500CF6" w14:paraId="68B3326A" w14:textId="77777777" w:rsidTr="00A531AE">
        <w:tc>
          <w:tcPr>
            <w:tcW w:w="4867" w:type="dxa"/>
            <w:shd w:val="clear" w:color="auto" w:fill="auto"/>
          </w:tcPr>
          <w:p w14:paraId="2EC3169E" w14:textId="77777777" w:rsidR="004169A7" w:rsidRPr="00500CF6" w:rsidRDefault="004169A7" w:rsidP="00500CF6">
            <w:pPr>
              <w:spacing w:after="0" w:line="480" w:lineRule="auto"/>
              <w:rPr>
                <w:rFonts w:ascii="Arial" w:hAnsi="Arial" w:cs="Arial"/>
                <w:sz w:val="24"/>
                <w:szCs w:val="24"/>
              </w:rPr>
            </w:pPr>
          </w:p>
          <w:p w14:paraId="0D477B20" w14:textId="77777777" w:rsidR="00573B8D" w:rsidRPr="00500CF6" w:rsidRDefault="00573B8D" w:rsidP="00BE3B16">
            <w:pPr>
              <w:spacing w:after="0" w:line="480" w:lineRule="auto"/>
              <w:rPr>
                <w:rFonts w:ascii="Arial" w:hAnsi="Arial" w:cs="Arial"/>
                <w:sz w:val="24"/>
                <w:szCs w:val="24"/>
              </w:rPr>
            </w:pPr>
            <w:r w:rsidRPr="00500CF6">
              <w:rPr>
                <w:rFonts w:ascii="Arial" w:hAnsi="Arial" w:cs="Arial"/>
                <w:sz w:val="24"/>
                <w:szCs w:val="24"/>
              </w:rPr>
              <w:t>Respondent</w:t>
            </w:r>
            <w:r w:rsidR="009177A0">
              <w:rPr>
                <w:rFonts w:ascii="Arial" w:hAnsi="Arial" w:cs="Arial"/>
                <w:sz w:val="24"/>
                <w:szCs w:val="24"/>
              </w:rPr>
              <w:t>s</w:t>
            </w:r>
            <w:r w:rsidRPr="00500CF6">
              <w:rPr>
                <w:rFonts w:ascii="Arial" w:hAnsi="Arial" w:cs="Arial"/>
                <w:sz w:val="24"/>
                <w:szCs w:val="24"/>
              </w:rPr>
              <w:t>:</w:t>
            </w:r>
          </w:p>
        </w:tc>
        <w:tc>
          <w:tcPr>
            <w:tcW w:w="4254" w:type="dxa"/>
            <w:shd w:val="clear" w:color="auto" w:fill="auto"/>
          </w:tcPr>
          <w:p w14:paraId="0A4B384B" w14:textId="77777777" w:rsidR="004169A7" w:rsidRPr="00500CF6" w:rsidRDefault="004169A7" w:rsidP="00500CF6">
            <w:pPr>
              <w:spacing w:after="0" w:line="480" w:lineRule="auto"/>
              <w:rPr>
                <w:rFonts w:ascii="Arial" w:hAnsi="Arial" w:cs="Arial"/>
                <w:sz w:val="24"/>
                <w:szCs w:val="24"/>
              </w:rPr>
            </w:pPr>
          </w:p>
          <w:p w14:paraId="02BB5B88" w14:textId="77777777" w:rsidR="00573B8D" w:rsidRPr="00500CF6" w:rsidRDefault="00A531AE" w:rsidP="00A531AE">
            <w:pPr>
              <w:spacing w:after="0" w:line="480" w:lineRule="auto"/>
              <w:rPr>
                <w:rFonts w:ascii="Arial" w:hAnsi="Arial" w:cs="Arial"/>
                <w:sz w:val="24"/>
                <w:szCs w:val="24"/>
              </w:rPr>
            </w:pPr>
            <w:r>
              <w:rPr>
                <w:rFonts w:ascii="Arial" w:hAnsi="Arial" w:cs="Arial"/>
                <w:sz w:val="24"/>
                <w:szCs w:val="24"/>
              </w:rPr>
              <w:t>S Namandje</w:t>
            </w:r>
            <w:r w:rsidR="00F60704">
              <w:rPr>
                <w:rFonts w:ascii="Arial" w:hAnsi="Arial" w:cs="Arial"/>
                <w:sz w:val="24"/>
                <w:szCs w:val="24"/>
              </w:rPr>
              <w:t xml:space="preserve"> (with him S Kadhila-Amoomo)</w:t>
            </w:r>
          </w:p>
        </w:tc>
      </w:tr>
      <w:tr w:rsidR="00573B8D" w:rsidRPr="00500CF6" w14:paraId="0442BEA7" w14:textId="77777777" w:rsidTr="00A531AE">
        <w:trPr>
          <w:trHeight w:val="328"/>
        </w:trPr>
        <w:tc>
          <w:tcPr>
            <w:tcW w:w="4867" w:type="dxa"/>
            <w:shd w:val="clear" w:color="auto" w:fill="auto"/>
          </w:tcPr>
          <w:p w14:paraId="3DA20DB0" w14:textId="77777777" w:rsidR="00573B8D" w:rsidRPr="00500CF6" w:rsidRDefault="00573B8D" w:rsidP="00500CF6">
            <w:pPr>
              <w:spacing w:after="0" w:line="480" w:lineRule="auto"/>
              <w:rPr>
                <w:rFonts w:ascii="Arial" w:hAnsi="Arial" w:cs="Arial"/>
                <w:sz w:val="24"/>
                <w:szCs w:val="24"/>
              </w:rPr>
            </w:pPr>
          </w:p>
        </w:tc>
        <w:tc>
          <w:tcPr>
            <w:tcW w:w="4254" w:type="dxa"/>
            <w:shd w:val="clear" w:color="auto" w:fill="auto"/>
          </w:tcPr>
          <w:p w14:paraId="0CF3E91D" w14:textId="77777777" w:rsidR="00573B8D" w:rsidRPr="00500CF6" w:rsidRDefault="009B0523" w:rsidP="00A531AE">
            <w:pPr>
              <w:spacing w:after="0" w:line="480" w:lineRule="auto"/>
              <w:rPr>
                <w:rFonts w:ascii="Arial" w:hAnsi="Arial" w:cs="Arial"/>
                <w:sz w:val="24"/>
                <w:szCs w:val="24"/>
              </w:rPr>
            </w:pPr>
            <w:r>
              <w:rPr>
                <w:rFonts w:ascii="Arial" w:hAnsi="Arial" w:cs="Arial"/>
                <w:sz w:val="24"/>
                <w:szCs w:val="24"/>
              </w:rPr>
              <w:t xml:space="preserve">Of </w:t>
            </w:r>
            <w:r w:rsidR="00A531AE">
              <w:rPr>
                <w:rFonts w:ascii="Arial" w:hAnsi="Arial" w:cs="Arial"/>
                <w:sz w:val="24"/>
                <w:szCs w:val="24"/>
              </w:rPr>
              <w:t>Sisa Namandje &amp; Co. Inc.</w:t>
            </w:r>
          </w:p>
        </w:tc>
      </w:tr>
    </w:tbl>
    <w:p w14:paraId="0F98BA3A" w14:textId="77777777" w:rsidR="00B266CC" w:rsidRDefault="00B266CC" w:rsidP="007D275A">
      <w:pPr>
        <w:spacing w:after="0" w:line="480" w:lineRule="auto"/>
        <w:jc w:val="both"/>
      </w:pPr>
    </w:p>
    <w:sectPr w:rsidR="00B266CC" w:rsidSect="00994D07">
      <w:headerReference w:type="default" r:id="rId12"/>
      <w:pgSz w:w="12240" w:h="15840"/>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EAF3" w14:textId="77777777" w:rsidR="00B15B54" w:rsidRDefault="00B15B54" w:rsidP="00F74879">
      <w:pPr>
        <w:spacing w:after="0" w:line="240" w:lineRule="auto"/>
      </w:pPr>
      <w:r>
        <w:separator/>
      </w:r>
    </w:p>
  </w:endnote>
  <w:endnote w:type="continuationSeparator" w:id="0">
    <w:p w14:paraId="43214214" w14:textId="77777777" w:rsidR="00B15B54" w:rsidRDefault="00B15B54"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794F" w14:textId="77777777" w:rsidR="00B15B54" w:rsidRDefault="00B15B54" w:rsidP="00F74879">
      <w:pPr>
        <w:spacing w:after="0" w:line="240" w:lineRule="auto"/>
      </w:pPr>
      <w:r>
        <w:separator/>
      </w:r>
    </w:p>
  </w:footnote>
  <w:footnote w:type="continuationSeparator" w:id="0">
    <w:p w14:paraId="364D2E7A" w14:textId="77777777" w:rsidR="00B15B54" w:rsidRDefault="00B15B54" w:rsidP="00F74879">
      <w:pPr>
        <w:spacing w:after="0" w:line="240" w:lineRule="auto"/>
      </w:pPr>
      <w:r>
        <w:continuationSeparator/>
      </w:r>
    </w:p>
  </w:footnote>
  <w:footnote w:id="1">
    <w:p w14:paraId="54958532" w14:textId="77777777" w:rsidR="00EC6791" w:rsidRPr="00EC6791" w:rsidRDefault="00EC6791" w:rsidP="00EC6791">
      <w:pPr>
        <w:pStyle w:val="FootnoteText"/>
        <w:jc w:val="both"/>
        <w:rPr>
          <w:rFonts w:ascii="Arial" w:hAnsi="Arial" w:cs="Arial"/>
          <w:lang w:val="en-ZA"/>
        </w:rPr>
      </w:pPr>
      <w:r w:rsidRPr="00EC6791">
        <w:rPr>
          <w:rStyle w:val="FootnoteReference"/>
          <w:rFonts w:ascii="Arial" w:hAnsi="Arial" w:cs="Arial"/>
        </w:rPr>
        <w:footnoteRef/>
      </w:r>
      <w:r w:rsidRPr="00EC6791">
        <w:rPr>
          <w:rFonts w:ascii="Arial" w:hAnsi="Arial" w:cs="Arial"/>
        </w:rPr>
        <w:t xml:space="preserve"> </w:t>
      </w:r>
      <w:r>
        <w:rPr>
          <w:rFonts w:ascii="Arial" w:hAnsi="Arial" w:cs="Arial"/>
        </w:rPr>
        <w:t>Exchange Control Regulations, GN R1112 of 1 Dec 1961 (and amended up to GN 126), GG 4767, 1 August 2011.</w:t>
      </w:r>
    </w:p>
  </w:footnote>
  <w:footnote w:id="2">
    <w:p w14:paraId="0723B512" w14:textId="77777777" w:rsidR="009722D5" w:rsidRPr="00632F6F" w:rsidRDefault="009722D5" w:rsidP="00632F6F">
      <w:pPr>
        <w:pStyle w:val="FootnoteText"/>
        <w:jc w:val="both"/>
        <w:rPr>
          <w:rFonts w:ascii="Arial" w:hAnsi="Arial" w:cs="Arial"/>
          <w:lang w:val="en-ZA"/>
        </w:rPr>
      </w:pPr>
      <w:r w:rsidRPr="00632F6F">
        <w:rPr>
          <w:rStyle w:val="FootnoteReference"/>
          <w:rFonts w:ascii="Arial" w:hAnsi="Arial" w:cs="Arial"/>
        </w:rPr>
        <w:footnoteRef/>
      </w:r>
      <w:r w:rsidRPr="00632F6F">
        <w:rPr>
          <w:rFonts w:ascii="Arial" w:hAnsi="Arial" w:cs="Arial"/>
        </w:rPr>
        <w:t xml:space="preserve"> </w:t>
      </w:r>
      <w:r w:rsidRPr="00326419">
        <w:rPr>
          <w:rFonts w:ascii="Arial" w:hAnsi="Arial" w:cs="Arial"/>
          <w:i/>
        </w:rPr>
        <w:t xml:space="preserve">Van der Merwe </w:t>
      </w:r>
      <w:r w:rsidR="003F0E8D">
        <w:rPr>
          <w:rFonts w:ascii="Arial" w:hAnsi="Arial" w:cs="Arial"/>
          <w:i/>
        </w:rPr>
        <w:t>&amp;</w:t>
      </w:r>
      <w:r w:rsidRPr="00326419">
        <w:rPr>
          <w:rFonts w:ascii="Arial" w:hAnsi="Arial" w:cs="Arial"/>
          <w:i/>
        </w:rPr>
        <w:t xml:space="preserve"> </w:t>
      </w:r>
      <w:r w:rsidR="003F0E8D">
        <w:rPr>
          <w:rFonts w:ascii="Arial" w:hAnsi="Arial" w:cs="Arial"/>
          <w:i/>
        </w:rPr>
        <w:t>a</w:t>
      </w:r>
      <w:r w:rsidRPr="00326419">
        <w:rPr>
          <w:rFonts w:ascii="Arial" w:hAnsi="Arial" w:cs="Arial"/>
          <w:i/>
        </w:rPr>
        <w:t xml:space="preserve">nother v Taylor NO </w:t>
      </w:r>
      <w:r w:rsidR="003F0E8D">
        <w:rPr>
          <w:rFonts w:ascii="Arial" w:hAnsi="Arial" w:cs="Arial"/>
          <w:i/>
        </w:rPr>
        <w:t>&amp;</w:t>
      </w:r>
      <w:r w:rsidRPr="00326419">
        <w:rPr>
          <w:rFonts w:ascii="Arial" w:hAnsi="Arial" w:cs="Arial"/>
          <w:i/>
        </w:rPr>
        <w:t xml:space="preserve"> </w:t>
      </w:r>
      <w:r w:rsidR="003F0E8D">
        <w:rPr>
          <w:rFonts w:ascii="Arial" w:hAnsi="Arial" w:cs="Arial"/>
          <w:i/>
        </w:rPr>
        <w:t>o</w:t>
      </w:r>
      <w:r w:rsidRPr="00326419">
        <w:rPr>
          <w:rFonts w:ascii="Arial" w:hAnsi="Arial" w:cs="Arial"/>
          <w:i/>
        </w:rPr>
        <w:t>thers</w:t>
      </w:r>
      <w:r>
        <w:rPr>
          <w:rFonts w:ascii="Arial" w:hAnsi="Arial" w:cs="Arial"/>
        </w:rPr>
        <w:t xml:space="preserve"> 2008 (1) SA 1(CC), para 63, </w:t>
      </w:r>
      <w:r w:rsidRPr="00326419">
        <w:rPr>
          <w:rFonts w:ascii="Arial" w:hAnsi="Arial" w:cs="Arial"/>
          <w:i/>
        </w:rPr>
        <w:t>S v Katsikaris</w:t>
      </w:r>
      <w:r>
        <w:rPr>
          <w:rFonts w:ascii="Arial" w:hAnsi="Arial" w:cs="Arial"/>
        </w:rPr>
        <w:t xml:space="preserve"> 1980 (3) SA 880(A) at 586-590 and </w:t>
      </w:r>
      <w:r w:rsidRPr="00326419">
        <w:rPr>
          <w:rFonts w:ascii="Arial" w:hAnsi="Arial" w:cs="Arial"/>
          <w:i/>
        </w:rPr>
        <w:t>Henry v Branfield</w:t>
      </w:r>
      <w:r>
        <w:rPr>
          <w:rFonts w:ascii="Arial" w:hAnsi="Arial" w:cs="Arial"/>
        </w:rPr>
        <w:t xml:space="preserve"> 1996 (1) SA 244 (D) at 249-250.</w:t>
      </w:r>
    </w:p>
  </w:footnote>
  <w:footnote w:id="3">
    <w:p w14:paraId="7FE62836" w14:textId="77777777" w:rsidR="009722D5" w:rsidRPr="00326419" w:rsidRDefault="009722D5" w:rsidP="00326419">
      <w:pPr>
        <w:pStyle w:val="FootnoteText"/>
        <w:jc w:val="both"/>
        <w:rPr>
          <w:rFonts w:ascii="Arial" w:hAnsi="Arial" w:cs="Arial"/>
          <w:lang w:val="en-ZA"/>
        </w:rPr>
      </w:pPr>
      <w:r w:rsidRPr="00326419">
        <w:rPr>
          <w:rStyle w:val="FootnoteReference"/>
          <w:rFonts w:ascii="Arial" w:hAnsi="Arial" w:cs="Arial"/>
        </w:rPr>
        <w:footnoteRef/>
      </w:r>
      <w:r w:rsidRPr="00326419">
        <w:rPr>
          <w:rFonts w:ascii="Arial" w:hAnsi="Arial" w:cs="Arial"/>
        </w:rPr>
        <w:t xml:space="preserve"> </w:t>
      </w:r>
      <w:r w:rsidRPr="003F0E8D">
        <w:rPr>
          <w:rFonts w:ascii="Arial" w:hAnsi="Arial" w:cs="Arial"/>
          <w:i/>
        </w:rPr>
        <w:t>Ibid</w:t>
      </w:r>
      <w:r>
        <w:rPr>
          <w:rFonts w:ascii="Arial" w:hAnsi="Arial" w:cs="Arial"/>
        </w:rPr>
        <w:t>, note 1.</w:t>
      </w:r>
    </w:p>
  </w:footnote>
  <w:footnote w:id="4">
    <w:p w14:paraId="3BA1940E" w14:textId="77777777" w:rsidR="009722D5" w:rsidRPr="0015780E" w:rsidRDefault="009722D5" w:rsidP="0015780E">
      <w:pPr>
        <w:pStyle w:val="FootnoteText"/>
        <w:jc w:val="both"/>
        <w:rPr>
          <w:rFonts w:ascii="Arial" w:hAnsi="Arial" w:cs="Arial"/>
          <w:lang w:val="en-ZA"/>
        </w:rPr>
      </w:pPr>
      <w:r w:rsidRPr="0015780E">
        <w:rPr>
          <w:rStyle w:val="FootnoteReference"/>
          <w:rFonts w:ascii="Arial" w:hAnsi="Arial" w:cs="Arial"/>
        </w:rPr>
        <w:footnoteRef/>
      </w:r>
      <w:r w:rsidRPr="0015780E">
        <w:rPr>
          <w:rFonts w:ascii="Arial" w:hAnsi="Arial" w:cs="Arial"/>
        </w:rPr>
        <w:t xml:space="preserve"> </w:t>
      </w:r>
      <w:r w:rsidR="00857002" w:rsidRPr="00857002">
        <w:rPr>
          <w:rFonts w:ascii="Arial" w:hAnsi="Arial" w:cs="Arial"/>
          <w:i/>
        </w:rPr>
        <w:t xml:space="preserve">National Director of Public Prosecutions v Airport Clinic Johannesburg International (Pty) Ltd </w:t>
      </w:r>
      <w:r w:rsidR="003F0E8D">
        <w:rPr>
          <w:rFonts w:ascii="Arial" w:hAnsi="Arial" w:cs="Arial"/>
          <w:i/>
        </w:rPr>
        <w:t>&amp;</w:t>
      </w:r>
      <w:r w:rsidR="00857002" w:rsidRPr="00857002">
        <w:rPr>
          <w:rFonts w:ascii="Arial" w:hAnsi="Arial" w:cs="Arial"/>
          <w:i/>
        </w:rPr>
        <w:t xml:space="preserve"> </w:t>
      </w:r>
      <w:r w:rsidR="003F0E8D">
        <w:rPr>
          <w:rFonts w:ascii="Arial" w:hAnsi="Arial" w:cs="Arial"/>
          <w:i/>
        </w:rPr>
        <w:t>a</w:t>
      </w:r>
      <w:r w:rsidR="00857002" w:rsidRPr="00857002">
        <w:rPr>
          <w:rFonts w:ascii="Arial" w:hAnsi="Arial" w:cs="Arial"/>
          <w:i/>
        </w:rPr>
        <w:t>nother</w:t>
      </w:r>
      <w:r w:rsidR="00857002" w:rsidRPr="00857002">
        <w:rPr>
          <w:rFonts w:ascii="Arial" w:hAnsi="Arial" w:cs="Arial"/>
        </w:rPr>
        <w:t xml:space="preserve"> </w:t>
      </w:r>
      <w:r>
        <w:rPr>
          <w:rFonts w:ascii="Arial" w:hAnsi="Arial" w:cs="Arial"/>
        </w:rPr>
        <w:t>2016 (2) SACR 576 (GJ) para 18.</w:t>
      </w:r>
    </w:p>
  </w:footnote>
  <w:footnote w:id="5">
    <w:p w14:paraId="40B9C16A" w14:textId="77777777" w:rsidR="0056126D" w:rsidRPr="0056126D" w:rsidRDefault="0056126D" w:rsidP="0056126D">
      <w:pPr>
        <w:pStyle w:val="FootnoteText"/>
        <w:jc w:val="both"/>
        <w:rPr>
          <w:rFonts w:ascii="Arial" w:hAnsi="Arial" w:cs="Arial"/>
          <w:lang w:val="en-ZA"/>
        </w:rPr>
      </w:pPr>
      <w:r w:rsidRPr="0056126D">
        <w:rPr>
          <w:rStyle w:val="FootnoteReference"/>
          <w:rFonts w:ascii="Arial" w:hAnsi="Arial" w:cs="Arial"/>
        </w:rPr>
        <w:footnoteRef/>
      </w:r>
      <w:r w:rsidRPr="0056126D">
        <w:rPr>
          <w:rFonts w:ascii="Arial" w:hAnsi="Arial" w:cs="Arial"/>
        </w:rPr>
        <w:t xml:space="preserve"> </w:t>
      </w:r>
      <w:r>
        <w:rPr>
          <w:rFonts w:ascii="Arial" w:hAnsi="Arial" w:cs="Arial"/>
        </w:rPr>
        <w:t>Value – Added Tax Act 10 of 2000.</w:t>
      </w:r>
    </w:p>
  </w:footnote>
  <w:footnote w:id="6">
    <w:p w14:paraId="313DE1AA" w14:textId="77777777" w:rsidR="00AA7FB7" w:rsidRPr="00AA7FB7" w:rsidRDefault="00AA7FB7" w:rsidP="00AA7FB7">
      <w:pPr>
        <w:pStyle w:val="FootnoteText"/>
        <w:jc w:val="both"/>
        <w:rPr>
          <w:rFonts w:ascii="Arial" w:hAnsi="Arial" w:cs="Arial"/>
          <w:lang w:val="en-ZA"/>
        </w:rPr>
      </w:pPr>
      <w:r w:rsidRPr="00AA7FB7">
        <w:rPr>
          <w:rStyle w:val="FootnoteReference"/>
          <w:rFonts w:ascii="Arial" w:hAnsi="Arial" w:cs="Arial"/>
        </w:rPr>
        <w:footnoteRef/>
      </w:r>
      <w:r w:rsidRPr="00AA7FB7">
        <w:rPr>
          <w:rFonts w:ascii="Arial" w:hAnsi="Arial" w:cs="Arial"/>
        </w:rPr>
        <w:t xml:space="preserve"> </w:t>
      </w:r>
      <w:r w:rsidR="00B86A09">
        <w:rPr>
          <w:rFonts w:ascii="Arial" w:hAnsi="Arial" w:cs="Arial"/>
        </w:rPr>
        <w:t>Footnote</w:t>
      </w:r>
      <w:r>
        <w:rPr>
          <w:rFonts w:ascii="Arial" w:hAnsi="Arial" w:cs="Arial"/>
        </w:rPr>
        <w:t xml:space="preserve"> 1 above at 589H-590A-C.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DB2C" w14:textId="77777777" w:rsidR="009722D5" w:rsidRPr="007D275A" w:rsidRDefault="009722D5">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92799B">
      <w:rPr>
        <w:rFonts w:ascii="Arial" w:hAnsi="Arial" w:cs="Arial"/>
        <w:noProof/>
        <w:sz w:val="24"/>
        <w:szCs w:val="24"/>
      </w:rPr>
      <w:t>30</w:t>
    </w:r>
    <w:r w:rsidRPr="007D275A">
      <w:rPr>
        <w:rFonts w:ascii="Arial" w:hAnsi="Arial" w:cs="Arial"/>
        <w:noProof/>
        <w:sz w:val="24"/>
        <w:szCs w:val="24"/>
      </w:rPr>
      <w:fldChar w:fldCharType="end"/>
    </w:r>
  </w:p>
  <w:p w14:paraId="0F16235E" w14:textId="77777777" w:rsidR="009722D5" w:rsidRDefault="00972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A6B"/>
    <w:multiLevelType w:val="hybridMultilevel"/>
    <w:tmpl w:val="8E002AD4"/>
    <w:lvl w:ilvl="0" w:tplc="BF8AAE5A">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66767"/>
    <w:multiLevelType w:val="hybridMultilevel"/>
    <w:tmpl w:val="691821F8"/>
    <w:lvl w:ilvl="0" w:tplc="1C09000F">
      <w:start w:val="1"/>
      <w:numFmt w:val="decimal"/>
      <w:lvlText w:val="%1."/>
      <w:lvlJc w:val="left"/>
      <w:pPr>
        <w:ind w:left="1425" w:hanging="360"/>
      </w:pPr>
    </w:lvl>
    <w:lvl w:ilvl="1" w:tplc="1C090019" w:tentative="1">
      <w:start w:val="1"/>
      <w:numFmt w:val="lowerLetter"/>
      <w:lvlText w:val="%2."/>
      <w:lvlJc w:val="left"/>
      <w:pPr>
        <w:ind w:left="2145" w:hanging="360"/>
      </w:pPr>
    </w:lvl>
    <w:lvl w:ilvl="2" w:tplc="1C09001B" w:tentative="1">
      <w:start w:val="1"/>
      <w:numFmt w:val="lowerRoman"/>
      <w:lvlText w:val="%3."/>
      <w:lvlJc w:val="right"/>
      <w:pPr>
        <w:ind w:left="2865" w:hanging="180"/>
      </w:pPr>
    </w:lvl>
    <w:lvl w:ilvl="3" w:tplc="1C09000F" w:tentative="1">
      <w:start w:val="1"/>
      <w:numFmt w:val="decimal"/>
      <w:lvlText w:val="%4."/>
      <w:lvlJc w:val="left"/>
      <w:pPr>
        <w:ind w:left="3585" w:hanging="360"/>
      </w:pPr>
    </w:lvl>
    <w:lvl w:ilvl="4" w:tplc="1C090019" w:tentative="1">
      <w:start w:val="1"/>
      <w:numFmt w:val="lowerLetter"/>
      <w:lvlText w:val="%5."/>
      <w:lvlJc w:val="left"/>
      <w:pPr>
        <w:ind w:left="4305" w:hanging="360"/>
      </w:pPr>
    </w:lvl>
    <w:lvl w:ilvl="5" w:tplc="1C09001B" w:tentative="1">
      <w:start w:val="1"/>
      <w:numFmt w:val="lowerRoman"/>
      <w:lvlText w:val="%6."/>
      <w:lvlJc w:val="right"/>
      <w:pPr>
        <w:ind w:left="5025" w:hanging="180"/>
      </w:pPr>
    </w:lvl>
    <w:lvl w:ilvl="6" w:tplc="1C09000F" w:tentative="1">
      <w:start w:val="1"/>
      <w:numFmt w:val="decimal"/>
      <w:lvlText w:val="%7."/>
      <w:lvlJc w:val="left"/>
      <w:pPr>
        <w:ind w:left="5745" w:hanging="360"/>
      </w:pPr>
    </w:lvl>
    <w:lvl w:ilvl="7" w:tplc="1C090019" w:tentative="1">
      <w:start w:val="1"/>
      <w:numFmt w:val="lowerLetter"/>
      <w:lvlText w:val="%8."/>
      <w:lvlJc w:val="left"/>
      <w:pPr>
        <w:ind w:left="6465" w:hanging="360"/>
      </w:pPr>
    </w:lvl>
    <w:lvl w:ilvl="8" w:tplc="1C09001B" w:tentative="1">
      <w:start w:val="1"/>
      <w:numFmt w:val="lowerRoman"/>
      <w:lvlText w:val="%9."/>
      <w:lvlJc w:val="right"/>
      <w:pPr>
        <w:ind w:left="7185" w:hanging="180"/>
      </w:pPr>
    </w:lvl>
  </w:abstractNum>
  <w:abstractNum w:abstractNumId="2" w15:restartNumberingAfterBreak="0">
    <w:nsid w:val="068F3FD4"/>
    <w:multiLevelType w:val="multilevel"/>
    <w:tmpl w:val="D88CF3CA"/>
    <w:lvl w:ilvl="0">
      <w:start w:val="1"/>
      <w:numFmt w:val="decimal"/>
      <w:lvlText w:val="%1."/>
      <w:lvlJc w:val="left"/>
      <w:pPr>
        <w:ind w:left="720" w:hanging="360"/>
      </w:pPr>
    </w:lvl>
    <w:lvl w:ilvl="1">
      <w:start w:val="1"/>
      <w:numFmt w:val="decimal"/>
      <w:isLgl/>
      <w:lvlText w:val="%1.%2"/>
      <w:lvlJc w:val="left"/>
      <w:pPr>
        <w:ind w:left="127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79052DE"/>
    <w:multiLevelType w:val="hybridMultilevel"/>
    <w:tmpl w:val="559468EC"/>
    <w:lvl w:ilvl="0" w:tplc="776627FC">
      <w:start w:val="1"/>
      <w:numFmt w:val="lowerLetter"/>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07F62191"/>
    <w:multiLevelType w:val="hybridMultilevel"/>
    <w:tmpl w:val="D15AF782"/>
    <w:lvl w:ilvl="0" w:tplc="5338F6AC">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08927B3F"/>
    <w:multiLevelType w:val="hybridMultilevel"/>
    <w:tmpl w:val="59A6C3CE"/>
    <w:lvl w:ilvl="0" w:tplc="E698EB7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00DB9"/>
    <w:multiLevelType w:val="hybridMultilevel"/>
    <w:tmpl w:val="DB56124E"/>
    <w:lvl w:ilvl="0" w:tplc="200E3D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AEF3515"/>
    <w:multiLevelType w:val="hybridMultilevel"/>
    <w:tmpl w:val="7F88ED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66495"/>
    <w:multiLevelType w:val="hybridMultilevel"/>
    <w:tmpl w:val="05CEF77A"/>
    <w:lvl w:ilvl="0" w:tplc="8F2896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D0621"/>
    <w:multiLevelType w:val="hybridMultilevel"/>
    <w:tmpl w:val="217253D4"/>
    <w:lvl w:ilvl="0" w:tplc="BACE1E84">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13E4380F"/>
    <w:multiLevelType w:val="hybridMultilevel"/>
    <w:tmpl w:val="C762A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369C4"/>
    <w:multiLevelType w:val="hybridMultilevel"/>
    <w:tmpl w:val="BC185946"/>
    <w:lvl w:ilvl="0" w:tplc="80A81AE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A6A7B61"/>
    <w:multiLevelType w:val="hybridMultilevel"/>
    <w:tmpl w:val="2DFEA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263C2"/>
    <w:multiLevelType w:val="hybridMultilevel"/>
    <w:tmpl w:val="17D6CC92"/>
    <w:lvl w:ilvl="0" w:tplc="3ECC68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A3176A"/>
    <w:multiLevelType w:val="hybridMultilevel"/>
    <w:tmpl w:val="503A5958"/>
    <w:lvl w:ilvl="0" w:tplc="D576C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0C4E2B"/>
    <w:multiLevelType w:val="hybridMultilevel"/>
    <w:tmpl w:val="AA341964"/>
    <w:lvl w:ilvl="0" w:tplc="03D67906">
      <w:start w:val="1"/>
      <w:numFmt w:val="decimal"/>
      <w:lvlText w:val="[%1]"/>
      <w:lvlJc w:val="left"/>
      <w:pPr>
        <w:ind w:left="1800" w:hanging="360"/>
      </w:pPr>
      <w:rPr>
        <w:rFonts w:hint="default"/>
        <w:i w:val="0"/>
      </w:rPr>
    </w:lvl>
    <w:lvl w:ilvl="1" w:tplc="1C090019" w:tentative="1">
      <w:start w:val="1"/>
      <w:numFmt w:val="lowerLetter"/>
      <w:lvlText w:val="%2."/>
      <w:lvlJc w:val="left"/>
      <w:pPr>
        <w:ind w:left="2913" w:hanging="360"/>
      </w:pPr>
    </w:lvl>
    <w:lvl w:ilvl="2" w:tplc="1C09001B" w:tentative="1">
      <w:start w:val="1"/>
      <w:numFmt w:val="lowerRoman"/>
      <w:lvlText w:val="%3."/>
      <w:lvlJc w:val="right"/>
      <w:pPr>
        <w:ind w:left="3633" w:hanging="180"/>
      </w:pPr>
    </w:lvl>
    <w:lvl w:ilvl="3" w:tplc="1C09000F" w:tentative="1">
      <w:start w:val="1"/>
      <w:numFmt w:val="decimal"/>
      <w:lvlText w:val="%4."/>
      <w:lvlJc w:val="left"/>
      <w:pPr>
        <w:ind w:left="4353" w:hanging="360"/>
      </w:pPr>
    </w:lvl>
    <w:lvl w:ilvl="4" w:tplc="1C090019" w:tentative="1">
      <w:start w:val="1"/>
      <w:numFmt w:val="lowerLetter"/>
      <w:lvlText w:val="%5."/>
      <w:lvlJc w:val="left"/>
      <w:pPr>
        <w:ind w:left="5073" w:hanging="360"/>
      </w:pPr>
    </w:lvl>
    <w:lvl w:ilvl="5" w:tplc="1C09001B" w:tentative="1">
      <w:start w:val="1"/>
      <w:numFmt w:val="lowerRoman"/>
      <w:lvlText w:val="%6."/>
      <w:lvlJc w:val="right"/>
      <w:pPr>
        <w:ind w:left="5793" w:hanging="180"/>
      </w:pPr>
    </w:lvl>
    <w:lvl w:ilvl="6" w:tplc="1C09000F" w:tentative="1">
      <w:start w:val="1"/>
      <w:numFmt w:val="decimal"/>
      <w:lvlText w:val="%7."/>
      <w:lvlJc w:val="left"/>
      <w:pPr>
        <w:ind w:left="6513" w:hanging="360"/>
      </w:pPr>
    </w:lvl>
    <w:lvl w:ilvl="7" w:tplc="1C090019" w:tentative="1">
      <w:start w:val="1"/>
      <w:numFmt w:val="lowerLetter"/>
      <w:lvlText w:val="%8."/>
      <w:lvlJc w:val="left"/>
      <w:pPr>
        <w:ind w:left="7233" w:hanging="360"/>
      </w:pPr>
    </w:lvl>
    <w:lvl w:ilvl="8" w:tplc="1C09001B" w:tentative="1">
      <w:start w:val="1"/>
      <w:numFmt w:val="lowerRoman"/>
      <w:lvlText w:val="%9."/>
      <w:lvlJc w:val="right"/>
      <w:pPr>
        <w:ind w:left="7953" w:hanging="180"/>
      </w:pPr>
    </w:lvl>
  </w:abstractNum>
  <w:abstractNum w:abstractNumId="16" w15:restartNumberingAfterBreak="0">
    <w:nsid w:val="243E07B4"/>
    <w:multiLevelType w:val="hybridMultilevel"/>
    <w:tmpl w:val="49A6E802"/>
    <w:lvl w:ilvl="0" w:tplc="343E830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24923FD1"/>
    <w:multiLevelType w:val="hybridMultilevel"/>
    <w:tmpl w:val="EADCB6FC"/>
    <w:lvl w:ilvl="0" w:tplc="6AF25F5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8" w15:restartNumberingAfterBreak="0">
    <w:nsid w:val="24E810FD"/>
    <w:multiLevelType w:val="hybridMultilevel"/>
    <w:tmpl w:val="060EC80C"/>
    <w:lvl w:ilvl="0" w:tplc="E75EAB8E">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9" w15:restartNumberingAfterBreak="0">
    <w:nsid w:val="25B6620D"/>
    <w:multiLevelType w:val="hybridMultilevel"/>
    <w:tmpl w:val="3BC4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323A84"/>
    <w:multiLevelType w:val="hybridMultilevel"/>
    <w:tmpl w:val="786647DA"/>
    <w:lvl w:ilvl="0" w:tplc="11CC0A60">
      <w:start w:val="1"/>
      <w:numFmt w:val="decimal"/>
      <w:lvlText w:val="%1."/>
      <w:lvlJc w:val="left"/>
      <w:pPr>
        <w:ind w:left="1440" w:hanging="735"/>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1" w15:restartNumberingAfterBreak="0">
    <w:nsid w:val="28DA6505"/>
    <w:multiLevelType w:val="hybridMultilevel"/>
    <w:tmpl w:val="B16E4D14"/>
    <w:lvl w:ilvl="0" w:tplc="A202C4B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C514E25"/>
    <w:multiLevelType w:val="hybridMultilevel"/>
    <w:tmpl w:val="2FA09A16"/>
    <w:lvl w:ilvl="0" w:tplc="39827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9169AC"/>
    <w:multiLevelType w:val="hybridMultilevel"/>
    <w:tmpl w:val="73FC1E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10950AE"/>
    <w:multiLevelType w:val="hybridMultilevel"/>
    <w:tmpl w:val="247026B0"/>
    <w:lvl w:ilvl="0" w:tplc="122093D6">
      <w:start w:val="1"/>
      <w:numFmt w:val="lowerRoman"/>
      <w:lvlText w:val="(%1)"/>
      <w:lvlJc w:val="left"/>
      <w:pPr>
        <w:ind w:left="2568" w:hanging="720"/>
      </w:pPr>
      <w:rPr>
        <w:rFonts w:hint="default"/>
      </w:rPr>
    </w:lvl>
    <w:lvl w:ilvl="1" w:tplc="1C090019" w:tentative="1">
      <w:start w:val="1"/>
      <w:numFmt w:val="lowerLetter"/>
      <w:lvlText w:val="%2."/>
      <w:lvlJc w:val="left"/>
      <w:pPr>
        <w:ind w:left="2928" w:hanging="360"/>
      </w:pPr>
    </w:lvl>
    <w:lvl w:ilvl="2" w:tplc="1C09001B" w:tentative="1">
      <w:start w:val="1"/>
      <w:numFmt w:val="lowerRoman"/>
      <w:lvlText w:val="%3."/>
      <w:lvlJc w:val="right"/>
      <w:pPr>
        <w:ind w:left="3648" w:hanging="180"/>
      </w:pPr>
    </w:lvl>
    <w:lvl w:ilvl="3" w:tplc="1C09000F" w:tentative="1">
      <w:start w:val="1"/>
      <w:numFmt w:val="decimal"/>
      <w:lvlText w:val="%4."/>
      <w:lvlJc w:val="left"/>
      <w:pPr>
        <w:ind w:left="4368" w:hanging="360"/>
      </w:pPr>
    </w:lvl>
    <w:lvl w:ilvl="4" w:tplc="1C090019" w:tentative="1">
      <w:start w:val="1"/>
      <w:numFmt w:val="lowerLetter"/>
      <w:lvlText w:val="%5."/>
      <w:lvlJc w:val="left"/>
      <w:pPr>
        <w:ind w:left="5088" w:hanging="360"/>
      </w:pPr>
    </w:lvl>
    <w:lvl w:ilvl="5" w:tplc="1C09001B" w:tentative="1">
      <w:start w:val="1"/>
      <w:numFmt w:val="lowerRoman"/>
      <w:lvlText w:val="%6."/>
      <w:lvlJc w:val="right"/>
      <w:pPr>
        <w:ind w:left="5808" w:hanging="180"/>
      </w:pPr>
    </w:lvl>
    <w:lvl w:ilvl="6" w:tplc="1C09000F" w:tentative="1">
      <w:start w:val="1"/>
      <w:numFmt w:val="decimal"/>
      <w:lvlText w:val="%7."/>
      <w:lvlJc w:val="left"/>
      <w:pPr>
        <w:ind w:left="6528" w:hanging="360"/>
      </w:pPr>
    </w:lvl>
    <w:lvl w:ilvl="7" w:tplc="1C090019" w:tentative="1">
      <w:start w:val="1"/>
      <w:numFmt w:val="lowerLetter"/>
      <w:lvlText w:val="%8."/>
      <w:lvlJc w:val="left"/>
      <w:pPr>
        <w:ind w:left="7248" w:hanging="360"/>
      </w:pPr>
    </w:lvl>
    <w:lvl w:ilvl="8" w:tplc="1C09001B" w:tentative="1">
      <w:start w:val="1"/>
      <w:numFmt w:val="lowerRoman"/>
      <w:lvlText w:val="%9."/>
      <w:lvlJc w:val="right"/>
      <w:pPr>
        <w:ind w:left="7968" w:hanging="180"/>
      </w:pPr>
    </w:lvl>
  </w:abstractNum>
  <w:abstractNum w:abstractNumId="25" w15:restartNumberingAfterBreak="0">
    <w:nsid w:val="32C2761A"/>
    <w:multiLevelType w:val="hybridMultilevel"/>
    <w:tmpl w:val="138E854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15:restartNumberingAfterBreak="0">
    <w:nsid w:val="34393AEB"/>
    <w:multiLevelType w:val="hybridMultilevel"/>
    <w:tmpl w:val="382EC614"/>
    <w:lvl w:ilvl="0" w:tplc="B0CABFEC">
      <w:start w:val="1"/>
      <w:numFmt w:val="lowerLetter"/>
      <w:lvlText w:val="(%1)"/>
      <w:lvlJc w:val="left"/>
      <w:pPr>
        <w:ind w:left="1102" w:hanging="360"/>
      </w:pPr>
      <w:rPr>
        <w:rFonts w:hint="default"/>
      </w:rPr>
    </w:lvl>
    <w:lvl w:ilvl="1" w:tplc="1C090019" w:tentative="1">
      <w:start w:val="1"/>
      <w:numFmt w:val="lowerLetter"/>
      <w:lvlText w:val="%2."/>
      <w:lvlJc w:val="left"/>
      <w:pPr>
        <w:ind w:left="1822" w:hanging="360"/>
      </w:pPr>
    </w:lvl>
    <w:lvl w:ilvl="2" w:tplc="1C09001B" w:tentative="1">
      <w:start w:val="1"/>
      <w:numFmt w:val="lowerRoman"/>
      <w:lvlText w:val="%3."/>
      <w:lvlJc w:val="right"/>
      <w:pPr>
        <w:ind w:left="2542" w:hanging="180"/>
      </w:pPr>
    </w:lvl>
    <w:lvl w:ilvl="3" w:tplc="1C09000F" w:tentative="1">
      <w:start w:val="1"/>
      <w:numFmt w:val="decimal"/>
      <w:lvlText w:val="%4."/>
      <w:lvlJc w:val="left"/>
      <w:pPr>
        <w:ind w:left="3262" w:hanging="360"/>
      </w:pPr>
    </w:lvl>
    <w:lvl w:ilvl="4" w:tplc="1C090019" w:tentative="1">
      <w:start w:val="1"/>
      <w:numFmt w:val="lowerLetter"/>
      <w:lvlText w:val="%5."/>
      <w:lvlJc w:val="left"/>
      <w:pPr>
        <w:ind w:left="3982" w:hanging="360"/>
      </w:pPr>
    </w:lvl>
    <w:lvl w:ilvl="5" w:tplc="1C09001B" w:tentative="1">
      <w:start w:val="1"/>
      <w:numFmt w:val="lowerRoman"/>
      <w:lvlText w:val="%6."/>
      <w:lvlJc w:val="right"/>
      <w:pPr>
        <w:ind w:left="4702" w:hanging="180"/>
      </w:pPr>
    </w:lvl>
    <w:lvl w:ilvl="6" w:tplc="1C09000F" w:tentative="1">
      <w:start w:val="1"/>
      <w:numFmt w:val="decimal"/>
      <w:lvlText w:val="%7."/>
      <w:lvlJc w:val="left"/>
      <w:pPr>
        <w:ind w:left="5422" w:hanging="360"/>
      </w:pPr>
    </w:lvl>
    <w:lvl w:ilvl="7" w:tplc="1C090019" w:tentative="1">
      <w:start w:val="1"/>
      <w:numFmt w:val="lowerLetter"/>
      <w:lvlText w:val="%8."/>
      <w:lvlJc w:val="left"/>
      <w:pPr>
        <w:ind w:left="6142" w:hanging="360"/>
      </w:pPr>
    </w:lvl>
    <w:lvl w:ilvl="8" w:tplc="1C09001B" w:tentative="1">
      <w:start w:val="1"/>
      <w:numFmt w:val="lowerRoman"/>
      <w:lvlText w:val="%9."/>
      <w:lvlJc w:val="right"/>
      <w:pPr>
        <w:ind w:left="6862" w:hanging="180"/>
      </w:pPr>
    </w:lvl>
  </w:abstractNum>
  <w:abstractNum w:abstractNumId="27" w15:restartNumberingAfterBreak="0">
    <w:nsid w:val="3A384132"/>
    <w:multiLevelType w:val="hybridMultilevel"/>
    <w:tmpl w:val="D01656A8"/>
    <w:lvl w:ilvl="0" w:tplc="108646CE">
      <w:start w:val="1"/>
      <w:numFmt w:val="low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8" w15:restartNumberingAfterBreak="0">
    <w:nsid w:val="3D82715F"/>
    <w:multiLevelType w:val="hybridMultilevel"/>
    <w:tmpl w:val="910E5B8C"/>
    <w:lvl w:ilvl="0" w:tplc="8C089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1251E"/>
    <w:multiLevelType w:val="hybridMultilevel"/>
    <w:tmpl w:val="74D4638E"/>
    <w:lvl w:ilvl="0" w:tplc="08EA4C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31244A"/>
    <w:multiLevelType w:val="hybridMultilevel"/>
    <w:tmpl w:val="E1E4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E045DB"/>
    <w:multiLevelType w:val="hybridMultilevel"/>
    <w:tmpl w:val="5E60E658"/>
    <w:lvl w:ilvl="0" w:tplc="248C7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F45B06"/>
    <w:multiLevelType w:val="hybridMultilevel"/>
    <w:tmpl w:val="C938057A"/>
    <w:lvl w:ilvl="0" w:tplc="856AB18C">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3" w15:restartNumberingAfterBreak="0">
    <w:nsid w:val="6EFA3238"/>
    <w:multiLevelType w:val="multilevel"/>
    <w:tmpl w:val="741A99EC"/>
    <w:lvl w:ilvl="0">
      <w:start w:val="1"/>
      <w:numFmt w:val="decimal"/>
      <w:lvlText w:val="%1."/>
      <w:lvlJc w:val="left"/>
      <w:pPr>
        <w:ind w:left="135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4" w15:restartNumberingAfterBreak="0">
    <w:nsid w:val="720624C9"/>
    <w:multiLevelType w:val="hybridMultilevel"/>
    <w:tmpl w:val="39D0418A"/>
    <w:lvl w:ilvl="0" w:tplc="1F86A256">
      <w:start w:val="1"/>
      <w:numFmt w:val="lowerLetter"/>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35" w15:restartNumberingAfterBreak="0">
    <w:nsid w:val="732D55EB"/>
    <w:multiLevelType w:val="hybridMultilevel"/>
    <w:tmpl w:val="57ACF03E"/>
    <w:lvl w:ilvl="0" w:tplc="EE225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551CA7"/>
    <w:multiLevelType w:val="hybridMultilevel"/>
    <w:tmpl w:val="F9C6E2F4"/>
    <w:lvl w:ilvl="0" w:tplc="A3B2657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57A11C9"/>
    <w:multiLevelType w:val="hybridMultilevel"/>
    <w:tmpl w:val="E0000628"/>
    <w:lvl w:ilvl="0" w:tplc="D9C26624">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611870"/>
    <w:multiLevelType w:val="hybridMultilevel"/>
    <w:tmpl w:val="692E604C"/>
    <w:lvl w:ilvl="0" w:tplc="B3B80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DF38D5"/>
    <w:multiLevelType w:val="hybridMultilevel"/>
    <w:tmpl w:val="B9A0C68E"/>
    <w:lvl w:ilvl="0" w:tplc="5338F6AC">
      <w:start w:val="1"/>
      <w:numFmt w:val="lowerRoman"/>
      <w:lvlText w:val="(%1)"/>
      <w:lvlJc w:val="left"/>
      <w:pPr>
        <w:ind w:left="3555" w:hanging="720"/>
      </w:pPr>
      <w:rPr>
        <w:rFonts w:hint="default"/>
      </w:rPr>
    </w:lvl>
    <w:lvl w:ilvl="1" w:tplc="1C090019" w:tentative="1">
      <w:start w:val="1"/>
      <w:numFmt w:val="lowerLetter"/>
      <w:lvlText w:val="%2."/>
      <w:lvlJc w:val="left"/>
      <w:pPr>
        <w:ind w:left="3915" w:hanging="360"/>
      </w:pPr>
    </w:lvl>
    <w:lvl w:ilvl="2" w:tplc="1C09001B" w:tentative="1">
      <w:start w:val="1"/>
      <w:numFmt w:val="lowerRoman"/>
      <w:lvlText w:val="%3."/>
      <w:lvlJc w:val="right"/>
      <w:pPr>
        <w:ind w:left="4635" w:hanging="180"/>
      </w:pPr>
    </w:lvl>
    <w:lvl w:ilvl="3" w:tplc="1C09000F" w:tentative="1">
      <w:start w:val="1"/>
      <w:numFmt w:val="decimal"/>
      <w:lvlText w:val="%4."/>
      <w:lvlJc w:val="left"/>
      <w:pPr>
        <w:ind w:left="5355" w:hanging="360"/>
      </w:pPr>
    </w:lvl>
    <w:lvl w:ilvl="4" w:tplc="1C090019" w:tentative="1">
      <w:start w:val="1"/>
      <w:numFmt w:val="lowerLetter"/>
      <w:lvlText w:val="%5."/>
      <w:lvlJc w:val="left"/>
      <w:pPr>
        <w:ind w:left="6075" w:hanging="360"/>
      </w:pPr>
    </w:lvl>
    <w:lvl w:ilvl="5" w:tplc="1C09001B" w:tentative="1">
      <w:start w:val="1"/>
      <w:numFmt w:val="lowerRoman"/>
      <w:lvlText w:val="%6."/>
      <w:lvlJc w:val="right"/>
      <w:pPr>
        <w:ind w:left="6795" w:hanging="180"/>
      </w:pPr>
    </w:lvl>
    <w:lvl w:ilvl="6" w:tplc="1C09000F" w:tentative="1">
      <w:start w:val="1"/>
      <w:numFmt w:val="decimal"/>
      <w:lvlText w:val="%7."/>
      <w:lvlJc w:val="left"/>
      <w:pPr>
        <w:ind w:left="7515" w:hanging="360"/>
      </w:pPr>
    </w:lvl>
    <w:lvl w:ilvl="7" w:tplc="1C090019" w:tentative="1">
      <w:start w:val="1"/>
      <w:numFmt w:val="lowerLetter"/>
      <w:lvlText w:val="%8."/>
      <w:lvlJc w:val="left"/>
      <w:pPr>
        <w:ind w:left="8235" w:hanging="360"/>
      </w:pPr>
    </w:lvl>
    <w:lvl w:ilvl="8" w:tplc="1C09001B" w:tentative="1">
      <w:start w:val="1"/>
      <w:numFmt w:val="lowerRoman"/>
      <w:lvlText w:val="%9."/>
      <w:lvlJc w:val="right"/>
      <w:pPr>
        <w:ind w:left="8955" w:hanging="180"/>
      </w:pPr>
    </w:lvl>
  </w:abstractNum>
  <w:abstractNum w:abstractNumId="40" w15:restartNumberingAfterBreak="0">
    <w:nsid w:val="7AD9360D"/>
    <w:multiLevelType w:val="hybridMultilevel"/>
    <w:tmpl w:val="6234BA2E"/>
    <w:lvl w:ilvl="0" w:tplc="00B45626">
      <w:start w:val="2"/>
      <w:numFmt w:val="lowerRoman"/>
      <w:lvlText w:val="(%1)"/>
      <w:lvlJc w:val="left"/>
      <w:pPr>
        <w:ind w:left="1418" w:hanging="720"/>
      </w:pPr>
      <w:rPr>
        <w:rFonts w:hint="default"/>
      </w:rPr>
    </w:lvl>
    <w:lvl w:ilvl="1" w:tplc="1C090019" w:tentative="1">
      <w:start w:val="1"/>
      <w:numFmt w:val="lowerLetter"/>
      <w:lvlText w:val="%2."/>
      <w:lvlJc w:val="left"/>
      <w:pPr>
        <w:ind w:left="1778" w:hanging="360"/>
      </w:pPr>
    </w:lvl>
    <w:lvl w:ilvl="2" w:tplc="1C09001B" w:tentative="1">
      <w:start w:val="1"/>
      <w:numFmt w:val="lowerRoman"/>
      <w:lvlText w:val="%3."/>
      <w:lvlJc w:val="right"/>
      <w:pPr>
        <w:ind w:left="2498" w:hanging="180"/>
      </w:pPr>
    </w:lvl>
    <w:lvl w:ilvl="3" w:tplc="1C09000F" w:tentative="1">
      <w:start w:val="1"/>
      <w:numFmt w:val="decimal"/>
      <w:lvlText w:val="%4."/>
      <w:lvlJc w:val="left"/>
      <w:pPr>
        <w:ind w:left="3218" w:hanging="360"/>
      </w:pPr>
    </w:lvl>
    <w:lvl w:ilvl="4" w:tplc="1C090019" w:tentative="1">
      <w:start w:val="1"/>
      <w:numFmt w:val="lowerLetter"/>
      <w:lvlText w:val="%5."/>
      <w:lvlJc w:val="left"/>
      <w:pPr>
        <w:ind w:left="3938" w:hanging="360"/>
      </w:pPr>
    </w:lvl>
    <w:lvl w:ilvl="5" w:tplc="1C09001B" w:tentative="1">
      <w:start w:val="1"/>
      <w:numFmt w:val="lowerRoman"/>
      <w:lvlText w:val="%6."/>
      <w:lvlJc w:val="right"/>
      <w:pPr>
        <w:ind w:left="4658" w:hanging="180"/>
      </w:pPr>
    </w:lvl>
    <w:lvl w:ilvl="6" w:tplc="1C09000F" w:tentative="1">
      <w:start w:val="1"/>
      <w:numFmt w:val="decimal"/>
      <w:lvlText w:val="%7."/>
      <w:lvlJc w:val="left"/>
      <w:pPr>
        <w:ind w:left="5378" w:hanging="360"/>
      </w:pPr>
    </w:lvl>
    <w:lvl w:ilvl="7" w:tplc="1C090019" w:tentative="1">
      <w:start w:val="1"/>
      <w:numFmt w:val="lowerLetter"/>
      <w:lvlText w:val="%8."/>
      <w:lvlJc w:val="left"/>
      <w:pPr>
        <w:ind w:left="6098" w:hanging="360"/>
      </w:pPr>
    </w:lvl>
    <w:lvl w:ilvl="8" w:tplc="1C09001B" w:tentative="1">
      <w:start w:val="1"/>
      <w:numFmt w:val="lowerRoman"/>
      <w:lvlText w:val="%9."/>
      <w:lvlJc w:val="right"/>
      <w:pPr>
        <w:ind w:left="6818" w:hanging="180"/>
      </w:pPr>
    </w:lvl>
  </w:abstractNum>
  <w:abstractNum w:abstractNumId="41" w15:restartNumberingAfterBreak="0">
    <w:nsid w:val="7D1435E3"/>
    <w:multiLevelType w:val="hybridMultilevel"/>
    <w:tmpl w:val="2104EDBC"/>
    <w:lvl w:ilvl="0" w:tplc="F254135C">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534730780">
    <w:abstractNumId w:val="30"/>
  </w:num>
  <w:num w:numId="2" w16cid:durableId="1315139156">
    <w:abstractNumId w:val="10"/>
  </w:num>
  <w:num w:numId="3" w16cid:durableId="1197112563">
    <w:abstractNumId w:val="2"/>
  </w:num>
  <w:num w:numId="4" w16cid:durableId="1678463544">
    <w:abstractNumId w:val="28"/>
  </w:num>
  <w:num w:numId="5" w16cid:durableId="1579972852">
    <w:abstractNumId w:val="36"/>
  </w:num>
  <w:num w:numId="6" w16cid:durableId="844905111">
    <w:abstractNumId w:val="27"/>
  </w:num>
  <w:num w:numId="7" w16cid:durableId="1362902085">
    <w:abstractNumId w:val="31"/>
  </w:num>
  <w:num w:numId="8" w16cid:durableId="1807241961">
    <w:abstractNumId w:val="9"/>
  </w:num>
  <w:num w:numId="9" w16cid:durableId="1004942956">
    <w:abstractNumId w:val="5"/>
  </w:num>
  <w:num w:numId="10" w16cid:durableId="400910841">
    <w:abstractNumId w:val="0"/>
  </w:num>
  <w:num w:numId="11" w16cid:durableId="361128793">
    <w:abstractNumId w:val="8"/>
  </w:num>
  <w:num w:numId="12" w16cid:durableId="49548088">
    <w:abstractNumId w:val="32"/>
  </w:num>
  <w:num w:numId="13" w16cid:durableId="616176956">
    <w:abstractNumId w:val="12"/>
  </w:num>
  <w:num w:numId="14" w16cid:durableId="1236816191">
    <w:abstractNumId w:val="19"/>
  </w:num>
  <w:num w:numId="15" w16cid:durableId="1884445075">
    <w:abstractNumId w:val="14"/>
  </w:num>
  <w:num w:numId="16" w16cid:durableId="158424813">
    <w:abstractNumId w:val="7"/>
  </w:num>
  <w:num w:numId="17" w16cid:durableId="369765645">
    <w:abstractNumId w:val="16"/>
  </w:num>
  <w:num w:numId="18" w16cid:durableId="937953660">
    <w:abstractNumId w:val="13"/>
  </w:num>
  <w:num w:numId="19" w16cid:durableId="533352648">
    <w:abstractNumId w:val="37"/>
  </w:num>
  <w:num w:numId="20" w16cid:durableId="34163979">
    <w:abstractNumId w:val="22"/>
  </w:num>
  <w:num w:numId="21" w16cid:durableId="1118110018">
    <w:abstractNumId w:val="21"/>
  </w:num>
  <w:num w:numId="22" w16cid:durableId="746271258">
    <w:abstractNumId w:val="38"/>
  </w:num>
  <w:num w:numId="23" w16cid:durableId="508180465">
    <w:abstractNumId w:val="6"/>
  </w:num>
  <w:num w:numId="24" w16cid:durableId="1481843735">
    <w:abstractNumId w:val="29"/>
  </w:num>
  <w:num w:numId="25" w16cid:durableId="1715344599">
    <w:abstractNumId w:val="11"/>
  </w:num>
  <w:num w:numId="26" w16cid:durableId="1564632404">
    <w:abstractNumId w:val="33"/>
  </w:num>
  <w:num w:numId="27" w16cid:durableId="405147814">
    <w:abstractNumId w:val="35"/>
  </w:num>
  <w:num w:numId="28" w16cid:durableId="833837941">
    <w:abstractNumId w:val="15"/>
  </w:num>
  <w:num w:numId="29" w16cid:durableId="1347756134">
    <w:abstractNumId w:val="25"/>
  </w:num>
  <w:num w:numId="30" w16cid:durableId="555288362">
    <w:abstractNumId w:val="41"/>
  </w:num>
  <w:num w:numId="31" w16cid:durableId="1496602439">
    <w:abstractNumId w:val="17"/>
  </w:num>
  <w:num w:numId="32" w16cid:durableId="749430398">
    <w:abstractNumId w:val="18"/>
  </w:num>
  <w:num w:numId="33" w16cid:durableId="690452054">
    <w:abstractNumId w:val="39"/>
  </w:num>
  <w:num w:numId="34" w16cid:durableId="833686578">
    <w:abstractNumId w:val="1"/>
  </w:num>
  <w:num w:numId="35" w16cid:durableId="1254900424">
    <w:abstractNumId w:val="23"/>
  </w:num>
  <w:num w:numId="36" w16cid:durableId="399980206">
    <w:abstractNumId w:val="20"/>
  </w:num>
  <w:num w:numId="37" w16cid:durableId="1807814951">
    <w:abstractNumId w:val="4"/>
  </w:num>
  <w:num w:numId="38" w16cid:durableId="1677465275">
    <w:abstractNumId w:val="40"/>
  </w:num>
  <w:num w:numId="39" w16cid:durableId="893009240">
    <w:abstractNumId w:val="3"/>
  </w:num>
  <w:num w:numId="40" w16cid:durableId="1125620">
    <w:abstractNumId w:val="26"/>
  </w:num>
  <w:num w:numId="41" w16cid:durableId="2007977206">
    <w:abstractNumId w:val="24"/>
  </w:num>
  <w:num w:numId="42" w16cid:durableId="175114935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712"/>
    <w:rsid w:val="000050DF"/>
    <w:rsid w:val="000056DD"/>
    <w:rsid w:val="00012D8E"/>
    <w:rsid w:val="00012F9A"/>
    <w:rsid w:val="00017D09"/>
    <w:rsid w:val="000203EA"/>
    <w:rsid w:val="00030D4C"/>
    <w:rsid w:val="000335A8"/>
    <w:rsid w:val="000443B4"/>
    <w:rsid w:val="00054CA1"/>
    <w:rsid w:val="00055D77"/>
    <w:rsid w:val="00065103"/>
    <w:rsid w:val="00065B89"/>
    <w:rsid w:val="00071968"/>
    <w:rsid w:val="000721FB"/>
    <w:rsid w:val="00072413"/>
    <w:rsid w:val="00077C37"/>
    <w:rsid w:val="0008788C"/>
    <w:rsid w:val="000908B3"/>
    <w:rsid w:val="000950EE"/>
    <w:rsid w:val="000A6107"/>
    <w:rsid w:val="000B54B4"/>
    <w:rsid w:val="000B648D"/>
    <w:rsid w:val="000C0F76"/>
    <w:rsid w:val="000C2B11"/>
    <w:rsid w:val="000C319E"/>
    <w:rsid w:val="000C4ED6"/>
    <w:rsid w:val="000C5A04"/>
    <w:rsid w:val="000C705B"/>
    <w:rsid w:val="000D51B3"/>
    <w:rsid w:val="000E06A7"/>
    <w:rsid w:val="000E22F4"/>
    <w:rsid w:val="000F0436"/>
    <w:rsid w:val="000F5E3D"/>
    <w:rsid w:val="000F5E43"/>
    <w:rsid w:val="001015D5"/>
    <w:rsid w:val="001244BA"/>
    <w:rsid w:val="00131A0A"/>
    <w:rsid w:val="00132F60"/>
    <w:rsid w:val="0013440A"/>
    <w:rsid w:val="0013493D"/>
    <w:rsid w:val="00135D84"/>
    <w:rsid w:val="00136208"/>
    <w:rsid w:val="00140AFD"/>
    <w:rsid w:val="00154629"/>
    <w:rsid w:val="0015567B"/>
    <w:rsid w:val="0015780E"/>
    <w:rsid w:val="00163368"/>
    <w:rsid w:val="001644ED"/>
    <w:rsid w:val="001646E3"/>
    <w:rsid w:val="00166C42"/>
    <w:rsid w:val="00171EA7"/>
    <w:rsid w:val="00172435"/>
    <w:rsid w:val="0017295B"/>
    <w:rsid w:val="0017346E"/>
    <w:rsid w:val="001738E6"/>
    <w:rsid w:val="00174781"/>
    <w:rsid w:val="0019122B"/>
    <w:rsid w:val="00191A8B"/>
    <w:rsid w:val="00195AA8"/>
    <w:rsid w:val="001973B0"/>
    <w:rsid w:val="001973F0"/>
    <w:rsid w:val="001A22BB"/>
    <w:rsid w:val="001A35C8"/>
    <w:rsid w:val="001A46D4"/>
    <w:rsid w:val="001A6DE8"/>
    <w:rsid w:val="001A77BC"/>
    <w:rsid w:val="001B38F6"/>
    <w:rsid w:val="001D0702"/>
    <w:rsid w:val="001D35DD"/>
    <w:rsid w:val="001D641E"/>
    <w:rsid w:val="001D7A7E"/>
    <w:rsid w:val="001E0ABD"/>
    <w:rsid w:val="001E4864"/>
    <w:rsid w:val="001E4978"/>
    <w:rsid w:val="001F4247"/>
    <w:rsid w:val="001F7CBB"/>
    <w:rsid w:val="00202E8B"/>
    <w:rsid w:val="00203DDA"/>
    <w:rsid w:val="00206785"/>
    <w:rsid w:val="00211336"/>
    <w:rsid w:val="0021229D"/>
    <w:rsid w:val="00222709"/>
    <w:rsid w:val="00225E79"/>
    <w:rsid w:val="00230BA6"/>
    <w:rsid w:val="00233593"/>
    <w:rsid w:val="00234EC1"/>
    <w:rsid w:val="00250D0E"/>
    <w:rsid w:val="0025125F"/>
    <w:rsid w:val="00255089"/>
    <w:rsid w:val="002553B5"/>
    <w:rsid w:val="00255C76"/>
    <w:rsid w:val="0026172A"/>
    <w:rsid w:val="00261D26"/>
    <w:rsid w:val="0026498E"/>
    <w:rsid w:val="00265AC1"/>
    <w:rsid w:val="00270C55"/>
    <w:rsid w:val="00275892"/>
    <w:rsid w:val="0027621D"/>
    <w:rsid w:val="0028553D"/>
    <w:rsid w:val="00293ACC"/>
    <w:rsid w:val="002A3E49"/>
    <w:rsid w:val="002A56CF"/>
    <w:rsid w:val="002C04BD"/>
    <w:rsid w:val="002C3677"/>
    <w:rsid w:val="002C4248"/>
    <w:rsid w:val="002C50CA"/>
    <w:rsid w:val="002D0329"/>
    <w:rsid w:val="002D0560"/>
    <w:rsid w:val="002D2B44"/>
    <w:rsid w:val="002D3A8E"/>
    <w:rsid w:val="002E5345"/>
    <w:rsid w:val="002F08F0"/>
    <w:rsid w:val="002F3C81"/>
    <w:rsid w:val="002F3FB6"/>
    <w:rsid w:val="002F7992"/>
    <w:rsid w:val="002F7D3A"/>
    <w:rsid w:val="00301DEC"/>
    <w:rsid w:val="003114FE"/>
    <w:rsid w:val="00312D39"/>
    <w:rsid w:val="0031732A"/>
    <w:rsid w:val="00317D01"/>
    <w:rsid w:val="003243BC"/>
    <w:rsid w:val="00324C23"/>
    <w:rsid w:val="00326419"/>
    <w:rsid w:val="00330168"/>
    <w:rsid w:val="003301DB"/>
    <w:rsid w:val="00335379"/>
    <w:rsid w:val="00335797"/>
    <w:rsid w:val="003401D3"/>
    <w:rsid w:val="00345847"/>
    <w:rsid w:val="00350F8D"/>
    <w:rsid w:val="00353A17"/>
    <w:rsid w:val="0035463F"/>
    <w:rsid w:val="003555C6"/>
    <w:rsid w:val="003557E6"/>
    <w:rsid w:val="00371205"/>
    <w:rsid w:val="0037606E"/>
    <w:rsid w:val="0038409F"/>
    <w:rsid w:val="00390931"/>
    <w:rsid w:val="00395F8D"/>
    <w:rsid w:val="0039733A"/>
    <w:rsid w:val="003A0BBD"/>
    <w:rsid w:val="003A28E3"/>
    <w:rsid w:val="003A292A"/>
    <w:rsid w:val="003A2D54"/>
    <w:rsid w:val="003A63BD"/>
    <w:rsid w:val="003B061F"/>
    <w:rsid w:val="003B306C"/>
    <w:rsid w:val="003B45FF"/>
    <w:rsid w:val="003C3002"/>
    <w:rsid w:val="003D798E"/>
    <w:rsid w:val="003D7C0A"/>
    <w:rsid w:val="003E135F"/>
    <w:rsid w:val="003E3379"/>
    <w:rsid w:val="003E52E0"/>
    <w:rsid w:val="003F0E8D"/>
    <w:rsid w:val="003F5C5F"/>
    <w:rsid w:val="00402032"/>
    <w:rsid w:val="004026E8"/>
    <w:rsid w:val="004032A5"/>
    <w:rsid w:val="00406B4C"/>
    <w:rsid w:val="00410198"/>
    <w:rsid w:val="0041472C"/>
    <w:rsid w:val="0041555E"/>
    <w:rsid w:val="00416416"/>
    <w:rsid w:val="004169A7"/>
    <w:rsid w:val="00420A3B"/>
    <w:rsid w:val="00421449"/>
    <w:rsid w:val="00421BB0"/>
    <w:rsid w:val="00423B4F"/>
    <w:rsid w:val="0042765C"/>
    <w:rsid w:val="00427BC7"/>
    <w:rsid w:val="00430CF7"/>
    <w:rsid w:val="004314E6"/>
    <w:rsid w:val="00431C6D"/>
    <w:rsid w:val="0044373E"/>
    <w:rsid w:val="00445EC6"/>
    <w:rsid w:val="00445F0E"/>
    <w:rsid w:val="0045561C"/>
    <w:rsid w:val="00455681"/>
    <w:rsid w:val="0045728B"/>
    <w:rsid w:val="00462FE0"/>
    <w:rsid w:val="004631AF"/>
    <w:rsid w:val="004643E5"/>
    <w:rsid w:val="00465752"/>
    <w:rsid w:val="00465EAB"/>
    <w:rsid w:val="00466472"/>
    <w:rsid w:val="00471F7E"/>
    <w:rsid w:val="00480323"/>
    <w:rsid w:val="00486796"/>
    <w:rsid w:val="00490D0C"/>
    <w:rsid w:val="00491BF8"/>
    <w:rsid w:val="0049640A"/>
    <w:rsid w:val="00497267"/>
    <w:rsid w:val="004A1A41"/>
    <w:rsid w:val="004A4629"/>
    <w:rsid w:val="004A591E"/>
    <w:rsid w:val="004A686F"/>
    <w:rsid w:val="004A68B6"/>
    <w:rsid w:val="004C4137"/>
    <w:rsid w:val="004C7CBC"/>
    <w:rsid w:val="004D08DA"/>
    <w:rsid w:val="004D0ADA"/>
    <w:rsid w:val="004D2D9E"/>
    <w:rsid w:val="004E1D79"/>
    <w:rsid w:val="004E797E"/>
    <w:rsid w:val="004E7D39"/>
    <w:rsid w:val="004F13E8"/>
    <w:rsid w:val="004F4659"/>
    <w:rsid w:val="004F602A"/>
    <w:rsid w:val="004F66F0"/>
    <w:rsid w:val="00500CF6"/>
    <w:rsid w:val="00506610"/>
    <w:rsid w:val="005068D7"/>
    <w:rsid w:val="00514A73"/>
    <w:rsid w:val="00514B86"/>
    <w:rsid w:val="00514DD5"/>
    <w:rsid w:val="005259DF"/>
    <w:rsid w:val="00526F22"/>
    <w:rsid w:val="00530D38"/>
    <w:rsid w:val="00531CFE"/>
    <w:rsid w:val="00532772"/>
    <w:rsid w:val="00534008"/>
    <w:rsid w:val="00536E3F"/>
    <w:rsid w:val="005450C4"/>
    <w:rsid w:val="005469F9"/>
    <w:rsid w:val="00556530"/>
    <w:rsid w:val="0056126D"/>
    <w:rsid w:val="00562DAF"/>
    <w:rsid w:val="00563CF3"/>
    <w:rsid w:val="00564690"/>
    <w:rsid w:val="00564AA1"/>
    <w:rsid w:val="00570D69"/>
    <w:rsid w:val="00573B8D"/>
    <w:rsid w:val="00574A74"/>
    <w:rsid w:val="00577E60"/>
    <w:rsid w:val="005802A6"/>
    <w:rsid w:val="005807E4"/>
    <w:rsid w:val="00582912"/>
    <w:rsid w:val="00585667"/>
    <w:rsid w:val="0058633C"/>
    <w:rsid w:val="00594B41"/>
    <w:rsid w:val="00595373"/>
    <w:rsid w:val="005A08B9"/>
    <w:rsid w:val="005A3C44"/>
    <w:rsid w:val="005A43F0"/>
    <w:rsid w:val="005A7802"/>
    <w:rsid w:val="005A7EB6"/>
    <w:rsid w:val="005B1FB0"/>
    <w:rsid w:val="005B3865"/>
    <w:rsid w:val="005B4210"/>
    <w:rsid w:val="005B4527"/>
    <w:rsid w:val="005B5141"/>
    <w:rsid w:val="005C2370"/>
    <w:rsid w:val="005C355C"/>
    <w:rsid w:val="005C5860"/>
    <w:rsid w:val="005C6E3F"/>
    <w:rsid w:val="005D3F48"/>
    <w:rsid w:val="005D5D82"/>
    <w:rsid w:val="005D6041"/>
    <w:rsid w:val="005D68F4"/>
    <w:rsid w:val="005E28B4"/>
    <w:rsid w:val="005E30D5"/>
    <w:rsid w:val="005E3BDD"/>
    <w:rsid w:val="005E4EAB"/>
    <w:rsid w:val="005E5164"/>
    <w:rsid w:val="005F0241"/>
    <w:rsid w:val="006001C9"/>
    <w:rsid w:val="0060091A"/>
    <w:rsid w:val="00604BAC"/>
    <w:rsid w:val="00607B89"/>
    <w:rsid w:val="00614983"/>
    <w:rsid w:val="00623669"/>
    <w:rsid w:val="00632F6F"/>
    <w:rsid w:val="00636B02"/>
    <w:rsid w:val="006373D0"/>
    <w:rsid w:val="006404C1"/>
    <w:rsid w:val="006423F6"/>
    <w:rsid w:val="006506DE"/>
    <w:rsid w:val="006545D0"/>
    <w:rsid w:val="00655606"/>
    <w:rsid w:val="00671A08"/>
    <w:rsid w:val="006728E2"/>
    <w:rsid w:val="00672DC9"/>
    <w:rsid w:val="00677512"/>
    <w:rsid w:val="006826B1"/>
    <w:rsid w:val="00690143"/>
    <w:rsid w:val="006964BD"/>
    <w:rsid w:val="00697DF4"/>
    <w:rsid w:val="006C3CEC"/>
    <w:rsid w:val="006C4BF4"/>
    <w:rsid w:val="006C6D3F"/>
    <w:rsid w:val="006D2E2E"/>
    <w:rsid w:val="006D3968"/>
    <w:rsid w:val="006D4749"/>
    <w:rsid w:val="006D6870"/>
    <w:rsid w:val="006E0FA1"/>
    <w:rsid w:val="006E116F"/>
    <w:rsid w:val="006E22C9"/>
    <w:rsid w:val="006E7C7E"/>
    <w:rsid w:val="006F2401"/>
    <w:rsid w:val="006F3114"/>
    <w:rsid w:val="006F3164"/>
    <w:rsid w:val="006F359F"/>
    <w:rsid w:val="006F7CA3"/>
    <w:rsid w:val="0070074D"/>
    <w:rsid w:val="007008DD"/>
    <w:rsid w:val="007039B2"/>
    <w:rsid w:val="00714A3E"/>
    <w:rsid w:val="00716495"/>
    <w:rsid w:val="00737051"/>
    <w:rsid w:val="0073788F"/>
    <w:rsid w:val="0074091C"/>
    <w:rsid w:val="00742FED"/>
    <w:rsid w:val="0074364A"/>
    <w:rsid w:val="00747452"/>
    <w:rsid w:val="00750CE9"/>
    <w:rsid w:val="00751C79"/>
    <w:rsid w:val="00753705"/>
    <w:rsid w:val="007544E9"/>
    <w:rsid w:val="00764603"/>
    <w:rsid w:val="0076702F"/>
    <w:rsid w:val="007718F3"/>
    <w:rsid w:val="007815F8"/>
    <w:rsid w:val="00781DCE"/>
    <w:rsid w:val="00782B8E"/>
    <w:rsid w:val="00787637"/>
    <w:rsid w:val="00790180"/>
    <w:rsid w:val="00794440"/>
    <w:rsid w:val="007946AA"/>
    <w:rsid w:val="007A19F8"/>
    <w:rsid w:val="007A75FD"/>
    <w:rsid w:val="007B29D2"/>
    <w:rsid w:val="007B35CE"/>
    <w:rsid w:val="007B6882"/>
    <w:rsid w:val="007D14AC"/>
    <w:rsid w:val="007D275A"/>
    <w:rsid w:val="007D6AFF"/>
    <w:rsid w:val="007E0FA9"/>
    <w:rsid w:val="007E1992"/>
    <w:rsid w:val="007F3069"/>
    <w:rsid w:val="007F571B"/>
    <w:rsid w:val="007F594E"/>
    <w:rsid w:val="007F6E96"/>
    <w:rsid w:val="007F737D"/>
    <w:rsid w:val="0080196B"/>
    <w:rsid w:val="0080731A"/>
    <w:rsid w:val="00813FFF"/>
    <w:rsid w:val="00814BD5"/>
    <w:rsid w:val="00816C7C"/>
    <w:rsid w:val="00820C53"/>
    <w:rsid w:val="00822C36"/>
    <w:rsid w:val="008307F0"/>
    <w:rsid w:val="00831D8F"/>
    <w:rsid w:val="00833C14"/>
    <w:rsid w:val="00850843"/>
    <w:rsid w:val="00857002"/>
    <w:rsid w:val="00861369"/>
    <w:rsid w:val="0086345B"/>
    <w:rsid w:val="0087504D"/>
    <w:rsid w:val="00882821"/>
    <w:rsid w:val="00884583"/>
    <w:rsid w:val="0088462B"/>
    <w:rsid w:val="00884740"/>
    <w:rsid w:val="00890402"/>
    <w:rsid w:val="008A51FB"/>
    <w:rsid w:val="008B0909"/>
    <w:rsid w:val="008C31B3"/>
    <w:rsid w:val="008C654D"/>
    <w:rsid w:val="008C680E"/>
    <w:rsid w:val="008D14F7"/>
    <w:rsid w:val="008D6B55"/>
    <w:rsid w:val="008D6CE9"/>
    <w:rsid w:val="008D7AE9"/>
    <w:rsid w:val="008E7FF9"/>
    <w:rsid w:val="008F1075"/>
    <w:rsid w:val="008F204B"/>
    <w:rsid w:val="008F22A3"/>
    <w:rsid w:val="008F6F82"/>
    <w:rsid w:val="0090365D"/>
    <w:rsid w:val="009068DB"/>
    <w:rsid w:val="0091440B"/>
    <w:rsid w:val="00916A50"/>
    <w:rsid w:val="0091717D"/>
    <w:rsid w:val="009173BB"/>
    <w:rsid w:val="009177A0"/>
    <w:rsid w:val="0092799B"/>
    <w:rsid w:val="00935DA8"/>
    <w:rsid w:val="00936D44"/>
    <w:rsid w:val="00943CCD"/>
    <w:rsid w:val="009444FB"/>
    <w:rsid w:val="00951146"/>
    <w:rsid w:val="00956B81"/>
    <w:rsid w:val="00957E6F"/>
    <w:rsid w:val="009653F8"/>
    <w:rsid w:val="009672D4"/>
    <w:rsid w:val="00967F66"/>
    <w:rsid w:val="00970B6B"/>
    <w:rsid w:val="00971F56"/>
    <w:rsid w:val="009722D5"/>
    <w:rsid w:val="00975E1C"/>
    <w:rsid w:val="009811CF"/>
    <w:rsid w:val="00986FBE"/>
    <w:rsid w:val="009900E7"/>
    <w:rsid w:val="00991667"/>
    <w:rsid w:val="00991C14"/>
    <w:rsid w:val="00992CD7"/>
    <w:rsid w:val="009943FD"/>
    <w:rsid w:val="00994872"/>
    <w:rsid w:val="00994D07"/>
    <w:rsid w:val="009A2E1E"/>
    <w:rsid w:val="009A39AC"/>
    <w:rsid w:val="009B0523"/>
    <w:rsid w:val="009C07E3"/>
    <w:rsid w:val="009C11DC"/>
    <w:rsid w:val="009C386D"/>
    <w:rsid w:val="009D3434"/>
    <w:rsid w:val="009D3AC0"/>
    <w:rsid w:val="009D6BF9"/>
    <w:rsid w:val="009E6EA7"/>
    <w:rsid w:val="009E70DD"/>
    <w:rsid w:val="009F0204"/>
    <w:rsid w:val="00A030FF"/>
    <w:rsid w:val="00A04AD1"/>
    <w:rsid w:val="00A152C2"/>
    <w:rsid w:val="00A3295D"/>
    <w:rsid w:val="00A32E19"/>
    <w:rsid w:val="00A35967"/>
    <w:rsid w:val="00A37431"/>
    <w:rsid w:val="00A400B5"/>
    <w:rsid w:val="00A42646"/>
    <w:rsid w:val="00A43C74"/>
    <w:rsid w:val="00A44875"/>
    <w:rsid w:val="00A44E78"/>
    <w:rsid w:val="00A455D2"/>
    <w:rsid w:val="00A45700"/>
    <w:rsid w:val="00A460B4"/>
    <w:rsid w:val="00A46CE9"/>
    <w:rsid w:val="00A531AE"/>
    <w:rsid w:val="00A5583D"/>
    <w:rsid w:val="00A613EA"/>
    <w:rsid w:val="00A63189"/>
    <w:rsid w:val="00A66293"/>
    <w:rsid w:val="00A66C20"/>
    <w:rsid w:val="00A7280E"/>
    <w:rsid w:val="00A7350E"/>
    <w:rsid w:val="00A81099"/>
    <w:rsid w:val="00A817EC"/>
    <w:rsid w:val="00A83C06"/>
    <w:rsid w:val="00A84F92"/>
    <w:rsid w:val="00A858E6"/>
    <w:rsid w:val="00A920DA"/>
    <w:rsid w:val="00A9267E"/>
    <w:rsid w:val="00A92859"/>
    <w:rsid w:val="00A94C08"/>
    <w:rsid w:val="00A95AA3"/>
    <w:rsid w:val="00AA1DEF"/>
    <w:rsid w:val="00AA7F1B"/>
    <w:rsid w:val="00AA7FB7"/>
    <w:rsid w:val="00AB1182"/>
    <w:rsid w:val="00AB3EF3"/>
    <w:rsid w:val="00AB42A1"/>
    <w:rsid w:val="00AB5115"/>
    <w:rsid w:val="00AC023C"/>
    <w:rsid w:val="00AC6A9B"/>
    <w:rsid w:val="00AD1C77"/>
    <w:rsid w:val="00AD5720"/>
    <w:rsid w:val="00AD5A8B"/>
    <w:rsid w:val="00AD68C9"/>
    <w:rsid w:val="00AD6AEF"/>
    <w:rsid w:val="00AE71C2"/>
    <w:rsid w:val="00AF1365"/>
    <w:rsid w:val="00AF6921"/>
    <w:rsid w:val="00B022E2"/>
    <w:rsid w:val="00B05DBA"/>
    <w:rsid w:val="00B07399"/>
    <w:rsid w:val="00B077B7"/>
    <w:rsid w:val="00B11039"/>
    <w:rsid w:val="00B1135A"/>
    <w:rsid w:val="00B14237"/>
    <w:rsid w:val="00B15B54"/>
    <w:rsid w:val="00B21AD4"/>
    <w:rsid w:val="00B22D89"/>
    <w:rsid w:val="00B22F37"/>
    <w:rsid w:val="00B26106"/>
    <w:rsid w:val="00B266CC"/>
    <w:rsid w:val="00B27395"/>
    <w:rsid w:val="00B33182"/>
    <w:rsid w:val="00B33EAF"/>
    <w:rsid w:val="00B411AF"/>
    <w:rsid w:val="00B4276E"/>
    <w:rsid w:val="00B466C2"/>
    <w:rsid w:val="00B538A6"/>
    <w:rsid w:val="00B606CB"/>
    <w:rsid w:val="00B63973"/>
    <w:rsid w:val="00B6794C"/>
    <w:rsid w:val="00B67E26"/>
    <w:rsid w:val="00B7409A"/>
    <w:rsid w:val="00B77F9B"/>
    <w:rsid w:val="00B85DB2"/>
    <w:rsid w:val="00B869DA"/>
    <w:rsid w:val="00B86A09"/>
    <w:rsid w:val="00B94AA7"/>
    <w:rsid w:val="00BA2238"/>
    <w:rsid w:val="00BA33EB"/>
    <w:rsid w:val="00BA3F2C"/>
    <w:rsid w:val="00BA52DD"/>
    <w:rsid w:val="00BB321C"/>
    <w:rsid w:val="00BB7DCD"/>
    <w:rsid w:val="00BD0542"/>
    <w:rsid w:val="00BD2D2F"/>
    <w:rsid w:val="00BD5547"/>
    <w:rsid w:val="00BD6C32"/>
    <w:rsid w:val="00BE3B16"/>
    <w:rsid w:val="00BE3E73"/>
    <w:rsid w:val="00BE5221"/>
    <w:rsid w:val="00BF1BEE"/>
    <w:rsid w:val="00BF3060"/>
    <w:rsid w:val="00BF481F"/>
    <w:rsid w:val="00BF587A"/>
    <w:rsid w:val="00C03AC8"/>
    <w:rsid w:val="00C06A6C"/>
    <w:rsid w:val="00C120AE"/>
    <w:rsid w:val="00C13593"/>
    <w:rsid w:val="00C13FBD"/>
    <w:rsid w:val="00C151E1"/>
    <w:rsid w:val="00C16CD1"/>
    <w:rsid w:val="00C210C7"/>
    <w:rsid w:val="00C219D4"/>
    <w:rsid w:val="00C272A8"/>
    <w:rsid w:val="00C40434"/>
    <w:rsid w:val="00C46168"/>
    <w:rsid w:val="00C462EF"/>
    <w:rsid w:val="00C4694F"/>
    <w:rsid w:val="00C50848"/>
    <w:rsid w:val="00C55060"/>
    <w:rsid w:val="00C57E2D"/>
    <w:rsid w:val="00C57F0A"/>
    <w:rsid w:val="00C648E9"/>
    <w:rsid w:val="00C720E7"/>
    <w:rsid w:val="00C75400"/>
    <w:rsid w:val="00C822E1"/>
    <w:rsid w:val="00C83142"/>
    <w:rsid w:val="00C8728C"/>
    <w:rsid w:val="00C92C8B"/>
    <w:rsid w:val="00C9778B"/>
    <w:rsid w:val="00C97E9D"/>
    <w:rsid w:val="00CA3953"/>
    <w:rsid w:val="00CB0991"/>
    <w:rsid w:val="00CC33A7"/>
    <w:rsid w:val="00CD0297"/>
    <w:rsid w:val="00CD1578"/>
    <w:rsid w:val="00CD3009"/>
    <w:rsid w:val="00CE1A05"/>
    <w:rsid w:val="00CE3342"/>
    <w:rsid w:val="00CE567E"/>
    <w:rsid w:val="00CE56C4"/>
    <w:rsid w:val="00CF70CA"/>
    <w:rsid w:val="00CF7969"/>
    <w:rsid w:val="00D033C2"/>
    <w:rsid w:val="00D03CC8"/>
    <w:rsid w:val="00D0579D"/>
    <w:rsid w:val="00D127FC"/>
    <w:rsid w:val="00D13378"/>
    <w:rsid w:val="00D17327"/>
    <w:rsid w:val="00D21C3F"/>
    <w:rsid w:val="00D22F0C"/>
    <w:rsid w:val="00D23871"/>
    <w:rsid w:val="00D309CF"/>
    <w:rsid w:val="00D36262"/>
    <w:rsid w:val="00D42933"/>
    <w:rsid w:val="00D4343C"/>
    <w:rsid w:val="00D43CE4"/>
    <w:rsid w:val="00D46C30"/>
    <w:rsid w:val="00D47D46"/>
    <w:rsid w:val="00D5140A"/>
    <w:rsid w:val="00D51C6C"/>
    <w:rsid w:val="00D53799"/>
    <w:rsid w:val="00D53806"/>
    <w:rsid w:val="00D539A6"/>
    <w:rsid w:val="00D558AE"/>
    <w:rsid w:val="00D612BC"/>
    <w:rsid w:val="00D62B0B"/>
    <w:rsid w:val="00D65308"/>
    <w:rsid w:val="00D70E68"/>
    <w:rsid w:val="00D73C33"/>
    <w:rsid w:val="00D75F0D"/>
    <w:rsid w:val="00D83A13"/>
    <w:rsid w:val="00D84F10"/>
    <w:rsid w:val="00D864DA"/>
    <w:rsid w:val="00D866A9"/>
    <w:rsid w:val="00D86BD4"/>
    <w:rsid w:val="00D92541"/>
    <w:rsid w:val="00D97179"/>
    <w:rsid w:val="00DA1305"/>
    <w:rsid w:val="00DA2B3F"/>
    <w:rsid w:val="00DB103E"/>
    <w:rsid w:val="00DB6253"/>
    <w:rsid w:val="00DC1A01"/>
    <w:rsid w:val="00DC314D"/>
    <w:rsid w:val="00DD1168"/>
    <w:rsid w:val="00DD3E21"/>
    <w:rsid w:val="00DE3025"/>
    <w:rsid w:val="00DE6D95"/>
    <w:rsid w:val="00DE7ABA"/>
    <w:rsid w:val="00DF27A1"/>
    <w:rsid w:val="00DF4388"/>
    <w:rsid w:val="00E0173E"/>
    <w:rsid w:val="00E01B17"/>
    <w:rsid w:val="00E01E01"/>
    <w:rsid w:val="00E049B5"/>
    <w:rsid w:val="00E053BB"/>
    <w:rsid w:val="00E11255"/>
    <w:rsid w:val="00E16803"/>
    <w:rsid w:val="00E239EA"/>
    <w:rsid w:val="00E23AEF"/>
    <w:rsid w:val="00E341CC"/>
    <w:rsid w:val="00E3554F"/>
    <w:rsid w:val="00E373B6"/>
    <w:rsid w:val="00E42110"/>
    <w:rsid w:val="00E43C3B"/>
    <w:rsid w:val="00E44F60"/>
    <w:rsid w:val="00E4679E"/>
    <w:rsid w:val="00E476ED"/>
    <w:rsid w:val="00E55E04"/>
    <w:rsid w:val="00E5771E"/>
    <w:rsid w:val="00E61889"/>
    <w:rsid w:val="00E6587D"/>
    <w:rsid w:val="00E67342"/>
    <w:rsid w:val="00E71781"/>
    <w:rsid w:val="00E71DFE"/>
    <w:rsid w:val="00E74A2C"/>
    <w:rsid w:val="00E80D1C"/>
    <w:rsid w:val="00E8375E"/>
    <w:rsid w:val="00E852D6"/>
    <w:rsid w:val="00E85692"/>
    <w:rsid w:val="00E87C1F"/>
    <w:rsid w:val="00E91E4A"/>
    <w:rsid w:val="00E9294B"/>
    <w:rsid w:val="00E939B7"/>
    <w:rsid w:val="00EA30E1"/>
    <w:rsid w:val="00EA524A"/>
    <w:rsid w:val="00EB0259"/>
    <w:rsid w:val="00EB15BF"/>
    <w:rsid w:val="00EB4727"/>
    <w:rsid w:val="00EB5BAE"/>
    <w:rsid w:val="00EB67CF"/>
    <w:rsid w:val="00EC35E4"/>
    <w:rsid w:val="00EC6791"/>
    <w:rsid w:val="00EC7158"/>
    <w:rsid w:val="00ED22AD"/>
    <w:rsid w:val="00ED3082"/>
    <w:rsid w:val="00ED4960"/>
    <w:rsid w:val="00ED5E15"/>
    <w:rsid w:val="00ED6E0B"/>
    <w:rsid w:val="00EE6158"/>
    <w:rsid w:val="00F01DB5"/>
    <w:rsid w:val="00F03462"/>
    <w:rsid w:val="00F04BA6"/>
    <w:rsid w:val="00F135E1"/>
    <w:rsid w:val="00F178EE"/>
    <w:rsid w:val="00F230C4"/>
    <w:rsid w:val="00F23C14"/>
    <w:rsid w:val="00F3341D"/>
    <w:rsid w:val="00F33815"/>
    <w:rsid w:val="00F342B7"/>
    <w:rsid w:val="00F34C87"/>
    <w:rsid w:val="00F5063E"/>
    <w:rsid w:val="00F566FE"/>
    <w:rsid w:val="00F56D4C"/>
    <w:rsid w:val="00F60704"/>
    <w:rsid w:val="00F6154D"/>
    <w:rsid w:val="00F711E6"/>
    <w:rsid w:val="00F7287F"/>
    <w:rsid w:val="00F74879"/>
    <w:rsid w:val="00F75986"/>
    <w:rsid w:val="00F77238"/>
    <w:rsid w:val="00F779A3"/>
    <w:rsid w:val="00F84737"/>
    <w:rsid w:val="00F8730E"/>
    <w:rsid w:val="00F92BCA"/>
    <w:rsid w:val="00F95665"/>
    <w:rsid w:val="00FA1F52"/>
    <w:rsid w:val="00FA4039"/>
    <w:rsid w:val="00FA61C8"/>
    <w:rsid w:val="00FA7777"/>
    <w:rsid w:val="00FB68D5"/>
    <w:rsid w:val="00FB78DB"/>
    <w:rsid w:val="00FC2028"/>
    <w:rsid w:val="00FC5490"/>
    <w:rsid w:val="00FC6063"/>
    <w:rsid w:val="00FE2481"/>
    <w:rsid w:val="00FE63C3"/>
    <w:rsid w:val="00FE7836"/>
    <w:rsid w:val="00FF3BE5"/>
    <w:rsid w:val="00FF47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C8D8"/>
  <w15:chartTrackingRefBased/>
  <w15:docId w15:val="{A12D3888-3718-4D28-9BF8-4F2E3A0B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semiHidden/>
    <w:unhideWhenUsed/>
    <w:rsid w:val="00F74879"/>
    <w:pPr>
      <w:spacing w:after="0" w:line="240" w:lineRule="auto"/>
    </w:pPr>
    <w:rPr>
      <w:sz w:val="20"/>
      <w:szCs w:val="20"/>
    </w:rPr>
  </w:style>
  <w:style w:type="character" w:customStyle="1" w:styleId="FootnoteTextChar">
    <w:name w:val="Footnote Text Char"/>
    <w:link w:val="FootnoteText"/>
    <w:uiPriority w:val="99"/>
    <w:semiHidden/>
    <w:rsid w:val="00F74879"/>
    <w:rPr>
      <w:sz w:val="20"/>
      <w:szCs w:val="20"/>
    </w:rPr>
  </w:style>
  <w:style w:type="character" w:styleId="FootnoteReference">
    <w:name w:val="footnote reference"/>
    <w:uiPriority w:val="99"/>
    <w:semiHidden/>
    <w:unhideWhenUsed/>
    <w:rsid w:val="00F748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2023-05-02T18:30:00+00:00</Judgment_x0020_Date>
    <Year xmlns="63bdd487-88aa-4c54-b893-ddaa81ed2e7c">2023</Yea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DE8AA-5F65-4362-BA78-E3F4A0799838}">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7A7EDDCC-6CC9-427E-9B20-B08EBC9B100F}">
  <ds:schemaRefs>
    <ds:schemaRef ds:uri="http://schemas.openxmlformats.org/officeDocument/2006/bibliography"/>
  </ds:schemaRefs>
</ds:datastoreItem>
</file>

<file path=customXml/itemProps3.xml><?xml version="1.0" encoding="utf-8"?>
<ds:datastoreItem xmlns:ds="http://schemas.openxmlformats.org/officeDocument/2006/customXml" ds:itemID="{7DD4858F-A92F-4C53-A8B3-ED3941BD2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0E4399-D240-4A8D-A6DB-5F4FACA2A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6987</Words>
  <Characters>39828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Prosecutor-General v Alexes Paulo and another (SA 21-2021) [2023] NASC (3 May 2023)</dc:title>
  <dc:subject/>
  <dc:creator>ybasson</dc:creator>
  <cp:keywords/>
  <cp:lastModifiedBy>Mariana Anguelov</cp:lastModifiedBy>
  <cp:revision>3</cp:revision>
  <cp:lastPrinted>2023-05-02T09:46:00Z</cp:lastPrinted>
  <dcterms:created xsi:type="dcterms:W3CDTF">2023-05-03T08:43:00Z</dcterms:created>
  <dcterms:modified xsi:type="dcterms:W3CDTF">2023-05-07T17:17:00Z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