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0B2339" w:rsidRDefault="00D76EC6" w:rsidP="008C3367">
      <w:pPr>
        <w:keepNext/>
        <w:spacing w:line="360" w:lineRule="auto"/>
        <w:jc w:val="center"/>
        <w:outlineLvl w:val="0"/>
        <w:rPr>
          <w:rFonts w:ascii="Arial" w:hAnsi="Arial" w:cs="Arial"/>
          <w:b/>
          <w:bCs/>
          <w:color w:val="000000" w:themeColor="text1"/>
          <w:sz w:val="24"/>
          <w:szCs w:val="24"/>
        </w:rPr>
      </w:pPr>
      <w:bookmarkStart w:id="0" w:name="_GoBack"/>
      <w:bookmarkEnd w:id="0"/>
      <w:r w:rsidRPr="000B2339">
        <w:rPr>
          <w:rFonts w:ascii="Arial" w:hAnsi="Arial" w:cs="Arial"/>
          <w:b/>
          <w:bCs/>
          <w:color w:val="000000" w:themeColor="text1"/>
          <w:sz w:val="24"/>
          <w:szCs w:val="24"/>
        </w:rPr>
        <w:t xml:space="preserve"> </w:t>
      </w:r>
      <w:r w:rsidR="008C3367" w:rsidRPr="000B2339">
        <w:rPr>
          <w:rFonts w:ascii="Arial" w:hAnsi="Arial" w:cs="Arial"/>
          <w:b/>
          <w:bCs/>
          <w:noProof/>
          <w:color w:val="000000" w:themeColor="text1"/>
          <w:sz w:val="24"/>
          <w:szCs w:val="24"/>
          <w:lang w:eastAsia="en-ZA"/>
        </w:rPr>
        <w:drawing>
          <wp:inline distT="0" distB="0" distL="0" distR="0" wp14:anchorId="3E29A9B8" wp14:editId="5F60D787">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rsidR="008C3367" w:rsidRPr="000B2339" w:rsidRDefault="00063235" w:rsidP="006D4D03">
      <w:pPr>
        <w:spacing w:after="0" w:line="240" w:lineRule="auto"/>
        <w:ind w:left="1701"/>
        <w:jc w:val="right"/>
        <w:rPr>
          <w:rFonts w:ascii="Arial" w:hAnsi="Arial" w:cs="Arial"/>
          <w:b/>
          <w:color w:val="000000" w:themeColor="text1"/>
          <w:sz w:val="24"/>
          <w:szCs w:val="24"/>
        </w:rPr>
      </w:pPr>
      <w:r>
        <w:rPr>
          <w:rFonts w:ascii="Arial" w:hAnsi="Arial" w:cs="Arial"/>
          <w:b/>
          <w:color w:val="000000" w:themeColor="text1"/>
          <w:sz w:val="24"/>
          <w:szCs w:val="24"/>
        </w:rPr>
        <w:t xml:space="preserve">NOT </w:t>
      </w:r>
      <w:r w:rsidR="008C3367" w:rsidRPr="000B2339">
        <w:rPr>
          <w:rFonts w:ascii="Arial" w:hAnsi="Arial" w:cs="Arial"/>
          <w:b/>
          <w:color w:val="000000" w:themeColor="text1"/>
          <w:sz w:val="24"/>
          <w:szCs w:val="24"/>
        </w:rPr>
        <w:t>REPORTABLE</w:t>
      </w:r>
    </w:p>
    <w:p w:rsidR="006D4D03" w:rsidRDefault="006D4D03" w:rsidP="006D4D03">
      <w:pPr>
        <w:spacing w:after="0" w:line="240" w:lineRule="auto"/>
        <w:jc w:val="right"/>
        <w:rPr>
          <w:rFonts w:ascii="Arial" w:hAnsi="Arial" w:cs="Arial"/>
          <w:color w:val="000000" w:themeColor="text1"/>
          <w:sz w:val="24"/>
          <w:szCs w:val="24"/>
        </w:rPr>
      </w:pPr>
    </w:p>
    <w:p w:rsidR="008C3367" w:rsidRPr="000B2339" w:rsidRDefault="008C3367" w:rsidP="006D4D03">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sidR="00A77F5F">
        <w:rPr>
          <w:rFonts w:ascii="Arial" w:hAnsi="Arial" w:cs="Arial"/>
          <w:color w:val="000000" w:themeColor="text1"/>
          <w:sz w:val="24"/>
          <w:szCs w:val="24"/>
        </w:rPr>
        <w:t xml:space="preserve">A </w:t>
      </w:r>
      <w:r w:rsidR="0050541A">
        <w:rPr>
          <w:rFonts w:ascii="Arial" w:hAnsi="Arial" w:cs="Arial"/>
          <w:color w:val="000000" w:themeColor="text1"/>
          <w:sz w:val="24"/>
          <w:szCs w:val="24"/>
        </w:rPr>
        <w:t>105</w:t>
      </w:r>
      <w:r w:rsidRPr="000B2339">
        <w:rPr>
          <w:rFonts w:ascii="Arial" w:hAnsi="Arial" w:cs="Arial"/>
          <w:color w:val="000000" w:themeColor="text1"/>
          <w:sz w:val="24"/>
          <w:szCs w:val="24"/>
        </w:rPr>
        <w:t>/2</w:t>
      </w:r>
      <w:r w:rsidR="00CD0281" w:rsidRPr="000B2339">
        <w:rPr>
          <w:rFonts w:ascii="Arial" w:hAnsi="Arial" w:cs="Arial"/>
          <w:color w:val="000000" w:themeColor="text1"/>
          <w:sz w:val="24"/>
          <w:szCs w:val="24"/>
        </w:rPr>
        <w:t>0</w:t>
      </w:r>
      <w:r w:rsidR="009A2537" w:rsidRPr="000B2339">
        <w:rPr>
          <w:rFonts w:ascii="Arial" w:hAnsi="Arial" w:cs="Arial"/>
          <w:color w:val="000000" w:themeColor="text1"/>
          <w:sz w:val="24"/>
          <w:szCs w:val="24"/>
        </w:rPr>
        <w:t>2</w:t>
      </w:r>
      <w:r w:rsidR="00997E53">
        <w:rPr>
          <w:rFonts w:ascii="Arial" w:hAnsi="Arial" w:cs="Arial"/>
          <w:color w:val="000000" w:themeColor="text1"/>
          <w:sz w:val="24"/>
          <w:szCs w:val="24"/>
        </w:rPr>
        <w:t>0</w:t>
      </w:r>
    </w:p>
    <w:p w:rsidR="00D11C64" w:rsidRDefault="00D11C64" w:rsidP="006D4D03">
      <w:pPr>
        <w:spacing w:after="0" w:line="240" w:lineRule="auto"/>
        <w:jc w:val="both"/>
        <w:rPr>
          <w:rFonts w:ascii="Arial" w:hAnsi="Arial" w:cs="Arial"/>
          <w:b/>
          <w:color w:val="000000" w:themeColor="text1"/>
          <w:sz w:val="24"/>
          <w:szCs w:val="24"/>
        </w:rPr>
      </w:pPr>
    </w:p>
    <w:p w:rsidR="008C3367" w:rsidRPr="000B2339" w:rsidRDefault="008C3367" w:rsidP="006D4D03">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rsidR="008C3367" w:rsidRPr="000B2339" w:rsidRDefault="008C3367" w:rsidP="006D4D03">
      <w:pPr>
        <w:spacing w:after="0" w:line="240" w:lineRule="auto"/>
        <w:jc w:val="both"/>
        <w:rPr>
          <w:rFonts w:ascii="Arial" w:hAnsi="Arial" w:cs="Arial"/>
          <w:color w:val="000000" w:themeColor="text1"/>
          <w:sz w:val="24"/>
          <w:szCs w:val="24"/>
        </w:rPr>
      </w:pPr>
    </w:p>
    <w:p w:rsidR="008C3367" w:rsidRDefault="008C3367" w:rsidP="006D4D03">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rsidR="00D11C64" w:rsidRPr="000B2339" w:rsidRDefault="00D11C64" w:rsidP="00B40CD3">
      <w:pPr>
        <w:spacing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2339" w:rsidRPr="000B2339" w:rsidTr="00CF05B1">
        <w:tc>
          <w:tcPr>
            <w:tcW w:w="6204" w:type="dxa"/>
            <w:shd w:val="clear" w:color="auto" w:fill="auto"/>
          </w:tcPr>
          <w:p w:rsidR="00ED252D" w:rsidRPr="000B2339" w:rsidRDefault="00997E53" w:rsidP="00C60818">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ROBERT DOUGLAS WIRTZ</w:t>
            </w:r>
          </w:p>
        </w:tc>
        <w:tc>
          <w:tcPr>
            <w:tcW w:w="3152" w:type="dxa"/>
            <w:shd w:val="clear" w:color="auto" w:fill="auto"/>
          </w:tcPr>
          <w:p w:rsidR="008C3367" w:rsidRPr="000B2339" w:rsidRDefault="00506827" w:rsidP="00161C35">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008C3367" w:rsidRPr="000B2339">
              <w:rPr>
                <w:rFonts w:ascii="Arial" w:hAnsi="Arial" w:cs="Arial"/>
                <w:b/>
                <w:color w:val="000000" w:themeColor="text1"/>
                <w:sz w:val="24"/>
                <w:szCs w:val="24"/>
              </w:rPr>
              <w:t>Appellant</w:t>
            </w:r>
          </w:p>
        </w:tc>
      </w:tr>
      <w:tr w:rsidR="00506827" w:rsidRPr="000B2339" w:rsidTr="00CF05B1">
        <w:tc>
          <w:tcPr>
            <w:tcW w:w="6204" w:type="dxa"/>
            <w:shd w:val="clear" w:color="auto" w:fill="auto"/>
          </w:tcPr>
          <w:p w:rsidR="00ED252D" w:rsidRDefault="00997E53"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WINDHOEK RENOVATIONS CC</w:t>
            </w:r>
          </w:p>
        </w:tc>
        <w:tc>
          <w:tcPr>
            <w:tcW w:w="3152" w:type="dxa"/>
            <w:shd w:val="clear" w:color="auto" w:fill="auto"/>
          </w:tcPr>
          <w:p w:rsidR="00506827" w:rsidRDefault="00506827" w:rsidP="00161C35">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Second Appellant</w:t>
            </w:r>
          </w:p>
        </w:tc>
      </w:tr>
      <w:tr w:rsidR="00997E53" w:rsidRPr="000B2339" w:rsidTr="00CF05B1">
        <w:tc>
          <w:tcPr>
            <w:tcW w:w="6204" w:type="dxa"/>
            <w:shd w:val="clear" w:color="auto" w:fill="auto"/>
          </w:tcPr>
          <w:p w:rsidR="00997E53" w:rsidRDefault="00997E53"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LH EQUIPMENT SALES CC</w:t>
            </w:r>
          </w:p>
        </w:tc>
        <w:tc>
          <w:tcPr>
            <w:tcW w:w="3152" w:type="dxa"/>
            <w:shd w:val="clear" w:color="auto" w:fill="auto"/>
          </w:tcPr>
          <w:p w:rsidR="00997E53" w:rsidRDefault="00997E53" w:rsidP="00161C35">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Third Appellant</w:t>
            </w:r>
          </w:p>
        </w:tc>
      </w:tr>
      <w:tr w:rsidR="000B2339" w:rsidRPr="000B2339" w:rsidTr="00CF05B1">
        <w:tc>
          <w:tcPr>
            <w:tcW w:w="6204" w:type="dxa"/>
            <w:shd w:val="clear" w:color="auto" w:fill="auto"/>
          </w:tcPr>
          <w:p w:rsidR="00AF326F" w:rsidRPr="000B2339" w:rsidRDefault="00AF326F" w:rsidP="00161C35">
            <w:pPr>
              <w:pStyle w:val="NoSpacing"/>
              <w:spacing w:line="360" w:lineRule="auto"/>
              <w:rPr>
                <w:rFonts w:ascii="Arial" w:hAnsi="Arial" w:cs="Arial"/>
                <w:b/>
                <w:color w:val="000000" w:themeColor="text1"/>
                <w:sz w:val="24"/>
                <w:szCs w:val="24"/>
              </w:rPr>
            </w:pPr>
          </w:p>
        </w:tc>
        <w:tc>
          <w:tcPr>
            <w:tcW w:w="3152" w:type="dxa"/>
            <w:shd w:val="clear" w:color="auto" w:fill="auto"/>
          </w:tcPr>
          <w:p w:rsidR="00AF326F" w:rsidRPr="000B2339" w:rsidRDefault="00AF326F" w:rsidP="00161C35">
            <w:pPr>
              <w:pStyle w:val="NoSpacing"/>
              <w:spacing w:line="360" w:lineRule="auto"/>
              <w:rPr>
                <w:rFonts w:ascii="Arial" w:hAnsi="Arial" w:cs="Arial"/>
                <w:b/>
                <w:color w:val="000000" w:themeColor="text1"/>
                <w:sz w:val="24"/>
                <w:szCs w:val="24"/>
              </w:rPr>
            </w:pPr>
          </w:p>
        </w:tc>
      </w:tr>
      <w:tr w:rsidR="000B2339" w:rsidRPr="000B2339" w:rsidTr="00CF05B1">
        <w:tc>
          <w:tcPr>
            <w:tcW w:w="6204" w:type="dxa"/>
            <w:shd w:val="clear" w:color="auto" w:fill="auto"/>
          </w:tcPr>
          <w:p w:rsidR="008C3367" w:rsidRPr="000B2339" w:rsidRDefault="002D5C8C" w:rsidP="00161C35">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w:t>
            </w:r>
            <w:r w:rsidR="008C3367" w:rsidRPr="000B2339">
              <w:rPr>
                <w:rFonts w:ascii="Arial" w:hAnsi="Arial" w:cs="Arial"/>
                <w:color w:val="000000" w:themeColor="text1"/>
                <w:sz w:val="24"/>
                <w:szCs w:val="24"/>
              </w:rPr>
              <w:t>nd</w:t>
            </w:r>
          </w:p>
        </w:tc>
        <w:tc>
          <w:tcPr>
            <w:tcW w:w="3152" w:type="dxa"/>
            <w:shd w:val="clear" w:color="auto" w:fill="auto"/>
          </w:tcPr>
          <w:p w:rsidR="008C3367" w:rsidRPr="000B2339" w:rsidRDefault="008C3367" w:rsidP="00161C35">
            <w:pPr>
              <w:pStyle w:val="NoSpacing"/>
              <w:spacing w:line="360" w:lineRule="auto"/>
              <w:rPr>
                <w:rFonts w:ascii="Arial" w:hAnsi="Arial" w:cs="Arial"/>
                <w:color w:val="000000" w:themeColor="text1"/>
                <w:sz w:val="24"/>
                <w:szCs w:val="24"/>
              </w:rPr>
            </w:pPr>
          </w:p>
        </w:tc>
      </w:tr>
      <w:tr w:rsidR="000B2339" w:rsidRPr="000B2339" w:rsidTr="00CF05B1">
        <w:tc>
          <w:tcPr>
            <w:tcW w:w="6204" w:type="dxa"/>
            <w:shd w:val="clear" w:color="auto" w:fill="auto"/>
          </w:tcPr>
          <w:p w:rsidR="008C3367" w:rsidRPr="000B2339" w:rsidRDefault="008C3367" w:rsidP="00161C35">
            <w:pPr>
              <w:pStyle w:val="NoSpacing"/>
              <w:spacing w:line="360" w:lineRule="auto"/>
              <w:rPr>
                <w:rFonts w:ascii="Arial" w:hAnsi="Arial" w:cs="Arial"/>
                <w:b/>
                <w:color w:val="000000" w:themeColor="text1"/>
                <w:sz w:val="24"/>
                <w:szCs w:val="24"/>
              </w:rPr>
            </w:pPr>
          </w:p>
        </w:tc>
        <w:tc>
          <w:tcPr>
            <w:tcW w:w="3152" w:type="dxa"/>
            <w:shd w:val="clear" w:color="auto" w:fill="auto"/>
          </w:tcPr>
          <w:p w:rsidR="008C3367" w:rsidRPr="000B2339" w:rsidRDefault="008C3367" w:rsidP="00161C35">
            <w:pPr>
              <w:pStyle w:val="NoSpacing"/>
              <w:spacing w:line="360" w:lineRule="auto"/>
              <w:rPr>
                <w:rFonts w:ascii="Arial" w:hAnsi="Arial" w:cs="Arial"/>
                <w:b/>
                <w:color w:val="000000" w:themeColor="text1"/>
                <w:sz w:val="24"/>
                <w:szCs w:val="24"/>
              </w:rPr>
            </w:pPr>
          </w:p>
        </w:tc>
      </w:tr>
      <w:tr w:rsidR="000B2339" w:rsidRPr="000B2339" w:rsidTr="00CF05B1">
        <w:tc>
          <w:tcPr>
            <w:tcW w:w="6204" w:type="dxa"/>
            <w:shd w:val="clear" w:color="auto" w:fill="auto"/>
          </w:tcPr>
          <w:p w:rsidR="00781A4E" w:rsidRPr="000B2339" w:rsidRDefault="00997E53"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JOHANNES ERASMUS VAN WYK</w:t>
            </w:r>
          </w:p>
        </w:tc>
        <w:tc>
          <w:tcPr>
            <w:tcW w:w="3152" w:type="dxa"/>
            <w:shd w:val="clear" w:color="auto" w:fill="auto"/>
          </w:tcPr>
          <w:p w:rsidR="00584213" w:rsidRPr="000B2339"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00584213" w:rsidRPr="000B2339">
              <w:rPr>
                <w:rFonts w:ascii="Arial" w:hAnsi="Arial" w:cs="Arial"/>
                <w:b/>
                <w:color w:val="000000" w:themeColor="text1"/>
                <w:sz w:val="24"/>
                <w:szCs w:val="24"/>
              </w:rPr>
              <w:t>Respondent</w:t>
            </w:r>
          </w:p>
        </w:tc>
      </w:tr>
      <w:tr w:rsidR="00401E74" w:rsidRPr="000B2339" w:rsidTr="00CF05B1">
        <w:tc>
          <w:tcPr>
            <w:tcW w:w="6204" w:type="dxa"/>
            <w:shd w:val="clear" w:color="auto" w:fill="auto"/>
          </w:tcPr>
          <w:p w:rsidR="00ED252D" w:rsidRPr="00506827" w:rsidRDefault="00997E53"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HARDROCK EARTHWORKS CC</w:t>
            </w:r>
          </w:p>
        </w:tc>
        <w:tc>
          <w:tcPr>
            <w:tcW w:w="3152" w:type="dxa"/>
            <w:shd w:val="clear" w:color="auto" w:fill="auto"/>
          </w:tcPr>
          <w:p w:rsidR="00401E74"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r w:rsidR="00A943DD" w:rsidRPr="000B2339" w:rsidTr="00CF05B1">
        <w:tc>
          <w:tcPr>
            <w:tcW w:w="6204" w:type="dxa"/>
            <w:shd w:val="clear" w:color="auto" w:fill="auto"/>
          </w:tcPr>
          <w:p w:rsidR="00A943DD" w:rsidRDefault="00A943DD" w:rsidP="001C73CA">
            <w:pPr>
              <w:pStyle w:val="NoSpacing"/>
              <w:spacing w:line="480" w:lineRule="auto"/>
              <w:rPr>
                <w:rFonts w:ascii="Arial" w:hAnsi="Arial" w:cs="Arial"/>
                <w:b/>
                <w:color w:val="000000" w:themeColor="text1"/>
                <w:sz w:val="24"/>
                <w:szCs w:val="24"/>
              </w:rPr>
            </w:pPr>
          </w:p>
        </w:tc>
        <w:tc>
          <w:tcPr>
            <w:tcW w:w="3152" w:type="dxa"/>
            <w:shd w:val="clear" w:color="auto" w:fill="auto"/>
          </w:tcPr>
          <w:p w:rsidR="00A943DD" w:rsidRDefault="00A943DD" w:rsidP="00A943DD">
            <w:pPr>
              <w:pStyle w:val="NoSpacing"/>
              <w:spacing w:line="480" w:lineRule="auto"/>
              <w:jc w:val="right"/>
              <w:rPr>
                <w:rFonts w:ascii="Arial" w:hAnsi="Arial" w:cs="Arial"/>
                <w:b/>
                <w:color w:val="000000" w:themeColor="text1"/>
                <w:sz w:val="24"/>
                <w:szCs w:val="24"/>
              </w:rPr>
            </w:pPr>
          </w:p>
        </w:tc>
      </w:tr>
    </w:tbl>
    <w:p w:rsidR="008C3367" w:rsidRPr="000B2339" w:rsidRDefault="008C3367" w:rsidP="00161C35">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sidR="00401E74" w:rsidRPr="000B2339">
        <w:rPr>
          <w:rFonts w:ascii="Arial" w:hAnsi="Arial" w:cs="Arial"/>
          <w:color w:val="000000" w:themeColor="text1"/>
          <w:sz w:val="24"/>
          <w:szCs w:val="24"/>
        </w:rPr>
        <w:t>SMUTS JA</w:t>
      </w:r>
      <w:r w:rsidR="00ED252D">
        <w:rPr>
          <w:rFonts w:ascii="Arial" w:hAnsi="Arial" w:cs="Arial"/>
          <w:color w:val="000000" w:themeColor="text1"/>
          <w:sz w:val="24"/>
          <w:szCs w:val="24"/>
        </w:rPr>
        <w:t xml:space="preserve">, </w:t>
      </w:r>
      <w:r w:rsidR="00997E53">
        <w:rPr>
          <w:rFonts w:ascii="Arial" w:hAnsi="Arial" w:cs="Arial"/>
          <w:color w:val="000000" w:themeColor="text1"/>
          <w:sz w:val="24"/>
          <w:szCs w:val="24"/>
        </w:rPr>
        <w:t>ANGULA AJA</w:t>
      </w:r>
      <w:r w:rsidR="00997E53" w:rsidRPr="000B2339">
        <w:rPr>
          <w:rFonts w:ascii="Arial" w:hAnsi="Arial" w:cs="Arial"/>
          <w:color w:val="000000" w:themeColor="text1"/>
          <w:sz w:val="24"/>
          <w:szCs w:val="24"/>
        </w:rPr>
        <w:t xml:space="preserve"> </w:t>
      </w:r>
      <w:r w:rsidR="00781A4E" w:rsidRPr="000B2339">
        <w:rPr>
          <w:rFonts w:ascii="Arial" w:hAnsi="Arial" w:cs="Arial"/>
          <w:color w:val="000000" w:themeColor="text1"/>
          <w:sz w:val="24"/>
          <w:szCs w:val="24"/>
        </w:rPr>
        <w:t xml:space="preserve">and </w:t>
      </w:r>
      <w:r w:rsidR="00997E53">
        <w:rPr>
          <w:rFonts w:ascii="Arial" w:hAnsi="Arial" w:cs="Arial"/>
          <w:color w:val="000000" w:themeColor="text1"/>
          <w:sz w:val="24"/>
          <w:szCs w:val="24"/>
        </w:rPr>
        <w:t>UEITELE AJA</w:t>
      </w:r>
    </w:p>
    <w:p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997E53">
        <w:rPr>
          <w:rFonts w:ascii="Arial" w:hAnsi="Arial" w:cs="Arial"/>
          <w:b/>
          <w:color w:val="000000" w:themeColor="text1"/>
          <w:sz w:val="24"/>
          <w:szCs w:val="24"/>
        </w:rPr>
        <w:t>11 April 2023</w:t>
      </w:r>
    </w:p>
    <w:p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00B40CD3" w:rsidRPr="000B2339">
        <w:rPr>
          <w:rFonts w:ascii="Arial" w:hAnsi="Arial" w:cs="Arial"/>
          <w:b/>
          <w:color w:val="000000" w:themeColor="text1"/>
          <w:sz w:val="24"/>
          <w:szCs w:val="24"/>
        </w:rPr>
        <w:tab/>
      </w:r>
      <w:r w:rsidR="00CB3792">
        <w:rPr>
          <w:rFonts w:ascii="Arial" w:hAnsi="Arial" w:cs="Arial"/>
          <w:b/>
          <w:color w:val="000000" w:themeColor="text1"/>
          <w:sz w:val="24"/>
          <w:szCs w:val="24"/>
        </w:rPr>
        <w:t xml:space="preserve">28 </w:t>
      </w:r>
      <w:r w:rsidR="00B506CF">
        <w:rPr>
          <w:rFonts w:ascii="Arial" w:hAnsi="Arial" w:cs="Arial"/>
          <w:b/>
          <w:color w:val="000000" w:themeColor="text1"/>
          <w:sz w:val="24"/>
          <w:szCs w:val="24"/>
        </w:rPr>
        <w:t xml:space="preserve">April </w:t>
      </w:r>
      <w:r w:rsidR="00997E53">
        <w:rPr>
          <w:rFonts w:ascii="Arial" w:hAnsi="Arial" w:cs="Arial"/>
          <w:b/>
          <w:color w:val="000000" w:themeColor="text1"/>
          <w:sz w:val="24"/>
          <w:szCs w:val="24"/>
        </w:rPr>
        <w:t>2023</w:t>
      </w:r>
    </w:p>
    <w:p w:rsidR="005E1AF8" w:rsidRDefault="005E1AF8" w:rsidP="000B1CCA">
      <w:pPr>
        <w:spacing w:after="0" w:line="360" w:lineRule="auto"/>
        <w:jc w:val="both"/>
        <w:rPr>
          <w:rFonts w:ascii="Arial" w:hAnsi="Arial" w:cs="Arial"/>
          <w:b/>
          <w:color w:val="000000" w:themeColor="text1"/>
          <w:sz w:val="24"/>
          <w:szCs w:val="24"/>
          <w:lang w:val="en-GB"/>
        </w:rPr>
      </w:pPr>
    </w:p>
    <w:p w:rsidR="0069795E" w:rsidRPr="000B2339" w:rsidRDefault="0069795E" w:rsidP="000B1CCA">
      <w:pPr>
        <w:spacing w:after="0" w:line="360" w:lineRule="auto"/>
        <w:jc w:val="both"/>
        <w:rPr>
          <w:rFonts w:ascii="Arial" w:hAnsi="Arial" w:cs="Arial"/>
          <w:b/>
          <w:color w:val="000000" w:themeColor="text1"/>
          <w:sz w:val="24"/>
          <w:szCs w:val="24"/>
          <w:lang w:val="en-GB"/>
        </w:rPr>
      </w:pPr>
    </w:p>
    <w:p w:rsidR="005167E0" w:rsidRDefault="00D0697B" w:rsidP="005167E0">
      <w:pPr>
        <w:spacing w:after="0" w:line="360" w:lineRule="auto"/>
        <w:jc w:val="both"/>
        <w:rPr>
          <w:rFonts w:ascii="Arial" w:hAnsi="Arial" w:cs="Arial"/>
          <w:sz w:val="24"/>
          <w:szCs w:val="24"/>
        </w:rPr>
      </w:pPr>
      <w:r>
        <w:rPr>
          <w:rFonts w:ascii="Arial" w:hAnsi="Arial" w:cs="Arial"/>
          <w:b/>
          <w:color w:val="000000" w:themeColor="text1"/>
          <w:sz w:val="24"/>
          <w:szCs w:val="24"/>
        </w:rPr>
        <w:t>Summar</w:t>
      </w:r>
      <w:r w:rsidRPr="00CC16DA">
        <w:rPr>
          <w:rFonts w:ascii="Arial" w:hAnsi="Arial" w:cs="Arial"/>
          <w:b/>
          <w:color w:val="000000" w:themeColor="text1"/>
          <w:sz w:val="24"/>
          <w:szCs w:val="24"/>
        </w:rPr>
        <w:t>y:</w:t>
      </w:r>
      <w:r>
        <w:rPr>
          <w:rFonts w:ascii="Arial" w:hAnsi="Arial" w:cs="Arial"/>
          <w:color w:val="000000" w:themeColor="text1"/>
          <w:sz w:val="24"/>
          <w:szCs w:val="24"/>
        </w:rPr>
        <w:tab/>
      </w:r>
      <w:r w:rsidR="005167E0">
        <w:rPr>
          <w:rFonts w:ascii="Arial" w:hAnsi="Arial" w:cs="Arial"/>
          <w:sz w:val="24"/>
          <w:szCs w:val="24"/>
        </w:rPr>
        <w:t xml:space="preserve">Appellants approached the High Court on an urgent basis seeking a wide ranging interim relief in the form of an interim interdict against the respondents pending the finalisation of an action between the parties. The first respondent, (with the first appellant are sole members of the second and third appellants – which are close corporations in the ratio of 51:49 in respect of the second appellant and an equal membership in the third appellant) instituted an action against the appellants seeking the termination of the business relationship by terminating his membership of the close corporations against a division of their assets and a range of ancillary relief. The </w:t>
      </w:r>
      <w:r w:rsidR="005167E0">
        <w:rPr>
          <w:rFonts w:ascii="Arial" w:hAnsi="Arial" w:cs="Arial"/>
          <w:sz w:val="24"/>
          <w:szCs w:val="24"/>
        </w:rPr>
        <w:lastRenderedPageBreak/>
        <w:t xml:space="preserve">appellants sought an interim interdict in terms of paragraph 3.1 of the notice of motion on the return date to operate pending the final determination of the action. </w:t>
      </w:r>
      <w:r w:rsidR="005167E0" w:rsidRPr="00986C57">
        <w:rPr>
          <w:rFonts w:ascii="Arial" w:hAnsi="Arial" w:cs="Arial"/>
          <w:sz w:val="24"/>
          <w:szCs w:val="24"/>
        </w:rPr>
        <w:t xml:space="preserve">On 20 November 2020, the court </w:t>
      </w:r>
      <w:r w:rsidR="005167E0" w:rsidRPr="00986C57">
        <w:rPr>
          <w:rFonts w:ascii="Arial" w:hAnsi="Arial" w:cs="Arial"/>
          <w:i/>
          <w:sz w:val="24"/>
          <w:szCs w:val="24"/>
        </w:rPr>
        <w:t>a quo</w:t>
      </w:r>
      <w:r w:rsidR="005167E0" w:rsidRPr="00986C57">
        <w:rPr>
          <w:rFonts w:ascii="Arial" w:hAnsi="Arial" w:cs="Arial"/>
          <w:sz w:val="24"/>
          <w:szCs w:val="24"/>
        </w:rPr>
        <w:t xml:space="preserve"> made an order granting the</w:t>
      </w:r>
      <w:r w:rsidR="005167E0">
        <w:rPr>
          <w:rFonts w:ascii="Arial" w:hAnsi="Arial" w:cs="Arial"/>
          <w:sz w:val="24"/>
          <w:szCs w:val="24"/>
        </w:rPr>
        <w:t xml:space="preserve"> appellants</w:t>
      </w:r>
      <w:r w:rsidR="005167E0" w:rsidRPr="00986C57">
        <w:rPr>
          <w:rFonts w:ascii="Arial" w:hAnsi="Arial" w:cs="Arial"/>
          <w:sz w:val="24"/>
          <w:szCs w:val="24"/>
        </w:rPr>
        <w:t xml:space="preserve"> interim relief sought in paragraph 3.1.3, but refusing the relief sought in paragraphs 3.1.1 and 3.1.2</w:t>
      </w:r>
      <w:r w:rsidR="005167E0">
        <w:rPr>
          <w:rFonts w:ascii="Arial" w:hAnsi="Arial" w:cs="Arial"/>
          <w:sz w:val="24"/>
          <w:szCs w:val="24"/>
        </w:rPr>
        <w:t xml:space="preserve"> and reasons for the order followed on 8 December 2020. </w:t>
      </w:r>
      <w:r w:rsidR="005167E0" w:rsidRPr="00986C57">
        <w:rPr>
          <w:rFonts w:ascii="Arial" w:hAnsi="Arial" w:cs="Arial"/>
          <w:sz w:val="24"/>
          <w:szCs w:val="24"/>
        </w:rPr>
        <w:t>The appellants</w:t>
      </w:r>
      <w:r w:rsidR="005167E0">
        <w:rPr>
          <w:rFonts w:ascii="Arial" w:hAnsi="Arial" w:cs="Arial"/>
          <w:sz w:val="24"/>
          <w:szCs w:val="24"/>
        </w:rPr>
        <w:t xml:space="preserve"> timeously</w:t>
      </w:r>
      <w:r w:rsidR="005167E0" w:rsidRPr="00986C57">
        <w:rPr>
          <w:rFonts w:ascii="Arial" w:hAnsi="Arial" w:cs="Arial"/>
          <w:sz w:val="24"/>
          <w:szCs w:val="24"/>
        </w:rPr>
        <w:t xml:space="preserve"> filed their notice of appeal </w:t>
      </w:r>
      <w:r w:rsidR="005167E0">
        <w:rPr>
          <w:rFonts w:ascii="Arial" w:hAnsi="Arial" w:cs="Arial"/>
          <w:sz w:val="24"/>
          <w:szCs w:val="24"/>
        </w:rPr>
        <w:t xml:space="preserve">against the order in terms of rule 7(3)(a) of the </w:t>
      </w:r>
      <w:r w:rsidR="00205D3A">
        <w:rPr>
          <w:rFonts w:ascii="Arial" w:hAnsi="Arial" w:cs="Arial"/>
          <w:sz w:val="24"/>
          <w:szCs w:val="24"/>
        </w:rPr>
        <w:t>R</w:t>
      </w:r>
      <w:r w:rsidR="005167E0">
        <w:rPr>
          <w:rFonts w:ascii="Arial" w:hAnsi="Arial" w:cs="Arial"/>
          <w:sz w:val="24"/>
          <w:szCs w:val="24"/>
        </w:rPr>
        <w:t>ules of this Court o</w:t>
      </w:r>
      <w:r w:rsidR="005167E0" w:rsidRPr="00986C57">
        <w:rPr>
          <w:rFonts w:ascii="Arial" w:hAnsi="Arial" w:cs="Arial"/>
          <w:sz w:val="24"/>
          <w:szCs w:val="24"/>
        </w:rPr>
        <w:t xml:space="preserve">n </w:t>
      </w:r>
      <w:r w:rsidR="005167E0">
        <w:rPr>
          <w:rFonts w:ascii="Arial" w:hAnsi="Arial" w:cs="Arial"/>
          <w:sz w:val="24"/>
          <w:szCs w:val="24"/>
        </w:rPr>
        <w:t xml:space="preserve">8 December 2020. The appellants however did not file their supplemented notice of appeal within the required 14 day period specified in rule 7(3)(a) – they only did so on 22 January 2021 (some two weeks later). A condonation application for this non-compliance was only lodged on 6 March 2023 seeking ‘to the extent necessary, reinstatement of the appeal’ </w:t>
      </w:r>
      <w:r w:rsidR="00205D3A">
        <w:rPr>
          <w:rFonts w:ascii="Arial" w:hAnsi="Arial" w:cs="Arial"/>
          <w:sz w:val="24"/>
          <w:szCs w:val="24"/>
        </w:rPr>
        <w:t>–</w:t>
      </w:r>
      <w:r w:rsidR="005167E0">
        <w:rPr>
          <w:rFonts w:ascii="Arial" w:hAnsi="Arial" w:cs="Arial"/>
          <w:sz w:val="24"/>
          <w:szCs w:val="24"/>
        </w:rPr>
        <w:t xml:space="preserve"> more than two years later. The condonation application was opposed by the respondents. </w:t>
      </w:r>
    </w:p>
    <w:p w:rsidR="005167E0" w:rsidRDefault="005167E0" w:rsidP="005167E0">
      <w:pPr>
        <w:spacing w:after="0" w:line="360" w:lineRule="auto"/>
        <w:jc w:val="both"/>
        <w:rPr>
          <w:rFonts w:ascii="Arial" w:hAnsi="Arial" w:cs="Arial"/>
          <w:sz w:val="24"/>
          <w:szCs w:val="24"/>
        </w:rPr>
      </w:pPr>
    </w:p>
    <w:p w:rsidR="005167E0" w:rsidRDefault="005167E0" w:rsidP="005167E0">
      <w:pPr>
        <w:spacing w:after="0" w:line="360" w:lineRule="auto"/>
        <w:jc w:val="both"/>
        <w:rPr>
          <w:rFonts w:ascii="Arial" w:hAnsi="Arial" w:cs="Arial"/>
          <w:sz w:val="24"/>
          <w:szCs w:val="24"/>
        </w:rPr>
      </w:pPr>
      <w:r>
        <w:rPr>
          <w:rFonts w:ascii="Arial" w:hAnsi="Arial" w:cs="Arial"/>
          <w:sz w:val="24"/>
          <w:szCs w:val="24"/>
        </w:rPr>
        <w:t xml:space="preserve">The issues for determination are firstly; whether this Court should grant condonation for the late filing of appellants’ supplementary notice of appeal and reinstate the appeal, and secondly; whether appellants required leave to appeal the order of the court </w:t>
      </w:r>
      <w:r w:rsidRPr="00124372">
        <w:rPr>
          <w:rFonts w:ascii="Arial" w:hAnsi="Arial" w:cs="Arial"/>
          <w:i/>
          <w:sz w:val="24"/>
          <w:szCs w:val="24"/>
        </w:rPr>
        <w:t>a quo</w:t>
      </w:r>
      <w:r>
        <w:rPr>
          <w:rFonts w:ascii="Arial" w:hAnsi="Arial" w:cs="Arial"/>
          <w:sz w:val="24"/>
          <w:szCs w:val="24"/>
        </w:rPr>
        <w:t>.</w:t>
      </w:r>
    </w:p>
    <w:p w:rsidR="005167E0" w:rsidRDefault="005167E0" w:rsidP="005167E0">
      <w:pPr>
        <w:spacing w:after="0" w:line="360" w:lineRule="auto"/>
        <w:jc w:val="both"/>
        <w:rPr>
          <w:rFonts w:ascii="Arial" w:hAnsi="Arial" w:cs="Arial"/>
          <w:sz w:val="24"/>
          <w:szCs w:val="24"/>
        </w:rPr>
      </w:pPr>
    </w:p>
    <w:p w:rsidR="005167E0" w:rsidRPr="008A7F66" w:rsidRDefault="005167E0" w:rsidP="005167E0">
      <w:pPr>
        <w:spacing w:after="0" w:line="360" w:lineRule="auto"/>
        <w:jc w:val="both"/>
        <w:rPr>
          <w:rFonts w:ascii="Arial" w:hAnsi="Arial" w:cs="Arial"/>
          <w:sz w:val="24"/>
          <w:szCs w:val="24"/>
        </w:rPr>
      </w:pPr>
      <w:r>
        <w:rPr>
          <w:rFonts w:ascii="Arial" w:hAnsi="Arial" w:cs="Arial"/>
          <w:sz w:val="24"/>
          <w:szCs w:val="24"/>
        </w:rPr>
        <w:t>Appellants submit that their failure to bring the condonation application timeously was due to an ‘oversight’ which was discovered by counsel when briefed to prepare heads of argument. Respondents argued that the failure to comply with the rules was a deliberate election by the appellants</w:t>
      </w:r>
      <w:r w:rsidR="008174DE">
        <w:rPr>
          <w:rFonts w:ascii="Arial" w:hAnsi="Arial" w:cs="Arial"/>
          <w:sz w:val="24"/>
          <w:szCs w:val="24"/>
        </w:rPr>
        <w:t xml:space="preserve"> to not comply with the rules of court</w:t>
      </w:r>
      <w:r>
        <w:rPr>
          <w:rFonts w:ascii="Arial" w:hAnsi="Arial" w:cs="Arial"/>
          <w:sz w:val="24"/>
          <w:szCs w:val="24"/>
        </w:rPr>
        <w:t xml:space="preserve">; that </w:t>
      </w:r>
      <w:r>
        <w:rPr>
          <w:rFonts w:ascii="Arial" w:hAnsi="Arial" w:cs="Arial"/>
          <w:color w:val="000000" w:themeColor="text1"/>
          <w:sz w:val="24"/>
          <w:szCs w:val="24"/>
        </w:rPr>
        <w:t xml:space="preserve">the supplemented notice of appeal does not comply with rule 7(3) in that the lengthy notice does not clearly set out the specific different grounds of appeal and the findings of fact and conclusions of law objected to; and that </w:t>
      </w:r>
      <w:r>
        <w:rPr>
          <w:rFonts w:ascii="Arial" w:hAnsi="Arial" w:cs="Arial"/>
          <w:sz w:val="24"/>
          <w:szCs w:val="24"/>
        </w:rPr>
        <w:t xml:space="preserve">the </w:t>
      </w:r>
      <w:r>
        <w:rPr>
          <w:rFonts w:ascii="Arial" w:hAnsi="Arial" w:cs="Arial"/>
          <w:color w:val="000000" w:themeColor="text1"/>
          <w:sz w:val="24"/>
          <w:szCs w:val="24"/>
        </w:rPr>
        <w:t>relief sought in paragraph 3.1 was of an interlocutory nature pending the finalisation of the action and that leave to appeal was required.</w:t>
      </w:r>
    </w:p>
    <w:p w:rsidR="005167E0" w:rsidRDefault="005167E0" w:rsidP="005167E0">
      <w:pPr>
        <w:spacing w:after="0" w:line="360" w:lineRule="auto"/>
        <w:jc w:val="both"/>
        <w:rPr>
          <w:rFonts w:ascii="Arial" w:hAnsi="Arial" w:cs="Arial"/>
          <w:sz w:val="24"/>
          <w:szCs w:val="24"/>
        </w:rPr>
      </w:pPr>
    </w:p>
    <w:p w:rsidR="005167E0" w:rsidRDefault="005167E0" w:rsidP="005167E0">
      <w:pPr>
        <w:spacing w:after="0" w:line="360" w:lineRule="auto"/>
        <w:jc w:val="both"/>
        <w:rPr>
          <w:rFonts w:ascii="Arial" w:hAnsi="Arial" w:cs="Arial"/>
          <w:color w:val="000000" w:themeColor="text1"/>
          <w:sz w:val="24"/>
          <w:szCs w:val="24"/>
        </w:rPr>
      </w:pPr>
      <w:r w:rsidRPr="00DD2E84">
        <w:rPr>
          <w:rFonts w:ascii="Arial" w:hAnsi="Arial" w:cs="Arial"/>
          <w:i/>
          <w:sz w:val="24"/>
          <w:szCs w:val="24"/>
        </w:rPr>
        <w:t>Held</w:t>
      </w:r>
      <w:r>
        <w:rPr>
          <w:rFonts w:ascii="Arial" w:hAnsi="Arial" w:cs="Arial"/>
          <w:sz w:val="24"/>
          <w:szCs w:val="24"/>
        </w:rPr>
        <w:t xml:space="preserve">, </w:t>
      </w:r>
      <w:r>
        <w:rPr>
          <w:rFonts w:ascii="Arial" w:hAnsi="Arial" w:cs="Arial"/>
          <w:color w:val="000000" w:themeColor="text1"/>
          <w:sz w:val="24"/>
          <w:szCs w:val="24"/>
        </w:rPr>
        <w:t>whilst the delay in filing the supplemented notice of appeal was not excessive at all, the explanation provided for doing so is weak, lacked specificity and evinces conduct of consciously not complying with the rule, compounded by the failure to bring an application for condonation without delay afterwards. The delay in bringing the condonation application – of more than two years – merely ascribed to as being an ‘oversight’ is highly unsatisfactory especially in the context of where the practitioner is fully aware of the non-compliance with the rule.</w:t>
      </w:r>
    </w:p>
    <w:p w:rsidR="005167E0" w:rsidRDefault="005167E0" w:rsidP="005167E0">
      <w:pPr>
        <w:spacing w:after="0" w:line="360" w:lineRule="auto"/>
        <w:jc w:val="both"/>
        <w:rPr>
          <w:rFonts w:ascii="Arial" w:hAnsi="Arial" w:cs="Arial"/>
          <w:color w:val="000000" w:themeColor="text1"/>
          <w:sz w:val="24"/>
          <w:szCs w:val="24"/>
        </w:rPr>
      </w:pPr>
    </w:p>
    <w:p w:rsidR="005167E0" w:rsidRDefault="005167E0" w:rsidP="005167E0">
      <w:pPr>
        <w:spacing w:after="0" w:line="360" w:lineRule="auto"/>
        <w:jc w:val="both"/>
        <w:rPr>
          <w:rFonts w:ascii="Arial" w:hAnsi="Arial" w:cs="Arial"/>
          <w:color w:val="000000" w:themeColor="text1"/>
          <w:sz w:val="24"/>
          <w:szCs w:val="24"/>
        </w:rPr>
      </w:pPr>
      <w:r w:rsidRPr="009200E8">
        <w:rPr>
          <w:rFonts w:ascii="Arial" w:hAnsi="Arial" w:cs="Arial"/>
          <w:i/>
          <w:color w:val="000000" w:themeColor="text1"/>
          <w:sz w:val="24"/>
          <w:szCs w:val="24"/>
        </w:rPr>
        <w:lastRenderedPageBreak/>
        <w:t>Held that</w:t>
      </w:r>
      <w:r>
        <w:rPr>
          <w:rFonts w:ascii="Arial" w:hAnsi="Arial" w:cs="Arial"/>
          <w:color w:val="000000" w:themeColor="text1"/>
          <w:sz w:val="24"/>
          <w:szCs w:val="24"/>
        </w:rPr>
        <w:t>, this court has repeatedly stated that a condonation application should be brought without delay once a party is aware of the non-compliance with the rules and that a ‘full, detailed and accurate explanation’ is to be provided.</w:t>
      </w:r>
    </w:p>
    <w:p w:rsidR="005167E0" w:rsidRDefault="005167E0" w:rsidP="005167E0">
      <w:pPr>
        <w:spacing w:after="0" w:line="360" w:lineRule="auto"/>
        <w:jc w:val="both"/>
        <w:rPr>
          <w:rFonts w:ascii="Arial" w:hAnsi="Arial" w:cs="Arial"/>
          <w:color w:val="000000" w:themeColor="text1"/>
          <w:sz w:val="24"/>
          <w:szCs w:val="24"/>
        </w:rPr>
      </w:pPr>
    </w:p>
    <w:p w:rsidR="005167E0" w:rsidRDefault="005167E0" w:rsidP="005167E0">
      <w:pPr>
        <w:spacing w:after="0" w:line="360" w:lineRule="auto"/>
        <w:jc w:val="both"/>
        <w:rPr>
          <w:rFonts w:ascii="Arial" w:hAnsi="Arial" w:cs="Arial"/>
          <w:color w:val="000000" w:themeColor="text1"/>
          <w:sz w:val="24"/>
          <w:szCs w:val="24"/>
        </w:rPr>
      </w:pPr>
      <w:r w:rsidRPr="009200E8">
        <w:rPr>
          <w:rFonts w:ascii="Arial" w:hAnsi="Arial" w:cs="Arial"/>
          <w:i/>
          <w:color w:val="000000" w:themeColor="text1"/>
          <w:sz w:val="24"/>
          <w:szCs w:val="24"/>
        </w:rPr>
        <w:t>Held that</w:t>
      </w:r>
      <w:r>
        <w:rPr>
          <w:rFonts w:ascii="Arial" w:hAnsi="Arial" w:cs="Arial"/>
          <w:color w:val="000000" w:themeColor="text1"/>
          <w:sz w:val="24"/>
          <w:szCs w:val="24"/>
        </w:rPr>
        <w:t>, given the dual nature of the requirement of showing good cause in condonation applications, (an acceptable explanation and prospects of success), this can mean at times that strong prospects of success can make up for a weak and insufficient explanation. In determining this application for condonation, it is appropriate to consider the prospects of success on appeal (whether leave to appeal was required).</w:t>
      </w:r>
    </w:p>
    <w:p w:rsidR="005167E0" w:rsidRDefault="005167E0" w:rsidP="005167E0">
      <w:pPr>
        <w:spacing w:after="0" w:line="360" w:lineRule="auto"/>
        <w:jc w:val="both"/>
        <w:rPr>
          <w:rFonts w:ascii="Arial" w:hAnsi="Arial" w:cs="Arial"/>
          <w:color w:val="000000" w:themeColor="text1"/>
          <w:sz w:val="24"/>
          <w:szCs w:val="24"/>
        </w:rPr>
      </w:pPr>
    </w:p>
    <w:p w:rsidR="005167E0" w:rsidRDefault="005167E0" w:rsidP="005167E0">
      <w:pPr>
        <w:spacing w:after="0" w:line="360" w:lineRule="auto"/>
        <w:jc w:val="both"/>
        <w:rPr>
          <w:rFonts w:ascii="Arial" w:hAnsi="Arial" w:cs="Arial"/>
          <w:color w:val="000000" w:themeColor="text1"/>
          <w:sz w:val="24"/>
          <w:szCs w:val="24"/>
        </w:rPr>
      </w:pPr>
      <w:r w:rsidRPr="009200E8">
        <w:rPr>
          <w:rFonts w:ascii="Arial" w:hAnsi="Arial" w:cs="Arial"/>
          <w:i/>
          <w:color w:val="000000" w:themeColor="text1"/>
          <w:sz w:val="24"/>
          <w:szCs w:val="24"/>
        </w:rPr>
        <w:t>Held that</w:t>
      </w:r>
      <w:r>
        <w:rPr>
          <w:rFonts w:ascii="Arial" w:hAnsi="Arial" w:cs="Arial"/>
          <w:color w:val="000000" w:themeColor="text1"/>
          <w:sz w:val="24"/>
          <w:szCs w:val="24"/>
        </w:rPr>
        <w:t xml:space="preserve">, the wide ranging interim relief sought in the urgent application was in essence to put in place a raft of temporary measures pending the determination of the main action akin to a dissolution of a partnership when terminating the membership in the close corporations to bring about the termination of the relationship which has gone awry. The nature of the temporary relief and order sought in paragraph 3.1 is directed at doing that and is thus interlocutory. </w:t>
      </w:r>
    </w:p>
    <w:p w:rsidR="005167E0" w:rsidRDefault="005167E0" w:rsidP="005167E0">
      <w:pPr>
        <w:spacing w:after="0" w:line="360" w:lineRule="auto"/>
        <w:jc w:val="both"/>
        <w:rPr>
          <w:rFonts w:ascii="Arial" w:hAnsi="Arial" w:cs="Arial"/>
          <w:color w:val="000000" w:themeColor="text1"/>
          <w:sz w:val="24"/>
          <w:szCs w:val="24"/>
        </w:rPr>
      </w:pPr>
    </w:p>
    <w:p w:rsidR="005167E0" w:rsidRDefault="005167E0" w:rsidP="005167E0">
      <w:pPr>
        <w:spacing w:after="0" w:line="360" w:lineRule="auto"/>
        <w:jc w:val="both"/>
        <w:rPr>
          <w:rFonts w:ascii="Arial" w:hAnsi="Arial" w:cs="Arial"/>
          <w:color w:val="000000" w:themeColor="text1"/>
          <w:sz w:val="24"/>
          <w:szCs w:val="24"/>
        </w:rPr>
      </w:pPr>
      <w:r w:rsidRPr="009200E8">
        <w:rPr>
          <w:rFonts w:ascii="Arial" w:hAnsi="Arial" w:cs="Arial"/>
          <w:i/>
          <w:color w:val="000000" w:themeColor="text1"/>
          <w:sz w:val="24"/>
          <w:szCs w:val="24"/>
        </w:rPr>
        <w:t>Held</w:t>
      </w:r>
      <w:r>
        <w:rPr>
          <w:rFonts w:ascii="Arial" w:hAnsi="Arial" w:cs="Arial"/>
          <w:color w:val="000000" w:themeColor="text1"/>
          <w:sz w:val="24"/>
          <w:szCs w:val="24"/>
        </w:rPr>
        <w:t>, the court having found that the order dismissing of the interim relief sought in paragraph 3.1 and 3.2 is an interlocutory order, leave to appeal was thus required in terms of s 18(3) of the High Court Act 16 of 1990. The condonation application cannot succeed for this reason alone. This appeal could not properly serve before the court without leave.</w:t>
      </w:r>
    </w:p>
    <w:p w:rsidR="005167E0" w:rsidRDefault="005167E0" w:rsidP="005167E0">
      <w:pPr>
        <w:spacing w:after="0" w:line="360" w:lineRule="auto"/>
        <w:jc w:val="both"/>
        <w:rPr>
          <w:rFonts w:ascii="Arial" w:hAnsi="Arial" w:cs="Arial"/>
          <w:color w:val="000000" w:themeColor="text1"/>
          <w:sz w:val="24"/>
          <w:szCs w:val="24"/>
        </w:rPr>
      </w:pPr>
    </w:p>
    <w:p w:rsidR="003C4F16" w:rsidRPr="005167E0" w:rsidRDefault="005167E0" w:rsidP="00D0697B">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matter is accordingly struck from the roll with costs.</w:t>
      </w:r>
    </w:p>
    <w:p w:rsidR="00EF6EF1" w:rsidRPr="000B2339" w:rsidRDefault="00EF6EF1" w:rsidP="002B6F2A">
      <w:pPr>
        <w:pStyle w:val="NoSpacing"/>
        <w:jc w:val="both"/>
        <w:rPr>
          <w:rFonts w:ascii="Arial" w:hAnsi="Arial" w:cs="Arial"/>
          <w:color w:val="000000" w:themeColor="text1"/>
          <w:sz w:val="24"/>
          <w:szCs w:val="24"/>
        </w:rPr>
      </w:pPr>
    </w:p>
    <w:p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957589" w:rsidRPr="000B2339"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B40CD3" w:rsidRPr="000B2339" w:rsidRDefault="00B40CD3" w:rsidP="00312E11">
      <w:pPr>
        <w:pStyle w:val="NoSpacing"/>
        <w:jc w:val="center"/>
        <w:rPr>
          <w:rFonts w:ascii="Arial" w:hAnsi="Arial" w:cs="Arial"/>
          <w:color w:val="000000" w:themeColor="text1"/>
          <w:sz w:val="24"/>
          <w:szCs w:val="24"/>
        </w:rPr>
      </w:pPr>
    </w:p>
    <w:p w:rsidR="008C3367" w:rsidRDefault="00933B34" w:rsidP="006D4D03">
      <w:pPr>
        <w:spacing w:line="240" w:lineRule="auto"/>
        <w:jc w:val="both"/>
        <w:rPr>
          <w:rFonts w:ascii="Arial" w:hAnsi="Arial" w:cs="Arial"/>
          <w:color w:val="000000" w:themeColor="text1"/>
          <w:sz w:val="24"/>
          <w:szCs w:val="24"/>
        </w:rPr>
      </w:pPr>
      <w:r w:rsidRPr="00506827">
        <w:rPr>
          <w:rFonts w:ascii="Arial" w:hAnsi="Arial" w:cs="Arial"/>
          <w:color w:val="000000" w:themeColor="text1"/>
          <w:sz w:val="24"/>
          <w:szCs w:val="24"/>
        </w:rPr>
        <w:t>SMUTS JA (</w:t>
      </w:r>
      <w:r w:rsidR="00997E53">
        <w:rPr>
          <w:rFonts w:ascii="Arial" w:hAnsi="Arial" w:cs="Arial"/>
          <w:color w:val="000000" w:themeColor="text1"/>
          <w:sz w:val="24"/>
          <w:szCs w:val="24"/>
        </w:rPr>
        <w:t>ANGULA</w:t>
      </w:r>
      <w:r w:rsidR="00D312F8">
        <w:rPr>
          <w:rFonts w:ascii="Arial" w:hAnsi="Arial" w:cs="Arial"/>
          <w:color w:val="000000" w:themeColor="text1"/>
          <w:sz w:val="24"/>
          <w:szCs w:val="24"/>
        </w:rPr>
        <w:t xml:space="preserve"> </w:t>
      </w:r>
      <w:r w:rsidR="00997E53">
        <w:rPr>
          <w:rFonts w:ascii="Arial" w:hAnsi="Arial" w:cs="Arial"/>
          <w:color w:val="000000" w:themeColor="text1"/>
          <w:sz w:val="24"/>
          <w:szCs w:val="24"/>
        </w:rPr>
        <w:t>AJA</w:t>
      </w:r>
      <w:r w:rsidRPr="00506827">
        <w:rPr>
          <w:rFonts w:ascii="Arial" w:hAnsi="Arial" w:cs="Arial"/>
          <w:color w:val="000000" w:themeColor="text1"/>
          <w:sz w:val="24"/>
          <w:szCs w:val="24"/>
        </w:rPr>
        <w:t xml:space="preserve"> </w:t>
      </w:r>
      <w:r w:rsidR="00401E74" w:rsidRPr="00506827">
        <w:rPr>
          <w:rFonts w:ascii="Arial" w:hAnsi="Arial" w:cs="Arial"/>
          <w:color w:val="000000" w:themeColor="text1"/>
          <w:sz w:val="24"/>
          <w:szCs w:val="24"/>
        </w:rPr>
        <w:t xml:space="preserve">and </w:t>
      </w:r>
      <w:r w:rsidR="00997E53">
        <w:rPr>
          <w:rFonts w:ascii="Arial" w:hAnsi="Arial" w:cs="Arial"/>
          <w:color w:val="000000" w:themeColor="text1"/>
          <w:sz w:val="24"/>
          <w:szCs w:val="24"/>
        </w:rPr>
        <w:t>UEITELE</w:t>
      </w:r>
      <w:r w:rsidR="00401E74" w:rsidRPr="00506827">
        <w:rPr>
          <w:rFonts w:ascii="Arial" w:hAnsi="Arial" w:cs="Arial"/>
          <w:color w:val="000000" w:themeColor="text1"/>
          <w:sz w:val="24"/>
          <w:szCs w:val="24"/>
        </w:rPr>
        <w:t xml:space="preserve"> </w:t>
      </w:r>
      <w:r w:rsidR="00ED252D">
        <w:rPr>
          <w:rFonts w:ascii="Arial" w:hAnsi="Arial" w:cs="Arial"/>
          <w:color w:val="000000" w:themeColor="text1"/>
          <w:sz w:val="24"/>
          <w:szCs w:val="24"/>
        </w:rPr>
        <w:t>A</w:t>
      </w:r>
      <w:r w:rsidR="00401E74" w:rsidRPr="00506827">
        <w:rPr>
          <w:rFonts w:ascii="Arial" w:hAnsi="Arial" w:cs="Arial"/>
          <w:color w:val="000000" w:themeColor="text1"/>
          <w:sz w:val="24"/>
          <w:szCs w:val="24"/>
        </w:rPr>
        <w:t xml:space="preserve">JA </w:t>
      </w:r>
      <w:r w:rsidRPr="00506827">
        <w:rPr>
          <w:rFonts w:ascii="Arial" w:hAnsi="Arial" w:cs="Arial"/>
          <w:color w:val="000000" w:themeColor="text1"/>
          <w:sz w:val="24"/>
          <w:szCs w:val="24"/>
        </w:rPr>
        <w:t>concurring):</w:t>
      </w:r>
    </w:p>
    <w:p w:rsidR="007503A2" w:rsidRPr="007503A2" w:rsidRDefault="007503A2" w:rsidP="007503A2">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Introduction</w:t>
      </w:r>
    </w:p>
    <w:p w:rsidR="00A943DD" w:rsidRDefault="00997E53" w:rsidP="000B2CB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At issue in this matter is whether the </w:t>
      </w:r>
      <w:r w:rsidR="00063235">
        <w:rPr>
          <w:rFonts w:ascii="Arial" w:hAnsi="Arial" w:cs="Arial"/>
          <w:color w:val="000000" w:themeColor="text1"/>
          <w:sz w:val="24"/>
          <w:szCs w:val="24"/>
        </w:rPr>
        <w:t xml:space="preserve">appellants required leave to appeal against the </w:t>
      </w:r>
      <w:r>
        <w:rPr>
          <w:rFonts w:ascii="Arial" w:hAnsi="Arial" w:cs="Arial"/>
          <w:color w:val="000000" w:themeColor="text1"/>
          <w:sz w:val="24"/>
          <w:szCs w:val="24"/>
        </w:rPr>
        <w:t xml:space="preserve">order </w:t>
      </w:r>
      <w:r w:rsidR="00B506CF">
        <w:rPr>
          <w:rFonts w:ascii="Arial" w:hAnsi="Arial" w:cs="Arial"/>
          <w:color w:val="000000" w:themeColor="text1"/>
          <w:sz w:val="24"/>
          <w:szCs w:val="24"/>
        </w:rPr>
        <w:t>given</w:t>
      </w:r>
      <w:r>
        <w:rPr>
          <w:rFonts w:ascii="Arial" w:hAnsi="Arial" w:cs="Arial"/>
          <w:color w:val="000000" w:themeColor="text1"/>
          <w:sz w:val="24"/>
          <w:szCs w:val="24"/>
        </w:rPr>
        <w:t xml:space="preserve"> by the High Court.</w:t>
      </w:r>
      <w:r w:rsidR="00184303">
        <w:rPr>
          <w:rFonts w:ascii="Arial" w:hAnsi="Arial" w:cs="Arial"/>
          <w:color w:val="000000" w:themeColor="text1"/>
          <w:sz w:val="24"/>
          <w:szCs w:val="24"/>
        </w:rPr>
        <w:t xml:space="preserve"> This issue arises in the following way.</w:t>
      </w:r>
    </w:p>
    <w:p w:rsidR="00A943DD" w:rsidRDefault="00A943DD" w:rsidP="000B2CB4">
      <w:pPr>
        <w:pStyle w:val="NoSpacing"/>
        <w:spacing w:line="480" w:lineRule="auto"/>
        <w:jc w:val="both"/>
        <w:rPr>
          <w:rFonts w:ascii="Arial" w:hAnsi="Arial" w:cs="Arial"/>
          <w:color w:val="000000" w:themeColor="text1"/>
          <w:sz w:val="24"/>
          <w:szCs w:val="24"/>
        </w:rPr>
      </w:pPr>
    </w:p>
    <w:p w:rsidR="007931A3" w:rsidRDefault="00A943DD"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997E53">
        <w:rPr>
          <w:rFonts w:ascii="Arial" w:hAnsi="Arial" w:cs="Arial"/>
          <w:color w:val="000000" w:themeColor="text1"/>
          <w:sz w:val="24"/>
          <w:szCs w:val="24"/>
        </w:rPr>
        <w:t>appellants approached the High Court on an urgent basis seeking wide ranging interim relief in the form of an interim interdict against the respondents pending the finalisation of an action between the parties.</w:t>
      </w:r>
    </w:p>
    <w:p w:rsidR="00063235" w:rsidRDefault="00063235" w:rsidP="005167E0">
      <w:pPr>
        <w:pStyle w:val="ListParagraph"/>
        <w:spacing w:after="0" w:line="480" w:lineRule="auto"/>
        <w:rPr>
          <w:rFonts w:ascii="Arial" w:hAnsi="Arial" w:cs="Arial"/>
          <w:color w:val="000000" w:themeColor="text1"/>
          <w:sz w:val="24"/>
          <w:szCs w:val="24"/>
        </w:rPr>
      </w:pPr>
    </w:p>
    <w:p w:rsidR="00063235" w:rsidRDefault="00063235"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By way of background, the first appellant and first respondent are the sole members of the second and third appellants </w:t>
      </w:r>
      <w:r w:rsidR="00184303">
        <w:rPr>
          <w:rFonts w:ascii="Arial" w:hAnsi="Arial" w:cs="Arial"/>
          <w:color w:val="000000" w:themeColor="text1"/>
          <w:sz w:val="24"/>
          <w:szCs w:val="24"/>
        </w:rPr>
        <w:t xml:space="preserve">which are close corporations </w:t>
      </w:r>
      <w:r>
        <w:rPr>
          <w:rFonts w:ascii="Arial" w:hAnsi="Arial" w:cs="Arial"/>
          <w:color w:val="000000" w:themeColor="text1"/>
          <w:sz w:val="24"/>
          <w:szCs w:val="24"/>
        </w:rPr>
        <w:t xml:space="preserve">in the ratio of 51:49 in respect of the second appellant and </w:t>
      </w:r>
      <w:r w:rsidR="00184303">
        <w:rPr>
          <w:rFonts w:ascii="Arial" w:hAnsi="Arial" w:cs="Arial"/>
          <w:color w:val="000000" w:themeColor="text1"/>
          <w:sz w:val="24"/>
          <w:szCs w:val="24"/>
        </w:rPr>
        <w:t xml:space="preserve">having </w:t>
      </w:r>
      <w:r>
        <w:rPr>
          <w:rFonts w:ascii="Arial" w:hAnsi="Arial" w:cs="Arial"/>
          <w:color w:val="000000" w:themeColor="text1"/>
          <w:sz w:val="24"/>
          <w:szCs w:val="24"/>
        </w:rPr>
        <w:t>equal membership in the third appellant. Shortly stated, the first appellant and first respondent are in dispute with each other concerning those business entities. The first respondent instituted an action against the appellants</w:t>
      </w:r>
      <w:r w:rsidR="00184303">
        <w:rPr>
          <w:rFonts w:ascii="Arial" w:hAnsi="Arial" w:cs="Arial"/>
          <w:color w:val="000000" w:themeColor="text1"/>
          <w:sz w:val="24"/>
          <w:szCs w:val="24"/>
        </w:rPr>
        <w:t>,</w:t>
      </w:r>
      <w:r>
        <w:rPr>
          <w:rFonts w:ascii="Arial" w:hAnsi="Arial" w:cs="Arial"/>
          <w:color w:val="000000" w:themeColor="text1"/>
          <w:sz w:val="24"/>
          <w:szCs w:val="24"/>
        </w:rPr>
        <w:t xml:space="preserve"> essentially seeking a termination of the business relationship by terminati</w:t>
      </w:r>
      <w:r w:rsidR="00184303">
        <w:rPr>
          <w:rFonts w:ascii="Arial" w:hAnsi="Arial" w:cs="Arial"/>
          <w:color w:val="000000" w:themeColor="text1"/>
          <w:sz w:val="24"/>
          <w:szCs w:val="24"/>
        </w:rPr>
        <w:t>ng</w:t>
      </w:r>
      <w:r>
        <w:rPr>
          <w:rFonts w:ascii="Arial" w:hAnsi="Arial" w:cs="Arial"/>
          <w:color w:val="000000" w:themeColor="text1"/>
          <w:sz w:val="24"/>
          <w:szCs w:val="24"/>
        </w:rPr>
        <w:t xml:space="preserve"> his membership of the</w:t>
      </w:r>
      <w:r w:rsidR="00B506CF">
        <w:rPr>
          <w:rFonts w:ascii="Arial" w:hAnsi="Arial" w:cs="Arial"/>
          <w:color w:val="000000" w:themeColor="text1"/>
          <w:sz w:val="24"/>
          <w:szCs w:val="24"/>
        </w:rPr>
        <w:t xml:space="preserve"> close corporation</w:t>
      </w:r>
      <w:r w:rsidR="00E736E3">
        <w:rPr>
          <w:rFonts w:ascii="Arial" w:hAnsi="Arial" w:cs="Arial"/>
          <w:color w:val="000000" w:themeColor="text1"/>
          <w:sz w:val="24"/>
          <w:szCs w:val="24"/>
        </w:rPr>
        <w:t>s</w:t>
      </w:r>
      <w:r>
        <w:rPr>
          <w:rFonts w:ascii="Arial" w:hAnsi="Arial" w:cs="Arial"/>
          <w:color w:val="000000" w:themeColor="text1"/>
          <w:sz w:val="24"/>
          <w:szCs w:val="24"/>
        </w:rPr>
        <w:t xml:space="preserve"> against a division of </w:t>
      </w:r>
      <w:r w:rsidR="00B506CF">
        <w:rPr>
          <w:rFonts w:ascii="Arial" w:hAnsi="Arial" w:cs="Arial"/>
          <w:color w:val="000000" w:themeColor="text1"/>
          <w:sz w:val="24"/>
          <w:szCs w:val="24"/>
        </w:rPr>
        <w:t xml:space="preserve">their </w:t>
      </w:r>
      <w:r>
        <w:rPr>
          <w:rFonts w:ascii="Arial" w:hAnsi="Arial" w:cs="Arial"/>
          <w:color w:val="000000" w:themeColor="text1"/>
          <w:sz w:val="24"/>
          <w:szCs w:val="24"/>
        </w:rPr>
        <w:t xml:space="preserve">assets and a range of ancillary relief. This dispute provides the context within which the appellants sought </w:t>
      </w:r>
      <w:r w:rsidR="00B506CF">
        <w:rPr>
          <w:rFonts w:ascii="Arial" w:hAnsi="Arial" w:cs="Arial"/>
          <w:color w:val="000000" w:themeColor="text1"/>
          <w:sz w:val="24"/>
          <w:szCs w:val="24"/>
        </w:rPr>
        <w:t>interim</w:t>
      </w:r>
      <w:r>
        <w:rPr>
          <w:rFonts w:ascii="Arial" w:hAnsi="Arial" w:cs="Arial"/>
          <w:color w:val="000000" w:themeColor="text1"/>
          <w:sz w:val="24"/>
          <w:szCs w:val="24"/>
        </w:rPr>
        <w:t xml:space="preserve"> interdicts pending the determination of that action.</w:t>
      </w:r>
    </w:p>
    <w:p w:rsidR="00997E53" w:rsidRDefault="00997E53" w:rsidP="00C60818">
      <w:pPr>
        <w:pStyle w:val="ListParagraph"/>
        <w:spacing w:after="0" w:line="480" w:lineRule="auto"/>
        <w:rPr>
          <w:rFonts w:ascii="Arial" w:hAnsi="Arial" w:cs="Arial"/>
          <w:color w:val="000000" w:themeColor="text1"/>
          <w:sz w:val="24"/>
          <w:szCs w:val="24"/>
        </w:rPr>
      </w:pPr>
    </w:p>
    <w:p w:rsidR="00997E53" w:rsidRDefault="00997E53"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Much of the factual matter</w:t>
      </w:r>
      <w:r w:rsidR="00205D3A">
        <w:rPr>
          <w:rFonts w:ascii="Arial" w:hAnsi="Arial" w:cs="Arial"/>
          <w:color w:val="000000" w:themeColor="text1"/>
          <w:sz w:val="24"/>
          <w:szCs w:val="24"/>
        </w:rPr>
        <w:t>s</w:t>
      </w:r>
      <w:r>
        <w:rPr>
          <w:rFonts w:ascii="Arial" w:hAnsi="Arial" w:cs="Arial"/>
          <w:color w:val="000000" w:themeColor="text1"/>
          <w:sz w:val="24"/>
          <w:szCs w:val="24"/>
        </w:rPr>
        <w:t xml:space="preserve"> raised in the proceedings is no longer relevant and is not referred to. That is because an order was made by agreement on 9 October 2020 when the matter was first called </w:t>
      </w:r>
      <w:r w:rsidR="00063235">
        <w:rPr>
          <w:rFonts w:ascii="Arial" w:hAnsi="Arial" w:cs="Arial"/>
          <w:color w:val="000000" w:themeColor="text1"/>
          <w:sz w:val="24"/>
          <w:szCs w:val="24"/>
        </w:rPr>
        <w:t xml:space="preserve">and </w:t>
      </w:r>
      <w:r>
        <w:rPr>
          <w:rFonts w:ascii="Arial" w:hAnsi="Arial" w:cs="Arial"/>
          <w:color w:val="000000" w:themeColor="text1"/>
          <w:sz w:val="24"/>
          <w:szCs w:val="24"/>
        </w:rPr>
        <w:t>in which the respondents consented to a final order addressing the bulk of the int</w:t>
      </w:r>
      <w:r w:rsidR="00E736E3">
        <w:rPr>
          <w:rFonts w:ascii="Arial" w:hAnsi="Arial" w:cs="Arial"/>
          <w:color w:val="000000" w:themeColor="text1"/>
          <w:sz w:val="24"/>
          <w:szCs w:val="24"/>
        </w:rPr>
        <w:t>erim relief sought against them but not including the relief sought in paragraph 3.1 of the notice of motion.</w:t>
      </w:r>
    </w:p>
    <w:p w:rsidR="00997E53" w:rsidRDefault="00997E53" w:rsidP="00C60818">
      <w:pPr>
        <w:pStyle w:val="ListParagraph"/>
        <w:spacing w:after="0" w:line="480" w:lineRule="auto"/>
        <w:rPr>
          <w:rFonts w:ascii="Arial" w:hAnsi="Arial" w:cs="Arial"/>
          <w:color w:val="000000" w:themeColor="text1"/>
          <w:sz w:val="24"/>
          <w:szCs w:val="24"/>
        </w:rPr>
      </w:pPr>
    </w:p>
    <w:p w:rsidR="00997E53" w:rsidRDefault="00063235" w:rsidP="00C6081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terms of the order made by agreement, t</w:t>
      </w:r>
      <w:r w:rsidR="00997E53">
        <w:rPr>
          <w:rFonts w:ascii="Arial" w:hAnsi="Arial" w:cs="Arial"/>
          <w:color w:val="000000" w:themeColor="text1"/>
          <w:sz w:val="24"/>
          <w:szCs w:val="24"/>
        </w:rPr>
        <w:t>he interim interdict sought in paragraph 3.1 of the notice of motion was resolved on an interim basis until the return date</w:t>
      </w:r>
      <w:r>
        <w:rPr>
          <w:rFonts w:ascii="Arial" w:hAnsi="Arial" w:cs="Arial"/>
          <w:color w:val="000000" w:themeColor="text1"/>
          <w:sz w:val="24"/>
          <w:szCs w:val="24"/>
        </w:rPr>
        <w:t xml:space="preserve"> of 20 October 2020</w:t>
      </w:r>
      <w:r w:rsidR="00997E53">
        <w:rPr>
          <w:rFonts w:ascii="Arial" w:hAnsi="Arial" w:cs="Arial"/>
          <w:color w:val="000000" w:themeColor="text1"/>
          <w:sz w:val="24"/>
          <w:szCs w:val="24"/>
        </w:rPr>
        <w:t xml:space="preserve"> when the parties would ‘be at liberty to make submissions upon the question whether such relief should be made final or be replaced with relief as proposed by either the applicants or respondents’.</w:t>
      </w:r>
    </w:p>
    <w:p w:rsidR="00997E53" w:rsidRDefault="00997E53" w:rsidP="00C60818">
      <w:pPr>
        <w:pStyle w:val="ListParagraph"/>
        <w:spacing w:after="0" w:line="480" w:lineRule="auto"/>
        <w:rPr>
          <w:rFonts w:ascii="Arial" w:hAnsi="Arial" w:cs="Arial"/>
          <w:color w:val="000000" w:themeColor="text1"/>
          <w:sz w:val="24"/>
          <w:szCs w:val="24"/>
        </w:rPr>
      </w:pPr>
    </w:p>
    <w:p w:rsidR="00997E53" w:rsidRDefault="00063235"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Exercising their right to replace that interim relief, </w:t>
      </w:r>
      <w:r w:rsidR="00997E53">
        <w:rPr>
          <w:rFonts w:ascii="Arial" w:hAnsi="Arial" w:cs="Arial"/>
          <w:color w:val="000000" w:themeColor="text1"/>
          <w:sz w:val="24"/>
          <w:szCs w:val="24"/>
        </w:rPr>
        <w:t xml:space="preserve">the appellants sought an </w:t>
      </w:r>
      <w:r>
        <w:rPr>
          <w:rFonts w:ascii="Arial" w:hAnsi="Arial" w:cs="Arial"/>
          <w:color w:val="000000" w:themeColor="text1"/>
          <w:sz w:val="24"/>
          <w:szCs w:val="24"/>
        </w:rPr>
        <w:t xml:space="preserve">interim </w:t>
      </w:r>
      <w:r w:rsidR="00E736E3">
        <w:rPr>
          <w:rFonts w:ascii="Arial" w:hAnsi="Arial" w:cs="Arial"/>
          <w:color w:val="000000" w:themeColor="text1"/>
          <w:sz w:val="24"/>
          <w:szCs w:val="24"/>
        </w:rPr>
        <w:t>interdict</w:t>
      </w:r>
      <w:r w:rsidR="00997E53">
        <w:rPr>
          <w:rFonts w:ascii="Arial" w:hAnsi="Arial" w:cs="Arial"/>
          <w:color w:val="000000" w:themeColor="text1"/>
          <w:sz w:val="24"/>
          <w:szCs w:val="24"/>
        </w:rPr>
        <w:t xml:space="preserve"> in terms of paragraph 3.1 of the notice of motion</w:t>
      </w:r>
      <w:r w:rsidRPr="00063235">
        <w:rPr>
          <w:rFonts w:ascii="Arial" w:hAnsi="Arial" w:cs="Arial"/>
          <w:color w:val="000000" w:themeColor="text1"/>
          <w:sz w:val="24"/>
          <w:szCs w:val="24"/>
        </w:rPr>
        <w:t xml:space="preserve"> </w:t>
      </w:r>
      <w:r>
        <w:rPr>
          <w:rFonts w:ascii="Arial" w:hAnsi="Arial" w:cs="Arial"/>
          <w:color w:val="000000" w:themeColor="text1"/>
          <w:sz w:val="24"/>
          <w:szCs w:val="24"/>
        </w:rPr>
        <w:t>on the return date</w:t>
      </w:r>
      <w:r w:rsidR="00E736E3">
        <w:rPr>
          <w:rFonts w:ascii="Arial" w:hAnsi="Arial" w:cs="Arial"/>
          <w:color w:val="000000" w:themeColor="text1"/>
          <w:sz w:val="24"/>
          <w:szCs w:val="24"/>
        </w:rPr>
        <w:t xml:space="preserve"> to operate pending the final determination of the action</w:t>
      </w:r>
      <w:r w:rsidR="00997E53">
        <w:rPr>
          <w:rFonts w:ascii="Arial" w:hAnsi="Arial" w:cs="Arial"/>
          <w:color w:val="000000" w:themeColor="text1"/>
          <w:sz w:val="24"/>
          <w:szCs w:val="24"/>
        </w:rPr>
        <w:t>.</w:t>
      </w:r>
    </w:p>
    <w:p w:rsidR="00997E53" w:rsidRDefault="00997E53" w:rsidP="00C60818">
      <w:pPr>
        <w:pStyle w:val="ListParagraph"/>
        <w:spacing w:after="0" w:line="480" w:lineRule="auto"/>
        <w:rPr>
          <w:rFonts w:ascii="Arial" w:hAnsi="Arial" w:cs="Arial"/>
          <w:color w:val="000000" w:themeColor="text1"/>
          <w:sz w:val="24"/>
          <w:szCs w:val="24"/>
        </w:rPr>
      </w:pPr>
    </w:p>
    <w:p w:rsidR="00997E53" w:rsidRDefault="00F01E89"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relief sought in paragraph 3.1 is to be read with the introductory portion of</w:t>
      </w:r>
      <w:r w:rsidR="00362188">
        <w:rPr>
          <w:rFonts w:ascii="Arial" w:hAnsi="Arial" w:cs="Arial"/>
          <w:color w:val="000000" w:themeColor="text1"/>
          <w:sz w:val="24"/>
          <w:szCs w:val="24"/>
        </w:rPr>
        <w:t xml:space="preserve"> paragraph 3 and is as follows:</w:t>
      </w:r>
    </w:p>
    <w:p w:rsidR="00F01E89" w:rsidRDefault="00F01E89" w:rsidP="005167E0">
      <w:pPr>
        <w:pStyle w:val="ListParagraph"/>
        <w:spacing w:after="0" w:line="480" w:lineRule="auto"/>
        <w:rPr>
          <w:rFonts w:ascii="Arial" w:hAnsi="Arial" w:cs="Arial"/>
          <w:color w:val="000000" w:themeColor="text1"/>
          <w:sz w:val="24"/>
          <w:szCs w:val="24"/>
        </w:rPr>
      </w:pPr>
    </w:p>
    <w:p w:rsidR="00F01E89" w:rsidRPr="00C60818" w:rsidRDefault="00F01E89" w:rsidP="00C60818">
      <w:pPr>
        <w:pStyle w:val="NoSpacing"/>
        <w:spacing w:line="360" w:lineRule="auto"/>
        <w:ind w:left="720"/>
        <w:jc w:val="both"/>
        <w:rPr>
          <w:rFonts w:ascii="Arial" w:hAnsi="Arial" w:cs="Arial"/>
          <w:color w:val="000000" w:themeColor="text1"/>
        </w:rPr>
      </w:pPr>
      <w:r w:rsidRPr="00C60818">
        <w:rPr>
          <w:rFonts w:ascii="Arial" w:hAnsi="Arial" w:cs="Arial"/>
          <w:color w:val="000000" w:themeColor="text1"/>
        </w:rPr>
        <w:t>‘3.</w:t>
      </w:r>
      <w:r w:rsidRPr="00C60818">
        <w:rPr>
          <w:rFonts w:ascii="Arial" w:hAnsi="Arial" w:cs="Arial"/>
          <w:color w:val="000000" w:themeColor="text1"/>
        </w:rPr>
        <w:tab/>
        <w:t xml:space="preserve">Directing and ordering that a rule </w:t>
      </w:r>
      <w:r w:rsidRPr="00C60818">
        <w:rPr>
          <w:rFonts w:ascii="Arial" w:hAnsi="Arial" w:cs="Arial"/>
          <w:i/>
          <w:color w:val="000000" w:themeColor="text1"/>
        </w:rPr>
        <w:t>nisi</w:t>
      </w:r>
      <w:r w:rsidRPr="00C60818">
        <w:rPr>
          <w:rFonts w:ascii="Arial" w:hAnsi="Arial" w:cs="Arial"/>
          <w:color w:val="000000" w:themeColor="text1"/>
        </w:rPr>
        <w:t xml:space="preserve"> be issued calling upon the respondents to show cause on a date to be determined, why an order in the following terms should not be made, pending the final determination of the disputes between the parties in case number HC-MD-CIV-ACT-OTH-2020/02046, or in any arbitration proceedings to which the disputes between the parties may be referred to upon the dismissal and/or stay such action:</w:t>
      </w:r>
    </w:p>
    <w:p w:rsidR="00F01E89" w:rsidRPr="00C60818" w:rsidRDefault="00F01E89" w:rsidP="00C60818">
      <w:pPr>
        <w:pStyle w:val="NoSpacing"/>
        <w:spacing w:line="360" w:lineRule="auto"/>
        <w:jc w:val="both"/>
        <w:rPr>
          <w:rFonts w:ascii="Arial" w:hAnsi="Arial" w:cs="Arial"/>
          <w:color w:val="000000" w:themeColor="text1"/>
        </w:rPr>
      </w:pPr>
    </w:p>
    <w:p w:rsidR="00F01E89" w:rsidRPr="00C60818" w:rsidRDefault="0063341F" w:rsidP="00C60818">
      <w:pPr>
        <w:pStyle w:val="NoSpacing"/>
        <w:spacing w:line="360" w:lineRule="auto"/>
        <w:ind w:left="1440"/>
        <w:jc w:val="both"/>
        <w:rPr>
          <w:rFonts w:ascii="Arial" w:hAnsi="Arial" w:cs="Arial"/>
          <w:color w:val="000000" w:themeColor="text1"/>
        </w:rPr>
      </w:pPr>
      <w:r w:rsidRPr="00C60818">
        <w:rPr>
          <w:rFonts w:ascii="Arial" w:hAnsi="Arial" w:cs="Arial"/>
          <w:color w:val="000000" w:themeColor="text1"/>
        </w:rPr>
        <w:t>‘</w:t>
      </w:r>
      <w:r w:rsidR="00F01E89" w:rsidRPr="00C60818">
        <w:rPr>
          <w:rFonts w:ascii="Arial" w:hAnsi="Arial" w:cs="Arial"/>
          <w:color w:val="000000" w:themeColor="text1"/>
        </w:rPr>
        <w:t>3.1</w:t>
      </w:r>
      <w:r w:rsidR="00F01E89" w:rsidRPr="00C60818">
        <w:rPr>
          <w:rFonts w:ascii="Arial" w:hAnsi="Arial" w:cs="Arial"/>
          <w:color w:val="000000" w:themeColor="text1"/>
        </w:rPr>
        <w:tab/>
        <w:t>Interdicting and restraining first respondent, with immediate effect, from:</w:t>
      </w:r>
    </w:p>
    <w:p w:rsidR="00F01E89" w:rsidRPr="00C60818" w:rsidRDefault="00F01E89" w:rsidP="00C60818">
      <w:pPr>
        <w:pStyle w:val="NoSpacing"/>
        <w:spacing w:line="360" w:lineRule="auto"/>
        <w:ind w:left="1440"/>
        <w:jc w:val="both"/>
        <w:rPr>
          <w:rFonts w:ascii="Arial" w:hAnsi="Arial" w:cs="Arial"/>
          <w:color w:val="000000" w:themeColor="text1"/>
        </w:rPr>
      </w:pPr>
    </w:p>
    <w:p w:rsidR="00F01E89" w:rsidRPr="00C60818" w:rsidRDefault="00F01E89" w:rsidP="00C60818">
      <w:pPr>
        <w:pStyle w:val="NoSpacing"/>
        <w:spacing w:line="360" w:lineRule="auto"/>
        <w:ind w:left="2160"/>
        <w:jc w:val="both"/>
        <w:rPr>
          <w:rFonts w:ascii="Arial" w:hAnsi="Arial" w:cs="Arial"/>
          <w:color w:val="000000" w:themeColor="text1"/>
        </w:rPr>
      </w:pPr>
      <w:r w:rsidRPr="00C60818">
        <w:rPr>
          <w:rFonts w:ascii="Arial" w:hAnsi="Arial" w:cs="Arial"/>
          <w:color w:val="000000" w:themeColor="text1"/>
        </w:rPr>
        <w:t>3.1.1</w:t>
      </w:r>
      <w:r w:rsidRPr="00C60818">
        <w:rPr>
          <w:rFonts w:ascii="Arial" w:hAnsi="Arial" w:cs="Arial"/>
          <w:color w:val="000000" w:themeColor="text1"/>
        </w:rPr>
        <w:tab/>
        <w:t>performing any action nor duty, of whatsoever nature, in his capacity as member of second and third applicant, and/or on behalf of the second and third applicant;</w:t>
      </w:r>
    </w:p>
    <w:p w:rsidR="00F01E89" w:rsidRPr="00C60818" w:rsidRDefault="00F01E89" w:rsidP="00C60818">
      <w:pPr>
        <w:pStyle w:val="NoSpacing"/>
        <w:spacing w:line="360" w:lineRule="auto"/>
        <w:ind w:left="2160"/>
        <w:jc w:val="both"/>
        <w:rPr>
          <w:rFonts w:ascii="Arial" w:hAnsi="Arial" w:cs="Arial"/>
          <w:color w:val="000000" w:themeColor="text1"/>
        </w:rPr>
      </w:pPr>
    </w:p>
    <w:p w:rsidR="00F01E89" w:rsidRPr="00C60818" w:rsidRDefault="00F01E89" w:rsidP="00C60818">
      <w:pPr>
        <w:pStyle w:val="NoSpacing"/>
        <w:spacing w:line="360" w:lineRule="auto"/>
        <w:ind w:left="2160"/>
        <w:jc w:val="both"/>
        <w:rPr>
          <w:rFonts w:ascii="Arial" w:hAnsi="Arial" w:cs="Arial"/>
          <w:color w:val="000000" w:themeColor="text1"/>
        </w:rPr>
      </w:pPr>
      <w:r w:rsidRPr="00C60818">
        <w:rPr>
          <w:rFonts w:ascii="Arial" w:hAnsi="Arial" w:cs="Arial"/>
          <w:color w:val="000000" w:themeColor="text1"/>
        </w:rPr>
        <w:t>3.1.2</w:t>
      </w:r>
      <w:r w:rsidRPr="00C60818">
        <w:rPr>
          <w:rFonts w:ascii="Arial" w:hAnsi="Arial" w:cs="Arial"/>
          <w:color w:val="000000" w:themeColor="text1"/>
        </w:rPr>
        <w:tab/>
        <w:t>having any access to the premises or offices of the second and third applicants, or to any of the documents, records, data, client lists, and any further confidential data and/or information of the second and third applicants;</w:t>
      </w:r>
    </w:p>
    <w:p w:rsidR="00F01E89" w:rsidRPr="00C60818" w:rsidRDefault="00F01E89" w:rsidP="00C60818">
      <w:pPr>
        <w:pStyle w:val="NoSpacing"/>
        <w:spacing w:line="360" w:lineRule="auto"/>
        <w:ind w:left="2160"/>
        <w:jc w:val="both"/>
        <w:rPr>
          <w:rFonts w:ascii="Arial" w:hAnsi="Arial" w:cs="Arial"/>
          <w:color w:val="000000" w:themeColor="text1"/>
        </w:rPr>
      </w:pPr>
    </w:p>
    <w:p w:rsidR="00F01E89" w:rsidRPr="00C60818" w:rsidRDefault="00F01E89" w:rsidP="00C60818">
      <w:pPr>
        <w:pStyle w:val="NoSpacing"/>
        <w:spacing w:line="360" w:lineRule="auto"/>
        <w:ind w:left="2160"/>
        <w:jc w:val="both"/>
        <w:rPr>
          <w:rFonts w:ascii="Arial" w:hAnsi="Arial" w:cs="Arial"/>
          <w:color w:val="000000" w:themeColor="text1"/>
        </w:rPr>
      </w:pPr>
      <w:r w:rsidRPr="00C60818">
        <w:rPr>
          <w:rFonts w:ascii="Arial" w:hAnsi="Arial" w:cs="Arial"/>
          <w:color w:val="000000" w:themeColor="text1"/>
        </w:rPr>
        <w:t>3.1.3</w:t>
      </w:r>
      <w:r w:rsidRPr="00C60818">
        <w:rPr>
          <w:rFonts w:ascii="Arial" w:hAnsi="Arial" w:cs="Arial"/>
          <w:color w:val="000000" w:themeColor="text1"/>
        </w:rPr>
        <w:tab/>
        <w:t>making available any information of whatsoever nature, concerning the affairs of second and third applicants, or any of their client information or operational statistics or date to second respondent.’</w:t>
      </w:r>
    </w:p>
    <w:p w:rsidR="00F01E89" w:rsidRDefault="00F01E89" w:rsidP="00C60818">
      <w:pPr>
        <w:pStyle w:val="ListParagraph"/>
        <w:spacing w:after="0" w:line="480" w:lineRule="auto"/>
        <w:rPr>
          <w:rFonts w:ascii="Arial" w:hAnsi="Arial" w:cs="Arial"/>
          <w:color w:val="000000" w:themeColor="text1"/>
          <w:sz w:val="24"/>
          <w:szCs w:val="24"/>
        </w:rPr>
      </w:pPr>
    </w:p>
    <w:p w:rsidR="00184303" w:rsidRDefault="00184303" w:rsidP="0063341F">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This was the relief sought by the appellants on the return date of 20 October 2020. </w:t>
      </w:r>
    </w:p>
    <w:p w:rsidR="00184303" w:rsidRDefault="00184303" w:rsidP="00184303">
      <w:pPr>
        <w:pStyle w:val="NoSpacing"/>
        <w:spacing w:line="480" w:lineRule="auto"/>
        <w:jc w:val="both"/>
        <w:rPr>
          <w:rFonts w:ascii="Arial" w:hAnsi="Arial" w:cs="Arial"/>
          <w:color w:val="000000" w:themeColor="text1"/>
          <w:sz w:val="24"/>
          <w:szCs w:val="24"/>
        </w:rPr>
      </w:pPr>
    </w:p>
    <w:p w:rsidR="0063341F" w:rsidRPr="0063341F" w:rsidRDefault="0063341F" w:rsidP="0063341F">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Prior to the return date, </w:t>
      </w:r>
      <w:r w:rsidR="00EB527C">
        <w:rPr>
          <w:rFonts w:ascii="Arial" w:hAnsi="Arial" w:cs="Arial"/>
          <w:color w:val="000000" w:themeColor="text1"/>
          <w:sz w:val="24"/>
          <w:szCs w:val="24"/>
        </w:rPr>
        <w:t>the respondents filed a counter-</w:t>
      </w:r>
      <w:r>
        <w:rPr>
          <w:rFonts w:ascii="Arial" w:hAnsi="Arial" w:cs="Arial"/>
          <w:color w:val="000000" w:themeColor="text1"/>
          <w:sz w:val="24"/>
          <w:szCs w:val="24"/>
        </w:rPr>
        <w:t xml:space="preserve">application. The respondents </w:t>
      </w:r>
      <w:r w:rsidR="00B506CF">
        <w:rPr>
          <w:rFonts w:ascii="Arial" w:hAnsi="Arial" w:cs="Arial"/>
          <w:color w:val="000000" w:themeColor="text1"/>
          <w:sz w:val="24"/>
          <w:szCs w:val="24"/>
        </w:rPr>
        <w:t xml:space="preserve">however </w:t>
      </w:r>
      <w:r>
        <w:rPr>
          <w:rFonts w:ascii="Arial" w:hAnsi="Arial" w:cs="Arial"/>
          <w:color w:val="000000" w:themeColor="text1"/>
          <w:sz w:val="24"/>
          <w:szCs w:val="24"/>
        </w:rPr>
        <w:t xml:space="preserve">conceded at the hearing on 20 October 2020 that it was not well worded and did not </w:t>
      </w:r>
      <w:r w:rsidR="00362188">
        <w:rPr>
          <w:rFonts w:ascii="Arial" w:hAnsi="Arial" w:cs="Arial"/>
          <w:color w:val="000000" w:themeColor="text1"/>
          <w:sz w:val="24"/>
          <w:szCs w:val="24"/>
        </w:rPr>
        <w:t>move</w:t>
      </w:r>
      <w:r>
        <w:rPr>
          <w:rFonts w:ascii="Arial" w:hAnsi="Arial" w:cs="Arial"/>
          <w:color w:val="000000" w:themeColor="text1"/>
          <w:sz w:val="24"/>
          <w:szCs w:val="24"/>
        </w:rPr>
        <w:t xml:space="preserve"> for an order in those terms. The appellants sought its dismissal with costs </w:t>
      </w:r>
      <w:r w:rsidR="00362188">
        <w:rPr>
          <w:rFonts w:ascii="Arial" w:hAnsi="Arial" w:cs="Arial"/>
          <w:color w:val="000000" w:themeColor="text1"/>
          <w:sz w:val="24"/>
          <w:szCs w:val="24"/>
        </w:rPr>
        <w:t xml:space="preserve">as well as </w:t>
      </w:r>
      <w:r w:rsidR="00184303">
        <w:rPr>
          <w:rFonts w:ascii="Arial" w:hAnsi="Arial" w:cs="Arial"/>
          <w:color w:val="000000" w:themeColor="text1"/>
          <w:sz w:val="24"/>
          <w:szCs w:val="24"/>
        </w:rPr>
        <w:t>an</w:t>
      </w:r>
      <w:r>
        <w:rPr>
          <w:rFonts w:ascii="Arial" w:hAnsi="Arial" w:cs="Arial"/>
          <w:color w:val="000000" w:themeColor="text1"/>
          <w:sz w:val="24"/>
          <w:szCs w:val="24"/>
        </w:rPr>
        <w:t xml:space="preserve"> </w:t>
      </w:r>
      <w:r w:rsidR="00362188">
        <w:rPr>
          <w:rFonts w:ascii="Arial" w:hAnsi="Arial" w:cs="Arial"/>
          <w:color w:val="000000" w:themeColor="text1"/>
          <w:sz w:val="24"/>
          <w:szCs w:val="24"/>
        </w:rPr>
        <w:t>interim interdict</w:t>
      </w:r>
      <w:r>
        <w:rPr>
          <w:rFonts w:ascii="Arial" w:hAnsi="Arial" w:cs="Arial"/>
          <w:color w:val="000000" w:themeColor="text1"/>
          <w:sz w:val="24"/>
          <w:szCs w:val="24"/>
        </w:rPr>
        <w:t xml:space="preserve"> </w:t>
      </w:r>
      <w:r w:rsidR="00184303">
        <w:rPr>
          <w:rFonts w:ascii="Arial" w:hAnsi="Arial" w:cs="Arial"/>
          <w:color w:val="000000" w:themeColor="text1"/>
          <w:sz w:val="24"/>
          <w:szCs w:val="24"/>
        </w:rPr>
        <w:t xml:space="preserve">in the terms </w:t>
      </w:r>
      <w:r>
        <w:rPr>
          <w:rFonts w:ascii="Arial" w:hAnsi="Arial" w:cs="Arial"/>
          <w:color w:val="000000" w:themeColor="text1"/>
          <w:sz w:val="24"/>
          <w:szCs w:val="24"/>
        </w:rPr>
        <w:t>set out in paragraph 3.1.</w:t>
      </w:r>
    </w:p>
    <w:p w:rsidR="00F01E89" w:rsidRDefault="00F01E89" w:rsidP="00C60818">
      <w:pPr>
        <w:pStyle w:val="ListParagraph"/>
        <w:spacing w:after="0" w:line="480" w:lineRule="auto"/>
        <w:rPr>
          <w:rFonts w:ascii="Arial" w:hAnsi="Arial" w:cs="Arial"/>
          <w:color w:val="000000" w:themeColor="text1"/>
          <w:sz w:val="24"/>
          <w:szCs w:val="24"/>
        </w:rPr>
      </w:pPr>
    </w:p>
    <w:p w:rsidR="00F01E89" w:rsidRDefault="00184303"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After reserving judgment, t</w:t>
      </w:r>
      <w:r w:rsidR="0063341F">
        <w:rPr>
          <w:rFonts w:ascii="Arial" w:hAnsi="Arial" w:cs="Arial"/>
          <w:color w:val="000000" w:themeColor="text1"/>
          <w:sz w:val="24"/>
          <w:szCs w:val="24"/>
        </w:rPr>
        <w:t>he High Court made the following order on 20 November 2020</w:t>
      </w:r>
      <w:r w:rsidR="00E736E3">
        <w:rPr>
          <w:rFonts w:ascii="Arial" w:hAnsi="Arial" w:cs="Arial"/>
          <w:color w:val="000000" w:themeColor="text1"/>
          <w:sz w:val="24"/>
          <w:szCs w:val="24"/>
        </w:rPr>
        <w:t>, only granting the interim relief sought in paragraph 3.1</w:t>
      </w:r>
      <w:r w:rsidR="004E4D62">
        <w:rPr>
          <w:rFonts w:ascii="Arial" w:hAnsi="Arial" w:cs="Arial"/>
          <w:color w:val="000000" w:themeColor="text1"/>
          <w:sz w:val="24"/>
          <w:szCs w:val="24"/>
        </w:rPr>
        <w:t>.3</w:t>
      </w:r>
      <w:r w:rsidR="00E736E3">
        <w:rPr>
          <w:rFonts w:ascii="Arial" w:hAnsi="Arial" w:cs="Arial"/>
          <w:color w:val="000000" w:themeColor="text1"/>
          <w:sz w:val="24"/>
          <w:szCs w:val="24"/>
        </w:rPr>
        <w:t xml:space="preserve"> but refusing the relief sought in paragraphs 3.1.1 and 3.1.2</w:t>
      </w:r>
      <w:r w:rsidR="0063341F">
        <w:rPr>
          <w:rFonts w:ascii="Arial" w:hAnsi="Arial" w:cs="Arial"/>
          <w:color w:val="000000" w:themeColor="text1"/>
          <w:sz w:val="24"/>
          <w:szCs w:val="24"/>
        </w:rPr>
        <w:t>:</w:t>
      </w:r>
    </w:p>
    <w:p w:rsidR="0063341F" w:rsidRDefault="0063341F" w:rsidP="0063341F">
      <w:pPr>
        <w:pStyle w:val="NoSpacing"/>
        <w:spacing w:line="480" w:lineRule="auto"/>
        <w:jc w:val="both"/>
        <w:rPr>
          <w:rFonts w:ascii="Arial" w:hAnsi="Arial" w:cs="Arial"/>
          <w:color w:val="000000" w:themeColor="text1"/>
          <w:sz w:val="24"/>
          <w:szCs w:val="24"/>
        </w:rPr>
      </w:pPr>
    </w:p>
    <w:p w:rsidR="0063341F" w:rsidRPr="005167E0" w:rsidRDefault="0063341F" w:rsidP="005167E0">
      <w:pPr>
        <w:pStyle w:val="NoSpacing"/>
        <w:spacing w:line="360" w:lineRule="auto"/>
        <w:ind w:left="720"/>
        <w:jc w:val="both"/>
        <w:rPr>
          <w:rFonts w:ascii="Arial" w:hAnsi="Arial" w:cs="Arial"/>
          <w:color w:val="000000" w:themeColor="text1"/>
        </w:rPr>
      </w:pPr>
      <w:r w:rsidRPr="005167E0">
        <w:rPr>
          <w:rFonts w:ascii="Arial" w:hAnsi="Arial" w:cs="Arial"/>
          <w:color w:val="000000" w:themeColor="text1"/>
        </w:rPr>
        <w:t>‘1.</w:t>
      </w:r>
      <w:r w:rsidRPr="005167E0">
        <w:rPr>
          <w:rFonts w:ascii="Arial" w:hAnsi="Arial" w:cs="Arial"/>
          <w:color w:val="000000" w:themeColor="text1"/>
        </w:rPr>
        <w:tab/>
        <w:t>The relief sought in paragraphs 3.1.1 and 3.1.2 of the notice of motion is dismissed.</w:t>
      </w:r>
    </w:p>
    <w:p w:rsidR="0063341F" w:rsidRPr="005167E0" w:rsidRDefault="0063341F" w:rsidP="005167E0">
      <w:pPr>
        <w:pStyle w:val="NoSpacing"/>
        <w:spacing w:line="360" w:lineRule="auto"/>
        <w:ind w:left="720"/>
        <w:jc w:val="both"/>
        <w:rPr>
          <w:rFonts w:ascii="Arial" w:hAnsi="Arial" w:cs="Arial"/>
          <w:color w:val="000000" w:themeColor="text1"/>
        </w:rPr>
      </w:pPr>
    </w:p>
    <w:p w:rsidR="0063341F" w:rsidRPr="005167E0" w:rsidRDefault="0063341F" w:rsidP="005167E0">
      <w:pPr>
        <w:pStyle w:val="NoSpacing"/>
        <w:spacing w:line="360" w:lineRule="auto"/>
        <w:ind w:left="720"/>
        <w:jc w:val="both"/>
        <w:rPr>
          <w:rFonts w:ascii="Arial" w:hAnsi="Arial" w:cs="Arial"/>
          <w:color w:val="000000" w:themeColor="text1"/>
        </w:rPr>
      </w:pPr>
      <w:r w:rsidRPr="005167E0">
        <w:rPr>
          <w:rFonts w:ascii="Arial" w:hAnsi="Arial" w:cs="Arial"/>
          <w:color w:val="000000" w:themeColor="text1"/>
        </w:rPr>
        <w:t>2.</w:t>
      </w:r>
      <w:r w:rsidRPr="005167E0">
        <w:rPr>
          <w:rFonts w:ascii="Arial" w:hAnsi="Arial" w:cs="Arial"/>
          <w:color w:val="000000" w:themeColor="text1"/>
        </w:rPr>
        <w:tab/>
        <w:t>Pending finalisation of the dispute between the parties in case number HC-MD-CIV-ACT-OTH-2020/02046, or of any arbitration proceedings to which the dispute between the parties may be referred, the first respondent is interdicted and restrained from making available to the second respondent, any information of whatsoever nature concerning the affairs of the second and third applicants, or their client information or operational statistics or data.</w:t>
      </w:r>
    </w:p>
    <w:p w:rsidR="0063341F" w:rsidRPr="005167E0" w:rsidRDefault="0063341F" w:rsidP="005167E0">
      <w:pPr>
        <w:pStyle w:val="NoSpacing"/>
        <w:spacing w:line="360" w:lineRule="auto"/>
        <w:ind w:left="720"/>
        <w:jc w:val="both"/>
        <w:rPr>
          <w:rFonts w:ascii="Arial" w:hAnsi="Arial" w:cs="Arial"/>
          <w:color w:val="000000" w:themeColor="text1"/>
        </w:rPr>
      </w:pPr>
    </w:p>
    <w:p w:rsidR="0063341F" w:rsidRDefault="0063341F" w:rsidP="005167E0">
      <w:pPr>
        <w:pStyle w:val="NoSpacing"/>
        <w:spacing w:line="360" w:lineRule="auto"/>
        <w:ind w:left="720"/>
        <w:jc w:val="both"/>
        <w:rPr>
          <w:rFonts w:ascii="Arial" w:hAnsi="Arial" w:cs="Arial"/>
          <w:color w:val="000000" w:themeColor="text1"/>
          <w:sz w:val="24"/>
          <w:szCs w:val="24"/>
        </w:rPr>
      </w:pPr>
      <w:r w:rsidRPr="005167E0">
        <w:rPr>
          <w:rFonts w:ascii="Arial" w:hAnsi="Arial" w:cs="Arial"/>
          <w:color w:val="000000" w:themeColor="text1"/>
        </w:rPr>
        <w:t>3.</w:t>
      </w:r>
      <w:r w:rsidRPr="005167E0">
        <w:rPr>
          <w:rFonts w:ascii="Arial" w:hAnsi="Arial" w:cs="Arial"/>
          <w:color w:val="000000" w:themeColor="text1"/>
        </w:rPr>
        <w:tab/>
        <w:t>The first applicant is ordered to pay the first respondent’s costs of the applica</w:t>
      </w:r>
      <w:r w:rsidR="00362188" w:rsidRPr="005167E0">
        <w:rPr>
          <w:rFonts w:ascii="Arial" w:hAnsi="Arial" w:cs="Arial"/>
          <w:color w:val="000000" w:themeColor="text1"/>
        </w:rPr>
        <w:t>tion</w:t>
      </w:r>
      <w:r w:rsidRPr="005167E0">
        <w:rPr>
          <w:rFonts w:ascii="Arial" w:hAnsi="Arial" w:cs="Arial"/>
          <w:color w:val="000000" w:themeColor="text1"/>
        </w:rPr>
        <w:t xml:space="preserve"> (as it relates to the order sought in paragraph 3.1 of the notice of motion), such costs to include the costs of one instructing and one instructed counsel.’</w:t>
      </w:r>
    </w:p>
    <w:p w:rsidR="00F01E89" w:rsidRDefault="00F01E89" w:rsidP="005167E0">
      <w:pPr>
        <w:pStyle w:val="ListParagraph"/>
        <w:spacing w:after="0" w:line="480" w:lineRule="auto"/>
        <w:rPr>
          <w:rFonts w:ascii="Arial" w:hAnsi="Arial" w:cs="Arial"/>
          <w:color w:val="000000" w:themeColor="text1"/>
          <w:sz w:val="24"/>
          <w:szCs w:val="24"/>
        </w:rPr>
      </w:pPr>
    </w:p>
    <w:p w:rsidR="00F01E89" w:rsidRDefault="0063341F"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Reasons for the order followed on 8 December 2020.</w:t>
      </w:r>
    </w:p>
    <w:p w:rsidR="00997E53" w:rsidRDefault="00997E53" w:rsidP="00C60818">
      <w:pPr>
        <w:pStyle w:val="ListParagraph"/>
        <w:spacing w:after="0" w:line="480" w:lineRule="auto"/>
        <w:rPr>
          <w:rFonts w:ascii="Arial" w:hAnsi="Arial" w:cs="Arial"/>
          <w:color w:val="000000" w:themeColor="text1"/>
          <w:sz w:val="24"/>
          <w:szCs w:val="24"/>
        </w:rPr>
      </w:pPr>
    </w:p>
    <w:p w:rsidR="00997E53" w:rsidRDefault="0063341F"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On 8 December 2020, the appellants timeously filed a notice of appeal against the order in terms of rule 7(3)(a) of the rules of this </w:t>
      </w:r>
      <w:r w:rsidR="00EB527C">
        <w:rPr>
          <w:rFonts w:ascii="Arial" w:hAnsi="Arial" w:cs="Arial"/>
          <w:color w:val="000000" w:themeColor="text1"/>
          <w:sz w:val="24"/>
          <w:szCs w:val="24"/>
        </w:rPr>
        <w:t>C</w:t>
      </w:r>
      <w:r>
        <w:rPr>
          <w:rFonts w:ascii="Arial" w:hAnsi="Arial" w:cs="Arial"/>
          <w:color w:val="000000" w:themeColor="text1"/>
          <w:sz w:val="24"/>
          <w:szCs w:val="24"/>
        </w:rPr>
        <w:t xml:space="preserve">ourt. The appellants did not however </w:t>
      </w:r>
      <w:r w:rsidR="00362188">
        <w:rPr>
          <w:rFonts w:ascii="Arial" w:hAnsi="Arial" w:cs="Arial"/>
          <w:color w:val="000000" w:themeColor="text1"/>
          <w:sz w:val="24"/>
          <w:szCs w:val="24"/>
        </w:rPr>
        <w:t xml:space="preserve">timeously </w:t>
      </w:r>
      <w:r>
        <w:rPr>
          <w:rFonts w:ascii="Arial" w:hAnsi="Arial" w:cs="Arial"/>
          <w:color w:val="000000" w:themeColor="text1"/>
          <w:sz w:val="24"/>
          <w:szCs w:val="24"/>
        </w:rPr>
        <w:t>file their supplemented notice of appeal within the required 14 day period specified in rule 7(3)(a)</w:t>
      </w:r>
      <w:r w:rsidR="00362188">
        <w:rPr>
          <w:rFonts w:ascii="Arial" w:hAnsi="Arial" w:cs="Arial"/>
          <w:color w:val="000000" w:themeColor="text1"/>
          <w:sz w:val="24"/>
          <w:szCs w:val="24"/>
        </w:rPr>
        <w:t xml:space="preserve"> and only did so on 22 January 2021, some </w:t>
      </w:r>
      <w:r w:rsidR="00B506CF">
        <w:rPr>
          <w:rFonts w:ascii="Arial" w:hAnsi="Arial" w:cs="Arial"/>
          <w:color w:val="000000" w:themeColor="text1"/>
          <w:sz w:val="24"/>
          <w:szCs w:val="24"/>
        </w:rPr>
        <w:t>two weeks</w:t>
      </w:r>
      <w:r w:rsidR="00362188">
        <w:rPr>
          <w:rFonts w:ascii="Arial" w:hAnsi="Arial" w:cs="Arial"/>
          <w:color w:val="000000" w:themeColor="text1"/>
          <w:sz w:val="24"/>
          <w:szCs w:val="24"/>
        </w:rPr>
        <w:t xml:space="preserve"> late</w:t>
      </w:r>
      <w:r>
        <w:rPr>
          <w:rFonts w:ascii="Arial" w:hAnsi="Arial" w:cs="Arial"/>
          <w:color w:val="000000" w:themeColor="text1"/>
          <w:sz w:val="24"/>
          <w:szCs w:val="24"/>
        </w:rPr>
        <w:t>.</w:t>
      </w:r>
    </w:p>
    <w:p w:rsidR="00997E53" w:rsidRDefault="00997E53" w:rsidP="00C60818">
      <w:pPr>
        <w:pStyle w:val="ListParagraph"/>
        <w:spacing w:after="0" w:line="480" w:lineRule="auto"/>
        <w:rPr>
          <w:rFonts w:ascii="Arial" w:hAnsi="Arial" w:cs="Arial"/>
          <w:color w:val="000000" w:themeColor="text1"/>
          <w:sz w:val="24"/>
          <w:szCs w:val="24"/>
        </w:rPr>
      </w:pPr>
    </w:p>
    <w:p w:rsidR="00997E53" w:rsidRDefault="0063341F"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On 6 March 2023, the appellants filed an application for condonation</w:t>
      </w:r>
      <w:r w:rsidR="00B506CF">
        <w:rPr>
          <w:rFonts w:ascii="Arial" w:hAnsi="Arial" w:cs="Arial"/>
          <w:color w:val="000000" w:themeColor="text1"/>
          <w:sz w:val="24"/>
          <w:szCs w:val="24"/>
        </w:rPr>
        <w:t xml:space="preserve"> and also </w:t>
      </w:r>
      <w:r w:rsidR="00E736E3">
        <w:rPr>
          <w:rFonts w:ascii="Arial" w:hAnsi="Arial" w:cs="Arial"/>
          <w:color w:val="000000" w:themeColor="text1"/>
          <w:sz w:val="24"/>
          <w:szCs w:val="24"/>
        </w:rPr>
        <w:t>seeking</w:t>
      </w:r>
      <w:r>
        <w:rPr>
          <w:rFonts w:ascii="Arial" w:hAnsi="Arial" w:cs="Arial"/>
          <w:color w:val="000000" w:themeColor="text1"/>
          <w:sz w:val="24"/>
          <w:szCs w:val="24"/>
        </w:rPr>
        <w:t xml:space="preserve"> ‘to the extent necessary, reinstatement of the appeal’.</w:t>
      </w:r>
    </w:p>
    <w:p w:rsidR="00997E53" w:rsidRDefault="00997E53" w:rsidP="00362188">
      <w:pPr>
        <w:spacing w:after="0" w:line="480" w:lineRule="auto"/>
        <w:rPr>
          <w:rFonts w:ascii="Arial" w:hAnsi="Arial" w:cs="Arial"/>
          <w:color w:val="000000" w:themeColor="text1"/>
          <w:sz w:val="24"/>
          <w:szCs w:val="24"/>
        </w:rPr>
      </w:pPr>
    </w:p>
    <w:p w:rsidR="00362188" w:rsidRPr="00362188" w:rsidRDefault="00362188" w:rsidP="00362188">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Condonation application</w:t>
      </w:r>
    </w:p>
    <w:p w:rsidR="00997E53" w:rsidRDefault="00140DF8"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As occurs with unfortunate frequency in this court</w:t>
      </w:r>
      <w:r w:rsidR="00205D3A">
        <w:rPr>
          <w:rFonts w:ascii="Arial" w:hAnsi="Arial" w:cs="Arial"/>
          <w:color w:val="000000" w:themeColor="text1"/>
          <w:sz w:val="24"/>
          <w:szCs w:val="24"/>
        </w:rPr>
        <w:t>,</w:t>
      </w:r>
      <w:r w:rsidR="00E736E3">
        <w:rPr>
          <w:rFonts w:ascii="Arial" w:hAnsi="Arial" w:cs="Arial"/>
          <w:color w:val="000000" w:themeColor="text1"/>
          <w:sz w:val="24"/>
          <w:szCs w:val="24"/>
        </w:rPr>
        <w:t xml:space="preserve"> we have</w:t>
      </w:r>
      <w:r>
        <w:rPr>
          <w:rFonts w:ascii="Arial" w:hAnsi="Arial" w:cs="Arial"/>
          <w:color w:val="000000" w:themeColor="text1"/>
          <w:sz w:val="24"/>
          <w:szCs w:val="24"/>
        </w:rPr>
        <w:t xml:space="preserve"> a condonation application</w:t>
      </w:r>
      <w:r w:rsidR="00E736E3">
        <w:rPr>
          <w:rFonts w:ascii="Arial" w:hAnsi="Arial" w:cs="Arial"/>
          <w:color w:val="000000" w:themeColor="text1"/>
          <w:sz w:val="24"/>
          <w:szCs w:val="24"/>
        </w:rPr>
        <w:t xml:space="preserve"> before us which</w:t>
      </w:r>
      <w:r>
        <w:rPr>
          <w:rFonts w:ascii="Arial" w:hAnsi="Arial" w:cs="Arial"/>
          <w:color w:val="000000" w:themeColor="text1"/>
          <w:sz w:val="24"/>
          <w:szCs w:val="24"/>
        </w:rPr>
        <w:t xml:space="preserve"> is to be first considered.</w:t>
      </w:r>
    </w:p>
    <w:p w:rsidR="00997E53" w:rsidRDefault="00997E53" w:rsidP="00C60818">
      <w:pPr>
        <w:pStyle w:val="ListParagraph"/>
        <w:spacing w:after="0" w:line="480" w:lineRule="auto"/>
        <w:rPr>
          <w:rFonts w:ascii="Arial" w:hAnsi="Arial" w:cs="Arial"/>
          <w:color w:val="000000" w:themeColor="text1"/>
          <w:sz w:val="24"/>
          <w:szCs w:val="24"/>
        </w:rPr>
      </w:pPr>
    </w:p>
    <w:p w:rsidR="00997E53" w:rsidRDefault="00140DF8"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appellants’ instructing legal practitioner states in his affidavit in support of the condonation application that on 8 December 2020 when reasons were provided, appellants’ counsel was no longer in office </w:t>
      </w:r>
      <w:r w:rsidR="00362188">
        <w:rPr>
          <w:rFonts w:ascii="Arial" w:hAnsi="Arial" w:cs="Arial"/>
          <w:color w:val="000000" w:themeColor="text1"/>
          <w:sz w:val="24"/>
          <w:szCs w:val="24"/>
        </w:rPr>
        <w:t xml:space="preserve">and was </w:t>
      </w:r>
      <w:r>
        <w:rPr>
          <w:rFonts w:ascii="Arial" w:hAnsi="Arial" w:cs="Arial"/>
          <w:color w:val="000000" w:themeColor="text1"/>
          <w:sz w:val="24"/>
          <w:szCs w:val="24"/>
        </w:rPr>
        <w:t>already on annual leave. The reasons were sent by email</w:t>
      </w:r>
      <w:r w:rsidR="00362188">
        <w:rPr>
          <w:rFonts w:ascii="Arial" w:hAnsi="Arial" w:cs="Arial"/>
          <w:color w:val="000000" w:themeColor="text1"/>
          <w:sz w:val="24"/>
          <w:szCs w:val="24"/>
        </w:rPr>
        <w:t xml:space="preserve"> to instructed counsel at that time</w:t>
      </w:r>
      <w:r>
        <w:rPr>
          <w:rFonts w:ascii="Arial" w:hAnsi="Arial" w:cs="Arial"/>
          <w:color w:val="000000" w:themeColor="text1"/>
          <w:sz w:val="24"/>
          <w:szCs w:val="24"/>
        </w:rPr>
        <w:t xml:space="preserve">. The instructing practitioner asserts that he had no forwarding address for counsel. He </w:t>
      </w:r>
      <w:r w:rsidR="00362188">
        <w:rPr>
          <w:rFonts w:ascii="Arial" w:hAnsi="Arial" w:cs="Arial"/>
          <w:color w:val="000000" w:themeColor="text1"/>
          <w:sz w:val="24"/>
          <w:szCs w:val="24"/>
        </w:rPr>
        <w:t xml:space="preserve">himself </w:t>
      </w:r>
      <w:r>
        <w:rPr>
          <w:rFonts w:ascii="Arial" w:hAnsi="Arial" w:cs="Arial"/>
          <w:color w:val="000000" w:themeColor="text1"/>
          <w:sz w:val="24"/>
          <w:szCs w:val="24"/>
        </w:rPr>
        <w:t xml:space="preserve">went on leave on 15 December 2020 until 14 January 2021. On his return from leave, he took the matter up with </w:t>
      </w:r>
      <w:r w:rsidR="00362188">
        <w:rPr>
          <w:rFonts w:ascii="Arial" w:hAnsi="Arial" w:cs="Arial"/>
          <w:color w:val="000000" w:themeColor="text1"/>
          <w:sz w:val="24"/>
          <w:szCs w:val="24"/>
        </w:rPr>
        <w:t xml:space="preserve">instructed </w:t>
      </w:r>
      <w:r>
        <w:rPr>
          <w:rFonts w:ascii="Arial" w:hAnsi="Arial" w:cs="Arial"/>
          <w:color w:val="000000" w:themeColor="text1"/>
          <w:sz w:val="24"/>
          <w:szCs w:val="24"/>
        </w:rPr>
        <w:t xml:space="preserve">counsel who </w:t>
      </w:r>
      <w:r w:rsidR="00184303">
        <w:rPr>
          <w:rFonts w:ascii="Arial" w:hAnsi="Arial" w:cs="Arial"/>
          <w:color w:val="000000" w:themeColor="text1"/>
          <w:sz w:val="24"/>
          <w:szCs w:val="24"/>
        </w:rPr>
        <w:t xml:space="preserve">he says </w:t>
      </w:r>
      <w:r>
        <w:rPr>
          <w:rFonts w:ascii="Arial" w:hAnsi="Arial" w:cs="Arial"/>
          <w:color w:val="000000" w:themeColor="text1"/>
          <w:sz w:val="24"/>
          <w:szCs w:val="24"/>
        </w:rPr>
        <w:t>had returned from leave ‘during the same week'. The supplement</w:t>
      </w:r>
      <w:r w:rsidR="00362188">
        <w:rPr>
          <w:rFonts w:ascii="Arial" w:hAnsi="Arial" w:cs="Arial"/>
          <w:color w:val="000000" w:themeColor="text1"/>
          <w:sz w:val="24"/>
          <w:szCs w:val="24"/>
        </w:rPr>
        <w:t>ed</w:t>
      </w:r>
      <w:r>
        <w:rPr>
          <w:rFonts w:ascii="Arial" w:hAnsi="Arial" w:cs="Arial"/>
          <w:color w:val="000000" w:themeColor="text1"/>
          <w:sz w:val="24"/>
          <w:szCs w:val="24"/>
        </w:rPr>
        <w:t xml:space="preserve"> notice was filed on 22 January 2021.</w:t>
      </w:r>
      <w:r w:rsidR="00184303">
        <w:rPr>
          <w:rFonts w:ascii="Arial" w:hAnsi="Arial" w:cs="Arial"/>
          <w:color w:val="000000" w:themeColor="text1"/>
          <w:sz w:val="24"/>
          <w:szCs w:val="24"/>
        </w:rPr>
        <w:t xml:space="preserve"> The condonation application was however only lodged on 6 March 2023.</w:t>
      </w:r>
    </w:p>
    <w:p w:rsidR="00140DF8" w:rsidRDefault="00140DF8" w:rsidP="00C60818">
      <w:pPr>
        <w:pStyle w:val="ListParagraph"/>
        <w:spacing w:after="0" w:line="480" w:lineRule="auto"/>
        <w:rPr>
          <w:rFonts w:ascii="Arial" w:hAnsi="Arial" w:cs="Arial"/>
          <w:color w:val="000000" w:themeColor="text1"/>
          <w:sz w:val="24"/>
          <w:szCs w:val="24"/>
        </w:rPr>
      </w:pPr>
    </w:p>
    <w:p w:rsidR="00140DF8" w:rsidRDefault="00140DF8"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instructing practitioner’s explanation for bring</w:t>
      </w:r>
      <w:r w:rsidR="00184303">
        <w:rPr>
          <w:rFonts w:ascii="Arial" w:hAnsi="Arial" w:cs="Arial"/>
          <w:color w:val="000000" w:themeColor="text1"/>
          <w:sz w:val="24"/>
          <w:szCs w:val="24"/>
        </w:rPr>
        <w:t>ing</w:t>
      </w:r>
      <w:r>
        <w:rPr>
          <w:rFonts w:ascii="Arial" w:hAnsi="Arial" w:cs="Arial"/>
          <w:color w:val="000000" w:themeColor="text1"/>
          <w:sz w:val="24"/>
          <w:szCs w:val="24"/>
        </w:rPr>
        <w:t xml:space="preserve"> the application more than </w:t>
      </w:r>
      <w:r w:rsidR="00EB527C">
        <w:rPr>
          <w:rFonts w:ascii="Arial" w:hAnsi="Arial" w:cs="Arial"/>
          <w:color w:val="000000" w:themeColor="text1"/>
          <w:sz w:val="24"/>
          <w:szCs w:val="24"/>
        </w:rPr>
        <w:t>two</w:t>
      </w:r>
      <w:r>
        <w:rPr>
          <w:rFonts w:ascii="Arial" w:hAnsi="Arial" w:cs="Arial"/>
          <w:color w:val="000000" w:themeColor="text1"/>
          <w:sz w:val="24"/>
          <w:szCs w:val="24"/>
        </w:rPr>
        <w:t xml:space="preserve"> years later in March 2023 is to the effect that it was an </w:t>
      </w:r>
      <w:r w:rsidR="00184303">
        <w:rPr>
          <w:rFonts w:ascii="Arial" w:hAnsi="Arial" w:cs="Arial"/>
          <w:color w:val="000000" w:themeColor="text1"/>
          <w:sz w:val="24"/>
          <w:szCs w:val="24"/>
        </w:rPr>
        <w:t>‘</w:t>
      </w:r>
      <w:r>
        <w:rPr>
          <w:rFonts w:ascii="Arial" w:hAnsi="Arial" w:cs="Arial"/>
          <w:color w:val="000000" w:themeColor="text1"/>
          <w:sz w:val="24"/>
          <w:szCs w:val="24"/>
        </w:rPr>
        <w:t>oversight</w:t>
      </w:r>
      <w:r w:rsidR="00184303">
        <w:rPr>
          <w:rFonts w:ascii="Arial" w:hAnsi="Arial" w:cs="Arial"/>
          <w:color w:val="000000" w:themeColor="text1"/>
          <w:sz w:val="24"/>
          <w:szCs w:val="24"/>
        </w:rPr>
        <w:t>’</w:t>
      </w:r>
      <w:r>
        <w:rPr>
          <w:rFonts w:ascii="Arial" w:hAnsi="Arial" w:cs="Arial"/>
          <w:color w:val="000000" w:themeColor="text1"/>
          <w:sz w:val="24"/>
          <w:szCs w:val="24"/>
        </w:rPr>
        <w:t xml:space="preserve"> </w:t>
      </w:r>
      <w:r w:rsidR="00B506CF">
        <w:rPr>
          <w:rFonts w:ascii="Arial" w:hAnsi="Arial" w:cs="Arial"/>
          <w:color w:val="000000" w:themeColor="text1"/>
          <w:sz w:val="24"/>
          <w:szCs w:val="24"/>
        </w:rPr>
        <w:t xml:space="preserve">which was </w:t>
      </w:r>
      <w:r>
        <w:rPr>
          <w:rFonts w:ascii="Arial" w:hAnsi="Arial" w:cs="Arial"/>
          <w:color w:val="000000" w:themeColor="text1"/>
          <w:sz w:val="24"/>
          <w:szCs w:val="24"/>
        </w:rPr>
        <w:t>discovered by counsel when briefed to prepare heads of argument</w:t>
      </w:r>
      <w:r w:rsidR="00E736E3">
        <w:rPr>
          <w:rFonts w:ascii="Arial" w:hAnsi="Arial" w:cs="Arial"/>
          <w:color w:val="000000" w:themeColor="text1"/>
          <w:sz w:val="24"/>
          <w:szCs w:val="24"/>
        </w:rPr>
        <w:t xml:space="preserve"> on appeal</w:t>
      </w:r>
      <w:r>
        <w:rPr>
          <w:rFonts w:ascii="Arial" w:hAnsi="Arial" w:cs="Arial"/>
          <w:color w:val="000000" w:themeColor="text1"/>
          <w:sz w:val="24"/>
          <w:szCs w:val="24"/>
        </w:rPr>
        <w:t>. The oversight arose</w:t>
      </w:r>
      <w:r w:rsidR="00184303">
        <w:rPr>
          <w:rFonts w:ascii="Arial" w:hAnsi="Arial" w:cs="Arial"/>
          <w:color w:val="000000" w:themeColor="text1"/>
          <w:sz w:val="24"/>
          <w:szCs w:val="24"/>
        </w:rPr>
        <w:t xml:space="preserve">, he says, </w:t>
      </w:r>
      <w:r>
        <w:rPr>
          <w:rFonts w:ascii="Arial" w:hAnsi="Arial" w:cs="Arial"/>
          <w:color w:val="000000" w:themeColor="text1"/>
          <w:sz w:val="24"/>
          <w:szCs w:val="24"/>
        </w:rPr>
        <w:t xml:space="preserve">in the context of ‘six sets of </w:t>
      </w:r>
      <w:r w:rsidR="00362188">
        <w:rPr>
          <w:rFonts w:ascii="Arial" w:hAnsi="Arial" w:cs="Arial"/>
          <w:color w:val="000000" w:themeColor="text1"/>
          <w:sz w:val="24"/>
          <w:szCs w:val="24"/>
        </w:rPr>
        <w:t>litigious</w:t>
      </w:r>
      <w:r>
        <w:rPr>
          <w:rFonts w:ascii="Arial" w:hAnsi="Arial" w:cs="Arial"/>
          <w:color w:val="000000" w:themeColor="text1"/>
          <w:sz w:val="24"/>
          <w:szCs w:val="24"/>
        </w:rPr>
        <w:t xml:space="preserve"> procedures pending between the parties’.</w:t>
      </w:r>
    </w:p>
    <w:p w:rsidR="00140DF8" w:rsidRDefault="00140DF8" w:rsidP="00C60818">
      <w:pPr>
        <w:pStyle w:val="ListParagraph"/>
        <w:spacing w:after="0" w:line="480" w:lineRule="auto"/>
        <w:rPr>
          <w:rFonts w:ascii="Arial" w:hAnsi="Arial" w:cs="Arial"/>
          <w:color w:val="000000" w:themeColor="text1"/>
          <w:sz w:val="24"/>
          <w:szCs w:val="24"/>
        </w:rPr>
      </w:pPr>
    </w:p>
    <w:p w:rsidR="00140DF8" w:rsidRDefault="00140DF8"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application for condonation is opposed by the respondents. The</w:t>
      </w:r>
      <w:r w:rsidR="00362188">
        <w:rPr>
          <w:rFonts w:ascii="Arial" w:hAnsi="Arial" w:cs="Arial"/>
          <w:color w:val="000000" w:themeColor="text1"/>
          <w:sz w:val="24"/>
          <w:szCs w:val="24"/>
        </w:rPr>
        <w:t>y</w:t>
      </w:r>
      <w:r>
        <w:rPr>
          <w:rFonts w:ascii="Arial" w:hAnsi="Arial" w:cs="Arial"/>
          <w:color w:val="000000" w:themeColor="text1"/>
          <w:sz w:val="24"/>
          <w:szCs w:val="24"/>
        </w:rPr>
        <w:t xml:space="preserve"> </w:t>
      </w:r>
      <w:r w:rsidR="00362188">
        <w:rPr>
          <w:rFonts w:ascii="Arial" w:hAnsi="Arial" w:cs="Arial"/>
          <w:color w:val="000000" w:themeColor="text1"/>
          <w:sz w:val="24"/>
          <w:szCs w:val="24"/>
        </w:rPr>
        <w:t>assert</w:t>
      </w:r>
      <w:r>
        <w:rPr>
          <w:rFonts w:ascii="Arial" w:hAnsi="Arial" w:cs="Arial"/>
          <w:color w:val="000000" w:themeColor="text1"/>
          <w:sz w:val="24"/>
          <w:szCs w:val="24"/>
        </w:rPr>
        <w:t xml:space="preserve"> that the delay in providing the supplemented</w:t>
      </w:r>
      <w:r w:rsidR="00184303">
        <w:rPr>
          <w:rFonts w:ascii="Arial" w:hAnsi="Arial" w:cs="Arial"/>
          <w:color w:val="000000" w:themeColor="text1"/>
          <w:sz w:val="24"/>
          <w:szCs w:val="24"/>
        </w:rPr>
        <w:t xml:space="preserve"> notice of appeal</w:t>
      </w:r>
      <w:r>
        <w:rPr>
          <w:rFonts w:ascii="Arial" w:hAnsi="Arial" w:cs="Arial"/>
          <w:color w:val="000000" w:themeColor="text1"/>
          <w:sz w:val="24"/>
          <w:szCs w:val="24"/>
        </w:rPr>
        <w:t xml:space="preserve"> evinces a deliberate election not to comply with the rules. The point is also taken that there was an undue delay in bringing the application for condonation – of more than 2 years.</w:t>
      </w:r>
    </w:p>
    <w:p w:rsidR="00140DF8" w:rsidRDefault="00140DF8" w:rsidP="00C60818">
      <w:pPr>
        <w:pStyle w:val="ListParagraph"/>
        <w:spacing w:after="0" w:line="480" w:lineRule="auto"/>
        <w:rPr>
          <w:rFonts w:ascii="Arial" w:hAnsi="Arial" w:cs="Arial"/>
          <w:color w:val="000000" w:themeColor="text1"/>
          <w:sz w:val="24"/>
          <w:szCs w:val="24"/>
        </w:rPr>
      </w:pPr>
    </w:p>
    <w:p w:rsidR="00140DF8" w:rsidRDefault="00140DF8"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respondents also take the point in their written heads of argument </w:t>
      </w:r>
      <w:r w:rsidR="00362188">
        <w:rPr>
          <w:rFonts w:ascii="Arial" w:hAnsi="Arial" w:cs="Arial"/>
          <w:color w:val="000000" w:themeColor="text1"/>
          <w:sz w:val="24"/>
          <w:szCs w:val="24"/>
        </w:rPr>
        <w:t xml:space="preserve">that </w:t>
      </w:r>
      <w:r>
        <w:rPr>
          <w:rFonts w:ascii="Arial" w:hAnsi="Arial" w:cs="Arial"/>
          <w:color w:val="000000" w:themeColor="text1"/>
          <w:sz w:val="24"/>
          <w:szCs w:val="24"/>
        </w:rPr>
        <w:t xml:space="preserve">the relief sought in paragraph 3.1 was of an interlocutory nature pending the finalisation of the action and that leave to appeal was required. The point is also taken in their written </w:t>
      </w:r>
      <w:r w:rsidR="004B13E6">
        <w:rPr>
          <w:rFonts w:ascii="Arial" w:hAnsi="Arial" w:cs="Arial"/>
          <w:color w:val="000000" w:themeColor="text1"/>
          <w:sz w:val="24"/>
          <w:szCs w:val="24"/>
        </w:rPr>
        <w:t xml:space="preserve">argument that the supplemented notice of appeal does not comply with rule 7(3) in that </w:t>
      </w:r>
      <w:r w:rsidR="00184303">
        <w:rPr>
          <w:rFonts w:ascii="Arial" w:hAnsi="Arial" w:cs="Arial"/>
          <w:color w:val="000000" w:themeColor="text1"/>
          <w:sz w:val="24"/>
          <w:szCs w:val="24"/>
        </w:rPr>
        <w:t>the lengthy notice</w:t>
      </w:r>
      <w:r w:rsidR="004B13E6">
        <w:rPr>
          <w:rFonts w:ascii="Arial" w:hAnsi="Arial" w:cs="Arial"/>
          <w:color w:val="000000" w:themeColor="text1"/>
          <w:sz w:val="24"/>
          <w:szCs w:val="24"/>
        </w:rPr>
        <w:t xml:space="preserve"> does not clearly set out the specific different grounds of appeal and the findings of fact and conclusions of law objected to.</w:t>
      </w:r>
    </w:p>
    <w:p w:rsidR="00140DF8" w:rsidRDefault="00140DF8" w:rsidP="00C60818">
      <w:pPr>
        <w:pStyle w:val="ListParagraph"/>
        <w:spacing w:after="0" w:line="480" w:lineRule="auto"/>
        <w:rPr>
          <w:rFonts w:ascii="Arial" w:hAnsi="Arial" w:cs="Arial"/>
          <w:color w:val="000000" w:themeColor="text1"/>
          <w:sz w:val="24"/>
          <w:szCs w:val="24"/>
        </w:rPr>
      </w:pPr>
    </w:p>
    <w:p w:rsidR="00362188" w:rsidRDefault="004B13E6" w:rsidP="00C6081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Whilst the delay in filing the supplemented notice of appeal was not excessive at all, the explanation provided for doing so is weak and evinces </w:t>
      </w:r>
      <w:r w:rsidR="00E736E3">
        <w:rPr>
          <w:rFonts w:ascii="Arial" w:hAnsi="Arial" w:cs="Arial"/>
          <w:color w:val="000000" w:themeColor="text1"/>
          <w:sz w:val="24"/>
          <w:szCs w:val="24"/>
        </w:rPr>
        <w:t>conduct of consciously not</w:t>
      </w:r>
      <w:r>
        <w:rPr>
          <w:rFonts w:ascii="Arial" w:hAnsi="Arial" w:cs="Arial"/>
          <w:color w:val="000000" w:themeColor="text1"/>
          <w:sz w:val="24"/>
          <w:szCs w:val="24"/>
        </w:rPr>
        <w:t xml:space="preserve"> comply</w:t>
      </w:r>
      <w:r w:rsidR="00E736E3">
        <w:rPr>
          <w:rFonts w:ascii="Arial" w:hAnsi="Arial" w:cs="Arial"/>
          <w:color w:val="000000" w:themeColor="text1"/>
          <w:sz w:val="24"/>
          <w:szCs w:val="24"/>
        </w:rPr>
        <w:t>ing</w:t>
      </w:r>
      <w:r>
        <w:rPr>
          <w:rFonts w:ascii="Arial" w:hAnsi="Arial" w:cs="Arial"/>
          <w:color w:val="000000" w:themeColor="text1"/>
          <w:sz w:val="24"/>
          <w:szCs w:val="24"/>
        </w:rPr>
        <w:t xml:space="preserve"> with the rule</w:t>
      </w:r>
      <w:r w:rsidR="00B506CF">
        <w:rPr>
          <w:rFonts w:ascii="Arial" w:hAnsi="Arial" w:cs="Arial"/>
          <w:color w:val="000000" w:themeColor="text1"/>
          <w:sz w:val="24"/>
          <w:szCs w:val="24"/>
        </w:rPr>
        <w:t>,</w:t>
      </w:r>
      <w:r w:rsidR="00362188">
        <w:rPr>
          <w:rFonts w:ascii="Arial" w:hAnsi="Arial" w:cs="Arial"/>
          <w:color w:val="000000" w:themeColor="text1"/>
          <w:sz w:val="24"/>
          <w:szCs w:val="24"/>
        </w:rPr>
        <w:t xml:space="preserve"> compounded by the failure to bring an application for condonation without delay afterwards</w:t>
      </w:r>
      <w:r>
        <w:rPr>
          <w:rFonts w:ascii="Arial" w:hAnsi="Arial" w:cs="Arial"/>
          <w:color w:val="000000" w:themeColor="text1"/>
          <w:sz w:val="24"/>
          <w:szCs w:val="24"/>
        </w:rPr>
        <w:t xml:space="preserve">. The appellants’ instructing practitioner </w:t>
      </w:r>
      <w:r w:rsidR="00362188">
        <w:rPr>
          <w:rFonts w:ascii="Arial" w:hAnsi="Arial" w:cs="Arial"/>
          <w:color w:val="000000" w:themeColor="text1"/>
          <w:sz w:val="24"/>
          <w:szCs w:val="24"/>
        </w:rPr>
        <w:t>took</w:t>
      </w:r>
      <w:r>
        <w:rPr>
          <w:rFonts w:ascii="Arial" w:hAnsi="Arial" w:cs="Arial"/>
          <w:color w:val="000000" w:themeColor="text1"/>
          <w:sz w:val="24"/>
          <w:szCs w:val="24"/>
        </w:rPr>
        <w:t xml:space="preserve"> no steps to address the issue from 8 December to 15 December 2020. No attempt is made to trace counsel. No specificity is provided as to </w:t>
      </w:r>
      <w:r w:rsidR="00E736E3">
        <w:rPr>
          <w:rFonts w:ascii="Arial" w:hAnsi="Arial" w:cs="Arial"/>
          <w:color w:val="000000" w:themeColor="text1"/>
          <w:sz w:val="24"/>
          <w:szCs w:val="24"/>
        </w:rPr>
        <w:t>counsel’s</w:t>
      </w:r>
      <w:r>
        <w:rPr>
          <w:rFonts w:ascii="Arial" w:hAnsi="Arial" w:cs="Arial"/>
          <w:color w:val="000000" w:themeColor="text1"/>
          <w:sz w:val="24"/>
          <w:szCs w:val="24"/>
        </w:rPr>
        <w:t xml:space="preserve"> whereabouts and there is no </w:t>
      </w:r>
      <w:r w:rsidR="00B506CF">
        <w:rPr>
          <w:rFonts w:ascii="Arial" w:hAnsi="Arial" w:cs="Arial"/>
          <w:color w:val="000000" w:themeColor="text1"/>
          <w:sz w:val="24"/>
          <w:szCs w:val="24"/>
        </w:rPr>
        <w:t>assertion that</w:t>
      </w:r>
      <w:r>
        <w:rPr>
          <w:rFonts w:ascii="Arial" w:hAnsi="Arial" w:cs="Arial"/>
          <w:color w:val="000000" w:themeColor="text1"/>
          <w:sz w:val="24"/>
          <w:szCs w:val="24"/>
        </w:rPr>
        <w:t xml:space="preserve"> he was without email and cellphone contact. The reasons had after</w:t>
      </w:r>
      <w:r w:rsidR="00362188">
        <w:rPr>
          <w:rFonts w:ascii="Arial" w:hAnsi="Arial" w:cs="Arial"/>
          <w:color w:val="000000" w:themeColor="text1"/>
          <w:sz w:val="24"/>
          <w:szCs w:val="24"/>
        </w:rPr>
        <w:t xml:space="preserve"> </w:t>
      </w:r>
      <w:r>
        <w:rPr>
          <w:rFonts w:ascii="Arial" w:hAnsi="Arial" w:cs="Arial"/>
          <w:color w:val="000000" w:themeColor="text1"/>
          <w:sz w:val="24"/>
          <w:szCs w:val="24"/>
        </w:rPr>
        <w:t xml:space="preserve">all been emailed to </w:t>
      </w:r>
      <w:r w:rsidR="00B506CF">
        <w:rPr>
          <w:rFonts w:ascii="Arial" w:hAnsi="Arial" w:cs="Arial"/>
          <w:color w:val="000000" w:themeColor="text1"/>
          <w:sz w:val="24"/>
          <w:szCs w:val="24"/>
        </w:rPr>
        <w:t>instructed counsel</w:t>
      </w:r>
      <w:r>
        <w:rPr>
          <w:rFonts w:ascii="Arial" w:hAnsi="Arial" w:cs="Arial"/>
          <w:color w:val="000000" w:themeColor="text1"/>
          <w:sz w:val="24"/>
          <w:szCs w:val="24"/>
        </w:rPr>
        <w:t xml:space="preserve">. No communication is made to the respondents’ practitioner to apprise him of a </w:t>
      </w:r>
      <w:r w:rsidR="00184303">
        <w:rPr>
          <w:rFonts w:ascii="Arial" w:hAnsi="Arial" w:cs="Arial"/>
          <w:color w:val="000000" w:themeColor="text1"/>
          <w:sz w:val="24"/>
          <w:szCs w:val="24"/>
        </w:rPr>
        <w:t xml:space="preserve">potential </w:t>
      </w:r>
      <w:r>
        <w:rPr>
          <w:rFonts w:ascii="Arial" w:hAnsi="Arial" w:cs="Arial"/>
          <w:color w:val="000000" w:themeColor="text1"/>
          <w:sz w:val="24"/>
          <w:szCs w:val="24"/>
        </w:rPr>
        <w:t xml:space="preserve">delay. No information is provided as to when instructed counsel </w:t>
      </w:r>
      <w:r w:rsidR="00B506CF">
        <w:rPr>
          <w:rFonts w:ascii="Arial" w:hAnsi="Arial" w:cs="Arial"/>
          <w:color w:val="000000" w:themeColor="text1"/>
          <w:sz w:val="24"/>
          <w:szCs w:val="24"/>
        </w:rPr>
        <w:t xml:space="preserve">was able to </w:t>
      </w:r>
      <w:r w:rsidR="00E736E3">
        <w:rPr>
          <w:rFonts w:ascii="Arial" w:hAnsi="Arial" w:cs="Arial"/>
          <w:color w:val="000000" w:themeColor="text1"/>
          <w:sz w:val="24"/>
          <w:szCs w:val="24"/>
        </w:rPr>
        <w:t>consider</w:t>
      </w:r>
      <w:r>
        <w:rPr>
          <w:rFonts w:ascii="Arial" w:hAnsi="Arial" w:cs="Arial"/>
          <w:color w:val="000000" w:themeColor="text1"/>
          <w:sz w:val="24"/>
          <w:szCs w:val="24"/>
        </w:rPr>
        <w:t xml:space="preserve"> the reasons and no </w:t>
      </w:r>
      <w:r w:rsidR="00362188">
        <w:rPr>
          <w:rFonts w:ascii="Arial" w:hAnsi="Arial" w:cs="Arial"/>
          <w:color w:val="000000" w:themeColor="text1"/>
          <w:sz w:val="24"/>
          <w:szCs w:val="24"/>
        </w:rPr>
        <w:t xml:space="preserve">precise </w:t>
      </w:r>
      <w:r>
        <w:rPr>
          <w:rFonts w:ascii="Arial" w:hAnsi="Arial" w:cs="Arial"/>
          <w:color w:val="000000" w:themeColor="text1"/>
          <w:sz w:val="24"/>
          <w:szCs w:val="24"/>
        </w:rPr>
        <w:t xml:space="preserve">dates are given as to his absence from </w:t>
      </w:r>
      <w:r w:rsidR="00362188">
        <w:rPr>
          <w:rFonts w:ascii="Arial" w:hAnsi="Arial" w:cs="Arial"/>
          <w:color w:val="000000" w:themeColor="text1"/>
          <w:sz w:val="24"/>
          <w:szCs w:val="24"/>
        </w:rPr>
        <w:t xml:space="preserve">and return to </w:t>
      </w:r>
      <w:r>
        <w:rPr>
          <w:rFonts w:ascii="Arial" w:hAnsi="Arial" w:cs="Arial"/>
          <w:color w:val="000000" w:themeColor="text1"/>
          <w:sz w:val="24"/>
          <w:szCs w:val="24"/>
        </w:rPr>
        <w:t xml:space="preserve">office. The explanation </w:t>
      </w:r>
      <w:r w:rsidR="00B506CF">
        <w:rPr>
          <w:rFonts w:ascii="Arial" w:hAnsi="Arial" w:cs="Arial"/>
          <w:color w:val="000000" w:themeColor="text1"/>
          <w:sz w:val="24"/>
          <w:szCs w:val="24"/>
        </w:rPr>
        <w:t xml:space="preserve">thus </w:t>
      </w:r>
      <w:r>
        <w:rPr>
          <w:rFonts w:ascii="Arial" w:hAnsi="Arial" w:cs="Arial"/>
          <w:color w:val="000000" w:themeColor="text1"/>
          <w:sz w:val="24"/>
          <w:szCs w:val="24"/>
        </w:rPr>
        <w:t>lacks specifi</w:t>
      </w:r>
      <w:r w:rsidR="00362188">
        <w:rPr>
          <w:rFonts w:ascii="Arial" w:hAnsi="Arial" w:cs="Arial"/>
          <w:color w:val="000000" w:themeColor="text1"/>
          <w:sz w:val="24"/>
          <w:szCs w:val="24"/>
        </w:rPr>
        <w:t>ci</w:t>
      </w:r>
      <w:r>
        <w:rPr>
          <w:rFonts w:ascii="Arial" w:hAnsi="Arial" w:cs="Arial"/>
          <w:color w:val="000000" w:themeColor="text1"/>
          <w:sz w:val="24"/>
          <w:szCs w:val="24"/>
        </w:rPr>
        <w:t>ty. But the delay in bringing the condonation application – of more than two years – merely ascribed to as being an ‘overs</w:t>
      </w:r>
      <w:r w:rsidR="00362188">
        <w:rPr>
          <w:rFonts w:ascii="Arial" w:hAnsi="Arial" w:cs="Arial"/>
          <w:color w:val="000000" w:themeColor="text1"/>
          <w:sz w:val="24"/>
          <w:szCs w:val="24"/>
        </w:rPr>
        <w:t xml:space="preserve">ight’ is </w:t>
      </w:r>
      <w:r w:rsidR="00184303">
        <w:rPr>
          <w:rFonts w:ascii="Arial" w:hAnsi="Arial" w:cs="Arial"/>
          <w:color w:val="000000" w:themeColor="text1"/>
          <w:sz w:val="24"/>
          <w:szCs w:val="24"/>
        </w:rPr>
        <w:t>highly unsatisfactory</w:t>
      </w:r>
      <w:r w:rsidR="001B665A">
        <w:rPr>
          <w:rFonts w:ascii="Arial" w:hAnsi="Arial" w:cs="Arial"/>
          <w:color w:val="000000" w:themeColor="text1"/>
          <w:sz w:val="24"/>
          <w:szCs w:val="24"/>
        </w:rPr>
        <w:t xml:space="preserve"> especially in the context of where </w:t>
      </w:r>
      <w:r w:rsidR="00B506CF">
        <w:rPr>
          <w:rFonts w:ascii="Arial" w:hAnsi="Arial" w:cs="Arial"/>
          <w:color w:val="000000" w:themeColor="text1"/>
          <w:sz w:val="24"/>
          <w:szCs w:val="24"/>
        </w:rPr>
        <w:t>the</w:t>
      </w:r>
      <w:r w:rsidR="001B665A">
        <w:rPr>
          <w:rFonts w:ascii="Arial" w:hAnsi="Arial" w:cs="Arial"/>
          <w:color w:val="000000" w:themeColor="text1"/>
          <w:sz w:val="24"/>
          <w:szCs w:val="24"/>
        </w:rPr>
        <w:t xml:space="preserve"> practitioner is fully aware of the non-compliance with the rule. </w:t>
      </w:r>
    </w:p>
    <w:p w:rsidR="00362188" w:rsidRDefault="00362188" w:rsidP="005167E0">
      <w:pPr>
        <w:pStyle w:val="ListParagraph"/>
        <w:spacing w:after="0" w:line="480" w:lineRule="auto"/>
        <w:rPr>
          <w:rFonts w:ascii="Arial" w:hAnsi="Arial" w:cs="Arial"/>
          <w:color w:val="000000" w:themeColor="text1"/>
          <w:sz w:val="24"/>
          <w:szCs w:val="24"/>
        </w:rPr>
      </w:pPr>
    </w:p>
    <w:p w:rsidR="001B665A" w:rsidRDefault="004B13E6" w:rsidP="00C6081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As has been repeatedly made clear by this court, a condonation application should be brought without delay once a party is aware of </w:t>
      </w:r>
      <w:r w:rsidR="0075336E">
        <w:rPr>
          <w:rFonts w:ascii="Arial" w:hAnsi="Arial" w:cs="Arial"/>
          <w:color w:val="000000" w:themeColor="text1"/>
          <w:sz w:val="24"/>
          <w:szCs w:val="24"/>
        </w:rPr>
        <w:t>the non-compliance wit</w:t>
      </w:r>
      <w:r w:rsidR="00362188">
        <w:rPr>
          <w:rFonts w:ascii="Arial" w:hAnsi="Arial" w:cs="Arial"/>
          <w:color w:val="000000" w:themeColor="text1"/>
          <w:sz w:val="24"/>
          <w:szCs w:val="24"/>
        </w:rPr>
        <w:t>h the rules</w:t>
      </w:r>
      <w:r w:rsidR="00B506CF">
        <w:rPr>
          <w:rFonts w:ascii="Arial" w:hAnsi="Arial" w:cs="Arial"/>
          <w:color w:val="000000" w:themeColor="text1"/>
          <w:sz w:val="24"/>
          <w:szCs w:val="24"/>
        </w:rPr>
        <w:t xml:space="preserve"> </w:t>
      </w:r>
      <w:r w:rsidR="00362188">
        <w:rPr>
          <w:rFonts w:ascii="Arial" w:hAnsi="Arial" w:cs="Arial"/>
          <w:color w:val="000000" w:themeColor="text1"/>
          <w:sz w:val="24"/>
          <w:szCs w:val="24"/>
        </w:rPr>
        <w:t>and that a ‘full, detailed and accurate explanation’ is to be provided.</w:t>
      </w:r>
      <w:r w:rsidR="00B506CF">
        <w:rPr>
          <w:rStyle w:val="FootnoteReference"/>
          <w:rFonts w:ascii="Arial" w:hAnsi="Arial" w:cs="Arial"/>
          <w:color w:val="000000" w:themeColor="text1"/>
          <w:sz w:val="24"/>
          <w:szCs w:val="24"/>
        </w:rPr>
        <w:footnoteReference w:id="1"/>
      </w:r>
      <w:r w:rsidR="00B506CF">
        <w:rPr>
          <w:rFonts w:ascii="Arial" w:hAnsi="Arial" w:cs="Arial"/>
          <w:color w:val="000000" w:themeColor="text1"/>
          <w:sz w:val="24"/>
          <w:szCs w:val="24"/>
        </w:rPr>
        <w:t xml:space="preserve"> </w:t>
      </w:r>
      <w:r w:rsidR="0075336E">
        <w:rPr>
          <w:rFonts w:ascii="Arial" w:hAnsi="Arial" w:cs="Arial"/>
          <w:color w:val="000000" w:themeColor="text1"/>
          <w:sz w:val="24"/>
          <w:szCs w:val="24"/>
        </w:rPr>
        <w:t xml:space="preserve"> </w:t>
      </w:r>
    </w:p>
    <w:p w:rsidR="001B665A" w:rsidRDefault="001B665A" w:rsidP="005167E0">
      <w:pPr>
        <w:pStyle w:val="ListParagraph"/>
        <w:spacing w:after="0" w:line="480" w:lineRule="auto"/>
        <w:rPr>
          <w:rFonts w:ascii="Arial" w:hAnsi="Arial" w:cs="Arial"/>
          <w:color w:val="000000" w:themeColor="text1"/>
          <w:sz w:val="24"/>
          <w:szCs w:val="24"/>
        </w:rPr>
      </w:pPr>
    </w:p>
    <w:p w:rsidR="00140DF8" w:rsidRDefault="0075336E" w:rsidP="00C6081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this instance, the appellants’ practitioners were not only aware of their non-compliance but proceeded </w:t>
      </w:r>
      <w:r w:rsidR="00B506CF">
        <w:rPr>
          <w:rFonts w:ascii="Arial" w:hAnsi="Arial" w:cs="Arial"/>
          <w:color w:val="000000" w:themeColor="text1"/>
          <w:sz w:val="24"/>
          <w:szCs w:val="24"/>
        </w:rPr>
        <w:t xml:space="preserve">with their course of conduct </w:t>
      </w:r>
      <w:r>
        <w:rPr>
          <w:rFonts w:ascii="Arial" w:hAnsi="Arial" w:cs="Arial"/>
          <w:color w:val="000000" w:themeColor="text1"/>
          <w:sz w:val="24"/>
          <w:szCs w:val="24"/>
        </w:rPr>
        <w:t xml:space="preserve">knowing that they would not </w:t>
      </w:r>
      <w:r w:rsidR="000C03C9">
        <w:rPr>
          <w:rFonts w:ascii="Arial" w:hAnsi="Arial" w:cs="Arial"/>
          <w:color w:val="000000" w:themeColor="text1"/>
          <w:sz w:val="24"/>
          <w:szCs w:val="24"/>
        </w:rPr>
        <w:t xml:space="preserve">comply with rule 7. In those circumstances, one would at the very least </w:t>
      </w:r>
      <w:r w:rsidR="001B665A">
        <w:rPr>
          <w:rFonts w:ascii="Arial" w:hAnsi="Arial" w:cs="Arial"/>
          <w:color w:val="000000" w:themeColor="text1"/>
          <w:sz w:val="24"/>
          <w:szCs w:val="24"/>
        </w:rPr>
        <w:t xml:space="preserve">have </w:t>
      </w:r>
      <w:r w:rsidR="000C03C9">
        <w:rPr>
          <w:rFonts w:ascii="Arial" w:hAnsi="Arial" w:cs="Arial"/>
          <w:color w:val="000000" w:themeColor="text1"/>
          <w:sz w:val="24"/>
          <w:szCs w:val="24"/>
        </w:rPr>
        <w:t>expect</w:t>
      </w:r>
      <w:r w:rsidR="001B665A">
        <w:rPr>
          <w:rFonts w:ascii="Arial" w:hAnsi="Arial" w:cs="Arial"/>
          <w:color w:val="000000" w:themeColor="text1"/>
          <w:sz w:val="24"/>
          <w:szCs w:val="24"/>
        </w:rPr>
        <w:t>ed</w:t>
      </w:r>
      <w:r w:rsidR="000C03C9">
        <w:rPr>
          <w:rFonts w:ascii="Arial" w:hAnsi="Arial" w:cs="Arial"/>
          <w:color w:val="000000" w:themeColor="text1"/>
          <w:sz w:val="24"/>
          <w:szCs w:val="24"/>
        </w:rPr>
        <w:t xml:space="preserve"> the late </w:t>
      </w:r>
      <w:r w:rsidR="00B506CF">
        <w:rPr>
          <w:rFonts w:ascii="Arial" w:hAnsi="Arial" w:cs="Arial"/>
          <w:color w:val="000000" w:themeColor="text1"/>
          <w:sz w:val="24"/>
          <w:szCs w:val="24"/>
        </w:rPr>
        <w:t xml:space="preserve">supplemented </w:t>
      </w:r>
      <w:r w:rsidR="000C03C9">
        <w:rPr>
          <w:rFonts w:ascii="Arial" w:hAnsi="Arial" w:cs="Arial"/>
          <w:color w:val="000000" w:themeColor="text1"/>
          <w:sz w:val="24"/>
          <w:szCs w:val="24"/>
        </w:rPr>
        <w:t xml:space="preserve">notice to be accompanied by a condonation application. Given the </w:t>
      </w:r>
      <w:r w:rsidR="00184303">
        <w:rPr>
          <w:rFonts w:ascii="Arial" w:hAnsi="Arial" w:cs="Arial"/>
          <w:color w:val="000000" w:themeColor="text1"/>
          <w:sz w:val="24"/>
          <w:szCs w:val="24"/>
        </w:rPr>
        <w:t>conscious</w:t>
      </w:r>
      <w:r w:rsidR="001B665A">
        <w:rPr>
          <w:rFonts w:ascii="Arial" w:hAnsi="Arial" w:cs="Arial"/>
          <w:color w:val="000000" w:themeColor="text1"/>
          <w:sz w:val="24"/>
          <w:szCs w:val="24"/>
        </w:rPr>
        <w:t xml:space="preserve"> non-compliance</w:t>
      </w:r>
      <w:r w:rsidR="000C03C9">
        <w:rPr>
          <w:rFonts w:ascii="Arial" w:hAnsi="Arial" w:cs="Arial"/>
          <w:color w:val="000000" w:themeColor="text1"/>
          <w:sz w:val="24"/>
          <w:szCs w:val="24"/>
        </w:rPr>
        <w:t xml:space="preserve"> with the rule, the practitioner would have been aware of the need to apply for condonation simultaneously </w:t>
      </w:r>
      <w:r w:rsidR="00B506CF">
        <w:rPr>
          <w:rFonts w:ascii="Arial" w:hAnsi="Arial" w:cs="Arial"/>
          <w:color w:val="000000" w:themeColor="text1"/>
          <w:sz w:val="24"/>
          <w:szCs w:val="24"/>
        </w:rPr>
        <w:t>when</w:t>
      </w:r>
      <w:r w:rsidR="000C03C9">
        <w:rPr>
          <w:rFonts w:ascii="Arial" w:hAnsi="Arial" w:cs="Arial"/>
          <w:color w:val="000000" w:themeColor="text1"/>
          <w:sz w:val="24"/>
          <w:szCs w:val="24"/>
        </w:rPr>
        <w:t xml:space="preserve"> filing of the </w:t>
      </w:r>
      <w:r w:rsidR="00B506CF">
        <w:rPr>
          <w:rFonts w:ascii="Arial" w:hAnsi="Arial" w:cs="Arial"/>
          <w:color w:val="000000" w:themeColor="text1"/>
          <w:sz w:val="24"/>
          <w:szCs w:val="24"/>
        </w:rPr>
        <w:t xml:space="preserve">supplemented </w:t>
      </w:r>
      <w:r w:rsidR="000C03C9">
        <w:rPr>
          <w:rFonts w:ascii="Arial" w:hAnsi="Arial" w:cs="Arial"/>
          <w:color w:val="000000" w:themeColor="text1"/>
          <w:sz w:val="24"/>
          <w:szCs w:val="24"/>
        </w:rPr>
        <w:t xml:space="preserve">notice or </w:t>
      </w:r>
      <w:r w:rsidR="001B665A">
        <w:rPr>
          <w:rFonts w:ascii="Arial" w:hAnsi="Arial" w:cs="Arial"/>
          <w:color w:val="000000" w:themeColor="text1"/>
          <w:sz w:val="24"/>
          <w:szCs w:val="24"/>
        </w:rPr>
        <w:t xml:space="preserve">at the latest </w:t>
      </w:r>
      <w:r w:rsidR="000C03C9">
        <w:rPr>
          <w:rFonts w:ascii="Arial" w:hAnsi="Arial" w:cs="Arial"/>
          <w:color w:val="000000" w:themeColor="text1"/>
          <w:sz w:val="24"/>
          <w:szCs w:val="24"/>
        </w:rPr>
        <w:t xml:space="preserve">very soon afterwards. Instead, this only occurred </w:t>
      </w:r>
      <w:r w:rsidR="001B665A">
        <w:rPr>
          <w:rFonts w:ascii="Arial" w:hAnsi="Arial" w:cs="Arial"/>
          <w:color w:val="000000" w:themeColor="text1"/>
          <w:sz w:val="24"/>
          <w:szCs w:val="24"/>
        </w:rPr>
        <w:t>more than</w:t>
      </w:r>
      <w:r w:rsidR="000C03C9">
        <w:rPr>
          <w:rFonts w:ascii="Arial" w:hAnsi="Arial" w:cs="Arial"/>
          <w:color w:val="000000" w:themeColor="text1"/>
          <w:sz w:val="24"/>
          <w:szCs w:val="24"/>
        </w:rPr>
        <w:t xml:space="preserve"> two years later. An unexplained ‘oversight’ is said to be the cause of this.</w:t>
      </w:r>
    </w:p>
    <w:p w:rsidR="00140DF8" w:rsidRDefault="00140DF8" w:rsidP="00C60818">
      <w:pPr>
        <w:pStyle w:val="ListParagraph"/>
        <w:spacing w:after="0" w:line="480" w:lineRule="auto"/>
        <w:rPr>
          <w:rFonts w:ascii="Arial" w:hAnsi="Arial" w:cs="Arial"/>
          <w:color w:val="000000" w:themeColor="text1"/>
          <w:sz w:val="24"/>
          <w:szCs w:val="24"/>
        </w:rPr>
      </w:pPr>
    </w:p>
    <w:p w:rsidR="00140DF8" w:rsidRDefault="000C03C9" w:rsidP="00C6081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remissness and neglect on the part of a</w:t>
      </w:r>
      <w:r w:rsidR="00E736E3">
        <w:rPr>
          <w:rFonts w:ascii="Arial" w:hAnsi="Arial" w:cs="Arial"/>
          <w:color w:val="000000" w:themeColor="text1"/>
          <w:sz w:val="24"/>
          <w:szCs w:val="24"/>
        </w:rPr>
        <w:t>pellants’</w:t>
      </w:r>
      <w:r>
        <w:rPr>
          <w:rFonts w:ascii="Arial" w:hAnsi="Arial" w:cs="Arial"/>
          <w:color w:val="000000" w:themeColor="text1"/>
          <w:sz w:val="24"/>
          <w:szCs w:val="24"/>
        </w:rPr>
        <w:t xml:space="preserve"> practitioner is unacceptable. Given the dual </w:t>
      </w:r>
      <w:r w:rsidR="00EA0B43">
        <w:rPr>
          <w:rFonts w:ascii="Arial" w:hAnsi="Arial" w:cs="Arial"/>
          <w:color w:val="000000" w:themeColor="text1"/>
          <w:sz w:val="24"/>
          <w:szCs w:val="24"/>
        </w:rPr>
        <w:t xml:space="preserve">nature of the </w:t>
      </w:r>
      <w:r>
        <w:rPr>
          <w:rFonts w:ascii="Arial" w:hAnsi="Arial" w:cs="Arial"/>
          <w:color w:val="000000" w:themeColor="text1"/>
          <w:sz w:val="24"/>
          <w:szCs w:val="24"/>
        </w:rPr>
        <w:t xml:space="preserve">requirement of </w:t>
      </w:r>
      <w:r w:rsidR="00EA0B43">
        <w:rPr>
          <w:rFonts w:ascii="Arial" w:hAnsi="Arial" w:cs="Arial"/>
          <w:color w:val="000000" w:themeColor="text1"/>
          <w:sz w:val="24"/>
          <w:szCs w:val="24"/>
        </w:rPr>
        <w:t>showing</w:t>
      </w:r>
      <w:r>
        <w:rPr>
          <w:rFonts w:ascii="Arial" w:hAnsi="Arial" w:cs="Arial"/>
          <w:color w:val="000000" w:themeColor="text1"/>
          <w:sz w:val="24"/>
          <w:szCs w:val="24"/>
        </w:rPr>
        <w:t xml:space="preserve"> good cause</w:t>
      </w:r>
      <w:r w:rsidR="00EA0B43">
        <w:rPr>
          <w:rFonts w:ascii="Arial" w:hAnsi="Arial" w:cs="Arial"/>
          <w:color w:val="000000" w:themeColor="text1"/>
          <w:sz w:val="24"/>
          <w:szCs w:val="24"/>
        </w:rPr>
        <w:t xml:space="preserve"> in condonation applications, </w:t>
      </w:r>
      <w:r>
        <w:rPr>
          <w:rFonts w:ascii="Arial" w:hAnsi="Arial" w:cs="Arial"/>
          <w:color w:val="000000" w:themeColor="text1"/>
          <w:sz w:val="24"/>
          <w:szCs w:val="24"/>
        </w:rPr>
        <w:t>(an acceptable explanation and prospects of success)</w:t>
      </w:r>
      <w:r w:rsidR="007944B4">
        <w:rPr>
          <w:rFonts w:ascii="Arial" w:hAnsi="Arial" w:cs="Arial"/>
          <w:color w:val="000000" w:themeColor="text1"/>
          <w:sz w:val="24"/>
          <w:szCs w:val="24"/>
        </w:rPr>
        <w:t>,</w:t>
      </w:r>
      <w:r>
        <w:rPr>
          <w:rFonts w:ascii="Arial" w:hAnsi="Arial" w:cs="Arial"/>
          <w:color w:val="000000" w:themeColor="text1"/>
          <w:sz w:val="24"/>
          <w:szCs w:val="24"/>
        </w:rPr>
        <w:t xml:space="preserve"> </w:t>
      </w:r>
      <w:r w:rsidR="00184303">
        <w:rPr>
          <w:rFonts w:ascii="Arial" w:hAnsi="Arial" w:cs="Arial"/>
          <w:color w:val="000000" w:themeColor="text1"/>
          <w:sz w:val="24"/>
          <w:szCs w:val="24"/>
        </w:rPr>
        <w:t xml:space="preserve">this </w:t>
      </w:r>
      <w:r w:rsidR="00EA0B43">
        <w:rPr>
          <w:rFonts w:ascii="Arial" w:hAnsi="Arial" w:cs="Arial"/>
          <w:color w:val="000000" w:themeColor="text1"/>
          <w:sz w:val="24"/>
          <w:szCs w:val="24"/>
        </w:rPr>
        <w:t>can mean at times</w:t>
      </w:r>
      <w:r>
        <w:rPr>
          <w:rFonts w:ascii="Arial" w:hAnsi="Arial" w:cs="Arial"/>
          <w:color w:val="000000" w:themeColor="text1"/>
          <w:sz w:val="24"/>
          <w:szCs w:val="24"/>
        </w:rPr>
        <w:t xml:space="preserve"> that strong prospects of success can make up </w:t>
      </w:r>
      <w:r w:rsidR="00EA0B43">
        <w:rPr>
          <w:rFonts w:ascii="Arial" w:hAnsi="Arial" w:cs="Arial"/>
          <w:color w:val="000000" w:themeColor="text1"/>
          <w:sz w:val="24"/>
          <w:szCs w:val="24"/>
        </w:rPr>
        <w:t>for</w:t>
      </w:r>
      <w:r>
        <w:rPr>
          <w:rFonts w:ascii="Arial" w:hAnsi="Arial" w:cs="Arial"/>
          <w:color w:val="000000" w:themeColor="text1"/>
          <w:sz w:val="24"/>
          <w:szCs w:val="24"/>
        </w:rPr>
        <w:t xml:space="preserve"> a weak and insufficient explanation. </w:t>
      </w:r>
      <w:r w:rsidR="00184303">
        <w:rPr>
          <w:rFonts w:ascii="Arial" w:hAnsi="Arial" w:cs="Arial"/>
          <w:color w:val="000000" w:themeColor="text1"/>
          <w:sz w:val="24"/>
          <w:szCs w:val="24"/>
        </w:rPr>
        <w:t>In</w:t>
      </w:r>
      <w:r w:rsidR="00EA0B43">
        <w:rPr>
          <w:rFonts w:ascii="Arial" w:hAnsi="Arial" w:cs="Arial"/>
          <w:color w:val="000000" w:themeColor="text1"/>
          <w:sz w:val="24"/>
          <w:szCs w:val="24"/>
        </w:rPr>
        <w:t xml:space="preserve"> determining th</w:t>
      </w:r>
      <w:r w:rsidR="00184303">
        <w:rPr>
          <w:rFonts w:ascii="Arial" w:hAnsi="Arial" w:cs="Arial"/>
          <w:color w:val="000000" w:themeColor="text1"/>
          <w:sz w:val="24"/>
          <w:szCs w:val="24"/>
        </w:rPr>
        <w:t>is</w:t>
      </w:r>
      <w:r w:rsidR="00EA0B43">
        <w:rPr>
          <w:rFonts w:ascii="Arial" w:hAnsi="Arial" w:cs="Arial"/>
          <w:color w:val="000000" w:themeColor="text1"/>
          <w:sz w:val="24"/>
          <w:szCs w:val="24"/>
        </w:rPr>
        <w:t xml:space="preserve"> application for condonation, it is appropriate to consider the prospects of success on appeal.</w:t>
      </w:r>
    </w:p>
    <w:p w:rsidR="00140DF8" w:rsidRDefault="00140DF8" w:rsidP="00C60818">
      <w:pPr>
        <w:pStyle w:val="ListParagraph"/>
        <w:spacing w:after="0" w:line="480" w:lineRule="auto"/>
        <w:rPr>
          <w:rFonts w:ascii="Arial" w:hAnsi="Arial" w:cs="Arial"/>
          <w:color w:val="000000" w:themeColor="text1"/>
          <w:sz w:val="24"/>
          <w:szCs w:val="24"/>
        </w:rPr>
      </w:pPr>
    </w:p>
    <w:p w:rsidR="00140DF8" w:rsidRDefault="000C03C9" w:rsidP="00C6081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 </w:t>
      </w:r>
      <w:r w:rsidR="00EA0B43">
        <w:rPr>
          <w:rFonts w:ascii="Arial" w:hAnsi="Arial" w:cs="Arial"/>
          <w:color w:val="000000" w:themeColor="text1"/>
          <w:sz w:val="24"/>
          <w:szCs w:val="24"/>
        </w:rPr>
        <w:t xml:space="preserve">thus </w:t>
      </w:r>
      <w:r>
        <w:rPr>
          <w:rFonts w:ascii="Arial" w:hAnsi="Arial" w:cs="Arial"/>
          <w:color w:val="000000" w:themeColor="text1"/>
          <w:sz w:val="24"/>
          <w:szCs w:val="24"/>
        </w:rPr>
        <w:t>turn to the prospects of success.</w:t>
      </w:r>
    </w:p>
    <w:p w:rsidR="00C60818" w:rsidRDefault="00C60818" w:rsidP="00C60818">
      <w:pPr>
        <w:spacing w:after="0" w:line="480" w:lineRule="auto"/>
        <w:rPr>
          <w:rFonts w:ascii="Arial" w:hAnsi="Arial" w:cs="Arial"/>
          <w:color w:val="000000" w:themeColor="text1"/>
          <w:sz w:val="24"/>
          <w:szCs w:val="24"/>
        </w:rPr>
      </w:pPr>
    </w:p>
    <w:p w:rsidR="000C03C9" w:rsidRPr="000C03C9" w:rsidRDefault="000C03C9" w:rsidP="000C03C9">
      <w:pPr>
        <w:rPr>
          <w:rFonts w:ascii="Arial" w:hAnsi="Arial" w:cs="Arial"/>
          <w:color w:val="000000" w:themeColor="text1"/>
          <w:sz w:val="24"/>
          <w:szCs w:val="24"/>
          <w:u w:val="single"/>
        </w:rPr>
      </w:pPr>
      <w:r>
        <w:rPr>
          <w:rFonts w:ascii="Arial" w:hAnsi="Arial" w:cs="Arial"/>
          <w:color w:val="000000" w:themeColor="text1"/>
          <w:sz w:val="24"/>
          <w:szCs w:val="24"/>
          <w:u w:val="single"/>
        </w:rPr>
        <w:t>Is the High Court order appealable without leave?</w:t>
      </w:r>
    </w:p>
    <w:p w:rsidR="000C03C9" w:rsidRDefault="000C03C9" w:rsidP="00997E5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respondents submit that the order of the High Court dismissing the application </w:t>
      </w:r>
      <w:r w:rsidR="00EA0B43">
        <w:rPr>
          <w:rFonts w:ascii="Arial" w:hAnsi="Arial" w:cs="Arial"/>
          <w:color w:val="000000" w:themeColor="text1"/>
          <w:sz w:val="24"/>
          <w:szCs w:val="24"/>
        </w:rPr>
        <w:t xml:space="preserve">for </w:t>
      </w:r>
      <w:r w:rsidR="00B506CF">
        <w:rPr>
          <w:rFonts w:ascii="Arial" w:hAnsi="Arial" w:cs="Arial"/>
          <w:color w:val="000000" w:themeColor="text1"/>
          <w:sz w:val="24"/>
          <w:szCs w:val="24"/>
        </w:rPr>
        <w:t>the</w:t>
      </w:r>
      <w:r>
        <w:rPr>
          <w:rFonts w:ascii="Arial" w:hAnsi="Arial" w:cs="Arial"/>
          <w:color w:val="000000" w:themeColor="text1"/>
          <w:sz w:val="24"/>
          <w:szCs w:val="24"/>
        </w:rPr>
        <w:t xml:space="preserve"> interim interdict </w:t>
      </w:r>
      <w:r w:rsidR="00B506CF">
        <w:rPr>
          <w:rFonts w:ascii="Arial" w:hAnsi="Arial" w:cs="Arial"/>
          <w:color w:val="000000" w:themeColor="text1"/>
          <w:sz w:val="24"/>
          <w:szCs w:val="24"/>
        </w:rPr>
        <w:t xml:space="preserve">sought </w:t>
      </w:r>
      <w:r w:rsidR="007944B4">
        <w:rPr>
          <w:rFonts w:ascii="Arial" w:hAnsi="Arial" w:cs="Arial"/>
          <w:color w:val="000000" w:themeColor="text1"/>
          <w:sz w:val="24"/>
          <w:szCs w:val="24"/>
        </w:rPr>
        <w:t>i</w:t>
      </w:r>
      <w:r>
        <w:rPr>
          <w:rFonts w:ascii="Arial" w:hAnsi="Arial" w:cs="Arial"/>
          <w:color w:val="000000" w:themeColor="text1"/>
          <w:sz w:val="24"/>
          <w:szCs w:val="24"/>
        </w:rPr>
        <w:t>n paragraph 3</w:t>
      </w:r>
      <w:r w:rsidR="007944B4">
        <w:rPr>
          <w:rFonts w:ascii="Arial" w:hAnsi="Arial" w:cs="Arial"/>
          <w:color w:val="000000" w:themeColor="text1"/>
          <w:sz w:val="24"/>
          <w:szCs w:val="24"/>
        </w:rPr>
        <w:t>.1</w:t>
      </w:r>
      <w:r w:rsidR="00B506CF">
        <w:rPr>
          <w:rFonts w:ascii="Arial" w:hAnsi="Arial" w:cs="Arial"/>
          <w:color w:val="000000" w:themeColor="text1"/>
          <w:sz w:val="24"/>
          <w:szCs w:val="24"/>
        </w:rPr>
        <w:t xml:space="preserve"> of the notice of motion</w:t>
      </w:r>
      <w:r>
        <w:rPr>
          <w:rFonts w:ascii="Arial" w:hAnsi="Arial" w:cs="Arial"/>
          <w:color w:val="000000" w:themeColor="text1"/>
          <w:sz w:val="24"/>
          <w:szCs w:val="24"/>
        </w:rPr>
        <w:t xml:space="preserve"> is interlocutory and requires leave to appeal in terms of s 18(3) of the High Court Act 16 of 1990.</w:t>
      </w:r>
      <w:r w:rsidR="00184303">
        <w:rPr>
          <w:rFonts w:ascii="Arial" w:hAnsi="Arial" w:cs="Arial"/>
          <w:color w:val="000000" w:themeColor="text1"/>
          <w:sz w:val="24"/>
          <w:szCs w:val="24"/>
        </w:rPr>
        <w:t xml:space="preserve"> If this were to be the case, the appeal would fall to be struck and the condonation application would fail for this reason.</w:t>
      </w:r>
    </w:p>
    <w:p w:rsidR="000C03C9" w:rsidRDefault="000C03C9" w:rsidP="00C60818">
      <w:pPr>
        <w:pStyle w:val="ListParagraph"/>
        <w:spacing w:after="0" w:line="480" w:lineRule="auto"/>
        <w:rPr>
          <w:rFonts w:ascii="Arial" w:hAnsi="Arial" w:cs="Arial"/>
          <w:color w:val="000000" w:themeColor="text1"/>
          <w:sz w:val="24"/>
          <w:szCs w:val="24"/>
        </w:rPr>
      </w:pPr>
    </w:p>
    <w:p w:rsidR="00E1583D" w:rsidRDefault="000C03C9" w:rsidP="00E1583D">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Section 18(3) provides:</w:t>
      </w:r>
    </w:p>
    <w:p w:rsidR="00E1583D" w:rsidRDefault="00E1583D" w:rsidP="00C60818">
      <w:pPr>
        <w:pStyle w:val="ListParagraph"/>
        <w:spacing w:after="0" w:line="480" w:lineRule="auto"/>
        <w:rPr>
          <w:rFonts w:ascii="Arial" w:hAnsi="Arial" w:cs="Arial"/>
          <w:color w:val="000000" w:themeColor="text1"/>
          <w:sz w:val="24"/>
          <w:szCs w:val="24"/>
        </w:rPr>
      </w:pPr>
    </w:p>
    <w:p w:rsidR="00E1583D" w:rsidRPr="00033B57" w:rsidRDefault="00E1583D" w:rsidP="00E1583D">
      <w:pPr>
        <w:pStyle w:val="ListParagraph"/>
        <w:spacing w:after="0" w:line="360" w:lineRule="auto"/>
        <w:jc w:val="both"/>
        <w:rPr>
          <w:rFonts w:ascii="Arial" w:hAnsi="Arial" w:cs="Arial"/>
          <w:sz w:val="24"/>
          <w:szCs w:val="24"/>
        </w:rPr>
      </w:pPr>
      <w:r w:rsidRPr="00033B57">
        <w:rPr>
          <w:rFonts w:ascii="Arial" w:hAnsi="Arial" w:cs="Arial"/>
          <w:sz w:val="21"/>
          <w:szCs w:val="21"/>
          <w:shd w:val="clear" w:color="auto" w:fill="FFFFFF"/>
        </w:rPr>
        <w:t>‘No judgment or order where the judgment or order sought to be appealed from is an </w:t>
      </w:r>
      <w:r w:rsidRPr="00184303">
        <w:rPr>
          <w:rFonts w:ascii="Arial" w:hAnsi="Arial" w:cs="Arial"/>
          <w:sz w:val="21"/>
          <w:szCs w:val="21"/>
          <w:shd w:val="clear" w:color="auto" w:fill="FFFFFF"/>
        </w:rPr>
        <w:t>interlocutory</w:t>
      </w:r>
      <w:r w:rsidR="00EB527C" w:rsidRPr="00EB527C">
        <w:rPr>
          <w:rFonts w:ascii="Arial" w:hAnsi="Arial" w:cs="Arial"/>
          <w:sz w:val="21"/>
          <w:szCs w:val="21"/>
          <w:shd w:val="clear" w:color="auto" w:fill="FFFFFF"/>
        </w:rPr>
        <w:t xml:space="preserve"> </w:t>
      </w:r>
      <w:r w:rsidRPr="00033B57">
        <w:rPr>
          <w:rFonts w:ascii="Arial" w:hAnsi="Arial" w:cs="Arial"/>
          <w:sz w:val="21"/>
          <w:szCs w:val="21"/>
          <w:shd w:val="clear" w:color="auto" w:fill="FFFFFF"/>
        </w:rPr>
        <w:t>order or an order as to costs only left by law to the discretion of the court shall be subject to appeal save with the leave of the court which has given the judgment or has made the order, or in the event of such leave to appeal being refused, leave to appeal being</w:t>
      </w:r>
      <w:r>
        <w:rPr>
          <w:rFonts w:ascii="Arial" w:hAnsi="Arial" w:cs="Arial"/>
          <w:sz w:val="21"/>
          <w:szCs w:val="21"/>
          <w:shd w:val="clear" w:color="auto" w:fill="FFFFFF"/>
        </w:rPr>
        <w:t xml:space="preserve"> granted by the Supreme Court.’</w:t>
      </w:r>
    </w:p>
    <w:p w:rsidR="00E1583D" w:rsidRDefault="00E1583D" w:rsidP="00C60818">
      <w:pPr>
        <w:pStyle w:val="ListParagraph"/>
        <w:spacing w:after="0" w:line="480" w:lineRule="auto"/>
        <w:rPr>
          <w:rFonts w:ascii="Arial" w:hAnsi="Arial" w:cs="Arial"/>
          <w:color w:val="000000" w:themeColor="text1"/>
          <w:sz w:val="24"/>
          <w:szCs w:val="24"/>
        </w:rPr>
      </w:pPr>
    </w:p>
    <w:p w:rsidR="00E1583D" w:rsidRPr="00EA0B43" w:rsidRDefault="00137EC1" w:rsidP="00E1583D">
      <w:pPr>
        <w:pStyle w:val="NoSpacing"/>
        <w:numPr>
          <w:ilvl w:val="0"/>
          <w:numId w:val="1"/>
        </w:numPr>
        <w:spacing w:line="480" w:lineRule="auto"/>
        <w:ind w:left="0" w:firstLine="0"/>
        <w:jc w:val="both"/>
        <w:rPr>
          <w:rFonts w:ascii="Arial" w:hAnsi="Arial" w:cs="Arial"/>
          <w:color w:val="000000" w:themeColor="text1"/>
          <w:sz w:val="24"/>
          <w:szCs w:val="24"/>
        </w:rPr>
      </w:pPr>
      <w:r w:rsidRPr="00E1583D">
        <w:rPr>
          <w:rFonts w:ascii="Arial" w:hAnsi="Arial" w:cs="Arial"/>
          <w:color w:val="000000" w:themeColor="text1"/>
          <w:sz w:val="24"/>
          <w:szCs w:val="24"/>
        </w:rPr>
        <w:t xml:space="preserve">The leading judgment </w:t>
      </w:r>
      <w:r w:rsidR="007944B4">
        <w:rPr>
          <w:rFonts w:ascii="Arial" w:hAnsi="Arial" w:cs="Arial"/>
          <w:color w:val="000000" w:themeColor="text1"/>
          <w:sz w:val="24"/>
          <w:szCs w:val="24"/>
        </w:rPr>
        <w:t>of</w:t>
      </w:r>
      <w:r w:rsidRPr="00E1583D">
        <w:rPr>
          <w:rFonts w:ascii="Arial" w:hAnsi="Arial" w:cs="Arial"/>
          <w:color w:val="000000" w:themeColor="text1"/>
          <w:sz w:val="24"/>
          <w:szCs w:val="24"/>
        </w:rPr>
        <w:t xml:space="preserve"> this </w:t>
      </w:r>
      <w:r w:rsidR="00EB527C">
        <w:rPr>
          <w:rFonts w:ascii="Arial" w:hAnsi="Arial" w:cs="Arial"/>
          <w:color w:val="000000" w:themeColor="text1"/>
          <w:sz w:val="24"/>
          <w:szCs w:val="24"/>
        </w:rPr>
        <w:t>C</w:t>
      </w:r>
      <w:r w:rsidRPr="00E1583D">
        <w:rPr>
          <w:rFonts w:ascii="Arial" w:hAnsi="Arial" w:cs="Arial"/>
          <w:color w:val="000000" w:themeColor="text1"/>
          <w:sz w:val="24"/>
          <w:szCs w:val="24"/>
        </w:rPr>
        <w:t xml:space="preserve">ourt on this question is </w:t>
      </w:r>
      <w:r w:rsidRPr="00E1583D">
        <w:rPr>
          <w:rFonts w:ascii="Arial" w:hAnsi="Arial" w:cs="Arial"/>
          <w:i/>
          <w:color w:val="000000" w:themeColor="text1"/>
          <w:sz w:val="24"/>
          <w:szCs w:val="24"/>
        </w:rPr>
        <w:t>Di Savino v Nedbank Ltd.</w:t>
      </w:r>
      <w:r w:rsidRPr="00137EC1">
        <w:rPr>
          <w:rStyle w:val="FootnoteReference"/>
          <w:rFonts w:ascii="Arial" w:hAnsi="Arial" w:cs="Arial"/>
          <w:color w:val="000000" w:themeColor="text1"/>
          <w:sz w:val="24"/>
          <w:szCs w:val="24"/>
        </w:rPr>
        <w:footnoteReference w:id="2"/>
      </w:r>
      <w:r w:rsidRPr="00E1583D">
        <w:rPr>
          <w:rFonts w:ascii="Arial" w:hAnsi="Arial" w:cs="Arial"/>
          <w:i/>
          <w:color w:val="000000" w:themeColor="text1"/>
          <w:sz w:val="24"/>
          <w:szCs w:val="24"/>
        </w:rPr>
        <w:t xml:space="preserve"> </w:t>
      </w:r>
      <w:r w:rsidRPr="00E1583D">
        <w:rPr>
          <w:rFonts w:ascii="Arial" w:hAnsi="Arial" w:cs="Arial"/>
          <w:color w:val="000000" w:themeColor="text1"/>
          <w:sz w:val="24"/>
          <w:szCs w:val="24"/>
        </w:rPr>
        <w:t>In that matter, the Chief Justice conducted</w:t>
      </w:r>
      <w:r w:rsidRPr="00E1583D">
        <w:rPr>
          <w:rFonts w:ascii="Arial" w:hAnsi="Arial" w:cs="Arial"/>
          <w:sz w:val="24"/>
          <w:szCs w:val="24"/>
        </w:rPr>
        <w:t xml:space="preserve"> a comprehensive survey and analysis of prior decisions of this court and leading cases in South Africa before and after the procedure in respect of appeals </w:t>
      </w:r>
      <w:r w:rsidR="00EA0B43">
        <w:rPr>
          <w:rFonts w:ascii="Arial" w:hAnsi="Arial" w:cs="Arial"/>
          <w:sz w:val="24"/>
          <w:szCs w:val="24"/>
        </w:rPr>
        <w:t>was</w:t>
      </w:r>
      <w:r w:rsidRPr="00E1583D">
        <w:rPr>
          <w:rFonts w:ascii="Arial" w:hAnsi="Arial" w:cs="Arial"/>
          <w:sz w:val="24"/>
          <w:szCs w:val="24"/>
        </w:rPr>
        <w:t xml:space="preserve"> amended in </w:t>
      </w:r>
      <w:r w:rsidR="007944B4">
        <w:rPr>
          <w:rFonts w:ascii="Arial" w:hAnsi="Arial" w:cs="Arial"/>
          <w:sz w:val="24"/>
          <w:szCs w:val="24"/>
        </w:rPr>
        <w:t xml:space="preserve">South Africa in </w:t>
      </w:r>
      <w:r w:rsidRPr="00E1583D">
        <w:rPr>
          <w:rFonts w:ascii="Arial" w:hAnsi="Arial" w:cs="Arial"/>
          <w:sz w:val="24"/>
          <w:szCs w:val="24"/>
        </w:rPr>
        <w:t>1982. The Chief Justice concluded that the meaning to be given to s 18(3)</w:t>
      </w:r>
      <w:r w:rsidR="00205D3A" w:rsidRPr="00205D3A">
        <w:rPr>
          <w:rStyle w:val="FootnoteReference"/>
          <w:rFonts w:ascii="Arial" w:hAnsi="Arial" w:cs="Arial"/>
          <w:sz w:val="24"/>
          <w:szCs w:val="24"/>
        </w:rPr>
        <w:t xml:space="preserve"> </w:t>
      </w:r>
      <w:r w:rsidR="008174DE" w:rsidRPr="00E1583D">
        <w:rPr>
          <w:rFonts w:ascii="Arial" w:hAnsi="Arial" w:cs="Arial"/>
          <w:sz w:val="24"/>
          <w:szCs w:val="24"/>
        </w:rPr>
        <w:t>is</w:t>
      </w:r>
      <w:r w:rsidR="008174DE">
        <w:rPr>
          <w:rFonts w:ascii="Arial" w:hAnsi="Arial" w:cs="Arial"/>
          <w:sz w:val="24"/>
          <w:szCs w:val="24"/>
        </w:rPr>
        <w:t>:</w:t>
      </w:r>
      <w:r w:rsidR="00205D3A">
        <w:rPr>
          <w:rStyle w:val="FootnoteReference"/>
          <w:rFonts w:ascii="Arial" w:hAnsi="Arial" w:cs="Arial"/>
          <w:sz w:val="24"/>
          <w:szCs w:val="24"/>
        </w:rPr>
        <w:footnoteReference w:id="3"/>
      </w:r>
    </w:p>
    <w:p w:rsidR="00EA0B43" w:rsidRDefault="00EA0B43" w:rsidP="00EA0B43">
      <w:pPr>
        <w:pStyle w:val="NoSpacing"/>
        <w:spacing w:line="480" w:lineRule="auto"/>
        <w:jc w:val="both"/>
        <w:rPr>
          <w:rFonts w:ascii="Arial" w:hAnsi="Arial" w:cs="Arial"/>
          <w:sz w:val="24"/>
          <w:szCs w:val="24"/>
        </w:rPr>
      </w:pPr>
    </w:p>
    <w:p w:rsidR="00EA0B43" w:rsidRPr="007953C2" w:rsidRDefault="00EA0B43" w:rsidP="00EA0B43">
      <w:pPr>
        <w:spacing w:after="0" w:line="360" w:lineRule="auto"/>
        <w:ind w:left="720"/>
        <w:jc w:val="both"/>
        <w:rPr>
          <w:rFonts w:ascii="Arial" w:hAnsi="Arial" w:cs="Arial"/>
        </w:rPr>
      </w:pPr>
      <w:r w:rsidRPr="007953C2">
        <w:rPr>
          <w:rFonts w:ascii="Arial" w:hAnsi="Arial" w:cs="Arial"/>
          <w:shd w:val="clear" w:color="auto" w:fill="FFFFFF"/>
        </w:rPr>
        <w:t>‘It would appear to me therefore that the spirit of s 18(3) is that before a party can pursue an appeal against a judgment or order of the High Court, two requirements must be met. Firstly, the judgment or order must be appealable. Secondly, if the judgment or order is interlocutory, leave to appeal against such judgment or order must first be obtained even if the nature of the order or judgment satisfies the first requirement. The test whether a judgment or order satisfies the first requirement is as set out in many judgments of our courts as noted above and it is not necessary to repeat it here.’</w:t>
      </w:r>
      <w:r>
        <w:rPr>
          <w:rStyle w:val="FootnoteReference"/>
          <w:rFonts w:ascii="Arial" w:hAnsi="Arial" w:cs="Arial"/>
          <w:shd w:val="clear" w:color="auto" w:fill="FFFFFF"/>
        </w:rPr>
        <w:footnoteReference w:id="4"/>
      </w:r>
    </w:p>
    <w:p w:rsidR="00EA0B43" w:rsidRPr="00EA0B43" w:rsidRDefault="00EA0B43" w:rsidP="00EA0B43">
      <w:pPr>
        <w:pStyle w:val="NoSpacing"/>
        <w:spacing w:line="480" w:lineRule="auto"/>
        <w:jc w:val="both"/>
        <w:rPr>
          <w:rFonts w:ascii="Arial" w:hAnsi="Arial" w:cs="Arial"/>
          <w:color w:val="000000" w:themeColor="text1"/>
          <w:sz w:val="24"/>
          <w:szCs w:val="24"/>
        </w:rPr>
      </w:pPr>
    </w:p>
    <w:p w:rsidR="00184303" w:rsidRDefault="00EA0B43" w:rsidP="00184303">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 judgment or order dismissing an application for an interim interdict </w:t>
      </w:r>
      <w:r w:rsidR="00184303">
        <w:rPr>
          <w:rFonts w:ascii="Arial" w:hAnsi="Arial" w:cs="Arial"/>
          <w:color w:val="000000" w:themeColor="text1"/>
          <w:sz w:val="24"/>
          <w:szCs w:val="24"/>
        </w:rPr>
        <w:t>meets the</w:t>
      </w:r>
      <w:r>
        <w:rPr>
          <w:rFonts w:ascii="Arial" w:hAnsi="Arial" w:cs="Arial"/>
          <w:color w:val="000000" w:themeColor="text1"/>
          <w:sz w:val="24"/>
          <w:szCs w:val="24"/>
        </w:rPr>
        <w:t xml:space="preserve"> first requirement is thus </w:t>
      </w:r>
      <w:r w:rsidR="00184303">
        <w:rPr>
          <w:rFonts w:ascii="Arial" w:hAnsi="Arial" w:cs="Arial"/>
          <w:color w:val="000000" w:themeColor="text1"/>
          <w:sz w:val="24"/>
          <w:szCs w:val="24"/>
        </w:rPr>
        <w:t>appealable</w:t>
      </w:r>
      <w:r>
        <w:rPr>
          <w:rFonts w:ascii="Arial" w:hAnsi="Arial" w:cs="Arial"/>
          <w:color w:val="000000" w:themeColor="text1"/>
          <w:sz w:val="24"/>
          <w:szCs w:val="24"/>
        </w:rPr>
        <w:t xml:space="preserve">. The question arises as to whether the relief </w:t>
      </w:r>
      <w:r w:rsidR="00184303">
        <w:rPr>
          <w:rFonts w:ascii="Arial" w:hAnsi="Arial" w:cs="Arial"/>
          <w:color w:val="000000" w:themeColor="text1"/>
          <w:sz w:val="24"/>
          <w:szCs w:val="24"/>
        </w:rPr>
        <w:t xml:space="preserve">which was refused </w:t>
      </w:r>
      <w:r>
        <w:rPr>
          <w:rFonts w:ascii="Arial" w:hAnsi="Arial" w:cs="Arial"/>
          <w:color w:val="000000" w:themeColor="text1"/>
          <w:sz w:val="24"/>
          <w:szCs w:val="24"/>
        </w:rPr>
        <w:t>by the court below is interlocutory</w:t>
      </w:r>
      <w:r w:rsidR="00184303">
        <w:rPr>
          <w:rFonts w:ascii="Arial" w:hAnsi="Arial" w:cs="Arial"/>
          <w:color w:val="000000" w:themeColor="text1"/>
          <w:sz w:val="24"/>
          <w:szCs w:val="24"/>
        </w:rPr>
        <w:t xml:space="preserve"> in nature</w:t>
      </w:r>
      <w:r>
        <w:rPr>
          <w:rFonts w:ascii="Arial" w:hAnsi="Arial" w:cs="Arial"/>
          <w:color w:val="000000" w:themeColor="text1"/>
          <w:sz w:val="24"/>
          <w:szCs w:val="24"/>
        </w:rPr>
        <w:t>.</w:t>
      </w:r>
    </w:p>
    <w:p w:rsidR="00184303" w:rsidRDefault="00184303" w:rsidP="00184303">
      <w:pPr>
        <w:pStyle w:val="NoSpacing"/>
        <w:spacing w:line="480" w:lineRule="auto"/>
        <w:jc w:val="both"/>
        <w:rPr>
          <w:rFonts w:ascii="Arial" w:hAnsi="Arial" w:cs="Arial"/>
          <w:color w:val="000000" w:themeColor="text1"/>
          <w:sz w:val="24"/>
          <w:szCs w:val="24"/>
        </w:rPr>
      </w:pPr>
    </w:p>
    <w:p w:rsidR="00E91A67" w:rsidRPr="00E91A67" w:rsidRDefault="00E1583D" w:rsidP="00E91A67">
      <w:pPr>
        <w:pStyle w:val="NoSpacing"/>
        <w:numPr>
          <w:ilvl w:val="0"/>
          <w:numId w:val="1"/>
        </w:numPr>
        <w:spacing w:line="480" w:lineRule="auto"/>
        <w:ind w:left="0" w:firstLine="0"/>
        <w:jc w:val="both"/>
        <w:rPr>
          <w:rFonts w:ascii="Arial" w:hAnsi="Arial" w:cs="Arial"/>
          <w:color w:val="000000" w:themeColor="text1"/>
          <w:sz w:val="24"/>
          <w:szCs w:val="24"/>
        </w:rPr>
      </w:pPr>
      <w:r w:rsidRPr="00184303">
        <w:rPr>
          <w:rFonts w:ascii="Arial" w:hAnsi="Arial" w:cs="Arial"/>
          <w:sz w:val="24"/>
          <w:szCs w:val="24"/>
        </w:rPr>
        <w:t xml:space="preserve">Subsequent to </w:t>
      </w:r>
      <w:r w:rsidRPr="00184303">
        <w:rPr>
          <w:rFonts w:ascii="Arial" w:hAnsi="Arial" w:cs="Arial"/>
          <w:i/>
          <w:sz w:val="24"/>
          <w:szCs w:val="24"/>
        </w:rPr>
        <w:t>Di Savino</w:t>
      </w:r>
      <w:r w:rsidRPr="00184303">
        <w:rPr>
          <w:rFonts w:ascii="Arial" w:hAnsi="Arial" w:cs="Arial"/>
          <w:sz w:val="24"/>
          <w:szCs w:val="24"/>
        </w:rPr>
        <w:t xml:space="preserve">, this court in </w:t>
      </w:r>
      <w:r w:rsidRPr="00184303">
        <w:rPr>
          <w:rFonts w:ascii="Arial" w:hAnsi="Arial" w:cs="Arial"/>
          <w:i/>
          <w:sz w:val="24"/>
          <w:szCs w:val="24"/>
        </w:rPr>
        <w:t>Government of the Republic of Namibia v Fillipus</w:t>
      </w:r>
      <w:r w:rsidRPr="00184303">
        <w:rPr>
          <w:rStyle w:val="FootnoteReference"/>
          <w:rFonts w:ascii="Arial" w:hAnsi="Arial" w:cs="Arial"/>
          <w:sz w:val="24"/>
          <w:szCs w:val="24"/>
        </w:rPr>
        <w:footnoteReference w:id="5"/>
      </w:r>
      <w:r w:rsidRPr="00184303">
        <w:rPr>
          <w:rFonts w:ascii="Arial" w:hAnsi="Arial" w:cs="Arial"/>
          <w:i/>
          <w:sz w:val="24"/>
          <w:szCs w:val="24"/>
        </w:rPr>
        <w:t xml:space="preserve"> </w:t>
      </w:r>
      <w:r w:rsidR="00E91A67">
        <w:rPr>
          <w:rFonts w:ascii="Arial" w:hAnsi="Arial" w:cs="Arial"/>
          <w:sz w:val="24"/>
          <w:szCs w:val="24"/>
        </w:rPr>
        <w:t xml:space="preserve">in </w:t>
      </w:r>
      <w:r w:rsidRPr="00184303">
        <w:rPr>
          <w:rFonts w:ascii="Arial" w:hAnsi="Arial" w:cs="Arial"/>
          <w:sz w:val="24"/>
          <w:szCs w:val="24"/>
        </w:rPr>
        <w:t>follow</w:t>
      </w:r>
      <w:r w:rsidR="00E91A67">
        <w:rPr>
          <w:rFonts w:ascii="Arial" w:hAnsi="Arial" w:cs="Arial"/>
          <w:sz w:val="24"/>
          <w:szCs w:val="24"/>
        </w:rPr>
        <w:t>ing</w:t>
      </w:r>
      <w:r w:rsidRPr="00184303">
        <w:rPr>
          <w:rFonts w:ascii="Arial" w:hAnsi="Arial" w:cs="Arial"/>
          <w:sz w:val="24"/>
          <w:szCs w:val="24"/>
        </w:rPr>
        <w:t xml:space="preserve"> </w:t>
      </w:r>
      <w:r w:rsidRPr="00184303">
        <w:rPr>
          <w:rFonts w:ascii="Arial" w:hAnsi="Arial" w:cs="Arial"/>
          <w:i/>
          <w:sz w:val="24"/>
          <w:szCs w:val="24"/>
        </w:rPr>
        <w:t>Di Savino</w:t>
      </w:r>
      <w:r w:rsidR="00E91A67">
        <w:rPr>
          <w:rFonts w:ascii="Arial" w:hAnsi="Arial" w:cs="Arial"/>
          <w:sz w:val="24"/>
          <w:szCs w:val="24"/>
        </w:rPr>
        <w:t xml:space="preserve">, </w:t>
      </w:r>
      <w:r w:rsidRPr="00184303">
        <w:rPr>
          <w:rFonts w:ascii="Arial" w:hAnsi="Arial" w:cs="Arial"/>
          <w:sz w:val="24"/>
          <w:szCs w:val="24"/>
        </w:rPr>
        <w:t xml:space="preserve">further explained the </w:t>
      </w:r>
      <w:r w:rsidR="00E91A67">
        <w:rPr>
          <w:rFonts w:ascii="Arial" w:hAnsi="Arial" w:cs="Arial"/>
          <w:sz w:val="24"/>
          <w:szCs w:val="24"/>
        </w:rPr>
        <w:t>nature of interlocutory orders for the purpose of s 18(3) thus</w:t>
      </w:r>
      <w:r w:rsidRPr="00184303">
        <w:rPr>
          <w:rFonts w:ascii="Arial" w:hAnsi="Arial" w:cs="Arial"/>
          <w:sz w:val="24"/>
          <w:szCs w:val="24"/>
        </w:rPr>
        <w:t>:</w:t>
      </w:r>
    </w:p>
    <w:p w:rsidR="00E91A67" w:rsidRDefault="00E91A67" w:rsidP="005167E0">
      <w:pPr>
        <w:pStyle w:val="ListParagraph"/>
        <w:spacing w:after="0" w:line="480" w:lineRule="auto"/>
        <w:rPr>
          <w:rFonts w:ascii="Arial" w:hAnsi="Arial" w:cs="Arial"/>
          <w:color w:val="000000" w:themeColor="text1"/>
          <w:sz w:val="24"/>
          <w:szCs w:val="24"/>
        </w:rPr>
      </w:pPr>
    </w:p>
    <w:p w:rsidR="00E91A67" w:rsidRPr="00EA0B43" w:rsidRDefault="00E91A67" w:rsidP="00E91A67">
      <w:pPr>
        <w:pStyle w:val="ListParagraph"/>
        <w:spacing w:after="0" w:line="360" w:lineRule="auto"/>
        <w:ind w:left="709"/>
        <w:jc w:val="both"/>
        <w:rPr>
          <w:rFonts w:ascii="Arial" w:hAnsi="Arial" w:cs="Arial"/>
        </w:rPr>
      </w:pPr>
      <w:r>
        <w:rPr>
          <w:rFonts w:ascii="Arial" w:hAnsi="Arial" w:cs="Arial"/>
        </w:rPr>
        <w:t>‘</w:t>
      </w:r>
      <w:r w:rsidRPr="00EA0B43">
        <w:rPr>
          <w:rFonts w:ascii="Arial" w:hAnsi="Arial" w:cs="Arial"/>
        </w:rPr>
        <w:t>[10]</w:t>
      </w:r>
      <w:r w:rsidRPr="00EA0B43">
        <w:rPr>
          <w:rFonts w:ascii="Arial" w:hAnsi="Arial" w:cs="Arial"/>
        </w:rPr>
        <w:tab/>
        <w:t xml:space="preserve">The court in </w:t>
      </w:r>
      <w:r w:rsidRPr="00EA0B43">
        <w:rPr>
          <w:rFonts w:ascii="Arial" w:hAnsi="Arial" w:cs="Arial"/>
          <w:i/>
        </w:rPr>
        <w:t>Di Savino</w:t>
      </w:r>
      <w:r w:rsidRPr="00EA0B43">
        <w:rPr>
          <w:rFonts w:ascii="Arial" w:hAnsi="Arial" w:cs="Arial"/>
        </w:rPr>
        <w:t xml:space="preserve"> found that a wide meaning is to be accorded to interlocutory orders and is to include all orders upon matters “incidental to the main dispute, preparatory to, or during the progress of  the litigation” — and not merely what have been described in especially South African cases as “simple” or “pure” interlocutory orders. But they would also need to have the characteristics of appealability in order to qualify for leave. The defining features of the vexed issue of appealability have been considered in several appeals which have served before this court and are usefully referred to in </w:t>
      </w:r>
      <w:r w:rsidRPr="00EA0B43">
        <w:rPr>
          <w:rFonts w:ascii="Arial" w:hAnsi="Arial" w:cs="Arial"/>
          <w:i/>
        </w:rPr>
        <w:t>Di Savino</w:t>
      </w:r>
      <w:r w:rsidRPr="00EA0B43">
        <w:rPr>
          <w:rFonts w:ascii="Arial" w:hAnsi="Arial" w:cs="Arial"/>
        </w:rPr>
        <w:t>. Thus, interlocutory orders which are appealable require leave to appeal.</w:t>
      </w:r>
    </w:p>
    <w:p w:rsidR="00E91A67" w:rsidRPr="00EA0B43" w:rsidRDefault="00E91A67" w:rsidP="00E91A67">
      <w:pPr>
        <w:pStyle w:val="ListParagraph"/>
        <w:spacing w:after="0" w:line="360" w:lineRule="auto"/>
        <w:ind w:firstLine="720"/>
        <w:jc w:val="both"/>
        <w:rPr>
          <w:rFonts w:ascii="Arial" w:hAnsi="Arial" w:cs="Arial"/>
        </w:rPr>
      </w:pPr>
    </w:p>
    <w:p w:rsidR="00E91A67" w:rsidRPr="00EA0B43" w:rsidRDefault="00E91A67" w:rsidP="00E91A67">
      <w:pPr>
        <w:pStyle w:val="ListParagraph"/>
        <w:spacing w:after="0" w:line="360" w:lineRule="auto"/>
        <w:ind w:left="709"/>
        <w:jc w:val="both"/>
        <w:rPr>
          <w:rFonts w:ascii="Arial" w:hAnsi="Arial" w:cs="Arial"/>
        </w:rPr>
      </w:pPr>
      <w:r w:rsidRPr="00EA0B43">
        <w:rPr>
          <w:rFonts w:ascii="Arial" w:hAnsi="Arial" w:cs="Arial"/>
        </w:rPr>
        <w:t>[11]</w:t>
      </w:r>
      <w:r w:rsidRPr="00EA0B43">
        <w:rPr>
          <w:rFonts w:ascii="Arial" w:hAnsi="Arial" w:cs="Arial"/>
        </w:rPr>
        <w:tab/>
        <w:t xml:space="preserve">There are sound policy reasons for restricting appeals in interlocutory matters as is done in s 18(3) by requiring leave of the High Court. These have been previously articulated by this court in </w:t>
      </w:r>
      <w:r w:rsidRPr="00EA0B43">
        <w:rPr>
          <w:rFonts w:ascii="Arial" w:hAnsi="Arial" w:cs="Arial"/>
          <w:i/>
        </w:rPr>
        <w:t>Shetu Trading CC v Chair, Tender Board of Namibia</w:t>
      </w:r>
      <w:r w:rsidRPr="00EA0B43">
        <w:rPr>
          <w:rFonts w:ascii="Arial" w:hAnsi="Arial" w:cs="Arial"/>
        </w:rPr>
        <w:t xml:space="preserve">, </w:t>
      </w:r>
      <w:r w:rsidRPr="00EA0B43">
        <w:rPr>
          <w:rFonts w:ascii="Arial" w:hAnsi="Arial" w:cs="Arial"/>
          <w:i/>
        </w:rPr>
        <w:t xml:space="preserve">Knouwds NO (in his capacity as Provisional Liquidator of Avid Investment Corporation (Pty) Ltd) v Josea </w:t>
      </w:r>
      <w:r w:rsidR="00EB527C">
        <w:rPr>
          <w:rFonts w:ascii="Arial" w:hAnsi="Arial" w:cs="Arial"/>
          <w:i/>
        </w:rPr>
        <w:t>&amp; a</w:t>
      </w:r>
      <w:r w:rsidRPr="00EA0B43">
        <w:rPr>
          <w:rFonts w:ascii="Arial" w:hAnsi="Arial" w:cs="Arial"/>
          <w:i/>
        </w:rPr>
        <w:t>nother</w:t>
      </w:r>
      <w:r w:rsidRPr="00EA0B43">
        <w:rPr>
          <w:rFonts w:ascii="Arial" w:hAnsi="Arial" w:cs="Arial"/>
        </w:rPr>
        <w:t xml:space="preserve"> and again emphasised in </w:t>
      </w:r>
      <w:r w:rsidRPr="00EA0B43">
        <w:rPr>
          <w:rFonts w:ascii="Arial" w:hAnsi="Arial" w:cs="Arial"/>
          <w:i/>
        </w:rPr>
        <w:t>Di Savino</w:t>
      </w:r>
      <w:r w:rsidRPr="00EA0B43">
        <w:rPr>
          <w:rFonts w:ascii="Arial" w:hAnsi="Arial" w:cs="Arial"/>
        </w:rPr>
        <w:t>. Central to these considerations is the avoidance of piecemeal appellate disposal of the issues in litigation with the unnecessary expense involved. It is generally desirable that all issues are resolved by the same court at one and the same time. This rationale finds eloquent expression in the new Rules of the High Court which place emphasis on speedy finalisation of cases with minimum delay and costs. It is a regrettable fact of litigation in our country that interlocutory skirmishes both delay and add to the costs of litigation. It is in order to minimise interlocutory skirmishes that rule 32(11) of the High Court Rules caps costs in i</w:t>
      </w:r>
      <w:r>
        <w:rPr>
          <w:rFonts w:ascii="Arial" w:hAnsi="Arial" w:cs="Arial"/>
        </w:rPr>
        <w:t>nterlocutory proceedings.’</w:t>
      </w:r>
    </w:p>
    <w:p w:rsidR="00E91A67" w:rsidRPr="00EA0B43" w:rsidRDefault="00E91A67" w:rsidP="00E91A67">
      <w:pPr>
        <w:spacing w:after="0" w:line="360" w:lineRule="auto"/>
        <w:jc w:val="both"/>
        <w:rPr>
          <w:rFonts w:ascii="Arial" w:hAnsi="Arial" w:cs="Arial"/>
        </w:rPr>
      </w:pPr>
    </w:p>
    <w:p w:rsidR="00E91A67" w:rsidRPr="00EA0B43" w:rsidRDefault="00E91A67" w:rsidP="00E91A67">
      <w:pPr>
        <w:spacing w:after="0" w:line="360" w:lineRule="auto"/>
        <w:jc w:val="both"/>
        <w:rPr>
          <w:rFonts w:ascii="Arial" w:hAnsi="Arial" w:cs="Arial"/>
          <w:sz w:val="24"/>
          <w:szCs w:val="24"/>
        </w:rPr>
      </w:pPr>
      <w:r w:rsidRPr="00EA0B43">
        <w:rPr>
          <w:rFonts w:ascii="Arial" w:hAnsi="Arial" w:cs="Arial"/>
          <w:sz w:val="24"/>
          <w:szCs w:val="24"/>
        </w:rPr>
        <w:t xml:space="preserve">And </w:t>
      </w:r>
    </w:p>
    <w:p w:rsidR="00E91A67" w:rsidRPr="00EA0B43" w:rsidRDefault="00E91A67" w:rsidP="00E91A67">
      <w:pPr>
        <w:spacing w:after="0" w:line="360" w:lineRule="auto"/>
        <w:jc w:val="both"/>
        <w:rPr>
          <w:rFonts w:ascii="Arial" w:hAnsi="Arial" w:cs="Arial"/>
        </w:rPr>
      </w:pPr>
    </w:p>
    <w:p w:rsidR="00E91A67" w:rsidRPr="00EA0B43" w:rsidRDefault="00E91A67" w:rsidP="00E91A67">
      <w:pPr>
        <w:pStyle w:val="ListParagraph"/>
        <w:spacing w:after="0" w:line="360" w:lineRule="auto"/>
        <w:ind w:left="709"/>
        <w:jc w:val="both"/>
        <w:rPr>
          <w:rFonts w:ascii="Arial" w:hAnsi="Arial" w:cs="Arial"/>
        </w:rPr>
      </w:pPr>
      <w:r>
        <w:rPr>
          <w:rFonts w:ascii="Arial" w:hAnsi="Arial" w:cs="Arial"/>
        </w:rPr>
        <w:t>‘</w:t>
      </w:r>
      <w:r w:rsidRPr="00EA0B43">
        <w:rPr>
          <w:rFonts w:ascii="Arial" w:hAnsi="Arial" w:cs="Arial"/>
        </w:rPr>
        <w:t>[18]</w:t>
      </w:r>
      <w:r w:rsidRPr="00EA0B43">
        <w:rPr>
          <w:rFonts w:ascii="Arial" w:hAnsi="Arial" w:cs="Arial"/>
        </w:rPr>
        <w:tab/>
        <w:t xml:space="preserve">As is pointed out in </w:t>
      </w:r>
      <w:r w:rsidRPr="00EA0B43">
        <w:rPr>
          <w:rFonts w:ascii="Arial" w:hAnsi="Arial" w:cs="Arial"/>
          <w:i/>
        </w:rPr>
        <w:t>Di Savino</w:t>
      </w:r>
      <w:r w:rsidRPr="00EA0B43">
        <w:rPr>
          <w:rFonts w:ascii="Arial" w:hAnsi="Arial" w:cs="Arial"/>
        </w:rPr>
        <w:t xml:space="preserve">, when the High Court Act was passed in 1990, leave to appeal was required in all civil appeals in South Africa where there was no longer reference to interlocutory orders in its legislation governing appeals. As is also pointed out by the Chief Justice in </w:t>
      </w:r>
      <w:r w:rsidRPr="00EA0B43">
        <w:rPr>
          <w:rFonts w:ascii="Arial" w:hAnsi="Arial" w:cs="Arial"/>
          <w:i/>
        </w:rPr>
        <w:t>Di Savino</w:t>
      </w:r>
      <w:r w:rsidRPr="00EA0B43">
        <w:rPr>
          <w:rFonts w:ascii="Arial" w:hAnsi="Arial" w:cs="Arial"/>
        </w:rPr>
        <w:t xml:space="preserve">, the Namibian jurisprudence on s 18 has evolved in the context of the different legislative provisions applying in Namibia and South Africa, with Namibia proceeding to develop its own jurisprudence in the area, with this court interpreting s 18(3) to the effect that interlocutory orders are not appealable except with leave. That is after all by giving effect to the clear wording of s 18(3) with its different wording which meant that Namibian courts would not need to grapple with what the Chief Justice in </w:t>
      </w:r>
      <w:r w:rsidRPr="00EA0B43">
        <w:rPr>
          <w:rFonts w:ascii="Arial" w:hAnsi="Arial" w:cs="Arial"/>
          <w:i/>
        </w:rPr>
        <w:t>Di Savino</w:t>
      </w:r>
      <w:r w:rsidRPr="00EA0B43">
        <w:rPr>
          <w:rFonts w:ascii="Arial" w:hAnsi="Arial" w:cs="Arial"/>
        </w:rPr>
        <w:t xml:space="preserve"> described as the “convoluted dichotomy” of what may or may not amount to “simple” interlocutory orders. Had the Namibian legislature intended that the term interlocutory in s 18(3) would mean only “simple” interlocutory orders, as is the consequence of Ms Machaka's argument, the use of the term in s 18(3) would have been superfluous. This is because a simple interlocutory order would not constitute a judgment or order for the purpose of s 18(1) and not be appealable for that reason. There is a presumption against the legislature using words which would be superfluous.</w:t>
      </w:r>
      <w:r>
        <w:rPr>
          <w:rFonts w:ascii="Arial" w:hAnsi="Arial" w:cs="Arial"/>
        </w:rPr>
        <w:t>’</w:t>
      </w:r>
    </w:p>
    <w:p w:rsidR="00E91A67" w:rsidRDefault="00E91A67" w:rsidP="005167E0">
      <w:pPr>
        <w:pStyle w:val="ListParagraph"/>
        <w:spacing w:after="0" w:line="480" w:lineRule="auto"/>
        <w:rPr>
          <w:rFonts w:ascii="Arial" w:hAnsi="Arial" w:cs="Arial"/>
          <w:sz w:val="24"/>
          <w:szCs w:val="24"/>
        </w:rPr>
      </w:pPr>
    </w:p>
    <w:p w:rsidR="00E1583D" w:rsidRPr="00E91A67" w:rsidRDefault="00E1583D" w:rsidP="00E91A67">
      <w:pPr>
        <w:pStyle w:val="NoSpacing"/>
        <w:numPr>
          <w:ilvl w:val="0"/>
          <w:numId w:val="1"/>
        </w:numPr>
        <w:spacing w:line="480" w:lineRule="auto"/>
        <w:ind w:left="0" w:firstLine="0"/>
        <w:jc w:val="both"/>
        <w:rPr>
          <w:rFonts w:ascii="Arial" w:hAnsi="Arial" w:cs="Arial"/>
          <w:color w:val="000000" w:themeColor="text1"/>
          <w:sz w:val="24"/>
          <w:szCs w:val="24"/>
        </w:rPr>
      </w:pPr>
      <w:r w:rsidRPr="00E91A67">
        <w:rPr>
          <w:rFonts w:ascii="Arial" w:hAnsi="Arial" w:cs="Arial"/>
          <w:sz w:val="24"/>
          <w:szCs w:val="24"/>
        </w:rPr>
        <w:t>T</w:t>
      </w:r>
      <w:r w:rsidR="00EA0B43" w:rsidRPr="00E91A67">
        <w:rPr>
          <w:rFonts w:ascii="Arial" w:hAnsi="Arial" w:cs="Arial"/>
          <w:sz w:val="24"/>
          <w:szCs w:val="24"/>
        </w:rPr>
        <w:t xml:space="preserve">he </w:t>
      </w:r>
      <w:r w:rsidRPr="00E91A67">
        <w:rPr>
          <w:rFonts w:ascii="Arial" w:hAnsi="Arial" w:cs="Arial"/>
          <w:sz w:val="24"/>
          <w:szCs w:val="24"/>
        </w:rPr>
        <w:t xml:space="preserve">term </w:t>
      </w:r>
      <w:r w:rsidR="00E91A67" w:rsidRPr="00E91A67">
        <w:rPr>
          <w:rFonts w:ascii="Arial" w:hAnsi="Arial" w:cs="Arial"/>
          <w:sz w:val="24"/>
          <w:szCs w:val="24"/>
        </w:rPr>
        <w:t>‘</w:t>
      </w:r>
      <w:r w:rsidRPr="00E91A67">
        <w:rPr>
          <w:rFonts w:ascii="Arial" w:hAnsi="Arial" w:cs="Arial"/>
          <w:sz w:val="24"/>
          <w:szCs w:val="24"/>
        </w:rPr>
        <w:t>interlocutory</w:t>
      </w:r>
      <w:r w:rsidR="00E91A67" w:rsidRPr="00E91A67">
        <w:rPr>
          <w:rFonts w:ascii="Arial" w:hAnsi="Arial" w:cs="Arial"/>
          <w:sz w:val="24"/>
          <w:szCs w:val="24"/>
        </w:rPr>
        <w:t>’</w:t>
      </w:r>
      <w:r w:rsidRPr="00E91A67">
        <w:rPr>
          <w:rFonts w:ascii="Arial" w:hAnsi="Arial" w:cs="Arial"/>
          <w:sz w:val="24"/>
          <w:szCs w:val="24"/>
        </w:rPr>
        <w:t xml:space="preserve"> in s 18(3)</w:t>
      </w:r>
      <w:r w:rsidR="00E91A67" w:rsidRPr="00E91A67">
        <w:rPr>
          <w:rFonts w:ascii="Arial" w:hAnsi="Arial" w:cs="Arial"/>
          <w:sz w:val="24"/>
          <w:szCs w:val="24"/>
        </w:rPr>
        <w:t xml:space="preserve"> is</w:t>
      </w:r>
      <w:r w:rsidRPr="00E91A67">
        <w:rPr>
          <w:rFonts w:ascii="Arial" w:hAnsi="Arial" w:cs="Arial"/>
          <w:sz w:val="24"/>
          <w:szCs w:val="24"/>
        </w:rPr>
        <w:t xml:space="preserve"> </w:t>
      </w:r>
      <w:r w:rsidR="001F5C36">
        <w:rPr>
          <w:rFonts w:ascii="Arial" w:hAnsi="Arial" w:cs="Arial"/>
          <w:sz w:val="24"/>
          <w:szCs w:val="24"/>
        </w:rPr>
        <w:t xml:space="preserve">thus </w:t>
      </w:r>
      <w:r w:rsidRPr="00E91A67">
        <w:rPr>
          <w:rFonts w:ascii="Arial" w:hAnsi="Arial" w:cs="Arial"/>
          <w:sz w:val="24"/>
          <w:szCs w:val="24"/>
        </w:rPr>
        <w:t xml:space="preserve">employed in </w:t>
      </w:r>
      <w:r w:rsidR="00EA0B43" w:rsidRPr="00E91A67">
        <w:rPr>
          <w:rFonts w:ascii="Arial" w:hAnsi="Arial" w:cs="Arial"/>
          <w:sz w:val="24"/>
          <w:szCs w:val="24"/>
        </w:rPr>
        <w:t>a</w:t>
      </w:r>
      <w:r w:rsidRPr="00E91A67">
        <w:rPr>
          <w:rFonts w:ascii="Arial" w:hAnsi="Arial" w:cs="Arial"/>
          <w:sz w:val="24"/>
          <w:szCs w:val="24"/>
        </w:rPr>
        <w:t xml:space="preserve"> wide and general sense</w:t>
      </w:r>
      <w:r w:rsidR="00E91A67" w:rsidRPr="00E91A67">
        <w:rPr>
          <w:rFonts w:ascii="Arial" w:hAnsi="Arial" w:cs="Arial"/>
          <w:sz w:val="24"/>
          <w:szCs w:val="24"/>
        </w:rPr>
        <w:t>,</w:t>
      </w:r>
      <w:r w:rsidRPr="00E91A67">
        <w:rPr>
          <w:rStyle w:val="FootnoteReference"/>
          <w:rFonts w:ascii="Arial" w:hAnsi="Arial" w:cs="Arial"/>
          <w:sz w:val="24"/>
          <w:szCs w:val="24"/>
        </w:rPr>
        <w:footnoteReference w:id="6"/>
      </w:r>
      <w:r w:rsidRPr="00E91A67">
        <w:rPr>
          <w:rFonts w:ascii="Arial" w:hAnsi="Arial" w:cs="Arial"/>
          <w:sz w:val="24"/>
          <w:szCs w:val="24"/>
        </w:rPr>
        <w:t xml:space="preserve"> </w:t>
      </w:r>
      <w:r w:rsidR="001F5C36">
        <w:rPr>
          <w:rFonts w:ascii="Arial" w:hAnsi="Arial" w:cs="Arial"/>
          <w:sz w:val="24"/>
          <w:szCs w:val="24"/>
        </w:rPr>
        <w:t>which</w:t>
      </w:r>
      <w:r w:rsidR="00E91A67" w:rsidRPr="00E91A67">
        <w:rPr>
          <w:rFonts w:ascii="Arial" w:hAnsi="Arial" w:cs="Arial"/>
          <w:sz w:val="24"/>
          <w:szCs w:val="24"/>
        </w:rPr>
        <w:t xml:space="preserve"> </w:t>
      </w:r>
      <w:r w:rsidR="00EA0B43" w:rsidRPr="00E91A67">
        <w:rPr>
          <w:rFonts w:ascii="Arial" w:hAnsi="Arial" w:cs="Arial"/>
          <w:sz w:val="24"/>
          <w:szCs w:val="24"/>
        </w:rPr>
        <w:t>is helpfully</w:t>
      </w:r>
      <w:r w:rsidRPr="00E91A67">
        <w:rPr>
          <w:rFonts w:ascii="Arial" w:hAnsi="Arial" w:cs="Arial"/>
          <w:sz w:val="24"/>
          <w:szCs w:val="24"/>
        </w:rPr>
        <w:t xml:space="preserve"> explained by Corbett, JA in </w:t>
      </w:r>
      <w:r w:rsidRPr="00E91A67">
        <w:rPr>
          <w:rFonts w:ascii="Arial" w:hAnsi="Arial" w:cs="Arial"/>
          <w:i/>
          <w:sz w:val="24"/>
          <w:szCs w:val="24"/>
        </w:rPr>
        <w:t>South Cape Corporation (Pty) Ltd v Engineering Management Services (Pty) Ltd</w:t>
      </w:r>
      <w:r w:rsidRPr="00E91A67">
        <w:rPr>
          <w:rFonts w:ascii="Arial" w:hAnsi="Arial" w:cs="Arial"/>
          <w:sz w:val="24"/>
          <w:szCs w:val="24"/>
        </w:rPr>
        <w:t>,</w:t>
      </w:r>
      <w:r w:rsidRPr="00E91A67">
        <w:rPr>
          <w:rStyle w:val="FootnoteReference"/>
          <w:rFonts w:ascii="Arial" w:hAnsi="Arial" w:cs="Arial"/>
          <w:sz w:val="24"/>
          <w:szCs w:val="24"/>
        </w:rPr>
        <w:footnoteReference w:id="7"/>
      </w:r>
      <w:r w:rsidRPr="00E91A67">
        <w:rPr>
          <w:rFonts w:ascii="Arial" w:hAnsi="Arial" w:cs="Arial"/>
          <w:sz w:val="24"/>
          <w:szCs w:val="24"/>
        </w:rPr>
        <w:t xml:space="preserve"> as opposed to simple or purely interlocutory orders:</w:t>
      </w:r>
    </w:p>
    <w:p w:rsidR="00E1583D" w:rsidRPr="00EA0B43" w:rsidRDefault="00E1583D" w:rsidP="005167E0">
      <w:pPr>
        <w:pStyle w:val="ListParagraph"/>
        <w:spacing w:after="0" w:line="480" w:lineRule="auto"/>
        <w:jc w:val="both"/>
        <w:rPr>
          <w:rFonts w:ascii="Arial" w:hAnsi="Arial" w:cs="Arial"/>
        </w:rPr>
      </w:pPr>
    </w:p>
    <w:p w:rsidR="00E1583D" w:rsidRPr="00EA0B43" w:rsidRDefault="005167E0" w:rsidP="00E1583D">
      <w:pPr>
        <w:pStyle w:val="ListParagraph"/>
        <w:spacing w:after="0" w:line="360" w:lineRule="auto"/>
        <w:ind w:left="1440" w:hanging="720"/>
        <w:jc w:val="both"/>
        <w:rPr>
          <w:rFonts w:ascii="Arial" w:hAnsi="Arial" w:cs="Arial"/>
        </w:rPr>
      </w:pPr>
      <w:r>
        <w:rPr>
          <w:rFonts w:ascii="Arial" w:hAnsi="Arial" w:cs="Arial"/>
        </w:rPr>
        <w:t>‘</w:t>
      </w:r>
      <w:r w:rsidR="00E1583D" w:rsidRPr="005167E0">
        <w:rPr>
          <w:rFonts w:ascii="Arial" w:hAnsi="Arial" w:cs="Arial"/>
        </w:rPr>
        <w:t>(a)</w:t>
      </w:r>
      <w:r w:rsidR="00E1583D" w:rsidRPr="00EA0B43">
        <w:rPr>
          <w:rFonts w:ascii="Arial" w:hAnsi="Arial" w:cs="Arial"/>
        </w:rPr>
        <w:tab/>
        <w:t>In a wide and general sense the term “interlocutory” refers to all orders pronounced by the Court, upon matters incidental to the main dispute, preparatory to, or during the progress of, the litigation. But orders of this kind are divided into two classes:</w:t>
      </w:r>
    </w:p>
    <w:p w:rsidR="00E1583D" w:rsidRPr="00EA0B43" w:rsidRDefault="00E1583D" w:rsidP="00E1583D">
      <w:pPr>
        <w:pStyle w:val="ListParagraph"/>
        <w:spacing w:after="0" w:line="360" w:lineRule="auto"/>
        <w:ind w:left="1440" w:hanging="720"/>
        <w:jc w:val="both"/>
        <w:rPr>
          <w:rFonts w:ascii="Arial" w:hAnsi="Arial" w:cs="Arial"/>
        </w:rPr>
      </w:pPr>
    </w:p>
    <w:p w:rsidR="00E1583D" w:rsidRPr="00EA0B43" w:rsidRDefault="00E1583D" w:rsidP="00E1583D">
      <w:pPr>
        <w:pStyle w:val="ListParagraph"/>
        <w:numPr>
          <w:ilvl w:val="0"/>
          <w:numId w:val="39"/>
        </w:numPr>
        <w:spacing w:after="0" w:line="360" w:lineRule="auto"/>
        <w:jc w:val="both"/>
        <w:rPr>
          <w:rFonts w:ascii="Arial" w:hAnsi="Arial" w:cs="Arial"/>
        </w:rPr>
      </w:pPr>
      <w:r w:rsidRPr="00EA0B43">
        <w:rPr>
          <w:rFonts w:ascii="Arial" w:hAnsi="Arial" w:cs="Arial"/>
        </w:rPr>
        <w:t xml:space="preserve">those which have a final and definitive effect on the main action; and </w:t>
      </w:r>
    </w:p>
    <w:p w:rsidR="00E1583D" w:rsidRPr="00EA0B43" w:rsidRDefault="00E1583D" w:rsidP="00E1583D">
      <w:pPr>
        <w:pStyle w:val="ListParagraph"/>
        <w:numPr>
          <w:ilvl w:val="0"/>
          <w:numId w:val="39"/>
        </w:numPr>
        <w:spacing w:after="0" w:line="360" w:lineRule="auto"/>
        <w:jc w:val="both"/>
        <w:rPr>
          <w:rFonts w:ascii="Arial" w:hAnsi="Arial" w:cs="Arial"/>
        </w:rPr>
      </w:pPr>
      <w:r w:rsidRPr="00EA0B43">
        <w:rPr>
          <w:rFonts w:ascii="Arial" w:hAnsi="Arial" w:cs="Arial"/>
        </w:rPr>
        <w:t>those, known as “simple (or purely) interlocutory orders” or “interlocutor</w:t>
      </w:r>
      <w:r w:rsidR="005167E0">
        <w:rPr>
          <w:rFonts w:ascii="Arial" w:hAnsi="Arial" w:cs="Arial"/>
        </w:rPr>
        <w:t>y orders proper”, which do not.</w:t>
      </w:r>
      <w:r w:rsidRPr="00EA0B43">
        <w:rPr>
          <w:rFonts w:ascii="Arial" w:hAnsi="Arial" w:cs="Arial"/>
        </w:rPr>
        <w:t>’</w:t>
      </w:r>
    </w:p>
    <w:p w:rsidR="00E1583D" w:rsidRPr="00E1583D" w:rsidRDefault="00E1583D" w:rsidP="00E1583D">
      <w:pPr>
        <w:pStyle w:val="NoSpacing"/>
        <w:spacing w:line="480" w:lineRule="auto"/>
        <w:jc w:val="both"/>
        <w:rPr>
          <w:rFonts w:ascii="Arial" w:hAnsi="Arial" w:cs="Arial"/>
          <w:color w:val="000000" w:themeColor="text1"/>
          <w:sz w:val="24"/>
          <w:szCs w:val="24"/>
        </w:rPr>
      </w:pPr>
    </w:p>
    <w:p w:rsidR="00E1583D" w:rsidRDefault="00E1583D" w:rsidP="00E1583D">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w:t>
      </w:r>
      <w:r w:rsidR="00E91A67">
        <w:rPr>
          <w:rFonts w:ascii="Arial" w:hAnsi="Arial" w:cs="Arial"/>
          <w:color w:val="000000" w:themeColor="text1"/>
          <w:sz w:val="24"/>
          <w:szCs w:val="24"/>
        </w:rPr>
        <w:t>is</w:t>
      </w:r>
      <w:r>
        <w:rPr>
          <w:rFonts w:ascii="Arial" w:hAnsi="Arial" w:cs="Arial"/>
          <w:color w:val="000000" w:themeColor="text1"/>
          <w:sz w:val="24"/>
          <w:szCs w:val="24"/>
        </w:rPr>
        <w:t xml:space="preserve"> court in </w:t>
      </w:r>
      <w:r>
        <w:rPr>
          <w:rFonts w:ascii="Arial" w:hAnsi="Arial" w:cs="Arial"/>
          <w:i/>
          <w:color w:val="000000" w:themeColor="text1"/>
          <w:sz w:val="24"/>
          <w:szCs w:val="24"/>
        </w:rPr>
        <w:t>Prime Paradise</w:t>
      </w:r>
      <w:r w:rsidR="001F5C36" w:rsidRPr="001F5C36">
        <w:rPr>
          <w:rStyle w:val="FootnoteReference"/>
          <w:rFonts w:ascii="Arial" w:hAnsi="Arial" w:cs="Arial"/>
          <w:color w:val="000000" w:themeColor="text1"/>
          <w:sz w:val="24"/>
          <w:szCs w:val="24"/>
        </w:rPr>
        <w:footnoteReference w:id="8"/>
      </w:r>
      <w:r>
        <w:rPr>
          <w:rFonts w:ascii="Arial" w:hAnsi="Arial" w:cs="Arial"/>
          <w:i/>
          <w:color w:val="000000" w:themeColor="text1"/>
          <w:sz w:val="24"/>
          <w:szCs w:val="24"/>
        </w:rPr>
        <w:t xml:space="preserve"> </w:t>
      </w:r>
      <w:r>
        <w:rPr>
          <w:rFonts w:ascii="Arial" w:hAnsi="Arial" w:cs="Arial"/>
          <w:color w:val="000000" w:themeColor="text1"/>
          <w:sz w:val="24"/>
          <w:szCs w:val="24"/>
        </w:rPr>
        <w:t xml:space="preserve">concluded that interlocutory orders for the purpose of s 18(3) would accordingly refer to all orders incidental to the main dispute, preparatory to or during the process of litigation and include those which have a final and definite effect upon the </w:t>
      </w:r>
      <w:r w:rsidR="006C2B81">
        <w:rPr>
          <w:rFonts w:ascii="Arial" w:hAnsi="Arial" w:cs="Arial"/>
          <w:color w:val="000000" w:themeColor="text1"/>
          <w:sz w:val="24"/>
          <w:szCs w:val="24"/>
        </w:rPr>
        <w:t>main dispute but which do not finally dispose of the main action.</w:t>
      </w:r>
    </w:p>
    <w:p w:rsidR="00E1583D" w:rsidRDefault="00E1583D" w:rsidP="00C60818">
      <w:pPr>
        <w:pStyle w:val="ListParagraph"/>
        <w:spacing w:after="0" w:line="480" w:lineRule="auto"/>
        <w:rPr>
          <w:rFonts w:ascii="Arial" w:hAnsi="Arial" w:cs="Arial"/>
          <w:color w:val="000000" w:themeColor="text1"/>
          <w:sz w:val="24"/>
          <w:szCs w:val="24"/>
        </w:rPr>
      </w:pPr>
    </w:p>
    <w:p w:rsidR="00E1583D" w:rsidRDefault="006C2B81" w:rsidP="00E1583D">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this matter, the relief sought by the appellants in paragraph 3.1 is </w:t>
      </w:r>
      <w:r w:rsidR="00EA0B43">
        <w:rPr>
          <w:rFonts w:ascii="Arial" w:hAnsi="Arial" w:cs="Arial"/>
          <w:color w:val="000000" w:themeColor="text1"/>
          <w:sz w:val="24"/>
          <w:szCs w:val="24"/>
        </w:rPr>
        <w:t xml:space="preserve">for </w:t>
      </w:r>
      <w:r>
        <w:rPr>
          <w:rFonts w:ascii="Arial" w:hAnsi="Arial" w:cs="Arial"/>
          <w:color w:val="000000" w:themeColor="text1"/>
          <w:sz w:val="24"/>
          <w:szCs w:val="24"/>
        </w:rPr>
        <w:t xml:space="preserve">an interim interdict pending the determination of </w:t>
      </w:r>
      <w:r w:rsidR="00E91A67">
        <w:rPr>
          <w:rFonts w:ascii="Arial" w:hAnsi="Arial" w:cs="Arial"/>
          <w:color w:val="000000" w:themeColor="text1"/>
          <w:sz w:val="24"/>
          <w:szCs w:val="24"/>
        </w:rPr>
        <w:t>the</w:t>
      </w:r>
      <w:r>
        <w:rPr>
          <w:rFonts w:ascii="Arial" w:hAnsi="Arial" w:cs="Arial"/>
          <w:color w:val="000000" w:themeColor="text1"/>
          <w:sz w:val="24"/>
          <w:szCs w:val="24"/>
        </w:rPr>
        <w:t xml:space="preserve"> specified action between the parties</w:t>
      </w:r>
      <w:r w:rsidR="00E91A67">
        <w:rPr>
          <w:rFonts w:ascii="Arial" w:hAnsi="Arial" w:cs="Arial"/>
          <w:color w:val="000000" w:themeColor="text1"/>
          <w:sz w:val="24"/>
          <w:szCs w:val="24"/>
        </w:rPr>
        <w:t xml:space="preserve"> directed at terminating the relationship of the parties in their joint business </w:t>
      </w:r>
      <w:r w:rsidR="00E91A67" w:rsidRPr="001F5C36">
        <w:rPr>
          <w:rFonts w:ascii="Arial" w:hAnsi="Arial" w:cs="Arial"/>
          <w:color w:val="000000" w:themeColor="text1"/>
          <w:sz w:val="24"/>
          <w:szCs w:val="24"/>
        </w:rPr>
        <w:t>as conducted through the</w:t>
      </w:r>
      <w:r w:rsidR="001F5C36" w:rsidRPr="001F5C36">
        <w:rPr>
          <w:rFonts w:ascii="Arial" w:hAnsi="Arial" w:cs="Arial"/>
          <w:color w:val="000000" w:themeColor="text1"/>
          <w:sz w:val="24"/>
          <w:szCs w:val="24"/>
        </w:rPr>
        <w:t xml:space="preserve"> close</w:t>
      </w:r>
      <w:r w:rsidR="00E91A67" w:rsidRPr="001F5C36">
        <w:rPr>
          <w:rFonts w:ascii="Arial" w:hAnsi="Arial" w:cs="Arial"/>
          <w:color w:val="000000" w:themeColor="text1"/>
          <w:sz w:val="24"/>
          <w:szCs w:val="24"/>
        </w:rPr>
        <w:t xml:space="preserve"> corporation</w:t>
      </w:r>
      <w:r w:rsidR="001F5C36" w:rsidRPr="001F5C36">
        <w:rPr>
          <w:rFonts w:ascii="Arial" w:hAnsi="Arial" w:cs="Arial"/>
          <w:color w:val="000000" w:themeColor="text1"/>
          <w:sz w:val="24"/>
          <w:szCs w:val="24"/>
        </w:rPr>
        <w:t>s</w:t>
      </w:r>
      <w:r w:rsidR="007944B4">
        <w:rPr>
          <w:rFonts w:ascii="Arial" w:hAnsi="Arial" w:cs="Arial"/>
          <w:color w:val="000000" w:themeColor="text1"/>
          <w:sz w:val="24"/>
          <w:szCs w:val="24"/>
        </w:rPr>
        <w:t>,</w:t>
      </w:r>
      <w:r w:rsidR="00E91A67" w:rsidRPr="001F5C36">
        <w:rPr>
          <w:rFonts w:ascii="Arial" w:hAnsi="Arial" w:cs="Arial"/>
          <w:color w:val="000000" w:themeColor="text1"/>
          <w:sz w:val="24"/>
          <w:szCs w:val="24"/>
        </w:rPr>
        <w:t xml:space="preserve"> the second and third</w:t>
      </w:r>
      <w:r w:rsidR="00E91A67">
        <w:rPr>
          <w:rFonts w:ascii="Arial" w:hAnsi="Arial" w:cs="Arial"/>
          <w:color w:val="000000" w:themeColor="text1"/>
          <w:sz w:val="24"/>
          <w:szCs w:val="24"/>
        </w:rPr>
        <w:t xml:space="preserve"> appellants</w:t>
      </w:r>
      <w:r>
        <w:rPr>
          <w:rFonts w:ascii="Arial" w:hAnsi="Arial" w:cs="Arial"/>
          <w:color w:val="000000" w:themeColor="text1"/>
          <w:sz w:val="24"/>
          <w:szCs w:val="24"/>
        </w:rPr>
        <w:t xml:space="preserve">. The fact that the presiding judge </w:t>
      </w:r>
      <w:r w:rsidR="007944B4">
        <w:rPr>
          <w:rFonts w:ascii="Arial" w:hAnsi="Arial" w:cs="Arial"/>
          <w:color w:val="000000" w:themeColor="text1"/>
          <w:sz w:val="24"/>
          <w:szCs w:val="24"/>
        </w:rPr>
        <w:t xml:space="preserve">in the High Court </w:t>
      </w:r>
      <w:r>
        <w:rPr>
          <w:rFonts w:ascii="Arial" w:hAnsi="Arial" w:cs="Arial"/>
          <w:color w:val="000000" w:themeColor="text1"/>
          <w:sz w:val="24"/>
          <w:szCs w:val="24"/>
        </w:rPr>
        <w:t xml:space="preserve">applied the test for final </w:t>
      </w:r>
      <w:r w:rsidR="00E91A67">
        <w:rPr>
          <w:rFonts w:ascii="Arial" w:hAnsi="Arial" w:cs="Arial"/>
          <w:color w:val="000000" w:themeColor="text1"/>
          <w:sz w:val="24"/>
          <w:szCs w:val="24"/>
        </w:rPr>
        <w:t>interdicts</w:t>
      </w:r>
      <w:r>
        <w:rPr>
          <w:rFonts w:ascii="Arial" w:hAnsi="Arial" w:cs="Arial"/>
          <w:color w:val="000000" w:themeColor="text1"/>
          <w:sz w:val="24"/>
          <w:szCs w:val="24"/>
        </w:rPr>
        <w:t xml:space="preserve"> in dismissing the relief sought in paragraph 3.1</w:t>
      </w:r>
      <w:r w:rsidR="00E91A67">
        <w:rPr>
          <w:rFonts w:ascii="Arial" w:hAnsi="Arial" w:cs="Arial"/>
          <w:color w:val="000000" w:themeColor="text1"/>
          <w:sz w:val="24"/>
          <w:szCs w:val="24"/>
        </w:rPr>
        <w:t>.1</w:t>
      </w:r>
      <w:r>
        <w:rPr>
          <w:rFonts w:ascii="Arial" w:hAnsi="Arial" w:cs="Arial"/>
          <w:color w:val="000000" w:themeColor="text1"/>
          <w:sz w:val="24"/>
          <w:szCs w:val="24"/>
        </w:rPr>
        <w:t xml:space="preserve"> </w:t>
      </w:r>
      <w:r w:rsidR="00EA0B43">
        <w:rPr>
          <w:rFonts w:ascii="Arial" w:hAnsi="Arial" w:cs="Arial"/>
          <w:color w:val="000000" w:themeColor="text1"/>
          <w:sz w:val="24"/>
          <w:szCs w:val="24"/>
        </w:rPr>
        <w:t>and 3.1.</w:t>
      </w:r>
      <w:r w:rsidR="00E91A67">
        <w:rPr>
          <w:rFonts w:ascii="Arial" w:hAnsi="Arial" w:cs="Arial"/>
          <w:color w:val="000000" w:themeColor="text1"/>
          <w:sz w:val="24"/>
          <w:szCs w:val="24"/>
        </w:rPr>
        <w:t>2</w:t>
      </w:r>
      <w:r w:rsidR="00EA0B43">
        <w:rPr>
          <w:rFonts w:ascii="Arial" w:hAnsi="Arial" w:cs="Arial"/>
          <w:color w:val="000000" w:themeColor="text1"/>
          <w:sz w:val="24"/>
          <w:szCs w:val="24"/>
        </w:rPr>
        <w:t xml:space="preserve"> </w:t>
      </w:r>
      <w:r>
        <w:rPr>
          <w:rFonts w:ascii="Arial" w:hAnsi="Arial" w:cs="Arial"/>
          <w:color w:val="000000" w:themeColor="text1"/>
          <w:sz w:val="24"/>
          <w:szCs w:val="24"/>
        </w:rPr>
        <w:t>does not change the nature of the actual relief sought. It remained an application for an interim interdict</w:t>
      </w:r>
      <w:r w:rsidR="00E91A67">
        <w:rPr>
          <w:rFonts w:ascii="Arial" w:hAnsi="Arial" w:cs="Arial"/>
          <w:color w:val="000000" w:themeColor="text1"/>
          <w:sz w:val="24"/>
          <w:szCs w:val="24"/>
        </w:rPr>
        <w:t>,</w:t>
      </w:r>
      <w:r>
        <w:rPr>
          <w:rFonts w:ascii="Arial" w:hAnsi="Arial" w:cs="Arial"/>
          <w:color w:val="000000" w:themeColor="text1"/>
          <w:sz w:val="24"/>
          <w:szCs w:val="24"/>
        </w:rPr>
        <w:t xml:space="preserve"> pending the determination of the action proceedings between the parties. </w:t>
      </w:r>
      <w:r w:rsidR="00AE25EB">
        <w:rPr>
          <w:rFonts w:ascii="Arial" w:hAnsi="Arial" w:cs="Arial"/>
          <w:color w:val="000000" w:themeColor="text1"/>
          <w:sz w:val="24"/>
          <w:szCs w:val="24"/>
        </w:rPr>
        <w:t>Indeed</w:t>
      </w:r>
      <w:r w:rsidR="00E91A67">
        <w:rPr>
          <w:rFonts w:ascii="Arial" w:hAnsi="Arial" w:cs="Arial"/>
          <w:color w:val="000000" w:themeColor="text1"/>
          <w:sz w:val="24"/>
          <w:szCs w:val="24"/>
        </w:rPr>
        <w:t>,</w:t>
      </w:r>
      <w:r w:rsidR="00AE25EB">
        <w:rPr>
          <w:rFonts w:ascii="Arial" w:hAnsi="Arial" w:cs="Arial"/>
          <w:color w:val="000000" w:themeColor="text1"/>
          <w:sz w:val="24"/>
          <w:szCs w:val="24"/>
        </w:rPr>
        <w:t xml:space="preserve"> one of the primary grounds of appeal raised by the appellants is that the court </w:t>
      </w:r>
      <w:r w:rsidR="00AE25EB" w:rsidRPr="00AE25EB">
        <w:rPr>
          <w:rFonts w:ascii="Arial" w:hAnsi="Arial" w:cs="Arial"/>
          <w:i/>
          <w:color w:val="000000" w:themeColor="text1"/>
          <w:sz w:val="24"/>
          <w:szCs w:val="24"/>
        </w:rPr>
        <w:t>a quo</w:t>
      </w:r>
      <w:r w:rsidR="00AE25EB">
        <w:rPr>
          <w:rFonts w:ascii="Arial" w:hAnsi="Arial" w:cs="Arial"/>
          <w:color w:val="000000" w:themeColor="text1"/>
          <w:sz w:val="24"/>
          <w:szCs w:val="24"/>
        </w:rPr>
        <w:t xml:space="preserve"> applied the wrong test to the application </w:t>
      </w:r>
      <w:r w:rsidR="00E91A67">
        <w:rPr>
          <w:rFonts w:ascii="Arial" w:hAnsi="Arial" w:cs="Arial"/>
          <w:color w:val="000000" w:themeColor="text1"/>
          <w:sz w:val="24"/>
          <w:szCs w:val="24"/>
        </w:rPr>
        <w:t>for that relief</w:t>
      </w:r>
      <w:r w:rsidR="001F5C36">
        <w:rPr>
          <w:rFonts w:ascii="Arial" w:hAnsi="Arial" w:cs="Arial"/>
          <w:color w:val="000000" w:themeColor="text1"/>
          <w:sz w:val="24"/>
          <w:szCs w:val="24"/>
        </w:rPr>
        <w:t>,</w:t>
      </w:r>
      <w:r w:rsidR="00E91A67">
        <w:rPr>
          <w:rFonts w:ascii="Arial" w:hAnsi="Arial" w:cs="Arial"/>
          <w:color w:val="000000" w:themeColor="text1"/>
          <w:sz w:val="24"/>
          <w:szCs w:val="24"/>
        </w:rPr>
        <w:t xml:space="preserve"> </w:t>
      </w:r>
      <w:r w:rsidR="00AE25EB">
        <w:rPr>
          <w:rFonts w:ascii="Arial" w:hAnsi="Arial" w:cs="Arial"/>
          <w:color w:val="000000" w:themeColor="text1"/>
          <w:sz w:val="24"/>
          <w:szCs w:val="24"/>
        </w:rPr>
        <w:t xml:space="preserve">by applying the requirements for a final interdict instead of the test for an </w:t>
      </w:r>
      <w:r w:rsidR="00E91A67">
        <w:rPr>
          <w:rFonts w:ascii="Arial" w:hAnsi="Arial" w:cs="Arial"/>
          <w:color w:val="000000" w:themeColor="text1"/>
          <w:sz w:val="24"/>
          <w:szCs w:val="24"/>
        </w:rPr>
        <w:t xml:space="preserve">interim </w:t>
      </w:r>
      <w:r w:rsidR="00AE25EB">
        <w:rPr>
          <w:rFonts w:ascii="Arial" w:hAnsi="Arial" w:cs="Arial"/>
          <w:color w:val="000000" w:themeColor="text1"/>
          <w:sz w:val="24"/>
          <w:szCs w:val="24"/>
        </w:rPr>
        <w:t xml:space="preserve">interdict. </w:t>
      </w:r>
      <w:r w:rsidR="001F5C36">
        <w:rPr>
          <w:rFonts w:ascii="Arial" w:hAnsi="Arial" w:cs="Arial"/>
          <w:color w:val="000000" w:themeColor="text1"/>
          <w:sz w:val="24"/>
          <w:szCs w:val="24"/>
        </w:rPr>
        <w:t xml:space="preserve">The </w:t>
      </w:r>
      <w:r w:rsidR="00E91A67">
        <w:rPr>
          <w:rFonts w:ascii="Arial" w:hAnsi="Arial" w:cs="Arial"/>
          <w:color w:val="000000" w:themeColor="text1"/>
          <w:sz w:val="24"/>
          <w:szCs w:val="24"/>
        </w:rPr>
        <w:t xml:space="preserve">relief </w:t>
      </w:r>
      <w:r w:rsidR="001F5C36">
        <w:rPr>
          <w:rFonts w:ascii="Arial" w:hAnsi="Arial" w:cs="Arial"/>
          <w:color w:val="000000" w:themeColor="text1"/>
          <w:sz w:val="24"/>
          <w:szCs w:val="24"/>
        </w:rPr>
        <w:t>sought in subparagraphs 3.1.1 and 3.1</w:t>
      </w:r>
      <w:r w:rsidR="007944B4">
        <w:rPr>
          <w:rFonts w:ascii="Arial" w:hAnsi="Arial" w:cs="Arial"/>
          <w:color w:val="000000" w:themeColor="text1"/>
          <w:sz w:val="24"/>
          <w:szCs w:val="24"/>
        </w:rPr>
        <w:t>.2</w:t>
      </w:r>
      <w:r w:rsidR="001F5C36">
        <w:rPr>
          <w:rFonts w:ascii="Arial" w:hAnsi="Arial" w:cs="Arial"/>
          <w:color w:val="000000" w:themeColor="text1"/>
          <w:sz w:val="24"/>
          <w:szCs w:val="24"/>
        </w:rPr>
        <w:t xml:space="preserve"> did not </w:t>
      </w:r>
      <w:r w:rsidR="00E91A67">
        <w:rPr>
          <w:rFonts w:ascii="Arial" w:hAnsi="Arial" w:cs="Arial"/>
          <w:color w:val="000000" w:themeColor="text1"/>
          <w:sz w:val="24"/>
          <w:szCs w:val="24"/>
        </w:rPr>
        <w:t>finally</w:t>
      </w:r>
      <w:r>
        <w:rPr>
          <w:rFonts w:ascii="Arial" w:hAnsi="Arial" w:cs="Arial"/>
          <w:color w:val="000000" w:themeColor="text1"/>
          <w:sz w:val="24"/>
          <w:szCs w:val="24"/>
        </w:rPr>
        <w:t xml:space="preserve"> dispose of a substantial or any portion of the relief claimed and to be determined in the main action.</w:t>
      </w:r>
      <w:r w:rsidR="00E91A67">
        <w:rPr>
          <w:rFonts w:ascii="Arial" w:hAnsi="Arial" w:cs="Arial"/>
          <w:color w:val="000000" w:themeColor="text1"/>
          <w:sz w:val="24"/>
          <w:szCs w:val="24"/>
        </w:rPr>
        <w:t xml:space="preserve"> The relief would furthermore be of a temporary duration, pending the determination of the action.</w:t>
      </w:r>
      <w:r>
        <w:rPr>
          <w:rFonts w:ascii="Arial" w:hAnsi="Arial" w:cs="Arial"/>
          <w:color w:val="000000" w:themeColor="text1"/>
          <w:sz w:val="24"/>
          <w:szCs w:val="24"/>
        </w:rPr>
        <w:t xml:space="preserve"> As was held by Strydom CJ, the refusal of an interim interdict in </w:t>
      </w:r>
      <w:r>
        <w:rPr>
          <w:rFonts w:ascii="Arial" w:hAnsi="Arial" w:cs="Arial"/>
          <w:i/>
          <w:color w:val="000000" w:themeColor="text1"/>
          <w:sz w:val="24"/>
          <w:szCs w:val="24"/>
        </w:rPr>
        <w:t>Wirtz v Orford &amp; another</w:t>
      </w:r>
      <w:r w:rsidRPr="006C2B81">
        <w:rPr>
          <w:rFonts w:ascii="Arial" w:hAnsi="Arial" w:cs="Arial"/>
          <w:color w:val="000000" w:themeColor="text1"/>
          <w:sz w:val="24"/>
          <w:szCs w:val="24"/>
        </w:rPr>
        <w:t>,</w:t>
      </w:r>
      <w:r w:rsidRPr="006C2B81">
        <w:rPr>
          <w:rStyle w:val="FootnoteReference"/>
          <w:rFonts w:ascii="Arial" w:hAnsi="Arial" w:cs="Arial"/>
          <w:color w:val="000000" w:themeColor="text1"/>
          <w:sz w:val="24"/>
          <w:szCs w:val="24"/>
        </w:rPr>
        <w:footnoteReference w:id="9"/>
      </w:r>
      <w:r>
        <w:rPr>
          <w:rFonts w:ascii="Arial" w:hAnsi="Arial" w:cs="Arial"/>
          <w:color w:val="000000" w:themeColor="text1"/>
          <w:sz w:val="24"/>
          <w:szCs w:val="24"/>
        </w:rPr>
        <w:t xml:space="preserve"> was an interlo</w:t>
      </w:r>
      <w:r w:rsidR="00AE25EB">
        <w:rPr>
          <w:rFonts w:ascii="Arial" w:hAnsi="Arial" w:cs="Arial"/>
          <w:color w:val="000000" w:themeColor="text1"/>
          <w:sz w:val="24"/>
          <w:szCs w:val="24"/>
        </w:rPr>
        <w:t>cutory application in th</w:t>
      </w:r>
      <w:r w:rsidR="00E91A67">
        <w:rPr>
          <w:rFonts w:ascii="Arial" w:hAnsi="Arial" w:cs="Arial"/>
          <w:color w:val="000000" w:themeColor="text1"/>
          <w:sz w:val="24"/>
          <w:szCs w:val="24"/>
        </w:rPr>
        <w:t xml:space="preserve">at </w:t>
      </w:r>
      <w:r w:rsidR="00E91A67" w:rsidRPr="001F5C36">
        <w:rPr>
          <w:rFonts w:ascii="Arial" w:hAnsi="Arial" w:cs="Arial"/>
          <w:color w:val="000000" w:themeColor="text1"/>
          <w:sz w:val="24"/>
          <w:szCs w:val="24"/>
        </w:rPr>
        <w:t>matter,</w:t>
      </w:r>
      <w:r w:rsidR="00E91A67">
        <w:rPr>
          <w:rFonts w:ascii="Arial" w:hAnsi="Arial" w:cs="Arial"/>
          <w:color w:val="000000" w:themeColor="text1"/>
          <w:sz w:val="24"/>
          <w:szCs w:val="24"/>
        </w:rPr>
        <w:t xml:space="preserve"> </w:t>
      </w:r>
      <w:r w:rsidR="00AE25EB">
        <w:rPr>
          <w:rFonts w:ascii="Arial" w:hAnsi="Arial" w:cs="Arial"/>
          <w:color w:val="000000" w:themeColor="text1"/>
          <w:sz w:val="24"/>
          <w:szCs w:val="24"/>
        </w:rPr>
        <w:t>requiring leave to appeal.</w:t>
      </w:r>
    </w:p>
    <w:p w:rsidR="00E91A67" w:rsidRDefault="00E91A67" w:rsidP="00E91A67">
      <w:pPr>
        <w:pStyle w:val="NoSpacing"/>
        <w:spacing w:line="480" w:lineRule="auto"/>
        <w:jc w:val="both"/>
        <w:rPr>
          <w:rFonts w:ascii="Arial" w:hAnsi="Arial" w:cs="Arial"/>
          <w:color w:val="000000" w:themeColor="text1"/>
          <w:sz w:val="24"/>
          <w:szCs w:val="24"/>
        </w:rPr>
      </w:pPr>
    </w:p>
    <w:p w:rsidR="00E91A67" w:rsidRDefault="00205D3A" w:rsidP="00E1583D">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An analysis of the appellant</w:t>
      </w:r>
      <w:r w:rsidR="000661EE">
        <w:rPr>
          <w:rFonts w:ascii="Arial" w:hAnsi="Arial" w:cs="Arial"/>
          <w:color w:val="000000" w:themeColor="text1"/>
          <w:sz w:val="24"/>
          <w:szCs w:val="24"/>
        </w:rPr>
        <w:t>s</w:t>
      </w:r>
      <w:r>
        <w:rPr>
          <w:rFonts w:ascii="Arial" w:hAnsi="Arial" w:cs="Arial"/>
          <w:color w:val="000000" w:themeColor="text1"/>
          <w:sz w:val="24"/>
          <w:szCs w:val="24"/>
        </w:rPr>
        <w:t>’</w:t>
      </w:r>
      <w:r w:rsidR="000661EE">
        <w:rPr>
          <w:rFonts w:ascii="Arial" w:hAnsi="Arial" w:cs="Arial"/>
          <w:color w:val="000000" w:themeColor="text1"/>
          <w:sz w:val="24"/>
          <w:szCs w:val="24"/>
        </w:rPr>
        <w:t xml:space="preserve"> notice of motion reveals that it </w:t>
      </w:r>
      <w:r w:rsidR="007944B4">
        <w:rPr>
          <w:rFonts w:ascii="Arial" w:hAnsi="Arial" w:cs="Arial"/>
          <w:color w:val="000000" w:themeColor="text1"/>
          <w:sz w:val="24"/>
          <w:szCs w:val="24"/>
        </w:rPr>
        <w:t xml:space="preserve">thus </w:t>
      </w:r>
      <w:r w:rsidR="000661EE">
        <w:rPr>
          <w:rFonts w:ascii="Arial" w:hAnsi="Arial" w:cs="Arial"/>
          <w:color w:val="000000" w:themeColor="text1"/>
          <w:sz w:val="24"/>
          <w:szCs w:val="24"/>
        </w:rPr>
        <w:t xml:space="preserve">sought wide ranging </w:t>
      </w:r>
      <w:r w:rsidR="001F5C36">
        <w:rPr>
          <w:rFonts w:ascii="Arial" w:hAnsi="Arial" w:cs="Arial"/>
          <w:color w:val="000000" w:themeColor="text1"/>
          <w:sz w:val="24"/>
          <w:szCs w:val="24"/>
        </w:rPr>
        <w:t xml:space="preserve">interim </w:t>
      </w:r>
      <w:r w:rsidR="000661EE">
        <w:rPr>
          <w:rFonts w:ascii="Arial" w:hAnsi="Arial" w:cs="Arial"/>
          <w:color w:val="000000" w:themeColor="text1"/>
          <w:sz w:val="24"/>
          <w:szCs w:val="24"/>
        </w:rPr>
        <w:t xml:space="preserve">interdict against the respondents requiring them to desist from engaging in conduct on behalf of entities or in competition with </w:t>
      </w:r>
      <w:r w:rsidR="002E31A6">
        <w:rPr>
          <w:rFonts w:ascii="Arial" w:hAnsi="Arial" w:cs="Arial"/>
          <w:color w:val="000000" w:themeColor="text1"/>
          <w:sz w:val="24"/>
          <w:szCs w:val="24"/>
        </w:rPr>
        <w:t>appellants</w:t>
      </w:r>
      <w:r w:rsidR="000661EE">
        <w:rPr>
          <w:rFonts w:ascii="Arial" w:hAnsi="Arial" w:cs="Arial"/>
          <w:color w:val="000000" w:themeColor="text1"/>
          <w:sz w:val="24"/>
          <w:szCs w:val="24"/>
        </w:rPr>
        <w:t xml:space="preserve"> and protecting </w:t>
      </w:r>
      <w:r w:rsidR="007944B4">
        <w:rPr>
          <w:rFonts w:ascii="Arial" w:hAnsi="Arial" w:cs="Arial"/>
          <w:color w:val="000000" w:themeColor="text1"/>
          <w:sz w:val="24"/>
          <w:szCs w:val="24"/>
        </w:rPr>
        <w:t xml:space="preserve">their </w:t>
      </w:r>
      <w:r w:rsidR="001F5C36">
        <w:rPr>
          <w:rFonts w:ascii="Arial" w:hAnsi="Arial" w:cs="Arial"/>
          <w:color w:val="000000" w:themeColor="text1"/>
          <w:sz w:val="24"/>
          <w:szCs w:val="24"/>
        </w:rPr>
        <w:t xml:space="preserve">confidential </w:t>
      </w:r>
      <w:r w:rsidR="000661EE">
        <w:rPr>
          <w:rFonts w:ascii="Arial" w:hAnsi="Arial" w:cs="Arial"/>
          <w:color w:val="000000" w:themeColor="text1"/>
          <w:sz w:val="24"/>
          <w:szCs w:val="24"/>
        </w:rPr>
        <w:t xml:space="preserve">client and other information from falling into the hands of </w:t>
      </w:r>
      <w:r w:rsidR="002E31A6">
        <w:rPr>
          <w:rFonts w:ascii="Arial" w:hAnsi="Arial" w:cs="Arial"/>
          <w:color w:val="000000" w:themeColor="text1"/>
          <w:sz w:val="24"/>
          <w:szCs w:val="24"/>
        </w:rPr>
        <w:t>the second respondent</w:t>
      </w:r>
      <w:r w:rsidR="000661EE">
        <w:rPr>
          <w:rFonts w:ascii="Arial" w:hAnsi="Arial" w:cs="Arial"/>
          <w:color w:val="000000" w:themeColor="text1"/>
          <w:sz w:val="24"/>
          <w:szCs w:val="24"/>
        </w:rPr>
        <w:t>. The other interim relief was directed at the return of assets, accounting for the finances of the second and third appellants, reinstating tracking facilities on trucks and reinstating employees. These other aspects were resolved between the parties on a final basis by agreement before the return date. What remained was the appellants seeking an interim interdict concerning competition issue</w:t>
      </w:r>
      <w:r w:rsidR="001F5C36">
        <w:rPr>
          <w:rFonts w:ascii="Arial" w:hAnsi="Arial" w:cs="Arial"/>
          <w:color w:val="000000" w:themeColor="text1"/>
          <w:sz w:val="24"/>
          <w:szCs w:val="24"/>
        </w:rPr>
        <w:t>s</w:t>
      </w:r>
      <w:r w:rsidR="000661EE">
        <w:rPr>
          <w:rFonts w:ascii="Arial" w:hAnsi="Arial" w:cs="Arial"/>
          <w:color w:val="000000" w:themeColor="text1"/>
          <w:sz w:val="24"/>
          <w:szCs w:val="24"/>
        </w:rPr>
        <w:t xml:space="preserve"> and protecting </w:t>
      </w:r>
      <w:r w:rsidR="001F5C36">
        <w:rPr>
          <w:rFonts w:ascii="Arial" w:hAnsi="Arial" w:cs="Arial"/>
          <w:color w:val="000000" w:themeColor="text1"/>
          <w:sz w:val="24"/>
          <w:szCs w:val="24"/>
        </w:rPr>
        <w:t xml:space="preserve">alleged </w:t>
      </w:r>
      <w:r w:rsidR="000661EE">
        <w:rPr>
          <w:rFonts w:ascii="Arial" w:hAnsi="Arial" w:cs="Arial"/>
          <w:color w:val="000000" w:themeColor="text1"/>
          <w:sz w:val="24"/>
          <w:szCs w:val="24"/>
        </w:rPr>
        <w:t xml:space="preserve">confidential information </w:t>
      </w:r>
      <w:r w:rsidR="007944B4">
        <w:rPr>
          <w:rFonts w:ascii="Arial" w:hAnsi="Arial" w:cs="Arial"/>
          <w:color w:val="000000" w:themeColor="text1"/>
          <w:sz w:val="24"/>
          <w:szCs w:val="24"/>
        </w:rPr>
        <w:t xml:space="preserve">raised in paragraph 3.1. </w:t>
      </w:r>
      <w:r w:rsidR="000661EE">
        <w:rPr>
          <w:rFonts w:ascii="Arial" w:hAnsi="Arial" w:cs="Arial"/>
          <w:color w:val="000000" w:themeColor="text1"/>
          <w:sz w:val="24"/>
          <w:szCs w:val="24"/>
        </w:rPr>
        <w:t>pending the finalisation of the trial action</w:t>
      </w:r>
      <w:r w:rsidR="007944B4">
        <w:rPr>
          <w:rFonts w:ascii="Arial" w:hAnsi="Arial" w:cs="Arial"/>
          <w:color w:val="000000" w:themeColor="text1"/>
          <w:sz w:val="24"/>
          <w:szCs w:val="24"/>
        </w:rPr>
        <w:t>.</w:t>
      </w:r>
    </w:p>
    <w:p w:rsidR="000661EE" w:rsidRDefault="000661EE" w:rsidP="005167E0">
      <w:pPr>
        <w:pStyle w:val="ListParagraph"/>
        <w:spacing w:after="0" w:line="480" w:lineRule="auto"/>
        <w:rPr>
          <w:rFonts w:ascii="Arial" w:hAnsi="Arial" w:cs="Arial"/>
          <w:color w:val="000000" w:themeColor="text1"/>
          <w:sz w:val="24"/>
          <w:szCs w:val="24"/>
        </w:rPr>
      </w:pPr>
    </w:p>
    <w:p w:rsidR="000661EE" w:rsidRPr="006C2B81" w:rsidRDefault="000661EE" w:rsidP="00E1583D">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Counsel for the appellants argued that the relief sought in paragraph 3.1 related to unfair competition and was not a portion of the relief sought in the main action. It is correct that the main action does not seek relief relating to competition issues but the interim relief is directed </w:t>
      </w:r>
      <w:r w:rsidR="009F5633">
        <w:rPr>
          <w:rFonts w:ascii="Arial" w:hAnsi="Arial" w:cs="Arial"/>
          <w:color w:val="000000" w:themeColor="text1"/>
          <w:sz w:val="24"/>
          <w:szCs w:val="24"/>
        </w:rPr>
        <w:t xml:space="preserve">at </w:t>
      </w:r>
      <w:r>
        <w:rPr>
          <w:rFonts w:ascii="Arial" w:hAnsi="Arial" w:cs="Arial"/>
          <w:color w:val="000000" w:themeColor="text1"/>
          <w:sz w:val="24"/>
          <w:szCs w:val="24"/>
        </w:rPr>
        <w:t xml:space="preserve">maintaining and protecting the </w:t>
      </w:r>
      <w:r>
        <w:rPr>
          <w:rFonts w:ascii="Arial" w:hAnsi="Arial" w:cs="Arial"/>
          <w:i/>
          <w:color w:val="000000" w:themeColor="text1"/>
          <w:sz w:val="24"/>
          <w:szCs w:val="24"/>
        </w:rPr>
        <w:t>status quo</w:t>
      </w:r>
      <w:r>
        <w:rPr>
          <w:rFonts w:ascii="Arial" w:hAnsi="Arial" w:cs="Arial"/>
          <w:color w:val="000000" w:themeColor="text1"/>
          <w:sz w:val="24"/>
          <w:szCs w:val="24"/>
        </w:rPr>
        <w:t xml:space="preserve"> in respect of the second and third appellants, pending their dissolution with the essential aim of maintaining the value and integrity </w:t>
      </w:r>
      <w:r w:rsidR="001F5C36">
        <w:rPr>
          <w:rFonts w:ascii="Arial" w:hAnsi="Arial" w:cs="Arial"/>
          <w:color w:val="000000" w:themeColor="text1"/>
          <w:sz w:val="24"/>
          <w:szCs w:val="24"/>
        </w:rPr>
        <w:t xml:space="preserve">of the </w:t>
      </w:r>
      <w:r>
        <w:rPr>
          <w:rFonts w:ascii="Arial" w:hAnsi="Arial" w:cs="Arial"/>
          <w:color w:val="000000" w:themeColor="text1"/>
          <w:sz w:val="24"/>
          <w:szCs w:val="24"/>
        </w:rPr>
        <w:t xml:space="preserve">trading entities and the duties </w:t>
      </w:r>
      <w:r w:rsidR="001F5C36">
        <w:rPr>
          <w:rFonts w:ascii="Arial" w:hAnsi="Arial" w:cs="Arial"/>
          <w:color w:val="000000" w:themeColor="text1"/>
          <w:sz w:val="24"/>
          <w:szCs w:val="24"/>
        </w:rPr>
        <w:t xml:space="preserve">of the principles </w:t>
      </w:r>
      <w:r>
        <w:rPr>
          <w:rFonts w:ascii="Arial" w:hAnsi="Arial" w:cs="Arial"/>
          <w:color w:val="000000" w:themeColor="text1"/>
          <w:sz w:val="24"/>
          <w:szCs w:val="24"/>
        </w:rPr>
        <w:t>to them.</w:t>
      </w:r>
      <w:r w:rsidR="007944B4">
        <w:rPr>
          <w:rFonts w:ascii="Arial" w:hAnsi="Arial" w:cs="Arial"/>
          <w:color w:val="000000" w:themeColor="text1"/>
          <w:sz w:val="24"/>
          <w:szCs w:val="24"/>
        </w:rPr>
        <w:t xml:space="preserve"> The wide ranging interim relief sought in the urgent application was in essence to put in place a raft of temporary measures pending the determination of the main action akin to a dissolution of a partnership when terminating the membership in the close corporation</w:t>
      </w:r>
      <w:r w:rsidR="004E4D62">
        <w:rPr>
          <w:rFonts w:ascii="Arial" w:hAnsi="Arial" w:cs="Arial"/>
          <w:color w:val="000000" w:themeColor="text1"/>
          <w:sz w:val="24"/>
          <w:szCs w:val="24"/>
        </w:rPr>
        <w:t>s</w:t>
      </w:r>
      <w:r w:rsidR="007944B4">
        <w:rPr>
          <w:rFonts w:ascii="Arial" w:hAnsi="Arial" w:cs="Arial"/>
          <w:color w:val="000000" w:themeColor="text1"/>
          <w:sz w:val="24"/>
          <w:szCs w:val="24"/>
        </w:rPr>
        <w:t xml:space="preserve"> to bring about the termination of the relationship which has gone </w:t>
      </w:r>
      <w:r w:rsidR="004E4D62">
        <w:rPr>
          <w:rFonts w:ascii="Arial" w:hAnsi="Arial" w:cs="Arial"/>
          <w:color w:val="000000" w:themeColor="text1"/>
          <w:sz w:val="24"/>
          <w:szCs w:val="24"/>
        </w:rPr>
        <w:t>awry</w:t>
      </w:r>
      <w:r w:rsidR="007944B4">
        <w:rPr>
          <w:rFonts w:ascii="Arial" w:hAnsi="Arial" w:cs="Arial"/>
          <w:color w:val="000000" w:themeColor="text1"/>
          <w:sz w:val="24"/>
          <w:szCs w:val="24"/>
        </w:rPr>
        <w:t xml:space="preserve">. </w:t>
      </w:r>
      <w:r>
        <w:rPr>
          <w:rFonts w:ascii="Arial" w:hAnsi="Arial" w:cs="Arial"/>
          <w:color w:val="000000" w:themeColor="text1"/>
          <w:sz w:val="24"/>
          <w:szCs w:val="24"/>
        </w:rPr>
        <w:t xml:space="preserve">The nature of the temporary relief and order sought in paragraph 3.1 is </w:t>
      </w:r>
      <w:r w:rsidR="007944B4">
        <w:rPr>
          <w:rFonts w:ascii="Arial" w:hAnsi="Arial" w:cs="Arial"/>
          <w:color w:val="000000" w:themeColor="text1"/>
          <w:sz w:val="24"/>
          <w:szCs w:val="24"/>
        </w:rPr>
        <w:t xml:space="preserve">directed at doing that and is </w:t>
      </w:r>
      <w:r>
        <w:rPr>
          <w:rFonts w:ascii="Arial" w:hAnsi="Arial" w:cs="Arial"/>
          <w:color w:val="000000" w:themeColor="text1"/>
          <w:sz w:val="24"/>
          <w:szCs w:val="24"/>
        </w:rPr>
        <w:t>thus interlocutory.</w:t>
      </w:r>
      <w:r w:rsidR="007944B4">
        <w:rPr>
          <w:rFonts w:ascii="Arial" w:hAnsi="Arial" w:cs="Arial"/>
          <w:color w:val="000000" w:themeColor="text1"/>
          <w:sz w:val="24"/>
          <w:szCs w:val="24"/>
        </w:rPr>
        <w:t xml:space="preserve"> </w:t>
      </w:r>
    </w:p>
    <w:p w:rsidR="00E1583D" w:rsidRDefault="00E1583D" w:rsidP="00C60818">
      <w:pPr>
        <w:pStyle w:val="ListParagraph"/>
        <w:spacing w:after="0" w:line="480" w:lineRule="auto"/>
        <w:rPr>
          <w:rFonts w:ascii="Arial" w:hAnsi="Arial" w:cs="Arial"/>
          <w:color w:val="000000" w:themeColor="text1"/>
          <w:sz w:val="24"/>
          <w:szCs w:val="24"/>
        </w:rPr>
      </w:pPr>
    </w:p>
    <w:p w:rsidR="00E1583D" w:rsidRDefault="001A1180" w:rsidP="00E1583D">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 thus conclude </w:t>
      </w:r>
      <w:r w:rsidR="00E91A67">
        <w:rPr>
          <w:rFonts w:ascii="Arial" w:hAnsi="Arial" w:cs="Arial"/>
          <w:color w:val="000000" w:themeColor="text1"/>
          <w:sz w:val="24"/>
          <w:szCs w:val="24"/>
        </w:rPr>
        <w:t>that the order</w:t>
      </w:r>
      <w:r>
        <w:rPr>
          <w:rFonts w:ascii="Arial" w:hAnsi="Arial" w:cs="Arial"/>
          <w:color w:val="000000" w:themeColor="text1"/>
          <w:sz w:val="24"/>
          <w:szCs w:val="24"/>
        </w:rPr>
        <w:t xml:space="preserve"> dismiss</w:t>
      </w:r>
      <w:r w:rsidR="00E91A67">
        <w:rPr>
          <w:rFonts w:ascii="Arial" w:hAnsi="Arial" w:cs="Arial"/>
          <w:color w:val="000000" w:themeColor="text1"/>
          <w:sz w:val="24"/>
          <w:szCs w:val="24"/>
        </w:rPr>
        <w:t>ing</w:t>
      </w:r>
      <w:r>
        <w:rPr>
          <w:rFonts w:ascii="Arial" w:hAnsi="Arial" w:cs="Arial"/>
          <w:color w:val="000000" w:themeColor="text1"/>
          <w:sz w:val="24"/>
          <w:szCs w:val="24"/>
        </w:rPr>
        <w:t xml:space="preserve"> the interim relief sought in paragraph 3.1 </w:t>
      </w:r>
      <w:r w:rsidR="00E91A67">
        <w:rPr>
          <w:rFonts w:ascii="Arial" w:hAnsi="Arial" w:cs="Arial"/>
          <w:color w:val="000000" w:themeColor="text1"/>
          <w:sz w:val="24"/>
          <w:szCs w:val="24"/>
        </w:rPr>
        <w:t xml:space="preserve">and 3.2 </w:t>
      </w:r>
      <w:r>
        <w:rPr>
          <w:rFonts w:ascii="Arial" w:hAnsi="Arial" w:cs="Arial"/>
          <w:color w:val="000000" w:themeColor="text1"/>
          <w:sz w:val="24"/>
          <w:szCs w:val="24"/>
        </w:rPr>
        <w:t xml:space="preserve">is an interlocutory </w:t>
      </w:r>
      <w:r w:rsidR="00E91A67">
        <w:rPr>
          <w:rFonts w:ascii="Arial" w:hAnsi="Arial" w:cs="Arial"/>
          <w:color w:val="000000" w:themeColor="text1"/>
          <w:sz w:val="24"/>
          <w:szCs w:val="24"/>
        </w:rPr>
        <w:t>order</w:t>
      </w:r>
      <w:r>
        <w:rPr>
          <w:rFonts w:ascii="Arial" w:hAnsi="Arial" w:cs="Arial"/>
          <w:color w:val="000000" w:themeColor="text1"/>
          <w:sz w:val="24"/>
          <w:szCs w:val="24"/>
        </w:rPr>
        <w:t xml:space="preserve"> and that leave to appeal was required in terms of </w:t>
      </w:r>
      <w:r w:rsidR="00EB527C">
        <w:rPr>
          <w:rFonts w:ascii="Arial" w:hAnsi="Arial" w:cs="Arial"/>
          <w:color w:val="000000" w:themeColor="text1"/>
          <w:sz w:val="24"/>
          <w:szCs w:val="24"/>
        </w:rPr>
        <w:t xml:space="preserve">  </w:t>
      </w:r>
      <w:r>
        <w:rPr>
          <w:rFonts w:ascii="Arial" w:hAnsi="Arial" w:cs="Arial"/>
          <w:color w:val="000000" w:themeColor="text1"/>
          <w:sz w:val="24"/>
          <w:szCs w:val="24"/>
        </w:rPr>
        <w:t xml:space="preserve">s 18(3). </w:t>
      </w:r>
      <w:r w:rsidR="00560270">
        <w:rPr>
          <w:rFonts w:ascii="Arial" w:hAnsi="Arial" w:cs="Arial"/>
          <w:color w:val="000000" w:themeColor="text1"/>
          <w:sz w:val="24"/>
          <w:szCs w:val="24"/>
        </w:rPr>
        <w:t>The c</w:t>
      </w:r>
      <w:r w:rsidR="00AE25EB">
        <w:rPr>
          <w:rFonts w:ascii="Arial" w:hAnsi="Arial" w:cs="Arial"/>
          <w:color w:val="000000" w:themeColor="text1"/>
          <w:sz w:val="24"/>
          <w:szCs w:val="24"/>
        </w:rPr>
        <w:t xml:space="preserve">ondonation </w:t>
      </w:r>
      <w:r w:rsidR="00560270">
        <w:rPr>
          <w:rFonts w:ascii="Arial" w:hAnsi="Arial" w:cs="Arial"/>
          <w:color w:val="000000" w:themeColor="text1"/>
          <w:sz w:val="24"/>
          <w:szCs w:val="24"/>
        </w:rPr>
        <w:t>application cannot succeed for this reason alone</w:t>
      </w:r>
      <w:r w:rsidR="00AE25EB">
        <w:rPr>
          <w:rFonts w:ascii="Arial" w:hAnsi="Arial" w:cs="Arial"/>
          <w:color w:val="000000" w:themeColor="text1"/>
          <w:sz w:val="24"/>
          <w:szCs w:val="24"/>
        </w:rPr>
        <w:t>, given that the appeal itself could not properly serve before us without leave.</w:t>
      </w:r>
      <w:r w:rsidR="001F5C36" w:rsidRPr="001F5C36">
        <w:rPr>
          <w:rFonts w:ascii="Arial" w:hAnsi="Arial" w:cs="Arial"/>
          <w:color w:val="000000" w:themeColor="text1"/>
          <w:sz w:val="24"/>
          <w:szCs w:val="24"/>
        </w:rPr>
        <w:t xml:space="preserve"> </w:t>
      </w:r>
      <w:r w:rsidR="001F5C36">
        <w:rPr>
          <w:rFonts w:ascii="Arial" w:hAnsi="Arial" w:cs="Arial"/>
          <w:color w:val="000000" w:themeColor="text1"/>
          <w:sz w:val="24"/>
          <w:szCs w:val="24"/>
        </w:rPr>
        <w:t>The matter is accordingly to be struck from the roll with costs for this reason alone.</w:t>
      </w:r>
    </w:p>
    <w:p w:rsidR="00560270" w:rsidRDefault="00560270" w:rsidP="005167E0">
      <w:pPr>
        <w:pStyle w:val="ListParagraph"/>
        <w:spacing w:after="0" w:line="480" w:lineRule="auto"/>
        <w:rPr>
          <w:rFonts w:ascii="Arial" w:hAnsi="Arial" w:cs="Arial"/>
          <w:color w:val="000000" w:themeColor="text1"/>
          <w:sz w:val="24"/>
          <w:szCs w:val="24"/>
        </w:rPr>
      </w:pPr>
    </w:p>
    <w:p w:rsidR="00560270" w:rsidRDefault="00560270" w:rsidP="00E1583D">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appellants also sought to appeal against the failure on the part of the court below to award them costs in </w:t>
      </w:r>
      <w:r w:rsidR="00EB527C">
        <w:rPr>
          <w:rFonts w:ascii="Arial" w:hAnsi="Arial" w:cs="Arial"/>
          <w:color w:val="000000" w:themeColor="text1"/>
          <w:sz w:val="24"/>
          <w:szCs w:val="24"/>
        </w:rPr>
        <w:t>respect of the abortive counter-</w:t>
      </w:r>
      <w:r>
        <w:rPr>
          <w:rFonts w:ascii="Arial" w:hAnsi="Arial" w:cs="Arial"/>
          <w:color w:val="000000" w:themeColor="text1"/>
          <w:sz w:val="24"/>
          <w:szCs w:val="24"/>
        </w:rPr>
        <w:t>application, despite having expressly sought those costs</w:t>
      </w:r>
      <w:r w:rsidR="001F5C36">
        <w:rPr>
          <w:rFonts w:ascii="Arial" w:hAnsi="Arial" w:cs="Arial"/>
          <w:color w:val="000000" w:themeColor="text1"/>
          <w:sz w:val="24"/>
          <w:szCs w:val="24"/>
        </w:rPr>
        <w:t xml:space="preserve"> in the court below</w:t>
      </w:r>
      <w:r>
        <w:rPr>
          <w:rFonts w:ascii="Arial" w:hAnsi="Arial" w:cs="Arial"/>
          <w:color w:val="000000" w:themeColor="text1"/>
          <w:sz w:val="24"/>
          <w:szCs w:val="24"/>
        </w:rPr>
        <w:t xml:space="preserve">. Counsel for the appellants correctly accepted that if we were to find that the order sought to be appealed </w:t>
      </w:r>
      <w:r w:rsidR="007944B4">
        <w:rPr>
          <w:rFonts w:ascii="Arial" w:hAnsi="Arial" w:cs="Arial"/>
          <w:color w:val="000000" w:themeColor="text1"/>
          <w:sz w:val="24"/>
          <w:szCs w:val="24"/>
        </w:rPr>
        <w:t>against (in respect of paragraph 3.1)</w:t>
      </w:r>
      <w:r>
        <w:rPr>
          <w:rFonts w:ascii="Arial" w:hAnsi="Arial" w:cs="Arial"/>
          <w:color w:val="000000" w:themeColor="text1"/>
          <w:sz w:val="24"/>
          <w:szCs w:val="24"/>
        </w:rPr>
        <w:t xml:space="preserve"> was interlocutory, then leave </w:t>
      </w:r>
      <w:r w:rsidR="001F5C36">
        <w:rPr>
          <w:rFonts w:ascii="Arial" w:hAnsi="Arial" w:cs="Arial"/>
          <w:color w:val="000000" w:themeColor="text1"/>
          <w:sz w:val="24"/>
          <w:szCs w:val="24"/>
        </w:rPr>
        <w:t xml:space="preserve">to appeal </w:t>
      </w:r>
      <w:r>
        <w:rPr>
          <w:rFonts w:ascii="Arial" w:hAnsi="Arial" w:cs="Arial"/>
          <w:color w:val="000000" w:themeColor="text1"/>
          <w:sz w:val="24"/>
          <w:szCs w:val="24"/>
        </w:rPr>
        <w:t>would be required against the failure to make the costs order sought.</w:t>
      </w:r>
      <w:r>
        <w:rPr>
          <w:rStyle w:val="FootnoteReference"/>
          <w:rFonts w:ascii="Arial" w:hAnsi="Arial" w:cs="Arial"/>
          <w:color w:val="000000" w:themeColor="text1"/>
          <w:sz w:val="24"/>
          <w:szCs w:val="24"/>
        </w:rPr>
        <w:footnoteReference w:id="10"/>
      </w:r>
      <w:r>
        <w:rPr>
          <w:rFonts w:ascii="Arial" w:hAnsi="Arial" w:cs="Arial"/>
          <w:color w:val="000000" w:themeColor="text1"/>
          <w:sz w:val="24"/>
          <w:szCs w:val="24"/>
        </w:rPr>
        <w:t xml:space="preserve"> Given the conclusion we have reached concerning the need for leave to appeal in respect of the interlocutory order sought to be appealed, l</w:t>
      </w:r>
      <w:r w:rsidR="001F5C36">
        <w:rPr>
          <w:rFonts w:ascii="Arial" w:hAnsi="Arial" w:cs="Arial"/>
          <w:color w:val="000000" w:themeColor="text1"/>
          <w:sz w:val="24"/>
          <w:szCs w:val="24"/>
        </w:rPr>
        <w:t>e</w:t>
      </w:r>
      <w:r>
        <w:rPr>
          <w:rFonts w:ascii="Arial" w:hAnsi="Arial" w:cs="Arial"/>
          <w:color w:val="000000" w:themeColor="text1"/>
          <w:sz w:val="24"/>
          <w:szCs w:val="24"/>
        </w:rPr>
        <w:t>ave to appeal against the refusal to accord the appellants’ their costs in respect of the counter</w:t>
      </w:r>
      <w:r w:rsidR="00EB527C">
        <w:rPr>
          <w:rFonts w:ascii="Arial" w:hAnsi="Arial" w:cs="Arial"/>
          <w:color w:val="000000" w:themeColor="text1"/>
          <w:sz w:val="24"/>
          <w:szCs w:val="24"/>
        </w:rPr>
        <w:t>-</w:t>
      </w:r>
      <w:r>
        <w:rPr>
          <w:rFonts w:ascii="Arial" w:hAnsi="Arial" w:cs="Arial"/>
          <w:color w:val="000000" w:themeColor="text1"/>
          <w:sz w:val="24"/>
          <w:szCs w:val="24"/>
        </w:rPr>
        <w:t>application</w:t>
      </w:r>
      <w:r w:rsidR="001F5C36">
        <w:rPr>
          <w:rFonts w:ascii="Arial" w:hAnsi="Arial" w:cs="Arial"/>
          <w:color w:val="000000" w:themeColor="text1"/>
          <w:sz w:val="24"/>
          <w:szCs w:val="24"/>
        </w:rPr>
        <w:t xml:space="preserve"> was </w:t>
      </w:r>
      <w:r w:rsidR="007944B4">
        <w:rPr>
          <w:rFonts w:ascii="Arial" w:hAnsi="Arial" w:cs="Arial"/>
          <w:color w:val="000000" w:themeColor="text1"/>
          <w:sz w:val="24"/>
          <w:szCs w:val="24"/>
        </w:rPr>
        <w:t xml:space="preserve">accordingly </w:t>
      </w:r>
      <w:r w:rsidR="001F5C36">
        <w:rPr>
          <w:rFonts w:ascii="Arial" w:hAnsi="Arial" w:cs="Arial"/>
          <w:color w:val="000000" w:themeColor="text1"/>
          <w:sz w:val="24"/>
          <w:szCs w:val="24"/>
        </w:rPr>
        <w:t>required</w:t>
      </w:r>
      <w:r>
        <w:rPr>
          <w:rFonts w:ascii="Arial" w:hAnsi="Arial" w:cs="Arial"/>
          <w:color w:val="000000" w:themeColor="text1"/>
          <w:sz w:val="24"/>
          <w:szCs w:val="24"/>
        </w:rPr>
        <w:t>. That has not been sought or granted. It likewise cannot serve before us.</w:t>
      </w:r>
    </w:p>
    <w:p w:rsidR="00E1583D" w:rsidRDefault="00E1583D" w:rsidP="00C60818">
      <w:pPr>
        <w:spacing w:after="0" w:line="480" w:lineRule="auto"/>
        <w:rPr>
          <w:rFonts w:ascii="Arial" w:hAnsi="Arial" w:cs="Arial"/>
          <w:color w:val="000000" w:themeColor="text1"/>
          <w:sz w:val="24"/>
          <w:szCs w:val="24"/>
        </w:rPr>
      </w:pPr>
    </w:p>
    <w:p w:rsidR="001A1180" w:rsidRPr="001A1180" w:rsidRDefault="001A1180" w:rsidP="001A1180">
      <w:pPr>
        <w:rPr>
          <w:rFonts w:ascii="Arial" w:hAnsi="Arial" w:cs="Arial"/>
          <w:color w:val="000000" w:themeColor="text1"/>
          <w:sz w:val="24"/>
          <w:szCs w:val="24"/>
          <w:u w:val="single"/>
        </w:rPr>
      </w:pPr>
      <w:r>
        <w:rPr>
          <w:rFonts w:ascii="Arial" w:hAnsi="Arial" w:cs="Arial"/>
          <w:color w:val="000000" w:themeColor="text1"/>
          <w:sz w:val="24"/>
          <w:szCs w:val="24"/>
          <w:u w:val="single"/>
        </w:rPr>
        <w:t>Defective notice of appeal</w:t>
      </w:r>
      <w:r w:rsidR="007944B4">
        <w:rPr>
          <w:rFonts w:ascii="Arial" w:hAnsi="Arial" w:cs="Arial"/>
          <w:color w:val="000000" w:themeColor="text1"/>
          <w:sz w:val="24"/>
          <w:szCs w:val="24"/>
          <w:u w:val="single"/>
        </w:rPr>
        <w:t>?</w:t>
      </w:r>
    </w:p>
    <w:p w:rsidR="00E1583D" w:rsidRDefault="001A1180" w:rsidP="00E1583D">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respondents raise a further impediment against the granting of condonation. It is contended that the supplemented notice of appeal does not comply with rule 7(3) in that it fails to set out the specific grounds of appeal and in respect of each ground, identify the findings of fact and conclusions of law objected</w:t>
      </w:r>
      <w:r w:rsidR="00AE25EB">
        <w:rPr>
          <w:rFonts w:ascii="Arial" w:hAnsi="Arial" w:cs="Arial"/>
          <w:color w:val="000000" w:themeColor="text1"/>
          <w:sz w:val="24"/>
          <w:szCs w:val="24"/>
        </w:rPr>
        <w:t xml:space="preserve"> to</w:t>
      </w:r>
      <w:r w:rsidR="007E62CF">
        <w:rPr>
          <w:rFonts w:ascii="Arial" w:hAnsi="Arial" w:cs="Arial"/>
          <w:color w:val="000000" w:themeColor="text1"/>
          <w:sz w:val="24"/>
          <w:szCs w:val="24"/>
        </w:rPr>
        <w:t xml:space="preserve"> as is required in peremptory terms in rule 7(3)</w:t>
      </w:r>
      <w:r>
        <w:rPr>
          <w:rFonts w:ascii="Arial" w:hAnsi="Arial" w:cs="Arial"/>
          <w:color w:val="000000" w:themeColor="text1"/>
          <w:sz w:val="24"/>
          <w:szCs w:val="24"/>
        </w:rPr>
        <w:t>.</w:t>
      </w:r>
    </w:p>
    <w:p w:rsidR="00AE25EB" w:rsidRDefault="00AE25EB" w:rsidP="00AE25EB">
      <w:pPr>
        <w:pStyle w:val="NoSpacing"/>
        <w:spacing w:line="480" w:lineRule="auto"/>
        <w:jc w:val="both"/>
        <w:rPr>
          <w:rFonts w:ascii="Arial" w:hAnsi="Arial" w:cs="Arial"/>
          <w:color w:val="000000" w:themeColor="text1"/>
          <w:sz w:val="24"/>
          <w:szCs w:val="24"/>
        </w:rPr>
      </w:pPr>
    </w:p>
    <w:p w:rsidR="00E1583D" w:rsidRDefault="00E1583D" w:rsidP="000661EE">
      <w:pPr>
        <w:pStyle w:val="ListParagraph"/>
        <w:spacing w:after="0" w:line="480" w:lineRule="auto"/>
        <w:rPr>
          <w:rFonts w:ascii="Arial" w:hAnsi="Arial" w:cs="Arial"/>
          <w:color w:val="000000" w:themeColor="text1"/>
          <w:sz w:val="24"/>
          <w:szCs w:val="24"/>
        </w:rPr>
      </w:pPr>
    </w:p>
    <w:p w:rsidR="001A1180" w:rsidRPr="00AE25EB" w:rsidRDefault="001A1180" w:rsidP="00AE25EB">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appellants’ supplement</w:t>
      </w:r>
      <w:r w:rsidR="00AE25EB">
        <w:rPr>
          <w:rFonts w:ascii="Arial" w:hAnsi="Arial" w:cs="Arial"/>
          <w:color w:val="000000" w:themeColor="text1"/>
          <w:sz w:val="24"/>
          <w:szCs w:val="24"/>
        </w:rPr>
        <w:t>ed</w:t>
      </w:r>
      <w:r>
        <w:rPr>
          <w:rFonts w:ascii="Arial" w:hAnsi="Arial" w:cs="Arial"/>
          <w:color w:val="000000" w:themeColor="text1"/>
          <w:sz w:val="24"/>
          <w:szCs w:val="24"/>
        </w:rPr>
        <w:t xml:space="preserve"> notice of appeal runs into 25 pages of text and attaches the transcript of oral argument on 20 October 2020.</w:t>
      </w:r>
      <w:r w:rsidR="007E62CF">
        <w:rPr>
          <w:rFonts w:ascii="Arial" w:hAnsi="Arial" w:cs="Arial"/>
          <w:color w:val="000000" w:themeColor="text1"/>
          <w:sz w:val="24"/>
          <w:szCs w:val="24"/>
        </w:rPr>
        <w:t xml:space="preserve"> It is a lengthy and rambling document lacking in coherence.</w:t>
      </w:r>
      <w:r>
        <w:rPr>
          <w:rFonts w:ascii="Arial" w:hAnsi="Arial" w:cs="Arial"/>
          <w:color w:val="000000" w:themeColor="text1"/>
          <w:sz w:val="24"/>
          <w:szCs w:val="24"/>
        </w:rPr>
        <w:t xml:space="preserve"> </w:t>
      </w:r>
    </w:p>
    <w:p w:rsidR="001A1180" w:rsidRDefault="001A1180" w:rsidP="00C60818">
      <w:pPr>
        <w:pStyle w:val="ListParagraph"/>
        <w:spacing w:after="0" w:line="480" w:lineRule="auto"/>
        <w:rPr>
          <w:rFonts w:ascii="Arial" w:hAnsi="Arial" w:cs="Arial"/>
          <w:color w:val="000000" w:themeColor="text1"/>
          <w:sz w:val="24"/>
          <w:szCs w:val="24"/>
        </w:rPr>
      </w:pPr>
    </w:p>
    <w:p w:rsidR="001A1180" w:rsidRDefault="00AE25EB" w:rsidP="00C6081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Given the conclusion we </w:t>
      </w:r>
      <w:r w:rsidR="002E31A6">
        <w:rPr>
          <w:rFonts w:ascii="Arial" w:hAnsi="Arial" w:cs="Arial"/>
          <w:color w:val="000000" w:themeColor="text1"/>
          <w:sz w:val="24"/>
          <w:szCs w:val="24"/>
        </w:rPr>
        <w:t xml:space="preserve">have </w:t>
      </w:r>
      <w:r>
        <w:rPr>
          <w:rFonts w:ascii="Arial" w:hAnsi="Arial" w:cs="Arial"/>
          <w:color w:val="000000" w:themeColor="text1"/>
          <w:sz w:val="24"/>
          <w:szCs w:val="24"/>
        </w:rPr>
        <w:t>reach</w:t>
      </w:r>
      <w:r w:rsidR="00EB527C">
        <w:rPr>
          <w:rFonts w:ascii="Arial" w:hAnsi="Arial" w:cs="Arial"/>
          <w:color w:val="000000" w:themeColor="text1"/>
          <w:sz w:val="24"/>
          <w:szCs w:val="24"/>
        </w:rPr>
        <w:t>ed</w:t>
      </w:r>
      <w:r>
        <w:rPr>
          <w:rFonts w:ascii="Arial" w:hAnsi="Arial" w:cs="Arial"/>
          <w:color w:val="000000" w:themeColor="text1"/>
          <w:sz w:val="24"/>
          <w:szCs w:val="24"/>
        </w:rPr>
        <w:t xml:space="preserve"> concerning the need for leave to appeal, it is not necessary for the purposes of this matter to determine whether the supplemented notice of appeal fails to comply with rule 7(3).</w:t>
      </w:r>
    </w:p>
    <w:p w:rsidR="001F5C36" w:rsidRDefault="001F5C36" w:rsidP="005167E0">
      <w:pPr>
        <w:pStyle w:val="ListParagraph"/>
        <w:spacing w:after="0" w:line="480" w:lineRule="auto"/>
        <w:rPr>
          <w:rFonts w:ascii="Arial" w:hAnsi="Arial" w:cs="Arial"/>
          <w:color w:val="000000" w:themeColor="text1"/>
          <w:sz w:val="24"/>
          <w:szCs w:val="24"/>
        </w:rPr>
      </w:pPr>
    </w:p>
    <w:p w:rsidR="001F5C36" w:rsidRDefault="001F5C36" w:rsidP="00C6081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As to the question of costs, counsel for the appellants was asked </w:t>
      </w:r>
      <w:r w:rsidR="007944B4">
        <w:rPr>
          <w:rFonts w:ascii="Arial" w:hAnsi="Arial" w:cs="Arial"/>
          <w:color w:val="000000" w:themeColor="text1"/>
          <w:sz w:val="24"/>
          <w:szCs w:val="24"/>
        </w:rPr>
        <w:t>if</w:t>
      </w:r>
      <w:r>
        <w:rPr>
          <w:rFonts w:ascii="Arial" w:hAnsi="Arial" w:cs="Arial"/>
          <w:color w:val="000000" w:themeColor="text1"/>
          <w:sz w:val="24"/>
          <w:szCs w:val="24"/>
        </w:rPr>
        <w:t xml:space="preserve"> any cost order </w:t>
      </w:r>
      <w:r w:rsidR="007944B4">
        <w:rPr>
          <w:rFonts w:ascii="Arial" w:hAnsi="Arial" w:cs="Arial"/>
          <w:color w:val="000000" w:themeColor="text1"/>
          <w:sz w:val="24"/>
          <w:szCs w:val="24"/>
        </w:rPr>
        <w:t xml:space="preserve">were to be </w:t>
      </w:r>
      <w:r>
        <w:rPr>
          <w:rFonts w:ascii="Arial" w:hAnsi="Arial" w:cs="Arial"/>
          <w:color w:val="000000" w:themeColor="text1"/>
          <w:sz w:val="24"/>
          <w:szCs w:val="24"/>
        </w:rPr>
        <w:t xml:space="preserve">made against the appellants </w:t>
      </w:r>
      <w:r w:rsidR="007944B4">
        <w:rPr>
          <w:rFonts w:ascii="Arial" w:hAnsi="Arial" w:cs="Arial"/>
          <w:color w:val="000000" w:themeColor="text1"/>
          <w:sz w:val="24"/>
          <w:szCs w:val="24"/>
        </w:rPr>
        <w:t xml:space="preserve">whether it </w:t>
      </w:r>
      <w:r>
        <w:rPr>
          <w:rFonts w:ascii="Arial" w:hAnsi="Arial" w:cs="Arial"/>
          <w:color w:val="000000" w:themeColor="text1"/>
          <w:sz w:val="24"/>
          <w:szCs w:val="24"/>
        </w:rPr>
        <w:t xml:space="preserve">should not be made against the first appellant, as was done in the High Court, given the fact that the second and third appellants are in essence jointly owned by the first appellant and first respondent and </w:t>
      </w:r>
      <w:r w:rsidR="007944B4">
        <w:rPr>
          <w:rFonts w:ascii="Arial" w:hAnsi="Arial" w:cs="Arial"/>
          <w:color w:val="000000" w:themeColor="text1"/>
          <w:sz w:val="24"/>
          <w:szCs w:val="24"/>
        </w:rPr>
        <w:t xml:space="preserve">given </w:t>
      </w:r>
      <w:r>
        <w:rPr>
          <w:rFonts w:ascii="Arial" w:hAnsi="Arial" w:cs="Arial"/>
          <w:color w:val="000000" w:themeColor="text1"/>
          <w:sz w:val="24"/>
          <w:szCs w:val="24"/>
        </w:rPr>
        <w:t>the dispute between them. Counsel expressed the view that an order of joint and several liability</w:t>
      </w:r>
      <w:r w:rsidR="007C0512">
        <w:rPr>
          <w:rFonts w:ascii="Arial" w:hAnsi="Arial" w:cs="Arial"/>
          <w:color w:val="000000" w:themeColor="text1"/>
          <w:sz w:val="24"/>
          <w:szCs w:val="24"/>
        </w:rPr>
        <w:t xml:space="preserve"> would suffice. Although that would be the usual practice, it would seem to me that it would not be appropriate</w:t>
      </w:r>
      <w:r w:rsidR="007944B4">
        <w:rPr>
          <w:rFonts w:ascii="Arial" w:hAnsi="Arial" w:cs="Arial"/>
          <w:color w:val="000000" w:themeColor="text1"/>
          <w:sz w:val="24"/>
          <w:szCs w:val="24"/>
        </w:rPr>
        <w:t xml:space="preserve"> to do so</w:t>
      </w:r>
      <w:r w:rsidR="007C0512">
        <w:rPr>
          <w:rFonts w:ascii="Arial" w:hAnsi="Arial" w:cs="Arial"/>
          <w:color w:val="000000" w:themeColor="text1"/>
          <w:sz w:val="24"/>
          <w:szCs w:val="24"/>
        </w:rPr>
        <w:t xml:space="preserve"> in this matter because of the nature of the dispute </w:t>
      </w:r>
      <w:r w:rsidR="007944B4">
        <w:rPr>
          <w:rFonts w:ascii="Arial" w:hAnsi="Arial" w:cs="Arial"/>
          <w:color w:val="000000" w:themeColor="text1"/>
          <w:sz w:val="24"/>
          <w:szCs w:val="24"/>
        </w:rPr>
        <w:t xml:space="preserve">between the parties </w:t>
      </w:r>
      <w:r w:rsidR="007C0512">
        <w:rPr>
          <w:rFonts w:ascii="Arial" w:hAnsi="Arial" w:cs="Arial"/>
          <w:color w:val="000000" w:themeColor="text1"/>
          <w:sz w:val="24"/>
          <w:szCs w:val="24"/>
        </w:rPr>
        <w:t xml:space="preserve">and the </w:t>
      </w:r>
      <w:r w:rsidR="007944B4">
        <w:rPr>
          <w:rFonts w:ascii="Arial" w:hAnsi="Arial" w:cs="Arial"/>
          <w:color w:val="000000" w:themeColor="text1"/>
          <w:sz w:val="24"/>
          <w:szCs w:val="24"/>
        </w:rPr>
        <w:t xml:space="preserve">nature of the </w:t>
      </w:r>
      <w:r w:rsidR="007C0512">
        <w:rPr>
          <w:rFonts w:ascii="Arial" w:hAnsi="Arial" w:cs="Arial"/>
          <w:color w:val="000000" w:themeColor="text1"/>
          <w:sz w:val="24"/>
          <w:szCs w:val="24"/>
        </w:rPr>
        <w:t>ownership of the second and third appellants. The costs should accordingly be borne by the first appellant.</w:t>
      </w:r>
    </w:p>
    <w:p w:rsidR="001A1180" w:rsidRDefault="001A1180" w:rsidP="007E62CF">
      <w:pPr>
        <w:spacing w:after="0" w:line="480" w:lineRule="auto"/>
        <w:rPr>
          <w:rFonts w:ascii="Arial" w:hAnsi="Arial" w:cs="Arial"/>
          <w:color w:val="000000" w:themeColor="text1"/>
          <w:sz w:val="24"/>
          <w:szCs w:val="24"/>
        </w:rPr>
      </w:pPr>
    </w:p>
    <w:p w:rsidR="007E62CF" w:rsidRPr="007E62CF" w:rsidRDefault="007E62CF" w:rsidP="007E62CF">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Order</w:t>
      </w:r>
    </w:p>
    <w:p w:rsidR="001A1180" w:rsidRDefault="00AE25EB" w:rsidP="00C6081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following order is made:</w:t>
      </w:r>
    </w:p>
    <w:p w:rsidR="00AE25EB" w:rsidRDefault="00AE25EB" w:rsidP="005167E0">
      <w:pPr>
        <w:pStyle w:val="ListParagraph"/>
        <w:spacing w:after="0" w:line="480" w:lineRule="auto"/>
        <w:rPr>
          <w:rFonts w:ascii="Arial" w:hAnsi="Arial" w:cs="Arial"/>
          <w:color w:val="000000" w:themeColor="text1"/>
          <w:sz w:val="24"/>
          <w:szCs w:val="24"/>
        </w:rPr>
      </w:pPr>
    </w:p>
    <w:p w:rsidR="007E62CF" w:rsidRDefault="007E62CF" w:rsidP="007E62CF">
      <w:pPr>
        <w:pStyle w:val="NoSpacing"/>
        <w:numPr>
          <w:ilvl w:val="0"/>
          <w:numId w:val="44"/>
        </w:numPr>
        <w:spacing w:line="480" w:lineRule="auto"/>
        <w:ind w:left="1418" w:hanging="731"/>
        <w:jc w:val="both"/>
        <w:rPr>
          <w:rFonts w:ascii="Arial" w:hAnsi="Arial" w:cs="Arial"/>
          <w:color w:val="000000" w:themeColor="text1"/>
          <w:sz w:val="24"/>
          <w:szCs w:val="24"/>
        </w:rPr>
      </w:pPr>
      <w:r>
        <w:rPr>
          <w:rFonts w:ascii="Arial" w:hAnsi="Arial" w:cs="Arial"/>
          <w:color w:val="000000" w:themeColor="text1"/>
          <w:sz w:val="24"/>
          <w:szCs w:val="24"/>
        </w:rPr>
        <w:t>The application for condonation is dismissed with costs.</w:t>
      </w:r>
    </w:p>
    <w:p w:rsidR="007E62CF" w:rsidRDefault="007E62CF" w:rsidP="007E62CF">
      <w:pPr>
        <w:pStyle w:val="NoSpacing"/>
        <w:spacing w:line="480" w:lineRule="auto"/>
        <w:ind w:left="1418"/>
        <w:jc w:val="both"/>
        <w:rPr>
          <w:rFonts w:ascii="Arial" w:hAnsi="Arial" w:cs="Arial"/>
          <w:color w:val="000000" w:themeColor="text1"/>
          <w:sz w:val="24"/>
          <w:szCs w:val="24"/>
        </w:rPr>
      </w:pPr>
    </w:p>
    <w:p w:rsidR="007F761A" w:rsidRDefault="00AE25EB" w:rsidP="007E62CF">
      <w:pPr>
        <w:pStyle w:val="NoSpacing"/>
        <w:numPr>
          <w:ilvl w:val="0"/>
          <w:numId w:val="44"/>
        </w:numPr>
        <w:spacing w:line="480" w:lineRule="auto"/>
        <w:ind w:left="1418" w:hanging="731"/>
        <w:jc w:val="both"/>
        <w:rPr>
          <w:rFonts w:ascii="Arial" w:hAnsi="Arial" w:cs="Arial"/>
          <w:color w:val="000000" w:themeColor="text1"/>
          <w:sz w:val="24"/>
          <w:szCs w:val="24"/>
        </w:rPr>
      </w:pPr>
      <w:r>
        <w:rPr>
          <w:rFonts w:ascii="Arial" w:hAnsi="Arial" w:cs="Arial"/>
          <w:color w:val="000000" w:themeColor="text1"/>
          <w:sz w:val="24"/>
          <w:szCs w:val="24"/>
        </w:rPr>
        <w:t>The appeal is struck from the roll with costs</w:t>
      </w:r>
      <w:r w:rsidR="007F761A">
        <w:rPr>
          <w:rFonts w:ascii="Arial" w:hAnsi="Arial" w:cs="Arial"/>
          <w:color w:val="000000" w:themeColor="text1"/>
          <w:sz w:val="24"/>
          <w:szCs w:val="24"/>
        </w:rPr>
        <w:t>.</w:t>
      </w:r>
    </w:p>
    <w:p w:rsidR="007F761A" w:rsidRDefault="007F761A" w:rsidP="007F761A">
      <w:pPr>
        <w:pStyle w:val="ListParagraph"/>
        <w:rPr>
          <w:rFonts w:ascii="Arial" w:hAnsi="Arial" w:cs="Arial"/>
          <w:color w:val="000000" w:themeColor="text1"/>
          <w:sz w:val="24"/>
          <w:szCs w:val="24"/>
        </w:rPr>
      </w:pPr>
    </w:p>
    <w:p w:rsidR="005167E0" w:rsidRDefault="005167E0" w:rsidP="007F761A">
      <w:pPr>
        <w:pStyle w:val="ListParagraph"/>
        <w:rPr>
          <w:rFonts w:ascii="Arial" w:hAnsi="Arial" w:cs="Arial"/>
          <w:color w:val="000000" w:themeColor="text1"/>
          <w:sz w:val="24"/>
          <w:szCs w:val="24"/>
        </w:rPr>
      </w:pPr>
    </w:p>
    <w:p w:rsidR="005167E0" w:rsidRDefault="005167E0" w:rsidP="005167E0">
      <w:pPr>
        <w:pStyle w:val="ListParagraph"/>
        <w:spacing w:after="0" w:line="480" w:lineRule="auto"/>
        <w:rPr>
          <w:rFonts w:ascii="Arial" w:hAnsi="Arial" w:cs="Arial"/>
          <w:color w:val="000000" w:themeColor="text1"/>
          <w:sz w:val="24"/>
          <w:szCs w:val="24"/>
        </w:rPr>
      </w:pPr>
    </w:p>
    <w:p w:rsidR="00AE25EB" w:rsidRDefault="007F761A" w:rsidP="007E62CF">
      <w:pPr>
        <w:pStyle w:val="NoSpacing"/>
        <w:numPr>
          <w:ilvl w:val="0"/>
          <w:numId w:val="44"/>
        </w:numPr>
        <w:spacing w:line="480" w:lineRule="auto"/>
        <w:ind w:left="1418" w:hanging="731"/>
        <w:jc w:val="both"/>
        <w:rPr>
          <w:rFonts w:ascii="Arial" w:hAnsi="Arial" w:cs="Arial"/>
          <w:color w:val="000000" w:themeColor="text1"/>
          <w:sz w:val="24"/>
          <w:szCs w:val="24"/>
        </w:rPr>
      </w:pPr>
      <w:r>
        <w:rPr>
          <w:rFonts w:ascii="Arial" w:hAnsi="Arial" w:cs="Arial"/>
          <w:color w:val="000000" w:themeColor="text1"/>
          <w:sz w:val="24"/>
          <w:szCs w:val="24"/>
        </w:rPr>
        <w:t>The cost orders</w:t>
      </w:r>
      <w:r w:rsidR="00AE25EB">
        <w:rPr>
          <w:rFonts w:ascii="Arial" w:hAnsi="Arial" w:cs="Arial"/>
          <w:color w:val="000000" w:themeColor="text1"/>
          <w:sz w:val="24"/>
          <w:szCs w:val="24"/>
        </w:rPr>
        <w:t xml:space="preserve"> </w:t>
      </w:r>
      <w:r w:rsidR="007C0512">
        <w:rPr>
          <w:rFonts w:ascii="Arial" w:hAnsi="Arial" w:cs="Arial"/>
          <w:color w:val="000000" w:themeColor="text1"/>
          <w:sz w:val="24"/>
          <w:szCs w:val="24"/>
        </w:rPr>
        <w:t xml:space="preserve">in paragraphs (a) and (b) </w:t>
      </w:r>
      <w:r w:rsidR="00AE25EB">
        <w:rPr>
          <w:rFonts w:ascii="Arial" w:hAnsi="Arial" w:cs="Arial"/>
          <w:color w:val="000000" w:themeColor="text1"/>
          <w:sz w:val="24"/>
          <w:szCs w:val="24"/>
        </w:rPr>
        <w:t>includ</w:t>
      </w:r>
      <w:r>
        <w:rPr>
          <w:rFonts w:ascii="Arial" w:hAnsi="Arial" w:cs="Arial"/>
          <w:color w:val="000000" w:themeColor="text1"/>
          <w:sz w:val="24"/>
          <w:szCs w:val="24"/>
        </w:rPr>
        <w:t>e</w:t>
      </w:r>
      <w:r w:rsidR="00AE25EB">
        <w:rPr>
          <w:rFonts w:ascii="Arial" w:hAnsi="Arial" w:cs="Arial"/>
          <w:color w:val="000000" w:themeColor="text1"/>
          <w:sz w:val="24"/>
          <w:szCs w:val="24"/>
        </w:rPr>
        <w:t xml:space="preserve"> the costs of one instructing and one instructed counsel</w:t>
      </w:r>
      <w:r w:rsidR="007C0512">
        <w:rPr>
          <w:rFonts w:ascii="Arial" w:hAnsi="Arial" w:cs="Arial"/>
          <w:color w:val="000000" w:themeColor="text1"/>
          <w:sz w:val="24"/>
          <w:szCs w:val="24"/>
        </w:rPr>
        <w:t xml:space="preserve"> and are to be paid by the first appellant</w:t>
      </w:r>
      <w:r w:rsidR="00AE25EB">
        <w:rPr>
          <w:rFonts w:ascii="Arial" w:hAnsi="Arial" w:cs="Arial"/>
          <w:color w:val="000000" w:themeColor="text1"/>
          <w:sz w:val="24"/>
          <w:szCs w:val="24"/>
        </w:rPr>
        <w:t>.</w:t>
      </w:r>
    </w:p>
    <w:p w:rsidR="000C1257" w:rsidRDefault="000C1257" w:rsidP="0056201A">
      <w:pPr>
        <w:pStyle w:val="NoSpacing"/>
        <w:spacing w:line="360" w:lineRule="auto"/>
        <w:jc w:val="both"/>
        <w:rPr>
          <w:rFonts w:ascii="Arial" w:hAnsi="Arial" w:cs="Arial"/>
          <w:b/>
          <w:color w:val="000000" w:themeColor="text1"/>
          <w:sz w:val="24"/>
          <w:szCs w:val="24"/>
        </w:rPr>
      </w:pPr>
    </w:p>
    <w:p w:rsidR="00997E53" w:rsidRDefault="00997E53" w:rsidP="0056201A">
      <w:pPr>
        <w:pStyle w:val="NoSpacing"/>
        <w:spacing w:line="360" w:lineRule="auto"/>
        <w:jc w:val="both"/>
        <w:rPr>
          <w:rFonts w:ascii="Arial" w:hAnsi="Arial" w:cs="Arial"/>
          <w:b/>
          <w:color w:val="000000" w:themeColor="text1"/>
          <w:sz w:val="24"/>
          <w:szCs w:val="24"/>
        </w:rPr>
      </w:pPr>
    </w:p>
    <w:p w:rsidR="007C0512" w:rsidRDefault="007C0512" w:rsidP="0056201A">
      <w:pPr>
        <w:pStyle w:val="NoSpacing"/>
        <w:spacing w:line="360" w:lineRule="auto"/>
        <w:jc w:val="both"/>
        <w:rPr>
          <w:rFonts w:ascii="Arial" w:hAnsi="Arial" w:cs="Arial"/>
          <w:b/>
          <w:color w:val="000000" w:themeColor="text1"/>
          <w:sz w:val="24"/>
          <w:szCs w:val="24"/>
        </w:rPr>
      </w:pPr>
    </w:p>
    <w:p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sidR="00923510">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rsidR="00BA5726" w:rsidRDefault="00BA5726" w:rsidP="00BA5726">
      <w:pPr>
        <w:pStyle w:val="NoSpacing"/>
        <w:spacing w:line="360" w:lineRule="auto"/>
        <w:jc w:val="both"/>
        <w:rPr>
          <w:rFonts w:ascii="Arial" w:hAnsi="Arial" w:cs="Arial"/>
          <w:b/>
          <w:color w:val="000000" w:themeColor="text1"/>
          <w:sz w:val="24"/>
          <w:szCs w:val="24"/>
        </w:rPr>
      </w:pPr>
    </w:p>
    <w:p w:rsidR="00EA1740" w:rsidRDefault="00EA1740" w:rsidP="0069795E">
      <w:pPr>
        <w:pStyle w:val="NoSpacing"/>
        <w:spacing w:line="360" w:lineRule="auto"/>
        <w:rPr>
          <w:rFonts w:ascii="Arial" w:hAnsi="Arial" w:cs="Arial"/>
          <w:b/>
          <w:color w:val="000000" w:themeColor="text1"/>
          <w:sz w:val="24"/>
          <w:szCs w:val="24"/>
        </w:rPr>
      </w:pPr>
    </w:p>
    <w:p w:rsidR="00223D58" w:rsidRDefault="00506827" w:rsidP="0069795E">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______________________</w:t>
      </w:r>
    </w:p>
    <w:p w:rsidR="00997E53" w:rsidRDefault="00997E53" w:rsidP="00997E53">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ANGULA</w:t>
      </w:r>
      <w:r w:rsidRPr="000B2339">
        <w:rPr>
          <w:rFonts w:ascii="Arial" w:hAnsi="Arial" w:cs="Arial"/>
          <w:b/>
          <w:color w:val="000000" w:themeColor="text1"/>
          <w:sz w:val="24"/>
          <w:szCs w:val="24"/>
        </w:rPr>
        <w:t xml:space="preserve"> </w:t>
      </w:r>
      <w:r>
        <w:rPr>
          <w:rFonts w:ascii="Arial" w:hAnsi="Arial" w:cs="Arial"/>
          <w:b/>
          <w:color w:val="000000" w:themeColor="text1"/>
          <w:sz w:val="24"/>
          <w:szCs w:val="24"/>
        </w:rPr>
        <w:t>A</w:t>
      </w:r>
      <w:r w:rsidRPr="000B2339">
        <w:rPr>
          <w:rFonts w:ascii="Arial" w:hAnsi="Arial" w:cs="Arial"/>
          <w:b/>
          <w:color w:val="000000" w:themeColor="text1"/>
          <w:sz w:val="24"/>
          <w:szCs w:val="24"/>
        </w:rPr>
        <w:t>JA</w:t>
      </w:r>
    </w:p>
    <w:p w:rsidR="00401E74" w:rsidRDefault="00401E74" w:rsidP="0069795E">
      <w:pPr>
        <w:pStyle w:val="NoSpacing"/>
        <w:spacing w:line="360" w:lineRule="auto"/>
        <w:rPr>
          <w:rFonts w:ascii="Arial" w:hAnsi="Arial" w:cs="Arial"/>
          <w:b/>
          <w:color w:val="000000" w:themeColor="text1"/>
          <w:sz w:val="24"/>
          <w:szCs w:val="24"/>
        </w:rPr>
      </w:pPr>
    </w:p>
    <w:p w:rsidR="009C4F0B" w:rsidRDefault="009C4F0B" w:rsidP="0069795E">
      <w:pPr>
        <w:pStyle w:val="NoSpacing"/>
        <w:spacing w:line="360" w:lineRule="auto"/>
        <w:rPr>
          <w:rFonts w:ascii="Arial" w:hAnsi="Arial" w:cs="Arial"/>
          <w:b/>
          <w:color w:val="000000" w:themeColor="text1"/>
          <w:sz w:val="24"/>
          <w:szCs w:val="24"/>
        </w:rPr>
      </w:pPr>
    </w:p>
    <w:p w:rsidR="00401E74" w:rsidRPr="000B2339" w:rsidRDefault="00401E74" w:rsidP="00401E74">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rsidR="0069795E" w:rsidRPr="00997E53" w:rsidRDefault="00997E53" w:rsidP="0069795E">
      <w:pPr>
        <w:pStyle w:val="NoSpacing"/>
        <w:spacing w:line="360" w:lineRule="auto"/>
        <w:rPr>
          <w:rFonts w:ascii="Arial" w:hAnsi="Arial" w:cs="Arial"/>
          <w:color w:val="000000" w:themeColor="text1"/>
          <w:sz w:val="24"/>
          <w:szCs w:val="24"/>
        </w:rPr>
      </w:pPr>
      <w:r w:rsidRPr="00997E53">
        <w:rPr>
          <w:rFonts w:ascii="Arial" w:hAnsi="Arial" w:cs="Arial"/>
          <w:b/>
          <w:color w:val="000000" w:themeColor="text1"/>
          <w:sz w:val="24"/>
          <w:szCs w:val="24"/>
        </w:rPr>
        <w:t>UEITELE AJA</w:t>
      </w:r>
      <w:r w:rsidR="0069795E" w:rsidRPr="00997E53">
        <w:rPr>
          <w:rFonts w:ascii="Arial" w:hAnsi="Arial" w:cs="Arial"/>
          <w:color w:val="000000" w:themeColor="text1"/>
          <w:sz w:val="24"/>
          <w:szCs w:val="24"/>
        </w:rPr>
        <w:br w:type="page"/>
      </w:r>
    </w:p>
    <w:p w:rsidR="002E426A" w:rsidRPr="000B2339" w:rsidRDefault="002E426A" w:rsidP="000B1CCA">
      <w:pPr>
        <w:pStyle w:val="NoSpacing"/>
        <w:spacing w:line="360" w:lineRule="auto"/>
        <w:rPr>
          <w:rFonts w:ascii="Arial" w:hAnsi="Arial" w:cs="Arial"/>
          <w:color w:val="000000" w:themeColor="text1"/>
          <w:sz w:val="24"/>
          <w:szCs w:val="24"/>
        </w:rPr>
      </w:pPr>
    </w:p>
    <w:tbl>
      <w:tblPr>
        <w:tblW w:w="0" w:type="auto"/>
        <w:tblLook w:val="04A0" w:firstRow="1" w:lastRow="0" w:firstColumn="1" w:lastColumn="0" w:noHBand="0" w:noVBand="1"/>
      </w:tblPr>
      <w:tblGrid>
        <w:gridCol w:w="4386"/>
        <w:gridCol w:w="4261"/>
      </w:tblGrid>
      <w:tr w:rsidR="000B2339" w:rsidRPr="000B2339" w:rsidTr="005C0BAB">
        <w:tc>
          <w:tcPr>
            <w:tcW w:w="4386" w:type="dxa"/>
            <w:shd w:val="clear" w:color="auto" w:fill="auto"/>
          </w:tcPr>
          <w:p w:rsidR="00721889" w:rsidRPr="000B2339" w:rsidRDefault="00721889" w:rsidP="00C60818">
            <w:pPr>
              <w:spacing w:line="360" w:lineRule="auto"/>
              <w:ind w:left="-108" w:right="-146"/>
              <w:jc w:val="both"/>
              <w:rPr>
                <w:rFonts w:ascii="Arial" w:hAnsi="Arial" w:cs="Arial"/>
                <w:color w:val="000000" w:themeColor="text1"/>
                <w:sz w:val="24"/>
                <w:szCs w:val="24"/>
              </w:rPr>
            </w:pPr>
            <w:r w:rsidRPr="000B2339">
              <w:rPr>
                <w:rFonts w:ascii="Arial" w:hAnsi="Arial" w:cs="Arial"/>
                <w:color w:val="000000" w:themeColor="text1"/>
                <w:sz w:val="24"/>
                <w:szCs w:val="24"/>
              </w:rPr>
              <w:t>APPEARANCES</w:t>
            </w:r>
          </w:p>
          <w:p w:rsidR="00721889" w:rsidRPr="000B2339" w:rsidRDefault="00721889" w:rsidP="00C60818">
            <w:pPr>
              <w:spacing w:line="360" w:lineRule="auto"/>
              <w:ind w:right="-146"/>
              <w:jc w:val="both"/>
              <w:rPr>
                <w:rFonts w:ascii="Arial" w:hAnsi="Arial" w:cs="Arial"/>
                <w:color w:val="000000" w:themeColor="text1"/>
                <w:sz w:val="24"/>
                <w:szCs w:val="24"/>
              </w:rPr>
            </w:pPr>
          </w:p>
          <w:p w:rsidR="00721889" w:rsidRPr="000B2339" w:rsidRDefault="00721889" w:rsidP="00C60818">
            <w:pPr>
              <w:spacing w:line="360" w:lineRule="auto"/>
              <w:ind w:left="-108" w:right="-146"/>
              <w:jc w:val="both"/>
              <w:rPr>
                <w:rFonts w:ascii="Arial" w:hAnsi="Arial" w:cs="Arial"/>
                <w:color w:val="000000" w:themeColor="text1"/>
                <w:sz w:val="24"/>
                <w:szCs w:val="24"/>
              </w:rPr>
            </w:pPr>
            <w:r w:rsidRPr="000B2339">
              <w:rPr>
                <w:rFonts w:ascii="Arial" w:hAnsi="Arial" w:cs="Arial"/>
                <w:color w:val="000000" w:themeColor="text1"/>
                <w:sz w:val="24"/>
                <w:szCs w:val="24"/>
              </w:rPr>
              <w:t>APPELLANT</w:t>
            </w:r>
            <w:r w:rsidR="00E54229">
              <w:rPr>
                <w:rFonts w:ascii="Arial" w:hAnsi="Arial" w:cs="Arial"/>
                <w:color w:val="000000" w:themeColor="text1"/>
                <w:sz w:val="24"/>
                <w:szCs w:val="24"/>
              </w:rPr>
              <w:t>S</w:t>
            </w:r>
            <w:r w:rsidRPr="000B2339">
              <w:rPr>
                <w:rFonts w:ascii="Arial" w:hAnsi="Arial" w:cs="Arial"/>
                <w:color w:val="000000" w:themeColor="text1"/>
                <w:sz w:val="24"/>
                <w:szCs w:val="24"/>
              </w:rPr>
              <w:t>:</w:t>
            </w:r>
          </w:p>
        </w:tc>
        <w:tc>
          <w:tcPr>
            <w:tcW w:w="4261" w:type="dxa"/>
            <w:shd w:val="clear" w:color="auto" w:fill="auto"/>
          </w:tcPr>
          <w:p w:rsidR="00721889" w:rsidRPr="000B2339" w:rsidRDefault="00721889" w:rsidP="00C60818">
            <w:pPr>
              <w:spacing w:line="360" w:lineRule="auto"/>
              <w:jc w:val="both"/>
              <w:rPr>
                <w:rFonts w:ascii="Arial" w:hAnsi="Arial" w:cs="Arial"/>
                <w:color w:val="000000" w:themeColor="text1"/>
                <w:sz w:val="24"/>
                <w:szCs w:val="24"/>
              </w:rPr>
            </w:pPr>
          </w:p>
          <w:p w:rsidR="00721889" w:rsidRPr="000B2339" w:rsidRDefault="00721889" w:rsidP="00C60818">
            <w:pPr>
              <w:spacing w:line="360" w:lineRule="auto"/>
              <w:jc w:val="both"/>
              <w:rPr>
                <w:rFonts w:ascii="Arial" w:hAnsi="Arial" w:cs="Arial"/>
                <w:color w:val="000000" w:themeColor="text1"/>
                <w:sz w:val="24"/>
                <w:szCs w:val="24"/>
              </w:rPr>
            </w:pPr>
          </w:p>
          <w:p w:rsidR="00721889" w:rsidRPr="000B2339" w:rsidRDefault="00C60818" w:rsidP="00C60818">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TA Barnard</w:t>
            </w:r>
            <w:r w:rsidR="00CF33F3">
              <w:rPr>
                <w:rFonts w:ascii="Arial" w:hAnsi="Arial" w:cs="Arial"/>
                <w:color w:val="000000" w:themeColor="text1"/>
                <w:sz w:val="24"/>
                <w:szCs w:val="24"/>
              </w:rPr>
              <w:t xml:space="preserve"> </w:t>
            </w:r>
          </w:p>
          <w:p w:rsidR="00644878" w:rsidRPr="000B2339" w:rsidRDefault="002647B9" w:rsidP="00EB527C">
            <w:pPr>
              <w:spacing w:after="0" w:line="360" w:lineRule="auto"/>
              <w:jc w:val="both"/>
              <w:rPr>
                <w:rFonts w:ascii="Arial" w:hAnsi="Arial" w:cs="Arial"/>
                <w:color w:val="000000" w:themeColor="text1"/>
                <w:sz w:val="24"/>
                <w:szCs w:val="24"/>
              </w:rPr>
            </w:pPr>
            <w:r w:rsidRPr="000B2339">
              <w:rPr>
                <w:rFonts w:ascii="Arial" w:hAnsi="Arial" w:cs="Arial"/>
                <w:color w:val="000000" w:themeColor="text1"/>
                <w:sz w:val="24"/>
                <w:szCs w:val="24"/>
              </w:rPr>
              <w:t xml:space="preserve">Instructed by </w:t>
            </w:r>
            <w:r w:rsidR="00C60818">
              <w:rPr>
                <w:rFonts w:ascii="Arial" w:hAnsi="Arial" w:cs="Arial"/>
                <w:color w:val="000000" w:themeColor="text1"/>
                <w:sz w:val="24"/>
                <w:szCs w:val="24"/>
              </w:rPr>
              <w:t>Dr Weder, Kauta &amp; Hoveka Inc.</w:t>
            </w:r>
          </w:p>
        </w:tc>
      </w:tr>
      <w:tr w:rsidR="000B2339" w:rsidRPr="000B2339" w:rsidTr="005C0BAB">
        <w:tc>
          <w:tcPr>
            <w:tcW w:w="4386" w:type="dxa"/>
            <w:shd w:val="clear" w:color="auto" w:fill="auto"/>
          </w:tcPr>
          <w:p w:rsidR="00721889" w:rsidRPr="000B2339" w:rsidRDefault="00721889" w:rsidP="00C60818">
            <w:pPr>
              <w:spacing w:line="360" w:lineRule="auto"/>
              <w:jc w:val="both"/>
              <w:rPr>
                <w:rFonts w:ascii="Arial" w:hAnsi="Arial" w:cs="Arial"/>
                <w:color w:val="000000" w:themeColor="text1"/>
                <w:sz w:val="24"/>
                <w:szCs w:val="24"/>
              </w:rPr>
            </w:pPr>
          </w:p>
          <w:p w:rsidR="00721889" w:rsidRPr="000B2339" w:rsidRDefault="00AE6BE7" w:rsidP="00C60818">
            <w:pPr>
              <w:spacing w:line="360" w:lineRule="auto"/>
              <w:ind w:left="-108"/>
              <w:jc w:val="both"/>
              <w:rPr>
                <w:rFonts w:ascii="Arial" w:hAnsi="Arial" w:cs="Arial"/>
                <w:color w:val="000000" w:themeColor="text1"/>
                <w:sz w:val="24"/>
                <w:szCs w:val="24"/>
              </w:rPr>
            </w:pPr>
            <w:r>
              <w:rPr>
                <w:rFonts w:ascii="Arial" w:hAnsi="Arial" w:cs="Arial"/>
                <w:color w:val="000000" w:themeColor="text1"/>
                <w:sz w:val="24"/>
                <w:szCs w:val="24"/>
              </w:rPr>
              <w:t>RESPONDENTS:</w:t>
            </w:r>
          </w:p>
        </w:tc>
        <w:tc>
          <w:tcPr>
            <w:tcW w:w="4261" w:type="dxa"/>
            <w:shd w:val="clear" w:color="auto" w:fill="auto"/>
          </w:tcPr>
          <w:p w:rsidR="00721889" w:rsidRPr="000B2339" w:rsidRDefault="00721889" w:rsidP="00C60818">
            <w:pPr>
              <w:spacing w:line="360" w:lineRule="auto"/>
              <w:jc w:val="both"/>
              <w:rPr>
                <w:rFonts w:ascii="Arial" w:hAnsi="Arial" w:cs="Arial"/>
                <w:color w:val="000000" w:themeColor="text1"/>
                <w:sz w:val="24"/>
                <w:szCs w:val="24"/>
              </w:rPr>
            </w:pPr>
          </w:p>
          <w:p w:rsidR="00C06ED6" w:rsidRPr="000B2339" w:rsidRDefault="00C60818" w:rsidP="00C60818">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PCI Barnard</w:t>
            </w:r>
          </w:p>
          <w:p w:rsidR="009834C3" w:rsidRPr="000B2339" w:rsidRDefault="00AE6BE7" w:rsidP="00EB527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Instructed by </w:t>
            </w:r>
            <w:r w:rsidR="00C60818">
              <w:rPr>
                <w:rFonts w:ascii="Arial" w:hAnsi="Arial" w:cs="Arial"/>
                <w:color w:val="000000" w:themeColor="text1"/>
                <w:sz w:val="24"/>
                <w:szCs w:val="24"/>
              </w:rPr>
              <w:t>Cronj</w:t>
            </w:r>
            <w:r w:rsidR="00EB527C">
              <w:rPr>
                <w:rFonts w:ascii="Arial" w:hAnsi="Arial" w:cs="Arial"/>
                <w:color w:val="000000" w:themeColor="text1"/>
                <w:sz w:val="24"/>
                <w:szCs w:val="24"/>
              </w:rPr>
              <w:t>é</w:t>
            </w:r>
            <w:r w:rsidR="00C60818">
              <w:rPr>
                <w:rFonts w:ascii="Arial" w:hAnsi="Arial" w:cs="Arial"/>
                <w:color w:val="000000" w:themeColor="text1"/>
                <w:sz w:val="24"/>
                <w:szCs w:val="24"/>
              </w:rPr>
              <w:t xml:space="preserve"> Inc</w:t>
            </w:r>
          </w:p>
        </w:tc>
      </w:tr>
    </w:tbl>
    <w:p w:rsidR="00721889" w:rsidRPr="000B2339" w:rsidRDefault="00721889" w:rsidP="00C60818">
      <w:pPr>
        <w:pStyle w:val="NoSpacing"/>
        <w:spacing w:line="360" w:lineRule="auto"/>
        <w:jc w:val="both"/>
        <w:rPr>
          <w:rFonts w:ascii="Arial" w:hAnsi="Arial" w:cs="Arial"/>
          <w:color w:val="000000" w:themeColor="text1"/>
          <w:sz w:val="24"/>
          <w:szCs w:val="24"/>
        </w:rPr>
      </w:pPr>
    </w:p>
    <w:sectPr w:rsidR="00721889" w:rsidRPr="000B2339" w:rsidSect="00CF05B1">
      <w:headerReference w:type="default" r:id="rId9"/>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0D" w:rsidRDefault="005F280D" w:rsidP="00B5013F">
      <w:pPr>
        <w:spacing w:after="0" w:line="240" w:lineRule="auto"/>
      </w:pPr>
      <w:r>
        <w:separator/>
      </w:r>
    </w:p>
  </w:endnote>
  <w:endnote w:type="continuationSeparator" w:id="0">
    <w:p w:rsidR="005F280D" w:rsidRDefault="005F280D"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0D" w:rsidRDefault="005F280D" w:rsidP="00B5013F">
      <w:pPr>
        <w:spacing w:after="0" w:line="240" w:lineRule="auto"/>
      </w:pPr>
      <w:r>
        <w:separator/>
      </w:r>
    </w:p>
  </w:footnote>
  <w:footnote w:type="continuationSeparator" w:id="0">
    <w:p w:rsidR="005F280D" w:rsidRDefault="005F280D" w:rsidP="00B5013F">
      <w:pPr>
        <w:spacing w:after="0" w:line="240" w:lineRule="auto"/>
      </w:pPr>
      <w:r>
        <w:continuationSeparator/>
      </w:r>
    </w:p>
  </w:footnote>
  <w:footnote w:id="1">
    <w:p w:rsidR="00B506CF" w:rsidRPr="00205D3A" w:rsidRDefault="00B506CF" w:rsidP="00B506CF">
      <w:pPr>
        <w:pStyle w:val="FootnoteText"/>
        <w:rPr>
          <w:rFonts w:ascii="Arial" w:hAnsi="Arial" w:cs="Arial"/>
        </w:rPr>
      </w:pPr>
      <w:r w:rsidRPr="00205D3A">
        <w:rPr>
          <w:rStyle w:val="FootnoteReference"/>
          <w:rFonts w:ascii="Arial" w:hAnsi="Arial" w:cs="Arial"/>
        </w:rPr>
        <w:footnoteRef/>
      </w:r>
      <w:r w:rsidRPr="00205D3A">
        <w:rPr>
          <w:rFonts w:ascii="Arial" w:hAnsi="Arial" w:cs="Arial"/>
        </w:rPr>
        <w:t xml:space="preserve"> </w:t>
      </w:r>
      <w:r w:rsidRPr="00205D3A">
        <w:rPr>
          <w:rFonts w:ascii="Arial" w:hAnsi="Arial" w:cs="Arial"/>
          <w:i/>
        </w:rPr>
        <w:t>Arangies t/a AutoTech v Quick</w:t>
      </w:r>
      <w:r w:rsidR="00205D3A" w:rsidRPr="00205D3A">
        <w:rPr>
          <w:rFonts w:ascii="Arial" w:hAnsi="Arial" w:cs="Arial"/>
          <w:i/>
        </w:rPr>
        <w:t xml:space="preserve"> </w:t>
      </w:r>
      <w:r w:rsidRPr="00205D3A">
        <w:rPr>
          <w:rFonts w:ascii="Arial" w:hAnsi="Arial" w:cs="Arial"/>
          <w:i/>
        </w:rPr>
        <w:t>Build</w:t>
      </w:r>
      <w:r w:rsidRPr="00205D3A">
        <w:rPr>
          <w:rFonts w:ascii="Arial" w:hAnsi="Arial" w:cs="Arial"/>
        </w:rPr>
        <w:t xml:space="preserve"> 2014 (1) NR 187 (SC) para 5.</w:t>
      </w:r>
    </w:p>
  </w:footnote>
  <w:footnote w:id="2">
    <w:p w:rsidR="00137EC1" w:rsidRPr="00205D3A" w:rsidRDefault="00137EC1">
      <w:pPr>
        <w:pStyle w:val="FootnoteText"/>
        <w:rPr>
          <w:rFonts w:ascii="Arial" w:hAnsi="Arial" w:cs="Arial"/>
        </w:rPr>
      </w:pPr>
      <w:r w:rsidRPr="00205D3A">
        <w:rPr>
          <w:rStyle w:val="FootnoteReference"/>
          <w:rFonts w:ascii="Arial" w:hAnsi="Arial" w:cs="Arial"/>
        </w:rPr>
        <w:footnoteRef/>
      </w:r>
      <w:r w:rsidRPr="00205D3A">
        <w:rPr>
          <w:rFonts w:ascii="Arial" w:hAnsi="Arial" w:cs="Arial"/>
        </w:rPr>
        <w:t xml:space="preserve"> </w:t>
      </w:r>
      <w:r w:rsidRPr="00205D3A">
        <w:rPr>
          <w:rFonts w:ascii="Arial" w:hAnsi="Arial" w:cs="Arial"/>
          <w:i/>
          <w:color w:val="000000" w:themeColor="text1"/>
        </w:rPr>
        <w:t xml:space="preserve">Di Savino v Nedbank </w:t>
      </w:r>
      <w:r w:rsidR="00205D3A" w:rsidRPr="00205D3A">
        <w:rPr>
          <w:rFonts w:ascii="Arial" w:hAnsi="Arial" w:cs="Arial"/>
          <w:i/>
          <w:color w:val="000000" w:themeColor="text1"/>
        </w:rPr>
        <w:t xml:space="preserve">Namibia </w:t>
      </w:r>
      <w:r w:rsidRPr="00205D3A">
        <w:rPr>
          <w:rFonts w:ascii="Arial" w:hAnsi="Arial" w:cs="Arial"/>
          <w:i/>
          <w:color w:val="000000" w:themeColor="text1"/>
        </w:rPr>
        <w:t xml:space="preserve">Ltd </w:t>
      </w:r>
      <w:r w:rsidRPr="00205D3A">
        <w:rPr>
          <w:rFonts w:ascii="Arial" w:hAnsi="Arial" w:cs="Arial"/>
          <w:color w:val="000000" w:themeColor="text1"/>
        </w:rPr>
        <w:t>2017 (3) NR 880 (SC)</w:t>
      </w:r>
      <w:r w:rsidR="00EB527C" w:rsidRPr="00205D3A">
        <w:rPr>
          <w:rFonts w:ascii="Arial" w:hAnsi="Arial" w:cs="Arial"/>
          <w:color w:val="000000" w:themeColor="text1"/>
        </w:rPr>
        <w:t>.</w:t>
      </w:r>
    </w:p>
  </w:footnote>
  <w:footnote w:id="3">
    <w:p w:rsidR="00205D3A" w:rsidRPr="00205D3A" w:rsidRDefault="00205D3A" w:rsidP="00205D3A">
      <w:pPr>
        <w:pStyle w:val="FootnoteText"/>
        <w:rPr>
          <w:rFonts w:ascii="Arial" w:hAnsi="Arial" w:cs="Arial"/>
        </w:rPr>
      </w:pPr>
      <w:r w:rsidRPr="00205D3A">
        <w:rPr>
          <w:rStyle w:val="FootnoteReference"/>
          <w:rFonts w:ascii="Arial" w:hAnsi="Arial" w:cs="Arial"/>
        </w:rPr>
        <w:footnoteRef/>
      </w:r>
      <w:r w:rsidRPr="00205D3A">
        <w:rPr>
          <w:rFonts w:ascii="Arial" w:hAnsi="Arial" w:cs="Arial"/>
        </w:rPr>
        <w:t xml:space="preserve"> See also </w:t>
      </w:r>
      <w:r w:rsidRPr="00205D3A">
        <w:rPr>
          <w:rFonts w:ascii="Arial" w:hAnsi="Arial" w:cs="Arial"/>
          <w:i/>
        </w:rPr>
        <w:t>Prime Paradise International Ltd v Wilmington Savings Fund Society FSB &amp; others</w:t>
      </w:r>
      <w:r w:rsidRPr="00205D3A">
        <w:rPr>
          <w:rFonts w:ascii="Arial" w:hAnsi="Arial" w:cs="Arial"/>
        </w:rPr>
        <w:t xml:space="preserve"> 2022 (2) NR 359 (SC) paras 98-100.</w:t>
      </w:r>
    </w:p>
  </w:footnote>
  <w:footnote w:id="4">
    <w:p w:rsidR="00EA0B43" w:rsidRPr="00205D3A" w:rsidRDefault="00EA0B43" w:rsidP="00EA0B43">
      <w:pPr>
        <w:pStyle w:val="FootnoteText"/>
        <w:jc w:val="both"/>
        <w:rPr>
          <w:rFonts w:ascii="Arial" w:hAnsi="Arial" w:cs="Arial"/>
        </w:rPr>
      </w:pPr>
      <w:r w:rsidRPr="00205D3A">
        <w:rPr>
          <w:rStyle w:val="FootnoteReference"/>
          <w:rFonts w:ascii="Arial" w:hAnsi="Arial" w:cs="Arial"/>
        </w:rPr>
        <w:footnoteRef/>
      </w:r>
      <w:r w:rsidRPr="00205D3A">
        <w:rPr>
          <w:rFonts w:ascii="Arial" w:hAnsi="Arial" w:cs="Arial"/>
        </w:rPr>
        <w:t xml:space="preserve"> Para</w:t>
      </w:r>
      <w:r w:rsidR="00205D3A" w:rsidRPr="00205D3A">
        <w:rPr>
          <w:rFonts w:ascii="Arial" w:hAnsi="Arial" w:cs="Arial"/>
        </w:rPr>
        <w:t>graph</w:t>
      </w:r>
      <w:r w:rsidRPr="00205D3A">
        <w:rPr>
          <w:rFonts w:ascii="Arial" w:hAnsi="Arial" w:cs="Arial"/>
        </w:rPr>
        <w:t xml:space="preserve"> 51.</w:t>
      </w:r>
    </w:p>
  </w:footnote>
  <w:footnote w:id="5">
    <w:p w:rsidR="00E1583D" w:rsidRPr="00205D3A" w:rsidRDefault="00E1583D" w:rsidP="00E1583D">
      <w:pPr>
        <w:pStyle w:val="FootnoteText"/>
        <w:jc w:val="both"/>
        <w:rPr>
          <w:rFonts w:ascii="Arial" w:hAnsi="Arial" w:cs="Arial"/>
        </w:rPr>
      </w:pPr>
      <w:r w:rsidRPr="00205D3A">
        <w:rPr>
          <w:rStyle w:val="FootnoteReference"/>
          <w:rFonts w:ascii="Arial" w:hAnsi="Arial" w:cs="Arial"/>
        </w:rPr>
        <w:footnoteRef/>
      </w:r>
      <w:r w:rsidRPr="00205D3A">
        <w:rPr>
          <w:rFonts w:ascii="Arial" w:hAnsi="Arial" w:cs="Arial"/>
        </w:rPr>
        <w:t xml:space="preserve"> </w:t>
      </w:r>
      <w:r w:rsidRPr="00205D3A">
        <w:rPr>
          <w:rFonts w:ascii="Arial" w:hAnsi="Arial" w:cs="Arial"/>
          <w:i/>
        </w:rPr>
        <w:t>Government of the Republic of Namibia v Fillipus</w:t>
      </w:r>
      <w:r w:rsidRPr="00205D3A">
        <w:rPr>
          <w:rFonts w:ascii="Arial" w:hAnsi="Arial" w:cs="Arial"/>
        </w:rPr>
        <w:t xml:space="preserve"> 2018 (2) NR 581 (SC) (</w:t>
      </w:r>
      <w:r w:rsidRPr="00205D3A">
        <w:rPr>
          <w:rFonts w:ascii="Arial" w:hAnsi="Arial" w:cs="Arial"/>
          <w:i/>
        </w:rPr>
        <w:t>Fillipus</w:t>
      </w:r>
      <w:r w:rsidRPr="00205D3A">
        <w:rPr>
          <w:rFonts w:ascii="Arial" w:hAnsi="Arial" w:cs="Arial"/>
        </w:rPr>
        <w:t>).</w:t>
      </w:r>
      <w:r w:rsidR="00EA0B43" w:rsidRPr="00205D3A">
        <w:rPr>
          <w:rFonts w:ascii="Arial" w:hAnsi="Arial" w:cs="Arial"/>
        </w:rPr>
        <w:t xml:space="preserve"> See also </w:t>
      </w:r>
      <w:r w:rsidR="00EA0B43" w:rsidRPr="00205D3A">
        <w:rPr>
          <w:rFonts w:ascii="Arial" w:hAnsi="Arial" w:cs="Arial"/>
          <w:i/>
        </w:rPr>
        <w:t xml:space="preserve">Prime Paradise </w:t>
      </w:r>
      <w:r w:rsidR="00EA0B43" w:rsidRPr="00205D3A">
        <w:rPr>
          <w:rFonts w:ascii="Arial" w:hAnsi="Arial" w:cs="Arial"/>
        </w:rPr>
        <w:t>para 98-100.</w:t>
      </w:r>
    </w:p>
  </w:footnote>
  <w:footnote w:id="6">
    <w:p w:rsidR="00E1583D" w:rsidRPr="00205D3A" w:rsidRDefault="00E1583D" w:rsidP="00E1583D">
      <w:pPr>
        <w:pStyle w:val="FootnoteText"/>
        <w:jc w:val="both"/>
        <w:rPr>
          <w:rFonts w:ascii="Arial" w:hAnsi="Arial" w:cs="Arial"/>
        </w:rPr>
      </w:pPr>
      <w:r w:rsidRPr="00205D3A">
        <w:rPr>
          <w:rStyle w:val="FootnoteReference"/>
          <w:rFonts w:ascii="Arial" w:hAnsi="Arial" w:cs="Arial"/>
        </w:rPr>
        <w:footnoteRef/>
      </w:r>
      <w:r w:rsidRPr="00205D3A">
        <w:rPr>
          <w:rFonts w:ascii="Arial" w:hAnsi="Arial" w:cs="Arial"/>
        </w:rPr>
        <w:t xml:space="preserve"> </w:t>
      </w:r>
      <w:r w:rsidRPr="00205D3A">
        <w:rPr>
          <w:rFonts w:ascii="Arial" w:hAnsi="Arial" w:cs="Arial"/>
          <w:i/>
        </w:rPr>
        <w:t>Fillipus</w:t>
      </w:r>
      <w:r w:rsidRPr="00205D3A">
        <w:rPr>
          <w:rFonts w:ascii="Arial" w:hAnsi="Arial" w:cs="Arial"/>
        </w:rPr>
        <w:t xml:space="preserve"> paras 10 and 11.</w:t>
      </w:r>
    </w:p>
  </w:footnote>
  <w:footnote w:id="7">
    <w:p w:rsidR="00E1583D" w:rsidRPr="00205D3A" w:rsidRDefault="00E1583D" w:rsidP="00E1583D">
      <w:pPr>
        <w:pStyle w:val="FootnoteText"/>
        <w:jc w:val="both"/>
        <w:rPr>
          <w:rFonts w:ascii="Arial" w:hAnsi="Arial" w:cs="Arial"/>
        </w:rPr>
      </w:pPr>
      <w:r w:rsidRPr="00205D3A">
        <w:rPr>
          <w:rStyle w:val="FootnoteReference"/>
          <w:rFonts w:ascii="Arial" w:hAnsi="Arial" w:cs="Arial"/>
        </w:rPr>
        <w:footnoteRef/>
      </w:r>
      <w:r w:rsidRPr="00205D3A">
        <w:rPr>
          <w:rFonts w:ascii="Arial" w:hAnsi="Arial" w:cs="Arial"/>
        </w:rPr>
        <w:t xml:space="preserve"> </w:t>
      </w:r>
      <w:r w:rsidRPr="00205D3A">
        <w:rPr>
          <w:rFonts w:ascii="Arial" w:hAnsi="Arial" w:cs="Arial"/>
          <w:i/>
        </w:rPr>
        <w:t>South Cape Corporation (Pty) Ltd v Engineering Management Services (Pty) Ltd</w:t>
      </w:r>
      <w:r w:rsidRPr="00205D3A">
        <w:rPr>
          <w:rFonts w:ascii="Arial" w:hAnsi="Arial" w:cs="Arial"/>
        </w:rPr>
        <w:t xml:space="preserve"> 1977 (3) SA 534 at 549F-550A.</w:t>
      </w:r>
    </w:p>
  </w:footnote>
  <w:footnote w:id="8">
    <w:p w:rsidR="001F5C36" w:rsidRPr="00205D3A" w:rsidRDefault="001F5C36">
      <w:pPr>
        <w:pStyle w:val="FootnoteText"/>
        <w:rPr>
          <w:rFonts w:ascii="Arial" w:hAnsi="Arial" w:cs="Arial"/>
        </w:rPr>
      </w:pPr>
      <w:r w:rsidRPr="00205D3A">
        <w:rPr>
          <w:rStyle w:val="FootnoteReference"/>
          <w:rFonts w:ascii="Arial" w:hAnsi="Arial" w:cs="Arial"/>
        </w:rPr>
        <w:footnoteRef/>
      </w:r>
      <w:r w:rsidRPr="00205D3A">
        <w:rPr>
          <w:rFonts w:ascii="Arial" w:hAnsi="Arial" w:cs="Arial"/>
        </w:rPr>
        <w:t xml:space="preserve"> Para</w:t>
      </w:r>
      <w:r w:rsidR="00205D3A">
        <w:rPr>
          <w:rFonts w:ascii="Arial" w:hAnsi="Arial" w:cs="Arial"/>
        </w:rPr>
        <w:t>graph</w:t>
      </w:r>
      <w:r w:rsidRPr="00205D3A">
        <w:rPr>
          <w:rFonts w:ascii="Arial" w:hAnsi="Arial" w:cs="Arial"/>
        </w:rPr>
        <w:t xml:space="preserve"> 101.</w:t>
      </w:r>
    </w:p>
  </w:footnote>
  <w:footnote w:id="9">
    <w:p w:rsidR="006C2B81" w:rsidRPr="00205D3A" w:rsidRDefault="006C2B81">
      <w:pPr>
        <w:pStyle w:val="FootnoteText"/>
        <w:rPr>
          <w:rFonts w:ascii="Arial" w:hAnsi="Arial" w:cs="Arial"/>
        </w:rPr>
      </w:pPr>
      <w:r w:rsidRPr="00205D3A">
        <w:rPr>
          <w:rStyle w:val="FootnoteReference"/>
          <w:rFonts w:ascii="Arial" w:hAnsi="Arial" w:cs="Arial"/>
        </w:rPr>
        <w:footnoteRef/>
      </w:r>
      <w:r w:rsidRPr="00205D3A">
        <w:rPr>
          <w:rFonts w:ascii="Arial" w:hAnsi="Arial" w:cs="Arial"/>
        </w:rPr>
        <w:t xml:space="preserve"> </w:t>
      </w:r>
      <w:r w:rsidR="00205D3A" w:rsidRPr="00205D3A">
        <w:rPr>
          <w:rFonts w:ascii="Arial" w:hAnsi="Arial" w:cs="Arial"/>
          <w:i/>
          <w:color w:val="000000" w:themeColor="text1"/>
        </w:rPr>
        <w:t>Wirtz v Orford &amp; another</w:t>
      </w:r>
      <w:r w:rsidR="00205D3A" w:rsidRPr="00205D3A">
        <w:rPr>
          <w:rFonts w:ascii="Arial" w:hAnsi="Arial" w:cs="Arial"/>
        </w:rPr>
        <w:t xml:space="preserve"> </w:t>
      </w:r>
      <w:r w:rsidR="001F5C36" w:rsidRPr="00205D3A">
        <w:rPr>
          <w:rFonts w:ascii="Arial" w:hAnsi="Arial" w:cs="Arial"/>
        </w:rPr>
        <w:t>2005 NR 175 (SC) at 191B-D.</w:t>
      </w:r>
    </w:p>
  </w:footnote>
  <w:footnote w:id="10">
    <w:p w:rsidR="00560270" w:rsidRPr="00205D3A" w:rsidRDefault="00560270">
      <w:pPr>
        <w:pStyle w:val="FootnoteText"/>
        <w:rPr>
          <w:rFonts w:ascii="Arial" w:hAnsi="Arial" w:cs="Arial"/>
        </w:rPr>
      </w:pPr>
      <w:r w:rsidRPr="00205D3A">
        <w:rPr>
          <w:rStyle w:val="FootnoteReference"/>
          <w:rFonts w:ascii="Arial" w:hAnsi="Arial" w:cs="Arial"/>
        </w:rPr>
        <w:footnoteRef/>
      </w:r>
      <w:r w:rsidRPr="00205D3A">
        <w:rPr>
          <w:rFonts w:ascii="Arial" w:hAnsi="Arial" w:cs="Arial"/>
        </w:rPr>
        <w:t xml:space="preserve"> </w:t>
      </w:r>
      <w:r w:rsidRPr="00205D3A">
        <w:rPr>
          <w:rFonts w:ascii="Arial" w:hAnsi="Arial" w:cs="Arial"/>
          <w:i/>
        </w:rPr>
        <w:t>Namibia Grape Growers and Exporters</w:t>
      </w:r>
      <w:r w:rsidR="00205D3A">
        <w:rPr>
          <w:rFonts w:ascii="Arial" w:hAnsi="Arial" w:cs="Arial"/>
          <w:i/>
        </w:rPr>
        <w:t xml:space="preserve"> Association</w:t>
      </w:r>
      <w:r w:rsidRPr="00205D3A">
        <w:rPr>
          <w:rFonts w:ascii="Arial" w:hAnsi="Arial" w:cs="Arial"/>
          <w:i/>
        </w:rPr>
        <w:t xml:space="preserve"> &amp; others v </w:t>
      </w:r>
      <w:r w:rsidR="00205D3A">
        <w:rPr>
          <w:rFonts w:ascii="Arial" w:hAnsi="Arial" w:cs="Arial"/>
          <w:i/>
        </w:rPr>
        <w:t xml:space="preserve">The </w:t>
      </w:r>
      <w:r w:rsidRPr="00205D3A">
        <w:rPr>
          <w:rFonts w:ascii="Arial" w:hAnsi="Arial" w:cs="Arial"/>
          <w:i/>
        </w:rPr>
        <w:t>Ministry of Mines and Energy &amp; others</w:t>
      </w:r>
      <w:r w:rsidRPr="00205D3A">
        <w:rPr>
          <w:rFonts w:ascii="Arial" w:hAnsi="Arial" w:cs="Arial"/>
        </w:rPr>
        <w:t xml:space="preserve"> 2004 NR 194 (SC) 221E-G.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6285918"/>
      <w:docPartObj>
        <w:docPartGallery w:val="Page Numbers (Top of Page)"/>
        <w:docPartUnique/>
      </w:docPartObj>
    </w:sdtPr>
    <w:sdtEndPr>
      <w:rPr>
        <w:noProof/>
      </w:rPr>
    </w:sdtEndPr>
    <w:sdtContent>
      <w:p w:rsidR="00EE1815" w:rsidRPr="00111C5B" w:rsidRDefault="00EE1815">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6639F2">
          <w:rPr>
            <w:rFonts w:ascii="Arial" w:hAnsi="Arial" w:cs="Arial"/>
            <w:noProof/>
            <w:sz w:val="24"/>
            <w:szCs w:val="24"/>
          </w:rPr>
          <w:t>2</w:t>
        </w:r>
        <w:r w:rsidRPr="00111C5B">
          <w:rPr>
            <w:rFonts w:ascii="Arial" w:hAnsi="Arial" w:cs="Arial"/>
            <w:noProof/>
            <w:sz w:val="24"/>
            <w:szCs w:val="24"/>
          </w:rPr>
          <w:fldChar w:fldCharType="end"/>
        </w:r>
      </w:p>
    </w:sdtContent>
  </w:sdt>
  <w:p w:rsidR="00EE1815" w:rsidRDefault="00EE1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016A94"/>
    <w:multiLevelType w:val="hybridMultilevel"/>
    <w:tmpl w:val="57FE14F8"/>
    <w:lvl w:ilvl="0" w:tplc="FE42CA3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D2613E"/>
    <w:multiLevelType w:val="hybridMultilevel"/>
    <w:tmpl w:val="9D289762"/>
    <w:lvl w:ilvl="0" w:tplc="F3209D6A">
      <w:start w:val="1"/>
      <w:numFmt w:val="lowerRoman"/>
      <w:lvlText w:val="(%1)"/>
      <w:lvlJc w:val="left"/>
      <w:pPr>
        <w:ind w:left="2520" w:hanging="720"/>
      </w:pPr>
      <w:rPr>
        <w:rFonts w:hint="default"/>
        <w:color w:val="auto"/>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822CBD"/>
    <w:multiLevelType w:val="hybridMultilevel"/>
    <w:tmpl w:val="16AACEBC"/>
    <w:lvl w:ilvl="0" w:tplc="D53269BE">
      <w:start w:val="99"/>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1CA81A52"/>
    <w:multiLevelType w:val="hybridMultilevel"/>
    <w:tmpl w:val="4E883FE6"/>
    <w:lvl w:ilvl="0" w:tplc="1824764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1CC9700F"/>
    <w:multiLevelType w:val="hybridMultilevel"/>
    <w:tmpl w:val="A9B05E10"/>
    <w:lvl w:ilvl="0" w:tplc="24EAA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1DBE3CB0"/>
    <w:multiLevelType w:val="hybridMultilevel"/>
    <w:tmpl w:val="CB9C9500"/>
    <w:lvl w:ilvl="0" w:tplc="6A5E0AD4">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1E501842"/>
    <w:multiLevelType w:val="multilevel"/>
    <w:tmpl w:val="BE7AD83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1512DA"/>
    <w:multiLevelType w:val="hybridMultilevel"/>
    <w:tmpl w:val="34585C88"/>
    <w:lvl w:ilvl="0" w:tplc="81A87F54">
      <w:start w:val="1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C905D9A"/>
    <w:multiLevelType w:val="hybridMultilevel"/>
    <w:tmpl w:val="86ACD420"/>
    <w:lvl w:ilvl="0" w:tplc="C6D097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2CF45605"/>
    <w:multiLevelType w:val="hybridMultilevel"/>
    <w:tmpl w:val="8342D8AE"/>
    <w:lvl w:ilvl="0" w:tplc="CC9655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5826B0F"/>
    <w:multiLevelType w:val="multilevel"/>
    <w:tmpl w:val="F81AAAB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427AD4"/>
    <w:multiLevelType w:val="multilevel"/>
    <w:tmpl w:val="E2BE50B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D522B3F"/>
    <w:multiLevelType w:val="hybridMultilevel"/>
    <w:tmpl w:val="275AEC6E"/>
    <w:lvl w:ilvl="0" w:tplc="2AFA034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15:restartNumberingAfterBreak="0">
    <w:nsid w:val="3E70056B"/>
    <w:multiLevelType w:val="hybridMultilevel"/>
    <w:tmpl w:val="F9B09FAE"/>
    <w:lvl w:ilvl="0" w:tplc="22544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4171545E"/>
    <w:multiLevelType w:val="hybridMultilevel"/>
    <w:tmpl w:val="B4523792"/>
    <w:lvl w:ilvl="0" w:tplc="434873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445B134E"/>
    <w:multiLevelType w:val="hybridMultilevel"/>
    <w:tmpl w:val="BCA6BCE6"/>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B900D5C"/>
    <w:multiLevelType w:val="hybridMultilevel"/>
    <w:tmpl w:val="1AEE8044"/>
    <w:lvl w:ilvl="0" w:tplc="B5AE7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2"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3C836A8"/>
    <w:multiLevelType w:val="hybridMultilevel"/>
    <w:tmpl w:val="35208246"/>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6BD350D"/>
    <w:multiLevelType w:val="hybridMultilevel"/>
    <w:tmpl w:val="B2DE8902"/>
    <w:lvl w:ilvl="0" w:tplc="0D2EE6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9616B97"/>
    <w:multiLevelType w:val="hybridMultilevel"/>
    <w:tmpl w:val="AEBE3DF8"/>
    <w:lvl w:ilvl="0" w:tplc="E73A1D4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AF3440"/>
    <w:multiLevelType w:val="multilevel"/>
    <w:tmpl w:val="8508EC6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E44FD0"/>
    <w:multiLevelType w:val="hybridMultilevel"/>
    <w:tmpl w:val="49AA77E4"/>
    <w:lvl w:ilvl="0" w:tplc="4A6688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C7C628A"/>
    <w:multiLevelType w:val="hybridMultilevel"/>
    <w:tmpl w:val="B436084E"/>
    <w:lvl w:ilvl="0" w:tplc="E598B46A">
      <w:start w:val="1"/>
      <w:numFmt w:val="lowerLetter"/>
      <w:lvlText w:val="(%1)"/>
      <w:lvlJc w:val="left"/>
      <w:pPr>
        <w:ind w:left="1800" w:hanging="360"/>
      </w:pPr>
      <w:rPr>
        <w:rFonts w:hint="default"/>
        <w:color w:val="auto"/>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15:restartNumberingAfterBreak="0">
    <w:nsid w:val="7C981D22"/>
    <w:multiLevelType w:val="hybridMultilevel"/>
    <w:tmpl w:val="AC6E95F0"/>
    <w:lvl w:ilvl="0" w:tplc="D4AEC8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9"/>
  </w:num>
  <w:num w:numId="2">
    <w:abstractNumId w:val="1"/>
  </w:num>
  <w:num w:numId="3">
    <w:abstractNumId w:val="21"/>
  </w:num>
  <w:num w:numId="4">
    <w:abstractNumId w:val="25"/>
  </w:num>
  <w:num w:numId="5">
    <w:abstractNumId w:val="3"/>
  </w:num>
  <w:num w:numId="6">
    <w:abstractNumId w:val="39"/>
  </w:num>
  <w:num w:numId="7">
    <w:abstractNumId w:val="34"/>
  </w:num>
  <w:num w:numId="8">
    <w:abstractNumId w:val="31"/>
  </w:num>
  <w:num w:numId="9">
    <w:abstractNumId w:val="9"/>
  </w:num>
  <w:num w:numId="10">
    <w:abstractNumId w:val="22"/>
  </w:num>
  <w:num w:numId="11">
    <w:abstractNumId w:val="32"/>
  </w:num>
  <w:num w:numId="12">
    <w:abstractNumId w:val="7"/>
  </w:num>
  <w:num w:numId="13">
    <w:abstractNumId w:val="38"/>
  </w:num>
  <w:num w:numId="14">
    <w:abstractNumId w:val="15"/>
  </w:num>
  <w:num w:numId="15">
    <w:abstractNumId w:val="17"/>
  </w:num>
  <w:num w:numId="16">
    <w:abstractNumId w:val="16"/>
  </w:num>
  <w:num w:numId="17">
    <w:abstractNumId w:val="8"/>
  </w:num>
  <w:num w:numId="18">
    <w:abstractNumId w:val="5"/>
  </w:num>
  <w:num w:numId="19">
    <w:abstractNumId w:val="20"/>
  </w:num>
  <w:num w:numId="20">
    <w:abstractNumId w:val="0"/>
  </w:num>
  <w:num w:numId="21">
    <w:abstractNumId w:val="36"/>
  </w:num>
  <w:num w:numId="22">
    <w:abstractNumId w:val="18"/>
  </w:num>
  <w:num w:numId="23">
    <w:abstractNumId w:val="23"/>
  </w:num>
  <w:num w:numId="24">
    <w:abstractNumId w:val="24"/>
  </w:num>
  <w:num w:numId="25">
    <w:abstractNumId w:val="13"/>
  </w:num>
  <w:num w:numId="26">
    <w:abstractNumId w:val="14"/>
  </w:num>
  <w:num w:numId="27">
    <w:abstractNumId w:val="35"/>
  </w:num>
  <w:num w:numId="28">
    <w:abstractNumId w:val="27"/>
  </w:num>
  <w:num w:numId="29">
    <w:abstractNumId w:val="12"/>
  </w:num>
  <w:num w:numId="30">
    <w:abstractNumId w:val="40"/>
  </w:num>
  <w:num w:numId="31">
    <w:abstractNumId w:val="11"/>
  </w:num>
  <w:num w:numId="32">
    <w:abstractNumId w:val="19"/>
  </w:num>
  <w:num w:numId="33">
    <w:abstractNumId w:val="30"/>
  </w:num>
  <w:num w:numId="34">
    <w:abstractNumId w:val="28"/>
  </w:num>
  <w:num w:numId="35">
    <w:abstractNumId w:val="37"/>
  </w:num>
  <w:num w:numId="36">
    <w:abstractNumId w:val="43"/>
  </w:num>
  <w:num w:numId="37">
    <w:abstractNumId w:val="2"/>
  </w:num>
  <w:num w:numId="38">
    <w:abstractNumId w:val="33"/>
  </w:num>
  <w:num w:numId="39">
    <w:abstractNumId w:val="26"/>
  </w:num>
  <w:num w:numId="40">
    <w:abstractNumId w:val="6"/>
  </w:num>
  <w:num w:numId="41">
    <w:abstractNumId w:val="42"/>
  </w:num>
  <w:num w:numId="42">
    <w:abstractNumId w:val="4"/>
  </w:num>
  <w:num w:numId="43">
    <w:abstractNumId w:val="41"/>
  </w:num>
  <w:num w:numId="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DD8"/>
    <w:rsid w:val="00000E0B"/>
    <w:rsid w:val="000015F4"/>
    <w:rsid w:val="00001BAF"/>
    <w:rsid w:val="0000225F"/>
    <w:rsid w:val="0000237F"/>
    <w:rsid w:val="00004B0A"/>
    <w:rsid w:val="00004C4D"/>
    <w:rsid w:val="00004F3A"/>
    <w:rsid w:val="0000525D"/>
    <w:rsid w:val="00010CA6"/>
    <w:rsid w:val="00011B9E"/>
    <w:rsid w:val="00011EB9"/>
    <w:rsid w:val="00012D56"/>
    <w:rsid w:val="00012D59"/>
    <w:rsid w:val="00012FAA"/>
    <w:rsid w:val="00012FAE"/>
    <w:rsid w:val="0001341A"/>
    <w:rsid w:val="000139C2"/>
    <w:rsid w:val="00013AB7"/>
    <w:rsid w:val="00016703"/>
    <w:rsid w:val="000177B8"/>
    <w:rsid w:val="00020736"/>
    <w:rsid w:val="000211B2"/>
    <w:rsid w:val="00021ECC"/>
    <w:rsid w:val="00022452"/>
    <w:rsid w:val="00022644"/>
    <w:rsid w:val="000231F7"/>
    <w:rsid w:val="000243A1"/>
    <w:rsid w:val="000256F8"/>
    <w:rsid w:val="00026DD5"/>
    <w:rsid w:val="0002744F"/>
    <w:rsid w:val="000276F0"/>
    <w:rsid w:val="0003023A"/>
    <w:rsid w:val="00030C69"/>
    <w:rsid w:val="00031EBA"/>
    <w:rsid w:val="00032648"/>
    <w:rsid w:val="00032DD2"/>
    <w:rsid w:val="00033256"/>
    <w:rsid w:val="00034227"/>
    <w:rsid w:val="00034839"/>
    <w:rsid w:val="00036241"/>
    <w:rsid w:val="000371A3"/>
    <w:rsid w:val="000400C4"/>
    <w:rsid w:val="00040AC4"/>
    <w:rsid w:val="00042A20"/>
    <w:rsid w:val="00042B3A"/>
    <w:rsid w:val="000433D8"/>
    <w:rsid w:val="00043713"/>
    <w:rsid w:val="00044717"/>
    <w:rsid w:val="00044AD2"/>
    <w:rsid w:val="00045931"/>
    <w:rsid w:val="000478EF"/>
    <w:rsid w:val="00050DFF"/>
    <w:rsid w:val="00052049"/>
    <w:rsid w:val="00052B8A"/>
    <w:rsid w:val="00055805"/>
    <w:rsid w:val="00055EEC"/>
    <w:rsid w:val="0005629E"/>
    <w:rsid w:val="00056C14"/>
    <w:rsid w:val="00057B7B"/>
    <w:rsid w:val="000610A3"/>
    <w:rsid w:val="00062308"/>
    <w:rsid w:val="000626CC"/>
    <w:rsid w:val="00063235"/>
    <w:rsid w:val="00064340"/>
    <w:rsid w:val="000643B5"/>
    <w:rsid w:val="00065459"/>
    <w:rsid w:val="000661EE"/>
    <w:rsid w:val="00066723"/>
    <w:rsid w:val="00070506"/>
    <w:rsid w:val="0007080A"/>
    <w:rsid w:val="00071C15"/>
    <w:rsid w:val="00071EB4"/>
    <w:rsid w:val="00073046"/>
    <w:rsid w:val="00073B76"/>
    <w:rsid w:val="00073FC7"/>
    <w:rsid w:val="00074D92"/>
    <w:rsid w:val="00074FBE"/>
    <w:rsid w:val="000750F4"/>
    <w:rsid w:val="0007542D"/>
    <w:rsid w:val="00075678"/>
    <w:rsid w:val="00075ABD"/>
    <w:rsid w:val="00076790"/>
    <w:rsid w:val="00076931"/>
    <w:rsid w:val="00076F53"/>
    <w:rsid w:val="000778A2"/>
    <w:rsid w:val="00077B52"/>
    <w:rsid w:val="0008009C"/>
    <w:rsid w:val="00081A0D"/>
    <w:rsid w:val="0008263C"/>
    <w:rsid w:val="00083F04"/>
    <w:rsid w:val="000840CA"/>
    <w:rsid w:val="00084121"/>
    <w:rsid w:val="000852DF"/>
    <w:rsid w:val="00090142"/>
    <w:rsid w:val="000904F4"/>
    <w:rsid w:val="00090B47"/>
    <w:rsid w:val="000918CB"/>
    <w:rsid w:val="00092565"/>
    <w:rsid w:val="00092A31"/>
    <w:rsid w:val="00092D5D"/>
    <w:rsid w:val="00093D1E"/>
    <w:rsid w:val="00094C79"/>
    <w:rsid w:val="00095AB6"/>
    <w:rsid w:val="00096467"/>
    <w:rsid w:val="00096D67"/>
    <w:rsid w:val="000A0116"/>
    <w:rsid w:val="000A2F02"/>
    <w:rsid w:val="000A31F1"/>
    <w:rsid w:val="000A3C68"/>
    <w:rsid w:val="000A3CA0"/>
    <w:rsid w:val="000A3CE5"/>
    <w:rsid w:val="000A3F6B"/>
    <w:rsid w:val="000A4A51"/>
    <w:rsid w:val="000A4DEC"/>
    <w:rsid w:val="000A54B8"/>
    <w:rsid w:val="000B06C9"/>
    <w:rsid w:val="000B0A11"/>
    <w:rsid w:val="000B1CCA"/>
    <w:rsid w:val="000B2339"/>
    <w:rsid w:val="000B2CB4"/>
    <w:rsid w:val="000B303E"/>
    <w:rsid w:val="000B587E"/>
    <w:rsid w:val="000B5B95"/>
    <w:rsid w:val="000B6715"/>
    <w:rsid w:val="000B75AB"/>
    <w:rsid w:val="000B7D94"/>
    <w:rsid w:val="000C03C9"/>
    <w:rsid w:val="000C1257"/>
    <w:rsid w:val="000C1390"/>
    <w:rsid w:val="000C2A58"/>
    <w:rsid w:val="000C2D19"/>
    <w:rsid w:val="000C4126"/>
    <w:rsid w:val="000C4A34"/>
    <w:rsid w:val="000C4BFD"/>
    <w:rsid w:val="000C5AE6"/>
    <w:rsid w:val="000C5BE6"/>
    <w:rsid w:val="000C5C13"/>
    <w:rsid w:val="000D1ADC"/>
    <w:rsid w:val="000D1E08"/>
    <w:rsid w:val="000D1F3C"/>
    <w:rsid w:val="000D2762"/>
    <w:rsid w:val="000D3FA5"/>
    <w:rsid w:val="000E008B"/>
    <w:rsid w:val="000E0BFC"/>
    <w:rsid w:val="000E1C49"/>
    <w:rsid w:val="000E3DF0"/>
    <w:rsid w:val="000E4647"/>
    <w:rsid w:val="000E4E76"/>
    <w:rsid w:val="000E5305"/>
    <w:rsid w:val="000E6B27"/>
    <w:rsid w:val="000E6CCD"/>
    <w:rsid w:val="000E6D80"/>
    <w:rsid w:val="000F1A59"/>
    <w:rsid w:val="000F2629"/>
    <w:rsid w:val="000F27F1"/>
    <w:rsid w:val="000F34F8"/>
    <w:rsid w:val="000F3DA6"/>
    <w:rsid w:val="000F4BBD"/>
    <w:rsid w:val="000F4E2E"/>
    <w:rsid w:val="000F542F"/>
    <w:rsid w:val="000F613E"/>
    <w:rsid w:val="000F61A4"/>
    <w:rsid w:val="000F76DB"/>
    <w:rsid w:val="000F7D77"/>
    <w:rsid w:val="001016CF"/>
    <w:rsid w:val="00101FDB"/>
    <w:rsid w:val="0010254D"/>
    <w:rsid w:val="001028D6"/>
    <w:rsid w:val="001036DF"/>
    <w:rsid w:val="00104BAD"/>
    <w:rsid w:val="00105960"/>
    <w:rsid w:val="00105AAF"/>
    <w:rsid w:val="00107552"/>
    <w:rsid w:val="00111339"/>
    <w:rsid w:val="00111C5B"/>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3E2B"/>
    <w:rsid w:val="00124309"/>
    <w:rsid w:val="0012439B"/>
    <w:rsid w:val="00125DEC"/>
    <w:rsid w:val="00126312"/>
    <w:rsid w:val="00126A3A"/>
    <w:rsid w:val="00126E64"/>
    <w:rsid w:val="00126F0A"/>
    <w:rsid w:val="00127445"/>
    <w:rsid w:val="00127EAB"/>
    <w:rsid w:val="00130103"/>
    <w:rsid w:val="0013015A"/>
    <w:rsid w:val="001312A9"/>
    <w:rsid w:val="00132216"/>
    <w:rsid w:val="001327CE"/>
    <w:rsid w:val="00132A39"/>
    <w:rsid w:val="0013380E"/>
    <w:rsid w:val="00133B09"/>
    <w:rsid w:val="00135038"/>
    <w:rsid w:val="0013608D"/>
    <w:rsid w:val="001361CB"/>
    <w:rsid w:val="00136880"/>
    <w:rsid w:val="00137EC1"/>
    <w:rsid w:val="00140678"/>
    <w:rsid w:val="00140A9D"/>
    <w:rsid w:val="00140DF8"/>
    <w:rsid w:val="001423E7"/>
    <w:rsid w:val="0014303A"/>
    <w:rsid w:val="0014338B"/>
    <w:rsid w:val="00144DDF"/>
    <w:rsid w:val="001450C8"/>
    <w:rsid w:val="00147ACF"/>
    <w:rsid w:val="0015020C"/>
    <w:rsid w:val="0015083E"/>
    <w:rsid w:val="00151CCB"/>
    <w:rsid w:val="00151FFA"/>
    <w:rsid w:val="001522FE"/>
    <w:rsid w:val="001524C3"/>
    <w:rsid w:val="00153F19"/>
    <w:rsid w:val="00154104"/>
    <w:rsid w:val="001558CA"/>
    <w:rsid w:val="001559C5"/>
    <w:rsid w:val="0015782D"/>
    <w:rsid w:val="001578CD"/>
    <w:rsid w:val="001617C5"/>
    <w:rsid w:val="001617F5"/>
    <w:rsid w:val="00161A8D"/>
    <w:rsid w:val="00161C35"/>
    <w:rsid w:val="001624CF"/>
    <w:rsid w:val="001634AF"/>
    <w:rsid w:val="00163660"/>
    <w:rsid w:val="00164734"/>
    <w:rsid w:val="001657DE"/>
    <w:rsid w:val="00166793"/>
    <w:rsid w:val="00167F33"/>
    <w:rsid w:val="0017081A"/>
    <w:rsid w:val="0017115B"/>
    <w:rsid w:val="00171B66"/>
    <w:rsid w:val="00171BA2"/>
    <w:rsid w:val="00171C8E"/>
    <w:rsid w:val="00173532"/>
    <w:rsid w:val="00173C9B"/>
    <w:rsid w:val="001753A1"/>
    <w:rsid w:val="00177F27"/>
    <w:rsid w:val="00180CE0"/>
    <w:rsid w:val="001819C6"/>
    <w:rsid w:val="00182B59"/>
    <w:rsid w:val="001838C9"/>
    <w:rsid w:val="00183FB8"/>
    <w:rsid w:val="00184303"/>
    <w:rsid w:val="00184D66"/>
    <w:rsid w:val="00184FF6"/>
    <w:rsid w:val="00185996"/>
    <w:rsid w:val="00186BB3"/>
    <w:rsid w:val="001873C6"/>
    <w:rsid w:val="00187694"/>
    <w:rsid w:val="00187DCA"/>
    <w:rsid w:val="00190F70"/>
    <w:rsid w:val="00192135"/>
    <w:rsid w:val="00192C22"/>
    <w:rsid w:val="001934F2"/>
    <w:rsid w:val="00193723"/>
    <w:rsid w:val="00193825"/>
    <w:rsid w:val="00194002"/>
    <w:rsid w:val="00194D51"/>
    <w:rsid w:val="001957EE"/>
    <w:rsid w:val="00196E77"/>
    <w:rsid w:val="00197EC7"/>
    <w:rsid w:val="001A0E25"/>
    <w:rsid w:val="001A1180"/>
    <w:rsid w:val="001A18B8"/>
    <w:rsid w:val="001A2B18"/>
    <w:rsid w:val="001A2F2F"/>
    <w:rsid w:val="001A3D9C"/>
    <w:rsid w:val="001A4A99"/>
    <w:rsid w:val="001A582C"/>
    <w:rsid w:val="001A5A11"/>
    <w:rsid w:val="001A666A"/>
    <w:rsid w:val="001A6B0E"/>
    <w:rsid w:val="001A7110"/>
    <w:rsid w:val="001A77B8"/>
    <w:rsid w:val="001A7909"/>
    <w:rsid w:val="001B292E"/>
    <w:rsid w:val="001B2A1F"/>
    <w:rsid w:val="001B3F6D"/>
    <w:rsid w:val="001B4200"/>
    <w:rsid w:val="001B4618"/>
    <w:rsid w:val="001B61E6"/>
    <w:rsid w:val="001B665A"/>
    <w:rsid w:val="001B6E1A"/>
    <w:rsid w:val="001B7086"/>
    <w:rsid w:val="001B762F"/>
    <w:rsid w:val="001C1FD2"/>
    <w:rsid w:val="001C25C8"/>
    <w:rsid w:val="001C25CA"/>
    <w:rsid w:val="001C2720"/>
    <w:rsid w:val="001C3271"/>
    <w:rsid w:val="001C518C"/>
    <w:rsid w:val="001C558D"/>
    <w:rsid w:val="001C5939"/>
    <w:rsid w:val="001C6E80"/>
    <w:rsid w:val="001C735C"/>
    <w:rsid w:val="001C73CA"/>
    <w:rsid w:val="001C7422"/>
    <w:rsid w:val="001C7DF6"/>
    <w:rsid w:val="001D0178"/>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6C4"/>
    <w:rsid w:val="001F1589"/>
    <w:rsid w:val="001F4CB8"/>
    <w:rsid w:val="001F4D44"/>
    <w:rsid w:val="001F5C36"/>
    <w:rsid w:val="001F634C"/>
    <w:rsid w:val="001F7942"/>
    <w:rsid w:val="0020220F"/>
    <w:rsid w:val="0020312C"/>
    <w:rsid w:val="002037AE"/>
    <w:rsid w:val="0020572A"/>
    <w:rsid w:val="00205D3A"/>
    <w:rsid w:val="00206744"/>
    <w:rsid w:val="002070CF"/>
    <w:rsid w:val="00207296"/>
    <w:rsid w:val="002078F3"/>
    <w:rsid w:val="00207960"/>
    <w:rsid w:val="00207D05"/>
    <w:rsid w:val="0021141E"/>
    <w:rsid w:val="0021448D"/>
    <w:rsid w:val="00215D8F"/>
    <w:rsid w:val="00217F0E"/>
    <w:rsid w:val="002212AD"/>
    <w:rsid w:val="00221469"/>
    <w:rsid w:val="00221E41"/>
    <w:rsid w:val="00223D58"/>
    <w:rsid w:val="002245DA"/>
    <w:rsid w:val="00224757"/>
    <w:rsid w:val="00226EB6"/>
    <w:rsid w:val="00230B7C"/>
    <w:rsid w:val="002314E5"/>
    <w:rsid w:val="002317A5"/>
    <w:rsid w:val="0023277C"/>
    <w:rsid w:val="00232C78"/>
    <w:rsid w:val="002337F7"/>
    <w:rsid w:val="0023393F"/>
    <w:rsid w:val="00235497"/>
    <w:rsid w:val="00235E57"/>
    <w:rsid w:val="00236C2D"/>
    <w:rsid w:val="0023748C"/>
    <w:rsid w:val="002376ED"/>
    <w:rsid w:val="00241075"/>
    <w:rsid w:val="00243CB0"/>
    <w:rsid w:val="002441F9"/>
    <w:rsid w:val="002444CD"/>
    <w:rsid w:val="00244664"/>
    <w:rsid w:val="002447B6"/>
    <w:rsid w:val="00244C1F"/>
    <w:rsid w:val="002457A4"/>
    <w:rsid w:val="002457C7"/>
    <w:rsid w:val="00246463"/>
    <w:rsid w:val="0024749F"/>
    <w:rsid w:val="00250021"/>
    <w:rsid w:val="002506FC"/>
    <w:rsid w:val="00250B14"/>
    <w:rsid w:val="00251412"/>
    <w:rsid w:val="00254650"/>
    <w:rsid w:val="00255345"/>
    <w:rsid w:val="00255819"/>
    <w:rsid w:val="00260C62"/>
    <w:rsid w:val="00262874"/>
    <w:rsid w:val="00262EF8"/>
    <w:rsid w:val="0026340F"/>
    <w:rsid w:val="00263481"/>
    <w:rsid w:val="00263B18"/>
    <w:rsid w:val="002647B9"/>
    <w:rsid w:val="002658ED"/>
    <w:rsid w:val="0026596B"/>
    <w:rsid w:val="00265CF9"/>
    <w:rsid w:val="002662E3"/>
    <w:rsid w:val="00266E2B"/>
    <w:rsid w:val="002735A2"/>
    <w:rsid w:val="002739F8"/>
    <w:rsid w:val="00273EE9"/>
    <w:rsid w:val="00274F4E"/>
    <w:rsid w:val="002755A3"/>
    <w:rsid w:val="002772FF"/>
    <w:rsid w:val="002776CB"/>
    <w:rsid w:val="002819AA"/>
    <w:rsid w:val="00281B9E"/>
    <w:rsid w:val="00282EC4"/>
    <w:rsid w:val="002834C1"/>
    <w:rsid w:val="002834E8"/>
    <w:rsid w:val="002855CF"/>
    <w:rsid w:val="00285C4B"/>
    <w:rsid w:val="00286029"/>
    <w:rsid w:val="00286AA3"/>
    <w:rsid w:val="00286F17"/>
    <w:rsid w:val="00290EE3"/>
    <w:rsid w:val="002912B9"/>
    <w:rsid w:val="00291462"/>
    <w:rsid w:val="00291754"/>
    <w:rsid w:val="00291956"/>
    <w:rsid w:val="00291B16"/>
    <w:rsid w:val="002926C9"/>
    <w:rsid w:val="002933AF"/>
    <w:rsid w:val="00294302"/>
    <w:rsid w:val="00294AD2"/>
    <w:rsid w:val="0029556C"/>
    <w:rsid w:val="00295AE2"/>
    <w:rsid w:val="00296238"/>
    <w:rsid w:val="0029704F"/>
    <w:rsid w:val="002A24E5"/>
    <w:rsid w:val="002A2B1E"/>
    <w:rsid w:val="002A2B5C"/>
    <w:rsid w:val="002A4C01"/>
    <w:rsid w:val="002A6E22"/>
    <w:rsid w:val="002A7D64"/>
    <w:rsid w:val="002B0CAC"/>
    <w:rsid w:val="002B1CE3"/>
    <w:rsid w:val="002B2412"/>
    <w:rsid w:val="002B2DA3"/>
    <w:rsid w:val="002B3B7D"/>
    <w:rsid w:val="002B4384"/>
    <w:rsid w:val="002B5CF1"/>
    <w:rsid w:val="002B64F5"/>
    <w:rsid w:val="002B6F2A"/>
    <w:rsid w:val="002C0142"/>
    <w:rsid w:val="002C01E0"/>
    <w:rsid w:val="002C0FC3"/>
    <w:rsid w:val="002C0FF2"/>
    <w:rsid w:val="002C1199"/>
    <w:rsid w:val="002C1633"/>
    <w:rsid w:val="002C1AD2"/>
    <w:rsid w:val="002C2CDC"/>
    <w:rsid w:val="002C3E6D"/>
    <w:rsid w:val="002C568C"/>
    <w:rsid w:val="002C758D"/>
    <w:rsid w:val="002D193F"/>
    <w:rsid w:val="002D1B71"/>
    <w:rsid w:val="002D1D8D"/>
    <w:rsid w:val="002D1E38"/>
    <w:rsid w:val="002D1F1E"/>
    <w:rsid w:val="002D39D6"/>
    <w:rsid w:val="002D482E"/>
    <w:rsid w:val="002D4EE0"/>
    <w:rsid w:val="002D5C8C"/>
    <w:rsid w:val="002D5D6D"/>
    <w:rsid w:val="002D60C7"/>
    <w:rsid w:val="002E02FB"/>
    <w:rsid w:val="002E2321"/>
    <w:rsid w:val="002E2625"/>
    <w:rsid w:val="002E31A6"/>
    <w:rsid w:val="002E3346"/>
    <w:rsid w:val="002E426A"/>
    <w:rsid w:val="002E43C6"/>
    <w:rsid w:val="002E4E6A"/>
    <w:rsid w:val="002E61F7"/>
    <w:rsid w:val="002E635B"/>
    <w:rsid w:val="002E6554"/>
    <w:rsid w:val="002E708E"/>
    <w:rsid w:val="002E74E4"/>
    <w:rsid w:val="002F12B3"/>
    <w:rsid w:val="002F1E29"/>
    <w:rsid w:val="002F27EF"/>
    <w:rsid w:val="002F3401"/>
    <w:rsid w:val="002F43DF"/>
    <w:rsid w:val="002F4498"/>
    <w:rsid w:val="002F4F51"/>
    <w:rsid w:val="002F52F4"/>
    <w:rsid w:val="002F52F9"/>
    <w:rsid w:val="002F6451"/>
    <w:rsid w:val="002F6AE9"/>
    <w:rsid w:val="002F782F"/>
    <w:rsid w:val="002F7D7C"/>
    <w:rsid w:val="0030014D"/>
    <w:rsid w:val="00300CD3"/>
    <w:rsid w:val="0030303D"/>
    <w:rsid w:val="003039EF"/>
    <w:rsid w:val="003042AF"/>
    <w:rsid w:val="003046F4"/>
    <w:rsid w:val="00305FE9"/>
    <w:rsid w:val="00306347"/>
    <w:rsid w:val="00306CA5"/>
    <w:rsid w:val="0030702B"/>
    <w:rsid w:val="0030737F"/>
    <w:rsid w:val="0030744C"/>
    <w:rsid w:val="0030775E"/>
    <w:rsid w:val="003107F9"/>
    <w:rsid w:val="00310940"/>
    <w:rsid w:val="00310A94"/>
    <w:rsid w:val="00311545"/>
    <w:rsid w:val="00312262"/>
    <w:rsid w:val="003122F6"/>
    <w:rsid w:val="00312E11"/>
    <w:rsid w:val="003164FF"/>
    <w:rsid w:val="00317522"/>
    <w:rsid w:val="003212CE"/>
    <w:rsid w:val="0032135C"/>
    <w:rsid w:val="0032148F"/>
    <w:rsid w:val="00321ED1"/>
    <w:rsid w:val="00324725"/>
    <w:rsid w:val="0032579A"/>
    <w:rsid w:val="003276F9"/>
    <w:rsid w:val="00331533"/>
    <w:rsid w:val="00333E58"/>
    <w:rsid w:val="003346AE"/>
    <w:rsid w:val="0033772A"/>
    <w:rsid w:val="00337BE9"/>
    <w:rsid w:val="00342796"/>
    <w:rsid w:val="00344666"/>
    <w:rsid w:val="00345992"/>
    <w:rsid w:val="00345A8F"/>
    <w:rsid w:val="00346C25"/>
    <w:rsid w:val="00346D7E"/>
    <w:rsid w:val="00350638"/>
    <w:rsid w:val="00351B14"/>
    <w:rsid w:val="00351E20"/>
    <w:rsid w:val="00352985"/>
    <w:rsid w:val="00353481"/>
    <w:rsid w:val="003541B2"/>
    <w:rsid w:val="003551AC"/>
    <w:rsid w:val="00357C85"/>
    <w:rsid w:val="003619CC"/>
    <w:rsid w:val="00361E96"/>
    <w:rsid w:val="00361EFB"/>
    <w:rsid w:val="00362188"/>
    <w:rsid w:val="0036220D"/>
    <w:rsid w:val="00362560"/>
    <w:rsid w:val="00363974"/>
    <w:rsid w:val="00366640"/>
    <w:rsid w:val="00370025"/>
    <w:rsid w:val="00373028"/>
    <w:rsid w:val="003745AA"/>
    <w:rsid w:val="0037600C"/>
    <w:rsid w:val="0037609A"/>
    <w:rsid w:val="0037620D"/>
    <w:rsid w:val="00376A9F"/>
    <w:rsid w:val="00377DB7"/>
    <w:rsid w:val="003801E5"/>
    <w:rsid w:val="00381349"/>
    <w:rsid w:val="00381678"/>
    <w:rsid w:val="00384FD6"/>
    <w:rsid w:val="003863FC"/>
    <w:rsid w:val="003879E0"/>
    <w:rsid w:val="00387C5E"/>
    <w:rsid w:val="00387E33"/>
    <w:rsid w:val="003910DA"/>
    <w:rsid w:val="00392539"/>
    <w:rsid w:val="00393708"/>
    <w:rsid w:val="00395B99"/>
    <w:rsid w:val="00396B62"/>
    <w:rsid w:val="003A0DCC"/>
    <w:rsid w:val="003A1C08"/>
    <w:rsid w:val="003A1DAC"/>
    <w:rsid w:val="003A2101"/>
    <w:rsid w:val="003A31DE"/>
    <w:rsid w:val="003A3301"/>
    <w:rsid w:val="003A3A22"/>
    <w:rsid w:val="003A409D"/>
    <w:rsid w:val="003A4CE3"/>
    <w:rsid w:val="003A5B4A"/>
    <w:rsid w:val="003A6287"/>
    <w:rsid w:val="003A6F0F"/>
    <w:rsid w:val="003A78BA"/>
    <w:rsid w:val="003A7A44"/>
    <w:rsid w:val="003A7AE3"/>
    <w:rsid w:val="003A7F91"/>
    <w:rsid w:val="003B0665"/>
    <w:rsid w:val="003B14FE"/>
    <w:rsid w:val="003B1AAE"/>
    <w:rsid w:val="003B2957"/>
    <w:rsid w:val="003B3FCB"/>
    <w:rsid w:val="003B5B36"/>
    <w:rsid w:val="003B72EC"/>
    <w:rsid w:val="003B782C"/>
    <w:rsid w:val="003B7CB7"/>
    <w:rsid w:val="003C231E"/>
    <w:rsid w:val="003C266A"/>
    <w:rsid w:val="003C276A"/>
    <w:rsid w:val="003C3011"/>
    <w:rsid w:val="003C4379"/>
    <w:rsid w:val="003C4C67"/>
    <w:rsid w:val="003C4F16"/>
    <w:rsid w:val="003D02CE"/>
    <w:rsid w:val="003D0BA5"/>
    <w:rsid w:val="003D0CE6"/>
    <w:rsid w:val="003D220B"/>
    <w:rsid w:val="003D2579"/>
    <w:rsid w:val="003D4A07"/>
    <w:rsid w:val="003D4B94"/>
    <w:rsid w:val="003D6A9C"/>
    <w:rsid w:val="003D6C13"/>
    <w:rsid w:val="003D7216"/>
    <w:rsid w:val="003D7AB6"/>
    <w:rsid w:val="003E029D"/>
    <w:rsid w:val="003E1056"/>
    <w:rsid w:val="003E289D"/>
    <w:rsid w:val="003E2DB6"/>
    <w:rsid w:val="003E322E"/>
    <w:rsid w:val="003E34C8"/>
    <w:rsid w:val="003E42B8"/>
    <w:rsid w:val="003E46F3"/>
    <w:rsid w:val="003E51AD"/>
    <w:rsid w:val="003E63D1"/>
    <w:rsid w:val="003E77F5"/>
    <w:rsid w:val="003E7F28"/>
    <w:rsid w:val="003F0E71"/>
    <w:rsid w:val="003F0F43"/>
    <w:rsid w:val="003F1463"/>
    <w:rsid w:val="003F2001"/>
    <w:rsid w:val="003F2E63"/>
    <w:rsid w:val="003F3800"/>
    <w:rsid w:val="003F5965"/>
    <w:rsid w:val="003F5E62"/>
    <w:rsid w:val="003F703F"/>
    <w:rsid w:val="00400FC6"/>
    <w:rsid w:val="00401E74"/>
    <w:rsid w:val="004023CC"/>
    <w:rsid w:val="004058AB"/>
    <w:rsid w:val="004063AF"/>
    <w:rsid w:val="00406608"/>
    <w:rsid w:val="00406998"/>
    <w:rsid w:val="00406D6A"/>
    <w:rsid w:val="00407728"/>
    <w:rsid w:val="004107D3"/>
    <w:rsid w:val="00411005"/>
    <w:rsid w:val="004124E9"/>
    <w:rsid w:val="00412D99"/>
    <w:rsid w:val="00413FB2"/>
    <w:rsid w:val="0041448F"/>
    <w:rsid w:val="00414C3B"/>
    <w:rsid w:val="004154C8"/>
    <w:rsid w:val="004158ED"/>
    <w:rsid w:val="0041592B"/>
    <w:rsid w:val="004165C2"/>
    <w:rsid w:val="00416D26"/>
    <w:rsid w:val="00416EF2"/>
    <w:rsid w:val="00417876"/>
    <w:rsid w:val="00417945"/>
    <w:rsid w:val="00417BF1"/>
    <w:rsid w:val="00417E8D"/>
    <w:rsid w:val="004211CC"/>
    <w:rsid w:val="004215C2"/>
    <w:rsid w:val="00422686"/>
    <w:rsid w:val="00424142"/>
    <w:rsid w:val="00424E43"/>
    <w:rsid w:val="00425617"/>
    <w:rsid w:val="00426E26"/>
    <w:rsid w:val="00427400"/>
    <w:rsid w:val="00427EB2"/>
    <w:rsid w:val="00430321"/>
    <w:rsid w:val="00431601"/>
    <w:rsid w:val="00431D54"/>
    <w:rsid w:val="00432E79"/>
    <w:rsid w:val="0043337A"/>
    <w:rsid w:val="004361E6"/>
    <w:rsid w:val="00436AEB"/>
    <w:rsid w:val="00437C60"/>
    <w:rsid w:val="004413BD"/>
    <w:rsid w:val="004425FC"/>
    <w:rsid w:val="0044469D"/>
    <w:rsid w:val="00444C0F"/>
    <w:rsid w:val="004457C5"/>
    <w:rsid w:val="0044735D"/>
    <w:rsid w:val="0044790E"/>
    <w:rsid w:val="00450915"/>
    <w:rsid w:val="00451609"/>
    <w:rsid w:val="004538E7"/>
    <w:rsid w:val="00454A63"/>
    <w:rsid w:val="00454EC2"/>
    <w:rsid w:val="00455D55"/>
    <w:rsid w:val="004569B7"/>
    <w:rsid w:val="00456D8B"/>
    <w:rsid w:val="004577FF"/>
    <w:rsid w:val="00457F24"/>
    <w:rsid w:val="00460395"/>
    <w:rsid w:val="00461198"/>
    <w:rsid w:val="004616CD"/>
    <w:rsid w:val="00461B37"/>
    <w:rsid w:val="00464AAA"/>
    <w:rsid w:val="004679C9"/>
    <w:rsid w:val="00470864"/>
    <w:rsid w:val="00472884"/>
    <w:rsid w:val="00472E19"/>
    <w:rsid w:val="004731A7"/>
    <w:rsid w:val="004732FD"/>
    <w:rsid w:val="004738B5"/>
    <w:rsid w:val="00474C17"/>
    <w:rsid w:val="0047500B"/>
    <w:rsid w:val="00475114"/>
    <w:rsid w:val="00475CBE"/>
    <w:rsid w:val="00475F4A"/>
    <w:rsid w:val="00476925"/>
    <w:rsid w:val="004774C0"/>
    <w:rsid w:val="00480154"/>
    <w:rsid w:val="00480C4E"/>
    <w:rsid w:val="00480EE7"/>
    <w:rsid w:val="00481680"/>
    <w:rsid w:val="00483F40"/>
    <w:rsid w:val="00484951"/>
    <w:rsid w:val="0048547E"/>
    <w:rsid w:val="004856BA"/>
    <w:rsid w:val="00485805"/>
    <w:rsid w:val="0048592A"/>
    <w:rsid w:val="00485BB6"/>
    <w:rsid w:val="004921A4"/>
    <w:rsid w:val="00492B12"/>
    <w:rsid w:val="004930FD"/>
    <w:rsid w:val="00493B5A"/>
    <w:rsid w:val="00494F8E"/>
    <w:rsid w:val="00497826"/>
    <w:rsid w:val="00497D6A"/>
    <w:rsid w:val="00497DB0"/>
    <w:rsid w:val="004A1652"/>
    <w:rsid w:val="004A2184"/>
    <w:rsid w:val="004A2463"/>
    <w:rsid w:val="004A37E5"/>
    <w:rsid w:val="004A4108"/>
    <w:rsid w:val="004A4875"/>
    <w:rsid w:val="004A4E9A"/>
    <w:rsid w:val="004A5EC5"/>
    <w:rsid w:val="004A5FD0"/>
    <w:rsid w:val="004A60BA"/>
    <w:rsid w:val="004A64D1"/>
    <w:rsid w:val="004A66B9"/>
    <w:rsid w:val="004A6AC9"/>
    <w:rsid w:val="004A7883"/>
    <w:rsid w:val="004B07A4"/>
    <w:rsid w:val="004B13E6"/>
    <w:rsid w:val="004B1588"/>
    <w:rsid w:val="004B161D"/>
    <w:rsid w:val="004B2A56"/>
    <w:rsid w:val="004B2A80"/>
    <w:rsid w:val="004B31D9"/>
    <w:rsid w:val="004B4AEE"/>
    <w:rsid w:val="004B5483"/>
    <w:rsid w:val="004B584B"/>
    <w:rsid w:val="004B6477"/>
    <w:rsid w:val="004B6913"/>
    <w:rsid w:val="004B6BA4"/>
    <w:rsid w:val="004C0031"/>
    <w:rsid w:val="004C0E0B"/>
    <w:rsid w:val="004C0E72"/>
    <w:rsid w:val="004C4D6B"/>
    <w:rsid w:val="004C50CB"/>
    <w:rsid w:val="004C5D78"/>
    <w:rsid w:val="004C68EF"/>
    <w:rsid w:val="004C773A"/>
    <w:rsid w:val="004D023F"/>
    <w:rsid w:val="004D1969"/>
    <w:rsid w:val="004D221F"/>
    <w:rsid w:val="004D5917"/>
    <w:rsid w:val="004D60BF"/>
    <w:rsid w:val="004D77F2"/>
    <w:rsid w:val="004E00F9"/>
    <w:rsid w:val="004E0F45"/>
    <w:rsid w:val="004E198A"/>
    <w:rsid w:val="004E1BBD"/>
    <w:rsid w:val="004E21E1"/>
    <w:rsid w:val="004E232B"/>
    <w:rsid w:val="004E24F0"/>
    <w:rsid w:val="004E2834"/>
    <w:rsid w:val="004E2A24"/>
    <w:rsid w:val="004E34E5"/>
    <w:rsid w:val="004E3EBC"/>
    <w:rsid w:val="004E4D62"/>
    <w:rsid w:val="004E503B"/>
    <w:rsid w:val="004E69C6"/>
    <w:rsid w:val="004E6C81"/>
    <w:rsid w:val="004E6D91"/>
    <w:rsid w:val="004E7000"/>
    <w:rsid w:val="004F05C3"/>
    <w:rsid w:val="004F0B37"/>
    <w:rsid w:val="004F0C0D"/>
    <w:rsid w:val="004F15DB"/>
    <w:rsid w:val="004F2F0E"/>
    <w:rsid w:val="004F303A"/>
    <w:rsid w:val="004F41EF"/>
    <w:rsid w:val="004F44AA"/>
    <w:rsid w:val="004F5128"/>
    <w:rsid w:val="004F5883"/>
    <w:rsid w:val="004F7484"/>
    <w:rsid w:val="004F7B5B"/>
    <w:rsid w:val="004F7C60"/>
    <w:rsid w:val="004F7C7C"/>
    <w:rsid w:val="00501505"/>
    <w:rsid w:val="00503269"/>
    <w:rsid w:val="00504C6E"/>
    <w:rsid w:val="005050C6"/>
    <w:rsid w:val="0050541A"/>
    <w:rsid w:val="00505C05"/>
    <w:rsid w:val="00506827"/>
    <w:rsid w:val="00510B8B"/>
    <w:rsid w:val="00511905"/>
    <w:rsid w:val="00512A29"/>
    <w:rsid w:val="00512CAD"/>
    <w:rsid w:val="00513468"/>
    <w:rsid w:val="005157B4"/>
    <w:rsid w:val="005167E0"/>
    <w:rsid w:val="005168D5"/>
    <w:rsid w:val="00516D2E"/>
    <w:rsid w:val="00516EBB"/>
    <w:rsid w:val="005171C3"/>
    <w:rsid w:val="0051747D"/>
    <w:rsid w:val="00517EF4"/>
    <w:rsid w:val="00521FA4"/>
    <w:rsid w:val="005221AF"/>
    <w:rsid w:val="00523018"/>
    <w:rsid w:val="00523919"/>
    <w:rsid w:val="00524ED7"/>
    <w:rsid w:val="00525451"/>
    <w:rsid w:val="00525868"/>
    <w:rsid w:val="005301B6"/>
    <w:rsid w:val="0053062B"/>
    <w:rsid w:val="0053087E"/>
    <w:rsid w:val="00530881"/>
    <w:rsid w:val="005318B8"/>
    <w:rsid w:val="00532A3A"/>
    <w:rsid w:val="00532C17"/>
    <w:rsid w:val="00532D93"/>
    <w:rsid w:val="00534547"/>
    <w:rsid w:val="005356B1"/>
    <w:rsid w:val="0053623E"/>
    <w:rsid w:val="00536A02"/>
    <w:rsid w:val="0053728D"/>
    <w:rsid w:val="0053799E"/>
    <w:rsid w:val="00537C77"/>
    <w:rsid w:val="00537DA8"/>
    <w:rsid w:val="00537DDD"/>
    <w:rsid w:val="00540752"/>
    <w:rsid w:val="0055044E"/>
    <w:rsid w:val="00550DE2"/>
    <w:rsid w:val="00551CFA"/>
    <w:rsid w:val="0055212E"/>
    <w:rsid w:val="00552F23"/>
    <w:rsid w:val="00552F70"/>
    <w:rsid w:val="00553821"/>
    <w:rsid w:val="00553981"/>
    <w:rsid w:val="00554367"/>
    <w:rsid w:val="00554FF4"/>
    <w:rsid w:val="00556075"/>
    <w:rsid w:val="00556367"/>
    <w:rsid w:val="00556D82"/>
    <w:rsid w:val="00557D6C"/>
    <w:rsid w:val="00560270"/>
    <w:rsid w:val="0056063B"/>
    <w:rsid w:val="005616AE"/>
    <w:rsid w:val="005617D0"/>
    <w:rsid w:val="0056201A"/>
    <w:rsid w:val="00562666"/>
    <w:rsid w:val="00562E0B"/>
    <w:rsid w:val="0056363B"/>
    <w:rsid w:val="00563855"/>
    <w:rsid w:val="00564BE6"/>
    <w:rsid w:val="005653A5"/>
    <w:rsid w:val="00565F88"/>
    <w:rsid w:val="0057104F"/>
    <w:rsid w:val="005717E1"/>
    <w:rsid w:val="00571EB3"/>
    <w:rsid w:val="00573289"/>
    <w:rsid w:val="00573E12"/>
    <w:rsid w:val="00575573"/>
    <w:rsid w:val="00575CEE"/>
    <w:rsid w:val="00576598"/>
    <w:rsid w:val="00581303"/>
    <w:rsid w:val="00581EA3"/>
    <w:rsid w:val="005820A9"/>
    <w:rsid w:val="005821BB"/>
    <w:rsid w:val="00582D9F"/>
    <w:rsid w:val="0058413C"/>
    <w:rsid w:val="00584213"/>
    <w:rsid w:val="00584D15"/>
    <w:rsid w:val="005850D0"/>
    <w:rsid w:val="00585292"/>
    <w:rsid w:val="00587010"/>
    <w:rsid w:val="00592466"/>
    <w:rsid w:val="0059472F"/>
    <w:rsid w:val="00594EA3"/>
    <w:rsid w:val="005A0E6E"/>
    <w:rsid w:val="005A2269"/>
    <w:rsid w:val="005A3F59"/>
    <w:rsid w:val="005A531E"/>
    <w:rsid w:val="005A54C9"/>
    <w:rsid w:val="005A73A9"/>
    <w:rsid w:val="005B2665"/>
    <w:rsid w:val="005B365F"/>
    <w:rsid w:val="005B4417"/>
    <w:rsid w:val="005B4785"/>
    <w:rsid w:val="005B483F"/>
    <w:rsid w:val="005B496A"/>
    <w:rsid w:val="005C0BAB"/>
    <w:rsid w:val="005C2037"/>
    <w:rsid w:val="005C38CD"/>
    <w:rsid w:val="005C40C0"/>
    <w:rsid w:val="005C4DD6"/>
    <w:rsid w:val="005C577D"/>
    <w:rsid w:val="005C5B26"/>
    <w:rsid w:val="005C635D"/>
    <w:rsid w:val="005C6472"/>
    <w:rsid w:val="005C6696"/>
    <w:rsid w:val="005C7FF2"/>
    <w:rsid w:val="005D057E"/>
    <w:rsid w:val="005D0D22"/>
    <w:rsid w:val="005D1CBE"/>
    <w:rsid w:val="005D3137"/>
    <w:rsid w:val="005D4AB6"/>
    <w:rsid w:val="005D534A"/>
    <w:rsid w:val="005D54CF"/>
    <w:rsid w:val="005D603E"/>
    <w:rsid w:val="005D6CA4"/>
    <w:rsid w:val="005D6E01"/>
    <w:rsid w:val="005E01B0"/>
    <w:rsid w:val="005E0FDE"/>
    <w:rsid w:val="005E1AF8"/>
    <w:rsid w:val="005E22D2"/>
    <w:rsid w:val="005E2333"/>
    <w:rsid w:val="005E27EC"/>
    <w:rsid w:val="005E3190"/>
    <w:rsid w:val="005E446F"/>
    <w:rsid w:val="005E4D0E"/>
    <w:rsid w:val="005F280D"/>
    <w:rsid w:val="005F2A59"/>
    <w:rsid w:val="005F2BE5"/>
    <w:rsid w:val="005F3F8C"/>
    <w:rsid w:val="005F4387"/>
    <w:rsid w:val="005F68D7"/>
    <w:rsid w:val="005F71EA"/>
    <w:rsid w:val="00600BCA"/>
    <w:rsid w:val="00601A46"/>
    <w:rsid w:val="00601FE0"/>
    <w:rsid w:val="00603C78"/>
    <w:rsid w:val="00605D1C"/>
    <w:rsid w:val="0060629F"/>
    <w:rsid w:val="00607F6F"/>
    <w:rsid w:val="006105DE"/>
    <w:rsid w:val="00610BB3"/>
    <w:rsid w:val="006134A5"/>
    <w:rsid w:val="0061491A"/>
    <w:rsid w:val="006160AD"/>
    <w:rsid w:val="006166D8"/>
    <w:rsid w:val="006207B6"/>
    <w:rsid w:val="00623F46"/>
    <w:rsid w:val="00624D99"/>
    <w:rsid w:val="00626913"/>
    <w:rsid w:val="00626A9F"/>
    <w:rsid w:val="00630329"/>
    <w:rsid w:val="00631A30"/>
    <w:rsid w:val="00631D27"/>
    <w:rsid w:val="00633338"/>
    <w:rsid w:val="0063341F"/>
    <w:rsid w:val="00634C4D"/>
    <w:rsid w:val="00636E9E"/>
    <w:rsid w:val="00637546"/>
    <w:rsid w:val="006406F0"/>
    <w:rsid w:val="0064150D"/>
    <w:rsid w:val="00642FBC"/>
    <w:rsid w:val="00643C33"/>
    <w:rsid w:val="00643CBC"/>
    <w:rsid w:val="006445D0"/>
    <w:rsid w:val="00644878"/>
    <w:rsid w:val="00644C54"/>
    <w:rsid w:val="0064561A"/>
    <w:rsid w:val="00645F41"/>
    <w:rsid w:val="006515A9"/>
    <w:rsid w:val="00653333"/>
    <w:rsid w:val="00653A66"/>
    <w:rsid w:val="00653E17"/>
    <w:rsid w:val="00654FB8"/>
    <w:rsid w:val="006556C0"/>
    <w:rsid w:val="00656CD1"/>
    <w:rsid w:val="006577E6"/>
    <w:rsid w:val="00657F9A"/>
    <w:rsid w:val="0066189A"/>
    <w:rsid w:val="00662CAC"/>
    <w:rsid w:val="00662DCC"/>
    <w:rsid w:val="00662F25"/>
    <w:rsid w:val="006639F2"/>
    <w:rsid w:val="006651C5"/>
    <w:rsid w:val="006673D0"/>
    <w:rsid w:val="00670783"/>
    <w:rsid w:val="006717BE"/>
    <w:rsid w:val="0067238E"/>
    <w:rsid w:val="00673B76"/>
    <w:rsid w:val="00673E44"/>
    <w:rsid w:val="0067405A"/>
    <w:rsid w:val="00675D54"/>
    <w:rsid w:val="00676179"/>
    <w:rsid w:val="00676260"/>
    <w:rsid w:val="00676451"/>
    <w:rsid w:val="006816E8"/>
    <w:rsid w:val="00681E97"/>
    <w:rsid w:val="00682C7E"/>
    <w:rsid w:val="00683671"/>
    <w:rsid w:val="0068387E"/>
    <w:rsid w:val="0068398E"/>
    <w:rsid w:val="00684ACD"/>
    <w:rsid w:val="00684CD4"/>
    <w:rsid w:val="00684F4E"/>
    <w:rsid w:val="0068550E"/>
    <w:rsid w:val="00685B56"/>
    <w:rsid w:val="00685F57"/>
    <w:rsid w:val="006908E6"/>
    <w:rsid w:val="006912D3"/>
    <w:rsid w:val="00692548"/>
    <w:rsid w:val="0069532C"/>
    <w:rsid w:val="00695E34"/>
    <w:rsid w:val="0069760E"/>
    <w:rsid w:val="0069795E"/>
    <w:rsid w:val="006A06DE"/>
    <w:rsid w:val="006A1CD6"/>
    <w:rsid w:val="006A29CE"/>
    <w:rsid w:val="006A2B66"/>
    <w:rsid w:val="006A368C"/>
    <w:rsid w:val="006A3D3C"/>
    <w:rsid w:val="006A6418"/>
    <w:rsid w:val="006A660B"/>
    <w:rsid w:val="006A7919"/>
    <w:rsid w:val="006A7F7A"/>
    <w:rsid w:val="006B2DF6"/>
    <w:rsid w:val="006B30C3"/>
    <w:rsid w:val="006B34C0"/>
    <w:rsid w:val="006B428A"/>
    <w:rsid w:val="006B79FA"/>
    <w:rsid w:val="006C2B81"/>
    <w:rsid w:val="006C2F17"/>
    <w:rsid w:val="006C367B"/>
    <w:rsid w:val="006C3C07"/>
    <w:rsid w:val="006C50CB"/>
    <w:rsid w:val="006C7E78"/>
    <w:rsid w:val="006D062C"/>
    <w:rsid w:val="006D094B"/>
    <w:rsid w:val="006D35D3"/>
    <w:rsid w:val="006D4181"/>
    <w:rsid w:val="006D47AF"/>
    <w:rsid w:val="006D4D03"/>
    <w:rsid w:val="006D6A13"/>
    <w:rsid w:val="006D6DA9"/>
    <w:rsid w:val="006D7412"/>
    <w:rsid w:val="006E247C"/>
    <w:rsid w:val="006E2ABB"/>
    <w:rsid w:val="006E5B7E"/>
    <w:rsid w:val="006E5C5F"/>
    <w:rsid w:val="006E698F"/>
    <w:rsid w:val="006F1014"/>
    <w:rsid w:val="006F1A08"/>
    <w:rsid w:val="006F414C"/>
    <w:rsid w:val="006F4B7D"/>
    <w:rsid w:val="006F6A61"/>
    <w:rsid w:val="006F7EFD"/>
    <w:rsid w:val="00700A0E"/>
    <w:rsid w:val="00700E33"/>
    <w:rsid w:val="00700FBC"/>
    <w:rsid w:val="0070158E"/>
    <w:rsid w:val="00701F58"/>
    <w:rsid w:val="00702906"/>
    <w:rsid w:val="00702C13"/>
    <w:rsid w:val="00703AD3"/>
    <w:rsid w:val="007046F9"/>
    <w:rsid w:val="00706D0A"/>
    <w:rsid w:val="007070FD"/>
    <w:rsid w:val="00707ADB"/>
    <w:rsid w:val="00710062"/>
    <w:rsid w:val="007104EF"/>
    <w:rsid w:val="00711D32"/>
    <w:rsid w:val="00712D3F"/>
    <w:rsid w:val="007138EE"/>
    <w:rsid w:val="0071567A"/>
    <w:rsid w:val="00715FFD"/>
    <w:rsid w:val="00716C10"/>
    <w:rsid w:val="0071730B"/>
    <w:rsid w:val="0071760F"/>
    <w:rsid w:val="0071777F"/>
    <w:rsid w:val="007217AA"/>
    <w:rsid w:val="00721889"/>
    <w:rsid w:val="007218DF"/>
    <w:rsid w:val="007233CE"/>
    <w:rsid w:val="0072415D"/>
    <w:rsid w:val="00725ABD"/>
    <w:rsid w:val="00726AAE"/>
    <w:rsid w:val="007300FC"/>
    <w:rsid w:val="0073089B"/>
    <w:rsid w:val="00730A27"/>
    <w:rsid w:val="00730DB7"/>
    <w:rsid w:val="00732591"/>
    <w:rsid w:val="0073324C"/>
    <w:rsid w:val="00733849"/>
    <w:rsid w:val="00733B65"/>
    <w:rsid w:val="00735106"/>
    <w:rsid w:val="00736B0D"/>
    <w:rsid w:val="00737740"/>
    <w:rsid w:val="007402BF"/>
    <w:rsid w:val="00742201"/>
    <w:rsid w:val="007424B2"/>
    <w:rsid w:val="00742AE8"/>
    <w:rsid w:val="00742D5B"/>
    <w:rsid w:val="00742DD0"/>
    <w:rsid w:val="00742DD8"/>
    <w:rsid w:val="00744BC3"/>
    <w:rsid w:val="00744D03"/>
    <w:rsid w:val="00745BF5"/>
    <w:rsid w:val="00746290"/>
    <w:rsid w:val="00747138"/>
    <w:rsid w:val="00747300"/>
    <w:rsid w:val="007503A2"/>
    <w:rsid w:val="00751F49"/>
    <w:rsid w:val="00752596"/>
    <w:rsid w:val="0075315B"/>
    <w:rsid w:val="007531D6"/>
    <w:rsid w:val="0075336E"/>
    <w:rsid w:val="007545D2"/>
    <w:rsid w:val="00754C2C"/>
    <w:rsid w:val="00761DFD"/>
    <w:rsid w:val="00764342"/>
    <w:rsid w:val="00764BDC"/>
    <w:rsid w:val="00765464"/>
    <w:rsid w:val="0076561C"/>
    <w:rsid w:val="00765A3E"/>
    <w:rsid w:val="00766815"/>
    <w:rsid w:val="00766963"/>
    <w:rsid w:val="007709DE"/>
    <w:rsid w:val="00770A11"/>
    <w:rsid w:val="00770A4B"/>
    <w:rsid w:val="00770BEA"/>
    <w:rsid w:val="00771515"/>
    <w:rsid w:val="00771623"/>
    <w:rsid w:val="0077206A"/>
    <w:rsid w:val="00772F9D"/>
    <w:rsid w:val="00773035"/>
    <w:rsid w:val="00773E32"/>
    <w:rsid w:val="007740F6"/>
    <w:rsid w:val="007767BD"/>
    <w:rsid w:val="007807B5"/>
    <w:rsid w:val="00781A4E"/>
    <w:rsid w:val="00782A80"/>
    <w:rsid w:val="007835AA"/>
    <w:rsid w:val="007841FA"/>
    <w:rsid w:val="0078589B"/>
    <w:rsid w:val="00786153"/>
    <w:rsid w:val="00786211"/>
    <w:rsid w:val="007867BC"/>
    <w:rsid w:val="00786DD2"/>
    <w:rsid w:val="00786DEA"/>
    <w:rsid w:val="00787313"/>
    <w:rsid w:val="00791CD4"/>
    <w:rsid w:val="007931A3"/>
    <w:rsid w:val="007944B4"/>
    <w:rsid w:val="00797315"/>
    <w:rsid w:val="007973FE"/>
    <w:rsid w:val="007A0174"/>
    <w:rsid w:val="007A073F"/>
    <w:rsid w:val="007A08FA"/>
    <w:rsid w:val="007A1203"/>
    <w:rsid w:val="007A2D41"/>
    <w:rsid w:val="007A31D0"/>
    <w:rsid w:val="007A36F5"/>
    <w:rsid w:val="007A38B4"/>
    <w:rsid w:val="007A4483"/>
    <w:rsid w:val="007A6033"/>
    <w:rsid w:val="007B02CA"/>
    <w:rsid w:val="007B0878"/>
    <w:rsid w:val="007B0CC5"/>
    <w:rsid w:val="007B1DA5"/>
    <w:rsid w:val="007B28AB"/>
    <w:rsid w:val="007B2B4B"/>
    <w:rsid w:val="007B3A5B"/>
    <w:rsid w:val="007B3E07"/>
    <w:rsid w:val="007B42C4"/>
    <w:rsid w:val="007B44E5"/>
    <w:rsid w:val="007B5B9E"/>
    <w:rsid w:val="007B5FE5"/>
    <w:rsid w:val="007B6348"/>
    <w:rsid w:val="007B65BB"/>
    <w:rsid w:val="007B6930"/>
    <w:rsid w:val="007B728B"/>
    <w:rsid w:val="007B77E0"/>
    <w:rsid w:val="007C0148"/>
    <w:rsid w:val="007C0512"/>
    <w:rsid w:val="007C094C"/>
    <w:rsid w:val="007C19D8"/>
    <w:rsid w:val="007C3931"/>
    <w:rsid w:val="007C4E32"/>
    <w:rsid w:val="007C66D9"/>
    <w:rsid w:val="007C732D"/>
    <w:rsid w:val="007C7E3C"/>
    <w:rsid w:val="007D0D4C"/>
    <w:rsid w:val="007D0D7A"/>
    <w:rsid w:val="007D43B8"/>
    <w:rsid w:val="007D4AE8"/>
    <w:rsid w:val="007D5428"/>
    <w:rsid w:val="007D6B6E"/>
    <w:rsid w:val="007D6EF5"/>
    <w:rsid w:val="007E0739"/>
    <w:rsid w:val="007E349A"/>
    <w:rsid w:val="007E4BD8"/>
    <w:rsid w:val="007E5807"/>
    <w:rsid w:val="007E5D66"/>
    <w:rsid w:val="007E6060"/>
    <w:rsid w:val="007E62CF"/>
    <w:rsid w:val="007E667C"/>
    <w:rsid w:val="007E7563"/>
    <w:rsid w:val="007E7CA2"/>
    <w:rsid w:val="007F0A19"/>
    <w:rsid w:val="007F10DC"/>
    <w:rsid w:val="007F18E3"/>
    <w:rsid w:val="007F2117"/>
    <w:rsid w:val="007F3131"/>
    <w:rsid w:val="007F3458"/>
    <w:rsid w:val="007F5010"/>
    <w:rsid w:val="007F632F"/>
    <w:rsid w:val="007F6CEC"/>
    <w:rsid w:val="007F7003"/>
    <w:rsid w:val="007F761A"/>
    <w:rsid w:val="007F76A6"/>
    <w:rsid w:val="007F7AA0"/>
    <w:rsid w:val="008005BF"/>
    <w:rsid w:val="00804852"/>
    <w:rsid w:val="008059C3"/>
    <w:rsid w:val="008077D6"/>
    <w:rsid w:val="008079B4"/>
    <w:rsid w:val="00810824"/>
    <w:rsid w:val="008111C7"/>
    <w:rsid w:val="00811FDA"/>
    <w:rsid w:val="0081289A"/>
    <w:rsid w:val="008150CF"/>
    <w:rsid w:val="008174DE"/>
    <w:rsid w:val="00817BE0"/>
    <w:rsid w:val="00820044"/>
    <w:rsid w:val="008217EC"/>
    <w:rsid w:val="00821BB0"/>
    <w:rsid w:val="00822201"/>
    <w:rsid w:val="008249A6"/>
    <w:rsid w:val="008251AD"/>
    <w:rsid w:val="00825F8E"/>
    <w:rsid w:val="0082655F"/>
    <w:rsid w:val="00826CA7"/>
    <w:rsid w:val="00826EF1"/>
    <w:rsid w:val="008278FB"/>
    <w:rsid w:val="008301A4"/>
    <w:rsid w:val="00831E6E"/>
    <w:rsid w:val="00832564"/>
    <w:rsid w:val="00832B89"/>
    <w:rsid w:val="008348D2"/>
    <w:rsid w:val="00835D11"/>
    <w:rsid w:val="0083603B"/>
    <w:rsid w:val="00837450"/>
    <w:rsid w:val="0084133D"/>
    <w:rsid w:val="00844016"/>
    <w:rsid w:val="00844974"/>
    <w:rsid w:val="00844A3F"/>
    <w:rsid w:val="008451F9"/>
    <w:rsid w:val="00850942"/>
    <w:rsid w:val="008519F4"/>
    <w:rsid w:val="00852FF1"/>
    <w:rsid w:val="00853E8A"/>
    <w:rsid w:val="008545FD"/>
    <w:rsid w:val="008547AD"/>
    <w:rsid w:val="00854DD1"/>
    <w:rsid w:val="00855683"/>
    <w:rsid w:val="00855935"/>
    <w:rsid w:val="00856376"/>
    <w:rsid w:val="00856F6A"/>
    <w:rsid w:val="0086095A"/>
    <w:rsid w:val="00860CDF"/>
    <w:rsid w:val="00860DA9"/>
    <w:rsid w:val="008641FA"/>
    <w:rsid w:val="00864712"/>
    <w:rsid w:val="008659E7"/>
    <w:rsid w:val="0086653F"/>
    <w:rsid w:val="00866B3A"/>
    <w:rsid w:val="008703B0"/>
    <w:rsid w:val="00871D8F"/>
    <w:rsid w:val="0087241B"/>
    <w:rsid w:val="00872DE5"/>
    <w:rsid w:val="00872FFE"/>
    <w:rsid w:val="00873000"/>
    <w:rsid w:val="008730E4"/>
    <w:rsid w:val="008742E3"/>
    <w:rsid w:val="00874C97"/>
    <w:rsid w:val="008768C8"/>
    <w:rsid w:val="008804E9"/>
    <w:rsid w:val="0088149D"/>
    <w:rsid w:val="00881C9F"/>
    <w:rsid w:val="0088232F"/>
    <w:rsid w:val="008829E3"/>
    <w:rsid w:val="00884900"/>
    <w:rsid w:val="00887ACA"/>
    <w:rsid w:val="00887D83"/>
    <w:rsid w:val="00890A79"/>
    <w:rsid w:val="0089243C"/>
    <w:rsid w:val="008948B8"/>
    <w:rsid w:val="00894EF0"/>
    <w:rsid w:val="008950C6"/>
    <w:rsid w:val="00897248"/>
    <w:rsid w:val="008A1028"/>
    <w:rsid w:val="008A1B3F"/>
    <w:rsid w:val="008A2307"/>
    <w:rsid w:val="008A3ADD"/>
    <w:rsid w:val="008A40BA"/>
    <w:rsid w:val="008A470A"/>
    <w:rsid w:val="008A55C8"/>
    <w:rsid w:val="008A5BE0"/>
    <w:rsid w:val="008A5C30"/>
    <w:rsid w:val="008A6314"/>
    <w:rsid w:val="008A6323"/>
    <w:rsid w:val="008A76A0"/>
    <w:rsid w:val="008B0713"/>
    <w:rsid w:val="008B14FB"/>
    <w:rsid w:val="008B241E"/>
    <w:rsid w:val="008B2795"/>
    <w:rsid w:val="008B5F62"/>
    <w:rsid w:val="008B65FB"/>
    <w:rsid w:val="008B750C"/>
    <w:rsid w:val="008C024E"/>
    <w:rsid w:val="008C1A41"/>
    <w:rsid w:val="008C1F3B"/>
    <w:rsid w:val="008C28A7"/>
    <w:rsid w:val="008C3165"/>
    <w:rsid w:val="008C335A"/>
    <w:rsid w:val="008C3367"/>
    <w:rsid w:val="008C3CCB"/>
    <w:rsid w:val="008C73C8"/>
    <w:rsid w:val="008D0528"/>
    <w:rsid w:val="008D13E9"/>
    <w:rsid w:val="008D2029"/>
    <w:rsid w:val="008D2384"/>
    <w:rsid w:val="008D259D"/>
    <w:rsid w:val="008D28F6"/>
    <w:rsid w:val="008D37FD"/>
    <w:rsid w:val="008D47EC"/>
    <w:rsid w:val="008D4E59"/>
    <w:rsid w:val="008D7C9D"/>
    <w:rsid w:val="008E0763"/>
    <w:rsid w:val="008E1D7B"/>
    <w:rsid w:val="008E24D5"/>
    <w:rsid w:val="008E25AA"/>
    <w:rsid w:val="008E3696"/>
    <w:rsid w:val="008E3D60"/>
    <w:rsid w:val="008E6FF0"/>
    <w:rsid w:val="008E7A2B"/>
    <w:rsid w:val="008F0180"/>
    <w:rsid w:val="008F08E1"/>
    <w:rsid w:val="008F2ABE"/>
    <w:rsid w:val="008F3E78"/>
    <w:rsid w:val="008F45CA"/>
    <w:rsid w:val="008F5849"/>
    <w:rsid w:val="008F66C7"/>
    <w:rsid w:val="008F6710"/>
    <w:rsid w:val="00900E0B"/>
    <w:rsid w:val="009019E9"/>
    <w:rsid w:val="009021BA"/>
    <w:rsid w:val="009022B5"/>
    <w:rsid w:val="0090388B"/>
    <w:rsid w:val="00906CCA"/>
    <w:rsid w:val="009112E4"/>
    <w:rsid w:val="0091164E"/>
    <w:rsid w:val="00912521"/>
    <w:rsid w:val="00913D27"/>
    <w:rsid w:val="00914143"/>
    <w:rsid w:val="00915E6F"/>
    <w:rsid w:val="00917F9A"/>
    <w:rsid w:val="00920DD1"/>
    <w:rsid w:val="0092134E"/>
    <w:rsid w:val="00922881"/>
    <w:rsid w:val="00922BC2"/>
    <w:rsid w:val="00923375"/>
    <w:rsid w:val="00923510"/>
    <w:rsid w:val="00924775"/>
    <w:rsid w:val="00924F2E"/>
    <w:rsid w:val="00926E39"/>
    <w:rsid w:val="0092748F"/>
    <w:rsid w:val="00927FAB"/>
    <w:rsid w:val="009300D3"/>
    <w:rsid w:val="009313DD"/>
    <w:rsid w:val="00933AC3"/>
    <w:rsid w:val="00933B34"/>
    <w:rsid w:val="00934B73"/>
    <w:rsid w:val="00934E1D"/>
    <w:rsid w:val="00934ED1"/>
    <w:rsid w:val="0093586D"/>
    <w:rsid w:val="009408BB"/>
    <w:rsid w:val="00940B59"/>
    <w:rsid w:val="00942DC9"/>
    <w:rsid w:val="009435D3"/>
    <w:rsid w:val="00945FA9"/>
    <w:rsid w:val="009509F3"/>
    <w:rsid w:val="009510CB"/>
    <w:rsid w:val="0095188F"/>
    <w:rsid w:val="00951A76"/>
    <w:rsid w:val="00953906"/>
    <w:rsid w:val="0095664F"/>
    <w:rsid w:val="00957243"/>
    <w:rsid w:val="00957589"/>
    <w:rsid w:val="00960030"/>
    <w:rsid w:val="009600BA"/>
    <w:rsid w:val="009602DC"/>
    <w:rsid w:val="00960DA5"/>
    <w:rsid w:val="00961435"/>
    <w:rsid w:val="00962918"/>
    <w:rsid w:val="00962C9F"/>
    <w:rsid w:val="009637EC"/>
    <w:rsid w:val="00963EDF"/>
    <w:rsid w:val="0096426B"/>
    <w:rsid w:val="009659C2"/>
    <w:rsid w:val="009667A6"/>
    <w:rsid w:val="00966C44"/>
    <w:rsid w:val="009678DB"/>
    <w:rsid w:val="00967D7A"/>
    <w:rsid w:val="00970B56"/>
    <w:rsid w:val="00971638"/>
    <w:rsid w:val="009716B0"/>
    <w:rsid w:val="00975830"/>
    <w:rsid w:val="00975FA0"/>
    <w:rsid w:val="0097677C"/>
    <w:rsid w:val="00980095"/>
    <w:rsid w:val="00980DEB"/>
    <w:rsid w:val="00981103"/>
    <w:rsid w:val="009834C3"/>
    <w:rsid w:val="009845A3"/>
    <w:rsid w:val="00985241"/>
    <w:rsid w:val="00985510"/>
    <w:rsid w:val="00985768"/>
    <w:rsid w:val="00986424"/>
    <w:rsid w:val="00986AA9"/>
    <w:rsid w:val="0098715F"/>
    <w:rsid w:val="00990236"/>
    <w:rsid w:val="0099048E"/>
    <w:rsid w:val="009905D7"/>
    <w:rsid w:val="00991227"/>
    <w:rsid w:val="009914CB"/>
    <w:rsid w:val="00991642"/>
    <w:rsid w:val="00991729"/>
    <w:rsid w:val="00992B07"/>
    <w:rsid w:val="009948C7"/>
    <w:rsid w:val="00997828"/>
    <w:rsid w:val="00997979"/>
    <w:rsid w:val="00997E53"/>
    <w:rsid w:val="009A0165"/>
    <w:rsid w:val="009A13ED"/>
    <w:rsid w:val="009A1802"/>
    <w:rsid w:val="009A1A12"/>
    <w:rsid w:val="009A2537"/>
    <w:rsid w:val="009A2FE3"/>
    <w:rsid w:val="009A394A"/>
    <w:rsid w:val="009A41F4"/>
    <w:rsid w:val="009A543F"/>
    <w:rsid w:val="009A5DA5"/>
    <w:rsid w:val="009A655A"/>
    <w:rsid w:val="009B15A8"/>
    <w:rsid w:val="009B1CB6"/>
    <w:rsid w:val="009B3D7F"/>
    <w:rsid w:val="009B3D9F"/>
    <w:rsid w:val="009B6270"/>
    <w:rsid w:val="009B657B"/>
    <w:rsid w:val="009B6631"/>
    <w:rsid w:val="009B6CF2"/>
    <w:rsid w:val="009B6DEB"/>
    <w:rsid w:val="009B712C"/>
    <w:rsid w:val="009B763E"/>
    <w:rsid w:val="009C07C9"/>
    <w:rsid w:val="009C0964"/>
    <w:rsid w:val="009C4F0B"/>
    <w:rsid w:val="009C51C5"/>
    <w:rsid w:val="009C6F69"/>
    <w:rsid w:val="009C70E6"/>
    <w:rsid w:val="009D0357"/>
    <w:rsid w:val="009D0604"/>
    <w:rsid w:val="009D117E"/>
    <w:rsid w:val="009D6D67"/>
    <w:rsid w:val="009D6E4A"/>
    <w:rsid w:val="009E035A"/>
    <w:rsid w:val="009E118E"/>
    <w:rsid w:val="009E53D5"/>
    <w:rsid w:val="009E79FF"/>
    <w:rsid w:val="009E7CF0"/>
    <w:rsid w:val="009F00A8"/>
    <w:rsid w:val="009F02EB"/>
    <w:rsid w:val="009F0449"/>
    <w:rsid w:val="009F0E47"/>
    <w:rsid w:val="009F1C11"/>
    <w:rsid w:val="009F4AD3"/>
    <w:rsid w:val="009F55ED"/>
    <w:rsid w:val="009F5633"/>
    <w:rsid w:val="009F5663"/>
    <w:rsid w:val="009F5AE5"/>
    <w:rsid w:val="009F627F"/>
    <w:rsid w:val="009F65B3"/>
    <w:rsid w:val="009F65F4"/>
    <w:rsid w:val="009F67BC"/>
    <w:rsid w:val="009F6EDA"/>
    <w:rsid w:val="009F7D37"/>
    <w:rsid w:val="00A001B5"/>
    <w:rsid w:val="00A00293"/>
    <w:rsid w:val="00A00552"/>
    <w:rsid w:val="00A00E4E"/>
    <w:rsid w:val="00A02C21"/>
    <w:rsid w:val="00A02E08"/>
    <w:rsid w:val="00A040EA"/>
    <w:rsid w:val="00A057D6"/>
    <w:rsid w:val="00A066DB"/>
    <w:rsid w:val="00A06886"/>
    <w:rsid w:val="00A07047"/>
    <w:rsid w:val="00A07A5C"/>
    <w:rsid w:val="00A106B4"/>
    <w:rsid w:val="00A11D33"/>
    <w:rsid w:val="00A1200B"/>
    <w:rsid w:val="00A1240B"/>
    <w:rsid w:val="00A129AB"/>
    <w:rsid w:val="00A12E19"/>
    <w:rsid w:val="00A138E4"/>
    <w:rsid w:val="00A14789"/>
    <w:rsid w:val="00A14F5C"/>
    <w:rsid w:val="00A174C1"/>
    <w:rsid w:val="00A175BF"/>
    <w:rsid w:val="00A17C0E"/>
    <w:rsid w:val="00A17CF2"/>
    <w:rsid w:val="00A20498"/>
    <w:rsid w:val="00A21C4A"/>
    <w:rsid w:val="00A21F2E"/>
    <w:rsid w:val="00A21F70"/>
    <w:rsid w:val="00A22B94"/>
    <w:rsid w:val="00A22F0F"/>
    <w:rsid w:val="00A23540"/>
    <w:rsid w:val="00A2465D"/>
    <w:rsid w:val="00A25AFC"/>
    <w:rsid w:val="00A26B21"/>
    <w:rsid w:val="00A274E4"/>
    <w:rsid w:val="00A27C78"/>
    <w:rsid w:val="00A27E52"/>
    <w:rsid w:val="00A33E8A"/>
    <w:rsid w:val="00A34E98"/>
    <w:rsid w:val="00A356B9"/>
    <w:rsid w:val="00A35890"/>
    <w:rsid w:val="00A362DB"/>
    <w:rsid w:val="00A36DC1"/>
    <w:rsid w:val="00A3790B"/>
    <w:rsid w:val="00A40405"/>
    <w:rsid w:val="00A40BD8"/>
    <w:rsid w:val="00A43C53"/>
    <w:rsid w:val="00A44318"/>
    <w:rsid w:val="00A44FA1"/>
    <w:rsid w:val="00A4522B"/>
    <w:rsid w:val="00A45FF9"/>
    <w:rsid w:val="00A46EFE"/>
    <w:rsid w:val="00A47669"/>
    <w:rsid w:val="00A501D5"/>
    <w:rsid w:val="00A513F3"/>
    <w:rsid w:val="00A528F9"/>
    <w:rsid w:val="00A52E70"/>
    <w:rsid w:val="00A538C8"/>
    <w:rsid w:val="00A53CC1"/>
    <w:rsid w:val="00A54F78"/>
    <w:rsid w:val="00A567BA"/>
    <w:rsid w:val="00A5797F"/>
    <w:rsid w:val="00A60633"/>
    <w:rsid w:val="00A62AC7"/>
    <w:rsid w:val="00A63522"/>
    <w:rsid w:val="00A6438F"/>
    <w:rsid w:val="00A64B26"/>
    <w:rsid w:val="00A64F96"/>
    <w:rsid w:val="00A6519D"/>
    <w:rsid w:val="00A66719"/>
    <w:rsid w:val="00A67304"/>
    <w:rsid w:val="00A67B61"/>
    <w:rsid w:val="00A72471"/>
    <w:rsid w:val="00A73499"/>
    <w:rsid w:val="00A738E3"/>
    <w:rsid w:val="00A743F2"/>
    <w:rsid w:val="00A7672C"/>
    <w:rsid w:val="00A77F5F"/>
    <w:rsid w:val="00A809E2"/>
    <w:rsid w:val="00A81986"/>
    <w:rsid w:val="00A824E8"/>
    <w:rsid w:val="00A8275B"/>
    <w:rsid w:val="00A82ACF"/>
    <w:rsid w:val="00A82D85"/>
    <w:rsid w:val="00A8322C"/>
    <w:rsid w:val="00A84764"/>
    <w:rsid w:val="00A8499D"/>
    <w:rsid w:val="00A85930"/>
    <w:rsid w:val="00A87981"/>
    <w:rsid w:val="00A92144"/>
    <w:rsid w:val="00A932C8"/>
    <w:rsid w:val="00A943DD"/>
    <w:rsid w:val="00A94967"/>
    <w:rsid w:val="00A94E26"/>
    <w:rsid w:val="00A9519C"/>
    <w:rsid w:val="00A95BCF"/>
    <w:rsid w:val="00A97558"/>
    <w:rsid w:val="00A979D0"/>
    <w:rsid w:val="00AA0F94"/>
    <w:rsid w:val="00AA341C"/>
    <w:rsid w:val="00AA402D"/>
    <w:rsid w:val="00AA4BA0"/>
    <w:rsid w:val="00AA4F7E"/>
    <w:rsid w:val="00AA5D68"/>
    <w:rsid w:val="00AA7AAB"/>
    <w:rsid w:val="00AA7AD1"/>
    <w:rsid w:val="00AA7B0A"/>
    <w:rsid w:val="00AA7D76"/>
    <w:rsid w:val="00AA7FA0"/>
    <w:rsid w:val="00AB037D"/>
    <w:rsid w:val="00AB05EF"/>
    <w:rsid w:val="00AB06FA"/>
    <w:rsid w:val="00AB1CEF"/>
    <w:rsid w:val="00AB1DB9"/>
    <w:rsid w:val="00AB3E22"/>
    <w:rsid w:val="00AB3F69"/>
    <w:rsid w:val="00AB4A33"/>
    <w:rsid w:val="00AB4C4C"/>
    <w:rsid w:val="00AB4D39"/>
    <w:rsid w:val="00AB58A9"/>
    <w:rsid w:val="00AB5A37"/>
    <w:rsid w:val="00AC0134"/>
    <w:rsid w:val="00AC02D5"/>
    <w:rsid w:val="00AC11CF"/>
    <w:rsid w:val="00AC1872"/>
    <w:rsid w:val="00AC33AD"/>
    <w:rsid w:val="00AC3EDE"/>
    <w:rsid w:val="00AC478B"/>
    <w:rsid w:val="00AC4EF1"/>
    <w:rsid w:val="00AC668A"/>
    <w:rsid w:val="00AD1804"/>
    <w:rsid w:val="00AD3A9E"/>
    <w:rsid w:val="00AD51F7"/>
    <w:rsid w:val="00AD6A1D"/>
    <w:rsid w:val="00AD6D9C"/>
    <w:rsid w:val="00AD7F23"/>
    <w:rsid w:val="00AE072F"/>
    <w:rsid w:val="00AE0C13"/>
    <w:rsid w:val="00AE140F"/>
    <w:rsid w:val="00AE15C1"/>
    <w:rsid w:val="00AE21F7"/>
    <w:rsid w:val="00AE25EB"/>
    <w:rsid w:val="00AE369C"/>
    <w:rsid w:val="00AE3877"/>
    <w:rsid w:val="00AE4FE7"/>
    <w:rsid w:val="00AE5525"/>
    <w:rsid w:val="00AE6161"/>
    <w:rsid w:val="00AE6BE7"/>
    <w:rsid w:val="00AE78DB"/>
    <w:rsid w:val="00AF06B9"/>
    <w:rsid w:val="00AF0A60"/>
    <w:rsid w:val="00AF16D0"/>
    <w:rsid w:val="00AF1B4D"/>
    <w:rsid w:val="00AF2353"/>
    <w:rsid w:val="00AF25A0"/>
    <w:rsid w:val="00AF2889"/>
    <w:rsid w:val="00AF3229"/>
    <w:rsid w:val="00AF326F"/>
    <w:rsid w:val="00AF34C2"/>
    <w:rsid w:val="00AF6D86"/>
    <w:rsid w:val="00AF7042"/>
    <w:rsid w:val="00AF7B6D"/>
    <w:rsid w:val="00AF7D12"/>
    <w:rsid w:val="00B02B85"/>
    <w:rsid w:val="00B02CAE"/>
    <w:rsid w:val="00B032CF"/>
    <w:rsid w:val="00B03DCA"/>
    <w:rsid w:val="00B04029"/>
    <w:rsid w:val="00B040F4"/>
    <w:rsid w:val="00B04EE9"/>
    <w:rsid w:val="00B064B1"/>
    <w:rsid w:val="00B06B54"/>
    <w:rsid w:val="00B06BAE"/>
    <w:rsid w:val="00B07140"/>
    <w:rsid w:val="00B075A2"/>
    <w:rsid w:val="00B117C1"/>
    <w:rsid w:val="00B129B9"/>
    <w:rsid w:val="00B12D13"/>
    <w:rsid w:val="00B13A45"/>
    <w:rsid w:val="00B13B3A"/>
    <w:rsid w:val="00B13EB6"/>
    <w:rsid w:val="00B1473F"/>
    <w:rsid w:val="00B16332"/>
    <w:rsid w:val="00B207EA"/>
    <w:rsid w:val="00B2170A"/>
    <w:rsid w:val="00B21DBD"/>
    <w:rsid w:val="00B231CE"/>
    <w:rsid w:val="00B23587"/>
    <w:rsid w:val="00B239F2"/>
    <w:rsid w:val="00B23B40"/>
    <w:rsid w:val="00B23DF3"/>
    <w:rsid w:val="00B25242"/>
    <w:rsid w:val="00B26C68"/>
    <w:rsid w:val="00B27122"/>
    <w:rsid w:val="00B27C54"/>
    <w:rsid w:val="00B30010"/>
    <w:rsid w:val="00B30288"/>
    <w:rsid w:val="00B31AF4"/>
    <w:rsid w:val="00B31C7E"/>
    <w:rsid w:val="00B31E83"/>
    <w:rsid w:val="00B321E9"/>
    <w:rsid w:val="00B32436"/>
    <w:rsid w:val="00B3251F"/>
    <w:rsid w:val="00B337A2"/>
    <w:rsid w:val="00B3393F"/>
    <w:rsid w:val="00B3593D"/>
    <w:rsid w:val="00B37F89"/>
    <w:rsid w:val="00B4005A"/>
    <w:rsid w:val="00B40C53"/>
    <w:rsid w:val="00B40CD3"/>
    <w:rsid w:val="00B40DF4"/>
    <w:rsid w:val="00B41390"/>
    <w:rsid w:val="00B4176D"/>
    <w:rsid w:val="00B4193F"/>
    <w:rsid w:val="00B43918"/>
    <w:rsid w:val="00B443B2"/>
    <w:rsid w:val="00B44617"/>
    <w:rsid w:val="00B45E78"/>
    <w:rsid w:val="00B45FBC"/>
    <w:rsid w:val="00B46062"/>
    <w:rsid w:val="00B46340"/>
    <w:rsid w:val="00B47262"/>
    <w:rsid w:val="00B478FF"/>
    <w:rsid w:val="00B5013F"/>
    <w:rsid w:val="00B501DF"/>
    <w:rsid w:val="00B506CF"/>
    <w:rsid w:val="00B51071"/>
    <w:rsid w:val="00B539E3"/>
    <w:rsid w:val="00B53ED8"/>
    <w:rsid w:val="00B551E3"/>
    <w:rsid w:val="00B558A2"/>
    <w:rsid w:val="00B55A60"/>
    <w:rsid w:val="00B55BCC"/>
    <w:rsid w:val="00B56650"/>
    <w:rsid w:val="00B56701"/>
    <w:rsid w:val="00B56B94"/>
    <w:rsid w:val="00B56F30"/>
    <w:rsid w:val="00B57A5E"/>
    <w:rsid w:val="00B62F28"/>
    <w:rsid w:val="00B63FA5"/>
    <w:rsid w:val="00B644BA"/>
    <w:rsid w:val="00B65AAF"/>
    <w:rsid w:val="00B65D05"/>
    <w:rsid w:val="00B665DC"/>
    <w:rsid w:val="00B673DD"/>
    <w:rsid w:val="00B6750B"/>
    <w:rsid w:val="00B71116"/>
    <w:rsid w:val="00B731E2"/>
    <w:rsid w:val="00B749D8"/>
    <w:rsid w:val="00B756B8"/>
    <w:rsid w:val="00B76AE2"/>
    <w:rsid w:val="00B76B0F"/>
    <w:rsid w:val="00B77723"/>
    <w:rsid w:val="00B77EC2"/>
    <w:rsid w:val="00B81F33"/>
    <w:rsid w:val="00B82939"/>
    <w:rsid w:val="00B82DFC"/>
    <w:rsid w:val="00B835D4"/>
    <w:rsid w:val="00B83B9F"/>
    <w:rsid w:val="00B8476F"/>
    <w:rsid w:val="00B84F1B"/>
    <w:rsid w:val="00B855E3"/>
    <w:rsid w:val="00B85752"/>
    <w:rsid w:val="00B863A6"/>
    <w:rsid w:val="00B9086C"/>
    <w:rsid w:val="00B90AA4"/>
    <w:rsid w:val="00B92B47"/>
    <w:rsid w:val="00B93393"/>
    <w:rsid w:val="00B93BD9"/>
    <w:rsid w:val="00B9404B"/>
    <w:rsid w:val="00B949E4"/>
    <w:rsid w:val="00B94BF9"/>
    <w:rsid w:val="00B94C64"/>
    <w:rsid w:val="00B953F2"/>
    <w:rsid w:val="00B95E84"/>
    <w:rsid w:val="00B95F70"/>
    <w:rsid w:val="00BA07C6"/>
    <w:rsid w:val="00BA084B"/>
    <w:rsid w:val="00BA09F8"/>
    <w:rsid w:val="00BA2181"/>
    <w:rsid w:val="00BA2888"/>
    <w:rsid w:val="00BA42CC"/>
    <w:rsid w:val="00BA46DD"/>
    <w:rsid w:val="00BA48C5"/>
    <w:rsid w:val="00BA4A10"/>
    <w:rsid w:val="00BA5726"/>
    <w:rsid w:val="00BA5821"/>
    <w:rsid w:val="00BA6518"/>
    <w:rsid w:val="00BA6577"/>
    <w:rsid w:val="00BA6825"/>
    <w:rsid w:val="00BA6DC9"/>
    <w:rsid w:val="00BB108F"/>
    <w:rsid w:val="00BB23EB"/>
    <w:rsid w:val="00BB25FE"/>
    <w:rsid w:val="00BB2F92"/>
    <w:rsid w:val="00BB32F6"/>
    <w:rsid w:val="00BB62A0"/>
    <w:rsid w:val="00BB6308"/>
    <w:rsid w:val="00BB6962"/>
    <w:rsid w:val="00BB7BCA"/>
    <w:rsid w:val="00BC05AF"/>
    <w:rsid w:val="00BC11A0"/>
    <w:rsid w:val="00BC1533"/>
    <w:rsid w:val="00BC1B6C"/>
    <w:rsid w:val="00BC27C7"/>
    <w:rsid w:val="00BC2B32"/>
    <w:rsid w:val="00BC5201"/>
    <w:rsid w:val="00BC545F"/>
    <w:rsid w:val="00BC5BFA"/>
    <w:rsid w:val="00BD0CB3"/>
    <w:rsid w:val="00BD0D29"/>
    <w:rsid w:val="00BD1121"/>
    <w:rsid w:val="00BD1388"/>
    <w:rsid w:val="00BD1685"/>
    <w:rsid w:val="00BD25F9"/>
    <w:rsid w:val="00BD2FC0"/>
    <w:rsid w:val="00BD50FA"/>
    <w:rsid w:val="00BD516C"/>
    <w:rsid w:val="00BD52CF"/>
    <w:rsid w:val="00BD55B9"/>
    <w:rsid w:val="00BD78E5"/>
    <w:rsid w:val="00BE009E"/>
    <w:rsid w:val="00BE0BE7"/>
    <w:rsid w:val="00BE1508"/>
    <w:rsid w:val="00BE1825"/>
    <w:rsid w:val="00BE2FC5"/>
    <w:rsid w:val="00BE3075"/>
    <w:rsid w:val="00BE3CC2"/>
    <w:rsid w:val="00BE7FFA"/>
    <w:rsid w:val="00BF0146"/>
    <w:rsid w:val="00BF036C"/>
    <w:rsid w:val="00BF17E1"/>
    <w:rsid w:val="00BF2CB2"/>
    <w:rsid w:val="00BF3B10"/>
    <w:rsid w:val="00BF42DD"/>
    <w:rsid w:val="00BF4406"/>
    <w:rsid w:val="00BF47D6"/>
    <w:rsid w:val="00BF5DE1"/>
    <w:rsid w:val="00C01777"/>
    <w:rsid w:val="00C017E7"/>
    <w:rsid w:val="00C031FD"/>
    <w:rsid w:val="00C03716"/>
    <w:rsid w:val="00C03AFC"/>
    <w:rsid w:val="00C03DC2"/>
    <w:rsid w:val="00C04C67"/>
    <w:rsid w:val="00C0522A"/>
    <w:rsid w:val="00C065C7"/>
    <w:rsid w:val="00C06ED6"/>
    <w:rsid w:val="00C06F71"/>
    <w:rsid w:val="00C100CF"/>
    <w:rsid w:val="00C10693"/>
    <w:rsid w:val="00C15776"/>
    <w:rsid w:val="00C16D13"/>
    <w:rsid w:val="00C17055"/>
    <w:rsid w:val="00C17592"/>
    <w:rsid w:val="00C17EAE"/>
    <w:rsid w:val="00C21162"/>
    <w:rsid w:val="00C21C41"/>
    <w:rsid w:val="00C22523"/>
    <w:rsid w:val="00C227CF"/>
    <w:rsid w:val="00C22C62"/>
    <w:rsid w:val="00C24B1F"/>
    <w:rsid w:val="00C25ACC"/>
    <w:rsid w:val="00C27754"/>
    <w:rsid w:val="00C27B12"/>
    <w:rsid w:val="00C3154E"/>
    <w:rsid w:val="00C31EDE"/>
    <w:rsid w:val="00C3277B"/>
    <w:rsid w:val="00C3370C"/>
    <w:rsid w:val="00C34064"/>
    <w:rsid w:val="00C35630"/>
    <w:rsid w:val="00C3743E"/>
    <w:rsid w:val="00C40889"/>
    <w:rsid w:val="00C40904"/>
    <w:rsid w:val="00C40FE2"/>
    <w:rsid w:val="00C41E63"/>
    <w:rsid w:val="00C44D6A"/>
    <w:rsid w:val="00C452F5"/>
    <w:rsid w:val="00C45C12"/>
    <w:rsid w:val="00C46FB1"/>
    <w:rsid w:val="00C47094"/>
    <w:rsid w:val="00C470C9"/>
    <w:rsid w:val="00C5009C"/>
    <w:rsid w:val="00C50740"/>
    <w:rsid w:val="00C51189"/>
    <w:rsid w:val="00C51AC0"/>
    <w:rsid w:val="00C522BA"/>
    <w:rsid w:val="00C53D6F"/>
    <w:rsid w:val="00C543B6"/>
    <w:rsid w:val="00C54BFE"/>
    <w:rsid w:val="00C5513A"/>
    <w:rsid w:val="00C55F13"/>
    <w:rsid w:val="00C56EC5"/>
    <w:rsid w:val="00C5715F"/>
    <w:rsid w:val="00C57BF0"/>
    <w:rsid w:val="00C60818"/>
    <w:rsid w:val="00C63F7B"/>
    <w:rsid w:val="00C6456D"/>
    <w:rsid w:val="00C64AD9"/>
    <w:rsid w:val="00C65A0E"/>
    <w:rsid w:val="00C66F24"/>
    <w:rsid w:val="00C6761E"/>
    <w:rsid w:val="00C70ECA"/>
    <w:rsid w:val="00C71369"/>
    <w:rsid w:val="00C71619"/>
    <w:rsid w:val="00C720A8"/>
    <w:rsid w:val="00C72565"/>
    <w:rsid w:val="00C726FE"/>
    <w:rsid w:val="00C7304B"/>
    <w:rsid w:val="00C7693C"/>
    <w:rsid w:val="00C76FB3"/>
    <w:rsid w:val="00C7748D"/>
    <w:rsid w:val="00C8032B"/>
    <w:rsid w:val="00C81A68"/>
    <w:rsid w:val="00C81B8B"/>
    <w:rsid w:val="00C82509"/>
    <w:rsid w:val="00C82AD2"/>
    <w:rsid w:val="00C83494"/>
    <w:rsid w:val="00C83CF6"/>
    <w:rsid w:val="00C85199"/>
    <w:rsid w:val="00C8542E"/>
    <w:rsid w:val="00C86EDB"/>
    <w:rsid w:val="00C87343"/>
    <w:rsid w:val="00C9051A"/>
    <w:rsid w:val="00C9154A"/>
    <w:rsid w:val="00C91DFD"/>
    <w:rsid w:val="00C9350B"/>
    <w:rsid w:val="00C9370C"/>
    <w:rsid w:val="00C9707E"/>
    <w:rsid w:val="00C971C0"/>
    <w:rsid w:val="00CA0D2D"/>
    <w:rsid w:val="00CA1800"/>
    <w:rsid w:val="00CA3D0A"/>
    <w:rsid w:val="00CA6DB4"/>
    <w:rsid w:val="00CA7917"/>
    <w:rsid w:val="00CA79F1"/>
    <w:rsid w:val="00CB07DB"/>
    <w:rsid w:val="00CB10DF"/>
    <w:rsid w:val="00CB14BE"/>
    <w:rsid w:val="00CB1763"/>
    <w:rsid w:val="00CB32A7"/>
    <w:rsid w:val="00CB3792"/>
    <w:rsid w:val="00CB3B91"/>
    <w:rsid w:val="00CB3D41"/>
    <w:rsid w:val="00CB4C75"/>
    <w:rsid w:val="00CB6DF2"/>
    <w:rsid w:val="00CB754A"/>
    <w:rsid w:val="00CC108A"/>
    <w:rsid w:val="00CC6222"/>
    <w:rsid w:val="00CC7A02"/>
    <w:rsid w:val="00CD0281"/>
    <w:rsid w:val="00CD0B62"/>
    <w:rsid w:val="00CD0C87"/>
    <w:rsid w:val="00CD1D09"/>
    <w:rsid w:val="00CD4E07"/>
    <w:rsid w:val="00CD749A"/>
    <w:rsid w:val="00CD765F"/>
    <w:rsid w:val="00CE1192"/>
    <w:rsid w:val="00CE24DD"/>
    <w:rsid w:val="00CE2AC5"/>
    <w:rsid w:val="00CE2F39"/>
    <w:rsid w:val="00CE3A02"/>
    <w:rsid w:val="00CE4314"/>
    <w:rsid w:val="00CE6404"/>
    <w:rsid w:val="00CE6ABC"/>
    <w:rsid w:val="00CE78C7"/>
    <w:rsid w:val="00CF05B1"/>
    <w:rsid w:val="00CF08D9"/>
    <w:rsid w:val="00CF0FF9"/>
    <w:rsid w:val="00CF11C4"/>
    <w:rsid w:val="00CF12F5"/>
    <w:rsid w:val="00CF2C71"/>
    <w:rsid w:val="00CF2CC2"/>
    <w:rsid w:val="00CF33F3"/>
    <w:rsid w:val="00CF3785"/>
    <w:rsid w:val="00CF6154"/>
    <w:rsid w:val="00CF630F"/>
    <w:rsid w:val="00CF649F"/>
    <w:rsid w:val="00D00D95"/>
    <w:rsid w:val="00D0114A"/>
    <w:rsid w:val="00D019CC"/>
    <w:rsid w:val="00D01CF5"/>
    <w:rsid w:val="00D02242"/>
    <w:rsid w:val="00D03039"/>
    <w:rsid w:val="00D054E6"/>
    <w:rsid w:val="00D05662"/>
    <w:rsid w:val="00D05BB6"/>
    <w:rsid w:val="00D05E4A"/>
    <w:rsid w:val="00D05E6A"/>
    <w:rsid w:val="00D0697B"/>
    <w:rsid w:val="00D07A51"/>
    <w:rsid w:val="00D105DB"/>
    <w:rsid w:val="00D11734"/>
    <w:rsid w:val="00D11C64"/>
    <w:rsid w:val="00D11E3A"/>
    <w:rsid w:val="00D12E22"/>
    <w:rsid w:val="00D15527"/>
    <w:rsid w:val="00D16C3A"/>
    <w:rsid w:val="00D16EC4"/>
    <w:rsid w:val="00D17E92"/>
    <w:rsid w:val="00D200C5"/>
    <w:rsid w:val="00D201C9"/>
    <w:rsid w:val="00D20E1D"/>
    <w:rsid w:val="00D21638"/>
    <w:rsid w:val="00D21ADF"/>
    <w:rsid w:val="00D22A38"/>
    <w:rsid w:val="00D233CE"/>
    <w:rsid w:val="00D23CD4"/>
    <w:rsid w:val="00D246C6"/>
    <w:rsid w:val="00D27302"/>
    <w:rsid w:val="00D2781C"/>
    <w:rsid w:val="00D27923"/>
    <w:rsid w:val="00D27B21"/>
    <w:rsid w:val="00D27B24"/>
    <w:rsid w:val="00D27E99"/>
    <w:rsid w:val="00D301B6"/>
    <w:rsid w:val="00D312F8"/>
    <w:rsid w:val="00D33AEA"/>
    <w:rsid w:val="00D33DC9"/>
    <w:rsid w:val="00D3451B"/>
    <w:rsid w:val="00D35137"/>
    <w:rsid w:val="00D359FF"/>
    <w:rsid w:val="00D36061"/>
    <w:rsid w:val="00D3607B"/>
    <w:rsid w:val="00D364DD"/>
    <w:rsid w:val="00D36A27"/>
    <w:rsid w:val="00D36DE1"/>
    <w:rsid w:val="00D40A25"/>
    <w:rsid w:val="00D4116A"/>
    <w:rsid w:val="00D42931"/>
    <w:rsid w:val="00D43BEB"/>
    <w:rsid w:val="00D4560A"/>
    <w:rsid w:val="00D475ED"/>
    <w:rsid w:val="00D479D5"/>
    <w:rsid w:val="00D500A8"/>
    <w:rsid w:val="00D523C7"/>
    <w:rsid w:val="00D52E03"/>
    <w:rsid w:val="00D5512B"/>
    <w:rsid w:val="00D568B7"/>
    <w:rsid w:val="00D57618"/>
    <w:rsid w:val="00D61686"/>
    <w:rsid w:val="00D644FB"/>
    <w:rsid w:val="00D648D1"/>
    <w:rsid w:val="00D650DF"/>
    <w:rsid w:val="00D655D7"/>
    <w:rsid w:val="00D65D0E"/>
    <w:rsid w:val="00D66580"/>
    <w:rsid w:val="00D66F2E"/>
    <w:rsid w:val="00D67880"/>
    <w:rsid w:val="00D70317"/>
    <w:rsid w:val="00D71944"/>
    <w:rsid w:val="00D72443"/>
    <w:rsid w:val="00D7278C"/>
    <w:rsid w:val="00D72D29"/>
    <w:rsid w:val="00D733DF"/>
    <w:rsid w:val="00D7427C"/>
    <w:rsid w:val="00D76EC6"/>
    <w:rsid w:val="00D80AB2"/>
    <w:rsid w:val="00D8490D"/>
    <w:rsid w:val="00D84BAC"/>
    <w:rsid w:val="00D85432"/>
    <w:rsid w:val="00D85740"/>
    <w:rsid w:val="00D860A3"/>
    <w:rsid w:val="00D864C0"/>
    <w:rsid w:val="00D8651D"/>
    <w:rsid w:val="00D86844"/>
    <w:rsid w:val="00D86876"/>
    <w:rsid w:val="00D87798"/>
    <w:rsid w:val="00D90F40"/>
    <w:rsid w:val="00D916AA"/>
    <w:rsid w:val="00D931C1"/>
    <w:rsid w:val="00D94F14"/>
    <w:rsid w:val="00D95C1E"/>
    <w:rsid w:val="00D97AA9"/>
    <w:rsid w:val="00DA03C5"/>
    <w:rsid w:val="00DA1B4F"/>
    <w:rsid w:val="00DA1EF1"/>
    <w:rsid w:val="00DA3A3B"/>
    <w:rsid w:val="00DA3E01"/>
    <w:rsid w:val="00DA42B7"/>
    <w:rsid w:val="00DA4FA9"/>
    <w:rsid w:val="00DA5C08"/>
    <w:rsid w:val="00DA7694"/>
    <w:rsid w:val="00DA7BDA"/>
    <w:rsid w:val="00DB0033"/>
    <w:rsid w:val="00DB0EAB"/>
    <w:rsid w:val="00DB1956"/>
    <w:rsid w:val="00DB1FA6"/>
    <w:rsid w:val="00DB39B3"/>
    <w:rsid w:val="00DB3EA8"/>
    <w:rsid w:val="00DB5242"/>
    <w:rsid w:val="00DB5741"/>
    <w:rsid w:val="00DB6B70"/>
    <w:rsid w:val="00DB77E5"/>
    <w:rsid w:val="00DC0068"/>
    <w:rsid w:val="00DC016F"/>
    <w:rsid w:val="00DC03F3"/>
    <w:rsid w:val="00DC0642"/>
    <w:rsid w:val="00DC244A"/>
    <w:rsid w:val="00DC594F"/>
    <w:rsid w:val="00DC5D28"/>
    <w:rsid w:val="00DC681C"/>
    <w:rsid w:val="00DD0342"/>
    <w:rsid w:val="00DD165B"/>
    <w:rsid w:val="00DD2C02"/>
    <w:rsid w:val="00DD36E0"/>
    <w:rsid w:val="00DD3B6E"/>
    <w:rsid w:val="00DD4B47"/>
    <w:rsid w:val="00DD6FF7"/>
    <w:rsid w:val="00DD7541"/>
    <w:rsid w:val="00DD756E"/>
    <w:rsid w:val="00DE039D"/>
    <w:rsid w:val="00DE057F"/>
    <w:rsid w:val="00DE09DC"/>
    <w:rsid w:val="00DE1A54"/>
    <w:rsid w:val="00DE4719"/>
    <w:rsid w:val="00DE5421"/>
    <w:rsid w:val="00DE6231"/>
    <w:rsid w:val="00DE7014"/>
    <w:rsid w:val="00DE7135"/>
    <w:rsid w:val="00DE7BC4"/>
    <w:rsid w:val="00DF1B9C"/>
    <w:rsid w:val="00DF1F9C"/>
    <w:rsid w:val="00DF2594"/>
    <w:rsid w:val="00DF2814"/>
    <w:rsid w:val="00DF2C08"/>
    <w:rsid w:val="00DF374C"/>
    <w:rsid w:val="00DF7EED"/>
    <w:rsid w:val="00E02EDF"/>
    <w:rsid w:val="00E0556A"/>
    <w:rsid w:val="00E059A9"/>
    <w:rsid w:val="00E05EEE"/>
    <w:rsid w:val="00E06CE7"/>
    <w:rsid w:val="00E0755A"/>
    <w:rsid w:val="00E10EEA"/>
    <w:rsid w:val="00E12372"/>
    <w:rsid w:val="00E12C95"/>
    <w:rsid w:val="00E141BF"/>
    <w:rsid w:val="00E14B56"/>
    <w:rsid w:val="00E1583D"/>
    <w:rsid w:val="00E16776"/>
    <w:rsid w:val="00E1692E"/>
    <w:rsid w:val="00E1729A"/>
    <w:rsid w:val="00E174AB"/>
    <w:rsid w:val="00E17E65"/>
    <w:rsid w:val="00E2050D"/>
    <w:rsid w:val="00E2076C"/>
    <w:rsid w:val="00E218E6"/>
    <w:rsid w:val="00E22919"/>
    <w:rsid w:val="00E25B8B"/>
    <w:rsid w:val="00E26935"/>
    <w:rsid w:val="00E269CF"/>
    <w:rsid w:val="00E271F7"/>
    <w:rsid w:val="00E27FD9"/>
    <w:rsid w:val="00E31947"/>
    <w:rsid w:val="00E3218C"/>
    <w:rsid w:val="00E34535"/>
    <w:rsid w:val="00E350CD"/>
    <w:rsid w:val="00E35D6A"/>
    <w:rsid w:val="00E36848"/>
    <w:rsid w:val="00E3707F"/>
    <w:rsid w:val="00E4085B"/>
    <w:rsid w:val="00E42454"/>
    <w:rsid w:val="00E42624"/>
    <w:rsid w:val="00E43FB9"/>
    <w:rsid w:val="00E44BCE"/>
    <w:rsid w:val="00E4509A"/>
    <w:rsid w:val="00E4534A"/>
    <w:rsid w:val="00E45487"/>
    <w:rsid w:val="00E454C2"/>
    <w:rsid w:val="00E46EBC"/>
    <w:rsid w:val="00E47BB5"/>
    <w:rsid w:val="00E5004F"/>
    <w:rsid w:val="00E5011B"/>
    <w:rsid w:val="00E5040C"/>
    <w:rsid w:val="00E50A9E"/>
    <w:rsid w:val="00E50E95"/>
    <w:rsid w:val="00E50EE3"/>
    <w:rsid w:val="00E52942"/>
    <w:rsid w:val="00E53C4E"/>
    <w:rsid w:val="00E54229"/>
    <w:rsid w:val="00E5457D"/>
    <w:rsid w:val="00E54957"/>
    <w:rsid w:val="00E549C7"/>
    <w:rsid w:val="00E54DE5"/>
    <w:rsid w:val="00E56089"/>
    <w:rsid w:val="00E5737F"/>
    <w:rsid w:val="00E57BCA"/>
    <w:rsid w:val="00E62AEF"/>
    <w:rsid w:val="00E63D3D"/>
    <w:rsid w:val="00E650C4"/>
    <w:rsid w:val="00E65443"/>
    <w:rsid w:val="00E658A6"/>
    <w:rsid w:val="00E65E22"/>
    <w:rsid w:val="00E65F10"/>
    <w:rsid w:val="00E66801"/>
    <w:rsid w:val="00E71546"/>
    <w:rsid w:val="00E716EB"/>
    <w:rsid w:val="00E71CBA"/>
    <w:rsid w:val="00E72932"/>
    <w:rsid w:val="00E736E3"/>
    <w:rsid w:val="00E74CA1"/>
    <w:rsid w:val="00E7527A"/>
    <w:rsid w:val="00E75B15"/>
    <w:rsid w:val="00E76268"/>
    <w:rsid w:val="00E76B62"/>
    <w:rsid w:val="00E76EE1"/>
    <w:rsid w:val="00E770D7"/>
    <w:rsid w:val="00E7752A"/>
    <w:rsid w:val="00E817FE"/>
    <w:rsid w:val="00E81F72"/>
    <w:rsid w:val="00E84B55"/>
    <w:rsid w:val="00E85EBC"/>
    <w:rsid w:val="00E870EB"/>
    <w:rsid w:val="00E871A2"/>
    <w:rsid w:val="00E87B9A"/>
    <w:rsid w:val="00E90AFE"/>
    <w:rsid w:val="00E91A67"/>
    <w:rsid w:val="00E92C01"/>
    <w:rsid w:val="00E933E3"/>
    <w:rsid w:val="00E93C4C"/>
    <w:rsid w:val="00E948E4"/>
    <w:rsid w:val="00E950C2"/>
    <w:rsid w:val="00E96067"/>
    <w:rsid w:val="00E979B6"/>
    <w:rsid w:val="00EA0987"/>
    <w:rsid w:val="00EA0B43"/>
    <w:rsid w:val="00EA1012"/>
    <w:rsid w:val="00EA1740"/>
    <w:rsid w:val="00EA2C85"/>
    <w:rsid w:val="00EA3097"/>
    <w:rsid w:val="00EA444A"/>
    <w:rsid w:val="00EA5644"/>
    <w:rsid w:val="00EA5B2A"/>
    <w:rsid w:val="00EA68B0"/>
    <w:rsid w:val="00EA6B24"/>
    <w:rsid w:val="00EA7A1A"/>
    <w:rsid w:val="00EB0CBE"/>
    <w:rsid w:val="00EB28BA"/>
    <w:rsid w:val="00EB403B"/>
    <w:rsid w:val="00EB4AB3"/>
    <w:rsid w:val="00EB527C"/>
    <w:rsid w:val="00EB6C94"/>
    <w:rsid w:val="00EC0E8C"/>
    <w:rsid w:val="00EC3C86"/>
    <w:rsid w:val="00EC48CC"/>
    <w:rsid w:val="00EC4B35"/>
    <w:rsid w:val="00EC52A5"/>
    <w:rsid w:val="00EC5C7D"/>
    <w:rsid w:val="00EC618C"/>
    <w:rsid w:val="00EC6367"/>
    <w:rsid w:val="00EC6B10"/>
    <w:rsid w:val="00EC7850"/>
    <w:rsid w:val="00ED0268"/>
    <w:rsid w:val="00ED04F8"/>
    <w:rsid w:val="00ED0730"/>
    <w:rsid w:val="00ED252D"/>
    <w:rsid w:val="00ED252F"/>
    <w:rsid w:val="00ED3760"/>
    <w:rsid w:val="00ED3D8D"/>
    <w:rsid w:val="00ED46B6"/>
    <w:rsid w:val="00ED7E1E"/>
    <w:rsid w:val="00EE021A"/>
    <w:rsid w:val="00EE1815"/>
    <w:rsid w:val="00EE372C"/>
    <w:rsid w:val="00EE5DE4"/>
    <w:rsid w:val="00EE644B"/>
    <w:rsid w:val="00EE715D"/>
    <w:rsid w:val="00EE7401"/>
    <w:rsid w:val="00EF0E56"/>
    <w:rsid w:val="00EF1E5B"/>
    <w:rsid w:val="00EF281F"/>
    <w:rsid w:val="00EF4407"/>
    <w:rsid w:val="00EF4C4C"/>
    <w:rsid w:val="00EF4E74"/>
    <w:rsid w:val="00EF6029"/>
    <w:rsid w:val="00EF68AC"/>
    <w:rsid w:val="00EF6EF1"/>
    <w:rsid w:val="00F009A4"/>
    <w:rsid w:val="00F00E47"/>
    <w:rsid w:val="00F01D36"/>
    <w:rsid w:val="00F01E89"/>
    <w:rsid w:val="00F02AE5"/>
    <w:rsid w:val="00F03ABF"/>
    <w:rsid w:val="00F04FBD"/>
    <w:rsid w:val="00F12B14"/>
    <w:rsid w:val="00F12EF4"/>
    <w:rsid w:val="00F1564F"/>
    <w:rsid w:val="00F205D9"/>
    <w:rsid w:val="00F221DC"/>
    <w:rsid w:val="00F255FF"/>
    <w:rsid w:val="00F25A0A"/>
    <w:rsid w:val="00F2608D"/>
    <w:rsid w:val="00F2660B"/>
    <w:rsid w:val="00F26773"/>
    <w:rsid w:val="00F318D0"/>
    <w:rsid w:val="00F328EA"/>
    <w:rsid w:val="00F35ACA"/>
    <w:rsid w:val="00F362EB"/>
    <w:rsid w:val="00F36521"/>
    <w:rsid w:val="00F36C83"/>
    <w:rsid w:val="00F37388"/>
    <w:rsid w:val="00F374C2"/>
    <w:rsid w:val="00F37696"/>
    <w:rsid w:val="00F41D83"/>
    <w:rsid w:val="00F437EB"/>
    <w:rsid w:val="00F45878"/>
    <w:rsid w:val="00F462FC"/>
    <w:rsid w:val="00F468F2"/>
    <w:rsid w:val="00F47291"/>
    <w:rsid w:val="00F50273"/>
    <w:rsid w:val="00F50379"/>
    <w:rsid w:val="00F507DB"/>
    <w:rsid w:val="00F5189C"/>
    <w:rsid w:val="00F5428F"/>
    <w:rsid w:val="00F54752"/>
    <w:rsid w:val="00F54E0E"/>
    <w:rsid w:val="00F5582B"/>
    <w:rsid w:val="00F55AB1"/>
    <w:rsid w:val="00F55C3C"/>
    <w:rsid w:val="00F560A6"/>
    <w:rsid w:val="00F5668E"/>
    <w:rsid w:val="00F56992"/>
    <w:rsid w:val="00F56C32"/>
    <w:rsid w:val="00F56D75"/>
    <w:rsid w:val="00F626FB"/>
    <w:rsid w:val="00F63081"/>
    <w:rsid w:val="00F64428"/>
    <w:rsid w:val="00F653DE"/>
    <w:rsid w:val="00F66131"/>
    <w:rsid w:val="00F67284"/>
    <w:rsid w:val="00F7039E"/>
    <w:rsid w:val="00F7055D"/>
    <w:rsid w:val="00F7134F"/>
    <w:rsid w:val="00F71373"/>
    <w:rsid w:val="00F713EC"/>
    <w:rsid w:val="00F71C20"/>
    <w:rsid w:val="00F732B8"/>
    <w:rsid w:val="00F7342A"/>
    <w:rsid w:val="00F73889"/>
    <w:rsid w:val="00F741A7"/>
    <w:rsid w:val="00F7451B"/>
    <w:rsid w:val="00F7453E"/>
    <w:rsid w:val="00F7494F"/>
    <w:rsid w:val="00F752C6"/>
    <w:rsid w:val="00F75530"/>
    <w:rsid w:val="00F762B5"/>
    <w:rsid w:val="00F77830"/>
    <w:rsid w:val="00F84318"/>
    <w:rsid w:val="00F84ABB"/>
    <w:rsid w:val="00F92A4A"/>
    <w:rsid w:val="00F933AE"/>
    <w:rsid w:val="00F93B9C"/>
    <w:rsid w:val="00F94D1E"/>
    <w:rsid w:val="00F95BDB"/>
    <w:rsid w:val="00F9698D"/>
    <w:rsid w:val="00F96BC1"/>
    <w:rsid w:val="00F96E59"/>
    <w:rsid w:val="00FA07D2"/>
    <w:rsid w:val="00FA0DDF"/>
    <w:rsid w:val="00FA147E"/>
    <w:rsid w:val="00FA2A00"/>
    <w:rsid w:val="00FA45A4"/>
    <w:rsid w:val="00FA4B55"/>
    <w:rsid w:val="00FA5816"/>
    <w:rsid w:val="00FA61FB"/>
    <w:rsid w:val="00FA6A7E"/>
    <w:rsid w:val="00FA6BA0"/>
    <w:rsid w:val="00FB0B96"/>
    <w:rsid w:val="00FB1479"/>
    <w:rsid w:val="00FB1B6F"/>
    <w:rsid w:val="00FB1DB0"/>
    <w:rsid w:val="00FB31DF"/>
    <w:rsid w:val="00FB4A17"/>
    <w:rsid w:val="00FB53E0"/>
    <w:rsid w:val="00FB53EE"/>
    <w:rsid w:val="00FB5BE0"/>
    <w:rsid w:val="00FB66CD"/>
    <w:rsid w:val="00FB6FFC"/>
    <w:rsid w:val="00FC02A9"/>
    <w:rsid w:val="00FC060D"/>
    <w:rsid w:val="00FC19FA"/>
    <w:rsid w:val="00FC1EA5"/>
    <w:rsid w:val="00FC4AEE"/>
    <w:rsid w:val="00FC4E87"/>
    <w:rsid w:val="00FC5809"/>
    <w:rsid w:val="00FC672E"/>
    <w:rsid w:val="00FC6CE4"/>
    <w:rsid w:val="00FC6D64"/>
    <w:rsid w:val="00FC6F81"/>
    <w:rsid w:val="00FC7A6B"/>
    <w:rsid w:val="00FC7E14"/>
    <w:rsid w:val="00FD1E6B"/>
    <w:rsid w:val="00FD247C"/>
    <w:rsid w:val="00FD2C12"/>
    <w:rsid w:val="00FD2E1C"/>
    <w:rsid w:val="00FD51CB"/>
    <w:rsid w:val="00FD5494"/>
    <w:rsid w:val="00FD5B72"/>
    <w:rsid w:val="00FD5F42"/>
    <w:rsid w:val="00FD6FB2"/>
    <w:rsid w:val="00FE16D3"/>
    <w:rsid w:val="00FE32C2"/>
    <w:rsid w:val="00FE40D5"/>
    <w:rsid w:val="00FE4CB0"/>
    <w:rsid w:val="00FE5677"/>
    <w:rsid w:val="00FE5E27"/>
    <w:rsid w:val="00FE5E3B"/>
    <w:rsid w:val="00FE60AD"/>
    <w:rsid w:val="00FE7278"/>
    <w:rsid w:val="00FE73D2"/>
    <w:rsid w:val="00FE774C"/>
    <w:rsid w:val="00FF198B"/>
    <w:rsid w:val="00FF1FFC"/>
    <w:rsid w:val="00FF2F36"/>
    <w:rsid w:val="00FF37E6"/>
    <w:rsid w:val="00FF3ADC"/>
    <w:rsid w:val="00FF41DA"/>
    <w:rsid w:val="00FF4533"/>
    <w:rsid w:val="00FF45E1"/>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51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A951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69">
      <w:bodyDiv w:val="1"/>
      <w:marLeft w:val="0"/>
      <w:marRight w:val="0"/>
      <w:marTop w:val="0"/>
      <w:marBottom w:val="0"/>
      <w:divBdr>
        <w:top w:val="none" w:sz="0" w:space="0" w:color="auto"/>
        <w:left w:val="none" w:sz="0" w:space="0" w:color="auto"/>
        <w:bottom w:val="none" w:sz="0" w:space="0" w:color="auto"/>
        <w:right w:val="none" w:sz="0" w:space="0" w:color="auto"/>
      </w:divBdr>
    </w:div>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94511377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2023-04-27T18:30:00+00:00</Judgment_x0020_Date>
    <Year xmlns="63bdd487-88aa-4c54-b893-ddaa81ed2e7c">2023</Year>
  </documentManagement>
</p:properties>
</file>

<file path=customXml/itemProps1.xml><?xml version="1.0" encoding="utf-8"?>
<ds:datastoreItem xmlns:ds="http://schemas.openxmlformats.org/officeDocument/2006/customXml" ds:itemID="{CF40AEB1-E260-4AF7-AC12-02FDE0E19392}"/>
</file>

<file path=customXml/itemProps2.xml><?xml version="1.0" encoding="utf-8"?>
<ds:datastoreItem xmlns:ds="http://schemas.openxmlformats.org/officeDocument/2006/customXml" ds:itemID="{CD6E0B24-0B22-4609-BDB4-308BBB32517E}"/>
</file>

<file path=customXml/itemProps3.xml><?xml version="1.0" encoding="utf-8"?>
<ds:datastoreItem xmlns:ds="http://schemas.openxmlformats.org/officeDocument/2006/customXml" ds:itemID="{CB3FA23A-3F54-4355-874E-61288437B61F}"/>
</file>

<file path=customXml/itemProps4.xml><?xml version="1.0" encoding="utf-8"?>
<ds:datastoreItem xmlns:ds="http://schemas.openxmlformats.org/officeDocument/2006/customXml" ds:itemID="{018A58CA-03A1-4584-A80C-B3C693505319}"/>
</file>

<file path=docProps/app.xml><?xml version="1.0" encoding="utf-8"?>
<Properties xmlns="http://schemas.openxmlformats.org/officeDocument/2006/extended-properties" xmlns:vt="http://schemas.openxmlformats.org/officeDocument/2006/docPropsVTypes">
  <Template>Normal</Template>
  <TotalTime>1</TotalTime>
  <Pages>3</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Wirtz &amp; 2 others v van Wyk &amp; another (SA 105-2020) [2023] NASC (28 April 2023)</dc:title>
  <dc:creator>David</dc:creator>
  <cp:lastModifiedBy>Sevelia Nghitumbwa</cp:lastModifiedBy>
  <cp:revision>2</cp:revision>
  <cp:lastPrinted>2023-04-27T10:21:00Z</cp:lastPrinted>
  <dcterms:created xsi:type="dcterms:W3CDTF">2023-04-28T08:58:00Z</dcterms:created>
  <dcterms:modified xsi:type="dcterms:W3CDTF">2023-04-28T08:58:00Z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