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736D" w14:textId="77777777" w:rsidR="00F16314" w:rsidRPr="00F16314" w:rsidRDefault="00F16314" w:rsidP="002037F1">
      <w:pPr>
        <w:spacing w:after="0" w:line="360" w:lineRule="auto"/>
        <w:jc w:val="center"/>
        <w:rPr>
          <w:b/>
          <w:sz w:val="24"/>
          <w:szCs w:val="24"/>
        </w:rPr>
      </w:pPr>
      <w:r w:rsidRPr="00F16314">
        <w:rPr>
          <w:b/>
          <w:noProof/>
          <w:sz w:val="24"/>
          <w:szCs w:val="24"/>
          <w:lang w:val="en-US"/>
        </w:rPr>
        <w:drawing>
          <wp:inline distT="0" distB="0" distL="0" distR="0" wp14:anchorId="6B7E28D8" wp14:editId="61F1EA31">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0196D58C" w14:textId="77777777" w:rsidR="00F16314" w:rsidRPr="00F16314" w:rsidRDefault="007056DC" w:rsidP="00F16314">
      <w:pPr>
        <w:spacing w:after="0" w:line="240" w:lineRule="auto"/>
        <w:jc w:val="right"/>
        <w:rPr>
          <w:rFonts w:ascii="Arial" w:hAnsi="Arial" w:cs="Arial"/>
          <w:b/>
          <w:sz w:val="24"/>
          <w:szCs w:val="24"/>
        </w:rPr>
      </w:pPr>
      <w:r>
        <w:rPr>
          <w:rFonts w:ascii="Arial" w:hAnsi="Arial" w:cs="Arial"/>
          <w:b/>
          <w:sz w:val="24"/>
          <w:szCs w:val="24"/>
        </w:rPr>
        <w:t xml:space="preserve">NOT </w:t>
      </w:r>
      <w:r w:rsidR="00F16314" w:rsidRPr="00F16314">
        <w:rPr>
          <w:rFonts w:ascii="Arial" w:hAnsi="Arial" w:cs="Arial"/>
          <w:b/>
          <w:sz w:val="24"/>
          <w:szCs w:val="24"/>
        </w:rPr>
        <w:t>REPORTABLE</w:t>
      </w:r>
    </w:p>
    <w:p w14:paraId="128B1123" w14:textId="77777777" w:rsidR="00F16314" w:rsidRPr="00F16314" w:rsidRDefault="00F16314" w:rsidP="00F16314">
      <w:pPr>
        <w:spacing w:after="0" w:line="240" w:lineRule="auto"/>
        <w:jc w:val="right"/>
        <w:rPr>
          <w:rFonts w:ascii="Arial" w:hAnsi="Arial" w:cs="Arial"/>
          <w:sz w:val="24"/>
          <w:szCs w:val="24"/>
        </w:rPr>
      </w:pPr>
    </w:p>
    <w:p w14:paraId="7C1D24CF" w14:textId="77777777" w:rsidR="00F16314" w:rsidRPr="00F16314" w:rsidRDefault="00F16314" w:rsidP="00F16314">
      <w:pPr>
        <w:spacing w:after="0" w:line="240" w:lineRule="auto"/>
        <w:jc w:val="right"/>
        <w:rPr>
          <w:rFonts w:ascii="Arial" w:hAnsi="Arial" w:cs="Arial"/>
          <w:sz w:val="24"/>
          <w:szCs w:val="24"/>
        </w:rPr>
      </w:pPr>
      <w:r w:rsidRPr="00F16314">
        <w:rPr>
          <w:rFonts w:ascii="Arial" w:hAnsi="Arial" w:cs="Arial"/>
          <w:sz w:val="24"/>
          <w:szCs w:val="24"/>
        </w:rPr>
        <w:t xml:space="preserve">CASE NO: SA </w:t>
      </w:r>
      <w:r w:rsidR="003237E5">
        <w:rPr>
          <w:rFonts w:ascii="Arial" w:hAnsi="Arial" w:cs="Arial"/>
          <w:sz w:val="24"/>
          <w:szCs w:val="24"/>
        </w:rPr>
        <w:t>48</w:t>
      </w:r>
      <w:r w:rsidRPr="00F16314">
        <w:rPr>
          <w:rFonts w:ascii="Arial" w:hAnsi="Arial" w:cs="Arial"/>
          <w:sz w:val="24"/>
          <w:szCs w:val="24"/>
        </w:rPr>
        <w:t>/2022</w:t>
      </w:r>
    </w:p>
    <w:p w14:paraId="051A0E47" w14:textId="77777777" w:rsidR="00F16314" w:rsidRPr="00F16314" w:rsidRDefault="00F16314" w:rsidP="00F16314">
      <w:pPr>
        <w:spacing w:after="0" w:line="240" w:lineRule="auto"/>
        <w:rPr>
          <w:rFonts w:ascii="Arial" w:hAnsi="Arial" w:cs="Arial"/>
          <w:sz w:val="24"/>
          <w:szCs w:val="24"/>
        </w:rPr>
      </w:pPr>
    </w:p>
    <w:p w14:paraId="53A27968" w14:textId="77777777" w:rsidR="00F16314" w:rsidRPr="00F16314" w:rsidRDefault="00F16314" w:rsidP="00F16314">
      <w:pPr>
        <w:spacing w:after="0" w:line="240" w:lineRule="auto"/>
        <w:rPr>
          <w:rFonts w:ascii="Arial" w:hAnsi="Arial" w:cs="Arial"/>
          <w:sz w:val="24"/>
          <w:szCs w:val="24"/>
        </w:rPr>
      </w:pPr>
    </w:p>
    <w:p w14:paraId="1B186CCA"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IN THE SUPREME COURT OF NAMIBIA</w:t>
      </w:r>
    </w:p>
    <w:p w14:paraId="13124B57" w14:textId="77777777" w:rsidR="00F16314" w:rsidRPr="00F16314" w:rsidRDefault="00F16314" w:rsidP="00F16314">
      <w:pPr>
        <w:spacing w:after="0" w:line="240" w:lineRule="auto"/>
        <w:rPr>
          <w:rFonts w:ascii="Arial" w:hAnsi="Arial" w:cs="Arial"/>
          <w:sz w:val="24"/>
          <w:szCs w:val="24"/>
        </w:rPr>
      </w:pPr>
    </w:p>
    <w:p w14:paraId="3FE106CC" w14:textId="77777777" w:rsidR="00F16314" w:rsidRPr="00F16314" w:rsidRDefault="00F16314" w:rsidP="00F16314">
      <w:pPr>
        <w:spacing w:after="0" w:line="240" w:lineRule="auto"/>
        <w:rPr>
          <w:rFonts w:ascii="Arial" w:hAnsi="Arial" w:cs="Arial"/>
          <w:sz w:val="24"/>
          <w:szCs w:val="24"/>
        </w:rPr>
      </w:pPr>
    </w:p>
    <w:p w14:paraId="36CE90CF" w14:textId="77777777" w:rsidR="00F16314" w:rsidRDefault="00F16314" w:rsidP="00F16314">
      <w:pPr>
        <w:spacing w:after="0" w:line="240" w:lineRule="auto"/>
        <w:rPr>
          <w:rFonts w:ascii="Arial" w:hAnsi="Arial" w:cs="Arial"/>
          <w:sz w:val="24"/>
          <w:szCs w:val="24"/>
        </w:rPr>
      </w:pPr>
      <w:r w:rsidRPr="00F16314">
        <w:rPr>
          <w:rFonts w:ascii="Arial" w:hAnsi="Arial" w:cs="Arial"/>
          <w:sz w:val="24"/>
          <w:szCs w:val="24"/>
        </w:rPr>
        <w:t>In the matter between:</w:t>
      </w:r>
    </w:p>
    <w:p w14:paraId="2D9620BA" w14:textId="77777777" w:rsidR="00C0386D" w:rsidRDefault="00C0386D" w:rsidP="00C0386D">
      <w:pPr>
        <w:spacing w:after="0" w:line="360" w:lineRule="auto"/>
        <w:jc w:val="both"/>
        <w:rPr>
          <w:rFonts w:ascii="Arial" w:hAnsi="Arial" w:cs="Arial"/>
          <w:sz w:val="24"/>
          <w:szCs w:val="24"/>
        </w:rPr>
      </w:pPr>
    </w:p>
    <w:p w14:paraId="73725D01" w14:textId="77777777" w:rsidR="00B005C7" w:rsidRDefault="00B005C7" w:rsidP="00C0386D">
      <w:pPr>
        <w:spacing w:after="0" w:line="360" w:lineRule="auto"/>
        <w:jc w:val="both"/>
        <w:rPr>
          <w:rFonts w:ascii="Arial" w:hAnsi="Arial" w:cs="Arial"/>
          <w:sz w:val="24"/>
          <w:szCs w:val="24"/>
        </w:rPr>
      </w:pPr>
    </w:p>
    <w:tbl>
      <w:tblPr>
        <w:tblW w:w="9027" w:type="dxa"/>
        <w:tblLook w:val="04A0" w:firstRow="1" w:lastRow="0" w:firstColumn="1" w:lastColumn="0" w:noHBand="0" w:noVBand="1"/>
      </w:tblPr>
      <w:tblGrid>
        <w:gridCol w:w="6077"/>
        <w:gridCol w:w="2950"/>
      </w:tblGrid>
      <w:tr w:rsidR="00C0386D" w:rsidRPr="000B2339" w14:paraId="2922CC20" w14:textId="77777777" w:rsidTr="00727120">
        <w:trPr>
          <w:trHeight w:val="279"/>
        </w:trPr>
        <w:tc>
          <w:tcPr>
            <w:tcW w:w="6077" w:type="dxa"/>
            <w:shd w:val="clear" w:color="auto" w:fill="auto"/>
          </w:tcPr>
          <w:p w14:paraId="0566DC9D" w14:textId="77777777" w:rsidR="00C0386D" w:rsidRPr="000B2339" w:rsidRDefault="00C0386D" w:rsidP="005863ED">
            <w:pPr>
              <w:pStyle w:val="NoSpacing"/>
              <w:ind w:left="-108"/>
              <w:rPr>
                <w:rFonts w:ascii="Arial" w:hAnsi="Arial" w:cs="Arial"/>
                <w:b/>
                <w:color w:val="000000" w:themeColor="text1"/>
                <w:sz w:val="24"/>
                <w:szCs w:val="24"/>
              </w:rPr>
            </w:pPr>
            <w:r>
              <w:rPr>
                <w:rFonts w:ascii="Arial" w:hAnsi="Arial" w:cs="Arial"/>
                <w:b/>
                <w:sz w:val="24"/>
                <w:szCs w:val="24"/>
              </w:rPr>
              <w:t>MENZIES AVIATION (NAMIBIA) (PTY) LTD</w:t>
            </w:r>
          </w:p>
        </w:tc>
        <w:tc>
          <w:tcPr>
            <w:tcW w:w="2950" w:type="dxa"/>
            <w:shd w:val="clear" w:color="auto" w:fill="auto"/>
          </w:tcPr>
          <w:p w14:paraId="562A2037" w14:textId="77777777" w:rsidR="00727120" w:rsidRPr="000B2339" w:rsidRDefault="00727120" w:rsidP="00727120">
            <w:pPr>
              <w:pStyle w:val="NoSpacing"/>
              <w:ind w:right="-12"/>
              <w:jc w:val="right"/>
              <w:rPr>
                <w:rFonts w:ascii="Arial" w:hAnsi="Arial" w:cs="Arial"/>
                <w:b/>
                <w:color w:val="000000" w:themeColor="text1"/>
                <w:sz w:val="24"/>
                <w:szCs w:val="24"/>
              </w:rPr>
            </w:pPr>
            <w:r>
              <w:rPr>
                <w:rFonts w:ascii="Arial" w:hAnsi="Arial" w:cs="Arial"/>
                <w:b/>
                <w:color w:val="000000" w:themeColor="text1"/>
                <w:sz w:val="24"/>
                <w:szCs w:val="24"/>
              </w:rPr>
              <w:t>Appellant</w:t>
            </w:r>
          </w:p>
        </w:tc>
      </w:tr>
      <w:tr w:rsidR="00C0386D" w:rsidRPr="000B2339" w14:paraId="1B55C9A7" w14:textId="77777777" w:rsidTr="00727120">
        <w:trPr>
          <w:trHeight w:val="295"/>
        </w:trPr>
        <w:tc>
          <w:tcPr>
            <w:tcW w:w="6077" w:type="dxa"/>
            <w:shd w:val="clear" w:color="auto" w:fill="auto"/>
          </w:tcPr>
          <w:p w14:paraId="36FDC1EA" w14:textId="77777777" w:rsidR="00C0386D" w:rsidRPr="000B2339" w:rsidRDefault="00C0386D" w:rsidP="001B6A9A">
            <w:pPr>
              <w:pStyle w:val="NoSpacing"/>
              <w:ind w:left="-108"/>
              <w:rPr>
                <w:rFonts w:ascii="Arial" w:hAnsi="Arial" w:cs="Arial"/>
                <w:b/>
                <w:color w:val="000000" w:themeColor="text1"/>
                <w:sz w:val="24"/>
                <w:szCs w:val="24"/>
              </w:rPr>
            </w:pPr>
          </w:p>
        </w:tc>
        <w:tc>
          <w:tcPr>
            <w:tcW w:w="2950" w:type="dxa"/>
            <w:shd w:val="clear" w:color="auto" w:fill="auto"/>
          </w:tcPr>
          <w:p w14:paraId="40050320" w14:textId="77777777" w:rsidR="00C0386D" w:rsidRPr="000B2339" w:rsidRDefault="00C0386D" w:rsidP="001B6A9A">
            <w:pPr>
              <w:pStyle w:val="NoSpacing"/>
              <w:rPr>
                <w:rFonts w:ascii="Arial" w:hAnsi="Arial" w:cs="Arial"/>
                <w:b/>
                <w:color w:val="000000" w:themeColor="text1"/>
                <w:sz w:val="24"/>
                <w:szCs w:val="24"/>
              </w:rPr>
            </w:pPr>
          </w:p>
        </w:tc>
      </w:tr>
      <w:tr w:rsidR="00C0386D" w:rsidRPr="000B2339" w14:paraId="08A3059D" w14:textId="77777777" w:rsidTr="00727120">
        <w:trPr>
          <w:trHeight w:val="279"/>
        </w:trPr>
        <w:tc>
          <w:tcPr>
            <w:tcW w:w="6077" w:type="dxa"/>
            <w:shd w:val="clear" w:color="auto" w:fill="auto"/>
          </w:tcPr>
          <w:p w14:paraId="4525DC24" w14:textId="77777777" w:rsidR="00C0386D" w:rsidRPr="000B2339" w:rsidRDefault="00C0386D" w:rsidP="001B6A9A">
            <w:pPr>
              <w:pStyle w:val="NoSpacing"/>
              <w:ind w:left="-108"/>
              <w:rPr>
                <w:rFonts w:ascii="Arial" w:hAnsi="Arial" w:cs="Arial"/>
                <w:color w:val="000000" w:themeColor="text1"/>
                <w:sz w:val="24"/>
                <w:szCs w:val="24"/>
              </w:rPr>
            </w:pPr>
            <w:r w:rsidRPr="000B2339">
              <w:rPr>
                <w:rFonts w:ascii="Arial" w:hAnsi="Arial" w:cs="Arial"/>
                <w:color w:val="000000" w:themeColor="text1"/>
                <w:sz w:val="24"/>
                <w:szCs w:val="24"/>
              </w:rPr>
              <w:t>and</w:t>
            </w:r>
          </w:p>
        </w:tc>
        <w:tc>
          <w:tcPr>
            <w:tcW w:w="2950" w:type="dxa"/>
            <w:shd w:val="clear" w:color="auto" w:fill="auto"/>
          </w:tcPr>
          <w:p w14:paraId="587B2E10" w14:textId="77777777" w:rsidR="00C0386D" w:rsidRPr="000B2339" w:rsidRDefault="00C0386D" w:rsidP="001B6A9A">
            <w:pPr>
              <w:pStyle w:val="NoSpacing"/>
              <w:rPr>
                <w:rFonts w:ascii="Arial" w:hAnsi="Arial" w:cs="Arial"/>
                <w:color w:val="000000" w:themeColor="text1"/>
                <w:sz w:val="24"/>
                <w:szCs w:val="24"/>
              </w:rPr>
            </w:pPr>
          </w:p>
        </w:tc>
      </w:tr>
      <w:tr w:rsidR="00C0386D" w:rsidRPr="000B2339" w14:paraId="5C6A3B33" w14:textId="77777777" w:rsidTr="00727120">
        <w:trPr>
          <w:trHeight w:val="295"/>
        </w:trPr>
        <w:tc>
          <w:tcPr>
            <w:tcW w:w="6077" w:type="dxa"/>
            <w:shd w:val="clear" w:color="auto" w:fill="auto"/>
          </w:tcPr>
          <w:p w14:paraId="711B1DCA" w14:textId="77777777" w:rsidR="00C0386D" w:rsidRPr="000B2339" w:rsidRDefault="00C0386D" w:rsidP="001B6A9A">
            <w:pPr>
              <w:pStyle w:val="NoSpacing"/>
              <w:ind w:left="-108"/>
              <w:rPr>
                <w:rFonts w:ascii="Arial" w:hAnsi="Arial" w:cs="Arial"/>
                <w:b/>
                <w:color w:val="000000" w:themeColor="text1"/>
                <w:sz w:val="24"/>
                <w:szCs w:val="24"/>
              </w:rPr>
            </w:pPr>
          </w:p>
        </w:tc>
        <w:tc>
          <w:tcPr>
            <w:tcW w:w="2950" w:type="dxa"/>
            <w:shd w:val="clear" w:color="auto" w:fill="auto"/>
          </w:tcPr>
          <w:p w14:paraId="3852D2B5" w14:textId="77777777" w:rsidR="00C0386D" w:rsidRPr="000B2339" w:rsidRDefault="00C0386D" w:rsidP="001B6A9A">
            <w:pPr>
              <w:pStyle w:val="NoSpacing"/>
              <w:rPr>
                <w:rFonts w:ascii="Arial" w:hAnsi="Arial" w:cs="Arial"/>
                <w:b/>
                <w:color w:val="000000" w:themeColor="text1"/>
                <w:sz w:val="24"/>
                <w:szCs w:val="24"/>
              </w:rPr>
            </w:pPr>
          </w:p>
        </w:tc>
      </w:tr>
      <w:tr w:rsidR="00C0386D" w14:paraId="0DF436F0" w14:textId="77777777" w:rsidTr="00727120">
        <w:trPr>
          <w:trHeight w:val="279"/>
        </w:trPr>
        <w:tc>
          <w:tcPr>
            <w:tcW w:w="6077" w:type="dxa"/>
            <w:shd w:val="clear" w:color="auto" w:fill="auto"/>
          </w:tcPr>
          <w:p w14:paraId="726DFE5F" w14:textId="77777777" w:rsidR="00C0386D" w:rsidRPr="00506827" w:rsidRDefault="00C0386D" w:rsidP="001B6A9A">
            <w:pPr>
              <w:pStyle w:val="NoSpacing"/>
              <w:ind w:left="-108"/>
              <w:rPr>
                <w:rFonts w:ascii="Arial" w:hAnsi="Arial" w:cs="Arial"/>
                <w:b/>
                <w:color w:val="000000" w:themeColor="text1"/>
                <w:sz w:val="24"/>
                <w:szCs w:val="24"/>
              </w:rPr>
            </w:pPr>
            <w:r>
              <w:rPr>
                <w:rFonts w:ascii="Arial" w:hAnsi="Arial" w:cs="Arial"/>
                <w:b/>
                <w:sz w:val="24"/>
                <w:szCs w:val="24"/>
              </w:rPr>
              <w:t>NAMIBIA AIRPORTS COMPANY LIMITED</w:t>
            </w:r>
          </w:p>
        </w:tc>
        <w:tc>
          <w:tcPr>
            <w:tcW w:w="2950" w:type="dxa"/>
            <w:shd w:val="clear" w:color="auto" w:fill="auto"/>
          </w:tcPr>
          <w:p w14:paraId="00C48378" w14:textId="77777777" w:rsidR="00C0386D" w:rsidRDefault="00C0386D" w:rsidP="001B6A9A">
            <w:pPr>
              <w:pStyle w:val="NoSpacing"/>
              <w:tabs>
                <w:tab w:val="left" w:pos="2193"/>
              </w:tabs>
              <w:ind w:right="-108"/>
              <w:jc w:val="right"/>
              <w:rPr>
                <w:rFonts w:ascii="Arial" w:hAnsi="Arial" w:cs="Arial"/>
                <w:b/>
                <w:color w:val="000000" w:themeColor="text1"/>
                <w:sz w:val="24"/>
                <w:szCs w:val="24"/>
              </w:rPr>
            </w:pPr>
            <w:r>
              <w:rPr>
                <w:rFonts w:ascii="Arial" w:hAnsi="Arial" w:cs="Arial"/>
                <w:b/>
                <w:color w:val="000000" w:themeColor="text1"/>
                <w:sz w:val="24"/>
                <w:szCs w:val="24"/>
              </w:rPr>
              <w:t>First Respondent</w:t>
            </w:r>
          </w:p>
        </w:tc>
      </w:tr>
      <w:tr w:rsidR="00B005C7" w14:paraId="73089D40" w14:textId="77777777" w:rsidTr="00727120">
        <w:trPr>
          <w:trHeight w:val="279"/>
        </w:trPr>
        <w:tc>
          <w:tcPr>
            <w:tcW w:w="6077" w:type="dxa"/>
            <w:shd w:val="clear" w:color="auto" w:fill="auto"/>
          </w:tcPr>
          <w:p w14:paraId="6CEC4C55" w14:textId="77777777" w:rsidR="00B005C7" w:rsidRDefault="00B005C7" w:rsidP="001B6A9A">
            <w:pPr>
              <w:pStyle w:val="NoSpacing"/>
              <w:ind w:left="-108"/>
              <w:rPr>
                <w:rFonts w:ascii="Arial" w:hAnsi="Arial" w:cs="Arial"/>
                <w:b/>
                <w:sz w:val="24"/>
                <w:szCs w:val="24"/>
              </w:rPr>
            </w:pPr>
          </w:p>
        </w:tc>
        <w:tc>
          <w:tcPr>
            <w:tcW w:w="2950" w:type="dxa"/>
            <w:shd w:val="clear" w:color="auto" w:fill="auto"/>
          </w:tcPr>
          <w:p w14:paraId="40395898" w14:textId="77777777" w:rsidR="00B005C7" w:rsidRDefault="00B005C7" w:rsidP="001B6A9A">
            <w:pPr>
              <w:pStyle w:val="NoSpacing"/>
              <w:tabs>
                <w:tab w:val="left" w:pos="2193"/>
              </w:tabs>
              <w:ind w:right="-108"/>
              <w:jc w:val="right"/>
              <w:rPr>
                <w:rFonts w:ascii="Arial" w:hAnsi="Arial" w:cs="Arial"/>
                <w:b/>
                <w:color w:val="000000" w:themeColor="text1"/>
                <w:sz w:val="24"/>
                <w:szCs w:val="24"/>
              </w:rPr>
            </w:pPr>
          </w:p>
        </w:tc>
      </w:tr>
      <w:tr w:rsidR="00C0386D" w14:paraId="60E1EF0E" w14:textId="77777777" w:rsidTr="00727120">
        <w:trPr>
          <w:trHeight w:val="764"/>
        </w:trPr>
        <w:tc>
          <w:tcPr>
            <w:tcW w:w="6077" w:type="dxa"/>
            <w:shd w:val="clear" w:color="auto" w:fill="auto"/>
          </w:tcPr>
          <w:p w14:paraId="2C859EE1" w14:textId="77777777" w:rsidR="00C0386D" w:rsidRDefault="00C0386D" w:rsidP="005863ED">
            <w:pPr>
              <w:spacing w:after="0" w:line="240" w:lineRule="auto"/>
              <w:ind w:left="-108"/>
              <w:jc w:val="both"/>
              <w:rPr>
                <w:rFonts w:ascii="Arial" w:hAnsi="Arial" w:cs="Arial"/>
                <w:b/>
                <w:sz w:val="24"/>
                <w:szCs w:val="24"/>
              </w:rPr>
            </w:pPr>
            <w:r>
              <w:rPr>
                <w:rFonts w:ascii="Arial" w:hAnsi="Arial" w:cs="Arial"/>
                <w:b/>
                <w:sz w:val="24"/>
                <w:szCs w:val="24"/>
              </w:rPr>
              <w:t>PARAGON INVESTMENT HOLDINGS (PTY) LTD</w:t>
            </w:r>
          </w:p>
          <w:p w14:paraId="1D2CF6AE" w14:textId="77777777" w:rsidR="00C0386D" w:rsidRDefault="00C0386D" w:rsidP="005863ED">
            <w:pPr>
              <w:spacing w:after="0" w:line="240" w:lineRule="auto"/>
              <w:ind w:left="-108"/>
              <w:jc w:val="both"/>
              <w:rPr>
                <w:rFonts w:ascii="Arial" w:hAnsi="Arial" w:cs="Arial"/>
                <w:b/>
                <w:sz w:val="24"/>
                <w:szCs w:val="24"/>
              </w:rPr>
            </w:pPr>
            <w:r>
              <w:rPr>
                <w:rFonts w:ascii="Arial" w:hAnsi="Arial" w:cs="Arial"/>
                <w:b/>
                <w:sz w:val="24"/>
                <w:szCs w:val="24"/>
              </w:rPr>
              <w:t>JOINT VENTURE ETHIOPIAN AIRLINES</w:t>
            </w:r>
          </w:p>
        </w:tc>
        <w:tc>
          <w:tcPr>
            <w:tcW w:w="2950" w:type="dxa"/>
            <w:shd w:val="clear" w:color="auto" w:fill="auto"/>
          </w:tcPr>
          <w:p w14:paraId="61003BFD" w14:textId="77777777" w:rsidR="00C0386D" w:rsidRDefault="00C0386D" w:rsidP="001B6A9A">
            <w:pPr>
              <w:pStyle w:val="NoSpacing"/>
              <w:ind w:right="-108"/>
              <w:jc w:val="right"/>
              <w:rPr>
                <w:rFonts w:ascii="Arial" w:hAnsi="Arial" w:cs="Arial"/>
                <w:b/>
                <w:color w:val="000000" w:themeColor="text1"/>
                <w:sz w:val="24"/>
                <w:szCs w:val="24"/>
              </w:rPr>
            </w:pPr>
          </w:p>
          <w:p w14:paraId="610A3D63" w14:textId="77777777" w:rsidR="00C0386D" w:rsidRDefault="00C0386D" w:rsidP="001B6A9A">
            <w:pPr>
              <w:pStyle w:val="NoSpacing"/>
              <w:ind w:right="-108"/>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bl>
    <w:p w14:paraId="569CE219" w14:textId="77777777" w:rsidR="00C0386D" w:rsidRDefault="00C0386D" w:rsidP="005863ED">
      <w:pPr>
        <w:spacing w:after="0" w:line="240" w:lineRule="auto"/>
        <w:rPr>
          <w:rFonts w:ascii="Arial" w:hAnsi="Arial" w:cs="Arial"/>
          <w:sz w:val="24"/>
          <w:szCs w:val="24"/>
        </w:rPr>
      </w:pPr>
    </w:p>
    <w:p w14:paraId="5B9AB624" w14:textId="77777777" w:rsidR="00B005C7" w:rsidRDefault="00B005C7" w:rsidP="005863ED">
      <w:pPr>
        <w:spacing w:after="0" w:line="240" w:lineRule="auto"/>
        <w:rPr>
          <w:rFonts w:ascii="Arial" w:hAnsi="Arial" w:cs="Arial"/>
          <w:sz w:val="24"/>
          <w:szCs w:val="24"/>
        </w:rPr>
      </w:pPr>
    </w:p>
    <w:p w14:paraId="594A73D8" w14:textId="77777777" w:rsidR="00F16314" w:rsidRDefault="00F16314" w:rsidP="00B005C7">
      <w:pPr>
        <w:tabs>
          <w:tab w:val="left" w:pos="0"/>
        </w:tabs>
        <w:spacing w:after="0" w:line="240" w:lineRule="auto"/>
        <w:rPr>
          <w:rFonts w:ascii="Arial" w:hAnsi="Arial" w:cs="Arial"/>
          <w:sz w:val="24"/>
          <w:szCs w:val="24"/>
        </w:rPr>
      </w:pPr>
      <w:r w:rsidRPr="00F16314">
        <w:rPr>
          <w:rFonts w:ascii="Arial" w:hAnsi="Arial" w:cs="Arial"/>
          <w:b/>
          <w:sz w:val="24"/>
          <w:szCs w:val="24"/>
        </w:rPr>
        <w:t>Coram:</w:t>
      </w:r>
      <w:r w:rsidR="00200481">
        <w:rPr>
          <w:rFonts w:ascii="Arial" w:hAnsi="Arial" w:cs="Arial"/>
          <w:sz w:val="24"/>
          <w:szCs w:val="24"/>
        </w:rPr>
        <w:t xml:space="preserve">  </w:t>
      </w:r>
      <w:r w:rsidR="00B005C7">
        <w:rPr>
          <w:rFonts w:ascii="Arial" w:hAnsi="Arial" w:cs="Arial"/>
          <w:sz w:val="24"/>
          <w:szCs w:val="24"/>
        </w:rPr>
        <w:tab/>
      </w:r>
      <w:r w:rsidR="003C03F3">
        <w:rPr>
          <w:rFonts w:ascii="Arial" w:hAnsi="Arial" w:cs="Arial"/>
          <w:sz w:val="24"/>
          <w:szCs w:val="24"/>
        </w:rPr>
        <w:t>MAINGA</w:t>
      </w:r>
      <w:r w:rsidR="00C0386D">
        <w:rPr>
          <w:rFonts w:ascii="Arial" w:hAnsi="Arial" w:cs="Arial"/>
          <w:sz w:val="24"/>
          <w:szCs w:val="24"/>
        </w:rPr>
        <w:t xml:space="preserve"> JA</w:t>
      </w:r>
      <w:r w:rsidR="005863ED">
        <w:rPr>
          <w:rFonts w:ascii="Arial" w:hAnsi="Arial" w:cs="Arial"/>
          <w:sz w:val="24"/>
          <w:szCs w:val="24"/>
        </w:rPr>
        <w:t>,</w:t>
      </w:r>
      <w:r w:rsidR="00C0386D">
        <w:rPr>
          <w:rFonts w:ascii="Arial" w:hAnsi="Arial" w:cs="Arial"/>
          <w:sz w:val="24"/>
          <w:szCs w:val="24"/>
        </w:rPr>
        <w:t xml:space="preserve"> HOFF</w:t>
      </w:r>
      <w:r w:rsidR="00D429CC">
        <w:rPr>
          <w:rFonts w:ascii="Arial" w:hAnsi="Arial" w:cs="Arial"/>
          <w:sz w:val="24"/>
          <w:szCs w:val="24"/>
        </w:rPr>
        <w:t xml:space="preserve"> JA</w:t>
      </w:r>
      <w:r w:rsidR="00C0386D">
        <w:rPr>
          <w:rFonts w:ascii="Arial" w:hAnsi="Arial" w:cs="Arial"/>
          <w:sz w:val="24"/>
          <w:szCs w:val="24"/>
        </w:rPr>
        <w:t xml:space="preserve"> and</w:t>
      </w:r>
      <w:r w:rsidR="00D429CC">
        <w:rPr>
          <w:rFonts w:ascii="Arial" w:hAnsi="Arial" w:cs="Arial"/>
          <w:sz w:val="24"/>
          <w:szCs w:val="24"/>
        </w:rPr>
        <w:t xml:space="preserve"> </w:t>
      </w:r>
      <w:r w:rsidR="00C0386D">
        <w:rPr>
          <w:rFonts w:ascii="Arial" w:hAnsi="Arial" w:cs="Arial"/>
          <w:sz w:val="24"/>
          <w:szCs w:val="24"/>
        </w:rPr>
        <w:t>FRANK</w:t>
      </w:r>
      <w:r w:rsidR="007F4CAB">
        <w:rPr>
          <w:rFonts w:ascii="Arial" w:hAnsi="Arial" w:cs="Arial"/>
          <w:sz w:val="24"/>
          <w:szCs w:val="24"/>
        </w:rPr>
        <w:t xml:space="preserve"> AJA</w:t>
      </w:r>
      <w:r w:rsidRPr="00F16314">
        <w:rPr>
          <w:rFonts w:ascii="Arial" w:hAnsi="Arial" w:cs="Arial"/>
          <w:sz w:val="24"/>
          <w:szCs w:val="24"/>
        </w:rPr>
        <w:t xml:space="preserve"> </w:t>
      </w:r>
    </w:p>
    <w:p w14:paraId="184B0D79" w14:textId="77777777" w:rsidR="00D672D7" w:rsidRPr="00F16314" w:rsidRDefault="00D672D7" w:rsidP="00F16314">
      <w:pPr>
        <w:spacing w:after="0" w:line="240" w:lineRule="auto"/>
        <w:rPr>
          <w:rFonts w:ascii="Arial" w:hAnsi="Arial" w:cs="Arial"/>
          <w:b/>
          <w:sz w:val="24"/>
          <w:szCs w:val="24"/>
        </w:rPr>
      </w:pPr>
    </w:p>
    <w:p w14:paraId="125092EE" w14:textId="77777777" w:rsidR="00F16314" w:rsidRPr="00C0386D" w:rsidRDefault="00B005C7" w:rsidP="00F16314">
      <w:pPr>
        <w:spacing w:after="0" w:line="240" w:lineRule="auto"/>
        <w:rPr>
          <w:rFonts w:ascii="Arial" w:hAnsi="Arial" w:cs="Arial"/>
          <w:b/>
          <w:sz w:val="24"/>
          <w:szCs w:val="24"/>
        </w:rPr>
      </w:pPr>
      <w:r>
        <w:rPr>
          <w:rFonts w:ascii="Arial" w:hAnsi="Arial" w:cs="Arial"/>
          <w:b/>
          <w:sz w:val="24"/>
          <w:szCs w:val="24"/>
        </w:rPr>
        <w:t>Heard:</w:t>
      </w:r>
      <w:r>
        <w:rPr>
          <w:rFonts w:ascii="Arial" w:hAnsi="Arial" w:cs="Arial"/>
          <w:b/>
          <w:sz w:val="24"/>
          <w:szCs w:val="24"/>
        </w:rPr>
        <w:tab/>
      </w:r>
      <w:r w:rsidR="00D429CC" w:rsidRPr="00C0386D">
        <w:rPr>
          <w:rFonts w:ascii="Arial" w:hAnsi="Arial" w:cs="Arial"/>
          <w:b/>
          <w:sz w:val="24"/>
          <w:szCs w:val="24"/>
        </w:rPr>
        <w:t xml:space="preserve">19 April </w:t>
      </w:r>
      <w:r w:rsidR="001F558C" w:rsidRPr="00C0386D">
        <w:rPr>
          <w:rFonts w:ascii="Arial" w:hAnsi="Arial" w:cs="Arial"/>
          <w:b/>
          <w:sz w:val="24"/>
          <w:szCs w:val="24"/>
        </w:rPr>
        <w:t>2023</w:t>
      </w:r>
    </w:p>
    <w:p w14:paraId="3821823D" w14:textId="77777777" w:rsidR="00F16314" w:rsidRPr="00C0386D" w:rsidRDefault="00F16314" w:rsidP="00F16314">
      <w:pPr>
        <w:spacing w:after="0" w:line="240" w:lineRule="auto"/>
        <w:rPr>
          <w:rFonts w:ascii="Arial" w:hAnsi="Arial" w:cs="Arial"/>
          <w:b/>
          <w:sz w:val="24"/>
          <w:szCs w:val="24"/>
        </w:rPr>
      </w:pPr>
    </w:p>
    <w:p w14:paraId="788E2676" w14:textId="77777777" w:rsidR="00F16314" w:rsidRDefault="00B005C7" w:rsidP="00F16314">
      <w:pPr>
        <w:spacing w:after="0" w:line="240" w:lineRule="auto"/>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EE2D65">
        <w:rPr>
          <w:rFonts w:ascii="Arial" w:hAnsi="Arial" w:cs="Arial"/>
          <w:b/>
          <w:sz w:val="24"/>
          <w:szCs w:val="24"/>
        </w:rPr>
        <w:t>9</w:t>
      </w:r>
      <w:r w:rsidR="00C0386D" w:rsidRPr="008608BB">
        <w:rPr>
          <w:rFonts w:ascii="Arial" w:hAnsi="Arial" w:cs="Arial"/>
          <w:b/>
          <w:sz w:val="24"/>
          <w:szCs w:val="24"/>
        </w:rPr>
        <w:t xml:space="preserve"> June</w:t>
      </w:r>
      <w:r w:rsidR="00C0386D" w:rsidRPr="00C0386D">
        <w:rPr>
          <w:rFonts w:ascii="Arial" w:hAnsi="Arial" w:cs="Arial"/>
          <w:b/>
          <w:sz w:val="24"/>
          <w:szCs w:val="24"/>
        </w:rPr>
        <w:t xml:space="preserve"> 2023</w:t>
      </w:r>
    </w:p>
    <w:p w14:paraId="006687F0" w14:textId="77777777" w:rsidR="00C0386D" w:rsidRPr="00C0386D" w:rsidRDefault="00C0386D" w:rsidP="00F16314">
      <w:pPr>
        <w:spacing w:after="0" w:line="240" w:lineRule="auto"/>
        <w:rPr>
          <w:rFonts w:ascii="Arial" w:hAnsi="Arial" w:cs="Arial"/>
          <w:b/>
          <w:sz w:val="24"/>
          <w:szCs w:val="24"/>
        </w:rPr>
      </w:pPr>
    </w:p>
    <w:p w14:paraId="7879BA75" w14:textId="77777777" w:rsidR="00C44336" w:rsidRDefault="00C44336" w:rsidP="00F16314">
      <w:pPr>
        <w:spacing w:after="0" w:line="360" w:lineRule="auto"/>
        <w:contextualSpacing/>
        <w:jc w:val="both"/>
        <w:rPr>
          <w:rFonts w:ascii="Arial" w:hAnsi="Arial" w:cs="Arial"/>
          <w:sz w:val="24"/>
          <w:szCs w:val="24"/>
        </w:rPr>
      </w:pPr>
    </w:p>
    <w:p w14:paraId="70F30427" w14:textId="77777777" w:rsidR="00C0386D" w:rsidRDefault="00C0386D" w:rsidP="00B005C7">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ab/>
        <w:t>During 2014, the appellant (Menzies) and the first respondent</w:t>
      </w:r>
      <w:r w:rsidR="00D708D9">
        <w:rPr>
          <w:rFonts w:ascii="Arial" w:hAnsi="Arial" w:cs="Arial"/>
          <w:sz w:val="24"/>
          <w:szCs w:val="24"/>
        </w:rPr>
        <w:t xml:space="preserve"> – the Namibia Airports Company</w:t>
      </w:r>
      <w:r>
        <w:rPr>
          <w:rFonts w:ascii="Arial" w:hAnsi="Arial" w:cs="Arial"/>
          <w:sz w:val="24"/>
          <w:szCs w:val="24"/>
        </w:rPr>
        <w:t xml:space="preserve"> (the NAC)</w:t>
      </w:r>
      <w:r w:rsidR="002B4D1F">
        <w:rPr>
          <w:rFonts w:ascii="Arial" w:hAnsi="Arial" w:cs="Arial"/>
          <w:sz w:val="24"/>
          <w:szCs w:val="24"/>
        </w:rPr>
        <w:t xml:space="preserve"> –</w:t>
      </w:r>
      <w:r>
        <w:rPr>
          <w:rFonts w:ascii="Arial" w:hAnsi="Arial" w:cs="Arial"/>
          <w:sz w:val="24"/>
          <w:szCs w:val="24"/>
        </w:rPr>
        <w:t xml:space="preserve"> entered into a written agreement to perform ‘ground handling services’ at the Hosea Kutako International Airport (the HKIA). This agreement was for an initial five years (the agreement commenced on 1 January 2014 and lapsed on 31 December 2021) – but it was subject to the right of renewal for three years. New bids were invited prior to the termination date for ground handling services at the HKIA. A six months extension was agreed to between the parties from January 2022 to 30 June 2022, subject to a month written notice of termination should the </w:t>
      </w:r>
      <w:r>
        <w:rPr>
          <w:rFonts w:ascii="Arial" w:hAnsi="Arial" w:cs="Arial"/>
          <w:sz w:val="24"/>
          <w:szCs w:val="24"/>
        </w:rPr>
        <w:lastRenderedPageBreak/>
        <w:t xml:space="preserve">procurement process (in terms of the Public Procurement Act 15 of 2015 for ground handling services at HKIA) that was pending at the time be finalised prior to the termination date. Both Menzies and the second respondent (Paragon) took part in the procurement process as bidders. Paragon’s bid was successful. Menzies’ bid was disqualified on the basis of non-compliance with certain tender conditions. Menzies took the matter to the Review Panel in terms of s 58 of the Public Procurement Act, but the review was dismissed during February 2022. Subsequently, the NAC, per letter dated 31 March 2022 gave notice of termination of the agreement between it and Menzies effective 30 April 2022. Menzies disputed the lawfulness of the notice and in a letter on 22 April 2022, the NAC withdrew its notice of termination and informed Menzies that they stood by the termination date of 30 June 2022 as provided for in the extension of the original agreement and asked for an undertaking by Menzies that it would vacate the NAC premises when the agreement between them expires (Menzies refused to give an undertaking to this effect). In the meantime, on 11 April 2022, Menzies launched a review application against the NAC and eight other respondents in which it took issue with the constitutionality of s 4(2) of the Public Procurement Act; that given the magnitude of the tender, the NAC acted </w:t>
      </w:r>
      <w:r w:rsidRPr="003F69F4">
        <w:rPr>
          <w:rFonts w:ascii="Arial" w:hAnsi="Arial" w:cs="Arial"/>
          <w:i/>
          <w:sz w:val="24"/>
          <w:szCs w:val="24"/>
        </w:rPr>
        <w:t>ultra vires</w:t>
      </w:r>
      <w:r>
        <w:rPr>
          <w:rFonts w:ascii="Arial" w:hAnsi="Arial" w:cs="Arial"/>
          <w:sz w:val="24"/>
          <w:szCs w:val="24"/>
        </w:rPr>
        <w:t xml:space="preserve"> the powers granted to it to conduct the procurement process itself when it had to be dealt with by the Central Procurement Board of Namibia. On 27 May 2022, NAC launched an urgent application seeking a declaratory order that the agreement would terminate on 30 June 2022 and that Menzies would be obliged to, on that day, cease to provide services to NAC and give vacant occupation of the premises.</w:t>
      </w:r>
    </w:p>
    <w:p w14:paraId="35F338BD" w14:textId="77777777" w:rsidR="00C0386D" w:rsidRDefault="00C0386D" w:rsidP="00B005C7">
      <w:pPr>
        <w:spacing w:after="0" w:line="360" w:lineRule="auto"/>
        <w:jc w:val="both"/>
        <w:rPr>
          <w:rFonts w:ascii="Arial" w:hAnsi="Arial" w:cs="Arial"/>
          <w:sz w:val="24"/>
          <w:szCs w:val="24"/>
        </w:rPr>
      </w:pPr>
    </w:p>
    <w:p w14:paraId="4ED48C24" w14:textId="77777777" w:rsidR="00C0386D" w:rsidRDefault="00C0386D" w:rsidP="00B005C7">
      <w:pPr>
        <w:spacing w:after="0" w:line="360" w:lineRule="auto"/>
        <w:jc w:val="both"/>
        <w:rPr>
          <w:rFonts w:ascii="Arial" w:hAnsi="Arial" w:cs="Arial"/>
          <w:sz w:val="24"/>
          <w:szCs w:val="24"/>
        </w:rPr>
      </w:pPr>
      <w:r>
        <w:rPr>
          <w:rFonts w:ascii="Arial" w:hAnsi="Arial" w:cs="Arial"/>
          <w:sz w:val="24"/>
          <w:szCs w:val="24"/>
        </w:rPr>
        <w:t>Menzies opposed the urgent application on the grounds that there was a tacit relocation of the agreement with</w:t>
      </w:r>
      <w:r w:rsidR="00D047E1">
        <w:rPr>
          <w:rFonts w:ascii="Arial" w:hAnsi="Arial" w:cs="Arial"/>
          <w:sz w:val="24"/>
          <w:szCs w:val="24"/>
        </w:rPr>
        <w:t xml:space="preserve"> the</w:t>
      </w:r>
      <w:r>
        <w:rPr>
          <w:rFonts w:ascii="Arial" w:hAnsi="Arial" w:cs="Arial"/>
          <w:sz w:val="24"/>
          <w:szCs w:val="24"/>
        </w:rPr>
        <w:t xml:space="preserve"> NAC pending its review application and it also launched a counter-application for the relief which Menzies stated amounted to a collateral challenge to the relief sought in the urgent application. </w:t>
      </w:r>
    </w:p>
    <w:p w14:paraId="4B1126FB" w14:textId="77777777" w:rsidR="00C0386D" w:rsidRDefault="00C0386D" w:rsidP="00B005C7">
      <w:pPr>
        <w:spacing w:after="0" w:line="360" w:lineRule="auto"/>
        <w:jc w:val="both"/>
        <w:rPr>
          <w:rFonts w:ascii="Arial" w:hAnsi="Arial" w:cs="Arial"/>
          <w:sz w:val="24"/>
          <w:szCs w:val="24"/>
        </w:rPr>
      </w:pPr>
    </w:p>
    <w:p w14:paraId="6C114638" w14:textId="77777777" w:rsidR="00C0386D" w:rsidRDefault="00C0386D" w:rsidP="00B005C7">
      <w:pPr>
        <w:spacing w:after="0" w:line="360" w:lineRule="auto"/>
        <w:jc w:val="both"/>
        <w:rPr>
          <w:rFonts w:ascii="Arial" w:hAnsi="Arial" w:cs="Arial"/>
          <w:sz w:val="24"/>
          <w:szCs w:val="24"/>
        </w:rPr>
      </w:pPr>
      <w:r>
        <w:rPr>
          <w:rFonts w:ascii="Arial" w:hAnsi="Arial" w:cs="Arial"/>
          <w:sz w:val="24"/>
          <w:szCs w:val="24"/>
        </w:rPr>
        <w:t>The High Court found in favour of the NAC and struck Menzies’ counter-application from the roll.</w:t>
      </w:r>
    </w:p>
    <w:p w14:paraId="6DBFC6C8" w14:textId="77777777" w:rsidR="00C0386D" w:rsidRDefault="00C0386D" w:rsidP="00B005C7">
      <w:pPr>
        <w:spacing w:after="0" w:line="360" w:lineRule="auto"/>
        <w:jc w:val="both"/>
        <w:rPr>
          <w:rFonts w:ascii="Arial" w:hAnsi="Arial" w:cs="Arial"/>
          <w:sz w:val="24"/>
          <w:szCs w:val="24"/>
        </w:rPr>
      </w:pPr>
    </w:p>
    <w:p w14:paraId="7139CAFC" w14:textId="77777777" w:rsidR="00C0386D" w:rsidRDefault="00C0386D" w:rsidP="00B005C7">
      <w:pPr>
        <w:spacing w:after="0" w:line="360" w:lineRule="auto"/>
        <w:jc w:val="both"/>
        <w:rPr>
          <w:rFonts w:ascii="Arial" w:hAnsi="Arial" w:cs="Arial"/>
          <w:sz w:val="24"/>
          <w:szCs w:val="24"/>
        </w:rPr>
      </w:pPr>
      <w:r>
        <w:rPr>
          <w:rFonts w:ascii="Arial" w:hAnsi="Arial" w:cs="Arial"/>
          <w:sz w:val="24"/>
          <w:szCs w:val="24"/>
        </w:rPr>
        <w:t xml:space="preserve">On appeal, the appellant raised several grounds of appeal some of which related to the stay application and the failure to allow oral evidence and cross-examination – these were not persisted with. What remained to be determined is the main application </w:t>
      </w:r>
      <w:r>
        <w:rPr>
          <w:rFonts w:ascii="Arial" w:hAnsi="Arial" w:cs="Arial"/>
          <w:sz w:val="24"/>
          <w:szCs w:val="24"/>
        </w:rPr>
        <w:lastRenderedPageBreak/>
        <w:t>and the collateral challenge to it relating to the monetary threshold point raised as a ground of appeal. Whether it was necessary to join the Namibia Civil Aviation Authority</w:t>
      </w:r>
      <w:r w:rsidR="00D708D9">
        <w:rPr>
          <w:rFonts w:ascii="Arial" w:hAnsi="Arial" w:cs="Arial"/>
          <w:sz w:val="24"/>
          <w:szCs w:val="24"/>
        </w:rPr>
        <w:t xml:space="preserve"> (NCAA) in the main application.</w:t>
      </w:r>
      <w:r>
        <w:rPr>
          <w:rFonts w:ascii="Arial" w:hAnsi="Arial" w:cs="Arial"/>
          <w:sz w:val="24"/>
          <w:szCs w:val="24"/>
        </w:rPr>
        <w:t xml:space="preserve"> Whether there was a tacit relocation in respect of the ground handling agreement between the NAC and Menzies that entitled the latter to continue its occupation of the premises at HKIA so as to provid</w:t>
      </w:r>
      <w:r w:rsidR="00D708D9">
        <w:rPr>
          <w:rFonts w:ascii="Arial" w:hAnsi="Arial" w:cs="Arial"/>
          <w:sz w:val="24"/>
          <w:szCs w:val="24"/>
        </w:rPr>
        <w:t>e its services beyond June 2022.</w:t>
      </w:r>
      <w:r>
        <w:rPr>
          <w:rFonts w:ascii="Arial" w:hAnsi="Arial" w:cs="Arial"/>
          <w:sz w:val="24"/>
          <w:szCs w:val="24"/>
        </w:rPr>
        <w:t xml:space="preserve"> Whether the main a</w:t>
      </w:r>
      <w:r w:rsidR="00735647">
        <w:rPr>
          <w:rFonts w:ascii="Arial" w:hAnsi="Arial" w:cs="Arial"/>
          <w:sz w:val="24"/>
          <w:szCs w:val="24"/>
        </w:rPr>
        <w:t>pplication amounted to an abuse</w:t>
      </w:r>
      <w:r>
        <w:rPr>
          <w:rFonts w:ascii="Arial" w:hAnsi="Arial" w:cs="Arial"/>
          <w:sz w:val="24"/>
          <w:szCs w:val="24"/>
        </w:rPr>
        <w:t xml:space="preserve"> of process</w:t>
      </w:r>
      <w:r w:rsidR="00D708D9">
        <w:rPr>
          <w:rFonts w:ascii="Arial" w:hAnsi="Arial" w:cs="Arial"/>
          <w:sz w:val="24"/>
          <w:szCs w:val="24"/>
        </w:rPr>
        <w:t>.</w:t>
      </w:r>
      <w:r>
        <w:rPr>
          <w:rFonts w:ascii="Arial" w:hAnsi="Arial" w:cs="Arial"/>
          <w:sz w:val="24"/>
          <w:szCs w:val="24"/>
        </w:rPr>
        <w:t xml:space="preserve"> And whether the threshold point amounts to a successful collateral ch</w:t>
      </w:r>
      <w:r w:rsidR="00D708D9">
        <w:rPr>
          <w:rFonts w:ascii="Arial" w:hAnsi="Arial" w:cs="Arial"/>
          <w:sz w:val="24"/>
          <w:szCs w:val="24"/>
        </w:rPr>
        <w:t>allenge to the main application.</w:t>
      </w:r>
    </w:p>
    <w:p w14:paraId="512D07C7" w14:textId="77777777" w:rsidR="00C0386D" w:rsidRDefault="00C0386D" w:rsidP="00B005C7">
      <w:pPr>
        <w:spacing w:after="0" w:line="360" w:lineRule="auto"/>
        <w:jc w:val="both"/>
        <w:rPr>
          <w:rFonts w:ascii="Arial" w:hAnsi="Arial" w:cs="Arial"/>
          <w:sz w:val="24"/>
          <w:szCs w:val="24"/>
        </w:rPr>
      </w:pPr>
    </w:p>
    <w:p w14:paraId="47903C3A" w14:textId="77777777" w:rsidR="00C0386D" w:rsidRDefault="00C0386D" w:rsidP="00B005C7">
      <w:pPr>
        <w:spacing w:after="0" w:line="360" w:lineRule="auto"/>
        <w:jc w:val="both"/>
        <w:rPr>
          <w:rFonts w:ascii="Arial" w:hAnsi="Arial" w:cs="Arial"/>
          <w:sz w:val="24"/>
          <w:szCs w:val="24"/>
        </w:rPr>
      </w:pPr>
      <w:r w:rsidRPr="00484F3E">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in terms of s 4(1) and 5(2)</w:t>
      </w:r>
      <w:r w:rsidRPr="00F65FCF">
        <w:rPr>
          <w:rFonts w:ascii="Arial" w:hAnsi="Arial" w:cs="Arial"/>
          <w:i/>
          <w:sz w:val="24"/>
          <w:szCs w:val="24"/>
        </w:rPr>
        <w:t>(a)</w:t>
      </w:r>
      <w:r>
        <w:rPr>
          <w:rFonts w:ascii="Arial" w:hAnsi="Arial" w:cs="Arial"/>
          <w:sz w:val="24"/>
          <w:szCs w:val="24"/>
        </w:rPr>
        <w:t xml:space="preserve"> of the Airports Company Act 25 of 1998, the NAC is in charge of the management and control of the HKIA and this capacity entitles it to enter into agreements with perso</w:t>
      </w:r>
      <w:r w:rsidR="00722136">
        <w:rPr>
          <w:rFonts w:ascii="Arial" w:hAnsi="Arial" w:cs="Arial"/>
          <w:sz w:val="24"/>
          <w:szCs w:val="24"/>
        </w:rPr>
        <w:t>ns to render services that need</w:t>
      </w:r>
      <w:r>
        <w:rPr>
          <w:rFonts w:ascii="Arial" w:hAnsi="Arial" w:cs="Arial"/>
          <w:sz w:val="24"/>
          <w:szCs w:val="24"/>
        </w:rPr>
        <w:t xml:space="preserve"> to be performed at the HKIA on its behalf. The NCAA has no role in the appointment of a service provider by the NAC or to assist the latter with its functions and has no interest in such appointment save to ensure that, w</w:t>
      </w:r>
      <w:r w:rsidR="00722136">
        <w:rPr>
          <w:rFonts w:ascii="Arial" w:hAnsi="Arial" w:cs="Arial"/>
          <w:sz w:val="24"/>
          <w:szCs w:val="24"/>
        </w:rPr>
        <w:t>h</w:t>
      </w:r>
      <w:r>
        <w:rPr>
          <w:rFonts w:ascii="Arial" w:hAnsi="Arial" w:cs="Arial"/>
          <w:sz w:val="24"/>
          <w:szCs w:val="24"/>
        </w:rPr>
        <w:t>ere applicable, such service provider render</w:t>
      </w:r>
      <w:r w:rsidR="00722136">
        <w:rPr>
          <w:rFonts w:ascii="Arial" w:hAnsi="Arial" w:cs="Arial"/>
          <w:sz w:val="24"/>
          <w:szCs w:val="24"/>
        </w:rPr>
        <w:t>s</w:t>
      </w:r>
      <w:r>
        <w:rPr>
          <w:rFonts w:ascii="Arial" w:hAnsi="Arial" w:cs="Arial"/>
          <w:sz w:val="24"/>
          <w:szCs w:val="24"/>
        </w:rPr>
        <w:t xml:space="preserve"> such services on behalf of the NAC in conformance with the applicable civil aviation standards and procedures applicable to Namibia. The NCAA has no direct and substantial interest in who the NAC contracts with to render service on its behalf. The NC</w:t>
      </w:r>
      <w:r w:rsidR="004D3F2C">
        <w:rPr>
          <w:rFonts w:ascii="Arial" w:hAnsi="Arial" w:cs="Arial"/>
          <w:sz w:val="24"/>
          <w:szCs w:val="24"/>
        </w:rPr>
        <w:t>AA</w:t>
      </w:r>
      <w:r>
        <w:rPr>
          <w:rFonts w:ascii="Arial" w:hAnsi="Arial" w:cs="Arial"/>
          <w:sz w:val="24"/>
          <w:szCs w:val="24"/>
        </w:rPr>
        <w:t xml:space="preserve"> further has no direct and substantial interest in a dispute between the NAC and a potential service provider. The court </w:t>
      </w:r>
      <w:r w:rsidRPr="00484F3E">
        <w:rPr>
          <w:rFonts w:ascii="Arial" w:hAnsi="Arial" w:cs="Arial"/>
          <w:i/>
          <w:sz w:val="24"/>
          <w:szCs w:val="24"/>
        </w:rPr>
        <w:t>a quo</w:t>
      </w:r>
      <w:r>
        <w:rPr>
          <w:rFonts w:ascii="Arial" w:hAnsi="Arial" w:cs="Arial"/>
          <w:sz w:val="24"/>
          <w:szCs w:val="24"/>
        </w:rPr>
        <w:t xml:space="preserve"> was correct to dismiss the non-joinder point.</w:t>
      </w:r>
    </w:p>
    <w:p w14:paraId="03635C3C" w14:textId="77777777" w:rsidR="00C0386D" w:rsidRDefault="00C0386D" w:rsidP="00B005C7">
      <w:pPr>
        <w:spacing w:after="0" w:line="360" w:lineRule="auto"/>
        <w:jc w:val="both"/>
        <w:rPr>
          <w:rFonts w:ascii="Arial" w:hAnsi="Arial" w:cs="Arial"/>
          <w:sz w:val="24"/>
          <w:szCs w:val="24"/>
        </w:rPr>
      </w:pPr>
    </w:p>
    <w:p w14:paraId="15D61123" w14:textId="77777777" w:rsidR="00C0386D" w:rsidRDefault="00C0386D" w:rsidP="00B005C7">
      <w:pPr>
        <w:spacing w:after="0" w:line="360" w:lineRule="auto"/>
        <w:jc w:val="both"/>
        <w:rPr>
          <w:rFonts w:ascii="Arial" w:hAnsi="Arial" w:cs="Arial"/>
          <w:sz w:val="24"/>
          <w:szCs w:val="24"/>
        </w:rPr>
      </w:pPr>
      <w:r w:rsidRPr="00677A59">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whether the agreement between Menzies and NAC was tacitly relocated must be determined on the circumstance</w:t>
      </w:r>
      <w:r w:rsidR="00722136">
        <w:rPr>
          <w:rFonts w:ascii="Arial" w:hAnsi="Arial" w:cs="Arial"/>
          <w:sz w:val="24"/>
          <w:szCs w:val="24"/>
        </w:rPr>
        <w:t>s</w:t>
      </w:r>
      <w:r>
        <w:rPr>
          <w:rFonts w:ascii="Arial" w:hAnsi="Arial" w:cs="Arial"/>
          <w:sz w:val="24"/>
          <w:szCs w:val="24"/>
        </w:rPr>
        <w:t xml:space="preserve"> and facts of this matter and such relocation must arise unequivocally as an inference from such circumstances and facts. On the facts, Menzies did not accept that the notice of cancellation was valid. The reinstatement of the agreement was not done unilaterally as Menzies suggests in its answering affidavit – it was done with its consent or acquiescence as Menzies clearly accepted it as it was in line with their approach at the time that the cancellation was invalid and the agreement remained unaltered which was also evident from their conduct in seeking an extension of the agreement subsequent to the withdrawal of the cancellation. Further, Menzies did not discharge the onus on it to prove that the parties’ conduct was to accept that the cancellation letter terminated the agreement and that their agreement after the termination gave rise to an inescapable inference that the </w:t>
      </w:r>
      <w:r>
        <w:rPr>
          <w:rFonts w:ascii="Arial" w:hAnsi="Arial" w:cs="Arial"/>
          <w:sz w:val="24"/>
          <w:szCs w:val="24"/>
        </w:rPr>
        <w:lastRenderedPageBreak/>
        <w:t xml:space="preserve">agreement was tacitly relocated. The evidence established is that a disputed cancellation was resolved by an agreement to proceed with the original agreement between the parties. The court </w:t>
      </w:r>
      <w:r w:rsidRPr="003F69F4">
        <w:rPr>
          <w:rFonts w:ascii="Arial" w:hAnsi="Arial" w:cs="Arial"/>
          <w:i/>
          <w:sz w:val="24"/>
          <w:szCs w:val="24"/>
        </w:rPr>
        <w:t>a quo</w:t>
      </w:r>
      <w:r>
        <w:rPr>
          <w:rFonts w:ascii="Arial" w:hAnsi="Arial" w:cs="Arial"/>
          <w:sz w:val="24"/>
          <w:szCs w:val="24"/>
        </w:rPr>
        <w:t xml:space="preserve"> thus correctly dismissed the reliance on a tacit relocation agreement. </w:t>
      </w:r>
    </w:p>
    <w:p w14:paraId="505C2D0D" w14:textId="77777777" w:rsidR="00C0386D" w:rsidRDefault="00C0386D" w:rsidP="00B005C7">
      <w:pPr>
        <w:spacing w:after="0" w:line="360" w:lineRule="auto"/>
        <w:jc w:val="both"/>
        <w:rPr>
          <w:rFonts w:ascii="Arial" w:hAnsi="Arial" w:cs="Arial"/>
          <w:sz w:val="24"/>
          <w:szCs w:val="24"/>
        </w:rPr>
      </w:pPr>
    </w:p>
    <w:p w14:paraId="7B39348B" w14:textId="77777777" w:rsidR="00C0386D" w:rsidRDefault="00C0386D" w:rsidP="00B005C7">
      <w:pPr>
        <w:spacing w:after="0" w:line="360" w:lineRule="auto"/>
        <w:jc w:val="both"/>
        <w:rPr>
          <w:rFonts w:ascii="Arial" w:hAnsi="Arial" w:cs="Arial"/>
          <w:sz w:val="24"/>
          <w:szCs w:val="24"/>
        </w:rPr>
      </w:pPr>
      <w:r w:rsidRPr="00627147">
        <w:rPr>
          <w:rFonts w:ascii="Arial" w:hAnsi="Arial" w:cs="Arial"/>
          <w:i/>
          <w:sz w:val="24"/>
          <w:szCs w:val="24"/>
        </w:rPr>
        <w:t>Held that</w:t>
      </w:r>
      <w:r>
        <w:rPr>
          <w:rFonts w:ascii="Arial" w:hAnsi="Arial" w:cs="Arial"/>
          <w:sz w:val="24"/>
          <w:szCs w:val="24"/>
        </w:rPr>
        <w:t>, the collateral challenge</w:t>
      </w:r>
      <w:r w:rsidRPr="00627147">
        <w:rPr>
          <w:rFonts w:ascii="Arial" w:hAnsi="Arial" w:cs="Arial"/>
          <w:sz w:val="24"/>
          <w:szCs w:val="24"/>
        </w:rPr>
        <w:t xml:space="preserve"> </w:t>
      </w:r>
      <w:r>
        <w:rPr>
          <w:rFonts w:ascii="Arial" w:hAnsi="Arial" w:cs="Arial"/>
          <w:sz w:val="24"/>
          <w:szCs w:val="24"/>
        </w:rPr>
        <w:t xml:space="preserve">is not the right remedy in the circumstances. The rule of law demands that Menzies’ unlawful hold over the premises and forcing NAC to make use of its services should be put to an end. As Paragon was awarded the bid, and that award had not yet been set aside, it should be allowed to act in accordance with the bid as it is willing to do. The lawfulness or otherwise of </w:t>
      </w:r>
      <w:r w:rsidR="00735647">
        <w:rPr>
          <w:rFonts w:ascii="Arial" w:hAnsi="Arial" w:cs="Arial"/>
          <w:sz w:val="24"/>
          <w:szCs w:val="24"/>
        </w:rPr>
        <w:t xml:space="preserve">the </w:t>
      </w:r>
      <w:r>
        <w:rPr>
          <w:rFonts w:ascii="Arial" w:hAnsi="Arial" w:cs="Arial"/>
          <w:sz w:val="24"/>
          <w:szCs w:val="24"/>
        </w:rPr>
        <w:t>awarding of the bid falls to be decided in the pending review application in the High Court as this is where these matters are normally determined and there is nothing before court to indicate this will somehow run contrary to the rule of law.</w:t>
      </w:r>
    </w:p>
    <w:p w14:paraId="5CA1BD1E" w14:textId="77777777" w:rsidR="00C0386D" w:rsidRDefault="00C0386D" w:rsidP="00B005C7">
      <w:pPr>
        <w:spacing w:after="0" w:line="360" w:lineRule="auto"/>
        <w:jc w:val="both"/>
        <w:rPr>
          <w:rFonts w:ascii="Arial" w:hAnsi="Arial" w:cs="Arial"/>
          <w:sz w:val="24"/>
          <w:szCs w:val="24"/>
        </w:rPr>
      </w:pPr>
    </w:p>
    <w:p w14:paraId="43E11538" w14:textId="77777777" w:rsidR="00A538C2" w:rsidRDefault="00C0386D" w:rsidP="00B005C7">
      <w:pPr>
        <w:spacing w:after="0" w:line="360" w:lineRule="auto"/>
        <w:jc w:val="both"/>
        <w:rPr>
          <w:rFonts w:ascii="Arial" w:hAnsi="Arial" w:cs="Arial"/>
          <w:sz w:val="24"/>
          <w:szCs w:val="24"/>
        </w:rPr>
      </w:pPr>
      <w:r>
        <w:rPr>
          <w:rFonts w:ascii="Arial" w:hAnsi="Arial" w:cs="Arial"/>
          <w:sz w:val="24"/>
          <w:szCs w:val="24"/>
        </w:rPr>
        <w:t>The appeal is dismissed with costs.</w:t>
      </w:r>
    </w:p>
    <w:p w14:paraId="2CF7DFB5" w14:textId="77777777" w:rsidR="00393ADA" w:rsidRPr="00F16314" w:rsidRDefault="00393ADA" w:rsidP="00B005C7">
      <w:pPr>
        <w:spacing w:after="0" w:line="360" w:lineRule="auto"/>
        <w:jc w:val="both"/>
        <w:rPr>
          <w:rFonts w:ascii="Arial" w:hAnsi="Arial" w:cs="Arial"/>
          <w:sz w:val="24"/>
          <w:szCs w:val="24"/>
        </w:rPr>
      </w:pPr>
    </w:p>
    <w:p w14:paraId="3C4DFED7" w14:textId="77777777" w:rsidR="00F16314" w:rsidRPr="00B005C7" w:rsidRDefault="00F16314" w:rsidP="00B005C7">
      <w:pPr>
        <w:spacing w:after="0" w:line="360" w:lineRule="auto"/>
        <w:rPr>
          <w:rFonts w:ascii="Arial" w:hAnsi="Arial" w:cs="Arial"/>
          <w:b/>
          <w:sz w:val="24"/>
          <w:szCs w:val="24"/>
        </w:rPr>
      </w:pPr>
      <w:r w:rsidRPr="00B005C7">
        <w:rPr>
          <w:rFonts w:ascii="Arial" w:hAnsi="Arial" w:cs="Arial"/>
          <w:b/>
          <w:sz w:val="24"/>
          <w:szCs w:val="24"/>
        </w:rPr>
        <w:t>___________________________________________________________________</w:t>
      </w:r>
    </w:p>
    <w:p w14:paraId="17366103" w14:textId="77777777" w:rsidR="00F16314" w:rsidRPr="00B005C7" w:rsidRDefault="00F16314" w:rsidP="00B005C7">
      <w:pPr>
        <w:spacing w:after="0" w:line="360" w:lineRule="auto"/>
        <w:jc w:val="center"/>
        <w:rPr>
          <w:rFonts w:ascii="Arial" w:hAnsi="Arial" w:cs="Arial"/>
          <w:b/>
          <w:sz w:val="24"/>
          <w:szCs w:val="24"/>
        </w:rPr>
      </w:pPr>
      <w:r w:rsidRPr="00B005C7">
        <w:rPr>
          <w:rFonts w:ascii="Arial" w:hAnsi="Arial" w:cs="Arial"/>
          <w:b/>
          <w:sz w:val="24"/>
          <w:szCs w:val="24"/>
        </w:rPr>
        <w:t>APPEAL JUDGMENT</w:t>
      </w:r>
    </w:p>
    <w:p w14:paraId="1C3480F1" w14:textId="77777777" w:rsidR="005C6006" w:rsidRPr="00B005C7" w:rsidRDefault="00F16314" w:rsidP="00B005C7">
      <w:pPr>
        <w:spacing w:after="0" w:line="360" w:lineRule="auto"/>
        <w:rPr>
          <w:rFonts w:ascii="Arial" w:hAnsi="Arial" w:cs="Arial"/>
          <w:b/>
          <w:sz w:val="24"/>
          <w:szCs w:val="24"/>
        </w:rPr>
      </w:pPr>
      <w:r w:rsidRPr="00B005C7">
        <w:rPr>
          <w:rFonts w:ascii="Arial" w:hAnsi="Arial" w:cs="Arial"/>
          <w:b/>
          <w:sz w:val="24"/>
          <w:szCs w:val="24"/>
        </w:rPr>
        <w:t>___________________________________________________________________</w:t>
      </w:r>
    </w:p>
    <w:p w14:paraId="254350A7" w14:textId="77777777" w:rsidR="00C0386D" w:rsidRDefault="00C0386D" w:rsidP="00C0386D">
      <w:pPr>
        <w:spacing w:after="0" w:line="480" w:lineRule="auto"/>
        <w:rPr>
          <w:rFonts w:ascii="Arial" w:hAnsi="Arial" w:cs="Arial"/>
          <w:sz w:val="24"/>
          <w:szCs w:val="24"/>
        </w:rPr>
      </w:pPr>
      <w:r>
        <w:rPr>
          <w:rFonts w:ascii="Arial" w:hAnsi="Arial" w:cs="Arial"/>
          <w:sz w:val="24"/>
          <w:szCs w:val="24"/>
        </w:rPr>
        <w:t>FRANK</w:t>
      </w:r>
      <w:r w:rsidR="008133A7">
        <w:rPr>
          <w:rFonts w:ascii="Arial" w:hAnsi="Arial" w:cs="Arial"/>
          <w:sz w:val="24"/>
          <w:szCs w:val="24"/>
        </w:rPr>
        <w:t xml:space="preserve"> AJA</w:t>
      </w:r>
      <w:r w:rsidR="004E3ACA">
        <w:rPr>
          <w:rFonts w:ascii="Arial" w:hAnsi="Arial" w:cs="Arial"/>
          <w:sz w:val="24"/>
          <w:szCs w:val="24"/>
        </w:rPr>
        <w:t xml:space="preserve"> (MAINGA JA and H</w:t>
      </w:r>
      <w:r w:rsidR="003C5716">
        <w:rPr>
          <w:rFonts w:ascii="Arial" w:hAnsi="Arial" w:cs="Arial"/>
          <w:sz w:val="24"/>
          <w:szCs w:val="24"/>
        </w:rPr>
        <w:t>OFF JA concurring)</w:t>
      </w:r>
      <w:r>
        <w:rPr>
          <w:rFonts w:ascii="Arial" w:hAnsi="Arial" w:cs="Arial"/>
          <w:sz w:val="24"/>
          <w:szCs w:val="24"/>
        </w:rPr>
        <w:t>:</w:t>
      </w:r>
    </w:p>
    <w:p w14:paraId="2279EBDD" w14:textId="77777777" w:rsidR="003C5716" w:rsidRPr="00AB59A4" w:rsidRDefault="00AB59A4" w:rsidP="003C5716">
      <w:pPr>
        <w:pStyle w:val="NoSpacing"/>
        <w:spacing w:line="480" w:lineRule="auto"/>
        <w:jc w:val="both"/>
        <w:rPr>
          <w:rFonts w:ascii="Arial" w:hAnsi="Arial" w:cs="Arial"/>
          <w:sz w:val="24"/>
          <w:szCs w:val="24"/>
          <w:u w:val="single"/>
        </w:rPr>
      </w:pPr>
      <w:r>
        <w:rPr>
          <w:rFonts w:ascii="Arial" w:hAnsi="Arial" w:cs="Arial"/>
          <w:sz w:val="24"/>
          <w:szCs w:val="24"/>
          <w:u w:val="single"/>
        </w:rPr>
        <w:t xml:space="preserve">Introduction </w:t>
      </w:r>
    </w:p>
    <w:p w14:paraId="3A5A44EB" w14:textId="0E67B03F" w:rsidR="00330188" w:rsidRDefault="00A90902" w:rsidP="00A90902">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E210A">
        <w:rPr>
          <w:rFonts w:ascii="Arial" w:hAnsi="Arial" w:cs="Arial"/>
          <w:sz w:val="24"/>
          <w:szCs w:val="24"/>
        </w:rPr>
        <w:t>In terms of s 4(1) and 5(2)</w:t>
      </w:r>
      <w:r w:rsidR="00085D87" w:rsidRPr="00CE210A">
        <w:rPr>
          <w:rFonts w:ascii="Arial" w:hAnsi="Arial" w:cs="Arial"/>
          <w:i/>
          <w:sz w:val="24"/>
          <w:szCs w:val="24"/>
        </w:rPr>
        <w:t>(a)</w:t>
      </w:r>
      <w:r w:rsidR="00085D87">
        <w:rPr>
          <w:rFonts w:ascii="Arial" w:hAnsi="Arial" w:cs="Arial"/>
          <w:sz w:val="24"/>
          <w:szCs w:val="24"/>
        </w:rPr>
        <w:t xml:space="preserve"> </w:t>
      </w:r>
      <w:r w:rsidR="003E0661">
        <w:rPr>
          <w:rFonts w:ascii="Arial" w:hAnsi="Arial" w:cs="Arial"/>
          <w:sz w:val="24"/>
          <w:szCs w:val="24"/>
        </w:rPr>
        <w:t>of the Airports Company Act 25 of 1998</w:t>
      </w:r>
      <w:r w:rsidR="00722136">
        <w:rPr>
          <w:rFonts w:ascii="Arial" w:hAnsi="Arial" w:cs="Arial"/>
          <w:sz w:val="24"/>
          <w:szCs w:val="24"/>
        </w:rPr>
        <w:t>,</w:t>
      </w:r>
      <w:r w:rsidR="003E0661">
        <w:rPr>
          <w:rFonts w:ascii="Arial" w:hAnsi="Arial" w:cs="Arial"/>
          <w:sz w:val="24"/>
          <w:szCs w:val="24"/>
        </w:rPr>
        <w:t xml:space="preserve"> the </w:t>
      </w:r>
      <w:r w:rsidR="002037F1">
        <w:rPr>
          <w:rFonts w:ascii="Arial" w:hAnsi="Arial" w:cs="Arial"/>
          <w:sz w:val="24"/>
          <w:szCs w:val="24"/>
        </w:rPr>
        <w:t>Namibia Airports Company Ltd</w:t>
      </w:r>
      <w:r w:rsidR="003E0661">
        <w:rPr>
          <w:rFonts w:ascii="Arial" w:hAnsi="Arial" w:cs="Arial"/>
          <w:sz w:val="24"/>
          <w:szCs w:val="24"/>
        </w:rPr>
        <w:t xml:space="preserve"> (</w:t>
      </w:r>
      <w:r w:rsidR="002037F1">
        <w:rPr>
          <w:rFonts w:ascii="Arial" w:hAnsi="Arial" w:cs="Arial"/>
          <w:sz w:val="24"/>
          <w:szCs w:val="24"/>
        </w:rPr>
        <w:t xml:space="preserve">the </w:t>
      </w:r>
      <w:r w:rsidR="003E0661">
        <w:rPr>
          <w:rFonts w:ascii="Arial" w:hAnsi="Arial" w:cs="Arial"/>
          <w:sz w:val="24"/>
          <w:szCs w:val="24"/>
        </w:rPr>
        <w:t>NAC) is in charge of the management and control</w:t>
      </w:r>
      <w:r w:rsidR="00F51F3C">
        <w:rPr>
          <w:rFonts w:ascii="Arial" w:hAnsi="Arial" w:cs="Arial"/>
          <w:sz w:val="24"/>
          <w:szCs w:val="24"/>
        </w:rPr>
        <w:t xml:space="preserve"> of the Hosea Kutako</w:t>
      </w:r>
      <w:r w:rsidR="00722136">
        <w:rPr>
          <w:rFonts w:ascii="Arial" w:hAnsi="Arial" w:cs="Arial"/>
          <w:sz w:val="24"/>
          <w:szCs w:val="24"/>
        </w:rPr>
        <w:t xml:space="preserve"> International</w:t>
      </w:r>
      <w:r w:rsidR="00F51F3C">
        <w:rPr>
          <w:rFonts w:ascii="Arial" w:hAnsi="Arial" w:cs="Arial"/>
          <w:sz w:val="24"/>
          <w:szCs w:val="24"/>
        </w:rPr>
        <w:t xml:space="preserve"> Airport (</w:t>
      </w:r>
      <w:r w:rsidR="002037F1">
        <w:rPr>
          <w:rFonts w:ascii="Arial" w:hAnsi="Arial" w:cs="Arial"/>
          <w:sz w:val="24"/>
          <w:szCs w:val="24"/>
        </w:rPr>
        <w:t xml:space="preserve">the </w:t>
      </w:r>
      <w:r w:rsidR="00F51F3C">
        <w:rPr>
          <w:rFonts w:ascii="Arial" w:hAnsi="Arial" w:cs="Arial"/>
          <w:sz w:val="24"/>
          <w:szCs w:val="24"/>
        </w:rPr>
        <w:t>HK</w:t>
      </w:r>
      <w:r w:rsidR="00F034F2">
        <w:rPr>
          <w:rFonts w:ascii="Arial" w:hAnsi="Arial" w:cs="Arial"/>
          <w:sz w:val="24"/>
          <w:szCs w:val="24"/>
        </w:rPr>
        <w:t>IA) and</w:t>
      </w:r>
      <w:r w:rsidR="003235C7">
        <w:rPr>
          <w:rFonts w:ascii="Arial" w:hAnsi="Arial" w:cs="Arial"/>
          <w:sz w:val="24"/>
          <w:szCs w:val="24"/>
        </w:rPr>
        <w:t xml:space="preserve"> in</w:t>
      </w:r>
      <w:r w:rsidR="00F034F2">
        <w:rPr>
          <w:rFonts w:ascii="Arial" w:hAnsi="Arial" w:cs="Arial"/>
          <w:sz w:val="24"/>
          <w:szCs w:val="24"/>
        </w:rPr>
        <w:t xml:space="preserve"> this capacity </w:t>
      </w:r>
      <w:r w:rsidR="004444A5">
        <w:rPr>
          <w:rFonts w:ascii="Arial" w:hAnsi="Arial" w:cs="Arial"/>
          <w:sz w:val="24"/>
          <w:szCs w:val="24"/>
        </w:rPr>
        <w:t xml:space="preserve">it </w:t>
      </w:r>
      <w:r w:rsidR="00F034F2">
        <w:rPr>
          <w:rFonts w:ascii="Arial" w:hAnsi="Arial" w:cs="Arial"/>
          <w:sz w:val="24"/>
          <w:szCs w:val="24"/>
        </w:rPr>
        <w:t xml:space="preserve">is entitled to enter into agreements with persons to render services </w:t>
      </w:r>
      <w:r w:rsidR="00722136">
        <w:rPr>
          <w:rFonts w:ascii="Arial" w:hAnsi="Arial" w:cs="Arial"/>
          <w:sz w:val="24"/>
          <w:szCs w:val="24"/>
        </w:rPr>
        <w:t>that need</w:t>
      </w:r>
      <w:r w:rsidR="00330188">
        <w:rPr>
          <w:rFonts w:ascii="Arial" w:hAnsi="Arial" w:cs="Arial"/>
          <w:sz w:val="24"/>
          <w:szCs w:val="24"/>
        </w:rPr>
        <w:t xml:space="preserve"> to be performed at </w:t>
      </w:r>
      <w:r w:rsidR="003235C7">
        <w:rPr>
          <w:rFonts w:ascii="Arial" w:hAnsi="Arial" w:cs="Arial"/>
          <w:sz w:val="24"/>
          <w:szCs w:val="24"/>
        </w:rPr>
        <w:t xml:space="preserve">the </w:t>
      </w:r>
      <w:r w:rsidR="004444A5">
        <w:rPr>
          <w:rFonts w:ascii="Arial" w:hAnsi="Arial" w:cs="Arial"/>
          <w:sz w:val="24"/>
          <w:szCs w:val="24"/>
        </w:rPr>
        <w:t xml:space="preserve">HKIA </w:t>
      </w:r>
      <w:r w:rsidR="00330188">
        <w:rPr>
          <w:rFonts w:ascii="Arial" w:hAnsi="Arial" w:cs="Arial"/>
          <w:sz w:val="24"/>
          <w:szCs w:val="24"/>
        </w:rPr>
        <w:t>on its behalf.</w:t>
      </w:r>
      <w:r w:rsidR="004444A5">
        <w:rPr>
          <w:rFonts w:ascii="Arial" w:hAnsi="Arial" w:cs="Arial"/>
          <w:sz w:val="24"/>
          <w:szCs w:val="24"/>
        </w:rPr>
        <w:t xml:space="preserve"> In addition it is also the </w:t>
      </w:r>
      <w:r w:rsidR="00EC12CE">
        <w:rPr>
          <w:rFonts w:ascii="Arial" w:hAnsi="Arial" w:cs="Arial"/>
          <w:sz w:val="24"/>
          <w:szCs w:val="24"/>
        </w:rPr>
        <w:t>owner of the airport.</w:t>
      </w:r>
      <w:r w:rsidR="00330188">
        <w:rPr>
          <w:rFonts w:ascii="Arial" w:hAnsi="Arial" w:cs="Arial"/>
          <w:sz w:val="24"/>
          <w:szCs w:val="24"/>
        </w:rPr>
        <w:t xml:space="preserve"> </w:t>
      </w:r>
    </w:p>
    <w:p w14:paraId="3412B7B9" w14:textId="77777777" w:rsidR="00B005C7" w:rsidRPr="00C0386D" w:rsidRDefault="00B005C7" w:rsidP="00B005C7">
      <w:pPr>
        <w:pStyle w:val="NoSpacing"/>
        <w:spacing w:line="480" w:lineRule="auto"/>
        <w:jc w:val="both"/>
        <w:rPr>
          <w:rFonts w:ascii="Arial" w:hAnsi="Arial" w:cs="Arial"/>
          <w:sz w:val="24"/>
          <w:szCs w:val="24"/>
        </w:rPr>
      </w:pPr>
    </w:p>
    <w:p w14:paraId="4D1F1191" w14:textId="2D54199F" w:rsidR="00B005C7" w:rsidRDefault="00A90902" w:rsidP="00A90902">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30188">
        <w:rPr>
          <w:rFonts w:ascii="Arial" w:hAnsi="Arial" w:cs="Arial"/>
          <w:sz w:val="24"/>
          <w:szCs w:val="24"/>
        </w:rPr>
        <w:t>During 2014</w:t>
      </w:r>
      <w:r w:rsidR="003235C7">
        <w:rPr>
          <w:rFonts w:ascii="Arial" w:hAnsi="Arial" w:cs="Arial"/>
          <w:sz w:val="24"/>
          <w:szCs w:val="24"/>
        </w:rPr>
        <w:t>, the</w:t>
      </w:r>
      <w:r w:rsidR="00330188">
        <w:rPr>
          <w:rFonts w:ascii="Arial" w:hAnsi="Arial" w:cs="Arial"/>
          <w:sz w:val="24"/>
          <w:szCs w:val="24"/>
        </w:rPr>
        <w:t xml:space="preserve"> NAC </w:t>
      </w:r>
      <w:r w:rsidR="005370BF">
        <w:rPr>
          <w:rFonts w:ascii="Arial" w:hAnsi="Arial" w:cs="Arial"/>
          <w:sz w:val="24"/>
          <w:szCs w:val="24"/>
        </w:rPr>
        <w:t>entered in</w:t>
      </w:r>
      <w:r w:rsidR="00EC12CE">
        <w:rPr>
          <w:rFonts w:ascii="Arial" w:hAnsi="Arial" w:cs="Arial"/>
          <w:sz w:val="24"/>
          <w:szCs w:val="24"/>
        </w:rPr>
        <w:t xml:space="preserve">to a </w:t>
      </w:r>
      <w:r w:rsidR="005370BF">
        <w:rPr>
          <w:rFonts w:ascii="Arial" w:hAnsi="Arial" w:cs="Arial"/>
          <w:sz w:val="24"/>
          <w:szCs w:val="24"/>
        </w:rPr>
        <w:t>written agreement with the appellant</w:t>
      </w:r>
      <w:r w:rsidR="003235C7">
        <w:rPr>
          <w:rFonts w:ascii="Arial" w:hAnsi="Arial" w:cs="Arial"/>
          <w:sz w:val="24"/>
          <w:szCs w:val="24"/>
        </w:rPr>
        <w:t>, Menzies Aviation (Namibia) (Pty) Ltd</w:t>
      </w:r>
      <w:r w:rsidR="005370BF">
        <w:rPr>
          <w:rFonts w:ascii="Arial" w:hAnsi="Arial" w:cs="Arial"/>
          <w:sz w:val="24"/>
          <w:szCs w:val="24"/>
        </w:rPr>
        <w:t xml:space="preserve"> (Menzies) to </w:t>
      </w:r>
      <w:r w:rsidR="003235C7">
        <w:rPr>
          <w:rFonts w:ascii="Arial" w:hAnsi="Arial" w:cs="Arial"/>
          <w:sz w:val="24"/>
          <w:szCs w:val="24"/>
        </w:rPr>
        <w:t xml:space="preserve">perform </w:t>
      </w:r>
      <w:r w:rsidR="005370BF">
        <w:rPr>
          <w:rFonts w:ascii="Arial" w:hAnsi="Arial" w:cs="Arial"/>
          <w:sz w:val="24"/>
          <w:szCs w:val="24"/>
        </w:rPr>
        <w:t>‘ground handling services</w:t>
      </w:r>
      <w:r w:rsidR="0034526E">
        <w:rPr>
          <w:rFonts w:ascii="Arial" w:hAnsi="Arial" w:cs="Arial"/>
          <w:sz w:val="24"/>
          <w:szCs w:val="24"/>
        </w:rPr>
        <w:t xml:space="preserve">’ at </w:t>
      </w:r>
      <w:r w:rsidR="00722136">
        <w:rPr>
          <w:rFonts w:ascii="Arial" w:hAnsi="Arial" w:cs="Arial"/>
          <w:sz w:val="24"/>
          <w:szCs w:val="24"/>
        </w:rPr>
        <w:t xml:space="preserve">the </w:t>
      </w:r>
      <w:r w:rsidR="0034526E">
        <w:rPr>
          <w:rFonts w:ascii="Arial" w:hAnsi="Arial" w:cs="Arial"/>
          <w:sz w:val="24"/>
          <w:szCs w:val="24"/>
        </w:rPr>
        <w:t xml:space="preserve">HKIA. The agreement was to be for an initial period of </w:t>
      </w:r>
      <w:r w:rsidR="003235C7">
        <w:rPr>
          <w:rFonts w:ascii="Arial" w:hAnsi="Arial" w:cs="Arial"/>
          <w:sz w:val="24"/>
          <w:szCs w:val="24"/>
        </w:rPr>
        <w:t>five</w:t>
      </w:r>
      <w:r w:rsidR="00D4357A">
        <w:rPr>
          <w:rFonts w:ascii="Arial" w:hAnsi="Arial" w:cs="Arial"/>
          <w:sz w:val="24"/>
          <w:szCs w:val="24"/>
        </w:rPr>
        <w:t xml:space="preserve"> years commencing </w:t>
      </w:r>
      <w:r w:rsidR="00D4357A">
        <w:rPr>
          <w:rFonts w:ascii="Arial" w:hAnsi="Arial" w:cs="Arial"/>
          <w:sz w:val="24"/>
          <w:szCs w:val="24"/>
        </w:rPr>
        <w:lastRenderedPageBreak/>
        <w:t>on 1 January 2014. It h</w:t>
      </w:r>
      <w:r w:rsidR="003235C7">
        <w:rPr>
          <w:rFonts w:ascii="Arial" w:hAnsi="Arial" w:cs="Arial"/>
          <w:sz w:val="24"/>
          <w:szCs w:val="24"/>
        </w:rPr>
        <w:t>ad a renewal period of another three</w:t>
      </w:r>
      <w:r w:rsidR="00D4357A">
        <w:rPr>
          <w:rFonts w:ascii="Arial" w:hAnsi="Arial" w:cs="Arial"/>
          <w:sz w:val="24"/>
          <w:szCs w:val="24"/>
        </w:rPr>
        <w:t xml:space="preserve"> years which was </w:t>
      </w:r>
      <w:r w:rsidR="00F33541">
        <w:rPr>
          <w:rFonts w:ascii="Arial" w:hAnsi="Arial" w:cs="Arial"/>
          <w:sz w:val="24"/>
          <w:szCs w:val="24"/>
        </w:rPr>
        <w:t xml:space="preserve">implemented leading to a termination date of 31 December </w:t>
      </w:r>
      <w:r w:rsidR="003125C6">
        <w:rPr>
          <w:rFonts w:ascii="Arial" w:hAnsi="Arial" w:cs="Arial"/>
          <w:sz w:val="24"/>
          <w:szCs w:val="24"/>
        </w:rPr>
        <w:t>2021.</w:t>
      </w:r>
      <w:r w:rsidR="00570874">
        <w:rPr>
          <w:rFonts w:ascii="Arial" w:hAnsi="Arial" w:cs="Arial"/>
          <w:sz w:val="24"/>
          <w:szCs w:val="24"/>
        </w:rPr>
        <w:t xml:space="preserve"> Prior to the termination date</w:t>
      </w:r>
      <w:r w:rsidR="003235C7">
        <w:rPr>
          <w:rFonts w:ascii="Arial" w:hAnsi="Arial" w:cs="Arial"/>
          <w:sz w:val="24"/>
          <w:szCs w:val="24"/>
        </w:rPr>
        <w:t>,</w:t>
      </w:r>
      <w:r w:rsidR="00570874">
        <w:rPr>
          <w:rFonts w:ascii="Arial" w:hAnsi="Arial" w:cs="Arial"/>
          <w:sz w:val="24"/>
          <w:szCs w:val="24"/>
        </w:rPr>
        <w:t xml:space="preserve"> new bids </w:t>
      </w:r>
      <w:r w:rsidR="0061127A">
        <w:rPr>
          <w:rFonts w:ascii="Arial" w:hAnsi="Arial" w:cs="Arial"/>
          <w:sz w:val="24"/>
          <w:szCs w:val="24"/>
        </w:rPr>
        <w:t>were</w:t>
      </w:r>
      <w:r w:rsidR="00530EAD">
        <w:rPr>
          <w:rFonts w:ascii="Arial" w:hAnsi="Arial" w:cs="Arial"/>
          <w:sz w:val="24"/>
          <w:szCs w:val="24"/>
        </w:rPr>
        <w:t xml:space="preserve"> invited in respect of the ground handling services at </w:t>
      </w:r>
      <w:r w:rsidR="00722136">
        <w:rPr>
          <w:rFonts w:ascii="Arial" w:hAnsi="Arial" w:cs="Arial"/>
          <w:sz w:val="24"/>
          <w:szCs w:val="24"/>
        </w:rPr>
        <w:t xml:space="preserve">the </w:t>
      </w:r>
      <w:r w:rsidR="00530EAD">
        <w:rPr>
          <w:rFonts w:ascii="Arial" w:hAnsi="Arial" w:cs="Arial"/>
          <w:sz w:val="24"/>
          <w:szCs w:val="24"/>
        </w:rPr>
        <w:t>HKIA.</w:t>
      </w:r>
      <w:r w:rsidR="003125C6">
        <w:rPr>
          <w:rFonts w:ascii="Arial" w:hAnsi="Arial" w:cs="Arial"/>
          <w:sz w:val="24"/>
          <w:szCs w:val="24"/>
        </w:rPr>
        <w:t xml:space="preserve"> </w:t>
      </w:r>
      <w:r w:rsidR="00CF50A6">
        <w:rPr>
          <w:rFonts w:ascii="Arial" w:hAnsi="Arial" w:cs="Arial"/>
          <w:sz w:val="24"/>
          <w:szCs w:val="24"/>
        </w:rPr>
        <w:t>A f</w:t>
      </w:r>
      <w:r w:rsidR="003125C6">
        <w:rPr>
          <w:rFonts w:ascii="Arial" w:hAnsi="Arial" w:cs="Arial"/>
          <w:sz w:val="24"/>
          <w:szCs w:val="24"/>
        </w:rPr>
        <w:t xml:space="preserve">urther </w:t>
      </w:r>
      <w:r w:rsidR="003235C7">
        <w:rPr>
          <w:rFonts w:ascii="Arial" w:hAnsi="Arial" w:cs="Arial"/>
          <w:sz w:val="24"/>
          <w:szCs w:val="24"/>
        </w:rPr>
        <w:t>extension of six</w:t>
      </w:r>
      <w:r w:rsidR="00CF50A6">
        <w:rPr>
          <w:rFonts w:ascii="Arial" w:hAnsi="Arial" w:cs="Arial"/>
          <w:sz w:val="24"/>
          <w:szCs w:val="24"/>
        </w:rPr>
        <w:t xml:space="preserve"> months up to 30 June 2022</w:t>
      </w:r>
      <w:r w:rsidR="007E3E16">
        <w:rPr>
          <w:rFonts w:ascii="Arial" w:hAnsi="Arial" w:cs="Arial"/>
          <w:sz w:val="24"/>
          <w:szCs w:val="24"/>
        </w:rPr>
        <w:t xml:space="preserve"> was agreed to </w:t>
      </w:r>
      <w:r w:rsidR="00F070AA">
        <w:rPr>
          <w:rFonts w:ascii="Arial" w:hAnsi="Arial" w:cs="Arial"/>
          <w:sz w:val="24"/>
          <w:szCs w:val="24"/>
        </w:rPr>
        <w:t>between</w:t>
      </w:r>
      <w:r w:rsidR="003235C7">
        <w:rPr>
          <w:rFonts w:ascii="Arial" w:hAnsi="Arial" w:cs="Arial"/>
          <w:sz w:val="24"/>
          <w:szCs w:val="24"/>
        </w:rPr>
        <w:t xml:space="preserve"> the </w:t>
      </w:r>
      <w:r w:rsidR="00F070AA">
        <w:rPr>
          <w:rFonts w:ascii="Arial" w:hAnsi="Arial" w:cs="Arial"/>
          <w:sz w:val="24"/>
          <w:szCs w:val="24"/>
        </w:rPr>
        <w:t xml:space="preserve">NAC and Menzies </w:t>
      </w:r>
      <w:r w:rsidR="007E3E16">
        <w:rPr>
          <w:rFonts w:ascii="Arial" w:hAnsi="Arial" w:cs="Arial"/>
          <w:sz w:val="24"/>
          <w:szCs w:val="24"/>
        </w:rPr>
        <w:t>in January 2022</w:t>
      </w:r>
      <w:r w:rsidR="00722136">
        <w:rPr>
          <w:rFonts w:ascii="Arial" w:hAnsi="Arial" w:cs="Arial"/>
          <w:sz w:val="24"/>
          <w:szCs w:val="24"/>
        </w:rPr>
        <w:t>,</w:t>
      </w:r>
      <w:r w:rsidR="007E3E16">
        <w:rPr>
          <w:rFonts w:ascii="Arial" w:hAnsi="Arial" w:cs="Arial"/>
          <w:sz w:val="24"/>
          <w:szCs w:val="24"/>
        </w:rPr>
        <w:t xml:space="preserve"> subject to </w:t>
      </w:r>
      <w:r w:rsidR="00F070AA">
        <w:rPr>
          <w:rFonts w:ascii="Arial" w:hAnsi="Arial" w:cs="Arial"/>
          <w:sz w:val="24"/>
          <w:szCs w:val="24"/>
        </w:rPr>
        <w:t>a</w:t>
      </w:r>
      <w:r w:rsidR="007E3E16">
        <w:rPr>
          <w:rFonts w:ascii="Arial" w:hAnsi="Arial" w:cs="Arial"/>
          <w:sz w:val="24"/>
          <w:szCs w:val="24"/>
        </w:rPr>
        <w:t xml:space="preserve"> month</w:t>
      </w:r>
      <w:r w:rsidR="00722136">
        <w:rPr>
          <w:rFonts w:ascii="Arial" w:hAnsi="Arial" w:cs="Arial"/>
          <w:sz w:val="24"/>
          <w:szCs w:val="24"/>
        </w:rPr>
        <w:t>’s</w:t>
      </w:r>
      <w:r w:rsidR="007E3E16">
        <w:rPr>
          <w:rFonts w:ascii="Arial" w:hAnsi="Arial" w:cs="Arial"/>
          <w:sz w:val="24"/>
          <w:szCs w:val="24"/>
        </w:rPr>
        <w:t xml:space="preserve"> written notice </w:t>
      </w:r>
      <w:r w:rsidR="00BE611B">
        <w:rPr>
          <w:rFonts w:ascii="Arial" w:hAnsi="Arial" w:cs="Arial"/>
          <w:sz w:val="24"/>
          <w:szCs w:val="24"/>
        </w:rPr>
        <w:t xml:space="preserve">of termination should the procurement process pending </w:t>
      </w:r>
      <w:r w:rsidR="0061127A">
        <w:rPr>
          <w:rFonts w:ascii="Arial" w:hAnsi="Arial" w:cs="Arial"/>
          <w:sz w:val="24"/>
          <w:szCs w:val="24"/>
        </w:rPr>
        <w:t xml:space="preserve">at the time </w:t>
      </w:r>
      <w:r w:rsidR="00BE611B">
        <w:rPr>
          <w:rFonts w:ascii="Arial" w:hAnsi="Arial" w:cs="Arial"/>
          <w:sz w:val="24"/>
          <w:szCs w:val="24"/>
        </w:rPr>
        <w:t xml:space="preserve">be finalised </w:t>
      </w:r>
      <w:r w:rsidR="00976694">
        <w:rPr>
          <w:rFonts w:ascii="Arial" w:hAnsi="Arial" w:cs="Arial"/>
          <w:sz w:val="24"/>
          <w:szCs w:val="24"/>
        </w:rPr>
        <w:t xml:space="preserve">prior to the said termination date. This procurement process was </w:t>
      </w:r>
      <w:r w:rsidR="00406060">
        <w:rPr>
          <w:rFonts w:ascii="Arial" w:hAnsi="Arial" w:cs="Arial"/>
          <w:sz w:val="24"/>
          <w:szCs w:val="24"/>
        </w:rPr>
        <w:t xml:space="preserve">for ground handling services at </w:t>
      </w:r>
      <w:r w:rsidR="00722136">
        <w:rPr>
          <w:rFonts w:ascii="Arial" w:hAnsi="Arial" w:cs="Arial"/>
          <w:sz w:val="24"/>
          <w:szCs w:val="24"/>
        </w:rPr>
        <w:t xml:space="preserve">the </w:t>
      </w:r>
      <w:r w:rsidR="00406060">
        <w:rPr>
          <w:rFonts w:ascii="Arial" w:hAnsi="Arial" w:cs="Arial"/>
          <w:sz w:val="24"/>
          <w:szCs w:val="24"/>
        </w:rPr>
        <w:t xml:space="preserve">HKIA upon termination of the </w:t>
      </w:r>
      <w:r w:rsidR="00871E43">
        <w:rPr>
          <w:rFonts w:ascii="Arial" w:hAnsi="Arial" w:cs="Arial"/>
          <w:sz w:val="24"/>
          <w:szCs w:val="24"/>
        </w:rPr>
        <w:t>agreement with Me</w:t>
      </w:r>
      <w:r w:rsidR="00B73569">
        <w:rPr>
          <w:rFonts w:ascii="Arial" w:hAnsi="Arial" w:cs="Arial"/>
          <w:sz w:val="24"/>
          <w:szCs w:val="24"/>
        </w:rPr>
        <w:t>n</w:t>
      </w:r>
      <w:r w:rsidR="00871E43">
        <w:rPr>
          <w:rFonts w:ascii="Arial" w:hAnsi="Arial" w:cs="Arial"/>
          <w:sz w:val="24"/>
          <w:szCs w:val="24"/>
        </w:rPr>
        <w:t>zies.</w:t>
      </w:r>
    </w:p>
    <w:p w14:paraId="3BF1CDF4" w14:textId="77777777" w:rsidR="00B005C7" w:rsidRDefault="00B005C7" w:rsidP="00B005C7">
      <w:pPr>
        <w:pStyle w:val="ListParagraph"/>
        <w:rPr>
          <w:rFonts w:ascii="Arial" w:hAnsi="Arial" w:cs="Arial"/>
          <w:sz w:val="24"/>
          <w:szCs w:val="24"/>
        </w:rPr>
      </w:pPr>
    </w:p>
    <w:p w14:paraId="4676E128" w14:textId="38BFB373" w:rsidR="004F1341" w:rsidRPr="00B005C7" w:rsidRDefault="00A90902" w:rsidP="00A90902">
      <w:pPr>
        <w:pStyle w:val="NoSpacing"/>
        <w:spacing w:line="480" w:lineRule="auto"/>
        <w:jc w:val="both"/>
        <w:rPr>
          <w:rFonts w:ascii="Arial" w:hAnsi="Arial" w:cs="Arial"/>
          <w:sz w:val="24"/>
          <w:szCs w:val="24"/>
        </w:rPr>
      </w:pPr>
      <w:r w:rsidRPr="00B005C7">
        <w:rPr>
          <w:rFonts w:ascii="Arial" w:hAnsi="Arial" w:cs="Arial"/>
          <w:sz w:val="24"/>
          <w:szCs w:val="24"/>
        </w:rPr>
        <w:t>[3]</w:t>
      </w:r>
      <w:r w:rsidRPr="00B005C7">
        <w:rPr>
          <w:rFonts w:ascii="Arial" w:hAnsi="Arial" w:cs="Arial"/>
          <w:sz w:val="24"/>
          <w:szCs w:val="24"/>
        </w:rPr>
        <w:tab/>
      </w:r>
      <w:r w:rsidR="003F5E5B" w:rsidRPr="00B005C7">
        <w:rPr>
          <w:rFonts w:ascii="Arial" w:hAnsi="Arial" w:cs="Arial"/>
          <w:sz w:val="24"/>
          <w:szCs w:val="24"/>
        </w:rPr>
        <w:t xml:space="preserve">The mentioned procurement process </w:t>
      </w:r>
      <w:r w:rsidR="0072407F" w:rsidRPr="00B005C7">
        <w:rPr>
          <w:rFonts w:ascii="Arial" w:hAnsi="Arial" w:cs="Arial"/>
          <w:sz w:val="24"/>
          <w:szCs w:val="24"/>
        </w:rPr>
        <w:t xml:space="preserve">involved a public bidding process as required </w:t>
      </w:r>
      <w:r w:rsidR="00142C5D" w:rsidRPr="00B005C7">
        <w:rPr>
          <w:rFonts w:ascii="Arial" w:hAnsi="Arial" w:cs="Arial"/>
          <w:sz w:val="24"/>
          <w:szCs w:val="24"/>
        </w:rPr>
        <w:t>by the Public Procurement Act 1</w:t>
      </w:r>
      <w:r w:rsidR="000B17B8" w:rsidRPr="00B005C7">
        <w:rPr>
          <w:rFonts w:ascii="Arial" w:hAnsi="Arial" w:cs="Arial"/>
          <w:sz w:val="24"/>
          <w:szCs w:val="24"/>
        </w:rPr>
        <w:t>5</w:t>
      </w:r>
      <w:r w:rsidR="00142C5D" w:rsidRPr="00B005C7">
        <w:rPr>
          <w:rFonts w:ascii="Arial" w:hAnsi="Arial" w:cs="Arial"/>
          <w:sz w:val="24"/>
          <w:szCs w:val="24"/>
        </w:rPr>
        <w:t xml:space="preserve"> of 201</w:t>
      </w:r>
      <w:r w:rsidR="00B33292">
        <w:rPr>
          <w:rFonts w:ascii="Arial" w:hAnsi="Arial" w:cs="Arial"/>
          <w:sz w:val="24"/>
          <w:szCs w:val="24"/>
        </w:rPr>
        <w:t>5</w:t>
      </w:r>
      <w:r w:rsidR="000B17B8" w:rsidRPr="00B005C7">
        <w:rPr>
          <w:rFonts w:ascii="Arial" w:hAnsi="Arial" w:cs="Arial"/>
          <w:sz w:val="24"/>
          <w:szCs w:val="24"/>
        </w:rPr>
        <w:t xml:space="preserve"> which also </w:t>
      </w:r>
      <w:r w:rsidR="004F1341" w:rsidRPr="00B005C7">
        <w:rPr>
          <w:rFonts w:ascii="Arial" w:hAnsi="Arial" w:cs="Arial"/>
          <w:sz w:val="24"/>
          <w:szCs w:val="24"/>
        </w:rPr>
        <w:t>prescribed certain requirements relating to th</w:t>
      </w:r>
      <w:r w:rsidR="00202300" w:rsidRPr="00B005C7">
        <w:rPr>
          <w:rFonts w:ascii="Arial" w:hAnsi="Arial" w:cs="Arial"/>
          <w:sz w:val="24"/>
          <w:szCs w:val="24"/>
        </w:rPr>
        <w:t xml:space="preserve">is </w:t>
      </w:r>
      <w:r w:rsidR="004F1341" w:rsidRPr="00B005C7">
        <w:rPr>
          <w:rFonts w:ascii="Arial" w:hAnsi="Arial" w:cs="Arial"/>
          <w:sz w:val="24"/>
          <w:szCs w:val="24"/>
        </w:rPr>
        <w:t>process.</w:t>
      </w:r>
    </w:p>
    <w:p w14:paraId="59A89B5D" w14:textId="77777777" w:rsidR="004F1341" w:rsidRDefault="004F1341" w:rsidP="004F1341">
      <w:pPr>
        <w:pStyle w:val="ListParagraph"/>
        <w:rPr>
          <w:rFonts w:ascii="Arial" w:hAnsi="Arial" w:cs="Arial"/>
          <w:sz w:val="24"/>
          <w:szCs w:val="24"/>
        </w:rPr>
      </w:pPr>
    </w:p>
    <w:p w14:paraId="345D24D7" w14:textId="7B34EEF2" w:rsidR="002822E2" w:rsidRDefault="00A90902" w:rsidP="00A90902">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F1341">
        <w:rPr>
          <w:rFonts w:ascii="Arial" w:hAnsi="Arial" w:cs="Arial"/>
          <w:sz w:val="24"/>
          <w:szCs w:val="24"/>
        </w:rPr>
        <w:t xml:space="preserve">Both Menzies and the second respondent </w:t>
      </w:r>
      <w:r w:rsidR="003235C7">
        <w:rPr>
          <w:rFonts w:ascii="Arial" w:hAnsi="Arial" w:cs="Arial"/>
          <w:sz w:val="24"/>
          <w:szCs w:val="24"/>
        </w:rPr>
        <w:t>(Paragon) partook i</w:t>
      </w:r>
      <w:r w:rsidR="00EC7700">
        <w:rPr>
          <w:rFonts w:ascii="Arial" w:hAnsi="Arial" w:cs="Arial"/>
          <w:sz w:val="24"/>
          <w:szCs w:val="24"/>
        </w:rPr>
        <w:t xml:space="preserve">n the procurement process </w:t>
      </w:r>
      <w:r w:rsidR="003A4BE2">
        <w:rPr>
          <w:rFonts w:ascii="Arial" w:hAnsi="Arial" w:cs="Arial"/>
          <w:sz w:val="24"/>
          <w:szCs w:val="24"/>
        </w:rPr>
        <w:t xml:space="preserve">as bidders. The bid of Menzies was disqualified on the basis of </w:t>
      </w:r>
      <w:r w:rsidR="00BC2340">
        <w:rPr>
          <w:rFonts w:ascii="Arial" w:hAnsi="Arial" w:cs="Arial"/>
          <w:sz w:val="24"/>
          <w:szCs w:val="24"/>
        </w:rPr>
        <w:t xml:space="preserve">non-compliance with </w:t>
      </w:r>
      <w:r w:rsidR="003A4BE2">
        <w:rPr>
          <w:rFonts w:ascii="Arial" w:hAnsi="Arial" w:cs="Arial"/>
          <w:sz w:val="24"/>
          <w:szCs w:val="24"/>
        </w:rPr>
        <w:t>certain</w:t>
      </w:r>
      <w:r w:rsidR="00BC2340">
        <w:rPr>
          <w:rFonts w:ascii="Arial" w:hAnsi="Arial" w:cs="Arial"/>
          <w:sz w:val="24"/>
          <w:szCs w:val="24"/>
        </w:rPr>
        <w:t xml:space="preserve"> tender conditions </w:t>
      </w:r>
      <w:r w:rsidR="00240F5F">
        <w:rPr>
          <w:rFonts w:ascii="Arial" w:hAnsi="Arial" w:cs="Arial"/>
          <w:sz w:val="24"/>
          <w:szCs w:val="24"/>
        </w:rPr>
        <w:t>and the bid of Paragon was accepted by the NAC. Menzies</w:t>
      </w:r>
      <w:r w:rsidR="007D71C7">
        <w:rPr>
          <w:rFonts w:ascii="Arial" w:hAnsi="Arial" w:cs="Arial"/>
          <w:sz w:val="24"/>
          <w:szCs w:val="24"/>
        </w:rPr>
        <w:t>,</w:t>
      </w:r>
      <w:r w:rsidR="00240F5F">
        <w:rPr>
          <w:rFonts w:ascii="Arial" w:hAnsi="Arial" w:cs="Arial"/>
          <w:sz w:val="24"/>
          <w:szCs w:val="24"/>
        </w:rPr>
        <w:t xml:space="preserve"> </w:t>
      </w:r>
      <w:r w:rsidR="007D71C7">
        <w:rPr>
          <w:rFonts w:ascii="Arial" w:hAnsi="Arial" w:cs="Arial"/>
          <w:sz w:val="24"/>
          <w:szCs w:val="24"/>
        </w:rPr>
        <w:t xml:space="preserve">aggrieved </w:t>
      </w:r>
      <w:r w:rsidR="00240F5F">
        <w:rPr>
          <w:rFonts w:ascii="Arial" w:hAnsi="Arial" w:cs="Arial"/>
          <w:sz w:val="24"/>
          <w:szCs w:val="24"/>
        </w:rPr>
        <w:t>by its disqualification</w:t>
      </w:r>
      <w:r w:rsidR="007D71C7">
        <w:rPr>
          <w:rFonts w:ascii="Arial" w:hAnsi="Arial" w:cs="Arial"/>
          <w:sz w:val="24"/>
          <w:szCs w:val="24"/>
        </w:rPr>
        <w:t>,</w:t>
      </w:r>
      <w:r w:rsidR="00240F5F">
        <w:rPr>
          <w:rFonts w:ascii="Arial" w:hAnsi="Arial" w:cs="Arial"/>
          <w:sz w:val="24"/>
          <w:szCs w:val="24"/>
        </w:rPr>
        <w:t xml:space="preserve"> </w:t>
      </w:r>
      <w:r w:rsidR="00211508">
        <w:rPr>
          <w:rFonts w:ascii="Arial" w:hAnsi="Arial" w:cs="Arial"/>
          <w:sz w:val="24"/>
          <w:szCs w:val="24"/>
        </w:rPr>
        <w:t xml:space="preserve">took the matter to </w:t>
      </w:r>
      <w:r w:rsidR="002822E2">
        <w:rPr>
          <w:rFonts w:ascii="Arial" w:hAnsi="Arial" w:cs="Arial"/>
          <w:sz w:val="24"/>
          <w:szCs w:val="24"/>
        </w:rPr>
        <w:t>t</w:t>
      </w:r>
      <w:r w:rsidR="00211508">
        <w:rPr>
          <w:rFonts w:ascii="Arial" w:hAnsi="Arial" w:cs="Arial"/>
          <w:sz w:val="24"/>
          <w:szCs w:val="24"/>
        </w:rPr>
        <w:t>he Review Panel</w:t>
      </w:r>
      <w:r w:rsidR="0007608D">
        <w:rPr>
          <w:rFonts w:ascii="Arial" w:hAnsi="Arial" w:cs="Arial"/>
          <w:sz w:val="24"/>
          <w:szCs w:val="24"/>
        </w:rPr>
        <w:t xml:space="preserve"> constituted in terms of s </w:t>
      </w:r>
      <w:r w:rsidR="004F63C4">
        <w:rPr>
          <w:rFonts w:ascii="Arial" w:hAnsi="Arial" w:cs="Arial"/>
          <w:sz w:val="24"/>
          <w:szCs w:val="24"/>
        </w:rPr>
        <w:t xml:space="preserve">58 of the Public Procurement Act </w:t>
      </w:r>
      <w:r w:rsidR="002822E2">
        <w:rPr>
          <w:rFonts w:ascii="Arial" w:hAnsi="Arial" w:cs="Arial"/>
          <w:sz w:val="24"/>
          <w:szCs w:val="24"/>
        </w:rPr>
        <w:t xml:space="preserve">but the review was dismissed by the Review Panel during February 2022. </w:t>
      </w:r>
    </w:p>
    <w:p w14:paraId="745B0EB7" w14:textId="77777777" w:rsidR="002822E2" w:rsidRDefault="002822E2" w:rsidP="002822E2">
      <w:pPr>
        <w:pStyle w:val="ListParagraph"/>
        <w:rPr>
          <w:rFonts w:ascii="Arial" w:hAnsi="Arial" w:cs="Arial"/>
          <w:sz w:val="24"/>
          <w:szCs w:val="24"/>
        </w:rPr>
      </w:pPr>
    </w:p>
    <w:p w14:paraId="64506EAD" w14:textId="01783279" w:rsidR="00D61832" w:rsidRDefault="00A90902" w:rsidP="00A90902">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1448C">
        <w:rPr>
          <w:rFonts w:ascii="Arial" w:hAnsi="Arial" w:cs="Arial"/>
          <w:sz w:val="24"/>
          <w:szCs w:val="24"/>
        </w:rPr>
        <w:t>Per letter dated 31 March 2022</w:t>
      </w:r>
      <w:r w:rsidR="003235C7">
        <w:rPr>
          <w:rFonts w:ascii="Arial" w:hAnsi="Arial" w:cs="Arial"/>
          <w:sz w:val="24"/>
          <w:szCs w:val="24"/>
        </w:rPr>
        <w:t>,</w:t>
      </w:r>
      <w:r w:rsidR="00722136">
        <w:rPr>
          <w:rFonts w:ascii="Arial" w:hAnsi="Arial" w:cs="Arial"/>
          <w:sz w:val="24"/>
          <w:szCs w:val="24"/>
        </w:rPr>
        <w:t xml:space="preserve"> the</w:t>
      </w:r>
      <w:r w:rsidR="0081448C">
        <w:rPr>
          <w:rFonts w:ascii="Arial" w:hAnsi="Arial" w:cs="Arial"/>
          <w:sz w:val="24"/>
          <w:szCs w:val="24"/>
        </w:rPr>
        <w:t xml:space="preserve"> NAC gave </w:t>
      </w:r>
      <w:r w:rsidR="00281A8E">
        <w:rPr>
          <w:rFonts w:ascii="Arial" w:hAnsi="Arial" w:cs="Arial"/>
          <w:sz w:val="24"/>
          <w:szCs w:val="24"/>
        </w:rPr>
        <w:t xml:space="preserve">notice of termination of the agreement between it and Menzies </w:t>
      </w:r>
      <w:r w:rsidR="000E444F">
        <w:rPr>
          <w:rFonts w:ascii="Arial" w:hAnsi="Arial" w:cs="Arial"/>
          <w:sz w:val="24"/>
          <w:szCs w:val="24"/>
        </w:rPr>
        <w:t xml:space="preserve">effective from 30 April 2022. Menzies disputed the lawfulness of this notice </w:t>
      </w:r>
      <w:r w:rsidR="00791F90">
        <w:rPr>
          <w:rFonts w:ascii="Arial" w:hAnsi="Arial" w:cs="Arial"/>
          <w:sz w:val="24"/>
          <w:szCs w:val="24"/>
        </w:rPr>
        <w:t>and per letter dated 22 April 2022</w:t>
      </w:r>
      <w:r w:rsidR="00722136">
        <w:rPr>
          <w:rFonts w:ascii="Arial" w:hAnsi="Arial" w:cs="Arial"/>
          <w:sz w:val="24"/>
          <w:szCs w:val="24"/>
        </w:rPr>
        <w:t>, the</w:t>
      </w:r>
      <w:r w:rsidR="00791F90">
        <w:rPr>
          <w:rFonts w:ascii="Arial" w:hAnsi="Arial" w:cs="Arial"/>
          <w:sz w:val="24"/>
          <w:szCs w:val="24"/>
        </w:rPr>
        <w:t xml:space="preserve"> NAC withdrew </w:t>
      </w:r>
      <w:r w:rsidR="004F63C4">
        <w:rPr>
          <w:rFonts w:ascii="Arial" w:hAnsi="Arial" w:cs="Arial"/>
          <w:sz w:val="24"/>
          <w:szCs w:val="24"/>
        </w:rPr>
        <w:t>th</w:t>
      </w:r>
      <w:r w:rsidR="00F54820">
        <w:rPr>
          <w:rFonts w:ascii="Arial" w:hAnsi="Arial" w:cs="Arial"/>
          <w:sz w:val="24"/>
          <w:szCs w:val="24"/>
        </w:rPr>
        <w:t>e said notice of termination and inform</w:t>
      </w:r>
      <w:r w:rsidR="00DB5771">
        <w:rPr>
          <w:rFonts w:ascii="Arial" w:hAnsi="Arial" w:cs="Arial"/>
          <w:sz w:val="24"/>
          <w:szCs w:val="24"/>
        </w:rPr>
        <w:t>ed</w:t>
      </w:r>
      <w:r w:rsidR="00F54820">
        <w:rPr>
          <w:rFonts w:ascii="Arial" w:hAnsi="Arial" w:cs="Arial"/>
          <w:sz w:val="24"/>
          <w:szCs w:val="24"/>
        </w:rPr>
        <w:t xml:space="preserve"> Menzies </w:t>
      </w:r>
      <w:r w:rsidR="00DB5771">
        <w:rPr>
          <w:rFonts w:ascii="Arial" w:hAnsi="Arial" w:cs="Arial"/>
          <w:sz w:val="24"/>
          <w:szCs w:val="24"/>
        </w:rPr>
        <w:t>th</w:t>
      </w:r>
      <w:r w:rsidR="004F63C4">
        <w:rPr>
          <w:rFonts w:ascii="Arial" w:hAnsi="Arial" w:cs="Arial"/>
          <w:sz w:val="24"/>
          <w:szCs w:val="24"/>
        </w:rPr>
        <w:t>at</w:t>
      </w:r>
      <w:r w:rsidR="00DB5771">
        <w:rPr>
          <w:rFonts w:ascii="Arial" w:hAnsi="Arial" w:cs="Arial"/>
          <w:sz w:val="24"/>
          <w:szCs w:val="24"/>
        </w:rPr>
        <w:t xml:space="preserve"> they sto</w:t>
      </w:r>
      <w:r w:rsidR="003235C7">
        <w:rPr>
          <w:rFonts w:ascii="Arial" w:hAnsi="Arial" w:cs="Arial"/>
          <w:sz w:val="24"/>
          <w:szCs w:val="24"/>
        </w:rPr>
        <w:t>od by the termination date of 30</w:t>
      </w:r>
      <w:r w:rsidR="00DB5771">
        <w:rPr>
          <w:rFonts w:ascii="Arial" w:hAnsi="Arial" w:cs="Arial"/>
          <w:sz w:val="24"/>
          <w:szCs w:val="24"/>
        </w:rPr>
        <w:t xml:space="preserve"> June 2022 as provided </w:t>
      </w:r>
      <w:r w:rsidR="00D61832">
        <w:rPr>
          <w:rFonts w:ascii="Arial" w:hAnsi="Arial" w:cs="Arial"/>
          <w:sz w:val="24"/>
          <w:szCs w:val="24"/>
        </w:rPr>
        <w:t xml:space="preserve">for in the extension of the original agreement. </w:t>
      </w:r>
    </w:p>
    <w:p w14:paraId="7CB2C7C6" w14:textId="77777777" w:rsidR="00464530" w:rsidRDefault="00464530" w:rsidP="00464530">
      <w:pPr>
        <w:pStyle w:val="ListParagraph"/>
        <w:rPr>
          <w:rFonts w:ascii="Arial" w:hAnsi="Arial" w:cs="Arial"/>
          <w:sz w:val="24"/>
          <w:szCs w:val="24"/>
        </w:rPr>
      </w:pPr>
    </w:p>
    <w:p w14:paraId="71A6EA77" w14:textId="09905777" w:rsidR="00D61832" w:rsidRDefault="00A90902" w:rsidP="00A90902">
      <w:pPr>
        <w:pStyle w:val="NoSpacing"/>
        <w:spacing w:line="48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4E5CB2">
        <w:rPr>
          <w:rFonts w:ascii="Arial" w:hAnsi="Arial" w:cs="Arial"/>
          <w:sz w:val="24"/>
          <w:szCs w:val="24"/>
        </w:rPr>
        <w:t>In the meantime, and o</w:t>
      </w:r>
      <w:r w:rsidR="00464530">
        <w:rPr>
          <w:rFonts w:ascii="Arial" w:hAnsi="Arial" w:cs="Arial"/>
          <w:sz w:val="24"/>
          <w:szCs w:val="24"/>
        </w:rPr>
        <w:t>n 11 April 2022</w:t>
      </w:r>
      <w:r w:rsidR="004E5CB2">
        <w:rPr>
          <w:rFonts w:ascii="Arial" w:hAnsi="Arial" w:cs="Arial"/>
          <w:sz w:val="24"/>
          <w:szCs w:val="24"/>
        </w:rPr>
        <w:t>,</w:t>
      </w:r>
      <w:r w:rsidR="00464530">
        <w:rPr>
          <w:rFonts w:ascii="Arial" w:hAnsi="Arial" w:cs="Arial"/>
          <w:sz w:val="24"/>
          <w:szCs w:val="24"/>
        </w:rPr>
        <w:t xml:space="preserve"> Menzies launched a review application against NAC and </w:t>
      </w:r>
      <w:r w:rsidR="006C6F5D">
        <w:rPr>
          <w:rFonts w:ascii="Arial" w:hAnsi="Arial" w:cs="Arial"/>
          <w:sz w:val="24"/>
          <w:szCs w:val="24"/>
        </w:rPr>
        <w:t>eight</w:t>
      </w:r>
      <w:r w:rsidR="00464530">
        <w:rPr>
          <w:rFonts w:ascii="Arial" w:hAnsi="Arial" w:cs="Arial"/>
          <w:sz w:val="24"/>
          <w:szCs w:val="24"/>
        </w:rPr>
        <w:t xml:space="preserve"> other respondents (including the Review Panel) taking issue wi</w:t>
      </w:r>
      <w:r w:rsidR="006C6F5D">
        <w:rPr>
          <w:rFonts w:ascii="Arial" w:hAnsi="Arial" w:cs="Arial"/>
          <w:sz w:val="24"/>
          <w:szCs w:val="24"/>
        </w:rPr>
        <w:t>th the constitutionality of s 4</w:t>
      </w:r>
      <w:r w:rsidR="00464530">
        <w:rPr>
          <w:rFonts w:ascii="Arial" w:hAnsi="Arial" w:cs="Arial"/>
          <w:sz w:val="24"/>
          <w:szCs w:val="24"/>
        </w:rPr>
        <w:t xml:space="preserve">(2) of the </w:t>
      </w:r>
      <w:r w:rsidR="006C6F5D">
        <w:rPr>
          <w:rFonts w:ascii="Arial" w:hAnsi="Arial" w:cs="Arial"/>
          <w:sz w:val="24"/>
          <w:szCs w:val="24"/>
        </w:rPr>
        <w:t xml:space="preserve">Public </w:t>
      </w:r>
      <w:r w:rsidR="00464530">
        <w:rPr>
          <w:rFonts w:ascii="Arial" w:hAnsi="Arial" w:cs="Arial"/>
          <w:sz w:val="24"/>
          <w:szCs w:val="24"/>
        </w:rPr>
        <w:t xml:space="preserve">Procurement Act and alleging that the magnitude of the tender was such that the NAC acted </w:t>
      </w:r>
      <w:r w:rsidR="00464530" w:rsidRPr="006C6F5D">
        <w:rPr>
          <w:rFonts w:ascii="Arial" w:hAnsi="Arial" w:cs="Arial"/>
          <w:i/>
          <w:sz w:val="24"/>
          <w:szCs w:val="24"/>
        </w:rPr>
        <w:t>ultra vires</w:t>
      </w:r>
      <w:r w:rsidR="00464530">
        <w:rPr>
          <w:rFonts w:ascii="Arial" w:hAnsi="Arial" w:cs="Arial"/>
          <w:sz w:val="24"/>
          <w:szCs w:val="24"/>
        </w:rPr>
        <w:t xml:space="preserve"> the powers granted to it to conduct the procurement process itself when it had to be dealt with by the Central Procurement Board of Namibia. In addition it sought a review of the procurement process based, essentially on its disqualification as a bidder, and hence its exclusion from the evaluation of the bids.</w:t>
      </w:r>
    </w:p>
    <w:p w14:paraId="2B7DDB08" w14:textId="77777777" w:rsidR="00464530" w:rsidRPr="00464530" w:rsidRDefault="00464530" w:rsidP="00464530">
      <w:pPr>
        <w:pStyle w:val="NoSpacing"/>
        <w:spacing w:line="480" w:lineRule="auto"/>
        <w:jc w:val="both"/>
        <w:rPr>
          <w:rFonts w:ascii="Arial" w:hAnsi="Arial" w:cs="Arial"/>
          <w:sz w:val="24"/>
          <w:szCs w:val="24"/>
        </w:rPr>
      </w:pPr>
    </w:p>
    <w:p w14:paraId="164888DE" w14:textId="452A79D2" w:rsidR="00EC52CB" w:rsidRDefault="00A90902" w:rsidP="00A90902">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E4721">
        <w:rPr>
          <w:rFonts w:ascii="Arial" w:hAnsi="Arial" w:cs="Arial"/>
          <w:sz w:val="24"/>
          <w:szCs w:val="24"/>
        </w:rPr>
        <w:t xml:space="preserve">An undertaking was also sought in the letter of 22 April 2022 </w:t>
      </w:r>
      <w:r w:rsidR="00BA15AA">
        <w:rPr>
          <w:rFonts w:ascii="Arial" w:hAnsi="Arial" w:cs="Arial"/>
          <w:sz w:val="24"/>
          <w:szCs w:val="24"/>
        </w:rPr>
        <w:t xml:space="preserve">by the NAC from Menzies </w:t>
      </w:r>
      <w:r w:rsidR="00FF3B25">
        <w:rPr>
          <w:rFonts w:ascii="Arial" w:hAnsi="Arial" w:cs="Arial"/>
          <w:sz w:val="24"/>
          <w:szCs w:val="24"/>
        </w:rPr>
        <w:t xml:space="preserve">that </w:t>
      </w:r>
      <w:r w:rsidR="00BA15AA">
        <w:rPr>
          <w:rFonts w:ascii="Arial" w:hAnsi="Arial" w:cs="Arial"/>
          <w:sz w:val="24"/>
          <w:szCs w:val="24"/>
        </w:rPr>
        <w:t>th</w:t>
      </w:r>
      <w:r w:rsidR="001B4CD6">
        <w:rPr>
          <w:rFonts w:ascii="Arial" w:hAnsi="Arial" w:cs="Arial"/>
          <w:sz w:val="24"/>
          <w:szCs w:val="24"/>
        </w:rPr>
        <w:t>e</w:t>
      </w:r>
      <w:r w:rsidR="00B416B3">
        <w:rPr>
          <w:rFonts w:ascii="Arial" w:hAnsi="Arial" w:cs="Arial"/>
          <w:sz w:val="24"/>
          <w:szCs w:val="24"/>
        </w:rPr>
        <w:t xml:space="preserve"> latter </w:t>
      </w:r>
      <w:r w:rsidR="00BA15AA">
        <w:rPr>
          <w:rFonts w:ascii="Arial" w:hAnsi="Arial" w:cs="Arial"/>
          <w:sz w:val="24"/>
          <w:szCs w:val="24"/>
        </w:rPr>
        <w:t xml:space="preserve">would vacate </w:t>
      </w:r>
      <w:r w:rsidR="00FF3B25">
        <w:rPr>
          <w:rFonts w:ascii="Arial" w:hAnsi="Arial" w:cs="Arial"/>
          <w:sz w:val="24"/>
          <w:szCs w:val="24"/>
        </w:rPr>
        <w:t>the premises of</w:t>
      </w:r>
      <w:r w:rsidR="00722136">
        <w:rPr>
          <w:rFonts w:ascii="Arial" w:hAnsi="Arial" w:cs="Arial"/>
          <w:sz w:val="24"/>
          <w:szCs w:val="24"/>
        </w:rPr>
        <w:t xml:space="preserve"> the</w:t>
      </w:r>
      <w:r w:rsidR="00FF3B25">
        <w:rPr>
          <w:rFonts w:ascii="Arial" w:hAnsi="Arial" w:cs="Arial"/>
          <w:sz w:val="24"/>
          <w:szCs w:val="24"/>
        </w:rPr>
        <w:t xml:space="preserve"> NAC</w:t>
      </w:r>
      <w:r w:rsidR="00097F2F">
        <w:rPr>
          <w:rFonts w:ascii="Arial" w:hAnsi="Arial" w:cs="Arial"/>
          <w:sz w:val="24"/>
          <w:szCs w:val="24"/>
        </w:rPr>
        <w:t xml:space="preserve"> at </w:t>
      </w:r>
      <w:r w:rsidR="00722136">
        <w:rPr>
          <w:rFonts w:ascii="Arial" w:hAnsi="Arial" w:cs="Arial"/>
          <w:sz w:val="24"/>
          <w:szCs w:val="24"/>
        </w:rPr>
        <w:t xml:space="preserve">the </w:t>
      </w:r>
      <w:r w:rsidR="00097F2F">
        <w:rPr>
          <w:rFonts w:ascii="Arial" w:hAnsi="Arial" w:cs="Arial"/>
          <w:sz w:val="24"/>
          <w:szCs w:val="24"/>
        </w:rPr>
        <w:t xml:space="preserve">HKIA when the agreement between </w:t>
      </w:r>
      <w:r w:rsidR="00F71BCC">
        <w:rPr>
          <w:rFonts w:ascii="Arial" w:hAnsi="Arial" w:cs="Arial"/>
          <w:sz w:val="24"/>
          <w:szCs w:val="24"/>
        </w:rPr>
        <w:t xml:space="preserve">them expired </w:t>
      </w:r>
      <w:r w:rsidR="00D76504">
        <w:rPr>
          <w:rFonts w:ascii="Arial" w:hAnsi="Arial" w:cs="Arial"/>
          <w:sz w:val="24"/>
          <w:szCs w:val="24"/>
        </w:rPr>
        <w:t>through the effluxion of time and when Menzies refused</w:t>
      </w:r>
      <w:r w:rsidR="004965BE">
        <w:rPr>
          <w:rFonts w:ascii="Arial" w:hAnsi="Arial" w:cs="Arial"/>
          <w:sz w:val="24"/>
          <w:szCs w:val="24"/>
        </w:rPr>
        <w:t xml:space="preserve"> to </w:t>
      </w:r>
      <w:r w:rsidR="00030F51">
        <w:rPr>
          <w:rFonts w:ascii="Arial" w:hAnsi="Arial" w:cs="Arial"/>
          <w:sz w:val="24"/>
          <w:szCs w:val="24"/>
        </w:rPr>
        <w:t xml:space="preserve">give such an undertaking </w:t>
      </w:r>
      <w:r w:rsidR="00722136">
        <w:rPr>
          <w:rFonts w:ascii="Arial" w:hAnsi="Arial" w:cs="Arial"/>
          <w:sz w:val="24"/>
          <w:szCs w:val="24"/>
        </w:rPr>
        <w:t xml:space="preserve">the </w:t>
      </w:r>
      <w:r w:rsidR="006B19FD">
        <w:rPr>
          <w:rFonts w:ascii="Arial" w:hAnsi="Arial" w:cs="Arial"/>
          <w:sz w:val="24"/>
          <w:szCs w:val="24"/>
        </w:rPr>
        <w:t xml:space="preserve">NAC </w:t>
      </w:r>
      <w:r w:rsidR="00030F51">
        <w:rPr>
          <w:rFonts w:ascii="Arial" w:hAnsi="Arial" w:cs="Arial"/>
          <w:sz w:val="24"/>
          <w:szCs w:val="24"/>
        </w:rPr>
        <w:t>launched</w:t>
      </w:r>
      <w:r w:rsidR="006B19FD">
        <w:rPr>
          <w:rFonts w:ascii="Arial" w:hAnsi="Arial" w:cs="Arial"/>
          <w:sz w:val="24"/>
          <w:szCs w:val="24"/>
        </w:rPr>
        <w:t xml:space="preserve"> an urgent application on </w:t>
      </w:r>
      <w:r w:rsidR="00ED4B66">
        <w:rPr>
          <w:rFonts w:ascii="Arial" w:hAnsi="Arial" w:cs="Arial"/>
          <w:sz w:val="24"/>
          <w:szCs w:val="24"/>
        </w:rPr>
        <w:t>27 May 2022 seeking a declarator</w:t>
      </w:r>
      <w:r w:rsidR="00BF0E76">
        <w:rPr>
          <w:rFonts w:ascii="Arial" w:hAnsi="Arial" w:cs="Arial"/>
          <w:sz w:val="24"/>
          <w:szCs w:val="24"/>
        </w:rPr>
        <w:t xml:space="preserve"> </w:t>
      </w:r>
      <w:r w:rsidR="00D43677">
        <w:rPr>
          <w:rFonts w:ascii="Arial" w:hAnsi="Arial" w:cs="Arial"/>
          <w:sz w:val="24"/>
          <w:szCs w:val="24"/>
        </w:rPr>
        <w:t>that the agreement would terminate on 30 June 2022</w:t>
      </w:r>
      <w:r w:rsidR="009269B9">
        <w:rPr>
          <w:rFonts w:ascii="Arial" w:hAnsi="Arial" w:cs="Arial"/>
          <w:sz w:val="24"/>
          <w:szCs w:val="24"/>
        </w:rPr>
        <w:t xml:space="preserve"> and that Menzies would be obliged to, on that day, </w:t>
      </w:r>
      <w:r w:rsidR="003B2BE7">
        <w:rPr>
          <w:rFonts w:ascii="Arial" w:hAnsi="Arial" w:cs="Arial"/>
          <w:sz w:val="24"/>
          <w:szCs w:val="24"/>
        </w:rPr>
        <w:t xml:space="preserve">cease </w:t>
      </w:r>
      <w:r w:rsidR="009269B9">
        <w:rPr>
          <w:rFonts w:ascii="Arial" w:hAnsi="Arial" w:cs="Arial"/>
          <w:sz w:val="24"/>
          <w:szCs w:val="24"/>
        </w:rPr>
        <w:t xml:space="preserve">to provide services to </w:t>
      </w:r>
      <w:r w:rsidR="00722136">
        <w:rPr>
          <w:rFonts w:ascii="Arial" w:hAnsi="Arial" w:cs="Arial"/>
          <w:sz w:val="24"/>
          <w:szCs w:val="24"/>
        </w:rPr>
        <w:t xml:space="preserve">the </w:t>
      </w:r>
      <w:r w:rsidR="009269B9">
        <w:rPr>
          <w:rFonts w:ascii="Arial" w:hAnsi="Arial" w:cs="Arial"/>
          <w:sz w:val="24"/>
          <w:szCs w:val="24"/>
        </w:rPr>
        <w:t xml:space="preserve">NAC </w:t>
      </w:r>
      <w:r w:rsidR="003B2BE7">
        <w:rPr>
          <w:rFonts w:ascii="Arial" w:hAnsi="Arial" w:cs="Arial"/>
          <w:sz w:val="24"/>
          <w:szCs w:val="24"/>
        </w:rPr>
        <w:t>and give vacant occupation to it</w:t>
      </w:r>
      <w:r w:rsidR="00BF0E76">
        <w:rPr>
          <w:rFonts w:ascii="Arial" w:hAnsi="Arial" w:cs="Arial"/>
          <w:sz w:val="24"/>
          <w:szCs w:val="24"/>
        </w:rPr>
        <w:t xml:space="preserve"> of the premises used by </w:t>
      </w:r>
      <w:r w:rsidR="00F64F51">
        <w:rPr>
          <w:rFonts w:ascii="Arial" w:hAnsi="Arial" w:cs="Arial"/>
          <w:sz w:val="24"/>
          <w:szCs w:val="24"/>
        </w:rPr>
        <w:t xml:space="preserve">Menzies which they occupied to render the services </w:t>
      </w:r>
      <w:r w:rsidR="00EC52CB">
        <w:rPr>
          <w:rFonts w:ascii="Arial" w:hAnsi="Arial" w:cs="Arial"/>
          <w:sz w:val="24"/>
          <w:szCs w:val="24"/>
        </w:rPr>
        <w:t xml:space="preserve">pursuant to the agreement with </w:t>
      </w:r>
      <w:r w:rsidR="00722136">
        <w:rPr>
          <w:rFonts w:ascii="Arial" w:hAnsi="Arial" w:cs="Arial"/>
          <w:sz w:val="24"/>
          <w:szCs w:val="24"/>
        </w:rPr>
        <w:t xml:space="preserve">the </w:t>
      </w:r>
      <w:r w:rsidR="00EC52CB">
        <w:rPr>
          <w:rFonts w:ascii="Arial" w:hAnsi="Arial" w:cs="Arial"/>
          <w:sz w:val="24"/>
          <w:szCs w:val="24"/>
        </w:rPr>
        <w:t xml:space="preserve">NAC. </w:t>
      </w:r>
    </w:p>
    <w:p w14:paraId="77B760A5" w14:textId="77777777" w:rsidR="00047EAA" w:rsidRPr="00AC77FF" w:rsidRDefault="00047EAA" w:rsidP="00AC77FF">
      <w:pPr>
        <w:rPr>
          <w:rFonts w:ascii="Arial" w:hAnsi="Arial" w:cs="Arial"/>
          <w:sz w:val="24"/>
          <w:szCs w:val="24"/>
        </w:rPr>
      </w:pPr>
    </w:p>
    <w:p w14:paraId="51039C64" w14:textId="48A38B79" w:rsidR="00A9569F" w:rsidRDefault="00A90902" w:rsidP="00A90902">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47EAA">
        <w:rPr>
          <w:rFonts w:ascii="Arial" w:hAnsi="Arial" w:cs="Arial"/>
          <w:sz w:val="24"/>
          <w:szCs w:val="24"/>
        </w:rPr>
        <w:t xml:space="preserve">Menzies opposed this application </w:t>
      </w:r>
      <w:r w:rsidR="00BD70C7">
        <w:rPr>
          <w:rFonts w:ascii="Arial" w:hAnsi="Arial" w:cs="Arial"/>
          <w:sz w:val="24"/>
          <w:szCs w:val="24"/>
        </w:rPr>
        <w:t xml:space="preserve">essentially </w:t>
      </w:r>
      <w:r w:rsidR="00E45F89">
        <w:rPr>
          <w:rFonts w:ascii="Arial" w:hAnsi="Arial" w:cs="Arial"/>
          <w:sz w:val="24"/>
          <w:szCs w:val="24"/>
        </w:rPr>
        <w:t xml:space="preserve">on the ground </w:t>
      </w:r>
      <w:r w:rsidR="00F33A44">
        <w:rPr>
          <w:rFonts w:ascii="Arial" w:hAnsi="Arial" w:cs="Arial"/>
          <w:sz w:val="24"/>
          <w:szCs w:val="24"/>
        </w:rPr>
        <w:t xml:space="preserve">that there was a tacit relocation of its agreement with </w:t>
      </w:r>
      <w:r w:rsidR="00722136">
        <w:rPr>
          <w:rFonts w:ascii="Arial" w:hAnsi="Arial" w:cs="Arial"/>
          <w:sz w:val="24"/>
          <w:szCs w:val="24"/>
        </w:rPr>
        <w:t>the</w:t>
      </w:r>
      <w:r w:rsidR="00D047E1">
        <w:rPr>
          <w:rFonts w:ascii="Arial" w:hAnsi="Arial" w:cs="Arial"/>
          <w:sz w:val="24"/>
          <w:szCs w:val="24"/>
        </w:rPr>
        <w:t xml:space="preserve"> </w:t>
      </w:r>
      <w:r w:rsidR="00F33A44">
        <w:rPr>
          <w:rFonts w:ascii="Arial" w:hAnsi="Arial" w:cs="Arial"/>
          <w:sz w:val="24"/>
          <w:szCs w:val="24"/>
        </w:rPr>
        <w:t>NAC pending it</w:t>
      </w:r>
      <w:r w:rsidR="00FD5621">
        <w:rPr>
          <w:rFonts w:ascii="Arial" w:hAnsi="Arial" w:cs="Arial"/>
          <w:sz w:val="24"/>
          <w:szCs w:val="24"/>
        </w:rPr>
        <w:t>s</w:t>
      </w:r>
      <w:r w:rsidR="00F33A44">
        <w:rPr>
          <w:rFonts w:ascii="Arial" w:hAnsi="Arial" w:cs="Arial"/>
          <w:sz w:val="24"/>
          <w:szCs w:val="24"/>
        </w:rPr>
        <w:t xml:space="preserve"> review application </w:t>
      </w:r>
      <w:r w:rsidR="006C6F5D">
        <w:rPr>
          <w:rFonts w:ascii="Arial" w:hAnsi="Arial" w:cs="Arial"/>
          <w:sz w:val="24"/>
          <w:szCs w:val="24"/>
        </w:rPr>
        <w:t>and also launched a counter-</w:t>
      </w:r>
      <w:r w:rsidR="00BA2B30">
        <w:rPr>
          <w:rFonts w:ascii="Arial" w:hAnsi="Arial" w:cs="Arial"/>
          <w:sz w:val="24"/>
          <w:szCs w:val="24"/>
        </w:rPr>
        <w:t>application for relief</w:t>
      </w:r>
      <w:r w:rsidR="00D50230">
        <w:rPr>
          <w:rFonts w:ascii="Arial" w:hAnsi="Arial" w:cs="Arial"/>
          <w:sz w:val="24"/>
          <w:szCs w:val="24"/>
        </w:rPr>
        <w:t xml:space="preserve"> which</w:t>
      </w:r>
      <w:r w:rsidR="006E7958">
        <w:rPr>
          <w:rFonts w:ascii="Arial" w:hAnsi="Arial" w:cs="Arial"/>
          <w:sz w:val="24"/>
          <w:szCs w:val="24"/>
        </w:rPr>
        <w:t xml:space="preserve"> </w:t>
      </w:r>
      <w:r w:rsidR="000C06AD">
        <w:rPr>
          <w:rFonts w:ascii="Arial" w:hAnsi="Arial" w:cs="Arial"/>
          <w:sz w:val="24"/>
          <w:szCs w:val="24"/>
        </w:rPr>
        <w:t xml:space="preserve">Menzies stated </w:t>
      </w:r>
      <w:r w:rsidR="00286662">
        <w:rPr>
          <w:rFonts w:ascii="Arial" w:hAnsi="Arial" w:cs="Arial"/>
          <w:sz w:val="24"/>
          <w:szCs w:val="24"/>
        </w:rPr>
        <w:t xml:space="preserve">amounted to a collateral challenge </w:t>
      </w:r>
      <w:r w:rsidR="00A9569F">
        <w:rPr>
          <w:rFonts w:ascii="Arial" w:hAnsi="Arial" w:cs="Arial"/>
          <w:sz w:val="24"/>
          <w:szCs w:val="24"/>
        </w:rPr>
        <w:t>to the relief sought in the urgent application.</w:t>
      </w:r>
      <w:r w:rsidR="006C6F5D">
        <w:rPr>
          <w:rFonts w:ascii="Arial" w:hAnsi="Arial" w:cs="Arial"/>
          <w:sz w:val="24"/>
          <w:szCs w:val="24"/>
        </w:rPr>
        <w:t xml:space="preserve"> This counter-</w:t>
      </w:r>
      <w:r w:rsidR="008475F8">
        <w:rPr>
          <w:rFonts w:ascii="Arial" w:hAnsi="Arial" w:cs="Arial"/>
          <w:sz w:val="24"/>
          <w:szCs w:val="24"/>
        </w:rPr>
        <w:t>application included an application for an i</w:t>
      </w:r>
      <w:r w:rsidR="001405CB">
        <w:rPr>
          <w:rFonts w:ascii="Arial" w:hAnsi="Arial" w:cs="Arial"/>
          <w:sz w:val="24"/>
          <w:szCs w:val="24"/>
        </w:rPr>
        <w:t>n</w:t>
      </w:r>
      <w:r w:rsidR="008475F8">
        <w:rPr>
          <w:rFonts w:ascii="Arial" w:hAnsi="Arial" w:cs="Arial"/>
          <w:sz w:val="24"/>
          <w:szCs w:val="24"/>
        </w:rPr>
        <w:t>terim interdict</w:t>
      </w:r>
      <w:r w:rsidR="00FD5621">
        <w:rPr>
          <w:rFonts w:ascii="Arial" w:hAnsi="Arial" w:cs="Arial"/>
          <w:sz w:val="24"/>
          <w:szCs w:val="24"/>
        </w:rPr>
        <w:t xml:space="preserve"> allowing </w:t>
      </w:r>
      <w:r w:rsidR="001405CB">
        <w:rPr>
          <w:rFonts w:ascii="Arial" w:hAnsi="Arial" w:cs="Arial"/>
          <w:sz w:val="24"/>
          <w:szCs w:val="24"/>
        </w:rPr>
        <w:t xml:space="preserve">Menzies to </w:t>
      </w:r>
      <w:r w:rsidR="00FD5621">
        <w:rPr>
          <w:rFonts w:ascii="Arial" w:hAnsi="Arial" w:cs="Arial"/>
          <w:sz w:val="24"/>
          <w:szCs w:val="24"/>
        </w:rPr>
        <w:t>cont</w:t>
      </w:r>
      <w:r w:rsidR="00477440">
        <w:rPr>
          <w:rFonts w:ascii="Arial" w:hAnsi="Arial" w:cs="Arial"/>
          <w:sz w:val="24"/>
          <w:szCs w:val="24"/>
        </w:rPr>
        <w:t>inue</w:t>
      </w:r>
      <w:r w:rsidR="00FD5621">
        <w:rPr>
          <w:rFonts w:ascii="Arial" w:hAnsi="Arial" w:cs="Arial"/>
          <w:sz w:val="24"/>
          <w:szCs w:val="24"/>
        </w:rPr>
        <w:t xml:space="preserve"> to render the </w:t>
      </w:r>
      <w:r w:rsidR="00770D43">
        <w:rPr>
          <w:rFonts w:ascii="Arial" w:hAnsi="Arial" w:cs="Arial"/>
          <w:sz w:val="24"/>
          <w:szCs w:val="24"/>
        </w:rPr>
        <w:t xml:space="preserve">ground handling services </w:t>
      </w:r>
      <w:r w:rsidR="002F704E">
        <w:rPr>
          <w:rFonts w:ascii="Arial" w:hAnsi="Arial" w:cs="Arial"/>
          <w:sz w:val="24"/>
          <w:szCs w:val="24"/>
        </w:rPr>
        <w:t xml:space="preserve">pending the review application </w:t>
      </w:r>
      <w:r w:rsidR="006C6F5D">
        <w:rPr>
          <w:rFonts w:ascii="Arial" w:hAnsi="Arial" w:cs="Arial"/>
          <w:sz w:val="24"/>
          <w:szCs w:val="24"/>
        </w:rPr>
        <w:t>and averred</w:t>
      </w:r>
      <w:r w:rsidR="00477440">
        <w:rPr>
          <w:rFonts w:ascii="Arial" w:hAnsi="Arial" w:cs="Arial"/>
          <w:sz w:val="24"/>
          <w:szCs w:val="24"/>
        </w:rPr>
        <w:t xml:space="preserve"> that </w:t>
      </w:r>
      <w:r w:rsidR="006C6F5D">
        <w:rPr>
          <w:rFonts w:ascii="Arial" w:hAnsi="Arial" w:cs="Arial"/>
          <w:sz w:val="24"/>
          <w:szCs w:val="24"/>
        </w:rPr>
        <w:t>the value of the bid for</w:t>
      </w:r>
      <w:r w:rsidR="002F704E">
        <w:rPr>
          <w:rFonts w:ascii="Arial" w:hAnsi="Arial" w:cs="Arial"/>
          <w:sz w:val="24"/>
          <w:szCs w:val="24"/>
        </w:rPr>
        <w:t xml:space="preserve"> the </w:t>
      </w:r>
      <w:r w:rsidR="006C6F5D">
        <w:rPr>
          <w:rFonts w:ascii="Arial" w:hAnsi="Arial" w:cs="Arial"/>
          <w:sz w:val="24"/>
          <w:szCs w:val="24"/>
        </w:rPr>
        <w:t xml:space="preserve">ground handling </w:t>
      </w:r>
      <w:r w:rsidR="002F704E">
        <w:rPr>
          <w:rFonts w:ascii="Arial" w:hAnsi="Arial" w:cs="Arial"/>
          <w:sz w:val="24"/>
          <w:szCs w:val="24"/>
        </w:rPr>
        <w:t xml:space="preserve">services was such </w:t>
      </w:r>
      <w:r w:rsidR="00477440">
        <w:rPr>
          <w:rFonts w:ascii="Arial" w:hAnsi="Arial" w:cs="Arial"/>
          <w:sz w:val="24"/>
          <w:szCs w:val="24"/>
        </w:rPr>
        <w:t xml:space="preserve">as to fall outside the statutory </w:t>
      </w:r>
      <w:r w:rsidR="00477440">
        <w:rPr>
          <w:rFonts w:ascii="Arial" w:hAnsi="Arial" w:cs="Arial"/>
          <w:sz w:val="24"/>
          <w:szCs w:val="24"/>
        </w:rPr>
        <w:lastRenderedPageBreak/>
        <w:t xml:space="preserve">mandate of </w:t>
      </w:r>
      <w:r w:rsidR="00722136">
        <w:rPr>
          <w:rFonts w:ascii="Arial" w:hAnsi="Arial" w:cs="Arial"/>
          <w:sz w:val="24"/>
          <w:szCs w:val="24"/>
        </w:rPr>
        <w:t xml:space="preserve">the </w:t>
      </w:r>
      <w:r w:rsidR="00477440">
        <w:rPr>
          <w:rFonts w:ascii="Arial" w:hAnsi="Arial" w:cs="Arial"/>
          <w:sz w:val="24"/>
          <w:szCs w:val="24"/>
        </w:rPr>
        <w:t>NAC and that the central proc</w:t>
      </w:r>
      <w:r w:rsidR="008863D9">
        <w:rPr>
          <w:rFonts w:ascii="Arial" w:hAnsi="Arial" w:cs="Arial"/>
          <w:sz w:val="24"/>
          <w:szCs w:val="24"/>
        </w:rPr>
        <w:t>urement board was the entity which</w:t>
      </w:r>
      <w:r w:rsidR="00477440">
        <w:rPr>
          <w:rFonts w:ascii="Arial" w:hAnsi="Arial" w:cs="Arial"/>
          <w:sz w:val="24"/>
          <w:szCs w:val="24"/>
        </w:rPr>
        <w:t xml:space="preserve"> had to conduct the whole bid process.</w:t>
      </w:r>
      <w:r w:rsidR="001405CB">
        <w:rPr>
          <w:rFonts w:ascii="Arial" w:hAnsi="Arial" w:cs="Arial"/>
          <w:sz w:val="24"/>
          <w:szCs w:val="24"/>
        </w:rPr>
        <w:t xml:space="preserve"> </w:t>
      </w:r>
    </w:p>
    <w:p w14:paraId="12938B50" w14:textId="77777777" w:rsidR="00A9569F" w:rsidRPr="00C0386D" w:rsidRDefault="00A9569F" w:rsidP="00C0386D">
      <w:pPr>
        <w:rPr>
          <w:rFonts w:ascii="Arial" w:hAnsi="Arial" w:cs="Arial"/>
          <w:sz w:val="24"/>
          <w:szCs w:val="24"/>
        </w:rPr>
      </w:pPr>
    </w:p>
    <w:p w14:paraId="41542D84" w14:textId="0DAD33A9" w:rsidR="0088714E" w:rsidRDefault="00A90902" w:rsidP="00A90902">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90D5A">
        <w:rPr>
          <w:rFonts w:ascii="Arial" w:hAnsi="Arial" w:cs="Arial"/>
          <w:sz w:val="24"/>
          <w:szCs w:val="24"/>
        </w:rPr>
        <w:t xml:space="preserve">The court </w:t>
      </w:r>
      <w:r w:rsidR="00C90D5A">
        <w:rPr>
          <w:rFonts w:ascii="Arial" w:hAnsi="Arial" w:cs="Arial"/>
          <w:i/>
          <w:sz w:val="24"/>
          <w:szCs w:val="24"/>
        </w:rPr>
        <w:t xml:space="preserve">a quo </w:t>
      </w:r>
      <w:r w:rsidR="00C90D5A">
        <w:rPr>
          <w:rFonts w:ascii="Arial" w:hAnsi="Arial" w:cs="Arial"/>
          <w:sz w:val="24"/>
          <w:szCs w:val="24"/>
        </w:rPr>
        <w:t xml:space="preserve">granted the orders </w:t>
      </w:r>
      <w:r w:rsidR="00FC04DB">
        <w:rPr>
          <w:rFonts w:ascii="Arial" w:hAnsi="Arial" w:cs="Arial"/>
          <w:sz w:val="24"/>
          <w:szCs w:val="24"/>
        </w:rPr>
        <w:t>sought by</w:t>
      </w:r>
      <w:r w:rsidR="00722136">
        <w:rPr>
          <w:rFonts w:ascii="Arial" w:hAnsi="Arial" w:cs="Arial"/>
          <w:sz w:val="24"/>
          <w:szCs w:val="24"/>
        </w:rPr>
        <w:t xml:space="preserve"> the</w:t>
      </w:r>
      <w:r w:rsidR="00FC04DB">
        <w:rPr>
          <w:rFonts w:ascii="Arial" w:hAnsi="Arial" w:cs="Arial"/>
          <w:sz w:val="24"/>
          <w:szCs w:val="24"/>
        </w:rPr>
        <w:t xml:space="preserve"> NAC in its urgent app</w:t>
      </w:r>
      <w:r w:rsidR="006C6F5D">
        <w:rPr>
          <w:rFonts w:ascii="Arial" w:hAnsi="Arial" w:cs="Arial"/>
          <w:sz w:val="24"/>
          <w:szCs w:val="24"/>
        </w:rPr>
        <w:t>lication and struck the counter-</w:t>
      </w:r>
      <w:r w:rsidR="00FC04DB">
        <w:rPr>
          <w:rFonts w:ascii="Arial" w:hAnsi="Arial" w:cs="Arial"/>
          <w:sz w:val="24"/>
          <w:szCs w:val="24"/>
        </w:rPr>
        <w:t>application from the roll.</w:t>
      </w:r>
      <w:r w:rsidR="006A2E3A">
        <w:rPr>
          <w:rFonts w:ascii="Arial" w:hAnsi="Arial" w:cs="Arial"/>
          <w:sz w:val="24"/>
          <w:szCs w:val="24"/>
        </w:rPr>
        <w:t xml:space="preserve"> This was mainly as a result of the court </w:t>
      </w:r>
      <w:r w:rsidR="006A2E3A">
        <w:rPr>
          <w:rFonts w:ascii="Arial" w:hAnsi="Arial" w:cs="Arial"/>
          <w:i/>
          <w:sz w:val="24"/>
          <w:szCs w:val="24"/>
        </w:rPr>
        <w:t>a quo</w:t>
      </w:r>
      <w:r w:rsidR="006A2E3A">
        <w:rPr>
          <w:rFonts w:ascii="Arial" w:hAnsi="Arial" w:cs="Arial"/>
          <w:sz w:val="24"/>
          <w:szCs w:val="24"/>
        </w:rPr>
        <w:t xml:space="preserve">’s finding </w:t>
      </w:r>
      <w:r w:rsidR="00BB6B1F">
        <w:rPr>
          <w:rFonts w:ascii="Arial" w:hAnsi="Arial" w:cs="Arial"/>
          <w:sz w:val="24"/>
          <w:szCs w:val="24"/>
        </w:rPr>
        <w:t>that the Review Panel ha</w:t>
      </w:r>
      <w:r w:rsidR="00964D1C">
        <w:rPr>
          <w:rFonts w:ascii="Arial" w:hAnsi="Arial" w:cs="Arial"/>
          <w:sz w:val="24"/>
          <w:szCs w:val="24"/>
        </w:rPr>
        <w:t>d</w:t>
      </w:r>
      <w:r w:rsidR="00BB6B1F">
        <w:rPr>
          <w:rFonts w:ascii="Arial" w:hAnsi="Arial" w:cs="Arial"/>
          <w:sz w:val="24"/>
          <w:szCs w:val="24"/>
        </w:rPr>
        <w:t xml:space="preserve"> to be</w:t>
      </w:r>
      <w:r w:rsidR="00964D1C">
        <w:rPr>
          <w:rFonts w:ascii="Arial" w:hAnsi="Arial" w:cs="Arial"/>
          <w:sz w:val="24"/>
          <w:szCs w:val="24"/>
        </w:rPr>
        <w:t xml:space="preserve"> joined as a party to </w:t>
      </w:r>
      <w:r w:rsidR="006C6F5D">
        <w:rPr>
          <w:rFonts w:ascii="Arial" w:hAnsi="Arial" w:cs="Arial"/>
          <w:sz w:val="24"/>
          <w:szCs w:val="24"/>
        </w:rPr>
        <w:t>the counter-</w:t>
      </w:r>
      <w:r w:rsidR="00CA37B5">
        <w:rPr>
          <w:rFonts w:ascii="Arial" w:hAnsi="Arial" w:cs="Arial"/>
          <w:sz w:val="24"/>
          <w:szCs w:val="24"/>
        </w:rPr>
        <w:t xml:space="preserve">application. </w:t>
      </w:r>
      <w:r w:rsidR="00FC04DB">
        <w:rPr>
          <w:rFonts w:ascii="Arial" w:hAnsi="Arial" w:cs="Arial"/>
          <w:sz w:val="24"/>
          <w:szCs w:val="24"/>
        </w:rPr>
        <w:t xml:space="preserve">In both instances </w:t>
      </w:r>
      <w:r w:rsidR="003F718A">
        <w:rPr>
          <w:rFonts w:ascii="Arial" w:hAnsi="Arial" w:cs="Arial"/>
          <w:sz w:val="24"/>
          <w:szCs w:val="24"/>
        </w:rPr>
        <w:t xml:space="preserve">an </w:t>
      </w:r>
      <w:r w:rsidR="00B82C86">
        <w:rPr>
          <w:rFonts w:ascii="Arial" w:hAnsi="Arial" w:cs="Arial"/>
          <w:sz w:val="24"/>
          <w:szCs w:val="24"/>
        </w:rPr>
        <w:t xml:space="preserve">adverse </w:t>
      </w:r>
      <w:r w:rsidR="005E03E3">
        <w:rPr>
          <w:rFonts w:ascii="Arial" w:hAnsi="Arial" w:cs="Arial"/>
          <w:sz w:val="24"/>
          <w:szCs w:val="24"/>
        </w:rPr>
        <w:t>costs order was granted against Menzies.</w:t>
      </w:r>
      <w:r w:rsidR="0071760F">
        <w:rPr>
          <w:rFonts w:ascii="Arial" w:hAnsi="Arial" w:cs="Arial"/>
          <w:sz w:val="24"/>
          <w:szCs w:val="24"/>
        </w:rPr>
        <w:t xml:space="preserve"> Two notices of appeal were filed against the whole of the order of the court </w:t>
      </w:r>
      <w:r w:rsidR="009D2A6D">
        <w:rPr>
          <w:rFonts w:ascii="Arial" w:hAnsi="Arial" w:cs="Arial"/>
          <w:i/>
          <w:sz w:val="24"/>
          <w:szCs w:val="24"/>
        </w:rPr>
        <w:t>a quo</w:t>
      </w:r>
      <w:r w:rsidR="0088714E">
        <w:rPr>
          <w:rFonts w:ascii="Arial" w:hAnsi="Arial" w:cs="Arial"/>
          <w:sz w:val="24"/>
          <w:szCs w:val="24"/>
        </w:rPr>
        <w:t>.</w:t>
      </w:r>
    </w:p>
    <w:p w14:paraId="5562F64C" w14:textId="77777777" w:rsidR="0088714E" w:rsidRDefault="0088714E" w:rsidP="0088714E">
      <w:pPr>
        <w:pStyle w:val="ListParagraph"/>
        <w:rPr>
          <w:rFonts w:ascii="Arial" w:hAnsi="Arial" w:cs="Arial"/>
          <w:sz w:val="24"/>
          <w:szCs w:val="24"/>
        </w:rPr>
      </w:pPr>
    </w:p>
    <w:p w14:paraId="508F972D" w14:textId="684DD9E6" w:rsidR="009E6FD6" w:rsidRDefault="00A90902" w:rsidP="00A90902">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30345">
        <w:rPr>
          <w:rFonts w:ascii="Arial" w:hAnsi="Arial" w:cs="Arial"/>
          <w:sz w:val="24"/>
          <w:szCs w:val="24"/>
        </w:rPr>
        <w:t xml:space="preserve">It is apposite at this stage to </w:t>
      </w:r>
      <w:r w:rsidR="0065340C">
        <w:rPr>
          <w:rFonts w:ascii="Arial" w:hAnsi="Arial" w:cs="Arial"/>
          <w:sz w:val="24"/>
          <w:szCs w:val="24"/>
        </w:rPr>
        <w:t xml:space="preserve">chronologically </w:t>
      </w:r>
      <w:r w:rsidR="00D23BCE">
        <w:rPr>
          <w:rFonts w:ascii="Arial" w:hAnsi="Arial" w:cs="Arial"/>
          <w:sz w:val="24"/>
          <w:szCs w:val="24"/>
        </w:rPr>
        <w:t>set out the litigation</w:t>
      </w:r>
      <w:r w:rsidR="0065340C">
        <w:rPr>
          <w:rFonts w:ascii="Arial" w:hAnsi="Arial" w:cs="Arial"/>
          <w:sz w:val="24"/>
          <w:szCs w:val="24"/>
        </w:rPr>
        <w:t xml:space="preserve"> involved in this matter between the parties as this background is relevant to certain issues </w:t>
      </w:r>
      <w:r w:rsidR="009E6FD6">
        <w:rPr>
          <w:rFonts w:ascii="Arial" w:hAnsi="Arial" w:cs="Arial"/>
          <w:sz w:val="24"/>
          <w:szCs w:val="24"/>
        </w:rPr>
        <w:t xml:space="preserve">as will become </w:t>
      </w:r>
      <w:r w:rsidR="006C6F5D">
        <w:rPr>
          <w:rFonts w:ascii="Arial" w:hAnsi="Arial" w:cs="Arial"/>
          <w:sz w:val="24"/>
          <w:szCs w:val="24"/>
        </w:rPr>
        <w:t>apparent later in this judgment:</w:t>
      </w:r>
    </w:p>
    <w:p w14:paraId="2FA783D2" w14:textId="77777777" w:rsidR="009E6FD6" w:rsidRDefault="009E6FD6" w:rsidP="009E6FD6">
      <w:pPr>
        <w:pStyle w:val="ListParagraph"/>
        <w:rPr>
          <w:rFonts w:ascii="Arial" w:hAnsi="Arial" w:cs="Arial"/>
          <w:sz w:val="24"/>
          <w:szCs w:val="24"/>
        </w:rPr>
      </w:pPr>
    </w:p>
    <w:p w14:paraId="4878ED66" w14:textId="3F4C2C57" w:rsidR="00684C69"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(a)</w:t>
      </w:r>
      <w:r>
        <w:rPr>
          <w:rFonts w:ascii="Arial" w:hAnsi="Arial" w:cs="Arial"/>
          <w:sz w:val="24"/>
          <w:szCs w:val="24"/>
        </w:rPr>
        <w:tab/>
      </w:r>
      <w:r w:rsidR="009E6FD6">
        <w:rPr>
          <w:rFonts w:ascii="Arial" w:hAnsi="Arial" w:cs="Arial"/>
          <w:sz w:val="24"/>
          <w:szCs w:val="24"/>
        </w:rPr>
        <w:t>On 11 April 2022</w:t>
      </w:r>
      <w:r w:rsidR="006C6F5D">
        <w:rPr>
          <w:rFonts w:ascii="Arial" w:hAnsi="Arial" w:cs="Arial"/>
          <w:sz w:val="24"/>
          <w:szCs w:val="24"/>
        </w:rPr>
        <w:t>,</w:t>
      </w:r>
      <w:r w:rsidR="009E6FD6">
        <w:rPr>
          <w:rFonts w:ascii="Arial" w:hAnsi="Arial" w:cs="Arial"/>
          <w:sz w:val="24"/>
          <w:szCs w:val="24"/>
        </w:rPr>
        <w:t xml:space="preserve"> </w:t>
      </w:r>
      <w:r w:rsidR="0062686A">
        <w:rPr>
          <w:rFonts w:ascii="Arial" w:hAnsi="Arial" w:cs="Arial"/>
          <w:sz w:val="24"/>
          <w:szCs w:val="24"/>
        </w:rPr>
        <w:t>Menzies launched a review application</w:t>
      </w:r>
      <w:r w:rsidR="00BF4D50">
        <w:rPr>
          <w:rFonts w:ascii="Arial" w:hAnsi="Arial" w:cs="Arial"/>
          <w:sz w:val="24"/>
          <w:szCs w:val="24"/>
        </w:rPr>
        <w:t xml:space="preserve"> (</w:t>
      </w:r>
      <w:r w:rsidR="003228A3">
        <w:rPr>
          <w:rFonts w:ascii="Arial" w:hAnsi="Arial" w:cs="Arial"/>
          <w:sz w:val="24"/>
          <w:szCs w:val="24"/>
        </w:rPr>
        <w:t xml:space="preserve">the </w:t>
      </w:r>
      <w:r w:rsidR="00806443">
        <w:rPr>
          <w:rFonts w:ascii="Arial" w:hAnsi="Arial" w:cs="Arial"/>
          <w:sz w:val="24"/>
          <w:szCs w:val="24"/>
        </w:rPr>
        <w:t>r</w:t>
      </w:r>
      <w:r w:rsidR="00BF4D50">
        <w:rPr>
          <w:rFonts w:ascii="Arial" w:hAnsi="Arial" w:cs="Arial"/>
          <w:sz w:val="24"/>
          <w:szCs w:val="24"/>
        </w:rPr>
        <w:t xml:space="preserve">eview </w:t>
      </w:r>
      <w:r w:rsidR="00806443">
        <w:rPr>
          <w:rFonts w:ascii="Arial" w:hAnsi="Arial" w:cs="Arial"/>
          <w:sz w:val="24"/>
          <w:szCs w:val="24"/>
        </w:rPr>
        <w:t>a</w:t>
      </w:r>
      <w:r w:rsidR="00BF4D50">
        <w:rPr>
          <w:rFonts w:ascii="Arial" w:hAnsi="Arial" w:cs="Arial"/>
          <w:sz w:val="24"/>
          <w:szCs w:val="24"/>
        </w:rPr>
        <w:t>pplication)</w:t>
      </w:r>
      <w:r w:rsidR="0062686A">
        <w:rPr>
          <w:rFonts w:ascii="Arial" w:hAnsi="Arial" w:cs="Arial"/>
          <w:sz w:val="24"/>
          <w:szCs w:val="24"/>
        </w:rPr>
        <w:t xml:space="preserve"> against the decision by </w:t>
      </w:r>
      <w:r w:rsidR="00722136">
        <w:rPr>
          <w:rFonts w:ascii="Arial" w:hAnsi="Arial" w:cs="Arial"/>
          <w:sz w:val="24"/>
          <w:szCs w:val="24"/>
        </w:rPr>
        <w:t xml:space="preserve">the </w:t>
      </w:r>
      <w:r w:rsidR="0062686A">
        <w:rPr>
          <w:rFonts w:ascii="Arial" w:hAnsi="Arial" w:cs="Arial"/>
          <w:sz w:val="24"/>
          <w:szCs w:val="24"/>
        </w:rPr>
        <w:t xml:space="preserve">NAC to </w:t>
      </w:r>
      <w:r w:rsidR="000E0781">
        <w:rPr>
          <w:rFonts w:ascii="Arial" w:hAnsi="Arial" w:cs="Arial"/>
          <w:sz w:val="24"/>
          <w:szCs w:val="24"/>
        </w:rPr>
        <w:t>award the groun</w:t>
      </w:r>
      <w:r w:rsidR="0062686A">
        <w:rPr>
          <w:rFonts w:ascii="Arial" w:hAnsi="Arial" w:cs="Arial"/>
          <w:sz w:val="24"/>
          <w:szCs w:val="24"/>
        </w:rPr>
        <w:t xml:space="preserve">d handling </w:t>
      </w:r>
      <w:r w:rsidR="006C6F5D">
        <w:rPr>
          <w:rFonts w:ascii="Arial" w:hAnsi="Arial" w:cs="Arial"/>
          <w:sz w:val="24"/>
          <w:szCs w:val="24"/>
        </w:rPr>
        <w:t>services</w:t>
      </w:r>
      <w:r w:rsidR="000E0781">
        <w:rPr>
          <w:rFonts w:ascii="Arial" w:hAnsi="Arial" w:cs="Arial"/>
          <w:sz w:val="24"/>
          <w:szCs w:val="24"/>
        </w:rPr>
        <w:t xml:space="preserve"> to Paragon. </w:t>
      </w:r>
      <w:r w:rsidR="00684C69">
        <w:rPr>
          <w:rFonts w:ascii="Arial" w:hAnsi="Arial" w:cs="Arial"/>
          <w:sz w:val="24"/>
          <w:szCs w:val="24"/>
        </w:rPr>
        <w:t>This review is currently pending in the High Court.</w:t>
      </w:r>
    </w:p>
    <w:p w14:paraId="62384149" w14:textId="77777777" w:rsidR="00C0386D" w:rsidRDefault="00C0386D" w:rsidP="00C0386D">
      <w:pPr>
        <w:pStyle w:val="NoSpacing"/>
        <w:spacing w:line="480" w:lineRule="auto"/>
        <w:ind w:left="1418"/>
        <w:jc w:val="both"/>
        <w:rPr>
          <w:rFonts w:ascii="Arial" w:hAnsi="Arial" w:cs="Arial"/>
          <w:sz w:val="24"/>
          <w:szCs w:val="24"/>
        </w:rPr>
      </w:pPr>
    </w:p>
    <w:p w14:paraId="232D888E" w14:textId="2C0E652D" w:rsidR="00100035"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(b)</w:t>
      </w:r>
      <w:r>
        <w:rPr>
          <w:rFonts w:ascii="Arial" w:hAnsi="Arial" w:cs="Arial"/>
          <w:sz w:val="24"/>
          <w:szCs w:val="24"/>
        </w:rPr>
        <w:tab/>
      </w:r>
      <w:r w:rsidR="006C6F5D">
        <w:rPr>
          <w:rFonts w:ascii="Arial" w:hAnsi="Arial" w:cs="Arial"/>
          <w:sz w:val="24"/>
          <w:szCs w:val="24"/>
        </w:rPr>
        <w:t>O</w:t>
      </w:r>
      <w:r w:rsidR="00684C69">
        <w:rPr>
          <w:rFonts w:ascii="Arial" w:hAnsi="Arial" w:cs="Arial"/>
          <w:sz w:val="24"/>
          <w:szCs w:val="24"/>
        </w:rPr>
        <w:t>n 27 May 2022</w:t>
      </w:r>
      <w:r w:rsidR="006C6F5D">
        <w:rPr>
          <w:rFonts w:ascii="Arial" w:hAnsi="Arial" w:cs="Arial"/>
          <w:sz w:val="24"/>
          <w:szCs w:val="24"/>
        </w:rPr>
        <w:t>,</w:t>
      </w:r>
      <w:r w:rsidR="00684C69">
        <w:rPr>
          <w:rFonts w:ascii="Arial" w:hAnsi="Arial" w:cs="Arial"/>
          <w:sz w:val="24"/>
          <w:szCs w:val="24"/>
        </w:rPr>
        <w:t xml:space="preserve"> the NAC launched </w:t>
      </w:r>
      <w:r w:rsidR="0057382D">
        <w:rPr>
          <w:rFonts w:ascii="Arial" w:hAnsi="Arial" w:cs="Arial"/>
          <w:sz w:val="24"/>
          <w:szCs w:val="24"/>
        </w:rPr>
        <w:t>the urgent application to declare that the ground handling</w:t>
      </w:r>
      <w:r w:rsidR="006C6F5D">
        <w:rPr>
          <w:rFonts w:ascii="Arial" w:hAnsi="Arial" w:cs="Arial"/>
          <w:sz w:val="24"/>
          <w:szCs w:val="24"/>
        </w:rPr>
        <w:t xml:space="preserve"> services</w:t>
      </w:r>
      <w:r w:rsidR="0057382D">
        <w:rPr>
          <w:rFonts w:ascii="Arial" w:hAnsi="Arial" w:cs="Arial"/>
          <w:sz w:val="24"/>
          <w:szCs w:val="24"/>
        </w:rPr>
        <w:t xml:space="preserve"> agreement with Menzies w</w:t>
      </w:r>
      <w:r w:rsidR="000E5FA0">
        <w:rPr>
          <w:rFonts w:ascii="Arial" w:hAnsi="Arial" w:cs="Arial"/>
          <w:sz w:val="24"/>
          <w:szCs w:val="24"/>
        </w:rPr>
        <w:t xml:space="preserve">ould </w:t>
      </w:r>
      <w:r w:rsidR="0057382D">
        <w:rPr>
          <w:rFonts w:ascii="Arial" w:hAnsi="Arial" w:cs="Arial"/>
          <w:sz w:val="24"/>
          <w:szCs w:val="24"/>
        </w:rPr>
        <w:t>terminate</w:t>
      </w:r>
      <w:r w:rsidR="000E5FA0">
        <w:rPr>
          <w:rFonts w:ascii="Arial" w:hAnsi="Arial" w:cs="Arial"/>
          <w:sz w:val="24"/>
          <w:szCs w:val="24"/>
        </w:rPr>
        <w:t xml:space="preserve"> through the </w:t>
      </w:r>
      <w:r w:rsidR="00FC5CF4">
        <w:rPr>
          <w:rFonts w:ascii="Arial" w:hAnsi="Arial" w:cs="Arial"/>
          <w:sz w:val="24"/>
          <w:szCs w:val="24"/>
        </w:rPr>
        <w:t>e</w:t>
      </w:r>
      <w:r w:rsidR="000E5FA0">
        <w:rPr>
          <w:rFonts w:ascii="Arial" w:hAnsi="Arial" w:cs="Arial"/>
          <w:sz w:val="24"/>
          <w:szCs w:val="24"/>
        </w:rPr>
        <w:t>fflu</w:t>
      </w:r>
      <w:r w:rsidR="00FC5CF4">
        <w:rPr>
          <w:rFonts w:ascii="Arial" w:hAnsi="Arial" w:cs="Arial"/>
          <w:sz w:val="24"/>
          <w:szCs w:val="24"/>
        </w:rPr>
        <w:t>x</w:t>
      </w:r>
      <w:r w:rsidR="000E5FA0">
        <w:rPr>
          <w:rFonts w:ascii="Arial" w:hAnsi="Arial" w:cs="Arial"/>
          <w:sz w:val="24"/>
          <w:szCs w:val="24"/>
        </w:rPr>
        <w:t>ion of time</w:t>
      </w:r>
      <w:r w:rsidR="00FC5CF4">
        <w:rPr>
          <w:rFonts w:ascii="Arial" w:hAnsi="Arial" w:cs="Arial"/>
          <w:sz w:val="24"/>
          <w:szCs w:val="24"/>
        </w:rPr>
        <w:t xml:space="preserve"> </w:t>
      </w:r>
      <w:r w:rsidR="00184B27">
        <w:rPr>
          <w:rFonts w:ascii="Arial" w:hAnsi="Arial" w:cs="Arial"/>
          <w:sz w:val="24"/>
          <w:szCs w:val="24"/>
        </w:rPr>
        <w:t>on 30 June 2022 and certain consequential relief</w:t>
      </w:r>
      <w:r w:rsidR="004F7A27">
        <w:rPr>
          <w:rFonts w:ascii="Arial" w:hAnsi="Arial" w:cs="Arial"/>
          <w:sz w:val="24"/>
          <w:szCs w:val="24"/>
        </w:rPr>
        <w:t xml:space="preserve"> (the main application)</w:t>
      </w:r>
      <w:r w:rsidR="00C0386D">
        <w:rPr>
          <w:rFonts w:ascii="Arial" w:hAnsi="Arial" w:cs="Arial"/>
          <w:sz w:val="24"/>
          <w:szCs w:val="24"/>
        </w:rPr>
        <w:t>.</w:t>
      </w:r>
    </w:p>
    <w:p w14:paraId="24DC6CCE" w14:textId="77777777" w:rsidR="00C0386D" w:rsidRDefault="00C0386D" w:rsidP="00B005C7">
      <w:pPr>
        <w:pStyle w:val="ListParagraph"/>
        <w:spacing w:after="0" w:line="480" w:lineRule="auto"/>
        <w:rPr>
          <w:rFonts w:ascii="Arial" w:hAnsi="Arial" w:cs="Arial"/>
          <w:sz w:val="24"/>
          <w:szCs w:val="24"/>
        </w:rPr>
      </w:pPr>
    </w:p>
    <w:p w14:paraId="3746DDAC" w14:textId="0B21D5A9" w:rsidR="00C0386D"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(c)</w:t>
      </w:r>
      <w:r>
        <w:rPr>
          <w:rFonts w:ascii="Arial" w:hAnsi="Arial" w:cs="Arial"/>
          <w:sz w:val="24"/>
          <w:szCs w:val="24"/>
        </w:rPr>
        <w:tab/>
      </w:r>
      <w:r w:rsidR="00100035" w:rsidRPr="00C0386D">
        <w:rPr>
          <w:rFonts w:ascii="Arial" w:hAnsi="Arial" w:cs="Arial"/>
          <w:sz w:val="24"/>
          <w:szCs w:val="24"/>
        </w:rPr>
        <w:t>On 15 June 2022 and via its opposing affidavit to the main application</w:t>
      </w:r>
      <w:r w:rsidR="006C6F5D">
        <w:rPr>
          <w:rFonts w:ascii="Arial" w:hAnsi="Arial" w:cs="Arial"/>
          <w:sz w:val="24"/>
          <w:szCs w:val="24"/>
        </w:rPr>
        <w:t>,</w:t>
      </w:r>
      <w:r w:rsidR="00100035" w:rsidRPr="00C0386D">
        <w:rPr>
          <w:rFonts w:ascii="Arial" w:hAnsi="Arial" w:cs="Arial"/>
          <w:sz w:val="24"/>
          <w:szCs w:val="24"/>
        </w:rPr>
        <w:t xml:space="preserve"> Menzies </w:t>
      </w:r>
      <w:r w:rsidR="00D94E6D" w:rsidRPr="00C0386D">
        <w:rPr>
          <w:rFonts w:ascii="Arial" w:hAnsi="Arial" w:cs="Arial"/>
          <w:sz w:val="24"/>
          <w:szCs w:val="24"/>
        </w:rPr>
        <w:t>answered the main application and raise</w:t>
      </w:r>
      <w:r w:rsidR="00B1177F" w:rsidRPr="00C0386D">
        <w:rPr>
          <w:rFonts w:ascii="Arial" w:hAnsi="Arial" w:cs="Arial"/>
          <w:sz w:val="24"/>
          <w:szCs w:val="24"/>
        </w:rPr>
        <w:t>d</w:t>
      </w:r>
      <w:r w:rsidR="00D94E6D" w:rsidRPr="00C0386D">
        <w:rPr>
          <w:rFonts w:ascii="Arial" w:hAnsi="Arial" w:cs="Arial"/>
          <w:sz w:val="24"/>
          <w:szCs w:val="24"/>
        </w:rPr>
        <w:t xml:space="preserve"> it</w:t>
      </w:r>
      <w:r w:rsidR="000A7818" w:rsidRPr="00C0386D">
        <w:rPr>
          <w:rFonts w:ascii="Arial" w:hAnsi="Arial" w:cs="Arial"/>
          <w:sz w:val="24"/>
          <w:szCs w:val="24"/>
        </w:rPr>
        <w:t>s</w:t>
      </w:r>
      <w:r w:rsidR="00D94E6D" w:rsidRPr="00C0386D">
        <w:rPr>
          <w:rFonts w:ascii="Arial" w:hAnsi="Arial" w:cs="Arial"/>
          <w:sz w:val="24"/>
          <w:szCs w:val="24"/>
        </w:rPr>
        <w:t xml:space="preserve"> </w:t>
      </w:r>
      <w:r w:rsidR="000A7818" w:rsidRPr="00C0386D">
        <w:rPr>
          <w:rFonts w:ascii="Arial" w:hAnsi="Arial" w:cs="Arial"/>
          <w:sz w:val="24"/>
          <w:szCs w:val="24"/>
        </w:rPr>
        <w:t>collateral</w:t>
      </w:r>
      <w:r w:rsidR="00D94E6D" w:rsidRPr="00C0386D">
        <w:rPr>
          <w:rFonts w:ascii="Arial" w:hAnsi="Arial" w:cs="Arial"/>
          <w:sz w:val="24"/>
          <w:szCs w:val="24"/>
        </w:rPr>
        <w:t xml:space="preserve"> </w:t>
      </w:r>
      <w:r w:rsidR="000A7818" w:rsidRPr="00C0386D">
        <w:rPr>
          <w:rFonts w:ascii="Arial" w:hAnsi="Arial" w:cs="Arial"/>
          <w:sz w:val="24"/>
          <w:szCs w:val="24"/>
        </w:rPr>
        <w:t xml:space="preserve">challenge to it </w:t>
      </w:r>
      <w:r w:rsidR="00B1177F" w:rsidRPr="00C0386D">
        <w:rPr>
          <w:rFonts w:ascii="Arial" w:hAnsi="Arial" w:cs="Arial"/>
          <w:sz w:val="24"/>
          <w:szCs w:val="24"/>
        </w:rPr>
        <w:t xml:space="preserve">and also </w:t>
      </w:r>
      <w:r w:rsidR="00BC39E5" w:rsidRPr="00C0386D">
        <w:rPr>
          <w:rFonts w:ascii="Arial" w:hAnsi="Arial" w:cs="Arial"/>
          <w:sz w:val="24"/>
          <w:szCs w:val="24"/>
        </w:rPr>
        <w:t xml:space="preserve">launched </w:t>
      </w:r>
      <w:r w:rsidR="006C6F5D">
        <w:rPr>
          <w:rFonts w:ascii="Arial" w:hAnsi="Arial" w:cs="Arial"/>
          <w:sz w:val="24"/>
          <w:szCs w:val="24"/>
        </w:rPr>
        <w:t>a counter-</w:t>
      </w:r>
      <w:r w:rsidR="00515B3F" w:rsidRPr="00C0386D">
        <w:rPr>
          <w:rFonts w:ascii="Arial" w:hAnsi="Arial" w:cs="Arial"/>
          <w:sz w:val="24"/>
          <w:szCs w:val="24"/>
        </w:rPr>
        <w:t>application.</w:t>
      </w:r>
    </w:p>
    <w:p w14:paraId="34B2EA39" w14:textId="77777777" w:rsidR="004E0123" w:rsidRPr="00722136" w:rsidRDefault="004E0123" w:rsidP="004E0123">
      <w:pPr>
        <w:pStyle w:val="NoSpacing"/>
        <w:spacing w:line="480" w:lineRule="auto"/>
        <w:jc w:val="both"/>
        <w:rPr>
          <w:rFonts w:ascii="Arial" w:hAnsi="Arial" w:cs="Arial"/>
          <w:sz w:val="24"/>
          <w:szCs w:val="24"/>
        </w:rPr>
      </w:pPr>
    </w:p>
    <w:p w14:paraId="4ED06546" w14:textId="7E1F202A" w:rsidR="0017031F"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(d)</w:t>
      </w:r>
      <w:r>
        <w:rPr>
          <w:rFonts w:ascii="Arial" w:hAnsi="Arial" w:cs="Arial"/>
          <w:sz w:val="24"/>
          <w:szCs w:val="24"/>
        </w:rPr>
        <w:tab/>
      </w:r>
      <w:r w:rsidR="00515B3F" w:rsidRPr="00C0386D">
        <w:rPr>
          <w:rFonts w:ascii="Arial" w:hAnsi="Arial" w:cs="Arial"/>
          <w:sz w:val="24"/>
          <w:szCs w:val="24"/>
        </w:rPr>
        <w:t>On 29 June 2022</w:t>
      </w:r>
      <w:r w:rsidR="006C6F5D">
        <w:rPr>
          <w:rFonts w:ascii="Arial" w:hAnsi="Arial" w:cs="Arial"/>
          <w:sz w:val="24"/>
          <w:szCs w:val="24"/>
        </w:rPr>
        <w:t>,</w:t>
      </w:r>
      <w:r w:rsidR="00515B3F" w:rsidRPr="00C0386D">
        <w:rPr>
          <w:rFonts w:ascii="Arial" w:hAnsi="Arial" w:cs="Arial"/>
          <w:sz w:val="24"/>
          <w:szCs w:val="24"/>
        </w:rPr>
        <w:t xml:space="preserve"> the High Court granted </w:t>
      </w:r>
      <w:r w:rsidR="007B14E9" w:rsidRPr="00C0386D">
        <w:rPr>
          <w:rFonts w:ascii="Arial" w:hAnsi="Arial" w:cs="Arial"/>
          <w:sz w:val="24"/>
          <w:szCs w:val="24"/>
        </w:rPr>
        <w:t>its order in respect of matters (b)</w:t>
      </w:r>
      <w:r w:rsidR="0017031F" w:rsidRPr="00C0386D">
        <w:rPr>
          <w:rFonts w:ascii="Arial" w:hAnsi="Arial" w:cs="Arial"/>
          <w:sz w:val="24"/>
          <w:szCs w:val="24"/>
        </w:rPr>
        <w:t xml:space="preserve"> and</w:t>
      </w:r>
      <w:r w:rsidR="007B14E9" w:rsidRPr="00C0386D">
        <w:rPr>
          <w:rFonts w:ascii="Arial" w:hAnsi="Arial" w:cs="Arial"/>
          <w:sz w:val="24"/>
          <w:szCs w:val="24"/>
        </w:rPr>
        <w:t xml:space="preserve"> (c)</w:t>
      </w:r>
      <w:r w:rsidR="0017031F" w:rsidRPr="00C0386D">
        <w:rPr>
          <w:rFonts w:ascii="Arial" w:hAnsi="Arial" w:cs="Arial"/>
          <w:sz w:val="24"/>
          <w:szCs w:val="24"/>
        </w:rPr>
        <w:t xml:space="preserve"> above finding in favour of </w:t>
      </w:r>
      <w:r w:rsidR="00722136">
        <w:rPr>
          <w:rFonts w:ascii="Arial" w:hAnsi="Arial" w:cs="Arial"/>
          <w:sz w:val="24"/>
          <w:szCs w:val="24"/>
        </w:rPr>
        <w:t xml:space="preserve">the </w:t>
      </w:r>
      <w:r w:rsidR="0017031F" w:rsidRPr="00C0386D">
        <w:rPr>
          <w:rFonts w:ascii="Arial" w:hAnsi="Arial" w:cs="Arial"/>
          <w:sz w:val="24"/>
          <w:szCs w:val="24"/>
        </w:rPr>
        <w:t>NAC.</w:t>
      </w:r>
    </w:p>
    <w:p w14:paraId="2BC9FCBB" w14:textId="77777777" w:rsidR="00C0386D" w:rsidRPr="00C0386D" w:rsidRDefault="00C0386D" w:rsidP="00C0386D">
      <w:pPr>
        <w:pStyle w:val="NoSpacing"/>
        <w:spacing w:line="480" w:lineRule="auto"/>
        <w:jc w:val="both"/>
        <w:rPr>
          <w:rFonts w:ascii="Arial" w:hAnsi="Arial" w:cs="Arial"/>
          <w:sz w:val="24"/>
          <w:szCs w:val="24"/>
        </w:rPr>
      </w:pPr>
    </w:p>
    <w:p w14:paraId="7EF164A7" w14:textId="2336887E" w:rsidR="00CC1ECB"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(e)</w:t>
      </w:r>
      <w:r>
        <w:rPr>
          <w:rFonts w:ascii="Arial" w:hAnsi="Arial" w:cs="Arial"/>
          <w:sz w:val="24"/>
          <w:szCs w:val="24"/>
        </w:rPr>
        <w:tab/>
      </w:r>
      <w:r w:rsidR="00030F88">
        <w:rPr>
          <w:rFonts w:ascii="Arial" w:hAnsi="Arial" w:cs="Arial"/>
          <w:sz w:val="24"/>
          <w:szCs w:val="24"/>
        </w:rPr>
        <w:t>On 30 June 2022</w:t>
      </w:r>
      <w:r w:rsidR="006C6F5D">
        <w:rPr>
          <w:rFonts w:ascii="Arial" w:hAnsi="Arial" w:cs="Arial"/>
          <w:sz w:val="24"/>
          <w:szCs w:val="24"/>
        </w:rPr>
        <w:t>,</w:t>
      </w:r>
      <w:r w:rsidR="00722136">
        <w:rPr>
          <w:rFonts w:ascii="Arial" w:hAnsi="Arial" w:cs="Arial"/>
          <w:sz w:val="24"/>
          <w:szCs w:val="24"/>
        </w:rPr>
        <w:t xml:space="preserve"> Menzies filed</w:t>
      </w:r>
      <w:r w:rsidR="00B63E97">
        <w:rPr>
          <w:rFonts w:ascii="Arial" w:hAnsi="Arial" w:cs="Arial"/>
          <w:sz w:val="24"/>
          <w:szCs w:val="24"/>
        </w:rPr>
        <w:t xml:space="preserve"> it</w:t>
      </w:r>
      <w:r w:rsidR="006C6F5D">
        <w:rPr>
          <w:rFonts w:ascii="Arial" w:hAnsi="Arial" w:cs="Arial"/>
          <w:sz w:val="24"/>
          <w:szCs w:val="24"/>
        </w:rPr>
        <w:t>s</w:t>
      </w:r>
      <w:r w:rsidR="00B63E97">
        <w:rPr>
          <w:rFonts w:ascii="Arial" w:hAnsi="Arial" w:cs="Arial"/>
          <w:sz w:val="24"/>
          <w:szCs w:val="24"/>
        </w:rPr>
        <w:t xml:space="preserve"> first notice of appeal. On 11 August 2022 </w:t>
      </w:r>
      <w:r w:rsidR="00695890">
        <w:rPr>
          <w:rFonts w:ascii="Arial" w:hAnsi="Arial" w:cs="Arial"/>
          <w:sz w:val="24"/>
          <w:szCs w:val="24"/>
        </w:rPr>
        <w:t xml:space="preserve">the reasons for the orders by the High Court </w:t>
      </w:r>
      <w:r w:rsidR="00476414">
        <w:rPr>
          <w:rFonts w:ascii="Arial" w:hAnsi="Arial" w:cs="Arial"/>
          <w:sz w:val="24"/>
          <w:szCs w:val="24"/>
        </w:rPr>
        <w:t>were</w:t>
      </w:r>
      <w:r w:rsidR="00695890">
        <w:rPr>
          <w:rFonts w:ascii="Arial" w:hAnsi="Arial" w:cs="Arial"/>
          <w:sz w:val="24"/>
          <w:szCs w:val="24"/>
        </w:rPr>
        <w:t xml:space="preserve"> provided and on 18 August 2022 </w:t>
      </w:r>
      <w:r w:rsidR="00722136">
        <w:rPr>
          <w:rFonts w:ascii="Arial" w:hAnsi="Arial" w:cs="Arial"/>
          <w:sz w:val="24"/>
          <w:szCs w:val="24"/>
        </w:rPr>
        <w:t>a further notice of appeal wa</w:t>
      </w:r>
      <w:r w:rsidR="00CC1ECB">
        <w:rPr>
          <w:rFonts w:ascii="Arial" w:hAnsi="Arial" w:cs="Arial"/>
          <w:sz w:val="24"/>
          <w:szCs w:val="24"/>
        </w:rPr>
        <w:t>s filed.</w:t>
      </w:r>
    </w:p>
    <w:p w14:paraId="0DAF48E4" w14:textId="77777777" w:rsidR="00C0386D" w:rsidRDefault="00C0386D" w:rsidP="00C0386D">
      <w:pPr>
        <w:pStyle w:val="NoSpacing"/>
        <w:spacing w:line="480" w:lineRule="auto"/>
        <w:jc w:val="both"/>
        <w:rPr>
          <w:rFonts w:ascii="Arial" w:hAnsi="Arial" w:cs="Arial"/>
          <w:sz w:val="24"/>
          <w:szCs w:val="24"/>
        </w:rPr>
      </w:pPr>
    </w:p>
    <w:p w14:paraId="188C0DCD" w14:textId="18C39BA3" w:rsidR="00542FD2"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(f)</w:t>
      </w:r>
      <w:r>
        <w:rPr>
          <w:rFonts w:ascii="Arial" w:hAnsi="Arial" w:cs="Arial"/>
          <w:sz w:val="24"/>
          <w:szCs w:val="24"/>
        </w:rPr>
        <w:tab/>
      </w:r>
      <w:r w:rsidR="00CC1ECB">
        <w:rPr>
          <w:rFonts w:ascii="Arial" w:hAnsi="Arial" w:cs="Arial"/>
          <w:sz w:val="24"/>
          <w:szCs w:val="24"/>
        </w:rPr>
        <w:t xml:space="preserve">Subsequent to the judgment and order against </w:t>
      </w:r>
      <w:r w:rsidR="00AA0E3E">
        <w:rPr>
          <w:rFonts w:ascii="Arial" w:hAnsi="Arial" w:cs="Arial"/>
          <w:sz w:val="24"/>
          <w:szCs w:val="24"/>
        </w:rPr>
        <w:t xml:space="preserve">it and sometime in October 2022 Menzies filed an application for an interdict </w:t>
      </w:r>
      <w:r w:rsidR="0096153F" w:rsidRPr="004D46CB">
        <w:rPr>
          <w:rFonts w:ascii="Arial" w:hAnsi="Arial" w:cs="Arial"/>
          <w:i/>
          <w:sz w:val="24"/>
          <w:szCs w:val="24"/>
        </w:rPr>
        <w:t>pendente lite</w:t>
      </w:r>
      <w:r w:rsidR="0096153F">
        <w:rPr>
          <w:rFonts w:ascii="Arial" w:hAnsi="Arial" w:cs="Arial"/>
          <w:sz w:val="24"/>
          <w:szCs w:val="24"/>
        </w:rPr>
        <w:t xml:space="preserve"> against NAC to allow </w:t>
      </w:r>
      <w:r w:rsidR="00476414">
        <w:rPr>
          <w:rFonts w:ascii="Arial" w:hAnsi="Arial" w:cs="Arial"/>
          <w:sz w:val="24"/>
          <w:szCs w:val="24"/>
        </w:rPr>
        <w:t xml:space="preserve">it </w:t>
      </w:r>
      <w:r w:rsidR="0096153F">
        <w:rPr>
          <w:rFonts w:ascii="Arial" w:hAnsi="Arial" w:cs="Arial"/>
          <w:sz w:val="24"/>
          <w:szCs w:val="24"/>
        </w:rPr>
        <w:t xml:space="preserve">to stay on site </w:t>
      </w:r>
      <w:r w:rsidR="009A1936">
        <w:rPr>
          <w:rFonts w:ascii="Arial" w:hAnsi="Arial" w:cs="Arial"/>
          <w:sz w:val="24"/>
          <w:szCs w:val="24"/>
        </w:rPr>
        <w:t>a</w:t>
      </w:r>
      <w:r w:rsidR="009647A1">
        <w:rPr>
          <w:rFonts w:ascii="Arial" w:hAnsi="Arial" w:cs="Arial"/>
          <w:sz w:val="24"/>
          <w:szCs w:val="24"/>
        </w:rPr>
        <w:t>n</w:t>
      </w:r>
      <w:r w:rsidR="009A1936">
        <w:rPr>
          <w:rFonts w:ascii="Arial" w:hAnsi="Arial" w:cs="Arial"/>
          <w:sz w:val="24"/>
          <w:szCs w:val="24"/>
        </w:rPr>
        <w:t>d</w:t>
      </w:r>
      <w:r w:rsidR="009647A1">
        <w:rPr>
          <w:rFonts w:ascii="Arial" w:hAnsi="Arial" w:cs="Arial"/>
          <w:sz w:val="24"/>
          <w:szCs w:val="24"/>
        </w:rPr>
        <w:t xml:space="preserve"> continue to render the ground</w:t>
      </w:r>
      <w:r w:rsidR="009A1936">
        <w:rPr>
          <w:rFonts w:ascii="Arial" w:hAnsi="Arial" w:cs="Arial"/>
          <w:sz w:val="24"/>
          <w:szCs w:val="24"/>
        </w:rPr>
        <w:t xml:space="preserve"> handling services pending the finalisation of </w:t>
      </w:r>
      <w:r w:rsidR="00F9255A">
        <w:rPr>
          <w:rFonts w:ascii="Arial" w:hAnsi="Arial" w:cs="Arial"/>
          <w:sz w:val="24"/>
          <w:szCs w:val="24"/>
        </w:rPr>
        <w:t xml:space="preserve">its </w:t>
      </w:r>
      <w:r w:rsidR="009A1936">
        <w:rPr>
          <w:rFonts w:ascii="Arial" w:hAnsi="Arial" w:cs="Arial"/>
          <w:sz w:val="24"/>
          <w:szCs w:val="24"/>
        </w:rPr>
        <w:t xml:space="preserve">review </w:t>
      </w:r>
      <w:r w:rsidR="00542FD2">
        <w:rPr>
          <w:rFonts w:ascii="Arial" w:hAnsi="Arial" w:cs="Arial"/>
          <w:sz w:val="24"/>
          <w:szCs w:val="24"/>
        </w:rPr>
        <w:t xml:space="preserve">application </w:t>
      </w:r>
      <w:r w:rsidR="003228A3">
        <w:rPr>
          <w:rFonts w:ascii="Arial" w:hAnsi="Arial" w:cs="Arial"/>
          <w:sz w:val="24"/>
          <w:szCs w:val="24"/>
        </w:rPr>
        <w:t xml:space="preserve">launched </w:t>
      </w:r>
      <w:r w:rsidR="00F9255A">
        <w:rPr>
          <w:rFonts w:ascii="Arial" w:hAnsi="Arial" w:cs="Arial"/>
          <w:sz w:val="24"/>
          <w:szCs w:val="24"/>
        </w:rPr>
        <w:t xml:space="preserve">on 11 April 2022 </w:t>
      </w:r>
      <w:r w:rsidR="00542FD2">
        <w:rPr>
          <w:rFonts w:ascii="Arial" w:hAnsi="Arial" w:cs="Arial"/>
          <w:sz w:val="24"/>
          <w:szCs w:val="24"/>
        </w:rPr>
        <w:t>pending before the High Court.</w:t>
      </w:r>
    </w:p>
    <w:p w14:paraId="4FFA2313" w14:textId="77777777" w:rsidR="00C0386D" w:rsidRDefault="00C0386D" w:rsidP="00C0386D">
      <w:pPr>
        <w:pStyle w:val="NoSpacing"/>
        <w:spacing w:line="480" w:lineRule="auto"/>
        <w:jc w:val="both"/>
        <w:rPr>
          <w:rFonts w:ascii="Arial" w:hAnsi="Arial" w:cs="Arial"/>
          <w:sz w:val="24"/>
          <w:szCs w:val="24"/>
        </w:rPr>
      </w:pPr>
    </w:p>
    <w:p w14:paraId="4A20732F" w14:textId="29B4D106" w:rsidR="007B6FAF"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(g)</w:t>
      </w:r>
      <w:r>
        <w:rPr>
          <w:rFonts w:ascii="Arial" w:hAnsi="Arial" w:cs="Arial"/>
          <w:sz w:val="24"/>
          <w:szCs w:val="24"/>
        </w:rPr>
        <w:tab/>
      </w:r>
      <w:r w:rsidR="00542FD2">
        <w:rPr>
          <w:rFonts w:ascii="Arial" w:hAnsi="Arial" w:cs="Arial"/>
          <w:sz w:val="24"/>
          <w:szCs w:val="24"/>
        </w:rPr>
        <w:t>On 24 February 2023</w:t>
      </w:r>
      <w:r w:rsidR="006C6F5D">
        <w:rPr>
          <w:rFonts w:ascii="Arial" w:hAnsi="Arial" w:cs="Arial"/>
          <w:sz w:val="24"/>
          <w:szCs w:val="24"/>
        </w:rPr>
        <w:t>,</w:t>
      </w:r>
      <w:r w:rsidR="00542FD2">
        <w:rPr>
          <w:rFonts w:ascii="Arial" w:hAnsi="Arial" w:cs="Arial"/>
          <w:sz w:val="24"/>
          <w:szCs w:val="24"/>
        </w:rPr>
        <w:t xml:space="preserve"> Menzies filed an application </w:t>
      </w:r>
      <w:r w:rsidR="00EB2674">
        <w:rPr>
          <w:rFonts w:ascii="Arial" w:hAnsi="Arial" w:cs="Arial"/>
          <w:sz w:val="24"/>
          <w:szCs w:val="24"/>
        </w:rPr>
        <w:t>to a</w:t>
      </w:r>
      <w:r w:rsidR="006C6F5D">
        <w:rPr>
          <w:rFonts w:ascii="Arial" w:hAnsi="Arial" w:cs="Arial"/>
          <w:sz w:val="24"/>
          <w:szCs w:val="24"/>
        </w:rPr>
        <w:t>dduce further evidence in this C</w:t>
      </w:r>
      <w:r w:rsidR="00EB2674">
        <w:rPr>
          <w:rFonts w:ascii="Arial" w:hAnsi="Arial" w:cs="Arial"/>
          <w:sz w:val="24"/>
          <w:szCs w:val="24"/>
        </w:rPr>
        <w:t xml:space="preserve">ourt. A similar application </w:t>
      </w:r>
      <w:r w:rsidR="00F9255A">
        <w:rPr>
          <w:rFonts w:ascii="Arial" w:hAnsi="Arial" w:cs="Arial"/>
          <w:sz w:val="24"/>
          <w:szCs w:val="24"/>
        </w:rPr>
        <w:t>wa</w:t>
      </w:r>
      <w:r w:rsidR="00EB2674">
        <w:rPr>
          <w:rFonts w:ascii="Arial" w:hAnsi="Arial" w:cs="Arial"/>
          <w:sz w:val="24"/>
          <w:szCs w:val="24"/>
        </w:rPr>
        <w:t xml:space="preserve">s filed in the High Court in respect of the applications </w:t>
      </w:r>
      <w:r w:rsidR="00C63C24">
        <w:rPr>
          <w:rFonts w:ascii="Arial" w:hAnsi="Arial" w:cs="Arial"/>
          <w:sz w:val="24"/>
          <w:szCs w:val="24"/>
        </w:rPr>
        <w:t>pending in that court. (</w:t>
      </w:r>
      <w:r w:rsidR="005D4E85">
        <w:rPr>
          <w:rFonts w:ascii="Arial" w:hAnsi="Arial" w:cs="Arial"/>
          <w:sz w:val="24"/>
          <w:szCs w:val="24"/>
        </w:rPr>
        <w:t>T</w:t>
      </w:r>
      <w:r w:rsidR="00C63C24">
        <w:rPr>
          <w:rFonts w:ascii="Arial" w:hAnsi="Arial" w:cs="Arial"/>
          <w:sz w:val="24"/>
          <w:szCs w:val="24"/>
        </w:rPr>
        <w:t xml:space="preserve">he date when this was done </w:t>
      </w:r>
      <w:r w:rsidR="00EE71BB">
        <w:rPr>
          <w:rFonts w:ascii="Arial" w:hAnsi="Arial" w:cs="Arial"/>
          <w:sz w:val="24"/>
          <w:szCs w:val="24"/>
        </w:rPr>
        <w:t xml:space="preserve">is not clear as it </w:t>
      </w:r>
      <w:r w:rsidR="005D4E85">
        <w:rPr>
          <w:rFonts w:ascii="Arial" w:hAnsi="Arial" w:cs="Arial"/>
          <w:sz w:val="24"/>
          <w:szCs w:val="24"/>
        </w:rPr>
        <w:t xml:space="preserve">does </w:t>
      </w:r>
      <w:r w:rsidR="00EE71BB">
        <w:rPr>
          <w:rFonts w:ascii="Arial" w:hAnsi="Arial" w:cs="Arial"/>
          <w:sz w:val="24"/>
          <w:szCs w:val="24"/>
        </w:rPr>
        <w:t>not appear from the record).</w:t>
      </w:r>
    </w:p>
    <w:p w14:paraId="59EF9F66" w14:textId="77777777" w:rsidR="007B6FAF" w:rsidRDefault="007B6FAF" w:rsidP="004F0395">
      <w:pPr>
        <w:pStyle w:val="NoSpacing"/>
        <w:spacing w:line="480" w:lineRule="auto"/>
        <w:jc w:val="both"/>
        <w:rPr>
          <w:rFonts w:ascii="Arial" w:hAnsi="Arial" w:cs="Arial"/>
          <w:sz w:val="24"/>
          <w:szCs w:val="24"/>
        </w:rPr>
      </w:pPr>
    </w:p>
    <w:p w14:paraId="58C2F747" w14:textId="77777777" w:rsidR="009E6FD6" w:rsidRPr="007B6FAF" w:rsidRDefault="00C0386D" w:rsidP="007B6FAF">
      <w:pPr>
        <w:pStyle w:val="NoSpacing"/>
        <w:spacing w:line="480" w:lineRule="auto"/>
        <w:jc w:val="both"/>
        <w:rPr>
          <w:rFonts w:ascii="Arial" w:hAnsi="Arial" w:cs="Arial"/>
          <w:sz w:val="24"/>
          <w:szCs w:val="24"/>
        </w:rPr>
      </w:pPr>
      <w:r>
        <w:rPr>
          <w:rFonts w:ascii="Arial" w:hAnsi="Arial" w:cs="Arial"/>
          <w:sz w:val="24"/>
          <w:szCs w:val="24"/>
          <w:u w:val="single"/>
        </w:rPr>
        <w:t>Notices of a</w:t>
      </w:r>
      <w:r w:rsidR="007B6FAF">
        <w:rPr>
          <w:rFonts w:ascii="Arial" w:hAnsi="Arial" w:cs="Arial"/>
          <w:sz w:val="24"/>
          <w:szCs w:val="24"/>
          <w:u w:val="single"/>
        </w:rPr>
        <w:t>ppeal</w:t>
      </w:r>
    </w:p>
    <w:p w14:paraId="4A9535DC" w14:textId="7C216F39" w:rsidR="004E0123" w:rsidRPr="004E0123" w:rsidRDefault="00A90902" w:rsidP="00A90902">
      <w:pPr>
        <w:pStyle w:val="NoSpacing"/>
        <w:spacing w:line="480" w:lineRule="auto"/>
        <w:jc w:val="both"/>
        <w:rPr>
          <w:rFonts w:ascii="Arial" w:hAnsi="Arial" w:cs="Arial"/>
          <w:sz w:val="24"/>
          <w:szCs w:val="24"/>
        </w:rPr>
      </w:pPr>
      <w:r w:rsidRPr="004E0123">
        <w:rPr>
          <w:rFonts w:ascii="Arial" w:hAnsi="Arial" w:cs="Arial"/>
          <w:sz w:val="24"/>
          <w:szCs w:val="24"/>
        </w:rPr>
        <w:t>[11]</w:t>
      </w:r>
      <w:r w:rsidRPr="004E0123">
        <w:rPr>
          <w:rFonts w:ascii="Arial" w:hAnsi="Arial" w:cs="Arial"/>
          <w:sz w:val="24"/>
          <w:szCs w:val="24"/>
        </w:rPr>
        <w:tab/>
      </w:r>
      <w:r w:rsidR="00314A2C">
        <w:rPr>
          <w:rFonts w:ascii="Arial" w:hAnsi="Arial" w:cs="Arial"/>
          <w:sz w:val="24"/>
          <w:szCs w:val="24"/>
        </w:rPr>
        <w:t>Two notices of appeal were filed</w:t>
      </w:r>
      <w:r w:rsidR="00F90172">
        <w:rPr>
          <w:rFonts w:ascii="Arial" w:hAnsi="Arial" w:cs="Arial"/>
          <w:sz w:val="24"/>
          <w:szCs w:val="24"/>
        </w:rPr>
        <w:t>. T</w:t>
      </w:r>
      <w:r w:rsidR="00252438">
        <w:rPr>
          <w:rFonts w:ascii="Arial" w:hAnsi="Arial" w:cs="Arial"/>
          <w:sz w:val="24"/>
          <w:szCs w:val="24"/>
        </w:rPr>
        <w:t xml:space="preserve">his </w:t>
      </w:r>
      <w:r w:rsidR="00A15F21">
        <w:rPr>
          <w:rFonts w:ascii="Arial" w:hAnsi="Arial" w:cs="Arial"/>
          <w:sz w:val="24"/>
          <w:szCs w:val="24"/>
        </w:rPr>
        <w:t xml:space="preserve">happened </w:t>
      </w:r>
      <w:r w:rsidR="00252438">
        <w:rPr>
          <w:rFonts w:ascii="Arial" w:hAnsi="Arial" w:cs="Arial"/>
          <w:sz w:val="24"/>
          <w:szCs w:val="24"/>
        </w:rPr>
        <w:t xml:space="preserve">as the first one was filed prior to the reasons of the court </w:t>
      </w:r>
      <w:r w:rsidR="00A776CD">
        <w:rPr>
          <w:rFonts w:ascii="Arial" w:hAnsi="Arial" w:cs="Arial"/>
          <w:i/>
          <w:sz w:val="24"/>
          <w:szCs w:val="24"/>
        </w:rPr>
        <w:t xml:space="preserve">a quo’s </w:t>
      </w:r>
      <w:r w:rsidR="00A776CD">
        <w:rPr>
          <w:rFonts w:ascii="Arial" w:hAnsi="Arial" w:cs="Arial"/>
          <w:sz w:val="24"/>
          <w:szCs w:val="24"/>
        </w:rPr>
        <w:t xml:space="preserve">orders being available and the second one subsequent </w:t>
      </w:r>
      <w:r w:rsidR="00F90172">
        <w:rPr>
          <w:rFonts w:ascii="Arial" w:hAnsi="Arial" w:cs="Arial"/>
          <w:sz w:val="24"/>
          <w:szCs w:val="24"/>
        </w:rPr>
        <w:t xml:space="preserve">to the reasons being </w:t>
      </w:r>
      <w:r w:rsidR="00A15F21">
        <w:rPr>
          <w:rFonts w:ascii="Arial" w:hAnsi="Arial" w:cs="Arial"/>
          <w:sz w:val="24"/>
          <w:szCs w:val="24"/>
        </w:rPr>
        <w:t>made available</w:t>
      </w:r>
      <w:r w:rsidR="00FE3197">
        <w:rPr>
          <w:rFonts w:ascii="Arial" w:hAnsi="Arial" w:cs="Arial"/>
          <w:sz w:val="24"/>
          <w:szCs w:val="24"/>
        </w:rPr>
        <w:t>. The combined effect of the grounds of appeal in both notices are as follows:</w:t>
      </w:r>
    </w:p>
    <w:p w14:paraId="5940154F" w14:textId="77777777" w:rsidR="00C0386D" w:rsidRDefault="00C0386D" w:rsidP="00C0386D">
      <w:pPr>
        <w:pStyle w:val="NoSpacing"/>
        <w:spacing w:line="480" w:lineRule="auto"/>
        <w:jc w:val="both"/>
        <w:rPr>
          <w:rFonts w:ascii="Arial" w:hAnsi="Arial" w:cs="Arial"/>
          <w:sz w:val="24"/>
          <w:szCs w:val="24"/>
        </w:rPr>
      </w:pPr>
    </w:p>
    <w:p w14:paraId="0A7E501E" w14:textId="6B5A23EF" w:rsidR="00A04487"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A60F60">
        <w:rPr>
          <w:rFonts w:ascii="Arial" w:hAnsi="Arial" w:cs="Arial"/>
          <w:sz w:val="24"/>
          <w:szCs w:val="24"/>
        </w:rPr>
        <w:t xml:space="preserve">The court </w:t>
      </w:r>
      <w:r w:rsidR="00A60F60">
        <w:rPr>
          <w:rFonts w:ascii="Arial" w:hAnsi="Arial" w:cs="Arial"/>
          <w:i/>
          <w:sz w:val="24"/>
          <w:szCs w:val="24"/>
        </w:rPr>
        <w:t xml:space="preserve">a quo </w:t>
      </w:r>
      <w:r w:rsidR="00A60F60">
        <w:rPr>
          <w:rFonts w:ascii="Arial" w:hAnsi="Arial" w:cs="Arial"/>
          <w:sz w:val="24"/>
          <w:szCs w:val="24"/>
        </w:rPr>
        <w:t xml:space="preserve">erred </w:t>
      </w:r>
      <w:r w:rsidR="002715FC">
        <w:rPr>
          <w:rFonts w:ascii="Arial" w:hAnsi="Arial" w:cs="Arial"/>
          <w:sz w:val="24"/>
          <w:szCs w:val="24"/>
        </w:rPr>
        <w:t>to</w:t>
      </w:r>
      <w:r w:rsidR="00A60F60">
        <w:rPr>
          <w:rFonts w:ascii="Arial" w:hAnsi="Arial" w:cs="Arial"/>
          <w:sz w:val="24"/>
          <w:szCs w:val="24"/>
        </w:rPr>
        <w:t xml:space="preserve"> not </w:t>
      </w:r>
      <w:r w:rsidR="00AA7D2B">
        <w:rPr>
          <w:rFonts w:ascii="Arial" w:hAnsi="Arial" w:cs="Arial"/>
          <w:sz w:val="24"/>
          <w:szCs w:val="24"/>
        </w:rPr>
        <w:t>uph</w:t>
      </w:r>
      <w:r w:rsidR="002715FC">
        <w:rPr>
          <w:rFonts w:ascii="Arial" w:hAnsi="Arial" w:cs="Arial"/>
          <w:sz w:val="24"/>
          <w:szCs w:val="24"/>
        </w:rPr>
        <w:t>o</w:t>
      </w:r>
      <w:r w:rsidR="00AA7D2B">
        <w:rPr>
          <w:rFonts w:ascii="Arial" w:hAnsi="Arial" w:cs="Arial"/>
          <w:sz w:val="24"/>
          <w:szCs w:val="24"/>
        </w:rPr>
        <w:t>ld a non-joinder p</w:t>
      </w:r>
      <w:r w:rsidR="002D1F91">
        <w:rPr>
          <w:rFonts w:ascii="Arial" w:hAnsi="Arial" w:cs="Arial"/>
          <w:sz w:val="24"/>
          <w:szCs w:val="24"/>
        </w:rPr>
        <w:t>oint t</w:t>
      </w:r>
      <w:r w:rsidR="00AA7D2B">
        <w:rPr>
          <w:rFonts w:ascii="Arial" w:hAnsi="Arial" w:cs="Arial"/>
          <w:sz w:val="24"/>
          <w:szCs w:val="24"/>
        </w:rPr>
        <w:t>aken</w:t>
      </w:r>
      <w:r w:rsidR="002D1F91">
        <w:rPr>
          <w:rFonts w:ascii="Arial" w:hAnsi="Arial" w:cs="Arial"/>
          <w:sz w:val="24"/>
          <w:szCs w:val="24"/>
        </w:rPr>
        <w:t xml:space="preserve"> </w:t>
      </w:r>
      <w:r w:rsidR="002715FC">
        <w:rPr>
          <w:rFonts w:ascii="Arial" w:hAnsi="Arial" w:cs="Arial"/>
          <w:sz w:val="24"/>
          <w:szCs w:val="24"/>
        </w:rPr>
        <w:t>th</w:t>
      </w:r>
      <w:r w:rsidR="002D1F91">
        <w:rPr>
          <w:rFonts w:ascii="Arial" w:hAnsi="Arial" w:cs="Arial"/>
          <w:sz w:val="24"/>
          <w:szCs w:val="24"/>
        </w:rPr>
        <w:t>at the Namibian</w:t>
      </w:r>
      <w:r w:rsidR="0032373B">
        <w:rPr>
          <w:rFonts w:ascii="Arial" w:hAnsi="Arial" w:cs="Arial"/>
          <w:sz w:val="24"/>
          <w:szCs w:val="24"/>
        </w:rPr>
        <w:t xml:space="preserve"> Civil</w:t>
      </w:r>
      <w:r w:rsidR="002D1F91">
        <w:rPr>
          <w:rFonts w:ascii="Arial" w:hAnsi="Arial" w:cs="Arial"/>
          <w:sz w:val="24"/>
          <w:szCs w:val="24"/>
        </w:rPr>
        <w:t xml:space="preserve"> </w:t>
      </w:r>
      <w:r w:rsidR="0063017F">
        <w:rPr>
          <w:rFonts w:ascii="Arial" w:hAnsi="Arial" w:cs="Arial"/>
          <w:sz w:val="24"/>
          <w:szCs w:val="24"/>
        </w:rPr>
        <w:t>Aviation Authorit</w:t>
      </w:r>
      <w:r w:rsidR="0032373B">
        <w:rPr>
          <w:rFonts w:ascii="Arial" w:hAnsi="Arial" w:cs="Arial"/>
          <w:sz w:val="24"/>
          <w:szCs w:val="24"/>
        </w:rPr>
        <w:t>y</w:t>
      </w:r>
      <w:r w:rsidR="0063017F">
        <w:rPr>
          <w:rFonts w:ascii="Arial" w:hAnsi="Arial" w:cs="Arial"/>
          <w:sz w:val="24"/>
          <w:szCs w:val="24"/>
        </w:rPr>
        <w:t xml:space="preserve"> (NCAA) was a necessary party in respect of the </w:t>
      </w:r>
      <w:r w:rsidR="00A04487">
        <w:rPr>
          <w:rFonts w:ascii="Arial" w:hAnsi="Arial" w:cs="Arial"/>
          <w:sz w:val="24"/>
          <w:szCs w:val="24"/>
        </w:rPr>
        <w:t>main application.</w:t>
      </w:r>
    </w:p>
    <w:p w14:paraId="2AD44F43" w14:textId="77777777" w:rsidR="00C0386D" w:rsidRDefault="00C0386D" w:rsidP="00C0386D">
      <w:pPr>
        <w:pStyle w:val="NoSpacing"/>
        <w:spacing w:line="480" w:lineRule="auto"/>
        <w:ind w:left="1418"/>
        <w:jc w:val="both"/>
        <w:rPr>
          <w:rFonts w:ascii="Arial" w:hAnsi="Arial" w:cs="Arial"/>
          <w:sz w:val="24"/>
          <w:szCs w:val="24"/>
        </w:rPr>
      </w:pPr>
    </w:p>
    <w:p w14:paraId="2DF1984E" w14:textId="4F898FB0" w:rsidR="0036754C"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(b)</w:t>
      </w:r>
      <w:r>
        <w:rPr>
          <w:rFonts w:ascii="Arial" w:hAnsi="Arial" w:cs="Arial"/>
          <w:sz w:val="24"/>
          <w:szCs w:val="24"/>
        </w:rPr>
        <w:tab/>
      </w:r>
      <w:r w:rsidR="00A04487">
        <w:rPr>
          <w:rFonts w:ascii="Arial" w:hAnsi="Arial" w:cs="Arial"/>
          <w:sz w:val="24"/>
          <w:szCs w:val="24"/>
        </w:rPr>
        <w:t xml:space="preserve">The court </w:t>
      </w:r>
      <w:r w:rsidR="00A04487">
        <w:rPr>
          <w:rFonts w:ascii="Arial" w:hAnsi="Arial" w:cs="Arial"/>
          <w:i/>
          <w:sz w:val="24"/>
          <w:szCs w:val="24"/>
        </w:rPr>
        <w:t xml:space="preserve">a quo </w:t>
      </w:r>
      <w:r w:rsidR="00351A44">
        <w:rPr>
          <w:rFonts w:ascii="Arial" w:hAnsi="Arial" w:cs="Arial"/>
          <w:sz w:val="24"/>
          <w:szCs w:val="24"/>
        </w:rPr>
        <w:t xml:space="preserve">erred </w:t>
      </w:r>
      <w:r w:rsidR="00A04487">
        <w:rPr>
          <w:rFonts w:ascii="Arial" w:hAnsi="Arial" w:cs="Arial"/>
          <w:sz w:val="24"/>
          <w:szCs w:val="24"/>
        </w:rPr>
        <w:t xml:space="preserve">in not finding that Paragon was not capable of </w:t>
      </w:r>
      <w:r w:rsidR="00351A44">
        <w:rPr>
          <w:rFonts w:ascii="Arial" w:hAnsi="Arial" w:cs="Arial"/>
          <w:sz w:val="24"/>
          <w:szCs w:val="24"/>
        </w:rPr>
        <w:t xml:space="preserve">rendering the services </w:t>
      </w:r>
      <w:r w:rsidR="00B45F3C">
        <w:rPr>
          <w:rFonts w:ascii="Arial" w:hAnsi="Arial" w:cs="Arial"/>
          <w:sz w:val="24"/>
          <w:szCs w:val="24"/>
        </w:rPr>
        <w:t xml:space="preserve">it tendered for </w:t>
      </w:r>
      <w:r w:rsidR="00351A44">
        <w:rPr>
          <w:rFonts w:ascii="Arial" w:hAnsi="Arial" w:cs="Arial"/>
          <w:sz w:val="24"/>
          <w:szCs w:val="24"/>
        </w:rPr>
        <w:t xml:space="preserve">and not </w:t>
      </w:r>
      <w:r w:rsidR="002F3530">
        <w:rPr>
          <w:rFonts w:ascii="Arial" w:hAnsi="Arial" w:cs="Arial"/>
          <w:sz w:val="24"/>
          <w:szCs w:val="24"/>
        </w:rPr>
        <w:t xml:space="preserve">dismissing the evidence that Paragon spent nearly N$6 million </w:t>
      </w:r>
      <w:r w:rsidR="0036754C">
        <w:rPr>
          <w:rFonts w:ascii="Arial" w:hAnsi="Arial" w:cs="Arial"/>
          <w:sz w:val="24"/>
          <w:szCs w:val="24"/>
        </w:rPr>
        <w:t>in preparation for the take-over from Menzies.</w:t>
      </w:r>
    </w:p>
    <w:p w14:paraId="286CAF72" w14:textId="77777777" w:rsidR="00C0386D" w:rsidRDefault="00C0386D" w:rsidP="00C0386D">
      <w:pPr>
        <w:pStyle w:val="NoSpacing"/>
        <w:spacing w:line="480" w:lineRule="auto"/>
        <w:jc w:val="both"/>
        <w:rPr>
          <w:rFonts w:ascii="Arial" w:hAnsi="Arial" w:cs="Arial"/>
          <w:sz w:val="24"/>
          <w:szCs w:val="24"/>
        </w:rPr>
      </w:pPr>
    </w:p>
    <w:p w14:paraId="6C936A59" w14:textId="5695E546" w:rsidR="00F36680"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(c)</w:t>
      </w:r>
      <w:r>
        <w:rPr>
          <w:rFonts w:ascii="Arial" w:hAnsi="Arial" w:cs="Arial"/>
          <w:sz w:val="24"/>
          <w:szCs w:val="24"/>
        </w:rPr>
        <w:tab/>
      </w:r>
      <w:r w:rsidR="0036754C">
        <w:rPr>
          <w:rFonts w:ascii="Arial" w:hAnsi="Arial" w:cs="Arial"/>
          <w:sz w:val="24"/>
          <w:szCs w:val="24"/>
        </w:rPr>
        <w:t xml:space="preserve">The court </w:t>
      </w:r>
      <w:r w:rsidR="0036754C">
        <w:rPr>
          <w:rFonts w:ascii="Arial" w:hAnsi="Arial" w:cs="Arial"/>
          <w:i/>
          <w:sz w:val="24"/>
          <w:szCs w:val="24"/>
        </w:rPr>
        <w:t xml:space="preserve">a quo </w:t>
      </w:r>
      <w:r w:rsidR="00C70657">
        <w:rPr>
          <w:rFonts w:ascii="Arial" w:hAnsi="Arial" w:cs="Arial"/>
          <w:sz w:val="24"/>
          <w:szCs w:val="24"/>
        </w:rPr>
        <w:t xml:space="preserve">erred in not finding in favour of Menzies that there had been a </w:t>
      </w:r>
      <w:r w:rsidR="008360CD">
        <w:rPr>
          <w:rFonts w:ascii="Arial" w:hAnsi="Arial" w:cs="Arial"/>
          <w:sz w:val="24"/>
          <w:szCs w:val="24"/>
        </w:rPr>
        <w:t>tacit relocation of the ag</w:t>
      </w:r>
      <w:r w:rsidR="004B6E1B">
        <w:rPr>
          <w:rFonts w:ascii="Arial" w:hAnsi="Arial" w:cs="Arial"/>
          <w:sz w:val="24"/>
          <w:szCs w:val="24"/>
        </w:rPr>
        <w:t xml:space="preserve">reement that was </w:t>
      </w:r>
      <w:r w:rsidR="00F36680">
        <w:rPr>
          <w:rFonts w:ascii="Arial" w:hAnsi="Arial" w:cs="Arial"/>
          <w:sz w:val="24"/>
          <w:szCs w:val="24"/>
        </w:rPr>
        <w:t>supposed to terminate at the end of June 2022.</w:t>
      </w:r>
    </w:p>
    <w:p w14:paraId="6E63D28A" w14:textId="77777777" w:rsidR="00C0386D" w:rsidRDefault="00C0386D" w:rsidP="00C0386D">
      <w:pPr>
        <w:pStyle w:val="NoSpacing"/>
        <w:spacing w:line="480" w:lineRule="auto"/>
        <w:jc w:val="both"/>
        <w:rPr>
          <w:rFonts w:ascii="Arial" w:hAnsi="Arial" w:cs="Arial"/>
          <w:sz w:val="24"/>
          <w:szCs w:val="24"/>
        </w:rPr>
      </w:pPr>
    </w:p>
    <w:p w14:paraId="0690DBDE" w14:textId="64A98666" w:rsidR="008547DE"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(d)</w:t>
      </w:r>
      <w:r>
        <w:rPr>
          <w:rFonts w:ascii="Arial" w:hAnsi="Arial" w:cs="Arial"/>
          <w:sz w:val="24"/>
          <w:szCs w:val="24"/>
        </w:rPr>
        <w:tab/>
      </w:r>
      <w:r w:rsidR="00D42153">
        <w:rPr>
          <w:rFonts w:ascii="Arial" w:hAnsi="Arial" w:cs="Arial"/>
          <w:sz w:val="24"/>
          <w:szCs w:val="24"/>
        </w:rPr>
        <w:t xml:space="preserve">The court </w:t>
      </w:r>
      <w:r w:rsidR="00D42153">
        <w:rPr>
          <w:rFonts w:ascii="Arial" w:hAnsi="Arial" w:cs="Arial"/>
          <w:i/>
          <w:sz w:val="24"/>
          <w:szCs w:val="24"/>
        </w:rPr>
        <w:t xml:space="preserve">a quo </w:t>
      </w:r>
      <w:r w:rsidR="00D42153">
        <w:rPr>
          <w:rFonts w:ascii="Arial" w:hAnsi="Arial" w:cs="Arial"/>
          <w:sz w:val="24"/>
          <w:szCs w:val="24"/>
        </w:rPr>
        <w:t>erred in not deciding ‘Menzies</w:t>
      </w:r>
      <w:r w:rsidR="006C6F5D">
        <w:rPr>
          <w:rFonts w:ascii="Arial" w:hAnsi="Arial" w:cs="Arial"/>
          <w:sz w:val="24"/>
          <w:szCs w:val="24"/>
        </w:rPr>
        <w:t>’ counter-</w:t>
      </w:r>
      <w:r w:rsidR="00D42153">
        <w:rPr>
          <w:rFonts w:ascii="Arial" w:hAnsi="Arial" w:cs="Arial"/>
          <w:sz w:val="24"/>
          <w:szCs w:val="24"/>
        </w:rPr>
        <w:t>application for</w:t>
      </w:r>
      <w:r w:rsidR="00CA0F8F">
        <w:rPr>
          <w:rFonts w:ascii="Arial" w:hAnsi="Arial" w:cs="Arial"/>
          <w:sz w:val="24"/>
          <w:szCs w:val="24"/>
        </w:rPr>
        <w:t xml:space="preserve"> a</w:t>
      </w:r>
      <w:r w:rsidR="00D42153">
        <w:rPr>
          <w:rFonts w:ascii="Arial" w:hAnsi="Arial" w:cs="Arial"/>
          <w:sz w:val="24"/>
          <w:szCs w:val="24"/>
        </w:rPr>
        <w:t xml:space="preserve"> stay’</w:t>
      </w:r>
      <w:r w:rsidR="00614D10">
        <w:rPr>
          <w:rFonts w:ascii="Arial" w:hAnsi="Arial" w:cs="Arial"/>
          <w:sz w:val="24"/>
          <w:szCs w:val="24"/>
        </w:rPr>
        <w:t>, request for cross-examin</w:t>
      </w:r>
      <w:r w:rsidR="00512232">
        <w:rPr>
          <w:rFonts w:ascii="Arial" w:hAnsi="Arial" w:cs="Arial"/>
          <w:sz w:val="24"/>
          <w:szCs w:val="24"/>
        </w:rPr>
        <w:t>ation</w:t>
      </w:r>
      <w:r w:rsidR="00614D10">
        <w:rPr>
          <w:rFonts w:ascii="Arial" w:hAnsi="Arial" w:cs="Arial"/>
          <w:sz w:val="24"/>
          <w:szCs w:val="24"/>
        </w:rPr>
        <w:t xml:space="preserve"> or its collateral challenge</w:t>
      </w:r>
      <w:r w:rsidR="00512232">
        <w:rPr>
          <w:rFonts w:ascii="Arial" w:hAnsi="Arial" w:cs="Arial"/>
          <w:sz w:val="24"/>
          <w:szCs w:val="24"/>
        </w:rPr>
        <w:t>.</w:t>
      </w:r>
      <w:r w:rsidR="008547DE">
        <w:rPr>
          <w:rFonts w:ascii="Arial" w:hAnsi="Arial" w:cs="Arial"/>
          <w:sz w:val="24"/>
          <w:szCs w:val="24"/>
        </w:rPr>
        <w:t xml:space="preserve"> This is so for three reasons:</w:t>
      </w:r>
    </w:p>
    <w:p w14:paraId="7E4F7E21" w14:textId="77777777" w:rsidR="008547DE" w:rsidRDefault="008547DE" w:rsidP="008547DE">
      <w:pPr>
        <w:pStyle w:val="NoSpacing"/>
        <w:spacing w:line="480" w:lineRule="auto"/>
        <w:ind w:left="1418"/>
        <w:jc w:val="both"/>
        <w:rPr>
          <w:rFonts w:ascii="Arial" w:hAnsi="Arial" w:cs="Arial"/>
          <w:sz w:val="24"/>
          <w:szCs w:val="24"/>
        </w:rPr>
      </w:pPr>
    </w:p>
    <w:p w14:paraId="4AA6B7D1" w14:textId="77777777" w:rsidR="00C13078" w:rsidRDefault="008547DE" w:rsidP="00C422DE">
      <w:pPr>
        <w:pStyle w:val="NoSpacing"/>
        <w:spacing w:line="480" w:lineRule="auto"/>
        <w:ind w:left="2153" w:hanging="735"/>
        <w:jc w:val="both"/>
        <w:rPr>
          <w:rFonts w:ascii="Arial" w:hAnsi="Arial" w:cs="Arial"/>
          <w:sz w:val="24"/>
          <w:szCs w:val="24"/>
        </w:rPr>
      </w:pPr>
      <w:r>
        <w:rPr>
          <w:rFonts w:ascii="Arial" w:hAnsi="Arial" w:cs="Arial"/>
          <w:sz w:val="24"/>
          <w:szCs w:val="24"/>
        </w:rPr>
        <w:t>(i)</w:t>
      </w:r>
      <w:r>
        <w:rPr>
          <w:rFonts w:ascii="Arial" w:hAnsi="Arial" w:cs="Arial"/>
          <w:sz w:val="24"/>
          <w:szCs w:val="24"/>
        </w:rPr>
        <w:tab/>
      </w:r>
      <w:r w:rsidR="00BD0FDE">
        <w:rPr>
          <w:rFonts w:ascii="Arial" w:hAnsi="Arial" w:cs="Arial"/>
          <w:sz w:val="24"/>
          <w:szCs w:val="24"/>
        </w:rPr>
        <w:t xml:space="preserve">The Review Panel was not a necessary party for the legal point raised </w:t>
      </w:r>
      <w:r w:rsidR="004A4C8B">
        <w:rPr>
          <w:rFonts w:ascii="Arial" w:hAnsi="Arial" w:cs="Arial"/>
          <w:sz w:val="24"/>
          <w:szCs w:val="24"/>
        </w:rPr>
        <w:t xml:space="preserve">by Menzies </w:t>
      </w:r>
      <w:r w:rsidR="00BD0FDE">
        <w:rPr>
          <w:rFonts w:ascii="Arial" w:hAnsi="Arial" w:cs="Arial"/>
          <w:sz w:val="24"/>
          <w:szCs w:val="24"/>
        </w:rPr>
        <w:t xml:space="preserve">that the value of the tender </w:t>
      </w:r>
      <w:r w:rsidR="00D5385C">
        <w:rPr>
          <w:rFonts w:ascii="Arial" w:hAnsi="Arial" w:cs="Arial"/>
          <w:sz w:val="24"/>
          <w:szCs w:val="24"/>
        </w:rPr>
        <w:t xml:space="preserve">was above the threshold </w:t>
      </w:r>
      <w:r w:rsidR="006C6F5D">
        <w:rPr>
          <w:rFonts w:ascii="Arial" w:hAnsi="Arial" w:cs="Arial"/>
          <w:sz w:val="24"/>
          <w:szCs w:val="24"/>
        </w:rPr>
        <w:t>for</w:t>
      </w:r>
      <w:r w:rsidR="00D5385C">
        <w:rPr>
          <w:rFonts w:ascii="Arial" w:hAnsi="Arial" w:cs="Arial"/>
          <w:sz w:val="24"/>
          <w:szCs w:val="24"/>
        </w:rPr>
        <w:t xml:space="preserve"> the NAC to conduct the procurement process which had </w:t>
      </w:r>
      <w:r w:rsidR="00C13078">
        <w:rPr>
          <w:rFonts w:ascii="Arial" w:hAnsi="Arial" w:cs="Arial"/>
          <w:sz w:val="24"/>
          <w:szCs w:val="24"/>
        </w:rPr>
        <w:t>to be done by the Central Procurement Board.</w:t>
      </w:r>
    </w:p>
    <w:p w14:paraId="78E6A244" w14:textId="77777777" w:rsidR="00B005C7" w:rsidRDefault="00B005C7" w:rsidP="00C422DE">
      <w:pPr>
        <w:pStyle w:val="NoSpacing"/>
        <w:spacing w:line="480" w:lineRule="auto"/>
        <w:ind w:left="2153" w:hanging="735"/>
        <w:jc w:val="both"/>
        <w:rPr>
          <w:rFonts w:ascii="Arial" w:hAnsi="Arial" w:cs="Arial"/>
          <w:sz w:val="24"/>
          <w:szCs w:val="24"/>
        </w:rPr>
      </w:pPr>
    </w:p>
    <w:p w14:paraId="42EC06A2" w14:textId="77777777" w:rsidR="00C0386D" w:rsidRDefault="00C13078" w:rsidP="00722136">
      <w:pPr>
        <w:pStyle w:val="NoSpacing"/>
        <w:spacing w:line="480" w:lineRule="auto"/>
        <w:ind w:left="2153" w:hanging="735"/>
        <w:jc w:val="both"/>
        <w:rPr>
          <w:rFonts w:ascii="Arial" w:hAnsi="Arial" w:cs="Arial"/>
          <w:sz w:val="24"/>
          <w:szCs w:val="24"/>
        </w:rPr>
      </w:pPr>
      <w:r>
        <w:rPr>
          <w:rFonts w:ascii="Arial" w:hAnsi="Arial" w:cs="Arial"/>
          <w:sz w:val="24"/>
          <w:szCs w:val="24"/>
        </w:rPr>
        <w:t>(ii)</w:t>
      </w:r>
      <w:r>
        <w:rPr>
          <w:rFonts w:ascii="Arial" w:hAnsi="Arial" w:cs="Arial"/>
          <w:sz w:val="24"/>
          <w:szCs w:val="24"/>
        </w:rPr>
        <w:tab/>
        <w:t>The Review Panel was not a necessary party</w:t>
      </w:r>
      <w:r w:rsidR="00C422DE">
        <w:rPr>
          <w:rFonts w:ascii="Arial" w:hAnsi="Arial" w:cs="Arial"/>
          <w:sz w:val="24"/>
          <w:szCs w:val="24"/>
        </w:rPr>
        <w:t xml:space="preserve"> in respect of the application for a stay </w:t>
      </w:r>
      <w:r w:rsidR="00BC1C11">
        <w:rPr>
          <w:rFonts w:ascii="Arial" w:hAnsi="Arial" w:cs="Arial"/>
          <w:sz w:val="24"/>
          <w:szCs w:val="24"/>
        </w:rPr>
        <w:t>until the pending review in the High Court of the award of the bi</w:t>
      </w:r>
      <w:r w:rsidR="0096479D">
        <w:rPr>
          <w:rFonts w:ascii="Arial" w:hAnsi="Arial" w:cs="Arial"/>
          <w:sz w:val="24"/>
          <w:szCs w:val="24"/>
        </w:rPr>
        <w:t>d to Paragon had been finalised.</w:t>
      </w:r>
    </w:p>
    <w:p w14:paraId="73C75F79" w14:textId="77777777" w:rsidR="004E0123" w:rsidRDefault="004E0123" w:rsidP="004E0123">
      <w:pPr>
        <w:pStyle w:val="NoSpacing"/>
        <w:spacing w:line="480" w:lineRule="auto"/>
        <w:jc w:val="both"/>
        <w:rPr>
          <w:rFonts w:ascii="Arial" w:hAnsi="Arial" w:cs="Arial"/>
          <w:sz w:val="24"/>
          <w:szCs w:val="24"/>
        </w:rPr>
      </w:pPr>
    </w:p>
    <w:p w14:paraId="42A69101" w14:textId="77777777" w:rsidR="0060510E" w:rsidRDefault="0096479D" w:rsidP="0060510E">
      <w:pPr>
        <w:pStyle w:val="NoSpacing"/>
        <w:spacing w:line="480" w:lineRule="auto"/>
        <w:ind w:left="2153" w:hanging="735"/>
        <w:jc w:val="both"/>
        <w:rPr>
          <w:rFonts w:ascii="Arial" w:hAnsi="Arial" w:cs="Arial"/>
          <w:sz w:val="24"/>
          <w:szCs w:val="24"/>
        </w:rPr>
      </w:pPr>
      <w:r>
        <w:rPr>
          <w:rFonts w:ascii="Arial" w:hAnsi="Arial" w:cs="Arial"/>
          <w:sz w:val="24"/>
          <w:szCs w:val="24"/>
        </w:rPr>
        <w:t>(iii)</w:t>
      </w:r>
      <w:r>
        <w:rPr>
          <w:rFonts w:ascii="Arial" w:hAnsi="Arial" w:cs="Arial"/>
          <w:sz w:val="24"/>
          <w:szCs w:val="24"/>
        </w:rPr>
        <w:tab/>
        <w:t xml:space="preserve">No relief should have been granted prior to </w:t>
      </w:r>
      <w:r w:rsidR="002D73B5">
        <w:rPr>
          <w:rFonts w:ascii="Arial" w:hAnsi="Arial" w:cs="Arial"/>
          <w:sz w:val="24"/>
          <w:szCs w:val="24"/>
        </w:rPr>
        <w:t>the cross-examination of some specified witnesses.</w:t>
      </w:r>
    </w:p>
    <w:p w14:paraId="0B15AA82" w14:textId="77777777" w:rsidR="0060510E" w:rsidRDefault="0060510E" w:rsidP="00C0386D">
      <w:pPr>
        <w:pStyle w:val="NoSpacing"/>
        <w:spacing w:line="480" w:lineRule="auto"/>
        <w:jc w:val="both"/>
        <w:rPr>
          <w:rFonts w:ascii="Arial" w:hAnsi="Arial" w:cs="Arial"/>
          <w:sz w:val="24"/>
          <w:szCs w:val="24"/>
        </w:rPr>
      </w:pPr>
    </w:p>
    <w:p w14:paraId="593AFA38" w14:textId="10032B87" w:rsidR="00116200"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(e)</w:t>
      </w:r>
      <w:r>
        <w:rPr>
          <w:rFonts w:ascii="Arial" w:hAnsi="Arial" w:cs="Arial"/>
          <w:sz w:val="24"/>
          <w:szCs w:val="24"/>
        </w:rPr>
        <w:tab/>
      </w:r>
      <w:r w:rsidR="0060510E">
        <w:rPr>
          <w:rFonts w:ascii="Arial" w:hAnsi="Arial" w:cs="Arial"/>
          <w:sz w:val="24"/>
          <w:szCs w:val="24"/>
        </w:rPr>
        <w:t xml:space="preserve">The court </w:t>
      </w:r>
      <w:r w:rsidR="0060510E">
        <w:rPr>
          <w:rFonts w:ascii="Arial" w:hAnsi="Arial" w:cs="Arial"/>
          <w:i/>
          <w:sz w:val="24"/>
          <w:szCs w:val="24"/>
        </w:rPr>
        <w:t xml:space="preserve">a quo </w:t>
      </w:r>
      <w:r w:rsidR="0060510E">
        <w:rPr>
          <w:rFonts w:ascii="Arial" w:hAnsi="Arial" w:cs="Arial"/>
          <w:sz w:val="24"/>
          <w:szCs w:val="24"/>
        </w:rPr>
        <w:t xml:space="preserve">erred in </w:t>
      </w:r>
      <w:r w:rsidR="000D6525">
        <w:rPr>
          <w:rFonts w:ascii="Arial" w:hAnsi="Arial" w:cs="Arial"/>
          <w:sz w:val="24"/>
          <w:szCs w:val="24"/>
        </w:rPr>
        <w:t>not finding that the main application</w:t>
      </w:r>
      <w:r w:rsidR="00663D99">
        <w:rPr>
          <w:rFonts w:ascii="Arial" w:hAnsi="Arial" w:cs="Arial"/>
          <w:sz w:val="24"/>
          <w:szCs w:val="24"/>
        </w:rPr>
        <w:t xml:space="preserve"> amounted </w:t>
      </w:r>
      <w:r w:rsidR="008863D9">
        <w:rPr>
          <w:rFonts w:ascii="Arial" w:hAnsi="Arial" w:cs="Arial"/>
          <w:sz w:val="24"/>
          <w:szCs w:val="24"/>
        </w:rPr>
        <w:t xml:space="preserve">to </w:t>
      </w:r>
      <w:r w:rsidR="00663D99">
        <w:rPr>
          <w:rFonts w:ascii="Arial" w:hAnsi="Arial" w:cs="Arial"/>
          <w:sz w:val="24"/>
          <w:szCs w:val="24"/>
        </w:rPr>
        <w:t xml:space="preserve">an abusive process as relief was pursued so as to enable Paragon </w:t>
      </w:r>
      <w:r w:rsidR="007A50D0">
        <w:rPr>
          <w:rFonts w:ascii="Arial" w:hAnsi="Arial" w:cs="Arial"/>
          <w:sz w:val="24"/>
          <w:szCs w:val="24"/>
        </w:rPr>
        <w:t>to obtain certaint</w:t>
      </w:r>
      <w:r w:rsidR="00116200">
        <w:rPr>
          <w:rFonts w:ascii="Arial" w:hAnsi="Arial" w:cs="Arial"/>
          <w:sz w:val="24"/>
          <w:szCs w:val="24"/>
        </w:rPr>
        <w:t>y as to its rights prior to spending money to ready itself for a take-over from Menzies.</w:t>
      </w:r>
    </w:p>
    <w:p w14:paraId="469E0AA3" w14:textId="77777777" w:rsidR="00C0386D" w:rsidRDefault="00C0386D" w:rsidP="00C0386D">
      <w:pPr>
        <w:pStyle w:val="NoSpacing"/>
        <w:spacing w:line="480" w:lineRule="auto"/>
        <w:jc w:val="both"/>
        <w:rPr>
          <w:rFonts w:ascii="Arial" w:hAnsi="Arial" w:cs="Arial"/>
          <w:sz w:val="24"/>
          <w:szCs w:val="24"/>
        </w:rPr>
      </w:pPr>
    </w:p>
    <w:p w14:paraId="380AF651" w14:textId="085A6C8E" w:rsidR="00EB53D6" w:rsidRDefault="00A90902" w:rsidP="00A90902">
      <w:pPr>
        <w:pStyle w:val="NoSpacing"/>
        <w:spacing w:line="480" w:lineRule="auto"/>
        <w:ind w:left="1418" w:hanging="698"/>
        <w:jc w:val="both"/>
        <w:rPr>
          <w:rFonts w:ascii="Arial" w:hAnsi="Arial" w:cs="Arial"/>
          <w:sz w:val="24"/>
          <w:szCs w:val="24"/>
        </w:rPr>
      </w:pPr>
      <w:r>
        <w:rPr>
          <w:rFonts w:ascii="Arial" w:hAnsi="Arial" w:cs="Arial"/>
          <w:sz w:val="24"/>
          <w:szCs w:val="24"/>
        </w:rPr>
        <w:t>(f)</w:t>
      </w:r>
      <w:r>
        <w:rPr>
          <w:rFonts w:ascii="Arial" w:hAnsi="Arial" w:cs="Arial"/>
          <w:sz w:val="24"/>
          <w:szCs w:val="24"/>
        </w:rPr>
        <w:tab/>
      </w:r>
      <w:r w:rsidR="0096569C">
        <w:rPr>
          <w:rFonts w:ascii="Arial" w:hAnsi="Arial" w:cs="Arial"/>
          <w:sz w:val="24"/>
          <w:szCs w:val="24"/>
        </w:rPr>
        <w:t xml:space="preserve">That the orders declaring that Menzies should at the end of June 2022 </w:t>
      </w:r>
      <w:r w:rsidR="00130193">
        <w:rPr>
          <w:rFonts w:ascii="Arial" w:hAnsi="Arial" w:cs="Arial"/>
          <w:sz w:val="24"/>
          <w:szCs w:val="24"/>
        </w:rPr>
        <w:t xml:space="preserve">cease to provide any services </w:t>
      </w:r>
      <w:r w:rsidR="00B51986">
        <w:rPr>
          <w:rFonts w:ascii="Arial" w:hAnsi="Arial" w:cs="Arial"/>
          <w:sz w:val="24"/>
          <w:szCs w:val="24"/>
        </w:rPr>
        <w:t xml:space="preserve">at </w:t>
      </w:r>
      <w:r w:rsidR="00722136">
        <w:rPr>
          <w:rFonts w:ascii="Arial" w:hAnsi="Arial" w:cs="Arial"/>
          <w:sz w:val="24"/>
          <w:szCs w:val="24"/>
        </w:rPr>
        <w:t xml:space="preserve">the </w:t>
      </w:r>
      <w:r w:rsidR="00130193">
        <w:rPr>
          <w:rFonts w:ascii="Arial" w:hAnsi="Arial" w:cs="Arial"/>
          <w:sz w:val="24"/>
          <w:szCs w:val="24"/>
        </w:rPr>
        <w:t xml:space="preserve">HKIA </w:t>
      </w:r>
      <w:r w:rsidR="00742A72">
        <w:rPr>
          <w:rFonts w:ascii="Arial" w:hAnsi="Arial" w:cs="Arial"/>
          <w:sz w:val="24"/>
          <w:szCs w:val="24"/>
        </w:rPr>
        <w:t xml:space="preserve">and grant the </w:t>
      </w:r>
      <w:r w:rsidR="00025B25">
        <w:rPr>
          <w:rFonts w:ascii="Arial" w:hAnsi="Arial" w:cs="Arial"/>
          <w:sz w:val="24"/>
          <w:szCs w:val="24"/>
        </w:rPr>
        <w:t xml:space="preserve">NAC vacant possession of the premises </w:t>
      </w:r>
      <w:r w:rsidR="00802445">
        <w:rPr>
          <w:rFonts w:ascii="Arial" w:hAnsi="Arial" w:cs="Arial"/>
          <w:sz w:val="24"/>
          <w:szCs w:val="24"/>
        </w:rPr>
        <w:t xml:space="preserve">and authorising the intervention of the </w:t>
      </w:r>
      <w:r w:rsidR="00315BA3">
        <w:rPr>
          <w:rFonts w:ascii="Arial" w:hAnsi="Arial" w:cs="Arial"/>
          <w:sz w:val="24"/>
          <w:szCs w:val="24"/>
        </w:rPr>
        <w:t xml:space="preserve">police should Menzies </w:t>
      </w:r>
      <w:r w:rsidR="0073639F">
        <w:rPr>
          <w:rFonts w:ascii="Arial" w:hAnsi="Arial" w:cs="Arial"/>
          <w:sz w:val="24"/>
          <w:szCs w:val="24"/>
        </w:rPr>
        <w:t xml:space="preserve">not </w:t>
      </w:r>
      <w:r w:rsidR="000E6035">
        <w:rPr>
          <w:rFonts w:ascii="Arial" w:hAnsi="Arial" w:cs="Arial"/>
          <w:sz w:val="24"/>
          <w:szCs w:val="24"/>
        </w:rPr>
        <w:t xml:space="preserve">vacate </w:t>
      </w:r>
      <w:r w:rsidR="00722136">
        <w:rPr>
          <w:rFonts w:ascii="Arial" w:hAnsi="Arial" w:cs="Arial"/>
          <w:sz w:val="24"/>
          <w:szCs w:val="24"/>
        </w:rPr>
        <w:t xml:space="preserve">the </w:t>
      </w:r>
      <w:r w:rsidR="000E6035">
        <w:rPr>
          <w:rFonts w:ascii="Arial" w:hAnsi="Arial" w:cs="Arial"/>
          <w:sz w:val="24"/>
          <w:szCs w:val="24"/>
        </w:rPr>
        <w:t xml:space="preserve">HKIA was </w:t>
      </w:r>
      <w:r w:rsidR="0073639F">
        <w:rPr>
          <w:rFonts w:ascii="Arial" w:hAnsi="Arial" w:cs="Arial"/>
          <w:sz w:val="24"/>
          <w:szCs w:val="24"/>
        </w:rPr>
        <w:t xml:space="preserve">in breach of </w:t>
      </w:r>
      <w:r w:rsidR="00C93E9F">
        <w:rPr>
          <w:rFonts w:ascii="Arial" w:hAnsi="Arial" w:cs="Arial"/>
          <w:sz w:val="24"/>
          <w:szCs w:val="24"/>
        </w:rPr>
        <w:t xml:space="preserve">Namibia’s international </w:t>
      </w:r>
      <w:r w:rsidR="00C80148">
        <w:rPr>
          <w:rFonts w:ascii="Arial" w:hAnsi="Arial" w:cs="Arial"/>
          <w:sz w:val="24"/>
          <w:szCs w:val="24"/>
        </w:rPr>
        <w:t xml:space="preserve">‘civil aviation’ </w:t>
      </w:r>
      <w:r w:rsidR="00C93E9F">
        <w:rPr>
          <w:rFonts w:ascii="Arial" w:hAnsi="Arial" w:cs="Arial"/>
          <w:sz w:val="24"/>
          <w:szCs w:val="24"/>
        </w:rPr>
        <w:t>obligations.</w:t>
      </w:r>
    </w:p>
    <w:p w14:paraId="179858DF" w14:textId="77777777" w:rsidR="00C0386D" w:rsidRDefault="00C0386D" w:rsidP="00876530">
      <w:pPr>
        <w:pStyle w:val="NoSpacing"/>
        <w:spacing w:line="480" w:lineRule="auto"/>
        <w:jc w:val="both"/>
        <w:rPr>
          <w:rFonts w:ascii="Arial" w:hAnsi="Arial" w:cs="Arial"/>
          <w:sz w:val="24"/>
          <w:szCs w:val="24"/>
          <w:u w:val="single"/>
        </w:rPr>
      </w:pPr>
    </w:p>
    <w:p w14:paraId="4A961583" w14:textId="77777777" w:rsidR="00F2012A" w:rsidRDefault="009E0AFC" w:rsidP="00F2012A">
      <w:pPr>
        <w:pStyle w:val="NoSpacing"/>
        <w:spacing w:line="480" w:lineRule="auto"/>
        <w:jc w:val="both"/>
        <w:rPr>
          <w:rFonts w:ascii="Arial" w:hAnsi="Arial" w:cs="Arial"/>
          <w:sz w:val="24"/>
          <w:szCs w:val="24"/>
        </w:rPr>
      </w:pPr>
      <w:r>
        <w:rPr>
          <w:rFonts w:ascii="Arial" w:hAnsi="Arial" w:cs="Arial"/>
          <w:sz w:val="24"/>
          <w:szCs w:val="24"/>
          <w:u w:val="single"/>
        </w:rPr>
        <w:t>What is before this C</w:t>
      </w:r>
      <w:r w:rsidR="00EB53D6">
        <w:rPr>
          <w:rFonts w:ascii="Arial" w:hAnsi="Arial" w:cs="Arial"/>
          <w:sz w:val="24"/>
          <w:szCs w:val="24"/>
          <w:u w:val="single"/>
        </w:rPr>
        <w:t>ourt</w:t>
      </w:r>
      <w:r w:rsidR="00A31603">
        <w:rPr>
          <w:rFonts w:ascii="Arial" w:hAnsi="Arial" w:cs="Arial"/>
          <w:sz w:val="24"/>
          <w:szCs w:val="24"/>
          <w:u w:val="single"/>
        </w:rPr>
        <w:t>?</w:t>
      </w:r>
    </w:p>
    <w:p w14:paraId="7AC42CC3" w14:textId="587B2C2C" w:rsidR="006D2ECF" w:rsidRDefault="00A90902" w:rsidP="00A90902">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2012A">
        <w:rPr>
          <w:rFonts w:ascii="Arial" w:hAnsi="Arial" w:cs="Arial"/>
          <w:sz w:val="24"/>
          <w:szCs w:val="24"/>
        </w:rPr>
        <w:t>Counsel for Menzies</w:t>
      </w:r>
      <w:r w:rsidR="00A31603">
        <w:rPr>
          <w:rFonts w:ascii="Arial" w:hAnsi="Arial" w:cs="Arial"/>
          <w:sz w:val="24"/>
          <w:szCs w:val="24"/>
        </w:rPr>
        <w:t xml:space="preserve"> conceded that the striking-off from the roll of the counter</w:t>
      </w:r>
      <w:r w:rsidR="009E0AFC">
        <w:rPr>
          <w:rFonts w:ascii="Arial" w:hAnsi="Arial" w:cs="Arial"/>
          <w:sz w:val="24"/>
          <w:szCs w:val="24"/>
        </w:rPr>
        <w:t>-</w:t>
      </w:r>
      <w:r w:rsidR="00A31603">
        <w:rPr>
          <w:rFonts w:ascii="Arial" w:hAnsi="Arial" w:cs="Arial"/>
          <w:sz w:val="24"/>
          <w:szCs w:val="24"/>
        </w:rPr>
        <w:t>application</w:t>
      </w:r>
      <w:r w:rsidR="004D7B18">
        <w:rPr>
          <w:rFonts w:ascii="Arial" w:hAnsi="Arial" w:cs="Arial"/>
          <w:sz w:val="24"/>
          <w:szCs w:val="24"/>
        </w:rPr>
        <w:t xml:space="preserve"> was not appealable without leave from the High Court and submitted with reference to the grounds of appeal that </w:t>
      </w:r>
      <w:r w:rsidR="009E0AFC">
        <w:rPr>
          <w:rFonts w:ascii="Arial" w:hAnsi="Arial" w:cs="Arial"/>
          <w:sz w:val="24"/>
          <w:szCs w:val="24"/>
        </w:rPr>
        <w:t>the counter-</w:t>
      </w:r>
      <w:r w:rsidR="002114DF">
        <w:rPr>
          <w:rFonts w:ascii="Arial" w:hAnsi="Arial" w:cs="Arial"/>
          <w:sz w:val="24"/>
          <w:szCs w:val="24"/>
        </w:rPr>
        <w:t xml:space="preserve">application was not the issue but the fact that the court </w:t>
      </w:r>
      <w:r w:rsidR="002114DF">
        <w:rPr>
          <w:rFonts w:ascii="Arial" w:hAnsi="Arial" w:cs="Arial"/>
          <w:i/>
          <w:sz w:val="24"/>
          <w:szCs w:val="24"/>
        </w:rPr>
        <w:t xml:space="preserve">a quo </w:t>
      </w:r>
      <w:r w:rsidR="002114DF">
        <w:rPr>
          <w:rFonts w:ascii="Arial" w:hAnsi="Arial" w:cs="Arial"/>
          <w:sz w:val="24"/>
          <w:szCs w:val="24"/>
        </w:rPr>
        <w:t>dismiss</w:t>
      </w:r>
      <w:r w:rsidR="007A1EEC">
        <w:rPr>
          <w:rFonts w:ascii="Arial" w:hAnsi="Arial" w:cs="Arial"/>
          <w:sz w:val="24"/>
          <w:szCs w:val="24"/>
        </w:rPr>
        <w:t xml:space="preserve">ed the collateral challenge which was a </w:t>
      </w:r>
      <w:r w:rsidR="006D2ECF">
        <w:rPr>
          <w:rFonts w:ascii="Arial" w:hAnsi="Arial" w:cs="Arial"/>
          <w:sz w:val="24"/>
          <w:szCs w:val="24"/>
        </w:rPr>
        <w:t>defence to the main application.</w:t>
      </w:r>
    </w:p>
    <w:p w14:paraId="52F61D70" w14:textId="77777777" w:rsidR="006D2ECF" w:rsidRDefault="006D2ECF" w:rsidP="006D2ECF">
      <w:pPr>
        <w:pStyle w:val="NoSpacing"/>
        <w:spacing w:line="480" w:lineRule="auto"/>
        <w:jc w:val="both"/>
        <w:rPr>
          <w:rFonts w:ascii="Arial" w:hAnsi="Arial" w:cs="Arial"/>
          <w:sz w:val="24"/>
          <w:szCs w:val="24"/>
        </w:rPr>
      </w:pPr>
    </w:p>
    <w:p w14:paraId="46D44168" w14:textId="166FC23C" w:rsidR="00B81ED9" w:rsidRDefault="00A90902" w:rsidP="00A90902">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D2ECF">
        <w:rPr>
          <w:rFonts w:ascii="Arial" w:hAnsi="Arial" w:cs="Arial"/>
          <w:sz w:val="24"/>
          <w:szCs w:val="24"/>
        </w:rPr>
        <w:t xml:space="preserve">The </w:t>
      </w:r>
      <w:r w:rsidR="00B20A9D">
        <w:rPr>
          <w:rFonts w:ascii="Arial" w:hAnsi="Arial" w:cs="Arial"/>
          <w:sz w:val="24"/>
          <w:szCs w:val="24"/>
        </w:rPr>
        <w:t xml:space="preserve">notices </w:t>
      </w:r>
      <w:r w:rsidR="006D2ECF">
        <w:rPr>
          <w:rFonts w:ascii="Arial" w:hAnsi="Arial" w:cs="Arial"/>
          <w:sz w:val="24"/>
          <w:szCs w:val="24"/>
        </w:rPr>
        <w:t>of appeal do raise ground</w:t>
      </w:r>
      <w:r w:rsidR="00B20A9D">
        <w:rPr>
          <w:rFonts w:ascii="Arial" w:hAnsi="Arial" w:cs="Arial"/>
          <w:sz w:val="24"/>
          <w:szCs w:val="24"/>
        </w:rPr>
        <w:t>s</w:t>
      </w:r>
      <w:r w:rsidR="006D2ECF">
        <w:rPr>
          <w:rFonts w:ascii="Arial" w:hAnsi="Arial" w:cs="Arial"/>
          <w:sz w:val="24"/>
          <w:szCs w:val="24"/>
        </w:rPr>
        <w:t xml:space="preserve"> of appeal </w:t>
      </w:r>
      <w:r w:rsidR="00B20A9D">
        <w:rPr>
          <w:rFonts w:ascii="Arial" w:hAnsi="Arial" w:cs="Arial"/>
          <w:sz w:val="24"/>
          <w:szCs w:val="24"/>
        </w:rPr>
        <w:t xml:space="preserve">relating </w:t>
      </w:r>
      <w:r w:rsidR="006D2ECF">
        <w:rPr>
          <w:rFonts w:ascii="Arial" w:hAnsi="Arial" w:cs="Arial"/>
          <w:sz w:val="24"/>
          <w:szCs w:val="24"/>
        </w:rPr>
        <w:t xml:space="preserve">to the </w:t>
      </w:r>
      <w:r w:rsidR="00EA54E5">
        <w:rPr>
          <w:rFonts w:ascii="Arial" w:hAnsi="Arial" w:cs="Arial"/>
          <w:sz w:val="24"/>
          <w:szCs w:val="24"/>
        </w:rPr>
        <w:t xml:space="preserve">stay application and the failure to allow oral evidence </w:t>
      </w:r>
      <w:r w:rsidR="005B77F2">
        <w:rPr>
          <w:rFonts w:ascii="Arial" w:hAnsi="Arial" w:cs="Arial"/>
          <w:sz w:val="24"/>
          <w:szCs w:val="24"/>
        </w:rPr>
        <w:t>and</w:t>
      </w:r>
      <w:r w:rsidR="00EA54E5">
        <w:rPr>
          <w:rFonts w:ascii="Arial" w:hAnsi="Arial" w:cs="Arial"/>
          <w:sz w:val="24"/>
          <w:szCs w:val="24"/>
        </w:rPr>
        <w:t xml:space="preserve"> cross-examination</w:t>
      </w:r>
      <w:r w:rsidR="005B77F2">
        <w:rPr>
          <w:rFonts w:ascii="Arial" w:hAnsi="Arial" w:cs="Arial"/>
          <w:sz w:val="24"/>
          <w:szCs w:val="24"/>
        </w:rPr>
        <w:t xml:space="preserve">. </w:t>
      </w:r>
      <w:r w:rsidR="00B20A9D">
        <w:rPr>
          <w:rFonts w:ascii="Arial" w:hAnsi="Arial" w:cs="Arial"/>
          <w:sz w:val="24"/>
          <w:szCs w:val="24"/>
        </w:rPr>
        <w:t>Counsel for Menzies however indic</w:t>
      </w:r>
      <w:r w:rsidR="00076E9D">
        <w:rPr>
          <w:rFonts w:ascii="Arial" w:hAnsi="Arial" w:cs="Arial"/>
          <w:sz w:val="24"/>
          <w:szCs w:val="24"/>
        </w:rPr>
        <w:t>a</w:t>
      </w:r>
      <w:r w:rsidR="00B20A9D">
        <w:rPr>
          <w:rFonts w:ascii="Arial" w:hAnsi="Arial" w:cs="Arial"/>
          <w:sz w:val="24"/>
          <w:szCs w:val="24"/>
        </w:rPr>
        <w:t xml:space="preserve">ted </w:t>
      </w:r>
      <w:r w:rsidR="00FB62C6">
        <w:rPr>
          <w:rFonts w:ascii="Arial" w:hAnsi="Arial" w:cs="Arial"/>
          <w:sz w:val="24"/>
          <w:szCs w:val="24"/>
        </w:rPr>
        <w:t xml:space="preserve">that </w:t>
      </w:r>
      <w:r w:rsidR="009C4B78">
        <w:rPr>
          <w:rFonts w:ascii="Arial" w:hAnsi="Arial" w:cs="Arial"/>
          <w:sz w:val="24"/>
          <w:szCs w:val="24"/>
        </w:rPr>
        <w:t xml:space="preserve">the issue relating to the cross-examination </w:t>
      </w:r>
      <w:r w:rsidR="00314AE3">
        <w:rPr>
          <w:rFonts w:ascii="Arial" w:hAnsi="Arial" w:cs="Arial"/>
          <w:sz w:val="24"/>
          <w:szCs w:val="24"/>
        </w:rPr>
        <w:t xml:space="preserve">of witnesses </w:t>
      </w:r>
      <w:r w:rsidR="00FB62C6">
        <w:rPr>
          <w:rFonts w:ascii="Arial" w:hAnsi="Arial" w:cs="Arial"/>
          <w:sz w:val="24"/>
          <w:szCs w:val="24"/>
        </w:rPr>
        <w:t xml:space="preserve">would </w:t>
      </w:r>
      <w:r w:rsidR="00314AE3">
        <w:rPr>
          <w:rFonts w:ascii="Arial" w:hAnsi="Arial" w:cs="Arial"/>
          <w:sz w:val="24"/>
          <w:szCs w:val="24"/>
        </w:rPr>
        <w:lastRenderedPageBreak/>
        <w:t>not</w:t>
      </w:r>
      <w:r w:rsidR="009467E2">
        <w:rPr>
          <w:rFonts w:ascii="Arial" w:hAnsi="Arial" w:cs="Arial"/>
          <w:sz w:val="24"/>
          <w:szCs w:val="24"/>
        </w:rPr>
        <w:t xml:space="preserve"> be</w:t>
      </w:r>
      <w:r w:rsidR="00314AE3">
        <w:rPr>
          <w:rFonts w:ascii="Arial" w:hAnsi="Arial" w:cs="Arial"/>
          <w:sz w:val="24"/>
          <w:szCs w:val="24"/>
        </w:rPr>
        <w:t xml:space="preserve"> persisted</w:t>
      </w:r>
      <w:r w:rsidR="00717572">
        <w:rPr>
          <w:rFonts w:ascii="Arial" w:hAnsi="Arial" w:cs="Arial"/>
          <w:sz w:val="24"/>
          <w:szCs w:val="24"/>
        </w:rPr>
        <w:t xml:space="preserve"> </w:t>
      </w:r>
      <w:r w:rsidR="009467E2">
        <w:rPr>
          <w:rFonts w:ascii="Arial" w:hAnsi="Arial" w:cs="Arial"/>
          <w:sz w:val="24"/>
          <w:szCs w:val="24"/>
        </w:rPr>
        <w:t>with</w:t>
      </w:r>
      <w:r w:rsidR="008863D9">
        <w:rPr>
          <w:rFonts w:ascii="Arial" w:hAnsi="Arial" w:cs="Arial"/>
          <w:sz w:val="24"/>
          <w:szCs w:val="24"/>
        </w:rPr>
        <w:t>,</w:t>
      </w:r>
      <w:r w:rsidR="009467E2">
        <w:rPr>
          <w:rFonts w:ascii="Arial" w:hAnsi="Arial" w:cs="Arial"/>
          <w:sz w:val="24"/>
          <w:szCs w:val="24"/>
        </w:rPr>
        <w:t xml:space="preserve"> </w:t>
      </w:r>
      <w:r w:rsidR="00F94CA6">
        <w:rPr>
          <w:rFonts w:ascii="Arial" w:hAnsi="Arial" w:cs="Arial"/>
          <w:sz w:val="24"/>
          <w:szCs w:val="24"/>
        </w:rPr>
        <w:t>nor w</w:t>
      </w:r>
      <w:r w:rsidR="00717572">
        <w:rPr>
          <w:rFonts w:ascii="Arial" w:hAnsi="Arial" w:cs="Arial"/>
          <w:sz w:val="24"/>
          <w:szCs w:val="24"/>
        </w:rPr>
        <w:t xml:space="preserve">as </w:t>
      </w:r>
      <w:r w:rsidR="00F94CA6">
        <w:rPr>
          <w:rFonts w:ascii="Arial" w:hAnsi="Arial" w:cs="Arial"/>
          <w:sz w:val="24"/>
          <w:szCs w:val="24"/>
        </w:rPr>
        <w:t xml:space="preserve">the </w:t>
      </w:r>
      <w:r w:rsidR="00314AE3">
        <w:rPr>
          <w:rFonts w:ascii="Arial" w:hAnsi="Arial" w:cs="Arial"/>
          <w:sz w:val="24"/>
          <w:szCs w:val="24"/>
        </w:rPr>
        <w:t xml:space="preserve">ground </w:t>
      </w:r>
      <w:r w:rsidR="00FC40D7">
        <w:rPr>
          <w:rFonts w:ascii="Arial" w:hAnsi="Arial" w:cs="Arial"/>
          <w:sz w:val="24"/>
          <w:szCs w:val="24"/>
        </w:rPr>
        <w:t xml:space="preserve">relating </w:t>
      </w:r>
      <w:r w:rsidR="00314AE3">
        <w:rPr>
          <w:rFonts w:ascii="Arial" w:hAnsi="Arial" w:cs="Arial"/>
          <w:sz w:val="24"/>
          <w:szCs w:val="24"/>
        </w:rPr>
        <w:t>to the stay</w:t>
      </w:r>
      <w:r w:rsidR="001D44E8">
        <w:rPr>
          <w:rFonts w:ascii="Arial" w:hAnsi="Arial" w:cs="Arial"/>
          <w:sz w:val="24"/>
          <w:szCs w:val="24"/>
        </w:rPr>
        <w:t xml:space="preserve"> application </w:t>
      </w:r>
      <w:r w:rsidR="00FC40D7">
        <w:rPr>
          <w:rFonts w:ascii="Arial" w:hAnsi="Arial" w:cs="Arial"/>
          <w:sz w:val="24"/>
          <w:szCs w:val="24"/>
        </w:rPr>
        <w:t>persisted with</w:t>
      </w:r>
      <w:r w:rsidR="00FB62C6">
        <w:rPr>
          <w:rFonts w:ascii="Arial" w:hAnsi="Arial" w:cs="Arial"/>
          <w:sz w:val="24"/>
          <w:szCs w:val="24"/>
        </w:rPr>
        <w:t>. The latter</w:t>
      </w:r>
      <w:r w:rsidR="00717572">
        <w:rPr>
          <w:rFonts w:ascii="Arial" w:hAnsi="Arial" w:cs="Arial"/>
          <w:sz w:val="24"/>
          <w:szCs w:val="24"/>
        </w:rPr>
        <w:t xml:space="preserve">, </w:t>
      </w:r>
      <w:r w:rsidR="00FB62C6">
        <w:rPr>
          <w:rFonts w:ascii="Arial" w:hAnsi="Arial" w:cs="Arial"/>
          <w:sz w:val="24"/>
          <w:szCs w:val="24"/>
        </w:rPr>
        <w:t xml:space="preserve">in any event, </w:t>
      </w:r>
      <w:r w:rsidR="008D74E3">
        <w:rPr>
          <w:rFonts w:ascii="Arial" w:hAnsi="Arial" w:cs="Arial"/>
          <w:sz w:val="24"/>
          <w:szCs w:val="24"/>
        </w:rPr>
        <w:t xml:space="preserve">would also </w:t>
      </w:r>
      <w:r w:rsidR="001D44E8">
        <w:rPr>
          <w:rFonts w:ascii="Arial" w:hAnsi="Arial" w:cs="Arial"/>
          <w:sz w:val="24"/>
          <w:szCs w:val="24"/>
        </w:rPr>
        <w:t xml:space="preserve">have </w:t>
      </w:r>
      <w:r w:rsidR="008D74E3">
        <w:rPr>
          <w:rFonts w:ascii="Arial" w:hAnsi="Arial" w:cs="Arial"/>
          <w:sz w:val="24"/>
          <w:szCs w:val="24"/>
        </w:rPr>
        <w:t>require</w:t>
      </w:r>
      <w:r w:rsidR="00B75542">
        <w:rPr>
          <w:rFonts w:ascii="Arial" w:hAnsi="Arial" w:cs="Arial"/>
          <w:sz w:val="24"/>
          <w:szCs w:val="24"/>
        </w:rPr>
        <w:t>d</w:t>
      </w:r>
      <w:r w:rsidR="008D74E3">
        <w:rPr>
          <w:rFonts w:ascii="Arial" w:hAnsi="Arial" w:cs="Arial"/>
          <w:sz w:val="24"/>
          <w:szCs w:val="24"/>
        </w:rPr>
        <w:t xml:space="preserve"> leave</w:t>
      </w:r>
      <w:r w:rsidR="00E81E4E">
        <w:rPr>
          <w:rFonts w:ascii="Arial" w:hAnsi="Arial" w:cs="Arial"/>
          <w:sz w:val="24"/>
          <w:szCs w:val="24"/>
        </w:rPr>
        <w:t xml:space="preserve"> from the court </w:t>
      </w:r>
      <w:r w:rsidR="00E81E4E">
        <w:rPr>
          <w:rFonts w:ascii="Arial" w:hAnsi="Arial" w:cs="Arial"/>
          <w:i/>
          <w:sz w:val="24"/>
          <w:szCs w:val="24"/>
        </w:rPr>
        <w:t>a quo</w:t>
      </w:r>
      <w:r w:rsidR="00E81E4E">
        <w:rPr>
          <w:rFonts w:ascii="Arial" w:hAnsi="Arial" w:cs="Arial"/>
          <w:sz w:val="24"/>
          <w:szCs w:val="24"/>
        </w:rPr>
        <w:t xml:space="preserve">. It follows that these </w:t>
      </w:r>
      <w:r w:rsidR="001D44E8">
        <w:rPr>
          <w:rFonts w:ascii="Arial" w:hAnsi="Arial" w:cs="Arial"/>
          <w:sz w:val="24"/>
          <w:szCs w:val="24"/>
        </w:rPr>
        <w:t xml:space="preserve">two </w:t>
      </w:r>
      <w:r w:rsidR="00E81E4E">
        <w:rPr>
          <w:rFonts w:ascii="Arial" w:hAnsi="Arial" w:cs="Arial"/>
          <w:sz w:val="24"/>
          <w:szCs w:val="24"/>
        </w:rPr>
        <w:t xml:space="preserve">grounds of appeal </w:t>
      </w:r>
      <w:r w:rsidR="00B81ED9">
        <w:rPr>
          <w:rFonts w:ascii="Arial" w:hAnsi="Arial" w:cs="Arial"/>
          <w:sz w:val="24"/>
          <w:szCs w:val="24"/>
        </w:rPr>
        <w:t>are no longer of relevance to this appeal.</w:t>
      </w:r>
    </w:p>
    <w:p w14:paraId="57DE05F3" w14:textId="77777777" w:rsidR="00B81ED9" w:rsidRPr="00C0386D" w:rsidRDefault="00B81ED9" w:rsidP="00B005C7">
      <w:pPr>
        <w:spacing w:after="0" w:line="480" w:lineRule="auto"/>
        <w:rPr>
          <w:rFonts w:ascii="Arial" w:hAnsi="Arial" w:cs="Arial"/>
          <w:sz w:val="24"/>
          <w:szCs w:val="24"/>
        </w:rPr>
      </w:pPr>
    </w:p>
    <w:p w14:paraId="7B972CF1" w14:textId="42FD9CA8" w:rsidR="00E34CE0" w:rsidRDefault="00A90902" w:rsidP="00A90902">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75542">
        <w:rPr>
          <w:rFonts w:ascii="Arial" w:hAnsi="Arial" w:cs="Arial"/>
          <w:sz w:val="24"/>
          <w:szCs w:val="24"/>
        </w:rPr>
        <w:t xml:space="preserve">It thus follows that </w:t>
      </w:r>
      <w:r w:rsidR="00C107ED">
        <w:rPr>
          <w:rFonts w:ascii="Arial" w:hAnsi="Arial" w:cs="Arial"/>
          <w:sz w:val="24"/>
          <w:szCs w:val="24"/>
        </w:rPr>
        <w:t xml:space="preserve">what is before us is the main application and the collateral challenge to it </w:t>
      </w:r>
      <w:r w:rsidR="00771221">
        <w:rPr>
          <w:rFonts w:ascii="Arial" w:hAnsi="Arial" w:cs="Arial"/>
          <w:sz w:val="24"/>
          <w:szCs w:val="24"/>
        </w:rPr>
        <w:t xml:space="preserve">relating to the monetary threshold point raised as a ground of appeal as set out </w:t>
      </w:r>
      <w:r w:rsidR="00E34CE0">
        <w:rPr>
          <w:rFonts w:ascii="Arial" w:hAnsi="Arial" w:cs="Arial"/>
          <w:sz w:val="24"/>
          <w:szCs w:val="24"/>
        </w:rPr>
        <w:t>above.</w:t>
      </w:r>
    </w:p>
    <w:p w14:paraId="71A40871" w14:textId="77777777" w:rsidR="00E34CE0" w:rsidRPr="00C0386D" w:rsidRDefault="00E34CE0" w:rsidP="00B005C7">
      <w:pPr>
        <w:spacing w:after="0" w:line="480" w:lineRule="auto"/>
        <w:rPr>
          <w:rFonts w:ascii="Arial" w:hAnsi="Arial" w:cs="Arial"/>
          <w:sz w:val="24"/>
          <w:szCs w:val="24"/>
        </w:rPr>
      </w:pPr>
    </w:p>
    <w:p w14:paraId="3CE4D0A9" w14:textId="2FBB6425" w:rsidR="002D24A5" w:rsidRDefault="00A90902" w:rsidP="00A90902">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34CE0">
        <w:rPr>
          <w:rFonts w:ascii="Arial" w:hAnsi="Arial" w:cs="Arial"/>
          <w:sz w:val="24"/>
          <w:szCs w:val="24"/>
        </w:rPr>
        <w:t xml:space="preserve">The issue of the expenditure </w:t>
      </w:r>
      <w:r w:rsidR="0083375E">
        <w:rPr>
          <w:rFonts w:ascii="Arial" w:hAnsi="Arial" w:cs="Arial"/>
          <w:sz w:val="24"/>
          <w:szCs w:val="24"/>
        </w:rPr>
        <w:t xml:space="preserve">incurred </w:t>
      </w:r>
      <w:r w:rsidR="00400F4C">
        <w:rPr>
          <w:rFonts w:ascii="Arial" w:hAnsi="Arial" w:cs="Arial"/>
          <w:sz w:val="24"/>
          <w:szCs w:val="24"/>
        </w:rPr>
        <w:t>by P</w:t>
      </w:r>
      <w:r w:rsidR="009E0AFC">
        <w:rPr>
          <w:rFonts w:ascii="Arial" w:hAnsi="Arial" w:cs="Arial"/>
          <w:sz w:val="24"/>
          <w:szCs w:val="24"/>
        </w:rPr>
        <w:t>aragon;</w:t>
      </w:r>
      <w:r w:rsidR="00400F4C">
        <w:rPr>
          <w:rFonts w:ascii="Arial" w:hAnsi="Arial" w:cs="Arial"/>
          <w:sz w:val="24"/>
          <w:szCs w:val="24"/>
        </w:rPr>
        <w:t xml:space="preserve"> its capacity to render the ground </w:t>
      </w:r>
      <w:r w:rsidR="00C37C3F">
        <w:rPr>
          <w:rFonts w:ascii="Arial" w:hAnsi="Arial" w:cs="Arial"/>
          <w:sz w:val="24"/>
          <w:szCs w:val="24"/>
        </w:rPr>
        <w:t xml:space="preserve">handling services and that the court orders </w:t>
      </w:r>
      <w:r w:rsidR="003E0DD3">
        <w:rPr>
          <w:rFonts w:ascii="Arial" w:hAnsi="Arial" w:cs="Arial"/>
          <w:sz w:val="24"/>
          <w:szCs w:val="24"/>
        </w:rPr>
        <w:t xml:space="preserve">authorised conduct that </w:t>
      </w:r>
      <w:r w:rsidR="00C916AA">
        <w:rPr>
          <w:rFonts w:ascii="Arial" w:hAnsi="Arial" w:cs="Arial"/>
          <w:sz w:val="24"/>
          <w:szCs w:val="24"/>
        </w:rPr>
        <w:t>w</w:t>
      </w:r>
      <w:r w:rsidR="009E0AFC">
        <w:rPr>
          <w:rFonts w:ascii="Arial" w:hAnsi="Arial" w:cs="Arial"/>
          <w:sz w:val="24"/>
          <w:szCs w:val="24"/>
        </w:rPr>
        <w:t>as</w:t>
      </w:r>
      <w:r w:rsidR="00C916AA">
        <w:rPr>
          <w:rFonts w:ascii="Arial" w:hAnsi="Arial" w:cs="Arial"/>
          <w:sz w:val="24"/>
          <w:szCs w:val="24"/>
        </w:rPr>
        <w:t xml:space="preserve"> contrary to Namibia’s international obligations </w:t>
      </w:r>
      <w:r w:rsidR="004E381F">
        <w:rPr>
          <w:rFonts w:ascii="Arial" w:hAnsi="Arial" w:cs="Arial"/>
          <w:sz w:val="24"/>
          <w:szCs w:val="24"/>
        </w:rPr>
        <w:t>are</w:t>
      </w:r>
      <w:r w:rsidR="00C916AA">
        <w:rPr>
          <w:rFonts w:ascii="Arial" w:hAnsi="Arial" w:cs="Arial"/>
          <w:sz w:val="24"/>
          <w:szCs w:val="24"/>
        </w:rPr>
        <w:t xml:space="preserve"> also not before us. The </w:t>
      </w:r>
      <w:r w:rsidR="002E0278">
        <w:rPr>
          <w:rFonts w:ascii="Arial" w:hAnsi="Arial" w:cs="Arial"/>
          <w:sz w:val="24"/>
          <w:szCs w:val="24"/>
        </w:rPr>
        <w:t xml:space="preserve">issues relating to Paragon’s ability to perform the </w:t>
      </w:r>
      <w:r w:rsidR="008F46B3">
        <w:rPr>
          <w:rFonts w:ascii="Arial" w:hAnsi="Arial" w:cs="Arial"/>
          <w:sz w:val="24"/>
          <w:szCs w:val="24"/>
        </w:rPr>
        <w:t>tendered ser</w:t>
      </w:r>
      <w:r w:rsidR="000567E2">
        <w:rPr>
          <w:rFonts w:ascii="Arial" w:hAnsi="Arial" w:cs="Arial"/>
          <w:sz w:val="24"/>
          <w:szCs w:val="24"/>
        </w:rPr>
        <w:t xml:space="preserve">vices forms part of the factual matrix in relation to the counter application </w:t>
      </w:r>
      <w:r w:rsidR="000A00F5">
        <w:rPr>
          <w:rFonts w:ascii="Arial" w:hAnsi="Arial" w:cs="Arial"/>
          <w:sz w:val="24"/>
          <w:szCs w:val="24"/>
        </w:rPr>
        <w:t>and is no longer relevant as part</w:t>
      </w:r>
      <w:r w:rsidR="00B947C3">
        <w:rPr>
          <w:rFonts w:ascii="Arial" w:hAnsi="Arial" w:cs="Arial"/>
          <w:sz w:val="24"/>
          <w:szCs w:val="24"/>
        </w:rPr>
        <w:t xml:space="preserve"> of the collateral challenge. It must however be considered </w:t>
      </w:r>
      <w:r w:rsidR="003B3978">
        <w:rPr>
          <w:rFonts w:ascii="Arial" w:hAnsi="Arial" w:cs="Arial"/>
          <w:sz w:val="24"/>
          <w:szCs w:val="24"/>
        </w:rPr>
        <w:t xml:space="preserve">in relation </w:t>
      </w:r>
      <w:r w:rsidR="00B947C3">
        <w:rPr>
          <w:rFonts w:ascii="Arial" w:hAnsi="Arial" w:cs="Arial"/>
          <w:sz w:val="24"/>
          <w:szCs w:val="24"/>
        </w:rPr>
        <w:t>to the point tak</w:t>
      </w:r>
      <w:r w:rsidR="004E381F">
        <w:rPr>
          <w:rFonts w:ascii="Arial" w:hAnsi="Arial" w:cs="Arial"/>
          <w:sz w:val="24"/>
          <w:szCs w:val="24"/>
        </w:rPr>
        <w:t>en</w:t>
      </w:r>
      <w:r w:rsidR="003B3978">
        <w:rPr>
          <w:rFonts w:ascii="Arial" w:hAnsi="Arial" w:cs="Arial"/>
          <w:sz w:val="24"/>
          <w:szCs w:val="24"/>
        </w:rPr>
        <w:t xml:space="preserve"> as to the non-joinder of the NCAA</w:t>
      </w:r>
      <w:r w:rsidR="004F0DCB">
        <w:rPr>
          <w:rFonts w:ascii="Arial" w:hAnsi="Arial" w:cs="Arial"/>
          <w:sz w:val="24"/>
          <w:szCs w:val="24"/>
        </w:rPr>
        <w:t xml:space="preserve">. Likewise the role of </w:t>
      </w:r>
      <w:r w:rsidR="003E0DD3">
        <w:rPr>
          <w:rFonts w:ascii="Arial" w:hAnsi="Arial" w:cs="Arial"/>
          <w:sz w:val="24"/>
          <w:szCs w:val="24"/>
        </w:rPr>
        <w:t>i</w:t>
      </w:r>
      <w:r w:rsidR="004F0DCB">
        <w:rPr>
          <w:rFonts w:ascii="Arial" w:hAnsi="Arial" w:cs="Arial"/>
          <w:sz w:val="24"/>
          <w:szCs w:val="24"/>
        </w:rPr>
        <w:t xml:space="preserve">nternational </w:t>
      </w:r>
      <w:r w:rsidR="003E0DD3">
        <w:rPr>
          <w:rFonts w:ascii="Arial" w:hAnsi="Arial" w:cs="Arial"/>
          <w:sz w:val="24"/>
          <w:szCs w:val="24"/>
        </w:rPr>
        <w:t>a</w:t>
      </w:r>
      <w:r w:rsidR="004F0DCB">
        <w:rPr>
          <w:rFonts w:ascii="Arial" w:hAnsi="Arial" w:cs="Arial"/>
          <w:sz w:val="24"/>
          <w:szCs w:val="24"/>
        </w:rPr>
        <w:t>viation</w:t>
      </w:r>
      <w:r w:rsidR="00E259A7">
        <w:rPr>
          <w:rFonts w:ascii="Arial" w:hAnsi="Arial" w:cs="Arial"/>
          <w:sz w:val="24"/>
          <w:szCs w:val="24"/>
        </w:rPr>
        <w:t xml:space="preserve"> practices </w:t>
      </w:r>
      <w:r w:rsidR="00317260">
        <w:rPr>
          <w:rFonts w:ascii="Arial" w:hAnsi="Arial" w:cs="Arial"/>
          <w:sz w:val="24"/>
          <w:szCs w:val="24"/>
        </w:rPr>
        <w:t xml:space="preserve">and procedures applicable to Namibia are to be taken into account in regard to this non-joinder </w:t>
      </w:r>
      <w:r w:rsidR="00666E51">
        <w:rPr>
          <w:rFonts w:ascii="Arial" w:hAnsi="Arial" w:cs="Arial"/>
          <w:sz w:val="24"/>
          <w:szCs w:val="24"/>
        </w:rPr>
        <w:t>point but there is no suggestion in t</w:t>
      </w:r>
      <w:r w:rsidR="009E0AFC">
        <w:rPr>
          <w:rFonts w:ascii="Arial" w:hAnsi="Arial" w:cs="Arial"/>
          <w:sz w:val="24"/>
          <w:szCs w:val="24"/>
        </w:rPr>
        <w:t>he papers or in the heads of</w:t>
      </w:r>
      <w:r w:rsidR="00666E51">
        <w:rPr>
          <w:rFonts w:ascii="Arial" w:hAnsi="Arial" w:cs="Arial"/>
          <w:sz w:val="24"/>
          <w:szCs w:val="24"/>
        </w:rPr>
        <w:t xml:space="preserve"> argument that </w:t>
      </w:r>
      <w:r w:rsidR="003A77D8">
        <w:rPr>
          <w:rFonts w:ascii="Arial" w:hAnsi="Arial" w:cs="Arial"/>
          <w:sz w:val="24"/>
          <w:szCs w:val="24"/>
        </w:rPr>
        <w:t xml:space="preserve">the orders </w:t>
      </w:r>
      <w:r w:rsidR="003E0DD3">
        <w:rPr>
          <w:rFonts w:ascii="Arial" w:hAnsi="Arial" w:cs="Arial"/>
          <w:sz w:val="24"/>
          <w:szCs w:val="24"/>
        </w:rPr>
        <w:t xml:space="preserve">granted </w:t>
      </w:r>
      <w:r w:rsidR="003E0DD3">
        <w:rPr>
          <w:rFonts w:ascii="Arial" w:hAnsi="Arial" w:cs="Arial"/>
          <w:i/>
          <w:sz w:val="24"/>
          <w:szCs w:val="24"/>
        </w:rPr>
        <w:t xml:space="preserve">a quo </w:t>
      </w:r>
      <w:r w:rsidR="009E0AFC">
        <w:rPr>
          <w:rFonts w:ascii="Arial" w:hAnsi="Arial" w:cs="Arial"/>
          <w:sz w:val="24"/>
          <w:szCs w:val="24"/>
        </w:rPr>
        <w:t>are</w:t>
      </w:r>
      <w:r w:rsidR="003A77D8">
        <w:rPr>
          <w:rFonts w:ascii="Arial" w:hAnsi="Arial" w:cs="Arial"/>
          <w:sz w:val="24"/>
          <w:szCs w:val="24"/>
        </w:rPr>
        <w:t xml:space="preserve"> somehow in breach of any international agreements and this ground of </w:t>
      </w:r>
      <w:r w:rsidR="002D24A5">
        <w:rPr>
          <w:rFonts w:ascii="Arial" w:hAnsi="Arial" w:cs="Arial"/>
          <w:sz w:val="24"/>
          <w:szCs w:val="24"/>
        </w:rPr>
        <w:t>appeal also requires no further discussion.</w:t>
      </w:r>
    </w:p>
    <w:p w14:paraId="3125B5BE" w14:textId="77777777" w:rsidR="002D24A5" w:rsidRPr="00C0386D" w:rsidRDefault="002D24A5" w:rsidP="00B005C7">
      <w:pPr>
        <w:spacing w:after="0" w:line="480" w:lineRule="auto"/>
        <w:rPr>
          <w:rFonts w:ascii="Arial" w:hAnsi="Arial" w:cs="Arial"/>
          <w:sz w:val="24"/>
          <w:szCs w:val="24"/>
        </w:rPr>
      </w:pPr>
    </w:p>
    <w:p w14:paraId="0EBA0568" w14:textId="5143C3CD" w:rsidR="00335B76" w:rsidRDefault="00A90902" w:rsidP="00A90902">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2D24A5">
        <w:rPr>
          <w:rFonts w:ascii="Arial" w:hAnsi="Arial" w:cs="Arial"/>
          <w:sz w:val="24"/>
          <w:szCs w:val="24"/>
        </w:rPr>
        <w:t xml:space="preserve">It follows that the matters that need to be </w:t>
      </w:r>
      <w:r w:rsidR="009A3757">
        <w:rPr>
          <w:rFonts w:ascii="Arial" w:hAnsi="Arial" w:cs="Arial"/>
          <w:sz w:val="24"/>
          <w:szCs w:val="24"/>
        </w:rPr>
        <w:t>determined by this court, after taking into account what is stated above are the following:</w:t>
      </w:r>
    </w:p>
    <w:p w14:paraId="116E0FEC" w14:textId="77777777" w:rsidR="00335B76" w:rsidRDefault="00335B76" w:rsidP="00335B76">
      <w:pPr>
        <w:pStyle w:val="ListParagraph"/>
        <w:rPr>
          <w:rFonts w:ascii="Arial" w:hAnsi="Arial" w:cs="Arial"/>
          <w:sz w:val="24"/>
          <w:szCs w:val="24"/>
        </w:rPr>
      </w:pPr>
    </w:p>
    <w:p w14:paraId="4665797F" w14:textId="2C4AEBC6" w:rsidR="00793F69" w:rsidRDefault="00A90902" w:rsidP="00A90902">
      <w:pPr>
        <w:pStyle w:val="NoSpacing"/>
        <w:spacing w:line="48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437CCB">
        <w:rPr>
          <w:rFonts w:ascii="Arial" w:hAnsi="Arial" w:cs="Arial"/>
          <w:sz w:val="24"/>
          <w:szCs w:val="24"/>
        </w:rPr>
        <w:t>Was it necessary to join the NC</w:t>
      </w:r>
      <w:r w:rsidR="00C73379">
        <w:rPr>
          <w:rFonts w:ascii="Arial" w:hAnsi="Arial" w:cs="Arial"/>
          <w:sz w:val="24"/>
          <w:szCs w:val="24"/>
        </w:rPr>
        <w:t>A</w:t>
      </w:r>
      <w:r w:rsidR="00437CCB">
        <w:rPr>
          <w:rFonts w:ascii="Arial" w:hAnsi="Arial" w:cs="Arial"/>
          <w:sz w:val="24"/>
          <w:szCs w:val="24"/>
        </w:rPr>
        <w:t>A in the main application</w:t>
      </w:r>
      <w:r w:rsidR="009E0AFC">
        <w:rPr>
          <w:rFonts w:ascii="Arial" w:hAnsi="Arial" w:cs="Arial"/>
          <w:sz w:val="24"/>
          <w:szCs w:val="24"/>
        </w:rPr>
        <w:t>?</w:t>
      </w:r>
    </w:p>
    <w:p w14:paraId="3DF2CFC8" w14:textId="77777777" w:rsidR="00C0386D" w:rsidRDefault="00C0386D" w:rsidP="00C0386D">
      <w:pPr>
        <w:pStyle w:val="NoSpacing"/>
        <w:spacing w:line="480" w:lineRule="auto"/>
        <w:ind w:left="720"/>
        <w:jc w:val="both"/>
        <w:rPr>
          <w:rFonts w:ascii="Arial" w:hAnsi="Arial" w:cs="Arial"/>
          <w:sz w:val="24"/>
          <w:szCs w:val="24"/>
        </w:rPr>
      </w:pPr>
    </w:p>
    <w:p w14:paraId="271A12E9" w14:textId="5EB6F7BD" w:rsidR="00D068F7" w:rsidRDefault="00A90902" w:rsidP="00A90902">
      <w:pPr>
        <w:pStyle w:val="NoSpacing"/>
        <w:spacing w:line="480" w:lineRule="auto"/>
        <w:ind w:left="1440"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793F69">
        <w:rPr>
          <w:rFonts w:ascii="Arial" w:hAnsi="Arial" w:cs="Arial"/>
          <w:sz w:val="24"/>
          <w:szCs w:val="24"/>
        </w:rPr>
        <w:t xml:space="preserve">Was there a tacit relocation in respect of the ground handling agreement </w:t>
      </w:r>
      <w:r w:rsidR="00373604">
        <w:rPr>
          <w:rFonts w:ascii="Arial" w:hAnsi="Arial" w:cs="Arial"/>
          <w:sz w:val="24"/>
          <w:szCs w:val="24"/>
        </w:rPr>
        <w:t xml:space="preserve">between the NAC and Menzies that entitled the latter to continue </w:t>
      </w:r>
      <w:r w:rsidR="0021667F">
        <w:rPr>
          <w:rFonts w:ascii="Arial" w:hAnsi="Arial" w:cs="Arial"/>
          <w:sz w:val="24"/>
          <w:szCs w:val="24"/>
        </w:rPr>
        <w:t xml:space="preserve">its occupation of premises at </w:t>
      </w:r>
      <w:r w:rsidR="00722136">
        <w:rPr>
          <w:rFonts w:ascii="Arial" w:hAnsi="Arial" w:cs="Arial"/>
          <w:sz w:val="24"/>
          <w:szCs w:val="24"/>
        </w:rPr>
        <w:t xml:space="preserve">the </w:t>
      </w:r>
      <w:r w:rsidR="0021667F">
        <w:rPr>
          <w:rFonts w:ascii="Arial" w:hAnsi="Arial" w:cs="Arial"/>
          <w:sz w:val="24"/>
          <w:szCs w:val="24"/>
        </w:rPr>
        <w:t xml:space="preserve">HKIA so as to provide </w:t>
      </w:r>
      <w:r w:rsidR="00373604">
        <w:rPr>
          <w:rFonts w:ascii="Arial" w:hAnsi="Arial" w:cs="Arial"/>
          <w:sz w:val="24"/>
          <w:szCs w:val="24"/>
        </w:rPr>
        <w:t xml:space="preserve">its services </w:t>
      </w:r>
      <w:r w:rsidR="00C0386D">
        <w:rPr>
          <w:rFonts w:ascii="Arial" w:hAnsi="Arial" w:cs="Arial"/>
          <w:sz w:val="24"/>
          <w:szCs w:val="24"/>
        </w:rPr>
        <w:t>beyond June 2022?</w:t>
      </w:r>
    </w:p>
    <w:p w14:paraId="2E5433A9" w14:textId="77777777" w:rsidR="00C0386D" w:rsidRDefault="00C0386D" w:rsidP="00C0386D">
      <w:pPr>
        <w:pStyle w:val="NoSpacing"/>
        <w:spacing w:line="480" w:lineRule="auto"/>
        <w:jc w:val="both"/>
        <w:rPr>
          <w:rFonts w:ascii="Arial" w:hAnsi="Arial" w:cs="Arial"/>
          <w:sz w:val="24"/>
          <w:szCs w:val="24"/>
        </w:rPr>
      </w:pPr>
    </w:p>
    <w:p w14:paraId="6F4EAB04" w14:textId="43F66614" w:rsidR="00335B76" w:rsidRDefault="00A90902" w:rsidP="00A90902">
      <w:pPr>
        <w:pStyle w:val="NoSpacing"/>
        <w:spacing w:line="48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1C1D42">
        <w:rPr>
          <w:rFonts w:ascii="Arial" w:hAnsi="Arial" w:cs="Arial"/>
          <w:sz w:val="24"/>
          <w:szCs w:val="24"/>
        </w:rPr>
        <w:t xml:space="preserve">Did the main application amount to </w:t>
      </w:r>
      <w:r w:rsidR="004D304D">
        <w:rPr>
          <w:rFonts w:ascii="Arial" w:hAnsi="Arial" w:cs="Arial"/>
          <w:sz w:val="24"/>
          <w:szCs w:val="24"/>
        </w:rPr>
        <w:t xml:space="preserve">an </w:t>
      </w:r>
      <w:r w:rsidR="001C1D42">
        <w:rPr>
          <w:rFonts w:ascii="Arial" w:hAnsi="Arial" w:cs="Arial"/>
          <w:sz w:val="24"/>
          <w:szCs w:val="24"/>
        </w:rPr>
        <w:t>abuse of process?</w:t>
      </w:r>
    </w:p>
    <w:p w14:paraId="3803A360" w14:textId="77777777" w:rsidR="00C0386D" w:rsidRDefault="00C0386D" w:rsidP="00C0386D">
      <w:pPr>
        <w:pStyle w:val="NoSpacing"/>
        <w:spacing w:line="480" w:lineRule="auto"/>
        <w:jc w:val="both"/>
        <w:rPr>
          <w:rFonts w:ascii="Arial" w:hAnsi="Arial" w:cs="Arial"/>
          <w:sz w:val="24"/>
          <w:szCs w:val="24"/>
        </w:rPr>
      </w:pPr>
    </w:p>
    <w:p w14:paraId="7E9F7B81" w14:textId="456B645F" w:rsidR="00B54DDA" w:rsidRDefault="00A90902" w:rsidP="00A90902">
      <w:pPr>
        <w:pStyle w:val="NoSpacing"/>
        <w:spacing w:line="48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8863D9">
        <w:rPr>
          <w:rFonts w:ascii="Arial" w:hAnsi="Arial" w:cs="Arial"/>
          <w:sz w:val="24"/>
          <w:szCs w:val="24"/>
        </w:rPr>
        <w:t>Does the threshold point amount</w:t>
      </w:r>
      <w:r w:rsidR="00B54DDA">
        <w:rPr>
          <w:rFonts w:ascii="Arial" w:hAnsi="Arial" w:cs="Arial"/>
          <w:sz w:val="24"/>
          <w:szCs w:val="24"/>
        </w:rPr>
        <w:t xml:space="preserve"> to </w:t>
      </w:r>
      <w:r w:rsidR="000B012E">
        <w:rPr>
          <w:rFonts w:ascii="Arial" w:hAnsi="Arial" w:cs="Arial"/>
          <w:sz w:val="24"/>
          <w:szCs w:val="24"/>
        </w:rPr>
        <w:t xml:space="preserve">a successful </w:t>
      </w:r>
      <w:r w:rsidR="00C73379">
        <w:rPr>
          <w:rFonts w:ascii="Arial" w:hAnsi="Arial" w:cs="Arial"/>
          <w:sz w:val="24"/>
          <w:szCs w:val="24"/>
        </w:rPr>
        <w:t xml:space="preserve">collateral challenge </w:t>
      </w:r>
      <w:r w:rsidR="00C0386D">
        <w:rPr>
          <w:rFonts w:ascii="Arial" w:hAnsi="Arial" w:cs="Arial"/>
          <w:sz w:val="24"/>
          <w:szCs w:val="24"/>
        </w:rPr>
        <w:t>to the main application?</w:t>
      </w:r>
    </w:p>
    <w:p w14:paraId="4751F7B4" w14:textId="77777777" w:rsidR="00047EAA" w:rsidRDefault="00047EAA" w:rsidP="004B16CF">
      <w:pPr>
        <w:pStyle w:val="NoSpacing"/>
        <w:spacing w:line="480" w:lineRule="auto"/>
        <w:jc w:val="both"/>
        <w:rPr>
          <w:rFonts w:ascii="Arial" w:hAnsi="Arial" w:cs="Arial"/>
          <w:sz w:val="24"/>
          <w:szCs w:val="24"/>
        </w:rPr>
      </w:pPr>
    </w:p>
    <w:p w14:paraId="2E988756" w14:textId="77777777" w:rsidR="004B16CF" w:rsidRPr="004B16CF" w:rsidRDefault="00C0386D" w:rsidP="004B16CF">
      <w:pPr>
        <w:pStyle w:val="NoSpacing"/>
        <w:spacing w:line="480" w:lineRule="auto"/>
        <w:jc w:val="both"/>
        <w:rPr>
          <w:rFonts w:ascii="Arial" w:hAnsi="Arial" w:cs="Arial"/>
          <w:sz w:val="24"/>
          <w:szCs w:val="24"/>
          <w:u w:val="single"/>
        </w:rPr>
      </w:pPr>
      <w:r>
        <w:rPr>
          <w:rFonts w:ascii="Arial" w:hAnsi="Arial" w:cs="Arial"/>
          <w:sz w:val="24"/>
          <w:szCs w:val="24"/>
          <w:u w:val="single"/>
        </w:rPr>
        <w:t>Non-j</w:t>
      </w:r>
      <w:r w:rsidR="004B16CF">
        <w:rPr>
          <w:rFonts w:ascii="Arial" w:hAnsi="Arial" w:cs="Arial"/>
          <w:sz w:val="24"/>
          <w:szCs w:val="24"/>
          <w:u w:val="single"/>
        </w:rPr>
        <w:t xml:space="preserve">oinder of </w:t>
      </w:r>
      <w:r w:rsidR="0076673A">
        <w:rPr>
          <w:rFonts w:ascii="Arial" w:hAnsi="Arial" w:cs="Arial"/>
          <w:sz w:val="24"/>
          <w:szCs w:val="24"/>
          <w:u w:val="single"/>
        </w:rPr>
        <w:t xml:space="preserve">the NCAA </w:t>
      </w:r>
    </w:p>
    <w:p w14:paraId="2C8CCB01" w14:textId="281EECB3" w:rsidR="007422F1" w:rsidRDefault="00A90902" w:rsidP="00A90902">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16D20">
        <w:rPr>
          <w:rFonts w:ascii="Arial" w:hAnsi="Arial" w:cs="Arial"/>
          <w:sz w:val="24"/>
          <w:szCs w:val="24"/>
        </w:rPr>
        <w:t>As already indicated in the introduction</w:t>
      </w:r>
      <w:r w:rsidR="00722136">
        <w:rPr>
          <w:rFonts w:ascii="Arial" w:hAnsi="Arial" w:cs="Arial"/>
          <w:sz w:val="24"/>
          <w:szCs w:val="24"/>
        </w:rPr>
        <w:t>,</w:t>
      </w:r>
      <w:r w:rsidR="00516D20">
        <w:rPr>
          <w:rFonts w:ascii="Arial" w:hAnsi="Arial" w:cs="Arial"/>
          <w:sz w:val="24"/>
          <w:szCs w:val="24"/>
        </w:rPr>
        <w:t xml:space="preserve"> the NAC </w:t>
      </w:r>
      <w:r w:rsidR="00ED0FD9">
        <w:rPr>
          <w:rFonts w:ascii="Arial" w:hAnsi="Arial" w:cs="Arial"/>
          <w:sz w:val="24"/>
          <w:szCs w:val="24"/>
        </w:rPr>
        <w:t xml:space="preserve">is charged with the management, control or operation of </w:t>
      </w:r>
      <w:r w:rsidR="00722136">
        <w:rPr>
          <w:rFonts w:ascii="Arial" w:hAnsi="Arial" w:cs="Arial"/>
          <w:sz w:val="24"/>
          <w:szCs w:val="24"/>
        </w:rPr>
        <w:t xml:space="preserve">the </w:t>
      </w:r>
      <w:r w:rsidR="00ED0FD9">
        <w:rPr>
          <w:rFonts w:ascii="Arial" w:hAnsi="Arial" w:cs="Arial"/>
          <w:sz w:val="24"/>
          <w:szCs w:val="24"/>
        </w:rPr>
        <w:t xml:space="preserve">HKIA </w:t>
      </w:r>
      <w:r w:rsidR="00CE210A">
        <w:rPr>
          <w:rFonts w:ascii="Arial" w:hAnsi="Arial" w:cs="Arial"/>
          <w:sz w:val="24"/>
          <w:szCs w:val="24"/>
        </w:rPr>
        <w:t>and may render any ‘service</w:t>
      </w:r>
      <w:r w:rsidR="00B005C7">
        <w:rPr>
          <w:rFonts w:ascii="Arial" w:hAnsi="Arial" w:cs="Arial"/>
          <w:sz w:val="24"/>
          <w:szCs w:val="24"/>
        </w:rPr>
        <w:t xml:space="preserve"> </w:t>
      </w:r>
      <w:r w:rsidR="00CE210A">
        <w:rPr>
          <w:rFonts w:ascii="Arial" w:hAnsi="Arial" w:cs="Arial"/>
          <w:sz w:val="24"/>
          <w:szCs w:val="24"/>
        </w:rPr>
        <w:t xml:space="preserve">. . . </w:t>
      </w:r>
      <w:r w:rsidR="00E15171">
        <w:rPr>
          <w:rFonts w:ascii="Arial" w:hAnsi="Arial" w:cs="Arial"/>
          <w:sz w:val="24"/>
          <w:szCs w:val="24"/>
        </w:rPr>
        <w:t xml:space="preserve">normally related to </w:t>
      </w:r>
      <w:r w:rsidR="002161C7">
        <w:rPr>
          <w:rFonts w:ascii="Arial" w:hAnsi="Arial" w:cs="Arial"/>
          <w:sz w:val="24"/>
          <w:szCs w:val="24"/>
        </w:rPr>
        <w:t xml:space="preserve">the functioning of an </w:t>
      </w:r>
      <w:r w:rsidR="00B9070C">
        <w:rPr>
          <w:rFonts w:ascii="Arial" w:hAnsi="Arial" w:cs="Arial"/>
          <w:sz w:val="24"/>
          <w:szCs w:val="24"/>
        </w:rPr>
        <w:t>aerodrome’</w:t>
      </w:r>
      <w:r w:rsidR="00DC204F">
        <w:rPr>
          <w:rFonts w:ascii="Arial" w:hAnsi="Arial" w:cs="Arial"/>
          <w:sz w:val="24"/>
          <w:szCs w:val="24"/>
        </w:rPr>
        <w:t>. In addition to this</w:t>
      </w:r>
      <w:r w:rsidR="00435C67">
        <w:rPr>
          <w:rFonts w:ascii="Arial" w:hAnsi="Arial" w:cs="Arial"/>
          <w:sz w:val="24"/>
          <w:szCs w:val="24"/>
        </w:rPr>
        <w:t>,</w:t>
      </w:r>
      <w:r w:rsidR="00DC204F">
        <w:rPr>
          <w:rFonts w:ascii="Arial" w:hAnsi="Arial" w:cs="Arial"/>
          <w:sz w:val="24"/>
          <w:szCs w:val="24"/>
        </w:rPr>
        <w:t xml:space="preserve"> the NAC </w:t>
      </w:r>
      <w:r w:rsidR="009B1CA9">
        <w:rPr>
          <w:rFonts w:ascii="Arial" w:hAnsi="Arial" w:cs="Arial"/>
          <w:sz w:val="24"/>
          <w:szCs w:val="24"/>
        </w:rPr>
        <w:t xml:space="preserve">is enjoined </w:t>
      </w:r>
      <w:r w:rsidR="009E0AFC">
        <w:rPr>
          <w:rFonts w:ascii="Arial" w:hAnsi="Arial" w:cs="Arial"/>
          <w:sz w:val="24"/>
          <w:szCs w:val="24"/>
        </w:rPr>
        <w:t xml:space="preserve">to </w:t>
      </w:r>
      <w:r w:rsidR="009B1CA9">
        <w:rPr>
          <w:rFonts w:ascii="Arial" w:hAnsi="Arial" w:cs="Arial"/>
          <w:sz w:val="24"/>
          <w:szCs w:val="24"/>
        </w:rPr>
        <w:t>‘</w:t>
      </w:r>
      <w:r w:rsidR="00407ADC">
        <w:rPr>
          <w:rFonts w:ascii="Arial" w:hAnsi="Arial" w:cs="Arial"/>
          <w:sz w:val="24"/>
          <w:szCs w:val="24"/>
        </w:rPr>
        <w:t xml:space="preserve">ensure that every relevant activity is carried on </w:t>
      </w:r>
      <w:r w:rsidR="00B904DC">
        <w:rPr>
          <w:rFonts w:ascii="Arial" w:hAnsi="Arial" w:cs="Arial"/>
          <w:sz w:val="24"/>
          <w:szCs w:val="24"/>
        </w:rPr>
        <w:t xml:space="preserve">in conformity with applicable </w:t>
      </w:r>
      <w:r w:rsidR="00223F87">
        <w:rPr>
          <w:rFonts w:ascii="Arial" w:hAnsi="Arial" w:cs="Arial"/>
          <w:sz w:val="24"/>
          <w:szCs w:val="24"/>
        </w:rPr>
        <w:t>inter</w:t>
      </w:r>
      <w:r w:rsidR="00B904DC">
        <w:rPr>
          <w:rFonts w:ascii="Arial" w:hAnsi="Arial" w:cs="Arial"/>
          <w:sz w:val="24"/>
          <w:szCs w:val="24"/>
        </w:rPr>
        <w:t>national</w:t>
      </w:r>
      <w:r w:rsidR="00223F87">
        <w:rPr>
          <w:rFonts w:ascii="Arial" w:hAnsi="Arial" w:cs="Arial"/>
          <w:sz w:val="24"/>
          <w:szCs w:val="24"/>
        </w:rPr>
        <w:t xml:space="preserve"> standards and recommended practices</w:t>
      </w:r>
      <w:r w:rsidR="00416BB9">
        <w:rPr>
          <w:rFonts w:ascii="Arial" w:hAnsi="Arial" w:cs="Arial"/>
          <w:sz w:val="24"/>
          <w:szCs w:val="24"/>
        </w:rPr>
        <w:t>’</w:t>
      </w:r>
      <w:r w:rsidR="00C50684">
        <w:rPr>
          <w:rStyle w:val="FootnoteReference"/>
          <w:rFonts w:ascii="Arial" w:hAnsi="Arial" w:cs="Arial"/>
          <w:sz w:val="24"/>
          <w:szCs w:val="24"/>
        </w:rPr>
        <w:footnoteReference w:id="1"/>
      </w:r>
      <w:r w:rsidR="00F26DFF">
        <w:rPr>
          <w:rFonts w:ascii="Arial" w:hAnsi="Arial" w:cs="Arial"/>
          <w:sz w:val="24"/>
          <w:szCs w:val="24"/>
        </w:rPr>
        <w:t xml:space="preserve"> </w:t>
      </w:r>
      <w:r w:rsidR="00A02342">
        <w:rPr>
          <w:rFonts w:ascii="Arial" w:hAnsi="Arial" w:cs="Arial"/>
          <w:sz w:val="24"/>
          <w:szCs w:val="24"/>
        </w:rPr>
        <w:t xml:space="preserve">which </w:t>
      </w:r>
      <w:r w:rsidR="00F7506B">
        <w:rPr>
          <w:rFonts w:ascii="Arial" w:hAnsi="Arial" w:cs="Arial"/>
          <w:sz w:val="24"/>
          <w:szCs w:val="24"/>
        </w:rPr>
        <w:t xml:space="preserve">per the </w:t>
      </w:r>
      <w:r w:rsidR="00A02342">
        <w:rPr>
          <w:rFonts w:ascii="Arial" w:hAnsi="Arial" w:cs="Arial"/>
          <w:sz w:val="24"/>
          <w:szCs w:val="24"/>
        </w:rPr>
        <w:t xml:space="preserve">definition section includes standards and procedures adopted by the </w:t>
      </w:r>
      <w:r w:rsidR="000332B4">
        <w:rPr>
          <w:rFonts w:ascii="Arial" w:hAnsi="Arial" w:cs="Arial"/>
          <w:sz w:val="24"/>
          <w:szCs w:val="24"/>
        </w:rPr>
        <w:t>International Civil Aviation Organisation (ICAO).</w:t>
      </w:r>
    </w:p>
    <w:p w14:paraId="3054BA42" w14:textId="77777777" w:rsidR="007422F1" w:rsidRDefault="007422F1" w:rsidP="007422F1">
      <w:pPr>
        <w:pStyle w:val="NoSpacing"/>
        <w:spacing w:line="480" w:lineRule="auto"/>
        <w:jc w:val="both"/>
        <w:rPr>
          <w:rFonts w:ascii="Arial" w:hAnsi="Arial" w:cs="Arial"/>
          <w:sz w:val="24"/>
          <w:szCs w:val="24"/>
        </w:rPr>
      </w:pPr>
    </w:p>
    <w:p w14:paraId="3D7A4819" w14:textId="78A3346B" w:rsidR="00131CDB" w:rsidRDefault="00A90902" w:rsidP="00A90902">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422F1">
        <w:rPr>
          <w:rFonts w:ascii="Arial" w:hAnsi="Arial" w:cs="Arial"/>
          <w:sz w:val="24"/>
          <w:szCs w:val="24"/>
        </w:rPr>
        <w:t xml:space="preserve">To assist the NAC to fulfil its tasks it may ‘enter into an agreement </w:t>
      </w:r>
      <w:r w:rsidR="009E0AFC">
        <w:rPr>
          <w:rFonts w:ascii="Arial" w:hAnsi="Arial" w:cs="Arial"/>
          <w:sz w:val="24"/>
          <w:szCs w:val="24"/>
        </w:rPr>
        <w:t>with any person . . . to render a particular service</w:t>
      </w:r>
      <w:r w:rsidR="00435C67">
        <w:rPr>
          <w:rFonts w:ascii="Arial" w:hAnsi="Arial" w:cs="Arial"/>
          <w:sz w:val="24"/>
          <w:szCs w:val="24"/>
        </w:rPr>
        <w:t xml:space="preserve"> . . .</w:t>
      </w:r>
      <w:r w:rsidR="00057B93">
        <w:rPr>
          <w:rFonts w:ascii="Arial" w:hAnsi="Arial" w:cs="Arial"/>
          <w:sz w:val="24"/>
          <w:szCs w:val="24"/>
        </w:rPr>
        <w:t xml:space="preserve"> </w:t>
      </w:r>
      <w:r w:rsidR="007F6A8D">
        <w:rPr>
          <w:rFonts w:ascii="Arial" w:hAnsi="Arial" w:cs="Arial"/>
          <w:sz w:val="24"/>
          <w:szCs w:val="24"/>
        </w:rPr>
        <w:t>it is required or entitled to provide</w:t>
      </w:r>
      <w:r w:rsidR="00812D0A">
        <w:rPr>
          <w:rFonts w:ascii="Arial" w:hAnsi="Arial" w:cs="Arial"/>
          <w:sz w:val="24"/>
          <w:szCs w:val="24"/>
        </w:rPr>
        <w:t xml:space="preserve"> or render, but any such contract shall be consistent with the objects of the </w:t>
      </w:r>
      <w:r w:rsidR="00435C67">
        <w:rPr>
          <w:rFonts w:ascii="Arial" w:hAnsi="Arial" w:cs="Arial"/>
          <w:sz w:val="24"/>
          <w:szCs w:val="24"/>
        </w:rPr>
        <w:t>[NAC]’</w:t>
      </w:r>
      <w:r w:rsidR="00B0150C">
        <w:rPr>
          <w:rFonts w:ascii="Arial" w:hAnsi="Arial" w:cs="Arial"/>
          <w:sz w:val="24"/>
          <w:szCs w:val="24"/>
        </w:rPr>
        <w:t>.</w:t>
      </w:r>
      <w:r w:rsidR="0003754F">
        <w:rPr>
          <w:rStyle w:val="FootnoteReference"/>
          <w:rFonts w:ascii="Arial" w:hAnsi="Arial" w:cs="Arial"/>
          <w:sz w:val="24"/>
          <w:szCs w:val="24"/>
        </w:rPr>
        <w:footnoteReference w:id="2"/>
      </w:r>
    </w:p>
    <w:p w14:paraId="172CC3EC" w14:textId="77777777" w:rsidR="0003754F" w:rsidRPr="0003754F" w:rsidRDefault="0003754F" w:rsidP="0003754F">
      <w:pPr>
        <w:pStyle w:val="NoSpacing"/>
        <w:spacing w:line="480" w:lineRule="auto"/>
        <w:jc w:val="both"/>
        <w:rPr>
          <w:rFonts w:ascii="Arial" w:hAnsi="Arial" w:cs="Arial"/>
          <w:sz w:val="24"/>
          <w:szCs w:val="24"/>
        </w:rPr>
      </w:pPr>
    </w:p>
    <w:p w14:paraId="2B64EA3C" w14:textId="121632B0" w:rsidR="00A363F7" w:rsidRDefault="00A90902" w:rsidP="00A90902">
      <w:pPr>
        <w:pStyle w:val="NoSpacing"/>
        <w:spacing w:line="48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5F3F51">
        <w:rPr>
          <w:rFonts w:ascii="Arial" w:hAnsi="Arial" w:cs="Arial"/>
          <w:sz w:val="24"/>
          <w:szCs w:val="24"/>
        </w:rPr>
        <w:t xml:space="preserve">It follows from what is stated above that the NAC is the entity </w:t>
      </w:r>
      <w:r w:rsidR="0068440D">
        <w:rPr>
          <w:rFonts w:ascii="Arial" w:hAnsi="Arial" w:cs="Arial"/>
          <w:sz w:val="24"/>
          <w:szCs w:val="24"/>
        </w:rPr>
        <w:t>that must act in accordance with the provisions of the Airports Company Act</w:t>
      </w:r>
      <w:r w:rsidR="00EA22B8">
        <w:rPr>
          <w:rFonts w:ascii="Arial" w:hAnsi="Arial" w:cs="Arial"/>
          <w:sz w:val="24"/>
          <w:szCs w:val="24"/>
        </w:rPr>
        <w:t xml:space="preserve"> a</w:t>
      </w:r>
      <w:r w:rsidR="00E3436C">
        <w:rPr>
          <w:rFonts w:ascii="Arial" w:hAnsi="Arial" w:cs="Arial"/>
          <w:sz w:val="24"/>
          <w:szCs w:val="24"/>
        </w:rPr>
        <w:t xml:space="preserve">nd where it appoints someone in terms of an agreement to render services </w:t>
      </w:r>
      <w:r w:rsidR="0008023A">
        <w:rPr>
          <w:rFonts w:ascii="Arial" w:hAnsi="Arial" w:cs="Arial"/>
          <w:sz w:val="24"/>
          <w:szCs w:val="24"/>
        </w:rPr>
        <w:t xml:space="preserve">on </w:t>
      </w:r>
      <w:r w:rsidR="00C41B87">
        <w:rPr>
          <w:rFonts w:ascii="Arial" w:hAnsi="Arial" w:cs="Arial"/>
          <w:sz w:val="24"/>
          <w:szCs w:val="24"/>
        </w:rPr>
        <w:t xml:space="preserve">its </w:t>
      </w:r>
      <w:r w:rsidR="0008023A">
        <w:rPr>
          <w:rFonts w:ascii="Arial" w:hAnsi="Arial" w:cs="Arial"/>
          <w:sz w:val="24"/>
          <w:szCs w:val="24"/>
        </w:rPr>
        <w:t>behalf</w:t>
      </w:r>
      <w:r w:rsidR="0003754F">
        <w:rPr>
          <w:rFonts w:ascii="Arial" w:hAnsi="Arial" w:cs="Arial"/>
          <w:sz w:val="24"/>
          <w:szCs w:val="24"/>
        </w:rPr>
        <w:t>,</w:t>
      </w:r>
      <w:r w:rsidR="0008023A">
        <w:rPr>
          <w:rFonts w:ascii="Arial" w:hAnsi="Arial" w:cs="Arial"/>
          <w:sz w:val="24"/>
          <w:szCs w:val="24"/>
        </w:rPr>
        <w:t xml:space="preserve"> the NAC must ensure that the rendering of such servic</w:t>
      </w:r>
      <w:r w:rsidR="005434F6">
        <w:rPr>
          <w:rFonts w:ascii="Arial" w:hAnsi="Arial" w:cs="Arial"/>
          <w:sz w:val="24"/>
          <w:szCs w:val="24"/>
        </w:rPr>
        <w:t xml:space="preserve">es is of the requisite standard. This is so because these services are rendered </w:t>
      </w:r>
      <w:r w:rsidR="00B01BA0">
        <w:rPr>
          <w:rFonts w:ascii="Arial" w:hAnsi="Arial" w:cs="Arial"/>
          <w:sz w:val="24"/>
          <w:szCs w:val="24"/>
        </w:rPr>
        <w:t xml:space="preserve">on ‘behalf of </w:t>
      </w:r>
      <w:r w:rsidR="00667206">
        <w:rPr>
          <w:rFonts w:ascii="Arial" w:hAnsi="Arial" w:cs="Arial"/>
          <w:sz w:val="24"/>
          <w:szCs w:val="24"/>
        </w:rPr>
        <w:t>or</w:t>
      </w:r>
      <w:r w:rsidR="00435C67">
        <w:rPr>
          <w:rFonts w:ascii="Arial" w:hAnsi="Arial" w:cs="Arial"/>
          <w:sz w:val="24"/>
          <w:szCs w:val="24"/>
        </w:rPr>
        <w:t xml:space="preserve"> in favour of [</w:t>
      </w:r>
      <w:r w:rsidR="0003754F">
        <w:rPr>
          <w:rFonts w:ascii="Arial" w:hAnsi="Arial" w:cs="Arial"/>
          <w:sz w:val="24"/>
          <w:szCs w:val="24"/>
        </w:rPr>
        <w:t xml:space="preserve">the </w:t>
      </w:r>
      <w:r w:rsidR="00435C67">
        <w:rPr>
          <w:rFonts w:ascii="Arial" w:hAnsi="Arial" w:cs="Arial"/>
          <w:sz w:val="24"/>
          <w:szCs w:val="24"/>
        </w:rPr>
        <w:t>NAC]</w:t>
      </w:r>
      <w:r w:rsidR="00667206">
        <w:rPr>
          <w:rFonts w:ascii="Arial" w:hAnsi="Arial" w:cs="Arial"/>
          <w:sz w:val="24"/>
          <w:szCs w:val="24"/>
        </w:rPr>
        <w:t>’</w:t>
      </w:r>
      <w:r w:rsidR="00B01BA0">
        <w:rPr>
          <w:rFonts w:ascii="Arial" w:hAnsi="Arial" w:cs="Arial"/>
          <w:sz w:val="24"/>
          <w:szCs w:val="24"/>
        </w:rPr>
        <w:t>.</w:t>
      </w:r>
      <w:r w:rsidR="004426E4">
        <w:rPr>
          <w:rStyle w:val="FootnoteReference"/>
          <w:rFonts w:ascii="Arial" w:hAnsi="Arial" w:cs="Arial"/>
          <w:sz w:val="24"/>
          <w:szCs w:val="24"/>
        </w:rPr>
        <w:footnoteReference w:id="3"/>
      </w:r>
    </w:p>
    <w:p w14:paraId="597ACDCC" w14:textId="77777777" w:rsidR="00A363F7" w:rsidRDefault="00A363F7" w:rsidP="00A363F7">
      <w:pPr>
        <w:pStyle w:val="ListParagraph"/>
        <w:rPr>
          <w:rFonts w:ascii="Arial" w:hAnsi="Arial" w:cs="Arial"/>
          <w:sz w:val="24"/>
          <w:szCs w:val="24"/>
        </w:rPr>
      </w:pPr>
    </w:p>
    <w:p w14:paraId="5735E852" w14:textId="18AF2474" w:rsidR="00616A01" w:rsidRPr="00943980" w:rsidRDefault="00A90902" w:rsidP="00A90902">
      <w:pPr>
        <w:pStyle w:val="NoSpacing"/>
        <w:spacing w:line="480" w:lineRule="auto"/>
        <w:jc w:val="both"/>
        <w:rPr>
          <w:rFonts w:ascii="Arial" w:hAnsi="Arial" w:cs="Arial"/>
          <w:sz w:val="24"/>
          <w:szCs w:val="24"/>
        </w:rPr>
      </w:pPr>
      <w:r w:rsidRPr="00943980">
        <w:rPr>
          <w:rFonts w:ascii="Arial" w:hAnsi="Arial" w:cs="Arial"/>
          <w:sz w:val="24"/>
          <w:szCs w:val="24"/>
        </w:rPr>
        <w:t>[20]</w:t>
      </w:r>
      <w:r w:rsidRPr="00943980">
        <w:rPr>
          <w:rFonts w:ascii="Arial" w:hAnsi="Arial" w:cs="Arial"/>
          <w:sz w:val="24"/>
          <w:szCs w:val="24"/>
        </w:rPr>
        <w:tab/>
      </w:r>
      <w:r w:rsidR="00A363F7">
        <w:rPr>
          <w:rFonts w:ascii="Arial" w:hAnsi="Arial" w:cs="Arial"/>
          <w:sz w:val="24"/>
          <w:szCs w:val="24"/>
        </w:rPr>
        <w:t xml:space="preserve">The NCAA in turn ensures that the NAC </w:t>
      </w:r>
      <w:r w:rsidR="00813604">
        <w:rPr>
          <w:rFonts w:ascii="Arial" w:hAnsi="Arial" w:cs="Arial"/>
          <w:sz w:val="24"/>
          <w:szCs w:val="24"/>
        </w:rPr>
        <w:t>e</w:t>
      </w:r>
      <w:r w:rsidR="0067270C">
        <w:rPr>
          <w:rFonts w:ascii="Arial" w:hAnsi="Arial" w:cs="Arial"/>
          <w:sz w:val="24"/>
          <w:szCs w:val="24"/>
        </w:rPr>
        <w:t>nsures</w:t>
      </w:r>
      <w:r w:rsidR="00813604">
        <w:rPr>
          <w:rFonts w:ascii="Arial" w:hAnsi="Arial" w:cs="Arial"/>
          <w:sz w:val="24"/>
          <w:szCs w:val="24"/>
        </w:rPr>
        <w:t xml:space="preserve"> a safe and secure environment in respect of civil aviation </w:t>
      </w:r>
      <w:r w:rsidR="00425572">
        <w:rPr>
          <w:rFonts w:ascii="Arial" w:hAnsi="Arial" w:cs="Arial"/>
          <w:sz w:val="24"/>
          <w:szCs w:val="24"/>
        </w:rPr>
        <w:t>in compliance with IC</w:t>
      </w:r>
      <w:r w:rsidR="00BB6C17">
        <w:rPr>
          <w:rFonts w:ascii="Arial" w:hAnsi="Arial" w:cs="Arial"/>
          <w:sz w:val="24"/>
          <w:szCs w:val="24"/>
        </w:rPr>
        <w:t>A</w:t>
      </w:r>
      <w:r w:rsidR="00425572">
        <w:rPr>
          <w:rFonts w:ascii="Arial" w:hAnsi="Arial" w:cs="Arial"/>
          <w:sz w:val="24"/>
          <w:szCs w:val="24"/>
        </w:rPr>
        <w:t>O</w:t>
      </w:r>
      <w:r w:rsidR="0067270C">
        <w:rPr>
          <w:rFonts w:ascii="Arial" w:hAnsi="Arial" w:cs="Arial"/>
          <w:sz w:val="24"/>
          <w:szCs w:val="24"/>
        </w:rPr>
        <w:t xml:space="preserve"> </w:t>
      </w:r>
      <w:r w:rsidR="00BB6C17">
        <w:rPr>
          <w:rFonts w:ascii="Arial" w:hAnsi="Arial" w:cs="Arial"/>
          <w:sz w:val="24"/>
          <w:szCs w:val="24"/>
        </w:rPr>
        <w:t xml:space="preserve">standards and procedures and other international civil aviation </w:t>
      </w:r>
      <w:r w:rsidR="00A265D2">
        <w:rPr>
          <w:rFonts w:ascii="Arial" w:hAnsi="Arial" w:cs="Arial"/>
          <w:sz w:val="24"/>
          <w:szCs w:val="24"/>
        </w:rPr>
        <w:t xml:space="preserve">agreements applicable to Namibia. The NCAA in general regulates and </w:t>
      </w:r>
      <w:r w:rsidR="0082309D">
        <w:rPr>
          <w:rFonts w:ascii="Arial" w:hAnsi="Arial" w:cs="Arial"/>
          <w:sz w:val="24"/>
          <w:szCs w:val="24"/>
        </w:rPr>
        <w:t>monitor</w:t>
      </w:r>
      <w:r w:rsidR="00076E9D">
        <w:rPr>
          <w:rFonts w:ascii="Arial" w:hAnsi="Arial" w:cs="Arial"/>
          <w:sz w:val="24"/>
          <w:szCs w:val="24"/>
        </w:rPr>
        <w:t>s</w:t>
      </w:r>
      <w:r w:rsidR="0082309D">
        <w:rPr>
          <w:rFonts w:ascii="Arial" w:hAnsi="Arial" w:cs="Arial"/>
          <w:sz w:val="24"/>
          <w:szCs w:val="24"/>
        </w:rPr>
        <w:t xml:space="preserve"> adherence to the aviation </w:t>
      </w:r>
      <w:r w:rsidR="000F2927">
        <w:rPr>
          <w:rFonts w:ascii="Arial" w:hAnsi="Arial" w:cs="Arial"/>
          <w:sz w:val="24"/>
          <w:szCs w:val="24"/>
        </w:rPr>
        <w:t>standard</w:t>
      </w:r>
      <w:r w:rsidR="008863D9">
        <w:rPr>
          <w:rFonts w:ascii="Arial" w:hAnsi="Arial" w:cs="Arial"/>
          <w:sz w:val="24"/>
          <w:szCs w:val="24"/>
        </w:rPr>
        <w:t>s</w:t>
      </w:r>
      <w:r w:rsidR="000F2927">
        <w:rPr>
          <w:rFonts w:ascii="Arial" w:hAnsi="Arial" w:cs="Arial"/>
          <w:sz w:val="24"/>
          <w:szCs w:val="24"/>
        </w:rPr>
        <w:t xml:space="preserve"> and practices in Namibia from a </w:t>
      </w:r>
      <w:r w:rsidR="00D94091">
        <w:rPr>
          <w:rFonts w:ascii="Arial" w:hAnsi="Arial" w:cs="Arial"/>
          <w:sz w:val="24"/>
          <w:szCs w:val="24"/>
        </w:rPr>
        <w:t>s</w:t>
      </w:r>
      <w:r w:rsidR="000F2927">
        <w:rPr>
          <w:rFonts w:ascii="Arial" w:hAnsi="Arial" w:cs="Arial"/>
          <w:sz w:val="24"/>
          <w:szCs w:val="24"/>
        </w:rPr>
        <w:t xml:space="preserve">afety and </w:t>
      </w:r>
      <w:r w:rsidR="00D94091">
        <w:rPr>
          <w:rFonts w:ascii="Arial" w:hAnsi="Arial" w:cs="Arial"/>
          <w:sz w:val="24"/>
          <w:szCs w:val="24"/>
        </w:rPr>
        <w:t>s</w:t>
      </w:r>
      <w:r w:rsidR="000F2927">
        <w:rPr>
          <w:rFonts w:ascii="Arial" w:hAnsi="Arial" w:cs="Arial"/>
          <w:sz w:val="24"/>
          <w:szCs w:val="24"/>
        </w:rPr>
        <w:t>ecurity</w:t>
      </w:r>
      <w:r w:rsidR="00014C5E">
        <w:rPr>
          <w:rFonts w:ascii="Arial" w:hAnsi="Arial" w:cs="Arial"/>
          <w:sz w:val="24"/>
          <w:szCs w:val="24"/>
        </w:rPr>
        <w:t xml:space="preserve"> point of view and in this manner supervise</w:t>
      </w:r>
      <w:r w:rsidR="00EA36A8">
        <w:rPr>
          <w:rFonts w:ascii="Arial" w:hAnsi="Arial" w:cs="Arial"/>
          <w:sz w:val="24"/>
          <w:szCs w:val="24"/>
        </w:rPr>
        <w:t>s</w:t>
      </w:r>
      <w:r w:rsidR="00014C5E">
        <w:rPr>
          <w:rFonts w:ascii="Arial" w:hAnsi="Arial" w:cs="Arial"/>
          <w:sz w:val="24"/>
          <w:szCs w:val="24"/>
        </w:rPr>
        <w:t xml:space="preserve"> the activities of the NAC</w:t>
      </w:r>
      <w:r w:rsidR="0003754F">
        <w:rPr>
          <w:rFonts w:ascii="Arial" w:hAnsi="Arial" w:cs="Arial"/>
          <w:sz w:val="24"/>
          <w:szCs w:val="24"/>
        </w:rPr>
        <w:t xml:space="preserve"> and any other person </w:t>
      </w:r>
      <w:r w:rsidR="006253CD">
        <w:rPr>
          <w:rFonts w:ascii="Arial" w:hAnsi="Arial" w:cs="Arial"/>
          <w:sz w:val="24"/>
          <w:szCs w:val="24"/>
        </w:rPr>
        <w:t xml:space="preserve">operating </w:t>
      </w:r>
      <w:r w:rsidR="0003754F">
        <w:rPr>
          <w:rFonts w:ascii="Arial" w:hAnsi="Arial" w:cs="Arial"/>
          <w:sz w:val="24"/>
          <w:szCs w:val="24"/>
        </w:rPr>
        <w:t xml:space="preserve">at </w:t>
      </w:r>
      <w:r w:rsidR="006253CD">
        <w:rPr>
          <w:rFonts w:ascii="Arial" w:hAnsi="Arial" w:cs="Arial"/>
          <w:sz w:val="24"/>
          <w:szCs w:val="24"/>
        </w:rPr>
        <w:t xml:space="preserve">or from </w:t>
      </w:r>
      <w:r w:rsidR="0003754F">
        <w:rPr>
          <w:rFonts w:ascii="Arial" w:hAnsi="Arial" w:cs="Arial"/>
          <w:sz w:val="24"/>
          <w:szCs w:val="24"/>
        </w:rPr>
        <w:t>a</w:t>
      </w:r>
      <w:r w:rsidR="006253CD">
        <w:rPr>
          <w:rFonts w:ascii="Arial" w:hAnsi="Arial" w:cs="Arial"/>
          <w:sz w:val="24"/>
          <w:szCs w:val="24"/>
        </w:rPr>
        <w:t>n airport</w:t>
      </w:r>
      <w:r w:rsidR="00014C5E">
        <w:rPr>
          <w:rFonts w:ascii="Arial" w:hAnsi="Arial" w:cs="Arial"/>
          <w:sz w:val="24"/>
          <w:szCs w:val="24"/>
        </w:rPr>
        <w:t>. Thus</w:t>
      </w:r>
      <w:r w:rsidR="00435C67">
        <w:rPr>
          <w:rFonts w:ascii="Arial" w:hAnsi="Arial" w:cs="Arial"/>
          <w:sz w:val="24"/>
          <w:szCs w:val="24"/>
        </w:rPr>
        <w:t>,</w:t>
      </w:r>
      <w:r w:rsidR="00014C5E">
        <w:rPr>
          <w:rFonts w:ascii="Arial" w:hAnsi="Arial" w:cs="Arial"/>
          <w:sz w:val="24"/>
          <w:szCs w:val="24"/>
        </w:rPr>
        <w:t xml:space="preserve"> </w:t>
      </w:r>
      <w:r w:rsidR="004815A4">
        <w:rPr>
          <w:rFonts w:ascii="Arial" w:hAnsi="Arial" w:cs="Arial"/>
          <w:sz w:val="24"/>
          <w:szCs w:val="24"/>
        </w:rPr>
        <w:t xml:space="preserve">if a service provider of the NAC operates in a manner that is not in accordance with the standards </w:t>
      </w:r>
      <w:r w:rsidR="005E4970">
        <w:rPr>
          <w:rFonts w:ascii="Arial" w:hAnsi="Arial" w:cs="Arial"/>
          <w:sz w:val="24"/>
          <w:szCs w:val="24"/>
        </w:rPr>
        <w:t xml:space="preserve">or </w:t>
      </w:r>
      <w:r w:rsidR="004815A4">
        <w:rPr>
          <w:rFonts w:ascii="Arial" w:hAnsi="Arial" w:cs="Arial"/>
          <w:sz w:val="24"/>
          <w:szCs w:val="24"/>
        </w:rPr>
        <w:t>procedures</w:t>
      </w:r>
      <w:r w:rsidR="005E4970">
        <w:rPr>
          <w:rFonts w:ascii="Arial" w:hAnsi="Arial" w:cs="Arial"/>
          <w:sz w:val="24"/>
          <w:szCs w:val="24"/>
        </w:rPr>
        <w:t xml:space="preserve"> stipulate</w:t>
      </w:r>
      <w:r w:rsidR="00E35E98">
        <w:rPr>
          <w:rFonts w:ascii="Arial" w:hAnsi="Arial" w:cs="Arial"/>
          <w:sz w:val="24"/>
          <w:szCs w:val="24"/>
        </w:rPr>
        <w:t>d</w:t>
      </w:r>
      <w:r w:rsidR="006253CD">
        <w:rPr>
          <w:rFonts w:ascii="Arial" w:hAnsi="Arial" w:cs="Arial"/>
          <w:sz w:val="24"/>
          <w:szCs w:val="24"/>
        </w:rPr>
        <w:t xml:space="preserve"> by the NCA</w:t>
      </w:r>
      <w:r w:rsidR="005E4970">
        <w:rPr>
          <w:rFonts w:ascii="Arial" w:hAnsi="Arial" w:cs="Arial"/>
          <w:sz w:val="24"/>
          <w:szCs w:val="24"/>
        </w:rPr>
        <w:t>A</w:t>
      </w:r>
      <w:r w:rsidR="00E35E98">
        <w:rPr>
          <w:rFonts w:ascii="Arial" w:hAnsi="Arial" w:cs="Arial"/>
          <w:sz w:val="24"/>
          <w:szCs w:val="24"/>
        </w:rPr>
        <w:t xml:space="preserve"> it will take this up with the NAC to resolve a</w:t>
      </w:r>
      <w:r w:rsidR="006F0E13">
        <w:rPr>
          <w:rFonts w:ascii="Arial" w:hAnsi="Arial" w:cs="Arial"/>
          <w:sz w:val="24"/>
          <w:szCs w:val="24"/>
        </w:rPr>
        <w:t>s</w:t>
      </w:r>
      <w:r w:rsidR="00E35E98">
        <w:rPr>
          <w:rFonts w:ascii="Arial" w:hAnsi="Arial" w:cs="Arial"/>
          <w:sz w:val="24"/>
          <w:szCs w:val="24"/>
        </w:rPr>
        <w:t xml:space="preserve"> the relevant service provider</w:t>
      </w:r>
      <w:r w:rsidR="006F0E13">
        <w:rPr>
          <w:rFonts w:ascii="Arial" w:hAnsi="Arial" w:cs="Arial"/>
          <w:sz w:val="24"/>
          <w:szCs w:val="24"/>
        </w:rPr>
        <w:t xml:space="preserve"> acts on behalf or in favour of </w:t>
      </w:r>
      <w:r w:rsidR="006253CD">
        <w:rPr>
          <w:rFonts w:ascii="Arial" w:hAnsi="Arial" w:cs="Arial"/>
          <w:sz w:val="24"/>
          <w:szCs w:val="24"/>
        </w:rPr>
        <w:t xml:space="preserve">the </w:t>
      </w:r>
      <w:r w:rsidR="006F0E13">
        <w:rPr>
          <w:rFonts w:ascii="Arial" w:hAnsi="Arial" w:cs="Arial"/>
          <w:sz w:val="24"/>
          <w:szCs w:val="24"/>
        </w:rPr>
        <w:t>NAC. If the service provider transgress</w:t>
      </w:r>
      <w:r w:rsidR="008863D9">
        <w:rPr>
          <w:rFonts w:ascii="Arial" w:hAnsi="Arial" w:cs="Arial"/>
          <w:sz w:val="24"/>
          <w:szCs w:val="24"/>
        </w:rPr>
        <w:t>es</w:t>
      </w:r>
      <w:r w:rsidR="006F0E13">
        <w:rPr>
          <w:rFonts w:ascii="Arial" w:hAnsi="Arial" w:cs="Arial"/>
          <w:sz w:val="24"/>
          <w:szCs w:val="24"/>
        </w:rPr>
        <w:t xml:space="preserve"> </w:t>
      </w:r>
      <w:r w:rsidR="00F70E88">
        <w:rPr>
          <w:rFonts w:ascii="Arial" w:hAnsi="Arial" w:cs="Arial"/>
          <w:sz w:val="24"/>
          <w:szCs w:val="24"/>
        </w:rPr>
        <w:t>in respect of some legal requirement</w:t>
      </w:r>
      <w:r w:rsidR="008863D9">
        <w:rPr>
          <w:rFonts w:ascii="Arial" w:hAnsi="Arial" w:cs="Arial"/>
          <w:sz w:val="24"/>
          <w:szCs w:val="24"/>
        </w:rPr>
        <w:t>s</w:t>
      </w:r>
      <w:r w:rsidR="00F70E88">
        <w:rPr>
          <w:rFonts w:ascii="Arial" w:hAnsi="Arial" w:cs="Arial"/>
          <w:sz w:val="24"/>
          <w:szCs w:val="24"/>
        </w:rPr>
        <w:t xml:space="preserve"> such provider is also accountable</w:t>
      </w:r>
      <w:r w:rsidR="008D133F">
        <w:rPr>
          <w:rFonts w:ascii="Arial" w:hAnsi="Arial" w:cs="Arial"/>
          <w:sz w:val="24"/>
          <w:szCs w:val="24"/>
        </w:rPr>
        <w:t>. In essenc</w:t>
      </w:r>
      <w:r w:rsidR="00F13478">
        <w:rPr>
          <w:rFonts w:ascii="Arial" w:hAnsi="Arial" w:cs="Arial"/>
          <w:sz w:val="24"/>
          <w:szCs w:val="24"/>
        </w:rPr>
        <w:t xml:space="preserve">e however </w:t>
      </w:r>
      <w:r w:rsidR="006253CD">
        <w:rPr>
          <w:rFonts w:ascii="Arial" w:hAnsi="Arial" w:cs="Arial"/>
          <w:sz w:val="24"/>
          <w:szCs w:val="24"/>
        </w:rPr>
        <w:t xml:space="preserve">the </w:t>
      </w:r>
      <w:r w:rsidR="00F13478">
        <w:rPr>
          <w:rFonts w:ascii="Arial" w:hAnsi="Arial" w:cs="Arial"/>
          <w:sz w:val="24"/>
          <w:szCs w:val="24"/>
        </w:rPr>
        <w:t>NCAA through its role ensures compliance with procedures and standards by the NAC who in turn must ensure such compliance</w:t>
      </w:r>
      <w:r w:rsidR="00C30159">
        <w:rPr>
          <w:rFonts w:ascii="Arial" w:hAnsi="Arial" w:cs="Arial"/>
          <w:sz w:val="24"/>
          <w:szCs w:val="24"/>
        </w:rPr>
        <w:t xml:space="preserve"> by its service providers</w:t>
      </w:r>
      <w:r w:rsidR="00EA36A8">
        <w:rPr>
          <w:rFonts w:ascii="Arial" w:hAnsi="Arial" w:cs="Arial"/>
          <w:sz w:val="24"/>
          <w:szCs w:val="24"/>
        </w:rPr>
        <w:t xml:space="preserve">. </w:t>
      </w:r>
      <w:r w:rsidR="00EA36A8" w:rsidRPr="00943980">
        <w:rPr>
          <w:rFonts w:ascii="Arial" w:hAnsi="Arial" w:cs="Arial"/>
          <w:sz w:val="24"/>
          <w:szCs w:val="24"/>
        </w:rPr>
        <w:t xml:space="preserve">In </w:t>
      </w:r>
      <w:r w:rsidR="00C30159" w:rsidRPr="00943980">
        <w:rPr>
          <w:rFonts w:ascii="Arial" w:hAnsi="Arial" w:cs="Arial"/>
          <w:sz w:val="24"/>
          <w:szCs w:val="24"/>
        </w:rPr>
        <w:t>fact</w:t>
      </w:r>
      <w:r w:rsidR="006253CD">
        <w:rPr>
          <w:rFonts w:ascii="Arial" w:hAnsi="Arial" w:cs="Arial"/>
          <w:sz w:val="24"/>
          <w:szCs w:val="24"/>
        </w:rPr>
        <w:t>,</w:t>
      </w:r>
      <w:r w:rsidR="00C30159" w:rsidRPr="00943980">
        <w:rPr>
          <w:rFonts w:ascii="Arial" w:hAnsi="Arial" w:cs="Arial"/>
          <w:sz w:val="24"/>
          <w:szCs w:val="24"/>
        </w:rPr>
        <w:t xml:space="preserve"> these standards and procedures </w:t>
      </w:r>
      <w:r w:rsidR="008D39C2" w:rsidRPr="00943980">
        <w:rPr>
          <w:rFonts w:ascii="Arial" w:hAnsi="Arial" w:cs="Arial"/>
          <w:sz w:val="24"/>
          <w:szCs w:val="24"/>
        </w:rPr>
        <w:t xml:space="preserve">which are legally enforceable </w:t>
      </w:r>
      <w:r w:rsidR="00EF1D55" w:rsidRPr="00943980">
        <w:rPr>
          <w:rFonts w:ascii="Arial" w:hAnsi="Arial" w:cs="Arial"/>
          <w:sz w:val="24"/>
          <w:szCs w:val="24"/>
        </w:rPr>
        <w:t>will also f</w:t>
      </w:r>
      <w:r w:rsidR="001E0ABB" w:rsidRPr="00943980">
        <w:rPr>
          <w:rFonts w:ascii="Arial" w:hAnsi="Arial" w:cs="Arial"/>
          <w:sz w:val="24"/>
          <w:szCs w:val="24"/>
        </w:rPr>
        <w:t>o</w:t>
      </w:r>
      <w:r w:rsidR="00836FB7" w:rsidRPr="00943980">
        <w:rPr>
          <w:rFonts w:ascii="Arial" w:hAnsi="Arial" w:cs="Arial"/>
          <w:sz w:val="24"/>
          <w:szCs w:val="24"/>
        </w:rPr>
        <w:t>r</w:t>
      </w:r>
      <w:r w:rsidR="00EF1D55" w:rsidRPr="00943980">
        <w:rPr>
          <w:rFonts w:ascii="Arial" w:hAnsi="Arial" w:cs="Arial"/>
          <w:sz w:val="24"/>
          <w:szCs w:val="24"/>
        </w:rPr>
        <w:t xml:space="preserve">m implied terms of any </w:t>
      </w:r>
      <w:r w:rsidR="009D6B9B" w:rsidRPr="00943980">
        <w:rPr>
          <w:rFonts w:ascii="Arial" w:hAnsi="Arial" w:cs="Arial"/>
          <w:sz w:val="24"/>
          <w:szCs w:val="24"/>
        </w:rPr>
        <w:t xml:space="preserve">agreement reached between the NAC and such service provider where such terms </w:t>
      </w:r>
      <w:r w:rsidR="00F10A90" w:rsidRPr="00943980">
        <w:rPr>
          <w:rFonts w:ascii="Arial" w:hAnsi="Arial" w:cs="Arial"/>
          <w:sz w:val="24"/>
          <w:szCs w:val="24"/>
        </w:rPr>
        <w:t xml:space="preserve">are not </w:t>
      </w:r>
      <w:r w:rsidR="00616A01" w:rsidRPr="00943980">
        <w:rPr>
          <w:rFonts w:ascii="Arial" w:hAnsi="Arial" w:cs="Arial"/>
          <w:sz w:val="24"/>
          <w:szCs w:val="24"/>
        </w:rPr>
        <w:t xml:space="preserve">expressly </w:t>
      </w:r>
      <w:r w:rsidR="00F10A90" w:rsidRPr="00943980">
        <w:rPr>
          <w:rFonts w:ascii="Arial" w:hAnsi="Arial" w:cs="Arial"/>
          <w:sz w:val="24"/>
          <w:szCs w:val="24"/>
        </w:rPr>
        <w:t xml:space="preserve">mentioned in </w:t>
      </w:r>
      <w:r w:rsidR="00943980">
        <w:rPr>
          <w:rFonts w:ascii="Arial" w:hAnsi="Arial" w:cs="Arial"/>
          <w:sz w:val="24"/>
          <w:szCs w:val="24"/>
        </w:rPr>
        <w:t xml:space="preserve">the </w:t>
      </w:r>
      <w:r w:rsidR="00616A01" w:rsidRPr="00943980">
        <w:rPr>
          <w:rFonts w:ascii="Arial" w:hAnsi="Arial" w:cs="Arial"/>
          <w:sz w:val="24"/>
          <w:szCs w:val="24"/>
        </w:rPr>
        <w:t>agreement</w:t>
      </w:r>
      <w:r w:rsidR="00943980">
        <w:rPr>
          <w:rFonts w:ascii="Arial" w:hAnsi="Arial" w:cs="Arial"/>
          <w:sz w:val="24"/>
          <w:szCs w:val="24"/>
        </w:rPr>
        <w:t xml:space="preserve"> with such service provider</w:t>
      </w:r>
      <w:r w:rsidR="00616A01" w:rsidRPr="00943980">
        <w:rPr>
          <w:rFonts w:ascii="Arial" w:hAnsi="Arial" w:cs="Arial"/>
          <w:sz w:val="24"/>
          <w:szCs w:val="24"/>
        </w:rPr>
        <w:t>.</w:t>
      </w:r>
    </w:p>
    <w:p w14:paraId="4A1E6A21" w14:textId="77777777" w:rsidR="00616A01" w:rsidRDefault="00616A01" w:rsidP="00616A01">
      <w:pPr>
        <w:pStyle w:val="NoSpacing"/>
        <w:spacing w:line="480" w:lineRule="auto"/>
        <w:jc w:val="both"/>
        <w:rPr>
          <w:rFonts w:ascii="Arial" w:hAnsi="Arial" w:cs="Arial"/>
          <w:sz w:val="24"/>
          <w:szCs w:val="24"/>
        </w:rPr>
      </w:pPr>
    </w:p>
    <w:p w14:paraId="0BDA53C0" w14:textId="15848A02" w:rsidR="00B91B08" w:rsidRDefault="00A90902" w:rsidP="00A90902">
      <w:pPr>
        <w:pStyle w:val="NoSpacing"/>
        <w:spacing w:line="48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4815A4">
        <w:rPr>
          <w:rFonts w:ascii="Arial" w:hAnsi="Arial" w:cs="Arial"/>
          <w:sz w:val="24"/>
          <w:szCs w:val="24"/>
        </w:rPr>
        <w:t xml:space="preserve"> </w:t>
      </w:r>
      <w:r w:rsidR="00290BD1">
        <w:rPr>
          <w:rFonts w:ascii="Arial" w:hAnsi="Arial" w:cs="Arial"/>
          <w:sz w:val="24"/>
          <w:szCs w:val="24"/>
        </w:rPr>
        <w:t xml:space="preserve">The NCAA has no role in the appointment of a service provider by </w:t>
      </w:r>
      <w:r w:rsidR="006253CD">
        <w:rPr>
          <w:rFonts w:ascii="Arial" w:hAnsi="Arial" w:cs="Arial"/>
          <w:sz w:val="24"/>
          <w:szCs w:val="24"/>
        </w:rPr>
        <w:t xml:space="preserve">the </w:t>
      </w:r>
      <w:r w:rsidR="00290BD1">
        <w:rPr>
          <w:rFonts w:ascii="Arial" w:hAnsi="Arial" w:cs="Arial"/>
          <w:sz w:val="24"/>
          <w:szCs w:val="24"/>
        </w:rPr>
        <w:t xml:space="preserve">NAC to assist the latter with its functions </w:t>
      </w:r>
      <w:r w:rsidR="004455CA">
        <w:rPr>
          <w:rFonts w:ascii="Arial" w:hAnsi="Arial" w:cs="Arial"/>
          <w:sz w:val="24"/>
          <w:szCs w:val="24"/>
        </w:rPr>
        <w:t xml:space="preserve">and has no interest in such appointment save to ensure that, </w:t>
      </w:r>
      <w:r w:rsidR="00F67CFF">
        <w:rPr>
          <w:rFonts w:ascii="Arial" w:hAnsi="Arial" w:cs="Arial"/>
          <w:sz w:val="24"/>
          <w:szCs w:val="24"/>
        </w:rPr>
        <w:t>w</w:t>
      </w:r>
      <w:r w:rsidR="008863D9">
        <w:rPr>
          <w:rFonts w:ascii="Arial" w:hAnsi="Arial" w:cs="Arial"/>
          <w:sz w:val="24"/>
          <w:szCs w:val="24"/>
        </w:rPr>
        <w:t>h</w:t>
      </w:r>
      <w:r w:rsidR="00F67CFF">
        <w:rPr>
          <w:rFonts w:ascii="Arial" w:hAnsi="Arial" w:cs="Arial"/>
          <w:sz w:val="24"/>
          <w:szCs w:val="24"/>
        </w:rPr>
        <w:t xml:space="preserve">ere applicable, such service provider </w:t>
      </w:r>
      <w:r w:rsidR="001F6EAB">
        <w:rPr>
          <w:rFonts w:ascii="Arial" w:hAnsi="Arial" w:cs="Arial"/>
          <w:sz w:val="24"/>
          <w:szCs w:val="24"/>
        </w:rPr>
        <w:t>render</w:t>
      </w:r>
      <w:r w:rsidR="00435C67">
        <w:rPr>
          <w:rFonts w:ascii="Arial" w:hAnsi="Arial" w:cs="Arial"/>
          <w:sz w:val="24"/>
          <w:szCs w:val="24"/>
        </w:rPr>
        <w:t>s</w:t>
      </w:r>
      <w:r w:rsidR="001F6EAB">
        <w:rPr>
          <w:rFonts w:ascii="Arial" w:hAnsi="Arial" w:cs="Arial"/>
          <w:sz w:val="24"/>
          <w:szCs w:val="24"/>
        </w:rPr>
        <w:t xml:space="preserve"> </w:t>
      </w:r>
      <w:r w:rsidR="00F67CFF">
        <w:rPr>
          <w:rFonts w:ascii="Arial" w:hAnsi="Arial" w:cs="Arial"/>
          <w:sz w:val="24"/>
          <w:szCs w:val="24"/>
        </w:rPr>
        <w:t xml:space="preserve">such </w:t>
      </w:r>
      <w:r w:rsidR="00435C67">
        <w:rPr>
          <w:rFonts w:ascii="Arial" w:hAnsi="Arial" w:cs="Arial"/>
          <w:sz w:val="24"/>
          <w:szCs w:val="24"/>
        </w:rPr>
        <w:t>services on behalf of the NAC</w:t>
      </w:r>
      <w:r w:rsidR="00030D30">
        <w:rPr>
          <w:rFonts w:ascii="Arial" w:hAnsi="Arial" w:cs="Arial"/>
          <w:sz w:val="24"/>
          <w:szCs w:val="24"/>
        </w:rPr>
        <w:t xml:space="preserve"> in conform</w:t>
      </w:r>
      <w:r w:rsidR="009F5249">
        <w:rPr>
          <w:rFonts w:ascii="Arial" w:hAnsi="Arial" w:cs="Arial"/>
          <w:sz w:val="24"/>
          <w:szCs w:val="24"/>
        </w:rPr>
        <w:t xml:space="preserve">ance </w:t>
      </w:r>
      <w:r w:rsidR="00030D30">
        <w:rPr>
          <w:rFonts w:ascii="Arial" w:hAnsi="Arial" w:cs="Arial"/>
          <w:sz w:val="24"/>
          <w:szCs w:val="24"/>
        </w:rPr>
        <w:t>with the applicable standards</w:t>
      </w:r>
      <w:r w:rsidR="009F5249">
        <w:rPr>
          <w:rFonts w:ascii="Arial" w:hAnsi="Arial" w:cs="Arial"/>
          <w:sz w:val="24"/>
          <w:szCs w:val="24"/>
        </w:rPr>
        <w:t xml:space="preserve"> and procedures. The r</w:t>
      </w:r>
      <w:r w:rsidR="001F6EAB">
        <w:rPr>
          <w:rFonts w:ascii="Arial" w:hAnsi="Arial" w:cs="Arial"/>
          <w:sz w:val="24"/>
          <w:szCs w:val="24"/>
        </w:rPr>
        <w:t xml:space="preserve">ole </w:t>
      </w:r>
      <w:r w:rsidR="009F5249">
        <w:rPr>
          <w:rFonts w:ascii="Arial" w:hAnsi="Arial" w:cs="Arial"/>
          <w:sz w:val="24"/>
          <w:szCs w:val="24"/>
        </w:rPr>
        <w:t>of the NCAA i</w:t>
      </w:r>
      <w:r w:rsidR="00D16D79">
        <w:rPr>
          <w:rFonts w:ascii="Arial" w:hAnsi="Arial" w:cs="Arial"/>
          <w:sz w:val="24"/>
          <w:szCs w:val="24"/>
        </w:rPr>
        <w:t>n this context is in essenc</w:t>
      </w:r>
      <w:r w:rsidR="003607F4">
        <w:rPr>
          <w:rFonts w:ascii="Arial" w:hAnsi="Arial" w:cs="Arial"/>
          <w:sz w:val="24"/>
          <w:szCs w:val="24"/>
        </w:rPr>
        <w:t xml:space="preserve">e a post appointment supervisory </w:t>
      </w:r>
      <w:r w:rsidR="00C778AB">
        <w:rPr>
          <w:rFonts w:ascii="Arial" w:hAnsi="Arial" w:cs="Arial"/>
          <w:sz w:val="24"/>
          <w:szCs w:val="24"/>
        </w:rPr>
        <w:t>one.</w:t>
      </w:r>
      <w:r w:rsidR="000008BA">
        <w:rPr>
          <w:rFonts w:ascii="Arial" w:hAnsi="Arial" w:cs="Arial"/>
          <w:sz w:val="24"/>
          <w:szCs w:val="24"/>
        </w:rPr>
        <w:t xml:space="preserve"> The role of the NCAA is to supervise and police all involved</w:t>
      </w:r>
      <w:r w:rsidR="002512C5">
        <w:rPr>
          <w:rFonts w:ascii="Arial" w:hAnsi="Arial" w:cs="Arial"/>
          <w:sz w:val="24"/>
          <w:szCs w:val="24"/>
        </w:rPr>
        <w:t xml:space="preserve"> in civil aviation after they become involved so as to ensure adherence to the stipulated practices and procedures. They </w:t>
      </w:r>
      <w:r w:rsidR="00D77424">
        <w:rPr>
          <w:rFonts w:ascii="Arial" w:hAnsi="Arial" w:cs="Arial"/>
          <w:sz w:val="24"/>
          <w:szCs w:val="24"/>
        </w:rPr>
        <w:t xml:space="preserve">do not have any role in deciding who should become involved in civil aviation </w:t>
      </w:r>
      <w:r w:rsidR="00B54915">
        <w:rPr>
          <w:rFonts w:ascii="Arial" w:hAnsi="Arial" w:cs="Arial"/>
          <w:sz w:val="24"/>
          <w:szCs w:val="24"/>
        </w:rPr>
        <w:t>in whatever role in the sen</w:t>
      </w:r>
      <w:r w:rsidR="006253CD">
        <w:rPr>
          <w:rFonts w:ascii="Arial" w:hAnsi="Arial" w:cs="Arial"/>
          <w:sz w:val="24"/>
          <w:szCs w:val="24"/>
        </w:rPr>
        <w:t>se that they have a</w:t>
      </w:r>
      <w:r w:rsidR="000B2470">
        <w:rPr>
          <w:rFonts w:ascii="Arial" w:hAnsi="Arial" w:cs="Arial"/>
          <w:sz w:val="24"/>
          <w:szCs w:val="24"/>
        </w:rPr>
        <w:t xml:space="preserve"> say </w:t>
      </w:r>
      <w:r w:rsidR="00DD4876">
        <w:rPr>
          <w:rFonts w:ascii="Arial" w:hAnsi="Arial" w:cs="Arial"/>
          <w:sz w:val="24"/>
          <w:szCs w:val="24"/>
        </w:rPr>
        <w:t xml:space="preserve">in who </w:t>
      </w:r>
      <w:r w:rsidR="00435C67">
        <w:rPr>
          <w:rFonts w:ascii="Arial" w:hAnsi="Arial" w:cs="Arial"/>
          <w:sz w:val="24"/>
          <w:szCs w:val="24"/>
        </w:rPr>
        <w:t xml:space="preserve">the </w:t>
      </w:r>
      <w:r w:rsidR="00B54915">
        <w:rPr>
          <w:rFonts w:ascii="Arial" w:hAnsi="Arial" w:cs="Arial"/>
          <w:sz w:val="24"/>
          <w:szCs w:val="24"/>
        </w:rPr>
        <w:t>NAC must appoint</w:t>
      </w:r>
      <w:r w:rsidR="000B2470">
        <w:rPr>
          <w:rFonts w:ascii="Arial" w:hAnsi="Arial" w:cs="Arial"/>
          <w:sz w:val="24"/>
          <w:szCs w:val="24"/>
        </w:rPr>
        <w:t xml:space="preserve"> as s</w:t>
      </w:r>
      <w:r w:rsidR="00B91B08">
        <w:rPr>
          <w:rFonts w:ascii="Arial" w:hAnsi="Arial" w:cs="Arial"/>
          <w:sz w:val="24"/>
          <w:szCs w:val="24"/>
        </w:rPr>
        <w:t>ervice providers.</w:t>
      </w:r>
    </w:p>
    <w:p w14:paraId="51CBA578" w14:textId="77777777" w:rsidR="00B91B08" w:rsidRDefault="00B91B08" w:rsidP="00B91B08">
      <w:pPr>
        <w:pStyle w:val="ListParagraph"/>
        <w:rPr>
          <w:rFonts w:ascii="Arial" w:hAnsi="Arial" w:cs="Arial"/>
          <w:sz w:val="24"/>
          <w:szCs w:val="24"/>
        </w:rPr>
      </w:pPr>
    </w:p>
    <w:p w14:paraId="0C97D9B1" w14:textId="124FABF5" w:rsidR="004B16CF" w:rsidRPr="00DF5FFA" w:rsidRDefault="00A90902" w:rsidP="00A90902">
      <w:pPr>
        <w:pStyle w:val="NoSpacing"/>
        <w:spacing w:line="480" w:lineRule="auto"/>
        <w:jc w:val="both"/>
        <w:rPr>
          <w:rFonts w:ascii="Arial" w:hAnsi="Arial" w:cs="Arial"/>
          <w:sz w:val="24"/>
          <w:szCs w:val="24"/>
        </w:rPr>
      </w:pPr>
      <w:r w:rsidRPr="00DF5FFA">
        <w:rPr>
          <w:rFonts w:ascii="Arial" w:hAnsi="Arial" w:cs="Arial"/>
          <w:sz w:val="24"/>
          <w:szCs w:val="24"/>
        </w:rPr>
        <w:t>[22]</w:t>
      </w:r>
      <w:r w:rsidRPr="00DF5FFA">
        <w:rPr>
          <w:rFonts w:ascii="Arial" w:hAnsi="Arial" w:cs="Arial"/>
          <w:sz w:val="24"/>
          <w:szCs w:val="24"/>
        </w:rPr>
        <w:tab/>
      </w:r>
      <w:r w:rsidR="00B91B08">
        <w:rPr>
          <w:rFonts w:ascii="Arial" w:hAnsi="Arial" w:cs="Arial"/>
          <w:sz w:val="24"/>
          <w:szCs w:val="24"/>
        </w:rPr>
        <w:t>In short</w:t>
      </w:r>
      <w:r w:rsidR="00DF5FFA">
        <w:rPr>
          <w:rFonts w:ascii="Arial" w:hAnsi="Arial" w:cs="Arial"/>
          <w:sz w:val="24"/>
          <w:szCs w:val="24"/>
        </w:rPr>
        <w:t>,</w:t>
      </w:r>
      <w:r w:rsidR="00B91B08">
        <w:rPr>
          <w:rFonts w:ascii="Arial" w:hAnsi="Arial" w:cs="Arial"/>
          <w:sz w:val="24"/>
          <w:szCs w:val="24"/>
        </w:rPr>
        <w:t xml:space="preserve"> they have no direct and substantial interest in who </w:t>
      </w:r>
      <w:r w:rsidR="00DF5FFA">
        <w:rPr>
          <w:rFonts w:ascii="Arial" w:hAnsi="Arial" w:cs="Arial"/>
          <w:sz w:val="24"/>
          <w:szCs w:val="24"/>
        </w:rPr>
        <w:t xml:space="preserve">the </w:t>
      </w:r>
      <w:r w:rsidR="00B91B08">
        <w:rPr>
          <w:rFonts w:ascii="Arial" w:hAnsi="Arial" w:cs="Arial"/>
          <w:sz w:val="24"/>
          <w:szCs w:val="24"/>
        </w:rPr>
        <w:t xml:space="preserve">NAC </w:t>
      </w:r>
      <w:r w:rsidR="00DD4876">
        <w:rPr>
          <w:rFonts w:ascii="Arial" w:hAnsi="Arial" w:cs="Arial"/>
          <w:sz w:val="24"/>
          <w:szCs w:val="24"/>
        </w:rPr>
        <w:t>contracts with to render any service</w:t>
      </w:r>
      <w:r w:rsidR="00B14F98">
        <w:rPr>
          <w:rFonts w:ascii="Arial" w:hAnsi="Arial" w:cs="Arial"/>
          <w:sz w:val="24"/>
          <w:szCs w:val="24"/>
        </w:rPr>
        <w:t xml:space="preserve"> on its behalf. The</w:t>
      </w:r>
      <w:r w:rsidR="00F7506B">
        <w:rPr>
          <w:rFonts w:ascii="Arial" w:hAnsi="Arial" w:cs="Arial"/>
          <w:sz w:val="24"/>
          <w:szCs w:val="24"/>
        </w:rPr>
        <w:t>ir</w:t>
      </w:r>
      <w:r w:rsidR="00B14F98">
        <w:rPr>
          <w:rFonts w:ascii="Arial" w:hAnsi="Arial" w:cs="Arial"/>
          <w:sz w:val="24"/>
          <w:szCs w:val="24"/>
        </w:rPr>
        <w:t xml:space="preserve"> role only comes into play subsequent </w:t>
      </w:r>
      <w:r w:rsidR="00611F46">
        <w:rPr>
          <w:rFonts w:ascii="Arial" w:hAnsi="Arial" w:cs="Arial"/>
          <w:sz w:val="24"/>
          <w:szCs w:val="24"/>
        </w:rPr>
        <w:t xml:space="preserve">to such appointment to ensure such contractor on behalf of </w:t>
      </w:r>
      <w:r w:rsidR="006253CD">
        <w:rPr>
          <w:rFonts w:ascii="Arial" w:hAnsi="Arial" w:cs="Arial"/>
          <w:sz w:val="24"/>
          <w:szCs w:val="24"/>
        </w:rPr>
        <w:t xml:space="preserve">the </w:t>
      </w:r>
      <w:r w:rsidR="00611F46">
        <w:rPr>
          <w:rFonts w:ascii="Arial" w:hAnsi="Arial" w:cs="Arial"/>
          <w:sz w:val="24"/>
          <w:szCs w:val="24"/>
        </w:rPr>
        <w:t xml:space="preserve">NAC </w:t>
      </w:r>
      <w:r w:rsidR="009E2A65">
        <w:rPr>
          <w:rFonts w:ascii="Arial" w:hAnsi="Arial" w:cs="Arial"/>
          <w:sz w:val="24"/>
          <w:szCs w:val="24"/>
        </w:rPr>
        <w:t xml:space="preserve">adheres to the relevant aviation requirements. </w:t>
      </w:r>
      <w:r w:rsidR="00C77908">
        <w:rPr>
          <w:rFonts w:ascii="Arial" w:hAnsi="Arial" w:cs="Arial"/>
          <w:sz w:val="24"/>
          <w:szCs w:val="24"/>
        </w:rPr>
        <w:t xml:space="preserve">The NCAA has no direct </w:t>
      </w:r>
      <w:r w:rsidR="008B1ACD">
        <w:rPr>
          <w:rFonts w:ascii="Arial" w:hAnsi="Arial" w:cs="Arial"/>
          <w:sz w:val="24"/>
          <w:szCs w:val="24"/>
        </w:rPr>
        <w:t xml:space="preserve">and substantial interest in a dispute between the NAC and a potential </w:t>
      </w:r>
      <w:r w:rsidR="00A620D6">
        <w:rPr>
          <w:rFonts w:ascii="Arial" w:hAnsi="Arial" w:cs="Arial"/>
          <w:sz w:val="24"/>
          <w:szCs w:val="24"/>
        </w:rPr>
        <w:t xml:space="preserve">service provider to </w:t>
      </w:r>
      <w:r w:rsidR="00DD4E72">
        <w:rPr>
          <w:rFonts w:ascii="Arial" w:hAnsi="Arial" w:cs="Arial"/>
          <w:sz w:val="24"/>
          <w:szCs w:val="24"/>
        </w:rPr>
        <w:t>it. T</w:t>
      </w:r>
      <w:r w:rsidR="0006610E">
        <w:rPr>
          <w:rFonts w:ascii="Arial" w:hAnsi="Arial" w:cs="Arial"/>
          <w:sz w:val="24"/>
          <w:szCs w:val="24"/>
        </w:rPr>
        <w:t xml:space="preserve">hey simply continue </w:t>
      </w:r>
      <w:r w:rsidR="0006610E" w:rsidRPr="00DF5FFA">
        <w:rPr>
          <w:rFonts w:ascii="Arial" w:hAnsi="Arial" w:cs="Arial"/>
          <w:sz w:val="24"/>
          <w:szCs w:val="24"/>
        </w:rPr>
        <w:t>to</w:t>
      </w:r>
      <w:r w:rsidR="006253CD" w:rsidRPr="00DF5FFA">
        <w:rPr>
          <w:rFonts w:ascii="Arial" w:hAnsi="Arial" w:cs="Arial"/>
          <w:sz w:val="24"/>
          <w:szCs w:val="24"/>
        </w:rPr>
        <w:t xml:space="preserve"> supervise and </w:t>
      </w:r>
      <w:r w:rsidR="0006610E" w:rsidRPr="00DF5FFA">
        <w:rPr>
          <w:rFonts w:ascii="Arial" w:hAnsi="Arial" w:cs="Arial"/>
          <w:sz w:val="24"/>
          <w:szCs w:val="24"/>
        </w:rPr>
        <w:t xml:space="preserve">regulate the NAC and </w:t>
      </w:r>
      <w:r w:rsidR="00A620D6" w:rsidRPr="00DF5FFA">
        <w:rPr>
          <w:rFonts w:ascii="Arial" w:hAnsi="Arial" w:cs="Arial"/>
          <w:sz w:val="24"/>
          <w:szCs w:val="24"/>
        </w:rPr>
        <w:t xml:space="preserve">in </w:t>
      </w:r>
      <w:r w:rsidR="0006610E" w:rsidRPr="00DF5FFA">
        <w:rPr>
          <w:rFonts w:ascii="Arial" w:hAnsi="Arial" w:cs="Arial"/>
          <w:sz w:val="24"/>
          <w:szCs w:val="24"/>
        </w:rPr>
        <w:t xml:space="preserve">this manner enforce </w:t>
      </w:r>
      <w:r w:rsidR="006865FF" w:rsidRPr="00DF5FFA">
        <w:rPr>
          <w:rFonts w:ascii="Arial" w:hAnsi="Arial" w:cs="Arial"/>
          <w:sz w:val="24"/>
          <w:szCs w:val="24"/>
        </w:rPr>
        <w:t xml:space="preserve">compliance with aviation standards irrespective of </w:t>
      </w:r>
      <w:r w:rsidR="006253CD" w:rsidRPr="00DF5FFA">
        <w:rPr>
          <w:rFonts w:ascii="Arial" w:hAnsi="Arial" w:cs="Arial"/>
          <w:sz w:val="24"/>
          <w:szCs w:val="24"/>
        </w:rPr>
        <w:t>whic</w:t>
      </w:r>
      <w:r w:rsidR="003375B1" w:rsidRPr="00DF5FFA">
        <w:rPr>
          <w:rFonts w:ascii="Arial" w:hAnsi="Arial" w:cs="Arial"/>
          <w:sz w:val="24"/>
          <w:szCs w:val="24"/>
        </w:rPr>
        <w:t>h service provide</w:t>
      </w:r>
      <w:r w:rsidR="006253CD" w:rsidRPr="00DF5FFA">
        <w:rPr>
          <w:rFonts w:ascii="Arial" w:hAnsi="Arial" w:cs="Arial"/>
          <w:sz w:val="24"/>
          <w:szCs w:val="24"/>
        </w:rPr>
        <w:t>r</w:t>
      </w:r>
      <w:r w:rsidR="003375B1" w:rsidRPr="00DF5FFA">
        <w:rPr>
          <w:rFonts w:ascii="Arial" w:hAnsi="Arial" w:cs="Arial"/>
          <w:sz w:val="24"/>
          <w:szCs w:val="24"/>
        </w:rPr>
        <w:t xml:space="preserve"> is used by</w:t>
      </w:r>
      <w:r w:rsidR="006253CD" w:rsidRPr="00DF5FFA">
        <w:rPr>
          <w:rFonts w:ascii="Arial" w:hAnsi="Arial" w:cs="Arial"/>
          <w:sz w:val="24"/>
          <w:szCs w:val="24"/>
        </w:rPr>
        <w:t xml:space="preserve"> the</w:t>
      </w:r>
      <w:r w:rsidR="003375B1" w:rsidRPr="00DF5FFA">
        <w:rPr>
          <w:rFonts w:ascii="Arial" w:hAnsi="Arial" w:cs="Arial"/>
          <w:sz w:val="24"/>
          <w:szCs w:val="24"/>
        </w:rPr>
        <w:t xml:space="preserve"> NAC </w:t>
      </w:r>
      <w:r w:rsidR="004D141A" w:rsidRPr="00DF5FFA">
        <w:rPr>
          <w:rFonts w:ascii="Arial" w:hAnsi="Arial" w:cs="Arial"/>
          <w:sz w:val="24"/>
          <w:szCs w:val="24"/>
        </w:rPr>
        <w:t xml:space="preserve">save to the extent </w:t>
      </w:r>
      <w:r w:rsidR="006253CD" w:rsidRPr="00DF5FFA">
        <w:rPr>
          <w:rFonts w:ascii="Arial" w:hAnsi="Arial" w:cs="Arial"/>
          <w:sz w:val="24"/>
          <w:szCs w:val="24"/>
        </w:rPr>
        <w:t xml:space="preserve">that </w:t>
      </w:r>
      <w:r w:rsidR="00BA2DE0" w:rsidRPr="00DF5FFA">
        <w:rPr>
          <w:rFonts w:ascii="Arial" w:hAnsi="Arial" w:cs="Arial"/>
          <w:sz w:val="24"/>
          <w:szCs w:val="24"/>
        </w:rPr>
        <w:t xml:space="preserve">where a </w:t>
      </w:r>
      <w:r w:rsidR="00C00F3C" w:rsidRPr="00DF5FFA">
        <w:rPr>
          <w:rFonts w:ascii="Arial" w:hAnsi="Arial" w:cs="Arial"/>
          <w:sz w:val="24"/>
          <w:szCs w:val="24"/>
        </w:rPr>
        <w:t>service provide</w:t>
      </w:r>
      <w:r w:rsidR="006253CD" w:rsidRPr="00DF5FFA">
        <w:rPr>
          <w:rFonts w:ascii="Arial" w:hAnsi="Arial" w:cs="Arial"/>
          <w:sz w:val="24"/>
          <w:szCs w:val="24"/>
        </w:rPr>
        <w:t>r</w:t>
      </w:r>
      <w:r w:rsidR="00C00F3C" w:rsidRPr="00DF5FFA">
        <w:rPr>
          <w:rFonts w:ascii="Arial" w:hAnsi="Arial" w:cs="Arial"/>
          <w:sz w:val="24"/>
          <w:szCs w:val="24"/>
        </w:rPr>
        <w:t xml:space="preserve"> </w:t>
      </w:r>
      <w:r w:rsidR="00BA2DE0" w:rsidRPr="00DF5FFA">
        <w:rPr>
          <w:rFonts w:ascii="Arial" w:hAnsi="Arial" w:cs="Arial"/>
          <w:sz w:val="24"/>
          <w:szCs w:val="24"/>
        </w:rPr>
        <w:t xml:space="preserve">itself contravenes these </w:t>
      </w:r>
      <w:r w:rsidR="00784723" w:rsidRPr="00DF5FFA">
        <w:rPr>
          <w:rFonts w:ascii="Arial" w:hAnsi="Arial" w:cs="Arial"/>
          <w:sz w:val="24"/>
          <w:szCs w:val="24"/>
        </w:rPr>
        <w:t>I</w:t>
      </w:r>
      <w:r w:rsidR="006253CD" w:rsidRPr="00DF5FFA">
        <w:rPr>
          <w:rFonts w:ascii="Arial" w:hAnsi="Arial" w:cs="Arial"/>
          <w:sz w:val="24"/>
          <w:szCs w:val="24"/>
        </w:rPr>
        <w:t>C</w:t>
      </w:r>
      <w:r w:rsidR="00784723" w:rsidRPr="00DF5FFA">
        <w:rPr>
          <w:rFonts w:ascii="Arial" w:hAnsi="Arial" w:cs="Arial"/>
          <w:sz w:val="24"/>
          <w:szCs w:val="24"/>
        </w:rPr>
        <w:t>AO requirements</w:t>
      </w:r>
      <w:r w:rsidR="006253CD" w:rsidRPr="00DF5FFA">
        <w:rPr>
          <w:rFonts w:ascii="Arial" w:hAnsi="Arial" w:cs="Arial"/>
          <w:sz w:val="24"/>
          <w:szCs w:val="24"/>
        </w:rPr>
        <w:t xml:space="preserve"> they can also act against such service provider</w:t>
      </w:r>
      <w:r w:rsidR="00BA2DE0" w:rsidRPr="00DF5FFA">
        <w:rPr>
          <w:rFonts w:ascii="Arial" w:hAnsi="Arial" w:cs="Arial"/>
          <w:sz w:val="24"/>
          <w:szCs w:val="24"/>
        </w:rPr>
        <w:t>.</w:t>
      </w:r>
    </w:p>
    <w:p w14:paraId="388720C3" w14:textId="77777777" w:rsidR="00C52BF9" w:rsidRDefault="00C52BF9" w:rsidP="00C52BF9">
      <w:pPr>
        <w:pStyle w:val="ListParagraph"/>
        <w:rPr>
          <w:rFonts w:ascii="Arial" w:hAnsi="Arial" w:cs="Arial"/>
          <w:sz w:val="24"/>
          <w:szCs w:val="24"/>
        </w:rPr>
      </w:pPr>
    </w:p>
    <w:p w14:paraId="33009AED" w14:textId="53D44B0A" w:rsidR="00C52BF9" w:rsidRDefault="00A90902" w:rsidP="00A90902">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52BF9">
        <w:rPr>
          <w:rFonts w:ascii="Arial" w:hAnsi="Arial" w:cs="Arial"/>
          <w:sz w:val="24"/>
          <w:szCs w:val="24"/>
        </w:rPr>
        <w:t xml:space="preserve">It follows that the court </w:t>
      </w:r>
      <w:r w:rsidR="00C52BF9">
        <w:rPr>
          <w:rFonts w:ascii="Arial" w:hAnsi="Arial" w:cs="Arial"/>
          <w:i/>
          <w:sz w:val="24"/>
          <w:szCs w:val="24"/>
        </w:rPr>
        <w:t xml:space="preserve">a quo </w:t>
      </w:r>
      <w:r w:rsidR="00170BE1" w:rsidRPr="00170BE1">
        <w:rPr>
          <w:rFonts w:ascii="Arial" w:hAnsi="Arial" w:cs="Arial"/>
          <w:sz w:val="24"/>
          <w:szCs w:val="24"/>
        </w:rPr>
        <w:t>correctly dismissed the non</w:t>
      </w:r>
      <w:r w:rsidR="00170BE1">
        <w:rPr>
          <w:rFonts w:ascii="Arial" w:hAnsi="Arial" w:cs="Arial"/>
          <w:sz w:val="24"/>
          <w:szCs w:val="24"/>
        </w:rPr>
        <w:t xml:space="preserve">-joinder </w:t>
      </w:r>
      <w:r w:rsidR="0067497B">
        <w:rPr>
          <w:rFonts w:ascii="Arial" w:hAnsi="Arial" w:cs="Arial"/>
          <w:sz w:val="24"/>
          <w:szCs w:val="24"/>
        </w:rPr>
        <w:t>point raised on behalf of Menzies.</w:t>
      </w:r>
    </w:p>
    <w:p w14:paraId="394457E1" w14:textId="77777777" w:rsidR="00B005C7" w:rsidRDefault="00B005C7" w:rsidP="00320E55">
      <w:pPr>
        <w:pStyle w:val="NoSpacing"/>
        <w:spacing w:line="480" w:lineRule="auto"/>
        <w:jc w:val="both"/>
        <w:rPr>
          <w:rFonts w:ascii="Arial" w:hAnsi="Arial" w:cs="Arial"/>
          <w:sz w:val="24"/>
          <w:szCs w:val="24"/>
          <w:u w:val="single"/>
        </w:rPr>
      </w:pPr>
    </w:p>
    <w:p w14:paraId="0DEC2E27" w14:textId="77777777" w:rsidR="00B005C7" w:rsidRDefault="00B005C7" w:rsidP="00320E55">
      <w:pPr>
        <w:pStyle w:val="NoSpacing"/>
        <w:spacing w:line="480" w:lineRule="auto"/>
        <w:jc w:val="both"/>
        <w:rPr>
          <w:rFonts w:ascii="Arial" w:hAnsi="Arial" w:cs="Arial"/>
          <w:sz w:val="24"/>
          <w:szCs w:val="24"/>
          <w:u w:val="single"/>
        </w:rPr>
      </w:pPr>
    </w:p>
    <w:p w14:paraId="38B358B9" w14:textId="77777777" w:rsidR="00B005C7" w:rsidRDefault="00B005C7" w:rsidP="00320E55">
      <w:pPr>
        <w:pStyle w:val="NoSpacing"/>
        <w:spacing w:line="480" w:lineRule="auto"/>
        <w:jc w:val="both"/>
        <w:rPr>
          <w:rFonts w:ascii="Arial" w:hAnsi="Arial" w:cs="Arial"/>
          <w:sz w:val="24"/>
          <w:szCs w:val="24"/>
          <w:u w:val="single"/>
        </w:rPr>
      </w:pPr>
    </w:p>
    <w:p w14:paraId="535F80C8" w14:textId="77777777" w:rsidR="00320E55" w:rsidRDefault="00320E55" w:rsidP="00320E55">
      <w:pPr>
        <w:pStyle w:val="NoSpacing"/>
        <w:spacing w:line="480" w:lineRule="auto"/>
        <w:jc w:val="both"/>
        <w:rPr>
          <w:rFonts w:ascii="Arial" w:hAnsi="Arial" w:cs="Arial"/>
          <w:sz w:val="24"/>
          <w:szCs w:val="24"/>
        </w:rPr>
      </w:pPr>
      <w:r>
        <w:rPr>
          <w:rFonts w:ascii="Arial" w:hAnsi="Arial" w:cs="Arial"/>
          <w:sz w:val="24"/>
          <w:szCs w:val="24"/>
          <w:u w:val="single"/>
        </w:rPr>
        <w:lastRenderedPageBreak/>
        <w:t xml:space="preserve">Tacit </w:t>
      </w:r>
      <w:r w:rsidR="006253CD">
        <w:rPr>
          <w:rFonts w:ascii="Arial" w:hAnsi="Arial" w:cs="Arial"/>
          <w:sz w:val="24"/>
          <w:szCs w:val="24"/>
          <w:u w:val="single"/>
        </w:rPr>
        <w:t>r</w:t>
      </w:r>
      <w:r>
        <w:rPr>
          <w:rFonts w:ascii="Arial" w:hAnsi="Arial" w:cs="Arial"/>
          <w:sz w:val="24"/>
          <w:szCs w:val="24"/>
          <w:u w:val="single"/>
        </w:rPr>
        <w:t>elocation</w:t>
      </w:r>
    </w:p>
    <w:p w14:paraId="11DC4EC1" w14:textId="39DFA546" w:rsidR="00ED514C" w:rsidRDefault="00A90902" w:rsidP="00A90902">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278D2">
        <w:rPr>
          <w:rFonts w:ascii="Arial" w:hAnsi="Arial" w:cs="Arial"/>
          <w:sz w:val="24"/>
          <w:szCs w:val="24"/>
        </w:rPr>
        <w:t xml:space="preserve">The court </w:t>
      </w:r>
      <w:r w:rsidR="007278D2">
        <w:rPr>
          <w:rFonts w:ascii="Arial" w:hAnsi="Arial" w:cs="Arial"/>
          <w:i/>
          <w:sz w:val="24"/>
          <w:szCs w:val="24"/>
        </w:rPr>
        <w:t xml:space="preserve">a quo </w:t>
      </w:r>
      <w:r w:rsidR="007278D2">
        <w:rPr>
          <w:rFonts w:ascii="Arial" w:hAnsi="Arial" w:cs="Arial"/>
          <w:sz w:val="24"/>
          <w:szCs w:val="24"/>
        </w:rPr>
        <w:t xml:space="preserve">held that </w:t>
      </w:r>
      <w:r w:rsidR="002465E4">
        <w:rPr>
          <w:rFonts w:ascii="Arial" w:hAnsi="Arial" w:cs="Arial"/>
          <w:sz w:val="24"/>
          <w:szCs w:val="24"/>
        </w:rPr>
        <w:t xml:space="preserve">on the facts a tacit relocation was not established </w:t>
      </w:r>
      <w:r w:rsidR="009A3462">
        <w:rPr>
          <w:rFonts w:ascii="Arial" w:hAnsi="Arial" w:cs="Arial"/>
          <w:sz w:val="24"/>
          <w:szCs w:val="24"/>
        </w:rPr>
        <w:t xml:space="preserve">and that the parties adhered to the written agreement </w:t>
      </w:r>
      <w:r w:rsidR="00E87069">
        <w:rPr>
          <w:rFonts w:ascii="Arial" w:hAnsi="Arial" w:cs="Arial"/>
          <w:sz w:val="24"/>
          <w:szCs w:val="24"/>
        </w:rPr>
        <w:t xml:space="preserve">that provided </w:t>
      </w:r>
      <w:r w:rsidR="00D67593">
        <w:rPr>
          <w:rFonts w:ascii="Arial" w:hAnsi="Arial" w:cs="Arial"/>
          <w:sz w:val="24"/>
          <w:szCs w:val="24"/>
        </w:rPr>
        <w:t>for</w:t>
      </w:r>
      <w:r w:rsidR="00E87069">
        <w:rPr>
          <w:rFonts w:ascii="Arial" w:hAnsi="Arial" w:cs="Arial"/>
          <w:sz w:val="24"/>
          <w:szCs w:val="24"/>
        </w:rPr>
        <w:t xml:space="preserve"> termination through the </w:t>
      </w:r>
      <w:r w:rsidR="00851DE6">
        <w:rPr>
          <w:rFonts w:ascii="Arial" w:hAnsi="Arial" w:cs="Arial"/>
          <w:sz w:val="24"/>
          <w:szCs w:val="24"/>
        </w:rPr>
        <w:t xml:space="preserve">effluxion </w:t>
      </w:r>
      <w:r w:rsidR="00C565E7">
        <w:rPr>
          <w:rFonts w:ascii="Arial" w:hAnsi="Arial" w:cs="Arial"/>
          <w:sz w:val="24"/>
          <w:szCs w:val="24"/>
        </w:rPr>
        <w:t>of time at the end of June 2022.</w:t>
      </w:r>
      <w:r w:rsidR="00B008D4">
        <w:rPr>
          <w:rFonts w:ascii="Arial" w:hAnsi="Arial" w:cs="Arial"/>
          <w:sz w:val="24"/>
          <w:szCs w:val="24"/>
        </w:rPr>
        <w:t xml:space="preserve"> </w:t>
      </w:r>
      <w:r w:rsidR="00ED514C">
        <w:rPr>
          <w:rFonts w:ascii="Arial" w:hAnsi="Arial" w:cs="Arial"/>
          <w:sz w:val="24"/>
          <w:szCs w:val="24"/>
        </w:rPr>
        <w:t>It is thus apposite that the factual matrix in this regard be stated in some detail.</w:t>
      </w:r>
    </w:p>
    <w:p w14:paraId="4BC5EA46" w14:textId="77777777" w:rsidR="00D00278" w:rsidRPr="00D00278" w:rsidRDefault="00D00278" w:rsidP="00D00278">
      <w:pPr>
        <w:pStyle w:val="NoSpacing"/>
        <w:spacing w:line="480" w:lineRule="auto"/>
        <w:jc w:val="both"/>
        <w:rPr>
          <w:rFonts w:ascii="Arial" w:hAnsi="Arial" w:cs="Arial"/>
          <w:sz w:val="24"/>
          <w:szCs w:val="24"/>
        </w:rPr>
      </w:pPr>
    </w:p>
    <w:p w14:paraId="02B9670F" w14:textId="50D5EC86" w:rsidR="0080245F" w:rsidRDefault="00A90902" w:rsidP="00A90902">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253CD">
        <w:rPr>
          <w:rFonts w:ascii="Arial" w:hAnsi="Arial" w:cs="Arial"/>
          <w:sz w:val="24"/>
          <w:szCs w:val="24"/>
        </w:rPr>
        <w:t xml:space="preserve">The </w:t>
      </w:r>
      <w:r w:rsidR="00ED514C">
        <w:rPr>
          <w:rFonts w:ascii="Arial" w:hAnsi="Arial" w:cs="Arial"/>
          <w:sz w:val="24"/>
          <w:szCs w:val="24"/>
        </w:rPr>
        <w:t xml:space="preserve">NAC and Menzies entered </w:t>
      </w:r>
      <w:r w:rsidR="006C1043">
        <w:rPr>
          <w:rFonts w:ascii="Arial" w:hAnsi="Arial" w:cs="Arial"/>
          <w:sz w:val="24"/>
          <w:szCs w:val="24"/>
        </w:rPr>
        <w:t xml:space="preserve">into a written agreement for the latter to </w:t>
      </w:r>
      <w:r w:rsidR="00E93CDA">
        <w:rPr>
          <w:rFonts w:ascii="Arial" w:hAnsi="Arial" w:cs="Arial"/>
          <w:sz w:val="24"/>
          <w:szCs w:val="24"/>
        </w:rPr>
        <w:t xml:space="preserve">render </w:t>
      </w:r>
      <w:r w:rsidR="006C1043">
        <w:rPr>
          <w:rFonts w:ascii="Arial" w:hAnsi="Arial" w:cs="Arial"/>
          <w:sz w:val="24"/>
          <w:szCs w:val="24"/>
        </w:rPr>
        <w:t>ground handling services</w:t>
      </w:r>
      <w:r w:rsidR="00E93CDA">
        <w:rPr>
          <w:rFonts w:ascii="Arial" w:hAnsi="Arial" w:cs="Arial"/>
          <w:sz w:val="24"/>
          <w:szCs w:val="24"/>
        </w:rPr>
        <w:t xml:space="preserve"> for the former at </w:t>
      </w:r>
      <w:r w:rsidR="005E781B">
        <w:rPr>
          <w:rFonts w:ascii="Arial" w:hAnsi="Arial" w:cs="Arial"/>
          <w:sz w:val="24"/>
          <w:szCs w:val="24"/>
        </w:rPr>
        <w:t xml:space="preserve">the </w:t>
      </w:r>
      <w:r w:rsidR="00E93CDA">
        <w:rPr>
          <w:rFonts w:ascii="Arial" w:hAnsi="Arial" w:cs="Arial"/>
          <w:sz w:val="24"/>
          <w:szCs w:val="24"/>
        </w:rPr>
        <w:t xml:space="preserve">HKIA during January </w:t>
      </w:r>
      <w:r w:rsidR="00FD67C1">
        <w:rPr>
          <w:rFonts w:ascii="Arial" w:hAnsi="Arial" w:cs="Arial"/>
          <w:sz w:val="24"/>
          <w:szCs w:val="24"/>
        </w:rPr>
        <w:t xml:space="preserve">2014. This agreement which was to </w:t>
      </w:r>
      <w:r w:rsidR="00A31A85">
        <w:rPr>
          <w:rFonts w:ascii="Arial" w:hAnsi="Arial" w:cs="Arial"/>
          <w:sz w:val="24"/>
          <w:szCs w:val="24"/>
        </w:rPr>
        <w:t>endure</w:t>
      </w:r>
      <w:r w:rsidR="00FD67C1">
        <w:rPr>
          <w:rFonts w:ascii="Arial" w:hAnsi="Arial" w:cs="Arial"/>
          <w:sz w:val="24"/>
          <w:szCs w:val="24"/>
        </w:rPr>
        <w:t xml:space="preserve"> for</w:t>
      </w:r>
      <w:r w:rsidR="00A31A85">
        <w:rPr>
          <w:rFonts w:ascii="Arial" w:hAnsi="Arial" w:cs="Arial"/>
          <w:sz w:val="24"/>
          <w:szCs w:val="24"/>
        </w:rPr>
        <w:t xml:space="preserve"> 60 months contained a non-variation clause </w:t>
      </w:r>
      <w:r w:rsidR="00231FA7">
        <w:rPr>
          <w:rFonts w:ascii="Arial" w:hAnsi="Arial" w:cs="Arial"/>
          <w:sz w:val="24"/>
          <w:szCs w:val="24"/>
        </w:rPr>
        <w:t xml:space="preserve">which, amongst others, provides that a ‘revival’ of the agreement </w:t>
      </w:r>
      <w:r w:rsidR="003B744D">
        <w:rPr>
          <w:rFonts w:ascii="Arial" w:hAnsi="Arial" w:cs="Arial"/>
          <w:sz w:val="24"/>
          <w:szCs w:val="24"/>
        </w:rPr>
        <w:t xml:space="preserve">would </w:t>
      </w:r>
      <w:r w:rsidR="00992203">
        <w:rPr>
          <w:rFonts w:ascii="Arial" w:hAnsi="Arial" w:cs="Arial"/>
          <w:sz w:val="24"/>
          <w:szCs w:val="24"/>
        </w:rPr>
        <w:t xml:space="preserve">not be of any force or effect unless reduced to writing </w:t>
      </w:r>
      <w:r w:rsidR="0080245F">
        <w:rPr>
          <w:rFonts w:ascii="Arial" w:hAnsi="Arial" w:cs="Arial"/>
          <w:sz w:val="24"/>
          <w:szCs w:val="24"/>
        </w:rPr>
        <w:t>and signed by the parties.</w:t>
      </w:r>
    </w:p>
    <w:p w14:paraId="1DB365F2" w14:textId="77777777" w:rsidR="0080245F" w:rsidRDefault="0080245F" w:rsidP="00B005C7">
      <w:pPr>
        <w:pStyle w:val="ListParagraph"/>
        <w:spacing w:after="0" w:line="480" w:lineRule="auto"/>
        <w:rPr>
          <w:rFonts w:ascii="Arial" w:hAnsi="Arial" w:cs="Arial"/>
          <w:sz w:val="24"/>
          <w:szCs w:val="24"/>
        </w:rPr>
      </w:pPr>
    </w:p>
    <w:p w14:paraId="065AB0F0" w14:textId="12C2A8E4" w:rsidR="001422BC" w:rsidRDefault="00A90902" w:rsidP="00A90902">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80245F">
        <w:rPr>
          <w:rFonts w:ascii="Arial" w:hAnsi="Arial" w:cs="Arial"/>
          <w:sz w:val="24"/>
          <w:szCs w:val="24"/>
        </w:rPr>
        <w:t xml:space="preserve">In a written </w:t>
      </w:r>
      <w:r w:rsidR="003B744D">
        <w:rPr>
          <w:rFonts w:ascii="Arial" w:hAnsi="Arial" w:cs="Arial"/>
          <w:sz w:val="24"/>
          <w:szCs w:val="24"/>
        </w:rPr>
        <w:t xml:space="preserve">addendum </w:t>
      </w:r>
      <w:r w:rsidR="00915C77">
        <w:rPr>
          <w:rFonts w:ascii="Arial" w:hAnsi="Arial" w:cs="Arial"/>
          <w:sz w:val="24"/>
          <w:szCs w:val="24"/>
        </w:rPr>
        <w:t xml:space="preserve">to the aforesaid agreement it was extended for three years </w:t>
      </w:r>
      <w:r w:rsidR="001B3694">
        <w:rPr>
          <w:rFonts w:ascii="Arial" w:hAnsi="Arial" w:cs="Arial"/>
          <w:sz w:val="24"/>
          <w:szCs w:val="24"/>
        </w:rPr>
        <w:t>with effect from 1 January 2019. A further</w:t>
      </w:r>
      <w:r w:rsidR="003C51AC">
        <w:rPr>
          <w:rFonts w:ascii="Arial" w:hAnsi="Arial" w:cs="Arial"/>
          <w:sz w:val="24"/>
          <w:szCs w:val="24"/>
        </w:rPr>
        <w:t xml:space="preserve"> (second)</w:t>
      </w:r>
      <w:r w:rsidR="001B3694">
        <w:rPr>
          <w:rFonts w:ascii="Arial" w:hAnsi="Arial" w:cs="Arial"/>
          <w:sz w:val="24"/>
          <w:szCs w:val="24"/>
        </w:rPr>
        <w:t xml:space="preserve"> written addendum entered into </w:t>
      </w:r>
      <w:r w:rsidR="00295874">
        <w:rPr>
          <w:rFonts w:ascii="Arial" w:hAnsi="Arial" w:cs="Arial"/>
          <w:sz w:val="24"/>
          <w:szCs w:val="24"/>
        </w:rPr>
        <w:t>in January 2022 extended the agreement to 30 June 2022.</w:t>
      </w:r>
      <w:r w:rsidR="00C86548">
        <w:rPr>
          <w:rFonts w:ascii="Arial" w:hAnsi="Arial" w:cs="Arial"/>
          <w:sz w:val="24"/>
          <w:szCs w:val="24"/>
        </w:rPr>
        <w:t xml:space="preserve"> When this lat</w:t>
      </w:r>
      <w:r w:rsidR="00C43199">
        <w:rPr>
          <w:rFonts w:ascii="Arial" w:hAnsi="Arial" w:cs="Arial"/>
          <w:sz w:val="24"/>
          <w:szCs w:val="24"/>
        </w:rPr>
        <w:t>t</w:t>
      </w:r>
      <w:r w:rsidR="00C86548">
        <w:rPr>
          <w:rFonts w:ascii="Arial" w:hAnsi="Arial" w:cs="Arial"/>
          <w:sz w:val="24"/>
          <w:szCs w:val="24"/>
        </w:rPr>
        <w:t>er extension was agreed to</w:t>
      </w:r>
      <w:r w:rsidR="006253CD">
        <w:rPr>
          <w:rFonts w:ascii="Arial" w:hAnsi="Arial" w:cs="Arial"/>
          <w:sz w:val="24"/>
          <w:szCs w:val="24"/>
        </w:rPr>
        <w:t>,</w:t>
      </w:r>
      <w:r w:rsidR="00C86548">
        <w:rPr>
          <w:rFonts w:ascii="Arial" w:hAnsi="Arial" w:cs="Arial"/>
          <w:sz w:val="24"/>
          <w:szCs w:val="24"/>
        </w:rPr>
        <w:t xml:space="preserve"> a public procurement process </w:t>
      </w:r>
      <w:r w:rsidR="00352171">
        <w:rPr>
          <w:rFonts w:ascii="Arial" w:hAnsi="Arial" w:cs="Arial"/>
          <w:sz w:val="24"/>
          <w:szCs w:val="24"/>
        </w:rPr>
        <w:t xml:space="preserve">to find a suitable person or entity to render the ground handling services to the NAC </w:t>
      </w:r>
      <w:r w:rsidR="00F279D1">
        <w:rPr>
          <w:rFonts w:ascii="Arial" w:hAnsi="Arial" w:cs="Arial"/>
          <w:sz w:val="24"/>
          <w:szCs w:val="24"/>
        </w:rPr>
        <w:t xml:space="preserve">in future </w:t>
      </w:r>
      <w:r w:rsidR="00352171">
        <w:rPr>
          <w:rFonts w:ascii="Arial" w:hAnsi="Arial" w:cs="Arial"/>
          <w:sz w:val="24"/>
          <w:szCs w:val="24"/>
        </w:rPr>
        <w:t>was in</w:t>
      </w:r>
      <w:r w:rsidR="006253CD">
        <w:rPr>
          <w:rFonts w:ascii="Arial" w:hAnsi="Arial" w:cs="Arial"/>
          <w:sz w:val="24"/>
          <w:szCs w:val="24"/>
        </w:rPr>
        <w:t xml:space="preserve"> the</w:t>
      </w:r>
      <w:r w:rsidR="00352171">
        <w:rPr>
          <w:rFonts w:ascii="Arial" w:hAnsi="Arial" w:cs="Arial"/>
          <w:sz w:val="24"/>
          <w:szCs w:val="24"/>
        </w:rPr>
        <w:t xml:space="preserve"> process of being finalised. </w:t>
      </w:r>
      <w:r w:rsidR="001519A3">
        <w:rPr>
          <w:rFonts w:ascii="Arial" w:hAnsi="Arial" w:cs="Arial"/>
          <w:sz w:val="24"/>
          <w:szCs w:val="24"/>
        </w:rPr>
        <w:t xml:space="preserve">As already mentioned both Menzies and </w:t>
      </w:r>
      <w:r w:rsidR="008C772E">
        <w:rPr>
          <w:rFonts w:ascii="Arial" w:hAnsi="Arial" w:cs="Arial"/>
          <w:sz w:val="24"/>
          <w:szCs w:val="24"/>
        </w:rPr>
        <w:t xml:space="preserve">Paragon partook in this process. As is evident from para 3.2 of the second addendum </w:t>
      </w:r>
      <w:r w:rsidR="006E689D">
        <w:rPr>
          <w:rFonts w:ascii="Arial" w:hAnsi="Arial" w:cs="Arial"/>
          <w:sz w:val="24"/>
          <w:szCs w:val="24"/>
        </w:rPr>
        <w:t>it was entered into pending the finalisation of the procurement process.</w:t>
      </w:r>
      <w:r w:rsidR="001422BC">
        <w:rPr>
          <w:rFonts w:ascii="Arial" w:hAnsi="Arial" w:cs="Arial"/>
          <w:sz w:val="24"/>
          <w:szCs w:val="24"/>
        </w:rPr>
        <w:t xml:space="preserve"> Paragraph 3.2 reads as follows:</w:t>
      </w:r>
    </w:p>
    <w:p w14:paraId="60429E42" w14:textId="77777777" w:rsidR="001422BC" w:rsidRDefault="001422BC" w:rsidP="001422BC">
      <w:pPr>
        <w:pStyle w:val="ListParagraph"/>
        <w:rPr>
          <w:rFonts w:ascii="Arial" w:hAnsi="Arial" w:cs="Arial"/>
          <w:sz w:val="24"/>
          <w:szCs w:val="24"/>
        </w:rPr>
      </w:pPr>
    </w:p>
    <w:p w14:paraId="76BE3738" w14:textId="77777777" w:rsidR="001422BC" w:rsidRPr="00150FB8" w:rsidRDefault="00671250" w:rsidP="00150FB8">
      <w:pPr>
        <w:pStyle w:val="NoSpacing"/>
        <w:spacing w:line="360" w:lineRule="auto"/>
        <w:ind w:left="720"/>
        <w:jc w:val="both"/>
        <w:rPr>
          <w:rFonts w:ascii="Arial" w:hAnsi="Arial" w:cs="Arial"/>
        </w:rPr>
      </w:pPr>
      <w:r>
        <w:rPr>
          <w:rFonts w:ascii="Arial" w:hAnsi="Arial" w:cs="Arial"/>
        </w:rPr>
        <w:t>‘</w:t>
      </w:r>
      <w:r w:rsidR="00450E88">
        <w:rPr>
          <w:rFonts w:ascii="Arial" w:hAnsi="Arial" w:cs="Arial"/>
        </w:rPr>
        <w:t xml:space="preserve">This agreement shall be extended for a further period of six (6) calendar months </w:t>
      </w:r>
      <w:r w:rsidR="009320B2">
        <w:rPr>
          <w:rFonts w:ascii="Arial" w:hAnsi="Arial" w:cs="Arial"/>
        </w:rPr>
        <w:t xml:space="preserve">with effect from </w:t>
      </w:r>
      <w:r>
        <w:rPr>
          <w:rFonts w:ascii="Arial" w:hAnsi="Arial" w:cs="Arial"/>
        </w:rPr>
        <w:t>0</w:t>
      </w:r>
      <w:r w:rsidR="009320B2">
        <w:rPr>
          <w:rFonts w:ascii="Arial" w:hAnsi="Arial" w:cs="Arial"/>
        </w:rPr>
        <w:t xml:space="preserve">1 January 2022 until 30 June 2022, unless terminated </w:t>
      </w:r>
      <w:r>
        <w:rPr>
          <w:rFonts w:ascii="Arial" w:hAnsi="Arial" w:cs="Arial"/>
        </w:rPr>
        <w:t xml:space="preserve">earlier </w:t>
      </w:r>
      <w:r w:rsidR="009320B2">
        <w:rPr>
          <w:rFonts w:ascii="Arial" w:hAnsi="Arial" w:cs="Arial"/>
        </w:rPr>
        <w:t xml:space="preserve">by either party </w:t>
      </w:r>
      <w:r>
        <w:rPr>
          <w:rFonts w:ascii="Arial" w:hAnsi="Arial" w:cs="Arial"/>
        </w:rPr>
        <w:t>via</w:t>
      </w:r>
      <w:r w:rsidR="00C43199">
        <w:rPr>
          <w:rFonts w:ascii="Arial" w:hAnsi="Arial" w:cs="Arial"/>
        </w:rPr>
        <w:t xml:space="preserve"> giving </w:t>
      </w:r>
      <w:r w:rsidR="00F34067">
        <w:rPr>
          <w:rFonts w:ascii="Arial" w:hAnsi="Arial" w:cs="Arial"/>
        </w:rPr>
        <w:t xml:space="preserve">the other party a one (1) </w:t>
      </w:r>
      <w:r w:rsidR="007227E9">
        <w:rPr>
          <w:rFonts w:ascii="Arial" w:hAnsi="Arial" w:cs="Arial"/>
        </w:rPr>
        <w:t xml:space="preserve">calendar month written notice, </w:t>
      </w:r>
      <w:r w:rsidR="00410420">
        <w:rPr>
          <w:rFonts w:ascii="Arial" w:hAnsi="Arial" w:cs="Arial"/>
        </w:rPr>
        <w:t>which would ordinarily be the case if the procurement process pertaining to the subject-matter</w:t>
      </w:r>
      <w:r>
        <w:rPr>
          <w:rFonts w:ascii="Arial" w:hAnsi="Arial" w:cs="Arial"/>
        </w:rPr>
        <w:t xml:space="preserve"> of the A</w:t>
      </w:r>
      <w:r w:rsidR="00B867CB">
        <w:rPr>
          <w:rFonts w:ascii="Arial" w:hAnsi="Arial" w:cs="Arial"/>
        </w:rPr>
        <w:t>greement is completed prior to effluxion</w:t>
      </w:r>
      <w:r w:rsidR="00851DE6">
        <w:rPr>
          <w:rFonts w:ascii="Arial" w:hAnsi="Arial" w:cs="Arial"/>
        </w:rPr>
        <w:t xml:space="preserve"> of the aforesaid </w:t>
      </w:r>
      <w:r>
        <w:rPr>
          <w:rFonts w:ascii="Arial" w:hAnsi="Arial" w:cs="Arial"/>
        </w:rPr>
        <w:t>6</w:t>
      </w:r>
      <w:r w:rsidR="00851DE6">
        <w:rPr>
          <w:rFonts w:ascii="Arial" w:hAnsi="Arial" w:cs="Arial"/>
        </w:rPr>
        <w:t xml:space="preserve"> months</w:t>
      </w:r>
      <w:r>
        <w:rPr>
          <w:rFonts w:ascii="Arial" w:hAnsi="Arial" w:cs="Arial"/>
        </w:rPr>
        <w:t>’</w:t>
      </w:r>
      <w:r w:rsidR="00851DE6">
        <w:rPr>
          <w:rFonts w:ascii="Arial" w:hAnsi="Arial" w:cs="Arial"/>
        </w:rPr>
        <w:t xml:space="preserve"> period</w:t>
      </w:r>
      <w:r w:rsidR="00460B3F">
        <w:rPr>
          <w:rFonts w:ascii="Arial" w:hAnsi="Arial" w:cs="Arial"/>
        </w:rPr>
        <w:t xml:space="preserve"> – a</w:t>
      </w:r>
      <w:r w:rsidR="004E3ACA">
        <w:rPr>
          <w:rFonts w:ascii="Arial" w:hAnsi="Arial" w:cs="Arial"/>
        </w:rPr>
        <w:t>s a review application vi</w:t>
      </w:r>
      <w:r w:rsidR="009043A7">
        <w:rPr>
          <w:rFonts w:ascii="Arial" w:hAnsi="Arial" w:cs="Arial"/>
        </w:rPr>
        <w:t>s-à</w:t>
      </w:r>
      <w:r w:rsidR="004E3ACA">
        <w:rPr>
          <w:rFonts w:ascii="Arial" w:hAnsi="Arial" w:cs="Arial"/>
        </w:rPr>
        <w:t>-vi</w:t>
      </w:r>
      <w:r w:rsidR="009043A7">
        <w:rPr>
          <w:rFonts w:ascii="Arial" w:hAnsi="Arial" w:cs="Arial"/>
        </w:rPr>
        <w:t>s</w:t>
      </w:r>
      <w:r w:rsidR="00460B3F">
        <w:rPr>
          <w:rFonts w:ascii="Arial" w:hAnsi="Arial" w:cs="Arial"/>
        </w:rPr>
        <w:t xml:space="preserve"> same is presently se</w:t>
      </w:r>
      <w:r>
        <w:rPr>
          <w:rFonts w:ascii="Arial" w:hAnsi="Arial" w:cs="Arial"/>
        </w:rPr>
        <w:t>rving before the Review Panel . . .</w:t>
      </w:r>
      <w:r w:rsidR="00150FB8">
        <w:rPr>
          <w:rFonts w:ascii="Arial" w:hAnsi="Arial" w:cs="Arial"/>
        </w:rPr>
        <w:t xml:space="preserve"> .</w:t>
      </w:r>
      <w:r>
        <w:rPr>
          <w:rFonts w:ascii="Arial" w:hAnsi="Arial" w:cs="Arial"/>
        </w:rPr>
        <w:t>’</w:t>
      </w:r>
    </w:p>
    <w:p w14:paraId="7A595919" w14:textId="41BD35B8" w:rsidR="00A91DC9" w:rsidRDefault="00A90902" w:rsidP="00A90902">
      <w:pPr>
        <w:pStyle w:val="NoSpacing"/>
        <w:spacing w:line="48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6338CF">
        <w:rPr>
          <w:rFonts w:ascii="Arial" w:hAnsi="Arial" w:cs="Arial"/>
          <w:sz w:val="24"/>
          <w:szCs w:val="24"/>
        </w:rPr>
        <w:t>On 31 March 2022</w:t>
      </w:r>
      <w:r w:rsidR="00671250">
        <w:rPr>
          <w:rFonts w:ascii="Arial" w:hAnsi="Arial" w:cs="Arial"/>
          <w:sz w:val="24"/>
          <w:szCs w:val="24"/>
        </w:rPr>
        <w:t>, the</w:t>
      </w:r>
      <w:r w:rsidR="006338CF">
        <w:rPr>
          <w:rFonts w:ascii="Arial" w:hAnsi="Arial" w:cs="Arial"/>
          <w:sz w:val="24"/>
          <w:szCs w:val="24"/>
        </w:rPr>
        <w:t xml:space="preserve"> NAC gave Menzies </w:t>
      </w:r>
      <w:r w:rsidR="002975FE">
        <w:rPr>
          <w:rFonts w:ascii="Arial" w:hAnsi="Arial" w:cs="Arial"/>
          <w:sz w:val="24"/>
          <w:szCs w:val="24"/>
        </w:rPr>
        <w:t>one month</w:t>
      </w:r>
      <w:r w:rsidR="005E781B">
        <w:rPr>
          <w:rFonts w:ascii="Arial" w:hAnsi="Arial" w:cs="Arial"/>
          <w:sz w:val="24"/>
          <w:szCs w:val="24"/>
        </w:rPr>
        <w:t>’s</w:t>
      </w:r>
      <w:r w:rsidR="002975FE">
        <w:rPr>
          <w:rFonts w:ascii="Arial" w:hAnsi="Arial" w:cs="Arial"/>
          <w:sz w:val="24"/>
          <w:szCs w:val="24"/>
        </w:rPr>
        <w:t xml:space="preserve"> notice of cancellation of the agreement with effect from end of April 2022. On 11 April 2022 </w:t>
      </w:r>
      <w:r w:rsidR="00D17824">
        <w:rPr>
          <w:rFonts w:ascii="Arial" w:hAnsi="Arial" w:cs="Arial"/>
          <w:sz w:val="24"/>
          <w:szCs w:val="24"/>
        </w:rPr>
        <w:t>(the same day the review application by Menzies was launched)</w:t>
      </w:r>
      <w:r w:rsidR="00D047E1">
        <w:rPr>
          <w:rFonts w:ascii="Arial" w:hAnsi="Arial" w:cs="Arial"/>
          <w:sz w:val="24"/>
          <w:szCs w:val="24"/>
        </w:rPr>
        <w:t>, Menzies</w:t>
      </w:r>
      <w:r w:rsidR="00D17824">
        <w:rPr>
          <w:rFonts w:ascii="Arial" w:hAnsi="Arial" w:cs="Arial"/>
          <w:sz w:val="24"/>
          <w:szCs w:val="24"/>
        </w:rPr>
        <w:t xml:space="preserve"> </w:t>
      </w:r>
      <w:r w:rsidR="00A91DC9">
        <w:rPr>
          <w:rFonts w:ascii="Arial" w:hAnsi="Arial" w:cs="Arial"/>
          <w:sz w:val="24"/>
          <w:szCs w:val="24"/>
        </w:rPr>
        <w:t>responded to the</w:t>
      </w:r>
      <w:r w:rsidR="00671250">
        <w:rPr>
          <w:rFonts w:ascii="Arial" w:hAnsi="Arial" w:cs="Arial"/>
          <w:sz w:val="24"/>
          <w:szCs w:val="24"/>
        </w:rPr>
        <w:t xml:space="preserve"> cancellation of the contract by</w:t>
      </w:r>
      <w:r w:rsidR="00A91DC9">
        <w:rPr>
          <w:rFonts w:ascii="Arial" w:hAnsi="Arial" w:cs="Arial"/>
          <w:sz w:val="24"/>
          <w:szCs w:val="24"/>
        </w:rPr>
        <w:t xml:space="preserve"> the NAC as follows:</w:t>
      </w:r>
    </w:p>
    <w:p w14:paraId="50BC1ABA" w14:textId="77777777" w:rsidR="00F279D1" w:rsidRPr="00F279D1" w:rsidRDefault="00F279D1" w:rsidP="00F279D1">
      <w:pPr>
        <w:pStyle w:val="NoSpacing"/>
        <w:spacing w:line="480" w:lineRule="auto"/>
        <w:jc w:val="both"/>
        <w:rPr>
          <w:rFonts w:ascii="Arial" w:hAnsi="Arial" w:cs="Arial"/>
          <w:sz w:val="24"/>
          <w:szCs w:val="24"/>
        </w:rPr>
      </w:pPr>
    </w:p>
    <w:p w14:paraId="5B5A3B25" w14:textId="77777777" w:rsidR="00A91DC9" w:rsidRDefault="00BE7640" w:rsidP="00A91DC9">
      <w:pPr>
        <w:pStyle w:val="NoSpacing"/>
        <w:spacing w:line="360" w:lineRule="auto"/>
        <w:ind w:left="720"/>
        <w:jc w:val="both"/>
        <w:rPr>
          <w:rFonts w:ascii="Arial" w:hAnsi="Arial" w:cs="Arial"/>
        </w:rPr>
      </w:pPr>
      <w:r>
        <w:rPr>
          <w:rFonts w:ascii="Arial" w:hAnsi="Arial" w:cs="Arial"/>
        </w:rPr>
        <w:t>‘</w:t>
      </w:r>
      <w:r w:rsidR="001D0DAC">
        <w:rPr>
          <w:rFonts w:ascii="Arial" w:hAnsi="Arial" w:cs="Arial"/>
        </w:rPr>
        <w:t xml:space="preserve">We have launched a review application with the High Court of Namibia, the documents whereof will be served </w:t>
      </w:r>
      <w:r w:rsidR="00A37540">
        <w:rPr>
          <w:rFonts w:ascii="Arial" w:hAnsi="Arial" w:cs="Arial"/>
        </w:rPr>
        <w:t>forthwith.</w:t>
      </w:r>
    </w:p>
    <w:p w14:paraId="2F9BD1A9" w14:textId="77777777" w:rsidR="00BE7640" w:rsidRDefault="00BE7640" w:rsidP="00A91DC9">
      <w:pPr>
        <w:pStyle w:val="NoSpacing"/>
        <w:spacing w:line="360" w:lineRule="auto"/>
        <w:ind w:left="720"/>
        <w:jc w:val="both"/>
        <w:rPr>
          <w:rFonts w:ascii="Arial" w:hAnsi="Arial" w:cs="Arial"/>
        </w:rPr>
      </w:pPr>
    </w:p>
    <w:p w14:paraId="07C7045C" w14:textId="77777777" w:rsidR="004E11D5" w:rsidRDefault="00A37540" w:rsidP="00A91DC9">
      <w:pPr>
        <w:pStyle w:val="NoSpacing"/>
        <w:spacing w:line="360" w:lineRule="auto"/>
        <w:ind w:left="720"/>
        <w:jc w:val="both"/>
        <w:rPr>
          <w:rFonts w:ascii="Arial" w:hAnsi="Arial" w:cs="Arial"/>
        </w:rPr>
      </w:pPr>
      <w:r>
        <w:rPr>
          <w:rFonts w:ascii="Arial" w:hAnsi="Arial" w:cs="Arial"/>
        </w:rPr>
        <w:t xml:space="preserve">We consider the cancellation of the ground handling agreement/licence to be unconstitutional and </w:t>
      </w:r>
      <w:r w:rsidR="00270AC1">
        <w:rPr>
          <w:rFonts w:ascii="Arial" w:hAnsi="Arial" w:cs="Arial"/>
        </w:rPr>
        <w:t xml:space="preserve">ultimately unlawful, notwithstanding </w:t>
      </w:r>
      <w:r w:rsidR="00CE5E3D">
        <w:rPr>
          <w:rFonts w:ascii="Arial" w:hAnsi="Arial" w:cs="Arial"/>
        </w:rPr>
        <w:t>that it is also reviewable</w:t>
      </w:r>
      <w:r w:rsidR="004E11D5">
        <w:rPr>
          <w:rFonts w:ascii="Arial" w:hAnsi="Arial" w:cs="Arial"/>
        </w:rPr>
        <w:t>.</w:t>
      </w:r>
    </w:p>
    <w:p w14:paraId="78FEE73B" w14:textId="77777777" w:rsidR="00BE7640" w:rsidRDefault="00BE7640" w:rsidP="00A91DC9">
      <w:pPr>
        <w:pStyle w:val="NoSpacing"/>
        <w:spacing w:line="360" w:lineRule="auto"/>
        <w:ind w:left="720"/>
        <w:jc w:val="both"/>
        <w:rPr>
          <w:rFonts w:ascii="Arial" w:hAnsi="Arial" w:cs="Arial"/>
        </w:rPr>
      </w:pPr>
    </w:p>
    <w:p w14:paraId="65F9A9E8" w14:textId="77777777" w:rsidR="00A37540" w:rsidRDefault="004E11D5" w:rsidP="00A91DC9">
      <w:pPr>
        <w:pStyle w:val="NoSpacing"/>
        <w:spacing w:line="360" w:lineRule="auto"/>
        <w:ind w:left="720"/>
        <w:jc w:val="both"/>
        <w:rPr>
          <w:rFonts w:ascii="Arial" w:hAnsi="Arial" w:cs="Arial"/>
        </w:rPr>
      </w:pPr>
      <w:r>
        <w:rPr>
          <w:rFonts w:ascii="Arial" w:hAnsi="Arial" w:cs="Arial"/>
        </w:rPr>
        <w:t>In the light of this, our client continues</w:t>
      </w:r>
      <w:r w:rsidR="00FA51A5">
        <w:rPr>
          <w:rFonts w:ascii="Arial" w:hAnsi="Arial" w:cs="Arial"/>
        </w:rPr>
        <w:t xml:space="preserve"> providing ground handling services and will resist any attempt by NAC to evict it</w:t>
      </w:r>
      <w:r w:rsidR="00BE7640">
        <w:rPr>
          <w:rFonts w:ascii="Arial" w:hAnsi="Arial" w:cs="Arial"/>
        </w:rPr>
        <w:t>.’</w:t>
      </w:r>
    </w:p>
    <w:p w14:paraId="35F823A4" w14:textId="77777777" w:rsidR="00DD0EF8" w:rsidRPr="00BE7640" w:rsidRDefault="00DD0EF8" w:rsidP="00BE7640">
      <w:pPr>
        <w:pStyle w:val="NoSpacing"/>
        <w:spacing w:line="480" w:lineRule="auto"/>
        <w:ind w:left="720"/>
        <w:jc w:val="both"/>
        <w:rPr>
          <w:rFonts w:ascii="Arial" w:hAnsi="Arial" w:cs="Arial"/>
          <w:sz w:val="24"/>
          <w:szCs w:val="24"/>
        </w:rPr>
      </w:pPr>
    </w:p>
    <w:p w14:paraId="0B7C15CF" w14:textId="28398557" w:rsidR="00BF323F" w:rsidRDefault="00A90902" w:rsidP="00A90902">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DD0EF8">
        <w:rPr>
          <w:rFonts w:ascii="Arial" w:hAnsi="Arial" w:cs="Arial"/>
          <w:sz w:val="24"/>
          <w:szCs w:val="24"/>
        </w:rPr>
        <w:t xml:space="preserve">The NAC responded per letter of 13 April 2022 noting that Menzies was insisting that it </w:t>
      </w:r>
      <w:r w:rsidR="008428A6">
        <w:rPr>
          <w:rFonts w:ascii="Arial" w:hAnsi="Arial" w:cs="Arial"/>
          <w:sz w:val="24"/>
          <w:szCs w:val="24"/>
        </w:rPr>
        <w:t xml:space="preserve">will continue to render services despite cancellation of the agreement per the letter </w:t>
      </w:r>
      <w:r w:rsidR="00A24B49">
        <w:rPr>
          <w:rFonts w:ascii="Arial" w:hAnsi="Arial" w:cs="Arial"/>
          <w:sz w:val="24"/>
          <w:szCs w:val="24"/>
        </w:rPr>
        <w:t>of 31 March 2022 and insisted that it expects Menzies to co-operate</w:t>
      </w:r>
      <w:r w:rsidR="00150FB8">
        <w:rPr>
          <w:rFonts w:ascii="Arial" w:hAnsi="Arial" w:cs="Arial"/>
          <w:sz w:val="24"/>
          <w:szCs w:val="24"/>
        </w:rPr>
        <w:t xml:space="preserve"> with the hand </w:t>
      </w:r>
      <w:r w:rsidR="00BE7640">
        <w:rPr>
          <w:rFonts w:ascii="Arial" w:hAnsi="Arial" w:cs="Arial"/>
          <w:sz w:val="24"/>
          <w:szCs w:val="24"/>
        </w:rPr>
        <w:t>over to Paragon i</w:t>
      </w:r>
      <w:r w:rsidR="00A24B49">
        <w:rPr>
          <w:rFonts w:ascii="Arial" w:hAnsi="Arial" w:cs="Arial"/>
          <w:sz w:val="24"/>
          <w:szCs w:val="24"/>
        </w:rPr>
        <w:t>n May 2022.</w:t>
      </w:r>
    </w:p>
    <w:p w14:paraId="325D67C3" w14:textId="77777777" w:rsidR="00BF323F" w:rsidRDefault="00BF323F" w:rsidP="00BF323F">
      <w:pPr>
        <w:pStyle w:val="NoSpacing"/>
        <w:spacing w:line="480" w:lineRule="auto"/>
        <w:jc w:val="both"/>
        <w:rPr>
          <w:rFonts w:ascii="Arial" w:hAnsi="Arial" w:cs="Arial"/>
          <w:sz w:val="24"/>
          <w:szCs w:val="24"/>
        </w:rPr>
      </w:pPr>
    </w:p>
    <w:p w14:paraId="44627B35" w14:textId="35F23720" w:rsidR="005859BA" w:rsidRDefault="00A90902" w:rsidP="00A90902">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BF323F">
        <w:rPr>
          <w:rFonts w:ascii="Arial" w:hAnsi="Arial" w:cs="Arial"/>
          <w:sz w:val="24"/>
          <w:szCs w:val="24"/>
        </w:rPr>
        <w:t xml:space="preserve">The NAC for reasons unknown (according to Menzies this was because Paragon was not </w:t>
      </w:r>
      <w:r w:rsidR="00893435">
        <w:rPr>
          <w:rFonts w:ascii="Arial" w:hAnsi="Arial" w:cs="Arial"/>
          <w:sz w:val="24"/>
          <w:szCs w:val="24"/>
        </w:rPr>
        <w:t xml:space="preserve">ready to take over the services from Menzies on 1 May 2022) had a change of heart in respect of </w:t>
      </w:r>
      <w:r w:rsidR="005859BA">
        <w:rPr>
          <w:rFonts w:ascii="Arial" w:hAnsi="Arial" w:cs="Arial"/>
          <w:sz w:val="24"/>
          <w:szCs w:val="24"/>
        </w:rPr>
        <w:t>the cancellation contained in the letter of 31 March 2022.</w:t>
      </w:r>
    </w:p>
    <w:p w14:paraId="111D7227" w14:textId="77777777" w:rsidR="005859BA" w:rsidRDefault="005859BA" w:rsidP="00B005C7">
      <w:pPr>
        <w:pStyle w:val="ListParagraph"/>
        <w:spacing w:after="0" w:line="480" w:lineRule="auto"/>
        <w:rPr>
          <w:rFonts w:ascii="Arial" w:hAnsi="Arial" w:cs="Arial"/>
          <w:sz w:val="24"/>
          <w:szCs w:val="24"/>
        </w:rPr>
      </w:pPr>
    </w:p>
    <w:p w14:paraId="31B10A1A" w14:textId="26C02FB0" w:rsidR="002C04E9" w:rsidRDefault="00A90902" w:rsidP="00A90902">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96058">
        <w:rPr>
          <w:rFonts w:ascii="Arial" w:hAnsi="Arial" w:cs="Arial"/>
          <w:sz w:val="24"/>
          <w:szCs w:val="24"/>
        </w:rPr>
        <w:t>In a letter dated 22 April 2022</w:t>
      </w:r>
      <w:r w:rsidR="00BE7640">
        <w:rPr>
          <w:rFonts w:ascii="Arial" w:hAnsi="Arial" w:cs="Arial"/>
          <w:sz w:val="24"/>
          <w:szCs w:val="24"/>
        </w:rPr>
        <w:t>, the</w:t>
      </w:r>
      <w:r w:rsidR="00996058">
        <w:rPr>
          <w:rFonts w:ascii="Arial" w:hAnsi="Arial" w:cs="Arial"/>
          <w:sz w:val="24"/>
          <w:szCs w:val="24"/>
        </w:rPr>
        <w:t xml:space="preserve"> NAC withdrew its letter of 31 March 2022 </w:t>
      </w:r>
      <w:r w:rsidR="00B7045C">
        <w:rPr>
          <w:rFonts w:ascii="Arial" w:hAnsi="Arial" w:cs="Arial"/>
          <w:sz w:val="24"/>
          <w:szCs w:val="24"/>
        </w:rPr>
        <w:t>and reiterate</w:t>
      </w:r>
      <w:r w:rsidR="005E781B">
        <w:rPr>
          <w:rFonts w:ascii="Arial" w:hAnsi="Arial" w:cs="Arial"/>
          <w:sz w:val="24"/>
          <w:szCs w:val="24"/>
        </w:rPr>
        <w:t>d that the agreement wa</w:t>
      </w:r>
      <w:r w:rsidR="00B7045C">
        <w:rPr>
          <w:rFonts w:ascii="Arial" w:hAnsi="Arial" w:cs="Arial"/>
          <w:sz w:val="24"/>
          <w:szCs w:val="24"/>
        </w:rPr>
        <w:t xml:space="preserve">s to terminate on 30 June 2022 and </w:t>
      </w:r>
      <w:r w:rsidR="008A2C36">
        <w:rPr>
          <w:rFonts w:ascii="Arial" w:hAnsi="Arial" w:cs="Arial"/>
          <w:sz w:val="24"/>
          <w:szCs w:val="24"/>
        </w:rPr>
        <w:t>s</w:t>
      </w:r>
      <w:r w:rsidR="005E781B">
        <w:rPr>
          <w:rFonts w:ascii="Arial" w:hAnsi="Arial" w:cs="Arial"/>
          <w:sz w:val="24"/>
          <w:szCs w:val="24"/>
        </w:rPr>
        <w:t>ought</w:t>
      </w:r>
      <w:r w:rsidR="008A2C36">
        <w:rPr>
          <w:rFonts w:ascii="Arial" w:hAnsi="Arial" w:cs="Arial"/>
          <w:sz w:val="24"/>
          <w:szCs w:val="24"/>
        </w:rPr>
        <w:t xml:space="preserve"> confirmation from Menzies that it w</w:t>
      </w:r>
      <w:r w:rsidR="005E781B">
        <w:rPr>
          <w:rFonts w:ascii="Arial" w:hAnsi="Arial" w:cs="Arial"/>
          <w:sz w:val="24"/>
          <w:szCs w:val="24"/>
        </w:rPr>
        <w:t>ould</w:t>
      </w:r>
      <w:r w:rsidR="008A2C36">
        <w:rPr>
          <w:rFonts w:ascii="Arial" w:hAnsi="Arial" w:cs="Arial"/>
          <w:sz w:val="24"/>
          <w:szCs w:val="24"/>
        </w:rPr>
        <w:t xml:space="preserve"> vacate the premises </w:t>
      </w:r>
      <w:r w:rsidR="00ED1F92">
        <w:rPr>
          <w:rFonts w:ascii="Arial" w:hAnsi="Arial" w:cs="Arial"/>
          <w:sz w:val="24"/>
          <w:szCs w:val="24"/>
        </w:rPr>
        <w:t xml:space="preserve">on that day and arrange ‘for a smooth hand-over to the successful </w:t>
      </w:r>
      <w:r w:rsidR="003301D6">
        <w:rPr>
          <w:rFonts w:ascii="Arial" w:hAnsi="Arial" w:cs="Arial"/>
          <w:sz w:val="24"/>
          <w:szCs w:val="24"/>
        </w:rPr>
        <w:t>bidd</w:t>
      </w:r>
      <w:r w:rsidR="005E781B">
        <w:rPr>
          <w:rFonts w:ascii="Arial" w:hAnsi="Arial" w:cs="Arial"/>
          <w:sz w:val="24"/>
          <w:szCs w:val="24"/>
        </w:rPr>
        <w:t>er’. On the same date a letter wa</w:t>
      </w:r>
      <w:r w:rsidR="003301D6">
        <w:rPr>
          <w:rFonts w:ascii="Arial" w:hAnsi="Arial" w:cs="Arial"/>
          <w:sz w:val="24"/>
          <w:szCs w:val="24"/>
        </w:rPr>
        <w:t xml:space="preserve">s forwarded to stakeholders by the NAC </w:t>
      </w:r>
      <w:r w:rsidR="00FF5346">
        <w:rPr>
          <w:rFonts w:ascii="Arial" w:hAnsi="Arial" w:cs="Arial"/>
          <w:sz w:val="24"/>
          <w:szCs w:val="24"/>
        </w:rPr>
        <w:t xml:space="preserve">informing them that Menzies would ‘continue </w:t>
      </w:r>
      <w:r w:rsidR="00FF5346">
        <w:rPr>
          <w:rFonts w:ascii="Arial" w:hAnsi="Arial" w:cs="Arial"/>
          <w:sz w:val="24"/>
          <w:szCs w:val="24"/>
        </w:rPr>
        <w:lastRenderedPageBreak/>
        <w:t xml:space="preserve">to </w:t>
      </w:r>
      <w:r w:rsidR="00507430">
        <w:rPr>
          <w:rFonts w:ascii="Arial" w:hAnsi="Arial" w:cs="Arial"/>
          <w:sz w:val="24"/>
          <w:szCs w:val="24"/>
        </w:rPr>
        <w:t xml:space="preserve">render ground handling services’ </w:t>
      </w:r>
      <w:r w:rsidR="00FC3868">
        <w:rPr>
          <w:rFonts w:ascii="Arial" w:hAnsi="Arial" w:cs="Arial"/>
          <w:sz w:val="24"/>
          <w:szCs w:val="24"/>
        </w:rPr>
        <w:t>whereafter Paragon would take over th</w:t>
      </w:r>
      <w:r w:rsidR="005E781B">
        <w:rPr>
          <w:rFonts w:ascii="Arial" w:hAnsi="Arial" w:cs="Arial"/>
          <w:sz w:val="24"/>
          <w:szCs w:val="24"/>
        </w:rPr>
        <w:t>o</w:t>
      </w:r>
      <w:r w:rsidR="00FC3868">
        <w:rPr>
          <w:rFonts w:ascii="Arial" w:hAnsi="Arial" w:cs="Arial"/>
          <w:sz w:val="24"/>
          <w:szCs w:val="24"/>
        </w:rPr>
        <w:t>se services</w:t>
      </w:r>
      <w:r w:rsidR="002C04E9">
        <w:rPr>
          <w:rFonts w:ascii="Arial" w:hAnsi="Arial" w:cs="Arial"/>
          <w:sz w:val="24"/>
          <w:szCs w:val="24"/>
        </w:rPr>
        <w:t>.</w:t>
      </w:r>
    </w:p>
    <w:p w14:paraId="6FDD494E" w14:textId="77777777" w:rsidR="002C04E9" w:rsidRDefault="002C04E9" w:rsidP="002C04E9">
      <w:pPr>
        <w:pStyle w:val="ListParagraph"/>
        <w:rPr>
          <w:rFonts w:ascii="Arial" w:hAnsi="Arial" w:cs="Arial"/>
          <w:sz w:val="24"/>
          <w:szCs w:val="24"/>
        </w:rPr>
      </w:pPr>
    </w:p>
    <w:p w14:paraId="17522894" w14:textId="18F915A6" w:rsidR="001E6F2E" w:rsidRDefault="00A90902" w:rsidP="00A90902">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B4252">
        <w:rPr>
          <w:rFonts w:ascii="Arial" w:hAnsi="Arial" w:cs="Arial"/>
          <w:sz w:val="24"/>
          <w:szCs w:val="24"/>
        </w:rPr>
        <w:t>On 25 April 2022</w:t>
      </w:r>
      <w:r w:rsidR="00BE7640">
        <w:rPr>
          <w:rFonts w:ascii="Arial" w:hAnsi="Arial" w:cs="Arial"/>
          <w:sz w:val="24"/>
          <w:szCs w:val="24"/>
        </w:rPr>
        <w:t>,</w:t>
      </w:r>
      <w:r w:rsidR="003B4252">
        <w:rPr>
          <w:rFonts w:ascii="Arial" w:hAnsi="Arial" w:cs="Arial"/>
          <w:sz w:val="24"/>
          <w:szCs w:val="24"/>
        </w:rPr>
        <w:t xml:space="preserve"> Menzies responded to the letter of 22 April 2022 from </w:t>
      </w:r>
      <w:r w:rsidR="005E781B">
        <w:rPr>
          <w:rFonts w:ascii="Arial" w:hAnsi="Arial" w:cs="Arial"/>
          <w:sz w:val="24"/>
          <w:szCs w:val="24"/>
        </w:rPr>
        <w:t xml:space="preserve">the </w:t>
      </w:r>
      <w:r w:rsidR="003B4252">
        <w:rPr>
          <w:rFonts w:ascii="Arial" w:hAnsi="Arial" w:cs="Arial"/>
          <w:sz w:val="24"/>
          <w:szCs w:val="24"/>
        </w:rPr>
        <w:t xml:space="preserve">NAC. </w:t>
      </w:r>
      <w:r w:rsidR="003735D4">
        <w:rPr>
          <w:rFonts w:ascii="Arial" w:hAnsi="Arial" w:cs="Arial"/>
          <w:sz w:val="24"/>
          <w:szCs w:val="24"/>
        </w:rPr>
        <w:t xml:space="preserve">Menzies alleges that it was common cause that Paragon would not be capable of rendering the ground handling services and it </w:t>
      </w:r>
      <w:r w:rsidR="00BE7640">
        <w:rPr>
          <w:rFonts w:ascii="Arial" w:hAnsi="Arial" w:cs="Arial"/>
          <w:sz w:val="24"/>
          <w:szCs w:val="24"/>
        </w:rPr>
        <w:t xml:space="preserve">was this that </w:t>
      </w:r>
      <w:r w:rsidR="00572647">
        <w:rPr>
          <w:rFonts w:ascii="Arial" w:hAnsi="Arial" w:cs="Arial"/>
          <w:sz w:val="24"/>
          <w:szCs w:val="24"/>
        </w:rPr>
        <w:t>forced the NAC</w:t>
      </w:r>
      <w:r w:rsidR="00E4255F">
        <w:rPr>
          <w:rFonts w:ascii="Arial" w:hAnsi="Arial" w:cs="Arial"/>
          <w:sz w:val="24"/>
          <w:szCs w:val="24"/>
        </w:rPr>
        <w:t>’s</w:t>
      </w:r>
      <w:r w:rsidR="00572647">
        <w:rPr>
          <w:rFonts w:ascii="Arial" w:hAnsi="Arial" w:cs="Arial"/>
          <w:sz w:val="24"/>
          <w:szCs w:val="24"/>
        </w:rPr>
        <w:t xml:space="preserve"> ‘withdrawal </w:t>
      </w:r>
      <w:r w:rsidR="00E4255F">
        <w:rPr>
          <w:rFonts w:ascii="Arial" w:hAnsi="Arial" w:cs="Arial"/>
          <w:sz w:val="24"/>
          <w:szCs w:val="24"/>
        </w:rPr>
        <w:t xml:space="preserve">of </w:t>
      </w:r>
      <w:r w:rsidR="00F91512">
        <w:rPr>
          <w:rFonts w:ascii="Arial" w:hAnsi="Arial" w:cs="Arial"/>
          <w:sz w:val="24"/>
          <w:szCs w:val="24"/>
        </w:rPr>
        <w:t xml:space="preserve">its cancellation letter of 31 March 2022 </w:t>
      </w:r>
      <w:r w:rsidR="00B86062">
        <w:rPr>
          <w:rFonts w:ascii="Arial" w:hAnsi="Arial" w:cs="Arial"/>
          <w:sz w:val="24"/>
          <w:szCs w:val="24"/>
        </w:rPr>
        <w:t xml:space="preserve">and </w:t>
      </w:r>
      <w:r w:rsidR="00F91512">
        <w:rPr>
          <w:rFonts w:ascii="Arial" w:hAnsi="Arial" w:cs="Arial"/>
          <w:sz w:val="24"/>
          <w:szCs w:val="24"/>
        </w:rPr>
        <w:t>requesting</w:t>
      </w:r>
      <w:r w:rsidR="00B86062">
        <w:rPr>
          <w:rFonts w:ascii="Arial" w:hAnsi="Arial" w:cs="Arial"/>
          <w:sz w:val="24"/>
          <w:szCs w:val="24"/>
        </w:rPr>
        <w:t xml:space="preserve"> our client to provide such services until </w:t>
      </w:r>
      <w:r w:rsidR="001E6F2E">
        <w:rPr>
          <w:rFonts w:ascii="Arial" w:hAnsi="Arial" w:cs="Arial"/>
          <w:sz w:val="24"/>
          <w:szCs w:val="24"/>
        </w:rPr>
        <w:t>30 June 2022’. The letter ends with the following two paragraphs:</w:t>
      </w:r>
    </w:p>
    <w:p w14:paraId="45EB7754" w14:textId="77777777" w:rsidR="001E6F2E" w:rsidRDefault="001E6F2E" w:rsidP="00B005C7">
      <w:pPr>
        <w:pStyle w:val="ListParagraph"/>
        <w:spacing w:after="0" w:line="480" w:lineRule="auto"/>
        <w:rPr>
          <w:rFonts w:ascii="Arial" w:hAnsi="Arial" w:cs="Arial"/>
          <w:sz w:val="24"/>
          <w:szCs w:val="24"/>
        </w:rPr>
      </w:pPr>
    </w:p>
    <w:p w14:paraId="754DA8E1" w14:textId="77777777" w:rsidR="00F82E3F" w:rsidRDefault="00624349" w:rsidP="001E6F2E">
      <w:pPr>
        <w:pStyle w:val="NoSpacing"/>
        <w:spacing w:line="360" w:lineRule="auto"/>
        <w:ind w:left="720"/>
        <w:jc w:val="both"/>
        <w:rPr>
          <w:rFonts w:ascii="Arial" w:hAnsi="Arial" w:cs="Arial"/>
        </w:rPr>
      </w:pPr>
      <w:r>
        <w:rPr>
          <w:rFonts w:ascii="Arial" w:hAnsi="Arial" w:cs="Arial"/>
        </w:rPr>
        <w:t>‘</w:t>
      </w:r>
      <w:r w:rsidR="001E6F2E">
        <w:rPr>
          <w:rFonts w:ascii="Arial" w:hAnsi="Arial" w:cs="Arial"/>
        </w:rPr>
        <w:t>The review would also not b</w:t>
      </w:r>
      <w:r>
        <w:rPr>
          <w:rFonts w:ascii="Arial" w:hAnsi="Arial" w:cs="Arial"/>
        </w:rPr>
        <w:t xml:space="preserve">e finalised by 1 July 2022. </w:t>
      </w:r>
      <w:r w:rsidR="00B430BD">
        <w:rPr>
          <w:rFonts w:ascii="Arial" w:hAnsi="Arial" w:cs="Arial"/>
        </w:rPr>
        <w:t xml:space="preserve">You are urged </w:t>
      </w:r>
      <w:r w:rsidR="00467321">
        <w:rPr>
          <w:rFonts w:ascii="Arial" w:hAnsi="Arial" w:cs="Arial"/>
        </w:rPr>
        <w:t xml:space="preserve">to advise your client, </w:t>
      </w:r>
      <w:r w:rsidR="00A228AE">
        <w:rPr>
          <w:rFonts w:ascii="Arial" w:hAnsi="Arial" w:cs="Arial"/>
        </w:rPr>
        <w:t>in its own interest to exten</w:t>
      </w:r>
      <w:r w:rsidR="008E276A">
        <w:rPr>
          <w:rFonts w:ascii="Arial" w:hAnsi="Arial" w:cs="Arial"/>
        </w:rPr>
        <w:t>d our client’</w:t>
      </w:r>
      <w:r w:rsidR="00F82E3F">
        <w:rPr>
          <w:rFonts w:ascii="Arial" w:hAnsi="Arial" w:cs="Arial"/>
        </w:rPr>
        <w:t>s agreement until finalisation of the review process.</w:t>
      </w:r>
    </w:p>
    <w:p w14:paraId="3F54B800" w14:textId="77777777" w:rsidR="00624349" w:rsidRDefault="00624349" w:rsidP="001E6F2E">
      <w:pPr>
        <w:pStyle w:val="NoSpacing"/>
        <w:spacing w:line="360" w:lineRule="auto"/>
        <w:ind w:left="720"/>
        <w:jc w:val="both"/>
        <w:rPr>
          <w:rFonts w:ascii="Arial" w:hAnsi="Arial" w:cs="Arial"/>
        </w:rPr>
      </w:pPr>
    </w:p>
    <w:p w14:paraId="3023A002" w14:textId="77777777" w:rsidR="001E6F2E" w:rsidRPr="001E6F2E" w:rsidRDefault="00F82E3F" w:rsidP="00624349">
      <w:pPr>
        <w:pStyle w:val="NoSpacing"/>
        <w:spacing w:line="360" w:lineRule="auto"/>
        <w:ind w:left="720"/>
        <w:jc w:val="both"/>
        <w:rPr>
          <w:rFonts w:ascii="Arial" w:hAnsi="Arial" w:cs="Arial"/>
        </w:rPr>
      </w:pPr>
      <w:r>
        <w:rPr>
          <w:rFonts w:ascii="Arial" w:hAnsi="Arial" w:cs="Arial"/>
        </w:rPr>
        <w:t xml:space="preserve">Such </w:t>
      </w:r>
      <w:r w:rsidR="00F165ED">
        <w:rPr>
          <w:rFonts w:ascii="Arial" w:hAnsi="Arial" w:cs="Arial"/>
        </w:rPr>
        <w:t>decision will be in the intere</w:t>
      </w:r>
      <w:r w:rsidR="00624349">
        <w:rPr>
          <w:rFonts w:ascii="Arial" w:hAnsi="Arial" w:cs="Arial"/>
        </w:rPr>
        <w:t>st of the stakeholders involved</w:t>
      </w:r>
      <w:r w:rsidR="00F165ED">
        <w:rPr>
          <w:rFonts w:ascii="Arial" w:hAnsi="Arial" w:cs="Arial"/>
        </w:rPr>
        <w:t>.</w:t>
      </w:r>
      <w:r w:rsidR="00624349">
        <w:rPr>
          <w:rFonts w:ascii="Arial" w:hAnsi="Arial" w:cs="Arial"/>
        </w:rPr>
        <w:t>’</w:t>
      </w:r>
      <w:r w:rsidR="00F165ED">
        <w:rPr>
          <w:rFonts w:ascii="Arial" w:hAnsi="Arial" w:cs="Arial"/>
        </w:rPr>
        <w:t xml:space="preserve"> </w:t>
      </w:r>
    </w:p>
    <w:p w14:paraId="61BE358E" w14:textId="77777777" w:rsidR="001E6F2E" w:rsidRDefault="001E6F2E" w:rsidP="00624349">
      <w:pPr>
        <w:pStyle w:val="ListParagraph"/>
        <w:spacing w:line="480" w:lineRule="auto"/>
        <w:rPr>
          <w:rFonts w:ascii="Arial" w:hAnsi="Arial" w:cs="Arial"/>
          <w:sz w:val="24"/>
          <w:szCs w:val="24"/>
        </w:rPr>
      </w:pPr>
    </w:p>
    <w:p w14:paraId="591977B4" w14:textId="6E7BA86B" w:rsidR="007F2FAF" w:rsidRDefault="00A90902" w:rsidP="00A90902">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C349E7">
        <w:rPr>
          <w:rFonts w:ascii="Arial" w:hAnsi="Arial" w:cs="Arial"/>
          <w:sz w:val="24"/>
          <w:szCs w:val="24"/>
        </w:rPr>
        <w:t>Subsequent to this letter</w:t>
      </w:r>
      <w:r w:rsidR="00624349">
        <w:rPr>
          <w:rFonts w:ascii="Arial" w:hAnsi="Arial" w:cs="Arial"/>
          <w:sz w:val="24"/>
          <w:szCs w:val="24"/>
        </w:rPr>
        <w:t>, the</w:t>
      </w:r>
      <w:r w:rsidR="00C349E7">
        <w:rPr>
          <w:rFonts w:ascii="Arial" w:hAnsi="Arial" w:cs="Arial"/>
          <w:sz w:val="24"/>
          <w:szCs w:val="24"/>
        </w:rPr>
        <w:t xml:space="preserve"> NAC sought an undertaking </w:t>
      </w:r>
      <w:r w:rsidR="00E4255F">
        <w:rPr>
          <w:rFonts w:ascii="Arial" w:hAnsi="Arial" w:cs="Arial"/>
          <w:sz w:val="24"/>
          <w:szCs w:val="24"/>
        </w:rPr>
        <w:t>from</w:t>
      </w:r>
      <w:r w:rsidR="0042735C">
        <w:rPr>
          <w:rFonts w:ascii="Arial" w:hAnsi="Arial" w:cs="Arial"/>
          <w:sz w:val="24"/>
          <w:szCs w:val="24"/>
        </w:rPr>
        <w:t xml:space="preserve"> </w:t>
      </w:r>
      <w:r w:rsidR="00C349E7">
        <w:rPr>
          <w:rFonts w:ascii="Arial" w:hAnsi="Arial" w:cs="Arial"/>
          <w:sz w:val="24"/>
          <w:szCs w:val="24"/>
        </w:rPr>
        <w:t xml:space="preserve">Menzies </w:t>
      </w:r>
      <w:r w:rsidR="00B53796">
        <w:rPr>
          <w:rFonts w:ascii="Arial" w:hAnsi="Arial" w:cs="Arial"/>
          <w:sz w:val="24"/>
          <w:szCs w:val="24"/>
        </w:rPr>
        <w:t xml:space="preserve">that it will indeed </w:t>
      </w:r>
      <w:r w:rsidR="0042735C">
        <w:rPr>
          <w:rFonts w:ascii="Arial" w:hAnsi="Arial" w:cs="Arial"/>
          <w:sz w:val="24"/>
          <w:szCs w:val="24"/>
        </w:rPr>
        <w:t xml:space="preserve">vacate </w:t>
      </w:r>
      <w:r w:rsidR="00B53796">
        <w:rPr>
          <w:rFonts w:ascii="Arial" w:hAnsi="Arial" w:cs="Arial"/>
          <w:sz w:val="24"/>
          <w:szCs w:val="24"/>
        </w:rPr>
        <w:t xml:space="preserve">the premises on 30 June 2022 and assist </w:t>
      </w:r>
      <w:r w:rsidR="00742F5C">
        <w:rPr>
          <w:rFonts w:ascii="Arial" w:hAnsi="Arial" w:cs="Arial"/>
          <w:sz w:val="24"/>
          <w:szCs w:val="24"/>
        </w:rPr>
        <w:t xml:space="preserve">in </w:t>
      </w:r>
      <w:r w:rsidR="00B53796">
        <w:rPr>
          <w:rFonts w:ascii="Arial" w:hAnsi="Arial" w:cs="Arial"/>
          <w:sz w:val="24"/>
          <w:szCs w:val="24"/>
        </w:rPr>
        <w:t>a smooth hand-over to Paragon</w:t>
      </w:r>
      <w:r w:rsidR="00742F5C">
        <w:rPr>
          <w:rFonts w:ascii="Arial" w:hAnsi="Arial" w:cs="Arial"/>
          <w:sz w:val="24"/>
          <w:szCs w:val="24"/>
        </w:rPr>
        <w:t xml:space="preserve"> of the </w:t>
      </w:r>
      <w:r w:rsidR="00553D64">
        <w:rPr>
          <w:rFonts w:ascii="Arial" w:hAnsi="Arial" w:cs="Arial"/>
          <w:sz w:val="24"/>
          <w:szCs w:val="24"/>
        </w:rPr>
        <w:t xml:space="preserve">ground handling services. It required a number of letters to </w:t>
      </w:r>
      <w:r w:rsidR="00656B71">
        <w:rPr>
          <w:rFonts w:ascii="Arial" w:hAnsi="Arial" w:cs="Arial"/>
          <w:sz w:val="24"/>
          <w:szCs w:val="24"/>
        </w:rPr>
        <w:t xml:space="preserve">elicit </w:t>
      </w:r>
      <w:r w:rsidR="00624349">
        <w:rPr>
          <w:rFonts w:ascii="Arial" w:hAnsi="Arial" w:cs="Arial"/>
          <w:sz w:val="24"/>
          <w:szCs w:val="24"/>
        </w:rPr>
        <w:t xml:space="preserve">a </w:t>
      </w:r>
      <w:r w:rsidR="00656B71">
        <w:rPr>
          <w:rFonts w:ascii="Arial" w:hAnsi="Arial" w:cs="Arial"/>
          <w:sz w:val="24"/>
          <w:szCs w:val="24"/>
        </w:rPr>
        <w:t>response</w:t>
      </w:r>
      <w:r w:rsidR="00553D64">
        <w:rPr>
          <w:rFonts w:ascii="Arial" w:hAnsi="Arial" w:cs="Arial"/>
          <w:sz w:val="24"/>
          <w:szCs w:val="24"/>
        </w:rPr>
        <w:t xml:space="preserve"> from Menzies </w:t>
      </w:r>
      <w:r w:rsidR="00272E52">
        <w:rPr>
          <w:rFonts w:ascii="Arial" w:hAnsi="Arial" w:cs="Arial"/>
          <w:sz w:val="24"/>
          <w:szCs w:val="24"/>
        </w:rPr>
        <w:t>which finally came on 23 May 2022. It suggested that Menzies sign</w:t>
      </w:r>
      <w:r w:rsidR="005E781B">
        <w:rPr>
          <w:rFonts w:ascii="Arial" w:hAnsi="Arial" w:cs="Arial"/>
          <w:sz w:val="24"/>
          <w:szCs w:val="24"/>
        </w:rPr>
        <w:t>ed</w:t>
      </w:r>
      <w:r w:rsidR="00272E52">
        <w:rPr>
          <w:rFonts w:ascii="Arial" w:hAnsi="Arial" w:cs="Arial"/>
          <w:sz w:val="24"/>
          <w:szCs w:val="24"/>
        </w:rPr>
        <w:t xml:space="preserve"> the second addendum </w:t>
      </w:r>
      <w:r w:rsidR="00D50789">
        <w:rPr>
          <w:rFonts w:ascii="Arial" w:hAnsi="Arial" w:cs="Arial"/>
          <w:sz w:val="24"/>
          <w:szCs w:val="24"/>
        </w:rPr>
        <w:t xml:space="preserve">under duress at the time </w:t>
      </w:r>
      <w:r w:rsidR="00BC3010">
        <w:rPr>
          <w:rFonts w:ascii="Arial" w:hAnsi="Arial" w:cs="Arial"/>
          <w:sz w:val="24"/>
          <w:szCs w:val="24"/>
        </w:rPr>
        <w:t xml:space="preserve">as their ‘dangerous goods handling certificate’ was about to expire </w:t>
      </w:r>
      <w:r w:rsidR="002F6B36">
        <w:rPr>
          <w:rFonts w:ascii="Arial" w:hAnsi="Arial" w:cs="Arial"/>
          <w:sz w:val="24"/>
          <w:szCs w:val="24"/>
        </w:rPr>
        <w:t xml:space="preserve">and the addendum was placed before </w:t>
      </w:r>
      <w:r w:rsidR="00E96DA0">
        <w:rPr>
          <w:rFonts w:ascii="Arial" w:hAnsi="Arial" w:cs="Arial"/>
          <w:sz w:val="24"/>
          <w:szCs w:val="24"/>
        </w:rPr>
        <w:t xml:space="preserve">it </w:t>
      </w:r>
      <w:r w:rsidR="00656B71">
        <w:rPr>
          <w:rFonts w:ascii="Arial" w:hAnsi="Arial" w:cs="Arial"/>
          <w:sz w:val="24"/>
          <w:szCs w:val="24"/>
        </w:rPr>
        <w:t xml:space="preserve">without </w:t>
      </w:r>
      <w:r w:rsidR="00E96DA0">
        <w:rPr>
          <w:rFonts w:ascii="Arial" w:hAnsi="Arial" w:cs="Arial"/>
          <w:sz w:val="24"/>
          <w:szCs w:val="24"/>
        </w:rPr>
        <w:t>prior negotiations for signature.</w:t>
      </w:r>
      <w:r w:rsidR="004D5BB2">
        <w:rPr>
          <w:rFonts w:ascii="Arial" w:hAnsi="Arial" w:cs="Arial"/>
          <w:sz w:val="24"/>
          <w:szCs w:val="24"/>
        </w:rPr>
        <w:t xml:space="preserve"> It then refers to the letter dated </w:t>
      </w:r>
      <w:r w:rsidR="00B9304E">
        <w:rPr>
          <w:rFonts w:ascii="Arial" w:hAnsi="Arial" w:cs="Arial"/>
          <w:sz w:val="24"/>
          <w:szCs w:val="24"/>
        </w:rPr>
        <w:t xml:space="preserve">15 April 2022 from </w:t>
      </w:r>
      <w:r w:rsidR="005E781B">
        <w:rPr>
          <w:rFonts w:ascii="Arial" w:hAnsi="Arial" w:cs="Arial"/>
          <w:sz w:val="24"/>
          <w:szCs w:val="24"/>
        </w:rPr>
        <w:t xml:space="preserve">the </w:t>
      </w:r>
      <w:r w:rsidR="00B9304E">
        <w:rPr>
          <w:rFonts w:ascii="Arial" w:hAnsi="Arial" w:cs="Arial"/>
          <w:sz w:val="24"/>
          <w:szCs w:val="24"/>
        </w:rPr>
        <w:t>NAC to aver that</w:t>
      </w:r>
      <w:r w:rsidR="00624349">
        <w:rPr>
          <w:rFonts w:ascii="Arial" w:hAnsi="Arial" w:cs="Arial"/>
          <w:sz w:val="24"/>
          <w:szCs w:val="24"/>
        </w:rPr>
        <w:t xml:space="preserve"> it was then (ie</w:t>
      </w:r>
      <w:r w:rsidR="0007614B">
        <w:rPr>
          <w:rFonts w:ascii="Arial" w:hAnsi="Arial" w:cs="Arial"/>
          <w:sz w:val="24"/>
          <w:szCs w:val="24"/>
        </w:rPr>
        <w:t xml:space="preserve"> 23 May 2022)</w:t>
      </w:r>
      <w:r w:rsidR="001456FB">
        <w:rPr>
          <w:rFonts w:ascii="Arial" w:hAnsi="Arial" w:cs="Arial"/>
          <w:sz w:val="24"/>
          <w:szCs w:val="24"/>
        </w:rPr>
        <w:t xml:space="preserve"> ‘most definitely’ not rendering services </w:t>
      </w:r>
      <w:r w:rsidR="00924CA2">
        <w:rPr>
          <w:rFonts w:ascii="Arial" w:hAnsi="Arial" w:cs="Arial"/>
          <w:sz w:val="24"/>
          <w:szCs w:val="24"/>
        </w:rPr>
        <w:t>in terms of the extension of the agreeme</w:t>
      </w:r>
      <w:r w:rsidR="008D72A8">
        <w:rPr>
          <w:rFonts w:ascii="Arial" w:hAnsi="Arial" w:cs="Arial"/>
          <w:sz w:val="24"/>
          <w:szCs w:val="24"/>
        </w:rPr>
        <w:t xml:space="preserve">nt provided for in addendum two and denied that </w:t>
      </w:r>
      <w:r w:rsidR="00624349">
        <w:rPr>
          <w:rFonts w:ascii="Arial" w:hAnsi="Arial" w:cs="Arial"/>
          <w:sz w:val="24"/>
          <w:szCs w:val="24"/>
        </w:rPr>
        <w:t>this addendum was</w:t>
      </w:r>
      <w:r w:rsidR="008D72A8">
        <w:rPr>
          <w:rFonts w:ascii="Arial" w:hAnsi="Arial" w:cs="Arial"/>
          <w:sz w:val="24"/>
          <w:szCs w:val="24"/>
        </w:rPr>
        <w:t xml:space="preserve"> applicable a</w:t>
      </w:r>
      <w:r w:rsidR="006E4533">
        <w:rPr>
          <w:rFonts w:ascii="Arial" w:hAnsi="Arial" w:cs="Arial"/>
          <w:sz w:val="24"/>
          <w:szCs w:val="24"/>
        </w:rPr>
        <w:t xml:space="preserve">nd that the agreement in terms whereof </w:t>
      </w:r>
      <w:r w:rsidR="005E781B">
        <w:rPr>
          <w:rFonts w:ascii="Arial" w:hAnsi="Arial" w:cs="Arial"/>
          <w:sz w:val="24"/>
          <w:szCs w:val="24"/>
        </w:rPr>
        <w:t xml:space="preserve">it </w:t>
      </w:r>
      <w:r w:rsidR="00F06A96">
        <w:rPr>
          <w:rFonts w:ascii="Arial" w:hAnsi="Arial" w:cs="Arial"/>
          <w:sz w:val="24"/>
          <w:szCs w:val="24"/>
        </w:rPr>
        <w:t xml:space="preserve">was rendering services </w:t>
      </w:r>
      <w:r w:rsidR="005200EE">
        <w:rPr>
          <w:rFonts w:ascii="Arial" w:hAnsi="Arial" w:cs="Arial"/>
          <w:sz w:val="24"/>
          <w:szCs w:val="24"/>
        </w:rPr>
        <w:t xml:space="preserve">to </w:t>
      </w:r>
      <w:r w:rsidR="0067272C">
        <w:rPr>
          <w:rFonts w:ascii="Arial" w:hAnsi="Arial" w:cs="Arial"/>
          <w:sz w:val="24"/>
          <w:szCs w:val="24"/>
        </w:rPr>
        <w:t>the end of</w:t>
      </w:r>
      <w:r w:rsidR="005200EE">
        <w:rPr>
          <w:rFonts w:ascii="Arial" w:hAnsi="Arial" w:cs="Arial"/>
          <w:sz w:val="24"/>
          <w:szCs w:val="24"/>
        </w:rPr>
        <w:t xml:space="preserve"> 30 June 2022</w:t>
      </w:r>
      <w:r w:rsidR="00624349">
        <w:rPr>
          <w:rFonts w:ascii="Arial" w:hAnsi="Arial" w:cs="Arial"/>
          <w:sz w:val="24"/>
          <w:szCs w:val="24"/>
        </w:rPr>
        <w:t xml:space="preserve"> was still in place</w:t>
      </w:r>
      <w:r w:rsidR="005200EE">
        <w:rPr>
          <w:rFonts w:ascii="Arial" w:hAnsi="Arial" w:cs="Arial"/>
          <w:sz w:val="24"/>
          <w:szCs w:val="24"/>
        </w:rPr>
        <w:t xml:space="preserve">. It </w:t>
      </w:r>
      <w:r w:rsidR="00C925B8">
        <w:rPr>
          <w:rFonts w:ascii="Arial" w:hAnsi="Arial" w:cs="Arial"/>
          <w:sz w:val="24"/>
          <w:szCs w:val="24"/>
        </w:rPr>
        <w:t xml:space="preserve">thus refused to </w:t>
      </w:r>
      <w:r w:rsidR="005E781B">
        <w:rPr>
          <w:rFonts w:ascii="Arial" w:hAnsi="Arial" w:cs="Arial"/>
          <w:sz w:val="24"/>
          <w:szCs w:val="24"/>
        </w:rPr>
        <w:lastRenderedPageBreak/>
        <w:t>give the</w:t>
      </w:r>
      <w:r w:rsidR="00C925B8">
        <w:rPr>
          <w:rFonts w:ascii="Arial" w:hAnsi="Arial" w:cs="Arial"/>
          <w:sz w:val="24"/>
          <w:szCs w:val="24"/>
        </w:rPr>
        <w:t xml:space="preserve"> undertaking sought by </w:t>
      </w:r>
      <w:r w:rsidR="005E781B">
        <w:rPr>
          <w:rFonts w:ascii="Arial" w:hAnsi="Arial" w:cs="Arial"/>
          <w:sz w:val="24"/>
          <w:szCs w:val="24"/>
        </w:rPr>
        <w:t xml:space="preserve">the </w:t>
      </w:r>
      <w:r w:rsidR="00C925B8">
        <w:rPr>
          <w:rFonts w:ascii="Arial" w:hAnsi="Arial" w:cs="Arial"/>
          <w:sz w:val="24"/>
          <w:szCs w:val="24"/>
        </w:rPr>
        <w:t xml:space="preserve">NAC </w:t>
      </w:r>
      <w:r w:rsidR="00624349">
        <w:rPr>
          <w:rFonts w:ascii="Arial" w:hAnsi="Arial" w:cs="Arial"/>
          <w:sz w:val="24"/>
          <w:szCs w:val="24"/>
        </w:rPr>
        <w:t xml:space="preserve">to vacate the premises and hand </w:t>
      </w:r>
      <w:r w:rsidR="00C925B8">
        <w:rPr>
          <w:rFonts w:ascii="Arial" w:hAnsi="Arial" w:cs="Arial"/>
          <w:sz w:val="24"/>
          <w:szCs w:val="24"/>
        </w:rPr>
        <w:t xml:space="preserve">over </w:t>
      </w:r>
      <w:r w:rsidR="007F2FAF">
        <w:rPr>
          <w:rFonts w:ascii="Arial" w:hAnsi="Arial" w:cs="Arial"/>
          <w:sz w:val="24"/>
          <w:szCs w:val="24"/>
        </w:rPr>
        <w:t>the ground handling services to Paragon.</w:t>
      </w:r>
    </w:p>
    <w:p w14:paraId="41121C8B" w14:textId="77777777" w:rsidR="007F2FAF" w:rsidRDefault="007F2FAF" w:rsidP="007F2FAF">
      <w:pPr>
        <w:pStyle w:val="NoSpacing"/>
        <w:spacing w:line="480" w:lineRule="auto"/>
        <w:jc w:val="both"/>
        <w:rPr>
          <w:rFonts w:ascii="Arial" w:hAnsi="Arial" w:cs="Arial"/>
          <w:sz w:val="24"/>
          <w:szCs w:val="24"/>
        </w:rPr>
      </w:pPr>
    </w:p>
    <w:p w14:paraId="6EDDC667" w14:textId="3B31544C" w:rsidR="00423288" w:rsidRDefault="00A90902" w:rsidP="00A90902">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7F2FAF">
        <w:rPr>
          <w:rFonts w:ascii="Arial" w:hAnsi="Arial" w:cs="Arial"/>
          <w:sz w:val="24"/>
          <w:szCs w:val="24"/>
        </w:rPr>
        <w:t xml:space="preserve">With the confirmation that Menzies would not </w:t>
      </w:r>
      <w:r w:rsidR="001443F9">
        <w:rPr>
          <w:rFonts w:ascii="Arial" w:hAnsi="Arial" w:cs="Arial"/>
          <w:sz w:val="24"/>
          <w:szCs w:val="24"/>
        </w:rPr>
        <w:t xml:space="preserve">recognise the termination date agreed to in the second addendum the NAC launched the main application </w:t>
      </w:r>
      <w:r w:rsidR="00423288">
        <w:rPr>
          <w:rFonts w:ascii="Arial" w:hAnsi="Arial" w:cs="Arial"/>
          <w:sz w:val="24"/>
          <w:szCs w:val="24"/>
        </w:rPr>
        <w:t>on an urgent basis on 27 May 2022.</w:t>
      </w:r>
    </w:p>
    <w:p w14:paraId="4D114950" w14:textId="77777777" w:rsidR="00423288" w:rsidRDefault="00423288" w:rsidP="00423288">
      <w:pPr>
        <w:pStyle w:val="ListParagraph"/>
        <w:rPr>
          <w:rFonts w:ascii="Arial" w:hAnsi="Arial" w:cs="Arial"/>
          <w:sz w:val="24"/>
          <w:szCs w:val="24"/>
        </w:rPr>
      </w:pPr>
    </w:p>
    <w:p w14:paraId="2B36717C" w14:textId="689870EE" w:rsidR="00A7761C" w:rsidRDefault="00A90902" w:rsidP="00A90902">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423288">
        <w:rPr>
          <w:rFonts w:ascii="Arial" w:hAnsi="Arial" w:cs="Arial"/>
          <w:sz w:val="24"/>
          <w:szCs w:val="24"/>
        </w:rPr>
        <w:t xml:space="preserve">Whether the agreement </w:t>
      </w:r>
      <w:r w:rsidR="002569C7">
        <w:rPr>
          <w:rFonts w:ascii="Arial" w:hAnsi="Arial" w:cs="Arial"/>
          <w:sz w:val="24"/>
          <w:szCs w:val="24"/>
        </w:rPr>
        <w:t xml:space="preserve">between </w:t>
      </w:r>
      <w:r w:rsidR="00423288">
        <w:rPr>
          <w:rFonts w:ascii="Arial" w:hAnsi="Arial" w:cs="Arial"/>
          <w:sz w:val="24"/>
          <w:szCs w:val="24"/>
        </w:rPr>
        <w:t xml:space="preserve">Menzies and </w:t>
      </w:r>
      <w:r w:rsidR="005E781B">
        <w:rPr>
          <w:rFonts w:ascii="Arial" w:hAnsi="Arial" w:cs="Arial"/>
          <w:sz w:val="24"/>
          <w:szCs w:val="24"/>
        </w:rPr>
        <w:t xml:space="preserve">the </w:t>
      </w:r>
      <w:r w:rsidR="00423288">
        <w:rPr>
          <w:rFonts w:ascii="Arial" w:hAnsi="Arial" w:cs="Arial"/>
          <w:sz w:val="24"/>
          <w:szCs w:val="24"/>
        </w:rPr>
        <w:t>NAC</w:t>
      </w:r>
      <w:r w:rsidR="002569C7">
        <w:rPr>
          <w:rFonts w:ascii="Arial" w:hAnsi="Arial" w:cs="Arial"/>
          <w:sz w:val="24"/>
          <w:szCs w:val="24"/>
        </w:rPr>
        <w:t xml:space="preserve"> was </w:t>
      </w:r>
      <w:r w:rsidR="00C23B15">
        <w:rPr>
          <w:rFonts w:ascii="Arial" w:hAnsi="Arial" w:cs="Arial"/>
          <w:sz w:val="24"/>
          <w:szCs w:val="24"/>
        </w:rPr>
        <w:t xml:space="preserve">tacitly </w:t>
      </w:r>
      <w:r w:rsidR="00663ED9">
        <w:rPr>
          <w:rFonts w:ascii="Arial" w:hAnsi="Arial" w:cs="Arial"/>
          <w:sz w:val="24"/>
          <w:szCs w:val="24"/>
        </w:rPr>
        <w:t xml:space="preserve">relocated </w:t>
      </w:r>
      <w:r w:rsidR="00AC6C69">
        <w:rPr>
          <w:rFonts w:ascii="Arial" w:hAnsi="Arial" w:cs="Arial"/>
          <w:sz w:val="24"/>
          <w:szCs w:val="24"/>
        </w:rPr>
        <w:t>as submitted on behalf of Menzies must be</w:t>
      </w:r>
      <w:r w:rsidR="00240C9E">
        <w:rPr>
          <w:rFonts w:ascii="Arial" w:hAnsi="Arial" w:cs="Arial"/>
          <w:sz w:val="24"/>
          <w:szCs w:val="24"/>
        </w:rPr>
        <w:t xml:space="preserve"> determined on the circumstances and facts o</w:t>
      </w:r>
      <w:r w:rsidR="00BA5800">
        <w:rPr>
          <w:rFonts w:ascii="Arial" w:hAnsi="Arial" w:cs="Arial"/>
          <w:sz w:val="24"/>
          <w:szCs w:val="24"/>
        </w:rPr>
        <w:t>f</w:t>
      </w:r>
      <w:r w:rsidR="00240C9E">
        <w:rPr>
          <w:rFonts w:ascii="Arial" w:hAnsi="Arial" w:cs="Arial"/>
          <w:sz w:val="24"/>
          <w:szCs w:val="24"/>
        </w:rPr>
        <w:t xml:space="preserve"> this</w:t>
      </w:r>
      <w:r w:rsidR="000A4D27">
        <w:rPr>
          <w:rFonts w:ascii="Arial" w:hAnsi="Arial" w:cs="Arial"/>
          <w:sz w:val="24"/>
          <w:szCs w:val="24"/>
        </w:rPr>
        <w:t xml:space="preserve"> matter and </w:t>
      </w:r>
      <w:r w:rsidR="00BA5800">
        <w:rPr>
          <w:rFonts w:ascii="Arial" w:hAnsi="Arial" w:cs="Arial"/>
          <w:sz w:val="24"/>
          <w:szCs w:val="24"/>
        </w:rPr>
        <w:t xml:space="preserve">such relocation </w:t>
      </w:r>
      <w:r w:rsidR="000A4D27">
        <w:rPr>
          <w:rFonts w:ascii="Arial" w:hAnsi="Arial" w:cs="Arial"/>
          <w:sz w:val="24"/>
          <w:szCs w:val="24"/>
        </w:rPr>
        <w:t>must arise unequiv</w:t>
      </w:r>
      <w:r w:rsidR="00D7684D">
        <w:rPr>
          <w:rFonts w:ascii="Arial" w:hAnsi="Arial" w:cs="Arial"/>
          <w:sz w:val="24"/>
          <w:szCs w:val="24"/>
        </w:rPr>
        <w:t xml:space="preserve">ocally </w:t>
      </w:r>
      <w:r w:rsidR="00602637">
        <w:rPr>
          <w:rFonts w:ascii="Arial" w:hAnsi="Arial" w:cs="Arial"/>
          <w:sz w:val="24"/>
          <w:szCs w:val="24"/>
        </w:rPr>
        <w:t>as an inference</w:t>
      </w:r>
      <w:r w:rsidR="001D595F">
        <w:rPr>
          <w:rFonts w:ascii="Arial" w:hAnsi="Arial" w:cs="Arial"/>
          <w:sz w:val="24"/>
          <w:szCs w:val="24"/>
        </w:rPr>
        <w:t xml:space="preserve"> from such circumstances </w:t>
      </w:r>
      <w:r w:rsidR="00DC6122">
        <w:rPr>
          <w:rFonts w:ascii="Arial" w:hAnsi="Arial" w:cs="Arial"/>
          <w:sz w:val="24"/>
          <w:szCs w:val="24"/>
        </w:rPr>
        <w:t>and facts</w:t>
      </w:r>
      <w:r w:rsidR="00624349">
        <w:rPr>
          <w:rFonts w:ascii="Arial" w:hAnsi="Arial" w:cs="Arial"/>
          <w:sz w:val="24"/>
          <w:szCs w:val="24"/>
        </w:rPr>
        <w:t>.</w:t>
      </w:r>
      <w:r w:rsidR="00DC6122">
        <w:rPr>
          <w:rStyle w:val="FootnoteReference"/>
          <w:rFonts w:ascii="Arial" w:hAnsi="Arial" w:cs="Arial"/>
          <w:sz w:val="24"/>
          <w:szCs w:val="24"/>
        </w:rPr>
        <w:footnoteReference w:id="4"/>
      </w:r>
      <w:r w:rsidR="003D1D8F">
        <w:rPr>
          <w:rFonts w:ascii="Arial" w:hAnsi="Arial" w:cs="Arial"/>
          <w:sz w:val="24"/>
          <w:szCs w:val="24"/>
        </w:rPr>
        <w:t xml:space="preserve"> As put by Damaseb JP (as he then was) in </w:t>
      </w:r>
      <w:r w:rsidR="003D1D8F">
        <w:rPr>
          <w:rFonts w:ascii="Arial" w:hAnsi="Arial" w:cs="Arial"/>
          <w:i/>
          <w:sz w:val="24"/>
          <w:szCs w:val="24"/>
        </w:rPr>
        <w:t xml:space="preserve">Kalipi </w:t>
      </w:r>
      <w:r w:rsidR="000753CD">
        <w:rPr>
          <w:rFonts w:ascii="Arial" w:hAnsi="Arial" w:cs="Arial"/>
          <w:i/>
          <w:sz w:val="24"/>
          <w:szCs w:val="24"/>
        </w:rPr>
        <w:t>Ngelenge t/a Rundu Construction</w:t>
      </w:r>
      <w:r w:rsidR="00D45A33">
        <w:rPr>
          <w:rFonts w:ascii="Arial" w:hAnsi="Arial" w:cs="Arial"/>
          <w:i/>
          <w:sz w:val="24"/>
          <w:szCs w:val="24"/>
        </w:rPr>
        <w:t xml:space="preserve"> v </w:t>
      </w:r>
      <w:r w:rsidR="004733D0">
        <w:rPr>
          <w:rFonts w:ascii="Arial" w:hAnsi="Arial" w:cs="Arial"/>
          <w:i/>
          <w:sz w:val="24"/>
          <w:szCs w:val="24"/>
        </w:rPr>
        <w:t xml:space="preserve">Anton E van Schalkwyk t/a Rundu </w:t>
      </w:r>
      <w:r w:rsidR="004C5194">
        <w:rPr>
          <w:rFonts w:ascii="Arial" w:hAnsi="Arial" w:cs="Arial"/>
          <w:i/>
          <w:sz w:val="24"/>
          <w:szCs w:val="24"/>
        </w:rPr>
        <w:t>Wel</w:t>
      </w:r>
      <w:r w:rsidR="00624349">
        <w:rPr>
          <w:rFonts w:ascii="Arial" w:hAnsi="Arial" w:cs="Arial"/>
          <w:i/>
          <w:sz w:val="24"/>
          <w:szCs w:val="24"/>
        </w:rPr>
        <w:t>ding</w:t>
      </w:r>
      <w:r w:rsidR="004C5194">
        <w:rPr>
          <w:rFonts w:ascii="Arial" w:hAnsi="Arial" w:cs="Arial"/>
          <w:i/>
          <w:sz w:val="24"/>
          <w:szCs w:val="24"/>
        </w:rPr>
        <w:t xml:space="preserve"> </w:t>
      </w:r>
      <w:r w:rsidR="00624349">
        <w:rPr>
          <w:rFonts w:ascii="Arial" w:hAnsi="Arial" w:cs="Arial"/>
          <w:i/>
          <w:sz w:val="24"/>
          <w:szCs w:val="24"/>
        </w:rPr>
        <w:t xml:space="preserve">&amp; </w:t>
      </w:r>
      <w:r w:rsidR="004C5194">
        <w:rPr>
          <w:rFonts w:ascii="Arial" w:hAnsi="Arial" w:cs="Arial"/>
          <w:i/>
          <w:sz w:val="24"/>
          <w:szCs w:val="24"/>
        </w:rPr>
        <w:t>Construction</w:t>
      </w:r>
      <w:r w:rsidR="003D1E2B" w:rsidRPr="00624349">
        <w:rPr>
          <w:rStyle w:val="FootnoteReference"/>
          <w:rFonts w:ascii="Arial" w:hAnsi="Arial" w:cs="Arial"/>
          <w:sz w:val="24"/>
          <w:szCs w:val="24"/>
        </w:rPr>
        <w:footnoteReference w:id="5"/>
      </w:r>
      <w:r w:rsidR="00A7761C">
        <w:rPr>
          <w:rFonts w:ascii="Arial" w:hAnsi="Arial" w:cs="Arial"/>
          <w:sz w:val="24"/>
          <w:szCs w:val="24"/>
        </w:rPr>
        <w:t xml:space="preserve"> in connection with a lease agreement:</w:t>
      </w:r>
    </w:p>
    <w:p w14:paraId="62AC5958" w14:textId="77777777" w:rsidR="00A7761C" w:rsidRDefault="00A7761C" w:rsidP="00A7761C">
      <w:pPr>
        <w:pStyle w:val="ListParagraph"/>
        <w:rPr>
          <w:rFonts w:ascii="Arial" w:hAnsi="Arial" w:cs="Arial"/>
          <w:sz w:val="24"/>
          <w:szCs w:val="24"/>
        </w:rPr>
      </w:pPr>
    </w:p>
    <w:p w14:paraId="08EC60C2" w14:textId="77777777" w:rsidR="00A7761C" w:rsidRPr="00A7761C" w:rsidRDefault="00624349" w:rsidP="0078101D">
      <w:pPr>
        <w:pStyle w:val="NoSpacing"/>
        <w:spacing w:before="240" w:line="360" w:lineRule="auto"/>
        <w:ind w:left="720"/>
        <w:jc w:val="both"/>
        <w:rPr>
          <w:rFonts w:ascii="Arial" w:hAnsi="Arial" w:cs="Arial"/>
        </w:rPr>
      </w:pPr>
      <w:r>
        <w:rPr>
          <w:rFonts w:ascii="Arial" w:hAnsi="Arial" w:cs="Arial"/>
        </w:rPr>
        <w:t>‘</w:t>
      </w:r>
      <w:r w:rsidR="00A7761C">
        <w:rPr>
          <w:rFonts w:ascii="Arial" w:hAnsi="Arial" w:cs="Arial"/>
        </w:rPr>
        <w:t xml:space="preserve">A tacit relocation </w:t>
      </w:r>
      <w:r w:rsidR="00B41587">
        <w:rPr>
          <w:rFonts w:ascii="Arial" w:hAnsi="Arial" w:cs="Arial"/>
        </w:rPr>
        <w:t>o</w:t>
      </w:r>
      <w:r w:rsidR="0016244B">
        <w:rPr>
          <w:rFonts w:ascii="Arial" w:hAnsi="Arial" w:cs="Arial"/>
        </w:rPr>
        <w:t xml:space="preserve">f </w:t>
      </w:r>
      <w:r w:rsidR="00B41587">
        <w:rPr>
          <w:rFonts w:ascii="Arial" w:hAnsi="Arial" w:cs="Arial"/>
        </w:rPr>
        <w:t xml:space="preserve">an agreement is said to </w:t>
      </w:r>
      <w:r>
        <w:rPr>
          <w:rFonts w:ascii="Arial" w:hAnsi="Arial" w:cs="Arial"/>
        </w:rPr>
        <w:t>arise where parties [</w:t>
      </w:r>
      <w:r w:rsidR="00B41587">
        <w:rPr>
          <w:rFonts w:ascii="Arial" w:hAnsi="Arial" w:cs="Arial"/>
        </w:rPr>
        <w:t xml:space="preserve">ie </w:t>
      </w:r>
      <w:r>
        <w:rPr>
          <w:rFonts w:ascii="Arial" w:hAnsi="Arial" w:cs="Arial"/>
        </w:rPr>
        <w:t>both parties]</w:t>
      </w:r>
      <w:r w:rsidR="00814679">
        <w:rPr>
          <w:rFonts w:ascii="Arial" w:hAnsi="Arial" w:cs="Arial"/>
        </w:rPr>
        <w:t xml:space="preserve"> after </w:t>
      </w:r>
      <w:r>
        <w:rPr>
          <w:rFonts w:ascii="Arial" w:hAnsi="Arial" w:cs="Arial"/>
        </w:rPr>
        <w:t xml:space="preserve">the </w:t>
      </w:r>
      <w:r w:rsidR="00814679">
        <w:rPr>
          <w:rFonts w:ascii="Arial" w:hAnsi="Arial" w:cs="Arial"/>
        </w:rPr>
        <w:t xml:space="preserve">termination of the initial agreement conduct </w:t>
      </w:r>
      <w:r w:rsidR="009D059D">
        <w:rPr>
          <w:rFonts w:ascii="Arial" w:hAnsi="Arial" w:cs="Arial"/>
        </w:rPr>
        <w:t>them</w:t>
      </w:r>
      <w:r w:rsidR="00814679">
        <w:rPr>
          <w:rFonts w:ascii="Arial" w:hAnsi="Arial" w:cs="Arial"/>
        </w:rPr>
        <w:t>se</w:t>
      </w:r>
      <w:r w:rsidR="00F32030">
        <w:rPr>
          <w:rFonts w:ascii="Arial" w:hAnsi="Arial" w:cs="Arial"/>
        </w:rPr>
        <w:t>lves in a manner</w:t>
      </w:r>
      <w:r w:rsidR="009D059D">
        <w:rPr>
          <w:rFonts w:ascii="Arial" w:hAnsi="Arial" w:cs="Arial"/>
        </w:rPr>
        <w:t xml:space="preserve"> </w:t>
      </w:r>
      <w:r w:rsidR="00EB7AE7">
        <w:rPr>
          <w:rFonts w:ascii="Arial" w:hAnsi="Arial" w:cs="Arial"/>
        </w:rPr>
        <w:t xml:space="preserve">that </w:t>
      </w:r>
      <w:r w:rsidR="009D059D">
        <w:rPr>
          <w:rFonts w:ascii="Arial" w:hAnsi="Arial" w:cs="Arial"/>
        </w:rPr>
        <w:t>give</w:t>
      </w:r>
      <w:r w:rsidR="00EB7AE7">
        <w:rPr>
          <w:rFonts w:ascii="Arial" w:hAnsi="Arial" w:cs="Arial"/>
        </w:rPr>
        <w:t>s</w:t>
      </w:r>
      <w:r w:rsidR="009D059D">
        <w:rPr>
          <w:rFonts w:ascii="Arial" w:hAnsi="Arial" w:cs="Arial"/>
        </w:rPr>
        <w:t xml:space="preserve"> rise</w:t>
      </w:r>
      <w:r w:rsidR="00657553">
        <w:rPr>
          <w:rFonts w:ascii="Arial" w:hAnsi="Arial" w:cs="Arial"/>
        </w:rPr>
        <w:t xml:space="preserve"> to the inescapable </w:t>
      </w:r>
      <w:r w:rsidR="009E4D2C">
        <w:rPr>
          <w:rFonts w:ascii="Arial" w:hAnsi="Arial" w:cs="Arial"/>
        </w:rPr>
        <w:t xml:space="preserve">inference that </w:t>
      </w:r>
      <w:r w:rsidR="009E4D2C" w:rsidRPr="00624349">
        <w:rPr>
          <w:rFonts w:ascii="Arial" w:hAnsi="Arial" w:cs="Arial"/>
          <w:i/>
        </w:rPr>
        <w:t>both</w:t>
      </w:r>
      <w:r w:rsidR="009E4D2C">
        <w:rPr>
          <w:rFonts w:ascii="Arial" w:hAnsi="Arial" w:cs="Arial"/>
        </w:rPr>
        <w:t xml:space="preserve"> desired the revival </w:t>
      </w:r>
      <w:r w:rsidR="00492F9F">
        <w:rPr>
          <w:rFonts w:ascii="Arial" w:hAnsi="Arial" w:cs="Arial"/>
        </w:rPr>
        <w:t>of their former contractual relationship on the same terms as existed before</w:t>
      </w:r>
      <w:r w:rsidR="005C0EBB">
        <w:rPr>
          <w:rFonts w:ascii="Arial" w:hAnsi="Arial" w:cs="Arial"/>
        </w:rPr>
        <w:t xml:space="preserve">. A tacit relocation of an agreement is a new agreement and not the continuation </w:t>
      </w:r>
      <w:r w:rsidR="002F4CC4">
        <w:rPr>
          <w:rFonts w:ascii="Arial" w:hAnsi="Arial" w:cs="Arial"/>
        </w:rPr>
        <w:t xml:space="preserve">of the old one: </w:t>
      </w:r>
      <w:r w:rsidR="002F4CC4" w:rsidRPr="000630D4">
        <w:rPr>
          <w:rFonts w:ascii="Arial" w:hAnsi="Arial" w:cs="Arial"/>
          <w:i/>
        </w:rPr>
        <w:t>Golden Fried Chicken (Pty) Ltd</w:t>
      </w:r>
      <w:r w:rsidR="00C77652">
        <w:rPr>
          <w:rFonts w:ascii="Arial" w:hAnsi="Arial" w:cs="Arial"/>
          <w:i/>
        </w:rPr>
        <w:t xml:space="preserve"> v Sirad Fast Foods CC</w:t>
      </w:r>
      <w:r w:rsidR="0078101D" w:rsidRPr="000630D4">
        <w:rPr>
          <w:rFonts w:ascii="Arial" w:hAnsi="Arial" w:cs="Arial"/>
          <w:i/>
        </w:rPr>
        <w:t xml:space="preserve"> and others</w:t>
      </w:r>
      <w:r w:rsidR="0078101D">
        <w:rPr>
          <w:rFonts w:ascii="Arial" w:hAnsi="Arial" w:cs="Arial"/>
          <w:i/>
        </w:rPr>
        <w:t xml:space="preserve"> </w:t>
      </w:r>
      <w:r w:rsidR="0078101D">
        <w:rPr>
          <w:rFonts w:ascii="Arial" w:hAnsi="Arial" w:cs="Arial"/>
        </w:rPr>
        <w:t>2002 (1) SA 822 (SCA) at 825 D-E</w:t>
      </w:r>
      <w:r w:rsidR="00F77605">
        <w:rPr>
          <w:rFonts w:ascii="Arial" w:hAnsi="Arial" w:cs="Arial"/>
        </w:rPr>
        <w:t xml:space="preserve">. An essential </w:t>
      </w:r>
      <w:r w:rsidR="0016244B">
        <w:rPr>
          <w:rFonts w:ascii="Arial" w:hAnsi="Arial" w:cs="Arial"/>
        </w:rPr>
        <w:t>p</w:t>
      </w:r>
      <w:r w:rsidR="00F77605">
        <w:rPr>
          <w:rFonts w:ascii="Arial" w:hAnsi="Arial" w:cs="Arial"/>
        </w:rPr>
        <w:t>re</w:t>
      </w:r>
      <w:r w:rsidR="0016244B">
        <w:rPr>
          <w:rFonts w:ascii="Arial" w:hAnsi="Arial" w:cs="Arial"/>
        </w:rPr>
        <w:t>re</w:t>
      </w:r>
      <w:r w:rsidR="00F77605">
        <w:rPr>
          <w:rFonts w:ascii="Arial" w:hAnsi="Arial" w:cs="Arial"/>
        </w:rPr>
        <w:t xml:space="preserve">quisite of a relocation of a lease </w:t>
      </w:r>
      <w:r w:rsidR="00C66289">
        <w:rPr>
          <w:rFonts w:ascii="Arial" w:hAnsi="Arial" w:cs="Arial"/>
        </w:rPr>
        <w:t>is</w:t>
      </w:r>
      <w:r w:rsidR="00F77605">
        <w:rPr>
          <w:rFonts w:ascii="Arial" w:hAnsi="Arial" w:cs="Arial"/>
        </w:rPr>
        <w:t xml:space="preserve"> </w:t>
      </w:r>
      <w:r w:rsidR="00635DCB">
        <w:rPr>
          <w:rFonts w:ascii="Arial" w:hAnsi="Arial" w:cs="Arial"/>
        </w:rPr>
        <w:t>that it must be unequ</w:t>
      </w:r>
      <w:r w:rsidR="00C102D4">
        <w:rPr>
          <w:rFonts w:ascii="Arial" w:hAnsi="Arial" w:cs="Arial"/>
        </w:rPr>
        <w:t>i</w:t>
      </w:r>
      <w:r w:rsidR="004D7EC2">
        <w:rPr>
          <w:rFonts w:ascii="Arial" w:hAnsi="Arial" w:cs="Arial"/>
        </w:rPr>
        <w:t>v</w:t>
      </w:r>
      <w:r w:rsidR="00C102D4">
        <w:rPr>
          <w:rFonts w:ascii="Arial" w:hAnsi="Arial" w:cs="Arial"/>
        </w:rPr>
        <w:t>ocally</w:t>
      </w:r>
      <w:r w:rsidR="00806C6A">
        <w:rPr>
          <w:rFonts w:ascii="Arial" w:hAnsi="Arial" w:cs="Arial"/>
        </w:rPr>
        <w:t xml:space="preserve"> inferred from</w:t>
      </w:r>
      <w:r w:rsidR="00C66289">
        <w:rPr>
          <w:rFonts w:ascii="Arial" w:hAnsi="Arial" w:cs="Arial"/>
        </w:rPr>
        <w:t xml:space="preserve"> the conduct of the parties [ie both parties]</w:t>
      </w:r>
      <w:r w:rsidR="00806C6A">
        <w:rPr>
          <w:rFonts w:ascii="Arial" w:hAnsi="Arial" w:cs="Arial"/>
        </w:rPr>
        <w:t xml:space="preserve"> that a renewed or new lease </w:t>
      </w:r>
      <w:r>
        <w:rPr>
          <w:rFonts w:ascii="Arial" w:hAnsi="Arial" w:cs="Arial"/>
        </w:rPr>
        <w:t>had come into effect</w:t>
      </w:r>
      <w:r w:rsidR="005D58BF">
        <w:rPr>
          <w:rFonts w:ascii="Arial" w:hAnsi="Arial" w:cs="Arial"/>
        </w:rPr>
        <w:t>.</w:t>
      </w:r>
      <w:r>
        <w:rPr>
          <w:rFonts w:ascii="Arial" w:hAnsi="Arial" w:cs="Arial"/>
        </w:rPr>
        <w:t>’</w:t>
      </w:r>
      <w:r w:rsidR="00C66289">
        <w:rPr>
          <w:rStyle w:val="FootnoteReference"/>
          <w:rFonts w:ascii="Arial" w:hAnsi="Arial" w:cs="Arial"/>
        </w:rPr>
        <w:footnoteReference w:id="6"/>
      </w:r>
    </w:p>
    <w:p w14:paraId="6F48B982" w14:textId="77777777" w:rsidR="00A7761C" w:rsidRDefault="00A7761C" w:rsidP="004E0123">
      <w:pPr>
        <w:pStyle w:val="ListParagraph"/>
        <w:spacing w:line="480" w:lineRule="auto"/>
        <w:rPr>
          <w:rFonts w:ascii="Arial" w:hAnsi="Arial" w:cs="Arial"/>
          <w:sz w:val="24"/>
          <w:szCs w:val="24"/>
        </w:rPr>
      </w:pPr>
    </w:p>
    <w:p w14:paraId="5401918F" w14:textId="180DE860" w:rsidR="00D468EF" w:rsidRDefault="00A90902" w:rsidP="00A90902">
      <w:pPr>
        <w:pStyle w:val="NoSpacing"/>
        <w:spacing w:line="480" w:lineRule="auto"/>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r>
      <w:r w:rsidR="009320BE">
        <w:rPr>
          <w:rFonts w:ascii="Arial" w:hAnsi="Arial" w:cs="Arial"/>
          <w:sz w:val="24"/>
          <w:szCs w:val="24"/>
        </w:rPr>
        <w:t xml:space="preserve">I think it is quite clear from the correspondence above that the NAC was under the impression </w:t>
      </w:r>
      <w:r w:rsidR="00A3709F">
        <w:rPr>
          <w:rFonts w:ascii="Arial" w:hAnsi="Arial" w:cs="Arial"/>
          <w:sz w:val="24"/>
          <w:szCs w:val="24"/>
        </w:rPr>
        <w:t xml:space="preserve">that despite its attempt to cancel the agreement </w:t>
      </w:r>
      <w:r w:rsidR="00C62E11">
        <w:rPr>
          <w:rFonts w:ascii="Arial" w:hAnsi="Arial" w:cs="Arial"/>
          <w:sz w:val="24"/>
          <w:szCs w:val="24"/>
        </w:rPr>
        <w:t>per letter dated 31 March 2022 which was not give</w:t>
      </w:r>
      <w:r w:rsidR="0069617F">
        <w:rPr>
          <w:rFonts w:ascii="Arial" w:hAnsi="Arial" w:cs="Arial"/>
          <w:sz w:val="24"/>
          <w:szCs w:val="24"/>
        </w:rPr>
        <w:t>n</w:t>
      </w:r>
      <w:r w:rsidR="00C62E11">
        <w:rPr>
          <w:rFonts w:ascii="Arial" w:hAnsi="Arial" w:cs="Arial"/>
          <w:sz w:val="24"/>
          <w:szCs w:val="24"/>
        </w:rPr>
        <w:t xml:space="preserve"> effect to,</w:t>
      </w:r>
      <w:r w:rsidR="0069617F">
        <w:rPr>
          <w:rFonts w:ascii="Arial" w:hAnsi="Arial" w:cs="Arial"/>
          <w:sz w:val="24"/>
          <w:szCs w:val="24"/>
        </w:rPr>
        <w:t xml:space="preserve"> the </w:t>
      </w:r>
      <w:r w:rsidR="00FA3D78">
        <w:rPr>
          <w:rFonts w:ascii="Arial" w:hAnsi="Arial" w:cs="Arial"/>
          <w:sz w:val="24"/>
          <w:szCs w:val="24"/>
        </w:rPr>
        <w:t xml:space="preserve">original </w:t>
      </w:r>
      <w:r w:rsidR="0069617F">
        <w:rPr>
          <w:rFonts w:ascii="Arial" w:hAnsi="Arial" w:cs="Arial"/>
          <w:sz w:val="24"/>
          <w:szCs w:val="24"/>
        </w:rPr>
        <w:t>agreement w</w:t>
      </w:r>
      <w:r w:rsidR="00FA3D78">
        <w:rPr>
          <w:rFonts w:ascii="Arial" w:hAnsi="Arial" w:cs="Arial"/>
          <w:sz w:val="24"/>
          <w:szCs w:val="24"/>
        </w:rPr>
        <w:t xml:space="preserve">ith an expiry date of </w:t>
      </w:r>
      <w:r w:rsidR="0010662D">
        <w:rPr>
          <w:rFonts w:ascii="Arial" w:hAnsi="Arial" w:cs="Arial"/>
          <w:sz w:val="24"/>
          <w:szCs w:val="24"/>
        </w:rPr>
        <w:t xml:space="preserve">30 June 2022 was still in place when it launched the main application. </w:t>
      </w:r>
      <w:r w:rsidR="001007F2">
        <w:rPr>
          <w:rFonts w:ascii="Arial" w:hAnsi="Arial" w:cs="Arial"/>
          <w:sz w:val="24"/>
          <w:szCs w:val="24"/>
        </w:rPr>
        <w:t>All its letter</w:t>
      </w:r>
      <w:r w:rsidR="00B3284D">
        <w:rPr>
          <w:rFonts w:ascii="Arial" w:hAnsi="Arial" w:cs="Arial"/>
          <w:sz w:val="24"/>
          <w:szCs w:val="24"/>
        </w:rPr>
        <w:t>s</w:t>
      </w:r>
      <w:r w:rsidR="001007F2">
        <w:rPr>
          <w:rFonts w:ascii="Arial" w:hAnsi="Arial" w:cs="Arial"/>
          <w:sz w:val="24"/>
          <w:szCs w:val="24"/>
        </w:rPr>
        <w:t xml:space="preserve"> subsequent to the withdrawal of the attempt to </w:t>
      </w:r>
      <w:r w:rsidR="00C66289">
        <w:rPr>
          <w:rFonts w:ascii="Arial" w:hAnsi="Arial" w:cs="Arial"/>
          <w:sz w:val="24"/>
          <w:szCs w:val="24"/>
        </w:rPr>
        <w:t xml:space="preserve">terminate </w:t>
      </w:r>
      <w:r w:rsidR="00B3284D">
        <w:rPr>
          <w:rFonts w:ascii="Arial" w:hAnsi="Arial" w:cs="Arial"/>
          <w:sz w:val="24"/>
          <w:szCs w:val="24"/>
        </w:rPr>
        <w:t>the agreement</w:t>
      </w:r>
      <w:r w:rsidR="00C66289">
        <w:rPr>
          <w:rFonts w:ascii="Arial" w:hAnsi="Arial" w:cs="Arial"/>
          <w:sz w:val="24"/>
          <w:szCs w:val="24"/>
        </w:rPr>
        <w:t xml:space="preserve"> at the end of May 2022</w:t>
      </w:r>
      <w:r w:rsidR="00B3284D">
        <w:rPr>
          <w:rFonts w:ascii="Arial" w:hAnsi="Arial" w:cs="Arial"/>
          <w:sz w:val="24"/>
          <w:szCs w:val="24"/>
        </w:rPr>
        <w:t xml:space="preserve"> testifies to this fact. What was sought </w:t>
      </w:r>
      <w:r w:rsidR="001B0854">
        <w:rPr>
          <w:rFonts w:ascii="Arial" w:hAnsi="Arial" w:cs="Arial"/>
          <w:sz w:val="24"/>
          <w:szCs w:val="24"/>
        </w:rPr>
        <w:t xml:space="preserve">in its correspondence was an undertaking from Menzies to adhere to its obligations </w:t>
      </w:r>
      <w:r w:rsidR="00E93DD3">
        <w:rPr>
          <w:rFonts w:ascii="Arial" w:hAnsi="Arial" w:cs="Arial"/>
          <w:sz w:val="24"/>
          <w:szCs w:val="24"/>
        </w:rPr>
        <w:t xml:space="preserve">in respect of the termination date of 30 June 2022. The conduct of Menzies </w:t>
      </w:r>
      <w:r w:rsidR="00222D5D">
        <w:rPr>
          <w:rFonts w:ascii="Arial" w:hAnsi="Arial" w:cs="Arial"/>
          <w:sz w:val="24"/>
          <w:szCs w:val="24"/>
        </w:rPr>
        <w:t xml:space="preserve">certainly does not give rise to an inescapable </w:t>
      </w:r>
      <w:r w:rsidR="009C47D6">
        <w:rPr>
          <w:rFonts w:ascii="Arial" w:hAnsi="Arial" w:cs="Arial"/>
          <w:sz w:val="24"/>
          <w:szCs w:val="24"/>
        </w:rPr>
        <w:t xml:space="preserve">inference that </w:t>
      </w:r>
      <w:r w:rsidR="00C66289">
        <w:rPr>
          <w:rFonts w:ascii="Arial" w:hAnsi="Arial" w:cs="Arial"/>
          <w:sz w:val="24"/>
          <w:szCs w:val="24"/>
        </w:rPr>
        <w:t xml:space="preserve">both </w:t>
      </w:r>
      <w:r w:rsidR="009C47D6">
        <w:rPr>
          <w:rFonts w:ascii="Arial" w:hAnsi="Arial" w:cs="Arial"/>
          <w:sz w:val="24"/>
          <w:szCs w:val="24"/>
        </w:rPr>
        <w:t xml:space="preserve">the parties desired the revival of </w:t>
      </w:r>
      <w:r w:rsidR="00D468EF">
        <w:rPr>
          <w:rFonts w:ascii="Arial" w:hAnsi="Arial" w:cs="Arial"/>
          <w:sz w:val="24"/>
          <w:szCs w:val="24"/>
        </w:rPr>
        <w:t>a prior cancelled agreement</w:t>
      </w:r>
      <w:r w:rsidR="00C66289">
        <w:rPr>
          <w:rFonts w:ascii="Arial" w:hAnsi="Arial" w:cs="Arial"/>
          <w:sz w:val="24"/>
          <w:szCs w:val="24"/>
        </w:rPr>
        <w:t xml:space="preserve"> until the finalisation of the review application of Menzies</w:t>
      </w:r>
      <w:r w:rsidR="00D468EF">
        <w:rPr>
          <w:rFonts w:ascii="Arial" w:hAnsi="Arial" w:cs="Arial"/>
          <w:sz w:val="24"/>
          <w:szCs w:val="24"/>
        </w:rPr>
        <w:t>.</w:t>
      </w:r>
    </w:p>
    <w:p w14:paraId="5B39F2FD" w14:textId="77777777" w:rsidR="00D468EF" w:rsidRDefault="00D468EF" w:rsidP="00D468EF">
      <w:pPr>
        <w:pStyle w:val="NoSpacing"/>
        <w:spacing w:line="480" w:lineRule="auto"/>
        <w:jc w:val="both"/>
        <w:rPr>
          <w:rFonts w:ascii="Arial" w:hAnsi="Arial" w:cs="Arial"/>
          <w:sz w:val="24"/>
          <w:szCs w:val="24"/>
        </w:rPr>
      </w:pPr>
    </w:p>
    <w:p w14:paraId="592BBE28" w14:textId="72934D6B" w:rsidR="00DE4C2B" w:rsidRDefault="00A90902" w:rsidP="00A90902">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468EF">
        <w:rPr>
          <w:rFonts w:ascii="Arial" w:hAnsi="Arial" w:cs="Arial"/>
          <w:sz w:val="24"/>
          <w:szCs w:val="24"/>
        </w:rPr>
        <w:t xml:space="preserve">When regard is had to the original agreement </w:t>
      </w:r>
      <w:r w:rsidR="00FE4479">
        <w:rPr>
          <w:rFonts w:ascii="Arial" w:hAnsi="Arial" w:cs="Arial"/>
          <w:sz w:val="24"/>
          <w:szCs w:val="24"/>
        </w:rPr>
        <w:t xml:space="preserve">entered into </w:t>
      </w:r>
      <w:r w:rsidR="003104FB">
        <w:rPr>
          <w:rFonts w:ascii="Arial" w:hAnsi="Arial" w:cs="Arial"/>
          <w:sz w:val="24"/>
          <w:szCs w:val="24"/>
        </w:rPr>
        <w:t>during 2</w:t>
      </w:r>
      <w:r w:rsidR="00ED2381">
        <w:rPr>
          <w:rFonts w:ascii="Arial" w:hAnsi="Arial" w:cs="Arial"/>
          <w:sz w:val="24"/>
          <w:szCs w:val="24"/>
        </w:rPr>
        <w:t xml:space="preserve">014 and </w:t>
      </w:r>
      <w:r w:rsidR="00EF6B23">
        <w:rPr>
          <w:rFonts w:ascii="Arial" w:hAnsi="Arial" w:cs="Arial"/>
          <w:sz w:val="24"/>
          <w:szCs w:val="24"/>
        </w:rPr>
        <w:t>the</w:t>
      </w:r>
      <w:r w:rsidR="00ED2381">
        <w:rPr>
          <w:rFonts w:ascii="Arial" w:hAnsi="Arial" w:cs="Arial"/>
          <w:sz w:val="24"/>
          <w:szCs w:val="24"/>
        </w:rPr>
        <w:t xml:space="preserve"> c</w:t>
      </w:r>
      <w:r w:rsidR="00C66289">
        <w:rPr>
          <w:rFonts w:ascii="Arial" w:hAnsi="Arial" w:cs="Arial"/>
          <w:sz w:val="24"/>
          <w:szCs w:val="24"/>
        </w:rPr>
        <w:t>lause requiring any ‘revival’</w:t>
      </w:r>
      <w:r w:rsidR="00ED2381">
        <w:rPr>
          <w:rFonts w:ascii="Arial" w:hAnsi="Arial" w:cs="Arial"/>
          <w:sz w:val="24"/>
          <w:szCs w:val="24"/>
        </w:rPr>
        <w:t xml:space="preserve"> to be in writing </w:t>
      </w:r>
      <w:r w:rsidR="009F3F5A">
        <w:rPr>
          <w:rFonts w:ascii="Arial" w:hAnsi="Arial" w:cs="Arial"/>
          <w:sz w:val="24"/>
          <w:szCs w:val="24"/>
        </w:rPr>
        <w:t xml:space="preserve">which </w:t>
      </w:r>
      <w:r w:rsidR="00C66289">
        <w:rPr>
          <w:rFonts w:ascii="Arial" w:hAnsi="Arial" w:cs="Arial"/>
          <w:sz w:val="24"/>
          <w:szCs w:val="24"/>
        </w:rPr>
        <w:t>is</w:t>
      </w:r>
      <w:r w:rsidR="009F3F5A">
        <w:rPr>
          <w:rFonts w:ascii="Arial" w:hAnsi="Arial" w:cs="Arial"/>
          <w:sz w:val="24"/>
          <w:szCs w:val="24"/>
        </w:rPr>
        <w:t xml:space="preserve"> quoted above and which was retained in both the addendums </w:t>
      </w:r>
      <w:r w:rsidR="00AB3431">
        <w:rPr>
          <w:rFonts w:ascii="Arial" w:hAnsi="Arial" w:cs="Arial"/>
          <w:sz w:val="24"/>
          <w:szCs w:val="24"/>
        </w:rPr>
        <w:t>of 2019 and 2022 what are the chances that the NAC would tacitly agree to a further extension or ‘revival’</w:t>
      </w:r>
      <w:r w:rsidR="00DE4C2B">
        <w:rPr>
          <w:rFonts w:ascii="Arial" w:hAnsi="Arial" w:cs="Arial"/>
          <w:sz w:val="24"/>
          <w:szCs w:val="24"/>
        </w:rPr>
        <w:t>?</w:t>
      </w:r>
    </w:p>
    <w:p w14:paraId="7E2AF419" w14:textId="77777777" w:rsidR="00DE4C2B" w:rsidRDefault="00DE4C2B" w:rsidP="00DE4C2B">
      <w:pPr>
        <w:pStyle w:val="ListParagraph"/>
        <w:rPr>
          <w:rFonts w:ascii="Arial" w:hAnsi="Arial" w:cs="Arial"/>
          <w:sz w:val="24"/>
          <w:szCs w:val="24"/>
        </w:rPr>
      </w:pPr>
    </w:p>
    <w:p w14:paraId="50E34EAE" w14:textId="16130429" w:rsidR="001F397F" w:rsidRDefault="00A90902" w:rsidP="00A90902">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DE4C2B">
        <w:rPr>
          <w:rFonts w:ascii="Arial" w:hAnsi="Arial" w:cs="Arial"/>
          <w:sz w:val="24"/>
          <w:szCs w:val="24"/>
        </w:rPr>
        <w:t xml:space="preserve">Menzies </w:t>
      </w:r>
      <w:r w:rsidR="00341104">
        <w:rPr>
          <w:rFonts w:ascii="Arial" w:hAnsi="Arial" w:cs="Arial"/>
          <w:sz w:val="24"/>
          <w:szCs w:val="24"/>
        </w:rPr>
        <w:t xml:space="preserve">latches on to the </w:t>
      </w:r>
      <w:r w:rsidR="00C66289">
        <w:rPr>
          <w:rFonts w:ascii="Arial" w:hAnsi="Arial" w:cs="Arial"/>
          <w:sz w:val="24"/>
          <w:szCs w:val="24"/>
        </w:rPr>
        <w:t>termination</w:t>
      </w:r>
      <w:r w:rsidR="00341104">
        <w:rPr>
          <w:rFonts w:ascii="Arial" w:hAnsi="Arial" w:cs="Arial"/>
          <w:sz w:val="24"/>
          <w:szCs w:val="24"/>
        </w:rPr>
        <w:t xml:space="preserve"> of the agreement</w:t>
      </w:r>
      <w:r w:rsidR="00147B66">
        <w:rPr>
          <w:rFonts w:ascii="Arial" w:hAnsi="Arial" w:cs="Arial"/>
          <w:sz w:val="24"/>
          <w:szCs w:val="24"/>
        </w:rPr>
        <w:t xml:space="preserve"> contained</w:t>
      </w:r>
      <w:r w:rsidR="00341104">
        <w:rPr>
          <w:rFonts w:ascii="Arial" w:hAnsi="Arial" w:cs="Arial"/>
          <w:sz w:val="24"/>
          <w:szCs w:val="24"/>
        </w:rPr>
        <w:t xml:space="preserve"> in </w:t>
      </w:r>
      <w:r w:rsidR="00EF6B23">
        <w:rPr>
          <w:rFonts w:ascii="Arial" w:hAnsi="Arial" w:cs="Arial"/>
          <w:sz w:val="24"/>
          <w:szCs w:val="24"/>
        </w:rPr>
        <w:t>the</w:t>
      </w:r>
      <w:r w:rsidR="00341104">
        <w:rPr>
          <w:rFonts w:ascii="Arial" w:hAnsi="Arial" w:cs="Arial"/>
          <w:sz w:val="24"/>
          <w:szCs w:val="24"/>
        </w:rPr>
        <w:t xml:space="preserve"> letter </w:t>
      </w:r>
      <w:r w:rsidR="005201C8">
        <w:rPr>
          <w:rFonts w:ascii="Arial" w:hAnsi="Arial" w:cs="Arial"/>
          <w:sz w:val="24"/>
          <w:szCs w:val="24"/>
        </w:rPr>
        <w:t xml:space="preserve">of </w:t>
      </w:r>
      <w:r w:rsidR="00147B66">
        <w:rPr>
          <w:rFonts w:ascii="Arial" w:hAnsi="Arial" w:cs="Arial"/>
          <w:sz w:val="24"/>
          <w:szCs w:val="24"/>
        </w:rPr>
        <w:t>31 March 2022</w:t>
      </w:r>
      <w:r w:rsidR="005201C8">
        <w:rPr>
          <w:rFonts w:ascii="Arial" w:hAnsi="Arial" w:cs="Arial"/>
          <w:sz w:val="24"/>
          <w:szCs w:val="24"/>
        </w:rPr>
        <w:t xml:space="preserve"> by </w:t>
      </w:r>
      <w:r w:rsidR="00474705">
        <w:rPr>
          <w:rFonts w:ascii="Arial" w:hAnsi="Arial" w:cs="Arial"/>
          <w:sz w:val="24"/>
          <w:szCs w:val="24"/>
        </w:rPr>
        <w:t xml:space="preserve">the </w:t>
      </w:r>
      <w:r w:rsidR="005201C8">
        <w:rPr>
          <w:rFonts w:ascii="Arial" w:hAnsi="Arial" w:cs="Arial"/>
          <w:sz w:val="24"/>
          <w:szCs w:val="24"/>
        </w:rPr>
        <w:t xml:space="preserve">NAC to it giving it the required one month notice as stipulated in the second addendum for </w:t>
      </w:r>
      <w:r w:rsidR="00B02E00">
        <w:rPr>
          <w:rFonts w:ascii="Arial" w:hAnsi="Arial" w:cs="Arial"/>
          <w:sz w:val="24"/>
          <w:szCs w:val="24"/>
        </w:rPr>
        <w:t xml:space="preserve">termination </w:t>
      </w:r>
      <w:r w:rsidR="005201C8">
        <w:rPr>
          <w:rFonts w:ascii="Arial" w:hAnsi="Arial" w:cs="Arial"/>
          <w:sz w:val="24"/>
          <w:szCs w:val="24"/>
        </w:rPr>
        <w:t>of the agreement</w:t>
      </w:r>
      <w:r w:rsidR="00B02E00">
        <w:rPr>
          <w:rFonts w:ascii="Arial" w:hAnsi="Arial" w:cs="Arial"/>
          <w:sz w:val="24"/>
          <w:szCs w:val="24"/>
        </w:rPr>
        <w:t xml:space="preserve">. Thus the position is summarised in the </w:t>
      </w:r>
      <w:r w:rsidR="001F397F">
        <w:rPr>
          <w:rFonts w:ascii="Arial" w:hAnsi="Arial" w:cs="Arial"/>
          <w:sz w:val="24"/>
          <w:szCs w:val="24"/>
        </w:rPr>
        <w:t>answering affidavit to the main application as follows:</w:t>
      </w:r>
    </w:p>
    <w:p w14:paraId="3B4E3CC2" w14:textId="77777777" w:rsidR="00390F42" w:rsidRDefault="00390F42" w:rsidP="00390F42">
      <w:pPr>
        <w:pStyle w:val="ListParagraph"/>
        <w:rPr>
          <w:rFonts w:ascii="Arial" w:hAnsi="Arial" w:cs="Arial"/>
          <w:sz w:val="24"/>
          <w:szCs w:val="24"/>
        </w:rPr>
      </w:pPr>
    </w:p>
    <w:p w14:paraId="437DA642" w14:textId="77777777" w:rsidR="001F397F" w:rsidRDefault="00C66289" w:rsidP="001B6A9A">
      <w:pPr>
        <w:pStyle w:val="NoSpacing"/>
        <w:spacing w:line="360" w:lineRule="auto"/>
        <w:ind w:left="720"/>
        <w:jc w:val="both"/>
        <w:rPr>
          <w:rFonts w:ascii="Arial" w:hAnsi="Arial" w:cs="Arial"/>
        </w:rPr>
      </w:pPr>
      <w:r>
        <w:rPr>
          <w:rFonts w:ascii="Arial" w:hAnsi="Arial" w:cs="Arial"/>
        </w:rPr>
        <w:t>‘</w:t>
      </w:r>
      <w:r w:rsidR="00390F42">
        <w:rPr>
          <w:rFonts w:ascii="Arial" w:hAnsi="Arial" w:cs="Arial"/>
        </w:rPr>
        <w:t xml:space="preserve">Addendum two was unilaterally terminated – as it was entitled to do </w:t>
      </w:r>
      <w:r w:rsidR="001902DB">
        <w:rPr>
          <w:rFonts w:ascii="Arial" w:hAnsi="Arial" w:cs="Arial"/>
        </w:rPr>
        <w:t>–</w:t>
      </w:r>
      <w:r w:rsidR="00390F42">
        <w:rPr>
          <w:rFonts w:ascii="Arial" w:hAnsi="Arial" w:cs="Arial"/>
        </w:rPr>
        <w:t xml:space="preserve"> </w:t>
      </w:r>
      <w:r w:rsidR="001B6A9A">
        <w:rPr>
          <w:rFonts w:ascii="Arial" w:hAnsi="Arial" w:cs="Arial"/>
        </w:rPr>
        <w:t>by NAC on 31 March 2022 . . . But</w:t>
      </w:r>
      <w:r w:rsidR="001902DB">
        <w:rPr>
          <w:rFonts w:ascii="Arial" w:hAnsi="Arial" w:cs="Arial"/>
        </w:rPr>
        <w:t xml:space="preserve"> it was not entitled to unilaterally revoke the letter </w:t>
      </w:r>
      <w:r w:rsidR="00FF0B9B">
        <w:rPr>
          <w:rFonts w:ascii="Arial" w:hAnsi="Arial" w:cs="Arial"/>
        </w:rPr>
        <w:t>of termination.</w:t>
      </w:r>
      <w:r w:rsidR="00BE7C73">
        <w:rPr>
          <w:rFonts w:ascii="Arial" w:hAnsi="Arial" w:cs="Arial"/>
        </w:rPr>
        <w:t xml:space="preserve"> The original agreement, as intended, came to an end on 30 April 2022 (by notice </w:t>
      </w:r>
      <w:r w:rsidR="008E532D">
        <w:rPr>
          <w:rFonts w:ascii="Arial" w:hAnsi="Arial" w:cs="Arial"/>
        </w:rPr>
        <w:t xml:space="preserve">given by NAC on 31 March 2022). Thereafter it was relocated </w:t>
      </w:r>
      <w:r w:rsidR="004706B4">
        <w:rPr>
          <w:rFonts w:ascii="Arial" w:hAnsi="Arial" w:cs="Arial"/>
        </w:rPr>
        <w:t>and are still of full force and effect</w:t>
      </w:r>
      <w:r w:rsidR="00F277C6">
        <w:rPr>
          <w:rFonts w:ascii="Arial" w:hAnsi="Arial" w:cs="Arial"/>
        </w:rPr>
        <w:t>.</w:t>
      </w:r>
      <w:r w:rsidR="001B6A9A">
        <w:rPr>
          <w:rFonts w:ascii="Arial" w:hAnsi="Arial" w:cs="Arial"/>
        </w:rPr>
        <w:t xml:space="preserve"> </w:t>
      </w:r>
      <w:r w:rsidR="00F277C6">
        <w:rPr>
          <w:rFonts w:ascii="Arial" w:hAnsi="Arial" w:cs="Arial"/>
        </w:rPr>
        <w:t xml:space="preserve">The attempt by NAC to </w:t>
      </w:r>
      <w:r w:rsidR="00A71469">
        <w:rPr>
          <w:rFonts w:ascii="Arial" w:hAnsi="Arial" w:cs="Arial"/>
        </w:rPr>
        <w:t>withdraw</w:t>
      </w:r>
      <w:r w:rsidR="00F277C6">
        <w:rPr>
          <w:rFonts w:ascii="Arial" w:hAnsi="Arial" w:cs="Arial"/>
        </w:rPr>
        <w:t xml:space="preserve"> its termination notice is not permissible in law</w:t>
      </w:r>
      <w:r w:rsidR="000606A9">
        <w:rPr>
          <w:rFonts w:ascii="Arial" w:hAnsi="Arial" w:cs="Arial"/>
        </w:rPr>
        <w:t xml:space="preserve">. </w:t>
      </w:r>
      <w:r w:rsidR="00897496">
        <w:rPr>
          <w:rFonts w:ascii="Arial" w:hAnsi="Arial" w:cs="Arial"/>
        </w:rPr>
        <w:t>A</w:t>
      </w:r>
      <w:r w:rsidR="000606A9">
        <w:rPr>
          <w:rFonts w:ascii="Arial" w:hAnsi="Arial" w:cs="Arial"/>
        </w:rPr>
        <w:t>gre</w:t>
      </w:r>
      <w:r w:rsidR="00897496">
        <w:rPr>
          <w:rFonts w:ascii="Arial" w:hAnsi="Arial" w:cs="Arial"/>
        </w:rPr>
        <w:t xml:space="preserve">ements are not rendered, are not concluded or reinstated </w:t>
      </w:r>
      <w:r w:rsidR="00925F02">
        <w:rPr>
          <w:rFonts w:ascii="Arial" w:hAnsi="Arial" w:cs="Arial"/>
        </w:rPr>
        <w:t xml:space="preserve">unilaterally. They can </w:t>
      </w:r>
      <w:r w:rsidR="00925F02">
        <w:rPr>
          <w:rFonts w:ascii="Arial" w:hAnsi="Arial" w:cs="Arial"/>
        </w:rPr>
        <w:lastRenderedPageBreak/>
        <w:t xml:space="preserve">only be done by consensus. I submit it is trite </w:t>
      </w:r>
      <w:r w:rsidR="00D6329C">
        <w:rPr>
          <w:rFonts w:ascii="Arial" w:hAnsi="Arial" w:cs="Arial"/>
        </w:rPr>
        <w:t xml:space="preserve">that once an agreement had been cancelled </w:t>
      </w:r>
      <w:r w:rsidR="0036742F">
        <w:rPr>
          <w:rFonts w:ascii="Arial" w:hAnsi="Arial" w:cs="Arial"/>
        </w:rPr>
        <w:t>it cannot be ‘uncancelled’ as NAC attempted to do</w:t>
      </w:r>
      <w:r w:rsidR="001B6A9A">
        <w:rPr>
          <w:rFonts w:ascii="Arial" w:hAnsi="Arial" w:cs="Arial"/>
        </w:rPr>
        <w:t>.’</w:t>
      </w:r>
    </w:p>
    <w:p w14:paraId="46600C44" w14:textId="77777777" w:rsidR="00BE2B07" w:rsidRPr="001B6A9A" w:rsidRDefault="00BE2B07" w:rsidP="004E0123">
      <w:pPr>
        <w:pStyle w:val="NoSpacing"/>
        <w:spacing w:line="480" w:lineRule="auto"/>
        <w:ind w:left="720"/>
        <w:jc w:val="both"/>
        <w:rPr>
          <w:rFonts w:ascii="Arial" w:hAnsi="Arial" w:cs="Arial"/>
          <w:sz w:val="24"/>
          <w:szCs w:val="24"/>
        </w:rPr>
      </w:pPr>
    </w:p>
    <w:p w14:paraId="6DC361D2" w14:textId="68C62F57" w:rsidR="00045E5F" w:rsidRDefault="00A90902" w:rsidP="00A90902">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BE2B07">
        <w:rPr>
          <w:rFonts w:ascii="Arial" w:hAnsi="Arial" w:cs="Arial"/>
          <w:sz w:val="24"/>
          <w:szCs w:val="24"/>
        </w:rPr>
        <w:t xml:space="preserve">The above submissions fail to take cognisance of </w:t>
      </w:r>
      <w:r w:rsidR="00EF54B3">
        <w:rPr>
          <w:rFonts w:ascii="Arial" w:hAnsi="Arial" w:cs="Arial"/>
          <w:sz w:val="24"/>
          <w:szCs w:val="24"/>
        </w:rPr>
        <w:t xml:space="preserve">the facts </w:t>
      </w:r>
      <w:r w:rsidR="00F41A58">
        <w:rPr>
          <w:rFonts w:ascii="Arial" w:hAnsi="Arial" w:cs="Arial"/>
          <w:sz w:val="24"/>
          <w:szCs w:val="24"/>
        </w:rPr>
        <w:t xml:space="preserve">which </w:t>
      </w:r>
      <w:r w:rsidR="00EF54B3">
        <w:rPr>
          <w:rFonts w:ascii="Arial" w:hAnsi="Arial" w:cs="Arial"/>
          <w:sz w:val="24"/>
          <w:szCs w:val="24"/>
        </w:rPr>
        <w:t>demonstrate</w:t>
      </w:r>
      <w:r w:rsidR="00F41A58">
        <w:rPr>
          <w:rFonts w:ascii="Arial" w:hAnsi="Arial" w:cs="Arial"/>
          <w:sz w:val="24"/>
          <w:szCs w:val="24"/>
        </w:rPr>
        <w:t xml:space="preserve"> the attitude of the parties</w:t>
      </w:r>
      <w:r w:rsidR="00474705">
        <w:rPr>
          <w:rFonts w:ascii="Arial" w:hAnsi="Arial" w:cs="Arial"/>
          <w:sz w:val="24"/>
          <w:szCs w:val="24"/>
        </w:rPr>
        <w:t xml:space="preserve"> at the time. </w:t>
      </w:r>
      <w:r w:rsidR="00F41A58">
        <w:rPr>
          <w:rFonts w:ascii="Arial" w:hAnsi="Arial" w:cs="Arial"/>
          <w:sz w:val="24"/>
          <w:szCs w:val="24"/>
        </w:rPr>
        <w:t xml:space="preserve">Firstly, Menzies did not </w:t>
      </w:r>
      <w:r w:rsidR="00417103">
        <w:rPr>
          <w:rFonts w:ascii="Arial" w:hAnsi="Arial" w:cs="Arial"/>
          <w:sz w:val="24"/>
          <w:szCs w:val="24"/>
        </w:rPr>
        <w:t>accept the cancellation but disputed it ave</w:t>
      </w:r>
      <w:r w:rsidR="00612ADB">
        <w:rPr>
          <w:rFonts w:ascii="Arial" w:hAnsi="Arial" w:cs="Arial"/>
          <w:sz w:val="24"/>
          <w:szCs w:val="24"/>
        </w:rPr>
        <w:t>r</w:t>
      </w:r>
      <w:r w:rsidR="00417103">
        <w:rPr>
          <w:rFonts w:ascii="Arial" w:hAnsi="Arial" w:cs="Arial"/>
          <w:sz w:val="24"/>
          <w:szCs w:val="24"/>
        </w:rPr>
        <w:t>ring it was unconstitutional</w:t>
      </w:r>
      <w:r w:rsidR="00B5523E">
        <w:rPr>
          <w:rFonts w:ascii="Arial" w:hAnsi="Arial" w:cs="Arial"/>
          <w:sz w:val="24"/>
          <w:szCs w:val="24"/>
        </w:rPr>
        <w:t>,</w:t>
      </w:r>
      <w:r w:rsidR="00417103">
        <w:rPr>
          <w:rFonts w:ascii="Arial" w:hAnsi="Arial" w:cs="Arial"/>
          <w:sz w:val="24"/>
          <w:szCs w:val="24"/>
        </w:rPr>
        <w:t xml:space="preserve"> </w:t>
      </w:r>
      <w:r w:rsidR="00B5523E">
        <w:rPr>
          <w:rFonts w:ascii="Arial" w:hAnsi="Arial" w:cs="Arial"/>
          <w:sz w:val="24"/>
          <w:szCs w:val="24"/>
        </w:rPr>
        <w:t xml:space="preserve">unlawful and </w:t>
      </w:r>
      <w:r w:rsidR="003D4972">
        <w:rPr>
          <w:rFonts w:ascii="Arial" w:hAnsi="Arial" w:cs="Arial"/>
          <w:sz w:val="24"/>
          <w:szCs w:val="24"/>
        </w:rPr>
        <w:t>liable</w:t>
      </w:r>
      <w:r w:rsidR="00B5523E">
        <w:rPr>
          <w:rFonts w:ascii="Arial" w:hAnsi="Arial" w:cs="Arial"/>
          <w:sz w:val="24"/>
          <w:szCs w:val="24"/>
        </w:rPr>
        <w:t xml:space="preserve"> to be set aside on review.</w:t>
      </w:r>
      <w:r w:rsidR="00474705">
        <w:rPr>
          <w:rFonts w:ascii="Arial" w:hAnsi="Arial" w:cs="Arial"/>
          <w:sz w:val="24"/>
          <w:szCs w:val="24"/>
        </w:rPr>
        <w:t xml:space="preserve"> They</w:t>
      </w:r>
      <w:r w:rsidR="00612ADB">
        <w:rPr>
          <w:rFonts w:ascii="Arial" w:hAnsi="Arial" w:cs="Arial"/>
          <w:sz w:val="24"/>
          <w:szCs w:val="24"/>
        </w:rPr>
        <w:t xml:space="preserve"> thus insisted that the agreement was not cancelled and had to be </w:t>
      </w:r>
      <w:r w:rsidR="00474705">
        <w:rPr>
          <w:rFonts w:ascii="Arial" w:hAnsi="Arial" w:cs="Arial"/>
          <w:sz w:val="24"/>
          <w:szCs w:val="24"/>
        </w:rPr>
        <w:t>adhered to. If they</w:t>
      </w:r>
      <w:r w:rsidR="00D55923">
        <w:rPr>
          <w:rFonts w:ascii="Arial" w:hAnsi="Arial" w:cs="Arial"/>
          <w:sz w:val="24"/>
          <w:szCs w:val="24"/>
        </w:rPr>
        <w:t xml:space="preserve"> thought that it was validly cancelled, </w:t>
      </w:r>
      <w:r w:rsidR="00D90912">
        <w:rPr>
          <w:rFonts w:ascii="Arial" w:hAnsi="Arial" w:cs="Arial"/>
          <w:sz w:val="24"/>
          <w:szCs w:val="24"/>
        </w:rPr>
        <w:t xml:space="preserve">as </w:t>
      </w:r>
      <w:r w:rsidR="00F046D6">
        <w:rPr>
          <w:rFonts w:ascii="Arial" w:hAnsi="Arial" w:cs="Arial"/>
          <w:sz w:val="24"/>
          <w:szCs w:val="24"/>
        </w:rPr>
        <w:t>belatedly suggested when fac</w:t>
      </w:r>
      <w:r w:rsidR="006177C6">
        <w:rPr>
          <w:rFonts w:ascii="Arial" w:hAnsi="Arial" w:cs="Arial"/>
          <w:sz w:val="24"/>
          <w:szCs w:val="24"/>
        </w:rPr>
        <w:t>ed with an eviction application, on which basis did they stay on an</w:t>
      </w:r>
      <w:r w:rsidR="001B6A9A">
        <w:rPr>
          <w:rFonts w:ascii="Arial" w:hAnsi="Arial" w:cs="Arial"/>
          <w:sz w:val="24"/>
          <w:szCs w:val="24"/>
        </w:rPr>
        <w:t>d</w:t>
      </w:r>
      <w:r w:rsidR="006177C6">
        <w:rPr>
          <w:rFonts w:ascii="Arial" w:hAnsi="Arial" w:cs="Arial"/>
          <w:sz w:val="24"/>
          <w:szCs w:val="24"/>
        </w:rPr>
        <w:t xml:space="preserve"> insisted to render services provided for in the agreement?</w:t>
      </w:r>
      <w:r w:rsidR="009807EF">
        <w:rPr>
          <w:rFonts w:ascii="Arial" w:hAnsi="Arial" w:cs="Arial"/>
          <w:sz w:val="24"/>
          <w:szCs w:val="24"/>
        </w:rPr>
        <w:t xml:space="preserve"> Was this, to</w:t>
      </w:r>
      <w:r w:rsidR="0067272C">
        <w:rPr>
          <w:rFonts w:ascii="Arial" w:hAnsi="Arial" w:cs="Arial"/>
          <w:sz w:val="24"/>
          <w:szCs w:val="24"/>
        </w:rPr>
        <w:t>o</w:t>
      </w:r>
      <w:r w:rsidR="009807EF">
        <w:rPr>
          <w:rFonts w:ascii="Arial" w:hAnsi="Arial" w:cs="Arial"/>
          <w:sz w:val="24"/>
          <w:szCs w:val="24"/>
        </w:rPr>
        <w:t xml:space="preserve"> by stealth,</w:t>
      </w:r>
      <w:r w:rsidR="00474705">
        <w:rPr>
          <w:rFonts w:ascii="Arial" w:hAnsi="Arial" w:cs="Arial"/>
          <w:sz w:val="24"/>
          <w:szCs w:val="24"/>
        </w:rPr>
        <w:t xml:space="preserve"> an</w:t>
      </w:r>
      <w:r w:rsidR="009807EF">
        <w:rPr>
          <w:rFonts w:ascii="Arial" w:hAnsi="Arial" w:cs="Arial"/>
          <w:sz w:val="24"/>
          <w:szCs w:val="24"/>
        </w:rPr>
        <w:t xml:space="preserve"> attempt to establish a tacit</w:t>
      </w:r>
      <w:r w:rsidR="00B810F1">
        <w:rPr>
          <w:rFonts w:ascii="Arial" w:hAnsi="Arial" w:cs="Arial"/>
          <w:sz w:val="24"/>
          <w:szCs w:val="24"/>
        </w:rPr>
        <w:t xml:space="preserve"> relocation? I must say that their stance</w:t>
      </w:r>
      <w:r w:rsidR="009422F5">
        <w:rPr>
          <w:rFonts w:ascii="Arial" w:hAnsi="Arial" w:cs="Arial"/>
          <w:sz w:val="24"/>
          <w:szCs w:val="24"/>
        </w:rPr>
        <w:t xml:space="preserve"> </w:t>
      </w:r>
      <w:r w:rsidR="009601C6">
        <w:rPr>
          <w:rFonts w:ascii="Arial" w:hAnsi="Arial" w:cs="Arial"/>
          <w:sz w:val="24"/>
          <w:szCs w:val="24"/>
        </w:rPr>
        <w:t xml:space="preserve">when </w:t>
      </w:r>
      <w:r w:rsidR="0066099B">
        <w:rPr>
          <w:rFonts w:ascii="Arial" w:hAnsi="Arial" w:cs="Arial"/>
          <w:sz w:val="24"/>
          <w:szCs w:val="24"/>
        </w:rPr>
        <w:t xml:space="preserve">pressed to give an undertaking to honour </w:t>
      </w:r>
      <w:r w:rsidR="002D18D6">
        <w:rPr>
          <w:rFonts w:ascii="Arial" w:hAnsi="Arial" w:cs="Arial"/>
          <w:sz w:val="24"/>
          <w:szCs w:val="24"/>
        </w:rPr>
        <w:t>the expiry date of the agreement and the</w:t>
      </w:r>
      <w:r w:rsidR="001B6A9A">
        <w:rPr>
          <w:rFonts w:ascii="Arial" w:hAnsi="Arial" w:cs="Arial"/>
          <w:sz w:val="24"/>
          <w:szCs w:val="24"/>
        </w:rPr>
        <w:t xml:space="preserve">ir </w:t>
      </w:r>
      <w:r w:rsidR="005D580E">
        <w:rPr>
          <w:rFonts w:ascii="Arial" w:hAnsi="Arial" w:cs="Arial"/>
          <w:sz w:val="24"/>
          <w:szCs w:val="24"/>
        </w:rPr>
        <w:t xml:space="preserve">omission </w:t>
      </w:r>
      <w:r w:rsidR="002D18D6">
        <w:rPr>
          <w:rFonts w:ascii="Arial" w:hAnsi="Arial" w:cs="Arial"/>
          <w:sz w:val="24"/>
          <w:szCs w:val="24"/>
        </w:rPr>
        <w:t xml:space="preserve">to mention </w:t>
      </w:r>
      <w:r w:rsidR="003C1CDF">
        <w:rPr>
          <w:rFonts w:ascii="Arial" w:hAnsi="Arial" w:cs="Arial"/>
          <w:sz w:val="24"/>
          <w:szCs w:val="24"/>
        </w:rPr>
        <w:t xml:space="preserve">the reliance on a tacit relocation </w:t>
      </w:r>
      <w:r w:rsidR="006D3184">
        <w:rPr>
          <w:rFonts w:ascii="Arial" w:hAnsi="Arial" w:cs="Arial"/>
          <w:sz w:val="24"/>
          <w:szCs w:val="24"/>
        </w:rPr>
        <w:t xml:space="preserve">expressly prior to filing </w:t>
      </w:r>
      <w:r w:rsidR="00EB1200">
        <w:rPr>
          <w:rFonts w:ascii="Arial" w:hAnsi="Arial" w:cs="Arial"/>
          <w:sz w:val="24"/>
          <w:szCs w:val="24"/>
        </w:rPr>
        <w:t xml:space="preserve">their answering affidavit suggested this might have been a </w:t>
      </w:r>
      <w:r w:rsidR="00C55A70">
        <w:rPr>
          <w:rFonts w:ascii="Arial" w:hAnsi="Arial" w:cs="Arial"/>
          <w:sz w:val="24"/>
          <w:szCs w:val="24"/>
        </w:rPr>
        <w:t>stratagem</w:t>
      </w:r>
      <w:r w:rsidR="00EB1200">
        <w:rPr>
          <w:rFonts w:ascii="Arial" w:hAnsi="Arial" w:cs="Arial"/>
          <w:sz w:val="24"/>
          <w:szCs w:val="24"/>
        </w:rPr>
        <w:t xml:space="preserve"> </w:t>
      </w:r>
      <w:r w:rsidR="00C55A70">
        <w:rPr>
          <w:rFonts w:ascii="Arial" w:hAnsi="Arial" w:cs="Arial"/>
          <w:sz w:val="24"/>
          <w:szCs w:val="24"/>
        </w:rPr>
        <w:t xml:space="preserve">to attempt to create a defence </w:t>
      </w:r>
      <w:r w:rsidR="00A54FB0">
        <w:rPr>
          <w:rFonts w:ascii="Arial" w:hAnsi="Arial" w:cs="Arial"/>
          <w:sz w:val="24"/>
          <w:szCs w:val="24"/>
        </w:rPr>
        <w:t>to the main application that they knew w</w:t>
      </w:r>
      <w:r w:rsidR="00474705">
        <w:rPr>
          <w:rFonts w:ascii="Arial" w:hAnsi="Arial" w:cs="Arial"/>
          <w:sz w:val="24"/>
          <w:szCs w:val="24"/>
        </w:rPr>
        <w:t>as</w:t>
      </w:r>
      <w:r w:rsidR="00A54FB0">
        <w:rPr>
          <w:rFonts w:ascii="Arial" w:hAnsi="Arial" w:cs="Arial"/>
          <w:sz w:val="24"/>
          <w:szCs w:val="24"/>
        </w:rPr>
        <w:t xml:space="preserve"> eminent</w:t>
      </w:r>
      <w:r w:rsidR="002B4FB6">
        <w:rPr>
          <w:rFonts w:ascii="Arial" w:hAnsi="Arial" w:cs="Arial"/>
          <w:sz w:val="24"/>
          <w:szCs w:val="24"/>
        </w:rPr>
        <w:t>. Secondly</w:t>
      </w:r>
      <w:r w:rsidR="001B6A9A">
        <w:rPr>
          <w:rFonts w:ascii="Arial" w:hAnsi="Arial" w:cs="Arial"/>
          <w:sz w:val="24"/>
          <w:szCs w:val="24"/>
        </w:rPr>
        <w:t>,</w:t>
      </w:r>
      <w:r w:rsidR="002B4FB6">
        <w:rPr>
          <w:rFonts w:ascii="Arial" w:hAnsi="Arial" w:cs="Arial"/>
          <w:sz w:val="24"/>
          <w:szCs w:val="24"/>
        </w:rPr>
        <w:t xml:space="preserve"> when </w:t>
      </w:r>
      <w:r w:rsidR="001B6A9A">
        <w:rPr>
          <w:rFonts w:ascii="Arial" w:hAnsi="Arial" w:cs="Arial"/>
          <w:sz w:val="24"/>
          <w:szCs w:val="24"/>
        </w:rPr>
        <w:t>NAC</w:t>
      </w:r>
      <w:r w:rsidR="002B4FB6">
        <w:rPr>
          <w:rFonts w:ascii="Arial" w:hAnsi="Arial" w:cs="Arial"/>
          <w:sz w:val="24"/>
          <w:szCs w:val="24"/>
        </w:rPr>
        <w:t xml:space="preserve"> withdrew the </w:t>
      </w:r>
      <w:r w:rsidR="003539F4">
        <w:rPr>
          <w:rFonts w:ascii="Arial" w:hAnsi="Arial" w:cs="Arial"/>
          <w:sz w:val="24"/>
          <w:szCs w:val="24"/>
        </w:rPr>
        <w:t xml:space="preserve">notice of </w:t>
      </w:r>
      <w:r w:rsidR="001B6A9A">
        <w:rPr>
          <w:rFonts w:ascii="Arial" w:hAnsi="Arial" w:cs="Arial"/>
          <w:sz w:val="24"/>
          <w:szCs w:val="24"/>
        </w:rPr>
        <w:t>termination</w:t>
      </w:r>
      <w:r w:rsidR="003539F4">
        <w:rPr>
          <w:rFonts w:ascii="Arial" w:hAnsi="Arial" w:cs="Arial"/>
          <w:sz w:val="24"/>
          <w:szCs w:val="24"/>
        </w:rPr>
        <w:t xml:space="preserve"> there was no suggestion at the time that this could not </w:t>
      </w:r>
      <w:r w:rsidR="00A45B0B">
        <w:rPr>
          <w:rFonts w:ascii="Arial" w:hAnsi="Arial" w:cs="Arial"/>
          <w:sz w:val="24"/>
          <w:szCs w:val="24"/>
        </w:rPr>
        <w:t xml:space="preserve">be done. This was after all, </w:t>
      </w:r>
      <w:r w:rsidR="0047430D">
        <w:rPr>
          <w:rFonts w:ascii="Arial" w:hAnsi="Arial" w:cs="Arial"/>
          <w:sz w:val="24"/>
          <w:szCs w:val="24"/>
        </w:rPr>
        <w:t xml:space="preserve">in </w:t>
      </w:r>
      <w:r w:rsidR="00B4017C">
        <w:rPr>
          <w:rFonts w:ascii="Arial" w:hAnsi="Arial" w:cs="Arial"/>
          <w:sz w:val="24"/>
          <w:szCs w:val="24"/>
        </w:rPr>
        <w:t xml:space="preserve">their </w:t>
      </w:r>
      <w:r w:rsidR="00481454">
        <w:rPr>
          <w:rFonts w:ascii="Arial" w:hAnsi="Arial" w:cs="Arial"/>
          <w:sz w:val="24"/>
          <w:szCs w:val="24"/>
        </w:rPr>
        <w:t>m</w:t>
      </w:r>
      <w:r w:rsidR="0047430D">
        <w:rPr>
          <w:rFonts w:ascii="Arial" w:hAnsi="Arial" w:cs="Arial"/>
          <w:sz w:val="24"/>
          <w:szCs w:val="24"/>
        </w:rPr>
        <w:t xml:space="preserve">ind </w:t>
      </w:r>
      <w:r w:rsidR="004E7F87">
        <w:rPr>
          <w:rFonts w:ascii="Arial" w:hAnsi="Arial" w:cs="Arial"/>
          <w:sz w:val="24"/>
          <w:szCs w:val="24"/>
        </w:rPr>
        <w:t xml:space="preserve">at </w:t>
      </w:r>
      <w:r w:rsidR="0047430D">
        <w:rPr>
          <w:rFonts w:ascii="Arial" w:hAnsi="Arial" w:cs="Arial"/>
          <w:sz w:val="24"/>
          <w:szCs w:val="24"/>
        </w:rPr>
        <w:t>that stage</w:t>
      </w:r>
      <w:r w:rsidR="009C5F0B">
        <w:rPr>
          <w:rFonts w:ascii="Arial" w:hAnsi="Arial" w:cs="Arial"/>
          <w:sz w:val="24"/>
          <w:szCs w:val="24"/>
        </w:rPr>
        <w:t xml:space="preserve">, the proper thing to do and not to </w:t>
      </w:r>
      <w:r w:rsidR="00D52CD8">
        <w:rPr>
          <w:rFonts w:ascii="Arial" w:hAnsi="Arial" w:cs="Arial"/>
          <w:sz w:val="24"/>
          <w:szCs w:val="24"/>
        </w:rPr>
        <w:t>persist</w:t>
      </w:r>
      <w:r w:rsidR="009C5F0B">
        <w:rPr>
          <w:rFonts w:ascii="Arial" w:hAnsi="Arial" w:cs="Arial"/>
          <w:sz w:val="24"/>
          <w:szCs w:val="24"/>
        </w:rPr>
        <w:t xml:space="preserve"> with an unconstitutional and unlawful </w:t>
      </w:r>
      <w:r w:rsidR="00DF5589">
        <w:rPr>
          <w:rFonts w:ascii="Arial" w:hAnsi="Arial" w:cs="Arial"/>
          <w:sz w:val="24"/>
          <w:szCs w:val="24"/>
        </w:rPr>
        <w:t xml:space="preserve">notice which by necessary </w:t>
      </w:r>
      <w:r w:rsidR="00123663">
        <w:rPr>
          <w:rFonts w:ascii="Arial" w:hAnsi="Arial" w:cs="Arial"/>
          <w:sz w:val="24"/>
          <w:szCs w:val="24"/>
        </w:rPr>
        <w:t>implication was of no effect. Thirdly</w:t>
      </w:r>
      <w:r w:rsidR="001B6A9A">
        <w:rPr>
          <w:rFonts w:ascii="Arial" w:hAnsi="Arial" w:cs="Arial"/>
          <w:sz w:val="24"/>
          <w:szCs w:val="24"/>
        </w:rPr>
        <w:t>,</w:t>
      </w:r>
      <w:r w:rsidR="00123663">
        <w:rPr>
          <w:rFonts w:ascii="Arial" w:hAnsi="Arial" w:cs="Arial"/>
          <w:sz w:val="24"/>
          <w:szCs w:val="24"/>
        </w:rPr>
        <w:t xml:space="preserve"> not only did Menzies not react negatively to the withdrawal of </w:t>
      </w:r>
      <w:r w:rsidR="00D52CD8">
        <w:rPr>
          <w:rFonts w:ascii="Arial" w:hAnsi="Arial" w:cs="Arial"/>
          <w:sz w:val="24"/>
          <w:szCs w:val="24"/>
        </w:rPr>
        <w:t xml:space="preserve">(what they thought was a nullity) </w:t>
      </w:r>
      <w:r w:rsidR="00697555">
        <w:rPr>
          <w:rFonts w:ascii="Arial" w:hAnsi="Arial" w:cs="Arial"/>
          <w:sz w:val="24"/>
          <w:szCs w:val="24"/>
        </w:rPr>
        <w:t xml:space="preserve">they used the opportunity to attempt to persuade NAC to extend the termination date of 30 June 2022 </w:t>
      </w:r>
      <w:r w:rsidR="0093539A">
        <w:rPr>
          <w:rFonts w:ascii="Arial" w:hAnsi="Arial" w:cs="Arial"/>
          <w:sz w:val="24"/>
          <w:szCs w:val="24"/>
        </w:rPr>
        <w:t>to an indefinite</w:t>
      </w:r>
      <w:r w:rsidR="00EA02BD">
        <w:rPr>
          <w:rFonts w:ascii="Arial" w:hAnsi="Arial" w:cs="Arial"/>
          <w:sz w:val="24"/>
          <w:szCs w:val="24"/>
        </w:rPr>
        <w:t xml:space="preserve"> date</w:t>
      </w:r>
      <w:r w:rsidR="0093539A">
        <w:rPr>
          <w:rFonts w:ascii="Arial" w:hAnsi="Arial" w:cs="Arial"/>
          <w:sz w:val="24"/>
          <w:szCs w:val="24"/>
        </w:rPr>
        <w:t>, ie</w:t>
      </w:r>
      <w:r w:rsidR="00A45B0B">
        <w:rPr>
          <w:rFonts w:ascii="Arial" w:hAnsi="Arial" w:cs="Arial"/>
          <w:sz w:val="24"/>
          <w:szCs w:val="24"/>
        </w:rPr>
        <w:t xml:space="preserve"> </w:t>
      </w:r>
      <w:r w:rsidR="0093539A">
        <w:rPr>
          <w:rFonts w:ascii="Arial" w:hAnsi="Arial" w:cs="Arial"/>
          <w:sz w:val="24"/>
          <w:szCs w:val="24"/>
        </w:rPr>
        <w:t xml:space="preserve">pending the termination </w:t>
      </w:r>
      <w:r w:rsidR="00045E5F">
        <w:rPr>
          <w:rFonts w:ascii="Arial" w:hAnsi="Arial" w:cs="Arial"/>
          <w:sz w:val="24"/>
          <w:szCs w:val="24"/>
        </w:rPr>
        <w:t>of their review application.</w:t>
      </w:r>
    </w:p>
    <w:p w14:paraId="7B8C9C50" w14:textId="77777777" w:rsidR="00045E5F" w:rsidRDefault="00045E5F" w:rsidP="00045E5F">
      <w:pPr>
        <w:pStyle w:val="NoSpacing"/>
        <w:spacing w:line="480" w:lineRule="auto"/>
        <w:jc w:val="both"/>
        <w:rPr>
          <w:rFonts w:ascii="Arial" w:hAnsi="Arial" w:cs="Arial"/>
          <w:sz w:val="24"/>
          <w:szCs w:val="24"/>
        </w:rPr>
      </w:pPr>
    </w:p>
    <w:p w14:paraId="5C559FF9" w14:textId="22852416" w:rsidR="00E24A5D" w:rsidRDefault="00A90902" w:rsidP="00A90902">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660646">
        <w:rPr>
          <w:rFonts w:ascii="Arial" w:hAnsi="Arial" w:cs="Arial"/>
          <w:sz w:val="24"/>
          <w:szCs w:val="24"/>
        </w:rPr>
        <w:t xml:space="preserve">On the facts Menzies thus did not accept </w:t>
      </w:r>
      <w:r w:rsidR="00D9264E">
        <w:rPr>
          <w:rFonts w:ascii="Arial" w:hAnsi="Arial" w:cs="Arial"/>
          <w:sz w:val="24"/>
          <w:szCs w:val="24"/>
        </w:rPr>
        <w:t xml:space="preserve">that the notice of cancellation was valid as suggested </w:t>
      </w:r>
      <w:r w:rsidR="007C647C">
        <w:rPr>
          <w:rFonts w:ascii="Arial" w:hAnsi="Arial" w:cs="Arial"/>
          <w:sz w:val="24"/>
          <w:szCs w:val="24"/>
        </w:rPr>
        <w:t>in the answering affidavit</w:t>
      </w:r>
      <w:r w:rsidR="00EA02BD">
        <w:rPr>
          <w:rFonts w:ascii="Arial" w:hAnsi="Arial" w:cs="Arial"/>
          <w:sz w:val="24"/>
          <w:szCs w:val="24"/>
        </w:rPr>
        <w:t>. T</w:t>
      </w:r>
      <w:r w:rsidR="007C647C">
        <w:rPr>
          <w:rFonts w:ascii="Arial" w:hAnsi="Arial" w:cs="Arial"/>
          <w:sz w:val="24"/>
          <w:szCs w:val="24"/>
        </w:rPr>
        <w:t>hey maintained the opposite</w:t>
      </w:r>
      <w:r w:rsidR="007317F9">
        <w:rPr>
          <w:rFonts w:ascii="Arial" w:hAnsi="Arial" w:cs="Arial"/>
          <w:sz w:val="24"/>
          <w:szCs w:val="24"/>
        </w:rPr>
        <w:t>. Furthermore</w:t>
      </w:r>
      <w:r w:rsidR="001B6A9A">
        <w:rPr>
          <w:rFonts w:ascii="Arial" w:hAnsi="Arial" w:cs="Arial"/>
          <w:sz w:val="24"/>
          <w:szCs w:val="24"/>
        </w:rPr>
        <w:t>,</w:t>
      </w:r>
      <w:r w:rsidR="007317F9">
        <w:rPr>
          <w:rFonts w:ascii="Arial" w:hAnsi="Arial" w:cs="Arial"/>
          <w:sz w:val="24"/>
          <w:szCs w:val="24"/>
        </w:rPr>
        <w:t xml:space="preserve"> the reinstatement of the agreement </w:t>
      </w:r>
      <w:r w:rsidR="00924E9E">
        <w:rPr>
          <w:rFonts w:ascii="Arial" w:hAnsi="Arial" w:cs="Arial"/>
          <w:sz w:val="24"/>
          <w:szCs w:val="24"/>
        </w:rPr>
        <w:t xml:space="preserve">(if it was in fact reinstated) was not </w:t>
      </w:r>
      <w:r w:rsidR="00924E9E">
        <w:rPr>
          <w:rFonts w:ascii="Arial" w:hAnsi="Arial" w:cs="Arial"/>
          <w:sz w:val="24"/>
          <w:szCs w:val="24"/>
        </w:rPr>
        <w:lastRenderedPageBreak/>
        <w:t xml:space="preserve">done unilaterally as suggested </w:t>
      </w:r>
      <w:r w:rsidR="0077357B">
        <w:rPr>
          <w:rFonts w:ascii="Arial" w:hAnsi="Arial" w:cs="Arial"/>
          <w:sz w:val="24"/>
          <w:szCs w:val="24"/>
        </w:rPr>
        <w:t xml:space="preserve">in the answering affidavit. It was done </w:t>
      </w:r>
      <w:r w:rsidR="00574C0D">
        <w:rPr>
          <w:rFonts w:ascii="Arial" w:hAnsi="Arial" w:cs="Arial"/>
          <w:sz w:val="24"/>
          <w:szCs w:val="24"/>
        </w:rPr>
        <w:t>with the consent o</w:t>
      </w:r>
      <w:r w:rsidR="004351DB">
        <w:rPr>
          <w:rFonts w:ascii="Arial" w:hAnsi="Arial" w:cs="Arial"/>
          <w:sz w:val="24"/>
          <w:szCs w:val="24"/>
        </w:rPr>
        <w:t>r</w:t>
      </w:r>
      <w:r w:rsidR="00574C0D">
        <w:rPr>
          <w:rFonts w:ascii="Arial" w:hAnsi="Arial" w:cs="Arial"/>
          <w:sz w:val="24"/>
          <w:szCs w:val="24"/>
        </w:rPr>
        <w:t xml:space="preserve"> acquiescence</w:t>
      </w:r>
      <w:r w:rsidR="00A23665">
        <w:rPr>
          <w:rFonts w:ascii="Arial" w:hAnsi="Arial" w:cs="Arial"/>
          <w:sz w:val="24"/>
          <w:szCs w:val="24"/>
        </w:rPr>
        <w:t xml:space="preserve"> of Menzies who clearly accepted </w:t>
      </w:r>
      <w:r w:rsidR="00C23568">
        <w:rPr>
          <w:rFonts w:ascii="Arial" w:hAnsi="Arial" w:cs="Arial"/>
          <w:sz w:val="24"/>
          <w:szCs w:val="24"/>
        </w:rPr>
        <w:t xml:space="preserve">it as it was in line with their approach at the time that the cancellation </w:t>
      </w:r>
      <w:r w:rsidR="00CE79B3">
        <w:rPr>
          <w:rFonts w:ascii="Arial" w:hAnsi="Arial" w:cs="Arial"/>
          <w:sz w:val="24"/>
          <w:szCs w:val="24"/>
        </w:rPr>
        <w:t>was invalid and that the agreement remained unaltered</w:t>
      </w:r>
      <w:r w:rsidR="0006202A">
        <w:rPr>
          <w:rFonts w:ascii="Arial" w:hAnsi="Arial" w:cs="Arial"/>
          <w:sz w:val="24"/>
          <w:szCs w:val="24"/>
        </w:rPr>
        <w:t xml:space="preserve"> which </w:t>
      </w:r>
      <w:r w:rsidR="00CE79B3">
        <w:rPr>
          <w:rFonts w:ascii="Arial" w:hAnsi="Arial" w:cs="Arial"/>
          <w:sz w:val="24"/>
          <w:szCs w:val="24"/>
        </w:rPr>
        <w:t xml:space="preserve">is also evident from their conduct </w:t>
      </w:r>
      <w:r w:rsidR="002B57EC">
        <w:rPr>
          <w:rFonts w:ascii="Arial" w:hAnsi="Arial" w:cs="Arial"/>
          <w:sz w:val="24"/>
          <w:szCs w:val="24"/>
        </w:rPr>
        <w:t>in seeking an extension of the agreement subsequent to the withdrawal</w:t>
      </w:r>
      <w:r w:rsidR="00E24A5D">
        <w:rPr>
          <w:rFonts w:ascii="Arial" w:hAnsi="Arial" w:cs="Arial"/>
          <w:sz w:val="24"/>
          <w:szCs w:val="24"/>
        </w:rPr>
        <w:t xml:space="preserve"> of the cancellation.</w:t>
      </w:r>
    </w:p>
    <w:p w14:paraId="5BE6F77C" w14:textId="77777777" w:rsidR="00E24A5D" w:rsidRDefault="00E24A5D" w:rsidP="00E24A5D">
      <w:pPr>
        <w:pStyle w:val="ListParagraph"/>
        <w:rPr>
          <w:rFonts w:ascii="Arial" w:hAnsi="Arial" w:cs="Arial"/>
          <w:sz w:val="24"/>
          <w:szCs w:val="24"/>
        </w:rPr>
      </w:pPr>
    </w:p>
    <w:p w14:paraId="46B13CB1" w14:textId="6A82445A" w:rsidR="0053442B" w:rsidRDefault="00A90902" w:rsidP="00A90902">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9043A7">
        <w:rPr>
          <w:rFonts w:ascii="Arial" w:hAnsi="Arial" w:cs="Arial"/>
          <w:sz w:val="24"/>
          <w:szCs w:val="24"/>
        </w:rPr>
        <w:t>The upshot of the above is</w:t>
      </w:r>
      <w:r w:rsidR="00CE3EDC">
        <w:rPr>
          <w:rFonts w:ascii="Arial" w:hAnsi="Arial" w:cs="Arial"/>
          <w:sz w:val="24"/>
          <w:szCs w:val="24"/>
        </w:rPr>
        <w:t xml:space="preserve"> that Menzies did not even come close to </w:t>
      </w:r>
      <w:r w:rsidR="009B489B">
        <w:rPr>
          <w:rFonts w:ascii="Arial" w:hAnsi="Arial" w:cs="Arial"/>
          <w:sz w:val="24"/>
          <w:szCs w:val="24"/>
        </w:rPr>
        <w:t xml:space="preserve">discharging </w:t>
      </w:r>
      <w:r w:rsidR="00CE3EDC">
        <w:rPr>
          <w:rFonts w:ascii="Arial" w:hAnsi="Arial" w:cs="Arial"/>
          <w:sz w:val="24"/>
          <w:szCs w:val="24"/>
        </w:rPr>
        <w:t xml:space="preserve">the onus </w:t>
      </w:r>
      <w:r w:rsidR="00474705">
        <w:rPr>
          <w:rFonts w:ascii="Arial" w:hAnsi="Arial" w:cs="Arial"/>
          <w:sz w:val="24"/>
          <w:szCs w:val="24"/>
        </w:rPr>
        <w:t>on them</w:t>
      </w:r>
      <w:r w:rsidR="00554069">
        <w:rPr>
          <w:rFonts w:ascii="Arial" w:hAnsi="Arial" w:cs="Arial"/>
          <w:sz w:val="24"/>
          <w:szCs w:val="24"/>
        </w:rPr>
        <w:t xml:space="preserve"> to pro</w:t>
      </w:r>
      <w:r w:rsidR="009B489B">
        <w:rPr>
          <w:rFonts w:ascii="Arial" w:hAnsi="Arial" w:cs="Arial"/>
          <w:sz w:val="24"/>
          <w:szCs w:val="24"/>
        </w:rPr>
        <w:t>ve</w:t>
      </w:r>
      <w:r w:rsidR="00554069">
        <w:rPr>
          <w:rFonts w:ascii="Arial" w:hAnsi="Arial" w:cs="Arial"/>
          <w:sz w:val="24"/>
          <w:szCs w:val="24"/>
        </w:rPr>
        <w:t xml:space="preserve"> that the parties</w:t>
      </w:r>
      <w:r w:rsidR="0006202A">
        <w:rPr>
          <w:rFonts w:ascii="Arial" w:hAnsi="Arial" w:cs="Arial"/>
          <w:sz w:val="24"/>
          <w:szCs w:val="24"/>
        </w:rPr>
        <w:t>’</w:t>
      </w:r>
      <w:r w:rsidR="00554069">
        <w:rPr>
          <w:rFonts w:ascii="Arial" w:hAnsi="Arial" w:cs="Arial"/>
          <w:sz w:val="24"/>
          <w:szCs w:val="24"/>
        </w:rPr>
        <w:t xml:space="preserve"> conduct was such </w:t>
      </w:r>
      <w:r w:rsidR="008C2DB7">
        <w:rPr>
          <w:rFonts w:ascii="Arial" w:hAnsi="Arial" w:cs="Arial"/>
          <w:sz w:val="24"/>
          <w:szCs w:val="24"/>
        </w:rPr>
        <w:t xml:space="preserve">as </w:t>
      </w:r>
      <w:r w:rsidR="00554069">
        <w:rPr>
          <w:rFonts w:ascii="Arial" w:hAnsi="Arial" w:cs="Arial"/>
          <w:sz w:val="24"/>
          <w:szCs w:val="24"/>
        </w:rPr>
        <w:t xml:space="preserve">to accept </w:t>
      </w:r>
      <w:r w:rsidR="008C2DB7">
        <w:rPr>
          <w:rFonts w:ascii="Arial" w:hAnsi="Arial" w:cs="Arial"/>
          <w:sz w:val="24"/>
          <w:szCs w:val="24"/>
        </w:rPr>
        <w:t>that t</w:t>
      </w:r>
      <w:r w:rsidR="00554069">
        <w:rPr>
          <w:rFonts w:ascii="Arial" w:hAnsi="Arial" w:cs="Arial"/>
          <w:sz w:val="24"/>
          <w:szCs w:val="24"/>
        </w:rPr>
        <w:t>he</w:t>
      </w:r>
      <w:r w:rsidR="008C2DB7">
        <w:rPr>
          <w:rFonts w:ascii="Arial" w:hAnsi="Arial" w:cs="Arial"/>
          <w:sz w:val="24"/>
          <w:szCs w:val="24"/>
        </w:rPr>
        <w:t xml:space="preserve"> cancellation letter terminated the agreement </w:t>
      </w:r>
      <w:r w:rsidR="00023EA8">
        <w:rPr>
          <w:rFonts w:ascii="Arial" w:hAnsi="Arial" w:cs="Arial"/>
          <w:sz w:val="24"/>
          <w:szCs w:val="24"/>
        </w:rPr>
        <w:t>and that the</w:t>
      </w:r>
      <w:r w:rsidR="009B489B">
        <w:rPr>
          <w:rFonts w:ascii="Arial" w:hAnsi="Arial" w:cs="Arial"/>
          <w:sz w:val="24"/>
          <w:szCs w:val="24"/>
        </w:rPr>
        <w:t xml:space="preserve">ir conduct </w:t>
      </w:r>
      <w:r w:rsidR="00D01E01">
        <w:rPr>
          <w:rFonts w:ascii="Arial" w:hAnsi="Arial" w:cs="Arial"/>
          <w:sz w:val="24"/>
          <w:szCs w:val="24"/>
        </w:rPr>
        <w:t xml:space="preserve">after the termination of the agreement </w:t>
      </w:r>
      <w:r w:rsidR="001B5D1A">
        <w:rPr>
          <w:rFonts w:ascii="Arial" w:hAnsi="Arial" w:cs="Arial"/>
          <w:sz w:val="24"/>
          <w:szCs w:val="24"/>
        </w:rPr>
        <w:t>was such to give rise</w:t>
      </w:r>
      <w:r w:rsidR="00813C4E">
        <w:rPr>
          <w:rFonts w:ascii="Arial" w:hAnsi="Arial" w:cs="Arial"/>
          <w:sz w:val="24"/>
          <w:szCs w:val="24"/>
        </w:rPr>
        <w:t xml:space="preserve"> to a</w:t>
      </w:r>
      <w:r w:rsidR="00124614">
        <w:rPr>
          <w:rFonts w:ascii="Arial" w:hAnsi="Arial" w:cs="Arial"/>
          <w:sz w:val="24"/>
          <w:szCs w:val="24"/>
        </w:rPr>
        <w:t>n</w:t>
      </w:r>
      <w:r w:rsidR="00813C4E">
        <w:rPr>
          <w:rFonts w:ascii="Arial" w:hAnsi="Arial" w:cs="Arial"/>
          <w:sz w:val="24"/>
          <w:szCs w:val="24"/>
        </w:rPr>
        <w:t xml:space="preserve"> ine</w:t>
      </w:r>
      <w:r w:rsidR="00124614">
        <w:rPr>
          <w:rFonts w:ascii="Arial" w:hAnsi="Arial" w:cs="Arial"/>
          <w:sz w:val="24"/>
          <w:szCs w:val="24"/>
        </w:rPr>
        <w:t>sca</w:t>
      </w:r>
      <w:r w:rsidR="004B441E">
        <w:rPr>
          <w:rFonts w:ascii="Arial" w:hAnsi="Arial" w:cs="Arial"/>
          <w:sz w:val="24"/>
          <w:szCs w:val="24"/>
        </w:rPr>
        <w:t xml:space="preserve">pable </w:t>
      </w:r>
      <w:r w:rsidR="00124614">
        <w:rPr>
          <w:rFonts w:ascii="Arial" w:hAnsi="Arial" w:cs="Arial"/>
          <w:sz w:val="24"/>
          <w:szCs w:val="24"/>
        </w:rPr>
        <w:t>inference that the agreement was</w:t>
      </w:r>
      <w:r w:rsidR="004B441E">
        <w:rPr>
          <w:rFonts w:ascii="Arial" w:hAnsi="Arial" w:cs="Arial"/>
          <w:sz w:val="24"/>
          <w:szCs w:val="24"/>
        </w:rPr>
        <w:t xml:space="preserve"> tacitly reloca</w:t>
      </w:r>
      <w:r w:rsidR="001B6A9A">
        <w:rPr>
          <w:rFonts w:ascii="Arial" w:hAnsi="Arial" w:cs="Arial"/>
          <w:sz w:val="24"/>
          <w:szCs w:val="24"/>
        </w:rPr>
        <w:t>ted. The evidence established</w:t>
      </w:r>
      <w:r w:rsidR="004B441E">
        <w:rPr>
          <w:rFonts w:ascii="Arial" w:hAnsi="Arial" w:cs="Arial"/>
          <w:sz w:val="24"/>
          <w:szCs w:val="24"/>
        </w:rPr>
        <w:t xml:space="preserve"> that </w:t>
      </w:r>
      <w:r w:rsidR="002F2115">
        <w:rPr>
          <w:rFonts w:ascii="Arial" w:hAnsi="Arial" w:cs="Arial"/>
          <w:sz w:val="24"/>
          <w:szCs w:val="24"/>
        </w:rPr>
        <w:t xml:space="preserve">from the perspective of the parties a disputed cancellation was resolved by an agreement between them </w:t>
      </w:r>
      <w:r w:rsidR="00F45290">
        <w:rPr>
          <w:rFonts w:ascii="Arial" w:hAnsi="Arial" w:cs="Arial"/>
          <w:sz w:val="24"/>
          <w:szCs w:val="24"/>
        </w:rPr>
        <w:t xml:space="preserve">to proceed with the original agreement. The court </w:t>
      </w:r>
      <w:r w:rsidR="00F45290">
        <w:rPr>
          <w:rFonts w:ascii="Arial" w:hAnsi="Arial" w:cs="Arial"/>
          <w:i/>
          <w:sz w:val="24"/>
          <w:szCs w:val="24"/>
        </w:rPr>
        <w:t xml:space="preserve">a quo </w:t>
      </w:r>
      <w:r w:rsidR="00F45290">
        <w:rPr>
          <w:rFonts w:ascii="Arial" w:hAnsi="Arial" w:cs="Arial"/>
          <w:sz w:val="24"/>
          <w:szCs w:val="24"/>
        </w:rPr>
        <w:t xml:space="preserve">thus correctly dismissed </w:t>
      </w:r>
      <w:r w:rsidR="0053442B">
        <w:rPr>
          <w:rFonts w:ascii="Arial" w:hAnsi="Arial" w:cs="Arial"/>
          <w:sz w:val="24"/>
          <w:szCs w:val="24"/>
        </w:rPr>
        <w:t>the reliance on a tacit relocation of the agreement by Menzies.</w:t>
      </w:r>
    </w:p>
    <w:p w14:paraId="18723AAE" w14:textId="77777777" w:rsidR="0053442B" w:rsidRDefault="0053442B" w:rsidP="0053442B">
      <w:pPr>
        <w:pStyle w:val="ListParagraph"/>
        <w:rPr>
          <w:rFonts w:ascii="Arial" w:hAnsi="Arial" w:cs="Arial"/>
          <w:sz w:val="24"/>
          <w:szCs w:val="24"/>
        </w:rPr>
      </w:pPr>
    </w:p>
    <w:p w14:paraId="7141D9A8" w14:textId="77777777" w:rsidR="0053442B" w:rsidRPr="00F12612" w:rsidRDefault="001B6A9A" w:rsidP="00F12612">
      <w:pPr>
        <w:pStyle w:val="NoSpacing"/>
        <w:spacing w:line="480" w:lineRule="auto"/>
        <w:jc w:val="both"/>
        <w:rPr>
          <w:rFonts w:ascii="Arial" w:hAnsi="Arial" w:cs="Arial"/>
          <w:sz w:val="24"/>
          <w:szCs w:val="24"/>
          <w:u w:val="single"/>
        </w:rPr>
      </w:pPr>
      <w:r>
        <w:rPr>
          <w:rFonts w:ascii="Arial" w:hAnsi="Arial" w:cs="Arial"/>
          <w:sz w:val="24"/>
          <w:szCs w:val="24"/>
          <w:u w:val="single"/>
        </w:rPr>
        <w:t>Abuse of p</w:t>
      </w:r>
      <w:r w:rsidR="00F12612">
        <w:rPr>
          <w:rFonts w:ascii="Arial" w:hAnsi="Arial" w:cs="Arial"/>
          <w:sz w:val="24"/>
          <w:szCs w:val="24"/>
          <w:u w:val="single"/>
        </w:rPr>
        <w:t>rocess</w:t>
      </w:r>
    </w:p>
    <w:p w14:paraId="064807EF" w14:textId="4E2E8A73" w:rsidR="006A2F42" w:rsidRDefault="00A90902" w:rsidP="00A90902">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C77E46">
        <w:rPr>
          <w:rFonts w:ascii="Arial" w:hAnsi="Arial" w:cs="Arial"/>
          <w:sz w:val="24"/>
          <w:szCs w:val="24"/>
        </w:rPr>
        <w:t xml:space="preserve">The court </w:t>
      </w:r>
      <w:r w:rsidR="00C77E46">
        <w:rPr>
          <w:rFonts w:ascii="Arial" w:hAnsi="Arial" w:cs="Arial"/>
          <w:i/>
          <w:sz w:val="24"/>
          <w:szCs w:val="24"/>
        </w:rPr>
        <w:t xml:space="preserve">a quo </w:t>
      </w:r>
      <w:r w:rsidR="00C77E46">
        <w:rPr>
          <w:rFonts w:ascii="Arial" w:hAnsi="Arial" w:cs="Arial"/>
          <w:sz w:val="24"/>
          <w:szCs w:val="24"/>
        </w:rPr>
        <w:t xml:space="preserve">granted a declaratory order </w:t>
      </w:r>
      <w:r w:rsidR="00D01E01">
        <w:rPr>
          <w:rFonts w:ascii="Arial" w:hAnsi="Arial" w:cs="Arial"/>
          <w:sz w:val="24"/>
          <w:szCs w:val="24"/>
        </w:rPr>
        <w:t xml:space="preserve">and </w:t>
      </w:r>
      <w:r w:rsidR="001E3320">
        <w:rPr>
          <w:rFonts w:ascii="Arial" w:hAnsi="Arial" w:cs="Arial"/>
          <w:sz w:val="24"/>
          <w:szCs w:val="24"/>
        </w:rPr>
        <w:t xml:space="preserve">as pointed out on behalf of Menzies such orders are discretionary. According to Menzies </w:t>
      </w:r>
      <w:r w:rsidR="004910C7">
        <w:rPr>
          <w:rFonts w:ascii="Arial" w:hAnsi="Arial" w:cs="Arial"/>
          <w:sz w:val="24"/>
          <w:szCs w:val="24"/>
        </w:rPr>
        <w:t xml:space="preserve">the court </w:t>
      </w:r>
      <w:r w:rsidR="004910C7">
        <w:rPr>
          <w:rFonts w:ascii="Arial" w:hAnsi="Arial" w:cs="Arial"/>
          <w:i/>
          <w:sz w:val="24"/>
          <w:szCs w:val="24"/>
        </w:rPr>
        <w:t xml:space="preserve">a quo </w:t>
      </w:r>
      <w:r w:rsidR="004910C7">
        <w:rPr>
          <w:rFonts w:ascii="Arial" w:hAnsi="Arial" w:cs="Arial"/>
          <w:sz w:val="24"/>
          <w:szCs w:val="24"/>
        </w:rPr>
        <w:t xml:space="preserve">should have declined to exercise its discretion </w:t>
      </w:r>
      <w:r w:rsidR="00024906">
        <w:rPr>
          <w:rFonts w:ascii="Arial" w:hAnsi="Arial" w:cs="Arial"/>
          <w:sz w:val="24"/>
          <w:szCs w:val="24"/>
        </w:rPr>
        <w:t xml:space="preserve">in favour of Paragon as the application of the NAC amounted to an abuse of process </w:t>
      </w:r>
      <w:r w:rsidR="002F0B01">
        <w:rPr>
          <w:rFonts w:ascii="Arial" w:hAnsi="Arial" w:cs="Arial"/>
          <w:sz w:val="24"/>
          <w:szCs w:val="24"/>
        </w:rPr>
        <w:t>as</w:t>
      </w:r>
      <w:r w:rsidR="006E08BE">
        <w:rPr>
          <w:rFonts w:ascii="Arial" w:hAnsi="Arial" w:cs="Arial"/>
          <w:sz w:val="24"/>
          <w:szCs w:val="24"/>
        </w:rPr>
        <w:t>,</w:t>
      </w:r>
      <w:r w:rsidR="002F0B01">
        <w:rPr>
          <w:rFonts w:ascii="Arial" w:hAnsi="Arial" w:cs="Arial"/>
          <w:sz w:val="24"/>
          <w:szCs w:val="24"/>
        </w:rPr>
        <w:t xml:space="preserve"> according to Menzies, </w:t>
      </w:r>
      <w:r w:rsidR="000810EA">
        <w:rPr>
          <w:rFonts w:ascii="Arial" w:hAnsi="Arial" w:cs="Arial"/>
          <w:sz w:val="24"/>
          <w:szCs w:val="24"/>
        </w:rPr>
        <w:t>the NAC brought the application to enforce Paragon’</w:t>
      </w:r>
      <w:r w:rsidR="005F515C">
        <w:rPr>
          <w:rFonts w:ascii="Arial" w:hAnsi="Arial" w:cs="Arial"/>
          <w:sz w:val="24"/>
          <w:szCs w:val="24"/>
        </w:rPr>
        <w:t xml:space="preserve">s rights with a </w:t>
      </w:r>
      <w:r w:rsidR="006E08BE">
        <w:rPr>
          <w:rFonts w:ascii="Arial" w:hAnsi="Arial" w:cs="Arial"/>
          <w:sz w:val="24"/>
          <w:szCs w:val="24"/>
        </w:rPr>
        <w:t>court order</w:t>
      </w:r>
      <w:r w:rsidR="001B6A9A">
        <w:rPr>
          <w:rFonts w:ascii="Arial" w:hAnsi="Arial" w:cs="Arial"/>
          <w:sz w:val="24"/>
          <w:szCs w:val="24"/>
        </w:rPr>
        <w:t xml:space="preserve"> in</w:t>
      </w:r>
      <w:r w:rsidR="006E08BE">
        <w:rPr>
          <w:rFonts w:ascii="Arial" w:hAnsi="Arial" w:cs="Arial"/>
          <w:sz w:val="24"/>
          <w:szCs w:val="24"/>
        </w:rPr>
        <w:t xml:space="preserve"> </w:t>
      </w:r>
      <w:r w:rsidR="00165D0A">
        <w:rPr>
          <w:rFonts w:ascii="Arial" w:hAnsi="Arial" w:cs="Arial"/>
          <w:sz w:val="24"/>
          <w:szCs w:val="24"/>
        </w:rPr>
        <w:t xml:space="preserve">its favour </w:t>
      </w:r>
      <w:r w:rsidR="006E08BE">
        <w:rPr>
          <w:rFonts w:ascii="Arial" w:hAnsi="Arial" w:cs="Arial"/>
          <w:sz w:val="24"/>
          <w:szCs w:val="24"/>
        </w:rPr>
        <w:t xml:space="preserve">and </w:t>
      </w:r>
      <w:r w:rsidR="00165D0A">
        <w:rPr>
          <w:rFonts w:ascii="Arial" w:hAnsi="Arial" w:cs="Arial"/>
          <w:sz w:val="24"/>
          <w:szCs w:val="24"/>
        </w:rPr>
        <w:t xml:space="preserve">to give them security in respect of </w:t>
      </w:r>
      <w:r w:rsidR="00CC6EB2">
        <w:rPr>
          <w:rFonts w:ascii="Arial" w:hAnsi="Arial" w:cs="Arial"/>
          <w:sz w:val="24"/>
          <w:szCs w:val="24"/>
        </w:rPr>
        <w:t xml:space="preserve">the expenses they would have to incur </w:t>
      </w:r>
      <w:r w:rsidR="006A2F42">
        <w:rPr>
          <w:rFonts w:ascii="Arial" w:hAnsi="Arial" w:cs="Arial"/>
          <w:sz w:val="24"/>
          <w:szCs w:val="24"/>
        </w:rPr>
        <w:t>in the take-over process from Menzies.</w:t>
      </w:r>
    </w:p>
    <w:p w14:paraId="1464FFB8" w14:textId="77777777" w:rsidR="006A2F42" w:rsidRDefault="006A2F42" w:rsidP="006A2F42">
      <w:pPr>
        <w:pStyle w:val="NoSpacing"/>
        <w:spacing w:line="480" w:lineRule="auto"/>
        <w:jc w:val="both"/>
        <w:rPr>
          <w:rFonts w:ascii="Arial" w:hAnsi="Arial" w:cs="Arial"/>
          <w:sz w:val="24"/>
          <w:szCs w:val="24"/>
        </w:rPr>
      </w:pPr>
    </w:p>
    <w:p w14:paraId="01B2E98C" w14:textId="248645C0" w:rsidR="0007271D" w:rsidRDefault="00A90902" w:rsidP="00A90902">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6A2F42">
        <w:rPr>
          <w:rFonts w:ascii="Arial" w:hAnsi="Arial" w:cs="Arial"/>
          <w:sz w:val="24"/>
          <w:szCs w:val="24"/>
        </w:rPr>
        <w:t xml:space="preserve">In the heads of argument </w:t>
      </w:r>
      <w:r w:rsidR="003D4B8F">
        <w:rPr>
          <w:rFonts w:ascii="Arial" w:hAnsi="Arial" w:cs="Arial"/>
          <w:sz w:val="24"/>
          <w:szCs w:val="24"/>
        </w:rPr>
        <w:t xml:space="preserve">on behalf of Menzies </w:t>
      </w:r>
      <w:r w:rsidR="00E07534">
        <w:rPr>
          <w:rFonts w:ascii="Arial" w:hAnsi="Arial" w:cs="Arial"/>
          <w:sz w:val="24"/>
          <w:szCs w:val="24"/>
        </w:rPr>
        <w:t xml:space="preserve">the </w:t>
      </w:r>
      <w:r w:rsidR="002C4D0E">
        <w:rPr>
          <w:rFonts w:ascii="Arial" w:hAnsi="Arial" w:cs="Arial"/>
          <w:sz w:val="24"/>
          <w:szCs w:val="24"/>
        </w:rPr>
        <w:t xml:space="preserve">rhetoric </w:t>
      </w:r>
      <w:r w:rsidR="00E07534">
        <w:rPr>
          <w:rFonts w:ascii="Arial" w:hAnsi="Arial" w:cs="Arial"/>
          <w:sz w:val="24"/>
          <w:szCs w:val="24"/>
        </w:rPr>
        <w:t xml:space="preserve">against the NAC is ramped up </w:t>
      </w:r>
      <w:r w:rsidR="0007271D">
        <w:rPr>
          <w:rFonts w:ascii="Arial" w:hAnsi="Arial" w:cs="Arial"/>
          <w:sz w:val="24"/>
          <w:szCs w:val="24"/>
        </w:rPr>
        <w:t>and it is submitted as follows:</w:t>
      </w:r>
    </w:p>
    <w:p w14:paraId="47B66013" w14:textId="77777777" w:rsidR="0007271D" w:rsidRDefault="0007271D" w:rsidP="0007271D">
      <w:pPr>
        <w:pStyle w:val="ListParagraph"/>
        <w:rPr>
          <w:rFonts w:ascii="Arial" w:hAnsi="Arial" w:cs="Arial"/>
          <w:sz w:val="24"/>
          <w:szCs w:val="24"/>
        </w:rPr>
      </w:pPr>
    </w:p>
    <w:p w14:paraId="3A9085EE" w14:textId="77777777" w:rsidR="0007271D" w:rsidRPr="002C4D0E" w:rsidRDefault="001B6A9A" w:rsidP="002C4D0E">
      <w:pPr>
        <w:pStyle w:val="NoSpacing"/>
        <w:spacing w:line="360" w:lineRule="auto"/>
        <w:ind w:left="720"/>
        <w:jc w:val="both"/>
        <w:rPr>
          <w:rFonts w:ascii="Arial" w:hAnsi="Arial" w:cs="Arial"/>
        </w:rPr>
      </w:pPr>
      <w:r>
        <w:rPr>
          <w:rFonts w:ascii="Arial" w:hAnsi="Arial" w:cs="Arial"/>
        </w:rPr>
        <w:t>‘</w:t>
      </w:r>
      <w:r w:rsidR="00007E3D">
        <w:rPr>
          <w:rFonts w:ascii="Arial" w:hAnsi="Arial" w:cs="Arial"/>
        </w:rPr>
        <w:t xml:space="preserve">Here importantly, it was not </w:t>
      </w:r>
      <w:r>
        <w:rPr>
          <w:rFonts w:ascii="Arial" w:hAnsi="Arial" w:cs="Arial"/>
        </w:rPr>
        <w:t>the winning “party”</w:t>
      </w:r>
      <w:r w:rsidR="001B06B0">
        <w:rPr>
          <w:rFonts w:ascii="Arial" w:hAnsi="Arial" w:cs="Arial"/>
        </w:rPr>
        <w:t>; Paragon, who brought the application</w:t>
      </w:r>
      <w:r>
        <w:rPr>
          <w:rFonts w:ascii="Arial" w:hAnsi="Arial" w:cs="Arial"/>
        </w:rPr>
        <w:t>.</w:t>
      </w:r>
      <w:r w:rsidR="001B06B0">
        <w:rPr>
          <w:rFonts w:ascii="Arial" w:hAnsi="Arial" w:cs="Arial"/>
        </w:rPr>
        <w:t xml:space="preserve"> </w:t>
      </w:r>
      <w:r w:rsidR="00E91484">
        <w:rPr>
          <w:rFonts w:ascii="Arial" w:hAnsi="Arial" w:cs="Arial"/>
        </w:rPr>
        <w:t>S</w:t>
      </w:r>
      <w:r w:rsidR="00DA1135">
        <w:rPr>
          <w:rFonts w:ascii="Arial" w:hAnsi="Arial" w:cs="Arial"/>
        </w:rPr>
        <w:t xml:space="preserve">trangely enough it was NAC. Why on earth would a parastatal spend money to assist a successful </w:t>
      </w:r>
      <w:r w:rsidR="00F741FF">
        <w:rPr>
          <w:rFonts w:ascii="Arial" w:hAnsi="Arial" w:cs="Arial"/>
        </w:rPr>
        <w:t>tenderer to invade the airport</w:t>
      </w:r>
      <w:r w:rsidR="00A71469">
        <w:rPr>
          <w:rFonts w:ascii="Arial" w:hAnsi="Arial" w:cs="Arial"/>
        </w:rPr>
        <w:t>?</w:t>
      </w:r>
      <w:r>
        <w:rPr>
          <w:rFonts w:ascii="Arial" w:hAnsi="Arial" w:cs="Arial"/>
        </w:rPr>
        <w:t>’</w:t>
      </w:r>
    </w:p>
    <w:p w14:paraId="556EE1D0" w14:textId="77777777" w:rsidR="0007271D" w:rsidRDefault="0007271D" w:rsidP="0007271D">
      <w:pPr>
        <w:pStyle w:val="ListParagraph"/>
        <w:rPr>
          <w:rFonts w:ascii="Arial" w:hAnsi="Arial" w:cs="Arial"/>
          <w:sz w:val="24"/>
          <w:szCs w:val="24"/>
        </w:rPr>
      </w:pPr>
    </w:p>
    <w:p w14:paraId="19D9C70D" w14:textId="549CF595" w:rsidR="00DB7BC7" w:rsidRPr="00AA02BC" w:rsidRDefault="00A90902" w:rsidP="00A90902">
      <w:pPr>
        <w:pStyle w:val="NoSpacing"/>
        <w:spacing w:line="480" w:lineRule="auto"/>
        <w:jc w:val="both"/>
        <w:rPr>
          <w:rFonts w:ascii="Arial" w:hAnsi="Arial" w:cs="Arial"/>
          <w:sz w:val="24"/>
          <w:szCs w:val="24"/>
        </w:rPr>
      </w:pPr>
      <w:r w:rsidRPr="00AA02BC">
        <w:rPr>
          <w:rFonts w:ascii="Arial" w:hAnsi="Arial" w:cs="Arial"/>
          <w:sz w:val="24"/>
          <w:szCs w:val="24"/>
        </w:rPr>
        <w:t>[43]</w:t>
      </w:r>
      <w:r w:rsidRPr="00AA02BC">
        <w:rPr>
          <w:rFonts w:ascii="Arial" w:hAnsi="Arial" w:cs="Arial"/>
          <w:sz w:val="24"/>
          <w:szCs w:val="24"/>
        </w:rPr>
        <w:tab/>
      </w:r>
      <w:r w:rsidR="001E1872">
        <w:rPr>
          <w:rFonts w:ascii="Arial" w:hAnsi="Arial" w:cs="Arial"/>
          <w:sz w:val="24"/>
          <w:szCs w:val="24"/>
        </w:rPr>
        <w:t xml:space="preserve">Nothing more needs to be said on the above point </w:t>
      </w:r>
      <w:r w:rsidR="00FE610B">
        <w:rPr>
          <w:rFonts w:ascii="Arial" w:hAnsi="Arial" w:cs="Arial"/>
          <w:sz w:val="24"/>
          <w:szCs w:val="24"/>
        </w:rPr>
        <w:t>as it is so lacking in merits that I am surprised that it was persisted</w:t>
      </w:r>
      <w:r w:rsidR="001B499D">
        <w:rPr>
          <w:rFonts w:ascii="Arial" w:hAnsi="Arial" w:cs="Arial"/>
          <w:sz w:val="24"/>
          <w:szCs w:val="24"/>
        </w:rPr>
        <w:t xml:space="preserve"> with</w:t>
      </w:r>
      <w:r w:rsidR="00FE610B">
        <w:rPr>
          <w:rFonts w:ascii="Arial" w:hAnsi="Arial" w:cs="Arial"/>
          <w:sz w:val="24"/>
          <w:szCs w:val="24"/>
        </w:rPr>
        <w:t xml:space="preserve"> in this </w:t>
      </w:r>
      <w:r w:rsidR="001B6A9A">
        <w:rPr>
          <w:rFonts w:ascii="Arial" w:hAnsi="Arial" w:cs="Arial"/>
          <w:sz w:val="24"/>
          <w:szCs w:val="24"/>
        </w:rPr>
        <w:t>C</w:t>
      </w:r>
      <w:r w:rsidR="00FE610B">
        <w:rPr>
          <w:rFonts w:ascii="Arial" w:hAnsi="Arial" w:cs="Arial"/>
          <w:sz w:val="24"/>
          <w:szCs w:val="24"/>
        </w:rPr>
        <w:t>ourt.</w:t>
      </w:r>
      <w:r w:rsidR="001B6A9A">
        <w:rPr>
          <w:rFonts w:ascii="Arial" w:hAnsi="Arial" w:cs="Arial"/>
          <w:sz w:val="24"/>
          <w:szCs w:val="24"/>
        </w:rPr>
        <w:t xml:space="preserve"> The </w:t>
      </w:r>
      <w:r w:rsidR="00FE610B">
        <w:rPr>
          <w:rFonts w:ascii="Arial" w:hAnsi="Arial" w:cs="Arial"/>
          <w:sz w:val="24"/>
          <w:szCs w:val="24"/>
        </w:rPr>
        <w:t xml:space="preserve">NAC awarded a </w:t>
      </w:r>
      <w:r w:rsidR="006F0598">
        <w:rPr>
          <w:rFonts w:ascii="Arial" w:hAnsi="Arial" w:cs="Arial"/>
          <w:sz w:val="24"/>
          <w:szCs w:val="24"/>
        </w:rPr>
        <w:t xml:space="preserve">contract to Paragon </w:t>
      </w:r>
      <w:r w:rsidR="001B499D">
        <w:rPr>
          <w:rFonts w:ascii="Arial" w:hAnsi="Arial" w:cs="Arial"/>
          <w:sz w:val="24"/>
          <w:szCs w:val="24"/>
        </w:rPr>
        <w:t xml:space="preserve">and </w:t>
      </w:r>
      <w:r w:rsidR="006F0598">
        <w:rPr>
          <w:rFonts w:ascii="Arial" w:hAnsi="Arial" w:cs="Arial"/>
          <w:sz w:val="24"/>
          <w:szCs w:val="24"/>
        </w:rPr>
        <w:t>for Paragon to be able to render its services</w:t>
      </w:r>
      <w:r w:rsidR="001B6A9A">
        <w:rPr>
          <w:rFonts w:ascii="Arial" w:hAnsi="Arial" w:cs="Arial"/>
          <w:sz w:val="24"/>
          <w:szCs w:val="24"/>
        </w:rPr>
        <w:t>,</w:t>
      </w:r>
      <w:r w:rsidR="006F0598">
        <w:rPr>
          <w:rFonts w:ascii="Arial" w:hAnsi="Arial" w:cs="Arial"/>
          <w:sz w:val="24"/>
          <w:szCs w:val="24"/>
        </w:rPr>
        <w:t xml:space="preserve"> it had </w:t>
      </w:r>
      <w:r w:rsidR="003F7761">
        <w:rPr>
          <w:rFonts w:ascii="Arial" w:hAnsi="Arial" w:cs="Arial"/>
          <w:sz w:val="24"/>
          <w:szCs w:val="24"/>
        </w:rPr>
        <w:t>to be given</w:t>
      </w:r>
      <w:r w:rsidR="00263C9D">
        <w:rPr>
          <w:rFonts w:ascii="Arial" w:hAnsi="Arial" w:cs="Arial"/>
          <w:sz w:val="24"/>
          <w:szCs w:val="24"/>
        </w:rPr>
        <w:t xml:space="preserve"> access to the premises at</w:t>
      </w:r>
      <w:r w:rsidR="00474705">
        <w:rPr>
          <w:rFonts w:ascii="Arial" w:hAnsi="Arial" w:cs="Arial"/>
          <w:sz w:val="24"/>
          <w:szCs w:val="24"/>
        </w:rPr>
        <w:t xml:space="preserve"> the</w:t>
      </w:r>
      <w:r w:rsidR="00263C9D">
        <w:rPr>
          <w:rFonts w:ascii="Arial" w:hAnsi="Arial" w:cs="Arial"/>
          <w:sz w:val="24"/>
          <w:szCs w:val="24"/>
        </w:rPr>
        <w:t xml:space="preserve"> HKIA. NAC was contractually bound to giv</w:t>
      </w:r>
      <w:r w:rsidR="00474705">
        <w:rPr>
          <w:rFonts w:ascii="Arial" w:hAnsi="Arial" w:cs="Arial"/>
          <w:sz w:val="24"/>
          <w:szCs w:val="24"/>
        </w:rPr>
        <w:t xml:space="preserve">e them that access. In addition, the </w:t>
      </w:r>
      <w:r w:rsidR="00263C9D">
        <w:rPr>
          <w:rFonts w:ascii="Arial" w:hAnsi="Arial" w:cs="Arial"/>
          <w:sz w:val="24"/>
          <w:szCs w:val="24"/>
        </w:rPr>
        <w:t xml:space="preserve">NAC </w:t>
      </w:r>
      <w:r w:rsidR="00127257">
        <w:rPr>
          <w:rFonts w:ascii="Arial" w:hAnsi="Arial" w:cs="Arial"/>
          <w:sz w:val="24"/>
          <w:szCs w:val="24"/>
        </w:rPr>
        <w:t xml:space="preserve">is the owner of </w:t>
      </w:r>
      <w:r w:rsidR="00474705">
        <w:rPr>
          <w:rFonts w:ascii="Arial" w:hAnsi="Arial" w:cs="Arial"/>
          <w:sz w:val="24"/>
          <w:szCs w:val="24"/>
        </w:rPr>
        <w:t xml:space="preserve">the </w:t>
      </w:r>
      <w:r w:rsidR="00127257">
        <w:rPr>
          <w:rFonts w:ascii="Arial" w:hAnsi="Arial" w:cs="Arial"/>
          <w:sz w:val="24"/>
          <w:szCs w:val="24"/>
        </w:rPr>
        <w:t xml:space="preserve">HKIA and must render the services there in this regard which it decided to do through the agreement with Paragon. </w:t>
      </w:r>
      <w:r w:rsidR="00474705">
        <w:rPr>
          <w:rFonts w:ascii="Arial" w:hAnsi="Arial" w:cs="Arial"/>
          <w:sz w:val="24"/>
          <w:szCs w:val="24"/>
        </w:rPr>
        <w:t xml:space="preserve">The </w:t>
      </w:r>
      <w:r w:rsidR="00127257">
        <w:rPr>
          <w:rFonts w:ascii="Arial" w:hAnsi="Arial" w:cs="Arial"/>
          <w:sz w:val="24"/>
          <w:szCs w:val="24"/>
        </w:rPr>
        <w:t xml:space="preserve">NAC was thus </w:t>
      </w:r>
      <w:r w:rsidR="007577F0">
        <w:rPr>
          <w:rFonts w:ascii="Arial" w:hAnsi="Arial" w:cs="Arial"/>
          <w:sz w:val="24"/>
          <w:szCs w:val="24"/>
        </w:rPr>
        <w:t>the</w:t>
      </w:r>
      <w:r w:rsidR="00127257">
        <w:rPr>
          <w:rFonts w:ascii="Arial" w:hAnsi="Arial" w:cs="Arial"/>
          <w:sz w:val="24"/>
          <w:szCs w:val="24"/>
        </w:rPr>
        <w:t xml:space="preserve"> natural party to </w:t>
      </w:r>
      <w:r w:rsidR="00741DFB">
        <w:rPr>
          <w:rFonts w:ascii="Arial" w:hAnsi="Arial" w:cs="Arial"/>
          <w:sz w:val="24"/>
          <w:szCs w:val="24"/>
        </w:rPr>
        <w:t xml:space="preserve">bring the proceedings. </w:t>
      </w:r>
      <w:r w:rsidR="00263057">
        <w:rPr>
          <w:rFonts w:ascii="Arial" w:hAnsi="Arial" w:cs="Arial"/>
          <w:sz w:val="24"/>
          <w:szCs w:val="24"/>
        </w:rPr>
        <w:t xml:space="preserve">To suggest </w:t>
      </w:r>
      <w:r w:rsidR="00DE455A">
        <w:rPr>
          <w:rFonts w:ascii="Arial" w:hAnsi="Arial" w:cs="Arial"/>
          <w:sz w:val="24"/>
          <w:szCs w:val="24"/>
        </w:rPr>
        <w:t xml:space="preserve">that it would assist </w:t>
      </w:r>
      <w:r w:rsidR="001B6A9A">
        <w:rPr>
          <w:rFonts w:ascii="Arial" w:hAnsi="Arial" w:cs="Arial"/>
          <w:sz w:val="24"/>
          <w:szCs w:val="24"/>
        </w:rPr>
        <w:t xml:space="preserve">an </w:t>
      </w:r>
      <w:r w:rsidR="00DE455A">
        <w:rPr>
          <w:rFonts w:ascii="Arial" w:hAnsi="Arial" w:cs="Arial"/>
          <w:sz w:val="24"/>
          <w:szCs w:val="24"/>
        </w:rPr>
        <w:t>‘invasion’ of the airport is clearly misplaced</w:t>
      </w:r>
      <w:r w:rsidR="00022A90">
        <w:rPr>
          <w:rFonts w:ascii="Arial" w:hAnsi="Arial" w:cs="Arial"/>
          <w:sz w:val="24"/>
          <w:szCs w:val="24"/>
        </w:rPr>
        <w:t>. The entity, which</w:t>
      </w:r>
      <w:r w:rsidR="00680088">
        <w:rPr>
          <w:rFonts w:ascii="Arial" w:hAnsi="Arial" w:cs="Arial"/>
          <w:sz w:val="24"/>
          <w:szCs w:val="24"/>
        </w:rPr>
        <w:t xml:space="preserve"> unlawfully refused to vacate the premises </w:t>
      </w:r>
      <w:r w:rsidR="004F71FC">
        <w:rPr>
          <w:rFonts w:ascii="Arial" w:hAnsi="Arial" w:cs="Arial"/>
          <w:sz w:val="24"/>
          <w:szCs w:val="24"/>
        </w:rPr>
        <w:t>and in this sense invaded the rights of the NAC</w:t>
      </w:r>
      <w:r w:rsidR="001B6A9A">
        <w:rPr>
          <w:rFonts w:ascii="Arial" w:hAnsi="Arial" w:cs="Arial"/>
          <w:sz w:val="24"/>
          <w:szCs w:val="24"/>
        </w:rPr>
        <w:t>,</w:t>
      </w:r>
      <w:r w:rsidR="004F71FC">
        <w:rPr>
          <w:rFonts w:ascii="Arial" w:hAnsi="Arial" w:cs="Arial"/>
          <w:sz w:val="24"/>
          <w:szCs w:val="24"/>
        </w:rPr>
        <w:t xml:space="preserve"> and can hence </w:t>
      </w:r>
      <w:r w:rsidR="00066853">
        <w:rPr>
          <w:rFonts w:ascii="Arial" w:hAnsi="Arial" w:cs="Arial"/>
          <w:sz w:val="24"/>
          <w:szCs w:val="24"/>
        </w:rPr>
        <w:t xml:space="preserve">arguably </w:t>
      </w:r>
      <w:r w:rsidR="004F71FC">
        <w:rPr>
          <w:rFonts w:ascii="Arial" w:hAnsi="Arial" w:cs="Arial"/>
          <w:sz w:val="24"/>
          <w:szCs w:val="24"/>
        </w:rPr>
        <w:t>be described as an invader</w:t>
      </w:r>
      <w:r w:rsidR="009043A7">
        <w:rPr>
          <w:rFonts w:ascii="Arial" w:hAnsi="Arial" w:cs="Arial"/>
          <w:sz w:val="24"/>
          <w:szCs w:val="24"/>
        </w:rPr>
        <w:t>,</w:t>
      </w:r>
      <w:r w:rsidR="0025336B">
        <w:rPr>
          <w:rFonts w:ascii="Arial" w:hAnsi="Arial" w:cs="Arial"/>
          <w:sz w:val="24"/>
          <w:szCs w:val="24"/>
        </w:rPr>
        <w:t xml:space="preserve"> </w:t>
      </w:r>
      <w:r w:rsidR="00811495">
        <w:rPr>
          <w:rFonts w:ascii="Arial" w:hAnsi="Arial" w:cs="Arial"/>
          <w:sz w:val="24"/>
          <w:szCs w:val="24"/>
        </w:rPr>
        <w:t xml:space="preserve">is </w:t>
      </w:r>
      <w:r w:rsidR="0025336B">
        <w:rPr>
          <w:rFonts w:ascii="Arial" w:hAnsi="Arial" w:cs="Arial"/>
          <w:sz w:val="24"/>
          <w:szCs w:val="24"/>
        </w:rPr>
        <w:t xml:space="preserve">Menzies. The latter stayed on without </w:t>
      </w:r>
      <w:r w:rsidR="00AC3F5A">
        <w:rPr>
          <w:rFonts w:ascii="Arial" w:hAnsi="Arial" w:cs="Arial"/>
          <w:sz w:val="24"/>
          <w:szCs w:val="24"/>
        </w:rPr>
        <w:t xml:space="preserve">any right whatsoever and refused </w:t>
      </w:r>
      <w:r w:rsidR="00A21FB2">
        <w:rPr>
          <w:rFonts w:ascii="Arial" w:hAnsi="Arial" w:cs="Arial"/>
          <w:sz w:val="24"/>
          <w:szCs w:val="24"/>
        </w:rPr>
        <w:t xml:space="preserve">to vacate </w:t>
      </w:r>
      <w:r w:rsidR="00811495">
        <w:rPr>
          <w:rFonts w:ascii="Arial" w:hAnsi="Arial" w:cs="Arial"/>
          <w:sz w:val="24"/>
          <w:szCs w:val="24"/>
        </w:rPr>
        <w:t xml:space="preserve">on the basis </w:t>
      </w:r>
      <w:r w:rsidR="009937E5">
        <w:rPr>
          <w:rFonts w:ascii="Arial" w:hAnsi="Arial" w:cs="Arial"/>
          <w:sz w:val="24"/>
          <w:szCs w:val="24"/>
        </w:rPr>
        <w:t xml:space="preserve">of </w:t>
      </w:r>
      <w:r w:rsidR="00066853">
        <w:rPr>
          <w:rFonts w:ascii="Arial" w:hAnsi="Arial" w:cs="Arial"/>
          <w:sz w:val="24"/>
          <w:szCs w:val="24"/>
        </w:rPr>
        <w:t>a fabricated defence based on a tacit relocation of an expired agreement.</w:t>
      </w:r>
    </w:p>
    <w:p w14:paraId="52B5F312" w14:textId="77777777" w:rsidR="009937E5" w:rsidRDefault="009937E5" w:rsidP="004018E2">
      <w:pPr>
        <w:pStyle w:val="NoSpacing"/>
        <w:spacing w:line="480" w:lineRule="auto"/>
        <w:jc w:val="both"/>
        <w:rPr>
          <w:rFonts w:ascii="Arial" w:hAnsi="Arial" w:cs="Arial"/>
          <w:sz w:val="24"/>
          <w:szCs w:val="24"/>
        </w:rPr>
      </w:pPr>
    </w:p>
    <w:p w14:paraId="293ADFF8" w14:textId="77777777" w:rsidR="004018E2" w:rsidRPr="004018E2" w:rsidRDefault="00AA02BC" w:rsidP="004018E2">
      <w:pPr>
        <w:pStyle w:val="NoSpacing"/>
        <w:spacing w:line="480" w:lineRule="auto"/>
        <w:jc w:val="both"/>
        <w:rPr>
          <w:rFonts w:ascii="Arial" w:hAnsi="Arial" w:cs="Arial"/>
          <w:sz w:val="24"/>
          <w:szCs w:val="24"/>
          <w:u w:val="single"/>
        </w:rPr>
      </w:pPr>
      <w:r>
        <w:rPr>
          <w:rFonts w:ascii="Arial" w:hAnsi="Arial" w:cs="Arial"/>
          <w:sz w:val="24"/>
          <w:szCs w:val="24"/>
          <w:u w:val="single"/>
        </w:rPr>
        <w:t>Collateral c</w:t>
      </w:r>
      <w:r w:rsidR="004018E2">
        <w:rPr>
          <w:rFonts w:ascii="Arial" w:hAnsi="Arial" w:cs="Arial"/>
          <w:sz w:val="24"/>
          <w:szCs w:val="24"/>
          <w:u w:val="single"/>
        </w:rPr>
        <w:t xml:space="preserve">hallenge </w:t>
      </w:r>
    </w:p>
    <w:p w14:paraId="52AEEC2F" w14:textId="6F316282" w:rsidR="00F43F06" w:rsidRDefault="00A90902" w:rsidP="00A90902">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19014D">
        <w:rPr>
          <w:rFonts w:ascii="Arial" w:hAnsi="Arial" w:cs="Arial"/>
          <w:sz w:val="24"/>
          <w:szCs w:val="24"/>
        </w:rPr>
        <w:t xml:space="preserve">This challenge was raised in the answering affidavit which also </w:t>
      </w:r>
      <w:r w:rsidR="009937E5">
        <w:rPr>
          <w:rFonts w:ascii="Arial" w:hAnsi="Arial" w:cs="Arial"/>
          <w:sz w:val="24"/>
          <w:szCs w:val="24"/>
        </w:rPr>
        <w:t xml:space="preserve">served </w:t>
      </w:r>
      <w:r w:rsidR="00BF5707">
        <w:rPr>
          <w:rFonts w:ascii="Arial" w:hAnsi="Arial" w:cs="Arial"/>
          <w:sz w:val="24"/>
          <w:szCs w:val="24"/>
        </w:rPr>
        <w:t>as</w:t>
      </w:r>
      <w:r w:rsidR="0019014D">
        <w:rPr>
          <w:rFonts w:ascii="Arial" w:hAnsi="Arial" w:cs="Arial"/>
          <w:sz w:val="24"/>
          <w:szCs w:val="24"/>
        </w:rPr>
        <w:t xml:space="preserve"> the founding affidavit</w:t>
      </w:r>
      <w:r w:rsidR="00BF5707">
        <w:rPr>
          <w:rFonts w:ascii="Arial" w:hAnsi="Arial" w:cs="Arial"/>
          <w:sz w:val="24"/>
          <w:szCs w:val="24"/>
        </w:rPr>
        <w:t xml:space="preserve"> for the counter</w:t>
      </w:r>
      <w:r w:rsidR="00AA02BC">
        <w:rPr>
          <w:rFonts w:ascii="Arial" w:hAnsi="Arial" w:cs="Arial"/>
          <w:sz w:val="24"/>
          <w:szCs w:val="24"/>
        </w:rPr>
        <w:t>-</w:t>
      </w:r>
      <w:r w:rsidR="00BF5707">
        <w:rPr>
          <w:rFonts w:ascii="Arial" w:hAnsi="Arial" w:cs="Arial"/>
          <w:sz w:val="24"/>
          <w:szCs w:val="24"/>
        </w:rPr>
        <w:t xml:space="preserve">application which in essence was to review </w:t>
      </w:r>
      <w:r w:rsidR="006B4183">
        <w:rPr>
          <w:rFonts w:ascii="Arial" w:hAnsi="Arial" w:cs="Arial"/>
          <w:sz w:val="24"/>
          <w:szCs w:val="24"/>
        </w:rPr>
        <w:t>the decision to award the tender to Paragon w</w:t>
      </w:r>
      <w:r w:rsidR="009937E5">
        <w:rPr>
          <w:rFonts w:ascii="Arial" w:hAnsi="Arial" w:cs="Arial"/>
          <w:sz w:val="24"/>
          <w:szCs w:val="24"/>
        </w:rPr>
        <w:t xml:space="preserve">ith </w:t>
      </w:r>
      <w:r w:rsidR="006B4183">
        <w:rPr>
          <w:rFonts w:ascii="Arial" w:hAnsi="Arial" w:cs="Arial"/>
          <w:sz w:val="24"/>
          <w:szCs w:val="24"/>
        </w:rPr>
        <w:t xml:space="preserve">alternative relief for </w:t>
      </w:r>
      <w:r w:rsidR="004B3624">
        <w:rPr>
          <w:rFonts w:ascii="Arial" w:hAnsi="Arial" w:cs="Arial"/>
          <w:sz w:val="24"/>
          <w:szCs w:val="24"/>
        </w:rPr>
        <w:t xml:space="preserve">an </w:t>
      </w:r>
      <w:r w:rsidR="006B4183">
        <w:rPr>
          <w:rFonts w:ascii="Arial" w:hAnsi="Arial" w:cs="Arial"/>
          <w:sz w:val="24"/>
          <w:szCs w:val="24"/>
        </w:rPr>
        <w:t xml:space="preserve">interim </w:t>
      </w:r>
      <w:r w:rsidR="000F26BA" w:rsidRPr="00376969">
        <w:rPr>
          <w:rFonts w:ascii="Arial" w:hAnsi="Arial" w:cs="Arial"/>
          <w:sz w:val="24"/>
          <w:szCs w:val="24"/>
          <w:u w:val="single"/>
        </w:rPr>
        <w:t>inte</w:t>
      </w:r>
      <w:r w:rsidR="00AA02BC">
        <w:rPr>
          <w:rFonts w:ascii="Arial" w:hAnsi="Arial" w:cs="Arial"/>
          <w:sz w:val="24"/>
          <w:szCs w:val="24"/>
          <w:u w:val="single"/>
        </w:rPr>
        <w:t>rdict</w:t>
      </w:r>
      <w:r w:rsidR="005362B3">
        <w:rPr>
          <w:rFonts w:ascii="Arial" w:hAnsi="Arial" w:cs="Arial"/>
          <w:sz w:val="24"/>
          <w:szCs w:val="24"/>
        </w:rPr>
        <w:t xml:space="preserve">, </w:t>
      </w:r>
      <w:r w:rsidR="00C44E4D">
        <w:rPr>
          <w:rFonts w:ascii="Arial" w:hAnsi="Arial" w:cs="Arial"/>
          <w:sz w:val="24"/>
          <w:szCs w:val="24"/>
        </w:rPr>
        <w:t xml:space="preserve">a </w:t>
      </w:r>
      <w:r w:rsidR="00CD25C7">
        <w:rPr>
          <w:rFonts w:ascii="Arial" w:hAnsi="Arial" w:cs="Arial"/>
          <w:sz w:val="24"/>
          <w:szCs w:val="24"/>
        </w:rPr>
        <w:t xml:space="preserve">stay pending the finalisation of the review application </w:t>
      </w:r>
      <w:r w:rsidR="000A4758">
        <w:rPr>
          <w:rFonts w:ascii="Arial" w:hAnsi="Arial" w:cs="Arial"/>
          <w:sz w:val="24"/>
          <w:szCs w:val="24"/>
        </w:rPr>
        <w:t xml:space="preserve">and further alternatively the calling of certain </w:t>
      </w:r>
      <w:r w:rsidR="00B95BEA">
        <w:rPr>
          <w:rFonts w:ascii="Arial" w:hAnsi="Arial" w:cs="Arial"/>
          <w:sz w:val="24"/>
          <w:szCs w:val="24"/>
        </w:rPr>
        <w:t>witnesses for cross-examination. As mentioned earlier the counter</w:t>
      </w:r>
      <w:r w:rsidR="00AA02BC">
        <w:rPr>
          <w:rFonts w:ascii="Arial" w:hAnsi="Arial" w:cs="Arial"/>
          <w:sz w:val="24"/>
          <w:szCs w:val="24"/>
        </w:rPr>
        <w:t>-</w:t>
      </w:r>
      <w:r w:rsidR="00B95BEA">
        <w:rPr>
          <w:rFonts w:ascii="Arial" w:hAnsi="Arial" w:cs="Arial"/>
          <w:sz w:val="24"/>
          <w:szCs w:val="24"/>
        </w:rPr>
        <w:t xml:space="preserve">application </w:t>
      </w:r>
      <w:r w:rsidR="00560D8D">
        <w:rPr>
          <w:rFonts w:ascii="Arial" w:hAnsi="Arial" w:cs="Arial"/>
          <w:sz w:val="24"/>
          <w:szCs w:val="24"/>
        </w:rPr>
        <w:t xml:space="preserve">is not relevant to the appeal as it was struck from the roll and leave was </w:t>
      </w:r>
      <w:r w:rsidR="00C44E4D">
        <w:rPr>
          <w:rFonts w:ascii="Arial" w:hAnsi="Arial" w:cs="Arial"/>
          <w:sz w:val="24"/>
          <w:szCs w:val="24"/>
        </w:rPr>
        <w:t xml:space="preserve">not </w:t>
      </w:r>
      <w:r w:rsidR="00560D8D">
        <w:rPr>
          <w:rFonts w:ascii="Arial" w:hAnsi="Arial" w:cs="Arial"/>
          <w:sz w:val="24"/>
          <w:szCs w:val="24"/>
        </w:rPr>
        <w:t xml:space="preserve">obtained to </w:t>
      </w:r>
      <w:r w:rsidR="00F43F06">
        <w:rPr>
          <w:rFonts w:ascii="Arial" w:hAnsi="Arial" w:cs="Arial"/>
          <w:sz w:val="24"/>
          <w:szCs w:val="24"/>
        </w:rPr>
        <w:t>appeal this order insofar</w:t>
      </w:r>
      <w:r w:rsidR="00AA02BC">
        <w:rPr>
          <w:rFonts w:ascii="Arial" w:hAnsi="Arial" w:cs="Arial"/>
          <w:sz w:val="24"/>
          <w:szCs w:val="24"/>
        </w:rPr>
        <w:t xml:space="preserve"> as</w:t>
      </w:r>
      <w:r w:rsidR="00F43F06">
        <w:rPr>
          <w:rFonts w:ascii="Arial" w:hAnsi="Arial" w:cs="Arial"/>
          <w:sz w:val="24"/>
          <w:szCs w:val="24"/>
        </w:rPr>
        <w:t xml:space="preserve"> it was appealable</w:t>
      </w:r>
      <w:r w:rsidR="00AA02BC">
        <w:rPr>
          <w:rFonts w:ascii="Arial" w:hAnsi="Arial" w:cs="Arial"/>
          <w:sz w:val="24"/>
          <w:szCs w:val="24"/>
        </w:rPr>
        <w:t>.</w:t>
      </w:r>
    </w:p>
    <w:p w14:paraId="1BA79EAB" w14:textId="77777777" w:rsidR="00F43F06" w:rsidRDefault="00F43F06" w:rsidP="00F43F06">
      <w:pPr>
        <w:pStyle w:val="NoSpacing"/>
        <w:spacing w:line="480" w:lineRule="auto"/>
        <w:jc w:val="both"/>
        <w:rPr>
          <w:rFonts w:ascii="Arial" w:hAnsi="Arial" w:cs="Arial"/>
          <w:sz w:val="24"/>
          <w:szCs w:val="24"/>
        </w:rPr>
      </w:pPr>
    </w:p>
    <w:p w14:paraId="087EC690" w14:textId="0C59E1A0" w:rsidR="00D441E3" w:rsidRDefault="00A90902" w:rsidP="00A90902">
      <w:pPr>
        <w:pStyle w:val="NoSpacing"/>
        <w:spacing w:line="480" w:lineRule="auto"/>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8A7A3E">
        <w:rPr>
          <w:rFonts w:ascii="Arial" w:hAnsi="Arial" w:cs="Arial"/>
          <w:sz w:val="24"/>
          <w:szCs w:val="24"/>
        </w:rPr>
        <w:t xml:space="preserve">Counsel for Menzies submits however that the point raised in respect of the threshold </w:t>
      </w:r>
      <w:r w:rsidR="005F7525">
        <w:rPr>
          <w:rFonts w:ascii="Arial" w:hAnsi="Arial" w:cs="Arial"/>
          <w:sz w:val="24"/>
          <w:szCs w:val="24"/>
        </w:rPr>
        <w:t xml:space="preserve">that was exceeded for tenders by </w:t>
      </w:r>
      <w:r w:rsidR="00474705">
        <w:rPr>
          <w:rFonts w:ascii="Arial" w:hAnsi="Arial" w:cs="Arial"/>
          <w:sz w:val="24"/>
          <w:szCs w:val="24"/>
        </w:rPr>
        <w:t xml:space="preserve">the </w:t>
      </w:r>
      <w:r w:rsidR="005F7525">
        <w:rPr>
          <w:rFonts w:ascii="Arial" w:hAnsi="Arial" w:cs="Arial"/>
          <w:sz w:val="24"/>
          <w:szCs w:val="24"/>
        </w:rPr>
        <w:t xml:space="preserve">NAC </w:t>
      </w:r>
      <w:r w:rsidR="001E7943">
        <w:rPr>
          <w:rFonts w:ascii="Arial" w:hAnsi="Arial" w:cs="Arial"/>
          <w:sz w:val="24"/>
          <w:szCs w:val="24"/>
        </w:rPr>
        <w:t>as the process had to be conducted by</w:t>
      </w:r>
      <w:r w:rsidR="00AC33A6">
        <w:rPr>
          <w:rFonts w:ascii="Arial" w:hAnsi="Arial" w:cs="Arial"/>
          <w:sz w:val="24"/>
          <w:szCs w:val="24"/>
        </w:rPr>
        <w:t xml:space="preserve"> the Central Procurement Board </w:t>
      </w:r>
      <w:r w:rsidR="00C90BF8">
        <w:rPr>
          <w:rFonts w:ascii="Arial" w:hAnsi="Arial" w:cs="Arial"/>
          <w:sz w:val="24"/>
          <w:szCs w:val="24"/>
        </w:rPr>
        <w:t>and not the NAC</w:t>
      </w:r>
      <w:r w:rsidR="00216BAB">
        <w:rPr>
          <w:rFonts w:ascii="Arial" w:hAnsi="Arial" w:cs="Arial"/>
          <w:sz w:val="24"/>
          <w:szCs w:val="24"/>
        </w:rPr>
        <w:t xml:space="preserve"> is such to constitute a successful </w:t>
      </w:r>
      <w:r w:rsidR="00376969">
        <w:rPr>
          <w:rFonts w:ascii="Arial" w:hAnsi="Arial" w:cs="Arial"/>
          <w:sz w:val="24"/>
          <w:szCs w:val="24"/>
        </w:rPr>
        <w:t>collateral c</w:t>
      </w:r>
      <w:r w:rsidR="00216BAB">
        <w:rPr>
          <w:rFonts w:ascii="Arial" w:hAnsi="Arial" w:cs="Arial"/>
          <w:sz w:val="24"/>
          <w:szCs w:val="24"/>
        </w:rPr>
        <w:t>hallenge</w:t>
      </w:r>
      <w:r w:rsidR="00E81070">
        <w:rPr>
          <w:rFonts w:ascii="Arial" w:hAnsi="Arial" w:cs="Arial"/>
          <w:sz w:val="24"/>
          <w:szCs w:val="24"/>
        </w:rPr>
        <w:t>. According to the submissions on behalf of Menzies</w:t>
      </w:r>
      <w:r w:rsidR="00AA02BC">
        <w:rPr>
          <w:rFonts w:ascii="Arial" w:hAnsi="Arial" w:cs="Arial"/>
          <w:sz w:val="24"/>
          <w:szCs w:val="24"/>
        </w:rPr>
        <w:t>,</w:t>
      </w:r>
      <w:r w:rsidR="00E81070">
        <w:rPr>
          <w:rFonts w:ascii="Arial" w:hAnsi="Arial" w:cs="Arial"/>
          <w:sz w:val="24"/>
          <w:szCs w:val="24"/>
        </w:rPr>
        <w:t xml:space="preserve"> this means</w:t>
      </w:r>
      <w:r w:rsidR="00AA02BC">
        <w:rPr>
          <w:rFonts w:ascii="Arial" w:hAnsi="Arial" w:cs="Arial"/>
          <w:sz w:val="24"/>
          <w:szCs w:val="24"/>
        </w:rPr>
        <w:t xml:space="preserve"> that</w:t>
      </w:r>
      <w:r w:rsidR="00E81070">
        <w:rPr>
          <w:rFonts w:ascii="Arial" w:hAnsi="Arial" w:cs="Arial"/>
          <w:sz w:val="24"/>
          <w:szCs w:val="24"/>
        </w:rPr>
        <w:t xml:space="preserve"> the whole </w:t>
      </w:r>
      <w:r w:rsidR="00D441E3">
        <w:rPr>
          <w:rFonts w:ascii="Arial" w:hAnsi="Arial" w:cs="Arial"/>
          <w:sz w:val="24"/>
          <w:szCs w:val="24"/>
        </w:rPr>
        <w:t xml:space="preserve">bidding </w:t>
      </w:r>
      <w:r w:rsidR="00E81070">
        <w:rPr>
          <w:rFonts w:ascii="Arial" w:hAnsi="Arial" w:cs="Arial"/>
          <w:sz w:val="24"/>
          <w:szCs w:val="24"/>
        </w:rPr>
        <w:t>process</w:t>
      </w:r>
      <w:r w:rsidR="00D441E3">
        <w:rPr>
          <w:rFonts w:ascii="Arial" w:hAnsi="Arial" w:cs="Arial"/>
          <w:sz w:val="24"/>
          <w:szCs w:val="24"/>
        </w:rPr>
        <w:t xml:space="preserve"> was a nullity and has to be set aside.</w:t>
      </w:r>
    </w:p>
    <w:p w14:paraId="02943DE2" w14:textId="77777777" w:rsidR="00D441E3" w:rsidRDefault="00D441E3" w:rsidP="00D441E3">
      <w:pPr>
        <w:pStyle w:val="ListParagraph"/>
        <w:rPr>
          <w:rFonts w:ascii="Arial" w:hAnsi="Arial" w:cs="Arial"/>
          <w:sz w:val="24"/>
          <w:szCs w:val="24"/>
        </w:rPr>
      </w:pPr>
    </w:p>
    <w:p w14:paraId="0C16CA17" w14:textId="40620B57" w:rsidR="00A405EF" w:rsidRDefault="00A90902" w:rsidP="00A90902">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264A78">
        <w:rPr>
          <w:rFonts w:ascii="Arial" w:hAnsi="Arial" w:cs="Arial"/>
          <w:sz w:val="24"/>
          <w:szCs w:val="24"/>
        </w:rPr>
        <w:t>Before I deal with the above aspect the factual pos</w:t>
      </w:r>
      <w:r w:rsidR="00C85DEE">
        <w:rPr>
          <w:rFonts w:ascii="Arial" w:hAnsi="Arial" w:cs="Arial"/>
          <w:sz w:val="24"/>
          <w:szCs w:val="24"/>
        </w:rPr>
        <w:t xml:space="preserve">ition should briefly be stated. Firstly, Menzies had no right to remain on the premises </w:t>
      </w:r>
      <w:r w:rsidR="00736A80">
        <w:rPr>
          <w:rFonts w:ascii="Arial" w:hAnsi="Arial" w:cs="Arial"/>
          <w:sz w:val="24"/>
          <w:szCs w:val="24"/>
        </w:rPr>
        <w:t xml:space="preserve">of </w:t>
      </w:r>
      <w:r w:rsidR="00474705">
        <w:rPr>
          <w:rFonts w:ascii="Arial" w:hAnsi="Arial" w:cs="Arial"/>
          <w:sz w:val="24"/>
          <w:szCs w:val="24"/>
        </w:rPr>
        <w:t xml:space="preserve">the </w:t>
      </w:r>
      <w:r w:rsidR="00736A80">
        <w:rPr>
          <w:rFonts w:ascii="Arial" w:hAnsi="Arial" w:cs="Arial"/>
          <w:sz w:val="24"/>
          <w:szCs w:val="24"/>
        </w:rPr>
        <w:t>HKIA and render the ground handling services after</w:t>
      </w:r>
      <w:r w:rsidR="00AA02BC">
        <w:rPr>
          <w:rFonts w:ascii="Arial" w:hAnsi="Arial" w:cs="Arial"/>
          <w:sz w:val="24"/>
          <w:szCs w:val="24"/>
        </w:rPr>
        <w:t xml:space="preserve"> the</w:t>
      </w:r>
      <w:r w:rsidR="00736A80">
        <w:rPr>
          <w:rFonts w:ascii="Arial" w:hAnsi="Arial" w:cs="Arial"/>
          <w:sz w:val="24"/>
          <w:szCs w:val="24"/>
        </w:rPr>
        <w:t xml:space="preserve"> expiry of the agreement to this effect on 30 June 2022. </w:t>
      </w:r>
      <w:r w:rsidR="002C365C">
        <w:rPr>
          <w:rFonts w:ascii="Arial" w:hAnsi="Arial" w:cs="Arial"/>
          <w:sz w:val="24"/>
          <w:szCs w:val="24"/>
        </w:rPr>
        <w:t xml:space="preserve">It nevertheless simply refused to </w:t>
      </w:r>
      <w:r w:rsidR="00025293">
        <w:rPr>
          <w:rFonts w:ascii="Arial" w:hAnsi="Arial" w:cs="Arial"/>
          <w:sz w:val="24"/>
          <w:szCs w:val="24"/>
        </w:rPr>
        <w:t xml:space="preserve">vacate the premises </w:t>
      </w:r>
      <w:r w:rsidR="00514777">
        <w:rPr>
          <w:rFonts w:ascii="Arial" w:hAnsi="Arial" w:cs="Arial"/>
          <w:sz w:val="24"/>
          <w:szCs w:val="24"/>
        </w:rPr>
        <w:t>no</w:t>
      </w:r>
      <w:r w:rsidR="00376969">
        <w:rPr>
          <w:rFonts w:ascii="Arial" w:hAnsi="Arial" w:cs="Arial"/>
          <w:sz w:val="24"/>
          <w:szCs w:val="24"/>
        </w:rPr>
        <w:t>r</w:t>
      </w:r>
      <w:r w:rsidR="00474705">
        <w:rPr>
          <w:rFonts w:ascii="Arial" w:hAnsi="Arial" w:cs="Arial"/>
          <w:sz w:val="24"/>
          <w:szCs w:val="24"/>
        </w:rPr>
        <w:t xml:space="preserve"> did they</w:t>
      </w:r>
      <w:r w:rsidR="00514777">
        <w:rPr>
          <w:rFonts w:ascii="Arial" w:hAnsi="Arial" w:cs="Arial"/>
          <w:sz w:val="24"/>
          <w:szCs w:val="24"/>
        </w:rPr>
        <w:t xml:space="preserve"> </w:t>
      </w:r>
      <w:r w:rsidR="00025293">
        <w:rPr>
          <w:rFonts w:ascii="Arial" w:hAnsi="Arial" w:cs="Arial"/>
          <w:sz w:val="24"/>
          <w:szCs w:val="24"/>
        </w:rPr>
        <w:t xml:space="preserve">obtain any relief </w:t>
      </w:r>
      <w:r w:rsidR="00474705">
        <w:rPr>
          <w:rFonts w:ascii="Arial" w:hAnsi="Arial" w:cs="Arial"/>
          <w:sz w:val="24"/>
          <w:szCs w:val="24"/>
        </w:rPr>
        <w:t xml:space="preserve">from a court of law entitling them to stay there. They </w:t>
      </w:r>
      <w:r w:rsidR="008F2409">
        <w:rPr>
          <w:rFonts w:ascii="Arial" w:hAnsi="Arial" w:cs="Arial"/>
          <w:sz w:val="24"/>
          <w:szCs w:val="24"/>
        </w:rPr>
        <w:t>rel</w:t>
      </w:r>
      <w:r w:rsidR="00474705">
        <w:rPr>
          <w:rFonts w:ascii="Arial" w:hAnsi="Arial" w:cs="Arial"/>
          <w:sz w:val="24"/>
          <w:szCs w:val="24"/>
        </w:rPr>
        <w:t>y</w:t>
      </w:r>
      <w:r w:rsidR="008F2409">
        <w:rPr>
          <w:rFonts w:ascii="Arial" w:hAnsi="Arial" w:cs="Arial"/>
          <w:sz w:val="24"/>
          <w:szCs w:val="24"/>
        </w:rPr>
        <w:t xml:space="preserve"> on unlawful self-help to stay put </w:t>
      </w:r>
      <w:r w:rsidR="00FC19AD">
        <w:rPr>
          <w:rFonts w:ascii="Arial" w:hAnsi="Arial" w:cs="Arial"/>
          <w:sz w:val="24"/>
          <w:szCs w:val="24"/>
        </w:rPr>
        <w:t>and had to date hereof occup</w:t>
      </w:r>
      <w:r w:rsidR="00D1497B">
        <w:rPr>
          <w:rFonts w:ascii="Arial" w:hAnsi="Arial" w:cs="Arial"/>
          <w:sz w:val="24"/>
          <w:szCs w:val="24"/>
        </w:rPr>
        <w:t>ied</w:t>
      </w:r>
      <w:r w:rsidR="00FC19AD">
        <w:rPr>
          <w:rFonts w:ascii="Arial" w:hAnsi="Arial" w:cs="Arial"/>
          <w:sz w:val="24"/>
          <w:szCs w:val="24"/>
        </w:rPr>
        <w:t xml:space="preserve"> the premises unlaw</w:t>
      </w:r>
      <w:r w:rsidR="00D1497B">
        <w:rPr>
          <w:rFonts w:ascii="Arial" w:hAnsi="Arial" w:cs="Arial"/>
          <w:sz w:val="24"/>
          <w:szCs w:val="24"/>
        </w:rPr>
        <w:t xml:space="preserve">fully for about a year. Secondly, Paragon </w:t>
      </w:r>
      <w:r w:rsidR="00BA6F4B">
        <w:rPr>
          <w:rFonts w:ascii="Arial" w:hAnsi="Arial" w:cs="Arial"/>
          <w:sz w:val="24"/>
          <w:szCs w:val="24"/>
        </w:rPr>
        <w:t>presently has the right in accordance with</w:t>
      </w:r>
      <w:r w:rsidR="00746D40">
        <w:rPr>
          <w:rFonts w:ascii="Arial" w:hAnsi="Arial" w:cs="Arial"/>
          <w:sz w:val="24"/>
          <w:szCs w:val="24"/>
        </w:rPr>
        <w:t xml:space="preserve"> a bid awarded to it by the NAC to be placed in possession of the premises </w:t>
      </w:r>
      <w:r w:rsidR="00514777">
        <w:rPr>
          <w:rFonts w:ascii="Arial" w:hAnsi="Arial" w:cs="Arial"/>
          <w:sz w:val="24"/>
          <w:szCs w:val="24"/>
        </w:rPr>
        <w:t xml:space="preserve">so as </w:t>
      </w:r>
      <w:r w:rsidR="004A643D">
        <w:rPr>
          <w:rFonts w:ascii="Arial" w:hAnsi="Arial" w:cs="Arial"/>
          <w:sz w:val="24"/>
          <w:szCs w:val="24"/>
        </w:rPr>
        <w:t xml:space="preserve">to </w:t>
      </w:r>
      <w:r w:rsidR="00746D40">
        <w:rPr>
          <w:rFonts w:ascii="Arial" w:hAnsi="Arial" w:cs="Arial"/>
          <w:sz w:val="24"/>
          <w:szCs w:val="24"/>
        </w:rPr>
        <w:t xml:space="preserve">render the services pursuant to </w:t>
      </w:r>
      <w:r w:rsidR="004A643D">
        <w:rPr>
          <w:rFonts w:ascii="Arial" w:hAnsi="Arial" w:cs="Arial"/>
          <w:sz w:val="24"/>
          <w:szCs w:val="24"/>
        </w:rPr>
        <w:t xml:space="preserve">the bid awarded to it. </w:t>
      </w:r>
      <w:r w:rsidR="004C2488">
        <w:rPr>
          <w:rFonts w:ascii="Arial" w:hAnsi="Arial" w:cs="Arial"/>
          <w:sz w:val="24"/>
          <w:szCs w:val="24"/>
        </w:rPr>
        <w:t xml:space="preserve">Thirdly, Paragon is a party to the review application </w:t>
      </w:r>
      <w:r w:rsidR="006941DE">
        <w:rPr>
          <w:rFonts w:ascii="Arial" w:hAnsi="Arial" w:cs="Arial"/>
          <w:sz w:val="24"/>
          <w:szCs w:val="24"/>
        </w:rPr>
        <w:t xml:space="preserve">currently serving in the High Court in which </w:t>
      </w:r>
      <w:r w:rsidR="00CC34C9">
        <w:rPr>
          <w:rFonts w:ascii="Arial" w:hAnsi="Arial" w:cs="Arial"/>
          <w:sz w:val="24"/>
          <w:szCs w:val="24"/>
        </w:rPr>
        <w:t xml:space="preserve">Menzies </w:t>
      </w:r>
      <w:r w:rsidR="006941DE">
        <w:rPr>
          <w:rFonts w:ascii="Arial" w:hAnsi="Arial" w:cs="Arial"/>
          <w:sz w:val="24"/>
          <w:szCs w:val="24"/>
        </w:rPr>
        <w:t>is seeking to review the decision</w:t>
      </w:r>
      <w:r w:rsidR="00CC34C9">
        <w:rPr>
          <w:rFonts w:ascii="Arial" w:hAnsi="Arial" w:cs="Arial"/>
          <w:sz w:val="24"/>
          <w:szCs w:val="24"/>
        </w:rPr>
        <w:t xml:space="preserve"> of </w:t>
      </w:r>
      <w:r w:rsidR="00AA02BC">
        <w:rPr>
          <w:rFonts w:ascii="Arial" w:hAnsi="Arial" w:cs="Arial"/>
          <w:sz w:val="24"/>
          <w:szCs w:val="24"/>
        </w:rPr>
        <w:t>the NAC to award the</w:t>
      </w:r>
      <w:r w:rsidR="00CC34C9">
        <w:rPr>
          <w:rFonts w:ascii="Arial" w:hAnsi="Arial" w:cs="Arial"/>
          <w:sz w:val="24"/>
          <w:szCs w:val="24"/>
        </w:rPr>
        <w:t xml:space="preserve"> bid to Paragon. Fourthly, Paragon </w:t>
      </w:r>
      <w:r w:rsidR="00E4328F">
        <w:rPr>
          <w:rFonts w:ascii="Arial" w:hAnsi="Arial" w:cs="Arial"/>
          <w:sz w:val="24"/>
          <w:szCs w:val="24"/>
        </w:rPr>
        <w:t xml:space="preserve">is also a party to an application for an interim interdict pending in the High Court </w:t>
      </w:r>
      <w:r w:rsidR="002D0251">
        <w:rPr>
          <w:rFonts w:ascii="Arial" w:hAnsi="Arial" w:cs="Arial"/>
          <w:sz w:val="24"/>
          <w:szCs w:val="24"/>
        </w:rPr>
        <w:t xml:space="preserve">to allow Menzies to continue with the rendering of services pending the finalisation of the review </w:t>
      </w:r>
      <w:r w:rsidR="00C846CF">
        <w:rPr>
          <w:rFonts w:ascii="Arial" w:hAnsi="Arial" w:cs="Arial"/>
          <w:sz w:val="24"/>
          <w:szCs w:val="24"/>
        </w:rPr>
        <w:t>application against the award</w:t>
      </w:r>
      <w:r w:rsidR="00097C0F">
        <w:rPr>
          <w:rFonts w:ascii="Arial" w:hAnsi="Arial" w:cs="Arial"/>
          <w:sz w:val="24"/>
          <w:szCs w:val="24"/>
        </w:rPr>
        <w:t xml:space="preserve"> of the tender to Paragon. Fifthly, despite </w:t>
      </w:r>
      <w:r w:rsidR="003701FA">
        <w:rPr>
          <w:rFonts w:ascii="Arial" w:hAnsi="Arial" w:cs="Arial"/>
          <w:sz w:val="24"/>
          <w:szCs w:val="24"/>
        </w:rPr>
        <w:t xml:space="preserve">the pending </w:t>
      </w:r>
      <w:r w:rsidR="006E3E60">
        <w:rPr>
          <w:rFonts w:ascii="Arial" w:hAnsi="Arial" w:cs="Arial"/>
          <w:sz w:val="24"/>
          <w:szCs w:val="24"/>
        </w:rPr>
        <w:t>litigation</w:t>
      </w:r>
      <w:r w:rsidR="00AA02BC">
        <w:rPr>
          <w:rFonts w:ascii="Arial" w:hAnsi="Arial" w:cs="Arial"/>
          <w:sz w:val="24"/>
          <w:szCs w:val="24"/>
        </w:rPr>
        <w:t>,</w:t>
      </w:r>
      <w:r w:rsidR="006E3E60">
        <w:rPr>
          <w:rFonts w:ascii="Arial" w:hAnsi="Arial" w:cs="Arial"/>
          <w:sz w:val="24"/>
          <w:szCs w:val="24"/>
        </w:rPr>
        <w:t xml:space="preserve"> </w:t>
      </w:r>
      <w:r w:rsidR="003701FA">
        <w:rPr>
          <w:rFonts w:ascii="Arial" w:hAnsi="Arial" w:cs="Arial"/>
          <w:sz w:val="24"/>
          <w:szCs w:val="24"/>
        </w:rPr>
        <w:t xml:space="preserve">Paragon is prepared </w:t>
      </w:r>
      <w:r w:rsidR="00401D23">
        <w:rPr>
          <w:rFonts w:ascii="Arial" w:hAnsi="Arial" w:cs="Arial"/>
          <w:sz w:val="24"/>
          <w:szCs w:val="24"/>
        </w:rPr>
        <w:t>to commence with</w:t>
      </w:r>
      <w:r w:rsidR="00AA02BC">
        <w:rPr>
          <w:rFonts w:ascii="Arial" w:hAnsi="Arial" w:cs="Arial"/>
          <w:sz w:val="24"/>
          <w:szCs w:val="24"/>
        </w:rPr>
        <w:t xml:space="preserve"> the agreement awarded to it, i</w:t>
      </w:r>
      <w:r w:rsidR="00401D23">
        <w:rPr>
          <w:rFonts w:ascii="Arial" w:hAnsi="Arial" w:cs="Arial"/>
          <w:sz w:val="24"/>
          <w:szCs w:val="24"/>
        </w:rPr>
        <w:t xml:space="preserve">e </w:t>
      </w:r>
      <w:r w:rsidR="007C3387">
        <w:rPr>
          <w:rFonts w:ascii="Arial" w:hAnsi="Arial" w:cs="Arial"/>
          <w:sz w:val="24"/>
          <w:szCs w:val="24"/>
        </w:rPr>
        <w:t>it is prepared to run the risk that the award to it may be set aside</w:t>
      </w:r>
      <w:r w:rsidR="006E3E60">
        <w:rPr>
          <w:rFonts w:ascii="Arial" w:hAnsi="Arial" w:cs="Arial"/>
          <w:sz w:val="24"/>
          <w:szCs w:val="24"/>
        </w:rPr>
        <w:t xml:space="preserve"> or that Menzies may be successful with its </w:t>
      </w:r>
      <w:r w:rsidR="001F2D00">
        <w:rPr>
          <w:rFonts w:ascii="Arial" w:hAnsi="Arial" w:cs="Arial"/>
          <w:sz w:val="24"/>
          <w:szCs w:val="24"/>
        </w:rPr>
        <w:t xml:space="preserve">application for an interim interdict. </w:t>
      </w:r>
      <w:r w:rsidR="007C3387">
        <w:rPr>
          <w:rFonts w:ascii="Arial" w:hAnsi="Arial" w:cs="Arial"/>
          <w:sz w:val="24"/>
          <w:szCs w:val="24"/>
        </w:rPr>
        <w:t xml:space="preserve">Sixthly, Menzies </w:t>
      </w:r>
      <w:r w:rsidR="009A50C0">
        <w:rPr>
          <w:rFonts w:ascii="Arial" w:hAnsi="Arial" w:cs="Arial"/>
          <w:sz w:val="24"/>
          <w:szCs w:val="24"/>
        </w:rPr>
        <w:t>i</w:t>
      </w:r>
      <w:r w:rsidR="005B7DEC">
        <w:rPr>
          <w:rFonts w:ascii="Arial" w:hAnsi="Arial" w:cs="Arial"/>
          <w:sz w:val="24"/>
          <w:szCs w:val="24"/>
        </w:rPr>
        <w:t xml:space="preserve">n the review application seeks an order to set </w:t>
      </w:r>
      <w:r w:rsidR="001A1DD7">
        <w:rPr>
          <w:rFonts w:ascii="Arial" w:hAnsi="Arial" w:cs="Arial"/>
          <w:sz w:val="24"/>
          <w:szCs w:val="24"/>
        </w:rPr>
        <w:t>a</w:t>
      </w:r>
      <w:r w:rsidR="005B7DEC">
        <w:rPr>
          <w:rFonts w:ascii="Arial" w:hAnsi="Arial" w:cs="Arial"/>
          <w:sz w:val="24"/>
          <w:szCs w:val="24"/>
        </w:rPr>
        <w:t>side</w:t>
      </w:r>
      <w:r w:rsidR="00474705">
        <w:rPr>
          <w:rFonts w:ascii="Arial" w:hAnsi="Arial" w:cs="Arial"/>
          <w:sz w:val="24"/>
          <w:szCs w:val="24"/>
        </w:rPr>
        <w:t xml:space="preserve"> the decision to disqualify them</w:t>
      </w:r>
      <w:r w:rsidR="009A50C0">
        <w:rPr>
          <w:rFonts w:ascii="Arial" w:hAnsi="Arial" w:cs="Arial"/>
          <w:sz w:val="24"/>
          <w:szCs w:val="24"/>
        </w:rPr>
        <w:t xml:space="preserve"> </w:t>
      </w:r>
      <w:r w:rsidR="001A1DD7">
        <w:rPr>
          <w:rFonts w:ascii="Arial" w:hAnsi="Arial" w:cs="Arial"/>
          <w:sz w:val="24"/>
          <w:szCs w:val="24"/>
        </w:rPr>
        <w:t>because not all</w:t>
      </w:r>
      <w:r w:rsidR="00A84785">
        <w:rPr>
          <w:rFonts w:ascii="Arial" w:hAnsi="Arial" w:cs="Arial"/>
          <w:sz w:val="24"/>
          <w:szCs w:val="24"/>
        </w:rPr>
        <w:t xml:space="preserve"> the</w:t>
      </w:r>
      <w:r w:rsidR="001A1DD7">
        <w:rPr>
          <w:rFonts w:ascii="Arial" w:hAnsi="Arial" w:cs="Arial"/>
          <w:sz w:val="24"/>
          <w:szCs w:val="24"/>
        </w:rPr>
        <w:t xml:space="preserve"> pages </w:t>
      </w:r>
      <w:r w:rsidR="00474705">
        <w:rPr>
          <w:rFonts w:ascii="Arial" w:hAnsi="Arial" w:cs="Arial"/>
          <w:sz w:val="24"/>
          <w:szCs w:val="24"/>
        </w:rPr>
        <w:t>of their</w:t>
      </w:r>
      <w:r w:rsidR="00A84785">
        <w:rPr>
          <w:rFonts w:ascii="Arial" w:hAnsi="Arial" w:cs="Arial"/>
          <w:sz w:val="24"/>
          <w:szCs w:val="24"/>
        </w:rPr>
        <w:t xml:space="preserve"> bid </w:t>
      </w:r>
      <w:r w:rsidR="001A1DD7">
        <w:rPr>
          <w:rFonts w:ascii="Arial" w:hAnsi="Arial" w:cs="Arial"/>
          <w:sz w:val="24"/>
          <w:szCs w:val="24"/>
        </w:rPr>
        <w:t>w</w:t>
      </w:r>
      <w:r w:rsidR="00343BAA">
        <w:rPr>
          <w:rFonts w:ascii="Arial" w:hAnsi="Arial" w:cs="Arial"/>
          <w:sz w:val="24"/>
          <w:szCs w:val="24"/>
        </w:rPr>
        <w:t>ere</w:t>
      </w:r>
      <w:r w:rsidR="001A1DD7">
        <w:rPr>
          <w:rFonts w:ascii="Arial" w:hAnsi="Arial" w:cs="Arial"/>
          <w:sz w:val="24"/>
          <w:szCs w:val="24"/>
        </w:rPr>
        <w:t xml:space="preserve"> initialled</w:t>
      </w:r>
      <w:r w:rsidR="00474705">
        <w:rPr>
          <w:rFonts w:ascii="Arial" w:hAnsi="Arial" w:cs="Arial"/>
          <w:sz w:val="24"/>
          <w:szCs w:val="24"/>
        </w:rPr>
        <w:t xml:space="preserve"> and their</w:t>
      </w:r>
      <w:r w:rsidR="00A84785">
        <w:rPr>
          <w:rFonts w:ascii="Arial" w:hAnsi="Arial" w:cs="Arial"/>
          <w:sz w:val="24"/>
          <w:szCs w:val="24"/>
        </w:rPr>
        <w:t xml:space="preserve"> registration documents were not fully </w:t>
      </w:r>
      <w:r w:rsidR="00A84785">
        <w:rPr>
          <w:rFonts w:ascii="Arial" w:hAnsi="Arial" w:cs="Arial"/>
          <w:sz w:val="24"/>
          <w:szCs w:val="24"/>
        </w:rPr>
        <w:lastRenderedPageBreak/>
        <w:t xml:space="preserve">certified. </w:t>
      </w:r>
      <w:r w:rsidR="006A2006">
        <w:rPr>
          <w:rFonts w:ascii="Arial" w:hAnsi="Arial" w:cs="Arial"/>
          <w:sz w:val="24"/>
          <w:szCs w:val="24"/>
        </w:rPr>
        <w:t xml:space="preserve">Should Menzies be successful with the </w:t>
      </w:r>
      <w:r w:rsidR="008D7F88">
        <w:rPr>
          <w:rFonts w:ascii="Arial" w:hAnsi="Arial" w:cs="Arial"/>
          <w:sz w:val="24"/>
          <w:szCs w:val="24"/>
        </w:rPr>
        <w:t>relief it</w:t>
      </w:r>
      <w:r w:rsidR="006A2006">
        <w:rPr>
          <w:rFonts w:ascii="Arial" w:hAnsi="Arial" w:cs="Arial"/>
          <w:sz w:val="24"/>
          <w:szCs w:val="24"/>
        </w:rPr>
        <w:t xml:space="preserve"> means</w:t>
      </w:r>
      <w:r w:rsidR="008D7F88">
        <w:rPr>
          <w:rFonts w:ascii="Arial" w:hAnsi="Arial" w:cs="Arial"/>
          <w:sz w:val="24"/>
          <w:szCs w:val="24"/>
        </w:rPr>
        <w:t xml:space="preserve"> that</w:t>
      </w:r>
      <w:r w:rsidR="00474705">
        <w:rPr>
          <w:rFonts w:ascii="Arial" w:hAnsi="Arial" w:cs="Arial"/>
          <w:sz w:val="24"/>
          <w:szCs w:val="24"/>
        </w:rPr>
        <w:t xml:space="preserve"> their</w:t>
      </w:r>
      <w:r w:rsidR="006A2006">
        <w:rPr>
          <w:rFonts w:ascii="Arial" w:hAnsi="Arial" w:cs="Arial"/>
          <w:sz w:val="24"/>
          <w:szCs w:val="24"/>
        </w:rPr>
        <w:t xml:space="preserve"> bid would have to </w:t>
      </w:r>
      <w:r w:rsidR="00610AFB">
        <w:rPr>
          <w:rFonts w:ascii="Arial" w:hAnsi="Arial" w:cs="Arial"/>
          <w:sz w:val="24"/>
          <w:szCs w:val="24"/>
        </w:rPr>
        <w:t>be considered. It does not necessar</w:t>
      </w:r>
      <w:r w:rsidR="008D7F88">
        <w:rPr>
          <w:rFonts w:ascii="Arial" w:hAnsi="Arial" w:cs="Arial"/>
          <w:sz w:val="24"/>
          <w:szCs w:val="24"/>
        </w:rPr>
        <w:t>il</w:t>
      </w:r>
      <w:r w:rsidR="00474705">
        <w:rPr>
          <w:rFonts w:ascii="Arial" w:hAnsi="Arial" w:cs="Arial"/>
          <w:sz w:val="24"/>
          <w:szCs w:val="24"/>
        </w:rPr>
        <w:t xml:space="preserve">y follow that </w:t>
      </w:r>
      <w:r w:rsidR="00610AFB">
        <w:rPr>
          <w:rFonts w:ascii="Arial" w:hAnsi="Arial" w:cs="Arial"/>
          <w:sz w:val="24"/>
          <w:szCs w:val="24"/>
        </w:rPr>
        <w:t>t</w:t>
      </w:r>
      <w:r w:rsidR="00474705">
        <w:rPr>
          <w:rFonts w:ascii="Arial" w:hAnsi="Arial" w:cs="Arial"/>
          <w:sz w:val="24"/>
          <w:szCs w:val="24"/>
        </w:rPr>
        <w:t>hey</w:t>
      </w:r>
      <w:r w:rsidR="00610AFB">
        <w:rPr>
          <w:rFonts w:ascii="Arial" w:hAnsi="Arial" w:cs="Arial"/>
          <w:sz w:val="24"/>
          <w:szCs w:val="24"/>
        </w:rPr>
        <w:t xml:space="preserve"> would be awarded the bid. </w:t>
      </w:r>
      <w:r w:rsidR="003F5A61">
        <w:rPr>
          <w:rFonts w:ascii="Arial" w:hAnsi="Arial" w:cs="Arial"/>
          <w:sz w:val="24"/>
          <w:szCs w:val="24"/>
        </w:rPr>
        <w:t xml:space="preserve">In the papers </w:t>
      </w:r>
      <w:r w:rsidR="003F5A61">
        <w:rPr>
          <w:rFonts w:ascii="Arial" w:hAnsi="Arial" w:cs="Arial"/>
          <w:i/>
          <w:sz w:val="24"/>
          <w:szCs w:val="24"/>
        </w:rPr>
        <w:t xml:space="preserve">a quo </w:t>
      </w:r>
      <w:r w:rsidR="003F5A61">
        <w:rPr>
          <w:rFonts w:ascii="Arial" w:hAnsi="Arial" w:cs="Arial"/>
          <w:sz w:val="24"/>
          <w:szCs w:val="24"/>
        </w:rPr>
        <w:t xml:space="preserve">there are statements that if the bid </w:t>
      </w:r>
      <w:r w:rsidR="00474705">
        <w:rPr>
          <w:rFonts w:ascii="Arial" w:hAnsi="Arial" w:cs="Arial"/>
          <w:sz w:val="24"/>
          <w:szCs w:val="24"/>
        </w:rPr>
        <w:t>is considered they</w:t>
      </w:r>
      <w:r w:rsidR="00E67237">
        <w:rPr>
          <w:rFonts w:ascii="Arial" w:hAnsi="Arial" w:cs="Arial"/>
          <w:sz w:val="24"/>
          <w:szCs w:val="24"/>
        </w:rPr>
        <w:t xml:space="preserve"> will be the successful tenderer</w:t>
      </w:r>
      <w:r w:rsidR="00474705">
        <w:rPr>
          <w:rFonts w:ascii="Arial" w:hAnsi="Arial" w:cs="Arial"/>
          <w:sz w:val="24"/>
          <w:szCs w:val="24"/>
        </w:rPr>
        <w:t xml:space="preserve"> and they intend</w:t>
      </w:r>
      <w:r w:rsidR="00284C26">
        <w:rPr>
          <w:rFonts w:ascii="Arial" w:hAnsi="Arial" w:cs="Arial"/>
          <w:sz w:val="24"/>
          <w:szCs w:val="24"/>
        </w:rPr>
        <w:t xml:space="preserve"> to amend the relief sought </w:t>
      </w:r>
      <w:r w:rsidR="00141489">
        <w:rPr>
          <w:rFonts w:ascii="Arial" w:hAnsi="Arial" w:cs="Arial"/>
          <w:sz w:val="24"/>
          <w:szCs w:val="24"/>
        </w:rPr>
        <w:t xml:space="preserve">in the review application in this regard because it is not currently </w:t>
      </w:r>
      <w:r w:rsidR="002D1C78">
        <w:rPr>
          <w:rFonts w:ascii="Arial" w:hAnsi="Arial" w:cs="Arial"/>
          <w:sz w:val="24"/>
          <w:szCs w:val="24"/>
        </w:rPr>
        <w:t xml:space="preserve">part of such relief. Whether this amendment has been moved or </w:t>
      </w:r>
      <w:r w:rsidR="004F2FBC">
        <w:rPr>
          <w:rFonts w:ascii="Arial" w:hAnsi="Arial" w:cs="Arial"/>
          <w:sz w:val="24"/>
          <w:szCs w:val="24"/>
        </w:rPr>
        <w:t xml:space="preserve">is </w:t>
      </w:r>
      <w:r w:rsidR="002D1C78">
        <w:rPr>
          <w:rFonts w:ascii="Arial" w:hAnsi="Arial" w:cs="Arial"/>
          <w:sz w:val="24"/>
          <w:szCs w:val="24"/>
        </w:rPr>
        <w:t>in the process of be</w:t>
      </w:r>
      <w:r w:rsidR="002C4606">
        <w:rPr>
          <w:rFonts w:ascii="Arial" w:hAnsi="Arial" w:cs="Arial"/>
          <w:sz w:val="24"/>
          <w:szCs w:val="24"/>
        </w:rPr>
        <w:t>ing</w:t>
      </w:r>
      <w:r w:rsidR="002D1C78">
        <w:rPr>
          <w:rFonts w:ascii="Arial" w:hAnsi="Arial" w:cs="Arial"/>
          <w:sz w:val="24"/>
          <w:szCs w:val="24"/>
        </w:rPr>
        <w:t xml:space="preserve"> moved </w:t>
      </w:r>
      <w:r w:rsidR="00486F75">
        <w:rPr>
          <w:rFonts w:ascii="Arial" w:hAnsi="Arial" w:cs="Arial"/>
          <w:sz w:val="24"/>
          <w:szCs w:val="24"/>
        </w:rPr>
        <w:t xml:space="preserve">has not been stated. This is however not </w:t>
      </w:r>
      <w:r w:rsidR="002C4606">
        <w:rPr>
          <w:rFonts w:ascii="Arial" w:hAnsi="Arial" w:cs="Arial"/>
          <w:sz w:val="24"/>
          <w:szCs w:val="24"/>
        </w:rPr>
        <w:t>the</w:t>
      </w:r>
      <w:r w:rsidR="00486F75">
        <w:rPr>
          <w:rFonts w:ascii="Arial" w:hAnsi="Arial" w:cs="Arial"/>
          <w:sz w:val="24"/>
          <w:szCs w:val="24"/>
        </w:rPr>
        <w:t xml:space="preserve"> standard order and certainly no evidence </w:t>
      </w:r>
      <w:r w:rsidR="004F2FBC">
        <w:rPr>
          <w:rFonts w:ascii="Arial" w:hAnsi="Arial" w:cs="Arial"/>
          <w:sz w:val="24"/>
          <w:szCs w:val="24"/>
        </w:rPr>
        <w:t>w</w:t>
      </w:r>
      <w:r w:rsidR="008D7F88">
        <w:rPr>
          <w:rFonts w:ascii="Arial" w:hAnsi="Arial" w:cs="Arial"/>
          <w:sz w:val="24"/>
          <w:szCs w:val="24"/>
        </w:rPr>
        <w:t>as</w:t>
      </w:r>
      <w:r w:rsidR="004F2FBC">
        <w:rPr>
          <w:rFonts w:ascii="Arial" w:hAnsi="Arial" w:cs="Arial"/>
          <w:sz w:val="24"/>
          <w:szCs w:val="24"/>
        </w:rPr>
        <w:t xml:space="preserve"> </w:t>
      </w:r>
      <w:r w:rsidR="006008D9">
        <w:rPr>
          <w:rFonts w:ascii="Arial" w:hAnsi="Arial" w:cs="Arial"/>
          <w:sz w:val="24"/>
          <w:szCs w:val="24"/>
        </w:rPr>
        <w:t>put up to suggest</w:t>
      </w:r>
      <w:r w:rsidR="008D7F88">
        <w:rPr>
          <w:rFonts w:ascii="Arial" w:hAnsi="Arial" w:cs="Arial"/>
          <w:sz w:val="24"/>
          <w:szCs w:val="24"/>
        </w:rPr>
        <w:t xml:space="preserve"> that</w:t>
      </w:r>
      <w:r w:rsidR="006008D9">
        <w:rPr>
          <w:rFonts w:ascii="Arial" w:hAnsi="Arial" w:cs="Arial"/>
          <w:sz w:val="24"/>
          <w:szCs w:val="24"/>
        </w:rPr>
        <w:t xml:space="preserve"> this would be</w:t>
      </w:r>
      <w:r w:rsidR="00A209FA">
        <w:rPr>
          <w:rFonts w:ascii="Arial" w:hAnsi="Arial" w:cs="Arial"/>
          <w:sz w:val="24"/>
          <w:szCs w:val="24"/>
        </w:rPr>
        <w:t xml:space="preserve"> </w:t>
      </w:r>
      <w:r w:rsidR="005236BF">
        <w:rPr>
          <w:rFonts w:ascii="Arial" w:hAnsi="Arial" w:cs="Arial"/>
          <w:sz w:val="24"/>
          <w:szCs w:val="24"/>
        </w:rPr>
        <w:t xml:space="preserve">the </w:t>
      </w:r>
      <w:r w:rsidR="00A209FA">
        <w:rPr>
          <w:rFonts w:ascii="Arial" w:hAnsi="Arial" w:cs="Arial"/>
          <w:sz w:val="24"/>
          <w:szCs w:val="24"/>
        </w:rPr>
        <w:t xml:space="preserve">inevitable outcome. Seventhly, </w:t>
      </w:r>
      <w:r w:rsidR="006100B1">
        <w:rPr>
          <w:rFonts w:ascii="Arial" w:hAnsi="Arial" w:cs="Arial"/>
          <w:sz w:val="24"/>
          <w:szCs w:val="24"/>
        </w:rPr>
        <w:t>the ground handling services at</w:t>
      </w:r>
      <w:r w:rsidR="00474705">
        <w:rPr>
          <w:rFonts w:ascii="Arial" w:hAnsi="Arial" w:cs="Arial"/>
          <w:sz w:val="24"/>
          <w:szCs w:val="24"/>
        </w:rPr>
        <w:t xml:space="preserve"> the</w:t>
      </w:r>
      <w:r w:rsidR="006100B1">
        <w:rPr>
          <w:rFonts w:ascii="Arial" w:hAnsi="Arial" w:cs="Arial"/>
          <w:sz w:val="24"/>
          <w:szCs w:val="24"/>
        </w:rPr>
        <w:t xml:space="preserve"> HKIA </w:t>
      </w:r>
      <w:r w:rsidR="007722CD">
        <w:rPr>
          <w:rFonts w:ascii="Arial" w:hAnsi="Arial" w:cs="Arial"/>
          <w:sz w:val="24"/>
          <w:szCs w:val="24"/>
        </w:rPr>
        <w:t>is a continu</w:t>
      </w:r>
      <w:r w:rsidR="002C4606">
        <w:rPr>
          <w:rFonts w:ascii="Arial" w:hAnsi="Arial" w:cs="Arial"/>
          <w:sz w:val="24"/>
          <w:szCs w:val="24"/>
        </w:rPr>
        <w:t>ing</w:t>
      </w:r>
      <w:r w:rsidR="007722CD">
        <w:rPr>
          <w:rFonts w:ascii="Arial" w:hAnsi="Arial" w:cs="Arial"/>
          <w:sz w:val="24"/>
          <w:szCs w:val="24"/>
        </w:rPr>
        <w:t xml:space="preserve"> service which should continue without interruption as without it the country’s </w:t>
      </w:r>
      <w:r w:rsidR="004D1720">
        <w:rPr>
          <w:rFonts w:ascii="Arial" w:hAnsi="Arial" w:cs="Arial"/>
          <w:sz w:val="24"/>
          <w:szCs w:val="24"/>
        </w:rPr>
        <w:t xml:space="preserve">premier international airport would </w:t>
      </w:r>
      <w:r w:rsidR="00C42CDE">
        <w:rPr>
          <w:rFonts w:ascii="Arial" w:hAnsi="Arial" w:cs="Arial"/>
          <w:sz w:val="24"/>
          <w:szCs w:val="24"/>
        </w:rPr>
        <w:t>be severely</w:t>
      </w:r>
      <w:r w:rsidR="008D7F88">
        <w:rPr>
          <w:rFonts w:ascii="Arial" w:hAnsi="Arial" w:cs="Arial"/>
          <w:sz w:val="24"/>
          <w:szCs w:val="24"/>
        </w:rPr>
        <w:t xml:space="preserve"> impacted</w:t>
      </w:r>
      <w:r w:rsidR="004D1720">
        <w:rPr>
          <w:rFonts w:ascii="Arial" w:hAnsi="Arial" w:cs="Arial"/>
          <w:sz w:val="24"/>
          <w:szCs w:val="24"/>
        </w:rPr>
        <w:t>. Eighthly</w:t>
      </w:r>
      <w:r w:rsidR="00E76C34">
        <w:rPr>
          <w:rFonts w:ascii="Arial" w:hAnsi="Arial" w:cs="Arial"/>
          <w:sz w:val="24"/>
          <w:szCs w:val="24"/>
        </w:rPr>
        <w:t xml:space="preserve">, </w:t>
      </w:r>
      <w:r w:rsidR="00F02CE0">
        <w:rPr>
          <w:rFonts w:ascii="Arial" w:hAnsi="Arial" w:cs="Arial"/>
          <w:sz w:val="24"/>
          <w:szCs w:val="24"/>
        </w:rPr>
        <w:t xml:space="preserve">the declarator sought by </w:t>
      </w:r>
      <w:r w:rsidR="00E813FC">
        <w:rPr>
          <w:rFonts w:ascii="Arial" w:hAnsi="Arial" w:cs="Arial"/>
          <w:sz w:val="24"/>
          <w:szCs w:val="24"/>
        </w:rPr>
        <w:t xml:space="preserve">the </w:t>
      </w:r>
      <w:r w:rsidR="00F02CE0">
        <w:rPr>
          <w:rFonts w:ascii="Arial" w:hAnsi="Arial" w:cs="Arial"/>
          <w:sz w:val="24"/>
          <w:szCs w:val="24"/>
        </w:rPr>
        <w:t xml:space="preserve">NAC </w:t>
      </w:r>
      <w:r w:rsidR="00691408">
        <w:rPr>
          <w:rFonts w:ascii="Arial" w:hAnsi="Arial" w:cs="Arial"/>
          <w:sz w:val="24"/>
          <w:szCs w:val="24"/>
        </w:rPr>
        <w:t xml:space="preserve">was </w:t>
      </w:r>
      <w:r w:rsidR="005236BF">
        <w:rPr>
          <w:rFonts w:ascii="Arial" w:hAnsi="Arial" w:cs="Arial"/>
          <w:sz w:val="24"/>
          <w:szCs w:val="24"/>
        </w:rPr>
        <w:t xml:space="preserve">primarily </w:t>
      </w:r>
      <w:r w:rsidR="00691408">
        <w:rPr>
          <w:rFonts w:ascii="Arial" w:hAnsi="Arial" w:cs="Arial"/>
          <w:sz w:val="24"/>
          <w:szCs w:val="24"/>
        </w:rPr>
        <w:t>to ensure that Menzies vacate the premises of</w:t>
      </w:r>
      <w:r w:rsidR="00474705">
        <w:rPr>
          <w:rFonts w:ascii="Arial" w:hAnsi="Arial" w:cs="Arial"/>
          <w:sz w:val="24"/>
          <w:szCs w:val="24"/>
        </w:rPr>
        <w:t xml:space="preserve"> the</w:t>
      </w:r>
      <w:r w:rsidR="00691408">
        <w:rPr>
          <w:rFonts w:ascii="Arial" w:hAnsi="Arial" w:cs="Arial"/>
          <w:sz w:val="24"/>
          <w:szCs w:val="24"/>
        </w:rPr>
        <w:t xml:space="preserve"> HKIA</w:t>
      </w:r>
      <w:r w:rsidR="00046FD0">
        <w:rPr>
          <w:rFonts w:ascii="Arial" w:hAnsi="Arial" w:cs="Arial"/>
          <w:sz w:val="24"/>
          <w:szCs w:val="24"/>
        </w:rPr>
        <w:t xml:space="preserve"> on the expiry of the </w:t>
      </w:r>
      <w:r w:rsidR="00A12D00">
        <w:rPr>
          <w:rFonts w:ascii="Arial" w:hAnsi="Arial" w:cs="Arial"/>
          <w:sz w:val="24"/>
          <w:szCs w:val="24"/>
        </w:rPr>
        <w:t>agreement between them. The fact that they ask</w:t>
      </w:r>
      <w:r w:rsidR="008D7F88">
        <w:rPr>
          <w:rFonts w:ascii="Arial" w:hAnsi="Arial" w:cs="Arial"/>
          <w:sz w:val="24"/>
          <w:szCs w:val="24"/>
        </w:rPr>
        <w:t>ed</w:t>
      </w:r>
      <w:r w:rsidR="00A12D00">
        <w:rPr>
          <w:rFonts w:ascii="Arial" w:hAnsi="Arial" w:cs="Arial"/>
          <w:sz w:val="24"/>
          <w:szCs w:val="24"/>
        </w:rPr>
        <w:t xml:space="preserve"> for an order that Menzies take all steps necessary </w:t>
      </w:r>
      <w:r w:rsidR="00D27A6A">
        <w:rPr>
          <w:rFonts w:ascii="Arial" w:hAnsi="Arial" w:cs="Arial"/>
          <w:sz w:val="24"/>
          <w:szCs w:val="24"/>
        </w:rPr>
        <w:t xml:space="preserve">to enable Paragon to commence with the ground handling services was ancillary to the declarator </w:t>
      </w:r>
      <w:r w:rsidR="00EE24AD">
        <w:rPr>
          <w:rFonts w:ascii="Arial" w:hAnsi="Arial" w:cs="Arial"/>
          <w:sz w:val="24"/>
          <w:szCs w:val="24"/>
        </w:rPr>
        <w:t>relating to the termination of the agreement.</w:t>
      </w:r>
    </w:p>
    <w:p w14:paraId="615396AB" w14:textId="77777777" w:rsidR="00A405EF" w:rsidRDefault="00A405EF" w:rsidP="00A405EF">
      <w:pPr>
        <w:pStyle w:val="NoSpacing"/>
        <w:spacing w:line="480" w:lineRule="auto"/>
        <w:jc w:val="both"/>
        <w:rPr>
          <w:rFonts w:ascii="Arial" w:hAnsi="Arial" w:cs="Arial"/>
          <w:sz w:val="24"/>
          <w:szCs w:val="24"/>
        </w:rPr>
      </w:pPr>
    </w:p>
    <w:p w14:paraId="5EC80570" w14:textId="3DD21AFC" w:rsidR="002B2B3F" w:rsidRDefault="00A90902" w:rsidP="00A90902">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A3123E">
        <w:rPr>
          <w:rFonts w:ascii="Arial" w:hAnsi="Arial" w:cs="Arial"/>
          <w:sz w:val="24"/>
          <w:szCs w:val="24"/>
        </w:rPr>
        <w:t>What we are faced with is Menzies who resorted to self-help</w:t>
      </w:r>
      <w:r w:rsidR="006008D9">
        <w:rPr>
          <w:rFonts w:ascii="Arial" w:hAnsi="Arial" w:cs="Arial"/>
          <w:sz w:val="24"/>
          <w:szCs w:val="24"/>
        </w:rPr>
        <w:t xml:space="preserve"> </w:t>
      </w:r>
      <w:r w:rsidR="008558F6">
        <w:rPr>
          <w:rFonts w:ascii="Arial" w:hAnsi="Arial" w:cs="Arial"/>
          <w:sz w:val="24"/>
          <w:szCs w:val="24"/>
        </w:rPr>
        <w:t>to remain in possession of the premises a</w:t>
      </w:r>
      <w:r w:rsidR="0078146F">
        <w:rPr>
          <w:rFonts w:ascii="Arial" w:hAnsi="Arial" w:cs="Arial"/>
          <w:sz w:val="24"/>
          <w:szCs w:val="24"/>
        </w:rPr>
        <w:t>nd</w:t>
      </w:r>
      <w:r w:rsidR="008558F6">
        <w:rPr>
          <w:rFonts w:ascii="Arial" w:hAnsi="Arial" w:cs="Arial"/>
          <w:sz w:val="24"/>
          <w:szCs w:val="24"/>
        </w:rPr>
        <w:t xml:space="preserve"> hence</w:t>
      </w:r>
      <w:r w:rsidR="005236BF">
        <w:rPr>
          <w:rFonts w:ascii="Arial" w:hAnsi="Arial" w:cs="Arial"/>
          <w:sz w:val="24"/>
          <w:szCs w:val="24"/>
        </w:rPr>
        <w:t>,</w:t>
      </w:r>
      <w:r w:rsidR="00641D4E">
        <w:rPr>
          <w:rFonts w:ascii="Arial" w:hAnsi="Arial" w:cs="Arial"/>
          <w:sz w:val="24"/>
          <w:szCs w:val="24"/>
        </w:rPr>
        <w:t xml:space="preserve"> </w:t>
      </w:r>
      <w:r w:rsidR="008558F6">
        <w:rPr>
          <w:rFonts w:ascii="Arial" w:hAnsi="Arial" w:cs="Arial"/>
          <w:sz w:val="24"/>
          <w:szCs w:val="24"/>
        </w:rPr>
        <w:t xml:space="preserve">because of the </w:t>
      </w:r>
      <w:r w:rsidR="00A53501">
        <w:rPr>
          <w:rFonts w:ascii="Arial" w:hAnsi="Arial" w:cs="Arial"/>
          <w:sz w:val="24"/>
          <w:szCs w:val="24"/>
        </w:rPr>
        <w:t>necessity</w:t>
      </w:r>
      <w:r w:rsidR="008D7F88">
        <w:rPr>
          <w:rFonts w:ascii="Arial" w:hAnsi="Arial" w:cs="Arial"/>
          <w:sz w:val="24"/>
          <w:szCs w:val="24"/>
        </w:rPr>
        <w:t xml:space="preserve"> of</w:t>
      </w:r>
      <w:r w:rsidR="00A53501">
        <w:rPr>
          <w:rFonts w:ascii="Arial" w:hAnsi="Arial" w:cs="Arial"/>
          <w:sz w:val="24"/>
          <w:szCs w:val="24"/>
        </w:rPr>
        <w:t xml:space="preserve"> the services</w:t>
      </w:r>
      <w:r w:rsidR="0078146F">
        <w:rPr>
          <w:rFonts w:ascii="Arial" w:hAnsi="Arial" w:cs="Arial"/>
          <w:sz w:val="24"/>
          <w:szCs w:val="24"/>
        </w:rPr>
        <w:t>,</w:t>
      </w:r>
      <w:r w:rsidR="00A53501">
        <w:rPr>
          <w:rFonts w:ascii="Arial" w:hAnsi="Arial" w:cs="Arial"/>
          <w:sz w:val="24"/>
          <w:szCs w:val="24"/>
        </w:rPr>
        <w:t xml:space="preserve"> is in essence blackmailing </w:t>
      </w:r>
      <w:r w:rsidR="00474705">
        <w:rPr>
          <w:rFonts w:ascii="Arial" w:hAnsi="Arial" w:cs="Arial"/>
          <w:sz w:val="24"/>
          <w:szCs w:val="24"/>
        </w:rPr>
        <w:t xml:space="preserve">the </w:t>
      </w:r>
      <w:r w:rsidR="00A53501">
        <w:rPr>
          <w:rFonts w:ascii="Arial" w:hAnsi="Arial" w:cs="Arial"/>
          <w:sz w:val="24"/>
          <w:szCs w:val="24"/>
        </w:rPr>
        <w:t>NAC</w:t>
      </w:r>
      <w:r w:rsidR="0078146F">
        <w:rPr>
          <w:rFonts w:ascii="Arial" w:hAnsi="Arial" w:cs="Arial"/>
          <w:sz w:val="24"/>
          <w:szCs w:val="24"/>
        </w:rPr>
        <w:t>,</w:t>
      </w:r>
      <w:r w:rsidR="00A53501">
        <w:rPr>
          <w:rFonts w:ascii="Arial" w:hAnsi="Arial" w:cs="Arial"/>
          <w:sz w:val="24"/>
          <w:szCs w:val="24"/>
        </w:rPr>
        <w:t xml:space="preserve"> </w:t>
      </w:r>
      <w:r w:rsidR="00274E6C">
        <w:rPr>
          <w:rFonts w:ascii="Arial" w:hAnsi="Arial" w:cs="Arial"/>
          <w:sz w:val="24"/>
          <w:szCs w:val="24"/>
        </w:rPr>
        <w:t xml:space="preserve">to use them in the meantime. On the other hand </w:t>
      </w:r>
      <w:r w:rsidR="00474705">
        <w:rPr>
          <w:rFonts w:ascii="Arial" w:hAnsi="Arial" w:cs="Arial"/>
          <w:sz w:val="24"/>
          <w:szCs w:val="24"/>
        </w:rPr>
        <w:t xml:space="preserve">it </w:t>
      </w:r>
      <w:r w:rsidR="00274E6C">
        <w:rPr>
          <w:rFonts w:ascii="Arial" w:hAnsi="Arial" w:cs="Arial"/>
          <w:sz w:val="24"/>
          <w:szCs w:val="24"/>
        </w:rPr>
        <w:t xml:space="preserve">is Paragon </w:t>
      </w:r>
      <w:r w:rsidR="00214B70">
        <w:rPr>
          <w:rFonts w:ascii="Arial" w:hAnsi="Arial" w:cs="Arial"/>
          <w:sz w:val="24"/>
          <w:szCs w:val="24"/>
        </w:rPr>
        <w:t>who ha</w:t>
      </w:r>
      <w:r w:rsidR="008D7F88">
        <w:rPr>
          <w:rFonts w:ascii="Arial" w:hAnsi="Arial" w:cs="Arial"/>
          <w:sz w:val="24"/>
          <w:szCs w:val="24"/>
        </w:rPr>
        <w:t>s</w:t>
      </w:r>
      <w:r w:rsidR="00214B70">
        <w:rPr>
          <w:rFonts w:ascii="Arial" w:hAnsi="Arial" w:cs="Arial"/>
          <w:sz w:val="24"/>
          <w:szCs w:val="24"/>
        </w:rPr>
        <w:t xml:space="preserve"> been awarded the agreement and which award, although subject to review, has </w:t>
      </w:r>
      <w:r w:rsidR="004379DA">
        <w:rPr>
          <w:rFonts w:ascii="Arial" w:hAnsi="Arial" w:cs="Arial"/>
          <w:sz w:val="24"/>
          <w:szCs w:val="24"/>
        </w:rPr>
        <w:t>not yet been set aside, who is willing to perform in terms of this award granted to it even with the risk that it may be set asi</w:t>
      </w:r>
      <w:r w:rsidR="002B2B3F">
        <w:rPr>
          <w:rFonts w:ascii="Arial" w:hAnsi="Arial" w:cs="Arial"/>
          <w:sz w:val="24"/>
          <w:szCs w:val="24"/>
        </w:rPr>
        <w:t>de.</w:t>
      </w:r>
    </w:p>
    <w:p w14:paraId="3A8576C0" w14:textId="77777777" w:rsidR="002B2B3F" w:rsidRDefault="002B2B3F" w:rsidP="00B005C7">
      <w:pPr>
        <w:pStyle w:val="ListParagraph"/>
        <w:spacing w:after="0" w:line="480" w:lineRule="auto"/>
        <w:rPr>
          <w:rFonts w:ascii="Arial" w:hAnsi="Arial" w:cs="Arial"/>
          <w:sz w:val="24"/>
          <w:szCs w:val="24"/>
        </w:rPr>
      </w:pPr>
    </w:p>
    <w:p w14:paraId="2D296E28" w14:textId="5E8C0CC0" w:rsidR="00EF6EA7" w:rsidRDefault="00A90902" w:rsidP="00A90902">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9615BF">
        <w:rPr>
          <w:rFonts w:ascii="Arial" w:hAnsi="Arial" w:cs="Arial"/>
          <w:sz w:val="24"/>
          <w:szCs w:val="24"/>
        </w:rPr>
        <w:t xml:space="preserve">Furthermore, even if the threshold point </w:t>
      </w:r>
      <w:r w:rsidR="00F63FE7">
        <w:rPr>
          <w:rFonts w:ascii="Arial" w:hAnsi="Arial" w:cs="Arial"/>
          <w:sz w:val="24"/>
          <w:szCs w:val="24"/>
        </w:rPr>
        <w:t xml:space="preserve">is a good one and will lead to the whole </w:t>
      </w:r>
      <w:r w:rsidR="00AF4533">
        <w:rPr>
          <w:rFonts w:ascii="Arial" w:hAnsi="Arial" w:cs="Arial"/>
          <w:sz w:val="24"/>
          <w:szCs w:val="24"/>
        </w:rPr>
        <w:t>bidding process being set aside this does not mean th</w:t>
      </w:r>
      <w:r w:rsidR="008D7F88">
        <w:rPr>
          <w:rFonts w:ascii="Arial" w:hAnsi="Arial" w:cs="Arial"/>
          <w:sz w:val="24"/>
          <w:szCs w:val="24"/>
        </w:rPr>
        <w:t>at</w:t>
      </w:r>
      <w:r w:rsidR="00AF4533">
        <w:rPr>
          <w:rFonts w:ascii="Arial" w:hAnsi="Arial" w:cs="Arial"/>
          <w:sz w:val="24"/>
          <w:szCs w:val="24"/>
        </w:rPr>
        <w:t xml:space="preserve"> Menzies is entitled to render </w:t>
      </w:r>
      <w:r w:rsidR="00AF4533">
        <w:rPr>
          <w:rFonts w:ascii="Arial" w:hAnsi="Arial" w:cs="Arial"/>
          <w:sz w:val="24"/>
          <w:szCs w:val="24"/>
        </w:rPr>
        <w:lastRenderedPageBreak/>
        <w:t xml:space="preserve">the ground handling services </w:t>
      </w:r>
      <w:r w:rsidR="00A1205D">
        <w:rPr>
          <w:rFonts w:ascii="Arial" w:hAnsi="Arial" w:cs="Arial"/>
          <w:sz w:val="24"/>
          <w:szCs w:val="24"/>
        </w:rPr>
        <w:t xml:space="preserve">as </w:t>
      </w:r>
      <w:r w:rsidR="00474705">
        <w:rPr>
          <w:rFonts w:ascii="Arial" w:hAnsi="Arial" w:cs="Arial"/>
          <w:sz w:val="24"/>
          <w:szCs w:val="24"/>
        </w:rPr>
        <w:t>their</w:t>
      </w:r>
      <w:r w:rsidR="00A1205D">
        <w:rPr>
          <w:rFonts w:ascii="Arial" w:hAnsi="Arial" w:cs="Arial"/>
          <w:sz w:val="24"/>
          <w:szCs w:val="24"/>
        </w:rPr>
        <w:t xml:space="preserve"> contract ha</w:t>
      </w:r>
      <w:r w:rsidR="008D7F88">
        <w:rPr>
          <w:rFonts w:ascii="Arial" w:hAnsi="Arial" w:cs="Arial"/>
          <w:sz w:val="24"/>
          <w:szCs w:val="24"/>
        </w:rPr>
        <w:t>s expired, i</w:t>
      </w:r>
      <w:r w:rsidR="00A1205D">
        <w:rPr>
          <w:rFonts w:ascii="Arial" w:hAnsi="Arial" w:cs="Arial"/>
          <w:sz w:val="24"/>
          <w:szCs w:val="24"/>
        </w:rPr>
        <w:t xml:space="preserve">e </w:t>
      </w:r>
      <w:r w:rsidR="00474705">
        <w:rPr>
          <w:rFonts w:ascii="Arial" w:hAnsi="Arial" w:cs="Arial"/>
          <w:sz w:val="24"/>
          <w:szCs w:val="24"/>
        </w:rPr>
        <w:t xml:space="preserve">the </w:t>
      </w:r>
      <w:r w:rsidR="00A1205D">
        <w:rPr>
          <w:rFonts w:ascii="Arial" w:hAnsi="Arial" w:cs="Arial"/>
          <w:sz w:val="24"/>
          <w:szCs w:val="24"/>
        </w:rPr>
        <w:t xml:space="preserve">NAC will </w:t>
      </w:r>
      <w:r w:rsidR="008C5AA0">
        <w:rPr>
          <w:rFonts w:ascii="Arial" w:hAnsi="Arial" w:cs="Arial"/>
          <w:sz w:val="24"/>
          <w:szCs w:val="24"/>
        </w:rPr>
        <w:t xml:space="preserve">sit without a ground handler. This position is clearly to be avoided </w:t>
      </w:r>
      <w:r w:rsidR="00EF6EA7">
        <w:rPr>
          <w:rFonts w:ascii="Arial" w:hAnsi="Arial" w:cs="Arial"/>
          <w:sz w:val="24"/>
          <w:szCs w:val="24"/>
        </w:rPr>
        <w:t>if possible.</w:t>
      </w:r>
    </w:p>
    <w:p w14:paraId="2973B62C" w14:textId="77777777" w:rsidR="00EF6EA7" w:rsidRDefault="00EF6EA7" w:rsidP="00B005C7">
      <w:pPr>
        <w:pStyle w:val="ListParagraph"/>
        <w:spacing w:after="0" w:line="480" w:lineRule="auto"/>
        <w:rPr>
          <w:rFonts w:ascii="Arial" w:hAnsi="Arial" w:cs="Arial"/>
          <w:sz w:val="24"/>
          <w:szCs w:val="24"/>
        </w:rPr>
      </w:pPr>
    </w:p>
    <w:p w14:paraId="57206DF4" w14:textId="37F8CAE2" w:rsidR="00486ABB" w:rsidRDefault="00A90902" w:rsidP="00A90902">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EF6EA7">
        <w:rPr>
          <w:rFonts w:ascii="Arial" w:hAnsi="Arial" w:cs="Arial"/>
          <w:sz w:val="24"/>
          <w:szCs w:val="24"/>
        </w:rPr>
        <w:t xml:space="preserve">The threshold point is also raised in the proceedings currently </w:t>
      </w:r>
      <w:r w:rsidR="007C0170">
        <w:rPr>
          <w:rFonts w:ascii="Arial" w:hAnsi="Arial" w:cs="Arial"/>
          <w:sz w:val="24"/>
          <w:szCs w:val="24"/>
        </w:rPr>
        <w:t>before</w:t>
      </w:r>
      <w:r w:rsidR="00EF6EA7">
        <w:rPr>
          <w:rFonts w:ascii="Arial" w:hAnsi="Arial" w:cs="Arial"/>
          <w:sz w:val="24"/>
          <w:szCs w:val="24"/>
        </w:rPr>
        <w:t xml:space="preserve"> the High Court</w:t>
      </w:r>
      <w:r w:rsidR="007C0170">
        <w:rPr>
          <w:rFonts w:ascii="Arial" w:hAnsi="Arial" w:cs="Arial"/>
          <w:sz w:val="24"/>
          <w:szCs w:val="24"/>
        </w:rPr>
        <w:t xml:space="preserve"> and for the reasons mentioned below it is not necessary for this court </w:t>
      </w:r>
      <w:r w:rsidR="00CE464B">
        <w:rPr>
          <w:rFonts w:ascii="Arial" w:hAnsi="Arial" w:cs="Arial"/>
          <w:sz w:val="24"/>
          <w:szCs w:val="24"/>
        </w:rPr>
        <w:t xml:space="preserve">to decide. It would thus have to be dealt with </w:t>
      </w:r>
      <w:r w:rsidR="0078146F">
        <w:rPr>
          <w:rFonts w:ascii="Arial" w:hAnsi="Arial" w:cs="Arial"/>
          <w:sz w:val="24"/>
          <w:szCs w:val="24"/>
        </w:rPr>
        <w:t xml:space="preserve">by </w:t>
      </w:r>
      <w:r w:rsidR="00CE464B">
        <w:rPr>
          <w:rFonts w:ascii="Arial" w:hAnsi="Arial" w:cs="Arial"/>
          <w:sz w:val="24"/>
          <w:szCs w:val="24"/>
        </w:rPr>
        <w:t>the High Court</w:t>
      </w:r>
      <w:r w:rsidR="00794ABD">
        <w:rPr>
          <w:rFonts w:ascii="Arial" w:hAnsi="Arial" w:cs="Arial"/>
          <w:sz w:val="24"/>
          <w:szCs w:val="24"/>
        </w:rPr>
        <w:t xml:space="preserve"> in due course</w:t>
      </w:r>
      <w:r w:rsidR="00156EA7">
        <w:rPr>
          <w:rFonts w:ascii="Arial" w:hAnsi="Arial" w:cs="Arial"/>
          <w:sz w:val="24"/>
          <w:szCs w:val="24"/>
        </w:rPr>
        <w:t>. I will however assume for the purposes of this judgment that it is a good point</w:t>
      </w:r>
      <w:r w:rsidR="00486ABB">
        <w:rPr>
          <w:rFonts w:ascii="Arial" w:hAnsi="Arial" w:cs="Arial"/>
          <w:sz w:val="24"/>
          <w:szCs w:val="24"/>
        </w:rPr>
        <w:t>.</w:t>
      </w:r>
    </w:p>
    <w:p w14:paraId="12271DC8" w14:textId="77777777" w:rsidR="00486ABB" w:rsidRDefault="00486ABB" w:rsidP="00B005C7">
      <w:pPr>
        <w:pStyle w:val="ListParagraph"/>
        <w:spacing w:after="0" w:line="480" w:lineRule="auto"/>
        <w:rPr>
          <w:rFonts w:ascii="Arial" w:hAnsi="Arial" w:cs="Arial"/>
          <w:sz w:val="24"/>
          <w:szCs w:val="24"/>
        </w:rPr>
      </w:pPr>
    </w:p>
    <w:p w14:paraId="01AE49F7" w14:textId="14951FFC" w:rsidR="00E21498" w:rsidRDefault="00A90902" w:rsidP="00A90902">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486ABB">
        <w:rPr>
          <w:rFonts w:ascii="Arial" w:hAnsi="Arial" w:cs="Arial"/>
          <w:sz w:val="24"/>
          <w:szCs w:val="24"/>
        </w:rPr>
        <w:t xml:space="preserve">As pointed out above, even if the threshold </w:t>
      </w:r>
      <w:r w:rsidR="00F01FE1">
        <w:rPr>
          <w:rFonts w:ascii="Arial" w:hAnsi="Arial" w:cs="Arial"/>
          <w:sz w:val="24"/>
          <w:szCs w:val="24"/>
        </w:rPr>
        <w:t xml:space="preserve">point succeeds it will </w:t>
      </w:r>
      <w:r w:rsidR="00774588">
        <w:rPr>
          <w:rFonts w:ascii="Arial" w:hAnsi="Arial" w:cs="Arial"/>
          <w:sz w:val="24"/>
          <w:szCs w:val="24"/>
        </w:rPr>
        <w:t xml:space="preserve">not </w:t>
      </w:r>
      <w:r w:rsidR="00F01FE1">
        <w:rPr>
          <w:rFonts w:ascii="Arial" w:hAnsi="Arial" w:cs="Arial"/>
          <w:sz w:val="24"/>
          <w:szCs w:val="24"/>
        </w:rPr>
        <w:t xml:space="preserve">raise </w:t>
      </w:r>
      <w:r w:rsidR="00774588">
        <w:rPr>
          <w:rFonts w:ascii="Arial" w:hAnsi="Arial" w:cs="Arial"/>
          <w:sz w:val="24"/>
          <w:szCs w:val="24"/>
        </w:rPr>
        <w:t xml:space="preserve">a defence against the declarator and the </w:t>
      </w:r>
      <w:r w:rsidR="00C6633A">
        <w:rPr>
          <w:rFonts w:ascii="Arial" w:hAnsi="Arial" w:cs="Arial"/>
          <w:sz w:val="24"/>
          <w:szCs w:val="24"/>
        </w:rPr>
        <w:t>order for</w:t>
      </w:r>
      <w:r w:rsidR="00353D00">
        <w:rPr>
          <w:rFonts w:ascii="Arial" w:hAnsi="Arial" w:cs="Arial"/>
          <w:sz w:val="24"/>
          <w:szCs w:val="24"/>
        </w:rPr>
        <w:t xml:space="preserve"> Menzies to vacate the premises. It does not raise a defence against the main relief sought but can only </w:t>
      </w:r>
      <w:r w:rsidR="009D6AA6">
        <w:rPr>
          <w:rFonts w:ascii="Arial" w:hAnsi="Arial" w:cs="Arial"/>
          <w:sz w:val="24"/>
          <w:szCs w:val="24"/>
        </w:rPr>
        <w:t xml:space="preserve">effect the ancillary relief to hand-over to Paragon. </w:t>
      </w:r>
      <w:r w:rsidR="009A390D">
        <w:rPr>
          <w:rFonts w:ascii="Arial" w:hAnsi="Arial" w:cs="Arial"/>
          <w:sz w:val="24"/>
          <w:szCs w:val="24"/>
        </w:rPr>
        <w:t>It is thus in my view not the r</w:t>
      </w:r>
      <w:r w:rsidR="00F52D36">
        <w:rPr>
          <w:rFonts w:ascii="Arial" w:hAnsi="Arial" w:cs="Arial"/>
          <w:sz w:val="24"/>
          <w:szCs w:val="24"/>
        </w:rPr>
        <w:t>ight remedy in the circumstances as the rule of la</w:t>
      </w:r>
      <w:r w:rsidR="002C50EC">
        <w:rPr>
          <w:rFonts w:ascii="Arial" w:hAnsi="Arial" w:cs="Arial"/>
          <w:sz w:val="24"/>
          <w:szCs w:val="24"/>
        </w:rPr>
        <w:t>w demands that Menzies</w:t>
      </w:r>
      <w:r w:rsidR="008D7F88">
        <w:rPr>
          <w:rFonts w:ascii="Arial" w:hAnsi="Arial" w:cs="Arial"/>
          <w:sz w:val="24"/>
          <w:szCs w:val="24"/>
        </w:rPr>
        <w:t>’</w:t>
      </w:r>
      <w:r w:rsidR="002C50EC">
        <w:rPr>
          <w:rFonts w:ascii="Arial" w:hAnsi="Arial" w:cs="Arial"/>
          <w:sz w:val="24"/>
          <w:szCs w:val="24"/>
        </w:rPr>
        <w:t xml:space="preserve"> unlawful</w:t>
      </w:r>
      <w:r w:rsidR="00F52D36">
        <w:rPr>
          <w:rFonts w:ascii="Arial" w:hAnsi="Arial" w:cs="Arial"/>
          <w:sz w:val="24"/>
          <w:szCs w:val="24"/>
        </w:rPr>
        <w:t xml:space="preserve"> holding o</w:t>
      </w:r>
      <w:r w:rsidR="002C50EC">
        <w:rPr>
          <w:rFonts w:ascii="Arial" w:hAnsi="Arial" w:cs="Arial"/>
          <w:sz w:val="24"/>
          <w:szCs w:val="24"/>
        </w:rPr>
        <w:t xml:space="preserve">ver </w:t>
      </w:r>
      <w:r w:rsidR="00F52D36">
        <w:rPr>
          <w:rFonts w:ascii="Arial" w:hAnsi="Arial" w:cs="Arial"/>
          <w:sz w:val="24"/>
          <w:szCs w:val="24"/>
        </w:rPr>
        <w:t>the premises</w:t>
      </w:r>
      <w:r w:rsidR="00D055C4">
        <w:rPr>
          <w:rFonts w:ascii="Arial" w:hAnsi="Arial" w:cs="Arial"/>
          <w:sz w:val="24"/>
          <w:szCs w:val="24"/>
        </w:rPr>
        <w:t xml:space="preserve"> and with this practically forcing </w:t>
      </w:r>
      <w:r w:rsidR="00474705">
        <w:rPr>
          <w:rFonts w:ascii="Arial" w:hAnsi="Arial" w:cs="Arial"/>
          <w:sz w:val="24"/>
          <w:szCs w:val="24"/>
        </w:rPr>
        <w:t xml:space="preserve">the </w:t>
      </w:r>
      <w:r w:rsidR="00D055C4">
        <w:rPr>
          <w:rFonts w:ascii="Arial" w:hAnsi="Arial" w:cs="Arial"/>
          <w:sz w:val="24"/>
          <w:szCs w:val="24"/>
        </w:rPr>
        <w:t xml:space="preserve">NAC to make use of its services </w:t>
      </w:r>
      <w:r w:rsidR="00CC67A7">
        <w:rPr>
          <w:rFonts w:ascii="Arial" w:hAnsi="Arial" w:cs="Arial"/>
          <w:sz w:val="24"/>
          <w:szCs w:val="24"/>
        </w:rPr>
        <w:t>be put to an end</w:t>
      </w:r>
      <w:r w:rsidR="00CC67A7">
        <w:rPr>
          <w:rStyle w:val="FootnoteReference"/>
          <w:rFonts w:ascii="Arial" w:hAnsi="Arial" w:cs="Arial"/>
          <w:sz w:val="24"/>
          <w:szCs w:val="24"/>
        </w:rPr>
        <w:footnoteReference w:id="7"/>
      </w:r>
      <w:r w:rsidR="003D74B7">
        <w:rPr>
          <w:rFonts w:ascii="Arial" w:hAnsi="Arial" w:cs="Arial"/>
          <w:sz w:val="24"/>
          <w:szCs w:val="24"/>
        </w:rPr>
        <w:t>. As Paragon was awarded the bid, and that award ha</w:t>
      </w:r>
      <w:r w:rsidR="00741DFB">
        <w:rPr>
          <w:rFonts w:ascii="Arial" w:hAnsi="Arial" w:cs="Arial"/>
          <w:sz w:val="24"/>
          <w:szCs w:val="24"/>
        </w:rPr>
        <w:t>s</w:t>
      </w:r>
      <w:r w:rsidR="003D74B7">
        <w:rPr>
          <w:rFonts w:ascii="Arial" w:hAnsi="Arial" w:cs="Arial"/>
          <w:sz w:val="24"/>
          <w:szCs w:val="24"/>
        </w:rPr>
        <w:t xml:space="preserve"> not </w:t>
      </w:r>
      <w:r w:rsidR="00073E39">
        <w:rPr>
          <w:rFonts w:ascii="Arial" w:hAnsi="Arial" w:cs="Arial"/>
          <w:sz w:val="24"/>
          <w:szCs w:val="24"/>
        </w:rPr>
        <w:t xml:space="preserve">yet </w:t>
      </w:r>
      <w:r w:rsidR="003D74B7">
        <w:rPr>
          <w:rFonts w:ascii="Arial" w:hAnsi="Arial" w:cs="Arial"/>
          <w:sz w:val="24"/>
          <w:szCs w:val="24"/>
        </w:rPr>
        <w:t>been set aside</w:t>
      </w:r>
      <w:r w:rsidR="00073E39">
        <w:rPr>
          <w:rFonts w:ascii="Arial" w:hAnsi="Arial" w:cs="Arial"/>
          <w:sz w:val="24"/>
          <w:szCs w:val="24"/>
        </w:rPr>
        <w:t xml:space="preserve">, it should be allowed to act </w:t>
      </w:r>
      <w:r w:rsidR="006C5654">
        <w:rPr>
          <w:rFonts w:ascii="Arial" w:hAnsi="Arial" w:cs="Arial"/>
          <w:sz w:val="24"/>
          <w:szCs w:val="24"/>
        </w:rPr>
        <w:t xml:space="preserve">in accordance with the bid as it is willing to do. </w:t>
      </w:r>
      <w:r w:rsidR="00FB5989">
        <w:rPr>
          <w:rFonts w:ascii="Arial" w:hAnsi="Arial" w:cs="Arial"/>
          <w:sz w:val="24"/>
          <w:szCs w:val="24"/>
        </w:rPr>
        <w:t xml:space="preserve">The lawfulness or otherwise </w:t>
      </w:r>
      <w:r w:rsidR="00305002">
        <w:rPr>
          <w:rFonts w:ascii="Arial" w:hAnsi="Arial" w:cs="Arial"/>
          <w:sz w:val="24"/>
          <w:szCs w:val="24"/>
        </w:rPr>
        <w:t xml:space="preserve">of </w:t>
      </w:r>
      <w:r w:rsidR="00474705">
        <w:rPr>
          <w:rFonts w:ascii="Arial" w:hAnsi="Arial" w:cs="Arial"/>
          <w:sz w:val="24"/>
          <w:szCs w:val="24"/>
        </w:rPr>
        <w:t xml:space="preserve">the </w:t>
      </w:r>
      <w:r w:rsidR="00305002">
        <w:rPr>
          <w:rFonts w:ascii="Arial" w:hAnsi="Arial" w:cs="Arial"/>
          <w:sz w:val="24"/>
          <w:szCs w:val="24"/>
        </w:rPr>
        <w:t>award</w:t>
      </w:r>
      <w:r w:rsidR="008D7F88">
        <w:rPr>
          <w:rFonts w:ascii="Arial" w:hAnsi="Arial" w:cs="Arial"/>
          <w:sz w:val="24"/>
          <w:szCs w:val="24"/>
        </w:rPr>
        <w:t>ing</w:t>
      </w:r>
      <w:r w:rsidR="00305002">
        <w:rPr>
          <w:rFonts w:ascii="Arial" w:hAnsi="Arial" w:cs="Arial"/>
          <w:sz w:val="24"/>
          <w:szCs w:val="24"/>
        </w:rPr>
        <w:t xml:space="preserve"> of the bid falls </w:t>
      </w:r>
      <w:r w:rsidR="00E77B19">
        <w:rPr>
          <w:rFonts w:ascii="Arial" w:hAnsi="Arial" w:cs="Arial"/>
          <w:sz w:val="24"/>
          <w:szCs w:val="24"/>
        </w:rPr>
        <w:t>to be decide</w:t>
      </w:r>
      <w:r w:rsidR="00AE39C1">
        <w:rPr>
          <w:rFonts w:ascii="Arial" w:hAnsi="Arial" w:cs="Arial"/>
          <w:sz w:val="24"/>
          <w:szCs w:val="24"/>
        </w:rPr>
        <w:t>d in the p</w:t>
      </w:r>
      <w:r w:rsidR="00E77B19">
        <w:rPr>
          <w:rFonts w:ascii="Arial" w:hAnsi="Arial" w:cs="Arial"/>
          <w:sz w:val="24"/>
          <w:szCs w:val="24"/>
        </w:rPr>
        <w:t xml:space="preserve">ending review application </w:t>
      </w:r>
      <w:r w:rsidR="00DD6DD9">
        <w:rPr>
          <w:rFonts w:ascii="Arial" w:hAnsi="Arial" w:cs="Arial"/>
          <w:sz w:val="24"/>
          <w:szCs w:val="24"/>
        </w:rPr>
        <w:t xml:space="preserve">in the High Court as this is where these matters are </w:t>
      </w:r>
      <w:r w:rsidR="00DE3302">
        <w:rPr>
          <w:rFonts w:ascii="Arial" w:hAnsi="Arial" w:cs="Arial"/>
          <w:sz w:val="24"/>
          <w:szCs w:val="24"/>
        </w:rPr>
        <w:t xml:space="preserve">normally </w:t>
      </w:r>
      <w:r w:rsidR="00DD6DD9">
        <w:rPr>
          <w:rFonts w:ascii="Arial" w:hAnsi="Arial" w:cs="Arial"/>
          <w:sz w:val="24"/>
          <w:szCs w:val="24"/>
        </w:rPr>
        <w:t>determined</w:t>
      </w:r>
      <w:r w:rsidR="00DE3302">
        <w:rPr>
          <w:rFonts w:ascii="Arial" w:hAnsi="Arial" w:cs="Arial"/>
          <w:sz w:val="24"/>
          <w:szCs w:val="24"/>
        </w:rPr>
        <w:t xml:space="preserve"> and there is nothing before court to indicate this will somehow </w:t>
      </w:r>
      <w:r w:rsidR="00F6292A">
        <w:rPr>
          <w:rFonts w:ascii="Arial" w:hAnsi="Arial" w:cs="Arial"/>
          <w:sz w:val="24"/>
          <w:szCs w:val="24"/>
        </w:rPr>
        <w:t>run contrary to the rule of law.</w:t>
      </w:r>
    </w:p>
    <w:p w14:paraId="16584713" w14:textId="77777777" w:rsidR="00E21498" w:rsidRDefault="00E21498" w:rsidP="00B005C7">
      <w:pPr>
        <w:pStyle w:val="ListParagraph"/>
        <w:spacing w:after="0" w:line="480" w:lineRule="auto"/>
        <w:rPr>
          <w:rFonts w:ascii="Arial" w:hAnsi="Arial" w:cs="Arial"/>
          <w:sz w:val="24"/>
          <w:szCs w:val="24"/>
        </w:rPr>
      </w:pPr>
    </w:p>
    <w:p w14:paraId="53AB5C2D" w14:textId="26548C3F" w:rsidR="00E17AFB" w:rsidRDefault="00A90902" w:rsidP="00A90902">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E21498">
        <w:rPr>
          <w:rFonts w:ascii="Arial" w:hAnsi="Arial" w:cs="Arial"/>
          <w:sz w:val="24"/>
          <w:szCs w:val="24"/>
        </w:rPr>
        <w:t>Lastly, it must be stated that nothing in this judgment will prevent any party from seeking int</w:t>
      </w:r>
      <w:r w:rsidR="00AE39C1">
        <w:rPr>
          <w:rFonts w:ascii="Arial" w:hAnsi="Arial" w:cs="Arial"/>
          <w:sz w:val="24"/>
          <w:szCs w:val="24"/>
        </w:rPr>
        <w:t xml:space="preserve">erlocutory </w:t>
      </w:r>
      <w:r w:rsidR="003D7DD8">
        <w:rPr>
          <w:rFonts w:ascii="Arial" w:hAnsi="Arial" w:cs="Arial"/>
          <w:sz w:val="24"/>
          <w:szCs w:val="24"/>
        </w:rPr>
        <w:t xml:space="preserve">relief pending the review application as to the rendering of the </w:t>
      </w:r>
      <w:r w:rsidR="003D7DD8">
        <w:rPr>
          <w:rFonts w:ascii="Arial" w:hAnsi="Arial" w:cs="Arial"/>
          <w:sz w:val="24"/>
          <w:szCs w:val="24"/>
        </w:rPr>
        <w:lastRenderedPageBreak/>
        <w:t>ground handling services</w:t>
      </w:r>
      <w:r w:rsidR="008D7F88">
        <w:rPr>
          <w:rFonts w:ascii="Arial" w:hAnsi="Arial" w:cs="Arial"/>
          <w:sz w:val="24"/>
          <w:szCs w:val="24"/>
        </w:rPr>
        <w:t xml:space="preserve"> at</w:t>
      </w:r>
      <w:r w:rsidR="00474705">
        <w:rPr>
          <w:rFonts w:ascii="Arial" w:hAnsi="Arial" w:cs="Arial"/>
          <w:sz w:val="24"/>
          <w:szCs w:val="24"/>
        </w:rPr>
        <w:t xml:space="preserve"> the</w:t>
      </w:r>
      <w:r w:rsidR="008D7F88">
        <w:rPr>
          <w:rFonts w:ascii="Arial" w:hAnsi="Arial" w:cs="Arial"/>
          <w:sz w:val="24"/>
          <w:szCs w:val="24"/>
        </w:rPr>
        <w:t xml:space="preserve"> HKIA. In fact, </w:t>
      </w:r>
      <w:r w:rsidR="004571A9">
        <w:rPr>
          <w:rFonts w:ascii="Arial" w:hAnsi="Arial" w:cs="Arial"/>
          <w:sz w:val="24"/>
          <w:szCs w:val="24"/>
        </w:rPr>
        <w:t>it is surprising that this has not yet been done</w:t>
      </w:r>
      <w:r w:rsidR="00BF19CA">
        <w:rPr>
          <w:rFonts w:ascii="Arial" w:hAnsi="Arial" w:cs="Arial"/>
          <w:sz w:val="24"/>
          <w:szCs w:val="24"/>
        </w:rPr>
        <w:t xml:space="preserve"> although there was an attempt in this </w:t>
      </w:r>
      <w:r w:rsidR="00A231DF">
        <w:rPr>
          <w:rFonts w:ascii="Arial" w:hAnsi="Arial" w:cs="Arial"/>
          <w:sz w:val="24"/>
          <w:szCs w:val="24"/>
        </w:rPr>
        <w:t>matter</w:t>
      </w:r>
      <w:r w:rsidR="00BF19CA">
        <w:rPr>
          <w:rFonts w:ascii="Arial" w:hAnsi="Arial" w:cs="Arial"/>
          <w:sz w:val="24"/>
          <w:szCs w:val="24"/>
        </w:rPr>
        <w:t xml:space="preserve"> which was not successful on behalf of Menzies</w:t>
      </w:r>
      <w:r w:rsidR="00127650">
        <w:rPr>
          <w:rFonts w:ascii="Arial" w:hAnsi="Arial" w:cs="Arial"/>
          <w:sz w:val="24"/>
          <w:szCs w:val="24"/>
        </w:rPr>
        <w:t>. As mentioned</w:t>
      </w:r>
      <w:r w:rsidR="00741DFB">
        <w:rPr>
          <w:rFonts w:ascii="Arial" w:hAnsi="Arial" w:cs="Arial"/>
          <w:sz w:val="24"/>
          <w:szCs w:val="24"/>
        </w:rPr>
        <w:t>,</w:t>
      </w:r>
      <w:r w:rsidR="00127650">
        <w:rPr>
          <w:rFonts w:ascii="Arial" w:hAnsi="Arial" w:cs="Arial"/>
          <w:sz w:val="24"/>
          <w:szCs w:val="24"/>
        </w:rPr>
        <w:t xml:space="preserve"> there is currently such an application </w:t>
      </w:r>
      <w:r w:rsidR="001521B4">
        <w:rPr>
          <w:rFonts w:ascii="Arial" w:hAnsi="Arial" w:cs="Arial"/>
          <w:sz w:val="24"/>
          <w:szCs w:val="24"/>
        </w:rPr>
        <w:t xml:space="preserve">by Menzies and this application will have to be dealt with in accordance with the normal legal requirements and principles </w:t>
      </w:r>
      <w:r w:rsidR="00B10563">
        <w:rPr>
          <w:rFonts w:ascii="Arial" w:hAnsi="Arial" w:cs="Arial"/>
          <w:sz w:val="24"/>
          <w:szCs w:val="24"/>
        </w:rPr>
        <w:t xml:space="preserve">applicable to such applications. This will obviously also apply to any </w:t>
      </w:r>
      <w:r w:rsidR="00E17AFB">
        <w:rPr>
          <w:rFonts w:ascii="Arial" w:hAnsi="Arial" w:cs="Arial"/>
          <w:sz w:val="24"/>
          <w:szCs w:val="24"/>
        </w:rPr>
        <w:t>further interlocutory procedures.</w:t>
      </w:r>
    </w:p>
    <w:p w14:paraId="6FFC04A2" w14:textId="77777777" w:rsidR="00E17AFB" w:rsidRDefault="00E17AFB" w:rsidP="00B005C7">
      <w:pPr>
        <w:pStyle w:val="ListParagraph"/>
        <w:spacing w:after="0" w:line="480" w:lineRule="auto"/>
        <w:rPr>
          <w:rFonts w:ascii="Arial" w:hAnsi="Arial" w:cs="Arial"/>
          <w:sz w:val="24"/>
          <w:szCs w:val="24"/>
        </w:rPr>
      </w:pPr>
    </w:p>
    <w:p w14:paraId="324AB656" w14:textId="52266744" w:rsidR="00221C0D" w:rsidRDefault="00A90902" w:rsidP="00A90902">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E17AFB">
        <w:rPr>
          <w:rFonts w:ascii="Arial" w:hAnsi="Arial" w:cs="Arial"/>
          <w:sz w:val="24"/>
          <w:szCs w:val="24"/>
        </w:rPr>
        <w:t xml:space="preserve">For the above reasons </w:t>
      </w:r>
      <w:r w:rsidR="00221C0D">
        <w:rPr>
          <w:rFonts w:ascii="Arial" w:hAnsi="Arial" w:cs="Arial"/>
          <w:sz w:val="24"/>
          <w:szCs w:val="24"/>
        </w:rPr>
        <w:t xml:space="preserve">the </w:t>
      </w:r>
      <w:r w:rsidR="00600BFC">
        <w:rPr>
          <w:rFonts w:ascii="Arial" w:hAnsi="Arial" w:cs="Arial"/>
          <w:sz w:val="24"/>
          <w:szCs w:val="24"/>
        </w:rPr>
        <w:t xml:space="preserve">collateral </w:t>
      </w:r>
      <w:r w:rsidR="00221C0D">
        <w:rPr>
          <w:rFonts w:ascii="Arial" w:hAnsi="Arial" w:cs="Arial"/>
          <w:sz w:val="24"/>
          <w:szCs w:val="24"/>
        </w:rPr>
        <w:t>challenge fails.</w:t>
      </w:r>
    </w:p>
    <w:p w14:paraId="7741C1E7" w14:textId="77777777" w:rsidR="00221C0D" w:rsidRDefault="00221C0D" w:rsidP="00B005C7">
      <w:pPr>
        <w:pStyle w:val="ListParagraph"/>
        <w:spacing w:after="0" w:line="480" w:lineRule="auto"/>
        <w:rPr>
          <w:rFonts w:ascii="Arial" w:hAnsi="Arial" w:cs="Arial"/>
          <w:sz w:val="24"/>
          <w:szCs w:val="24"/>
        </w:rPr>
      </w:pPr>
    </w:p>
    <w:p w14:paraId="30B8B1C1" w14:textId="77777777" w:rsidR="00221C0D" w:rsidRPr="00221C0D" w:rsidRDefault="00221C0D" w:rsidP="00221C0D">
      <w:pPr>
        <w:pStyle w:val="NoSpacing"/>
        <w:spacing w:line="480" w:lineRule="auto"/>
        <w:jc w:val="both"/>
        <w:rPr>
          <w:rFonts w:ascii="Arial" w:hAnsi="Arial" w:cs="Arial"/>
          <w:sz w:val="24"/>
          <w:szCs w:val="24"/>
          <w:u w:val="single"/>
        </w:rPr>
      </w:pPr>
      <w:r>
        <w:rPr>
          <w:rFonts w:ascii="Arial" w:hAnsi="Arial" w:cs="Arial"/>
          <w:sz w:val="24"/>
          <w:szCs w:val="24"/>
          <w:u w:val="single"/>
        </w:rPr>
        <w:t>Application to adduce further evidence</w:t>
      </w:r>
    </w:p>
    <w:p w14:paraId="38881640" w14:textId="05D832ED" w:rsidR="00B767CF" w:rsidRDefault="00A90902" w:rsidP="00A90902">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761359">
        <w:rPr>
          <w:rFonts w:ascii="Arial" w:hAnsi="Arial" w:cs="Arial"/>
          <w:sz w:val="24"/>
          <w:szCs w:val="24"/>
        </w:rPr>
        <w:t xml:space="preserve">An application to </w:t>
      </w:r>
      <w:r w:rsidR="00C86068">
        <w:rPr>
          <w:rFonts w:ascii="Arial" w:hAnsi="Arial" w:cs="Arial"/>
          <w:sz w:val="24"/>
          <w:szCs w:val="24"/>
        </w:rPr>
        <w:t xml:space="preserve">file further evidence was </w:t>
      </w:r>
      <w:r w:rsidR="00761359">
        <w:rPr>
          <w:rFonts w:ascii="Arial" w:hAnsi="Arial" w:cs="Arial"/>
          <w:sz w:val="24"/>
          <w:szCs w:val="24"/>
        </w:rPr>
        <w:t>launch</w:t>
      </w:r>
      <w:r w:rsidR="00C86068">
        <w:rPr>
          <w:rFonts w:ascii="Arial" w:hAnsi="Arial" w:cs="Arial"/>
          <w:sz w:val="24"/>
          <w:szCs w:val="24"/>
        </w:rPr>
        <w:t xml:space="preserve">ed and was set down on the same date the appeal </w:t>
      </w:r>
      <w:r w:rsidR="0029522F">
        <w:rPr>
          <w:rFonts w:ascii="Arial" w:hAnsi="Arial" w:cs="Arial"/>
          <w:sz w:val="24"/>
          <w:szCs w:val="24"/>
        </w:rPr>
        <w:t xml:space="preserve">was heard. A similar application was launched at the High Court in respect of the pending matters </w:t>
      </w:r>
      <w:r w:rsidR="00B767CF">
        <w:rPr>
          <w:rFonts w:ascii="Arial" w:hAnsi="Arial" w:cs="Arial"/>
          <w:sz w:val="24"/>
          <w:szCs w:val="24"/>
        </w:rPr>
        <w:t>there between the parties.</w:t>
      </w:r>
    </w:p>
    <w:p w14:paraId="57CA669F" w14:textId="77777777" w:rsidR="00B767CF" w:rsidRDefault="00B767CF" w:rsidP="00B767CF">
      <w:pPr>
        <w:pStyle w:val="NoSpacing"/>
        <w:spacing w:line="480" w:lineRule="auto"/>
        <w:jc w:val="both"/>
        <w:rPr>
          <w:rFonts w:ascii="Arial" w:hAnsi="Arial" w:cs="Arial"/>
          <w:sz w:val="24"/>
          <w:szCs w:val="24"/>
        </w:rPr>
      </w:pPr>
    </w:p>
    <w:p w14:paraId="0ACFC5A5" w14:textId="7DF39CED" w:rsidR="00F11F8A" w:rsidRPr="00474705" w:rsidRDefault="00A90902" w:rsidP="00A90902">
      <w:pPr>
        <w:pStyle w:val="NoSpacing"/>
        <w:spacing w:line="480" w:lineRule="auto"/>
        <w:jc w:val="both"/>
        <w:rPr>
          <w:rFonts w:ascii="Arial" w:hAnsi="Arial" w:cs="Arial"/>
          <w:sz w:val="24"/>
          <w:szCs w:val="24"/>
        </w:rPr>
      </w:pPr>
      <w:r w:rsidRPr="00474705">
        <w:rPr>
          <w:rFonts w:ascii="Arial" w:hAnsi="Arial" w:cs="Arial"/>
          <w:sz w:val="24"/>
          <w:szCs w:val="24"/>
        </w:rPr>
        <w:t>[54]</w:t>
      </w:r>
      <w:r w:rsidRPr="00474705">
        <w:rPr>
          <w:rFonts w:ascii="Arial" w:hAnsi="Arial" w:cs="Arial"/>
          <w:sz w:val="24"/>
          <w:szCs w:val="24"/>
        </w:rPr>
        <w:tab/>
      </w:r>
      <w:r w:rsidR="00B767CF">
        <w:rPr>
          <w:rFonts w:ascii="Arial" w:hAnsi="Arial" w:cs="Arial"/>
          <w:sz w:val="24"/>
          <w:szCs w:val="24"/>
        </w:rPr>
        <w:t xml:space="preserve">The </w:t>
      </w:r>
      <w:r w:rsidR="002029E2">
        <w:rPr>
          <w:rFonts w:ascii="Arial" w:hAnsi="Arial" w:cs="Arial"/>
          <w:sz w:val="24"/>
          <w:szCs w:val="24"/>
        </w:rPr>
        <w:t xml:space="preserve">new </w:t>
      </w:r>
      <w:r w:rsidR="00B767CF">
        <w:rPr>
          <w:rFonts w:ascii="Arial" w:hAnsi="Arial" w:cs="Arial"/>
          <w:sz w:val="24"/>
          <w:szCs w:val="24"/>
        </w:rPr>
        <w:t>evidence sought to be introduced</w:t>
      </w:r>
      <w:r w:rsidR="002029E2">
        <w:rPr>
          <w:rFonts w:ascii="Arial" w:hAnsi="Arial" w:cs="Arial"/>
          <w:sz w:val="24"/>
          <w:szCs w:val="24"/>
        </w:rPr>
        <w:t xml:space="preserve"> deal</w:t>
      </w:r>
      <w:r w:rsidR="00D4532B">
        <w:rPr>
          <w:rFonts w:ascii="Arial" w:hAnsi="Arial" w:cs="Arial"/>
          <w:sz w:val="24"/>
          <w:szCs w:val="24"/>
        </w:rPr>
        <w:t>s</w:t>
      </w:r>
      <w:r w:rsidR="002029E2">
        <w:rPr>
          <w:rFonts w:ascii="Arial" w:hAnsi="Arial" w:cs="Arial"/>
          <w:sz w:val="24"/>
          <w:szCs w:val="24"/>
        </w:rPr>
        <w:t xml:space="preserve"> with the allege</w:t>
      </w:r>
      <w:r w:rsidR="008D7F88">
        <w:rPr>
          <w:rFonts w:ascii="Arial" w:hAnsi="Arial" w:cs="Arial"/>
          <w:sz w:val="24"/>
          <w:szCs w:val="24"/>
        </w:rPr>
        <w:t>d</w:t>
      </w:r>
      <w:r w:rsidR="002029E2">
        <w:rPr>
          <w:rFonts w:ascii="Arial" w:hAnsi="Arial" w:cs="Arial"/>
          <w:sz w:val="24"/>
          <w:szCs w:val="24"/>
        </w:rPr>
        <w:t xml:space="preserve"> shortcomings in the bid </w:t>
      </w:r>
      <w:r w:rsidR="00FE03F6">
        <w:rPr>
          <w:rFonts w:ascii="Arial" w:hAnsi="Arial" w:cs="Arial"/>
          <w:sz w:val="24"/>
          <w:szCs w:val="24"/>
        </w:rPr>
        <w:t xml:space="preserve">of Paragon and in this manner seeks to further attack the award of the bid to it. As is evident from what is stated above </w:t>
      </w:r>
      <w:r w:rsidR="00634CB9">
        <w:rPr>
          <w:rFonts w:ascii="Arial" w:hAnsi="Arial" w:cs="Arial"/>
          <w:sz w:val="24"/>
          <w:szCs w:val="24"/>
        </w:rPr>
        <w:t xml:space="preserve">the review and interlocutory </w:t>
      </w:r>
      <w:r w:rsidR="008D7F88">
        <w:rPr>
          <w:rFonts w:ascii="Arial" w:hAnsi="Arial" w:cs="Arial"/>
          <w:sz w:val="24"/>
          <w:szCs w:val="24"/>
        </w:rPr>
        <w:t xml:space="preserve">interdict </w:t>
      </w:r>
      <w:r w:rsidR="00634CB9">
        <w:rPr>
          <w:rFonts w:ascii="Arial" w:hAnsi="Arial" w:cs="Arial"/>
          <w:sz w:val="24"/>
          <w:szCs w:val="24"/>
        </w:rPr>
        <w:t>application</w:t>
      </w:r>
      <w:r w:rsidR="00741DFB">
        <w:rPr>
          <w:rFonts w:ascii="Arial" w:hAnsi="Arial" w:cs="Arial"/>
          <w:sz w:val="24"/>
          <w:szCs w:val="24"/>
        </w:rPr>
        <w:t>s are</w:t>
      </w:r>
      <w:r w:rsidR="00634CB9">
        <w:rPr>
          <w:rFonts w:ascii="Arial" w:hAnsi="Arial" w:cs="Arial"/>
          <w:sz w:val="24"/>
          <w:szCs w:val="24"/>
        </w:rPr>
        <w:t xml:space="preserve"> pending in the High Court and the new evidence may be relevant to these proceedings </w:t>
      </w:r>
      <w:r w:rsidR="008D7F88">
        <w:rPr>
          <w:rFonts w:ascii="Arial" w:hAnsi="Arial" w:cs="Arial"/>
          <w:sz w:val="24"/>
          <w:szCs w:val="24"/>
        </w:rPr>
        <w:t>but it certainly i</w:t>
      </w:r>
      <w:r w:rsidR="003F6930">
        <w:rPr>
          <w:rFonts w:ascii="Arial" w:hAnsi="Arial" w:cs="Arial"/>
          <w:sz w:val="24"/>
          <w:szCs w:val="24"/>
        </w:rPr>
        <w:t xml:space="preserve">s not relevant to </w:t>
      </w:r>
      <w:r w:rsidR="005D37B3">
        <w:rPr>
          <w:rFonts w:ascii="Arial" w:hAnsi="Arial" w:cs="Arial"/>
          <w:sz w:val="24"/>
          <w:szCs w:val="24"/>
        </w:rPr>
        <w:t xml:space="preserve">anything </w:t>
      </w:r>
      <w:r w:rsidR="008D7F88">
        <w:rPr>
          <w:rFonts w:ascii="Arial" w:hAnsi="Arial" w:cs="Arial"/>
          <w:sz w:val="24"/>
          <w:szCs w:val="24"/>
        </w:rPr>
        <w:t>this C</w:t>
      </w:r>
      <w:r w:rsidR="009043A7">
        <w:rPr>
          <w:rFonts w:ascii="Arial" w:hAnsi="Arial" w:cs="Arial"/>
          <w:sz w:val="24"/>
          <w:szCs w:val="24"/>
        </w:rPr>
        <w:t>ourt has</w:t>
      </w:r>
      <w:r w:rsidR="003F6930">
        <w:rPr>
          <w:rFonts w:ascii="Arial" w:hAnsi="Arial" w:cs="Arial"/>
          <w:sz w:val="24"/>
          <w:szCs w:val="24"/>
        </w:rPr>
        <w:t xml:space="preserve"> to decide</w:t>
      </w:r>
      <w:r w:rsidR="005D37B3">
        <w:rPr>
          <w:rFonts w:ascii="Arial" w:hAnsi="Arial" w:cs="Arial"/>
          <w:sz w:val="24"/>
          <w:szCs w:val="24"/>
        </w:rPr>
        <w:t xml:space="preserve">. A counter application, to which it </w:t>
      </w:r>
      <w:r w:rsidR="0047157C">
        <w:rPr>
          <w:rFonts w:ascii="Arial" w:hAnsi="Arial" w:cs="Arial"/>
          <w:sz w:val="24"/>
          <w:szCs w:val="24"/>
        </w:rPr>
        <w:t xml:space="preserve">may have been of some relevance, was struck from the roll by the court </w:t>
      </w:r>
      <w:r w:rsidR="0047157C">
        <w:rPr>
          <w:rFonts w:ascii="Arial" w:hAnsi="Arial" w:cs="Arial"/>
          <w:i/>
          <w:sz w:val="24"/>
          <w:szCs w:val="24"/>
        </w:rPr>
        <w:t xml:space="preserve">a quo </w:t>
      </w:r>
      <w:r w:rsidR="0047157C">
        <w:rPr>
          <w:rFonts w:ascii="Arial" w:hAnsi="Arial" w:cs="Arial"/>
          <w:sz w:val="24"/>
          <w:szCs w:val="24"/>
        </w:rPr>
        <w:t xml:space="preserve">and there was no appeal in respect of </w:t>
      </w:r>
      <w:r w:rsidR="008D7F88">
        <w:rPr>
          <w:rFonts w:ascii="Arial" w:hAnsi="Arial" w:cs="Arial"/>
          <w:sz w:val="24"/>
          <w:szCs w:val="24"/>
        </w:rPr>
        <w:t>that order to this C</w:t>
      </w:r>
      <w:r w:rsidR="00E83DC5">
        <w:rPr>
          <w:rFonts w:ascii="Arial" w:hAnsi="Arial" w:cs="Arial"/>
          <w:sz w:val="24"/>
          <w:szCs w:val="24"/>
        </w:rPr>
        <w:t xml:space="preserve">ourt. In respect of </w:t>
      </w:r>
      <w:r w:rsidR="008D7F88">
        <w:rPr>
          <w:rFonts w:ascii="Arial" w:hAnsi="Arial" w:cs="Arial"/>
          <w:sz w:val="24"/>
          <w:szCs w:val="24"/>
        </w:rPr>
        <w:t>what remained before this C</w:t>
      </w:r>
      <w:r w:rsidR="00807AA2">
        <w:rPr>
          <w:rFonts w:ascii="Arial" w:hAnsi="Arial" w:cs="Arial"/>
          <w:sz w:val="24"/>
          <w:szCs w:val="24"/>
        </w:rPr>
        <w:t xml:space="preserve">ourt </w:t>
      </w:r>
      <w:r w:rsidR="0065066B">
        <w:rPr>
          <w:rFonts w:ascii="Arial" w:hAnsi="Arial" w:cs="Arial"/>
          <w:sz w:val="24"/>
          <w:szCs w:val="24"/>
        </w:rPr>
        <w:t xml:space="preserve">the attack on the bid of Paragon could not be taken further </w:t>
      </w:r>
      <w:r w:rsidR="00BF1ED6">
        <w:rPr>
          <w:rFonts w:ascii="Arial" w:hAnsi="Arial" w:cs="Arial"/>
          <w:sz w:val="24"/>
          <w:szCs w:val="24"/>
        </w:rPr>
        <w:t xml:space="preserve">than </w:t>
      </w:r>
      <w:r w:rsidR="0065066B">
        <w:rPr>
          <w:rFonts w:ascii="Arial" w:hAnsi="Arial" w:cs="Arial"/>
          <w:sz w:val="24"/>
          <w:szCs w:val="24"/>
        </w:rPr>
        <w:t>it already was</w:t>
      </w:r>
      <w:r w:rsidR="008D7F88">
        <w:rPr>
          <w:rFonts w:ascii="Arial" w:hAnsi="Arial" w:cs="Arial"/>
          <w:sz w:val="24"/>
          <w:szCs w:val="24"/>
        </w:rPr>
        <w:t xml:space="preserve"> with yet more evidence criticis</w:t>
      </w:r>
      <w:r w:rsidR="00BF1ED6">
        <w:rPr>
          <w:rFonts w:ascii="Arial" w:hAnsi="Arial" w:cs="Arial"/>
          <w:sz w:val="24"/>
          <w:szCs w:val="24"/>
        </w:rPr>
        <w:t xml:space="preserve">ing the award </w:t>
      </w:r>
      <w:r w:rsidR="009D4C8C">
        <w:rPr>
          <w:rFonts w:ascii="Arial" w:hAnsi="Arial" w:cs="Arial"/>
          <w:sz w:val="24"/>
          <w:szCs w:val="24"/>
        </w:rPr>
        <w:t>to Paragon.</w:t>
      </w:r>
      <w:r w:rsidR="00520EA8">
        <w:rPr>
          <w:rFonts w:ascii="Arial" w:hAnsi="Arial" w:cs="Arial"/>
          <w:sz w:val="24"/>
          <w:szCs w:val="24"/>
        </w:rPr>
        <w:t xml:space="preserve"> It could not affect the main issue, </w:t>
      </w:r>
      <w:r w:rsidR="00FB5A0E">
        <w:rPr>
          <w:rFonts w:ascii="Arial" w:hAnsi="Arial" w:cs="Arial"/>
          <w:sz w:val="24"/>
          <w:szCs w:val="24"/>
        </w:rPr>
        <w:t xml:space="preserve">namely the continued occupation by Menzies of the premises at </w:t>
      </w:r>
      <w:r w:rsidR="00474705">
        <w:rPr>
          <w:rFonts w:ascii="Arial" w:hAnsi="Arial" w:cs="Arial"/>
          <w:sz w:val="24"/>
          <w:szCs w:val="24"/>
        </w:rPr>
        <w:t xml:space="preserve">the </w:t>
      </w:r>
      <w:r w:rsidR="00FB5A0E">
        <w:rPr>
          <w:rFonts w:ascii="Arial" w:hAnsi="Arial" w:cs="Arial"/>
          <w:sz w:val="24"/>
          <w:szCs w:val="24"/>
        </w:rPr>
        <w:t xml:space="preserve">HKIA </w:t>
      </w:r>
      <w:r w:rsidR="00F11F8A">
        <w:rPr>
          <w:rFonts w:ascii="Arial" w:hAnsi="Arial" w:cs="Arial"/>
          <w:sz w:val="24"/>
          <w:szCs w:val="24"/>
        </w:rPr>
        <w:t>one iota.</w:t>
      </w:r>
    </w:p>
    <w:p w14:paraId="5FDE0349" w14:textId="11121671" w:rsidR="00F84278" w:rsidRDefault="00A90902" w:rsidP="00A90902">
      <w:pPr>
        <w:pStyle w:val="NoSpacing"/>
        <w:spacing w:line="480" w:lineRule="auto"/>
        <w:jc w:val="both"/>
        <w:rPr>
          <w:rFonts w:ascii="Arial" w:hAnsi="Arial" w:cs="Arial"/>
          <w:sz w:val="24"/>
          <w:szCs w:val="24"/>
        </w:rPr>
      </w:pPr>
      <w:r>
        <w:rPr>
          <w:rFonts w:ascii="Arial" w:hAnsi="Arial" w:cs="Arial"/>
          <w:sz w:val="24"/>
          <w:szCs w:val="24"/>
        </w:rPr>
        <w:lastRenderedPageBreak/>
        <w:t>[55]</w:t>
      </w:r>
      <w:r>
        <w:rPr>
          <w:rFonts w:ascii="Arial" w:hAnsi="Arial" w:cs="Arial"/>
          <w:sz w:val="24"/>
          <w:szCs w:val="24"/>
        </w:rPr>
        <w:tab/>
      </w:r>
      <w:r w:rsidR="00474705">
        <w:rPr>
          <w:rFonts w:ascii="Arial" w:hAnsi="Arial" w:cs="Arial"/>
          <w:sz w:val="24"/>
          <w:szCs w:val="24"/>
        </w:rPr>
        <w:t>A l</w:t>
      </w:r>
      <w:r w:rsidR="00CB6174">
        <w:rPr>
          <w:rFonts w:ascii="Arial" w:hAnsi="Arial" w:cs="Arial"/>
          <w:sz w:val="24"/>
          <w:szCs w:val="24"/>
        </w:rPr>
        <w:t xml:space="preserve">arge part of the new evidence sought to be introduced was not </w:t>
      </w:r>
      <w:r w:rsidR="004C0C15">
        <w:rPr>
          <w:rFonts w:ascii="Arial" w:hAnsi="Arial" w:cs="Arial"/>
          <w:sz w:val="24"/>
          <w:szCs w:val="24"/>
        </w:rPr>
        <w:t>evidence at all but argument under oath.</w:t>
      </w:r>
      <w:r w:rsidR="00DB51FD">
        <w:rPr>
          <w:rFonts w:ascii="Arial" w:hAnsi="Arial" w:cs="Arial"/>
          <w:sz w:val="24"/>
          <w:szCs w:val="24"/>
        </w:rPr>
        <w:t xml:space="preserve"> To point out </w:t>
      </w:r>
      <w:r w:rsidR="00275D0A">
        <w:rPr>
          <w:rFonts w:ascii="Arial" w:hAnsi="Arial" w:cs="Arial"/>
          <w:sz w:val="24"/>
          <w:szCs w:val="24"/>
        </w:rPr>
        <w:t>d</w:t>
      </w:r>
      <w:r w:rsidR="000B1782">
        <w:rPr>
          <w:rFonts w:ascii="Arial" w:hAnsi="Arial" w:cs="Arial"/>
          <w:sz w:val="24"/>
          <w:szCs w:val="24"/>
        </w:rPr>
        <w:t xml:space="preserve">iscrepancies </w:t>
      </w:r>
      <w:r w:rsidR="00275D0A">
        <w:rPr>
          <w:rFonts w:ascii="Arial" w:hAnsi="Arial" w:cs="Arial"/>
          <w:sz w:val="24"/>
          <w:szCs w:val="24"/>
        </w:rPr>
        <w:t xml:space="preserve">in </w:t>
      </w:r>
      <w:r w:rsidR="000B1782">
        <w:rPr>
          <w:rFonts w:ascii="Arial" w:hAnsi="Arial" w:cs="Arial"/>
          <w:sz w:val="24"/>
          <w:szCs w:val="24"/>
        </w:rPr>
        <w:t>signatures between a number</w:t>
      </w:r>
      <w:r w:rsidR="00275D0A">
        <w:rPr>
          <w:rFonts w:ascii="Arial" w:hAnsi="Arial" w:cs="Arial"/>
          <w:sz w:val="24"/>
          <w:szCs w:val="24"/>
        </w:rPr>
        <w:t xml:space="preserve"> </w:t>
      </w:r>
      <w:r w:rsidR="000B1782">
        <w:rPr>
          <w:rFonts w:ascii="Arial" w:hAnsi="Arial" w:cs="Arial"/>
          <w:sz w:val="24"/>
          <w:szCs w:val="24"/>
        </w:rPr>
        <w:t xml:space="preserve">of copies of Paragon’s bid discovered by </w:t>
      </w:r>
      <w:r w:rsidR="00474705">
        <w:rPr>
          <w:rFonts w:ascii="Arial" w:hAnsi="Arial" w:cs="Arial"/>
          <w:sz w:val="24"/>
          <w:szCs w:val="24"/>
        </w:rPr>
        <w:t xml:space="preserve">the </w:t>
      </w:r>
      <w:r w:rsidR="000B1782">
        <w:rPr>
          <w:rFonts w:ascii="Arial" w:hAnsi="Arial" w:cs="Arial"/>
          <w:sz w:val="24"/>
          <w:szCs w:val="24"/>
        </w:rPr>
        <w:t xml:space="preserve">NAC </w:t>
      </w:r>
      <w:r w:rsidR="005F6DB2">
        <w:rPr>
          <w:rFonts w:ascii="Arial" w:hAnsi="Arial" w:cs="Arial"/>
          <w:sz w:val="24"/>
          <w:szCs w:val="24"/>
        </w:rPr>
        <w:t xml:space="preserve">does not amount to evidence. The copies themselves are evidence but to simply </w:t>
      </w:r>
      <w:r w:rsidR="00307DBB">
        <w:rPr>
          <w:rFonts w:ascii="Arial" w:hAnsi="Arial" w:cs="Arial"/>
          <w:sz w:val="24"/>
          <w:szCs w:val="24"/>
        </w:rPr>
        <w:t>refer to discrepancies apparent from those copies can be done at the hearing of the matter by counsel as the copies of the record are before court</w:t>
      </w:r>
      <w:r w:rsidR="002854AA">
        <w:rPr>
          <w:rFonts w:ascii="Arial" w:hAnsi="Arial" w:cs="Arial"/>
          <w:sz w:val="24"/>
          <w:szCs w:val="24"/>
        </w:rPr>
        <w:t>. To do this under oath does not elevate argument to evidence</w:t>
      </w:r>
      <w:r w:rsidR="008D7F88">
        <w:rPr>
          <w:rFonts w:ascii="Arial" w:hAnsi="Arial" w:cs="Arial"/>
          <w:sz w:val="24"/>
          <w:szCs w:val="24"/>
        </w:rPr>
        <w:t>.</w:t>
      </w:r>
      <w:r w:rsidR="002854AA">
        <w:rPr>
          <w:rStyle w:val="FootnoteReference"/>
          <w:rFonts w:ascii="Arial" w:hAnsi="Arial" w:cs="Arial"/>
          <w:sz w:val="24"/>
          <w:szCs w:val="24"/>
        </w:rPr>
        <w:footnoteReference w:id="8"/>
      </w:r>
      <w:r w:rsidR="00460E2E">
        <w:rPr>
          <w:rFonts w:ascii="Arial" w:hAnsi="Arial" w:cs="Arial"/>
          <w:sz w:val="24"/>
          <w:szCs w:val="24"/>
        </w:rPr>
        <w:t xml:space="preserve"> Be that as it may</w:t>
      </w:r>
      <w:r w:rsidR="008D7F88">
        <w:rPr>
          <w:rFonts w:ascii="Arial" w:hAnsi="Arial" w:cs="Arial"/>
          <w:sz w:val="24"/>
          <w:szCs w:val="24"/>
        </w:rPr>
        <w:t>,</w:t>
      </w:r>
      <w:r w:rsidR="00460E2E">
        <w:rPr>
          <w:rFonts w:ascii="Arial" w:hAnsi="Arial" w:cs="Arial"/>
          <w:sz w:val="24"/>
          <w:szCs w:val="24"/>
        </w:rPr>
        <w:t xml:space="preserve"> the evidence relating to the alleged forgery of </w:t>
      </w:r>
      <w:r w:rsidR="008D7F88">
        <w:rPr>
          <w:rFonts w:ascii="Arial" w:hAnsi="Arial" w:cs="Arial"/>
          <w:sz w:val="24"/>
          <w:szCs w:val="24"/>
        </w:rPr>
        <w:t>signatures on</w:t>
      </w:r>
      <w:r w:rsidR="00E345DE">
        <w:rPr>
          <w:rFonts w:ascii="Arial" w:hAnsi="Arial" w:cs="Arial"/>
          <w:sz w:val="24"/>
          <w:szCs w:val="24"/>
        </w:rPr>
        <w:t xml:space="preserve"> Paragon’s bid is something else and may be a legitimate reason for an application for further evidence provided </w:t>
      </w:r>
      <w:r w:rsidR="00B21AEA">
        <w:rPr>
          <w:rFonts w:ascii="Arial" w:hAnsi="Arial" w:cs="Arial"/>
          <w:sz w:val="24"/>
          <w:szCs w:val="24"/>
        </w:rPr>
        <w:t>it pass</w:t>
      </w:r>
      <w:r w:rsidR="00076E9D">
        <w:rPr>
          <w:rFonts w:ascii="Arial" w:hAnsi="Arial" w:cs="Arial"/>
          <w:sz w:val="24"/>
          <w:szCs w:val="24"/>
        </w:rPr>
        <w:t>es</w:t>
      </w:r>
      <w:r w:rsidR="00B21AEA">
        <w:rPr>
          <w:rFonts w:ascii="Arial" w:hAnsi="Arial" w:cs="Arial"/>
          <w:sz w:val="24"/>
          <w:szCs w:val="24"/>
        </w:rPr>
        <w:t xml:space="preserve"> the test for admission at this stage of the proceedings</w:t>
      </w:r>
      <w:r w:rsidR="00F84278">
        <w:rPr>
          <w:rFonts w:ascii="Arial" w:hAnsi="Arial" w:cs="Arial"/>
          <w:sz w:val="24"/>
          <w:szCs w:val="24"/>
        </w:rPr>
        <w:t xml:space="preserve"> in the High Court</w:t>
      </w:r>
      <w:r w:rsidR="00E77579">
        <w:rPr>
          <w:rFonts w:ascii="Arial" w:hAnsi="Arial" w:cs="Arial"/>
          <w:sz w:val="24"/>
          <w:szCs w:val="24"/>
        </w:rPr>
        <w:t xml:space="preserve"> which is for the High Court to decide</w:t>
      </w:r>
      <w:r w:rsidR="00B21AEA">
        <w:rPr>
          <w:rFonts w:ascii="Arial" w:hAnsi="Arial" w:cs="Arial"/>
          <w:sz w:val="24"/>
          <w:szCs w:val="24"/>
        </w:rPr>
        <w:t xml:space="preserve">. </w:t>
      </w:r>
    </w:p>
    <w:p w14:paraId="6330F823" w14:textId="77777777" w:rsidR="00F84278" w:rsidRDefault="00F84278" w:rsidP="00F84278">
      <w:pPr>
        <w:pStyle w:val="ListParagraph"/>
        <w:rPr>
          <w:rFonts w:ascii="Arial" w:hAnsi="Arial" w:cs="Arial"/>
          <w:sz w:val="24"/>
          <w:szCs w:val="24"/>
        </w:rPr>
      </w:pPr>
    </w:p>
    <w:p w14:paraId="68AC30C7" w14:textId="4257DCE0" w:rsidR="00236857" w:rsidRDefault="00A90902" w:rsidP="00A90902">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F84278">
        <w:rPr>
          <w:rFonts w:ascii="Arial" w:hAnsi="Arial" w:cs="Arial"/>
          <w:sz w:val="24"/>
          <w:szCs w:val="24"/>
        </w:rPr>
        <w:t>It follows that the application</w:t>
      </w:r>
      <w:r w:rsidR="00E77579">
        <w:rPr>
          <w:rFonts w:ascii="Arial" w:hAnsi="Arial" w:cs="Arial"/>
          <w:sz w:val="24"/>
          <w:szCs w:val="24"/>
        </w:rPr>
        <w:t xml:space="preserve"> for the adducing of further evidence </w:t>
      </w:r>
      <w:r w:rsidR="00236857">
        <w:rPr>
          <w:rFonts w:ascii="Arial" w:hAnsi="Arial" w:cs="Arial"/>
          <w:sz w:val="24"/>
          <w:szCs w:val="24"/>
        </w:rPr>
        <w:t>in th</w:t>
      </w:r>
      <w:r w:rsidR="008D7F88">
        <w:rPr>
          <w:rFonts w:ascii="Arial" w:hAnsi="Arial" w:cs="Arial"/>
          <w:sz w:val="24"/>
          <w:szCs w:val="24"/>
        </w:rPr>
        <w:t>is C</w:t>
      </w:r>
      <w:r w:rsidR="00236857">
        <w:rPr>
          <w:rFonts w:ascii="Arial" w:hAnsi="Arial" w:cs="Arial"/>
          <w:sz w:val="24"/>
          <w:szCs w:val="24"/>
        </w:rPr>
        <w:t>ourt fails.</w:t>
      </w:r>
    </w:p>
    <w:p w14:paraId="30D828DF" w14:textId="77777777" w:rsidR="00236857" w:rsidRDefault="00236857" w:rsidP="00236857">
      <w:pPr>
        <w:pStyle w:val="ListParagraph"/>
        <w:rPr>
          <w:rFonts w:ascii="Arial" w:hAnsi="Arial" w:cs="Arial"/>
          <w:sz w:val="24"/>
          <w:szCs w:val="24"/>
        </w:rPr>
      </w:pPr>
    </w:p>
    <w:p w14:paraId="6FA4C009" w14:textId="77777777" w:rsidR="00236857" w:rsidRPr="00236857" w:rsidRDefault="00236857" w:rsidP="00236857">
      <w:pPr>
        <w:pStyle w:val="NoSpacing"/>
        <w:spacing w:line="480" w:lineRule="auto"/>
        <w:jc w:val="both"/>
        <w:rPr>
          <w:rFonts w:ascii="Arial" w:hAnsi="Arial" w:cs="Arial"/>
          <w:sz w:val="24"/>
          <w:szCs w:val="24"/>
          <w:u w:val="single"/>
        </w:rPr>
      </w:pPr>
      <w:r>
        <w:rPr>
          <w:rFonts w:ascii="Arial" w:hAnsi="Arial" w:cs="Arial"/>
          <w:sz w:val="24"/>
          <w:szCs w:val="24"/>
          <w:u w:val="single"/>
        </w:rPr>
        <w:t>Conclusion</w:t>
      </w:r>
    </w:p>
    <w:p w14:paraId="1E680EFC" w14:textId="07903542" w:rsidR="00317621" w:rsidRDefault="00A90902" w:rsidP="00A90902">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236857">
        <w:rPr>
          <w:rFonts w:ascii="Arial" w:hAnsi="Arial" w:cs="Arial"/>
          <w:sz w:val="24"/>
          <w:szCs w:val="24"/>
        </w:rPr>
        <w:t xml:space="preserve">It follows from what is stated above </w:t>
      </w:r>
      <w:r w:rsidR="00241A3F">
        <w:rPr>
          <w:rFonts w:ascii="Arial" w:hAnsi="Arial" w:cs="Arial"/>
          <w:sz w:val="24"/>
          <w:szCs w:val="24"/>
        </w:rPr>
        <w:t>that the appeal cannot succeed and that the application to a</w:t>
      </w:r>
      <w:r w:rsidR="008D7F88">
        <w:rPr>
          <w:rFonts w:ascii="Arial" w:hAnsi="Arial" w:cs="Arial"/>
          <w:sz w:val="24"/>
          <w:szCs w:val="24"/>
        </w:rPr>
        <w:t>dduce further evidence in this C</w:t>
      </w:r>
      <w:r w:rsidR="00241A3F">
        <w:rPr>
          <w:rFonts w:ascii="Arial" w:hAnsi="Arial" w:cs="Arial"/>
          <w:sz w:val="24"/>
          <w:szCs w:val="24"/>
        </w:rPr>
        <w:t xml:space="preserve">ourt falls to be dismissed. </w:t>
      </w:r>
      <w:r w:rsidR="00C97A8D">
        <w:rPr>
          <w:rFonts w:ascii="Arial" w:hAnsi="Arial" w:cs="Arial"/>
          <w:sz w:val="24"/>
          <w:szCs w:val="24"/>
        </w:rPr>
        <w:t>As far as the costs are concerned there was no submission on behalf of any party that the normal cost</w:t>
      </w:r>
      <w:r w:rsidR="000E7CFF">
        <w:rPr>
          <w:rFonts w:ascii="Arial" w:hAnsi="Arial" w:cs="Arial"/>
          <w:sz w:val="24"/>
          <w:szCs w:val="24"/>
        </w:rPr>
        <w:t>s</w:t>
      </w:r>
      <w:r w:rsidR="00C97A8D">
        <w:rPr>
          <w:rFonts w:ascii="Arial" w:hAnsi="Arial" w:cs="Arial"/>
          <w:sz w:val="24"/>
          <w:szCs w:val="24"/>
        </w:rPr>
        <w:t xml:space="preserve"> order</w:t>
      </w:r>
      <w:r w:rsidR="000E7CFF">
        <w:rPr>
          <w:rFonts w:ascii="Arial" w:hAnsi="Arial" w:cs="Arial"/>
          <w:sz w:val="24"/>
          <w:szCs w:val="24"/>
        </w:rPr>
        <w:t xml:space="preserve"> would not be appropriate in this matter and I agree. Further there was also </w:t>
      </w:r>
      <w:r w:rsidR="00FB6145">
        <w:rPr>
          <w:rFonts w:ascii="Arial" w:hAnsi="Arial" w:cs="Arial"/>
          <w:sz w:val="24"/>
          <w:szCs w:val="24"/>
        </w:rPr>
        <w:t xml:space="preserve">no </w:t>
      </w:r>
      <w:r w:rsidR="000E7CFF">
        <w:rPr>
          <w:rFonts w:ascii="Arial" w:hAnsi="Arial" w:cs="Arial"/>
          <w:sz w:val="24"/>
          <w:szCs w:val="24"/>
        </w:rPr>
        <w:t>dispute</w:t>
      </w:r>
      <w:r w:rsidR="00FB6145">
        <w:rPr>
          <w:rFonts w:ascii="Arial" w:hAnsi="Arial" w:cs="Arial"/>
          <w:sz w:val="24"/>
          <w:szCs w:val="24"/>
        </w:rPr>
        <w:t xml:space="preserve"> that the costs order should include the costs of one instructing and two instructed counsel </w:t>
      </w:r>
      <w:r w:rsidR="007418E3">
        <w:rPr>
          <w:rFonts w:ascii="Arial" w:hAnsi="Arial" w:cs="Arial"/>
          <w:sz w:val="24"/>
          <w:szCs w:val="24"/>
        </w:rPr>
        <w:t>w</w:t>
      </w:r>
      <w:r w:rsidR="00A84ABE">
        <w:rPr>
          <w:rFonts w:ascii="Arial" w:hAnsi="Arial" w:cs="Arial"/>
          <w:sz w:val="24"/>
          <w:szCs w:val="24"/>
        </w:rPr>
        <w:t>h</w:t>
      </w:r>
      <w:r w:rsidR="008D7F88">
        <w:rPr>
          <w:rFonts w:ascii="Arial" w:hAnsi="Arial" w:cs="Arial"/>
          <w:sz w:val="24"/>
          <w:szCs w:val="24"/>
        </w:rPr>
        <w:t>ere utilis</w:t>
      </w:r>
      <w:r w:rsidR="007418E3">
        <w:rPr>
          <w:rFonts w:ascii="Arial" w:hAnsi="Arial" w:cs="Arial"/>
          <w:sz w:val="24"/>
          <w:szCs w:val="24"/>
        </w:rPr>
        <w:t xml:space="preserve">ed given the voluminous nature of the matter </w:t>
      </w:r>
      <w:r w:rsidR="00EB34D7">
        <w:rPr>
          <w:rFonts w:ascii="Arial" w:hAnsi="Arial" w:cs="Arial"/>
          <w:sz w:val="24"/>
          <w:szCs w:val="24"/>
        </w:rPr>
        <w:t>and the complexity of the issues raised</w:t>
      </w:r>
      <w:r w:rsidR="00A84ABE">
        <w:rPr>
          <w:rFonts w:ascii="Arial" w:hAnsi="Arial" w:cs="Arial"/>
          <w:sz w:val="24"/>
          <w:szCs w:val="24"/>
        </w:rPr>
        <w:t xml:space="preserve">. This </w:t>
      </w:r>
      <w:r w:rsidR="00EB34D7">
        <w:rPr>
          <w:rFonts w:ascii="Arial" w:hAnsi="Arial" w:cs="Arial"/>
          <w:sz w:val="24"/>
          <w:szCs w:val="24"/>
        </w:rPr>
        <w:t xml:space="preserve">was </w:t>
      </w:r>
      <w:r w:rsidR="00206124">
        <w:rPr>
          <w:rFonts w:ascii="Arial" w:hAnsi="Arial" w:cs="Arial"/>
          <w:sz w:val="24"/>
          <w:szCs w:val="24"/>
        </w:rPr>
        <w:t xml:space="preserve">indeed </w:t>
      </w:r>
      <w:r w:rsidR="00EB34D7">
        <w:rPr>
          <w:rFonts w:ascii="Arial" w:hAnsi="Arial" w:cs="Arial"/>
          <w:sz w:val="24"/>
          <w:szCs w:val="24"/>
        </w:rPr>
        <w:t xml:space="preserve">a case </w:t>
      </w:r>
      <w:r w:rsidR="00206124">
        <w:rPr>
          <w:rFonts w:ascii="Arial" w:hAnsi="Arial" w:cs="Arial"/>
          <w:sz w:val="24"/>
          <w:szCs w:val="24"/>
        </w:rPr>
        <w:t xml:space="preserve">where </w:t>
      </w:r>
      <w:r w:rsidR="00EB34D7">
        <w:rPr>
          <w:rFonts w:ascii="Arial" w:hAnsi="Arial" w:cs="Arial"/>
          <w:sz w:val="24"/>
          <w:szCs w:val="24"/>
        </w:rPr>
        <w:t>th</w:t>
      </w:r>
      <w:r w:rsidR="009043A7">
        <w:rPr>
          <w:rFonts w:ascii="Arial" w:hAnsi="Arial" w:cs="Arial"/>
          <w:sz w:val="24"/>
          <w:szCs w:val="24"/>
        </w:rPr>
        <w:t>e use of two instructed counsel</w:t>
      </w:r>
      <w:r w:rsidR="00317621">
        <w:rPr>
          <w:rFonts w:ascii="Arial" w:hAnsi="Arial" w:cs="Arial"/>
          <w:sz w:val="24"/>
          <w:szCs w:val="24"/>
        </w:rPr>
        <w:t xml:space="preserve"> was warranted and reasonable.</w:t>
      </w:r>
    </w:p>
    <w:p w14:paraId="19139AD0" w14:textId="77777777" w:rsidR="00317621" w:rsidRDefault="00317621" w:rsidP="00317621">
      <w:pPr>
        <w:pStyle w:val="NoSpacing"/>
        <w:spacing w:line="480" w:lineRule="auto"/>
        <w:jc w:val="both"/>
        <w:rPr>
          <w:rFonts w:ascii="Arial" w:hAnsi="Arial" w:cs="Arial"/>
          <w:sz w:val="24"/>
          <w:szCs w:val="24"/>
        </w:rPr>
      </w:pPr>
    </w:p>
    <w:p w14:paraId="2026D90F" w14:textId="09511B47" w:rsidR="00317621" w:rsidRDefault="00A90902" w:rsidP="00A90902">
      <w:pPr>
        <w:pStyle w:val="NoSpacing"/>
        <w:spacing w:line="480" w:lineRule="auto"/>
        <w:jc w:val="both"/>
        <w:rPr>
          <w:rFonts w:ascii="Arial" w:hAnsi="Arial" w:cs="Arial"/>
          <w:sz w:val="24"/>
          <w:szCs w:val="24"/>
        </w:rPr>
      </w:pPr>
      <w:r>
        <w:rPr>
          <w:rFonts w:ascii="Arial" w:hAnsi="Arial" w:cs="Arial"/>
          <w:sz w:val="24"/>
          <w:szCs w:val="24"/>
        </w:rPr>
        <w:lastRenderedPageBreak/>
        <w:t>[58]</w:t>
      </w:r>
      <w:r>
        <w:rPr>
          <w:rFonts w:ascii="Arial" w:hAnsi="Arial" w:cs="Arial"/>
          <w:sz w:val="24"/>
          <w:szCs w:val="24"/>
        </w:rPr>
        <w:tab/>
      </w:r>
      <w:r w:rsidR="00317621">
        <w:rPr>
          <w:rFonts w:ascii="Arial" w:hAnsi="Arial" w:cs="Arial"/>
          <w:sz w:val="24"/>
          <w:szCs w:val="24"/>
        </w:rPr>
        <w:t>In the result</w:t>
      </w:r>
      <w:r w:rsidR="008D7F88">
        <w:rPr>
          <w:rFonts w:ascii="Arial" w:hAnsi="Arial" w:cs="Arial"/>
          <w:sz w:val="24"/>
          <w:szCs w:val="24"/>
        </w:rPr>
        <w:t>,</w:t>
      </w:r>
      <w:r w:rsidR="00317621">
        <w:rPr>
          <w:rFonts w:ascii="Arial" w:hAnsi="Arial" w:cs="Arial"/>
          <w:sz w:val="24"/>
          <w:szCs w:val="24"/>
        </w:rPr>
        <w:t xml:space="preserve"> I make the following order:</w:t>
      </w:r>
    </w:p>
    <w:p w14:paraId="0D61D078" w14:textId="77777777" w:rsidR="00317621" w:rsidRDefault="00317621" w:rsidP="00317621">
      <w:pPr>
        <w:pStyle w:val="ListParagraph"/>
        <w:rPr>
          <w:rFonts w:ascii="Arial" w:hAnsi="Arial" w:cs="Arial"/>
          <w:sz w:val="24"/>
          <w:szCs w:val="24"/>
        </w:rPr>
      </w:pPr>
    </w:p>
    <w:p w14:paraId="7C875206" w14:textId="64FE42AF" w:rsidR="00317621" w:rsidRDefault="00A90902" w:rsidP="00A90902">
      <w:pPr>
        <w:pStyle w:val="NoSpacing"/>
        <w:spacing w:line="48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17621">
        <w:rPr>
          <w:rFonts w:ascii="Arial" w:hAnsi="Arial" w:cs="Arial"/>
          <w:sz w:val="24"/>
          <w:szCs w:val="24"/>
        </w:rPr>
        <w:t>The appeal is dismissed with costs.</w:t>
      </w:r>
    </w:p>
    <w:p w14:paraId="6E62A67D" w14:textId="3B8E812C" w:rsidR="0046076B" w:rsidRDefault="00A90902" w:rsidP="00A90902">
      <w:pPr>
        <w:pStyle w:val="NoSpacing"/>
        <w:spacing w:line="48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6076B">
        <w:rPr>
          <w:rFonts w:ascii="Arial" w:hAnsi="Arial" w:cs="Arial"/>
          <w:sz w:val="24"/>
          <w:szCs w:val="24"/>
        </w:rPr>
        <w:t>The application to adduce new evidence is dismissed with costs.</w:t>
      </w:r>
    </w:p>
    <w:p w14:paraId="599A026B" w14:textId="628FA3DF" w:rsidR="001F2325" w:rsidRDefault="00A90902" w:rsidP="00A90902">
      <w:pPr>
        <w:pStyle w:val="NoSpacing"/>
        <w:spacing w:line="480" w:lineRule="auto"/>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6076B">
        <w:rPr>
          <w:rFonts w:ascii="Arial" w:hAnsi="Arial" w:cs="Arial"/>
          <w:sz w:val="24"/>
          <w:szCs w:val="24"/>
        </w:rPr>
        <w:t xml:space="preserve">The costs referred to above shall include </w:t>
      </w:r>
      <w:r w:rsidR="003F2182">
        <w:rPr>
          <w:rFonts w:ascii="Arial" w:hAnsi="Arial" w:cs="Arial"/>
          <w:sz w:val="24"/>
          <w:szCs w:val="24"/>
        </w:rPr>
        <w:t xml:space="preserve">the costs of one instructing and two instructed </w:t>
      </w:r>
      <w:r w:rsidR="008D7F88">
        <w:rPr>
          <w:rFonts w:ascii="Arial" w:hAnsi="Arial" w:cs="Arial"/>
          <w:sz w:val="24"/>
          <w:szCs w:val="24"/>
        </w:rPr>
        <w:t>legal practitioners</w:t>
      </w:r>
      <w:r w:rsidR="003F2182">
        <w:rPr>
          <w:rFonts w:ascii="Arial" w:hAnsi="Arial" w:cs="Arial"/>
          <w:sz w:val="24"/>
          <w:szCs w:val="24"/>
        </w:rPr>
        <w:t xml:space="preserve"> in respect of first respondent and the costs of one instructing </w:t>
      </w:r>
      <w:r w:rsidR="00585A9A">
        <w:rPr>
          <w:rFonts w:ascii="Arial" w:hAnsi="Arial" w:cs="Arial"/>
          <w:sz w:val="24"/>
          <w:szCs w:val="24"/>
        </w:rPr>
        <w:t xml:space="preserve">and one instructed </w:t>
      </w:r>
      <w:r w:rsidR="008D7F88">
        <w:rPr>
          <w:rFonts w:ascii="Arial" w:hAnsi="Arial" w:cs="Arial"/>
          <w:sz w:val="24"/>
          <w:szCs w:val="24"/>
        </w:rPr>
        <w:t>legal practitioner</w:t>
      </w:r>
      <w:r w:rsidR="00585A9A">
        <w:rPr>
          <w:rFonts w:ascii="Arial" w:hAnsi="Arial" w:cs="Arial"/>
          <w:sz w:val="24"/>
          <w:szCs w:val="24"/>
        </w:rPr>
        <w:t xml:space="preserve"> in respect of second respondent</w:t>
      </w:r>
      <w:r w:rsidR="008D7F88">
        <w:rPr>
          <w:rFonts w:ascii="Arial" w:hAnsi="Arial" w:cs="Arial"/>
          <w:sz w:val="24"/>
          <w:szCs w:val="24"/>
        </w:rPr>
        <w:t>.</w:t>
      </w:r>
    </w:p>
    <w:p w14:paraId="045BAA34" w14:textId="77777777" w:rsidR="008D7F88" w:rsidRDefault="008D7F88" w:rsidP="008D7F88">
      <w:pPr>
        <w:pStyle w:val="NoSpacing"/>
        <w:spacing w:line="480" w:lineRule="auto"/>
        <w:jc w:val="both"/>
        <w:rPr>
          <w:rFonts w:ascii="Arial" w:hAnsi="Arial" w:cs="Arial"/>
          <w:sz w:val="24"/>
          <w:szCs w:val="24"/>
        </w:rPr>
      </w:pPr>
    </w:p>
    <w:p w14:paraId="4B9D2C83" w14:textId="77777777" w:rsidR="00234FDD" w:rsidRDefault="00234FDD" w:rsidP="008D7F88">
      <w:pPr>
        <w:pStyle w:val="NoSpacing"/>
        <w:spacing w:line="480" w:lineRule="auto"/>
        <w:jc w:val="both"/>
        <w:rPr>
          <w:rFonts w:ascii="Arial" w:hAnsi="Arial" w:cs="Arial"/>
          <w:sz w:val="24"/>
          <w:szCs w:val="24"/>
        </w:rPr>
      </w:pPr>
    </w:p>
    <w:p w14:paraId="67C16A17" w14:textId="77777777" w:rsidR="0013791F" w:rsidRDefault="0013791F" w:rsidP="008D7F88">
      <w:pPr>
        <w:pStyle w:val="NoSpacing"/>
        <w:spacing w:line="480" w:lineRule="auto"/>
        <w:jc w:val="both"/>
        <w:rPr>
          <w:rFonts w:ascii="Arial" w:hAnsi="Arial" w:cs="Arial"/>
          <w:sz w:val="24"/>
          <w:szCs w:val="24"/>
        </w:rPr>
      </w:pPr>
    </w:p>
    <w:p w14:paraId="020FDFA8" w14:textId="77777777" w:rsidR="0013791F" w:rsidRDefault="0013791F" w:rsidP="0013791F">
      <w:pPr>
        <w:tabs>
          <w:tab w:val="left" w:pos="2268"/>
        </w:tabs>
        <w:spacing w:after="0" w:line="240" w:lineRule="auto"/>
        <w:jc w:val="both"/>
        <w:rPr>
          <w:rFonts w:ascii="Arial" w:hAnsi="Arial" w:cs="Arial"/>
          <w:b/>
          <w:sz w:val="24"/>
          <w:szCs w:val="24"/>
        </w:rPr>
      </w:pPr>
      <w:r>
        <w:rPr>
          <w:rFonts w:ascii="Arial" w:hAnsi="Arial" w:cs="Arial"/>
          <w:b/>
          <w:sz w:val="24"/>
          <w:szCs w:val="24"/>
        </w:rPr>
        <w:t>_________________</w:t>
      </w:r>
    </w:p>
    <w:p w14:paraId="3603E7B4" w14:textId="77777777" w:rsidR="0013791F" w:rsidRDefault="0013791F" w:rsidP="0013791F">
      <w:pPr>
        <w:spacing w:after="0" w:line="240" w:lineRule="auto"/>
        <w:jc w:val="both"/>
        <w:rPr>
          <w:rFonts w:ascii="Arial" w:hAnsi="Arial" w:cs="Arial"/>
          <w:b/>
          <w:sz w:val="24"/>
          <w:szCs w:val="24"/>
        </w:rPr>
      </w:pPr>
      <w:r>
        <w:rPr>
          <w:rFonts w:ascii="Arial" w:hAnsi="Arial" w:cs="Arial"/>
          <w:b/>
          <w:sz w:val="24"/>
          <w:szCs w:val="24"/>
        </w:rPr>
        <w:t>FRANK AJA</w:t>
      </w:r>
    </w:p>
    <w:p w14:paraId="4EDCBCA8" w14:textId="77777777" w:rsidR="0013791F" w:rsidRPr="00B144F6" w:rsidRDefault="0013791F" w:rsidP="0013791F">
      <w:pPr>
        <w:spacing w:after="0" w:line="480" w:lineRule="auto"/>
        <w:jc w:val="both"/>
        <w:rPr>
          <w:rFonts w:ascii="Arial" w:hAnsi="Arial" w:cs="Arial"/>
          <w:b/>
          <w:sz w:val="24"/>
          <w:szCs w:val="24"/>
        </w:rPr>
      </w:pPr>
    </w:p>
    <w:p w14:paraId="053E68D4" w14:textId="77777777" w:rsidR="002E0035" w:rsidRDefault="002E0035" w:rsidP="0013791F">
      <w:pPr>
        <w:pStyle w:val="NoSpacing"/>
        <w:spacing w:line="480" w:lineRule="auto"/>
        <w:jc w:val="both"/>
        <w:rPr>
          <w:rFonts w:ascii="Arial" w:hAnsi="Arial" w:cs="Arial"/>
          <w:sz w:val="24"/>
          <w:szCs w:val="24"/>
        </w:rPr>
      </w:pPr>
    </w:p>
    <w:p w14:paraId="464840CB" w14:textId="77777777" w:rsidR="0013791F" w:rsidRDefault="0013791F" w:rsidP="0013791F">
      <w:pPr>
        <w:pStyle w:val="NoSpacing"/>
        <w:spacing w:line="480" w:lineRule="auto"/>
        <w:jc w:val="both"/>
        <w:rPr>
          <w:rFonts w:ascii="Arial" w:hAnsi="Arial" w:cs="Arial"/>
          <w:sz w:val="24"/>
          <w:szCs w:val="24"/>
        </w:rPr>
      </w:pPr>
    </w:p>
    <w:p w14:paraId="5CEA72ED" w14:textId="77777777" w:rsidR="008D7F88" w:rsidRPr="007978DA" w:rsidRDefault="008D7F88" w:rsidP="008D7F88">
      <w:pPr>
        <w:tabs>
          <w:tab w:val="left" w:pos="1134"/>
        </w:tabs>
        <w:spacing w:after="0" w:line="240" w:lineRule="auto"/>
        <w:jc w:val="both"/>
        <w:rPr>
          <w:rFonts w:ascii="Arial" w:hAnsi="Arial" w:cs="Arial"/>
          <w:b/>
          <w:sz w:val="24"/>
          <w:szCs w:val="24"/>
        </w:rPr>
      </w:pPr>
      <w:r w:rsidRPr="007978DA">
        <w:rPr>
          <w:rFonts w:ascii="Arial" w:hAnsi="Arial" w:cs="Arial"/>
          <w:b/>
          <w:sz w:val="24"/>
          <w:szCs w:val="24"/>
        </w:rPr>
        <w:t>_________________</w:t>
      </w:r>
    </w:p>
    <w:p w14:paraId="2947DD5E" w14:textId="77777777" w:rsidR="008D7F88" w:rsidRPr="007978DA" w:rsidRDefault="008D7F88" w:rsidP="008D7F88">
      <w:pPr>
        <w:tabs>
          <w:tab w:val="left" w:pos="1134"/>
        </w:tabs>
        <w:spacing w:after="0" w:line="240" w:lineRule="auto"/>
        <w:jc w:val="both"/>
        <w:rPr>
          <w:rFonts w:ascii="Arial" w:hAnsi="Arial" w:cs="Arial"/>
          <w:color w:val="000000" w:themeColor="text1"/>
          <w:sz w:val="24"/>
          <w:szCs w:val="24"/>
        </w:rPr>
      </w:pPr>
      <w:r w:rsidRPr="007978DA">
        <w:rPr>
          <w:rFonts w:ascii="Arial" w:hAnsi="Arial" w:cs="Arial"/>
          <w:b/>
          <w:sz w:val="24"/>
          <w:szCs w:val="24"/>
        </w:rPr>
        <w:t>MAINGA JA</w:t>
      </w:r>
    </w:p>
    <w:p w14:paraId="45042EDF" w14:textId="77777777" w:rsidR="008D7F88" w:rsidRDefault="008D7F88" w:rsidP="008D7F88">
      <w:pPr>
        <w:pStyle w:val="NoSpacing"/>
        <w:spacing w:line="480" w:lineRule="auto"/>
        <w:jc w:val="both"/>
        <w:rPr>
          <w:rFonts w:ascii="Arial" w:hAnsi="Arial" w:cs="Arial"/>
          <w:sz w:val="24"/>
          <w:szCs w:val="24"/>
        </w:rPr>
      </w:pPr>
    </w:p>
    <w:p w14:paraId="4C87050A" w14:textId="77777777" w:rsidR="00951B04" w:rsidRDefault="00951B04" w:rsidP="008D7F88">
      <w:pPr>
        <w:pStyle w:val="NoSpacing"/>
        <w:spacing w:line="480" w:lineRule="auto"/>
        <w:jc w:val="both"/>
        <w:rPr>
          <w:rFonts w:ascii="Arial" w:hAnsi="Arial" w:cs="Arial"/>
          <w:sz w:val="24"/>
          <w:szCs w:val="24"/>
        </w:rPr>
      </w:pPr>
    </w:p>
    <w:p w14:paraId="72D93D47" w14:textId="77777777" w:rsidR="008D7F88" w:rsidRPr="001F2325" w:rsidRDefault="008D7F88" w:rsidP="008D7F88">
      <w:pPr>
        <w:pStyle w:val="NoSpacing"/>
        <w:spacing w:line="480" w:lineRule="auto"/>
        <w:jc w:val="both"/>
        <w:rPr>
          <w:rFonts w:ascii="Arial" w:hAnsi="Arial" w:cs="Arial"/>
          <w:sz w:val="24"/>
          <w:szCs w:val="24"/>
        </w:rPr>
      </w:pPr>
    </w:p>
    <w:p w14:paraId="1310B52C" w14:textId="77777777" w:rsidR="008D7F88" w:rsidRPr="007978DA" w:rsidRDefault="008D7F88" w:rsidP="00234FDD">
      <w:pPr>
        <w:pStyle w:val="NoSpacing"/>
        <w:tabs>
          <w:tab w:val="left" w:pos="2268"/>
        </w:tabs>
        <w:rPr>
          <w:rFonts w:ascii="Arial" w:hAnsi="Arial" w:cs="Arial"/>
          <w:b/>
          <w:color w:val="000000" w:themeColor="text1"/>
          <w:sz w:val="24"/>
          <w:szCs w:val="24"/>
        </w:rPr>
      </w:pPr>
      <w:r w:rsidRPr="007978DA">
        <w:rPr>
          <w:rFonts w:ascii="Arial" w:hAnsi="Arial" w:cs="Arial"/>
          <w:b/>
          <w:color w:val="000000" w:themeColor="text1"/>
          <w:sz w:val="24"/>
          <w:szCs w:val="24"/>
        </w:rPr>
        <w:t>_______________</w:t>
      </w:r>
      <w:r w:rsidR="00234FDD">
        <w:rPr>
          <w:rFonts w:ascii="Arial" w:hAnsi="Arial" w:cs="Arial"/>
          <w:b/>
          <w:color w:val="000000" w:themeColor="text1"/>
          <w:sz w:val="24"/>
          <w:szCs w:val="24"/>
        </w:rPr>
        <w:t>__</w:t>
      </w:r>
    </w:p>
    <w:p w14:paraId="03030D83" w14:textId="77777777" w:rsidR="00B144F6" w:rsidRPr="008D7F88" w:rsidRDefault="00234FDD" w:rsidP="008D7F88">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HOFF JA</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p>
    <w:p w14:paraId="272A1ABB" w14:textId="77777777" w:rsidR="001F2325" w:rsidRDefault="001F2325" w:rsidP="008D7F88">
      <w:pPr>
        <w:spacing w:after="0" w:line="480" w:lineRule="auto"/>
        <w:jc w:val="both"/>
        <w:rPr>
          <w:rFonts w:ascii="Arial" w:hAnsi="Arial" w:cs="Arial"/>
          <w:sz w:val="24"/>
          <w:szCs w:val="24"/>
        </w:rPr>
      </w:pPr>
    </w:p>
    <w:p w14:paraId="15503DFF" w14:textId="77777777" w:rsidR="002E0035" w:rsidRPr="001F2325" w:rsidRDefault="002E0035" w:rsidP="008D7F88">
      <w:pPr>
        <w:spacing w:after="0" w:line="480" w:lineRule="auto"/>
        <w:jc w:val="both"/>
        <w:rPr>
          <w:rFonts w:ascii="Arial" w:hAnsi="Arial" w:cs="Arial"/>
          <w:sz w:val="24"/>
          <w:szCs w:val="24"/>
        </w:rPr>
      </w:pPr>
    </w:p>
    <w:p w14:paraId="426723BF" w14:textId="77777777" w:rsidR="000606D3" w:rsidRDefault="000606D3" w:rsidP="008D7F88">
      <w:pPr>
        <w:spacing w:line="480" w:lineRule="auto"/>
        <w:rPr>
          <w:rFonts w:ascii="Arial" w:hAnsi="Arial" w:cs="Arial"/>
          <w:sz w:val="24"/>
          <w:szCs w:val="24"/>
        </w:rPr>
      </w:pPr>
      <w:r>
        <w:rPr>
          <w:rFonts w:ascii="Arial" w:hAnsi="Arial" w:cs="Arial"/>
          <w:sz w:val="24"/>
          <w:szCs w:val="24"/>
        </w:rPr>
        <w:br w:type="page"/>
      </w:r>
    </w:p>
    <w:p w14:paraId="09D33480" w14:textId="77777777" w:rsidR="00F16314" w:rsidRDefault="00F16314" w:rsidP="00234FDD">
      <w:pPr>
        <w:pStyle w:val="BodyText"/>
        <w:autoSpaceDE w:val="0"/>
        <w:autoSpaceDN w:val="0"/>
        <w:adjustRightInd w:val="0"/>
        <w:spacing w:line="480" w:lineRule="auto"/>
        <w:jc w:val="both"/>
        <w:rPr>
          <w:rFonts w:ascii="Arial" w:hAnsi="Arial" w:cs="Arial"/>
        </w:rPr>
      </w:pPr>
      <w:r w:rsidRPr="00F4471E">
        <w:rPr>
          <w:rFonts w:ascii="Arial" w:hAnsi="Arial" w:cs="Arial"/>
        </w:rPr>
        <w:lastRenderedPageBreak/>
        <w:t>APPEARANCES</w:t>
      </w:r>
      <w:r w:rsidR="00234FDD">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12"/>
      </w:tblGrid>
      <w:tr w:rsidR="00F16314" w:rsidRPr="00597805" w14:paraId="38C6584B" w14:textId="77777777" w:rsidTr="00D70308">
        <w:tc>
          <w:tcPr>
            <w:tcW w:w="4253" w:type="dxa"/>
          </w:tcPr>
          <w:p w14:paraId="0691CB60" w14:textId="77777777" w:rsidR="00F16314" w:rsidRPr="00597805" w:rsidRDefault="00234FDD" w:rsidP="00234FDD">
            <w:pPr>
              <w:pStyle w:val="BodyText"/>
              <w:autoSpaceDE w:val="0"/>
              <w:autoSpaceDN w:val="0"/>
              <w:adjustRightInd w:val="0"/>
              <w:spacing w:line="480" w:lineRule="auto"/>
              <w:ind w:left="-108"/>
              <w:jc w:val="both"/>
              <w:rPr>
                <w:rFonts w:ascii="Arial" w:hAnsi="Arial" w:cs="Arial"/>
              </w:rPr>
            </w:pPr>
            <w:r>
              <w:rPr>
                <w:rFonts w:ascii="Arial" w:hAnsi="Arial" w:cs="Arial"/>
              </w:rPr>
              <w:t>APPELLANT:</w:t>
            </w:r>
          </w:p>
        </w:tc>
        <w:tc>
          <w:tcPr>
            <w:tcW w:w="4512" w:type="dxa"/>
          </w:tcPr>
          <w:p w14:paraId="2233D02F" w14:textId="77777777" w:rsidR="00F16314" w:rsidRPr="00597805" w:rsidRDefault="00234FDD" w:rsidP="00234FDD">
            <w:pPr>
              <w:pStyle w:val="BodyText"/>
              <w:autoSpaceDE w:val="0"/>
              <w:autoSpaceDN w:val="0"/>
              <w:adjustRightInd w:val="0"/>
              <w:spacing w:line="480" w:lineRule="auto"/>
              <w:jc w:val="both"/>
              <w:rPr>
                <w:rFonts w:ascii="Arial" w:hAnsi="Arial" w:cs="Arial"/>
              </w:rPr>
            </w:pPr>
            <w:r>
              <w:rPr>
                <w:rFonts w:ascii="Arial" w:hAnsi="Arial" w:cs="Arial"/>
              </w:rPr>
              <w:t>Mr R Heathco</w:t>
            </w:r>
            <w:r w:rsidR="00B4489F">
              <w:rPr>
                <w:rFonts w:ascii="Arial" w:hAnsi="Arial" w:cs="Arial"/>
              </w:rPr>
              <w:t xml:space="preserve">te (with him Mr J P </w:t>
            </w:r>
            <w:r>
              <w:rPr>
                <w:rFonts w:ascii="Arial" w:hAnsi="Arial" w:cs="Arial"/>
              </w:rPr>
              <w:t>Jones)</w:t>
            </w:r>
          </w:p>
        </w:tc>
      </w:tr>
      <w:tr w:rsidR="00F16314" w:rsidRPr="00597805" w14:paraId="6662A6B6" w14:textId="77777777" w:rsidTr="00234FDD">
        <w:trPr>
          <w:trHeight w:val="515"/>
        </w:trPr>
        <w:tc>
          <w:tcPr>
            <w:tcW w:w="4253" w:type="dxa"/>
          </w:tcPr>
          <w:p w14:paraId="2C35F815" w14:textId="77777777" w:rsidR="00F16314" w:rsidRPr="00597805" w:rsidRDefault="00F16314" w:rsidP="00234FDD">
            <w:pPr>
              <w:pStyle w:val="BodyText"/>
              <w:autoSpaceDE w:val="0"/>
              <w:autoSpaceDN w:val="0"/>
              <w:adjustRightInd w:val="0"/>
              <w:spacing w:line="480" w:lineRule="auto"/>
              <w:ind w:left="-108"/>
              <w:jc w:val="both"/>
              <w:rPr>
                <w:rFonts w:ascii="Arial" w:hAnsi="Arial" w:cs="Arial"/>
              </w:rPr>
            </w:pPr>
          </w:p>
        </w:tc>
        <w:tc>
          <w:tcPr>
            <w:tcW w:w="4512" w:type="dxa"/>
          </w:tcPr>
          <w:p w14:paraId="2D7B185E" w14:textId="77777777" w:rsidR="00F16314" w:rsidRPr="00597805" w:rsidRDefault="00234FDD" w:rsidP="00234FDD">
            <w:pPr>
              <w:pStyle w:val="BodyText"/>
              <w:autoSpaceDE w:val="0"/>
              <w:autoSpaceDN w:val="0"/>
              <w:adjustRightInd w:val="0"/>
              <w:spacing w:line="480" w:lineRule="auto"/>
              <w:jc w:val="both"/>
              <w:rPr>
                <w:rFonts w:ascii="Arial" w:hAnsi="Arial" w:cs="Arial"/>
              </w:rPr>
            </w:pPr>
            <w:r>
              <w:rPr>
                <w:rFonts w:ascii="Arial" w:hAnsi="Arial" w:cs="Arial"/>
              </w:rPr>
              <w:t>Instructed by Viljoen &amp; Associates</w:t>
            </w:r>
          </w:p>
        </w:tc>
      </w:tr>
      <w:tr w:rsidR="00951B04" w:rsidRPr="00597805" w14:paraId="02CDD819" w14:textId="77777777" w:rsidTr="00234FDD">
        <w:trPr>
          <w:trHeight w:val="515"/>
        </w:trPr>
        <w:tc>
          <w:tcPr>
            <w:tcW w:w="4253" w:type="dxa"/>
          </w:tcPr>
          <w:p w14:paraId="71A288C7" w14:textId="77777777" w:rsidR="00951B04" w:rsidRPr="00597805" w:rsidRDefault="00951B04" w:rsidP="00234FDD">
            <w:pPr>
              <w:pStyle w:val="BodyText"/>
              <w:autoSpaceDE w:val="0"/>
              <w:autoSpaceDN w:val="0"/>
              <w:adjustRightInd w:val="0"/>
              <w:spacing w:line="480" w:lineRule="auto"/>
              <w:ind w:left="-108"/>
              <w:jc w:val="both"/>
              <w:rPr>
                <w:rFonts w:ascii="Arial" w:hAnsi="Arial" w:cs="Arial"/>
              </w:rPr>
            </w:pPr>
          </w:p>
        </w:tc>
        <w:tc>
          <w:tcPr>
            <w:tcW w:w="4512" w:type="dxa"/>
          </w:tcPr>
          <w:p w14:paraId="03663362" w14:textId="77777777" w:rsidR="00951B04" w:rsidRDefault="00951B04" w:rsidP="00234FDD">
            <w:pPr>
              <w:pStyle w:val="BodyText"/>
              <w:autoSpaceDE w:val="0"/>
              <w:autoSpaceDN w:val="0"/>
              <w:adjustRightInd w:val="0"/>
              <w:spacing w:line="480" w:lineRule="auto"/>
              <w:jc w:val="both"/>
              <w:rPr>
                <w:rFonts w:ascii="Arial" w:hAnsi="Arial" w:cs="Arial"/>
              </w:rPr>
            </w:pPr>
          </w:p>
        </w:tc>
      </w:tr>
      <w:tr w:rsidR="00F16314" w:rsidRPr="00597805" w14:paraId="3CC704C4" w14:textId="77777777" w:rsidTr="00D70308">
        <w:tc>
          <w:tcPr>
            <w:tcW w:w="4253" w:type="dxa"/>
          </w:tcPr>
          <w:p w14:paraId="2DE7F1FA" w14:textId="77777777" w:rsidR="00F16314" w:rsidRDefault="00234FDD" w:rsidP="00234FDD">
            <w:pPr>
              <w:pStyle w:val="BodyText"/>
              <w:autoSpaceDE w:val="0"/>
              <w:autoSpaceDN w:val="0"/>
              <w:adjustRightInd w:val="0"/>
              <w:spacing w:line="480" w:lineRule="auto"/>
              <w:ind w:left="-108"/>
              <w:jc w:val="both"/>
              <w:rPr>
                <w:rFonts w:ascii="Arial" w:hAnsi="Arial" w:cs="Arial"/>
              </w:rPr>
            </w:pPr>
            <w:r>
              <w:rPr>
                <w:rFonts w:ascii="Arial" w:hAnsi="Arial" w:cs="Arial"/>
              </w:rPr>
              <w:t xml:space="preserve">FIRST </w:t>
            </w:r>
            <w:r w:rsidR="003D0569">
              <w:rPr>
                <w:rFonts w:ascii="Arial" w:hAnsi="Arial" w:cs="Arial"/>
              </w:rPr>
              <w:t>RESPONDENT:</w:t>
            </w:r>
          </w:p>
          <w:p w14:paraId="363AD4D2" w14:textId="77777777" w:rsidR="00F019F5" w:rsidRPr="00597805" w:rsidRDefault="00F019F5" w:rsidP="00234FDD">
            <w:pPr>
              <w:pStyle w:val="BodyText"/>
              <w:autoSpaceDE w:val="0"/>
              <w:autoSpaceDN w:val="0"/>
              <w:adjustRightInd w:val="0"/>
              <w:spacing w:line="480" w:lineRule="auto"/>
              <w:jc w:val="both"/>
              <w:rPr>
                <w:rFonts w:ascii="Arial" w:hAnsi="Arial" w:cs="Arial"/>
              </w:rPr>
            </w:pPr>
          </w:p>
        </w:tc>
        <w:tc>
          <w:tcPr>
            <w:tcW w:w="4512" w:type="dxa"/>
          </w:tcPr>
          <w:p w14:paraId="0A035455" w14:textId="77777777" w:rsidR="00F019F5" w:rsidRPr="00597805" w:rsidRDefault="00234FDD" w:rsidP="00416DF3">
            <w:pPr>
              <w:pStyle w:val="BodyText"/>
              <w:autoSpaceDE w:val="0"/>
              <w:autoSpaceDN w:val="0"/>
              <w:adjustRightInd w:val="0"/>
              <w:spacing w:line="480" w:lineRule="auto"/>
              <w:jc w:val="both"/>
              <w:rPr>
                <w:rFonts w:ascii="Arial" w:hAnsi="Arial" w:cs="Arial"/>
              </w:rPr>
            </w:pPr>
            <w:r>
              <w:rPr>
                <w:rFonts w:ascii="Arial" w:hAnsi="Arial" w:cs="Arial"/>
              </w:rPr>
              <w:t>Mr J</w:t>
            </w:r>
            <w:r w:rsidR="00416DF3">
              <w:rPr>
                <w:rFonts w:ascii="Arial" w:hAnsi="Arial" w:cs="Arial"/>
              </w:rPr>
              <w:t xml:space="preserve"> J</w:t>
            </w:r>
            <w:r>
              <w:rPr>
                <w:rFonts w:ascii="Arial" w:hAnsi="Arial" w:cs="Arial"/>
              </w:rPr>
              <w:t xml:space="preserve"> Gauntle</w:t>
            </w:r>
            <w:r w:rsidR="00B4489F">
              <w:rPr>
                <w:rFonts w:ascii="Arial" w:hAnsi="Arial" w:cs="Arial"/>
              </w:rPr>
              <w:t>t</w:t>
            </w:r>
            <w:r>
              <w:rPr>
                <w:rFonts w:ascii="Arial" w:hAnsi="Arial" w:cs="Arial"/>
              </w:rPr>
              <w:t>t, SC</w:t>
            </w:r>
            <w:r w:rsidR="00416DF3">
              <w:rPr>
                <w:rFonts w:ascii="Arial" w:hAnsi="Arial" w:cs="Arial"/>
              </w:rPr>
              <w:t>, KC</w:t>
            </w:r>
            <w:r>
              <w:rPr>
                <w:rFonts w:ascii="Arial" w:hAnsi="Arial" w:cs="Arial"/>
              </w:rPr>
              <w:t xml:space="preserve"> (with him Mr U A Hengari)</w:t>
            </w:r>
          </w:p>
        </w:tc>
      </w:tr>
      <w:tr w:rsidR="005C6006" w:rsidRPr="00597805" w14:paraId="7240B5C8" w14:textId="77777777" w:rsidTr="00D70308">
        <w:tc>
          <w:tcPr>
            <w:tcW w:w="4253" w:type="dxa"/>
          </w:tcPr>
          <w:p w14:paraId="3A0E9C69" w14:textId="77777777" w:rsidR="005C6006" w:rsidRPr="00597805" w:rsidRDefault="005C6006" w:rsidP="00234FDD">
            <w:pPr>
              <w:pStyle w:val="BodyText"/>
              <w:autoSpaceDE w:val="0"/>
              <w:autoSpaceDN w:val="0"/>
              <w:adjustRightInd w:val="0"/>
              <w:spacing w:line="480" w:lineRule="auto"/>
              <w:jc w:val="both"/>
              <w:rPr>
                <w:rFonts w:ascii="Arial" w:hAnsi="Arial" w:cs="Arial"/>
              </w:rPr>
            </w:pPr>
          </w:p>
        </w:tc>
        <w:tc>
          <w:tcPr>
            <w:tcW w:w="4512" w:type="dxa"/>
          </w:tcPr>
          <w:p w14:paraId="5D932D60" w14:textId="77777777" w:rsidR="005C6006" w:rsidRPr="00597805" w:rsidRDefault="00234FDD" w:rsidP="00951B04">
            <w:pPr>
              <w:pStyle w:val="BodyText"/>
              <w:autoSpaceDE w:val="0"/>
              <w:autoSpaceDN w:val="0"/>
              <w:adjustRightInd w:val="0"/>
              <w:spacing w:line="480" w:lineRule="auto"/>
              <w:ind w:left="-108" w:firstLine="142"/>
              <w:jc w:val="both"/>
              <w:rPr>
                <w:rFonts w:ascii="Arial" w:hAnsi="Arial" w:cs="Arial"/>
              </w:rPr>
            </w:pPr>
            <w:r>
              <w:rPr>
                <w:rFonts w:ascii="Arial" w:hAnsi="Arial" w:cs="Arial"/>
              </w:rPr>
              <w:t xml:space="preserve">Instructed by Shikongo Law Chambers </w:t>
            </w:r>
          </w:p>
        </w:tc>
      </w:tr>
      <w:tr w:rsidR="00951B04" w:rsidRPr="00597805" w14:paraId="03D7F6B4" w14:textId="77777777" w:rsidTr="00D70308">
        <w:tc>
          <w:tcPr>
            <w:tcW w:w="4253" w:type="dxa"/>
          </w:tcPr>
          <w:p w14:paraId="378AA7CD" w14:textId="77777777" w:rsidR="00951B04" w:rsidRPr="00597805" w:rsidRDefault="00951B04" w:rsidP="00234FDD">
            <w:pPr>
              <w:pStyle w:val="BodyText"/>
              <w:autoSpaceDE w:val="0"/>
              <w:autoSpaceDN w:val="0"/>
              <w:adjustRightInd w:val="0"/>
              <w:spacing w:line="480" w:lineRule="auto"/>
              <w:jc w:val="both"/>
              <w:rPr>
                <w:rFonts w:ascii="Arial" w:hAnsi="Arial" w:cs="Arial"/>
              </w:rPr>
            </w:pPr>
          </w:p>
        </w:tc>
        <w:tc>
          <w:tcPr>
            <w:tcW w:w="4512" w:type="dxa"/>
          </w:tcPr>
          <w:p w14:paraId="5D543DE9" w14:textId="77777777" w:rsidR="00951B04" w:rsidRDefault="00951B04" w:rsidP="00234FDD">
            <w:pPr>
              <w:pStyle w:val="BodyText"/>
              <w:autoSpaceDE w:val="0"/>
              <w:autoSpaceDN w:val="0"/>
              <w:adjustRightInd w:val="0"/>
              <w:spacing w:line="480" w:lineRule="auto"/>
              <w:ind w:left="-108"/>
              <w:jc w:val="both"/>
              <w:rPr>
                <w:rFonts w:ascii="Arial" w:hAnsi="Arial" w:cs="Arial"/>
              </w:rPr>
            </w:pPr>
          </w:p>
        </w:tc>
      </w:tr>
      <w:tr w:rsidR="005C6006" w:rsidRPr="00597805" w14:paraId="60F18F51" w14:textId="77777777" w:rsidTr="00D70308">
        <w:tc>
          <w:tcPr>
            <w:tcW w:w="4253" w:type="dxa"/>
          </w:tcPr>
          <w:p w14:paraId="0F200FD1" w14:textId="77777777" w:rsidR="00234FDD" w:rsidRDefault="00234FDD" w:rsidP="00234FDD">
            <w:pPr>
              <w:pStyle w:val="BodyText"/>
              <w:autoSpaceDE w:val="0"/>
              <w:autoSpaceDN w:val="0"/>
              <w:adjustRightInd w:val="0"/>
              <w:spacing w:line="480" w:lineRule="auto"/>
              <w:ind w:left="-108"/>
              <w:jc w:val="both"/>
              <w:rPr>
                <w:rFonts w:ascii="Arial" w:hAnsi="Arial" w:cs="Arial"/>
              </w:rPr>
            </w:pPr>
            <w:r>
              <w:rPr>
                <w:rFonts w:ascii="Arial" w:hAnsi="Arial" w:cs="Arial"/>
              </w:rPr>
              <w:t>SECOND RESPONDENT:</w:t>
            </w:r>
          </w:p>
          <w:p w14:paraId="5C0B6FC9" w14:textId="77777777" w:rsidR="005C6006" w:rsidRPr="00597805" w:rsidRDefault="005C6006" w:rsidP="00234FDD">
            <w:pPr>
              <w:pStyle w:val="BodyText"/>
              <w:autoSpaceDE w:val="0"/>
              <w:autoSpaceDN w:val="0"/>
              <w:adjustRightInd w:val="0"/>
              <w:spacing w:line="480" w:lineRule="auto"/>
              <w:ind w:left="-108"/>
              <w:jc w:val="both"/>
              <w:rPr>
                <w:rFonts w:ascii="Arial" w:hAnsi="Arial" w:cs="Arial"/>
              </w:rPr>
            </w:pPr>
          </w:p>
        </w:tc>
        <w:tc>
          <w:tcPr>
            <w:tcW w:w="4512" w:type="dxa"/>
          </w:tcPr>
          <w:p w14:paraId="3DCC47F6" w14:textId="77777777" w:rsidR="005C6006" w:rsidRPr="00597805" w:rsidRDefault="00234FDD" w:rsidP="00234FDD">
            <w:pPr>
              <w:pStyle w:val="BodyText"/>
              <w:autoSpaceDE w:val="0"/>
              <w:autoSpaceDN w:val="0"/>
              <w:adjustRightInd w:val="0"/>
              <w:spacing w:line="480" w:lineRule="auto"/>
              <w:jc w:val="both"/>
              <w:rPr>
                <w:rFonts w:ascii="Arial" w:hAnsi="Arial" w:cs="Arial"/>
              </w:rPr>
            </w:pPr>
            <w:r>
              <w:rPr>
                <w:rFonts w:ascii="Arial" w:hAnsi="Arial" w:cs="Arial"/>
              </w:rPr>
              <w:t>Mr S Namandje (with him Mrs T Iileka-Amupanda)</w:t>
            </w:r>
          </w:p>
        </w:tc>
      </w:tr>
      <w:tr w:rsidR="00F16314" w:rsidRPr="00597805" w14:paraId="7778021E" w14:textId="77777777" w:rsidTr="00D70308">
        <w:tc>
          <w:tcPr>
            <w:tcW w:w="4253" w:type="dxa"/>
          </w:tcPr>
          <w:p w14:paraId="2E14064C" w14:textId="77777777" w:rsidR="00F16314" w:rsidRPr="00597805" w:rsidRDefault="00F16314" w:rsidP="00234FDD">
            <w:pPr>
              <w:pStyle w:val="BodyText"/>
              <w:autoSpaceDE w:val="0"/>
              <w:autoSpaceDN w:val="0"/>
              <w:adjustRightInd w:val="0"/>
              <w:spacing w:line="480" w:lineRule="auto"/>
              <w:ind w:left="-108"/>
              <w:jc w:val="both"/>
              <w:rPr>
                <w:rFonts w:ascii="Arial" w:hAnsi="Arial" w:cs="Arial"/>
              </w:rPr>
            </w:pPr>
          </w:p>
        </w:tc>
        <w:tc>
          <w:tcPr>
            <w:tcW w:w="4512" w:type="dxa"/>
          </w:tcPr>
          <w:p w14:paraId="51424C5A" w14:textId="77777777" w:rsidR="00F16314" w:rsidRPr="00597805" w:rsidRDefault="00234FDD" w:rsidP="00234FDD">
            <w:pPr>
              <w:pStyle w:val="BodyText"/>
              <w:autoSpaceDE w:val="0"/>
              <w:autoSpaceDN w:val="0"/>
              <w:adjustRightInd w:val="0"/>
              <w:spacing w:line="480" w:lineRule="auto"/>
              <w:jc w:val="both"/>
              <w:rPr>
                <w:rFonts w:ascii="Arial" w:hAnsi="Arial" w:cs="Arial"/>
              </w:rPr>
            </w:pPr>
            <w:r>
              <w:rPr>
                <w:rFonts w:ascii="Arial" w:hAnsi="Arial" w:cs="Arial"/>
              </w:rPr>
              <w:t>Of Sisa Namandje &amp; Co. Inc.</w:t>
            </w:r>
          </w:p>
        </w:tc>
      </w:tr>
    </w:tbl>
    <w:p w14:paraId="51F6288A" w14:textId="77777777" w:rsidR="005301EF" w:rsidRDefault="005301EF" w:rsidP="00234FDD">
      <w:pPr>
        <w:spacing w:line="480" w:lineRule="auto"/>
      </w:pPr>
    </w:p>
    <w:sectPr w:rsidR="005301EF" w:rsidSect="00E15433">
      <w:head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65DD" w14:textId="77777777" w:rsidR="00486E43" w:rsidRDefault="00486E43" w:rsidP="00F16314">
      <w:pPr>
        <w:spacing w:after="0" w:line="240" w:lineRule="auto"/>
      </w:pPr>
      <w:r>
        <w:separator/>
      </w:r>
    </w:p>
  </w:endnote>
  <w:endnote w:type="continuationSeparator" w:id="0">
    <w:p w14:paraId="5EE1B17C" w14:textId="77777777" w:rsidR="00486E43" w:rsidRDefault="00486E43" w:rsidP="00F1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437D" w14:textId="77777777" w:rsidR="00486E43" w:rsidRDefault="00486E43" w:rsidP="00F16314">
      <w:pPr>
        <w:spacing w:after="0" w:line="240" w:lineRule="auto"/>
      </w:pPr>
      <w:r>
        <w:separator/>
      </w:r>
    </w:p>
  </w:footnote>
  <w:footnote w:type="continuationSeparator" w:id="0">
    <w:p w14:paraId="25904837" w14:textId="77777777" w:rsidR="00486E43" w:rsidRDefault="00486E43" w:rsidP="00F16314">
      <w:pPr>
        <w:spacing w:after="0" w:line="240" w:lineRule="auto"/>
      </w:pPr>
      <w:r>
        <w:continuationSeparator/>
      </w:r>
    </w:p>
  </w:footnote>
  <w:footnote w:id="1">
    <w:p w14:paraId="49B44B48" w14:textId="77777777" w:rsidR="001B6A9A" w:rsidRPr="0003754F" w:rsidRDefault="001B6A9A">
      <w:pPr>
        <w:pStyle w:val="FootnoteText"/>
        <w:rPr>
          <w:rFonts w:ascii="Arial" w:hAnsi="Arial" w:cs="Arial"/>
        </w:rPr>
      </w:pPr>
      <w:r w:rsidRPr="0003754F">
        <w:rPr>
          <w:rStyle w:val="FootnoteReference"/>
          <w:rFonts w:ascii="Arial" w:hAnsi="Arial" w:cs="Arial"/>
        </w:rPr>
        <w:footnoteRef/>
      </w:r>
      <w:r w:rsidRPr="0003754F">
        <w:rPr>
          <w:rFonts w:ascii="Arial" w:hAnsi="Arial" w:cs="Arial"/>
        </w:rPr>
        <w:t xml:space="preserve"> Section 5(1)</w:t>
      </w:r>
      <w:r w:rsidRPr="00BC7977">
        <w:rPr>
          <w:rFonts w:ascii="Arial" w:hAnsi="Arial" w:cs="Arial"/>
          <w:i/>
        </w:rPr>
        <w:t>(b)</w:t>
      </w:r>
      <w:r w:rsidRPr="0003754F">
        <w:rPr>
          <w:rFonts w:ascii="Arial" w:hAnsi="Arial" w:cs="Arial"/>
        </w:rPr>
        <w:t xml:space="preserve"> of the </w:t>
      </w:r>
      <w:r w:rsidR="00CF3063">
        <w:rPr>
          <w:rFonts w:ascii="Arial" w:hAnsi="Arial" w:cs="Arial"/>
        </w:rPr>
        <w:t>Airports Company</w:t>
      </w:r>
      <w:r w:rsidRPr="0003754F">
        <w:rPr>
          <w:rFonts w:ascii="Arial" w:hAnsi="Arial" w:cs="Arial"/>
        </w:rPr>
        <w:t xml:space="preserve"> Act </w:t>
      </w:r>
      <w:r w:rsidR="00CF3063">
        <w:rPr>
          <w:rFonts w:ascii="Arial" w:hAnsi="Arial" w:cs="Arial"/>
        </w:rPr>
        <w:t>25 of 1998</w:t>
      </w:r>
      <w:r w:rsidRPr="0003754F">
        <w:rPr>
          <w:rFonts w:ascii="Arial" w:hAnsi="Arial" w:cs="Arial"/>
        </w:rPr>
        <w:t>.</w:t>
      </w:r>
    </w:p>
  </w:footnote>
  <w:footnote w:id="2">
    <w:p w14:paraId="24B8DCC7" w14:textId="77777777" w:rsidR="001B6A9A" w:rsidRPr="00BC7977" w:rsidRDefault="001B6A9A">
      <w:pPr>
        <w:pStyle w:val="FootnoteText"/>
        <w:rPr>
          <w:rFonts w:ascii="Arial" w:hAnsi="Arial" w:cs="Arial"/>
        </w:rPr>
      </w:pPr>
      <w:r w:rsidRPr="00BC7977">
        <w:rPr>
          <w:rStyle w:val="FootnoteReference"/>
          <w:rFonts w:ascii="Arial" w:hAnsi="Arial" w:cs="Arial"/>
        </w:rPr>
        <w:footnoteRef/>
      </w:r>
      <w:r w:rsidR="00BC7977">
        <w:rPr>
          <w:rFonts w:ascii="Arial" w:hAnsi="Arial" w:cs="Arial"/>
        </w:rPr>
        <w:t xml:space="preserve"> </w:t>
      </w:r>
      <w:r w:rsidRPr="00BC7977">
        <w:rPr>
          <w:rFonts w:ascii="Arial" w:hAnsi="Arial" w:cs="Arial"/>
        </w:rPr>
        <w:t xml:space="preserve">Section </w:t>
      </w:r>
      <w:r w:rsidR="00435C67">
        <w:rPr>
          <w:rFonts w:ascii="Arial" w:hAnsi="Arial" w:cs="Arial"/>
        </w:rPr>
        <w:t>5(</w:t>
      </w:r>
      <w:r w:rsidRPr="00BC7977">
        <w:rPr>
          <w:rFonts w:ascii="Arial" w:hAnsi="Arial" w:cs="Arial"/>
        </w:rPr>
        <w:t>2</w:t>
      </w:r>
      <w:r w:rsidR="00435C67">
        <w:rPr>
          <w:rFonts w:ascii="Arial" w:hAnsi="Arial" w:cs="Arial"/>
        </w:rPr>
        <w:t>)</w:t>
      </w:r>
      <w:r w:rsidRPr="00435C67">
        <w:rPr>
          <w:rFonts w:ascii="Arial" w:hAnsi="Arial" w:cs="Arial"/>
          <w:i/>
        </w:rPr>
        <w:t>(a)</w:t>
      </w:r>
      <w:r w:rsidRPr="00BC7977">
        <w:rPr>
          <w:rFonts w:ascii="Arial" w:hAnsi="Arial" w:cs="Arial"/>
        </w:rPr>
        <w:t xml:space="preserve"> of the </w:t>
      </w:r>
      <w:r w:rsidR="00CF3063">
        <w:rPr>
          <w:rFonts w:ascii="Arial" w:hAnsi="Arial" w:cs="Arial"/>
        </w:rPr>
        <w:t>Airports Company</w:t>
      </w:r>
      <w:r w:rsidR="00CF3063" w:rsidRPr="0003754F">
        <w:rPr>
          <w:rFonts w:ascii="Arial" w:hAnsi="Arial" w:cs="Arial"/>
        </w:rPr>
        <w:t xml:space="preserve"> </w:t>
      </w:r>
      <w:r w:rsidRPr="00BC7977">
        <w:rPr>
          <w:rFonts w:ascii="Arial" w:hAnsi="Arial" w:cs="Arial"/>
        </w:rPr>
        <w:t>Act.</w:t>
      </w:r>
    </w:p>
  </w:footnote>
  <w:footnote w:id="3">
    <w:p w14:paraId="62FA8D0A" w14:textId="77777777" w:rsidR="001B6A9A" w:rsidRPr="0003754F" w:rsidRDefault="001B6A9A" w:rsidP="004426E4">
      <w:pPr>
        <w:pStyle w:val="FootnoteText"/>
        <w:rPr>
          <w:rFonts w:ascii="Arial" w:hAnsi="Arial" w:cs="Arial"/>
        </w:rPr>
      </w:pPr>
      <w:r w:rsidRPr="0003754F">
        <w:rPr>
          <w:rStyle w:val="FootnoteReference"/>
          <w:rFonts w:ascii="Arial" w:hAnsi="Arial" w:cs="Arial"/>
        </w:rPr>
        <w:footnoteRef/>
      </w:r>
      <w:r w:rsidRPr="0003754F">
        <w:rPr>
          <w:rFonts w:ascii="Arial" w:hAnsi="Arial" w:cs="Arial"/>
        </w:rPr>
        <w:t xml:space="preserve">Section </w:t>
      </w:r>
      <w:r w:rsidR="00435C67">
        <w:rPr>
          <w:rFonts w:ascii="Arial" w:hAnsi="Arial" w:cs="Arial"/>
        </w:rPr>
        <w:t>5(</w:t>
      </w:r>
      <w:r w:rsidRPr="0003754F">
        <w:rPr>
          <w:rFonts w:ascii="Arial" w:hAnsi="Arial" w:cs="Arial"/>
        </w:rPr>
        <w:t>2</w:t>
      </w:r>
      <w:r w:rsidR="00435C67">
        <w:rPr>
          <w:rFonts w:ascii="Arial" w:hAnsi="Arial" w:cs="Arial"/>
        </w:rPr>
        <w:t>)</w:t>
      </w:r>
      <w:r w:rsidRPr="00435C67">
        <w:rPr>
          <w:rFonts w:ascii="Arial" w:hAnsi="Arial" w:cs="Arial"/>
          <w:i/>
        </w:rPr>
        <w:t>(a)</w:t>
      </w:r>
      <w:r w:rsidRPr="0003754F">
        <w:rPr>
          <w:rFonts w:ascii="Arial" w:hAnsi="Arial" w:cs="Arial"/>
        </w:rPr>
        <w:t xml:space="preserve"> of the </w:t>
      </w:r>
      <w:r w:rsidR="00CF3063">
        <w:rPr>
          <w:rFonts w:ascii="Arial" w:hAnsi="Arial" w:cs="Arial"/>
        </w:rPr>
        <w:t>Airports Company</w:t>
      </w:r>
      <w:r w:rsidR="00CF3063" w:rsidRPr="0003754F">
        <w:rPr>
          <w:rFonts w:ascii="Arial" w:hAnsi="Arial" w:cs="Arial"/>
        </w:rPr>
        <w:t xml:space="preserve"> </w:t>
      </w:r>
      <w:r w:rsidRPr="0003754F">
        <w:rPr>
          <w:rFonts w:ascii="Arial" w:hAnsi="Arial" w:cs="Arial"/>
        </w:rPr>
        <w:t>Act.</w:t>
      </w:r>
    </w:p>
  </w:footnote>
  <w:footnote w:id="4">
    <w:p w14:paraId="4101B52A" w14:textId="77777777" w:rsidR="001B6A9A" w:rsidRPr="005E781B" w:rsidRDefault="001B6A9A" w:rsidP="00624349">
      <w:pPr>
        <w:pStyle w:val="FootnoteText"/>
        <w:jc w:val="both"/>
        <w:rPr>
          <w:rFonts w:ascii="Arial" w:hAnsi="Arial" w:cs="Arial"/>
        </w:rPr>
      </w:pPr>
      <w:r w:rsidRPr="005E781B">
        <w:rPr>
          <w:rStyle w:val="FootnoteReference"/>
          <w:rFonts w:ascii="Arial" w:hAnsi="Arial" w:cs="Arial"/>
        </w:rPr>
        <w:footnoteRef/>
      </w:r>
      <w:r w:rsidRPr="005E781B">
        <w:rPr>
          <w:rFonts w:ascii="Arial" w:hAnsi="Arial" w:cs="Arial"/>
        </w:rPr>
        <w:t xml:space="preserve"> </w:t>
      </w:r>
      <w:r w:rsidRPr="005E781B">
        <w:rPr>
          <w:rFonts w:ascii="Arial" w:hAnsi="Arial" w:cs="Arial"/>
          <w:i/>
        </w:rPr>
        <w:t xml:space="preserve">Nedcor Bank Ltd v Withinshaw Properties (Pty) Ltd </w:t>
      </w:r>
      <w:r w:rsidRPr="005E781B">
        <w:rPr>
          <w:rFonts w:ascii="Arial" w:hAnsi="Arial" w:cs="Arial"/>
        </w:rPr>
        <w:t>2002 (6) SA 236 (C) para 32.</w:t>
      </w:r>
    </w:p>
  </w:footnote>
  <w:footnote w:id="5">
    <w:p w14:paraId="798FE1BF" w14:textId="77777777" w:rsidR="001B6A9A" w:rsidRPr="005E781B" w:rsidRDefault="001B6A9A" w:rsidP="00624349">
      <w:pPr>
        <w:pStyle w:val="FootnoteText"/>
        <w:jc w:val="both"/>
        <w:rPr>
          <w:rFonts w:ascii="Arial" w:hAnsi="Arial" w:cs="Arial"/>
        </w:rPr>
      </w:pPr>
      <w:r w:rsidRPr="005E781B">
        <w:rPr>
          <w:rStyle w:val="FootnoteReference"/>
          <w:rFonts w:ascii="Arial" w:hAnsi="Arial" w:cs="Arial"/>
        </w:rPr>
        <w:footnoteRef/>
      </w:r>
      <w:r w:rsidRPr="005E781B">
        <w:rPr>
          <w:rFonts w:ascii="Arial" w:hAnsi="Arial" w:cs="Arial"/>
        </w:rPr>
        <w:t xml:space="preserve"> </w:t>
      </w:r>
      <w:r w:rsidRPr="005E781B">
        <w:rPr>
          <w:rFonts w:ascii="Arial" w:hAnsi="Arial" w:cs="Arial"/>
          <w:i/>
        </w:rPr>
        <w:t xml:space="preserve">Kalipi </w:t>
      </w:r>
      <w:r w:rsidR="000753CD">
        <w:rPr>
          <w:rFonts w:ascii="Arial" w:hAnsi="Arial" w:cs="Arial"/>
          <w:i/>
        </w:rPr>
        <w:t>Ngelenge t/a Rundu Construction</w:t>
      </w:r>
      <w:r w:rsidRPr="005E781B">
        <w:rPr>
          <w:rFonts w:ascii="Arial" w:hAnsi="Arial" w:cs="Arial"/>
          <w:i/>
        </w:rPr>
        <w:t xml:space="preserve"> v Anton E van Schalkwyk t/a </w:t>
      </w:r>
      <w:r w:rsidR="005E781B" w:rsidRPr="005E781B">
        <w:rPr>
          <w:rFonts w:ascii="Arial" w:hAnsi="Arial" w:cs="Arial"/>
          <w:i/>
        </w:rPr>
        <w:t>Rundu Welding &amp; Construction</w:t>
      </w:r>
      <w:r w:rsidRPr="005E781B">
        <w:rPr>
          <w:rFonts w:ascii="Arial" w:hAnsi="Arial" w:cs="Arial"/>
          <w:i/>
        </w:rPr>
        <w:t xml:space="preserve"> </w:t>
      </w:r>
      <w:r w:rsidRPr="005E781B">
        <w:rPr>
          <w:rFonts w:ascii="Arial" w:hAnsi="Arial" w:cs="Arial"/>
        </w:rPr>
        <w:t>2010 (2) NR 406 (HC).</w:t>
      </w:r>
    </w:p>
  </w:footnote>
  <w:footnote w:id="6">
    <w:p w14:paraId="1FD46642" w14:textId="77777777" w:rsidR="001B6A9A" w:rsidRPr="005E781B" w:rsidRDefault="001B6A9A">
      <w:pPr>
        <w:pStyle w:val="FootnoteText"/>
        <w:rPr>
          <w:rFonts w:ascii="Arial" w:hAnsi="Arial" w:cs="Arial"/>
        </w:rPr>
      </w:pPr>
      <w:r w:rsidRPr="005E781B">
        <w:rPr>
          <w:rStyle w:val="FootnoteReference"/>
          <w:rFonts w:ascii="Arial" w:hAnsi="Arial" w:cs="Arial"/>
        </w:rPr>
        <w:footnoteRef/>
      </w:r>
      <w:r w:rsidRPr="005E781B">
        <w:rPr>
          <w:rFonts w:ascii="Arial" w:hAnsi="Arial" w:cs="Arial"/>
        </w:rPr>
        <w:t xml:space="preserve"> </w:t>
      </w:r>
      <w:r w:rsidRPr="005E781B">
        <w:rPr>
          <w:rFonts w:ascii="Arial" w:hAnsi="Arial" w:cs="Arial"/>
          <w:i/>
        </w:rPr>
        <w:t>Supra</w:t>
      </w:r>
      <w:r w:rsidRPr="005E781B">
        <w:rPr>
          <w:rFonts w:ascii="Arial" w:hAnsi="Arial" w:cs="Arial"/>
        </w:rPr>
        <w:t xml:space="preserve"> para 12.</w:t>
      </w:r>
    </w:p>
  </w:footnote>
  <w:footnote w:id="7">
    <w:p w14:paraId="3263ADD8" w14:textId="77777777" w:rsidR="001B6A9A" w:rsidRPr="008D7F88" w:rsidRDefault="001B6A9A">
      <w:pPr>
        <w:pStyle w:val="FootnoteText"/>
        <w:rPr>
          <w:rFonts w:ascii="Arial" w:hAnsi="Arial" w:cs="Arial"/>
        </w:rPr>
      </w:pPr>
      <w:r w:rsidRPr="008D7F88">
        <w:rPr>
          <w:rStyle w:val="FootnoteReference"/>
          <w:rFonts w:ascii="Arial" w:hAnsi="Arial" w:cs="Arial"/>
        </w:rPr>
        <w:footnoteRef/>
      </w:r>
      <w:r w:rsidRPr="008D7F88">
        <w:rPr>
          <w:rFonts w:ascii="Arial" w:hAnsi="Arial" w:cs="Arial"/>
        </w:rPr>
        <w:t xml:space="preserve"> </w:t>
      </w:r>
      <w:r w:rsidRPr="008D7F88">
        <w:rPr>
          <w:rFonts w:ascii="Arial" w:hAnsi="Arial" w:cs="Arial"/>
          <w:i/>
        </w:rPr>
        <w:t>Black Range Mining (Pty) Ltd v Minist</w:t>
      </w:r>
      <w:r w:rsidR="008D7F88">
        <w:rPr>
          <w:rFonts w:ascii="Arial" w:hAnsi="Arial" w:cs="Arial"/>
          <w:i/>
        </w:rPr>
        <w:t>er of Mines &amp; Energy &amp; o</w:t>
      </w:r>
      <w:r w:rsidRPr="008D7F88">
        <w:rPr>
          <w:rFonts w:ascii="Arial" w:hAnsi="Arial" w:cs="Arial"/>
          <w:i/>
        </w:rPr>
        <w:t>thers</w:t>
      </w:r>
      <w:r w:rsidR="003A0478">
        <w:rPr>
          <w:rFonts w:ascii="Arial" w:hAnsi="Arial" w:cs="Arial"/>
          <w:i/>
        </w:rPr>
        <w:t xml:space="preserve"> NNO</w:t>
      </w:r>
      <w:r w:rsidRPr="008D7F88">
        <w:rPr>
          <w:rFonts w:ascii="Arial" w:hAnsi="Arial" w:cs="Arial"/>
          <w:i/>
        </w:rPr>
        <w:t xml:space="preserve"> </w:t>
      </w:r>
      <w:r w:rsidRPr="008D7F88">
        <w:rPr>
          <w:rFonts w:ascii="Arial" w:hAnsi="Arial" w:cs="Arial"/>
        </w:rPr>
        <w:t>2014 (2) NR 32</w:t>
      </w:r>
      <w:r w:rsidR="003A0478">
        <w:rPr>
          <w:rFonts w:ascii="Arial" w:hAnsi="Arial" w:cs="Arial"/>
        </w:rPr>
        <w:t>0</w:t>
      </w:r>
      <w:r w:rsidRPr="008D7F88">
        <w:rPr>
          <w:rFonts w:ascii="Arial" w:hAnsi="Arial" w:cs="Arial"/>
        </w:rPr>
        <w:t xml:space="preserve"> (SC) par</w:t>
      </w:r>
      <w:r w:rsidR="008D7F88">
        <w:rPr>
          <w:rFonts w:ascii="Arial" w:hAnsi="Arial" w:cs="Arial"/>
        </w:rPr>
        <w:t>a</w:t>
      </w:r>
      <w:r w:rsidRPr="008D7F88">
        <w:rPr>
          <w:rFonts w:ascii="Arial" w:hAnsi="Arial" w:cs="Arial"/>
        </w:rPr>
        <w:t xml:space="preserve"> 20.</w:t>
      </w:r>
    </w:p>
  </w:footnote>
  <w:footnote w:id="8">
    <w:p w14:paraId="35111654" w14:textId="77777777" w:rsidR="001B6A9A" w:rsidRPr="008D7F88" w:rsidRDefault="001B6A9A">
      <w:pPr>
        <w:pStyle w:val="FootnoteText"/>
        <w:rPr>
          <w:rFonts w:ascii="Arial" w:hAnsi="Arial" w:cs="Arial"/>
        </w:rPr>
      </w:pPr>
      <w:r w:rsidRPr="008D7F88">
        <w:rPr>
          <w:rStyle w:val="FootnoteReference"/>
          <w:rFonts w:ascii="Arial" w:hAnsi="Arial" w:cs="Arial"/>
        </w:rPr>
        <w:footnoteRef/>
      </w:r>
      <w:r w:rsidRPr="008D7F88">
        <w:rPr>
          <w:rFonts w:ascii="Arial" w:hAnsi="Arial" w:cs="Arial"/>
        </w:rPr>
        <w:t xml:space="preserve"> </w:t>
      </w:r>
      <w:r w:rsidRPr="008D7F88">
        <w:rPr>
          <w:rFonts w:ascii="Arial" w:hAnsi="Arial" w:cs="Arial"/>
          <w:i/>
        </w:rPr>
        <w:t>Minister of Basic Education, Sport and Culture v Vivier NO</w:t>
      </w:r>
      <w:r w:rsidR="003A0478">
        <w:rPr>
          <w:rFonts w:ascii="Arial" w:hAnsi="Arial" w:cs="Arial"/>
          <w:i/>
        </w:rPr>
        <w:t xml:space="preserve"> &amp; another</w:t>
      </w:r>
      <w:r w:rsidRPr="008D7F88">
        <w:rPr>
          <w:rFonts w:ascii="Arial" w:hAnsi="Arial" w:cs="Arial"/>
          <w:i/>
        </w:rPr>
        <w:t xml:space="preserve"> </w:t>
      </w:r>
      <w:r w:rsidR="008D7F88">
        <w:rPr>
          <w:rFonts w:ascii="Arial" w:hAnsi="Arial" w:cs="Arial"/>
        </w:rPr>
        <w:t xml:space="preserve">2012 (2) NR 613 (SC) para </w:t>
      </w:r>
      <w:r w:rsidRPr="008D7F88">
        <w:rPr>
          <w:rFonts w:ascii="Arial" w:hAnsi="Arial" w:cs="Arial"/>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16349"/>
      <w:docPartObj>
        <w:docPartGallery w:val="Page Numbers (Top of Page)"/>
        <w:docPartUnique/>
      </w:docPartObj>
    </w:sdtPr>
    <w:sdtEndPr>
      <w:rPr>
        <w:noProof/>
      </w:rPr>
    </w:sdtEndPr>
    <w:sdtContent>
      <w:p w14:paraId="103D26B2" w14:textId="77777777" w:rsidR="001B6A9A" w:rsidRDefault="001B6A9A">
        <w:pPr>
          <w:pStyle w:val="Header"/>
          <w:jc w:val="right"/>
        </w:pPr>
        <w:r w:rsidRPr="006D2634">
          <w:rPr>
            <w:rFonts w:ascii="Arial" w:hAnsi="Arial" w:cs="Arial"/>
            <w:sz w:val="24"/>
            <w:szCs w:val="24"/>
          </w:rPr>
          <w:fldChar w:fldCharType="begin"/>
        </w:r>
        <w:r w:rsidRPr="006D2634">
          <w:rPr>
            <w:rFonts w:ascii="Arial" w:hAnsi="Arial" w:cs="Arial"/>
            <w:sz w:val="24"/>
            <w:szCs w:val="24"/>
          </w:rPr>
          <w:instrText xml:space="preserve"> PAGE   \* MERGEFORMAT </w:instrText>
        </w:r>
        <w:r w:rsidRPr="006D2634">
          <w:rPr>
            <w:rFonts w:ascii="Arial" w:hAnsi="Arial" w:cs="Arial"/>
            <w:sz w:val="24"/>
            <w:szCs w:val="24"/>
          </w:rPr>
          <w:fldChar w:fldCharType="separate"/>
        </w:r>
        <w:r w:rsidR="00076E9D">
          <w:rPr>
            <w:rFonts w:ascii="Arial" w:hAnsi="Arial" w:cs="Arial"/>
            <w:noProof/>
            <w:sz w:val="24"/>
            <w:szCs w:val="24"/>
          </w:rPr>
          <w:t>27</w:t>
        </w:r>
        <w:r w:rsidRPr="006D2634">
          <w:rPr>
            <w:rFonts w:ascii="Arial" w:hAnsi="Arial" w:cs="Arial"/>
            <w:noProof/>
            <w:sz w:val="24"/>
            <w:szCs w:val="24"/>
          </w:rPr>
          <w:fldChar w:fldCharType="end"/>
        </w:r>
      </w:p>
    </w:sdtContent>
  </w:sdt>
  <w:p w14:paraId="15024333" w14:textId="77777777" w:rsidR="001B6A9A" w:rsidRDefault="001B6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41AC"/>
    <w:multiLevelType w:val="hybridMultilevel"/>
    <w:tmpl w:val="D60293F4"/>
    <w:lvl w:ilvl="0" w:tplc="16BA2F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B32498F"/>
    <w:multiLevelType w:val="hybridMultilevel"/>
    <w:tmpl w:val="4AB472C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2581D3E"/>
    <w:multiLevelType w:val="hybridMultilevel"/>
    <w:tmpl w:val="5C22EE18"/>
    <w:lvl w:ilvl="0" w:tplc="C43241E6">
      <w:start w:val="1"/>
      <w:numFmt w:val="decimal"/>
      <w:lvlText w:val="[%1]"/>
      <w:lvlJc w:val="left"/>
      <w:pPr>
        <w:ind w:left="107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6FB7500"/>
    <w:multiLevelType w:val="hybridMultilevel"/>
    <w:tmpl w:val="949493B6"/>
    <w:lvl w:ilvl="0" w:tplc="AFDC20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A4120C1"/>
    <w:multiLevelType w:val="hybridMultilevel"/>
    <w:tmpl w:val="933AB7D6"/>
    <w:lvl w:ilvl="0" w:tplc="99FE1B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B1725B5"/>
    <w:multiLevelType w:val="hybridMultilevel"/>
    <w:tmpl w:val="BB46ED0C"/>
    <w:lvl w:ilvl="0" w:tplc="1C090015">
      <w:start w:val="1"/>
      <w:numFmt w:val="upp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4A050B"/>
    <w:multiLevelType w:val="hybridMultilevel"/>
    <w:tmpl w:val="31561CD8"/>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E37AA6"/>
    <w:multiLevelType w:val="hybridMultilevel"/>
    <w:tmpl w:val="829E7E82"/>
    <w:lvl w:ilvl="0" w:tplc="90C41D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70559FF"/>
    <w:multiLevelType w:val="hybridMultilevel"/>
    <w:tmpl w:val="FE20B506"/>
    <w:lvl w:ilvl="0" w:tplc="4EBC05C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665208E"/>
    <w:multiLevelType w:val="multilevel"/>
    <w:tmpl w:val="65887C62"/>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5D99781E"/>
    <w:multiLevelType w:val="hybridMultilevel"/>
    <w:tmpl w:val="6D20FB4C"/>
    <w:lvl w:ilvl="0" w:tplc="73B462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E180B17"/>
    <w:multiLevelType w:val="hybridMultilevel"/>
    <w:tmpl w:val="99E6B280"/>
    <w:lvl w:ilvl="0" w:tplc="9856A0E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321277596">
    <w:abstractNumId w:val="2"/>
  </w:num>
  <w:num w:numId="2" w16cid:durableId="1500730635">
    <w:abstractNumId w:val="5"/>
  </w:num>
  <w:num w:numId="3" w16cid:durableId="1981375302">
    <w:abstractNumId w:val="6"/>
  </w:num>
  <w:num w:numId="4" w16cid:durableId="1289359177">
    <w:abstractNumId w:val="1"/>
  </w:num>
  <w:num w:numId="5" w16cid:durableId="963197910">
    <w:abstractNumId w:val="10"/>
  </w:num>
  <w:num w:numId="6" w16cid:durableId="404843364">
    <w:abstractNumId w:val="4"/>
  </w:num>
  <w:num w:numId="7" w16cid:durableId="914096228">
    <w:abstractNumId w:val="7"/>
  </w:num>
  <w:num w:numId="8" w16cid:durableId="48506078">
    <w:abstractNumId w:val="9"/>
  </w:num>
  <w:num w:numId="9" w16cid:durableId="1579904449">
    <w:abstractNumId w:val="8"/>
  </w:num>
  <w:num w:numId="10" w16cid:durableId="416826710">
    <w:abstractNumId w:val="3"/>
  </w:num>
  <w:num w:numId="11" w16cid:durableId="1292512076">
    <w:abstractNumId w:val="11"/>
  </w:num>
  <w:num w:numId="12" w16cid:durableId="1442644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4"/>
    <w:rsid w:val="000008BA"/>
    <w:rsid w:val="000023B8"/>
    <w:rsid w:val="0000298E"/>
    <w:rsid w:val="000045A7"/>
    <w:rsid w:val="00006E76"/>
    <w:rsid w:val="00006FC7"/>
    <w:rsid w:val="00007686"/>
    <w:rsid w:val="00007E3D"/>
    <w:rsid w:val="000132E6"/>
    <w:rsid w:val="00014C5E"/>
    <w:rsid w:val="000150A4"/>
    <w:rsid w:val="00015344"/>
    <w:rsid w:val="000171B8"/>
    <w:rsid w:val="00017B34"/>
    <w:rsid w:val="00022A90"/>
    <w:rsid w:val="00023B67"/>
    <w:rsid w:val="00023EA8"/>
    <w:rsid w:val="00024906"/>
    <w:rsid w:val="00024B1A"/>
    <w:rsid w:val="00024C9F"/>
    <w:rsid w:val="00025293"/>
    <w:rsid w:val="00025463"/>
    <w:rsid w:val="00025B25"/>
    <w:rsid w:val="00026351"/>
    <w:rsid w:val="00027F60"/>
    <w:rsid w:val="000306A3"/>
    <w:rsid w:val="00030D30"/>
    <w:rsid w:val="00030F51"/>
    <w:rsid w:val="00030F88"/>
    <w:rsid w:val="000311F1"/>
    <w:rsid w:val="000324E0"/>
    <w:rsid w:val="000332B4"/>
    <w:rsid w:val="00033360"/>
    <w:rsid w:val="0003519A"/>
    <w:rsid w:val="00035583"/>
    <w:rsid w:val="00035654"/>
    <w:rsid w:val="000363B7"/>
    <w:rsid w:val="00036A9A"/>
    <w:rsid w:val="0003754F"/>
    <w:rsid w:val="000414D2"/>
    <w:rsid w:val="00042C0A"/>
    <w:rsid w:val="00043839"/>
    <w:rsid w:val="000450CA"/>
    <w:rsid w:val="000452C6"/>
    <w:rsid w:val="000453FF"/>
    <w:rsid w:val="00045E5F"/>
    <w:rsid w:val="000460AF"/>
    <w:rsid w:val="00046FD0"/>
    <w:rsid w:val="00047EAA"/>
    <w:rsid w:val="00050DAD"/>
    <w:rsid w:val="00051ACE"/>
    <w:rsid w:val="0005477E"/>
    <w:rsid w:val="000551EC"/>
    <w:rsid w:val="00055327"/>
    <w:rsid w:val="00055AAB"/>
    <w:rsid w:val="00055BAA"/>
    <w:rsid w:val="0005660B"/>
    <w:rsid w:val="000567E2"/>
    <w:rsid w:val="00056CF0"/>
    <w:rsid w:val="0005758D"/>
    <w:rsid w:val="00057B93"/>
    <w:rsid w:val="000606A9"/>
    <w:rsid w:val="000606D3"/>
    <w:rsid w:val="0006202A"/>
    <w:rsid w:val="000630D4"/>
    <w:rsid w:val="00063128"/>
    <w:rsid w:val="00063333"/>
    <w:rsid w:val="00064A2C"/>
    <w:rsid w:val="0006534A"/>
    <w:rsid w:val="00065A6C"/>
    <w:rsid w:val="0006610E"/>
    <w:rsid w:val="00066853"/>
    <w:rsid w:val="00066EEB"/>
    <w:rsid w:val="0007271D"/>
    <w:rsid w:val="00072EC0"/>
    <w:rsid w:val="0007379C"/>
    <w:rsid w:val="00073871"/>
    <w:rsid w:val="00073E39"/>
    <w:rsid w:val="00073EBA"/>
    <w:rsid w:val="00074147"/>
    <w:rsid w:val="000753CD"/>
    <w:rsid w:val="0007608D"/>
    <w:rsid w:val="0007614B"/>
    <w:rsid w:val="00076E9D"/>
    <w:rsid w:val="00077CBD"/>
    <w:rsid w:val="0008023A"/>
    <w:rsid w:val="00080C02"/>
    <w:rsid w:val="000810EA"/>
    <w:rsid w:val="000819D6"/>
    <w:rsid w:val="00083F4E"/>
    <w:rsid w:val="0008437C"/>
    <w:rsid w:val="00085D87"/>
    <w:rsid w:val="00086394"/>
    <w:rsid w:val="0008789D"/>
    <w:rsid w:val="000914C8"/>
    <w:rsid w:val="00091C2B"/>
    <w:rsid w:val="00093601"/>
    <w:rsid w:val="00095220"/>
    <w:rsid w:val="00095275"/>
    <w:rsid w:val="00096A59"/>
    <w:rsid w:val="00096FBD"/>
    <w:rsid w:val="00097BD7"/>
    <w:rsid w:val="00097C0F"/>
    <w:rsid w:val="00097F2F"/>
    <w:rsid w:val="000A00F5"/>
    <w:rsid w:val="000A29C1"/>
    <w:rsid w:val="000A306C"/>
    <w:rsid w:val="000A32A9"/>
    <w:rsid w:val="000A353D"/>
    <w:rsid w:val="000A36E2"/>
    <w:rsid w:val="000A3D49"/>
    <w:rsid w:val="000A4758"/>
    <w:rsid w:val="000A4D27"/>
    <w:rsid w:val="000A610D"/>
    <w:rsid w:val="000A7818"/>
    <w:rsid w:val="000B012E"/>
    <w:rsid w:val="000B0E74"/>
    <w:rsid w:val="000B1782"/>
    <w:rsid w:val="000B17B8"/>
    <w:rsid w:val="000B2470"/>
    <w:rsid w:val="000B284A"/>
    <w:rsid w:val="000B31BC"/>
    <w:rsid w:val="000B3205"/>
    <w:rsid w:val="000B3F37"/>
    <w:rsid w:val="000B53B1"/>
    <w:rsid w:val="000B61B2"/>
    <w:rsid w:val="000B7B1C"/>
    <w:rsid w:val="000C0505"/>
    <w:rsid w:val="000C0563"/>
    <w:rsid w:val="000C0629"/>
    <w:rsid w:val="000C06AD"/>
    <w:rsid w:val="000D0484"/>
    <w:rsid w:val="000D1ACA"/>
    <w:rsid w:val="000D206B"/>
    <w:rsid w:val="000D21E7"/>
    <w:rsid w:val="000D4F3C"/>
    <w:rsid w:val="000D5B5C"/>
    <w:rsid w:val="000D618E"/>
    <w:rsid w:val="000D6525"/>
    <w:rsid w:val="000D66F5"/>
    <w:rsid w:val="000D688A"/>
    <w:rsid w:val="000E0204"/>
    <w:rsid w:val="000E0781"/>
    <w:rsid w:val="000E444F"/>
    <w:rsid w:val="000E5574"/>
    <w:rsid w:val="000E5B84"/>
    <w:rsid w:val="000E5FA0"/>
    <w:rsid w:val="000E6035"/>
    <w:rsid w:val="000E6967"/>
    <w:rsid w:val="000E7CFF"/>
    <w:rsid w:val="000F05CB"/>
    <w:rsid w:val="000F2294"/>
    <w:rsid w:val="000F26BA"/>
    <w:rsid w:val="000F2927"/>
    <w:rsid w:val="000F2FEE"/>
    <w:rsid w:val="000F3925"/>
    <w:rsid w:val="000F5220"/>
    <w:rsid w:val="000F5E7B"/>
    <w:rsid w:val="000F6A17"/>
    <w:rsid w:val="000F6ACA"/>
    <w:rsid w:val="000F7252"/>
    <w:rsid w:val="000F77AD"/>
    <w:rsid w:val="00100035"/>
    <w:rsid w:val="00100372"/>
    <w:rsid w:val="001007F2"/>
    <w:rsid w:val="00102035"/>
    <w:rsid w:val="001039A3"/>
    <w:rsid w:val="0010662D"/>
    <w:rsid w:val="001103F0"/>
    <w:rsid w:val="00110B43"/>
    <w:rsid w:val="0011373C"/>
    <w:rsid w:val="00113E3C"/>
    <w:rsid w:val="00116200"/>
    <w:rsid w:val="00116B9C"/>
    <w:rsid w:val="00117248"/>
    <w:rsid w:val="00117B05"/>
    <w:rsid w:val="00120790"/>
    <w:rsid w:val="00121D36"/>
    <w:rsid w:val="00123663"/>
    <w:rsid w:val="00124372"/>
    <w:rsid w:val="00124614"/>
    <w:rsid w:val="00125566"/>
    <w:rsid w:val="001256B7"/>
    <w:rsid w:val="00125C56"/>
    <w:rsid w:val="00125EC2"/>
    <w:rsid w:val="00127257"/>
    <w:rsid w:val="00127650"/>
    <w:rsid w:val="00130193"/>
    <w:rsid w:val="00130428"/>
    <w:rsid w:val="00131CDB"/>
    <w:rsid w:val="00132A30"/>
    <w:rsid w:val="00135039"/>
    <w:rsid w:val="0013580D"/>
    <w:rsid w:val="00136CA9"/>
    <w:rsid w:val="0013791F"/>
    <w:rsid w:val="001405CB"/>
    <w:rsid w:val="00141489"/>
    <w:rsid w:val="00141733"/>
    <w:rsid w:val="001422BC"/>
    <w:rsid w:val="00142C5D"/>
    <w:rsid w:val="00142EF5"/>
    <w:rsid w:val="001442B3"/>
    <w:rsid w:val="001443F9"/>
    <w:rsid w:val="0014451A"/>
    <w:rsid w:val="00145270"/>
    <w:rsid w:val="001456FB"/>
    <w:rsid w:val="001472E5"/>
    <w:rsid w:val="00147B66"/>
    <w:rsid w:val="00150513"/>
    <w:rsid w:val="00150EC1"/>
    <w:rsid w:val="00150FB8"/>
    <w:rsid w:val="001519A3"/>
    <w:rsid w:val="001519C4"/>
    <w:rsid w:val="00151A72"/>
    <w:rsid w:val="00151D86"/>
    <w:rsid w:val="001521B4"/>
    <w:rsid w:val="00154AF2"/>
    <w:rsid w:val="00154CE1"/>
    <w:rsid w:val="001563B0"/>
    <w:rsid w:val="00156EA7"/>
    <w:rsid w:val="001572D5"/>
    <w:rsid w:val="00157523"/>
    <w:rsid w:val="00157E5E"/>
    <w:rsid w:val="001609BB"/>
    <w:rsid w:val="00160B20"/>
    <w:rsid w:val="0016244B"/>
    <w:rsid w:val="00165D0A"/>
    <w:rsid w:val="00165EDD"/>
    <w:rsid w:val="00166AC9"/>
    <w:rsid w:val="00166DA1"/>
    <w:rsid w:val="00167E25"/>
    <w:rsid w:val="0017031F"/>
    <w:rsid w:val="00170BE1"/>
    <w:rsid w:val="00174085"/>
    <w:rsid w:val="00174E65"/>
    <w:rsid w:val="001759CD"/>
    <w:rsid w:val="001769E2"/>
    <w:rsid w:val="00177E8F"/>
    <w:rsid w:val="00181085"/>
    <w:rsid w:val="0018166A"/>
    <w:rsid w:val="00181D04"/>
    <w:rsid w:val="00183D8E"/>
    <w:rsid w:val="00183F8D"/>
    <w:rsid w:val="00184B27"/>
    <w:rsid w:val="001851EA"/>
    <w:rsid w:val="00185DDC"/>
    <w:rsid w:val="00186834"/>
    <w:rsid w:val="00186B63"/>
    <w:rsid w:val="00187757"/>
    <w:rsid w:val="00187CE4"/>
    <w:rsid w:val="0019014D"/>
    <w:rsid w:val="001902DB"/>
    <w:rsid w:val="00190768"/>
    <w:rsid w:val="00191268"/>
    <w:rsid w:val="00192124"/>
    <w:rsid w:val="00193B83"/>
    <w:rsid w:val="00193BD8"/>
    <w:rsid w:val="00194A5B"/>
    <w:rsid w:val="00194D1B"/>
    <w:rsid w:val="0019708F"/>
    <w:rsid w:val="001974BF"/>
    <w:rsid w:val="001A0778"/>
    <w:rsid w:val="001A1BF2"/>
    <w:rsid w:val="001A1DD7"/>
    <w:rsid w:val="001A20AC"/>
    <w:rsid w:val="001A5377"/>
    <w:rsid w:val="001A6FC0"/>
    <w:rsid w:val="001A7F12"/>
    <w:rsid w:val="001A7F41"/>
    <w:rsid w:val="001B03EC"/>
    <w:rsid w:val="001B054D"/>
    <w:rsid w:val="001B06B0"/>
    <w:rsid w:val="001B0854"/>
    <w:rsid w:val="001B0C2E"/>
    <w:rsid w:val="001B1F92"/>
    <w:rsid w:val="001B2313"/>
    <w:rsid w:val="001B3694"/>
    <w:rsid w:val="001B3AAF"/>
    <w:rsid w:val="001B3B1C"/>
    <w:rsid w:val="001B499D"/>
    <w:rsid w:val="001B4CD6"/>
    <w:rsid w:val="001B53E5"/>
    <w:rsid w:val="001B5D1A"/>
    <w:rsid w:val="001B6A9A"/>
    <w:rsid w:val="001B6B5A"/>
    <w:rsid w:val="001B746D"/>
    <w:rsid w:val="001C00ED"/>
    <w:rsid w:val="001C17FB"/>
    <w:rsid w:val="001C1D42"/>
    <w:rsid w:val="001C25F4"/>
    <w:rsid w:val="001C32E4"/>
    <w:rsid w:val="001C57DA"/>
    <w:rsid w:val="001C7B9E"/>
    <w:rsid w:val="001D09EC"/>
    <w:rsid w:val="001D0DAC"/>
    <w:rsid w:val="001D1F26"/>
    <w:rsid w:val="001D3696"/>
    <w:rsid w:val="001D44E8"/>
    <w:rsid w:val="001D4B89"/>
    <w:rsid w:val="001D58C2"/>
    <w:rsid w:val="001D595F"/>
    <w:rsid w:val="001D6E68"/>
    <w:rsid w:val="001D70DB"/>
    <w:rsid w:val="001D77A0"/>
    <w:rsid w:val="001D7ADD"/>
    <w:rsid w:val="001D7F84"/>
    <w:rsid w:val="001E0ABB"/>
    <w:rsid w:val="001E1872"/>
    <w:rsid w:val="001E1F34"/>
    <w:rsid w:val="001E20C0"/>
    <w:rsid w:val="001E3320"/>
    <w:rsid w:val="001E4DA2"/>
    <w:rsid w:val="001E4DD8"/>
    <w:rsid w:val="001E6B28"/>
    <w:rsid w:val="001E6F2E"/>
    <w:rsid w:val="001E6FE1"/>
    <w:rsid w:val="001E7943"/>
    <w:rsid w:val="001F0371"/>
    <w:rsid w:val="001F2325"/>
    <w:rsid w:val="001F28B2"/>
    <w:rsid w:val="001F29C4"/>
    <w:rsid w:val="001F2D00"/>
    <w:rsid w:val="001F397F"/>
    <w:rsid w:val="001F558C"/>
    <w:rsid w:val="001F612B"/>
    <w:rsid w:val="001F614B"/>
    <w:rsid w:val="001F6370"/>
    <w:rsid w:val="001F6553"/>
    <w:rsid w:val="001F6DF7"/>
    <w:rsid w:val="001F6EAB"/>
    <w:rsid w:val="001F748F"/>
    <w:rsid w:val="00200481"/>
    <w:rsid w:val="00200646"/>
    <w:rsid w:val="00202300"/>
    <w:rsid w:val="002029E2"/>
    <w:rsid w:val="002037F1"/>
    <w:rsid w:val="00205A50"/>
    <w:rsid w:val="00206124"/>
    <w:rsid w:val="0020615C"/>
    <w:rsid w:val="00206D74"/>
    <w:rsid w:val="002114DF"/>
    <w:rsid w:val="00211508"/>
    <w:rsid w:val="00213565"/>
    <w:rsid w:val="00213DC4"/>
    <w:rsid w:val="0021415E"/>
    <w:rsid w:val="00214382"/>
    <w:rsid w:val="00214B70"/>
    <w:rsid w:val="00214EC2"/>
    <w:rsid w:val="002161C7"/>
    <w:rsid w:val="0021667F"/>
    <w:rsid w:val="00216BAB"/>
    <w:rsid w:val="0021760C"/>
    <w:rsid w:val="0021766B"/>
    <w:rsid w:val="00217E5E"/>
    <w:rsid w:val="00220E4D"/>
    <w:rsid w:val="00221C0D"/>
    <w:rsid w:val="00222B76"/>
    <w:rsid w:val="00222D5D"/>
    <w:rsid w:val="00223128"/>
    <w:rsid w:val="0022387E"/>
    <w:rsid w:val="00223AC0"/>
    <w:rsid w:val="00223B93"/>
    <w:rsid w:val="00223F87"/>
    <w:rsid w:val="00223FE1"/>
    <w:rsid w:val="002252C9"/>
    <w:rsid w:val="00226091"/>
    <w:rsid w:val="00226210"/>
    <w:rsid w:val="00230AD1"/>
    <w:rsid w:val="002310A2"/>
    <w:rsid w:val="00231FA7"/>
    <w:rsid w:val="00232AAD"/>
    <w:rsid w:val="002342AF"/>
    <w:rsid w:val="00234FDD"/>
    <w:rsid w:val="002353F3"/>
    <w:rsid w:val="0023540B"/>
    <w:rsid w:val="00235498"/>
    <w:rsid w:val="00236857"/>
    <w:rsid w:val="00236D15"/>
    <w:rsid w:val="00236F54"/>
    <w:rsid w:val="002400CC"/>
    <w:rsid w:val="00240C9E"/>
    <w:rsid w:val="00240F5F"/>
    <w:rsid w:val="002411A3"/>
    <w:rsid w:val="00241310"/>
    <w:rsid w:val="00241A3F"/>
    <w:rsid w:val="002420B5"/>
    <w:rsid w:val="00244026"/>
    <w:rsid w:val="0024408F"/>
    <w:rsid w:val="002465E4"/>
    <w:rsid w:val="00247DD5"/>
    <w:rsid w:val="00250D1F"/>
    <w:rsid w:val="002512C5"/>
    <w:rsid w:val="00251886"/>
    <w:rsid w:val="00252438"/>
    <w:rsid w:val="00252C79"/>
    <w:rsid w:val="0025336B"/>
    <w:rsid w:val="0025602B"/>
    <w:rsid w:val="002569C7"/>
    <w:rsid w:val="002570AD"/>
    <w:rsid w:val="0025723B"/>
    <w:rsid w:val="002624CE"/>
    <w:rsid w:val="00263057"/>
    <w:rsid w:val="00263C0C"/>
    <w:rsid w:val="00263C9D"/>
    <w:rsid w:val="00264A78"/>
    <w:rsid w:val="00266780"/>
    <w:rsid w:val="0026720B"/>
    <w:rsid w:val="002676D4"/>
    <w:rsid w:val="00270297"/>
    <w:rsid w:val="00270748"/>
    <w:rsid w:val="00270AC1"/>
    <w:rsid w:val="002715FC"/>
    <w:rsid w:val="00272599"/>
    <w:rsid w:val="00272E52"/>
    <w:rsid w:val="00274C80"/>
    <w:rsid w:val="00274E6C"/>
    <w:rsid w:val="00275D0A"/>
    <w:rsid w:val="0027751E"/>
    <w:rsid w:val="00277B57"/>
    <w:rsid w:val="00277E2D"/>
    <w:rsid w:val="002808E8"/>
    <w:rsid w:val="00280C4D"/>
    <w:rsid w:val="00281A39"/>
    <w:rsid w:val="00281A8E"/>
    <w:rsid w:val="00281BB8"/>
    <w:rsid w:val="002822E2"/>
    <w:rsid w:val="0028268C"/>
    <w:rsid w:val="0028319B"/>
    <w:rsid w:val="00283420"/>
    <w:rsid w:val="00283C9B"/>
    <w:rsid w:val="00284142"/>
    <w:rsid w:val="00284C26"/>
    <w:rsid w:val="00284DBC"/>
    <w:rsid w:val="002854AA"/>
    <w:rsid w:val="002854ED"/>
    <w:rsid w:val="00285D1C"/>
    <w:rsid w:val="00286662"/>
    <w:rsid w:val="002866A0"/>
    <w:rsid w:val="00287B3F"/>
    <w:rsid w:val="00290B0F"/>
    <w:rsid w:val="00290BD1"/>
    <w:rsid w:val="00294945"/>
    <w:rsid w:val="0029522F"/>
    <w:rsid w:val="00295874"/>
    <w:rsid w:val="00296579"/>
    <w:rsid w:val="00296580"/>
    <w:rsid w:val="00296FAF"/>
    <w:rsid w:val="002975FE"/>
    <w:rsid w:val="002A022C"/>
    <w:rsid w:val="002A0256"/>
    <w:rsid w:val="002A1A57"/>
    <w:rsid w:val="002A1F5A"/>
    <w:rsid w:val="002A4B24"/>
    <w:rsid w:val="002A6162"/>
    <w:rsid w:val="002A7F2F"/>
    <w:rsid w:val="002B017E"/>
    <w:rsid w:val="002B01EB"/>
    <w:rsid w:val="002B020D"/>
    <w:rsid w:val="002B07D1"/>
    <w:rsid w:val="002B17BC"/>
    <w:rsid w:val="002B29C5"/>
    <w:rsid w:val="002B2B3F"/>
    <w:rsid w:val="002B3FA1"/>
    <w:rsid w:val="002B4D1F"/>
    <w:rsid w:val="002B4FB6"/>
    <w:rsid w:val="002B57EC"/>
    <w:rsid w:val="002B6B49"/>
    <w:rsid w:val="002B7313"/>
    <w:rsid w:val="002C04E9"/>
    <w:rsid w:val="002C10ED"/>
    <w:rsid w:val="002C23C2"/>
    <w:rsid w:val="002C2F3D"/>
    <w:rsid w:val="002C33D7"/>
    <w:rsid w:val="002C365C"/>
    <w:rsid w:val="002C3717"/>
    <w:rsid w:val="002C415C"/>
    <w:rsid w:val="002C4606"/>
    <w:rsid w:val="002C4D0E"/>
    <w:rsid w:val="002C50EC"/>
    <w:rsid w:val="002D008F"/>
    <w:rsid w:val="002D0251"/>
    <w:rsid w:val="002D0A51"/>
    <w:rsid w:val="002D18D6"/>
    <w:rsid w:val="002D1C78"/>
    <w:rsid w:val="002D1F91"/>
    <w:rsid w:val="002D24A5"/>
    <w:rsid w:val="002D45C9"/>
    <w:rsid w:val="002D5BF7"/>
    <w:rsid w:val="002D5F4F"/>
    <w:rsid w:val="002D6FAA"/>
    <w:rsid w:val="002D73B5"/>
    <w:rsid w:val="002E0035"/>
    <w:rsid w:val="002E0278"/>
    <w:rsid w:val="002E37A4"/>
    <w:rsid w:val="002E405C"/>
    <w:rsid w:val="002E4434"/>
    <w:rsid w:val="002E5B12"/>
    <w:rsid w:val="002E6149"/>
    <w:rsid w:val="002E7CCA"/>
    <w:rsid w:val="002F0B01"/>
    <w:rsid w:val="002F0DB6"/>
    <w:rsid w:val="002F108C"/>
    <w:rsid w:val="002F2115"/>
    <w:rsid w:val="002F2ABA"/>
    <w:rsid w:val="002F3206"/>
    <w:rsid w:val="002F3530"/>
    <w:rsid w:val="002F4B30"/>
    <w:rsid w:val="002F4CC4"/>
    <w:rsid w:val="002F66E3"/>
    <w:rsid w:val="002F6B36"/>
    <w:rsid w:val="002F6DEF"/>
    <w:rsid w:val="002F704E"/>
    <w:rsid w:val="002F7141"/>
    <w:rsid w:val="002F7B2F"/>
    <w:rsid w:val="002F7BD0"/>
    <w:rsid w:val="0030003A"/>
    <w:rsid w:val="003011D0"/>
    <w:rsid w:val="00301FF0"/>
    <w:rsid w:val="0030203B"/>
    <w:rsid w:val="00303CD8"/>
    <w:rsid w:val="00304B20"/>
    <w:rsid w:val="00305002"/>
    <w:rsid w:val="00305CA5"/>
    <w:rsid w:val="00305E98"/>
    <w:rsid w:val="00307A6E"/>
    <w:rsid w:val="00307DBB"/>
    <w:rsid w:val="00307E45"/>
    <w:rsid w:val="003104FB"/>
    <w:rsid w:val="00310C9B"/>
    <w:rsid w:val="003113A4"/>
    <w:rsid w:val="003118F5"/>
    <w:rsid w:val="003125C6"/>
    <w:rsid w:val="00312B9D"/>
    <w:rsid w:val="00314A2C"/>
    <w:rsid w:val="00314AE3"/>
    <w:rsid w:val="00315175"/>
    <w:rsid w:val="00315980"/>
    <w:rsid w:val="00315BA3"/>
    <w:rsid w:val="00315BEF"/>
    <w:rsid w:val="0031687F"/>
    <w:rsid w:val="00317260"/>
    <w:rsid w:val="00317621"/>
    <w:rsid w:val="00320E55"/>
    <w:rsid w:val="00321013"/>
    <w:rsid w:val="00321B44"/>
    <w:rsid w:val="003226B1"/>
    <w:rsid w:val="003228A3"/>
    <w:rsid w:val="003235C7"/>
    <w:rsid w:val="0032373B"/>
    <w:rsid w:val="003237E5"/>
    <w:rsid w:val="003239E9"/>
    <w:rsid w:val="0032633F"/>
    <w:rsid w:val="00327016"/>
    <w:rsid w:val="00330188"/>
    <w:rsid w:val="003301D6"/>
    <w:rsid w:val="0033235D"/>
    <w:rsid w:val="003328D4"/>
    <w:rsid w:val="00332EB7"/>
    <w:rsid w:val="003334D2"/>
    <w:rsid w:val="00335B76"/>
    <w:rsid w:val="00336079"/>
    <w:rsid w:val="00336B25"/>
    <w:rsid w:val="003375B1"/>
    <w:rsid w:val="00337830"/>
    <w:rsid w:val="0034070D"/>
    <w:rsid w:val="00341104"/>
    <w:rsid w:val="00341151"/>
    <w:rsid w:val="003413A2"/>
    <w:rsid w:val="00341902"/>
    <w:rsid w:val="00342BD9"/>
    <w:rsid w:val="003434BF"/>
    <w:rsid w:val="00343738"/>
    <w:rsid w:val="00343BAA"/>
    <w:rsid w:val="00344F5E"/>
    <w:rsid w:val="0034504C"/>
    <w:rsid w:val="0034526E"/>
    <w:rsid w:val="003457AC"/>
    <w:rsid w:val="00346264"/>
    <w:rsid w:val="00346F00"/>
    <w:rsid w:val="0034787E"/>
    <w:rsid w:val="00351A44"/>
    <w:rsid w:val="00351F8D"/>
    <w:rsid w:val="00352171"/>
    <w:rsid w:val="00352185"/>
    <w:rsid w:val="0035248B"/>
    <w:rsid w:val="003539F4"/>
    <w:rsid w:val="00353D00"/>
    <w:rsid w:val="00355039"/>
    <w:rsid w:val="00357100"/>
    <w:rsid w:val="003600AB"/>
    <w:rsid w:val="0036053A"/>
    <w:rsid w:val="003607F4"/>
    <w:rsid w:val="00363644"/>
    <w:rsid w:val="003639FC"/>
    <w:rsid w:val="00363D8D"/>
    <w:rsid w:val="003641B7"/>
    <w:rsid w:val="0036425A"/>
    <w:rsid w:val="0036634A"/>
    <w:rsid w:val="0036731B"/>
    <w:rsid w:val="0036742F"/>
    <w:rsid w:val="0036754C"/>
    <w:rsid w:val="003701FA"/>
    <w:rsid w:val="0037211B"/>
    <w:rsid w:val="00372B31"/>
    <w:rsid w:val="0037307E"/>
    <w:rsid w:val="00373305"/>
    <w:rsid w:val="003735D4"/>
    <w:rsid w:val="00373604"/>
    <w:rsid w:val="0037387E"/>
    <w:rsid w:val="00374046"/>
    <w:rsid w:val="00375EF3"/>
    <w:rsid w:val="00376969"/>
    <w:rsid w:val="00380F91"/>
    <w:rsid w:val="003814B1"/>
    <w:rsid w:val="0038515F"/>
    <w:rsid w:val="00386145"/>
    <w:rsid w:val="003907A0"/>
    <w:rsid w:val="00390F42"/>
    <w:rsid w:val="00390F4A"/>
    <w:rsid w:val="0039137C"/>
    <w:rsid w:val="00391804"/>
    <w:rsid w:val="00392F78"/>
    <w:rsid w:val="003930BD"/>
    <w:rsid w:val="00393ADA"/>
    <w:rsid w:val="00394B20"/>
    <w:rsid w:val="00395CEE"/>
    <w:rsid w:val="003961FE"/>
    <w:rsid w:val="00396271"/>
    <w:rsid w:val="00396AF3"/>
    <w:rsid w:val="003A019F"/>
    <w:rsid w:val="003A0478"/>
    <w:rsid w:val="003A0B8B"/>
    <w:rsid w:val="003A1FAA"/>
    <w:rsid w:val="003A2723"/>
    <w:rsid w:val="003A4BE2"/>
    <w:rsid w:val="003A566B"/>
    <w:rsid w:val="003A77D8"/>
    <w:rsid w:val="003B0970"/>
    <w:rsid w:val="003B28DE"/>
    <w:rsid w:val="003B2BE7"/>
    <w:rsid w:val="003B32A9"/>
    <w:rsid w:val="003B3978"/>
    <w:rsid w:val="003B4252"/>
    <w:rsid w:val="003B4D8F"/>
    <w:rsid w:val="003B6978"/>
    <w:rsid w:val="003B744D"/>
    <w:rsid w:val="003C00D4"/>
    <w:rsid w:val="003C03F3"/>
    <w:rsid w:val="003C1CDF"/>
    <w:rsid w:val="003C265D"/>
    <w:rsid w:val="003C2DB3"/>
    <w:rsid w:val="003C31E8"/>
    <w:rsid w:val="003C3530"/>
    <w:rsid w:val="003C357B"/>
    <w:rsid w:val="003C35FC"/>
    <w:rsid w:val="003C3C3C"/>
    <w:rsid w:val="003C40C3"/>
    <w:rsid w:val="003C497D"/>
    <w:rsid w:val="003C51AC"/>
    <w:rsid w:val="003C5716"/>
    <w:rsid w:val="003C5C42"/>
    <w:rsid w:val="003C6C48"/>
    <w:rsid w:val="003D0569"/>
    <w:rsid w:val="003D0ADA"/>
    <w:rsid w:val="003D1D8F"/>
    <w:rsid w:val="003D1E2B"/>
    <w:rsid w:val="003D35DF"/>
    <w:rsid w:val="003D36CB"/>
    <w:rsid w:val="003D415E"/>
    <w:rsid w:val="003D4972"/>
    <w:rsid w:val="003D4B8F"/>
    <w:rsid w:val="003D5EEB"/>
    <w:rsid w:val="003D61E5"/>
    <w:rsid w:val="003D74B7"/>
    <w:rsid w:val="003D7627"/>
    <w:rsid w:val="003D7DD8"/>
    <w:rsid w:val="003D7E39"/>
    <w:rsid w:val="003E0661"/>
    <w:rsid w:val="003E0DD3"/>
    <w:rsid w:val="003E1677"/>
    <w:rsid w:val="003E2016"/>
    <w:rsid w:val="003E36D0"/>
    <w:rsid w:val="003E4B44"/>
    <w:rsid w:val="003E5106"/>
    <w:rsid w:val="003E5CCD"/>
    <w:rsid w:val="003E6A76"/>
    <w:rsid w:val="003E6A95"/>
    <w:rsid w:val="003E6AB9"/>
    <w:rsid w:val="003F0668"/>
    <w:rsid w:val="003F0DE9"/>
    <w:rsid w:val="003F2182"/>
    <w:rsid w:val="003F2AF0"/>
    <w:rsid w:val="003F5A61"/>
    <w:rsid w:val="003F5E5B"/>
    <w:rsid w:val="003F6930"/>
    <w:rsid w:val="003F70F7"/>
    <w:rsid w:val="003F718A"/>
    <w:rsid w:val="003F7761"/>
    <w:rsid w:val="003F7D6A"/>
    <w:rsid w:val="003F7F32"/>
    <w:rsid w:val="00400D57"/>
    <w:rsid w:val="00400F4C"/>
    <w:rsid w:val="00401118"/>
    <w:rsid w:val="004018E2"/>
    <w:rsid w:val="00401D23"/>
    <w:rsid w:val="00402303"/>
    <w:rsid w:val="00402431"/>
    <w:rsid w:val="00404444"/>
    <w:rsid w:val="0040479F"/>
    <w:rsid w:val="00406060"/>
    <w:rsid w:val="00406BDD"/>
    <w:rsid w:val="0040797D"/>
    <w:rsid w:val="00407ADC"/>
    <w:rsid w:val="00410420"/>
    <w:rsid w:val="00411A9A"/>
    <w:rsid w:val="00412EFB"/>
    <w:rsid w:val="00413ED5"/>
    <w:rsid w:val="004141B8"/>
    <w:rsid w:val="004144AF"/>
    <w:rsid w:val="004144C6"/>
    <w:rsid w:val="00414CC6"/>
    <w:rsid w:val="00415CE6"/>
    <w:rsid w:val="00416747"/>
    <w:rsid w:val="00416BB9"/>
    <w:rsid w:val="00416DF3"/>
    <w:rsid w:val="00417103"/>
    <w:rsid w:val="004203B8"/>
    <w:rsid w:val="0042071A"/>
    <w:rsid w:val="0042095B"/>
    <w:rsid w:val="00421DE3"/>
    <w:rsid w:val="00423288"/>
    <w:rsid w:val="004232C5"/>
    <w:rsid w:val="00424540"/>
    <w:rsid w:val="004254F9"/>
    <w:rsid w:val="00425572"/>
    <w:rsid w:val="00426966"/>
    <w:rsid w:val="0042735C"/>
    <w:rsid w:val="00431A20"/>
    <w:rsid w:val="00431E10"/>
    <w:rsid w:val="00434E38"/>
    <w:rsid w:val="004351DB"/>
    <w:rsid w:val="00435C67"/>
    <w:rsid w:val="00436518"/>
    <w:rsid w:val="004379DA"/>
    <w:rsid w:val="00437CCB"/>
    <w:rsid w:val="004404F1"/>
    <w:rsid w:val="004426E4"/>
    <w:rsid w:val="00444077"/>
    <w:rsid w:val="0044414E"/>
    <w:rsid w:val="004444A5"/>
    <w:rsid w:val="004455CA"/>
    <w:rsid w:val="00446541"/>
    <w:rsid w:val="004507D3"/>
    <w:rsid w:val="00450E88"/>
    <w:rsid w:val="00451302"/>
    <w:rsid w:val="0045292F"/>
    <w:rsid w:val="00453DFD"/>
    <w:rsid w:val="00454C63"/>
    <w:rsid w:val="00454E43"/>
    <w:rsid w:val="00455450"/>
    <w:rsid w:val="0045631C"/>
    <w:rsid w:val="004571A9"/>
    <w:rsid w:val="0046076B"/>
    <w:rsid w:val="00460B3F"/>
    <w:rsid w:val="00460E2E"/>
    <w:rsid w:val="00463B4C"/>
    <w:rsid w:val="00464530"/>
    <w:rsid w:val="004659E3"/>
    <w:rsid w:val="00467321"/>
    <w:rsid w:val="00467339"/>
    <w:rsid w:val="004706B4"/>
    <w:rsid w:val="00470CB4"/>
    <w:rsid w:val="0047157C"/>
    <w:rsid w:val="00472448"/>
    <w:rsid w:val="004733D0"/>
    <w:rsid w:val="0047430D"/>
    <w:rsid w:val="00474705"/>
    <w:rsid w:val="00476414"/>
    <w:rsid w:val="00476B85"/>
    <w:rsid w:val="00477440"/>
    <w:rsid w:val="004775C5"/>
    <w:rsid w:val="00481454"/>
    <w:rsid w:val="004814AF"/>
    <w:rsid w:val="004815A4"/>
    <w:rsid w:val="004820CE"/>
    <w:rsid w:val="004822C7"/>
    <w:rsid w:val="00483A80"/>
    <w:rsid w:val="00484D6C"/>
    <w:rsid w:val="00486930"/>
    <w:rsid w:val="00486ABB"/>
    <w:rsid w:val="00486E43"/>
    <w:rsid w:val="00486F75"/>
    <w:rsid w:val="00487C07"/>
    <w:rsid w:val="0049045F"/>
    <w:rsid w:val="00490602"/>
    <w:rsid w:val="00490D27"/>
    <w:rsid w:val="00490FE0"/>
    <w:rsid w:val="004910C7"/>
    <w:rsid w:val="00492F9F"/>
    <w:rsid w:val="00493499"/>
    <w:rsid w:val="004965BE"/>
    <w:rsid w:val="00496C1B"/>
    <w:rsid w:val="004A0129"/>
    <w:rsid w:val="004A1AFF"/>
    <w:rsid w:val="004A1F71"/>
    <w:rsid w:val="004A2006"/>
    <w:rsid w:val="004A308B"/>
    <w:rsid w:val="004A3589"/>
    <w:rsid w:val="004A4B7B"/>
    <w:rsid w:val="004A4C8B"/>
    <w:rsid w:val="004A59BF"/>
    <w:rsid w:val="004A643D"/>
    <w:rsid w:val="004A6FE3"/>
    <w:rsid w:val="004A70A3"/>
    <w:rsid w:val="004B13E6"/>
    <w:rsid w:val="004B1684"/>
    <w:rsid w:val="004B16CF"/>
    <w:rsid w:val="004B254B"/>
    <w:rsid w:val="004B2B53"/>
    <w:rsid w:val="004B3624"/>
    <w:rsid w:val="004B441E"/>
    <w:rsid w:val="004B6E1B"/>
    <w:rsid w:val="004C0C15"/>
    <w:rsid w:val="004C0FDD"/>
    <w:rsid w:val="004C2488"/>
    <w:rsid w:val="004C3C33"/>
    <w:rsid w:val="004C413C"/>
    <w:rsid w:val="004C45C8"/>
    <w:rsid w:val="004C5194"/>
    <w:rsid w:val="004C6212"/>
    <w:rsid w:val="004C7F2F"/>
    <w:rsid w:val="004D0705"/>
    <w:rsid w:val="004D0EE7"/>
    <w:rsid w:val="004D141A"/>
    <w:rsid w:val="004D1720"/>
    <w:rsid w:val="004D2917"/>
    <w:rsid w:val="004D304D"/>
    <w:rsid w:val="004D3F2C"/>
    <w:rsid w:val="004D3F5D"/>
    <w:rsid w:val="004D4473"/>
    <w:rsid w:val="004D46CB"/>
    <w:rsid w:val="004D4D5E"/>
    <w:rsid w:val="004D555D"/>
    <w:rsid w:val="004D5BB2"/>
    <w:rsid w:val="004D7625"/>
    <w:rsid w:val="004D7B18"/>
    <w:rsid w:val="004D7EC2"/>
    <w:rsid w:val="004E0123"/>
    <w:rsid w:val="004E11D5"/>
    <w:rsid w:val="004E292B"/>
    <w:rsid w:val="004E381F"/>
    <w:rsid w:val="004E3ACA"/>
    <w:rsid w:val="004E4744"/>
    <w:rsid w:val="004E5ADA"/>
    <w:rsid w:val="004E5CB2"/>
    <w:rsid w:val="004E66BD"/>
    <w:rsid w:val="004E7F87"/>
    <w:rsid w:val="004F0086"/>
    <w:rsid w:val="004F0395"/>
    <w:rsid w:val="004F0DCB"/>
    <w:rsid w:val="004F1341"/>
    <w:rsid w:val="004F1680"/>
    <w:rsid w:val="004F1BF6"/>
    <w:rsid w:val="004F2FBC"/>
    <w:rsid w:val="004F3561"/>
    <w:rsid w:val="004F3CCC"/>
    <w:rsid w:val="004F63C4"/>
    <w:rsid w:val="004F71FC"/>
    <w:rsid w:val="004F7835"/>
    <w:rsid w:val="004F7A27"/>
    <w:rsid w:val="004F7A8A"/>
    <w:rsid w:val="0050063D"/>
    <w:rsid w:val="00501476"/>
    <w:rsid w:val="005020A9"/>
    <w:rsid w:val="005020CA"/>
    <w:rsid w:val="005025B3"/>
    <w:rsid w:val="0050527D"/>
    <w:rsid w:val="00507430"/>
    <w:rsid w:val="00512232"/>
    <w:rsid w:val="00512EB8"/>
    <w:rsid w:val="00513801"/>
    <w:rsid w:val="00514777"/>
    <w:rsid w:val="00515B3F"/>
    <w:rsid w:val="00515DBE"/>
    <w:rsid w:val="005168BC"/>
    <w:rsid w:val="00516D20"/>
    <w:rsid w:val="005200EE"/>
    <w:rsid w:val="005201C8"/>
    <w:rsid w:val="00520EA8"/>
    <w:rsid w:val="005226BE"/>
    <w:rsid w:val="005236BF"/>
    <w:rsid w:val="00523A62"/>
    <w:rsid w:val="005247BA"/>
    <w:rsid w:val="005266D5"/>
    <w:rsid w:val="00530181"/>
    <w:rsid w:val="005301EF"/>
    <w:rsid w:val="0053030B"/>
    <w:rsid w:val="00530EAD"/>
    <w:rsid w:val="00531301"/>
    <w:rsid w:val="00531B58"/>
    <w:rsid w:val="00531EBF"/>
    <w:rsid w:val="0053442B"/>
    <w:rsid w:val="00535689"/>
    <w:rsid w:val="005362B3"/>
    <w:rsid w:val="00536435"/>
    <w:rsid w:val="005370BF"/>
    <w:rsid w:val="00537957"/>
    <w:rsid w:val="005406FB"/>
    <w:rsid w:val="00540B91"/>
    <w:rsid w:val="005410DA"/>
    <w:rsid w:val="00541525"/>
    <w:rsid w:val="00541B26"/>
    <w:rsid w:val="005426AD"/>
    <w:rsid w:val="0054296F"/>
    <w:rsid w:val="00542FD2"/>
    <w:rsid w:val="005434F6"/>
    <w:rsid w:val="00543FFA"/>
    <w:rsid w:val="005444F8"/>
    <w:rsid w:val="00544820"/>
    <w:rsid w:val="00545C53"/>
    <w:rsid w:val="00546002"/>
    <w:rsid w:val="00547457"/>
    <w:rsid w:val="005516A2"/>
    <w:rsid w:val="00551AEF"/>
    <w:rsid w:val="00553027"/>
    <w:rsid w:val="00553D64"/>
    <w:rsid w:val="00553EC0"/>
    <w:rsid w:val="00554069"/>
    <w:rsid w:val="00555FB3"/>
    <w:rsid w:val="005606D2"/>
    <w:rsid w:val="00560D8D"/>
    <w:rsid w:val="00561334"/>
    <w:rsid w:val="0056169F"/>
    <w:rsid w:val="00570874"/>
    <w:rsid w:val="005708C8"/>
    <w:rsid w:val="0057205B"/>
    <w:rsid w:val="00572647"/>
    <w:rsid w:val="0057382D"/>
    <w:rsid w:val="00574C0D"/>
    <w:rsid w:val="0057535B"/>
    <w:rsid w:val="00575F10"/>
    <w:rsid w:val="00576893"/>
    <w:rsid w:val="0057783B"/>
    <w:rsid w:val="00577B0C"/>
    <w:rsid w:val="00580DE7"/>
    <w:rsid w:val="00582714"/>
    <w:rsid w:val="0058301C"/>
    <w:rsid w:val="00583341"/>
    <w:rsid w:val="00583625"/>
    <w:rsid w:val="0058406B"/>
    <w:rsid w:val="005843EA"/>
    <w:rsid w:val="00584858"/>
    <w:rsid w:val="00584BE9"/>
    <w:rsid w:val="0058510D"/>
    <w:rsid w:val="0058586E"/>
    <w:rsid w:val="005859BA"/>
    <w:rsid w:val="00585A9A"/>
    <w:rsid w:val="0058621E"/>
    <w:rsid w:val="005862B8"/>
    <w:rsid w:val="005863ED"/>
    <w:rsid w:val="00587B01"/>
    <w:rsid w:val="00587D9A"/>
    <w:rsid w:val="00587E7D"/>
    <w:rsid w:val="00587FF4"/>
    <w:rsid w:val="00590F1A"/>
    <w:rsid w:val="005910BB"/>
    <w:rsid w:val="005941CB"/>
    <w:rsid w:val="00594D7C"/>
    <w:rsid w:val="00597800"/>
    <w:rsid w:val="00597C12"/>
    <w:rsid w:val="005A0332"/>
    <w:rsid w:val="005A12C1"/>
    <w:rsid w:val="005A2F1C"/>
    <w:rsid w:val="005A4756"/>
    <w:rsid w:val="005A4EBF"/>
    <w:rsid w:val="005A5084"/>
    <w:rsid w:val="005A59AE"/>
    <w:rsid w:val="005A5FB9"/>
    <w:rsid w:val="005A6EC4"/>
    <w:rsid w:val="005A7289"/>
    <w:rsid w:val="005B121A"/>
    <w:rsid w:val="005B270F"/>
    <w:rsid w:val="005B32A7"/>
    <w:rsid w:val="005B6C3E"/>
    <w:rsid w:val="005B72FD"/>
    <w:rsid w:val="005B7600"/>
    <w:rsid w:val="005B77F2"/>
    <w:rsid w:val="005B7DEC"/>
    <w:rsid w:val="005C0AC6"/>
    <w:rsid w:val="005C0AF7"/>
    <w:rsid w:val="005C0EBB"/>
    <w:rsid w:val="005C14E3"/>
    <w:rsid w:val="005C18C1"/>
    <w:rsid w:val="005C1F39"/>
    <w:rsid w:val="005C3B9F"/>
    <w:rsid w:val="005C560B"/>
    <w:rsid w:val="005C6006"/>
    <w:rsid w:val="005C65DD"/>
    <w:rsid w:val="005C71A2"/>
    <w:rsid w:val="005D11F3"/>
    <w:rsid w:val="005D1A94"/>
    <w:rsid w:val="005D2A29"/>
    <w:rsid w:val="005D37B3"/>
    <w:rsid w:val="005D3D40"/>
    <w:rsid w:val="005D4E85"/>
    <w:rsid w:val="005D4FE0"/>
    <w:rsid w:val="005D556D"/>
    <w:rsid w:val="005D580E"/>
    <w:rsid w:val="005D58BF"/>
    <w:rsid w:val="005D6A08"/>
    <w:rsid w:val="005D787B"/>
    <w:rsid w:val="005E03E3"/>
    <w:rsid w:val="005E46C7"/>
    <w:rsid w:val="005E4970"/>
    <w:rsid w:val="005E5BB8"/>
    <w:rsid w:val="005E781B"/>
    <w:rsid w:val="005F0022"/>
    <w:rsid w:val="005F1952"/>
    <w:rsid w:val="005F3374"/>
    <w:rsid w:val="005F367D"/>
    <w:rsid w:val="005F3F51"/>
    <w:rsid w:val="005F515C"/>
    <w:rsid w:val="005F56B6"/>
    <w:rsid w:val="005F57DD"/>
    <w:rsid w:val="005F6DB2"/>
    <w:rsid w:val="005F740A"/>
    <w:rsid w:val="005F7525"/>
    <w:rsid w:val="005F7B46"/>
    <w:rsid w:val="006008D9"/>
    <w:rsid w:val="00600BFC"/>
    <w:rsid w:val="00601681"/>
    <w:rsid w:val="00602637"/>
    <w:rsid w:val="00603FA9"/>
    <w:rsid w:val="0060510E"/>
    <w:rsid w:val="006066AA"/>
    <w:rsid w:val="006066DF"/>
    <w:rsid w:val="00607EBD"/>
    <w:rsid w:val="006100B1"/>
    <w:rsid w:val="00610AFB"/>
    <w:rsid w:val="00610F2F"/>
    <w:rsid w:val="0061127A"/>
    <w:rsid w:val="00611F46"/>
    <w:rsid w:val="00612508"/>
    <w:rsid w:val="00612ADB"/>
    <w:rsid w:val="00614D10"/>
    <w:rsid w:val="00616A01"/>
    <w:rsid w:val="006177C6"/>
    <w:rsid w:val="00624349"/>
    <w:rsid w:val="006243D3"/>
    <w:rsid w:val="006253CD"/>
    <w:rsid w:val="00625E04"/>
    <w:rsid w:val="00625F79"/>
    <w:rsid w:val="0062674B"/>
    <w:rsid w:val="0062686A"/>
    <w:rsid w:val="00627B2A"/>
    <w:rsid w:val="00627CD2"/>
    <w:rsid w:val="0063017F"/>
    <w:rsid w:val="00630626"/>
    <w:rsid w:val="00630E92"/>
    <w:rsid w:val="00631751"/>
    <w:rsid w:val="00631DC0"/>
    <w:rsid w:val="006338CF"/>
    <w:rsid w:val="00634CB9"/>
    <w:rsid w:val="00634E9E"/>
    <w:rsid w:val="00635DCB"/>
    <w:rsid w:val="00640580"/>
    <w:rsid w:val="00641D4E"/>
    <w:rsid w:val="00642855"/>
    <w:rsid w:val="006440F7"/>
    <w:rsid w:val="0064425F"/>
    <w:rsid w:val="00644A25"/>
    <w:rsid w:val="0064526A"/>
    <w:rsid w:val="0064626B"/>
    <w:rsid w:val="0065066B"/>
    <w:rsid w:val="00650D85"/>
    <w:rsid w:val="00652C2E"/>
    <w:rsid w:val="00653233"/>
    <w:rsid w:val="0065340C"/>
    <w:rsid w:val="00653663"/>
    <w:rsid w:val="00653BA7"/>
    <w:rsid w:val="00654449"/>
    <w:rsid w:val="00656B71"/>
    <w:rsid w:val="00657553"/>
    <w:rsid w:val="00660646"/>
    <w:rsid w:val="0066099B"/>
    <w:rsid w:val="00661DAF"/>
    <w:rsid w:val="00663D99"/>
    <w:rsid w:val="00663ED9"/>
    <w:rsid w:val="00665D69"/>
    <w:rsid w:val="006662D3"/>
    <w:rsid w:val="00666CFA"/>
    <w:rsid w:val="00666E51"/>
    <w:rsid w:val="00666E99"/>
    <w:rsid w:val="00667206"/>
    <w:rsid w:val="00670ECB"/>
    <w:rsid w:val="00671250"/>
    <w:rsid w:val="0067270C"/>
    <w:rsid w:val="0067272C"/>
    <w:rsid w:val="006727CC"/>
    <w:rsid w:val="006734DA"/>
    <w:rsid w:val="00673FCC"/>
    <w:rsid w:val="0067492F"/>
    <w:rsid w:val="0067497B"/>
    <w:rsid w:val="00674E67"/>
    <w:rsid w:val="0067539F"/>
    <w:rsid w:val="00675EA5"/>
    <w:rsid w:val="00675F90"/>
    <w:rsid w:val="00677AF1"/>
    <w:rsid w:val="00680088"/>
    <w:rsid w:val="0068171A"/>
    <w:rsid w:val="00684027"/>
    <w:rsid w:val="0068440D"/>
    <w:rsid w:val="00684662"/>
    <w:rsid w:val="00684C69"/>
    <w:rsid w:val="00685A46"/>
    <w:rsid w:val="00685E02"/>
    <w:rsid w:val="006865FF"/>
    <w:rsid w:val="00687450"/>
    <w:rsid w:val="006905EA"/>
    <w:rsid w:val="0069083B"/>
    <w:rsid w:val="0069093A"/>
    <w:rsid w:val="00691408"/>
    <w:rsid w:val="00692358"/>
    <w:rsid w:val="006941DE"/>
    <w:rsid w:val="00695890"/>
    <w:rsid w:val="0069617F"/>
    <w:rsid w:val="00697555"/>
    <w:rsid w:val="006A0C0A"/>
    <w:rsid w:val="006A2006"/>
    <w:rsid w:val="006A2E3A"/>
    <w:rsid w:val="006A2F42"/>
    <w:rsid w:val="006B19FD"/>
    <w:rsid w:val="006B2476"/>
    <w:rsid w:val="006B2525"/>
    <w:rsid w:val="006B2550"/>
    <w:rsid w:val="006B4183"/>
    <w:rsid w:val="006B5C9E"/>
    <w:rsid w:val="006B6155"/>
    <w:rsid w:val="006B642F"/>
    <w:rsid w:val="006B7332"/>
    <w:rsid w:val="006C1043"/>
    <w:rsid w:val="006C1113"/>
    <w:rsid w:val="006C193E"/>
    <w:rsid w:val="006C1ABD"/>
    <w:rsid w:val="006C2F22"/>
    <w:rsid w:val="006C2FE8"/>
    <w:rsid w:val="006C4215"/>
    <w:rsid w:val="006C5654"/>
    <w:rsid w:val="006C5CF4"/>
    <w:rsid w:val="006C6F5D"/>
    <w:rsid w:val="006C7A61"/>
    <w:rsid w:val="006D0373"/>
    <w:rsid w:val="006D1D7C"/>
    <w:rsid w:val="006D239D"/>
    <w:rsid w:val="006D2634"/>
    <w:rsid w:val="006D2ECF"/>
    <w:rsid w:val="006D3184"/>
    <w:rsid w:val="006D4618"/>
    <w:rsid w:val="006D59A1"/>
    <w:rsid w:val="006E0293"/>
    <w:rsid w:val="006E0719"/>
    <w:rsid w:val="006E08BE"/>
    <w:rsid w:val="006E16BB"/>
    <w:rsid w:val="006E3E60"/>
    <w:rsid w:val="006E4533"/>
    <w:rsid w:val="006E458A"/>
    <w:rsid w:val="006E4E9D"/>
    <w:rsid w:val="006E50CD"/>
    <w:rsid w:val="006E5313"/>
    <w:rsid w:val="006E657C"/>
    <w:rsid w:val="006E689D"/>
    <w:rsid w:val="006E6ECB"/>
    <w:rsid w:val="006E7958"/>
    <w:rsid w:val="006F0598"/>
    <w:rsid w:val="006F0E13"/>
    <w:rsid w:val="006F18CD"/>
    <w:rsid w:val="006F2432"/>
    <w:rsid w:val="006F2B26"/>
    <w:rsid w:val="006F46C6"/>
    <w:rsid w:val="006F5825"/>
    <w:rsid w:val="006F59EA"/>
    <w:rsid w:val="006F78AE"/>
    <w:rsid w:val="006F7ACF"/>
    <w:rsid w:val="006F7DF8"/>
    <w:rsid w:val="0070116F"/>
    <w:rsid w:val="00701612"/>
    <w:rsid w:val="00702185"/>
    <w:rsid w:val="00702243"/>
    <w:rsid w:val="00702255"/>
    <w:rsid w:val="00702605"/>
    <w:rsid w:val="00702D1D"/>
    <w:rsid w:val="00702E39"/>
    <w:rsid w:val="00702F44"/>
    <w:rsid w:val="00703B64"/>
    <w:rsid w:val="00704B34"/>
    <w:rsid w:val="007056DC"/>
    <w:rsid w:val="007058CA"/>
    <w:rsid w:val="00705C69"/>
    <w:rsid w:val="0070613C"/>
    <w:rsid w:val="00706AE3"/>
    <w:rsid w:val="00707693"/>
    <w:rsid w:val="007076AB"/>
    <w:rsid w:val="00707D88"/>
    <w:rsid w:val="00710E6A"/>
    <w:rsid w:val="00714132"/>
    <w:rsid w:val="00714340"/>
    <w:rsid w:val="00714DAF"/>
    <w:rsid w:val="007150BB"/>
    <w:rsid w:val="00715302"/>
    <w:rsid w:val="0071540F"/>
    <w:rsid w:val="00717572"/>
    <w:rsid w:val="0071760F"/>
    <w:rsid w:val="00721EB7"/>
    <w:rsid w:val="00722136"/>
    <w:rsid w:val="007227E9"/>
    <w:rsid w:val="00723D47"/>
    <w:rsid w:val="0072407F"/>
    <w:rsid w:val="007265CA"/>
    <w:rsid w:val="00727120"/>
    <w:rsid w:val="00727337"/>
    <w:rsid w:val="007278D2"/>
    <w:rsid w:val="007317F9"/>
    <w:rsid w:val="00731D6A"/>
    <w:rsid w:val="00733CFA"/>
    <w:rsid w:val="00735647"/>
    <w:rsid w:val="007358DB"/>
    <w:rsid w:val="0073639F"/>
    <w:rsid w:val="00736A80"/>
    <w:rsid w:val="007412B5"/>
    <w:rsid w:val="007418E3"/>
    <w:rsid w:val="00741DFB"/>
    <w:rsid w:val="007422F1"/>
    <w:rsid w:val="00742A72"/>
    <w:rsid w:val="00742C89"/>
    <w:rsid w:val="00742F5C"/>
    <w:rsid w:val="00746D40"/>
    <w:rsid w:val="007506AA"/>
    <w:rsid w:val="007506F3"/>
    <w:rsid w:val="007515F6"/>
    <w:rsid w:val="0075252C"/>
    <w:rsid w:val="0075255B"/>
    <w:rsid w:val="00752EE4"/>
    <w:rsid w:val="0075538E"/>
    <w:rsid w:val="00757200"/>
    <w:rsid w:val="007573F1"/>
    <w:rsid w:val="007577F0"/>
    <w:rsid w:val="00760D4C"/>
    <w:rsid w:val="00760E4D"/>
    <w:rsid w:val="00760F9A"/>
    <w:rsid w:val="00761359"/>
    <w:rsid w:val="00762262"/>
    <w:rsid w:val="0076367D"/>
    <w:rsid w:val="007639DF"/>
    <w:rsid w:val="0076673A"/>
    <w:rsid w:val="00766A8F"/>
    <w:rsid w:val="00767CCE"/>
    <w:rsid w:val="00770D43"/>
    <w:rsid w:val="00771221"/>
    <w:rsid w:val="007712C2"/>
    <w:rsid w:val="00771597"/>
    <w:rsid w:val="00771899"/>
    <w:rsid w:val="00771A25"/>
    <w:rsid w:val="007722CD"/>
    <w:rsid w:val="0077357B"/>
    <w:rsid w:val="00774319"/>
    <w:rsid w:val="00774588"/>
    <w:rsid w:val="0077497A"/>
    <w:rsid w:val="00774B74"/>
    <w:rsid w:val="00775BF5"/>
    <w:rsid w:val="00776861"/>
    <w:rsid w:val="00777497"/>
    <w:rsid w:val="00780BE3"/>
    <w:rsid w:val="0078101D"/>
    <w:rsid w:val="0078146F"/>
    <w:rsid w:val="00782B7D"/>
    <w:rsid w:val="0078352E"/>
    <w:rsid w:val="00784723"/>
    <w:rsid w:val="00785825"/>
    <w:rsid w:val="0078685C"/>
    <w:rsid w:val="007876E4"/>
    <w:rsid w:val="0079080D"/>
    <w:rsid w:val="00790A1C"/>
    <w:rsid w:val="00791475"/>
    <w:rsid w:val="00791E21"/>
    <w:rsid w:val="00791F90"/>
    <w:rsid w:val="0079221D"/>
    <w:rsid w:val="00792C53"/>
    <w:rsid w:val="00792ED3"/>
    <w:rsid w:val="00793670"/>
    <w:rsid w:val="00793F69"/>
    <w:rsid w:val="00794412"/>
    <w:rsid w:val="00794ABD"/>
    <w:rsid w:val="00794CBE"/>
    <w:rsid w:val="00795419"/>
    <w:rsid w:val="00796AF9"/>
    <w:rsid w:val="00797309"/>
    <w:rsid w:val="007A1EEC"/>
    <w:rsid w:val="007A2C51"/>
    <w:rsid w:val="007A4D97"/>
    <w:rsid w:val="007A50D0"/>
    <w:rsid w:val="007A5364"/>
    <w:rsid w:val="007B1431"/>
    <w:rsid w:val="007B14E9"/>
    <w:rsid w:val="007B3368"/>
    <w:rsid w:val="007B38AD"/>
    <w:rsid w:val="007B39F5"/>
    <w:rsid w:val="007B6FAF"/>
    <w:rsid w:val="007B7812"/>
    <w:rsid w:val="007C0170"/>
    <w:rsid w:val="007C1F66"/>
    <w:rsid w:val="007C3387"/>
    <w:rsid w:val="007C5C93"/>
    <w:rsid w:val="007C647C"/>
    <w:rsid w:val="007C677F"/>
    <w:rsid w:val="007C78A2"/>
    <w:rsid w:val="007D168B"/>
    <w:rsid w:val="007D2C62"/>
    <w:rsid w:val="007D401A"/>
    <w:rsid w:val="007D41DF"/>
    <w:rsid w:val="007D4DD7"/>
    <w:rsid w:val="007D53E7"/>
    <w:rsid w:val="007D71C7"/>
    <w:rsid w:val="007D75C2"/>
    <w:rsid w:val="007E0C99"/>
    <w:rsid w:val="007E12E8"/>
    <w:rsid w:val="007E24AC"/>
    <w:rsid w:val="007E3E16"/>
    <w:rsid w:val="007F1927"/>
    <w:rsid w:val="007F1CCA"/>
    <w:rsid w:val="007F2FAF"/>
    <w:rsid w:val="007F4CAB"/>
    <w:rsid w:val="007F665F"/>
    <w:rsid w:val="007F6A8D"/>
    <w:rsid w:val="008004BF"/>
    <w:rsid w:val="0080051E"/>
    <w:rsid w:val="00800867"/>
    <w:rsid w:val="00802445"/>
    <w:rsid w:val="0080245F"/>
    <w:rsid w:val="0080307F"/>
    <w:rsid w:val="00804533"/>
    <w:rsid w:val="008046C7"/>
    <w:rsid w:val="00806443"/>
    <w:rsid w:val="00806C4B"/>
    <w:rsid w:val="00806C6A"/>
    <w:rsid w:val="00807AA2"/>
    <w:rsid w:val="00811495"/>
    <w:rsid w:val="008120A1"/>
    <w:rsid w:val="00812D0A"/>
    <w:rsid w:val="0081307F"/>
    <w:rsid w:val="008133A7"/>
    <w:rsid w:val="00813604"/>
    <w:rsid w:val="00813C4E"/>
    <w:rsid w:val="0081448C"/>
    <w:rsid w:val="00814679"/>
    <w:rsid w:val="0081590C"/>
    <w:rsid w:val="00815C7A"/>
    <w:rsid w:val="00816A9D"/>
    <w:rsid w:val="00817296"/>
    <w:rsid w:val="008202DD"/>
    <w:rsid w:val="0082309D"/>
    <w:rsid w:val="00825DC0"/>
    <w:rsid w:val="008311AC"/>
    <w:rsid w:val="0083261D"/>
    <w:rsid w:val="0083375E"/>
    <w:rsid w:val="008352FE"/>
    <w:rsid w:val="00835514"/>
    <w:rsid w:val="008360CD"/>
    <w:rsid w:val="00836539"/>
    <w:rsid w:val="00836FB7"/>
    <w:rsid w:val="00837598"/>
    <w:rsid w:val="008376BC"/>
    <w:rsid w:val="008408AA"/>
    <w:rsid w:val="00841D15"/>
    <w:rsid w:val="00841DAC"/>
    <w:rsid w:val="008423E9"/>
    <w:rsid w:val="008428A6"/>
    <w:rsid w:val="00843D2D"/>
    <w:rsid w:val="00847167"/>
    <w:rsid w:val="00847225"/>
    <w:rsid w:val="008475F8"/>
    <w:rsid w:val="00847C2A"/>
    <w:rsid w:val="00850680"/>
    <w:rsid w:val="00851DE6"/>
    <w:rsid w:val="00852C57"/>
    <w:rsid w:val="008537DA"/>
    <w:rsid w:val="008540D3"/>
    <w:rsid w:val="008547DE"/>
    <w:rsid w:val="00854E91"/>
    <w:rsid w:val="008558F6"/>
    <w:rsid w:val="00855C3C"/>
    <w:rsid w:val="00856C6B"/>
    <w:rsid w:val="0085728E"/>
    <w:rsid w:val="008579D0"/>
    <w:rsid w:val="00857C48"/>
    <w:rsid w:val="008608BB"/>
    <w:rsid w:val="0086212B"/>
    <w:rsid w:val="00864B73"/>
    <w:rsid w:val="00865490"/>
    <w:rsid w:val="00865AFC"/>
    <w:rsid w:val="00865B65"/>
    <w:rsid w:val="00867367"/>
    <w:rsid w:val="00870CBE"/>
    <w:rsid w:val="0087140B"/>
    <w:rsid w:val="00871E43"/>
    <w:rsid w:val="00871E70"/>
    <w:rsid w:val="008720E4"/>
    <w:rsid w:val="008722EB"/>
    <w:rsid w:val="00872E48"/>
    <w:rsid w:val="00873726"/>
    <w:rsid w:val="0087644F"/>
    <w:rsid w:val="00876530"/>
    <w:rsid w:val="00876A54"/>
    <w:rsid w:val="00877AB4"/>
    <w:rsid w:val="008821E2"/>
    <w:rsid w:val="0088318D"/>
    <w:rsid w:val="00885916"/>
    <w:rsid w:val="008863D9"/>
    <w:rsid w:val="0088714E"/>
    <w:rsid w:val="00887C94"/>
    <w:rsid w:val="00887CA1"/>
    <w:rsid w:val="00892391"/>
    <w:rsid w:val="008931B6"/>
    <w:rsid w:val="00893435"/>
    <w:rsid w:val="008935E5"/>
    <w:rsid w:val="00893F3C"/>
    <w:rsid w:val="008953B3"/>
    <w:rsid w:val="0089548F"/>
    <w:rsid w:val="00897496"/>
    <w:rsid w:val="008A054E"/>
    <w:rsid w:val="008A2C36"/>
    <w:rsid w:val="008A343B"/>
    <w:rsid w:val="008A3FC7"/>
    <w:rsid w:val="008A42B7"/>
    <w:rsid w:val="008A65C9"/>
    <w:rsid w:val="008A680E"/>
    <w:rsid w:val="008A784D"/>
    <w:rsid w:val="008A7A3E"/>
    <w:rsid w:val="008A7B00"/>
    <w:rsid w:val="008A7BF3"/>
    <w:rsid w:val="008A7CB0"/>
    <w:rsid w:val="008A7DAB"/>
    <w:rsid w:val="008B055E"/>
    <w:rsid w:val="008B073F"/>
    <w:rsid w:val="008B0C55"/>
    <w:rsid w:val="008B15CE"/>
    <w:rsid w:val="008B1ACD"/>
    <w:rsid w:val="008B2196"/>
    <w:rsid w:val="008B2B1A"/>
    <w:rsid w:val="008B31C4"/>
    <w:rsid w:val="008B3655"/>
    <w:rsid w:val="008B4640"/>
    <w:rsid w:val="008B5CFD"/>
    <w:rsid w:val="008B76E8"/>
    <w:rsid w:val="008B7CF2"/>
    <w:rsid w:val="008C25C5"/>
    <w:rsid w:val="008C2DB7"/>
    <w:rsid w:val="008C3631"/>
    <w:rsid w:val="008C3D73"/>
    <w:rsid w:val="008C5AA0"/>
    <w:rsid w:val="008C7128"/>
    <w:rsid w:val="008C772E"/>
    <w:rsid w:val="008D068A"/>
    <w:rsid w:val="008D0B5B"/>
    <w:rsid w:val="008D0EB2"/>
    <w:rsid w:val="008D133F"/>
    <w:rsid w:val="008D30A4"/>
    <w:rsid w:val="008D39C2"/>
    <w:rsid w:val="008D41B5"/>
    <w:rsid w:val="008D5EA1"/>
    <w:rsid w:val="008D72A8"/>
    <w:rsid w:val="008D74E3"/>
    <w:rsid w:val="008D7F75"/>
    <w:rsid w:val="008D7F88"/>
    <w:rsid w:val="008E0B8F"/>
    <w:rsid w:val="008E10E0"/>
    <w:rsid w:val="008E166B"/>
    <w:rsid w:val="008E276A"/>
    <w:rsid w:val="008E2954"/>
    <w:rsid w:val="008E4816"/>
    <w:rsid w:val="008E532D"/>
    <w:rsid w:val="008E591C"/>
    <w:rsid w:val="008E6453"/>
    <w:rsid w:val="008E671A"/>
    <w:rsid w:val="008E7B34"/>
    <w:rsid w:val="008E7C16"/>
    <w:rsid w:val="008F00CE"/>
    <w:rsid w:val="008F01CB"/>
    <w:rsid w:val="008F0C94"/>
    <w:rsid w:val="008F2409"/>
    <w:rsid w:val="008F2E52"/>
    <w:rsid w:val="008F3898"/>
    <w:rsid w:val="008F3FD0"/>
    <w:rsid w:val="008F46B3"/>
    <w:rsid w:val="008F4AEF"/>
    <w:rsid w:val="008F51B2"/>
    <w:rsid w:val="008F591A"/>
    <w:rsid w:val="008F5DF7"/>
    <w:rsid w:val="008F5E2B"/>
    <w:rsid w:val="008F5E81"/>
    <w:rsid w:val="008F7557"/>
    <w:rsid w:val="00901558"/>
    <w:rsid w:val="0090228F"/>
    <w:rsid w:val="00902556"/>
    <w:rsid w:val="009043A7"/>
    <w:rsid w:val="00904BB8"/>
    <w:rsid w:val="009050C0"/>
    <w:rsid w:val="00905A86"/>
    <w:rsid w:val="009067C6"/>
    <w:rsid w:val="00907618"/>
    <w:rsid w:val="00910953"/>
    <w:rsid w:val="00914F2E"/>
    <w:rsid w:val="00915C77"/>
    <w:rsid w:val="00916EFB"/>
    <w:rsid w:val="00921356"/>
    <w:rsid w:val="00921498"/>
    <w:rsid w:val="0092226A"/>
    <w:rsid w:val="009231E3"/>
    <w:rsid w:val="0092447A"/>
    <w:rsid w:val="00924CA2"/>
    <w:rsid w:val="00924E9E"/>
    <w:rsid w:val="0092586C"/>
    <w:rsid w:val="00925F02"/>
    <w:rsid w:val="009261C2"/>
    <w:rsid w:val="009269B9"/>
    <w:rsid w:val="00926BBE"/>
    <w:rsid w:val="00930D9D"/>
    <w:rsid w:val="009320B2"/>
    <w:rsid w:val="009320BE"/>
    <w:rsid w:val="00933218"/>
    <w:rsid w:val="0093374A"/>
    <w:rsid w:val="00934175"/>
    <w:rsid w:val="0093418A"/>
    <w:rsid w:val="00934784"/>
    <w:rsid w:val="0093539A"/>
    <w:rsid w:val="00935BA3"/>
    <w:rsid w:val="00940258"/>
    <w:rsid w:val="009407F7"/>
    <w:rsid w:val="009409F6"/>
    <w:rsid w:val="00940ED9"/>
    <w:rsid w:val="00941B92"/>
    <w:rsid w:val="009422F5"/>
    <w:rsid w:val="00943980"/>
    <w:rsid w:val="009444F6"/>
    <w:rsid w:val="009467E2"/>
    <w:rsid w:val="009469AC"/>
    <w:rsid w:val="0094714B"/>
    <w:rsid w:val="009478B3"/>
    <w:rsid w:val="00951496"/>
    <w:rsid w:val="009518A9"/>
    <w:rsid w:val="00951A46"/>
    <w:rsid w:val="00951B04"/>
    <w:rsid w:val="00951B34"/>
    <w:rsid w:val="009532DA"/>
    <w:rsid w:val="009535FC"/>
    <w:rsid w:val="009548C0"/>
    <w:rsid w:val="009548C5"/>
    <w:rsid w:val="009553EB"/>
    <w:rsid w:val="00956F45"/>
    <w:rsid w:val="009601C6"/>
    <w:rsid w:val="00960D00"/>
    <w:rsid w:val="0096153F"/>
    <w:rsid w:val="009615BF"/>
    <w:rsid w:val="0096183E"/>
    <w:rsid w:val="009618CA"/>
    <w:rsid w:val="00962CF5"/>
    <w:rsid w:val="00962E3B"/>
    <w:rsid w:val="00963600"/>
    <w:rsid w:val="00963ACA"/>
    <w:rsid w:val="0096421B"/>
    <w:rsid w:val="0096479D"/>
    <w:rsid w:val="009647A1"/>
    <w:rsid w:val="00964D1C"/>
    <w:rsid w:val="0096569C"/>
    <w:rsid w:val="0096610D"/>
    <w:rsid w:val="00967300"/>
    <w:rsid w:val="00967AF7"/>
    <w:rsid w:val="0097171B"/>
    <w:rsid w:val="0097366D"/>
    <w:rsid w:val="00976694"/>
    <w:rsid w:val="00976715"/>
    <w:rsid w:val="00976B2F"/>
    <w:rsid w:val="009770F0"/>
    <w:rsid w:val="0097725C"/>
    <w:rsid w:val="0097779A"/>
    <w:rsid w:val="009807EF"/>
    <w:rsid w:val="009822CD"/>
    <w:rsid w:val="00984055"/>
    <w:rsid w:val="009848A7"/>
    <w:rsid w:val="009849DE"/>
    <w:rsid w:val="00984A2C"/>
    <w:rsid w:val="0098651B"/>
    <w:rsid w:val="00986F0F"/>
    <w:rsid w:val="0099141C"/>
    <w:rsid w:val="00991947"/>
    <w:rsid w:val="0099198F"/>
    <w:rsid w:val="00992203"/>
    <w:rsid w:val="009924D7"/>
    <w:rsid w:val="00993199"/>
    <w:rsid w:val="009937E5"/>
    <w:rsid w:val="00993F1B"/>
    <w:rsid w:val="0099455F"/>
    <w:rsid w:val="00994E56"/>
    <w:rsid w:val="009959A6"/>
    <w:rsid w:val="00995E92"/>
    <w:rsid w:val="00996058"/>
    <w:rsid w:val="009A09D8"/>
    <w:rsid w:val="009A0A6A"/>
    <w:rsid w:val="009A101A"/>
    <w:rsid w:val="009A1936"/>
    <w:rsid w:val="009A289B"/>
    <w:rsid w:val="009A3462"/>
    <w:rsid w:val="009A3757"/>
    <w:rsid w:val="009A390D"/>
    <w:rsid w:val="009A3D05"/>
    <w:rsid w:val="009A3F7E"/>
    <w:rsid w:val="009A4690"/>
    <w:rsid w:val="009A47FE"/>
    <w:rsid w:val="009A4BBD"/>
    <w:rsid w:val="009A4EBC"/>
    <w:rsid w:val="009A50C0"/>
    <w:rsid w:val="009A6A0E"/>
    <w:rsid w:val="009A6C6C"/>
    <w:rsid w:val="009B1CA9"/>
    <w:rsid w:val="009B2CD7"/>
    <w:rsid w:val="009B3E03"/>
    <w:rsid w:val="009B489B"/>
    <w:rsid w:val="009B4F5D"/>
    <w:rsid w:val="009B5EDC"/>
    <w:rsid w:val="009B757C"/>
    <w:rsid w:val="009C0FED"/>
    <w:rsid w:val="009C47D6"/>
    <w:rsid w:val="009C4B78"/>
    <w:rsid w:val="009C59B1"/>
    <w:rsid w:val="009C5F0B"/>
    <w:rsid w:val="009C738F"/>
    <w:rsid w:val="009C7462"/>
    <w:rsid w:val="009C791A"/>
    <w:rsid w:val="009D01C8"/>
    <w:rsid w:val="009D059D"/>
    <w:rsid w:val="009D20EF"/>
    <w:rsid w:val="009D2A6D"/>
    <w:rsid w:val="009D4C8C"/>
    <w:rsid w:val="009D65B4"/>
    <w:rsid w:val="009D6AA6"/>
    <w:rsid w:val="009D6B9B"/>
    <w:rsid w:val="009D791D"/>
    <w:rsid w:val="009E04C7"/>
    <w:rsid w:val="009E0AFC"/>
    <w:rsid w:val="009E13C8"/>
    <w:rsid w:val="009E1890"/>
    <w:rsid w:val="009E2A65"/>
    <w:rsid w:val="009E3194"/>
    <w:rsid w:val="009E3E5F"/>
    <w:rsid w:val="009E4C2A"/>
    <w:rsid w:val="009E4D2C"/>
    <w:rsid w:val="009E6FD6"/>
    <w:rsid w:val="009F0E1A"/>
    <w:rsid w:val="009F1D35"/>
    <w:rsid w:val="009F242B"/>
    <w:rsid w:val="009F2825"/>
    <w:rsid w:val="009F28BC"/>
    <w:rsid w:val="009F2BFC"/>
    <w:rsid w:val="009F3849"/>
    <w:rsid w:val="009F3B7B"/>
    <w:rsid w:val="009F3F5A"/>
    <w:rsid w:val="009F5249"/>
    <w:rsid w:val="009F5A2E"/>
    <w:rsid w:val="009F6AB5"/>
    <w:rsid w:val="009F730B"/>
    <w:rsid w:val="00A0110B"/>
    <w:rsid w:val="00A02342"/>
    <w:rsid w:val="00A03871"/>
    <w:rsid w:val="00A04487"/>
    <w:rsid w:val="00A04D63"/>
    <w:rsid w:val="00A06505"/>
    <w:rsid w:val="00A06583"/>
    <w:rsid w:val="00A0659C"/>
    <w:rsid w:val="00A066F5"/>
    <w:rsid w:val="00A10D00"/>
    <w:rsid w:val="00A11C76"/>
    <w:rsid w:val="00A11D2C"/>
    <w:rsid w:val="00A1205D"/>
    <w:rsid w:val="00A12D00"/>
    <w:rsid w:val="00A13772"/>
    <w:rsid w:val="00A140B3"/>
    <w:rsid w:val="00A140FC"/>
    <w:rsid w:val="00A14A2C"/>
    <w:rsid w:val="00A15F21"/>
    <w:rsid w:val="00A2049E"/>
    <w:rsid w:val="00A209FA"/>
    <w:rsid w:val="00A21FB2"/>
    <w:rsid w:val="00A228AE"/>
    <w:rsid w:val="00A231DF"/>
    <w:rsid w:val="00A23665"/>
    <w:rsid w:val="00A23891"/>
    <w:rsid w:val="00A23D80"/>
    <w:rsid w:val="00A243C6"/>
    <w:rsid w:val="00A24B49"/>
    <w:rsid w:val="00A265D2"/>
    <w:rsid w:val="00A3123E"/>
    <w:rsid w:val="00A31603"/>
    <w:rsid w:val="00A3170D"/>
    <w:rsid w:val="00A317C1"/>
    <w:rsid w:val="00A31A85"/>
    <w:rsid w:val="00A31CA5"/>
    <w:rsid w:val="00A33E8C"/>
    <w:rsid w:val="00A35F72"/>
    <w:rsid w:val="00A363F7"/>
    <w:rsid w:val="00A36F06"/>
    <w:rsid w:val="00A3709F"/>
    <w:rsid w:val="00A37540"/>
    <w:rsid w:val="00A37C99"/>
    <w:rsid w:val="00A405EF"/>
    <w:rsid w:val="00A4106F"/>
    <w:rsid w:val="00A4242A"/>
    <w:rsid w:val="00A44ADA"/>
    <w:rsid w:val="00A44EAA"/>
    <w:rsid w:val="00A45B0B"/>
    <w:rsid w:val="00A4660A"/>
    <w:rsid w:val="00A46BBD"/>
    <w:rsid w:val="00A46FF3"/>
    <w:rsid w:val="00A4751A"/>
    <w:rsid w:val="00A506FC"/>
    <w:rsid w:val="00A52214"/>
    <w:rsid w:val="00A52B5B"/>
    <w:rsid w:val="00A533FD"/>
    <w:rsid w:val="00A53501"/>
    <w:rsid w:val="00A5383D"/>
    <w:rsid w:val="00A538C2"/>
    <w:rsid w:val="00A53ED3"/>
    <w:rsid w:val="00A54FB0"/>
    <w:rsid w:val="00A568B9"/>
    <w:rsid w:val="00A60F60"/>
    <w:rsid w:val="00A6146A"/>
    <w:rsid w:val="00A6152F"/>
    <w:rsid w:val="00A620D6"/>
    <w:rsid w:val="00A62A08"/>
    <w:rsid w:val="00A643C5"/>
    <w:rsid w:val="00A67C25"/>
    <w:rsid w:val="00A71469"/>
    <w:rsid w:val="00A7315F"/>
    <w:rsid w:val="00A74227"/>
    <w:rsid w:val="00A74CBD"/>
    <w:rsid w:val="00A75CE3"/>
    <w:rsid w:val="00A7761C"/>
    <w:rsid w:val="00A776CD"/>
    <w:rsid w:val="00A778F7"/>
    <w:rsid w:val="00A8017B"/>
    <w:rsid w:val="00A81CF1"/>
    <w:rsid w:val="00A81E9B"/>
    <w:rsid w:val="00A82464"/>
    <w:rsid w:val="00A830C2"/>
    <w:rsid w:val="00A83218"/>
    <w:rsid w:val="00A846CD"/>
    <w:rsid w:val="00A84785"/>
    <w:rsid w:val="00A84ABE"/>
    <w:rsid w:val="00A868D2"/>
    <w:rsid w:val="00A877C1"/>
    <w:rsid w:val="00A87C0D"/>
    <w:rsid w:val="00A87D8B"/>
    <w:rsid w:val="00A90902"/>
    <w:rsid w:val="00A91DC9"/>
    <w:rsid w:val="00A924B1"/>
    <w:rsid w:val="00A925CC"/>
    <w:rsid w:val="00A93EB2"/>
    <w:rsid w:val="00A9569F"/>
    <w:rsid w:val="00A95E8B"/>
    <w:rsid w:val="00A9675A"/>
    <w:rsid w:val="00A96A82"/>
    <w:rsid w:val="00AA02BC"/>
    <w:rsid w:val="00AA0E3E"/>
    <w:rsid w:val="00AA1C0E"/>
    <w:rsid w:val="00AA582C"/>
    <w:rsid w:val="00AA6E2E"/>
    <w:rsid w:val="00AA7D2B"/>
    <w:rsid w:val="00AA7D82"/>
    <w:rsid w:val="00AB0E7B"/>
    <w:rsid w:val="00AB1D03"/>
    <w:rsid w:val="00AB1DAE"/>
    <w:rsid w:val="00AB319B"/>
    <w:rsid w:val="00AB33A9"/>
    <w:rsid w:val="00AB3431"/>
    <w:rsid w:val="00AB5431"/>
    <w:rsid w:val="00AB59A4"/>
    <w:rsid w:val="00AB6DB3"/>
    <w:rsid w:val="00AB6DCC"/>
    <w:rsid w:val="00AB7327"/>
    <w:rsid w:val="00AC11F7"/>
    <w:rsid w:val="00AC1574"/>
    <w:rsid w:val="00AC1742"/>
    <w:rsid w:val="00AC19C3"/>
    <w:rsid w:val="00AC1DA8"/>
    <w:rsid w:val="00AC32D2"/>
    <w:rsid w:val="00AC33A6"/>
    <w:rsid w:val="00AC3539"/>
    <w:rsid w:val="00AC3F5A"/>
    <w:rsid w:val="00AC47A1"/>
    <w:rsid w:val="00AC6C69"/>
    <w:rsid w:val="00AC71F5"/>
    <w:rsid w:val="00AC77FF"/>
    <w:rsid w:val="00AD0A84"/>
    <w:rsid w:val="00AD56C5"/>
    <w:rsid w:val="00AD6108"/>
    <w:rsid w:val="00AE0104"/>
    <w:rsid w:val="00AE0589"/>
    <w:rsid w:val="00AE16C4"/>
    <w:rsid w:val="00AE3271"/>
    <w:rsid w:val="00AE39C1"/>
    <w:rsid w:val="00AE5D66"/>
    <w:rsid w:val="00AE6D99"/>
    <w:rsid w:val="00AF1678"/>
    <w:rsid w:val="00AF16AF"/>
    <w:rsid w:val="00AF1BF8"/>
    <w:rsid w:val="00AF3F51"/>
    <w:rsid w:val="00AF4533"/>
    <w:rsid w:val="00AF53EA"/>
    <w:rsid w:val="00AF5CF4"/>
    <w:rsid w:val="00AF7863"/>
    <w:rsid w:val="00B00068"/>
    <w:rsid w:val="00B005C7"/>
    <w:rsid w:val="00B008D4"/>
    <w:rsid w:val="00B00955"/>
    <w:rsid w:val="00B0150C"/>
    <w:rsid w:val="00B019F1"/>
    <w:rsid w:val="00B01BA0"/>
    <w:rsid w:val="00B02E00"/>
    <w:rsid w:val="00B05B51"/>
    <w:rsid w:val="00B0725F"/>
    <w:rsid w:val="00B07EC9"/>
    <w:rsid w:val="00B10563"/>
    <w:rsid w:val="00B1177F"/>
    <w:rsid w:val="00B11895"/>
    <w:rsid w:val="00B11A06"/>
    <w:rsid w:val="00B11D55"/>
    <w:rsid w:val="00B144F6"/>
    <w:rsid w:val="00B1461A"/>
    <w:rsid w:val="00B147A8"/>
    <w:rsid w:val="00B14F98"/>
    <w:rsid w:val="00B15586"/>
    <w:rsid w:val="00B156B7"/>
    <w:rsid w:val="00B15797"/>
    <w:rsid w:val="00B16105"/>
    <w:rsid w:val="00B17CCA"/>
    <w:rsid w:val="00B20A9D"/>
    <w:rsid w:val="00B21118"/>
    <w:rsid w:val="00B21199"/>
    <w:rsid w:val="00B21AEA"/>
    <w:rsid w:val="00B223B6"/>
    <w:rsid w:val="00B225EF"/>
    <w:rsid w:val="00B2280A"/>
    <w:rsid w:val="00B25919"/>
    <w:rsid w:val="00B2683B"/>
    <w:rsid w:val="00B26F63"/>
    <w:rsid w:val="00B2743E"/>
    <w:rsid w:val="00B302BE"/>
    <w:rsid w:val="00B304F2"/>
    <w:rsid w:val="00B3050A"/>
    <w:rsid w:val="00B3050E"/>
    <w:rsid w:val="00B3136B"/>
    <w:rsid w:val="00B31D3E"/>
    <w:rsid w:val="00B3284D"/>
    <w:rsid w:val="00B32FC3"/>
    <w:rsid w:val="00B33292"/>
    <w:rsid w:val="00B3462C"/>
    <w:rsid w:val="00B377E5"/>
    <w:rsid w:val="00B4017C"/>
    <w:rsid w:val="00B41587"/>
    <w:rsid w:val="00B41689"/>
    <w:rsid w:val="00B416B3"/>
    <w:rsid w:val="00B41AB8"/>
    <w:rsid w:val="00B42E39"/>
    <w:rsid w:val="00B430BD"/>
    <w:rsid w:val="00B4489F"/>
    <w:rsid w:val="00B44C97"/>
    <w:rsid w:val="00B45551"/>
    <w:rsid w:val="00B4598D"/>
    <w:rsid w:val="00B45F3C"/>
    <w:rsid w:val="00B46DF3"/>
    <w:rsid w:val="00B47DD6"/>
    <w:rsid w:val="00B47ED6"/>
    <w:rsid w:val="00B51986"/>
    <w:rsid w:val="00B51ABB"/>
    <w:rsid w:val="00B53796"/>
    <w:rsid w:val="00B537E4"/>
    <w:rsid w:val="00B53A3D"/>
    <w:rsid w:val="00B547D5"/>
    <w:rsid w:val="00B54915"/>
    <w:rsid w:val="00B54DDA"/>
    <w:rsid w:val="00B5523E"/>
    <w:rsid w:val="00B617A6"/>
    <w:rsid w:val="00B61908"/>
    <w:rsid w:val="00B620C2"/>
    <w:rsid w:val="00B63565"/>
    <w:rsid w:val="00B63E97"/>
    <w:rsid w:val="00B6400C"/>
    <w:rsid w:val="00B642C1"/>
    <w:rsid w:val="00B649CE"/>
    <w:rsid w:val="00B65029"/>
    <w:rsid w:val="00B700E0"/>
    <w:rsid w:val="00B7045C"/>
    <w:rsid w:val="00B726F9"/>
    <w:rsid w:val="00B728D2"/>
    <w:rsid w:val="00B73569"/>
    <w:rsid w:val="00B73957"/>
    <w:rsid w:val="00B75542"/>
    <w:rsid w:val="00B758A8"/>
    <w:rsid w:val="00B760AE"/>
    <w:rsid w:val="00B76473"/>
    <w:rsid w:val="00B767CF"/>
    <w:rsid w:val="00B7747A"/>
    <w:rsid w:val="00B810F1"/>
    <w:rsid w:val="00B81ED9"/>
    <w:rsid w:val="00B82974"/>
    <w:rsid w:val="00B82C86"/>
    <w:rsid w:val="00B84749"/>
    <w:rsid w:val="00B86062"/>
    <w:rsid w:val="00B86196"/>
    <w:rsid w:val="00B867CB"/>
    <w:rsid w:val="00B86B7A"/>
    <w:rsid w:val="00B87A1B"/>
    <w:rsid w:val="00B904DC"/>
    <w:rsid w:val="00B90630"/>
    <w:rsid w:val="00B9070C"/>
    <w:rsid w:val="00B9139C"/>
    <w:rsid w:val="00B91B08"/>
    <w:rsid w:val="00B92724"/>
    <w:rsid w:val="00B9304E"/>
    <w:rsid w:val="00B945AD"/>
    <w:rsid w:val="00B947C3"/>
    <w:rsid w:val="00B95BEA"/>
    <w:rsid w:val="00B97F24"/>
    <w:rsid w:val="00BA15AA"/>
    <w:rsid w:val="00BA2B30"/>
    <w:rsid w:val="00BA2DE0"/>
    <w:rsid w:val="00BA41FE"/>
    <w:rsid w:val="00BA5800"/>
    <w:rsid w:val="00BA6D46"/>
    <w:rsid w:val="00BA6F27"/>
    <w:rsid w:val="00BA6F4B"/>
    <w:rsid w:val="00BA7103"/>
    <w:rsid w:val="00BB25AF"/>
    <w:rsid w:val="00BB2F56"/>
    <w:rsid w:val="00BB3427"/>
    <w:rsid w:val="00BB3839"/>
    <w:rsid w:val="00BB3915"/>
    <w:rsid w:val="00BB3D8D"/>
    <w:rsid w:val="00BB6B1F"/>
    <w:rsid w:val="00BB6C17"/>
    <w:rsid w:val="00BC1C11"/>
    <w:rsid w:val="00BC2340"/>
    <w:rsid w:val="00BC3010"/>
    <w:rsid w:val="00BC32F1"/>
    <w:rsid w:val="00BC39E5"/>
    <w:rsid w:val="00BC45B6"/>
    <w:rsid w:val="00BC4CB0"/>
    <w:rsid w:val="00BC503C"/>
    <w:rsid w:val="00BC514F"/>
    <w:rsid w:val="00BC59E7"/>
    <w:rsid w:val="00BC6049"/>
    <w:rsid w:val="00BC7760"/>
    <w:rsid w:val="00BC7977"/>
    <w:rsid w:val="00BD0FDE"/>
    <w:rsid w:val="00BD1216"/>
    <w:rsid w:val="00BD3EB1"/>
    <w:rsid w:val="00BD546F"/>
    <w:rsid w:val="00BD70C7"/>
    <w:rsid w:val="00BD7367"/>
    <w:rsid w:val="00BE076D"/>
    <w:rsid w:val="00BE13E0"/>
    <w:rsid w:val="00BE1C47"/>
    <w:rsid w:val="00BE2B07"/>
    <w:rsid w:val="00BE2C55"/>
    <w:rsid w:val="00BE2F01"/>
    <w:rsid w:val="00BE3394"/>
    <w:rsid w:val="00BE5D15"/>
    <w:rsid w:val="00BE611B"/>
    <w:rsid w:val="00BE74A3"/>
    <w:rsid w:val="00BE7640"/>
    <w:rsid w:val="00BE7673"/>
    <w:rsid w:val="00BE7C73"/>
    <w:rsid w:val="00BF0E76"/>
    <w:rsid w:val="00BF19CA"/>
    <w:rsid w:val="00BF1ED6"/>
    <w:rsid w:val="00BF1F44"/>
    <w:rsid w:val="00BF323F"/>
    <w:rsid w:val="00BF4D50"/>
    <w:rsid w:val="00BF561B"/>
    <w:rsid w:val="00BF5659"/>
    <w:rsid w:val="00BF5707"/>
    <w:rsid w:val="00BF759C"/>
    <w:rsid w:val="00C00F3C"/>
    <w:rsid w:val="00C0116B"/>
    <w:rsid w:val="00C02E81"/>
    <w:rsid w:val="00C0386D"/>
    <w:rsid w:val="00C04134"/>
    <w:rsid w:val="00C07E92"/>
    <w:rsid w:val="00C101CF"/>
    <w:rsid w:val="00C102D4"/>
    <w:rsid w:val="00C10759"/>
    <w:rsid w:val="00C107ED"/>
    <w:rsid w:val="00C115DE"/>
    <w:rsid w:val="00C13078"/>
    <w:rsid w:val="00C13908"/>
    <w:rsid w:val="00C145E9"/>
    <w:rsid w:val="00C14BD2"/>
    <w:rsid w:val="00C14D5A"/>
    <w:rsid w:val="00C15823"/>
    <w:rsid w:val="00C16D29"/>
    <w:rsid w:val="00C17437"/>
    <w:rsid w:val="00C201A8"/>
    <w:rsid w:val="00C213B2"/>
    <w:rsid w:val="00C2150D"/>
    <w:rsid w:val="00C22321"/>
    <w:rsid w:val="00C234BC"/>
    <w:rsid w:val="00C23568"/>
    <w:rsid w:val="00C23974"/>
    <w:rsid w:val="00C23B15"/>
    <w:rsid w:val="00C23CC5"/>
    <w:rsid w:val="00C24488"/>
    <w:rsid w:val="00C254CB"/>
    <w:rsid w:val="00C25560"/>
    <w:rsid w:val="00C260CC"/>
    <w:rsid w:val="00C266F1"/>
    <w:rsid w:val="00C30159"/>
    <w:rsid w:val="00C30345"/>
    <w:rsid w:val="00C306A7"/>
    <w:rsid w:val="00C332C3"/>
    <w:rsid w:val="00C333C2"/>
    <w:rsid w:val="00C349E7"/>
    <w:rsid w:val="00C373DE"/>
    <w:rsid w:val="00C37C3F"/>
    <w:rsid w:val="00C410B7"/>
    <w:rsid w:val="00C415DF"/>
    <w:rsid w:val="00C41B87"/>
    <w:rsid w:val="00C422DE"/>
    <w:rsid w:val="00C42CDE"/>
    <w:rsid w:val="00C43109"/>
    <w:rsid w:val="00C43199"/>
    <w:rsid w:val="00C44336"/>
    <w:rsid w:val="00C44E4D"/>
    <w:rsid w:val="00C45812"/>
    <w:rsid w:val="00C50684"/>
    <w:rsid w:val="00C511FA"/>
    <w:rsid w:val="00C518E8"/>
    <w:rsid w:val="00C52BF9"/>
    <w:rsid w:val="00C55A70"/>
    <w:rsid w:val="00C55E5F"/>
    <w:rsid w:val="00C565E7"/>
    <w:rsid w:val="00C57616"/>
    <w:rsid w:val="00C61534"/>
    <w:rsid w:val="00C61C08"/>
    <w:rsid w:val="00C62E11"/>
    <w:rsid w:val="00C63C24"/>
    <w:rsid w:val="00C6441D"/>
    <w:rsid w:val="00C6456A"/>
    <w:rsid w:val="00C645C6"/>
    <w:rsid w:val="00C65042"/>
    <w:rsid w:val="00C6625C"/>
    <w:rsid w:val="00C66289"/>
    <w:rsid w:val="00C6633A"/>
    <w:rsid w:val="00C669B0"/>
    <w:rsid w:val="00C66A81"/>
    <w:rsid w:val="00C67D78"/>
    <w:rsid w:val="00C70657"/>
    <w:rsid w:val="00C7187C"/>
    <w:rsid w:val="00C73379"/>
    <w:rsid w:val="00C7385B"/>
    <w:rsid w:val="00C738F7"/>
    <w:rsid w:val="00C759CD"/>
    <w:rsid w:val="00C7679B"/>
    <w:rsid w:val="00C77652"/>
    <w:rsid w:val="00C778AB"/>
    <w:rsid w:val="00C77908"/>
    <w:rsid w:val="00C779EB"/>
    <w:rsid w:val="00C77E46"/>
    <w:rsid w:val="00C80148"/>
    <w:rsid w:val="00C81B07"/>
    <w:rsid w:val="00C82030"/>
    <w:rsid w:val="00C8210A"/>
    <w:rsid w:val="00C846CF"/>
    <w:rsid w:val="00C85DEE"/>
    <w:rsid w:val="00C85F97"/>
    <w:rsid w:val="00C86068"/>
    <w:rsid w:val="00C86548"/>
    <w:rsid w:val="00C90A2E"/>
    <w:rsid w:val="00C90BF8"/>
    <w:rsid w:val="00C90D5A"/>
    <w:rsid w:val="00C916AA"/>
    <w:rsid w:val="00C925B8"/>
    <w:rsid w:val="00C93E9F"/>
    <w:rsid w:val="00C9547C"/>
    <w:rsid w:val="00C9561A"/>
    <w:rsid w:val="00C97A8D"/>
    <w:rsid w:val="00CA02FB"/>
    <w:rsid w:val="00CA0910"/>
    <w:rsid w:val="00CA0F8F"/>
    <w:rsid w:val="00CA3271"/>
    <w:rsid w:val="00CA37B5"/>
    <w:rsid w:val="00CA5EE7"/>
    <w:rsid w:val="00CA7659"/>
    <w:rsid w:val="00CA7A6D"/>
    <w:rsid w:val="00CB1686"/>
    <w:rsid w:val="00CB2CF3"/>
    <w:rsid w:val="00CB5941"/>
    <w:rsid w:val="00CB6174"/>
    <w:rsid w:val="00CB757C"/>
    <w:rsid w:val="00CC12F5"/>
    <w:rsid w:val="00CC19A7"/>
    <w:rsid w:val="00CC1ECB"/>
    <w:rsid w:val="00CC34C9"/>
    <w:rsid w:val="00CC42A6"/>
    <w:rsid w:val="00CC584B"/>
    <w:rsid w:val="00CC5D7B"/>
    <w:rsid w:val="00CC67A7"/>
    <w:rsid w:val="00CC6EB2"/>
    <w:rsid w:val="00CC6F10"/>
    <w:rsid w:val="00CD0614"/>
    <w:rsid w:val="00CD0B74"/>
    <w:rsid w:val="00CD222B"/>
    <w:rsid w:val="00CD25C7"/>
    <w:rsid w:val="00CD2946"/>
    <w:rsid w:val="00CD29DB"/>
    <w:rsid w:val="00CD336A"/>
    <w:rsid w:val="00CD3DD7"/>
    <w:rsid w:val="00CD435D"/>
    <w:rsid w:val="00CD63AB"/>
    <w:rsid w:val="00CD667D"/>
    <w:rsid w:val="00CD775D"/>
    <w:rsid w:val="00CE1F3A"/>
    <w:rsid w:val="00CE210A"/>
    <w:rsid w:val="00CE23D5"/>
    <w:rsid w:val="00CE3EDC"/>
    <w:rsid w:val="00CE464B"/>
    <w:rsid w:val="00CE5E3D"/>
    <w:rsid w:val="00CE60E2"/>
    <w:rsid w:val="00CE6D52"/>
    <w:rsid w:val="00CE79B3"/>
    <w:rsid w:val="00CF0362"/>
    <w:rsid w:val="00CF0558"/>
    <w:rsid w:val="00CF0C8D"/>
    <w:rsid w:val="00CF0DD4"/>
    <w:rsid w:val="00CF1582"/>
    <w:rsid w:val="00CF1A76"/>
    <w:rsid w:val="00CF3063"/>
    <w:rsid w:val="00CF48EE"/>
    <w:rsid w:val="00CF4E15"/>
    <w:rsid w:val="00CF50A6"/>
    <w:rsid w:val="00CF6999"/>
    <w:rsid w:val="00CF6B7A"/>
    <w:rsid w:val="00CF7ADD"/>
    <w:rsid w:val="00D00278"/>
    <w:rsid w:val="00D01E01"/>
    <w:rsid w:val="00D02951"/>
    <w:rsid w:val="00D02BEE"/>
    <w:rsid w:val="00D02DAF"/>
    <w:rsid w:val="00D0432C"/>
    <w:rsid w:val="00D047E1"/>
    <w:rsid w:val="00D04CB1"/>
    <w:rsid w:val="00D055C4"/>
    <w:rsid w:val="00D05623"/>
    <w:rsid w:val="00D0590B"/>
    <w:rsid w:val="00D068F7"/>
    <w:rsid w:val="00D122E7"/>
    <w:rsid w:val="00D12A0D"/>
    <w:rsid w:val="00D13106"/>
    <w:rsid w:val="00D1497B"/>
    <w:rsid w:val="00D16D79"/>
    <w:rsid w:val="00D17824"/>
    <w:rsid w:val="00D17917"/>
    <w:rsid w:val="00D17E71"/>
    <w:rsid w:val="00D22233"/>
    <w:rsid w:val="00D23538"/>
    <w:rsid w:val="00D23BCE"/>
    <w:rsid w:val="00D24510"/>
    <w:rsid w:val="00D24A12"/>
    <w:rsid w:val="00D26686"/>
    <w:rsid w:val="00D26F35"/>
    <w:rsid w:val="00D26FC0"/>
    <w:rsid w:val="00D27A6A"/>
    <w:rsid w:val="00D30D5E"/>
    <w:rsid w:val="00D33F9B"/>
    <w:rsid w:val="00D344B8"/>
    <w:rsid w:val="00D3700C"/>
    <w:rsid w:val="00D37D79"/>
    <w:rsid w:val="00D412DF"/>
    <w:rsid w:val="00D42153"/>
    <w:rsid w:val="00D4250B"/>
    <w:rsid w:val="00D429CC"/>
    <w:rsid w:val="00D4346D"/>
    <w:rsid w:val="00D434AE"/>
    <w:rsid w:val="00D4357A"/>
    <w:rsid w:val="00D43677"/>
    <w:rsid w:val="00D43934"/>
    <w:rsid w:val="00D43DCE"/>
    <w:rsid w:val="00D441E3"/>
    <w:rsid w:val="00D4424D"/>
    <w:rsid w:val="00D44757"/>
    <w:rsid w:val="00D4532B"/>
    <w:rsid w:val="00D45A33"/>
    <w:rsid w:val="00D45AE6"/>
    <w:rsid w:val="00D45DA0"/>
    <w:rsid w:val="00D468EF"/>
    <w:rsid w:val="00D46C83"/>
    <w:rsid w:val="00D47D29"/>
    <w:rsid w:val="00D50230"/>
    <w:rsid w:val="00D50789"/>
    <w:rsid w:val="00D50B83"/>
    <w:rsid w:val="00D52CD8"/>
    <w:rsid w:val="00D52D17"/>
    <w:rsid w:val="00D530BA"/>
    <w:rsid w:val="00D5385C"/>
    <w:rsid w:val="00D55923"/>
    <w:rsid w:val="00D60A2B"/>
    <w:rsid w:val="00D61396"/>
    <w:rsid w:val="00D61832"/>
    <w:rsid w:val="00D6329C"/>
    <w:rsid w:val="00D643B2"/>
    <w:rsid w:val="00D64649"/>
    <w:rsid w:val="00D64C75"/>
    <w:rsid w:val="00D67093"/>
    <w:rsid w:val="00D672D7"/>
    <w:rsid w:val="00D67593"/>
    <w:rsid w:val="00D70308"/>
    <w:rsid w:val="00D708D9"/>
    <w:rsid w:val="00D72EB2"/>
    <w:rsid w:val="00D73C71"/>
    <w:rsid w:val="00D7471F"/>
    <w:rsid w:val="00D759AD"/>
    <w:rsid w:val="00D76504"/>
    <w:rsid w:val="00D7684D"/>
    <w:rsid w:val="00D77424"/>
    <w:rsid w:val="00D819EF"/>
    <w:rsid w:val="00D82533"/>
    <w:rsid w:val="00D82F92"/>
    <w:rsid w:val="00D84CC5"/>
    <w:rsid w:val="00D86641"/>
    <w:rsid w:val="00D87EA8"/>
    <w:rsid w:val="00D90912"/>
    <w:rsid w:val="00D90D63"/>
    <w:rsid w:val="00D9194B"/>
    <w:rsid w:val="00D91B4F"/>
    <w:rsid w:val="00D9264E"/>
    <w:rsid w:val="00D92D69"/>
    <w:rsid w:val="00D94091"/>
    <w:rsid w:val="00D94E6D"/>
    <w:rsid w:val="00D9658A"/>
    <w:rsid w:val="00D96942"/>
    <w:rsid w:val="00DA082C"/>
    <w:rsid w:val="00DA1135"/>
    <w:rsid w:val="00DA1AED"/>
    <w:rsid w:val="00DA361E"/>
    <w:rsid w:val="00DA37B4"/>
    <w:rsid w:val="00DA3FA4"/>
    <w:rsid w:val="00DA4457"/>
    <w:rsid w:val="00DA565A"/>
    <w:rsid w:val="00DA597B"/>
    <w:rsid w:val="00DA6AF2"/>
    <w:rsid w:val="00DA7662"/>
    <w:rsid w:val="00DA7ECF"/>
    <w:rsid w:val="00DB0B95"/>
    <w:rsid w:val="00DB25B6"/>
    <w:rsid w:val="00DB4AB8"/>
    <w:rsid w:val="00DB4CF1"/>
    <w:rsid w:val="00DB51FD"/>
    <w:rsid w:val="00DB5771"/>
    <w:rsid w:val="00DB5A1B"/>
    <w:rsid w:val="00DB6383"/>
    <w:rsid w:val="00DB76F9"/>
    <w:rsid w:val="00DB7BC7"/>
    <w:rsid w:val="00DB7C6B"/>
    <w:rsid w:val="00DC204F"/>
    <w:rsid w:val="00DC2AF0"/>
    <w:rsid w:val="00DC3227"/>
    <w:rsid w:val="00DC3BF2"/>
    <w:rsid w:val="00DC5007"/>
    <w:rsid w:val="00DC6122"/>
    <w:rsid w:val="00DD041B"/>
    <w:rsid w:val="00DD0EF8"/>
    <w:rsid w:val="00DD33A5"/>
    <w:rsid w:val="00DD36B2"/>
    <w:rsid w:val="00DD4837"/>
    <w:rsid w:val="00DD4876"/>
    <w:rsid w:val="00DD490B"/>
    <w:rsid w:val="00DD4E72"/>
    <w:rsid w:val="00DD552C"/>
    <w:rsid w:val="00DD694A"/>
    <w:rsid w:val="00DD6DD9"/>
    <w:rsid w:val="00DD6E38"/>
    <w:rsid w:val="00DE27B8"/>
    <w:rsid w:val="00DE3302"/>
    <w:rsid w:val="00DE455A"/>
    <w:rsid w:val="00DE45DB"/>
    <w:rsid w:val="00DE481F"/>
    <w:rsid w:val="00DE4C2B"/>
    <w:rsid w:val="00DE506E"/>
    <w:rsid w:val="00DE558C"/>
    <w:rsid w:val="00DF3B09"/>
    <w:rsid w:val="00DF5202"/>
    <w:rsid w:val="00DF521C"/>
    <w:rsid w:val="00DF5589"/>
    <w:rsid w:val="00DF5FFA"/>
    <w:rsid w:val="00E0378D"/>
    <w:rsid w:val="00E03D7A"/>
    <w:rsid w:val="00E04FE7"/>
    <w:rsid w:val="00E056D7"/>
    <w:rsid w:val="00E06A97"/>
    <w:rsid w:val="00E07534"/>
    <w:rsid w:val="00E077CE"/>
    <w:rsid w:val="00E11748"/>
    <w:rsid w:val="00E130DF"/>
    <w:rsid w:val="00E140DA"/>
    <w:rsid w:val="00E142C2"/>
    <w:rsid w:val="00E15171"/>
    <w:rsid w:val="00E15433"/>
    <w:rsid w:val="00E15E2D"/>
    <w:rsid w:val="00E17AFB"/>
    <w:rsid w:val="00E210D2"/>
    <w:rsid w:val="00E21498"/>
    <w:rsid w:val="00E222CA"/>
    <w:rsid w:val="00E24A5D"/>
    <w:rsid w:val="00E2539F"/>
    <w:rsid w:val="00E25478"/>
    <w:rsid w:val="00E259A7"/>
    <w:rsid w:val="00E27BB2"/>
    <w:rsid w:val="00E31C1C"/>
    <w:rsid w:val="00E3294E"/>
    <w:rsid w:val="00E32CF6"/>
    <w:rsid w:val="00E33791"/>
    <w:rsid w:val="00E33D1B"/>
    <w:rsid w:val="00E3436C"/>
    <w:rsid w:val="00E345DE"/>
    <w:rsid w:val="00E34CE0"/>
    <w:rsid w:val="00E35C1E"/>
    <w:rsid w:val="00E35E98"/>
    <w:rsid w:val="00E373BC"/>
    <w:rsid w:val="00E41C8B"/>
    <w:rsid w:val="00E4255F"/>
    <w:rsid w:val="00E42EA6"/>
    <w:rsid w:val="00E4328F"/>
    <w:rsid w:val="00E4336A"/>
    <w:rsid w:val="00E44A65"/>
    <w:rsid w:val="00E45F89"/>
    <w:rsid w:val="00E53269"/>
    <w:rsid w:val="00E53279"/>
    <w:rsid w:val="00E539EE"/>
    <w:rsid w:val="00E55C09"/>
    <w:rsid w:val="00E55FA5"/>
    <w:rsid w:val="00E55FD2"/>
    <w:rsid w:val="00E5621D"/>
    <w:rsid w:val="00E611B2"/>
    <w:rsid w:val="00E620FE"/>
    <w:rsid w:val="00E62CA9"/>
    <w:rsid w:val="00E63315"/>
    <w:rsid w:val="00E638C1"/>
    <w:rsid w:val="00E6572A"/>
    <w:rsid w:val="00E65B30"/>
    <w:rsid w:val="00E67237"/>
    <w:rsid w:val="00E6765D"/>
    <w:rsid w:val="00E71C51"/>
    <w:rsid w:val="00E7354E"/>
    <w:rsid w:val="00E74919"/>
    <w:rsid w:val="00E756FC"/>
    <w:rsid w:val="00E76522"/>
    <w:rsid w:val="00E76B1F"/>
    <w:rsid w:val="00E76C34"/>
    <w:rsid w:val="00E77579"/>
    <w:rsid w:val="00E77B19"/>
    <w:rsid w:val="00E77C01"/>
    <w:rsid w:val="00E80BCA"/>
    <w:rsid w:val="00E81070"/>
    <w:rsid w:val="00E813FC"/>
    <w:rsid w:val="00E81E4E"/>
    <w:rsid w:val="00E8223C"/>
    <w:rsid w:val="00E8289D"/>
    <w:rsid w:val="00E83DC5"/>
    <w:rsid w:val="00E83FFE"/>
    <w:rsid w:val="00E84F80"/>
    <w:rsid w:val="00E87069"/>
    <w:rsid w:val="00E90B2D"/>
    <w:rsid w:val="00E91484"/>
    <w:rsid w:val="00E9175B"/>
    <w:rsid w:val="00E929A3"/>
    <w:rsid w:val="00E92D85"/>
    <w:rsid w:val="00E93377"/>
    <w:rsid w:val="00E93CDA"/>
    <w:rsid w:val="00E93DD3"/>
    <w:rsid w:val="00E94054"/>
    <w:rsid w:val="00E95529"/>
    <w:rsid w:val="00E955E4"/>
    <w:rsid w:val="00E9598E"/>
    <w:rsid w:val="00E96D0E"/>
    <w:rsid w:val="00E96DA0"/>
    <w:rsid w:val="00E97CD5"/>
    <w:rsid w:val="00EA02BD"/>
    <w:rsid w:val="00EA22B8"/>
    <w:rsid w:val="00EA36A8"/>
    <w:rsid w:val="00EA3DBB"/>
    <w:rsid w:val="00EA4B14"/>
    <w:rsid w:val="00EA54E5"/>
    <w:rsid w:val="00EA57FA"/>
    <w:rsid w:val="00EA6ADB"/>
    <w:rsid w:val="00EB1200"/>
    <w:rsid w:val="00EB1682"/>
    <w:rsid w:val="00EB1E63"/>
    <w:rsid w:val="00EB2674"/>
    <w:rsid w:val="00EB283D"/>
    <w:rsid w:val="00EB34D7"/>
    <w:rsid w:val="00EB3D20"/>
    <w:rsid w:val="00EB40E3"/>
    <w:rsid w:val="00EB4C8C"/>
    <w:rsid w:val="00EB4D6D"/>
    <w:rsid w:val="00EB53D6"/>
    <w:rsid w:val="00EB73B9"/>
    <w:rsid w:val="00EB7AE7"/>
    <w:rsid w:val="00EC07E6"/>
    <w:rsid w:val="00EC12CE"/>
    <w:rsid w:val="00EC2289"/>
    <w:rsid w:val="00EC2420"/>
    <w:rsid w:val="00EC2497"/>
    <w:rsid w:val="00EC29CC"/>
    <w:rsid w:val="00EC4994"/>
    <w:rsid w:val="00EC5167"/>
    <w:rsid w:val="00EC52CB"/>
    <w:rsid w:val="00EC5F09"/>
    <w:rsid w:val="00EC6ABD"/>
    <w:rsid w:val="00EC7700"/>
    <w:rsid w:val="00ED037A"/>
    <w:rsid w:val="00ED042D"/>
    <w:rsid w:val="00ED0AD6"/>
    <w:rsid w:val="00ED0EB0"/>
    <w:rsid w:val="00ED0FD9"/>
    <w:rsid w:val="00ED1A83"/>
    <w:rsid w:val="00ED1F92"/>
    <w:rsid w:val="00ED216F"/>
    <w:rsid w:val="00ED2381"/>
    <w:rsid w:val="00ED2DBD"/>
    <w:rsid w:val="00ED3D7C"/>
    <w:rsid w:val="00ED469A"/>
    <w:rsid w:val="00ED46B0"/>
    <w:rsid w:val="00ED4B66"/>
    <w:rsid w:val="00ED514C"/>
    <w:rsid w:val="00ED5D8C"/>
    <w:rsid w:val="00ED6866"/>
    <w:rsid w:val="00ED7DAC"/>
    <w:rsid w:val="00EE1676"/>
    <w:rsid w:val="00EE24AD"/>
    <w:rsid w:val="00EE2D65"/>
    <w:rsid w:val="00EE315C"/>
    <w:rsid w:val="00EE3C02"/>
    <w:rsid w:val="00EE4376"/>
    <w:rsid w:val="00EE4B3B"/>
    <w:rsid w:val="00EE4D09"/>
    <w:rsid w:val="00EE5068"/>
    <w:rsid w:val="00EE5119"/>
    <w:rsid w:val="00EE5487"/>
    <w:rsid w:val="00EE5621"/>
    <w:rsid w:val="00EE71BB"/>
    <w:rsid w:val="00EF1D55"/>
    <w:rsid w:val="00EF2747"/>
    <w:rsid w:val="00EF4C0A"/>
    <w:rsid w:val="00EF4FDD"/>
    <w:rsid w:val="00EF54B3"/>
    <w:rsid w:val="00EF57D2"/>
    <w:rsid w:val="00EF6B23"/>
    <w:rsid w:val="00EF6EA7"/>
    <w:rsid w:val="00EF7FAE"/>
    <w:rsid w:val="00F0007E"/>
    <w:rsid w:val="00F019F5"/>
    <w:rsid w:val="00F01FE1"/>
    <w:rsid w:val="00F02B93"/>
    <w:rsid w:val="00F02CE0"/>
    <w:rsid w:val="00F030DD"/>
    <w:rsid w:val="00F034F2"/>
    <w:rsid w:val="00F046D6"/>
    <w:rsid w:val="00F059CA"/>
    <w:rsid w:val="00F060EC"/>
    <w:rsid w:val="00F06A96"/>
    <w:rsid w:val="00F070AA"/>
    <w:rsid w:val="00F10A90"/>
    <w:rsid w:val="00F11F8A"/>
    <w:rsid w:val="00F121A5"/>
    <w:rsid w:val="00F12612"/>
    <w:rsid w:val="00F12A25"/>
    <w:rsid w:val="00F13478"/>
    <w:rsid w:val="00F13C0D"/>
    <w:rsid w:val="00F13F59"/>
    <w:rsid w:val="00F1453C"/>
    <w:rsid w:val="00F150CC"/>
    <w:rsid w:val="00F16314"/>
    <w:rsid w:val="00F165ED"/>
    <w:rsid w:val="00F16BD3"/>
    <w:rsid w:val="00F17D58"/>
    <w:rsid w:val="00F2012A"/>
    <w:rsid w:val="00F203AC"/>
    <w:rsid w:val="00F230D6"/>
    <w:rsid w:val="00F25668"/>
    <w:rsid w:val="00F26DFF"/>
    <w:rsid w:val="00F277C6"/>
    <w:rsid w:val="00F279D1"/>
    <w:rsid w:val="00F30C95"/>
    <w:rsid w:val="00F31848"/>
    <w:rsid w:val="00F32030"/>
    <w:rsid w:val="00F33541"/>
    <w:rsid w:val="00F33A44"/>
    <w:rsid w:val="00F34067"/>
    <w:rsid w:val="00F351D1"/>
    <w:rsid w:val="00F3665B"/>
    <w:rsid w:val="00F36680"/>
    <w:rsid w:val="00F36BD8"/>
    <w:rsid w:val="00F37329"/>
    <w:rsid w:val="00F41A58"/>
    <w:rsid w:val="00F421ED"/>
    <w:rsid w:val="00F426B3"/>
    <w:rsid w:val="00F42B26"/>
    <w:rsid w:val="00F43685"/>
    <w:rsid w:val="00F43F06"/>
    <w:rsid w:val="00F4422B"/>
    <w:rsid w:val="00F443C2"/>
    <w:rsid w:val="00F44750"/>
    <w:rsid w:val="00F44DFC"/>
    <w:rsid w:val="00F45290"/>
    <w:rsid w:val="00F46239"/>
    <w:rsid w:val="00F46D6C"/>
    <w:rsid w:val="00F470D1"/>
    <w:rsid w:val="00F473D8"/>
    <w:rsid w:val="00F47ADA"/>
    <w:rsid w:val="00F50B41"/>
    <w:rsid w:val="00F51F3C"/>
    <w:rsid w:val="00F524D4"/>
    <w:rsid w:val="00F52D36"/>
    <w:rsid w:val="00F52ECF"/>
    <w:rsid w:val="00F5424C"/>
    <w:rsid w:val="00F54820"/>
    <w:rsid w:val="00F56588"/>
    <w:rsid w:val="00F565AB"/>
    <w:rsid w:val="00F5665F"/>
    <w:rsid w:val="00F62740"/>
    <w:rsid w:val="00F6292A"/>
    <w:rsid w:val="00F63615"/>
    <w:rsid w:val="00F638EA"/>
    <w:rsid w:val="00F63D14"/>
    <w:rsid w:val="00F63FE7"/>
    <w:rsid w:val="00F64F51"/>
    <w:rsid w:val="00F67300"/>
    <w:rsid w:val="00F673BD"/>
    <w:rsid w:val="00F676B7"/>
    <w:rsid w:val="00F678E3"/>
    <w:rsid w:val="00F67AE7"/>
    <w:rsid w:val="00F67CFF"/>
    <w:rsid w:val="00F70E88"/>
    <w:rsid w:val="00F71BCC"/>
    <w:rsid w:val="00F722B6"/>
    <w:rsid w:val="00F7280A"/>
    <w:rsid w:val="00F72E4A"/>
    <w:rsid w:val="00F73688"/>
    <w:rsid w:val="00F741FF"/>
    <w:rsid w:val="00F747D8"/>
    <w:rsid w:val="00F7506B"/>
    <w:rsid w:val="00F761F3"/>
    <w:rsid w:val="00F76CB4"/>
    <w:rsid w:val="00F77605"/>
    <w:rsid w:val="00F80E5B"/>
    <w:rsid w:val="00F82E3F"/>
    <w:rsid w:val="00F84278"/>
    <w:rsid w:val="00F85F6D"/>
    <w:rsid w:val="00F867ED"/>
    <w:rsid w:val="00F9013A"/>
    <w:rsid w:val="00F90172"/>
    <w:rsid w:val="00F90AB8"/>
    <w:rsid w:val="00F90C48"/>
    <w:rsid w:val="00F9116B"/>
    <w:rsid w:val="00F91512"/>
    <w:rsid w:val="00F9182E"/>
    <w:rsid w:val="00F9255A"/>
    <w:rsid w:val="00F94CA6"/>
    <w:rsid w:val="00F95FD6"/>
    <w:rsid w:val="00F96DB3"/>
    <w:rsid w:val="00FA0BF2"/>
    <w:rsid w:val="00FA162C"/>
    <w:rsid w:val="00FA1877"/>
    <w:rsid w:val="00FA1B4B"/>
    <w:rsid w:val="00FA2255"/>
    <w:rsid w:val="00FA2701"/>
    <w:rsid w:val="00FA3B3F"/>
    <w:rsid w:val="00FA3D78"/>
    <w:rsid w:val="00FA3E43"/>
    <w:rsid w:val="00FA4DD0"/>
    <w:rsid w:val="00FA51A5"/>
    <w:rsid w:val="00FA5280"/>
    <w:rsid w:val="00FA56F2"/>
    <w:rsid w:val="00FA6897"/>
    <w:rsid w:val="00FA6E75"/>
    <w:rsid w:val="00FB1011"/>
    <w:rsid w:val="00FB1C76"/>
    <w:rsid w:val="00FB3C99"/>
    <w:rsid w:val="00FB440F"/>
    <w:rsid w:val="00FB4D44"/>
    <w:rsid w:val="00FB5643"/>
    <w:rsid w:val="00FB5989"/>
    <w:rsid w:val="00FB5A0E"/>
    <w:rsid w:val="00FB6145"/>
    <w:rsid w:val="00FB62C6"/>
    <w:rsid w:val="00FB72AC"/>
    <w:rsid w:val="00FB742A"/>
    <w:rsid w:val="00FC04DB"/>
    <w:rsid w:val="00FC0B73"/>
    <w:rsid w:val="00FC16FC"/>
    <w:rsid w:val="00FC19AD"/>
    <w:rsid w:val="00FC29F7"/>
    <w:rsid w:val="00FC2CD2"/>
    <w:rsid w:val="00FC2CD8"/>
    <w:rsid w:val="00FC2EF0"/>
    <w:rsid w:val="00FC3868"/>
    <w:rsid w:val="00FC38CD"/>
    <w:rsid w:val="00FC40D7"/>
    <w:rsid w:val="00FC5CCD"/>
    <w:rsid w:val="00FC5CF4"/>
    <w:rsid w:val="00FC6278"/>
    <w:rsid w:val="00FC7DC0"/>
    <w:rsid w:val="00FD12B4"/>
    <w:rsid w:val="00FD1403"/>
    <w:rsid w:val="00FD2C92"/>
    <w:rsid w:val="00FD2F15"/>
    <w:rsid w:val="00FD38FE"/>
    <w:rsid w:val="00FD43FC"/>
    <w:rsid w:val="00FD460B"/>
    <w:rsid w:val="00FD51C8"/>
    <w:rsid w:val="00FD5621"/>
    <w:rsid w:val="00FD5FEA"/>
    <w:rsid w:val="00FD67C1"/>
    <w:rsid w:val="00FD6A6A"/>
    <w:rsid w:val="00FD71C2"/>
    <w:rsid w:val="00FD79E8"/>
    <w:rsid w:val="00FE03F6"/>
    <w:rsid w:val="00FE10E0"/>
    <w:rsid w:val="00FE3197"/>
    <w:rsid w:val="00FE42D2"/>
    <w:rsid w:val="00FE4479"/>
    <w:rsid w:val="00FE4721"/>
    <w:rsid w:val="00FE5A5C"/>
    <w:rsid w:val="00FE610B"/>
    <w:rsid w:val="00FE6AE4"/>
    <w:rsid w:val="00FE6B43"/>
    <w:rsid w:val="00FF0B9B"/>
    <w:rsid w:val="00FF2986"/>
    <w:rsid w:val="00FF3B25"/>
    <w:rsid w:val="00FF3D6E"/>
    <w:rsid w:val="00FF5346"/>
    <w:rsid w:val="00FF5835"/>
    <w:rsid w:val="00FF5918"/>
    <w:rsid w:val="00FF7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47BB"/>
  <w15:chartTrackingRefBased/>
  <w15:docId w15:val="{01C531BA-0C19-45C5-980E-F5158C43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0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14"/>
    <w:pPr>
      <w:spacing w:after="0" w:line="240" w:lineRule="auto"/>
    </w:pPr>
  </w:style>
  <w:style w:type="paragraph" w:styleId="ListParagraph">
    <w:name w:val="List Paragraph"/>
    <w:basedOn w:val="Normal"/>
    <w:uiPriority w:val="34"/>
    <w:qFormat/>
    <w:rsid w:val="00F16314"/>
    <w:pPr>
      <w:ind w:left="720"/>
      <w:contextualSpacing/>
    </w:pPr>
  </w:style>
  <w:style w:type="paragraph" w:styleId="FootnoteText">
    <w:name w:val="footnote text"/>
    <w:basedOn w:val="Normal"/>
    <w:link w:val="FootnoteTextChar"/>
    <w:uiPriority w:val="99"/>
    <w:semiHidden/>
    <w:unhideWhenUsed/>
    <w:rsid w:val="00F1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314"/>
    <w:rPr>
      <w:sz w:val="20"/>
      <w:szCs w:val="20"/>
    </w:rPr>
  </w:style>
  <w:style w:type="character" w:styleId="FootnoteReference">
    <w:name w:val="footnote reference"/>
    <w:basedOn w:val="DefaultParagraphFont"/>
    <w:uiPriority w:val="99"/>
    <w:semiHidden/>
    <w:unhideWhenUsed/>
    <w:rsid w:val="00F16314"/>
    <w:rPr>
      <w:vertAlign w:val="superscript"/>
    </w:rPr>
  </w:style>
  <w:style w:type="paragraph" w:styleId="BodyText">
    <w:name w:val="Body Text"/>
    <w:basedOn w:val="Normal"/>
    <w:link w:val="BodyTextChar"/>
    <w:rsid w:val="00F1631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6314"/>
    <w:rPr>
      <w:rFonts w:ascii="Times New Roman" w:eastAsia="Times New Roman" w:hAnsi="Times New Roman" w:cs="Times New Roman"/>
      <w:sz w:val="24"/>
      <w:szCs w:val="24"/>
      <w:lang w:val="en-GB"/>
    </w:rPr>
  </w:style>
  <w:style w:type="table" w:styleId="TableGrid">
    <w:name w:val="Table Grid"/>
    <w:basedOn w:val="TableNormal"/>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14"/>
  </w:style>
  <w:style w:type="character" w:customStyle="1" w:styleId="BalloonTextChar">
    <w:name w:val="Balloon Text Char"/>
    <w:basedOn w:val="DefaultParagraphFont"/>
    <w:link w:val="BalloonText"/>
    <w:uiPriority w:val="99"/>
    <w:semiHidden/>
    <w:rsid w:val="00F16314"/>
    <w:rPr>
      <w:rFonts w:ascii="Segoe UI" w:hAnsi="Segoe UI" w:cs="Segoe UI"/>
      <w:sz w:val="18"/>
      <w:szCs w:val="18"/>
    </w:rPr>
  </w:style>
  <w:style w:type="paragraph" w:styleId="BalloonText">
    <w:name w:val="Balloon Text"/>
    <w:basedOn w:val="Normal"/>
    <w:link w:val="BalloonTextChar"/>
    <w:uiPriority w:val="99"/>
    <w:semiHidden/>
    <w:unhideWhenUsed/>
    <w:rsid w:val="00F16314"/>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F1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14"/>
  </w:style>
  <w:style w:type="character" w:customStyle="1" w:styleId="EndnoteTextChar">
    <w:name w:val="Endnote Text Char"/>
    <w:basedOn w:val="DefaultParagraphFont"/>
    <w:link w:val="EndnoteText"/>
    <w:uiPriority w:val="99"/>
    <w:semiHidden/>
    <w:rsid w:val="00F16314"/>
    <w:rPr>
      <w:sz w:val="20"/>
      <w:szCs w:val="20"/>
    </w:rPr>
  </w:style>
  <w:style w:type="paragraph" w:styleId="EndnoteText">
    <w:name w:val="endnote text"/>
    <w:basedOn w:val="Normal"/>
    <w:link w:val="EndnoteTextChar"/>
    <w:uiPriority w:val="99"/>
    <w:semiHidden/>
    <w:unhideWhenUsed/>
    <w:rsid w:val="00F16314"/>
    <w:pPr>
      <w:spacing w:after="0" w:line="240" w:lineRule="auto"/>
    </w:pPr>
    <w:rPr>
      <w:sz w:val="20"/>
      <w:szCs w:val="20"/>
    </w:rPr>
  </w:style>
  <w:style w:type="table" w:customStyle="1" w:styleId="TableGrid1">
    <w:name w:val="Table Grid1"/>
    <w:basedOn w:val="TableNormal"/>
    <w:next w:val="TableGrid"/>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04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04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2023-06-08T18:30:00+00:00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7C9B9-4B10-4CA9-8F7D-6464D3A2468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77B17015-CBA7-4AB5-9943-D273C5E6996D}">
  <ds:schemaRefs>
    <ds:schemaRef ds:uri="http://schemas.openxmlformats.org/officeDocument/2006/bibliography"/>
  </ds:schemaRefs>
</ds:datastoreItem>
</file>

<file path=customXml/itemProps3.xml><?xml version="1.0" encoding="utf-8"?>
<ds:datastoreItem xmlns:ds="http://schemas.openxmlformats.org/officeDocument/2006/customXml" ds:itemID="{07D6460B-D0F4-40D8-AFD2-9457A204D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25E9D-080F-469C-886A-4D46EAE76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6934</Words>
  <Characters>39525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Menzies Aviation (Namibia) (Pty) Ltd v Namibia Airports Company Limited (SA 48-2022) 2023 NASC (9 June 2023)</dc:title>
  <dc:subject/>
  <dc:creator>Kemanya Amkongo</dc:creator>
  <cp:keywords/>
  <dc:description/>
  <cp:lastModifiedBy>Mariana Anguelov</cp:lastModifiedBy>
  <cp:revision>3</cp:revision>
  <cp:lastPrinted>2023-06-07T13:11:00Z</cp:lastPrinted>
  <dcterms:created xsi:type="dcterms:W3CDTF">2023-06-09T09:55:00Z</dcterms:created>
  <dcterms:modified xsi:type="dcterms:W3CDTF">2023-06-15T07:20:00Z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