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8AE" w14:textId="77777777"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27D9C34A" wp14:editId="6825BB0F">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14:paraId="7A4E6FB9" w14:textId="77777777"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14:paraId="2E20F76E" w14:textId="77777777"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08616D">
        <w:rPr>
          <w:rFonts w:ascii="Arial" w:hAnsi="Arial" w:cs="Arial"/>
          <w:sz w:val="24"/>
          <w:szCs w:val="24"/>
        </w:rPr>
        <w:t>38</w:t>
      </w:r>
      <w:r w:rsidRPr="001C25CA">
        <w:rPr>
          <w:rFonts w:ascii="Arial" w:hAnsi="Arial" w:cs="Arial"/>
          <w:sz w:val="24"/>
          <w:szCs w:val="24"/>
        </w:rPr>
        <w:t>/20</w:t>
      </w:r>
      <w:r w:rsidR="0008616D">
        <w:rPr>
          <w:rFonts w:ascii="Arial" w:hAnsi="Arial" w:cs="Arial"/>
          <w:sz w:val="24"/>
          <w:szCs w:val="24"/>
        </w:rPr>
        <w:t>23</w:t>
      </w:r>
    </w:p>
    <w:p w14:paraId="41C10E1A" w14:textId="77777777" w:rsidR="008C3367" w:rsidRPr="001C25CA" w:rsidRDefault="008C3367" w:rsidP="008C3367">
      <w:pPr>
        <w:spacing w:line="240" w:lineRule="auto"/>
        <w:ind w:left="-142"/>
        <w:jc w:val="both"/>
        <w:rPr>
          <w:rFonts w:ascii="Arial" w:hAnsi="Arial" w:cs="Arial"/>
          <w:b/>
          <w:sz w:val="24"/>
          <w:szCs w:val="24"/>
        </w:rPr>
      </w:pPr>
    </w:p>
    <w:p w14:paraId="2646DECD" w14:textId="77777777"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14:paraId="07DE32C5" w14:textId="77777777" w:rsidR="008C3367" w:rsidRPr="001C25CA" w:rsidRDefault="008C3367" w:rsidP="00B40CD3">
      <w:pPr>
        <w:spacing w:line="240" w:lineRule="auto"/>
        <w:jc w:val="both"/>
        <w:rPr>
          <w:rFonts w:ascii="Arial" w:hAnsi="Arial" w:cs="Arial"/>
          <w:sz w:val="24"/>
          <w:szCs w:val="24"/>
        </w:rPr>
      </w:pPr>
    </w:p>
    <w:p w14:paraId="724E704D" w14:textId="77777777"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14:paraId="463737C7" w14:textId="77777777" w:rsidR="00230841" w:rsidRPr="001C25CA" w:rsidRDefault="00230841" w:rsidP="00974C86">
      <w:pPr>
        <w:spacing w:after="0" w:line="36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14:paraId="6E87E9E1" w14:textId="77777777" w:rsidTr="00D61F5D">
        <w:tc>
          <w:tcPr>
            <w:tcW w:w="6204" w:type="dxa"/>
            <w:shd w:val="clear" w:color="auto" w:fill="auto"/>
          </w:tcPr>
          <w:p w14:paraId="4F63A63B" w14:textId="77777777" w:rsidR="002212AD" w:rsidRPr="001C25CA" w:rsidRDefault="00B468D0" w:rsidP="00CF11E6">
            <w:pPr>
              <w:tabs>
                <w:tab w:val="right" w:pos="5988"/>
              </w:tabs>
              <w:spacing w:after="0" w:line="360" w:lineRule="auto"/>
              <w:jc w:val="both"/>
              <w:rPr>
                <w:rFonts w:ascii="Arial" w:hAnsi="Arial" w:cs="Arial"/>
                <w:b/>
                <w:sz w:val="24"/>
                <w:szCs w:val="24"/>
              </w:rPr>
            </w:pPr>
            <w:r>
              <w:rPr>
                <w:rFonts w:ascii="Arial" w:hAnsi="Arial" w:cs="Arial"/>
                <w:b/>
                <w:sz w:val="24"/>
                <w:szCs w:val="24"/>
              </w:rPr>
              <w:t>AGRICULTURAL BANK OF NAMIBIA LIMITED</w:t>
            </w:r>
            <w:r w:rsidR="00CF11E6">
              <w:rPr>
                <w:rFonts w:ascii="Arial" w:hAnsi="Arial" w:cs="Arial"/>
                <w:b/>
                <w:sz w:val="24"/>
                <w:szCs w:val="24"/>
              </w:rPr>
              <w:tab/>
            </w:r>
          </w:p>
        </w:tc>
        <w:tc>
          <w:tcPr>
            <w:tcW w:w="3011" w:type="dxa"/>
            <w:shd w:val="clear" w:color="auto" w:fill="auto"/>
          </w:tcPr>
          <w:p w14:paraId="3CED1693" w14:textId="77777777" w:rsidR="008C3367" w:rsidRPr="001C25CA" w:rsidRDefault="00B468D0" w:rsidP="00974C86">
            <w:pPr>
              <w:spacing w:after="0" w:line="360" w:lineRule="auto"/>
              <w:jc w:val="right"/>
              <w:rPr>
                <w:rFonts w:ascii="Arial" w:hAnsi="Arial" w:cs="Arial"/>
                <w:b/>
                <w:sz w:val="24"/>
                <w:szCs w:val="24"/>
              </w:rPr>
            </w:pPr>
            <w:r>
              <w:rPr>
                <w:rFonts w:ascii="Arial" w:hAnsi="Arial" w:cs="Arial"/>
                <w:b/>
                <w:sz w:val="24"/>
                <w:szCs w:val="24"/>
              </w:rPr>
              <w:t>Applicant (</w:t>
            </w:r>
            <w:r w:rsidRPr="001C25CA">
              <w:rPr>
                <w:rFonts w:ascii="Arial" w:hAnsi="Arial" w:cs="Arial"/>
                <w:b/>
                <w:sz w:val="24"/>
                <w:szCs w:val="24"/>
              </w:rPr>
              <w:t>Respondent</w:t>
            </w:r>
            <w:r>
              <w:rPr>
                <w:rFonts w:ascii="Arial" w:hAnsi="Arial" w:cs="Arial"/>
                <w:b/>
                <w:sz w:val="24"/>
                <w:szCs w:val="24"/>
              </w:rPr>
              <w:t xml:space="preserve">) </w:t>
            </w:r>
          </w:p>
        </w:tc>
      </w:tr>
      <w:tr w:rsidR="001039E0" w:rsidRPr="001C25CA" w14:paraId="61AB84AD" w14:textId="77777777" w:rsidTr="00D61F5D">
        <w:tc>
          <w:tcPr>
            <w:tcW w:w="6204" w:type="dxa"/>
            <w:shd w:val="clear" w:color="auto" w:fill="auto"/>
          </w:tcPr>
          <w:p w14:paraId="6F244CD4" w14:textId="77777777" w:rsidR="001039E0" w:rsidRDefault="001039E0" w:rsidP="001039E0">
            <w:pPr>
              <w:spacing w:after="0" w:line="480" w:lineRule="auto"/>
              <w:jc w:val="both"/>
              <w:rPr>
                <w:rFonts w:ascii="Arial" w:hAnsi="Arial" w:cs="Arial"/>
                <w:b/>
                <w:sz w:val="24"/>
                <w:szCs w:val="24"/>
              </w:rPr>
            </w:pPr>
          </w:p>
        </w:tc>
        <w:tc>
          <w:tcPr>
            <w:tcW w:w="3011" w:type="dxa"/>
            <w:shd w:val="clear" w:color="auto" w:fill="auto"/>
          </w:tcPr>
          <w:p w14:paraId="5EA45707" w14:textId="77777777" w:rsidR="001039E0" w:rsidRDefault="001039E0" w:rsidP="00974C86">
            <w:pPr>
              <w:spacing w:after="0" w:line="360" w:lineRule="auto"/>
              <w:jc w:val="right"/>
              <w:rPr>
                <w:rFonts w:ascii="Arial" w:hAnsi="Arial" w:cs="Arial"/>
                <w:b/>
                <w:sz w:val="24"/>
                <w:szCs w:val="24"/>
              </w:rPr>
            </w:pPr>
          </w:p>
        </w:tc>
      </w:tr>
      <w:tr w:rsidR="008C3367" w:rsidRPr="001C25CA" w14:paraId="087F1B71" w14:textId="77777777" w:rsidTr="00D61F5D">
        <w:tc>
          <w:tcPr>
            <w:tcW w:w="6204" w:type="dxa"/>
            <w:shd w:val="clear" w:color="auto" w:fill="auto"/>
          </w:tcPr>
          <w:p w14:paraId="0C0DD896" w14:textId="77777777"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14:paraId="0A3AB003" w14:textId="77777777" w:rsidR="008C3367" w:rsidRPr="001C25CA" w:rsidRDefault="008C3367" w:rsidP="00B40CD3">
            <w:pPr>
              <w:spacing w:line="240" w:lineRule="auto"/>
              <w:jc w:val="both"/>
              <w:rPr>
                <w:rFonts w:ascii="Arial" w:hAnsi="Arial" w:cs="Arial"/>
                <w:b/>
                <w:sz w:val="24"/>
                <w:szCs w:val="24"/>
              </w:rPr>
            </w:pPr>
          </w:p>
        </w:tc>
      </w:tr>
      <w:tr w:rsidR="00D61F5D" w:rsidRPr="001C25CA" w14:paraId="062D519E" w14:textId="77777777" w:rsidTr="00D61F5D">
        <w:tc>
          <w:tcPr>
            <w:tcW w:w="6204" w:type="dxa"/>
            <w:shd w:val="clear" w:color="auto" w:fill="auto"/>
          </w:tcPr>
          <w:p w14:paraId="0F4C61F2" w14:textId="77777777" w:rsidR="00D61F5D" w:rsidRPr="001C25CA" w:rsidRDefault="00D61F5D" w:rsidP="001039E0">
            <w:pPr>
              <w:spacing w:after="0" w:line="240" w:lineRule="auto"/>
              <w:jc w:val="both"/>
              <w:rPr>
                <w:rFonts w:ascii="Arial" w:hAnsi="Arial" w:cs="Arial"/>
                <w:b/>
                <w:sz w:val="24"/>
                <w:szCs w:val="24"/>
              </w:rPr>
            </w:pPr>
          </w:p>
        </w:tc>
        <w:tc>
          <w:tcPr>
            <w:tcW w:w="3011" w:type="dxa"/>
            <w:shd w:val="clear" w:color="auto" w:fill="auto"/>
          </w:tcPr>
          <w:p w14:paraId="0056349E" w14:textId="77777777" w:rsidR="00D61F5D" w:rsidRPr="001C25CA" w:rsidRDefault="00D61F5D" w:rsidP="00B40CD3">
            <w:pPr>
              <w:spacing w:line="240" w:lineRule="auto"/>
              <w:jc w:val="both"/>
              <w:rPr>
                <w:rFonts w:ascii="Arial" w:hAnsi="Arial" w:cs="Arial"/>
                <w:b/>
                <w:sz w:val="24"/>
                <w:szCs w:val="24"/>
              </w:rPr>
            </w:pPr>
          </w:p>
        </w:tc>
      </w:tr>
      <w:tr w:rsidR="008C3367" w:rsidRPr="001C25CA" w14:paraId="4A5333A2" w14:textId="77777777" w:rsidTr="00D61F5D">
        <w:tc>
          <w:tcPr>
            <w:tcW w:w="6204" w:type="dxa"/>
            <w:shd w:val="clear" w:color="auto" w:fill="auto"/>
          </w:tcPr>
          <w:p w14:paraId="13A0C111" w14:textId="77777777" w:rsidR="008C3367" w:rsidRPr="001C25CA" w:rsidRDefault="00213781" w:rsidP="00B468D0">
            <w:pPr>
              <w:spacing w:line="240" w:lineRule="auto"/>
              <w:jc w:val="both"/>
              <w:rPr>
                <w:rFonts w:ascii="Arial" w:hAnsi="Arial" w:cs="Arial"/>
                <w:b/>
                <w:sz w:val="24"/>
                <w:szCs w:val="24"/>
              </w:rPr>
            </w:pPr>
            <w:r>
              <w:rPr>
                <w:rFonts w:ascii="Arial" w:hAnsi="Arial" w:cs="Arial"/>
                <w:b/>
                <w:sz w:val="24"/>
                <w:szCs w:val="24"/>
              </w:rPr>
              <w:t>CECILIA VASTI CHANTEL GAYA</w:t>
            </w:r>
            <w:r w:rsidR="00B468D0">
              <w:rPr>
                <w:rFonts w:ascii="Arial" w:hAnsi="Arial" w:cs="Arial"/>
                <w:b/>
                <w:sz w:val="24"/>
                <w:szCs w:val="24"/>
              </w:rPr>
              <w:t xml:space="preserve"> </w:t>
            </w:r>
          </w:p>
        </w:tc>
        <w:tc>
          <w:tcPr>
            <w:tcW w:w="3011" w:type="dxa"/>
            <w:shd w:val="clear" w:color="auto" w:fill="auto"/>
          </w:tcPr>
          <w:p w14:paraId="191B6089" w14:textId="77777777" w:rsidR="00584213" w:rsidRPr="001C25CA" w:rsidRDefault="00B468D0" w:rsidP="00D61F5D">
            <w:pPr>
              <w:spacing w:after="0" w:line="360" w:lineRule="auto"/>
              <w:jc w:val="right"/>
              <w:rPr>
                <w:rFonts w:ascii="Arial" w:hAnsi="Arial" w:cs="Arial"/>
                <w:b/>
                <w:sz w:val="24"/>
                <w:szCs w:val="24"/>
              </w:rPr>
            </w:pPr>
            <w:r>
              <w:rPr>
                <w:rFonts w:ascii="Arial" w:hAnsi="Arial" w:cs="Arial"/>
                <w:b/>
                <w:sz w:val="24"/>
                <w:szCs w:val="24"/>
              </w:rPr>
              <w:t>Respondent (Appellant)</w:t>
            </w:r>
          </w:p>
        </w:tc>
      </w:tr>
      <w:tr w:rsidR="00D61F5D" w:rsidRPr="001C25CA" w14:paraId="1189860C" w14:textId="77777777" w:rsidTr="00D61F5D">
        <w:tc>
          <w:tcPr>
            <w:tcW w:w="6204" w:type="dxa"/>
            <w:shd w:val="clear" w:color="auto" w:fill="auto"/>
          </w:tcPr>
          <w:p w14:paraId="74F0B776" w14:textId="77777777" w:rsidR="00D61F5D" w:rsidRDefault="00D61F5D" w:rsidP="00B468D0">
            <w:pPr>
              <w:spacing w:line="240" w:lineRule="auto"/>
              <w:jc w:val="both"/>
              <w:rPr>
                <w:rFonts w:ascii="Arial" w:hAnsi="Arial" w:cs="Arial"/>
                <w:b/>
                <w:sz w:val="24"/>
                <w:szCs w:val="24"/>
              </w:rPr>
            </w:pPr>
          </w:p>
        </w:tc>
        <w:tc>
          <w:tcPr>
            <w:tcW w:w="3011" w:type="dxa"/>
            <w:shd w:val="clear" w:color="auto" w:fill="auto"/>
          </w:tcPr>
          <w:p w14:paraId="51BB17B6" w14:textId="77777777" w:rsidR="00D61F5D" w:rsidRDefault="00D61F5D" w:rsidP="00663962">
            <w:pPr>
              <w:spacing w:after="0" w:line="360" w:lineRule="auto"/>
              <w:jc w:val="right"/>
              <w:rPr>
                <w:rFonts w:ascii="Arial" w:hAnsi="Arial" w:cs="Arial"/>
                <w:b/>
                <w:sz w:val="24"/>
                <w:szCs w:val="24"/>
              </w:rPr>
            </w:pPr>
          </w:p>
        </w:tc>
      </w:tr>
      <w:tr w:rsidR="00D61F5D" w:rsidRPr="001C25CA" w14:paraId="51F96865" w14:textId="77777777" w:rsidTr="00D61F5D">
        <w:tc>
          <w:tcPr>
            <w:tcW w:w="6204" w:type="dxa"/>
            <w:shd w:val="clear" w:color="auto" w:fill="auto"/>
          </w:tcPr>
          <w:p w14:paraId="63E84789" w14:textId="77777777" w:rsidR="00D61F5D" w:rsidRDefault="00D61F5D" w:rsidP="00B468D0">
            <w:pPr>
              <w:spacing w:line="240" w:lineRule="auto"/>
              <w:jc w:val="both"/>
              <w:rPr>
                <w:rFonts w:ascii="Arial" w:hAnsi="Arial" w:cs="Arial"/>
                <w:b/>
                <w:sz w:val="24"/>
                <w:szCs w:val="24"/>
              </w:rPr>
            </w:pPr>
          </w:p>
        </w:tc>
        <w:tc>
          <w:tcPr>
            <w:tcW w:w="3011" w:type="dxa"/>
            <w:shd w:val="clear" w:color="auto" w:fill="auto"/>
          </w:tcPr>
          <w:p w14:paraId="610D300E" w14:textId="77777777" w:rsidR="00D61F5D" w:rsidRDefault="00D61F5D" w:rsidP="00B40CD3">
            <w:pPr>
              <w:spacing w:line="240" w:lineRule="auto"/>
              <w:jc w:val="right"/>
              <w:rPr>
                <w:rFonts w:ascii="Arial" w:hAnsi="Arial" w:cs="Arial"/>
                <w:b/>
                <w:sz w:val="24"/>
                <w:szCs w:val="24"/>
              </w:rPr>
            </w:pPr>
          </w:p>
        </w:tc>
      </w:tr>
    </w:tbl>
    <w:p w14:paraId="6826C654" w14:textId="77777777"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5E6052">
        <w:rPr>
          <w:rFonts w:ascii="Arial" w:hAnsi="Arial" w:cs="Arial"/>
          <w:sz w:val="24"/>
          <w:szCs w:val="24"/>
        </w:rPr>
        <w:t xml:space="preserve">SHIVUTE CJ, </w:t>
      </w:r>
      <w:r w:rsidRPr="001C25CA">
        <w:rPr>
          <w:rFonts w:ascii="Arial" w:hAnsi="Arial" w:cs="Arial"/>
          <w:sz w:val="24"/>
          <w:szCs w:val="24"/>
        </w:rPr>
        <w:t>SMUTS JA</w:t>
      </w:r>
      <w:r w:rsidR="005E6052">
        <w:rPr>
          <w:rFonts w:ascii="Arial" w:hAnsi="Arial" w:cs="Arial"/>
          <w:sz w:val="24"/>
          <w:szCs w:val="24"/>
        </w:rPr>
        <w:t xml:space="preserve"> and HOFF JA</w:t>
      </w:r>
    </w:p>
    <w:p w14:paraId="329363FA" w14:textId="77777777"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D61F5D">
        <w:rPr>
          <w:rFonts w:ascii="Arial" w:hAnsi="Arial" w:cs="Arial"/>
          <w:b/>
          <w:sz w:val="24"/>
          <w:szCs w:val="24"/>
        </w:rPr>
        <w:t>18 July 2023</w:t>
      </w:r>
    </w:p>
    <w:p w14:paraId="5B6F3108" w14:textId="77777777" w:rsidR="008C3367"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50756D">
        <w:rPr>
          <w:rFonts w:ascii="Arial" w:hAnsi="Arial" w:cs="Arial"/>
          <w:b/>
          <w:sz w:val="24"/>
          <w:szCs w:val="24"/>
        </w:rPr>
        <w:t>28</w:t>
      </w:r>
      <w:r w:rsidR="00D61F5D">
        <w:rPr>
          <w:rFonts w:ascii="Arial" w:hAnsi="Arial" w:cs="Arial"/>
          <w:b/>
          <w:sz w:val="24"/>
          <w:szCs w:val="24"/>
        </w:rPr>
        <w:t xml:space="preserve"> July</w:t>
      </w:r>
      <w:r w:rsidR="009C70E6" w:rsidRPr="001C25CA">
        <w:rPr>
          <w:rFonts w:ascii="Arial" w:hAnsi="Arial" w:cs="Arial"/>
          <w:b/>
          <w:sz w:val="24"/>
          <w:szCs w:val="24"/>
        </w:rPr>
        <w:t xml:space="preserve"> 20</w:t>
      </w:r>
      <w:r w:rsidR="0008616D">
        <w:rPr>
          <w:rFonts w:ascii="Arial" w:hAnsi="Arial" w:cs="Arial"/>
          <w:b/>
          <w:sz w:val="24"/>
          <w:szCs w:val="24"/>
        </w:rPr>
        <w:t>23</w:t>
      </w:r>
    </w:p>
    <w:p w14:paraId="53B8D71F" w14:textId="77777777" w:rsidR="003E561B" w:rsidRDefault="003E561B" w:rsidP="003E561B">
      <w:pPr>
        <w:spacing w:after="0" w:line="360" w:lineRule="auto"/>
        <w:jc w:val="both"/>
        <w:rPr>
          <w:rFonts w:ascii="Arial" w:hAnsi="Arial" w:cs="Arial"/>
          <w:b/>
          <w:sz w:val="24"/>
          <w:szCs w:val="24"/>
        </w:rPr>
      </w:pPr>
    </w:p>
    <w:p w14:paraId="7521AA95" w14:textId="77777777" w:rsidR="003E561B" w:rsidRDefault="003E561B" w:rsidP="003E561B">
      <w:pPr>
        <w:spacing w:after="0" w:line="360" w:lineRule="auto"/>
        <w:jc w:val="both"/>
        <w:rPr>
          <w:rFonts w:ascii="Arial" w:hAnsi="Arial" w:cs="Arial"/>
          <w:b/>
          <w:sz w:val="24"/>
          <w:szCs w:val="24"/>
        </w:rPr>
      </w:pPr>
    </w:p>
    <w:p w14:paraId="279A0CAB" w14:textId="77777777" w:rsidR="00647554" w:rsidRDefault="003E561B" w:rsidP="00647554">
      <w:pPr>
        <w:pStyle w:val="NoSpacing"/>
        <w:spacing w:line="360" w:lineRule="auto"/>
        <w:jc w:val="both"/>
        <w:rPr>
          <w:rFonts w:ascii="Arial" w:hAnsi="Arial" w:cs="Arial"/>
          <w:sz w:val="24"/>
          <w:szCs w:val="24"/>
        </w:rPr>
      </w:pPr>
      <w:r w:rsidRPr="006501AB">
        <w:rPr>
          <w:rFonts w:ascii="Arial" w:hAnsi="Arial" w:cs="Arial"/>
          <w:b/>
          <w:sz w:val="24"/>
          <w:szCs w:val="24"/>
        </w:rPr>
        <w:t>Summary:</w:t>
      </w:r>
      <w:r>
        <w:rPr>
          <w:rFonts w:ascii="Arial" w:hAnsi="Arial" w:cs="Arial"/>
          <w:sz w:val="24"/>
          <w:szCs w:val="24"/>
        </w:rPr>
        <w:tab/>
      </w:r>
      <w:r w:rsidR="00647554">
        <w:rPr>
          <w:rFonts w:ascii="Arial" w:hAnsi="Arial" w:cs="Arial"/>
          <w:sz w:val="24"/>
          <w:szCs w:val="24"/>
        </w:rPr>
        <w:t>T</w:t>
      </w:r>
      <w:r w:rsidR="00647554" w:rsidRPr="0011225C">
        <w:rPr>
          <w:rFonts w:ascii="Arial" w:hAnsi="Arial" w:cs="Arial"/>
          <w:sz w:val="24"/>
          <w:szCs w:val="24"/>
        </w:rPr>
        <w:t>he applicant, Agricultural Bank of Namibia</w:t>
      </w:r>
      <w:r w:rsidR="00647554">
        <w:rPr>
          <w:rFonts w:ascii="Arial" w:hAnsi="Arial" w:cs="Arial"/>
          <w:sz w:val="24"/>
          <w:szCs w:val="24"/>
        </w:rPr>
        <w:t>,</w:t>
      </w:r>
      <w:r w:rsidR="00647554" w:rsidRPr="0011225C">
        <w:rPr>
          <w:rFonts w:ascii="Arial" w:hAnsi="Arial" w:cs="Arial"/>
          <w:sz w:val="24"/>
          <w:szCs w:val="24"/>
        </w:rPr>
        <w:t xml:space="preserve"> applied under s 14(7) of the Supreme Court Act 15 of 1990 read with rule 6 of the rules of this Court for the summary dismissal of the respondent’s appeal on the grounds that it is frivolous and vexatious or has no prospects of success. </w:t>
      </w:r>
      <w:r w:rsidR="00647554">
        <w:rPr>
          <w:rFonts w:ascii="Arial" w:hAnsi="Arial" w:cs="Arial"/>
          <w:sz w:val="24"/>
          <w:szCs w:val="24"/>
        </w:rPr>
        <w:t xml:space="preserve">In opposition to the application, the </w:t>
      </w:r>
      <w:r w:rsidR="00647554" w:rsidRPr="0011225C">
        <w:rPr>
          <w:rFonts w:ascii="Arial" w:hAnsi="Arial" w:cs="Arial"/>
          <w:sz w:val="24"/>
          <w:szCs w:val="24"/>
        </w:rPr>
        <w:t>respondent, Ms Gaya</w:t>
      </w:r>
      <w:r w:rsidR="00647554">
        <w:rPr>
          <w:rFonts w:ascii="Arial" w:hAnsi="Arial" w:cs="Arial"/>
          <w:sz w:val="24"/>
          <w:szCs w:val="24"/>
        </w:rPr>
        <w:t>,</w:t>
      </w:r>
      <w:r w:rsidR="00647554" w:rsidRPr="0011225C">
        <w:rPr>
          <w:rFonts w:ascii="Arial" w:hAnsi="Arial" w:cs="Arial"/>
          <w:sz w:val="24"/>
          <w:szCs w:val="24"/>
        </w:rPr>
        <w:t xml:space="preserve"> filed an answering affidavit</w:t>
      </w:r>
      <w:r w:rsidR="00647554">
        <w:rPr>
          <w:rFonts w:ascii="Arial" w:hAnsi="Arial" w:cs="Arial"/>
          <w:sz w:val="24"/>
          <w:szCs w:val="24"/>
        </w:rPr>
        <w:t xml:space="preserve"> in which she </w:t>
      </w:r>
      <w:r w:rsidR="00647554" w:rsidRPr="0011225C">
        <w:rPr>
          <w:rFonts w:ascii="Arial" w:hAnsi="Arial" w:cs="Arial"/>
          <w:sz w:val="24"/>
          <w:szCs w:val="24"/>
        </w:rPr>
        <w:t xml:space="preserve">raised a preliminary point </w:t>
      </w:r>
      <w:r w:rsidR="00647554">
        <w:rPr>
          <w:rFonts w:ascii="Arial" w:hAnsi="Arial" w:cs="Arial"/>
          <w:sz w:val="24"/>
          <w:szCs w:val="24"/>
        </w:rPr>
        <w:t>that</w:t>
      </w:r>
      <w:r w:rsidR="00647554" w:rsidRPr="0011225C">
        <w:rPr>
          <w:rFonts w:ascii="Arial" w:hAnsi="Arial" w:cs="Arial"/>
          <w:sz w:val="24"/>
          <w:szCs w:val="24"/>
        </w:rPr>
        <w:t xml:space="preserve"> s 14(7)</w:t>
      </w:r>
      <w:r w:rsidR="00647554" w:rsidRPr="0011225C">
        <w:rPr>
          <w:rFonts w:ascii="Arial" w:hAnsi="Arial" w:cs="Arial"/>
          <w:i/>
          <w:sz w:val="24"/>
          <w:szCs w:val="24"/>
        </w:rPr>
        <w:t>(a)</w:t>
      </w:r>
      <w:r w:rsidR="00647554">
        <w:rPr>
          <w:rFonts w:ascii="Arial" w:hAnsi="Arial" w:cs="Arial"/>
          <w:sz w:val="24"/>
          <w:szCs w:val="24"/>
        </w:rPr>
        <w:t xml:space="preserve"> conflicts with Art 79(3) of the Constitution and is invalid in that </w:t>
      </w:r>
      <w:r w:rsidR="00647554" w:rsidRPr="005D5413">
        <w:rPr>
          <w:rFonts w:ascii="Arial" w:hAnsi="Arial" w:cs="Arial"/>
          <w:sz w:val="24"/>
          <w:szCs w:val="24"/>
        </w:rPr>
        <w:t>by seeking to au</w:t>
      </w:r>
      <w:r w:rsidR="00647554">
        <w:rPr>
          <w:rFonts w:ascii="Arial" w:hAnsi="Arial" w:cs="Arial"/>
          <w:sz w:val="24"/>
          <w:szCs w:val="24"/>
        </w:rPr>
        <w:t>thorise a single judge of this C</w:t>
      </w:r>
      <w:r w:rsidR="00647554" w:rsidRPr="005D5413">
        <w:rPr>
          <w:rFonts w:ascii="Arial" w:hAnsi="Arial" w:cs="Arial"/>
          <w:sz w:val="24"/>
          <w:szCs w:val="24"/>
        </w:rPr>
        <w:t xml:space="preserve">ourt to </w:t>
      </w:r>
      <w:r w:rsidR="00647554">
        <w:rPr>
          <w:rFonts w:ascii="Arial" w:hAnsi="Arial" w:cs="Arial"/>
          <w:sz w:val="24"/>
          <w:szCs w:val="24"/>
        </w:rPr>
        <w:t xml:space="preserve">determine this application,                   </w:t>
      </w:r>
      <w:r w:rsidR="00647554" w:rsidRPr="005D5413">
        <w:rPr>
          <w:rFonts w:ascii="Arial" w:hAnsi="Arial" w:cs="Arial"/>
          <w:sz w:val="24"/>
          <w:szCs w:val="24"/>
        </w:rPr>
        <w:t>s 14(7)</w:t>
      </w:r>
      <w:r w:rsidR="00647554" w:rsidRPr="008819A9">
        <w:rPr>
          <w:rFonts w:ascii="Arial" w:hAnsi="Arial" w:cs="Arial"/>
          <w:i/>
          <w:sz w:val="24"/>
          <w:szCs w:val="24"/>
        </w:rPr>
        <w:t>(a)</w:t>
      </w:r>
      <w:r w:rsidR="00647554" w:rsidRPr="005D5413">
        <w:rPr>
          <w:rFonts w:ascii="Arial" w:hAnsi="Arial" w:cs="Arial"/>
          <w:sz w:val="24"/>
          <w:szCs w:val="24"/>
        </w:rPr>
        <w:t xml:space="preserve"> conflicts with the provisions of Art 79(3) which sets the quorum of this </w:t>
      </w:r>
      <w:r w:rsidR="00647554">
        <w:rPr>
          <w:rFonts w:ascii="Arial" w:hAnsi="Arial" w:cs="Arial"/>
          <w:sz w:val="24"/>
          <w:szCs w:val="24"/>
        </w:rPr>
        <w:t>C</w:t>
      </w:r>
      <w:r w:rsidR="00647554" w:rsidRPr="005D5413">
        <w:rPr>
          <w:rFonts w:ascii="Arial" w:hAnsi="Arial" w:cs="Arial"/>
          <w:sz w:val="24"/>
          <w:szCs w:val="24"/>
        </w:rPr>
        <w:t xml:space="preserve">ourt </w:t>
      </w:r>
      <w:r w:rsidR="00647554" w:rsidRPr="005D5413">
        <w:rPr>
          <w:rFonts w:ascii="Arial" w:hAnsi="Arial" w:cs="Arial"/>
          <w:sz w:val="24"/>
          <w:szCs w:val="24"/>
        </w:rPr>
        <w:lastRenderedPageBreak/>
        <w:t xml:space="preserve">at three judges </w:t>
      </w:r>
      <w:r w:rsidR="00647554">
        <w:rPr>
          <w:rFonts w:ascii="Arial" w:hAnsi="Arial" w:cs="Arial"/>
          <w:sz w:val="24"/>
          <w:szCs w:val="24"/>
        </w:rPr>
        <w:t>when</w:t>
      </w:r>
      <w:r w:rsidR="00647554" w:rsidRPr="005D5413">
        <w:rPr>
          <w:rFonts w:ascii="Arial" w:hAnsi="Arial" w:cs="Arial"/>
          <w:sz w:val="24"/>
          <w:szCs w:val="24"/>
        </w:rPr>
        <w:t xml:space="preserve"> hearing appeals. </w:t>
      </w:r>
      <w:r w:rsidR="00647554">
        <w:rPr>
          <w:rFonts w:ascii="Arial" w:hAnsi="Arial" w:cs="Arial"/>
          <w:sz w:val="24"/>
          <w:szCs w:val="24"/>
        </w:rPr>
        <w:t>Given the constitutional question raised by the respondent, the Chief Justice directed this matter to be set down for hearing on 18 July 2023 for purposes of hearing argument on the respondent’s preliminary point concerning the constitutionality of s 14(7).</w:t>
      </w:r>
    </w:p>
    <w:p w14:paraId="5BE4BD62" w14:textId="77777777" w:rsidR="00647554" w:rsidRPr="0011225C" w:rsidRDefault="00647554" w:rsidP="00647554">
      <w:pPr>
        <w:spacing w:after="0" w:line="360" w:lineRule="auto"/>
        <w:jc w:val="both"/>
        <w:rPr>
          <w:rFonts w:ascii="Arial" w:hAnsi="Arial" w:cs="Arial"/>
          <w:sz w:val="24"/>
          <w:szCs w:val="24"/>
        </w:rPr>
      </w:pPr>
    </w:p>
    <w:p w14:paraId="71423A75" w14:textId="77777777" w:rsidR="00647554" w:rsidRDefault="00647554" w:rsidP="00647554">
      <w:pPr>
        <w:pStyle w:val="NoSpacing"/>
        <w:spacing w:line="360" w:lineRule="auto"/>
        <w:jc w:val="both"/>
        <w:rPr>
          <w:rFonts w:ascii="Arial" w:hAnsi="Arial" w:cs="Arial"/>
          <w:sz w:val="24"/>
          <w:szCs w:val="24"/>
        </w:rPr>
      </w:pPr>
      <w:r w:rsidRPr="00C12528">
        <w:rPr>
          <w:rFonts w:ascii="Arial" w:hAnsi="Arial" w:cs="Arial"/>
          <w:i/>
          <w:sz w:val="24"/>
          <w:szCs w:val="24"/>
        </w:rPr>
        <w:t>Held that</w:t>
      </w:r>
      <w:r w:rsidRPr="0011225C">
        <w:rPr>
          <w:rFonts w:ascii="Arial" w:hAnsi="Arial" w:cs="Arial"/>
          <w:sz w:val="24"/>
          <w:szCs w:val="24"/>
        </w:rPr>
        <w:t>, s 14(7) provides for the summary dismissal of an appeal by the Chief Justice or any judge designated for that purpose. This power is exercised upon application to this Court by a party on appeal upon notice to the other parties to that appeal in accordance with the procedure set out in rule 6</w:t>
      </w:r>
      <w:r>
        <w:rPr>
          <w:rFonts w:ascii="Arial" w:hAnsi="Arial" w:cs="Arial"/>
          <w:sz w:val="24"/>
          <w:szCs w:val="24"/>
        </w:rPr>
        <w:t xml:space="preserve"> of the rules of this Court</w:t>
      </w:r>
      <w:r w:rsidRPr="0011225C">
        <w:rPr>
          <w:rFonts w:ascii="Arial" w:hAnsi="Arial" w:cs="Arial"/>
          <w:sz w:val="24"/>
          <w:szCs w:val="24"/>
        </w:rPr>
        <w:t>. Where an appeal is not summarily dismissed, it then proceeds to be heard in accordance with the procedures of this Court and a quorum of three</w:t>
      </w:r>
      <w:r>
        <w:rPr>
          <w:rFonts w:ascii="Arial" w:hAnsi="Arial" w:cs="Arial"/>
          <w:sz w:val="24"/>
          <w:szCs w:val="24"/>
        </w:rPr>
        <w:t xml:space="preserve"> judges would hear that appeal as provided for by Art 79.</w:t>
      </w:r>
    </w:p>
    <w:p w14:paraId="14C97CE3" w14:textId="77777777" w:rsidR="00647554" w:rsidRDefault="00647554" w:rsidP="00647554">
      <w:pPr>
        <w:pStyle w:val="NoSpacing"/>
        <w:spacing w:line="360" w:lineRule="auto"/>
        <w:jc w:val="both"/>
        <w:rPr>
          <w:rFonts w:ascii="Arial" w:hAnsi="Arial" w:cs="Arial"/>
          <w:sz w:val="24"/>
          <w:szCs w:val="24"/>
        </w:rPr>
      </w:pPr>
    </w:p>
    <w:p w14:paraId="10C8D6FA" w14:textId="77777777" w:rsidR="00647554" w:rsidRDefault="00647554" w:rsidP="00647554">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s 14(7)</w:t>
      </w:r>
      <w:r w:rsidRPr="00CE538E">
        <w:rPr>
          <w:rFonts w:ascii="Arial" w:hAnsi="Arial" w:cs="Arial"/>
          <w:i/>
          <w:sz w:val="24"/>
          <w:szCs w:val="24"/>
        </w:rPr>
        <w:t>(a)</w:t>
      </w:r>
      <w:r>
        <w:rPr>
          <w:rFonts w:ascii="Arial" w:hAnsi="Arial" w:cs="Arial"/>
          <w:sz w:val="24"/>
          <w:szCs w:val="24"/>
        </w:rPr>
        <w:t xml:space="preserve"> in essence envisages </w:t>
      </w:r>
      <w:r w:rsidRPr="00CE538E">
        <w:rPr>
          <w:rFonts w:ascii="Arial" w:hAnsi="Arial" w:cs="Arial"/>
          <w:sz w:val="24"/>
          <w:szCs w:val="24"/>
        </w:rPr>
        <w:t>an application directed</w:t>
      </w:r>
      <w:r w:rsidRPr="005D5413">
        <w:rPr>
          <w:rFonts w:ascii="Arial" w:hAnsi="Arial" w:cs="Arial"/>
          <w:sz w:val="24"/>
          <w:szCs w:val="24"/>
        </w:rPr>
        <w:t xml:space="preserve"> to the court for the summary dismissal of an appeal on the grounds of being frivolous, vexatious and without merit. It entails an application directed for </w:t>
      </w:r>
      <w:r>
        <w:rPr>
          <w:rFonts w:ascii="Arial" w:hAnsi="Arial" w:cs="Arial"/>
          <w:sz w:val="24"/>
          <w:szCs w:val="24"/>
        </w:rPr>
        <w:t>the</w:t>
      </w:r>
      <w:r w:rsidRPr="005D5413">
        <w:rPr>
          <w:rFonts w:ascii="Arial" w:hAnsi="Arial" w:cs="Arial"/>
          <w:sz w:val="24"/>
          <w:szCs w:val="24"/>
        </w:rPr>
        <w:t xml:space="preserve"> confined purpose of preventing an abuse of its process</w:t>
      </w:r>
      <w:r>
        <w:rPr>
          <w:rFonts w:ascii="Arial" w:hAnsi="Arial" w:cs="Arial"/>
          <w:sz w:val="24"/>
          <w:szCs w:val="24"/>
        </w:rPr>
        <w:t>, which this Court has the inherent power to do,</w:t>
      </w:r>
      <w:r w:rsidRPr="005D5413">
        <w:rPr>
          <w:rFonts w:ascii="Arial" w:hAnsi="Arial" w:cs="Arial"/>
          <w:sz w:val="24"/>
          <w:szCs w:val="24"/>
        </w:rPr>
        <w:t xml:space="preserve"> and does not amount to </w:t>
      </w:r>
      <w:r w:rsidRPr="00CE538E">
        <w:rPr>
          <w:rFonts w:ascii="Arial" w:hAnsi="Arial" w:cs="Arial"/>
          <w:sz w:val="24"/>
          <w:szCs w:val="24"/>
        </w:rPr>
        <w:t>the hearing of</w:t>
      </w:r>
      <w:r w:rsidRPr="005D5413">
        <w:rPr>
          <w:rFonts w:ascii="Arial" w:hAnsi="Arial" w:cs="Arial"/>
          <w:sz w:val="24"/>
          <w:szCs w:val="24"/>
        </w:rPr>
        <w:t xml:space="preserve"> an appeal</w:t>
      </w:r>
      <w:r>
        <w:rPr>
          <w:rFonts w:ascii="Arial" w:hAnsi="Arial" w:cs="Arial"/>
          <w:sz w:val="24"/>
          <w:szCs w:val="24"/>
        </w:rPr>
        <w:t xml:space="preserve"> itself</w:t>
      </w:r>
      <w:r w:rsidRPr="005D5413">
        <w:rPr>
          <w:rFonts w:ascii="Arial" w:hAnsi="Arial" w:cs="Arial"/>
          <w:sz w:val="24"/>
          <w:szCs w:val="24"/>
        </w:rPr>
        <w:t>.</w:t>
      </w:r>
      <w:r>
        <w:rPr>
          <w:rFonts w:ascii="Arial" w:hAnsi="Arial" w:cs="Arial"/>
          <w:sz w:val="24"/>
          <w:szCs w:val="24"/>
        </w:rPr>
        <w:t xml:space="preserve"> The issue to be determined in the application is </w:t>
      </w:r>
      <w:proofErr w:type="gramStart"/>
      <w:r>
        <w:rPr>
          <w:rFonts w:ascii="Arial" w:hAnsi="Arial" w:cs="Arial"/>
          <w:sz w:val="24"/>
          <w:szCs w:val="24"/>
        </w:rPr>
        <w:t>whether or not</w:t>
      </w:r>
      <w:proofErr w:type="gramEnd"/>
      <w:r>
        <w:rPr>
          <w:rFonts w:ascii="Arial" w:hAnsi="Arial" w:cs="Arial"/>
          <w:sz w:val="24"/>
          <w:szCs w:val="24"/>
        </w:rPr>
        <w:t xml:space="preserve"> the noting of an appeal amounts to an abuse of process and not determining the appeal itself. If the appeal does not amount to an </w:t>
      </w:r>
      <w:proofErr w:type="gramStart"/>
      <w:r>
        <w:rPr>
          <w:rFonts w:ascii="Arial" w:hAnsi="Arial" w:cs="Arial"/>
          <w:sz w:val="24"/>
          <w:szCs w:val="24"/>
        </w:rPr>
        <w:t>abuse</w:t>
      </w:r>
      <w:proofErr w:type="gramEnd"/>
      <w:r>
        <w:rPr>
          <w:rFonts w:ascii="Arial" w:hAnsi="Arial" w:cs="Arial"/>
          <w:sz w:val="24"/>
          <w:szCs w:val="24"/>
        </w:rPr>
        <w:t xml:space="preserve"> then it proceeds to be heard in accordance with the rules.</w:t>
      </w:r>
    </w:p>
    <w:p w14:paraId="03EBE561" w14:textId="77777777" w:rsidR="00647554" w:rsidRDefault="00647554" w:rsidP="00647554">
      <w:pPr>
        <w:pStyle w:val="NoSpacing"/>
        <w:spacing w:line="360" w:lineRule="auto"/>
        <w:jc w:val="both"/>
        <w:rPr>
          <w:rFonts w:ascii="Arial" w:hAnsi="Arial" w:cs="Arial"/>
          <w:sz w:val="24"/>
          <w:szCs w:val="24"/>
        </w:rPr>
      </w:pPr>
    </w:p>
    <w:p w14:paraId="0BCB6254" w14:textId="77777777" w:rsidR="00647554" w:rsidRPr="0011225C" w:rsidRDefault="00647554" w:rsidP="00647554">
      <w:pPr>
        <w:pStyle w:val="NoSpacing"/>
        <w:spacing w:line="360" w:lineRule="auto"/>
        <w:jc w:val="both"/>
        <w:rPr>
          <w:rFonts w:ascii="Arial" w:hAnsi="Arial" w:cs="Arial"/>
          <w:sz w:val="24"/>
          <w:szCs w:val="24"/>
        </w:rPr>
      </w:pPr>
      <w:r w:rsidRPr="00CE538E">
        <w:rPr>
          <w:rFonts w:ascii="Arial" w:hAnsi="Arial" w:cs="Arial"/>
          <w:i/>
          <w:sz w:val="24"/>
          <w:szCs w:val="24"/>
        </w:rPr>
        <w:t>It is</w:t>
      </w:r>
      <w:r>
        <w:rPr>
          <w:rFonts w:ascii="Arial" w:hAnsi="Arial" w:cs="Arial"/>
          <w:i/>
          <w:sz w:val="24"/>
          <w:szCs w:val="24"/>
        </w:rPr>
        <w:t xml:space="preserve"> thus</w:t>
      </w:r>
      <w:r w:rsidRPr="00CE538E">
        <w:rPr>
          <w:rFonts w:ascii="Arial" w:hAnsi="Arial" w:cs="Arial"/>
          <w:i/>
          <w:sz w:val="24"/>
          <w:szCs w:val="24"/>
        </w:rPr>
        <w:t xml:space="preserve"> held that</w:t>
      </w:r>
      <w:r>
        <w:rPr>
          <w:rFonts w:ascii="Arial" w:hAnsi="Arial" w:cs="Arial"/>
          <w:sz w:val="24"/>
          <w:szCs w:val="24"/>
        </w:rPr>
        <w:t>, t</w:t>
      </w:r>
      <w:r w:rsidRPr="005D5413">
        <w:rPr>
          <w:rFonts w:ascii="Arial" w:hAnsi="Arial" w:cs="Arial"/>
          <w:sz w:val="24"/>
          <w:szCs w:val="24"/>
        </w:rPr>
        <w:t>he provisions of Art 79(3) do not apply to applications</w:t>
      </w:r>
      <w:r>
        <w:rPr>
          <w:rFonts w:ascii="Arial" w:hAnsi="Arial" w:cs="Arial"/>
          <w:sz w:val="24"/>
          <w:szCs w:val="24"/>
        </w:rPr>
        <w:t xml:space="preserve"> under                s 14(7)</w:t>
      </w:r>
      <w:r>
        <w:rPr>
          <w:rFonts w:ascii="Arial" w:hAnsi="Arial" w:cs="Arial"/>
          <w:i/>
          <w:sz w:val="24"/>
          <w:szCs w:val="24"/>
        </w:rPr>
        <w:t>(a)</w:t>
      </w:r>
      <w:r w:rsidRPr="005D5413">
        <w:rPr>
          <w:rFonts w:ascii="Arial" w:hAnsi="Arial" w:cs="Arial"/>
          <w:sz w:val="24"/>
          <w:szCs w:val="24"/>
        </w:rPr>
        <w:t xml:space="preserve">. </w:t>
      </w:r>
      <w:r>
        <w:rPr>
          <w:rFonts w:ascii="Arial" w:hAnsi="Arial" w:cs="Arial"/>
          <w:sz w:val="24"/>
          <w:szCs w:val="24"/>
        </w:rPr>
        <w:t>As t</w:t>
      </w:r>
      <w:r w:rsidRPr="005D5413">
        <w:rPr>
          <w:rFonts w:ascii="Arial" w:hAnsi="Arial" w:cs="Arial"/>
          <w:sz w:val="24"/>
          <w:szCs w:val="24"/>
        </w:rPr>
        <w:t xml:space="preserve">here is no conflict </w:t>
      </w:r>
      <w:r>
        <w:rPr>
          <w:rFonts w:ascii="Arial" w:hAnsi="Arial" w:cs="Arial"/>
          <w:sz w:val="24"/>
          <w:szCs w:val="24"/>
        </w:rPr>
        <w:t>between s 14(7) and Art 79(3), it follows that the preliminary point is to be dismissed.</w:t>
      </w:r>
    </w:p>
    <w:p w14:paraId="1487EAD0" w14:textId="77777777" w:rsidR="00EF6EF1" w:rsidRPr="001C25CA" w:rsidRDefault="00EF6EF1" w:rsidP="00647554">
      <w:pPr>
        <w:pStyle w:val="NoSpacing"/>
        <w:spacing w:line="360" w:lineRule="auto"/>
        <w:jc w:val="both"/>
        <w:rPr>
          <w:rFonts w:ascii="Arial" w:hAnsi="Arial" w:cs="Arial"/>
          <w:sz w:val="24"/>
          <w:szCs w:val="24"/>
        </w:rPr>
      </w:pPr>
    </w:p>
    <w:p w14:paraId="3D47ED2D"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0B62B95B" w14:textId="77777777"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JUDGMENT</w:t>
      </w:r>
      <w:r w:rsidR="005E6052">
        <w:rPr>
          <w:rFonts w:ascii="Arial" w:hAnsi="Arial" w:cs="Arial"/>
          <w:b/>
          <w:sz w:val="24"/>
          <w:szCs w:val="24"/>
        </w:rPr>
        <w:t>:</w:t>
      </w:r>
      <w:r w:rsidR="00230841">
        <w:rPr>
          <w:rFonts w:ascii="Arial" w:hAnsi="Arial" w:cs="Arial"/>
          <w:b/>
          <w:sz w:val="24"/>
          <w:szCs w:val="24"/>
        </w:rPr>
        <w:t xml:space="preserve"> </w:t>
      </w:r>
      <w:r w:rsidR="005E6052">
        <w:rPr>
          <w:rFonts w:ascii="Arial" w:hAnsi="Arial" w:cs="Arial"/>
          <w:b/>
          <w:sz w:val="24"/>
          <w:szCs w:val="24"/>
        </w:rPr>
        <w:t>RESPONDENT’S PRELIMINARY POINT</w:t>
      </w:r>
    </w:p>
    <w:p w14:paraId="656DA203"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39ED31A5" w14:textId="77777777" w:rsidR="00B40CD3" w:rsidRPr="001C25CA" w:rsidRDefault="00B40CD3" w:rsidP="00A26B21">
      <w:pPr>
        <w:pStyle w:val="NoSpacing"/>
        <w:rPr>
          <w:rFonts w:ascii="Arial" w:hAnsi="Arial" w:cs="Arial"/>
          <w:sz w:val="24"/>
          <w:szCs w:val="24"/>
        </w:rPr>
      </w:pPr>
    </w:p>
    <w:p w14:paraId="5B9657A3" w14:textId="77777777" w:rsidR="008C3367" w:rsidRPr="001C25CA" w:rsidRDefault="008C3367" w:rsidP="00E21FA6">
      <w:pPr>
        <w:spacing w:line="480" w:lineRule="auto"/>
        <w:jc w:val="both"/>
        <w:rPr>
          <w:rFonts w:ascii="Arial" w:hAnsi="Arial" w:cs="Arial"/>
          <w:sz w:val="24"/>
          <w:szCs w:val="24"/>
        </w:rPr>
      </w:pPr>
      <w:r w:rsidRPr="001C25CA">
        <w:rPr>
          <w:rFonts w:ascii="Arial" w:hAnsi="Arial" w:cs="Arial"/>
          <w:sz w:val="24"/>
          <w:szCs w:val="24"/>
        </w:rPr>
        <w:t>SMUTS JA</w:t>
      </w:r>
      <w:r w:rsidR="001039E0">
        <w:rPr>
          <w:rFonts w:ascii="Arial" w:hAnsi="Arial" w:cs="Arial"/>
          <w:sz w:val="24"/>
          <w:szCs w:val="24"/>
        </w:rPr>
        <w:t xml:space="preserve"> (SHIVUTE CJ and HOFF J concurring)</w:t>
      </w:r>
      <w:r w:rsidRPr="001C25CA">
        <w:rPr>
          <w:rFonts w:ascii="Arial" w:hAnsi="Arial" w:cs="Arial"/>
          <w:sz w:val="24"/>
          <w:szCs w:val="24"/>
        </w:rPr>
        <w:t>:</w:t>
      </w:r>
    </w:p>
    <w:p w14:paraId="31ACFA1B" w14:textId="00F6B33E" w:rsidR="00B151B2" w:rsidRDefault="00EE1A0C" w:rsidP="00EE1A0C">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E0910">
        <w:rPr>
          <w:rFonts w:ascii="Arial" w:hAnsi="Arial" w:cs="Arial"/>
          <w:sz w:val="24"/>
          <w:szCs w:val="24"/>
        </w:rPr>
        <w:t>The applicant, Agricultural Bank of Namibia</w:t>
      </w:r>
      <w:r w:rsidR="0050756D">
        <w:rPr>
          <w:rFonts w:ascii="Arial" w:hAnsi="Arial" w:cs="Arial"/>
          <w:sz w:val="24"/>
          <w:szCs w:val="24"/>
        </w:rPr>
        <w:t xml:space="preserve"> (</w:t>
      </w:r>
      <w:proofErr w:type="spellStart"/>
      <w:r w:rsidR="0050756D">
        <w:rPr>
          <w:rFonts w:ascii="Arial" w:hAnsi="Arial" w:cs="Arial"/>
          <w:sz w:val="24"/>
          <w:szCs w:val="24"/>
        </w:rPr>
        <w:t>Agribank</w:t>
      </w:r>
      <w:proofErr w:type="spellEnd"/>
      <w:r w:rsidR="0050756D">
        <w:rPr>
          <w:rFonts w:ascii="Arial" w:hAnsi="Arial" w:cs="Arial"/>
          <w:sz w:val="24"/>
          <w:szCs w:val="24"/>
        </w:rPr>
        <w:t>)</w:t>
      </w:r>
      <w:r w:rsidR="001E0910">
        <w:rPr>
          <w:rFonts w:ascii="Arial" w:hAnsi="Arial" w:cs="Arial"/>
          <w:sz w:val="24"/>
          <w:szCs w:val="24"/>
        </w:rPr>
        <w:t xml:space="preserve"> applies</w:t>
      </w:r>
      <w:r w:rsidR="00E21FA6">
        <w:rPr>
          <w:rFonts w:ascii="Arial" w:hAnsi="Arial" w:cs="Arial"/>
          <w:sz w:val="24"/>
          <w:szCs w:val="24"/>
        </w:rPr>
        <w:t xml:space="preserve"> under s 14(7) of the Supreme Court Act 15 </w:t>
      </w:r>
      <w:r w:rsidR="00520EEA">
        <w:rPr>
          <w:rFonts w:ascii="Arial" w:hAnsi="Arial" w:cs="Arial"/>
          <w:sz w:val="24"/>
          <w:szCs w:val="24"/>
        </w:rPr>
        <w:t xml:space="preserve">of 1990, </w:t>
      </w:r>
      <w:r w:rsidR="00E21FA6">
        <w:rPr>
          <w:rFonts w:ascii="Arial" w:hAnsi="Arial" w:cs="Arial"/>
          <w:sz w:val="24"/>
          <w:szCs w:val="24"/>
        </w:rPr>
        <w:t xml:space="preserve">read with rule 6 of the rules of </w:t>
      </w:r>
      <w:r w:rsidR="003E561B">
        <w:rPr>
          <w:rFonts w:ascii="Arial" w:hAnsi="Arial" w:cs="Arial"/>
          <w:sz w:val="24"/>
          <w:szCs w:val="24"/>
        </w:rPr>
        <w:t>this Court</w:t>
      </w:r>
      <w:r w:rsidR="00530E6C">
        <w:rPr>
          <w:rFonts w:ascii="Arial" w:hAnsi="Arial" w:cs="Arial"/>
          <w:sz w:val="24"/>
          <w:szCs w:val="24"/>
        </w:rPr>
        <w:t>,</w:t>
      </w:r>
      <w:r w:rsidR="00E21FA6">
        <w:rPr>
          <w:rFonts w:ascii="Arial" w:hAnsi="Arial" w:cs="Arial"/>
          <w:sz w:val="24"/>
          <w:szCs w:val="24"/>
        </w:rPr>
        <w:t xml:space="preserve"> for the summary dismissal of the respondent’s appeal on the grounds that it is frivolous </w:t>
      </w:r>
      <w:r w:rsidR="00875720">
        <w:rPr>
          <w:rFonts w:ascii="Arial" w:hAnsi="Arial" w:cs="Arial"/>
          <w:sz w:val="24"/>
          <w:szCs w:val="24"/>
        </w:rPr>
        <w:lastRenderedPageBreak/>
        <w:t>or</w:t>
      </w:r>
      <w:r w:rsidR="00E21FA6">
        <w:rPr>
          <w:rFonts w:ascii="Arial" w:hAnsi="Arial" w:cs="Arial"/>
          <w:sz w:val="24"/>
          <w:szCs w:val="24"/>
        </w:rPr>
        <w:t xml:space="preserve"> vexatious or has no prospects of success. The applicant also seeks </w:t>
      </w:r>
      <w:r w:rsidR="005E6052">
        <w:rPr>
          <w:rFonts w:ascii="Arial" w:hAnsi="Arial" w:cs="Arial"/>
          <w:sz w:val="24"/>
          <w:szCs w:val="24"/>
        </w:rPr>
        <w:t xml:space="preserve">the </w:t>
      </w:r>
      <w:r w:rsidR="00E21FA6">
        <w:rPr>
          <w:rFonts w:ascii="Arial" w:hAnsi="Arial" w:cs="Arial"/>
          <w:sz w:val="24"/>
          <w:szCs w:val="24"/>
        </w:rPr>
        <w:t>costs of this application.</w:t>
      </w:r>
    </w:p>
    <w:p w14:paraId="5403BB3E" w14:textId="77777777" w:rsidR="003E561B" w:rsidRDefault="003E561B" w:rsidP="00B151B2">
      <w:pPr>
        <w:pStyle w:val="NoSpacing"/>
        <w:spacing w:line="480" w:lineRule="auto"/>
        <w:jc w:val="both"/>
        <w:rPr>
          <w:rFonts w:ascii="Arial" w:hAnsi="Arial" w:cs="Arial"/>
          <w:sz w:val="24"/>
          <w:szCs w:val="24"/>
        </w:rPr>
      </w:pPr>
    </w:p>
    <w:p w14:paraId="2E3326C5" w14:textId="518F492A" w:rsidR="005E6052" w:rsidRDefault="00EE1A0C" w:rsidP="00EE1A0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E6052">
        <w:rPr>
          <w:rFonts w:ascii="Arial" w:hAnsi="Arial" w:cs="Arial"/>
          <w:sz w:val="24"/>
          <w:szCs w:val="24"/>
        </w:rPr>
        <w:t>This application is opposed by the respondent, Ms Gaya, who has filed an answering affidavit to it and raised a preliminary point attacking the constitutionality of s 14(7)</w:t>
      </w:r>
      <w:r w:rsidR="005E6052">
        <w:rPr>
          <w:rFonts w:ascii="Arial" w:hAnsi="Arial" w:cs="Arial"/>
          <w:i/>
          <w:sz w:val="24"/>
          <w:szCs w:val="24"/>
        </w:rPr>
        <w:t>(a)</w:t>
      </w:r>
      <w:r w:rsidR="005E6052">
        <w:rPr>
          <w:rFonts w:ascii="Arial" w:hAnsi="Arial" w:cs="Arial"/>
          <w:sz w:val="24"/>
          <w:szCs w:val="24"/>
        </w:rPr>
        <w:t xml:space="preserve"> and rule 6.</w:t>
      </w:r>
    </w:p>
    <w:p w14:paraId="7B6326F5" w14:textId="77777777" w:rsidR="00B151B2" w:rsidRDefault="00B151B2" w:rsidP="001E0910">
      <w:pPr>
        <w:rPr>
          <w:rFonts w:ascii="Arial" w:hAnsi="Arial" w:cs="Arial"/>
          <w:sz w:val="24"/>
          <w:szCs w:val="24"/>
        </w:rPr>
      </w:pPr>
    </w:p>
    <w:p w14:paraId="25DA8B94" w14:textId="77777777" w:rsidR="001E0910" w:rsidRPr="001E0910" w:rsidRDefault="001E0910" w:rsidP="001E0910">
      <w:pPr>
        <w:rPr>
          <w:rFonts w:ascii="Arial" w:hAnsi="Arial" w:cs="Arial"/>
          <w:sz w:val="24"/>
          <w:szCs w:val="24"/>
          <w:u w:val="single"/>
        </w:rPr>
      </w:pPr>
      <w:r>
        <w:rPr>
          <w:rFonts w:ascii="Arial" w:hAnsi="Arial" w:cs="Arial"/>
          <w:sz w:val="24"/>
          <w:szCs w:val="24"/>
          <w:u w:val="single"/>
        </w:rPr>
        <w:t>Background facts</w:t>
      </w:r>
    </w:p>
    <w:p w14:paraId="4C2968EF" w14:textId="40BA9913" w:rsidR="00B151B2" w:rsidRPr="00875720" w:rsidRDefault="00EE1A0C" w:rsidP="00EE1A0C">
      <w:pPr>
        <w:pStyle w:val="NoSpacing"/>
        <w:spacing w:line="480" w:lineRule="auto"/>
        <w:jc w:val="both"/>
        <w:rPr>
          <w:rFonts w:ascii="Arial" w:hAnsi="Arial" w:cs="Arial"/>
          <w:sz w:val="24"/>
          <w:szCs w:val="24"/>
        </w:rPr>
      </w:pPr>
      <w:r w:rsidRPr="00875720">
        <w:rPr>
          <w:rFonts w:ascii="Arial" w:hAnsi="Arial" w:cs="Arial"/>
          <w:sz w:val="24"/>
          <w:szCs w:val="24"/>
        </w:rPr>
        <w:t>[3]</w:t>
      </w:r>
      <w:r w:rsidRPr="00875720">
        <w:rPr>
          <w:rFonts w:ascii="Arial" w:hAnsi="Arial" w:cs="Arial"/>
          <w:sz w:val="24"/>
          <w:szCs w:val="24"/>
        </w:rPr>
        <w:tab/>
      </w:r>
      <w:r w:rsidR="001E0910">
        <w:rPr>
          <w:rFonts w:ascii="Arial" w:hAnsi="Arial" w:cs="Arial"/>
          <w:sz w:val="24"/>
          <w:szCs w:val="24"/>
        </w:rPr>
        <w:t>Most of the</w:t>
      </w:r>
      <w:r w:rsidR="00AD5B26">
        <w:rPr>
          <w:rFonts w:ascii="Arial" w:hAnsi="Arial" w:cs="Arial"/>
          <w:sz w:val="24"/>
          <w:szCs w:val="24"/>
        </w:rPr>
        <w:t xml:space="preserve"> relevant</w:t>
      </w:r>
      <w:r w:rsidR="00E21FA6" w:rsidRPr="00B151B2">
        <w:rPr>
          <w:rFonts w:ascii="Arial" w:hAnsi="Arial" w:cs="Arial"/>
          <w:sz w:val="24"/>
          <w:szCs w:val="24"/>
        </w:rPr>
        <w:t xml:space="preserve"> background facts are </w:t>
      </w:r>
      <w:r w:rsidR="00AD5B26">
        <w:rPr>
          <w:rFonts w:ascii="Arial" w:hAnsi="Arial" w:cs="Arial"/>
          <w:sz w:val="24"/>
          <w:szCs w:val="24"/>
        </w:rPr>
        <w:t>common cause</w:t>
      </w:r>
      <w:r w:rsidR="00E21FA6" w:rsidRPr="00B151B2">
        <w:rPr>
          <w:rFonts w:ascii="Arial" w:hAnsi="Arial" w:cs="Arial"/>
          <w:sz w:val="24"/>
          <w:szCs w:val="24"/>
        </w:rPr>
        <w:t>.</w:t>
      </w:r>
      <w:r w:rsidR="00AD5B26">
        <w:rPr>
          <w:rFonts w:ascii="Arial" w:hAnsi="Arial" w:cs="Arial"/>
          <w:sz w:val="24"/>
          <w:szCs w:val="24"/>
        </w:rPr>
        <w:t xml:space="preserve"> </w:t>
      </w:r>
      <w:proofErr w:type="spellStart"/>
      <w:r w:rsidR="00AD5B26" w:rsidRPr="00875720">
        <w:rPr>
          <w:rFonts w:ascii="Arial" w:hAnsi="Arial" w:cs="Arial"/>
          <w:sz w:val="24"/>
          <w:szCs w:val="24"/>
        </w:rPr>
        <w:t>Agribank</w:t>
      </w:r>
      <w:proofErr w:type="spellEnd"/>
      <w:r w:rsidR="00AD5B26" w:rsidRPr="00875720">
        <w:rPr>
          <w:rFonts w:ascii="Arial" w:hAnsi="Arial" w:cs="Arial"/>
          <w:sz w:val="24"/>
          <w:szCs w:val="24"/>
        </w:rPr>
        <w:t xml:space="preserve"> advance</w:t>
      </w:r>
      <w:r w:rsidR="001039E0" w:rsidRPr="00875720">
        <w:rPr>
          <w:rFonts w:ascii="Arial" w:hAnsi="Arial" w:cs="Arial"/>
          <w:sz w:val="24"/>
          <w:szCs w:val="24"/>
        </w:rPr>
        <w:t xml:space="preserve">d the sums of N$238 000 and N$7 256 </w:t>
      </w:r>
      <w:r w:rsidR="00AD5B26" w:rsidRPr="00875720">
        <w:rPr>
          <w:rFonts w:ascii="Arial" w:hAnsi="Arial" w:cs="Arial"/>
          <w:sz w:val="24"/>
          <w:szCs w:val="24"/>
        </w:rPr>
        <w:t xml:space="preserve">500 to Ms Gaya in 2014 and in 2016 respectively. </w:t>
      </w:r>
      <w:proofErr w:type="spellStart"/>
      <w:r w:rsidR="00AD5B26" w:rsidRPr="00875720">
        <w:rPr>
          <w:rFonts w:ascii="Arial" w:hAnsi="Arial" w:cs="Arial"/>
          <w:sz w:val="24"/>
          <w:szCs w:val="24"/>
        </w:rPr>
        <w:t>Agribank</w:t>
      </w:r>
      <w:proofErr w:type="spellEnd"/>
      <w:r w:rsidR="00AD5B26" w:rsidRPr="00875720">
        <w:rPr>
          <w:rFonts w:ascii="Arial" w:hAnsi="Arial" w:cs="Arial"/>
          <w:sz w:val="24"/>
          <w:szCs w:val="24"/>
        </w:rPr>
        <w:t xml:space="preserve"> </w:t>
      </w:r>
      <w:r w:rsidR="0008616D" w:rsidRPr="00875720">
        <w:rPr>
          <w:rFonts w:ascii="Arial" w:hAnsi="Arial" w:cs="Arial"/>
          <w:sz w:val="24"/>
          <w:szCs w:val="24"/>
        </w:rPr>
        <w:t xml:space="preserve">as </w:t>
      </w:r>
      <w:r w:rsidR="00E21FA6" w:rsidRPr="00875720">
        <w:rPr>
          <w:rFonts w:ascii="Arial" w:hAnsi="Arial" w:cs="Arial"/>
          <w:sz w:val="24"/>
          <w:szCs w:val="24"/>
        </w:rPr>
        <w:t xml:space="preserve">plaintiff </w:t>
      </w:r>
      <w:r w:rsidR="0008616D" w:rsidRPr="00875720">
        <w:rPr>
          <w:rFonts w:ascii="Arial" w:hAnsi="Arial" w:cs="Arial"/>
          <w:sz w:val="24"/>
          <w:szCs w:val="24"/>
        </w:rPr>
        <w:t>obtained judgment</w:t>
      </w:r>
      <w:r w:rsidR="00E21FA6" w:rsidRPr="00875720">
        <w:rPr>
          <w:rFonts w:ascii="Arial" w:hAnsi="Arial" w:cs="Arial"/>
          <w:sz w:val="24"/>
          <w:szCs w:val="24"/>
        </w:rPr>
        <w:t xml:space="preserve"> against </w:t>
      </w:r>
      <w:r w:rsidR="00AD5B26" w:rsidRPr="00875720">
        <w:rPr>
          <w:rFonts w:ascii="Arial" w:hAnsi="Arial" w:cs="Arial"/>
          <w:sz w:val="24"/>
          <w:szCs w:val="24"/>
        </w:rPr>
        <w:t>Ms Gaya</w:t>
      </w:r>
      <w:r w:rsidR="00E21FA6" w:rsidRPr="00875720">
        <w:rPr>
          <w:rFonts w:ascii="Arial" w:hAnsi="Arial" w:cs="Arial"/>
          <w:sz w:val="24"/>
          <w:szCs w:val="24"/>
        </w:rPr>
        <w:t xml:space="preserve"> </w:t>
      </w:r>
      <w:r w:rsidR="0008616D" w:rsidRPr="00875720">
        <w:rPr>
          <w:rFonts w:ascii="Arial" w:hAnsi="Arial" w:cs="Arial"/>
          <w:sz w:val="24"/>
          <w:szCs w:val="24"/>
        </w:rPr>
        <w:t xml:space="preserve">as </w:t>
      </w:r>
      <w:r w:rsidR="00E21FA6" w:rsidRPr="00875720">
        <w:rPr>
          <w:rFonts w:ascii="Arial" w:hAnsi="Arial" w:cs="Arial"/>
          <w:sz w:val="24"/>
          <w:szCs w:val="24"/>
        </w:rPr>
        <w:t xml:space="preserve">defendant </w:t>
      </w:r>
      <w:r w:rsidR="0008616D" w:rsidRPr="00875720">
        <w:rPr>
          <w:rFonts w:ascii="Arial" w:hAnsi="Arial" w:cs="Arial"/>
          <w:sz w:val="24"/>
          <w:szCs w:val="24"/>
        </w:rPr>
        <w:t xml:space="preserve">on </w:t>
      </w:r>
      <w:r w:rsidR="001039E0" w:rsidRPr="00875720">
        <w:rPr>
          <w:rFonts w:ascii="Arial" w:hAnsi="Arial" w:cs="Arial"/>
          <w:sz w:val="24"/>
          <w:szCs w:val="24"/>
        </w:rPr>
        <w:t>25 September 2019 for N$359 950,72 and N$9 345 455,</w:t>
      </w:r>
      <w:r w:rsidR="00AD5B26" w:rsidRPr="00875720">
        <w:rPr>
          <w:rFonts w:ascii="Arial" w:hAnsi="Arial" w:cs="Arial"/>
          <w:sz w:val="24"/>
          <w:szCs w:val="24"/>
        </w:rPr>
        <w:t xml:space="preserve">42 together with interest </w:t>
      </w:r>
      <w:r w:rsidR="00530E6C" w:rsidRPr="00875720">
        <w:rPr>
          <w:rFonts w:ascii="Arial" w:hAnsi="Arial" w:cs="Arial"/>
          <w:sz w:val="24"/>
          <w:szCs w:val="24"/>
        </w:rPr>
        <w:t xml:space="preserve">at </w:t>
      </w:r>
      <w:r w:rsidR="00AD5B26" w:rsidRPr="00875720">
        <w:rPr>
          <w:rFonts w:ascii="Arial" w:hAnsi="Arial" w:cs="Arial"/>
          <w:sz w:val="24"/>
          <w:szCs w:val="24"/>
        </w:rPr>
        <w:t>specified rates and costs.</w:t>
      </w:r>
      <w:r w:rsidR="004B4111" w:rsidRPr="00875720">
        <w:rPr>
          <w:rFonts w:ascii="Arial" w:hAnsi="Arial" w:cs="Arial"/>
          <w:sz w:val="24"/>
          <w:szCs w:val="24"/>
        </w:rPr>
        <w:t xml:space="preserve"> </w:t>
      </w:r>
      <w:r w:rsidR="00AD5B26" w:rsidRPr="00875720">
        <w:rPr>
          <w:rFonts w:ascii="Arial" w:hAnsi="Arial" w:cs="Arial"/>
          <w:sz w:val="24"/>
          <w:szCs w:val="24"/>
        </w:rPr>
        <w:t>Writs were issue</w:t>
      </w:r>
      <w:r w:rsidR="00530E6C" w:rsidRPr="00875720">
        <w:rPr>
          <w:rFonts w:ascii="Arial" w:hAnsi="Arial" w:cs="Arial"/>
          <w:sz w:val="24"/>
          <w:szCs w:val="24"/>
        </w:rPr>
        <w:t>d and followed by</w:t>
      </w:r>
      <w:r w:rsidR="00AD5B26" w:rsidRPr="00875720">
        <w:rPr>
          <w:rFonts w:ascii="Arial" w:hAnsi="Arial" w:cs="Arial"/>
          <w:sz w:val="24"/>
          <w:szCs w:val="24"/>
        </w:rPr>
        <w:t xml:space="preserve"> </w:t>
      </w:r>
      <w:proofErr w:type="spellStart"/>
      <w:r w:rsidR="00AD5B26" w:rsidRPr="00875720">
        <w:rPr>
          <w:rFonts w:ascii="Arial" w:hAnsi="Arial" w:cs="Arial"/>
          <w:i/>
          <w:sz w:val="24"/>
          <w:szCs w:val="24"/>
        </w:rPr>
        <w:t>nulla</w:t>
      </w:r>
      <w:proofErr w:type="spellEnd"/>
      <w:r w:rsidR="00AD5B26" w:rsidRPr="00875720">
        <w:rPr>
          <w:rFonts w:ascii="Arial" w:hAnsi="Arial" w:cs="Arial"/>
          <w:i/>
          <w:sz w:val="24"/>
          <w:szCs w:val="24"/>
        </w:rPr>
        <w:t xml:space="preserve"> bona</w:t>
      </w:r>
      <w:r w:rsidR="00AD5B26" w:rsidRPr="00875720">
        <w:rPr>
          <w:rFonts w:ascii="Arial" w:hAnsi="Arial" w:cs="Arial"/>
          <w:sz w:val="24"/>
          <w:szCs w:val="24"/>
        </w:rPr>
        <w:t xml:space="preserve"> returns</w:t>
      </w:r>
      <w:r w:rsidR="00530E6C" w:rsidRPr="00875720">
        <w:rPr>
          <w:rFonts w:ascii="Arial" w:hAnsi="Arial" w:cs="Arial"/>
          <w:sz w:val="24"/>
          <w:szCs w:val="24"/>
        </w:rPr>
        <w:t>.</w:t>
      </w:r>
      <w:r w:rsidR="00AD5B26" w:rsidRPr="00875720">
        <w:rPr>
          <w:rFonts w:ascii="Arial" w:hAnsi="Arial" w:cs="Arial"/>
          <w:sz w:val="24"/>
          <w:szCs w:val="24"/>
        </w:rPr>
        <w:t xml:space="preserve"> </w:t>
      </w:r>
      <w:proofErr w:type="spellStart"/>
      <w:r w:rsidR="00AD5B26" w:rsidRPr="00875720">
        <w:rPr>
          <w:rFonts w:ascii="Arial" w:hAnsi="Arial" w:cs="Arial"/>
          <w:sz w:val="24"/>
          <w:szCs w:val="24"/>
        </w:rPr>
        <w:t>Agribank</w:t>
      </w:r>
      <w:proofErr w:type="spellEnd"/>
      <w:r w:rsidR="00AD5B26" w:rsidRPr="00875720">
        <w:rPr>
          <w:rFonts w:ascii="Arial" w:hAnsi="Arial" w:cs="Arial"/>
          <w:sz w:val="24"/>
          <w:szCs w:val="24"/>
        </w:rPr>
        <w:t xml:space="preserve"> applied under rule 108 </w:t>
      </w:r>
      <w:r w:rsidR="001039E0" w:rsidRPr="00875720">
        <w:rPr>
          <w:rFonts w:ascii="Arial" w:hAnsi="Arial" w:cs="Arial"/>
          <w:sz w:val="24"/>
          <w:szCs w:val="24"/>
        </w:rPr>
        <w:t xml:space="preserve">of the Rules of the High Court </w:t>
      </w:r>
      <w:r w:rsidR="00AD5B26" w:rsidRPr="00875720">
        <w:rPr>
          <w:rFonts w:ascii="Arial" w:hAnsi="Arial" w:cs="Arial"/>
          <w:sz w:val="24"/>
          <w:szCs w:val="24"/>
        </w:rPr>
        <w:t>to have Ms Gaya’s immovable property in Rehoboth and a farm to be declared executable. That application was personally served on Ms Gaya. On 12 June 2020, the High Court declared both properties executable.</w:t>
      </w:r>
    </w:p>
    <w:p w14:paraId="6BAB6D31" w14:textId="77777777" w:rsidR="00B151B2" w:rsidRPr="004B4111" w:rsidRDefault="00B151B2" w:rsidP="004B4111">
      <w:pPr>
        <w:rPr>
          <w:rFonts w:ascii="Arial" w:hAnsi="Arial" w:cs="Arial"/>
          <w:sz w:val="24"/>
          <w:szCs w:val="24"/>
        </w:rPr>
      </w:pPr>
    </w:p>
    <w:p w14:paraId="2A88DEDF" w14:textId="2A1347EA"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459D8">
        <w:rPr>
          <w:rFonts w:ascii="Arial" w:hAnsi="Arial" w:cs="Arial"/>
          <w:sz w:val="24"/>
          <w:szCs w:val="24"/>
        </w:rPr>
        <w:t>The applicant</w:t>
      </w:r>
      <w:r w:rsidR="004B4111">
        <w:rPr>
          <w:rFonts w:ascii="Arial" w:hAnsi="Arial" w:cs="Arial"/>
          <w:sz w:val="24"/>
          <w:szCs w:val="24"/>
        </w:rPr>
        <w:t xml:space="preserve"> proceeded to take steps to execute the order in its favour by issuing a notice o</w:t>
      </w:r>
      <w:r w:rsidR="00AD5B26">
        <w:rPr>
          <w:rFonts w:ascii="Arial" w:hAnsi="Arial" w:cs="Arial"/>
          <w:sz w:val="24"/>
          <w:szCs w:val="24"/>
        </w:rPr>
        <w:t xml:space="preserve">f sale in execution of the farm. It took place on 7 </w:t>
      </w:r>
      <w:r w:rsidR="004B4111">
        <w:rPr>
          <w:rFonts w:ascii="Arial" w:hAnsi="Arial" w:cs="Arial"/>
          <w:sz w:val="24"/>
          <w:szCs w:val="24"/>
        </w:rPr>
        <w:t>April 202</w:t>
      </w:r>
      <w:r w:rsidR="00AD5B26">
        <w:rPr>
          <w:rFonts w:ascii="Arial" w:hAnsi="Arial" w:cs="Arial"/>
          <w:sz w:val="24"/>
          <w:szCs w:val="24"/>
        </w:rPr>
        <w:t>2</w:t>
      </w:r>
      <w:r w:rsidR="004B4111">
        <w:rPr>
          <w:rFonts w:ascii="Arial" w:hAnsi="Arial" w:cs="Arial"/>
          <w:sz w:val="24"/>
          <w:szCs w:val="24"/>
        </w:rPr>
        <w:t xml:space="preserve">. </w:t>
      </w:r>
    </w:p>
    <w:p w14:paraId="5FDAE468" w14:textId="77777777" w:rsidR="005D5413" w:rsidRDefault="005D5413" w:rsidP="005D5413">
      <w:pPr>
        <w:pStyle w:val="ListParagraph"/>
        <w:rPr>
          <w:rFonts w:ascii="Arial" w:hAnsi="Arial" w:cs="Arial"/>
          <w:sz w:val="24"/>
          <w:szCs w:val="24"/>
        </w:rPr>
      </w:pPr>
    </w:p>
    <w:p w14:paraId="6B7949FD" w14:textId="0FD2EE79"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D5413" w:rsidRPr="005D5413">
        <w:rPr>
          <w:rFonts w:ascii="Arial" w:hAnsi="Arial" w:cs="Arial"/>
          <w:sz w:val="24"/>
          <w:szCs w:val="24"/>
        </w:rPr>
        <w:t>The farm has not yet been transferred to the purchaser. Within a few weeks of the sale, Ms Gaya on 28 April 2022 applied to the High Court for the rescission of the default judgment o</w:t>
      </w:r>
      <w:r w:rsidR="0050756D">
        <w:rPr>
          <w:rFonts w:ascii="Arial" w:hAnsi="Arial" w:cs="Arial"/>
          <w:sz w:val="24"/>
          <w:szCs w:val="24"/>
        </w:rPr>
        <w:t>f</w:t>
      </w:r>
      <w:r w:rsidR="005D5413" w:rsidRPr="005D5413">
        <w:rPr>
          <w:rFonts w:ascii="Arial" w:hAnsi="Arial" w:cs="Arial"/>
          <w:sz w:val="24"/>
          <w:szCs w:val="24"/>
        </w:rPr>
        <w:t xml:space="preserve"> 25 September 2019</w:t>
      </w:r>
      <w:r w:rsidR="00447C8D">
        <w:rPr>
          <w:rFonts w:ascii="Arial" w:hAnsi="Arial" w:cs="Arial"/>
          <w:sz w:val="24"/>
          <w:szCs w:val="24"/>
        </w:rPr>
        <w:t xml:space="preserve"> and </w:t>
      </w:r>
      <w:r w:rsidR="00530E6C">
        <w:rPr>
          <w:rFonts w:ascii="Arial" w:hAnsi="Arial" w:cs="Arial"/>
          <w:sz w:val="24"/>
          <w:szCs w:val="24"/>
        </w:rPr>
        <w:t xml:space="preserve">the </w:t>
      </w:r>
      <w:r w:rsidR="00447C8D">
        <w:rPr>
          <w:rFonts w:ascii="Arial" w:hAnsi="Arial" w:cs="Arial"/>
          <w:sz w:val="24"/>
          <w:szCs w:val="24"/>
        </w:rPr>
        <w:t xml:space="preserve">one incorrectly referred to as on 20 January 2020 with apparent reference to the unopposed judgment granted under rule </w:t>
      </w:r>
      <w:r w:rsidR="00447C8D">
        <w:rPr>
          <w:rFonts w:ascii="Arial" w:hAnsi="Arial" w:cs="Arial"/>
          <w:sz w:val="24"/>
          <w:szCs w:val="24"/>
        </w:rPr>
        <w:lastRenderedPageBreak/>
        <w:t>108 of the High Court rules on 12 June 2020</w:t>
      </w:r>
      <w:r w:rsidR="005D5413" w:rsidRPr="005D5413">
        <w:rPr>
          <w:rFonts w:ascii="Arial" w:hAnsi="Arial" w:cs="Arial"/>
          <w:sz w:val="24"/>
          <w:szCs w:val="24"/>
        </w:rPr>
        <w:t>. The full papers in that rescission application are attached to this application.</w:t>
      </w:r>
    </w:p>
    <w:p w14:paraId="27185171" w14:textId="77777777" w:rsidR="005D5413" w:rsidRDefault="005D5413" w:rsidP="005D5413">
      <w:pPr>
        <w:pStyle w:val="ListParagraph"/>
        <w:rPr>
          <w:rFonts w:ascii="Arial" w:hAnsi="Arial" w:cs="Arial"/>
          <w:sz w:val="24"/>
          <w:szCs w:val="24"/>
        </w:rPr>
      </w:pPr>
    </w:p>
    <w:p w14:paraId="6AF9307E" w14:textId="1A0A14F6"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D5413" w:rsidRPr="005D5413">
        <w:rPr>
          <w:rFonts w:ascii="Arial" w:hAnsi="Arial" w:cs="Arial"/>
          <w:sz w:val="24"/>
          <w:szCs w:val="24"/>
        </w:rPr>
        <w:t xml:space="preserve">The High court per Christiaan AJ (and not </w:t>
      </w:r>
      <w:proofErr w:type="spellStart"/>
      <w:r w:rsidR="005D5413" w:rsidRPr="005D5413">
        <w:rPr>
          <w:rFonts w:ascii="Arial" w:hAnsi="Arial" w:cs="Arial"/>
          <w:sz w:val="24"/>
          <w:szCs w:val="24"/>
        </w:rPr>
        <w:t>Tom</w:t>
      </w:r>
      <w:r w:rsidR="00875720">
        <w:rPr>
          <w:rFonts w:ascii="Arial" w:hAnsi="Arial" w:cs="Arial"/>
          <w:sz w:val="24"/>
          <w:szCs w:val="24"/>
        </w:rPr>
        <w:t>m</w:t>
      </w:r>
      <w:r w:rsidR="005D5413" w:rsidRPr="005D5413">
        <w:rPr>
          <w:rFonts w:ascii="Arial" w:hAnsi="Arial" w:cs="Arial"/>
          <w:sz w:val="24"/>
          <w:szCs w:val="24"/>
        </w:rPr>
        <w:t>asi</w:t>
      </w:r>
      <w:proofErr w:type="spellEnd"/>
      <w:r w:rsidR="005D5413" w:rsidRPr="005D5413">
        <w:rPr>
          <w:rFonts w:ascii="Arial" w:hAnsi="Arial" w:cs="Arial"/>
          <w:sz w:val="24"/>
          <w:szCs w:val="24"/>
        </w:rPr>
        <w:t xml:space="preserve"> J as </w:t>
      </w:r>
      <w:r w:rsidR="009B33B2">
        <w:rPr>
          <w:rFonts w:ascii="Arial" w:hAnsi="Arial" w:cs="Arial"/>
          <w:sz w:val="24"/>
          <w:szCs w:val="24"/>
        </w:rPr>
        <w:t xml:space="preserve">incorrectly </w:t>
      </w:r>
      <w:r w:rsidR="005D5413" w:rsidRPr="005D5413">
        <w:rPr>
          <w:rFonts w:ascii="Arial" w:hAnsi="Arial" w:cs="Arial"/>
          <w:sz w:val="24"/>
          <w:szCs w:val="24"/>
        </w:rPr>
        <w:t>asserted in the notice of appeal) dismissed the rescission application with costs on 5 April 2023.</w:t>
      </w:r>
    </w:p>
    <w:p w14:paraId="74C646CF" w14:textId="77777777" w:rsidR="005D5413" w:rsidRDefault="005D5413" w:rsidP="005D5413">
      <w:pPr>
        <w:pStyle w:val="ListParagraph"/>
        <w:rPr>
          <w:rFonts w:ascii="Arial" w:hAnsi="Arial" w:cs="Arial"/>
          <w:sz w:val="24"/>
          <w:szCs w:val="24"/>
        </w:rPr>
      </w:pPr>
    </w:p>
    <w:p w14:paraId="759768E9" w14:textId="46A3EEB9"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D5413" w:rsidRPr="005D5413">
        <w:rPr>
          <w:rFonts w:ascii="Arial" w:hAnsi="Arial" w:cs="Arial"/>
          <w:sz w:val="24"/>
          <w:szCs w:val="24"/>
        </w:rPr>
        <w:t xml:space="preserve">Ms Gaya filed a notice of appeal </w:t>
      </w:r>
      <w:r w:rsidR="00530E6C">
        <w:rPr>
          <w:rFonts w:ascii="Arial" w:hAnsi="Arial" w:cs="Arial"/>
          <w:sz w:val="24"/>
          <w:szCs w:val="24"/>
        </w:rPr>
        <w:t xml:space="preserve">against the dismissal of the rescission application </w:t>
      </w:r>
      <w:r w:rsidR="005D5413" w:rsidRPr="005D5413">
        <w:rPr>
          <w:rFonts w:ascii="Arial" w:hAnsi="Arial" w:cs="Arial"/>
          <w:sz w:val="24"/>
          <w:szCs w:val="24"/>
        </w:rPr>
        <w:t xml:space="preserve">on 27 April 2023. This notice resulted in </w:t>
      </w:r>
      <w:proofErr w:type="spellStart"/>
      <w:r w:rsidR="005E6052">
        <w:rPr>
          <w:rFonts w:ascii="Arial" w:hAnsi="Arial" w:cs="Arial"/>
          <w:sz w:val="24"/>
          <w:szCs w:val="24"/>
        </w:rPr>
        <w:t>Agribank’s</w:t>
      </w:r>
      <w:proofErr w:type="spellEnd"/>
      <w:r w:rsidR="005D5413" w:rsidRPr="005D5413">
        <w:rPr>
          <w:rFonts w:ascii="Arial" w:hAnsi="Arial" w:cs="Arial"/>
          <w:sz w:val="24"/>
          <w:szCs w:val="24"/>
        </w:rPr>
        <w:t xml:space="preserve"> application</w:t>
      </w:r>
      <w:r w:rsidR="00530E6C">
        <w:rPr>
          <w:rFonts w:ascii="Arial" w:hAnsi="Arial" w:cs="Arial"/>
          <w:sz w:val="24"/>
          <w:szCs w:val="24"/>
        </w:rPr>
        <w:t xml:space="preserve"> under </w:t>
      </w:r>
      <w:r w:rsidR="001039E0">
        <w:rPr>
          <w:rFonts w:ascii="Arial" w:hAnsi="Arial" w:cs="Arial"/>
          <w:sz w:val="24"/>
          <w:szCs w:val="24"/>
        </w:rPr>
        <w:t xml:space="preserve">         </w:t>
      </w:r>
      <w:r w:rsidR="00530E6C">
        <w:rPr>
          <w:rFonts w:ascii="Arial" w:hAnsi="Arial" w:cs="Arial"/>
          <w:sz w:val="24"/>
          <w:szCs w:val="24"/>
        </w:rPr>
        <w:t>s 14(7) read with rule 6</w:t>
      </w:r>
      <w:r w:rsidR="005D5413" w:rsidRPr="005D5413">
        <w:rPr>
          <w:rFonts w:ascii="Arial" w:hAnsi="Arial" w:cs="Arial"/>
          <w:sz w:val="24"/>
          <w:szCs w:val="24"/>
        </w:rPr>
        <w:t xml:space="preserve">, seeking the summary dismissal of Ms Gaya’s appeal. </w:t>
      </w:r>
      <w:proofErr w:type="spellStart"/>
      <w:r w:rsidR="005D5413" w:rsidRPr="005D5413">
        <w:rPr>
          <w:rFonts w:ascii="Arial" w:hAnsi="Arial" w:cs="Arial"/>
          <w:sz w:val="24"/>
          <w:szCs w:val="24"/>
        </w:rPr>
        <w:t>Agribank</w:t>
      </w:r>
      <w:proofErr w:type="spellEnd"/>
      <w:r w:rsidR="005D5413" w:rsidRPr="005D5413">
        <w:rPr>
          <w:rFonts w:ascii="Arial" w:hAnsi="Arial" w:cs="Arial"/>
          <w:sz w:val="24"/>
          <w:szCs w:val="24"/>
        </w:rPr>
        <w:t xml:space="preserve"> asserts that the appeal is without any prospects of success, frivolous and vexatious and falls to be dismissed.</w:t>
      </w:r>
      <w:r w:rsidR="00530E6C">
        <w:rPr>
          <w:rFonts w:ascii="Arial" w:hAnsi="Arial" w:cs="Arial"/>
          <w:sz w:val="24"/>
          <w:szCs w:val="24"/>
        </w:rPr>
        <w:t xml:space="preserve"> </w:t>
      </w:r>
    </w:p>
    <w:p w14:paraId="4CA09A45" w14:textId="77777777" w:rsidR="005E6052" w:rsidRDefault="005E6052" w:rsidP="005E6052">
      <w:pPr>
        <w:pStyle w:val="NoSpacing"/>
        <w:spacing w:line="480" w:lineRule="auto"/>
        <w:jc w:val="both"/>
        <w:rPr>
          <w:rFonts w:ascii="Arial" w:hAnsi="Arial" w:cs="Arial"/>
          <w:sz w:val="24"/>
          <w:szCs w:val="24"/>
        </w:rPr>
      </w:pPr>
    </w:p>
    <w:p w14:paraId="484B2AFF" w14:textId="15285079"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D5413" w:rsidRPr="005D5413">
        <w:rPr>
          <w:rFonts w:ascii="Arial" w:hAnsi="Arial" w:cs="Arial"/>
          <w:sz w:val="24"/>
          <w:szCs w:val="24"/>
        </w:rPr>
        <w:t>In opposition to this application, the respondent in her answering affidavit takes a preliminary point that s 14(7) conflicts with Art 79(3) of the Constitution and is invalid.</w:t>
      </w:r>
    </w:p>
    <w:p w14:paraId="06BD61FD" w14:textId="77777777" w:rsidR="005D5413" w:rsidRDefault="005D5413" w:rsidP="005D5413">
      <w:pPr>
        <w:rPr>
          <w:rFonts w:ascii="Arial" w:hAnsi="Arial" w:cs="Arial"/>
          <w:sz w:val="24"/>
          <w:szCs w:val="24"/>
        </w:rPr>
      </w:pPr>
    </w:p>
    <w:p w14:paraId="2A64E939" w14:textId="77777777" w:rsidR="005D5413" w:rsidRPr="005D5413" w:rsidRDefault="005D5413" w:rsidP="005D5413">
      <w:pPr>
        <w:spacing w:after="0" w:line="480" w:lineRule="auto"/>
        <w:rPr>
          <w:rFonts w:ascii="Arial" w:hAnsi="Arial" w:cs="Arial"/>
          <w:sz w:val="24"/>
          <w:szCs w:val="24"/>
          <w:u w:val="single"/>
        </w:rPr>
      </w:pPr>
      <w:r>
        <w:rPr>
          <w:rFonts w:ascii="Arial" w:hAnsi="Arial" w:cs="Arial"/>
          <w:sz w:val="24"/>
          <w:szCs w:val="24"/>
          <w:u w:val="single"/>
        </w:rPr>
        <w:t>Respondent’s preliminary point</w:t>
      </w:r>
    </w:p>
    <w:p w14:paraId="7C540007" w14:textId="095ECE98"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D5413" w:rsidRPr="005D5413">
        <w:rPr>
          <w:rFonts w:ascii="Arial" w:hAnsi="Arial" w:cs="Arial"/>
          <w:sz w:val="24"/>
          <w:szCs w:val="24"/>
        </w:rPr>
        <w:t>The respondent asserts that</w:t>
      </w:r>
      <w:r w:rsidR="0011282C">
        <w:rPr>
          <w:rFonts w:ascii="Arial" w:hAnsi="Arial" w:cs="Arial"/>
          <w:sz w:val="24"/>
          <w:szCs w:val="24"/>
        </w:rPr>
        <w:t>,</w:t>
      </w:r>
      <w:r w:rsidR="005D5413" w:rsidRPr="005D5413">
        <w:rPr>
          <w:rFonts w:ascii="Arial" w:hAnsi="Arial" w:cs="Arial"/>
          <w:sz w:val="24"/>
          <w:szCs w:val="24"/>
        </w:rPr>
        <w:t xml:space="preserve"> by seeking to authorise a single judge of this </w:t>
      </w:r>
      <w:r w:rsidR="001039E0">
        <w:rPr>
          <w:rFonts w:ascii="Arial" w:hAnsi="Arial" w:cs="Arial"/>
          <w:sz w:val="24"/>
          <w:szCs w:val="24"/>
        </w:rPr>
        <w:t>C</w:t>
      </w:r>
      <w:r w:rsidR="005D5413" w:rsidRPr="005D5413">
        <w:rPr>
          <w:rFonts w:ascii="Arial" w:hAnsi="Arial" w:cs="Arial"/>
          <w:sz w:val="24"/>
          <w:szCs w:val="24"/>
        </w:rPr>
        <w:t xml:space="preserve">ourt to </w:t>
      </w:r>
      <w:r w:rsidR="00712B6A">
        <w:rPr>
          <w:rFonts w:ascii="Arial" w:hAnsi="Arial" w:cs="Arial"/>
          <w:sz w:val="24"/>
          <w:szCs w:val="24"/>
        </w:rPr>
        <w:t>determine this application</w:t>
      </w:r>
      <w:r w:rsidR="001039E0">
        <w:rPr>
          <w:rFonts w:ascii="Arial" w:hAnsi="Arial" w:cs="Arial"/>
          <w:sz w:val="24"/>
          <w:szCs w:val="24"/>
        </w:rPr>
        <w:t xml:space="preserve"> under</w:t>
      </w:r>
      <w:r w:rsidR="005E6052">
        <w:rPr>
          <w:rFonts w:ascii="Arial" w:hAnsi="Arial" w:cs="Arial"/>
          <w:sz w:val="24"/>
          <w:szCs w:val="24"/>
        </w:rPr>
        <w:t xml:space="preserve"> </w:t>
      </w:r>
      <w:r w:rsidR="005D5413" w:rsidRPr="005D5413">
        <w:rPr>
          <w:rFonts w:ascii="Arial" w:hAnsi="Arial" w:cs="Arial"/>
          <w:sz w:val="24"/>
          <w:szCs w:val="24"/>
        </w:rPr>
        <w:t>s 14(7)</w:t>
      </w:r>
      <w:r w:rsidR="005D5413" w:rsidRPr="005D04ED">
        <w:rPr>
          <w:rFonts w:ascii="Arial" w:hAnsi="Arial" w:cs="Arial"/>
          <w:i/>
          <w:sz w:val="24"/>
          <w:szCs w:val="24"/>
        </w:rPr>
        <w:t>(a)</w:t>
      </w:r>
      <w:r w:rsidR="005D5413" w:rsidRPr="005D5413">
        <w:rPr>
          <w:rFonts w:ascii="Arial" w:hAnsi="Arial" w:cs="Arial"/>
          <w:sz w:val="24"/>
          <w:szCs w:val="24"/>
        </w:rPr>
        <w:t xml:space="preserve"> conflicts with the provisions of Art 79(3) which sets the quorum of this </w:t>
      </w:r>
      <w:r w:rsidR="005E6052">
        <w:rPr>
          <w:rFonts w:ascii="Arial" w:hAnsi="Arial" w:cs="Arial"/>
          <w:sz w:val="24"/>
          <w:szCs w:val="24"/>
        </w:rPr>
        <w:t>C</w:t>
      </w:r>
      <w:r w:rsidR="005D5413" w:rsidRPr="005D5413">
        <w:rPr>
          <w:rFonts w:ascii="Arial" w:hAnsi="Arial" w:cs="Arial"/>
          <w:sz w:val="24"/>
          <w:szCs w:val="24"/>
        </w:rPr>
        <w:t xml:space="preserve">ourt at three judges </w:t>
      </w:r>
      <w:r w:rsidR="005E6052">
        <w:rPr>
          <w:rFonts w:ascii="Arial" w:hAnsi="Arial" w:cs="Arial"/>
          <w:sz w:val="24"/>
          <w:szCs w:val="24"/>
        </w:rPr>
        <w:t>when</w:t>
      </w:r>
      <w:r w:rsidR="005D5413" w:rsidRPr="005D5413">
        <w:rPr>
          <w:rFonts w:ascii="Arial" w:hAnsi="Arial" w:cs="Arial"/>
          <w:sz w:val="24"/>
          <w:szCs w:val="24"/>
        </w:rPr>
        <w:t xml:space="preserve"> hearing appeals. </w:t>
      </w:r>
    </w:p>
    <w:p w14:paraId="3D9201F5" w14:textId="77777777" w:rsidR="00530E6C" w:rsidRDefault="00530E6C" w:rsidP="00530E6C">
      <w:pPr>
        <w:pStyle w:val="NoSpacing"/>
        <w:spacing w:line="480" w:lineRule="auto"/>
        <w:jc w:val="both"/>
        <w:rPr>
          <w:rFonts w:ascii="Arial" w:hAnsi="Arial" w:cs="Arial"/>
          <w:sz w:val="24"/>
          <w:szCs w:val="24"/>
        </w:rPr>
      </w:pPr>
    </w:p>
    <w:p w14:paraId="2561DFC2" w14:textId="40D6BEB4"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30E6C" w:rsidRPr="00530E6C">
        <w:rPr>
          <w:rFonts w:ascii="Arial" w:hAnsi="Arial" w:cs="Arial"/>
          <w:sz w:val="24"/>
          <w:szCs w:val="24"/>
        </w:rPr>
        <w:t>Given the constitutional question raised by the respondent’s preliminary point, the Chief Justice directed that the matter be set down for hearing on 18 July 2</w:t>
      </w:r>
      <w:r w:rsidR="005E6052">
        <w:rPr>
          <w:rFonts w:ascii="Arial" w:hAnsi="Arial" w:cs="Arial"/>
          <w:sz w:val="24"/>
          <w:szCs w:val="24"/>
        </w:rPr>
        <w:t>0</w:t>
      </w:r>
      <w:r w:rsidR="00530E6C" w:rsidRPr="00530E6C">
        <w:rPr>
          <w:rFonts w:ascii="Arial" w:hAnsi="Arial" w:cs="Arial"/>
          <w:sz w:val="24"/>
          <w:szCs w:val="24"/>
        </w:rPr>
        <w:t xml:space="preserve">23 for the purpose of hearing argument on the respondent’s preliminary point concerning </w:t>
      </w:r>
      <w:r w:rsidR="00530E6C" w:rsidRPr="00530E6C">
        <w:rPr>
          <w:rFonts w:ascii="Arial" w:hAnsi="Arial" w:cs="Arial"/>
          <w:sz w:val="24"/>
          <w:szCs w:val="24"/>
        </w:rPr>
        <w:lastRenderedPageBreak/>
        <w:t>the constitutionality of s 14(7). The respondent was directed to file heads of argument by 5 July 2023 and the applicant by 12 July 2023.</w:t>
      </w:r>
    </w:p>
    <w:p w14:paraId="36D1E174" w14:textId="77777777" w:rsidR="005E6052" w:rsidRDefault="005E6052" w:rsidP="005E6052">
      <w:pPr>
        <w:pStyle w:val="ListParagraph"/>
        <w:rPr>
          <w:rFonts w:ascii="Arial" w:hAnsi="Arial" w:cs="Arial"/>
          <w:sz w:val="24"/>
          <w:szCs w:val="24"/>
        </w:rPr>
      </w:pPr>
    </w:p>
    <w:p w14:paraId="2CC30006" w14:textId="399FC1B3" w:rsidR="005E6052" w:rsidRDefault="00EE1A0C" w:rsidP="00EE1A0C">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E6052">
        <w:rPr>
          <w:rFonts w:ascii="Arial" w:hAnsi="Arial" w:cs="Arial"/>
          <w:sz w:val="24"/>
          <w:szCs w:val="24"/>
        </w:rPr>
        <w:t>It is not necessary for present purposes to further refer to the notice of appeal and the other aspects raised by the appeal because this judgment only concern</w:t>
      </w:r>
      <w:r w:rsidR="0050756D">
        <w:rPr>
          <w:rFonts w:ascii="Arial" w:hAnsi="Arial" w:cs="Arial"/>
          <w:sz w:val="24"/>
          <w:szCs w:val="24"/>
        </w:rPr>
        <w:t>s</w:t>
      </w:r>
      <w:r w:rsidR="005E6052">
        <w:rPr>
          <w:rFonts w:ascii="Arial" w:hAnsi="Arial" w:cs="Arial"/>
          <w:sz w:val="24"/>
          <w:szCs w:val="24"/>
        </w:rPr>
        <w:t xml:space="preserve"> the constitutional point taken against s 14(7).</w:t>
      </w:r>
    </w:p>
    <w:p w14:paraId="4FE4BAB3" w14:textId="77777777" w:rsidR="00530E6C" w:rsidRDefault="00530E6C" w:rsidP="00530E6C">
      <w:pPr>
        <w:rPr>
          <w:rFonts w:ascii="Arial" w:hAnsi="Arial" w:cs="Arial"/>
          <w:sz w:val="24"/>
          <w:szCs w:val="24"/>
        </w:rPr>
      </w:pPr>
    </w:p>
    <w:p w14:paraId="14DB3AAC" w14:textId="77777777" w:rsidR="00530E6C" w:rsidRPr="000A2A10" w:rsidRDefault="00530E6C" w:rsidP="00530E6C">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The parties’ submission</w:t>
      </w:r>
      <w:r w:rsidR="005E6052">
        <w:rPr>
          <w:rFonts w:ascii="Arial" w:hAnsi="Arial" w:cs="Arial"/>
          <w:sz w:val="24"/>
          <w:szCs w:val="24"/>
          <w:u w:val="single"/>
        </w:rPr>
        <w:t>s</w:t>
      </w:r>
    </w:p>
    <w:p w14:paraId="3966A390" w14:textId="328F2C35"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30E6C" w:rsidRPr="00530E6C">
        <w:rPr>
          <w:rFonts w:ascii="Arial" w:hAnsi="Arial" w:cs="Arial"/>
          <w:sz w:val="24"/>
          <w:szCs w:val="24"/>
        </w:rPr>
        <w:t xml:space="preserve">Ms Gaya appeared in person and presented oral argument, having </w:t>
      </w:r>
      <w:r w:rsidR="005E6052" w:rsidRPr="00530E6C">
        <w:rPr>
          <w:rFonts w:ascii="Arial" w:hAnsi="Arial" w:cs="Arial"/>
          <w:sz w:val="24"/>
          <w:szCs w:val="24"/>
        </w:rPr>
        <w:t xml:space="preserve">timeously </w:t>
      </w:r>
      <w:r w:rsidR="00530E6C" w:rsidRPr="00530E6C">
        <w:rPr>
          <w:rFonts w:ascii="Arial" w:hAnsi="Arial" w:cs="Arial"/>
          <w:sz w:val="24"/>
          <w:szCs w:val="24"/>
        </w:rPr>
        <w:t xml:space="preserve">filed her written heads of argument. </w:t>
      </w:r>
    </w:p>
    <w:p w14:paraId="319DA54D" w14:textId="77777777" w:rsidR="00530E6C" w:rsidRDefault="00530E6C" w:rsidP="00530E6C">
      <w:pPr>
        <w:pStyle w:val="NoSpacing"/>
        <w:spacing w:line="480" w:lineRule="auto"/>
        <w:jc w:val="both"/>
        <w:rPr>
          <w:rFonts w:ascii="Arial" w:hAnsi="Arial" w:cs="Arial"/>
          <w:sz w:val="24"/>
          <w:szCs w:val="24"/>
        </w:rPr>
      </w:pPr>
    </w:p>
    <w:p w14:paraId="07DB5A96" w14:textId="7481CC7F"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30E6C" w:rsidRPr="00530E6C">
        <w:rPr>
          <w:rFonts w:ascii="Arial" w:hAnsi="Arial" w:cs="Arial"/>
          <w:sz w:val="24"/>
          <w:szCs w:val="24"/>
        </w:rPr>
        <w:t xml:space="preserve">Ms Gaya referred to </w:t>
      </w:r>
      <w:proofErr w:type="spellStart"/>
      <w:r w:rsidR="00530E6C" w:rsidRPr="00530E6C">
        <w:rPr>
          <w:rFonts w:ascii="Arial" w:hAnsi="Arial" w:cs="Arial"/>
          <w:sz w:val="24"/>
          <w:szCs w:val="24"/>
        </w:rPr>
        <w:t>s</w:t>
      </w:r>
      <w:proofErr w:type="spellEnd"/>
      <w:r w:rsidR="00530E6C" w:rsidRPr="00530E6C">
        <w:rPr>
          <w:rFonts w:ascii="Arial" w:hAnsi="Arial" w:cs="Arial"/>
          <w:sz w:val="24"/>
          <w:szCs w:val="24"/>
        </w:rPr>
        <w:t xml:space="preserve"> 14(7)</w:t>
      </w:r>
      <w:r w:rsidR="00530E6C" w:rsidRPr="00530E6C">
        <w:rPr>
          <w:rFonts w:ascii="Arial" w:hAnsi="Arial" w:cs="Arial"/>
          <w:i/>
          <w:sz w:val="24"/>
          <w:szCs w:val="24"/>
        </w:rPr>
        <w:t>(a)</w:t>
      </w:r>
      <w:r w:rsidR="00530E6C" w:rsidRPr="00530E6C">
        <w:rPr>
          <w:rFonts w:ascii="Arial" w:hAnsi="Arial" w:cs="Arial"/>
          <w:sz w:val="24"/>
          <w:szCs w:val="24"/>
        </w:rPr>
        <w:t xml:space="preserve"> which authorises the Chief Justice or any other judge designated for that purpose to summarily dismiss an appeal </w:t>
      </w:r>
      <w:r w:rsidR="005E6052" w:rsidRPr="00530E6C">
        <w:rPr>
          <w:rFonts w:ascii="Arial" w:hAnsi="Arial" w:cs="Arial"/>
          <w:sz w:val="24"/>
          <w:szCs w:val="24"/>
        </w:rPr>
        <w:t xml:space="preserve">in their discretion </w:t>
      </w:r>
      <w:r w:rsidR="00530E6C" w:rsidRPr="00530E6C">
        <w:rPr>
          <w:rFonts w:ascii="Arial" w:hAnsi="Arial" w:cs="Arial"/>
          <w:sz w:val="24"/>
          <w:szCs w:val="24"/>
        </w:rPr>
        <w:t xml:space="preserve">on the grounds that it is frivolous or vexatious or otherwise has no prospects of success. An order so dismissing an appeal is deemed to be an order of this </w:t>
      </w:r>
      <w:r w:rsidR="0011282C">
        <w:rPr>
          <w:rFonts w:ascii="Arial" w:hAnsi="Arial" w:cs="Arial"/>
          <w:sz w:val="24"/>
          <w:szCs w:val="24"/>
        </w:rPr>
        <w:t>C</w:t>
      </w:r>
      <w:r w:rsidR="00530E6C" w:rsidRPr="00530E6C">
        <w:rPr>
          <w:rFonts w:ascii="Arial" w:hAnsi="Arial" w:cs="Arial"/>
          <w:sz w:val="24"/>
          <w:szCs w:val="24"/>
        </w:rPr>
        <w:t>ourt.</w:t>
      </w:r>
    </w:p>
    <w:p w14:paraId="052ED748" w14:textId="77777777" w:rsidR="00530E6C" w:rsidRDefault="00530E6C" w:rsidP="00530E6C">
      <w:pPr>
        <w:pStyle w:val="ListParagraph"/>
        <w:rPr>
          <w:rFonts w:ascii="Arial" w:hAnsi="Arial" w:cs="Arial"/>
          <w:sz w:val="24"/>
          <w:szCs w:val="24"/>
        </w:rPr>
      </w:pPr>
    </w:p>
    <w:p w14:paraId="71058DC4" w14:textId="09008883"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30E6C" w:rsidRPr="00530E6C">
        <w:rPr>
          <w:rFonts w:ascii="Arial" w:hAnsi="Arial" w:cs="Arial"/>
          <w:sz w:val="24"/>
          <w:szCs w:val="24"/>
        </w:rPr>
        <w:t xml:space="preserve">Ms Gaya argued that her appeal is </w:t>
      </w:r>
      <w:r w:rsidR="005E6052">
        <w:rPr>
          <w:rFonts w:ascii="Arial" w:hAnsi="Arial" w:cs="Arial"/>
          <w:sz w:val="24"/>
          <w:szCs w:val="24"/>
        </w:rPr>
        <w:t xml:space="preserve">as </w:t>
      </w:r>
      <w:r w:rsidR="00530E6C" w:rsidRPr="00530E6C">
        <w:rPr>
          <w:rFonts w:ascii="Arial" w:hAnsi="Arial" w:cs="Arial"/>
          <w:sz w:val="24"/>
          <w:szCs w:val="24"/>
        </w:rPr>
        <w:t xml:space="preserve">of </w:t>
      </w:r>
      <w:proofErr w:type="gramStart"/>
      <w:r w:rsidR="00530E6C" w:rsidRPr="00530E6C">
        <w:rPr>
          <w:rFonts w:ascii="Arial" w:hAnsi="Arial" w:cs="Arial"/>
          <w:sz w:val="24"/>
          <w:szCs w:val="24"/>
        </w:rPr>
        <w:t>right</w:t>
      </w:r>
      <w:proofErr w:type="gramEnd"/>
      <w:r w:rsidR="00530E6C" w:rsidRPr="00530E6C">
        <w:rPr>
          <w:rFonts w:ascii="Arial" w:hAnsi="Arial" w:cs="Arial"/>
          <w:sz w:val="24"/>
          <w:szCs w:val="24"/>
        </w:rPr>
        <w:t xml:space="preserve"> and that Art 79 of the Constitution requires that it must be heard by this Court and not by a single judge because Art 79 sets the quorum of this Court at three judges except where an </w:t>
      </w:r>
      <w:r w:rsidR="0011282C">
        <w:rPr>
          <w:rFonts w:ascii="Arial" w:hAnsi="Arial" w:cs="Arial"/>
          <w:sz w:val="24"/>
          <w:szCs w:val="24"/>
        </w:rPr>
        <w:t>A</w:t>
      </w:r>
      <w:r w:rsidR="00530E6C" w:rsidRPr="00530E6C">
        <w:rPr>
          <w:rFonts w:ascii="Arial" w:hAnsi="Arial" w:cs="Arial"/>
          <w:sz w:val="24"/>
          <w:szCs w:val="24"/>
        </w:rPr>
        <w:t>ct of Parliament authorises a lesser quorum in circumstances where a judge dies or becomes unable to act prior to judgment.</w:t>
      </w:r>
    </w:p>
    <w:p w14:paraId="7D1C8346" w14:textId="77777777" w:rsidR="00530E6C" w:rsidRDefault="00530E6C" w:rsidP="00530E6C">
      <w:pPr>
        <w:pStyle w:val="ListParagraph"/>
        <w:rPr>
          <w:rFonts w:ascii="Arial" w:hAnsi="Arial" w:cs="Arial"/>
          <w:sz w:val="24"/>
          <w:szCs w:val="24"/>
        </w:rPr>
      </w:pPr>
    </w:p>
    <w:p w14:paraId="49E503FF" w14:textId="51E63EB5"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30E6C" w:rsidRPr="00530E6C">
        <w:rPr>
          <w:rFonts w:ascii="Arial" w:hAnsi="Arial" w:cs="Arial"/>
          <w:sz w:val="24"/>
          <w:szCs w:val="24"/>
        </w:rPr>
        <w:t>Ms Gaya pointed out that the proviso would not arise and that no less than three judges of this Court must constitute this Court as contemplated by Art 79. In so far as s 14(7)</w:t>
      </w:r>
      <w:r w:rsidR="00530E6C" w:rsidRPr="00530E6C">
        <w:rPr>
          <w:rFonts w:ascii="Arial" w:hAnsi="Arial" w:cs="Arial"/>
          <w:i/>
          <w:sz w:val="24"/>
          <w:szCs w:val="24"/>
        </w:rPr>
        <w:t>(a)</w:t>
      </w:r>
      <w:r w:rsidR="00530E6C" w:rsidRPr="00530E6C">
        <w:rPr>
          <w:rFonts w:ascii="Arial" w:hAnsi="Arial" w:cs="Arial"/>
          <w:sz w:val="24"/>
          <w:szCs w:val="24"/>
        </w:rPr>
        <w:t xml:space="preserve"> seeks to authorise a single judge to determine an appeal, Ms Gaya argued that this would conflict with Art 79 and be unconstitutional. Ms Gaya further </w:t>
      </w:r>
      <w:r w:rsidR="00530E6C" w:rsidRPr="00530E6C">
        <w:rPr>
          <w:rFonts w:ascii="Arial" w:hAnsi="Arial" w:cs="Arial"/>
          <w:sz w:val="24"/>
          <w:szCs w:val="24"/>
        </w:rPr>
        <w:lastRenderedPageBreak/>
        <w:t>submitted that to ‘hear and adjudicate an appeal’ would include a decision which is conclusive and dispositive of a matter</w:t>
      </w:r>
      <w:r w:rsidR="005E6052">
        <w:rPr>
          <w:rFonts w:ascii="Arial" w:hAnsi="Arial" w:cs="Arial"/>
          <w:sz w:val="24"/>
          <w:szCs w:val="24"/>
        </w:rPr>
        <w:t xml:space="preserve"> </w:t>
      </w:r>
      <w:r w:rsidR="0050756D">
        <w:rPr>
          <w:rFonts w:ascii="Arial" w:hAnsi="Arial" w:cs="Arial"/>
          <w:sz w:val="24"/>
          <w:szCs w:val="24"/>
        </w:rPr>
        <w:t xml:space="preserve">as </w:t>
      </w:r>
      <w:r w:rsidR="005E6052">
        <w:rPr>
          <w:rFonts w:ascii="Arial" w:hAnsi="Arial" w:cs="Arial"/>
          <w:sz w:val="24"/>
          <w:szCs w:val="24"/>
        </w:rPr>
        <w:t>arises under s 14(7)</w:t>
      </w:r>
      <w:r w:rsidR="005E6052">
        <w:rPr>
          <w:rFonts w:ascii="Arial" w:hAnsi="Arial" w:cs="Arial"/>
          <w:i/>
          <w:sz w:val="24"/>
          <w:szCs w:val="24"/>
        </w:rPr>
        <w:t>(a)</w:t>
      </w:r>
      <w:r w:rsidR="00530E6C" w:rsidRPr="00530E6C">
        <w:rPr>
          <w:rFonts w:ascii="Arial" w:hAnsi="Arial" w:cs="Arial"/>
          <w:sz w:val="24"/>
          <w:szCs w:val="24"/>
        </w:rPr>
        <w:t>.</w:t>
      </w:r>
    </w:p>
    <w:p w14:paraId="71D7394E" w14:textId="77777777" w:rsidR="00530E6C" w:rsidRDefault="00530E6C" w:rsidP="00530E6C">
      <w:pPr>
        <w:pStyle w:val="ListParagraph"/>
        <w:rPr>
          <w:rFonts w:ascii="Arial" w:hAnsi="Arial" w:cs="Arial"/>
          <w:sz w:val="24"/>
          <w:szCs w:val="24"/>
        </w:rPr>
      </w:pPr>
    </w:p>
    <w:p w14:paraId="68BE6636" w14:textId="1C99C34E"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30E6C" w:rsidRPr="00530E6C">
        <w:rPr>
          <w:rFonts w:ascii="Arial" w:hAnsi="Arial" w:cs="Arial"/>
          <w:sz w:val="24"/>
          <w:szCs w:val="24"/>
        </w:rPr>
        <w:t>Ms Gaya accordingly contended that s 14(7)</w:t>
      </w:r>
      <w:r w:rsidR="00530E6C" w:rsidRPr="00530E6C">
        <w:rPr>
          <w:rFonts w:ascii="Arial" w:hAnsi="Arial" w:cs="Arial"/>
          <w:i/>
          <w:sz w:val="24"/>
          <w:szCs w:val="24"/>
        </w:rPr>
        <w:t>(a)</w:t>
      </w:r>
      <w:r w:rsidR="00530E6C" w:rsidRPr="00530E6C">
        <w:rPr>
          <w:rFonts w:ascii="Arial" w:hAnsi="Arial" w:cs="Arial"/>
          <w:sz w:val="24"/>
          <w:szCs w:val="24"/>
        </w:rPr>
        <w:t xml:space="preserve"> and rule 6 violates her right to be heard by this Court in accordance with </w:t>
      </w:r>
      <w:r w:rsidR="00875720">
        <w:rPr>
          <w:rFonts w:ascii="Arial" w:hAnsi="Arial" w:cs="Arial"/>
          <w:sz w:val="24"/>
          <w:szCs w:val="24"/>
        </w:rPr>
        <w:t>Art</w:t>
      </w:r>
      <w:r w:rsidR="00530E6C" w:rsidRPr="00530E6C">
        <w:rPr>
          <w:rFonts w:ascii="Arial" w:hAnsi="Arial" w:cs="Arial"/>
          <w:sz w:val="24"/>
          <w:szCs w:val="24"/>
        </w:rPr>
        <w:t xml:space="preserve"> 79(3) </w:t>
      </w:r>
      <w:r w:rsidR="005E6052">
        <w:rPr>
          <w:rFonts w:ascii="Arial" w:hAnsi="Arial" w:cs="Arial"/>
          <w:sz w:val="24"/>
          <w:szCs w:val="24"/>
        </w:rPr>
        <w:t xml:space="preserve">and </w:t>
      </w:r>
      <w:r w:rsidR="00530E6C" w:rsidRPr="00530E6C">
        <w:rPr>
          <w:rFonts w:ascii="Arial" w:hAnsi="Arial" w:cs="Arial"/>
          <w:sz w:val="24"/>
          <w:szCs w:val="24"/>
        </w:rPr>
        <w:t>should be struck down.</w:t>
      </w:r>
    </w:p>
    <w:p w14:paraId="6B640FA3" w14:textId="77777777" w:rsidR="00530E6C" w:rsidRDefault="00530E6C" w:rsidP="00530E6C">
      <w:pPr>
        <w:pStyle w:val="ListParagraph"/>
        <w:rPr>
          <w:rFonts w:ascii="Arial" w:hAnsi="Arial" w:cs="Arial"/>
          <w:sz w:val="24"/>
          <w:szCs w:val="24"/>
        </w:rPr>
      </w:pPr>
    </w:p>
    <w:p w14:paraId="78B8E13D" w14:textId="317CD23A"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30E6C" w:rsidRPr="00530E6C">
        <w:rPr>
          <w:rFonts w:ascii="Arial" w:hAnsi="Arial" w:cs="Arial"/>
          <w:sz w:val="24"/>
          <w:szCs w:val="24"/>
        </w:rPr>
        <w:t xml:space="preserve">In </w:t>
      </w:r>
      <w:r w:rsidR="005E6052">
        <w:rPr>
          <w:rFonts w:ascii="Arial" w:hAnsi="Arial" w:cs="Arial"/>
          <w:sz w:val="24"/>
          <w:szCs w:val="24"/>
        </w:rPr>
        <w:t xml:space="preserve">written </w:t>
      </w:r>
      <w:r w:rsidR="00530E6C" w:rsidRPr="00530E6C">
        <w:rPr>
          <w:rFonts w:ascii="Arial" w:hAnsi="Arial" w:cs="Arial"/>
          <w:sz w:val="24"/>
          <w:szCs w:val="24"/>
        </w:rPr>
        <w:t xml:space="preserve">heads of argument </w:t>
      </w:r>
      <w:r w:rsidR="005E6052">
        <w:rPr>
          <w:rFonts w:ascii="Arial" w:hAnsi="Arial" w:cs="Arial"/>
          <w:sz w:val="24"/>
          <w:szCs w:val="24"/>
        </w:rPr>
        <w:t xml:space="preserve">filed </w:t>
      </w:r>
      <w:r w:rsidR="00530E6C" w:rsidRPr="00530E6C">
        <w:rPr>
          <w:rFonts w:ascii="Arial" w:hAnsi="Arial" w:cs="Arial"/>
          <w:sz w:val="24"/>
          <w:szCs w:val="24"/>
        </w:rPr>
        <w:t xml:space="preserve">in advance of the proceedings on behalf of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it was stated that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declined to make submissions on the respondent’s preliminary constitutional point. It was stated that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w:t>
      </w:r>
      <w:r w:rsidR="005E6052">
        <w:rPr>
          <w:rFonts w:ascii="Arial" w:hAnsi="Arial" w:cs="Arial"/>
          <w:sz w:val="24"/>
          <w:szCs w:val="24"/>
        </w:rPr>
        <w:t>‘</w:t>
      </w:r>
      <w:r w:rsidR="00530E6C" w:rsidRPr="00530E6C">
        <w:rPr>
          <w:rFonts w:ascii="Arial" w:hAnsi="Arial" w:cs="Arial"/>
          <w:sz w:val="24"/>
          <w:szCs w:val="24"/>
        </w:rPr>
        <w:t xml:space="preserve">doubt(ed) whether it has an interest in challenges relating to the validity of statutory </w:t>
      </w:r>
      <w:proofErr w:type="gramStart"/>
      <w:r w:rsidR="00530E6C" w:rsidRPr="00530E6C">
        <w:rPr>
          <w:rFonts w:ascii="Arial" w:hAnsi="Arial" w:cs="Arial"/>
          <w:sz w:val="24"/>
          <w:szCs w:val="24"/>
        </w:rPr>
        <w:t>provisions’</w:t>
      </w:r>
      <w:proofErr w:type="gramEnd"/>
      <w:r w:rsidR="00530E6C" w:rsidRPr="00530E6C">
        <w:rPr>
          <w:rFonts w:ascii="Arial" w:hAnsi="Arial" w:cs="Arial"/>
          <w:sz w:val="24"/>
          <w:szCs w:val="24"/>
        </w:rPr>
        <w:t xml:space="preserve">. This </w:t>
      </w:r>
      <w:proofErr w:type="gramStart"/>
      <w:r w:rsidR="00530E6C" w:rsidRPr="00530E6C">
        <w:rPr>
          <w:rFonts w:ascii="Arial" w:hAnsi="Arial" w:cs="Arial"/>
          <w:sz w:val="24"/>
          <w:szCs w:val="24"/>
        </w:rPr>
        <w:t>despite the fact that</w:t>
      </w:r>
      <w:proofErr w:type="gramEnd"/>
      <w:r w:rsidR="00530E6C" w:rsidRPr="00530E6C">
        <w:rPr>
          <w:rFonts w:ascii="Arial" w:hAnsi="Arial" w:cs="Arial"/>
          <w:sz w:val="24"/>
          <w:szCs w:val="24"/>
        </w:rPr>
        <w:t xml:space="preserve">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had itself invoked the remedy afforded by </w:t>
      </w:r>
      <w:r w:rsidR="0050756D">
        <w:rPr>
          <w:rFonts w:ascii="Arial" w:hAnsi="Arial" w:cs="Arial"/>
          <w:sz w:val="24"/>
          <w:szCs w:val="24"/>
        </w:rPr>
        <w:t xml:space="preserve">                  </w:t>
      </w:r>
      <w:r w:rsidR="00530E6C" w:rsidRPr="00530E6C">
        <w:rPr>
          <w:rFonts w:ascii="Arial" w:hAnsi="Arial" w:cs="Arial"/>
          <w:sz w:val="24"/>
          <w:szCs w:val="24"/>
        </w:rPr>
        <w:t>s 14(7)</w:t>
      </w:r>
      <w:r w:rsidR="00530E6C" w:rsidRPr="00530E6C">
        <w:rPr>
          <w:rFonts w:ascii="Arial" w:hAnsi="Arial" w:cs="Arial"/>
          <w:i/>
          <w:sz w:val="24"/>
          <w:szCs w:val="24"/>
        </w:rPr>
        <w:t>(a)</w:t>
      </w:r>
      <w:r w:rsidR="00530E6C" w:rsidRPr="00530E6C">
        <w:rPr>
          <w:rFonts w:ascii="Arial" w:hAnsi="Arial" w:cs="Arial"/>
          <w:sz w:val="24"/>
          <w:szCs w:val="24"/>
        </w:rPr>
        <w:t xml:space="preserve"> and </w:t>
      </w:r>
      <w:r w:rsidR="0050756D">
        <w:rPr>
          <w:rFonts w:ascii="Arial" w:hAnsi="Arial" w:cs="Arial"/>
          <w:sz w:val="24"/>
          <w:szCs w:val="24"/>
        </w:rPr>
        <w:t xml:space="preserve">had </w:t>
      </w:r>
      <w:r w:rsidR="00530E6C" w:rsidRPr="00530E6C">
        <w:rPr>
          <w:rFonts w:ascii="Arial" w:hAnsi="Arial" w:cs="Arial"/>
          <w:sz w:val="24"/>
          <w:szCs w:val="24"/>
        </w:rPr>
        <w:t xml:space="preserve">directed an application under that provision to this Court </w:t>
      </w:r>
      <w:r w:rsidR="005E6052">
        <w:rPr>
          <w:rFonts w:ascii="Arial" w:hAnsi="Arial" w:cs="Arial"/>
          <w:sz w:val="24"/>
          <w:szCs w:val="24"/>
        </w:rPr>
        <w:t xml:space="preserve">and </w:t>
      </w:r>
      <w:r w:rsidR="0050756D">
        <w:rPr>
          <w:rFonts w:ascii="Arial" w:hAnsi="Arial" w:cs="Arial"/>
          <w:sz w:val="24"/>
          <w:szCs w:val="24"/>
        </w:rPr>
        <w:t>despite</w:t>
      </w:r>
      <w:r w:rsidR="00530E6C" w:rsidRPr="00530E6C">
        <w:rPr>
          <w:rFonts w:ascii="Arial" w:hAnsi="Arial" w:cs="Arial"/>
          <w:sz w:val="24"/>
          <w:szCs w:val="24"/>
        </w:rPr>
        <w:t xml:space="preserve"> the fact that its primary statutory object is to lend money for the purpose set out in its empowering statute</w:t>
      </w:r>
      <w:r w:rsidR="00530E6C">
        <w:rPr>
          <w:rStyle w:val="FootnoteReference"/>
          <w:rFonts w:ascii="Arial" w:hAnsi="Arial" w:cs="Arial"/>
          <w:sz w:val="24"/>
          <w:szCs w:val="24"/>
        </w:rPr>
        <w:footnoteReference w:id="1"/>
      </w:r>
      <w:r w:rsidR="00530E6C" w:rsidRPr="00530E6C">
        <w:rPr>
          <w:rFonts w:ascii="Arial" w:hAnsi="Arial" w:cs="Arial"/>
          <w:sz w:val="24"/>
          <w:szCs w:val="24"/>
        </w:rPr>
        <w:t xml:space="preserve"> and is e</w:t>
      </w:r>
      <w:r w:rsidR="005E6052">
        <w:rPr>
          <w:rFonts w:ascii="Arial" w:hAnsi="Arial" w:cs="Arial"/>
          <w:sz w:val="24"/>
          <w:szCs w:val="24"/>
        </w:rPr>
        <w:t>mpowered to secure the payment o</w:t>
      </w:r>
      <w:r w:rsidR="00530E6C" w:rsidRPr="00530E6C">
        <w:rPr>
          <w:rFonts w:ascii="Arial" w:hAnsi="Arial" w:cs="Arial"/>
          <w:sz w:val="24"/>
          <w:szCs w:val="24"/>
        </w:rPr>
        <w:t xml:space="preserve">f money </w:t>
      </w:r>
      <w:r w:rsidR="0011282C">
        <w:rPr>
          <w:rFonts w:ascii="Arial" w:hAnsi="Arial" w:cs="Arial"/>
          <w:sz w:val="24"/>
          <w:szCs w:val="24"/>
        </w:rPr>
        <w:t xml:space="preserve">that was </w:t>
      </w:r>
      <w:r w:rsidR="00530E6C" w:rsidRPr="00530E6C">
        <w:rPr>
          <w:rFonts w:ascii="Arial" w:hAnsi="Arial" w:cs="Arial"/>
          <w:sz w:val="24"/>
          <w:szCs w:val="24"/>
        </w:rPr>
        <w:t>so borrowed from it.</w:t>
      </w:r>
      <w:r w:rsidR="00530E6C">
        <w:rPr>
          <w:rStyle w:val="FootnoteReference"/>
          <w:rFonts w:ascii="Arial" w:hAnsi="Arial" w:cs="Arial"/>
          <w:sz w:val="24"/>
          <w:szCs w:val="24"/>
        </w:rPr>
        <w:footnoteReference w:id="2"/>
      </w:r>
    </w:p>
    <w:p w14:paraId="67A5D945" w14:textId="77777777" w:rsidR="00530E6C" w:rsidRDefault="00530E6C" w:rsidP="00530E6C">
      <w:pPr>
        <w:pStyle w:val="ListParagraph"/>
        <w:rPr>
          <w:rFonts w:ascii="Arial" w:hAnsi="Arial" w:cs="Arial"/>
          <w:sz w:val="24"/>
          <w:szCs w:val="24"/>
        </w:rPr>
      </w:pPr>
    </w:p>
    <w:p w14:paraId="608D0C7F" w14:textId="3BF49820"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E6052">
        <w:rPr>
          <w:rFonts w:ascii="Arial" w:hAnsi="Arial" w:cs="Arial"/>
          <w:sz w:val="24"/>
          <w:szCs w:val="24"/>
        </w:rPr>
        <w:t>During</w:t>
      </w:r>
      <w:r w:rsidR="00530E6C" w:rsidRPr="00530E6C">
        <w:rPr>
          <w:rFonts w:ascii="Arial" w:hAnsi="Arial" w:cs="Arial"/>
          <w:sz w:val="24"/>
          <w:szCs w:val="24"/>
        </w:rPr>
        <w:t xml:space="preserve"> the hearing of oral argument, counsel for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confirmed this extraordinary stance. Counsel also stated that </w:t>
      </w:r>
      <w:proofErr w:type="spellStart"/>
      <w:r w:rsidR="00530E6C" w:rsidRPr="00530E6C">
        <w:rPr>
          <w:rFonts w:ascii="Arial" w:hAnsi="Arial" w:cs="Arial"/>
          <w:sz w:val="24"/>
          <w:szCs w:val="24"/>
        </w:rPr>
        <w:t>Agribank’s</w:t>
      </w:r>
      <w:proofErr w:type="spellEnd"/>
      <w:r w:rsidR="00530E6C" w:rsidRPr="00530E6C">
        <w:rPr>
          <w:rFonts w:ascii="Arial" w:hAnsi="Arial" w:cs="Arial"/>
          <w:sz w:val="24"/>
          <w:szCs w:val="24"/>
        </w:rPr>
        <w:t xml:space="preserve"> application under s 14(7)</w:t>
      </w:r>
      <w:r w:rsidR="00530E6C" w:rsidRPr="00530E6C">
        <w:rPr>
          <w:rFonts w:ascii="Arial" w:hAnsi="Arial" w:cs="Arial"/>
          <w:i/>
          <w:sz w:val="24"/>
          <w:szCs w:val="24"/>
        </w:rPr>
        <w:t>(a)</w:t>
      </w:r>
      <w:r w:rsidR="00530E6C" w:rsidRPr="00530E6C">
        <w:rPr>
          <w:rFonts w:ascii="Arial" w:hAnsi="Arial" w:cs="Arial"/>
          <w:sz w:val="24"/>
          <w:szCs w:val="24"/>
        </w:rPr>
        <w:t xml:space="preserve"> was not withdrawn and that </w:t>
      </w:r>
      <w:proofErr w:type="spellStart"/>
      <w:r w:rsidR="0011282C">
        <w:rPr>
          <w:rFonts w:ascii="Arial" w:hAnsi="Arial" w:cs="Arial"/>
          <w:sz w:val="24"/>
          <w:szCs w:val="24"/>
        </w:rPr>
        <w:t>Agribank</w:t>
      </w:r>
      <w:proofErr w:type="spellEnd"/>
      <w:r w:rsidR="00530E6C" w:rsidRPr="00530E6C">
        <w:rPr>
          <w:rFonts w:ascii="Arial" w:hAnsi="Arial" w:cs="Arial"/>
          <w:sz w:val="24"/>
          <w:szCs w:val="24"/>
        </w:rPr>
        <w:t xml:space="preserve"> </w:t>
      </w:r>
      <w:r w:rsidR="005E6052">
        <w:rPr>
          <w:rFonts w:ascii="Arial" w:hAnsi="Arial" w:cs="Arial"/>
          <w:sz w:val="24"/>
          <w:szCs w:val="24"/>
        </w:rPr>
        <w:t xml:space="preserve">would </w:t>
      </w:r>
      <w:r w:rsidR="00530E6C" w:rsidRPr="00530E6C">
        <w:rPr>
          <w:rFonts w:ascii="Arial" w:hAnsi="Arial" w:cs="Arial"/>
          <w:sz w:val="24"/>
          <w:szCs w:val="24"/>
        </w:rPr>
        <w:t xml:space="preserve">abide </w:t>
      </w:r>
      <w:r w:rsidR="00916580">
        <w:rPr>
          <w:rFonts w:ascii="Arial" w:hAnsi="Arial" w:cs="Arial"/>
          <w:sz w:val="24"/>
          <w:szCs w:val="24"/>
        </w:rPr>
        <w:t xml:space="preserve">by </w:t>
      </w:r>
      <w:r w:rsidR="00530E6C" w:rsidRPr="00530E6C">
        <w:rPr>
          <w:rFonts w:ascii="Arial" w:hAnsi="Arial" w:cs="Arial"/>
          <w:sz w:val="24"/>
          <w:szCs w:val="24"/>
        </w:rPr>
        <w:t>the decision of this Court on the preliminary constitutional point.</w:t>
      </w:r>
    </w:p>
    <w:p w14:paraId="1E255B93" w14:textId="77777777" w:rsidR="00530E6C" w:rsidRDefault="00530E6C" w:rsidP="00530E6C">
      <w:pPr>
        <w:pStyle w:val="ListParagraph"/>
        <w:rPr>
          <w:rFonts w:ascii="Arial" w:hAnsi="Arial" w:cs="Arial"/>
          <w:sz w:val="24"/>
          <w:szCs w:val="24"/>
        </w:rPr>
      </w:pPr>
    </w:p>
    <w:p w14:paraId="1A36DE69" w14:textId="547F8A97"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30E6C" w:rsidRPr="00530E6C">
        <w:rPr>
          <w:rFonts w:ascii="Arial" w:hAnsi="Arial" w:cs="Arial"/>
          <w:sz w:val="24"/>
          <w:szCs w:val="24"/>
        </w:rPr>
        <w:t xml:space="preserve">In his written heads of argument, points were taken by counsel for </w:t>
      </w:r>
      <w:proofErr w:type="spellStart"/>
      <w:r w:rsidR="00530E6C" w:rsidRPr="00530E6C">
        <w:rPr>
          <w:rFonts w:ascii="Arial" w:hAnsi="Arial" w:cs="Arial"/>
          <w:sz w:val="24"/>
          <w:szCs w:val="24"/>
        </w:rPr>
        <w:t>Agribank</w:t>
      </w:r>
      <w:proofErr w:type="spellEnd"/>
      <w:r w:rsidR="00530E6C" w:rsidRPr="00530E6C">
        <w:rPr>
          <w:rFonts w:ascii="Arial" w:hAnsi="Arial" w:cs="Arial"/>
          <w:sz w:val="24"/>
          <w:szCs w:val="24"/>
        </w:rPr>
        <w:t xml:space="preserve"> that the Attorney-General should have been joined to the proceedings and that it would be inappropriate for this Court to determine the issue as a court of first instance. </w:t>
      </w:r>
      <w:r w:rsidR="00530E6C" w:rsidRPr="00530E6C">
        <w:rPr>
          <w:rFonts w:ascii="Arial" w:hAnsi="Arial" w:cs="Arial"/>
          <w:sz w:val="24"/>
          <w:szCs w:val="24"/>
        </w:rPr>
        <w:lastRenderedPageBreak/>
        <w:t xml:space="preserve">This Court had </w:t>
      </w:r>
      <w:r w:rsidR="005E6052">
        <w:rPr>
          <w:rFonts w:ascii="Arial" w:hAnsi="Arial" w:cs="Arial"/>
          <w:sz w:val="24"/>
          <w:szCs w:val="24"/>
        </w:rPr>
        <w:t xml:space="preserve">however </w:t>
      </w:r>
      <w:r w:rsidR="00530E6C" w:rsidRPr="00530E6C">
        <w:rPr>
          <w:rFonts w:ascii="Arial" w:hAnsi="Arial" w:cs="Arial"/>
          <w:sz w:val="24"/>
          <w:szCs w:val="24"/>
        </w:rPr>
        <w:t xml:space="preserve">issued a directive to the parties to advance argument on this preliminary constitutional point raised in </w:t>
      </w:r>
      <w:r w:rsidR="005E6052">
        <w:rPr>
          <w:rFonts w:ascii="Arial" w:hAnsi="Arial" w:cs="Arial"/>
          <w:sz w:val="24"/>
          <w:szCs w:val="24"/>
        </w:rPr>
        <w:t xml:space="preserve">opposition to </w:t>
      </w:r>
      <w:proofErr w:type="spellStart"/>
      <w:r w:rsidR="00530E6C" w:rsidRPr="00530E6C">
        <w:rPr>
          <w:rFonts w:ascii="Arial" w:hAnsi="Arial" w:cs="Arial"/>
          <w:sz w:val="24"/>
          <w:szCs w:val="24"/>
        </w:rPr>
        <w:t>Agribank’s</w:t>
      </w:r>
      <w:proofErr w:type="spellEnd"/>
      <w:r w:rsidR="00530E6C" w:rsidRPr="00530E6C">
        <w:rPr>
          <w:rFonts w:ascii="Arial" w:hAnsi="Arial" w:cs="Arial"/>
          <w:sz w:val="24"/>
          <w:szCs w:val="24"/>
        </w:rPr>
        <w:t xml:space="preserve"> application. </w:t>
      </w:r>
      <w:r w:rsidR="005E6052">
        <w:rPr>
          <w:rFonts w:ascii="Arial" w:hAnsi="Arial" w:cs="Arial"/>
          <w:sz w:val="24"/>
          <w:szCs w:val="24"/>
        </w:rPr>
        <w:t xml:space="preserve">This </w:t>
      </w:r>
      <w:r w:rsidR="0011282C">
        <w:rPr>
          <w:rFonts w:ascii="Arial" w:hAnsi="Arial" w:cs="Arial"/>
          <w:sz w:val="24"/>
          <w:szCs w:val="24"/>
        </w:rPr>
        <w:t>C</w:t>
      </w:r>
      <w:r w:rsidR="005E6052">
        <w:rPr>
          <w:rFonts w:ascii="Arial" w:hAnsi="Arial" w:cs="Arial"/>
          <w:sz w:val="24"/>
          <w:szCs w:val="24"/>
        </w:rPr>
        <w:t xml:space="preserve">ourt in its </w:t>
      </w:r>
      <w:r w:rsidR="00530E6C" w:rsidRPr="00530E6C">
        <w:rPr>
          <w:rFonts w:ascii="Arial" w:hAnsi="Arial" w:cs="Arial"/>
          <w:sz w:val="24"/>
          <w:szCs w:val="24"/>
        </w:rPr>
        <w:t xml:space="preserve">directive did not </w:t>
      </w:r>
      <w:r w:rsidR="005E6052">
        <w:rPr>
          <w:rFonts w:ascii="Arial" w:hAnsi="Arial" w:cs="Arial"/>
          <w:sz w:val="24"/>
          <w:szCs w:val="24"/>
        </w:rPr>
        <w:t>determine that</w:t>
      </w:r>
      <w:r w:rsidR="00530E6C" w:rsidRPr="00530E6C">
        <w:rPr>
          <w:rFonts w:ascii="Arial" w:hAnsi="Arial" w:cs="Arial"/>
          <w:sz w:val="24"/>
          <w:szCs w:val="24"/>
        </w:rPr>
        <w:t xml:space="preserve"> any joinder </w:t>
      </w:r>
      <w:r w:rsidR="005E6052">
        <w:rPr>
          <w:rFonts w:ascii="Arial" w:hAnsi="Arial" w:cs="Arial"/>
          <w:sz w:val="24"/>
          <w:szCs w:val="24"/>
        </w:rPr>
        <w:t>of parties would be necessary.</w:t>
      </w:r>
    </w:p>
    <w:p w14:paraId="45FF2AFA" w14:textId="77777777" w:rsidR="00530E6C" w:rsidRDefault="00530E6C" w:rsidP="00530E6C">
      <w:pPr>
        <w:pStyle w:val="ListParagraph"/>
        <w:rPr>
          <w:rFonts w:ascii="Arial" w:hAnsi="Arial" w:cs="Arial"/>
          <w:sz w:val="24"/>
          <w:szCs w:val="24"/>
        </w:rPr>
      </w:pPr>
    </w:p>
    <w:p w14:paraId="69208193" w14:textId="2DF6148F"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30E6C" w:rsidRPr="00530E6C">
        <w:rPr>
          <w:rFonts w:ascii="Arial" w:hAnsi="Arial" w:cs="Arial"/>
          <w:sz w:val="24"/>
          <w:szCs w:val="24"/>
        </w:rPr>
        <w:t xml:space="preserve">As for the second point, it likewise amounts to maladroit point taking. The </w:t>
      </w:r>
      <w:r w:rsidR="005E6052">
        <w:rPr>
          <w:rFonts w:ascii="Arial" w:hAnsi="Arial" w:cs="Arial"/>
          <w:sz w:val="24"/>
          <w:szCs w:val="24"/>
        </w:rPr>
        <w:t xml:space="preserve">preliminary </w:t>
      </w:r>
      <w:r w:rsidR="00530E6C" w:rsidRPr="00530E6C">
        <w:rPr>
          <w:rFonts w:ascii="Arial" w:hAnsi="Arial" w:cs="Arial"/>
          <w:sz w:val="24"/>
          <w:szCs w:val="24"/>
        </w:rPr>
        <w:t>point was raised in an application under s 14(7)</w:t>
      </w:r>
      <w:r w:rsidR="00530E6C" w:rsidRPr="00530E6C">
        <w:rPr>
          <w:rFonts w:ascii="Arial" w:hAnsi="Arial" w:cs="Arial"/>
          <w:i/>
          <w:sz w:val="24"/>
          <w:szCs w:val="24"/>
        </w:rPr>
        <w:t>(a)</w:t>
      </w:r>
      <w:r w:rsidR="00530E6C" w:rsidRPr="00530E6C">
        <w:rPr>
          <w:rFonts w:ascii="Arial" w:hAnsi="Arial" w:cs="Arial"/>
          <w:sz w:val="24"/>
          <w:szCs w:val="24"/>
        </w:rPr>
        <w:t xml:space="preserve"> directed to the Chief Justice and falls to be considered and determined by a court as constituted by the Chief Justice</w:t>
      </w:r>
      <w:r w:rsidR="005E6052">
        <w:rPr>
          <w:rFonts w:ascii="Arial" w:hAnsi="Arial" w:cs="Arial"/>
          <w:sz w:val="24"/>
          <w:szCs w:val="24"/>
        </w:rPr>
        <w:t xml:space="preserve"> or a judge of this Court designated by him</w:t>
      </w:r>
      <w:r w:rsidR="00530E6C" w:rsidRPr="00530E6C">
        <w:rPr>
          <w:rFonts w:ascii="Arial" w:hAnsi="Arial" w:cs="Arial"/>
          <w:sz w:val="24"/>
          <w:szCs w:val="24"/>
        </w:rPr>
        <w:t>.</w:t>
      </w:r>
      <w:r w:rsidR="005E6052">
        <w:rPr>
          <w:rFonts w:ascii="Arial" w:hAnsi="Arial" w:cs="Arial"/>
          <w:sz w:val="24"/>
          <w:szCs w:val="24"/>
        </w:rPr>
        <w:t xml:space="preserve"> By its nature, </w:t>
      </w:r>
      <w:r w:rsidR="0050756D">
        <w:rPr>
          <w:rFonts w:ascii="Arial" w:hAnsi="Arial" w:cs="Arial"/>
          <w:sz w:val="24"/>
          <w:szCs w:val="24"/>
        </w:rPr>
        <w:t>an application under s 14(7)</w:t>
      </w:r>
      <w:r w:rsidR="0050756D" w:rsidRPr="0050756D">
        <w:rPr>
          <w:rFonts w:ascii="Arial" w:hAnsi="Arial" w:cs="Arial"/>
          <w:i/>
          <w:sz w:val="24"/>
          <w:szCs w:val="24"/>
        </w:rPr>
        <w:t>(a)</w:t>
      </w:r>
      <w:r w:rsidR="005E6052">
        <w:rPr>
          <w:rFonts w:ascii="Arial" w:hAnsi="Arial" w:cs="Arial"/>
          <w:sz w:val="24"/>
          <w:szCs w:val="24"/>
        </w:rPr>
        <w:t xml:space="preserve"> is not first made in the High Court and is decided as of first </w:t>
      </w:r>
      <w:r w:rsidR="0019277D">
        <w:rPr>
          <w:rFonts w:ascii="Arial" w:hAnsi="Arial" w:cs="Arial"/>
          <w:sz w:val="24"/>
          <w:szCs w:val="24"/>
        </w:rPr>
        <w:t>instance</w:t>
      </w:r>
      <w:r w:rsidR="0050756D">
        <w:rPr>
          <w:rFonts w:ascii="Arial" w:hAnsi="Arial" w:cs="Arial"/>
          <w:sz w:val="24"/>
          <w:szCs w:val="24"/>
        </w:rPr>
        <w:t xml:space="preserve"> in this Court</w:t>
      </w:r>
      <w:r w:rsidR="0019277D">
        <w:rPr>
          <w:rFonts w:ascii="Arial" w:hAnsi="Arial" w:cs="Arial"/>
          <w:sz w:val="24"/>
          <w:szCs w:val="24"/>
        </w:rPr>
        <w:t>.</w:t>
      </w:r>
    </w:p>
    <w:p w14:paraId="1F17CC8E" w14:textId="77777777" w:rsidR="00530E6C" w:rsidRDefault="00530E6C" w:rsidP="00530E6C">
      <w:pPr>
        <w:pStyle w:val="ListParagraph"/>
        <w:rPr>
          <w:rFonts w:ascii="Arial" w:hAnsi="Arial" w:cs="Arial"/>
          <w:sz w:val="24"/>
          <w:szCs w:val="24"/>
        </w:rPr>
      </w:pPr>
    </w:p>
    <w:p w14:paraId="6F0F297E" w14:textId="7ADA90E8"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30E6C" w:rsidRPr="00530E6C">
        <w:rPr>
          <w:rFonts w:ascii="Arial" w:hAnsi="Arial" w:cs="Arial"/>
          <w:sz w:val="24"/>
          <w:szCs w:val="24"/>
        </w:rPr>
        <w:t xml:space="preserve">The </w:t>
      </w:r>
      <w:r w:rsidR="0019277D">
        <w:rPr>
          <w:rFonts w:ascii="Arial" w:hAnsi="Arial" w:cs="Arial"/>
          <w:sz w:val="24"/>
          <w:szCs w:val="24"/>
        </w:rPr>
        <w:t xml:space="preserve">preliminary </w:t>
      </w:r>
      <w:r w:rsidR="00530E6C" w:rsidRPr="00530E6C">
        <w:rPr>
          <w:rFonts w:ascii="Arial" w:hAnsi="Arial" w:cs="Arial"/>
          <w:sz w:val="24"/>
          <w:szCs w:val="24"/>
        </w:rPr>
        <w:t>point is thus considered without the benefit o</w:t>
      </w:r>
      <w:r w:rsidR="0019277D">
        <w:rPr>
          <w:rFonts w:ascii="Arial" w:hAnsi="Arial" w:cs="Arial"/>
          <w:sz w:val="24"/>
          <w:szCs w:val="24"/>
        </w:rPr>
        <w:t>n</w:t>
      </w:r>
      <w:r w:rsidR="00530E6C" w:rsidRPr="00530E6C">
        <w:rPr>
          <w:rFonts w:ascii="Arial" w:hAnsi="Arial" w:cs="Arial"/>
          <w:sz w:val="24"/>
          <w:szCs w:val="24"/>
        </w:rPr>
        <w:t xml:space="preserve"> argument of the issue by the party who invoked the impugned provision, a circumstance which is less than what would be expected of a </w:t>
      </w:r>
      <w:r w:rsidR="0011282C">
        <w:rPr>
          <w:rFonts w:ascii="Arial" w:hAnsi="Arial" w:cs="Arial"/>
          <w:sz w:val="24"/>
          <w:szCs w:val="24"/>
        </w:rPr>
        <w:t>party when</w:t>
      </w:r>
      <w:r w:rsidR="0019277D">
        <w:rPr>
          <w:rFonts w:ascii="Arial" w:hAnsi="Arial" w:cs="Arial"/>
          <w:sz w:val="24"/>
          <w:szCs w:val="24"/>
        </w:rPr>
        <w:t xml:space="preserve"> invoking</w:t>
      </w:r>
      <w:r w:rsidR="0050756D">
        <w:rPr>
          <w:rFonts w:ascii="Arial" w:hAnsi="Arial" w:cs="Arial"/>
          <w:sz w:val="24"/>
          <w:szCs w:val="24"/>
        </w:rPr>
        <w:t xml:space="preserve"> a</w:t>
      </w:r>
      <w:r w:rsidR="0019277D">
        <w:rPr>
          <w:rFonts w:ascii="Arial" w:hAnsi="Arial" w:cs="Arial"/>
          <w:sz w:val="24"/>
          <w:szCs w:val="24"/>
        </w:rPr>
        <w:t xml:space="preserve"> legal </w:t>
      </w:r>
      <w:r w:rsidR="0050756D">
        <w:rPr>
          <w:rFonts w:ascii="Arial" w:hAnsi="Arial" w:cs="Arial"/>
          <w:sz w:val="24"/>
          <w:szCs w:val="24"/>
        </w:rPr>
        <w:t>remedy</w:t>
      </w:r>
      <w:r w:rsidR="0019277D">
        <w:rPr>
          <w:rFonts w:ascii="Arial" w:hAnsi="Arial" w:cs="Arial"/>
          <w:sz w:val="24"/>
          <w:szCs w:val="24"/>
        </w:rPr>
        <w:t xml:space="preserve"> to secure debts due to it</w:t>
      </w:r>
      <w:r w:rsidR="00530E6C" w:rsidRPr="00530E6C">
        <w:rPr>
          <w:rFonts w:ascii="Arial" w:hAnsi="Arial" w:cs="Arial"/>
          <w:sz w:val="24"/>
          <w:szCs w:val="24"/>
        </w:rPr>
        <w:t>.</w:t>
      </w:r>
    </w:p>
    <w:p w14:paraId="33B7B2AC" w14:textId="77777777" w:rsidR="00530E6C" w:rsidRDefault="00530E6C" w:rsidP="00530E6C">
      <w:pPr>
        <w:rPr>
          <w:rFonts w:ascii="Arial" w:hAnsi="Arial" w:cs="Arial"/>
          <w:sz w:val="24"/>
          <w:szCs w:val="24"/>
        </w:rPr>
      </w:pPr>
    </w:p>
    <w:p w14:paraId="294E398B" w14:textId="77777777" w:rsidR="00530E6C" w:rsidRPr="004011B0" w:rsidRDefault="00530E6C" w:rsidP="00530E6C">
      <w:pPr>
        <w:spacing w:after="0" w:line="480" w:lineRule="auto"/>
        <w:rPr>
          <w:rFonts w:ascii="Arial" w:hAnsi="Arial" w:cs="Arial"/>
          <w:sz w:val="24"/>
          <w:szCs w:val="24"/>
          <w:u w:val="single"/>
        </w:rPr>
      </w:pPr>
      <w:r>
        <w:rPr>
          <w:rFonts w:ascii="Arial" w:hAnsi="Arial" w:cs="Arial"/>
          <w:sz w:val="24"/>
          <w:szCs w:val="24"/>
          <w:u w:val="single"/>
        </w:rPr>
        <w:t>Is section 14(7)</w:t>
      </w:r>
      <w:r>
        <w:rPr>
          <w:rFonts w:ascii="Arial" w:hAnsi="Arial" w:cs="Arial"/>
          <w:i/>
          <w:sz w:val="24"/>
          <w:szCs w:val="24"/>
          <w:u w:val="single"/>
        </w:rPr>
        <w:t>(a)</w:t>
      </w:r>
      <w:r>
        <w:rPr>
          <w:rFonts w:ascii="Arial" w:hAnsi="Arial" w:cs="Arial"/>
          <w:sz w:val="24"/>
          <w:szCs w:val="24"/>
          <w:u w:val="single"/>
        </w:rPr>
        <w:t xml:space="preserve"> in conflict with the Constitution?</w:t>
      </w:r>
    </w:p>
    <w:p w14:paraId="390240CB" w14:textId="1FC244EA" w:rsidR="00530E6C" w:rsidRDefault="00EE1A0C" w:rsidP="00EE1A0C">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30E6C" w:rsidRPr="00530E6C">
        <w:rPr>
          <w:rFonts w:ascii="Arial" w:hAnsi="Arial" w:cs="Arial"/>
          <w:sz w:val="24"/>
          <w:szCs w:val="24"/>
        </w:rPr>
        <w:t>Section 14(7) of the Supreme Court Act provides:</w:t>
      </w:r>
    </w:p>
    <w:p w14:paraId="267C8789" w14:textId="77777777" w:rsidR="00530E6C" w:rsidRDefault="00530E6C" w:rsidP="00530E6C">
      <w:pPr>
        <w:pStyle w:val="NoSpacing"/>
        <w:spacing w:line="480" w:lineRule="auto"/>
        <w:jc w:val="both"/>
        <w:rPr>
          <w:rFonts w:ascii="Arial" w:hAnsi="Arial" w:cs="Arial"/>
          <w:sz w:val="24"/>
          <w:szCs w:val="24"/>
        </w:rPr>
      </w:pPr>
    </w:p>
    <w:p w14:paraId="126859CE" w14:textId="77777777" w:rsidR="00530E6C" w:rsidRPr="006E4C7A" w:rsidRDefault="00530E6C" w:rsidP="00530E6C">
      <w:pPr>
        <w:pStyle w:val="NoSpacing"/>
        <w:spacing w:line="360" w:lineRule="auto"/>
        <w:ind w:left="1418" w:hanging="567"/>
        <w:jc w:val="both"/>
        <w:rPr>
          <w:rFonts w:ascii="Arial" w:hAnsi="Arial" w:cs="Arial"/>
        </w:rPr>
      </w:pPr>
      <w:r w:rsidRPr="006E4C7A">
        <w:rPr>
          <w:rFonts w:ascii="Arial" w:hAnsi="Arial" w:cs="Arial"/>
        </w:rPr>
        <w:t>‘</w:t>
      </w:r>
      <w:r>
        <w:rPr>
          <w:rFonts w:ascii="Arial" w:hAnsi="Arial" w:cs="Arial"/>
        </w:rPr>
        <w:t>(a)</w:t>
      </w:r>
      <w:r>
        <w:rPr>
          <w:rFonts w:ascii="Arial" w:hAnsi="Arial" w:cs="Arial"/>
        </w:rPr>
        <w:tab/>
      </w:r>
      <w:r w:rsidRPr="006E4C7A">
        <w:rPr>
          <w:rFonts w:ascii="Arial" w:hAnsi="Arial" w:cs="Arial"/>
        </w:rPr>
        <w:t xml:space="preserve">Where in any civil proceedings no leave to appeal to the Supreme Court is required in terms of any law, the Chief Justice or any other judge designated for that purpose by the Chief Justice – </w:t>
      </w:r>
    </w:p>
    <w:p w14:paraId="4849EECE" w14:textId="77777777" w:rsidR="00530E6C" w:rsidRPr="006E4C7A" w:rsidRDefault="00530E6C" w:rsidP="00530E6C">
      <w:pPr>
        <w:pStyle w:val="NoSpacing"/>
        <w:spacing w:line="360" w:lineRule="auto"/>
        <w:jc w:val="both"/>
        <w:rPr>
          <w:rFonts w:ascii="Arial" w:hAnsi="Arial" w:cs="Arial"/>
        </w:rPr>
      </w:pPr>
    </w:p>
    <w:p w14:paraId="575B2CCD" w14:textId="5024684D" w:rsidR="00530E6C" w:rsidRDefault="00EE1A0C" w:rsidP="00EE1A0C">
      <w:pPr>
        <w:pStyle w:val="NoSpacing"/>
        <w:spacing w:line="360" w:lineRule="auto"/>
        <w:ind w:left="2007"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530E6C" w:rsidRPr="006E4C7A">
        <w:rPr>
          <w:rFonts w:ascii="Arial" w:hAnsi="Arial" w:cs="Arial"/>
        </w:rPr>
        <w:t xml:space="preserve">may, in his or her discretion, summarily dismiss the appeal on the grounds that it is frivolous or vexatious or otherwise has no prospects of success; or </w:t>
      </w:r>
    </w:p>
    <w:p w14:paraId="5FD297C0" w14:textId="77777777" w:rsidR="00530E6C" w:rsidRPr="006E4C7A" w:rsidRDefault="00530E6C" w:rsidP="00530E6C">
      <w:pPr>
        <w:pStyle w:val="NoSpacing"/>
        <w:spacing w:line="360" w:lineRule="auto"/>
        <w:ind w:left="2268"/>
        <w:jc w:val="both"/>
        <w:rPr>
          <w:rFonts w:ascii="Arial" w:hAnsi="Arial" w:cs="Arial"/>
        </w:rPr>
      </w:pPr>
    </w:p>
    <w:p w14:paraId="2D149471" w14:textId="19FB1369" w:rsidR="00530E6C" w:rsidRDefault="00EE1A0C" w:rsidP="00EE1A0C">
      <w:pPr>
        <w:pStyle w:val="NoSpacing"/>
        <w:spacing w:line="360" w:lineRule="auto"/>
        <w:ind w:left="2268" w:hanging="567"/>
        <w:jc w:val="both"/>
        <w:rPr>
          <w:rFonts w:ascii="Arial" w:hAnsi="Arial" w:cs="Arial"/>
        </w:rPr>
      </w:pPr>
      <w:r>
        <w:rPr>
          <w:rFonts w:ascii="Arial" w:hAnsi="Arial" w:cs="Arial"/>
        </w:rPr>
        <w:lastRenderedPageBreak/>
        <w:t>(ii)</w:t>
      </w:r>
      <w:r>
        <w:rPr>
          <w:rFonts w:ascii="Arial" w:hAnsi="Arial" w:cs="Arial"/>
        </w:rPr>
        <w:tab/>
      </w:r>
      <w:r w:rsidR="00530E6C" w:rsidRPr="006E4C7A">
        <w:rPr>
          <w:rFonts w:ascii="Arial" w:hAnsi="Arial" w:cs="Arial"/>
        </w:rPr>
        <w:t xml:space="preserve">shall, if the appeal is not so dismissed, direct that the appeal be proceeded with in accordance with the procedures prescribed by the rules of court. </w:t>
      </w:r>
    </w:p>
    <w:p w14:paraId="098F77EA" w14:textId="77777777" w:rsidR="00530E6C" w:rsidRPr="006E4C7A" w:rsidRDefault="00530E6C" w:rsidP="00530E6C">
      <w:pPr>
        <w:pStyle w:val="NoSpacing"/>
        <w:spacing w:line="360" w:lineRule="auto"/>
        <w:ind w:left="1287"/>
        <w:jc w:val="both"/>
        <w:rPr>
          <w:rFonts w:ascii="Arial" w:hAnsi="Arial" w:cs="Arial"/>
        </w:rPr>
      </w:pPr>
    </w:p>
    <w:p w14:paraId="5FF7FCB6" w14:textId="77777777" w:rsidR="00530E6C" w:rsidRDefault="00530E6C" w:rsidP="00530E6C">
      <w:pPr>
        <w:pStyle w:val="NoSpacing"/>
        <w:spacing w:line="360" w:lineRule="auto"/>
        <w:ind w:left="1418" w:hanging="567"/>
        <w:jc w:val="both"/>
        <w:rPr>
          <w:rFonts w:ascii="Arial" w:hAnsi="Arial" w:cs="Arial"/>
        </w:rPr>
      </w:pPr>
      <w:r>
        <w:rPr>
          <w:rFonts w:ascii="Arial" w:hAnsi="Arial" w:cs="Arial"/>
        </w:rPr>
        <w:t>(b)</w:t>
      </w:r>
      <w:r>
        <w:rPr>
          <w:rFonts w:ascii="Arial" w:hAnsi="Arial" w:cs="Arial"/>
        </w:rPr>
        <w:tab/>
      </w:r>
      <w:r w:rsidRPr="006E4C7A">
        <w:rPr>
          <w:rFonts w:ascii="Arial" w:hAnsi="Arial" w:cs="Arial"/>
        </w:rPr>
        <w:t>Where an order has been made dismissing the appeal on any of the grounds referred to in subparagraph (</w:t>
      </w:r>
      <w:proofErr w:type="spellStart"/>
      <w:r w:rsidRPr="006E4C7A">
        <w:rPr>
          <w:rFonts w:ascii="Arial" w:hAnsi="Arial" w:cs="Arial"/>
        </w:rPr>
        <w:t>i</w:t>
      </w:r>
      <w:proofErr w:type="spellEnd"/>
      <w:r w:rsidRPr="006E4C7A">
        <w:rPr>
          <w:rFonts w:ascii="Arial" w:hAnsi="Arial" w:cs="Arial"/>
        </w:rPr>
        <w:t xml:space="preserve">) of paragraph (a) of this subsection, such order shall be deemed to be an order of the Supreme Court setting aside the appeal. </w:t>
      </w:r>
    </w:p>
    <w:p w14:paraId="47A6AE81" w14:textId="77777777" w:rsidR="00530E6C" w:rsidRDefault="00530E6C" w:rsidP="00530E6C">
      <w:pPr>
        <w:pStyle w:val="NoSpacing"/>
        <w:spacing w:line="360" w:lineRule="auto"/>
        <w:ind w:left="1701" w:hanging="567"/>
        <w:jc w:val="both"/>
        <w:rPr>
          <w:rFonts w:ascii="Arial" w:hAnsi="Arial" w:cs="Arial"/>
        </w:rPr>
      </w:pPr>
    </w:p>
    <w:p w14:paraId="60816347" w14:textId="77777777" w:rsidR="00530E6C" w:rsidRPr="00E21FA6" w:rsidRDefault="00530E6C" w:rsidP="00530E6C">
      <w:pPr>
        <w:pStyle w:val="NoSpacing"/>
        <w:spacing w:line="360" w:lineRule="auto"/>
        <w:ind w:left="1418" w:hanging="567"/>
        <w:jc w:val="both"/>
        <w:rPr>
          <w:rFonts w:ascii="Arial" w:hAnsi="Arial" w:cs="Arial"/>
        </w:rPr>
      </w:pPr>
      <w:r>
        <w:rPr>
          <w:rFonts w:ascii="Arial" w:hAnsi="Arial" w:cs="Arial"/>
        </w:rPr>
        <w:t>(c)</w:t>
      </w:r>
      <w:r>
        <w:rPr>
          <w:rFonts w:ascii="Arial" w:hAnsi="Arial" w:cs="Arial"/>
        </w:rPr>
        <w:tab/>
      </w:r>
      <w:r w:rsidRPr="006E4C7A">
        <w:rPr>
          <w:rFonts w:ascii="Arial" w:hAnsi="Arial" w:cs="Arial"/>
        </w:rPr>
        <w:t>Any decision or direction of the Chief Justice or such other judge in terms of paragraph (a) of this subsection, shall be communicated to the parties concerned by the registrar.’</w:t>
      </w:r>
    </w:p>
    <w:p w14:paraId="5ECA8185" w14:textId="77777777" w:rsidR="00530E6C" w:rsidRDefault="00530E6C" w:rsidP="00530E6C">
      <w:pPr>
        <w:pStyle w:val="ListParagraph"/>
        <w:spacing w:after="0" w:line="480" w:lineRule="auto"/>
        <w:jc w:val="both"/>
        <w:rPr>
          <w:rFonts w:ascii="Arial" w:hAnsi="Arial" w:cs="Arial"/>
          <w:sz w:val="24"/>
          <w:szCs w:val="24"/>
        </w:rPr>
      </w:pPr>
    </w:p>
    <w:p w14:paraId="19D7A648" w14:textId="7D7C05E5" w:rsidR="00530E6C" w:rsidRPr="00530E6C" w:rsidRDefault="00EE1A0C" w:rsidP="00EE1A0C">
      <w:pPr>
        <w:pStyle w:val="NoSpacing"/>
        <w:spacing w:line="480" w:lineRule="auto"/>
        <w:jc w:val="both"/>
        <w:rPr>
          <w:rFonts w:ascii="Arial" w:hAnsi="Arial" w:cs="Arial"/>
          <w:sz w:val="24"/>
          <w:szCs w:val="24"/>
        </w:rPr>
      </w:pPr>
      <w:r w:rsidRPr="00530E6C">
        <w:rPr>
          <w:rFonts w:ascii="Arial" w:hAnsi="Arial" w:cs="Arial"/>
          <w:sz w:val="24"/>
          <w:szCs w:val="24"/>
        </w:rPr>
        <w:t>[23]</w:t>
      </w:r>
      <w:r w:rsidRPr="00530E6C">
        <w:rPr>
          <w:rFonts w:ascii="Arial" w:hAnsi="Arial" w:cs="Arial"/>
          <w:sz w:val="24"/>
          <w:szCs w:val="24"/>
        </w:rPr>
        <w:tab/>
      </w:r>
      <w:r w:rsidR="00530E6C" w:rsidRPr="00530E6C">
        <w:rPr>
          <w:rFonts w:ascii="Arial" w:hAnsi="Arial" w:cs="Arial"/>
          <w:sz w:val="24"/>
          <w:szCs w:val="24"/>
        </w:rPr>
        <w:t xml:space="preserve">The procedure for bringing applications under s 14(7) is set out in rule 6 of the rules of this Court. </w:t>
      </w:r>
    </w:p>
    <w:p w14:paraId="0112DF44" w14:textId="77777777" w:rsidR="00712B6A" w:rsidRDefault="00712B6A" w:rsidP="00712B6A">
      <w:pPr>
        <w:pStyle w:val="NoSpacing"/>
        <w:spacing w:line="480" w:lineRule="auto"/>
        <w:jc w:val="both"/>
        <w:rPr>
          <w:rFonts w:ascii="Arial" w:hAnsi="Arial" w:cs="Arial"/>
          <w:sz w:val="24"/>
          <w:szCs w:val="24"/>
        </w:rPr>
      </w:pPr>
    </w:p>
    <w:p w14:paraId="4C0BF5A4" w14:textId="43B47868" w:rsidR="005D5413" w:rsidRPr="00712B6A" w:rsidRDefault="00EE1A0C" w:rsidP="00EE1A0C">
      <w:pPr>
        <w:pStyle w:val="NoSpacing"/>
        <w:spacing w:line="480" w:lineRule="auto"/>
        <w:jc w:val="both"/>
        <w:rPr>
          <w:rFonts w:ascii="Arial" w:hAnsi="Arial" w:cs="Arial"/>
          <w:sz w:val="24"/>
          <w:szCs w:val="24"/>
        </w:rPr>
      </w:pPr>
      <w:r w:rsidRPr="00712B6A">
        <w:rPr>
          <w:rFonts w:ascii="Arial" w:hAnsi="Arial" w:cs="Arial"/>
          <w:sz w:val="24"/>
          <w:szCs w:val="24"/>
        </w:rPr>
        <w:t>[24]</w:t>
      </w:r>
      <w:r w:rsidRPr="00712B6A">
        <w:rPr>
          <w:rFonts w:ascii="Arial" w:hAnsi="Arial" w:cs="Arial"/>
          <w:sz w:val="24"/>
          <w:szCs w:val="24"/>
        </w:rPr>
        <w:tab/>
      </w:r>
      <w:r w:rsidR="005D5413" w:rsidRPr="00712B6A">
        <w:rPr>
          <w:rFonts w:ascii="Arial" w:hAnsi="Arial" w:cs="Arial"/>
          <w:sz w:val="24"/>
          <w:szCs w:val="24"/>
        </w:rPr>
        <w:t xml:space="preserve">Article 79(3) </w:t>
      </w:r>
      <w:r w:rsidR="0050756D">
        <w:rPr>
          <w:rFonts w:ascii="Arial" w:hAnsi="Arial" w:cs="Arial"/>
          <w:sz w:val="24"/>
          <w:szCs w:val="24"/>
        </w:rPr>
        <w:t xml:space="preserve">of the Constitution </w:t>
      </w:r>
      <w:r w:rsidR="005D5413" w:rsidRPr="00712B6A">
        <w:rPr>
          <w:rFonts w:ascii="Arial" w:hAnsi="Arial" w:cs="Arial"/>
          <w:sz w:val="24"/>
          <w:szCs w:val="24"/>
        </w:rPr>
        <w:t xml:space="preserve">is to be read within the context of </w:t>
      </w:r>
      <w:r w:rsidR="009A6D5F">
        <w:rPr>
          <w:rFonts w:ascii="Arial" w:hAnsi="Arial" w:cs="Arial"/>
          <w:sz w:val="24"/>
          <w:szCs w:val="24"/>
        </w:rPr>
        <w:t xml:space="preserve">Art 79 read </w:t>
      </w:r>
      <w:proofErr w:type="gramStart"/>
      <w:r w:rsidR="009A6D5F">
        <w:rPr>
          <w:rFonts w:ascii="Arial" w:hAnsi="Arial" w:cs="Arial"/>
          <w:sz w:val="24"/>
          <w:szCs w:val="24"/>
        </w:rPr>
        <w:t xml:space="preserve">as a </w:t>
      </w:r>
      <w:r w:rsidR="005D5413" w:rsidRPr="00712B6A">
        <w:rPr>
          <w:rFonts w:ascii="Arial" w:hAnsi="Arial" w:cs="Arial"/>
          <w:sz w:val="24"/>
          <w:szCs w:val="24"/>
        </w:rPr>
        <w:t>whole which</w:t>
      </w:r>
      <w:proofErr w:type="gramEnd"/>
      <w:r w:rsidR="005D5413" w:rsidRPr="00712B6A">
        <w:rPr>
          <w:rFonts w:ascii="Arial" w:hAnsi="Arial" w:cs="Arial"/>
          <w:sz w:val="24"/>
          <w:szCs w:val="24"/>
        </w:rPr>
        <w:t xml:space="preserve"> </w:t>
      </w:r>
      <w:r w:rsidR="0050756D">
        <w:rPr>
          <w:rFonts w:ascii="Arial" w:hAnsi="Arial" w:cs="Arial"/>
          <w:sz w:val="24"/>
          <w:szCs w:val="24"/>
        </w:rPr>
        <w:t xml:space="preserve">establishes the Supreme Court and </w:t>
      </w:r>
      <w:r w:rsidR="005D5413" w:rsidRPr="00712B6A">
        <w:rPr>
          <w:rFonts w:ascii="Arial" w:hAnsi="Arial" w:cs="Arial"/>
          <w:sz w:val="24"/>
          <w:szCs w:val="24"/>
        </w:rPr>
        <w:t>provides:</w:t>
      </w:r>
    </w:p>
    <w:p w14:paraId="01DB686E" w14:textId="77777777" w:rsidR="00AE6553" w:rsidRDefault="00AE6553" w:rsidP="005D5413">
      <w:pPr>
        <w:pStyle w:val="ListParagraph"/>
        <w:spacing w:after="0" w:line="360" w:lineRule="auto"/>
        <w:jc w:val="both"/>
        <w:rPr>
          <w:rFonts w:ascii="Arial" w:hAnsi="Arial" w:cs="Arial"/>
        </w:rPr>
      </w:pPr>
    </w:p>
    <w:p w14:paraId="5941E65A" w14:textId="77777777" w:rsidR="0050295E" w:rsidRDefault="005D5413" w:rsidP="005D5413">
      <w:pPr>
        <w:pStyle w:val="ListParagraph"/>
        <w:spacing w:after="0" w:line="360" w:lineRule="auto"/>
        <w:jc w:val="both"/>
        <w:rPr>
          <w:rFonts w:ascii="Arial" w:hAnsi="Arial" w:cs="Arial"/>
        </w:rPr>
      </w:pPr>
      <w:r w:rsidRPr="0050295E">
        <w:rPr>
          <w:rFonts w:ascii="Arial" w:hAnsi="Arial" w:cs="Arial"/>
        </w:rPr>
        <w:t>‘</w:t>
      </w:r>
      <w:r w:rsidR="0050295E" w:rsidRPr="0050295E">
        <w:rPr>
          <w:rFonts w:ascii="Arial" w:hAnsi="Arial" w:cs="Arial"/>
        </w:rPr>
        <w:t xml:space="preserve">The Supreme Court </w:t>
      </w:r>
    </w:p>
    <w:p w14:paraId="502EF2D9" w14:textId="4CD5DE0D" w:rsidR="0050295E" w:rsidRPr="00EE1A0C" w:rsidRDefault="00EE1A0C" w:rsidP="00EE1A0C">
      <w:pPr>
        <w:spacing w:after="0" w:line="360" w:lineRule="auto"/>
        <w:ind w:left="1080" w:hanging="360"/>
        <w:jc w:val="both"/>
        <w:rPr>
          <w:rFonts w:ascii="Arial" w:hAnsi="Arial" w:cs="Arial"/>
        </w:rPr>
      </w:pPr>
      <w:r>
        <w:rPr>
          <w:rFonts w:ascii="Arial" w:hAnsi="Arial" w:cs="Arial"/>
        </w:rPr>
        <w:t>(1)</w:t>
      </w:r>
      <w:r>
        <w:rPr>
          <w:rFonts w:ascii="Arial" w:hAnsi="Arial" w:cs="Arial"/>
        </w:rPr>
        <w:tab/>
      </w:r>
      <w:r w:rsidR="0050295E" w:rsidRPr="00EE1A0C">
        <w:rPr>
          <w:rFonts w:ascii="Arial" w:hAnsi="Arial" w:cs="Arial"/>
        </w:rPr>
        <w:t xml:space="preserve">The Supreme Court shall consist of a Chief Justice, a Deputy-Chief Justice who shall deputise the Chief Justice in the performance of his or her functions under this Constitution or any other law, and such additional Judges as the President, acting on the recommendation of the Judicial Service Commission, may determine. </w:t>
      </w:r>
    </w:p>
    <w:p w14:paraId="34274BBF" w14:textId="0272CDF7" w:rsidR="0050295E" w:rsidRPr="00EE1A0C" w:rsidRDefault="00EE1A0C" w:rsidP="00EE1A0C">
      <w:pPr>
        <w:spacing w:after="0" w:line="360" w:lineRule="auto"/>
        <w:ind w:left="1080" w:hanging="360"/>
        <w:jc w:val="both"/>
        <w:rPr>
          <w:rFonts w:ascii="Arial" w:hAnsi="Arial" w:cs="Arial"/>
        </w:rPr>
      </w:pPr>
      <w:r>
        <w:rPr>
          <w:rFonts w:ascii="Arial" w:hAnsi="Arial" w:cs="Arial"/>
        </w:rPr>
        <w:t>(2)</w:t>
      </w:r>
      <w:r>
        <w:rPr>
          <w:rFonts w:ascii="Arial" w:hAnsi="Arial" w:cs="Arial"/>
        </w:rPr>
        <w:tab/>
      </w:r>
      <w:r w:rsidR="0050295E" w:rsidRPr="00EE1A0C">
        <w:rPr>
          <w:rFonts w:ascii="Arial" w:hAnsi="Arial" w:cs="Arial"/>
        </w:rPr>
        <w:t xml:space="preserve">The Supreme Court shall be presided over by the Chief Justice and shall hear and adjudicate upon appeals emanating from the High Court, including appeals which involve the interpretation, implementation and upholding of this Constitution and the fundamental rights and freedoms guaranteed thereunder. The Supreme Court shall also deal with matters referred to it for decision by the Attorney-General under this Constitution, and with such other matters as may be authorised by Act of Parliament. </w:t>
      </w:r>
    </w:p>
    <w:p w14:paraId="62919ADA" w14:textId="08E2F48C" w:rsidR="0050295E" w:rsidRPr="00EE1A0C" w:rsidRDefault="00EE1A0C" w:rsidP="00EE1A0C">
      <w:pPr>
        <w:spacing w:after="0" w:line="360" w:lineRule="auto"/>
        <w:ind w:left="1080" w:hanging="360"/>
        <w:jc w:val="both"/>
        <w:rPr>
          <w:rFonts w:ascii="Arial" w:hAnsi="Arial" w:cs="Arial"/>
        </w:rPr>
      </w:pPr>
      <w:r>
        <w:rPr>
          <w:rFonts w:ascii="Arial" w:hAnsi="Arial" w:cs="Arial"/>
        </w:rPr>
        <w:t>(3)</w:t>
      </w:r>
      <w:r>
        <w:rPr>
          <w:rFonts w:ascii="Arial" w:hAnsi="Arial" w:cs="Arial"/>
        </w:rPr>
        <w:tab/>
      </w:r>
      <w:r w:rsidR="0050295E" w:rsidRPr="00EE1A0C">
        <w:rPr>
          <w:rFonts w:ascii="Arial" w:hAnsi="Arial" w:cs="Arial"/>
        </w:rPr>
        <w:t xml:space="preserve">Three (3) Judges shall constitute a quorum of the Supreme Court when it hears appeals or deals with matters referred to it by the Attorney-General under this Constitution: </w:t>
      </w:r>
      <w:proofErr w:type="gramStart"/>
      <w:r w:rsidR="0050295E" w:rsidRPr="00EE1A0C">
        <w:rPr>
          <w:rFonts w:ascii="Arial" w:hAnsi="Arial" w:cs="Arial"/>
        </w:rPr>
        <w:t>provided that</w:t>
      </w:r>
      <w:proofErr w:type="gramEnd"/>
      <w:r w:rsidR="0050295E" w:rsidRPr="00EE1A0C">
        <w:rPr>
          <w:rFonts w:ascii="Arial" w:hAnsi="Arial" w:cs="Arial"/>
        </w:rPr>
        <w:t xml:space="preserve"> provision may be made by Act of Parliament for a </w:t>
      </w:r>
      <w:r w:rsidR="0050295E" w:rsidRPr="00EE1A0C">
        <w:rPr>
          <w:rFonts w:ascii="Arial" w:hAnsi="Arial" w:cs="Arial"/>
        </w:rPr>
        <w:lastRenderedPageBreak/>
        <w:t xml:space="preserve">lesser quorum in circumstances in which a Judge seized of an appeal dies or becomes unable to act at any time prior to judgment. </w:t>
      </w:r>
    </w:p>
    <w:p w14:paraId="06EE8D71" w14:textId="2A97D9FE" w:rsidR="005D5413" w:rsidRPr="00EE1A0C" w:rsidRDefault="00EE1A0C" w:rsidP="00EE1A0C">
      <w:pPr>
        <w:spacing w:after="0" w:line="360" w:lineRule="auto"/>
        <w:ind w:left="1080" w:hanging="360"/>
        <w:jc w:val="both"/>
        <w:rPr>
          <w:rFonts w:ascii="Arial" w:hAnsi="Arial" w:cs="Arial"/>
        </w:rPr>
      </w:pPr>
      <w:r w:rsidRPr="0050295E">
        <w:rPr>
          <w:rFonts w:ascii="Arial" w:hAnsi="Arial" w:cs="Arial"/>
        </w:rPr>
        <w:t>(4)</w:t>
      </w:r>
      <w:r w:rsidRPr="0050295E">
        <w:rPr>
          <w:rFonts w:ascii="Arial" w:hAnsi="Arial" w:cs="Arial"/>
        </w:rPr>
        <w:tab/>
      </w:r>
      <w:r w:rsidR="0050295E" w:rsidRPr="00EE1A0C">
        <w:rPr>
          <w:rFonts w:ascii="Arial" w:hAnsi="Arial" w:cs="Arial"/>
        </w:rPr>
        <w:t xml:space="preserve">The jurisdiction of the Supreme Court </w:t>
      </w:r>
      <w:proofErr w:type="gramStart"/>
      <w:r w:rsidR="0050295E" w:rsidRPr="00EE1A0C">
        <w:rPr>
          <w:rFonts w:ascii="Arial" w:hAnsi="Arial" w:cs="Arial"/>
        </w:rPr>
        <w:t>with regard to</w:t>
      </w:r>
      <w:proofErr w:type="gramEnd"/>
      <w:r w:rsidR="0050295E" w:rsidRPr="00EE1A0C">
        <w:rPr>
          <w:rFonts w:ascii="Arial" w:hAnsi="Arial" w:cs="Arial"/>
        </w:rPr>
        <w:t xml:space="preserve"> appeals shall be determined by Act of Parliament.’</w:t>
      </w:r>
    </w:p>
    <w:p w14:paraId="08B4DF47" w14:textId="77777777" w:rsidR="005D5413" w:rsidRDefault="005D5413" w:rsidP="005D5413">
      <w:pPr>
        <w:pStyle w:val="NoSpacing"/>
        <w:spacing w:line="480" w:lineRule="auto"/>
        <w:ind w:left="720"/>
        <w:jc w:val="both"/>
        <w:rPr>
          <w:rFonts w:ascii="Arial" w:hAnsi="Arial" w:cs="Arial"/>
          <w:sz w:val="24"/>
          <w:szCs w:val="24"/>
        </w:rPr>
      </w:pPr>
    </w:p>
    <w:p w14:paraId="1DE65540" w14:textId="2AA3678C"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D5413" w:rsidRPr="005D5413">
        <w:rPr>
          <w:rFonts w:ascii="Arial" w:hAnsi="Arial" w:cs="Arial"/>
          <w:sz w:val="24"/>
          <w:szCs w:val="24"/>
        </w:rPr>
        <w:t xml:space="preserve">Article 79(3) </w:t>
      </w:r>
      <w:r w:rsidR="00712B6A">
        <w:rPr>
          <w:rFonts w:ascii="Arial" w:hAnsi="Arial" w:cs="Arial"/>
          <w:sz w:val="24"/>
          <w:szCs w:val="24"/>
        </w:rPr>
        <w:t>requires</w:t>
      </w:r>
      <w:r w:rsidR="005D5413" w:rsidRPr="005D5413">
        <w:rPr>
          <w:rFonts w:ascii="Arial" w:hAnsi="Arial" w:cs="Arial"/>
          <w:sz w:val="24"/>
          <w:szCs w:val="24"/>
        </w:rPr>
        <w:t xml:space="preserve"> that when this </w:t>
      </w:r>
      <w:r w:rsidR="00712B6A">
        <w:rPr>
          <w:rFonts w:ascii="Arial" w:hAnsi="Arial" w:cs="Arial"/>
          <w:sz w:val="24"/>
          <w:szCs w:val="24"/>
        </w:rPr>
        <w:t>C</w:t>
      </w:r>
      <w:r w:rsidR="005D5413" w:rsidRPr="005D5413">
        <w:rPr>
          <w:rFonts w:ascii="Arial" w:hAnsi="Arial" w:cs="Arial"/>
          <w:sz w:val="24"/>
          <w:szCs w:val="24"/>
        </w:rPr>
        <w:t>ourt hears appeals and matters referred to it as contemplated under Art</w:t>
      </w:r>
      <w:r w:rsidR="0050756D">
        <w:rPr>
          <w:rFonts w:ascii="Arial" w:hAnsi="Arial" w:cs="Arial"/>
          <w:sz w:val="24"/>
          <w:szCs w:val="24"/>
        </w:rPr>
        <w:t xml:space="preserve"> 79(2), three judges constitute</w:t>
      </w:r>
      <w:r w:rsidR="005D5413" w:rsidRPr="005D5413">
        <w:rPr>
          <w:rFonts w:ascii="Arial" w:hAnsi="Arial" w:cs="Arial"/>
          <w:sz w:val="24"/>
          <w:szCs w:val="24"/>
        </w:rPr>
        <w:t xml:space="preserve"> a quorum</w:t>
      </w:r>
      <w:r w:rsidR="00712B6A">
        <w:rPr>
          <w:rFonts w:ascii="Arial" w:hAnsi="Arial" w:cs="Arial"/>
          <w:sz w:val="24"/>
          <w:szCs w:val="24"/>
        </w:rPr>
        <w:t xml:space="preserve"> of this Court</w:t>
      </w:r>
      <w:r w:rsidR="005D5413" w:rsidRPr="005D5413">
        <w:rPr>
          <w:rFonts w:ascii="Arial" w:hAnsi="Arial" w:cs="Arial"/>
          <w:sz w:val="24"/>
          <w:szCs w:val="24"/>
        </w:rPr>
        <w:t>.</w:t>
      </w:r>
    </w:p>
    <w:p w14:paraId="28614368" w14:textId="77777777" w:rsidR="005D5413" w:rsidRDefault="005D5413" w:rsidP="005D5413">
      <w:pPr>
        <w:pStyle w:val="NoSpacing"/>
        <w:spacing w:line="480" w:lineRule="auto"/>
        <w:jc w:val="both"/>
        <w:rPr>
          <w:rFonts w:ascii="Arial" w:hAnsi="Arial" w:cs="Arial"/>
          <w:sz w:val="24"/>
          <w:szCs w:val="24"/>
        </w:rPr>
      </w:pPr>
    </w:p>
    <w:p w14:paraId="3663A760" w14:textId="4E97A50B"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12B6A">
        <w:rPr>
          <w:rFonts w:ascii="Arial" w:hAnsi="Arial" w:cs="Arial"/>
          <w:sz w:val="24"/>
          <w:szCs w:val="24"/>
        </w:rPr>
        <w:t>In essence, s</w:t>
      </w:r>
      <w:r w:rsidR="005D5413" w:rsidRPr="005D5413">
        <w:rPr>
          <w:rFonts w:ascii="Arial" w:hAnsi="Arial" w:cs="Arial"/>
          <w:sz w:val="24"/>
          <w:szCs w:val="24"/>
        </w:rPr>
        <w:t xml:space="preserve"> 14(7)</w:t>
      </w:r>
      <w:r w:rsidR="0050756D">
        <w:rPr>
          <w:rFonts w:ascii="Arial" w:hAnsi="Arial" w:cs="Arial"/>
          <w:i/>
          <w:sz w:val="24"/>
          <w:szCs w:val="24"/>
        </w:rPr>
        <w:t>(a)</w:t>
      </w:r>
      <w:r w:rsidR="005D5413" w:rsidRPr="005D5413">
        <w:rPr>
          <w:rFonts w:ascii="Arial" w:hAnsi="Arial" w:cs="Arial"/>
          <w:sz w:val="24"/>
          <w:szCs w:val="24"/>
        </w:rPr>
        <w:t xml:space="preserve"> provides for the summary dismissal of an appeal by the Chief Justice or any judge designated for that purpose</w:t>
      </w:r>
      <w:r w:rsidR="0050756D">
        <w:rPr>
          <w:rFonts w:ascii="Arial" w:hAnsi="Arial" w:cs="Arial"/>
          <w:sz w:val="24"/>
          <w:szCs w:val="24"/>
        </w:rPr>
        <w:t xml:space="preserve"> in the very confined circumstances set out in s 14(7)</w:t>
      </w:r>
      <w:r w:rsidR="0050756D">
        <w:rPr>
          <w:rFonts w:ascii="Arial" w:hAnsi="Arial" w:cs="Arial"/>
          <w:i/>
          <w:sz w:val="24"/>
          <w:szCs w:val="24"/>
        </w:rPr>
        <w:t>(a)</w:t>
      </w:r>
      <w:r w:rsidR="005D5413" w:rsidRPr="005D5413">
        <w:rPr>
          <w:rFonts w:ascii="Arial" w:hAnsi="Arial" w:cs="Arial"/>
          <w:sz w:val="24"/>
          <w:szCs w:val="24"/>
        </w:rPr>
        <w:t xml:space="preserve">. </w:t>
      </w:r>
      <w:r w:rsidR="00663962">
        <w:rPr>
          <w:rFonts w:ascii="Arial" w:hAnsi="Arial" w:cs="Arial"/>
          <w:sz w:val="24"/>
          <w:szCs w:val="24"/>
        </w:rPr>
        <w:t xml:space="preserve">This power is exercised upon application to this Court by a party on appeal upon notice to the other parties to </w:t>
      </w:r>
      <w:r w:rsidR="0019277D">
        <w:rPr>
          <w:rFonts w:ascii="Arial" w:hAnsi="Arial" w:cs="Arial"/>
          <w:sz w:val="24"/>
          <w:szCs w:val="24"/>
        </w:rPr>
        <w:t>that</w:t>
      </w:r>
      <w:r w:rsidR="00663962">
        <w:rPr>
          <w:rFonts w:ascii="Arial" w:hAnsi="Arial" w:cs="Arial"/>
          <w:sz w:val="24"/>
          <w:szCs w:val="24"/>
        </w:rPr>
        <w:t xml:space="preserve"> appeal in accordance with the procedure set out in rule 6. </w:t>
      </w:r>
    </w:p>
    <w:p w14:paraId="2818E95D" w14:textId="77777777" w:rsidR="005D5413" w:rsidRDefault="005D5413" w:rsidP="005D5413">
      <w:pPr>
        <w:pStyle w:val="NoSpacing"/>
        <w:spacing w:line="480" w:lineRule="auto"/>
        <w:jc w:val="both"/>
        <w:rPr>
          <w:rFonts w:ascii="Arial" w:hAnsi="Arial" w:cs="Arial"/>
          <w:sz w:val="24"/>
          <w:szCs w:val="24"/>
        </w:rPr>
      </w:pPr>
    </w:p>
    <w:p w14:paraId="5EBD664E" w14:textId="0A7F3EC4" w:rsidR="0050756D" w:rsidRDefault="00EE1A0C" w:rsidP="00EE1A0C">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D5413" w:rsidRPr="005D5413">
        <w:rPr>
          <w:rFonts w:ascii="Arial" w:hAnsi="Arial" w:cs="Arial"/>
          <w:sz w:val="24"/>
          <w:szCs w:val="24"/>
        </w:rPr>
        <w:t>Section 14(7)</w:t>
      </w:r>
      <w:r w:rsidR="005D5413" w:rsidRPr="00530E6C">
        <w:rPr>
          <w:rFonts w:ascii="Arial" w:hAnsi="Arial" w:cs="Arial"/>
          <w:i/>
          <w:sz w:val="24"/>
          <w:szCs w:val="24"/>
        </w:rPr>
        <w:t>(a)</w:t>
      </w:r>
      <w:r w:rsidR="005D5413" w:rsidRPr="005D5413">
        <w:rPr>
          <w:rFonts w:ascii="Arial" w:hAnsi="Arial" w:cs="Arial"/>
          <w:sz w:val="24"/>
          <w:szCs w:val="24"/>
        </w:rPr>
        <w:t xml:space="preserve"> envisages </w:t>
      </w:r>
      <w:r w:rsidR="005D5413" w:rsidRPr="005D5413">
        <w:rPr>
          <w:rFonts w:ascii="Arial" w:hAnsi="Arial" w:cs="Arial"/>
          <w:sz w:val="24"/>
          <w:szCs w:val="24"/>
          <w:u w:val="single"/>
        </w:rPr>
        <w:t>an application</w:t>
      </w:r>
      <w:r w:rsidR="005D5413" w:rsidRPr="005D5413">
        <w:rPr>
          <w:rFonts w:ascii="Arial" w:hAnsi="Arial" w:cs="Arial"/>
          <w:sz w:val="24"/>
          <w:szCs w:val="24"/>
        </w:rPr>
        <w:t xml:space="preserve"> directed to the court for the summary dismissal of an appeal on the grounds of being frivolous, vexatious </w:t>
      </w:r>
      <w:r w:rsidR="00875720">
        <w:rPr>
          <w:rFonts w:ascii="Arial" w:hAnsi="Arial" w:cs="Arial"/>
          <w:sz w:val="24"/>
          <w:szCs w:val="24"/>
        </w:rPr>
        <w:t>or</w:t>
      </w:r>
      <w:r w:rsidR="005D5413" w:rsidRPr="005D5413">
        <w:rPr>
          <w:rFonts w:ascii="Arial" w:hAnsi="Arial" w:cs="Arial"/>
          <w:sz w:val="24"/>
          <w:szCs w:val="24"/>
        </w:rPr>
        <w:t xml:space="preserve"> without merit. It thus entails an application directed for </w:t>
      </w:r>
      <w:r w:rsidR="0019277D">
        <w:rPr>
          <w:rFonts w:ascii="Arial" w:hAnsi="Arial" w:cs="Arial"/>
          <w:sz w:val="24"/>
          <w:szCs w:val="24"/>
        </w:rPr>
        <w:t>the</w:t>
      </w:r>
      <w:r w:rsidR="005D5413" w:rsidRPr="005D5413">
        <w:rPr>
          <w:rFonts w:ascii="Arial" w:hAnsi="Arial" w:cs="Arial"/>
          <w:sz w:val="24"/>
          <w:szCs w:val="24"/>
        </w:rPr>
        <w:t xml:space="preserve"> </w:t>
      </w:r>
      <w:r w:rsidR="0050756D">
        <w:rPr>
          <w:rFonts w:ascii="Arial" w:hAnsi="Arial" w:cs="Arial"/>
          <w:sz w:val="24"/>
          <w:szCs w:val="24"/>
        </w:rPr>
        <w:t xml:space="preserve">very </w:t>
      </w:r>
      <w:r w:rsidR="005D5413" w:rsidRPr="005D5413">
        <w:rPr>
          <w:rFonts w:ascii="Arial" w:hAnsi="Arial" w:cs="Arial"/>
          <w:sz w:val="24"/>
          <w:szCs w:val="24"/>
        </w:rPr>
        <w:t>confined purpose of preventing an abuse of its process</w:t>
      </w:r>
      <w:r w:rsidR="0019277D">
        <w:rPr>
          <w:rFonts w:ascii="Arial" w:hAnsi="Arial" w:cs="Arial"/>
          <w:sz w:val="24"/>
          <w:szCs w:val="24"/>
        </w:rPr>
        <w:t>, which this Court has the inherent power to do</w:t>
      </w:r>
      <w:r w:rsidR="009A6D5F">
        <w:rPr>
          <w:rFonts w:ascii="Arial" w:hAnsi="Arial" w:cs="Arial"/>
          <w:sz w:val="24"/>
          <w:szCs w:val="24"/>
        </w:rPr>
        <w:t xml:space="preserve">. </w:t>
      </w:r>
      <w:r w:rsidR="005D5413" w:rsidRPr="005D5413">
        <w:rPr>
          <w:rFonts w:ascii="Arial" w:hAnsi="Arial" w:cs="Arial"/>
          <w:sz w:val="24"/>
          <w:szCs w:val="24"/>
        </w:rPr>
        <w:t xml:space="preserve"> </w:t>
      </w:r>
    </w:p>
    <w:p w14:paraId="230AB027" w14:textId="77777777" w:rsidR="0050756D" w:rsidRPr="009A6D5F" w:rsidRDefault="0050756D" w:rsidP="0050756D">
      <w:pPr>
        <w:pStyle w:val="ListParagraph"/>
        <w:rPr>
          <w:rFonts w:ascii="Arial" w:hAnsi="Arial" w:cs="Arial"/>
          <w:sz w:val="24"/>
          <w:szCs w:val="24"/>
        </w:rPr>
      </w:pPr>
    </w:p>
    <w:p w14:paraId="6C149EA2" w14:textId="43EA31A4" w:rsidR="0050756D" w:rsidRPr="009A6D5F" w:rsidRDefault="00EE1A0C" w:rsidP="00EE1A0C">
      <w:pPr>
        <w:pStyle w:val="NoSpacing"/>
        <w:spacing w:line="480" w:lineRule="auto"/>
        <w:jc w:val="both"/>
        <w:rPr>
          <w:rFonts w:ascii="Arial" w:hAnsi="Arial" w:cs="Arial"/>
          <w:sz w:val="24"/>
          <w:szCs w:val="24"/>
        </w:rPr>
      </w:pPr>
      <w:r w:rsidRPr="009A6D5F">
        <w:rPr>
          <w:rFonts w:ascii="Arial" w:hAnsi="Arial" w:cs="Arial"/>
          <w:sz w:val="24"/>
          <w:szCs w:val="24"/>
        </w:rPr>
        <w:t>[28]</w:t>
      </w:r>
      <w:r w:rsidRPr="009A6D5F">
        <w:rPr>
          <w:rFonts w:ascii="Arial" w:hAnsi="Arial" w:cs="Arial"/>
          <w:sz w:val="24"/>
          <w:szCs w:val="24"/>
        </w:rPr>
        <w:tab/>
      </w:r>
      <w:r w:rsidR="0050756D" w:rsidRPr="009A6D5F">
        <w:rPr>
          <w:rFonts w:ascii="Arial" w:hAnsi="Arial" w:cs="Arial"/>
          <w:sz w:val="24"/>
          <w:szCs w:val="24"/>
        </w:rPr>
        <w:t xml:space="preserve">This Court in </w:t>
      </w:r>
      <w:proofErr w:type="spellStart"/>
      <w:r w:rsidR="0050756D" w:rsidRPr="009A6D5F">
        <w:rPr>
          <w:rFonts w:ascii="Arial" w:hAnsi="Arial" w:cs="Arial"/>
          <w:i/>
          <w:sz w:val="24"/>
          <w:szCs w:val="24"/>
        </w:rPr>
        <w:t>Aussenkehr</w:t>
      </w:r>
      <w:proofErr w:type="spellEnd"/>
      <w:r w:rsidR="0050756D" w:rsidRPr="009A6D5F">
        <w:rPr>
          <w:rFonts w:ascii="Arial" w:hAnsi="Arial" w:cs="Arial"/>
          <w:i/>
          <w:sz w:val="24"/>
          <w:szCs w:val="24"/>
        </w:rPr>
        <w:t xml:space="preserve"> Farms </w:t>
      </w:r>
      <w:r w:rsidR="009A6D5F" w:rsidRPr="009A6D5F">
        <w:rPr>
          <w:rFonts w:ascii="Arial" w:hAnsi="Arial" w:cs="Arial"/>
          <w:i/>
          <w:sz w:val="24"/>
          <w:szCs w:val="24"/>
        </w:rPr>
        <w:t>(Pty) Ltd v Namibia Development Corporation Ltd</w:t>
      </w:r>
      <w:r w:rsidR="009A6D5F" w:rsidRPr="009A6D5F">
        <w:rPr>
          <w:rStyle w:val="FootnoteReference"/>
          <w:rFonts w:ascii="Arial" w:hAnsi="Arial" w:cs="Arial"/>
          <w:sz w:val="24"/>
          <w:szCs w:val="24"/>
        </w:rPr>
        <w:footnoteReference w:id="3"/>
      </w:r>
      <w:r w:rsidR="009A6D5F" w:rsidRPr="009A6D5F">
        <w:rPr>
          <w:rFonts w:ascii="Arial" w:hAnsi="Arial" w:cs="Arial"/>
          <w:sz w:val="24"/>
          <w:szCs w:val="24"/>
        </w:rPr>
        <w:t xml:space="preserve"> </w:t>
      </w:r>
      <w:r w:rsidR="0050756D" w:rsidRPr="009A6D5F">
        <w:rPr>
          <w:rFonts w:ascii="Arial" w:hAnsi="Arial" w:cs="Arial"/>
          <w:sz w:val="24"/>
          <w:szCs w:val="24"/>
        </w:rPr>
        <w:t>stressed that what amounts to an abuse of process is insusceptible to precise definition, stat</w:t>
      </w:r>
      <w:r w:rsidR="009A6D5F" w:rsidRPr="009A6D5F">
        <w:rPr>
          <w:rFonts w:ascii="Arial" w:hAnsi="Arial" w:cs="Arial"/>
          <w:sz w:val="24"/>
          <w:szCs w:val="24"/>
        </w:rPr>
        <w:t>ing</w:t>
      </w:r>
      <w:r w:rsidR="0050756D" w:rsidRPr="009A6D5F">
        <w:rPr>
          <w:rFonts w:ascii="Arial" w:hAnsi="Arial" w:cs="Arial"/>
          <w:sz w:val="24"/>
          <w:szCs w:val="24"/>
        </w:rPr>
        <w:t>:</w:t>
      </w:r>
    </w:p>
    <w:p w14:paraId="6E169E37" w14:textId="77777777" w:rsidR="00A94B4B" w:rsidRDefault="00A94B4B" w:rsidP="00A94B4B">
      <w:pPr>
        <w:pStyle w:val="ListParagraph"/>
        <w:rPr>
          <w:rFonts w:ascii="Arial" w:hAnsi="Arial" w:cs="Arial"/>
          <w:sz w:val="24"/>
          <w:szCs w:val="24"/>
        </w:rPr>
      </w:pPr>
    </w:p>
    <w:p w14:paraId="74C09D70" w14:textId="77777777" w:rsidR="00A94B4B" w:rsidRDefault="00A94B4B" w:rsidP="00A94B4B">
      <w:pPr>
        <w:pStyle w:val="ListParagraph"/>
        <w:spacing w:after="0" w:line="360" w:lineRule="auto"/>
        <w:ind w:right="-2"/>
        <w:jc w:val="both"/>
        <w:rPr>
          <w:rFonts w:ascii="Arial" w:hAnsi="Arial" w:cs="Arial"/>
          <w:color w:val="000000"/>
          <w:lang w:val="en-US"/>
        </w:rPr>
      </w:pPr>
      <w:r w:rsidRPr="00A94B4B">
        <w:rPr>
          <w:rFonts w:ascii="Arial" w:hAnsi="Arial"/>
          <w:lang w:val="en-US"/>
        </w:rPr>
        <w:t>‘While there can be no all-encompassing definition of th</w:t>
      </w:r>
      <w:r w:rsidR="005D04ED">
        <w:rPr>
          <w:rFonts w:ascii="Arial" w:hAnsi="Arial"/>
          <w:lang w:val="en-US"/>
        </w:rPr>
        <w:t>e concept of “abuse of process”</w:t>
      </w:r>
      <w:r w:rsidRPr="00A94B4B">
        <w:rPr>
          <w:rFonts w:ascii="Arial" w:hAnsi="Arial"/>
          <w:lang w:val="en-US"/>
        </w:rPr>
        <w:t xml:space="preserve"> that is not to say that the concept of abuse is without meaning.  </w:t>
      </w:r>
      <w:r w:rsidRPr="00A94B4B">
        <w:rPr>
          <w:rFonts w:ascii="Arial" w:hAnsi="Arial" w:cs="Arial"/>
          <w:color w:val="000000"/>
          <w:lang w:val="en-US"/>
        </w:rPr>
        <w:t xml:space="preserve">It has been said that </w:t>
      </w:r>
      <w:r w:rsidR="005D04ED">
        <w:rPr>
          <w:rFonts w:ascii="Arial" w:hAnsi="Arial" w:cs="Arial"/>
          <w:color w:val="000000"/>
          <w:lang w:val="en-US"/>
        </w:rPr>
        <w:t>“</w:t>
      </w:r>
      <w:r w:rsidRPr="00A94B4B">
        <w:rPr>
          <w:rFonts w:ascii="Arial" w:hAnsi="Arial" w:cs="Arial"/>
          <w:color w:val="000000"/>
          <w:lang w:val="en-US"/>
        </w:rPr>
        <w:t>an attempt made to use for ulterior purposes machinery devised for the better administration of justice</w:t>
      </w:r>
      <w:r w:rsidR="005D04ED">
        <w:rPr>
          <w:rFonts w:ascii="Arial" w:hAnsi="Arial" w:cs="Arial"/>
          <w:color w:val="000000"/>
          <w:lang w:val="en-US"/>
        </w:rPr>
        <w:t>”</w:t>
      </w:r>
      <w:r w:rsidRPr="00A94B4B">
        <w:rPr>
          <w:rFonts w:ascii="Arial" w:hAnsi="Arial" w:cs="Arial"/>
          <w:color w:val="000000"/>
          <w:lang w:val="en-US"/>
        </w:rPr>
        <w:t xml:space="preserve"> would constitute an abuse of the process.</w:t>
      </w:r>
      <w:r>
        <w:rPr>
          <w:rFonts w:ascii="Arial" w:hAnsi="Arial" w:cs="Arial"/>
          <w:color w:val="000000"/>
          <w:lang w:val="en-US"/>
        </w:rPr>
        <w:t xml:space="preserve"> </w:t>
      </w:r>
      <w:r w:rsidRPr="00A94B4B">
        <w:rPr>
          <w:rFonts w:ascii="Arial" w:hAnsi="Arial"/>
          <w:lang w:val="en-US"/>
        </w:rPr>
        <w:t xml:space="preserve">In </w:t>
      </w:r>
      <w:proofErr w:type="spellStart"/>
      <w:r w:rsidRPr="00A94B4B">
        <w:rPr>
          <w:rFonts w:ascii="Arial" w:hAnsi="Arial"/>
          <w:i/>
        </w:rPr>
        <w:t>Beinash</w:t>
      </w:r>
      <w:proofErr w:type="spellEnd"/>
      <w:r w:rsidRPr="00A94B4B">
        <w:rPr>
          <w:rFonts w:ascii="Arial" w:hAnsi="Arial"/>
          <w:i/>
        </w:rPr>
        <w:t xml:space="preserve"> v </w:t>
      </w:r>
      <w:proofErr w:type="spellStart"/>
      <w:r w:rsidRPr="00A94B4B">
        <w:rPr>
          <w:rFonts w:ascii="Arial" w:hAnsi="Arial"/>
          <w:i/>
        </w:rPr>
        <w:t>Wixley</w:t>
      </w:r>
      <w:proofErr w:type="spellEnd"/>
      <w:r w:rsidRPr="00A94B4B">
        <w:rPr>
          <w:rFonts w:ascii="Arial" w:hAnsi="Arial"/>
        </w:rPr>
        <w:t xml:space="preserve"> the Supreme Court of Appeal in South Africa held that</w:t>
      </w:r>
      <w:r>
        <w:rPr>
          <w:rFonts w:ascii="Arial" w:hAnsi="Arial"/>
        </w:rPr>
        <w:t xml:space="preserve"> </w:t>
      </w:r>
      <w:r w:rsidRPr="00A94B4B">
        <w:rPr>
          <w:rFonts w:ascii="Arial" w:hAnsi="Arial"/>
          <w:lang w:val="en-US"/>
        </w:rPr>
        <w:t xml:space="preserve">“an abuse of process </w:t>
      </w:r>
      <w:r w:rsidRPr="00A94B4B">
        <w:rPr>
          <w:rFonts w:ascii="Arial" w:hAnsi="Arial"/>
          <w:lang w:val="en-US"/>
        </w:rPr>
        <w:lastRenderedPageBreak/>
        <w:t xml:space="preserve">takes place where the procedures permitted by the Rules of the Court to facilitate the pursuit of the truth are used for a purpose extraneous to that objective”.  </w:t>
      </w:r>
      <w:r w:rsidRPr="00A94B4B">
        <w:rPr>
          <w:rFonts w:ascii="Arial" w:hAnsi="Arial" w:cs="Arial"/>
          <w:color w:val="000000"/>
          <w:lang w:val="en-US"/>
        </w:rPr>
        <w:t xml:space="preserve">In </w:t>
      </w:r>
      <w:r w:rsidRPr="00A94B4B">
        <w:rPr>
          <w:rFonts w:ascii="Arial" w:hAnsi="Arial" w:cs="Arial"/>
          <w:i/>
          <w:color w:val="000000"/>
          <w:lang w:val="en-US"/>
        </w:rPr>
        <w:t>Price Waterhouse Coopers</w:t>
      </w:r>
      <w:r w:rsidR="005D04ED">
        <w:rPr>
          <w:rFonts w:ascii="Arial" w:hAnsi="Arial" w:cs="Arial"/>
          <w:i/>
          <w:color w:val="000000"/>
          <w:lang w:val="en-US"/>
        </w:rPr>
        <w:t xml:space="preserve"> Inc</w:t>
      </w:r>
      <w:r w:rsidRPr="00A94B4B">
        <w:rPr>
          <w:rFonts w:ascii="Arial" w:hAnsi="Arial" w:cs="Arial"/>
          <w:i/>
          <w:color w:val="000000"/>
          <w:lang w:val="en-US"/>
        </w:rPr>
        <w:t xml:space="preserve"> and Others v National Potato Co-</w:t>
      </w:r>
      <w:r w:rsidR="005D04ED">
        <w:rPr>
          <w:rFonts w:ascii="Arial" w:hAnsi="Arial" w:cs="Arial"/>
          <w:i/>
          <w:color w:val="000000"/>
          <w:lang w:val="en-US"/>
        </w:rPr>
        <w:t>O</w:t>
      </w:r>
      <w:r w:rsidRPr="00A94B4B">
        <w:rPr>
          <w:rFonts w:ascii="Arial" w:hAnsi="Arial" w:cs="Arial"/>
          <w:i/>
          <w:color w:val="000000"/>
          <w:lang w:val="en-US"/>
        </w:rPr>
        <w:t>perative Ltd</w:t>
      </w:r>
      <w:r w:rsidRPr="00A94B4B">
        <w:rPr>
          <w:rFonts w:ascii="Arial" w:hAnsi="Arial" w:cs="Arial"/>
          <w:color w:val="000000"/>
          <w:lang w:val="en-US"/>
        </w:rPr>
        <w:t xml:space="preserve"> it was held</w:t>
      </w:r>
      <w:r w:rsidR="005D04ED">
        <w:rPr>
          <w:rFonts w:ascii="Arial" w:hAnsi="Arial" w:cs="Arial"/>
          <w:color w:val="000000"/>
          <w:lang w:val="en-US"/>
        </w:rPr>
        <w:t xml:space="preserve"> that </w:t>
      </w:r>
      <w:r w:rsidRPr="00A94B4B">
        <w:rPr>
          <w:rFonts w:ascii="Arial" w:hAnsi="Arial" w:cs="Arial"/>
          <w:color w:val="000000"/>
          <w:lang w:val="en-US"/>
        </w:rPr>
        <w:t>“[</w:t>
      </w:r>
      <w:proofErr w:type="spellStart"/>
      <w:r w:rsidRPr="00A94B4B">
        <w:rPr>
          <w:rFonts w:ascii="Arial" w:hAnsi="Arial" w:cs="Arial"/>
          <w:color w:val="000000"/>
          <w:lang w:val="en-US"/>
        </w:rPr>
        <w:t>i</w:t>
      </w:r>
      <w:proofErr w:type="spellEnd"/>
      <w:r w:rsidRPr="00A94B4B">
        <w:rPr>
          <w:rFonts w:ascii="Arial" w:hAnsi="Arial" w:cs="Arial"/>
          <w:color w:val="000000"/>
          <w:lang w:val="en-US"/>
        </w:rPr>
        <w:t>]</w:t>
      </w:r>
      <w:r w:rsidR="00875720">
        <w:rPr>
          <w:rFonts w:ascii="Arial" w:hAnsi="Arial" w:cs="Arial"/>
          <w:color w:val="000000"/>
          <w:lang w:val="en-US"/>
        </w:rPr>
        <w:t xml:space="preserve">n </w:t>
      </w:r>
      <w:r w:rsidRPr="00A94B4B">
        <w:rPr>
          <w:rFonts w:ascii="Arial" w:hAnsi="Arial" w:cs="Arial"/>
          <w:color w:val="000000"/>
          <w:lang w:val="en-US"/>
        </w:rPr>
        <w:t>general, legal process is used properly when it is invoked for the vindication of rights or the enforcement of just claims and it is abused when it is diverted from its true course so as to serve extortion or oppression; or to exert pressure so as to achieve an improper end.</w:t>
      </w:r>
      <w:r w:rsidR="005D04ED">
        <w:rPr>
          <w:rFonts w:ascii="Arial" w:hAnsi="Arial" w:cs="Arial"/>
          <w:color w:val="000000"/>
          <w:lang w:val="en-US"/>
        </w:rPr>
        <w:t>”</w:t>
      </w:r>
      <w:r w:rsidRPr="00A94B4B">
        <w:rPr>
          <w:rFonts w:ascii="Arial" w:hAnsi="Arial" w:cs="Arial"/>
          <w:color w:val="000000"/>
          <w:lang w:val="en-US"/>
        </w:rPr>
        <w:t>’</w:t>
      </w:r>
      <w:r>
        <w:rPr>
          <w:rStyle w:val="FootnoteReference"/>
          <w:rFonts w:ascii="Arial" w:hAnsi="Arial" w:cs="Arial"/>
          <w:color w:val="000000"/>
          <w:lang w:val="en-US"/>
        </w:rPr>
        <w:footnoteReference w:id="4"/>
      </w:r>
    </w:p>
    <w:p w14:paraId="1C64BC76" w14:textId="77777777" w:rsidR="00A94B4B" w:rsidRPr="00A94B4B" w:rsidRDefault="009A6D5F" w:rsidP="00A94B4B">
      <w:pPr>
        <w:pStyle w:val="ListParagraph"/>
        <w:spacing w:after="0" w:line="360" w:lineRule="auto"/>
        <w:ind w:right="-2"/>
        <w:jc w:val="both"/>
        <w:rPr>
          <w:rFonts w:cs="Arial"/>
        </w:rPr>
      </w:pPr>
      <w:r>
        <w:rPr>
          <w:rFonts w:ascii="Arial" w:hAnsi="Arial" w:cs="Arial"/>
          <w:color w:val="000000"/>
          <w:sz w:val="24"/>
          <w:szCs w:val="24"/>
          <w:lang w:val="en-US"/>
        </w:rPr>
        <w:t>(</w:t>
      </w:r>
      <w:r w:rsidR="005E7AAD">
        <w:rPr>
          <w:rFonts w:ascii="Arial" w:hAnsi="Arial" w:cs="Arial"/>
          <w:color w:val="000000"/>
          <w:sz w:val="24"/>
          <w:szCs w:val="24"/>
          <w:lang w:val="en-US"/>
        </w:rPr>
        <w:t>Foot</w:t>
      </w:r>
      <w:r w:rsidR="00A94B4B" w:rsidRPr="00A94B4B">
        <w:rPr>
          <w:rFonts w:ascii="Arial" w:hAnsi="Arial" w:cs="Arial"/>
          <w:color w:val="000000"/>
          <w:sz w:val="24"/>
          <w:szCs w:val="24"/>
          <w:lang w:val="en-US"/>
        </w:rPr>
        <w:t>notes excluded</w:t>
      </w:r>
      <w:r w:rsidR="00A94B4B">
        <w:rPr>
          <w:rFonts w:ascii="Arial" w:hAnsi="Arial" w:cs="Arial"/>
          <w:color w:val="000000"/>
          <w:lang w:val="en-US"/>
        </w:rPr>
        <w:t>.</w:t>
      </w:r>
      <w:r>
        <w:rPr>
          <w:rFonts w:ascii="Arial" w:hAnsi="Arial" w:cs="Arial"/>
          <w:color w:val="000000"/>
          <w:lang w:val="en-US"/>
        </w:rPr>
        <w:t>)</w:t>
      </w:r>
    </w:p>
    <w:p w14:paraId="5F9ECE8F" w14:textId="77777777" w:rsidR="0050756D" w:rsidRPr="00A94B4B" w:rsidRDefault="0050756D" w:rsidP="00A94B4B">
      <w:pPr>
        <w:rPr>
          <w:rFonts w:ascii="Arial" w:hAnsi="Arial" w:cs="Arial"/>
          <w:sz w:val="24"/>
          <w:szCs w:val="24"/>
        </w:rPr>
      </w:pPr>
    </w:p>
    <w:p w14:paraId="6A674007" w14:textId="432A2C16"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D5413" w:rsidRPr="005D5413">
        <w:rPr>
          <w:rFonts w:ascii="Arial" w:hAnsi="Arial" w:cs="Arial"/>
          <w:sz w:val="24"/>
          <w:szCs w:val="24"/>
        </w:rPr>
        <w:t xml:space="preserve">As explained by </w:t>
      </w:r>
      <w:proofErr w:type="spellStart"/>
      <w:r w:rsidR="005D5413" w:rsidRPr="005D5413">
        <w:rPr>
          <w:rFonts w:ascii="Arial" w:hAnsi="Arial" w:cs="Arial"/>
          <w:sz w:val="24"/>
          <w:szCs w:val="24"/>
        </w:rPr>
        <w:t>Damaseb</w:t>
      </w:r>
      <w:proofErr w:type="spellEnd"/>
      <w:r w:rsidR="005D5413" w:rsidRPr="005D5413">
        <w:rPr>
          <w:rFonts w:ascii="Arial" w:hAnsi="Arial" w:cs="Arial"/>
          <w:sz w:val="24"/>
          <w:szCs w:val="24"/>
        </w:rPr>
        <w:t xml:space="preserve"> DCJ in </w:t>
      </w:r>
      <w:r w:rsidR="005D5413" w:rsidRPr="005D5413">
        <w:rPr>
          <w:rFonts w:ascii="Arial" w:hAnsi="Arial" w:cs="Arial"/>
          <w:i/>
          <w:sz w:val="24"/>
          <w:szCs w:val="24"/>
        </w:rPr>
        <w:t xml:space="preserve">Permanent Secretary of the Judiciary v </w:t>
      </w:r>
      <w:proofErr w:type="spellStart"/>
      <w:r w:rsidR="005D5413" w:rsidRPr="005D5413">
        <w:rPr>
          <w:rFonts w:ascii="Arial" w:hAnsi="Arial" w:cs="Arial"/>
          <w:i/>
          <w:sz w:val="24"/>
          <w:szCs w:val="24"/>
        </w:rPr>
        <w:t>Somaeb</w:t>
      </w:r>
      <w:proofErr w:type="spellEnd"/>
      <w:r w:rsidR="005D04ED">
        <w:rPr>
          <w:rFonts w:ascii="Arial" w:hAnsi="Arial" w:cs="Arial"/>
          <w:i/>
          <w:sz w:val="24"/>
          <w:szCs w:val="24"/>
        </w:rPr>
        <w:t xml:space="preserve"> &amp; another</w:t>
      </w:r>
      <w:r w:rsidR="005D5413" w:rsidRPr="005D5413">
        <w:rPr>
          <w:rFonts w:ascii="Arial" w:hAnsi="Arial" w:cs="Arial"/>
          <w:sz w:val="24"/>
          <w:szCs w:val="24"/>
        </w:rPr>
        <w:t>:</w:t>
      </w:r>
      <w:r w:rsidR="0011282C">
        <w:rPr>
          <w:rStyle w:val="FootnoteReference"/>
          <w:rFonts w:ascii="Arial" w:hAnsi="Arial" w:cs="Arial"/>
          <w:sz w:val="24"/>
          <w:szCs w:val="24"/>
        </w:rPr>
        <w:footnoteReference w:id="5"/>
      </w:r>
    </w:p>
    <w:p w14:paraId="161044F5" w14:textId="77777777" w:rsidR="005D5413" w:rsidRDefault="005D5413" w:rsidP="0050295E">
      <w:pPr>
        <w:pStyle w:val="ListParagraph"/>
        <w:spacing w:after="0"/>
        <w:rPr>
          <w:rFonts w:ascii="Arial" w:hAnsi="Arial" w:cs="Arial"/>
          <w:sz w:val="24"/>
          <w:szCs w:val="24"/>
        </w:rPr>
      </w:pPr>
    </w:p>
    <w:p w14:paraId="09321A83" w14:textId="77777777" w:rsidR="0050295E" w:rsidRDefault="005D5413" w:rsidP="0050295E">
      <w:pPr>
        <w:spacing w:after="0" w:line="360" w:lineRule="auto"/>
        <w:ind w:left="720"/>
        <w:jc w:val="both"/>
        <w:rPr>
          <w:rFonts w:ascii="Arial" w:hAnsi="Arial" w:cs="Arial"/>
        </w:rPr>
      </w:pPr>
      <w:r w:rsidRPr="00574E81">
        <w:rPr>
          <w:rFonts w:ascii="Arial" w:hAnsi="Arial" w:cs="Arial"/>
        </w:rPr>
        <w:t>‘</w:t>
      </w:r>
      <w:r w:rsidR="0050295E">
        <w:rPr>
          <w:rFonts w:ascii="Arial" w:hAnsi="Arial" w:cs="Arial"/>
        </w:rPr>
        <w:t>[13]</w:t>
      </w:r>
      <w:r w:rsidR="0050295E">
        <w:rPr>
          <w:rFonts w:ascii="Arial" w:hAnsi="Arial" w:cs="Arial"/>
        </w:rPr>
        <w:tab/>
        <w:t>The court has an inherent jurisdiction to prevent an abuse of its process. As was recogni</w:t>
      </w:r>
      <w:r w:rsidR="005D04ED">
        <w:rPr>
          <w:rFonts w:ascii="Arial" w:hAnsi="Arial" w:cs="Arial"/>
        </w:rPr>
        <w:t>s</w:t>
      </w:r>
      <w:r w:rsidR="0050295E">
        <w:rPr>
          <w:rFonts w:ascii="Arial" w:hAnsi="Arial" w:cs="Arial"/>
        </w:rPr>
        <w:t xml:space="preserve">ed in </w:t>
      </w:r>
      <w:proofErr w:type="spellStart"/>
      <w:r w:rsidR="0050295E" w:rsidRPr="00B7111E">
        <w:rPr>
          <w:rFonts w:ascii="Arial" w:hAnsi="Arial" w:cs="Arial"/>
          <w:i/>
        </w:rPr>
        <w:t>Aussenkehr</w:t>
      </w:r>
      <w:proofErr w:type="spellEnd"/>
      <w:r w:rsidR="0050295E" w:rsidRPr="00B7111E">
        <w:rPr>
          <w:rFonts w:ascii="Arial" w:hAnsi="Arial" w:cs="Arial"/>
          <w:i/>
        </w:rPr>
        <w:t xml:space="preserve"> Farms</w:t>
      </w:r>
      <w:r w:rsidR="009A6D5F">
        <w:rPr>
          <w:rFonts w:ascii="Arial" w:hAnsi="Arial" w:cs="Arial"/>
          <w:i/>
        </w:rPr>
        <w:t xml:space="preserve"> </w:t>
      </w:r>
      <w:r w:rsidR="009A6D5F" w:rsidRPr="00B7111E">
        <w:rPr>
          <w:rFonts w:ascii="Arial" w:hAnsi="Arial" w:cs="Arial"/>
          <w:i/>
        </w:rPr>
        <w:t>(Pty) Ltd v Namibia Development Corporation Ltd</w:t>
      </w:r>
      <w:r w:rsidR="0050295E" w:rsidRPr="00B7111E">
        <w:rPr>
          <w:rFonts w:ascii="Arial" w:hAnsi="Arial" w:cs="Arial"/>
          <w:i/>
        </w:rPr>
        <w:t xml:space="preserve"> </w:t>
      </w:r>
      <w:r w:rsidR="0050295E">
        <w:rPr>
          <w:rFonts w:ascii="Arial" w:hAnsi="Arial" w:cs="Arial"/>
        </w:rPr>
        <w:t xml:space="preserve">2012 (2) NR 671 (SC) para 21: </w:t>
      </w:r>
    </w:p>
    <w:p w14:paraId="622FCD35" w14:textId="77777777" w:rsidR="0050295E" w:rsidRDefault="0050295E" w:rsidP="0050295E">
      <w:pPr>
        <w:spacing w:after="0" w:line="360" w:lineRule="auto"/>
        <w:jc w:val="both"/>
        <w:rPr>
          <w:rFonts w:ascii="Arial" w:hAnsi="Arial" w:cs="Arial"/>
        </w:rPr>
      </w:pPr>
    </w:p>
    <w:p w14:paraId="5EE05E3E" w14:textId="77777777" w:rsidR="0050295E" w:rsidRPr="007E784F" w:rsidRDefault="0050295E" w:rsidP="0050295E">
      <w:pPr>
        <w:spacing w:after="0" w:line="360" w:lineRule="auto"/>
        <w:ind w:left="1440"/>
        <w:jc w:val="both"/>
        <w:rPr>
          <w:rFonts w:ascii="Arial" w:hAnsi="Arial" w:cs="Arial"/>
        </w:rPr>
      </w:pPr>
      <w:r>
        <w:rPr>
          <w:rFonts w:ascii="Arial" w:hAnsi="Arial" w:cs="Arial"/>
        </w:rPr>
        <w:t>“Abuse</w:t>
      </w:r>
      <w:r w:rsidRPr="007E784F">
        <w:rPr>
          <w:rFonts w:ascii="Arial" w:hAnsi="Arial" w:cs="Arial"/>
        </w:rPr>
        <w:t xml:space="preserve"> connotes improper use, that is, use for ulterior motives. </w:t>
      </w:r>
      <w:r>
        <w:rPr>
          <w:rFonts w:ascii="Arial" w:hAnsi="Arial" w:cs="Arial"/>
        </w:rPr>
        <w:t xml:space="preserve"> And the term </w:t>
      </w:r>
      <w:r w:rsidR="005D04ED">
        <w:rPr>
          <w:rFonts w:ascii="Arial" w:hAnsi="Arial" w:cs="Arial"/>
        </w:rPr>
        <w:t>“</w:t>
      </w:r>
      <w:r w:rsidRPr="007E784F">
        <w:rPr>
          <w:rFonts w:ascii="Arial" w:hAnsi="Arial" w:cs="Arial"/>
        </w:rPr>
        <w:t>a</w:t>
      </w:r>
      <w:r>
        <w:rPr>
          <w:rFonts w:ascii="Arial" w:hAnsi="Arial" w:cs="Arial"/>
        </w:rPr>
        <w:t>buse of process</w:t>
      </w:r>
      <w:r w:rsidR="005D04ED">
        <w:rPr>
          <w:rFonts w:ascii="Arial" w:hAnsi="Arial" w:cs="Arial"/>
        </w:rPr>
        <w:t>”</w:t>
      </w:r>
      <w:r>
        <w:rPr>
          <w:rFonts w:ascii="Arial" w:hAnsi="Arial" w:cs="Arial"/>
        </w:rPr>
        <w:t xml:space="preserve"> connotes that </w:t>
      </w:r>
      <w:r w:rsidR="005D04ED">
        <w:rPr>
          <w:rFonts w:ascii="Arial" w:hAnsi="Arial" w:cs="Arial"/>
        </w:rPr>
        <w:t>“</w:t>
      </w:r>
      <w:r w:rsidRPr="007E784F">
        <w:rPr>
          <w:rFonts w:ascii="Arial" w:hAnsi="Arial" w:cs="Arial"/>
        </w:rPr>
        <w:t>the process is employed for some purpose other than the attainment of the claim in the action</w:t>
      </w:r>
      <w:r>
        <w:rPr>
          <w:rFonts w:ascii="Arial" w:hAnsi="Arial" w:cs="Arial"/>
        </w:rPr>
        <w:t>.</w:t>
      </w:r>
      <w:r w:rsidRPr="007E784F">
        <w:rPr>
          <w:rFonts w:ascii="Arial" w:hAnsi="Arial" w:cs="Arial"/>
        </w:rPr>
        <w:t>”</w:t>
      </w:r>
    </w:p>
    <w:p w14:paraId="608C5141" w14:textId="77777777" w:rsidR="0050295E" w:rsidRDefault="0050295E" w:rsidP="0050295E">
      <w:pPr>
        <w:spacing w:after="0" w:line="360" w:lineRule="auto"/>
        <w:jc w:val="both"/>
        <w:rPr>
          <w:rFonts w:ascii="Arial" w:hAnsi="Arial" w:cs="Arial"/>
        </w:rPr>
      </w:pPr>
    </w:p>
    <w:p w14:paraId="02161790" w14:textId="77777777" w:rsidR="0050295E" w:rsidRDefault="0050295E" w:rsidP="0050295E">
      <w:pPr>
        <w:spacing w:after="0" w:line="360" w:lineRule="auto"/>
        <w:ind w:left="720"/>
        <w:jc w:val="both"/>
        <w:rPr>
          <w:rFonts w:ascii="Arial" w:hAnsi="Arial" w:cs="Arial"/>
        </w:rPr>
      </w:pPr>
      <w:r>
        <w:rPr>
          <w:rFonts w:ascii="Arial" w:hAnsi="Arial" w:cs="Arial"/>
        </w:rPr>
        <w:t>[14]</w:t>
      </w:r>
      <w:r>
        <w:rPr>
          <w:rFonts w:ascii="Arial" w:hAnsi="Arial" w:cs="Arial"/>
        </w:rPr>
        <w:tab/>
        <w:t>An appeal is liable to be summarily dismissed under s 14(7)</w:t>
      </w:r>
      <w:r w:rsidRPr="00C27ADA">
        <w:rPr>
          <w:rFonts w:ascii="Arial" w:hAnsi="Arial" w:cs="Arial"/>
          <w:i/>
        </w:rPr>
        <w:t>(a)</w:t>
      </w:r>
      <w:r>
        <w:rPr>
          <w:rFonts w:ascii="Arial" w:hAnsi="Arial" w:cs="Arial"/>
        </w:rPr>
        <w:t xml:space="preserve"> either if it is </w:t>
      </w:r>
      <w:r w:rsidRPr="005D04ED">
        <w:rPr>
          <w:rFonts w:ascii="Arial" w:hAnsi="Arial" w:cs="Arial"/>
          <w:i/>
        </w:rPr>
        <w:t>(a)</w:t>
      </w:r>
      <w:r>
        <w:rPr>
          <w:rFonts w:ascii="Arial" w:hAnsi="Arial" w:cs="Arial"/>
        </w:rPr>
        <w:t xml:space="preserve"> frivolous, </w:t>
      </w:r>
      <w:r w:rsidRPr="005D04ED">
        <w:rPr>
          <w:rFonts w:ascii="Arial" w:hAnsi="Arial" w:cs="Arial"/>
          <w:i/>
        </w:rPr>
        <w:t>(b)</w:t>
      </w:r>
      <w:r>
        <w:rPr>
          <w:rFonts w:ascii="Arial" w:hAnsi="Arial" w:cs="Arial"/>
        </w:rPr>
        <w:t xml:space="preserve"> vexatious or </w:t>
      </w:r>
      <w:r w:rsidRPr="005D04ED">
        <w:rPr>
          <w:rFonts w:ascii="Arial" w:hAnsi="Arial" w:cs="Arial"/>
          <w:i/>
        </w:rPr>
        <w:t>(c)</w:t>
      </w:r>
      <w:r>
        <w:rPr>
          <w:rFonts w:ascii="Arial" w:hAnsi="Arial" w:cs="Arial"/>
        </w:rPr>
        <w:t xml:space="preserve"> without any prospect of success. There is no prospect of success where the litigant, objectively viewed, has no reasonable chance of success. It is conceivable that an appeal which qualifies as one of the three jurisdictional alternatives will also fall under one or </w:t>
      </w:r>
      <w:proofErr w:type="gramStart"/>
      <w:r>
        <w:rPr>
          <w:rFonts w:ascii="Arial" w:hAnsi="Arial" w:cs="Arial"/>
        </w:rPr>
        <w:t>both of the other</w:t>
      </w:r>
      <w:proofErr w:type="gramEnd"/>
      <w:r>
        <w:rPr>
          <w:rFonts w:ascii="Arial" w:hAnsi="Arial" w:cs="Arial"/>
        </w:rPr>
        <w:t xml:space="preserve"> two criteria. In my view, there is no fine dividing line to be drawn between the three categories. The common denominator between the three categories is that the appeal to which they relate is so unmeritorious that no court can grant a remedy for it under the law.</w:t>
      </w:r>
    </w:p>
    <w:p w14:paraId="2492A6D6" w14:textId="77777777" w:rsidR="0050295E" w:rsidRDefault="0050295E" w:rsidP="0050295E">
      <w:pPr>
        <w:spacing w:after="0" w:line="360" w:lineRule="auto"/>
        <w:jc w:val="both"/>
        <w:rPr>
          <w:rFonts w:ascii="Arial" w:hAnsi="Arial" w:cs="Arial"/>
        </w:rPr>
      </w:pPr>
    </w:p>
    <w:p w14:paraId="29172A13" w14:textId="77777777" w:rsidR="0050295E" w:rsidRDefault="0050295E" w:rsidP="0050295E">
      <w:pPr>
        <w:spacing w:after="0" w:line="360" w:lineRule="auto"/>
        <w:ind w:left="720"/>
        <w:jc w:val="both"/>
        <w:rPr>
          <w:rFonts w:ascii="Arial" w:eastAsia="Times New Roman" w:hAnsi="Arial" w:cs="Arial"/>
          <w:lang w:eastAsia="en-GB"/>
        </w:rPr>
      </w:pPr>
      <w:r>
        <w:rPr>
          <w:rFonts w:ascii="Arial" w:hAnsi="Arial" w:cs="Arial"/>
        </w:rPr>
        <w:t>[15]</w:t>
      </w:r>
      <w:r>
        <w:rPr>
          <w:rFonts w:ascii="Arial" w:hAnsi="Arial" w:cs="Arial"/>
        </w:rPr>
        <w:tab/>
        <w:t xml:space="preserve">To illustrate, if an appeal is frivolous, it would be vexatious for a party to pursue it. An appeal without any prospects of success is an exercise in futility and therefore frivolous.  Its only reason would be to annoy </w:t>
      </w:r>
      <w:proofErr w:type="gramStart"/>
      <w:r>
        <w:rPr>
          <w:rFonts w:ascii="Arial" w:hAnsi="Arial" w:cs="Arial"/>
        </w:rPr>
        <w:t>and in that sense,</w:t>
      </w:r>
      <w:proofErr w:type="gramEnd"/>
      <w:r>
        <w:rPr>
          <w:rFonts w:ascii="Arial" w:hAnsi="Arial" w:cs="Arial"/>
        </w:rPr>
        <w:t xml:space="preserve"> is vexatious.’</w:t>
      </w:r>
    </w:p>
    <w:p w14:paraId="78B5EC92" w14:textId="77777777" w:rsidR="005D5413" w:rsidRPr="0050295E" w:rsidRDefault="005D5413" w:rsidP="0050295E">
      <w:pPr>
        <w:spacing w:after="0" w:line="480" w:lineRule="auto"/>
        <w:rPr>
          <w:rFonts w:ascii="Arial" w:hAnsi="Arial" w:cs="Arial"/>
          <w:sz w:val="24"/>
          <w:szCs w:val="24"/>
        </w:rPr>
      </w:pPr>
    </w:p>
    <w:p w14:paraId="76419CCA" w14:textId="5EDC4404" w:rsidR="00C23F47" w:rsidRDefault="00EE1A0C" w:rsidP="00EE1A0C">
      <w:pPr>
        <w:pStyle w:val="NoSpacing"/>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C23F47">
        <w:rPr>
          <w:rFonts w:ascii="Arial" w:hAnsi="Arial" w:cs="Arial"/>
          <w:sz w:val="24"/>
          <w:szCs w:val="24"/>
        </w:rPr>
        <w:t xml:space="preserve">As to the meaning of vexatious, the Labour Court </w:t>
      </w:r>
      <w:r w:rsidR="009A6D5F">
        <w:rPr>
          <w:rFonts w:ascii="Arial" w:hAnsi="Arial" w:cs="Arial"/>
          <w:sz w:val="24"/>
          <w:szCs w:val="24"/>
        </w:rPr>
        <w:t xml:space="preserve">has </w:t>
      </w:r>
      <w:r w:rsidR="00C23F47">
        <w:rPr>
          <w:rFonts w:ascii="Arial" w:hAnsi="Arial" w:cs="Arial"/>
          <w:sz w:val="24"/>
          <w:szCs w:val="24"/>
        </w:rPr>
        <w:t>held:</w:t>
      </w:r>
    </w:p>
    <w:p w14:paraId="4E28E60C" w14:textId="77777777" w:rsidR="00C23F47" w:rsidRDefault="00C23F47" w:rsidP="00C23F47">
      <w:pPr>
        <w:pStyle w:val="NoSpacing"/>
        <w:spacing w:line="480" w:lineRule="auto"/>
        <w:jc w:val="both"/>
        <w:rPr>
          <w:rFonts w:ascii="Arial" w:hAnsi="Arial" w:cs="Arial"/>
          <w:sz w:val="24"/>
          <w:szCs w:val="24"/>
        </w:rPr>
      </w:pPr>
    </w:p>
    <w:p w14:paraId="120E2D29" w14:textId="77777777" w:rsidR="00C23F47" w:rsidRDefault="00C23F47" w:rsidP="00C23F47">
      <w:pPr>
        <w:pStyle w:val="NoSpacing"/>
        <w:spacing w:line="360" w:lineRule="auto"/>
        <w:ind w:left="720"/>
        <w:jc w:val="both"/>
        <w:rPr>
          <w:rFonts w:ascii="Arial" w:hAnsi="Arial" w:cs="Arial"/>
        </w:rPr>
      </w:pPr>
      <w:r w:rsidRPr="00C23F47">
        <w:rPr>
          <w:rFonts w:ascii="Arial" w:hAnsi="Arial" w:cs="Arial"/>
        </w:rPr>
        <w:t xml:space="preserve">‘The question arises: what does it mean to say that a party has </w:t>
      </w:r>
      <w:r>
        <w:rPr>
          <w:rFonts w:ascii="Arial" w:hAnsi="Arial" w:cs="Arial"/>
        </w:rPr>
        <w:t>“</w:t>
      </w:r>
      <w:r w:rsidRPr="00C23F47">
        <w:rPr>
          <w:rFonts w:ascii="Arial" w:hAnsi="Arial" w:cs="Arial"/>
        </w:rPr>
        <w:t>acted frivolously or vexatiously</w:t>
      </w:r>
      <w:r>
        <w:rPr>
          <w:rFonts w:ascii="Arial" w:hAnsi="Arial" w:cs="Arial"/>
        </w:rPr>
        <w:t>”</w:t>
      </w:r>
      <w:r w:rsidRPr="00C23F47">
        <w:rPr>
          <w:rFonts w:ascii="Arial" w:hAnsi="Arial" w:cs="Arial"/>
        </w:rPr>
        <w:t xml:space="preserve">? In </w:t>
      </w:r>
      <w:r w:rsidRPr="009A6D5F">
        <w:rPr>
          <w:rFonts w:ascii="Arial" w:hAnsi="Arial" w:cs="Arial"/>
          <w:i/>
        </w:rPr>
        <w:t>Fisheries Development Corporation of SA Ltd v Jorgensen and Another; Fisheries Development Corporation of SA Ltd v AWJ Investments (Pty) Ltd and Others</w:t>
      </w:r>
      <w:r w:rsidRPr="00C23F47">
        <w:rPr>
          <w:rFonts w:ascii="Arial" w:hAnsi="Arial" w:cs="Arial"/>
        </w:rPr>
        <w:t xml:space="preserve"> 1979 (3) SA 1331 (W) Nicholas J, as he then was, while dealing with an application to stay proceedings which were alleged to be vexatious or an abuse of the process of the court, said this (at 1339F):</w:t>
      </w:r>
    </w:p>
    <w:p w14:paraId="44E7265B" w14:textId="77777777" w:rsidR="00C23F47" w:rsidRPr="00C23F47" w:rsidRDefault="00C23F47" w:rsidP="00C23F47">
      <w:pPr>
        <w:pStyle w:val="NoSpacing"/>
        <w:spacing w:line="360" w:lineRule="auto"/>
        <w:ind w:left="720"/>
        <w:jc w:val="both"/>
        <w:rPr>
          <w:rFonts w:ascii="Arial" w:hAnsi="Arial" w:cs="Arial"/>
        </w:rPr>
      </w:pPr>
    </w:p>
    <w:p w14:paraId="72B74E31" w14:textId="77777777" w:rsidR="00C23F47" w:rsidRDefault="00C23F47" w:rsidP="00C23F47">
      <w:pPr>
        <w:pStyle w:val="NoSpacing"/>
        <w:spacing w:line="360" w:lineRule="auto"/>
        <w:ind w:left="720"/>
        <w:jc w:val="both"/>
        <w:rPr>
          <w:rFonts w:ascii="Arial" w:hAnsi="Arial" w:cs="Arial"/>
        </w:rPr>
      </w:pPr>
      <w:r w:rsidRPr="00C23F47">
        <w:rPr>
          <w:rFonts w:ascii="Arial" w:hAnsi="Arial" w:cs="Arial"/>
        </w:rPr>
        <w:tab/>
      </w:r>
      <w:r w:rsidR="005D04ED">
        <w:rPr>
          <w:rFonts w:ascii="Arial" w:hAnsi="Arial" w:cs="Arial"/>
        </w:rPr>
        <w:t>“</w:t>
      </w:r>
      <w:r w:rsidRPr="00C23F47">
        <w:rPr>
          <w:rFonts w:ascii="Arial" w:hAnsi="Arial" w:cs="Arial"/>
        </w:rPr>
        <w:t xml:space="preserve">In its legal sense, </w:t>
      </w:r>
      <w:r>
        <w:rPr>
          <w:rFonts w:ascii="Arial" w:hAnsi="Arial" w:cs="Arial"/>
        </w:rPr>
        <w:t>“</w:t>
      </w:r>
      <w:r w:rsidRPr="00C23F47">
        <w:rPr>
          <w:rFonts w:ascii="Arial" w:hAnsi="Arial" w:cs="Arial"/>
        </w:rPr>
        <w:t>vexatious</w:t>
      </w:r>
      <w:r>
        <w:rPr>
          <w:rFonts w:ascii="Arial" w:hAnsi="Arial" w:cs="Arial"/>
        </w:rPr>
        <w:t>”</w:t>
      </w:r>
      <w:r w:rsidRPr="00C23F47">
        <w:rPr>
          <w:rFonts w:ascii="Arial" w:hAnsi="Arial" w:cs="Arial"/>
        </w:rPr>
        <w:t xml:space="preserve"> </w:t>
      </w:r>
      <w:proofErr w:type="gramStart"/>
      <w:r w:rsidRPr="00C23F47">
        <w:rPr>
          <w:rFonts w:ascii="Arial" w:hAnsi="Arial" w:cs="Arial"/>
        </w:rPr>
        <w:t>means</w:t>
      </w:r>
      <w:proofErr w:type="gramEnd"/>
    </w:p>
    <w:p w14:paraId="7D3FA588" w14:textId="77777777" w:rsidR="00C23F47" w:rsidRPr="00C23F47" w:rsidRDefault="00C23F47" w:rsidP="00C23F47">
      <w:pPr>
        <w:pStyle w:val="NoSpacing"/>
        <w:spacing w:line="360" w:lineRule="auto"/>
        <w:ind w:left="720"/>
        <w:jc w:val="both"/>
        <w:rPr>
          <w:rFonts w:ascii="Arial" w:hAnsi="Arial" w:cs="Arial"/>
        </w:rPr>
      </w:pPr>
    </w:p>
    <w:p w14:paraId="0DBE5CCD" w14:textId="77777777" w:rsidR="00C23F47" w:rsidRDefault="00C23F47" w:rsidP="00C23F47">
      <w:pPr>
        <w:pStyle w:val="NoSpacing"/>
        <w:spacing w:line="360" w:lineRule="auto"/>
        <w:ind w:left="2160"/>
        <w:jc w:val="both"/>
        <w:rPr>
          <w:rFonts w:ascii="Arial" w:hAnsi="Arial" w:cs="Arial"/>
        </w:rPr>
      </w:pPr>
      <w:r>
        <w:rPr>
          <w:rFonts w:ascii="Arial" w:hAnsi="Arial" w:cs="Arial"/>
        </w:rPr>
        <w:t>“</w:t>
      </w:r>
      <w:proofErr w:type="gramStart"/>
      <w:r w:rsidRPr="00C23F47">
        <w:rPr>
          <w:rFonts w:ascii="Arial" w:hAnsi="Arial" w:cs="Arial"/>
        </w:rPr>
        <w:t>frivolous</w:t>
      </w:r>
      <w:proofErr w:type="gramEnd"/>
      <w:r w:rsidRPr="00C23F47">
        <w:rPr>
          <w:rFonts w:ascii="Arial" w:hAnsi="Arial" w:cs="Arial"/>
        </w:rPr>
        <w:t>, improper: instituted without sufficient ground, to serve solely as an annoyance to the defendant</w:t>
      </w:r>
      <w:r>
        <w:rPr>
          <w:rFonts w:ascii="Arial" w:hAnsi="Arial" w:cs="Arial"/>
        </w:rPr>
        <w:t>”</w:t>
      </w:r>
    </w:p>
    <w:p w14:paraId="5AFAEAD4" w14:textId="77777777" w:rsidR="00C23F47" w:rsidRPr="00C23F47" w:rsidRDefault="00C23F47" w:rsidP="00C23F47">
      <w:pPr>
        <w:pStyle w:val="NoSpacing"/>
        <w:spacing w:line="360" w:lineRule="auto"/>
        <w:ind w:left="2160"/>
        <w:jc w:val="both"/>
        <w:rPr>
          <w:rFonts w:ascii="Arial" w:hAnsi="Arial" w:cs="Arial"/>
        </w:rPr>
      </w:pPr>
    </w:p>
    <w:p w14:paraId="670FB65B" w14:textId="77777777" w:rsidR="00C23F47" w:rsidRPr="00C23F47" w:rsidRDefault="00C23F47" w:rsidP="00C23F47">
      <w:pPr>
        <w:pStyle w:val="NoSpacing"/>
        <w:spacing w:line="360" w:lineRule="auto"/>
        <w:ind w:left="720"/>
        <w:jc w:val="both"/>
        <w:rPr>
          <w:rFonts w:ascii="Arial" w:hAnsi="Arial" w:cs="Arial"/>
        </w:rPr>
      </w:pPr>
      <w:r w:rsidRPr="00C23F47">
        <w:rPr>
          <w:rFonts w:ascii="Arial" w:hAnsi="Arial" w:cs="Arial"/>
        </w:rPr>
        <w:t xml:space="preserve">(Shorter Oxford English Dictionary). Vexatious proceedings would also no doubt include proceedings which, although properly instituted, are continued with the sole purpose of causing annoyance to the defendant; </w:t>
      </w:r>
      <w:r>
        <w:rPr>
          <w:rFonts w:ascii="Arial" w:hAnsi="Arial" w:cs="Arial"/>
        </w:rPr>
        <w:t>“</w:t>
      </w:r>
      <w:r w:rsidRPr="00C23F47">
        <w:rPr>
          <w:rFonts w:ascii="Arial" w:hAnsi="Arial" w:cs="Arial"/>
        </w:rPr>
        <w:t>abuse</w:t>
      </w:r>
      <w:r>
        <w:rPr>
          <w:rFonts w:ascii="Arial" w:hAnsi="Arial" w:cs="Arial"/>
        </w:rPr>
        <w:t>”</w:t>
      </w:r>
      <w:r w:rsidRPr="00C23F47">
        <w:rPr>
          <w:rFonts w:ascii="Arial" w:hAnsi="Arial" w:cs="Arial"/>
        </w:rPr>
        <w:t xml:space="preserve"> connotes a </w:t>
      </w:r>
      <w:proofErr w:type="gramStart"/>
      <w:r w:rsidRPr="00C23F47">
        <w:rPr>
          <w:rFonts w:ascii="Arial" w:hAnsi="Arial" w:cs="Arial"/>
        </w:rPr>
        <w:t>mis-use</w:t>
      </w:r>
      <w:proofErr w:type="gramEnd"/>
      <w:r w:rsidRPr="00C23F47">
        <w:rPr>
          <w:rFonts w:ascii="Arial" w:hAnsi="Arial" w:cs="Arial"/>
        </w:rPr>
        <w:t xml:space="preserve">, an improper use, a use </w:t>
      </w:r>
      <w:r w:rsidRPr="005D04ED">
        <w:rPr>
          <w:rFonts w:ascii="Arial" w:hAnsi="Arial" w:cs="Arial"/>
          <w:i/>
        </w:rPr>
        <w:t>mala fide</w:t>
      </w:r>
      <w:r w:rsidRPr="00C23F47">
        <w:rPr>
          <w:rFonts w:ascii="Arial" w:hAnsi="Arial" w:cs="Arial"/>
        </w:rPr>
        <w:t>, a use for an ulterior motive.</w:t>
      </w:r>
      <w:r>
        <w:rPr>
          <w:rFonts w:ascii="Arial" w:hAnsi="Arial" w:cs="Arial"/>
        </w:rPr>
        <w:t>’</w:t>
      </w:r>
      <w:r>
        <w:rPr>
          <w:rStyle w:val="FootnoteReference"/>
          <w:rFonts w:ascii="Arial" w:hAnsi="Arial" w:cs="Arial"/>
        </w:rPr>
        <w:footnoteReference w:id="6"/>
      </w:r>
    </w:p>
    <w:p w14:paraId="60D3BE1D" w14:textId="77777777" w:rsidR="00C23F47" w:rsidRDefault="00C23F47" w:rsidP="00C23F47">
      <w:pPr>
        <w:pStyle w:val="NoSpacing"/>
        <w:spacing w:line="480" w:lineRule="auto"/>
        <w:jc w:val="both"/>
        <w:rPr>
          <w:rFonts w:ascii="Arial" w:hAnsi="Arial" w:cs="Arial"/>
          <w:sz w:val="24"/>
          <w:szCs w:val="24"/>
        </w:rPr>
      </w:pPr>
    </w:p>
    <w:p w14:paraId="36313E72" w14:textId="202C86E1" w:rsidR="0019277D" w:rsidRDefault="00EE1A0C" w:rsidP="00EE1A0C">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63962" w:rsidRPr="009A6D5F">
        <w:rPr>
          <w:rFonts w:ascii="Arial" w:hAnsi="Arial" w:cs="Arial"/>
          <w:sz w:val="24"/>
          <w:szCs w:val="24"/>
        </w:rPr>
        <w:t xml:space="preserve">The purpose of applications under </w:t>
      </w:r>
      <w:r w:rsidR="005D5413" w:rsidRPr="009A6D5F">
        <w:rPr>
          <w:rFonts w:ascii="Arial" w:hAnsi="Arial" w:cs="Arial"/>
          <w:sz w:val="24"/>
          <w:szCs w:val="24"/>
        </w:rPr>
        <w:t>s</w:t>
      </w:r>
      <w:r w:rsidR="00663962" w:rsidRPr="009A6D5F">
        <w:rPr>
          <w:rFonts w:ascii="Arial" w:hAnsi="Arial" w:cs="Arial"/>
          <w:sz w:val="24"/>
          <w:szCs w:val="24"/>
        </w:rPr>
        <w:t xml:space="preserve"> 14(7)</w:t>
      </w:r>
      <w:r w:rsidR="00663962" w:rsidRPr="009A6D5F">
        <w:rPr>
          <w:rFonts w:ascii="Arial" w:hAnsi="Arial" w:cs="Arial"/>
          <w:i/>
          <w:sz w:val="24"/>
          <w:szCs w:val="24"/>
        </w:rPr>
        <w:t>(a)</w:t>
      </w:r>
      <w:r w:rsidR="00663962" w:rsidRPr="009A6D5F">
        <w:rPr>
          <w:rFonts w:ascii="Arial" w:hAnsi="Arial" w:cs="Arial"/>
          <w:sz w:val="24"/>
          <w:szCs w:val="24"/>
        </w:rPr>
        <w:t xml:space="preserve"> is to prevent an abuse of this Court’s process. To this end, </w:t>
      </w:r>
      <w:r w:rsidR="005D5413" w:rsidRPr="009A6D5F">
        <w:rPr>
          <w:rFonts w:ascii="Arial" w:hAnsi="Arial" w:cs="Arial"/>
          <w:sz w:val="24"/>
          <w:szCs w:val="24"/>
        </w:rPr>
        <w:t>s 14(7)</w:t>
      </w:r>
      <w:r w:rsidR="005D5413" w:rsidRPr="009A6D5F">
        <w:rPr>
          <w:rFonts w:ascii="Arial" w:hAnsi="Arial" w:cs="Arial"/>
          <w:i/>
          <w:sz w:val="24"/>
          <w:szCs w:val="24"/>
        </w:rPr>
        <w:t>(a)</w:t>
      </w:r>
      <w:r w:rsidR="005D5413" w:rsidRPr="009A6D5F">
        <w:rPr>
          <w:rFonts w:ascii="Arial" w:hAnsi="Arial" w:cs="Arial"/>
          <w:sz w:val="24"/>
          <w:szCs w:val="24"/>
        </w:rPr>
        <w:t xml:space="preserve"> envisages applications for summary dismissal on the very confined grounds referred to </w:t>
      </w:r>
      <w:proofErr w:type="gramStart"/>
      <w:r w:rsidR="005D5413" w:rsidRPr="009A6D5F">
        <w:rPr>
          <w:rFonts w:ascii="Arial" w:hAnsi="Arial" w:cs="Arial"/>
          <w:sz w:val="24"/>
          <w:szCs w:val="24"/>
        </w:rPr>
        <w:t>in order to</w:t>
      </w:r>
      <w:proofErr w:type="gramEnd"/>
      <w:r w:rsidR="005D5413" w:rsidRPr="009A6D5F">
        <w:rPr>
          <w:rFonts w:ascii="Arial" w:hAnsi="Arial" w:cs="Arial"/>
          <w:sz w:val="24"/>
          <w:szCs w:val="24"/>
        </w:rPr>
        <w:t xml:space="preserve"> avoid </w:t>
      </w:r>
      <w:r w:rsidR="00712B6A" w:rsidRPr="009A6D5F">
        <w:rPr>
          <w:rFonts w:ascii="Arial" w:hAnsi="Arial" w:cs="Arial"/>
          <w:sz w:val="24"/>
          <w:szCs w:val="24"/>
        </w:rPr>
        <w:t xml:space="preserve">the </w:t>
      </w:r>
      <w:r w:rsidR="005D5413" w:rsidRPr="009A6D5F">
        <w:rPr>
          <w:rFonts w:ascii="Arial" w:hAnsi="Arial" w:cs="Arial"/>
          <w:sz w:val="24"/>
          <w:szCs w:val="24"/>
        </w:rPr>
        <w:t xml:space="preserve">abuse of </w:t>
      </w:r>
      <w:r w:rsidR="00663962" w:rsidRPr="009A6D5F">
        <w:rPr>
          <w:rFonts w:ascii="Arial" w:hAnsi="Arial" w:cs="Arial"/>
          <w:sz w:val="24"/>
          <w:szCs w:val="24"/>
        </w:rPr>
        <w:t xml:space="preserve">this Court’s </w:t>
      </w:r>
      <w:r w:rsidR="005D5413" w:rsidRPr="009A6D5F">
        <w:rPr>
          <w:rFonts w:ascii="Arial" w:hAnsi="Arial" w:cs="Arial"/>
          <w:sz w:val="24"/>
          <w:szCs w:val="24"/>
        </w:rPr>
        <w:t>process</w:t>
      </w:r>
      <w:r w:rsidR="00663962" w:rsidRPr="009A6D5F">
        <w:rPr>
          <w:rFonts w:ascii="Arial" w:hAnsi="Arial" w:cs="Arial"/>
          <w:sz w:val="24"/>
          <w:szCs w:val="24"/>
        </w:rPr>
        <w:t xml:space="preserve">. The confined question </w:t>
      </w:r>
      <w:r w:rsidR="00C23F47" w:rsidRPr="009A6D5F">
        <w:rPr>
          <w:rFonts w:ascii="Arial" w:hAnsi="Arial" w:cs="Arial"/>
          <w:sz w:val="24"/>
          <w:szCs w:val="24"/>
        </w:rPr>
        <w:t xml:space="preserve">to be determined in such applications </w:t>
      </w:r>
      <w:r w:rsidR="00663962" w:rsidRPr="009A6D5F">
        <w:rPr>
          <w:rFonts w:ascii="Arial" w:hAnsi="Arial" w:cs="Arial"/>
          <w:sz w:val="24"/>
          <w:szCs w:val="24"/>
        </w:rPr>
        <w:t>is whether an appeal is frivolous or vexatious or without merit. It does not entail or amount to the hearing of an appeal.</w:t>
      </w:r>
      <w:r w:rsidR="005D5413" w:rsidRPr="009A6D5F">
        <w:rPr>
          <w:rFonts w:ascii="Arial" w:hAnsi="Arial" w:cs="Arial"/>
          <w:sz w:val="24"/>
          <w:szCs w:val="24"/>
        </w:rPr>
        <w:t xml:space="preserve"> </w:t>
      </w:r>
      <w:r w:rsidR="009A6D5F">
        <w:rPr>
          <w:rFonts w:ascii="Arial" w:hAnsi="Arial" w:cs="Arial"/>
          <w:sz w:val="24"/>
          <w:szCs w:val="24"/>
        </w:rPr>
        <w:t xml:space="preserve"> If the appeal does not amount to an </w:t>
      </w:r>
      <w:proofErr w:type="gramStart"/>
      <w:r w:rsidR="009A6D5F">
        <w:rPr>
          <w:rFonts w:ascii="Arial" w:hAnsi="Arial" w:cs="Arial"/>
          <w:sz w:val="24"/>
          <w:szCs w:val="24"/>
        </w:rPr>
        <w:t>abuse</w:t>
      </w:r>
      <w:proofErr w:type="gramEnd"/>
      <w:r w:rsidR="009A6D5F">
        <w:rPr>
          <w:rFonts w:ascii="Arial" w:hAnsi="Arial" w:cs="Arial"/>
          <w:sz w:val="24"/>
          <w:szCs w:val="24"/>
        </w:rPr>
        <w:t xml:space="preserve"> then the appeal proceeds to be heard in accordance with the rules by a quorum of three judges.</w:t>
      </w:r>
    </w:p>
    <w:p w14:paraId="1A356213" w14:textId="77777777" w:rsidR="00875720" w:rsidRPr="009A6D5F" w:rsidRDefault="00875720" w:rsidP="00875720">
      <w:pPr>
        <w:pStyle w:val="NoSpacing"/>
        <w:spacing w:line="480" w:lineRule="auto"/>
        <w:jc w:val="both"/>
        <w:rPr>
          <w:rFonts w:ascii="Arial" w:hAnsi="Arial" w:cs="Arial"/>
          <w:sz w:val="24"/>
          <w:szCs w:val="24"/>
        </w:rPr>
      </w:pPr>
    </w:p>
    <w:p w14:paraId="0D003165" w14:textId="71C4A64B" w:rsidR="005D5413" w:rsidRDefault="00EE1A0C" w:rsidP="00EE1A0C">
      <w:pPr>
        <w:pStyle w:val="NoSpacing"/>
        <w:spacing w:line="48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663962">
        <w:rPr>
          <w:rFonts w:ascii="Arial" w:hAnsi="Arial" w:cs="Arial"/>
          <w:sz w:val="24"/>
          <w:szCs w:val="24"/>
        </w:rPr>
        <w:t>T</w:t>
      </w:r>
      <w:r w:rsidR="005D5413" w:rsidRPr="005D5413">
        <w:rPr>
          <w:rFonts w:ascii="Arial" w:hAnsi="Arial" w:cs="Arial"/>
          <w:sz w:val="24"/>
          <w:szCs w:val="24"/>
        </w:rPr>
        <w:t xml:space="preserve">he provisions of Art 79(3) </w:t>
      </w:r>
      <w:r w:rsidR="009A6D5F">
        <w:rPr>
          <w:rFonts w:ascii="Arial" w:hAnsi="Arial" w:cs="Arial"/>
          <w:sz w:val="24"/>
          <w:szCs w:val="24"/>
        </w:rPr>
        <w:t xml:space="preserve">thus </w:t>
      </w:r>
      <w:r w:rsidR="005D5413" w:rsidRPr="005D5413">
        <w:rPr>
          <w:rFonts w:ascii="Arial" w:hAnsi="Arial" w:cs="Arial"/>
          <w:sz w:val="24"/>
          <w:szCs w:val="24"/>
        </w:rPr>
        <w:t>do not apply to applications</w:t>
      </w:r>
      <w:r w:rsidR="0019277D">
        <w:rPr>
          <w:rFonts w:ascii="Arial" w:hAnsi="Arial" w:cs="Arial"/>
          <w:sz w:val="24"/>
          <w:szCs w:val="24"/>
        </w:rPr>
        <w:t xml:space="preserve"> under s 14(7)</w:t>
      </w:r>
      <w:r w:rsidR="0019277D">
        <w:rPr>
          <w:rFonts w:ascii="Arial" w:hAnsi="Arial" w:cs="Arial"/>
          <w:i/>
          <w:sz w:val="24"/>
          <w:szCs w:val="24"/>
        </w:rPr>
        <w:t>(a)</w:t>
      </w:r>
      <w:r w:rsidR="005D5413" w:rsidRPr="005D5413">
        <w:rPr>
          <w:rFonts w:ascii="Arial" w:hAnsi="Arial" w:cs="Arial"/>
          <w:sz w:val="24"/>
          <w:szCs w:val="24"/>
        </w:rPr>
        <w:t xml:space="preserve">. There is thus no conflict between </w:t>
      </w:r>
      <w:r w:rsidR="0011282C">
        <w:rPr>
          <w:rFonts w:ascii="Arial" w:hAnsi="Arial" w:cs="Arial"/>
          <w:sz w:val="24"/>
          <w:szCs w:val="24"/>
        </w:rPr>
        <w:t>s</w:t>
      </w:r>
      <w:r w:rsidR="005D5413" w:rsidRPr="005D5413">
        <w:rPr>
          <w:rFonts w:ascii="Arial" w:hAnsi="Arial" w:cs="Arial"/>
          <w:sz w:val="24"/>
          <w:szCs w:val="24"/>
        </w:rPr>
        <w:t xml:space="preserve"> 14(7) and Art 79(3).</w:t>
      </w:r>
      <w:r w:rsidR="0019277D">
        <w:rPr>
          <w:rFonts w:ascii="Arial" w:hAnsi="Arial" w:cs="Arial"/>
          <w:sz w:val="24"/>
          <w:szCs w:val="24"/>
        </w:rPr>
        <w:t xml:space="preserve"> It follows that the preliminary point is to be dismissed.</w:t>
      </w:r>
    </w:p>
    <w:p w14:paraId="5B73B5E6" w14:textId="77777777" w:rsidR="00C23F47" w:rsidRDefault="00C23F47" w:rsidP="00663962">
      <w:pPr>
        <w:rPr>
          <w:rFonts w:ascii="Arial" w:hAnsi="Arial" w:cs="Arial"/>
          <w:sz w:val="24"/>
          <w:szCs w:val="24"/>
          <w:u w:val="single"/>
        </w:rPr>
      </w:pPr>
    </w:p>
    <w:p w14:paraId="011619F7" w14:textId="77777777" w:rsidR="00663962" w:rsidRPr="00663962" w:rsidRDefault="00663962" w:rsidP="00663962">
      <w:pPr>
        <w:rPr>
          <w:rFonts w:ascii="Arial" w:hAnsi="Arial" w:cs="Arial"/>
          <w:sz w:val="24"/>
          <w:szCs w:val="24"/>
          <w:u w:val="single"/>
        </w:rPr>
      </w:pPr>
      <w:r>
        <w:rPr>
          <w:rFonts w:ascii="Arial" w:hAnsi="Arial" w:cs="Arial"/>
          <w:sz w:val="24"/>
          <w:szCs w:val="24"/>
          <w:u w:val="single"/>
        </w:rPr>
        <w:t>Costs</w:t>
      </w:r>
    </w:p>
    <w:p w14:paraId="47EED14D" w14:textId="6319D9C8" w:rsidR="00663962" w:rsidRDefault="00EE1A0C" w:rsidP="00EE1A0C">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63962">
        <w:rPr>
          <w:rFonts w:ascii="Arial" w:hAnsi="Arial" w:cs="Arial"/>
          <w:sz w:val="24"/>
          <w:szCs w:val="24"/>
        </w:rPr>
        <w:t xml:space="preserve">As </w:t>
      </w:r>
      <w:proofErr w:type="spellStart"/>
      <w:r w:rsidR="00663962">
        <w:rPr>
          <w:rFonts w:ascii="Arial" w:hAnsi="Arial" w:cs="Arial"/>
          <w:sz w:val="24"/>
          <w:szCs w:val="24"/>
        </w:rPr>
        <w:t>Agribank</w:t>
      </w:r>
      <w:proofErr w:type="spellEnd"/>
      <w:r w:rsidR="00663962">
        <w:rPr>
          <w:rFonts w:ascii="Arial" w:hAnsi="Arial" w:cs="Arial"/>
          <w:sz w:val="24"/>
          <w:szCs w:val="24"/>
        </w:rPr>
        <w:t xml:space="preserve"> did not oppose the preliminary point and elected to abide </w:t>
      </w:r>
      <w:r w:rsidR="00916580">
        <w:rPr>
          <w:rFonts w:ascii="Arial" w:hAnsi="Arial" w:cs="Arial"/>
          <w:sz w:val="24"/>
          <w:szCs w:val="24"/>
        </w:rPr>
        <w:t xml:space="preserve">by </w:t>
      </w:r>
      <w:r w:rsidR="00663962">
        <w:rPr>
          <w:rFonts w:ascii="Arial" w:hAnsi="Arial" w:cs="Arial"/>
          <w:sz w:val="24"/>
          <w:szCs w:val="24"/>
        </w:rPr>
        <w:t>the decision of this Court, there can be no question of being awarded any costs in respect of the determination of the preliminary point.</w:t>
      </w:r>
    </w:p>
    <w:p w14:paraId="2FE05622" w14:textId="77777777" w:rsidR="00663962" w:rsidRDefault="00663962" w:rsidP="00663962">
      <w:pPr>
        <w:pStyle w:val="NoSpacing"/>
        <w:spacing w:line="480" w:lineRule="auto"/>
        <w:jc w:val="both"/>
        <w:rPr>
          <w:rFonts w:ascii="Arial" w:hAnsi="Arial" w:cs="Arial"/>
          <w:sz w:val="24"/>
          <w:szCs w:val="24"/>
        </w:rPr>
      </w:pPr>
    </w:p>
    <w:p w14:paraId="4C552F84" w14:textId="09718577" w:rsidR="00663962" w:rsidRDefault="00EE1A0C" w:rsidP="00EE1A0C">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63962">
        <w:rPr>
          <w:rFonts w:ascii="Arial" w:hAnsi="Arial" w:cs="Arial"/>
          <w:sz w:val="24"/>
          <w:szCs w:val="24"/>
        </w:rPr>
        <w:t>It follows that the following order is to be made:</w:t>
      </w:r>
    </w:p>
    <w:p w14:paraId="7B0CBAA2" w14:textId="77777777" w:rsidR="00663962" w:rsidRDefault="00663962" w:rsidP="00663962">
      <w:pPr>
        <w:pStyle w:val="ListParagraph"/>
        <w:rPr>
          <w:rFonts w:ascii="Arial" w:hAnsi="Arial" w:cs="Arial"/>
          <w:sz w:val="24"/>
          <w:szCs w:val="24"/>
        </w:rPr>
      </w:pPr>
    </w:p>
    <w:p w14:paraId="3260D755" w14:textId="0E4508DB" w:rsidR="00663962" w:rsidRDefault="00EE1A0C" w:rsidP="00EE1A0C">
      <w:pPr>
        <w:pStyle w:val="NoSpacing"/>
        <w:spacing w:line="480" w:lineRule="auto"/>
        <w:ind w:left="1276" w:hanging="556"/>
        <w:jc w:val="both"/>
        <w:rPr>
          <w:rFonts w:ascii="Arial" w:hAnsi="Arial" w:cs="Arial"/>
          <w:sz w:val="24"/>
          <w:szCs w:val="24"/>
        </w:rPr>
      </w:pPr>
      <w:r>
        <w:rPr>
          <w:rFonts w:ascii="Arial" w:hAnsi="Arial" w:cs="Arial"/>
          <w:sz w:val="24"/>
          <w:szCs w:val="24"/>
        </w:rPr>
        <w:t>1.</w:t>
      </w:r>
      <w:r>
        <w:rPr>
          <w:rFonts w:ascii="Arial" w:hAnsi="Arial" w:cs="Arial"/>
          <w:sz w:val="24"/>
          <w:szCs w:val="24"/>
        </w:rPr>
        <w:tab/>
      </w:r>
      <w:r w:rsidR="00663962">
        <w:rPr>
          <w:rFonts w:ascii="Arial" w:hAnsi="Arial" w:cs="Arial"/>
          <w:sz w:val="24"/>
          <w:szCs w:val="24"/>
        </w:rPr>
        <w:t xml:space="preserve">The preliminary point directed at challenging the constitutionality of </w:t>
      </w:r>
      <w:r w:rsidR="005C3BB3">
        <w:rPr>
          <w:rFonts w:ascii="Arial" w:hAnsi="Arial" w:cs="Arial"/>
          <w:sz w:val="24"/>
          <w:szCs w:val="24"/>
        </w:rPr>
        <w:t xml:space="preserve">           </w:t>
      </w:r>
      <w:r w:rsidR="00663962">
        <w:rPr>
          <w:rFonts w:ascii="Arial" w:hAnsi="Arial" w:cs="Arial"/>
          <w:sz w:val="24"/>
          <w:szCs w:val="24"/>
        </w:rPr>
        <w:t>s 14(7)</w:t>
      </w:r>
      <w:r w:rsidR="00663962">
        <w:rPr>
          <w:rFonts w:ascii="Arial" w:hAnsi="Arial" w:cs="Arial"/>
          <w:i/>
          <w:sz w:val="24"/>
          <w:szCs w:val="24"/>
        </w:rPr>
        <w:t>(a)</w:t>
      </w:r>
      <w:r w:rsidR="00663962">
        <w:rPr>
          <w:rFonts w:ascii="Arial" w:hAnsi="Arial" w:cs="Arial"/>
          <w:sz w:val="24"/>
          <w:szCs w:val="24"/>
        </w:rPr>
        <w:t xml:space="preserve"> of the Supreme Court Act 15 of 1990 and rule 6 of the rules of this Court is dismissed.</w:t>
      </w:r>
    </w:p>
    <w:p w14:paraId="4831A2BB" w14:textId="77777777" w:rsidR="00663962" w:rsidRDefault="00663962" w:rsidP="00663962">
      <w:pPr>
        <w:pStyle w:val="NoSpacing"/>
        <w:spacing w:line="480" w:lineRule="auto"/>
        <w:ind w:left="1276" w:hanging="556"/>
        <w:jc w:val="both"/>
        <w:rPr>
          <w:rFonts w:ascii="Arial" w:hAnsi="Arial" w:cs="Arial"/>
          <w:sz w:val="24"/>
          <w:szCs w:val="24"/>
        </w:rPr>
      </w:pPr>
    </w:p>
    <w:p w14:paraId="333CCB62" w14:textId="5041FAF2" w:rsidR="00663962" w:rsidRDefault="00EE1A0C" w:rsidP="00EE1A0C">
      <w:pPr>
        <w:pStyle w:val="NoSpacing"/>
        <w:spacing w:line="480" w:lineRule="auto"/>
        <w:ind w:left="1276" w:hanging="556"/>
        <w:jc w:val="both"/>
        <w:rPr>
          <w:rFonts w:ascii="Arial" w:hAnsi="Arial" w:cs="Arial"/>
          <w:sz w:val="24"/>
          <w:szCs w:val="24"/>
        </w:rPr>
      </w:pPr>
      <w:r>
        <w:rPr>
          <w:rFonts w:ascii="Arial" w:hAnsi="Arial" w:cs="Arial"/>
          <w:sz w:val="24"/>
          <w:szCs w:val="24"/>
        </w:rPr>
        <w:t>2.</w:t>
      </w:r>
      <w:r>
        <w:rPr>
          <w:rFonts w:ascii="Arial" w:hAnsi="Arial" w:cs="Arial"/>
          <w:sz w:val="24"/>
          <w:szCs w:val="24"/>
        </w:rPr>
        <w:tab/>
      </w:r>
      <w:r w:rsidR="00663962">
        <w:rPr>
          <w:rFonts w:ascii="Arial" w:hAnsi="Arial" w:cs="Arial"/>
          <w:sz w:val="24"/>
          <w:szCs w:val="24"/>
        </w:rPr>
        <w:t>No order as to costs is made in respect of the dismissal of this preliminary point.</w:t>
      </w:r>
    </w:p>
    <w:p w14:paraId="3E533436" w14:textId="77777777" w:rsidR="00663962" w:rsidRDefault="00663962" w:rsidP="00663962">
      <w:pPr>
        <w:pStyle w:val="ListParagraph"/>
        <w:ind w:left="1276" w:hanging="556"/>
        <w:rPr>
          <w:rFonts w:ascii="Arial" w:hAnsi="Arial" w:cs="Arial"/>
          <w:sz w:val="24"/>
          <w:szCs w:val="24"/>
        </w:rPr>
      </w:pPr>
    </w:p>
    <w:p w14:paraId="1906CBA5" w14:textId="1FE5DC52" w:rsidR="00663962" w:rsidRPr="005D5413" w:rsidRDefault="00EE1A0C" w:rsidP="00EE1A0C">
      <w:pPr>
        <w:pStyle w:val="NoSpacing"/>
        <w:spacing w:line="480" w:lineRule="auto"/>
        <w:ind w:left="1276" w:hanging="556"/>
        <w:jc w:val="both"/>
        <w:rPr>
          <w:rFonts w:ascii="Arial" w:hAnsi="Arial" w:cs="Arial"/>
          <w:sz w:val="24"/>
          <w:szCs w:val="24"/>
        </w:rPr>
      </w:pPr>
      <w:r w:rsidRPr="005D5413">
        <w:rPr>
          <w:rFonts w:ascii="Arial" w:hAnsi="Arial" w:cs="Arial"/>
          <w:sz w:val="24"/>
          <w:szCs w:val="24"/>
        </w:rPr>
        <w:t>3.</w:t>
      </w:r>
      <w:r w:rsidRPr="005D5413">
        <w:rPr>
          <w:rFonts w:ascii="Arial" w:hAnsi="Arial" w:cs="Arial"/>
          <w:sz w:val="24"/>
          <w:szCs w:val="24"/>
        </w:rPr>
        <w:tab/>
      </w:r>
      <w:r w:rsidR="00663962">
        <w:rPr>
          <w:rFonts w:ascii="Arial" w:hAnsi="Arial" w:cs="Arial"/>
          <w:sz w:val="24"/>
          <w:szCs w:val="24"/>
        </w:rPr>
        <w:t>The application under s 14(7)</w:t>
      </w:r>
      <w:r w:rsidR="00663962">
        <w:rPr>
          <w:rFonts w:ascii="Arial" w:hAnsi="Arial" w:cs="Arial"/>
          <w:i/>
          <w:sz w:val="24"/>
          <w:szCs w:val="24"/>
        </w:rPr>
        <w:t>(a)</w:t>
      </w:r>
      <w:r w:rsidR="00663962">
        <w:rPr>
          <w:rFonts w:ascii="Arial" w:hAnsi="Arial" w:cs="Arial"/>
          <w:sz w:val="24"/>
          <w:szCs w:val="24"/>
        </w:rPr>
        <w:t xml:space="preserve"> is referred to the judge of this Court designated for that purpose. </w:t>
      </w:r>
    </w:p>
    <w:p w14:paraId="34BF2C1E" w14:textId="77777777" w:rsidR="002C2D0D" w:rsidRDefault="002C2D0D" w:rsidP="002C2D0D">
      <w:pPr>
        <w:pStyle w:val="NoSpacing"/>
        <w:spacing w:line="480" w:lineRule="auto"/>
        <w:ind w:left="720"/>
        <w:jc w:val="both"/>
        <w:rPr>
          <w:rFonts w:ascii="Arial" w:hAnsi="Arial" w:cs="Arial"/>
          <w:sz w:val="24"/>
          <w:szCs w:val="24"/>
        </w:rPr>
      </w:pPr>
    </w:p>
    <w:p w14:paraId="250C5710" w14:textId="77777777" w:rsidR="00980C34" w:rsidRPr="006F3D7F" w:rsidRDefault="00980C34" w:rsidP="002C2D0D">
      <w:pPr>
        <w:pStyle w:val="NoSpacing"/>
        <w:spacing w:line="480" w:lineRule="auto"/>
        <w:ind w:left="720"/>
        <w:jc w:val="both"/>
        <w:rPr>
          <w:rFonts w:ascii="Arial" w:hAnsi="Arial" w:cs="Arial"/>
          <w:sz w:val="24"/>
          <w:szCs w:val="24"/>
        </w:rPr>
      </w:pPr>
    </w:p>
    <w:p w14:paraId="6574C452" w14:textId="77777777" w:rsidR="00E21FA6" w:rsidRDefault="00E21FA6" w:rsidP="002E426A">
      <w:pPr>
        <w:pStyle w:val="NoSpacing"/>
        <w:spacing w:line="360" w:lineRule="auto"/>
        <w:rPr>
          <w:rFonts w:ascii="Arial" w:hAnsi="Arial" w:cs="Arial"/>
          <w:b/>
          <w:sz w:val="24"/>
          <w:szCs w:val="24"/>
        </w:rPr>
      </w:pPr>
    </w:p>
    <w:p w14:paraId="4B9C70E1"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4BA34194"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14:paraId="51179C70" w14:textId="77777777" w:rsidR="00121165" w:rsidRDefault="00121165"/>
    <w:p w14:paraId="11D94E15" w14:textId="77777777" w:rsidR="00121165" w:rsidRDefault="00121165"/>
    <w:p w14:paraId="5895237D" w14:textId="77777777" w:rsidR="004C1791" w:rsidRDefault="004C1791" w:rsidP="00121165">
      <w:pPr>
        <w:pStyle w:val="NoSpacing"/>
        <w:spacing w:line="360" w:lineRule="auto"/>
        <w:rPr>
          <w:rFonts w:ascii="Arial" w:hAnsi="Arial" w:cs="Arial"/>
          <w:b/>
          <w:sz w:val="24"/>
          <w:szCs w:val="24"/>
        </w:rPr>
      </w:pPr>
    </w:p>
    <w:p w14:paraId="6C7F6486" w14:textId="77777777" w:rsidR="004C1791" w:rsidRDefault="004C1791" w:rsidP="00121165">
      <w:pPr>
        <w:pStyle w:val="NoSpacing"/>
        <w:spacing w:line="360" w:lineRule="auto"/>
        <w:rPr>
          <w:rFonts w:ascii="Arial" w:hAnsi="Arial" w:cs="Arial"/>
          <w:b/>
          <w:sz w:val="24"/>
          <w:szCs w:val="24"/>
        </w:rPr>
      </w:pPr>
    </w:p>
    <w:p w14:paraId="6E405B05" w14:textId="77777777" w:rsidR="004C1791" w:rsidRDefault="004C1791" w:rsidP="00121165">
      <w:pPr>
        <w:pStyle w:val="NoSpacing"/>
        <w:spacing w:line="360" w:lineRule="auto"/>
        <w:rPr>
          <w:rFonts w:ascii="Arial" w:hAnsi="Arial" w:cs="Arial"/>
          <w:b/>
          <w:sz w:val="24"/>
          <w:szCs w:val="24"/>
        </w:rPr>
      </w:pPr>
    </w:p>
    <w:p w14:paraId="35F0AFD9" w14:textId="77777777" w:rsidR="00121165" w:rsidRPr="001C25CA" w:rsidRDefault="00121165" w:rsidP="00121165">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6D96FA5C" w14:textId="77777777" w:rsidR="00121165" w:rsidRPr="001C25CA" w:rsidRDefault="00121165" w:rsidP="00121165">
      <w:pPr>
        <w:pStyle w:val="NoSpacing"/>
        <w:spacing w:line="360" w:lineRule="auto"/>
        <w:rPr>
          <w:rFonts w:ascii="Arial" w:hAnsi="Arial" w:cs="Arial"/>
          <w:b/>
          <w:sz w:val="24"/>
          <w:szCs w:val="24"/>
        </w:rPr>
      </w:pPr>
      <w:r>
        <w:rPr>
          <w:rFonts w:ascii="Arial" w:hAnsi="Arial" w:cs="Arial"/>
          <w:b/>
          <w:sz w:val="24"/>
          <w:szCs w:val="24"/>
        </w:rPr>
        <w:t>SHIVUTE CJ</w:t>
      </w:r>
    </w:p>
    <w:p w14:paraId="540F9627" w14:textId="77777777" w:rsidR="00121165" w:rsidRDefault="00121165"/>
    <w:p w14:paraId="75004462" w14:textId="77777777" w:rsidR="00121165" w:rsidRDefault="00121165"/>
    <w:p w14:paraId="264C6B39" w14:textId="77777777" w:rsidR="00121165" w:rsidRPr="001C25CA" w:rsidRDefault="00121165" w:rsidP="00121165">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5CBA3ADA" w14:textId="77777777" w:rsidR="00121165" w:rsidRPr="001C25CA" w:rsidRDefault="00121165" w:rsidP="00121165">
      <w:pPr>
        <w:pStyle w:val="NoSpacing"/>
        <w:spacing w:line="360" w:lineRule="auto"/>
        <w:rPr>
          <w:rFonts w:ascii="Arial" w:hAnsi="Arial" w:cs="Arial"/>
          <w:b/>
          <w:sz w:val="24"/>
          <w:szCs w:val="24"/>
        </w:rPr>
      </w:pPr>
      <w:r>
        <w:rPr>
          <w:rFonts w:ascii="Arial" w:hAnsi="Arial" w:cs="Arial"/>
          <w:b/>
          <w:sz w:val="24"/>
          <w:szCs w:val="24"/>
        </w:rPr>
        <w:t>HOFF</w:t>
      </w:r>
      <w:r w:rsidRPr="001C25CA">
        <w:rPr>
          <w:rFonts w:ascii="Arial" w:hAnsi="Arial" w:cs="Arial"/>
          <w:b/>
          <w:sz w:val="24"/>
          <w:szCs w:val="24"/>
        </w:rPr>
        <w:t xml:space="preserve"> JA</w:t>
      </w:r>
    </w:p>
    <w:p w14:paraId="6F70B288" w14:textId="77777777" w:rsidR="00EA4849" w:rsidRDefault="00EA4849">
      <w:r>
        <w:br w:type="page"/>
      </w:r>
    </w:p>
    <w:tbl>
      <w:tblPr>
        <w:tblW w:w="0" w:type="auto"/>
        <w:tblLook w:val="04A0" w:firstRow="1" w:lastRow="0" w:firstColumn="1" w:lastColumn="0" w:noHBand="0" w:noVBand="1"/>
      </w:tblPr>
      <w:tblGrid>
        <w:gridCol w:w="4386"/>
        <w:gridCol w:w="4261"/>
      </w:tblGrid>
      <w:tr w:rsidR="00545697" w:rsidRPr="000B2339" w14:paraId="5858A55C" w14:textId="77777777" w:rsidTr="00810343">
        <w:tc>
          <w:tcPr>
            <w:tcW w:w="4386" w:type="dxa"/>
            <w:shd w:val="clear" w:color="auto" w:fill="auto"/>
          </w:tcPr>
          <w:p w14:paraId="517DF67A" w14:textId="77777777" w:rsidR="00545697" w:rsidRPr="000B2339" w:rsidRDefault="00545697" w:rsidP="00810343">
            <w:pPr>
              <w:ind w:left="-108" w:right="-146"/>
              <w:rPr>
                <w:rFonts w:ascii="Arial" w:hAnsi="Arial" w:cs="Arial"/>
                <w:color w:val="000000" w:themeColor="text1"/>
                <w:sz w:val="24"/>
                <w:szCs w:val="24"/>
              </w:rPr>
            </w:pPr>
            <w:r>
              <w:rPr>
                <w:rFonts w:ascii="Arial" w:hAnsi="Arial" w:cs="Arial"/>
                <w:color w:val="000000" w:themeColor="text1"/>
                <w:sz w:val="24"/>
                <w:szCs w:val="24"/>
              </w:rPr>
              <w:lastRenderedPageBreak/>
              <w:t>REPRESENTATION</w:t>
            </w:r>
          </w:p>
          <w:p w14:paraId="686595E3" w14:textId="77777777" w:rsidR="00545697" w:rsidRPr="000B2339" w:rsidRDefault="00545697" w:rsidP="00810343">
            <w:pPr>
              <w:ind w:right="-146"/>
              <w:rPr>
                <w:rFonts w:ascii="Arial" w:hAnsi="Arial" w:cs="Arial"/>
                <w:color w:val="000000" w:themeColor="text1"/>
                <w:sz w:val="24"/>
                <w:szCs w:val="24"/>
              </w:rPr>
            </w:pPr>
          </w:p>
          <w:p w14:paraId="1C341110" w14:textId="77777777" w:rsidR="00545697" w:rsidRPr="000B2339" w:rsidRDefault="00545697" w:rsidP="00810343">
            <w:pPr>
              <w:ind w:left="-108" w:right="-146"/>
              <w:rPr>
                <w:rFonts w:ascii="Arial" w:hAnsi="Arial" w:cs="Arial"/>
                <w:color w:val="000000" w:themeColor="text1"/>
                <w:sz w:val="24"/>
                <w:szCs w:val="24"/>
              </w:rPr>
            </w:pPr>
            <w:r>
              <w:rPr>
                <w:rFonts w:ascii="Arial" w:hAnsi="Arial" w:cs="Arial"/>
                <w:color w:val="000000" w:themeColor="text1"/>
                <w:sz w:val="24"/>
                <w:szCs w:val="24"/>
              </w:rPr>
              <w:t>APPLICANT/RESPONDENT</w:t>
            </w:r>
            <w:r w:rsidRPr="000B2339">
              <w:rPr>
                <w:rFonts w:ascii="Arial" w:hAnsi="Arial" w:cs="Arial"/>
                <w:color w:val="000000" w:themeColor="text1"/>
                <w:sz w:val="24"/>
                <w:szCs w:val="24"/>
              </w:rPr>
              <w:t>:</w:t>
            </w:r>
          </w:p>
        </w:tc>
        <w:tc>
          <w:tcPr>
            <w:tcW w:w="4261" w:type="dxa"/>
            <w:shd w:val="clear" w:color="auto" w:fill="auto"/>
          </w:tcPr>
          <w:p w14:paraId="147F665C" w14:textId="77777777" w:rsidR="00545697" w:rsidRPr="000B2339" w:rsidRDefault="00545697" w:rsidP="00810343">
            <w:pPr>
              <w:rPr>
                <w:rFonts w:ascii="Arial" w:hAnsi="Arial" w:cs="Arial"/>
                <w:color w:val="000000" w:themeColor="text1"/>
                <w:sz w:val="24"/>
                <w:szCs w:val="24"/>
              </w:rPr>
            </w:pPr>
          </w:p>
          <w:p w14:paraId="76869F33" w14:textId="77777777" w:rsidR="00545697" w:rsidRPr="000B2339" w:rsidRDefault="00545697" w:rsidP="00810343">
            <w:pPr>
              <w:rPr>
                <w:rFonts w:ascii="Arial" w:hAnsi="Arial" w:cs="Arial"/>
                <w:color w:val="000000" w:themeColor="text1"/>
                <w:sz w:val="24"/>
                <w:szCs w:val="24"/>
              </w:rPr>
            </w:pPr>
          </w:p>
          <w:p w14:paraId="2596682E" w14:textId="77777777" w:rsidR="0019277D" w:rsidRDefault="0019277D" w:rsidP="0081034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 </w:t>
            </w:r>
            <w:proofErr w:type="spellStart"/>
            <w:r>
              <w:rPr>
                <w:rFonts w:ascii="Arial" w:hAnsi="Arial" w:cs="Arial"/>
                <w:color w:val="000000" w:themeColor="text1"/>
                <w:sz w:val="24"/>
                <w:szCs w:val="24"/>
              </w:rPr>
              <w:t>Nekwaya</w:t>
            </w:r>
            <w:proofErr w:type="spellEnd"/>
          </w:p>
          <w:p w14:paraId="162781E8" w14:textId="77777777" w:rsidR="0019277D" w:rsidRDefault="0019277D" w:rsidP="00810343">
            <w:pPr>
              <w:spacing w:after="0" w:line="240" w:lineRule="auto"/>
              <w:rPr>
                <w:rFonts w:ascii="Arial" w:hAnsi="Arial" w:cs="Arial"/>
                <w:color w:val="000000" w:themeColor="text1"/>
                <w:sz w:val="24"/>
                <w:szCs w:val="24"/>
              </w:rPr>
            </w:pPr>
          </w:p>
          <w:p w14:paraId="04AF68EB" w14:textId="77777777" w:rsidR="00545697" w:rsidRPr="000B2339" w:rsidRDefault="00CF7F77" w:rsidP="00CF11E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Instructed by </w:t>
            </w:r>
            <w:proofErr w:type="spellStart"/>
            <w:r w:rsidR="00CF11E6">
              <w:rPr>
                <w:rFonts w:ascii="Arial" w:hAnsi="Arial" w:cs="Arial"/>
                <w:color w:val="000000" w:themeColor="text1"/>
                <w:sz w:val="24"/>
                <w:szCs w:val="24"/>
              </w:rPr>
              <w:t>ENS</w:t>
            </w:r>
            <w:r w:rsidR="0019277D">
              <w:rPr>
                <w:rFonts w:ascii="Arial" w:hAnsi="Arial" w:cs="Arial"/>
                <w:color w:val="000000" w:themeColor="text1"/>
                <w:sz w:val="24"/>
                <w:szCs w:val="24"/>
              </w:rPr>
              <w:t>Africa</w:t>
            </w:r>
            <w:proofErr w:type="spellEnd"/>
            <w:r w:rsidR="00CF11E6">
              <w:rPr>
                <w:rFonts w:ascii="Arial" w:hAnsi="Arial" w:cs="Arial"/>
                <w:color w:val="000000" w:themeColor="text1"/>
                <w:sz w:val="24"/>
                <w:szCs w:val="24"/>
              </w:rPr>
              <w:t xml:space="preserve"> |</w:t>
            </w:r>
            <w:r w:rsidR="0019277D">
              <w:rPr>
                <w:rFonts w:ascii="Arial" w:hAnsi="Arial" w:cs="Arial"/>
                <w:color w:val="000000" w:themeColor="text1"/>
                <w:sz w:val="24"/>
                <w:szCs w:val="24"/>
              </w:rPr>
              <w:t xml:space="preserve"> Namibia </w:t>
            </w:r>
          </w:p>
        </w:tc>
      </w:tr>
      <w:tr w:rsidR="00545697" w:rsidRPr="000B2339" w14:paraId="29F2B3A3" w14:textId="77777777" w:rsidTr="00810343">
        <w:tc>
          <w:tcPr>
            <w:tcW w:w="4386" w:type="dxa"/>
            <w:shd w:val="clear" w:color="auto" w:fill="auto"/>
          </w:tcPr>
          <w:p w14:paraId="5BCC97C8" w14:textId="77777777" w:rsidR="00545697" w:rsidRPr="000B2339" w:rsidRDefault="00545697" w:rsidP="00810343">
            <w:pPr>
              <w:rPr>
                <w:rFonts w:ascii="Arial" w:hAnsi="Arial" w:cs="Arial"/>
                <w:color w:val="000000" w:themeColor="text1"/>
                <w:sz w:val="24"/>
                <w:szCs w:val="24"/>
              </w:rPr>
            </w:pPr>
          </w:p>
          <w:p w14:paraId="52E7B9EF" w14:textId="77777777" w:rsidR="00545697" w:rsidRPr="000B2339" w:rsidRDefault="00545697" w:rsidP="00810343">
            <w:pPr>
              <w:ind w:left="-108"/>
              <w:rPr>
                <w:rFonts w:ascii="Arial" w:hAnsi="Arial" w:cs="Arial"/>
                <w:color w:val="000000" w:themeColor="text1"/>
                <w:sz w:val="24"/>
                <w:szCs w:val="24"/>
              </w:rPr>
            </w:pPr>
            <w:r>
              <w:rPr>
                <w:rFonts w:ascii="Arial" w:hAnsi="Arial" w:cs="Arial"/>
                <w:color w:val="000000" w:themeColor="text1"/>
                <w:sz w:val="24"/>
                <w:szCs w:val="24"/>
              </w:rPr>
              <w:t>RESPONDENT/APPELLANT:</w:t>
            </w:r>
          </w:p>
        </w:tc>
        <w:tc>
          <w:tcPr>
            <w:tcW w:w="4261" w:type="dxa"/>
            <w:shd w:val="clear" w:color="auto" w:fill="auto"/>
          </w:tcPr>
          <w:p w14:paraId="1ED4DD58" w14:textId="77777777" w:rsidR="00545697" w:rsidRPr="000B2339" w:rsidRDefault="00545697" w:rsidP="00810343">
            <w:pPr>
              <w:rPr>
                <w:rFonts w:ascii="Arial" w:hAnsi="Arial" w:cs="Arial"/>
                <w:color w:val="000000" w:themeColor="text1"/>
                <w:sz w:val="24"/>
                <w:szCs w:val="24"/>
              </w:rPr>
            </w:pPr>
          </w:p>
          <w:p w14:paraId="673C3270" w14:textId="77777777" w:rsidR="00545697" w:rsidRPr="000B2339" w:rsidRDefault="00545697" w:rsidP="00810343">
            <w:pPr>
              <w:rPr>
                <w:rFonts w:ascii="Arial" w:hAnsi="Arial" w:cs="Arial"/>
                <w:color w:val="000000" w:themeColor="text1"/>
                <w:sz w:val="24"/>
                <w:szCs w:val="24"/>
              </w:rPr>
            </w:pPr>
            <w:r>
              <w:rPr>
                <w:rFonts w:ascii="Arial" w:hAnsi="Arial" w:cs="Arial"/>
                <w:color w:val="000000" w:themeColor="text1"/>
                <w:sz w:val="24"/>
                <w:szCs w:val="24"/>
              </w:rPr>
              <w:t>In person</w:t>
            </w:r>
          </w:p>
          <w:p w14:paraId="0B67D8BE" w14:textId="77777777" w:rsidR="00545697" w:rsidRPr="000B2339" w:rsidRDefault="00545697" w:rsidP="00810343">
            <w:pPr>
              <w:rPr>
                <w:rFonts w:ascii="Arial" w:hAnsi="Arial" w:cs="Arial"/>
                <w:color w:val="000000" w:themeColor="text1"/>
                <w:sz w:val="24"/>
                <w:szCs w:val="24"/>
              </w:rPr>
            </w:pPr>
          </w:p>
        </w:tc>
      </w:tr>
    </w:tbl>
    <w:p w14:paraId="5EE23A0C" w14:textId="77777777" w:rsidR="00721889" w:rsidRPr="001C25CA" w:rsidRDefault="00721889" w:rsidP="00721889">
      <w:pPr>
        <w:pStyle w:val="NoSpacing"/>
        <w:jc w:val="both"/>
        <w:rPr>
          <w:rFonts w:ascii="Arial" w:hAnsi="Arial" w:cs="Arial"/>
          <w:sz w:val="24"/>
          <w:szCs w:val="24"/>
        </w:rPr>
      </w:pPr>
    </w:p>
    <w:sectPr w:rsidR="00721889" w:rsidRPr="001C25CA" w:rsidSect="00894DD3">
      <w:headerReference w:type="default" r:id="rId12"/>
      <w:pgSz w:w="11906" w:h="16838"/>
      <w:pgMar w:top="811" w:right="12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A777" w14:textId="77777777" w:rsidR="006A7858" w:rsidRDefault="006A7858" w:rsidP="00B5013F">
      <w:pPr>
        <w:spacing w:after="0" w:line="240" w:lineRule="auto"/>
      </w:pPr>
      <w:r>
        <w:separator/>
      </w:r>
    </w:p>
  </w:endnote>
  <w:endnote w:type="continuationSeparator" w:id="0">
    <w:p w14:paraId="7B4A0681" w14:textId="77777777" w:rsidR="006A7858" w:rsidRDefault="006A7858"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C873" w14:textId="77777777" w:rsidR="006A7858" w:rsidRDefault="006A7858" w:rsidP="00B5013F">
      <w:pPr>
        <w:spacing w:after="0" w:line="240" w:lineRule="auto"/>
      </w:pPr>
      <w:r>
        <w:separator/>
      </w:r>
    </w:p>
  </w:footnote>
  <w:footnote w:type="continuationSeparator" w:id="0">
    <w:p w14:paraId="1CFFCBC4" w14:textId="77777777" w:rsidR="006A7858" w:rsidRDefault="006A7858" w:rsidP="00B5013F">
      <w:pPr>
        <w:spacing w:after="0" w:line="240" w:lineRule="auto"/>
      </w:pPr>
      <w:r>
        <w:continuationSeparator/>
      </w:r>
    </w:p>
  </w:footnote>
  <w:footnote w:id="1">
    <w:p w14:paraId="7669F961" w14:textId="77777777" w:rsidR="00530E6C" w:rsidRPr="0011282C" w:rsidRDefault="00530E6C" w:rsidP="00530E6C">
      <w:pPr>
        <w:pStyle w:val="FootnoteText"/>
        <w:jc w:val="both"/>
        <w:rPr>
          <w:rFonts w:ascii="Arial" w:hAnsi="Arial" w:cs="Arial"/>
        </w:rPr>
      </w:pPr>
      <w:r w:rsidRPr="0011282C">
        <w:rPr>
          <w:rStyle w:val="FootnoteReference"/>
          <w:rFonts w:ascii="Arial" w:hAnsi="Arial" w:cs="Arial"/>
        </w:rPr>
        <w:footnoteRef/>
      </w:r>
      <w:r w:rsidRPr="0011282C">
        <w:rPr>
          <w:rFonts w:ascii="Arial" w:hAnsi="Arial" w:cs="Arial"/>
        </w:rPr>
        <w:t xml:space="preserve"> Section 4 of Agricultural Bank of Namibia Act 5 of 2003.</w:t>
      </w:r>
    </w:p>
  </w:footnote>
  <w:footnote w:id="2">
    <w:p w14:paraId="5A90EB68" w14:textId="77777777" w:rsidR="00530E6C" w:rsidRPr="0011282C" w:rsidRDefault="00530E6C" w:rsidP="00530E6C">
      <w:pPr>
        <w:pStyle w:val="FootnoteText"/>
        <w:jc w:val="both"/>
        <w:rPr>
          <w:rFonts w:ascii="Arial" w:hAnsi="Arial" w:cs="Arial"/>
        </w:rPr>
      </w:pPr>
      <w:r w:rsidRPr="0011282C">
        <w:rPr>
          <w:rStyle w:val="FootnoteReference"/>
          <w:rFonts w:ascii="Arial" w:hAnsi="Arial" w:cs="Arial"/>
        </w:rPr>
        <w:footnoteRef/>
      </w:r>
      <w:r w:rsidRPr="0011282C">
        <w:rPr>
          <w:rFonts w:ascii="Arial" w:hAnsi="Arial" w:cs="Arial"/>
        </w:rPr>
        <w:t xml:space="preserve"> Under s 6 of Act 5 of 2003.</w:t>
      </w:r>
    </w:p>
  </w:footnote>
  <w:footnote w:id="3">
    <w:p w14:paraId="04A3E7A6" w14:textId="77777777" w:rsidR="009A6D5F" w:rsidRPr="009A6D5F" w:rsidRDefault="009A6D5F">
      <w:pPr>
        <w:pStyle w:val="FootnoteText"/>
        <w:rPr>
          <w:rFonts w:ascii="Arial" w:hAnsi="Arial" w:cs="Arial"/>
        </w:rPr>
      </w:pPr>
      <w:r w:rsidRPr="009A6D5F">
        <w:rPr>
          <w:rStyle w:val="FootnoteReference"/>
          <w:rFonts w:ascii="Arial" w:hAnsi="Arial" w:cs="Arial"/>
        </w:rPr>
        <w:footnoteRef/>
      </w:r>
      <w:r w:rsidRPr="009A6D5F">
        <w:rPr>
          <w:rFonts w:ascii="Arial" w:hAnsi="Arial" w:cs="Arial"/>
        </w:rPr>
        <w:t xml:space="preserve"> </w:t>
      </w:r>
      <w:r w:rsidRPr="009A6D5F">
        <w:rPr>
          <w:rFonts w:ascii="Arial" w:hAnsi="Arial" w:cs="Arial"/>
          <w:i/>
        </w:rPr>
        <w:t xml:space="preserve">Aussenkehr Farms (Pty) Ltd v Namibia Development Corporation Ltd </w:t>
      </w:r>
      <w:r w:rsidRPr="009A6D5F">
        <w:rPr>
          <w:rFonts w:ascii="Arial" w:hAnsi="Arial" w:cs="Arial"/>
        </w:rPr>
        <w:t>2012 (2) NR 671 (SC)</w:t>
      </w:r>
      <w:r>
        <w:rPr>
          <w:rFonts w:ascii="Arial" w:hAnsi="Arial" w:cs="Arial"/>
        </w:rPr>
        <w:t>.</w:t>
      </w:r>
    </w:p>
  </w:footnote>
  <w:footnote w:id="4">
    <w:p w14:paraId="1EFA903E" w14:textId="77777777" w:rsidR="00A94B4B" w:rsidRPr="0011282C" w:rsidRDefault="00A94B4B">
      <w:pPr>
        <w:pStyle w:val="FootnoteText"/>
        <w:rPr>
          <w:rFonts w:ascii="Arial" w:hAnsi="Arial" w:cs="Arial"/>
        </w:rPr>
      </w:pPr>
      <w:r w:rsidRPr="0011282C">
        <w:rPr>
          <w:rStyle w:val="FootnoteReference"/>
          <w:rFonts w:ascii="Arial" w:hAnsi="Arial" w:cs="Arial"/>
        </w:rPr>
        <w:footnoteRef/>
      </w:r>
      <w:r w:rsidRPr="0011282C">
        <w:rPr>
          <w:rFonts w:ascii="Arial" w:hAnsi="Arial" w:cs="Arial"/>
        </w:rPr>
        <w:t xml:space="preserve"> Paragraph 22.</w:t>
      </w:r>
    </w:p>
  </w:footnote>
  <w:footnote w:id="5">
    <w:p w14:paraId="0D7C5233" w14:textId="77777777" w:rsidR="0011282C" w:rsidRPr="0011282C" w:rsidRDefault="0011282C">
      <w:pPr>
        <w:pStyle w:val="FootnoteText"/>
        <w:rPr>
          <w:rFonts w:ascii="Arial" w:hAnsi="Arial" w:cs="Arial"/>
        </w:rPr>
      </w:pPr>
      <w:r w:rsidRPr="0011282C">
        <w:rPr>
          <w:rStyle w:val="FootnoteReference"/>
          <w:rFonts w:ascii="Arial" w:hAnsi="Arial" w:cs="Arial"/>
        </w:rPr>
        <w:footnoteRef/>
      </w:r>
      <w:r w:rsidRPr="0011282C">
        <w:rPr>
          <w:rFonts w:ascii="Arial" w:hAnsi="Arial" w:cs="Arial"/>
        </w:rPr>
        <w:t xml:space="preserve"> </w:t>
      </w:r>
      <w:r w:rsidRPr="0011282C">
        <w:rPr>
          <w:rFonts w:ascii="Arial" w:hAnsi="Arial" w:cs="Arial"/>
          <w:i/>
        </w:rPr>
        <w:t>Permanent Secretary of the Judiciary v Somaeb</w:t>
      </w:r>
      <w:r w:rsidR="005D04ED">
        <w:rPr>
          <w:rFonts w:ascii="Arial" w:hAnsi="Arial" w:cs="Arial"/>
          <w:i/>
        </w:rPr>
        <w:t xml:space="preserve"> &amp; another </w:t>
      </w:r>
      <w:r w:rsidRPr="0011282C">
        <w:rPr>
          <w:rFonts w:ascii="Arial" w:hAnsi="Arial" w:cs="Arial"/>
        </w:rPr>
        <w:t>2018 (3) NR 657 (SC).</w:t>
      </w:r>
    </w:p>
  </w:footnote>
  <w:footnote w:id="6">
    <w:p w14:paraId="756A206D" w14:textId="77777777" w:rsidR="00C23F47" w:rsidRPr="0011282C" w:rsidRDefault="00C23F47">
      <w:pPr>
        <w:pStyle w:val="FootnoteText"/>
        <w:rPr>
          <w:rFonts w:ascii="Arial" w:hAnsi="Arial" w:cs="Arial"/>
        </w:rPr>
      </w:pPr>
      <w:r w:rsidRPr="0011282C">
        <w:rPr>
          <w:rStyle w:val="FootnoteReference"/>
          <w:rFonts w:ascii="Arial" w:hAnsi="Arial" w:cs="Arial"/>
        </w:rPr>
        <w:footnoteRef/>
      </w:r>
      <w:r w:rsidRPr="0011282C">
        <w:rPr>
          <w:rFonts w:ascii="Arial" w:hAnsi="Arial" w:cs="Arial"/>
        </w:rPr>
        <w:t xml:space="preserve"> </w:t>
      </w:r>
      <w:r w:rsidRPr="0011282C">
        <w:rPr>
          <w:rFonts w:ascii="Arial" w:hAnsi="Arial" w:cs="Arial"/>
          <w:i/>
        </w:rPr>
        <w:t xml:space="preserve">National </w:t>
      </w:r>
      <w:r w:rsidR="005D04ED">
        <w:rPr>
          <w:rFonts w:ascii="Arial" w:hAnsi="Arial" w:cs="Arial"/>
          <w:i/>
        </w:rPr>
        <w:t xml:space="preserve">Housing Enterprise v Beukes &amp; </w:t>
      </w:r>
      <w:r w:rsidRPr="0011282C">
        <w:rPr>
          <w:rFonts w:ascii="Arial" w:hAnsi="Arial" w:cs="Arial"/>
          <w:i/>
        </w:rPr>
        <w:t>other</w:t>
      </w:r>
      <w:r w:rsidR="005D04ED">
        <w:rPr>
          <w:rFonts w:ascii="Arial" w:hAnsi="Arial" w:cs="Arial"/>
          <w:i/>
        </w:rPr>
        <w:t>s</w:t>
      </w:r>
      <w:r w:rsidRPr="0011282C">
        <w:rPr>
          <w:rFonts w:ascii="Arial" w:hAnsi="Arial" w:cs="Arial"/>
        </w:rPr>
        <w:t xml:space="preserve"> 2009 (1) NR 82 (LC) para 20.</w:t>
      </w:r>
      <w:r w:rsidR="005C3BB3" w:rsidRPr="0011282C">
        <w:rPr>
          <w:rFonts w:ascii="Arial" w:hAnsi="Arial" w:cs="Arial"/>
        </w:rPr>
        <w:t xml:space="preserve"> Also see </w:t>
      </w:r>
      <w:r w:rsidR="005C3BB3" w:rsidRPr="0011282C">
        <w:rPr>
          <w:rFonts w:ascii="Arial" w:hAnsi="Arial" w:cs="Arial"/>
          <w:i/>
        </w:rPr>
        <w:t>National Housing Enterprise v Beukes</w:t>
      </w:r>
      <w:r w:rsidR="005C3BB3" w:rsidRPr="0011282C">
        <w:rPr>
          <w:rFonts w:ascii="Arial" w:hAnsi="Arial" w:cs="Arial"/>
        </w:rPr>
        <w:t xml:space="preserve"> 2015 (2) NR 577 (SC)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82206"/>
      <w:docPartObj>
        <w:docPartGallery w:val="Page Numbers (Top of Page)"/>
        <w:docPartUnique/>
      </w:docPartObj>
    </w:sdtPr>
    <w:sdtEndPr>
      <w:rPr>
        <w:rFonts w:ascii="Arial" w:hAnsi="Arial" w:cs="Arial"/>
        <w:noProof/>
        <w:sz w:val="24"/>
        <w:szCs w:val="24"/>
      </w:rPr>
    </w:sdtEndPr>
    <w:sdtContent>
      <w:p w14:paraId="4591180E" w14:textId="77777777"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DC133A">
          <w:rPr>
            <w:rFonts w:ascii="Arial" w:hAnsi="Arial" w:cs="Arial"/>
            <w:noProof/>
            <w:sz w:val="24"/>
            <w:szCs w:val="24"/>
          </w:rPr>
          <w:t>14</w:t>
        </w:r>
        <w:r w:rsidRPr="00ED46B6">
          <w:rPr>
            <w:rFonts w:ascii="Arial" w:hAnsi="Arial" w:cs="Arial"/>
            <w:noProof/>
            <w:sz w:val="24"/>
            <w:szCs w:val="24"/>
          </w:rPr>
          <w:fldChar w:fldCharType="end"/>
        </w:r>
      </w:p>
    </w:sdtContent>
  </w:sdt>
  <w:p w14:paraId="6A549EC9" w14:textId="77777777" w:rsidR="00F94D1E" w:rsidRDefault="00F9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0397F63"/>
    <w:multiLevelType w:val="hybridMultilevel"/>
    <w:tmpl w:val="EEB64A7E"/>
    <w:lvl w:ilvl="0" w:tplc="301E4A3A">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02308"/>
    <w:multiLevelType w:val="hybridMultilevel"/>
    <w:tmpl w:val="EEB64A7E"/>
    <w:lvl w:ilvl="0" w:tplc="301E4A3A">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E9C1ACB"/>
    <w:multiLevelType w:val="hybridMultilevel"/>
    <w:tmpl w:val="ACB29DBA"/>
    <w:lvl w:ilvl="0" w:tplc="3FF4CA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7043AFF"/>
    <w:multiLevelType w:val="hybridMultilevel"/>
    <w:tmpl w:val="FD14A19C"/>
    <w:lvl w:ilvl="0" w:tplc="1C09000F">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8"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A7112E9"/>
    <w:multiLevelType w:val="hybridMultilevel"/>
    <w:tmpl w:val="751C49AA"/>
    <w:lvl w:ilvl="0" w:tplc="7A9632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C74528A"/>
    <w:multiLevelType w:val="hybridMultilevel"/>
    <w:tmpl w:val="EEB64A7E"/>
    <w:lvl w:ilvl="0" w:tplc="301E4A3A">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6"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5C8B00E8"/>
    <w:multiLevelType w:val="hybridMultilevel"/>
    <w:tmpl w:val="1B285176"/>
    <w:lvl w:ilvl="0" w:tplc="2736B5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D46029F"/>
    <w:multiLevelType w:val="hybridMultilevel"/>
    <w:tmpl w:val="4D2CF912"/>
    <w:lvl w:ilvl="0" w:tplc="4372E8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EC119D"/>
    <w:multiLevelType w:val="hybridMultilevel"/>
    <w:tmpl w:val="9D1E169A"/>
    <w:lvl w:ilvl="0" w:tplc="C714E70E">
      <w:start w:val="1"/>
      <w:numFmt w:val="lowerRoman"/>
      <w:lvlText w:val="(%1)"/>
      <w:lvlJc w:val="left"/>
      <w:pPr>
        <w:ind w:left="2880" w:hanging="720"/>
      </w:pPr>
      <w:rPr>
        <w:rFonts w:asciiTheme="minorHAnsi" w:hAnsiTheme="minorHAnsi" w:cstheme="minorBidi"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AEF22D0"/>
    <w:multiLevelType w:val="hybridMultilevel"/>
    <w:tmpl w:val="BDE8DD24"/>
    <w:lvl w:ilvl="0" w:tplc="729AF736">
      <w:start w:val="1"/>
      <w:numFmt w:val="decimal"/>
      <w:lvlText w:val="[%1]"/>
      <w:lvlJc w:val="left"/>
      <w:pPr>
        <w:ind w:left="502" w:hanging="360"/>
      </w:pPr>
      <w:rPr>
        <w:rFonts w:ascii="Arial" w:hAnsi="Arial"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3B1C0D"/>
    <w:multiLevelType w:val="hybridMultilevel"/>
    <w:tmpl w:val="ABC08C28"/>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9625FD"/>
    <w:multiLevelType w:val="hybridMultilevel"/>
    <w:tmpl w:val="B90ED352"/>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B1D64A2"/>
    <w:multiLevelType w:val="hybridMultilevel"/>
    <w:tmpl w:val="CA56F6AE"/>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2F2463"/>
    <w:multiLevelType w:val="hybridMultilevel"/>
    <w:tmpl w:val="17F211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60728701">
    <w:abstractNumId w:val="8"/>
  </w:num>
  <w:num w:numId="2" w16cid:durableId="2028094680">
    <w:abstractNumId w:val="24"/>
  </w:num>
  <w:num w:numId="3" w16cid:durableId="954286065">
    <w:abstractNumId w:val="35"/>
  </w:num>
  <w:num w:numId="4" w16cid:durableId="713311421">
    <w:abstractNumId w:val="16"/>
  </w:num>
  <w:num w:numId="5" w16cid:durableId="265500744">
    <w:abstractNumId w:val="25"/>
  </w:num>
  <w:num w:numId="6" w16cid:durableId="1616137122">
    <w:abstractNumId w:val="0"/>
  </w:num>
  <w:num w:numId="7" w16cid:durableId="616565934">
    <w:abstractNumId w:val="30"/>
  </w:num>
  <w:num w:numId="8" w16cid:durableId="172651217">
    <w:abstractNumId w:val="7"/>
  </w:num>
  <w:num w:numId="9" w16cid:durableId="1565944346">
    <w:abstractNumId w:val="32"/>
  </w:num>
  <w:num w:numId="10" w16cid:durableId="604386401">
    <w:abstractNumId w:val="15"/>
  </w:num>
  <w:num w:numId="11" w16cid:durableId="107162297">
    <w:abstractNumId w:val="6"/>
  </w:num>
  <w:num w:numId="12" w16cid:durableId="1464542429">
    <w:abstractNumId w:val="3"/>
  </w:num>
  <w:num w:numId="13" w16cid:durableId="1426421565">
    <w:abstractNumId w:val="11"/>
  </w:num>
  <w:num w:numId="14" w16cid:durableId="728112521">
    <w:abstractNumId w:val="18"/>
  </w:num>
  <w:num w:numId="15" w16cid:durableId="1056203345">
    <w:abstractNumId w:val="13"/>
  </w:num>
  <w:num w:numId="16" w16cid:durableId="106197707">
    <w:abstractNumId w:val="12"/>
  </w:num>
  <w:num w:numId="17" w16cid:durableId="619188422">
    <w:abstractNumId w:val="26"/>
  </w:num>
  <w:num w:numId="18" w16cid:durableId="273556820">
    <w:abstractNumId w:val="34"/>
  </w:num>
  <w:num w:numId="19" w16cid:durableId="1141966422">
    <w:abstractNumId w:val="19"/>
  </w:num>
  <w:num w:numId="20" w16cid:durableId="1252740088">
    <w:abstractNumId w:val="29"/>
  </w:num>
  <w:num w:numId="21" w16cid:durableId="112067146">
    <w:abstractNumId w:val="23"/>
  </w:num>
  <w:num w:numId="22" w16cid:durableId="2123571718">
    <w:abstractNumId w:val="5"/>
  </w:num>
  <w:num w:numId="23" w16cid:durableId="114375386">
    <w:abstractNumId w:val="10"/>
  </w:num>
  <w:num w:numId="24" w16cid:durableId="240213982">
    <w:abstractNumId w:val="1"/>
  </w:num>
  <w:num w:numId="25" w16cid:durableId="2037270275">
    <w:abstractNumId w:val="2"/>
  </w:num>
  <w:num w:numId="26" w16cid:durableId="1950624486">
    <w:abstractNumId w:val="22"/>
  </w:num>
  <w:num w:numId="27" w16cid:durableId="1794787286">
    <w:abstractNumId w:val="38"/>
  </w:num>
  <w:num w:numId="28" w16cid:durableId="667247694">
    <w:abstractNumId w:val="17"/>
  </w:num>
  <w:num w:numId="29" w16cid:durableId="811947108">
    <w:abstractNumId w:val="14"/>
  </w:num>
  <w:num w:numId="30" w16cid:durableId="423693386">
    <w:abstractNumId w:val="9"/>
  </w:num>
  <w:num w:numId="31" w16cid:durableId="1869562034">
    <w:abstractNumId w:val="37"/>
  </w:num>
  <w:num w:numId="32" w16cid:durableId="625040665">
    <w:abstractNumId w:val="40"/>
  </w:num>
  <w:num w:numId="33" w16cid:durableId="641273403">
    <w:abstractNumId w:val="20"/>
  </w:num>
  <w:num w:numId="34" w16cid:durableId="1963147381">
    <w:abstractNumId w:val="39"/>
  </w:num>
  <w:num w:numId="35" w16cid:durableId="862673476">
    <w:abstractNumId w:val="27"/>
  </w:num>
  <w:num w:numId="36" w16cid:durableId="174077549">
    <w:abstractNumId w:val="31"/>
  </w:num>
  <w:num w:numId="37" w16cid:durableId="2060664508">
    <w:abstractNumId w:val="36"/>
  </w:num>
  <w:num w:numId="38" w16cid:durableId="773864484">
    <w:abstractNumId w:val="4"/>
  </w:num>
  <w:num w:numId="39" w16cid:durableId="1851988649">
    <w:abstractNumId w:val="21"/>
  </w:num>
  <w:num w:numId="40" w16cid:durableId="1795443614">
    <w:abstractNumId w:val="28"/>
  </w:num>
  <w:num w:numId="41" w16cid:durableId="3277405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14C4"/>
    <w:rsid w:val="00041C86"/>
    <w:rsid w:val="00042A20"/>
    <w:rsid w:val="000459D8"/>
    <w:rsid w:val="00047F1D"/>
    <w:rsid w:val="00052B8A"/>
    <w:rsid w:val="00054236"/>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8616D"/>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D2EDC"/>
    <w:rsid w:val="000E008B"/>
    <w:rsid w:val="000E0BFC"/>
    <w:rsid w:val="000E3DF0"/>
    <w:rsid w:val="000E4E76"/>
    <w:rsid w:val="000E5305"/>
    <w:rsid w:val="000E6B27"/>
    <w:rsid w:val="000E7E26"/>
    <w:rsid w:val="000F1A59"/>
    <w:rsid w:val="000F27F1"/>
    <w:rsid w:val="000F3DA6"/>
    <w:rsid w:val="000F4BBD"/>
    <w:rsid w:val="000F61A4"/>
    <w:rsid w:val="000F7D77"/>
    <w:rsid w:val="00101FDB"/>
    <w:rsid w:val="0010254D"/>
    <w:rsid w:val="001039E0"/>
    <w:rsid w:val="00107552"/>
    <w:rsid w:val="00111339"/>
    <w:rsid w:val="0011282C"/>
    <w:rsid w:val="00112DA2"/>
    <w:rsid w:val="00114682"/>
    <w:rsid w:val="00114929"/>
    <w:rsid w:val="00115A1F"/>
    <w:rsid w:val="00121165"/>
    <w:rsid w:val="00121972"/>
    <w:rsid w:val="001227DB"/>
    <w:rsid w:val="0012439B"/>
    <w:rsid w:val="00125DEC"/>
    <w:rsid w:val="00126E64"/>
    <w:rsid w:val="00130103"/>
    <w:rsid w:val="00132216"/>
    <w:rsid w:val="001327CE"/>
    <w:rsid w:val="0013608D"/>
    <w:rsid w:val="00137851"/>
    <w:rsid w:val="00140678"/>
    <w:rsid w:val="00140A9D"/>
    <w:rsid w:val="001423E7"/>
    <w:rsid w:val="0014303A"/>
    <w:rsid w:val="00144097"/>
    <w:rsid w:val="00151FFA"/>
    <w:rsid w:val="0015543F"/>
    <w:rsid w:val="001578CD"/>
    <w:rsid w:val="001634AF"/>
    <w:rsid w:val="0017081A"/>
    <w:rsid w:val="00180CE0"/>
    <w:rsid w:val="001838C9"/>
    <w:rsid w:val="00185996"/>
    <w:rsid w:val="00190F70"/>
    <w:rsid w:val="0019277D"/>
    <w:rsid w:val="00192C22"/>
    <w:rsid w:val="00193825"/>
    <w:rsid w:val="00193843"/>
    <w:rsid w:val="00194D51"/>
    <w:rsid w:val="001957EE"/>
    <w:rsid w:val="001958D5"/>
    <w:rsid w:val="00197241"/>
    <w:rsid w:val="001A0E25"/>
    <w:rsid w:val="001A2B18"/>
    <w:rsid w:val="001A4A99"/>
    <w:rsid w:val="001A666A"/>
    <w:rsid w:val="001A6B0E"/>
    <w:rsid w:val="001A7909"/>
    <w:rsid w:val="001B4618"/>
    <w:rsid w:val="001B5BDA"/>
    <w:rsid w:val="001B61E6"/>
    <w:rsid w:val="001C25CA"/>
    <w:rsid w:val="001C558D"/>
    <w:rsid w:val="001C7DF6"/>
    <w:rsid w:val="001D08D7"/>
    <w:rsid w:val="001D4856"/>
    <w:rsid w:val="001D4EB4"/>
    <w:rsid w:val="001D58BA"/>
    <w:rsid w:val="001D608A"/>
    <w:rsid w:val="001E0910"/>
    <w:rsid w:val="001E0CF3"/>
    <w:rsid w:val="001E299E"/>
    <w:rsid w:val="001E3888"/>
    <w:rsid w:val="001E44D9"/>
    <w:rsid w:val="001E4C77"/>
    <w:rsid w:val="001F4CB8"/>
    <w:rsid w:val="001F7942"/>
    <w:rsid w:val="0020312C"/>
    <w:rsid w:val="0020572A"/>
    <w:rsid w:val="00207296"/>
    <w:rsid w:val="00207960"/>
    <w:rsid w:val="00207D05"/>
    <w:rsid w:val="00213781"/>
    <w:rsid w:val="00215D8F"/>
    <w:rsid w:val="002212AD"/>
    <w:rsid w:val="00224757"/>
    <w:rsid w:val="00230841"/>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77CD1"/>
    <w:rsid w:val="002855CF"/>
    <w:rsid w:val="00286029"/>
    <w:rsid w:val="00286F17"/>
    <w:rsid w:val="00291956"/>
    <w:rsid w:val="002933AF"/>
    <w:rsid w:val="002A2B5C"/>
    <w:rsid w:val="002A4C01"/>
    <w:rsid w:val="002B0CAC"/>
    <w:rsid w:val="002B1CE3"/>
    <w:rsid w:val="002C0FC3"/>
    <w:rsid w:val="002C2D0D"/>
    <w:rsid w:val="002C3E6D"/>
    <w:rsid w:val="002C568C"/>
    <w:rsid w:val="002C5B02"/>
    <w:rsid w:val="002D1B71"/>
    <w:rsid w:val="002D1E38"/>
    <w:rsid w:val="002D1F1E"/>
    <w:rsid w:val="002D7807"/>
    <w:rsid w:val="002E426A"/>
    <w:rsid w:val="002E4E6A"/>
    <w:rsid w:val="002E708E"/>
    <w:rsid w:val="003039EF"/>
    <w:rsid w:val="003042AF"/>
    <w:rsid w:val="00305FE9"/>
    <w:rsid w:val="00306CA5"/>
    <w:rsid w:val="0030702B"/>
    <w:rsid w:val="0030737F"/>
    <w:rsid w:val="0030775E"/>
    <w:rsid w:val="00310940"/>
    <w:rsid w:val="00317522"/>
    <w:rsid w:val="003212CE"/>
    <w:rsid w:val="0032148F"/>
    <w:rsid w:val="00321967"/>
    <w:rsid w:val="00321ED1"/>
    <w:rsid w:val="00324725"/>
    <w:rsid w:val="0032579A"/>
    <w:rsid w:val="00333E58"/>
    <w:rsid w:val="0033772A"/>
    <w:rsid w:val="00337BE9"/>
    <w:rsid w:val="00346C25"/>
    <w:rsid w:val="00352985"/>
    <w:rsid w:val="003551AC"/>
    <w:rsid w:val="00357C85"/>
    <w:rsid w:val="00357EA0"/>
    <w:rsid w:val="00361E96"/>
    <w:rsid w:val="00362560"/>
    <w:rsid w:val="00363974"/>
    <w:rsid w:val="00370025"/>
    <w:rsid w:val="003745AA"/>
    <w:rsid w:val="003801E5"/>
    <w:rsid w:val="00381349"/>
    <w:rsid w:val="003863FC"/>
    <w:rsid w:val="003879E0"/>
    <w:rsid w:val="00387E33"/>
    <w:rsid w:val="00395B99"/>
    <w:rsid w:val="003A1DAC"/>
    <w:rsid w:val="003A2101"/>
    <w:rsid w:val="003A31DE"/>
    <w:rsid w:val="003A78BA"/>
    <w:rsid w:val="003B0665"/>
    <w:rsid w:val="003B5B36"/>
    <w:rsid w:val="003B72EC"/>
    <w:rsid w:val="003B7CB7"/>
    <w:rsid w:val="003C231E"/>
    <w:rsid w:val="003C276A"/>
    <w:rsid w:val="003C4C67"/>
    <w:rsid w:val="003D3FB7"/>
    <w:rsid w:val="003D4A07"/>
    <w:rsid w:val="003D6A9C"/>
    <w:rsid w:val="003D7216"/>
    <w:rsid w:val="003E1056"/>
    <w:rsid w:val="003E110F"/>
    <w:rsid w:val="003E289D"/>
    <w:rsid w:val="003E34C8"/>
    <w:rsid w:val="003E561B"/>
    <w:rsid w:val="003E77F5"/>
    <w:rsid w:val="003E7F28"/>
    <w:rsid w:val="003F3800"/>
    <w:rsid w:val="003F5965"/>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47C8D"/>
    <w:rsid w:val="00450915"/>
    <w:rsid w:val="00451609"/>
    <w:rsid w:val="00456D8B"/>
    <w:rsid w:val="00457F24"/>
    <w:rsid w:val="00461B37"/>
    <w:rsid w:val="00464EDD"/>
    <w:rsid w:val="004717FD"/>
    <w:rsid w:val="004738B5"/>
    <w:rsid w:val="00475114"/>
    <w:rsid w:val="00475F4A"/>
    <w:rsid w:val="004774C0"/>
    <w:rsid w:val="00485805"/>
    <w:rsid w:val="00485BB6"/>
    <w:rsid w:val="00487E9C"/>
    <w:rsid w:val="00492B12"/>
    <w:rsid w:val="00494F8E"/>
    <w:rsid w:val="00497D6A"/>
    <w:rsid w:val="00497DB0"/>
    <w:rsid w:val="004A4108"/>
    <w:rsid w:val="004A4739"/>
    <w:rsid w:val="004A5FD0"/>
    <w:rsid w:val="004A60BA"/>
    <w:rsid w:val="004A64D1"/>
    <w:rsid w:val="004B1588"/>
    <w:rsid w:val="004B2A80"/>
    <w:rsid w:val="004B31D9"/>
    <w:rsid w:val="004B4111"/>
    <w:rsid w:val="004B4AEE"/>
    <w:rsid w:val="004B584B"/>
    <w:rsid w:val="004B6477"/>
    <w:rsid w:val="004C0E0B"/>
    <w:rsid w:val="004C0E72"/>
    <w:rsid w:val="004C1791"/>
    <w:rsid w:val="004C4D6B"/>
    <w:rsid w:val="004D1969"/>
    <w:rsid w:val="004E0F45"/>
    <w:rsid w:val="004E198A"/>
    <w:rsid w:val="004E2834"/>
    <w:rsid w:val="004E2A24"/>
    <w:rsid w:val="004E503B"/>
    <w:rsid w:val="004E51A8"/>
    <w:rsid w:val="004E7000"/>
    <w:rsid w:val="004E760C"/>
    <w:rsid w:val="004F0B37"/>
    <w:rsid w:val="004F0C0D"/>
    <w:rsid w:val="004F15DB"/>
    <w:rsid w:val="004F2F0E"/>
    <w:rsid w:val="004F41EF"/>
    <w:rsid w:val="004F7C7C"/>
    <w:rsid w:val="0050295E"/>
    <w:rsid w:val="00503269"/>
    <w:rsid w:val="0050756D"/>
    <w:rsid w:val="00510B8B"/>
    <w:rsid w:val="00511905"/>
    <w:rsid w:val="00512CAD"/>
    <w:rsid w:val="00513468"/>
    <w:rsid w:val="005157B4"/>
    <w:rsid w:val="005168D5"/>
    <w:rsid w:val="00516EBB"/>
    <w:rsid w:val="005171C3"/>
    <w:rsid w:val="00517EF4"/>
    <w:rsid w:val="00520EEA"/>
    <w:rsid w:val="00525451"/>
    <w:rsid w:val="00525868"/>
    <w:rsid w:val="0053087E"/>
    <w:rsid w:val="00530E6C"/>
    <w:rsid w:val="00532C17"/>
    <w:rsid w:val="00534458"/>
    <w:rsid w:val="0053623E"/>
    <w:rsid w:val="00536A02"/>
    <w:rsid w:val="00545697"/>
    <w:rsid w:val="0055044E"/>
    <w:rsid w:val="00550DE2"/>
    <w:rsid w:val="00551CFA"/>
    <w:rsid w:val="00552F70"/>
    <w:rsid w:val="00553981"/>
    <w:rsid w:val="00554FF4"/>
    <w:rsid w:val="00556D82"/>
    <w:rsid w:val="00563855"/>
    <w:rsid w:val="005653A5"/>
    <w:rsid w:val="00565510"/>
    <w:rsid w:val="005717E1"/>
    <w:rsid w:val="00571EB3"/>
    <w:rsid w:val="00573289"/>
    <w:rsid w:val="00573E12"/>
    <w:rsid w:val="00576598"/>
    <w:rsid w:val="005821BB"/>
    <w:rsid w:val="00582D9F"/>
    <w:rsid w:val="00584213"/>
    <w:rsid w:val="00584D15"/>
    <w:rsid w:val="00587010"/>
    <w:rsid w:val="0059472F"/>
    <w:rsid w:val="00594BF2"/>
    <w:rsid w:val="00594EA3"/>
    <w:rsid w:val="00597E4D"/>
    <w:rsid w:val="005A0E6E"/>
    <w:rsid w:val="005A2269"/>
    <w:rsid w:val="005A531E"/>
    <w:rsid w:val="005A73A9"/>
    <w:rsid w:val="005B365F"/>
    <w:rsid w:val="005B483F"/>
    <w:rsid w:val="005B496A"/>
    <w:rsid w:val="005C0BAB"/>
    <w:rsid w:val="005C38CD"/>
    <w:rsid w:val="005C3BB3"/>
    <w:rsid w:val="005C48BA"/>
    <w:rsid w:val="005C4FE5"/>
    <w:rsid w:val="005C5AC8"/>
    <w:rsid w:val="005C5B26"/>
    <w:rsid w:val="005D04ED"/>
    <w:rsid w:val="005D1CBE"/>
    <w:rsid w:val="005D3137"/>
    <w:rsid w:val="005D5413"/>
    <w:rsid w:val="005D54CF"/>
    <w:rsid w:val="005D6CA4"/>
    <w:rsid w:val="005D6E01"/>
    <w:rsid w:val="005D7FF9"/>
    <w:rsid w:val="005E22D2"/>
    <w:rsid w:val="005E3190"/>
    <w:rsid w:val="005E4D0E"/>
    <w:rsid w:val="005E6052"/>
    <w:rsid w:val="005E782B"/>
    <w:rsid w:val="005E79B9"/>
    <w:rsid w:val="005E7AAD"/>
    <w:rsid w:val="005F1BEE"/>
    <w:rsid w:val="005F2A59"/>
    <w:rsid w:val="005F68D7"/>
    <w:rsid w:val="00607F6F"/>
    <w:rsid w:val="006105DE"/>
    <w:rsid w:val="00613095"/>
    <w:rsid w:val="0061491A"/>
    <w:rsid w:val="00633338"/>
    <w:rsid w:val="00634C4D"/>
    <w:rsid w:val="00642EC4"/>
    <w:rsid w:val="00642FBC"/>
    <w:rsid w:val="006436BC"/>
    <w:rsid w:val="00643C33"/>
    <w:rsid w:val="00644C54"/>
    <w:rsid w:val="00647554"/>
    <w:rsid w:val="006515A9"/>
    <w:rsid w:val="00653E17"/>
    <w:rsid w:val="006554A0"/>
    <w:rsid w:val="00662CAC"/>
    <w:rsid w:val="00662DCC"/>
    <w:rsid w:val="00662F25"/>
    <w:rsid w:val="00663962"/>
    <w:rsid w:val="00666F67"/>
    <w:rsid w:val="00667F6C"/>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858"/>
    <w:rsid w:val="006A7919"/>
    <w:rsid w:val="006B07BC"/>
    <w:rsid w:val="006B30C3"/>
    <w:rsid w:val="006B79FA"/>
    <w:rsid w:val="006C13DA"/>
    <w:rsid w:val="006C367B"/>
    <w:rsid w:val="006C50CB"/>
    <w:rsid w:val="006C7E78"/>
    <w:rsid w:val="006D094B"/>
    <w:rsid w:val="006D7412"/>
    <w:rsid w:val="006E698F"/>
    <w:rsid w:val="006F1A08"/>
    <w:rsid w:val="006F3D7F"/>
    <w:rsid w:val="006F4B7D"/>
    <w:rsid w:val="0070158E"/>
    <w:rsid w:val="00703AD3"/>
    <w:rsid w:val="00710062"/>
    <w:rsid w:val="007104EF"/>
    <w:rsid w:val="00711D32"/>
    <w:rsid w:val="00712B6A"/>
    <w:rsid w:val="00712D3F"/>
    <w:rsid w:val="007138EE"/>
    <w:rsid w:val="007217AA"/>
    <w:rsid w:val="00721889"/>
    <w:rsid w:val="00721EC7"/>
    <w:rsid w:val="007233CE"/>
    <w:rsid w:val="00725ABD"/>
    <w:rsid w:val="00726AAE"/>
    <w:rsid w:val="007276F9"/>
    <w:rsid w:val="00730DB7"/>
    <w:rsid w:val="0073324C"/>
    <w:rsid w:val="007402BF"/>
    <w:rsid w:val="00742AE8"/>
    <w:rsid w:val="00742D5B"/>
    <w:rsid w:val="00744D03"/>
    <w:rsid w:val="00745BF5"/>
    <w:rsid w:val="007464EB"/>
    <w:rsid w:val="00747138"/>
    <w:rsid w:val="007502AD"/>
    <w:rsid w:val="007531D6"/>
    <w:rsid w:val="007545D2"/>
    <w:rsid w:val="00756C3D"/>
    <w:rsid w:val="00757C8D"/>
    <w:rsid w:val="00763FCF"/>
    <w:rsid w:val="00765464"/>
    <w:rsid w:val="00766963"/>
    <w:rsid w:val="00770A11"/>
    <w:rsid w:val="00770A4B"/>
    <w:rsid w:val="00771623"/>
    <w:rsid w:val="0077206A"/>
    <w:rsid w:val="007740F6"/>
    <w:rsid w:val="007755AA"/>
    <w:rsid w:val="0077722C"/>
    <w:rsid w:val="007807B5"/>
    <w:rsid w:val="007841FA"/>
    <w:rsid w:val="0078589B"/>
    <w:rsid w:val="00786153"/>
    <w:rsid w:val="00786211"/>
    <w:rsid w:val="00786DEA"/>
    <w:rsid w:val="00787313"/>
    <w:rsid w:val="007973FE"/>
    <w:rsid w:val="00797C2B"/>
    <w:rsid w:val="007A0174"/>
    <w:rsid w:val="007A1203"/>
    <w:rsid w:val="007B02CA"/>
    <w:rsid w:val="007B28AB"/>
    <w:rsid w:val="007B42C4"/>
    <w:rsid w:val="007B65BB"/>
    <w:rsid w:val="007C69B5"/>
    <w:rsid w:val="007C732D"/>
    <w:rsid w:val="007D3278"/>
    <w:rsid w:val="007D43B8"/>
    <w:rsid w:val="007D5428"/>
    <w:rsid w:val="007D6B61"/>
    <w:rsid w:val="007D6B6E"/>
    <w:rsid w:val="007E349A"/>
    <w:rsid w:val="007E4BD8"/>
    <w:rsid w:val="007E5D66"/>
    <w:rsid w:val="007E667C"/>
    <w:rsid w:val="007E72C0"/>
    <w:rsid w:val="007E7563"/>
    <w:rsid w:val="007F632F"/>
    <w:rsid w:val="007F6CEC"/>
    <w:rsid w:val="007F7AA0"/>
    <w:rsid w:val="008077D6"/>
    <w:rsid w:val="00811FDA"/>
    <w:rsid w:val="008150CF"/>
    <w:rsid w:val="00817BE0"/>
    <w:rsid w:val="00817CA5"/>
    <w:rsid w:val="0082655F"/>
    <w:rsid w:val="00826CA7"/>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075D"/>
    <w:rsid w:val="008730E4"/>
    <w:rsid w:val="00874C97"/>
    <w:rsid w:val="00875720"/>
    <w:rsid w:val="0088149D"/>
    <w:rsid w:val="00894DD3"/>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3464"/>
    <w:rsid w:val="00906CCA"/>
    <w:rsid w:val="00912521"/>
    <w:rsid w:val="00914143"/>
    <w:rsid w:val="00915E6F"/>
    <w:rsid w:val="00916580"/>
    <w:rsid w:val="0092134E"/>
    <w:rsid w:val="00922673"/>
    <w:rsid w:val="00922881"/>
    <w:rsid w:val="00923375"/>
    <w:rsid w:val="0092439D"/>
    <w:rsid w:val="00924775"/>
    <w:rsid w:val="00934B73"/>
    <w:rsid w:val="009435D3"/>
    <w:rsid w:val="00945FA9"/>
    <w:rsid w:val="009509F3"/>
    <w:rsid w:val="009510CB"/>
    <w:rsid w:val="00951A76"/>
    <w:rsid w:val="009534EA"/>
    <w:rsid w:val="00953906"/>
    <w:rsid w:val="009550F7"/>
    <w:rsid w:val="009602DC"/>
    <w:rsid w:val="00960DA5"/>
    <w:rsid w:val="00962C9A"/>
    <w:rsid w:val="009637EC"/>
    <w:rsid w:val="00963EDF"/>
    <w:rsid w:val="00965BB3"/>
    <w:rsid w:val="009667A6"/>
    <w:rsid w:val="009678DB"/>
    <w:rsid w:val="00971638"/>
    <w:rsid w:val="00974C86"/>
    <w:rsid w:val="00975830"/>
    <w:rsid w:val="00975FA0"/>
    <w:rsid w:val="00980C34"/>
    <w:rsid w:val="009845A3"/>
    <w:rsid w:val="00985510"/>
    <w:rsid w:val="00985768"/>
    <w:rsid w:val="00986AA9"/>
    <w:rsid w:val="00990236"/>
    <w:rsid w:val="0099048E"/>
    <w:rsid w:val="00991227"/>
    <w:rsid w:val="009914CB"/>
    <w:rsid w:val="00991729"/>
    <w:rsid w:val="00992B07"/>
    <w:rsid w:val="00997979"/>
    <w:rsid w:val="009A41F4"/>
    <w:rsid w:val="009A5DA5"/>
    <w:rsid w:val="009A655A"/>
    <w:rsid w:val="009A6D5F"/>
    <w:rsid w:val="009B1CB6"/>
    <w:rsid w:val="009B33B2"/>
    <w:rsid w:val="009B3D7F"/>
    <w:rsid w:val="009B6CF2"/>
    <w:rsid w:val="009B712C"/>
    <w:rsid w:val="009C0964"/>
    <w:rsid w:val="009C37DF"/>
    <w:rsid w:val="009C51C5"/>
    <w:rsid w:val="009C70E6"/>
    <w:rsid w:val="009D0357"/>
    <w:rsid w:val="009D2AEA"/>
    <w:rsid w:val="009D2B6B"/>
    <w:rsid w:val="009E035A"/>
    <w:rsid w:val="009E7069"/>
    <w:rsid w:val="009E7CF0"/>
    <w:rsid w:val="009F02EB"/>
    <w:rsid w:val="009F7D37"/>
    <w:rsid w:val="00A001B5"/>
    <w:rsid w:val="00A03CE9"/>
    <w:rsid w:val="00A066DB"/>
    <w:rsid w:val="00A06886"/>
    <w:rsid w:val="00A07047"/>
    <w:rsid w:val="00A07A5C"/>
    <w:rsid w:val="00A106B4"/>
    <w:rsid w:val="00A14789"/>
    <w:rsid w:val="00A20498"/>
    <w:rsid w:val="00A22B94"/>
    <w:rsid w:val="00A25AFC"/>
    <w:rsid w:val="00A26B21"/>
    <w:rsid w:val="00A36DC1"/>
    <w:rsid w:val="00A40069"/>
    <w:rsid w:val="00A44318"/>
    <w:rsid w:val="00A4522B"/>
    <w:rsid w:val="00A45FF9"/>
    <w:rsid w:val="00A46447"/>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92144"/>
    <w:rsid w:val="00A932C8"/>
    <w:rsid w:val="00A94967"/>
    <w:rsid w:val="00A94B4B"/>
    <w:rsid w:val="00AA0631"/>
    <w:rsid w:val="00AA0F94"/>
    <w:rsid w:val="00AA341C"/>
    <w:rsid w:val="00AA4F7E"/>
    <w:rsid w:val="00AA7AAB"/>
    <w:rsid w:val="00AA7B0A"/>
    <w:rsid w:val="00AB05EF"/>
    <w:rsid w:val="00AB06FA"/>
    <w:rsid w:val="00AB3F69"/>
    <w:rsid w:val="00AB4711"/>
    <w:rsid w:val="00AB4D39"/>
    <w:rsid w:val="00AB58A9"/>
    <w:rsid w:val="00AC0134"/>
    <w:rsid w:val="00AC5CCC"/>
    <w:rsid w:val="00AD5B26"/>
    <w:rsid w:val="00AD6D9C"/>
    <w:rsid w:val="00AD7F23"/>
    <w:rsid w:val="00AE0C13"/>
    <w:rsid w:val="00AE12F7"/>
    <w:rsid w:val="00AE369C"/>
    <w:rsid w:val="00AE3877"/>
    <w:rsid w:val="00AE3BD5"/>
    <w:rsid w:val="00AE4FE7"/>
    <w:rsid w:val="00AE6161"/>
    <w:rsid w:val="00AE6553"/>
    <w:rsid w:val="00AE78DB"/>
    <w:rsid w:val="00AF0A60"/>
    <w:rsid w:val="00AF2889"/>
    <w:rsid w:val="00AF7042"/>
    <w:rsid w:val="00AF7B6D"/>
    <w:rsid w:val="00B02710"/>
    <w:rsid w:val="00B02B85"/>
    <w:rsid w:val="00B02CAE"/>
    <w:rsid w:val="00B032CF"/>
    <w:rsid w:val="00B040F4"/>
    <w:rsid w:val="00B06B54"/>
    <w:rsid w:val="00B06BAE"/>
    <w:rsid w:val="00B11766"/>
    <w:rsid w:val="00B13A45"/>
    <w:rsid w:val="00B13B3A"/>
    <w:rsid w:val="00B151B2"/>
    <w:rsid w:val="00B231CE"/>
    <w:rsid w:val="00B23B40"/>
    <w:rsid w:val="00B23DF3"/>
    <w:rsid w:val="00B25242"/>
    <w:rsid w:val="00B265AB"/>
    <w:rsid w:val="00B26C68"/>
    <w:rsid w:val="00B30010"/>
    <w:rsid w:val="00B30288"/>
    <w:rsid w:val="00B32436"/>
    <w:rsid w:val="00B4005A"/>
    <w:rsid w:val="00B40CD3"/>
    <w:rsid w:val="00B41390"/>
    <w:rsid w:val="00B44617"/>
    <w:rsid w:val="00B45E78"/>
    <w:rsid w:val="00B45FBC"/>
    <w:rsid w:val="00B46341"/>
    <w:rsid w:val="00B468D0"/>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672D9"/>
    <w:rsid w:val="00B756B8"/>
    <w:rsid w:val="00B76AE2"/>
    <w:rsid w:val="00B83B14"/>
    <w:rsid w:val="00B85752"/>
    <w:rsid w:val="00B863A6"/>
    <w:rsid w:val="00B94BF9"/>
    <w:rsid w:val="00B94C64"/>
    <w:rsid w:val="00B95E84"/>
    <w:rsid w:val="00B95F70"/>
    <w:rsid w:val="00BA09F8"/>
    <w:rsid w:val="00BA5821"/>
    <w:rsid w:val="00BA6518"/>
    <w:rsid w:val="00BB108F"/>
    <w:rsid w:val="00BB219A"/>
    <w:rsid w:val="00BC05AF"/>
    <w:rsid w:val="00BC27C7"/>
    <w:rsid w:val="00BC2B32"/>
    <w:rsid w:val="00BC5BFA"/>
    <w:rsid w:val="00BD0CB3"/>
    <w:rsid w:val="00BD1121"/>
    <w:rsid w:val="00BD1685"/>
    <w:rsid w:val="00BD516C"/>
    <w:rsid w:val="00BE0BE7"/>
    <w:rsid w:val="00BE13E7"/>
    <w:rsid w:val="00BE3075"/>
    <w:rsid w:val="00BE3CC2"/>
    <w:rsid w:val="00BF0146"/>
    <w:rsid w:val="00BF17E1"/>
    <w:rsid w:val="00BF3B10"/>
    <w:rsid w:val="00BF42DD"/>
    <w:rsid w:val="00BF5429"/>
    <w:rsid w:val="00C01777"/>
    <w:rsid w:val="00C03DC2"/>
    <w:rsid w:val="00C15776"/>
    <w:rsid w:val="00C17055"/>
    <w:rsid w:val="00C17592"/>
    <w:rsid w:val="00C17EAE"/>
    <w:rsid w:val="00C21C41"/>
    <w:rsid w:val="00C23F47"/>
    <w:rsid w:val="00C24B1F"/>
    <w:rsid w:val="00C25ACC"/>
    <w:rsid w:val="00C27B12"/>
    <w:rsid w:val="00C31EDE"/>
    <w:rsid w:val="00C3277B"/>
    <w:rsid w:val="00C40889"/>
    <w:rsid w:val="00C437F3"/>
    <w:rsid w:val="00C47094"/>
    <w:rsid w:val="00C500BF"/>
    <w:rsid w:val="00C50740"/>
    <w:rsid w:val="00C522BA"/>
    <w:rsid w:val="00C53D6F"/>
    <w:rsid w:val="00C543B6"/>
    <w:rsid w:val="00C54BFE"/>
    <w:rsid w:val="00C55F13"/>
    <w:rsid w:val="00C5715F"/>
    <w:rsid w:val="00C57B3F"/>
    <w:rsid w:val="00C57BF0"/>
    <w:rsid w:val="00C65A0E"/>
    <w:rsid w:val="00C720A8"/>
    <w:rsid w:val="00C726FE"/>
    <w:rsid w:val="00C76FB3"/>
    <w:rsid w:val="00C7748D"/>
    <w:rsid w:val="00C8032B"/>
    <w:rsid w:val="00C82509"/>
    <w:rsid w:val="00C85199"/>
    <w:rsid w:val="00C8542E"/>
    <w:rsid w:val="00C87343"/>
    <w:rsid w:val="00C93ACD"/>
    <w:rsid w:val="00C971C0"/>
    <w:rsid w:val="00CA1800"/>
    <w:rsid w:val="00CA3D0A"/>
    <w:rsid w:val="00CA7917"/>
    <w:rsid w:val="00CB32A7"/>
    <w:rsid w:val="00CB754A"/>
    <w:rsid w:val="00CC108A"/>
    <w:rsid w:val="00CC7A02"/>
    <w:rsid w:val="00CD0B62"/>
    <w:rsid w:val="00CD1D09"/>
    <w:rsid w:val="00CD41B8"/>
    <w:rsid w:val="00CE2AC5"/>
    <w:rsid w:val="00CE3A02"/>
    <w:rsid w:val="00CE6404"/>
    <w:rsid w:val="00CF11E6"/>
    <w:rsid w:val="00CF7F77"/>
    <w:rsid w:val="00D019CC"/>
    <w:rsid w:val="00D01CF5"/>
    <w:rsid w:val="00D03039"/>
    <w:rsid w:val="00D05662"/>
    <w:rsid w:val="00D05BB6"/>
    <w:rsid w:val="00D05E6A"/>
    <w:rsid w:val="00D07A51"/>
    <w:rsid w:val="00D11E3A"/>
    <w:rsid w:val="00D16EC4"/>
    <w:rsid w:val="00D20E1D"/>
    <w:rsid w:val="00D263BB"/>
    <w:rsid w:val="00D27B21"/>
    <w:rsid w:val="00D27E99"/>
    <w:rsid w:val="00D301B6"/>
    <w:rsid w:val="00D3451B"/>
    <w:rsid w:val="00D36DE1"/>
    <w:rsid w:val="00D479D5"/>
    <w:rsid w:val="00D61F5D"/>
    <w:rsid w:val="00D644FB"/>
    <w:rsid w:val="00D65D0E"/>
    <w:rsid w:val="00D6727E"/>
    <w:rsid w:val="00D76EC6"/>
    <w:rsid w:val="00D8490D"/>
    <w:rsid w:val="00D84BAC"/>
    <w:rsid w:val="00D85432"/>
    <w:rsid w:val="00D864C0"/>
    <w:rsid w:val="00D86876"/>
    <w:rsid w:val="00D87798"/>
    <w:rsid w:val="00D916AA"/>
    <w:rsid w:val="00D94F14"/>
    <w:rsid w:val="00D95C1E"/>
    <w:rsid w:val="00D97769"/>
    <w:rsid w:val="00DA3E01"/>
    <w:rsid w:val="00DA42B7"/>
    <w:rsid w:val="00DA7694"/>
    <w:rsid w:val="00DA7AAC"/>
    <w:rsid w:val="00DB1F2D"/>
    <w:rsid w:val="00DB1FA6"/>
    <w:rsid w:val="00DB39B3"/>
    <w:rsid w:val="00DB6B70"/>
    <w:rsid w:val="00DB77E5"/>
    <w:rsid w:val="00DC0068"/>
    <w:rsid w:val="00DC016F"/>
    <w:rsid w:val="00DC133A"/>
    <w:rsid w:val="00DC594F"/>
    <w:rsid w:val="00DC5D28"/>
    <w:rsid w:val="00DD0E92"/>
    <w:rsid w:val="00DD165B"/>
    <w:rsid w:val="00DD3B6E"/>
    <w:rsid w:val="00DD3C6D"/>
    <w:rsid w:val="00DD7541"/>
    <w:rsid w:val="00DD756E"/>
    <w:rsid w:val="00DE039D"/>
    <w:rsid w:val="00DE1A54"/>
    <w:rsid w:val="00DE3A43"/>
    <w:rsid w:val="00DE4719"/>
    <w:rsid w:val="00DF1F9C"/>
    <w:rsid w:val="00DF2594"/>
    <w:rsid w:val="00E02EDF"/>
    <w:rsid w:val="00E059A9"/>
    <w:rsid w:val="00E0755A"/>
    <w:rsid w:val="00E10EEA"/>
    <w:rsid w:val="00E15E54"/>
    <w:rsid w:val="00E16776"/>
    <w:rsid w:val="00E1692E"/>
    <w:rsid w:val="00E1729A"/>
    <w:rsid w:val="00E174AB"/>
    <w:rsid w:val="00E17E65"/>
    <w:rsid w:val="00E2050D"/>
    <w:rsid w:val="00E21FA6"/>
    <w:rsid w:val="00E251F7"/>
    <w:rsid w:val="00E3218C"/>
    <w:rsid w:val="00E32B77"/>
    <w:rsid w:val="00E34535"/>
    <w:rsid w:val="00E350CD"/>
    <w:rsid w:val="00E42454"/>
    <w:rsid w:val="00E437B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4849"/>
    <w:rsid w:val="00EA5644"/>
    <w:rsid w:val="00EA6B24"/>
    <w:rsid w:val="00EB0CBE"/>
    <w:rsid w:val="00EB403B"/>
    <w:rsid w:val="00EB4AB3"/>
    <w:rsid w:val="00EB6C94"/>
    <w:rsid w:val="00EC48CC"/>
    <w:rsid w:val="00EC5C7D"/>
    <w:rsid w:val="00EC7850"/>
    <w:rsid w:val="00ED04F8"/>
    <w:rsid w:val="00ED252F"/>
    <w:rsid w:val="00ED46B6"/>
    <w:rsid w:val="00EE1A0C"/>
    <w:rsid w:val="00EE7401"/>
    <w:rsid w:val="00EF4407"/>
    <w:rsid w:val="00EF4C4C"/>
    <w:rsid w:val="00EF4E74"/>
    <w:rsid w:val="00EF68AC"/>
    <w:rsid w:val="00EF6EF1"/>
    <w:rsid w:val="00F00E47"/>
    <w:rsid w:val="00F01D36"/>
    <w:rsid w:val="00F03ABF"/>
    <w:rsid w:val="00F221DC"/>
    <w:rsid w:val="00F2398D"/>
    <w:rsid w:val="00F255FF"/>
    <w:rsid w:val="00F25A0A"/>
    <w:rsid w:val="00F2608D"/>
    <w:rsid w:val="00F35ACA"/>
    <w:rsid w:val="00F362EB"/>
    <w:rsid w:val="00F36521"/>
    <w:rsid w:val="00F36C83"/>
    <w:rsid w:val="00F41D83"/>
    <w:rsid w:val="00F43DE5"/>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71E"/>
    <w:rsid w:val="00F9698D"/>
    <w:rsid w:val="00F96BC1"/>
    <w:rsid w:val="00FA0DDF"/>
    <w:rsid w:val="00FA147E"/>
    <w:rsid w:val="00FA2A00"/>
    <w:rsid w:val="00FA4B55"/>
    <w:rsid w:val="00FB1479"/>
    <w:rsid w:val="00FB1B6F"/>
    <w:rsid w:val="00FB1DB0"/>
    <w:rsid w:val="00FB31DF"/>
    <w:rsid w:val="00FB32ED"/>
    <w:rsid w:val="00FB50B1"/>
    <w:rsid w:val="00FB5BE0"/>
    <w:rsid w:val="00FC02A9"/>
    <w:rsid w:val="00FC060D"/>
    <w:rsid w:val="00FC1EA5"/>
    <w:rsid w:val="00FC4AEE"/>
    <w:rsid w:val="00FC5809"/>
    <w:rsid w:val="00FC672E"/>
    <w:rsid w:val="00FC6CE4"/>
    <w:rsid w:val="00FC7A6B"/>
    <w:rsid w:val="00FD1E6B"/>
    <w:rsid w:val="00FD247C"/>
    <w:rsid w:val="00FD2C12"/>
    <w:rsid w:val="00FD2E1C"/>
    <w:rsid w:val="00FD5DCF"/>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F93B"/>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7BA60-ED04-4B99-8491-99690696200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08D4F07-3B03-40F9-AC55-C672F8DD272F}">
  <ds:schemaRefs>
    <ds:schemaRef ds:uri="http://schemas.openxmlformats.org/officeDocument/2006/bibliography"/>
  </ds:schemaRefs>
</ds:datastoreItem>
</file>

<file path=customXml/itemProps3.xml><?xml version="1.0" encoding="utf-8"?>
<ds:datastoreItem xmlns:ds="http://schemas.openxmlformats.org/officeDocument/2006/customXml" ds:itemID="{53CBCE63-DF0C-4104-8DB1-FD0E5C4D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8FB65-7688-4E0C-805F-95DF6EC3C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Bank of Namibia v Gaya (SA 38-2023) [2023] (28 July 2023)</dc:title>
  <dc:creator>David</dc:creator>
  <cp:lastModifiedBy>Mariana Anguelov</cp:lastModifiedBy>
  <cp:revision>3</cp:revision>
  <cp:lastPrinted>2023-07-26T10:54:00Z</cp:lastPrinted>
  <dcterms:created xsi:type="dcterms:W3CDTF">2023-07-28T09:36:00Z</dcterms:created>
  <dcterms:modified xsi:type="dcterms:W3CDTF">2023-07-30T18:38:00Z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