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3CED7" w14:textId="77777777" w:rsidR="00A275BC" w:rsidRPr="000B2339" w:rsidRDefault="00A275BC" w:rsidP="00A275BC">
      <w:pPr>
        <w:keepNext/>
        <w:spacing w:line="360" w:lineRule="auto"/>
        <w:jc w:val="center"/>
        <w:outlineLvl w:val="0"/>
        <w:rPr>
          <w:rFonts w:ascii="Arial" w:hAnsi="Arial" w:cs="Arial"/>
          <w:b/>
          <w:bCs/>
          <w:color w:val="000000" w:themeColor="text1"/>
          <w:sz w:val="24"/>
          <w:szCs w:val="24"/>
        </w:rPr>
      </w:pPr>
      <w:r w:rsidRPr="000B2339">
        <w:rPr>
          <w:rFonts w:ascii="Arial" w:hAnsi="Arial" w:cs="Arial"/>
          <w:b/>
          <w:bCs/>
          <w:noProof/>
          <w:color w:val="000000" w:themeColor="text1"/>
          <w:sz w:val="24"/>
          <w:szCs w:val="24"/>
          <w:lang w:val="en-US"/>
        </w:rPr>
        <w:drawing>
          <wp:inline distT="0" distB="0" distL="0" distR="0" wp14:anchorId="3CD42FA9" wp14:editId="33354016">
            <wp:extent cx="135255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352550" cy="1219200"/>
                    </a:xfrm>
                    <a:prstGeom prst="rect">
                      <a:avLst/>
                    </a:prstGeom>
                    <a:noFill/>
                    <a:ln w="9525">
                      <a:noFill/>
                      <a:miter lim="800000"/>
                      <a:headEnd/>
                      <a:tailEnd/>
                    </a:ln>
                  </pic:spPr>
                </pic:pic>
              </a:graphicData>
            </a:graphic>
          </wp:inline>
        </w:drawing>
      </w:r>
    </w:p>
    <w:p w14:paraId="6B52F98D" w14:textId="77777777" w:rsidR="00A275BC" w:rsidRPr="000B2339" w:rsidRDefault="00A275BC" w:rsidP="00A275BC">
      <w:pPr>
        <w:spacing w:line="480" w:lineRule="auto"/>
        <w:ind w:left="1701"/>
        <w:jc w:val="right"/>
        <w:rPr>
          <w:rFonts w:ascii="Arial" w:hAnsi="Arial" w:cs="Arial"/>
          <w:b/>
          <w:color w:val="000000" w:themeColor="text1"/>
          <w:sz w:val="24"/>
          <w:szCs w:val="24"/>
        </w:rPr>
      </w:pPr>
      <w:r w:rsidRPr="000B2339">
        <w:rPr>
          <w:rFonts w:ascii="Arial" w:hAnsi="Arial" w:cs="Arial"/>
          <w:b/>
          <w:color w:val="000000" w:themeColor="text1"/>
          <w:sz w:val="24"/>
          <w:szCs w:val="24"/>
        </w:rPr>
        <w:t>REPORTABLE</w:t>
      </w:r>
    </w:p>
    <w:p w14:paraId="693C8258" w14:textId="77777777" w:rsidR="00A275BC" w:rsidRDefault="00A275BC" w:rsidP="00A275BC">
      <w:pPr>
        <w:spacing w:after="0" w:line="240" w:lineRule="auto"/>
        <w:jc w:val="right"/>
        <w:rPr>
          <w:rFonts w:ascii="Arial" w:hAnsi="Arial" w:cs="Arial"/>
          <w:color w:val="000000" w:themeColor="text1"/>
          <w:sz w:val="24"/>
          <w:szCs w:val="24"/>
        </w:rPr>
      </w:pPr>
      <w:r w:rsidRPr="000B2339">
        <w:rPr>
          <w:rFonts w:ascii="Arial" w:hAnsi="Arial" w:cs="Arial"/>
          <w:color w:val="000000" w:themeColor="text1"/>
          <w:sz w:val="24"/>
          <w:szCs w:val="24"/>
        </w:rPr>
        <w:t>CASE NO: S</w:t>
      </w:r>
      <w:r>
        <w:rPr>
          <w:rFonts w:ascii="Arial" w:hAnsi="Arial" w:cs="Arial"/>
          <w:color w:val="000000" w:themeColor="text1"/>
          <w:sz w:val="24"/>
          <w:szCs w:val="24"/>
        </w:rPr>
        <w:t>A 10</w:t>
      </w:r>
      <w:r w:rsidRPr="000B2339">
        <w:rPr>
          <w:rFonts w:ascii="Arial" w:hAnsi="Arial" w:cs="Arial"/>
          <w:color w:val="000000" w:themeColor="text1"/>
          <w:sz w:val="24"/>
          <w:szCs w:val="24"/>
        </w:rPr>
        <w:t>/202</w:t>
      </w:r>
      <w:r>
        <w:rPr>
          <w:rFonts w:ascii="Arial" w:hAnsi="Arial" w:cs="Arial"/>
          <w:color w:val="000000" w:themeColor="text1"/>
          <w:sz w:val="24"/>
          <w:szCs w:val="24"/>
        </w:rPr>
        <w:t>3</w:t>
      </w:r>
    </w:p>
    <w:p w14:paraId="51614801" w14:textId="77777777" w:rsidR="00A275BC" w:rsidRDefault="00A275BC" w:rsidP="00A275BC">
      <w:pPr>
        <w:spacing w:after="0" w:line="240" w:lineRule="auto"/>
        <w:jc w:val="right"/>
        <w:rPr>
          <w:rFonts w:ascii="Arial" w:hAnsi="Arial" w:cs="Arial"/>
          <w:color w:val="000000" w:themeColor="text1"/>
          <w:sz w:val="24"/>
          <w:szCs w:val="24"/>
        </w:rPr>
      </w:pPr>
      <w:r w:rsidRPr="000B2339">
        <w:rPr>
          <w:rFonts w:ascii="Arial" w:hAnsi="Arial" w:cs="Arial"/>
          <w:color w:val="000000" w:themeColor="text1"/>
          <w:sz w:val="24"/>
          <w:szCs w:val="24"/>
        </w:rPr>
        <w:t>CASE NO: S</w:t>
      </w:r>
      <w:r>
        <w:rPr>
          <w:rFonts w:ascii="Arial" w:hAnsi="Arial" w:cs="Arial"/>
          <w:color w:val="000000" w:themeColor="text1"/>
          <w:sz w:val="24"/>
          <w:szCs w:val="24"/>
        </w:rPr>
        <w:t>A 34</w:t>
      </w:r>
      <w:r w:rsidRPr="000B2339">
        <w:rPr>
          <w:rFonts w:ascii="Arial" w:hAnsi="Arial" w:cs="Arial"/>
          <w:color w:val="000000" w:themeColor="text1"/>
          <w:sz w:val="24"/>
          <w:szCs w:val="24"/>
        </w:rPr>
        <w:t>/202</w:t>
      </w:r>
      <w:r>
        <w:rPr>
          <w:rFonts w:ascii="Arial" w:hAnsi="Arial" w:cs="Arial"/>
          <w:color w:val="000000" w:themeColor="text1"/>
          <w:sz w:val="24"/>
          <w:szCs w:val="24"/>
        </w:rPr>
        <w:t>3</w:t>
      </w:r>
    </w:p>
    <w:p w14:paraId="1C1426A2" w14:textId="77777777" w:rsidR="00A275BC" w:rsidRDefault="00A275BC" w:rsidP="00A275BC">
      <w:pPr>
        <w:tabs>
          <w:tab w:val="left" w:pos="2760"/>
        </w:tabs>
        <w:spacing w:line="240" w:lineRule="auto"/>
        <w:jc w:val="both"/>
        <w:rPr>
          <w:rFonts w:ascii="Arial" w:hAnsi="Arial" w:cs="Arial"/>
          <w:b/>
          <w:color w:val="000000" w:themeColor="text1"/>
          <w:sz w:val="24"/>
          <w:szCs w:val="24"/>
        </w:rPr>
      </w:pPr>
      <w:r>
        <w:rPr>
          <w:rFonts w:ascii="Arial" w:hAnsi="Arial" w:cs="Arial"/>
          <w:b/>
          <w:color w:val="000000" w:themeColor="text1"/>
          <w:sz w:val="24"/>
          <w:szCs w:val="24"/>
        </w:rPr>
        <w:tab/>
      </w:r>
    </w:p>
    <w:p w14:paraId="4C1AC747" w14:textId="77777777" w:rsidR="00A275BC" w:rsidRPr="000B2339" w:rsidRDefault="00A275BC" w:rsidP="00A275BC">
      <w:pPr>
        <w:spacing w:line="240" w:lineRule="auto"/>
        <w:jc w:val="both"/>
        <w:rPr>
          <w:rFonts w:ascii="Arial" w:hAnsi="Arial" w:cs="Arial"/>
          <w:b/>
          <w:color w:val="000000" w:themeColor="text1"/>
          <w:sz w:val="24"/>
          <w:szCs w:val="24"/>
        </w:rPr>
      </w:pPr>
      <w:r w:rsidRPr="000B2339">
        <w:rPr>
          <w:rFonts w:ascii="Arial" w:hAnsi="Arial" w:cs="Arial"/>
          <w:b/>
          <w:color w:val="000000" w:themeColor="text1"/>
          <w:sz w:val="24"/>
          <w:szCs w:val="24"/>
        </w:rPr>
        <w:t>IN THE SUPREME COURT OF NAMIBIA</w:t>
      </w:r>
    </w:p>
    <w:p w14:paraId="3A5BD200" w14:textId="77777777" w:rsidR="00A275BC" w:rsidRPr="000B2339" w:rsidRDefault="00A275BC" w:rsidP="00A275BC">
      <w:pPr>
        <w:spacing w:line="240" w:lineRule="auto"/>
        <w:jc w:val="both"/>
        <w:rPr>
          <w:rFonts w:ascii="Arial" w:hAnsi="Arial" w:cs="Arial"/>
          <w:color w:val="000000" w:themeColor="text1"/>
          <w:sz w:val="24"/>
          <w:szCs w:val="24"/>
        </w:rPr>
      </w:pPr>
    </w:p>
    <w:p w14:paraId="6F94105B" w14:textId="77777777" w:rsidR="00A275BC" w:rsidRPr="000B2339" w:rsidRDefault="00A275BC" w:rsidP="00A275BC">
      <w:pPr>
        <w:spacing w:line="240" w:lineRule="auto"/>
        <w:jc w:val="both"/>
        <w:rPr>
          <w:rFonts w:ascii="Arial" w:hAnsi="Arial" w:cs="Arial"/>
          <w:color w:val="000000" w:themeColor="text1"/>
          <w:sz w:val="24"/>
          <w:szCs w:val="24"/>
        </w:rPr>
      </w:pPr>
      <w:r w:rsidRPr="000B2339">
        <w:rPr>
          <w:rFonts w:ascii="Arial" w:hAnsi="Arial" w:cs="Arial"/>
          <w:color w:val="000000" w:themeColor="text1"/>
          <w:sz w:val="24"/>
          <w:szCs w:val="24"/>
        </w:rPr>
        <w:t>In the matter between:</w:t>
      </w:r>
    </w:p>
    <w:p w14:paraId="1E446268" w14:textId="77777777" w:rsidR="00A275BC" w:rsidRPr="000B2339" w:rsidRDefault="00A275BC" w:rsidP="00A275BC">
      <w:pPr>
        <w:spacing w:line="240" w:lineRule="auto"/>
        <w:jc w:val="both"/>
        <w:rPr>
          <w:rFonts w:ascii="Arial" w:hAnsi="Arial" w:cs="Arial"/>
          <w:color w:val="000000" w:themeColor="text1"/>
          <w:sz w:val="24"/>
          <w:szCs w:val="24"/>
        </w:rPr>
      </w:pPr>
    </w:p>
    <w:tbl>
      <w:tblPr>
        <w:tblW w:w="9356" w:type="dxa"/>
        <w:tblInd w:w="-142" w:type="dxa"/>
        <w:tblLook w:val="04A0" w:firstRow="1" w:lastRow="0" w:firstColumn="1" w:lastColumn="0" w:noHBand="0" w:noVBand="1"/>
      </w:tblPr>
      <w:tblGrid>
        <w:gridCol w:w="6204"/>
        <w:gridCol w:w="3152"/>
      </w:tblGrid>
      <w:tr w:rsidR="00A275BC" w:rsidRPr="000B2339" w14:paraId="02432A12" w14:textId="77777777" w:rsidTr="00E46A4E">
        <w:tc>
          <w:tcPr>
            <w:tcW w:w="6204" w:type="dxa"/>
            <w:shd w:val="clear" w:color="auto" w:fill="auto"/>
          </w:tcPr>
          <w:p w14:paraId="407FE043" w14:textId="77777777" w:rsidR="00A275BC" w:rsidRPr="000B2339" w:rsidRDefault="00A275BC" w:rsidP="00E46A4E">
            <w:pPr>
              <w:pStyle w:val="NoSpacing"/>
              <w:spacing w:line="360" w:lineRule="auto"/>
              <w:rPr>
                <w:rFonts w:ascii="Arial" w:hAnsi="Arial" w:cs="Arial"/>
                <w:b/>
                <w:color w:val="000000" w:themeColor="text1"/>
                <w:sz w:val="24"/>
                <w:szCs w:val="24"/>
              </w:rPr>
            </w:pPr>
            <w:r>
              <w:rPr>
                <w:rFonts w:ascii="Arial" w:hAnsi="Arial" w:cs="Arial"/>
                <w:b/>
                <w:color w:val="000000" w:themeColor="text1"/>
                <w:sz w:val="24"/>
                <w:szCs w:val="24"/>
              </w:rPr>
              <w:t>PRIME PARADISE INTERNATIONAL LTD</w:t>
            </w:r>
          </w:p>
        </w:tc>
        <w:tc>
          <w:tcPr>
            <w:tcW w:w="3152" w:type="dxa"/>
            <w:shd w:val="clear" w:color="auto" w:fill="auto"/>
          </w:tcPr>
          <w:p w14:paraId="04CB31D3" w14:textId="77777777" w:rsidR="00A275BC" w:rsidRPr="000B2339" w:rsidRDefault="00A275BC" w:rsidP="00E46A4E">
            <w:pPr>
              <w:pStyle w:val="NoSpacing"/>
              <w:spacing w:line="360" w:lineRule="auto"/>
              <w:jc w:val="right"/>
              <w:rPr>
                <w:rFonts w:ascii="Arial" w:hAnsi="Arial" w:cs="Arial"/>
                <w:b/>
                <w:color w:val="000000" w:themeColor="text1"/>
                <w:sz w:val="24"/>
                <w:szCs w:val="24"/>
              </w:rPr>
            </w:pPr>
            <w:r w:rsidRPr="000B2339">
              <w:rPr>
                <w:rFonts w:ascii="Arial" w:hAnsi="Arial" w:cs="Arial"/>
                <w:b/>
                <w:color w:val="000000" w:themeColor="text1"/>
                <w:sz w:val="24"/>
                <w:szCs w:val="24"/>
              </w:rPr>
              <w:t>Appellant</w:t>
            </w:r>
          </w:p>
        </w:tc>
      </w:tr>
      <w:tr w:rsidR="00A275BC" w:rsidRPr="000B2339" w14:paraId="678773D9" w14:textId="77777777" w:rsidTr="00E46A4E">
        <w:tc>
          <w:tcPr>
            <w:tcW w:w="6204" w:type="dxa"/>
            <w:shd w:val="clear" w:color="auto" w:fill="auto"/>
          </w:tcPr>
          <w:p w14:paraId="65B1B3C7" w14:textId="77777777" w:rsidR="00A275BC" w:rsidRPr="000B2339" w:rsidRDefault="00A275BC" w:rsidP="00E46A4E">
            <w:pPr>
              <w:pStyle w:val="NoSpacing"/>
              <w:spacing w:line="360" w:lineRule="auto"/>
              <w:rPr>
                <w:rFonts w:ascii="Arial" w:hAnsi="Arial" w:cs="Arial"/>
                <w:b/>
                <w:color w:val="000000" w:themeColor="text1"/>
                <w:sz w:val="24"/>
                <w:szCs w:val="24"/>
              </w:rPr>
            </w:pPr>
          </w:p>
        </w:tc>
        <w:tc>
          <w:tcPr>
            <w:tcW w:w="3152" w:type="dxa"/>
            <w:shd w:val="clear" w:color="auto" w:fill="auto"/>
          </w:tcPr>
          <w:p w14:paraId="6D4ABED2" w14:textId="77777777" w:rsidR="00A275BC" w:rsidRPr="000B2339" w:rsidRDefault="00A275BC" w:rsidP="00E46A4E">
            <w:pPr>
              <w:pStyle w:val="NoSpacing"/>
              <w:spacing w:line="360" w:lineRule="auto"/>
              <w:rPr>
                <w:rFonts w:ascii="Arial" w:hAnsi="Arial" w:cs="Arial"/>
                <w:b/>
                <w:color w:val="000000" w:themeColor="text1"/>
                <w:sz w:val="24"/>
                <w:szCs w:val="24"/>
              </w:rPr>
            </w:pPr>
          </w:p>
        </w:tc>
      </w:tr>
      <w:tr w:rsidR="00A275BC" w:rsidRPr="000B2339" w14:paraId="7A711128" w14:textId="77777777" w:rsidTr="00E46A4E">
        <w:tc>
          <w:tcPr>
            <w:tcW w:w="6204" w:type="dxa"/>
            <w:shd w:val="clear" w:color="auto" w:fill="auto"/>
          </w:tcPr>
          <w:p w14:paraId="52744BE2" w14:textId="77777777" w:rsidR="00A275BC" w:rsidRPr="000B2339" w:rsidRDefault="00A275BC" w:rsidP="00E46A4E">
            <w:pPr>
              <w:pStyle w:val="NoSpacing"/>
              <w:spacing w:line="360" w:lineRule="auto"/>
              <w:rPr>
                <w:rFonts w:ascii="Arial" w:hAnsi="Arial" w:cs="Arial"/>
                <w:color w:val="000000" w:themeColor="text1"/>
                <w:sz w:val="24"/>
                <w:szCs w:val="24"/>
              </w:rPr>
            </w:pPr>
            <w:r w:rsidRPr="000B2339">
              <w:rPr>
                <w:rFonts w:ascii="Arial" w:hAnsi="Arial" w:cs="Arial"/>
                <w:color w:val="000000" w:themeColor="text1"/>
                <w:sz w:val="24"/>
                <w:szCs w:val="24"/>
              </w:rPr>
              <w:t>and</w:t>
            </w:r>
          </w:p>
        </w:tc>
        <w:tc>
          <w:tcPr>
            <w:tcW w:w="3152" w:type="dxa"/>
            <w:shd w:val="clear" w:color="auto" w:fill="auto"/>
          </w:tcPr>
          <w:p w14:paraId="52900733" w14:textId="77777777" w:rsidR="00A275BC" w:rsidRPr="000B2339" w:rsidRDefault="00A275BC" w:rsidP="00E46A4E">
            <w:pPr>
              <w:pStyle w:val="NoSpacing"/>
              <w:spacing w:line="360" w:lineRule="auto"/>
              <w:rPr>
                <w:rFonts w:ascii="Arial" w:hAnsi="Arial" w:cs="Arial"/>
                <w:color w:val="000000" w:themeColor="text1"/>
                <w:sz w:val="24"/>
                <w:szCs w:val="24"/>
              </w:rPr>
            </w:pPr>
          </w:p>
        </w:tc>
      </w:tr>
      <w:tr w:rsidR="00A275BC" w:rsidRPr="000B2339" w14:paraId="01342F45" w14:textId="77777777" w:rsidTr="00E46A4E">
        <w:tc>
          <w:tcPr>
            <w:tcW w:w="6204" w:type="dxa"/>
            <w:shd w:val="clear" w:color="auto" w:fill="auto"/>
          </w:tcPr>
          <w:p w14:paraId="5EAC1F5E" w14:textId="77777777" w:rsidR="00A275BC" w:rsidRPr="000B2339" w:rsidRDefault="00A275BC" w:rsidP="00E46A4E">
            <w:pPr>
              <w:pStyle w:val="NoSpacing"/>
              <w:spacing w:line="360" w:lineRule="auto"/>
              <w:rPr>
                <w:rFonts w:ascii="Arial" w:hAnsi="Arial" w:cs="Arial"/>
                <w:b/>
                <w:color w:val="000000" w:themeColor="text1"/>
                <w:sz w:val="24"/>
                <w:szCs w:val="24"/>
              </w:rPr>
            </w:pPr>
          </w:p>
        </w:tc>
        <w:tc>
          <w:tcPr>
            <w:tcW w:w="3152" w:type="dxa"/>
            <w:shd w:val="clear" w:color="auto" w:fill="auto"/>
          </w:tcPr>
          <w:p w14:paraId="0C3C5276" w14:textId="77777777" w:rsidR="00A275BC" w:rsidRPr="000B2339" w:rsidRDefault="00A275BC" w:rsidP="00E46A4E">
            <w:pPr>
              <w:pStyle w:val="NoSpacing"/>
              <w:spacing w:line="360" w:lineRule="auto"/>
              <w:rPr>
                <w:rFonts w:ascii="Arial" w:hAnsi="Arial" w:cs="Arial"/>
                <w:b/>
                <w:color w:val="000000" w:themeColor="text1"/>
                <w:sz w:val="24"/>
                <w:szCs w:val="24"/>
              </w:rPr>
            </w:pPr>
          </w:p>
        </w:tc>
      </w:tr>
      <w:tr w:rsidR="00A275BC" w:rsidRPr="000B2339" w14:paraId="4BFF1CB1" w14:textId="77777777" w:rsidTr="00E46A4E">
        <w:tc>
          <w:tcPr>
            <w:tcW w:w="6204" w:type="dxa"/>
            <w:shd w:val="clear" w:color="auto" w:fill="auto"/>
          </w:tcPr>
          <w:p w14:paraId="4A061899" w14:textId="77777777" w:rsidR="00A275BC" w:rsidRPr="000B2339" w:rsidRDefault="00A275BC" w:rsidP="00E46A4E">
            <w:pPr>
              <w:pStyle w:val="NoSpacing"/>
              <w:spacing w:line="480" w:lineRule="auto"/>
              <w:rPr>
                <w:rFonts w:ascii="Arial" w:hAnsi="Arial" w:cs="Arial"/>
                <w:b/>
                <w:color w:val="000000" w:themeColor="text1"/>
                <w:sz w:val="24"/>
                <w:szCs w:val="24"/>
              </w:rPr>
            </w:pPr>
            <w:r>
              <w:rPr>
                <w:rFonts w:ascii="Arial" w:hAnsi="Arial" w:cs="Arial"/>
                <w:b/>
                <w:color w:val="000000" w:themeColor="text1"/>
                <w:sz w:val="24"/>
                <w:szCs w:val="24"/>
              </w:rPr>
              <w:t>WILMINGTON SAVINGS FUND SOCIETY FSB</w:t>
            </w:r>
          </w:p>
        </w:tc>
        <w:tc>
          <w:tcPr>
            <w:tcW w:w="3152" w:type="dxa"/>
            <w:shd w:val="clear" w:color="auto" w:fill="auto"/>
          </w:tcPr>
          <w:p w14:paraId="66EA77B4" w14:textId="77777777" w:rsidR="00A275BC" w:rsidRPr="000B2339" w:rsidRDefault="00A275BC" w:rsidP="00E46A4E">
            <w:pPr>
              <w:pStyle w:val="NoSpacing"/>
              <w:spacing w:line="480" w:lineRule="auto"/>
              <w:jc w:val="right"/>
              <w:rPr>
                <w:rFonts w:ascii="Arial" w:hAnsi="Arial" w:cs="Arial"/>
                <w:b/>
                <w:color w:val="000000" w:themeColor="text1"/>
                <w:sz w:val="24"/>
                <w:szCs w:val="24"/>
              </w:rPr>
            </w:pPr>
            <w:r>
              <w:rPr>
                <w:rFonts w:ascii="Arial" w:hAnsi="Arial" w:cs="Arial"/>
                <w:b/>
                <w:color w:val="000000" w:themeColor="text1"/>
                <w:sz w:val="24"/>
                <w:szCs w:val="24"/>
              </w:rPr>
              <w:t xml:space="preserve">First </w:t>
            </w:r>
            <w:r w:rsidRPr="000B2339">
              <w:rPr>
                <w:rFonts w:ascii="Arial" w:hAnsi="Arial" w:cs="Arial"/>
                <w:b/>
                <w:color w:val="000000" w:themeColor="text1"/>
                <w:sz w:val="24"/>
                <w:szCs w:val="24"/>
              </w:rPr>
              <w:t>Respondent</w:t>
            </w:r>
          </w:p>
        </w:tc>
      </w:tr>
      <w:tr w:rsidR="00A275BC" w:rsidRPr="000B2339" w14:paraId="107011E4" w14:textId="77777777" w:rsidTr="00E46A4E">
        <w:tc>
          <w:tcPr>
            <w:tcW w:w="6204" w:type="dxa"/>
            <w:shd w:val="clear" w:color="auto" w:fill="auto"/>
          </w:tcPr>
          <w:p w14:paraId="14FC8626" w14:textId="77777777" w:rsidR="00A275BC" w:rsidRPr="000B2339" w:rsidRDefault="00A275BC" w:rsidP="00E46A4E">
            <w:pPr>
              <w:pStyle w:val="NoSpacing"/>
              <w:spacing w:line="480" w:lineRule="auto"/>
              <w:rPr>
                <w:rFonts w:ascii="Arial" w:hAnsi="Arial" w:cs="Arial"/>
                <w:b/>
                <w:color w:val="000000" w:themeColor="text1"/>
                <w:sz w:val="24"/>
                <w:szCs w:val="24"/>
              </w:rPr>
            </w:pPr>
            <w:r>
              <w:rPr>
                <w:rFonts w:ascii="Arial" w:hAnsi="Arial" w:cs="Arial"/>
                <w:b/>
                <w:color w:val="000000" w:themeColor="text1"/>
                <w:sz w:val="24"/>
                <w:szCs w:val="24"/>
              </w:rPr>
              <w:t>ACT MARITIME LLC</w:t>
            </w:r>
          </w:p>
        </w:tc>
        <w:tc>
          <w:tcPr>
            <w:tcW w:w="3152" w:type="dxa"/>
            <w:shd w:val="clear" w:color="auto" w:fill="auto"/>
          </w:tcPr>
          <w:p w14:paraId="36B31D19" w14:textId="77777777" w:rsidR="00A275BC" w:rsidRDefault="00A275BC" w:rsidP="00E46A4E">
            <w:pPr>
              <w:pStyle w:val="NoSpacing"/>
              <w:spacing w:line="480" w:lineRule="auto"/>
              <w:jc w:val="right"/>
              <w:rPr>
                <w:rFonts w:ascii="Arial" w:hAnsi="Arial" w:cs="Arial"/>
                <w:b/>
                <w:color w:val="000000" w:themeColor="text1"/>
                <w:sz w:val="24"/>
                <w:szCs w:val="24"/>
              </w:rPr>
            </w:pPr>
            <w:r>
              <w:rPr>
                <w:rFonts w:ascii="Arial" w:hAnsi="Arial" w:cs="Arial"/>
                <w:b/>
                <w:color w:val="000000" w:themeColor="text1"/>
                <w:sz w:val="24"/>
                <w:szCs w:val="24"/>
              </w:rPr>
              <w:t>Second Respondent</w:t>
            </w:r>
          </w:p>
        </w:tc>
      </w:tr>
      <w:tr w:rsidR="00A275BC" w:rsidRPr="000B2339" w14:paraId="2E99773D" w14:textId="77777777" w:rsidTr="00E46A4E">
        <w:tc>
          <w:tcPr>
            <w:tcW w:w="6204" w:type="dxa"/>
            <w:shd w:val="clear" w:color="auto" w:fill="auto"/>
          </w:tcPr>
          <w:p w14:paraId="366B0815" w14:textId="77777777" w:rsidR="00A275BC" w:rsidRDefault="00A275BC" w:rsidP="00E46A4E">
            <w:pPr>
              <w:pStyle w:val="NoSpacing"/>
              <w:spacing w:line="480" w:lineRule="auto"/>
              <w:rPr>
                <w:rFonts w:ascii="Arial" w:hAnsi="Arial" w:cs="Arial"/>
                <w:b/>
                <w:color w:val="000000" w:themeColor="text1"/>
                <w:sz w:val="24"/>
                <w:szCs w:val="24"/>
              </w:rPr>
            </w:pPr>
            <w:r>
              <w:rPr>
                <w:rFonts w:ascii="Arial" w:hAnsi="Arial" w:cs="Arial"/>
                <w:b/>
                <w:color w:val="000000" w:themeColor="text1"/>
                <w:sz w:val="24"/>
                <w:szCs w:val="24"/>
              </w:rPr>
              <w:t>THE MOTOR TANKER “</w:t>
            </w:r>
            <w:r w:rsidR="00C80DC0">
              <w:rPr>
                <w:rFonts w:ascii="Arial" w:hAnsi="Arial" w:cs="Arial"/>
                <w:b/>
                <w:color w:val="000000" w:themeColor="text1"/>
                <w:sz w:val="24"/>
                <w:szCs w:val="24"/>
              </w:rPr>
              <w:t>MARVIN STAR</w:t>
            </w:r>
            <w:r>
              <w:rPr>
                <w:rFonts w:ascii="Arial" w:hAnsi="Arial" w:cs="Arial"/>
                <w:b/>
                <w:color w:val="000000" w:themeColor="text1"/>
                <w:sz w:val="24"/>
                <w:szCs w:val="24"/>
              </w:rPr>
              <w:t xml:space="preserve">”, </w:t>
            </w:r>
            <w:r w:rsidR="006F70A9">
              <w:rPr>
                <w:rFonts w:ascii="Arial" w:hAnsi="Arial" w:cs="Arial"/>
                <w:b/>
                <w:color w:val="000000" w:themeColor="text1"/>
                <w:sz w:val="24"/>
                <w:szCs w:val="24"/>
              </w:rPr>
              <w:t>HER</w:t>
            </w:r>
            <w:r>
              <w:rPr>
                <w:rFonts w:ascii="Arial" w:hAnsi="Arial" w:cs="Arial"/>
                <w:b/>
                <w:color w:val="000000" w:themeColor="text1"/>
                <w:sz w:val="24"/>
                <w:szCs w:val="24"/>
              </w:rPr>
              <w:t xml:space="preserve"> OWNERS AND ALL OTHERS INTERESTED </w:t>
            </w:r>
          </w:p>
          <w:p w14:paraId="4321E692" w14:textId="77777777" w:rsidR="00A275BC" w:rsidRDefault="00A275BC" w:rsidP="00E46A4E">
            <w:pPr>
              <w:pStyle w:val="NoSpacing"/>
              <w:spacing w:line="480" w:lineRule="auto"/>
              <w:rPr>
                <w:rFonts w:ascii="Arial" w:hAnsi="Arial" w:cs="Arial"/>
                <w:b/>
                <w:color w:val="000000" w:themeColor="text1"/>
                <w:sz w:val="24"/>
                <w:szCs w:val="24"/>
              </w:rPr>
            </w:pPr>
            <w:r>
              <w:rPr>
                <w:rFonts w:ascii="Arial" w:hAnsi="Arial" w:cs="Arial"/>
                <w:b/>
                <w:color w:val="000000" w:themeColor="text1"/>
                <w:sz w:val="24"/>
                <w:szCs w:val="24"/>
              </w:rPr>
              <w:t>IN HER</w:t>
            </w:r>
          </w:p>
        </w:tc>
        <w:tc>
          <w:tcPr>
            <w:tcW w:w="3152" w:type="dxa"/>
            <w:shd w:val="clear" w:color="auto" w:fill="auto"/>
          </w:tcPr>
          <w:p w14:paraId="069739D2" w14:textId="77777777" w:rsidR="00A275BC" w:rsidRDefault="00A275BC" w:rsidP="00E46A4E">
            <w:pPr>
              <w:pStyle w:val="NoSpacing"/>
              <w:spacing w:line="480" w:lineRule="auto"/>
              <w:jc w:val="right"/>
              <w:rPr>
                <w:rFonts w:ascii="Arial" w:hAnsi="Arial" w:cs="Arial"/>
                <w:b/>
                <w:color w:val="000000" w:themeColor="text1"/>
                <w:sz w:val="24"/>
                <w:szCs w:val="24"/>
              </w:rPr>
            </w:pPr>
          </w:p>
          <w:p w14:paraId="7291EB67" w14:textId="77777777" w:rsidR="00A275BC" w:rsidRDefault="00A275BC" w:rsidP="00E46A4E">
            <w:pPr>
              <w:pStyle w:val="NoSpacing"/>
              <w:spacing w:line="480" w:lineRule="auto"/>
              <w:jc w:val="right"/>
              <w:rPr>
                <w:rFonts w:ascii="Arial" w:hAnsi="Arial" w:cs="Arial"/>
                <w:b/>
                <w:color w:val="000000" w:themeColor="text1"/>
                <w:sz w:val="24"/>
                <w:szCs w:val="24"/>
              </w:rPr>
            </w:pPr>
          </w:p>
          <w:p w14:paraId="6300BE82" w14:textId="77777777" w:rsidR="00A275BC" w:rsidRDefault="00A275BC" w:rsidP="00E46A4E">
            <w:pPr>
              <w:pStyle w:val="NoSpacing"/>
              <w:spacing w:line="480" w:lineRule="auto"/>
              <w:jc w:val="right"/>
              <w:rPr>
                <w:rFonts w:ascii="Arial" w:hAnsi="Arial" w:cs="Arial"/>
                <w:b/>
                <w:color w:val="000000" w:themeColor="text1"/>
                <w:sz w:val="24"/>
                <w:szCs w:val="24"/>
              </w:rPr>
            </w:pPr>
            <w:r>
              <w:rPr>
                <w:rFonts w:ascii="Arial" w:hAnsi="Arial" w:cs="Arial"/>
                <w:b/>
                <w:color w:val="000000" w:themeColor="text1"/>
                <w:sz w:val="24"/>
                <w:szCs w:val="24"/>
              </w:rPr>
              <w:t>Third Respondent</w:t>
            </w:r>
          </w:p>
        </w:tc>
      </w:tr>
      <w:tr w:rsidR="00A275BC" w:rsidRPr="000B2339" w14:paraId="416A172C" w14:textId="77777777" w:rsidTr="00E46A4E">
        <w:tc>
          <w:tcPr>
            <w:tcW w:w="6204" w:type="dxa"/>
            <w:shd w:val="clear" w:color="auto" w:fill="auto"/>
          </w:tcPr>
          <w:p w14:paraId="50803C38" w14:textId="77777777" w:rsidR="00A275BC" w:rsidRDefault="00A275BC" w:rsidP="00E46A4E">
            <w:pPr>
              <w:pStyle w:val="NoSpacing"/>
              <w:spacing w:line="480" w:lineRule="auto"/>
              <w:rPr>
                <w:rFonts w:ascii="Arial" w:hAnsi="Arial" w:cs="Arial"/>
                <w:b/>
                <w:color w:val="000000" w:themeColor="text1"/>
                <w:sz w:val="24"/>
                <w:szCs w:val="24"/>
              </w:rPr>
            </w:pPr>
            <w:r>
              <w:rPr>
                <w:rFonts w:ascii="Arial" w:hAnsi="Arial" w:cs="Arial"/>
                <w:b/>
                <w:color w:val="000000" w:themeColor="text1"/>
                <w:sz w:val="24"/>
                <w:szCs w:val="24"/>
              </w:rPr>
              <w:t>PANORMOS CRUDE CARRIERS LTD</w:t>
            </w:r>
          </w:p>
        </w:tc>
        <w:tc>
          <w:tcPr>
            <w:tcW w:w="3152" w:type="dxa"/>
            <w:shd w:val="clear" w:color="auto" w:fill="auto"/>
          </w:tcPr>
          <w:p w14:paraId="6293211C" w14:textId="77777777" w:rsidR="00A275BC" w:rsidRDefault="00A275BC" w:rsidP="00E46A4E">
            <w:pPr>
              <w:pStyle w:val="NoSpacing"/>
              <w:spacing w:line="480" w:lineRule="auto"/>
              <w:jc w:val="right"/>
              <w:rPr>
                <w:rFonts w:ascii="Arial" w:hAnsi="Arial" w:cs="Arial"/>
                <w:b/>
                <w:color w:val="000000" w:themeColor="text1"/>
                <w:sz w:val="24"/>
                <w:szCs w:val="24"/>
              </w:rPr>
            </w:pPr>
            <w:r>
              <w:rPr>
                <w:rFonts w:ascii="Arial" w:hAnsi="Arial" w:cs="Arial"/>
                <w:b/>
                <w:color w:val="000000" w:themeColor="text1"/>
                <w:sz w:val="24"/>
                <w:szCs w:val="24"/>
              </w:rPr>
              <w:t>Fourth Respondent</w:t>
            </w:r>
          </w:p>
        </w:tc>
      </w:tr>
    </w:tbl>
    <w:p w14:paraId="1E07D152" w14:textId="77777777" w:rsidR="00A275BC" w:rsidRDefault="00A275BC" w:rsidP="00A275BC">
      <w:pPr>
        <w:spacing w:after="0" w:line="240" w:lineRule="auto"/>
        <w:jc w:val="right"/>
        <w:rPr>
          <w:rFonts w:ascii="Arial" w:hAnsi="Arial" w:cs="Arial"/>
          <w:color w:val="000000" w:themeColor="text1"/>
          <w:sz w:val="24"/>
          <w:szCs w:val="24"/>
        </w:rPr>
      </w:pPr>
    </w:p>
    <w:p w14:paraId="2CF60491" w14:textId="77777777" w:rsidR="00A275BC" w:rsidRDefault="00A275BC" w:rsidP="00A275BC">
      <w:pPr>
        <w:spacing w:line="240" w:lineRule="auto"/>
        <w:jc w:val="both"/>
        <w:rPr>
          <w:rFonts w:ascii="Arial" w:hAnsi="Arial" w:cs="Arial"/>
          <w:b/>
          <w:color w:val="000000" w:themeColor="text1"/>
          <w:sz w:val="24"/>
          <w:szCs w:val="24"/>
        </w:rPr>
      </w:pPr>
    </w:p>
    <w:p w14:paraId="7519F6FB" w14:textId="77777777" w:rsidR="00A275BC" w:rsidRPr="000B2339" w:rsidRDefault="00A275BC" w:rsidP="00A275BC">
      <w:pPr>
        <w:spacing w:line="240" w:lineRule="auto"/>
        <w:jc w:val="both"/>
        <w:rPr>
          <w:rFonts w:ascii="Arial" w:hAnsi="Arial" w:cs="Arial"/>
          <w:color w:val="000000" w:themeColor="text1"/>
          <w:sz w:val="24"/>
          <w:szCs w:val="24"/>
        </w:rPr>
      </w:pPr>
      <w:r w:rsidRPr="000B2339">
        <w:rPr>
          <w:rFonts w:ascii="Arial" w:hAnsi="Arial" w:cs="Arial"/>
          <w:b/>
          <w:color w:val="000000" w:themeColor="text1"/>
          <w:sz w:val="24"/>
          <w:szCs w:val="24"/>
        </w:rPr>
        <w:t>Coram:</w:t>
      </w:r>
      <w:r w:rsidRPr="000B2339">
        <w:rPr>
          <w:rFonts w:ascii="Arial" w:hAnsi="Arial" w:cs="Arial"/>
          <w:color w:val="000000" w:themeColor="text1"/>
          <w:sz w:val="24"/>
          <w:szCs w:val="24"/>
        </w:rPr>
        <w:tab/>
      </w:r>
      <w:r w:rsidRPr="000B2339">
        <w:rPr>
          <w:rFonts w:ascii="Arial" w:hAnsi="Arial" w:cs="Arial"/>
          <w:color w:val="000000" w:themeColor="text1"/>
          <w:sz w:val="24"/>
          <w:szCs w:val="24"/>
        </w:rPr>
        <w:tab/>
      </w:r>
      <w:r>
        <w:rPr>
          <w:rFonts w:ascii="Arial" w:hAnsi="Arial" w:cs="Arial"/>
          <w:color w:val="000000" w:themeColor="text1"/>
          <w:sz w:val="24"/>
          <w:szCs w:val="24"/>
        </w:rPr>
        <w:t>DAMASEB</w:t>
      </w:r>
      <w:r w:rsidRPr="000B2339">
        <w:rPr>
          <w:rFonts w:ascii="Arial" w:hAnsi="Arial" w:cs="Arial"/>
          <w:color w:val="000000" w:themeColor="text1"/>
          <w:sz w:val="24"/>
          <w:szCs w:val="24"/>
        </w:rPr>
        <w:t xml:space="preserve"> </w:t>
      </w:r>
      <w:r>
        <w:rPr>
          <w:rFonts w:ascii="Arial" w:hAnsi="Arial" w:cs="Arial"/>
          <w:color w:val="000000" w:themeColor="text1"/>
          <w:sz w:val="24"/>
          <w:szCs w:val="24"/>
        </w:rPr>
        <w:t>DCJ,</w:t>
      </w:r>
      <w:r w:rsidRPr="000B2339">
        <w:rPr>
          <w:rFonts w:ascii="Arial" w:hAnsi="Arial" w:cs="Arial"/>
          <w:color w:val="000000" w:themeColor="text1"/>
          <w:sz w:val="24"/>
          <w:szCs w:val="24"/>
        </w:rPr>
        <w:t xml:space="preserve"> SMUTS JA and </w:t>
      </w:r>
      <w:r>
        <w:rPr>
          <w:rFonts w:ascii="Arial" w:hAnsi="Arial" w:cs="Arial"/>
          <w:color w:val="000000" w:themeColor="text1"/>
          <w:sz w:val="24"/>
          <w:szCs w:val="24"/>
        </w:rPr>
        <w:t>FRANK AJA</w:t>
      </w:r>
    </w:p>
    <w:p w14:paraId="0024DFE4" w14:textId="77777777" w:rsidR="00A275BC" w:rsidRPr="000B2339" w:rsidRDefault="00A275BC" w:rsidP="00A275BC">
      <w:pPr>
        <w:spacing w:line="240" w:lineRule="auto"/>
        <w:jc w:val="both"/>
        <w:rPr>
          <w:rFonts w:ascii="Arial" w:hAnsi="Arial" w:cs="Arial"/>
          <w:b/>
          <w:color w:val="000000" w:themeColor="text1"/>
          <w:sz w:val="24"/>
          <w:szCs w:val="24"/>
        </w:rPr>
      </w:pPr>
      <w:r w:rsidRPr="000B2339">
        <w:rPr>
          <w:rFonts w:ascii="Arial" w:hAnsi="Arial" w:cs="Arial"/>
          <w:b/>
          <w:color w:val="000000" w:themeColor="text1"/>
          <w:sz w:val="24"/>
          <w:szCs w:val="24"/>
        </w:rPr>
        <w:t>Heard:</w:t>
      </w:r>
      <w:r w:rsidRPr="000B2339">
        <w:rPr>
          <w:rFonts w:ascii="Arial" w:hAnsi="Arial" w:cs="Arial"/>
          <w:b/>
          <w:color w:val="000000" w:themeColor="text1"/>
          <w:sz w:val="24"/>
          <w:szCs w:val="24"/>
        </w:rPr>
        <w:tab/>
      </w:r>
      <w:r w:rsidRPr="000B2339">
        <w:rPr>
          <w:rFonts w:ascii="Arial" w:hAnsi="Arial" w:cs="Arial"/>
          <w:b/>
          <w:color w:val="000000" w:themeColor="text1"/>
          <w:sz w:val="24"/>
          <w:szCs w:val="24"/>
        </w:rPr>
        <w:tab/>
      </w:r>
      <w:r>
        <w:rPr>
          <w:rFonts w:ascii="Arial" w:hAnsi="Arial" w:cs="Arial"/>
          <w:b/>
          <w:color w:val="000000" w:themeColor="text1"/>
          <w:sz w:val="24"/>
          <w:szCs w:val="24"/>
        </w:rPr>
        <w:t>17 July 2023</w:t>
      </w:r>
    </w:p>
    <w:p w14:paraId="21ADE61A" w14:textId="77777777" w:rsidR="00A275BC" w:rsidRPr="000B2339" w:rsidRDefault="00A275BC" w:rsidP="00A275BC">
      <w:pPr>
        <w:spacing w:line="240" w:lineRule="auto"/>
        <w:jc w:val="both"/>
        <w:rPr>
          <w:rFonts w:ascii="Arial" w:hAnsi="Arial" w:cs="Arial"/>
          <w:b/>
          <w:color w:val="000000" w:themeColor="text1"/>
          <w:sz w:val="24"/>
          <w:szCs w:val="24"/>
        </w:rPr>
      </w:pPr>
      <w:r w:rsidRPr="000B2339">
        <w:rPr>
          <w:rFonts w:ascii="Arial" w:hAnsi="Arial" w:cs="Arial"/>
          <w:b/>
          <w:color w:val="000000" w:themeColor="text1"/>
          <w:sz w:val="24"/>
          <w:szCs w:val="24"/>
        </w:rPr>
        <w:t>Delivered:</w:t>
      </w:r>
      <w:r w:rsidRPr="000B2339">
        <w:rPr>
          <w:rFonts w:ascii="Arial" w:hAnsi="Arial" w:cs="Arial"/>
          <w:b/>
          <w:color w:val="000000" w:themeColor="text1"/>
          <w:sz w:val="24"/>
          <w:szCs w:val="24"/>
        </w:rPr>
        <w:tab/>
      </w:r>
      <w:r w:rsidRPr="000B2339">
        <w:rPr>
          <w:rFonts w:ascii="Arial" w:hAnsi="Arial" w:cs="Arial"/>
          <w:b/>
          <w:color w:val="000000" w:themeColor="text1"/>
          <w:sz w:val="24"/>
          <w:szCs w:val="24"/>
        </w:rPr>
        <w:tab/>
      </w:r>
      <w:r w:rsidR="007972E2">
        <w:rPr>
          <w:rFonts w:ascii="Arial" w:hAnsi="Arial" w:cs="Arial"/>
          <w:b/>
          <w:color w:val="000000" w:themeColor="text1"/>
          <w:sz w:val="24"/>
          <w:szCs w:val="24"/>
        </w:rPr>
        <w:t>24</w:t>
      </w:r>
      <w:r w:rsidR="008C6C6E">
        <w:rPr>
          <w:rFonts w:ascii="Arial" w:hAnsi="Arial" w:cs="Arial"/>
          <w:b/>
          <w:color w:val="000000" w:themeColor="text1"/>
          <w:sz w:val="24"/>
          <w:szCs w:val="24"/>
        </w:rPr>
        <w:t xml:space="preserve"> August</w:t>
      </w:r>
      <w:r>
        <w:rPr>
          <w:rFonts w:ascii="Arial" w:hAnsi="Arial" w:cs="Arial"/>
          <w:b/>
          <w:color w:val="000000" w:themeColor="text1"/>
          <w:sz w:val="24"/>
          <w:szCs w:val="24"/>
        </w:rPr>
        <w:t xml:space="preserve"> 2023</w:t>
      </w:r>
    </w:p>
    <w:p w14:paraId="276136BC" w14:textId="77777777" w:rsidR="00A275BC" w:rsidRDefault="00A275BC" w:rsidP="00A275BC">
      <w:pPr>
        <w:spacing w:after="0" w:line="360" w:lineRule="auto"/>
        <w:jc w:val="both"/>
        <w:rPr>
          <w:rFonts w:ascii="Arial" w:hAnsi="Arial" w:cs="Arial"/>
          <w:b/>
          <w:color w:val="000000" w:themeColor="text1"/>
          <w:sz w:val="24"/>
          <w:szCs w:val="24"/>
          <w:lang w:val="en-GB"/>
        </w:rPr>
      </w:pPr>
    </w:p>
    <w:p w14:paraId="577D9081" w14:textId="77777777" w:rsidR="00A275BC" w:rsidRDefault="00A275BC" w:rsidP="00A275BC">
      <w:pPr>
        <w:spacing w:after="0" w:line="360" w:lineRule="auto"/>
        <w:jc w:val="both"/>
        <w:rPr>
          <w:rFonts w:ascii="Arial" w:hAnsi="Arial" w:cs="Arial"/>
          <w:b/>
          <w:color w:val="000000" w:themeColor="text1"/>
          <w:sz w:val="24"/>
          <w:szCs w:val="24"/>
          <w:lang w:val="en-GB"/>
        </w:rPr>
      </w:pPr>
    </w:p>
    <w:p w14:paraId="071D8646" w14:textId="77777777" w:rsidR="00A275BC" w:rsidRDefault="00A275BC" w:rsidP="00A275BC">
      <w:pPr>
        <w:spacing w:after="0" w:line="360" w:lineRule="auto"/>
        <w:jc w:val="both"/>
        <w:rPr>
          <w:rFonts w:ascii="Arial" w:hAnsi="Arial" w:cs="Arial"/>
          <w:b/>
          <w:color w:val="000000" w:themeColor="text1"/>
          <w:sz w:val="24"/>
          <w:szCs w:val="24"/>
          <w:lang w:val="en-GB"/>
        </w:rPr>
      </w:pPr>
    </w:p>
    <w:p w14:paraId="12B4E401" w14:textId="77777777" w:rsidR="00A275BC" w:rsidRPr="000B2339" w:rsidRDefault="00A275BC" w:rsidP="00A275BC">
      <w:pPr>
        <w:spacing w:after="0" w:line="360" w:lineRule="auto"/>
        <w:jc w:val="both"/>
        <w:rPr>
          <w:rFonts w:ascii="Arial" w:hAnsi="Arial" w:cs="Arial"/>
          <w:b/>
          <w:color w:val="000000" w:themeColor="text1"/>
          <w:sz w:val="24"/>
          <w:szCs w:val="24"/>
          <w:lang w:val="en-GB"/>
        </w:rPr>
      </w:pPr>
    </w:p>
    <w:p w14:paraId="409BB329" w14:textId="77777777" w:rsidR="003A6A4E" w:rsidRPr="00E46A4E" w:rsidRDefault="00A275BC" w:rsidP="003A6A4E">
      <w:pPr>
        <w:pStyle w:val="ListParagraph"/>
        <w:spacing w:after="0" w:line="360" w:lineRule="auto"/>
        <w:ind w:left="0"/>
        <w:jc w:val="both"/>
        <w:rPr>
          <w:rFonts w:ascii="Arial" w:hAnsi="Arial" w:cs="Arial"/>
          <w:color w:val="000000" w:themeColor="text1"/>
          <w:sz w:val="24"/>
          <w:szCs w:val="24"/>
        </w:rPr>
      </w:pPr>
      <w:r>
        <w:rPr>
          <w:rFonts w:ascii="Arial" w:hAnsi="Arial" w:cs="Arial"/>
          <w:b/>
          <w:color w:val="000000" w:themeColor="text1"/>
          <w:sz w:val="24"/>
          <w:szCs w:val="24"/>
        </w:rPr>
        <w:t>Summary:</w:t>
      </w:r>
      <w:r>
        <w:rPr>
          <w:rFonts w:ascii="Arial" w:hAnsi="Arial" w:cs="Arial"/>
          <w:b/>
          <w:color w:val="000000" w:themeColor="text1"/>
          <w:sz w:val="24"/>
          <w:szCs w:val="24"/>
        </w:rPr>
        <w:tab/>
      </w:r>
      <w:r w:rsidR="003A6A4E" w:rsidRPr="00010BC7">
        <w:rPr>
          <w:rFonts w:ascii="Arial" w:hAnsi="Arial" w:cs="Arial"/>
          <w:sz w:val="24"/>
          <w:szCs w:val="24"/>
        </w:rPr>
        <w:t>Two interrelate</w:t>
      </w:r>
      <w:r w:rsidR="003A6A4E">
        <w:rPr>
          <w:rFonts w:ascii="Arial" w:hAnsi="Arial" w:cs="Arial"/>
          <w:sz w:val="24"/>
          <w:szCs w:val="24"/>
        </w:rPr>
        <w:t>d</w:t>
      </w:r>
      <w:r w:rsidR="003A6A4E" w:rsidRPr="00010BC7">
        <w:rPr>
          <w:rFonts w:ascii="Arial" w:hAnsi="Arial" w:cs="Arial"/>
          <w:sz w:val="24"/>
          <w:szCs w:val="24"/>
        </w:rPr>
        <w:t xml:space="preserve"> appeals surrounding the motor tanker vessel M</w:t>
      </w:r>
      <w:r w:rsidR="00BE40DE">
        <w:rPr>
          <w:rFonts w:ascii="Arial" w:hAnsi="Arial" w:cs="Arial"/>
          <w:sz w:val="24"/>
          <w:szCs w:val="24"/>
        </w:rPr>
        <w:t>T</w:t>
      </w:r>
      <w:r w:rsidR="003A6A4E" w:rsidRPr="00010BC7">
        <w:rPr>
          <w:rFonts w:ascii="Arial" w:hAnsi="Arial" w:cs="Arial"/>
          <w:sz w:val="24"/>
          <w:szCs w:val="24"/>
        </w:rPr>
        <w:t xml:space="preserve"> </w:t>
      </w:r>
      <w:r w:rsidR="00C80DC0">
        <w:rPr>
          <w:rFonts w:ascii="Arial" w:hAnsi="Arial" w:cs="Arial"/>
          <w:sz w:val="24"/>
          <w:szCs w:val="24"/>
        </w:rPr>
        <w:t>“Marvin Star”</w:t>
      </w:r>
      <w:r w:rsidR="003A6A4E" w:rsidRPr="00010BC7">
        <w:rPr>
          <w:rFonts w:ascii="Arial" w:hAnsi="Arial" w:cs="Arial"/>
          <w:sz w:val="24"/>
          <w:szCs w:val="24"/>
        </w:rPr>
        <w:t xml:space="preserve"> served before the Supreme Court. The vessel was arrested on 10 August 2021 off Walvis Bay at the instance of the first and second respondents, Wilming</w:t>
      </w:r>
      <w:r w:rsidR="003A6A4E">
        <w:rPr>
          <w:rFonts w:ascii="Arial" w:hAnsi="Arial" w:cs="Arial"/>
          <w:sz w:val="24"/>
          <w:szCs w:val="24"/>
        </w:rPr>
        <w:t xml:space="preserve">ton Savings Fund Society FSB and ACT Maritime LLC, (the banks) in terms of a summons </w:t>
      </w:r>
      <w:r w:rsidR="003A6A4E">
        <w:rPr>
          <w:rFonts w:ascii="Arial" w:hAnsi="Arial" w:cs="Arial"/>
          <w:i/>
          <w:sz w:val="24"/>
          <w:szCs w:val="24"/>
        </w:rPr>
        <w:t>in rem</w:t>
      </w:r>
      <w:r w:rsidR="003A6A4E">
        <w:rPr>
          <w:rFonts w:ascii="Arial" w:hAnsi="Arial" w:cs="Arial"/>
          <w:sz w:val="24"/>
          <w:szCs w:val="24"/>
        </w:rPr>
        <w:t xml:space="preserve"> for monies due and owing under a loan agreement. Panormos Crude Carriers Ltd, the registered owner of the vessel did not defend the claim. Prime Paradise International Limited (Prime), the appellant in both appeals however defended the claim. The banks invoked the admiralty jurisdiction of the High Court and launched an application for the judicial sale of the vessel </w:t>
      </w:r>
      <w:r w:rsidR="003A6A4E" w:rsidRPr="00B50551">
        <w:rPr>
          <w:rFonts w:ascii="Arial" w:hAnsi="Arial" w:cs="Arial"/>
          <w:i/>
          <w:sz w:val="24"/>
          <w:szCs w:val="24"/>
        </w:rPr>
        <w:t>pendente lite</w:t>
      </w:r>
      <w:r w:rsidR="003A6A4E">
        <w:rPr>
          <w:rFonts w:ascii="Arial" w:hAnsi="Arial" w:cs="Arial"/>
          <w:sz w:val="24"/>
          <w:szCs w:val="24"/>
        </w:rPr>
        <w:t xml:space="preserve"> under rule 138 of the Vice-Admiralty Court </w:t>
      </w:r>
      <w:r w:rsidR="00BE40DE">
        <w:rPr>
          <w:rFonts w:ascii="Arial" w:hAnsi="Arial" w:cs="Arial"/>
          <w:sz w:val="24"/>
          <w:szCs w:val="24"/>
        </w:rPr>
        <w:t>r</w:t>
      </w:r>
      <w:r w:rsidR="003A6A4E">
        <w:rPr>
          <w:rFonts w:ascii="Arial" w:hAnsi="Arial" w:cs="Arial"/>
          <w:sz w:val="24"/>
          <w:szCs w:val="24"/>
        </w:rPr>
        <w:t>ules on 19 August 2021. A provisional order for the sale was granted by the High Court on 5 October 2021 and a final order was granted on 22 October 2021. An appeal against this order was dismissed by this Court (</w:t>
      </w:r>
      <w:r w:rsidR="003A6A4E">
        <w:rPr>
          <w:rFonts w:ascii="Arial" w:hAnsi="Arial" w:cs="Arial"/>
          <w:i/>
          <w:sz w:val="24"/>
          <w:szCs w:val="24"/>
        </w:rPr>
        <w:t xml:space="preserve">Prime Paradise International Ltd v Wilmington Savings Fund FSB &amp; others </w:t>
      </w:r>
      <w:r w:rsidR="003A6A4E">
        <w:rPr>
          <w:rFonts w:ascii="Arial" w:hAnsi="Arial" w:cs="Arial"/>
          <w:sz w:val="24"/>
          <w:szCs w:val="24"/>
        </w:rPr>
        <w:t xml:space="preserve">2022 (2) NR 359 (SC)). </w:t>
      </w:r>
      <w:r w:rsidR="003A6A4E">
        <w:rPr>
          <w:rFonts w:ascii="Arial" w:hAnsi="Arial" w:cs="Arial"/>
          <w:color w:val="000000" w:themeColor="text1"/>
          <w:sz w:val="24"/>
          <w:szCs w:val="24"/>
        </w:rPr>
        <w:t xml:space="preserve">Shortly after the judicial sale application was launched, and on 1 September 2021, the banks brought an application against Prime to provide security for the preservation costs of the vessel for the period 19 August 2021 to 30 September 2021 (the date upon which the application for the judicial sale was originally set down) for the total amount USD432 924 plus security for a further period of three weeks after the judicial sale application to provide for a period to cover the handing down of a judgment – totalling a further sum of USD211 248. The basis for the banks’ application for the provision of security for the preservation costs was that Prime’s opposition of the judicial sale application was unreasonable and vexatious. The court below found that while neither the Vice-Admiralty rules nor the High Court rules provided for a </w:t>
      </w:r>
      <w:r w:rsidR="003A6A4E" w:rsidRPr="00A2679E">
        <w:rPr>
          <w:rFonts w:ascii="Arial" w:hAnsi="Arial" w:cs="Arial"/>
          <w:i/>
          <w:color w:val="000000" w:themeColor="text1"/>
          <w:sz w:val="24"/>
          <w:szCs w:val="24"/>
        </w:rPr>
        <w:t>peregrinus</w:t>
      </w:r>
      <w:r w:rsidR="003A6A4E">
        <w:rPr>
          <w:rFonts w:ascii="Arial" w:hAnsi="Arial" w:cs="Arial"/>
          <w:color w:val="000000" w:themeColor="text1"/>
          <w:sz w:val="24"/>
          <w:szCs w:val="24"/>
        </w:rPr>
        <w:t xml:space="preserve"> plaintiff being entitled to demand security from a </w:t>
      </w:r>
      <w:r w:rsidR="003A6A4E" w:rsidRPr="00A2679E">
        <w:rPr>
          <w:rFonts w:ascii="Arial" w:hAnsi="Arial" w:cs="Arial"/>
          <w:i/>
          <w:color w:val="000000" w:themeColor="text1"/>
          <w:sz w:val="24"/>
          <w:szCs w:val="24"/>
        </w:rPr>
        <w:t>peregrinus</w:t>
      </w:r>
      <w:r w:rsidR="003A6A4E">
        <w:rPr>
          <w:rFonts w:ascii="Arial" w:hAnsi="Arial" w:cs="Arial"/>
          <w:color w:val="000000" w:themeColor="text1"/>
          <w:sz w:val="24"/>
          <w:szCs w:val="24"/>
        </w:rPr>
        <w:t xml:space="preserve"> defendant for preservation costs of a vessel, a court, invoking its inherent jurisdiction, may come to the rescue of such a plaintiff when justice demands it and directed that security for those costs be furnished i</w:t>
      </w:r>
      <w:r w:rsidR="003A6A4E" w:rsidRPr="00E46A4E">
        <w:rPr>
          <w:rFonts w:ascii="Arial" w:hAnsi="Arial" w:cs="Arial"/>
          <w:color w:val="000000" w:themeColor="text1"/>
          <w:sz w:val="24"/>
          <w:szCs w:val="24"/>
        </w:rPr>
        <w:t>n exercising its inherent power to regulate its own process.</w:t>
      </w:r>
    </w:p>
    <w:p w14:paraId="3034F999" w14:textId="77777777" w:rsidR="003A6A4E" w:rsidRDefault="003A6A4E" w:rsidP="003A6A4E">
      <w:pPr>
        <w:spacing w:after="0" w:line="360" w:lineRule="auto"/>
        <w:jc w:val="both"/>
        <w:rPr>
          <w:rFonts w:ascii="Arial" w:hAnsi="Arial" w:cs="Arial"/>
          <w:color w:val="000000" w:themeColor="text1"/>
          <w:sz w:val="24"/>
          <w:szCs w:val="24"/>
        </w:rPr>
      </w:pPr>
    </w:p>
    <w:p w14:paraId="7B5823EB" w14:textId="77777777" w:rsidR="003A6A4E" w:rsidRPr="00536568" w:rsidRDefault="003A6A4E" w:rsidP="003A6A4E">
      <w:pPr>
        <w:spacing w:after="0" w:line="360" w:lineRule="auto"/>
        <w:jc w:val="both"/>
        <w:rPr>
          <w:rFonts w:ascii="Arial" w:hAnsi="Arial" w:cs="Arial"/>
          <w:i/>
          <w:sz w:val="24"/>
          <w:szCs w:val="24"/>
        </w:rPr>
      </w:pPr>
      <w:r w:rsidRPr="00536568">
        <w:rPr>
          <w:rFonts w:ascii="Arial" w:hAnsi="Arial" w:cs="Arial"/>
          <w:i/>
          <w:sz w:val="24"/>
          <w:szCs w:val="24"/>
        </w:rPr>
        <w:t xml:space="preserve">Appeal </w:t>
      </w:r>
      <w:r>
        <w:rPr>
          <w:rFonts w:ascii="Arial" w:hAnsi="Arial" w:cs="Arial"/>
          <w:i/>
          <w:sz w:val="24"/>
          <w:szCs w:val="24"/>
        </w:rPr>
        <w:t>under C</w:t>
      </w:r>
      <w:r w:rsidRPr="00536568">
        <w:rPr>
          <w:rFonts w:ascii="Arial" w:hAnsi="Arial" w:cs="Arial"/>
          <w:i/>
          <w:sz w:val="24"/>
          <w:szCs w:val="24"/>
        </w:rPr>
        <w:t>ase No. 10/2023</w:t>
      </w:r>
    </w:p>
    <w:p w14:paraId="7F66D731" w14:textId="77777777" w:rsidR="003A6A4E" w:rsidRDefault="003A6A4E" w:rsidP="003A6A4E">
      <w:pPr>
        <w:spacing w:after="0" w:line="360" w:lineRule="auto"/>
        <w:jc w:val="both"/>
        <w:rPr>
          <w:rFonts w:ascii="Arial" w:hAnsi="Arial" w:cs="Arial"/>
          <w:sz w:val="24"/>
          <w:szCs w:val="24"/>
        </w:rPr>
      </w:pPr>
      <w:r w:rsidRPr="00010BC7">
        <w:rPr>
          <w:rFonts w:ascii="Arial" w:hAnsi="Arial" w:cs="Arial"/>
          <w:sz w:val="24"/>
          <w:szCs w:val="24"/>
        </w:rPr>
        <w:t xml:space="preserve">The </w:t>
      </w:r>
      <w:r>
        <w:rPr>
          <w:rFonts w:ascii="Arial" w:hAnsi="Arial" w:cs="Arial"/>
          <w:sz w:val="24"/>
          <w:szCs w:val="24"/>
        </w:rPr>
        <w:t>issue before this C</w:t>
      </w:r>
      <w:r w:rsidRPr="00010BC7">
        <w:rPr>
          <w:rFonts w:ascii="Arial" w:hAnsi="Arial" w:cs="Arial"/>
          <w:sz w:val="24"/>
          <w:szCs w:val="24"/>
        </w:rPr>
        <w:t xml:space="preserve">ourt concerned whether the High Court had jurisdiction to direct a </w:t>
      </w:r>
      <w:r w:rsidRPr="00010BC7">
        <w:rPr>
          <w:rFonts w:ascii="Arial" w:hAnsi="Arial" w:cs="Arial"/>
          <w:i/>
          <w:sz w:val="24"/>
          <w:szCs w:val="24"/>
        </w:rPr>
        <w:t>peregrinus</w:t>
      </w:r>
      <w:r w:rsidRPr="00010BC7">
        <w:rPr>
          <w:rFonts w:ascii="Arial" w:hAnsi="Arial" w:cs="Arial"/>
          <w:sz w:val="24"/>
          <w:szCs w:val="24"/>
        </w:rPr>
        <w:t xml:space="preserve"> defendant to pay security </w:t>
      </w:r>
      <w:r w:rsidR="00BE40DE">
        <w:rPr>
          <w:rFonts w:ascii="Arial" w:hAnsi="Arial" w:cs="Arial"/>
          <w:sz w:val="24"/>
          <w:szCs w:val="24"/>
        </w:rPr>
        <w:t>for</w:t>
      </w:r>
      <w:r w:rsidRPr="00010BC7">
        <w:rPr>
          <w:rFonts w:ascii="Arial" w:hAnsi="Arial" w:cs="Arial"/>
          <w:sz w:val="24"/>
          <w:szCs w:val="24"/>
        </w:rPr>
        <w:t xml:space="preserve"> preservation costs of an arrested vessel at the instance of a </w:t>
      </w:r>
      <w:r w:rsidRPr="00010BC7">
        <w:rPr>
          <w:rFonts w:ascii="Arial" w:hAnsi="Arial" w:cs="Arial"/>
          <w:i/>
          <w:sz w:val="24"/>
          <w:szCs w:val="24"/>
        </w:rPr>
        <w:t>peregrinus</w:t>
      </w:r>
      <w:r>
        <w:rPr>
          <w:rFonts w:ascii="Arial" w:hAnsi="Arial" w:cs="Arial"/>
          <w:sz w:val="24"/>
          <w:szCs w:val="24"/>
        </w:rPr>
        <w:t xml:space="preserve"> plaintiff, and if it did, whether such order was justified on the facts of this case.</w:t>
      </w:r>
    </w:p>
    <w:p w14:paraId="275A7780" w14:textId="77777777" w:rsidR="003A6A4E" w:rsidRDefault="003A6A4E" w:rsidP="003A6A4E">
      <w:pPr>
        <w:spacing w:after="0" w:line="360" w:lineRule="auto"/>
        <w:jc w:val="both"/>
        <w:rPr>
          <w:rFonts w:ascii="Arial" w:hAnsi="Arial" w:cs="Arial"/>
          <w:sz w:val="24"/>
          <w:szCs w:val="24"/>
        </w:rPr>
      </w:pPr>
    </w:p>
    <w:p w14:paraId="54A73759" w14:textId="77777777" w:rsidR="003A6A4E" w:rsidRDefault="003A6A4E" w:rsidP="003A6A4E">
      <w:pPr>
        <w:spacing w:after="0" w:line="360" w:lineRule="auto"/>
        <w:jc w:val="both"/>
        <w:rPr>
          <w:rFonts w:ascii="Arial" w:hAnsi="Arial" w:cs="Arial"/>
          <w:color w:val="000000" w:themeColor="text1"/>
          <w:sz w:val="24"/>
          <w:szCs w:val="24"/>
        </w:rPr>
      </w:pPr>
      <w:r w:rsidRPr="00C57F24">
        <w:rPr>
          <w:rFonts w:ascii="Arial" w:hAnsi="Arial" w:cs="Arial"/>
          <w:i/>
          <w:color w:val="000000" w:themeColor="text1"/>
          <w:sz w:val="24"/>
          <w:szCs w:val="24"/>
        </w:rPr>
        <w:t>Held that</w:t>
      </w:r>
      <w:r>
        <w:rPr>
          <w:rFonts w:ascii="Arial" w:hAnsi="Arial" w:cs="Arial"/>
          <w:color w:val="000000" w:themeColor="text1"/>
          <w:sz w:val="24"/>
          <w:szCs w:val="24"/>
        </w:rPr>
        <w:t>, it is well established that the court has the inherent power to regulate and determine its own procedures in the proper administration of justice. This power has been exercised in exceptional cases to afford parties a remedy not afforded in the rules to avoid or correct an injustice.</w:t>
      </w:r>
    </w:p>
    <w:p w14:paraId="2E0346F9" w14:textId="77777777" w:rsidR="003A6A4E" w:rsidRPr="00006510" w:rsidRDefault="003A6A4E" w:rsidP="003A6A4E">
      <w:pPr>
        <w:spacing w:after="0" w:line="360" w:lineRule="auto"/>
        <w:jc w:val="both"/>
        <w:rPr>
          <w:rFonts w:ascii="Arial" w:hAnsi="Arial" w:cs="Arial"/>
          <w:sz w:val="24"/>
          <w:szCs w:val="24"/>
        </w:rPr>
      </w:pPr>
    </w:p>
    <w:p w14:paraId="4EC678AD" w14:textId="77777777" w:rsidR="003A6A4E" w:rsidRDefault="003A6A4E" w:rsidP="003A6A4E">
      <w:pPr>
        <w:spacing w:after="0" w:line="360" w:lineRule="auto"/>
        <w:jc w:val="both"/>
        <w:rPr>
          <w:rFonts w:ascii="Arial" w:hAnsi="Arial" w:cs="Arial"/>
          <w:color w:val="000000" w:themeColor="text1"/>
          <w:sz w:val="24"/>
          <w:szCs w:val="24"/>
        </w:rPr>
      </w:pPr>
      <w:r w:rsidRPr="00C57F24">
        <w:rPr>
          <w:rFonts w:ascii="Arial" w:hAnsi="Arial" w:cs="Arial"/>
          <w:i/>
          <w:color w:val="000000" w:themeColor="text1"/>
          <w:sz w:val="24"/>
          <w:szCs w:val="24"/>
        </w:rPr>
        <w:t>Held that</w:t>
      </w:r>
      <w:r>
        <w:rPr>
          <w:rFonts w:ascii="Arial" w:hAnsi="Arial" w:cs="Arial"/>
          <w:color w:val="000000" w:themeColor="text1"/>
          <w:sz w:val="24"/>
          <w:szCs w:val="24"/>
        </w:rPr>
        <w:t>, this inherent jurisdiction must be exercised only in exceptional circumstances and where there are strong grounds to persuade a court to act outside its powers provided for in its rules. The courts have repeatedly stressed that it is a power to be invoked sparingly and only if satisfied that justice cannot properly be done unless that form of relief is granted.</w:t>
      </w:r>
    </w:p>
    <w:p w14:paraId="2F1063DC" w14:textId="77777777" w:rsidR="003A6A4E" w:rsidRDefault="003A6A4E" w:rsidP="003A6A4E">
      <w:pPr>
        <w:spacing w:after="0" w:line="360" w:lineRule="auto"/>
        <w:jc w:val="both"/>
        <w:rPr>
          <w:rFonts w:ascii="Arial" w:hAnsi="Arial" w:cs="Arial"/>
          <w:color w:val="000000" w:themeColor="text1"/>
          <w:sz w:val="24"/>
          <w:szCs w:val="24"/>
        </w:rPr>
      </w:pPr>
    </w:p>
    <w:p w14:paraId="22D3AEB0" w14:textId="77777777" w:rsidR="003A6A4E" w:rsidRPr="00AF7145" w:rsidRDefault="003A6A4E" w:rsidP="003A6A4E">
      <w:pPr>
        <w:spacing w:after="0" w:line="360" w:lineRule="auto"/>
        <w:jc w:val="both"/>
        <w:rPr>
          <w:rFonts w:ascii="Arial" w:hAnsi="Arial" w:cs="Arial"/>
          <w:color w:val="000000" w:themeColor="text1"/>
          <w:sz w:val="24"/>
          <w:szCs w:val="24"/>
        </w:rPr>
      </w:pPr>
      <w:r w:rsidRPr="00AF7145">
        <w:rPr>
          <w:rFonts w:ascii="Arial" w:hAnsi="Arial" w:cs="Arial"/>
          <w:i/>
          <w:color w:val="000000" w:themeColor="text1"/>
          <w:sz w:val="24"/>
          <w:szCs w:val="24"/>
        </w:rPr>
        <w:t>Held that</w:t>
      </w:r>
      <w:r>
        <w:rPr>
          <w:rFonts w:ascii="Arial" w:hAnsi="Arial" w:cs="Arial"/>
          <w:color w:val="000000" w:themeColor="text1"/>
          <w:sz w:val="24"/>
          <w:szCs w:val="24"/>
        </w:rPr>
        <w:t xml:space="preserve">, the banks approached the court to invoke its inherent </w:t>
      </w:r>
      <w:r w:rsidRPr="00102CB8">
        <w:rPr>
          <w:rFonts w:ascii="Arial" w:hAnsi="Arial" w:cs="Arial"/>
          <w:color w:val="000000" w:themeColor="text1"/>
          <w:sz w:val="24"/>
          <w:szCs w:val="24"/>
        </w:rPr>
        <w:t xml:space="preserve">powers to protect itself and </w:t>
      </w:r>
      <w:r>
        <w:rPr>
          <w:rFonts w:ascii="Arial" w:hAnsi="Arial" w:cs="Arial"/>
          <w:color w:val="000000" w:themeColor="text1"/>
          <w:sz w:val="24"/>
          <w:szCs w:val="24"/>
        </w:rPr>
        <w:t>others</w:t>
      </w:r>
      <w:r w:rsidRPr="00102CB8">
        <w:rPr>
          <w:rFonts w:ascii="Arial" w:hAnsi="Arial" w:cs="Arial"/>
          <w:color w:val="000000" w:themeColor="text1"/>
          <w:sz w:val="24"/>
          <w:szCs w:val="24"/>
        </w:rPr>
        <w:t xml:space="preserve"> against an abuse of its process</w:t>
      </w:r>
      <w:r>
        <w:rPr>
          <w:rFonts w:ascii="Arial" w:hAnsi="Arial" w:cs="Arial"/>
          <w:color w:val="000000" w:themeColor="text1"/>
          <w:sz w:val="24"/>
          <w:szCs w:val="24"/>
        </w:rPr>
        <w:t xml:space="preserve"> </w:t>
      </w:r>
      <w:r w:rsidRPr="00102CB8">
        <w:rPr>
          <w:rFonts w:ascii="Arial" w:hAnsi="Arial" w:cs="Arial"/>
          <w:color w:val="000000" w:themeColor="text1"/>
          <w:sz w:val="24"/>
          <w:szCs w:val="24"/>
        </w:rPr>
        <w:t>for an improper</w:t>
      </w:r>
      <w:r>
        <w:rPr>
          <w:rFonts w:ascii="Arial" w:hAnsi="Arial" w:cs="Arial"/>
          <w:color w:val="000000" w:themeColor="text1"/>
          <w:sz w:val="24"/>
          <w:szCs w:val="24"/>
        </w:rPr>
        <w:t xml:space="preserve"> purpose</w:t>
      </w:r>
      <w:r w:rsidRPr="00102CB8">
        <w:rPr>
          <w:rFonts w:ascii="Arial" w:hAnsi="Arial" w:cs="Arial"/>
          <w:color w:val="000000" w:themeColor="text1"/>
          <w:sz w:val="24"/>
          <w:szCs w:val="24"/>
        </w:rPr>
        <w:t xml:space="preserve"> as</w:t>
      </w:r>
      <w:r>
        <w:rPr>
          <w:rFonts w:ascii="Arial" w:hAnsi="Arial" w:cs="Arial"/>
          <w:color w:val="000000" w:themeColor="text1"/>
          <w:sz w:val="24"/>
          <w:szCs w:val="24"/>
        </w:rPr>
        <w:t xml:space="preserve"> was stated by this C</w:t>
      </w:r>
      <w:r w:rsidRPr="00102CB8">
        <w:rPr>
          <w:rFonts w:ascii="Arial" w:hAnsi="Arial" w:cs="Arial"/>
          <w:color w:val="000000" w:themeColor="text1"/>
          <w:sz w:val="24"/>
          <w:szCs w:val="24"/>
        </w:rPr>
        <w:t xml:space="preserve">ourt in </w:t>
      </w:r>
      <w:r w:rsidRPr="00102CB8">
        <w:rPr>
          <w:rFonts w:ascii="Arial" w:hAnsi="Arial" w:cs="Arial"/>
          <w:i/>
          <w:sz w:val="24"/>
          <w:szCs w:val="24"/>
        </w:rPr>
        <w:t>Aussenkehr Farms</w:t>
      </w:r>
      <w:r w:rsidR="00BE40DE">
        <w:rPr>
          <w:rFonts w:ascii="Arial" w:hAnsi="Arial" w:cs="Arial"/>
          <w:i/>
          <w:sz w:val="24"/>
          <w:szCs w:val="24"/>
        </w:rPr>
        <w:t xml:space="preserve"> (Pty) Ltd</w:t>
      </w:r>
      <w:r w:rsidRPr="00102CB8">
        <w:rPr>
          <w:rFonts w:ascii="Arial" w:hAnsi="Arial" w:cs="Arial"/>
          <w:i/>
          <w:sz w:val="24"/>
          <w:szCs w:val="24"/>
        </w:rPr>
        <w:t xml:space="preserve"> v Namibia Development </w:t>
      </w:r>
      <w:r w:rsidRPr="00AF7145">
        <w:rPr>
          <w:rFonts w:ascii="Arial" w:hAnsi="Arial" w:cs="Arial"/>
          <w:i/>
          <w:sz w:val="24"/>
          <w:szCs w:val="24"/>
        </w:rPr>
        <w:t>Corporation</w:t>
      </w:r>
      <w:r w:rsidR="00BE40DE">
        <w:rPr>
          <w:rFonts w:ascii="Arial" w:hAnsi="Arial" w:cs="Arial"/>
          <w:i/>
          <w:sz w:val="24"/>
          <w:szCs w:val="24"/>
        </w:rPr>
        <w:t xml:space="preserve"> Ltd</w:t>
      </w:r>
      <w:r w:rsidRPr="00AF7145">
        <w:rPr>
          <w:rFonts w:ascii="Arial" w:hAnsi="Arial" w:cs="Arial"/>
          <w:sz w:val="24"/>
          <w:szCs w:val="24"/>
        </w:rPr>
        <w:t xml:space="preserve"> 2012 (2) NR 671 (SC).</w:t>
      </w:r>
    </w:p>
    <w:p w14:paraId="2DE15F85" w14:textId="77777777" w:rsidR="003A6A4E" w:rsidRDefault="003A6A4E" w:rsidP="003A6A4E">
      <w:pPr>
        <w:spacing w:after="0" w:line="360" w:lineRule="auto"/>
        <w:jc w:val="both"/>
        <w:rPr>
          <w:rFonts w:ascii="Arial" w:hAnsi="Arial" w:cs="Arial"/>
          <w:color w:val="000000" w:themeColor="text1"/>
          <w:sz w:val="24"/>
          <w:szCs w:val="24"/>
        </w:rPr>
      </w:pPr>
    </w:p>
    <w:p w14:paraId="3A1A3307" w14:textId="77777777" w:rsidR="003A6A4E" w:rsidRDefault="003A6A4E" w:rsidP="003A6A4E">
      <w:pPr>
        <w:spacing w:after="0" w:line="360" w:lineRule="auto"/>
        <w:jc w:val="both"/>
        <w:rPr>
          <w:rFonts w:ascii="Arial" w:hAnsi="Arial" w:cs="Arial"/>
          <w:color w:val="000000" w:themeColor="text1"/>
          <w:sz w:val="24"/>
          <w:szCs w:val="24"/>
        </w:rPr>
      </w:pPr>
      <w:r w:rsidRPr="001E18FB">
        <w:rPr>
          <w:rFonts w:ascii="Arial" w:hAnsi="Arial" w:cs="Arial"/>
          <w:i/>
          <w:color w:val="000000" w:themeColor="text1"/>
          <w:sz w:val="24"/>
          <w:szCs w:val="24"/>
        </w:rPr>
        <w:t>Held</w:t>
      </w:r>
      <w:r>
        <w:rPr>
          <w:rFonts w:ascii="Arial" w:hAnsi="Arial" w:cs="Arial"/>
          <w:color w:val="000000" w:themeColor="text1"/>
          <w:sz w:val="24"/>
          <w:szCs w:val="24"/>
        </w:rPr>
        <w:t>, taking into account the facts of this case and the vexatious nature of the opposition, the High court correctly found that the banks had discharged the onus upon them as to the reasonable need for security for the preservation costs occasioned by the delay caused by Prime’s unreasonable opposition to the sale in question.</w:t>
      </w:r>
    </w:p>
    <w:p w14:paraId="1A2478D9" w14:textId="77777777" w:rsidR="003A6A4E" w:rsidRDefault="003A6A4E" w:rsidP="003A6A4E">
      <w:pPr>
        <w:spacing w:after="0" w:line="360" w:lineRule="auto"/>
        <w:jc w:val="both"/>
        <w:rPr>
          <w:rFonts w:ascii="Arial" w:hAnsi="Arial" w:cs="Arial"/>
          <w:color w:val="000000" w:themeColor="text1"/>
          <w:sz w:val="24"/>
          <w:szCs w:val="24"/>
        </w:rPr>
      </w:pPr>
    </w:p>
    <w:p w14:paraId="043CE67E" w14:textId="77777777" w:rsidR="003A6A4E" w:rsidRPr="005E534C" w:rsidRDefault="003A6A4E" w:rsidP="003A6A4E">
      <w:pPr>
        <w:spacing w:after="0" w:line="360" w:lineRule="auto"/>
        <w:jc w:val="both"/>
        <w:rPr>
          <w:rFonts w:ascii="Arial" w:hAnsi="Arial" w:cs="Arial"/>
          <w:i/>
          <w:color w:val="000000" w:themeColor="text1"/>
          <w:sz w:val="24"/>
          <w:szCs w:val="24"/>
        </w:rPr>
      </w:pPr>
      <w:r>
        <w:rPr>
          <w:rFonts w:ascii="Arial" w:hAnsi="Arial" w:cs="Arial"/>
          <w:color w:val="000000" w:themeColor="text1"/>
          <w:sz w:val="24"/>
          <w:szCs w:val="24"/>
        </w:rPr>
        <w:t>It follows that the appeal against the first order falls to be dismissed with costs.</w:t>
      </w:r>
    </w:p>
    <w:p w14:paraId="2F631218" w14:textId="77777777" w:rsidR="003A6A4E" w:rsidRDefault="003A6A4E" w:rsidP="003A6A4E">
      <w:pPr>
        <w:spacing w:after="0" w:line="360" w:lineRule="auto"/>
        <w:jc w:val="both"/>
        <w:rPr>
          <w:rFonts w:ascii="Arial" w:hAnsi="Arial" w:cs="Arial"/>
          <w:color w:val="000000" w:themeColor="text1"/>
          <w:sz w:val="24"/>
          <w:szCs w:val="24"/>
        </w:rPr>
      </w:pPr>
    </w:p>
    <w:p w14:paraId="06B9DD8B" w14:textId="77777777" w:rsidR="003A6A4E" w:rsidRDefault="003A6A4E" w:rsidP="003A6A4E">
      <w:pPr>
        <w:spacing w:line="360" w:lineRule="auto"/>
        <w:jc w:val="both"/>
        <w:rPr>
          <w:rFonts w:ascii="Arial" w:hAnsi="Arial" w:cs="Arial"/>
          <w:i/>
          <w:color w:val="000000" w:themeColor="text1"/>
          <w:sz w:val="24"/>
          <w:szCs w:val="24"/>
        </w:rPr>
      </w:pPr>
      <w:r w:rsidRPr="001E18FB">
        <w:rPr>
          <w:rFonts w:ascii="Arial" w:hAnsi="Arial" w:cs="Arial"/>
          <w:i/>
          <w:color w:val="000000" w:themeColor="text1"/>
          <w:sz w:val="24"/>
          <w:szCs w:val="24"/>
        </w:rPr>
        <w:t xml:space="preserve">Appeal </w:t>
      </w:r>
      <w:r>
        <w:rPr>
          <w:rFonts w:ascii="Arial" w:hAnsi="Arial" w:cs="Arial"/>
          <w:i/>
          <w:color w:val="000000" w:themeColor="text1"/>
          <w:sz w:val="24"/>
          <w:szCs w:val="24"/>
        </w:rPr>
        <w:t xml:space="preserve">under </w:t>
      </w:r>
      <w:r w:rsidRPr="001E18FB">
        <w:rPr>
          <w:rFonts w:ascii="Arial" w:hAnsi="Arial" w:cs="Arial"/>
          <w:i/>
          <w:color w:val="000000" w:themeColor="text1"/>
          <w:sz w:val="24"/>
          <w:szCs w:val="24"/>
        </w:rPr>
        <w:t>Case No. 34/2023</w:t>
      </w:r>
    </w:p>
    <w:p w14:paraId="2374C12A" w14:textId="77777777" w:rsidR="003A6A4E" w:rsidRDefault="003A6A4E" w:rsidP="003A6A4E">
      <w:pPr>
        <w:spacing w:after="0" w:line="360" w:lineRule="auto"/>
        <w:jc w:val="both"/>
        <w:rPr>
          <w:rFonts w:ascii="Arial" w:hAnsi="Arial" w:cs="Arial"/>
          <w:color w:val="000000" w:themeColor="text1"/>
          <w:sz w:val="24"/>
          <w:szCs w:val="24"/>
        </w:rPr>
      </w:pPr>
      <w:r w:rsidRPr="00A301ED">
        <w:rPr>
          <w:rFonts w:ascii="Arial" w:hAnsi="Arial" w:cs="Arial"/>
          <w:color w:val="000000" w:themeColor="text1"/>
          <w:sz w:val="24"/>
          <w:szCs w:val="24"/>
        </w:rPr>
        <w:t>The banks applied for the second order after Prime’s appeal against the order directing</w:t>
      </w:r>
      <w:r>
        <w:rPr>
          <w:rFonts w:ascii="Arial" w:hAnsi="Arial" w:cs="Arial"/>
          <w:color w:val="000000" w:themeColor="text1"/>
          <w:sz w:val="24"/>
          <w:szCs w:val="24"/>
        </w:rPr>
        <w:t xml:space="preserve"> the sale of the vessel was dismissed and the appeal against the first order directing security was struck from the roll as leave to appeal had not been sought or granted. The application for the second order was brought to direct Prime to comply with the first order and make payment of the security as required by the first order. </w:t>
      </w:r>
    </w:p>
    <w:p w14:paraId="51232D6A" w14:textId="77777777" w:rsidR="003A6A4E" w:rsidRDefault="003A6A4E" w:rsidP="003A6A4E">
      <w:pPr>
        <w:spacing w:after="0" w:line="360" w:lineRule="auto"/>
        <w:jc w:val="both"/>
        <w:rPr>
          <w:rFonts w:ascii="Arial" w:hAnsi="Arial" w:cs="Arial"/>
          <w:color w:val="000000" w:themeColor="text1"/>
          <w:sz w:val="24"/>
          <w:szCs w:val="24"/>
        </w:rPr>
      </w:pPr>
    </w:p>
    <w:p w14:paraId="4D922E73" w14:textId="77777777" w:rsidR="003A6A4E" w:rsidRDefault="003A6A4E" w:rsidP="003A6A4E">
      <w:pPr>
        <w:spacing w:after="0" w:line="360" w:lineRule="auto"/>
        <w:jc w:val="both"/>
        <w:rPr>
          <w:rFonts w:ascii="Arial" w:hAnsi="Arial" w:cs="Arial"/>
          <w:color w:val="000000" w:themeColor="text1"/>
          <w:sz w:val="24"/>
          <w:szCs w:val="24"/>
        </w:rPr>
      </w:pPr>
      <w:r w:rsidRPr="00A301ED">
        <w:rPr>
          <w:rFonts w:ascii="Arial" w:hAnsi="Arial" w:cs="Arial"/>
          <w:i/>
          <w:sz w:val="24"/>
          <w:szCs w:val="24"/>
        </w:rPr>
        <w:t>Held that</w:t>
      </w:r>
      <w:r>
        <w:rPr>
          <w:rFonts w:ascii="Arial" w:hAnsi="Arial" w:cs="Arial"/>
          <w:sz w:val="24"/>
          <w:szCs w:val="24"/>
        </w:rPr>
        <w:t xml:space="preserve">, </w:t>
      </w:r>
      <w:r>
        <w:rPr>
          <w:rFonts w:ascii="Arial" w:hAnsi="Arial" w:cs="Arial"/>
          <w:color w:val="000000" w:themeColor="text1"/>
          <w:sz w:val="24"/>
          <w:szCs w:val="24"/>
        </w:rPr>
        <w:t xml:space="preserve">after Prime’s appeal against the first order was struck from the roll, it was incumbent upon Prime to comply with the first order. The second application was </w:t>
      </w:r>
      <w:r>
        <w:rPr>
          <w:rFonts w:ascii="Arial" w:hAnsi="Arial" w:cs="Arial"/>
          <w:color w:val="000000" w:themeColor="text1"/>
          <w:sz w:val="24"/>
          <w:szCs w:val="24"/>
        </w:rPr>
        <w:lastRenderedPageBreak/>
        <w:t>necessitated because it did not do so and its purpose was to enforce the payment of security pursuant to the first order. The banks had clearly made out a case for that order.</w:t>
      </w:r>
    </w:p>
    <w:p w14:paraId="7C0CBDAD" w14:textId="77777777" w:rsidR="003A6A4E" w:rsidRDefault="003A6A4E" w:rsidP="003A6A4E">
      <w:pPr>
        <w:spacing w:after="0" w:line="360" w:lineRule="auto"/>
        <w:jc w:val="both"/>
        <w:rPr>
          <w:rFonts w:ascii="Arial" w:hAnsi="Arial" w:cs="Arial"/>
          <w:color w:val="000000" w:themeColor="text1"/>
          <w:sz w:val="24"/>
          <w:szCs w:val="24"/>
        </w:rPr>
      </w:pPr>
    </w:p>
    <w:p w14:paraId="0FD59621" w14:textId="77777777" w:rsidR="003A6A4E" w:rsidRDefault="003A6A4E" w:rsidP="003A6A4E">
      <w:pPr>
        <w:spacing w:after="0" w:line="360" w:lineRule="auto"/>
        <w:jc w:val="both"/>
        <w:rPr>
          <w:rFonts w:ascii="Arial" w:hAnsi="Arial" w:cs="Arial"/>
          <w:color w:val="000000" w:themeColor="text1"/>
          <w:sz w:val="24"/>
          <w:szCs w:val="24"/>
        </w:rPr>
      </w:pPr>
      <w:r w:rsidRPr="00A301ED">
        <w:rPr>
          <w:rFonts w:ascii="Arial" w:hAnsi="Arial" w:cs="Arial"/>
          <w:i/>
          <w:color w:val="000000" w:themeColor="text1"/>
          <w:sz w:val="24"/>
          <w:szCs w:val="24"/>
        </w:rPr>
        <w:t>Held that</w:t>
      </w:r>
      <w:r>
        <w:rPr>
          <w:rFonts w:ascii="Arial" w:hAnsi="Arial" w:cs="Arial"/>
          <w:color w:val="000000" w:themeColor="text1"/>
          <w:sz w:val="24"/>
          <w:szCs w:val="24"/>
        </w:rPr>
        <w:t>, the High Court correctly stressed that orders of court are to be adhered to and are enforceable until and unless set aside by a court of competent jurisdiction. The rule of law, a foundational principle of the Namibian Constitution, requires nothing less and underlines the importance to be attached to the unqualified obligation to obey a court order unless and until that order is discharged and set aside. In granting the second order, the High Court correctly directed that Prime comply with its obligation in the first order as directed by the High Court.</w:t>
      </w:r>
    </w:p>
    <w:p w14:paraId="0FED2245" w14:textId="77777777" w:rsidR="003A6A4E" w:rsidRDefault="003A6A4E" w:rsidP="003A6A4E">
      <w:pPr>
        <w:spacing w:after="0" w:line="360" w:lineRule="auto"/>
        <w:jc w:val="both"/>
        <w:rPr>
          <w:rFonts w:ascii="Arial" w:hAnsi="Arial" w:cs="Arial"/>
          <w:color w:val="000000" w:themeColor="text1"/>
          <w:sz w:val="24"/>
          <w:szCs w:val="24"/>
        </w:rPr>
      </w:pPr>
    </w:p>
    <w:p w14:paraId="17485FF9" w14:textId="77777777" w:rsidR="003A6A4E" w:rsidRPr="00010BC7" w:rsidRDefault="003A6A4E" w:rsidP="003A6A4E">
      <w:pPr>
        <w:spacing w:after="0" w:line="360" w:lineRule="auto"/>
        <w:jc w:val="both"/>
        <w:rPr>
          <w:rFonts w:ascii="Arial" w:hAnsi="Arial" w:cs="Arial"/>
          <w:sz w:val="24"/>
          <w:szCs w:val="24"/>
        </w:rPr>
      </w:pPr>
      <w:r>
        <w:rPr>
          <w:rFonts w:ascii="Arial" w:hAnsi="Arial" w:cs="Arial"/>
          <w:color w:val="000000" w:themeColor="text1"/>
          <w:sz w:val="24"/>
          <w:szCs w:val="24"/>
        </w:rPr>
        <w:t>It follows that the appeal against the second order likewise is to be dismissed with costs.</w:t>
      </w:r>
    </w:p>
    <w:p w14:paraId="4E96A20E" w14:textId="77777777" w:rsidR="00A275BC" w:rsidRPr="000B2339" w:rsidRDefault="00A275BC" w:rsidP="00A275BC">
      <w:pPr>
        <w:spacing w:after="0" w:line="240" w:lineRule="auto"/>
        <w:jc w:val="both"/>
        <w:rPr>
          <w:rFonts w:ascii="Arial" w:hAnsi="Arial" w:cs="Arial"/>
          <w:color w:val="000000" w:themeColor="text1"/>
          <w:sz w:val="24"/>
          <w:szCs w:val="24"/>
        </w:rPr>
      </w:pPr>
    </w:p>
    <w:p w14:paraId="03D3E1AF" w14:textId="77777777" w:rsidR="00A275BC" w:rsidRPr="000B2339" w:rsidRDefault="00A275BC" w:rsidP="00A275BC">
      <w:pPr>
        <w:pStyle w:val="NoSpacing"/>
        <w:jc w:val="both"/>
        <w:rPr>
          <w:rFonts w:ascii="Arial" w:hAnsi="Arial" w:cs="Arial"/>
          <w:color w:val="000000" w:themeColor="text1"/>
          <w:sz w:val="24"/>
          <w:szCs w:val="24"/>
        </w:rPr>
      </w:pPr>
    </w:p>
    <w:p w14:paraId="7285ADF2" w14:textId="77777777" w:rsidR="00A275BC" w:rsidRPr="000B2339" w:rsidRDefault="00A275BC" w:rsidP="00A275BC">
      <w:pPr>
        <w:pBdr>
          <w:top w:val="single" w:sz="12" w:space="1" w:color="auto"/>
          <w:bottom w:val="single" w:sz="12" w:space="1" w:color="auto"/>
        </w:pBdr>
        <w:spacing w:after="0" w:line="240" w:lineRule="auto"/>
        <w:jc w:val="both"/>
        <w:rPr>
          <w:rFonts w:ascii="Arial" w:hAnsi="Arial" w:cs="Arial"/>
          <w:b/>
          <w:color w:val="000000" w:themeColor="text1"/>
          <w:sz w:val="24"/>
          <w:szCs w:val="24"/>
        </w:rPr>
      </w:pPr>
    </w:p>
    <w:p w14:paraId="0D6EFFAC" w14:textId="77777777" w:rsidR="00A275BC" w:rsidRPr="000B2339" w:rsidRDefault="00A275BC" w:rsidP="00A275BC">
      <w:pPr>
        <w:pBdr>
          <w:top w:val="single" w:sz="12" w:space="1" w:color="auto"/>
          <w:bottom w:val="single" w:sz="12" w:space="1" w:color="auto"/>
        </w:pBdr>
        <w:spacing w:after="0" w:line="240" w:lineRule="auto"/>
        <w:jc w:val="center"/>
        <w:rPr>
          <w:rFonts w:ascii="Arial" w:hAnsi="Arial" w:cs="Arial"/>
          <w:b/>
          <w:color w:val="000000" w:themeColor="text1"/>
          <w:sz w:val="24"/>
          <w:szCs w:val="24"/>
        </w:rPr>
      </w:pPr>
      <w:r w:rsidRPr="000B2339">
        <w:rPr>
          <w:rFonts w:ascii="Arial" w:hAnsi="Arial" w:cs="Arial"/>
          <w:b/>
          <w:color w:val="000000" w:themeColor="text1"/>
          <w:sz w:val="24"/>
          <w:szCs w:val="24"/>
        </w:rPr>
        <w:t>APPEAL JUDGMENT</w:t>
      </w:r>
    </w:p>
    <w:p w14:paraId="76532C8B" w14:textId="77777777" w:rsidR="00A275BC" w:rsidRPr="000B2339" w:rsidRDefault="00A275BC" w:rsidP="00A275BC">
      <w:pPr>
        <w:pBdr>
          <w:top w:val="single" w:sz="12" w:space="1" w:color="auto"/>
          <w:bottom w:val="single" w:sz="12" w:space="1" w:color="auto"/>
        </w:pBdr>
        <w:spacing w:after="0" w:line="240" w:lineRule="auto"/>
        <w:jc w:val="both"/>
        <w:rPr>
          <w:rFonts w:ascii="Arial" w:hAnsi="Arial" w:cs="Arial"/>
          <w:b/>
          <w:color w:val="000000" w:themeColor="text1"/>
          <w:sz w:val="24"/>
          <w:szCs w:val="24"/>
        </w:rPr>
      </w:pPr>
    </w:p>
    <w:p w14:paraId="6FE0C023" w14:textId="77777777" w:rsidR="00A275BC" w:rsidRPr="000B2339" w:rsidRDefault="00A275BC" w:rsidP="00A275BC">
      <w:pPr>
        <w:pStyle w:val="NoSpacing"/>
        <w:rPr>
          <w:rFonts w:ascii="Arial" w:hAnsi="Arial" w:cs="Arial"/>
          <w:color w:val="000000" w:themeColor="text1"/>
          <w:sz w:val="24"/>
          <w:szCs w:val="24"/>
        </w:rPr>
      </w:pPr>
    </w:p>
    <w:p w14:paraId="1C37F16F" w14:textId="77777777" w:rsidR="00A275BC" w:rsidRDefault="00A275BC" w:rsidP="00A275BC">
      <w:pPr>
        <w:spacing w:after="0" w:line="240" w:lineRule="auto"/>
        <w:jc w:val="both"/>
        <w:rPr>
          <w:rFonts w:ascii="Arial" w:hAnsi="Arial" w:cs="Arial"/>
          <w:color w:val="000000" w:themeColor="text1"/>
          <w:sz w:val="24"/>
          <w:szCs w:val="24"/>
        </w:rPr>
      </w:pPr>
      <w:r w:rsidRPr="00A218FA">
        <w:rPr>
          <w:rFonts w:ascii="Arial" w:hAnsi="Arial" w:cs="Arial"/>
          <w:color w:val="000000" w:themeColor="text1"/>
          <w:sz w:val="24"/>
          <w:szCs w:val="24"/>
        </w:rPr>
        <w:t>SMUTS JA (DAMASEB DCJ and FRANK AJA concurring):</w:t>
      </w:r>
    </w:p>
    <w:p w14:paraId="2935E666" w14:textId="77777777" w:rsidR="00A275BC" w:rsidRPr="00A218FA" w:rsidRDefault="00A275BC" w:rsidP="00A275BC">
      <w:pPr>
        <w:spacing w:after="0" w:line="240" w:lineRule="auto"/>
        <w:jc w:val="both"/>
        <w:rPr>
          <w:rFonts w:ascii="Arial" w:hAnsi="Arial" w:cs="Arial"/>
          <w:color w:val="000000" w:themeColor="text1"/>
          <w:sz w:val="24"/>
          <w:szCs w:val="24"/>
        </w:rPr>
      </w:pPr>
    </w:p>
    <w:p w14:paraId="13D49DF1" w14:textId="2057C863" w:rsidR="00A275BC" w:rsidRPr="002C60CF" w:rsidRDefault="002C60CF" w:rsidP="002C60CF">
      <w:pPr>
        <w:spacing w:after="0" w:line="480" w:lineRule="auto"/>
        <w:jc w:val="both"/>
        <w:rPr>
          <w:rFonts w:ascii="Arial" w:hAnsi="Arial" w:cs="Arial"/>
          <w:color w:val="000000" w:themeColor="text1"/>
          <w:sz w:val="24"/>
          <w:szCs w:val="24"/>
        </w:rPr>
      </w:pPr>
      <w:r w:rsidRPr="00576ACD">
        <w:rPr>
          <w:rFonts w:ascii="Arial" w:hAnsi="Arial" w:cs="Arial"/>
          <w:color w:val="000000" w:themeColor="text1"/>
          <w:sz w:val="24"/>
          <w:szCs w:val="24"/>
        </w:rPr>
        <w:t>[1]</w:t>
      </w:r>
      <w:r w:rsidRPr="00576ACD">
        <w:rPr>
          <w:rFonts w:ascii="Arial" w:hAnsi="Arial" w:cs="Arial"/>
          <w:color w:val="000000" w:themeColor="text1"/>
          <w:sz w:val="24"/>
          <w:szCs w:val="24"/>
        </w:rPr>
        <w:tab/>
      </w:r>
      <w:r w:rsidR="00C115A1" w:rsidRPr="002C60CF">
        <w:rPr>
          <w:rFonts w:ascii="Arial" w:hAnsi="Arial" w:cs="Arial"/>
          <w:sz w:val="24"/>
          <w:szCs w:val="24"/>
        </w:rPr>
        <w:t>There are two interrelated appeals before us in this further chapter in the saga surrounding the motor tanker M</w:t>
      </w:r>
      <w:r w:rsidR="00BE40DE" w:rsidRPr="002C60CF">
        <w:rPr>
          <w:rFonts w:ascii="Arial" w:hAnsi="Arial" w:cs="Arial"/>
          <w:sz w:val="24"/>
          <w:szCs w:val="24"/>
        </w:rPr>
        <w:t>T</w:t>
      </w:r>
      <w:r w:rsidR="00C115A1" w:rsidRPr="002C60CF">
        <w:rPr>
          <w:rFonts w:ascii="Arial" w:hAnsi="Arial" w:cs="Arial"/>
          <w:sz w:val="24"/>
          <w:szCs w:val="24"/>
        </w:rPr>
        <w:t xml:space="preserve"> </w:t>
      </w:r>
      <w:r w:rsidR="00C80DC0" w:rsidRPr="002C60CF">
        <w:rPr>
          <w:rFonts w:ascii="Arial" w:hAnsi="Arial" w:cs="Arial"/>
          <w:sz w:val="24"/>
          <w:szCs w:val="24"/>
        </w:rPr>
        <w:t>“Marvin Star”</w:t>
      </w:r>
      <w:r w:rsidR="00C115A1" w:rsidRPr="002C60CF">
        <w:rPr>
          <w:rFonts w:ascii="Arial" w:hAnsi="Arial" w:cs="Arial"/>
          <w:sz w:val="24"/>
          <w:szCs w:val="24"/>
        </w:rPr>
        <w:t>.</w:t>
      </w:r>
      <w:r w:rsidR="008C6C6E" w:rsidRPr="002C60CF">
        <w:rPr>
          <w:rFonts w:ascii="Arial" w:hAnsi="Arial" w:cs="Arial"/>
          <w:sz w:val="24"/>
          <w:szCs w:val="24"/>
        </w:rPr>
        <w:t xml:space="preserve"> The fundamental issue raised by these appeals concerns whether the High Court had jurisdiction to direct a </w:t>
      </w:r>
      <w:r w:rsidR="008C6C6E" w:rsidRPr="002C60CF">
        <w:rPr>
          <w:rFonts w:ascii="Arial" w:hAnsi="Arial" w:cs="Arial"/>
          <w:i/>
          <w:sz w:val="24"/>
          <w:szCs w:val="24"/>
        </w:rPr>
        <w:t>peregrinus</w:t>
      </w:r>
      <w:r w:rsidR="008C6C6E" w:rsidRPr="002C60CF">
        <w:rPr>
          <w:rFonts w:ascii="Arial" w:hAnsi="Arial" w:cs="Arial"/>
          <w:sz w:val="24"/>
          <w:szCs w:val="24"/>
        </w:rPr>
        <w:t xml:space="preserve"> defendant to pay security for preservation costs of an arrested vessel at the instance of a </w:t>
      </w:r>
      <w:r w:rsidR="008C6C6E" w:rsidRPr="002C60CF">
        <w:rPr>
          <w:rFonts w:ascii="Arial" w:hAnsi="Arial" w:cs="Arial"/>
          <w:i/>
          <w:sz w:val="24"/>
          <w:szCs w:val="24"/>
        </w:rPr>
        <w:t>peregrinus</w:t>
      </w:r>
      <w:r w:rsidR="008C6C6E" w:rsidRPr="002C60CF">
        <w:rPr>
          <w:rFonts w:ascii="Arial" w:hAnsi="Arial" w:cs="Arial"/>
          <w:sz w:val="24"/>
          <w:szCs w:val="24"/>
        </w:rPr>
        <w:t xml:space="preserve"> plaintiff.</w:t>
      </w:r>
    </w:p>
    <w:p w14:paraId="5EBBD395" w14:textId="77777777" w:rsidR="00A275BC" w:rsidRDefault="00A275BC" w:rsidP="00EA10C9">
      <w:pPr>
        <w:pStyle w:val="ListParagraph"/>
        <w:spacing w:after="0" w:line="480" w:lineRule="auto"/>
        <w:ind w:left="0"/>
        <w:jc w:val="both"/>
        <w:rPr>
          <w:rFonts w:ascii="Arial" w:hAnsi="Arial" w:cs="Arial"/>
          <w:color w:val="000000" w:themeColor="text1"/>
          <w:sz w:val="24"/>
          <w:szCs w:val="24"/>
        </w:rPr>
      </w:pPr>
    </w:p>
    <w:p w14:paraId="66B0DB56" w14:textId="77777777" w:rsidR="00B3765E" w:rsidRPr="00B3765E" w:rsidRDefault="00B3765E" w:rsidP="00EA10C9">
      <w:pPr>
        <w:pStyle w:val="ListParagraph"/>
        <w:spacing w:after="0" w:line="480" w:lineRule="auto"/>
        <w:ind w:left="0"/>
        <w:jc w:val="both"/>
        <w:rPr>
          <w:rFonts w:ascii="Arial" w:hAnsi="Arial" w:cs="Arial"/>
          <w:color w:val="000000" w:themeColor="text1"/>
          <w:sz w:val="24"/>
          <w:szCs w:val="24"/>
          <w:u w:val="single"/>
        </w:rPr>
      </w:pPr>
      <w:r>
        <w:rPr>
          <w:rFonts w:ascii="Arial" w:hAnsi="Arial" w:cs="Arial"/>
          <w:color w:val="000000" w:themeColor="text1"/>
          <w:sz w:val="24"/>
          <w:szCs w:val="24"/>
          <w:u w:val="single"/>
        </w:rPr>
        <w:t>Background facts</w:t>
      </w:r>
    </w:p>
    <w:p w14:paraId="29DB54C6" w14:textId="1F318550" w:rsidR="00AB50A3" w:rsidRPr="002C60CF" w:rsidRDefault="002C60CF" w:rsidP="002C60CF">
      <w:pPr>
        <w:spacing w:after="0" w:line="480" w:lineRule="auto"/>
        <w:jc w:val="both"/>
        <w:rPr>
          <w:rFonts w:ascii="Arial" w:hAnsi="Arial" w:cs="Arial"/>
          <w:color w:val="000000" w:themeColor="text1"/>
          <w:sz w:val="24"/>
          <w:szCs w:val="24"/>
        </w:rPr>
      </w:pPr>
      <w:r w:rsidRPr="00AB50A3">
        <w:rPr>
          <w:rFonts w:ascii="Arial" w:hAnsi="Arial" w:cs="Arial"/>
          <w:color w:val="000000" w:themeColor="text1"/>
          <w:sz w:val="24"/>
          <w:szCs w:val="24"/>
        </w:rPr>
        <w:t>[2]</w:t>
      </w:r>
      <w:r w:rsidRPr="00AB50A3">
        <w:rPr>
          <w:rFonts w:ascii="Arial" w:hAnsi="Arial" w:cs="Arial"/>
          <w:color w:val="000000" w:themeColor="text1"/>
          <w:sz w:val="24"/>
          <w:szCs w:val="24"/>
        </w:rPr>
        <w:tab/>
      </w:r>
      <w:r w:rsidR="00AB50A3" w:rsidRPr="002C60CF">
        <w:rPr>
          <w:rFonts w:ascii="Arial" w:hAnsi="Arial" w:cs="Arial"/>
          <w:sz w:val="24"/>
          <w:szCs w:val="24"/>
        </w:rPr>
        <w:t>That vessel was arrested on 10 August 2021 off Walvis Bay at the instance of the first and second respondents, Wilmington Savings Fund Society FSB (Wilmington) and ACT Maritime LLC (ACT) respectively</w:t>
      </w:r>
      <w:r w:rsidR="00E46A4E" w:rsidRPr="002C60CF">
        <w:rPr>
          <w:rFonts w:ascii="Arial" w:hAnsi="Arial" w:cs="Arial"/>
          <w:sz w:val="24"/>
          <w:szCs w:val="24"/>
        </w:rPr>
        <w:t xml:space="preserve"> (the banks)</w:t>
      </w:r>
      <w:r w:rsidR="00AB50A3" w:rsidRPr="002C60CF">
        <w:rPr>
          <w:rFonts w:ascii="Arial" w:hAnsi="Arial" w:cs="Arial"/>
          <w:sz w:val="24"/>
          <w:szCs w:val="24"/>
        </w:rPr>
        <w:t xml:space="preserve">, in terms of a summons </w:t>
      </w:r>
      <w:r w:rsidR="00AB50A3" w:rsidRPr="002C60CF">
        <w:rPr>
          <w:rFonts w:ascii="Arial" w:hAnsi="Arial" w:cs="Arial"/>
          <w:i/>
          <w:sz w:val="24"/>
          <w:szCs w:val="24"/>
        </w:rPr>
        <w:t>in rem</w:t>
      </w:r>
      <w:r w:rsidR="00AB50A3" w:rsidRPr="002C60CF">
        <w:rPr>
          <w:rFonts w:ascii="Arial" w:hAnsi="Arial" w:cs="Arial"/>
          <w:sz w:val="24"/>
          <w:szCs w:val="24"/>
        </w:rPr>
        <w:t xml:space="preserve"> for monies due and owing under a loan agreement. The arrest of the vessel had been </w:t>
      </w:r>
      <w:r w:rsidR="00AB50A3" w:rsidRPr="002C60CF">
        <w:rPr>
          <w:rFonts w:ascii="Arial" w:hAnsi="Arial" w:cs="Arial"/>
          <w:sz w:val="24"/>
          <w:szCs w:val="24"/>
        </w:rPr>
        <w:lastRenderedPageBreak/>
        <w:t>effected the day before at the instance of Destel Energy DMCC in respect of a much smaller claim of USD18 500 for unpaid lubricants supplied in Indonesia.</w:t>
      </w:r>
    </w:p>
    <w:p w14:paraId="5E50044C" w14:textId="77777777" w:rsidR="00AB50A3" w:rsidRPr="00AB50A3" w:rsidRDefault="00AB50A3" w:rsidP="00EA10C9">
      <w:pPr>
        <w:pStyle w:val="ListParagraph"/>
        <w:spacing w:line="480" w:lineRule="auto"/>
        <w:rPr>
          <w:rFonts w:ascii="Arial" w:hAnsi="Arial" w:cs="Arial"/>
          <w:color w:val="000000" w:themeColor="text1"/>
          <w:sz w:val="24"/>
          <w:szCs w:val="24"/>
        </w:rPr>
      </w:pPr>
    </w:p>
    <w:p w14:paraId="3EC1C5AE" w14:textId="7A4AC073" w:rsidR="00A275BC" w:rsidRPr="002C60CF" w:rsidRDefault="002C60CF" w:rsidP="002C60CF">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[3]</w:t>
      </w:r>
      <w:r>
        <w:rPr>
          <w:rFonts w:ascii="Arial" w:hAnsi="Arial" w:cs="Arial"/>
          <w:color w:val="000000" w:themeColor="text1"/>
          <w:sz w:val="24"/>
          <w:szCs w:val="24"/>
        </w:rPr>
        <w:tab/>
      </w:r>
      <w:r w:rsidR="00C115A1" w:rsidRPr="002C60CF">
        <w:rPr>
          <w:rFonts w:ascii="Arial" w:hAnsi="Arial" w:cs="Arial"/>
          <w:color w:val="000000" w:themeColor="text1"/>
          <w:sz w:val="24"/>
          <w:szCs w:val="24"/>
        </w:rPr>
        <w:t xml:space="preserve">The claim of the banks is for USD19 658 045,06 loaned to </w:t>
      </w:r>
      <w:r w:rsidR="008C6C6E" w:rsidRPr="002C60CF">
        <w:rPr>
          <w:rFonts w:ascii="Arial" w:hAnsi="Arial" w:cs="Arial"/>
          <w:color w:val="000000" w:themeColor="text1"/>
          <w:sz w:val="24"/>
          <w:szCs w:val="24"/>
        </w:rPr>
        <w:t xml:space="preserve"> the registered owner of the vessel, Panormos Crude Carriers Ltd (</w:t>
      </w:r>
      <w:r w:rsidR="00C115A1" w:rsidRPr="002C60CF">
        <w:rPr>
          <w:rFonts w:ascii="Arial" w:hAnsi="Arial" w:cs="Arial"/>
          <w:color w:val="000000" w:themeColor="text1"/>
          <w:sz w:val="24"/>
          <w:szCs w:val="24"/>
        </w:rPr>
        <w:t>Panormos</w:t>
      </w:r>
      <w:r w:rsidR="008C6C6E" w:rsidRPr="002C60CF">
        <w:rPr>
          <w:rFonts w:ascii="Arial" w:hAnsi="Arial" w:cs="Arial"/>
          <w:color w:val="000000" w:themeColor="text1"/>
          <w:sz w:val="24"/>
          <w:szCs w:val="24"/>
        </w:rPr>
        <w:t>)</w:t>
      </w:r>
      <w:r w:rsidR="00C115A1" w:rsidRPr="002C60CF">
        <w:rPr>
          <w:rFonts w:ascii="Arial" w:hAnsi="Arial" w:cs="Arial"/>
          <w:color w:val="000000" w:themeColor="text1"/>
          <w:sz w:val="24"/>
          <w:szCs w:val="24"/>
        </w:rPr>
        <w:t xml:space="preserve"> which has not defended the claim. Shortly after the arrest, Prime Paradise International Ltd (Prime), the appellant in both appeals</w:t>
      </w:r>
      <w:r w:rsidR="008C6C6E" w:rsidRPr="002C60CF">
        <w:rPr>
          <w:rFonts w:ascii="Arial" w:hAnsi="Arial" w:cs="Arial"/>
          <w:color w:val="000000" w:themeColor="text1"/>
          <w:sz w:val="24"/>
          <w:szCs w:val="24"/>
        </w:rPr>
        <w:t>,</w:t>
      </w:r>
      <w:r w:rsidR="00C115A1" w:rsidRPr="002C60CF">
        <w:rPr>
          <w:rFonts w:ascii="Arial" w:hAnsi="Arial" w:cs="Arial"/>
          <w:color w:val="000000" w:themeColor="text1"/>
          <w:sz w:val="24"/>
          <w:szCs w:val="24"/>
        </w:rPr>
        <w:t xml:space="preserve"> indicated that it would defend the claim.</w:t>
      </w:r>
      <w:r w:rsidR="00CC6E1C" w:rsidRPr="002C60CF">
        <w:rPr>
          <w:rFonts w:ascii="Calibri" w:hAnsi="Calibri"/>
          <w:color w:val="1D2228"/>
          <w:shd w:val="clear" w:color="auto" w:fill="FFFFFF"/>
        </w:rPr>
        <w:t xml:space="preserve"> </w:t>
      </w:r>
    </w:p>
    <w:p w14:paraId="2AC97788" w14:textId="77777777" w:rsidR="00A275BC" w:rsidRPr="00576ACD" w:rsidRDefault="00A275BC" w:rsidP="00EA10C9">
      <w:pPr>
        <w:pStyle w:val="ListParagraph"/>
        <w:spacing w:line="480" w:lineRule="auto"/>
        <w:rPr>
          <w:rFonts w:ascii="Arial" w:hAnsi="Arial" w:cs="Arial"/>
          <w:color w:val="000000" w:themeColor="text1"/>
          <w:sz w:val="24"/>
          <w:szCs w:val="24"/>
        </w:rPr>
      </w:pPr>
    </w:p>
    <w:p w14:paraId="0DFB75A6" w14:textId="2A5C76DF" w:rsidR="00A275BC" w:rsidRPr="002C60CF" w:rsidRDefault="002C60CF" w:rsidP="002C60CF">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[4]</w:t>
      </w:r>
      <w:r>
        <w:rPr>
          <w:rFonts w:ascii="Arial" w:hAnsi="Arial" w:cs="Arial"/>
          <w:color w:val="000000" w:themeColor="text1"/>
          <w:sz w:val="24"/>
          <w:szCs w:val="24"/>
        </w:rPr>
        <w:tab/>
      </w:r>
      <w:r w:rsidR="00C115A1" w:rsidRPr="002C60CF">
        <w:rPr>
          <w:rFonts w:ascii="Arial" w:hAnsi="Arial" w:cs="Arial"/>
          <w:color w:val="000000" w:themeColor="text1"/>
          <w:sz w:val="24"/>
          <w:szCs w:val="24"/>
        </w:rPr>
        <w:t>The banks invoked the admiralty jurisdiction of the High Court and launche</w:t>
      </w:r>
      <w:r w:rsidR="00E46A4E" w:rsidRPr="002C60CF">
        <w:rPr>
          <w:rFonts w:ascii="Arial" w:hAnsi="Arial" w:cs="Arial"/>
          <w:color w:val="000000" w:themeColor="text1"/>
          <w:sz w:val="24"/>
          <w:szCs w:val="24"/>
        </w:rPr>
        <w:t xml:space="preserve">d an application for the </w:t>
      </w:r>
      <w:r w:rsidR="008C6C6E" w:rsidRPr="002C60CF">
        <w:rPr>
          <w:rFonts w:ascii="Arial" w:hAnsi="Arial" w:cs="Arial"/>
          <w:color w:val="000000" w:themeColor="text1"/>
          <w:sz w:val="24"/>
          <w:szCs w:val="24"/>
        </w:rPr>
        <w:t>judicial</w:t>
      </w:r>
      <w:r w:rsidR="00C115A1" w:rsidRPr="002C60CF">
        <w:rPr>
          <w:rFonts w:ascii="Arial" w:hAnsi="Arial" w:cs="Arial"/>
          <w:color w:val="000000" w:themeColor="text1"/>
          <w:sz w:val="24"/>
          <w:szCs w:val="24"/>
        </w:rPr>
        <w:t xml:space="preserve"> sale of the vessel </w:t>
      </w:r>
      <w:r w:rsidR="00C115A1" w:rsidRPr="002C60CF">
        <w:rPr>
          <w:rFonts w:ascii="Arial" w:hAnsi="Arial" w:cs="Arial"/>
          <w:i/>
          <w:color w:val="000000" w:themeColor="text1"/>
          <w:sz w:val="24"/>
          <w:szCs w:val="24"/>
        </w:rPr>
        <w:t>pendent</w:t>
      </w:r>
      <w:r w:rsidR="00A02F49" w:rsidRPr="002C60CF">
        <w:rPr>
          <w:rFonts w:ascii="Arial" w:hAnsi="Arial" w:cs="Arial"/>
          <w:i/>
          <w:color w:val="000000" w:themeColor="text1"/>
          <w:sz w:val="24"/>
          <w:szCs w:val="24"/>
        </w:rPr>
        <w:t>e</w:t>
      </w:r>
      <w:r w:rsidR="00C115A1" w:rsidRPr="002C60CF">
        <w:rPr>
          <w:rFonts w:ascii="Arial" w:hAnsi="Arial" w:cs="Arial"/>
          <w:i/>
          <w:color w:val="000000" w:themeColor="text1"/>
          <w:sz w:val="24"/>
          <w:szCs w:val="24"/>
        </w:rPr>
        <w:t xml:space="preserve"> lite</w:t>
      </w:r>
      <w:r w:rsidR="00C115A1" w:rsidRPr="002C60CF">
        <w:rPr>
          <w:rFonts w:ascii="Arial" w:hAnsi="Arial" w:cs="Arial"/>
          <w:color w:val="000000" w:themeColor="text1"/>
          <w:sz w:val="24"/>
          <w:szCs w:val="24"/>
        </w:rPr>
        <w:t xml:space="preserve"> under rule 138 of the Vice-Admiralty Court Rules very soon after that on 19 August 2021. The banks in that application also sought the establishment of a fund for the proceeds of the sale.</w:t>
      </w:r>
    </w:p>
    <w:p w14:paraId="02DD2199" w14:textId="77777777" w:rsidR="00A275BC" w:rsidRPr="00576ACD" w:rsidRDefault="00A275BC" w:rsidP="00EA10C9">
      <w:pPr>
        <w:pStyle w:val="ListParagraph"/>
        <w:spacing w:line="480" w:lineRule="auto"/>
        <w:rPr>
          <w:rFonts w:ascii="Arial" w:hAnsi="Arial" w:cs="Arial"/>
          <w:color w:val="000000" w:themeColor="text1"/>
          <w:sz w:val="24"/>
          <w:szCs w:val="24"/>
        </w:rPr>
      </w:pPr>
    </w:p>
    <w:p w14:paraId="785E9836" w14:textId="779769F4" w:rsidR="00A275BC" w:rsidRPr="002C60CF" w:rsidRDefault="002C60CF" w:rsidP="002C60CF">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[5]</w:t>
      </w:r>
      <w:r>
        <w:rPr>
          <w:rFonts w:ascii="Arial" w:hAnsi="Arial" w:cs="Arial"/>
          <w:color w:val="000000" w:themeColor="text1"/>
          <w:sz w:val="24"/>
          <w:szCs w:val="24"/>
        </w:rPr>
        <w:tab/>
      </w:r>
      <w:r w:rsidR="00C115A1" w:rsidRPr="002C60CF">
        <w:rPr>
          <w:rFonts w:ascii="Arial" w:hAnsi="Arial" w:cs="Arial"/>
          <w:color w:val="000000" w:themeColor="text1"/>
          <w:sz w:val="24"/>
          <w:szCs w:val="24"/>
        </w:rPr>
        <w:t xml:space="preserve">A provisional order for the sale was granted by the High Court on 5 October 2021 and a final order was granted on 22 October 2021. An appeal against that order was dismissed by this </w:t>
      </w:r>
      <w:r w:rsidR="00A02F49" w:rsidRPr="002C60CF">
        <w:rPr>
          <w:rFonts w:ascii="Arial" w:hAnsi="Arial" w:cs="Arial"/>
          <w:color w:val="000000" w:themeColor="text1"/>
          <w:sz w:val="24"/>
          <w:szCs w:val="24"/>
        </w:rPr>
        <w:t>C</w:t>
      </w:r>
      <w:r w:rsidR="00C115A1" w:rsidRPr="002C60CF">
        <w:rPr>
          <w:rFonts w:ascii="Arial" w:hAnsi="Arial" w:cs="Arial"/>
          <w:color w:val="000000" w:themeColor="text1"/>
          <w:sz w:val="24"/>
          <w:szCs w:val="24"/>
        </w:rPr>
        <w:t>ourt.</w:t>
      </w:r>
      <w:r w:rsidR="00C115A1">
        <w:rPr>
          <w:rStyle w:val="FootnoteReference"/>
          <w:rFonts w:ascii="Arial" w:hAnsi="Arial" w:cs="Arial"/>
          <w:color w:val="000000" w:themeColor="text1"/>
          <w:sz w:val="24"/>
          <w:szCs w:val="24"/>
        </w:rPr>
        <w:footnoteReference w:id="1"/>
      </w:r>
    </w:p>
    <w:p w14:paraId="60024136" w14:textId="77777777" w:rsidR="00A275BC" w:rsidRPr="00576ACD" w:rsidRDefault="00A275BC" w:rsidP="00EA10C9">
      <w:pPr>
        <w:pStyle w:val="ListParagraph"/>
        <w:spacing w:line="480" w:lineRule="auto"/>
        <w:rPr>
          <w:rFonts w:ascii="Arial" w:hAnsi="Arial" w:cs="Arial"/>
          <w:color w:val="000000" w:themeColor="text1"/>
          <w:sz w:val="24"/>
          <w:szCs w:val="24"/>
        </w:rPr>
      </w:pPr>
    </w:p>
    <w:p w14:paraId="518C8D42" w14:textId="3BEAA6D2" w:rsidR="00A275BC" w:rsidRPr="002C60CF" w:rsidRDefault="002C60CF" w:rsidP="002C60CF">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[6]</w:t>
      </w:r>
      <w:r>
        <w:rPr>
          <w:rFonts w:ascii="Arial" w:hAnsi="Arial" w:cs="Arial"/>
          <w:color w:val="000000" w:themeColor="text1"/>
          <w:sz w:val="24"/>
          <w:szCs w:val="24"/>
        </w:rPr>
        <w:tab/>
      </w:r>
      <w:r w:rsidR="00C115A1" w:rsidRPr="002C60CF">
        <w:rPr>
          <w:rFonts w:ascii="Arial" w:hAnsi="Arial" w:cs="Arial"/>
          <w:color w:val="000000" w:themeColor="text1"/>
          <w:sz w:val="24"/>
          <w:szCs w:val="24"/>
        </w:rPr>
        <w:t>Shortly after the judicial sale application was launched, and on 1 September 2021 the banks brought an application against Prime to provide security for the preservation costs of the vessel for the period 19 August 2021 to 30 September 2021 (the date upon which the application for the judicial sale was originally set</w:t>
      </w:r>
      <w:r w:rsidR="00A02F49" w:rsidRPr="002C60CF">
        <w:rPr>
          <w:rFonts w:ascii="Arial" w:hAnsi="Arial" w:cs="Arial"/>
          <w:color w:val="000000" w:themeColor="text1"/>
          <w:sz w:val="24"/>
          <w:szCs w:val="24"/>
        </w:rPr>
        <w:t xml:space="preserve"> down) for the total amount USD</w:t>
      </w:r>
      <w:r w:rsidR="00C115A1" w:rsidRPr="002C60CF">
        <w:rPr>
          <w:rFonts w:ascii="Arial" w:hAnsi="Arial" w:cs="Arial"/>
          <w:color w:val="000000" w:themeColor="text1"/>
          <w:sz w:val="24"/>
          <w:szCs w:val="24"/>
        </w:rPr>
        <w:t xml:space="preserve">432 924 plus </w:t>
      </w:r>
      <w:r w:rsidR="00B3765E" w:rsidRPr="002C60CF">
        <w:rPr>
          <w:rFonts w:ascii="Arial" w:hAnsi="Arial" w:cs="Arial"/>
          <w:color w:val="000000" w:themeColor="text1"/>
          <w:sz w:val="24"/>
          <w:szCs w:val="24"/>
        </w:rPr>
        <w:t xml:space="preserve">security for </w:t>
      </w:r>
      <w:r w:rsidR="00C115A1" w:rsidRPr="002C60CF">
        <w:rPr>
          <w:rFonts w:ascii="Arial" w:hAnsi="Arial" w:cs="Arial"/>
          <w:color w:val="000000" w:themeColor="text1"/>
          <w:sz w:val="24"/>
          <w:szCs w:val="24"/>
        </w:rPr>
        <w:t xml:space="preserve">a further period of </w:t>
      </w:r>
      <w:r w:rsidR="00A02F49" w:rsidRPr="002C60CF">
        <w:rPr>
          <w:rFonts w:ascii="Arial" w:hAnsi="Arial" w:cs="Arial"/>
          <w:color w:val="000000" w:themeColor="text1"/>
          <w:sz w:val="24"/>
          <w:szCs w:val="24"/>
        </w:rPr>
        <w:t>three</w:t>
      </w:r>
      <w:r w:rsidR="00C115A1" w:rsidRPr="002C60CF">
        <w:rPr>
          <w:rFonts w:ascii="Arial" w:hAnsi="Arial" w:cs="Arial"/>
          <w:color w:val="000000" w:themeColor="text1"/>
          <w:sz w:val="24"/>
          <w:szCs w:val="24"/>
        </w:rPr>
        <w:t xml:space="preserve"> weeks after </w:t>
      </w:r>
      <w:r w:rsidR="00C115A1" w:rsidRPr="002C60CF">
        <w:rPr>
          <w:rFonts w:ascii="Arial" w:hAnsi="Arial" w:cs="Arial"/>
          <w:color w:val="000000" w:themeColor="text1"/>
          <w:sz w:val="24"/>
          <w:szCs w:val="24"/>
        </w:rPr>
        <w:lastRenderedPageBreak/>
        <w:t>the judicial sale application to provide for a period to cover the handing down of a judgment – totalling a further sum</w:t>
      </w:r>
      <w:r w:rsidR="00A02F49" w:rsidRPr="002C60CF">
        <w:rPr>
          <w:rFonts w:ascii="Arial" w:hAnsi="Arial" w:cs="Arial"/>
          <w:color w:val="000000" w:themeColor="text1"/>
          <w:sz w:val="24"/>
          <w:szCs w:val="24"/>
        </w:rPr>
        <w:t xml:space="preserve"> of USD</w:t>
      </w:r>
      <w:r w:rsidR="0015384A" w:rsidRPr="002C60CF">
        <w:rPr>
          <w:rFonts w:ascii="Arial" w:hAnsi="Arial" w:cs="Arial"/>
          <w:color w:val="000000" w:themeColor="text1"/>
          <w:sz w:val="24"/>
          <w:szCs w:val="24"/>
        </w:rPr>
        <w:t>211 248.</w:t>
      </w:r>
    </w:p>
    <w:p w14:paraId="1813F23F" w14:textId="77777777" w:rsidR="00A275BC" w:rsidRPr="00576ACD" w:rsidRDefault="00A275BC" w:rsidP="00EA10C9">
      <w:pPr>
        <w:pStyle w:val="ListParagraph"/>
        <w:spacing w:line="480" w:lineRule="auto"/>
        <w:rPr>
          <w:rFonts w:ascii="Arial" w:hAnsi="Arial" w:cs="Arial"/>
          <w:color w:val="000000" w:themeColor="text1"/>
          <w:sz w:val="24"/>
          <w:szCs w:val="24"/>
        </w:rPr>
      </w:pPr>
    </w:p>
    <w:p w14:paraId="5041297C" w14:textId="6D392529" w:rsidR="00A275BC" w:rsidRPr="002C60CF" w:rsidRDefault="002C60CF" w:rsidP="002C60CF">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[7]</w:t>
      </w:r>
      <w:r>
        <w:rPr>
          <w:rFonts w:ascii="Arial" w:hAnsi="Arial" w:cs="Arial"/>
          <w:color w:val="000000" w:themeColor="text1"/>
          <w:sz w:val="24"/>
          <w:szCs w:val="24"/>
        </w:rPr>
        <w:tab/>
      </w:r>
      <w:r w:rsidR="008C6C6E" w:rsidRPr="002C60CF">
        <w:rPr>
          <w:rFonts w:ascii="Arial" w:hAnsi="Arial" w:cs="Arial"/>
          <w:color w:val="000000" w:themeColor="text1"/>
          <w:sz w:val="24"/>
          <w:szCs w:val="24"/>
        </w:rPr>
        <w:t>The security application sought an order that s</w:t>
      </w:r>
      <w:r w:rsidR="0015384A" w:rsidRPr="002C60CF">
        <w:rPr>
          <w:rFonts w:ascii="Arial" w:hAnsi="Arial" w:cs="Arial"/>
          <w:color w:val="000000" w:themeColor="text1"/>
          <w:sz w:val="24"/>
          <w:szCs w:val="24"/>
        </w:rPr>
        <w:t xml:space="preserve">ecurity was to be in the form of cash deposited </w:t>
      </w:r>
      <w:r w:rsidR="000B69F2" w:rsidRPr="002C60CF">
        <w:rPr>
          <w:rFonts w:ascii="Arial" w:hAnsi="Arial" w:cs="Arial"/>
          <w:color w:val="000000" w:themeColor="text1"/>
          <w:sz w:val="24"/>
          <w:szCs w:val="24"/>
        </w:rPr>
        <w:t>in</w:t>
      </w:r>
      <w:r w:rsidR="0015384A" w:rsidRPr="002C60CF">
        <w:rPr>
          <w:rFonts w:ascii="Arial" w:hAnsi="Arial" w:cs="Arial"/>
          <w:color w:val="000000" w:themeColor="text1"/>
          <w:sz w:val="24"/>
          <w:szCs w:val="24"/>
        </w:rPr>
        <w:t xml:space="preserve">to the trust account of Prime’s legal practitioners payable in the event of Prime’s opposition to the sale application being dismissed or cash deposited into the </w:t>
      </w:r>
      <w:r w:rsidR="00A02F49" w:rsidRPr="002C60CF">
        <w:rPr>
          <w:rFonts w:ascii="Arial" w:hAnsi="Arial" w:cs="Arial"/>
          <w:color w:val="000000" w:themeColor="text1"/>
          <w:sz w:val="24"/>
          <w:szCs w:val="24"/>
        </w:rPr>
        <w:t>r</w:t>
      </w:r>
      <w:r w:rsidR="0015384A" w:rsidRPr="002C60CF">
        <w:rPr>
          <w:rFonts w:ascii="Arial" w:hAnsi="Arial" w:cs="Arial"/>
          <w:color w:val="000000" w:themeColor="text1"/>
          <w:sz w:val="24"/>
          <w:szCs w:val="24"/>
        </w:rPr>
        <w:t xml:space="preserve">egistrar’s account designated as the fund </w:t>
      </w:r>
      <w:r w:rsidR="008C6C6E" w:rsidRPr="002C60CF">
        <w:rPr>
          <w:rFonts w:ascii="Arial" w:hAnsi="Arial" w:cs="Arial"/>
          <w:color w:val="000000" w:themeColor="text1"/>
          <w:sz w:val="24"/>
          <w:szCs w:val="24"/>
        </w:rPr>
        <w:t>constituted</w:t>
      </w:r>
      <w:r w:rsidR="0015384A" w:rsidRPr="002C60CF">
        <w:rPr>
          <w:rFonts w:ascii="Arial" w:hAnsi="Arial" w:cs="Arial"/>
          <w:color w:val="000000" w:themeColor="text1"/>
          <w:sz w:val="24"/>
          <w:szCs w:val="24"/>
        </w:rPr>
        <w:t xml:space="preserve"> by the sale of the vessel.</w:t>
      </w:r>
    </w:p>
    <w:p w14:paraId="6EE168A3" w14:textId="77777777" w:rsidR="0015384A" w:rsidRPr="0015384A" w:rsidRDefault="0015384A" w:rsidP="00EA10C9">
      <w:pPr>
        <w:pStyle w:val="ListParagraph"/>
        <w:spacing w:line="480" w:lineRule="auto"/>
        <w:rPr>
          <w:rFonts w:ascii="Arial" w:hAnsi="Arial" w:cs="Arial"/>
          <w:color w:val="000000" w:themeColor="text1"/>
          <w:sz w:val="24"/>
          <w:szCs w:val="24"/>
        </w:rPr>
      </w:pPr>
    </w:p>
    <w:p w14:paraId="58783950" w14:textId="79CE9A96" w:rsidR="0015384A" w:rsidRPr="002C60CF" w:rsidRDefault="002C60CF" w:rsidP="002C60CF">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[8]</w:t>
      </w:r>
      <w:r>
        <w:rPr>
          <w:rFonts w:ascii="Arial" w:hAnsi="Arial" w:cs="Arial"/>
          <w:color w:val="000000" w:themeColor="text1"/>
          <w:sz w:val="24"/>
          <w:szCs w:val="24"/>
        </w:rPr>
        <w:tab/>
      </w:r>
      <w:r w:rsidR="0015384A" w:rsidRPr="002C60CF">
        <w:rPr>
          <w:rFonts w:ascii="Arial" w:hAnsi="Arial" w:cs="Arial"/>
          <w:color w:val="000000" w:themeColor="text1"/>
          <w:sz w:val="24"/>
          <w:szCs w:val="24"/>
        </w:rPr>
        <w:t xml:space="preserve">The </w:t>
      </w:r>
      <w:r w:rsidR="008C6C6E" w:rsidRPr="002C60CF">
        <w:rPr>
          <w:rFonts w:ascii="Arial" w:hAnsi="Arial" w:cs="Arial"/>
          <w:color w:val="000000" w:themeColor="text1"/>
          <w:sz w:val="24"/>
          <w:szCs w:val="24"/>
        </w:rPr>
        <w:t xml:space="preserve">security </w:t>
      </w:r>
      <w:r w:rsidR="0015384A" w:rsidRPr="002C60CF">
        <w:rPr>
          <w:rFonts w:ascii="Arial" w:hAnsi="Arial" w:cs="Arial"/>
          <w:color w:val="000000" w:themeColor="text1"/>
          <w:sz w:val="24"/>
          <w:szCs w:val="24"/>
        </w:rPr>
        <w:t>application was opposed and heard on 21 September 2021 and an order to th</w:t>
      </w:r>
      <w:r w:rsidR="00B3765E" w:rsidRPr="002C60CF">
        <w:rPr>
          <w:rFonts w:ascii="Arial" w:hAnsi="Arial" w:cs="Arial"/>
          <w:color w:val="000000" w:themeColor="text1"/>
          <w:sz w:val="24"/>
          <w:szCs w:val="24"/>
        </w:rPr>
        <w:t>at</w:t>
      </w:r>
      <w:r w:rsidR="0015384A" w:rsidRPr="002C60CF">
        <w:rPr>
          <w:rFonts w:ascii="Arial" w:hAnsi="Arial" w:cs="Arial"/>
          <w:color w:val="000000" w:themeColor="text1"/>
          <w:sz w:val="24"/>
          <w:szCs w:val="24"/>
        </w:rPr>
        <w:t xml:space="preserve"> effect was granted by the High Court on 28 September 2021. Reasons for the order were subsequently provided on 5 November 2021. Prime noted an appeal against that judgment and order</w:t>
      </w:r>
      <w:r w:rsidR="00E46A4E" w:rsidRPr="002C60CF">
        <w:rPr>
          <w:rFonts w:ascii="Arial" w:hAnsi="Arial" w:cs="Arial"/>
          <w:color w:val="000000" w:themeColor="text1"/>
          <w:sz w:val="24"/>
          <w:szCs w:val="24"/>
        </w:rPr>
        <w:t xml:space="preserve"> (the first order</w:t>
      </w:r>
      <w:r w:rsidR="008C6C6E" w:rsidRPr="002C60CF">
        <w:rPr>
          <w:rFonts w:ascii="Arial" w:hAnsi="Arial" w:cs="Arial"/>
          <w:color w:val="000000" w:themeColor="text1"/>
          <w:sz w:val="24"/>
          <w:szCs w:val="24"/>
        </w:rPr>
        <w:t xml:space="preserve"> appealed against</w:t>
      </w:r>
      <w:r w:rsidR="00E46A4E" w:rsidRPr="002C60CF">
        <w:rPr>
          <w:rFonts w:ascii="Arial" w:hAnsi="Arial" w:cs="Arial"/>
          <w:color w:val="000000" w:themeColor="text1"/>
          <w:sz w:val="24"/>
          <w:szCs w:val="24"/>
        </w:rPr>
        <w:t>)</w:t>
      </w:r>
      <w:r w:rsidR="0015384A" w:rsidRPr="002C60CF">
        <w:rPr>
          <w:rFonts w:ascii="Arial" w:hAnsi="Arial" w:cs="Arial"/>
          <w:color w:val="000000" w:themeColor="text1"/>
          <w:sz w:val="24"/>
          <w:szCs w:val="24"/>
        </w:rPr>
        <w:t xml:space="preserve">. This Court however found that the order is interlocutory and that leave to appeal in terms of s 18(3) of the High Court Act 16 of 1990 was required. As Prime had not at the time </w:t>
      </w:r>
      <w:r w:rsidR="00E46A4E" w:rsidRPr="002C60CF">
        <w:rPr>
          <w:rFonts w:ascii="Arial" w:hAnsi="Arial" w:cs="Arial"/>
          <w:color w:val="000000" w:themeColor="text1"/>
          <w:sz w:val="24"/>
          <w:szCs w:val="24"/>
        </w:rPr>
        <w:t>obtained</w:t>
      </w:r>
      <w:r w:rsidR="0015384A" w:rsidRPr="002C60CF">
        <w:rPr>
          <w:rFonts w:ascii="Arial" w:hAnsi="Arial" w:cs="Arial"/>
          <w:color w:val="000000" w:themeColor="text1"/>
          <w:sz w:val="24"/>
          <w:szCs w:val="24"/>
        </w:rPr>
        <w:t xml:space="preserve"> leave to appeal against that order</w:t>
      </w:r>
      <w:r w:rsidR="00E46A4E" w:rsidRPr="002C60CF">
        <w:rPr>
          <w:rFonts w:ascii="Arial" w:hAnsi="Arial" w:cs="Arial"/>
          <w:color w:val="000000" w:themeColor="text1"/>
          <w:sz w:val="24"/>
          <w:szCs w:val="24"/>
        </w:rPr>
        <w:t>, that appeal</w:t>
      </w:r>
      <w:r w:rsidR="0015384A" w:rsidRPr="002C60CF">
        <w:rPr>
          <w:rFonts w:ascii="Arial" w:hAnsi="Arial" w:cs="Arial"/>
          <w:color w:val="000000" w:themeColor="text1"/>
          <w:sz w:val="24"/>
          <w:szCs w:val="24"/>
        </w:rPr>
        <w:t xml:space="preserve"> was struck from the roll.</w:t>
      </w:r>
      <w:r w:rsidR="0015384A">
        <w:rPr>
          <w:rStyle w:val="FootnoteReference"/>
          <w:rFonts w:ascii="Arial" w:hAnsi="Arial" w:cs="Arial"/>
          <w:color w:val="000000" w:themeColor="text1"/>
          <w:sz w:val="24"/>
          <w:szCs w:val="24"/>
        </w:rPr>
        <w:footnoteReference w:id="2"/>
      </w:r>
    </w:p>
    <w:p w14:paraId="173B94E5" w14:textId="77777777" w:rsidR="00A275BC" w:rsidRPr="00576ACD" w:rsidRDefault="00A275BC" w:rsidP="00EA10C9">
      <w:pPr>
        <w:pStyle w:val="ListParagraph"/>
        <w:spacing w:line="480" w:lineRule="auto"/>
        <w:rPr>
          <w:rFonts w:ascii="Arial" w:hAnsi="Arial" w:cs="Arial"/>
          <w:color w:val="000000" w:themeColor="text1"/>
          <w:sz w:val="24"/>
          <w:szCs w:val="24"/>
        </w:rPr>
      </w:pPr>
    </w:p>
    <w:p w14:paraId="63CBDF12" w14:textId="76A771A8" w:rsidR="00A275BC" w:rsidRPr="002C60CF" w:rsidRDefault="002C60CF" w:rsidP="002C60CF">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[9]</w:t>
      </w:r>
      <w:r>
        <w:rPr>
          <w:rFonts w:ascii="Arial" w:hAnsi="Arial" w:cs="Arial"/>
          <w:color w:val="000000" w:themeColor="text1"/>
          <w:sz w:val="24"/>
          <w:szCs w:val="24"/>
        </w:rPr>
        <w:tab/>
      </w:r>
      <w:r w:rsidR="0015384A" w:rsidRPr="002C60CF">
        <w:rPr>
          <w:rFonts w:ascii="Arial" w:hAnsi="Arial" w:cs="Arial"/>
          <w:color w:val="000000" w:themeColor="text1"/>
          <w:sz w:val="24"/>
          <w:szCs w:val="24"/>
        </w:rPr>
        <w:t xml:space="preserve">The vessel was duly sold by public auction on 2 June 2022 for the sum of </w:t>
      </w:r>
      <w:r w:rsidR="00A02F49" w:rsidRPr="002C60CF">
        <w:rPr>
          <w:rFonts w:ascii="Arial" w:hAnsi="Arial" w:cs="Arial"/>
          <w:color w:val="000000" w:themeColor="text1"/>
          <w:sz w:val="24"/>
          <w:szCs w:val="24"/>
        </w:rPr>
        <w:t xml:space="preserve">      USD</w:t>
      </w:r>
      <w:r w:rsidR="0015384A" w:rsidRPr="002C60CF">
        <w:rPr>
          <w:rFonts w:ascii="Arial" w:hAnsi="Arial" w:cs="Arial"/>
          <w:color w:val="000000" w:themeColor="text1"/>
          <w:sz w:val="24"/>
          <w:szCs w:val="24"/>
        </w:rPr>
        <w:t>26,4 million plus an amount of USD907 837,01 for the vessel</w:t>
      </w:r>
      <w:r w:rsidR="00A02F49" w:rsidRPr="002C60CF">
        <w:rPr>
          <w:rFonts w:ascii="Arial" w:hAnsi="Arial" w:cs="Arial"/>
          <w:color w:val="000000" w:themeColor="text1"/>
          <w:sz w:val="24"/>
          <w:szCs w:val="24"/>
        </w:rPr>
        <w:t>’s bunkers. A total of thus USD</w:t>
      </w:r>
      <w:r w:rsidR="0015384A" w:rsidRPr="002C60CF">
        <w:rPr>
          <w:rFonts w:ascii="Arial" w:hAnsi="Arial" w:cs="Arial"/>
          <w:color w:val="000000" w:themeColor="text1"/>
          <w:sz w:val="24"/>
          <w:szCs w:val="24"/>
        </w:rPr>
        <w:t>27 309 837,01 constitute</w:t>
      </w:r>
      <w:r w:rsidR="00E46A4E" w:rsidRPr="002C60CF">
        <w:rPr>
          <w:rFonts w:ascii="Arial" w:hAnsi="Arial" w:cs="Arial"/>
          <w:color w:val="000000" w:themeColor="text1"/>
          <w:sz w:val="24"/>
          <w:szCs w:val="24"/>
        </w:rPr>
        <w:t>s</w:t>
      </w:r>
      <w:r w:rsidR="0015384A" w:rsidRPr="002C60CF">
        <w:rPr>
          <w:rFonts w:ascii="Arial" w:hAnsi="Arial" w:cs="Arial"/>
          <w:color w:val="000000" w:themeColor="text1"/>
          <w:sz w:val="24"/>
          <w:szCs w:val="24"/>
        </w:rPr>
        <w:t xml:space="preserve"> the fund held by or on behalf of the </w:t>
      </w:r>
      <w:r w:rsidR="00A02F49" w:rsidRPr="002C60CF">
        <w:rPr>
          <w:rFonts w:ascii="Arial" w:hAnsi="Arial" w:cs="Arial"/>
          <w:color w:val="000000" w:themeColor="text1"/>
          <w:sz w:val="24"/>
          <w:szCs w:val="24"/>
        </w:rPr>
        <w:t>r</w:t>
      </w:r>
      <w:r w:rsidR="0015384A" w:rsidRPr="002C60CF">
        <w:rPr>
          <w:rFonts w:ascii="Arial" w:hAnsi="Arial" w:cs="Arial"/>
          <w:color w:val="000000" w:themeColor="text1"/>
          <w:sz w:val="24"/>
          <w:szCs w:val="24"/>
        </w:rPr>
        <w:t>egistrar.</w:t>
      </w:r>
    </w:p>
    <w:p w14:paraId="1F399320" w14:textId="77777777" w:rsidR="0015384A" w:rsidRPr="0015384A" w:rsidRDefault="0015384A" w:rsidP="00EA10C9">
      <w:pPr>
        <w:pStyle w:val="ListParagraph"/>
        <w:spacing w:line="480" w:lineRule="auto"/>
        <w:rPr>
          <w:rFonts w:ascii="Arial" w:hAnsi="Arial" w:cs="Arial"/>
          <w:color w:val="000000" w:themeColor="text1"/>
          <w:sz w:val="24"/>
          <w:szCs w:val="24"/>
        </w:rPr>
      </w:pPr>
    </w:p>
    <w:p w14:paraId="7ECE0771" w14:textId="09350C9B" w:rsidR="0015384A" w:rsidRPr="002C60CF" w:rsidRDefault="002C60CF" w:rsidP="002C60CF">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[10]</w:t>
      </w:r>
      <w:r>
        <w:rPr>
          <w:rFonts w:ascii="Arial" w:hAnsi="Arial" w:cs="Arial"/>
          <w:color w:val="000000" w:themeColor="text1"/>
          <w:sz w:val="24"/>
          <w:szCs w:val="24"/>
        </w:rPr>
        <w:tab/>
      </w:r>
      <w:r w:rsidR="0015384A" w:rsidRPr="002C60CF">
        <w:rPr>
          <w:rFonts w:ascii="Arial" w:hAnsi="Arial" w:cs="Arial"/>
          <w:color w:val="000000" w:themeColor="text1"/>
          <w:sz w:val="24"/>
          <w:szCs w:val="24"/>
        </w:rPr>
        <w:t>Claims by the banks and Prime were submitted to the referees appointed under the sale order. The recommendation of the referees w</w:t>
      </w:r>
      <w:r w:rsidR="00B3765E" w:rsidRPr="002C60CF">
        <w:rPr>
          <w:rFonts w:ascii="Arial" w:hAnsi="Arial" w:cs="Arial"/>
          <w:color w:val="000000" w:themeColor="text1"/>
          <w:sz w:val="24"/>
          <w:szCs w:val="24"/>
        </w:rPr>
        <w:t>as</w:t>
      </w:r>
      <w:r w:rsidR="0015384A" w:rsidRPr="002C60CF">
        <w:rPr>
          <w:rFonts w:ascii="Arial" w:hAnsi="Arial" w:cs="Arial"/>
          <w:color w:val="000000" w:themeColor="text1"/>
          <w:sz w:val="24"/>
          <w:szCs w:val="24"/>
        </w:rPr>
        <w:t xml:space="preserve"> that the claims against the </w:t>
      </w:r>
      <w:r w:rsidR="0015384A" w:rsidRPr="002C60CF">
        <w:rPr>
          <w:rFonts w:ascii="Arial" w:hAnsi="Arial" w:cs="Arial"/>
          <w:color w:val="000000" w:themeColor="text1"/>
          <w:sz w:val="24"/>
          <w:szCs w:val="24"/>
        </w:rPr>
        <w:lastRenderedPageBreak/>
        <w:t xml:space="preserve">fund be stayed pending the outcome of a final judgment upon the claims of the banks in the action </w:t>
      </w:r>
      <w:r w:rsidR="0015384A" w:rsidRPr="002C60CF">
        <w:rPr>
          <w:rFonts w:ascii="Arial" w:hAnsi="Arial" w:cs="Arial"/>
          <w:i/>
          <w:color w:val="000000" w:themeColor="text1"/>
          <w:sz w:val="24"/>
          <w:szCs w:val="24"/>
        </w:rPr>
        <w:t>in rem</w:t>
      </w:r>
      <w:r w:rsidR="0015384A" w:rsidRPr="002C60CF">
        <w:rPr>
          <w:rFonts w:ascii="Arial" w:hAnsi="Arial" w:cs="Arial"/>
          <w:color w:val="000000" w:themeColor="text1"/>
          <w:sz w:val="24"/>
          <w:szCs w:val="24"/>
        </w:rPr>
        <w:t xml:space="preserve"> set down for 18 September 2023.</w:t>
      </w:r>
    </w:p>
    <w:p w14:paraId="41006B91" w14:textId="77777777" w:rsidR="001F71C4" w:rsidRPr="001F71C4" w:rsidRDefault="001F71C4" w:rsidP="00EA10C9">
      <w:pPr>
        <w:pStyle w:val="ListParagraph"/>
        <w:spacing w:line="480" w:lineRule="auto"/>
        <w:rPr>
          <w:rFonts w:ascii="Arial" w:hAnsi="Arial" w:cs="Arial"/>
          <w:color w:val="000000" w:themeColor="text1"/>
          <w:sz w:val="24"/>
          <w:szCs w:val="24"/>
        </w:rPr>
      </w:pPr>
    </w:p>
    <w:p w14:paraId="482B7AB5" w14:textId="7D07248C" w:rsidR="001F71C4" w:rsidRPr="002C60CF" w:rsidRDefault="002C60CF" w:rsidP="002C60CF">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[11]</w:t>
      </w:r>
      <w:r>
        <w:rPr>
          <w:rFonts w:ascii="Arial" w:hAnsi="Arial" w:cs="Arial"/>
          <w:color w:val="000000" w:themeColor="text1"/>
          <w:sz w:val="24"/>
          <w:szCs w:val="24"/>
        </w:rPr>
        <w:tab/>
      </w:r>
      <w:r w:rsidR="001F71C4" w:rsidRPr="002C60CF">
        <w:rPr>
          <w:rFonts w:ascii="Arial" w:hAnsi="Arial" w:cs="Arial"/>
          <w:color w:val="000000" w:themeColor="text1"/>
          <w:sz w:val="24"/>
          <w:szCs w:val="24"/>
        </w:rPr>
        <w:t>On 15 June 2022</w:t>
      </w:r>
      <w:r w:rsidR="00A02F49" w:rsidRPr="002C60CF">
        <w:rPr>
          <w:rFonts w:ascii="Arial" w:hAnsi="Arial" w:cs="Arial"/>
          <w:color w:val="000000" w:themeColor="text1"/>
          <w:sz w:val="24"/>
          <w:szCs w:val="24"/>
        </w:rPr>
        <w:t>,</w:t>
      </w:r>
      <w:r w:rsidR="001F71C4" w:rsidRPr="002C60CF">
        <w:rPr>
          <w:rFonts w:ascii="Arial" w:hAnsi="Arial" w:cs="Arial"/>
          <w:color w:val="000000" w:themeColor="text1"/>
          <w:sz w:val="24"/>
          <w:szCs w:val="24"/>
        </w:rPr>
        <w:t xml:space="preserve"> the banks launched an application (for the second order</w:t>
      </w:r>
      <w:r w:rsidR="00E46A4E" w:rsidRPr="002C60CF">
        <w:rPr>
          <w:rFonts w:ascii="Arial" w:hAnsi="Arial" w:cs="Arial"/>
          <w:color w:val="000000" w:themeColor="text1"/>
          <w:sz w:val="24"/>
          <w:szCs w:val="24"/>
        </w:rPr>
        <w:t xml:space="preserve"> – appeal SA 34/2023</w:t>
      </w:r>
      <w:r w:rsidR="001F71C4" w:rsidRPr="002C60CF">
        <w:rPr>
          <w:rFonts w:ascii="Arial" w:hAnsi="Arial" w:cs="Arial"/>
          <w:color w:val="000000" w:themeColor="text1"/>
          <w:sz w:val="24"/>
          <w:szCs w:val="24"/>
        </w:rPr>
        <w:t xml:space="preserve">) against </w:t>
      </w:r>
      <w:r w:rsidR="00A02F49" w:rsidRPr="002C60CF">
        <w:rPr>
          <w:rFonts w:ascii="Arial" w:hAnsi="Arial" w:cs="Arial"/>
          <w:color w:val="000000" w:themeColor="text1"/>
          <w:sz w:val="24"/>
          <w:szCs w:val="24"/>
        </w:rPr>
        <w:t>Prime directing that it pay USD</w:t>
      </w:r>
      <w:r w:rsidR="001F71C4" w:rsidRPr="002C60CF">
        <w:rPr>
          <w:rFonts w:ascii="Arial" w:hAnsi="Arial" w:cs="Arial"/>
          <w:color w:val="000000" w:themeColor="text1"/>
          <w:sz w:val="24"/>
          <w:szCs w:val="24"/>
        </w:rPr>
        <w:t>2 959 922 into the fund in accordance with the order directing security for preservation costs (the first order</w:t>
      </w:r>
      <w:r w:rsidR="00E46A4E" w:rsidRPr="002C60CF">
        <w:rPr>
          <w:rFonts w:ascii="Arial" w:hAnsi="Arial" w:cs="Arial"/>
          <w:color w:val="000000" w:themeColor="text1"/>
          <w:sz w:val="24"/>
          <w:szCs w:val="24"/>
        </w:rPr>
        <w:t xml:space="preserve"> – appeal SA 10/2023</w:t>
      </w:r>
      <w:r w:rsidR="001F71C4" w:rsidRPr="002C60CF">
        <w:rPr>
          <w:rFonts w:ascii="Arial" w:hAnsi="Arial" w:cs="Arial"/>
          <w:color w:val="000000" w:themeColor="text1"/>
          <w:sz w:val="24"/>
          <w:szCs w:val="24"/>
        </w:rPr>
        <w:t xml:space="preserve">). That </w:t>
      </w:r>
      <w:r w:rsidR="008C6C6E" w:rsidRPr="002C60CF">
        <w:rPr>
          <w:rFonts w:ascii="Arial" w:hAnsi="Arial" w:cs="Arial"/>
          <w:color w:val="000000" w:themeColor="text1"/>
          <w:sz w:val="24"/>
          <w:szCs w:val="24"/>
        </w:rPr>
        <w:t xml:space="preserve">further </w:t>
      </w:r>
      <w:r w:rsidR="001F71C4" w:rsidRPr="002C60CF">
        <w:rPr>
          <w:rFonts w:ascii="Arial" w:hAnsi="Arial" w:cs="Arial"/>
          <w:color w:val="000000" w:themeColor="text1"/>
          <w:sz w:val="24"/>
          <w:szCs w:val="24"/>
        </w:rPr>
        <w:t>application was opposed by Prime which also sought leave to appeal against the first order.</w:t>
      </w:r>
    </w:p>
    <w:p w14:paraId="470F5436" w14:textId="77777777" w:rsidR="001F71C4" w:rsidRPr="001F71C4" w:rsidRDefault="001F71C4" w:rsidP="00EA10C9">
      <w:pPr>
        <w:pStyle w:val="ListParagraph"/>
        <w:spacing w:line="480" w:lineRule="auto"/>
        <w:rPr>
          <w:rFonts w:ascii="Arial" w:hAnsi="Arial" w:cs="Arial"/>
          <w:color w:val="000000" w:themeColor="text1"/>
          <w:sz w:val="24"/>
          <w:szCs w:val="24"/>
        </w:rPr>
      </w:pPr>
    </w:p>
    <w:p w14:paraId="321E6905" w14:textId="63F1AF7C" w:rsidR="001F71C4" w:rsidRPr="002C60CF" w:rsidRDefault="002C60CF" w:rsidP="002C60CF">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[12]</w:t>
      </w:r>
      <w:r>
        <w:rPr>
          <w:rFonts w:ascii="Arial" w:hAnsi="Arial" w:cs="Arial"/>
          <w:color w:val="000000" w:themeColor="text1"/>
          <w:sz w:val="24"/>
          <w:szCs w:val="24"/>
        </w:rPr>
        <w:tab/>
      </w:r>
      <w:r w:rsidR="001F71C4" w:rsidRPr="002C60CF">
        <w:rPr>
          <w:rFonts w:ascii="Arial" w:hAnsi="Arial" w:cs="Arial"/>
          <w:color w:val="000000" w:themeColor="text1"/>
          <w:sz w:val="24"/>
          <w:szCs w:val="24"/>
        </w:rPr>
        <w:t xml:space="preserve">The High Court on 25 January 2023 granted the second order appealed against </w:t>
      </w:r>
      <w:r w:rsidR="00A02F49" w:rsidRPr="002C60CF">
        <w:rPr>
          <w:rFonts w:ascii="Arial" w:hAnsi="Arial" w:cs="Arial"/>
          <w:color w:val="000000" w:themeColor="text1"/>
          <w:sz w:val="24"/>
          <w:szCs w:val="24"/>
        </w:rPr>
        <w:t>and directed that Prime pay USD</w:t>
      </w:r>
      <w:r w:rsidR="001F71C4" w:rsidRPr="002C60CF">
        <w:rPr>
          <w:rFonts w:ascii="Arial" w:hAnsi="Arial" w:cs="Arial"/>
          <w:color w:val="000000" w:themeColor="text1"/>
          <w:sz w:val="24"/>
          <w:szCs w:val="24"/>
        </w:rPr>
        <w:t xml:space="preserve">644 352 into the fund as security for </w:t>
      </w:r>
      <w:r w:rsidR="00B3765E" w:rsidRPr="002C60CF">
        <w:rPr>
          <w:rFonts w:ascii="Arial" w:hAnsi="Arial" w:cs="Arial"/>
          <w:color w:val="000000" w:themeColor="text1"/>
          <w:sz w:val="24"/>
          <w:szCs w:val="24"/>
        </w:rPr>
        <w:t xml:space="preserve">the </w:t>
      </w:r>
      <w:r w:rsidR="001F71C4" w:rsidRPr="002C60CF">
        <w:rPr>
          <w:rFonts w:ascii="Arial" w:hAnsi="Arial" w:cs="Arial"/>
          <w:color w:val="000000" w:themeColor="text1"/>
          <w:sz w:val="24"/>
          <w:szCs w:val="24"/>
        </w:rPr>
        <w:t>preservation costs</w:t>
      </w:r>
      <w:r w:rsidR="00B3765E" w:rsidRPr="002C60CF">
        <w:rPr>
          <w:rFonts w:ascii="Arial" w:hAnsi="Arial" w:cs="Arial"/>
          <w:color w:val="000000" w:themeColor="text1"/>
          <w:sz w:val="24"/>
          <w:szCs w:val="24"/>
        </w:rPr>
        <w:t xml:space="preserve"> in question</w:t>
      </w:r>
      <w:r w:rsidR="001F71C4" w:rsidRPr="002C60CF">
        <w:rPr>
          <w:rFonts w:ascii="Arial" w:hAnsi="Arial" w:cs="Arial"/>
          <w:color w:val="000000" w:themeColor="text1"/>
          <w:sz w:val="24"/>
          <w:szCs w:val="24"/>
        </w:rPr>
        <w:t xml:space="preserve">. The High Court also granted </w:t>
      </w:r>
      <w:r w:rsidR="008C6C6E" w:rsidRPr="002C60CF">
        <w:rPr>
          <w:rFonts w:ascii="Arial" w:hAnsi="Arial" w:cs="Arial"/>
          <w:color w:val="000000" w:themeColor="text1"/>
          <w:sz w:val="24"/>
          <w:szCs w:val="24"/>
        </w:rPr>
        <w:t xml:space="preserve">Prime </w:t>
      </w:r>
      <w:r w:rsidR="001F71C4" w:rsidRPr="002C60CF">
        <w:rPr>
          <w:rFonts w:ascii="Arial" w:hAnsi="Arial" w:cs="Arial"/>
          <w:color w:val="000000" w:themeColor="text1"/>
          <w:sz w:val="24"/>
          <w:szCs w:val="24"/>
        </w:rPr>
        <w:t>leave to appeal against the first order and directed that the operation and execution of the second order be suspended pending the determination of the appeal against the first order.</w:t>
      </w:r>
    </w:p>
    <w:p w14:paraId="53AFB0A5" w14:textId="77777777" w:rsidR="001F71C4" w:rsidRPr="001F71C4" w:rsidRDefault="001F71C4" w:rsidP="00EA10C9">
      <w:pPr>
        <w:pStyle w:val="ListParagraph"/>
        <w:spacing w:line="480" w:lineRule="auto"/>
        <w:rPr>
          <w:rFonts w:ascii="Arial" w:hAnsi="Arial" w:cs="Arial"/>
          <w:color w:val="000000" w:themeColor="text1"/>
          <w:sz w:val="24"/>
          <w:szCs w:val="24"/>
        </w:rPr>
      </w:pPr>
    </w:p>
    <w:p w14:paraId="16187CE4" w14:textId="056291B4" w:rsidR="001F71C4" w:rsidRPr="002C60CF" w:rsidRDefault="002C60CF" w:rsidP="002C60CF">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[13]</w:t>
      </w:r>
      <w:r>
        <w:rPr>
          <w:rFonts w:ascii="Arial" w:hAnsi="Arial" w:cs="Arial"/>
          <w:color w:val="000000" w:themeColor="text1"/>
          <w:sz w:val="24"/>
          <w:szCs w:val="24"/>
        </w:rPr>
        <w:tab/>
      </w:r>
      <w:r w:rsidR="001F71C4" w:rsidRPr="002C60CF">
        <w:rPr>
          <w:rFonts w:ascii="Arial" w:hAnsi="Arial" w:cs="Arial"/>
          <w:color w:val="000000" w:themeColor="text1"/>
          <w:sz w:val="24"/>
          <w:szCs w:val="24"/>
        </w:rPr>
        <w:t>On 8 March 2023 the High Court granted Prime leave to appeal against the second order.</w:t>
      </w:r>
    </w:p>
    <w:p w14:paraId="447BED3A" w14:textId="77777777" w:rsidR="001F71C4" w:rsidRDefault="001F71C4" w:rsidP="00A02F49">
      <w:pPr>
        <w:spacing w:after="0" w:line="480" w:lineRule="auto"/>
        <w:rPr>
          <w:rFonts w:ascii="Arial" w:hAnsi="Arial" w:cs="Arial"/>
          <w:color w:val="000000" w:themeColor="text1"/>
          <w:sz w:val="24"/>
          <w:szCs w:val="24"/>
        </w:rPr>
      </w:pPr>
    </w:p>
    <w:p w14:paraId="61489EF6" w14:textId="77777777" w:rsidR="001F71C4" w:rsidRPr="001F71C4" w:rsidRDefault="001F71C4" w:rsidP="00EA10C9">
      <w:pPr>
        <w:spacing w:line="480" w:lineRule="auto"/>
        <w:rPr>
          <w:rFonts w:ascii="Arial" w:hAnsi="Arial" w:cs="Arial"/>
          <w:color w:val="000000" w:themeColor="text1"/>
          <w:sz w:val="24"/>
          <w:szCs w:val="24"/>
          <w:u w:val="single"/>
        </w:rPr>
      </w:pPr>
      <w:r>
        <w:rPr>
          <w:rFonts w:ascii="Arial" w:hAnsi="Arial" w:cs="Arial"/>
          <w:color w:val="000000" w:themeColor="text1"/>
          <w:sz w:val="24"/>
          <w:szCs w:val="24"/>
          <w:u w:val="single"/>
        </w:rPr>
        <w:t xml:space="preserve">Appeal in </w:t>
      </w:r>
      <w:r w:rsidR="006A78B4">
        <w:rPr>
          <w:rFonts w:ascii="Arial" w:hAnsi="Arial" w:cs="Arial"/>
          <w:color w:val="000000" w:themeColor="text1"/>
          <w:sz w:val="24"/>
          <w:szCs w:val="24"/>
          <w:u w:val="single"/>
        </w:rPr>
        <w:t>C</w:t>
      </w:r>
      <w:r>
        <w:rPr>
          <w:rFonts w:ascii="Arial" w:hAnsi="Arial" w:cs="Arial"/>
          <w:color w:val="000000" w:themeColor="text1"/>
          <w:sz w:val="24"/>
          <w:szCs w:val="24"/>
          <w:u w:val="single"/>
        </w:rPr>
        <w:t>ase</w:t>
      </w:r>
      <w:r w:rsidR="006A78B4">
        <w:rPr>
          <w:rFonts w:ascii="Arial" w:hAnsi="Arial" w:cs="Arial"/>
          <w:color w:val="000000" w:themeColor="text1"/>
          <w:sz w:val="24"/>
          <w:szCs w:val="24"/>
          <w:u w:val="single"/>
        </w:rPr>
        <w:t xml:space="preserve"> No.</w:t>
      </w:r>
      <w:r>
        <w:rPr>
          <w:rFonts w:ascii="Arial" w:hAnsi="Arial" w:cs="Arial"/>
          <w:color w:val="000000" w:themeColor="text1"/>
          <w:sz w:val="24"/>
          <w:szCs w:val="24"/>
          <w:u w:val="single"/>
        </w:rPr>
        <w:t xml:space="preserve"> SA 10/2023 (the first order)</w:t>
      </w:r>
    </w:p>
    <w:p w14:paraId="3A073BDA" w14:textId="38B6E684" w:rsidR="001F71C4" w:rsidRPr="002C60CF" w:rsidRDefault="002C60CF" w:rsidP="002C60CF">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[14]</w:t>
      </w:r>
      <w:r>
        <w:rPr>
          <w:rFonts w:ascii="Arial" w:hAnsi="Arial" w:cs="Arial"/>
          <w:color w:val="000000" w:themeColor="text1"/>
          <w:sz w:val="24"/>
          <w:szCs w:val="24"/>
        </w:rPr>
        <w:tab/>
      </w:r>
      <w:r w:rsidR="001F71C4" w:rsidRPr="002C60CF">
        <w:rPr>
          <w:rFonts w:ascii="Arial" w:hAnsi="Arial" w:cs="Arial"/>
          <w:color w:val="000000" w:themeColor="text1"/>
          <w:sz w:val="24"/>
          <w:szCs w:val="24"/>
        </w:rPr>
        <w:t>The parties and the court below accept that there is no provision in the Vice-Admiralty rule</w:t>
      </w:r>
      <w:r w:rsidR="00E46A4E" w:rsidRPr="002C60CF">
        <w:rPr>
          <w:rFonts w:ascii="Arial" w:hAnsi="Arial" w:cs="Arial"/>
          <w:color w:val="000000" w:themeColor="text1"/>
          <w:sz w:val="24"/>
          <w:szCs w:val="24"/>
        </w:rPr>
        <w:t>s</w:t>
      </w:r>
      <w:r w:rsidR="001F71C4" w:rsidRPr="002C60CF">
        <w:rPr>
          <w:rFonts w:ascii="Arial" w:hAnsi="Arial" w:cs="Arial"/>
          <w:color w:val="000000" w:themeColor="text1"/>
          <w:sz w:val="24"/>
          <w:szCs w:val="24"/>
        </w:rPr>
        <w:t xml:space="preserve"> or in the rule</w:t>
      </w:r>
      <w:r w:rsidR="00E46A4E" w:rsidRPr="002C60CF">
        <w:rPr>
          <w:rFonts w:ascii="Arial" w:hAnsi="Arial" w:cs="Arial"/>
          <w:color w:val="000000" w:themeColor="text1"/>
          <w:sz w:val="24"/>
          <w:szCs w:val="24"/>
        </w:rPr>
        <w:t>s</w:t>
      </w:r>
      <w:r w:rsidR="001F71C4" w:rsidRPr="002C60CF">
        <w:rPr>
          <w:rFonts w:ascii="Arial" w:hAnsi="Arial" w:cs="Arial"/>
          <w:color w:val="000000" w:themeColor="text1"/>
          <w:sz w:val="24"/>
          <w:szCs w:val="24"/>
        </w:rPr>
        <w:t xml:space="preserve"> of the High Court which entitle</w:t>
      </w:r>
      <w:r w:rsidR="00143562" w:rsidRPr="002C60CF">
        <w:rPr>
          <w:rFonts w:ascii="Arial" w:hAnsi="Arial" w:cs="Arial"/>
          <w:color w:val="000000" w:themeColor="text1"/>
          <w:sz w:val="24"/>
          <w:szCs w:val="24"/>
        </w:rPr>
        <w:t>s</w:t>
      </w:r>
      <w:r w:rsidR="001F71C4" w:rsidRPr="002C60CF">
        <w:rPr>
          <w:rFonts w:ascii="Arial" w:hAnsi="Arial" w:cs="Arial"/>
          <w:color w:val="000000" w:themeColor="text1"/>
          <w:sz w:val="24"/>
          <w:szCs w:val="24"/>
        </w:rPr>
        <w:t xml:space="preserve"> </w:t>
      </w:r>
      <w:r w:rsidR="001F71C4" w:rsidRPr="002C60CF">
        <w:rPr>
          <w:rFonts w:ascii="Arial" w:hAnsi="Arial" w:cs="Arial"/>
          <w:i/>
          <w:color w:val="000000" w:themeColor="text1"/>
          <w:sz w:val="24"/>
          <w:szCs w:val="24"/>
        </w:rPr>
        <w:t>peregrinus</w:t>
      </w:r>
      <w:r w:rsidR="001F71C4" w:rsidRPr="002C60CF">
        <w:rPr>
          <w:rFonts w:ascii="Arial" w:hAnsi="Arial" w:cs="Arial"/>
          <w:color w:val="000000" w:themeColor="text1"/>
          <w:sz w:val="24"/>
          <w:szCs w:val="24"/>
        </w:rPr>
        <w:t xml:space="preserve"> plaintiff</w:t>
      </w:r>
      <w:r w:rsidR="00E46A4E" w:rsidRPr="002C60CF">
        <w:rPr>
          <w:rFonts w:ascii="Arial" w:hAnsi="Arial" w:cs="Arial"/>
          <w:color w:val="000000" w:themeColor="text1"/>
          <w:sz w:val="24"/>
          <w:szCs w:val="24"/>
        </w:rPr>
        <w:t>s</w:t>
      </w:r>
      <w:r w:rsidR="001F71C4" w:rsidRPr="002C60CF">
        <w:rPr>
          <w:rFonts w:ascii="Arial" w:hAnsi="Arial" w:cs="Arial"/>
          <w:color w:val="000000" w:themeColor="text1"/>
          <w:sz w:val="24"/>
          <w:szCs w:val="24"/>
        </w:rPr>
        <w:t xml:space="preserve"> (which the banks are) which ha</w:t>
      </w:r>
      <w:r w:rsidR="00E46A4E" w:rsidRPr="002C60CF">
        <w:rPr>
          <w:rFonts w:ascii="Arial" w:hAnsi="Arial" w:cs="Arial"/>
          <w:color w:val="000000" w:themeColor="text1"/>
          <w:sz w:val="24"/>
          <w:szCs w:val="24"/>
        </w:rPr>
        <w:t>ve</w:t>
      </w:r>
      <w:r w:rsidR="001F71C4" w:rsidRPr="002C60CF">
        <w:rPr>
          <w:rFonts w:ascii="Arial" w:hAnsi="Arial" w:cs="Arial"/>
          <w:color w:val="000000" w:themeColor="text1"/>
          <w:sz w:val="24"/>
          <w:szCs w:val="24"/>
        </w:rPr>
        <w:t xml:space="preserve"> arrested a ship to demand security from a </w:t>
      </w:r>
      <w:r w:rsidR="001F71C4" w:rsidRPr="002C60CF">
        <w:rPr>
          <w:rFonts w:ascii="Arial" w:hAnsi="Arial" w:cs="Arial"/>
          <w:i/>
          <w:color w:val="000000" w:themeColor="text1"/>
          <w:sz w:val="24"/>
          <w:szCs w:val="24"/>
        </w:rPr>
        <w:t>peregrinus</w:t>
      </w:r>
      <w:r w:rsidR="001F71C4" w:rsidRPr="002C60CF">
        <w:rPr>
          <w:rFonts w:ascii="Arial" w:hAnsi="Arial" w:cs="Arial"/>
          <w:color w:val="000000" w:themeColor="text1"/>
          <w:sz w:val="24"/>
          <w:szCs w:val="24"/>
        </w:rPr>
        <w:t xml:space="preserve"> defendant to furnish security for preservation costs of a vessel.</w:t>
      </w:r>
    </w:p>
    <w:p w14:paraId="428FF708" w14:textId="77777777" w:rsidR="001F71C4" w:rsidRPr="001F71C4" w:rsidRDefault="001F71C4" w:rsidP="00EA10C9">
      <w:pPr>
        <w:pStyle w:val="ListParagraph"/>
        <w:spacing w:line="480" w:lineRule="auto"/>
        <w:rPr>
          <w:rFonts w:ascii="Arial" w:hAnsi="Arial" w:cs="Arial"/>
          <w:color w:val="000000" w:themeColor="text1"/>
          <w:sz w:val="24"/>
          <w:szCs w:val="24"/>
        </w:rPr>
      </w:pPr>
    </w:p>
    <w:p w14:paraId="2804C9C5" w14:textId="30E5724B" w:rsidR="001F71C4" w:rsidRPr="002C60CF" w:rsidRDefault="002C60CF" w:rsidP="002C60CF">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[15]</w:t>
      </w:r>
      <w:r>
        <w:rPr>
          <w:rFonts w:ascii="Arial" w:hAnsi="Arial" w:cs="Arial"/>
          <w:color w:val="000000" w:themeColor="text1"/>
          <w:sz w:val="24"/>
          <w:szCs w:val="24"/>
        </w:rPr>
        <w:tab/>
      </w:r>
      <w:r w:rsidR="001F71C4" w:rsidRPr="002C60CF">
        <w:rPr>
          <w:rFonts w:ascii="Arial" w:hAnsi="Arial" w:cs="Arial"/>
          <w:color w:val="000000" w:themeColor="text1"/>
          <w:sz w:val="24"/>
          <w:szCs w:val="24"/>
        </w:rPr>
        <w:t xml:space="preserve">The basis of the banks’ application for security </w:t>
      </w:r>
      <w:r w:rsidR="00E46A4E" w:rsidRPr="002C60CF">
        <w:rPr>
          <w:rFonts w:ascii="Arial" w:hAnsi="Arial" w:cs="Arial"/>
          <w:color w:val="000000" w:themeColor="text1"/>
          <w:sz w:val="24"/>
          <w:szCs w:val="24"/>
        </w:rPr>
        <w:t xml:space="preserve">for </w:t>
      </w:r>
      <w:r w:rsidR="001F71C4" w:rsidRPr="002C60CF">
        <w:rPr>
          <w:rFonts w:ascii="Arial" w:hAnsi="Arial" w:cs="Arial"/>
          <w:color w:val="000000" w:themeColor="text1"/>
          <w:sz w:val="24"/>
          <w:szCs w:val="24"/>
        </w:rPr>
        <w:t>those costs is that they are additional preservation costs occasioned by the unreasonable and vexatious opposition by Prime t</w:t>
      </w:r>
      <w:r w:rsidR="008C6C6E" w:rsidRPr="002C60CF">
        <w:rPr>
          <w:rFonts w:ascii="Arial" w:hAnsi="Arial" w:cs="Arial"/>
          <w:color w:val="000000" w:themeColor="text1"/>
          <w:sz w:val="24"/>
          <w:szCs w:val="24"/>
        </w:rPr>
        <w:t xml:space="preserve">o the judicial sale application. The additional costs incurred </w:t>
      </w:r>
      <w:r w:rsidR="001F71C4" w:rsidRPr="002C60CF">
        <w:rPr>
          <w:rFonts w:ascii="Arial" w:hAnsi="Arial" w:cs="Arial"/>
          <w:color w:val="000000" w:themeColor="text1"/>
          <w:sz w:val="24"/>
          <w:szCs w:val="24"/>
        </w:rPr>
        <w:t xml:space="preserve">related to the period 19 August </w:t>
      </w:r>
      <w:r w:rsidR="00C4390E" w:rsidRPr="002C60CF">
        <w:rPr>
          <w:rFonts w:ascii="Arial" w:hAnsi="Arial" w:cs="Arial"/>
          <w:color w:val="000000" w:themeColor="text1"/>
          <w:sz w:val="24"/>
          <w:szCs w:val="24"/>
        </w:rPr>
        <w:t xml:space="preserve">2021 </w:t>
      </w:r>
      <w:r w:rsidR="001F71C4" w:rsidRPr="002C60CF">
        <w:rPr>
          <w:rFonts w:ascii="Arial" w:hAnsi="Arial" w:cs="Arial"/>
          <w:color w:val="000000" w:themeColor="text1"/>
          <w:sz w:val="24"/>
          <w:szCs w:val="24"/>
        </w:rPr>
        <w:t>to 21 October 2021. The banks emphasised that</w:t>
      </w:r>
      <w:r w:rsidR="00B3765E" w:rsidRPr="002C60CF">
        <w:rPr>
          <w:rFonts w:ascii="Arial" w:hAnsi="Arial" w:cs="Arial"/>
          <w:color w:val="000000" w:themeColor="text1"/>
          <w:sz w:val="24"/>
          <w:szCs w:val="24"/>
        </w:rPr>
        <w:t>,</w:t>
      </w:r>
      <w:r w:rsidR="001F71C4" w:rsidRPr="002C60CF">
        <w:rPr>
          <w:rFonts w:ascii="Arial" w:hAnsi="Arial" w:cs="Arial"/>
          <w:color w:val="000000" w:themeColor="text1"/>
          <w:sz w:val="24"/>
          <w:szCs w:val="24"/>
        </w:rPr>
        <w:t xml:space="preserve"> but for Prime’s opposition to the sale, these additional preservation costs would not have been incurred.</w:t>
      </w:r>
    </w:p>
    <w:p w14:paraId="5ABD5891" w14:textId="77777777" w:rsidR="001F71C4" w:rsidRPr="001F71C4" w:rsidRDefault="001F71C4" w:rsidP="00EA10C9">
      <w:pPr>
        <w:pStyle w:val="ListParagraph"/>
        <w:spacing w:line="480" w:lineRule="auto"/>
        <w:rPr>
          <w:rFonts w:ascii="Arial" w:hAnsi="Arial" w:cs="Arial"/>
          <w:color w:val="000000" w:themeColor="text1"/>
          <w:sz w:val="24"/>
          <w:szCs w:val="24"/>
        </w:rPr>
      </w:pPr>
    </w:p>
    <w:p w14:paraId="2CFB8FE3" w14:textId="3A1A1904" w:rsidR="001F71C4" w:rsidRPr="002C60CF" w:rsidRDefault="002C60CF" w:rsidP="002C60CF">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[16]</w:t>
      </w:r>
      <w:r>
        <w:rPr>
          <w:rFonts w:ascii="Arial" w:hAnsi="Arial" w:cs="Arial"/>
          <w:color w:val="000000" w:themeColor="text1"/>
          <w:sz w:val="24"/>
          <w:szCs w:val="24"/>
        </w:rPr>
        <w:tab/>
      </w:r>
      <w:r w:rsidR="001F71C4" w:rsidRPr="002C60CF">
        <w:rPr>
          <w:rFonts w:ascii="Arial" w:hAnsi="Arial" w:cs="Arial"/>
          <w:color w:val="000000" w:themeColor="text1"/>
          <w:sz w:val="24"/>
          <w:szCs w:val="24"/>
        </w:rPr>
        <w:t>The basis of</w:t>
      </w:r>
      <w:r w:rsidR="00143562" w:rsidRPr="002C60CF">
        <w:rPr>
          <w:rFonts w:ascii="Arial" w:hAnsi="Arial" w:cs="Arial"/>
          <w:color w:val="000000" w:themeColor="text1"/>
          <w:sz w:val="24"/>
          <w:szCs w:val="24"/>
        </w:rPr>
        <w:t xml:space="preserve"> the bank</w:t>
      </w:r>
      <w:r w:rsidR="001F71C4" w:rsidRPr="002C60CF">
        <w:rPr>
          <w:rFonts w:ascii="Arial" w:hAnsi="Arial" w:cs="Arial"/>
          <w:color w:val="000000" w:themeColor="text1"/>
          <w:sz w:val="24"/>
          <w:szCs w:val="24"/>
        </w:rPr>
        <w:t>s</w:t>
      </w:r>
      <w:r w:rsidR="00143562" w:rsidRPr="002C60CF">
        <w:rPr>
          <w:rFonts w:ascii="Arial" w:hAnsi="Arial" w:cs="Arial"/>
          <w:color w:val="000000" w:themeColor="text1"/>
          <w:sz w:val="24"/>
          <w:szCs w:val="24"/>
        </w:rPr>
        <w:t>’</w:t>
      </w:r>
      <w:r w:rsidR="001F71C4" w:rsidRPr="002C60CF">
        <w:rPr>
          <w:rFonts w:ascii="Arial" w:hAnsi="Arial" w:cs="Arial"/>
          <w:color w:val="000000" w:themeColor="text1"/>
          <w:sz w:val="24"/>
          <w:szCs w:val="24"/>
        </w:rPr>
        <w:t xml:space="preserve"> application was that Prime’s opposition was so unreasonable and in effect vexatious and amounted to an attempt to </w:t>
      </w:r>
      <w:r w:rsidR="00E46A4E" w:rsidRPr="002C60CF">
        <w:rPr>
          <w:rFonts w:ascii="Arial" w:hAnsi="Arial" w:cs="Arial"/>
          <w:color w:val="000000" w:themeColor="text1"/>
          <w:sz w:val="24"/>
          <w:szCs w:val="24"/>
        </w:rPr>
        <w:t>ex</w:t>
      </w:r>
      <w:r w:rsidR="001F71C4" w:rsidRPr="002C60CF">
        <w:rPr>
          <w:rFonts w:ascii="Arial" w:hAnsi="Arial" w:cs="Arial"/>
          <w:color w:val="000000" w:themeColor="text1"/>
          <w:sz w:val="24"/>
          <w:szCs w:val="24"/>
        </w:rPr>
        <w:t>ert pressure on the banks, ‘being innocent parties acting in good faith, to extract some kind of settlement for a claim which is yet to be properly formulated and purportedly arose in 2017’.</w:t>
      </w:r>
    </w:p>
    <w:p w14:paraId="49CBCFCE" w14:textId="77777777" w:rsidR="001F71C4" w:rsidRPr="001F71C4" w:rsidRDefault="001F71C4" w:rsidP="00EA10C9">
      <w:pPr>
        <w:pStyle w:val="ListParagraph"/>
        <w:spacing w:line="480" w:lineRule="auto"/>
        <w:rPr>
          <w:rFonts w:ascii="Arial" w:hAnsi="Arial" w:cs="Arial"/>
          <w:color w:val="000000" w:themeColor="text1"/>
          <w:sz w:val="24"/>
          <w:szCs w:val="24"/>
        </w:rPr>
      </w:pPr>
    </w:p>
    <w:p w14:paraId="2AEFF199" w14:textId="236F0D81" w:rsidR="001F71C4" w:rsidRPr="002C60CF" w:rsidRDefault="002C60CF" w:rsidP="002C60CF">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[17]</w:t>
      </w:r>
      <w:r>
        <w:rPr>
          <w:rFonts w:ascii="Arial" w:hAnsi="Arial" w:cs="Arial"/>
          <w:color w:val="000000" w:themeColor="text1"/>
          <w:sz w:val="24"/>
          <w:szCs w:val="24"/>
        </w:rPr>
        <w:tab/>
      </w:r>
      <w:r w:rsidR="001F71C4" w:rsidRPr="002C60CF">
        <w:rPr>
          <w:rFonts w:ascii="Arial" w:hAnsi="Arial" w:cs="Arial"/>
          <w:color w:val="000000" w:themeColor="text1"/>
          <w:sz w:val="24"/>
          <w:szCs w:val="24"/>
        </w:rPr>
        <w:t xml:space="preserve">In support of its claim as to the unreasonableness of Prime’s defence, the banks asserted that it was unclear and </w:t>
      </w:r>
      <w:r w:rsidR="00E46A4E" w:rsidRPr="002C60CF">
        <w:rPr>
          <w:rFonts w:ascii="Arial" w:hAnsi="Arial" w:cs="Arial"/>
          <w:color w:val="000000" w:themeColor="text1"/>
          <w:sz w:val="24"/>
          <w:szCs w:val="24"/>
        </w:rPr>
        <w:t>l</w:t>
      </w:r>
      <w:r w:rsidR="001F71C4" w:rsidRPr="002C60CF">
        <w:rPr>
          <w:rFonts w:ascii="Arial" w:hAnsi="Arial" w:cs="Arial"/>
          <w:color w:val="000000" w:themeColor="text1"/>
          <w:sz w:val="24"/>
          <w:szCs w:val="24"/>
        </w:rPr>
        <w:t xml:space="preserve">acked </w:t>
      </w:r>
      <w:r w:rsidR="00520712" w:rsidRPr="002C60CF">
        <w:rPr>
          <w:rFonts w:ascii="Arial" w:hAnsi="Arial" w:cs="Arial"/>
          <w:color w:val="000000" w:themeColor="text1"/>
          <w:sz w:val="24"/>
          <w:szCs w:val="24"/>
        </w:rPr>
        <w:t>evidence to support it and was based on hearsay and conjecture. Apart from these feature</w:t>
      </w:r>
      <w:r w:rsidR="00E46A4E" w:rsidRPr="002C60CF">
        <w:rPr>
          <w:rFonts w:ascii="Arial" w:hAnsi="Arial" w:cs="Arial"/>
          <w:color w:val="000000" w:themeColor="text1"/>
          <w:sz w:val="24"/>
          <w:szCs w:val="24"/>
        </w:rPr>
        <w:t>s</w:t>
      </w:r>
      <w:r w:rsidR="00520712" w:rsidRPr="002C60CF">
        <w:rPr>
          <w:rFonts w:ascii="Arial" w:hAnsi="Arial" w:cs="Arial"/>
          <w:color w:val="000000" w:themeColor="text1"/>
          <w:sz w:val="24"/>
          <w:szCs w:val="24"/>
        </w:rPr>
        <w:t xml:space="preserve">, it was also pointed out </w:t>
      </w:r>
      <w:r w:rsidR="00E46A4E" w:rsidRPr="002C60CF">
        <w:rPr>
          <w:rFonts w:ascii="Arial" w:hAnsi="Arial" w:cs="Arial"/>
          <w:color w:val="000000" w:themeColor="text1"/>
          <w:sz w:val="24"/>
          <w:szCs w:val="24"/>
        </w:rPr>
        <w:t xml:space="preserve">by them </w:t>
      </w:r>
      <w:r w:rsidR="00520712" w:rsidRPr="002C60CF">
        <w:rPr>
          <w:rFonts w:ascii="Arial" w:hAnsi="Arial" w:cs="Arial"/>
          <w:color w:val="000000" w:themeColor="text1"/>
          <w:sz w:val="24"/>
          <w:szCs w:val="24"/>
        </w:rPr>
        <w:t>that Prime failed to explain why it allowed the vessel to trade for years without taking steps to assert the rights relied upon.</w:t>
      </w:r>
    </w:p>
    <w:p w14:paraId="5214334D" w14:textId="77777777" w:rsidR="001F71C4" w:rsidRPr="001F71C4" w:rsidRDefault="001F71C4" w:rsidP="00EA10C9">
      <w:pPr>
        <w:pStyle w:val="ListParagraph"/>
        <w:spacing w:line="480" w:lineRule="auto"/>
        <w:rPr>
          <w:rFonts w:ascii="Arial" w:hAnsi="Arial" w:cs="Arial"/>
          <w:color w:val="000000" w:themeColor="text1"/>
          <w:sz w:val="24"/>
          <w:szCs w:val="24"/>
        </w:rPr>
      </w:pPr>
    </w:p>
    <w:p w14:paraId="6C00FE11" w14:textId="1FD92ACA" w:rsidR="001F71C4" w:rsidRPr="002C60CF" w:rsidRDefault="002C60CF" w:rsidP="002C60CF">
      <w:pPr>
        <w:spacing w:after="0" w:line="480" w:lineRule="auto"/>
        <w:jc w:val="both"/>
        <w:rPr>
          <w:rFonts w:ascii="Arial" w:hAnsi="Arial" w:cs="Arial"/>
          <w:color w:val="000000" w:themeColor="text1"/>
          <w:sz w:val="24"/>
          <w:szCs w:val="24"/>
        </w:rPr>
      </w:pPr>
      <w:r w:rsidRPr="00E46A4E">
        <w:rPr>
          <w:rFonts w:ascii="Arial" w:hAnsi="Arial" w:cs="Arial"/>
          <w:color w:val="000000" w:themeColor="text1"/>
          <w:sz w:val="24"/>
          <w:szCs w:val="24"/>
        </w:rPr>
        <w:t>[18]</w:t>
      </w:r>
      <w:r w:rsidRPr="00E46A4E">
        <w:rPr>
          <w:rFonts w:ascii="Arial" w:hAnsi="Arial" w:cs="Arial"/>
          <w:color w:val="000000" w:themeColor="text1"/>
          <w:sz w:val="24"/>
          <w:szCs w:val="24"/>
        </w:rPr>
        <w:tab/>
      </w:r>
      <w:r w:rsidR="00520712" w:rsidRPr="002C60CF">
        <w:rPr>
          <w:rFonts w:ascii="Arial" w:hAnsi="Arial" w:cs="Arial"/>
          <w:color w:val="000000" w:themeColor="text1"/>
          <w:sz w:val="24"/>
          <w:szCs w:val="24"/>
        </w:rPr>
        <w:t xml:space="preserve">The court below found that, while neither the Vice-Admiralty rules nor the High Court rules provided for a </w:t>
      </w:r>
      <w:r w:rsidR="00520712" w:rsidRPr="002C60CF">
        <w:rPr>
          <w:rFonts w:ascii="Arial" w:hAnsi="Arial" w:cs="Arial"/>
          <w:i/>
          <w:color w:val="000000" w:themeColor="text1"/>
          <w:sz w:val="24"/>
          <w:szCs w:val="24"/>
        </w:rPr>
        <w:t>peregrinus</w:t>
      </w:r>
      <w:r w:rsidR="00520712" w:rsidRPr="002C60CF">
        <w:rPr>
          <w:rFonts w:ascii="Arial" w:hAnsi="Arial" w:cs="Arial"/>
          <w:color w:val="000000" w:themeColor="text1"/>
          <w:sz w:val="24"/>
          <w:szCs w:val="24"/>
        </w:rPr>
        <w:t xml:space="preserve"> plaintiff being entitled to demand security from a </w:t>
      </w:r>
      <w:r w:rsidR="00520712" w:rsidRPr="002C60CF">
        <w:rPr>
          <w:rFonts w:ascii="Arial" w:hAnsi="Arial" w:cs="Arial"/>
          <w:i/>
          <w:color w:val="000000" w:themeColor="text1"/>
          <w:sz w:val="24"/>
          <w:szCs w:val="24"/>
        </w:rPr>
        <w:t>peregrinus</w:t>
      </w:r>
      <w:r w:rsidR="00520712" w:rsidRPr="002C60CF">
        <w:rPr>
          <w:rFonts w:ascii="Arial" w:hAnsi="Arial" w:cs="Arial"/>
          <w:color w:val="000000" w:themeColor="text1"/>
          <w:sz w:val="24"/>
          <w:szCs w:val="24"/>
        </w:rPr>
        <w:t xml:space="preserve"> defendant for preservation costs of a vessel, a court may come to the rescue of such a plaintiff when justice demands it and direct</w:t>
      </w:r>
      <w:r w:rsidR="00B3765E" w:rsidRPr="002C60CF">
        <w:rPr>
          <w:rFonts w:ascii="Arial" w:hAnsi="Arial" w:cs="Arial"/>
          <w:color w:val="000000" w:themeColor="text1"/>
          <w:sz w:val="24"/>
          <w:szCs w:val="24"/>
        </w:rPr>
        <w:t>ed</w:t>
      </w:r>
      <w:r w:rsidR="00520712" w:rsidRPr="002C60CF">
        <w:rPr>
          <w:rFonts w:ascii="Arial" w:hAnsi="Arial" w:cs="Arial"/>
          <w:color w:val="000000" w:themeColor="text1"/>
          <w:sz w:val="24"/>
          <w:szCs w:val="24"/>
        </w:rPr>
        <w:t xml:space="preserve"> that securi</w:t>
      </w:r>
      <w:r w:rsidR="008C6C6E" w:rsidRPr="002C60CF">
        <w:rPr>
          <w:rFonts w:ascii="Arial" w:hAnsi="Arial" w:cs="Arial"/>
          <w:color w:val="000000" w:themeColor="text1"/>
          <w:sz w:val="24"/>
          <w:szCs w:val="24"/>
        </w:rPr>
        <w:t>ty for those costs be furnished i</w:t>
      </w:r>
      <w:r w:rsidR="00520712" w:rsidRPr="002C60CF">
        <w:rPr>
          <w:rFonts w:ascii="Arial" w:hAnsi="Arial" w:cs="Arial"/>
          <w:color w:val="000000" w:themeColor="text1"/>
          <w:sz w:val="24"/>
          <w:szCs w:val="24"/>
        </w:rPr>
        <w:t>n exercising its inherent power to regulate its own process.</w:t>
      </w:r>
    </w:p>
    <w:p w14:paraId="7D1FBDFF" w14:textId="77777777" w:rsidR="001F71C4" w:rsidRPr="001F71C4" w:rsidRDefault="001F71C4" w:rsidP="00EA10C9">
      <w:pPr>
        <w:pStyle w:val="ListParagraph"/>
        <w:spacing w:line="480" w:lineRule="auto"/>
        <w:rPr>
          <w:rFonts w:ascii="Arial" w:hAnsi="Arial" w:cs="Arial"/>
          <w:color w:val="000000" w:themeColor="text1"/>
          <w:sz w:val="24"/>
          <w:szCs w:val="24"/>
        </w:rPr>
      </w:pPr>
    </w:p>
    <w:p w14:paraId="45C8C829" w14:textId="1EE369E5" w:rsidR="001F71C4" w:rsidRPr="002C60CF" w:rsidRDefault="002C60CF" w:rsidP="002C60CF">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[19]</w:t>
      </w:r>
      <w:r>
        <w:rPr>
          <w:rFonts w:ascii="Arial" w:hAnsi="Arial" w:cs="Arial"/>
          <w:color w:val="000000" w:themeColor="text1"/>
          <w:sz w:val="24"/>
          <w:szCs w:val="24"/>
        </w:rPr>
        <w:tab/>
      </w:r>
      <w:r w:rsidR="00520712" w:rsidRPr="002C60CF">
        <w:rPr>
          <w:rFonts w:ascii="Arial" w:hAnsi="Arial" w:cs="Arial"/>
          <w:color w:val="000000" w:themeColor="text1"/>
          <w:sz w:val="24"/>
          <w:szCs w:val="24"/>
        </w:rPr>
        <w:t xml:space="preserve">The High Court </w:t>
      </w:r>
      <w:r w:rsidR="008C6C6E" w:rsidRPr="002C60CF">
        <w:rPr>
          <w:rFonts w:ascii="Arial" w:hAnsi="Arial" w:cs="Arial"/>
          <w:color w:val="000000" w:themeColor="text1"/>
          <w:sz w:val="24"/>
          <w:szCs w:val="24"/>
        </w:rPr>
        <w:t>found</w:t>
      </w:r>
      <w:r w:rsidR="00520712" w:rsidRPr="002C60CF">
        <w:rPr>
          <w:rFonts w:ascii="Arial" w:hAnsi="Arial" w:cs="Arial"/>
          <w:color w:val="000000" w:themeColor="text1"/>
          <w:sz w:val="24"/>
          <w:szCs w:val="24"/>
        </w:rPr>
        <w:t xml:space="preserve"> that Prime had been aware of the banks’ mortgage since at least 23 December 2019 and had taken no steps to enforce its claim. The court further found that Prime was unable to clearly formulate its claim, had not </w:t>
      </w:r>
      <w:r w:rsidR="00B3765E" w:rsidRPr="002C60CF">
        <w:rPr>
          <w:rFonts w:ascii="Arial" w:hAnsi="Arial" w:cs="Arial"/>
          <w:color w:val="000000" w:themeColor="text1"/>
          <w:sz w:val="24"/>
          <w:szCs w:val="24"/>
        </w:rPr>
        <w:t xml:space="preserve">itself </w:t>
      </w:r>
      <w:r w:rsidR="00520712" w:rsidRPr="002C60CF">
        <w:rPr>
          <w:rFonts w:ascii="Arial" w:hAnsi="Arial" w:cs="Arial"/>
          <w:color w:val="000000" w:themeColor="text1"/>
          <w:sz w:val="24"/>
          <w:szCs w:val="24"/>
        </w:rPr>
        <w:t>arrested the vessel and only opposed its sale.</w:t>
      </w:r>
    </w:p>
    <w:p w14:paraId="42B3B5B8" w14:textId="77777777" w:rsidR="00520712" w:rsidRPr="00520712" w:rsidRDefault="00520712" w:rsidP="00EA10C9">
      <w:pPr>
        <w:pStyle w:val="ListParagraph"/>
        <w:spacing w:line="480" w:lineRule="auto"/>
        <w:rPr>
          <w:rFonts w:ascii="Arial" w:hAnsi="Arial" w:cs="Arial"/>
          <w:color w:val="000000" w:themeColor="text1"/>
          <w:sz w:val="24"/>
          <w:szCs w:val="24"/>
        </w:rPr>
      </w:pPr>
    </w:p>
    <w:p w14:paraId="034F321C" w14:textId="203C1E41" w:rsidR="00520712" w:rsidRPr="002C60CF" w:rsidRDefault="002C60CF" w:rsidP="002C60CF">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[20]</w:t>
      </w:r>
      <w:r>
        <w:rPr>
          <w:rFonts w:ascii="Arial" w:hAnsi="Arial" w:cs="Arial"/>
          <w:color w:val="000000" w:themeColor="text1"/>
          <w:sz w:val="24"/>
          <w:szCs w:val="24"/>
        </w:rPr>
        <w:tab/>
      </w:r>
      <w:r w:rsidR="00520712" w:rsidRPr="002C60CF">
        <w:rPr>
          <w:rFonts w:ascii="Arial" w:hAnsi="Arial" w:cs="Arial"/>
          <w:color w:val="000000" w:themeColor="text1"/>
          <w:sz w:val="24"/>
          <w:szCs w:val="24"/>
        </w:rPr>
        <w:t>The court also took into account that the true owner</w:t>
      </w:r>
      <w:r w:rsidR="00B3765E" w:rsidRPr="002C60CF">
        <w:rPr>
          <w:rFonts w:ascii="Arial" w:hAnsi="Arial" w:cs="Arial"/>
          <w:color w:val="000000" w:themeColor="text1"/>
          <w:sz w:val="24"/>
          <w:szCs w:val="24"/>
        </w:rPr>
        <w:t>ship</w:t>
      </w:r>
      <w:r w:rsidR="00520712" w:rsidRPr="002C60CF">
        <w:rPr>
          <w:rFonts w:ascii="Arial" w:hAnsi="Arial" w:cs="Arial"/>
          <w:color w:val="000000" w:themeColor="text1"/>
          <w:sz w:val="24"/>
          <w:szCs w:val="24"/>
        </w:rPr>
        <w:t xml:space="preserve"> of Prime was unclear and could mean that the banks may have no recourse against Prime to recover </w:t>
      </w:r>
      <w:r w:rsidR="00E46A4E" w:rsidRPr="002C60CF">
        <w:rPr>
          <w:rFonts w:ascii="Arial" w:hAnsi="Arial" w:cs="Arial"/>
          <w:color w:val="000000" w:themeColor="text1"/>
          <w:sz w:val="24"/>
          <w:szCs w:val="24"/>
        </w:rPr>
        <w:t xml:space="preserve">the additional </w:t>
      </w:r>
      <w:r w:rsidR="00520712" w:rsidRPr="002C60CF">
        <w:rPr>
          <w:rFonts w:ascii="Arial" w:hAnsi="Arial" w:cs="Arial"/>
          <w:color w:val="000000" w:themeColor="text1"/>
          <w:sz w:val="24"/>
          <w:szCs w:val="24"/>
        </w:rPr>
        <w:t xml:space="preserve">preservation costs. The court also found that Prime’s claim to ownership of the vessel was disputed and would only be resolved after a trial which would take some considerable time. The preservation costs pending that outcome would increase and could be prejudicial to the banks and other creditors. The vessel was valued for some </w:t>
      </w:r>
      <w:r w:rsidR="00A02F49" w:rsidRPr="002C60CF">
        <w:rPr>
          <w:rFonts w:ascii="Arial" w:hAnsi="Arial" w:cs="Arial"/>
          <w:color w:val="000000" w:themeColor="text1"/>
          <w:sz w:val="24"/>
          <w:szCs w:val="24"/>
        </w:rPr>
        <w:t>USD</w:t>
      </w:r>
      <w:r w:rsidR="00520712" w:rsidRPr="002C60CF">
        <w:rPr>
          <w:rFonts w:ascii="Arial" w:hAnsi="Arial" w:cs="Arial"/>
          <w:color w:val="000000" w:themeColor="text1"/>
          <w:sz w:val="24"/>
          <w:szCs w:val="24"/>
        </w:rPr>
        <w:t>29 million for the purpose of the sale application</w:t>
      </w:r>
      <w:r w:rsidR="00E46A4E" w:rsidRPr="002C60CF">
        <w:rPr>
          <w:rFonts w:ascii="Arial" w:hAnsi="Arial" w:cs="Arial"/>
          <w:color w:val="000000" w:themeColor="text1"/>
          <w:sz w:val="24"/>
          <w:szCs w:val="24"/>
        </w:rPr>
        <w:t>. The court found</w:t>
      </w:r>
      <w:r w:rsidR="00520712" w:rsidRPr="002C60CF">
        <w:rPr>
          <w:rFonts w:ascii="Arial" w:hAnsi="Arial" w:cs="Arial"/>
          <w:color w:val="000000" w:themeColor="text1"/>
          <w:sz w:val="24"/>
          <w:szCs w:val="24"/>
        </w:rPr>
        <w:t xml:space="preserve"> that it would be unlikely if the full market value could be achieved and that the resultant fund would have insufficient means to cover the banks’ claims.</w:t>
      </w:r>
    </w:p>
    <w:p w14:paraId="1041FC9E" w14:textId="77777777" w:rsidR="00A2679E" w:rsidRDefault="00A2679E" w:rsidP="00A02F49">
      <w:pPr>
        <w:spacing w:after="0" w:line="480" w:lineRule="auto"/>
        <w:rPr>
          <w:rFonts w:ascii="Arial" w:hAnsi="Arial" w:cs="Arial"/>
          <w:color w:val="000000" w:themeColor="text1"/>
          <w:sz w:val="24"/>
          <w:szCs w:val="24"/>
          <w:u w:val="single"/>
        </w:rPr>
      </w:pPr>
    </w:p>
    <w:p w14:paraId="4E8505D4" w14:textId="77777777" w:rsidR="00EA10C9" w:rsidRPr="00EA10C9" w:rsidRDefault="00EA10C9" w:rsidP="00EA10C9">
      <w:pPr>
        <w:spacing w:line="480" w:lineRule="auto"/>
        <w:rPr>
          <w:rFonts w:ascii="Arial" w:hAnsi="Arial" w:cs="Arial"/>
          <w:color w:val="000000" w:themeColor="text1"/>
          <w:sz w:val="24"/>
          <w:szCs w:val="24"/>
          <w:u w:val="single"/>
        </w:rPr>
      </w:pPr>
      <w:r>
        <w:rPr>
          <w:rFonts w:ascii="Arial" w:hAnsi="Arial" w:cs="Arial"/>
          <w:color w:val="000000" w:themeColor="text1"/>
          <w:sz w:val="24"/>
          <w:szCs w:val="24"/>
          <w:u w:val="single"/>
        </w:rPr>
        <w:t>The parties’ submissions</w:t>
      </w:r>
      <w:r w:rsidR="008C6C6E">
        <w:rPr>
          <w:rFonts w:ascii="Arial" w:hAnsi="Arial" w:cs="Arial"/>
          <w:color w:val="000000" w:themeColor="text1"/>
          <w:sz w:val="24"/>
          <w:szCs w:val="24"/>
          <w:u w:val="single"/>
        </w:rPr>
        <w:t xml:space="preserve"> on appeal</w:t>
      </w:r>
    </w:p>
    <w:p w14:paraId="603D6AFC" w14:textId="5308D690" w:rsidR="00E46A4E" w:rsidRPr="002C60CF" w:rsidRDefault="002C60CF" w:rsidP="002C60CF">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[21]</w:t>
      </w:r>
      <w:r>
        <w:rPr>
          <w:rFonts w:ascii="Arial" w:hAnsi="Arial" w:cs="Arial"/>
          <w:color w:val="000000" w:themeColor="text1"/>
          <w:sz w:val="24"/>
          <w:szCs w:val="24"/>
        </w:rPr>
        <w:tab/>
      </w:r>
      <w:r w:rsidR="00EA10C9" w:rsidRPr="002C60CF">
        <w:rPr>
          <w:rFonts w:ascii="Arial" w:hAnsi="Arial" w:cs="Arial"/>
          <w:color w:val="000000" w:themeColor="text1"/>
          <w:sz w:val="24"/>
          <w:szCs w:val="24"/>
        </w:rPr>
        <w:t xml:space="preserve">Counsel for Prime argued that the right of a </w:t>
      </w:r>
      <w:r w:rsidR="00EA10C9" w:rsidRPr="002C60CF">
        <w:rPr>
          <w:rFonts w:ascii="Arial" w:hAnsi="Arial" w:cs="Arial"/>
          <w:i/>
          <w:color w:val="000000" w:themeColor="text1"/>
          <w:sz w:val="24"/>
          <w:szCs w:val="24"/>
        </w:rPr>
        <w:t>peregrinus</w:t>
      </w:r>
      <w:r w:rsidR="00EA10C9" w:rsidRPr="002C60CF">
        <w:rPr>
          <w:rFonts w:ascii="Arial" w:hAnsi="Arial" w:cs="Arial"/>
          <w:color w:val="000000" w:themeColor="text1"/>
          <w:sz w:val="24"/>
          <w:szCs w:val="24"/>
        </w:rPr>
        <w:t xml:space="preserve"> plaintiff to compel a </w:t>
      </w:r>
      <w:r w:rsidR="00EA10C9" w:rsidRPr="002C60CF">
        <w:rPr>
          <w:rFonts w:ascii="Arial" w:hAnsi="Arial" w:cs="Arial"/>
          <w:i/>
          <w:color w:val="000000" w:themeColor="text1"/>
          <w:sz w:val="24"/>
          <w:szCs w:val="24"/>
        </w:rPr>
        <w:t>peregrinus</w:t>
      </w:r>
      <w:r w:rsidR="00EA10C9" w:rsidRPr="002C60CF">
        <w:rPr>
          <w:rFonts w:ascii="Arial" w:hAnsi="Arial" w:cs="Arial"/>
          <w:color w:val="000000" w:themeColor="text1"/>
          <w:sz w:val="24"/>
          <w:szCs w:val="24"/>
        </w:rPr>
        <w:t xml:space="preserve"> defendant to furnish security for cost</w:t>
      </w:r>
      <w:r w:rsidR="00E46A4E" w:rsidRPr="002C60CF">
        <w:rPr>
          <w:rFonts w:ascii="Arial" w:hAnsi="Arial" w:cs="Arial"/>
          <w:color w:val="000000" w:themeColor="text1"/>
          <w:sz w:val="24"/>
          <w:szCs w:val="24"/>
        </w:rPr>
        <w:t>s</w:t>
      </w:r>
      <w:r w:rsidR="00EA10C9" w:rsidRPr="002C60CF">
        <w:rPr>
          <w:rFonts w:ascii="Arial" w:hAnsi="Arial" w:cs="Arial"/>
          <w:color w:val="000000" w:themeColor="text1"/>
          <w:sz w:val="24"/>
          <w:szCs w:val="24"/>
        </w:rPr>
        <w:t xml:space="preserve"> of preserving arrest</w:t>
      </w:r>
      <w:r w:rsidR="00BE40DE" w:rsidRPr="002C60CF">
        <w:rPr>
          <w:rFonts w:ascii="Arial" w:hAnsi="Arial" w:cs="Arial"/>
          <w:color w:val="000000" w:themeColor="text1"/>
          <w:sz w:val="24"/>
          <w:szCs w:val="24"/>
        </w:rPr>
        <w:t>ed</w:t>
      </w:r>
      <w:r w:rsidR="00EA10C9" w:rsidRPr="002C60CF">
        <w:rPr>
          <w:rFonts w:ascii="Arial" w:hAnsi="Arial" w:cs="Arial"/>
          <w:color w:val="000000" w:themeColor="text1"/>
          <w:sz w:val="24"/>
          <w:szCs w:val="24"/>
        </w:rPr>
        <w:t xml:space="preserve"> property – if it were to exist – is substantive in its nature. </w:t>
      </w:r>
      <w:r w:rsidR="00BA26DB" w:rsidRPr="002C60CF">
        <w:rPr>
          <w:rFonts w:ascii="Arial" w:hAnsi="Arial" w:cs="Arial"/>
          <w:color w:val="000000" w:themeColor="text1"/>
          <w:sz w:val="24"/>
          <w:szCs w:val="24"/>
        </w:rPr>
        <w:t xml:space="preserve">Counsel contended that no grounds existed for developing the substantive law so as to give courts that power. </w:t>
      </w:r>
    </w:p>
    <w:p w14:paraId="2F3E1EA3" w14:textId="77777777" w:rsidR="00E46A4E" w:rsidRDefault="00E46A4E" w:rsidP="00E46A4E">
      <w:pPr>
        <w:pStyle w:val="ListParagraph"/>
        <w:spacing w:after="0" w:line="480" w:lineRule="auto"/>
        <w:ind w:left="0"/>
        <w:jc w:val="both"/>
        <w:rPr>
          <w:rFonts w:ascii="Arial" w:hAnsi="Arial" w:cs="Arial"/>
          <w:color w:val="000000" w:themeColor="text1"/>
          <w:sz w:val="24"/>
          <w:szCs w:val="24"/>
        </w:rPr>
      </w:pPr>
    </w:p>
    <w:p w14:paraId="7D2A2BED" w14:textId="350D407B" w:rsidR="00EA10C9" w:rsidRPr="002C60CF" w:rsidRDefault="002C60CF" w:rsidP="002C60CF">
      <w:pPr>
        <w:spacing w:after="0" w:line="480" w:lineRule="auto"/>
        <w:jc w:val="both"/>
        <w:rPr>
          <w:rFonts w:ascii="Arial" w:hAnsi="Arial" w:cs="Arial"/>
          <w:color w:val="000000" w:themeColor="text1"/>
          <w:sz w:val="24"/>
          <w:szCs w:val="24"/>
        </w:rPr>
      </w:pPr>
      <w:r w:rsidRPr="00E46A4E">
        <w:rPr>
          <w:rFonts w:ascii="Arial" w:hAnsi="Arial" w:cs="Arial"/>
          <w:color w:val="000000" w:themeColor="text1"/>
          <w:sz w:val="24"/>
          <w:szCs w:val="24"/>
        </w:rPr>
        <w:t>[22]</w:t>
      </w:r>
      <w:r w:rsidRPr="00E46A4E">
        <w:rPr>
          <w:rFonts w:ascii="Arial" w:hAnsi="Arial" w:cs="Arial"/>
          <w:color w:val="000000" w:themeColor="text1"/>
          <w:sz w:val="24"/>
          <w:szCs w:val="24"/>
        </w:rPr>
        <w:tab/>
      </w:r>
      <w:r w:rsidR="00BA26DB" w:rsidRPr="002C60CF">
        <w:rPr>
          <w:rFonts w:ascii="Arial" w:hAnsi="Arial" w:cs="Arial"/>
          <w:color w:val="000000" w:themeColor="text1"/>
          <w:sz w:val="24"/>
          <w:szCs w:val="24"/>
        </w:rPr>
        <w:t xml:space="preserve">It was argued in the alternative that, even if grounds to expand the substantive law in this way were </w:t>
      </w:r>
      <w:r w:rsidR="008C6C6E" w:rsidRPr="002C60CF">
        <w:rPr>
          <w:rFonts w:ascii="Arial" w:hAnsi="Arial" w:cs="Arial"/>
          <w:color w:val="000000" w:themeColor="text1"/>
          <w:sz w:val="24"/>
          <w:szCs w:val="24"/>
        </w:rPr>
        <w:t xml:space="preserve">found </w:t>
      </w:r>
      <w:r w:rsidR="00BA26DB" w:rsidRPr="002C60CF">
        <w:rPr>
          <w:rFonts w:ascii="Arial" w:hAnsi="Arial" w:cs="Arial"/>
          <w:color w:val="000000" w:themeColor="text1"/>
          <w:sz w:val="24"/>
          <w:szCs w:val="24"/>
        </w:rPr>
        <w:t>to exist</w:t>
      </w:r>
      <w:r w:rsidR="00E46A4E" w:rsidRPr="002C60CF">
        <w:rPr>
          <w:rFonts w:ascii="Arial" w:hAnsi="Arial" w:cs="Arial"/>
          <w:color w:val="000000" w:themeColor="text1"/>
          <w:sz w:val="24"/>
          <w:szCs w:val="24"/>
        </w:rPr>
        <w:t>, then</w:t>
      </w:r>
      <w:r w:rsidR="00BA26DB" w:rsidRPr="002C60CF">
        <w:rPr>
          <w:rFonts w:ascii="Arial" w:hAnsi="Arial" w:cs="Arial"/>
          <w:color w:val="000000" w:themeColor="text1"/>
          <w:sz w:val="24"/>
          <w:szCs w:val="24"/>
        </w:rPr>
        <w:t xml:space="preserve"> that power should be sparingly exercised and </w:t>
      </w:r>
      <w:r w:rsidR="00BA26DB" w:rsidRPr="002C60CF">
        <w:rPr>
          <w:rFonts w:ascii="Arial" w:hAnsi="Arial" w:cs="Arial"/>
          <w:color w:val="000000" w:themeColor="text1"/>
          <w:sz w:val="24"/>
          <w:szCs w:val="24"/>
        </w:rPr>
        <w:lastRenderedPageBreak/>
        <w:t>only where it was evident that opposition to the sale is vexatious, reckless and amounts to an abuse.</w:t>
      </w:r>
      <w:r w:rsidR="00E46A4E" w:rsidRPr="002C60CF">
        <w:rPr>
          <w:rFonts w:ascii="Arial" w:hAnsi="Arial" w:cs="Arial"/>
          <w:color w:val="000000" w:themeColor="text1"/>
          <w:sz w:val="24"/>
          <w:szCs w:val="24"/>
        </w:rPr>
        <w:t xml:space="preserve"> </w:t>
      </w:r>
      <w:r w:rsidR="00BA26DB" w:rsidRPr="002C60CF">
        <w:rPr>
          <w:rFonts w:ascii="Arial" w:hAnsi="Arial" w:cs="Arial"/>
          <w:color w:val="000000" w:themeColor="text1"/>
          <w:sz w:val="24"/>
          <w:szCs w:val="24"/>
        </w:rPr>
        <w:t xml:space="preserve">Counsel for Prime submitted that Prime’s opposition to the sale was neither reckless </w:t>
      </w:r>
      <w:r w:rsidR="00C4390E" w:rsidRPr="002C60CF">
        <w:rPr>
          <w:rFonts w:ascii="Arial" w:hAnsi="Arial" w:cs="Arial"/>
          <w:color w:val="000000" w:themeColor="text1"/>
          <w:sz w:val="24"/>
          <w:szCs w:val="24"/>
        </w:rPr>
        <w:t>n</w:t>
      </w:r>
      <w:r w:rsidR="00BA26DB" w:rsidRPr="002C60CF">
        <w:rPr>
          <w:rFonts w:ascii="Arial" w:hAnsi="Arial" w:cs="Arial"/>
          <w:color w:val="000000" w:themeColor="text1"/>
          <w:sz w:val="24"/>
          <w:szCs w:val="24"/>
        </w:rPr>
        <w:t xml:space="preserve">or an abuse and that its defence to the banks’ claim </w:t>
      </w:r>
      <w:r w:rsidR="00BA26DB" w:rsidRPr="002C60CF">
        <w:rPr>
          <w:rFonts w:ascii="Arial" w:hAnsi="Arial" w:cs="Arial"/>
          <w:i/>
          <w:color w:val="000000" w:themeColor="text1"/>
          <w:sz w:val="24"/>
          <w:szCs w:val="24"/>
        </w:rPr>
        <w:t>in rem</w:t>
      </w:r>
      <w:r w:rsidR="00BA26DB" w:rsidRPr="002C60CF">
        <w:rPr>
          <w:rFonts w:ascii="Arial" w:hAnsi="Arial" w:cs="Arial"/>
          <w:color w:val="000000" w:themeColor="text1"/>
          <w:sz w:val="24"/>
          <w:szCs w:val="24"/>
        </w:rPr>
        <w:t xml:space="preserve"> is seriously advanced.</w:t>
      </w:r>
    </w:p>
    <w:p w14:paraId="55E425B2" w14:textId="77777777" w:rsidR="00EA10C9" w:rsidRPr="00EA10C9" w:rsidRDefault="00EA10C9" w:rsidP="00EA10C9">
      <w:pPr>
        <w:pStyle w:val="ListParagraph"/>
        <w:spacing w:line="480" w:lineRule="auto"/>
        <w:rPr>
          <w:rFonts w:ascii="Arial" w:hAnsi="Arial" w:cs="Arial"/>
          <w:color w:val="000000" w:themeColor="text1"/>
          <w:sz w:val="24"/>
          <w:szCs w:val="24"/>
        </w:rPr>
      </w:pPr>
    </w:p>
    <w:p w14:paraId="2C870E95" w14:textId="6E4C5596" w:rsidR="00EA10C9" w:rsidRPr="002C60CF" w:rsidRDefault="002C60CF" w:rsidP="002C60CF">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[23]</w:t>
      </w:r>
      <w:r>
        <w:rPr>
          <w:rFonts w:ascii="Arial" w:hAnsi="Arial" w:cs="Arial"/>
          <w:color w:val="000000" w:themeColor="text1"/>
          <w:sz w:val="24"/>
          <w:szCs w:val="24"/>
        </w:rPr>
        <w:tab/>
      </w:r>
      <w:r w:rsidR="00BA26DB" w:rsidRPr="002C60CF">
        <w:rPr>
          <w:rFonts w:ascii="Arial" w:hAnsi="Arial" w:cs="Arial"/>
          <w:color w:val="000000" w:themeColor="text1"/>
          <w:sz w:val="24"/>
          <w:szCs w:val="24"/>
        </w:rPr>
        <w:t xml:space="preserve">Counsel for Prime referred to the basis of Prime’s claim – that it is the </w:t>
      </w:r>
      <w:r w:rsidR="00BA26DB" w:rsidRPr="002C60CF">
        <w:rPr>
          <w:rFonts w:ascii="Arial" w:hAnsi="Arial" w:cs="Arial"/>
          <w:i/>
          <w:color w:val="000000" w:themeColor="text1"/>
          <w:sz w:val="24"/>
          <w:szCs w:val="24"/>
        </w:rPr>
        <w:t>de facto</w:t>
      </w:r>
      <w:r w:rsidR="00B3765E" w:rsidRPr="002C60CF">
        <w:rPr>
          <w:rFonts w:ascii="Arial" w:hAnsi="Arial" w:cs="Arial"/>
          <w:color w:val="000000" w:themeColor="text1"/>
          <w:sz w:val="24"/>
          <w:szCs w:val="24"/>
        </w:rPr>
        <w:t xml:space="preserve"> owner of the vessel – and</w:t>
      </w:r>
      <w:r w:rsidR="00BA26DB" w:rsidRPr="002C60CF">
        <w:rPr>
          <w:rFonts w:ascii="Arial" w:hAnsi="Arial" w:cs="Arial"/>
          <w:color w:val="000000" w:themeColor="text1"/>
          <w:sz w:val="24"/>
          <w:szCs w:val="24"/>
        </w:rPr>
        <w:t xml:space="preserve"> that </w:t>
      </w:r>
      <w:r w:rsidR="008C6C6E" w:rsidRPr="002C60CF">
        <w:rPr>
          <w:rFonts w:ascii="Arial" w:hAnsi="Arial" w:cs="Arial"/>
          <w:color w:val="000000" w:themeColor="text1"/>
          <w:sz w:val="24"/>
          <w:szCs w:val="24"/>
        </w:rPr>
        <w:t>the vessel</w:t>
      </w:r>
      <w:r w:rsidR="00BA26DB" w:rsidRPr="002C60CF">
        <w:rPr>
          <w:rFonts w:ascii="Arial" w:hAnsi="Arial" w:cs="Arial"/>
          <w:color w:val="000000" w:themeColor="text1"/>
          <w:sz w:val="24"/>
          <w:szCs w:val="24"/>
        </w:rPr>
        <w:t xml:space="preserve"> was bareboat chartered to Panormos and that Prime had taken steps to assert those rights. Prime had commen</w:t>
      </w:r>
      <w:r w:rsidR="00E46A4E" w:rsidRPr="002C60CF">
        <w:rPr>
          <w:rFonts w:ascii="Arial" w:hAnsi="Arial" w:cs="Arial"/>
          <w:color w:val="000000" w:themeColor="text1"/>
          <w:sz w:val="24"/>
          <w:szCs w:val="24"/>
        </w:rPr>
        <w:t>c</w:t>
      </w:r>
      <w:r w:rsidR="00BA26DB" w:rsidRPr="002C60CF">
        <w:rPr>
          <w:rFonts w:ascii="Arial" w:hAnsi="Arial" w:cs="Arial"/>
          <w:color w:val="000000" w:themeColor="text1"/>
          <w:sz w:val="24"/>
          <w:szCs w:val="24"/>
        </w:rPr>
        <w:t xml:space="preserve">ed an action </w:t>
      </w:r>
      <w:r w:rsidR="00BA26DB" w:rsidRPr="002C60CF">
        <w:rPr>
          <w:rFonts w:ascii="Arial" w:hAnsi="Arial" w:cs="Arial"/>
          <w:i/>
          <w:color w:val="000000" w:themeColor="text1"/>
          <w:sz w:val="24"/>
          <w:szCs w:val="24"/>
        </w:rPr>
        <w:t>in rem</w:t>
      </w:r>
      <w:r w:rsidR="00BA26DB" w:rsidRPr="002C60CF">
        <w:rPr>
          <w:rFonts w:ascii="Arial" w:hAnsi="Arial" w:cs="Arial"/>
          <w:color w:val="000000" w:themeColor="text1"/>
          <w:sz w:val="24"/>
          <w:szCs w:val="24"/>
        </w:rPr>
        <w:t xml:space="preserve"> in Singapor</w:t>
      </w:r>
      <w:r w:rsidR="00E46A4E" w:rsidRPr="002C60CF">
        <w:rPr>
          <w:rFonts w:ascii="Arial" w:hAnsi="Arial" w:cs="Arial"/>
          <w:color w:val="000000" w:themeColor="text1"/>
          <w:sz w:val="24"/>
          <w:szCs w:val="24"/>
        </w:rPr>
        <w:t>e</w:t>
      </w:r>
      <w:r w:rsidR="00BA26DB" w:rsidRPr="002C60CF">
        <w:rPr>
          <w:rFonts w:ascii="Arial" w:hAnsi="Arial" w:cs="Arial"/>
          <w:color w:val="000000" w:themeColor="text1"/>
          <w:sz w:val="24"/>
          <w:szCs w:val="24"/>
        </w:rPr>
        <w:t xml:space="preserve"> to have it declared as owner. It was argued that Prime’s claim was not against the banks but based upon its ownership of the vessel and that it is not liable for the underlying debt and that the banks’ mortage is unenforceable. Counsel accordingly submitted that Prime’s opposition was reasonable and did not amount to an abuse.</w:t>
      </w:r>
    </w:p>
    <w:p w14:paraId="544739B4" w14:textId="77777777" w:rsidR="00520712" w:rsidRPr="00520712" w:rsidRDefault="00520712" w:rsidP="00EA10C9">
      <w:pPr>
        <w:pStyle w:val="ListParagraph"/>
        <w:spacing w:line="480" w:lineRule="auto"/>
        <w:rPr>
          <w:rFonts w:ascii="Arial" w:hAnsi="Arial" w:cs="Arial"/>
          <w:color w:val="000000" w:themeColor="text1"/>
          <w:sz w:val="24"/>
          <w:szCs w:val="24"/>
        </w:rPr>
      </w:pPr>
    </w:p>
    <w:p w14:paraId="4B7D847C" w14:textId="054F9CE0" w:rsidR="00520712" w:rsidRPr="002C60CF" w:rsidRDefault="002C60CF" w:rsidP="002C60CF">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[24]</w:t>
      </w:r>
      <w:r>
        <w:rPr>
          <w:rFonts w:ascii="Arial" w:hAnsi="Arial" w:cs="Arial"/>
          <w:color w:val="000000" w:themeColor="text1"/>
          <w:sz w:val="24"/>
          <w:szCs w:val="24"/>
        </w:rPr>
        <w:tab/>
      </w:r>
      <w:r w:rsidR="00BA26DB" w:rsidRPr="002C60CF">
        <w:rPr>
          <w:rFonts w:ascii="Arial" w:hAnsi="Arial" w:cs="Arial"/>
          <w:color w:val="000000" w:themeColor="text1"/>
          <w:sz w:val="24"/>
          <w:szCs w:val="24"/>
        </w:rPr>
        <w:t>Counsel for Prime also argued that there was no need for the security directed by the High Court and that the banks failed to make out a case for i</w:t>
      </w:r>
      <w:r w:rsidR="00A02F49" w:rsidRPr="002C60CF">
        <w:rPr>
          <w:rFonts w:ascii="Arial" w:hAnsi="Arial" w:cs="Arial"/>
          <w:color w:val="000000" w:themeColor="text1"/>
          <w:sz w:val="24"/>
          <w:szCs w:val="24"/>
        </w:rPr>
        <w:t>t. The value of the vessel (USD</w:t>
      </w:r>
      <w:r w:rsidR="00BA26DB" w:rsidRPr="002C60CF">
        <w:rPr>
          <w:rFonts w:ascii="Arial" w:hAnsi="Arial" w:cs="Arial"/>
          <w:color w:val="000000" w:themeColor="text1"/>
          <w:sz w:val="24"/>
          <w:szCs w:val="24"/>
        </w:rPr>
        <w:t xml:space="preserve">29 million) referred to in the application </w:t>
      </w:r>
      <w:r w:rsidR="00E46A4E" w:rsidRPr="002C60CF">
        <w:rPr>
          <w:rFonts w:ascii="Arial" w:hAnsi="Arial" w:cs="Arial"/>
          <w:color w:val="000000" w:themeColor="text1"/>
          <w:sz w:val="24"/>
          <w:szCs w:val="24"/>
        </w:rPr>
        <w:t xml:space="preserve">for security </w:t>
      </w:r>
      <w:r w:rsidR="00BA26DB" w:rsidRPr="002C60CF">
        <w:rPr>
          <w:rFonts w:ascii="Arial" w:hAnsi="Arial" w:cs="Arial"/>
          <w:color w:val="000000" w:themeColor="text1"/>
          <w:sz w:val="24"/>
          <w:szCs w:val="24"/>
        </w:rPr>
        <w:t xml:space="preserve">exceeded their claim including costs by some measure and amounted to an impermissible ‘top up’ of their claim. There was </w:t>
      </w:r>
      <w:r w:rsidR="001D4059" w:rsidRPr="002C60CF">
        <w:rPr>
          <w:rFonts w:ascii="Arial" w:hAnsi="Arial" w:cs="Arial"/>
          <w:color w:val="000000" w:themeColor="text1"/>
          <w:sz w:val="24"/>
          <w:szCs w:val="24"/>
        </w:rPr>
        <w:t>thus</w:t>
      </w:r>
      <w:r w:rsidR="008C6C6E" w:rsidRPr="002C60CF">
        <w:rPr>
          <w:rFonts w:ascii="Arial" w:hAnsi="Arial" w:cs="Arial"/>
          <w:color w:val="000000" w:themeColor="text1"/>
          <w:sz w:val="24"/>
          <w:szCs w:val="24"/>
        </w:rPr>
        <w:t>, according to counsel for Prime,</w:t>
      </w:r>
      <w:r w:rsidR="001D4059" w:rsidRPr="002C60CF">
        <w:rPr>
          <w:rFonts w:ascii="Arial" w:hAnsi="Arial" w:cs="Arial"/>
          <w:color w:val="000000" w:themeColor="text1"/>
          <w:sz w:val="24"/>
          <w:szCs w:val="24"/>
        </w:rPr>
        <w:t xml:space="preserve"> no genuine need for the security sought and granted.</w:t>
      </w:r>
    </w:p>
    <w:p w14:paraId="29505793" w14:textId="77777777" w:rsidR="001D4059" w:rsidRPr="001D4059" w:rsidRDefault="001D4059" w:rsidP="001265BD">
      <w:pPr>
        <w:pStyle w:val="ListParagraph"/>
        <w:spacing w:line="480" w:lineRule="auto"/>
        <w:rPr>
          <w:rFonts w:ascii="Arial" w:hAnsi="Arial" w:cs="Arial"/>
          <w:color w:val="000000" w:themeColor="text1"/>
          <w:sz w:val="24"/>
          <w:szCs w:val="24"/>
        </w:rPr>
      </w:pPr>
    </w:p>
    <w:p w14:paraId="0A3C63AB" w14:textId="0D7EF258" w:rsidR="001D4059" w:rsidRPr="002C60CF" w:rsidRDefault="002C60CF" w:rsidP="002C60CF">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[25]</w:t>
      </w:r>
      <w:r>
        <w:rPr>
          <w:rFonts w:ascii="Arial" w:hAnsi="Arial" w:cs="Arial"/>
          <w:color w:val="000000" w:themeColor="text1"/>
          <w:sz w:val="24"/>
          <w:szCs w:val="24"/>
        </w:rPr>
        <w:tab/>
      </w:r>
      <w:r w:rsidR="001D4059" w:rsidRPr="002C60CF">
        <w:rPr>
          <w:rFonts w:ascii="Arial" w:hAnsi="Arial" w:cs="Arial"/>
          <w:color w:val="000000" w:themeColor="text1"/>
          <w:sz w:val="24"/>
          <w:szCs w:val="24"/>
        </w:rPr>
        <w:t xml:space="preserve">It was also contended on behalf of Prime that the first order was contradictory and incapable of compliance. Criticism was levelled at the manner in which payment of the security is provided for </w:t>
      </w:r>
      <w:r w:rsidR="00E46A4E" w:rsidRPr="002C60CF">
        <w:rPr>
          <w:rFonts w:ascii="Arial" w:hAnsi="Arial" w:cs="Arial"/>
          <w:color w:val="000000" w:themeColor="text1"/>
          <w:sz w:val="24"/>
          <w:szCs w:val="24"/>
        </w:rPr>
        <w:t xml:space="preserve">in para 4 </w:t>
      </w:r>
      <w:r w:rsidR="001D4059" w:rsidRPr="002C60CF">
        <w:rPr>
          <w:rFonts w:ascii="Arial" w:hAnsi="Arial" w:cs="Arial"/>
          <w:color w:val="000000" w:themeColor="text1"/>
          <w:sz w:val="24"/>
          <w:szCs w:val="24"/>
        </w:rPr>
        <w:t xml:space="preserve">and </w:t>
      </w:r>
      <w:r w:rsidR="008C6C6E" w:rsidRPr="002C60CF">
        <w:rPr>
          <w:rFonts w:ascii="Arial" w:hAnsi="Arial" w:cs="Arial"/>
          <w:color w:val="000000" w:themeColor="text1"/>
          <w:sz w:val="24"/>
          <w:szCs w:val="24"/>
        </w:rPr>
        <w:t xml:space="preserve">it was argued </w:t>
      </w:r>
      <w:r w:rsidR="001D4059" w:rsidRPr="002C60CF">
        <w:rPr>
          <w:rFonts w:ascii="Arial" w:hAnsi="Arial" w:cs="Arial"/>
          <w:color w:val="000000" w:themeColor="text1"/>
          <w:sz w:val="24"/>
          <w:szCs w:val="24"/>
        </w:rPr>
        <w:t xml:space="preserve">that there is no clear </w:t>
      </w:r>
      <w:r w:rsidR="001D4059" w:rsidRPr="002C60CF">
        <w:rPr>
          <w:rFonts w:ascii="Arial" w:hAnsi="Arial" w:cs="Arial"/>
          <w:color w:val="000000" w:themeColor="text1"/>
          <w:sz w:val="24"/>
          <w:szCs w:val="24"/>
        </w:rPr>
        <w:lastRenderedPageBreak/>
        <w:t>description of an event upon which Prime would be entitled to the repayment of the part or all of the security in the event of the banks’ claim not succeeding.</w:t>
      </w:r>
    </w:p>
    <w:p w14:paraId="49C8529D" w14:textId="77777777" w:rsidR="001D4059" w:rsidRPr="001D4059" w:rsidRDefault="001D4059" w:rsidP="001265BD">
      <w:pPr>
        <w:pStyle w:val="ListParagraph"/>
        <w:spacing w:line="480" w:lineRule="auto"/>
        <w:rPr>
          <w:rFonts w:ascii="Arial" w:hAnsi="Arial" w:cs="Arial"/>
          <w:color w:val="000000" w:themeColor="text1"/>
          <w:sz w:val="24"/>
          <w:szCs w:val="24"/>
        </w:rPr>
      </w:pPr>
    </w:p>
    <w:p w14:paraId="2516336B" w14:textId="1132720A" w:rsidR="001D4059" w:rsidRPr="002C60CF" w:rsidRDefault="002C60CF" w:rsidP="002C60CF">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[26]</w:t>
      </w:r>
      <w:r>
        <w:rPr>
          <w:rFonts w:ascii="Arial" w:hAnsi="Arial" w:cs="Arial"/>
          <w:color w:val="000000" w:themeColor="text1"/>
          <w:sz w:val="24"/>
          <w:szCs w:val="24"/>
        </w:rPr>
        <w:tab/>
      </w:r>
      <w:r w:rsidR="008C6C6E" w:rsidRPr="002C60CF">
        <w:rPr>
          <w:rFonts w:ascii="Arial" w:hAnsi="Arial" w:cs="Arial"/>
          <w:color w:val="000000" w:themeColor="text1"/>
          <w:sz w:val="24"/>
          <w:szCs w:val="24"/>
        </w:rPr>
        <w:t>On the other hand</w:t>
      </w:r>
      <w:r w:rsidR="00B3765E" w:rsidRPr="002C60CF">
        <w:rPr>
          <w:rFonts w:ascii="Arial" w:hAnsi="Arial" w:cs="Arial"/>
          <w:color w:val="000000" w:themeColor="text1"/>
          <w:sz w:val="24"/>
          <w:szCs w:val="24"/>
        </w:rPr>
        <w:t>,</w:t>
      </w:r>
      <w:r w:rsidR="008C6C6E" w:rsidRPr="002C60CF">
        <w:rPr>
          <w:rFonts w:ascii="Arial" w:hAnsi="Arial" w:cs="Arial"/>
          <w:color w:val="000000" w:themeColor="text1"/>
          <w:sz w:val="24"/>
          <w:szCs w:val="24"/>
        </w:rPr>
        <w:t xml:space="preserve"> c</w:t>
      </w:r>
      <w:r w:rsidR="001D4059" w:rsidRPr="002C60CF">
        <w:rPr>
          <w:rFonts w:ascii="Arial" w:hAnsi="Arial" w:cs="Arial"/>
          <w:color w:val="000000" w:themeColor="text1"/>
          <w:sz w:val="24"/>
          <w:szCs w:val="24"/>
        </w:rPr>
        <w:t xml:space="preserve">ounsel for the banks stressed that the security was sought </w:t>
      </w:r>
      <w:r w:rsidR="00B3765E" w:rsidRPr="002C60CF">
        <w:rPr>
          <w:rFonts w:ascii="Arial" w:hAnsi="Arial" w:cs="Arial"/>
          <w:color w:val="000000" w:themeColor="text1"/>
          <w:sz w:val="24"/>
          <w:szCs w:val="24"/>
        </w:rPr>
        <w:t xml:space="preserve">and granted </w:t>
      </w:r>
      <w:r w:rsidR="001D4059" w:rsidRPr="002C60CF">
        <w:rPr>
          <w:rFonts w:ascii="Arial" w:hAnsi="Arial" w:cs="Arial"/>
          <w:color w:val="000000" w:themeColor="text1"/>
          <w:sz w:val="24"/>
          <w:szCs w:val="24"/>
        </w:rPr>
        <w:t xml:space="preserve">only in respect of additional preservation costs caused by Prime’s opposition to the judicial sale application. He pointed out that those costs would not have been </w:t>
      </w:r>
      <w:r w:rsidR="008C6C6E" w:rsidRPr="002C60CF">
        <w:rPr>
          <w:rFonts w:ascii="Arial" w:hAnsi="Arial" w:cs="Arial"/>
          <w:color w:val="000000" w:themeColor="text1"/>
          <w:sz w:val="24"/>
          <w:szCs w:val="24"/>
        </w:rPr>
        <w:t>incurred</w:t>
      </w:r>
      <w:r w:rsidR="001D4059" w:rsidRPr="002C60CF">
        <w:rPr>
          <w:rFonts w:ascii="Arial" w:hAnsi="Arial" w:cs="Arial"/>
          <w:color w:val="000000" w:themeColor="text1"/>
          <w:sz w:val="24"/>
          <w:szCs w:val="24"/>
        </w:rPr>
        <w:t xml:space="preserve"> but for Prime’s opposition to the sale application.</w:t>
      </w:r>
    </w:p>
    <w:p w14:paraId="5FBF564D" w14:textId="77777777" w:rsidR="001D4059" w:rsidRPr="001D4059" w:rsidRDefault="001D4059" w:rsidP="001265BD">
      <w:pPr>
        <w:pStyle w:val="ListParagraph"/>
        <w:spacing w:line="480" w:lineRule="auto"/>
        <w:rPr>
          <w:rFonts w:ascii="Arial" w:hAnsi="Arial" w:cs="Arial"/>
          <w:color w:val="000000" w:themeColor="text1"/>
          <w:sz w:val="24"/>
          <w:szCs w:val="24"/>
        </w:rPr>
      </w:pPr>
    </w:p>
    <w:p w14:paraId="4A5EBE49" w14:textId="014EB3B1" w:rsidR="001D4059" w:rsidRPr="002C60CF" w:rsidRDefault="002C60CF" w:rsidP="002C60CF">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[27]</w:t>
      </w:r>
      <w:r>
        <w:rPr>
          <w:rFonts w:ascii="Arial" w:hAnsi="Arial" w:cs="Arial"/>
          <w:color w:val="000000" w:themeColor="text1"/>
          <w:sz w:val="24"/>
          <w:szCs w:val="24"/>
        </w:rPr>
        <w:tab/>
      </w:r>
      <w:r w:rsidR="001D4059" w:rsidRPr="002C60CF">
        <w:rPr>
          <w:rFonts w:ascii="Arial" w:hAnsi="Arial" w:cs="Arial"/>
          <w:color w:val="000000" w:themeColor="text1"/>
          <w:sz w:val="24"/>
          <w:szCs w:val="24"/>
        </w:rPr>
        <w:t xml:space="preserve">Counsel for the banks argued that the order was capable of a sensible meaning which </w:t>
      </w:r>
      <w:r w:rsidR="00E46A4E" w:rsidRPr="002C60CF">
        <w:rPr>
          <w:rFonts w:ascii="Arial" w:hAnsi="Arial" w:cs="Arial"/>
          <w:color w:val="000000" w:themeColor="text1"/>
          <w:sz w:val="24"/>
          <w:szCs w:val="24"/>
        </w:rPr>
        <w:t>should be resorted to</w:t>
      </w:r>
      <w:r w:rsidR="001D4059" w:rsidRPr="002C60CF">
        <w:rPr>
          <w:rFonts w:ascii="Arial" w:hAnsi="Arial" w:cs="Arial"/>
          <w:color w:val="000000" w:themeColor="text1"/>
          <w:sz w:val="24"/>
          <w:szCs w:val="24"/>
        </w:rPr>
        <w:t xml:space="preserve"> rather than avoiding the order. Counsel also pointed out that the criticism </w:t>
      </w:r>
      <w:r w:rsidR="008C6C6E" w:rsidRPr="002C60CF">
        <w:rPr>
          <w:rFonts w:ascii="Arial" w:hAnsi="Arial" w:cs="Arial"/>
          <w:color w:val="000000" w:themeColor="text1"/>
          <w:sz w:val="24"/>
          <w:szCs w:val="24"/>
        </w:rPr>
        <w:t>concerning</w:t>
      </w:r>
      <w:r w:rsidR="001D4059" w:rsidRPr="002C60CF">
        <w:rPr>
          <w:rFonts w:ascii="Arial" w:hAnsi="Arial" w:cs="Arial"/>
          <w:color w:val="000000" w:themeColor="text1"/>
          <w:sz w:val="24"/>
          <w:szCs w:val="24"/>
        </w:rPr>
        <w:t xml:space="preserve"> the formulation of the order was not raised when the order was sought and strenuously opposed by Prime. Counsel also pointed out that the order had in certain respect</w:t>
      </w:r>
      <w:r w:rsidR="00E46A4E" w:rsidRPr="002C60CF">
        <w:rPr>
          <w:rFonts w:ascii="Arial" w:hAnsi="Arial" w:cs="Arial"/>
          <w:color w:val="000000" w:themeColor="text1"/>
          <w:sz w:val="24"/>
          <w:szCs w:val="24"/>
        </w:rPr>
        <w:t>s</w:t>
      </w:r>
      <w:r w:rsidR="001D4059" w:rsidRPr="002C60CF">
        <w:rPr>
          <w:rFonts w:ascii="Arial" w:hAnsi="Arial" w:cs="Arial"/>
          <w:color w:val="000000" w:themeColor="text1"/>
          <w:sz w:val="24"/>
          <w:szCs w:val="24"/>
        </w:rPr>
        <w:t xml:space="preserve"> </w:t>
      </w:r>
      <w:r w:rsidR="00E46A4E" w:rsidRPr="002C60CF">
        <w:rPr>
          <w:rFonts w:ascii="Arial" w:hAnsi="Arial" w:cs="Arial"/>
          <w:color w:val="000000" w:themeColor="text1"/>
          <w:sz w:val="24"/>
          <w:szCs w:val="24"/>
        </w:rPr>
        <w:t>been superseded by</w:t>
      </w:r>
      <w:r w:rsidR="001D4059" w:rsidRPr="002C60CF">
        <w:rPr>
          <w:rFonts w:ascii="Arial" w:hAnsi="Arial" w:cs="Arial"/>
          <w:color w:val="000000" w:themeColor="text1"/>
          <w:sz w:val="24"/>
          <w:szCs w:val="24"/>
        </w:rPr>
        <w:t xml:space="preserve"> events but was capable of </w:t>
      </w:r>
      <w:r w:rsidR="008C6C6E" w:rsidRPr="002C60CF">
        <w:rPr>
          <w:rFonts w:ascii="Arial" w:hAnsi="Arial" w:cs="Arial"/>
          <w:color w:val="000000" w:themeColor="text1"/>
          <w:sz w:val="24"/>
          <w:szCs w:val="24"/>
        </w:rPr>
        <w:t xml:space="preserve">meaning and </w:t>
      </w:r>
      <w:r w:rsidR="001D4059" w:rsidRPr="002C60CF">
        <w:rPr>
          <w:rFonts w:ascii="Arial" w:hAnsi="Arial" w:cs="Arial"/>
          <w:color w:val="000000" w:themeColor="text1"/>
          <w:sz w:val="24"/>
          <w:szCs w:val="24"/>
        </w:rPr>
        <w:t>enforcement.</w:t>
      </w:r>
    </w:p>
    <w:p w14:paraId="2FB6C918" w14:textId="77777777" w:rsidR="00A275BC" w:rsidRPr="00576ACD" w:rsidRDefault="00A275BC" w:rsidP="001265BD">
      <w:pPr>
        <w:pStyle w:val="ListParagraph"/>
        <w:spacing w:line="480" w:lineRule="auto"/>
        <w:rPr>
          <w:rFonts w:ascii="Arial" w:hAnsi="Arial" w:cs="Arial"/>
          <w:color w:val="000000" w:themeColor="text1"/>
          <w:sz w:val="24"/>
          <w:szCs w:val="24"/>
        </w:rPr>
      </w:pPr>
    </w:p>
    <w:p w14:paraId="124D57A4" w14:textId="4A024FFF" w:rsidR="00A275BC" w:rsidRPr="002C60CF" w:rsidRDefault="002C60CF" w:rsidP="002C60CF">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[28]</w:t>
      </w:r>
      <w:r>
        <w:rPr>
          <w:rFonts w:ascii="Arial" w:hAnsi="Arial" w:cs="Arial"/>
          <w:color w:val="000000" w:themeColor="text1"/>
          <w:sz w:val="24"/>
          <w:szCs w:val="24"/>
        </w:rPr>
        <w:tab/>
      </w:r>
      <w:r w:rsidR="001D4059" w:rsidRPr="002C60CF">
        <w:rPr>
          <w:rFonts w:ascii="Arial" w:hAnsi="Arial" w:cs="Arial"/>
          <w:color w:val="000000" w:themeColor="text1"/>
          <w:sz w:val="24"/>
          <w:szCs w:val="24"/>
        </w:rPr>
        <w:t>Counsel for the banks referred to the approach of this Court in its reference to Prime</w:t>
      </w:r>
      <w:r w:rsidR="00BE40DE" w:rsidRPr="002C60CF">
        <w:rPr>
          <w:rFonts w:ascii="Arial" w:hAnsi="Arial" w:cs="Arial"/>
          <w:color w:val="000000" w:themeColor="text1"/>
          <w:sz w:val="24"/>
          <w:szCs w:val="24"/>
        </w:rPr>
        <w:t>’</w:t>
      </w:r>
      <w:r w:rsidR="001D4059" w:rsidRPr="002C60CF">
        <w:rPr>
          <w:rFonts w:ascii="Arial" w:hAnsi="Arial" w:cs="Arial"/>
          <w:color w:val="000000" w:themeColor="text1"/>
          <w:sz w:val="24"/>
          <w:szCs w:val="24"/>
        </w:rPr>
        <w:t xml:space="preserve">s opposition to the sale application </w:t>
      </w:r>
      <w:r w:rsidR="008C6C6E" w:rsidRPr="002C60CF">
        <w:rPr>
          <w:rFonts w:ascii="Arial" w:hAnsi="Arial" w:cs="Arial"/>
          <w:color w:val="000000" w:themeColor="text1"/>
          <w:sz w:val="24"/>
          <w:szCs w:val="24"/>
        </w:rPr>
        <w:t>when</w:t>
      </w:r>
      <w:r w:rsidR="001D4059" w:rsidRPr="002C60CF">
        <w:rPr>
          <w:rFonts w:ascii="Arial" w:hAnsi="Arial" w:cs="Arial"/>
          <w:color w:val="000000" w:themeColor="text1"/>
          <w:sz w:val="24"/>
          <w:szCs w:val="24"/>
        </w:rPr>
        <w:t xml:space="preserve"> dismissing the appeal against the grant of that order. Counsel referred to the opposition being based on inadmissible hearsay evidence with </w:t>
      </w:r>
      <w:r w:rsidR="008C6C6E" w:rsidRPr="002C60CF">
        <w:rPr>
          <w:rFonts w:ascii="Arial" w:hAnsi="Arial" w:cs="Arial"/>
          <w:color w:val="000000" w:themeColor="text1"/>
          <w:sz w:val="24"/>
          <w:szCs w:val="24"/>
        </w:rPr>
        <w:t xml:space="preserve">its </w:t>
      </w:r>
      <w:r w:rsidR="001D4059" w:rsidRPr="002C60CF">
        <w:rPr>
          <w:rFonts w:ascii="Arial" w:hAnsi="Arial" w:cs="Arial"/>
          <w:color w:val="000000" w:themeColor="text1"/>
          <w:sz w:val="24"/>
          <w:szCs w:val="24"/>
        </w:rPr>
        <w:t>‘unsatisfactory unexplained features’</w:t>
      </w:r>
      <w:r w:rsidR="008C6C6E" w:rsidRPr="002C60CF">
        <w:rPr>
          <w:rFonts w:ascii="Arial" w:hAnsi="Arial" w:cs="Arial"/>
          <w:color w:val="000000" w:themeColor="text1"/>
          <w:sz w:val="24"/>
          <w:szCs w:val="24"/>
        </w:rPr>
        <w:t xml:space="preserve">, </w:t>
      </w:r>
      <w:r w:rsidR="001D4059" w:rsidRPr="002C60CF">
        <w:rPr>
          <w:rFonts w:ascii="Arial" w:hAnsi="Arial" w:cs="Arial"/>
          <w:color w:val="000000" w:themeColor="text1"/>
          <w:sz w:val="24"/>
          <w:szCs w:val="24"/>
        </w:rPr>
        <w:t>as found by this Court. Counsel submitted that Prime’s opposition to the sale application was vexatious in the cir</w:t>
      </w:r>
      <w:r w:rsidR="001265BD" w:rsidRPr="002C60CF">
        <w:rPr>
          <w:rFonts w:ascii="Arial" w:hAnsi="Arial" w:cs="Arial"/>
          <w:color w:val="000000" w:themeColor="text1"/>
          <w:sz w:val="24"/>
          <w:szCs w:val="24"/>
        </w:rPr>
        <w:t>cumstances.</w:t>
      </w:r>
    </w:p>
    <w:p w14:paraId="3C27F1B7" w14:textId="77777777" w:rsidR="001265BD" w:rsidRPr="001265BD" w:rsidRDefault="001265BD" w:rsidP="001265BD">
      <w:pPr>
        <w:pStyle w:val="ListParagraph"/>
        <w:spacing w:line="480" w:lineRule="auto"/>
        <w:rPr>
          <w:rFonts w:ascii="Arial" w:hAnsi="Arial" w:cs="Arial"/>
          <w:color w:val="000000" w:themeColor="text1"/>
          <w:sz w:val="24"/>
          <w:szCs w:val="24"/>
        </w:rPr>
      </w:pPr>
    </w:p>
    <w:p w14:paraId="6370C9BA" w14:textId="029DC224" w:rsidR="001265BD" w:rsidRPr="002C60CF" w:rsidRDefault="002C60CF" w:rsidP="002C60CF">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[29]</w:t>
      </w:r>
      <w:r>
        <w:rPr>
          <w:rFonts w:ascii="Arial" w:hAnsi="Arial" w:cs="Arial"/>
          <w:color w:val="000000" w:themeColor="text1"/>
          <w:sz w:val="24"/>
          <w:szCs w:val="24"/>
        </w:rPr>
        <w:tab/>
      </w:r>
      <w:r w:rsidR="001265BD" w:rsidRPr="002C60CF">
        <w:rPr>
          <w:rFonts w:ascii="Arial" w:hAnsi="Arial" w:cs="Arial"/>
          <w:color w:val="000000" w:themeColor="text1"/>
          <w:sz w:val="24"/>
          <w:szCs w:val="24"/>
        </w:rPr>
        <w:t>It was contended on behalf of the banks that the High Court was entitled to exercise its inherent jurisdiction to provide a remedy to the banks where none existed to pre</w:t>
      </w:r>
      <w:r w:rsidR="00A2679E" w:rsidRPr="002C60CF">
        <w:rPr>
          <w:rFonts w:ascii="Arial" w:hAnsi="Arial" w:cs="Arial"/>
          <w:color w:val="000000" w:themeColor="text1"/>
          <w:sz w:val="24"/>
          <w:szCs w:val="24"/>
        </w:rPr>
        <w:t>v</w:t>
      </w:r>
      <w:r w:rsidR="001265BD" w:rsidRPr="002C60CF">
        <w:rPr>
          <w:rFonts w:ascii="Arial" w:hAnsi="Arial" w:cs="Arial"/>
          <w:color w:val="000000" w:themeColor="text1"/>
          <w:sz w:val="24"/>
          <w:szCs w:val="24"/>
        </w:rPr>
        <w:t xml:space="preserve">ent an abuse </w:t>
      </w:r>
      <w:r w:rsidR="008C6C6E" w:rsidRPr="002C60CF">
        <w:rPr>
          <w:rFonts w:ascii="Arial" w:hAnsi="Arial" w:cs="Arial"/>
          <w:color w:val="000000" w:themeColor="text1"/>
          <w:sz w:val="24"/>
          <w:szCs w:val="24"/>
        </w:rPr>
        <w:t xml:space="preserve">of its process </w:t>
      </w:r>
      <w:r w:rsidR="001265BD" w:rsidRPr="002C60CF">
        <w:rPr>
          <w:rFonts w:ascii="Arial" w:hAnsi="Arial" w:cs="Arial"/>
          <w:color w:val="000000" w:themeColor="text1"/>
          <w:sz w:val="24"/>
          <w:szCs w:val="24"/>
        </w:rPr>
        <w:t>and</w:t>
      </w:r>
      <w:r w:rsidR="008C6C6E" w:rsidRPr="002C60CF">
        <w:rPr>
          <w:rFonts w:ascii="Arial" w:hAnsi="Arial" w:cs="Arial"/>
          <w:color w:val="000000" w:themeColor="text1"/>
          <w:sz w:val="24"/>
          <w:szCs w:val="24"/>
        </w:rPr>
        <w:t xml:space="preserve"> to</w:t>
      </w:r>
      <w:r w:rsidR="001265BD" w:rsidRPr="002C60CF">
        <w:rPr>
          <w:rFonts w:ascii="Arial" w:hAnsi="Arial" w:cs="Arial"/>
          <w:color w:val="000000" w:themeColor="text1"/>
          <w:sz w:val="24"/>
          <w:szCs w:val="24"/>
        </w:rPr>
        <w:t xml:space="preserve"> protect the banks from irreparable prejudice.</w:t>
      </w:r>
    </w:p>
    <w:p w14:paraId="78F7D303" w14:textId="77777777" w:rsidR="001265BD" w:rsidRPr="001265BD" w:rsidRDefault="001265BD" w:rsidP="001265BD">
      <w:pPr>
        <w:pStyle w:val="ListParagraph"/>
        <w:spacing w:line="480" w:lineRule="auto"/>
        <w:rPr>
          <w:rFonts w:ascii="Arial" w:hAnsi="Arial" w:cs="Arial"/>
          <w:color w:val="000000" w:themeColor="text1"/>
          <w:sz w:val="24"/>
          <w:szCs w:val="24"/>
        </w:rPr>
      </w:pPr>
    </w:p>
    <w:p w14:paraId="56671040" w14:textId="40DBD021" w:rsidR="001265BD" w:rsidRPr="002C60CF" w:rsidRDefault="002C60CF" w:rsidP="002C60CF">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[30]</w:t>
      </w:r>
      <w:r>
        <w:rPr>
          <w:rFonts w:ascii="Arial" w:hAnsi="Arial" w:cs="Arial"/>
          <w:color w:val="000000" w:themeColor="text1"/>
          <w:sz w:val="24"/>
          <w:szCs w:val="24"/>
        </w:rPr>
        <w:tab/>
      </w:r>
      <w:r w:rsidR="001265BD" w:rsidRPr="002C60CF">
        <w:rPr>
          <w:rFonts w:ascii="Arial" w:hAnsi="Arial" w:cs="Arial"/>
          <w:color w:val="000000" w:themeColor="text1"/>
          <w:sz w:val="24"/>
          <w:szCs w:val="24"/>
        </w:rPr>
        <w:t>Counsel argued that the banks had on the papers made out a case for the court below to protect them from being victims of vexatious proceedings. The Vice-Admiralty rules and the High Court rules did not preclude the relief sought. Counsel submitted that it is an extraordinary remedy which would be sparingly granted to avoid injustice.</w:t>
      </w:r>
    </w:p>
    <w:p w14:paraId="4AE75252" w14:textId="77777777" w:rsidR="001265BD" w:rsidRPr="001265BD" w:rsidRDefault="001265BD" w:rsidP="001265BD">
      <w:pPr>
        <w:pStyle w:val="ListParagraph"/>
        <w:spacing w:line="480" w:lineRule="auto"/>
        <w:rPr>
          <w:rFonts w:ascii="Arial" w:hAnsi="Arial" w:cs="Arial"/>
          <w:color w:val="000000" w:themeColor="text1"/>
          <w:sz w:val="24"/>
          <w:szCs w:val="24"/>
        </w:rPr>
      </w:pPr>
    </w:p>
    <w:p w14:paraId="274E0349" w14:textId="6DE5EB34" w:rsidR="001265BD" w:rsidRPr="002C60CF" w:rsidRDefault="002C60CF" w:rsidP="002C60CF">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[31]</w:t>
      </w:r>
      <w:r>
        <w:rPr>
          <w:rFonts w:ascii="Arial" w:hAnsi="Arial" w:cs="Arial"/>
          <w:color w:val="000000" w:themeColor="text1"/>
          <w:sz w:val="24"/>
          <w:szCs w:val="24"/>
        </w:rPr>
        <w:tab/>
      </w:r>
      <w:r w:rsidR="001265BD" w:rsidRPr="002C60CF">
        <w:rPr>
          <w:rFonts w:ascii="Arial" w:hAnsi="Arial" w:cs="Arial"/>
          <w:color w:val="000000" w:themeColor="text1"/>
          <w:sz w:val="24"/>
          <w:szCs w:val="24"/>
        </w:rPr>
        <w:t xml:space="preserve">Counsel for the banks </w:t>
      </w:r>
      <w:r w:rsidR="00B3765E" w:rsidRPr="002C60CF">
        <w:rPr>
          <w:rFonts w:ascii="Arial" w:hAnsi="Arial" w:cs="Arial"/>
          <w:color w:val="000000" w:themeColor="text1"/>
          <w:sz w:val="24"/>
          <w:szCs w:val="24"/>
        </w:rPr>
        <w:t xml:space="preserve">finally </w:t>
      </w:r>
      <w:r w:rsidR="001265BD" w:rsidRPr="002C60CF">
        <w:rPr>
          <w:rFonts w:ascii="Arial" w:hAnsi="Arial" w:cs="Arial"/>
          <w:color w:val="000000" w:themeColor="text1"/>
          <w:sz w:val="24"/>
          <w:szCs w:val="24"/>
        </w:rPr>
        <w:t xml:space="preserve">argued that the banks had established the need for security which would be determined with reference to what served before the High Court and not by subsequent events. He </w:t>
      </w:r>
      <w:r w:rsidR="00A2679E" w:rsidRPr="002C60CF">
        <w:rPr>
          <w:rFonts w:ascii="Arial" w:hAnsi="Arial" w:cs="Arial"/>
          <w:color w:val="000000" w:themeColor="text1"/>
          <w:sz w:val="24"/>
          <w:szCs w:val="24"/>
        </w:rPr>
        <w:t xml:space="preserve">also </w:t>
      </w:r>
      <w:r w:rsidR="001265BD" w:rsidRPr="002C60CF">
        <w:rPr>
          <w:rFonts w:ascii="Arial" w:hAnsi="Arial" w:cs="Arial"/>
          <w:color w:val="000000" w:themeColor="text1"/>
          <w:sz w:val="24"/>
          <w:szCs w:val="24"/>
        </w:rPr>
        <w:t>pointed out that Prime appeared to be a special purpose vehicle without assets.</w:t>
      </w:r>
    </w:p>
    <w:p w14:paraId="76E0C5C8" w14:textId="77777777" w:rsidR="00353D5A" w:rsidRDefault="00353D5A" w:rsidP="00A02F49">
      <w:pPr>
        <w:spacing w:after="0" w:line="480" w:lineRule="auto"/>
        <w:rPr>
          <w:rFonts w:ascii="Arial" w:hAnsi="Arial" w:cs="Arial"/>
          <w:color w:val="000000" w:themeColor="text1"/>
          <w:sz w:val="24"/>
          <w:szCs w:val="24"/>
        </w:rPr>
      </w:pPr>
    </w:p>
    <w:p w14:paraId="281087B0" w14:textId="77777777" w:rsidR="00353D5A" w:rsidRPr="00353D5A" w:rsidRDefault="00353D5A" w:rsidP="00E46A4E">
      <w:pPr>
        <w:spacing w:line="480" w:lineRule="auto"/>
        <w:rPr>
          <w:rFonts w:ascii="Arial" w:hAnsi="Arial" w:cs="Arial"/>
          <w:color w:val="000000" w:themeColor="text1"/>
          <w:sz w:val="24"/>
          <w:szCs w:val="24"/>
          <w:u w:val="single"/>
        </w:rPr>
      </w:pPr>
      <w:r>
        <w:rPr>
          <w:rFonts w:ascii="Arial" w:hAnsi="Arial" w:cs="Arial"/>
          <w:color w:val="000000" w:themeColor="text1"/>
          <w:sz w:val="24"/>
          <w:szCs w:val="24"/>
          <w:u w:val="single"/>
        </w:rPr>
        <w:t xml:space="preserve">Did the High Court have the jurisdiction to make the </w:t>
      </w:r>
      <w:r w:rsidR="008C6C6E">
        <w:rPr>
          <w:rFonts w:ascii="Arial" w:hAnsi="Arial" w:cs="Arial"/>
          <w:color w:val="000000" w:themeColor="text1"/>
          <w:sz w:val="24"/>
          <w:szCs w:val="24"/>
          <w:u w:val="single"/>
        </w:rPr>
        <w:t>order?</w:t>
      </w:r>
    </w:p>
    <w:p w14:paraId="1D32327F" w14:textId="66A7051B" w:rsidR="00353D5A" w:rsidRPr="002C60CF" w:rsidRDefault="002C60CF" w:rsidP="002C60CF">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[32]</w:t>
      </w:r>
      <w:r>
        <w:rPr>
          <w:rFonts w:ascii="Arial" w:hAnsi="Arial" w:cs="Arial"/>
          <w:color w:val="000000" w:themeColor="text1"/>
          <w:sz w:val="24"/>
          <w:szCs w:val="24"/>
        </w:rPr>
        <w:tab/>
      </w:r>
      <w:r w:rsidR="00353D5A" w:rsidRPr="002C60CF">
        <w:rPr>
          <w:rFonts w:ascii="Arial" w:hAnsi="Arial" w:cs="Arial"/>
          <w:color w:val="000000" w:themeColor="text1"/>
          <w:sz w:val="24"/>
          <w:szCs w:val="24"/>
        </w:rPr>
        <w:t xml:space="preserve">It is common ground between the parties that neither the Vice-Admiralty rules nor the rules of the High Court entitle a </w:t>
      </w:r>
      <w:r w:rsidR="00353D5A" w:rsidRPr="002C60CF">
        <w:rPr>
          <w:rFonts w:ascii="Arial" w:hAnsi="Arial" w:cs="Arial"/>
          <w:i/>
          <w:color w:val="000000" w:themeColor="text1"/>
          <w:sz w:val="24"/>
          <w:szCs w:val="24"/>
        </w:rPr>
        <w:t>peregrinus</w:t>
      </w:r>
      <w:r w:rsidR="00353D5A" w:rsidRPr="002C60CF">
        <w:rPr>
          <w:rFonts w:ascii="Arial" w:hAnsi="Arial" w:cs="Arial"/>
          <w:color w:val="000000" w:themeColor="text1"/>
          <w:sz w:val="24"/>
          <w:szCs w:val="24"/>
        </w:rPr>
        <w:t xml:space="preserve"> plaintiff which has arrested a vessel to demand security from a </w:t>
      </w:r>
      <w:r w:rsidR="00353D5A" w:rsidRPr="002C60CF">
        <w:rPr>
          <w:rFonts w:ascii="Arial" w:hAnsi="Arial" w:cs="Arial"/>
          <w:i/>
          <w:color w:val="000000" w:themeColor="text1"/>
          <w:sz w:val="24"/>
          <w:szCs w:val="24"/>
        </w:rPr>
        <w:t>peregrinus</w:t>
      </w:r>
      <w:r w:rsidR="00353D5A" w:rsidRPr="002C60CF">
        <w:rPr>
          <w:rFonts w:ascii="Arial" w:hAnsi="Arial" w:cs="Arial"/>
          <w:color w:val="000000" w:themeColor="text1"/>
          <w:sz w:val="24"/>
          <w:szCs w:val="24"/>
        </w:rPr>
        <w:t xml:space="preserve"> defendant for preservation costs of the arrested vessel.</w:t>
      </w:r>
      <w:r w:rsidR="008C6C6E" w:rsidRPr="002C60CF">
        <w:rPr>
          <w:rFonts w:ascii="Arial" w:hAnsi="Arial" w:cs="Arial"/>
          <w:color w:val="000000" w:themeColor="text1"/>
          <w:sz w:val="24"/>
          <w:szCs w:val="24"/>
        </w:rPr>
        <w:t xml:space="preserve"> At issue between the parties is whether the High Court could make such an order in the exercise of its inherent jurisdiction and, if so, whether such an order was justified on the facts of this case.</w:t>
      </w:r>
    </w:p>
    <w:p w14:paraId="29C7F786" w14:textId="77777777" w:rsidR="00353D5A" w:rsidRPr="00353D5A" w:rsidRDefault="00353D5A" w:rsidP="00E46A4E">
      <w:pPr>
        <w:pStyle w:val="ListParagraph"/>
        <w:spacing w:line="480" w:lineRule="auto"/>
        <w:rPr>
          <w:rFonts w:ascii="Arial" w:hAnsi="Arial" w:cs="Arial"/>
          <w:color w:val="000000" w:themeColor="text1"/>
          <w:sz w:val="24"/>
          <w:szCs w:val="24"/>
        </w:rPr>
      </w:pPr>
    </w:p>
    <w:p w14:paraId="776F8ACC" w14:textId="11A05425" w:rsidR="00353D5A" w:rsidRPr="002C60CF" w:rsidRDefault="002C60CF" w:rsidP="002C60CF">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[33]</w:t>
      </w:r>
      <w:r>
        <w:rPr>
          <w:rFonts w:ascii="Arial" w:hAnsi="Arial" w:cs="Arial"/>
          <w:color w:val="000000" w:themeColor="text1"/>
          <w:sz w:val="24"/>
          <w:szCs w:val="24"/>
        </w:rPr>
        <w:tab/>
      </w:r>
      <w:r w:rsidR="00353D5A" w:rsidRPr="002C60CF">
        <w:rPr>
          <w:rFonts w:ascii="Arial" w:hAnsi="Arial" w:cs="Arial"/>
          <w:color w:val="000000" w:themeColor="text1"/>
          <w:sz w:val="24"/>
          <w:szCs w:val="24"/>
        </w:rPr>
        <w:t>It is well established that the court has the inherent power to regulate and determine its own procedures in the proper administration of justice.</w:t>
      </w:r>
      <w:r w:rsidR="00353D5A">
        <w:rPr>
          <w:rStyle w:val="FootnoteReference"/>
          <w:rFonts w:ascii="Arial" w:hAnsi="Arial" w:cs="Arial"/>
          <w:color w:val="000000" w:themeColor="text1"/>
          <w:sz w:val="24"/>
          <w:szCs w:val="24"/>
        </w:rPr>
        <w:footnoteReference w:id="3"/>
      </w:r>
      <w:r w:rsidR="00353D5A" w:rsidRPr="002C60CF">
        <w:rPr>
          <w:rFonts w:ascii="Arial" w:hAnsi="Arial" w:cs="Arial"/>
          <w:color w:val="000000" w:themeColor="text1"/>
          <w:sz w:val="24"/>
          <w:szCs w:val="24"/>
        </w:rPr>
        <w:t xml:space="preserve"> This power has been exercised </w:t>
      </w:r>
      <w:r w:rsidR="008C6C6E" w:rsidRPr="002C60CF">
        <w:rPr>
          <w:rFonts w:ascii="Arial" w:hAnsi="Arial" w:cs="Arial"/>
          <w:color w:val="000000" w:themeColor="text1"/>
          <w:sz w:val="24"/>
          <w:szCs w:val="24"/>
        </w:rPr>
        <w:t xml:space="preserve">in exceptional cases </w:t>
      </w:r>
      <w:r w:rsidR="00353D5A" w:rsidRPr="002C60CF">
        <w:rPr>
          <w:rFonts w:ascii="Arial" w:hAnsi="Arial" w:cs="Arial"/>
          <w:color w:val="000000" w:themeColor="text1"/>
          <w:sz w:val="24"/>
          <w:szCs w:val="24"/>
        </w:rPr>
        <w:t>to afford parties a remedy not afforded in the rules to avoid or correct an injustice.</w:t>
      </w:r>
      <w:r w:rsidR="00353D5A">
        <w:rPr>
          <w:rStyle w:val="FootnoteReference"/>
          <w:rFonts w:ascii="Arial" w:hAnsi="Arial" w:cs="Arial"/>
          <w:color w:val="000000" w:themeColor="text1"/>
          <w:sz w:val="24"/>
          <w:szCs w:val="24"/>
        </w:rPr>
        <w:footnoteReference w:id="4"/>
      </w:r>
    </w:p>
    <w:p w14:paraId="0D2C9A04" w14:textId="77777777" w:rsidR="00353D5A" w:rsidRPr="00353D5A" w:rsidRDefault="00353D5A" w:rsidP="00E46A4E">
      <w:pPr>
        <w:pStyle w:val="ListParagraph"/>
        <w:spacing w:line="480" w:lineRule="auto"/>
        <w:rPr>
          <w:rFonts w:ascii="Arial" w:hAnsi="Arial" w:cs="Arial"/>
          <w:color w:val="000000" w:themeColor="text1"/>
          <w:sz w:val="24"/>
          <w:szCs w:val="24"/>
        </w:rPr>
      </w:pPr>
    </w:p>
    <w:p w14:paraId="031D4022" w14:textId="726394B7" w:rsidR="00353D5A" w:rsidRPr="002C60CF" w:rsidRDefault="002C60CF" w:rsidP="002C60CF">
      <w:pPr>
        <w:spacing w:after="0" w:line="480" w:lineRule="auto"/>
        <w:jc w:val="both"/>
        <w:rPr>
          <w:rFonts w:ascii="Arial" w:hAnsi="Arial" w:cs="Arial"/>
          <w:color w:val="000000" w:themeColor="text1"/>
          <w:sz w:val="24"/>
          <w:szCs w:val="24"/>
        </w:rPr>
      </w:pPr>
      <w:r w:rsidRPr="000B74C7">
        <w:rPr>
          <w:rFonts w:ascii="Arial" w:hAnsi="Arial" w:cs="Arial"/>
          <w:color w:val="000000" w:themeColor="text1"/>
          <w:sz w:val="24"/>
          <w:szCs w:val="24"/>
        </w:rPr>
        <w:t>[34]</w:t>
      </w:r>
      <w:r w:rsidRPr="000B74C7">
        <w:rPr>
          <w:rFonts w:ascii="Arial" w:hAnsi="Arial" w:cs="Arial"/>
          <w:color w:val="000000" w:themeColor="text1"/>
          <w:sz w:val="24"/>
          <w:szCs w:val="24"/>
        </w:rPr>
        <w:tab/>
      </w:r>
      <w:r w:rsidR="00B3765E" w:rsidRPr="002C60CF">
        <w:rPr>
          <w:rFonts w:ascii="Arial" w:hAnsi="Arial" w:cs="Arial"/>
          <w:color w:val="000000" w:themeColor="text1"/>
          <w:sz w:val="24"/>
          <w:szCs w:val="24"/>
        </w:rPr>
        <w:t>T</w:t>
      </w:r>
      <w:r w:rsidR="00353D5A" w:rsidRPr="002C60CF">
        <w:rPr>
          <w:rFonts w:ascii="Arial" w:hAnsi="Arial" w:cs="Arial"/>
          <w:color w:val="000000" w:themeColor="text1"/>
          <w:sz w:val="24"/>
          <w:szCs w:val="24"/>
        </w:rPr>
        <w:t xml:space="preserve">his court in </w:t>
      </w:r>
      <w:r w:rsidR="00353D5A" w:rsidRPr="002C60CF">
        <w:rPr>
          <w:rFonts w:ascii="Arial" w:hAnsi="Arial" w:cs="Arial"/>
          <w:i/>
          <w:color w:val="000000" w:themeColor="text1"/>
          <w:sz w:val="24"/>
          <w:szCs w:val="24"/>
        </w:rPr>
        <w:t>Likanyi</w:t>
      </w:r>
      <w:r w:rsidR="00353D5A" w:rsidRPr="00353D5A">
        <w:rPr>
          <w:rStyle w:val="FootnoteReference"/>
          <w:rFonts w:ascii="Arial" w:hAnsi="Arial" w:cs="Arial"/>
          <w:color w:val="000000" w:themeColor="text1"/>
          <w:sz w:val="24"/>
          <w:szCs w:val="24"/>
        </w:rPr>
        <w:footnoteReference w:id="5"/>
      </w:r>
      <w:r w:rsidR="00353D5A" w:rsidRPr="002C60CF">
        <w:rPr>
          <w:rFonts w:ascii="Arial" w:hAnsi="Arial" w:cs="Arial"/>
          <w:i/>
          <w:color w:val="000000" w:themeColor="text1"/>
          <w:sz w:val="24"/>
          <w:szCs w:val="24"/>
        </w:rPr>
        <w:t xml:space="preserve"> </w:t>
      </w:r>
      <w:r w:rsidR="00B3765E" w:rsidRPr="002C60CF">
        <w:rPr>
          <w:rFonts w:ascii="Arial" w:hAnsi="Arial" w:cs="Arial"/>
          <w:color w:val="000000" w:themeColor="text1"/>
          <w:sz w:val="24"/>
          <w:szCs w:val="24"/>
        </w:rPr>
        <w:t>stressed that</w:t>
      </w:r>
      <w:r w:rsidR="00353D5A" w:rsidRPr="002C60CF">
        <w:rPr>
          <w:rFonts w:ascii="Arial" w:hAnsi="Arial" w:cs="Arial"/>
          <w:color w:val="000000" w:themeColor="text1"/>
          <w:sz w:val="24"/>
          <w:szCs w:val="24"/>
        </w:rPr>
        <w:t xml:space="preserve"> caution</w:t>
      </w:r>
      <w:r w:rsidR="00B3765E" w:rsidRPr="002C60CF">
        <w:rPr>
          <w:rFonts w:ascii="Arial" w:hAnsi="Arial" w:cs="Arial"/>
          <w:color w:val="000000" w:themeColor="text1"/>
          <w:sz w:val="24"/>
          <w:szCs w:val="24"/>
        </w:rPr>
        <w:t xml:space="preserve"> is to be adopted</w:t>
      </w:r>
      <w:r w:rsidR="008C6C6E" w:rsidRPr="002C60CF">
        <w:rPr>
          <w:rFonts w:ascii="Arial" w:hAnsi="Arial" w:cs="Arial"/>
          <w:color w:val="000000" w:themeColor="text1"/>
          <w:sz w:val="24"/>
          <w:szCs w:val="24"/>
        </w:rPr>
        <w:t xml:space="preserve"> in exercising inherent jurisdiction</w:t>
      </w:r>
      <w:r w:rsidR="00B3765E" w:rsidRPr="002C60CF">
        <w:rPr>
          <w:rFonts w:ascii="Arial" w:hAnsi="Arial" w:cs="Arial"/>
          <w:color w:val="000000" w:themeColor="text1"/>
          <w:sz w:val="24"/>
          <w:szCs w:val="24"/>
        </w:rPr>
        <w:t>,</w:t>
      </w:r>
      <w:r w:rsidR="008C6C6E" w:rsidRPr="002C60CF">
        <w:rPr>
          <w:rFonts w:ascii="Arial" w:hAnsi="Arial" w:cs="Arial"/>
          <w:color w:val="000000" w:themeColor="text1"/>
          <w:sz w:val="24"/>
          <w:szCs w:val="24"/>
        </w:rPr>
        <w:t xml:space="preserve"> as</w:t>
      </w:r>
      <w:r w:rsidR="00353D5A" w:rsidRPr="002C60CF">
        <w:rPr>
          <w:rFonts w:ascii="Arial" w:hAnsi="Arial" w:cs="Arial"/>
          <w:color w:val="000000" w:themeColor="text1"/>
          <w:sz w:val="24"/>
          <w:szCs w:val="24"/>
        </w:rPr>
        <w:t xml:space="preserve"> </w:t>
      </w:r>
      <w:r w:rsidR="00B3765E" w:rsidRPr="002C60CF">
        <w:rPr>
          <w:rFonts w:ascii="Arial" w:hAnsi="Arial" w:cs="Arial"/>
          <w:color w:val="000000" w:themeColor="text1"/>
          <w:sz w:val="24"/>
          <w:szCs w:val="24"/>
        </w:rPr>
        <w:t xml:space="preserve">had been </w:t>
      </w:r>
      <w:r w:rsidR="00353D5A" w:rsidRPr="002C60CF">
        <w:rPr>
          <w:rFonts w:ascii="Arial" w:hAnsi="Arial" w:cs="Arial"/>
          <w:color w:val="000000" w:themeColor="text1"/>
          <w:sz w:val="24"/>
          <w:szCs w:val="24"/>
        </w:rPr>
        <w:t xml:space="preserve">expressed in </w:t>
      </w:r>
      <w:r w:rsidR="00353D5A" w:rsidRPr="002C60CF">
        <w:rPr>
          <w:rFonts w:ascii="Arial" w:hAnsi="Arial" w:cs="Arial"/>
          <w:i/>
          <w:color w:val="000000" w:themeColor="text1"/>
          <w:sz w:val="24"/>
          <w:szCs w:val="24"/>
        </w:rPr>
        <w:t>Moulded Components and R</w:t>
      </w:r>
      <w:r w:rsidR="00F51D88" w:rsidRPr="002C60CF">
        <w:rPr>
          <w:rFonts w:ascii="Arial" w:hAnsi="Arial" w:cs="Arial"/>
          <w:i/>
          <w:color w:val="000000" w:themeColor="text1"/>
          <w:sz w:val="24"/>
          <w:szCs w:val="24"/>
        </w:rPr>
        <w:t>o</w:t>
      </w:r>
      <w:r w:rsidR="00353D5A" w:rsidRPr="002C60CF">
        <w:rPr>
          <w:rFonts w:ascii="Arial" w:hAnsi="Arial" w:cs="Arial"/>
          <w:i/>
          <w:color w:val="000000" w:themeColor="text1"/>
          <w:sz w:val="24"/>
          <w:szCs w:val="24"/>
        </w:rPr>
        <w:t>tomoul</w:t>
      </w:r>
      <w:r w:rsidR="00C4390E" w:rsidRPr="002C60CF">
        <w:rPr>
          <w:rFonts w:ascii="Arial" w:hAnsi="Arial" w:cs="Arial"/>
          <w:i/>
          <w:color w:val="000000" w:themeColor="text1"/>
          <w:sz w:val="24"/>
          <w:szCs w:val="24"/>
        </w:rPr>
        <w:t>d</w:t>
      </w:r>
      <w:r w:rsidR="00353D5A" w:rsidRPr="002C60CF">
        <w:rPr>
          <w:rFonts w:ascii="Arial" w:hAnsi="Arial" w:cs="Arial"/>
          <w:i/>
          <w:color w:val="000000" w:themeColor="text1"/>
          <w:sz w:val="24"/>
          <w:szCs w:val="24"/>
        </w:rPr>
        <w:t>ing SA (Pty) Ltd v Co</w:t>
      </w:r>
      <w:r w:rsidR="00C4390E" w:rsidRPr="002C60CF">
        <w:rPr>
          <w:rFonts w:ascii="Arial" w:hAnsi="Arial" w:cs="Arial"/>
          <w:i/>
          <w:color w:val="000000" w:themeColor="text1"/>
          <w:sz w:val="24"/>
          <w:szCs w:val="24"/>
        </w:rPr>
        <w:t>u</w:t>
      </w:r>
      <w:r w:rsidR="00353D5A" w:rsidRPr="002C60CF">
        <w:rPr>
          <w:rFonts w:ascii="Arial" w:hAnsi="Arial" w:cs="Arial"/>
          <w:i/>
          <w:color w:val="000000" w:themeColor="text1"/>
          <w:sz w:val="24"/>
          <w:szCs w:val="24"/>
        </w:rPr>
        <w:t>coura</w:t>
      </w:r>
      <w:r w:rsidR="000B74C7" w:rsidRPr="002C60CF">
        <w:rPr>
          <w:rFonts w:ascii="Arial" w:hAnsi="Arial" w:cs="Arial"/>
          <w:i/>
          <w:color w:val="000000" w:themeColor="text1"/>
          <w:sz w:val="24"/>
          <w:szCs w:val="24"/>
        </w:rPr>
        <w:t>k</w:t>
      </w:r>
      <w:r w:rsidR="00353D5A" w:rsidRPr="002C60CF">
        <w:rPr>
          <w:rFonts w:ascii="Arial" w:hAnsi="Arial" w:cs="Arial"/>
          <w:i/>
          <w:color w:val="000000" w:themeColor="text1"/>
          <w:sz w:val="24"/>
          <w:szCs w:val="24"/>
        </w:rPr>
        <w:t>is &amp; another</w:t>
      </w:r>
      <w:r w:rsidR="00B3765E" w:rsidRPr="002C60CF">
        <w:rPr>
          <w:rFonts w:ascii="Arial" w:hAnsi="Arial" w:cs="Arial"/>
          <w:color w:val="000000" w:themeColor="text1"/>
          <w:sz w:val="24"/>
          <w:szCs w:val="24"/>
        </w:rPr>
        <w:t>.</w:t>
      </w:r>
      <w:r w:rsidR="00353D5A" w:rsidRPr="000B74C7">
        <w:rPr>
          <w:rStyle w:val="FootnoteReference"/>
          <w:rFonts w:ascii="Arial" w:hAnsi="Arial" w:cs="Arial"/>
          <w:color w:val="000000" w:themeColor="text1"/>
          <w:sz w:val="24"/>
          <w:szCs w:val="24"/>
        </w:rPr>
        <w:footnoteReference w:id="6"/>
      </w:r>
      <w:r w:rsidR="000B74C7" w:rsidRPr="002C60CF">
        <w:rPr>
          <w:rFonts w:ascii="Arial" w:hAnsi="Arial" w:cs="Arial"/>
          <w:color w:val="000000" w:themeColor="text1"/>
          <w:sz w:val="24"/>
          <w:szCs w:val="24"/>
        </w:rPr>
        <w:t xml:space="preserve"> </w:t>
      </w:r>
      <w:r w:rsidR="00B3765E" w:rsidRPr="002C60CF">
        <w:rPr>
          <w:rFonts w:ascii="Arial" w:hAnsi="Arial" w:cs="Arial"/>
          <w:color w:val="000000" w:themeColor="text1"/>
          <w:sz w:val="24"/>
          <w:szCs w:val="24"/>
        </w:rPr>
        <w:t>It</w:t>
      </w:r>
      <w:r w:rsidR="000B74C7" w:rsidRPr="002C60CF">
        <w:rPr>
          <w:rFonts w:ascii="Arial" w:hAnsi="Arial" w:cs="Arial"/>
          <w:color w:val="000000" w:themeColor="text1"/>
          <w:sz w:val="24"/>
          <w:szCs w:val="24"/>
        </w:rPr>
        <w:t xml:space="preserve"> is a power to be exercised only exceptionally and there would need to be strong ground</w:t>
      </w:r>
      <w:r w:rsidR="008C6C6E" w:rsidRPr="002C60CF">
        <w:rPr>
          <w:rFonts w:ascii="Arial" w:hAnsi="Arial" w:cs="Arial"/>
          <w:color w:val="000000" w:themeColor="text1"/>
          <w:sz w:val="24"/>
          <w:szCs w:val="24"/>
        </w:rPr>
        <w:t>s</w:t>
      </w:r>
      <w:r w:rsidR="000B74C7" w:rsidRPr="002C60CF">
        <w:rPr>
          <w:rFonts w:ascii="Arial" w:hAnsi="Arial" w:cs="Arial"/>
          <w:color w:val="000000" w:themeColor="text1"/>
          <w:sz w:val="24"/>
          <w:szCs w:val="24"/>
        </w:rPr>
        <w:t xml:space="preserve"> to persuade a court to act outside its powers provided for in its rules. The courts have repeatedly stressed that it is a power to be invoked sparingly and only if satisfied that justice cannot properly be done unless that form of relief is granted.</w:t>
      </w:r>
      <w:r w:rsidR="000B74C7">
        <w:rPr>
          <w:rStyle w:val="FootnoteReference"/>
          <w:rFonts w:ascii="Arial" w:hAnsi="Arial" w:cs="Arial"/>
          <w:color w:val="000000" w:themeColor="text1"/>
          <w:sz w:val="24"/>
          <w:szCs w:val="24"/>
        </w:rPr>
        <w:footnoteReference w:id="7"/>
      </w:r>
    </w:p>
    <w:p w14:paraId="14320011" w14:textId="77777777" w:rsidR="00353D5A" w:rsidRPr="00353D5A" w:rsidRDefault="00353D5A" w:rsidP="00E46A4E">
      <w:pPr>
        <w:pStyle w:val="ListParagraph"/>
        <w:spacing w:line="480" w:lineRule="auto"/>
        <w:rPr>
          <w:rFonts w:ascii="Arial" w:hAnsi="Arial" w:cs="Arial"/>
          <w:color w:val="000000" w:themeColor="text1"/>
          <w:sz w:val="24"/>
          <w:szCs w:val="24"/>
        </w:rPr>
      </w:pPr>
    </w:p>
    <w:p w14:paraId="5D3949FE" w14:textId="460A4576" w:rsidR="00353D5A" w:rsidRPr="002C60CF" w:rsidRDefault="002C60CF" w:rsidP="002C60CF">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[35]</w:t>
      </w:r>
      <w:r>
        <w:rPr>
          <w:rFonts w:ascii="Arial" w:hAnsi="Arial" w:cs="Arial"/>
          <w:color w:val="000000" w:themeColor="text1"/>
          <w:sz w:val="24"/>
          <w:szCs w:val="24"/>
        </w:rPr>
        <w:tab/>
      </w:r>
      <w:r w:rsidR="000B74C7" w:rsidRPr="002C60CF">
        <w:rPr>
          <w:rFonts w:ascii="Arial" w:hAnsi="Arial" w:cs="Arial"/>
          <w:color w:val="000000" w:themeColor="text1"/>
          <w:sz w:val="24"/>
          <w:szCs w:val="24"/>
        </w:rPr>
        <w:t xml:space="preserve">The purpose of the invocation of a court’s inherent jurisdiction is in essence </w:t>
      </w:r>
      <w:r w:rsidR="00A02F49" w:rsidRPr="002C60CF">
        <w:rPr>
          <w:rFonts w:ascii="Arial" w:hAnsi="Arial" w:cs="Arial"/>
          <w:color w:val="000000" w:themeColor="text1"/>
          <w:sz w:val="24"/>
          <w:szCs w:val="24"/>
        </w:rPr>
        <w:t xml:space="preserve">to </w:t>
      </w:r>
      <w:r w:rsidR="000B74C7" w:rsidRPr="002C60CF">
        <w:rPr>
          <w:rFonts w:ascii="Arial" w:hAnsi="Arial" w:cs="Arial"/>
          <w:color w:val="000000" w:themeColor="text1"/>
          <w:sz w:val="24"/>
          <w:szCs w:val="24"/>
        </w:rPr>
        <w:t xml:space="preserve">provide a remedy to avoid an injustice. Whilst it is correct, as submitted by Prime’s counsel, that the court would not </w:t>
      </w:r>
      <w:r w:rsidR="008C6C6E" w:rsidRPr="002C60CF">
        <w:rPr>
          <w:rFonts w:ascii="Arial" w:hAnsi="Arial" w:cs="Arial"/>
          <w:color w:val="000000" w:themeColor="text1"/>
          <w:sz w:val="24"/>
          <w:szCs w:val="24"/>
        </w:rPr>
        <w:t>readily</w:t>
      </w:r>
      <w:r w:rsidR="00B3765E" w:rsidRPr="002C60CF">
        <w:rPr>
          <w:rFonts w:ascii="Arial" w:hAnsi="Arial" w:cs="Arial"/>
          <w:color w:val="000000" w:themeColor="text1"/>
          <w:sz w:val="24"/>
          <w:szCs w:val="24"/>
        </w:rPr>
        <w:t>,</w:t>
      </w:r>
      <w:r w:rsidR="008C6C6E" w:rsidRPr="002C60CF">
        <w:rPr>
          <w:rFonts w:ascii="Arial" w:hAnsi="Arial" w:cs="Arial"/>
          <w:color w:val="000000" w:themeColor="text1"/>
          <w:sz w:val="24"/>
          <w:szCs w:val="24"/>
        </w:rPr>
        <w:t xml:space="preserve"> </w:t>
      </w:r>
      <w:r w:rsidR="000B74C7" w:rsidRPr="002C60CF">
        <w:rPr>
          <w:rFonts w:ascii="Arial" w:hAnsi="Arial" w:cs="Arial"/>
          <w:color w:val="000000" w:themeColor="text1"/>
          <w:sz w:val="24"/>
          <w:szCs w:val="24"/>
        </w:rPr>
        <w:t xml:space="preserve">in the absence of a conflict with or </w:t>
      </w:r>
      <w:r w:rsidR="00B3765E" w:rsidRPr="002C60CF">
        <w:rPr>
          <w:rFonts w:ascii="Arial" w:hAnsi="Arial" w:cs="Arial"/>
          <w:color w:val="000000" w:themeColor="text1"/>
          <w:sz w:val="24"/>
          <w:szCs w:val="24"/>
        </w:rPr>
        <w:t xml:space="preserve">in </w:t>
      </w:r>
      <w:r w:rsidR="000B74C7" w:rsidRPr="002C60CF">
        <w:rPr>
          <w:rFonts w:ascii="Arial" w:hAnsi="Arial" w:cs="Arial"/>
          <w:color w:val="000000" w:themeColor="text1"/>
          <w:sz w:val="24"/>
          <w:szCs w:val="24"/>
        </w:rPr>
        <w:t>furtherance of constitutional rights</w:t>
      </w:r>
      <w:r w:rsidR="00B3765E" w:rsidRPr="002C60CF">
        <w:rPr>
          <w:rFonts w:ascii="Arial" w:hAnsi="Arial" w:cs="Arial"/>
          <w:color w:val="000000" w:themeColor="text1"/>
          <w:sz w:val="24"/>
          <w:szCs w:val="24"/>
        </w:rPr>
        <w:t>,</w:t>
      </w:r>
      <w:r w:rsidR="000B74C7" w:rsidRPr="002C60CF">
        <w:rPr>
          <w:rFonts w:ascii="Arial" w:hAnsi="Arial" w:cs="Arial"/>
          <w:color w:val="000000" w:themeColor="text1"/>
          <w:sz w:val="24"/>
          <w:szCs w:val="24"/>
        </w:rPr>
        <w:t xml:space="preserve"> have an inherent power to create substantive </w:t>
      </w:r>
      <w:r w:rsidR="008C6C6E" w:rsidRPr="002C60CF">
        <w:rPr>
          <w:rFonts w:ascii="Arial" w:hAnsi="Arial" w:cs="Arial"/>
          <w:color w:val="000000" w:themeColor="text1"/>
          <w:sz w:val="24"/>
          <w:szCs w:val="24"/>
        </w:rPr>
        <w:t xml:space="preserve">law, Corbett JA in </w:t>
      </w:r>
      <w:r w:rsidR="008C6C6E" w:rsidRPr="002C60CF">
        <w:rPr>
          <w:rFonts w:ascii="Arial" w:hAnsi="Arial" w:cs="Arial"/>
          <w:i/>
          <w:color w:val="000000" w:themeColor="text1"/>
          <w:sz w:val="24"/>
          <w:szCs w:val="24"/>
        </w:rPr>
        <w:t xml:space="preserve">Universal </w:t>
      </w:r>
      <w:r w:rsidR="00B3765E" w:rsidRPr="002C60CF">
        <w:rPr>
          <w:rFonts w:ascii="Arial" w:hAnsi="Arial" w:cs="Arial"/>
          <w:i/>
          <w:color w:val="000000" w:themeColor="text1"/>
          <w:sz w:val="24"/>
          <w:szCs w:val="24"/>
        </w:rPr>
        <w:t xml:space="preserve">City </w:t>
      </w:r>
      <w:r w:rsidR="008C6C6E" w:rsidRPr="002C60CF">
        <w:rPr>
          <w:rFonts w:ascii="Arial" w:hAnsi="Arial" w:cs="Arial"/>
          <w:i/>
          <w:color w:val="000000" w:themeColor="text1"/>
          <w:sz w:val="24"/>
          <w:szCs w:val="24"/>
        </w:rPr>
        <w:t xml:space="preserve">Studios </w:t>
      </w:r>
      <w:r w:rsidR="008C6C6E" w:rsidRPr="002C60CF">
        <w:rPr>
          <w:rFonts w:ascii="Arial" w:hAnsi="Arial" w:cs="Arial"/>
          <w:color w:val="000000" w:themeColor="text1"/>
          <w:sz w:val="24"/>
          <w:szCs w:val="24"/>
        </w:rPr>
        <w:t xml:space="preserve">stressed that the dividing line between substantive </w:t>
      </w:r>
      <w:r w:rsidR="000B74C7" w:rsidRPr="002C60CF">
        <w:rPr>
          <w:rFonts w:ascii="Arial" w:hAnsi="Arial" w:cs="Arial"/>
          <w:color w:val="000000" w:themeColor="text1"/>
          <w:sz w:val="24"/>
          <w:szCs w:val="24"/>
        </w:rPr>
        <w:t>and adjectival law is not an easy one to draw.</w:t>
      </w:r>
      <w:r w:rsidR="000B74C7">
        <w:rPr>
          <w:rStyle w:val="FootnoteReference"/>
          <w:rFonts w:ascii="Arial" w:hAnsi="Arial" w:cs="Arial"/>
          <w:color w:val="000000" w:themeColor="text1"/>
          <w:sz w:val="24"/>
          <w:szCs w:val="24"/>
        </w:rPr>
        <w:footnoteReference w:id="8"/>
      </w:r>
      <w:r w:rsidR="000B74C7" w:rsidRPr="002C60CF">
        <w:rPr>
          <w:rFonts w:ascii="Arial" w:hAnsi="Arial" w:cs="Arial"/>
          <w:color w:val="000000" w:themeColor="text1"/>
          <w:sz w:val="24"/>
          <w:szCs w:val="24"/>
        </w:rPr>
        <w:t xml:space="preserve"> It is </w:t>
      </w:r>
      <w:r w:rsidR="00102CB8" w:rsidRPr="002C60CF">
        <w:rPr>
          <w:rFonts w:ascii="Arial" w:hAnsi="Arial" w:cs="Arial"/>
          <w:color w:val="000000" w:themeColor="text1"/>
          <w:sz w:val="24"/>
          <w:szCs w:val="24"/>
        </w:rPr>
        <w:t>however</w:t>
      </w:r>
      <w:r w:rsidR="000B74C7" w:rsidRPr="002C60CF">
        <w:rPr>
          <w:rFonts w:ascii="Arial" w:hAnsi="Arial" w:cs="Arial"/>
          <w:color w:val="000000" w:themeColor="text1"/>
          <w:sz w:val="24"/>
          <w:szCs w:val="24"/>
        </w:rPr>
        <w:t xml:space="preserve"> not necessary for present </w:t>
      </w:r>
      <w:r w:rsidR="000B74C7" w:rsidRPr="002C60CF">
        <w:rPr>
          <w:rFonts w:ascii="Arial" w:hAnsi="Arial" w:cs="Arial"/>
          <w:color w:val="000000" w:themeColor="text1"/>
          <w:sz w:val="24"/>
          <w:szCs w:val="24"/>
        </w:rPr>
        <w:lastRenderedPageBreak/>
        <w:t xml:space="preserve">purposes to pursue this question </w:t>
      </w:r>
      <w:r w:rsidR="00102CB8" w:rsidRPr="002C60CF">
        <w:rPr>
          <w:rFonts w:ascii="Arial" w:hAnsi="Arial" w:cs="Arial"/>
          <w:color w:val="000000" w:themeColor="text1"/>
          <w:sz w:val="24"/>
          <w:szCs w:val="24"/>
        </w:rPr>
        <w:t xml:space="preserve">any further </w:t>
      </w:r>
      <w:r w:rsidR="000B74C7" w:rsidRPr="002C60CF">
        <w:rPr>
          <w:rFonts w:ascii="Arial" w:hAnsi="Arial" w:cs="Arial"/>
          <w:color w:val="000000" w:themeColor="text1"/>
          <w:sz w:val="24"/>
          <w:szCs w:val="24"/>
        </w:rPr>
        <w:t xml:space="preserve">because of the basis upon which the application for security was brought and fell to be addressed by the High Court. </w:t>
      </w:r>
    </w:p>
    <w:p w14:paraId="79D8807E" w14:textId="77777777" w:rsidR="00353D5A" w:rsidRPr="00353D5A" w:rsidRDefault="00353D5A" w:rsidP="00E46A4E">
      <w:pPr>
        <w:pStyle w:val="ListParagraph"/>
        <w:spacing w:line="480" w:lineRule="auto"/>
        <w:rPr>
          <w:rFonts w:ascii="Arial" w:hAnsi="Arial" w:cs="Arial"/>
          <w:color w:val="000000" w:themeColor="text1"/>
          <w:sz w:val="24"/>
          <w:szCs w:val="24"/>
        </w:rPr>
      </w:pPr>
    </w:p>
    <w:p w14:paraId="01C65F35" w14:textId="4332A2D0" w:rsidR="00353D5A" w:rsidRPr="002C60CF" w:rsidRDefault="002C60CF" w:rsidP="002C60CF">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[36]</w:t>
      </w:r>
      <w:r>
        <w:rPr>
          <w:rFonts w:ascii="Arial" w:hAnsi="Arial" w:cs="Arial"/>
          <w:color w:val="000000" w:themeColor="text1"/>
          <w:sz w:val="24"/>
          <w:szCs w:val="24"/>
        </w:rPr>
        <w:tab/>
      </w:r>
      <w:r w:rsidR="000B74C7" w:rsidRPr="002C60CF">
        <w:rPr>
          <w:rFonts w:ascii="Arial" w:hAnsi="Arial" w:cs="Arial"/>
          <w:color w:val="000000" w:themeColor="text1"/>
          <w:sz w:val="24"/>
          <w:szCs w:val="24"/>
        </w:rPr>
        <w:t xml:space="preserve">Included in the High Court’s inherent powers is to protect itself and </w:t>
      </w:r>
      <w:r w:rsidR="00B3765E" w:rsidRPr="002C60CF">
        <w:rPr>
          <w:rFonts w:ascii="Arial" w:hAnsi="Arial" w:cs="Arial"/>
          <w:color w:val="000000" w:themeColor="text1"/>
          <w:sz w:val="24"/>
          <w:szCs w:val="24"/>
        </w:rPr>
        <w:t>others</w:t>
      </w:r>
      <w:r w:rsidR="000B74C7" w:rsidRPr="002C60CF">
        <w:rPr>
          <w:rFonts w:ascii="Arial" w:hAnsi="Arial" w:cs="Arial"/>
          <w:color w:val="000000" w:themeColor="text1"/>
          <w:sz w:val="24"/>
          <w:szCs w:val="24"/>
        </w:rPr>
        <w:t xml:space="preserve"> against an abuse of its process</w:t>
      </w:r>
      <w:r w:rsidR="00102CB8" w:rsidRPr="002C60CF">
        <w:rPr>
          <w:rFonts w:ascii="Arial" w:hAnsi="Arial" w:cs="Arial"/>
          <w:color w:val="000000" w:themeColor="text1"/>
          <w:sz w:val="24"/>
          <w:szCs w:val="24"/>
        </w:rPr>
        <w:t xml:space="preserve"> as was recently restated by this </w:t>
      </w:r>
      <w:r w:rsidR="00A02F49" w:rsidRPr="002C60CF">
        <w:rPr>
          <w:rFonts w:ascii="Arial" w:hAnsi="Arial" w:cs="Arial"/>
          <w:color w:val="000000" w:themeColor="text1"/>
          <w:sz w:val="24"/>
          <w:szCs w:val="24"/>
        </w:rPr>
        <w:t>C</w:t>
      </w:r>
      <w:r w:rsidR="00102CB8" w:rsidRPr="002C60CF">
        <w:rPr>
          <w:rFonts w:ascii="Arial" w:hAnsi="Arial" w:cs="Arial"/>
          <w:color w:val="000000" w:themeColor="text1"/>
          <w:sz w:val="24"/>
          <w:szCs w:val="24"/>
        </w:rPr>
        <w:t xml:space="preserve">ourt in </w:t>
      </w:r>
      <w:r w:rsidR="00102CB8" w:rsidRPr="002C60CF">
        <w:rPr>
          <w:rFonts w:ascii="Arial" w:hAnsi="Arial" w:cs="Arial"/>
          <w:i/>
          <w:sz w:val="24"/>
          <w:szCs w:val="24"/>
        </w:rPr>
        <w:t>Aussenkehr Farms</w:t>
      </w:r>
      <w:r w:rsidR="00C4390E" w:rsidRPr="002C60CF">
        <w:rPr>
          <w:rFonts w:ascii="Arial" w:hAnsi="Arial" w:cs="Arial"/>
          <w:i/>
          <w:sz w:val="24"/>
          <w:szCs w:val="24"/>
        </w:rPr>
        <w:t xml:space="preserve"> (Pty) Ltd</w:t>
      </w:r>
      <w:r w:rsidR="00102CB8" w:rsidRPr="002C60CF">
        <w:rPr>
          <w:rFonts w:ascii="Arial" w:hAnsi="Arial" w:cs="Arial"/>
          <w:i/>
          <w:sz w:val="24"/>
          <w:szCs w:val="24"/>
        </w:rPr>
        <w:t xml:space="preserve"> v Namibia Development Corporation</w:t>
      </w:r>
      <w:r w:rsidR="00C4390E" w:rsidRPr="002C60CF">
        <w:rPr>
          <w:rFonts w:ascii="Arial" w:hAnsi="Arial" w:cs="Arial"/>
          <w:i/>
          <w:sz w:val="24"/>
          <w:szCs w:val="24"/>
        </w:rPr>
        <w:t xml:space="preserve"> Ltd</w:t>
      </w:r>
      <w:r w:rsidR="000B74C7" w:rsidRPr="002C60CF">
        <w:rPr>
          <w:rFonts w:ascii="Arial" w:hAnsi="Arial" w:cs="Arial"/>
          <w:color w:val="000000" w:themeColor="text1"/>
          <w:sz w:val="24"/>
          <w:szCs w:val="24"/>
        </w:rPr>
        <w:t>.</w:t>
      </w:r>
      <w:r w:rsidR="000B74C7" w:rsidRPr="00102CB8">
        <w:rPr>
          <w:rStyle w:val="FootnoteReference"/>
          <w:rFonts w:ascii="Arial" w:hAnsi="Arial" w:cs="Arial"/>
          <w:color w:val="000000" w:themeColor="text1"/>
          <w:sz w:val="24"/>
          <w:szCs w:val="24"/>
        </w:rPr>
        <w:footnoteReference w:id="9"/>
      </w:r>
      <w:r w:rsidR="00FA7C9D" w:rsidRPr="002C60CF">
        <w:rPr>
          <w:rFonts w:ascii="Arial" w:hAnsi="Arial" w:cs="Arial"/>
          <w:color w:val="000000" w:themeColor="text1"/>
          <w:sz w:val="24"/>
          <w:szCs w:val="24"/>
        </w:rPr>
        <w:t xml:space="preserve"> </w:t>
      </w:r>
      <w:r w:rsidR="00102CB8" w:rsidRPr="002C60CF">
        <w:rPr>
          <w:rFonts w:ascii="Arial" w:hAnsi="Arial" w:cs="Arial"/>
          <w:color w:val="000000" w:themeColor="text1"/>
          <w:sz w:val="24"/>
          <w:szCs w:val="24"/>
        </w:rPr>
        <w:t xml:space="preserve">This </w:t>
      </w:r>
      <w:r w:rsidR="00A02F49" w:rsidRPr="002C60CF">
        <w:rPr>
          <w:rFonts w:ascii="Arial" w:hAnsi="Arial" w:cs="Arial"/>
          <w:color w:val="000000" w:themeColor="text1"/>
          <w:sz w:val="24"/>
          <w:szCs w:val="24"/>
        </w:rPr>
        <w:t>C</w:t>
      </w:r>
      <w:r w:rsidR="00102CB8" w:rsidRPr="002C60CF">
        <w:rPr>
          <w:rFonts w:ascii="Arial" w:hAnsi="Arial" w:cs="Arial"/>
          <w:color w:val="000000" w:themeColor="text1"/>
          <w:sz w:val="24"/>
          <w:szCs w:val="24"/>
        </w:rPr>
        <w:t>ourt</w:t>
      </w:r>
      <w:r w:rsidR="00FA7C9D" w:rsidRPr="002C60CF">
        <w:rPr>
          <w:rFonts w:ascii="Arial" w:hAnsi="Arial" w:cs="Arial"/>
          <w:color w:val="000000" w:themeColor="text1"/>
          <w:sz w:val="24"/>
          <w:szCs w:val="24"/>
        </w:rPr>
        <w:t xml:space="preserve"> made </w:t>
      </w:r>
      <w:r w:rsidR="00A02F49" w:rsidRPr="002C60CF">
        <w:rPr>
          <w:rFonts w:ascii="Arial" w:hAnsi="Arial" w:cs="Arial"/>
          <w:color w:val="000000" w:themeColor="text1"/>
          <w:sz w:val="24"/>
          <w:szCs w:val="24"/>
        </w:rPr>
        <w:t xml:space="preserve">it </w:t>
      </w:r>
      <w:r w:rsidR="00FA7C9D" w:rsidRPr="002C60CF">
        <w:rPr>
          <w:rFonts w:ascii="Arial" w:hAnsi="Arial" w:cs="Arial"/>
          <w:color w:val="000000" w:themeColor="text1"/>
          <w:sz w:val="24"/>
          <w:szCs w:val="24"/>
        </w:rPr>
        <w:t xml:space="preserve">clear in </w:t>
      </w:r>
      <w:r w:rsidR="00FA7C9D" w:rsidRPr="002C60CF">
        <w:rPr>
          <w:rFonts w:ascii="Arial" w:hAnsi="Arial" w:cs="Arial"/>
          <w:i/>
          <w:color w:val="000000" w:themeColor="text1"/>
          <w:sz w:val="24"/>
          <w:szCs w:val="24"/>
        </w:rPr>
        <w:t xml:space="preserve">Aussenkehr </w:t>
      </w:r>
      <w:r w:rsidR="00102CB8" w:rsidRPr="002C60CF">
        <w:rPr>
          <w:rFonts w:ascii="Arial" w:hAnsi="Arial" w:cs="Arial"/>
          <w:color w:val="000000" w:themeColor="text1"/>
          <w:sz w:val="24"/>
          <w:szCs w:val="24"/>
        </w:rPr>
        <w:t>that</w:t>
      </w:r>
      <w:r w:rsidR="00102CB8" w:rsidRPr="002C60CF">
        <w:rPr>
          <w:rFonts w:ascii="Arial" w:hAnsi="Arial" w:cs="Arial"/>
          <w:i/>
          <w:color w:val="000000" w:themeColor="text1"/>
          <w:sz w:val="24"/>
          <w:szCs w:val="24"/>
        </w:rPr>
        <w:t xml:space="preserve"> </w:t>
      </w:r>
      <w:r w:rsidR="00FA7C9D" w:rsidRPr="002C60CF">
        <w:rPr>
          <w:rFonts w:ascii="Arial" w:hAnsi="Arial" w:cs="Arial"/>
          <w:color w:val="000000" w:themeColor="text1"/>
          <w:sz w:val="24"/>
          <w:szCs w:val="24"/>
        </w:rPr>
        <w:t>an abuse of the process occurs when the court process is used for an improper purpose.</w:t>
      </w:r>
      <w:r w:rsidR="00FA7C9D">
        <w:rPr>
          <w:rStyle w:val="FootnoteReference"/>
          <w:rFonts w:ascii="Arial" w:hAnsi="Arial" w:cs="Arial"/>
          <w:color w:val="000000" w:themeColor="text1"/>
          <w:sz w:val="24"/>
          <w:szCs w:val="24"/>
        </w:rPr>
        <w:footnoteReference w:id="10"/>
      </w:r>
    </w:p>
    <w:p w14:paraId="323F2A6E" w14:textId="77777777" w:rsidR="00FA7C9D" w:rsidRPr="00FA7C9D" w:rsidRDefault="00FA7C9D" w:rsidP="00E46A4E">
      <w:pPr>
        <w:pStyle w:val="ListParagraph"/>
        <w:spacing w:line="480" w:lineRule="auto"/>
        <w:rPr>
          <w:rFonts w:ascii="Arial" w:hAnsi="Arial" w:cs="Arial"/>
          <w:color w:val="000000" w:themeColor="text1"/>
          <w:sz w:val="24"/>
          <w:szCs w:val="24"/>
        </w:rPr>
      </w:pPr>
    </w:p>
    <w:p w14:paraId="3C4B7DF4" w14:textId="150CBD2B" w:rsidR="00FA7C9D" w:rsidRPr="002C60CF" w:rsidRDefault="002C60CF" w:rsidP="002C60CF">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[37]</w:t>
      </w:r>
      <w:r>
        <w:rPr>
          <w:rFonts w:ascii="Arial" w:hAnsi="Arial" w:cs="Arial"/>
          <w:color w:val="000000" w:themeColor="text1"/>
          <w:sz w:val="24"/>
          <w:szCs w:val="24"/>
        </w:rPr>
        <w:tab/>
      </w:r>
      <w:r w:rsidR="00FA7C9D" w:rsidRPr="002C60CF">
        <w:rPr>
          <w:rFonts w:ascii="Arial" w:hAnsi="Arial" w:cs="Arial"/>
          <w:color w:val="000000" w:themeColor="text1"/>
          <w:sz w:val="24"/>
          <w:szCs w:val="24"/>
        </w:rPr>
        <w:t>This would be a question of fact to be determined by the circumstances of each case.</w:t>
      </w:r>
      <w:r w:rsidR="00E15654">
        <w:rPr>
          <w:rStyle w:val="FootnoteReference"/>
          <w:rFonts w:ascii="Arial" w:hAnsi="Arial" w:cs="Arial"/>
          <w:color w:val="000000" w:themeColor="text1"/>
          <w:sz w:val="24"/>
          <w:szCs w:val="24"/>
        </w:rPr>
        <w:footnoteReference w:id="11"/>
      </w:r>
      <w:r w:rsidR="00FA7C9D" w:rsidRPr="002C60CF">
        <w:rPr>
          <w:rFonts w:ascii="Arial" w:hAnsi="Arial" w:cs="Arial"/>
          <w:color w:val="000000" w:themeColor="text1"/>
          <w:sz w:val="24"/>
          <w:szCs w:val="24"/>
        </w:rPr>
        <w:t xml:space="preserve"> In the exercise of its inherent jurisdiction, a court can afford a remedy to a party where an abuse occurs to avoid irreparable prejudice.</w:t>
      </w:r>
    </w:p>
    <w:p w14:paraId="372BC8C4" w14:textId="77777777" w:rsidR="00FA7C9D" w:rsidRPr="00FA7C9D" w:rsidRDefault="00FA7C9D" w:rsidP="00E46A4E">
      <w:pPr>
        <w:pStyle w:val="ListParagraph"/>
        <w:spacing w:line="480" w:lineRule="auto"/>
        <w:rPr>
          <w:rFonts w:ascii="Arial" w:hAnsi="Arial" w:cs="Arial"/>
          <w:color w:val="000000" w:themeColor="text1"/>
          <w:sz w:val="24"/>
          <w:szCs w:val="24"/>
        </w:rPr>
      </w:pPr>
    </w:p>
    <w:p w14:paraId="25C1D9DA" w14:textId="713BA722" w:rsidR="00FA7C9D" w:rsidRPr="002C60CF" w:rsidRDefault="002C60CF" w:rsidP="002C60CF">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[38]</w:t>
      </w:r>
      <w:r>
        <w:rPr>
          <w:rFonts w:ascii="Arial" w:hAnsi="Arial" w:cs="Arial"/>
          <w:color w:val="000000" w:themeColor="text1"/>
          <w:sz w:val="24"/>
          <w:szCs w:val="24"/>
        </w:rPr>
        <w:tab/>
      </w:r>
      <w:r w:rsidR="00FA7C9D" w:rsidRPr="002C60CF">
        <w:rPr>
          <w:rFonts w:ascii="Arial" w:hAnsi="Arial" w:cs="Arial"/>
          <w:color w:val="000000" w:themeColor="text1"/>
          <w:sz w:val="24"/>
          <w:szCs w:val="24"/>
        </w:rPr>
        <w:t xml:space="preserve">The banks approached the High Court on this basis – that the opposition raised by Prime is so unreasonable that it is vexatious and </w:t>
      </w:r>
      <w:r w:rsidR="00102CB8" w:rsidRPr="002C60CF">
        <w:rPr>
          <w:rFonts w:ascii="Arial" w:hAnsi="Arial" w:cs="Arial"/>
          <w:color w:val="000000" w:themeColor="text1"/>
          <w:sz w:val="24"/>
          <w:szCs w:val="24"/>
        </w:rPr>
        <w:t xml:space="preserve">was </w:t>
      </w:r>
      <w:r w:rsidR="00FA7C9D" w:rsidRPr="002C60CF">
        <w:rPr>
          <w:rFonts w:ascii="Arial" w:hAnsi="Arial" w:cs="Arial"/>
          <w:color w:val="000000" w:themeColor="text1"/>
          <w:sz w:val="24"/>
          <w:szCs w:val="24"/>
        </w:rPr>
        <w:t>raised for an improper purpose. Prime’s claim as a ‘</w:t>
      </w:r>
      <w:r w:rsidR="00FA7C9D" w:rsidRPr="002C60CF">
        <w:rPr>
          <w:rFonts w:ascii="Arial" w:hAnsi="Arial" w:cs="Arial"/>
          <w:i/>
          <w:color w:val="000000" w:themeColor="text1"/>
          <w:sz w:val="24"/>
          <w:szCs w:val="24"/>
        </w:rPr>
        <w:t>de facto</w:t>
      </w:r>
      <w:r w:rsidR="00FA7C9D" w:rsidRPr="002C60CF">
        <w:rPr>
          <w:rFonts w:ascii="Arial" w:hAnsi="Arial" w:cs="Arial"/>
          <w:color w:val="000000" w:themeColor="text1"/>
          <w:sz w:val="24"/>
          <w:szCs w:val="24"/>
        </w:rPr>
        <w:t xml:space="preserve">’ owner in the sale application </w:t>
      </w:r>
      <w:r w:rsidR="00102CB8" w:rsidRPr="002C60CF">
        <w:rPr>
          <w:rFonts w:ascii="Arial" w:hAnsi="Arial" w:cs="Arial"/>
          <w:color w:val="000000" w:themeColor="text1"/>
          <w:sz w:val="24"/>
          <w:szCs w:val="24"/>
        </w:rPr>
        <w:t>was</w:t>
      </w:r>
      <w:r w:rsidR="00FA7C9D" w:rsidRPr="002C60CF">
        <w:rPr>
          <w:rFonts w:ascii="Arial" w:hAnsi="Arial" w:cs="Arial"/>
          <w:color w:val="000000" w:themeColor="text1"/>
          <w:sz w:val="24"/>
          <w:szCs w:val="24"/>
        </w:rPr>
        <w:t xml:space="preserve"> found by this Court to be founded upon inadmissible hearsay evidence. Not even the sources of the specific allegations of the fraud contended for were identified for the purpose of confirmatory affidavits. No defence was thus properly raised. As was also found by this Court, there were </w:t>
      </w:r>
      <w:r w:rsidR="00102CB8" w:rsidRPr="002C60CF">
        <w:rPr>
          <w:rFonts w:ascii="Arial" w:hAnsi="Arial" w:cs="Arial"/>
          <w:color w:val="000000" w:themeColor="text1"/>
          <w:sz w:val="24"/>
          <w:szCs w:val="24"/>
        </w:rPr>
        <w:t>moreover</w:t>
      </w:r>
      <w:r w:rsidR="00FA7C9D" w:rsidRPr="002C60CF">
        <w:rPr>
          <w:rFonts w:ascii="Arial" w:hAnsi="Arial" w:cs="Arial"/>
          <w:color w:val="000000" w:themeColor="text1"/>
          <w:sz w:val="24"/>
          <w:szCs w:val="24"/>
        </w:rPr>
        <w:t xml:space="preserve"> unsatisfactory unexplained features to </w:t>
      </w:r>
      <w:r w:rsidR="00E15654" w:rsidRPr="002C60CF">
        <w:rPr>
          <w:rFonts w:ascii="Arial" w:hAnsi="Arial" w:cs="Arial"/>
          <w:color w:val="000000" w:themeColor="text1"/>
          <w:sz w:val="24"/>
          <w:szCs w:val="24"/>
        </w:rPr>
        <w:t>the defence raised by Prime</w:t>
      </w:r>
      <w:r w:rsidR="00102CB8" w:rsidRPr="002C60CF">
        <w:rPr>
          <w:rFonts w:ascii="Arial" w:hAnsi="Arial" w:cs="Arial"/>
          <w:color w:val="000000" w:themeColor="text1"/>
          <w:sz w:val="24"/>
          <w:szCs w:val="24"/>
        </w:rPr>
        <w:t>.</w:t>
      </w:r>
      <w:r w:rsidR="00E15654" w:rsidRPr="002C60CF">
        <w:rPr>
          <w:rFonts w:ascii="Arial" w:hAnsi="Arial" w:cs="Arial"/>
          <w:color w:val="000000" w:themeColor="text1"/>
          <w:sz w:val="24"/>
          <w:szCs w:val="24"/>
        </w:rPr>
        <w:t xml:space="preserve"> The defence was thus so unreasonable </w:t>
      </w:r>
      <w:r w:rsidR="00102CB8" w:rsidRPr="002C60CF">
        <w:rPr>
          <w:rFonts w:ascii="Arial" w:hAnsi="Arial" w:cs="Arial"/>
          <w:color w:val="000000" w:themeColor="text1"/>
          <w:sz w:val="24"/>
          <w:szCs w:val="24"/>
        </w:rPr>
        <w:t xml:space="preserve">so as </w:t>
      </w:r>
      <w:r w:rsidR="00E15654" w:rsidRPr="002C60CF">
        <w:rPr>
          <w:rFonts w:ascii="Arial" w:hAnsi="Arial" w:cs="Arial"/>
          <w:color w:val="000000" w:themeColor="text1"/>
          <w:sz w:val="24"/>
          <w:szCs w:val="24"/>
        </w:rPr>
        <w:t xml:space="preserve">to amount to vexatious </w:t>
      </w:r>
      <w:r w:rsidR="00E15654" w:rsidRPr="002C60CF">
        <w:rPr>
          <w:rFonts w:ascii="Arial" w:hAnsi="Arial" w:cs="Arial"/>
          <w:color w:val="000000" w:themeColor="text1"/>
          <w:sz w:val="24"/>
          <w:szCs w:val="24"/>
        </w:rPr>
        <w:lastRenderedPageBreak/>
        <w:t xml:space="preserve">in the sense </w:t>
      </w:r>
      <w:r w:rsidR="00B3765E" w:rsidRPr="002C60CF">
        <w:rPr>
          <w:rFonts w:ascii="Arial" w:hAnsi="Arial" w:cs="Arial"/>
          <w:color w:val="000000" w:themeColor="text1"/>
          <w:sz w:val="24"/>
          <w:szCs w:val="24"/>
        </w:rPr>
        <w:t>of meaning</w:t>
      </w:r>
      <w:r w:rsidR="00E15654" w:rsidRPr="002C60CF">
        <w:rPr>
          <w:rFonts w:ascii="Arial" w:hAnsi="Arial" w:cs="Arial"/>
          <w:color w:val="000000" w:themeColor="text1"/>
          <w:sz w:val="24"/>
          <w:szCs w:val="24"/>
        </w:rPr>
        <w:t xml:space="preserve"> ‘frivolous, improper and solely as an annoyance’ to the applicant banks, including in the sense of use for an ulterior motive.</w:t>
      </w:r>
      <w:r w:rsidR="00E15654">
        <w:rPr>
          <w:rStyle w:val="FootnoteReference"/>
          <w:rFonts w:ascii="Arial" w:hAnsi="Arial" w:cs="Arial"/>
          <w:color w:val="000000" w:themeColor="text1"/>
          <w:sz w:val="24"/>
          <w:szCs w:val="24"/>
        </w:rPr>
        <w:footnoteReference w:id="12"/>
      </w:r>
    </w:p>
    <w:p w14:paraId="18CF4116" w14:textId="77777777" w:rsidR="00353D5A" w:rsidRPr="00353D5A" w:rsidRDefault="00353D5A" w:rsidP="00E46A4E">
      <w:pPr>
        <w:pStyle w:val="ListParagraph"/>
        <w:spacing w:line="480" w:lineRule="auto"/>
        <w:rPr>
          <w:rFonts w:ascii="Arial" w:hAnsi="Arial" w:cs="Arial"/>
          <w:color w:val="000000" w:themeColor="text1"/>
          <w:sz w:val="24"/>
          <w:szCs w:val="24"/>
        </w:rPr>
      </w:pPr>
    </w:p>
    <w:p w14:paraId="6200A801" w14:textId="047A8DD4" w:rsidR="00353D5A" w:rsidRPr="002C60CF" w:rsidRDefault="002C60CF" w:rsidP="002C60CF">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[39]</w:t>
      </w:r>
      <w:r>
        <w:rPr>
          <w:rFonts w:ascii="Arial" w:hAnsi="Arial" w:cs="Arial"/>
          <w:color w:val="000000" w:themeColor="text1"/>
          <w:sz w:val="24"/>
          <w:szCs w:val="24"/>
        </w:rPr>
        <w:tab/>
      </w:r>
      <w:r w:rsidR="00FB32ED" w:rsidRPr="002C60CF">
        <w:rPr>
          <w:rFonts w:ascii="Arial" w:hAnsi="Arial" w:cs="Arial"/>
          <w:color w:val="000000" w:themeColor="text1"/>
          <w:sz w:val="24"/>
          <w:szCs w:val="24"/>
        </w:rPr>
        <w:t>Given the vexatious nature of the opposition to the sale application advanced by Prime,</w:t>
      </w:r>
      <w:r w:rsidR="00102CB8" w:rsidRPr="002C60CF">
        <w:rPr>
          <w:rFonts w:ascii="Arial" w:hAnsi="Arial" w:cs="Arial"/>
          <w:color w:val="000000" w:themeColor="text1"/>
          <w:sz w:val="24"/>
          <w:szCs w:val="24"/>
        </w:rPr>
        <w:t xml:space="preserve"> </w:t>
      </w:r>
      <w:r w:rsidR="00B3765E" w:rsidRPr="002C60CF">
        <w:rPr>
          <w:rFonts w:ascii="Arial" w:hAnsi="Arial" w:cs="Arial"/>
          <w:color w:val="000000" w:themeColor="text1"/>
          <w:sz w:val="24"/>
          <w:szCs w:val="24"/>
        </w:rPr>
        <w:t xml:space="preserve">the </w:t>
      </w:r>
      <w:r w:rsidR="00FB32ED" w:rsidRPr="002C60CF">
        <w:rPr>
          <w:rFonts w:ascii="Arial" w:hAnsi="Arial" w:cs="Arial"/>
          <w:color w:val="000000" w:themeColor="text1"/>
          <w:sz w:val="24"/>
          <w:szCs w:val="24"/>
        </w:rPr>
        <w:t>High Court was entitled to exercise its inherent jurisdiction to prevent</w:t>
      </w:r>
      <w:r w:rsidR="00102CB8" w:rsidRPr="002C60CF">
        <w:rPr>
          <w:rFonts w:ascii="Arial" w:hAnsi="Arial" w:cs="Arial"/>
          <w:color w:val="000000" w:themeColor="text1"/>
          <w:sz w:val="24"/>
          <w:szCs w:val="24"/>
        </w:rPr>
        <w:t xml:space="preserve"> an</w:t>
      </w:r>
      <w:r w:rsidR="00FB32ED" w:rsidRPr="002C60CF">
        <w:rPr>
          <w:rFonts w:ascii="Arial" w:hAnsi="Arial" w:cs="Arial"/>
          <w:color w:val="000000" w:themeColor="text1"/>
          <w:sz w:val="24"/>
          <w:szCs w:val="24"/>
        </w:rPr>
        <w:t xml:space="preserve"> abuse of its process by directing Prime to furnish security for additional preservation costs which would not otherwise have been incurred but for that opposition and in this instance for the period 19 August 2021 to 21 October 2021 and correctly did so in order to avoid an injustice.</w:t>
      </w:r>
    </w:p>
    <w:p w14:paraId="4E3A2559" w14:textId="77777777" w:rsidR="00FB32ED" w:rsidRPr="00FB32ED" w:rsidRDefault="00FB32ED" w:rsidP="00E46A4E">
      <w:pPr>
        <w:pStyle w:val="ListParagraph"/>
        <w:spacing w:line="480" w:lineRule="auto"/>
        <w:rPr>
          <w:rFonts w:ascii="Arial" w:hAnsi="Arial" w:cs="Arial"/>
          <w:color w:val="000000" w:themeColor="text1"/>
          <w:sz w:val="24"/>
          <w:szCs w:val="24"/>
        </w:rPr>
      </w:pPr>
    </w:p>
    <w:p w14:paraId="27B7B242" w14:textId="7F7FE8C8" w:rsidR="00FB32ED" w:rsidRPr="002C60CF" w:rsidRDefault="002C60CF" w:rsidP="002C60CF">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[40]</w:t>
      </w:r>
      <w:r>
        <w:rPr>
          <w:rFonts w:ascii="Arial" w:hAnsi="Arial" w:cs="Arial"/>
          <w:color w:val="000000" w:themeColor="text1"/>
          <w:sz w:val="24"/>
          <w:szCs w:val="24"/>
        </w:rPr>
        <w:tab/>
      </w:r>
      <w:r w:rsidR="00FB32ED" w:rsidRPr="002C60CF">
        <w:rPr>
          <w:rFonts w:ascii="Arial" w:hAnsi="Arial" w:cs="Arial"/>
          <w:color w:val="000000" w:themeColor="text1"/>
          <w:sz w:val="24"/>
          <w:szCs w:val="24"/>
        </w:rPr>
        <w:t xml:space="preserve">As for the need for security, </w:t>
      </w:r>
      <w:r w:rsidR="00102CB8" w:rsidRPr="002C60CF">
        <w:rPr>
          <w:rFonts w:ascii="Arial" w:hAnsi="Arial" w:cs="Arial"/>
          <w:color w:val="000000" w:themeColor="text1"/>
          <w:sz w:val="24"/>
          <w:szCs w:val="24"/>
        </w:rPr>
        <w:t>disputed</w:t>
      </w:r>
      <w:r w:rsidR="00FB32ED" w:rsidRPr="002C60CF">
        <w:rPr>
          <w:rFonts w:ascii="Arial" w:hAnsi="Arial" w:cs="Arial"/>
          <w:color w:val="000000" w:themeColor="text1"/>
          <w:sz w:val="24"/>
          <w:szCs w:val="24"/>
        </w:rPr>
        <w:t xml:space="preserve"> by Prime, the facts to be considered are those which served before the High Court </w:t>
      </w:r>
      <w:r w:rsidR="00102CB8" w:rsidRPr="002C60CF">
        <w:rPr>
          <w:rFonts w:ascii="Arial" w:hAnsi="Arial" w:cs="Arial"/>
          <w:color w:val="000000" w:themeColor="text1"/>
          <w:sz w:val="24"/>
          <w:szCs w:val="24"/>
        </w:rPr>
        <w:t xml:space="preserve">when it determined that application </w:t>
      </w:r>
      <w:r w:rsidR="00FB32ED" w:rsidRPr="002C60CF">
        <w:rPr>
          <w:rFonts w:ascii="Arial" w:hAnsi="Arial" w:cs="Arial"/>
          <w:color w:val="000000" w:themeColor="text1"/>
          <w:sz w:val="24"/>
          <w:szCs w:val="24"/>
        </w:rPr>
        <w:t xml:space="preserve">and not subsequent developments. The fact that the action </w:t>
      </w:r>
      <w:r w:rsidR="00FB32ED" w:rsidRPr="002C60CF">
        <w:rPr>
          <w:rFonts w:ascii="Arial" w:hAnsi="Arial" w:cs="Arial"/>
          <w:i/>
          <w:color w:val="000000" w:themeColor="text1"/>
          <w:sz w:val="24"/>
          <w:szCs w:val="24"/>
        </w:rPr>
        <w:t>in rem</w:t>
      </w:r>
      <w:r w:rsidR="00FB32ED" w:rsidRPr="002C60CF">
        <w:rPr>
          <w:rFonts w:ascii="Arial" w:hAnsi="Arial" w:cs="Arial"/>
          <w:color w:val="000000" w:themeColor="text1"/>
          <w:sz w:val="24"/>
          <w:szCs w:val="24"/>
        </w:rPr>
        <w:t xml:space="preserve"> is still proceeding and its eventual outcome are likewise irrelevant. This is because the security claimed is in respect of the </w:t>
      </w:r>
      <w:r w:rsidR="00102CB8" w:rsidRPr="002C60CF">
        <w:rPr>
          <w:rFonts w:ascii="Arial" w:hAnsi="Arial" w:cs="Arial"/>
          <w:color w:val="000000" w:themeColor="text1"/>
          <w:sz w:val="24"/>
          <w:szCs w:val="24"/>
        </w:rPr>
        <w:t>additional</w:t>
      </w:r>
      <w:r w:rsidR="00FB32ED" w:rsidRPr="002C60CF">
        <w:rPr>
          <w:rFonts w:ascii="Arial" w:hAnsi="Arial" w:cs="Arial"/>
          <w:color w:val="000000" w:themeColor="text1"/>
          <w:sz w:val="24"/>
          <w:szCs w:val="24"/>
        </w:rPr>
        <w:t xml:space="preserve"> preservation costs occasioned by the opposition to the sale application</w:t>
      </w:r>
      <w:r w:rsidR="00102CB8" w:rsidRPr="002C60CF">
        <w:rPr>
          <w:rFonts w:ascii="Arial" w:hAnsi="Arial" w:cs="Arial"/>
          <w:color w:val="000000" w:themeColor="text1"/>
          <w:sz w:val="24"/>
          <w:szCs w:val="24"/>
        </w:rPr>
        <w:t>, confined to that distinct period</w:t>
      </w:r>
      <w:r w:rsidR="00FB32ED" w:rsidRPr="002C60CF">
        <w:rPr>
          <w:rFonts w:ascii="Arial" w:hAnsi="Arial" w:cs="Arial"/>
          <w:color w:val="000000" w:themeColor="text1"/>
          <w:sz w:val="24"/>
          <w:szCs w:val="24"/>
        </w:rPr>
        <w:t>.</w:t>
      </w:r>
    </w:p>
    <w:p w14:paraId="4D3E492B" w14:textId="77777777" w:rsidR="00FB32ED" w:rsidRPr="00FB32ED" w:rsidRDefault="00FB32ED" w:rsidP="00E46A4E">
      <w:pPr>
        <w:pStyle w:val="ListParagraph"/>
        <w:spacing w:line="480" w:lineRule="auto"/>
        <w:rPr>
          <w:rFonts w:ascii="Arial" w:hAnsi="Arial" w:cs="Arial"/>
          <w:color w:val="000000" w:themeColor="text1"/>
          <w:sz w:val="24"/>
          <w:szCs w:val="24"/>
        </w:rPr>
      </w:pPr>
    </w:p>
    <w:p w14:paraId="6989E37D" w14:textId="7207D729" w:rsidR="00FB32ED" w:rsidRPr="002C60CF" w:rsidRDefault="002C60CF" w:rsidP="002C60CF">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[41]</w:t>
      </w:r>
      <w:r>
        <w:rPr>
          <w:rFonts w:ascii="Arial" w:hAnsi="Arial" w:cs="Arial"/>
          <w:color w:val="000000" w:themeColor="text1"/>
          <w:sz w:val="24"/>
          <w:szCs w:val="24"/>
        </w:rPr>
        <w:tab/>
      </w:r>
      <w:r w:rsidR="00FB32ED" w:rsidRPr="002C60CF">
        <w:rPr>
          <w:rFonts w:ascii="Arial" w:hAnsi="Arial" w:cs="Arial"/>
          <w:color w:val="000000" w:themeColor="text1"/>
          <w:sz w:val="24"/>
          <w:szCs w:val="24"/>
        </w:rPr>
        <w:t xml:space="preserve">It was incumbent upon </w:t>
      </w:r>
      <w:r w:rsidR="00362985" w:rsidRPr="002C60CF">
        <w:rPr>
          <w:rFonts w:ascii="Arial" w:hAnsi="Arial" w:cs="Arial"/>
          <w:color w:val="000000" w:themeColor="text1"/>
          <w:sz w:val="24"/>
          <w:szCs w:val="24"/>
        </w:rPr>
        <w:t>the banks seeking security to persuade the court that security should be ordered</w:t>
      </w:r>
      <w:r w:rsidR="00B3765E" w:rsidRPr="002C60CF">
        <w:rPr>
          <w:rFonts w:ascii="Arial" w:hAnsi="Arial" w:cs="Arial"/>
          <w:color w:val="000000" w:themeColor="text1"/>
          <w:sz w:val="24"/>
          <w:szCs w:val="24"/>
        </w:rPr>
        <w:t xml:space="preserve"> to avoid an injustice</w:t>
      </w:r>
      <w:r w:rsidR="00362985" w:rsidRPr="002C60CF">
        <w:rPr>
          <w:rFonts w:ascii="Arial" w:hAnsi="Arial" w:cs="Arial"/>
          <w:color w:val="000000" w:themeColor="text1"/>
          <w:sz w:val="24"/>
          <w:szCs w:val="24"/>
        </w:rPr>
        <w:t>. In the supplementary affidavit filed in the application, the banks stated that it was probable that the fund would not be sufficient to cover all creditors’ claims, including those advanced by Prime for hire and/or damages as a result of the alleged fraud.</w:t>
      </w:r>
    </w:p>
    <w:p w14:paraId="69E92FB0" w14:textId="77777777" w:rsidR="00353D5A" w:rsidRPr="00353D5A" w:rsidRDefault="00353D5A" w:rsidP="00E46A4E">
      <w:pPr>
        <w:pStyle w:val="ListParagraph"/>
        <w:spacing w:line="480" w:lineRule="auto"/>
        <w:rPr>
          <w:rFonts w:ascii="Arial" w:hAnsi="Arial" w:cs="Arial"/>
          <w:color w:val="000000" w:themeColor="text1"/>
          <w:sz w:val="24"/>
          <w:szCs w:val="24"/>
        </w:rPr>
      </w:pPr>
    </w:p>
    <w:p w14:paraId="31D767C0" w14:textId="3D5EFCAC" w:rsidR="00353D5A" w:rsidRPr="002C60CF" w:rsidRDefault="002C60CF" w:rsidP="002C60CF">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[42]</w:t>
      </w:r>
      <w:r>
        <w:rPr>
          <w:rFonts w:ascii="Arial" w:hAnsi="Arial" w:cs="Arial"/>
          <w:color w:val="000000" w:themeColor="text1"/>
          <w:sz w:val="24"/>
          <w:szCs w:val="24"/>
        </w:rPr>
        <w:tab/>
      </w:r>
      <w:r w:rsidR="00362985" w:rsidRPr="002C60CF">
        <w:rPr>
          <w:rFonts w:ascii="Arial" w:hAnsi="Arial" w:cs="Arial"/>
          <w:color w:val="000000" w:themeColor="text1"/>
          <w:sz w:val="24"/>
          <w:szCs w:val="24"/>
        </w:rPr>
        <w:t>The banks explained that a delay of at</w:t>
      </w:r>
      <w:r w:rsidR="00A02F49" w:rsidRPr="002C60CF">
        <w:rPr>
          <w:rFonts w:ascii="Arial" w:hAnsi="Arial" w:cs="Arial"/>
          <w:color w:val="000000" w:themeColor="text1"/>
          <w:sz w:val="24"/>
          <w:szCs w:val="24"/>
        </w:rPr>
        <w:t xml:space="preserve"> least 43 days amounting to USD</w:t>
      </w:r>
      <w:r w:rsidR="00362985" w:rsidRPr="002C60CF">
        <w:rPr>
          <w:rFonts w:ascii="Arial" w:hAnsi="Arial" w:cs="Arial"/>
          <w:color w:val="000000" w:themeColor="text1"/>
          <w:sz w:val="24"/>
          <w:szCs w:val="24"/>
        </w:rPr>
        <w:t>432 942 in preservation costs would arise excluding the time taken for the court to give judgment</w:t>
      </w:r>
      <w:r w:rsidR="00102CB8" w:rsidRPr="002C60CF">
        <w:rPr>
          <w:rFonts w:ascii="Arial" w:hAnsi="Arial" w:cs="Arial"/>
          <w:color w:val="000000" w:themeColor="text1"/>
          <w:sz w:val="24"/>
          <w:szCs w:val="24"/>
        </w:rPr>
        <w:t xml:space="preserve"> in respect of which further costs of</w:t>
      </w:r>
      <w:r w:rsidR="00A02F49" w:rsidRPr="002C60CF">
        <w:rPr>
          <w:rFonts w:ascii="Arial" w:hAnsi="Arial" w:cs="Arial"/>
          <w:color w:val="000000" w:themeColor="text1"/>
          <w:sz w:val="24"/>
          <w:szCs w:val="24"/>
        </w:rPr>
        <w:t xml:space="preserve"> USD</w:t>
      </w:r>
      <w:r w:rsidR="00B3765E" w:rsidRPr="002C60CF">
        <w:rPr>
          <w:rFonts w:ascii="Arial" w:hAnsi="Arial" w:cs="Arial"/>
          <w:color w:val="000000" w:themeColor="text1"/>
          <w:sz w:val="24"/>
          <w:szCs w:val="24"/>
        </w:rPr>
        <w:t>211 248</w:t>
      </w:r>
      <w:r w:rsidR="00102CB8" w:rsidRPr="002C60CF">
        <w:rPr>
          <w:rFonts w:ascii="Arial" w:hAnsi="Arial" w:cs="Arial"/>
          <w:color w:val="000000" w:themeColor="text1"/>
          <w:sz w:val="24"/>
          <w:szCs w:val="24"/>
        </w:rPr>
        <w:t xml:space="preserve"> would be incurred.</w:t>
      </w:r>
      <w:r w:rsidR="00362985" w:rsidRPr="002C60CF">
        <w:rPr>
          <w:rFonts w:ascii="Arial" w:hAnsi="Arial" w:cs="Arial"/>
          <w:color w:val="000000" w:themeColor="text1"/>
          <w:sz w:val="24"/>
          <w:szCs w:val="24"/>
        </w:rPr>
        <w:t xml:space="preserve"> The banks would </w:t>
      </w:r>
      <w:r w:rsidR="00B3765E" w:rsidRPr="002C60CF">
        <w:rPr>
          <w:rFonts w:ascii="Arial" w:hAnsi="Arial" w:cs="Arial"/>
          <w:color w:val="000000" w:themeColor="text1"/>
          <w:sz w:val="24"/>
          <w:szCs w:val="24"/>
        </w:rPr>
        <w:t xml:space="preserve">not appear to </w:t>
      </w:r>
      <w:r w:rsidR="00362985" w:rsidRPr="002C60CF">
        <w:rPr>
          <w:rFonts w:ascii="Arial" w:hAnsi="Arial" w:cs="Arial"/>
          <w:color w:val="000000" w:themeColor="text1"/>
          <w:sz w:val="24"/>
          <w:szCs w:val="24"/>
        </w:rPr>
        <w:t xml:space="preserve">have recourse against Prime </w:t>
      </w:r>
      <w:r w:rsidR="00102CB8" w:rsidRPr="002C60CF">
        <w:rPr>
          <w:rFonts w:ascii="Arial" w:hAnsi="Arial" w:cs="Arial"/>
          <w:color w:val="000000" w:themeColor="text1"/>
          <w:sz w:val="24"/>
          <w:szCs w:val="24"/>
        </w:rPr>
        <w:t xml:space="preserve">for </w:t>
      </w:r>
      <w:r w:rsidR="00362985" w:rsidRPr="002C60CF">
        <w:rPr>
          <w:rFonts w:ascii="Arial" w:hAnsi="Arial" w:cs="Arial"/>
          <w:color w:val="000000" w:themeColor="text1"/>
          <w:sz w:val="24"/>
          <w:szCs w:val="24"/>
        </w:rPr>
        <w:t xml:space="preserve">the </w:t>
      </w:r>
      <w:r w:rsidR="00102CB8" w:rsidRPr="002C60CF">
        <w:rPr>
          <w:rFonts w:ascii="Arial" w:hAnsi="Arial" w:cs="Arial"/>
          <w:color w:val="000000" w:themeColor="text1"/>
          <w:sz w:val="24"/>
          <w:szCs w:val="24"/>
        </w:rPr>
        <w:t>l</w:t>
      </w:r>
      <w:r w:rsidR="00362985" w:rsidRPr="002C60CF">
        <w:rPr>
          <w:rFonts w:ascii="Arial" w:hAnsi="Arial" w:cs="Arial"/>
          <w:color w:val="000000" w:themeColor="text1"/>
          <w:sz w:val="24"/>
          <w:szCs w:val="24"/>
        </w:rPr>
        <w:t>ost additional preservation costs caused by the unreasonable opposition to the sale application. A further factor is that Prime would appear to be a special purpose corporate vehicle registered in the British Virgin Islands having no assets.</w:t>
      </w:r>
    </w:p>
    <w:p w14:paraId="2FB41169" w14:textId="77777777" w:rsidR="00362985" w:rsidRPr="00362985" w:rsidRDefault="00362985" w:rsidP="00E46A4E">
      <w:pPr>
        <w:pStyle w:val="ListParagraph"/>
        <w:spacing w:line="480" w:lineRule="auto"/>
        <w:rPr>
          <w:rFonts w:ascii="Arial" w:hAnsi="Arial" w:cs="Arial"/>
          <w:color w:val="000000" w:themeColor="text1"/>
          <w:sz w:val="24"/>
          <w:szCs w:val="24"/>
        </w:rPr>
      </w:pPr>
    </w:p>
    <w:p w14:paraId="2A0CA8C3" w14:textId="247D5EAF" w:rsidR="00362985" w:rsidRPr="002C60CF" w:rsidRDefault="002C60CF" w:rsidP="002C60CF">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[43]</w:t>
      </w:r>
      <w:r>
        <w:rPr>
          <w:rFonts w:ascii="Arial" w:hAnsi="Arial" w:cs="Arial"/>
          <w:color w:val="000000" w:themeColor="text1"/>
          <w:sz w:val="24"/>
          <w:szCs w:val="24"/>
        </w:rPr>
        <w:tab/>
      </w:r>
      <w:r w:rsidR="00362985" w:rsidRPr="002C60CF">
        <w:rPr>
          <w:rFonts w:ascii="Arial" w:hAnsi="Arial" w:cs="Arial"/>
          <w:color w:val="000000" w:themeColor="text1"/>
          <w:sz w:val="24"/>
          <w:szCs w:val="24"/>
        </w:rPr>
        <w:t xml:space="preserve">Taking into account these factors and the vexatious nature of the opposition, the High </w:t>
      </w:r>
      <w:r w:rsidR="00A02F49" w:rsidRPr="002C60CF">
        <w:rPr>
          <w:rFonts w:ascii="Arial" w:hAnsi="Arial" w:cs="Arial"/>
          <w:color w:val="000000" w:themeColor="text1"/>
          <w:sz w:val="24"/>
          <w:szCs w:val="24"/>
        </w:rPr>
        <w:t>C</w:t>
      </w:r>
      <w:r w:rsidR="00362985" w:rsidRPr="002C60CF">
        <w:rPr>
          <w:rFonts w:ascii="Arial" w:hAnsi="Arial" w:cs="Arial"/>
          <w:color w:val="000000" w:themeColor="text1"/>
          <w:sz w:val="24"/>
          <w:szCs w:val="24"/>
        </w:rPr>
        <w:t xml:space="preserve">ourt correctly found that the banks had discharged the onus upon them </w:t>
      </w:r>
      <w:r w:rsidR="00B3765E" w:rsidRPr="002C60CF">
        <w:rPr>
          <w:rFonts w:ascii="Arial" w:hAnsi="Arial" w:cs="Arial"/>
          <w:color w:val="000000" w:themeColor="text1"/>
          <w:sz w:val="24"/>
          <w:szCs w:val="24"/>
        </w:rPr>
        <w:t xml:space="preserve">as to the </w:t>
      </w:r>
      <w:r w:rsidR="00362985" w:rsidRPr="002C60CF">
        <w:rPr>
          <w:rFonts w:ascii="Arial" w:hAnsi="Arial" w:cs="Arial"/>
          <w:color w:val="000000" w:themeColor="text1"/>
          <w:sz w:val="24"/>
          <w:szCs w:val="24"/>
        </w:rPr>
        <w:t xml:space="preserve">reasonable need for security for the preservation costs </w:t>
      </w:r>
      <w:r w:rsidR="00102CB8" w:rsidRPr="002C60CF">
        <w:rPr>
          <w:rFonts w:ascii="Arial" w:hAnsi="Arial" w:cs="Arial"/>
          <w:color w:val="000000" w:themeColor="text1"/>
          <w:sz w:val="24"/>
          <w:szCs w:val="24"/>
        </w:rPr>
        <w:t xml:space="preserve">occasioned by the delay caused by Prime’s unreasonable opposition to the sale </w:t>
      </w:r>
      <w:r w:rsidR="00362985" w:rsidRPr="002C60CF">
        <w:rPr>
          <w:rFonts w:ascii="Arial" w:hAnsi="Arial" w:cs="Arial"/>
          <w:color w:val="000000" w:themeColor="text1"/>
          <w:sz w:val="24"/>
          <w:szCs w:val="24"/>
        </w:rPr>
        <w:t>in question.</w:t>
      </w:r>
    </w:p>
    <w:p w14:paraId="42B2FC7C" w14:textId="77777777" w:rsidR="00353D5A" w:rsidRPr="00353D5A" w:rsidRDefault="00353D5A" w:rsidP="00E46A4E">
      <w:pPr>
        <w:pStyle w:val="ListParagraph"/>
        <w:spacing w:line="480" w:lineRule="auto"/>
        <w:rPr>
          <w:rFonts w:ascii="Arial" w:hAnsi="Arial" w:cs="Arial"/>
          <w:color w:val="000000" w:themeColor="text1"/>
          <w:sz w:val="24"/>
          <w:szCs w:val="24"/>
        </w:rPr>
      </w:pPr>
    </w:p>
    <w:p w14:paraId="678CEB00" w14:textId="5330AE25" w:rsidR="00353D5A" w:rsidRPr="002C60CF" w:rsidRDefault="002C60CF" w:rsidP="002C60CF">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[44]</w:t>
      </w:r>
      <w:r>
        <w:rPr>
          <w:rFonts w:ascii="Arial" w:hAnsi="Arial" w:cs="Arial"/>
          <w:color w:val="000000" w:themeColor="text1"/>
          <w:sz w:val="24"/>
          <w:szCs w:val="24"/>
        </w:rPr>
        <w:tab/>
      </w:r>
      <w:r w:rsidR="00362985" w:rsidRPr="002C60CF">
        <w:rPr>
          <w:rFonts w:ascii="Arial" w:hAnsi="Arial" w:cs="Arial"/>
          <w:color w:val="000000" w:themeColor="text1"/>
          <w:sz w:val="24"/>
          <w:szCs w:val="24"/>
        </w:rPr>
        <w:t xml:space="preserve">I turn to the point raised about the terms of para 4 of the </w:t>
      </w:r>
      <w:r w:rsidR="00C4390E" w:rsidRPr="002C60CF">
        <w:rPr>
          <w:rFonts w:ascii="Arial" w:hAnsi="Arial" w:cs="Arial"/>
          <w:color w:val="000000" w:themeColor="text1"/>
          <w:sz w:val="24"/>
          <w:szCs w:val="24"/>
        </w:rPr>
        <w:t xml:space="preserve">first </w:t>
      </w:r>
      <w:r w:rsidR="00362985" w:rsidRPr="002C60CF">
        <w:rPr>
          <w:rFonts w:ascii="Arial" w:hAnsi="Arial" w:cs="Arial"/>
          <w:color w:val="000000" w:themeColor="text1"/>
          <w:sz w:val="24"/>
          <w:szCs w:val="24"/>
        </w:rPr>
        <w:t>court order. It reads:</w:t>
      </w:r>
    </w:p>
    <w:p w14:paraId="2420438E" w14:textId="77777777" w:rsidR="00362985" w:rsidRPr="00362985" w:rsidRDefault="00362985" w:rsidP="00E46A4E">
      <w:pPr>
        <w:pStyle w:val="ListParagraph"/>
        <w:spacing w:line="480" w:lineRule="auto"/>
        <w:rPr>
          <w:rFonts w:ascii="Arial" w:hAnsi="Arial" w:cs="Arial"/>
          <w:color w:val="000000" w:themeColor="text1"/>
          <w:sz w:val="24"/>
          <w:szCs w:val="24"/>
        </w:rPr>
      </w:pPr>
    </w:p>
    <w:p w14:paraId="04CC6F4A" w14:textId="77777777" w:rsidR="00362985" w:rsidRPr="00BE40DE" w:rsidRDefault="00362985" w:rsidP="00BE40DE">
      <w:pPr>
        <w:pStyle w:val="ListParagraph"/>
        <w:spacing w:after="0" w:line="360" w:lineRule="auto"/>
        <w:jc w:val="both"/>
        <w:rPr>
          <w:rFonts w:ascii="Arial" w:hAnsi="Arial" w:cs="Arial"/>
          <w:color w:val="000000" w:themeColor="text1"/>
        </w:rPr>
      </w:pPr>
      <w:r w:rsidRPr="00BE40DE">
        <w:rPr>
          <w:rFonts w:ascii="Arial" w:hAnsi="Arial" w:cs="Arial"/>
          <w:color w:val="000000" w:themeColor="text1"/>
        </w:rPr>
        <w:t>‘4.</w:t>
      </w:r>
      <w:r w:rsidRPr="00BE40DE">
        <w:rPr>
          <w:rFonts w:ascii="Arial" w:hAnsi="Arial" w:cs="Arial"/>
          <w:color w:val="000000" w:themeColor="text1"/>
        </w:rPr>
        <w:tab/>
        <w:t>Security shall be in one of the following forms:</w:t>
      </w:r>
    </w:p>
    <w:p w14:paraId="31D60F0C" w14:textId="77777777" w:rsidR="00362985" w:rsidRPr="00BE40DE" w:rsidRDefault="00362985" w:rsidP="00BE40DE">
      <w:pPr>
        <w:pStyle w:val="ListParagraph"/>
        <w:spacing w:after="0" w:line="360" w:lineRule="auto"/>
        <w:ind w:left="1440" w:hanging="720"/>
        <w:jc w:val="both"/>
        <w:rPr>
          <w:rFonts w:ascii="Arial" w:hAnsi="Arial" w:cs="Arial"/>
          <w:color w:val="000000" w:themeColor="text1"/>
        </w:rPr>
      </w:pPr>
      <w:r w:rsidRPr="00BE40DE">
        <w:rPr>
          <w:rFonts w:ascii="Arial" w:hAnsi="Arial" w:cs="Arial"/>
          <w:color w:val="000000" w:themeColor="text1"/>
        </w:rPr>
        <w:t>4.1</w:t>
      </w:r>
      <w:r w:rsidRPr="00BE40DE">
        <w:rPr>
          <w:rFonts w:ascii="Arial" w:hAnsi="Arial" w:cs="Arial"/>
          <w:color w:val="000000" w:themeColor="text1"/>
        </w:rPr>
        <w:tab/>
        <w:t>Cash deposited into the Trust account of ENS and payable on demand to the Applicants in the event that Prime’s opposition is dismissed by this Honourable Court; or</w:t>
      </w:r>
    </w:p>
    <w:p w14:paraId="7C0C1CCB" w14:textId="77777777" w:rsidR="00362985" w:rsidRPr="00BE40DE" w:rsidRDefault="00362985" w:rsidP="00BE40DE">
      <w:pPr>
        <w:pStyle w:val="ListParagraph"/>
        <w:spacing w:after="0" w:line="360" w:lineRule="auto"/>
        <w:ind w:left="1440" w:hanging="720"/>
        <w:jc w:val="both"/>
        <w:rPr>
          <w:rFonts w:ascii="Arial" w:hAnsi="Arial" w:cs="Arial"/>
          <w:color w:val="000000" w:themeColor="text1"/>
        </w:rPr>
      </w:pPr>
      <w:r w:rsidRPr="00BE40DE">
        <w:rPr>
          <w:rFonts w:ascii="Arial" w:hAnsi="Arial" w:cs="Arial"/>
          <w:color w:val="000000" w:themeColor="text1"/>
        </w:rPr>
        <w:t>4.2</w:t>
      </w:r>
      <w:r w:rsidRPr="00BE40DE">
        <w:rPr>
          <w:rFonts w:ascii="Arial" w:hAnsi="Arial" w:cs="Arial"/>
          <w:color w:val="000000" w:themeColor="text1"/>
        </w:rPr>
        <w:tab/>
        <w:t>Cash deposited into the Registrar’s account designated as the fund constituted by the sale of the MT “</w:t>
      </w:r>
      <w:r w:rsidR="00C80DC0">
        <w:rPr>
          <w:rFonts w:ascii="Arial" w:hAnsi="Arial" w:cs="Arial"/>
          <w:color w:val="000000" w:themeColor="text1"/>
        </w:rPr>
        <w:t>Marvin Star”</w:t>
      </w:r>
      <w:r w:rsidRPr="00BE40DE">
        <w:rPr>
          <w:rFonts w:ascii="Arial" w:hAnsi="Arial" w:cs="Arial"/>
          <w:color w:val="000000" w:themeColor="text1"/>
        </w:rPr>
        <w:t xml:space="preserve"> payable to the Applicants upon submission of its claim to the Referee in due course pending the determination of Prime’s objection(s) and therefore its liability in respect of such costs.’</w:t>
      </w:r>
    </w:p>
    <w:p w14:paraId="77B984FD" w14:textId="77777777" w:rsidR="00353D5A" w:rsidRPr="00353D5A" w:rsidRDefault="00353D5A" w:rsidP="00E46A4E">
      <w:pPr>
        <w:pStyle w:val="ListParagraph"/>
        <w:spacing w:line="480" w:lineRule="auto"/>
        <w:rPr>
          <w:rFonts w:ascii="Arial" w:hAnsi="Arial" w:cs="Arial"/>
          <w:color w:val="000000" w:themeColor="text1"/>
          <w:sz w:val="24"/>
          <w:szCs w:val="24"/>
        </w:rPr>
      </w:pPr>
    </w:p>
    <w:p w14:paraId="232FD7D2" w14:textId="5D1C997A" w:rsidR="00353D5A" w:rsidRPr="002C60CF" w:rsidRDefault="002C60CF" w:rsidP="002C60CF">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[45]</w:t>
      </w:r>
      <w:r>
        <w:rPr>
          <w:rFonts w:ascii="Arial" w:hAnsi="Arial" w:cs="Arial"/>
          <w:color w:val="000000" w:themeColor="text1"/>
          <w:sz w:val="24"/>
          <w:szCs w:val="24"/>
        </w:rPr>
        <w:tab/>
      </w:r>
      <w:r w:rsidR="00905380" w:rsidRPr="002C60CF">
        <w:rPr>
          <w:rFonts w:ascii="Arial" w:hAnsi="Arial" w:cs="Arial"/>
          <w:color w:val="000000" w:themeColor="text1"/>
          <w:sz w:val="24"/>
          <w:szCs w:val="24"/>
        </w:rPr>
        <w:t xml:space="preserve">The approach to interpreting a court’s order was recently thus summarised by this Court with reference to </w:t>
      </w:r>
      <w:r w:rsidR="00102CB8" w:rsidRPr="002C60CF">
        <w:rPr>
          <w:rFonts w:ascii="Arial" w:hAnsi="Arial" w:cs="Arial"/>
          <w:color w:val="000000" w:themeColor="text1"/>
          <w:sz w:val="24"/>
          <w:szCs w:val="24"/>
        </w:rPr>
        <w:t>apposite authority and principle</w:t>
      </w:r>
      <w:r w:rsidR="00905380" w:rsidRPr="002C60CF">
        <w:rPr>
          <w:rFonts w:ascii="Arial" w:hAnsi="Arial" w:cs="Arial"/>
          <w:color w:val="000000" w:themeColor="text1"/>
          <w:sz w:val="24"/>
          <w:szCs w:val="24"/>
        </w:rPr>
        <w:t>:</w:t>
      </w:r>
      <w:r w:rsidR="00905380">
        <w:rPr>
          <w:rStyle w:val="FootnoteReference"/>
          <w:rFonts w:ascii="Arial" w:hAnsi="Arial" w:cs="Arial"/>
          <w:color w:val="000000" w:themeColor="text1"/>
          <w:sz w:val="24"/>
          <w:szCs w:val="24"/>
        </w:rPr>
        <w:footnoteReference w:id="13"/>
      </w:r>
    </w:p>
    <w:p w14:paraId="7D775B24" w14:textId="77777777" w:rsidR="00905380" w:rsidRDefault="00905380" w:rsidP="00E46A4E">
      <w:pPr>
        <w:pStyle w:val="ListParagraph"/>
        <w:spacing w:after="0" w:line="480" w:lineRule="auto"/>
        <w:ind w:left="0"/>
        <w:jc w:val="both"/>
        <w:rPr>
          <w:rFonts w:ascii="Arial" w:hAnsi="Arial" w:cs="Arial"/>
          <w:color w:val="000000" w:themeColor="text1"/>
          <w:sz w:val="24"/>
          <w:szCs w:val="24"/>
        </w:rPr>
      </w:pPr>
    </w:p>
    <w:p w14:paraId="66F07BB2" w14:textId="77777777" w:rsidR="00905380" w:rsidRPr="00905380" w:rsidRDefault="00905380" w:rsidP="00E46A4E">
      <w:pPr>
        <w:pStyle w:val="NoSpacing"/>
        <w:spacing w:line="360" w:lineRule="auto"/>
        <w:ind w:left="1440" w:hanging="731"/>
        <w:jc w:val="both"/>
        <w:rPr>
          <w:rFonts w:ascii="Arial" w:hAnsi="Arial" w:cs="Arial"/>
          <w:color w:val="000000" w:themeColor="text1"/>
        </w:rPr>
      </w:pPr>
      <w:r w:rsidRPr="00905380">
        <w:rPr>
          <w:rFonts w:ascii="Arial" w:hAnsi="Arial" w:cs="Arial"/>
          <w:color w:val="000000" w:themeColor="text1"/>
        </w:rPr>
        <w:t>‘[24]</w:t>
      </w:r>
      <w:r w:rsidRPr="00905380">
        <w:rPr>
          <w:rFonts w:ascii="Arial" w:hAnsi="Arial" w:cs="Arial"/>
          <w:color w:val="000000" w:themeColor="text1"/>
        </w:rPr>
        <w:tab/>
        <w:t xml:space="preserve">The well-established test accepted by this court for the interpretation of court orders or judgments, emanating from </w:t>
      </w:r>
      <w:r w:rsidRPr="00905380">
        <w:rPr>
          <w:rFonts w:ascii="Arial" w:hAnsi="Arial" w:cs="Arial"/>
          <w:i/>
          <w:color w:val="000000" w:themeColor="text1"/>
        </w:rPr>
        <w:t>Firestone South Africa (Pty) Ltd v Genti</w:t>
      </w:r>
      <w:r w:rsidR="00F51D88">
        <w:rPr>
          <w:rFonts w:ascii="Arial" w:hAnsi="Arial" w:cs="Arial"/>
          <w:i/>
          <w:color w:val="000000" w:themeColor="text1"/>
        </w:rPr>
        <w:t>ruco</w:t>
      </w:r>
      <w:r w:rsidRPr="00905380">
        <w:rPr>
          <w:rFonts w:ascii="Arial" w:hAnsi="Arial" w:cs="Arial"/>
          <w:i/>
          <w:color w:val="000000" w:themeColor="text1"/>
        </w:rPr>
        <w:t xml:space="preserve"> AG,</w:t>
      </w:r>
      <w:r w:rsidRPr="00905380">
        <w:rPr>
          <w:rStyle w:val="FootnoteReference"/>
          <w:rFonts w:ascii="Arial" w:hAnsi="Arial" w:cs="Arial"/>
          <w:color w:val="000000" w:themeColor="text1"/>
        </w:rPr>
        <w:footnoteReference w:id="14"/>
      </w:r>
      <w:r w:rsidRPr="00905380">
        <w:rPr>
          <w:rFonts w:ascii="Arial" w:hAnsi="Arial" w:cs="Arial"/>
          <w:color w:val="000000" w:themeColor="text1"/>
        </w:rPr>
        <w:t xml:space="preserve"> is essentially the same as that for the construction of documents.</w:t>
      </w:r>
      <w:r w:rsidRPr="00905380">
        <w:rPr>
          <w:rStyle w:val="FootnoteReference"/>
          <w:rFonts w:ascii="Arial" w:hAnsi="Arial" w:cs="Arial"/>
          <w:color w:val="000000" w:themeColor="text1"/>
        </w:rPr>
        <w:footnoteReference w:id="15"/>
      </w:r>
      <w:r w:rsidRPr="00905380">
        <w:rPr>
          <w:rFonts w:ascii="Arial" w:hAnsi="Arial" w:cs="Arial"/>
          <w:color w:val="000000" w:themeColor="text1"/>
        </w:rPr>
        <w:t xml:space="preserve"> This test has recently been succinctly summarised by the South African Supreme Court of Appeal</w:t>
      </w:r>
      <w:r w:rsidRPr="00905380">
        <w:rPr>
          <w:rStyle w:val="FootnoteReference"/>
          <w:rFonts w:ascii="Arial" w:hAnsi="Arial" w:cs="Arial"/>
          <w:color w:val="000000" w:themeColor="text1"/>
        </w:rPr>
        <w:footnoteReference w:id="16"/>
      </w:r>
      <w:r w:rsidRPr="00905380">
        <w:rPr>
          <w:rFonts w:ascii="Arial" w:hAnsi="Arial" w:cs="Arial"/>
          <w:color w:val="000000" w:themeColor="text1"/>
        </w:rPr>
        <w:t xml:space="preserve"> (and subsequently expressly approved of by that country’s </w:t>
      </w:r>
      <w:r w:rsidR="00102CB8">
        <w:rPr>
          <w:rFonts w:ascii="Arial" w:hAnsi="Arial" w:cs="Arial"/>
          <w:color w:val="000000" w:themeColor="text1"/>
        </w:rPr>
        <w:t xml:space="preserve">Constitutional </w:t>
      </w:r>
      <w:r w:rsidRPr="00905380">
        <w:rPr>
          <w:rFonts w:ascii="Arial" w:hAnsi="Arial" w:cs="Arial"/>
          <w:color w:val="000000" w:themeColor="text1"/>
        </w:rPr>
        <w:t>Court)</w:t>
      </w:r>
      <w:r w:rsidRPr="00905380">
        <w:rPr>
          <w:rStyle w:val="FootnoteReference"/>
          <w:rFonts w:ascii="Arial" w:hAnsi="Arial" w:cs="Arial"/>
          <w:color w:val="000000" w:themeColor="text1"/>
        </w:rPr>
        <w:footnoteReference w:id="17"/>
      </w:r>
      <w:r w:rsidRPr="00905380">
        <w:rPr>
          <w:rFonts w:ascii="Arial" w:hAnsi="Arial" w:cs="Arial"/>
          <w:color w:val="000000" w:themeColor="text1"/>
        </w:rPr>
        <w:t xml:space="preserve"> thus:</w:t>
      </w:r>
    </w:p>
    <w:p w14:paraId="32C6532D" w14:textId="77777777" w:rsidR="00905380" w:rsidRPr="00905380" w:rsidRDefault="00905380" w:rsidP="00E46A4E">
      <w:pPr>
        <w:spacing w:line="360" w:lineRule="auto"/>
        <w:rPr>
          <w:rFonts w:ascii="Arial" w:hAnsi="Arial" w:cs="Arial"/>
          <w:color w:val="000000" w:themeColor="text1"/>
        </w:rPr>
      </w:pPr>
    </w:p>
    <w:p w14:paraId="7D71B452" w14:textId="77777777" w:rsidR="00A02F49" w:rsidRDefault="00A02F49" w:rsidP="00A02F49">
      <w:pPr>
        <w:pStyle w:val="NoSpacing"/>
        <w:spacing w:line="360" w:lineRule="auto"/>
        <w:ind w:left="1440"/>
        <w:jc w:val="both"/>
        <w:rPr>
          <w:rFonts w:ascii="Arial" w:hAnsi="Arial" w:cs="Arial"/>
          <w:color w:val="000000" w:themeColor="text1"/>
        </w:rPr>
      </w:pPr>
      <w:r>
        <w:rPr>
          <w:rFonts w:ascii="Arial" w:hAnsi="Arial" w:cs="Arial"/>
          <w:color w:val="000000" w:themeColor="text1"/>
          <w:shd w:val="clear" w:color="auto" w:fill="FFFFFF"/>
        </w:rPr>
        <w:t>“</w:t>
      </w:r>
      <w:r w:rsidR="00905380" w:rsidRPr="00905380">
        <w:rPr>
          <w:rFonts w:ascii="Arial" w:hAnsi="Arial" w:cs="Arial"/>
          <w:color w:val="000000" w:themeColor="text1"/>
          <w:shd w:val="clear" w:color="auto" w:fill="FFFFFF"/>
        </w:rPr>
        <w:t>The starting point is to determine the manifest purpose of the order. In interpreting a judgment or order, the court's intention is to be ascertained primarily from the language of the judgment or order in accordance with the usual well-known rules relating to the interpretation of documents. As in the case of a document, the judgment or order and the court's reasons for giving it must be read as a whole in order to ascertain its intention.</w:t>
      </w:r>
      <w:r w:rsidR="00905380" w:rsidRPr="00905380">
        <w:rPr>
          <w:rFonts w:ascii="Arial" w:hAnsi="Arial" w:cs="Arial"/>
          <w:color w:val="000000" w:themeColor="text1"/>
        </w:rPr>
        <w:t>’</w:t>
      </w:r>
      <w:r>
        <w:rPr>
          <w:rFonts w:ascii="Arial" w:hAnsi="Arial" w:cs="Arial"/>
          <w:color w:val="000000" w:themeColor="text1"/>
        </w:rPr>
        <w:t>”</w:t>
      </w:r>
    </w:p>
    <w:p w14:paraId="0E1F98DD" w14:textId="77777777" w:rsidR="00905380" w:rsidRPr="00905380" w:rsidRDefault="00A02F49" w:rsidP="00A02F49">
      <w:pPr>
        <w:pStyle w:val="NoSpacing"/>
        <w:spacing w:line="360" w:lineRule="auto"/>
        <w:ind w:left="1440"/>
        <w:jc w:val="both"/>
        <w:rPr>
          <w:rFonts w:ascii="Arial" w:hAnsi="Arial" w:cs="Arial"/>
          <w:color w:val="000000" w:themeColor="text1"/>
        </w:rPr>
      </w:pPr>
      <w:r w:rsidRPr="00905380">
        <w:rPr>
          <w:rFonts w:ascii="Arial" w:hAnsi="Arial" w:cs="Arial"/>
          <w:color w:val="000000" w:themeColor="text1"/>
        </w:rPr>
        <w:t xml:space="preserve"> </w:t>
      </w:r>
    </w:p>
    <w:p w14:paraId="6D381F7D" w14:textId="77777777" w:rsidR="00905380" w:rsidRPr="00905380" w:rsidRDefault="00905380" w:rsidP="00E46A4E">
      <w:pPr>
        <w:pStyle w:val="NoSpacing"/>
        <w:spacing w:line="360" w:lineRule="auto"/>
        <w:ind w:left="1440" w:hanging="731"/>
        <w:jc w:val="both"/>
        <w:rPr>
          <w:rFonts w:ascii="Arial" w:hAnsi="Arial" w:cs="Arial"/>
          <w:color w:val="000000" w:themeColor="text1"/>
        </w:rPr>
      </w:pPr>
      <w:r w:rsidRPr="00905380">
        <w:rPr>
          <w:rFonts w:ascii="Arial" w:hAnsi="Arial" w:cs="Arial"/>
          <w:color w:val="000000" w:themeColor="text1"/>
        </w:rPr>
        <w:t>[25]</w:t>
      </w:r>
      <w:r w:rsidRPr="00905380">
        <w:rPr>
          <w:rFonts w:ascii="Arial" w:hAnsi="Arial" w:cs="Arial"/>
          <w:color w:val="000000" w:themeColor="text1"/>
        </w:rPr>
        <w:tab/>
        <w:t>The well-known rules relating to the construction of text or documents, as recently restated, stress the importance of the context in which a document is drafted which is ‘relevant to its construction in all circumstances, not only when the language appears to be ambiguous’.</w:t>
      </w:r>
      <w:r w:rsidRPr="00905380">
        <w:rPr>
          <w:rStyle w:val="FootnoteReference"/>
          <w:rFonts w:ascii="Arial" w:hAnsi="Arial" w:cs="Arial"/>
          <w:color w:val="000000" w:themeColor="text1"/>
        </w:rPr>
        <w:footnoteReference w:id="18"/>
      </w:r>
    </w:p>
    <w:p w14:paraId="1D1CEA02" w14:textId="77777777" w:rsidR="00905380" w:rsidRPr="00905380" w:rsidRDefault="00905380" w:rsidP="00E46A4E">
      <w:pPr>
        <w:pStyle w:val="NoSpacing"/>
        <w:spacing w:line="360" w:lineRule="auto"/>
        <w:ind w:left="1440" w:hanging="731"/>
        <w:jc w:val="both"/>
        <w:rPr>
          <w:rFonts w:ascii="Arial" w:hAnsi="Arial" w:cs="Arial"/>
          <w:color w:val="000000" w:themeColor="text1"/>
        </w:rPr>
      </w:pPr>
    </w:p>
    <w:p w14:paraId="794A2245" w14:textId="77777777" w:rsidR="00905380" w:rsidRPr="00905380" w:rsidRDefault="00905380" w:rsidP="00E46A4E">
      <w:pPr>
        <w:pStyle w:val="NoSpacing"/>
        <w:spacing w:line="360" w:lineRule="auto"/>
        <w:ind w:left="1440" w:hanging="731"/>
        <w:jc w:val="both"/>
        <w:rPr>
          <w:rFonts w:ascii="Arial" w:hAnsi="Arial" w:cs="Arial"/>
          <w:color w:val="000000" w:themeColor="text1"/>
        </w:rPr>
      </w:pPr>
      <w:r w:rsidRPr="00905380">
        <w:rPr>
          <w:rFonts w:ascii="Arial" w:hAnsi="Arial" w:cs="Arial"/>
          <w:color w:val="000000" w:themeColor="text1"/>
        </w:rPr>
        <w:t>[26]</w:t>
      </w:r>
      <w:r w:rsidRPr="00905380">
        <w:rPr>
          <w:rFonts w:ascii="Arial" w:hAnsi="Arial" w:cs="Arial"/>
          <w:color w:val="000000" w:themeColor="text1"/>
        </w:rPr>
        <w:tab/>
        <w:t xml:space="preserve">As was recently stated by this court in </w:t>
      </w:r>
      <w:r w:rsidRPr="00905380">
        <w:rPr>
          <w:rFonts w:ascii="Arial" w:hAnsi="Arial" w:cs="Arial"/>
          <w:i/>
          <w:color w:val="000000" w:themeColor="text1"/>
        </w:rPr>
        <w:t xml:space="preserve">Fischer </w:t>
      </w:r>
      <w:r w:rsidRPr="00905380">
        <w:rPr>
          <w:rFonts w:ascii="Arial" w:hAnsi="Arial" w:cs="Arial"/>
          <w:color w:val="000000" w:themeColor="text1"/>
        </w:rPr>
        <w:t>in the context of construing a court order:</w:t>
      </w:r>
    </w:p>
    <w:p w14:paraId="2C119F36" w14:textId="77777777" w:rsidR="00905380" w:rsidRPr="00905380" w:rsidRDefault="00905380" w:rsidP="00C4390E">
      <w:pPr>
        <w:pStyle w:val="ListParagraph"/>
        <w:spacing w:after="0" w:line="360" w:lineRule="auto"/>
        <w:rPr>
          <w:rFonts w:ascii="Arial" w:hAnsi="Arial" w:cs="Arial"/>
          <w:color w:val="000000" w:themeColor="text1"/>
        </w:rPr>
      </w:pPr>
    </w:p>
    <w:p w14:paraId="3B15B50E" w14:textId="77777777" w:rsidR="00905380" w:rsidRPr="00905380" w:rsidRDefault="00434EC2" w:rsidP="00434EC2">
      <w:pPr>
        <w:pStyle w:val="NoSpacing"/>
        <w:spacing w:line="360" w:lineRule="auto"/>
        <w:ind w:left="1440"/>
        <w:jc w:val="both"/>
        <w:rPr>
          <w:rFonts w:ascii="Arial" w:hAnsi="Arial" w:cs="Arial"/>
          <w:color w:val="000000" w:themeColor="text1"/>
        </w:rPr>
      </w:pPr>
      <w:r>
        <w:rPr>
          <w:rFonts w:ascii="Arial" w:hAnsi="Arial" w:cs="Arial"/>
          <w:color w:val="000000" w:themeColor="text1"/>
        </w:rPr>
        <w:t>“</w:t>
      </w:r>
      <w:r w:rsidR="00905380" w:rsidRPr="00905380">
        <w:rPr>
          <w:rFonts w:ascii="Arial" w:hAnsi="Arial" w:cs="Arial"/>
          <w:color w:val="000000" w:themeColor="text1"/>
        </w:rPr>
        <w:t xml:space="preserve">At the risk of repetition, the clear and unambiguous meaning </w:t>
      </w:r>
      <w:r w:rsidR="00905380" w:rsidRPr="00102CB8">
        <w:rPr>
          <w:rFonts w:ascii="Arial" w:hAnsi="Arial" w:cs="Arial"/>
          <w:color w:val="000000" w:themeColor="text1"/>
        </w:rPr>
        <w:t>must be ascertained in the context</w:t>
      </w:r>
      <w:r w:rsidR="00905380" w:rsidRPr="00905380">
        <w:rPr>
          <w:rFonts w:ascii="Arial" w:hAnsi="Arial" w:cs="Arial"/>
          <w:color w:val="000000" w:themeColor="text1"/>
        </w:rPr>
        <w:t xml:space="preserve"> and not semantically without regard to the context.</w:t>
      </w:r>
      <w:r>
        <w:rPr>
          <w:rFonts w:ascii="Arial" w:hAnsi="Arial" w:cs="Arial"/>
          <w:color w:val="000000" w:themeColor="text1"/>
        </w:rPr>
        <w:t>”’</w:t>
      </w:r>
    </w:p>
    <w:p w14:paraId="4ACFBD24" w14:textId="77777777" w:rsidR="00905380" w:rsidRDefault="00905380" w:rsidP="00E46A4E">
      <w:pPr>
        <w:pStyle w:val="ListParagraph"/>
        <w:spacing w:after="0" w:line="480" w:lineRule="auto"/>
        <w:ind w:left="0"/>
        <w:jc w:val="both"/>
        <w:rPr>
          <w:rFonts w:ascii="Arial" w:hAnsi="Arial" w:cs="Arial"/>
          <w:color w:val="000000" w:themeColor="text1"/>
          <w:sz w:val="24"/>
          <w:szCs w:val="24"/>
        </w:rPr>
      </w:pPr>
    </w:p>
    <w:p w14:paraId="1E97ECDD" w14:textId="1F5CECB6" w:rsidR="00905380" w:rsidRPr="002C60CF" w:rsidRDefault="002C60CF" w:rsidP="002C60CF">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[46]</w:t>
      </w:r>
      <w:r>
        <w:rPr>
          <w:rFonts w:ascii="Arial" w:hAnsi="Arial" w:cs="Arial"/>
          <w:color w:val="000000" w:themeColor="text1"/>
          <w:sz w:val="24"/>
          <w:szCs w:val="24"/>
        </w:rPr>
        <w:tab/>
      </w:r>
      <w:r w:rsidR="00905380" w:rsidRPr="002C60CF">
        <w:rPr>
          <w:rFonts w:ascii="Arial" w:hAnsi="Arial" w:cs="Arial"/>
          <w:color w:val="000000" w:themeColor="text1"/>
          <w:sz w:val="24"/>
          <w:szCs w:val="24"/>
        </w:rPr>
        <w:t xml:space="preserve">Part of the context of the order is the judgment </w:t>
      </w:r>
      <w:r w:rsidR="007703DA" w:rsidRPr="002C60CF">
        <w:rPr>
          <w:rFonts w:ascii="Arial" w:hAnsi="Arial" w:cs="Arial"/>
          <w:color w:val="000000" w:themeColor="text1"/>
          <w:sz w:val="24"/>
          <w:szCs w:val="24"/>
        </w:rPr>
        <w:t xml:space="preserve">and order </w:t>
      </w:r>
      <w:r w:rsidR="00905380" w:rsidRPr="002C60CF">
        <w:rPr>
          <w:rFonts w:ascii="Arial" w:hAnsi="Arial" w:cs="Arial"/>
          <w:color w:val="000000" w:themeColor="text1"/>
          <w:sz w:val="24"/>
          <w:szCs w:val="24"/>
        </w:rPr>
        <w:t>in the related sale application</w:t>
      </w:r>
      <w:r w:rsidR="00693CD7" w:rsidRPr="002C60CF">
        <w:rPr>
          <w:rFonts w:ascii="Arial" w:hAnsi="Arial" w:cs="Arial"/>
          <w:color w:val="000000" w:themeColor="text1"/>
          <w:sz w:val="24"/>
          <w:szCs w:val="24"/>
        </w:rPr>
        <w:t>.</w:t>
      </w:r>
    </w:p>
    <w:p w14:paraId="4566AB82" w14:textId="77777777" w:rsidR="00905380" w:rsidRPr="00905380" w:rsidRDefault="00905380" w:rsidP="00E46A4E">
      <w:pPr>
        <w:pStyle w:val="ListParagraph"/>
        <w:spacing w:line="480" w:lineRule="auto"/>
        <w:rPr>
          <w:rFonts w:ascii="Arial" w:hAnsi="Arial" w:cs="Arial"/>
          <w:color w:val="000000" w:themeColor="text1"/>
          <w:sz w:val="24"/>
          <w:szCs w:val="24"/>
        </w:rPr>
      </w:pPr>
    </w:p>
    <w:p w14:paraId="0ECE702C" w14:textId="300027F4" w:rsidR="00905380" w:rsidRPr="002C60CF" w:rsidRDefault="002C60CF" w:rsidP="002C60CF">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[47]</w:t>
      </w:r>
      <w:r>
        <w:rPr>
          <w:rFonts w:ascii="Arial" w:hAnsi="Arial" w:cs="Arial"/>
          <w:color w:val="000000" w:themeColor="text1"/>
          <w:sz w:val="24"/>
          <w:szCs w:val="24"/>
        </w:rPr>
        <w:tab/>
      </w:r>
      <w:r w:rsidR="00693CD7" w:rsidRPr="002C60CF">
        <w:rPr>
          <w:rFonts w:ascii="Arial" w:hAnsi="Arial" w:cs="Arial"/>
          <w:color w:val="000000" w:themeColor="text1"/>
          <w:sz w:val="24"/>
          <w:szCs w:val="24"/>
        </w:rPr>
        <w:t>Applying these principles</w:t>
      </w:r>
      <w:r w:rsidR="00B3765E" w:rsidRPr="002C60CF">
        <w:rPr>
          <w:rFonts w:ascii="Arial" w:hAnsi="Arial" w:cs="Arial"/>
          <w:color w:val="000000" w:themeColor="text1"/>
          <w:sz w:val="24"/>
          <w:szCs w:val="24"/>
        </w:rPr>
        <w:t>,</w:t>
      </w:r>
      <w:r w:rsidR="00693CD7" w:rsidRPr="002C60CF">
        <w:rPr>
          <w:rFonts w:ascii="Arial" w:hAnsi="Arial" w:cs="Arial"/>
          <w:color w:val="000000" w:themeColor="text1"/>
          <w:sz w:val="24"/>
          <w:szCs w:val="24"/>
        </w:rPr>
        <w:t xml:space="preserve"> it would follow that Prime had an election in para 4 of the order either to provide security into the trust account of the legal practitioners referred to or into the </w:t>
      </w:r>
      <w:r w:rsidR="00434EC2" w:rsidRPr="002C60CF">
        <w:rPr>
          <w:rFonts w:ascii="Arial" w:hAnsi="Arial" w:cs="Arial"/>
          <w:color w:val="000000" w:themeColor="text1"/>
          <w:sz w:val="24"/>
          <w:szCs w:val="24"/>
        </w:rPr>
        <w:t>r</w:t>
      </w:r>
      <w:r w:rsidR="00693CD7" w:rsidRPr="002C60CF">
        <w:rPr>
          <w:rFonts w:ascii="Arial" w:hAnsi="Arial" w:cs="Arial"/>
          <w:color w:val="000000" w:themeColor="text1"/>
          <w:sz w:val="24"/>
          <w:szCs w:val="24"/>
        </w:rPr>
        <w:t>egistrar’s account designated as the fund constituted by the sale of the vessel. Prime had this election as to the manner of payment of security and retained the right to object to any claim made by the banks against the fund</w:t>
      </w:r>
      <w:r w:rsidR="00102CB8" w:rsidRPr="002C60CF">
        <w:rPr>
          <w:rFonts w:ascii="Arial" w:hAnsi="Arial" w:cs="Arial"/>
          <w:color w:val="000000" w:themeColor="text1"/>
          <w:sz w:val="24"/>
          <w:szCs w:val="24"/>
        </w:rPr>
        <w:t xml:space="preserve"> which would in the full context of the matter arise in the action </w:t>
      </w:r>
      <w:r w:rsidR="00102CB8" w:rsidRPr="002C60CF">
        <w:rPr>
          <w:rFonts w:ascii="Arial" w:hAnsi="Arial" w:cs="Arial"/>
          <w:i/>
          <w:color w:val="000000" w:themeColor="text1"/>
          <w:sz w:val="24"/>
          <w:szCs w:val="24"/>
        </w:rPr>
        <w:t>in rem</w:t>
      </w:r>
      <w:r w:rsidR="00102CB8" w:rsidRPr="002C60CF">
        <w:rPr>
          <w:rFonts w:ascii="Arial" w:hAnsi="Arial" w:cs="Arial"/>
          <w:color w:val="000000" w:themeColor="text1"/>
          <w:sz w:val="24"/>
          <w:szCs w:val="24"/>
        </w:rPr>
        <w:t xml:space="preserve"> to be determined</w:t>
      </w:r>
      <w:r w:rsidR="00B3765E" w:rsidRPr="002C60CF">
        <w:rPr>
          <w:rFonts w:ascii="Arial" w:hAnsi="Arial" w:cs="Arial"/>
          <w:color w:val="000000" w:themeColor="text1"/>
          <w:sz w:val="24"/>
          <w:szCs w:val="24"/>
        </w:rPr>
        <w:t xml:space="preserve"> by the High Court</w:t>
      </w:r>
      <w:r w:rsidR="00693CD7" w:rsidRPr="002C60CF">
        <w:rPr>
          <w:rFonts w:ascii="Arial" w:hAnsi="Arial" w:cs="Arial"/>
          <w:color w:val="000000" w:themeColor="text1"/>
          <w:sz w:val="24"/>
          <w:szCs w:val="24"/>
        </w:rPr>
        <w:t>.</w:t>
      </w:r>
    </w:p>
    <w:p w14:paraId="20B20893" w14:textId="77777777" w:rsidR="00905380" w:rsidRPr="00905380" w:rsidRDefault="00905380" w:rsidP="00E46A4E">
      <w:pPr>
        <w:pStyle w:val="ListParagraph"/>
        <w:spacing w:line="480" w:lineRule="auto"/>
        <w:rPr>
          <w:rFonts w:ascii="Arial" w:hAnsi="Arial" w:cs="Arial"/>
          <w:color w:val="000000" w:themeColor="text1"/>
          <w:sz w:val="24"/>
          <w:szCs w:val="24"/>
        </w:rPr>
      </w:pPr>
    </w:p>
    <w:p w14:paraId="68FFB8E8" w14:textId="6D9993B4" w:rsidR="00905380" w:rsidRPr="002C60CF" w:rsidRDefault="002C60CF" w:rsidP="002C60CF">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[48]</w:t>
      </w:r>
      <w:r>
        <w:rPr>
          <w:rFonts w:ascii="Arial" w:hAnsi="Arial" w:cs="Arial"/>
          <w:color w:val="000000" w:themeColor="text1"/>
          <w:sz w:val="24"/>
          <w:szCs w:val="24"/>
        </w:rPr>
        <w:tab/>
      </w:r>
      <w:r w:rsidR="00693CD7" w:rsidRPr="002C60CF">
        <w:rPr>
          <w:rFonts w:ascii="Arial" w:hAnsi="Arial" w:cs="Arial"/>
          <w:color w:val="000000" w:themeColor="text1"/>
          <w:sz w:val="24"/>
          <w:szCs w:val="24"/>
        </w:rPr>
        <w:t>Contra</w:t>
      </w:r>
      <w:r w:rsidR="0052789F" w:rsidRPr="002C60CF">
        <w:rPr>
          <w:rFonts w:ascii="Arial" w:hAnsi="Arial" w:cs="Arial"/>
          <w:color w:val="000000" w:themeColor="text1"/>
          <w:sz w:val="24"/>
          <w:szCs w:val="24"/>
        </w:rPr>
        <w:t>diction contended for by Prime doe</w:t>
      </w:r>
      <w:r w:rsidR="00693CD7" w:rsidRPr="002C60CF">
        <w:rPr>
          <w:rFonts w:ascii="Arial" w:hAnsi="Arial" w:cs="Arial"/>
          <w:color w:val="000000" w:themeColor="text1"/>
          <w:sz w:val="24"/>
          <w:szCs w:val="24"/>
        </w:rPr>
        <w:t xml:space="preserve">s not </w:t>
      </w:r>
      <w:r w:rsidR="0052789F" w:rsidRPr="002C60CF">
        <w:rPr>
          <w:rFonts w:ascii="Arial" w:hAnsi="Arial" w:cs="Arial"/>
          <w:color w:val="000000" w:themeColor="text1"/>
          <w:sz w:val="24"/>
          <w:szCs w:val="24"/>
        </w:rPr>
        <w:t>arise upon a reading of the order in its proper context</w:t>
      </w:r>
      <w:r w:rsidR="00693CD7" w:rsidRPr="002C60CF">
        <w:rPr>
          <w:rFonts w:ascii="Arial" w:hAnsi="Arial" w:cs="Arial"/>
          <w:color w:val="000000" w:themeColor="text1"/>
          <w:sz w:val="24"/>
          <w:szCs w:val="24"/>
        </w:rPr>
        <w:t xml:space="preserve"> because Prime would be entitled to repayment o</w:t>
      </w:r>
      <w:r w:rsidR="00351093" w:rsidRPr="002C60CF">
        <w:rPr>
          <w:rFonts w:ascii="Arial" w:hAnsi="Arial" w:cs="Arial"/>
          <w:color w:val="000000" w:themeColor="text1"/>
          <w:sz w:val="24"/>
          <w:szCs w:val="24"/>
        </w:rPr>
        <w:t>f</w:t>
      </w:r>
      <w:r w:rsidR="00693CD7" w:rsidRPr="002C60CF">
        <w:rPr>
          <w:rFonts w:ascii="Arial" w:hAnsi="Arial" w:cs="Arial"/>
          <w:color w:val="000000" w:themeColor="text1"/>
          <w:sz w:val="24"/>
          <w:szCs w:val="24"/>
        </w:rPr>
        <w:t xml:space="preserve"> part o</w:t>
      </w:r>
      <w:r w:rsidR="00351093" w:rsidRPr="002C60CF">
        <w:rPr>
          <w:rFonts w:ascii="Arial" w:hAnsi="Arial" w:cs="Arial"/>
          <w:color w:val="000000" w:themeColor="text1"/>
          <w:sz w:val="24"/>
          <w:szCs w:val="24"/>
        </w:rPr>
        <w:t>r</w:t>
      </w:r>
      <w:r w:rsidR="00693CD7" w:rsidRPr="002C60CF">
        <w:rPr>
          <w:rFonts w:ascii="Arial" w:hAnsi="Arial" w:cs="Arial"/>
          <w:color w:val="000000" w:themeColor="text1"/>
          <w:sz w:val="24"/>
          <w:szCs w:val="24"/>
        </w:rPr>
        <w:t xml:space="preserve"> all of the security in the event of its defence to the banks’ claim being successful. A sensible reading of the order</w:t>
      </w:r>
      <w:r w:rsidR="00B3765E" w:rsidRPr="002C60CF">
        <w:rPr>
          <w:rFonts w:ascii="Arial" w:hAnsi="Arial" w:cs="Arial"/>
          <w:color w:val="000000" w:themeColor="text1"/>
          <w:sz w:val="24"/>
          <w:szCs w:val="24"/>
        </w:rPr>
        <w:t xml:space="preserve"> in the context of</w:t>
      </w:r>
      <w:r w:rsidR="00693CD7" w:rsidRPr="002C60CF">
        <w:rPr>
          <w:rFonts w:ascii="Arial" w:hAnsi="Arial" w:cs="Arial"/>
          <w:color w:val="000000" w:themeColor="text1"/>
          <w:sz w:val="24"/>
          <w:szCs w:val="24"/>
        </w:rPr>
        <w:t xml:space="preserve"> subsequent events, remove</w:t>
      </w:r>
      <w:r w:rsidR="00351093" w:rsidRPr="002C60CF">
        <w:rPr>
          <w:rFonts w:ascii="Arial" w:hAnsi="Arial" w:cs="Arial"/>
          <w:color w:val="000000" w:themeColor="text1"/>
          <w:sz w:val="24"/>
          <w:szCs w:val="24"/>
        </w:rPr>
        <w:t>s</w:t>
      </w:r>
      <w:r w:rsidR="00693CD7" w:rsidRPr="002C60CF">
        <w:rPr>
          <w:rFonts w:ascii="Arial" w:hAnsi="Arial" w:cs="Arial"/>
          <w:color w:val="000000" w:themeColor="text1"/>
          <w:sz w:val="24"/>
          <w:szCs w:val="24"/>
        </w:rPr>
        <w:t xml:space="preserve"> the inconsistency or contradiction contended for by Prime.</w:t>
      </w:r>
    </w:p>
    <w:p w14:paraId="35657D64" w14:textId="77777777" w:rsidR="0052789F" w:rsidRPr="0052789F" w:rsidRDefault="0052789F" w:rsidP="0052789F">
      <w:pPr>
        <w:pStyle w:val="ListParagraph"/>
        <w:spacing w:line="480" w:lineRule="auto"/>
        <w:rPr>
          <w:rFonts w:ascii="Arial" w:hAnsi="Arial" w:cs="Arial"/>
          <w:color w:val="000000" w:themeColor="text1"/>
          <w:sz w:val="24"/>
          <w:szCs w:val="24"/>
        </w:rPr>
      </w:pPr>
    </w:p>
    <w:p w14:paraId="11882864" w14:textId="6C352F82" w:rsidR="0052789F" w:rsidRPr="002C60CF" w:rsidRDefault="002C60CF" w:rsidP="002C60CF">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[49]</w:t>
      </w:r>
      <w:r>
        <w:rPr>
          <w:rFonts w:ascii="Arial" w:hAnsi="Arial" w:cs="Arial"/>
          <w:color w:val="000000" w:themeColor="text1"/>
          <w:sz w:val="24"/>
          <w:szCs w:val="24"/>
        </w:rPr>
        <w:tab/>
      </w:r>
      <w:r w:rsidR="0052789F" w:rsidRPr="002C60CF">
        <w:rPr>
          <w:rFonts w:ascii="Arial" w:hAnsi="Arial" w:cs="Arial"/>
          <w:color w:val="000000" w:themeColor="text1"/>
          <w:sz w:val="24"/>
          <w:szCs w:val="24"/>
        </w:rPr>
        <w:t>It follows that the appeal against the first order falls to be dismissed with costs.</w:t>
      </w:r>
    </w:p>
    <w:p w14:paraId="2F824D9C" w14:textId="77777777" w:rsidR="00351093" w:rsidRDefault="00351093" w:rsidP="00434EC2">
      <w:pPr>
        <w:spacing w:after="0" w:line="480" w:lineRule="auto"/>
        <w:rPr>
          <w:rFonts w:ascii="Arial" w:hAnsi="Arial" w:cs="Arial"/>
          <w:color w:val="000000" w:themeColor="text1"/>
          <w:sz w:val="24"/>
          <w:szCs w:val="24"/>
        </w:rPr>
      </w:pPr>
    </w:p>
    <w:p w14:paraId="34E825E0" w14:textId="77777777" w:rsidR="00C45F66" w:rsidRPr="00C45F66" w:rsidRDefault="00C45F66" w:rsidP="00C45F66">
      <w:pPr>
        <w:spacing w:line="480" w:lineRule="auto"/>
        <w:rPr>
          <w:rFonts w:ascii="Arial" w:hAnsi="Arial" w:cs="Arial"/>
          <w:color w:val="000000" w:themeColor="text1"/>
          <w:sz w:val="24"/>
          <w:szCs w:val="24"/>
          <w:u w:val="single"/>
        </w:rPr>
      </w:pPr>
      <w:r>
        <w:rPr>
          <w:rFonts w:ascii="Arial" w:hAnsi="Arial" w:cs="Arial"/>
          <w:color w:val="000000" w:themeColor="text1"/>
          <w:sz w:val="24"/>
          <w:szCs w:val="24"/>
          <w:u w:val="single"/>
        </w:rPr>
        <w:t xml:space="preserve">Appeal under </w:t>
      </w:r>
      <w:r w:rsidR="00434EC2">
        <w:rPr>
          <w:rFonts w:ascii="Arial" w:hAnsi="Arial" w:cs="Arial"/>
          <w:color w:val="000000" w:themeColor="text1"/>
          <w:sz w:val="24"/>
          <w:szCs w:val="24"/>
          <w:u w:val="single"/>
        </w:rPr>
        <w:t>Case No</w:t>
      </w:r>
      <w:r w:rsidR="003A6A4E">
        <w:rPr>
          <w:rFonts w:ascii="Arial" w:hAnsi="Arial" w:cs="Arial"/>
          <w:color w:val="000000" w:themeColor="text1"/>
          <w:sz w:val="24"/>
          <w:szCs w:val="24"/>
          <w:u w:val="single"/>
        </w:rPr>
        <w:t>.</w:t>
      </w:r>
      <w:r w:rsidR="00434EC2">
        <w:rPr>
          <w:rFonts w:ascii="Arial" w:hAnsi="Arial" w:cs="Arial"/>
          <w:color w:val="000000" w:themeColor="text1"/>
          <w:sz w:val="24"/>
          <w:szCs w:val="24"/>
          <w:u w:val="single"/>
        </w:rPr>
        <w:t xml:space="preserve"> </w:t>
      </w:r>
      <w:r>
        <w:rPr>
          <w:rFonts w:ascii="Arial" w:hAnsi="Arial" w:cs="Arial"/>
          <w:color w:val="000000" w:themeColor="text1"/>
          <w:sz w:val="24"/>
          <w:szCs w:val="24"/>
          <w:u w:val="single"/>
        </w:rPr>
        <w:t>SA 34/2023</w:t>
      </w:r>
      <w:r w:rsidR="00DB40AB">
        <w:rPr>
          <w:rFonts w:ascii="Arial" w:hAnsi="Arial" w:cs="Arial"/>
          <w:color w:val="000000" w:themeColor="text1"/>
          <w:sz w:val="24"/>
          <w:szCs w:val="24"/>
          <w:u w:val="single"/>
        </w:rPr>
        <w:t xml:space="preserve"> (the second order)</w:t>
      </w:r>
    </w:p>
    <w:p w14:paraId="4901D1CC" w14:textId="2C4A2935" w:rsidR="00C45F66" w:rsidRPr="002C60CF" w:rsidRDefault="002C60CF" w:rsidP="002C60CF">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[50]</w:t>
      </w:r>
      <w:r>
        <w:rPr>
          <w:rFonts w:ascii="Arial" w:hAnsi="Arial" w:cs="Arial"/>
          <w:color w:val="000000" w:themeColor="text1"/>
          <w:sz w:val="24"/>
          <w:szCs w:val="24"/>
        </w:rPr>
        <w:tab/>
      </w:r>
      <w:r w:rsidR="00C45F66" w:rsidRPr="002C60CF">
        <w:rPr>
          <w:rFonts w:ascii="Arial" w:hAnsi="Arial" w:cs="Arial"/>
          <w:color w:val="000000" w:themeColor="text1"/>
          <w:sz w:val="24"/>
          <w:szCs w:val="24"/>
        </w:rPr>
        <w:t>The banks applied for the second order after Prime</w:t>
      </w:r>
      <w:r w:rsidR="0052789F" w:rsidRPr="002C60CF">
        <w:rPr>
          <w:rFonts w:ascii="Arial" w:hAnsi="Arial" w:cs="Arial"/>
          <w:color w:val="000000" w:themeColor="text1"/>
          <w:sz w:val="24"/>
          <w:szCs w:val="24"/>
        </w:rPr>
        <w:t>’</w:t>
      </w:r>
      <w:r w:rsidR="00C45F66" w:rsidRPr="002C60CF">
        <w:rPr>
          <w:rFonts w:ascii="Arial" w:hAnsi="Arial" w:cs="Arial"/>
          <w:color w:val="000000" w:themeColor="text1"/>
          <w:sz w:val="24"/>
          <w:szCs w:val="24"/>
        </w:rPr>
        <w:t xml:space="preserve">s appeal against the order directing the sale of the vessel was dismissed and the appeal against the first order directing security was struck from the roll as leave to appeal had not been sought or </w:t>
      </w:r>
      <w:r w:rsidR="00C45F66" w:rsidRPr="002C60CF">
        <w:rPr>
          <w:rFonts w:ascii="Arial" w:hAnsi="Arial" w:cs="Arial"/>
          <w:color w:val="000000" w:themeColor="text1"/>
          <w:sz w:val="24"/>
          <w:szCs w:val="24"/>
        </w:rPr>
        <w:lastRenderedPageBreak/>
        <w:t xml:space="preserve">granted. The application for the second order was brought to direct Prime to comply with the first order and make payment </w:t>
      </w:r>
      <w:r w:rsidR="00434EC2" w:rsidRPr="002C60CF">
        <w:rPr>
          <w:rFonts w:ascii="Arial" w:hAnsi="Arial" w:cs="Arial"/>
          <w:color w:val="000000" w:themeColor="text1"/>
          <w:sz w:val="24"/>
          <w:szCs w:val="24"/>
        </w:rPr>
        <w:t xml:space="preserve">of </w:t>
      </w:r>
      <w:r w:rsidR="00B3765E" w:rsidRPr="002C60CF">
        <w:rPr>
          <w:rFonts w:ascii="Arial" w:hAnsi="Arial" w:cs="Arial"/>
          <w:color w:val="000000" w:themeColor="text1"/>
          <w:sz w:val="24"/>
          <w:szCs w:val="24"/>
        </w:rPr>
        <w:t>the</w:t>
      </w:r>
      <w:r w:rsidR="00C45F66" w:rsidRPr="002C60CF">
        <w:rPr>
          <w:rFonts w:ascii="Arial" w:hAnsi="Arial" w:cs="Arial"/>
          <w:color w:val="000000" w:themeColor="text1"/>
          <w:sz w:val="24"/>
          <w:szCs w:val="24"/>
        </w:rPr>
        <w:t xml:space="preserve"> security as required by the first order. </w:t>
      </w:r>
    </w:p>
    <w:p w14:paraId="65DA6DA0" w14:textId="77777777" w:rsidR="00C45F66" w:rsidRPr="00C45F66" w:rsidRDefault="00C45F66" w:rsidP="00C45F66">
      <w:pPr>
        <w:pStyle w:val="ListParagraph"/>
        <w:spacing w:line="480" w:lineRule="auto"/>
        <w:rPr>
          <w:rFonts w:ascii="Arial" w:hAnsi="Arial" w:cs="Arial"/>
          <w:color w:val="000000" w:themeColor="text1"/>
          <w:sz w:val="24"/>
          <w:szCs w:val="24"/>
        </w:rPr>
      </w:pPr>
    </w:p>
    <w:p w14:paraId="07AC9042" w14:textId="64D472C5" w:rsidR="00C45F66" w:rsidRPr="002C60CF" w:rsidRDefault="002C60CF" w:rsidP="002C60CF">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[51]</w:t>
      </w:r>
      <w:r>
        <w:rPr>
          <w:rFonts w:ascii="Arial" w:hAnsi="Arial" w:cs="Arial"/>
          <w:color w:val="000000" w:themeColor="text1"/>
          <w:sz w:val="24"/>
          <w:szCs w:val="24"/>
        </w:rPr>
        <w:tab/>
      </w:r>
      <w:r w:rsidR="00C45F66" w:rsidRPr="002C60CF">
        <w:rPr>
          <w:rFonts w:ascii="Arial" w:hAnsi="Arial" w:cs="Arial"/>
          <w:color w:val="000000" w:themeColor="text1"/>
          <w:sz w:val="24"/>
          <w:szCs w:val="24"/>
        </w:rPr>
        <w:t xml:space="preserve">The High Court granted the second order </w:t>
      </w:r>
      <w:r w:rsidR="0052789F" w:rsidRPr="002C60CF">
        <w:rPr>
          <w:rFonts w:ascii="Arial" w:hAnsi="Arial" w:cs="Arial"/>
          <w:color w:val="000000" w:themeColor="text1"/>
          <w:sz w:val="24"/>
          <w:szCs w:val="24"/>
        </w:rPr>
        <w:t xml:space="preserve">and </w:t>
      </w:r>
      <w:r w:rsidR="00C45F66" w:rsidRPr="002C60CF">
        <w:rPr>
          <w:rFonts w:ascii="Arial" w:hAnsi="Arial" w:cs="Arial"/>
          <w:color w:val="000000" w:themeColor="text1"/>
          <w:sz w:val="24"/>
          <w:szCs w:val="24"/>
        </w:rPr>
        <w:t>direct</w:t>
      </w:r>
      <w:r w:rsidR="0052789F" w:rsidRPr="002C60CF">
        <w:rPr>
          <w:rFonts w:ascii="Arial" w:hAnsi="Arial" w:cs="Arial"/>
          <w:color w:val="000000" w:themeColor="text1"/>
          <w:sz w:val="24"/>
          <w:szCs w:val="24"/>
        </w:rPr>
        <w:t>ed</w:t>
      </w:r>
      <w:r w:rsidR="00C45F66" w:rsidRPr="002C60CF">
        <w:rPr>
          <w:rFonts w:ascii="Arial" w:hAnsi="Arial" w:cs="Arial"/>
          <w:color w:val="000000" w:themeColor="text1"/>
          <w:sz w:val="24"/>
          <w:szCs w:val="24"/>
        </w:rPr>
        <w:t xml:space="preserve"> Prime to</w:t>
      </w:r>
      <w:r w:rsidR="00434EC2" w:rsidRPr="002C60CF">
        <w:rPr>
          <w:rFonts w:ascii="Arial" w:hAnsi="Arial" w:cs="Arial"/>
          <w:color w:val="000000" w:themeColor="text1"/>
          <w:sz w:val="24"/>
          <w:szCs w:val="24"/>
        </w:rPr>
        <w:t xml:space="preserve"> pay security in the sum of USD</w:t>
      </w:r>
      <w:r w:rsidR="0052789F" w:rsidRPr="002C60CF">
        <w:rPr>
          <w:rFonts w:ascii="Arial" w:hAnsi="Arial" w:cs="Arial"/>
          <w:color w:val="000000" w:themeColor="text1"/>
          <w:sz w:val="24"/>
          <w:szCs w:val="24"/>
        </w:rPr>
        <w:t xml:space="preserve">644 </w:t>
      </w:r>
      <w:r w:rsidR="00C45F66" w:rsidRPr="002C60CF">
        <w:rPr>
          <w:rFonts w:ascii="Arial" w:hAnsi="Arial" w:cs="Arial"/>
          <w:color w:val="000000" w:themeColor="text1"/>
          <w:sz w:val="24"/>
          <w:szCs w:val="24"/>
        </w:rPr>
        <w:t>352 in</w:t>
      </w:r>
      <w:r w:rsidR="000B69F2" w:rsidRPr="002C60CF">
        <w:rPr>
          <w:rFonts w:ascii="Arial" w:hAnsi="Arial" w:cs="Arial"/>
          <w:color w:val="000000" w:themeColor="text1"/>
          <w:sz w:val="24"/>
          <w:szCs w:val="24"/>
        </w:rPr>
        <w:t>to</w:t>
      </w:r>
      <w:r w:rsidR="00C45F66" w:rsidRPr="002C60CF">
        <w:rPr>
          <w:rFonts w:ascii="Arial" w:hAnsi="Arial" w:cs="Arial"/>
          <w:color w:val="000000" w:themeColor="text1"/>
          <w:sz w:val="24"/>
          <w:szCs w:val="24"/>
        </w:rPr>
        <w:t xml:space="preserve"> the fund</w:t>
      </w:r>
      <w:r w:rsidR="00B3765E" w:rsidRPr="002C60CF">
        <w:rPr>
          <w:rFonts w:ascii="Arial" w:hAnsi="Arial" w:cs="Arial"/>
          <w:color w:val="000000" w:themeColor="text1"/>
          <w:sz w:val="24"/>
          <w:szCs w:val="24"/>
        </w:rPr>
        <w:t xml:space="preserve"> established by the sale of the vessel</w:t>
      </w:r>
      <w:r w:rsidR="00C45F66" w:rsidRPr="002C60CF">
        <w:rPr>
          <w:rFonts w:ascii="Arial" w:hAnsi="Arial" w:cs="Arial"/>
          <w:color w:val="000000" w:themeColor="text1"/>
          <w:sz w:val="24"/>
          <w:szCs w:val="24"/>
        </w:rPr>
        <w:t>.</w:t>
      </w:r>
    </w:p>
    <w:p w14:paraId="0226F47E" w14:textId="77777777" w:rsidR="00C45F66" w:rsidRPr="00C45F66" w:rsidRDefault="00C45F66" w:rsidP="00C45F66">
      <w:pPr>
        <w:pStyle w:val="ListParagraph"/>
        <w:spacing w:line="480" w:lineRule="auto"/>
        <w:rPr>
          <w:rFonts w:ascii="Arial" w:hAnsi="Arial" w:cs="Arial"/>
          <w:color w:val="000000" w:themeColor="text1"/>
          <w:sz w:val="24"/>
          <w:szCs w:val="24"/>
        </w:rPr>
      </w:pPr>
    </w:p>
    <w:p w14:paraId="2B7E4850" w14:textId="3D74156E" w:rsidR="00C45F66" w:rsidRPr="002C60CF" w:rsidRDefault="002C60CF" w:rsidP="002C60CF">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[52]</w:t>
      </w:r>
      <w:r>
        <w:rPr>
          <w:rFonts w:ascii="Arial" w:hAnsi="Arial" w:cs="Arial"/>
          <w:color w:val="000000" w:themeColor="text1"/>
          <w:sz w:val="24"/>
          <w:szCs w:val="24"/>
        </w:rPr>
        <w:tab/>
      </w:r>
      <w:r w:rsidR="00C45F66" w:rsidRPr="002C60CF">
        <w:rPr>
          <w:rFonts w:ascii="Arial" w:hAnsi="Arial" w:cs="Arial"/>
          <w:color w:val="000000" w:themeColor="text1"/>
          <w:sz w:val="24"/>
          <w:szCs w:val="24"/>
        </w:rPr>
        <w:t xml:space="preserve">The </w:t>
      </w:r>
      <w:r w:rsidR="00FF22BD" w:rsidRPr="002C60CF">
        <w:rPr>
          <w:rFonts w:ascii="Arial" w:hAnsi="Arial" w:cs="Arial"/>
          <w:color w:val="000000" w:themeColor="text1"/>
          <w:sz w:val="24"/>
          <w:szCs w:val="24"/>
        </w:rPr>
        <w:t>parties ac</w:t>
      </w:r>
      <w:r w:rsidR="00C45F66" w:rsidRPr="002C60CF">
        <w:rPr>
          <w:rFonts w:ascii="Arial" w:hAnsi="Arial" w:cs="Arial"/>
          <w:color w:val="000000" w:themeColor="text1"/>
          <w:sz w:val="24"/>
          <w:szCs w:val="24"/>
        </w:rPr>
        <w:t>cepted that should Prime’s appeal against the first order succeed, then it would follow that the appeal against the second order would also succeed because the second order gives effect to the first order.</w:t>
      </w:r>
    </w:p>
    <w:p w14:paraId="26A8E3EE" w14:textId="77777777" w:rsidR="00C45F66" w:rsidRPr="00C45F66" w:rsidRDefault="00C45F66" w:rsidP="00C45F66">
      <w:pPr>
        <w:pStyle w:val="ListParagraph"/>
        <w:spacing w:line="480" w:lineRule="auto"/>
        <w:rPr>
          <w:rFonts w:ascii="Arial" w:hAnsi="Arial" w:cs="Arial"/>
          <w:color w:val="000000" w:themeColor="text1"/>
          <w:sz w:val="24"/>
          <w:szCs w:val="24"/>
        </w:rPr>
      </w:pPr>
    </w:p>
    <w:p w14:paraId="383CFB27" w14:textId="69CB7AE0" w:rsidR="00C45F66" w:rsidRPr="002C60CF" w:rsidRDefault="002C60CF" w:rsidP="002C60CF">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[53]</w:t>
      </w:r>
      <w:r>
        <w:rPr>
          <w:rFonts w:ascii="Arial" w:hAnsi="Arial" w:cs="Arial"/>
          <w:color w:val="000000" w:themeColor="text1"/>
          <w:sz w:val="24"/>
          <w:szCs w:val="24"/>
        </w:rPr>
        <w:tab/>
      </w:r>
      <w:r w:rsidR="00FF22BD" w:rsidRPr="002C60CF">
        <w:rPr>
          <w:rFonts w:ascii="Arial" w:hAnsi="Arial" w:cs="Arial"/>
          <w:color w:val="000000" w:themeColor="text1"/>
          <w:sz w:val="24"/>
          <w:szCs w:val="24"/>
        </w:rPr>
        <w:t xml:space="preserve">Counsel for Prime however contended that even in the event </w:t>
      </w:r>
      <w:r w:rsidR="00DB40AB" w:rsidRPr="002C60CF">
        <w:rPr>
          <w:rFonts w:ascii="Arial" w:hAnsi="Arial" w:cs="Arial"/>
          <w:color w:val="000000" w:themeColor="text1"/>
          <w:sz w:val="24"/>
          <w:szCs w:val="24"/>
        </w:rPr>
        <w:t xml:space="preserve">of </w:t>
      </w:r>
      <w:r w:rsidR="00FF22BD" w:rsidRPr="002C60CF">
        <w:rPr>
          <w:rFonts w:ascii="Arial" w:hAnsi="Arial" w:cs="Arial"/>
          <w:color w:val="000000" w:themeColor="text1"/>
          <w:sz w:val="24"/>
          <w:szCs w:val="24"/>
        </w:rPr>
        <w:t xml:space="preserve">its appeal against the first order being dismissed, the appeal against the second order should nonetheless succeed. It was argued that the </w:t>
      </w:r>
      <w:r w:rsidR="0052789F" w:rsidRPr="002C60CF">
        <w:rPr>
          <w:rFonts w:ascii="Arial" w:hAnsi="Arial" w:cs="Arial"/>
          <w:color w:val="000000" w:themeColor="text1"/>
          <w:sz w:val="24"/>
          <w:szCs w:val="24"/>
        </w:rPr>
        <w:t>second</w:t>
      </w:r>
      <w:r w:rsidR="00FF22BD" w:rsidRPr="002C60CF">
        <w:rPr>
          <w:rFonts w:ascii="Arial" w:hAnsi="Arial" w:cs="Arial"/>
          <w:color w:val="000000" w:themeColor="text1"/>
          <w:sz w:val="24"/>
          <w:szCs w:val="24"/>
        </w:rPr>
        <w:t xml:space="preserve"> order is ‘separate and free standing’ from the first order and that the banks had not made out a case in the second application for that order.</w:t>
      </w:r>
    </w:p>
    <w:p w14:paraId="167BCAE8" w14:textId="77777777" w:rsidR="00905380" w:rsidRPr="00905380" w:rsidRDefault="00905380" w:rsidP="00C45F66">
      <w:pPr>
        <w:pStyle w:val="ListParagraph"/>
        <w:spacing w:line="480" w:lineRule="auto"/>
        <w:rPr>
          <w:rFonts w:ascii="Arial" w:hAnsi="Arial" w:cs="Arial"/>
          <w:color w:val="000000" w:themeColor="text1"/>
          <w:sz w:val="24"/>
          <w:szCs w:val="24"/>
        </w:rPr>
      </w:pPr>
    </w:p>
    <w:p w14:paraId="2623E18D" w14:textId="5BFB2865" w:rsidR="00905380" w:rsidRPr="002C60CF" w:rsidRDefault="002C60CF" w:rsidP="002C60CF">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[54]</w:t>
      </w:r>
      <w:r>
        <w:rPr>
          <w:rFonts w:ascii="Arial" w:hAnsi="Arial" w:cs="Arial"/>
          <w:color w:val="000000" w:themeColor="text1"/>
          <w:sz w:val="24"/>
          <w:szCs w:val="24"/>
        </w:rPr>
        <w:tab/>
      </w:r>
      <w:r w:rsidR="00FF22BD" w:rsidRPr="002C60CF">
        <w:rPr>
          <w:rFonts w:ascii="Arial" w:hAnsi="Arial" w:cs="Arial"/>
          <w:color w:val="000000" w:themeColor="text1"/>
          <w:sz w:val="24"/>
          <w:szCs w:val="24"/>
        </w:rPr>
        <w:t>It was argued that the second order was not in accordance with the first order because of the changed circumstances relating to the manner of payment in terms of para 4 of the first order</w:t>
      </w:r>
      <w:r w:rsidR="00B3765E" w:rsidRPr="002C60CF">
        <w:rPr>
          <w:rFonts w:ascii="Arial" w:hAnsi="Arial" w:cs="Arial"/>
          <w:color w:val="000000" w:themeColor="text1"/>
          <w:sz w:val="24"/>
          <w:szCs w:val="24"/>
        </w:rPr>
        <w:t xml:space="preserve"> as a fund had by then been established, given the sale of the vessel</w:t>
      </w:r>
      <w:r w:rsidR="00FF22BD" w:rsidRPr="002C60CF">
        <w:rPr>
          <w:rFonts w:ascii="Arial" w:hAnsi="Arial" w:cs="Arial"/>
          <w:color w:val="000000" w:themeColor="text1"/>
          <w:sz w:val="24"/>
          <w:szCs w:val="24"/>
        </w:rPr>
        <w:t>. As already stated</w:t>
      </w:r>
      <w:r w:rsidR="0052789F" w:rsidRPr="002C60CF">
        <w:rPr>
          <w:rFonts w:ascii="Arial" w:hAnsi="Arial" w:cs="Arial"/>
          <w:color w:val="000000" w:themeColor="text1"/>
          <w:sz w:val="24"/>
          <w:szCs w:val="24"/>
        </w:rPr>
        <w:t>,</w:t>
      </w:r>
      <w:r w:rsidR="00FF22BD" w:rsidRPr="002C60CF">
        <w:rPr>
          <w:rFonts w:ascii="Arial" w:hAnsi="Arial" w:cs="Arial"/>
          <w:color w:val="000000" w:themeColor="text1"/>
          <w:sz w:val="24"/>
          <w:szCs w:val="24"/>
        </w:rPr>
        <w:t xml:space="preserve"> a sensible interpretation of that para</w:t>
      </w:r>
      <w:r w:rsidR="003E5E44" w:rsidRPr="002C60CF">
        <w:rPr>
          <w:rFonts w:ascii="Arial" w:hAnsi="Arial" w:cs="Arial"/>
          <w:color w:val="000000" w:themeColor="text1"/>
          <w:sz w:val="24"/>
          <w:szCs w:val="24"/>
        </w:rPr>
        <w:t>graph of the order in its context addresses the contrived point taking in relation to it.</w:t>
      </w:r>
    </w:p>
    <w:p w14:paraId="4990ABB3" w14:textId="77777777" w:rsidR="00905380" w:rsidRPr="00905380" w:rsidRDefault="00905380" w:rsidP="00E46A4E">
      <w:pPr>
        <w:pStyle w:val="ListParagraph"/>
        <w:spacing w:line="480" w:lineRule="auto"/>
        <w:rPr>
          <w:rFonts w:ascii="Arial" w:hAnsi="Arial" w:cs="Arial"/>
          <w:color w:val="000000" w:themeColor="text1"/>
          <w:sz w:val="24"/>
          <w:szCs w:val="24"/>
        </w:rPr>
      </w:pPr>
    </w:p>
    <w:p w14:paraId="4E17C4D3" w14:textId="7F37F089" w:rsidR="00905380" w:rsidRPr="002C60CF" w:rsidRDefault="002C60CF" w:rsidP="002C60CF">
      <w:pPr>
        <w:spacing w:after="0" w:line="480" w:lineRule="auto"/>
        <w:jc w:val="both"/>
        <w:rPr>
          <w:rFonts w:ascii="Arial" w:hAnsi="Arial" w:cs="Arial"/>
          <w:color w:val="000000" w:themeColor="text1"/>
          <w:sz w:val="24"/>
          <w:szCs w:val="24"/>
        </w:rPr>
      </w:pPr>
      <w:r w:rsidRPr="007941D8">
        <w:rPr>
          <w:rFonts w:ascii="Arial" w:hAnsi="Arial" w:cs="Arial"/>
          <w:color w:val="000000" w:themeColor="text1"/>
          <w:sz w:val="24"/>
          <w:szCs w:val="24"/>
        </w:rPr>
        <w:lastRenderedPageBreak/>
        <w:t>[55]</w:t>
      </w:r>
      <w:r w:rsidRPr="007941D8">
        <w:rPr>
          <w:rFonts w:ascii="Arial" w:hAnsi="Arial" w:cs="Arial"/>
          <w:color w:val="000000" w:themeColor="text1"/>
          <w:sz w:val="24"/>
          <w:szCs w:val="24"/>
        </w:rPr>
        <w:tab/>
      </w:r>
      <w:r w:rsidR="003E5E44" w:rsidRPr="002C60CF">
        <w:rPr>
          <w:rFonts w:ascii="Arial" w:hAnsi="Arial" w:cs="Arial"/>
          <w:color w:val="000000" w:themeColor="text1"/>
          <w:sz w:val="24"/>
          <w:szCs w:val="24"/>
        </w:rPr>
        <w:t>A point is also taken concerning the change of sanction in the two orders. In para 5 of the first order the sanction relates to the sale application.</w:t>
      </w:r>
      <w:r w:rsidR="007941D8" w:rsidRPr="002C60CF">
        <w:rPr>
          <w:rFonts w:ascii="Arial" w:hAnsi="Arial" w:cs="Arial"/>
          <w:color w:val="000000" w:themeColor="text1"/>
          <w:sz w:val="24"/>
          <w:szCs w:val="24"/>
        </w:rPr>
        <w:t xml:space="preserve"> </w:t>
      </w:r>
      <w:r w:rsidR="003E5E44" w:rsidRPr="002C60CF">
        <w:rPr>
          <w:rFonts w:ascii="Arial" w:hAnsi="Arial" w:cs="Arial"/>
          <w:color w:val="000000" w:themeColor="text1"/>
          <w:sz w:val="24"/>
          <w:szCs w:val="24"/>
        </w:rPr>
        <w:t xml:space="preserve">The second order’s sanction is different and includes the power to apply to court to strike out Prime’s defence to the banks’ claim </w:t>
      </w:r>
      <w:r w:rsidR="003E5E44" w:rsidRPr="002C60CF">
        <w:rPr>
          <w:rFonts w:ascii="Arial" w:hAnsi="Arial" w:cs="Arial"/>
          <w:i/>
          <w:color w:val="000000" w:themeColor="text1"/>
          <w:sz w:val="24"/>
          <w:szCs w:val="24"/>
        </w:rPr>
        <w:t>in rem</w:t>
      </w:r>
      <w:r w:rsidR="003E5E44" w:rsidRPr="002C60CF">
        <w:rPr>
          <w:rFonts w:ascii="Arial" w:hAnsi="Arial" w:cs="Arial"/>
          <w:color w:val="000000" w:themeColor="text1"/>
          <w:sz w:val="24"/>
          <w:szCs w:val="24"/>
        </w:rPr>
        <w:t>. It was submitted on behalf of Prime that the second application’s purpose was to ‘smother’ Prime’s defence to the action and that the High Court erred in granting that order.</w:t>
      </w:r>
    </w:p>
    <w:p w14:paraId="00E6A17B" w14:textId="77777777" w:rsidR="003E5E44" w:rsidRPr="003E5E44" w:rsidRDefault="003E5E44" w:rsidP="003E5E44">
      <w:pPr>
        <w:pStyle w:val="ListParagraph"/>
        <w:spacing w:line="480" w:lineRule="auto"/>
        <w:rPr>
          <w:rFonts w:ascii="Arial" w:hAnsi="Arial" w:cs="Arial"/>
          <w:color w:val="000000" w:themeColor="text1"/>
          <w:sz w:val="24"/>
          <w:szCs w:val="24"/>
        </w:rPr>
      </w:pPr>
    </w:p>
    <w:p w14:paraId="2ACDA275" w14:textId="48734C2B" w:rsidR="003E5E44" w:rsidRPr="002C60CF" w:rsidRDefault="002C60CF" w:rsidP="002C60CF">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[56]</w:t>
      </w:r>
      <w:r>
        <w:rPr>
          <w:rFonts w:ascii="Arial" w:hAnsi="Arial" w:cs="Arial"/>
          <w:color w:val="000000" w:themeColor="text1"/>
          <w:sz w:val="24"/>
          <w:szCs w:val="24"/>
        </w:rPr>
        <w:tab/>
      </w:r>
      <w:r w:rsidR="003E5E44" w:rsidRPr="002C60CF">
        <w:rPr>
          <w:rFonts w:ascii="Arial" w:hAnsi="Arial" w:cs="Arial"/>
          <w:color w:val="000000" w:themeColor="text1"/>
          <w:sz w:val="24"/>
          <w:szCs w:val="24"/>
        </w:rPr>
        <w:t>This point is likewise contrived</w:t>
      </w:r>
      <w:r w:rsidR="0052789F" w:rsidRPr="002C60CF">
        <w:rPr>
          <w:rFonts w:ascii="Arial" w:hAnsi="Arial" w:cs="Arial"/>
          <w:color w:val="000000" w:themeColor="text1"/>
          <w:sz w:val="24"/>
          <w:szCs w:val="24"/>
        </w:rPr>
        <w:t xml:space="preserve"> and </w:t>
      </w:r>
      <w:r w:rsidR="00351093" w:rsidRPr="002C60CF">
        <w:rPr>
          <w:rFonts w:ascii="Arial" w:hAnsi="Arial" w:cs="Arial"/>
          <w:color w:val="000000" w:themeColor="text1"/>
          <w:sz w:val="24"/>
          <w:szCs w:val="24"/>
        </w:rPr>
        <w:t xml:space="preserve">the description entirely misplaced as it </w:t>
      </w:r>
      <w:r w:rsidR="0052789F" w:rsidRPr="002C60CF">
        <w:rPr>
          <w:rFonts w:ascii="Arial" w:hAnsi="Arial" w:cs="Arial"/>
          <w:color w:val="000000" w:themeColor="text1"/>
          <w:sz w:val="24"/>
          <w:szCs w:val="24"/>
        </w:rPr>
        <w:t>fails to take into account the nature and purpose of the second application</w:t>
      </w:r>
      <w:r w:rsidR="003E5E44" w:rsidRPr="002C60CF">
        <w:rPr>
          <w:rFonts w:ascii="Arial" w:hAnsi="Arial" w:cs="Arial"/>
          <w:color w:val="000000" w:themeColor="text1"/>
          <w:sz w:val="24"/>
          <w:szCs w:val="24"/>
        </w:rPr>
        <w:t xml:space="preserve">. The second application and order was plainly directed at securing Prime’s compliance </w:t>
      </w:r>
      <w:r w:rsidR="007703DA" w:rsidRPr="002C60CF">
        <w:rPr>
          <w:rFonts w:ascii="Arial" w:hAnsi="Arial" w:cs="Arial"/>
          <w:color w:val="000000" w:themeColor="text1"/>
          <w:sz w:val="24"/>
          <w:szCs w:val="24"/>
        </w:rPr>
        <w:t>with</w:t>
      </w:r>
      <w:r w:rsidR="003E5E44" w:rsidRPr="002C60CF">
        <w:rPr>
          <w:rFonts w:ascii="Arial" w:hAnsi="Arial" w:cs="Arial"/>
          <w:color w:val="000000" w:themeColor="text1"/>
          <w:sz w:val="24"/>
          <w:szCs w:val="24"/>
        </w:rPr>
        <w:t xml:space="preserve"> the first order. The terms of the second order merely take into account superseding events following the grant of the first order</w:t>
      </w:r>
      <w:r w:rsidR="007941D8" w:rsidRPr="002C60CF">
        <w:rPr>
          <w:rFonts w:ascii="Arial" w:hAnsi="Arial" w:cs="Arial"/>
          <w:color w:val="000000" w:themeColor="text1"/>
          <w:sz w:val="24"/>
          <w:szCs w:val="24"/>
        </w:rPr>
        <w:t xml:space="preserve"> as the sale application had become resolved and the action </w:t>
      </w:r>
      <w:r w:rsidR="007941D8" w:rsidRPr="002C60CF">
        <w:rPr>
          <w:rFonts w:ascii="Arial" w:hAnsi="Arial" w:cs="Arial"/>
          <w:i/>
          <w:color w:val="000000" w:themeColor="text1"/>
          <w:sz w:val="24"/>
          <w:szCs w:val="24"/>
        </w:rPr>
        <w:t>in rem</w:t>
      </w:r>
      <w:r w:rsidR="007941D8" w:rsidRPr="002C60CF">
        <w:rPr>
          <w:rFonts w:ascii="Arial" w:hAnsi="Arial" w:cs="Arial"/>
          <w:color w:val="000000" w:themeColor="text1"/>
          <w:sz w:val="24"/>
          <w:szCs w:val="24"/>
        </w:rPr>
        <w:t xml:space="preserve"> remained to be determined</w:t>
      </w:r>
      <w:r w:rsidR="003E5E44" w:rsidRPr="002C60CF">
        <w:rPr>
          <w:rFonts w:ascii="Arial" w:hAnsi="Arial" w:cs="Arial"/>
          <w:color w:val="000000" w:themeColor="text1"/>
          <w:sz w:val="24"/>
          <w:szCs w:val="24"/>
        </w:rPr>
        <w:t xml:space="preserve">. </w:t>
      </w:r>
      <w:r w:rsidR="00351093" w:rsidRPr="002C60CF">
        <w:rPr>
          <w:rFonts w:ascii="Arial" w:hAnsi="Arial" w:cs="Arial"/>
          <w:color w:val="000000" w:themeColor="text1"/>
          <w:sz w:val="24"/>
          <w:szCs w:val="24"/>
        </w:rPr>
        <w:t xml:space="preserve">Naturally the sanction would then relate to the action. </w:t>
      </w:r>
      <w:r w:rsidR="003E5E44" w:rsidRPr="002C60CF">
        <w:rPr>
          <w:rFonts w:ascii="Arial" w:hAnsi="Arial" w:cs="Arial"/>
          <w:color w:val="000000" w:themeColor="text1"/>
          <w:sz w:val="24"/>
          <w:szCs w:val="24"/>
        </w:rPr>
        <w:t xml:space="preserve">The computation of the amount of security in the second order </w:t>
      </w:r>
      <w:r w:rsidR="0052789F" w:rsidRPr="002C60CF">
        <w:rPr>
          <w:rFonts w:ascii="Arial" w:hAnsi="Arial" w:cs="Arial"/>
          <w:color w:val="000000" w:themeColor="text1"/>
          <w:sz w:val="24"/>
          <w:szCs w:val="24"/>
        </w:rPr>
        <w:t>(</w:t>
      </w:r>
      <w:r w:rsidR="003E5E44" w:rsidRPr="002C60CF">
        <w:rPr>
          <w:rFonts w:ascii="Arial" w:hAnsi="Arial" w:cs="Arial"/>
          <w:color w:val="000000" w:themeColor="text1"/>
          <w:sz w:val="24"/>
          <w:szCs w:val="24"/>
        </w:rPr>
        <w:t>of</w:t>
      </w:r>
      <w:r w:rsidR="00434EC2" w:rsidRPr="002C60CF">
        <w:rPr>
          <w:rFonts w:ascii="Arial" w:hAnsi="Arial" w:cs="Arial"/>
          <w:color w:val="000000" w:themeColor="text1"/>
          <w:sz w:val="24"/>
          <w:szCs w:val="24"/>
        </w:rPr>
        <w:t xml:space="preserve"> USD</w:t>
      </w:r>
      <w:r w:rsidR="003E5E44" w:rsidRPr="002C60CF">
        <w:rPr>
          <w:rFonts w:ascii="Arial" w:hAnsi="Arial" w:cs="Arial"/>
          <w:color w:val="000000" w:themeColor="text1"/>
          <w:sz w:val="24"/>
          <w:szCs w:val="24"/>
        </w:rPr>
        <w:t>644</w:t>
      </w:r>
      <w:r w:rsidR="0052789F" w:rsidRPr="002C60CF">
        <w:rPr>
          <w:rFonts w:ascii="Arial" w:hAnsi="Arial" w:cs="Arial"/>
          <w:color w:val="000000" w:themeColor="text1"/>
          <w:sz w:val="24"/>
          <w:szCs w:val="24"/>
        </w:rPr>
        <w:t> </w:t>
      </w:r>
      <w:r w:rsidR="003E5E44" w:rsidRPr="002C60CF">
        <w:rPr>
          <w:rFonts w:ascii="Arial" w:hAnsi="Arial" w:cs="Arial"/>
          <w:color w:val="000000" w:themeColor="text1"/>
          <w:sz w:val="24"/>
          <w:szCs w:val="24"/>
        </w:rPr>
        <w:t>352</w:t>
      </w:r>
      <w:r w:rsidR="0052789F" w:rsidRPr="002C60CF">
        <w:rPr>
          <w:rFonts w:ascii="Arial" w:hAnsi="Arial" w:cs="Arial"/>
          <w:color w:val="000000" w:themeColor="text1"/>
          <w:sz w:val="24"/>
          <w:szCs w:val="24"/>
        </w:rPr>
        <w:t>)</w:t>
      </w:r>
      <w:r w:rsidR="003E5E44" w:rsidRPr="002C60CF">
        <w:rPr>
          <w:rFonts w:ascii="Arial" w:hAnsi="Arial" w:cs="Arial"/>
          <w:color w:val="000000" w:themeColor="text1"/>
          <w:sz w:val="24"/>
          <w:szCs w:val="24"/>
        </w:rPr>
        <w:t xml:space="preserve"> was with reference to </w:t>
      </w:r>
      <w:r w:rsidR="0052789F" w:rsidRPr="002C60CF">
        <w:rPr>
          <w:rFonts w:ascii="Arial" w:hAnsi="Arial" w:cs="Arial"/>
          <w:color w:val="000000" w:themeColor="text1"/>
          <w:sz w:val="24"/>
          <w:szCs w:val="24"/>
        </w:rPr>
        <w:t xml:space="preserve">the </w:t>
      </w:r>
      <w:r w:rsidR="003E5E44" w:rsidRPr="002C60CF">
        <w:rPr>
          <w:rFonts w:ascii="Arial" w:hAnsi="Arial" w:cs="Arial"/>
          <w:color w:val="000000" w:themeColor="text1"/>
          <w:sz w:val="24"/>
          <w:szCs w:val="24"/>
        </w:rPr>
        <w:t>additional preservation costs incurred as a result of Prime’s unsuccessful opposition to the sale application for the period 19 August 2021 to 21 October 2021. Had Prime not unsuccessfully opposed the sale application the vessel would have been sold in September 2021. The payment of security directed in the second order was in respect of this specific time period contemplated in the first order</w:t>
      </w:r>
      <w:r w:rsidR="0052789F" w:rsidRPr="002C60CF">
        <w:rPr>
          <w:rFonts w:ascii="Arial" w:hAnsi="Arial" w:cs="Arial"/>
          <w:color w:val="000000" w:themeColor="text1"/>
          <w:sz w:val="24"/>
          <w:szCs w:val="24"/>
        </w:rPr>
        <w:t xml:space="preserve"> and to give effect to it</w:t>
      </w:r>
      <w:r w:rsidR="003E5E44" w:rsidRPr="002C60CF">
        <w:rPr>
          <w:rFonts w:ascii="Arial" w:hAnsi="Arial" w:cs="Arial"/>
          <w:color w:val="000000" w:themeColor="text1"/>
          <w:sz w:val="24"/>
          <w:szCs w:val="24"/>
        </w:rPr>
        <w:t>.</w:t>
      </w:r>
    </w:p>
    <w:p w14:paraId="2DDE33E1" w14:textId="77777777" w:rsidR="003E5E44" w:rsidRPr="003E5E44" w:rsidRDefault="003E5E44" w:rsidP="003E5E44">
      <w:pPr>
        <w:pStyle w:val="ListParagraph"/>
        <w:spacing w:line="480" w:lineRule="auto"/>
        <w:rPr>
          <w:rFonts w:ascii="Arial" w:hAnsi="Arial" w:cs="Arial"/>
          <w:color w:val="000000" w:themeColor="text1"/>
          <w:sz w:val="24"/>
          <w:szCs w:val="24"/>
        </w:rPr>
      </w:pPr>
    </w:p>
    <w:p w14:paraId="407907C2" w14:textId="76ABB75E" w:rsidR="003E5E44" w:rsidRPr="002C60CF" w:rsidRDefault="002C60CF" w:rsidP="002C60CF">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[57]</w:t>
      </w:r>
      <w:r>
        <w:rPr>
          <w:rFonts w:ascii="Arial" w:hAnsi="Arial" w:cs="Arial"/>
          <w:color w:val="000000" w:themeColor="text1"/>
          <w:sz w:val="24"/>
          <w:szCs w:val="24"/>
        </w:rPr>
        <w:tab/>
      </w:r>
      <w:r w:rsidR="003E5E44" w:rsidRPr="002C60CF">
        <w:rPr>
          <w:rFonts w:ascii="Arial" w:hAnsi="Arial" w:cs="Arial"/>
          <w:color w:val="000000" w:themeColor="text1"/>
          <w:sz w:val="24"/>
          <w:szCs w:val="24"/>
        </w:rPr>
        <w:t xml:space="preserve">After Prime’s appeal against the first order was struck from the roll, it was incumbent upon </w:t>
      </w:r>
      <w:r w:rsidR="007941D8" w:rsidRPr="002C60CF">
        <w:rPr>
          <w:rFonts w:ascii="Arial" w:hAnsi="Arial" w:cs="Arial"/>
          <w:color w:val="000000" w:themeColor="text1"/>
          <w:sz w:val="24"/>
          <w:szCs w:val="24"/>
        </w:rPr>
        <w:t>Prime</w:t>
      </w:r>
      <w:r w:rsidR="003E5E44" w:rsidRPr="002C60CF">
        <w:rPr>
          <w:rFonts w:ascii="Arial" w:hAnsi="Arial" w:cs="Arial"/>
          <w:color w:val="000000" w:themeColor="text1"/>
          <w:sz w:val="24"/>
          <w:szCs w:val="24"/>
        </w:rPr>
        <w:t xml:space="preserve"> to comply with the first order. The second application was necessitated because it did not do so and</w:t>
      </w:r>
      <w:r w:rsidR="007941D8" w:rsidRPr="002C60CF">
        <w:rPr>
          <w:rFonts w:ascii="Arial" w:hAnsi="Arial" w:cs="Arial"/>
          <w:color w:val="000000" w:themeColor="text1"/>
          <w:sz w:val="24"/>
          <w:szCs w:val="24"/>
        </w:rPr>
        <w:t xml:space="preserve"> its purpose was</w:t>
      </w:r>
      <w:r w:rsidR="003E5E44" w:rsidRPr="002C60CF">
        <w:rPr>
          <w:rFonts w:ascii="Arial" w:hAnsi="Arial" w:cs="Arial"/>
          <w:color w:val="000000" w:themeColor="text1"/>
          <w:sz w:val="24"/>
          <w:szCs w:val="24"/>
        </w:rPr>
        <w:t xml:space="preserve"> to enforce </w:t>
      </w:r>
      <w:r w:rsidR="009C2977" w:rsidRPr="002C60CF">
        <w:rPr>
          <w:rFonts w:ascii="Arial" w:hAnsi="Arial" w:cs="Arial"/>
          <w:color w:val="000000" w:themeColor="text1"/>
          <w:sz w:val="24"/>
          <w:szCs w:val="24"/>
        </w:rPr>
        <w:t xml:space="preserve">the payment of </w:t>
      </w:r>
      <w:r w:rsidR="009C2977" w:rsidRPr="002C60CF">
        <w:rPr>
          <w:rFonts w:ascii="Arial" w:hAnsi="Arial" w:cs="Arial"/>
          <w:color w:val="000000" w:themeColor="text1"/>
          <w:sz w:val="24"/>
          <w:szCs w:val="24"/>
        </w:rPr>
        <w:lastRenderedPageBreak/>
        <w:t>that security</w:t>
      </w:r>
      <w:r w:rsidR="007941D8" w:rsidRPr="002C60CF">
        <w:rPr>
          <w:rFonts w:ascii="Arial" w:hAnsi="Arial" w:cs="Arial"/>
          <w:color w:val="000000" w:themeColor="text1"/>
          <w:sz w:val="24"/>
          <w:szCs w:val="24"/>
        </w:rPr>
        <w:t xml:space="preserve"> pursuant to the first order</w:t>
      </w:r>
      <w:r w:rsidR="009C2977" w:rsidRPr="002C60CF">
        <w:rPr>
          <w:rFonts w:ascii="Arial" w:hAnsi="Arial" w:cs="Arial"/>
          <w:color w:val="000000" w:themeColor="text1"/>
          <w:sz w:val="24"/>
          <w:szCs w:val="24"/>
        </w:rPr>
        <w:t>.</w:t>
      </w:r>
      <w:r w:rsidR="007941D8" w:rsidRPr="002C60CF">
        <w:rPr>
          <w:rFonts w:ascii="Arial" w:hAnsi="Arial" w:cs="Arial"/>
          <w:color w:val="000000" w:themeColor="text1"/>
          <w:sz w:val="24"/>
          <w:szCs w:val="24"/>
        </w:rPr>
        <w:t xml:space="preserve"> The banks had clearly made out a case for that order.</w:t>
      </w:r>
    </w:p>
    <w:p w14:paraId="7E2B6478" w14:textId="77777777" w:rsidR="003E5E44" w:rsidRPr="003E5E44" w:rsidRDefault="003E5E44" w:rsidP="003E5E44">
      <w:pPr>
        <w:pStyle w:val="ListParagraph"/>
        <w:spacing w:line="480" w:lineRule="auto"/>
        <w:rPr>
          <w:rFonts w:ascii="Arial" w:hAnsi="Arial" w:cs="Arial"/>
          <w:color w:val="000000" w:themeColor="text1"/>
          <w:sz w:val="24"/>
          <w:szCs w:val="24"/>
        </w:rPr>
      </w:pPr>
    </w:p>
    <w:p w14:paraId="61BA4095" w14:textId="0B253261" w:rsidR="003E5E44" w:rsidRPr="002C60CF" w:rsidRDefault="002C60CF" w:rsidP="002C60CF">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[58]</w:t>
      </w:r>
      <w:r>
        <w:rPr>
          <w:rFonts w:ascii="Arial" w:hAnsi="Arial" w:cs="Arial"/>
          <w:color w:val="000000" w:themeColor="text1"/>
          <w:sz w:val="24"/>
          <w:szCs w:val="24"/>
        </w:rPr>
        <w:tab/>
      </w:r>
      <w:r w:rsidR="009C2977" w:rsidRPr="002C60CF">
        <w:rPr>
          <w:rFonts w:ascii="Arial" w:hAnsi="Arial" w:cs="Arial"/>
          <w:color w:val="000000" w:themeColor="text1"/>
          <w:sz w:val="24"/>
          <w:szCs w:val="24"/>
        </w:rPr>
        <w:t xml:space="preserve">As was correctly stressed by the High Court, orders of court </w:t>
      </w:r>
      <w:r w:rsidR="0052789F" w:rsidRPr="002C60CF">
        <w:rPr>
          <w:rFonts w:ascii="Arial" w:hAnsi="Arial" w:cs="Arial"/>
          <w:color w:val="000000" w:themeColor="text1"/>
          <w:sz w:val="24"/>
          <w:szCs w:val="24"/>
        </w:rPr>
        <w:t>are</w:t>
      </w:r>
      <w:r w:rsidR="009C2977" w:rsidRPr="002C60CF">
        <w:rPr>
          <w:rFonts w:ascii="Arial" w:hAnsi="Arial" w:cs="Arial"/>
          <w:color w:val="000000" w:themeColor="text1"/>
          <w:sz w:val="24"/>
          <w:szCs w:val="24"/>
        </w:rPr>
        <w:t xml:space="preserve"> to be adhered to and are enforceable until and unless set aside by a court of competen</w:t>
      </w:r>
      <w:r w:rsidR="0052789F" w:rsidRPr="002C60CF">
        <w:rPr>
          <w:rFonts w:ascii="Arial" w:hAnsi="Arial" w:cs="Arial"/>
          <w:color w:val="000000" w:themeColor="text1"/>
          <w:sz w:val="24"/>
          <w:szCs w:val="24"/>
        </w:rPr>
        <w:t>t</w:t>
      </w:r>
      <w:r w:rsidR="009C2977" w:rsidRPr="002C60CF">
        <w:rPr>
          <w:rFonts w:ascii="Arial" w:hAnsi="Arial" w:cs="Arial"/>
          <w:color w:val="000000" w:themeColor="text1"/>
          <w:sz w:val="24"/>
          <w:szCs w:val="24"/>
        </w:rPr>
        <w:t xml:space="preserve"> jurisdiction. The rule of law, a foundational principle of our Constitution, </w:t>
      </w:r>
      <w:r w:rsidR="0052789F" w:rsidRPr="002C60CF">
        <w:rPr>
          <w:rFonts w:ascii="Arial" w:hAnsi="Arial" w:cs="Arial"/>
          <w:color w:val="000000" w:themeColor="text1"/>
          <w:sz w:val="24"/>
          <w:szCs w:val="24"/>
        </w:rPr>
        <w:t xml:space="preserve">requires nothing less and </w:t>
      </w:r>
      <w:r w:rsidR="009C2977" w:rsidRPr="002C60CF">
        <w:rPr>
          <w:rFonts w:ascii="Arial" w:hAnsi="Arial" w:cs="Arial"/>
          <w:color w:val="000000" w:themeColor="text1"/>
          <w:sz w:val="24"/>
          <w:szCs w:val="24"/>
        </w:rPr>
        <w:t xml:space="preserve">underlines the importance to be attached to the </w:t>
      </w:r>
      <w:r w:rsidR="007941D8" w:rsidRPr="002C60CF">
        <w:rPr>
          <w:rFonts w:ascii="Arial" w:hAnsi="Arial" w:cs="Arial"/>
          <w:color w:val="000000" w:themeColor="text1"/>
          <w:sz w:val="24"/>
          <w:szCs w:val="24"/>
        </w:rPr>
        <w:t xml:space="preserve">unqualified </w:t>
      </w:r>
      <w:r w:rsidR="009C2977" w:rsidRPr="002C60CF">
        <w:rPr>
          <w:rFonts w:ascii="Arial" w:hAnsi="Arial" w:cs="Arial"/>
          <w:color w:val="000000" w:themeColor="text1"/>
          <w:sz w:val="24"/>
          <w:szCs w:val="24"/>
        </w:rPr>
        <w:t>obligation to obey a court order unless and until that order is discharged and set aside. In granting the second order, the High Court correctly</w:t>
      </w:r>
      <w:r w:rsidR="0052789F" w:rsidRPr="002C60CF">
        <w:rPr>
          <w:rFonts w:ascii="Arial" w:hAnsi="Arial" w:cs="Arial"/>
          <w:color w:val="000000" w:themeColor="text1"/>
          <w:sz w:val="24"/>
          <w:szCs w:val="24"/>
        </w:rPr>
        <w:t xml:space="preserve"> directed that</w:t>
      </w:r>
      <w:r w:rsidR="009C2977" w:rsidRPr="002C60CF">
        <w:rPr>
          <w:rFonts w:ascii="Arial" w:hAnsi="Arial" w:cs="Arial"/>
          <w:color w:val="000000" w:themeColor="text1"/>
          <w:sz w:val="24"/>
          <w:szCs w:val="24"/>
        </w:rPr>
        <w:t xml:space="preserve"> Prime comply with its obligation in the first order </w:t>
      </w:r>
      <w:r w:rsidR="007941D8" w:rsidRPr="002C60CF">
        <w:rPr>
          <w:rFonts w:ascii="Arial" w:hAnsi="Arial" w:cs="Arial"/>
          <w:color w:val="000000" w:themeColor="text1"/>
          <w:sz w:val="24"/>
          <w:szCs w:val="24"/>
        </w:rPr>
        <w:t>as directed</w:t>
      </w:r>
      <w:r w:rsidR="009C2977" w:rsidRPr="002C60CF">
        <w:rPr>
          <w:rFonts w:ascii="Arial" w:hAnsi="Arial" w:cs="Arial"/>
          <w:color w:val="000000" w:themeColor="text1"/>
          <w:sz w:val="24"/>
          <w:szCs w:val="24"/>
        </w:rPr>
        <w:t xml:space="preserve"> by </w:t>
      </w:r>
      <w:r w:rsidR="00434EC2" w:rsidRPr="002C60CF">
        <w:rPr>
          <w:rFonts w:ascii="Arial" w:hAnsi="Arial" w:cs="Arial"/>
          <w:color w:val="000000" w:themeColor="text1"/>
          <w:sz w:val="24"/>
          <w:szCs w:val="24"/>
        </w:rPr>
        <w:t xml:space="preserve">the </w:t>
      </w:r>
      <w:r w:rsidR="009C2977" w:rsidRPr="002C60CF">
        <w:rPr>
          <w:rFonts w:ascii="Arial" w:hAnsi="Arial" w:cs="Arial"/>
          <w:color w:val="000000" w:themeColor="text1"/>
          <w:sz w:val="24"/>
          <w:szCs w:val="24"/>
        </w:rPr>
        <w:t>High Court.</w:t>
      </w:r>
    </w:p>
    <w:p w14:paraId="414C9109" w14:textId="77777777" w:rsidR="003E5E44" w:rsidRPr="003E5E44" w:rsidRDefault="003E5E44" w:rsidP="003E5E44">
      <w:pPr>
        <w:pStyle w:val="ListParagraph"/>
        <w:spacing w:line="480" w:lineRule="auto"/>
        <w:rPr>
          <w:rFonts w:ascii="Arial" w:hAnsi="Arial" w:cs="Arial"/>
          <w:color w:val="000000" w:themeColor="text1"/>
          <w:sz w:val="24"/>
          <w:szCs w:val="24"/>
        </w:rPr>
      </w:pPr>
    </w:p>
    <w:p w14:paraId="3164D83E" w14:textId="02B8DC00" w:rsidR="003E5E44" w:rsidRPr="002C60CF" w:rsidRDefault="002C60CF" w:rsidP="002C60CF">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[59]</w:t>
      </w:r>
      <w:r>
        <w:rPr>
          <w:rFonts w:ascii="Arial" w:hAnsi="Arial" w:cs="Arial"/>
          <w:color w:val="000000" w:themeColor="text1"/>
          <w:sz w:val="24"/>
          <w:szCs w:val="24"/>
        </w:rPr>
        <w:tab/>
      </w:r>
      <w:r w:rsidR="009C2977" w:rsidRPr="002C60CF">
        <w:rPr>
          <w:rFonts w:ascii="Arial" w:hAnsi="Arial" w:cs="Arial"/>
          <w:color w:val="000000" w:themeColor="text1"/>
          <w:sz w:val="24"/>
          <w:szCs w:val="24"/>
        </w:rPr>
        <w:t>It follows that the appeal against the second order likewise is to be dismissed with costs.</w:t>
      </w:r>
    </w:p>
    <w:p w14:paraId="04C8916D" w14:textId="77777777" w:rsidR="003E5E44" w:rsidRDefault="003E5E44" w:rsidP="00DB40AB">
      <w:pPr>
        <w:spacing w:after="0" w:line="480" w:lineRule="auto"/>
        <w:rPr>
          <w:rFonts w:ascii="Arial" w:hAnsi="Arial" w:cs="Arial"/>
          <w:color w:val="000000" w:themeColor="text1"/>
          <w:sz w:val="24"/>
          <w:szCs w:val="24"/>
        </w:rPr>
      </w:pPr>
    </w:p>
    <w:p w14:paraId="1D7FC057" w14:textId="77777777" w:rsidR="009C2977" w:rsidRPr="009C2977" w:rsidRDefault="009C2977" w:rsidP="009C2977">
      <w:pPr>
        <w:spacing w:line="480" w:lineRule="auto"/>
        <w:rPr>
          <w:rFonts w:ascii="Arial" w:hAnsi="Arial" w:cs="Arial"/>
          <w:color w:val="000000" w:themeColor="text1"/>
          <w:sz w:val="24"/>
          <w:szCs w:val="24"/>
          <w:u w:val="single"/>
        </w:rPr>
      </w:pPr>
      <w:r>
        <w:rPr>
          <w:rFonts w:ascii="Arial" w:hAnsi="Arial" w:cs="Arial"/>
          <w:color w:val="000000" w:themeColor="text1"/>
          <w:sz w:val="24"/>
          <w:szCs w:val="24"/>
          <w:u w:val="single"/>
        </w:rPr>
        <w:t>Order</w:t>
      </w:r>
    </w:p>
    <w:p w14:paraId="490296DB" w14:textId="45C9B22D" w:rsidR="003E5E44" w:rsidRPr="002C60CF" w:rsidRDefault="002C60CF" w:rsidP="002C60CF">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[60]</w:t>
      </w:r>
      <w:r>
        <w:rPr>
          <w:rFonts w:ascii="Arial" w:hAnsi="Arial" w:cs="Arial"/>
          <w:color w:val="000000" w:themeColor="text1"/>
          <w:sz w:val="24"/>
          <w:szCs w:val="24"/>
        </w:rPr>
        <w:tab/>
      </w:r>
      <w:r w:rsidR="009C2977" w:rsidRPr="002C60CF">
        <w:rPr>
          <w:rFonts w:ascii="Arial" w:hAnsi="Arial" w:cs="Arial"/>
          <w:color w:val="000000" w:themeColor="text1"/>
          <w:sz w:val="24"/>
          <w:szCs w:val="24"/>
        </w:rPr>
        <w:t>The following orders are made:</w:t>
      </w:r>
    </w:p>
    <w:p w14:paraId="036233D1" w14:textId="77777777" w:rsidR="009C2977" w:rsidRDefault="009C2977" w:rsidP="009C2977">
      <w:pPr>
        <w:pStyle w:val="ListParagraph"/>
        <w:spacing w:line="480" w:lineRule="auto"/>
        <w:jc w:val="both"/>
        <w:rPr>
          <w:rFonts w:ascii="Arial" w:hAnsi="Arial" w:cs="Arial"/>
          <w:color w:val="000000" w:themeColor="text1"/>
          <w:sz w:val="24"/>
          <w:szCs w:val="24"/>
        </w:rPr>
      </w:pPr>
    </w:p>
    <w:p w14:paraId="696A8DBF" w14:textId="72075467" w:rsidR="009C2977" w:rsidRPr="002C60CF" w:rsidRDefault="002C60CF" w:rsidP="002C60CF">
      <w:pPr>
        <w:spacing w:line="480" w:lineRule="auto"/>
        <w:ind w:left="1276" w:hanging="556"/>
        <w:jc w:val="both"/>
        <w:rPr>
          <w:rFonts w:ascii="Arial" w:hAnsi="Arial" w:cs="Arial"/>
          <w:color w:val="000000" w:themeColor="text1"/>
          <w:sz w:val="24"/>
          <w:szCs w:val="24"/>
          <w:u w:val="single"/>
        </w:rPr>
      </w:pPr>
      <w:r w:rsidRPr="009C2977">
        <w:rPr>
          <w:rFonts w:ascii="Arial" w:hAnsi="Arial" w:cs="Arial"/>
          <w:color w:val="000000" w:themeColor="text1"/>
          <w:sz w:val="24"/>
          <w:szCs w:val="24"/>
        </w:rPr>
        <w:t>1.</w:t>
      </w:r>
      <w:r w:rsidRPr="009C2977">
        <w:rPr>
          <w:rFonts w:ascii="Arial" w:hAnsi="Arial" w:cs="Arial"/>
          <w:color w:val="000000" w:themeColor="text1"/>
          <w:sz w:val="24"/>
          <w:szCs w:val="24"/>
        </w:rPr>
        <w:tab/>
      </w:r>
      <w:r w:rsidR="009C2977" w:rsidRPr="002C60CF">
        <w:rPr>
          <w:rFonts w:ascii="Arial" w:hAnsi="Arial" w:cs="Arial"/>
          <w:color w:val="000000" w:themeColor="text1"/>
          <w:sz w:val="24"/>
          <w:szCs w:val="24"/>
          <w:u w:val="single"/>
        </w:rPr>
        <w:t xml:space="preserve">In the appeal in </w:t>
      </w:r>
      <w:r w:rsidR="00434EC2" w:rsidRPr="002C60CF">
        <w:rPr>
          <w:rFonts w:ascii="Arial" w:hAnsi="Arial" w:cs="Arial"/>
          <w:color w:val="000000" w:themeColor="text1"/>
          <w:sz w:val="24"/>
          <w:szCs w:val="24"/>
          <w:u w:val="single"/>
        </w:rPr>
        <w:t>C</w:t>
      </w:r>
      <w:r w:rsidR="009C2977" w:rsidRPr="002C60CF">
        <w:rPr>
          <w:rFonts w:ascii="Arial" w:hAnsi="Arial" w:cs="Arial"/>
          <w:color w:val="000000" w:themeColor="text1"/>
          <w:sz w:val="24"/>
          <w:szCs w:val="24"/>
          <w:u w:val="single"/>
        </w:rPr>
        <w:t>ase No</w:t>
      </w:r>
      <w:r w:rsidR="00434EC2" w:rsidRPr="002C60CF">
        <w:rPr>
          <w:rFonts w:ascii="Arial" w:hAnsi="Arial" w:cs="Arial"/>
          <w:color w:val="000000" w:themeColor="text1"/>
          <w:sz w:val="24"/>
          <w:szCs w:val="24"/>
          <w:u w:val="single"/>
        </w:rPr>
        <w:t>.</w:t>
      </w:r>
      <w:r w:rsidR="009C2977" w:rsidRPr="002C60CF">
        <w:rPr>
          <w:rFonts w:ascii="Arial" w:hAnsi="Arial" w:cs="Arial"/>
          <w:color w:val="000000" w:themeColor="text1"/>
          <w:sz w:val="24"/>
          <w:szCs w:val="24"/>
          <w:u w:val="single"/>
        </w:rPr>
        <w:t xml:space="preserve"> SA 10/2023:</w:t>
      </w:r>
    </w:p>
    <w:p w14:paraId="37CCDAC3" w14:textId="77777777" w:rsidR="009C2977" w:rsidRDefault="009C2977" w:rsidP="00DB40AB">
      <w:pPr>
        <w:pStyle w:val="ListParagraph"/>
        <w:spacing w:line="480" w:lineRule="auto"/>
        <w:ind w:left="1276"/>
        <w:jc w:val="both"/>
        <w:rPr>
          <w:rFonts w:ascii="Arial" w:hAnsi="Arial" w:cs="Arial"/>
          <w:color w:val="000000" w:themeColor="text1"/>
          <w:sz w:val="24"/>
          <w:szCs w:val="24"/>
        </w:rPr>
      </w:pPr>
      <w:r>
        <w:rPr>
          <w:rFonts w:ascii="Arial" w:hAnsi="Arial" w:cs="Arial"/>
          <w:color w:val="000000" w:themeColor="text1"/>
          <w:sz w:val="24"/>
          <w:szCs w:val="24"/>
        </w:rPr>
        <w:t xml:space="preserve">The appeal is dismissed with costs, including the costs occasioned by the employment of one instructing legal practitioner and </w:t>
      </w:r>
      <w:r w:rsidR="0052789F">
        <w:rPr>
          <w:rFonts w:ascii="Arial" w:hAnsi="Arial" w:cs="Arial"/>
          <w:color w:val="000000" w:themeColor="text1"/>
          <w:sz w:val="24"/>
          <w:szCs w:val="24"/>
        </w:rPr>
        <w:t>one</w:t>
      </w:r>
      <w:r>
        <w:rPr>
          <w:rFonts w:ascii="Arial" w:hAnsi="Arial" w:cs="Arial"/>
          <w:color w:val="000000" w:themeColor="text1"/>
          <w:sz w:val="24"/>
          <w:szCs w:val="24"/>
        </w:rPr>
        <w:t xml:space="preserve"> instructed legal practitioner, where engaged.</w:t>
      </w:r>
    </w:p>
    <w:p w14:paraId="48F146C7" w14:textId="77777777" w:rsidR="00351093" w:rsidRDefault="00351093" w:rsidP="009C2977">
      <w:pPr>
        <w:pStyle w:val="ListParagraph"/>
        <w:spacing w:line="480" w:lineRule="auto"/>
        <w:jc w:val="both"/>
        <w:rPr>
          <w:rFonts w:ascii="Arial" w:hAnsi="Arial" w:cs="Arial"/>
          <w:color w:val="000000" w:themeColor="text1"/>
          <w:sz w:val="24"/>
          <w:szCs w:val="24"/>
        </w:rPr>
      </w:pPr>
    </w:p>
    <w:p w14:paraId="6B351542" w14:textId="186AB60F" w:rsidR="009C2977" w:rsidRPr="002C60CF" w:rsidRDefault="002C60CF" w:rsidP="002C60CF">
      <w:pPr>
        <w:spacing w:line="480" w:lineRule="auto"/>
        <w:ind w:left="1276" w:hanging="556"/>
        <w:jc w:val="both"/>
        <w:rPr>
          <w:rFonts w:ascii="Arial" w:hAnsi="Arial" w:cs="Arial"/>
          <w:color w:val="000000" w:themeColor="text1"/>
          <w:sz w:val="24"/>
          <w:szCs w:val="24"/>
          <w:u w:val="single"/>
        </w:rPr>
      </w:pPr>
      <w:r w:rsidRPr="009C2977">
        <w:rPr>
          <w:rFonts w:ascii="Arial" w:hAnsi="Arial" w:cs="Arial"/>
          <w:color w:val="000000" w:themeColor="text1"/>
          <w:sz w:val="24"/>
          <w:szCs w:val="24"/>
        </w:rPr>
        <w:t>2.</w:t>
      </w:r>
      <w:r w:rsidRPr="009C2977">
        <w:rPr>
          <w:rFonts w:ascii="Arial" w:hAnsi="Arial" w:cs="Arial"/>
          <w:color w:val="000000" w:themeColor="text1"/>
          <w:sz w:val="24"/>
          <w:szCs w:val="24"/>
        </w:rPr>
        <w:tab/>
      </w:r>
      <w:r w:rsidR="009C2977" w:rsidRPr="002C60CF">
        <w:rPr>
          <w:rFonts w:ascii="Arial" w:hAnsi="Arial" w:cs="Arial"/>
          <w:color w:val="000000" w:themeColor="text1"/>
          <w:sz w:val="24"/>
          <w:szCs w:val="24"/>
          <w:u w:val="single"/>
        </w:rPr>
        <w:t xml:space="preserve">In the appeal in </w:t>
      </w:r>
      <w:r w:rsidR="00434EC2" w:rsidRPr="002C60CF">
        <w:rPr>
          <w:rFonts w:ascii="Arial" w:hAnsi="Arial" w:cs="Arial"/>
          <w:color w:val="000000" w:themeColor="text1"/>
          <w:sz w:val="24"/>
          <w:szCs w:val="24"/>
          <w:u w:val="single"/>
        </w:rPr>
        <w:t>C</w:t>
      </w:r>
      <w:r w:rsidR="009C2977" w:rsidRPr="002C60CF">
        <w:rPr>
          <w:rFonts w:ascii="Arial" w:hAnsi="Arial" w:cs="Arial"/>
          <w:color w:val="000000" w:themeColor="text1"/>
          <w:sz w:val="24"/>
          <w:szCs w:val="24"/>
          <w:u w:val="single"/>
        </w:rPr>
        <w:t>ase No</w:t>
      </w:r>
      <w:r w:rsidR="00434EC2" w:rsidRPr="002C60CF">
        <w:rPr>
          <w:rFonts w:ascii="Arial" w:hAnsi="Arial" w:cs="Arial"/>
          <w:color w:val="000000" w:themeColor="text1"/>
          <w:sz w:val="24"/>
          <w:szCs w:val="24"/>
          <w:u w:val="single"/>
        </w:rPr>
        <w:t>.</w:t>
      </w:r>
      <w:r w:rsidR="009C2977" w:rsidRPr="002C60CF">
        <w:rPr>
          <w:rFonts w:ascii="Arial" w:hAnsi="Arial" w:cs="Arial"/>
          <w:color w:val="000000" w:themeColor="text1"/>
          <w:sz w:val="24"/>
          <w:szCs w:val="24"/>
          <w:u w:val="single"/>
        </w:rPr>
        <w:t xml:space="preserve"> SA 34/2023:</w:t>
      </w:r>
    </w:p>
    <w:p w14:paraId="6E7D846D" w14:textId="77777777" w:rsidR="00A275BC" w:rsidRDefault="009C2977" w:rsidP="00DB40AB">
      <w:pPr>
        <w:pStyle w:val="ListParagraph"/>
        <w:spacing w:line="480" w:lineRule="auto"/>
        <w:ind w:left="1276"/>
        <w:jc w:val="both"/>
        <w:rPr>
          <w:rFonts w:ascii="Arial" w:hAnsi="Arial" w:cs="Arial"/>
          <w:b/>
          <w:color w:val="000000" w:themeColor="text1"/>
          <w:sz w:val="24"/>
          <w:szCs w:val="24"/>
        </w:rPr>
      </w:pPr>
      <w:r>
        <w:rPr>
          <w:rFonts w:ascii="Arial" w:hAnsi="Arial" w:cs="Arial"/>
          <w:color w:val="000000" w:themeColor="text1"/>
          <w:sz w:val="24"/>
          <w:szCs w:val="24"/>
        </w:rPr>
        <w:lastRenderedPageBreak/>
        <w:t xml:space="preserve">The appeal is dismissed with costs, including the costs occasioned by the employment of one instructing legal practitioner and </w:t>
      </w:r>
      <w:r w:rsidR="0052789F">
        <w:rPr>
          <w:rFonts w:ascii="Arial" w:hAnsi="Arial" w:cs="Arial"/>
          <w:color w:val="000000" w:themeColor="text1"/>
          <w:sz w:val="24"/>
          <w:szCs w:val="24"/>
        </w:rPr>
        <w:t>one</w:t>
      </w:r>
      <w:r>
        <w:rPr>
          <w:rFonts w:ascii="Arial" w:hAnsi="Arial" w:cs="Arial"/>
          <w:color w:val="000000" w:themeColor="text1"/>
          <w:sz w:val="24"/>
          <w:szCs w:val="24"/>
        </w:rPr>
        <w:t xml:space="preserve"> instructed leg</w:t>
      </w:r>
      <w:r w:rsidR="0052789F">
        <w:rPr>
          <w:rFonts w:ascii="Arial" w:hAnsi="Arial" w:cs="Arial"/>
          <w:color w:val="000000" w:themeColor="text1"/>
          <w:sz w:val="24"/>
          <w:szCs w:val="24"/>
        </w:rPr>
        <w:t>al practitioner</w:t>
      </w:r>
      <w:r w:rsidR="007941D8">
        <w:rPr>
          <w:rFonts w:ascii="Arial" w:hAnsi="Arial" w:cs="Arial"/>
          <w:color w:val="000000" w:themeColor="text1"/>
          <w:sz w:val="24"/>
          <w:szCs w:val="24"/>
        </w:rPr>
        <w:t>, where engaged and including the costs occasioned in the High Court.</w:t>
      </w:r>
    </w:p>
    <w:p w14:paraId="604E48C0" w14:textId="77777777" w:rsidR="00A275BC" w:rsidRDefault="00A275BC" w:rsidP="007941D8">
      <w:pPr>
        <w:pStyle w:val="NoSpacing"/>
        <w:spacing w:line="360" w:lineRule="auto"/>
        <w:rPr>
          <w:rFonts w:ascii="Arial" w:hAnsi="Arial" w:cs="Arial"/>
          <w:b/>
          <w:color w:val="000000" w:themeColor="text1"/>
          <w:sz w:val="24"/>
          <w:szCs w:val="24"/>
        </w:rPr>
      </w:pPr>
    </w:p>
    <w:p w14:paraId="3649D108" w14:textId="77777777" w:rsidR="007941D8" w:rsidRDefault="007941D8" w:rsidP="007941D8">
      <w:pPr>
        <w:pStyle w:val="NoSpacing"/>
        <w:spacing w:line="360" w:lineRule="auto"/>
        <w:rPr>
          <w:rFonts w:ascii="Arial" w:hAnsi="Arial" w:cs="Arial"/>
          <w:b/>
          <w:color w:val="000000" w:themeColor="text1"/>
          <w:sz w:val="24"/>
          <w:szCs w:val="24"/>
        </w:rPr>
      </w:pPr>
    </w:p>
    <w:p w14:paraId="48E4ED3B" w14:textId="77777777" w:rsidR="007941D8" w:rsidRDefault="007941D8" w:rsidP="007941D8">
      <w:pPr>
        <w:pStyle w:val="NoSpacing"/>
        <w:spacing w:line="360" w:lineRule="auto"/>
        <w:rPr>
          <w:rFonts w:ascii="Arial" w:hAnsi="Arial" w:cs="Arial"/>
          <w:b/>
          <w:color w:val="000000" w:themeColor="text1"/>
          <w:sz w:val="24"/>
          <w:szCs w:val="24"/>
        </w:rPr>
      </w:pPr>
    </w:p>
    <w:p w14:paraId="116DDBA9" w14:textId="77777777" w:rsidR="00A275BC" w:rsidRPr="000B2339" w:rsidRDefault="00A275BC" w:rsidP="007941D8">
      <w:pPr>
        <w:pStyle w:val="NoSpacing"/>
        <w:spacing w:line="360" w:lineRule="auto"/>
        <w:rPr>
          <w:rFonts w:ascii="Arial" w:hAnsi="Arial" w:cs="Arial"/>
          <w:b/>
          <w:color w:val="000000" w:themeColor="text1"/>
          <w:sz w:val="24"/>
          <w:szCs w:val="24"/>
        </w:rPr>
      </w:pPr>
      <w:r w:rsidRPr="000B2339">
        <w:rPr>
          <w:rFonts w:ascii="Arial" w:hAnsi="Arial" w:cs="Arial"/>
          <w:b/>
          <w:color w:val="000000" w:themeColor="text1"/>
          <w:sz w:val="24"/>
          <w:szCs w:val="24"/>
        </w:rPr>
        <w:t>___________________</w:t>
      </w:r>
      <w:r>
        <w:rPr>
          <w:rFonts w:ascii="Arial" w:hAnsi="Arial" w:cs="Arial"/>
          <w:b/>
          <w:color w:val="000000" w:themeColor="text1"/>
          <w:sz w:val="24"/>
          <w:szCs w:val="24"/>
        </w:rPr>
        <w:t>___</w:t>
      </w:r>
      <w:r w:rsidRPr="000B2339">
        <w:rPr>
          <w:rFonts w:ascii="Arial" w:hAnsi="Arial" w:cs="Arial"/>
          <w:b/>
          <w:color w:val="000000" w:themeColor="text1"/>
          <w:sz w:val="24"/>
          <w:szCs w:val="24"/>
        </w:rPr>
        <w:tab/>
      </w:r>
      <w:r w:rsidRPr="000B2339">
        <w:rPr>
          <w:rFonts w:ascii="Arial" w:hAnsi="Arial" w:cs="Arial"/>
          <w:b/>
          <w:color w:val="000000" w:themeColor="text1"/>
          <w:sz w:val="24"/>
          <w:szCs w:val="24"/>
        </w:rPr>
        <w:tab/>
      </w:r>
      <w:r w:rsidRPr="000B2339">
        <w:rPr>
          <w:rFonts w:ascii="Arial" w:hAnsi="Arial" w:cs="Arial"/>
          <w:b/>
          <w:color w:val="000000" w:themeColor="text1"/>
          <w:sz w:val="24"/>
          <w:szCs w:val="24"/>
        </w:rPr>
        <w:tab/>
      </w:r>
      <w:r w:rsidRPr="000B2339">
        <w:rPr>
          <w:rFonts w:ascii="Arial" w:hAnsi="Arial" w:cs="Arial"/>
          <w:b/>
          <w:color w:val="000000" w:themeColor="text1"/>
          <w:sz w:val="24"/>
          <w:szCs w:val="24"/>
        </w:rPr>
        <w:tab/>
      </w:r>
      <w:r w:rsidRPr="000B2339">
        <w:rPr>
          <w:rFonts w:ascii="Arial" w:hAnsi="Arial" w:cs="Arial"/>
          <w:b/>
          <w:color w:val="000000" w:themeColor="text1"/>
          <w:sz w:val="24"/>
          <w:szCs w:val="24"/>
        </w:rPr>
        <w:tab/>
      </w:r>
    </w:p>
    <w:p w14:paraId="3E909319" w14:textId="77777777" w:rsidR="00A275BC" w:rsidRPr="000B2339" w:rsidRDefault="00A275BC" w:rsidP="00A275BC">
      <w:pPr>
        <w:pStyle w:val="NoSpacing"/>
        <w:spacing w:line="360" w:lineRule="auto"/>
        <w:rPr>
          <w:rFonts w:ascii="Arial" w:hAnsi="Arial" w:cs="Arial"/>
          <w:b/>
          <w:color w:val="000000" w:themeColor="text1"/>
          <w:sz w:val="24"/>
          <w:szCs w:val="24"/>
        </w:rPr>
      </w:pPr>
      <w:r w:rsidRPr="000B2339">
        <w:rPr>
          <w:rFonts w:ascii="Arial" w:hAnsi="Arial" w:cs="Arial"/>
          <w:b/>
          <w:color w:val="000000" w:themeColor="text1"/>
          <w:sz w:val="24"/>
          <w:szCs w:val="24"/>
        </w:rPr>
        <w:t>SMUTS JA</w:t>
      </w:r>
    </w:p>
    <w:p w14:paraId="4B680278" w14:textId="77777777" w:rsidR="00A275BC" w:rsidRDefault="00A275BC" w:rsidP="00A275BC">
      <w:pPr>
        <w:pStyle w:val="NoSpacing"/>
        <w:spacing w:line="360" w:lineRule="auto"/>
        <w:jc w:val="both"/>
        <w:rPr>
          <w:rFonts w:ascii="Arial" w:hAnsi="Arial" w:cs="Arial"/>
          <w:b/>
          <w:color w:val="000000" w:themeColor="text1"/>
          <w:sz w:val="24"/>
          <w:szCs w:val="24"/>
        </w:rPr>
      </w:pPr>
    </w:p>
    <w:p w14:paraId="70338E02" w14:textId="77777777" w:rsidR="00A275BC" w:rsidRDefault="00A275BC" w:rsidP="00A275BC">
      <w:pPr>
        <w:pStyle w:val="NoSpacing"/>
        <w:spacing w:line="360" w:lineRule="auto"/>
        <w:jc w:val="both"/>
        <w:rPr>
          <w:rFonts w:ascii="Arial" w:hAnsi="Arial" w:cs="Arial"/>
          <w:b/>
          <w:noProof/>
          <w:color w:val="000000" w:themeColor="text1"/>
          <w:sz w:val="24"/>
          <w:szCs w:val="24"/>
          <w:lang w:eastAsia="en-ZA"/>
        </w:rPr>
      </w:pPr>
    </w:p>
    <w:p w14:paraId="04DBC975" w14:textId="77777777" w:rsidR="002F1D7C" w:rsidRDefault="002F1D7C" w:rsidP="00A275BC">
      <w:pPr>
        <w:pStyle w:val="NoSpacing"/>
        <w:spacing w:line="360" w:lineRule="auto"/>
        <w:jc w:val="both"/>
        <w:rPr>
          <w:rFonts w:ascii="Arial" w:hAnsi="Arial" w:cs="Arial"/>
          <w:b/>
          <w:noProof/>
          <w:color w:val="000000" w:themeColor="text1"/>
          <w:sz w:val="24"/>
          <w:szCs w:val="24"/>
          <w:lang w:eastAsia="en-ZA"/>
        </w:rPr>
      </w:pPr>
    </w:p>
    <w:p w14:paraId="7ECC422D" w14:textId="77777777" w:rsidR="007941D8" w:rsidRDefault="007941D8" w:rsidP="00A275BC">
      <w:pPr>
        <w:pStyle w:val="NoSpacing"/>
        <w:spacing w:line="360" w:lineRule="auto"/>
        <w:jc w:val="both"/>
        <w:rPr>
          <w:rFonts w:ascii="Arial" w:hAnsi="Arial" w:cs="Arial"/>
          <w:b/>
          <w:noProof/>
          <w:color w:val="000000" w:themeColor="text1"/>
          <w:sz w:val="24"/>
          <w:szCs w:val="24"/>
          <w:lang w:eastAsia="en-ZA"/>
        </w:rPr>
      </w:pPr>
    </w:p>
    <w:p w14:paraId="7D13ACC8" w14:textId="77777777" w:rsidR="00A275BC" w:rsidRPr="000B2339" w:rsidRDefault="00A275BC" w:rsidP="00A275BC">
      <w:pPr>
        <w:pStyle w:val="NoSpacing"/>
        <w:spacing w:line="360" w:lineRule="auto"/>
        <w:rPr>
          <w:rFonts w:ascii="Arial" w:hAnsi="Arial" w:cs="Arial"/>
          <w:b/>
          <w:color w:val="000000" w:themeColor="text1"/>
          <w:sz w:val="24"/>
          <w:szCs w:val="24"/>
        </w:rPr>
      </w:pPr>
      <w:r w:rsidRPr="000B2339">
        <w:rPr>
          <w:rFonts w:ascii="Arial" w:hAnsi="Arial" w:cs="Arial"/>
          <w:b/>
          <w:color w:val="000000" w:themeColor="text1"/>
          <w:sz w:val="24"/>
          <w:szCs w:val="24"/>
        </w:rPr>
        <w:t>___________________</w:t>
      </w:r>
      <w:r>
        <w:rPr>
          <w:rFonts w:ascii="Arial" w:hAnsi="Arial" w:cs="Arial"/>
          <w:b/>
          <w:color w:val="000000" w:themeColor="text1"/>
          <w:sz w:val="24"/>
          <w:szCs w:val="24"/>
        </w:rPr>
        <w:t>___</w:t>
      </w:r>
    </w:p>
    <w:p w14:paraId="76D87F58" w14:textId="77777777" w:rsidR="00A275BC" w:rsidRDefault="00A275BC" w:rsidP="00A275BC">
      <w:pPr>
        <w:pStyle w:val="NoSpacing"/>
        <w:spacing w:line="360" w:lineRule="auto"/>
        <w:rPr>
          <w:rFonts w:ascii="Arial" w:hAnsi="Arial" w:cs="Arial"/>
          <w:b/>
          <w:color w:val="000000" w:themeColor="text1"/>
          <w:sz w:val="24"/>
          <w:szCs w:val="24"/>
        </w:rPr>
      </w:pPr>
      <w:r>
        <w:rPr>
          <w:rFonts w:ascii="Arial" w:hAnsi="Arial" w:cs="Arial"/>
          <w:b/>
          <w:color w:val="000000" w:themeColor="text1"/>
          <w:sz w:val="24"/>
          <w:szCs w:val="24"/>
        </w:rPr>
        <w:t>DAMASEB DCJ</w:t>
      </w:r>
    </w:p>
    <w:p w14:paraId="6A9A5B90" w14:textId="77777777" w:rsidR="00A275BC" w:rsidRDefault="00A275BC" w:rsidP="00A275BC">
      <w:pPr>
        <w:pStyle w:val="NoSpacing"/>
        <w:spacing w:line="360" w:lineRule="auto"/>
        <w:rPr>
          <w:noProof/>
          <w:lang w:eastAsia="en-ZA"/>
        </w:rPr>
      </w:pPr>
    </w:p>
    <w:p w14:paraId="3EB7823F" w14:textId="77777777" w:rsidR="00A275BC" w:rsidRDefault="00A275BC" w:rsidP="00A275BC">
      <w:pPr>
        <w:pStyle w:val="NoSpacing"/>
        <w:spacing w:line="360" w:lineRule="auto"/>
        <w:rPr>
          <w:noProof/>
          <w:lang w:eastAsia="en-ZA"/>
        </w:rPr>
      </w:pPr>
    </w:p>
    <w:p w14:paraId="210C8A0C" w14:textId="77777777" w:rsidR="0052789F" w:rsidRDefault="0052789F" w:rsidP="00A275BC">
      <w:pPr>
        <w:pStyle w:val="NoSpacing"/>
        <w:spacing w:line="360" w:lineRule="auto"/>
        <w:rPr>
          <w:noProof/>
          <w:lang w:eastAsia="en-ZA"/>
        </w:rPr>
      </w:pPr>
    </w:p>
    <w:p w14:paraId="7918BC0F" w14:textId="77777777" w:rsidR="002F1D7C" w:rsidRDefault="002F1D7C" w:rsidP="00A275BC">
      <w:pPr>
        <w:pStyle w:val="NoSpacing"/>
        <w:spacing w:line="360" w:lineRule="auto"/>
        <w:rPr>
          <w:noProof/>
          <w:lang w:eastAsia="en-ZA"/>
        </w:rPr>
      </w:pPr>
    </w:p>
    <w:p w14:paraId="44F37326" w14:textId="77777777" w:rsidR="00A275BC" w:rsidRPr="000B2339" w:rsidRDefault="00A275BC" w:rsidP="00A275BC">
      <w:pPr>
        <w:pStyle w:val="NoSpacing"/>
        <w:spacing w:line="360" w:lineRule="auto"/>
        <w:rPr>
          <w:rFonts w:ascii="Arial" w:hAnsi="Arial" w:cs="Arial"/>
          <w:b/>
          <w:color w:val="000000" w:themeColor="text1"/>
          <w:sz w:val="24"/>
          <w:szCs w:val="24"/>
        </w:rPr>
      </w:pPr>
      <w:r w:rsidRPr="000B2339">
        <w:rPr>
          <w:rFonts w:ascii="Arial" w:hAnsi="Arial" w:cs="Arial"/>
          <w:b/>
          <w:color w:val="000000" w:themeColor="text1"/>
          <w:sz w:val="24"/>
          <w:szCs w:val="24"/>
        </w:rPr>
        <w:t>___________________</w:t>
      </w:r>
      <w:r>
        <w:rPr>
          <w:rFonts w:ascii="Arial" w:hAnsi="Arial" w:cs="Arial"/>
          <w:b/>
          <w:color w:val="000000" w:themeColor="text1"/>
          <w:sz w:val="24"/>
          <w:szCs w:val="24"/>
        </w:rPr>
        <w:t>___</w:t>
      </w:r>
    </w:p>
    <w:p w14:paraId="4A9561A1" w14:textId="77777777" w:rsidR="00A275BC" w:rsidRDefault="00A275BC" w:rsidP="00A275BC">
      <w:pPr>
        <w:pStyle w:val="NoSpacing"/>
        <w:spacing w:line="360" w:lineRule="auto"/>
        <w:rPr>
          <w:rFonts w:ascii="Arial" w:hAnsi="Arial" w:cs="Arial"/>
          <w:b/>
          <w:color w:val="000000" w:themeColor="text1"/>
          <w:sz w:val="24"/>
          <w:szCs w:val="24"/>
        </w:rPr>
      </w:pPr>
      <w:r>
        <w:rPr>
          <w:rFonts w:ascii="Arial" w:hAnsi="Arial" w:cs="Arial"/>
          <w:b/>
          <w:color w:val="000000" w:themeColor="text1"/>
          <w:sz w:val="24"/>
          <w:szCs w:val="24"/>
        </w:rPr>
        <w:t>FRANK</w:t>
      </w:r>
      <w:r w:rsidRPr="000B2339">
        <w:rPr>
          <w:rFonts w:ascii="Arial" w:hAnsi="Arial" w:cs="Arial"/>
          <w:b/>
          <w:color w:val="000000" w:themeColor="text1"/>
          <w:sz w:val="24"/>
          <w:szCs w:val="24"/>
        </w:rPr>
        <w:t xml:space="preserve"> </w:t>
      </w:r>
      <w:r>
        <w:rPr>
          <w:rFonts w:ascii="Arial" w:hAnsi="Arial" w:cs="Arial"/>
          <w:b/>
          <w:color w:val="000000" w:themeColor="text1"/>
          <w:sz w:val="24"/>
          <w:szCs w:val="24"/>
        </w:rPr>
        <w:t>A</w:t>
      </w:r>
      <w:r w:rsidRPr="000B2339">
        <w:rPr>
          <w:rFonts w:ascii="Arial" w:hAnsi="Arial" w:cs="Arial"/>
          <w:b/>
          <w:color w:val="000000" w:themeColor="text1"/>
          <w:sz w:val="24"/>
          <w:szCs w:val="24"/>
        </w:rPr>
        <w:t>JA</w:t>
      </w:r>
    </w:p>
    <w:p w14:paraId="5FCF3BBF" w14:textId="77777777" w:rsidR="00A275BC" w:rsidRDefault="00A275BC" w:rsidP="00A275BC">
      <w:pPr>
        <w:pStyle w:val="NoSpacing"/>
        <w:spacing w:line="360" w:lineRule="auto"/>
        <w:rPr>
          <w:rFonts w:ascii="Arial" w:hAnsi="Arial" w:cs="Arial"/>
          <w:b/>
          <w:color w:val="000000" w:themeColor="text1"/>
          <w:sz w:val="24"/>
          <w:szCs w:val="24"/>
        </w:rPr>
      </w:pPr>
    </w:p>
    <w:p w14:paraId="2C33FB8F" w14:textId="77777777" w:rsidR="00A275BC" w:rsidRDefault="00A275BC" w:rsidP="00A275BC">
      <w:pPr>
        <w:pStyle w:val="NoSpacing"/>
        <w:spacing w:line="360" w:lineRule="auto"/>
        <w:rPr>
          <w:rFonts w:ascii="Arial" w:hAnsi="Arial" w:cs="Arial"/>
          <w:color w:val="000000" w:themeColor="text1"/>
          <w:sz w:val="24"/>
          <w:szCs w:val="24"/>
        </w:rPr>
      </w:pPr>
      <w:r>
        <w:rPr>
          <w:rFonts w:ascii="Arial" w:hAnsi="Arial" w:cs="Arial"/>
          <w:color w:val="000000" w:themeColor="text1"/>
          <w:sz w:val="24"/>
          <w:szCs w:val="24"/>
        </w:rPr>
        <w:br w:type="page"/>
      </w:r>
    </w:p>
    <w:p w14:paraId="61466960" w14:textId="77777777" w:rsidR="00A275BC" w:rsidRPr="000B2339" w:rsidRDefault="00A275BC" w:rsidP="00A275BC">
      <w:pPr>
        <w:pStyle w:val="NoSpacing"/>
        <w:spacing w:line="360" w:lineRule="auto"/>
        <w:rPr>
          <w:rFonts w:ascii="Arial" w:hAnsi="Arial" w:cs="Arial"/>
          <w:color w:val="000000" w:themeColor="text1"/>
          <w:sz w:val="24"/>
          <w:szCs w:val="24"/>
        </w:rPr>
      </w:pPr>
    </w:p>
    <w:tbl>
      <w:tblPr>
        <w:tblW w:w="0" w:type="auto"/>
        <w:tblLook w:val="04A0" w:firstRow="1" w:lastRow="0" w:firstColumn="1" w:lastColumn="0" w:noHBand="0" w:noVBand="1"/>
      </w:tblPr>
      <w:tblGrid>
        <w:gridCol w:w="4386"/>
        <w:gridCol w:w="4261"/>
      </w:tblGrid>
      <w:tr w:rsidR="00A275BC" w:rsidRPr="000B2339" w14:paraId="3721A58B" w14:textId="77777777" w:rsidTr="00E46A4E">
        <w:tc>
          <w:tcPr>
            <w:tcW w:w="4386" w:type="dxa"/>
            <w:shd w:val="clear" w:color="auto" w:fill="auto"/>
          </w:tcPr>
          <w:p w14:paraId="65456C34" w14:textId="77777777" w:rsidR="00A275BC" w:rsidRPr="000B2339" w:rsidRDefault="00A275BC" w:rsidP="00E46A4E">
            <w:pPr>
              <w:ind w:left="-108" w:right="-146"/>
              <w:rPr>
                <w:rFonts w:ascii="Arial" w:hAnsi="Arial" w:cs="Arial"/>
                <w:color w:val="000000" w:themeColor="text1"/>
                <w:sz w:val="24"/>
                <w:szCs w:val="24"/>
              </w:rPr>
            </w:pPr>
            <w:r w:rsidRPr="000B2339">
              <w:rPr>
                <w:rFonts w:ascii="Arial" w:hAnsi="Arial" w:cs="Arial"/>
                <w:color w:val="000000" w:themeColor="text1"/>
                <w:sz w:val="24"/>
                <w:szCs w:val="24"/>
              </w:rPr>
              <w:t>APPEARANCES</w:t>
            </w:r>
          </w:p>
          <w:p w14:paraId="3354E90C" w14:textId="77777777" w:rsidR="00A275BC" w:rsidRPr="000B2339" w:rsidRDefault="00A275BC" w:rsidP="00E46A4E">
            <w:pPr>
              <w:ind w:right="-146"/>
              <w:rPr>
                <w:rFonts w:ascii="Arial" w:hAnsi="Arial" w:cs="Arial"/>
                <w:color w:val="000000" w:themeColor="text1"/>
                <w:sz w:val="24"/>
                <w:szCs w:val="24"/>
              </w:rPr>
            </w:pPr>
          </w:p>
          <w:p w14:paraId="5B7D4940" w14:textId="77777777" w:rsidR="00A275BC" w:rsidRPr="000B2339" w:rsidRDefault="00A275BC" w:rsidP="00E46A4E">
            <w:pPr>
              <w:ind w:left="-108" w:right="-146"/>
              <w:rPr>
                <w:rFonts w:ascii="Arial" w:hAnsi="Arial" w:cs="Arial"/>
                <w:color w:val="000000" w:themeColor="text1"/>
                <w:sz w:val="24"/>
                <w:szCs w:val="24"/>
              </w:rPr>
            </w:pPr>
            <w:r w:rsidRPr="000B2339">
              <w:rPr>
                <w:rFonts w:ascii="Arial" w:hAnsi="Arial" w:cs="Arial"/>
                <w:color w:val="000000" w:themeColor="text1"/>
                <w:sz w:val="24"/>
                <w:szCs w:val="24"/>
              </w:rPr>
              <w:t>APPELLANT:</w:t>
            </w:r>
          </w:p>
        </w:tc>
        <w:tc>
          <w:tcPr>
            <w:tcW w:w="4261" w:type="dxa"/>
            <w:shd w:val="clear" w:color="auto" w:fill="auto"/>
          </w:tcPr>
          <w:p w14:paraId="706FF88F" w14:textId="77777777" w:rsidR="00A275BC" w:rsidRPr="000B2339" w:rsidRDefault="00A275BC" w:rsidP="00E46A4E">
            <w:pPr>
              <w:rPr>
                <w:rFonts w:ascii="Arial" w:hAnsi="Arial" w:cs="Arial"/>
                <w:color w:val="000000" w:themeColor="text1"/>
                <w:sz w:val="24"/>
                <w:szCs w:val="24"/>
              </w:rPr>
            </w:pPr>
          </w:p>
          <w:p w14:paraId="129F7DC3" w14:textId="77777777" w:rsidR="00A275BC" w:rsidRPr="000B2339" w:rsidRDefault="00A275BC" w:rsidP="00E46A4E">
            <w:pPr>
              <w:rPr>
                <w:rFonts w:ascii="Arial" w:hAnsi="Arial" w:cs="Arial"/>
                <w:color w:val="000000" w:themeColor="text1"/>
                <w:sz w:val="24"/>
                <w:szCs w:val="24"/>
              </w:rPr>
            </w:pPr>
          </w:p>
          <w:p w14:paraId="0BA86667" w14:textId="77777777" w:rsidR="00A275BC" w:rsidRPr="000B2339" w:rsidRDefault="00A275BC" w:rsidP="00E46A4E">
            <w:pPr>
              <w:rPr>
                <w:rFonts w:ascii="Arial" w:hAnsi="Arial" w:cs="Arial"/>
                <w:color w:val="000000" w:themeColor="text1"/>
                <w:sz w:val="24"/>
                <w:szCs w:val="24"/>
              </w:rPr>
            </w:pPr>
            <w:r>
              <w:rPr>
                <w:rFonts w:ascii="Arial" w:hAnsi="Arial" w:cs="Arial"/>
                <w:color w:val="000000" w:themeColor="text1"/>
                <w:sz w:val="24"/>
                <w:szCs w:val="24"/>
              </w:rPr>
              <w:t>M Wragge, SC</w:t>
            </w:r>
          </w:p>
          <w:p w14:paraId="566D389C" w14:textId="77777777" w:rsidR="00A275BC" w:rsidRPr="000B2339" w:rsidRDefault="00A275BC" w:rsidP="00E46A4E">
            <w:pPr>
              <w:spacing w:after="0" w:line="240" w:lineRule="auto"/>
              <w:rPr>
                <w:rFonts w:ascii="Arial" w:hAnsi="Arial" w:cs="Arial"/>
                <w:color w:val="000000" w:themeColor="text1"/>
                <w:sz w:val="24"/>
                <w:szCs w:val="24"/>
              </w:rPr>
            </w:pPr>
            <w:r w:rsidRPr="000B2339">
              <w:rPr>
                <w:rFonts w:ascii="Arial" w:hAnsi="Arial" w:cs="Arial"/>
                <w:color w:val="000000" w:themeColor="text1"/>
                <w:sz w:val="24"/>
                <w:szCs w:val="24"/>
              </w:rPr>
              <w:t xml:space="preserve">Instructed by </w:t>
            </w:r>
            <w:r>
              <w:rPr>
                <w:rFonts w:ascii="Arial" w:hAnsi="Arial" w:cs="Arial"/>
                <w:color w:val="000000" w:themeColor="text1"/>
                <w:sz w:val="24"/>
                <w:szCs w:val="24"/>
              </w:rPr>
              <w:t xml:space="preserve">ENSafrica </w:t>
            </w:r>
          </w:p>
        </w:tc>
      </w:tr>
      <w:tr w:rsidR="00A275BC" w:rsidRPr="000B2339" w14:paraId="757C4735" w14:textId="77777777" w:rsidTr="00E46A4E">
        <w:tc>
          <w:tcPr>
            <w:tcW w:w="4386" w:type="dxa"/>
            <w:shd w:val="clear" w:color="auto" w:fill="auto"/>
          </w:tcPr>
          <w:p w14:paraId="20D89C6A" w14:textId="77777777" w:rsidR="00A275BC" w:rsidRPr="000B2339" w:rsidRDefault="00A275BC" w:rsidP="00E46A4E">
            <w:pPr>
              <w:rPr>
                <w:rFonts w:ascii="Arial" w:hAnsi="Arial" w:cs="Arial"/>
                <w:color w:val="000000" w:themeColor="text1"/>
                <w:sz w:val="24"/>
                <w:szCs w:val="24"/>
              </w:rPr>
            </w:pPr>
          </w:p>
          <w:p w14:paraId="30F55CF5" w14:textId="77777777" w:rsidR="00A275BC" w:rsidRDefault="00A275BC" w:rsidP="00E46A4E">
            <w:pPr>
              <w:ind w:left="-108"/>
              <w:rPr>
                <w:rFonts w:ascii="Arial" w:hAnsi="Arial" w:cs="Arial"/>
                <w:color w:val="000000" w:themeColor="text1"/>
                <w:sz w:val="24"/>
                <w:szCs w:val="24"/>
              </w:rPr>
            </w:pPr>
            <w:r>
              <w:rPr>
                <w:rFonts w:ascii="Arial" w:hAnsi="Arial" w:cs="Arial"/>
                <w:color w:val="000000" w:themeColor="text1"/>
                <w:sz w:val="24"/>
                <w:szCs w:val="24"/>
              </w:rPr>
              <w:t xml:space="preserve">FIRST and SECOND </w:t>
            </w:r>
          </w:p>
          <w:p w14:paraId="4FFC03A9" w14:textId="77777777" w:rsidR="00A275BC" w:rsidRPr="000B2339" w:rsidRDefault="00A275BC" w:rsidP="00E46A4E">
            <w:pPr>
              <w:ind w:left="-108"/>
              <w:rPr>
                <w:rFonts w:ascii="Arial" w:hAnsi="Arial" w:cs="Arial"/>
                <w:color w:val="000000" w:themeColor="text1"/>
                <w:sz w:val="24"/>
                <w:szCs w:val="24"/>
              </w:rPr>
            </w:pPr>
            <w:r w:rsidRPr="000B2339">
              <w:rPr>
                <w:rFonts w:ascii="Arial" w:hAnsi="Arial" w:cs="Arial"/>
                <w:color w:val="000000" w:themeColor="text1"/>
                <w:sz w:val="24"/>
                <w:szCs w:val="24"/>
              </w:rPr>
              <w:t>RESPONDENT</w:t>
            </w:r>
            <w:r>
              <w:rPr>
                <w:rFonts w:ascii="Arial" w:hAnsi="Arial" w:cs="Arial"/>
                <w:color w:val="000000" w:themeColor="text1"/>
                <w:sz w:val="24"/>
                <w:szCs w:val="24"/>
              </w:rPr>
              <w:t>S</w:t>
            </w:r>
            <w:r w:rsidRPr="000B2339">
              <w:rPr>
                <w:rFonts w:ascii="Arial" w:hAnsi="Arial" w:cs="Arial"/>
                <w:color w:val="000000" w:themeColor="text1"/>
                <w:sz w:val="24"/>
                <w:szCs w:val="24"/>
              </w:rPr>
              <w:t>:</w:t>
            </w:r>
          </w:p>
        </w:tc>
        <w:tc>
          <w:tcPr>
            <w:tcW w:w="4261" w:type="dxa"/>
            <w:shd w:val="clear" w:color="auto" w:fill="auto"/>
          </w:tcPr>
          <w:p w14:paraId="12255060" w14:textId="77777777" w:rsidR="00A275BC" w:rsidRPr="000B2339" w:rsidRDefault="00A275BC" w:rsidP="00E46A4E">
            <w:pPr>
              <w:rPr>
                <w:rFonts w:ascii="Arial" w:hAnsi="Arial" w:cs="Arial"/>
                <w:color w:val="000000" w:themeColor="text1"/>
                <w:sz w:val="24"/>
                <w:szCs w:val="24"/>
              </w:rPr>
            </w:pPr>
          </w:p>
          <w:p w14:paraId="3C892E85" w14:textId="77777777" w:rsidR="00A275BC" w:rsidRDefault="00A275BC" w:rsidP="00E46A4E">
            <w:pPr>
              <w:rPr>
                <w:rFonts w:ascii="Arial" w:hAnsi="Arial" w:cs="Arial"/>
                <w:color w:val="000000" w:themeColor="text1"/>
                <w:sz w:val="24"/>
                <w:szCs w:val="24"/>
              </w:rPr>
            </w:pPr>
          </w:p>
          <w:p w14:paraId="75CA6E45" w14:textId="77777777" w:rsidR="00A275BC" w:rsidRPr="000B2339" w:rsidRDefault="00A275BC" w:rsidP="00E46A4E">
            <w:pPr>
              <w:rPr>
                <w:rFonts w:ascii="Arial" w:hAnsi="Arial" w:cs="Arial"/>
                <w:color w:val="000000" w:themeColor="text1"/>
                <w:sz w:val="24"/>
                <w:szCs w:val="24"/>
              </w:rPr>
            </w:pPr>
            <w:r>
              <w:rPr>
                <w:rFonts w:ascii="Arial" w:hAnsi="Arial" w:cs="Arial"/>
                <w:color w:val="000000" w:themeColor="text1"/>
                <w:sz w:val="24"/>
                <w:szCs w:val="24"/>
              </w:rPr>
              <w:t>M Fitzgerald, SC (with him W Grant)</w:t>
            </w:r>
          </w:p>
          <w:p w14:paraId="71F5319E" w14:textId="77777777" w:rsidR="00A275BC" w:rsidRPr="000B2339" w:rsidRDefault="00A275BC" w:rsidP="00E46A4E">
            <w:pPr>
              <w:rPr>
                <w:rFonts w:ascii="Arial" w:hAnsi="Arial" w:cs="Arial"/>
                <w:color w:val="000000" w:themeColor="text1"/>
                <w:sz w:val="24"/>
                <w:szCs w:val="24"/>
              </w:rPr>
            </w:pPr>
            <w:r w:rsidRPr="000B2339">
              <w:rPr>
                <w:rFonts w:ascii="Arial" w:hAnsi="Arial" w:cs="Arial"/>
                <w:color w:val="000000" w:themeColor="text1"/>
                <w:sz w:val="24"/>
                <w:szCs w:val="24"/>
              </w:rPr>
              <w:t>Instructed by</w:t>
            </w:r>
            <w:r>
              <w:rPr>
                <w:rFonts w:ascii="Arial" w:hAnsi="Arial" w:cs="Arial"/>
                <w:color w:val="000000" w:themeColor="text1"/>
                <w:sz w:val="24"/>
                <w:szCs w:val="24"/>
              </w:rPr>
              <w:t xml:space="preserve"> Koep &amp; Partners </w:t>
            </w:r>
          </w:p>
          <w:p w14:paraId="667D719B" w14:textId="77777777" w:rsidR="00A275BC" w:rsidRPr="000B2339" w:rsidRDefault="00A275BC" w:rsidP="00E46A4E">
            <w:pPr>
              <w:rPr>
                <w:rFonts w:ascii="Arial" w:hAnsi="Arial" w:cs="Arial"/>
                <w:color w:val="000000" w:themeColor="text1"/>
                <w:sz w:val="24"/>
                <w:szCs w:val="24"/>
              </w:rPr>
            </w:pPr>
          </w:p>
        </w:tc>
      </w:tr>
      <w:tr w:rsidR="00A275BC" w:rsidRPr="000B2339" w14:paraId="41467817" w14:textId="77777777" w:rsidTr="00E46A4E">
        <w:tc>
          <w:tcPr>
            <w:tcW w:w="4386" w:type="dxa"/>
            <w:shd w:val="clear" w:color="auto" w:fill="auto"/>
          </w:tcPr>
          <w:p w14:paraId="3BC4BEC8" w14:textId="77777777" w:rsidR="00A275BC" w:rsidRPr="000B2339" w:rsidRDefault="00A275BC" w:rsidP="00E46A4E">
            <w:pPr>
              <w:ind w:left="-108"/>
              <w:rPr>
                <w:rFonts w:ascii="Arial" w:hAnsi="Arial" w:cs="Arial"/>
                <w:color w:val="000000" w:themeColor="text1"/>
                <w:sz w:val="24"/>
                <w:szCs w:val="24"/>
              </w:rPr>
            </w:pPr>
          </w:p>
        </w:tc>
        <w:tc>
          <w:tcPr>
            <w:tcW w:w="4261" w:type="dxa"/>
            <w:shd w:val="clear" w:color="auto" w:fill="auto"/>
          </w:tcPr>
          <w:p w14:paraId="05D7C252" w14:textId="77777777" w:rsidR="00A275BC" w:rsidRPr="000B2339" w:rsidRDefault="00A275BC" w:rsidP="00E46A4E">
            <w:pPr>
              <w:rPr>
                <w:rFonts w:ascii="Arial" w:hAnsi="Arial" w:cs="Arial"/>
                <w:color w:val="000000" w:themeColor="text1"/>
                <w:sz w:val="24"/>
                <w:szCs w:val="24"/>
              </w:rPr>
            </w:pPr>
          </w:p>
        </w:tc>
      </w:tr>
      <w:tr w:rsidR="00A275BC" w:rsidRPr="000B2339" w14:paraId="4B0E2229" w14:textId="77777777" w:rsidTr="00E46A4E">
        <w:tc>
          <w:tcPr>
            <w:tcW w:w="4386" w:type="dxa"/>
            <w:shd w:val="clear" w:color="auto" w:fill="auto"/>
          </w:tcPr>
          <w:p w14:paraId="4779DBF4" w14:textId="77777777" w:rsidR="00A275BC" w:rsidRPr="000B2339" w:rsidRDefault="00A275BC" w:rsidP="00E46A4E">
            <w:pPr>
              <w:ind w:left="-108"/>
              <w:rPr>
                <w:rFonts w:ascii="Arial" w:hAnsi="Arial" w:cs="Arial"/>
                <w:color w:val="000000" w:themeColor="text1"/>
                <w:sz w:val="24"/>
                <w:szCs w:val="24"/>
              </w:rPr>
            </w:pPr>
          </w:p>
        </w:tc>
        <w:tc>
          <w:tcPr>
            <w:tcW w:w="4261" w:type="dxa"/>
            <w:shd w:val="clear" w:color="auto" w:fill="auto"/>
          </w:tcPr>
          <w:p w14:paraId="28F7F210" w14:textId="77777777" w:rsidR="00A275BC" w:rsidRPr="000B2339" w:rsidRDefault="00A275BC" w:rsidP="00E46A4E">
            <w:pPr>
              <w:rPr>
                <w:rFonts w:ascii="Arial" w:hAnsi="Arial" w:cs="Arial"/>
                <w:color w:val="000000" w:themeColor="text1"/>
                <w:sz w:val="24"/>
                <w:szCs w:val="24"/>
              </w:rPr>
            </w:pPr>
          </w:p>
        </w:tc>
      </w:tr>
    </w:tbl>
    <w:p w14:paraId="78414A45" w14:textId="77777777" w:rsidR="00A275BC" w:rsidRPr="000B2339" w:rsidRDefault="00A275BC" w:rsidP="00A275BC">
      <w:pPr>
        <w:pStyle w:val="NoSpacing"/>
        <w:jc w:val="both"/>
        <w:rPr>
          <w:rFonts w:ascii="Arial" w:hAnsi="Arial" w:cs="Arial"/>
          <w:color w:val="000000" w:themeColor="text1"/>
          <w:sz w:val="24"/>
          <w:szCs w:val="24"/>
        </w:rPr>
      </w:pPr>
    </w:p>
    <w:p w14:paraId="7BCB2EED" w14:textId="77777777" w:rsidR="00900B0E" w:rsidRDefault="00900B0E"/>
    <w:sectPr w:rsidR="00900B0E" w:rsidSect="004351FB">
      <w:head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8AE98" w14:textId="77777777" w:rsidR="00193B4D" w:rsidRDefault="00193B4D" w:rsidP="00C115A1">
      <w:pPr>
        <w:spacing w:after="0" w:line="240" w:lineRule="auto"/>
      </w:pPr>
      <w:r>
        <w:separator/>
      </w:r>
    </w:p>
  </w:endnote>
  <w:endnote w:type="continuationSeparator" w:id="0">
    <w:p w14:paraId="015F3382" w14:textId="77777777" w:rsidR="00193B4D" w:rsidRDefault="00193B4D" w:rsidP="00C1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7D16A" w14:textId="77777777" w:rsidR="00193B4D" w:rsidRDefault="00193B4D" w:rsidP="00C115A1">
      <w:pPr>
        <w:spacing w:after="0" w:line="240" w:lineRule="auto"/>
      </w:pPr>
      <w:r>
        <w:separator/>
      </w:r>
    </w:p>
  </w:footnote>
  <w:footnote w:type="continuationSeparator" w:id="0">
    <w:p w14:paraId="1E3F626B" w14:textId="77777777" w:rsidR="00193B4D" w:rsidRDefault="00193B4D" w:rsidP="00C115A1">
      <w:pPr>
        <w:spacing w:after="0" w:line="240" w:lineRule="auto"/>
      </w:pPr>
      <w:r>
        <w:continuationSeparator/>
      </w:r>
    </w:p>
  </w:footnote>
  <w:footnote w:id="1">
    <w:p w14:paraId="2417C286" w14:textId="77777777" w:rsidR="00E46A4E" w:rsidRPr="00A2679E" w:rsidRDefault="00E46A4E" w:rsidP="00C4390E">
      <w:pPr>
        <w:pStyle w:val="FootnoteText"/>
        <w:jc w:val="both"/>
        <w:rPr>
          <w:rFonts w:ascii="Arial" w:hAnsi="Arial" w:cs="Arial"/>
        </w:rPr>
      </w:pPr>
      <w:r w:rsidRPr="00A2679E">
        <w:rPr>
          <w:rStyle w:val="FootnoteReference"/>
          <w:rFonts w:ascii="Arial" w:hAnsi="Arial" w:cs="Arial"/>
        </w:rPr>
        <w:footnoteRef/>
      </w:r>
      <w:r w:rsidRPr="00A2679E">
        <w:rPr>
          <w:rFonts w:ascii="Arial" w:hAnsi="Arial" w:cs="Arial"/>
        </w:rPr>
        <w:t xml:space="preserve"> </w:t>
      </w:r>
      <w:r w:rsidRPr="00A2679E">
        <w:rPr>
          <w:rFonts w:ascii="Arial" w:hAnsi="Arial" w:cs="Arial"/>
          <w:i/>
        </w:rPr>
        <w:t>Prime Paradise International Ltd v Wilmington Savings Fund</w:t>
      </w:r>
      <w:r w:rsidR="00F51D88">
        <w:rPr>
          <w:rFonts w:ascii="Arial" w:hAnsi="Arial" w:cs="Arial"/>
          <w:i/>
        </w:rPr>
        <w:t xml:space="preserve"> Society </w:t>
      </w:r>
      <w:r w:rsidRPr="00A2679E">
        <w:rPr>
          <w:rFonts w:ascii="Arial" w:hAnsi="Arial" w:cs="Arial"/>
          <w:i/>
        </w:rPr>
        <w:t>FSB &amp; others</w:t>
      </w:r>
      <w:r w:rsidRPr="00A2679E">
        <w:rPr>
          <w:rFonts w:ascii="Arial" w:hAnsi="Arial" w:cs="Arial"/>
        </w:rPr>
        <w:t xml:space="preserve"> 2022 (2) NR 359 (SC).</w:t>
      </w:r>
    </w:p>
  </w:footnote>
  <w:footnote w:id="2">
    <w:p w14:paraId="3E8E5E07" w14:textId="77777777" w:rsidR="00E46A4E" w:rsidRPr="00A2679E" w:rsidRDefault="00E46A4E" w:rsidP="00C4390E">
      <w:pPr>
        <w:pStyle w:val="FootnoteText"/>
        <w:jc w:val="both"/>
        <w:rPr>
          <w:rFonts w:ascii="Arial" w:hAnsi="Arial" w:cs="Arial"/>
        </w:rPr>
      </w:pPr>
      <w:r w:rsidRPr="00A2679E">
        <w:rPr>
          <w:rStyle w:val="FootnoteReference"/>
          <w:rFonts w:ascii="Arial" w:hAnsi="Arial" w:cs="Arial"/>
        </w:rPr>
        <w:footnoteRef/>
      </w:r>
      <w:r w:rsidRPr="00A2679E">
        <w:rPr>
          <w:rFonts w:ascii="Arial" w:hAnsi="Arial" w:cs="Arial"/>
        </w:rPr>
        <w:t xml:space="preserve"> </w:t>
      </w:r>
      <w:r w:rsidRPr="008C6C6E">
        <w:rPr>
          <w:rFonts w:ascii="Arial" w:hAnsi="Arial" w:cs="Arial"/>
          <w:i/>
        </w:rPr>
        <w:t>Prime Paradise</w:t>
      </w:r>
      <w:r w:rsidRPr="00A2679E">
        <w:rPr>
          <w:rFonts w:ascii="Arial" w:hAnsi="Arial" w:cs="Arial"/>
        </w:rPr>
        <w:t xml:space="preserve"> para 109.</w:t>
      </w:r>
    </w:p>
  </w:footnote>
  <w:footnote w:id="3">
    <w:p w14:paraId="76BA1A17" w14:textId="77777777" w:rsidR="00E46A4E" w:rsidRPr="00A2679E" w:rsidRDefault="00E46A4E" w:rsidP="00C4390E">
      <w:pPr>
        <w:pStyle w:val="FootnoteText"/>
        <w:jc w:val="both"/>
        <w:rPr>
          <w:rFonts w:ascii="Arial" w:hAnsi="Arial" w:cs="Arial"/>
        </w:rPr>
      </w:pPr>
      <w:r w:rsidRPr="00A2679E">
        <w:rPr>
          <w:rStyle w:val="FootnoteReference"/>
          <w:rFonts w:ascii="Arial" w:hAnsi="Arial" w:cs="Arial"/>
        </w:rPr>
        <w:footnoteRef/>
      </w:r>
      <w:r w:rsidRPr="00A2679E">
        <w:rPr>
          <w:rFonts w:ascii="Arial" w:hAnsi="Arial" w:cs="Arial"/>
        </w:rPr>
        <w:t xml:space="preserve"> </w:t>
      </w:r>
      <w:r w:rsidRPr="00A2679E">
        <w:rPr>
          <w:rFonts w:ascii="Arial" w:hAnsi="Arial" w:cs="Arial"/>
          <w:i/>
        </w:rPr>
        <w:t>Moch v Nedtravel (Pty) Ltd t/a America</w:t>
      </w:r>
      <w:r w:rsidR="00C4390E">
        <w:rPr>
          <w:rFonts w:ascii="Arial" w:hAnsi="Arial" w:cs="Arial"/>
          <w:i/>
        </w:rPr>
        <w:t>n</w:t>
      </w:r>
      <w:r w:rsidRPr="00A2679E">
        <w:rPr>
          <w:rFonts w:ascii="Arial" w:hAnsi="Arial" w:cs="Arial"/>
          <w:i/>
        </w:rPr>
        <w:t xml:space="preserve"> Express Travel Service</w:t>
      </w:r>
      <w:r w:rsidRPr="00A2679E">
        <w:rPr>
          <w:rFonts w:ascii="Arial" w:hAnsi="Arial" w:cs="Arial"/>
        </w:rPr>
        <w:t xml:space="preserve"> 1996 (3) SA 1 (A) 7B-H.</w:t>
      </w:r>
    </w:p>
  </w:footnote>
  <w:footnote w:id="4">
    <w:p w14:paraId="5C87E59B" w14:textId="77777777" w:rsidR="00E46A4E" w:rsidRPr="00A2679E" w:rsidRDefault="00E46A4E" w:rsidP="00C4390E">
      <w:pPr>
        <w:pStyle w:val="FootnoteText"/>
        <w:jc w:val="both"/>
        <w:rPr>
          <w:rFonts w:ascii="Arial" w:hAnsi="Arial" w:cs="Arial"/>
        </w:rPr>
      </w:pPr>
      <w:r w:rsidRPr="00A2679E">
        <w:rPr>
          <w:rStyle w:val="FootnoteReference"/>
          <w:rFonts w:ascii="Arial" w:hAnsi="Arial" w:cs="Arial"/>
        </w:rPr>
        <w:footnoteRef/>
      </w:r>
      <w:r w:rsidRPr="00A2679E">
        <w:rPr>
          <w:rFonts w:ascii="Arial" w:hAnsi="Arial" w:cs="Arial"/>
        </w:rPr>
        <w:t xml:space="preserve"> </w:t>
      </w:r>
      <w:r w:rsidR="00C4390E" w:rsidRPr="00C4390E">
        <w:rPr>
          <w:rFonts w:ascii="Arial" w:hAnsi="Arial" w:cs="Arial"/>
          <w:i/>
        </w:rPr>
        <w:t>Ibid</w:t>
      </w:r>
      <w:r w:rsidR="00C4390E">
        <w:rPr>
          <w:rFonts w:ascii="Arial" w:hAnsi="Arial" w:cs="Arial"/>
        </w:rPr>
        <w:t xml:space="preserve"> p</w:t>
      </w:r>
      <w:r w:rsidRPr="00A2679E">
        <w:rPr>
          <w:rFonts w:ascii="Arial" w:hAnsi="Arial" w:cs="Arial"/>
        </w:rPr>
        <w:t>ara 57.</w:t>
      </w:r>
    </w:p>
  </w:footnote>
  <w:footnote w:id="5">
    <w:p w14:paraId="648051E2" w14:textId="77777777" w:rsidR="00E46A4E" w:rsidRPr="00A2679E" w:rsidRDefault="00E46A4E" w:rsidP="00C4390E">
      <w:pPr>
        <w:pStyle w:val="FootnoteText"/>
        <w:jc w:val="both"/>
        <w:rPr>
          <w:rFonts w:ascii="Arial" w:hAnsi="Arial" w:cs="Arial"/>
        </w:rPr>
      </w:pPr>
      <w:r w:rsidRPr="00A2679E">
        <w:rPr>
          <w:rStyle w:val="FootnoteReference"/>
          <w:rFonts w:ascii="Arial" w:hAnsi="Arial" w:cs="Arial"/>
        </w:rPr>
        <w:footnoteRef/>
      </w:r>
      <w:r w:rsidRPr="00A2679E">
        <w:rPr>
          <w:rFonts w:ascii="Arial" w:hAnsi="Arial" w:cs="Arial"/>
        </w:rPr>
        <w:t xml:space="preserve"> </w:t>
      </w:r>
      <w:r w:rsidRPr="00A2679E">
        <w:rPr>
          <w:rFonts w:ascii="Arial" w:hAnsi="Arial" w:cs="Arial"/>
          <w:i/>
        </w:rPr>
        <w:t>S v Likanyi</w:t>
      </w:r>
      <w:r w:rsidRPr="00A2679E">
        <w:rPr>
          <w:rFonts w:ascii="Arial" w:hAnsi="Arial" w:cs="Arial"/>
        </w:rPr>
        <w:t xml:space="preserve"> 2007 (3) NR 771 (SC) para 54-55; </w:t>
      </w:r>
      <w:r w:rsidRPr="00A2679E">
        <w:rPr>
          <w:rFonts w:ascii="Arial" w:hAnsi="Arial" w:cs="Arial"/>
          <w:i/>
        </w:rPr>
        <w:t xml:space="preserve">Universal </w:t>
      </w:r>
      <w:r w:rsidR="00102CB8">
        <w:rPr>
          <w:rFonts w:ascii="Arial" w:hAnsi="Arial" w:cs="Arial"/>
          <w:i/>
        </w:rPr>
        <w:t xml:space="preserve">City </w:t>
      </w:r>
      <w:r w:rsidRPr="00A2679E">
        <w:rPr>
          <w:rFonts w:ascii="Arial" w:hAnsi="Arial" w:cs="Arial"/>
          <w:i/>
        </w:rPr>
        <w:t>Studios Inc</w:t>
      </w:r>
      <w:r w:rsidR="00C4390E">
        <w:rPr>
          <w:rFonts w:ascii="Arial" w:hAnsi="Arial" w:cs="Arial"/>
          <w:i/>
        </w:rPr>
        <w:t xml:space="preserve"> &amp; others</w:t>
      </w:r>
      <w:r w:rsidRPr="00A2679E">
        <w:rPr>
          <w:rFonts w:ascii="Arial" w:hAnsi="Arial" w:cs="Arial"/>
          <w:i/>
        </w:rPr>
        <w:t xml:space="preserve"> v Network Video (Pty) Ltd</w:t>
      </w:r>
      <w:r w:rsidRPr="00A2679E">
        <w:rPr>
          <w:rFonts w:ascii="Arial" w:hAnsi="Arial" w:cs="Arial"/>
        </w:rPr>
        <w:t xml:space="preserve"> 1986 (2) SA 734 (A)</w:t>
      </w:r>
      <w:r w:rsidR="00F51D88">
        <w:rPr>
          <w:rFonts w:ascii="Arial" w:hAnsi="Arial" w:cs="Arial"/>
        </w:rPr>
        <w:t xml:space="preserve"> at</w:t>
      </w:r>
      <w:r w:rsidRPr="00A2679E">
        <w:rPr>
          <w:rFonts w:ascii="Arial" w:hAnsi="Arial" w:cs="Arial"/>
        </w:rPr>
        <w:t xml:space="preserve"> 754 read with Art 78(4) of the Constitution.</w:t>
      </w:r>
    </w:p>
  </w:footnote>
  <w:footnote w:id="6">
    <w:p w14:paraId="29D23E7E" w14:textId="77777777" w:rsidR="00E46A4E" w:rsidRPr="00A2679E" w:rsidRDefault="00E46A4E" w:rsidP="00C4390E">
      <w:pPr>
        <w:pStyle w:val="FootnoteText"/>
        <w:jc w:val="both"/>
        <w:rPr>
          <w:rFonts w:ascii="Arial" w:hAnsi="Arial" w:cs="Arial"/>
        </w:rPr>
      </w:pPr>
      <w:r w:rsidRPr="00A2679E">
        <w:rPr>
          <w:rStyle w:val="FootnoteReference"/>
          <w:rFonts w:ascii="Arial" w:hAnsi="Arial" w:cs="Arial"/>
        </w:rPr>
        <w:footnoteRef/>
      </w:r>
      <w:r w:rsidRPr="00A2679E">
        <w:rPr>
          <w:rFonts w:ascii="Arial" w:hAnsi="Arial" w:cs="Arial"/>
        </w:rPr>
        <w:t xml:space="preserve"> </w:t>
      </w:r>
      <w:r w:rsidR="00F51D88" w:rsidRPr="00F51D88">
        <w:rPr>
          <w:rFonts w:ascii="Arial" w:hAnsi="Arial" w:cs="Arial"/>
          <w:i/>
        </w:rPr>
        <w:t>Moulded Components and</w:t>
      </w:r>
      <w:r w:rsidR="00F51D88">
        <w:rPr>
          <w:rFonts w:ascii="Arial" w:hAnsi="Arial" w:cs="Arial"/>
        </w:rPr>
        <w:t xml:space="preserve"> </w:t>
      </w:r>
      <w:r w:rsidR="00C4390E" w:rsidRPr="00C4390E">
        <w:rPr>
          <w:rFonts w:ascii="Arial" w:hAnsi="Arial" w:cs="Arial"/>
          <w:i/>
          <w:color w:val="000000" w:themeColor="text1"/>
        </w:rPr>
        <w:t>Ratomoulding S</w:t>
      </w:r>
      <w:r w:rsidR="00F51D88">
        <w:rPr>
          <w:rFonts w:ascii="Arial" w:hAnsi="Arial" w:cs="Arial"/>
          <w:i/>
          <w:color w:val="000000" w:themeColor="text1"/>
        </w:rPr>
        <w:t xml:space="preserve">outh </w:t>
      </w:r>
      <w:r w:rsidR="00C4390E" w:rsidRPr="00C4390E">
        <w:rPr>
          <w:rFonts w:ascii="Arial" w:hAnsi="Arial" w:cs="Arial"/>
          <w:i/>
          <w:color w:val="000000" w:themeColor="text1"/>
        </w:rPr>
        <w:t>A</w:t>
      </w:r>
      <w:r w:rsidR="00F51D88">
        <w:rPr>
          <w:rFonts w:ascii="Arial" w:hAnsi="Arial" w:cs="Arial"/>
          <w:i/>
          <w:color w:val="000000" w:themeColor="text1"/>
        </w:rPr>
        <w:t>frica</w:t>
      </w:r>
      <w:r w:rsidR="00C4390E" w:rsidRPr="00C4390E">
        <w:rPr>
          <w:rFonts w:ascii="Arial" w:hAnsi="Arial" w:cs="Arial"/>
          <w:i/>
          <w:color w:val="000000" w:themeColor="text1"/>
        </w:rPr>
        <w:t xml:space="preserve"> (Pty) Ltd v Coucourakis &amp; another</w:t>
      </w:r>
      <w:r w:rsidR="00C4390E" w:rsidRPr="00C4390E">
        <w:rPr>
          <w:rFonts w:ascii="Arial" w:hAnsi="Arial" w:cs="Arial"/>
        </w:rPr>
        <w:t xml:space="preserve"> </w:t>
      </w:r>
      <w:r w:rsidRPr="00C4390E">
        <w:rPr>
          <w:rFonts w:ascii="Arial" w:hAnsi="Arial" w:cs="Arial"/>
        </w:rPr>
        <w:t>1979</w:t>
      </w:r>
      <w:r w:rsidRPr="00A2679E">
        <w:rPr>
          <w:rFonts w:ascii="Arial" w:hAnsi="Arial" w:cs="Arial"/>
        </w:rPr>
        <w:t xml:space="preserve"> (2) SA 457 (W) </w:t>
      </w:r>
      <w:r w:rsidR="00F51D88">
        <w:rPr>
          <w:rFonts w:ascii="Arial" w:hAnsi="Arial" w:cs="Arial"/>
        </w:rPr>
        <w:t xml:space="preserve">at </w:t>
      </w:r>
      <w:r w:rsidRPr="00A2679E">
        <w:rPr>
          <w:rFonts w:ascii="Arial" w:hAnsi="Arial" w:cs="Arial"/>
        </w:rPr>
        <w:t>461-462.</w:t>
      </w:r>
    </w:p>
  </w:footnote>
  <w:footnote w:id="7">
    <w:p w14:paraId="01B43720" w14:textId="77777777" w:rsidR="00E46A4E" w:rsidRPr="00A2679E" w:rsidRDefault="00E46A4E" w:rsidP="00C4390E">
      <w:pPr>
        <w:pStyle w:val="FootnoteText"/>
        <w:jc w:val="both"/>
        <w:rPr>
          <w:rFonts w:ascii="Arial" w:hAnsi="Arial" w:cs="Arial"/>
        </w:rPr>
      </w:pPr>
      <w:r w:rsidRPr="00A2679E">
        <w:rPr>
          <w:rStyle w:val="FootnoteReference"/>
          <w:rFonts w:ascii="Arial" w:hAnsi="Arial" w:cs="Arial"/>
        </w:rPr>
        <w:footnoteRef/>
      </w:r>
      <w:r w:rsidRPr="00A2679E">
        <w:rPr>
          <w:rFonts w:ascii="Arial" w:hAnsi="Arial" w:cs="Arial"/>
        </w:rPr>
        <w:t xml:space="preserve"> </w:t>
      </w:r>
      <w:r w:rsidRPr="00A2679E">
        <w:rPr>
          <w:rFonts w:ascii="Arial" w:hAnsi="Arial" w:cs="Arial"/>
          <w:i/>
          <w:color w:val="000000" w:themeColor="text1"/>
        </w:rPr>
        <w:t>Co</w:t>
      </w:r>
      <w:r w:rsidR="00F51D88">
        <w:rPr>
          <w:rFonts w:ascii="Arial" w:hAnsi="Arial" w:cs="Arial"/>
          <w:i/>
          <w:color w:val="000000" w:themeColor="text1"/>
        </w:rPr>
        <w:t>u</w:t>
      </w:r>
      <w:r w:rsidRPr="00A2679E">
        <w:rPr>
          <w:rFonts w:ascii="Arial" w:hAnsi="Arial" w:cs="Arial"/>
          <w:i/>
          <w:color w:val="000000" w:themeColor="text1"/>
        </w:rPr>
        <w:t xml:space="preserve">courakis </w:t>
      </w:r>
      <w:r w:rsidRPr="00A2679E">
        <w:rPr>
          <w:rFonts w:ascii="Arial" w:hAnsi="Arial" w:cs="Arial"/>
          <w:color w:val="000000" w:themeColor="text1"/>
        </w:rPr>
        <w:t>462.</w:t>
      </w:r>
      <w:r w:rsidR="00B3765E">
        <w:rPr>
          <w:rFonts w:ascii="Arial" w:hAnsi="Arial" w:cs="Arial"/>
          <w:color w:val="000000" w:themeColor="text1"/>
        </w:rPr>
        <w:t xml:space="preserve"> </w:t>
      </w:r>
      <w:r w:rsidR="00B3765E" w:rsidRPr="00B3765E">
        <w:rPr>
          <w:rFonts w:ascii="Arial" w:hAnsi="Arial" w:cs="Arial"/>
          <w:i/>
          <w:color w:val="000000" w:themeColor="text1"/>
        </w:rPr>
        <w:t>Likanyi</w:t>
      </w:r>
      <w:r w:rsidR="00B3765E">
        <w:rPr>
          <w:rFonts w:ascii="Arial" w:hAnsi="Arial" w:cs="Arial"/>
          <w:color w:val="000000" w:themeColor="text1"/>
        </w:rPr>
        <w:t xml:space="preserve"> para</w:t>
      </w:r>
      <w:r w:rsidR="00F51D88">
        <w:rPr>
          <w:rFonts w:ascii="Arial" w:hAnsi="Arial" w:cs="Arial"/>
          <w:color w:val="000000" w:themeColor="text1"/>
        </w:rPr>
        <w:t>s</w:t>
      </w:r>
      <w:r w:rsidR="00B3765E">
        <w:rPr>
          <w:rFonts w:ascii="Arial" w:hAnsi="Arial" w:cs="Arial"/>
          <w:color w:val="000000" w:themeColor="text1"/>
        </w:rPr>
        <w:t xml:space="preserve"> 54-55.</w:t>
      </w:r>
    </w:p>
  </w:footnote>
  <w:footnote w:id="8">
    <w:p w14:paraId="79B387CF" w14:textId="77777777" w:rsidR="00E46A4E" w:rsidRPr="00A2679E" w:rsidRDefault="00E46A4E" w:rsidP="00C4390E">
      <w:pPr>
        <w:pStyle w:val="FootnoteText"/>
        <w:jc w:val="both"/>
        <w:rPr>
          <w:rFonts w:ascii="Arial" w:hAnsi="Arial" w:cs="Arial"/>
        </w:rPr>
      </w:pPr>
      <w:r w:rsidRPr="00A2679E">
        <w:rPr>
          <w:rStyle w:val="FootnoteReference"/>
          <w:rFonts w:ascii="Arial" w:hAnsi="Arial" w:cs="Arial"/>
        </w:rPr>
        <w:footnoteRef/>
      </w:r>
      <w:r w:rsidRPr="00A2679E">
        <w:rPr>
          <w:rFonts w:ascii="Arial" w:hAnsi="Arial" w:cs="Arial"/>
        </w:rPr>
        <w:t xml:space="preserve"> </w:t>
      </w:r>
      <w:r w:rsidRPr="00A2679E">
        <w:rPr>
          <w:rFonts w:ascii="Arial" w:hAnsi="Arial" w:cs="Arial"/>
          <w:i/>
        </w:rPr>
        <w:t>Universal City Studio</w:t>
      </w:r>
      <w:r w:rsidR="00102CB8">
        <w:rPr>
          <w:rFonts w:ascii="Arial" w:hAnsi="Arial" w:cs="Arial"/>
          <w:i/>
        </w:rPr>
        <w:t>s</w:t>
      </w:r>
      <w:r w:rsidRPr="00A2679E">
        <w:rPr>
          <w:rFonts w:ascii="Arial" w:hAnsi="Arial" w:cs="Arial"/>
        </w:rPr>
        <w:t xml:space="preserve"> </w:t>
      </w:r>
      <w:r w:rsidR="00F51D88">
        <w:rPr>
          <w:rFonts w:ascii="Arial" w:hAnsi="Arial" w:cs="Arial"/>
        </w:rPr>
        <w:t xml:space="preserve">at </w:t>
      </w:r>
      <w:r w:rsidRPr="00A2679E">
        <w:rPr>
          <w:rFonts w:ascii="Arial" w:hAnsi="Arial" w:cs="Arial"/>
        </w:rPr>
        <w:t>754G-H and the authorities collected there.</w:t>
      </w:r>
    </w:p>
  </w:footnote>
  <w:footnote w:id="9">
    <w:p w14:paraId="776E1173" w14:textId="77777777" w:rsidR="00E46A4E" w:rsidRPr="00A2679E" w:rsidRDefault="00E46A4E" w:rsidP="00C4390E">
      <w:pPr>
        <w:pStyle w:val="FootnoteText"/>
        <w:jc w:val="both"/>
        <w:rPr>
          <w:rFonts w:ascii="Arial" w:hAnsi="Arial" w:cs="Arial"/>
        </w:rPr>
      </w:pPr>
      <w:r w:rsidRPr="00A2679E">
        <w:rPr>
          <w:rStyle w:val="FootnoteReference"/>
          <w:rFonts w:ascii="Arial" w:hAnsi="Arial" w:cs="Arial"/>
        </w:rPr>
        <w:footnoteRef/>
      </w:r>
      <w:r w:rsidRPr="00A2679E">
        <w:rPr>
          <w:rFonts w:ascii="Arial" w:hAnsi="Arial" w:cs="Arial"/>
        </w:rPr>
        <w:t xml:space="preserve"> </w:t>
      </w:r>
      <w:r w:rsidRPr="00A2679E">
        <w:rPr>
          <w:rFonts w:ascii="Arial" w:hAnsi="Arial" w:cs="Arial"/>
          <w:i/>
        </w:rPr>
        <w:t xml:space="preserve">Aussenkehr Farms </w:t>
      </w:r>
      <w:r w:rsidR="00C4390E">
        <w:rPr>
          <w:rFonts w:ascii="Arial" w:hAnsi="Arial" w:cs="Arial"/>
          <w:i/>
        </w:rPr>
        <w:t xml:space="preserve">(Pty) Ltd </w:t>
      </w:r>
      <w:r w:rsidRPr="00A2679E">
        <w:rPr>
          <w:rFonts w:ascii="Arial" w:hAnsi="Arial" w:cs="Arial"/>
          <w:i/>
        </w:rPr>
        <w:t>v Namibia Development Corporation</w:t>
      </w:r>
      <w:r w:rsidR="00C4390E">
        <w:rPr>
          <w:rFonts w:ascii="Arial" w:hAnsi="Arial" w:cs="Arial"/>
          <w:i/>
        </w:rPr>
        <w:t xml:space="preserve"> Ltd</w:t>
      </w:r>
      <w:r w:rsidRPr="00A2679E">
        <w:rPr>
          <w:rFonts w:ascii="Arial" w:hAnsi="Arial" w:cs="Arial"/>
          <w:i/>
        </w:rPr>
        <w:t xml:space="preserve"> </w:t>
      </w:r>
      <w:r w:rsidRPr="00A2679E">
        <w:rPr>
          <w:rFonts w:ascii="Arial" w:hAnsi="Arial" w:cs="Arial"/>
        </w:rPr>
        <w:t>2012 (2) NR 671 (SC) para 18.</w:t>
      </w:r>
    </w:p>
  </w:footnote>
  <w:footnote w:id="10">
    <w:p w14:paraId="54A06648" w14:textId="77777777" w:rsidR="00E46A4E" w:rsidRPr="00A2679E" w:rsidRDefault="00E46A4E" w:rsidP="00C4390E">
      <w:pPr>
        <w:pStyle w:val="FootnoteText"/>
        <w:jc w:val="both"/>
        <w:rPr>
          <w:rFonts w:ascii="Arial" w:hAnsi="Arial" w:cs="Arial"/>
        </w:rPr>
      </w:pPr>
      <w:r w:rsidRPr="00A2679E">
        <w:rPr>
          <w:rStyle w:val="FootnoteReference"/>
          <w:rFonts w:ascii="Arial" w:hAnsi="Arial" w:cs="Arial"/>
        </w:rPr>
        <w:footnoteRef/>
      </w:r>
      <w:r w:rsidRPr="00A2679E">
        <w:rPr>
          <w:rFonts w:ascii="Arial" w:hAnsi="Arial" w:cs="Arial"/>
        </w:rPr>
        <w:t xml:space="preserve"> </w:t>
      </w:r>
      <w:r w:rsidR="00F51D88" w:rsidRPr="00F51D88">
        <w:rPr>
          <w:rFonts w:ascii="Arial" w:hAnsi="Arial" w:cs="Arial"/>
          <w:i/>
        </w:rPr>
        <w:t>Ibid</w:t>
      </w:r>
      <w:r w:rsidR="00F51D88">
        <w:rPr>
          <w:rFonts w:ascii="Arial" w:hAnsi="Arial" w:cs="Arial"/>
        </w:rPr>
        <w:t xml:space="preserve"> p</w:t>
      </w:r>
      <w:r w:rsidRPr="00A2679E">
        <w:rPr>
          <w:rFonts w:ascii="Arial" w:hAnsi="Arial" w:cs="Arial"/>
        </w:rPr>
        <w:t>ara 24.</w:t>
      </w:r>
    </w:p>
  </w:footnote>
  <w:footnote w:id="11">
    <w:p w14:paraId="2880BB96" w14:textId="77777777" w:rsidR="00E46A4E" w:rsidRPr="00A2679E" w:rsidRDefault="00E46A4E" w:rsidP="00C4390E">
      <w:pPr>
        <w:pStyle w:val="FootnoteText"/>
        <w:jc w:val="both"/>
        <w:rPr>
          <w:rFonts w:ascii="Arial" w:hAnsi="Arial" w:cs="Arial"/>
        </w:rPr>
      </w:pPr>
      <w:r w:rsidRPr="00A2679E">
        <w:rPr>
          <w:rStyle w:val="FootnoteReference"/>
          <w:rFonts w:ascii="Arial" w:hAnsi="Arial" w:cs="Arial"/>
        </w:rPr>
        <w:footnoteRef/>
      </w:r>
      <w:r w:rsidRPr="00A2679E">
        <w:rPr>
          <w:rFonts w:ascii="Arial" w:hAnsi="Arial" w:cs="Arial"/>
        </w:rPr>
        <w:t xml:space="preserve"> </w:t>
      </w:r>
      <w:r w:rsidRPr="00A2679E">
        <w:rPr>
          <w:rFonts w:ascii="Arial" w:hAnsi="Arial" w:cs="Arial"/>
          <w:i/>
        </w:rPr>
        <w:t>Aussenkehr</w:t>
      </w:r>
      <w:r w:rsidRPr="00A2679E">
        <w:rPr>
          <w:rFonts w:ascii="Arial" w:hAnsi="Arial" w:cs="Arial"/>
        </w:rPr>
        <w:t xml:space="preserve"> para 25.</w:t>
      </w:r>
    </w:p>
  </w:footnote>
  <w:footnote w:id="12">
    <w:p w14:paraId="6DA944C1" w14:textId="77777777" w:rsidR="00E46A4E" w:rsidRPr="00434EC2" w:rsidRDefault="00E46A4E" w:rsidP="00C4390E">
      <w:pPr>
        <w:pStyle w:val="FootnoteText"/>
        <w:jc w:val="both"/>
        <w:rPr>
          <w:rFonts w:ascii="Arial" w:hAnsi="Arial" w:cs="Arial"/>
          <w:color w:val="FFFFFF" w:themeColor="background1"/>
        </w:rPr>
      </w:pPr>
      <w:r w:rsidRPr="00A2679E">
        <w:rPr>
          <w:rStyle w:val="FootnoteReference"/>
          <w:rFonts w:ascii="Arial" w:hAnsi="Arial" w:cs="Arial"/>
        </w:rPr>
        <w:footnoteRef/>
      </w:r>
      <w:r w:rsidRPr="00A2679E">
        <w:rPr>
          <w:rFonts w:ascii="Arial" w:hAnsi="Arial" w:cs="Arial"/>
        </w:rPr>
        <w:t xml:space="preserve"> </w:t>
      </w:r>
      <w:r w:rsidRPr="00A2679E">
        <w:rPr>
          <w:rFonts w:ascii="Arial" w:hAnsi="Arial" w:cs="Arial"/>
          <w:i/>
        </w:rPr>
        <w:t>Fisheries Development Corp</w:t>
      </w:r>
      <w:r w:rsidR="00C4390E">
        <w:rPr>
          <w:rFonts w:ascii="Arial" w:hAnsi="Arial" w:cs="Arial"/>
          <w:i/>
        </w:rPr>
        <w:t>oration</w:t>
      </w:r>
      <w:r w:rsidRPr="00A2679E">
        <w:rPr>
          <w:rFonts w:ascii="Arial" w:hAnsi="Arial" w:cs="Arial"/>
          <w:i/>
        </w:rPr>
        <w:t xml:space="preserve"> of SA Ltd v Jorgensen &amp; another; Fisheries Development Corp</w:t>
      </w:r>
      <w:r w:rsidR="00C4390E">
        <w:rPr>
          <w:rFonts w:ascii="Arial" w:hAnsi="Arial" w:cs="Arial"/>
          <w:i/>
        </w:rPr>
        <w:t>oration</w:t>
      </w:r>
      <w:r w:rsidRPr="00A2679E">
        <w:rPr>
          <w:rFonts w:ascii="Arial" w:hAnsi="Arial" w:cs="Arial"/>
          <w:i/>
        </w:rPr>
        <w:t xml:space="preserve"> of SA Ltd v AWJ Investments (Pty) Ltd &amp; others </w:t>
      </w:r>
      <w:r w:rsidRPr="00A2679E">
        <w:rPr>
          <w:rFonts w:ascii="Arial" w:hAnsi="Arial" w:cs="Arial"/>
        </w:rPr>
        <w:t xml:space="preserve">1979 (3) SA 1331(W) 1339E-F. Approved by this </w:t>
      </w:r>
      <w:r w:rsidR="00A02F49">
        <w:rPr>
          <w:rFonts w:ascii="Arial" w:hAnsi="Arial" w:cs="Arial"/>
        </w:rPr>
        <w:t>C</w:t>
      </w:r>
      <w:r w:rsidRPr="00A2679E">
        <w:rPr>
          <w:rFonts w:ascii="Arial" w:hAnsi="Arial" w:cs="Arial"/>
        </w:rPr>
        <w:t xml:space="preserve">ourt in </w:t>
      </w:r>
      <w:r w:rsidRPr="00434EC2">
        <w:rPr>
          <w:rFonts w:ascii="Arial" w:hAnsi="Arial" w:cs="Arial"/>
          <w:i/>
        </w:rPr>
        <w:t>Agricultural Bank</w:t>
      </w:r>
      <w:r w:rsidR="00F51D88">
        <w:rPr>
          <w:rFonts w:ascii="Arial" w:hAnsi="Arial" w:cs="Arial"/>
          <w:i/>
        </w:rPr>
        <w:t xml:space="preserve"> of Namibia</w:t>
      </w:r>
      <w:r w:rsidRPr="00434EC2">
        <w:rPr>
          <w:rFonts w:ascii="Arial" w:hAnsi="Arial" w:cs="Arial"/>
          <w:i/>
        </w:rPr>
        <w:t xml:space="preserve"> v Gaya</w:t>
      </w:r>
      <w:r w:rsidR="00434EC2">
        <w:rPr>
          <w:rFonts w:ascii="Arial" w:hAnsi="Arial" w:cs="Arial"/>
          <w:i/>
        </w:rPr>
        <w:t xml:space="preserve"> </w:t>
      </w:r>
      <w:r w:rsidR="00434EC2">
        <w:rPr>
          <w:rFonts w:ascii="Arial" w:hAnsi="Arial" w:cs="Arial"/>
        </w:rPr>
        <w:t>(SA 38-2023) [2023] (28 July 2023).</w:t>
      </w:r>
    </w:p>
  </w:footnote>
  <w:footnote w:id="13">
    <w:p w14:paraId="11BF8319" w14:textId="77777777" w:rsidR="00E46A4E" w:rsidRPr="00A2679E" w:rsidRDefault="00E46A4E" w:rsidP="00C4390E">
      <w:pPr>
        <w:pStyle w:val="FootnoteText"/>
        <w:jc w:val="both"/>
        <w:rPr>
          <w:rFonts w:ascii="Arial" w:hAnsi="Arial" w:cs="Arial"/>
        </w:rPr>
      </w:pPr>
      <w:r w:rsidRPr="00A2679E">
        <w:rPr>
          <w:rStyle w:val="FootnoteReference"/>
          <w:rFonts w:ascii="Arial" w:hAnsi="Arial" w:cs="Arial"/>
        </w:rPr>
        <w:footnoteRef/>
      </w:r>
      <w:r w:rsidRPr="00A2679E">
        <w:rPr>
          <w:rFonts w:ascii="Arial" w:hAnsi="Arial" w:cs="Arial"/>
        </w:rPr>
        <w:t xml:space="preserve"> </w:t>
      </w:r>
      <w:r w:rsidRPr="00A2679E">
        <w:rPr>
          <w:rFonts w:ascii="Arial" w:hAnsi="Arial" w:cs="Arial"/>
          <w:i/>
        </w:rPr>
        <w:t>C</w:t>
      </w:r>
      <w:r w:rsidR="00C4390E">
        <w:rPr>
          <w:rFonts w:ascii="Arial" w:hAnsi="Arial" w:cs="Arial"/>
          <w:i/>
        </w:rPr>
        <w:t xml:space="preserve">ommunications </w:t>
      </w:r>
      <w:r w:rsidRPr="00A2679E">
        <w:rPr>
          <w:rFonts w:ascii="Arial" w:hAnsi="Arial" w:cs="Arial"/>
          <w:i/>
        </w:rPr>
        <w:t>R</w:t>
      </w:r>
      <w:r w:rsidR="00C4390E">
        <w:rPr>
          <w:rFonts w:ascii="Arial" w:hAnsi="Arial" w:cs="Arial"/>
          <w:i/>
        </w:rPr>
        <w:t xml:space="preserve">egulatory Authority of </w:t>
      </w:r>
      <w:r w:rsidRPr="00A2679E">
        <w:rPr>
          <w:rFonts w:ascii="Arial" w:hAnsi="Arial" w:cs="Arial"/>
          <w:i/>
        </w:rPr>
        <w:t>N</w:t>
      </w:r>
      <w:r w:rsidR="00C4390E">
        <w:rPr>
          <w:rFonts w:ascii="Arial" w:hAnsi="Arial" w:cs="Arial"/>
          <w:i/>
        </w:rPr>
        <w:t>amibia</w:t>
      </w:r>
      <w:r w:rsidRPr="00A2679E">
        <w:rPr>
          <w:rFonts w:ascii="Arial" w:hAnsi="Arial" w:cs="Arial"/>
          <w:i/>
        </w:rPr>
        <w:t xml:space="preserve"> v Mobile Telecommunications Company of Namibia</w:t>
      </w:r>
      <w:r w:rsidRPr="00A2679E">
        <w:rPr>
          <w:rFonts w:ascii="Arial" w:hAnsi="Arial" w:cs="Arial"/>
        </w:rPr>
        <w:t xml:space="preserve"> 2021 (4) NR 1039 (SC) para 24-26.</w:t>
      </w:r>
    </w:p>
  </w:footnote>
  <w:footnote w:id="14">
    <w:p w14:paraId="7B15079B" w14:textId="77777777" w:rsidR="00E46A4E" w:rsidRPr="00A2679E" w:rsidRDefault="00E46A4E" w:rsidP="00C4390E">
      <w:pPr>
        <w:pStyle w:val="FootnoteText"/>
        <w:jc w:val="both"/>
        <w:rPr>
          <w:rFonts w:ascii="Arial" w:hAnsi="Arial" w:cs="Arial"/>
        </w:rPr>
      </w:pPr>
      <w:r w:rsidRPr="00A2679E">
        <w:rPr>
          <w:rStyle w:val="FootnoteReference"/>
          <w:rFonts w:ascii="Arial" w:hAnsi="Arial" w:cs="Arial"/>
        </w:rPr>
        <w:footnoteRef/>
      </w:r>
      <w:r w:rsidRPr="00A2679E">
        <w:rPr>
          <w:rFonts w:ascii="Arial" w:hAnsi="Arial" w:cs="Arial"/>
        </w:rPr>
        <w:t xml:space="preserve"> </w:t>
      </w:r>
      <w:r w:rsidR="00F51D88" w:rsidRPr="00905380">
        <w:rPr>
          <w:rFonts w:ascii="Arial" w:hAnsi="Arial" w:cs="Arial"/>
          <w:i/>
          <w:color w:val="000000" w:themeColor="text1"/>
        </w:rPr>
        <w:t>Firestone South Africa (Pty) Ltd v Genti</w:t>
      </w:r>
      <w:r w:rsidR="00F51D88">
        <w:rPr>
          <w:rFonts w:ascii="Arial" w:hAnsi="Arial" w:cs="Arial"/>
          <w:i/>
          <w:color w:val="000000" w:themeColor="text1"/>
        </w:rPr>
        <w:t>ruco</w:t>
      </w:r>
      <w:r w:rsidR="00F51D88" w:rsidRPr="00905380">
        <w:rPr>
          <w:rFonts w:ascii="Arial" w:hAnsi="Arial" w:cs="Arial"/>
          <w:i/>
          <w:color w:val="000000" w:themeColor="text1"/>
        </w:rPr>
        <w:t xml:space="preserve"> AG</w:t>
      </w:r>
      <w:r w:rsidR="00F51D88" w:rsidRPr="00A2679E">
        <w:rPr>
          <w:rFonts w:ascii="Arial" w:hAnsi="Arial" w:cs="Arial"/>
        </w:rPr>
        <w:t xml:space="preserve"> </w:t>
      </w:r>
      <w:r w:rsidRPr="00A2679E">
        <w:rPr>
          <w:rFonts w:ascii="Arial" w:hAnsi="Arial" w:cs="Arial"/>
        </w:rPr>
        <w:t>1977 (4) SA 298 (A) at 304D-F.</w:t>
      </w:r>
    </w:p>
  </w:footnote>
  <w:footnote w:id="15">
    <w:p w14:paraId="70D1C7FB" w14:textId="77777777" w:rsidR="00E46A4E" w:rsidRPr="00A2679E" w:rsidRDefault="00E46A4E" w:rsidP="00C4390E">
      <w:pPr>
        <w:pStyle w:val="FootnoteText"/>
        <w:jc w:val="both"/>
        <w:rPr>
          <w:rFonts w:ascii="Arial" w:hAnsi="Arial" w:cs="Arial"/>
        </w:rPr>
      </w:pPr>
      <w:r w:rsidRPr="00A2679E">
        <w:rPr>
          <w:rStyle w:val="FootnoteReference"/>
          <w:rFonts w:ascii="Arial" w:hAnsi="Arial" w:cs="Arial"/>
        </w:rPr>
        <w:footnoteRef/>
      </w:r>
      <w:r w:rsidRPr="00A2679E">
        <w:rPr>
          <w:rFonts w:ascii="Arial" w:hAnsi="Arial" w:cs="Arial"/>
        </w:rPr>
        <w:t xml:space="preserve"> </w:t>
      </w:r>
      <w:r w:rsidRPr="00A2679E">
        <w:rPr>
          <w:rFonts w:ascii="Arial" w:hAnsi="Arial" w:cs="Arial"/>
          <w:i/>
        </w:rPr>
        <w:t>Handl</w:t>
      </w:r>
      <w:r w:rsidR="00C4390E">
        <w:rPr>
          <w:rFonts w:ascii="Arial" w:hAnsi="Arial" w:cs="Arial"/>
          <w:i/>
        </w:rPr>
        <w:t xml:space="preserve"> v Handl </w:t>
      </w:r>
      <w:r w:rsidR="00C4390E">
        <w:rPr>
          <w:rFonts w:ascii="Arial" w:hAnsi="Arial" w:cs="Arial"/>
        </w:rPr>
        <w:t>2008 (2) NR 489 (SC)</w:t>
      </w:r>
      <w:r w:rsidRPr="00A2679E">
        <w:rPr>
          <w:rFonts w:ascii="Arial" w:hAnsi="Arial" w:cs="Arial"/>
          <w:i/>
        </w:rPr>
        <w:t xml:space="preserve"> </w:t>
      </w:r>
      <w:r w:rsidRPr="00A2679E">
        <w:rPr>
          <w:rFonts w:ascii="Arial" w:hAnsi="Arial" w:cs="Arial"/>
        </w:rPr>
        <w:t>para 16.</w:t>
      </w:r>
    </w:p>
  </w:footnote>
  <w:footnote w:id="16">
    <w:p w14:paraId="3AF1DFFF" w14:textId="77777777" w:rsidR="00E46A4E" w:rsidRPr="00A2679E" w:rsidRDefault="00E46A4E" w:rsidP="00C4390E">
      <w:pPr>
        <w:pStyle w:val="FootnoteText"/>
        <w:jc w:val="both"/>
        <w:rPr>
          <w:rFonts w:ascii="Arial" w:hAnsi="Arial" w:cs="Arial"/>
        </w:rPr>
      </w:pPr>
      <w:r w:rsidRPr="00A2679E">
        <w:rPr>
          <w:rStyle w:val="FootnoteReference"/>
          <w:rFonts w:ascii="Arial" w:hAnsi="Arial" w:cs="Arial"/>
        </w:rPr>
        <w:footnoteRef/>
      </w:r>
      <w:r w:rsidRPr="00A2679E">
        <w:rPr>
          <w:rFonts w:ascii="Arial" w:hAnsi="Arial" w:cs="Arial"/>
        </w:rPr>
        <w:t xml:space="preserve"> </w:t>
      </w:r>
      <w:r w:rsidRPr="00A2679E">
        <w:rPr>
          <w:rFonts w:ascii="Arial" w:hAnsi="Arial" w:cs="Arial"/>
          <w:i/>
        </w:rPr>
        <w:t xml:space="preserve">Finishing Touch 163 (Pty) Ltd v BHP Billiton Energy Coal South Africa Ltd &amp; others </w:t>
      </w:r>
      <w:r w:rsidRPr="00A2679E">
        <w:rPr>
          <w:rFonts w:ascii="Arial" w:hAnsi="Arial" w:cs="Arial"/>
        </w:rPr>
        <w:t>2013 (2) SA 204 (SCA) para 13.</w:t>
      </w:r>
    </w:p>
  </w:footnote>
  <w:footnote w:id="17">
    <w:p w14:paraId="6C2AFE32" w14:textId="77777777" w:rsidR="00E46A4E" w:rsidRPr="00A2679E" w:rsidRDefault="00E46A4E" w:rsidP="00C4390E">
      <w:pPr>
        <w:pStyle w:val="FootnoteText"/>
        <w:jc w:val="both"/>
        <w:rPr>
          <w:rFonts w:ascii="Arial" w:hAnsi="Arial" w:cs="Arial"/>
        </w:rPr>
      </w:pPr>
      <w:r w:rsidRPr="00A2679E">
        <w:rPr>
          <w:rStyle w:val="FootnoteReference"/>
          <w:rFonts w:ascii="Arial" w:hAnsi="Arial" w:cs="Arial"/>
        </w:rPr>
        <w:footnoteRef/>
      </w:r>
      <w:r w:rsidRPr="00A2679E">
        <w:rPr>
          <w:rFonts w:ascii="Arial" w:hAnsi="Arial" w:cs="Arial"/>
        </w:rPr>
        <w:t xml:space="preserve"> </w:t>
      </w:r>
      <w:r w:rsidRPr="00A2679E">
        <w:rPr>
          <w:rFonts w:ascii="Arial" w:hAnsi="Arial" w:cs="Arial"/>
          <w:i/>
        </w:rPr>
        <w:t xml:space="preserve">Eke v Parsons </w:t>
      </w:r>
      <w:r w:rsidRPr="00A2679E">
        <w:rPr>
          <w:rFonts w:ascii="Arial" w:hAnsi="Arial" w:cs="Arial"/>
        </w:rPr>
        <w:t xml:space="preserve">2016 (3) SA 37 (CC) para 29; </w:t>
      </w:r>
      <w:r w:rsidRPr="00A2679E">
        <w:rPr>
          <w:rFonts w:ascii="Arial" w:hAnsi="Arial" w:cs="Arial"/>
          <w:i/>
        </w:rPr>
        <w:t xml:space="preserve">Member of the Executive Council for Health, Gauteng Provincial Government v PN </w:t>
      </w:r>
      <w:r w:rsidRPr="00A2679E">
        <w:rPr>
          <w:rFonts w:ascii="Arial" w:hAnsi="Arial" w:cs="Arial"/>
        </w:rPr>
        <w:t>2021 (6) BCLR 584 (CC) para 22.</w:t>
      </w:r>
    </w:p>
  </w:footnote>
  <w:footnote w:id="18">
    <w:p w14:paraId="4866A5B8" w14:textId="77777777" w:rsidR="00E46A4E" w:rsidRPr="00A2679E" w:rsidRDefault="00E46A4E" w:rsidP="00C4390E">
      <w:pPr>
        <w:pStyle w:val="FootnoteText"/>
        <w:jc w:val="both"/>
        <w:rPr>
          <w:rFonts w:ascii="Arial" w:hAnsi="Arial" w:cs="Arial"/>
        </w:rPr>
      </w:pPr>
      <w:r w:rsidRPr="00A2679E">
        <w:rPr>
          <w:rStyle w:val="FootnoteReference"/>
          <w:rFonts w:ascii="Arial" w:hAnsi="Arial" w:cs="Arial"/>
        </w:rPr>
        <w:footnoteRef/>
      </w:r>
      <w:r w:rsidRPr="00A2679E">
        <w:rPr>
          <w:rFonts w:ascii="Arial" w:hAnsi="Arial" w:cs="Arial"/>
        </w:rPr>
        <w:t xml:space="preserve"> </w:t>
      </w:r>
      <w:r w:rsidRPr="00A2679E">
        <w:rPr>
          <w:rFonts w:ascii="Arial" w:hAnsi="Arial" w:cs="Arial"/>
          <w:i/>
        </w:rPr>
        <w:t xml:space="preserve">Total Namibia (Pty) Ltd v OBM Engineering and Petroleum Distributors CC </w:t>
      </w:r>
      <w:r w:rsidRPr="00A2679E">
        <w:rPr>
          <w:rFonts w:ascii="Arial" w:hAnsi="Arial" w:cs="Arial"/>
        </w:rPr>
        <w:t xml:space="preserve">2015 (3) NR 733 (SC) and followed in this context by </w:t>
      </w:r>
      <w:r w:rsidRPr="00A2679E">
        <w:rPr>
          <w:rFonts w:ascii="Arial" w:hAnsi="Arial" w:cs="Arial"/>
          <w:i/>
        </w:rPr>
        <w:t>Fischer</w:t>
      </w:r>
      <w:r w:rsidR="00DB40AB">
        <w:rPr>
          <w:rFonts w:ascii="Arial" w:hAnsi="Arial" w:cs="Arial"/>
          <w:i/>
        </w:rPr>
        <w:t xml:space="preserve"> v Seelenbinder &amp; another </w:t>
      </w:r>
      <w:r w:rsidR="00DB40AB">
        <w:rPr>
          <w:rFonts w:ascii="Arial" w:hAnsi="Arial" w:cs="Arial"/>
        </w:rPr>
        <w:t>2021 (1) NR 35 (SC)</w:t>
      </w:r>
      <w:r w:rsidRPr="00A2679E">
        <w:rPr>
          <w:rFonts w:ascii="Arial" w:hAnsi="Arial" w:cs="Arial"/>
        </w:rPr>
        <w:t xml:space="preserve"> para 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304103"/>
      <w:docPartObj>
        <w:docPartGallery w:val="Page Numbers (Top of Page)"/>
        <w:docPartUnique/>
      </w:docPartObj>
    </w:sdtPr>
    <w:sdtEndPr>
      <w:rPr>
        <w:rFonts w:ascii="Arial" w:hAnsi="Arial" w:cs="Arial"/>
        <w:noProof/>
      </w:rPr>
    </w:sdtEndPr>
    <w:sdtContent>
      <w:p w14:paraId="511EB905" w14:textId="77777777" w:rsidR="004351FB" w:rsidRPr="00A02F49" w:rsidRDefault="004351FB">
        <w:pPr>
          <w:pStyle w:val="Header"/>
          <w:jc w:val="right"/>
          <w:rPr>
            <w:rFonts w:ascii="Arial" w:hAnsi="Arial" w:cs="Arial"/>
          </w:rPr>
        </w:pPr>
        <w:r w:rsidRPr="00A02F49">
          <w:rPr>
            <w:rFonts w:ascii="Arial" w:hAnsi="Arial" w:cs="Arial"/>
          </w:rPr>
          <w:fldChar w:fldCharType="begin"/>
        </w:r>
        <w:r w:rsidRPr="00A02F49">
          <w:rPr>
            <w:rFonts w:ascii="Arial" w:hAnsi="Arial" w:cs="Arial"/>
          </w:rPr>
          <w:instrText xml:space="preserve"> PAGE   \* MERGEFORMAT </w:instrText>
        </w:r>
        <w:r w:rsidRPr="00A02F49">
          <w:rPr>
            <w:rFonts w:ascii="Arial" w:hAnsi="Arial" w:cs="Arial"/>
          </w:rPr>
          <w:fldChar w:fldCharType="separate"/>
        </w:r>
        <w:r w:rsidR="001A4DB7">
          <w:rPr>
            <w:rFonts w:ascii="Arial" w:hAnsi="Arial" w:cs="Arial"/>
            <w:noProof/>
          </w:rPr>
          <w:t>10</w:t>
        </w:r>
        <w:r w:rsidRPr="00A02F49">
          <w:rPr>
            <w:rFonts w:ascii="Arial" w:hAnsi="Arial" w:cs="Arial"/>
            <w:noProof/>
          </w:rPr>
          <w:fldChar w:fldCharType="end"/>
        </w:r>
      </w:p>
    </w:sdtContent>
  </w:sdt>
  <w:p w14:paraId="22ACE570" w14:textId="77777777" w:rsidR="004351FB" w:rsidRDefault="004351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07A6D"/>
    <w:multiLevelType w:val="hybridMultilevel"/>
    <w:tmpl w:val="018CA5C2"/>
    <w:lvl w:ilvl="0" w:tplc="D6BED1E6">
      <w:start w:val="1"/>
      <w:numFmt w:val="decimal"/>
      <w:lvlText w:val="%1."/>
      <w:lvlJc w:val="left"/>
      <w:pPr>
        <w:ind w:left="1080" w:hanging="360"/>
      </w:pPr>
      <w:rPr>
        <w:rFonts w:hint="default"/>
        <w:u w:val="none"/>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445B134E"/>
    <w:multiLevelType w:val="hybridMultilevel"/>
    <w:tmpl w:val="0F881A50"/>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3C836A8"/>
    <w:multiLevelType w:val="hybridMultilevel"/>
    <w:tmpl w:val="35208246"/>
    <w:lvl w:ilvl="0" w:tplc="710C72B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939826994">
    <w:abstractNumId w:val="2"/>
  </w:num>
  <w:num w:numId="2" w16cid:durableId="812134820">
    <w:abstractNumId w:val="1"/>
  </w:num>
  <w:num w:numId="3" w16cid:durableId="2092967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5BC"/>
    <w:rsid w:val="00052BC2"/>
    <w:rsid w:val="000B0462"/>
    <w:rsid w:val="000B69F2"/>
    <w:rsid w:val="000B74C7"/>
    <w:rsid w:val="00102CB8"/>
    <w:rsid w:val="001265BD"/>
    <w:rsid w:val="001302F8"/>
    <w:rsid w:val="001407AC"/>
    <w:rsid w:val="00143562"/>
    <w:rsid w:val="0015384A"/>
    <w:rsid w:val="00193B4D"/>
    <w:rsid w:val="001A1757"/>
    <w:rsid w:val="001A4DB7"/>
    <w:rsid w:val="001D4059"/>
    <w:rsid w:val="001F71C4"/>
    <w:rsid w:val="00221AAB"/>
    <w:rsid w:val="002C60CF"/>
    <w:rsid w:val="002D5924"/>
    <w:rsid w:val="002E1C62"/>
    <w:rsid w:val="002F1D7C"/>
    <w:rsid w:val="00351093"/>
    <w:rsid w:val="00353D5A"/>
    <w:rsid w:val="00362985"/>
    <w:rsid w:val="0039433C"/>
    <w:rsid w:val="003A44C6"/>
    <w:rsid w:val="003A6A4E"/>
    <w:rsid w:val="003E5E44"/>
    <w:rsid w:val="00403DB6"/>
    <w:rsid w:val="00433955"/>
    <w:rsid w:val="00434EC2"/>
    <w:rsid w:val="004351FB"/>
    <w:rsid w:val="004401AC"/>
    <w:rsid w:val="00446EB6"/>
    <w:rsid w:val="00520712"/>
    <w:rsid w:val="0052789F"/>
    <w:rsid w:val="00585D11"/>
    <w:rsid w:val="00693CD7"/>
    <w:rsid w:val="006A78B4"/>
    <w:rsid w:val="006F70A9"/>
    <w:rsid w:val="00724444"/>
    <w:rsid w:val="007703DA"/>
    <w:rsid w:val="007941D8"/>
    <w:rsid w:val="007972E2"/>
    <w:rsid w:val="007B1C55"/>
    <w:rsid w:val="008069F9"/>
    <w:rsid w:val="0088156A"/>
    <w:rsid w:val="008C6C6E"/>
    <w:rsid w:val="008F110A"/>
    <w:rsid w:val="00900B0E"/>
    <w:rsid w:val="00905380"/>
    <w:rsid w:val="009C2977"/>
    <w:rsid w:val="00A02F49"/>
    <w:rsid w:val="00A2679E"/>
    <w:rsid w:val="00A275BC"/>
    <w:rsid w:val="00A43EC1"/>
    <w:rsid w:val="00A52FAC"/>
    <w:rsid w:val="00A860D5"/>
    <w:rsid w:val="00AB50A3"/>
    <w:rsid w:val="00B3765E"/>
    <w:rsid w:val="00BA26DB"/>
    <w:rsid w:val="00BE40DE"/>
    <w:rsid w:val="00C115A1"/>
    <w:rsid w:val="00C31AF0"/>
    <w:rsid w:val="00C4390E"/>
    <w:rsid w:val="00C45F66"/>
    <w:rsid w:val="00C80DC0"/>
    <w:rsid w:val="00CB35A3"/>
    <w:rsid w:val="00CC6E1C"/>
    <w:rsid w:val="00D617D8"/>
    <w:rsid w:val="00DB40AB"/>
    <w:rsid w:val="00E15654"/>
    <w:rsid w:val="00E21213"/>
    <w:rsid w:val="00E46A4E"/>
    <w:rsid w:val="00E7282A"/>
    <w:rsid w:val="00EA10C9"/>
    <w:rsid w:val="00F51D88"/>
    <w:rsid w:val="00FA7C9D"/>
    <w:rsid w:val="00FB32ED"/>
    <w:rsid w:val="00FF22B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33249"/>
  <w15:chartTrackingRefBased/>
  <w15:docId w15:val="{8116DEA5-307A-48F0-80EC-E0DE1136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5BC"/>
    <w:pPr>
      <w:spacing w:after="0" w:line="240" w:lineRule="auto"/>
    </w:pPr>
  </w:style>
  <w:style w:type="paragraph" w:styleId="ListParagraph">
    <w:name w:val="List Paragraph"/>
    <w:basedOn w:val="Normal"/>
    <w:uiPriority w:val="34"/>
    <w:qFormat/>
    <w:rsid w:val="00A275BC"/>
    <w:pPr>
      <w:spacing w:after="200" w:line="276" w:lineRule="auto"/>
      <w:ind w:left="720"/>
      <w:contextualSpacing/>
    </w:pPr>
  </w:style>
  <w:style w:type="paragraph" w:styleId="FootnoteText">
    <w:name w:val="footnote text"/>
    <w:basedOn w:val="Normal"/>
    <w:link w:val="FootnoteTextChar"/>
    <w:uiPriority w:val="99"/>
    <w:unhideWhenUsed/>
    <w:rsid w:val="00C115A1"/>
    <w:pPr>
      <w:spacing w:after="0" w:line="240" w:lineRule="auto"/>
    </w:pPr>
    <w:rPr>
      <w:sz w:val="20"/>
      <w:szCs w:val="20"/>
    </w:rPr>
  </w:style>
  <w:style w:type="character" w:customStyle="1" w:styleId="FootnoteTextChar">
    <w:name w:val="Footnote Text Char"/>
    <w:basedOn w:val="DefaultParagraphFont"/>
    <w:link w:val="FootnoteText"/>
    <w:uiPriority w:val="99"/>
    <w:rsid w:val="00C115A1"/>
    <w:rPr>
      <w:sz w:val="20"/>
      <w:szCs w:val="20"/>
    </w:rPr>
  </w:style>
  <w:style w:type="character" w:styleId="FootnoteReference">
    <w:name w:val="footnote reference"/>
    <w:basedOn w:val="DefaultParagraphFont"/>
    <w:uiPriority w:val="99"/>
    <w:unhideWhenUsed/>
    <w:rsid w:val="00C115A1"/>
    <w:rPr>
      <w:vertAlign w:val="superscript"/>
    </w:rPr>
  </w:style>
  <w:style w:type="paragraph" w:styleId="Header">
    <w:name w:val="header"/>
    <w:basedOn w:val="Normal"/>
    <w:link w:val="HeaderChar"/>
    <w:uiPriority w:val="99"/>
    <w:unhideWhenUsed/>
    <w:rsid w:val="00435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1FB"/>
  </w:style>
  <w:style w:type="paragraph" w:styleId="Footer">
    <w:name w:val="footer"/>
    <w:basedOn w:val="Normal"/>
    <w:link w:val="FooterChar"/>
    <w:uiPriority w:val="99"/>
    <w:unhideWhenUsed/>
    <w:rsid w:val="00435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1FB"/>
  </w:style>
  <w:style w:type="paragraph" w:styleId="BalloonText">
    <w:name w:val="Balloon Text"/>
    <w:basedOn w:val="Normal"/>
    <w:link w:val="BalloonTextChar"/>
    <w:uiPriority w:val="99"/>
    <w:semiHidden/>
    <w:unhideWhenUsed/>
    <w:rsid w:val="00446E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E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2023-08-23T18:30:00+00:00</Judgment_x0020_Date>
    <Year xmlns="63bdd487-88aa-4c54-b893-ddaa81ed2e7c">2023</Year>
  </documentManagement>
</p:properties>
</file>

<file path=customXml/itemProps1.xml><?xml version="1.0" encoding="utf-8"?>
<ds:datastoreItem xmlns:ds="http://schemas.openxmlformats.org/officeDocument/2006/customXml" ds:itemID="{C287E76C-5BBA-487C-9EC4-FE3AC1E17066}">
  <ds:schemaRefs>
    <ds:schemaRef ds:uri="http://schemas.microsoft.com/sharepoint/v3/contenttype/forms"/>
  </ds:schemaRefs>
</ds:datastoreItem>
</file>

<file path=customXml/itemProps2.xml><?xml version="1.0" encoding="utf-8"?>
<ds:datastoreItem xmlns:ds="http://schemas.openxmlformats.org/officeDocument/2006/customXml" ds:itemID="{18FE2ADC-CF56-4248-A70C-1BE379341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37EC88-DD53-46F5-BC86-6C594F529203}">
  <ds:schemaRefs>
    <ds:schemaRef ds:uri="http://schemas.openxmlformats.org/officeDocument/2006/bibliography"/>
  </ds:schemaRefs>
</ds:datastoreItem>
</file>

<file path=customXml/itemProps4.xml><?xml version="1.0" encoding="utf-8"?>
<ds:datastoreItem xmlns:ds="http://schemas.openxmlformats.org/officeDocument/2006/customXml" ds:itemID="{A5ECF957-0047-4606-8EF7-A933A86871BF}">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4981</Words>
  <Characters>26899</Characters>
  <Application>Microsoft Office Word</Application>
  <DocSecurity>0</DocSecurity>
  <Lines>3362</Lines>
  <Paragraphs>1677</Paragraphs>
  <ScaleCrop>false</ScaleCrop>
  <HeadingPairs>
    <vt:vector size="2" baseType="variant">
      <vt:variant>
        <vt:lpstr>Title</vt:lpstr>
      </vt:variant>
      <vt:variant>
        <vt:i4>1</vt:i4>
      </vt:variant>
    </vt:vector>
  </HeadingPairs>
  <TitlesOfParts>
    <vt:vector size="1" baseType="lpstr">
      <vt:lpstr>Prime Paradise International Ltd v Wilmington Savings Fund Society FSB (SA 10 and 34-2023) [2023] (24 August 2023)</vt:lpstr>
    </vt:vector>
  </TitlesOfParts>
  <Company/>
  <LinksUpToDate>false</LinksUpToDate>
  <CharactersWithSpaces>30203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 Paradise International Ltd v Wilmington Savings Fund Society FSB (SA 10 and 34-2023) [2023] (24 August 2023)</dc:title>
  <dc:subject/>
  <dc:creator>Yolandi E.D. Basson</dc:creator>
  <cp:keywords/>
  <dc:description/>
  <cp:lastModifiedBy>Mariana Anguelov</cp:lastModifiedBy>
  <cp:revision>3</cp:revision>
  <cp:lastPrinted>2023-08-23T11:01:00Z</cp:lastPrinted>
  <dcterms:created xsi:type="dcterms:W3CDTF">2023-08-24T09:50:00Z</dcterms:created>
  <dcterms:modified xsi:type="dcterms:W3CDTF">2023-08-27T18:47:00Z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