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8A9F5" w14:textId="77777777" w:rsidR="00883824" w:rsidRPr="006A55DD" w:rsidRDefault="00883824" w:rsidP="00883824">
      <w:pPr>
        <w:spacing w:after="0" w:line="360" w:lineRule="auto"/>
        <w:jc w:val="center"/>
        <w:rPr>
          <w:b/>
          <w:sz w:val="24"/>
          <w:szCs w:val="24"/>
        </w:rPr>
      </w:pPr>
      <w:r w:rsidRPr="00A41CEE">
        <w:rPr>
          <w:b/>
          <w:noProof/>
          <w:sz w:val="24"/>
          <w:szCs w:val="24"/>
          <w:lang w:eastAsia="en-ZA"/>
        </w:rPr>
        <w:drawing>
          <wp:inline distT="0" distB="0" distL="0" distR="0" wp14:anchorId="40DEFB78" wp14:editId="4561FD64">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48AD0906" w14:textId="77777777" w:rsidR="00883824" w:rsidRDefault="001054F5" w:rsidP="00883824">
      <w:pPr>
        <w:pStyle w:val="NoSpacing"/>
        <w:jc w:val="right"/>
        <w:rPr>
          <w:rFonts w:ascii="Arial" w:hAnsi="Arial" w:cs="Arial"/>
          <w:b/>
          <w:sz w:val="24"/>
          <w:szCs w:val="24"/>
        </w:rPr>
      </w:pPr>
      <w:r>
        <w:rPr>
          <w:rFonts w:ascii="Arial" w:hAnsi="Arial" w:cs="Arial"/>
          <w:b/>
          <w:sz w:val="24"/>
          <w:szCs w:val="24"/>
        </w:rPr>
        <w:t>NOT REPORTABLE</w:t>
      </w:r>
    </w:p>
    <w:p w14:paraId="31401009" w14:textId="77777777" w:rsidR="00883824" w:rsidRDefault="00883824" w:rsidP="00883824">
      <w:pPr>
        <w:pStyle w:val="NoSpacing"/>
        <w:jc w:val="right"/>
        <w:rPr>
          <w:rFonts w:ascii="Arial" w:hAnsi="Arial" w:cs="Arial"/>
          <w:sz w:val="24"/>
          <w:szCs w:val="24"/>
        </w:rPr>
      </w:pPr>
    </w:p>
    <w:p w14:paraId="01B3EF7B" w14:textId="77777777" w:rsidR="00883824" w:rsidRDefault="00883824" w:rsidP="00883824">
      <w:pPr>
        <w:pStyle w:val="NoSpacing"/>
        <w:jc w:val="right"/>
        <w:rPr>
          <w:rFonts w:ascii="Arial" w:hAnsi="Arial" w:cs="Arial"/>
          <w:sz w:val="24"/>
          <w:szCs w:val="24"/>
        </w:rPr>
      </w:pPr>
      <w:r>
        <w:rPr>
          <w:rFonts w:ascii="Arial" w:hAnsi="Arial" w:cs="Arial"/>
          <w:sz w:val="24"/>
          <w:szCs w:val="24"/>
        </w:rPr>
        <w:t>CASE NO: SA 99/2023</w:t>
      </w:r>
    </w:p>
    <w:p w14:paraId="6EF6FCB9" w14:textId="77777777" w:rsidR="00883824" w:rsidRDefault="00883824" w:rsidP="00883824">
      <w:pPr>
        <w:pStyle w:val="NoSpacing"/>
        <w:rPr>
          <w:rFonts w:ascii="Arial" w:hAnsi="Arial" w:cs="Arial"/>
          <w:sz w:val="24"/>
          <w:szCs w:val="24"/>
        </w:rPr>
      </w:pPr>
    </w:p>
    <w:p w14:paraId="144A4A83" w14:textId="77777777" w:rsidR="00883824" w:rsidRPr="00991107" w:rsidRDefault="00883824" w:rsidP="00883824">
      <w:pPr>
        <w:pStyle w:val="NoSpacing"/>
        <w:rPr>
          <w:rFonts w:ascii="Arial" w:hAnsi="Arial" w:cs="Arial"/>
          <w:sz w:val="24"/>
          <w:szCs w:val="24"/>
        </w:rPr>
      </w:pPr>
    </w:p>
    <w:p w14:paraId="01192D08" w14:textId="77777777" w:rsidR="00883824" w:rsidRPr="00970591" w:rsidRDefault="00883824" w:rsidP="00883824">
      <w:pPr>
        <w:pStyle w:val="NoSpacing"/>
        <w:rPr>
          <w:rFonts w:ascii="Arial" w:hAnsi="Arial" w:cs="Arial"/>
          <w:b/>
          <w:sz w:val="24"/>
          <w:szCs w:val="24"/>
        </w:rPr>
      </w:pPr>
      <w:r w:rsidRPr="00970591">
        <w:rPr>
          <w:rFonts w:ascii="Arial" w:hAnsi="Arial" w:cs="Arial"/>
          <w:b/>
          <w:sz w:val="24"/>
          <w:szCs w:val="24"/>
        </w:rPr>
        <w:t>IN THE SUPREME COURT OF NAMIBIA</w:t>
      </w:r>
    </w:p>
    <w:p w14:paraId="3DE12A2E" w14:textId="77777777" w:rsidR="00883824" w:rsidRDefault="00883824" w:rsidP="00883824">
      <w:pPr>
        <w:pStyle w:val="NoSpacing"/>
        <w:rPr>
          <w:rFonts w:ascii="Arial" w:hAnsi="Arial" w:cs="Arial"/>
          <w:sz w:val="24"/>
          <w:szCs w:val="24"/>
        </w:rPr>
      </w:pPr>
    </w:p>
    <w:p w14:paraId="021BE8E1" w14:textId="77777777" w:rsidR="00883824" w:rsidRDefault="00883824" w:rsidP="00883824">
      <w:pPr>
        <w:pStyle w:val="NoSpacing"/>
        <w:rPr>
          <w:rFonts w:ascii="Arial" w:hAnsi="Arial" w:cs="Arial"/>
          <w:sz w:val="24"/>
          <w:szCs w:val="24"/>
        </w:rPr>
      </w:pPr>
    </w:p>
    <w:p w14:paraId="03C1A73B" w14:textId="77777777" w:rsidR="00883824" w:rsidRDefault="00883824" w:rsidP="00883824">
      <w:pPr>
        <w:pStyle w:val="NoSpacing"/>
        <w:rPr>
          <w:rFonts w:ascii="Arial" w:hAnsi="Arial" w:cs="Arial"/>
          <w:sz w:val="24"/>
          <w:szCs w:val="24"/>
        </w:rPr>
      </w:pPr>
      <w:r>
        <w:rPr>
          <w:rFonts w:ascii="Arial" w:hAnsi="Arial" w:cs="Arial"/>
          <w:sz w:val="24"/>
          <w:szCs w:val="24"/>
        </w:rPr>
        <w:t>In the matter between:</w:t>
      </w:r>
    </w:p>
    <w:p w14:paraId="37392B59" w14:textId="77777777" w:rsidR="00883824" w:rsidRDefault="00883824" w:rsidP="00883824">
      <w:pPr>
        <w:pStyle w:val="NoSpacing"/>
        <w:rPr>
          <w:rFonts w:ascii="Arial" w:hAnsi="Arial" w:cs="Arial"/>
          <w:sz w:val="24"/>
          <w:szCs w:val="24"/>
        </w:rPr>
      </w:pPr>
    </w:p>
    <w:p w14:paraId="2740C68C" w14:textId="77777777" w:rsidR="00883824" w:rsidRDefault="00883824" w:rsidP="00883824">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497"/>
      </w:tblGrid>
      <w:tr w:rsidR="00883824" w:rsidRPr="00545EFC" w14:paraId="1883AE8F" w14:textId="77777777" w:rsidTr="008C1F2E">
        <w:tc>
          <w:tcPr>
            <w:tcW w:w="5529" w:type="dxa"/>
          </w:tcPr>
          <w:p w14:paraId="7B0DAF83" w14:textId="77777777" w:rsidR="00883824" w:rsidRPr="00545EFC" w:rsidRDefault="00883824" w:rsidP="003A392F">
            <w:pPr>
              <w:pStyle w:val="NoSpacing"/>
              <w:spacing w:line="360" w:lineRule="auto"/>
              <w:ind w:left="-108"/>
              <w:rPr>
                <w:rFonts w:ascii="Arial" w:hAnsi="Arial" w:cs="Arial"/>
                <w:b/>
                <w:sz w:val="24"/>
                <w:szCs w:val="24"/>
              </w:rPr>
            </w:pPr>
            <w:r>
              <w:rPr>
                <w:rFonts w:ascii="Arial" w:hAnsi="Arial" w:cs="Arial"/>
                <w:b/>
                <w:sz w:val="24"/>
                <w:szCs w:val="24"/>
              </w:rPr>
              <w:t>ERASTUS HAFENI HAITENGELA</w:t>
            </w:r>
          </w:p>
        </w:tc>
        <w:tc>
          <w:tcPr>
            <w:tcW w:w="3497" w:type="dxa"/>
          </w:tcPr>
          <w:p w14:paraId="57133FCE" w14:textId="77777777" w:rsidR="00883824" w:rsidRPr="00545EFC" w:rsidRDefault="00883824" w:rsidP="003A392F">
            <w:pPr>
              <w:pStyle w:val="NoSpacing"/>
              <w:spacing w:line="360" w:lineRule="auto"/>
              <w:jc w:val="right"/>
              <w:rPr>
                <w:rFonts w:ascii="Arial" w:hAnsi="Arial" w:cs="Arial"/>
                <w:b/>
                <w:sz w:val="24"/>
                <w:szCs w:val="24"/>
              </w:rPr>
            </w:pPr>
            <w:r>
              <w:rPr>
                <w:rFonts w:ascii="Arial" w:hAnsi="Arial" w:cs="Arial"/>
                <w:b/>
                <w:sz w:val="24"/>
                <w:szCs w:val="24"/>
              </w:rPr>
              <w:t xml:space="preserve">First </w:t>
            </w:r>
            <w:r w:rsidRPr="00545EFC">
              <w:rPr>
                <w:rFonts w:ascii="Arial" w:hAnsi="Arial" w:cs="Arial"/>
                <w:b/>
                <w:sz w:val="24"/>
                <w:szCs w:val="24"/>
              </w:rPr>
              <w:t>Appellant</w:t>
            </w:r>
          </w:p>
        </w:tc>
      </w:tr>
      <w:tr w:rsidR="00883824" w:rsidRPr="00545EFC" w14:paraId="4D146113" w14:textId="77777777" w:rsidTr="008C1F2E">
        <w:tc>
          <w:tcPr>
            <w:tcW w:w="5529" w:type="dxa"/>
          </w:tcPr>
          <w:p w14:paraId="0ECC6CEF" w14:textId="77777777" w:rsidR="00883824" w:rsidRDefault="00883824" w:rsidP="003A392F">
            <w:pPr>
              <w:pStyle w:val="NoSpacing"/>
              <w:spacing w:line="360" w:lineRule="auto"/>
              <w:ind w:left="-108"/>
              <w:rPr>
                <w:rFonts w:ascii="Arial" w:hAnsi="Arial" w:cs="Arial"/>
                <w:b/>
                <w:sz w:val="24"/>
                <w:szCs w:val="24"/>
              </w:rPr>
            </w:pPr>
            <w:r>
              <w:rPr>
                <w:rFonts w:ascii="Arial" w:hAnsi="Arial" w:cs="Arial"/>
                <w:b/>
                <w:sz w:val="24"/>
                <w:szCs w:val="24"/>
              </w:rPr>
              <w:t>GUNT</w:t>
            </w:r>
            <w:r w:rsidR="004F462A">
              <w:rPr>
                <w:rFonts w:ascii="Arial" w:hAnsi="Arial" w:cs="Arial"/>
                <w:b/>
                <w:sz w:val="24"/>
                <w:szCs w:val="24"/>
              </w:rPr>
              <w:t>H</w:t>
            </w:r>
            <w:r>
              <w:rPr>
                <w:rFonts w:ascii="Arial" w:hAnsi="Arial" w:cs="Arial"/>
                <w:b/>
                <w:sz w:val="24"/>
                <w:szCs w:val="24"/>
              </w:rPr>
              <w:t>ER FARMING ENTERPRISES (PTY) LTD</w:t>
            </w:r>
          </w:p>
        </w:tc>
        <w:tc>
          <w:tcPr>
            <w:tcW w:w="3497" w:type="dxa"/>
          </w:tcPr>
          <w:p w14:paraId="537BBD27" w14:textId="77777777" w:rsidR="00883824" w:rsidRDefault="00883824" w:rsidP="00883824">
            <w:pPr>
              <w:pStyle w:val="NoSpacing"/>
              <w:spacing w:line="360" w:lineRule="auto"/>
              <w:jc w:val="right"/>
              <w:rPr>
                <w:rFonts w:ascii="Arial" w:hAnsi="Arial" w:cs="Arial"/>
                <w:b/>
                <w:sz w:val="24"/>
                <w:szCs w:val="24"/>
              </w:rPr>
            </w:pPr>
            <w:r>
              <w:rPr>
                <w:rFonts w:ascii="Arial" w:hAnsi="Arial" w:cs="Arial"/>
                <w:b/>
                <w:sz w:val="24"/>
                <w:szCs w:val="24"/>
              </w:rPr>
              <w:t>Second Appellant</w:t>
            </w:r>
          </w:p>
        </w:tc>
      </w:tr>
      <w:tr w:rsidR="00883824" w:rsidRPr="00545EFC" w14:paraId="68B48E38" w14:textId="77777777" w:rsidTr="008C1F2E">
        <w:tc>
          <w:tcPr>
            <w:tcW w:w="5529" w:type="dxa"/>
          </w:tcPr>
          <w:p w14:paraId="21DD02ED" w14:textId="77777777" w:rsidR="00883824" w:rsidRPr="00883824" w:rsidRDefault="00883824" w:rsidP="003A392F">
            <w:pPr>
              <w:pStyle w:val="NoSpacing"/>
              <w:spacing w:line="360" w:lineRule="auto"/>
              <w:ind w:left="-108"/>
              <w:rPr>
                <w:rFonts w:ascii="Arial" w:hAnsi="Arial" w:cs="Arial"/>
                <w:b/>
                <w:sz w:val="24"/>
                <w:szCs w:val="24"/>
              </w:rPr>
            </w:pPr>
            <w:r w:rsidRPr="00883824">
              <w:rPr>
                <w:rFonts w:ascii="Arial" w:hAnsi="Arial" w:cs="Arial"/>
                <w:b/>
                <w:sz w:val="24"/>
                <w:szCs w:val="24"/>
              </w:rPr>
              <w:t>ROBURST INVESTMENTS CORPORATION (PTY) LTD</w:t>
            </w:r>
          </w:p>
        </w:tc>
        <w:tc>
          <w:tcPr>
            <w:tcW w:w="3497" w:type="dxa"/>
          </w:tcPr>
          <w:p w14:paraId="36C5FC97" w14:textId="77777777" w:rsidR="00883824" w:rsidRDefault="00883824" w:rsidP="003A392F">
            <w:pPr>
              <w:pStyle w:val="NoSpacing"/>
              <w:spacing w:line="360" w:lineRule="auto"/>
              <w:jc w:val="right"/>
              <w:rPr>
                <w:rFonts w:ascii="Arial" w:hAnsi="Arial" w:cs="Arial"/>
                <w:sz w:val="24"/>
                <w:szCs w:val="24"/>
              </w:rPr>
            </w:pPr>
          </w:p>
          <w:p w14:paraId="6477F310" w14:textId="77777777" w:rsidR="00883824" w:rsidRPr="00883824" w:rsidRDefault="00883824" w:rsidP="003A392F">
            <w:pPr>
              <w:pStyle w:val="NoSpacing"/>
              <w:spacing w:line="360" w:lineRule="auto"/>
              <w:jc w:val="right"/>
              <w:rPr>
                <w:rFonts w:ascii="Arial" w:hAnsi="Arial" w:cs="Arial"/>
                <w:b/>
                <w:sz w:val="24"/>
                <w:szCs w:val="24"/>
              </w:rPr>
            </w:pPr>
            <w:r w:rsidRPr="00883824">
              <w:rPr>
                <w:rFonts w:ascii="Arial" w:hAnsi="Arial" w:cs="Arial"/>
                <w:b/>
                <w:sz w:val="24"/>
                <w:szCs w:val="24"/>
              </w:rPr>
              <w:t>Third Appellant</w:t>
            </w:r>
          </w:p>
        </w:tc>
      </w:tr>
      <w:tr w:rsidR="00883824" w:rsidRPr="00545EFC" w14:paraId="07A6F97F" w14:textId="77777777" w:rsidTr="008C1F2E">
        <w:tc>
          <w:tcPr>
            <w:tcW w:w="5529" w:type="dxa"/>
          </w:tcPr>
          <w:p w14:paraId="71C0D946" w14:textId="77777777" w:rsidR="00883824" w:rsidRPr="00545EFC" w:rsidRDefault="00883824" w:rsidP="003A392F">
            <w:pPr>
              <w:pStyle w:val="NoSpacing"/>
              <w:spacing w:line="360" w:lineRule="auto"/>
              <w:ind w:left="-108"/>
              <w:rPr>
                <w:rFonts w:ascii="Arial" w:hAnsi="Arial" w:cs="Arial"/>
                <w:sz w:val="24"/>
                <w:szCs w:val="24"/>
              </w:rPr>
            </w:pPr>
          </w:p>
        </w:tc>
        <w:tc>
          <w:tcPr>
            <w:tcW w:w="3497" w:type="dxa"/>
          </w:tcPr>
          <w:p w14:paraId="0E5C57F5" w14:textId="77777777" w:rsidR="00883824" w:rsidRPr="00545EFC" w:rsidRDefault="00883824" w:rsidP="003A392F">
            <w:pPr>
              <w:pStyle w:val="NoSpacing"/>
              <w:spacing w:line="360" w:lineRule="auto"/>
              <w:jc w:val="right"/>
              <w:rPr>
                <w:rFonts w:ascii="Arial" w:hAnsi="Arial" w:cs="Arial"/>
                <w:sz w:val="24"/>
                <w:szCs w:val="24"/>
              </w:rPr>
            </w:pPr>
          </w:p>
        </w:tc>
      </w:tr>
      <w:tr w:rsidR="00883824" w:rsidRPr="00545EFC" w14:paraId="31674E90" w14:textId="77777777" w:rsidTr="008C1F2E">
        <w:tc>
          <w:tcPr>
            <w:tcW w:w="5529" w:type="dxa"/>
          </w:tcPr>
          <w:p w14:paraId="2BBE260D" w14:textId="77777777" w:rsidR="00883824" w:rsidRPr="00545EFC" w:rsidRDefault="00883824" w:rsidP="003A392F">
            <w:pPr>
              <w:pStyle w:val="NoSpacing"/>
              <w:spacing w:line="360" w:lineRule="auto"/>
              <w:ind w:left="-108"/>
              <w:rPr>
                <w:rFonts w:ascii="Arial" w:hAnsi="Arial" w:cs="Arial"/>
                <w:sz w:val="24"/>
                <w:szCs w:val="24"/>
              </w:rPr>
            </w:pPr>
            <w:r w:rsidRPr="00545EFC">
              <w:rPr>
                <w:rFonts w:ascii="Arial" w:hAnsi="Arial" w:cs="Arial"/>
                <w:sz w:val="24"/>
                <w:szCs w:val="24"/>
              </w:rPr>
              <w:t>and</w:t>
            </w:r>
          </w:p>
        </w:tc>
        <w:tc>
          <w:tcPr>
            <w:tcW w:w="3497" w:type="dxa"/>
          </w:tcPr>
          <w:p w14:paraId="38C67AF1" w14:textId="77777777" w:rsidR="00883824" w:rsidRPr="00545EFC" w:rsidRDefault="00883824" w:rsidP="003A392F">
            <w:pPr>
              <w:pStyle w:val="NoSpacing"/>
              <w:spacing w:line="360" w:lineRule="auto"/>
              <w:rPr>
                <w:rFonts w:ascii="Arial" w:hAnsi="Arial" w:cs="Arial"/>
                <w:sz w:val="24"/>
                <w:szCs w:val="24"/>
              </w:rPr>
            </w:pPr>
          </w:p>
        </w:tc>
      </w:tr>
      <w:tr w:rsidR="00883824" w:rsidRPr="00545EFC" w14:paraId="0F85688C" w14:textId="77777777" w:rsidTr="008C1F2E">
        <w:tc>
          <w:tcPr>
            <w:tcW w:w="5529" w:type="dxa"/>
          </w:tcPr>
          <w:p w14:paraId="633DAA13" w14:textId="77777777" w:rsidR="00883824" w:rsidRPr="00545EFC" w:rsidRDefault="00883824" w:rsidP="003A392F">
            <w:pPr>
              <w:pStyle w:val="NoSpacing"/>
              <w:spacing w:line="360" w:lineRule="auto"/>
              <w:ind w:left="-108"/>
              <w:rPr>
                <w:rFonts w:ascii="Arial" w:hAnsi="Arial" w:cs="Arial"/>
                <w:sz w:val="24"/>
                <w:szCs w:val="24"/>
              </w:rPr>
            </w:pPr>
          </w:p>
        </w:tc>
        <w:tc>
          <w:tcPr>
            <w:tcW w:w="3497" w:type="dxa"/>
          </w:tcPr>
          <w:p w14:paraId="4FB28AD8" w14:textId="77777777" w:rsidR="00883824" w:rsidRPr="00545EFC" w:rsidRDefault="00883824" w:rsidP="003A392F">
            <w:pPr>
              <w:pStyle w:val="NoSpacing"/>
              <w:spacing w:line="360" w:lineRule="auto"/>
              <w:rPr>
                <w:rFonts w:ascii="Arial" w:hAnsi="Arial" w:cs="Arial"/>
                <w:sz w:val="24"/>
                <w:szCs w:val="24"/>
              </w:rPr>
            </w:pPr>
          </w:p>
        </w:tc>
      </w:tr>
      <w:tr w:rsidR="00883824" w:rsidRPr="00545EFC" w14:paraId="68163DAB" w14:textId="77777777" w:rsidTr="008C1F2E">
        <w:tc>
          <w:tcPr>
            <w:tcW w:w="5529" w:type="dxa"/>
          </w:tcPr>
          <w:p w14:paraId="0C0881CD" w14:textId="77777777" w:rsidR="00883824" w:rsidRPr="00545EFC" w:rsidRDefault="00883824" w:rsidP="003A392F">
            <w:pPr>
              <w:pStyle w:val="NoSpacing"/>
              <w:spacing w:line="360" w:lineRule="auto"/>
              <w:ind w:left="-108"/>
              <w:rPr>
                <w:rFonts w:ascii="Arial" w:hAnsi="Arial" w:cs="Arial"/>
                <w:b/>
                <w:sz w:val="24"/>
                <w:szCs w:val="24"/>
              </w:rPr>
            </w:pPr>
            <w:r>
              <w:rPr>
                <w:rFonts w:ascii="Arial" w:hAnsi="Arial" w:cs="Arial"/>
                <w:b/>
                <w:sz w:val="24"/>
                <w:szCs w:val="24"/>
              </w:rPr>
              <w:t>FIRST NATIONAL BANK</w:t>
            </w:r>
            <w:r w:rsidR="0098704A">
              <w:rPr>
                <w:rFonts w:ascii="Arial" w:hAnsi="Arial" w:cs="Arial"/>
                <w:b/>
                <w:sz w:val="24"/>
                <w:szCs w:val="24"/>
              </w:rPr>
              <w:t xml:space="preserve"> NAMIBIA</w:t>
            </w:r>
            <w:r>
              <w:rPr>
                <w:rFonts w:ascii="Arial" w:hAnsi="Arial" w:cs="Arial"/>
                <w:b/>
                <w:sz w:val="24"/>
                <w:szCs w:val="24"/>
              </w:rPr>
              <w:t xml:space="preserve"> LIMITED</w:t>
            </w:r>
          </w:p>
        </w:tc>
        <w:tc>
          <w:tcPr>
            <w:tcW w:w="3497" w:type="dxa"/>
          </w:tcPr>
          <w:p w14:paraId="3D685F21" w14:textId="77777777" w:rsidR="00883824" w:rsidRPr="00545EFC" w:rsidRDefault="00883824" w:rsidP="003A392F">
            <w:pPr>
              <w:pStyle w:val="NoSpacing"/>
              <w:spacing w:line="360" w:lineRule="auto"/>
              <w:jc w:val="right"/>
              <w:rPr>
                <w:rFonts w:ascii="Arial" w:hAnsi="Arial" w:cs="Arial"/>
                <w:b/>
                <w:sz w:val="24"/>
                <w:szCs w:val="24"/>
              </w:rPr>
            </w:pPr>
            <w:r w:rsidRPr="00545EFC">
              <w:rPr>
                <w:rFonts w:ascii="Arial" w:hAnsi="Arial" w:cs="Arial"/>
                <w:b/>
                <w:sz w:val="24"/>
                <w:szCs w:val="24"/>
              </w:rPr>
              <w:t>Respondent</w:t>
            </w:r>
          </w:p>
        </w:tc>
      </w:tr>
    </w:tbl>
    <w:p w14:paraId="3848AA4E" w14:textId="77777777" w:rsidR="00883824" w:rsidRPr="00545EFC" w:rsidRDefault="00883824" w:rsidP="00883824">
      <w:pPr>
        <w:pStyle w:val="NoSpacing"/>
        <w:rPr>
          <w:rFonts w:ascii="Arial" w:hAnsi="Arial" w:cs="Arial"/>
          <w:sz w:val="24"/>
          <w:szCs w:val="24"/>
        </w:rPr>
      </w:pPr>
    </w:p>
    <w:p w14:paraId="56BA3C5D" w14:textId="77777777" w:rsidR="00883824" w:rsidRPr="00545EFC" w:rsidRDefault="00883824" w:rsidP="00883824">
      <w:pPr>
        <w:pStyle w:val="NoSpacing"/>
        <w:rPr>
          <w:rFonts w:ascii="Arial" w:hAnsi="Arial" w:cs="Arial"/>
          <w:sz w:val="24"/>
          <w:szCs w:val="24"/>
        </w:rPr>
      </w:pPr>
    </w:p>
    <w:p w14:paraId="41AAA74F" w14:textId="77777777" w:rsidR="00883824" w:rsidRPr="00883824" w:rsidRDefault="00883824" w:rsidP="00883824">
      <w:pPr>
        <w:spacing w:line="240" w:lineRule="auto"/>
        <w:rPr>
          <w:rFonts w:ascii="Arial" w:eastAsia="Arial Unicode MS" w:hAnsi="Arial" w:cs="Arial"/>
          <w:sz w:val="24"/>
          <w:szCs w:val="24"/>
        </w:rPr>
      </w:pPr>
      <w:r w:rsidRPr="00883824">
        <w:rPr>
          <w:rFonts w:ascii="Arial" w:eastAsia="Arial Unicode MS" w:hAnsi="Arial" w:cs="Arial"/>
          <w:b/>
          <w:sz w:val="24"/>
          <w:szCs w:val="24"/>
        </w:rPr>
        <w:t>Coram:</w:t>
      </w:r>
      <w:r w:rsidRPr="00883824">
        <w:rPr>
          <w:rFonts w:ascii="Arial" w:eastAsia="Arial Unicode MS" w:hAnsi="Arial" w:cs="Arial"/>
          <w:sz w:val="24"/>
          <w:szCs w:val="24"/>
        </w:rPr>
        <w:tab/>
      </w:r>
      <w:r>
        <w:rPr>
          <w:rFonts w:ascii="Arial" w:eastAsia="Arial Unicode MS" w:hAnsi="Arial" w:cs="Arial"/>
          <w:sz w:val="24"/>
          <w:szCs w:val="24"/>
        </w:rPr>
        <w:t>FRANK AJA</w:t>
      </w:r>
    </w:p>
    <w:p w14:paraId="4AE14E47" w14:textId="77777777" w:rsidR="00883824" w:rsidRPr="00883824" w:rsidRDefault="00883824" w:rsidP="00883824">
      <w:pPr>
        <w:spacing w:line="240" w:lineRule="auto"/>
        <w:rPr>
          <w:rFonts w:ascii="Arial" w:eastAsia="Arial Unicode MS" w:hAnsi="Arial" w:cs="Arial"/>
          <w:sz w:val="24"/>
          <w:szCs w:val="24"/>
        </w:rPr>
      </w:pPr>
      <w:r>
        <w:rPr>
          <w:rFonts w:ascii="Arial" w:eastAsia="Arial Unicode MS" w:hAnsi="Arial" w:cs="Arial"/>
          <w:b/>
          <w:sz w:val="24"/>
          <w:szCs w:val="24"/>
        </w:rPr>
        <w:t>Heard:</w:t>
      </w:r>
      <w:r>
        <w:rPr>
          <w:rFonts w:ascii="Arial" w:eastAsia="Arial Unicode MS" w:hAnsi="Arial" w:cs="Arial"/>
          <w:b/>
          <w:sz w:val="24"/>
          <w:szCs w:val="24"/>
        </w:rPr>
        <w:tab/>
      </w:r>
      <w:r w:rsidRPr="00883824">
        <w:rPr>
          <w:rFonts w:ascii="Arial" w:eastAsia="Arial Unicode MS" w:hAnsi="Arial" w:cs="Arial"/>
          <w:b/>
          <w:sz w:val="24"/>
          <w:szCs w:val="24"/>
        </w:rPr>
        <w:t>IN CHAMBERS</w:t>
      </w:r>
    </w:p>
    <w:p w14:paraId="4084C5B2" w14:textId="77777777" w:rsidR="00883824" w:rsidRPr="00883824" w:rsidRDefault="00883824" w:rsidP="0067068F">
      <w:pPr>
        <w:spacing w:line="240" w:lineRule="auto"/>
        <w:rPr>
          <w:rFonts w:ascii="Arial" w:eastAsia="Arial Unicode MS" w:hAnsi="Arial" w:cs="Arial"/>
          <w:sz w:val="24"/>
          <w:szCs w:val="24"/>
        </w:rPr>
      </w:pPr>
      <w:r>
        <w:rPr>
          <w:rFonts w:ascii="Arial" w:eastAsia="Arial Unicode MS" w:hAnsi="Arial" w:cs="Arial"/>
          <w:b/>
          <w:sz w:val="24"/>
          <w:szCs w:val="24"/>
        </w:rPr>
        <w:t>Delivered:</w:t>
      </w:r>
      <w:r>
        <w:rPr>
          <w:rFonts w:ascii="Arial" w:eastAsia="Arial Unicode MS" w:hAnsi="Arial" w:cs="Arial"/>
          <w:b/>
          <w:sz w:val="24"/>
          <w:szCs w:val="24"/>
        </w:rPr>
        <w:tab/>
      </w:r>
      <w:r w:rsidR="00AE0763">
        <w:rPr>
          <w:rFonts w:ascii="Arial" w:eastAsia="Arial Unicode MS" w:hAnsi="Arial" w:cs="Arial"/>
          <w:b/>
          <w:sz w:val="24"/>
          <w:szCs w:val="24"/>
        </w:rPr>
        <w:t>8</w:t>
      </w:r>
      <w:r>
        <w:rPr>
          <w:rFonts w:ascii="Arial" w:eastAsia="Arial Unicode MS" w:hAnsi="Arial" w:cs="Arial"/>
          <w:b/>
          <w:sz w:val="24"/>
          <w:szCs w:val="24"/>
        </w:rPr>
        <w:t xml:space="preserve"> November 2023</w:t>
      </w:r>
    </w:p>
    <w:p w14:paraId="40A11794" w14:textId="77777777" w:rsidR="00883824" w:rsidRDefault="00883824" w:rsidP="00883824">
      <w:pPr>
        <w:pStyle w:val="NoSpacing"/>
        <w:rPr>
          <w:rFonts w:ascii="Arial" w:hAnsi="Arial" w:cs="Arial"/>
          <w:sz w:val="24"/>
          <w:szCs w:val="24"/>
        </w:rPr>
      </w:pPr>
    </w:p>
    <w:p w14:paraId="7F126167" w14:textId="77777777" w:rsidR="00883824" w:rsidRDefault="00883824" w:rsidP="00883824">
      <w:pPr>
        <w:pStyle w:val="NoSpacing"/>
        <w:rPr>
          <w:rFonts w:ascii="Arial" w:hAnsi="Arial" w:cs="Arial"/>
          <w:sz w:val="24"/>
          <w:szCs w:val="24"/>
        </w:rPr>
      </w:pPr>
    </w:p>
    <w:p w14:paraId="7F2FA80C" w14:textId="77777777" w:rsidR="003F6576" w:rsidRDefault="00883824" w:rsidP="0062192E">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62192E">
        <w:rPr>
          <w:rFonts w:ascii="Arial" w:hAnsi="Arial" w:cs="Arial"/>
          <w:sz w:val="24"/>
          <w:szCs w:val="24"/>
        </w:rPr>
        <w:t xml:space="preserve">The respondent, as plaintiff </w:t>
      </w:r>
      <w:r w:rsidR="0062192E" w:rsidRPr="001054F5">
        <w:rPr>
          <w:rFonts w:ascii="Arial" w:hAnsi="Arial" w:cs="Arial"/>
          <w:i/>
          <w:sz w:val="24"/>
          <w:szCs w:val="24"/>
        </w:rPr>
        <w:t>a quo</w:t>
      </w:r>
      <w:r w:rsidR="0062192E">
        <w:rPr>
          <w:rFonts w:ascii="Arial" w:hAnsi="Arial" w:cs="Arial"/>
          <w:sz w:val="24"/>
          <w:szCs w:val="24"/>
        </w:rPr>
        <w:t xml:space="preserve">, sued the appellants in respect of a loan of N$9 500 000 advanced to second appellant together with interest and costs. First and third appellants bound themselves as sureties in respect of the loan repayment. Furthermore, </w:t>
      </w:r>
      <w:r w:rsidR="00B337C8">
        <w:rPr>
          <w:rFonts w:ascii="Arial" w:hAnsi="Arial" w:cs="Arial"/>
          <w:sz w:val="24"/>
          <w:szCs w:val="24"/>
        </w:rPr>
        <w:t>as</w:t>
      </w:r>
      <w:r w:rsidR="0062192E">
        <w:rPr>
          <w:rFonts w:ascii="Arial" w:hAnsi="Arial" w:cs="Arial"/>
          <w:sz w:val="24"/>
          <w:szCs w:val="24"/>
        </w:rPr>
        <w:t xml:space="preserve"> security in respect of the loan, continuous covering mortgage bonds were registered in respect of two immovable properties, namely one in respect of the property of first appellant and one in respect of the property of the second appellant. In the particulars of claim, a total amount due to the respon</w:t>
      </w:r>
      <w:r w:rsidR="00B337C8">
        <w:rPr>
          <w:rFonts w:ascii="Arial" w:hAnsi="Arial" w:cs="Arial"/>
          <w:sz w:val="24"/>
          <w:szCs w:val="24"/>
        </w:rPr>
        <w:t xml:space="preserve">dent </w:t>
      </w:r>
      <w:r w:rsidR="00B337C8">
        <w:rPr>
          <w:rFonts w:ascii="Arial" w:hAnsi="Arial" w:cs="Arial"/>
          <w:sz w:val="24"/>
          <w:szCs w:val="24"/>
        </w:rPr>
        <w:lastRenderedPageBreak/>
        <w:t>(interest included) amounting</w:t>
      </w:r>
      <w:r w:rsidR="0062192E">
        <w:rPr>
          <w:rFonts w:ascii="Arial" w:hAnsi="Arial" w:cs="Arial"/>
          <w:sz w:val="24"/>
          <w:szCs w:val="24"/>
        </w:rPr>
        <w:t xml:space="preserve"> to N$10 083 643,95 was claimed an</w:t>
      </w:r>
      <w:r w:rsidR="00B337C8">
        <w:rPr>
          <w:rFonts w:ascii="Arial" w:hAnsi="Arial" w:cs="Arial"/>
          <w:sz w:val="24"/>
          <w:szCs w:val="24"/>
        </w:rPr>
        <w:t>d in addition, an</w:t>
      </w:r>
      <w:r w:rsidR="0062192E">
        <w:rPr>
          <w:rFonts w:ascii="Arial" w:hAnsi="Arial" w:cs="Arial"/>
          <w:sz w:val="24"/>
          <w:szCs w:val="24"/>
        </w:rPr>
        <w:t xml:space="preserve"> order was sought to declare the bonded properties executable. The appellants as defendants </w:t>
      </w:r>
      <w:r w:rsidR="0062192E" w:rsidRPr="00B337C8">
        <w:rPr>
          <w:rFonts w:ascii="Arial" w:hAnsi="Arial" w:cs="Arial"/>
          <w:i/>
          <w:sz w:val="24"/>
          <w:szCs w:val="24"/>
        </w:rPr>
        <w:t>a</w:t>
      </w:r>
      <w:r w:rsidR="0062192E" w:rsidRPr="00361BE7">
        <w:rPr>
          <w:rFonts w:ascii="Arial" w:hAnsi="Arial" w:cs="Arial"/>
          <w:i/>
          <w:sz w:val="24"/>
          <w:szCs w:val="24"/>
        </w:rPr>
        <w:t xml:space="preserve"> quo</w:t>
      </w:r>
      <w:r w:rsidR="0062192E">
        <w:rPr>
          <w:rFonts w:ascii="Arial" w:hAnsi="Arial" w:cs="Arial"/>
          <w:sz w:val="24"/>
          <w:szCs w:val="24"/>
        </w:rPr>
        <w:t xml:space="preserve"> filed a notice of opposition to the claim and the respondent applied for summary judgment in terms of rule </w:t>
      </w:r>
      <w:r w:rsidR="003F6576">
        <w:rPr>
          <w:rFonts w:ascii="Arial" w:hAnsi="Arial" w:cs="Arial"/>
          <w:sz w:val="24"/>
          <w:szCs w:val="24"/>
        </w:rPr>
        <w:t>60</w:t>
      </w:r>
      <w:r w:rsidR="0062192E">
        <w:rPr>
          <w:rFonts w:ascii="Arial" w:hAnsi="Arial" w:cs="Arial"/>
          <w:sz w:val="24"/>
          <w:szCs w:val="24"/>
        </w:rPr>
        <w:t xml:space="preserve"> of the Rules of the High Court</w:t>
      </w:r>
      <w:r w:rsidR="003F6576">
        <w:rPr>
          <w:rFonts w:ascii="Arial" w:hAnsi="Arial" w:cs="Arial"/>
          <w:sz w:val="24"/>
          <w:szCs w:val="24"/>
        </w:rPr>
        <w:t>.</w:t>
      </w:r>
    </w:p>
    <w:p w14:paraId="624EC978" w14:textId="77777777" w:rsidR="003F6576" w:rsidRDefault="003F6576" w:rsidP="0062192E">
      <w:pPr>
        <w:pStyle w:val="NoSpacing"/>
        <w:spacing w:line="360" w:lineRule="auto"/>
        <w:jc w:val="both"/>
        <w:rPr>
          <w:rFonts w:ascii="Arial" w:hAnsi="Arial" w:cs="Arial"/>
          <w:sz w:val="24"/>
          <w:szCs w:val="24"/>
        </w:rPr>
      </w:pPr>
    </w:p>
    <w:p w14:paraId="0393FD34" w14:textId="77777777" w:rsidR="008A0ACE" w:rsidRPr="000D23E3" w:rsidRDefault="0062192E" w:rsidP="008A0ACE">
      <w:pPr>
        <w:pStyle w:val="NoSpacing"/>
        <w:spacing w:line="360" w:lineRule="auto"/>
        <w:jc w:val="both"/>
        <w:rPr>
          <w:rFonts w:ascii="Arial" w:hAnsi="Arial" w:cs="Arial"/>
          <w:sz w:val="24"/>
          <w:szCs w:val="24"/>
        </w:rPr>
      </w:pPr>
      <w:r>
        <w:rPr>
          <w:rFonts w:ascii="Arial" w:hAnsi="Arial" w:cs="Arial"/>
          <w:sz w:val="24"/>
          <w:szCs w:val="24"/>
        </w:rPr>
        <w:t>The appellants opposed the summary judgment application</w:t>
      </w:r>
      <w:r w:rsidR="00B337C8">
        <w:rPr>
          <w:rFonts w:ascii="Arial" w:hAnsi="Arial" w:cs="Arial"/>
          <w:sz w:val="24"/>
          <w:szCs w:val="24"/>
        </w:rPr>
        <w:t>,</w:t>
      </w:r>
      <w:r>
        <w:rPr>
          <w:rFonts w:ascii="Arial" w:hAnsi="Arial" w:cs="Arial"/>
          <w:sz w:val="24"/>
          <w:szCs w:val="24"/>
        </w:rPr>
        <w:t xml:space="preserve"> arguing that the application ‘cannot be used as a fishing expedition to determine the defence of the defendants [appellants] in order to address that defence in the amended particulars of claim’. The second defence raised was based on what was stated to be </w:t>
      </w:r>
      <w:r w:rsidR="003F6576">
        <w:rPr>
          <w:rFonts w:ascii="Arial" w:hAnsi="Arial" w:cs="Arial"/>
          <w:sz w:val="24"/>
          <w:szCs w:val="24"/>
        </w:rPr>
        <w:t xml:space="preserve">the </w:t>
      </w:r>
      <w:r>
        <w:rPr>
          <w:rFonts w:ascii="Arial" w:hAnsi="Arial" w:cs="Arial"/>
          <w:sz w:val="24"/>
          <w:szCs w:val="24"/>
        </w:rPr>
        <w:t>un</w:t>
      </w:r>
      <w:r w:rsidR="00B337C8">
        <w:rPr>
          <w:rFonts w:ascii="Arial" w:hAnsi="Arial" w:cs="Arial"/>
          <w:sz w:val="24"/>
          <w:szCs w:val="24"/>
        </w:rPr>
        <w:t>constitutionality of rule 108(1</w:t>
      </w:r>
      <w:r>
        <w:rPr>
          <w:rFonts w:ascii="Arial" w:hAnsi="Arial" w:cs="Arial"/>
          <w:sz w:val="24"/>
          <w:szCs w:val="24"/>
        </w:rPr>
        <w:t xml:space="preserve">)(b) </w:t>
      </w:r>
      <w:r w:rsidR="00B337C8">
        <w:rPr>
          <w:rFonts w:ascii="Arial" w:hAnsi="Arial" w:cs="Arial"/>
          <w:sz w:val="24"/>
          <w:szCs w:val="24"/>
        </w:rPr>
        <w:t xml:space="preserve">of the Rules of the High Court </w:t>
      </w:r>
      <w:r>
        <w:rPr>
          <w:rFonts w:ascii="Arial" w:hAnsi="Arial" w:cs="Arial"/>
          <w:sz w:val="24"/>
          <w:szCs w:val="24"/>
        </w:rPr>
        <w:t xml:space="preserve">which provides for circumstances under which an immovable property can be declared executable. The basis for this attack was Art 78(4) of the Namibian Constitution. The application was heard on 21 July 2023 and a judgment granting summary judgment in favour of the respondent in the amount of N$10 083 643,95 jointly and severally against the appellants, the one </w:t>
      </w:r>
      <w:r w:rsidR="00B337C8">
        <w:rPr>
          <w:rFonts w:ascii="Arial" w:hAnsi="Arial" w:cs="Arial"/>
          <w:sz w:val="24"/>
          <w:szCs w:val="24"/>
        </w:rPr>
        <w:t xml:space="preserve">paying the </w:t>
      </w:r>
      <w:r>
        <w:rPr>
          <w:rFonts w:ascii="Arial" w:hAnsi="Arial" w:cs="Arial"/>
          <w:sz w:val="24"/>
          <w:szCs w:val="24"/>
        </w:rPr>
        <w:t xml:space="preserve">others to be absolved plus interest and costs and the court </w:t>
      </w:r>
      <w:r w:rsidRPr="000777E7">
        <w:rPr>
          <w:rFonts w:ascii="Arial" w:hAnsi="Arial" w:cs="Arial"/>
          <w:i/>
          <w:sz w:val="24"/>
          <w:szCs w:val="24"/>
        </w:rPr>
        <w:t>a quo</w:t>
      </w:r>
      <w:r>
        <w:rPr>
          <w:rFonts w:ascii="Arial" w:hAnsi="Arial" w:cs="Arial"/>
          <w:sz w:val="24"/>
          <w:szCs w:val="24"/>
        </w:rPr>
        <w:t xml:space="preserve"> further declared the bonded p</w:t>
      </w:r>
      <w:r w:rsidR="003F6576">
        <w:rPr>
          <w:rFonts w:ascii="Arial" w:hAnsi="Arial" w:cs="Arial"/>
          <w:sz w:val="24"/>
          <w:szCs w:val="24"/>
        </w:rPr>
        <w:t>roperties specially executable</w:t>
      </w:r>
      <w:r w:rsidR="003F6576" w:rsidRPr="008A0ACE">
        <w:rPr>
          <w:rFonts w:ascii="Arial" w:hAnsi="Arial" w:cs="Arial"/>
          <w:sz w:val="24"/>
          <w:szCs w:val="24"/>
        </w:rPr>
        <w:t xml:space="preserve">. The defence that the </w:t>
      </w:r>
      <w:r w:rsidR="008A0ACE" w:rsidRPr="008A0ACE">
        <w:rPr>
          <w:rFonts w:ascii="Arial" w:hAnsi="Arial" w:cs="Arial"/>
          <w:sz w:val="24"/>
          <w:szCs w:val="24"/>
        </w:rPr>
        <w:t xml:space="preserve">money in respect </w:t>
      </w:r>
      <w:r w:rsidR="003F6576" w:rsidRPr="008A0ACE">
        <w:rPr>
          <w:rFonts w:ascii="Arial" w:hAnsi="Arial" w:cs="Arial"/>
          <w:sz w:val="24"/>
          <w:szCs w:val="24"/>
        </w:rPr>
        <w:t xml:space="preserve">of the </w:t>
      </w:r>
      <w:r w:rsidR="008A0ACE" w:rsidRPr="008A0ACE">
        <w:rPr>
          <w:rFonts w:ascii="Arial" w:hAnsi="Arial" w:cs="Arial"/>
          <w:sz w:val="24"/>
          <w:szCs w:val="24"/>
        </w:rPr>
        <w:t xml:space="preserve">loan </w:t>
      </w:r>
      <w:r w:rsidR="003F6576" w:rsidRPr="008A0ACE">
        <w:rPr>
          <w:rFonts w:ascii="Arial" w:hAnsi="Arial" w:cs="Arial"/>
          <w:sz w:val="24"/>
          <w:szCs w:val="24"/>
        </w:rPr>
        <w:t xml:space="preserve">was not advanced was so obviously </w:t>
      </w:r>
      <w:r w:rsidR="008A0ACE" w:rsidRPr="008A0ACE">
        <w:rPr>
          <w:rFonts w:ascii="Arial" w:hAnsi="Arial" w:cs="Arial"/>
          <w:sz w:val="24"/>
          <w:szCs w:val="24"/>
        </w:rPr>
        <w:t>contrary to the facts that it fe</w:t>
      </w:r>
      <w:r w:rsidR="003F6576" w:rsidRPr="008A0ACE">
        <w:rPr>
          <w:rFonts w:ascii="Arial" w:hAnsi="Arial" w:cs="Arial"/>
          <w:sz w:val="24"/>
          <w:szCs w:val="24"/>
        </w:rPr>
        <w:t xml:space="preserve">ll </w:t>
      </w:r>
      <w:r w:rsidR="008A0ACE" w:rsidRPr="008A0ACE">
        <w:rPr>
          <w:rFonts w:ascii="Arial" w:hAnsi="Arial" w:cs="Arial"/>
          <w:sz w:val="24"/>
          <w:szCs w:val="24"/>
        </w:rPr>
        <w:t xml:space="preserve">to </w:t>
      </w:r>
      <w:r w:rsidR="003F6576" w:rsidRPr="008A0ACE">
        <w:rPr>
          <w:rFonts w:ascii="Arial" w:hAnsi="Arial" w:cs="Arial"/>
          <w:sz w:val="24"/>
          <w:szCs w:val="24"/>
        </w:rPr>
        <w:t>be dismissed out of hand.</w:t>
      </w:r>
      <w:r w:rsidR="008A0ACE">
        <w:rPr>
          <w:rFonts w:ascii="Arial" w:hAnsi="Arial" w:cs="Arial"/>
          <w:sz w:val="24"/>
          <w:szCs w:val="24"/>
        </w:rPr>
        <w:t xml:space="preserve"> </w:t>
      </w:r>
      <w:r w:rsidR="008A0ACE" w:rsidRPr="008A0ACE">
        <w:rPr>
          <w:rFonts w:ascii="Arial" w:hAnsi="Arial" w:cs="Arial"/>
          <w:sz w:val="24"/>
          <w:szCs w:val="24"/>
        </w:rPr>
        <w:t>Prior to approaching the court for the adjudication of the summary judgment application</w:t>
      </w:r>
      <w:r w:rsidR="00B337C8">
        <w:rPr>
          <w:rFonts w:ascii="Arial" w:hAnsi="Arial" w:cs="Arial"/>
          <w:sz w:val="24"/>
          <w:szCs w:val="24"/>
        </w:rPr>
        <w:t>,</w:t>
      </w:r>
      <w:r w:rsidR="008A0ACE" w:rsidRPr="008A0ACE">
        <w:rPr>
          <w:rFonts w:ascii="Arial" w:hAnsi="Arial" w:cs="Arial"/>
          <w:sz w:val="24"/>
          <w:szCs w:val="24"/>
        </w:rPr>
        <w:t xml:space="preserve"> the parties met in terms of rule 32(9) to attempt to amicably resolve their dispute. At this meeting, the respondent was made aware of certain defects in its application for summary judgment by the appellants. This caused the respondent to amend its particulars of claim and when finalised, it approached the court to adjudicate on its application. The appellants filed an opposing affidavit wherein it raised defences.</w:t>
      </w:r>
    </w:p>
    <w:p w14:paraId="5F6569FD" w14:textId="77777777" w:rsidR="003F6576" w:rsidRDefault="003F6576" w:rsidP="0062192E">
      <w:pPr>
        <w:pStyle w:val="NoSpacing"/>
        <w:spacing w:line="360" w:lineRule="auto"/>
        <w:jc w:val="both"/>
        <w:rPr>
          <w:rFonts w:ascii="Arial" w:hAnsi="Arial" w:cs="Arial"/>
          <w:sz w:val="24"/>
          <w:szCs w:val="24"/>
        </w:rPr>
      </w:pPr>
    </w:p>
    <w:p w14:paraId="509FEE4B" w14:textId="77777777" w:rsidR="0062192E" w:rsidRDefault="0062192E" w:rsidP="0062192E">
      <w:pPr>
        <w:pStyle w:val="NoSpacing"/>
        <w:spacing w:line="360" w:lineRule="auto"/>
        <w:jc w:val="both"/>
        <w:rPr>
          <w:rFonts w:ascii="Arial" w:hAnsi="Arial" w:cs="Arial"/>
          <w:sz w:val="24"/>
          <w:szCs w:val="24"/>
        </w:rPr>
      </w:pPr>
      <w:r>
        <w:rPr>
          <w:rFonts w:ascii="Arial" w:hAnsi="Arial" w:cs="Arial"/>
          <w:sz w:val="24"/>
          <w:szCs w:val="24"/>
        </w:rPr>
        <w:t xml:space="preserve">The appellants noted an appeal against this judgment of the court </w:t>
      </w:r>
      <w:r w:rsidRPr="00105749">
        <w:rPr>
          <w:rFonts w:ascii="Arial" w:hAnsi="Arial" w:cs="Arial"/>
          <w:i/>
          <w:sz w:val="24"/>
          <w:szCs w:val="24"/>
        </w:rPr>
        <w:t>a quo</w:t>
      </w:r>
      <w:r w:rsidRPr="00105749">
        <w:rPr>
          <w:rFonts w:ascii="Arial" w:hAnsi="Arial" w:cs="Arial"/>
          <w:sz w:val="24"/>
          <w:szCs w:val="24"/>
        </w:rPr>
        <w:t>.</w:t>
      </w:r>
      <w:r>
        <w:rPr>
          <w:rFonts w:ascii="Arial" w:hAnsi="Arial" w:cs="Arial"/>
          <w:sz w:val="24"/>
          <w:szCs w:val="24"/>
        </w:rPr>
        <w:t xml:space="preserve"> The respondent filed a rule 6 application for summary dismissal in terms of the Rules of the Supreme Court and it submits that the appeal is without merits and it enjoys no prospects of success.</w:t>
      </w:r>
    </w:p>
    <w:p w14:paraId="228595DB" w14:textId="77777777" w:rsidR="0062192E" w:rsidRDefault="0062192E" w:rsidP="0062192E">
      <w:pPr>
        <w:pStyle w:val="NoSpacing"/>
        <w:spacing w:line="360" w:lineRule="auto"/>
        <w:jc w:val="both"/>
        <w:rPr>
          <w:rFonts w:ascii="Arial" w:hAnsi="Arial" w:cs="Arial"/>
          <w:sz w:val="24"/>
          <w:szCs w:val="24"/>
        </w:rPr>
      </w:pPr>
    </w:p>
    <w:p w14:paraId="79D2A788" w14:textId="77777777" w:rsidR="0062192E" w:rsidRDefault="0062192E" w:rsidP="0062192E">
      <w:pPr>
        <w:pStyle w:val="NoSpacing"/>
        <w:spacing w:line="360" w:lineRule="auto"/>
        <w:jc w:val="both"/>
        <w:rPr>
          <w:rFonts w:ascii="Arial" w:hAnsi="Arial" w:cs="Arial"/>
          <w:sz w:val="24"/>
          <w:szCs w:val="24"/>
        </w:rPr>
      </w:pPr>
      <w:r w:rsidRPr="000777E7">
        <w:rPr>
          <w:rFonts w:ascii="Arial" w:hAnsi="Arial" w:cs="Arial"/>
          <w:i/>
          <w:sz w:val="24"/>
          <w:szCs w:val="24"/>
        </w:rPr>
        <w:t>Held</w:t>
      </w:r>
      <w:r>
        <w:rPr>
          <w:rFonts w:ascii="Arial" w:hAnsi="Arial" w:cs="Arial"/>
          <w:i/>
          <w:sz w:val="24"/>
          <w:szCs w:val="24"/>
        </w:rPr>
        <w:t xml:space="preserve"> that</w:t>
      </w:r>
      <w:r>
        <w:rPr>
          <w:rFonts w:ascii="Arial" w:hAnsi="Arial" w:cs="Arial"/>
          <w:sz w:val="24"/>
          <w:szCs w:val="24"/>
        </w:rPr>
        <w:t>, a litigant who approache</w:t>
      </w:r>
      <w:r w:rsidR="003F6576">
        <w:rPr>
          <w:rFonts w:ascii="Arial" w:hAnsi="Arial" w:cs="Arial"/>
          <w:sz w:val="24"/>
          <w:szCs w:val="24"/>
        </w:rPr>
        <w:t>s</w:t>
      </w:r>
      <w:r>
        <w:rPr>
          <w:rFonts w:ascii="Arial" w:hAnsi="Arial" w:cs="Arial"/>
          <w:sz w:val="24"/>
          <w:szCs w:val="24"/>
        </w:rPr>
        <w:t xml:space="preserve"> a court is entitled to have the matter heard expeditiously. Rule 1(3) of the Rules of the High Court states that ‘the objective of these rules is to facilitate the resolution of the real issues in dispute justly and speedily, efficiently and cost effectively as far as practicable’. Rule 60 which deals with </w:t>
      </w:r>
      <w:r>
        <w:rPr>
          <w:rFonts w:ascii="Arial" w:hAnsi="Arial" w:cs="Arial"/>
          <w:sz w:val="24"/>
          <w:szCs w:val="24"/>
        </w:rPr>
        <w:lastRenderedPageBreak/>
        <w:t xml:space="preserve">applications for summary judgments </w:t>
      </w:r>
      <w:r w:rsidR="003F6576">
        <w:rPr>
          <w:rFonts w:ascii="Arial" w:hAnsi="Arial" w:cs="Arial"/>
          <w:sz w:val="24"/>
          <w:szCs w:val="24"/>
        </w:rPr>
        <w:t>also mak</w:t>
      </w:r>
      <w:r>
        <w:rPr>
          <w:rFonts w:ascii="Arial" w:hAnsi="Arial" w:cs="Arial"/>
          <w:sz w:val="24"/>
          <w:szCs w:val="24"/>
        </w:rPr>
        <w:t>e</w:t>
      </w:r>
      <w:r w:rsidR="003F6576">
        <w:rPr>
          <w:rFonts w:ascii="Arial" w:hAnsi="Arial" w:cs="Arial"/>
          <w:sz w:val="24"/>
          <w:szCs w:val="24"/>
        </w:rPr>
        <w:t>s</w:t>
      </w:r>
      <w:r>
        <w:rPr>
          <w:rFonts w:ascii="Arial" w:hAnsi="Arial" w:cs="Arial"/>
          <w:sz w:val="24"/>
          <w:szCs w:val="24"/>
        </w:rPr>
        <w:t xml:space="preserve"> it clear that it is designed to provide a speedy remedy in cases where it is apparent</w:t>
      </w:r>
      <w:r w:rsidR="00B337C8">
        <w:rPr>
          <w:rFonts w:ascii="Arial" w:hAnsi="Arial" w:cs="Arial"/>
          <w:sz w:val="24"/>
          <w:szCs w:val="24"/>
        </w:rPr>
        <w:t xml:space="preserve"> that</w:t>
      </w:r>
      <w:r>
        <w:rPr>
          <w:rFonts w:ascii="Arial" w:hAnsi="Arial" w:cs="Arial"/>
          <w:sz w:val="24"/>
          <w:szCs w:val="24"/>
        </w:rPr>
        <w:t xml:space="preserve"> a defendant is seeking to defend solely for the purpose of delaying the inevitable (see rule 60(2)(b)).</w:t>
      </w:r>
    </w:p>
    <w:p w14:paraId="2171F65B" w14:textId="77777777" w:rsidR="0062192E" w:rsidRDefault="0062192E" w:rsidP="0062192E">
      <w:pPr>
        <w:pStyle w:val="NoSpacing"/>
        <w:spacing w:line="360" w:lineRule="auto"/>
        <w:jc w:val="both"/>
        <w:rPr>
          <w:rFonts w:ascii="Arial" w:hAnsi="Arial" w:cs="Arial"/>
          <w:sz w:val="24"/>
          <w:szCs w:val="24"/>
        </w:rPr>
      </w:pPr>
    </w:p>
    <w:p w14:paraId="2C04D4E8" w14:textId="77777777" w:rsidR="0062192E" w:rsidRDefault="0062192E" w:rsidP="0062192E">
      <w:pPr>
        <w:pStyle w:val="NoSpacing"/>
        <w:spacing w:line="360" w:lineRule="auto"/>
        <w:jc w:val="both"/>
        <w:rPr>
          <w:rFonts w:ascii="Arial" w:hAnsi="Arial" w:cs="Arial"/>
          <w:sz w:val="24"/>
          <w:szCs w:val="24"/>
        </w:rPr>
      </w:pPr>
      <w:r w:rsidRPr="000777E7">
        <w:rPr>
          <w:rFonts w:ascii="Arial" w:hAnsi="Arial" w:cs="Arial"/>
          <w:i/>
          <w:sz w:val="24"/>
          <w:szCs w:val="24"/>
        </w:rPr>
        <w:t>Held</w:t>
      </w:r>
      <w:r w:rsidR="00B337C8">
        <w:rPr>
          <w:rFonts w:ascii="Arial" w:hAnsi="Arial" w:cs="Arial"/>
          <w:i/>
          <w:sz w:val="24"/>
          <w:szCs w:val="24"/>
        </w:rPr>
        <w:t xml:space="preserve"> that</w:t>
      </w:r>
      <w:r>
        <w:rPr>
          <w:rFonts w:ascii="Arial" w:hAnsi="Arial" w:cs="Arial"/>
          <w:sz w:val="24"/>
          <w:szCs w:val="24"/>
        </w:rPr>
        <w:t>, a litigant who has a valid claim is entitled to a judgment and to proceed to execution so as to enforce his claim and where the process leading up to judgment is held up solely to delay either the judgment or the execution such conduct amounts to an abuse of proceedings and should not be tolerated by the courts who should also discourage such conduct with punitive costs orders.</w:t>
      </w:r>
    </w:p>
    <w:p w14:paraId="50688592" w14:textId="77777777" w:rsidR="0062192E" w:rsidRDefault="0062192E" w:rsidP="0062192E">
      <w:pPr>
        <w:pStyle w:val="NoSpacing"/>
        <w:spacing w:line="360" w:lineRule="auto"/>
        <w:jc w:val="both"/>
        <w:rPr>
          <w:rFonts w:ascii="Arial" w:hAnsi="Arial" w:cs="Arial"/>
          <w:sz w:val="24"/>
          <w:szCs w:val="24"/>
        </w:rPr>
      </w:pPr>
    </w:p>
    <w:p w14:paraId="54D92235" w14:textId="77777777" w:rsidR="0062192E" w:rsidRDefault="0062192E" w:rsidP="0062192E">
      <w:pPr>
        <w:pStyle w:val="NoSpacing"/>
        <w:spacing w:line="360" w:lineRule="auto"/>
        <w:jc w:val="both"/>
        <w:rPr>
          <w:rFonts w:ascii="Arial" w:hAnsi="Arial" w:cs="Arial"/>
          <w:sz w:val="24"/>
          <w:szCs w:val="24"/>
        </w:rPr>
      </w:pPr>
      <w:r w:rsidRPr="0041665A">
        <w:rPr>
          <w:rFonts w:ascii="Arial" w:hAnsi="Arial" w:cs="Arial"/>
          <w:i/>
          <w:sz w:val="24"/>
          <w:szCs w:val="24"/>
        </w:rPr>
        <w:t>Held that</w:t>
      </w:r>
      <w:r>
        <w:rPr>
          <w:rFonts w:ascii="Arial" w:hAnsi="Arial" w:cs="Arial"/>
          <w:sz w:val="24"/>
          <w:szCs w:val="24"/>
        </w:rPr>
        <w:t>, the appellants ha</w:t>
      </w:r>
      <w:r w:rsidR="00B337C8">
        <w:rPr>
          <w:rFonts w:ascii="Arial" w:hAnsi="Arial" w:cs="Arial"/>
          <w:sz w:val="24"/>
          <w:szCs w:val="24"/>
        </w:rPr>
        <w:t>ve</w:t>
      </w:r>
      <w:r>
        <w:rPr>
          <w:rFonts w:ascii="Arial" w:hAnsi="Arial" w:cs="Arial"/>
          <w:sz w:val="24"/>
          <w:szCs w:val="24"/>
        </w:rPr>
        <w:t xml:space="preserve"> failed to establish any defence on the merits to the claim of the respondent and if they had a defence, they could and should have raised it in their affidavit opposing the summary judgment.</w:t>
      </w:r>
    </w:p>
    <w:p w14:paraId="290221DF" w14:textId="77777777" w:rsidR="0062192E" w:rsidRDefault="0062192E" w:rsidP="0062192E">
      <w:pPr>
        <w:pStyle w:val="NoSpacing"/>
        <w:spacing w:line="360" w:lineRule="auto"/>
        <w:jc w:val="both"/>
        <w:rPr>
          <w:rFonts w:ascii="Arial" w:hAnsi="Arial" w:cs="Arial"/>
          <w:sz w:val="24"/>
          <w:szCs w:val="24"/>
        </w:rPr>
      </w:pPr>
    </w:p>
    <w:p w14:paraId="51DA40F3" w14:textId="77777777" w:rsidR="0062192E" w:rsidRDefault="0062192E" w:rsidP="0062192E">
      <w:pPr>
        <w:pStyle w:val="NoSpacing"/>
        <w:spacing w:line="360" w:lineRule="auto"/>
        <w:jc w:val="both"/>
        <w:rPr>
          <w:rFonts w:ascii="Arial" w:hAnsi="Arial" w:cs="Arial"/>
          <w:sz w:val="24"/>
          <w:szCs w:val="24"/>
        </w:rPr>
      </w:pPr>
      <w:r w:rsidRPr="000D23E3">
        <w:rPr>
          <w:rFonts w:ascii="Arial" w:hAnsi="Arial" w:cs="Arial"/>
          <w:i/>
          <w:sz w:val="24"/>
          <w:szCs w:val="24"/>
        </w:rPr>
        <w:t>Held that</w:t>
      </w:r>
      <w:r w:rsidRPr="000D23E3">
        <w:rPr>
          <w:rFonts w:ascii="Arial" w:hAnsi="Arial" w:cs="Arial"/>
          <w:sz w:val="24"/>
          <w:szCs w:val="24"/>
        </w:rPr>
        <w:t xml:space="preserve">, there is no basis to attack the constitutionality of rule 108(1)(b) </w:t>
      </w:r>
      <w:r>
        <w:rPr>
          <w:rFonts w:ascii="Arial" w:hAnsi="Arial" w:cs="Arial"/>
          <w:sz w:val="24"/>
          <w:szCs w:val="24"/>
        </w:rPr>
        <w:t xml:space="preserve">– the decision in </w:t>
      </w:r>
      <w:r w:rsidRPr="000D23E3">
        <w:rPr>
          <w:rFonts w:ascii="Arial" w:hAnsi="Arial" w:cs="Arial"/>
          <w:i/>
          <w:sz w:val="24"/>
          <w:szCs w:val="24"/>
        </w:rPr>
        <w:t>Standard Bank Namibia Limited v Shipila &amp; others</w:t>
      </w:r>
      <w:r w:rsidRPr="000D23E3">
        <w:rPr>
          <w:rFonts w:ascii="Arial" w:hAnsi="Arial" w:cs="Arial"/>
          <w:sz w:val="24"/>
          <w:szCs w:val="24"/>
        </w:rPr>
        <w:t xml:space="preserve"> 2018 (3) NR 849 (SC) refers.</w:t>
      </w:r>
    </w:p>
    <w:p w14:paraId="3CFA9B6B" w14:textId="77777777" w:rsidR="0062192E" w:rsidRDefault="0062192E" w:rsidP="0062192E">
      <w:pPr>
        <w:pStyle w:val="NoSpacing"/>
        <w:spacing w:line="360" w:lineRule="auto"/>
        <w:jc w:val="both"/>
        <w:rPr>
          <w:rFonts w:ascii="Arial" w:hAnsi="Arial" w:cs="Arial"/>
          <w:sz w:val="24"/>
          <w:szCs w:val="24"/>
        </w:rPr>
      </w:pPr>
    </w:p>
    <w:p w14:paraId="75293C59" w14:textId="77777777" w:rsidR="0062192E" w:rsidRDefault="0062192E" w:rsidP="0062192E">
      <w:pPr>
        <w:pStyle w:val="NoSpacing"/>
        <w:spacing w:line="360" w:lineRule="auto"/>
        <w:jc w:val="both"/>
        <w:rPr>
          <w:rFonts w:ascii="Arial" w:hAnsi="Arial" w:cs="Arial"/>
          <w:sz w:val="24"/>
          <w:szCs w:val="24"/>
        </w:rPr>
      </w:pPr>
      <w:r w:rsidRPr="000D23E3">
        <w:rPr>
          <w:rFonts w:ascii="Arial" w:hAnsi="Arial" w:cs="Arial"/>
          <w:i/>
          <w:sz w:val="24"/>
          <w:szCs w:val="24"/>
        </w:rPr>
        <w:t>Held that</w:t>
      </w:r>
      <w:r>
        <w:rPr>
          <w:rFonts w:ascii="Arial" w:hAnsi="Arial" w:cs="Arial"/>
          <w:sz w:val="24"/>
          <w:szCs w:val="24"/>
        </w:rPr>
        <w:t xml:space="preserve">, the court </w:t>
      </w:r>
      <w:r w:rsidRPr="000D23E3">
        <w:rPr>
          <w:rFonts w:ascii="Arial" w:hAnsi="Arial" w:cs="Arial"/>
          <w:i/>
          <w:sz w:val="24"/>
          <w:szCs w:val="24"/>
        </w:rPr>
        <w:t>a quo</w:t>
      </w:r>
      <w:r>
        <w:rPr>
          <w:rFonts w:ascii="Arial" w:hAnsi="Arial" w:cs="Arial"/>
          <w:sz w:val="24"/>
          <w:szCs w:val="24"/>
        </w:rPr>
        <w:t xml:space="preserve"> was</w:t>
      </w:r>
      <w:r w:rsidRPr="000D23E3">
        <w:rPr>
          <w:rFonts w:ascii="Arial" w:hAnsi="Arial" w:cs="Arial"/>
          <w:sz w:val="24"/>
          <w:szCs w:val="24"/>
        </w:rPr>
        <w:t xml:space="preserve"> </w:t>
      </w:r>
      <w:r>
        <w:rPr>
          <w:rFonts w:ascii="Arial" w:hAnsi="Arial" w:cs="Arial"/>
          <w:sz w:val="24"/>
          <w:szCs w:val="24"/>
        </w:rPr>
        <w:t>correct to not entertain the defence to the summary judgment application and there is no chance an appeal court will deal with this constitutional attack. It does thus also</w:t>
      </w:r>
      <w:r w:rsidR="003F6576">
        <w:rPr>
          <w:rFonts w:ascii="Arial" w:hAnsi="Arial" w:cs="Arial"/>
          <w:sz w:val="24"/>
          <w:szCs w:val="24"/>
        </w:rPr>
        <w:t xml:space="preserve"> not</w:t>
      </w:r>
      <w:r>
        <w:rPr>
          <w:rFonts w:ascii="Arial" w:hAnsi="Arial" w:cs="Arial"/>
          <w:sz w:val="24"/>
          <w:szCs w:val="24"/>
        </w:rPr>
        <w:t xml:space="preserve"> enjoy</w:t>
      </w:r>
      <w:r w:rsidR="003F6576">
        <w:rPr>
          <w:rFonts w:ascii="Arial" w:hAnsi="Arial" w:cs="Arial"/>
          <w:sz w:val="24"/>
          <w:szCs w:val="24"/>
        </w:rPr>
        <w:t xml:space="preserve"> any</w:t>
      </w:r>
      <w:r>
        <w:rPr>
          <w:rFonts w:ascii="Arial" w:hAnsi="Arial" w:cs="Arial"/>
          <w:sz w:val="24"/>
          <w:szCs w:val="24"/>
        </w:rPr>
        <w:t xml:space="preserve"> prospects of success on appeal.</w:t>
      </w:r>
    </w:p>
    <w:p w14:paraId="49FD126D" w14:textId="77777777" w:rsidR="0062192E" w:rsidRDefault="0062192E" w:rsidP="0062192E">
      <w:pPr>
        <w:pStyle w:val="NoSpacing"/>
        <w:spacing w:line="360" w:lineRule="auto"/>
        <w:jc w:val="both"/>
        <w:rPr>
          <w:rFonts w:ascii="Arial" w:hAnsi="Arial" w:cs="Arial"/>
          <w:sz w:val="24"/>
          <w:szCs w:val="24"/>
        </w:rPr>
      </w:pPr>
    </w:p>
    <w:p w14:paraId="0CB8AF40" w14:textId="77777777" w:rsidR="0062192E" w:rsidRDefault="0062192E" w:rsidP="0062192E">
      <w:pPr>
        <w:pStyle w:val="NoSpacing"/>
        <w:spacing w:line="360" w:lineRule="auto"/>
        <w:jc w:val="both"/>
        <w:rPr>
          <w:rFonts w:ascii="Arial" w:hAnsi="Arial" w:cs="Arial"/>
          <w:sz w:val="24"/>
          <w:szCs w:val="24"/>
        </w:rPr>
      </w:pPr>
      <w:r w:rsidRPr="007955EE">
        <w:rPr>
          <w:rFonts w:ascii="Arial" w:hAnsi="Arial" w:cs="Arial"/>
          <w:i/>
          <w:sz w:val="24"/>
          <w:szCs w:val="24"/>
        </w:rPr>
        <w:t>It is held that</w:t>
      </w:r>
      <w:r>
        <w:rPr>
          <w:rFonts w:ascii="Arial" w:hAnsi="Arial" w:cs="Arial"/>
          <w:sz w:val="24"/>
          <w:szCs w:val="24"/>
        </w:rPr>
        <w:t>, the appellants’ case is such that they have no prospects of success on appeal as their submissions are so lacking in merits that it stands to be rejected out of hand and cannot even be described, on the facts of this matter, as arguable. The noting of the appeal in this matter was done to delay the inevitable.</w:t>
      </w:r>
    </w:p>
    <w:p w14:paraId="2427E0F3" w14:textId="77777777" w:rsidR="0062192E" w:rsidRPr="000D23E3" w:rsidRDefault="0062192E" w:rsidP="0062192E">
      <w:pPr>
        <w:pStyle w:val="NoSpacing"/>
        <w:spacing w:line="360" w:lineRule="auto"/>
        <w:jc w:val="both"/>
        <w:rPr>
          <w:rFonts w:ascii="Arial" w:hAnsi="Arial" w:cs="Arial"/>
          <w:sz w:val="24"/>
          <w:szCs w:val="24"/>
        </w:rPr>
      </w:pPr>
    </w:p>
    <w:p w14:paraId="28ED94AF" w14:textId="77777777" w:rsidR="0062192E" w:rsidRDefault="0062192E" w:rsidP="0062192E">
      <w:pPr>
        <w:pStyle w:val="NoSpacing"/>
        <w:spacing w:line="360" w:lineRule="auto"/>
        <w:jc w:val="both"/>
        <w:rPr>
          <w:rFonts w:ascii="Arial" w:hAnsi="Arial" w:cs="Arial"/>
          <w:sz w:val="24"/>
          <w:szCs w:val="24"/>
        </w:rPr>
      </w:pPr>
      <w:r>
        <w:rPr>
          <w:rFonts w:ascii="Arial" w:hAnsi="Arial" w:cs="Arial"/>
          <w:sz w:val="24"/>
          <w:szCs w:val="24"/>
        </w:rPr>
        <w:t>The appeal is dismissed with costs on the scale of legal practitioner and client.</w:t>
      </w:r>
    </w:p>
    <w:p w14:paraId="3D6DBF36" w14:textId="77777777" w:rsidR="003F6576" w:rsidRDefault="003F6576" w:rsidP="00883824">
      <w:pPr>
        <w:pStyle w:val="NoSpacing"/>
        <w:spacing w:line="360" w:lineRule="auto"/>
        <w:rPr>
          <w:rFonts w:ascii="Arial" w:hAnsi="Arial" w:cs="Arial"/>
          <w:sz w:val="24"/>
          <w:szCs w:val="24"/>
        </w:rPr>
      </w:pPr>
    </w:p>
    <w:p w14:paraId="364D58F4" w14:textId="77777777" w:rsidR="008A0ACE" w:rsidRDefault="008A0ACE" w:rsidP="00883824">
      <w:pPr>
        <w:pStyle w:val="NoSpacing"/>
        <w:spacing w:line="360" w:lineRule="auto"/>
        <w:rPr>
          <w:rFonts w:ascii="Arial" w:hAnsi="Arial" w:cs="Arial"/>
          <w:sz w:val="24"/>
          <w:szCs w:val="24"/>
        </w:rPr>
      </w:pPr>
    </w:p>
    <w:p w14:paraId="505A566A" w14:textId="77777777" w:rsidR="008A0ACE" w:rsidRDefault="008A0ACE" w:rsidP="00883824">
      <w:pPr>
        <w:pStyle w:val="NoSpacing"/>
        <w:spacing w:line="360" w:lineRule="auto"/>
        <w:rPr>
          <w:rFonts w:ascii="Arial" w:hAnsi="Arial" w:cs="Arial"/>
          <w:sz w:val="24"/>
          <w:szCs w:val="24"/>
        </w:rPr>
      </w:pPr>
    </w:p>
    <w:p w14:paraId="34B20F2E" w14:textId="77777777" w:rsidR="008A0ACE" w:rsidRDefault="008A0ACE" w:rsidP="00883824">
      <w:pPr>
        <w:pStyle w:val="NoSpacing"/>
        <w:spacing w:line="360" w:lineRule="auto"/>
        <w:rPr>
          <w:rFonts w:ascii="Arial" w:hAnsi="Arial" w:cs="Arial"/>
          <w:sz w:val="24"/>
          <w:szCs w:val="24"/>
        </w:rPr>
      </w:pPr>
    </w:p>
    <w:p w14:paraId="2DFD160D" w14:textId="77777777" w:rsidR="008A0ACE" w:rsidRDefault="008A0ACE" w:rsidP="00883824">
      <w:pPr>
        <w:pStyle w:val="NoSpacing"/>
        <w:spacing w:line="360" w:lineRule="auto"/>
        <w:rPr>
          <w:rFonts w:ascii="Arial" w:hAnsi="Arial" w:cs="Arial"/>
          <w:sz w:val="24"/>
          <w:szCs w:val="24"/>
        </w:rPr>
      </w:pPr>
    </w:p>
    <w:p w14:paraId="6143CF5B" w14:textId="77777777" w:rsidR="008A0ACE" w:rsidRDefault="008A0ACE" w:rsidP="00883824">
      <w:pPr>
        <w:pStyle w:val="NoSpacing"/>
        <w:spacing w:line="360" w:lineRule="auto"/>
        <w:rPr>
          <w:rFonts w:ascii="Arial" w:hAnsi="Arial" w:cs="Arial"/>
          <w:sz w:val="24"/>
          <w:szCs w:val="24"/>
        </w:rPr>
      </w:pPr>
    </w:p>
    <w:p w14:paraId="0176BFB6" w14:textId="77777777" w:rsidR="008C1F2E" w:rsidRDefault="008C1F2E" w:rsidP="00883824">
      <w:pPr>
        <w:pStyle w:val="NoSpacing"/>
        <w:spacing w:line="360" w:lineRule="auto"/>
        <w:rPr>
          <w:rFonts w:ascii="Arial" w:hAnsi="Arial" w:cs="Arial"/>
          <w:sz w:val="24"/>
          <w:szCs w:val="24"/>
        </w:rPr>
      </w:pPr>
    </w:p>
    <w:p w14:paraId="43A560F0" w14:textId="77777777" w:rsidR="00883824" w:rsidRPr="00991107" w:rsidRDefault="00883824" w:rsidP="00883824">
      <w:pPr>
        <w:pStyle w:val="NoSpacing"/>
        <w:rPr>
          <w:rFonts w:ascii="Arial" w:hAnsi="Arial" w:cs="Arial"/>
          <w:sz w:val="24"/>
          <w:szCs w:val="24"/>
        </w:rPr>
      </w:pPr>
      <w:r>
        <w:rPr>
          <w:rFonts w:ascii="Arial" w:hAnsi="Arial" w:cs="Arial"/>
          <w:sz w:val="24"/>
          <w:szCs w:val="24"/>
        </w:rPr>
        <w:lastRenderedPageBreak/>
        <w:t>___________________________________________________________________</w:t>
      </w:r>
    </w:p>
    <w:p w14:paraId="3A84BD64" w14:textId="77777777" w:rsidR="00883824" w:rsidRPr="00991107" w:rsidRDefault="00883824" w:rsidP="00883824">
      <w:pPr>
        <w:pStyle w:val="NoSpacing"/>
        <w:rPr>
          <w:rFonts w:ascii="Arial" w:hAnsi="Arial" w:cs="Arial"/>
          <w:sz w:val="24"/>
          <w:szCs w:val="24"/>
        </w:rPr>
      </w:pPr>
    </w:p>
    <w:p w14:paraId="11628158" w14:textId="77777777" w:rsidR="00883824" w:rsidRPr="00970591" w:rsidRDefault="00980F22" w:rsidP="00883824">
      <w:pPr>
        <w:pStyle w:val="NoSpacing"/>
        <w:jc w:val="center"/>
        <w:rPr>
          <w:rFonts w:ascii="Arial" w:hAnsi="Arial" w:cs="Arial"/>
          <w:b/>
          <w:sz w:val="24"/>
          <w:szCs w:val="24"/>
        </w:rPr>
      </w:pPr>
      <w:r>
        <w:rPr>
          <w:rFonts w:ascii="Arial" w:hAnsi="Arial" w:cs="Arial"/>
          <w:b/>
          <w:sz w:val="24"/>
          <w:szCs w:val="24"/>
        </w:rPr>
        <w:t xml:space="preserve">JUDGMENT PURSUANT TO A RULE 6 APPLICATION </w:t>
      </w:r>
    </w:p>
    <w:p w14:paraId="0B08C28C" w14:textId="77777777" w:rsidR="00BA106C" w:rsidRDefault="00883824" w:rsidP="00883824">
      <w:pPr>
        <w:pStyle w:val="NoSpacing"/>
        <w:rPr>
          <w:rFonts w:ascii="Arial" w:hAnsi="Arial" w:cs="Arial"/>
          <w:sz w:val="24"/>
          <w:szCs w:val="24"/>
        </w:rPr>
      </w:pPr>
      <w:r>
        <w:rPr>
          <w:rFonts w:ascii="Arial" w:hAnsi="Arial" w:cs="Arial"/>
          <w:sz w:val="24"/>
          <w:szCs w:val="24"/>
        </w:rPr>
        <w:t>___________________________________________________________________</w:t>
      </w:r>
    </w:p>
    <w:p w14:paraId="6A1C2376" w14:textId="77777777" w:rsidR="00BA106C" w:rsidRDefault="00BA106C" w:rsidP="00883824">
      <w:pPr>
        <w:pStyle w:val="NoSpacing"/>
        <w:rPr>
          <w:rFonts w:ascii="Arial" w:hAnsi="Arial" w:cs="Arial"/>
          <w:sz w:val="24"/>
          <w:szCs w:val="24"/>
        </w:rPr>
      </w:pPr>
    </w:p>
    <w:p w14:paraId="54896552" w14:textId="77777777" w:rsidR="00883824" w:rsidRDefault="00BA106C" w:rsidP="00883824">
      <w:pPr>
        <w:pStyle w:val="NoSpacing"/>
        <w:spacing w:line="480" w:lineRule="auto"/>
        <w:rPr>
          <w:rFonts w:ascii="Arial" w:hAnsi="Arial" w:cs="Arial"/>
          <w:sz w:val="24"/>
          <w:szCs w:val="24"/>
        </w:rPr>
      </w:pPr>
      <w:r>
        <w:rPr>
          <w:rFonts w:ascii="Arial" w:hAnsi="Arial" w:cs="Arial"/>
          <w:sz w:val="24"/>
          <w:szCs w:val="24"/>
        </w:rPr>
        <w:t>FRANK AJA</w:t>
      </w:r>
      <w:r w:rsidR="00D0621E">
        <w:rPr>
          <w:rFonts w:ascii="Arial" w:hAnsi="Arial" w:cs="Arial"/>
          <w:sz w:val="24"/>
          <w:szCs w:val="24"/>
        </w:rPr>
        <w:t>:</w:t>
      </w:r>
    </w:p>
    <w:p w14:paraId="3600D381" w14:textId="77777777" w:rsidR="00883824" w:rsidRPr="00C81290" w:rsidRDefault="00883824" w:rsidP="00883824">
      <w:pPr>
        <w:pStyle w:val="NoSpacing"/>
        <w:spacing w:line="480" w:lineRule="auto"/>
        <w:jc w:val="both"/>
        <w:rPr>
          <w:rFonts w:ascii="Arial" w:hAnsi="Arial" w:cs="Arial"/>
          <w:sz w:val="24"/>
          <w:szCs w:val="24"/>
          <w:u w:val="single"/>
        </w:rPr>
      </w:pPr>
      <w:r w:rsidRPr="00C81290">
        <w:rPr>
          <w:rFonts w:ascii="Arial" w:hAnsi="Arial" w:cs="Arial"/>
          <w:sz w:val="24"/>
          <w:szCs w:val="24"/>
          <w:u w:val="single"/>
        </w:rPr>
        <w:t>Introduction</w:t>
      </w:r>
    </w:p>
    <w:p w14:paraId="58BED819" w14:textId="2FA1A07C" w:rsidR="00980C4E" w:rsidRDefault="001E6F0A" w:rsidP="001E6F0A">
      <w:pPr>
        <w:pStyle w:val="NoSpacing"/>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00980C4E">
        <w:rPr>
          <w:rFonts w:ascii="Arial" w:hAnsi="Arial" w:cs="Arial"/>
          <w:sz w:val="24"/>
          <w:szCs w:val="24"/>
        </w:rPr>
        <w:t xml:space="preserve">Respondent, as plaintiff </w:t>
      </w:r>
      <w:r w:rsidR="00980C4E" w:rsidRPr="001054F5">
        <w:rPr>
          <w:rFonts w:ascii="Arial" w:hAnsi="Arial" w:cs="Arial"/>
          <w:i/>
          <w:sz w:val="24"/>
          <w:szCs w:val="24"/>
        </w:rPr>
        <w:t>a quo</w:t>
      </w:r>
      <w:r w:rsidR="00980C4E">
        <w:rPr>
          <w:rFonts w:ascii="Arial" w:hAnsi="Arial" w:cs="Arial"/>
          <w:sz w:val="24"/>
          <w:szCs w:val="24"/>
        </w:rPr>
        <w:t xml:space="preserve">, sued the appellants in respect of a loan of N$9 500 000 advanced to second appellant together with interest and costs. First and third appellants bound themselves as sureties in respect of the loan repayment. Furthermore, as security in respect of the loan, continuous covering mortgage bonds were registered in respect of two immovable properties, namely one in respect of the property of </w:t>
      </w:r>
      <w:r w:rsidR="00D0621E">
        <w:rPr>
          <w:rFonts w:ascii="Arial" w:hAnsi="Arial" w:cs="Arial"/>
          <w:sz w:val="24"/>
          <w:szCs w:val="24"/>
        </w:rPr>
        <w:t xml:space="preserve">the </w:t>
      </w:r>
      <w:r w:rsidR="008968C3">
        <w:rPr>
          <w:rFonts w:ascii="Arial" w:hAnsi="Arial" w:cs="Arial"/>
          <w:sz w:val="24"/>
          <w:szCs w:val="24"/>
        </w:rPr>
        <w:t>first</w:t>
      </w:r>
      <w:r w:rsidR="00980C4E">
        <w:rPr>
          <w:rFonts w:ascii="Arial" w:hAnsi="Arial" w:cs="Arial"/>
          <w:sz w:val="24"/>
          <w:szCs w:val="24"/>
        </w:rPr>
        <w:t xml:space="preserve"> appellant and one in respect of the property of the </w:t>
      </w:r>
      <w:r w:rsidR="008968C3">
        <w:rPr>
          <w:rFonts w:ascii="Arial" w:hAnsi="Arial" w:cs="Arial"/>
          <w:sz w:val="24"/>
          <w:szCs w:val="24"/>
        </w:rPr>
        <w:t xml:space="preserve">second </w:t>
      </w:r>
      <w:r w:rsidR="00980C4E">
        <w:rPr>
          <w:rFonts w:ascii="Arial" w:hAnsi="Arial" w:cs="Arial"/>
          <w:sz w:val="24"/>
          <w:szCs w:val="24"/>
        </w:rPr>
        <w:t>appellant.</w:t>
      </w:r>
    </w:p>
    <w:p w14:paraId="2C7527ED" w14:textId="77777777" w:rsidR="00980C4E" w:rsidRDefault="00980C4E" w:rsidP="00980C4E">
      <w:pPr>
        <w:pStyle w:val="NoSpacing"/>
        <w:spacing w:line="480" w:lineRule="auto"/>
        <w:jc w:val="both"/>
        <w:rPr>
          <w:rFonts w:ascii="Arial" w:hAnsi="Arial" w:cs="Arial"/>
          <w:sz w:val="24"/>
          <w:szCs w:val="24"/>
        </w:rPr>
      </w:pPr>
    </w:p>
    <w:p w14:paraId="258977B5" w14:textId="55A17F68" w:rsidR="00980C4E" w:rsidRDefault="001E6F0A" w:rsidP="001E6F0A">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80C4E">
        <w:rPr>
          <w:rFonts w:ascii="Arial" w:hAnsi="Arial" w:cs="Arial"/>
          <w:sz w:val="24"/>
          <w:szCs w:val="24"/>
        </w:rPr>
        <w:t>In the particulars of claim, a total amount due to the respond</w:t>
      </w:r>
      <w:r w:rsidR="003F6576">
        <w:rPr>
          <w:rFonts w:ascii="Arial" w:hAnsi="Arial" w:cs="Arial"/>
          <w:sz w:val="24"/>
          <w:szCs w:val="24"/>
        </w:rPr>
        <w:t>ent (interest included) amounting</w:t>
      </w:r>
      <w:r w:rsidR="00980C4E">
        <w:rPr>
          <w:rFonts w:ascii="Arial" w:hAnsi="Arial" w:cs="Arial"/>
          <w:sz w:val="24"/>
          <w:szCs w:val="24"/>
        </w:rPr>
        <w:t xml:space="preserve"> to N$10 083 643,95 was claimed </w:t>
      </w:r>
      <w:r w:rsidR="003F6576">
        <w:rPr>
          <w:rFonts w:ascii="Arial" w:hAnsi="Arial" w:cs="Arial"/>
          <w:sz w:val="24"/>
          <w:szCs w:val="24"/>
        </w:rPr>
        <w:t>and in addition, an</w:t>
      </w:r>
      <w:r w:rsidR="00980C4E">
        <w:rPr>
          <w:rFonts w:ascii="Arial" w:hAnsi="Arial" w:cs="Arial"/>
          <w:sz w:val="24"/>
          <w:szCs w:val="24"/>
        </w:rPr>
        <w:t xml:space="preserve"> order was sought to declare the bonded properties executable.</w:t>
      </w:r>
    </w:p>
    <w:p w14:paraId="25C20E9B" w14:textId="77777777" w:rsidR="00980C4E" w:rsidRDefault="00980C4E" w:rsidP="00980C4E">
      <w:pPr>
        <w:pStyle w:val="NoSpacing"/>
        <w:spacing w:line="480" w:lineRule="auto"/>
        <w:jc w:val="both"/>
        <w:rPr>
          <w:rFonts w:ascii="Arial" w:hAnsi="Arial" w:cs="Arial"/>
          <w:sz w:val="24"/>
          <w:szCs w:val="24"/>
        </w:rPr>
      </w:pPr>
    </w:p>
    <w:p w14:paraId="20B71E76" w14:textId="4CCC5339" w:rsidR="00980C4E" w:rsidRDefault="001E6F0A" w:rsidP="001E6F0A">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80C4E">
        <w:rPr>
          <w:rFonts w:ascii="Arial" w:hAnsi="Arial" w:cs="Arial"/>
          <w:sz w:val="24"/>
          <w:szCs w:val="24"/>
        </w:rPr>
        <w:t xml:space="preserve">The appellants </w:t>
      </w:r>
      <w:r w:rsidR="003F6576">
        <w:rPr>
          <w:rFonts w:ascii="Arial" w:hAnsi="Arial" w:cs="Arial"/>
          <w:sz w:val="24"/>
          <w:szCs w:val="24"/>
        </w:rPr>
        <w:t xml:space="preserve">as defendants </w:t>
      </w:r>
      <w:r w:rsidR="003F6576" w:rsidRPr="003F6576">
        <w:rPr>
          <w:rFonts w:ascii="Arial" w:hAnsi="Arial" w:cs="Arial"/>
          <w:i/>
          <w:sz w:val="24"/>
          <w:szCs w:val="24"/>
        </w:rPr>
        <w:t>a quo</w:t>
      </w:r>
      <w:r w:rsidR="003F6576">
        <w:rPr>
          <w:rFonts w:ascii="Arial" w:hAnsi="Arial" w:cs="Arial"/>
          <w:sz w:val="24"/>
          <w:szCs w:val="24"/>
        </w:rPr>
        <w:t xml:space="preserve"> </w:t>
      </w:r>
      <w:r w:rsidR="00980C4E">
        <w:rPr>
          <w:rFonts w:ascii="Arial" w:hAnsi="Arial" w:cs="Arial"/>
          <w:sz w:val="24"/>
          <w:szCs w:val="24"/>
        </w:rPr>
        <w:t xml:space="preserve">filed a notice of opposition to the claim of the respondent and the </w:t>
      </w:r>
      <w:r w:rsidR="00210C1C">
        <w:rPr>
          <w:rFonts w:ascii="Arial" w:hAnsi="Arial" w:cs="Arial"/>
          <w:sz w:val="24"/>
          <w:szCs w:val="24"/>
        </w:rPr>
        <w:t>latter applied for summary judg</w:t>
      </w:r>
      <w:r w:rsidR="00980C4E">
        <w:rPr>
          <w:rFonts w:ascii="Arial" w:hAnsi="Arial" w:cs="Arial"/>
          <w:sz w:val="24"/>
          <w:szCs w:val="24"/>
        </w:rPr>
        <w:t>ment. The summary judgment application was opposed by the appellants and an opposing affidavit was filed by first appellant in his personal capacity and also for and on behalf of second and third appellants.</w:t>
      </w:r>
    </w:p>
    <w:p w14:paraId="2C1859A7" w14:textId="77777777" w:rsidR="00980C4E" w:rsidRDefault="00980C4E" w:rsidP="00980C4E">
      <w:pPr>
        <w:pStyle w:val="ListParagraph"/>
        <w:rPr>
          <w:rFonts w:ascii="Arial" w:hAnsi="Arial" w:cs="Arial"/>
          <w:sz w:val="24"/>
          <w:szCs w:val="24"/>
        </w:rPr>
      </w:pPr>
    </w:p>
    <w:p w14:paraId="3D342BC4" w14:textId="157BE351" w:rsidR="00980C4E" w:rsidRPr="00980C4E" w:rsidRDefault="001E6F0A" w:rsidP="001E6F0A">
      <w:pPr>
        <w:pStyle w:val="NoSpacing"/>
        <w:spacing w:line="480" w:lineRule="auto"/>
        <w:jc w:val="both"/>
        <w:rPr>
          <w:rFonts w:ascii="Arial" w:hAnsi="Arial" w:cs="Arial"/>
          <w:sz w:val="24"/>
          <w:szCs w:val="24"/>
        </w:rPr>
      </w:pPr>
      <w:r w:rsidRPr="00980C4E">
        <w:rPr>
          <w:rFonts w:ascii="Arial" w:hAnsi="Arial" w:cs="Arial"/>
          <w:sz w:val="24"/>
          <w:szCs w:val="24"/>
        </w:rPr>
        <w:t>[4]</w:t>
      </w:r>
      <w:r w:rsidRPr="00980C4E">
        <w:rPr>
          <w:rFonts w:ascii="Arial" w:hAnsi="Arial" w:cs="Arial"/>
          <w:sz w:val="24"/>
          <w:szCs w:val="24"/>
        </w:rPr>
        <w:tab/>
      </w:r>
      <w:r w:rsidR="00980C4E" w:rsidRPr="00980C4E">
        <w:rPr>
          <w:rFonts w:ascii="Arial" w:hAnsi="Arial" w:cs="Arial"/>
          <w:sz w:val="24"/>
          <w:szCs w:val="24"/>
        </w:rPr>
        <w:t xml:space="preserve">The court </w:t>
      </w:r>
      <w:r w:rsidR="00980C4E" w:rsidRPr="00980C4E">
        <w:rPr>
          <w:rFonts w:ascii="Arial" w:hAnsi="Arial" w:cs="Arial"/>
          <w:i/>
          <w:sz w:val="24"/>
          <w:szCs w:val="24"/>
        </w:rPr>
        <w:t>a quo</w:t>
      </w:r>
      <w:r w:rsidR="00210C1C">
        <w:rPr>
          <w:rFonts w:ascii="Arial" w:hAnsi="Arial" w:cs="Arial"/>
          <w:sz w:val="24"/>
          <w:szCs w:val="24"/>
        </w:rPr>
        <w:t xml:space="preserve"> heard the application on</w:t>
      </w:r>
      <w:r w:rsidR="00980C4E" w:rsidRPr="00980C4E">
        <w:rPr>
          <w:rFonts w:ascii="Arial" w:hAnsi="Arial" w:cs="Arial"/>
          <w:sz w:val="24"/>
          <w:szCs w:val="24"/>
        </w:rPr>
        <w:t xml:space="preserve"> 21 July 2023 and in the judgment delivered on 10 A</w:t>
      </w:r>
      <w:r w:rsidR="003F6576">
        <w:rPr>
          <w:rFonts w:ascii="Arial" w:hAnsi="Arial" w:cs="Arial"/>
          <w:sz w:val="24"/>
          <w:szCs w:val="24"/>
        </w:rPr>
        <w:t>ugust 2023 granted summary judg</w:t>
      </w:r>
      <w:r w:rsidR="00980C4E" w:rsidRPr="00980C4E">
        <w:rPr>
          <w:rFonts w:ascii="Arial" w:hAnsi="Arial" w:cs="Arial"/>
          <w:sz w:val="24"/>
          <w:szCs w:val="24"/>
        </w:rPr>
        <w:t xml:space="preserve">ment in favour of the respondent in the amount of N$10 083 </w:t>
      </w:r>
      <w:r w:rsidR="003F6576">
        <w:rPr>
          <w:rFonts w:ascii="Arial" w:hAnsi="Arial" w:cs="Arial"/>
          <w:sz w:val="24"/>
          <w:szCs w:val="24"/>
        </w:rPr>
        <w:t>643</w:t>
      </w:r>
      <w:r w:rsidR="00980C4E" w:rsidRPr="00980C4E">
        <w:rPr>
          <w:rFonts w:ascii="Arial" w:hAnsi="Arial" w:cs="Arial"/>
          <w:sz w:val="24"/>
          <w:szCs w:val="24"/>
        </w:rPr>
        <w:t xml:space="preserve">,95 jointly and severally against the appellants, the one </w:t>
      </w:r>
      <w:r w:rsidR="00980C4E" w:rsidRPr="00980C4E">
        <w:rPr>
          <w:rFonts w:ascii="Arial" w:hAnsi="Arial" w:cs="Arial"/>
          <w:sz w:val="24"/>
          <w:szCs w:val="24"/>
        </w:rPr>
        <w:lastRenderedPageBreak/>
        <w:t>paying the others to be absolved plus interest and costs and further declared the bond</w:t>
      </w:r>
      <w:r w:rsidR="008968C3">
        <w:rPr>
          <w:rFonts w:ascii="Arial" w:hAnsi="Arial" w:cs="Arial"/>
          <w:sz w:val="24"/>
          <w:szCs w:val="24"/>
        </w:rPr>
        <w:t>ed</w:t>
      </w:r>
      <w:r w:rsidR="00980C4E" w:rsidRPr="00980C4E">
        <w:rPr>
          <w:rFonts w:ascii="Arial" w:hAnsi="Arial" w:cs="Arial"/>
          <w:sz w:val="24"/>
          <w:szCs w:val="24"/>
        </w:rPr>
        <w:t xml:space="preserve"> </w:t>
      </w:r>
      <w:r w:rsidR="000A6AF3">
        <w:rPr>
          <w:rFonts w:ascii="Arial" w:hAnsi="Arial" w:cs="Arial"/>
          <w:sz w:val="24"/>
          <w:szCs w:val="24"/>
        </w:rPr>
        <w:t>properties</w:t>
      </w:r>
      <w:r w:rsidR="00980C4E" w:rsidRPr="00980C4E">
        <w:rPr>
          <w:rFonts w:ascii="Arial" w:hAnsi="Arial" w:cs="Arial"/>
          <w:sz w:val="24"/>
          <w:szCs w:val="24"/>
        </w:rPr>
        <w:t xml:space="preserve"> specially executable.</w:t>
      </w:r>
    </w:p>
    <w:p w14:paraId="157FDEB7" w14:textId="77777777" w:rsidR="005B2FA7" w:rsidRPr="009B4F82" w:rsidRDefault="005B2FA7" w:rsidP="00491771">
      <w:pPr>
        <w:spacing w:after="0" w:line="480" w:lineRule="auto"/>
        <w:rPr>
          <w:rFonts w:ascii="Arial" w:hAnsi="Arial" w:cs="Arial"/>
          <w:sz w:val="24"/>
          <w:szCs w:val="24"/>
        </w:rPr>
      </w:pPr>
    </w:p>
    <w:p w14:paraId="658FC428" w14:textId="4F47EDD5" w:rsidR="005B2FA7" w:rsidRDefault="001E6F0A" w:rsidP="001E6F0A">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5B2FA7">
        <w:rPr>
          <w:rFonts w:ascii="Arial" w:hAnsi="Arial" w:cs="Arial"/>
          <w:sz w:val="24"/>
          <w:szCs w:val="24"/>
        </w:rPr>
        <w:t>On 1 September 2023, the appellants n</w:t>
      </w:r>
      <w:r w:rsidR="000A6AF3">
        <w:rPr>
          <w:rFonts w:ascii="Arial" w:hAnsi="Arial" w:cs="Arial"/>
          <w:sz w:val="24"/>
          <w:szCs w:val="24"/>
        </w:rPr>
        <w:t>oted an appeal against the judg</w:t>
      </w:r>
      <w:r w:rsidR="005B2FA7">
        <w:rPr>
          <w:rFonts w:ascii="Arial" w:hAnsi="Arial" w:cs="Arial"/>
          <w:sz w:val="24"/>
          <w:szCs w:val="24"/>
        </w:rPr>
        <w:t xml:space="preserve">ment of the court </w:t>
      </w:r>
      <w:r w:rsidR="005B2FA7" w:rsidRPr="005B2FA7">
        <w:rPr>
          <w:rFonts w:ascii="Arial" w:hAnsi="Arial" w:cs="Arial"/>
          <w:i/>
          <w:sz w:val="24"/>
          <w:szCs w:val="24"/>
        </w:rPr>
        <w:t>a quo</w:t>
      </w:r>
      <w:r w:rsidR="000A6AF3">
        <w:rPr>
          <w:rFonts w:ascii="Arial" w:hAnsi="Arial" w:cs="Arial"/>
          <w:sz w:val="24"/>
          <w:szCs w:val="24"/>
        </w:rPr>
        <w:t xml:space="preserve"> to this C</w:t>
      </w:r>
      <w:r w:rsidR="005B2FA7">
        <w:rPr>
          <w:rFonts w:ascii="Arial" w:hAnsi="Arial" w:cs="Arial"/>
          <w:sz w:val="24"/>
          <w:szCs w:val="24"/>
        </w:rPr>
        <w:t>ourt. The current application by the respondent is to have this appeal dismissed summarily in terms of rule 6 of this Court as it submits that the appeal is without merits and that it enjoys no prospects of success at all.</w:t>
      </w:r>
    </w:p>
    <w:p w14:paraId="57651CC7" w14:textId="77777777" w:rsidR="005B2FA7" w:rsidRDefault="005B2FA7" w:rsidP="00491771">
      <w:pPr>
        <w:spacing w:after="0" w:line="480" w:lineRule="auto"/>
        <w:rPr>
          <w:rFonts w:ascii="Arial" w:hAnsi="Arial" w:cs="Arial"/>
          <w:sz w:val="24"/>
          <w:szCs w:val="24"/>
        </w:rPr>
      </w:pPr>
    </w:p>
    <w:p w14:paraId="5D0DEDDC" w14:textId="77777777" w:rsidR="005B2FA7" w:rsidRPr="005B2FA7" w:rsidRDefault="005B2FA7" w:rsidP="00491771">
      <w:pPr>
        <w:spacing w:after="0" w:line="480" w:lineRule="auto"/>
        <w:rPr>
          <w:rFonts w:ascii="Arial" w:hAnsi="Arial" w:cs="Arial"/>
          <w:sz w:val="24"/>
          <w:szCs w:val="24"/>
          <w:u w:val="single"/>
        </w:rPr>
      </w:pPr>
      <w:r w:rsidRPr="005B2FA7">
        <w:rPr>
          <w:rFonts w:ascii="Arial" w:hAnsi="Arial" w:cs="Arial"/>
          <w:sz w:val="24"/>
          <w:szCs w:val="24"/>
          <w:u w:val="single"/>
        </w:rPr>
        <w:t xml:space="preserve">Particulars of claim in the court </w:t>
      </w:r>
      <w:r w:rsidRPr="005B2FA7">
        <w:rPr>
          <w:rFonts w:ascii="Arial" w:hAnsi="Arial" w:cs="Arial"/>
          <w:i/>
          <w:sz w:val="24"/>
          <w:szCs w:val="24"/>
          <w:u w:val="single"/>
        </w:rPr>
        <w:t>a quo</w:t>
      </w:r>
    </w:p>
    <w:p w14:paraId="7A6AFC84" w14:textId="3909FD51" w:rsidR="005B2FA7" w:rsidRDefault="001E6F0A" w:rsidP="001E6F0A">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B2FA7">
        <w:rPr>
          <w:rFonts w:ascii="Arial" w:hAnsi="Arial" w:cs="Arial"/>
          <w:sz w:val="24"/>
          <w:szCs w:val="24"/>
        </w:rPr>
        <w:t>In its particulars of claim, respondent alleges that it lent an advance</w:t>
      </w:r>
      <w:r w:rsidR="00210C1C">
        <w:rPr>
          <w:rFonts w:ascii="Arial" w:hAnsi="Arial" w:cs="Arial"/>
          <w:sz w:val="24"/>
          <w:szCs w:val="24"/>
        </w:rPr>
        <w:t>d</w:t>
      </w:r>
      <w:r w:rsidR="005B2FA7">
        <w:rPr>
          <w:rFonts w:ascii="Arial" w:hAnsi="Arial" w:cs="Arial"/>
          <w:sz w:val="24"/>
          <w:szCs w:val="24"/>
        </w:rPr>
        <w:t xml:space="preserve"> in the amount of N$11 800 000 to </w:t>
      </w:r>
      <w:r w:rsidR="00470411">
        <w:rPr>
          <w:rFonts w:ascii="Arial" w:hAnsi="Arial" w:cs="Arial"/>
          <w:sz w:val="24"/>
          <w:szCs w:val="24"/>
        </w:rPr>
        <w:t xml:space="preserve">second appellant pursuant to a written loan agreement entered into on 24 September 2015. This loan agreement provided for certain security to be provided in respect of the </w:t>
      </w:r>
      <w:r w:rsidR="00BA106C">
        <w:rPr>
          <w:rFonts w:ascii="Arial" w:hAnsi="Arial" w:cs="Arial"/>
          <w:sz w:val="24"/>
          <w:szCs w:val="24"/>
        </w:rPr>
        <w:t>re</w:t>
      </w:r>
      <w:r w:rsidR="00470411">
        <w:rPr>
          <w:rFonts w:ascii="Arial" w:hAnsi="Arial" w:cs="Arial"/>
          <w:sz w:val="24"/>
          <w:szCs w:val="24"/>
        </w:rPr>
        <w:t>payment of thi</w:t>
      </w:r>
      <w:r w:rsidR="00BA106C">
        <w:rPr>
          <w:rFonts w:ascii="Arial" w:hAnsi="Arial" w:cs="Arial"/>
          <w:sz w:val="24"/>
          <w:szCs w:val="24"/>
        </w:rPr>
        <w:t>s loan from the second appellant</w:t>
      </w:r>
      <w:r w:rsidR="00470411">
        <w:rPr>
          <w:rFonts w:ascii="Arial" w:hAnsi="Arial" w:cs="Arial"/>
          <w:sz w:val="24"/>
          <w:szCs w:val="24"/>
        </w:rPr>
        <w:t xml:space="preserve">. Relevant to this appeal is a mortgage bond registered over </w:t>
      </w:r>
      <w:r w:rsidR="000A6AF3">
        <w:rPr>
          <w:rFonts w:ascii="Arial" w:hAnsi="Arial" w:cs="Arial"/>
          <w:sz w:val="24"/>
          <w:szCs w:val="24"/>
        </w:rPr>
        <w:t xml:space="preserve">the </w:t>
      </w:r>
      <w:r w:rsidR="00470411">
        <w:rPr>
          <w:rFonts w:ascii="Arial" w:hAnsi="Arial" w:cs="Arial"/>
          <w:sz w:val="24"/>
          <w:szCs w:val="24"/>
        </w:rPr>
        <w:t xml:space="preserve">property referred to as ‘Farm Bubus’ of first appellant and a mortgage bond registered over </w:t>
      </w:r>
      <w:r w:rsidR="000A6AF3">
        <w:rPr>
          <w:rFonts w:ascii="Arial" w:hAnsi="Arial" w:cs="Arial"/>
          <w:sz w:val="24"/>
          <w:szCs w:val="24"/>
        </w:rPr>
        <w:t xml:space="preserve">the </w:t>
      </w:r>
      <w:r w:rsidR="00BA106C">
        <w:rPr>
          <w:rFonts w:ascii="Arial" w:hAnsi="Arial" w:cs="Arial"/>
          <w:sz w:val="24"/>
          <w:szCs w:val="24"/>
        </w:rPr>
        <w:t xml:space="preserve">property </w:t>
      </w:r>
      <w:r w:rsidR="00470411">
        <w:rPr>
          <w:rFonts w:ascii="Arial" w:hAnsi="Arial" w:cs="Arial"/>
          <w:sz w:val="24"/>
          <w:szCs w:val="24"/>
        </w:rPr>
        <w:t>referred to as ‘Farm Ombujombaere Nord’ of second appellant. Both these bonds were continuing security bonds, which meant that they secured any amounts due and owing to the respondent in respect of the loan. Furthermore, in respect of this loan, first</w:t>
      </w:r>
      <w:r w:rsidR="004E5036">
        <w:rPr>
          <w:rFonts w:ascii="Arial" w:hAnsi="Arial" w:cs="Arial"/>
          <w:sz w:val="24"/>
          <w:szCs w:val="24"/>
        </w:rPr>
        <w:t xml:space="preserve"> and third appellant</w:t>
      </w:r>
      <w:r w:rsidR="00BA106C">
        <w:rPr>
          <w:rFonts w:ascii="Arial" w:hAnsi="Arial" w:cs="Arial"/>
          <w:sz w:val="24"/>
          <w:szCs w:val="24"/>
        </w:rPr>
        <w:t>s</w:t>
      </w:r>
      <w:r w:rsidR="004E5036">
        <w:rPr>
          <w:rFonts w:ascii="Arial" w:hAnsi="Arial" w:cs="Arial"/>
          <w:sz w:val="24"/>
          <w:szCs w:val="24"/>
        </w:rPr>
        <w:t xml:space="preserve"> executed written</w:t>
      </w:r>
      <w:r w:rsidR="00470411">
        <w:rPr>
          <w:rFonts w:ascii="Arial" w:hAnsi="Arial" w:cs="Arial"/>
          <w:sz w:val="24"/>
          <w:szCs w:val="24"/>
        </w:rPr>
        <w:t xml:space="preserve"> unlimited </w:t>
      </w:r>
      <w:r w:rsidR="004E5036">
        <w:rPr>
          <w:rFonts w:ascii="Arial" w:hAnsi="Arial" w:cs="Arial"/>
          <w:sz w:val="24"/>
          <w:szCs w:val="24"/>
        </w:rPr>
        <w:t>suretyship</w:t>
      </w:r>
      <w:r w:rsidR="00BA106C">
        <w:rPr>
          <w:rFonts w:ascii="Arial" w:hAnsi="Arial" w:cs="Arial"/>
          <w:sz w:val="24"/>
          <w:szCs w:val="24"/>
        </w:rPr>
        <w:t>s</w:t>
      </w:r>
      <w:r w:rsidR="004E5036">
        <w:rPr>
          <w:rFonts w:ascii="Arial" w:hAnsi="Arial" w:cs="Arial"/>
          <w:sz w:val="24"/>
          <w:szCs w:val="24"/>
        </w:rPr>
        <w:t xml:space="preserve"> in </w:t>
      </w:r>
      <w:r w:rsidR="00C6309C">
        <w:rPr>
          <w:rFonts w:ascii="Arial" w:hAnsi="Arial" w:cs="Arial"/>
          <w:sz w:val="24"/>
          <w:szCs w:val="24"/>
        </w:rPr>
        <w:t xml:space="preserve">favour </w:t>
      </w:r>
      <w:r w:rsidR="004E5036">
        <w:rPr>
          <w:rFonts w:ascii="Arial" w:hAnsi="Arial" w:cs="Arial"/>
          <w:sz w:val="24"/>
          <w:szCs w:val="24"/>
        </w:rPr>
        <w:t>of the respondent</w:t>
      </w:r>
      <w:r w:rsidR="00C6309C">
        <w:rPr>
          <w:rFonts w:ascii="Arial" w:hAnsi="Arial" w:cs="Arial"/>
          <w:sz w:val="24"/>
          <w:szCs w:val="24"/>
        </w:rPr>
        <w:t>.</w:t>
      </w:r>
    </w:p>
    <w:p w14:paraId="75664DDC" w14:textId="77777777" w:rsidR="00C6309C" w:rsidRDefault="00C6309C" w:rsidP="00C6309C">
      <w:pPr>
        <w:pStyle w:val="NoSpacing"/>
        <w:spacing w:line="480" w:lineRule="auto"/>
        <w:jc w:val="both"/>
        <w:rPr>
          <w:rFonts w:ascii="Arial" w:hAnsi="Arial" w:cs="Arial"/>
          <w:sz w:val="24"/>
          <w:szCs w:val="24"/>
        </w:rPr>
      </w:pPr>
    </w:p>
    <w:p w14:paraId="70C5DF24" w14:textId="4F84E9CB" w:rsidR="00C6309C" w:rsidRDefault="001E6F0A" w:rsidP="001E6F0A">
      <w:pPr>
        <w:pStyle w:val="NoSpacing"/>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6309C">
        <w:rPr>
          <w:rFonts w:ascii="Arial" w:hAnsi="Arial" w:cs="Arial"/>
          <w:sz w:val="24"/>
          <w:szCs w:val="24"/>
        </w:rPr>
        <w:t>The particulars proceed to aver that the repayments of the above loan fell in arrears and second appellant and the respondent agreed to restructure the loan and in pursuance of this objective a further writte</w:t>
      </w:r>
      <w:r w:rsidR="000A6AF3">
        <w:rPr>
          <w:rFonts w:ascii="Arial" w:hAnsi="Arial" w:cs="Arial"/>
          <w:sz w:val="24"/>
          <w:szCs w:val="24"/>
        </w:rPr>
        <w:t>n loan agreement was entered in</w:t>
      </w:r>
      <w:r w:rsidR="00C6309C">
        <w:rPr>
          <w:rFonts w:ascii="Arial" w:hAnsi="Arial" w:cs="Arial"/>
          <w:sz w:val="24"/>
          <w:szCs w:val="24"/>
        </w:rPr>
        <w:t>to between the parties on 29 April 2021. In terms of this loan agreement the amount of the loan was stated to be N$9 500</w:t>
      </w:r>
      <w:r w:rsidR="005D0DD5">
        <w:rPr>
          <w:rFonts w:ascii="Arial" w:hAnsi="Arial" w:cs="Arial"/>
          <w:sz w:val="24"/>
          <w:szCs w:val="24"/>
        </w:rPr>
        <w:t> </w:t>
      </w:r>
      <w:r w:rsidR="00C6309C">
        <w:rPr>
          <w:rFonts w:ascii="Arial" w:hAnsi="Arial" w:cs="Arial"/>
          <w:sz w:val="24"/>
          <w:szCs w:val="24"/>
        </w:rPr>
        <w:t>000</w:t>
      </w:r>
      <w:r w:rsidR="005D0DD5">
        <w:rPr>
          <w:rFonts w:ascii="Arial" w:hAnsi="Arial" w:cs="Arial"/>
          <w:sz w:val="24"/>
          <w:szCs w:val="24"/>
        </w:rPr>
        <w:t xml:space="preserve"> which had to be repaid in bi-annual instal</w:t>
      </w:r>
      <w:r w:rsidR="008C1F2E">
        <w:rPr>
          <w:rFonts w:ascii="Arial" w:hAnsi="Arial" w:cs="Arial"/>
          <w:sz w:val="24"/>
          <w:szCs w:val="24"/>
        </w:rPr>
        <w:t>l</w:t>
      </w:r>
      <w:r w:rsidR="005D0DD5">
        <w:rPr>
          <w:rFonts w:ascii="Arial" w:hAnsi="Arial" w:cs="Arial"/>
          <w:sz w:val="24"/>
          <w:szCs w:val="24"/>
        </w:rPr>
        <w:t xml:space="preserve">ments </w:t>
      </w:r>
      <w:r w:rsidR="005D0DD5">
        <w:rPr>
          <w:rFonts w:ascii="Arial" w:hAnsi="Arial" w:cs="Arial"/>
          <w:sz w:val="24"/>
          <w:szCs w:val="24"/>
        </w:rPr>
        <w:lastRenderedPageBreak/>
        <w:t>of N$694 501</w:t>
      </w:r>
      <w:r w:rsidR="009B4F82">
        <w:rPr>
          <w:rFonts w:ascii="Arial" w:hAnsi="Arial" w:cs="Arial"/>
          <w:sz w:val="24"/>
          <w:szCs w:val="24"/>
        </w:rPr>
        <w:t>,51</w:t>
      </w:r>
      <w:r w:rsidR="005D0DD5">
        <w:rPr>
          <w:rFonts w:ascii="Arial" w:hAnsi="Arial" w:cs="Arial"/>
          <w:sz w:val="24"/>
          <w:szCs w:val="24"/>
        </w:rPr>
        <w:t>. It was a condition precedent of this agreement that the security arrangement</w:t>
      </w:r>
      <w:r w:rsidR="00BA106C">
        <w:rPr>
          <w:rFonts w:ascii="Arial" w:hAnsi="Arial" w:cs="Arial"/>
          <w:sz w:val="24"/>
          <w:szCs w:val="24"/>
        </w:rPr>
        <w:t>s</w:t>
      </w:r>
      <w:r w:rsidR="005D0DD5">
        <w:rPr>
          <w:rFonts w:ascii="Arial" w:hAnsi="Arial" w:cs="Arial"/>
          <w:sz w:val="24"/>
          <w:szCs w:val="24"/>
        </w:rPr>
        <w:t xml:space="preserve"> in respect of the 2015 loan would remain in place, ie the two mortgage bonds </w:t>
      </w:r>
      <w:r w:rsidR="00BA106C">
        <w:rPr>
          <w:rFonts w:ascii="Arial" w:hAnsi="Arial" w:cs="Arial"/>
          <w:sz w:val="24"/>
          <w:szCs w:val="24"/>
        </w:rPr>
        <w:t xml:space="preserve">and the sureties </w:t>
      </w:r>
      <w:r w:rsidR="005D0DD5">
        <w:rPr>
          <w:rFonts w:ascii="Arial" w:hAnsi="Arial" w:cs="Arial"/>
          <w:sz w:val="24"/>
          <w:szCs w:val="24"/>
        </w:rPr>
        <w:t>referred to above would remain in place as security for the respondent in respect of this 2021 agreement.</w:t>
      </w:r>
    </w:p>
    <w:p w14:paraId="720E4968" w14:textId="77777777" w:rsidR="005D0DD5" w:rsidRPr="005D0DD5" w:rsidRDefault="005D0DD5" w:rsidP="00491771">
      <w:pPr>
        <w:spacing w:after="0" w:line="480" w:lineRule="auto"/>
        <w:rPr>
          <w:rFonts w:ascii="Arial" w:hAnsi="Arial" w:cs="Arial"/>
          <w:sz w:val="24"/>
          <w:szCs w:val="24"/>
        </w:rPr>
      </w:pPr>
    </w:p>
    <w:p w14:paraId="29231930" w14:textId="4DF1C7A5" w:rsidR="005D0DD5" w:rsidRDefault="001E6F0A" w:rsidP="001E6F0A">
      <w:pPr>
        <w:pStyle w:val="NoSpacing"/>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D0DD5">
        <w:rPr>
          <w:rFonts w:ascii="Arial" w:hAnsi="Arial" w:cs="Arial"/>
          <w:sz w:val="24"/>
          <w:szCs w:val="24"/>
        </w:rPr>
        <w:t>Once again, second appellant fell into arrears in respect of the second loan agreement of 2021 and the respondent sent numerous letters of demand to no avail and hence claimed N$10 083 643,95</w:t>
      </w:r>
      <w:r w:rsidR="00210C1C">
        <w:rPr>
          <w:rFonts w:ascii="Arial" w:hAnsi="Arial" w:cs="Arial"/>
          <w:sz w:val="24"/>
          <w:szCs w:val="24"/>
        </w:rPr>
        <w:t xml:space="preserve"> inclusive of</w:t>
      </w:r>
      <w:r w:rsidR="00FF61D9">
        <w:rPr>
          <w:rFonts w:ascii="Arial" w:hAnsi="Arial" w:cs="Arial"/>
          <w:sz w:val="24"/>
          <w:szCs w:val="24"/>
        </w:rPr>
        <w:t xml:space="preserve"> interest and cost</w:t>
      </w:r>
      <w:r w:rsidR="00F82E4F">
        <w:rPr>
          <w:rFonts w:ascii="Arial" w:hAnsi="Arial" w:cs="Arial"/>
          <w:sz w:val="24"/>
          <w:szCs w:val="24"/>
        </w:rPr>
        <w:t>s</w:t>
      </w:r>
      <w:r w:rsidR="00FF61D9">
        <w:rPr>
          <w:rFonts w:ascii="Arial" w:hAnsi="Arial" w:cs="Arial"/>
          <w:sz w:val="24"/>
          <w:szCs w:val="24"/>
        </w:rPr>
        <w:t xml:space="preserve"> from the appellant</w:t>
      </w:r>
      <w:r w:rsidR="00F82E4F">
        <w:rPr>
          <w:rFonts w:ascii="Arial" w:hAnsi="Arial" w:cs="Arial"/>
          <w:sz w:val="24"/>
          <w:szCs w:val="24"/>
        </w:rPr>
        <w:t>s</w:t>
      </w:r>
      <w:r w:rsidR="00FF61D9">
        <w:rPr>
          <w:rFonts w:ascii="Arial" w:hAnsi="Arial" w:cs="Arial"/>
          <w:sz w:val="24"/>
          <w:szCs w:val="24"/>
        </w:rPr>
        <w:t xml:space="preserve"> jointly and severally, the one paying the others to be absolved.</w:t>
      </w:r>
    </w:p>
    <w:p w14:paraId="428A0A66" w14:textId="77777777" w:rsidR="00FF61D9" w:rsidRDefault="00FF61D9" w:rsidP="00491771">
      <w:pPr>
        <w:pStyle w:val="ListParagraph"/>
        <w:spacing w:after="0" w:line="480" w:lineRule="auto"/>
        <w:ind w:left="0"/>
        <w:rPr>
          <w:rFonts w:ascii="Arial" w:hAnsi="Arial" w:cs="Arial"/>
          <w:sz w:val="24"/>
          <w:szCs w:val="24"/>
        </w:rPr>
      </w:pPr>
    </w:p>
    <w:p w14:paraId="44BDBB3A" w14:textId="4C615B20" w:rsidR="00FF61D9" w:rsidRDefault="001E6F0A" w:rsidP="001E6F0A">
      <w:pPr>
        <w:pStyle w:val="NoSpacing"/>
        <w:spacing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FF61D9">
        <w:rPr>
          <w:rFonts w:ascii="Arial" w:hAnsi="Arial" w:cs="Arial"/>
          <w:sz w:val="24"/>
          <w:szCs w:val="24"/>
        </w:rPr>
        <w:t>Lastly, and in respect of the particulars of claim, the respondent ‘forewarned the appellants’ that it would seek an order to declare the mortgaged properties executable pursuant to rule 108(2)(a) of the</w:t>
      </w:r>
      <w:r w:rsidR="000A6AF3">
        <w:rPr>
          <w:rFonts w:ascii="Arial" w:hAnsi="Arial" w:cs="Arial"/>
          <w:sz w:val="24"/>
          <w:szCs w:val="24"/>
        </w:rPr>
        <w:t xml:space="preserve"> Rules of the</w:t>
      </w:r>
      <w:r w:rsidR="00FF61D9">
        <w:rPr>
          <w:rFonts w:ascii="Arial" w:hAnsi="Arial" w:cs="Arial"/>
          <w:sz w:val="24"/>
          <w:szCs w:val="24"/>
        </w:rPr>
        <w:t xml:space="preserve"> High Co</w:t>
      </w:r>
      <w:r w:rsidR="00210C1C">
        <w:rPr>
          <w:rFonts w:ascii="Arial" w:hAnsi="Arial" w:cs="Arial"/>
          <w:sz w:val="24"/>
          <w:szCs w:val="24"/>
        </w:rPr>
        <w:t>urt averring that there were</w:t>
      </w:r>
      <w:r w:rsidR="00FF61D9">
        <w:rPr>
          <w:rFonts w:ascii="Arial" w:hAnsi="Arial" w:cs="Arial"/>
          <w:sz w:val="24"/>
          <w:szCs w:val="24"/>
        </w:rPr>
        <w:t xml:space="preserve"> no reasonable prospects of a suitable alternative</w:t>
      </w:r>
      <w:r w:rsidR="000D57E5">
        <w:rPr>
          <w:rFonts w:ascii="Arial" w:hAnsi="Arial" w:cs="Arial"/>
          <w:sz w:val="24"/>
          <w:szCs w:val="24"/>
        </w:rPr>
        <w:t xml:space="preserve"> manner</w:t>
      </w:r>
      <w:r w:rsidR="00FF61D9">
        <w:rPr>
          <w:rFonts w:ascii="Arial" w:hAnsi="Arial" w:cs="Arial"/>
          <w:sz w:val="24"/>
          <w:szCs w:val="24"/>
        </w:rPr>
        <w:t xml:space="preserve"> in which the appellants would be able to settle their indebtedness to the respondent.</w:t>
      </w:r>
    </w:p>
    <w:p w14:paraId="3DC4878C" w14:textId="77777777" w:rsidR="00FF61D9" w:rsidRDefault="00FF61D9" w:rsidP="00FF61D9">
      <w:pPr>
        <w:pStyle w:val="NoSpacing"/>
        <w:spacing w:line="480" w:lineRule="auto"/>
        <w:jc w:val="both"/>
        <w:rPr>
          <w:rFonts w:ascii="Arial" w:hAnsi="Arial" w:cs="Arial"/>
          <w:sz w:val="24"/>
          <w:szCs w:val="24"/>
        </w:rPr>
      </w:pPr>
    </w:p>
    <w:p w14:paraId="3790D9C8" w14:textId="77777777" w:rsidR="00FF61D9" w:rsidRPr="00FF61D9" w:rsidRDefault="00FF61D9" w:rsidP="00FF61D9">
      <w:pPr>
        <w:rPr>
          <w:rFonts w:ascii="Arial" w:hAnsi="Arial" w:cs="Arial"/>
          <w:sz w:val="24"/>
          <w:szCs w:val="24"/>
          <w:u w:val="single"/>
        </w:rPr>
      </w:pPr>
      <w:r w:rsidRPr="00FF61D9">
        <w:rPr>
          <w:rFonts w:ascii="Arial" w:hAnsi="Arial" w:cs="Arial"/>
          <w:sz w:val="24"/>
          <w:szCs w:val="24"/>
          <w:u w:val="single"/>
        </w:rPr>
        <w:t>Summary judgment application</w:t>
      </w:r>
    </w:p>
    <w:p w14:paraId="4AFF91EA" w14:textId="754753A8" w:rsidR="00FF61D9" w:rsidRDefault="001E6F0A" w:rsidP="001E6F0A">
      <w:pPr>
        <w:pStyle w:val="NoSpacing"/>
        <w:spacing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FF61D9">
        <w:rPr>
          <w:rFonts w:ascii="Arial" w:hAnsi="Arial" w:cs="Arial"/>
          <w:sz w:val="24"/>
          <w:szCs w:val="24"/>
        </w:rPr>
        <w:t>The respondent gave the appellants notice in terms of rule 32(9)</w:t>
      </w:r>
      <w:r w:rsidR="000D57E5">
        <w:rPr>
          <w:rFonts w:ascii="Arial" w:hAnsi="Arial" w:cs="Arial"/>
          <w:sz w:val="24"/>
          <w:szCs w:val="24"/>
        </w:rPr>
        <w:t xml:space="preserve"> of the </w:t>
      </w:r>
      <w:r w:rsidR="000A6AF3">
        <w:rPr>
          <w:rFonts w:ascii="Arial" w:hAnsi="Arial" w:cs="Arial"/>
          <w:sz w:val="24"/>
          <w:szCs w:val="24"/>
        </w:rPr>
        <w:t xml:space="preserve">Rules of the </w:t>
      </w:r>
      <w:r w:rsidR="000D57E5">
        <w:rPr>
          <w:rFonts w:ascii="Arial" w:hAnsi="Arial" w:cs="Arial"/>
          <w:sz w:val="24"/>
          <w:szCs w:val="24"/>
        </w:rPr>
        <w:t>High Court</w:t>
      </w:r>
      <w:r w:rsidR="00FF61D9">
        <w:rPr>
          <w:rFonts w:ascii="Arial" w:hAnsi="Arial" w:cs="Arial"/>
          <w:sz w:val="24"/>
          <w:szCs w:val="24"/>
        </w:rPr>
        <w:t xml:space="preserve">, which applies to interlocutory </w:t>
      </w:r>
      <w:r w:rsidR="006E7EC5">
        <w:rPr>
          <w:rFonts w:ascii="Arial" w:hAnsi="Arial" w:cs="Arial"/>
          <w:sz w:val="24"/>
          <w:szCs w:val="24"/>
        </w:rPr>
        <w:t>proceedings that</w:t>
      </w:r>
      <w:r w:rsidR="00FF61D9">
        <w:rPr>
          <w:rFonts w:ascii="Arial" w:hAnsi="Arial" w:cs="Arial"/>
          <w:sz w:val="24"/>
          <w:szCs w:val="24"/>
        </w:rPr>
        <w:t xml:space="preserve"> it intended to apply for summary judgment subsequent to the filing of the notice of intention to defend by the </w:t>
      </w:r>
      <w:r w:rsidR="000D57E5">
        <w:rPr>
          <w:rFonts w:ascii="Arial" w:hAnsi="Arial" w:cs="Arial"/>
          <w:sz w:val="24"/>
          <w:szCs w:val="24"/>
        </w:rPr>
        <w:t>appellants</w:t>
      </w:r>
      <w:r w:rsidR="00FF61D9">
        <w:rPr>
          <w:rFonts w:ascii="Arial" w:hAnsi="Arial" w:cs="Arial"/>
          <w:sz w:val="24"/>
          <w:szCs w:val="24"/>
        </w:rPr>
        <w:t>.</w:t>
      </w:r>
    </w:p>
    <w:p w14:paraId="498DAA0E" w14:textId="77777777" w:rsidR="00FF61D9" w:rsidRDefault="00FF61D9" w:rsidP="00FF61D9">
      <w:pPr>
        <w:pStyle w:val="NoSpacing"/>
        <w:spacing w:line="480" w:lineRule="auto"/>
        <w:jc w:val="both"/>
        <w:rPr>
          <w:rFonts w:ascii="Arial" w:hAnsi="Arial" w:cs="Arial"/>
          <w:sz w:val="24"/>
          <w:szCs w:val="24"/>
        </w:rPr>
      </w:pPr>
    </w:p>
    <w:p w14:paraId="5AC1B214" w14:textId="18A10B9D" w:rsidR="00FF61D9" w:rsidRDefault="001E6F0A" w:rsidP="001E6F0A">
      <w:pPr>
        <w:pStyle w:val="NoSpacing"/>
        <w:spacing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F61D9">
        <w:rPr>
          <w:rFonts w:ascii="Arial" w:hAnsi="Arial" w:cs="Arial"/>
          <w:sz w:val="24"/>
          <w:szCs w:val="24"/>
        </w:rPr>
        <w:t>In terms of this sub-rule, parties must attempt</w:t>
      </w:r>
      <w:r w:rsidR="00F82E4F">
        <w:rPr>
          <w:rFonts w:ascii="Arial" w:hAnsi="Arial" w:cs="Arial"/>
          <w:sz w:val="24"/>
          <w:szCs w:val="24"/>
        </w:rPr>
        <w:t xml:space="preserve"> to</w:t>
      </w:r>
      <w:r w:rsidR="00FF61D9">
        <w:rPr>
          <w:rFonts w:ascii="Arial" w:hAnsi="Arial" w:cs="Arial"/>
          <w:sz w:val="24"/>
          <w:szCs w:val="24"/>
        </w:rPr>
        <w:t xml:space="preserve">, before launching interlocutory proceedings, reach an amicable resolution in respect of such proceedings and only if this attempt fails may ‘such proceedings be delivered for adjudication by the court’. </w:t>
      </w:r>
      <w:r w:rsidR="00FF61D9">
        <w:rPr>
          <w:rFonts w:ascii="Arial" w:hAnsi="Arial" w:cs="Arial"/>
          <w:sz w:val="24"/>
          <w:szCs w:val="24"/>
        </w:rPr>
        <w:lastRenderedPageBreak/>
        <w:t xml:space="preserve">According to the appellants, certain defects in the particulars of claim </w:t>
      </w:r>
      <w:r w:rsidR="002F41DB">
        <w:rPr>
          <w:rFonts w:ascii="Arial" w:hAnsi="Arial" w:cs="Arial"/>
          <w:sz w:val="24"/>
          <w:szCs w:val="24"/>
        </w:rPr>
        <w:t xml:space="preserve">were pointed </w:t>
      </w:r>
      <w:r w:rsidR="000D57E5">
        <w:rPr>
          <w:rFonts w:ascii="Arial" w:hAnsi="Arial" w:cs="Arial"/>
          <w:sz w:val="24"/>
          <w:szCs w:val="24"/>
        </w:rPr>
        <w:t>out</w:t>
      </w:r>
      <w:r w:rsidR="002F41DB">
        <w:rPr>
          <w:rFonts w:ascii="Arial" w:hAnsi="Arial" w:cs="Arial"/>
          <w:sz w:val="24"/>
          <w:szCs w:val="24"/>
        </w:rPr>
        <w:t xml:space="preserve"> by the</w:t>
      </w:r>
      <w:r w:rsidR="00210C1C">
        <w:rPr>
          <w:rFonts w:ascii="Arial" w:hAnsi="Arial" w:cs="Arial"/>
          <w:sz w:val="24"/>
          <w:szCs w:val="24"/>
        </w:rPr>
        <w:t>m</w:t>
      </w:r>
      <w:r w:rsidR="002F41DB">
        <w:rPr>
          <w:rFonts w:ascii="Arial" w:hAnsi="Arial" w:cs="Arial"/>
          <w:sz w:val="24"/>
          <w:szCs w:val="24"/>
        </w:rPr>
        <w:t xml:space="preserve"> </w:t>
      </w:r>
      <w:r w:rsidR="000D57E5">
        <w:rPr>
          <w:rFonts w:ascii="Arial" w:hAnsi="Arial" w:cs="Arial"/>
          <w:sz w:val="24"/>
          <w:szCs w:val="24"/>
        </w:rPr>
        <w:t>to the respondent when the parties met in acc</w:t>
      </w:r>
      <w:r w:rsidR="00EE29D7">
        <w:rPr>
          <w:rFonts w:ascii="Arial" w:hAnsi="Arial" w:cs="Arial"/>
          <w:sz w:val="24"/>
          <w:szCs w:val="24"/>
        </w:rPr>
        <w:t>ordance with the provisions of r</w:t>
      </w:r>
      <w:r w:rsidR="000D57E5">
        <w:rPr>
          <w:rFonts w:ascii="Arial" w:hAnsi="Arial" w:cs="Arial"/>
          <w:sz w:val="24"/>
          <w:szCs w:val="24"/>
        </w:rPr>
        <w:t>ule 32(9). This</w:t>
      </w:r>
      <w:r w:rsidR="002F41DB">
        <w:rPr>
          <w:rFonts w:ascii="Arial" w:hAnsi="Arial" w:cs="Arial"/>
          <w:sz w:val="24"/>
          <w:szCs w:val="24"/>
        </w:rPr>
        <w:t xml:space="preserve"> led to certain amendments to the particulars of claim and once the amendments were finalised</w:t>
      </w:r>
      <w:r w:rsidR="00FC09B4">
        <w:rPr>
          <w:rFonts w:ascii="Arial" w:hAnsi="Arial" w:cs="Arial"/>
          <w:sz w:val="24"/>
          <w:szCs w:val="24"/>
        </w:rPr>
        <w:t>,</w:t>
      </w:r>
      <w:r w:rsidR="002F41DB">
        <w:rPr>
          <w:rFonts w:ascii="Arial" w:hAnsi="Arial" w:cs="Arial"/>
          <w:sz w:val="24"/>
          <w:szCs w:val="24"/>
        </w:rPr>
        <w:t xml:space="preserve"> the summary judgment application was ‘delivered for adjudication by the court’. The appellants’ stance was and is that the respondent should not be allowed in these circumstances to bring a summary judgment application as this would give it a ‘second bite at the cherry’ because if the deficiencies were not pointed out to it, at the rule 32(9) meeting it would not have been able to obtain summary judgment on the </w:t>
      </w:r>
      <w:r w:rsidR="000D57E5">
        <w:rPr>
          <w:rFonts w:ascii="Arial" w:hAnsi="Arial" w:cs="Arial"/>
          <w:sz w:val="24"/>
          <w:szCs w:val="24"/>
        </w:rPr>
        <w:t>original</w:t>
      </w:r>
      <w:r w:rsidR="002F41DB">
        <w:rPr>
          <w:rFonts w:ascii="Arial" w:hAnsi="Arial" w:cs="Arial"/>
          <w:sz w:val="24"/>
          <w:szCs w:val="24"/>
        </w:rPr>
        <w:t xml:space="preserve"> particulars of claim.</w:t>
      </w:r>
    </w:p>
    <w:p w14:paraId="53D97EAF" w14:textId="77777777" w:rsidR="002F41DB" w:rsidRPr="002F41DB" w:rsidRDefault="002F41DB" w:rsidP="002955C7">
      <w:pPr>
        <w:spacing w:after="0" w:line="480" w:lineRule="auto"/>
        <w:rPr>
          <w:rFonts w:ascii="Arial" w:hAnsi="Arial" w:cs="Arial"/>
          <w:sz w:val="24"/>
          <w:szCs w:val="24"/>
        </w:rPr>
      </w:pPr>
    </w:p>
    <w:p w14:paraId="59DDDC1C" w14:textId="23F8BE16" w:rsidR="002F41DB" w:rsidRDefault="001E6F0A" w:rsidP="001E6F0A">
      <w:pPr>
        <w:pStyle w:val="NoSpacing"/>
        <w:spacing w:line="48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3F3716">
        <w:rPr>
          <w:rFonts w:ascii="Arial" w:hAnsi="Arial" w:cs="Arial"/>
          <w:sz w:val="24"/>
          <w:szCs w:val="24"/>
        </w:rPr>
        <w:t>On behalf of the appellants, it was stated that the summary judgment application ‘cannot be used as a fishing expedition to determine</w:t>
      </w:r>
      <w:r w:rsidR="006E7EC5">
        <w:rPr>
          <w:rFonts w:ascii="Arial" w:hAnsi="Arial" w:cs="Arial"/>
          <w:sz w:val="24"/>
          <w:szCs w:val="24"/>
        </w:rPr>
        <w:t xml:space="preserve"> the defence of the defendants [appellants]</w:t>
      </w:r>
      <w:r w:rsidR="003F3716">
        <w:rPr>
          <w:rFonts w:ascii="Arial" w:hAnsi="Arial" w:cs="Arial"/>
          <w:sz w:val="24"/>
          <w:szCs w:val="24"/>
        </w:rPr>
        <w:t xml:space="preserve"> in order to address that defence i</w:t>
      </w:r>
      <w:r w:rsidR="000D57E5">
        <w:rPr>
          <w:rFonts w:ascii="Arial" w:hAnsi="Arial" w:cs="Arial"/>
          <w:sz w:val="24"/>
          <w:szCs w:val="24"/>
        </w:rPr>
        <w:t>n</w:t>
      </w:r>
      <w:r w:rsidR="003F3716">
        <w:rPr>
          <w:rFonts w:ascii="Arial" w:hAnsi="Arial" w:cs="Arial"/>
          <w:sz w:val="24"/>
          <w:szCs w:val="24"/>
        </w:rPr>
        <w:t xml:space="preserve"> t</w:t>
      </w:r>
      <w:r w:rsidR="00F82E4F">
        <w:rPr>
          <w:rFonts w:ascii="Arial" w:hAnsi="Arial" w:cs="Arial"/>
          <w:sz w:val="24"/>
          <w:szCs w:val="24"/>
        </w:rPr>
        <w:t>he amended particulars of claim</w:t>
      </w:r>
      <w:r w:rsidR="003F3716">
        <w:rPr>
          <w:rFonts w:ascii="Arial" w:hAnsi="Arial" w:cs="Arial"/>
          <w:sz w:val="24"/>
          <w:szCs w:val="24"/>
        </w:rPr>
        <w:t xml:space="preserve">’ </w:t>
      </w:r>
      <w:r w:rsidR="000D57E5">
        <w:rPr>
          <w:rFonts w:ascii="Arial" w:hAnsi="Arial" w:cs="Arial"/>
          <w:sz w:val="24"/>
          <w:szCs w:val="24"/>
        </w:rPr>
        <w:t xml:space="preserve">and then </w:t>
      </w:r>
      <w:r w:rsidR="003F3716">
        <w:rPr>
          <w:rFonts w:ascii="Arial" w:hAnsi="Arial" w:cs="Arial"/>
          <w:sz w:val="24"/>
          <w:szCs w:val="24"/>
        </w:rPr>
        <w:t xml:space="preserve">reapply for summary judgment. This attack was dismissed by the court </w:t>
      </w:r>
      <w:r w:rsidR="003F3716" w:rsidRPr="006E7EC5">
        <w:rPr>
          <w:rFonts w:ascii="Arial" w:hAnsi="Arial" w:cs="Arial"/>
          <w:i/>
          <w:sz w:val="24"/>
          <w:szCs w:val="24"/>
        </w:rPr>
        <w:t>a quo</w:t>
      </w:r>
      <w:r w:rsidR="003F3716">
        <w:rPr>
          <w:rFonts w:ascii="Arial" w:hAnsi="Arial" w:cs="Arial"/>
          <w:sz w:val="24"/>
          <w:szCs w:val="24"/>
        </w:rPr>
        <w:t xml:space="preserve"> which pointed out that rule 60 which deals with summary judgments does not put a time limit in place for a summary judgment application and that p</w:t>
      </w:r>
      <w:r w:rsidR="000D57E5">
        <w:rPr>
          <w:rFonts w:ascii="Arial" w:hAnsi="Arial" w:cs="Arial"/>
          <w:sz w:val="24"/>
          <w:szCs w:val="24"/>
        </w:rPr>
        <w:t>rocedures in matters such as these</w:t>
      </w:r>
      <w:r w:rsidR="003F3716">
        <w:rPr>
          <w:rFonts w:ascii="Arial" w:hAnsi="Arial" w:cs="Arial"/>
          <w:sz w:val="24"/>
          <w:szCs w:val="24"/>
        </w:rPr>
        <w:t xml:space="preserve"> were in the hands of the managing judge.</w:t>
      </w:r>
    </w:p>
    <w:p w14:paraId="2F520486" w14:textId="77777777" w:rsidR="003F3716" w:rsidRPr="009B4F82" w:rsidRDefault="003F3716" w:rsidP="002955C7">
      <w:pPr>
        <w:spacing w:after="0" w:line="480" w:lineRule="auto"/>
        <w:rPr>
          <w:rFonts w:ascii="Arial" w:hAnsi="Arial" w:cs="Arial"/>
          <w:sz w:val="24"/>
          <w:szCs w:val="24"/>
        </w:rPr>
      </w:pPr>
    </w:p>
    <w:p w14:paraId="78846729" w14:textId="1E93B7A4" w:rsidR="003F3716" w:rsidRDefault="001E6F0A" w:rsidP="001E6F0A">
      <w:pPr>
        <w:pStyle w:val="NoSpacing"/>
        <w:spacing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3F3716">
        <w:rPr>
          <w:rFonts w:ascii="Arial" w:hAnsi="Arial" w:cs="Arial"/>
          <w:sz w:val="24"/>
          <w:szCs w:val="24"/>
        </w:rPr>
        <w:t xml:space="preserve">A litigant who approaches </w:t>
      </w:r>
      <w:r w:rsidR="006E7EC5">
        <w:rPr>
          <w:rFonts w:ascii="Arial" w:hAnsi="Arial" w:cs="Arial"/>
          <w:sz w:val="24"/>
          <w:szCs w:val="24"/>
        </w:rPr>
        <w:t xml:space="preserve">a </w:t>
      </w:r>
      <w:r w:rsidR="003F3716">
        <w:rPr>
          <w:rFonts w:ascii="Arial" w:hAnsi="Arial" w:cs="Arial"/>
          <w:sz w:val="24"/>
          <w:szCs w:val="24"/>
        </w:rPr>
        <w:t>court is entitled to have the matter heard expeditiously. Thus rule 1(3) sta</w:t>
      </w:r>
      <w:r w:rsidR="00183345">
        <w:rPr>
          <w:rFonts w:ascii="Arial" w:hAnsi="Arial" w:cs="Arial"/>
          <w:sz w:val="24"/>
          <w:szCs w:val="24"/>
        </w:rPr>
        <w:t>tes that the ‘objective of these rules is</w:t>
      </w:r>
      <w:r w:rsidR="003F3716">
        <w:rPr>
          <w:rFonts w:ascii="Arial" w:hAnsi="Arial" w:cs="Arial"/>
          <w:sz w:val="24"/>
          <w:szCs w:val="24"/>
        </w:rPr>
        <w:t xml:space="preserve"> to facilitate the resolution of the real issues in dispute justly and sp</w:t>
      </w:r>
      <w:r w:rsidR="00183345">
        <w:rPr>
          <w:rFonts w:ascii="Arial" w:hAnsi="Arial" w:cs="Arial"/>
          <w:sz w:val="24"/>
          <w:szCs w:val="24"/>
        </w:rPr>
        <w:t>eedily, effi</w:t>
      </w:r>
      <w:r w:rsidR="000D57E5">
        <w:rPr>
          <w:rFonts w:ascii="Arial" w:hAnsi="Arial" w:cs="Arial"/>
          <w:sz w:val="24"/>
          <w:szCs w:val="24"/>
        </w:rPr>
        <w:t>ciently and cost effectively</w:t>
      </w:r>
      <w:r w:rsidR="00183345">
        <w:rPr>
          <w:rFonts w:ascii="Arial" w:hAnsi="Arial" w:cs="Arial"/>
          <w:sz w:val="24"/>
          <w:szCs w:val="24"/>
        </w:rPr>
        <w:t xml:space="preserve"> as far as practicable . . .’. Rule 60 which deals with applications for summary judgment also makes it clear that it is designed to provide a speedy remedy in cases where </w:t>
      </w:r>
      <w:r w:rsidR="000D57E5">
        <w:rPr>
          <w:rFonts w:ascii="Arial" w:hAnsi="Arial" w:cs="Arial"/>
          <w:sz w:val="24"/>
          <w:szCs w:val="24"/>
        </w:rPr>
        <w:t xml:space="preserve">it is apparent </w:t>
      </w:r>
      <w:r w:rsidR="00FC09B4">
        <w:rPr>
          <w:rFonts w:ascii="Arial" w:hAnsi="Arial" w:cs="Arial"/>
          <w:sz w:val="24"/>
          <w:szCs w:val="24"/>
        </w:rPr>
        <w:t xml:space="preserve">that </w:t>
      </w:r>
      <w:r w:rsidR="000D57E5">
        <w:rPr>
          <w:rFonts w:ascii="Arial" w:hAnsi="Arial" w:cs="Arial"/>
          <w:sz w:val="24"/>
          <w:szCs w:val="24"/>
        </w:rPr>
        <w:t>a</w:t>
      </w:r>
      <w:r w:rsidR="00183345">
        <w:rPr>
          <w:rFonts w:ascii="Arial" w:hAnsi="Arial" w:cs="Arial"/>
          <w:sz w:val="24"/>
          <w:szCs w:val="24"/>
        </w:rPr>
        <w:t xml:space="preserve"> defendant is seeking to defend </w:t>
      </w:r>
      <w:r w:rsidR="000D57E5">
        <w:rPr>
          <w:rFonts w:ascii="Arial" w:hAnsi="Arial" w:cs="Arial"/>
          <w:sz w:val="24"/>
          <w:szCs w:val="24"/>
        </w:rPr>
        <w:t xml:space="preserve">solely </w:t>
      </w:r>
      <w:r w:rsidR="00183345">
        <w:rPr>
          <w:rFonts w:ascii="Arial" w:hAnsi="Arial" w:cs="Arial"/>
          <w:sz w:val="24"/>
          <w:szCs w:val="24"/>
        </w:rPr>
        <w:t xml:space="preserve">for the purpose of delaying the inevitable (see rule 60(2)(b)). A litigant who has a valid claim is entitled </w:t>
      </w:r>
      <w:r w:rsidR="00183345">
        <w:rPr>
          <w:rFonts w:ascii="Arial" w:hAnsi="Arial" w:cs="Arial"/>
          <w:sz w:val="24"/>
          <w:szCs w:val="24"/>
        </w:rPr>
        <w:lastRenderedPageBreak/>
        <w:t>to a judgment and to proceed to execution so as to enforce his</w:t>
      </w:r>
      <w:r w:rsidR="000D57E5">
        <w:rPr>
          <w:rFonts w:ascii="Arial" w:hAnsi="Arial" w:cs="Arial"/>
          <w:sz w:val="24"/>
          <w:szCs w:val="24"/>
        </w:rPr>
        <w:t xml:space="preserve"> claim and where the process leading up to</w:t>
      </w:r>
      <w:r w:rsidR="00183345">
        <w:rPr>
          <w:rFonts w:ascii="Arial" w:hAnsi="Arial" w:cs="Arial"/>
          <w:sz w:val="24"/>
          <w:szCs w:val="24"/>
        </w:rPr>
        <w:t xml:space="preserve"> judgment is held up solely </w:t>
      </w:r>
      <w:r w:rsidR="000D57E5">
        <w:rPr>
          <w:rFonts w:ascii="Arial" w:hAnsi="Arial" w:cs="Arial"/>
          <w:sz w:val="24"/>
          <w:szCs w:val="24"/>
        </w:rPr>
        <w:t>to</w:t>
      </w:r>
      <w:r w:rsidR="00183345">
        <w:rPr>
          <w:rFonts w:ascii="Arial" w:hAnsi="Arial" w:cs="Arial"/>
          <w:sz w:val="24"/>
          <w:szCs w:val="24"/>
        </w:rPr>
        <w:t xml:space="preserve"> delay either </w:t>
      </w:r>
      <w:r w:rsidR="00703714">
        <w:rPr>
          <w:rFonts w:ascii="Arial" w:hAnsi="Arial" w:cs="Arial"/>
          <w:sz w:val="24"/>
          <w:szCs w:val="24"/>
        </w:rPr>
        <w:t>the judgment or the execution</w:t>
      </w:r>
      <w:r w:rsidR="00FC09B4">
        <w:rPr>
          <w:rFonts w:ascii="Arial" w:hAnsi="Arial" w:cs="Arial"/>
          <w:sz w:val="24"/>
          <w:szCs w:val="24"/>
        </w:rPr>
        <w:t>,</w:t>
      </w:r>
      <w:r w:rsidR="00703714">
        <w:rPr>
          <w:rFonts w:ascii="Arial" w:hAnsi="Arial" w:cs="Arial"/>
          <w:sz w:val="24"/>
          <w:szCs w:val="24"/>
        </w:rPr>
        <w:t xml:space="preserve"> such conduct amounts to an abuse of proceedings and should not be tolerated by the courts who should also discourage such conduct with punitive costs orders.</w:t>
      </w:r>
    </w:p>
    <w:p w14:paraId="0A7691F9" w14:textId="77777777" w:rsidR="00703714" w:rsidRPr="009B4F82" w:rsidRDefault="00703714" w:rsidP="002955C7">
      <w:pPr>
        <w:spacing w:after="0" w:line="480" w:lineRule="auto"/>
        <w:rPr>
          <w:rFonts w:ascii="Arial" w:hAnsi="Arial" w:cs="Arial"/>
          <w:sz w:val="24"/>
          <w:szCs w:val="24"/>
        </w:rPr>
      </w:pPr>
    </w:p>
    <w:p w14:paraId="01CABD86" w14:textId="67B825EC" w:rsidR="00703714" w:rsidRDefault="001E6F0A" w:rsidP="001E6F0A">
      <w:pPr>
        <w:pStyle w:val="NoSpacing"/>
        <w:spacing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703714">
        <w:rPr>
          <w:rFonts w:ascii="Arial" w:hAnsi="Arial" w:cs="Arial"/>
          <w:sz w:val="24"/>
          <w:szCs w:val="24"/>
        </w:rPr>
        <w:t>If appellants had any defence on the merits to the claim of the respondent, they could and should have raised it in their affidavit opposing summary judgment.</w:t>
      </w:r>
      <w:r w:rsidR="00703714">
        <w:rPr>
          <w:rStyle w:val="FootnoteReference"/>
          <w:rFonts w:ascii="Arial" w:hAnsi="Arial" w:cs="Arial"/>
          <w:sz w:val="24"/>
          <w:szCs w:val="24"/>
        </w:rPr>
        <w:footnoteReference w:id="1"/>
      </w:r>
      <w:r w:rsidR="00703714">
        <w:rPr>
          <w:rFonts w:ascii="Arial" w:hAnsi="Arial" w:cs="Arial"/>
          <w:sz w:val="24"/>
          <w:szCs w:val="24"/>
        </w:rPr>
        <w:t xml:space="preserve"> The appellants complained that they did not get the benefit of the matter being allowed to proceed in the ordinary course</w:t>
      </w:r>
      <w:r w:rsidR="00831894">
        <w:rPr>
          <w:rFonts w:ascii="Arial" w:hAnsi="Arial" w:cs="Arial"/>
          <w:sz w:val="24"/>
          <w:szCs w:val="24"/>
        </w:rPr>
        <w:t xml:space="preserve"> to trial. They however did not provide a single acceptable defence on the merits as I shall indicate below. It is thus clear that the whole purpose in raising the procedural points was to delay the inevitable outcome. I</w:t>
      </w:r>
      <w:r w:rsidR="00EE29D7">
        <w:rPr>
          <w:rFonts w:ascii="Arial" w:hAnsi="Arial" w:cs="Arial"/>
          <w:sz w:val="24"/>
          <w:szCs w:val="24"/>
        </w:rPr>
        <w:t>n</w:t>
      </w:r>
      <w:r w:rsidR="00831894">
        <w:rPr>
          <w:rFonts w:ascii="Arial" w:hAnsi="Arial" w:cs="Arial"/>
          <w:sz w:val="24"/>
          <w:szCs w:val="24"/>
        </w:rPr>
        <w:t xml:space="preserve"> view of the overall objective of case management stated above, which is in line with the approa</w:t>
      </w:r>
      <w:r w:rsidR="00EE29D7">
        <w:rPr>
          <w:rFonts w:ascii="Arial" w:hAnsi="Arial" w:cs="Arial"/>
          <w:sz w:val="24"/>
          <w:szCs w:val="24"/>
        </w:rPr>
        <w:t xml:space="preserve">ch in rule 60 </w:t>
      </w:r>
      <w:r w:rsidR="00E806C7">
        <w:rPr>
          <w:rFonts w:ascii="Arial" w:hAnsi="Arial" w:cs="Arial"/>
          <w:sz w:val="24"/>
          <w:szCs w:val="24"/>
        </w:rPr>
        <w:t xml:space="preserve">which </w:t>
      </w:r>
      <w:r w:rsidR="00EE29D7">
        <w:rPr>
          <w:rFonts w:ascii="Arial" w:hAnsi="Arial" w:cs="Arial"/>
          <w:sz w:val="24"/>
          <w:szCs w:val="24"/>
        </w:rPr>
        <w:t xml:space="preserve">seeks to enforce </w:t>
      </w:r>
      <w:r w:rsidR="00831894">
        <w:rPr>
          <w:rFonts w:ascii="Arial" w:hAnsi="Arial" w:cs="Arial"/>
          <w:sz w:val="24"/>
          <w:szCs w:val="24"/>
        </w:rPr>
        <w:t xml:space="preserve">the general principle that a successful </w:t>
      </w:r>
      <w:r w:rsidR="00E806C7">
        <w:rPr>
          <w:rFonts w:ascii="Arial" w:hAnsi="Arial" w:cs="Arial"/>
          <w:sz w:val="24"/>
          <w:szCs w:val="24"/>
        </w:rPr>
        <w:t>litigant</w:t>
      </w:r>
      <w:r w:rsidR="00831894">
        <w:rPr>
          <w:rFonts w:ascii="Arial" w:hAnsi="Arial" w:cs="Arial"/>
          <w:sz w:val="24"/>
          <w:szCs w:val="24"/>
        </w:rPr>
        <w:t xml:space="preserve"> should be allowed to execute a </w:t>
      </w:r>
      <w:r w:rsidR="00E806C7">
        <w:rPr>
          <w:rFonts w:ascii="Arial" w:hAnsi="Arial" w:cs="Arial"/>
          <w:sz w:val="24"/>
          <w:szCs w:val="24"/>
        </w:rPr>
        <w:t xml:space="preserve">favourable </w:t>
      </w:r>
      <w:r w:rsidR="00831894">
        <w:rPr>
          <w:rFonts w:ascii="Arial" w:hAnsi="Arial" w:cs="Arial"/>
          <w:sz w:val="24"/>
          <w:szCs w:val="24"/>
        </w:rPr>
        <w:t>judgment as expeditiously as possible, it is clear that the appellants suffered no prejudice in the legal sense when the summary judgment application was dealt with</w:t>
      </w:r>
      <w:r w:rsidR="00D74D69">
        <w:rPr>
          <w:rFonts w:ascii="Arial" w:hAnsi="Arial" w:cs="Arial"/>
          <w:sz w:val="24"/>
          <w:szCs w:val="24"/>
        </w:rPr>
        <w:t xml:space="preserve"> on its merits.</w:t>
      </w:r>
      <w:r w:rsidR="00E806C7">
        <w:rPr>
          <w:rFonts w:ascii="Arial" w:hAnsi="Arial" w:cs="Arial"/>
          <w:sz w:val="24"/>
          <w:szCs w:val="24"/>
        </w:rPr>
        <w:t xml:space="preserve"> In short, if the appellants had a defence the summary judgment would not have been granted. Why, when appellants could not establish any defence should the matter have been allowed to go to trial simply because respondent </w:t>
      </w:r>
      <w:r w:rsidR="00491771">
        <w:rPr>
          <w:rFonts w:ascii="Arial" w:hAnsi="Arial" w:cs="Arial"/>
          <w:sz w:val="24"/>
          <w:szCs w:val="24"/>
        </w:rPr>
        <w:t>amended its particulars of claim when this course of action would simply have led to a delay before the i</w:t>
      </w:r>
      <w:r w:rsidR="00FC09B4">
        <w:rPr>
          <w:rFonts w:ascii="Arial" w:hAnsi="Arial" w:cs="Arial"/>
          <w:sz w:val="24"/>
          <w:szCs w:val="24"/>
        </w:rPr>
        <w:t>nevitable judgment would follow?</w:t>
      </w:r>
    </w:p>
    <w:p w14:paraId="59D57CC5" w14:textId="77777777" w:rsidR="00D74D69" w:rsidRPr="009B4F82" w:rsidRDefault="00D74D69" w:rsidP="002955C7">
      <w:pPr>
        <w:spacing w:after="0" w:line="480" w:lineRule="auto"/>
        <w:rPr>
          <w:rFonts w:ascii="Arial" w:hAnsi="Arial" w:cs="Arial"/>
          <w:sz w:val="24"/>
          <w:szCs w:val="24"/>
        </w:rPr>
      </w:pPr>
    </w:p>
    <w:p w14:paraId="6E206928" w14:textId="02DCB27D" w:rsidR="00703714" w:rsidRDefault="001E6F0A" w:rsidP="001E6F0A">
      <w:pPr>
        <w:pStyle w:val="NoSpacing"/>
        <w:spacing w:line="48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D74D69" w:rsidRPr="00FA30F9">
        <w:rPr>
          <w:rFonts w:ascii="Arial" w:hAnsi="Arial" w:cs="Arial"/>
          <w:sz w:val="24"/>
          <w:szCs w:val="24"/>
        </w:rPr>
        <w:t xml:space="preserve">The second defence raised was based on what </w:t>
      </w:r>
      <w:r w:rsidR="00F82E4F">
        <w:rPr>
          <w:rFonts w:ascii="Arial" w:hAnsi="Arial" w:cs="Arial"/>
          <w:sz w:val="24"/>
          <w:szCs w:val="24"/>
        </w:rPr>
        <w:t>was</w:t>
      </w:r>
      <w:r w:rsidR="00D74D69" w:rsidRPr="00FA30F9">
        <w:rPr>
          <w:rFonts w:ascii="Arial" w:hAnsi="Arial" w:cs="Arial"/>
          <w:sz w:val="24"/>
          <w:szCs w:val="24"/>
        </w:rPr>
        <w:t xml:space="preserve"> stated to be the u</w:t>
      </w:r>
      <w:r w:rsidR="00FC09B4">
        <w:rPr>
          <w:rFonts w:ascii="Arial" w:hAnsi="Arial" w:cs="Arial"/>
          <w:sz w:val="24"/>
          <w:szCs w:val="24"/>
        </w:rPr>
        <w:t xml:space="preserve">nconstitutionality </w:t>
      </w:r>
      <w:r w:rsidR="00FC09B4" w:rsidRPr="008C0B11">
        <w:rPr>
          <w:rFonts w:ascii="Arial" w:hAnsi="Arial" w:cs="Arial"/>
          <w:sz w:val="24"/>
          <w:szCs w:val="24"/>
        </w:rPr>
        <w:t>of rule 108(</w:t>
      </w:r>
      <w:r w:rsidR="00D31426" w:rsidRPr="008C0B11">
        <w:rPr>
          <w:rFonts w:ascii="Arial" w:hAnsi="Arial" w:cs="Arial"/>
          <w:sz w:val="24"/>
          <w:szCs w:val="24"/>
        </w:rPr>
        <w:t>1</w:t>
      </w:r>
      <w:r w:rsidR="00D74D69" w:rsidRPr="008C0B11">
        <w:rPr>
          <w:rFonts w:ascii="Arial" w:hAnsi="Arial" w:cs="Arial"/>
          <w:sz w:val="24"/>
          <w:szCs w:val="24"/>
        </w:rPr>
        <w:t>)(b) which</w:t>
      </w:r>
      <w:r w:rsidR="00D74D69" w:rsidRPr="00FA30F9">
        <w:rPr>
          <w:rFonts w:ascii="Arial" w:hAnsi="Arial" w:cs="Arial"/>
          <w:sz w:val="24"/>
          <w:szCs w:val="24"/>
        </w:rPr>
        <w:t xml:space="preserve"> provides for circumstances </w:t>
      </w:r>
      <w:r w:rsidR="00FA30F9" w:rsidRPr="00FA30F9">
        <w:rPr>
          <w:rFonts w:ascii="Arial" w:hAnsi="Arial" w:cs="Arial"/>
          <w:sz w:val="24"/>
          <w:szCs w:val="24"/>
        </w:rPr>
        <w:t xml:space="preserve">under which an immovable property can be declared executable. The basis for this attack is stated to </w:t>
      </w:r>
      <w:r w:rsidR="00F82E4F">
        <w:rPr>
          <w:rFonts w:ascii="Arial" w:hAnsi="Arial" w:cs="Arial"/>
          <w:sz w:val="24"/>
          <w:szCs w:val="24"/>
        </w:rPr>
        <w:t>involve</w:t>
      </w:r>
      <w:r w:rsidR="00FA30F9" w:rsidRPr="00FA30F9">
        <w:rPr>
          <w:rFonts w:ascii="Arial" w:hAnsi="Arial" w:cs="Arial"/>
          <w:sz w:val="24"/>
          <w:szCs w:val="24"/>
        </w:rPr>
        <w:t xml:space="preserve"> Art 78(4) of the Namibian Constitution which relates to the inherent power of the High Court to regulate its own procedures and the making of court rules for that purpose. How and why </w:t>
      </w:r>
      <w:r w:rsidR="00FA30F9">
        <w:rPr>
          <w:rFonts w:ascii="Arial" w:hAnsi="Arial" w:cs="Arial"/>
          <w:sz w:val="24"/>
          <w:szCs w:val="24"/>
        </w:rPr>
        <w:t>rule 108(1)(b) offends in this regard is not stated. What was stated is that there was another case before the High Court where such attack was made against this rule.</w:t>
      </w:r>
      <w:r w:rsidR="00FA30F9">
        <w:rPr>
          <w:rStyle w:val="FootnoteReference"/>
          <w:rFonts w:ascii="Arial" w:hAnsi="Arial" w:cs="Arial"/>
          <w:sz w:val="24"/>
          <w:szCs w:val="24"/>
        </w:rPr>
        <w:footnoteReference w:id="2"/>
      </w:r>
      <w:r w:rsidR="00FA30F9">
        <w:rPr>
          <w:rFonts w:ascii="Arial" w:hAnsi="Arial" w:cs="Arial"/>
          <w:sz w:val="24"/>
          <w:szCs w:val="24"/>
        </w:rPr>
        <w:t xml:space="preserve"> According to the deponent on behalf of the appellants, he had similar intentions.</w:t>
      </w:r>
    </w:p>
    <w:p w14:paraId="6C6F2155" w14:textId="77777777" w:rsidR="00FA30F9" w:rsidRDefault="00FA30F9" w:rsidP="00491771">
      <w:pPr>
        <w:pStyle w:val="ListParagraph"/>
        <w:spacing w:after="0" w:line="480" w:lineRule="auto"/>
        <w:ind w:left="0"/>
        <w:rPr>
          <w:rFonts w:ascii="Arial" w:hAnsi="Arial" w:cs="Arial"/>
          <w:sz w:val="24"/>
          <w:szCs w:val="24"/>
        </w:rPr>
      </w:pPr>
    </w:p>
    <w:p w14:paraId="7E5EB92E" w14:textId="0F531F19" w:rsidR="00FA30F9" w:rsidRDefault="001E6F0A" w:rsidP="001E6F0A">
      <w:pPr>
        <w:pStyle w:val="NoSpacing"/>
        <w:spacing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FA30F9">
        <w:rPr>
          <w:rFonts w:ascii="Arial" w:hAnsi="Arial" w:cs="Arial"/>
          <w:sz w:val="24"/>
          <w:szCs w:val="24"/>
        </w:rPr>
        <w:t xml:space="preserve">Apart from </w:t>
      </w:r>
      <w:r w:rsidR="00F82E4F">
        <w:rPr>
          <w:rFonts w:ascii="Arial" w:hAnsi="Arial" w:cs="Arial"/>
          <w:sz w:val="24"/>
          <w:szCs w:val="24"/>
        </w:rPr>
        <w:t>stating</w:t>
      </w:r>
      <w:r w:rsidR="00FA30F9">
        <w:rPr>
          <w:rFonts w:ascii="Arial" w:hAnsi="Arial" w:cs="Arial"/>
          <w:sz w:val="24"/>
          <w:szCs w:val="24"/>
        </w:rPr>
        <w:t xml:space="preserve"> the contention that rule 108(1)(b) is unconstitutional and </w:t>
      </w:r>
      <w:r w:rsidR="000C5238">
        <w:rPr>
          <w:rFonts w:ascii="Arial" w:hAnsi="Arial" w:cs="Arial"/>
          <w:sz w:val="24"/>
          <w:szCs w:val="24"/>
        </w:rPr>
        <w:t>referr</w:t>
      </w:r>
      <w:r w:rsidR="00FA30F9">
        <w:rPr>
          <w:rFonts w:ascii="Arial" w:hAnsi="Arial" w:cs="Arial"/>
          <w:sz w:val="24"/>
          <w:szCs w:val="24"/>
        </w:rPr>
        <w:t>ing to Art 78(4)</w:t>
      </w:r>
      <w:r w:rsidR="000C5238">
        <w:rPr>
          <w:rFonts w:ascii="Arial" w:hAnsi="Arial" w:cs="Arial"/>
          <w:sz w:val="24"/>
          <w:szCs w:val="24"/>
        </w:rPr>
        <w:t>,</w:t>
      </w:r>
      <w:r w:rsidR="00FA30F9">
        <w:rPr>
          <w:rFonts w:ascii="Arial" w:hAnsi="Arial" w:cs="Arial"/>
          <w:sz w:val="24"/>
          <w:szCs w:val="24"/>
        </w:rPr>
        <w:t xml:space="preserve"> </w:t>
      </w:r>
      <w:r w:rsidR="000C5238">
        <w:rPr>
          <w:rFonts w:ascii="Arial" w:hAnsi="Arial" w:cs="Arial"/>
          <w:sz w:val="24"/>
          <w:szCs w:val="24"/>
        </w:rPr>
        <w:t xml:space="preserve">no basis is stated for this attack. Even in the notice of appeal, the matter is not taken any further. This Court in </w:t>
      </w:r>
      <w:r w:rsidR="000C5238" w:rsidRPr="000C5238">
        <w:rPr>
          <w:rFonts w:ascii="Arial" w:hAnsi="Arial" w:cs="Arial"/>
          <w:i/>
          <w:sz w:val="24"/>
          <w:szCs w:val="24"/>
        </w:rPr>
        <w:t>Standard Bank Namibia Limited v Shipila &amp; others</w:t>
      </w:r>
      <w:r w:rsidR="000C5238">
        <w:rPr>
          <w:rStyle w:val="FootnoteReference"/>
          <w:rFonts w:ascii="Arial" w:hAnsi="Arial" w:cs="Arial"/>
          <w:sz w:val="24"/>
          <w:szCs w:val="24"/>
        </w:rPr>
        <w:footnoteReference w:id="3"/>
      </w:r>
      <w:r w:rsidR="000C5238">
        <w:rPr>
          <w:rFonts w:ascii="Arial" w:hAnsi="Arial" w:cs="Arial"/>
          <w:sz w:val="24"/>
          <w:szCs w:val="24"/>
        </w:rPr>
        <w:t xml:space="preserve"> pronounced itself and </w:t>
      </w:r>
      <w:r w:rsidR="000D57E5">
        <w:rPr>
          <w:rFonts w:ascii="Arial" w:hAnsi="Arial" w:cs="Arial"/>
          <w:sz w:val="24"/>
          <w:szCs w:val="24"/>
        </w:rPr>
        <w:t xml:space="preserve">sanctioned the use of </w:t>
      </w:r>
      <w:r w:rsidR="00EE29D7">
        <w:rPr>
          <w:rFonts w:ascii="Arial" w:hAnsi="Arial" w:cs="Arial"/>
          <w:sz w:val="24"/>
          <w:szCs w:val="24"/>
        </w:rPr>
        <w:t>r</w:t>
      </w:r>
      <w:r w:rsidR="000D57E5">
        <w:rPr>
          <w:rFonts w:ascii="Arial" w:hAnsi="Arial" w:cs="Arial"/>
          <w:sz w:val="24"/>
          <w:szCs w:val="24"/>
        </w:rPr>
        <w:t>ule 108.</w:t>
      </w:r>
      <w:r w:rsidR="000C5238">
        <w:rPr>
          <w:rFonts w:ascii="Arial" w:hAnsi="Arial" w:cs="Arial"/>
          <w:sz w:val="24"/>
          <w:szCs w:val="24"/>
        </w:rPr>
        <w:t xml:space="preserve"> Furthermore, the matter referred to in which a similar point was taken according to the deponent on behalf of the appellants</w:t>
      </w:r>
      <w:r w:rsidR="000D57E5">
        <w:rPr>
          <w:rFonts w:ascii="Arial" w:hAnsi="Arial" w:cs="Arial"/>
          <w:sz w:val="24"/>
          <w:szCs w:val="24"/>
        </w:rPr>
        <w:t>,</w:t>
      </w:r>
      <w:r w:rsidR="000C5238">
        <w:rPr>
          <w:rFonts w:ascii="Arial" w:hAnsi="Arial" w:cs="Arial"/>
          <w:sz w:val="24"/>
          <w:szCs w:val="24"/>
        </w:rPr>
        <w:t xml:space="preserve"> has also in the meantime been withdrawn. It must also be kept in mind that this attack is irrelevant to whether the appellants owed the respondent the money claimed but only relates to the execution process, </w:t>
      </w:r>
      <w:r w:rsidR="000D57E5">
        <w:rPr>
          <w:rFonts w:ascii="Arial" w:hAnsi="Arial" w:cs="Arial"/>
          <w:sz w:val="24"/>
          <w:szCs w:val="24"/>
        </w:rPr>
        <w:t xml:space="preserve">ie </w:t>
      </w:r>
      <w:r w:rsidR="000C5238">
        <w:rPr>
          <w:rFonts w:ascii="Arial" w:hAnsi="Arial" w:cs="Arial"/>
          <w:sz w:val="24"/>
          <w:szCs w:val="24"/>
        </w:rPr>
        <w:t>how the respondent must go about to enforce the judgment it obtained. It follows that the defence to the summary judgment application was correctly not entertained a</w:t>
      </w:r>
      <w:r w:rsidR="000D57E5">
        <w:rPr>
          <w:rFonts w:ascii="Arial" w:hAnsi="Arial" w:cs="Arial"/>
          <w:sz w:val="24"/>
          <w:szCs w:val="24"/>
        </w:rPr>
        <w:t>nd</w:t>
      </w:r>
      <w:r w:rsidR="000C5238">
        <w:rPr>
          <w:rFonts w:ascii="Arial" w:hAnsi="Arial" w:cs="Arial"/>
          <w:sz w:val="24"/>
          <w:szCs w:val="24"/>
        </w:rPr>
        <w:t xml:space="preserve"> there is no chance an appeal court will deal with this </w:t>
      </w:r>
      <w:r w:rsidR="000D57E5">
        <w:rPr>
          <w:rFonts w:ascii="Arial" w:hAnsi="Arial" w:cs="Arial"/>
          <w:sz w:val="24"/>
          <w:szCs w:val="24"/>
        </w:rPr>
        <w:t xml:space="preserve">constitutional </w:t>
      </w:r>
      <w:r w:rsidR="003B7290">
        <w:rPr>
          <w:rFonts w:ascii="Arial" w:hAnsi="Arial" w:cs="Arial"/>
          <w:sz w:val="24"/>
          <w:szCs w:val="24"/>
        </w:rPr>
        <w:t>attack</w:t>
      </w:r>
      <w:r w:rsidR="000C5238">
        <w:rPr>
          <w:rFonts w:ascii="Arial" w:hAnsi="Arial" w:cs="Arial"/>
          <w:sz w:val="24"/>
          <w:szCs w:val="24"/>
        </w:rPr>
        <w:t xml:space="preserve"> for the </w:t>
      </w:r>
      <w:r w:rsidR="003B7290">
        <w:rPr>
          <w:rFonts w:ascii="Arial" w:hAnsi="Arial" w:cs="Arial"/>
          <w:sz w:val="24"/>
          <w:szCs w:val="24"/>
        </w:rPr>
        <w:t>reasons mentioned above. It thus also obviously enjoy</w:t>
      </w:r>
      <w:r w:rsidR="000D57E5">
        <w:rPr>
          <w:rFonts w:ascii="Arial" w:hAnsi="Arial" w:cs="Arial"/>
          <w:sz w:val="24"/>
          <w:szCs w:val="24"/>
        </w:rPr>
        <w:t>s</w:t>
      </w:r>
      <w:r w:rsidR="003B7290">
        <w:rPr>
          <w:rFonts w:ascii="Arial" w:hAnsi="Arial" w:cs="Arial"/>
          <w:sz w:val="24"/>
          <w:szCs w:val="24"/>
        </w:rPr>
        <w:t xml:space="preserve"> no prospects of success.</w:t>
      </w:r>
    </w:p>
    <w:p w14:paraId="12F30AEE" w14:textId="77777777" w:rsidR="003B7290" w:rsidRPr="003B7290" w:rsidRDefault="003B7290" w:rsidP="002955C7">
      <w:pPr>
        <w:spacing w:after="0" w:line="480" w:lineRule="auto"/>
        <w:rPr>
          <w:rFonts w:ascii="Arial" w:hAnsi="Arial" w:cs="Arial"/>
          <w:sz w:val="24"/>
          <w:szCs w:val="24"/>
        </w:rPr>
      </w:pPr>
    </w:p>
    <w:p w14:paraId="10F7119F" w14:textId="176C5E4A" w:rsidR="003B7290" w:rsidRDefault="001E6F0A" w:rsidP="001E6F0A">
      <w:pPr>
        <w:pStyle w:val="NoSpacing"/>
        <w:spacing w:line="480" w:lineRule="auto"/>
        <w:jc w:val="both"/>
        <w:rPr>
          <w:rFonts w:ascii="Arial" w:hAnsi="Arial" w:cs="Arial"/>
          <w:sz w:val="24"/>
          <w:szCs w:val="24"/>
        </w:rPr>
      </w:pPr>
      <w:r>
        <w:rPr>
          <w:rFonts w:ascii="Arial" w:hAnsi="Arial" w:cs="Arial"/>
          <w:sz w:val="24"/>
          <w:szCs w:val="24"/>
        </w:rPr>
        <w:lastRenderedPageBreak/>
        <w:t>[17]</w:t>
      </w:r>
      <w:r>
        <w:rPr>
          <w:rFonts w:ascii="Arial" w:hAnsi="Arial" w:cs="Arial"/>
          <w:sz w:val="24"/>
          <w:szCs w:val="24"/>
        </w:rPr>
        <w:tab/>
      </w:r>
      <w:r w:rsidR="003B7290">
        <w:rPr>
          <w:rFonts w:ascii="Arial" w:hAnsi="Arial" w:cs="Arial"/>
          <w:sz w:val="24"/>
          <w:szCs w:val="24"/>
        </w:rPr>
        <w:t xml:space="preserve">Lastly, and on the merits, the defence raised is that the second loan of 2021 was not </w:t>
      </w:r>
      <w:r w:rsidR="00F5490A">
        <w:rPr>
          <w:rFonts w:ascii="Arial" w:hAnsi="Arial" w:cs="Arial"/>
          <w:sz w:val="24"/>
          <w:szCs w:val="24"/>
        </w:rPr>
        <w:t>a</w:t>
      </w:r>
      <w:r w:rsidR="003B7290">
        <w:rPr>
          <w:rFonts w:ascii="Arial" w:hAnsi="Arial" w:cs="Arial"/>
          <w:sz w:val="24"/>
          <w:szCs w:val="24"/>
        </w:rPr>
        <w:t xml:space="preserve"> restructuring of </w:t>
      </w:r>
      <w:r w:rsidR="006A7850">
        <w:rPr>
          <w:rFonts w:ascii="Arial" w:hAnsi="Arial" w:cs="Arial"/>
          <w:sz w:val="24"/>
          <w:szCs w:val="24"/>
        </w:rPr>
        <w:t xml:space="preserve">the </w:t>
      </w:r>
      <w:r w:rsidR="004F462A">
        <w:rPr>
          <w:rFonts w:ascii="Arial" w:hAnsi="Arial" w:cs="Arial"/>
          <w:sz w:val="24"/>
          <w:szCs w:val="24"/>
        </w:rPr>
        <w:t>first loan of 2015 because this is not expressly stated in the latter loan</w:t>
      </w:r>
      <w:r w:rsidR="00F5490A">
        <w:rPr>
          <w:rFonts w:ascii="Arial" w:hAnsi="Arial" w:cs="Arial"/>
          <w:sz w:val="24"/>
          <w:szCs w:val="24"/>
        </w:rPr>
        <w:t xml:space="preserve"> agreement</w:t>
      </w:r>
      <w:r w:rsidR="004F462A">
        <w:rPr>
          <w:rFonts w:ascii="Arial" w:hAnsi="Arial" w:cs="Arial"/>
          <w:sz w:val="24"/>
          <w:szCs w:val="24"/>
        </w:rPr>
        <w:t xml:space="preserve"> and ne</w:t>
      </w:r>
      <w:r w:rsidR="006E7EC5">
        <w:rPr>
          <w:rFonts w:ascii="Arial" w:hAnsi="Arial" w:cs="Arial"/>
          <w:sz w:val="24"/>
          <w:szCs w:val="24"/>
        </w:rPr>
        <w:t xml:space="preserve">ither does the second loan </w:t>
      </w:r>
      <w:r w:rsidR="00F5490A">
        <w:rPr>
          <w:rFonts w:ascii="Arial" w:hAnsi="Arial" w:cs="Arial"/>
          <w:sz w:val="24"/>
          <w:szCs w:val="24"/>
        </w:rPr>
        <w:t xml:space="preserve">agreement </w:t>
      </w:r>
      <w:r w:rsidR="006E7EC5">
        <w:rPr>
          <w:rFonts w:ascii="Arial" w:hAnsi="Arial" w:cs="Arial"/>
          <w:sz w:val="24"/>
          <w:szCs w:val="24"/>
        </w:rPr>
        <w:t>deal</w:t>
      </w:r>
      <w:r w:rsidR="004F462A">
        <w:rPr>
          <w:rFonts w:ascii="Arial" w:hAnsi="Arial" w:cs="Arial"/>
          <w:sz w:val="24"/>
          <w:szCs w:val="24"/>
        </w:rPr>
        <w:t xml:space="preserve"> with how the original loan came to be reduced from N$11 800 000 to N$9 500 000. This</w:t>
      </w:r>
      <w:r w:rsidR="00F5490A">
        <w:rPr>
          <w:rFonts w:ascii="Arial" w:hAnsi="Arial" w:cs="Arial"/>
          <w:sz w:val="24"/>
          <w:szCs w:val="24"/>
        </w:rPr>
        <w:t>,</w:t>
      </w:r>
      <w:r w:rsidR="004F462A">
        <w:rPr>
          <w:rFonts w:ascii="Arial" w:hAnsi="Arial" w:cs="Arial"/>
          <w:sz w:val="24"/>
          <w:szCs w:val="24"/>
        </w:rPr>
        <w:t xml:space="preserve"> according to appellants</w:t>
      </w:r>
      <w:r w:rsidR="00F5490A">
        <w:rPr>
          <w:rFonts w:ascii="Arial" w:hAnsi="Arial" w:cs="Arial"/>
          <w:sz w:val="24"/>
          <w:szCs w:val="24"/>
        </w:rPr>
        <w:t>,</w:t>
      </w:r>
      <w:r w:rsidR="004F462A">
        <w:rPr>
          <w:rFonts w:ascii="Arial" w:hAnsi="Arial" w:cs="Arial"/>
          <w:sz w:val="24"/>
          <w:szCs w:val="24"/>
        </w:rPr>
        <w:t xml:space="preserve"> meant that the second loan was a standalone agreement and there had been no proof that the N$9 500 000 was actually advanced.</w:t>
      </w:r>
    </w:p>
    <w:p w14:paraId="716BCD56" w14:textId="77777777" w:rsidR="004F462A" w:rsidRDefault="004F462A" w:rsidP="002955C7">
      <w:pPr>
        <w:pStyle w:val="ListParagraph"/>
        <w:spacing w:after="0" w:line="480" w:lineRule="auto"/>
        <w:ind w:left="0"/>
        <w:rPr>
          <w:rFonts w:ascii="Arial" w:hAnsi="Arial" w:cs="Arial"/>
          <w:sz w:val="24"/>
          <w:szCs w:val="24"/>
        </w:rPr>
      </w:pPr>
    </w:p>
    <w:p w14:paraId="4FB14E82" w14:textId="31D0196E" w:rsidR="004F462A" w:rsidRDefault="001E6F0A" w:rsidP="001E6F0A">
      <w:pPr>
        <w:pStyle w:val="NoSpacing"/>
        <w:spacing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4F462A">
        <w:rPr>
          <w:rFonts w:ascii="Arial" w:hAnsi="Arial" w:cs="Arial"/>
          <w:sz w:val="24"/>
          <w:szCs w:val="24"/>
        </w:rPr>
        <w:t xml:space="preserve">The court </w:t>
      </w:r>
      <w:r w:rsidR="004F462A" w:rsidRPr="00531FEF">
        <w:rPr>
          <w:rFonts w:ascii="Arial" w:hAnsi="Arial" w:cs="Arial"/>
          <w:i/>
          <w:sz w:val="24"/>
          <w:szCs w:val="24"/>
        </w:rPr>
        <w:t>a quo</w:t>
      </w:r>
      <w:r w:rsidR="004F462A">
        <w:rPr>
          <w:rFonts w:ascii="Arial" w:hAnsi="Arial" w:cs="Arial"/>
          <w:sz w:val="24"/>
          <w:szCs w:val="24"/>
        </w:rPr>
        <w:t xml:space="preserve"> dealt succinctly with this ground in its judgment as follows:</w:t>
      </w:r>
    </w:p>
    <w:p w14:paraId="601DAB37" w14:textId="77777777" w:rsidR="002955C7" w:rsidRDefault="002955C7" w:rsidP="002955C7">
      <w:pPr>
        <w:pStyle w:val="NoSpacing"/>
        <w:spacing w:line="360" w:lineRule="auto"/>
        <w:jc w:val="both"/>
        <w:rPr>
          <w:rFonts w:ascii="Arial" w:hAnsi="Arial" w:cs="Arial"/>
          <w:sz w:val="24"/>
          <w:szCs w:val="24"/>
        </w:rPr>
      </w:pPr>
      <w:r>
        <w:rPr>
          <w:rFonts w:ascii="Arial" w:hAnsi="Arial" w:cs="Arial"/>
          <w:sz w:val="24"/>
          <w:szCs w:val="24"/>
        </w:rPr>
        <w:tab/>
      </w:r>
    </w:p>
    <w:p w14:paraId="6D3E3C96" w14:textId="77777777" w:rsidR="004F462A" w:rsidRPr="004F462A" w:rsidRDefault="004F462A" w:rsidP="002955C7">
      <w:pPr>
        <w:pStyle w:val="Body"/>
        <w:spacing w:after="0" w:line="360" w:lineRule="auto"/>
        <w:ind w:left="720"/>
        <w:jc w:val="both"/>
        <w:rPr>
          <w:rFonts w:ascii="Arial" w:hAnsi="Arial" w:cs="Arial"/>
          <w:color w:val="auto"/>
          <w:lang w:val="en-US"/>
        </w:rPr>
      </w:pPr>
      <w:r w:rsidRPr="004F462A">
        <w:rPr>
          <w:rFonts w:ascii="Arial" w:hAnsi="Arial" w:cs="Arial"/>
        </w:rPr>
        <w:t>‘In my view, there is no substance in Mr Amoomo’s submissions. The plaintiff’s case is simple; the 1</w:t>
      </w:r>
      <w:r w:rsidRPr="004F462A">
        <w:rPr>
          <w:rFonts w:ascii="Arial" w:hAnsi="Arial" w:cs="Arial"/>
          <w:vertAlign w:val="superscript"/>
        </w:rPr>
        <w:t>st</w:t>
      </w:r>
      <w:r w:rsidRPr="004F462A">
        <w:rPr>
          <w:rFonts w:ascii="Arial" w:hAnsi="Arial" w:cs="Arial"/>
        </w:rPr>
        <w:t xml:space="preserve"> defendant got a loan from the plaintiff in 2015. It ran into arrears and it was agreed that the loan should be restructured. In order to effect the restructuring, a new loan agreement was entered into in 2021. The money advanced in terms of this new loan agreement was used to pay the 2015 loan which was in arrears. The terms of the ‘restructuring’ are neither here nor there. It does not constitute the plaintiff’s cause of action. The allegations in paragraph 18 of the particulars of claim relating to restructuring are simply part of the narrative. The 2021 loan agreement is being enforced here. I am satisfied that the plaintiff made out a case for summary judgment in respect of the loan and the defendants did not disclose a </w:t>
      </w:r>
      <w:r w:rsidRPr="004F462A">
        <w:rPr>
          <w:rFonts w:ascii="Arial" w:hAnsi="Arial" w:cs="Arial"/>
          <w:i/>
          <w:iCs/>
        </w:rPr>
        <w:t xml:space="preserve">bona fide </w:t>
      </w:r>
      <w:r w:rsidRPr="004F462A">
        <w:rPr>
          <w:rFonts w:ascii="Arial" w:hAnsi="Arial" w:cs="Arial"/>
        </w:rPr>
        <w:t>defence.’</w:t>
      </w:r>
    </w:p>
    <w:p w14:paraId="07A73E02" w14:textId="77777777" w:rsidR="004F462A" w:rsidRDefault="004F462A" w:rsidP="00040E3F">
      <w:pPr>
        <w:pStyle w:val="ListParagraph"/>
        <w:spacing w:after="0" w:line="480" w:lineRule="auto"/>
        <w:ind w:left="0"/>
        <w:rPr>
          <w:rFonts w:ascii="Arial" w:hAnsi="Arial" w:cs="Arial"/>
          <w:sz w:val="24"/>
          <w:szCs w:val="24"/>
        </w:rPr>
      </w:pPr>
    </w:p>
    <w:p w14:paraId="36027B6A" w14:textId="37F7A05E" w:rsidR="00531FEF" w:rsidRDefault="001E6F0A" w:rsidP="001E6F0A">
      <w:pPr>
        <w:pStyle w:val="NoSpacing"/>
        <w:spacing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531FEF">
        <w:rPr>
          <w:rFonts w:ascii="Arial" w:hAnsi="Arial" w:cs="Arial"/>
          <w:sz w:val="24"/>
          <w:szCs w:val="24"/>
        </w:rPr>
        <w:t xml:space="preserve">I am in full agreement with the reasoning of the court </w:t>
      </w:r>
      <w:r w:rsidR="00531FEF" w:rsidRPr="00531FEF">
        <w:rPr>
          <w:rFonts w:ascii="Arial" w:hAnsi="Arial" w:cs="Arial"/>
          <w:i/>
          <w:sz w:val="24"/>
          <w:szCs w:val="24"/>
        </w:rPr>
        <w:t>a quo</w:t>
      </w:r>
      <w:r w:rsidR="00531FEF">
        <w:rPr>
          <w:rFonts w:ascii="Arial" w:hAnsi="Arial" w:cs="Arial"/>
          <w:sz w:val="24"/>
          <w:szCs w:val="24"/>
        </w:rPr>
        <w:t xml:space="preserve"> and can also mention that the bank statements attached to the particulars of claim confirms the position as set out by the court </w:t>
      </w:r>
      <w:r w:rsidR="00531FEF" w:rsidRPr="00531FEF">
        <w:rPr>
          <w:rFonts w:ascii="Arial" w:hAnsi="Arial" w:cs="Arial"/>
          <w:i/>
          <w:sz w:val="24"/>
          <w:szCs w:val="24"/>
        </w:rPr>
        <w:t>a quo</w:t>
      </w:r>
      <w:r w:rsidR="00531FEF">
        <w:rPr>
          <w:rFonts w:ascii="Arial" w:hAnsi="Arial" w:cs="Arial"/>
          <w:sz w:val="24"/>
          <w:szCs w:val="24"/>
        </w:rPr>
        <w:t>. The correctness of these statements was not put in issue at all.</w:t>
      </w:r>
    </w:p>
    <w:p w14:paraId="18455D30" w14:textId="77777777" w:rsidR="00531FEF" w:rsidRDefault="00531FEF" w:rsidP="00531FEF">
      <w:pPr>
        <w:pStyle w:val="NoSpacing"/>
        <w:spacing w:line="480" w:lineRule="auto"/>
        <w:jc w:val="both"/>
        <w:rPr>
          <w:rFonts w:ascii="Arial" w:hAnsi="Arial" w:cs="Arial"/>
          <w:sz w:val="24"/>
          <w:szCs w:val="24"/>
        </w:rPr>
      </w:pPr>
    </w:p>
    <w:p w14:paraId="3814BF73" w14:textId="6339B592" w:rsidR="004F462A" w:rsidRDefault="001E6F0A" w:rsidP="001E6F0A">
      <w:pPr>
        <w:pStyle w:val="NoSpacing"/>
        <w:spacing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31FEF">
        <w:rPr>
          <w:rFonts w:ascii="Arial" w:hAnsi="Arial" w:cs="Arial"/>
          <w:sz w:val="24"/>
          <w:szCs w:val="24"/>
        </w:rPr>
        <w:t xml:space="preserve">It follows that the issues raised in opposition to the summary judgment application were all correctly dismissed by the court </w:t>
      </w:r>
      <w:r w:rsidR="00531FEF" w:rsidRPr="00531FEF">
        <w:rPr>
          <w:rFonts w:ascii="Arial" w:hAnsi="Arial" w:cs="Arial"/>
          <w:i/>
          <w:sz w:val="24"/>
          <w:szCs w:val="24"/>
        </w:rPr>
        <w:t>a quo</w:t>
      </w:r>
      <w:r w:rsidR="00531FEF">
        <w:rPr>
          <w:rFonts w:ascii="Arial" w:hAnsi="Arial" w:cs="Arial"/>
          <w:sz w:val="24"/>
          <w:szCs w:val="24"/>
        </w:rPr>
        <w:t xml:space="preserve">. The same issues are raised in the notice of appeal to this Court. The </w:t>
      </w:r>
      <w:r w:rsidR="00AE0763">
        <w:rPr>
          <w:rFonts w:ascii="Arial" w:hAnsi="Arial" w:cs="Arial"/>
          <w:sz w:val="24"/>
          <w:szCs w:val="24"/>
        </w:rPr>
        <w:t>responde</w:t>
      </w:r>
      <w:r w:rsidR="00531FEF">
        <w:rPr>
          <w:rFonts w:ascii="Arial" w:hAnsi="Arial" w:cs="Arial"/>
          <w:sz w:val="24"/>
          <w:szCs w:val="24"/>
        </w:rPr>
        <w:t>nt</w:t>
      </w:r>
      <w:r w:rsidR="00AE0763">
        <w:rPr>
          <w:rFonts w:ascii="Arial" w:hAnsi="Arial" w:cs="Arial"/>
          <w:sz w:val="24"/>
          <w:szCs w:val="24"/>
        </w:rPr>
        <w:t>’</w:t>
      </w:r>
      <w:r w:rsidR="00531FEF">
        <w:rPr>
          <w:rFonts w:ascii="Arial" w:hAnsi="Arial" w:cs="Arial"/>
          <w:sz w:val="24"/>
          <w:szCs w:val="24"/>
        </w:rPr>
        <w:t>s case is such that the</w:t>
      </w:r>
      <w:r w:rsidR="00AE0763">
        <w:rPr>
          <w:rFonts w:ascii="Arial" w:hAnsi="Arial" w:cs="Arial"/>
          <w:sz w:val="24"/>
          <w:szCs w:val="24"/>
        </w:rPr>
        <w:t xml:space="preserve"> appellants’</w:t>
      </w:r>
      <w:r w:rsidR="00531FEF">
        <w:rPr>
          <w:rFonts w:ascii="Arial" w:hAnsi="Arial" w:cs="Arial"/>
          <w:sz w:val="24"/>
          <w:szCs w:val="24"/>
        </w:rPr>
        <w:t xml:space="preserve"> have no prospects of success on appeal as their submissions are </w:t>
      </w:r>
      <w:r w:rsidR="00EE29D7">
        <w:rPr>
          <w:rFonts w:ascii="Arial" w:hAnsi="Arial" w:cs="Arial"/>
          <w:sz w:val="24"/>
          <w:szCs w:val="24"/>
        </w:rPr>
        <w:t>so lacking in</w:t>
      </w:r>
      <w:r w:rsidR="00531FEF">
        <w:rPr>
          <w:rFonts w:ascii="Arial" w:hAnsi="Arial" w:cs="Arial"/>
          <w:sz w:val="24"/>
          <w:szCs w:val="24"/>
        </w:rPr>
        <w:t xml:space="preserve"> merits</w:t>
      </w:r>
      <w:r w:rsidR="00AE0763">
        <w:rPr>
          <w:rFonts w:ascii="Arial" w:hAnsi="Arial" w:cs="Arial"/>
          <w:sz w:val="24"/>
          <w:szCs w:val="24"/>
        </w:rPr>
        <w:t>,</w:t>
      </w:r>
      <w:r w:rsidR="00531FEF">
        <w:rPr>
          <w:rFonts w:ascii="Arial" w:hAnsi="Arial" w:cs="Arial"/>
          <w:sz w:val="24"/>
          <w:szCs w:val="24"/>
        </w:rPr>
        <w:t xml:space="preserve"> </w:t>
      </w:r>
      <w:r w:rsidR="00531FEF">
        <w:rPr>
          <w:rFonts w:ascii="Arial" w:hAnsi="Arial" w:cs="Arial"/>
          <w:sz w:val="24"/>
          <w:szCs w:val="24"/>
        </w:rPr>
        <w:lastRenderedPageBreak/>
        <w:t xml:space="preserve">that it stands to be rejected out of hand and cannot even be described, on the facts of this matter, as arguable. </w:t>
      </w:r>
      <w:r w:rsidR="00031E4B">
        <w:rPr>
          <w:rFonts w:ascii="Arial" w:hAnsi="Arial" w:cs="Arial"/>
          <w:sz w:val="24"/>
          <w:szCs w:val="24"/>
        </w:rPr>
        <w:t xml:space="preserve">The only inference that can be drawn from the noting of the appeal in this </w:t>
      </w:r>
      <w:r w:rsidR="00EE29D7">
        <w:rPr>
          <w:rFonts w:ascii="Arial" w:hAnsi="Arial" w:cs="Arial"/>
          <w:sz w:val="24"/>
          <w:szCs w:val="24"/>
        </w:rPr>
        <w:t>matter</w:t>
      </w:r>
      <w:r w:rsidR="00031E4B">
        <w:rPr>
          <w:rFonts w:ascii="Arial" w:hAnsi="Arial" w:cs="Arial"/>
          <w:sz w:val="24"/>
          <w:szCs w:val="24"/>
        </w:rPr>
        <w:t>, is that it was done to delay the inevitable.</w:t>
      </w:r>
    </w:p>
    <w:p w14:paraId="0F015D6C" w14:textId="77777777" w:rsidR="00031E4B" w:rsidRDefault="00031E4B" w:rsidP="00040E3F">
      <w:pPr>
        <w:pStyle w:val="ListParagraph"/>
        <w:spacing w:after="0" w:line="480" w:lineRule="auto"/>
        <w:ind w:left="0"/>
        <w:rPr>
          <w:rFonts w:ascii="Arial" w:hAnsi="Arial" w:cs="Arial"/>
          <w:sz w:val="24"/>
          <w:szCs w:val="24"/>
        </w:rPr>
      </w:pPr>
    </w:p>
    <w:p w14:paraId="4269A604" w14:textId="6A9EA556" w:rsidR="00031E4B" w:rsidRDefault="001E6F0A" w:rsidP="001E6F0A">
      <w:pPr>
        <w:pStyle w:val="NoSpacing"/>
        <w:spacing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31E4B">
        <w:rPr>
          <w:rFonts w:ascii="Arial" w:hAnsi="Arial" w:cs="Arial"/>
          <w:sz w:val="24"/>
          <w:szCs w:val="24"/>
        </w:rPr>
        <w:t xml:space="preserve">The last aspect flowing from the notice of appeal is the contention on behalf of the appellants that the costs should </w:t>
      </w:r>
      <w:r w:rsidR="00F82E4F">
        <w:rPr>
          <w:rFonts w:ascii="Arial" w:hAnsi="Arial" w:cs="Arial"/>
          <w:sz w:val="24"/>
          <w:szCs w:val="24"/>
        </w:rPr>
        <w:t xml:space="preserve">have </w:t>
      </w:r>
      <w:r w:rsidR="00031E4B">
        <w:rPr>
          <w:rFonts w:ascii="Arial" w:hAnsi="Arial" w:cs="Arial"/>
          <w:sz w:val="24"/>
          <w:szCs w:val="24"/>
        </w:rPr>
        <w:t>be</w:t>
      </w:r>
      <w:r w:rsidR="00F82E4F">
        <w:rPr>
          <w:rFonts w:ascii="Arial" w:hAnsi="Arial" w:cs="Arial"/>
          <w:sz w:val="24"/>
          <w:szCs w:val="24"/>
        </w:rPr>
        <w:t>en capped</w:t>
      </w:r>
      <w:r w:rsidR="00031E4B">
        <w:rPr>
          <w:rFonts w:ascii="Arial" w:hAnsi="Arial" w:cs="Arial"/>
          <w:sz w:val="24"/>
          <w:szCs w:val="24"/>
        </w:rPr>
        <w:t xml:space="preserve"> at N$20 000 in terms of rule 32(11) of the High Court Rules as the application for summary judgment was an interlocutory one. This is not correct. It was a final judgment. It disposes of the claim instituted by the respondent finally. If it was interlocutory, there would still have to be some</w:t>
      </w:r>
      <w:r w:rsidR="00EE29D7">
        <w:rPr>
          <w:rFonts w:ascii="Arial" w:hAnsi="Arial" w:cs="Arial"/>
          <w:sz w:val="24"/>
          <w:szCs w:val="24"/>
        </w:rPr>
        <w:t xml:space="preserve"> outstanding issue</w:t>
      </w:r>
      <w:r w:rsidR="00031E4B">
        <w:rPr>
          <w:rFonts w:ascii="Arial" w:hAnsi="Arial" w:cs="Arial"/>
          <w:sz w:val="24"/>
          <w:szCs w:val="24"/>
        </w:rPr>
        <w:t xml:space="preserve"> for the court </w:t>
      </w:r>
      <w:r w:rsidR="00031E4B" w:rsidRPr="00031E4B">
        <w:rPr>
          <w:rFonts w:ascii="Arial" w:hAnsi="Arial" w:cs="Arial"/>
          <w:i/>
          <w:sz w:val="24"/>
          <w:szCs w:val="24"/>
        </w:rPr>
        <w:t>a quo</w:t>
      </w:r>
      <w:r w:rsidR="00031E4B">
        <w:rPr>
          <w:rFonts w:ascii="Arial" w:hAnsi="Arial" w:cs="Arial"/>
          <w:sz w:val="24"/>
          <w:szCs w:val="24"/>
        </w:rPr>
        <w:t xml:space="preserve"> to decide. There is no</w:t>
      </w:r>
      <w:r w:rsidR="00EE29D7">
        <w:rPr>
          <w:rFonts w:ascii="Arial" w:hAnsi="Arial" w:cs="Arial"/>
          <w:sz w:val="24"/>
          <w:szCs w:val="24"/>
        </w:rPr>
        <w:t>ne.</w:t>
      </w:r>
      <w:r w:rsidR="00031E4B">
        <w:rPr>
          <w:rFonts w:ascii="Arial" w:hAnsi="Arial" w:cs="Arial"/>
          <w:sz w:val="24"/>
          <w:szCs w:val="24"/>
        </w:rPr>
        <w:t xml:space="preserve"> I do not know why rule 32(9) was adhered to initially</w:t>
      </w:r>
      <w:r w:rsidR="00EE29D7">
        <w:rPr>
          <w:rFonts w:ascii="Arial" w:hAnsi="Arial" w:cs="Arial"/>
          <w:sz w:val="24"/>
          <w:szCs w:val="24"/>
        </w:rPr>
        <w:t>. I</w:t>
      </w:r>
      <w:r w:rsidR="00031E4B">
        <w:rPr>
          <w:rFonts w:ascii="Arial" w:hAnsi="Arial" w:cs="Arial"/>
          <w:sz w:val="24"/>
          <w:szCs w:val="24"/>
        </w:rPr>
        <w:t>t is clear that the parties did this without demur and this is not an issue to be determined in this app</w:t>
      </w:r>
      <w:r w:rsidR="00F82E4F">
        <w:rPr>
          <w:rFonts w:ascii="Arial" w:hAnsi="Arial" w:cs="Arial"/>
          <w:sz w:val="24"/>
          <w:szCs w:val="24"/>
        </w:rPr>
        <w:t>eal</w:t>
      </w:r>
      <w:r w:rsidR="00031E4B">
        <w:rPr>
          <w:rFonts w:ascii="Arial" w:hAnsi="Arial" w:cs="Arial"/>
          <w:sz w:val="24"/>
          <w:szCs w:val="24"/>
        </w:rPr>
        <w:t xml:space="preserve"> and I therefore decline to do so.</w:t>
      </w:r>
    </w:p>
    <w:p w14:paraId="6A12C09E" w14:textId="77777777" w:rsidR="00031E4B" w:rsidRDefault="00031E4B" w:rsidP="00040E3F">
      <w:pPr>
        <w:pStyle w:val="ListParagraph"/>
        <w:spacing w:after="0" w:line="480" w:lineRule="auto"/>
        <w:ind w:left="0"/>
        <w:rPr>
          <w:rFonts w:ascii="Arial" w:hAnsi="Arial" w:cs="Arial"/>
          <w:sz w:val="24"/>
          <w:szCs w:val="24"/>
        </w:rPr>
      </w:pPr>
    </w:p>
    <w:p w14:paraId="6C744D14" w14:textId="401116A6" w:rsidR="00703714" w:rsidRPr="00F82E4F" w:rsidRDefault="001E6F0A" w:rsidP="001E6F0A">
      <w:pPr>
        <w:pStyle w:val="NoSpacing"/>
        <w:spacing w:line="480" w:lineRule="auto"/>
        <w:jc w:val="both"/>
        <w:rPr>
          <w:rFonts w:ascii="Arial" w:hAnsi="Arial" w:cs="Arial"/>
          <w:sz w:val="24"/>
          <w:szCs w:val="24"/>
        </w:rPr>
      </w:pPr>
      <w:r w:rsidRPr="00F82E4F">
        <w:rPr>
          <w:rFonts w:ascii="Arial" w:hAnsi="Arial" w:cs="Arial"/>
          <w:sz w:val="24"/>
          <w:szCs w:val="24"/>
        </w:rPr>
        <w:t>[22]</w:t>
      </w:r>
      <w:r w:rsidRPr="00F82E4F">
        <w:rPr>
          <w:rFonts w:ascii="Arial" w:hAnsi="Arial" w:cs="Arial"/>
          <w:sz w:val="24"/>
          <w:szCs w:val="24"/>
        </w:rPr>
        <w:tab/>
      </w:r>
      <w:r w:rsidR="00031E4B">
        <w:rPr>
          <w:rFonts w:ascii="Arial" w:hAnsi="Arial" w:cs="Arial"/>
          <w:sz w:val="24"/>
          <w:szCs w:val="24"/>
        </w:rPr>
        <w:t xml:space="preserve">In the result, the appeal is dismissed with costs on the scale of legal practitioner and client. This is so for the reason that the mortgage bonds </w:t>
      </w:r>
      <w:r w:rsidR="00EE29D7">
        <w:rPr>
          <w:rFonts w:ascii="Arial" w:hAnsi="Arial" w:cs="Arial"/>
          <w:sz w:val="24"/>
          <w:szCs w:val="24"/>
        </w:rPr>
        <w:t xml:space="preserve">and the loan agreement </w:t>
      </w:r>
      <w:r w:rsidR="00031E4B">
        <w:rPr>
          <w:rFonts w:ascii="Arial" w:hAnsi="Arial" w:cs="Arial"/>
          <w:sz w:val="24"/>
          <w:szCs w:val="24"/>
        </w:rPr>
        <w:t>make provision for costs at this scale and also because the noting of the appeal in this matter was solely for the purpose of delay.</w:t>
      </w:r>
    </w:p>
    <w:p w14:paraId="44BDF6BF" w14:textId="77777777" w:rsidR="00703714" w:rsidRDefault="00703714" w:rsidP="00703714">
      <w:pPr>
        <w:pStyle w:val="NoSpacing"/>
        <w:spacing w:line="480" w:lineRule="auto"/>
        <w:jc w:val="both"/>
        <w:rPr>
          <w:rFonts w:ascii="Arial" w:hAnsi="Arial" w:cs="Arial"/>
          <w:sz w:val="24"/>
          <w:szCs w:val="24"/>
        </w:rPr>
      </w:pPr>
    </w:p>
    <w:p w14:paraId="46AFC83D" w14:textId="77777777" w:rsidR="00040E3F" w:rsidRDefault="00040E3F" w:rsidP="00703714">
      <w:pPr>
        <w:pStyle w:val="NoSpacing"/>
        <w:spacing w:line="480" w:lineRule="auto"/>
        <w:jc w:val="both"/>
        <w:rPr>
          <w:rFonts w:ascii="Arial" w:hAnsi="Arial" w:cs="Arial"/>
          <w:sz w:val="24"/>
          <w:szCs w:val="24"/>
        </w:rPr>
      </w:pPr>
    </w:p>
    <w:p w14:paraId="60A1B79B" w14:textId="77777777" w:rsidR="00883824" w:rsidRPr="00883824" w:rsidRDefault="00883824" w:rsidP="00883824">
      <w:pPr>
        <w:pStyle w:val="NoSpacing"/>
        <w:rPr>
          <w:rFonts w:ascii="Arial" w:hAnsi="Arial" w:cs="Arial"/>
          <w:b/>
          <w:sz w:val="24"/>
          <w:szCs w:val="24"/>
        </w:rPr>
      </w:pPr>
      <w:r w:rsidRPr="00883824">
        <w:rPr>
          <w:rFonts w:ascii="Arial" w:hAnsi="Arial" w:cs="Arial"/>
          <w:b/>
          <w:sz w:val="24"/>
          <w:szCs w:val="24"/>
        </w:rPr>
        <w:t>__________________</w:t>
      </w:r>
    </w:p>
    <w:p w14:paraId="370DA148" w14:textId="77777777" w:rsidR="00883824" w:rsidRPr="00883824" w:rsidRDefault="00883824" w:rsidP="00883824">
      <w:pPr>
        <w:spacing w:after="0" w:line="240" w:lineRule="auto"/>
        <w:jc w:val="both"/>
        <w:rPr>
          <w:rFonts w:ascii="Arial" w:hAnsi="Arial" w:cs="Arial"/>
          <w:b/>
          <w:sz w:val="24"/>
          <w:szCs w:val="24"/>
        </w:rPr>
      </w:pPr>
      <w:r w:rsidRPr="00883824">
        <w:rPr>
          <w:rFonts w:ascii="Arial" w:hAnsi="Arial" w:cs="Arial"/>
          <w:b/>
          <w:sz w:val="24"/>
          <w:szCs w:val="24"/>
        </w:rPr>
        <w:t>FRANK AJA</w:t>
      </w:r>
    </w:p>
    <w:p w14:paraId="20F1172F" w14:textId="77777777" w:rsidR="00703714" w:rsidRDefault="00703714" w:rsidP="00040E3F">
      <w:pPr>
        <w:pStyle w:val="ListParagraph"/>
        <w:spacing w:after="0" w:line="480" w:lineRule="auto"/>
        <w:ind w:left="0"/>
        <w:jc w:val="both"/>
        <w:rPr>
          <w:rFonts w:ascii="Arial" w:hAnsi="Arial" w:cs="Arial"/>
          <w:sz w:val="24"/>
          <w:szCs w:val="24"/>
        </w:rPr>
      </w:pPr>
    </w:p>
    <w:p w14:paraId="5C131940" w14:textId="77777777" w:rsidR="00703714" w:rsidRDefault="00703714" w:rsidP="00031E4B">
      <w:pPr>
        <w:spacing w:after="0" w:line="480" w:lineRule="auto"/>
        <w:jc w:val="both"/>
        <w:rPr>
          <w:rFonts w:ascii="Arial" w:hAnsi="Arial" w:cs="Arial"/>
          <w:sz w:val="24"/>
          <w:szCs w:val="24"/>
        </w:rPr>
      </w:pPr>
    </w:p>
    <w:p w14:paraId="63BC8869" w14:textId="77777777" w:rsidR="00031E4B" w:rsidRDefault="00031E4B" w:rsidP="00031E4B">
      <w:pPr>
        <w:spacing w:after="0" w:line="480" w:lineRule="auto"/>
        <w:jc w:val="both"/>
        <w:rPr>
          <w:rFonts w:ascii="Arial" w:hAnsi="Arial" w:cs="Arial"/>
          <w:sz w:val="24"/>
          <w:szCs w:val="24"/>
        </w:rPr>
      </w:pPr>
    </w:p>
    <w:p w14:paraId="52CA0E04" w14:textId="77777777" w:rsidR="00031E4B" w:rsidRDefault="00031E4B" w:rsidP="00031E4B">
      <w:pPr>
        <w:spacing w:after="0" w:line="480" w:lineRule="auto"/>
        <w:jc w:val="both"/>
        <w:rPr>
          <w:rFonts w:ascii="Arial" w:hAnsi="Arial" w:cs="Arial"/>
          <w:sz w:val="24"/>
          <w:szCs w:val="24"/>
        </w:rPr>
      </w:pPr>
    </w:p>
    <w:p w14:paraId="2C88A28B" w14:textId="77777777" w:rsidR="00883824" w:rsidRDefault="009B4F82" w:rsidP="00883824">
      <w:pPr>
        <w:pStyle w:val="BodyText"/>
        <w:autoSpaceDE w:val="0"/>
        <w:autoSpaceDN w:val="0"/>
        <w:adjustRightInd w:val="0"/>
        <w:spacing w:line="480" w:lineRule="auto"/>
        <w:jc w:val="both"/>
        <w:rPr>
          <w:rFonts w:ascii="Arial" w:hAnsi="Arial" w:cs="Arial"/>
        </w:rPr>
      </w:pPr>
      <w:r>
        <w:rPr>
          <w:rFonts w:ascii="Arial" w:hAnsi="Arial" w:cs="Arial"/>
        </w:rPr>
        <w:lastRenderedPageBreak/>
        <w:t>REPRESENTATION</w:t>
      </w:r>
    </w:p>
    <w:p w14:paraId="10D08857" w14:textId="77777777" w:rsidR="00040E3F" w:rsidRDefault="00040E3F" w:rsidP="00883824">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497"/>
      </w:tblGrid>
      <w:tr w:rsidR="009B4F82" w14:paraId="7BA51547" w14:textId="77777777" w:rsidTr="009B4F82">
        <w:tc>
          <w:tcPr>
            <w:tcW w:w="4529" w:type="dxa"/>
            <w:hideMark/>
          </w:tcPr>
          <w:p w14:paraId="2B0B1CEA" w14:textId="77777777" w:rsidR="00883824" w:rsidRDefault="00883824" w:rsidP="009B4F82">
            <w:pPr>
              <w:pStyle w:val="BodyText"/>
              <w:autoSpaceDE w:val="0"/>
              <w:autoSpaceDN w:val="0"/>
              <w:adjustRightInd w:val="0"/>
              <w:spacing w:line="480" w:lineRule="auto"/>
              <w:ind w:left="-108"/>
              <w:jc w:val="both"/>
              <w:rPr>
                <w:rFonts w:ascii="Arial" w:hAnsi="Arial" w:cs="Arial"/>
              </w:rPr>
            </w:pPr>
            <w:r>
              <w:rPr>
                <w:rFonts w:ascii="Arial" w:hAnsi="Arial" w:cs="Arial"/>
              </w:rPr>
              <w:t>APP</w:t>
            </w:r>
            <w:r w:rsidR="009B4F82">
              <w:rPr>
                <w:rFonts w:ascii="Arial" w:hAnsi="Arial" w:cs="Arial"/>
              </w:rPr>
              <w:t>LICANT/RESPONDENT</w:t>
            </w:r>
            <w:r>
              <w:rPr>
                <w:rFonts w:ascii="Arial" w:hAnsi="Arial" w:cs="Arial"/>
              </w:rPr>
              <w:t>:</w:t>
            </w:r>
          </w:p>
        </w:tc>
        <w:tc>
          <w:tcPr>
            <w:tcW w:w="4497" w:type="dxa"/>
            <w:hideMark/>
          </w:tcPr>
          <w:p w14:paraId="64611665" w14:textId="77777777" w:rsidR="00883824" w:rsidRDefault="009B4F82" w:rsidP="009B4F82">
            <w:pPr>
              <w:pStyle w:val="BodyText"/>
              <w:autoSpaceDE w:val="0"/>
              <w:autoSpaceDN w:val="0"/>
              <w:adjustRightInd w:val="0"/>
              <w:spacing w:line="480" w:lineRule="auto"/>
              <w:jc w:val="both"/>
              <w:rPr>
                <w:rFonts w:ascii="Arial" w:hAnsi="Arial" w:cs="Arial"/>
              </w:rPr>
            </w:pPr>
            <w:r>
              <w:rPr>
                <w:rFonts w:ascii="Arial" w:hAnsi="Arial" w:cs="Arial"/>
              </w:rPr>
              <w:t>Du Pisani Legal Practitioners</w:t>
            </w:r>
          </w:p>
        </w:tc>
      </w:tr>
      <w:tr w:rsidR="009B4F82" w14:paraId="74645059" w14:textId="77777777" w:rsidTr="009B4F82">
        <w:tc>
          <w:tcPr>
            <w:tcW w:w="4529" w:type="dxa"/>
          </w:tcPr>
          <w:p w14:paraId="072E36EA" w14:textId="77777777" w:rsidR="00883824" w:rsidRDefault="00883824">
            <w:pPr>
              <w:pStyle w:val="BodyText"/>
              <w:autoSpaceDE w:val="0"/>
              <w:autoSpaceDN w:val="0"/>
              <w:adjustRightInd w:val="0"/>
              <w:spacing w:line="480" w:lineRule="auto"/>
              <w:ind w:left="-108"/>
              <w:jc w:val="both"/>
              <w:rPr>
                <w:rFonts w:ascii="Arial" w:hAnsi="Arial" w:cs="Arial"/>
              </w:rPr>
            </w:pPr>
          </w:p>
          <w:p w14:paraId="12FD54B3" w14:textId="77777777" w:rsidR="00040E3F" w:rsidRDefault="00040E3F">
            <w:pPr>
              <w:pStyle w:val="BodyText"/>
              <w:autoSpaceDE w:val="0"/>
              <w:autoSpaceDN w:val="0"/>
              <w:adjustRightInd w:val="0"/>
              <w:spacing w:line="480" w:lineRule="auto"/>
              <w:ind w:left="-108"/>
              <w:jc w:val="both"/>
              <w:rPr>
                <w:rFonts w:ascii="Arial" w:hAnsi="Arial" w:cs="Arial"/>
              </w:rPr>
            </w:pPr>
          </w:p>
        </w:tc>
        <w:tc>
          <w:tcPr>
            <w:tcW w:w="4497" w:type="dxa"/>
          </w:tcPr>
          <w:p w14:paraId="1BA71884" w14:textId="77777777" w:rsidR="00883824" w:rsidRDefault="00883824">
            <w:pPr>
              <w:pStyle w:val="BodyText"/>
              <w:autoSpaceDE w:val="0"/>
              <w:autoSpaceDN w:val="0"/>
              <w:adjustRightInd w:val="0"/>
              <w:spacing w:line="480" w:lineRule="auto"/>
              <w:jc w:val="both"/>
              <w:rPr>
                <w:rFonts w:ascii="Arial" w:hAnsi="Arial" w:cs="Arial"/>
              </w:rPr>
            </w:pPr>
          </w:p>
        </w:tc>
      </w:tr>
      <w:tr w:rsidR="009B4F82" w14:paraId="690B1B04" w14:textId="77777777" w:rsidTr="009B4F82">
        <w:tc>
          <w:tcPr>
            <w:tcW w:w="4529" w:type="dxa"/>
          </w:tcPr>
          <w:p w14:paraId="476B62B6" w14:textId="77777777" w:rsidR="00883824" w:rsidRDefault="009B4F82" w:rsidP="009B4F82">
            <w:pPr>
              <w:pStyle w:val="BodyText"/>
              <w:autoSpaceDE w:val="0"/>
              <w:autoSpaceDN w:val="0"/>
              <w:adjustRightInd w:val="0"/>
              <w:spacing w:line="480" w:lineRule="auto"/>
              <w:ind w:left="-108"/>
              <w:jc w:val="both"/>
              <w:rPr>
                <w:rFonts w:ascii="Arial" w:hAnsi="Arial" w:cs="Arial"/>
              </w:rPr>
            </w:pPr>
            <w:r>
              <w:rPr>
                <w:rFonts w:ascii="Arial" w:hAnsi="Arial" w:cs="Arial"/>
              </w:rPr>
              <w:t>RESPONDENTS/APPELLANTS</w:t>
            </w:r>
            <w:r w:rsidR="0065430C">
              <w:rPr>
                <w:rFonts w:ascii="Arial" w:hAnsi="Arial" w:cs="Arial"/>
              </w:rPr>
              <w:t>:</w:t>
            </w:r>
          </w:p>
        </w:tc>
        <w:tc>
          <w:tcPr>
            <w:tcW w:w="4497" w:type="dxa"/>
            <w:hideMark/>
          </w:tcPr>
          <w:p w14:paraId="7DB6CE09" w14:textId="77777777" w:rsidR="00883824" w:rsidRDefault="009B4F82">
            <w:pPr>
              <w:pStyle w:val="BodyText"/>
              <w:autoSpaceDE w:val="0"/>
              <w:autoSpaceDN w:val="0"/>
              <w:adjustRightInd w:val="0"/>
              <w:spacing w:line="480" w:lineRule="auto"/>
              <w:jc w:val="both"/>
              <w:rPr>
                <w:rFonts w:ascii="Arial" w:hAnsi="Arial" w:cs="Arial"/>
              </w:rPr>
            </w:pPr>
            <w:r>
              <w:rPr>
                <w:rFonts w:ascii="Arial" w:hAnsi="Arial" w:cs="Arial"/>
              </w:rPr>
              <w:t>Kadhila Amoomo Legal Practitioners</w:t>
            </w:r>
          </w:p>
        </w:tc>
      </w:tr>
    </w:tbl>
    <w:p w14:paraId="6A184A15" w14:textId="77777777" w:rsidR="00883824" w:rsidRPr="00703714" w:rsidRDefault="00883824" w:rsidP="00703714">
      <w:pPr>
        <w:rPr>
          <w:rFonts w:ascii="Arial" w:hAnsi="Arial" w:cs="Arial"/>
          <w:sz w:val="24"/>
          <w:szCs w:val="24"/>
        </w:rPr>
      </w:pPr>
    </w:p>
    <w:sectPr w:rsidR="00883824" w:rsidRPr="00703714" w:rsidSect="009B4F82">
      <w:headerReference w:type="default" r:id="rId12"/>
      <w:headerReference w:type="first" r:id="rId1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A459" w14:textId="77777777" w:rsidR="00104000" w:rsidRDefault="00104000" w:rsidP="00883824">
      <w:pPr>
        <w:spacing w:after="0" w:line="240" w:lineRule="auto"/>
      </w:pPr>
      <w:r>
        <w:separator/>
      </w:r>
    </w:p>
  </w:endnote>
  <w:endnote w:type="continuationSeparator" w:id="0">
    <w:p w14:paraId="2FBCC0E4" w14:textId="77777777" w:rsidR="00104000" w:rsidRDefault="00104000" w:rsidP="00883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00335" w14:textId="77777777" w:rsidR="00104000" w:rsidRDefault="00104000" w:rsidP="00883824">
      <w:pPr>
        <w:spacing w:after="0" w:line="240" w:lineRule="auto"/>
      </w:pPr>
      <w:r>
        <w:separator/>
      </w:r>
    </w:p>
  </w:footnote>
  <w:footnote w:type="continuationSeparator" w:id="0">
    <w:p w14:paraId="27BB7A3C" w14:textId="77777777" w:rsidR="00104000" w:rsidRDefault="00104000" w:rsidP="00883824">
      <w:pPr>
        <w:spacing w:after="0" w:line="240" w:lineRule="auto"/>
      </w:pPr>
      <w:r>
        <w:continuationSeparator/>
      </w:r>
    </w:p>
  </w:footnote>
  <w:footnote w:id="1">
    <w:p w14:paraId="6D6E254A" w14:textId="77777777" w:rsidR="00703714" w:rsidRPr="00703714" w:rsidRDefault="00703714">
      <w:pPr>
        <w:pStyle w:val="FootnoteText"/>
        <w:rPr>
          <w:rFonts w:ascii="Arial" w:hAnsi="Arial" w:cs="Arial"/>
        </w:rPr>
      </w:pPr>
      <w:r w:rsidRPr="00703714">
        <w:rPr>
          <w:rStyle w:val="FootnoteReference"/>
          <w:rFonts w:ascii="Arial" w:hAnsi="Arial" w:cs="Arial"/>
        </w:rPr>
        <w:footnoteRef/>
      </w:r>
      <w:r w:rsidRPr="00703714">
        <w:rPr>
          <w:rFonts w:ascii="Arial" w:hAnsi="Arial" w:cs="Arial"/>
        </w:rPr>
        <w:t xml:space="preserve"> Rule 60(4)(b).</w:t>
      </w:r>
    </w:p>
  </w:footnote>
  <w:footnote w:id="2">
    <w:p w14:paraId="359989CF" w14:textId="77777777" w:rsidR="00FA30F9" w:rsidRPr="00FA30F9" w:rsidRDefault="00FA30F9" w:rsidP="00FC09B4">
      <w:pPr>
        <w:pStyle w:val="FootnoteText"/>
        <w:jc w:val="both"/>
        <w:rPr>
          <w:rFonts w:ascii="Arial" w:hAnsi="Arial" w:cs="Arial"/>
        </w:rPr>
      </w:pPr>
      <w:r w:rsidRPr="00FA30F9">
        <w:rPr>
          <w:rStyle w:val="FootnoteReference"/>
          <w:rFonts w:ascii="Arial" w:hAnsi="Arial" w:cs="Arial"/>
        </w:rPr>
        <w:footnoteRef/>
      </w:r>
      <w:r w:rsidRPr="00FA30F9">
        <w:rPr>
          <w:rFonts w:ascii="Arial" w:hAnsi="Arial" w:cs="Arial"/>
        </w:rPr>
        <w:t xml:space="preserve"> </w:t>
      </w:r>
      <w:r w:rsidRPr="00FA30F9">
        <w:rPr>
          <w:rFonts w:ascii="Arial" w:hAnsi="Arial" w:cs="Arial"/>
          <w:i/>
        </w:rPr>
        <w:t>Kelly Nghixulifwa v The President of the Republic of Namibia &amp; others</w:t>
      </w:r>
      <w:r w:rsidRPr="00FA30F9">
        <w:rPr>
          <w:rFonts w:ascii="Arial" w:hAnsi="Arial" w:cs="Arial"/>
        </w:rPr>
        <w:t xml:space="preserve"> HC-MD-CIV-MOT-GEN 2022/0010</w:t>
      </w:r>
      <w:r>
        <w:rPr>
          <w:rFonts w:ascii="Arial" w:hAnsi="Arial" w:cs="Arial"/>
        </w:rPr>
        <w:t>.</w:t>
      </w:r>
    </w:p>
  </w:footnote>
  <w:footnote w:id="3">
    <w:p w14:paraId="5E48A2D6" w14:textId="77777777" w:rsidR="000C5238" w:rsidRPr="000C5238" w:rsidRDefault="000C5238" w:rsidP="00FC09B4">
      <w:pPr>
        <w:pStyle w:val="FootnoteText"/>
        <w:jc w:val="both"/>
        <w:rPr>
          <w:rFonts w:ascii="Arial" w:hAnsi="Arial" w:cs="Arial"/>
        </w:rPr>
      </w:pPr>
      <w:r w:rsidRPr="000C5238">
        <w:rPr>
          <w:rStyle w:val="FootnoteReference"/>
          <w:rFonts w:ascii="Arial" w:hAnsi="Arial" w:cs="Arial"/>
        </w:rPr>
        <w:footnoteRef/>
      </w:r>
      <w:r w:rsidRPr="000C5238">
        <w:rPr>
          <w:rFonts w:ascii="Arial" w:hAnsi="Arial" w:cs="Arial"/>
        </w:rPr>
        <w:t xml:space="preserve"> </w:t>
      </w:r>
      <w:r w:rsidRPr="00E806C7">
        <w:rPr>
          <w:rFonts w:ascii="Arial" w:hAnsi="Arial" w:cs="Arial"/>
          <w:i/>
        </w:rPr>
        <w:t>Standard Bank Namibia Limited v Shipila &amp; others</w:t>
      </w:r>
      <w:r w:rsidR="000D57E5">
        <w:rPr>
          <w:rFonts w:ascii="Arial" w:hAnsi="Arial" w:cs="Arial"/>
        </w:rPr>
        <w:t xml:space="preserve"> 2018 (3)</w:t>
      </w:r>
      <w:r>
        <w:rPr>
          <w:rFonts w:ascii="Arial" w:hAnsi="Arial" w:cs="Arial"/>
        </w:rPr>
        <w:t xml:space="preserve"> NR 849 (SC).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370156637"/>
      <w:docPartObj>
        <w:docPartGallery w:val="Page Numbers (Top of Page)"/>
        <w:docPartUnique/>
      </w:docPartObj>
    </w:sdtPr>
    <w:sdtEndPr>
      <w:rPr>
        <w:noProof/>
      </w:rPr>
    </w:sdtEndPr>
    <w:sdtContent>
      <w:p w14:paraId="51EC5230" w14:textId="77777777" w:rsidR="009B4F82" w:rsidRPr="009B4F82" w:rsidRDefault="009B4F82">
        <w:pPr>
          <w:pStyle w:val="Header"/>
          <w:jc w:val="right"/>
          <w:rPr>
            <w:rFonts w:ascii="Arial" w:hAnsi="Arial" w:cs="Arial"/>
            <w:sz w:val="24"/>
            <w:szCs w:val="24"/>
          </w:rPr>
        </w:pPr>
        <w:r w:rsidRPr="009B4F82">
          <w:rPr>
            <w:rFonts w:ascii="Arial" w:hAnsi="Arial" w:cs="Arial"/>
            <w:sz w:val="24"/>
            <w:szCs w:val="24"/>
          </w:rPr>
          <w:fldChar w:fldCharType="begin"/>
        </w:r>
        <w:r w:rsidRPr="009B4F82">
          <w:rPr>
            <w:rFonts w:ascii="Arial" w:hAnsi="Arial" w:cs="Arial"/>
            <w:sz w:val="24"/>
            <w:szCs w:val="24"/>
          </w:rPr>
          <w:instrText xml:space="preserve"> PAGE   \* MERGEFORMAT </w:instrText>
        </w:r>
        <w:r w:rsidRPr="009B4F82">
          <w:rPr>
            <w:rFonts w:ascii="Arial" w:hAnsi="Arial" w:cs="Arial"/>
            <w:sz w:val="24"/>
            <w:szCs w:val="24"/>
          </w:rPr>
          <w:fldChar w:fldCharType="separate"/>
        </w:r>
        <w:r w:rsidR="0098704A">
          <w:rPr>
            <w:rFonts w:ascii="Arial" w:hAnsi="Arial" w:cs="Arial"/>
            <w:noProof/>
            <w:sz w:val="24"/>
            <w:szCs w:val="24"/>
          </w:rPr>
          <w:t>12</w:t>
        </w:r>
        <w:r w:rsidRPr="009B4F82">
          <w:rPr>
            <w:rFonts w:ascii="Arial" w:hAnsi="Arial" w:cs="Arial"/>
            <w:noProof/>
            <w:sz w:val="24"/>
            <w:szCs w:val="24"/>
          </w:rPr>
          <w:fldChar w:fldCharType="end"/>
        </w:r>
      </w:p>
    </w:sdtContent>
  </w:sdt>
  <w:p w14:paraId="7219CAC9" w14:textId="77777777" w:rsidR="00703714" w:rsidRDefault="00703714" w:rsidP="009B4F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8414" w14:textId="77777777" w:rsidR="009B4F82" w:rsidRDefault="009B4F82">
    <w:pPr>
      <w:pStyle w:val="Header"/>
      <w:jc w:val="right"/>
    </w:pPr>
  </w:p>
  <w:p w14:paraId="0F1CC158" w14:textId="77777777" w:rsidR="009B4F82" w:rsidRDefault="009B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5F539B0"/>
    <w:multiLevelType w:val="hybridMultilevel"/>
    <w:tmpl w:val="A4780330"/>
    <w:lvl w:ilvl="0" w:tplc="73888D8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96110548">
    <w:abstractNumId w:val="0"/>
  </w:num>
  <w:num w:numId="2" w16cid:durableId="19229096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824"/>
    <w:rsid w:val="00031E4B"/>
    <w:rsid w:val="00040E3F"/>
    <w:rsid w:val="000813C2"/>
    <w:rsid w:val="000A6AF3"/>
    <w:rsid w:val="000C5238"/>
    <w:rsid w:val="000D57E5"/>
    <w:rsid w:val="00104000"/>
    <w:rsid w:val="001054F5"/>
    <w:rsid w:val="0011012F"/>
    <w:rsid w:val="00137352"/>
    <w:rsid w:val="00183345"/>
    <w:rsid w:val="00194FE3"/>
    <w:rsid w:val="001D68E3"/>
    <w:rsid w:val="001E6F0A"/>
    <w:rsid w:val="00210C1C"/>
    <w:rsid w:val="002955C7"/>
    <w:rsid w:val="002F41DB"/>
    <w:rsid w:val="003611C4"/>
    <w:rsid w:val="003B7290"/>
    <w:rsid w:val="003F3716"/>
    <w:rsid w:val="003F6576"/>
    <w:rsid w:val="00470411"/>
    <w:rsid w:val="00491771"/>
    <w:rsid w:val="004929D6"/>
    <w:rsid w:val="004D5A07"/>
    <w:rsid w:val="004E5036"/>
    <w:rsid w:val="004F462A"/>
    <w:rsid w:val="00531FEF"/>
    <w:rsid w:val="005B032D"/>
    <w:rsid w:val="005B2FA7"/>
    <w:rsid w:val="005D0DD5"/>
    <w:rsid w:val="00600FB4"/>
    <w:rsid w:val="0062192E"/>
    <w:rsid w:val="0065430C"/>
    <w:rsid w:val="0067068F"/>
    <w:rsid w:val="006973D1"/>
    <w:rsid w:val="006A7850"/>
    <w:rsid w:val="006E7EC5"/>
    <w:rsid w:val="00703714"/>
    <w:rsid w:val="00831894"/>
    <w:rsid w:val="00883824"/>
    <w:rsid w:val="008968C3"/>
    <w:rsid w:val="008A0ACE"/>
    <w:rsid w:val="008C0B11"/>
    <w:rsid w:val="008C1F2E"/>
    <w:rsid w:val="009343FD"/>
    <w:rsid w:val="00980C4E"/>
    <w:rsid w:val="00980F22"/>
    <w:rsid w:val="0098704A"/>
    <w:rsid w:val="009B4F82"/>
    <w:rsid w:val="00A06D54"/>
    <w:rsid w:val="00AE0763"/>
    <w:rsid w:val="00B337C8"/>
    <w:rsid w:val="00BA106C"/>
    <w:rsid w:val="00BB4C0C"/>
    <w:rsid w:val="00C6309C"/>
    <w:rsid w:val="00C803EC"/>
    <w:rsid w:val="00D0621E"/>
    <w:rsid w:val="00D31426"/>
    <w:rsid w:val="00D74D69"/>
    <w:rsid w:val="00DE63E9"/>
    <w:rsid w:val="00E7443B"/>
    <w:rsid w:val="00E765E6"/>
    <w:rsid w:val="00E806C7"/>
    <w:rsid w:val="00EE29D7"/>
    <w:rsid w:val="00F5490A"/>
    <w:rsid w:val="00F82E4F"/>
    <w:rsid w:val="00FA30F9"/>
    <w:rsid w:val="00FC09B4"/>
    <w:rsid w:val="00FD4281"/>
    <w:rsid w:val="00FF61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93C8D"/>
  <w15:chartTrackingRefBased/>
  <w15:docId w15:val="{0507F32C-63BC-498D-B168-5F0EB2F6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824"/>
    <w:pPr>
      <w:spacing w:after="0" w:line="240" w:lineRule="auto"/>
    </w:pPr>
  </w:style>
  <w:style w:type="table" w:styleId="TableGrid">
    <w:name w:val="Table Grid"/>
    <w:basedOn w:val="TableNormal"/>
    <w:uiPriority w:val="39"/>
    <w:rsid w:val="00883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38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3824"/>
    <w:rPr>
      <w:sz w:val="20"/>
      <w:szCs w:val="20"/>
    </w:rPr>
  </w:style>
  <w:style w:type="character" w:styleId="FootnoteReference">
    <w:name w:val="footnote reference"/>
    <w:basedOn w:val="DefaultParagraphFont"/>
    <w:uiPriority w:val="99"/>
    <w:semiHidden/>
    <w:unhideWhenUsed/>
    <w:rsid w:val="00883824"/>
    <w:rPr>
      <w:vertAlign w:val="superscript"/>
    </w:rPr>
  </w:style>
  <w:style w:type="paragraph" w:styleId="BodyText">
    <w:name w:val="Body Text"/>
    <w:basedOn w:val="Normal"/>
    <w:link w:val="BodyTextChar"/>
    <w:unhideWhenUsed/>
    <w:rsid w:val="00883824"/>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883824"/>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83824"/>
    <w:pPr>
      <w:ind w:left="720"/>
      <w:contextualSpacing/>
    </w:pPr>
  </w:style>
  <w:style w:type="paragraph" w:styleId="Header">
    <w:name w:val="header"/>
    <w:basedOn w:val="Normal"/>
    <w:link w:val="HeaderChar"/>
    <w:uiPriority w:val="99"/>
    <w:unhideWhenUsed/>
    <w:rsid w:val="00703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714"/>
  </w:style>
  <w:style w:type="paragraph" w:styleId="Footer">
    <w:name w:val="footer"/>
    <w:basedOn w:val="Normal"/>
    <w:link w:val="FooterChar"/>
    <w:uiPriority w:val="99"/>
    <w:unhideWhenUsed/>
    <w:rsid w:val="00703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14"/>
  </w:style>
  <w:style w:type="paragraph" w:customStyle="1" w:styleId="Body">
    <w:name w:val="Body"/>
    <w:rsid w:val="004F462A"/>
    <w:pPr>
      <w:spacing w:line="256" w:lineRule="auto"/>
    </w:pPr>
    <w:rPr>
      <w:rFonts w:ascii="Calibri" w:eastAsia="Arial Unicode MS" w:hAnsi="Calibri" w:cs="Arial Unicode MS"/>
      <w:color w:val="000000"/>
      <w:u w:color="000000"/>
      <w:lang w:eastAsia="en-GB"/>
    </w:rPr>
  </w:style>
  <w:style w:type="paragraph" w:styleId="BalloonText">
    <w:name w:val="Balloon Text"/>
    <w:basedOn w:val="Normal"/>
    <w:link w:val="BalloonTextChar"/>
    <w:uiPriority w:val="99"/>
    <w:semiHidden/>
    <w:unhideWhenUsed/>
    <w:rsid w:val="00F82E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E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5286">
      <w:bodyDiv w:val="1"/>
      <w:marLeft w:val="0"/>
      <w:marRight w:val="0"/>
      <w:marTop w:val="0"/>
      <w:marBottom w:val="0"/>
      <w:divBdr>
        <w:top w:val="none" w:sz="0" w:space="0" w:color="auto"/>
        <w:left w:val="none" w:sz="0" w:space="0" w:color="auto"/>
        <w:bottom w:val="none" w:sz="0" w:space="0" w:color="auto"/>
        <w:right w:val="none" w:sz="0" w:space="0" w:color="auto"/>
      </w:divBdr>
    </w:div>
    <w:div w:id="550651991">
      <w:bodyDiv w:val="1"/>
      <w:marLeft w:val="0"/>
      <w:marRight w:val="0"/>
      <w:marTop w:val="0"/>
      <w:marBottom w:val="0"/>
      <w:divBdr>
        <w:top w:val="none" w:sz="0" w:space="0" w:color="auto"/>
        <w:left w:val="none" w:sz="0" w:space="0" w:color="auto"/>
        <w:bottom w:val="none" w:sz="0" w:space="0" w:color="auto"/>
        <w:right w:val="none" w:sz="0" w:space="0" w:color="auto"/>
      </w:divBdr>
    </w:div>
    <w:div w:id="21029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2023-11-07T18:30:00+00:00</Judgment_x0020_Date>
    <Year xmlns="63bdd487-88aa-4c54-b893-ddaa81ed2e7c">2023</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67980-52EE-44B2-8CAD-38716890C04C}">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ABED32EF-B094-4F34-8F56-4C5A03A25564}">
  <ds:schemaRefs>
    <ds:schemaRef ds:uri="http://schemas.microsoft.com/sharepoint/v3/contenttype/forms"/>
  </ds:schemaRefs>
</ds:datastoreItem>
</file>

<file path=customXml/itemProps3.xml><?xml version="1.0" encoding="utf-8"?>
<ds:datastoreItem xmlns:ds="http://schemas.openxmlformats.org/officeDocument/2006/customXml" ds:itemID="{229E1DB9-6FE6-4E64-B93F-5DBEFEAABA56}">
  <ds:schemaRefs>
    <ds:schemaRef ds:uri="http://schemas.openxmlformats.org/officeDocument/2006/bibliography"/>
  </ds:schemaRefs>
</ds:datastoreItem>
</file>

<file path=customXml/itemProps4.xml><?xml version="1.0" encoding="utf-8"?>
<ds:datastoreItem xmlns:ds="http://schemas.openxmlformats.org/officeDocument/2006/customXml" ds:itemID="{ABDF744B-DA9D-48FF-BA17-ADD0FBE6D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12</Pages>
  <Words>2857</Words>
  <Characters>15777</Characters>
  <Application>Microsoft Office Word</Application>
  <DocSecurity>0</DocSecurity>
  <Lines>3155</Lines>
  <Paragraphs>1330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Haitengela v First National Bank of Namibia (SA 99-2023) [2023] NASC (8 November 2023)</dc:title>
  <dc:subject/>
  <dc:creator>Kemanya Amkongo</dc:creator>
  <cp:keywords/>
  <dc:description/>
  <cp:lastModifiedBy>Mariana Anguelov</cp:lastModifiedBy>
  <cp:revision>20</cp:revision>
  <cp:lastPrinted>2023-11-08T08:57:00Z</cp:lastPrinted>
  <dcterms:created xsi:type="dcterms:W3CDTF">2023-11-01T12:35:00Z</dcterms:created>
  <dcterms:modified xsi:type="dcterms:W3CDTF">2023-11-15T04:28:00Z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