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6F9" w:rsidRPr="006A55DD" w:rsidRDefault="003226F9" w:rsidP="003226F9">
      <w:pPr>
        <w:spacing w:after="0" w:line="360" w:lineRule="auto"/>
        <w:jc w:val="center"/>
        <w:rPr>
          <w:b/>
          <w:sz w:val="24"/>
          <w:szCs w:val="24"/>
        </w:rPr>
      </w:pPr>
      <w:r w:rsidRPr="00A41CEE">
        <w:rPr>
          <w:b/>
          <w:noProof/>
          <w:sz w:val="24"/>
          <w:szCs w:val="24"/>
          <w:lang w:eastAsia="en-ZA"/>
        </w:rPr>
        <w:drawing>
          <wp:inline distT="0" distB="0" distL="0" distR="0" wp14:anchorId="72AA03BC" wp14:editId="7F5E3569">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3226F9" w:rsidRPr="008C69A1" w:rsidRDefault="00C85F39" w:rsidP="003226F9">
      <w:pPr>
        <w:pStyle w:val="NoSpacing"/>
        <w:jc w:val="right"/>
        <w:rPr>
          <w:rFonts w:ascii="Arial" w:hAnsi="Arial" w:cs="Arial"/>
          <w:b/>
          <w:sz w:val="24"/>
          <w:szCs w:val="24"/>
        </w:rPr>
      </w:pPr>
      <w:r w:rsidRPr="008C69A1">
        <w:rPr>
          <w:rFonts w:ascii="Arial" w:hAnsi="Arial" w:cs="Arial"/>
          <w:b/>
          <w:sz w:val="24"/>
          <w:szCs w:val="24"/>
        </w:rPr>
        <w:t>REPORTABLE</w:t>
      </w:r>
    </w:p>
    <w:p w:rsidR="003226F9" w:rsidRDefault="003226F9" w:rsidP="003226F9">
      <w:pPr>
        <w:pStyle w:val="NoSpacing"/>
        <w:jc w:val="right"/>
        <w:rPr>
          <w:rFonts w:ascii="Arial" w:hAnsi="Arial" w:cs="Arial"/>
          <w:sz w:val="24"/>
          <w:szCs w:val="24"/>
        </w:rPr>
      </w:pPr>
    </w:p>
    <w:p w:rsidR="006F5981" w:rsidRPr="006F5981" w:rsidRDefault="003226F9" w:rsidP="00D05E1A">
      <w:pPr>
        <w:pStyle w:val="NoSpacing"/>
        <w:jc w:val="right"/>
        <w:rPr>
          <w:rFonts w:ascii="Arial" w:hAnsi="Arial" w:cs="Arial"/>
          <w:sz w:val="24"/>
          <w:szCs w:val="24"/>
        </w:rPr>
      </w:pPr>
      <w:r>
        <w:rPr>
          <w:rFonts w:ascii="Arial" w:hAnsi="Arial" w:cs="Arial"/>
          <w:sz w:val="24"/>
          <w:szCs w:val="24"/>
        </w:rPr>
        <w:t xml:space="preserve">CASE NO: SA </w:t>
      </w:r>
      <w:r w:rsidR="00D34CEF">
        <w:rPr>
          <w:rFonts w:ascii="Arial" w:hAnsi="Arial" w:cs="Arial"/>
          <w:sz w:val="24"/>
          <w:szCs w:val="24"/>
        </w:rPr>
        <w:t>55</w:t>
      </w:r>
      <w:r>
        <w:rPr>
          <w:rFonts w:ascii="Arial" w:hAnsi="Arial" w:cs="Arial"/>
          <w:sz w:val="24"/>
          <w:szCs w:val="24"/>
        </w:rPr>
        <w:t>/202</w:t>
      </w:r>
      <w:r w:rsidR="00D34CEF">
        <w:rPr>
          <w:rFonts w:ascii="Arial" w:hAnsi="Arial" w:cs="Arial"/>
          <w:sz w:val="24"/>
          <w:szCs w:val="24"/>
        </w:rPr>
        <w:t>2</w:t>
      </w:r>
    </w:p>
    <w:p w:rsidR="003226F9" w:rsidRPr="00970591" w:rsidRDefault="003226F9" w:rsidP="003226F9">
      <w:pPr>
        <w:pStyle w:val="NoSpacing"/>
        <w:rPr>
          <w:rFonts w:ascii="Arial" w:hAnsi="Arial" w:cs="Arial"/>
          <w:b/>
          <w:sz w:val="24"/>
          <w:szCs w:val="24"/>
        </w:rPr>
      </w:pPr>
      <w:r w:rsidRPr="00970591">
        <w:rPr>
          <w:rFonts w:ascii="Arial" w:hAnsi="Arial" w:cs="Arial"/>
          <w:b/>
          <w:sz w:val="24"/>
          <w:szCs w:val="24"/>
        </w:rPr>
        <w:t>IN THE SUPREME COURT OF NAMIBIA</w:t>
      </w:r>
    </w:p>
    <w:p w:rsidR="003226F9" w:rsidRDefault="003226F9" w:rsidP="003226F9">
      <w:pPr>
        <w:pStyle w:val="NoSpacing"/>
        <w:rPr>
          <w:rFonts w:ascii="Arial" w:hAnsi="Arial" w:cs="Arial"/>
          <w:sz w:val="24"/>
          <w:szCs w:val="24"/>
        </w:rPr>
      </w:pPr>
    </w:p>
    <w:p w:rsidR="006F5981" w:rsidRDefault="006F5981" w:rsidP="003226F9">
      <w:pPr>
        <w:pStyle w:val="NoSpacing"/>
        <w:rPr>
          <w:rFonts w:ascii="Arial" w:hAnsi="Arial" w:cs="Arial"/>
          <w:sz w:val="24"/>
          <w:szCs w:val="24"/>
        </w:rPr>
      </w:pPr>
    </w:p>
    <w:p w:rsidR="003226F9" w:rsidRDefault="003226F9" w:rsidP="003226F9">
      <w:pPr>
        <w:pStyle w:val="NoSpacing"/>
        <w:rPr>
          <w:rFonts w:ascii="Arial" w:hAnsi="Arial" w:cs="Arial"/>
          <w:sz w:val="24"/>
          <w:szCs w:val="24"/>
        </w:rPr>
      </w:pPr>
      <w:r>
        <w:rPr>
          <w:rFonts w:ascii="Arial" w:hAnsi="Arial" w:cs="Arial"/>
          <w:sz w:val="24"/>
          <w:szCs w:val="24"/>
        </w:rPr>
        <w:t>In the matter between:</w:t>
      </w:r>
    </w:p>
    <w:p w:rsidR="003226F9" w:rsidRDefault="003226F9" w:rsidP="003226F9">
      <w:pPr>
        <w:pStyle w:val="NoSpacing"/>
        <w:rPr>
          <w:rFonts w:ascii="Arial" w:hAnsi="Arial" w:cs="Arial"/>
          <w:sz w:val="24"/>
          <w:szCs w:val="24"/>
        </w:rPr>
      </w:pPr>
    </w:p>
    <w:p w:rsidR="003226F9" w:rsidRDefault="003226F9" w:rsidP="003226F9">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446"/>
      </w:tblGrid>
      <w:tr w:rsidR="00AA3F34" w:rsidRPr="002F2B3F" w:rsidTr="009717C8">
        <w:tc>
          <w:tcPr>
            <w:tcW w:w="5665" w:type="dxa"/>
          </w:tcPr>
          <w:p w:rsidR="00AA3F34" w:rsidRDefault="00AA3F34" w:rsidP="006F5981">
            <w:pPr>
              <w:pStyle w:val="NoSpacing"/>
              <w:ind w:left="-108"/>
              <w:rPr>
                <w:rFonts w:ascii="Arial" w:hAnsi="Arial" w:cs="Arial"/>
                <w:b/>
                <w:sz w:val="24"/>
                <w:szCs w:val="24"/>
              </w:rPr>
            </w:pPr>
          </w:p>
        </w:tc>
        <w:tc>
          <w:tcPr>
            <w:tcW w:w="3446" w:type="dxa"/>
          </w:tcPr>
          <w:p w:rsidR="00AA3F34" w:rsidRDefault="00AA3F34" w:rsidP="006F5981">
            <w:pPr>
              <w:pStyle w:val="NoSpacing"/>
              <w:jc w:val="right"/>
              <w:rPr>
                <w:rFonts w:ascii="Arial" w:hAnsi="Arial" w:cs="Arial"/>
                <w:b/>
                <w:sz w:val="24"/>
                <w:szCs w:val="24"/>
              </w:rPr>
            </w:pPr>
          </w:p>
        </w:tc>
      </w:tr>
      <w:tr w:rsidR="00AA3F34" w:rsidRPr="002F2B3F" w:rsidTr="009717C8">
        <w:tc>
          <w:tcPr>
            <w:tcW w:w="5665" w:type="dxa"/>
          </w:tcPr>
          <w:p w:rsidR="00AA3F34" w:rsidRDefault="00D34CEF" w:rsidP="006F5981">
            <w:pPr>
              <w:pStyle w:val="NoSpacing"/>
              <w:ind w:left="-108"/>
              <w:rPr>
                <w:rFonts w:ascii="Arial" w:hAnsi="Arial" w:cs="Arial"/>
                <w:b/>
                <w:sz w:val="24"/>
                <w:szCs w:val="24"/>
              </w:rPr>
            </w:pPr>
            <w:r>
              <w:rPr>
                <w:rFonts w:ascii="Arial" w:hAnsi="Arial" w:cs="Arial"/>
                <w:b/>
                <w:sz w:val="24"/>
                <w:szCs w:val="24"/>
              </w:rPr>
              <w:t>CENTRAL TECHNICAL SUPPLIES (PTY) LTD</w:t>
            </w:r>
          </w:p>
        </w:tc>
        <w:tc>
          <w:tcPr>
            <w:tcW w:w="3446" w:type="dxa"/>
          </w:tcPr>
          <w:p w:rsidR="00AA3F34" w:rsidRDefault="00AA3F34" w:rsidP="006F5981">
            <w:pPr>
              <w:pStyle w:val="NoSpacing"/>
              <w:jc w:val="right"/>
              <w:rPr>
                <w:rFonts w:ascii="Arial" w:hAnsi="Arial" w:cs="Arial"/>
                <w:b/>
                <w:sz w:val="24"/>
                <w:szCs w:val="24"/>
              </w:rPr>
            </w:pPr>
            <w:r>
              <w:rPr>
                <w:rFonts w:ascii="Arial" w:hAnsi="Arial" w:cs="Arial"/>
                <w:b/>
                <w:sz w:val="24"/>
                <w:szCs w:val="24"/>
              </w:rPr>
              <w:t>Appellant</w:t>
            </w:r>
          </w:p>
        </w:tc>
      </w:tr>
      <w:tr w:rsidR="003226F9" w:rsidTr="009717C8">
        <w:tc>
          <w:tcPr>
            <w:tcW w:w="5665" w:type="dxa"/>
          </w:tcPr>
          <w:p w:rsidR="003226F9" w:rsidRDefault="003226F9" w:rsidP="006F5981">
            <w:pPr>
              <w:pStyle w:val="NoSpacing"/>
              <w:ind w:left="-108"/>
              <w:rPr>
                <w:rFonts w:ascii="Arial" w:hAnsi="Arial" w:cs="Arial"/>
                <w:sz w:val="24"/>
                <w:szCs w:val="24"/>
              </w:rPr>
            </w:pPr>
          </w:p>
        </w:tc>
        <w:tc>
          <w:tcPr>
            <w:tcW w:w="3446" w:type="dxa"/>
          </w:tcPr>
          <w:p w:rsidR="003226F9" w:rsidRDefault="003226F9" w:rsidP="006F5981">
            <w:pPr>
              <w:pStyle w:val="NoSpacing"/>
              <w:jc w:val="right"/>
              <w:rPr>
                <w:rFonts w:ascii="Arial" w:hAnsi="Arial" w:cs="Arial"/>
                <w:sz w:val="24"/>
                <w:szCs w:val="24"/>
              </w:rPr>
            </w:pPr>
          </w:p>
        </w:tc>
      </w:tr>
      <w:tr w:rsidR="003226F9" w:rsidTr="009717C8">
        <w:tc>
          <w:tcPr>
            <w:tcW w:w="5665" w:type="dxa"/>
          </w:tcPr>
          <w:p w:rsidR="003226F9" w:rsidRDefault="00770506" w:rsidP="006F5981">
            <w:pPr>
              <w:pStyle w:val="NoSpacing"/>
              <w:ind w:left="-108"/>
              <w:rPr>
                <w:rFonts w:ascii="Arial" w:hAnsi="Arial" w:cs="Arial"/>
                <w:sz w:val="24"/>
                <w:szCs w:val="24"/>
              </w:rPr>
            </w:pPr>
            <w:r>
              <w:rPr>
                <w:rFonts w:ascii="Arial" w:hAnsi="Arial" w:cs="Arial"/>
                <w:sz w:val="24"/>
                <w:szCs w:val="24"/>
              </w:rPr>
              <w:t>a</w:t>
            </w:r>
            <w:r w:rsidR="003226F9">
              <w:rPr>
                <w:rFonts w:ascii="Arial" w:hAnsi="Arial" w:cs="Arial"/>
                <w:sz w:val="24"/>
                <w:szCs w:val="24"/>
              </w:rPr>
              <w:t>nd</w:t>
            </w:r>
          </w:p>
        </w:tc>
        <w:tc>
          <w:tcPr>
            <w:tcW w:w="3446" w:type="dxa"/>
          </w:tcPr>
          <w:p w:rsidR="003226F9" w:rsidRDefault="003226F9" w:rsidP="006F5981">
            <w:pPr>
              <w:pStyle w:val="NoSpacing"/>
              <w:rPr>
                <w:rFonts w:ascii="Arial" w:hAnsi="Arial" w:cs="Arial"/>
                <w:sz w:val="24"/>
                <w:szCs w:val="24"/>
              </w:rPr>
            </w:pPr>
          </w:p>
        </w:tc>
      </w:tr>
      <w:tr w:rsidR="003226F9" w:rsidTr="009717C8">
        <w:tc>
          <w:tcPr>
            <w:tcW w:w="5665" w:type="dxa"/>
          </w:tcPr>
          <w:p w:rsidR="003226F9" w:rsidRDefault="003226F9" w:rsidP="006F5981">
            <w:pPr>
              <w:pStyle w:val="NoSpacing"/>
              <w:ind w:left="-108"/>
              <w:rPr>
                <w:rFonts w:ascii="Arial" w:hAnsi="Arial" w:cs="Arial"/>
                <w:sz w:val="24"/>
                <w:szCs w:val="24"/>
              </w:rPr>
            </w:pPr>
          </w:p>
        </w:tc>
        <w:tc>
          <w:tcPr>
            <w:tcW w:w="3446" w:type="dxa"/>
          </w:tcPr>
          <w:p w:rsidR="003226F9" w:rsidRDefault="003226F9" w:rsidP="006F5981">
            <w:pPr>
              <w:pStyle w:val="NoSpacing"/>
              <w:rPr>
                <w:rFonts w:ascii="Arial" w:hAnsi="Arial" w:cs="Arial"/>
                <w:sz w:val="24"/>
                <w:szCs w:val="24"/>
              </w:rPr>
            </w:pPr>
          </w:p>
        </w:tc>
      </w:tr>
      <w:tr w:rsidR="003226F9" w:rsidRPr="002F2B3F" w:rsidTr="009717C8">
        <w:tc>
          <w:tcPr>
            <w:tcW w:w="5665" w:type="dxa"/>
          </w:tcPr>
          <w:p w:rsidR="003226F9" w:rsidRPr="002F2B3F" w:rsidRDefault="00D34CEF" w:rsidP="006F5981">
            <w:pPr>
              <w:pStyle w:val="NoSpacing"/>
              <w:ind w:left="-108"/>
              <w:rPr>
                <w:rFonts w:ascii="Arial" w:hAnsi="Arial" w:cs="Arial"/>
                <w:b/>
                <w:sz w:val="24"/>
                <w:szCs w:val="24"/>
              </w:rPr>
            </w:pPr>
            <w:r>
              <w:rPr>
                <w:rFonts w:ascii="Arial" w:hAnsi="Arial" w:cs="Arial"/>
                <w:b/>
                <w:sz w:val="24"/>
                <w:szCs w:val="24"/>
              </w:rPr>
              <w:t>PARAGON INVESTMENT (PTY) LTD JV CHINA HUAYUN GROUP</w:t>
            </w:r>
          </w:p>
        </w:tc>
        <w:tc>
          <w:tcPr>
            <w:tcW w:w="3446" w:type="dxa"/>
          </w:tcPr>
          <w:p w:rsidR="00D34CEF" w:rsidRDefault="00D34CEF" w:rsidP="00AA3F34">
            <w:pPr>
              <w:pStyle w:val="NoSpacing"/>
              <w:jc w:val="right"/>
              <w:rPr>
                <w:rFonts w:ascii="Arial" w:hAnsi="Arial" w:cs="Arial"/>
                <w:b/>
                <w:sz w:val="24"/>
                <w:szCs w:val="24"/>
              </w:rPr>
            </w:pPr>
          </w:p>
          <w:p w:rsidR="003226F9" w:rsidRPr="002F2B3F" w:rsidRDefault="003226F9" w:rsidP="00AA3F34">
            <w:pPr>
              <w:pStyle w:val="NoSpacing"/>
              <w:jc w:val="right"/>
              <w:rPr>
                <w:rFonts w:ascii="Arial" w:hAnsi="Arial" w:cs="Arial"/>
                <w:b/>
                <w:sz w:val="24"/>
                <w:szCs w:val="24"/>
              </w:rPr>
            </w:pPr>
            <w:r>
              <w:rPr>
                <w:rFonts w:ascii="Arial" w:hAnsi="Arial" w:cs="Arial"/>
                <w:b/>
                <w:sz w:val="24"/>
                <w:szCs w:val="24"/>
              </w:rPr>
              <w:t xml:space="preserve">First </w:t>
            </w:r>
            <w:r w:rsidRPr="002F2B3F">
              <w:rPr>
                <w:rFonts w:ascii="Arial" w:hAnsi="Arial" w:cs="Arial"/>
                <w:b/>
                <w:sz w:val="24"/>
                <w:szCs w:val="24"/>
              </w:rPr>
              <w:t>Respondent</w:t>
            </w:r>
          </w:p>
        </w:tc>
      </w:tr>
      <w:tr w:rsidR="009717C8" w:rsidRPr="002F2B3F" w:rsidTr="009717C8">
        <w:tc>
          <w:tcPr>
            <w:tcW w:w="5665" w:type="dxa"/>
          </w:tcPr>
          <w:p w:rsidR="009717C8" w:rsidRDefault="009717C8" w:rsidP="006F5981">
            <w:pPr>
              <w:pStyle w:val="NoSpacing"/>
              <w:ind w:left="-108"/>
              <w:rPr>
                <w:rFonts w:ascii="Arial" w:hAnsi="Arial" w:cs="Arial"/>
                <w:b/>
                <w:sz w:val="24"/>
                <w:szCs w:val="24"/>
              </w:rPr>
            </w:pPr>
          </w:p>
        </w:tc>
        <w:tc>
          <w:tcPr>
            <w:tcW w:w="3446" w:type="dxa"/>
          </w:tcPr>
          <w:p w:rsidR="009717C8" w:rsidRDefault="009717C8" w:rsidP="006F5981">
            <w:pPr>
              <w:pStyle w:val="NoSpacing"/>
              <w:jc w:val="right"/>
              <w:rPr>
                <w:rFonts w:ascii="Arial" w:hAnsi="Arial" w:cs="Arial"/>
                <w:b/>
                <w:sz w:val="24"/>
                <w:szCs w:val="24"/>
              </w:rPr>
            </w:pPr>
          </w:p>
        </w:tc>
      </w:tr>
      <w:tr w:rsidR="003226F9" w:rsidRPr="002F2B3F" w:rsidTr="009717C8">
        <w:tc>
          <w:tcPr>
            <w:tcW w:w="5665" w:type="dxa"/>
          </w:tcPr>
          <w:p w:rsidR="003226F9" w:rsidRDefault="00D34CEF" w:rsidP="006F5981">
            <w:pPr>
              <w:pStyle w:val="NoSpacing"/>
              <w:ind w:left="-108"/>
              <w:rPr>
                <w:rFonts w:ascii="Arial" w:hAnsi="Arial" w:cs="Arial"/>
                <w:b/>
                <w:sz w:val="24"/>
                <w:szCs w:val="24"/>
              </w:rPr>
            </w:pPr>
            <w:r>
              <w:rPr>
                <w:rFonts w:ascii="Arial" w:hAnsi="Arial" w:cs="Arial"/>
                <w:b/>
                <w:sz w:val="24"/>
                <w:szCs w:val="24"/>
              </w:rPr>
              <w:t>CHAIRPERSON: REVIEW PANEL</w:t>
            </w:r>
          </w:p>
        </w:tc>
        <w:tc>
          <w:tcPr>
            <w:tcW w:w="3446" w:type="dxa"/>
          </w:tcPr>
          <w:p w:rsidR="003226F9" w:rsidRPr="002F2B3F" w:rsidRDefault="003226F9" w:rsidP="00AA3F34">
            <w:pPr>
              <w:pStyle w:val="NoSpacing"/>
              <w:jc w:val="right"/>
              <w:rPr>
                <w:rFonts w:ascii="Arial" w:hAnsi="Arial" w:cs="Arial"/>
                <w:b/>
                <w:sz w:val="24"/>
                <w:szCs w:val="24"/>
              </w:rPr>
            </w:pPr>
            <w:r>
              <w:rPr>
                <w:rFonts w:ascii="Arial" w:hAnsi="Arial" w:cs="Arial"/>
                <w:b/>
                <w:sz w:val="24"/>
                <w:szCs w:val="24"/>
              </w:rPr>
              <w:t>Second Respondent</w:t>
            </w:r>
          </w:p>
        </w:tc>
      </w:tr>
      <w:tr w:rsidR="00D34CEF" w:rsidRPr="002F2B3F" w:rsidTr="009717C8">
        <w:tc>
          <w:tcPr>
            <w:tcW w:w="5665" w:type="dxa"/>
          </w:tcPr>
          <w:p w:rsidR="00D34CEF" w:rsidRDefault="00D34CEF" w:rsidP="006F5981">
            <w:pPr>
              <w:pStyle w:val="NoSpacing"/>
              <w:ind w:left="-108"/>
              <w:rPr>
                <w:rFonts w:ascii="Arial" w:hAnsi="Arial" w:cs="Arial"/>
                <w:b/>
                <w:sz w:val="24"/>
                <w:szCs w:val="24"/>
              </w:rPr>
            </w:pPr>
          </w:p>
        </w:tc>
        <w:tc>
          <w:tcPr>
            <w:tcW w:w="3446" w:type="dxa"/>
          </w:tcPr>
          <w:p w:rsidR="00D34CEF" w:rsidRDefault="00D34CEF" w:rsidP="00AA3F34">
            <w:pPr>
              <w:pStyle w:val="NoSpacing"/>
              <w:jc w:val="right"/>
              <w:rPr>
                <w:rFonts w:ascii="Arial" w:hAnsi="Arial" w:cs="Arial"/>
                <w:b/>
                <w:sz w:val="24"/>
                <w:szCs w:val="24"/>
              </w:rPr>
            </w:pPr>
          </w:p>
        </w:tc>
      </w:tr>
      <w:tr w:rsidR="00D34CEF" w:rsidRPr="002F2B3F" w:rsidTr="009717C8">
        <w:tc>
          <w:tcPr>
            <w:tcW w:w="5665" w:type="dxa"/>
          </w:tcPr>
          <w:p w:rsidR="00D34CEF" w:rsidRDefault="00D34CEF" w:rsidP="006F5981">
            <w:pPr>
              <w:pStyle w:val="NoSpacing"/>
              <w:ind w:left="-108"/>
              <w:rPr>
                <w:rFonts w:ascii="Arial" w:hAnsi="Arial" w:cs="Arial"/>
                <w:b/>
                <w:sz w:val="24"/>
                <w:szCs w:val="24"/>
              </w:rPr>
            </w:pPr>
            <w:r>
              <w:rPr>
                <w:rFonts w:ascii="Arial" w:hAnsi="Arial" w:cs="Arial"/>
                <w:b/>
                <w:sz w:val="24"/>
                <w:szCs w:val="24"/>
              </w:rPr>
              <w:t>GOVERNMENT OF THE REPUBLIC OF NAMIBIA</w:t>
            </w:r>
          </w:p>
        </w:tc>
        <w:tc>
          <w:tcPr>
            <w:tcW w:w="3446" w:type="dxa"/>
          </w:tcPr>
          <w:p w:rsidR="00D34CEF" w:rsidRDefault="00D34CEF" w:rsidP="00AA3F34">
            <w:pPr>
              <w:pStyle w:val="NoSpacing"/>
              <w:jc w:val="right"/>
              <w:rPr>
                <w:rFonts w:ascii="Arial" w:hAnsi="Arial" w:cs="Arial"/>
                <w:b/>
                <w:sz w:val="24"/>
                <w:szCs w:val="24"/>
              </w:rPr>
            </w:pPr>
            <w:r>
              <w:rPr>
                <w:rFonts w:ascii="Arial" w:hAnsi="Arial" w:cs="Arial"/>
                <w:b/>
                <w:sz w:val="24"/>
                <w:szCs w:val="24"/>
              </w:rPr>
              <w:t>Third Respondent</w:t>
            </w:r>
          </w:p>
        </w:tc>
      </w:tr>
      <w:tr w:rsidR="00D34CEF" w:rsidRPr="002F2B3F" w:rsidTr="009717C8">
        <w:tc>
          <w:tcPr>
            <w:tcW w:w="5665" w:type="dxa"/>
          </w:tcPr>
          <w:p w:rsidR="00D34CEF" w:rsidRDefault="00D34CEF" w:rsidP="006F5981">
            <w:pPr>
              <w:pStyle w:val="NoSpacing"/>
              <w:ind w:left="-108"/>
              <w:rPr>
                <w:rFonts w:ascii="Arial" w:hAnsi="Arial" w:cs="Arial"/>
                <w:b/>
                <w:sz w:val="24"/>
                <w:szCs w:val="24"/>
              </w:rPr>
            </w:pPr>
          </w:p>
        </w:tc>
        <w:tc>
          <w:tcPr>
            <w:tcW w:w="3446" w:type="dxa"/>
          </w:tcPr>
          <w:p w:rsidR="00D34CEF" w:rsidRDefault="00D34CEF" w:rsidP="00AA3F34">
            <w:pPr>
              <w:pStyle w:val="NoSpacing"/>
              <w:jc w:val="right"/>
              <w:rPr>
                <w:rFonts w:ascii="Arial" w:hAnsi="Arial" w:cs="Arial"/>
                <w:b/>
                <w:sz w:val="24"/>
                <w:szCs w:val="24"/>
              </w:rPr>
            </w:pPr>
          </w:p>
        </w:tc>
      </w:tr>
      <w:tr w:rsidR="00D34CEF" w:rsidRPr="002F2B3F" w:rsidTr="009717C8">
        <w:tc>
          <w:tcPr>
            <w:tcW w:w="5665" w:type="dxa"/>
          </w:tcPr>
          <w:p w:rsidR="00D34CEF" w:rsidRDefault="00687979" w:rsidP="006F5981">
            <w:pPr>
              <w:pStyle w:val="NoSpacing"/>
              <w:ind w:left="-108"/>
              <w:rPr>
                <w:rFonts w:ascii="Arial" w:hAnsi="Arial" w:cs="Arial"/>
                <w:b/>
                <w:sz w:val="24"/>
                <w:szCs w:val="24"/>
              </w:rPr>
            </w:pPr>
            <w:r>
              <w:rPr>
                <w:rFonts w:ascii="Arial" w:hAnsi="Arial" w:cs="Arial"/>
                <w:b/>
                <w:sz w:val="24"/>
                <w:szCs w:val="24"/>
              </w:rPr>
              <w:t>ACCOUNTING OFFICER</w:t>
            </w:r>
            <w:r w:rsidR="00D34CEF">
              <w:rPr>
                <w:rFonts w:ascii="Arial" w:hAnsi="Arial" w:cs="Arial"/>
                <w:b/>
                <w:sz w:val="24"/>
                <w:szCs w:val="24"/>
              </w:rPr>
              <w:t>: MINISTRY OF WORKS</w:t>
            </w:r>
          </w:p>
        </w:tc>
        <w:tc>
          <w:tcPr>
            <w:tcW w:w="3446" w:type="dxa"/>
          </w:tcPr>
          <w:p w:rsidR="00D34CEF" w:rsidRDefault="00D34CEF" w:rsidP="00AA3F34">
            <w:pPr>
              <w:pStyle w:val="NoSpacing"/>
              <w:jc w:val="right"/>
              <w:rPr>
                <w:rFonts w:ascii="Arial" w:hAnsi="Arial" w:cs="Arial"/>
                <w:b/>
                <w:sz w:val="24"/>
                <w:szCs w:val="24"/>
              </w:rPr>
            </w:pPr>
            <w:r>
              <w:rPr>
                <w:rFonts w:ascii="Arial" w:hAnsi="Arial" w:cs="Arial"/>
                <w:b/>
                <w:sz w:val="24"/>
                <w:szCs w:val="24"/>
              </w:rPr>
              <w:t>Fourth Respondent</w:t>
            </w:r>
          </w:p>
        </w:tc>
      </w:tr>
      <w:tr w:rsidR="00D34CEF" w:rsidRPr="002F2B3F" w:rsidTr="009717C8">
        <w:tc>
          <w:tcPr>
            <w:tcW w:w="5665" w:type="dxa"/>
          </w:tcPr>
          <w:p w:rsidR="00D34CEF" w:rsidRDefault="00D34CEF" w:rsidP="006F5981">
            <w:pPr>
              <w:pStyle w:val="NoSpacing"/>
              <w:ind w:left="-108"/>
              <w:rPr>
                <w:rFonts w:ascii="Arial" w:hAnsi="Arial" w:cs="Arial"/>
                <w:b/>
                <w:sz w:val="24"/>
                <w:szCs w:val="24"/>
              </w:rPr>
            </w:pPr>
          </w:p>
        </w:tc>
        <w:tc>
          <w:tcPr>
            <w:tcW w:w="3446" w:type="dxa"/>
          </w:tcPr>
          <w:p w:rsidR="00D34CEF" w:rsidRDefault="00D34CEF" w:rsidP="00AA3F34">
            <w:pPr>
              <w:pStyle w:val="NoSpacing"/>
              <w:jc w:val="right"/>
              <w:rPr>
                <w:rFonts w:ascii="Arial" w:hAnsi="Arial" w:cs="Arial"/>
                <w:b/>
                <w:sz w:val="24"/>
                <w:szCs w:val="24"/>
              </w:rPr>
            </w:pPr>
          </w:p>
        </w:tc>
      </w:tr>
      <w:tr w:rsidR="00D34CEF" w:rsidRPr="002F2B3F" w:rsidTr="009717C8">
        <w:tc>
          <w:tcPr>
            <w:tcW w:w="5665" w:type="dxa"/>
          </w:tcPr>
          <w:p w:rsidR="00D34CEF" w:rsidRDefault="00D34CEF" w:rsidP="006F5981">
            <w:pPr>
              <w:pStyle w:val="NoSpacing"/>
              <w:ind w:left="-108"/>
              <w:rPr>
                <w:rFonts w:ascii="Arial" w:hAnsi="Arial" w:cs="Arial"/>
                <w:b/>
                <w:sz w:val="24"/>
                <w:szCs w:val="24"/>
              </w:rPr>
            </w:pPr>
            <w:r>
              <w:rPr>
                <w:rFonts w:ascii="Arial" w:hAnsi="Arial" w:cs="Arial"/>
                <w:b/>
                <w:sz w:val="24"/>
                <w:szCs w:val="24"/>
              </w:rPr>
              <w:t>THOMPSONS ELECTRONICS AND TECHNOLOGY t/a TECHNIQUES CC</w:t>
            </w:r>
          </w:p>
        </w:tc>
        <w:tc>
          <w:tcPr>
            <w:tcW w:w="3446" w:type="dxa"/>
          </w:tcPr>
          <w:p w:rsidR="00D34CEF" w:rsidRDefault="00D34CEF" w:rsidP="00AA3F34">
            <w:pPr>
              <w:pStyle w:val="NoSpacing"/>
              <w:jc w:val="right"/>
              <w:rPr>
                <w:rFonts w:ascii="Arial" w:hAnsi="Arial" w:cs="Arial"/>
                <w:b/>
                <w:sz w:val="24"/>
                <w:szCs w:val="24"/>
              </w:rPr>
            </w:pPr>
          </w:p>
          <w:p w:rsidR="00D34CEF" w:rsidRDefault="00D34CEF" w:rsidP="00AA3F34">
            <w:pPr>
              <w:pStyle w:val="NoSpacing"/>
              <w:jc w:val="right"/>
              <w:rPr>
                <w:rFonts w:ascii="Arial" w:hAnsi="Arial" w:cs="Arial"/>
                <w:b/>
                <w:sz w:val="24"/>
                <w:szCs w:val="24"/>
              </w:rPr>
            </w:pPr>
            <w:r>
              <w:rPr>
                <w:rFonts w:ascii="Arial" w:hAnsi="Arial" w:cs="Arial"/>
                <w:b/>
                <w:sz w:val="24"/>
                <w:szCs w:val="24"/>
              </w:rPr>
              <w:t>Fifth Respondent</w:t>
            </w:r>
          </w:p>
        </w:tc>
      </w:tr>
      <w:tr w:rsidR="00D34CEF" w:rsidRPr="002F2B3F" w:rsidTr="009717C8">
        <w:tc>
          <w:tcPr>
            <w:tcW w:w="5665" w:type="dxa"/>
          </w:tcPr>
          <w:p w:rsidR="00D34CEF" w:rsidRDefault="00D34CEF" w:rsidP="006F5981">
            <w:pPr>
              <w:pStyle w:val="NoSpacing"/>
              <w:ind w:left="-108"/>
              <w:rPr>
                <w:rFonts w:ascii="Arial" w:hAnsi="Arial" w:cs="Arial"/>
                <w:b/>
                <w:sz w:val="24"/>
                <w:szCs w:val="24"/>
              </w:rPr>
            </w:pPr>
          </w:p>
        </w:tc>
        <w:tc>
          <w:tcPr>
            <w:tcW w:w="3446" w:type="dxa"/>
          </w:tcPr>
          <w:p w:rsidR="00D34CEF" w:rsidRDefault="00D34CEF" w:rsidP="00AA3F34">
            <w:pPr>
              <w:pStyle w:val="NoSpacing"/>
              <w:jc w:val="right"/>
              <w:rPr>
                <w:rFonts w:ascii="Arial" w:hAnsi="Arial" w:cs="Arial"/>
                <w:b/>
                <w:sz w:val="24"/>
                <w:szCs w:val="24"/>
              </w:rPr>
            </w:pPr>
          </w:p>
        </w:tc>
      </w:tr>
      <w:tr w:rsidR="00D34CEF" w:rsidRPr="002F2B3F" w:rsidTr="009717C8">
        <w:tc>
          <w:tcPr>
            <w:tcW w:w="5665" w:type="dxa"/>
          </w:tcPr>
          <w:p w:rsidR="00D34CEF" w:rsidRDefault="00D34CEF" w:rsidP="006F5981">
            <w:pPr>
              <w:pStyle w:val="NoSpacing"/>
              <w:ind w:left="-108"/>
              <w:rPr>
                <w:rFonts w:ascii="Arial" w:hAnsi="Arial" w:cs="Arial"/>
                <w:b/>
                <w:sz w:val="24"/>
                <w:szCs w:val="24"/>
              </w:rPr>
            </w:pPr>
            <w:r>
              <w:rPr>
                <w:rFonts w:ascii="Arial" w:hAnsi="Arial" w:cs="Arial"/>
                <w:b/>
                <w:sz w:val="24"/>
                <w:szCs w:val="24"/>
              </w:rPr>
              <w:t>MINISTER OF FINANCE</w:t>
            </w:r>
          </w:p>
        </w:tc>
        <w:tc>
          <w:tcPr>
            <w:tcW w:w="3446" w:type="dxa"/>
          </w:tcPr>
          <w:p w:rsidR="00D34CEF" w:rsidRDefault="00D34CEF" w:rsidP="00AA3F34">
            <w:pPr>
              <w:pStyle w:val="NoSpacing"/>
              <w:jc w:val="right"/>
              <w:rPr>
                <w:rFonts w:ascii="Arial" w:hAnsi="Arial" w:cs="Arial"/>
                <w:b/>
                <w:sz w:val="24"/>
                <w:szCs w:val="24"/>
              </w:rPr>
            </w:pPr>
            <w:r>
              <w:rPr>
                <w:rFonts w:ascii="Arial" w:hAnsi="Arial" w:cs="Arial"/>
                <w:b/>
                <w:sz w:val="24"/>
                <w:szCs w:val="24"/>
              </w:rPr>
              <w:t>Sixth Respondent</w:t>
            </w:r>
          </w:p>
        </w:tc>
      </w:tr>
    </w:tbl>
    <w:p w:rsidR="003226F9" w:rsidRPr="00AA3F34" w:rsidRDefault="003226F9" w:rsidP="003226F9">
      <w:pPr>
        <w:pStyle w:val="NoSpacing"/>
        <w:rPr>
          <w:rFonts w:ascii="Arial" w:hAnsi="Arial" w:cs="Arial"/>
          <w:sz w:val="24"/>
          <w:szCs w:val="24"/>
        </w:rPr>
      </w:pPr>
    </w:p>
    <w:p w:rsidR="00F435F9" w:rsidRPr="00AA3F34" w:rsidRDefault="00F435F9" w:rsidP="003226F9">
      <w:pPr>
        <w:pStyle w:val="NoSpacing"/>
        <w:rPr>
          <w:rFonts w:ascii="Arial" w:hAnsi="Arial" w:cs="Arial"/>
          <w:sz w:val="24"/>
          <w:szCs w:val="24"/>
        </w:rPr>
      </w:pPr>
    </w:p>
    <w:p w:rsidR="003226F9" w:rsidRPr="00AA3F34" w:rsidRDefault="003226F9" w:rsidP="003226F9">
      <w:pPr>
        <w:pStyle w:val="NoSpacing"/>
        <w:rPr>
          <w:rFonts w:ascii="Arial" w:hAnsi="Arial" w:cs="Arial"/>
          <w:sz w:val="24"/>
          <w:szCs w:val="24"/>
        </w:rPr>
      </w:pPr>
      <w:r w:rsidRPr="00AA3F34">
        <w:rPr>
          <w:rFonts w:ascii="Arial" w:hAnsi="Arial" w:cs="Arial"/>
          <w:b/>
          <w:sz w:val="24"/>
          <w:szCs w:val="24"/>
        </w:rPr>
        <w:t>Coram:</w:t>
      </w:r>
      <w:r w:rsidRPr="00AA3F34">
        <w:rPr>
          <w:rFonts w:ascii="Arial" w:hAnsi="Arial" w:cs="Arial"/>
          <w:sz w:val="24"/>
          <w:szCs w:val="24"/>
        </w:rPr>
        <w:tab/>
      </w:r>
      <w:r w:rsidR="00AA3F34">
        <w:rPr>
          <w:rFonts w:ascii="Arial" w:hAnsi="Arial" w:cs="Arial"/>
          <w:sz w:val="24"/>
          <w:szCs w:val="24"/>
        </w:rPr>
        <w:t>DAMASEB</w:t>
      </w:r>
      <w:r w:rsidRPr="00AA3F34">
        <w:rPr>
          <w:rFonts w:ascii="Arial" w:hAnsi="Arial" w:cs="Arial"/>
          <w:sz w:val="24"/>
          <w:szCs w:val="24"/>
        </w:rPr>
        <w:t xml:space="preserve"> </w:t>
      </w:r>
      <w:r w:rsidR="00AA3F34">
        <w:rPr>
          <w:rFonts w:ascii="Arial" w:hAnsi="Arial" w:cs="Arial"/>
          <w:sz w:val="24"/>
          <w:szCs w:val="24"/>
        </w:rPr>
        <w:t>D</w:t>
      </w:r>
      <w:r w:rsidRPr="00AA3F34">
        <w:rPr>
          <w:rFonts w:ascii="Arial" w:hAnsi="Arial" w:cs="Arial"/>
          <w:sz w:val="24"/>
          <w:szCs w:val="24"/>
        </w:rPr>
        <w:t xml:space="preserve">CJ, </w:t>
      </w:r>
      <w:r w:rsidR="00AA3F34">
        <w:rPr>
          <w:rFonts w:ascii="Arial" w:hAnsi="Arial" w:cs="Arial"/>
          <w:sz w:val="24"/>
          <w:szCs w:val="24"/>
        </w:rPr>
        <w:t>ANGULA</w:t>
      </w:r>
      <w:r w:rsidRPr="00AA3F34">
        <w:rPr>
          <w:rFonts w:ascii="Arial" w:hAnsi="Arial" w:cs="Arial"/>
          <w:sz w:val="24"/>
          <w:szCs w:val="24"/>
        </w:rPr>
        <w:t xml:space="preserve"> </w:t>
      </w:r>
      <w:r w:rsidR="00AA3F34">
        <w:rPr>
          <w:rFonts w:ascii="Arial" w:hAnsi="Arial" w:cs="Arial"/>
          <w:sz w:val="24"/>
          <w:szCs w:val="24"/>
        </w:rPr>
        <w:t>A</w:t>
      </w:r>
      <w:r w:rsidRPr="00AA3F34">
        <w:rPr>
          <w:rFonts w:ascii="Arial" w:hAnsi="Arial" w:cs="Arial"/>
          <w:sz w:val="24"/>
          <w:szCs w:val="24"/>
        </w:rPr>
        <w:t xml:space="preserve">JA and </w:t>
      </w:r>
      <w:r w:rsidR="00D34CEF">
        <w:rPr>
          <w:rFonts w:ascii="Arial" w:hAnsi="Arial" w:cs="Arial"/>
          <w:sz w:val="24"/>
          <w:szCs w:val="24"/>
        </w:rPr>
        <w:t>PRINSLOO</w:t>
      </w:r>
      <w:r w:rsidRPr="00AA3F34">
        <w:rPr>
          <w:rFonts w:ascii="Arial" w:hAnsi="Arial" w:cs="Arial"/>
          <w:sz w:val="24"/>
          <w:szCs w:val="24"/>
        </w:rPr>
        <w:t xml:space="preserve"> AJA</w:t>
      </w:r>
    </w:p>
    <w:p w:rsidR="003226F9" w:rsidRPr="00AA3F34" w:rsidRDefault="003226F9" w:rsidP="003226F9">
      <w:pPr>
        <w:pStyle w:val="NoSpacing"/>
        <w:rPr>
          <w:rFonts w:ascii="Arial" w:hAnsi="Arial" w:cs="Arial"/>
          <w:b/>
          <w:sz w:val="24"/>
          <w:szCs w:val="24"/>
        </w:rPr>
      </w:pPr>
    </w:p>
    <w:p w:rsidR="003226F9" w:rsidRPr="00AA3F34" w:rsidRDefault="003226F9" w:rsidP="003226F9">
      <w:pPr>
        <w:pStyle w:val="NoSpacing"/>
        <w:rPr>
          <w:rFonts w:ascii="Arial" w:hAnsi="Arial" w:cs="Arial"/>
          <w:b/>
          <w:sz w:val="24"/>
          <w:szCs w:val="24"/>
        </w:rPr>
      </w:pPr>
      <w:r w:rsidRPr="00AA3F34">
        <w:rPr>
          <w:rFonts w:ascii="Arial" w:hAnsi="Arial" w:cs="Arial"/>
          <w:b/>
          <w:sz w:val="24"/>
          <w:szCs w:val="24"/>
        </w:rPr>
        <w:t>Heard:</w:t>
      </w:r>
      <w:r w:rsidRPr="00AA3F34">
        <w:rPr>
          <w:rFonts w:ascii="Arial" w:hAnsi="Arial" w:cs="Arial"/>
          <w:b/>
          <w:sz w:val="24"/>
          <w:szCs w:val="24"/>
        </w:rPr>
        <w:tab/>
      </w:r>
      <w:r w:rsidR="00D34CEF">
        <w:rPr>
          <w:rFonts w:ascii="Arial" w:hAnsi="Arial" w:cs="Arial"/>
          <w:b/>
          <w:sz w:val="24"/>
          <w:szCs w:val="24"/>
        </w:rPr>
        <w:t>18 October</w:t>
      </w:r>
      <w:r w:rsidRPr="00AA3F34">
        <w:rPr>
          <w:rFonts w:ascii="Arial" w:hAnsi="Arial" w:cs="Arial"/>
          <w:b/>
          <w:sz w:val="24"/>
          <w:szCs w:val="24"/>
        </w:rPr>
        <w:t xml:space="preserve"> 2023</w:t>
      </w:r>
    </w:p>
    <w:p w:rsidR="003226F9" w:rsidRPr="00AA3F34" w:rsidRDefault="003226F9" w:rsidP="003226F9">
      <w:pPr>
        <w:pStyle w:val="NoSpacing"/>
        <w:rPr>
          <w:rFonts w:ascii="Arial" w:hAnsi="Arial" w:cs="Arial"/>
          <w:b/>
          <w:sz w:val="24"/>
          <w:szCs w:val="24"/>
        </w:rPr>
      </w:pPr>
    </w:p>
    <w:p w:rsidR="003226F9" w:rsidRPr="00AA3F34" w:rsidRDefault="003226F9" w:rsidP="003226F9">
      <w:pPr>
        <w:pStyle w:val="NoSpacing"/>
        <w:rPr>
          <w:rFonts w:ascii="Arial" w:hAnsi="Arial" w:cs="Arial"/>
          <w:b/>
          <w:sz w:val="24"/>
          <w:szCs w:val="24"/>
        </w:rPr>
      </w:pPr>
      <w:r w:rsidRPr="00AA3F34">
        <w:rPr>
          <w:rFonts w:ascii="Arial" w:hAnsi="Arial" w:cs="Arial"/>
          <w:b/>
          <w:sz w:val="24"/>
          <w:szCs w:val="24"/>
        </w:rPr>
        <w:t>Delivered:</w:t>
      </w:r>
      <w:r w:rsidRPr="00AA3F34">
        <w:rPr>
          <w:rFonts w:ascii="Arial" w:hAnsi="Arial" w:cs="Arial"/>
          <w:b/>
          <w:sz w:val="24"/>
          <w:szCs w:val="24"/>
        </w:rPr>
        <w:tab/>
      </w:r>
      <w:r w:rsidR="003502AD">
        <w:rPr>
          <w:rFonts w:ascii="Arial" w:hAnsi="Arial" w:cs="Arial"/>
          <w:b/>
          <w:sz w:val="24"/>
          <w:szCs w:val="24"/>
        </w:rPr>
        <w:t xml:space="preserve">13 </w:t>
      </w:r>
      <w:r w:rsidR="00F965EC">
        <w:rPr>
          <w:rFonts w:ascii="Arial" w:hAnsi="Arial" w:cs="Arial"/>
          <w:b/>
          <w:sz w:val="24"/>
          <w:szCs w:val="24"/>
        </w:rPr>
        <w:t xml:space="preserve">March </w:t>
      </w:r>
      <w:r w:rsidR="007347F2" w:rsidRPr="00AA3F34">
        <w:rPr>
          <w:rFonts w:ascii="Arial" w:hAnsi="Arial" w:cs="Arial"/>
          <w:b/>
          <w:sz w:val="24"/>
          <w:szCs w:val="24"/>
        </w:rPr>
        <w:t>202</w:t>
      </w:r>
      <w:r w:rsidR="00AA3F34">
        <w:rPr>
          <w:rFonts w:ascii="Arial" w:hAnsi="Arial" w:cs="Arial"/>
          <w:b/>
          <w:sz w:val="24"/>
          <w:szCs w:val="24"/>
        </w:rPr>
        <w:t>4</w:t>
      </w:r>
    </w:p>
    <w:p w:rsidR="003226F9" w:rsidRPr="00AA3F34" w:rsidRDefault="003226F9" w:rsidP="003226F9">
      <w:pPr>
        <w:pStyle w:val="NoSpacing"/>
        <w:rPr>
          <w:rFonts w:ascii="Arial" w:hAnsi="Arial" w:cs="Arial"/>
          <w:sz w:val="24"/>
          <w:szCs w:val="24"/>
        </w:rPr>
      </w:pPr>
    </w:p>
    <w:p w:rsidR="00D05E1A" w:rsidRDefault="00D05E1A" w:rsidP="003226F9">
      <w:pPr>
        <w:pStyle w:val="NoSpacing"/>
        <w:rPr>
          <w:rFonts w:ascii="Arial" w:hAnsi="Arial" w:cs="Arial"/>
          <w:sz w:val="24"/>
          <w:szCs w:val="24"/>
        </w:rPr>
      </w:pPr>
    </w:p>
    <w:p w:rsidR="00854BCE" w:rsidRDefault="003226F9" w:rsidP="008C6F45">
      <w:pPr>
        <w:pStyle w:val="NoSpacing"/>
        <w:spacing w:line="360" w:lineRule="auto"/>
        <w:jc w:val="both"/>
        <w:rPr>
          <w:rFonts w:ascii="Arial" w:hAnsi="Arial" w:cs="Arial"/>
          <w:sz w:val="24"/>
          <w:szCs w:val="24"/>
        </w:rPr>
      </w:pPr>
      <w:r w:rsidRPr="006A55DD">
        <w:rPr>
          <w:rFonts w:ascii="Arial" w:hAnsi="Arial" w:cs="Arial"/>
          <w:b/>
          <w:sz w:val="24"/>
          <w:szCs w:val="24"/>
        </w:rPr>
        <w:t>Summary:</w:t>
      </w:r>
      <w:r w:rsidRPr="006A55DD">
        <w:rPr>
          <w:rFonts w:ascii="Arial" w:hAnsi="Arial" w:cs="Arial"/>
          <w:b/>
          <w:sz w:val="24"/>
          <w:szCs w:val="24"/>
        </w:rPr>
        <w:tab/>
      </w:r>
      <w:r w:rsidR="00854BCE" w:rsidRPr="00F54E5C">
        <w:rPr>
          <w:rFonts w:ascii="Arial" w:hAnsi="Arial" w:cs="Arial"/>
          <w:sz w:val="24"/>
          <w:szCs w:val="24"/>
          <w:lang w:val="en-US"/>
        </w:rPr>
        <w:t>D</w:t>
      </w:r>
      <w:r w:rsidR="00854BCE">
        <w:rPr>
          <w:rFonts w:ascii="Arial" w:hAnsi="Arial" w:cs="Arial"/>
          <w:sz w:val="24"/>
          <w:szCs w:val="24"/>
          <w:lang w:val="en-US"/>
        </w:rPr>
        <w:t xml:space="preserve">uring August 2021, the Ministry of Works and Transport (the ‘ministry’) advertised a request for procurement bids for the ‘Supply, Delivery, Installation, Commissioning and Maintenance of an Automated Weather Observing System to the Namibian Metrological Services’ which resorts under the ministry. The appellant, the </w:t>
      </w:r>
      <w:r w:rsidR="00854BCE">
        <w:rPr>
          <w:rFonts w:ascii="Arial" w:hAnsi="Arial" w:cs="Arial"/>
          <w:sz w:val="24"/>
          <w:szCs w:val="24"/>
          <w:lang w:val="en-US"/>
        </w:rPr>
        <w:lastRenderedPageBreak/>
        <w:t>first respondent (‘Paragon’), the fifth respondent (‘Thompson’) and other bidders submitted bids</w:t>
      </w:r>
      <w:r w:rsidR="00854BCE">
        <w:rPr>
          <w:rFonts w:ascii="Arial" w:hAnsi="Arial" w:cs="Arial"/>
          <w:sz w:val="24"/>
          <w:szCs w:val="24"/>
        </w:rPr>
        <w:t xml:space="preserve">. Paragon was </w:t>
      </w:r>
      <w:r w:rsidR="008C6F45">
        <w:rPr>
          <w:rFonts w:ascii="Arial" w:hAnsi="Arial" w:cs="Arial"/>
          <w:sz w:val="24"/>
          <w:szCs w:val="24"/>
        </w:rPr>
        <w:t xml:space="preserve">the successful bidder. </w:t>
      </w:r>
      <w:r w:rsidR="00F878DA">
        <w:rPr>
          <w:rFonts w:ascii="Arial" w:hAnsi="Arial" w:cs="Arial"/>
          <w:sz w:val="24"/>
          <w:szCs w:val="24"/>
        </w:rPr>
        <w:t xml:space="preserve">Dissatisfied with the award process, </w:t>
      </w:r>
      <w:r w:rsidR="008C6F45" w:rsidRPr="008C6F45">
        <w:rPr>
          <w:rFonts w:ascii="Arial" w:hAnsi="Arial" w:cs="Arial"/>
          <w:sz w:val="24"/>
          <w:szCs w:val="24"/>
        </w:rPr>
        <w:t>the appellant and Thompson,</w:t>
      </w:r>
      <w:r w:rsidR="00886896">
        <w:rPr>
          <w:rFonts w:ascii="Arial" w:hAnsi="Arial" w:cs="Arial"/>
          <w:sz w:val="24"/>
          <w:szCs w:val="24"/>
        </w:rPr>
        <w:t xml:space="preserve"> </w:t>
      </w:r>
      <w:r w:rsidR="008C6F45" w:rsidRPr="008C6F45">
        <w:rPr>
          <w:rFonts w:ascii="Arial" w:hAnsi="Arial" w:cs="Arial"/>
          <w:sz w:val="24"/>
          <w:szCs w:val="24"/>
        </w:rPr>
        <w:t>filed review applications challenging the a</w:t>
      </w:r>
      <w:r w:rsidR="008C6F45">
        <w:rPr>
          <w:rFonts w:ascii="Arial" w:hAnsi="Arial" w:cs="Arial"/>
          <w:sz w:val="24"/>
          <w:szCs w:val="24"/>
        </w:rPr>
        <w:t xml:space="preserve">ward of the bid to Paragon in which they alleged that </w:t>
      </w:r>
      <w:r w:rsidR="008C6F45" w:rsidRPr="008C6F45">
        <w:rPr>
          <w:rFonts w:ascii="Arial" w:hAnsi="Arial" w:cs="Arial"/>
          <w:sz w:val="24"/>
          <w:szCs w:val="24"/>
        </w:rPr>
        <w:t>Paragon, did not have prior experience with the Automated Weather Observing System and that it was a Joint Venture with a company which was not Nami</w:t>
      </w:r>
      <w:r w:rsidR="008C6F45">
        <w:rPr>
          <w:rFonts w:ascii="Arial" w:hAnsi="Arial" w:cs="Arial"/>
          <w:sz w:val="24"/>
          <w:szCs w:val="24"/>
        </w:rPr>
        <w:t xml:space="preserve">bian, </w:t>
      </w:r>
      <w:r w:rsidR="008C6F45" w:rsidRPr="008C6F45">
        <w:rPr>
          <w:rFonts w:ascii="Arial" w:hAnsi="Arial" w:cs="Arial"/>
          <w:sz w:val="24"/>
          <w:szCs w:val="24"/>
        </w:rPr>
        <w:t>whereas the bid was aimed at benefiting Namibian citizens. They, therefore, demanded that the bid be cancelled and re-advertised.</w:t>
      </w:r>
    </w:p>
    <w:p w:rsidR="008C6F45" w:rsidRDefault="008C6F45" w:rsidP="008C6F45">
      <w:pPr>
        <w:pStyle w:val="NoSpacing"/>
        <w:spacing w:line="360" w:lineRule="auto"/>
        <w:jc w:val="both"/>
        <w:rPr>
          <w:rFonts w:ascii="Arial" w:hAnsi="Arial" w:cs="Arial"/>
          <w:sz w:val="24"/>
          <w:szCs w:val="24"/>
        </w:rPr>
      </w:pPr>
    </w:p>
    <w:p w:rsidR="008C6F45" w:rsidRDefault="008C6F45" w:rsidP="008C6F45">
      <w:pPr>
        <w:pStyle w:val="NoSpacing"/>
        <w:spacing w:line="360" w:lineRule="auto"/>
        <w:jc w:val="both"/>
        <w:rPr>
          <w:rFonts w:ascii="Arial" w:hAnsi="Arial" w:cs="Arial"/>
          <w:sz w:val="24"/>
          <w:szCs w:val="24"/>
        </w:rPr>
      </w:pPr>
      <w:r>
        <w:rPr>
          <w:rFonts w:ascii="Arial" w:hAnsi="Arial" w:cs="Arial"/>
          <w:sz w:val="24"/>
          <w:szCs w:val="24"/>
        </w:rPr>
        <w:t>T</w:t>
      </w:r>
      <w:r w:rsidRPr="008C6F45">
        <w:rPr>
          <w:rFonts w:ascii="Arial" w:hAnsi="Arial" w:cs="Arial"/>
          <w:sz w:val="24"/>
          <w:szCs w:val="24"/>
        </w:rPr>
        <w:t>he Minister of Finance constituted a Review Panel as stipulated by the Public Procurem</w:t>
      </w:r>
      <w:r>
        <w:rPr>
          <w:rFonts w:ascii="Arial" w:hAnsi="Arial" w:cs="Arial"/>
          <w:sz w:val="24"/>
          <w:szCs w:val="24"/>
        </w:rPr>
        <w:t>ent Act 15 of 2015, (the ‘Act’</w:t>
      </w:r>
      <w:r w:rsidR="00F878DA">
        <w:rPr>
          <w:rFonts w:ascii="Arial" w:hAnsi="Arial" w:cs="Arial"/>
          <w:sz w:val="24"/>
          <w:szCs w:val="24"/>
        </w:rPr>
        <w:t>)</w:t>
      </w:r>
      <w:r w:rsidR="00621891">
        <w:rPr>
          <w:rFonts w:ascii="Arial" w:hAnsi="Arial" w:cs="Arial"/>
          <w:sz w:val="24"/>
          <w:szCs w:val="24"/>
        </w:rPr>
        <w:t>. T</w:t>
      </w:r>
      <w:r w:rsidRPr="008C6F45">
        <w:rPr>
          <w:rFonts w:ascii="Arial" w:hAnsi="Arial" w:cs="Arial"/>
          <w:sz w:val="24"/>
          <w:szCs w:val="24"/>
        </w:rPr>
        <w:t xml:space="preserve">he Review Panel </w:t>
      </w:r>
      <w:r>
        <w:rPr>
          <w:rFonts w:ascii="Arial" w:hAnsi="Arial" w:cs="Arial"/>
          <w:sz w:val="24"/>
          <w:szCs w:val="24"/>
        </w:rPr>
        <w:t xml:space="preserve">after consideration </w:t>
      </w:r>
      <w:r w:rsidRPr="008C6F45">
        <w:rPr>
          <w:rFonts w:ascii="Arial" w:hAnsi="Arial" w:cs="Arial"/>
          <w:sz w:val="24"/>
          <w:szCs w:val="24"/>
        </w:rPr>
        <w:t>upheld the appellant’s and Thompson’s objections and ordered that the procurement process be terminated and started afresh.</w:t>
      </w:r>
    </w:p>
    <w:p w:rsidR="008C6F45" w:rsidRDefault="008C6F45" w:rsidP="008C6F45">
      <w:pPr>
        <w:pStyle w:val="NoSpacing"/>
        <w:spacing w:line="360" w:lineRule="auto"/>
        <w:jc w:val="both"/>
        <w:rPr>
          <w:rFonts w:ascii="Arial" w:hAnsi="Arial" w:cs="Arial"/>
          <w:sz w:val="24"/>
          <w:szCs w:val="24"/>
        </w:rPr>
      </w:pPr>
    </w:p>
    <w:p w:rsidR="008C6F45" w:rsidRDefault="00614A26" w:rsidP="008C6F45">
      <w:pPr>
        <w:pStyle w:val="NoSpacing"/>
        <w:spacing w:line="360" w:lineRule="auto"/>
        <w:jc w:val="both"/>
        <w:rPr>
          <w:rFonts w:ascii="Arial" w:hAnsi="Arial" w:cs="Arial"/>
          <w:sz w:val="24"/>
          <w:szCs w:val="24"/>
        </w:rPr>
      </w:pPr>
      <w:r>
        <w:rPr>
          <w:rFonts w:ascii="Arial" w:hAnsi="Arial" w:cs="Arial"/>
          <w:sz w:val="24"/>
          <w:szCs w:val="24"/>
        </w:rPr>
        <w:t>Aggrieved</w:t>
      </w:r>
      <w:r w:rsidR="008C6F45">
        <w:rPr>
          <w:rFonts w:ascii="Arial" w:hAnsi="Arial" w:cs="Arial"/>
          <w:sz w:val="24"/>
          <w:szCs w:val="24"/>
        </w:rPr>
        <w:t xml:space="preserve"> by the decision of the Review Panel, </w:t>
      </w:r>
      <w:r w:rsidR="008C6F45" w:rsidRPr="008C6F45">
        <w:rPr>
          <w:rFonts w:ascii="Arial" w:hAnsi="Arial" w:cs="Arial"/>
          <w:sz w:val="24"/>
          <w:szCs w:val="24"/>
        </w:rPr>
        <w:t xml:space="preserve">Paragon </w:t>
      </w:r>
      <w:r w:rsidR="00F965EC">
        <w:rPr>
          <w:rFonts w:ascii="Arial" w:hAnsi="Arial" w:cs="Arial"/>
          <w:sz w:val="24"/>
          <w:szCs w:val="24"/>
        </w:rPr>
        <w:t>successfully lo</w:t>
      </w:r>
      <w:r w:rsidR="00452E73">
        <w:rPr>
          <w:rFonts w:ascii="Arial" w:hAnsi="Arial" w:cs="Arial"/>
          <w:sz w:val="24"/>
          <w:szCs w:val="24"/>
        </w:rPr>
        <w:t>d</w:t>
      </w:r>
      <w:r w:rsidR="00F965EC">
        <w:rPr>
          <w:rFonts w:ascii="Arial" w:hAnsi="Arial" w:cs="Arial"/>
          <w:sz w:val="24"/>
          <w:szCs w:val="24"/>
        </w:rPr>
        <w:t xml:space="preserve">ged </w:t>
      </w:r>
      <w:r w:rsidR="008C6F45" w:rsidRPr="008C6F45">
        <w:rPr>
          <w:rFonts w:ascii="Arial" w:hAnsi="Arial" w:cs="Arial"/>
          <w:sz w:val="24"/>
          <w:szCs w:val="24"/>
        </w:rPr>
        <w:t>an urgent application in the</w:t>
      </w:r>
      <w:r w:rsidR="00F878DA">
        <w:rPr>
          <w:rFonts w:ascii="Arial" w:hAnsi="Arial" w:cs="Arial"/>
          <w:sz w:val="24"/>
          <w:szCs w:val="24"/>
        </w:rPr>
        <w:t xml:space="preserve"> High Court </w:t>
      </w:r>
      <w:r w:rsidR="008C6F45" w:rsidRPr="008C6F45">
        <w:rPr>
          <w:rFonts w:ascii="Arial" w:hAnsi="Arial" w:cs="Arial"/>
          <w:sz w:val="24"/>
          <w:szCs w:val="24"/>
        </w:rPr>
        <w:t>in which</w:t>
      </w:r>
      <w:r w:rsidR="00F965EC">
        <w:rPr>
          <w:rFonts w:ascii="Arial" w:hAnsi="Arial" w:cs="Arial"/>
          <w:sz w:val="24"/>
          <w:szCs w:val="24"/>
        </w:rPr>
        <w:t xml:space="preserve"> the High Court granted the following relief: </w:t>
      </w:r>
      <w:r w:rsidR="00452E73">
        <w:rPr>
          <w:rFonts w:ascii="Arial" w:hAnsi="Arial" w:cs="Arial"/>
          <w:sz w:val="24"/>
          <w:szCs w:val="24"/>
        </w:rPr>
        <w:t xml:space="preserve">declaring </w:t>
      </w:r>
      <w:r w:rsidR="008C6F45" w:rsidRPr="008C6F45">
        <w:rPr>
          <w:rFonts w:ascii="Arial" w:hAnsi="Arial" w:cs="Arial"/>
          <w:sz w:val="24"/>
          <w:szCs w:val="24"/>
        </w:rPr>
        <w:t>the decision by the Review Panel</w:t>
      </w:r>
      <w:r w:rsidR="00452E73">
        <w:rPr>
          <w:rFonts w:ascii="Arial" w:hAnsi="Arial" w:cs="Arial"/>
          <w:sz w:val="24"/>
          <w:szCs w:val="24"/>
        </w:rPr>
        <w:t xml:space="preserve"> to</w:t>
      </w:r>
      <w:r w:rsidR="008C6F45" w:rsidRPr="008C6F45">
        <w:rPr>
          <w:rFonts w:ascii="Arial" w:hAnsi="Arial" w:cs="Arial"/>
          <w:sz w:val="24"/>
          <w:szCs w:val="24"/>
        </w:rPr>
        <w:t xml:space="preserve"> be unlawful, null and void and set </w:t>
      </w:r>
      <w:r w:rsidR="00452E73">
        <w:rPr>
          <w:rFonts w:ascii="Arial" w:hAnsi="Arial" w:cs="Arial"/>
          <w:sz w:val="24"/>
          <w:szCs w:val="24"/>
        </w:rPr>
        <w:t xml:space="preserve">it </w:t>
      </w:r>
      <w:r w:rsidR="008C6F45" w:rsidRPr="008C6F45">
        <w:rPr>
          <w:rFonts w:ascii="Arial" w:hAnsi="Arial" w:cs="Arial"/>
          <w:sz w:val="24"/>
          <w:szCs w:val="24"/>
        </w:rPr>
        <w:t>aside; that the appellant and Thompson did not file statutorily</w:t>
      </w:r>
      <w:r w:rsidR="00617366">
        <w:rPr>
          <w:rFonts w:ascii="Arial" w:hAnsi="Arial" w:cs="Arial"/>
          <w:sz w:val="24"/>
          <w:szCs w:val="24"/>
        </w:rPr>
        <w:t>-</w:t>
      </w:r>
      <w:r w:rsidR="008C6F45" w:rsidRPr="008C6F45">
        <w:rPr>
          <w:rFonts w:ascii="Arial" w:hAnsi="Arial" w:cs="Arial"/>
          <w:sz w:val="24"/>
          <w:szCs w:val="24"/>
        </w:rPr>
        <w:t>compliant review applications; that the Minister of Finance (sixth respondent) did not have the power to constitute a Review Panel in the absence of statutorily</w:t>
      </w:r>
      <w:r w:rsidR="00617366">
        <w:rPr>
          <w:rFonts w:ascii="Arial" w:hAnsi="Arial" w:cs="Arial"/>
          <w:sz w:val="24"/>
          <w:szCs w:val="24"/>
        </w:rPr>
        <w:t>-</w:t>
      </w:r>
      <w:r w:rsidR="008C6F45" w:rsidRPr="008C6F45">
        <w:rPr>
          <w:rFonts w:ascii="Arial" w:hAnsi="Arial" w:cs="Arial"/>
          <w:sz w:val="24"/>
          <w:szCs w:val="24"/>
        </w:rPr>
        <w:t xml:space="preserve">compliant review applications; and </w:t>
      </w:r>
      <w:r w:rsidR="00452E73">
        <w:rPr>
          <w:rFonts w:ascii="Arial" w:hAnsi="Arial" w:cs="Arial"/>
          <w:sz w:val="24"/>
          <w:szCs w:val="24"/>
        </w:rPr>
        <w:t>directing the</w:t>
      </w:r>
      <w:r w:rsidR="008C6F45" w:rsidRPr="008C6F45">
        <w:rPr>
          <w:rFonts w:ascii="Arial" w:hAnsi="Arial" w:cs="Arial"/>
          <w:sz w:val="24"/>
          <w:szCs w:val="24"/>
        </w:rPr>
        <w:t xml:space="preserve"> </w:t>
      </w:r>
      <w:r w:rsidR="00687979">
        <w:rPr>
          <w:rFonts w:ascii="Arial" w:hAnsi="Arial" w:cs="Arial"/>
          <w:sz w:val="24"/>
          <w:szCs w:val="24"/>
        </w:rPr>
        <w:t>accounting officer</w:t>
      </w:r>
      <w:r w:rsidR="00113588">
        <w:rPr>
          <w:rFonts w:ascii="Arial" w:hAnsi="Arial" w:cs="Arial"/>
          <w:sz w:val="24"/>
          <w:szCs w:val="24"/>
        </w:rPr>
        <w:t xml:space="preserve"> </w:t>
      </w:r>
      <w:r w:rsidR="00452E73">
        <w:rPr>
          <w:rFonts w:ascii="Arial" w:hAnsi="Arial" w:cs="Arial"/>
          <w:sz w:val="24"/>
          <w:szCs w:val="24"/>
        </w:rPr>
        <w:t xml:space="preserve">of the Ministry </w:t>
      </w:r>
      <w:r w:rsidR="008C6F45" w:rsidRPr="008C6F45">
        <w:rPr>
          <w:rFonts w:ascii="Arial" w:hAnsi="Arial" w:cs="Arial"/>
          <w:sz w:val="24"/>
          <w:szCs w:val="24"/>
        </w:rPr>
        <w:t>to award the contract to Paragon.</w:t>
      </w:r>
      <w:r w:rsidR="00F878DA" w:rsidRPr="00F878DA">
        <w:t xml:space="preserve"> </w:t>
      </w:r>
      <w:r w:rsidR="00F878DA" w:rsidRPr="00F878DA">
        <w:rPr>
          <w:rFonts w:ascii="Arial" w:hAnsi="Arial" w:cs="Arial"/>
          <w:sz w:val="24"/>
          <w:szCs w:val="24"/>
        </w:rPr>
        <w:t>Neither the appellant nor Thompson opposed the application</w:t>
      </w:r>
      <w:r w:rsidR="00F878DA">
        <w:rPr>
          <w:rFonts w:ascii="Arial" w:hAnsi="Arial" w:cs="Arial"/>
          <w:sz w:val="24"/>
          <w:szCs w:val="24"/>
        </w:rPr>
        <w:t xml:space="preserve"> in the High Court</w:t>
      </w:r>
      <w:r w:rsidR="00F878DA" w:rsidRPr="00F878DA">
        <w:rPr>
          <w:rFonts w:ascii="Arial" w:hAnsi="Arial" w:cs="Arial"/>
          <w:sz w:val="24"/>
          <w:szCs w:val="24"/>
        </w:rPr>
        <w:t>.</w:t>
      </w:r>
    </w:p>
    <w:p w:rsidR="00F022C8" w:rsidRDefault="00F022C8" w:rsidP="008C6F45">
      <w:pPr>
        <w:pStyle w:val="NoSpacing"/>
        <w:spacing w:line="360" w:lineRule="auto"/>
        <w:jc w:val="both"/>
        <w:rPr>
          <w:rFonts w:ascii="Arial" w:hAnsi="Arial" w:cs="Arial"/>
          <w:sz w:val="24"/>
          <w:szCs w:val="24"/>
        </w:rPr>
      </w:pPr>
    </w:p>
    <w:p w:rsidR="00F022C8" w:rsidRDefault="00F022C8" w:rsidP="008C6F45">
      <w:pPr>
        <w:pStyle w:val="NoSpacing"/>
        <w:spacing w:line="360" w:lineRule="auto"/>
        <w:jc w:val="both"/>
        <w:rPr>
          <w:rFonts w:ascii="Arial" w:hAnsi="Arial" w:cs="Arial"/>
          <w:sz w:val="24"/>
          <w:szCs w:val="24"/>
        </w:rPr>
      </w:pPr>
      <w:r>
        <w:rPr>
          <w:rFonts w:ascii="Arial" w:hAnsi="Arial" w:cs="Arial"/>
          <w:sz w:val="24"/>
          <w:szCs w:val="24"/>
        </w:rPr>
        <w:t>On appeal</w:t>
      </w:r>
    </w:p>
    <w:p w:rsidR="008C6F45" w:rsidRDefault="009D7E27" w:rsidP="009D7E27">
      <w:pPr>
        <w:pStyle w:val="NoSpacing"/>
        <w:spacing w:line="360" w:lineRule="auto"/>
        <w:jc w:val="both"/>
        <w:rPr>
          <w:rFonts w:ascii="Arial" w:hAnsi="Arial" w:cs="Arial"/>
          <w:sz w:val="24"/>
          <w:szCs w:val="24"/>
        </w:rPr>
      </w:pPr>
      <w:r w:rsidRPr="009D7E27">
        <w:rPr>
          <w:rFonts w:ascii="Arial" w:hAnsi="Arial" w:cs="Arial"/>
          <w:sz w:val="24"/>
          <w:szCs w:val="24"/>
        </w:rPr>
        <w:t xml:space="preserve">The appellant advanced two main grounds of appeal. First, that the court </w:t>
      </w:r>
      <w:r w:rsidRPr="009D7E27">
        <w:rPr>
          <w:rFonts w:ascii="Arial" w:hAnsi="Arial" w:cs="Arial"/>
          <w:i/>
          <w:sz w:val="24"/>
          <w:szCs w:val="24"/>
        </w:rPr>
        <w:t>a quo</w:t>
      </w:r>
      <w:r w:rsidRPr="009D7E27">
        <w:rPr>
          <w:rFonts w:ascii="Arial" w:hAnsi="Arial" w:cs="Arial"/>
          <w:sz w:val="24"/>
          <w:szCs w:val="24"/>
        </w:rPr>
        <w:t xml:space="preserve"> erred when it found that it was undisputed that the </w:t>
      </w:r>
      <w:r w:rsidR="00687979">
        <w:rPr>
          <w:rFonts w:ascii="Arial" w:hAnsi="Arial" w:cs="Arial"/>
          <w:sz w:val="24"/>
          <w:szCs w:val="24"/>
        </w:rPr>
        <w:t>accounting officer</w:t>
      </w:r>
      <w:r w:rsidRPr="009D7E27">
        <w:rPr>
          <w:rFonts w:ascii="Arial" w:hAnsi="Arial" w:cs="Arial"/>
          <w:sz w:val="24"/>
          <w:szCs w:val="24"/>
        </w:rPr>
        <w:t xml:space="preserve"> </w:t>
      </w:r>
      <w:r w:rsidR="00897960">
        <w:rPr>
          <w:rFonts w:ascii="Arial" w:hAnsi="Arial" w:cs="Arial"/>
          <w:sz w:val="24"/>
          <w:szCs w:val="24"/>
        </w:rPr>
        <w:t xml:space="preserve">did not </w:t>
      </w:r>
      <w:r w:rsidRPr="009D7E27">
        <w:rPr>
          <w:rFonts w:ascii="Arial" w:hAnsi="Arial" w:cs="Arial"/>
          <w:sz w:val="24"/>
          <w:szCs w:val="24"/>
        </w:rPr>
        <w:t>receive the appellant’s review application within seven days</w:t>
      </w:r>
      <w:r w:rsidR="00897960">
        <w:rPr>
          <w:rFonts w:ascii="Arial" w:hAnsi="Arial" w:cs="Arial"/>
          <w:sz w:val="24"/>
          <w:szCs w:val="24"/>
        </w:rPr>
        <w:t xml:space="preserve"> of the receipt of the decision in terms of reg 14(1) and t</w:t>
      </w:r>
      <w:r w:rsidRPr="009D7E27">
        <w:rPr>
          <w:rFonts w:ascii="Arial" w:hAnsi="Arial" w:cs="Arial"/>
          <w:sz w:val="24"/>
          <w:szCs w:val="24"/>
        </w:rPr>
        <w:t xml:space="preserve">he second ground of appeal is that the court </w:t>
      </w:r>
      <w:r w:rsidRPr="00897960">
        <w:rPr>
          <w:rFonts w:ascii="Arial" w:hAnsi="Arial" w:cs="Arial"/>
          <w:i/>
          <w:sz w:val="24"/>
          <w:szCs w:val="24"/>
        </w:rPr>
        <w:t>a quo</w:t>
      </w:r>
      <w:r w:rsidRPr="009D7E27">
        <w:rPr>
          <w:rFonts w:ascii="Arial" w:hAnsi="Arial" w:cs="Arial"/>
          <w:sz w:val="24"/>
          <w:szCs w:val="24"/>
        </w:rPr>
        <w:t xml:space="preserve"> erred in finding that a review application must be accom</w:t>
      </w:r>
      <w:r w:rsidR="001D370F">
        <w:rPr>
          <w:rFonts w:ascii="Arial" w:hAnsi="Arial" w:cs="Arial"/>
          <w:sz w:val="24"/>
          <w:szCs w:val="24"/>
        </w:rPr>
        <w:t xml:space="preserve">panied by a founding affidavit </w:t>
      </w:r>
      <w:r w:rsidR="00791ED1">
        <w:rPr>
          <w:rFonts w:ascii="Arial" w:hAnsi="Arial" w:cs="Arial"/>
          <w:sz w:val="24"/>
          <w:szCs w:val="24"/>
        </w:rPr>
        <w:t>whereas</w:t>
      </w:r>
      <w:r w:rsidR="001D370F">
        <w:rPr>
          <w:rFonts w:ascii="Arial" w:hAnsi="Arial" w:cs="Arial"/>
          <w:sz w:val="24"/>
          <w:szCs w:val="24"/>
        </w:rPr>
        <w:t xml:space="preserve"> that </w:t>
      </w:r>
      <w:r w:rsidRPr="009D7E27">
        <w:rPr>
          <w:rFonts w:ascii="Arial" w:hAnsi="Arial" w:cs="Arial"/>
          <w:sz w:val="24"/>
          <w:szCs w:val="24"/>
        </w:rPr>
        <w:t>neither the Act nor the regulations prescribe what format th</w:t>
      </w:r>
      <w:r w:rsidR="001D370F">
        <w:rPr>
          <w:rFonts w:ascii="Arial" w:hAnsi="Arial" w:cs="Arial"/>
          <w:sz w:val="24"/>
          <w:szCs w:val="24"/>
        </w:rPr>
        <w:t xml:space="preserve">e review application must take as </w:t>
      </w:r>
      <w:r w:rsidRPr="009D7E27">
        <w:rPr>
          <w:rFonts w:ascii="Arial" w:hAnsi="Arial" w:cs="Arial"/>
          <w:sz w:val="24"/>
          <w:szCs w:val="24"/>
        </w:rPr>
        <w:t xml:space="preserve">reg 42(2) only provides that the review application must contain the grounds </w:t>
      </w:r>
      <w:r w:rsidRPr="009D7E27">
        <w:rPr>
          <w:rFonts w:ascii="Arial" w:hAnsi="Arial" w:cs="Arial"/>
          <w:sz w:val="24"/>
          <w:szCs w:val="24"/>
        </w:rPr>
        <w:lastRenderedPageBreak/>
        <w:t>for review together with supporting documents and be accompanied by an application fee of N$5 000.</w:t>
      </w:r>
    </w:p>
    <w:p w:rsidR="00061285" w:rsidRDefault="00061285" w:rsidP="00D76787">
      <w:pPr>
        <w:pStyle w:val="NoSpacing"/>
        <w:spacing w:line="360" w:lineRule="auto"/>
        <w:jc w:val="both"/>
        <w:rPr>
          <w:rFonts w:ascii="Arial" w:hAnsi="Arial" w:cs="Arial"/>
          <w:sz w:val="24"/>
          <w:szCs w:val="24"/>
        </w:rPr>
      </w:pPr>
    </w:p>
    <w:p w:rsidR="00F435F9" w:rsidRDefault="00B97022" w:rsidP="00D76787">
      <w:pPr>
        <w:pStyle w:val="NoSpacing"/>
        <w:spacing w:line="360" w:lineRule="auto"/>
        <w:jc w:val="both"/>
        <w:rPr>
          <w:rFonts w:ascii="Arial" w:hAnsi="Arial" w:cs="Arial"/>
          <w:sz w:val="24"/>
          <w:szCs w:val="24"/>
        </w:rPr>
      </w:pPr>
      <w:r>
        <w:rPr>
          <w:rFonts w:ascii="Arial" w:hAnsi="Arial" w:cs="Arial"/>
          <w:sz w:val="24"/>
          <w:szCs w:val="24"/>
        </w:rPr>
        <w:t xml:space="preserve">This </w:t>
      </w:r>
      <w:r w:rsidRPr="00B97022">
        <w:rPr>
          <w:rFonts w:ascii="Arial" w:hAnsi="Arial" w:cs="Arial"/>
          <w:sz w:val="24"/>
          <w:szCs w:val="24"/>
        </w:rPr>
        <w:t xml:space="preserve">appeal raises two questions for determination. The first question is whether a default judgment is final in effect and thus appealable or whether it is provisional subject to rescission and therefore only appealable with leave. The second question is whether an appellant who did not oppose the relief prayed for in the proceedings before the court </w:t>
      </w:r>
      <w:r w:rsidRPr="00B97022">
        <w:rPr>
          <w:rFonts w:ascii="Arial" w:hAnsi="Arial" w:cs="Arial"/>
          <w:i/>
          <w:sz w:val="24"/>
          <w:szCs w:val="24"/>
        </w:rPr>
        <w:t>a quo</w:t>
      </w:r>
      <w:r w:rsidRPr="00B97022">
        <w:rPr>
          <w:rFonts w:ascii="Arial" w:hAnsi="Arial" w:cs="Arial"/>
          <w:sz w:val="24"/>
          <w:szCs w:val="24"/>
        </w:rPr>
        <w:t xml:space="preserve"> and against whom a judgment or order is granted in his or her absence, is of right entitled to appeal to this Court; or whether he or she is obliged to apply for a rescission of that judgment or order in the court </w:t>
      </w:r>
      <w:r w:rsidRPr="00B97022">
        <w:rPr>
          <w:rFonts w:ascii="Arial" w:hAnsi="Arial" w:cs="Arial"/>
          <w:i/>
          <w:sz w:val="24"/>
          <w:szCs w:val="24"/>
        </w:rPr>
        <w:t>a quo</w:t>
      </w:r>
      <w:r w:rsidRPr="00B97022">
        <w:rPr>
          <w:rFonts w:ascii="Arial" w:hAnsi="Arial" w:cs="Arial"/>
          <w:sz w:val="24"/>
          <w:szCs w:val="24"/>
        </w:rPr>
        <w:t xml:space="preserve"> and only once rescission is refused to appeal to this Court.</w:t>
      </w:r>
    </w:p>
    <w:p w:rsidR="00B97022" w:rsidRDefault="00B97022" w:rsidP="00D76787">
      <w:pPr>
        <w:pStyle w:val="NoSpacing"/>
        <w:spacing w:line="360" w:lineRule="auto"/>
        <w:jc w:val="both"/>
        <w:rPr>
          <w:rFonts w:ascii="Arial" w:hAnsi="Arial" w:cs="Arial"/>
          <w:sz w:val="24"/>
          <w:szCs w:val="24"/>
        </w:rPr>
      </w:pPr>
    </w:p>
    <w:p w:rsidR="00D778E7" w:rsidRDefault="00B97022" w:rsidP="008912C5">
      <w:pPr>
        <w:pStyle w:val="NoSpacing"/>
        <w:spacing w:line="360" w:lineRule="auto"/>
        <w:jc w:val="both"/>
        <w:rPr>
          <w:rFonts w:ascii="Arial" w:hAnsi="Arial" w:cs="Arial"/>
          <w:sz w:val="24"/>
          <w:szCs w:val="24"/>
        </w:rPr>
      </w:pPr>
      <w:r w:rsidRPr="00B97022">
        <w:rPr>
          <w:rFonts w:ascii="Arial" w:hAnsi="Arial" w:cs="Arial"/>
          <w:i/>
          <w:sz w:val="24"/>
          <w:szCs w:val="24"/>
        </w:rPr>
        <w:t>Held that</w:t>
      </w:r>
      <w:r>
        <w:rPr>
          <w:rFonts w:ascii="Arial" w:hAnsi="Arial" w:cs="Arial"/>
          <w:sz w:val="24"/>
          <w:szCs w:val="24"/>
        </w:rPr>
        <w:t xml:space="preserve">, </w:t>
      </w:r>
      <w:r w:rsidR="00130A57">
        <w:rPr>
          <w:rFonts w:ascii="Arial" w:hAnsi="Arial" w:cs="Arial"/>
          <w:sz w:val="24"/>
          <w:szCs w:val="24"/>
        </w:rPr>
        <w:t xml:space="preserve">for a </w:t>
      </w:r>
      <w:r w:rsidR="003C7479" w:rsidRPr="003C7479">
        <w:rPr>
          <w:rFonts w:ascii="Arial" w:hAnsi="Arial" w:cs="Arial"/>
          <w:sz w:val="24"/>
          <w:szCs w:val="24"/>
        </w:rPr>
        <w:t>decision</w:t>
      </w:r>
      <w:r w:rsidR="00130A57">
        <w:rPr>
          <w:rFonts w:ascii="Arial" w:hAnsi="Arial" w:cs="Arial"/>
          <w:sz w:val="24"/>
          <w:szCs w:val="24"/>
        </w:rPr>
        <w:t xml:space="preserve"> to be appealable</w:t>
      </w:r>
      <w:r w:rsidR="00D778E7">
        <w:rPr>
          <w:rFonts w:ascii="Arial" w:hAnsi="Arial" w:cs="Arial"/>
          <w:sz w:val="24"/>
          <w:szCs w:val="24"/>
        </w:rPr>
        <w:t>,</w:t>
      </w:r>
      <w:r w:rsidR="00130A57">
        <w:rPr>
          <w:rFonts w:ascii="Arial" w:hAnsi="Arial" w:cs="Arial"/>
          <w:sz w:val="24"/>
          <w:szCs w:val="24"/>
        </w:rPr>
        <w:t xml:space="preserve"> it</w:t>
      </w:r>
      <w:r w:rsidR="003C7479" w:rsidRPr="003C7479">
        <w:rPr>
          <w:rFonts w:ascii="Arial" w:hAnsi="Arial" w:cs="Arial"/>
          <w:sz w:val="24"/>
          <w:szCs w:val="24"/>
        </w:rPr>
        <w:t xml:space="preserve"> must be final in effect and not susceptible to alteration by the court of first instance. It must be definitive </w:t>
      </w:r>
      <w:r w:rsidR="007955BB">
        <w:rPr>
          <w:rFonts w:ascii="Arial" w:hAnsi="Arial" w:cs="Arial"/>
          <w:sz w:val="24"/>
          <w:szCs w:val="24"/>
        </w:rPr>
        <w:t>of the rights of the parties, i</w:t>
      </w:r>
      <w:r w:rsidR="003C7479" w:rsidRPr="003C7479">
        <w:rPr>
          <w:rFonts w:ascii="Arial" w:hAnsi="Arial" w:cs="Arial"/>
          <w:sz w:val="24"/>
          <w:szCs w:val="24"/>
        </w:rPr>
        <w:t xml:space="preserve">e it must grant definitive relief. A judgment or order is not final for the purpose of appeal merely because it takes effect. It is only final when the proceedings of the court of first instance are completed and that court is not capable of revisiting that order. The order is not appealable because it is capable of being rescinded by the court that granted it. </w:t>
      </w:r>
      <w:r w:rsidR="00D778E7">
        <w:rPr>
          <w:rFonts w:ascii="Arial" w:hAnsi="Arial" w:cs="Arial"/>
          <w:sz w:val="24"/>
          <w:szCs w:val="24"/>
        </w:rPr>
        <w:t>Thus a</w:t>
      </w:r>
      <w:r w:rsidR="00D778E7" w:rsidRPr="00D778E7">
        <w:rPr>
          <w:rFonts w:ascii="Arial" w:hAnsi="Arial" w:cs="Arial"/>
          <w:sz w:val="24"/>
          <w:szCs w:val="24"/>
        </w:rPr>
        <w:t xml:space="preserve"> default judgment is not appealable for the reason that until the right to apply for rescission no longer exists or the appellant had perempted his right to apply for rescission, such judgment is not final.</w:t>
      </w:r>
    </w:p>
    <w:p w:rsidR="00D778E7" w:rsidRDefault="00D778E7" w:rsidP="008912C5">
      <w:pPr>
        <w:pStyle w:val="NoSpacing"/>
        <w:spacing w:line="360" w:lineRule="auto"/>
        <w:jc w:val="both"/>
        <w:rPr>
          <w:rFonts w:ascii="Arial" w:hAnsi="Arial" w:cs="Arial"/>
          <w:sz w:val="24"/>
          <w:szCs w:val="24"/>
        </w:rPr>
      </w:pPr>
    </w:p>
    <w:p w:rsidR="008912C5" w:rsidRDefault="00D778E7" w:rsidP="008912C5">
      <w:pPr>
        <w:pStyle w:val="NoSpacing"/>
        <w:spacing w:line="360" w:lineRule="auto"/>
        <w:jc w:val="both"/>
        <w:rPr>
          <w:rFonts w:ascii="Arial" w:hAnsi="Arial" w:cs="Arial"/>
          <w:sz w:val="24"/>
          <w:szCs w:val="24"/>
        </w:rPr>
      </w:pPr>
      <w:r w:rsidRPr="00D778E7">
        <w:rPr>
          <w:rFonts w:ascii="Arial" w:hAnsi="Arial" w:cs="Arial"/>
          <w:i/>
          <w:sz w:val="24"/>
          <w:szCs w:val="24"/>
        </w:rPr>
        <w:t>Held that</w:t>
      </w:r>
      <w:r>
        <w:rPr>
          <w:rFonts w:ascii="Arial" w:hAnsi="Arial" w:cs="Arial"/>
          <w:sz w:val="24"/>
          <w:szCs w:val="24"/>
        </w:rPr>
        <w:t>, t</w:t>
      </w:r>
      <w:r w:rsidR="003C7479" w:rsidRPr="003C7479">
        <w:rPr>
          <w:rFonts w:ascii="Arial" w:hAnsi="Arial" w:cs="Arial"/>
          <w:sz w:val="24"/>
          <w:szCs w:val="24"/>
        </w:rPr>
        <w:t>he test of appealability is whether the judgment was final or provisional. Provisional in the sense that it is capable of being revisited.</w:t>
      </w:r>
      <w:r w:rsidR="003C7479" w:rsidRPr="003C7479">
        <w:t xml:space="preserve"> </w:t>
      </w:r>
      <w:r w:rsidR="003C7479">
        <w:rPr>
          <w:rFonts w:ascii="Arial" w:hAnsi="Arial" w:cs="Arial"/>
          <w:sz w:val="24"/>
          <w:szCs w:val="24"/>
        </w:rPr>
        <w:t xml:space="preserve">The appellant </w:t>
      </w:r>
      <w:r w:rsidR="003C7479" w:rsidRPr="003C7479">
        <w:rPr>
          <w:rFonts w:ascii="Arial" w:hAnsi="Arial" w:cs="Arial"/>
          <w:sz w:val="24"/>
          <w:szCs w:val="24"/>
        </w:rPr>
        <w:t xml:space="preserve">did not oppose the granting of the orders in the court </w:t>
      </w:r>
      <w:r w:rsidR="003C7479" w:rsidRPr="003C7479">
        <w:rPr>
          <w:rFonts w:ascii="Arial" w:hAnsi="Arial" w:cs="Arial"/>
          <w:i/>
          <w:sz w:val="24"/>
          <w:szCs w:val="24"/>
        </w:rPr>
        <w:t>a quo</w:t>
      </w:r>
      <w:r>
        <w:rPr>
          <w:rFonts w:ascii="Arial" w:hAnsi="Arial" w:cs="Arial"/>
          <w:sz w:val="24"/>
          <w:szCs w:val="24"/>
        </w:rPr>
        <w:t xml:space="preserve"> resulting in the orders being</w:t>
      </w:r>
      <w:r w:rsidR="003C7479" w:rsidRPr="003C7479">
        <w:rPr>
          <w:rFonts w:ascii="Arial" w:hAnsi="Arial" w:cs="Arial"/>
          <w:sz w:val="24"/>
          <w:szCs w:val="24"/>
        </w:rPr>
        <w:t xml:space="preserve"> granted by the court </w:t>
      </w:r>
      <w:r w:rsidR="003C7479" w:rsidRPr="003C7479">
        <w:rPr>
          <w:rFonts w:ascii="Arial" w:hAnsi="Arial" w:cs="Arial"/>
          <w:i/>
          <w:sz w:val="24"/>
          <w:szCs w:val="24"/>
        </w:rPr>
        <w:t>a quo</w:t>
      </w:r>
      <w:r w:rsidR="003C7479" w:rsidRPr="003C7479">
        <w:rPr>
          <w:rFonts w:ascii="Arial" w:hAnsi="Arial" w:cs="Arial"/>
          <w:sz w:val="24"/>
          <w:szCs w:val="24"/>
        </w:rPr>
        <w:t xml:space="preserve">, in the absence of the appellant. </w:t>
      </w:r>
      <w:r w:rsidR="009F7D03">
        <w:rPr>
          <w:rFonts w:ascii="Arial" w:hAnsi="Arial" w:cs="Arial"/>
          <w:sz w:val="24"/>
          <w:szCs w:val="24"/>
        </w:rPr>
        <w:t>T</w:t>
      </w:r>
      <w:r w:rsidR="009F7D03" w:rsidRPr="009F7D03">
        <w:rPr>
          <w:rFonts w:ascii="Arial" w:hAnsi="Arial" w:cs="Arial"/>
          <w:sz w:val="24"/>
          <w:szCs w:val="24"/>
        </w:rPr>
        <w:t xml:space="preserve">he appellant is </w:t>
      </w:r>
      <w:r w:rsidR="009F7D03">
        <w:rPr>
          <w:rFonts w:ascii="Arial" w:hAnsi="Arial" w:cs="Arial"/>
          <w:sz w:val="24"/>
          <w:szCs w:val="24"/>
        </w:rPr>
        <w:t xml:space="preserve">thus </w:t>
      </w:r>
      <w:r w:rsidR="009F7D03" w:rsidRPr="009F7D03">
        <w:rPr>
          <w:rFonts w:ascii="Arial" w:hAnsi="Arial" w:cs="Arial"/>
          <w:sz w:val="24"/>
          <w:szCs w:val="24"/>
        </w:rPr>
        <w:t xml:space="preserve">prematurely before this Court until the court </w:t>
      </w:r>
      <w:r w:rsidR="009F7D03" w:rsidRPr="009F7D03">
        <w:rPr>
          <w:rFonts w:ascii="Arial" w:hAnsi="Arial" w:cs="Arial"/>
          <w:i/>
          <w:sz w:val="24"/>
          <w:szCs w:val="24"/>
        </w:rPr>
        <w:t>a quo</w:t>
      </w:r>
      <w:r w:rsidR="009F7D03" w:rsidRPr="009F7D03">
        <w:rPr>
          <w:rFonts w:ascii="Arial" w:hAnsi="Arial" w:cs="Arial"/>
          <w:sz w:val="24"/>
          <w:szCs w:val="24"/>
        </w:rPr>
        <w:t xml:space="preserve"> has been asked to rescind its orders and has dismissed the rescission application. Alternatively, the court </w:t>
      </w:r>
      <w:r w:rsidR="009F7D03" w:rsidRPr="009F7D03">
        <w:rPr>
          <w:rFonts w:ascii="Arial" w:hAnsi="Arial" w:cs="Arial"/>
          <w:i/>
          <w:sz w:val="24"/>
          <w:szCs w:val="24"/>
        </w:rPr>
        <w:t>a quo</w:t>
      </w:r>
      <w:r w:rsidR="009F7D03" w:rsidRPr="009F7D03">
        <w:rPr>
          <w:rFonts w:ascii="Arial" w:hAnsi="Arial" w:cs="Arial"/>
          <w:sz w:val="24"/>
          <w:szCs w:val="24"/>
        </w:rPr>
        <w:t xml:space="preserve"> has refused the appellant’s application for leave to appeal</w:t>
      </w:r>
      <w:r w:rsidR="009F7D03">
        <w:rPr>
          <w:rFonts w:ascii="Arial" w:hAnsi="Arial" w:cs="Arial"/>
          <w:sz w:val="24"/>
          <w:szCs w:val="24"/>
        </w:rPr>
        <w:t>.</w:t>
      </w:r>
    </w:p>
    <w:p w:rsidR="00EC5E01" w:rsidRDefault="00EC5E01" w:rsidP="008912C5">
      <w:pPr>
        <w:pStyle w:val="NoSpacing"/>
        <w:spacing w:line="360" w:lineRule="auto"/>
        <w:jc w:val="both"/>
        <w:rPr>
          <w:rFonts w:ascii="Arial" w:hAnsi="Arial" w:cs="Arial"/>
          <w:sz w:val="24"/>
          <w:szCs w:val="24"/>
        </w:rPr>
      </w:pPr>
    </w:p>
    <w:p w:rsidR="003C7479" w:rsidRDefault="003C7479" w:rsidP="008912C5">
      <w:pPr>
        <w:pStyle w:val="NoSpacing"/>
        <w:spacing w:line="360" w:lineRule="auto"/>
        <w:jc w:val="both"/>
        <w:rPr>
          <w:rFonts w:ascii="Arial" w:hAnsi="Arial" w:cs="Arial"/>
          <w:sz w:val="24"/>
          <w:szCs w:val="24"/>
        </w:rPr>
      </w:pPr>
      <w:r>
        <w:rPr>
          <w:rFonts w:ascii="Arial" w:hAnsi="Arial" w:cs="Arial"/>
          <w:sz w:val="24"/>
          <w:szCs w:val="24"/>
        </w:rPr>
        <w:t>The appeal is struck</w:t>
      </w:r>
      <w:r w:rsidR="00D778E7">
        <w:rPr>
          <w:rFonts w:ascii="Arial" w:hAnsi="Arial" w:cs="Arial"/>
          <w:sz w:val="24"/>
          <w:szCs w:val="24"/>
        </w:rPr>
        <w:t xml:space="preserve"> </w:t>
      </w:r>
      <w:r w:rsidR="00B21A59">
        <w:rPr>
          <w:rFonts w:ascii="Arial" w:hAnsi="Arial" w:cs="Arial"/>
          <w:sz w:val="24"/>
          <w:szCs w:val="24"/>
        </w:rPr>
        <w:t>from the roll</w:t>
      </w:r>
      <w:r>
        <w:rPr>
          <w:rFonts w:ascii="Arial" w:hAnsi="Arial" w:cs="Arial"/>
          <w:sz w:val="24"/>
          <w:szCs w:val="24"/>
        </w:rPr>
        <w:t xml:space="preserve"> with costs.</w:t>
      </w:r>
    </w:p>
    <w:p w:rsidR="003226F9" w:rsidRPr="00991107" w:rsidRDefault="003226F9" w:rsidP="003226F9">
      <w:pPr>
        <w:pStyle w:val="NoSpacing"/>
        <w:rPr>
          <w:rFonts w:ascii="Arial" w:hAnsi="Arial" w:cs="Arial"/>
          <w:sz w:val="24"/>
          <w:szCs w:val="24"/>
        </w:rPr>
      </w:pPr>
      <w:r>
        <w:rPr>
          <w:rFonts w:ascii="Arial" w:hAnsi="Arial" w:cs="Arial"/>
          <w:sz w:val="24"/>
          <w:szCs w:val="24"/>
        </w:rPr>
        <w:lastRenderedPageBreak/>
        <w:t>____________________________________________________________________</w:t>
      </w:r>
    </w:p>
    <w:p w:rsidR="003226F9" w:rsidRPr="00991107" w:rsidRDefault="003226F9" w:rsidP="003226F9">
      <w:pPr>
        <w:pStyle w:val="NoSpacing"/>
        <w:rPr>
          <w:rFonts w:ascii="Arial" w:hAnsi="Arial" w:cs="Arial"/>
          <w:sz w:val="24"/>
          <w:szCs w:val="24"/>
        </w:rPr>
      </w:pPr>
    </w:p>
    <w:p w:rsidR="003226F9" w:rsidRPr="00970591" w:rsidRDefault="003226F9" w:rsidP="003226F9">
      <w:pPr>
        <w:pStyle w:val="NoSpacing"/>
        <w:jc w:val="center"/>
        <w:rPr>
          <w:rFonts w:ascii="Arial" w:hAnsi="Arial" w:cs="Arial"/>
          <w:b/>
          <w:sz w:val="24"/>
          <w:szCs w:val="24"/>
        </w:rPr>
      </w:pPr>
      <w:r w:rsidRPr="00970591">
        <w:rPr>
          <w:rFonts w:ascii="Arial" w:hAnsi="Arial" w:cs="Arial"/>
          <w:b/>
          <w:sz w:val="24"/>
          <w:szCs w:val="24"/>
        </w:rPr>
        <w:t>APPEAL JUDGMENT</w:t>
      </w:r>
    </w:p>
    <w:p w:rsidR="003226F9" w:rsidRPr="00991107" w:rsidRDefault="003226F9" w:rsidP="00F95BC4">
      <w:pPr>
        <w:pStyle w:val="NoSpacing"/>
        <w:spacing w:line="480" w:lineRule="auto"/>
        <w:rPr>
          <w:rFonts w:ascii="Arial" w:hAnsi="Arial" w:cs="Arial"/>
          <w:sz w:val="24"/>
          <w:szCs w:val="24"/>
        </w:rPr>
      </w:pPr>
      <w:r>
        <w:rPr>
          <w:rFonts w:ascii="Arial" w:hAnsi="Arial" w:cs="Arial"/>
          <w:sz w:val="24"/>
          <w:szCs w:val="24"/>
        </w:rPr>
        <w:t>____________________________________________________________________</w:t>
      </w:r>
    </w:p>
    <w:p w:rsidR="00B95AE6" w:rsidRDefault="00AA3F34" w:rsidP="00F95BC4">
      <w:pPr>
        <w:pStyle w:val="NoSpacing"/>
        <w:spacing w:line="480" w:lineRule="auto"/>
        <w:jc w:val="both"/>
        <w:rPr>
          <w:rFonts w:ascii="Arial" w:hAnsi="Arial" w:cs="Arial"/>
          <w:sz w:val="24"/>
          <w:szCs w:val="24"/>
        </w:rPr>
      </w:pPr>
      <w:r>
        <w:rPr>
          <w:rFonts w:ascii="Arial" w:hAnsi="Arial" w:cs="Arial"/>
          <w:sz w:val="24"/>
          <w:szCs w:val="24"/>
        </w:rPr>
        <w:t>ANGULA</w:t>
      </w:r>
      <w:r w:rsidR="003226F9">
        <w:rPr>
          <w:rFonts w:ascii="Arial" w:hAnsi="Arial" w:cs="Arial"/>
          <w:sz w:val="24"/>
          <w:szCs w:val="24"/>
        </w:rPr>
        <w:t xml:space="preserve"> </w:t>
      </w:r>
      <w:r>
        <w:rPr>
          <w:rFonts w:ascii="Arial" w:hAnsi="Arial" w:cs="Arial"/>
          <w:sz w:val="24"/>
          <w:szCs w:val="24"/>
        </w:rPr>
        <w:t>A</w:t>
      </w:r>
      <w:r w:rsidR="003226F9">
        <w:rPr>
          <w:rFonts w:ascii="Arial" w:hAnsi="Arial" w:cs="Arial"/>
          <w:sz w:val="24"/>
          <w:szCs w:val="24"/>
        </w:rPr>
        <w:t>JA (</w:t>
      </w:r>
      <w:r>
        <w:rPr>
          <w:rFonts w:ascii="Arial" w:hAnsi="Arial" w:cs="Arial"/>
          <w:sz w:val="24"/>
          <w:szCs w:val="24"/>
        </w:rPr>
        <w:t>DAMASEB</w:t>
      </w:r>
      <w:r w:rsidR="003226F9">
        <w:rPr>
          <w:rFonts w:ascii="Arial" w:hAnsi="Arial" w:cs="Arial"/>
          <w:sz w:val="24"/>
          <w:szCs w:val="24"/>
        </w:rPr>
        <w:t xml:space="preserve"> </w:t>
      </w:r>
      <w:r>
        <w:rPr>
          <w:rFonts w:ascii="Arial" w:hAnsi="Arial" w:cs="Arial"/>
          <w:sz w:val="24"/>
          <w:szCs w:val="24"/>
        </w:rPr>
        <w:t>D</w:t>
      </w:r>
      <w:r w:rsidR="003226F9">
        <w:rPr>
          <w:rFonts w:ascii="Arial" w:hAnsi="Arial" w:cs="Arial"/>
          <w:sz w:val="24"/>
          <w:szCs w:val="24"/>
        </w:rPr>
        <w:t xml:space="preserve">CJ and </w:t>
      </w:r>
      <w:r w:rsidR="00D34CEF">
        <w:rPr>
          <w:rFonts w:ascii="Arial" w:hAnsi="Arial" w:cs="Arial"/>
          <w:sz w:val="24"/>
          <w:szCs w:val="24"/>
        </w:rPr>
        <w:t>PRINSLOO</w:t>
      </w:r>
      <w:r w:rsidR="003226F9">
        <w:rPr>
          <w:rFonts w:ascii="Arial" w:hAnsi="Arial" w:cs="Arial"/>
          <w:sz w:val="24"/>
          <w:szCs w:val="24"/>
        </w:rPr>
        <w:t xml:space="preserve"> AJA concurring):</w:t>
      </w:r>
    </w:p>
    <w:p w:rsidR="00B95AE6" w:rsidRPr="00B95AE6" w:rsidRDefault="00B95AE6" w:rsidP="00F95BC4">
      <w:pPr>
        <w:pStyle w:val="NoSpacing"/>
        <w:spacing w:line="480" w:lineRule="auto"/>
        <w:jc w:val="both"/>
        <w:rPr>
          <w:rFonts w:ascii="Arial" w:hAnsi="Arial" w:cs="Arial"/>
          <w:sz w:val="24"/>
          <w:szCs w:val="24"/>
          <w:u w:val="single"/>
        </w:rPr>
      </w:pPr>
      <w:r w:rsidRPr="00B95AE6">
        <w:rPr>
          <w:rFonts w:ascii="Arial" w:hAnsi="Arial" w:cs="Arial"/>
          <w:sz w:val="24"/>
          <w:szCs w:val="24"/>
          <w:u w:val="single"/>
        </w:rPr>
        <w:t>Introduction</w:t>
      </w:r>
    </w:p>
    <w:p w:rsidR="00525DE4" w:rsidRDefault="00C94387" w:rsidP="0081465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lang w:val="en-US"/>
        </w:rPr>
        <w:t>This appeal raises two questions for determination. The first</w:t>
      </w:r>
      <w:r w:rsidR="00E16349">
        <w:rPr>
          <w:rFonts w:ascii="Arial" w:hAnsi="Arial" w:cs="Arial"/>
          <w:sz w:val="24"/>
          <w:szCs w:val="24"/>
          <w:lang w:val="en-US"/>
        </w:rPr>
        <w:t xml:space="preserve"> question</w:t>
      </w:r>
      <w:r>
        <w:rPr>
          <w:rFonts w:ascii="Arial" w:hAnsi="Arial" w:cs="Arial"/>
          <w:sz w:val="24"/>
          <w:szCs w:val="24"/>
          <w:lang w:val="en-US"/>
        </w:rPr>
        <w:t xml:space="preserve"> is whether a default judgment is final in effect and thus appealable or whether it is provisional subject to </w:t>
      </w:r>
      <w:r w:rsidR="002811DA">
        <w:rPr>
          <w:rFonts w:ascii="Arial" w:hAnsi="Arial" w:cs="Arial"/>
          <w:sz w:val="24"/>
          <w:szCs w:val="24"/>
          <w:lang w:val="en-US"/>
        </w:rPr>
        <w:t>rescission</w:t>
      </w:r>
      <w:r w:rsidR="001C7F8F">
        <w:rPr>
          <w:rFonts w:ascii="Arial" w:hAnsi="Arial" w:cs="Arial"/>
          <w:sz w:val="24"/>
          <w:szCs w:val="24"/>
          <w:lang w:val="en-US"/>
        </w:rPr>
        <w:t xml:space="preserve"> </w:t>
      </w:r>
      <w:r>
        <w:rPr>
          <w:rFonts w:ascii="Arial" w:hAnsi="Arial" w:cs="Arial"/>
          <w:sz w:val="24"/>
          <w:szCs w:val="24"/>
          <w:lang w:val="en-US"/>
        </w:rPr>
        <w:t xml:space="preserve">and therefore only appealable with leave. The second question is whether an appellant who did not oppose the relief prayed for in the proceedings before the court </w:t>
      </w:r>
      <w:r w:rsidRPr="00054811">
        <w:rPr>
          <w:rFonts w:ascii="Arial" w:hAnsi="Arial" w:cs="Arial"/>
          <w:i/>
          <w:sz w:val="24"/>
          <w:szCs w:val="24"/>
          <w:lang w:val="en-US"/>
        </w:rPr>
        <w:t>a quo</w:t>
      </w:r>
      <w:r>
        <w:rPr>
          <w:rFonts w:ascii="Arial" w:hAnsi="Arial" w:cs="Arial"/>
          <w:sz w:val="24"/>
          <w:szCs w:val="24"/>
          <w:lang w:val="en-US"/>
        </w:rPr>
        <w:t xml:space="preserve"> and</w:t>
      </w:r>
      <w:r w:rsidR="001C7F8F">
        <w:rPr>
          <w:rFonts w:ascii="Arial" w:hAnsi="Arial" w:cs="Arial"/>
          <w:sz w:val="24"/>
          <w:szCs w:val="24"/>
          <w:lang w:val="en-US"/>
        </w:rPr>
        <w:t xml:space="preserve"> against whom</w:t>
      </w:r>
      <w:r>
        <w:rPr>
          <w:rFonts w:ascii="Arial" w:hAnsi="Arial" w:cs="Arial"/>
          <w:sz w:val="24"/>
          <w:szCs w:val="24"/>
          <w:lang w:val="en-US"/>
        </w:rPr>
        <w:t xml:space="preserve"> a judgment or order is granted in his or her absence, is of right entitled to appeal to </w:t>
      </w:r>
      <w:r w:rsidR="00197182">
        <w:rPr>
          <w:rFonts w:ascii="Arial" w:hAnsi="Arial" w:cs="Arial"/>
          <w:sz w:val="24"/>
          <w:szCs w:val="24"/>
          <w:lang w:val="en-US"/>
        </w:rPr>
        <w:t>this Court</w:t>
      </w:r>
      <w:r w:rsidR="001C7F8F">
        <w:rPr>
          <w:rFonts w:ascii="Arial" w:hAnsi="Arial" w:cs="Arial"/>
          <w:sz w:val="24"/>
          <w:szCs w:val="24"/>
          <w:lang w:val="en-US"/>
        </w:rPr>
        <w:t>;</w:t>
      </w:r>
      <w:r>
        <w:rPr>
          <w:rFonts w:ascii="Arial" w:hAnsi="Arial" w:cs="Arial"/>
          <w:sz w:val="24"/>
          <w:szCs w:val="24"/>
          <w:lang w:val="en-US"/>
        </w:rPr>
        <w:t xml:space="preserve"> or whether he or she is obliged to apply for a rescission of that judgment or order in the court </w:t>
      </w:r>
      <w:r w:rsidRPr="00054811">
        <w:rPr>
          <w:rFonts w:ascii="Arial" w:hAnsi="Arial" w:cs="Arial"/>
          <w:i/>
          <w:sz w:val="24"/>
          <w:szCs w:val="24"/>
          <w:lang w:val="en-US"/>
        </w:rPr>
        <w:t>a quo</w:t>
      </w:r>
      <w:r>
        <w:rPr>
          <w:rFonts w:ascii="Arial" w:hAnsi="Arial" w:cs="Arial"/>
          <w:sz w:val="24"/>
          <w:szCs w:val="24"/>
          <w:lang w:val="en-US"/>
        </w:rPr>
        <w:t xml:space="preserve"> and only once rescission is refused </w:t>
      </w:r>
      <w:r w:rsidR="001C7F8F">
        <w:rPr>
          <w:rFonts w:ascii="Arial" w:hAnsi="Arial" w:cs="Arial"/>
          <w:sz w:val="24"/>
          <w:szCs w:val="24"/>
          <w:lang w:val="en-US"/>
        </w:rPr>
        <w:t>to</w:t>
      </w:r>
      <w:r>
        <w:rPr>
          <w:rFonts w:ascii="Arial" w:hAnsi="Arial" w:cs="Arial"/>
          <w:sz w:val="24"/>
          <w:szCs w:val="24"/>
          <w:lang w:val="en-US"/>
        </w:rPr>
        <w:t xml:space="preserve"> appeal to </w:t>
      </w:r>
      <w:r w:rsidR="00197182">
        <w:rPr>
          <w:rFonts w:ascii="Arial" w:hAnsi="Arial" w:cs="Arial"/>
          <w:sz w:val="24"/>
          <w:szCs w:val="24"/>
          <w:lang w:val="en-US"/>
        </w:rPr>
        <w:t>this Court</w:t>
      </w:r>
      <w:r w:rsidR="00396769">
        <w:rPr>
          <w:rFonts w:ascii="Arial" w:hAnsi="Arial" w:cs="Arial"/>
          <w:sz w:val="24"/>
          <w:szCs w:val="24"/>
        </w:rPr>
        <w:t>.</w:t>
      </w:r>
    </w:p>
    <w:p w:rsidR="00AB226F" w:rsidRPr="00632145" w:rsidRDefault="00AB226F" w:rsidP="00AB226F">
      <w:pPr>
        <w:pStyle w:val="NoSpacing"/>
        <w:spacing w:line="480" w:lineRule="auto"/>
        <w:jc w:val="both"/>
        <w:rPr>
          <w:rFonts w:ascii="Arial" w:hAnsi="Arial" w:cs="Arial"/>
          <w:sz w:val="24"/>
          <w:szCs w:val="24"/>
        </w:rPr>
      </w:pPr>
    </w:p>
    <w:p w:rsidR="00C94387" w:rsidRDefault="00C94387" w:rsidP="0081465A">
      <w:pPr>
        <w:pStyle w:val="NoSpacing"/>
        <w:spacing w:line="480" w:lineRule="auto"/>
        <w:jc w:val="both"/>
        <w:rPr>
          <w:rFonts w:ascii="Arial" w:hAnsi="Arial" w:cs="Arial"/>
          <w:sz w:val="24"/>
          <w:szCs w:val="24"/>
        </w:rPr>
      </w:pPr>
      <w:r w:rsidRPr="00F54E5C">
        <w:rPr>
          <w:rFonts w:ascii="Arial" w:hAnsi="Arial" w:cs="Arial"/>
          <w:sz w:val="24"/>
          <w:szCs w:val="24"/>
          <w:u w:val="single"/>
          <w:lang w:val="en-US"/>
        </w:rPr>
        <w:t>Factual background</w:t>
      </w:r>
    </w:p>
    <w:p w:rsidR="003226F9" w:rsidRPr="008149C7" w:rsidRDefault="00C94387" w:rsidP="008149C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lang w:val="en-US"/>
        </w:rPr>
        <w:t xml:space="preserve">The issues for determination arose from the following factual background. </w:t>
      </w:r>
      <w:r w:rsidRPr="00F54E5C">
        <w:rPr>
          <w:rFonts w:ascii="Arial" w:hAnsi="Arial" w:cs="Arial"/>
          <w:sz w:val="24"/>
          <w:szCs w:val="24"/>
          <w:lang w:val="en-US"/>
        </w:rPr>
        <w:t>D</w:t>
      </w:r>
      <w:r>
        <w:rPr>
          <w:rFonts w:ascii="Arial" w:hAnsi="Arial" w:cs="Arial"/>
          <w:sz w:val="24"/>
          <w:szCs w:val="24"/>
          <w:lang w:val="en-US"/>
        </w:rPr>
        <w:t xml:space="preserve">uring August 2021, the Ministry of Works and Transport (the ‘ministry’) advertised a request for procurement bids </w:t>
      </w:r>
      <w:r w:rsidR="001C7F8F">
        <w:rPr>
          <w:rFonts w:ascii="Arial" w:hAnsi="Arial" w:cs="Arial"/>
          <w:sz w:val="24"/>
          <w:szCs w:val="24"/>
          <w:lang w:val="en-US"/>
        </w:rPr>
        <w:t xml:space="preserve">for the </w:t>
      </w:r>
      <w:r>
        <w:rPr>
          <w:rFonts w:ascii="Arial" w:hAnsi="Arial" w:cs="Arial"/>
          <w:sz w:val="24"/>
          <w:szCs w:val="24"/>
          <w:lang w:val="en-US"/>
        </w:rPr>
        <w:t xml:space="preserve">‘Supply, Delivery, Installation, Commissioning and Maintenance of an Automated Weather Observing System to the Namibian </w:t>
      </w:r>
      <w:r w:rsidR="008149C7" w:rsidRPr="008149C7">
        <w:rPr>
          <w:rFonts w:ascii="Arial" w:hAnsi="Arial" w:cs="Arial"/>
          <w:sz w:val="24"/>
          <w:szCs w:val="24"/>
        </w:rPr>
        <w:t>Meteorological Services’</w:t>
      </w:r>
      <w:r w:rsidRPr="008149C7">
        <w:rPr>
          <w:rFonts w:ascii="Arial" w:hAnsi="Arial" w:cs="Arial"/>
          <w:sz w:val="24"/>
          <w:szCs w:val="24"/>
          <w:lang w:val="en-US"/>
        </w:rPr>
        <w:t xml:space="preserve"> which resorts under the ministry. The appellant, the first respondent (‘Paragon’), the fifth respondent (‘Thompson’) and other bidders submitted bids</w:t>
      </w:r>
      <w:r w:rsidR="0081465A" w:rsidRPr="008149C7">
        <w:rPr>
          <w:rFonts w:ascii="Arial" w:hAnsi="Arial" w:cs="Arial"/>
          <w:sz w:val="24"/>
          <w:szCs w:val="24"/>
        </w:rPr>
        <w:t>.</w:t>
      </w:r>
    </w:p>
    <w:p w:rsidR="00766C34" w:rsidRDefault="00766C34" w:rsidP="003226F9">
      <w:pPr>
        <w:pStyle w:val="NoSpacing"/>
        <w:spacing w:line="480" w:lineRule="auto"/>
        <w:jc w:val="both"/>
        <w:rPr>
          <w:rFonts w:ascii="Arial" w:hAnsi="Arial" w:cs="Arial"/>
          <w:sz w:val="24"/>
          <w:szCs w:val="24"/>
        </w:rPr>
      </w:pPr>
    </w:p>
    <w:p w:rsidR="003226F9" w:rsidRDefault="00C94387" w:rsidP="003226F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lang w:val="en-US"/>
        </w:rPr>
        <w:lastRenderedPageBreak/>
        <w:t xml:space="preserve">On or about 5 May 2022, Paragon received a notice from the </w:t>
      </w:r>
      <w:r w:rsidR="00687979">
        <w:rPr>
          <w:rFonts w:ascii="Arial" w:hAnsi="Arial" w:cs="Arial"/>
          <w:sz w:val="24"/>
          <w:szCs w:val="24"/>
          <w:lang w:val="en-US"/>
        </w:rPr>
        <w:t>Accounting officer</w:t>
      </w:r>
      <w:r>
        <w:rPr>
          <w:rFonts w:ascii="Arial" w:hAnsi="Arial" w:cs="Arial"/>
          <w:sz w:val="24"/>
          <w:szCs w:val="24"/>
          <w:lang w:val="en-US"/>
        </w:rPr>
        <w:t xml:space="preserve"> of the ministry </w:t>
      </w:r>
      <w:bookmarkStart w:id="0" w:name="_GoBack"/>
      <w:r>
        <w:rPr>
          <w:rFonts w:ascii="Arial" w:hAnsi="Arial" w:cs="Arial"/>
          <w:sz w:val="24"/>
          <w:szCs w:val="24"/>
          <w:lang w:val="en-US"/>
        </w:rPr>
        <w:t xml:space="preserve">advising </w:t>
      </w:r>
      <w:bookmarkEnd w:id="0"/>
      <w:r>
        <w:rPr>
          <w:rFonts w:ascii="Arial" w:hAnsi="Arial" w:cs="Arial"/>
          <w:sz w:val="24"/>
          <w:szCs w:val="24"/>
          <w:lang w:val="en-US"/>
        </w:rPr>
        <w:t xml:space="preserve">that it has been selected to be awarded the bid. The notice further stated that in the absence of any application </w:t>
      </w:r>
      <w:r w:rsidR="00F33729">
        <w:rPr>
          <w:rFonts w:ascii="Arial" w:hAnsi="Arial" w:cs="Arial"/>
          <w:sz w:val="24"/>
          <w:szCs w:val="24"/>
          <w:lang w:val="en-US"/>
        </w:rPr>
        <w:t xml:space="preserve">for </w:t>
      </w:r>
      <w:r>
        <w:rPr>
          <w:rFonts w:ascii="Arial" w:hAnsi="Arial" w:cs="Arial"/>
          <w:sz w:val="24"/>
          <w:szCs w:val="24"/>
          <w:lang w:val="en-US"/>
        </w:rPr>
        <w:t>review by a</w:t>
      </w:r>
      <w:r w:rsidR="00CE415E">
        <w:rPr>
          <w:rFonts w:ascii="Arial" w:hAnsi="Arial" w:cs="Arial"/>
          <w:sz w:val="24"/>
          <w:szCs w:val="24"/>
          <w:lang w:val="en-US"/>
        </w:rPr>
        <w:t>n</w:t>
      </w:r>
      <w:r>
        <w:rPr>
          <w:rFonts w:ascii="Arial" w:hAnsi="Arial" w:cs="Arial"/>
          <w:sz w:val="24"/>
          <w:szCs w:val="24"/>
          <w:lang w:val="en-US"/>
        </w:rPr>
        <w:t xml:space="preserve"> unsuccessful bidder, filed</w:t>
      </w:r>
      <w:r w:rsidRPr="00DA38F0">
        <w:rPr>
          <w:rFonts w:ascii="Arial" w:hAnsi="Arial" w:cs="Arial"/>
          <w:sz w:val="24"/>
          <w:szCs w:val="24"/>
          <w:lang w:val="en-US"/>
        </w:rPr>
        <w:t xml:space="preserve"> </w:t>
      </w:r>
      <w:r>
        <w:rPr>
          <w:rFonts w:ascii="Arial" w:hAnsi="Arial" w:cs="Arial"/>
          <w:sz w:val="24"/>
          <w:szCs w:val="24"/>
          <w:lang w:val="en-US"/>
        </w:rPr>
        <w:t>within seven days from the date of the notice, challenging Paragon</w:t>
      </w:r>
      <w:r w:rsidR="0076523B">
        <w:rPr>
          <w:rFonts w:ascii="Arial" w:hAnsi="Arial" w:cs="Arial"/>
          <w:sz w:val="24"/>
          <w:szCs w:val="24"/>
          <w:lang w:val="en-US"/>
        </w:rPr>
        <w:t>’s selection</w:t>
      </w:r>
      <w:r>
        <w:rPr>
          <w:rFonts w:ascii="Arial" w:hAnsi="Arial" w:cs="Arial"/>
          <w:sz w:val="24"/>
          <w:szCs w:val="24"/>
          <w:lang w:val="en-US"/>
        </w:rPr>
        <w:t>,</w:t>
      </w:r>
      <w:r w:rsidRPr="00DA38F0">
        <w:rPr>
          <w:rFonts w:ascii="Arial" w:hAnsi="Arial" w:cs="Arial"/>
          <w:sz w:val="24"/>
          <w:szCs w:val="24"/>
          <w:lang w:val="en-US"/>
        </w:rPr>
        <w:t xml:space="preserve"> </w:t>
      </w:r>
      <w:r>
        <w:rPr>
          <w:rFonts w:ascii="Arial" w:hAnsi="Arial" w:cs="Arial"/>
          <w:sz w:val="24"/>
          <w:szCs w:val="24"/>
          <w:lang w:val="en-US"/>
        </w:rPr>
        <w:t xml:space="preserve">the </w:t>
      </w:r>
      <w:r w:rsidR="00687979">
        <w:rPr>
          <w:rFonts w:ascii="Arial" w:hAnsi="Arial" w:cs="Arial"/>
          <w:sz w:val="24"/>
          <w:szCs w:val="24"/>
          <w:lang w:val="en-US"/>
        </w:rPr>
        <w:t>accounting officer</w:t>
      </w:r>
      <w:r>
        <w:rPr>
          <w:rFonts w:ascii="Arial" w:hAnsi="Arial" w:cs="Arial"/>
          <w:sz w:val="24"/>
          <w:szCs w:val="24"/>
          <w:lang w:val="en-US"/>
        </w:rPr>
        <w:t xml:space="preserve"> of the ministry will award the contract to Paragon. The notice further stated that the period of seven days would start to run from 5 May 2022 and expire on 11 May 2022</w:t>
      </w:r>
      <w:r w:rsidR="00392B6A">
        <w:rPr>
          <w:rFonts w:ascii="Arial" w:hAnsi="Arial" w:cs="Arial"/>
          <w:sz w:val="24"/>
          <w:szCs w:val="24"/>
        </w:rPr>
        <w:t>.</w:t>
      </w:r>
    </w:p>
    <w:p w:rsidR="003226F9" w:rsidRDefault="003226F9" w:rsidP="003226F9">
      <w:pPr>
        <w:pStyle w:val="NoSpacing"/>
        <w:spacing w:line="480" w:lineRule="auto"/>
        <w:jc w:val="both"/>
        <w:rPr>
          <w:rFonts w:ascii="Arial" w:hAnsi="Arial" w:cs="Arial"/>
          <w:sz w:val="24"/>
          <w:szCs w:val="24"/>
        </w:rPr>
      </w:pPr>
    </w:p>
    <w:p w:rsidR="003226F9" w:rsidRDefault="00C94387" w:rsidP="003226F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lang w:val="en-US"/>
        </w:rPr>
        <w:t xml:space="preserve">After the appellant and Thompson received notices that they had not been selected, they filed review applications challenging the award of the bid to Paragon. In their application, they pointed out </w:t>
      </w:r>
      <w:r w:rsidRPr="00162162">
        <w:rPr>
          <w:rFonts w:ascii="Arial" w:hAnsi="Arial" w:cs="Arial"/>
          <w:i/>
          <w:sz w:val="24"/>
          <w:szCs w:val="24"/>
          <w:lang w:val="en-US"/>
        </w:rPr>
        <w:t>inter alia</w:t>
      </w:r>
      <w:r>
        <w:rPr>
          <w:rFonts w:ascii="Arial" w:hAnsi="Arial" w:cs="Arial"/>
          <w:sz w:val="24"/>
          <w:szCs w:val="24"/>
          <w:lang w:val="en-US"/>
        </w:rPr>
        <w:t>, that Paragon, as a successful bidder, did not have prior experience with</w:t>
      </w:r>
      <w:r w:rsidR="00F33729">
        <w:rPr>
          <w:rFonts w:ascii="Arial" w:hAnsi="Arial" w:cs="Arial"/>
          <w:sz w:val="24"/>
          <w:szCs w:val="24"/>
          <w:lang w:val="en-US"/>
        </w:rPr>
        <w:t xml:space="preserve"> the</w:t>
      </w:r>
      <w:r>
        <w:rPr>
          <w:rFonts w:ascii="Arial" w:hAnsi="Arial" w:cs="Arial"/>
          <w:sz w:val="24"/>
          <w:szCs w:val="24"/>
          <w:lang w:val="en-US"/>
        </w:rPr>
        <w:t xml:space="preserve"> Automated Weather Observing System and that it was a Joint Venture with a company which was not Namibian</w:t>
      </w:r>
      <w:r w:rsidR="002811DA">
        <w:rPr>
          <w:rFonts w:ascii="Arial" w:hAnsi="Arial" w:cs="Arial"/>
          <w:sz w:val="24"/>
          <w:szCs w:val="24"/>
          <w:lang w:val="en-US"/>
        </w:rPr>
        <w:t>,</w:t>
      </w:r>
      <w:r w:rsidR="00F33729">
        <w:rPr>
          <w:rFonts w:ascii="Arial" w:hAnsi="Arial" w:cs="Arial"/>
          <w:sz w:val="24"/>
          <w:szCs w:val="24"/>
          <w:lang w:val="en-US"/>
        </w:rPr>
        <w:t xml:space="preserve"> </w:t>
      </w:r>
      <w:r>
        <w:rPr>
          <w:rFonts w:ascii="Arial" w:hAnsi="Arial" w:cs="Arial"/>
          <w:sz w:val="24"/>
          <w:szCs w:val="24"/>
          <w:lang w:val="en-US"/>
        </w:rPr>
        <w:t xml:space="preserve"> whereas the bid was aimed at benefiting Namibian citizens. They</w:t>
      </w:r>
      <w:r w:rsidR="002811DA">
        <w:rPr>
          <w:rFonts w:ascii="Arial" w:hAnsi="Arial" w:cs="Arial"/>
          <w:sz w:val="24"/>
          <w:szCs w:val="24"/>
          <w:lang w:val="en-US"/>
        </w:rPr>
        <w:t>,</w:t>
      </w:r>
      <w:r>
        <w:rPr>
          <w:rFonts w:ascii="Arial" w:hAnsi="Arial" w:cs="Arial"/>
          <w:sz w:val="24"/>
          <w:szCs w:val="24"/>
          <w:lang w:val="en-US"/>
        </w:rPr>
        <w:t xml:space="preserve"> therefore</w:t>
      </w:r>
      <w:r w:rsidR="002811DA">
        <w:rPr>
          <w:rFonts w:ascii="Arial" w:hAnsi="Arial" w:cs="Arial"/>
          <w:sz w:val="24"/>
          <w:szCs w:val="24"/>
          <w:lang w:val="en-US"/>
        </w:rPr>
        <w:t>,</w:t>
      </w:r>
      <w:r>
        <w:rPr>
          <w:rFonts w:ascii="Arial" w:hAnsi="Arial" w:cs="Arial"/>
          <w:sz w:val="24"/>
          <w:szCs w:val="24"/>
          <w:lang w:val="en-US"/>
        </w:rPr>
        <w:t xml:space="preserve"> demanded that the bid be cancelled and re-advertised</w:t>
      </w:r>
      <w:r w:rsidR="004B1293">
        <w:rPr>
          <w:rFonts w:ascii="Arial" w:hAnsi="Arial" w:cs="Arial"/>
          <w:sz w:val="24"/>
          <w:szCs w:val="24"/>
        </w:rPr>
        <w:t>.</w:t>
      </w:r>
    </w:p>
    <w:p w:rsidR="00E01814" w:rsidRPr="00DB2DD5" w:rsidRDefault="00E01814" w:rsidP="00E01814">
      <w:pPr>
        <w:pStyle w:val="NoSpacing"/>
        <w:spacing w:line="480" w:lineRule="auto"/>
        <w:jc w:val="both"/>
        <w:rPr>
          <w:rFonts w:ascii="Arial" w:hAnsi="Arial" w:cs="Arial"/>
          <w:sz w:val="24"/>
          <w:szCs w:val="24"/>
        </w:rPr>
      </w:pPr>
    </w:p>
    <w:p w:rsidR="003226F9" w:rsidRDefault="00C94387" w:rsidP="003226F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lang w:val="en-US"/>
        </w:rPr>
        <w:t xml:space="preserve">The </w:t>
      </w:r>
      <w:r w:rsidR="00613DF9">
        <w:rPr>
          <w:rFonts w:ascii="Arial" w:hAnsi="Arial" w:cs="Arial"/>
          <w:sz w:val="24"/>
          <w:szCs w:val="24"/>
          <w:lang w:val="en-US"/>
        </w:rPr>
        <w:t>a</w:t>
      </w:r>
      <w:r w:rsidR="00687979">
        <w:rPr>
          <w:rFonts w:ascii="Arial" w:hAnsi="Arial" w:cs="Arial"/>
          <w:sz w:val="24"/>
          <w:szCs w:val="24"/>
          <w:lang w:val="en-US"/>
        </w:rPr>
        <w:t>ccounting officer</w:t>
      </w:r>
      <w:r>
        <w:rPr>
          <w:rFonts w:ascii="Arial" w:hAnsi="Arial" w:cs="Arial"/>
          <w:sz w:val="24"/>
          <w:szCs w:val="24"/>
          <w:lang w:val="en-US"/>
        </w:rPr>
        <w:t xml:space="preserve"> of the ministry filed her ‘replying affidavit’ in opposition to the review application. She pointed out </w:t>
      </w:r>
      <w:r w:rsidRPr="00162162">
        <w:rPr>
          <w:rFonts w:ascii="Arial" w:hAnsi="Arial" w:cs="Arial"/>
          <w:i/>
          <w:sz w:val="24"/>
          <w:szCs w:val="24"/>
          <w:lang w:val="en-US"/>
        </w:rPr>
        <w:t>inter alia</w:t>
      </w:r>
      <w:r>
        <w:rPr>
          <w:rFonts w:ascii="Arial" w:hAnsi="Arial" w:cs="Arial"/>
          <w:sz w:val="24"/>
          <w:szCs w:val="24"/>
          <w:lang w:val="en-US"/>
        </w:rPr>
        <w:t xml:space="preserve"> that</w:t>
      </w:r>
      <w:r w:rsidR="00F33729">
        <w:rPr>
          <w:rFonts w:ascii="Arial" w:hAnsi="Arial" w:cs="Arial"/>
          <w:sz w:val="24"/>
          <w:szCs w:val="24"/>
          <w:lang w:val="en-US"/>
        </w:rPr>
        <w:t xml:space="preserve"> in relation to</w:t>
      </w:r>
      <w:r>
        <w:rPr>
          <w:rFonts w:ascii="Arial" w:hAnsi="Arial" w:cs="Arial"/>
          <w:sz w:val="24"/>
          <w:szCs w:val="24"/>
          <w:lang w:val="en-US"/>
        </w:rPr>
        <w:t xml:space="preserve"> the appellant’s and Thompson’s grievances that the Joint Venture was made up of Paragon and a non-Namibian entity, the bid conditions did not restrict bidders who are in </w:t>
      </w:r>
      <w:r w:rsidR="00F33729">
        <w:rPr>
          <w:rFonts w:ascii="Arial" w:hAnsi="Arial" w:cs="Arial"/>
          <w:sz w:val="24"/>
          <w:szCs w:val="24"/>
          <w:lang w:val="en-US"/>
        </w:rPr>
        <w:t xml:space="preserve">joint venture </w:t>
      </w:r>
      <w:r>
        <w:rPr>
          <w:rFonts w:ascii="Arial" w:hAnsi="Arial" w:cs="Arial"/>
          <w:sz w:val="24"/>
          <w:szCs w:val="24"/>
          <w:lang w:val="en-US"/>
        </w:rPr>
        <w:t>or partnership arrangements to submit bids. She deposed further that Paragon, as successful bidder, had complied with the technical requirements</w:t>
      </w:r>
      <w:r w:rsidR="004B1293">
        <w:rPr>
          <w:rFonts w:ascii="Arial" w:hAnsi="Arial" w:cs="Arial"/>
          <w:sz w:val="24"/>
          <w:szCs w:val="24"/>
        </w:rPr>
        <w:t>.</w:t>
      </w:r>
    </w:p>
    <w:p w:rsidR="00525DE4" w:rsidRPr="00525DE4" w:rsidRDefault="00525DE4" w:rsidP="00525DE4">
      <w:pPr>
        <w:rPr>
          <w:rFonts w:ascii="Arial" w:hAnsi="Arial" w:cs="Arial"/>
          <w:sz w:val="24"/>
          <w:szCs w:val="24"/>
        </w:rPr>
      </w:pPr>
    </w:p>
    <w:p w:rsidR="003226F9" w:rsidRDefault="00C94387" w:rsidP="003226F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lang w:val="en-US"/>
        </w:rPr>
        <w:lastRenderedPageBreak/>
        <w:t xml:space="preserve">In opposition to the review application, Paragon filed an affidavit in which it </w:t>
      </w:r>
      <w:r w:rsidRPr="00B82122">
        <w:rPr>
          <w:rFonts w:ascii="Arial" w:hAnsi="Arial" w:cs="Arial"/>
          <w:i/>
          <w:sz w:val="24"/>
          <w:szCs w:val="24"/>
          <w:lang w:val="en-US"/>
        </w:rPr>
        <w:t xml:space="preserve">inter </w:t>
      </w:r>
      <w:r w:rsidRPr="00C94387">
        <w:rPr>
          <w:rFonts w:ascii="Arial" w:hAnsi="Arial" w:cs="Arial"/>
          <w:i/>
          <w:sz w:val="24"/>
          <w:szCs w:val="24"/>
          <w:lang w:val="en-US"/>
        </w:rPr>
        <w:t>alia</w:t>
      </w:r>
      <w:r>
        <w:rPr>
          <w:rFonts w:ascii="Arial" w:hAnsi="Arial" w:cs="Arial"/>
          <w:sz w:val="24"/>
          <w:szCs w:val="24"/>
          <w:lang w:val="en-US"/>
        </w:rPr>
        <w:t xml:space="preserve"> raised three points </w:t>
      </w:r>
      <w:r>
        <w:rPr>
          <w:rFonts w:ascii="Arial" w:hAnsi="Arial" w:cs="Arial"/>
          <w:i/>
          <w:sz w:val="24"/>
          <w:szCs w:val="24"/>
          <w:lang w:val="en-US"/>
        </w:rPr>
        <w:t>in limine</w:t>
      </w:r>
      <w:r>
        <w:rPr>
          <w:rFonts w:ascii="Arial" w:hAnsi="Arial" w:cs="Arial"/>
          <w:sz w:val="24"/>
          <w:szCs w:val="24"/>
          <w:lang w:val="en-US"/>
        </w:rPr>
        <w:t>. First, that the application</w:t>
      </w:r>
      <w:r w:rsidR="005C4069">
        <w:rPr>
          <w:rFonts w:ascii="Arial" w:hAnsi="Arial" w:cs="Arial"/>
          <w:sz w:val="24"/>
          <w:szCs w:val="24"/>
          <w:lang w:val="en-US"/>
        </w:rPr>
        <w:t>s for review were</w:t>
      </w:r>
      <w:r>
        <w:rPr>
          <w:rFonts w:ascii="Arial" w:hAnsi="Arial" w:cs="Arial"/>
          <w:sz w:val="24"/>
          <w:szCs w:val="24"/>
          <w:lang w:val="en-US"/>
        </w:rPr>
        <w:t xml:space="preserve"> not accompanied</w:t>
      </w:r>
      <w:r w:rsidR="005C4069">
        <w:rPr>
          <w:rFonts w:ascii="Arial" w:hAnsi="Arial" w:cs="Arial"/>
          <w:sz w:val="24"/>
          <w:szCs w:val="24"/>
          <w:lang w:val="en-US"/>
        </w:rPr>
        <w:t xml:space="preserve"> by</w:t>
      </w:r>
      <w:r w:rsidR="00F33729">
        <w:rPr>
          <w:rFonts w:ascii="Arial" w:hAnsi="Arial" w:cs="Arial"/>
          <w:sz w:val="24"/>
          <w:szCs w:val="24"/>
          <w:lang w:val="en-US"/>
        </w:rPr>
        <w:t xml:space="preserve"> </w:t>
      </w:r>
      <w:r w:rsidR="005C4069">
        <w:rPr>
          <w:rFonts w:ascii="Arial" w:hAnsi="Arial" w:cs="Arial"/>
          <w:sz w:val="24"/>
          <w:szCs w:val="24"/>
          <w:lang w:val="en-US"/>
        </w:rPr>
        <w:t xml:space="preserve">an </w:t>
      </w:r>
      <w:r>
        <w:rPr>
          <w:rFonts w:ascii="Arial" w:hAnsi="Arial" w:cs="Arial"/>
          <w:sz w:val="24"/>
          <w:szCs w:val="24"/>
          <w:lang w:val="en-US"/>
        </w:rPr>
        <w:t>application</w:t>
      </w:r>
      <w:r w:rsidR="005C4069">
        <w:rPr>
          <w:rFonts w:ascii="Arial" w:hAnsi="Arial" w:cs="Arial"/>
          <w:sz w:val="24"/>
          <w:szCs w:val="24"/>
          <w:lang w:val="en-US"/>
        </w:rPr>
        <w:t>-</w:t>
      </w:r>
      <w:r>
        <w:rPr>
          <w:rFonts w:ascii="Arial" w:hAnsi="Arial" w:cs="Arial"/>
          <w:sz w:val="24"/>
          <w:szCs w:val="24"/>
          <w:lang w:val="en-US"/>
        </w:rPr>
        <w:t>fee</w:t>
      </w:r>
      <w:r w:rsidR="005C4069">
        <w:rPr>
          <w:rFonts w:ascii="Arial" w:hAnsi="Arial" w:cs="Arial"/>
          <w:sz w:val="24"/>
          <w:szCs w:val="24"/>
          <w:lang w:val="en-US"/>
        </w:rPr>
        <w:t xml:space="preserve"> </w:t>
      </w:r>
      <w:r>
        <w:rPr>
          <w:rFonts w:ascii="Arial" w:hAnsi="Arial" w:cs="Arial"/>
          <w:sz w:val="24"/>
          <w:szCs w:val="24"/>
          <w:lang w:val="en-US"/>
        </w:rPr>
        <w:t>of N$5000 as stipulated by the regulations, in that the fee appeared to have been paid after the applications had been lodged. Second</w:t>
      </w:r>
      <w:r w:rsidR="00F33729">
        <w:rPr>
          <w:rFonts w:ascii="Arial" w:hAnsi="Arial" w:cs="Arial"/>
          <w:sz w:val="24"/>
          <w:szCs w:val="24"/>
          <w:lang w:val="en-US"/>
        </w:rPr>
        <w:t>,</w:t>
      </w:r>
      <w:r>
        <w:rPr>
          <w:rFonts w:ascii="Arial" w:hAnsi="Arial" w:cs="Arial"/>
          <w:sz w:val="24"/>
          <w:szCs w:val="24"/>
          <w:lang w:val="en-US"/>
        </w:rPr>
        <w:t xml:space="preserve"> that the applications had not been lodged within </w:t>
      </w:r>
      <w:r w:rsidR="00F33729">
        <w:rPr>
          <w:rFonts w:ascii="Arial" w:hAnsi="Arial" w:cs="Arial"/>
          <w:sz w:val="24"/>
          <w:szCs w:val="24"/>
          <w:lang w:val="en-US"/>
        </w:rPr>
        <w:t xml:space="preserve">the </w:t>
      </w:r>
      <w:r>
        <w:rPr>
          <w:rFonts w:ascii="Arial" w:hAnsi="Arial" w:cs="Arial"/>
          <w:sz w:val="24"/>
          <w:szCs w:val="24"/>
          <w:lang w:val="en-US"/>
        </w:rPr>
        <w:t>seven days period stated in the notice and in the regulations. Thirdly, that the application</w:t>
      </w:r>
      <w:r w:rsidR="005C4069">
        <w:rPr>
          <w:rFonts w:ascii="Arial" w:hAnsi="Arial" w:cs="Arial"/>
          <w:sz w:val="24"/>
          <w:szCs w:val="24"/>
          <w:lang w:val="en-US"/>
        </w:rPr>
        <w:t>s were</w:t>
      </w:r>
      <w:r>
        <w:rPr>
          <w:rFonts w:ascii="Arial" w:hAnsi="Arial" w:cs="Arial"/>
          <w:sz w:val="24"/>
          <w:szCs w:val="24"/>
          <w:lang w:val="en-US"/>
        </w:rPr>
        <w:t xml:space="preserve"> not supported by a founding affidavit</w:t>
      </w:r>
      <w:r w:rsidR="004B1293">
        <w:rPr>
          <w:rFonts w:ascii="Arial" w:hAnsi="Arial" w:cs="Arial"/>
          <w:sz w:val="24"/>
          <w:szCs w:val="24"/>
        </w:rPr>
        <w:t>.</w:t>
      </w:r>
    </w:p>
    <w:p w:rsidR="003226F9" w:rsidRDefault="003226F9" w:rsidP="003226F9">
      <w:pPr>
        <w:pStyle w:val="NoSpacing"/>
        <w:spacing w:line="480" w:lineRule="auto"/>
        <w:jc w:val="both"/>
        <w:rPr>
          <w:rFonts w:ascii="Arial" w:hAnsi="Arial" w:cs="Arial"/>
          <w:sz w:val="24"/>
          <w:szCs w:val="24"/>
        </w:rPr>
      </w:pPr>
    </w:p>
    <w:p w:rsidR="003226F9" w:rsidRDefault="00C94387" w:rsidP="003226F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lang w:val="en-US"/>
        </w:rPr>
        <w:t xml:space="preserve">Upon receipt of the review application, the Minister of Finance constituted a Review Panel </w:t>
      </w:r>
      <w:r w:rsidRPr="00712964">
        <w:rPr>
          <w:rFonts w:ascii="Arial" w:hAnsi="Arial" w:cs="Arial"/>
          <w:sz w:val="24"/>
          <w:szCs w:val="24"/>
          <w:lang w:val="en-US"/>
        </w:rPr>
        <w:t>as stipulated by the Public Procurement Act</w:t>
      </w:r>
      <w:r w:rsidR="00EA5F98">
        <w:rPr>
          <w:rFonts w:ascii="Arial" w:hAnsi="Arial" w:cs="Arial"/>
          <w:sz w:val="24"/>
          <w:szCs w:val="24"/>
          <w:lang w:val="en-US"/>
        </w:rPr>
        <w:t xml:space="preserve"> </w:t>
      </w:r>
      <w:r>
        <w:rPr>
          <w:rFonts w:ascii="Arial" w:hAnsi="Arial" w:cs="Arial"/>
          <w:sz w:val="24"/>
          <w:szCs w:val="24"/>
          <w:lang w:val="en-US"/>
        </w:rPr>
        <w:t>15 of 2015, (the ‘Act’) to adjudicate upon the appellant’s and Thompson’s review applications</w:t>
      </w:r>
      <w:r w:rsidR="004B1293">
        <w:rPr>
          <w:rFonts w:ascii="Arial" w:hAnsi="Arial" w:cs="Arial"/>
          <w:sz w:val="24"/>
          <w:szCs w:val="24"/>
        </w:rPr>
        <w:t>.</w:t>
      </w:r>
    </w:p>
    <w:p w:rsidR="008B1343" w:rsidRPr="008C6F45" w:rsidRDefault="008B1343" w:rsidP="008B1343">
      <w:pPr>
        <w:pStyle w:val="NoSpacing"/>
        <w:spacing w:line="480" w:lineRule="auto"/>
        <w:jc w:val="both"/>
        <w:rPr>
          <w:rFonts w:ascii="Arial" w:hAnsi="Arial" w:cs="Arial"/>
          <w:sz w:val="24"/>
          <w:szCs w:val="24"/>
        </w:rPr>
      </w:pPr>
    </w:p>
    <w:p w:rsidR="003226F9" w:rsidRDefault="00BD7D8C" w:rsidP="003226F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lang w:val="en-US"/>
        </w:rPr>
        <w:t>Having considered the applications, the Review Panel upheld the appellant’s and Thompson’s objections and ordered that the procurement process be terminated and started afresh</w:t>
      </w:r>
      <w:r w:rsidR="002A3841">
        <w:rPr>
          <w:rFonts w:ascii="Arial" w:hAnsi="Arial" w:cs="Arial"/>
          <w:sz w:val="24"/>
          <w:szCs w:val="24"/>
        </w:rPr>
        <w:t>.</w:t>
      </w:r>
    </w:p>
    <w:p w:rsidR="00BB2BC8" w:rsidRDefault="00BB2BC8" w:rsidP="003226F9">
      <w:pPr>
        <w:pStyle w:val="NoSpacing"/>
        <w:spacing w:line="480" w:lineRule="auto"/>
        <w:jc w:val="both"/>
        <w:rPr>
          <w:rFonts w:ascii="Arial" w:hAnsi="Arial" w:cs="Arial"/>
          <w:sz w:val="24"/>
          <w:szCs w:val="24"/>
        </w:rPr>
      </w:pPr>
    </w:p>
    <w:p w:rsidR="00BD7D8C" w:rsidRPr="00EA5F98" w:rsidRDefault="00BD7D8C" w:rsidP="003226F9">
      <w:pPr>
        <w:pStyle w:val="NoSpacing"/>
        <w:spacing w:line="480" w:lineRule="auto"/>
        <w:jc w:val="both"/>
        <w:rPr>
          <w:rFonts w:ascii="Arial" w:hAnsi="Arial" w:cs="Arial"/>
          <w:sz w:val="24"/>
          <w:szCs w:val="24"/>
          <w:u w:val="single"/>
          <w:lang w:val="en-US"/>
        </w:rPr>
      </w:pPr>
      <w:r w:rsidRPr="002F4CB4">
        <w:rPr>
          <w:rFonts w:ascii="Arial" w:hAnsi="Arial" w:cs="Arial"/>
          <w:sz w:val="24"/>
          <w:szCs w:val="24"/>
          <w:u w:val="single"/>
          <w:lang w:val="en-US"/>
        </w:rPr>
        <w:t xml:space="preserve">Proceedings before the court </w:t>
      </w:r>
      <w:r w:rsidRPr="00BD7D8C">
        <w:rPr>
          <w:rFonts w:ascii="Arial" w:hAnsi="Arial" w:cs="Arial"/>
          <w:i/>
          <w:sz w:val="24"/>
          <w:szCs w:val="24"/>
          <w:u w:val="single"/>
          <w:lang w:val="en-US"/>
        </w:rPr>
        <w:t>a quo</w:t>
      </w:r>
    </w:p>
    <w:p w:rsidR="003226F9" w:rsidRDefault="00212B55" w:rsidP="003226F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lang w:val="en-US"/>
        </w:rPr>
        <w:t xml:space="preserve">Subsequent to the ruling by the Review Panel, Paragon brought an urgent application in the court </w:t>
      </w:r>
      <w:r w:rsidRPr="009C62E0">
        <w:rPr>
          <w:rFonts w:ascii="Arial" w:hAnsi="Arial" w:cs="Arial"/>
          <w:i/>
          <w:sz w:val="24"/>
          <w:szCs w:val="24"/>
          <w:lang w:val="en-US"/>
        </w:rPr>
        <w:t>a quo</w:t>
      </w:r>
      <w:r>
        <w:rPr>
          <w:rFonts w:ascii="Arial" w:hAnsi="Arial" w:cs="Arial"/>
          <w:sz w:val="24"/>
          <w:szCs w:val="24"/>
          <w:lang w:val="en-US"/>
        </w:rPr>
        <w:t xml:space="preserve"> in which it sought orders </w:t>
      </w:r>
      <w:r w:rsidRPr="009C62E0">
        <w:rPr>
          <w:rFonts w:ascii="Arial" w:hAnsi="Arial" w:cs="Arial"/>
          <w:i/>
          <w:sz w:val="24"/>
          <w:szCs w:val="24"/>
          <w:lang w:val="en-US"/>
        </w:rPr>
        <w:t xml:space="preserve">inter alia </w:t>
      </w:r>
      <w:r>
        <w:rPr>
          <w:rFonts w:ascii="Arial" w:hAnsi="Arial" w:cs="Arial"/>
          <w:sz w:val="24"/>
          <w:szCs w:val="24"/>
          <w:lang w:val="en-US"/>
        </w:rPr>
        <w:t>that the decision by the Review Panel be declared unlawful, null and void and be set aside; an order declaring that the appellant and Thompson did not file statutor</w:t>
      </w:r>
      <w:r w:rsidR="00234CC7">
        <w:rPr>
          <w:rFonts w:ascii="Arial" w:hAnsi="Arial" w:cs="Arial"/>
          <w:sz w:val="24"/>
          <w:szCs w:val="24"/>
          <w:lang w:val="en-US"/>
        </w:rPr>
        <w:t>ily-</w:t>
      </w:r>
      <w:r>
        <w:rPr>
          <w:rFonts w:ascii="Arial" w:hAnsi="Arial" w:cs="Arial"/>
          <w:sz w:val="24"/>
          <w:szCs w:val="24"/>
          <w:lang w:val="en-US"/>
        </w:rPr>
        <w:t>compliant review applications; an order declaring that the Minister of Finance (six</w:t>
      </w:r>
      <w:r w:rsidR="00F33729">
        <w:rPr>
          <w:rFonts w:ascii="Arial" w:hAnsi="Arial" w:cs="Arial"/>
          <w:sz w:val="24"/>
          <w:szCs w:val="24"/>
          <w:lang w:val="en-US"/>
        </w:rPr>
        <w:t>th</w:t>
      </w:r>
      <w:r>
        <w:rPr>
          <w:rFonts w:ascii="Arial" w:hAnsi="Arial" w:cs="Arial"/>
          <w:sz w:val="24"/>
          <w:szCs w:val="24"/>
          <w:lang w:val="en-US"/>
        </w:rPr>
        <w:t xml:space="preserve"> respondent) did not have the power to constitute a Review Panel in the absence of statutor</w:t>
      </w:r>
      <w:r w:rsidR="0022086F">
        <w:rPr>
          <w:rFonts w:ascii="Arial" w:hAnsi="Arial" w:cs="Arial"/>
          <w:sz w:val="24"/>
          <w:szCs w:val="24"/>
          <w:lang w:val="en-US"/>
        </w:rPr>
        <w:t>ily</w:t>
      </w:r>
      <w:r w:rsidR="00234CC7">
        <w:rPr>
          <w:rFonts w:ascii="Arial" w:hAnsi="Arial" w:cs="Arial"/>
          <w:sz w:val="24"/>
          <w:szCs w:val="24"/>
          <w:lang w:val="en-US"/>
        </w:rPr>
        <w:t>-</w:t>
      </w:r>
      <w:r>
        <w:rPr>
          <w:rFonts w:ascii="Arial" w:hAnsi="Arial" w:cs="Arial"/>
          <w:sz w:val="24"/>
          <w:szCs w:val="24"/>
          <w:lang w:val="en-US"/>
        </w:rPr>
        <w:t xml:space="preserve">compliant review </w:t>
      </w:r>
      <w:r>
        <w:rPr>
          <w:rFonts w:ascii="Arial" w:hAnsi="Arial" w:cs="Arial"/>
          <w:sz w:val="24"/>
          <w:szCs w:val="24"/>
          <w:lang w:val="en-US"/>
        </w:rPr>
        <w:lastRenderedPageBreak/>
        <w:t xml:space="preserve">applications; and that the </w:t>
      </w:r>
      <w:r w:rsidR="00963903">
        <w:rPr>
          <w:rFonts w:ascii="Arial" w:hAnsi="Arial" w:cs="Arial"/>
          <w:sz w:val="24"/>
          <w:szCs w:val="24"/>
          <w:lang w:val="en-US"/>
        </w:rPr>
        <w:t>a</w:t>
      </w:r>
      <w:r w:rsidR="00687979">
        <w:rPr>
          <w:rFonts w:ascii="Arial" w:hAnsi="Arial" w:cs="Arial"/>
          <w:sz w:val="24"/>
          <w:szCs w:val="24"/>
          <w:lang w:val="en-US"/>
        </w:rPr>
        <w:t>ccounting officer</w:t>
      </w:r>
      <w:r>
        <w:rPr>
          <w:rFonts w:ascii="Arial" w:hAnsi="Arial" w:cs="Arial"/>
          <w:sz w:val="24"/>
          <w:szCs w:val="24"/>
          <w:lang w:val="en-US"/>
        </w:rPr>
        <w:t xml:space="preserve"> of the </w:t>
      </w:r>
      <w:r w:rsidR="00963903">
        <w:rPr>
          <w:rFonts w:ascii="Arial" w:hAnsi="Arial" w:cs="Arial"/>
          <w:sz w:val="24"/>
          <w:szCs w:val="24"/>
          <w:lang w:val="en-US"/>
        </w:rPr>
        <w:t>m</w:t>
      </w:r>
      <w:r>
        <w:rPr>
          <w:rFonts w:ascii="Arial" w:hAnsi="Arial" w:cs="Arial"/>
          <w:sz w:val="24"/>
          <w:szCs w:val="24"/>
          <w:lang w:val="en-US"/>
        </w:rPr>
        <w:t>inistry be directed to award the contract to Paragon</w:t>
      </w:r>
      <w:r w:rsidR="002F242A">
        <w:rPr>
          <w:rFonts w:ascii="Arial" w:hAnsi="Arial" w:cs="Arial"/>
          <w:sz w:val="24"/>
          <w:szCs w:val="24"/>
        </w:rPr>
        <w:t>.</w:t>
      </w:r>
    </w:p>
    <w:p w:rsidR="002F242A" w:rsidRPr="006F5981" w:rsidRDefault="002F242A" w:rsidP="001F0F4A">
      <w:pPr>
        <w:pStyle w:val="NoSpacing"/>
        <w:spacing w:line="480" w:lineRule="auto"/>
        <w:jc w:val="both"/>
        <w:rPr>
          <w:rFonts w:ascii="Arial" w:hAnsi="Arial" w:cs="Arial"/>
          <w:sz w:val="24"/>
          <w:szCs w:val="24"/>
        </w:rPr>
      </w:pPr>
    </w:p>
    <w:p w:rsidR="00251C65" w:rsidRDefault="00212B55" w:rsidP="00251C6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lang w:val="en-US"/>
        </w:rPr>
        <w:t>The deponent to Paragon’s founding affidavit conten</w:t>
      </w:r>
      <w:r w:rsidR="00380599">
        <w:rPr>
          <w:rFonts w:ascii="Arial" w:hAnsi="Arial" w:cs="Arial"/>
          <w:sz w:val="24"/>
          <w:szCs w:val="24"/>
          <w:lang w:val="en-US"/>
        </w:rPr>
        <w:t>d</w:t>
      </w:r>
      <w:r>
        <w:rPr>
          <w:rFonts w:ascii="Arial" w:hAnsi="Arial" w:cs="Arial"/>
          <w:sz w:val="24"/>
          <w:szCs w:val="24"/>
          <w:lang w:val="en-US"/>
        </w:rPr>
        <w:t>ed that the review applications were filed outside the prescribed period of seven day</w:t>
      </w:r>
      <w:r w:rsidR="00F33729">
        <w:rPr>
          <w:rFonts w:ascii="Arial" w:hAnsi="Arial" w:cs="Arial"/>
          <w:sz w:val="24"/>
          <w:szCs w:val="24"/>
          <w:lang w:val="en-US"/>
        </w:rPr>
        <w:t>s</w:t>
      </w:r>
      <w:r>
        <w:rPr>
          <w:rFonts w:ascii="Arial" w:hAnsi="Arial" w:cs="Arial"/>
          <w:sz w:val="24"/>
          <w:szCs w:val="24"/>
          <w:lang w:val="en-US"/>
        </w:rPr>
        <w:t xml:space="preserve"> in that they were filed on 12 May 2022 instead of being filed on or before 11 May 2022</w:t>
      </w:r>
      <w:r w:rsidRPr="009638EE">
        <w:rPr>
          <w:rFonts w:ascii="Arial" w:hAnsi="Arial" w:cs="Arial"/>
          <w:sz w:val="24"/>
          <w:szCs w:val="24"/>
          <w:lang w:val="en-US"/>
        </w:rPr>
        <w:t xml:space="preserve"> </w:t>
      </w:r>
      <w:r>
        <w:rPr>
          <w:rFonts w:ascii="Arial" w:hAnsi="Arial" w:cs="Arial"/>
          <w:sz w:val="24"/>
          <w:szCs w:val="24"/>
          <w:lang w:val="en-US"/>
        </w:rPr>
        <w:t xml:space="preserve">and for that reason there were no valid applications which the Review Panel could adjudicate upon.  </w:t>
      </w:r>
      <w:r w:rsidRPr="00C13C20">
        <w:rPr>
          <w:rFonts w:ascii="Arial" w:hAnsi="Arial" w:cs="Arial"/>
          <w:sz w:val="24"/>
          <w:szCs w:val="24"/>
          <w:lang w:val="en-US"/>
        </w:rPr>
        <w:t>Furthermore</w:t>
      </w:r>
      <w:r>
        <w:rPr>
          <w:rFonts w:ascii="Arial" w:hAnsi="Arial" w:cs="Arial"/>
          <w:sz w:val="24"/>
          <w:szCs w:val="24"/>
          <w:lang w:val="en-US"/>
        </w:rPr>
        <w:t>,</w:t>
      </w:r>
      <w:r w:rsidRPr="00C13C20">
        <w:rPr>
          <w:rFonts w:ascii="Arial" w:hAnsi="Arial" w:cs="Arial"/>
          <w:sz w:val="24"/>
          <w:szCs w:val="24"/>
          <w:lang w:val="en-US"/>
        </w:rPr>
        <w:t xml:space="preserve"> that from the proof of payments which must accompany the applications</w:t>
      </w:r>
      <w:r>
        <w:rPr>
          <w:rFonts w:ascii="Arial" w:hAnsi="Arial" w:cs="Arial"/>
          <w:sz w:val="24"/>
          <w:szCs w:val="24"/>
          <w:lang w:val="en-US"/>
        </w:rPr>
        <w:t>,</w:t>
      </w:r>
      <w:r w:rsidRPr="00C13C20">
        <w:rPr>
          <w:rFonts w:ascii="Arial" w:hAnsi="Arial" w:cs="Arial"/>
          <w:sz w:val="24"/>
          <w:szCs w:val="24"/>
          <w:lang w:val="en-US"/>
        </w:rPr>
        <w:t xml:space="preserve"> it appeared</w:t>
      </w:r>
      <w:r>
        <w:rPr>
          <w:rFonts w:ascii="Arial" w:hAnsi="Arial" w:cs="Arial"/>
          <w:sz w:val="24"/>
          <w:szCs w:val="24"/>
          <w:lang w:val="en-US"/>
        </w:rPr>
        <w:t xml:space="preserve"> that they were effect</w:t>
      </w:r>
      <w:r w:rsidR="00DC7F78">
        <w:rPr>
          <w:rFonts w:ascii="Arial" w:hAnsi="Arial" w:cs="Arial"/>
          <w:sz w:val="24"/>
          <w:szCs w:val="24"/>
          <w:lang w:val="en-US"/>
        </w:rPr>
        <w:t>ed</w:t>
      </w:r>
      <w:r>
        <w:rPr>
          <w:rFonts w:ascii="Arial" w:hAnsi="Arial" w:cs="Arial"/>
          <w:sz w:val="24"/>
          <w:szCs w:val="24"/>
          <w:lang w:val="en-US"/>
        </w:rPr>
        <w:t xml:space="preserve"> two days after the prescribed period of filing the review application. It was further contended that the applications were received by the Executive Director of the ministry on 13 May 2022</w:t>
      </w:r>
      <w:r w:rsidR="002811DA">
        <w:rPr>
          <w:rFonts w:ascii="Arial" w:hAnsi="Arial" w:cs="Arial"/>
          <w:sz w:val="24"/>
          <w:szCs w:val="24"/>
          <w:lang w:val="en-US"/>
        </w:rPr>
        <w:t>,</w:t>
      </w:r>
      <w:r>
        <w:rPr>
          <w:rFonts w:ascii="Arial" w:hAnsi="Arial" w:cs="Arial"/>
          <w:sz w:val="24"/>
          <w:szCs w:val="24"/>
          <w:lang w:val="en-US"/>
        </w:rPr>
        <w:t xml:space="preserve"> about two days late. It was further argued that the review applications were non-compliant with the regulations as they were not accompanied by founding affidavits</w:t>
      </w:r>
      <w:r w:rsidR="0091063A">
        <w:rPr>
          <w:rFonts w:ascii="Arial" w:hAnsi="Arial" w:cs="Arial"/>
          <w:sz w:val="24"/>
          <w:szCs w:val="24"/>
        </w:rPr>
        <w:t>.</w:t>
      </w:r>
    </w:p>
    <w:p w:rsidR="008B1343" w:rsidRPr="00AE67DB" w:rsidRDefault="008B1343" w:rsidP="008B1343">
      <w:pPr>
        <w:pStyle w:val="NoSpacing"/>
        <w:spacing w:line="480" w:lineRule="auto"/>
        <w:jc w:val="both"/>
        <w:rPr>
          <w:rFonts w:ascii="Arial" w:hAnsi="Arial" w:cs="Arial"/>
          <w:sz w:val="24"/>
          <w:szCs w:val="24"/>
        </w:rPr>
      </w:pPr>
    </w:p>
    <w:p w:rsidR="00212B55" w:rsidRDefault="00212B55" w:rsidP="00ED5C36">
      <w:pPr>
        <w:pStyle w:val="NoSpacing"/>
        <w:numPr>
          <w:ilvl w:val="0"/>
          <w:numId w:val="1"/>
        </w:numPr>
        <w:spacing w:line="480" w:lineRule="auto"/>
        <w:jc w:val="both"/>
        <w:rPr>
          <w:rFonts w:ascii="Arial" w:hAnsi="Arial" w:cs="Arial"/>
          <w:sz w:val="24"/>
          <w:szCs w:val="24"/>
        </w:rPr>
      </w:pPr>
      <w:r>
        <w:rPr>
          <w:rFonts w:ascii="Arial" w:hAnsi="Arial" w:cs="Arial"/>
          <w:sz w:val="24"/>
          <w:szCs w:val="24"/>
          <w:lang w:val="en-US"/>
        </w:rPr>
        <w:t>Neither the appellant nor Thompson opposed the application</w:t>
      </w:r>
      <w:r w:rsidR="000C5204">
        <w:rPr>
          <w:rFonts w:ascii="Arial" w:hAnsi="Arial" w:cs="Arial"/>
          <w:sz w:val="24"/>
          <w:szCs w:val="24"/>
          <w:lang w:val="en-US"/>
        </w:rPr>
        <w:t>.</w:t>
      </w:r>
    </w:p>
    <w:p w:rsidR="00212B55" w:rsidRDefault="00212B55" w:rsidP="00251C65">
      <w:pPr>
        <w:pStyle w:val="NoSpacing"/>
        <w:spacing w:line="480" w:lineRule="auto"/>
        <w:jc w:val="both"/>
        <w:rPr>
          <w:rFonts w:ascii="Arial" w:hAnsi="Arial" w:cs="Arial"/>
          <w:sz w:val="24"/>
          <w:szCs w:val="24"/>
        </w:rPr>
      </w:pPr>
    </w:p>
    <w:p w:rsidR="004B2FFD" w:rsidRPr="00143E44" w:rsidRDefault="00212B55" w:rsidP="004B2FF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lang w:val="en-US"/>
        </w:rPr>
        <w:t>The chairperson of the Review Panel filed an ‘explanatory affidavit’. She contended first</w:t>
      </w:r>
      <w:r w:rsidR="00C72A54">
        <w:rPr>
          <w:rFonts w:ascii="Arial" w:hAnsi="Arial" w:cs="Arial"/>
          <w:sz w:val="24"/>
          <w:szCs w:val="24"/>
          <w:lang w:val="en-US"/>
        </w:rPr>
        <w:t xml:space="preserve">, </w:t>
      </w:r>
      <w:r>
        <w:rPr>
          <w:rFonts w:ascii="Arial" w:hAnsi="Arial" w:cs="Arial"/>
          <w:sz w:val="24"/>
          <w:szCs w:val="24"/>
          <w:lang w:val="en-US"/>
        </w:rPr>
        <w:t xml:space="preserve">that the Minister of Finance had the power and authority under s 58 of the Act to constitute the Review Panel. </w:t>
      </w:r>
      <w:r w:rsidR="00C72A54">
        <w:rPr>
          <w:rFonts w:ascii="Arial" w:hAnsi="Arial" w:cs="Arial"/>
          <w:sz w:val="24"/>
          <w:szCs w:val="24"/>
          <w:lang w:val="en-US"/>
        </w:rPr>
        <w:t>Secondly, s</w:t>
      </w:r>
      <w:r>
        <w:rPr>
          <w:rFonts w:ascii="Arial" w:hAnsi="Arial" w:cs="Arial"/>
          <w:sz w:val="24"/>
          <w:szCs w:val="24"/>
          <w:lang w:val="en-US"/>
        </w:rPr>
        <w:t>he pointed out that the review applications were filed within the prescribed period of seven day</w:t>
      </w:r>
      <w:r w:rsidR="009F05D8">
        <w:rPr>
          <w:rFonts w:ascii="Arial" w:hAnsi="Arial" w:cs="Arial"/>
          <w:sz w:val="24"/>
          <w:szCs w:val="24"/>
          <w:lang w:val="en-US"/>
        </w:rPr>
        <w:t>s</w:t>
      </w:r>
      <w:r>
        <w:rPr>
          <w:rFonts w:ascii="Arial" w:hAnsi="Arial" w:cs="Arial"/>
          <w:sz w:val="24"/>
          <w:szCs w:val="24"/>
          <w:lang w:val="en-US"/>
        </w:rPr>
        <w:t xml:space="preserve"> based on the calculation made in terms of the Interpretation of Laws Proclamation 37 of 1920. She pointed out further that the regulations did not prescribe what format a review application should take. Furthermore, that there is no requirement that a review application must be accompanied by a founding affidavit</w:t>
      </w:r>
      <w:r w:rsidR="000F75C6">
        <w:rPr>
          <w:rFonts w:ascii="Arial" w:hAnsi="Arial" w:cs="Arial"/>
          <w:sz w:val="24"/>
          <w:szCs w:val="24"/>
        </w:rPr>
        <w:t>.</w:t>
      </w:r>
    </w:p>
    <w:p w:rsidR="003226F9" w:rsidRDefault="000A720B" w:rsidP="00525DE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lang w:val="en-US"/>
        </w:rPr>
        <w:lastRenderedPageBreak/>
        <w:t>As to the complaint by the applicant that</w:t>
      </w:r>
      <w:r w:rsidR="009F05D8">
        <w:rPr>
          <w:rFonts w:ascii="Arial" w:hAnsi="Arial" w:cs="Arial"/>
          <w:sz w:val="24"/>
          <w:szCs w:val="24"/>
          <w:lang w:val="en-US"/>
        </w:rPr>
        <w:t xml:space="preserve"> the</w:t>
      </w:r>
      <w:r>
        <w:rPr>
          <w:rFonts w:ascii="Arial" w:hAnsi="Arial" w:cs="Arial"/>
          <w:sz w:val="24"/>
          <w:szCs w:val="24"/>
          <w:lang w:val="en-US"/>
        </w:rPr>
        <w:t xml:space="preserve"> successful bidder was a joint venture</w:t>
      </w:r>
      <w:r w:rsidR="009F05D8">
        <w:rPr>
          <w:rFonts w:ascii="Arial" w:hAnsi="Arial" w:cs="Arial"/>
          <w:sz w:val="24"/>
          <w:szCs w:val="24"/>
          <w:lang w:val="en-US"/>
        </w:rPr>
        <w:t xml:space="preserve"> and that</w:t>
      </w:r>
      <w:r>
        <w:rPr>
          <w:rFonts w:ascii="Arial" w:hAnsi="Arial" w:cs="Arial"/>
          <w:sz w:val="24"/>
          <w:szCs w:val="24"/>
          <w:lang w:val="en-US"/>
        </w:rPr>
        <w:t xml:space="preserve"> some of the entities were non-Namibians, the chairperson stated that the Review Panel’s finding was that the successful bidder was a Joint Venture (JV) between Paragon (Pty) Ltd and Chinese group of companies; and that Paragon was the only Namibian owned company while the others were non-Namibians. She further pointed out that the bidding instructions stipulated that the bid was limited to Namibian citizens. According to her, the JV was not Namibian and</w:t>
      </w:r>
      <w:r w:rsidR="000C5204">
        <w:rPr>
          <w:rFonts w:ascii="Arial" w:hAnsi="Arial" w:cs="Arial"/>
          <w:sz w:val="24"/>
          <w:szCs w:val="24"/>
          <w:lang w:val="en-US"/>
        </w:rPr>
        <w:t>,</w:t>
      </w:r>
      <w:r>
        <w:rPr>
          <w:rFonts w:ascii="Arial" w:hAnsi="Arial" w:cs="Arial"/>
          <w:sz w:val="24"/>
          <w:szCs w:val="24"/>
          <w:lang w:val="en-US"/>
        </w:rPr>
        <w:t xml:space="preserve"> as such</w:t>
      </w:r>
      <w:r w:rsidR="000C5204">
        <w:rPr>
          <w:rFonts w:ascii="Arial" w:hAnsi="Arial" w:cs="Arial"/>
          <w:sz w:val="24"/>
          <w:szCs w:val="24"/>
          <w:lang w:val="en-US"/>
        </w:rPr>
        <w:t>,</w:t>
      </w:r>
      <w:r>
        <w:rPr>
          <w:rFonts w:ascii="Arial" w:hAnsi="Arial" w:cs="Arial"/>
          <w:sz w:val="24"/>
          <w:szCs w:val="24"/>
          <w:lang w:val="en-US"/>
        </w:rPr>
        <w:t xml:space="preserve"> was </w:t>
      </w:r>
      <w:r w:rsidRPr="00A91F50">
        <w:rPr>
          <w:rFonts w:ascii="Arial" w:hAnsi="Arial" w:cs="Arial"/>
          <w:sz w:val="24"/>
          <w:szCs w:val="24"/>
          <w:lang w:val="en-US"/>
        </w:rPr>
        <w:t>disqualified</w:t>
      </w:r>
      <w:r>
        <w:rPr>
          <w:rFonts w:ascii="Arial" w:hAnsi="Arial" w:cs="Arial"/>
          <w:sz w:val="24"/>
          <w:szCs w:val="24"/>
          <w:lang w:val="en-US"/>
        </w:rPr>
        <w:t xml:space="preserve"> by the Review Panel</w:t>
      </w:r>
      <w:r w:rsidR="00CA7BCD">
        <w:rPr>
          <w:rFonts w:ascii="Arial" w:hAnsi="Arial" w:cs="Arial"/>
          <w:sz w:val="24"/>
          <w:szCs w:val="24"/>
        </w:rPr>
        <w:t>.</w:t>
      </w:r>
    </w:p>
    <w:p w:rsidR="003226F9" w:rsidRDefault="003226F9" w:rsidP="00525DE4">
      <w:pPr>
        <w:pStyle w:val="NoSpacing"/>
        <w:spacing w:line="480" w:lineRule="auto"/>
        <w:jc w:val="both"/>
        <w:rPr>
          <w:rFonts w:ascii="Arial" w:hAnsi="Arial" w:cs="Arial"/>
          <w:sz w:val="24"/>
          <w:szCs w:val="24"/>
        </w:rPr>
      </w:pPr>
    </w:p>
    <w:p w:rsidR="00525DE4" w:rsidRDefault="000A720B" w:rsidP="00525DE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lang w:val="en-US"/>
        </w:rPr>
        <w:t xml:space="preserve">The court </w:t>
      </w:r>
      <w:r w:rsidRPr="00B82122">
        <w:rPr>
          <w:rFonts w:ascii="Arial" w:hAnsi="Arial" w:cs="Arial"/>
          <w:i/>
          <w:sz w:val="24"/>
          <w:szCs w:val="24"/>
          <w:lang w:val="en-US"/>
        </w:rPr>
        <w:t>a quo</w:t>
      </w:r>
      <w:r>
        <w:rPr>
          <w:rFonts w:ascii="Arial" w:hAnsi="Arial" w:cs="Arial"/>
          <w:sz w:val="24"/>
          <w:szCs w:val="24"/>
          <w:lang w:val="en-US"/>
        </w:rPr>
        <w:t xml:space="preserve"> identified two issues for its determination: first, whether the review applications were lodged within the prescribed time period; and second, whether the applications were lodged in the prescribed manner</w:t>
      </w:r>
      <w:r w:rsidR="000F75C6">
        <w:rPr>
          <w:rFonts w:ascii="Arial" w:hAnsi="Arial" w:cs="Arial"/>
          <w:sz w:val="24"/>
          <w:szCs w:val="24"/>
        </w:rPr>
        <w:t>.</w:t>
      </w:r>
    </w:p>
    <w:p w:rsidR="0069339C" w:rsidRPr="003359E8" w:rsidRDefault="0069339C" w:rsidP="00525DE4">
      <w:pPr>
        <w:pStyle w:val="NoSpacing"/>
        <w:spacing w:line="480" w:lineRule="auto"/>
        <w:jc w:val="both"/>
        <w:rPr>
          <w:rFonts w:ascii="Arial" w:hAnsi="Arial" w:cs="Arial"/>
          <w:sz w:val="24"/>
          <w:szCs w:val="24"/>
        </w:rPr>
      </w:pPr>
    </w:p>
    <w:p w:rsidR="004B2FFD" w:rsidRDefault="00812837" w:rsidP="004B2FF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lang w:val="en-US"/>
        </w:rPr>
        <w:t>As regards the first question</w:t>
      </w:r>
      <w:r w:rsidR="000C5204">
        <w:rPr>
          <w:rFonts w:ascii="Arial" w:hAnsi="Arial" w:cs="Arial"/>
          <w:sz w:val="24"/>
          <w:szCs w:val="24"/>
          <w:lang w:val="en-US"/>
        </w:rPr>
        <w:t xml:space="preserve"> of</w:t>
      </w:r>
      <w:r w:rsidR="005628CB">
        <w:rPr>
          <w:rFonts w:ascii="Arial" w:hAnsi="Arial" w:cs="Arial"/>
          <w:sz w:val="24"/>
          <w:szCs w:val="24"/>
          <w:lang w:val="en-US"/>
        </w:rPr>
        <w:t xml:space="preserve"> </w:t>
      </w:r>
      <w:r>
        <w:rPr>
          <w:rFonts w:ascii="Arial" w:hAnsi="Arial" w:cs="Arial"/>
          <w:sz w:val="24"/>
          <w:szCs w:val="24"/>
          <w:lang w:val="en-US"/>
        </w:rPr>
        <w:t>whether the applications were lodged timeously, the court found that it was common cause that both applications were lodged on 13 May 2022, thus outside the prescribed time period of seven days. According to the court, the applications should have been filed by 12 May 2022. The court therefore found that there were no valid review applications and accordingly the Minister of Finance could not have validly constituted a Review Panel. The court</w:t>
      </w:r>
      <w:r w:rsidR="000C5204">
        <w:rPr>
          <w:rFonts w:ascii="Arial" w:hAnsi="Arial" w:cs="Arial"/>
          <w:sz w:val="24"/>
          <w:szCs w:val="24"/>
          <w:lang w:val="en-US"/>
        </w:rPr>
        <w:t>,</w:t>
      </w:r>
      <w:r>
        <w:rPr>
          <w:rFonts w:ascii="Arial" w:hAnsi="Arial" w:cs="Arial"/>
          <w:sz w:val="24"/>
          <w:szCs w:val="24"/>
          <w:lang w:val="en-US"/>
        </w:rPr>
        <w:t xml:space="preserve"> therefore</w:t>
      </w:r>
      <w:r w:rsidR="000C5204">
        <w:rPr>
          <w:rFonts w:ascii="Arial" w:hAnsi="Arial" w:cs="Arial"/>
          <w:sz w:val="24"/>
          <w:szCs w:val="24"/>
          <w:lang w:val="en-US"/>
        </w:rPr>
        <w:t>,</w:t>
      </w:r>
      <w:r>
        <w:rPr>
          <w:rFonts w:ascii="Arial" w:hAnsi="Arial" w:cs="Arial"/>
          <w:sz w:val="24"/>
          <w:szCs w:val="24"/>
          <w:lang w:val="en-US"/>
        </w:rPr>
        <w:t xml:space="preserve"> held that the </w:t>
      </w:r>
      <w:r w:rsidR="00687979">
        <w:rPr>
          <w:rFonts w:ascii="Arial" w:hAnsi="Arial" w:cs="Arial"/>
          <w:sz w:val="24"/>
          <w:szCs w:val="24"/>
          <w:lang w:val="en-US"/>
        </w:rPr>
        <w:t>Accounting officer</w:t>
      </w:r>
      <w:r>
        <w:rPr>
          <w:rFonts w:ascii="Arial" w:hAnsi="Arial" w:cs="Arial"/>
          <w:sz w:val="24"/>
          <w:szCs w:val="24"/>
          <w:lang w:val="en-US"/>
        </w:rPr>
        <w:t xml:space="preserve"> of the ministry was in terms of s 55(5) of the Act under </w:t>
      </w:r>
      <w:r w:rsidR="009F05D8">
        <w:rPr>
          <w:rFonts w:ascii="Arial" w:hAnsi="Arial" w:cs="Arial"/>
          <w:sz w:val="24"/>
          <w:szCs w:val="24"/>
          <w:lang w:val="en-US"/>
        </w:rPr>
        <w:t xml:space="preserve">an </w:t>
      </w:r>
      <w:r>
        <w:rPr>
          <w:rFonts w:ascii="Arial" w:hAnsi="Arial" w:cs="Arial"/>
          <w:sz w:val="24"/>
          <w:szCs w:val="24"/>
          <w:lang w:val="en-US"/>
        </w:rPr>
        <w:t>obligation to conclude a procurement contract with Paragon</w:t>
      </w:r>
      <w:r w:rsidR="00CA7BCD">
        <w:rPr>
          <w:rFonts w:ascii="Arial" w:hAnsi="Arial" w:cs="Arial"/>
          <w:sz w:val="24"/>
          <w:szCs w:val="24"/>
        </w:rPr>
        <w:t>.</w:t>
      </w:r>
    </w:p>
    <w:p w:rsidR="00DD1267" w:rsidRPr="004D0E91" w:rsidRDefault="00DD1267" w:rsidP="00DD1267">
      <w:pPr>
        <w:pStyle w:val="NoSpacing"/>
        <w:spacing w:line="480" w:lineRule="auto"/>
        <w:jc w:val="both"/>
        <w:rPr>
          <w:rFonts w:ascii="Arial" w:hAnsi="Arial" w:cs="Arial"/>
          <w:sz w:val="24"/>
          <w:szCs w:val="24"/>
        </w:rPr>
      </w:pPr>
    </w:p>
    <w:p w:rsidR="003226F9" w:rsidRDefault="006F19D0" w:rsidP="003226F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lang w:val="en-US"/>
        </w:rPr>
        <w:lastRenderedPageBreak/>
        <w:t>In respect of the second question whether the review applications were lodge</w:t>
      </w:r>
      <w:r w:rsidR="000C5204">
        <w:rPr>
          <w:rFonts w:ascii="Arial" w:hAnsi="Arial" w:cs="Arial"/>
          <w:sz w:val="24"/>
          <w:szCs w:val="24"/>
          <w:lang w:val="en-US"/>
        </w:rPr>
        <w:t>d</w:t>
      </w:r>
      <w:r>
        <w:rPr>
          <w:rFonts w:ascii="Arial" w:hAnsi="Arial" w:cs="Arial"/>
          <w:sz w:val="24"/>
          <w:szCs w:val="24"/>
          <w:lang w:val="en-US"/>
        </w:rPr>
        <w:t xml:space="preserve"> as prescribed, the court found that bo</w:t>
      </w:r>
      <w:r w:rsidR="001A56D5">
        <w:rPr>
          <w:rFonts w:ascii="Arial" w:hAnsi="Arial" w:cs="Arial"/>
          <w:sz w:val="24"/>
          <w:szCs w:val="24"/>
          <w:lang w:val="en-US"/>
        </w:rPr>
        <w:t>th applications were submitted o</w:t>
      </w:r>
      <w:r>
        <w:rPr>
          <w:rFonts w:ascii="Arial" w:hAnsi="Arial" w:cs="Arial"/>
          <w:sz w:val="24"/>
          <w:szCs w:val="24"/>
          <w:lang w:val="en-US"/>
        </w:rPr>
        <w:t>n forms RP/01</w:t>
      </w:r>
      <w:r w:rsidR="000C5204">
        <w:rPr>
          <w:rFonts w:ascii="Arial" w:hAnsi="Arial" w:cs="Arial"/>
          <w:sz w:val="24"/>
          <w:szCs w:val="24"/>
          <w:lang w:val="en-US"/>
        </w:rPr>
        <w:t>,</w:t>
      </w:r>
      <w:r>
        <w:rPr>
          <w:rFonts w:ascii="Arial" w:hAnsi="Arial" w:cs="Arial"/>
          <w:sz w:val="24"/>
          <w:szCs w:val="24"/>
          <w:lang w:val="en-US"/>
        </w:rPr>
        <w:t xml:space="preserve"> however those forms were not prescribed or contained in the Act or regulations</w:t>
      </w:r>
      <w:r w:rsidR="00392B6A">
        <w:rPr>
          <w:rFonts w:ascii="Arial" w:hAnsi="Arial" w:cs="Arial"/>
          <w:sz w:val="24"/>
          <w:szCs w:val="24"/>
        </w:rPr>
        <w:t>.</w:t>
      </w:r>
    </w:p>
    <w:p w:rsidR="003226F9" w:rsidRDefault="003226F9" w:rsidP="003226F9">
      <w:pPr>
        <w:pStyle w:val="NoSpacing"/>
        <w:spacing w:line="480" w:lineRule="auto"/>
        <w:jc w:val="both"/>
        <w:rPr>
          <w:rFonts w:ascii="Arial" w:hAnsi="Arial" w:cs="Arial"/>
          <w:sz w:val="24"/>
          <w:szCs w:val="24"/>
        </w:rPr>
      </w:pPr>
    </w:p>
    <w:p w:rsidR="001E32E4" w:rsidRDefault="000D628F" w:rsidP="00DF6F9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lang w:val="en-US"/>
        </w:rPr>
        <w:t xml:space="preserve">With </w:t>
      </w:r>
      <w:r w:rsidR="006F19D0">
        <w:rPr>
          <w:rFonts w:ascii="Arial" w:hAnsi="Arial" w:cs="Arial"/>
          <w:sz w:val="24"/>
          <w:szCs w:val="24"/>
          <w:lang w:val="en-US"/>
        </w:rPr>
        <w:t xml:space="preserve">regard to </w:t>
      </w:r>
      <w:r>
        <w:rPr>
          <w:rFonts w:ascii="Arial" w:hAnsi="Arial" w:cs="Arial"/>
          <w:sz w:val="24"/>
          <w:szCs w:val="24"/>
          <w:lang w:val="en-US"/>
        </w:rPr>
        <w:t xml:space="preserve">the </w:t>
      </w:r>
      <w:r w:rsidR="006F19D0">
        <w:rPr>
          <w:rFonts w:ascii="Arial" w:hAnsi="Arial" w:cs="Arial"/>
          <w:sz w:val="24"/>
          <w:szCs w:val="24"/>
          <w:lang w:val="en-US"/>
        </w:rPr>
        <w:t xml:space="preserve">proof of payments which accompanied the applications, the court found that in respect </w:t>
      </w:r>
      <w:r w:rsidR="009F05D8">
        <w:rPr>
          <w:rFonts w:ascii="Arial" w:hAnsi="Arial" w:cs="Arial"/>
          <w:sz w:val="24"/>
          <w:szCs w:val="24"/>
          <w:lang w:val="en-US"/>
        </w:rPr>
        <w:t xml:space="preserve">of </w:t>
      </w:r>
      <w:r w:rsidR="006F19D0">
        <w:rPr>
          <w:rFonts w:ascii="Arial" w:hAnsi="Arial" w:cs="Arial"/>
          <w:sz w:val="24"/>
          <w:szCs w:val="24"/>
          <w:lang w:val="en-US"/>
        </w:rPr>
        <w:t>Thompson, the proof of payment was dated 13 May 2022, a day after the prescribed period of seven days. In respect of the proof of payment for Central Technical Supplies (the appellant) the application was dated 12 May 2022. The court consequently found that both applications were filed outside the prescribed time and as</w:t>
      </w:r>
      <w:r w:rsidR="005628CB">
        <w:rPr>
          <w:rFonts w:ascii="Arial" w:hAnsi="Arial" w:cs="Arial"/>
          <w:sz w:val="24"/>
          <w:szCs w:val="24"/>
          <w:lang w:val="en-US"/>
        </w:rPr>
        <w:t xml:space="preserve"> a</w:t>
      </w:r>
      <w:r w:rsidR="006F19D0">
        <w:rPr>
          <w:rFonts w:ascii="Arial" w:hAnsi="Arial" w:cs="Arial"/>
          <w:sz w:val="24"/>
          <w:szCs w:val="24"/>
          <w:lang w:val="en-US"/>
        </w:rPr>
        <w:t xml:space="preserve"> result there w</w:t>
      </w:r>
      <w:r w:rsidR="000C5204">
        <w:rPr>
          <w:rFonts w:ascii="Arial" w:hAnsi="Arial" w:cs="Arial"/>
          <w:sz w:val="24"/>
          <w:szCs w:val="24"/>
          <w:lang w:val="en-US"/>
        </w:rPr>
        <w:t>ere</w:t>
      </w:r>
      <w:r w:rsidR="006F19D0">
        <w:rPr>
          <w:rFonts w:ascii="Arial" w:hAnsi="Arial" w:cs="Arial"/>
          <w:sz w:val="24"/>
          <w:szCs w:val="24"/>
          <w:lang w:val="en-US"/>
        </w:rPr>
        <w:t xml:space="preserve"> no valid applications upon which the Minister of Finance could have constituted a Review Panel</w:t>
      </w:r>
      <w:r w:rsidR="00392B6A">
        <w:rPr>
          <w:rFonts w:ascii="Arial" w:hAnsi="Arial" w:cs="Arial"/>
          <w:sz w:val="24"/>
          <w:szCs w:val="24"/>
        </w:rPr>
        <w:t>.</w:t>
      </w:r>
    </w:p>
    <w:p w:rsidR="001E32E4" w:rsidRDefault="001E32E4" w:rsidP="00DF6F9B">
      <w:pPr>
        <w:pStyle w:val="NoSpacing"/>
        <w:spacing w:line="480" w:lineRule="auto"/>
        <w:jc w:val="both"/>
        <w:rPr>
          <w:rFonts w:ascii="Arial" w:hAnsi="Arial" w:cs="Arial"/>
          <w:sz w:val="24"/>
          <w:szCs w:val="24"/>
        </w:rPr>
      </w:pPr>
    </w:p>
    <w:p w:rsidR="003226F9" w:rsidRDefault="006F19D0" w:rsidP="00DF6F9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lang w:val="en-US"/>
        </w:rPr>
        <w:t>The court further held that a valid review application is one accompanied by a founding affidavit in order to place evidence before the Review Panel. The court reasoned in this connection that the reason why the applicants ought to have filed founding affidavits is that in terms of reg 42(4) other bidders, or any interested persons were required to file a ‘replying affidavit’ to respond to the allegations contained in the founding affidavit</w:t>
      </w:r>
      <w:r w:rsidR="00392B6A">
        <w:rPr>
          <w:rFonts w:ascii="Arial" w:hAnsi="Arial" w:cs="Arial"/>
          <w:sz w:val="24"/>
          <w:szCs w:val="24"/>
        </w:rPr>
        <w:t>.</w:t>
      </w:r>
    </w:p>
    <w:p w:rsidR="006F5981" w:rsidRDefault="006F5981" w:rsidP="00DF6F9B">
      <w:pPr>
        <w:pStyle w:val="NoSpacing"/>
        <w:spacing w:line="480" w:lineRule="auto"/>
        <w:jc w:val="both"/>
        <w:rPr>
          <w:rFonts w:ascii="Arial" w:hAnsi="Arial" w:cs="Arial"/>
          <w:sz w:val="24"/>
          <w:szCs w:val="24"/>
        </w:rPr>
      </w:pPr>
    </w:p>
    <w:p w:rsidR="003226F9" w:rsidRDefault="006060B6" w:rsidP="00DF6F9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lang w:val="en-US"/>
        </w:rPr>
        <w:t>The court therefore made the following orders: declaring the decision made by the Review Panel as null and void and set</w:t>
      </w:r>
      <w:r w:rsidR="009F05D8">
        <w:rPr>
          <w:rFonts w:ascii="Arial" w:hAnsi="Arial" w:cs="Arial"/>
          <w:sz w:val="24"/>
          <w:szCs w:val="24"/>
          <w:lang w:val="en-US"/>
        </w:rPr>
        <w:t>ting</w:t>
      </w:r>
      <w:r>
        <w:rPr>
          <w:rFonts w:ascii="Arial" w:hAnsi="Arial" w:cs="Arial"/>
          <w:sz w:val="24"/>
          <w:szCs w:val="24"/>
          <w:lang w:val="en-US"/>
        </w:rPr>
        <w:t xml:space="preserve"> it aside; an order declaring that Thompson and Central Technical Supplies did not file their review applications within the stipulated period of seven days; an order declaring that the Minister of Finance did not have the power to constitute a Review Panel in the absence of </w:t>
      </w:r>
      <w:r w:rsidR="009F05D8">
        <w:rPr>
          <w:rFonts w:ascii="Arial" w:hAnsi="Arial" w:cs="Arial"/>
          <w:sz w:val="24"/>
          <w:szCs w:val="24"/>
          <w:lang w:val="en-US"/>
        </w:rPr>
        <w:t>compliant</w:t>
      </w:r>
      <w:r>
        <w:rPr>
          <w:rFonts w:ascii="Arial" w:hAnsi="Arial" w:cs="Arial"/>
          <w:sz w:val="24"/>
          <w:szCs w:val="24"/>
          <w:lang w:val="en-US"/>
        </w:rPr>
        <w:t xml:space="preserve"> review </w:t>
      </w:r>
      <w:r>
        <w:rPr>
          <w:rFonts w:ascii="Arial" w:hAnsi="Arial" w:cs="Arial"/>
          <w:sz w:val="24"/>
          <w:szCs w:val="24"/>
          <w:lang w:val="en-US"/>
        </w:rPr>
        <w:lastRenderedPageBreak/>
        <w:t xml:space="preserve">applications; and that the </w:t>
      </w:r>
      <w:r w:rsidR="00687979">
        <w:rPr>
          <w:rFonts w:ascii="Arial" w:hAnsi="Arial" w:cs="Arial"/>
          <w:sz w:val="24"/>
          <w:szCs w:val="24"/>
          <w:lang w:val="en-US"/>
        </w:rPr>
        <w:t>Accounting officer</w:t>
      </w:r>
      <w:r>
        <w:rPr>
          <w:rFonts w:ascii="Arial" w:hAnsi="Arial" w:cs="Arial"/>
          <w:sz w:val="24"/>
          <w:szCs w:val="24"/>
          <w:lang w:val="en-US"/>
        </w:rPr>
        <w:t xml:space="preserve"> of the ministry must award the contract to Paragon in terms of s 55 of the Act</w:t>
      </w:r>
      <w:r w:rsidR="00392B6A">
        <w:rPr>
          <w:rFonts w:ascii="Arial" w:hAnsi="Arial" w:cs="Arial"/>
          <w:sz w:val="24"/>
          <w:szCs w:val="24"/>
        </w:rPr>
        <w:t>.</w:t>
      </w:r>
    </w:p>
    <w:p w:rsidR="005628CB" w:rsidRDefault="005628CB" w:rsidP="00DF6F9B">
      <w:pPr>
        <w:pStyle w:val="NoSpacing"/>
        <w:spacing w:line="480" w:lineRule="auto"/>
        <w:jc w:val="both"/>
        <w:rPr>
          <w:rFonts w:ascii="Arial" w:hAnsi="Arial" w:cs="Arial"/>
          <w:sz w:val="24"/>
          <w:szCs w:val="24"/>
        </w:rPr>
      </w:pPr>
    </w:p>
    <w:p w:rsidR="00577F41" w:rsidRDefault="00577F41" w:rsidP="00DF6F9B">
      <w:pPr>
        <w:pStyle w:val="NoSpacing"/>
        <w:spacing w:line="480" w:lineRule="auto"/>
        <w:jc w:val="both"/>
        <w:rPr>
          <w:rFonts w:ascii="Arial" w:hAnsi="Arial" w:cs="Arial"/>
          <w:sz w:val="24"/>
          <w:szCs w:val="24"/>
        </w:rPr>
      </w:pPr>
      <w:r w:rsidRPr="0023153A">
        <w:rPr>
          <w:rFonts w:ascii="Arial" w:hAnsi="Arial" w:cs="Arial"/>
          <w:sz w:val="24"/>
          <w:szCs w:val="24"/>
          <w:u w:val="single"/>
          <w:lang w:val="en-US"/>
        </w:rPr>
        <w:t xml:space="preserve">Proceedings before </w:t>
      </w:r>
      <w:r w:rsidR="00197182">
        <w:rPr>
          <w:rFonts w:ascii="Arial" w:hAnsi="Arial" w:cs="Arial"/>
          <w:sz w:val="24"/>
          <w:szCs w:val="24"/>
          <w:u w:val="single"/>
          <w:lang w:val="en-US"/>
        </w:rPr>
        <w:t>this Court</w:t>
      </w:r>
    </w:p>
    <w:p w:rsidR="00577F41" w:rsidRDefault="00577F41" w:rsidP="00DF6F9B">
      <w:pPr>
        <w:pStyle w:val="NoSpacing"/>
        <w:spacing w:line="480" w:lineRule="auto"/>
        <w:jc w:val="both"/>
        <w:rPr>
          <w:rFonts w:ascii="Arial" w:hAnsi="Arial" w:cs="Arial"/>
          <w:sz w:val="24"/>
          <w:szCs w:val="24"/>
        </w:rPr>
      </w:pPr>
      <w:r w:rsidRPr="00523579">
        <w:rPr>
          <w:rFonts w:ascii="Arial" w:hAnsi="Arial" w:cs="Arial"/>
          <w:i/>
          <w:sz w:val="24"/>
          <w:szCs w:val="24"/>
          <w:lang w:val="en-US"/>
        </w:rPr>
        <w:t>Grounds of appeal</w:t>
      </w:r>
    </w:p>
    <w:p w:rsidR="003226F9" w:rsidRDefault="00577F41" w:rsidP="00DF6F9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lang w:val="en-US"/>
        </w:rPr>
        <w:t xml:space="preserve">The appellant advanced two main grounds of appeal. First, that the court </w:t>
      </w:r>
      <w:r w:rsidRPr="00B451DF">
        <w:rPr>
          <w:rFonts w:ascii="Arial" w:hAnsi="Arial" w:cs="Arial"/>
          <w:i/>
          <w:sz w:val="24"/>
          <w:szCs w:val="24"/>
          <w:lang w:val="en-US"/>
        </w:rPr>
        <w:t>a quo</w:t>
      </w:r>
      <w:r>
        <w:rPr>
          <w:rFonts w:ascii="Arial" w:hAnsi="Arial" w:cs="Arial"/>
          <w:sz w:val="24"/>
          <w:szCs w:val="24"/>
          <w:lang w:val="en-US"/>
        </w:rPr>
        <w:t xml:space="preserve"> erred when it found that it was undisputed that the </w:t>
      </w:r>
      <w:r w:rsidR="00687979">
        <w:rPr>
          <w:rFonts w:ascii="Arial" w:hAnsi="Arial" w:cs="Arial"/>
          <w:sz w:val="24"/>
          <w:szCs w:val="24"/>
          <w:lang w:val="en-US"/>
        </w:rPr>
        <w:t>Accounting officer</w:t>
      </w:r>
      <w:r>
        <w:rPr>
          <w:rFonts w:ascii="Arial" w:hAnsi="Arial" w:cs="Arial"/>
          <w:sz w:val="24"/>
          <w:szCs w:val="24"/>
          <w:lang w:val="en-US"/>
        </w:rPr>
        <w:t xml:space="preserve"> received the appellant’s review application on 13 May 2022 whereas the letter by the appellant to the </w:t>
      </w:r>
      <w:r w:rsidR="00687979">
        <w:rPr>
          <w:rFonts w:ascii="Arial" w:hAnsi="Arial" w:cs="Arial"/>
          <w:sz w:val="24"/>
          <w:szCs w:val="24"/>
          <w:lang w:val="en-US"/>
        </w:rPr>
        <w:t>Accounting officer</w:t>
      </w:r>
      <w:r>
        <w:rPr>
          <w:rFonts w:ascii="Arial" w:hAnsi="Arial" w:cs="Arial"/>
          <w:sz w:val="24"/>
          <w:szCs w:val="24"/>
          <w:lang w:val="en-US"/>
        </w:rPr>
        <w:t xml:space="preserve"> dated 11 May 2022 attached to the affidavit filed by the </w:t>
      </w:r>
      <w:r w:rsidR="00687979">
        <w:rPr>
          <w:rFonts w:ascii="Arial" w:hAnsi="Arial" w:cs="Arial"/>
          <w:sz w:val="24"/>
          <w:szCs w:val="24"/>
          <w:lang w:val="en-US"/>
        </w:rPr>
        <w:t>Accounting officer</w:t>
      </w:r>
      <w:r>
        <w:rPr>
          <w:rFonts w:ascii="Arial" w:hAnsi="Arial" w:cs="Arial"/>
          <w:sz w:val="24"/>
          <w:szCs w:val="24"/>
          <w:lang w:val="en-US"/>
        </w:rPr>
        <w:t xml:space="preserve">, pointed out that even though the notices sent to unsuccessful bidders were dated 5 May 2022, they were only sent and received by the appellant on 6 May 2022 and therefore the seven days period </w:t>
      </w:r>
      <w:r w:rsidR="009F05D8">
        <w:rPr>
          <w:rFonts w:ascii="Arial" w:hAnsi="Arial" w:cs="Arial"/>
          <w:sz w:val="24"/>
          <w:szCs w:val="24"/>
          <w:lang w:val="en-US"/>
        </w:rPr>
        <w:t xml:space="preserve">could </w:t>
      </w:r>
      <w:r>
        <w:rPr>
          <w:rFonts w:ascii="Arial" w:hAnsi="Arial" w:cs="Arial"/>
          <w:sz w:val="24"/>
          <w:szCs w:val="24"/>
          <w:lang w:val="en-US"/>
        </w:rPr>
        <w:t>only expire on 12 May 2022. In this regard reg 42(1) provides that a review application must be lodge</w:t>
      </w:r>
      <w:r w:rsidR="00176D2A">
        <w:rPr>
          <w:rFonts w:ascii="Arial" w:hAnsi="Arial" w:cs="Arial"/>
          <w:sz w:val="24"/>
          <w:szCs w:val="24"/>
          <w:lang w:val="en-US"/>
        </w:rPr>
        <w:t>d</w:t>
      </w:r>
      <w:r w:rsidR="007D323A">
        <w:rPr>
          <w:rFonts w:ascii="Arial" w:hAnsi="Arial" w:cs="Arial"/>
          <w:sz w:val="24"/>
          <w:szCs w:val="24"/>
          <w:lang w:val="en-US"/>
        </w:rPr>
        <w:t>,</w:t>
      </w:r>
      <w:r>
        <w:rPr>
          <w:rFonts w:ascii="Arial" w:hAnsi="Arial" w:cs="Arial"/>
          <w:sz w:val="24"/>
          <w:szCs w:val="24"/>
          <w:lang w:val="en-US"/>
        </w:rPr>
        <w:t xml:space="preserve"> with</w:t>
      </w:r>
      <w:r w:rsidR="00176D2A">
        <w:rPr>
          <w:rFonts w:ascii="Arial" w:hAnsi="Arial" w:cs="Arial"/>
          <w:sz w:val="24"/>
          <w:szCs w:val="24"/>
          <w:lang w:val="en-US"/>
        </w:rPr>
        <w:t>in</w:t>
      </w:r>
      <w:r>
        <w:rPr>
          <w:rFonts w:ascii="Arial" w:hAnsi="Arial" w:cs="Arial"/>
          <w:sz w:val="24"/>
          <w:szCs w:val="24"/>
          <w:lang w:val="en-US"/>
        </w:rPr>
        <w:t xml:space="preserve"> </w:t>
      </w:r>
      <w:r w:rsidR="00176D2A">
        <w:rPr>
          <w:rFonts w:ascii="Arial" w:hAnsi="Arial" w:cs="Arial"/>
          <w:sz w:val="24"/>
          <w:szCs w:val="24"/>
          <w:lang w:val="en-US"/>
        </w:rPr>
        <w:t>seven</w:t>
      </w:r>
      <w:r>
        <w:rPr>
          <w:rFonts w:ascii="Arial" w:hAnsi="Arial" w:cs="Arial"/>
          <w:sz w:val="24"/>
          <w:szCs w:val="24"/>
          <w:lang w:val="en-US"/>
        </w:rPr>
        <w:t xml:space="preserve"> day</w:t>
      </w:r>
      <w:r w:rsidR="007D323A">
        <w:rPr>
          <w:rFonts w:ascii="Arial" w:hAnsi="Arial" w:cs="Arial"/>
          <w:sz w:val="24"/>
          <w:szCs w:val="24"/>
          <w:lang w:val="en-US"/>
        </w:rPr>
        <w:t>s</w:t>
      </w:r>
      <w:r>
        <w:rPr>
          <w:rFonts w:ascii="Arial" w:hAnsi="Arial" w:cs="Arial"/>
          <w:sz w:val="24"/>
          <w:szCs w:val="24"/>
          <w:lang w:val="en-US"/>
        </w:rPr>
        <w:t xml:space="preserve"> of the </w:t>
      </w:r>
      <w:r w:rsidRPr="0010106F">
        <w:rPr>
          <w:rFonts w:ascii="Arial" w:hAnsi="Arial" w:cs="Arial"/>
          <w:sz w:val="24"/>
          <w:szCs w:val="24"/>
          <w:u w:val="single"/>
          <w:lang w:val="en-US"/>
        </w:rPr>
        <w:t>receipt</w:t>
      </w:r>
      <w:r w:rsidRPr="00B451DF">
        <w:rPr>
          <w:rFonts w:ascii="Arial" w:hAnsi="Arial" w:cs="Arial"/>
          <w:sz w:val="24"/>
          <w:szCs w:val="24"/>
          <w:lang w:val="en-US"/>
        </w:rPr>
        <w:t xml:space="preserve"> </w:t>
      </w:r>
      <w:r>
        <w:rPr>
          <w:rFonts w:ascii="Arial" w:hAnsi="Arial" w:cs="Arial"/>
          <w:sz w:val="24"/>
          <w:szCs w:val="24"/>
          <w:lang w:val="en-US"/>
        </w:rPr>
        <w:t>of the decision</w:t>
      </w:r>
      <w:r w:rsidR="001E32E4">
        <w:rPr>
          <w:rFonts w:ascii="Arial" w:hAnsi="Arial" w:cs="Arial"/>
          <w:sz w:val="24"/>
          <w:szCs w:val="24"/>
        </w:rPr>
        <w:t>.</w:t>
      </w:r>
    </w:p>
    <w:p w:rsidR="001E32E4" w:rsidRDefault="001E32E4" w:rsidP="00DF6F9B">
      <w:pPr>
        <w:pStyle w:val="NoSpacing"/>
        <w:spacing w:line="480" w:lineRule="auto"/>
        <w:jc w:val="both"/>
        <w:rPr>
          <w:rFonts w:ascii="Arial" w:hAnsi="Arial" w:cs="Arial"/>
          <w:sz w:val="24"/>
          <w:szCs w:val="24"/>
        </w:rPr>
      </w:pPr>
    </w:p>
    <w:p w:rsidR="003226F9" w:rsidRDefault="003624FC" w:rsidP="003226F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lang w:val="en-US"/>
        </w:rPr>
        <w:t xml:space="preserve">The second ground of appeal is that the court </w:t>
      </w:r>
      <w:r w:rsidRPr="003624FC">
        <w:rPr>
          <w:rFonts w:ascii="Arial" w:hAnsi="Arial" w:cs="Arial"/>
          <w:i/>
          <w:sz w:val="24"/>
          <w:szCs w:val="24"/>
          <w:lang w:val="en-US"/>
        </w:rPr>
        <w:t>a quo</w:t>
      </w:r>
      <w:r>
        <w:rPr>
          <w:rFonts w:ascii="Arial" w:hAnsi="Arial" w:cs="Arial"/>
          <w:sz w:val="24"/>
          <w:szCs w:val="24"/>
          <w:lang w:val="en-US"/>
        </w:rPr>
        <w:t xml:space="preserve"> erred in finding that a review application must be accompanied by a founding affidavit</w:t>
      </w:r>
      <w:r w:rsidR="007D323A">
        <w:rPr>
          <w:rFonts w:ascii="Arial" w:hAnsi="Arial" w:cs="Arial"/>
          <w:sz w:val="24"/>
          <w:szCs w:val="24"/>
          <w:lang w:val="en-US"/>
        </w:rPr>
        <w:t>.</w:t>
      </w:r>
      <w:r>
        <w:rPr>
          <w:rFonts w:ascii="Arial" w:hAnsi="Arial" w:cs="Arial"/>
          <w:sz w:val="24"/>
          <w:szCs w:val="24"/>
          <w:lang w:val="en-US"/>
        </w:rPr>
        <w:t xml:space="preserve"> </w:t>
      </w:r>
      <w:r w:rsidR="007D323A">
        <w:rPr>
          <w:rFonts w:ascii="Arial" w:hAnsi="Arial" w:cs="Arial"/>
          <w:sz w:val="24"/>
          <w:szCs w:val="24"/>
          <w:lang w:val="en-US"/>
        </w:rPr>
        <w:t>H</w:t>
      </w:r>
      <w:r>
        <w:rPr>
          <w:rFonts w:ascii="Arial" w:hAnsi="Arial" w:cs="Arial"/>
          <w:sz w:val="24"/>
          <w:szCs w:val="24"/>
          <w:lang w:val="en-US"/>
        </w:rPr>
        <w:t>owever the only affidavit stipulated by the regulations is a ‘replying affidavit’ to be filed by a public entity or any interested party; and that neither the Act nor the regulations prescribe what format the review application must take. Furthermore, reg 42(2) only provides that the review application must contain the grounds for review together with supporting documents and be accompanied by an application fee of N$5000.</w:t>
      </w:r>
    </w:p>
    <w:p w:rsidR="003226F9" w:rsidRDefault="003226F9" w:rsidP="003226F9">
      <w:pPr>
        <w:pStyle w:val="NoSpacing"/>
        <w:spacing w:line="480" w:lineRule="auto"/>
        <w:jc w:val="both"/>
        <w:rPr>
          <w:rFonts w:ascii="Arial" w:hAnsi="Arial" w:cs="Arial"/>
          <w:sz w:val="24"/>
          <w:szCs w:val="24"/>
        </w:rPr>
      </w:pPr>
    </w:p>
    <w:p w:rsidR="00E22B1D" w:rsidRPr="00B04964" w:rsidRDefault="003624FC" w:rsidP="00F961A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lang w:val="en-US"/>
        </w:rPr>
        <w:t>Paragon opposed the appeal</w:t>
      </w:r>
      <w:r w:rsidR="00EE047A">
        <w:rPr>
          <w:rFonts w:ascii="Arial" w:hAnsi="Arial" w:cs="Arial"/>
          <w:sz w:val="24"/>
          <w:szCs w:val="24"/>
          <w:lang w:val="en-US"/>
        </w:rPr>
        <w:t>,</w:t>
      </w:r>
      <w:r>
        <w:rPr>
          <w:rFonts w:ascii="Arial" w:hAnsi="Arial" w:cs="Arial"/>
          <w:sz w:val="24"/>
          <w:szCs w:val="24"/>
          <w:lang w:val="en-US"/>
        </w:rPr>
        <w:t xml:space="preserve"> in essence supporting the court </w:t>
      </w:r>
      <w:r w:rsidRPr="003624FC">
        <w:rPr>
          <w:rFonts w:ascii="Arial" w:hAnsi="Arial" w:cs="Arial"/>
          <w:i/>
          <w:sz w:val="24"/>
          <w:szCs w:val="24"/>
          <w:lang w:val="en-US"/>
        </w:rPr>
        <w:t>a quo’s</w:t>
      </w:r>
      <w:r>
        <w:rPr>
          <w:rFonts w:ascii="Arial" w:hAnsi="Arial" w:cs="Arial"/>
          <w:sz w:val="24"/>
          <w:szCs w:val="24"/>
          <w:lang w:val="en-US"/>
        </w:rPr>
        <w:t xml:space="preserve"> findings</w:t>
      </w:r>
      <w:r w:rsidR="00334786">
        <w:rPr>
          <w:rFonts w:ascii="Arial" w:hAnsi="Arial" w:cs="Arial"/>
          <w:sz w:val="24"/>
          <w:szCs w:val="24"/>
        </w:rPr>
        <w:t>.</w:t>
      </w:r>
    </w:p>
    <w:p w:rsidR="003624FC" w:rsidRDefault="00E16349" w:rsidP="00E22B1D">
      <w:pPr>
        <w:pStyle w:val="NoSpacing"/>
        <w:spacing w:line="480" w:lineRule="auto"/>
        <w:jc w:val="both"/>
        <w:rPr>
          <w:rFonts w:ascii="Arial" w:hAnsi="Arial" w:cs="Arial"/>
          <w:sz w:val="24"/>
          <w:szCs w:val="24"/>
          <w:u w:val="single"/>
          <w:lang w:val="en-US"/>
        </w:rPr>
      </w:pPr>
      <w:r>
        <w:rPr>
          <w:rFonts w:ascii="Arial" w:hAnsi="Arial" w:cs="Arial"/>
          <w:sz w:val="24"/>
          <w:szCs w:val="24"/>
          <w:u w:val="single"/>
          <w:lang w:val="en-US"/>
        </w:rPr>
        <w:lastRenderedPageBreak/>
        <w:t>P</w:t>
      </w:r>
      <w:r w:rsidRPr="00D04013">
        <w:rPr>
          <w:rFonts w:ascii="Arial" w:hAnsi="Arial" w:cs="Arial"/>
          <w:sz w:val="24"/>
          <w:szCs w:val="24"/>
          <w:u w:val="single"/>
          <w:lang w:val="en-US"/>
        </w:rPr>
        <w:t>arties’</w:t>
      </w:r>
      <w:r>
        <w:rPr>
          <w:rFonts w:ascii="Arial" w:hAnsi="Arial" w:cs="Arial"/>
          <w:sz w:val="24"/>
          <w:szCs w:val="24"/>
          <w:u w:val="single"/>
          <w:lang w:val="en-US"/>
        </w:rPr>
        <w:t xml:space="preserve"> representations</w:t>
      </w:r>
    </w:p>
    <w:p w:rsidR="003226F9" w:rsidRDefault="003624FC" w:rsidP="00E22B1D">
      <w:pPr>
        <w:pStyle w:val="NoSpacing"/>
        <w:numPr>
          <w:ilvl w:val="0"/>
          <w:numId w:val="1"/>
        </w:numPr>
        <w:spacing w:line="480" w:lineRule="auto"/>
        <w:ind w:left="0" w:firstLine="0"/>
        <w:jc w:val="both"/>
        <w:rPr>
          <w:rFonts w:ascii="Arial" w:hAnsi="Arial" w:cs="Arial"/>
          <w:sz w:val="24"/>
          <w:szCs w:val="24"/>
        </w:rPr>
      </w:pPr>
      <w:r w:rsidRPr="003624FC">
        <w:rPr>
          <w:rFonts w:ascii="Arial" w:hAnsi="Arial" w:cs="Arial"/>
          <w:sz w:val="24"/>
          <w:szCs w:val="24"/>
          <w:lang w:val="en-US"/>
        </w:rPr>
        <w:t xml:space="preserve">Mr Heathcote appeared on behalf of the appellant assisted by Mr </w:t>
      </w:r>
      <w:r w:rsidRPr="003624FC">
        <w:rPr>
          <w:rFonts w:ascii="Arial" w:hAnsi="Arial" w:cs="Arial"/>
          <w:sz w:val="24"/>
          <w:szCs w:val="24"/>
        </w:rPr>
        <w:t>Ravenscroft-Jones</w:t>
      </w:r>
      <w:r w:rsidR="00EE047A">
        <w:rPr>
          <w:rFonts w:ascii="Arial" w:hAnsi="Arial" w:cs="Arial"/>
          <w:sz w:val="24"/>
          <w:szCs w:val="24"/>
        </w:rPr>
        <w:t>,</w:t>
      </w:r>
      <w:r w:rsidRPr="003624FC">
        <w:rPr>
          <w:rFonts w:ascii="Arial" w:hAnsi="Arial" w:cs="Arial"/>
          <w:sz w:val="24"/>
          <w:szCs w:val="24"/>
          <w:lang w:val="en-US"/>
        </w:rPr>
        <w:t xml:space="preserve"> whereas </w:t>
      </w:r>
      <w:r w:rsidR="00D5444A" w:rsidRPr="003624FC">
        <w:rPr>
          <w:rFonts w:ascii="Arial" w:hAnsi="Arial" w:cs="Arial"/>
          <w:sz w:val="24"/>
          <w:szCs w:val="24"/>
          <w:lang w:val="en-US"/>
        </w:rPr>
        <w:t>Mr</w:t>
      </w:r>
      <w:r w:rsidRPr="003624FC">
        <w:rPr>
          <w:rFonts w:ascii="Arial" w:hAnsi="Arial" w:cs="Arial"/>
          <w:sz w:val="24"/>
          <w:szCs w:val="24"/>
          <w:lang w:val="en-US"/>
        </w:rPr>
        <w:t xml:space="preserve"> Namandje appeared with </w:t>
      </w:r>
      <w:r w:rsidR="00D5444A" w:rsidRPr="003624FC">
        <w:rPr>
          <w:rFonts w:ascii="Arial" w:hAnsi="Arial" w:cs="Arial"/>
          <w:sz w:val="24"/>
          <w:szCs w:val="24"/>
          <w:lang w:val="en-US"/>
        </w:rPr>
        <w:t>Mr</w:t>
      </w:r>
      <w:r w:rsidRPr="003624FC">
        <w:rPr>
          <w:rFonts w:ascii="Arial" w:hAnsi="Arial" w:cs="Arial"/>
          <w:sz w:val="24"/>
          <w:szCs w:val="24"/>
          <w:lang w:val="en-US"/>
        </w:rPr>
        <w:t xml:space="preserve"> Gaeb on behalf of the first respondent. Both counsel filed comprehensive and helpful heads of argument</w:t>
      </w:r>
      <w:r w:rsidR="007D323A">
        <w:rPr>
          <w:rFonts w:ascii="Arial" w:hAnsi="Arial" w:cs="Arial"/>
          <w:sz w:val="24"/>
          <w:szCs w:val="24"/>
          <w:lang w:val="en-US"/>
        </w:rPr>
        <w:t>.</w:t>
      </w:r>
      <w:r w:rsidRPr="003624FC">
        <w:rPr>
          <w:rFonts w:ascii="Arial" w:hAnsi="Arial" w:cs="Arial"/>
          <w:sz w:val="24"/>
          <w:szCs w:val="24"/>
          <w:lang w:val="en-US"/>
        </w:rPr>
        <w:t xml:space="preserve"> </w:t>
      </w:r>
      <w:r w:rsidR="007D323A">
        <w:rPr>
          <w:rFonts w:ascii="Arial" w:hAnsi="Arial" w:cs="Arial"/>
          <w:sz w:val="24"/>
          <w:szCs w:val="24"/>
          <w:lang w:val="en-US"/>
        </w:rPr>
        <w:t>T</w:t>
      </w:r>
      <w:r w:rsidRPr="003624FC">
        <w:rPr>
          <w:rFonts w:ascii="Arial" w:hAnsi="Arial" w:cs="Arial"/>
          <w:sz w:val="24"/>
          <w:szCs w:val="24"/>
          <w:lang w:val="en-US"/>
        </w:rPr>
        <w:t>he court is grateful for the assistance</w:t>
      </w:r>
      <w:r>
        <w:rPr>
          <w:rFonts w:ascii="Arial" w:hAnsi="Arial" w:cs="Arial"/>
          <w:sz w:val="24"/>
          <w:szCs w:val="24"/>
          <w:lang w:val="en-US"/>
        </w:rPr>
        <w:t xml:space="preserve"> rendered</w:t>
      </w:r>
      <w:r w:rsidR="00FF562A">
        <w:rPr>
          <w:rFonts w:ascii="Arial" w:hAnsi="Arial" w:cs="Arial"/>
          <w:sz w:val="24"/>
          <w:szCs w:val="24"/>
        </w:rPr>
        <w:t>.</w:t>
      </w:r>
    </w:p>
    <w:p w:rsidR="00E16349" w:rsidRDefault="00E16349" w:rsidP="00E16349">
      <w:pPr>
        <w:pStyle w:val="NoSpacing"/>
        <w:spacing w:line="480" w:lineRule="auto"/>
        <w:jc w:val="both"/>
        <w:rPr>
          <w:rFonts w:ascii="Arial" w:hAnsi="Arial" w:cs="Arial"/>
          <w:sz w:val="24"/>
          <w:szCs w:val="24"/>
        </w:rPr>
      </w:pPr>
    </w:p>
    <w:p w:rsidR="003226F9" w:rsidRPr="00507917" w:rsidRDefault="00E16349" w:rsidP="003226F9">
      <w:pPr>
        <w:pStyle w:val="NoSpacing"/>
        <w:spacing w:line="480" w:lineRule="auto"/>
        <w:jc w:val="both"/>
        <w:rPr>
          <w:rFonts w:ascii="Arial" w:hAnsi="Arial" w:cs="Arial"/>
          <w:sz w:val="24"/>
          <w:szCs w:val="24"/>
          <w:u w:val="single"/>
        </w:rPr>
      </w:pPr>
      <w:r w:rsidRPr="00E16349">
        <w:rPr>
          <w:rFonts w:ascii="Arial" w:hAnsi="Arial" w:cs="Arial"/>
          <w:sz w:val="24"/>
          <w:szCs w:val="24"/>
          <w:u w:val="single"/>
        </w:rPr>
        <w:t>Submissions on behalf of the appellant</w:t>
      </w:r>
    </w:p>
    <w:p w:rsidR="003226F9" w:rsidRDefault="00892EB8" w:rsidP="003226F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lang w:val="en-US"/>
        </w:rPr>
        <w:t xml:space="preserve">Mr Heathcote submitted, both in the heads of argument and during oral argument, that despite the fact that the appellant did not oppose the application in the court </w:t>
      </w:r>
      <w:r w:rsidRPr="00892EB8">
        <w:rPr>
          <w:rFonts w:ascii="Arial" w:hAnsi="Arial" w:cs="Arial"/>
          <w:i/>
          <w:sz w:val="24"/>
          <w:szCs w:val="24"/>
          <w:lang w:val="en-US"/>
        </w:rPr>
        <w:t>a quo</w:t>
      </w:r>
      <w:r>
        <w:rPr>
          <w:rFonts w:ascii="Arial" w:hAnsi="Arial" w:cs="Arial"/>
          <w:sz w:val="24"/>
          <w:szCs w:val="24"/>
          <w:lang w:val="en-US"/>
        </w:rPr>
        <w:t xml:space="preserve"> which resulted in the judgment and orders appealed against being granted in default, the appellant was entitled as of right to appeal against such judgment and orders. Counsel placed reliance for his submission on </w:t>
      </w:r>
      <w:r w:rsidRPr="004777CC">
        <w:rPr>
          <w:rFonts w:ascii="Arial" w:hAnsi="Arial" w:cs="Arial"/>
          <w:i/>
          <w:sz w:val="24"/>
          <w:szCs w:val="24"/>
          <w:lang w:val="en-US"/>
        </w:rPr>
        <w:t>JCL Civils Namibia</w:t>
      </w:r>
      <w:r>
        <w:rPr>
          <w:rFonts w:ascii="Arial" w:hAnsi="Arial" w:cs="Arial"/>
          <w:i/>
          <w:sz w:val="24"/>
          <w:szCs w:val="24"/>
          <w:lang w:val="en-US"/>
        </w:rPr>
        <w:t xml:space="preserve"> (Pty) Ltd v Steenkamp</w:t>
      </w:r>
      <w:r w:rsidRPr="00892EB8">
        <w:rPr>
          <w:rStyle w:val="FootnoteReference"/>
          <w:rFonts w:ascii="Arial" w:hAnsi="Arial" w:cs="Arial"/>
          <w:sz w:val="24"/>
          <w:szCs w:val="24"/>
          <w:lang w:val="en-US"/>
        </w:rPr>
        <w:footnoteReference w:id="1"/>
      </w:r>
      <w:r w:rsidR="00680A0B">
        <w:rPr>
          <w:rFonts w:ascii="Arial" w:hAnsi="Arial" w:cs="Arial"/>
          <w:i/>
          <w:sz w:val="24"/>
          <w:szCs w:val="24"/>
          <w:lang w:val="en-US"/>
        </w:rPr>
        <w:t>(Civils)</w:t>
      </w:r>
      <w:r w:rsidRPr="00892EB8">
        <w:rPr>
          <w:rFonts w:ascii="Arial" w:hAnsi="Arial" w:cs="Arial"/>
          <w:i/>
          <w:sz w:val="24"/>
          <w:szCs w:val="24"/>
          <w:lang w:val="en-US"/>
        </w:rPr>
        <w:t xml:space="preserve"> </w:t>
      </w:r>
      <w:r w:rsidRPr="004777CC">
        <w:rPr>
          <w:rFonts w:ascii="Arial" w:hAnsi="Arial" w:cs="Arial"/>
          <w:sz w:val="24"/>
          <w:szCs w:val="24"/>
          <w:lang w:val="en-US"/>
        </w:rPr>
        <w:t xml:space="preserve">a </w:t>
      </w:r>
      <w:r>
        <w:rPr>
          <w:rFonts w:ascii="Arial" w:hAnsi="Arial" w:cs="Arial"/>
          <w:sz w:val="24"/>
          <w:szCs w:val="24"/>
          <w:lang w:val="en-US"/>
        </w:rPr>
        <w:t xml:space="preserve">judgment of </w:t>
      </w:r>
      <w:r w:rsidR="00197182">
        <w:rPr>
          <w:rFonts w:ascii="Arial" w:hAnsi="Arial" w:cs="Arial"/>
          <w:sz w:val="24"/>
          <w:szCs w:val="24"/>
          <w:lang w:val="en-US"/>
        </w:rPr>
        <w:t>this Court</w:t>
      </w:r>
      <w:r>
        <w:rPr>
          <w:rFonts w:ascii="Arial" w:hAnsi="Arial" w:cs="Arial"/>
          <w:sz w:val="24"/>
          <w:szCs w:val="24"/>
          <w:lang w:val="en-US"/>
        </w:rPr>
        <w:t xml:space="preserve"> where it was held that an order or judgment obtained by default is final and thus appealable</w:t>
      </w:r>
      <w:r w:rsidR="00FF562A">
        <w:rPr>
          <w:rFonts w:ascii="Arial" w:hAnsi="Arial" w:cs="Arial"/>
          <w:sz w:val="24"/>
          <w:szCs w:val="24"/>
        </w:rPr>
        <w:t>.</w:t>
      </w:r>
    </w:p>
    <w:p w:rsidR="003226F9" w:rsidRDefault="003226F9" w:rsidP="003226F9">
      <w:pPr>
        <w:pStyle w:val="NoSpacing"/>
        <w:spacing w:line="480" w:lineRule="auto"/>
        <w:jc w:val="both"/>
        <w:rPr>
          <w:rFonts w:ascii="Arial" w:hAnsi="Arial" w:cs="Arial"/>
          <w:sz w:val="24"/>
          <w:szCs w:val="24"/>
        </w:rPr>
      </w:pPr>
    </w:p>
    <w:p w:rsidR="0058074B" w:rsidRPr="00B04964" w:rsidRDefault="00892EB8" w:rsidP="0058074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lang w:val="en-US"/>
        </w:rPr>
        <w:t xml:space="preserve">Counsel further pointed out, with reference to </w:t>
      </w:r>
      <w:r w:rsidRPr="007661F0">
        <w:rPr>
          <w:rFonts w:ascii="Arial" w:hAnsi="Arial" w:cs="Arial"/>
          <w:i/>
          <w:sz w:val="24"/>
          <w:szCs w:val="24"/>
          <w:lang w:val="en-US"/>
        </w:rPr>
        <w:t xml:space="preserve">Minister of </w:t>
      </w:r>
      <w:r w:rsidR="007D323A">
        <w:rPr>
          <w:rFonts w:ascii="Arial" w:hAnsi="Arial" w:cs="Arial"/>
          <w:i/>
          <w:sz w:val="24"/>
          <w:szCs w:val="24"/>
          <w:lang w:val="en-US"/>
        </w:rPr>
        <w:t>H</w:t>
      </w:r>
      <w:r w:rsidRPr="007661F0">
        <w:rPr>
          <w:rFonts w:ascii="Arial" w:hAnsi="Arial" w:cs="Arial"/>
          <w:i/>
          <w:sz w:val="24"/>
          <w:szCs w:val="24"/>
          <w:lang w:val="en-US"/>
        </w:rPr>
        <w:t xml:space="preserve">ealth and Social </w:t>
      </w:r>
      <w:r w:rsidRPr="00C9642F">
        <w:rPr>
          <w:rFonts w:ascii="Arial" w:hAnsi="Arial" w:cs="Arial"/>
          <w:i/>
          <w:sz w:val="24"/>
          <w:szCs w:val="24"/>
          <w:lang w:val="en-US"/>
        </w:rPr>
        <w:t>Services v Amakali</w:t>
      </w:r>
      <w:r w:rsidRPr="00892EB8">
        <w:rPr>
          <w:rStyle w:val="FootnoteReference"/>
          <w:rFonts w:ascii="Arial" w:hAnsi="Arial" w:cs="Arial"/>
          <w:i/>
          <w:sz w:val="24"/>
          <w:szCs w:val="24"/>
          <w:lang w:val="en-US"/>
        </w:rPr>
        <w:footnoteReference w:id="2"/>
      </w:r>
      <w:r>
        <w:rPr>
          <w:rFonts w:ascii="Arial" w:hAnsi="Arial" w:cs="Arial"/>
          <w:i/>
          <w:sz w:val="24"/>
          <w:szCs w:val="24"/>
          <w:lang w:val="en-US"/>
        </w:rPr>
        <w:t xml:space="preserve"> </w:t>
      </w:r>
      <w:r w:rsidRPr="007B5F8D">
        <w:rPr>
          <w:rFonts w:ascii="Arial" w:hAnsi="Arial" w:cs="Arial"/>
          <w:sz w:val="24"/>
          <w:szCs w:val="24"/>
          <w:lang w:val="en-US"/>
        </w:rPr>
        <w:t>and similar matters</w:t>
      </w:r>
      <w:r>
        <w:rPr>
          <w:rStyle w:val="FootnoteReference"/>
          <w:rFonts w:ascii="Arial" w:hAnsi="Arial" w:cs="Arial"/>
          <w:lang w:val="en-US"/>
        </w:rPr>
        <w:footnoteReference w:id="3"/>
      </w:r>
      <w:r w:rsidR="00633F41">
        <w:rPr>
          <w:rFonts w:ascii="Arial" w:hAnsi="Arial" w:cs="Arial"/>
          <w:sz w:val="24"/>
          <w:szCs w:val="24"/>
          <w:lang w:val="en-US"/>
        </w:rPr>
        <w:t>,</w:t>
      </w:r>
      <w:r>
        <w:rPr>
          <w:rFonts w:ascii="Arial" w:hAnsi="Arial" w:cs="Arial"/>
          <w:i/>
          <w:sz w:val="24"/>
          <w:szCs w:val="24"/>
          <w:lang w:val="en-US"/>
        </w:rPr>
        <w:t xml:space="preserve"> </w:t>
      </w:r>
      <w:r w:rsidR="007D323A" w:rsidRPr="00BA005C">
        <w:rPr>
          <w:rFonts w:ascii="Arial" w:hAnsi="Arial" w:cs="Arial"/>
          <w:sz w:val="24"/>
          <w:szCs w:val="24"/>
          <w:lang w:val="en-US"/>
        </w:rPr>
        <w:t>that</w:t>
      </w:r>
      <w:r w:rsidR="007D323A">
        <w:rPr>
          <w:rFonts w:ascii="Arial" w:hAnsi="Arial" w:cs="Arial"/>
          <w:i/>
          <w:sz w:val="24"/>
          <w:szCs w:val="24"/>
          <w:lang w:val="en-US"/>
        </w:rPr>
        <w:t xml:space="preserve"> </w:t>
      </w:r>
      <w:r>
        <w:rPr>
          <w:rFonts w:ascii="Arial" w:hAnsi="Arial" w:cs="Arial"/>
          <w:sz w:val="24"/>
          <w:szCs w:val="24"/>
          <w:lang w:val="en-US"/>
        </w:rPr>
        <w:t>the fact that the appellant was not present in court at the time when the default judgment was moved for and granted, did not mean that the default judgment must automatically be granted. The court still has the duty to ensure that the party applying for default judgment has to discharge the onus which rest</w:t>
      </w:r>
      <w:r w:rsidR="00633F41">
        <w:rPr>
          <w:rFonts w:ascii="Arial" w:hAnsi="Arial" w:cs="Arial"/>
          <w:sz w:val="24"/>
          <w:szCs w:val="24"/>
          <w:lang w:val="en-US"/>
        </w:rPr>
        <w:t>s</w:t>
      </w:r>
      <w:r>
        <w:rPr>
          <w:rFonts w:ascii="Arial" w:hAnsi="Arial" w:cs="Arial"/>
          <w:sz w:val="24"/>
          <w:szCs w:val="24"/>
          <w:lang w:val="en-US"/>
        </w:rPr>
        <w:t xml:space="preserve"> upon him or her to prove the pleaded cause of action</w:t>
      </w:r>
      <w:r w:rsidR="00BC6A72">
        <w:rPr>
          <w:rFonts w:ascii="Arial" w:hAnsi="Arial" w:cs="Arial"/>
          <w:sz w:val="24"/>
          <w:szCs w:val="24"/>
        </w:rPr>
        <w:t>.</w:t>
      </w:r>
    </w:p>
    <w:p w:rsidR="003226F9" w:rsidRPr="00D31EF1" w:rsidRDefault="004008B7" w:rsidP="003226F9">
      <w:pPr>
        <w:pStyle w:val="NoSpacing"/>
        <w:spacing w:line="480" w:lineRule="auto"/>
        <w:jc w:val="both"/>
        <w:rPr>
          <w:rFonts w:ascii="Arial" w:hAnsi="Arial" w:cs="Arial"/>
          <w:sz w:val="24"/>
          <w:szCs w:val="24"/>
          <w:u w:val="single"/>
        </w:rPr>
      </w:pPr>
      <w:r w:rsidRPr="004008B7">
        <w:rPr>
          <w:rFonts w:ascii="Arial" w:hAnsi="Arial" w:cs="Arial"/>
          <w:sz w:val="24"/>
          <w:szCs w:val="24"/>
          <w:u w:val="single"/>
        </w:rPr>
        <w:lastRenderedPageBreak/>
        <w:t>Submissions on behalf of the respondent</w:t>
      </w:r>
    </w:p>
    <w:p w:rsidR="003226F9" w:rsidRDefault="00D5444A" w:rsidP="002F2AB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lang w:val="en-US"/>
        </w:rPr>
        <w:t>Mr</w:t>
      </w:r>
      <w:r w:rsidR="00892EB8">
        <w:rPr>
          <w:rFonts w:ascii="Arial" w:hAnsi="Arial" w:cs="Arial"/>
          <w:sz w:val="24"/>
          <w:szCs w:val="24"/>
          <w:lang w:val="en-US"/>
        </w:rPr>
        <w:t xml:space="preserve"> Namandje</w:t>
      </w:r>
      <w:r w:rsidR="00D34988">
        <w:rPr>
          <w:rFonts w:ascii="Arial" w:hAnsi="Arial" w:cs="Arial"/>
          <w:sz w:val="24"/>
          <w:szCs w:val="24"/>
          <w:lang w:val="en-US"/>
        </w:rPr>
        <w:t>,</w:t>
      </w:r>
      <w:r w:rsidR="00892EB8">
        <w:rPr>
          <w:rFonts w:ascii="Arial" w:hAnsi="Arial" w:cs="Arial"/>
          <w:sz w:val="24"/>
          <w:szCs w:val="24"/>
          <w:lang w:val="en-US"/>
        </w:rPr>
        <w:t xml:space="preserve"> for his part argued contrawise, placing reliance on </w:t>
      </w:r>
      <w:r w:rsidR="002F2AB2" w:rsidRPr="002F2AB2">
        <w:rPr>
          <w:rFonts w:ascii="Arial" w:hAnsi="Arial" w:cs="Arial"/>
          <w:i/>
          <w:sz w:val="24"/>
          <w:szCs w:val="24"/>
          <w:lang w:val="en-US"/>
        </w:rPr>
        <w:t>Pit</w:t>
      </w:r>
      <w:r w:rsidR="005D2095">
        <w:rPr>
          <w:rFonts w:ascii="Arial" w:hAnsi="Arial" w:cs="Arial"/>
          <w:i/>
          <w:sz w:val="24"/>
          <w:szCs w:val="24"/>
          <w:lang w:val="en-US"/>
        </w:rPr>
        <w:t>elli v Everton Gardens Projects (P</w:t>
      </w:r>
      <w:r w:rsidR="006043E2">
        <w:rPr>
          <w:rFonts w:ascii="Arial" w:hAnsi="Arial" w:cs="Arial"/>
          <w:i/>
          <w:sz w:val="24"/>
          <w:szCs w:val="24"/>
          <w:lang w:val="en-US"/>
        </w:rPr>
        <w:t>i</w:t>
      </w:r>
      <w:r w:rsidR="005D2095">
        <w:rPr>
          <w:rFonts w:ascii="Arial" w:hAnsi="Arial" w:cs="Arial"/>
          <w:i/>
          <w:sz w:val="24"/>
          <w:szCs w:val="24"/>
          <w:lang w:val="en-US"/>
        </w:rPr>
        <w:t>telli)</w:t>
      </w:r>
      <w:r w:rsidR="00892EB8">
        <w:rPr>
          <w:rStyle w:val="FootnoteReference"/>
          <w:rFonts w:ascii="Arial" w:hAnsi="Arial" w:cs="Arial"/>
          <w:i/>
          <w:lang w:val="en-US"/>
        </w:rPr>
        <w:footnoteReference w:id="4"/>
      </w:r>
      <w:r w:rsidR="00892EB8" w:rsidRPr="009853A3">
        <w:rPr>
          <w:rFonts w:ascii="Arial" w:hAnsi="Arial" w:cs="Arial"/>
          <w:i/>
          <w:sz w:val="24"/>
          <w:szCs w:val="24"/>
          <w:lang w:val="en-US"/>
        </w:rPr>
        <w:t xml:space="preserve"> </w:t>
      </w:r>
      <w:r w:rsidR="00892EB8">
        <w:rPr>
          <w:rFonts w:ascii="Arial" w:hAnsi="Arial" w:cs="Arial"/>
          <w:sz w:val="24"/>
          <w:szCs w:val="24"/>
          <w:lang w:val="en-US"/>
        </w:rPr>
        <w:t>a judgment of the South African Supreme Court of Appeal (SCA). In that matter, the court held at para 27 that a</w:t>
      </w:r>
      <w:r w:rsidR="00892EB8" w:rsidRPr="00905CAB">
        <w:rPr>
          <w:rFonts w:ascii="Arial" w:hAnsi="Arial" w:cs="Arial"/>
          <w:sz w:val="24"/>
          <w:szCs w:val="24"/>
          <w:lang w:val="en-US"/>
        </w:rPr>
        <w:t>n order is not final for the purposes of an appeal merely because it takes</w:t>
      </w:r>
      <w:r w:rsidR="00892EB8">
        <w:rPr>
          <w:rFonts w:ascii="Arial" w:hAnsi="Arial" w:cs="Arial"/>
          <w:sz w:val="24"/>
          <w:szCs w:val="24"/>
          <w:lang w:val="en-US"/>
        </w:rPr>
        <w:t xml:space="preserve"> effect.</w:t>
      </w:r>
      <w:r w:rsidR="00892EB8" w:rsidRPr="00905CAB">
        <w:rPr>
          <w:rFonts w:ascii="Arial" w:hAnsi="Arial" w:cs="Arial"/>
          <w:sz w:val="24"/>
          <w:szCs w:val="24"/>
          <w:lang w:val="en-US"/>
        </w:rPr>
        <w:t xml:space="preserve"> It is final when the proceedings of the court of first instance are complete</w:t>
      </w:r>
      <w:r w:rsidR="00892EB8">
        <w:rPr>
          <w:rFonts w:ascii="Arial" w:hAnsi="Arial" w:cs="Arial"/>
          <w:sz w:val="24"/>
          <w:szCs w:val="24"/>
          <w:lang w:val="en-US"/>
        </w:rPr>
        <w:t>d and that court is</w:t>
      </w:r>
      <w:r w:rsidR="00892EB8" w:rsidRPr="00905CAB">
        <w:rPr>
          <w:rFonts w:ascii="Arial" w:hAnsi="Arial" w:cs="Arial"/>
          <w:sz w:val="24"/>
          <w:szCs w:val="24"/>
          <w:lang w:val="en-US"/>
        </w:rPr>
        <w:t xml:space="preserve"> not capable of</w:t>
      </w:r>
      <w:r w:rsidR="00892EB8">
        <w:rPr>
          <w:rFonts w:ascii="Arial" w:hAnsi="Arial" w:cs="Arial"/>
          <w:sz w:val="24"/>
          <w:szCs w:val="24"/>
          <w:lang w:val="en-US"/>
        </w:rPr>
        <w:t xml:space="preserve"> revisiting its</w:t>
      </w:r>
      <w:r w:rsidR="00892EB8" w:rsidRPr="00905CAB">
        <w:rPr>
          <w:rFonts w:ascii="Arial" w:hAnsi="Arial" w:cs="Arial"/>
          <w:sz w:val="24"/>
          <w:szCs w:val="24"/>
          <w:lang w:val="en-US"/>
        </w:rPr>
        <w:t xml:space="preserve"> order</w:t>
      </w:r>
      <w:r w:rsidR="00BC6A72">
        <w:rPr>
          <w:rFonts w:ascii="Arial" w:hAnsi="Arial" w:cs="Arial"/>
          <w:sz w:val="24"/>
          <w:szCs w:val="24"/>
        </w:rPr>
        <w:t>.</w:t>
      </w:r>
    </w:p>
    <w:p w:rsidR="003226F9" w:rsidRDefault="003226F9" w:rsidP="003226F9">
      <w:pPr>
        <w:pStyle w:val="NoSpacing"/>
        <w:spacing w:line="480" w:lineRule="auto"/>
        <w:jc w:val="both"/>
        <w:rPr>
          <w:rFonts w:ascii="Arial" w:hAnsi="Arial" w:cs="Arial"/>
          <w:sz w:val="24"/>
          <w:szCs w:val="24"/>
        </w:rPr>
      </w:pPr>
    </w:p>
    <w:p w:rsidR="003226F9" w:rsidRDefault="00D5444A" w:rsidP="003226F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lang w:val="en-US"/>
        </w:rPr>
        <w:t>Mr</w:t>
      </w:r>
      <w:r w:rsidR="009858F0">
        <w:rPr>
          <w:rFonts w:ascii="Arial" w:hAnsi="Arial" w:cs="Arial"/>
          <w:sz w:val="24"/>
          <w:szCs w:val="24"/>
          <w:lang w:val="en-US"/>
        </w:rPr>
        <w:t xml:space="preserve"> Namandje submitted that on the basis of </w:t>
      </w:r>
      <w:r w:rsidR="007D323A">
        <w:rPr>
          <w:rFonts w:ascii="Arial" w:hAnsi="Arial" w:cs="Arial"/>
          <w:sz w:val="24"/>
          <w:szCs w:val="24"/>
          <w:lang w:val="en-US"/>
        </w:rPr>
        <w:t xml:space="preserve">the </w:t>
      </w:r>
      <w:r w:rsidR="009858F0">
        <w:rPr>
          <w:rFonts w:ascii="Arial" w:hAnsi="Arial" w:cs="Arial"/>
          <w:sz w:val="24"/>
          <w:szCs w:val="24"/>
          <w:lang w:val="en-US"/>
        </w:rPr>
        <w:t xml:space="preserve">test for appealability laid down by </w:t>
      </w:r>
      <w:r w:rsidR="00197182">
        <w:rPr>
          <w:rFonts w:ascii="Arial" w:hAnsi="Arial" w:cs="Arial"/>
          <w:sz w:val="24"/>
          <w:szCs w:val="24"/>
          <w:lang w:val="en-US"/>
        </w:rPr>
        <w:t>this Court</w:t>
      </w:r>
      <w:r w:rsidR="009858F0">
        <w:rPr>
          <w:rFonts w:ascii="Arial" w:hAnsi="Arial" w:cs="Arial"/>
          <w:sz w:val="24"/>
          <w:szCs w:val="24"/>
          <w:lang w:val="en-US"/>
        </w:rPr>
        <w:t xml:space="preserve"> in </w:t>
      </w:r>
      <w:r w:rsidR="009858F0" w:rsidRPr="00B41C6E">
        <w:rPr>
          <w:rFonts w:ascii="Arial" w:hAnsi="Arial" w:cs="Arial"/>
          <w:i/>
          <w:sz w:val="24"/>
          <w:szCs w:val="24"/>
          <w:lang w:val="en-US"/>
        </w:rPr>
        <w:t>Di Savino</w:t>
      </w:r>
      <w:r w:rsidR="009858F0" w:rsidRPr="009858F0">
        <w:rPr>
          <w:rStyle w:val="FootnoteReference"/>
          <w:rFonts w:ascii="Arial" w:hAnsi="Arial" w:cs="Arial"/>
          <w:i/>
          <w:sz w:val="24"/>
          <w:szCs w:val="24"/>
          <w:lang w:val="en-US"/>
        </w:rPr>
        <w:footnoteReference w:id="5"/>
      </w:r>
      <w:r w:rsidR="009858F0">
        <w:rPr>
          <w:rFonts w:ascii="Arial" w:hAnsi="Arial" w:cs="Arial"/>
          <w:sz w:val="24"/>
          <w:szCs w:val="24"/>
          <w:lang w:val="en-US"/>
        </w:rPr>
        <w:t xml:space="preserve"> and taking into account what has been stated in </w:t>
      </w:r>
      <w:r w:rsidR="009858F0" w:rsidRPr="00A707AA">
        <w:rPr>
          <w:rFonts w:ascii="Arial" w:hAnsi="Arial" w:cs="Arial"/>
          <w:i/>
          <w:sz w:val="24"/>
          <w:szCs w:val="24"/>
          <w:lang w:val="en-US"/>
        </w:rPr>
        <w:t>Pitelli</w:t>
      </w:r>
      <w:r w:rsidR="009858F0">
        <w:rPr>
          <w:rFonts w:ascii="Arial" w:hAnsi="Arial" w:cs="Arial"/>
          <w:sz w:val="24"/>
          <w:szCs w:val="24"/>
          <w:lang w:val="en-US"/>
        </w:rPr>
        <w:t xml:space="preserve">, the orders made by the court </w:t>
      </w:r>
      <w:r w:rsidR="009858F0" w:rsidRPr="00CB35DA">
        <w:rPr>
          <w:rFonts w:ascii="Arial" w:hAnsi="Arial" w:cs="Arial"/>
          <w:i/>
          <w:sz w:val="24"/>
          <w:szCs w:val="24"/>
          <w:lang w:val="en-US"/>
        </w:rPr>
        <w:t>a qu</w:t>
      </w:r>
      <w:r w:rsidR="009858F0">
        <w:rPr>
          <w:rFonts w:ascii="Arial" w:hAnsi="Arial" w:cs="Arial"/>
          <w:sz w:val="24"/>
          <w:szCs w:val="24"/>
          <w:lang w:val="en-US"/>
        </w:rPr>
        <w:t>o in the present matter, do not have all the attributes of a final appealab</w:t>
      </w:r>
      <w:r w:rsidR="007D323A">
        <w:rPr>
          <w:rFonts w:ascii="Arial" w:hAnsi="Arial" w:cs="Arial"/>
          <w:sz w:val="24"/>
          <w:szCs w:val="24"/>
          <w:lang w:val="en-US"/>
        </w:rPr>
        <w:t>le</w:t>
      </w:r>
      <w:r w:rsidR="009858F0">
        <w:rPr>
          <w:rFonts w:ascii="Arial" w:hAnsi="Arial" w:cs="Arial"/>
          <w:sz w:val="24"/>
          <w:szCs w:val="24"/>
          <w:lang w:val="en-US"/>
        </w:rPr>
        <w:t xml:space="preserve"> order. Counsel therefore submitted that the orders are not appealable as the appellant had a remedy in the form of a rescission of those orders in the court </w:t>
      </w:r>
      <w:r w:rsidR="009858F0" w:rsidRPr="009858F0">
        <w:rPr>
          <w:rFonts w:ascii="Arial" w:hAnsi="Arial" w:cs="Arial"/>
          <w:i/>
          <w:sz w:val="24"/>
          <w:szCs w:val="24"/>
          <w:lang w:val="en-US"/>
        </w:rPr>
        <w:t>a quo</w:t>
      </w:r>
      <w:r w:rsidR="00BC6A72">
        <w:rPr>
          <w:rFonts w:ascii="Arial" w:hAnsi="Arial" w:cs="Arial"/>
          <w:sz w:val="24"/>
          <w:szCs w:val="24"/>
        </w:rPr>
        <w:t>.</w:t>
      </w:r>
    </w:p>
    <w:p w:rsidR="003226F9" w:rsidRDefault="003226F9" w:rsidP="003226F9">
      <w:pPr>
        <w:pStyle w:val="NoSpacing"/>
        <w:spacing w:line="480" w:lineRule="auto"/>
        <w:jc w:val="both"/>
        <w:rPr>
          <w:rFonts w:ascii="Arial" w:hAnsi="Arial" w:cs="Arial"/>
          <w:sz w:val="24"/>
          <w:szCs w:val="24"/>
        </w:rPr>
      </w:pPr>
    </w:p>
    <w:p w:rsidR="0069339C" w:rsidRDefault="00B86965" w:rsidP="0069339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lang w:val="en-US"/>
        </w:rPr>
        <w:t>In conclusion, counsel submitted that</w:t>
      </w:r>
      <w:r w:rsidR="007D323A">
        <w:rPr>
          <w:rFonts w:ascii="Arial" w:hAnsi="Arial" w:cs="Arial"/>
          <w:sz w:val="24"/>
          <w:szCs w:val="24"/>
          <w:lang w:val="en-US"/>
        </w:rPr>
        <w:t xml:space="preserve"> in</w:t>
      </w:r>
      <w:r>
        <w:rPr>
          <w:rFonts w:ascii="Arial" w:hAnsi="Arial" w:cs="Arial"/>
          <w:sz w:val="24"/>
          <w:szCs w:val="24"/>
          <w:lang w:val="en-US"/>
        </w:rPr>
        <w:t xml:space="preserve"> the event </w:t>
      </w:r>
      <w:r w:rsidR="007D323A">
        <w:rPr>
          <w:rFonts w:ascii="Arial" w:hAnsi="Arial" w:cs="Arial"/>
          <w:sz w:val="24"/>
          <w:szCs w:val="24"/>
          <w:lang w:val="en-US"/>
        </w:rPr>
        <w:t xml:space="preserve">of </w:t>
      </w:r>
      <w:r w:rsidR="00197182">
        <w:rPr>
          <w:rFonts w:ascii="Arial" w:hAnsi="Arial" w:cs="Arial"/>
          <w:sz w:val="24"/>
          <w:szCs w:val="24"/>
          <w:lang w:val="en-US"/>
        </w:rPr>
        <w:t>this Court</w:t>
      </w:r>
      <w:r>
        <w:rPr>
          <w:rFonts w:ascii="Arial" w:hAnsi="Arial" w:cs="Arial"/>
          <w:sz w:val="24"/>
          <w:szCs w:val="24"/>
          <w:lang w:val="en-US"/>
        </w:rPr>
        <w:t xml:space="preserve"> finding that the law as set out in </w:t>
      </w:r>
      <w:r w:rsidRPr="00FB6FDA">
        <w:rPr>
          <w:rFonts w:ascii="Arial" w:hAnsi="Arial" w:cs="Arial"/>
          <w:i/>
          <w:sz w:val="24"/>
          <w:szCs w:val="24"/>
          <w:lang w:val="en-US"/>
        </w:rPr>
        <w:t>Civils</w:t>
      </w:r>
      <w:r>
        <w:rPr>
          <w:rFonts w:ascii="Arial" w:hAnsi="Arial" w:cs="Arial"/>
          <w:sz w:val="24"/>
          <w:szCs w:val="24"/>
          <w:lang w:val="en-US"/>
        </w:rPr>
        <w:t xml:space="preserve"> is correct, then in that event counsel submitted that</w:t>
      </w:r>
      <w:r w:rsidR="00370D44">
        <w:rPr>
          <w:rFonts w:ascii="Arial" w:hAnsi="Arial" w:cs="Arial"/>
          <w:sz w:val="24"/>
          <w:szCs w:val="24"/>
          <w:lang w:val="en-US"/>
        </w:rPr>
        <w:t xml:space="preserve"> </w:t>
      </w:r>
      <w:r>
        <w:rPr>
          <w:rFonts w:ascii="Arial" w:hAnsi="Arial" w:cs="Arial"/>
          <w:sz w:val="24"/>
          <w:szCs w:val="24"/>
          <w:lang w:val="en-US"/>
        </w:rPr>
        <w:t>that judgment is patently and clearly wrong and should not be followed</w:t>
      </w:r>
      <w:r w:rsidR="00703CFF">
        <w:rPr>
          <w:rFonts w:ascii="Arial" w:hAnsi="Arial" w:cs="Arial"/>
          <w:sz w:val="24"/>
          <w:szCs w:val="24"/>
        </w:rPr>
        <w:t>.</w:t>
      </w:r>
    </w:p>
    <w:p w:rsidR="00525DE4" w:rsidRPr="003359E8" w:rsidRDefault="00525DE4" w:rsidP="00525DE4">
      <w:pPr>
        <w:pStyle w:val="NoSpacing"/>
        <w:spacing w:line="480" w:lineRule="auto"/>
        <w:jc w:val="both"/>
        <w:rPr>
          <w:rFonts w:ascii="Arial" w:hAnsi="Arial" w:cs="Arial"/>
          <w:sz w:val="24"/>
          <w:szCs w:val="24"/>
        </w:rPr>
      </w:pPr>
    </w:p>
    <w:p w:rsidR="003226F9" w:rsidRDefault="00B86965" w:rsidP="0097390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lang w:val="en-US"/>
        </w:rPr>
        <w:t>Counsel submitted, in the alternative</w:t>
      </w:r>
      <w:r w:rsidR="000C352A">
        <w:rPr>
          <w:rFonts w:ascii="Arial" w:hAnsi="Arial" w:cs="Arial"/>
          <w:sz w:val="24"/>
          <w:szCs w:val="24"/>
          <w:lang w:val="en-US"/>
        </w:rPr>
        <w:t>,</w:t>
      </w:r>
      <w:r w:rsidR="007D323A">
        <w:rPr>
          <w:rFonts w:ascii="Arial" w:hAnsi="Arial" w:cs="Arial"/>
          <w:sz w:val="24"/>
          <w:szCs w:val="24"/>
          <w:lang w:val="en-US"/>
        </w:rPr>
        <w:t xml:space="preserve"> that</w:t>
      </w:r>
      <w:r>
        <w:rPr>
          <w:rFonts w:ascii="Arial" w:hAnsi="Arial" w:cs="Arial"/>
          <w:sz w:val="24"/>
          <w:szCs w:val="24"/>
          <w:lang w:val="en-US"/>
        </w:rPr>
        <w:t xml:space="preserve"> in the event that it is found that the orders are appealable, then in that event</w:t>
      </w:r>
      <w:r w:rsidR="000C352A">
        <w:rPr>
          <w:rFonts w:ascii="Arial" w:hAnsi="Arial" w:cs="Arial"/>
          <w:sz w:val="24"/>
          <w:szCs w:val="24"/>
          <w:lang w:val="en-US"/>
        </w:rPr>
        <w:t>,</w:t>
      </w:r>
      <w:r>
        <w:rPr>
          <w:rFonts w:ascii="Arial" w:hAnsi="Arial" w:cs="Arial"/>
          <w:sz w:val="24"/>
          <w:szCs w:val="24"/>
          <w:lang w:val="en-US"/>
        </w:rPr>
        <w:t xml:space="preserve"> the appellant required leave to appeal in terms of s 18(3) of the Act, which was not done</w:t>
      </w:r>
      <w:r w:rsidR="00703CFF">
        <w:rPr>
          <w:rFonts w:ascii="Arial" w:hAnsi="Arial" w:cs="Arial"/>
          <w:sz w:val="24"/>
          <w:szCs w:val="24"/>
        </w:rPr>
        <w:t>.</w:t>
      </w:r>
    </w:p>
    <w:p w:rsidR="002369C5" w:rsidRDefault="002369C5" w:rsidP="0097390D">
      <w:pPr>
        <w:pStyle w:val="NoSpacing"/>
        <w:spacing w:line="480" w:lineRule="auto"/>
        <w:jc w:val="both"/>
        <w:rPr>
          <w:rFonts w:ascii="Arial" w:hAnsi="Arial" w:cs="Arial"/>
          <w:sz w:val="24"/>
          <w:szCs w:val="24"/>
        </w:rPr>
      </w:pPr>
    </w:p>
    <w:p w:rsidR="00B86965" w:rsidRPr="00370D44" w:rsidRDefault="00B86965" w:rsidP="0097390D">
      <w:pPr>
        <w:pStyle w:val="NoSpacing"/>
        <w:spacing w:line="480" w:lineRule="auto"/>
        <w:jc w:val="both"/>
        <w:rPr>
          <w:rFonts w:ascii="Arial" w:hAnsi="Arial" w:cs="Arial"/>
          <w:sz w:val="24"/>
          <w:szCs w:val="24"/>
          <w:u w:val="single"/>
          <w:lang w:val="en-US"/>
        </w:rPr>
      </w:pPr>
      <w:r>
        <w:rPr>
          <w:rFonts w:ascii="Arial" w:hAnsi="Arial" w:cs="Arial"/>
          <w:sz w:val="24"/>
          <w:szCs w:val="24"/>
          <w:u w:val="single"/>
          <w:lang w:val="en-US"/>
        </w:rPr>
        <w:lastRenderedPageBreak/>
        <w:t>Discussion</w:t>
      </w:r>
    </w:p>
    <w:p w:rsidR="00746CC5" w:rsidRPr="00916A0D" w:rsidRDefault="00746CC5" w:rsidP="00746CC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lang w:val="en-US"/>
        </w:rPr>
        <w:t>I  turn to consider the first question posed earlier in this judgment and that is whether a default judgment is final in effect and thus appealable or whether it is provisional subject to a re</w:t>
      </w:r>
      <w:r w:rsidR="000C352A">
        <w:rPr>
          <w:rFonts w:ascii="Arial" w:hAnsi="Arial" w:cs="Arial"/>
          <w:sz w:val="24"/>
          <w:szCs w:val="24"/>
          <w:lang w:val="en-US"/>
        </w:rPr>
        <w:t>s</w:t>
      </w:r>
      <w:r>
        <w:rPr>
          <w:rFonts w:ascii="Arial" w:hAnsi="Arial" w:cs="Arial"/>
          <w:sz w:val="24"/>
          <w:szCs w:val="24"/>
          <w:lang w:val="en-US"/>
        </w:rPr>
        <w:t>c</w:t>
      </w:r>
      <w:r w:rsidR="007D323A">
        <w:rPr>
          <w:rFonts w:ascii="Arial" w:hAnsi="Arial" w:cs="Arial"/>
          <w:sz w:val="24"/>
          <w:szCs w:val="24"/>
          <w:lang w:val="en-US"/>
        </w:rPr>
        <w:t>i</w:t>
      </w:r>
      <w:r>
        <w:rPr>
          <w:rFonts w:ascii="Arial" w:hAnsi="Arial" w:cs="Arial"/>
          <w:sz w:val="24"/>
          <w:szCs w:val="24"/>
          <w:lang w:val="en-US"/>
        </w:rPr>
        <w:t>ssion and therefore only appealable with leave</w:t>
      </w:r>
      <w:r w:rsidR="000C352A">
        <w:rPr>
          <w:rFonts w:ascii="Arial" w:hAnsi="Arial" w:cs="Arial"/>
          <w:sz w:val="24"/>
          <w:szCs w:val="24"/>
          <w:lang w:val="en-US"/>
        </w:rPr>
        <w:t>.</w:t>
      </w:r>
    </w:p>
    <w:p w:rsidR="00916A0D" w:rsidRPr="0097294F" w:rsidRDefault="00916A0D" w:rsidP="00916A0D">
      <w:pPr>
        <w:pStyle w:val="NoSpacing"/>
        <w:spacing w:line="480" w:lineRule="auto"/>
        <w:jc w:val="both"/>
        <w:rPr>
          <w:rFonts w:ascii="Arial" w:hAnsi="Arial" w:cs="Arial"/>
          <w:sz w:val="24"/>
          <w:szCs w:val="24"/>
        </w:rPr>
      </w:pPr>
    </w:p>
    <w:p w:rsidR="002369C5" w:rsidRDefault="007540BB" w:rsidP="0097390D">
      <w:pPr>
        <w:pStyle w:val="NoSpacing"/>
        <w:numPr>
          <w:ilvl w:val="0"/>
          <w:numId w:val="1"/>
        </w:numPr>
        <w:spacing w:line="480" w:lineRule="auto"/>
        <w:ind w:left="0" w:firstLine="0"/>
        <w:jc w:val="both"/>
        <w:rPr>
          <w:rFonts w:ascii="Arial" w:hAnsi="Arial" w:cs="Arial"/>
          <w:sz w:val="24"/>
          <w:szCs w:val="24"/>
        </w:rPr>
      </w:pPr>
      <w:r w:rsidRPr="004E6AE1">
        <w:rPr>
          <w:rFonts w:ascii="Arial" w:hAnsi="Arial" w:cs="Arial"/>
          <w:sz w:val="24"/>
          <w:szCs w:val="24"/>
          <w:lang w:val="en-US"/>
        </w:rPr>
        <w:t xml:space="preserve">The </w:t>
      </w:r>
      <w:r>
        <w:rPr>
          <w:rFonts w:ascii="Arial" w:hAnsi="Arial" w:cs="Arial"/>
          <w:sz w:val="24"/>
          <w:szCs w:val="24"/>
          <w:lang w:val="en-US"/>
        </w:rPr>
        <w:t xml:space="preserve">test </w:t>
      </w:r>
      <w:r w:rsidR="000C352A">
        <w:rPr>
          <w:rFonts w:ascii="Arial" w:hAnsi="Arial" w:cs="Arial"/>
          <w:sz w:val="24"/>
          <w:szCs w:val="24"/>
          <w:lang w:val="en-US"/>
        </w:rPr>
        <w:t xml:space="preserve">of </w:t>
      </w:r>
      <w:r>
        <w:rPr>
          <w:rFonts w:ascii="Arial" w:hAnsi="Arial" w:cs="Arial"/>
          <w:sz w:val="24"/>
          <w:szCs w:val="24"/>
          <w:lang w:val="en-US"/>
        </w:rPr>
        <w:t>whether a judgment or order is ap</w:t>
      </w:r>
      <w:r w:rsidR="00370D44">
        <w:rPr>
          <w:rFonts w:ascii="Arial" w:hAnsi="Arial" w:cs="Arial"/>
          <w:sz w:val="24"/>
          <w:szCs w:val="24"/>
          <w:lang w:val="en-US"/>
        </w:rPr>
        <w:t xml:space="preserve">pealable was laid down by </w:t>
      </w:r>
      <w:r w:rsidR="00197182">
        <w:rPr>
          <w:rFonts w:ascii="Arial" w:hAnsi="Arial" w:cs="Arial"/>
          <w:sz w:val="24"/>
          <w:szCs w:val="24"/>
          <w:lang w:val="en-US"/>
        </w:rPr>
        <w:t>this Court</w:t>
      </w:r>
      <w:r>
        <w:rPr>
          <w:rFonts w:ascii="Arial" w:hAnsi="Arial" w:cs="Arial"/>
          <w:sz w:val="24"/>
          <w:szCs w:val="24"/>
          <w:lang w:val="en-US"/>
        </w:rPr>
        <w:t xml:space="preserve"> in </w:t>
      </w:r>
      <w:r w:rsidR="00370D44">
        <w:rPr>
          <w:rFonts w:ascii="Arial" w:hAnsi="Arial" w:cs="Arial"/>
          <w:i/>
          <w:sz w:val="24"/>
          <w:szCs w:val="24"/>
          <w:lang w:val="en-US"/>
        </w:rPr>
        <w:t xml:space="preserve">Vaatz &amp; </w:t>
      </w:r>
      <w:r w:rsidR="00916A0D">
        <w:rPr>
          <w:rFonts w:ascii="Arial" w:hAnsi="Arial" w:cs="Arial"/>
          <w:i/>
          <w:sz w:val="24"/>
          <w:szCs w:val="24"/>
          <w:lang w:val="en-US"/>
        </w:rPr>
        <w:t>o</w:t>
      </w:r>
      <w:r w:rsidR="00370D44">
        <w:rPr>
          <w:rFonts w:ascii="Arial" w:hAnsi="Arial" w:cs="Arial"/>
          <w:i/>
          <w:sz w:val="24"/>
          <w:szCs w:val="24"/>
          <w:lang w:val="en-US"/>
        </w:rPr>
        <w:t>thers v Klotsch &amp;</w:t>
      </w:r>
      <w:r w:rsidRPr="00216579">
        <w:rPr>
          <w:rFonts w:ascii="Arial" w:hAnsi="Arial" w:cs="Arial"/>
          <w:i/>
          <w:sz w:val="24"/>
          <w:szCs w:val="24"/>
          <w:lang w:val="en-US"/>
        </w:rPr>
        <w:t xml:space="preserve"> </w:t>
      </w:r>
      <w:r w:rsidR="00370D44">
        <w:rPr>
          <w:rFonts w:ascii="Arial" w:hAnsi="Arial" w:cs="Arial"/>
          <w:i/>
          <w:sz w:val="24"/>
          <w:szCs w:val="24"/>
          <w:lang w:val="en-US"/>
        </w:rPr>
        <w:t>o</w:t>
      </w:r>
      <w:r w:rsidRPr="00216579">
        <w:rPr>
          <w:rFonts w:ascii="Arial" w:hAnsi="Arial" w:cs="Arial"/>
          <w:i/>
          <w:sz w:val="24"/>
          <w:szCs w:val="24"/>
          <w:lang w:val="en-US"/>
        </w:rPr>
        <w:t>thers</w:t>
      </w:r>
      <w:r w:rsidRPr="007540BB">
        <w:rPr>
          <w:rStyle w:val="FootnoteReference"/>
          <w:rFonts w:ascii="Arial" w:hAnsi="Arial" w:cs="Arial"/>
          <w:i/>
          <w:sz w:val="24"/>
          <w:szCs w:val="24"/>
          <w:lang w:val="en-US"/>
        </w:rPr>
        <w:footnoteReference w:id="6"/>
      </w:r>
      <w:r>
        <w:rPr>
          <w:rFonts w:ascii="Arial" w:hAnsi="Arial" w:cs="Arial"/>
          <w:i/>
          <w:sz w:val="24"/>
          <w:szCs w:val="24"/>
          <w:lang w:val="en-US"/>
        </w:rPr>
        <w:t xml:space="preserve"> </w:t>
      </w:r>
      <w:r w:rsidRPr="00686C41">
        <w:rPr>
          <w:rFonts w:ascii="Arial" w:hAnsi="Arial" w:cs="Arial"/>
          <w:sz w:val="24"/>
          <w:szCs w:val="24"/>
          <w:lang w:val="en-US"/>
        </w:rPr>
        <w:t xml:space="preserve">with </w:t>
      </w:r>
      <w:r>
        <w:rPr>
          <w:rFonts w:ascii="Arial" w:hAnsi="Arial" w:cs="Arial"/>
          <w:sz w:val="24"/>
          <w:szCs w:val="24"/>
          <w:lang w:val="en-US"/>
        </w:rPr>
        <w:t>reference and approval</w:t>
      </w:r>
      <w:r w:rsidR="007D323A">
        <w:rPr>
          <w:rFonts w:ascii="Arial" w:hAnsi="Arial" w:cs="Arial"/>
          <w:sz w:val="24"/>
          <w:szCs w:val="24"/>
          <w:lang w:val="en-US"/>
        </w:rPr>
        <w:t xml:space="preserve"> of</w:t>
      </w:r>
      <w:r>
        <w:rPr>
          <w:rFonts w:ascii="Arial" w:hAnsi="Arial" w:cs="Arial"/>
          <w:sz w:val="24"/>
          <w:szCs w:val="24"/>
          <w:lang w:val="en-US"/>
        </w:rPr>
        <w:t xml:space="preserve"> </w:t>
      </w:r>
      <w:r w:rsidRPr="00686C41">
        <w:rPr>
          <w:rFonts w:ascii="Arial" w:hAnsi="Arial" w:cs="Arial"/>
          <w:i/>
          <w:sz w:val="24"/>
          <w:szCs w:val="24"/>
          <w:lang w:val="en-US"/>
        </w:rPr>
        <w:t>Erasmus: Superior Court Practice</w:t>
      </w:r>
      <w:r>
        <w:rPr>
          <w:rFonts w:ascii="Arial" w:hAnsi="Arial" w:cs="Arial"/>
          <w:sz w:val="24"/>
          <w:szCs w:val="24"/>
          <w:lang w:val="en-US"/>
        </w:rPr>
        <w:t xml:space="preserve"> where the learned author reviewed the South African jurisprudence and concluded that an appealable judgment or order has three attributes: namely that (i) the decision must be final in effect and not susceptible to alteration by the court of first instance; (ii) it must be definitive of the rights of the parties</w:t>
      </w:r>
      <w:r w:rsidR="000C352A">
        <w:rPr>
          <w:rFonts w:ascii="Arial" w:hAnsi="Arial" w:cs="Arial"/>
          <w:sz w:val="24"/>
          <w:szCs w:val="24"/>
          <w:lang w:val="en-US"/>
        </w:rPr>
        <w:t>,</w:t>
      </w:r>
      <w:r>
        <w:rPr>
          <w:rFonts w:ascii="Arial" w:hAnsi="Arial" w:cs="Arial"/>
          <w:sz w:val="24"/>
          <w:szCs w:val="24"/>
          <w:lang w:val="en-US"/>
        </w:rPr>
        <w:t xml:space="preserve"> ie it must grant definitive relief; and</w:t>
      </w:r>
      <w:r w:rsidR="00172BD3">
        <w:rPr>
          <w:rFonts w:ascii="Arial" w:hAnsi="Arial" w:cs="Arial"/>
          <w:sz w:val="24"/>
          <w:szCs w:val="24"/>
          <w:lang w:val="en-US"/>
        </w:rPr>
        <w:t xml:space="preserve"> (iii)</w:t>
      </w:r>
      <w:r>
        <w:rPr>
          <w:rFonts w:ascii="Arial" w:hAnsi="Arial" w:cs="Arial"/>
          <w:sz w:val="24"/>
          <w:szCs w:val="24"/>
          <w:lang w:val="en-US"/>
        </w:rPr>
        <w:t xml:space="preserve"> it must have the effect of disposing of at least a substantial portion of the relief claimed in the main proceedings</w:t>
      </w:r>
      <w:r w:rsidR="002369C5">
        <w:rPr>
          <w:rFonts w:ascii="Arial" w:hAnsi="Arial" w:cs="Arial"/>
          <w:sz w:val="24"/>
          <w:szCs w:val="24"/>
        </w:rPr>
        <w:t>.</w:t>
      </w:r>
    </w:p>
    <w:p w:rsidR="002369C5" w:rsidRDefault="002369C5" w:rsidP="002369C5">
      <w:pPr>
        <w:pStyle w:val="NoSpacing"/>
        <w:spacing w:line="480" w:lineRule="auto"/>
        <w:jc w:val="both"/>
        <w:rPr>
          <w:rFonts w:ascii="Arial" w:hAnsi="Arial" w:cs="Arial"/>
          <w:sz w:val="24"/>
          <w:szCs w:val="24"/>
        </w:rPr>
      </w:pPr>
    </w:p>
    <w:p w:rsidR="006F5981" w:rsidRDefault="00197182" w:rsidP="00842FF2">
      <w:pPr>
        <w:pStyle w:val="NoSpacing"/>
        <w:numPr>
          <w:ilvl w:val="0"/>
          <w:numId w:val="1"/>
        </w:numPr>
        <w:spacing w:line="360" w:lineRule="auto"/>
        <w:ind w:left="0" w:firstLine="0"/>
        <w:jc w:val="both"/>
        <w:rPr>
          <w:rFonts w:ascii="Arial" w:hAnsi="Arial" w:cs="Arial"/>
          <w:sz w:val="24"/>
          <w:szCs w:val="24"/>
        </w:rPr>
      </w:pPr>
      <w:r>
        <w:rPr>
          <w:rFonts w:ascii="Arial" w:hAnsi="Arial" w:cs="Arial"/>
          <w:sz w:val="24"/>
          <w:szCs w:val="24"/>
          <w:lang w:val="en-US"/>
        </w:rPr>
        <w:t>This Court</w:t>
      </w:r>
      <w:r w:rsidR="007540BB">
        <w:rPr>
          <w:rFonts w:ascii="Arial" w:hAnsi="Arial" w:cs="Arial"/>
          <w:sz w:val="24"/>
          <w:szCs w:val="24"/>
          <w:lang w:val="en-US"/>
        </w:rPr>
        <w:t xml:space="preserve"> in </w:t>
      </w:r>
      <w:r w:rsidR="007540BB" w:rsidRPr="00B11500">
        <w:rPr>
          <w:rFonts w:ascii="Arial" w:hAnsi="Arial" w:cs="Arial"/>
          <w:i/>
          <w:sz w:val="24"/>
          <w:szCs w:val="24"/>
          <w:lang w:val="en-US"/>
        </w:rPr>
        <w:t>Shetu Trading v Tender Board of Namibia</w:t>
      </w:r>
      <w:r w:rsidR="007540BB" w:rsidRPr="007540BB">
        <w:rPr>
          <w:rStyle w:val="FootnoteReference"/>
          <w:rFonts w:ascii="Arial" w:hAnsi="Arial" w:cs="Arial"/>
          <w:i/>
          <w:sz w:val="24"/>
          <w:szCs w:val="24"/>
          <w:lang w:val="en-US"/>
        </w:rPr>
        <w:footnoteReference w:id="7"/>
      </w:r>
      <w:r w:rsidR="007540BB">
        <w:rPr>
          <w:rFonts w:ascii="Arial" w:hAnsi="Arial" w:cs="Arial"/>
          <w:i/>
          <w:sz w:val="24"/>
          <w:szCs w:val="24"/>
          <w:lang w:val="en-US"/>
        </w:rPr>
        <w:t xml:space="preserve"> </w:t>
      </w:r>
      <w:r w:rsidR="007540BB">
        <w:rPr>
          <w:rFonts w:ascii="Arial" w:hAnsi="Arial" w:cs="Arial"/>
          <w:sz w:val="24"/>
          <w:szCs w:val="24"/>
          <w:lang w:val="en-US"/>
        </w:rPr>
        <w:t>observed, with reference to the view express</w:t>
      </w:r>
      <w:r w:rsidR="004C41A5">
        <w:rPr>
          <w:rFonts w:ascii="Arial" w:hAnsi="Arial" w:cs="Arial"/>
          <w:sz w:val="24"/>
          <w:szCs w:val="24"/>
          <w:lang w:val="en-US"/>
        </w:rPr>
        <w:t>ed</w:t>
      </w:r>
      <w:r w:rsidR="007540BB">
        <w:rPr>
          <w:rFonts w:ascii="Arial" w:hAnsi="Arial" w:cs="Arial"/>
          <w:sz w:val="24"/>
          <w:szCs w:val="24"/>
          <w:lang w:val="en-US"/>
        </w:rPr>
        <w:t xml:space="preserve"> by the SCA</w:t>
      </w:r>
      <w:r w:rsidR="001639D9">
        <w:rPr>
          <w:rFonts w:ascii="Arial" w:hAnsi="Arial" w:cs="Arial"/>
          <w:sz w:val="24"/>
          <w:szCs w:val="24"/>
          <w:lang w:val="en-US"/>
        </w:rPr>
        <w:t>,</w:t>
      </w:r>
      <w:r w:rsidR="007540BB">
        <w:rPr>
          <w:rFonts w:ascii="Arial" w:hAnsi="Arial" w:cs="Arial"/>
          <w:sz w:val="24"/>
          <w:szCs w:val="24"/>
          <w:lang w:val="en-US"/>
        </w:rPr>
        <w:t xml:space="preserve"> that the question of appealability is ‘intrinsically difficult’ and ‘a vexed issue’ and that the principles set out in </w:t>
      </w:r>
      <w:r w:rsidR="007540BB" w:rsidRPr="005F4101">
        <w:rPr>
          <w:rFonts w:ascii="Arial" w:hAnsi="Arial" w:cs="Arial"/>
          <w:i/>
          <w:sz w:val="24"/>
          <w:szCs w:val="24"/>
          <w:lang w:val="en-US"/>
        </w:rPr>
        <w:t>Zweni</w:t>
      </w:r>
      <w:r w:rsidR="007540BB">
        <w:rPr>
          <w:rFonts w:ascii="Arial" w:hAnsi="Arial" w:cs="Arial"/>
          <w:i/>
          <w:sz w:val="24"/>
          <w:szCs w:val="24"/>
          <w:lang w:val="en-US"/>
        </w:rPr>
        <w:t xml:space="preserve"> v Minister of Law and Order</w:t>
      </w:r>
      <w:r w:rsidR="007540BB" w:rsidRPr="007540BB">
        <w:rPr>
          <w:rStyle w:val="FootnoteReference"/>
          <w:rFonts w:ascii="Arial" w:hAnsi="Arial" w:cs="Arial"/>
          <w:i/>
          <w:sz w:val="24"/>
          <w:szCs w:val="24"/>
          <w:lang w:val="en-US"/>
        </w:rPr>
        <w:footnoteReference w:id="8"/>
      </w:r>
      <w:r w:rsidR="007540BB" w:rsidRPr="005F4101">
        <w:rPr>
          <w:rFonts w:ascii="Arial" w:hAnsi="Arial" w:cs="Arial"/>
          <w:i/>
          <w:sz w:val="24"/>
          <w:szCs w:val="24"/>
          <w:lang w:val="en-US"/>
        </w:rPr>
        <w:t xml:space="preserve"> </w:t>
      </w:r>
      <w:r w:rsidR="007540BB">
        <w:rPr>
          <w:rFonts w:ascii="Arial" w:hAnsi="Arial" w:cs="Arial"/>
          <w:sz w:val="24"/>
          <w:szCs w:val="24"/>
          <w:lang w:val="en-US"/>
        </w:rPr>
        <w:t>are not ‘cast in stone’ but are illustrative, and ‘not immutable’. The court further pointed out that there are cases where courts have held that a judgment or order is appealable when one attribute is missing</w:t>
      </w:r>
      <w:r w:rsidR="00953545">
        <w:rPr>
          <w:rFonts w:ascii="Arial" w:hAnsi="Arial" w:cs="Arial"/>
          <w:sz w:val="24"/>
          <w:szCs w:val="24"/>
          <w:lang w:val="en-US"/>
        </w:rPr>
        <w:t>,</w:t>
      </w:r>
      <w:r w:rsidR="007540BB">
        <w:rPr>
          <w:rFonts w:ascii="Arial" w:hAnsi="Arial" w:cs="Arial"/>
          <w:sz w:val="24"/>
          <w:szCs w:val="24"/>
          <w:lang w:val="en-US"/>
        </w:rPr>
        <w:t xml:space="preserve"> </w:t>
      </w:r>
      <w:r w:rsidR="004C41A5">
        <w:rPr>
          <w:rFonts w:ascii="Arial" w:hAnsi="Arial" w:cs="Arial"/>
          <w:sz w:val="24"/>
          <w:szCs w:val="24"/>
          <w:lang w:val="en-US"/>
        </w:rPr>
        <w:t xml:space="preserve">while </w:t>
      </w:r>
      <w:r w:rsidR="007540BB">
        <w:rPr>
          <w:rFonts w:ascii="Arial" w:hAnsi="Arial" w:cs="Arial"/>
          <w:sz w:val="24"/>
          <w:szCs w:val="24"/>
          <w:lang w:val="en-US"/>
        </w:rPr>
        <w:t xml:space="preserve">there are </w:t>
      </w:r>
      <w:r w:rsidR="00842FF2">
        <w:rPr>
          <w:rFonts w:ascii="Arial" w:hAnsi="Arial" w:cs="Arial"/>
          <w:sz w:val="24"/>
          <w:szCs w:val="24"/>
          <w:lang w:val="en-US"/>
        </w:rPr>
        <w:t>c</w:t>
      </w:r>
      <w:r w:rsidR="007540BB">
        <w:rPr>
          <w:rFonts w:ascii="Arial" w:hAnsi="Arial" w:cs="Arial"/>
          <w:sz w:val="24"/>
          <w:szCs w:val="24"/>
          <w:lang w:val="en-US"/>
        </w:rPr>
        <w:t>ases where the judgment or order is unappealable despite all three attributes being present</w:t>
      </w:r>
      <w:r w:rsidR="002369C5">
        <w:rPr>
          <w:rFonts w:ascii="Arial" w:hAnsi="Arial" w:cs="Arial"/>
          <w:sz w:val="24"/>
          <w:szCs w:val="24"/>
        </w:rPr>
        <w:t>.</w:t>
      </w:r>
    </w:p>
    <w:p w:rsidR="008A4488" w:rsidRPr="00F57136" w:rsidRDefault="008A4488" w:rsidP="008A4488">
      <w:pPr>
        <w:pStyle w:val="NoSpacing"/>
        <w:spacing w:line="480" w:lineRule="auto"/>
        <w:jc w:val="both"/>
        <w:rPr>
          <w:rFonts w:ascii="Arial" w:hAnsi="Arial" w:cs="Arial"/>
          <w:sz w:val="24"/>
          <w:szCs w:val="24"/>
        </w:rPr>
      </w:pPr>
    </w:p>
    <w:p w:rsidR="006F5981" w:rsidRDefault="004C2DCE" w:rsidP="006F5981">
      <w:pPr>
        <w:pStyle w:val="NoSpacing"/>
        <w:numPr>
          <w:ilvl w:val="0"/>
          <w:numId w:val="1"/>
        </w:numPr>
        <w:spacing w:line="480" w:lineRule="auto"/>
        <w:ind w:left="0" w:firstLine="0"/>
        <w:jc w:val="both"/>
        <w:rPr>
          <w:rFonts w:ascii="Arial" w:hAnsi="Arial" w:cs="Arial"/>
          <w:sz w:val="24"/>
          <w:szCs w:val="24"/>
        </w:rPr>
      </w:pPr>
      <w:r w:rsidRPr="004B5CA5">
        <w:rPr>
          <w:rFonts w:ascii="Arial" w:hAnsi="Arial" w:cs="Arial"/>
          <w:sz w:val="24"/>
          <w:szCs w:val="24"/>
          <w:lang w:val="en-US"/>
        </w:rPr>
        <w:lastRenderedPageBreak/>
        <w:t xml:space="preserve">Having regard to </w:t>
      </w:r>
      <w:r w:rsidR="004C41A5">
        <w:rPr>
          <w:rFonts w:ascii="Arial" w:hAnsi="Arial" w:cs="Arial"/>
          <w:sz w:val="24"/>
          <w:szCs w:val="24"/>
          <w:lang w:val="en-US"/>
        </w:rPr>
        <w:t>the parties’</w:t>
      </w:r>
      <w:r w:rsidR="004C41A5" w:rsidRPr="004B5CA5">
        <w:rPr>
          <w:rFonts w:ascii="Arial" w:hAnsi="Arial" w:cs="Arial"/>
          <w:sz w:val="24"/>
          <w:szCs w:val="24"/>
          <w:lang w:val="en-US"/>
        </w:rPr>
        <w:t xml:space="preserve"> </w:t>
      </w:r>
      <w:r w:rsidRPr="004B5CA5">
        <w:rPr>
          <w:rFonts w:ascii="Arial" w:hAnsi="Arial" w:cs="Arial"/>
          <w:sz w:val="24"/>
          <w:szCs w:val="24"/>
          <w:lang w:val="en-US"/>
        </w:rPr>
        <w:t>respective and diametrically opposed submissions, it would appear that the question that arises is: which of the two dict</w:t>
      </w:r>
      <w:r w:rsidR="004C41A5">
        <w:rPr>
          <w:rFonts w:ascii="Arial" w:hAnsi="Arial" w:cs="Arial"/>
          <w:sz w:val="24"/>
          <w:szCs w:val="24"/>
          <w:lang w:val="en-US"/>
        </w:rPr>
        <w:t>a</w:t>
      </w:r>
      <w:r w:rsidRPr="004B5CA5">
        <w:rPr>
          <w:rFonts w:ascii="Arial" w:hAnsi="Arial" w:cs="Arial"/>
          <w:sz w:val="24"/>
          <w:szCs w:val="24"/>
          <w:lang w:val="en-US"/>
        </w:rPr>
        <w:t xml:space="preserve"> </w:t>
      </w:r>
      <w:r w:rsidR="00197182">
        <w:rPr>
          <w:rFonts w:ascii="Arial" w:hAnsi="Arial" w:cs="Arial"/>
          <w:sz w:val="24"/>
          <w:szCs w:val="24"/>
          <w:lang w:val="en-US"/>
        </w:rPr>
        <w:t>–</w:t>
      </w:r>
      <w:r w:rsidRPr="004B5CA5">
        <w:rPr>
          <w:rFonts w:ascii="Arial" w:hAnsi="Arial" w:cs="Arial"/>
          <w:sz w:val="24"/>
          <w:szCs w:val="24"/>
          <w:lang w:val="en-US"/>
        </w:rPr>
        <w:t xml:space="preserve"> </w:t>
      </w:r>
      <w:r w:rsidRPr="00ED5C36">
        <w:rPr>
          <w:rFonts w:ascii="Arial" w:hAnsi="Arial" w:cs="Arial"/>
          <w:i/>
          <w:sz w:val="24"/>
          <w:szCs w:val="24"/>
          <w:lang w:val="en-US"/>
        </w:rPr>
        <w:t>Civils</w:t>
      </w:r>
      <w:r w:rsidRPr="004B5CA5">
        <w:rPr>
          <w:rFonts w:ascii="Arial" w:hAnsi="Arial" w:cs="Arial"/>
          <w:sz w:val="24"/>
          <w:szCs w:val="24"/>
          <w:lang w:val="en-US"/>
        </w:rPr>
        <w:t xml:space="preserve"> or </w:t>
      </w:r>
      <w:r w:rsidRPr="00ED5C36">
        <w:rPr>
          <w:rFonts w:ascii="Arial" w:hAnsi="Arial" w:cs="Arial"/>
          <w:i/>
          <w:sz w:val="24"/>
          <w:szCs w:val="24"/>
          <w:lang w:val="en-US"/>
        </w:rPr>
        <w:t>Pite</w:t>
      </w:r>
      <w:r w:rsidR="00A23259">
        <w:rPr>
          <w:rFonts w:ascii="Arial" w:hAnsi="Arial" w:cs="Arial"/>
          <w:i/>
          <w:sz w:val="24"/>
          <w:szCs w:val="24"/>
          <w:lang w:val="en-US"/>
        </w:rPr>
        <w:t>l</w:t>
      </w:r>
      <w:r w:rsidRPr="00ED5C36">
        <w:rPr>
          <w:rFonts w:ascii="Arial" w:hAnsi="Arial" w:cs="Arial"/>
          <w:i/>
          <w:sz w:val="24"/>
          <w:szCs w:val="24"/>
          <w:lang w:val="en-US"/>
        </w:rPr>
        <w:t>li</w:t>
      </w:r>
      <w:r w:rsidRPr="004B5CA5">
        <w:rPr>
          <w:rFonts w:ascii="Arial" w:hAnsi="Arial" w:cs="Arial"/>
          <w:sz w:val="24"/>
          <w:szCs w:val="24"/>
          <w:lang w:val="en-US"/>
        </w:rPr>
        <w:t xml:space="preserve"> – is a correct exposition of the law?</w:t>
      </w:r>
      <w:r>
        <w:rPr>
          <w:rFonts w:ascii="Arial" w:hAnsi="Arial" w:cs="Arial"/>
          <w:sz w:val="24"/>
          <w:szCs w:val="24"/>
          <w:lang w:val="en-US"/>
        </w:rPr>
        <w:t xml:space="preserve"> That is the question to which I now turn</w:t>
      </w:r>
      <w:r w:rsidR="002369C5">
        <w:rPr>
          <w:rFonts w:ascii="Arial" w:hAnsi="Arial" w:cs="Arial"/>
          <w:sz w:val="24"/>
          <w:szCs w:val="24"/>
        </w:rPr>
        <w:t>.</w:t>
      </w:r>
    </w:p>
    <w:p w:rsidR="003729E7" w:rsidRPr="0097294F" w:rsidRDefault="003729E7" w:rsidP="003729E7">
      <w:pPr>
        <w:pStyle w:val="NoSpacing"/>
        <w:spacing w:line="480" w:lineRule="auto"/>
        <w:jc w:val="both"/>
        <w:rPr>
          <w:rFonts w:ascii="Arial" w:hAnsi="Arial" w:cs="Arial"/>
          <w:sz w:val="24"/>
          <w:szCs w:val="24"/>
        </w:rPr>
      </w:pPr>
    </w:p>
    <w:p w:rsidR="002369C5" w:rsidRPr="006F5981" w:rsidRDefault="004C2DCE" w:rsidP="006064E3">
      <w:pPr>
        <w:pStyle w:val="NoSpacing"/>
        <w:numPr>
          <w:ilvl w:val="0"/>
          <w:numId w:val="1"/>
        </w:numPr>
        <w:spacing w:line="480" w:lineRule="auto"/>
        <w:ind w:left="0" w:firstLine="0"/>
        <w:jc w:val="both"/>
        <w:rPr>
          <w:rFonts w:ascii="Arial" w:hAnsi="Arial" w:cs="Arial"/>
          <w:sz w:val="24"/>
          <w:szCs w:val="24"/>
        </w:rPr>
      </w:pPr>
      <w:r w:rsidRPr="00297865">
        <w:rPr>
          <w:rFonts w:ascii="Arial" w:hAnsi="Arial" w:cs="Arial"/>
          <w:sz w:val="24"/>
          <w:szCs w:val="24"/>
          <w:lang w:val="en-US"/>
        </w:rPr>
        <w:t xml:space="preserve">The facts in </w:t>
      </w:r>
      <w:r w:rsidRPr="005F4101">
        <w:rPr>
          <w:rFonts w:ascii="Arial" w:hAnsi="Arial" w:cs="Arial"/>
          <w:i/>
          <w:sz w:val="24"/>
          <w:szCs w:val="24"/>
          <w:lang w:val="en-US"/>
        </w:rPr>
        <w:t>Civils</w:t>
      </w:r>
      <w:r>
        <w:rPr>
          <w:rFonts w:ascii="Arial" w:hAnsi="Arial" w:cs="Arial"/>
          <w:sz w:val="24"/>
          <w:szCs w:val="24"/>
          <w:lang w:val="en-US"/>
        </w:rPr>
        <w:t xml:space="preserve"> (</w:t>
      </w:r>
      <w:r w:rsidRPr="006A45A6">
        <w:rPr>
          <w:rFonts w:ascii="Arial" w:hAnsi="Arial" w:cs="Arial"/>
          <w:i/>
          <w:sz w:val="24"/>
          <w:szCs w:val="24"/>
          <w:lang w:val="en-US"/>
        </w:rPr>
        <w:t>supra</w:t>
      </w:r>
      <w:r>
        <w:rPr>
          <w:rFonts w:ascii="Arial" w:hAnsi="Arial" w:cs="Arial"/>
          <w:sz w:val="24"/>
          <w:szCs w:val="24"/>
          <w:lang w:val="en-US"/>
        </w:rPr>
        <w:t>)</w:t>
      </w:r>
      <w:r w:rsidRPr="00297865">
        <w:rPr>
          <w:rFonts w:ascii="Arial" w:hAnsi="Arial" w:cs="Arial"/>
          <w:sz w:val="24"/>
          <w:szCs w:val="24"/>
          <w:lang w:val="en-US"/>
        </w:rPr>
        <w:t xml:space="preserve"> can be briefly summarised as follows: The respondent had provided carpentry services to the appellant. When the appellant failed to pay the respondent for the services</w:t>
      </w:r>
      <w:r>
        <w:rPr>
          <w:rFonts w:ascii="Arial" w:hAnsi="Arial" w:cs="Arial"/>
          <w:sz w:val="24"/>
          <w:szCs w:val="24"/>
          <w:lang w:val="en-US"/>
        </w:rPr>
        <w:t xml:space="preserve"> rendered,</w:t>
      </w:r>
      <w:r w:rsidRPr="00297865">
        <w:rPr>
          <w:rFonts w:ascii="Arial" w:hAnsi="Arial" w:cs="Arial"/>
          <w:sz w:val="24"/>
          <w:szCs w:val="24"/>
          <w:lang w:val="en-US"/>
        </w:rPr>
        <w:t xml:space="preserve"> the latter issued summons and obtained default judgment and eventually a writ of execution. The respondent then attached</w:t>
      </w:r>
      <w:r>
        <w:rPr>
          <w:rFonts w:ascii="Arial" w:hAnsi="Arial" w:cs="Arial"/>
          <w:sz w:val="24"/>
          <w:szCs w:val="24"/>
          <w:lang w:val="en-US"/>
        </w:rPr>
        <w:t xml:space="preserve"> the appellant’s</w:t>
      </w:r>
      <w:r w:rsidRPr="00297865">
        <w:rPr>
          <w:rFonts w:ascii="Arial" w:hAnsi="Arial" w:cs="Arial"/>
          <w:sz w:val="24"/>
          <w:szCs w:val="24"/>
          <w:lang w:val="en-US"/>
        </w:rPr>
        <w:t xml:space="preserve"> certificate of payment as security. A settlement agreement was reached whereby some of the money was paid to the respondent</w:t>
      </w:r>
      <w:r w:rsidR="00A23259">
        <w:rPr>
          <w:rFonts w:ascii="Arial" w:hAnsi="Arial" w:cs="Arial"/>
          <w:sz w:val="24"/>
          <w:szCs w:val="24"/>
          <w:lang w:val="en-US"/>
        </w:rPr>
        <w:t>,</w:t>
      </w:r>
      <w:r w:rsidRPr="00297865">
        <w:rPr>
          <w:rFonts w:ascii="Arial" w:hAnsi="Arial" w:cs="Arial"/>
          <w:sz w:val="24"/>
          <w:szCs w:val="24"/>
          <w:lang w:val="en-US"/>
        </w:rPr>
        <w:t xml:space="preserve"> and the balance was paid in</w:t>
      </w:r>
      <w:r>
        <w:rPr>
          <w:rFonts w:ascii="Arial" w:hAnsi="Arial" w:cs="Arial"/>
          <w:sz w:val="24"/>
          <w:szCs w:val="24"/>
          <w:lang w:val="en-US"/>
        </w:rPr>
        <w:t>to</w:t>
      </w:r>
      <w:r w:rsidRPr="00297865">
        <w:rPr>
          <w:rFonts w:ascii="Arial" w:hAnsi="Arial" w:cs="Arial"/>
          <w:sz w:val="24"/>
          <w:szCs w:val="24"/>
          <w:lang w:val="en-US"/>
        </w:rPr>
        <w:t xml:space="preserve"> the trust account of the appellant</w:t>
      </w:r>
      <w:r>
        <w:rPr>
          <w:rFonts w:ascii="Arial" w:hAnsi="Arial" w:cs="Arial"/>
          <w:sz w:val="24"/>
          <w:szCs w:val="24"/>
          <w:lang w:val="en-US"/>
        </w:rPr>
        <w:t>’s</w:t>
      </w:r>
      <w:r w:rsidRPr="00297865">
        <w:rPr>
          <w:rFonts w:ascii="Arial" w:hAnsi="Arial" w:cs="Arial"/>
          <w:sz w:val="24"/>
          <w:szCs w:val="24"/>
          <w:lang w:val="en-US"/>
        </w:rPr>
        <w:t xml:space="preserve"> lawyer pending the resolution of the dispute</w:t>
      </w:r>
      <w:r w:rsidR="002369C5" w:rsidRPr="006F5981">
        <w:rPr>
          <w:rFonts w:ascii="Arial" w:hAnsi="Arial" w:cs="Arial"/>
          <w:sz w:val="24"/>
          <w:szCs w:val="24"/>
        </w:rPr>
        <w:t>.</w:t>
      </w:r>
    </w:p>
    <w:p w:rsidR="002369C5" w:rsidRDefault="002369C5" w:rsidP="006064E3">
      <w:pPr>
        <w:pStyle w:val="NoSpacing"/>
        <w:spacing w:line="480" w:lineRule="auto"/>
        <w:jc w:val="both"/>
        <w:rPr>
          <w:rFonts w:ascii="Arial" w:hAnsi="Arial" w:cs="Arial"/>
          <w:sz w:val="24"/>
          <w:szCs w:val="24"/>
        </w:rPr>
      </w:pPr>
    </w:p>
    <w:p w:rsidR="002369C5" w:rsidRDefault="004A3277" w:rsidP="006064E3">
      <w:pPr>
        <w:pStyle w:val="NoSpacing"/>
        <w:numPr>
          <w:ilvl w:val="0"/>
          <w:numId w:val="1"/>
        </w:numPr>
        <w:spacing w:line="480" w:lineRule="auto"/>
        <w:ind w:left="0" w:firstLine="0"/>
        <w:jc w:val="both"/>
        <w:rPr>
          <w:rFonts w:ascii="Arial" w:hAnsi="Arial" w:cs="Arial"/>
          <w:sz w:val="24"/>
          <w:szCs w:val="24"/>
        </w:rPr>
      </w:pPr>
      <w:r w:rsidRPr="00297865">
        <w:rPr>
          <w:rFonts w:ascii="Arial" w:hAnsi="Arial" w:cs="Arial"/>
          <w:sz w:val="24"/>
          <w:szCs w:val="24"/>
          <w:lang w:val="en-US"/>
        </w:rPr>
        <w:t>Thereafter</w:t>
      </w:r>
      <w:r w:rsidR="004C41A5">
        <w:rPr>
          <w:rFonts w:ascii="Arial" w:hAnsi="Arial" w:cs="Arial"/>
          <w:sz w:val="24"/>
          <w:szCs w:val="24"/>
          <w:lang w:val="en-US"/>
        </w:rPr>
        <w:t>,</w:t>
      </w:r>
      <w:r w:rsidRPr="00297865">
        <w:rPr>
          <w:rFonts w:ascii="Arial" w:hAnsi="Arial" w:cs="Arial"/>
          <w:sz w:val="24"/>
          <w:szCs w:val="24"/>
          <w:lang w:val="en-US"/>
        </w:rPr>
        <w:t xml:space="preserve"> the appellant</w:t>
      </w:r>
      <w:r>
        <w:rPr>
          <w:rFonts w:ascii="Arial" w:hAnsi="Arial" w:cs="Arial"/>
          <w:sz w:val="24"/>
          <w:szCs w:val="24"/>
          <w:lang w:val="en-US"/>
        </w:rPr>
        <w:t xml:space="preserve"> applied to court </w:t>
      </w:r>
      <w:r w:rsidR="004C41A5">
        <w:rPr>
          <w:rFonts w:ascii="Arial" w:hAnsi="Arial" w:cs="Arial"/>
          <w:sz w:val="24"/>
          <w:szCs w:val="24"/>
          <w:lang w:val="en-US"/>
        </w:rPr>
        <w:t xml:space="preserve">and </w:t>
      </w:r>
      <w:r>
        <w:rPr>
          <w:rFonts w:ascii="Arial" w:hAnsi="Arial" w:cs="Arial"/>
          <w:sz w:val="24"/>
          <w:szCs w:val="24"/>
          <w:lang w:val="en-US"/>
        </w:rPr>
        <w:t>the</w:t>
      </w:r>
      <w:r w:rsidRPr="00297865">
        <w:rPr>
          <w:rFonts w:ascii="Arial" w:hAnsi="Arial" w:cs="Arial"/>
          <w:sz w:val="24"/>
          <w:szCs w:val="24"/>
          <w:lang w:val="en-US"/>
        </w:rPr>
        <w:t xml:space="preserve"> offer of compromise</w:t>
      </w:r>
      <w:r>
        <w:rPr>
          <w:rFonts w:ascii="Arial" w:hAnsi="Arial" w:cs="Arial"/>
          <w:sz w:val="24"/>
          <w:szCs w:val="24"/>
          <w:lang w:val="en-US"/>
        </w:rPr>
        <w:t xml:space="preserve"> which</w:t>
      </w:r>
      <w:r w:rsidRPr="00297865">
        <w:rPr>
          <w:rFonts w:ascii="Arial" w:hAnsi="Arial" w:cs="Arial"/>
          <w:sz w:val="24"/>
          <w:szCs w:val="24"/>
          <w:lang w:val="en-US"/>
        </w:rPr>
        <w:t xml:space="preserve"> was made to the creditors of the appellant in terms of th</w:t>
      </w:r>
      <w:r>
        <w:rPr>
          <w:rFonts w:ascii="Arial" w:hAnsi="Arial" w:cs="Arial"/>
          <w:sz w:val="24"/>
          <w:szCs w:val="24"/>
          <w:lang w:val="en-US"/>
        </w:rPr>
        <w:t>e</w:t>
      </w:r>
      <w:r w:rsidR="00D8079A">
        <w:rPr>
          <w:rFonts w:ascii="Arial" w:hAnsi="Arial" w:cs="Arial"/>
          <w:sz w:val="24"/>
          <w:szCs w:val="24"/>
          <w:lang w:val="en-US"/>
        </w:rPr>
        <w:t xml:space="preserve"> Companies Act 61 of</w:t>
      </w:r>
      <w:r>
        <w:rPr>
          <w:rFonts w:ascii="Arial" w:hAnsi="Arial" w:cs="Arial"/>
          <w:sz w:val="24"/>
          <w:szCs w:val="24"/>
          <w:lang w:val="en-US"/>
        </w:rPr>
        <w:t xml:space="preserve"> 1973,</w:t>
      </w:r>
      <w:r w:rsidRPr="00297865">
        <w:rPr>
          <w:rFonts w:ascii="Arial" w:hAnsi="Arial" w:cs="Arial"/>
          <w:sz w:val="24"/>
          <w:szCs w:val="24"/>
          <w:lang w:val="en-US"/>
        </w:rPr>
        <w:t xml:space="preserve"> was sanctioned by the court. The respondent then file</w:t>
      </w:r>
      <w:r w:rsidR="00A41A1F">
        <w:rPr>
          <w:rFonts w:ascii="Arial" w:hAnsi="Arial" w:cs="Arial"/>
          <w:sz w:val="24"/>
          <w:szCs w:val="24"/>
          <w:lang w:val="en-US"/>
        </w:rPr>
        <w:t>d</w:t>
      </w:r>
      <w:r w:rsidRPr="00297865">
        <w:rPr>
          <w:rFonts w:ascii="Arial" w:hAnsi="Arial" w:cs="Arial"/>
          <w:sz w:val="24"/>
          <w:szCs w:val="24"/>
          <w:lang w:val="en-US"/>
        </w:rPr>
        <w:t xml:space="preserve"> an application to court and obtained an order by </w:t>
      </w:r>
      <w:r>
        <w:rPr>
          <w:rFonts w:ascii="Arial" w:hAnsi="Arial" w:cs="Arial"/>
          <w:sz w:val="24"/>
          <w:szCs w:val="24"/>
          <w:lang w:val="en-US"/>
        </w:rPr>
        <w:t>default declaring him</w:t>
      </w:r>
      <w:r w:rsidRPr="00297865">
        <w:rPr>
          <w:rFonts w:ascii="Arial" w:hAnsi="Arial" w:cs="Arial"/>
          <w:sz w:val="24"/>
          <w:szCs w:val="24"/>
          <w:lang w:val="en-US"/>
        </w:rPr>
        <w:t xml:space="preserve"> as a secure</w:t>
      </w:r>
      <w:r w:rsidR="00A41A1F">
        <w:rPr>
          <w:rFonts w:ascii="Arial" w:hAnsi="Arial" w:cs="Arial"/>
          <w:sz w:val="24"/>
          <w:szCs w:val="24"/>
          <w:lang w:val="en-US"/>
        </w:rPr>
        <w:t>d</w:t>
      </w:r>
      <w:r w:rsidRPr="00297865">
        <w:rPr>
          <w:rFonts w:ascii="Arial" w:hAnsi="Arial" w:cs="Arial"/>
          <w:sz w:val="24"/>
          <w:szCs w:val="24"/>
          <w:lang w:val="en-US"/>
        </w:rPr>
        <w:t xml:space="preserve"> creditor of the appellant. Subsequent thereto the appellant filed an appeal against the order granted by default</w:t>
      </w:r>
      <w:r>
        <w:rPr>
          <w:rFonts w:ascii="Arial" w:hAnsi="Arial" w:cs="Arial"/>
          <w:sz w:val="24"/>
          <w:szCs w:val="24"/>
          <w:lang w:val="en-US"/>
        </w:rPr>
        <w:t xml:space="preserve"> in favour of the respondent</w:t>
      </w:r>
      <w:r w:rsidR="002369C5">
        <w:rPr>
          <w:rFonts w:ascii="Arial" w:hAnsi="Arial" w:cs="Arial"/>
          <w:sz w:val="24"/>
          <w:szCs w:val="24"/>
        </w:rPr>
        <w:t>.</w:t>
      </w:r>
    </w:p>
    <w:p w:rsidR="002369C5" w:rsidRDefault="002369C5" w:rsidP="006064E3">
      <w:pPr>
        <w:pStyle w:val="NoSpacing"/>
        <w:spacing w:line="480" w:lineRule="auto"/>
        <w:jc w:val="both"/>
        <w:rPr>
          <w:rFonts w:ascii="Arial" w:hAnsi="Arial" w:cs="Arial"/>
          <w:sz w:val="24"/>
          <w:szCs w:val="24"/>
        </w:rPr>
      </w:pPr>
    </w:p>
    <w:p w:rsidR="007138FB" w:rsidRDefault="00D12215" w:rsidP="006064E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lang w:val="en-US"/>
        </w:rPr>
        <w:t xml:space="preserve">It was common cause that </w:t>
      </w:r>
      <w:r w:rsidR="00A41A1F">
        <w:rPr>
          <w:rFonts w:ascii="Arial" w:hAnsi="Arial" w:cs="Arial"/>
          <w:sz w:val="24"/>
          <w:szCs w:val="24"/>
          <w:lang w:val="en-US"/>
        </w:rPr>
        <w:t xml:space="preserve">in the court </w:t>
      </w:r>
      <w:r w:rsidR="00A41A1F" w:rsidRPr="00BA005C">
        <w:rPr>
          <w:rFonts w:ascii="Arial" w:hAnsi="Arial" w:cs="Arial"/>
          <w:i/>
          <w:sz w:val="24"/>
          <w:szCs w:val="24"/>
          <w:lang w:val="en-US"/>
        </w:rPr>
        <w:t>a quo</w:t>
      </w:r>
      <w:r w:rsidR="00A41A1F">
        <w:rPr>
          <w:rFonts w:ascii="Arial" w:hAnsi="Arial" w:cs="Arial"/>
          <w:sz w:val="24"/>
          <w:szCs w:val="24"/>
          <w:lang w:val="en-US"/>
        </w:rPr>
        <w:t xml:space="preserve"> </w:t>
      </w:r>
      <w:r>
        <w:rPr>
          <w:rFonts w:ascii="Arial" w:hAnsi="Arial" w:cs="Arial"/>
          <w:sz w:val="24"/>
          <w:szCs w:val="24"/>
          <w:lang w:val="en-US"/>
        </w:rPr>
        <w:t xml:space="preserve">the appellant did not oppose the application by the respondent for default judgment, </w:t>
      </w:r>
      <w:r w:rsidR="00A41A1F">
        <w:rPr>
          <w:rFonts w:ascii="Arial" w:hAnsi="Arial" w:cs="Arial"/>
          <w:sz w:val="24"/>
          <w:szCs w:val="24"/>
          <w:lang w:val="en-US"/>
        </w:rPr>
        <w:t>nor</w:t>
      </w:r>
      <w:r>
        <w:rPr>
          <w:rFonts w:ascii="Arial" w:hAnsi="Arial" w:cs="Arial"/>
          <w:sz w:val="24"/>
          <w:szCs w:val="24"/>
          <w:lang w:val="en-US"/>
        </w:rPr>
        <w:t xml:space="preserve"> did </w:t>
      </w:r>
      <w:r w:rsidR="00A41A1F">
        <w:rPr>
          <w:rFonts w:ascii="Arial" w:hAnsi="Arial" w:cs="Arial"/>
          <w:sz w:val="24"/>
          <w:szCs w:val="24"/>
          <w:lang w:val="en-US"/>
        </w:rPr>
        <w:t xml:space="preserve">it </w:t>
      </w:r>
      <w:r>
        <w:rPr>
          <w:rFonts w:ascii="Arial" w:hAnsi="Arial" w:cs="Arial"/>
          <w:sz w:val="24"/>
          <w:szCs w:val="24"/>
          <w:lang w:val="en-US"/>
        </w:rPr>
        <w:t>file any opposing papers. The issues the court had</w:t>
      </w:r>
      <w:r w:rsidR="00A41A1F">
        <w:rPr>
          <w:rFonts w:ascii="Arial" w:hAnsi="Arial" w:cs="Arial"/>
          <w:sz w:val="24"/>
          <w:szCs w:val="24"/>
          <w:lang w:val="en-US"/>
        </w:rPr>
        <w:t xml:space="preserve"> to</w:t>
      </w:r>
      <w:r>
        <w:rPr>
          <w:rFonts w:ascii="Arial" w:hAnsi="Arial" w:cs="Arial"/>
          <w:sz w:val="24"/>
          <w:szCs w:val="24"/>
          <w:lang w:val="en-US"/>
        </w:rPr>
        <w:t xml:space="preserve"> determine were: whether it could entertain the appeal in the circumstances where the appellant did not oppose the application in the court </w:t>
      </w:r>
      <w:r w:rsidRPr="00D12215">
        <w:rPr>
          <w:rFonts w:ascii="Arial" w:hAnsi="Arial" w:cs="Arial"/>
          <w:i/>
          <w:sz w:val="24"/>
          <w:szCs w:val="24"/>
          <w:lang w:val="en-US"/>
        </w:rPr>
        <w:t>a quo</w:t>
      </w:r>
      <w:r w:rsidR="00883C87">
        <w:rPr>
          <w:rFonts w:ascii="Arial" w:hAnsi="Arial" w:cs="Arial"/>
          <w:sz w:val="24"/>
          <w:szCs w:val="24"/>
          <w:lang w:val="en-US"/>
        </w:rPr>
        <w:t>,</w:t>
      </w:r>
      <w:r>
        <w:rPr>
          <w:rFonts w:ascii="Arial" w:hAnsi="Arial" w:cs="Arial"/>
          <w:sz w:val="24"/>
          <w:szCs w:val="24"/>
          <w:lang w:val="en-US"/>
        </w:rPr>
        <w:t xml:space="preserve"> did not file an answering affidavit</w:t>
      </w:r>
      <w:r w:rsidR="00883C87">
        <w:rPr>
          <w:rFonts w:ascii="Arial" w:hAnsi="Arial" w:cs="Arial"/>
          <w:sz w:val="24"/>
          <w:szCs w:val="24"/>
          <w:lang w:val="en-US"/>
        </w:rPr>
        <w:t>,</w:t>
      </w:r>
      <w:r>
        <w:rPr>
          <w:rFonts w:ascii="Arial" w:hAnsi="Arial" w:cs="Arial"/>
          <w:sz w:val="24"/>
          <w:szCs w:val="24"/>
          <w:lang w:val="en-US"/>
        </w:rPr>
        <w:t xml:space="preserve"> did not oppose any of the relief claimed in the </w:t>
      </w:r>
      <w:r>
        <w:rPr>
          <w:rFonts w:ascii="Arial" w:hAnsi="Arial" w:cs="Arial"/>
          <w:sz w:val="24"/>
          <w:szCs w:val="24"/>
          <w:lang w:val="en-US"/>
        </w:rPr>
        <w:lastRenderedPageBreak/>
        <w:t xml:space="preserve">court </w:t>
      </w:r>
      <w:r w:rsidRPr="00D12215">
        <w:rPr>
          <w:rFonts w:ascii="Arial" w:hAnsi="Arial" w:cs="Arial"/>
          <w:i/>
          <w:sz w:val="24"/>
          <w:szCs w:val="24"/>
          <w:lang w:val="en-US"/>
        </w:rPr>
        <w:t>a quo</w:t>
      </w:r>
      <w:r w:rsidR="00883C87">
        <w:rPr>
          <w:rFonts w:ascii="Arial" w:hAnsi="Arial" w:cs="Arial"/>
          <w:sz w:val="24"/>
          <w:szCs w:val="24"/>
          <w:lang w:val="en-US"/>
        </w:rPr>
        <w:t>,</w:t>
      </w:r>
      <w:r>
        <w:rPr>
          <w:rFonts w:ascii="Arial" w:hAnsi="Arial" w:cs="Arial"/>
          <w:sz w:val="24"/>
          <w:szCs w:val="24"/>
          <w:lang w:val="en-US"/>
        </w:rPr>
        <w:t xml:space="preserve"> and did not apply for the rescission of the order granted. And finally, whether </w:t>
      </w:r>
      <w:r w:rsidRPr="00297865">
        <w:rPr>
          <w:rFonts w:ascii="Arial" w:hAnsi="Arial" w:cs="Arial"/>
          <w:sz w:val="24"/>
          <w:szCs w:val="24"/>
          <w:lang w:val="en-US"/>
        </w:rPr>
        <w:t xml:space="preserve">the application in the court </w:t>
      </w:r>
      <w:r w:rsidRPr="00D12215">
        <w:rPr>
          <w:rFonts w:ascii="Arial" w:hAnsi="Arial" w:cs="Arial"/>
          <w:i/>
          <w:sz w:val="24"/>
          <w:szCs w:val="24"/>
          <w:lang w:val="en-US"/>
        </w:rPr>
        <w:t>a quo</w:t>
      </w:r>
      <w:r w:rsidRPr="00297865">
        <w:rPr>
          <w:rFonts w:ascii="Arial" w:hAnsi="Arial" w:cs="Arial"/>
          <w:sz w:val="24"/>
          <w:szCs w:val="24"/>
          <w:lang w:val="en-US"/>
        </w:rPr>
        <w:t xml:space="preserve"> was interlocutory</w:t>
      </w:r>
      <w:r>
        <w:rPr>
          <w:rFonts w:ascii="Arial" w:hAnsi="Arial" w:cs="Arial"/>
          <w:sz w:val="24"/>
          <w:szCs w:val="24"/>
          <w:lang w:val="en-US"/>
        </w:rPr>
        <w:t xml:space="preserve"> in nature and, if so</w:t>
      </w:r>
      <w:r w:rsidR="00883C87">
        <w:rPr>
          <w:rFonts w:ascii="Arial" w:hAnsi="Arial" w:cs="Arial"/>
          <w:sz w:val="24"/>
          <w:szCs w:val="24"/>
          <w:lang w:val="en-US"/>
        </w:rPr>
        <w:t>,</w:t>
      </w:r>
      <w:r>
        <w:rPr>
          <w:rFonts w:ascii="Arial" w:hAnsi="Arial" w:cs="Arial"/>
          <w:sz w:val="24"/>
          <w:szCs w:val="24"/>
          <w:lang w:val="en-US"/>
        </w:rPr>
        <w:t xml:space="preserve"> whether leave to appeal was required</w:t>
      </w:r>
      <w:r w:rsidR="007138FB">
        <w:rPr>
          <w:rFonts w:ascii="Arial" w:hAnsi="Arial" w:cs="Arial"/>
          <w:sz w:val="24"/>
          <w:szCs w:val="24"/>
        </w:rPr>
        <w:t>.</w:t>
      </w:r>
    </w:p>
    <w:p w:rsidR="007138FB" w:rsidRDefault="007138FB" w:rsidP="007138FB">
      <w:pPr>
        <w:pStyle w:val="ListParagraph"/>
        <w:rPr>
          <w:rFonts w:ascii="Arial" w:hAnsi="Arial" w:cs="Arial"/>
          <w:sz w:val="24"/>
          <w:szCs w:val="24"/>
        </w:rPr>
      </w:pPr>
    </w:p>
    <w:p w:rsidR="003226F9" w:rsidRPr="0075571E" w:rsidRDefault="00D12215" w:rsidP="006064E3">
      <w:pPr>
        <w:pStyle w:val="NoSpacing"/>
        <w:numPr>
          <w:ilvl w:val="0"/>
          <w:numId w:val="1"/>
        </w:numPr>
        <w:spacing w:line="480" w:lineRule="auto"/>
        <w:ind w:left="0" w:firstLine="0"/>
        <w:jc w:val="both"/>
        <w:rPr>
          <w:rFonts w:ascii="Arial" w:hAnsi="Arial" w:cs="Arial"/>
          <w:sz w:val="24"/>
          <w:szCs w:val="24"/>
        </w:rPr>
      </w:pPr>
      <w:r w:rsidRPr="00297865">
        <w:rPr>
          <w:rFonts w:ascii="Arial" w:hAnsi="Arial" w:cs="Arial"/>
          <w:sz w:val="24"/>
          <w:szCs w:val="24"/>
          <w:lang w:val="en-US"/>
        </w:rPr>
        <w:t xml:space="preserve">In the course of the judgment, the court referred to </w:t>
      </w:r>
      <w:r w:rsidRPr="00297865">
        <w:rPr>
          <w:rFonts w:ascii="Arial" w:hAnsi="Arial" w:cs="Arial"/>
          <w:i/>
          <w:sz w:val="24"/>
          <w:szCs w:val="24"/>
          <w:lang w:val="en-US"/>
        </w:rPr>
        <w:t>Sparks</w:t>
      </w:r>
      <w:r>
        <w:rPr>
          <w:rFonts w:ascii="Arial" w:hAnsi="Arial" w:cs="Arial"/>
          <w:i/>
          <w:sz w:val="24"/>
          <w:szCs w:val="24"/>
          <w:lang w:val="en-US"/>
        </w:rPr>
        <w:t xml:space="preserve"> v Davit Polliack</w:t>
      </w:r>
      <w:r w:rsidRPr="00D12215">
        <w:rPr>
          <w:rStyle w:val="FootnoteReference"/>
          <w:rFonts w:ascii="Arial" w:hAnsi="Arial" w:cs="Arial"/>
          <w:i/>
          <w:sz w:val="24"/>
          <w:szCs w:val="24"/>
          <w:lang w:val="en-US"/>
        </w:rPr>
        <w:footnoteReference w:id="9"/>
      </w:r>
      <w:r w:rsidRPr="00297865">
        <w:rPr>
          <w:rFonts w:ascii="Arial" w:hAnsi="Arial" w:cs="Arial"/>
          <w:sz w:val="24"/>
          <w:szCs w:val="24"/>
          <w:lang w:val="en-US"/>
        </w:rPr>
        <w:t xml:space="preserve"> </w:t>
      </w:r>
      <w:r>
        <w:rPr>
          <w:rFonts w:ascii="Arial" w:hAnsi="Arial" w:cs="Arial"/>
          <w:sz w:val="24"/>
          <w:szCs w:val="24"/>
          <w:lang w:val="en-US"/>
        </w:rPr>
        <w:t>at para 22 where the following was stated:</w:t>
      </w:r>
    </w:p>
    <w:p w:rsidR="003226F9" w:rsidRDefault="003226F9" w:rsidP="006064E3">
      <w:pPr>
        <w:pStyle w:val="NoSpacing"/>
        <w:spacing w:line="480" w:lineRule="auto"/>
        <w:jc w:val="both"/>
        <w:rPr>
          <w:rFonts w:ascii="Arial" w:hAnsi="Arial" w:cs="Arial"/>
          <w:sz w:val="24"/>
          <w:szCs w:val="24"/>
        </w:rPr>
      </w:pPr>
    </w:p>
    <w:p w:rsidR="00B6418C" w:rsidRPr="00B6418C" w:rsidRDefault="00B6418C" w:rsidP="008912C5">
      <w:pPr>
        <w:spacing w:after="0" w:line="360" w:lineRule="auto"/>
        <w:ind w:left="709" w:firstLine="11"/>
        <w:jc w:val="both"/>
        <w:rPr>
          <w:rFonts w:ascii="Arial" w:hAnsi="Arial" w:cs="Arial"/>
          <w:lang w:val="en-US"/>
        </w:rPr>
      </w:pPr>
      <w:r>
        <w:rPr>
          <w:rFonts w:ascii="Arial" w:hAnsi="Arial" w:cs="Arial"/>
          <w:lang w:val="en-US"/>
        </w:rPr>
        <w:t>‘</w:t>
      </w:r>
      <w:r w:rsidRPr="00B6418C">
        <w:rPr>
          <w:rFonts w:ascii="Arial" w:hAnsi="Arial" w:cs="Arial"/>
          <w:lang w:val="en-US"/>
        </w:rPr>
        <w:t xml:space="preserve">In the case of </w:t>
      </w:r>
      <w:r w:rsidR="00FC6AE3">
        <w:rPr>
          <w:rFonts w:ascii="Arial" w:hAnsi="Arial" w:cs="Arial"/>
          <w:i/>
          <w:lang w:val="en-US"/>
        </w:rPr>
        <w:t>Sparks v Davit</w:t>
      </w:r>
      <w:r w:rsidRPr="00B8645F">
        <w:rPr>
          <w:rFonts w:ascii="Arial" w:hAnsi="Arial" w:cs="Arial"/>
          <w:i/>
          <w:lang w:val="en-US"/>
        </w:rPr>
        <w:t xml:space="preserve"> Polliack &amp; Co</w:t>
      </w:r>
      <w:r w:rsidRPr="00B6418C">
        <w:rPr>
          <w:rFonts w:ascii="Arial" w:hAnsi="Arial" w:cs="Arial"/>
          <w:lang w:val="en-US"/>
        </w:rPr>
        <w:t xml:space="preserve"> (supra) the court (Trollip J, as he then was) dealt with a judgment by default granted by a magistrates' court in terms of s 83(b) of the Magistrates' Courts Act which required that a judgment should be final before it is appealable. At 494G - 495A the learned judge stated the following:</w:t>
      </w:r>
    </w:p>
    <w:p w:rsidR="00B6418C" w:rsidRDefault="00B6418C" w:rsidP="00B6418C">
      <w:pPr>
        <w:pStyle w:val="NoSpacing"/>
        <w:spacing w:line="360" w:lineRule="auto"/>
        <w:jc w:val="both"/>
        <w:rPr>
          <w:rFonts w:ascii="Arial" w:hAnsi="Arial" w:cs="Arial"/>
          <w:lang w:val="en-US"/>
        </w:rPr>
      </w:pPr>
      <w:r w:rsidRPr="00B6418C">
        <w:rPr>
          <w:rFonts w:ascii="Arial" w:hAnsi="Arial" w:cs="Arial"/>
          <w:lang w:val="en-US"/>
        </w:rPr>
        <w:tab/>
      </w:r>
    </w:p>
    <w:p w:rsidR="00D12215" w:rsidRDefault="00B6418C" w:rsidP="0033786F">
      <w:pPr>
        <w:pStyle w:val="NoSpacing"/>
        <w:spacing w:line="360" w:lineRule="auto"/>
        <w:ind w:left="720"/>
        <w:jc w:val="both"/>
        <w:rPr>
          <w:rFonts w:ascii="Arial" w:hAnsi="Arial" w:cs="Arial"/>
          <w:lang w:val="en-US"/>
        </w:rPr>
      </w:pPr>
      <w:r>
        <w:rPr>
          <w:rFonts w:ascii="Arial" w:hAnsi="Arial" w:cs="Arial"/>
          <w:lang w:val="en-US"/>
        </w:rPr>
        <w:t>“</w:t>
      </w:r>
      <w:r w:rsidRPr="00B6418C">
        <w:rPr>
          <w:rFonts w:ascii="Arial" w:hAnsi="Arial" w:cs="Arial"/>
          <w:lang w:val="en-US"/>
        </w:rPr>
        <w:t xml:space="preserve">The test of appealability in such cases is whether the judgment was final or provisional, and not whether another remedy was available in the court a quo which should have been first exhausted. The fact that the remedy of rescission is available in the court that granted the judgment is, of course, an important factor in determining whether the judgment is final or merely provisional, but it is not decisive as </w:t>
      </w:r>
      <w:r w:rsidRPr="00ED5C36">
        <w:rPr>
          <w:rFonts w:ascii="Arial" w:hAnsi="Arial" w:cs="Arial"/>
          <w:i/>
          <w:lang w:val="en-US"/>
        </w:rPr>
        <w:t>Austin v Mills</w:t>
      </w:r>
      <w:r w:rsidRPr="00B6418C">
        <w:rPr>
          <w:rFonts w:ascii="Arial" w:hAnsi="Arial" w:cs="Arial"/>
          <w:lang w:val="en-US"/>
        </w:rPr>
        <w:t>, supra, indicates. A judgment might, in terms of the statute and practice of the court, be final and therefore appealable even though the remedy of rescission is also available; and if the statute does confer the right to appeal against the judgment, I do not think that the appeal Court is entitled to frustrate that right by refusing to entertain it merely because the remedy of rescission is also available to the defendant in the court a quo. (</w:t>
      </w:r>
      <w:r w:rsidRPr="00ED5C36">
        <w:rPr>
          <w:rFonts w:ascii="Arial" w:hAnsi="Arial" w:cs="Arial"/>
          <w:i/>
          <w:lang w:val="en-US"/>
        </w:rPr>
        <w:t>Goldberg v Goldberg</w:t>
      </w:r>
      <w:r w:rsidRPr="00B6418C">
        <w:rPr>
          <w:rFonts w:ascii="Arial" w:hAnsi="Arial" w:cs="Arial"/>
          <w:lang w:val="en-US"/>
        </w:rPr>
        <w:t xml:space="preserve"> 1938 W.L.D. 83 at p. 85). After all, the appellant is dominus litis, and it is for him to select from the remedies available to him what particular remedy he wishes to invoke, and if he chooses his statutory right to appeal, I do not think that the appeal Court could refuse to hear it</w:t>
      </w:r>
      <w:r>
        <w:rPr>
          <w:rFonts w:ascii="Arial" w:hAnsi="Arial" w:cs="Arial"/>
          <w:lang w:val="en-US"/>
        </w:rPr>
        <w:t>”</w:t>
      </w:r>
      <w:r w:rsidR="008375ED">
        <w:rPr>
          <w:rFonts w:ascii="Arial" w:hAnsi="Arial" w:cs="Arial"/>
          <w:lang w:val="en-US"/>
        </w:rPr>
        <w:t>.</w:t>
      </w:r>
      <w:r w:rsidRPr="00B6418C">
        <w:rPr>
          <w:rFonts w:ascii="Arial" w:hAnsi="Arial" w:cs="Arial"/>
          <w:lang w:val="en-US"/>
        </w:rPr>
        <w:t>’</w:t>
      </w:r>
    </w:p>
    <w:p w:rsidR="00213F65" w:rsidRPr="0033786F" w:rsidRDefault="00213F65" w:rsidP="0033786F">
      <w:pPr>
        <w:pStyle w:val="NoSpacing"/>
        <w:spacing w:line="360" w:lineRule="auto"/>
        <w:ind w:left="720"/>
        <w:jc w:val="both"/>
        <w:rPr>
          <w:rFonts w:ascii="Arial" w:hAnsi="Arial" w:cs="Arial"/>
        </w:rPr>
      </w:pPr>
    </w:p>
    <w:p w:rsidR="0069336B" w:rsidRDefault="00842B43" w:rsidP="00717D0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lang w:val="en-US"/>
        </w:rPr>
        <w:t>Relying</w:t>
      </w:r>
      <w:r w:rsidR="006533A5">
        <w:rPr>
          <w:rFonts w:ascii="Arial" w:hAnsi="Arial" w:cs="Arial"/>
          <w:sz w:val="24"/>
          <w:szCs w:val="24"/>
          <w:lang w:val="en-US"/>
        </w:rPr>
        <w:t xml:space="preserve"> </w:t>
      </w:r>
      <w:r>
        <w:rPr>
          <w:rFonts w:ascii="Arial" w:hAnsi="Arial" w:cs="Arial"/>
          <w:sz w:val="24"/>
          <w:szCs w:val="24"/>
          <w:lang w:val="en-US"/>
        </w:rPr>
        <w:t>o</w:t>
      </w:r>
      <w:r w:rsidR="00B6418C">
        <w:rPr>
          <w:rFonts w:ascii="Arial" w:hAnsi="Arial" w:cs="Arial"/>
          <w:sz w:val="24"/>
          <w:szCs w:val="24"/>
          <w:lang w:val="en-US"/>
        </w:rPr>
        <w:t xml:space="preserve">n </w:t>
      </w:r>
      <w:r w:rsidRPr="00842B43">
        <w:rPr>
          <w:rFonts w:ascii="Arial" w:hAnsi="Arial" w:cs="Arial"/>
          <w:i/>
          <w:sz w:val="24"/>
          <w:szCs w:val="24"/>
          <w:lang w:val="en-US"/>
        </w:rPr>
        <w:t>S</w:t>
      </w:r>
      <w:r w:rsidRPr="00BA005C">
        <w:rPr>
          <w:rFonts w:ascii="Arial" w:hAnsi="Arial" w:cs="Arial"/>
          <w:i/>
          <w:sz w:val="24"/>
          <w:szCs w:val="24"/>
          <w:lang w:val="en-US"/>
        </w:rPr>
        <w:t>parks</w:t>
      </w:r>
      <w:r w:rsidR="00B6418C">
        <w:rPr>
          <w:rFonts w:ascii="Arial" w:hAnsi="Arial" w:cs="Arial"/>
          <w:sz w:val="24"/>
          <w:szCs w:val="24"/>
          <w:lang w:val="en-US"/>
        </w:rPr>
        <w:t xml:space="preserve"> the court reasoned that on the facts before it, the time for filing the application for rescission had lapsed</w:t>
      </w:r>
      <w:r w:rsidR="00847986">
        <w:rPr>
          <w:rFonts w:ascii="Arial" w:hAnsi="Arial" w:cs="Arial"/>
          <w:sz w:val="24"/>
          <w:szCs w:val="24"/>
          <w:lang w:val="en-US"/>
        </w:rPr>
        <w:t>,</w:t>
      </w:r>
      <w:r w:rsidR="00B6418C">
        <w:rPr>
          <w:rFonts w:ascii="Arial" w:hAnsi="Arial" w:cs="Arial"/>
          <w:sz w:val="24"/>
          <w:szCs w:val="24"/>
          <w:lang w:val="en-US"/>
        </w:rPr>
        <w:t xml:space="preserve"> and the notice of appeal was given after </w:t>
      </w:r>
      <w:r w:rsidR="00B6418C">
        <w:rPr>
          <w:rFonts w:ascii="Arial" w:hAnsi="Arial" w:cs="Arial"/>
          <w:sz w:val="24"/>
          <w:szCs w:val="24"/>
          <w:lang w:val="en-US"/>
        </w:rPr>
        <w:lastRenderedPageBreak/>
        <w:t>the lapse of such period;</w:t>
      </w:r>
      <w:r w:rsidR="00A41A1F">
        <w:rPr>
          <w:rFonts w:ascii="Arial" w:hAnsi="Arial" w:cs="Arial"/>
          <w:sz w:val="24"/>
          <w:szCs w:val="24"/>
          <w:lang w:val="en-US"/>
        </w:rPr>
        <w:t xml:space="preserve"> and</w:t>
      </w:r>
      <w:r w:rsidR="00B6418C">
        <w:rPr>
          <w:rFonts w:ascii="Arial" w:hAnsi="Arial" w:cs="Arial"/>
          <w:sz w:val="24"/>
          <w:szCs w:val="24"/>
          <w:lang w:val="en-US"/>
        </w:rPr>
        <w:t xml:space="preserve"> the person who could apply for the rescission was before it. It therefore decided that the case before it was </w:t>
      </w:r>
      <w:r w:rsidR="00C36645">
        <w:rPr>
          <w:rFonts w:ascii="Arial" w:hAnsi="Arial" w:cs="Arial"/>
          <w:sz w:val="24"/>
          <w:szCs w:val="24"/>
          <w:lang w:val="en-US"/>
        </w:rPr>
        <w:t>one</w:t>
      </w:r>
      <w:r w:rsidR="00B6418C">
        <w:rPr>
          <w:rFonts w:ascii="Arial" w:hAnsi="Arial" w:cs="Arial"/>
          <w:sz w:val="24"/>
          <w:szCs w:val="24"/>
          <w:lang w:val="en-US"/>
        </w:rPr>
        <w:t xml:space="preserve"> where the court could accept that the appellant had waived his right to apply for a rescission and elected to appeal</w:t>
      </w:r>
      <w:r w:rsidR="00E01D17">
        <w:rPr>
          <w:rFonts w:ascii="Arial" w:hAnsi="Arial" w:cs="Arial"/>
          <w:sz w:val="24"/>
          <w:szCs w:val="24"/>
        </w:rPr>
        <w:t>.</w:t>
      </w:r>
    </w:p>
    <w:p w:rsidR="00E2480E" w:rsidRPr="006854A3" w:rsidRDefault="00E2480E" w:rsidP="00E2480E">
      <w:pPr>
        <w:pStyle w:val="NoSpacing"/>
        <w:spacing w:line="480" w:lineRule="auto"/>
        <w:jc w:val="both"/>
        <w:rPr>
          <w:rFonts w:ascii="Arial" w:hAnsi="Arial" w:cs="Arial"/>
          <w:sz w:val="24"/>
          <w:szCs w:val="24"/>
        </w:rPr>
      </w:pPr>
    </w:p>
    <w:p w:rsidR="003226F9" w:rsidRDefault="00B6418C" w:rsidP="00717D0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lang w:val="en-US"/>
        </w:rPr>
        <w:t>The court proceeded and held that</w:t>
      </w:r>
      <w:r w:rsidR="00847986">
        <w:rPr>
          <w:rFonts w:ascii="Arial" w:hAnsi="Arial" w:cs="Arial"/>
          <w:sz w:val="24"/>
          <w:szCs w:val="24"/>
          <w:lang w:val="en-US"/>
        </w:rPr>
        <w:t xml:space="preserve"> s</w:t>
      </w:r>
      <w:r w:rsidRPr="002F10DD">
        <w:rPr>
          <w:rFonts w:ascii="Arial" w:hAnsi="Arial" w:cs="Arial"/>
          <w:sz w:val="24"/>
          <w:szCs w:val="24"/>
          <w:lang w:val="en-US"/>
        </w:rPr>
        <w:t xml:space="preserve"> 18(1) of the High Court Act 16 of 1990, affords a general righ</w:t>
      </w:r>
      <w:r w:rsidR="004008B7">
        <w:rPr>
          <w:rFonts w:ascii="Arial" w:hAnsi="Arial" w:cs="Arial"/>
          <w:sz w:val="24"/>
          <w:szCs w:val="24"/>
          <w:lang w:val="en-US"/>
        </w:rPr>
        <w:t xml:space="preserve">t of appeal </w:t>
      </w:r>
      <w:r w:rsidRPr="002F10DD">
        <w:rPr>
          <w:rFonts w:ascii="Arial" w:hAnsi="Arial" w:cs="Arial"/>
          <w:sz w:val="24"/>
          <w:szCs w:val="24"/>
          <w:lang w:val="en-US"/>
        </w:rPr>
        <w:t>to the Supreme Court</w:t>
      </w:r>
      <w:r>
        <w:rPr>
          <w:rFonts w:ascii="Arial" w:hAnsi="Arial" w:cs="Arial"/>
          <w:sz w:val="24"/>
          <w:szCs w:val="24"/>
          <w:lang w:val="en-US"/>
        </w:rPr>
        <w:t>. It further held that s 18(3) constitutes a limitation to such general right in so far as the subsec requires that leave be obtained before an aspirant appellant appeals against an interlocutory order or against an order of costs. In addition</w:t>
      </w:r>
      <w:r w:rsidR="00847986">
        <w:rPr>
          <w:rFonts w:ascii="Arial" w:hAnsi="Arial" w:cs="Arial"/>
          <w:sz w:val="24"/>
          <w:szCs w:val="24"/>
          <w:lang w:val="en-US"/>
        </w:rPr>
        <w:t>,</w:t>
      </w:r>
      <w:r>
        <w:rPr>
          <w:rFonts w:ascii="Arial" w:hAnsi="Arial" w:cs="Arial"/>
          <w:sz w:val="24"/>
          <w:szCs w:val="24"/>
          <w:lang w:val="en-US"/>
        </w:rPr>
        <w:t xml:space="preserve"> the court held that the order in that case was appealable and</w:t>
      </w:r>
      <w:r w:rsidR="00847986">
        <w:rPr>
          <w:rFonts w:ascii="Arial" w:hAnsi="Arial" w:cs="Arial"/>
          <w:sz w:val="24"/>
          <w:szCs w:val="24"/>
          <w:lang w:val="en-US"/>
        </w:rPr>
        <w:t xml:space="preserve"> that</w:t>
      </w:r>
      <w:r>
        <w:rPr>
          <w:rFonts w:ascii="Arial" w:hAnsi="Arial" w:cs="Arial"/>
          <w:sz w:val="24"/>
          <w:szCs w:val="24"/>
          <w:lang w:val="en-US"/>
        </w:rPr>
        <w:t xml:space="preserve"> no leave to appeal was necessary in view of its finding that it was a final order</w:t>
      </w:r>
      <w:r w:rsidR="00E01D17">
        <w:rPr>
          <w:rFonts w:ascii="Arial" w:hAnsi="Arial" w:cs="Arial"/>
          <w:sz w:val="24"/>
          <w:szCs w:val="24"/>
        </w:rPr>
        <w:t>.</w:t>
      </w:r>
    </w:p>
    <w:p w:rsidR="003226F9" w:rsidRDefault="003226F9" w:rsidP="00717D08">
      <w:pPr>
        <w:pStyle w:val="NoSpacing"/>
        <w:spacing w:line="480" w:lineRule="auto"/>
        <w:jc w:val="both"/>
        <w:rPr>
          <w:rFonts w:ascii="Arial" w:hAnsi="Arial" w:cs="Arial"/>
          <w:sz w:val="24"/>
          <w:szCs w:val="24"/>
        </w:rPr>
      </w:pPr>
    </w:p>
    <w:p w:rsidR="003226F9" w:rsidRDefault="00B6418C" w:rsidP="00E928A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lang w:val="en-US"/>
        </w:rPr>
        <w:t xml:space="preserve">I must confess that </w:t>
      </w:r>
      <w:r w:rsidR="00F16988">
        <w:rPr>
          <w:rFonts w:ascii="Arial" w:hAnsi="Arial" w:cs="Arial"/>
          <w:i/>
          <w:sz w:val="24"/>
          <w:szCs w:val="24"/>
          <w:lang w:val="en-US"/>
        </w:rPr>
        <w:t>Civils</w:t>
      </w:r>
      <w:r w:rsidR="00F16988">
        <w:rPr>
          <w:rFonts w:ascii="Arial" w:hAnsi="Arial" w:cs="Arial"/>
          <w:sz w:val="24"/>
          <w:szCs w:val="24"/>
          <w:lang w:val="en-US"/>
        </w:rPr>
        <w:t xml:space="preserve"> gave</w:t>
      </w:r>
      <w:r w:rsidR="0033786F">
        <w:rPr>
          <w:rFonts w:ascii="Arial" w:hAnsi="Arial" w:cs="Arial"/>
          <w:sz w:val="24"/>
          <w:szCs w:val="24"/>
          <w:lang w:val="en-US"/>
        </w:rPr>
        <w:t xml:space="preserve"> </w:t>
      </w:r>
      <w:r>
        <w:rPr>
          <w:rFonts w:ascii="Arial" w:hAnsi="Arial" w:cs="Arial"/>
          <w:sz w:val="24"/>
          <w:szCs w:val="24"/>
          <w:lang w:val="en-US"/>
        </w:rPr>
        <w:t xml:space="preserve">me a great deal of difficulty in so far </w:t>
      </w:r>
      <w:r w:rsidR="00E56A35">
        <w:rPr>
          <w:rFonts w:ascii="Arial" w:hAnsi="Arial" w:cs="Arial"/>
          <w:sz w:val="24"/>
          <w:szCs w:val="24"/>
          <w:lang w:val="en-US"/>
        </w:rPr>
        <w:t xml:space="preserve">as </w:t>
      </w:r>
      <w:r>
        <w:rPr>
          <w:rFonts w:ascii="Arial" w:hAnsi="Arial" w:cs="Arial"/>
          <w:sz w:val="24"/>
          <w:szCs w:val="24"/>
          <w:lang w:val="en-US"/>
        </w:rPr>
        <w:t xml:space="preserve">it was contended that it intended to lay down a general principle applicable in all matters. It seems to me that the question in the present matter is whether the court in </w:t>
      </w:r>
      <w:r w:rsidRPr="00B45172">
        <w:rPr>
          <w:rFonts w:ascii="Arial" w:hAnsi="Arial" w:cs="Arial"/>
          <w:i/>
          <w:sz w:val="24"/>
          <w:szCs w:val="24"/>
          <w:lang w:val="en-US"/>
        </w:rPr>
        <w:t>Civils</w:t>
      </w:r>
      <w:r>
        <w:rPr>
          <w:rFonts w:ascii="Arial" w:hAnsi="Arial" w:cs="Arial"/>
          <w:sz w:val="24"/>
          <w:szCs w:val="24"/>
          <w:lang w:val="en-US"/>
        </w:rPr>
        <w:t xml:space="preserve"> intended to lay down a general principle of law or whether its statement should be confine</w:t>
      </w:r>
      <w:r w:rsidR="00C636E0">
        <w:rPr>
          <w:rFonts w:ascii="Arial" w:hAnsi="Arial" w:cs="Arial"/>
          <w:sz w:val="24"/>
          <w:szCs w:val="24"/>
          <w:lang w:val="en-US"/>
        </w:rPr>
        <w:t>d</w:t>
      </w:r>
      <w:r>
        <w:rPr>
          <w:rFonts w:ascii="Arial" w:hAnsi="Arial" w:cs="Arial"/>
          <w:sz w:val="24"/>
          <w:szCs w:val="24"/>
          <w:lang w:val="en-US"/>
        </w:rPr>
        <w:t xml:space="preserve"> to the facts </w:t>
      </w:r>
      <w:r w:rsidR="00C636E0">
        <w:rPr>
          <w:rFonts w:ascii="Arial" w:hAnsi="Arial" w:cs="Arial"/>
          <w:sz w:val="24"/>
          <w:szCs w:val="24"/>
          <w:lang w:val="en-US"/>
        </w:rPr>
        <w:t xml:space="preserve">of </w:t>
      </w:r>
      <w:r>
        <w:rPr>
          <w:rFonts w:ascii="Arial" w:hAnsi="Arial" w:cs="Arial"/>
          <w:sz w:val="24"/>
          <w:szCs w:val="24"/>
          <w:lang w:val="en-US"/>
        </w:rPr>
        <w:t xml:space="preserve">that matter. My understanding of </w:t>
      </w:r>
      <w:r w:rsidRPr="002035A4">
        <w:rPr>
          <w:rFonts w:ascii="Arial" w:hAnsi="Arial" w:cs="Arial"/>
          <w:i/>
          <w:sz w:val="24"/>
          <w:szCs w:val="24"/>
          <w:lang w:val="en-US"/>
        </w:rPr>
        <w:t>Spark</w:t>
      </w:r>
      <w:r>
        <w:rPr>
          <w:rFonts w:ascii="Arial" w:hAnsi="Arial" w:cs="Arial"/>
          <w:sz w:val="24"/>
          <w:szCs w:val="24"/>
          <w:lang w:val="en-US"/>
        </w:rPr>
        <w:t>s is that it is not authority for the proposition that a default judgment is appealable</w:t>
      </w:r>
      <w:r w:rsidR="00C636E0">
        <w:rPr>
          <w:rFonts w:ascii="Arial" w:hAnsi="Arial" w:cs="Arial"/>
          <w:sz w:val="24"/>
          <w:szCs w:val="24"/>
          <w:lang w:val="en-US"/>
        </w:rPr>
        <w:t xml:space="preserve"> as of </w:t>
      </w:r>
      <w:r w:rsidR="00C636E0" w:rsidRPr="00ED5C36">
        <w:rPr>
          <w:rFonts w:ascii="Arial" w:hAnsi="Arial" w:cs="Arial"/>
          <w:sz w:val="24"/>
          <w:szCs w:val="24"/>
          <w:lang w:val="en-US"/>
        </w:rPr>
        <w:t>right</w:t>
      </w:r>
      <w:r w:rsidR="00C636E0">
        <w:rPr>
          <w:rFonts w:ascii="Arial" w:hAnsi="Arial" w:cs="Arial"/>
          <w:sz w:val="24"/>
          <w:szCs w:val="24"/>
          <w:lang w:val="en-US"/>
        </w:rPr>
        <w:t xml:space="preserve">. </w:t>
      </w:r>
      <w:r>
        <w:rPr>
          <w:rFonts w:ascii="Arial" w:hAnsi="Arial" w:cs="Arial"/>
          <w:sz w:val="24"/>
          <w:szCs w:val="24"/>
          <w:lang w:val="en-US"/>
        </w:rPr>
        <w:t xml:space="preserve">On the contrary the court in </w:t>
      </w:r>
      <w:r w:rsidRPr="00B8645F">
        <w:rPr>
          <w:rFonts w:ascii="Arial" w:hAnsi="Arial" w:cs="Arial"/>
          <w:i/>
          <w:sz w:val="24"/>
          <w:szCs w:val="24"/>
          <w:lang w:val="en-US"/>
        </w:rPr>
        <w:t>Sparks</w:t>
      </w:r>
      <w:r>
        <w:rPr>
          <w:rFonts w:ascii="Arial" w:hAnsi="Arial" w:cs="Arial"/>
          <w:sz w:val="24"/>
          <w:szCs w:val="24"/>
          <w:lang w:val="en-US"/>
        </w:rPr>
        <w:t xml:space="preserve"> held that a default judgment is not appealable for the reason that until the right to apply for rescission no longer exist</w:t>
      </w:r>
      <w:r w:rsidR="00C636E0">
        <w:rPr>
          <w:rFonts w:ascii="Arial" w:hAnsi="Arial" w:cs="Arial"/>
          <w:sz w:val="24"/>
          <w:szCs w:val="24"/>
          <w:lang w:val="en-US"/>
        </w:rPr>
        <w:t>s</w:t>
      </w:r>
      <w:r>
        <w:rPr>
          <w:rFonts w:ascii="Arial" w:hAnsi="Arial" w:cs="Arial"/>
          <w:sz w:val="24"/>
          <w:szCs w:val="24"/>
          <w:lang w:val="en-US"/>
        </w:rPr>
        <w:t xml:space="preserve"> or the appellant had perempted his right to apply f</w:t>
      </w:r>
      <w:r w:rsidR="004008B7">
        <w:rPr>
          <w:rFonts w:ascii="Arial" w:hAnsi="Arial" w:cs="Arial"/>
          <w:sz w:val="24"/>
          <w:szCs w:val="24"/>
          <w:lang w:val="en-US"/>
        </w:rPr>
        <w:t>or rescission, such judgment is</w:t>
      </w:r>
      <w:r>
        <w:rPr>
          <w:rFonts w:ascii="Arial" w:hAnsi="Arial" w:cs="Arial"/>
          <w:sz w:val="24"/>
          <w:szCs w:val="24"/>
          <w:lang w:val="en-US"/>
        </w:rPr>
        <w:t xml:space="preserve"> not final</w:t>
      </w:r>
      <w:r w:rsidR="00E01D17">
        <w:rPr>
          <w:rFonts w:ascii="Arial" w:hAnsi="Arial" w:cs="Arial"/>
          <w:sz w:val="24"/>
          <w:szCs w:val="24"/>
        </w:rPr>
        <w:t>.</w:t>
      </w:r>
    </w:p>
    <w:p w:rsidR="00416943" w:rsidRDefault="00416943" w:rsidP="00E928A3">
      <w:pPr>
        <w:pStyle w:val="NoSpacing"/>
        <w:spacing w:line="480" w:lineRule="auto"/>
        <w:jc w:val="both"/>
        <w:rPr>
          <w:rFonts w:ascii="Arial" w:hAnsi="Arial" w:cs="Arial"/>
          <w:sz w:val="24"/>
          <w:szCs w:val="24"/>
        </w:rPr>
      </w:pPr>
    </w:p>
    <w:p w:rsidR="00E01D17" w:rsidRDefault="00214549" w:rsidP="00BA005C">
      <w:pPr>
        <w:pStyle w:val="NoSpacing"/>
        <w:numPr>
          <w:ilvl w:val="0"/>
          <w:numId w:val="1"/>
        </w:numPr>
        <w:spacing w:line="480" w:lineRule="auto"/>
        <w:ind w:left="0" w:firstLine="0"/>
        <w:jc w:val="both"/>
        <w:rPr>
          <w:rFonts w:ascii="Arial" w:hAnsi="Arial" w:cs="Arial"/>
          <w:sz w:val="24"/>
          <w:szCs w:val="24"/>
        </w:rPr>
      </w:pPr>
      <w:r w:rsidRPr="00681879">
        <w:rPr>
          <w:rFonts w:ascii="Arial" w:hAnsi="Arial" w:cs="Arial"/>
          <w:sz w:val="24"/>
          <w:szCs w:val="24"/>
          <w:lang w:val="en-US"/>
        </w:rPr>
        <w:t xml:space="preserve">It should also be borne in mind that in </w:t>
      </w:r>
      <w:r w:rsidRPr="00681879">
        <w:rPr>
          <w:rFonts w:ascii="Arial" w:hAnsi="Arial" w:cs="Arial"/>
          <w:i/>
          <w:sz w:val="24"/>
          <w:szCs w:val="24"/>
          <w:lang w:val="en-US"/>
        </w:rPr>
        <w:t xml:space="preserve">Sparks </w:t>
      </w:r>
      <w:r w:rsidRPr="00681879">
        <w:rPr>
          <w:rFonts w:ascii="Arial" w:hAnsi="Arial" w:cs="Arial"/>
          <w:sz w:val="24"/>
          <w:szCs w:val="24"/>
          <w:lang w:val="en-US"/>
        </w:rPr>
        <w:t xml:space="preserve">the court was dealing with </w:t>
      </w:r>
      <w:r w:rsidR="00C636E0" w:rsidRPr="00681879">
        <w:rPr>
          <w:rFonts w:ascii="Arial" w:hAnsi="Arial" w:cs="Arial"/>
          <w:sz w:val="24"/>
          <w:szCs w:val="24"/>
          <w:lang w:val="en-US"/>
        </w:rPr>
        <w:t xml:space="preserve">an </w:t>
      </w:r>
      <w:r w:rsidRPr="00681879">
        <w:rPr>
          <w:rFonts w:ascii="Arial" w:hAnsi="Arial" w:cs="Arial"/>
          <w:sz w:val="24"/>
          <w:szCs w:val="24"/>
          <w:lang w:val="en-US"/>
        </w:rPr>
        <w:t>appeal where</w:t>
      </w:r>
      <w:r w:rsidR="00C636E0" w:rsidRPr="00681879">
        <w:rPr>
          <w:rFonts w:ascii="Arial" w:hAnsi="Arial" w:cs="Arial"/>
          <w:sz w:val="24"/>
          <w:szCs w:val="24"/>
          <w:lang w:val="en-US"/>
        </w:rPr>
        <w:t xml:space="preserve"> the</w:t>
      </w:r>
      <w:r w:rsidRPr="00681879">
        <w:rPr>
          <w:rFonts w:ascii="Arial" w:hAnsi="Arial" w:cs="Arial"/>
          <w:sz w:val="24"/>
          <w:szCs w:val="24"/>
          <w:lang w:val="en-US"/>
        </w:rPr>
        <w:t xml:space="preserve"> ap</w:t>
      </w:r>
      <w:r w:rsidR="004008B7" w:rsidRPr="00681879">
        <w:rPr>
          <w:rFonts w:ascii="Arial" w:hAnsi="Arial" w:cs="Arial"/>
          <w:sz w:val="24"/>
          <w:szCs w:val="24"/>
          <w:lang w:val="en-US"/>
        </w:rPr>
        <w:t>pellant had a statutory right</w:t>
      </w:r>
      <w:r w:rsidRPr="00681879">
        <w:rPr>
          <w:rFonts w:ascii="Arial" w:hAnsi="Arial" w:cs="Arial"/>
          <w:sz w:val="24"/>
          <w:szCs w:val="24"/>
          <w:lang w:val="en-US"/>
        </w:rPr>
        <w:t xml:space="preserve"> in terms of </w:t>
      </w:r>
      <w:r w:rsidR="00A06CB2">
        <w:rPr>
          <w:rFonts w:ascii="Arial" w:hAnsi="Arial" w:cs="Arial"/>
          <w:sz w:val="24"/>
          <w:szCs w:val="24"/>
          <w:lang w:val="en-US"/>
        </w:rPr>
        <w:t xml:space="preserve">s </w:t>
      </w:r>
      <w:r w:rsidRPr="00681879">
        <w:rPr>
          <w:rFonts w:ascii="Arial" w:hAnsi="Arial" w:cs="Arial"/>
          <w:sz w:val="24"/>
          <w:szCs w:val="24"/>
          <w:lang w:val="en-US"/>
        </w:rPr>
        <w:t>83</w:t>
      </w:r>
      <w:r w:rsidRPr="00547537">
        <w:rPr>
          <w:rFonts w:ascii="Arial" w:hAnsi="Arial" w:cs="Arial"/>
          <w:sz w:val="24"/>
          <w:szCs w:val="24"/>
          <w:lang w:val="en-US"/>
        </w:rPr>
        <w:t xml:space="preserve">(b) </w:t>
      </w:r>
      <w:r w:rsidRPr="00681879">
        <w:rPr>
          <w:rFonts w:ascii="Arial" w:hAnsi="Arial" w:cs="Arial"/>
          <w:sz w:val="24"/>
          <w:szCs w:val="24"/>
          <w:lang w:val="en-US"/>
        </w:rPr>
        <w:t xml:space="preserve">of the Magistrate </w:t>
      </w:r>
      <w:r w:rsidRPr="00681879">
        <w:rPr>
          <w:rFonts w:ascii="Arial" w:hAnsi="Arial" w:cs="Arial"/>
          <w:sz w:val="24"/>
          <w:szCs w:val="24"/>
          <w:lang w:val="en-US"/>
        </w:rPr>
        <w:lastRenderedPageBreak/>
        <w:t>Courts Act</w:t>
      </w:r>
      <w:r w:rsidR="00A06CB2">
        <w:rPr>
          <w:rFonts w:ascii="Arial" w:hAnsi="Arial" w:cs="Arial"/>
          <w:sz w:val="24"/>
          <w:szCs w:val="24"/>
          <w:lang w:val="en-US"/>
        </w:rPr>
        <w:t xml:space="preserve"> 32 of</w:t>
      </w:r>
      <w:r w:rsidRPr="00681879">
        <w:rPr>
          <w:rFonts w:ascii="Arial" w:hAnsi="Arial" w:cs="Arial"/>
          <w:sz w:val="24"/>
          <w:szCs w:val="24"/>
          <w:lang w:val="en-US"/>
        </w:rPr>
        <w:t xml:space="preserve"> 1944, ‘to appeal to the provincial division of the of the Supreme Court having local jurisdiction against any rule or order made in such suit or proceedings and having</w:t>
      </w:r>
      <w:r w:rsidR="000D425E">
        <w:rPr>
          <w:rFonts w:ascii="Arial" w:hAnsi="Arial" w:cs="Arial"/>
          <w:sz w:val="24"/>
          <w:szCs w:val="24"/>
          <w:lang w:val="en-US"/>
        </w:rPr>
        <w:t xml:space="preserve"> the effect of a final judgment. . . </w:t>
      </w:r>
      <w:r w:rsidRPr="00681879">
        <w:rPr>
          <w:rFonts w:ascii="Arial" w:hAnsi="Arial" w:cs="Arial"/>
          <w:sz w:val="24"/>
          <w:szCs w:val="24"/>
          <w:lang w:val="en-US"/>
        </w:rPr>
        <w:t>’.</w:t>
      </w:r>
      <w:r w:rsidR="00316535">
        <w:rPr>
          <w:rFonts w:ascii="Arial" w:hAnsi="Arial" w:cs="Arial"/>
          <w:sz w:val="24"/>
          <w:szCs w:val="24"/>
          <w:lang w:val="en-US"/>
        </w:rPr>
        <w:t xml:space="preserve"> </w:t>
      </w:r>
      <w:r w:rsidRPr="00681879">
        <w:rPr>
          <w:rFonts w:ascii="Arial" w:hAnsi="Arial" w:cs="Arial"/>
          <w:sz w:val="24"/>
          <w:szCs w:val="24"/>
          <w:lang w:val="en-US"/>
        </w:rPr>
        <w:t>It was in that context</w:t>
      </w:r>
      <w:r w:rsidR="004008B7" w:rsidRPr="00681879">
        <w:rPr>
          <w:rFonts w:ascii="Arial" w:hAnsi="Arial" w:cs="Arial"/>
          <w:sz w:val="24"/>
          <w:szCs w:val="24"/>
          <w:lang w:val="en-US"/>
        </w:rPr>
        <w:t>, as I understand it,</w:t>
      </w:r>
      <w:r w:rsidRPr="00681879">
        <w:rPr>
          <w:rFonts w:ascii="Arial" w:hAnsi="Arial" w:cs="Arial"/>
          <w:sz w:val="24"/>
          <w:szCs w:val="24"/>
          <w:lang w:val="en-US"/>
        </w:rPr>
        <w:t xml:space="preserve"> that </w:t>
      </w:r>
      <w:r w:rsidR="00C636E0" w:rsidRPr="00681879">
        <w:rPr>
          <w:rFonts w:ascii="Arial" w:hAnsi="Arial" w:cs="Arial"/>
          <w:sz w:val="24"/>
          <w:szCs w:val="24"/>
          <w:lang w:val="en-US"/>
        </w:rPr>
        <w:t xml:space="preserve">the </w:t>
      </w:r>
      <w:r w:rsidRPr="00681879">
        <w:rPr>
          <w:rFonts w:ascii="Arial" w:hAnsi="Arial" w:cs="Arial"/>
          <w:sz w:val="24"/>
          <w:szCs w:val="24"/>
          <w:lang w:val="en-US"/>
        </w:rPr>
        <w:t>court</w:t>
      </w:r>
      <w:r w:rsidR="00C636E0" w:rsidRPr="00681879">
        <w:rPr>
          <w:rFonts w:ascii="Arial" w:hAnsi="Arial" w:cs="Arial"/>
          <w:sz w:val="24"/>
          <w:szCs w:val="24"/>
          <w:lang w:val="en-US"/>
        </w:rPr>
        <w:t xml:space="preserve"> in</w:t>
      </w:r>
      <w:r w:rsidRPr="00681879">
        <w:rPr>
          <w:rFonts w:ascii="Arial" w:hAnsi="Arial" w:cs="Arial"/>
          <w:sz w:val="24"/>
          <w:szCs w:val="24"/>
          <w:lang w:val="en-US"/>
        </w:rPr>
        <w:t xml:space="preserve"> </w:t>
      </w:r>
      <w:r w:rsidRPr="00681879">
        <w:rPr>
          <w:rFonts w:ascii="Arial" w:hAnsi="Arial" w:cs="Arial"/>
          <w:i/>
          <w:sz w:val="24"/>
          <w:szCs w:val="24"/>
          <w:lang w:val="en-US"/>
        </w:rPr>
        <w:t>Sparks</w:t>
      </w:r>
      <w:r w:rsidRPr="00681879">
        <w:rPr>
          <w:rFonts w:ascii="Arial" w:hAnsi="Arial" w:cs="Arial"/>
          <w:sz w:val="24"/>
          <w:szCs w:val="24"/>
          <w:lang w:val="en-US"/>
        </w:rPr>
        <w:t xml:space="preserve"> stated that a judgment might, in terms of the statute and practice of the court, be final and therefore appealable even though the remedy of rescission is also available; and if the statute does confer the right to appeal against the judgment. In </w:t>
      </w:r>
      <w:r w:rsidRPr="00681879">
        <w:rPr>
          <w:rFonts w:ascii="Arial" w:hAnsi="Arial" w:cs="Arial"/>
          <w:i/>
          <w:sz w:val="24"/>
          <w:szCs w:val="24"/>
          <w:lang w:val="en-US"/>
        </w:rPr>
        <w:t>Civils</w:t>
      </w:r>
      <w:r w:rsidRPr="00681879">
        <w:rPr>
          <w:rFonts w:ascii="Arial" w:hAnsi="Arial" w:cs="Arial"/>
          <w:sz w:val="24"/>
          <w:szCs w:val="24"/>
          <w:lang w:val="en-US"/>
        </w:rPr>
        <w:t xml:space="preserve"> the appellant did not have a statutory right to appeal. Furthe</w:t>
      </w:r>
      <w:r w:rsidR="004008B7" w:rsidRPr="00681879">
        <w:rPr>
          <w:rFonts w:ascii="Arial" w:hAnsi="Arial" w:cs="Arial"/>
          <w:sz w:val="24"/>
          <w:szCs w:val="24"/>
          <w:lang w:val="en-US"/>
        </w:rPr>
        <w:t>rmore, the appellant did not perempt</w:t>
      </w:r>
      <w:r w:rsidRPr="00681879">
        <w:rPr>
          <w:rFonts w:ascii="Arial" w:hAnsi="Arial" w:cs="Arial"/>
          <w:sz w:val="24"/>
          <w:szCs w:val="24"/>
          <w:lang w:val="en-US"/>
        </w:rPr>
        <w:t xml:space="preserve"> its right to apply for rescission.  Those, in my view, are weighty c</w:t>
      </w:r>
      <w:r w:rsidR="00C1524A">
        <w:rPr>
          <w:rFonts w:ascii="Arial" w:hAnsi="Arial" w:cs="Arial"/>
          <w:sz w:val="24"/>
          <w:szCs w:val="24"/>
          <w:lang w:val="en-US"/>
        </w:rPr>
        <w:t>onsiderations which distinguish</w:t>
      </w:r>
      <w:r w:rsidRPr="00681879">
        <w:rPr>
          <w:rFonts w:ascii="Arial" w:hAnsi="Arial" w:cs="Arial"/>
          <w:sz w:val="24"/>
          <w:szCs w:val="24"/>
          <w:lang w:val="en-US"/>
        </w:rPr>
        <w:t xml:space="preserve"> </w:t>
      </w:r>
      <w:r w:rsidRPr="00681879">
        <w:rPr>
          <w:rFonts w:ascii="Arial" w:hAnsi="Arial" w:cs="Arial"/>
          <w:i/>
          <w:sz w:val="24"/>
          <w:szCs w:val="24"/>
          <w:lang w:val="en-US"/>
        </w:rPr>
        <w:t>Civils</w:t>
      </w:r>
      <w:r w:rsidRPr="00681879">
        <w:rPr>
          <w:rFonts w:ascii="Arial" w:hAnsi="Arial" w:cs="Arial"/>
          <w:sz w:val="24"/>
          <w:szCs w:val="24"/>
          <w:lang w:val="en-US"/>
        </w:rPr>
        <w:t xml:space="preserve"> from </w:t>
      </w:r>
      <w:r w:rsidRPr="00681879">
        <w:rPr>
          <w:rFonts w:ascii="Arial" w:hAnsi="Arial" w:cs="Arial"/>
          <w:i/>
          <w:sz w:val="24"/>
          <w:szCs w:val="24"/>
          <w:lang w:val="en-US"/>
        </w:rPr>
        <w:t>Sparks</w:t>
      </w:r>
      <w:r w:rsidR="00C82E8E" w:rsidRPr="00681879">
        <w:rPr>
          <w:rFonts w:ascii="Arial" w:hAnsi="Arial" w:cs="Arial"/>
          <w:sz w:val="24"/>
          <w:szCs w:val="24"/>
        </w:rPr>
        <w:t>.</w:t>
      </w:r>
      <w:r w:rsidR="00C636E0" w:rsidRPr="00681879">
        <w:rPr>
          <w:rFonts w:ascii="Arial" w:hAnsi="Arial" w:cs="Arial"/>
          <w:sz w:val="24"/>
          <w:szCs w:val="24"/>
        </w:rPr>
        <w:t xml:space="preserve"> </w:t>
      </w:r>
      <w:r w:rsidR="00C636E0" w:rsidRPr="00ED5C36">
        <w:rPr>
          <w:rFonts w:ascii="Arial" w:hAnsi="Arial" w:cs="Arial"/>
          <w:i/>
          <w:sz w:val="24"/>
          <w:szCs w:val="24"/>
        </w:rPr>
        <w:t>Civils</w:t>
      </w:r>
      <w:r w:rsidR="00C636E0" w:rsidRPr="00681879">
        <w:rPr>
          <w:rFonts w:ascii="Arial" w:hAnsi="Arial" w:cs="Arial"/>
          <w:sz w:val="24"/>
          <w:szCs w:val="24"/>
        </w:rPr>
        <w:t xml:space="preserve"> was decided in 2007 and relied on a judgment of the High Court of South Africa </w:t>
      </w:r>
      <w:r w:rsidR="00681879" w:rsidRPr="00681879">
        <w:rPr>
          <w:rFonts w:ascii="Arial" w:hAnsi="Arial" w:cs="Arial"/>
          <w:sz w:val="24"/>
          <w:szCs w:val="24"/>
        </w:rPr>
        <w:t>given</w:t>
      </w:r>
      <w:r w:rsidR="00C636E0" w:rsidRPr="00681879">
        <w:rPr>
          <w:rFonts w:ascii="Arial" w:hAnsi="Arial" w:cs="Arial"/>
          <w:sz w:val="24"/>
          <w:szCs w:val="24"/>
        </w:rPr>
        <w:t xml:space="preserve"> in 1963. It is doubtful, in the light of </w:t>
      </w:r>
      <w:r w:rsidR="00197182">
        <w:rPr>
          <w:rFonts w:ascii="Arial" w:hAnsi="Arial" w:cs="Arial"/>
          <w:sz w:val="24"/>
          <w:szCs w:val="24"/>
        </w:rPr>
        <w:t>this Court</w:t>
      </w:r>
      <w:r w:rsidR="00681879" w:rsidRPr="00681879">
        <w:rPr>
          <w:rFonts w:ascii="Arial" w:hAnsi="Arial" w:cs="Arial"/>
          <w:sz w:val="24"/>
          <w:szCs w:val="24"/>
        </w:rPr>
        <w:t>’</w:t>
      </w:r>
      <w:r w:rsidR="00C636E0" w:rsidRPr="00681879">
        <w:rPr>
          <w:rFonts w:ascii="Arial" w:hAnsi="Arial" w:cs="Arial"/>
          <w:sz w:val="24"/>
          <w:szCs w:val="24"/>
        </w:rPr>
        <w:t xml:space="preserve">s </w:t>
      </w:r>
      <w:r w:rsidR="00681879" w:rsidRPr="00681879">
        <w:rPr>
          <w:rFonts w:ascii="Arial" w:hAnsi="Arial" w:cs="Arial"/>
          <w:sz w:val="24"/>
          <w:szCs w:val="24"/>
        </w:rPr>
        <w:t xml:space="preserve">current </w:t>
      </w:r>
      <w:r w:rsidR="00C636E0" w:rsidRPr="00681879">
        <w:rPr>
          <w:rFonts w:ascii="Arial" w:hAnsi="Arial" w:cs="Arial"/>
          <w:sz w:val="24"/>
          <w:szCs w:val="24"/>
        </w:rPr>
        <w:t xml:space="preserve">jurisprudence in </w:t>
      </w:r>
      <w:r w:rsidR="00C636E0" w:rsidRPr="00ED5C36">
        <w:rPr>
          <w:rFonts w:ascii="Arial" w:hAnsi="Arial" w:cs="Arial"/>
          <w:i/>
          <w:sz w:val="24"/>
          <w:szCs w:val="24"/>
        </w:rPr>
        <w:t>Di Savino</w:t>
      </w:r>
      <w:r w:rsidR="00C636E0" w:rsidRPr="00681879">
        <w:rPr>
          <w:rFonts w:ascii="Arial" w:hAnsi="Arial" w:cs="Arial"/>
          <w:sz w:val="24"/>
          <w:szCs w:val="24"/>
        </w:rPr>
        <w:t xml:space="preserve"> and the </w:t>
      </w:r>
      <w:r w:rsidR="00681879" w:rsidRPr="00681879">
        <w:rPr>
          <w:rFonts w:ascii="Arial" w:hAnsi="Arial" w:cs="Arial"/>
          <w:sz w:val="24"/>
          <w:szCs w:val="24"/>
        </w:rPr>
        <w:t>long</w:t>
      </w:r>
      <w:r w:rsidR="00C636E0" w:rsidRPr="00681879">
        <w:rPr>
          <w:rFonts w:ascii="Arial" w:hAnsi="Arial" w:cs="Arial"/>
          <w:sz w:val="24"/>
          <w:szCs w:val="24"/>
        </w:rPr>
        <w:t xml:space="preserve"> line of cases since then</w:t>
      </w:r>
      <w:r w:rsidR="00681879" w:rsidRPr="00681879">
        <w:rPr>
          <w:rFonts w:ascii="Arial" w:hAnsi="Arial" w:cs="Arial"/>
          <w:sz w:val="24"/>
          <w:szCs w:val="24"/>
        </w:rPr>
        <w:t>,</w:t>
      </w:r>
      <w:r w:rsidR="00352C95">
        <w:rPr>
          <w:rFonts w:ascii="Arial" w:hAnsi="Arial" w:cs="Arial"/>
          <w:sz w:val="24"/>
          <w:szCs w:val="24"/>
        </w:rPr>
        <w:t xml:space="preserve"> that the</w:t>
      </w:r>
      <w:r w:rsidR="00C636E0" w:rsidRPr="00681879">
        <w:rPr>
          <w:rFonts w:ascii="Arial" w:hAnsi="Arial" w:cs="Arial"/>
          <w:sz w:val="24"/>
          <w:szCs w:val="24"/>
        </w:rPr>
        <w:t xml:space="preserve"> Court</w:t>
      </w:r>
      <w:r w:rsidR="00352C95">
        <w:rPr>
          <w:rFonts w:ascii="Arial" w:hAnsi="Arial" w:cs="Arial"/>
          <w:sz w:val="24"/>
          <w:szCs w:val="24"/>
        </w:rPr>
        <w:t xml:space="preserve"> in </w:t>
      </w:r>
      <w:r w:rsidR="00352C95" w:rsidRPr="00352C95">
        <w:rPr>
          <w:rFonts w:ascii="Arial" w:hAnsi="Arial" w:cs="Arial"/>
          <w:i/>
          <w:sz w:val="24"/>
          <w:szCs w:val="24"/>
        </w:rPr>
        <w:t>Civil</w:t>
      </w:r>
      <w:r w:rsidR="00D21D09">
        <w:rPr>
          <w:rFonts w:ascii="Arial" w:hAnsi="Arial" w:cs="Arial"/>
          <w:i/>
          <w:sz w:val="24"/>
          <w:szCs w:val="24"/>
        </w:rPr>
        <w:t>s</w:t>
      </w:r>
      <w:r w:rsidR="00C636E0" w:rsidRPr="00681879">
        <w:rPr>
          <w:rFonts w:ascii="Arial" w:hAnsi="Arial" w:cs="Arial"/>
          <w:sz w:val="24"/>
          <w:szCs w:val="24"/>
        </w:rPr>
        <w:t xml:space="preserve"> could have </w:t>
      </w:r>
      <w:r w:rsidR="00681879" w:rsidRPr="00681879">
        <w:rPr>
          <w:rFonts w:ascii="Arial" w:hAnsi="Arial" w:cs="Arial"/>
          <w:sz w:val="24"/>
          <w:szCs w:val="24"/>
        </w:rPr>
        <w:t>arrived</w:t>
      </w:r>
      <w:r w:rsidR="00C636E0" w:rsidRPr="00681879">
        <w:rPr>
          <w:rFonts w:ascii="Arial" w:hAnsi="Arial" w:cs="Arial"/>
          <w:sz w:val="24"/>
          <w:szCs w:val="24"/>
        </w:rPr>
        <w:t xml:space="preserve"> at the same conclusion today. More so beca</w:t>
      </w:r>
      <w:r w:rsidR="00681879" w:rsidRPr="00681879">
        <w:rPr>
          <w:rFonts w:ascii="Arial" w:hAnsi="Arial" w:cs="Arial"/>
          <w:sz w:val="24"/>
          <w:szCs w:val="24"/>
        </w:rPr>
        <w:t>use</w:t>
      </w:r>
      <w:r w:rsidR="00C636E0" w:rsidRPr="00681879">
        <w:rPr>
          <w:rFonts w:ascii="Arial" w:hAnsi="Arial" w:cs="Arial"/>
          <w:sz w:val="24"/>
          <w:szCs w:val="24"/>
        </w:rPr>
        <w:t>, as will soon become apparent, the line of reas</w:t>
      </w:r>
      <w:r w:rsidR="00681879" w:rsidRPr="00681879">
        <w:rPr>
          <w:rFonts w:ascii="Arial" w:hAnsi="Arial" w:cs="Arial"/>
          <w:sz w:val="24"/>
          <w:szCs w:val="24"/>
        </w:rPr>
        <w:t xml:space="preserve">oning that </w:t>
      </w:r>
      <w:r w:rsidR="00C636E0" w:rsidRPr="00ED5C36">
        <w:rPr>
          <w:rFonts w:ascii="Arial" w:hAnsi="Arial" w:cs="Arial"/>
          <w:i/>
          <w:sz w:val="24"/>
          <w:szCs w:val="24"/>
        </w:rPr>
        <w:t>Sparks</w:t>
      </w:r>
      <w:r w:rsidR="00681879" w:rsidRPr="00681879">
        <w:rPr>
          <w:rFonts w:ascii="Arial" w:hAnsi="Arial" w:cs="Arial"/>
          <w:sz w:val="24"/>
          <w:szCs w:val="24"/>
        </w:rPr>
        <w:t xml:space="preserve"> represents </w:t>
      </w:r>
      <w:r w:rsidR="00C636E0" w:rsidRPr="00681879">
        <w:rPr>
          <w:rFonts w:ascii="Arial" w:hAnsi="Arial" w:cs="Arial"/>
          <w:sz w:val="24"/>
          <w:szCs w:val="24"/>
        </w:rPr>
        <w:t xml:space="preserve"> is clearly incons</w:t>
      </w:r>
      <w:r w:rsidR="00681879" w:rsidRPr="00681879">
        <w:rPr>
          <w:rFonts w:ascii="Arial" w:hAnsi="Arial" w:cs="Arial"/>
          <w:sz w:val="24"/>
          <w:szCs w:val="24"/>
        </w:rPr>
        <w:t>istent</w:t>
      </w:r>
      <w:r w:rsidR="00C636E0" w:rsidRPr="00681879">
        <w:rPr>
          <w:rFonts w:ascii="Arial" w:hAnsi="Arial" w:cs="Arial"/>
          <w:sz w:val="24"/>
          <w:szCs w:val="24"/>
        </w:rPr>
        <w:t xml:space="preserve"> with</w:t>
      </w:r>
      <w:r w:rsidR="00681879" w:rsidRPr="00681879">
        <w:rPr>
          <w:rFonts w:ascii="Arial" w:hAnsi="Arial" w:cs="Arial"/>
          <w:sz w:val="24"/>
          <w:szCs w:val="24"/>
        </w:rPr>
        <w:t xml:space="preserve">, and was in fact disapproved, in </w:t>
      </w:r>
      <w:r w:rsidR="00681879" w:rsidRPr="00ED5C36">
        <w:rPr>
          <w:rFonts w:ascii="Arial" w:hAnsi="Arial" w:cs="Arial"/>
          <w:i/>
          <w:sz w:val="24"/>
          <w:szCs w:val="24"/>
        </w:rPr>
        <w:t>Pitel</w:t>
      </w:r>
      <w:r w:rsidR="00A06CB2" w:rsidRPr="00ED5C36">
        <w:rPr>
          <w:rFonts w:ascii="Arial" w:hAnsi="Arial" w:cs="Arial"/>
          <w:i/>
          <w:sz w:val="24"/>
          <w:szCs w:val="24"/>
        </w:rPr>
        <w:t>l</w:t>
      </w:r>
      <w:r w:rsidR="003B7C85" w:rsidRPr="00ED5C36">
        <w:rPr>
          <w:rFonts w:ascii="Arial" w:hAnsi="Arial" w:cs="Arial"/>
          <w:i/>
          <w:sz w:val="24"/>
          <w:szCs w:val="24"/>
        </w:rPr>
        <w:t>i</w:t>
      </w:r>
      <w:r w:rsidR="00681879" w:rsidRPr="00681879">
        <w:rPr>
          <w:rFonts w:ascii="Arial" w:hAnsi="Arial" w:cs="Arial"/>
          <w:sz w:val="24"/>
          <w:szCs w:val="24"/>
        </w:rPr>
        <w:t xml:space="preserve"> by </w:t>
      </w:r>
      <w:r w:rsidR="00C636E0" w:rsidRPr="00681879">
        <w:rPr>
          <w:rFonts w:ascii="Arial" w:hAnsi="Arial" w:cs="Arial"/>
          <w:sz w:val="24"/>
          <w:szCs w:val="24"/>
        </w:rPr>
        <w:t xml:space="preserve"> a court </w:t>
      </w:r>
      <w:r w:rsidR="00C36645" w:rsidRPr="00681879">
        <w:rPr>
          <w:rFonts w:ascii="Arial" w:hAnsi="Arial" w:cs="Arial"/>
          <w:sz w:val="24"/>
          <w:szCs w:val="24"/>
        </w:rPr>
        <w:t xml:space="preserve">higher in hierarecly to the </w:t>
      </w:r>
      <w:r w:rsidR="00C36645" w:rsidRPr="00ED5C36">
        <w:rPr>
          <w:rFonts w:ascii="Arial" w:hAnsi="Arial" w:cs="Arial"/>
          <w:i/>
          <w:sz w:val="24"/>
          <w:szCs w:val="24"/>
        </w:rPr>
        <w:t>Sparks</w:t>
      </w:r>
      <w:r w:rsidR="00C36645" w:rsidRPr="00681879">
        <w:rPr>
          <w:rFonts w:ascii="Arial" w:hAnsi="Arial" w:cs="Arial"/>
          <w:sz w:val="24"/>
          <w:szCs w:val="24"/>
        </w:rPr>
        <w:t xml:space="preserve"> Court. </w:t>
      </w:r>
    </w:p>
    <w:p w:rsidR="00A06CB2" w:rsidRPr="00681879" w:rsidRDefault="00A06CB2" w:rsidP="00ED5C36">
      <w:pPr>
        <w:pStyle w:val="NoSpacing"/>
        <w:spacing w:line="480" w:lineRule="auto"/>
        <w:jc w:val="both"/>
        <w:rPr>
          <w:rFonts w:ascii="Arial" w:hAnsi="Arial" w:cs="Arial"/>
          <w:sz w:val="24"/>
          <w:szCs w:val="24"/>
        </w:rPr>
      </w:pPr>
    </w:p>
    <w:p w:rsidR="00FB5890" w:rsidRPr="00ED5C36" w:rsidRDefault="00681879" w:rsidP="00BA005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lang w:val="en-US"/>
        </w:rPr>
        <w:t xml:space="preserve">It is important to </w:t>
      </w:r>
      <w:r w:rsidR="005511B4">
        <w:rPr>
          <w:rFonts w:ascii="Arial" w:hAnsi="Arial" w:cs="Arial"/>
          <w:sz w:val="24"/>
          <w:szCs w:val="24"/>
          <w:lang w:val="en-US"/>
        </w:rPr>
        <w:t xml:space="preserve">point out that I have not come across any decided case in </w:t>
      </w:r>
      <w:r w:rsidR="003B7C85">
        <w:rPr>
          <w:rFonts w:ascii="Arial" w:hAnsi="Arial" w:cs="Arial"/>
          <w:sz w:val="24"/>
          <w:szCs w:val="24"/>
          <w:lang w:val="en-US"/>
        </w:rPr>
        <w:t>N</w:t>
      </w:r>
      <w:r w:rsidR="005511B4">
        <w:rPr>
          <w:rFonts w:ascii="Arial" w:hAnsi="Arial" w:cs="Arial"/>
          <w:sz w:val="24"/>
          <w:szCs w:val="24"/>
          <w:lang w:val="en-US"/>
        </w:rPr>
        <w:t>amibia that has followed</w:t>
      </w:r>
      <w:r w:rsidR="005511B4" w:rsidRPr="00ED5C36">
        <w:rPr>
          <w:rFonts w:ascii="Arial" w:hAnsi="Arial" w:cs="Arial"/>
          <w:i/>
          <w:sz w:val="24"/>
          <w:szCs w:val="24"/>
          <w:lang w:val="en-US"/>
        </w:rPr>
        <w:t xml:space="preserve"> Civils</w:t>
      </w:r>
      <w:r w:rsidR="005511B4">
        <w:rPr>
          <w:rFonts w:ascii="Arial" w:hAnsi="Arial" w:cs="Arial"/>
          <w:sz w:val="24"/>
          <w:szCs w:val="24"/>
          <w:lang w:val="en-US"/>
        </w:rPr>
        <w:t xml:space="preserve"> on the question of appeal</w:t>
      </w:r>
      <w:r w:rsidR="00A06CB2">
        <w:rPr>
          <w:rFonts w:ascii="Arial" w:hAnsi="Arial" w:cs="Arial"/>
          <w:sz w:val="24"/>
          <w:szCs w:val="24"/>
          <w:lang w:val="en-US"/>
        </w:rPr>
        <w:t>a</w:t>
      </w:r>
      <w:r w:rsidR="005511B4">
        <w:rPr>
          <w:rFonts w:ascii="Arial" w:hAnsi="Arial" w:cs="Arial"/>
          <w:sz w:val="24"/>
          <w:szCs w:val="24"/>
          <w:lang w:val="en-US"/>
        </w:rPr>
        <w:t>bility of defa</w:t>
      </w:r>
      <w:r w:rsidR="004D3E18">
        <w:rPr>
          <w:rFonts w:ascii="Arial" w:hAnsi="Arial" w:cs="Arial"/>
          <w:sz w:val="24"/>
          <w:szCs w:val="24"/>
          <w:lang w:val="en-US"/>
        </w:rPr>
        <w:t>u</w:t>
      </w:r>
      <w:r w:rsidR="005511B4">
        <w:rPr>
          <w:rFonts w:ascii="Arial" w:hAnsi="Arial" w:cs="Arial"/>
          <w:sz w:val="24"/>
          <w:szCs w:val="24"/>
          <w:lang w:val="en-US"/>
        </w:rPr>
        <w:t>lt judgments. On th</w:t>
      </w:r>
      <w:r w:rsidR="00D21D09">
        <w:rPr>
          <w:rFonts w:ascii="Arial" w:hAnsi="Arial" w:cs="Arial"/>
          <w:sz w:val="24"/>
          <w:szCs w:val="24"/>
          <w:lang w:val="en-US"/>
        </w:rPr>
        <w:t>e</w:t>
      </w:r>
      <w:r w:rsidR="005511B4">
        <w:rPr>
          <w:rFonts w:ascii="Arial" w:hAnsi="Arial" w:cs="Arial"/>
          <w:sz w:val="24"/>
          <w:szCs w:val="24"/>
          <w:lang w:val="en-US"/>
        </w:rPr>
        <w:t xml:space="preserve"> contrary, the </w:t>
      </w:r>
      <w:r w:rsidR="005511B4" w:rsidRPr="008912C5">
        <w:rPr>
          <w:rFonts w:ascii="Arial" w:hAnsi="Arial" w:cs="Arial"/>
          <w:i/>
          <w:sz w:val="24"/>
          <w:szCs w:val="24"/>
          <w:lang w:val="en-US"/>
        </w:rPr>
        <w:t xml:space="preserve">ratio </w:t>
      </w:r>
      <w:r w:rsidR="005511B4">
        <w:rPr>
          <w:rFonts w:ascii="Arial" w:hAnsi="Arial" w:cs="Arial"/>
          <w:sz w:val="24"/>
          <w:szCs w:val="24"/>
          <w:lang w:val="en-US"/>
        </w:rPr>
        <w:t xml:space="preserve">in </w:t>
      </w:r>
      <w:r w:rsidR="005511B4" w:rsidRPr="00ED5C36">
        <w:rPr>
          <w:rFonts w:ascii="Arial" w:hAnsi="Arial" w:cs="Arial"/>
          <w:i/>
          <w:sz w:val="24"/>
          <w:szCs w:val="24"/>
          <w:lang w:val="en-US"/>
        </w:rPr>
        <w:t>Civils</w:t>
      </w:r>
      <w:r w:rsidR="005511B4">
        <w:rPr>
          <w:rFonts w:ascii="Arial" w:hAnsi="Arial" w:cs="Arial"/>
          <w:sz w:val="24"/>
          <w:szCs w:val="24"/>
          <w:lang w:val="en-US"/>
        </w:rPr>
        <w:t xml:space="preserve"> on that issue is clearly out of harmony with </w:t>
      </w:r>
      <w:r w:rsidR="005511B4" w:rsidRPr="00ED5C36">
        <w:rPr>
          <w:rFonts w:ascii="Arial" w:hAnsi="Arial" w:cs="Arial"/>
          <w:i/>
          <w:sz w:val="24"/>
          <w:szCs w:val="24"/>
          <w:lang w:val="en-US"/>
        </w:rPr>
        <w:t xml:space="preserve">Di Savino </w:t>
      </w:r>
      <w:r w:rsidR="005511B4">
        <w:rPr>
          <w:rFonts w:ascii="Arial" w:hAnsi="Arial" w:cs="Arial"/>
          <w:sz w:val="24"/>
          <w:szCs w:val="24"/>
          <w:lang w:val="en-US"/>
        </w:rPr>
        <w:t>and its progeny.</w:t>
      </w:r>
      <w:r w:rsidR="00045F18">
        <w:rPr>
          <w:rFonts w:ascii="Arial" w:hAnsi="Arial" w:cs="Arial"/>
          <w:sz w:val="24"/>
          <w:szCs w:val="24"/>
          <w:lang w:val="en-US"/>
        </w:rPr>
        <w:t xml:space="preserve"> </w:t>
      </w:r>
      <w:r w:rsidR="00045F18" w:rsidRPr="00045F18">
        <w:rPr>
          <w:rFonts w:ascii="Arial" w:hAnsi="Arial" w:cs="Arial"/>
          <w:sz w:val="24"/>
          <w:szCs w:val="24"/>
        </w:rPr>
        <w:t xml:space="preserve">Settled jurisprudence of </w:t>
      </w:r>
      <w:r w:rsidR="00197182">
        <w:rPr>
          <w:rFonts w:ascii="Arial" w:hAnsi="Arial" w:cs="Arial"/>
          <w:sz w:val="24"/>
          <w:szCs w:val="24"/>
        </w:rPr>
        <w:t>this Court</w:t>
      </w:r>
      <w:r w:rsidR="00045F18" w:rsidRPr="00045F18">
        <w:rPr>
          <w:rFonts w:ascii="Arial" w:hAnsi="Arial" w:cs="Arial"/>
          <w:sz w:val="24"/>
          <w:szCs w:val="24"/>
        </w:rPr>
        <w:t xml:space="preserve"> since </w:t>
      </w:r>
      <w:r w:rsidR="00045F18" w:rsidRPr="00045F18">
        <w:rPr>
          <w:rFonts w:ascii="Arial" w:hAnsi="Arial" w:cs="Arial"/>
          <w:i/>
          <w:iCs/>
          <w:sz w:val="24"/>
          <w:szCs w:val="24"/>
        </w:rPr>
        <w:t>D</w:t>
      </w:r>
      <w:r w:rsidR="0040668A">
        <w:rPr>
          <w:rFonts w:ascii="Arial" w:hAnsi="Arial" w:cs="Arial"/>
          <w:i/>
          <w:iCs/>
          <w:sz w:val="24"/>
          <w:szCs w:val="24"/>
        </w:rPr>
        <w:t>i Savin</w:t>
      </w:r>
      <w:r w:rsidR="00045F18" w:rsidRPr="00045F18">
        <w:rPr>
          <w:rFonts w:ascii="Arial" w:hAnsi="Arial" w:cs="Arial"/>
          <w:i/>
          <w:iCs/>
          <w:sz w:val="24"/>
          <w:szCs w:val="24"/>
        </w:rPr>
        <w:t>o</w:t>
      </w:r>
      <w:r w:rsidR="00045F18" w:rsidRPr="00045F18">
        <w:rPr>
          <w:rFonts w:ascii="Arial" w:hAnsi="Arial" w:cs="Arial"/>
          <w:sz w:val="24"/>
          <w:szCs w:val="24"/>
        </w:rPr>
        <w:t xml:space="preserve"> is that an order lacks the quality of finality and therefore appealability if it does not result in </w:t>
      </w:r>
      <w:r w:rsidR="00045F18" w:rsidRPr="00045F18">
        <w:rPr>
          <w:rFonts w:ascii="Arial" w:hAnsi="Arial" w:cs="Arial"/>
          <w:i/>
          <w:iCs/>
          <w:sz w:val="24"/>
          <w:szCs w:val="24"/>
        </w:rPr>
        <w:t>res judicata</w:t>
      </w:r>
      <w:r w:rsidR="00045F18" w:rsidRPr="00045F18">
        <w:rPr>
          <w:rFonts w:ascii="Arial" w:hAnsi="Arial" w:cs="Arial"/>
          <w:sz w:val="24"/>
          <w:szCs w:val="24"/>
        </w:rPr>
        <w:t xml:space="preserve">. </w:t>
      </w:r>
      <w:r w:rsidR="00045F18" w:rsidRPr="00045F18">
        <w:rPr>
          <w:rFonts w:ascii="Arial" w:hAnsi="Arial" w:cs="Arial"/>
          <w:i/>
          <w:sz w:val="24"/>
          <w:szCs w:val="24"/>
        </w:rPr>
        <w:t>Civils</w:t>
      </w:r>
      <w:r w:rsidR="00045F18" w:rsidRPr="00045F18">
        <w:rPr>
          <w:rFonts w:ascii="Arial" w:hAnsi="Arial" w:cs="Arial"/>
          <w:sz w:val="24"/>
          <w:szCs w:val="24"/>
        </w:rPr>
        <w:t xml:space="preserve"> suggests the contrary, relying as it did on first instance authority from South Africa interpreting appeal provisions in the Magistrate’s Courts Act dealing with appeals from </w:t>
      </w:r>
      <w:r w:rsidR="00045F18" w:rsidRPr="00045F18">
        <w:rPr>
          <w:rFonts w:ascii="Arial" w:hAnsi="Arial" w:cs="Arial"/>
          <w:sz w:val="24"/>
          <w:szCs w:val="24"/>
        </w:rPr>
        <w:lastRenderedPageBreak/>
        <w:t xml:space="preserve">magistrates’ courts to provincial divisions. It is not without significance that </w:t>
      </w:r>
      <w:r w:rsidR="00045F18" w:rsidRPr="00045F18">
        <w:rPr>
          <w:rFonts w:ascii="Arial" w:hAnsi="Arial" w:cs="Arial"/>
          <w:i/>
          <w:iCs/>
          <w:sz w:val="24"/>
          <w:szCs w:val="24"/>
        </w:rPr>
        <w:t xml:space="preserve">Sparks </w:t>
      </w:r>
      <w:r w:rsidR="00045F18" w:rsidRPr="00045F18">
        <w:rPr>
          <w:rFonts w:ascii="Arial" w:hAnsi="Arial" w:cs="Arial"/>
          <w:sz w:val="24"/>
          <w:szCs w:val="24"/>
        </w:rPr>
        <w:t>has been disapproved by the Supreme Court of Appeal of South Africa</w:t>
      </w:r>
      <w:r w:rsidR="003A3EC6">
        <w:rPr>
          <w:rFonts w:ascii="Arial" w:hAnsi="Arial" w:cs="Arial"/>
          <w:sz w:val="24"/>
          <w:szCs w:val="24"/>
        </w:rPr>
        <w:t>.</w:t>
      </w:r>
    </w:p>
    <w:p w:rsidR="00921F48" w:rsidRPr="00C36645" w:rsidRDefault="00921F48" w:rsidP="00ED5C36">
      <w:pPr>
        <w:pStyle w:val="NoSpacing"/>
        <w:spacing w:line="480" w:lineRule="auto"/>
        <w:jc w:val="both"/>
        <w:rPr>
          <w:rFonts w:ascii="Arial" w:hAnsi="Arial" w:cs="Arial"/>
          <w:sz w:val="24"/>
          <w:szCs w:val="24"/>
        </w:rPr>
      </w:pPr>
    </w:p>
    <w:p w:rsidR="008F7E64" w:rsidRPr="00D2710B" w:rsidRDefault="00D2710B" w:rsidP="0007242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lang w:val="en-US"/>
        </w:rPr>
        <w:t>I</w:t>
      </w:r>
      <w:r w:rsidR="00045F18">
        <w:rPr>
          <w:rFonts w:ascii="Arial" w:hAnsi="Arial" w:cs="Arial"/>
          <w:sz w:val="24"/>
          <w:szCs w:val="24"/>
          <w:lang w:val="en-US"/>
        </w:rPr>
        <w:t xml:space="preserve">n my view the grounds upon which the Court in </w:t>
      </w:r>
      <w:r w:rsidR="00045F18" w:rsidRPr="00045F18">
        <w:rPr>
          <w:rFonts w:ascii="Arial" w:hAnsi="Arial" w:cs="Arial"/>
          <w:i/>
          <w:sz w:val="24"/>
          <w:szCs w:val="24"/>
          <w:lang w:val="en-US"/>
        </w:rPr>
        <w:t>Civil</w:t>
      </w:r>
      <w:r w:rsidR="0080661A">
        <w:rPr>
          <w:rFonts w:ascii="Arial" w:hAnsi="Arial" w:cs="Arial"/>
          <w:i/>
          <w:sz w:val="24"/>
          <w:szCs w:val="24"/>
          <w:lang w:val="en-US"/>
        </w:rPr>
        <w:t>s</w:t>
      </w:r>
      <w:r w:rsidR="00045F18" w:rsidRPr="00045F18">
        <w:rPr>
          <w:rFonts w:ascii="Arial" w:hAnsi="Arial" w:cs="Arial"/>
          <w:i/>
          <w:sz w:val="24"/>
          <w:szCs w:val="24"/>
          <w:lang w:val="en-US"/>
        </w:rPr>
        <w:t xml:space="preserve"> </w:t>
      </w:r>
      <w:r w:rsidR="00045F18">
        <w:rPr>
          <w:rFonts w:ascii="Arial" w:hAnsi="Arial" w:cs="Arial"/>
          <w:sz w:val="24"/>
          <w:szCs w:val="24"/>
          <w:lang w:val="en-US"/>
        </w:rPr>
        <w:t>justified its conclusion are not convicing. I</w:t>
      </w:r>
      <w:r>
        <w:rPr>
          <w:rFonts w:ascii="Arial" w:hAnsi="Arial" w:cs="Arial"/>
          <w:sz w:val="24"/>
          <w:szCs w:val="24"/>
          <w:lang w:val="en-US"/>
        </w:rPr>
        <w:t xml:space="preserve"> say so</w:t>
      </w:r>
      <w:r w:rsidR="000E3B8C">
        <w:rPr>
          <w:rFonts w:ascii="Arial" w:hAnsi="Arial" w:cs="Arial"/>
          <w:sz w:val="24"/>
          <w:szCs w:val="24"/>
          <w:lang w:val="en-US"/>
        </w:rPr>
        <w:t xml:space="preserve"> </w:t>
      </w:r>
      <w:r>
        <w:rPr>
          <w:rFonts w:ascii="Arial" w:hAnsi="Arial" w:cs="Arial"/>
          <w:sz w:val="24"/>
          <w:szCs w:val="24"/>
          <w:lang w:val="en-US"/>
        </w:rPr>
        <w:t>for the following reasons: In my respectful view,</w:t>
      </w:r>
      <w:r w:rsidR="000E3B8C">
        <w:rPr>
          <w:rFonts w:ascii="Arial" w:hAnsi="Arial" w:cs="Arial"/>
          <w:sz w:val="24"/>
          <w:szCs w:val="24"/>
          <w:lang w:val="en-US"/>
        </w:rPr>
        <w:t xml:space="preserve"> generally,</w:t>
      </w:r>
      <w:r>
        <w:rPr>
          <w:rFonts w:ascii="Arial" w:hAnsi="Arial" w:cs="Arial"/>
          <w:sz w:val="24"/>
          <w:szCs w:val="24"/>
          <w:lang w:val="en-US"/>
        </w:rPr>
        <w:t xml:space="preserve"> the fact that the time for the filing of the applicatio</w:t>
      </w:r>
      <w:r w:rsidR="000E3B8C">
        <w:rPr>
          <w:rFonts w:ascii="Arial" w:hAnsi="Arial" w:cs="Arial"/>
          <w:sz w:val="24"/>
          <w:szCs w:val="24"/>
          <w:lang w:val="en-US"/>
        </w:rPr>
        <w:t>n for rescission of judgment has</w:t>
      </w:r>
      <w:r>
        <w:rPr>
          <w:rFonts w:ascii="Arial" w:hAnsi="Arial" w:cs="Arial"/>
          <w:sz w:val="24"/>
          <w:szCs w:val="24"/>
          <w:lang w:val="en-US"/>
        </w:rPr>
        <w:t xml:space="preserve"> lapsed, cannot be a relevant factor to determine the appealability of the o</w:t>
      </w:r>
      <w:r w:rsidR="000E3B8C">
        <w:rPr>
          <w:rFonts w:ascii="Arial" w:hAnsi="Arial" w:cs="Arial"/>
          <w:sz w:val="24"/>
          <w:szCs w:val="24"/>
          <w:lang w:val="en-US"/>
        </w:rPr>
        <w:t>rder because the appellant can</w:t>
      </w:r>
      <w:r>
        <w:rPr>
          <w:rFonts w:ascii="Arial" w:hAnsi="Arial" w:cs="Arial"/>
          <w:sz w:val="24"/>
          <w:szCs w:val="24"/>
          <w:lang w:val="en-US"/>
        </w:rPr>
        <w:t xml:space="preserve"> still apply for condonation for the late filing of the application for rescission of judgment</w:t>
      </w:r>
      <w:r w:rsidR="000E3B8C">
        <w:rPr>
          <w:rFonts w:ascii="Arial" w:hAnsi="Arial" w:cs="Arial"/>
          <w:sz w:val="24"/>
          <w:szCs w:val="24"/>
          <w:lang w:val="en-US"/>
        </w:rPr>
        <w:t xml:space="preserve"> or order</w:t>
      </w:r>
      <w:r>
        <w:rPr>
          <w:rFonts w:ascii="Arial" w:hAnsi="Arial" w:cs="Arial"/>
          <w:sz w:val="24"/>
          <w:szCs w:val="24"/>
          <w:lang w:val="en-US"/>
        </w:rPr>
        <w:t xml:space="preserve"> by giving an acceptable and reasonable explanation for his</w:t>
      </w:r>
      <w:r w:rsidR="000E3B8C">
        <w:rPr>
          <w:rFonts w:ascii="Arial" w:hAnsi="Arial" w:cs="Arial"/>
          <w:sz w:val="24"/>
          <w:szCs w:val="24"/>
          <w:lang w:val="en-US"/>
        </w:rPr>
        <w:t xml:space="preserve"> or her</w:t>
      </w:r>
      <w:r>
        <w:rPr>
          <w:rFonts w:ascii="Arial" w:hAnsi="Arial" w:cs="Arial"/>
          <w:sz w:val="24"/>
          <w:szCs w:val="24"/>
          <w:lang w:val="en-US"/>
        </w:rPr>
        <w:t xml:space="preserve"> delay.</w:t>
      </w:r>
    </w:p>
    <w:p w:rsidR="00D2710B" w:rsidRPr="00D2710B" w:rsidRDefault="00D2710B" w:rsidP="00D2710B">
      <w:pPr>
        <w:pStyle w:val="NoSpacing"/>
        <w:spacing w:line="480" w:lineRule="auto"/>
        <w:jc w:val="both"/>
        <w:rPr>
          <w:rFonts w:ascii="Arial" w:hAnsi="Arial" w:cs="Arial"/>
          <w:sz w:val="24"/>
          <w:szCs w:val="24"/>
        </w:rPr>
      </w:pPr>
    </w:p>
    <w:p w:rsidR="00D2710B" w:rsidRPr="00C34902" w:rsidRDefault="00C34902" w:rsidP="0007242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lang w:val="en-US"/>
        </w:rPr>
        <w:t>As to the fact that the appellant was already be</w:t>
      </w:r>
      <w:r w:rsidR="000E3B8C">
        <w:rPr>
          <w:rFonts w:ascii="Arial" w:hAnsi="Arial" w:cs="Arial"/>
          <w:sz w:val="24"/>
          <w:szCs w:val="24"/>
          <w:lang w:val="en-US"/>
        </w:rPr>
        <w:t>fore court</w:t>
      </w:r>
      <w:r w:rsidR="00C36645">
        <w:rPr>
          <w:rFonts w:ascii="Arial" w:hAnsi="Arial" w:cs="Arial"/>
          <w:sz w:val="24"/>
          <w:szCs w:val="24"/>
          <w:lang w:val="en-US"/>
        </w:rPr>
        <w:t>,</w:t>
      </w:r>
      <w:r w:rsidR="000E3B8C">
        <w:rPr>
          <w:rFonts w:ascii="Arial" w:hAnsi="Arial" w:cs="Arial"/>
          <w:sz w:val="24"/>
          <w:szCs w:val="24"/>
          <w:lang w:val="en-US"/>
        </w:rPr>
        <w:t xml:space="preserve"> that fact can ordinarily </w:t>
      </w:r>
      <w:r>
        <w:rPr>
          <w:rFonts w:ascii="Arial" w:hAnsi="Arial" w:cs="Arial"/>
          <w:sz w:val="24"/>
          <w:szCs w:val="24"/>
          <w:lang w:val="en-US"/>
        </w:rPr>
        <w:t xml:space="preserve">not justify the appealability of the order or judgment. </w:t>
      </w:r>
      <w:r w:rsidR="000E3B8C">
        <w:rPr>
          <w:rFonts w:ascii="Arial" w:hAnsi="Arial" w:cs="Arial"/>
          <w:sz w:val="24"/>
          <w:szCs w:val="24"/>
          <w:lang w:val="en-US"/>
        </w:rPr>
        <w:t>The appellant must be before</w:t>
      </w:r>
      <w:r>
        <w:rPr>
          <w:rFonts w:ascii="Arial" w:hAnsi="Arial" w:cs="Arial"/>
          <w:sz w:val="24"/>
          <w:szCs w:val="24"/>
          <w:lang w:val="en-US"/>
        </w:rPr>
        <w:t xml:space="preserve"> court after having followed the prescribed procedure</w:t>
      </w:r>
      <w:r w:rsidR="00921F48">
        <w:rPr>
          <w:rFonts w:ascii="Arial" w:hAnsi="Arial" w:cs="Arial"/>
          <w:sz w:val="24"/>
          <w:szCs w:val="24"/>
          <w:lang w:val="en-US"/>
        </w:rPr>
        <w:t>,</w:t>
      </w:r>
      <w:r>
        <w:rPr>
          <w:rFonts w:ascii="Arial" w:hAnsi="Arial" w:cs="Arial"/>
          <w:sz w:val="24"/>
          <w:szCs w:val="24"/>
          <w:lang w:val="en-US"/>
        </w:rPr>
        <w:t xml:space="preserve"> for instance</w:t>
      </w:r>
      <w:r w:rsidR="00921F48">
        <w:rPr>
          <w:rFonts w:ascii="Arial" w:hAnsi="Arial" w:cs="Arial"/>
          <w:sz w:val="24"/>
          <w:szCs w:val="24"/>
          <w:lang w:val="en-US"/>
        </w:rPr>
        <w:t>,</w:t>
      </w:r>
      <w:r w:rsidR="00C36645">
        <w:rPr>
          <w:rFonts w:ascii="Arial" w:hAnsi="Arial" w:cs="Arial"/>
          <w:sz w:val="24"/>
          <w:szCs w:val="24"/>
          <w:lang w:val="en-US"/>
        </w:rPr>
        <w:t xml:space="preserve"> of</w:t>
      </w:r>
      <w:r>
        <w:rPr>
          <w:rFonts w:ascii="Arial" w:hAnsi="Arial" w:cs="Arial"/>
          <w:sz w:val="24"/>
          <w:szCs w:val="24"/>
          <w:lang w:val="en-US"/>
        </w:rPr>
        <w:t xml:space="preserve"> having applied and granted leave to appeal given the fact that the order appealed against was provisional</w:t>
      </w:r>
      <w:r w:rsidR="000E3B8C">
        <w:rPr>
          <w:rFonts w:ascii="Arial" w:hAnsi="Arial" w:cs="Arial"/>
          <w:sz w:val="24"/>
          <w:szCs w:val="24"/>
          <w:lang w:val="en-US"/>
        </w:rPr>
        <w:t xml:space="preserve"> and therefore</w:t>
      </w:r>
      <w:r>
        <w:rPr>
          <w:rFonts w:ascii="Arial" w:hAnsi="Arial" w:cs="Arial"/>
          <w:sz w:val="24"/>
          <w:szCs w:val="24"/>
          <w:lang w:val="en-US"/>
        </w:rPr>
        <w:t xml:space="preserve"> subject to rescission.</w:t>
      </w:r>
    </w:p>
    <w:p w:rsidR="00C34902" w:rsidRPr="000949E3" w:rsidRDefault="00C34902" w:rsidP="000949E3">
      <w:pPr>
        <w:rPr>
          <w:rFonts w:ascii="Arial" w:hAnsi="Arial" w:cs="Arial"/>
          <w:sz w:val="24"/>
          <w:szCs w:val="24"/>
        </w:rPr>
      </w:pPr>
    </w:p>
    <w:p w:rsidR="00C34902" w:rsidRPr="00C34902" w:rsidRDefault="000E3B8C" w:rsidP="0007242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lang w:val="en-US"/>
        </w:rPr>
        <w:t>Regarding the court</w:t>
      </w:r>
      <w:r w:rsidR="005002B9">
        <w:rPr>
          <w:rFonts w:ascii="Arial" w:hAnsi="Arial" w:cs="Arial"/>
          <w:sz w:val="24"/>
          <w:szCs w:val="24"/>
          <w:lang w:val="en-US"/>
        </w:rPr>
        <w:t>’s</w:t>
      </w:r>
      <w:r>
        <w:rPr>
          <w:rFonts w:ascii="Arial" w:hAnsi="Arial" w:cs="Arial"/>
          <w:sz w:val="24"/>
          <w:szCs w:val="24"/>
          <w:lang w:val="en-US"/>
        </w:rPr>
        <w:t xml:space="preserve"> justification</w:t>
      </w:r>
      <w:r w:rsidR="00C34902" w:rsidRPr="005A489C">
        <w:rPr>
          <w:rFonts w:ascii="Arial" w:hAnsi="Arial" w:cs="Arial"/>
          <w:sz w:val="24"/>
          <w:szCs w:val="24"/>
          <w:lang w:val="en-US"/>
        </w:rPr>
        <w:t xml:space="preserve"> that it had</w:t>
      </w:r>
      <w:r w:rsidR="0072772D">
        <w:rPr>
          <w:rFonts w:ascii="Arial" w:hAnsi="Arial" w:cs="Arial"/>
          <w:sz w:val="24"/>
          <w:szCs w:val="24"/>
          <w:lang w:val="en-US"/>
        </w:rPr>
        <w:t xml:space="preserve"> </w:t>
      </w:r>
      <w:r w:rsidR="00C34902" w:rsidRPr="005A489C">
        <w:rPr>
          <w:rFonts w:ascii="Arial" w:hAnsi="Arial" w:cs="Arial"/>
          <w:sz w:val="24"/>
          <w:szCs w:val="24"/>
          <w:lang w:val="en-US"/>
        </w:rPr>
        <w:t>accept</w:t>
      </w:r>
      <w:r w:rsidR="00921F48">
        <w:rPr>
          <w:rFonts w:ascii="Arial" w:hAnsi="Arial" w:cs="Arial"/>
          <w:sz w:val="24"/>
          <w:szCs w:val="24"/>
          <w:lang w:val="en-US"/>
        </w:rPr>
        <w:t>ed</w:t>
      </w:r>
      <w:r w:rsidR="00C34902" w:rsidRPr="005A489C">
        <w:rPr>
          <w:rFonts w:ascii="Arial" w:hAnsi="Arial" w:cs="Arial"/>
          <w:sz w:val="24"/>
          <w:szCs w:val="24"/>
          <w:lang w:val="en-US"/>
        </w:rPr>
        <w:t xml:space="preserve"> that the appellant had waived his right to apply for a rescission of judgment and had instead elected to appeal</w:t>
      </w:r>
      <w:r w:rsidR="0072772D">
        <w:rPr>
          <w:rFonts w:ascii="Arial" w:hAnsi="Arial" w:cs="Arial"/>
          <w:sz w:val="24"/>
          <w:szCs w:val="24"/>
          <w:lang w:val="en-US"/>
        </w:rPr>
        <w:t>,</w:t>
      </w:r>
      <w:r w:rsidR="00C34902" w:rsidRPr="005A489C">
        <w:rPr>
          <w:rFonts w:ascii="Arial" w:hAnsi="Arial" w:cs="Arial"/>
          <w:sz w:val="24"/>
          <w:szCs w:val="24"/>
          <w:lang w:val="en-US"/>
        </w:rPr>
        <w:t xml:space="preserve"> </w:t>
      </w:r>
      <w:r w:rsidR="0072772D">
        <w:rPr>
          <w:rFonts w:ascii="Arial" w:hAnsi="Arial" w:cs="Arial"/>
          <w:sz w:val="24"/>
          <w:szCs w:val="24"/>
          <w:lang w:val="en-US"/>
        </w:rPr>
        <w:t>i</w:t>
      </w:r>
      <w:r w:rsidR="00A16091">
        <w:rPr>
          <w:rFonts w:ascii="Arial" w:hAnsi="Arial" w:cs="Arial"/>
          <w:sz w:val="24"/>
          <w:szCs w:val="24"/>
          <w:lang w:val="en-US"/>
        </w:rPr>
        <w:t>t seems that the approach was influenced by the</w:t>
      </w:r>
      <w:r w:rsidR="00C34902" w:rsidRPr="005A489C">
        <w:rPr>
          <w:rFonts w:ascii="Arial" w:hAnsi="Arial" w:cs="Arial"/>
          <w:sz w:val="24"/>
          <w:szCs w:val="24"/>
          <w:lang w:val="en-US"/>
        </w:rPr>
        <w:t xml:space="preserve"> passage quoted</w:t>
      </w:r>
      <w:r w:rsidR="00A16091">
        <w:rPr>
          <w:rFonts w:ascii="Arial" w:hAnsi="Arial" w:cs="Arial"/>
          <w:sz w:val="24"/>
          <w:szCs w:val="24"/>
          <w:lang w:val="en-US"/>
        </w:rPr>
        <w:t xml:space="preserve"> by the court</w:t>
      </w:r>
      <w:r w:rsidR="00C34902" w:rsidRPr="005A489C">
        <w:rPr>
          <w:rFonts w:ascii="Arial" w:hAnsi="Arial" w:cs="Arial"/>
          <w:sz w:val="24"/>
          <w:szCs w:val="24"/>
          <w:lang w:val="en-US"/>
        </w:rPr>
        <w:t xml:space="preserve"> from </w:t>
      </w:r>
      <w:r w:rsidR="00C34902" w:rsidRPr="00C34902">
        <w:rPr>
          <w:rFonts w:ascii="Arial" w:hAnsi="Arial" w:cs="Arial"/>
          <w:i/>
          <w:sz w:val="24"/>
          <w:szCs w:val="24"/>
          <w:lang w:val="en-US"/>
        </w:rPr>
        <w:t>Sparks</w:t>
      </w:r>
      <w:r w:rsidR="00C34902" w:rsidRPr="005A489C">
        <w:rPr>
          <w:rFonts w:ascii="Arial" w:hAnsi="Arial" w:cs="Arial"/>
          <w:sz w:val="24"/>
          <w:szCs w:val="24"/>
          <w:lang w:val="en-US"/>
        </w:rPr>
        <w:t>. As pointe</w:t>
      </w:r>
      <w:r w:rsidR="00A16091">
        <w:rPr>
          <w:rFonts w:ascii="Arial" w:hAnsi="Arial" w:cs="Arial"/>
          <w:sz w:val="24"/>
          <w:szCs w:val="24"/>
          <w:lang w:val="en-US"/>
        </w:rPr>
        <w:t>d elsewhere in this judgment that</w:t>
      </w:r>
      <w:r w:rsidR="00C34902" w:rsidRPr="005A489C">
        <w:rPr>
          <w:rFonts w:ascii="Arial" w:hAnsi="Arial" w:cs="Arial"/>
          <w:sz w:val="24"/>
          <w:szCs w:val="24"/>
          <w:lang w:val="en-US"/>
        </w:rPr>
        <w:t xml:space="preserve"> statement</w:t>
      </w:r>
      <w:r w:rsidR="00A16091">
        <w:rPr>
          <w:rFonts w:ascii="Arial" w:hAnsi="Arial" w:cs="Arial"/>
          <w:sz w:val="24"/>
          <w:szCs w:val="24"/>
          <w:lang w:val="en-US"/>
        </w:rPr>
        <w:t xml:space="preserve"> in </w:t>
      </w:r>
      <w:r w:rsidR="00A16091" w:rsidRPr="00A16091">
        <w:rPr>
          <w:rFonts w:ascii="Arial" w:hAnsi="Arial" w:cs="Arial"/>
          <w:i/>
          <w:sz w:val="24"/>
          <w:szCs w:val="24"/>
          <w:lang w:val="en-US"/>
        </w:rPr>
        <w:t>Sparks</w:t>
      </w:r>
      <w:r w:rsidR="00C34902" w:rsidRPr="005A489C">
        <w:rPr>
          <w:rFonts w:ascii="Arial" w:hAnsi="Arial" w:cs="Arial"/>
          <w:sz w:val="24"/>
          <w:szCs w:val="24"/>
          <w:lang w:val="en-US"/>
        </w:rPr>
        <w:t xml:space="preserve"> was made in the context </w:t>
      </w:r>
      <w:r w:rsidR="00A16091">
        <w:rPr>
          <w:rFonts w:ascii="Arial" w:hAnsi="Arial" w:cs="Arial"/>
          <w:sz w:val="24"/>
          <w:szCs w:val="24"/>
          <w:lang w:val="en-US"/>
        </w:rPr>
        <w:t>where the</w:t>
      </w:r>
      <w:r w:rsidR="00C34902" w:rsidRPr="005A489C">
        <w:rPr>
          <w:rFonts w:ascii="Arial" w:hAnsi="Arial" w:cs="Arial"/>
          <w:sz w:val="24"/>
          <w:szCs w:val="24"/>
          <w:lang w:val="en-US"/>
        </w:rPr>
        <w:t xml:space="preserve"> a</w:t>
      </w:r>
      <w:r w:rsidR="00A16091">
        <w:rPr>
          <w:rFonts w:ascii="Arial" w:hAnsi="Arial" w:cs="Arial"/>
          <w:sz w:val="24"/>
          <w:szCs w:val="24"/>
          <w:lang w:val="en-US"/>
        </w:rPr>
        <w:t>ppellant had a judgment which was</w:t>
      </w:r>
      <w:r w:rsidR="00C34902" w:rsidRPr="005A489C">
        <w:rPr>
          <w:rFonts w:ascii="Arial" w:hAnsi="Arial" w:cs="Arial"/>
          <w:sz w:val="24"/>
          <w:szCs w:val="24"/>
          <w:lang w:val="en-US"/>
        </w:rPr>
        <w:t xml:space="preserve"> final </w:t>
      </w:r>
      <w:r w:rsidR="00A16091">
        <w:rPr>
          <w:rFonts w:ascii="Arial" w:hAnsi="Arial" w:cs="Arial"/>
          <w:sz w:val="24"/>
          <w:szCs w:val="24"/>
          <w:lang w:val="en-US"/>
        </w:rPr>
        <w:t xml:space="preserve">in terms of the </w:t>
      </w:r>
      <w:r w:rsidR="0072772D">
        <w:rPr>
          <w:rFonts w:ascii="Arial" w:hAnsi="Arial" w:cs="Arial"/>
          <w:sz w:val="24"/>
          <w:szCs w:val="24"/>
          <w:lang w:val="en-US"/>
        </w:rPr>
        <w:t xml:space="preserve">particular </w:t>
      </w:r>
      <w:r w:rsidR="00A16091">
        <w:rPr>
          <w:rFonts w:ascii="Arial" w:hAnsi="Arial" w:cs="Arial"/>
          <w:sz w:val="24"/>
          <w:szCs w:val="24"/>
          <w:lang w:val="en-US"/>
        </w:rPr>
        <w:t>statute</w:t>
      </w:r>
      <w:r w:rsidR="0072772D">
        <w:rPr>
          <w:rFonts w:ascii="Arial" w:hAnsi="Arial" w:cs="Arial"/>
          <w:sz w:val="24"/>
          <w:szCs w:val="24"/>
          <w:lang w:val="en-US"/>
        </w:rPr>
        <w:t>.</w:t>
      </w:r>
      <w:r w:rsidR="00A16091">
        <w:rPr>
          <w:rFonts w:ascii="Arial" w:hAnsi="Arial" w:cs="Arial"/>
          <w:sz w:val="24"/>
          <w:szCs w:val="24"/>
          <w:lang w:val="en-US"/>
        </w:rPr>
        <w:t xml:space="preserve"> The appellant</w:t>
      </w:r>
      <w:r w:rsidR="00921F48">
        <w:rPr>
          <w:rFonts w:ascii="Arial" w:hAnsi="Arial" w:cs="Arial"/>
          <w:sz w:val="24"/>
          <w:szCs w:val="24"/>
          <w:lang w:val="en-US"/>
        </w:rPr>
        <w:t>,</w:t>
      </w:r>
      <w:r w:rsidR="00A16091">
        <w:rPr>
          <w:rFonts w:ascii="Arial" w:hAnsi="Arial" w:cs="Arial"/>
          <w:sz w:val="24"/>
          <w:szCs w:val="24"/>
          <w:lang w:val="en-US"/>
        </w:rPr>
        <w:t xml:space="preserve"> in that matter</w:t>
      </w:r>
      <w:r w:rsidR="00921F48">
        <w:rPr>
          <w:rFonts w:ascii="Arial" w:hAnsi="Arial" w:cs="Arial"/>
          <w:sz w:val="24"/>
          <w:szCs w:val="24"/>
          <w:lang w:val="en-US"/>
        </w:rPr>
        <w:t>,</w:t>
      </w:r>
      <w:r w:rsidR="00A16091">
        <w:rPr>
          <w:rFonts w:ascii="Arial" w:hAnsi="Arial" w:cs="Arial"/>
          <w:sz w:val="24"/>
          <w:szCs w:val="24"/>
          <w:lang w:val="en-US"/>
        </w:rPr>
        <w:t xml:space="preserve"> had</w:t>
      </w:r>
      <w:r w:rsidR="00C34902" w:rsidRPr="005A489C">
        <w:rPr>
          <w:rFonts w:ascii="Arial" w:hAnsi="Arial" w:cs="Arial"/>
          <w:sz w:val="24"/>
          <w:szCs w:val="24"/>
          <w:lang w:val="en-US"/>
        </w:rPr>
        <w:t xml:space="preserve"> a choice</w:t>
      </w:r>
      <w:r w:rsidR="00A16091">
        <w:rPr>
          <w:rFonts w:ascii="Arial" w:hAnsi="Arial" w:cs="Arial"/>
          <w:sz w:val="24"/>
          <w:szCs w:val="24"/>
          <w:lang w:val="en-US"/>
        </w:rPr>
        <w:t>,</w:t>
      </w:r>
      <w:r w:rsidR="00C34902" w:rsidRPr="005A489C">
        <w:rPr>
          <w:rFonts w:ascii="Arial" w:hAnsi="Arial" w:cs="Arial"/>
          <w:sz w:val="24"/>
          <w:szCs w:val="24"/>
          <w:lang w:val="en-US"/>
        </w:rPr>
        <w:t xml:space="preserve"> as a </w:t>
      </w:r>
      <w:r w:rsidR="00C34902" w:rsidRPr="005A489C">
        <w:rPr>
          <w:rFonts w:ascii="Arial" w:hAnsi="Arial" w:cs="Arial"/>
          <w:i/>
          <w:sz w:val="24"/>
          <w:szCs w:val="24"/>
          <w:lang w:val="en-US"/>
        </w:rPr>
        <w:t>dominus litis</w:t>
      </w:r>
      <w:r w:rsidR="00A16091">
        <w:rPr>
          <w:rFonts w:ascii="Arial" w:hAnsi="Arial" w:cs="Arial"/>
          <w:i/>
          <w:sz w:val="24"/>
          <w:szCs w:val="24"/>
          <w:lang w:val="en-US"/>
        </w:rPr>
        <w:t>,</w:t>
      </w:r>
      <w:r w:rsidR="00C34902" w:rsidRPr="005A489C">
        <w:rPr>
          <w:rFonts w:ascii="Arial" w:hAnsi="Arial" w:cs="Arial"/>
          <w:i/>
          <w:sz w:val="24"/>
          <w:szCs w:val="24"/>
          <w:lang w:val="en-US"/>
        </w:rPr>
        <w:t xml:space="preserve"> </w:t>
      </w:r>
      <w:r w:rsidR="00C34902" w:rsidRPr="005A489C">
        <w:rPr>
          <w:rFonts w:ascii="Arial" w:hAnsi="Arial" w:cs="Arial"/>
          <w:sz w:val="24"/>
          <w:szCs w:val="24"/>
          <w:lang w:val="en-US"/>
        </w:rPr>
        <w:t xml:space="preserve">either to appeal or to apply for rescission. In </w:t>
      </w:r>
      <w:r w:rsidR="00C34902" w:rsidRPr="005A489C">
        <w:rPr>
          <w:rFonts w:ascii="Arial" w:hAnsi="Arial" w:cs="Arial"/>
          <w:i/>
          <w:sz w:val="24"/>
          <w:szCs w:val="24"/>
          <w:lang w:val="en-US"/>
        </w:rPr>
        <w:t>Civils</w:t>
      </w:r>
      <w:r w:rsidR="00C34902" w:rsidRPr="005A489C">
        <w:rPr>
          <w:rFonts w:ascii="Arial" w:hAnsi="Arial" w:cs="Arial"/>
          <w:sz w:val="24"/>
          <w:szCs w:val="24"/>
          <w:lang w:val="en-US"/>
        </w:rPr>
        <w:t xml:space="preserve"> the appellant did not have such a choice. </w:t>
      </w:r>
      <w:r w:rsidR="00C34902">
        <w:rPr>
          <w:rFonts w:ascii="Arial" w:hAnsi="Arial" w:cs="Arial"/>
          <w:sz w:val="24"/>
          <w:szCs w:val="24"/>
          <w:lang w:val="en-US"/>
        </w:rPr>
        <w:lastRenderedPageBreak/>
        <w:t xml:space="preserve">In addition, it is doubtful that the court could validly accept that the appellant had waived his right given the </w:t>
      </w:r>
      <w:r w:rsidR="00D63B1F">
        <w:rPr>
          <w:rFonts w:ascii="Arial" w:hAnsi="Arial" w:cs="Arial"/>
          <w:sz w:val="24"/>
          <w:szCs w:val="24"/>
          <w:lang w:val="en-US"/>
        </w:rPr>
        <w:t xml:space="preserve">stringent </w:t>
      </w:r>
      <w:r w:rsidR="00C34902">
        <w:rPr>
          <w:rFonts w:ascii="Arial" w:hAnsi="Arial" w:cs="Arial"/>
          <w:sz w:val="24"/>
          <w:szCs w:val="24"/>
          <w:lang w:val="en-US"/>
        </w:rPr>
        <w:t>requirement</w:t>
      </w:r>
      <w:r w:rsidR="00A16091">
        <w:rPr>
          <w:rFonts w:ascii="Arial" w:hAnsi="Arial" w:cs="Arial"/>
          <w:sz w:val="24"/>
          <w:szCs w:val="24"/>
          <w:lang w:val="en-US"/>
        </w:rPr>
        <w:t xml:space="preserve">s for a valid </w:t>
      </w:r>
      <w:r w:rsidR="00C34902">
        <w:rPr>
          <w:rFonts w:ascii="Arial" w:hAnsi="Arial" w:cs="Arial"/>
          <w:sz w:val="24"/>
          <w:szCs w:val="24"/>
          <w:lang w:val="en-US"/>
        </w:rPr>
        <w:t>waive</w:t>
      </w:r>
      <w:r w:rsidR="00A16091">
        <w:rPr>
          <w:rFonts w:ascii="Arial" w:hAnsi="Arial" w:cs="Arial"/>
          <w:sz w:val="24"/>
          <w:szCs w:val="24"/>
          <w:lang w:val="en-US"/>
        </w:rPr>
        <w:t>r</w:t>
      </w:r>
      <w:r w:rsidR="00921F48">
        <w:rPr>
          <w:rFonts w:ascii="Arial" w:hAnsi="Arial" w:cs="Arial"/>
          <w:sz w:val="24"/>
          <w:szCs w:val="24"/>
          <w:lang w:val="en-US"/>
        </w:rPr>
        <w:t>,</w:t>
      </w:r>
      <w:r w:rsidR="00C34902">
        <w:rPr>
          <w:rFonts w:ascii="Arial" w:hAnsi="Arial" w:cs="Arial"/>
          <w:sz w:val="24"/>
          <w:szCs w:val="24"/>
          <w:lang w:val="en-US"/>
        </w:rPr>
        <w:t xml:space="preserve"> namely that it should be done by the person with a full appreciation that he or she is waiving his or her right.</w:t>
      </w:r>
      <w:r w:rsidR="00A16091">
        <w:rPr>
          <w:rFonts w:ascii="Arial" w:hAnsi="Arial" w:cs="Arial"/>
          <w:sz w:val="24"/>
          <w:szCs w:val="24"/>
          <w:lang w:val="en-US"/>
        </w:rPr>
        <w:t xml:space="preserve"> </w:t>
      </w:r>
      <w:r w:rsidR="007D6DDF">
        <w:rPr>
          <w:rFonts w:ascii="Arial" w:hAnsi="Arial" w:cs="Arial"/>
          <w:sz w:val="24"/>
          <w:szCs w:val="24"/>
          <w:lang w:val="en-US"/>
        </w:rPr>
        <w:t>T</w:t>
      </w:r>
      <w:r w:rsidR="00A16091">
        <w:rPr>
          <w:rFonts w:ascii="Arial" w:hAnsi="Arial" w:cs="Arial"/>
          <w:sz w:val="24"/>
          <w:szCs w:val="24"/>
          <w:lang w:val="en-US"/>
        </w:rPr>
        <w:t xml:space="preserve">he waiver must </w:t>
      </w:r>
      <w:r w:rsidR="0072772D">
        <w:rPr>
          <w:rFonts w:ascii="Arial" w:hAnsi="Arial" w:cs="Arial"/>
          <w:sz w:val="24"/>
          <w:szCs w:val="24"/>
          <w:lang w:val="en-US"/>
        </w:rPr>
        <w:t xml:space="preserve">be </w:t>
      </w:r>
      <w:r w:rsidR="00746CC5">
        <w:rPr>
          <w:rFonts w:ascii="Arial" w:hAnsi="Arial" w:cs="Arial"/>
          <w:sz w:val="24"/>
          <w:szCs w:val="24"/>
          <w:lang w:val="en-US"/>
        </w:rPr>
        <w:t>communicated before the expiry of the time period, in that case, before the expiry of the time period within which the appeal had to be noted.</w:t>
      </w:r>
      <w:r w:rsidR="000F1A66">
        <w:rPr>
          <w:rStyle w:val="FootnoteReference"/>
          <w:rFonts w:ascii="Arial" w:hAnsi="Arial" w:cs="Arial"/>
          <w:sz w:val="24"/>
          <w:szCs w:val="24"/>
          <w:lang w:val="en-US"/>
        </w:rPr>
        <w:footnoteReference w:id="10"/>
      </w:r>
      <w:r w:rsidR="00746CC5">
        <w:rPr>
          <w:rFonts w:ascii="Arial" w:hAnsi="Arial" w:cs="Arial"/>
          <w:sz w:val="24"/>
          <w:szCs w:val="24"/>
          <w:lang w:val="en-US"/>
        </w:rPr>
        <w:t xml:space="preserve"> A</w:t>
      </w:r>
      <w:r w:rsidR="00C34902">
        <w:rPr>
          <w:rFonts w:ascii="Arial" w:hAnsi="Arial" w:cs="Arial"/>
          <w:sz w:val="24"/>
          <w:szCs w:val="24"/>
          <w:lang w:val="en-US"/>
        </w:rPr>
        <w:t xml:space="preserve">ccording to </w:t>
      </w:r>
      <w:r w:rsidR="00C34902" w:rsidRPr="005A489C">
        <w:rPr>
          <w:rFonts w:ascii="Arial" w:hAnsi="Arial" w:cs="Arial"/>
          <w:i/>
          <w:sz w:val="24"/>
          <w:szCs w:val="24"/>
          <w:lang w:val="en-US"/>
        </w:rPr>
        <w:t>Sparks</w:t>
      </w:r>
      <w:r w:rsidR="00746CC5">
        <w:rPr>
          <w:rFonts w:ascii="Arial" w:hAnsi="Arial" w:cs="Arial"/>
          <w:i/>
          <w:sz w:val="24"/>
          <w:szCs w:val="24"/>
          <w:lang w:val="en-US"/>
        </w:rPr>
        <w:t>,</w:t>
      </w:r>
      <w:r w:rsidR="00C34902">
        <w:rPr>
          <w:rFonts w:ascii="Arial" w:hAnsi="Arial" w:cs="Arial"/>
          <w:sz w:val="24"/>
          <w:szCs w:val="24"/>
          <w:lang w:val="en-US"/>
        </w:rPr>
        <w:t xml:space="preserve"> the appellant waive</w:t>
      </w:r>
      <w:r w:rsidR="00BA005C">
        <w:rPr>
          <w:rFonts w:ascii="Arial" w:hAnsi="Arial" w:cs="Arial"/>
          <w:sz w:val="24"/>
          <w:szCs w:val="24"/>
          <w:lang w:val="en-US"/>
        </w:rPr>
        <w:t>d</w:t>
      </w:r>
      <w:r w:rsidR="00C34902">
        <w:rPr>
          <w:rFonts w:ascii="Arial" w:hAnsi="Arial" w:cs="Arial"/>
          <w:sz w:val="24"/>
          <w:szCs w:val="24"/>
          <w:lang w:val="en-US"/>
        </w:rPr>
        <w:t xml:space="preserve"> his right when ‘noting his appeal expressly waive or perempt his right of rescission’</w:t>
      </w:r>
      <w:r w:rsidR="00D63B1F">
        <w:rPr>
          <w:rFonts w:ascii="Arial" w:hAnsi="Arial" w:cs="Arial"/>
          <w:sz w:val="24"/>
          <w:szCs w:val="24"/>
          <w:lang w:val="en-US"/>
        </w:rPr>
        <w:t>.</w:t>
      </w:r>
      <w:r w:rsidR="00C34902" w:rsidRPr="009A72B3">
        <w:rPr>
          <w:rStyle w:val="FootnoteReference"/>
          <w:rFonts w:ascii="Arial" w:hAnsi="Arial" w:cs="Arial"/>
          <w:sz w:val="24"/>
          <w:szCs w:val="24"/>
          <w:lang w:val="en-US"/>
        </w:rPr>
        <w:footnoteReference w:id="11"/>
      </w:r>
      <w:r w:rsidR="009A72B3">
        <w:rPr>
          <w:rFonts w:ascii="Arial" w:hAnsi="Arial" w:cs="Arial"/>
          <w:sz w:val="24"/>
          <w:szCs w:val="24"/>
          <w:lang w:val="en-US"/>
        </w:rPr>
        <w:t xml:space="preserve"> </w:t>
      </w:r>
      <w:r w:rsidR="00C34902">
        <w:rPr>
          <w:rFonts w:ascii="Arial" w:hAnsi="Arial" w:cs="Arial"/>
          <w:sz w:val="24"/>
          <w:szCs w:val="24"/>
          <w:lang w:val="en-US"/>
        </w:rPr>
        <w:t xml:space="preserve">In </w:t>
      </w:r>
      <w:r w:rsidR="00C34902" w:rsidRPr="009A72B3">
        <w:rPr>
          <w:rFonts w:ascii="Arial" w:hAnsi="Arial" w:cs="Arial"/>
          <w:i/>
          <w:sz w:val="24"/>
          <w:szCs w:val="24"/>
          <w:lang w:val="en-US"/>
        </w:rPr>
        <w:t>Civils</w:t>
      </w:r>
      <w:r w:rsidR="008F13E4">
        <w:rPr>
          <w:rFonts w:ascii="Arial" w:hAnsi="Arial" w:cs="Arial"/>
          <w:sz w:val="24"/>
          <w:szCs w:val="24"/>
          <w:lang w:val="en-US"/>
        </w:rPr>
        <w:t>,</w:t>
      </w:r>
      <w:r w:rsidR="00C34902">
        <w:rPr>
          <w:rFonts w:ascii="Arial" w:hAnsi="Arial" w:cs="Arial"/>
          <w:sz w:val="24"/>
          <w:szCs w:val="24"/>
          <w:lang w:val="en-US"/>
        </w:rPr>
        <w:t>there was no suggestion that the appellant had waived his right in the notice of appeal</w:t>
      </w:r>
      <w:r w:rsidR="008F13E4">
        <w:rPr>
          <w:rFonts w:ascii="Arial" w:hAnsi="Arial" w:cs="Arial"/>
          <w:sz w:val="24"/>
          <w:szCs w:val="24"/>
          <w:lang w:val="en-US"/>
        </w:rPr>
        <w:t>,</w:t>
      </w:r>
      <w:r w:rsidR="00C34902">
        <w:rPr>
          <w:rFonts w:ascii="Arial" w:hAnsi="Arial" w:cs="Arial"/>
          <w:sz w:val="24"/>
          <w:szCs w:val="24"/>
          <w:lang w:val="en-US"/>
        </w:rPr>
        <w:t xml:space="preserve"> hence</w:t>
      </w:r>
      <w:r w:rsidR="008F13E4">
        <w:rPr>
          <w:rFonts w:ascii="Arial" w:hAnsi="Arial" w:cs="Arial"/>
          <w:sz w:val="24"/>
          <w:szCs w:val="24"/>
          <w:lang w:val="en-US"/>
        </w:rPr>
        <w:t>,</w:t>
      </w:r>
      <w:r w:rsidR="00C34902">
        <w:rPr>
          <w:rFonts w:ascii="Arial" w:hAnsi="Arial" w:cs="Arial"/>
          <w:sz w:val="24"/>
          <w:szCs w:val="24"/>
          <w:lang w:val="en-US"/>
        </w:rPr>
        <w:t xml:space="preserve"> the court merely ‘accepted’ that he had done so.</w:t>
      </w:r>
      <w:r w:rsidR="009379F1">
        <w:rPr>
          <w:rFonts w:ascii="Arial" w:hAnsi="Arial" w:cs="Arial"/>
          <w:sz w:val="24"/>
          <w:szCs w:val="24"/>
          <w:lang w:val="en-US"/>
        </w:rPr>
        <w:t xml:space="preserve"> It is not the appellant’s case in the present matter that it had waived its right to apply for rescission of the judgment and orders.</w:t>
      </w:r>
    </w:p>
    <w:p w:rsidR="00C34902" w:rsidRPr="000949E3" w:rsidRDefault="00C34902" w:rsidP="000949E3">
      <w:pPr>
        <w:rPr>
          <w:rFonts w:ascii="Arial" w:hAnsi="Arial" w:cs="Arial"/>
          <w:sz w:val="24"/>
          <w:szCs w:val="24"/>
        </w:rPr>
      </w:pPr>
    </w:p>
    <w:p w:rsidR="00A2513B" w:rsidRPr="00961896" w:rsidRDefault="00A2513B" w:rsidP="000949E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lang w:val="en-US"/>
        </w:rPr>
        <w:t>Given all those reasons and consideration</w:t>
      </w:r>
      <w:r w:rsidR="00F9569E">
        <w:rPr>
          <w:rFonts w:ascii="Arial" w:hAnsi="Arial" w:cs="Arial"/>
          <w:sz w:val="24"/>
          <w:szCs w:val="24"/>
          <w:lang w:val="en-US"/>
        </w:rPr>
        <w:t>s</w:t>
      </w:r>
      <w:r>
        <w:rPr>
          <w:rFonts w:ascii="Arial" w:hAnsi="Arial" w:cs="Arial"/>
          <w:sz w:val="24"/>
          <w:szCs w:val="24"/>
          <w:lang w:val="en-US"/>
        </w:rPr>
        <w:t xml:space="preserve">, I am of the view that to hold that </w:t>
      </w:r>
      <w:r w:rsidRPr="00464C21">
        <w:rPr>
          <w:rFonts w:ascii="Arial" w:hAnsi="Arial" w:cs="Arial"/>
          <w:i/>
          <w:sz w:val="24"/>
          <w:szCs w:val="24"/>
          <w:lang w:val="en-US"/>
        </w:rPr>
        <w:t>Civils</w:t>
      </w:r>
      <w:r>
        <w:rPr>
          <w:rFonts w:ascii="Arial" w:hAnsi="Arial" w:cs="Arial"/>
          <w:sz w:val="24"/>
          <w:szCs w:val="24"/>
          <w:lang w:val="en-US"/>
        </w:rPr>
        <w:t xml:space="preserve"> was intended to be of general application would have unintended</w:t>
      </w:r>
      <w:r w:rsidR="00746CC5">
        <w:rPr>
          <w:rFonts w:ascii="Arial" w:hAnsi="Arial" w:cs="Arial"/>
          <w:sz w:val="24"/>
          <w:szCs w:val="24"/>
          <w:lang w:val="en-US"/>
        </w:rPr>
        <w:t xml:space="preserve"> and</w:t>
      </w:r>
      <w:r>
        <w:rPr>
          <w:rFonts w:ascii="Arial" w:hAnsi="Arial" w:cs="Arial"/>
          <w:sz w:val="24"/>
          <w:szCs w:val="24"/>
          <w:lang w:val="en-US"/>
        </w:rPr>
        <w:t xml:space="preserve"> disruptive consequences. It would mean, for instance, that any party against whom a default judgment or order has been granted would have ‘a general right of appeal</w:t>
      </w:r>
      <w:r w:rsidR="00974BC9">
        <w:rPr>
          <w:rFonts w:ascii="Arial" w:hAnsi="Arial" w:cs="Arial"/>
          <w:sz w:val="24"/>
          <w:szCs w:val="24"/>
          <w:lang w:val="en-US"/>
        </w:rPr>
        <w:t xml:space="preserve"> </w:t>
      </w:r>
      <w:r w:rsidR="00312289">
        <w:rPr>
          <w:rFonts w:ascii="Arial" w:hAnsi="Arial" w:cs="Arial"/>
          <w:sz w:val="24"/>
          <w:szCs w:val="24"/>
          <w:lang w:val="en-US"/>
        </w:rPr>
        <w:t xml:space="preserve">. . . </w:t>
      </w:r>
      <w:r>
        <w:rPr>
          <w:rFonts w:ascii="Arial" w:hAnsi="Arial" w:cs="Arial"/>
          <w:sz w:val="24"/>
          <w:szCs w:val="24"/>
          <w:lang w:val="en-US"/>
        </w:rPr>
        <w:t xml:space="preserve">to the Supreme Court’. He or she would not require leave to appeal. That would result in </w:t>
      </w:r>
      <w:r w:rsidR="00197182">
        <w:rPr>
          <w:rFonts w:ascii="Arial" w:hAnsi="Arial" w:cs="Arial"/>
          <w:sz w:val="24"/>
          <w:szCs w:val="24"/>
          <w:lang w:val="en-US"/>
        </w:rPr>
        <w:t>this Court</w:t>
      </w:r>
      <w:r>
        <w:rPr>
          <w:rFonts w:ascii="Arial" w:hAnsi="Arial" w:cs="Arial"/>
          <w:sz w:val="24"/>
          <w:szCs w:val="24"/>
          <w:lang w:val="en-US"/>
        </w:rPr>
        <w:t xml:space="preserve"> being flooded with appeals, </w:t>
      </w:r>
      <w:r w:rsidR="00123994">
        <w:rPr>
          <w:rFonts w:ascii="Arial" w:hAnsi="Arial" w:cs="Arial"/>
          <w:sz w:val="24"/>
          <w:szCs w:val="24"/>
          <w:lang w:val="en-US"/>
        </w:rPr>
        <w:t>whe</w:t>
      </w:r>
      <w:r w:rsidR="003E4248">
        <w:rPr>
          <w:rFonts w:ascii="Arial" w:hAnsi="Arial" w:cs="Arial"/>
          <w:sz w:val="24"/>
          <w:szCs w:val="24"/>
          <w:lang w:val="en-US"/>
        </w:rPr>
        <w:t>re</w:t>
      </w:r>
      <w:r w:rsidR="00123994">
        <w:rPr>
          <w:rFonts w:ascii="Arial" w:hAnsi="Arial" w:cs="Arial"/>
          <w:sz w:val="24"/>
          <w:szCs w:val="24"/>
          <w:lang w:val="en-US"/>
        </w:rPr>
        <w:t xml:space="preserve"> </w:t>
      </w:r>
      <w:r>
        <w:rPr>
          <w:rFonts w:ascii="Arial" w:hAnsi="Arial" w:cs="Arial"/>
          <w:sz w:val="24"/>
          <w:szCs w:val="24"/>
          <w:lang w:val="en-US"/>
        </w:rPr>
        <w:t>the issues ha</w:t>
      </w:r>
      <w:r w:rsidR="00123994">
        <w:rPr>
          <w:rFonts w:ascii="Arial" w:hAnsi="Arial" w:cs="Arial"/>
          <w:sz w:val="24"/>
          <w:szCs w:val="24"/>
          <w:lang w:val="en-US"/>
        </w:rPr>
        <w:t>d</w:t>
      </w:r>
      <w:r>
        <w:rPr>
          <w:rFonts w:ascii="Arial" w:hAnsi="Arial" w:cs="Arial"/>
          <w:sz w:val="24"/>
          <w:szCs w:val="24"/>
          <w:lang w:val="en-US"/>
        </w:rPr>
        <w:t xml:space="preserve"> not been ventilated in the High Court.</w:t>
      </w:r>
    </w:p>
    <w:p w:rsidR="00A2513B" w:rsidRPr="005002B9" w:rsidRDefault="00A2513B" w:rsidP="0007242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lang w:val="en-US"/>
        </w:rPr>
        <w:t xml:space="preserve">It would further have the effect that default judgments granted by the High Court would be open to challenge for variation and setting aside, without </w:t>
      </w:r>
      <w:r w:rsidR="00746CC5">
        <w:rPr>
          <w:rFonts w:ascii="Arial" w:hAnsi="Arial" w:cs="Arial"/>
          <w:sz w:val="24"/>
          <w:szCs w:val="24"/>
          <w:lang w:val="en-US"/>
        </w:rPr>
        <w:t>the judges of the High Court</w:t>
      </w:r>
      <w:r>
        <w:rPr>
          <w:rFonts w:ascii="Arial" w:hAnsi="Arial" w:cs="Arial"/>
          <w:sz w:val="24"/>
          <w:szCs w:val="24"/>
          <w:lang w:val="en-US"/>
        </w:rPr>
        <w:t xml:space="preserve"> be</w:t>
      </w:r>
      <w:r w:rsidR="00123994">
        <w:rPr>
          <w:rFonts w:ascii="Arial" w:hAnsi="Arial" w:cs="Arial"/>
          <w:sz w:val="24"/>
          <w:szCs w:val="24"/>
          <w:lang w:val="en-US"/>
        </w:rPr>
        <w:t>ing</w:t>
      </w:r>
      <w:r>
        <w:rPr>
          <w:rFonts w:ascii="Arial" w:hAnsi="Arial" w:cs="Arial"/>
          <w:sz w:val="24"/>
          <w:szCs w:val="24"/>
          <w:lang w:val="en-US"/>
        </w:rPr>
        <w:t xml:space="preserve"> afforded an opportunity to provide reasons for their orders before such orders are varied or set aside. Such a situation would create confusion and </w:t>
      </w:r>
      <w:r>
        <w:rPr>
          <w:rFonts w:ascii="Arial" w:hAnsi="Arial" w:cs="Arial"/>
          <w:sz w:val="24"/>
          <w:szCs w:val="24"/>
          <w:lang w:val="en-US"/>
        </w:rPr>
        <w:lastRenderedPageBreak/>
        <w:t>uncertainty in the administration of justice. Worse, the Supreme Court would be demoted from a constitutional</w:t>
      </w:r>
      <w:r w:rsidR="00123994">
        <w:rPr>
          <w:rFonts w:ascii="Arial" w:hAnsi="Arial" w:cs="Arial"/>
          <w:sz w:val="24"/>
          <w:szCs w:val="24"/>
          <w:lang w:val="en-US"/>
        </w:rPr>
        <w:t>ly</w:t>
      </w:r>
      <w:r>
        <w:rPr>
          <w:rFonts w:ascii="Arial" w:hAnsi="Arial" w:cs="Arial"/>
          <w:sz w:val="24"/>
          <w:szCs w:val="24"/>
          <w:lang w:val="en-US"/>
        </w:rPr>
        <w:t xml:space="preserve"> ordained appeal </w:t>
      </w:r>
      <w:r w:rsidR="00746CC5">
        <w:rPr>
          <w:rFonts w:ascii="Arial" w:hAnsi="Arial" w:cs="Arial"/>
          <w:sz w:val="24"/>
          <w:szCs w:val="24"/>
          <w:lang w:val="en-US"/>
        </w:rPr>
        <w:t>court</w:t>
      </w:r>
      <w:r>
        <w:rPr>
          <w:rFonts w:ascii="Arial" w:hAnsi="Arial" w:cs="Arial"/>
          <w:sz w:val="24"/>
          <w:szCs w:val="24"/>
          <w:lang w:val="en-US"/>
        </w:rPr>
        <w:t xml:space="preserve"> to a court of first instance. I do not think that it was the </w:t>
      </w:r>
      <w:r w:rsidR="00961896">
        <w:rPr>
          <w:rFonts w:ascii="Arial" w:hAnsi="Arial" w:cs="Arial"/>
          <w:sz w:val="24"/>
          <w:szCs w:val="24"/>
          <w:lang w:val="en-US"/>
        </w:rPr>
        <w:t>l</w:t>
      </w:r>
      <w:r>
        <w:rPr>
          <w:rFonts w:ascii="Arial" w:hAnsi="Arial" w:cs="Arial"/>
          <w:sz w:val="24"/>
          <w:szCs w:val="24"/>
          <w:lang w:val="en-US"/>
        </w:rPr>
        <w:t xml:space="preserve">egislature’s intention to create such a situation when it enacted s 18(1). I therefore hold that </w:t>
      </w:r>
      <w:r w:rsidRPr="00A2513B">
        <w:rPr>
          <w:rFonts w:ascii="Arial" w:hAnsi="Arial" w:cs="Arial"/>
          <w:i/>
          <w:sz w:val="24"/>
          <w:szCs w:val="24"/>
          <w:lang w:val="en-US"/>
        </w:rPr>
        <w:t>Civils</w:t>
      </w:r>
      <w:r>
        <w:rPr>
          <w:rFonts w:ascii="Arial" w:hAnsi="Arial" w:cs="Arial"/>
          <w:sz w:val="24"/>
          <w:szCs w:val="24"/>
          <w:lang w:val="en-US"/>
        </w:rPr>
        <w:t xml:space="preserve"> must be confined to its facts and circumstances.</w:t>
      </w:r>
    </w:p>
    <w:p w:rsidR="005002B9" w:rsidRDefault="005002B9" w:rsidP="005002B9">
      <w:pPr>
        <w:pStyle w:val="ListParagraph"/>
        <w:rPr>
          <w:rFonts w:ascii="Arial" w:hAnsi="Arial" w:cs="Arial"/>
          <w:sz w:val="24"/>
          <w:szCs w:val="24"/>
        </w:rPr>
      </w:pPr>
    </w:p>
    <w:p w:rsidR="005002B9" w:rsidRPr="00A2513B" w:rsidRDefault="005002B9" w:rsidP="0007242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 What</w:t>
      </w:r>
      <w:r w:rsidR="00F336AF">
        <w:rPr>
          <w:rFonts w:ascii="Arial" w:hAnsi="Arial" w:cs="Arial"/>
          <w:sz w:val="24"/>
          <w:szCs w:val="24"/>
        </w:rPr>
        <w:t xml:space="preserve"> are</w:t>
      </w:r>
      <w:r>
        <w:rPr>
          <w:rFonts w:ascii="Arial" w:hAnsi="Arial" w:cs="Arial"/>
          <w:sz w:val="24"/>
          <w:szCs w:val="24"/>
        </w:rPr>
        <w:t xml:space="preserve"> the aspirant appellant</w:t>
      </w:r>
      <w:r w:rsidR="009B5BE1">
        <w:rPr>
          <w:rFonts w:ascii="Arial" w:hAnsi="Arial" w:cs="Arial"/>
          <w:sz w:val="24"/>
          <w:szCs w:val="24"/>
        </w:rPr>
        <w:t xml:space="preserve">’s </w:t>
      </w:r>
      <w:r>
        <w:rPr>
          <w:rFonts w:ascii="Arial" w:hAnsi="Arial" w:cs="Arial"/>
          <w:sz w:val="24"/>
          <w:szCs w:val="24"/>
        </w:rPr>
        <w:t>rights</w:t>
      </w:r>
      <w:r w:rsidR="00312289">
        <w:rPr>
          <w:rFonts w:ascii="Arial" w:hAnsi="Arial" w:cs="Arial"/>
          <w:sz w:val="24"/>
          <w:szCs w:val="24"/>
        </w:rPr>
        <w:t xml:space="preserve"> </w:t>
      </w:r>
      <w:r w:rsidR="004505F7">
        <w:rPr>
          <w:rFonts w:ascii="Arial" w:hAnsi="Arial" w:cs="Arial"/>
          <w:sz w:val="24"/>
          <w:szCs w:val="24"/>
        </w:rPr>
        <w:t>who did not oppose the proceedings before</w:t>
      </w:r>
      <w:r w:rsidR="00F336AF">
        <w:rPr>
          <w:rFonts w:ascii="Arial" w:hAnsi="Arial" w:cs="Arial"/>
          <w:sz w:val="24"/>
          <w:szCs w:val="24"/>
        </w:rPr>
        <w:t xml:space="preserve"> the court of first instance? That</w:t>
      </w:r>
      <w:r>
        <w:rPr>
          <w:rFonts w:ascii="Arial" w:hAnsi="Arial" w:cs="Arial"/>
          <w:sz w:val="24"/>
          <w:szCs w:val="24"/>
        </w:rPr>
        <w:t xml:space="preserve"> is the question to which I now turn. </w:t>
      </w:r>
    </w:p>
    <w:p w:rsidR="00A2513B" w:rsidRPr="000949E3" w:rsidRDefault="00A2513B" w:rsidP="000949E3">
      <w:pPr>
        <w:rPr>
          <w:rFonts w:ascii="Arial" w:hAnsi="Arial" w:cs="Arial"/>
          <w:sz w:val="24"/>
          <w:szCs w:val="24"/>
        </w:rPr>
      </w:pPr>
    </w:p>
    <w:p w:rsidR="005002B9" w:rsidRDefault="004505F7" w:rsidP="0012399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lang w:val="en-US"/>
        </w:rPr>
        <w:t>It is to be recalled that t</w:t>
      </w:r>
      <w:r w:rsidR="005002B9">
        <w:rPr>
          <w:rFonts w:ascii="Arial" w:hAnsi="Arial" w:cs="Arial"/>
          <w:sz w:val="24"/>
          <w:szCs w:val="24"/>
          <w:lang w:val="en-US"/>
        </w:rPr>
        <w:t>he second question</w:t>
      </w:r>
      <w:r>
        <w:rPr>
          <w:rFonts w:ascii="Arial" w:hAnsi="Arial" w:cs="Arial"/>
          <w:sz w:val="24"/>
          <w:szCs w:val="24"/>
          <w:lang w:val="en-US"/>
        </w:rPr>
        <w:t xml:space="preserve"> posed at the commencement of this judgment was</w:t>
      </w:r>
      <w:r w:rsidR="005002B9">
        <w:rPr>
          <w:rFonts w:ascii="Arial" w:hAnsi="Arial" w:cs="Arial"/>
          <w:sz w:val="24"/>
          <w:szCs w:val="24"/>
          <w:lang w:val="en-US"/>
        </w:rPr>
        <w:t xml:space="preserve"> whether an appellant who did not oppose the relief prayed for in the proceedings before the court </w:t>
      </w:r>
      <w:r w:rsidR="005002B9" w:rsidRPr="00054811">
        <w:rPr>
          <w:rFonts w:ascii="Arial" w:hAnsi="Arial" w:cs="Arial"/>
          <w:i/>
          <w:sz w:val="24"/>
          <w:szCs w:val="24"/>
          <w:lang w:val="en-US"/>
        </w:rPr>
        <w:t>a quo</w:t>
      </w:r>
      <w:r w:rsidR="005002B9">
        <w:rPr>
          <w:rFonts w:ascii="Arial" w:hAnsi="Arial" w:cs="Arial"/>
          <w:sz w:val="24"/>
          <w:szCs w:val="24"/>
          <w:lang w:val="en-US"/>
        </w:rPr>
        <w:t xml:space="preserve"> and a judgment or order is granted in his or her absence, such appellant is of right entitled to appeal to </w:t>
      </w:r>
      <w:r w:rsidR="00197182">
        <w:rPr>
          <w:rFonts w:ascii="Arial" w:hAnsi="Arial" w:cs="Arial"/>
          <w:sz w:val="24"/>
          <w:szCs w:val="24"/>
          <w:lang w:val="en-US"/>
        </w:rPr>
        <w:t>this Court</w:t>
      </w:r>
      <w:r w:rsidR="005002B9">
        <w:rPr>
          <w:rFonts w:ascii="Arial" w:hAnsi="Arial" w:cs="Arial"/>
          <w:sz w:val="24"/>
          <w:szCs w:val="24"/>
          <w:lang w:val="en-US"/>
        </w:rPr>
        <w:t xml:space="preserve"> or whether he or she is obliged to apply for a rescission of that judgment or order in the court </w:t>
      </w:r>
      <w:r w:rsidR="005002B9" w:rsidRPr="00054811">
        <w:rPr>
          <w:rFonts w:ascii="Arial" w:hAnsi="Arial" w:cs="Arial"/>
          <w:i/>
          <w:sz w:val="24"/>
          <w:szCs w:val="24"/>
          <w:lang w:val="en-US"/>
        </w:rPr>
        <w:t>a quo</w:t>
      </w:r>
      <w:r w:rsidR="005002B9">
        <w:rPr>
          <w:rFonts w:ascii="Arial" w:hAnsi="Arial" w:cs="Arial"/>
          <w:sz w:val="24"/>
          <w:szCs w:val="24"/>
          <w:lang w:val="en-US"/>
        </w:rPr>
        <w:t xml:space="preserve"> and only once rescission is refused he or she may appeal to </w:t>
      </w:r>
      <w:r w:rsidR="00197182">
        <w:rPr>
          <w:rFonts w:ascii="Arial" w:hAnsi="Arial" w:cs="Arial"/>
          <w:sz w:val="24"/>
          <w:szCs w:val="24"/>
          <w:lang w:val="en-US"/>
        </w:rPr>
        <w:t>this Court</w:t>
      </w:r>
      <w:r w:rsidR="005002B9">
        <w:rPr>
          <w:rFonts w:ascii="Arial" w:hAnsi="Arial" w:cs="Arial"/>
          <w:sz w:val="24"/>
          <w:szCs w:val="24"/>
        </w:rPr>
        <w:t>.</w:t>
      </w:r>
    </w:p>
    <w:p w:rsidR="005002B9" w:rsidRPr="004505F7" w:rsidRDefault="005002B9" w:rsidP="004505F7">
      <w:pPr>
        <w:pStyle w:val="NoSpacing"/>
        <w:spacing w:line="480" w:lineRule="auto"/>
        <w:jc w:val="both"/>
        <w:rPr>
          <w:rFonts w:ascii="Arial" w:hAnsi="Arial" w:cs="Arial"/>
          <w:sz w:val="24"/>
          <w:szCs w:val="24"/>
        </w:rPr>
      </w:pPr>
    </w:p>
    <w:p w:rsidR="00A2513B" w:rsidRPr="001001C0" w:rsidRDefault="00D5444A" w:rsidP="0007242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lang w:val="en-US"/>
        </w:rPr>
        <w:t>Mr</w:t>
      </w:r>
      <w:r w:rsidR="004505F7">
        <w:rPr>
          <w:rFonts w:ascii="Arial" w:hAnsi="Arial" w:cs="Arial"/>
          <w:sz w:val="24"/>
          <w:szCs w:val="24"/>
          <w:lang w:val="en-US"/>
        </w:rPr>
        <w:t xml:space="preserve"> Namandje submitted</w:t>
      </w:r>
      <w:r w:rsidR="001001C0">
        <w:rPr>
          <w:rFonts w:ascii="Arial" w:hAnsi="Arial" w:cs="Arial"/>
          <w:sz w:val="24"/>
          <w:szCs w:val="24"/>
          <w:lang w:val="en-US"/>
        </w:rPr>
        <w:t xml:space="preserve"> that</w:t>
      </w:r>
      <w:r w:rsidR="004505F7">
        <w:rPr>
          <w:rFonts w:ascii="Arial" w:hAnsi="Arial" w:cs="Arial"/>
          <w:sz w:val="24"/>
          <w:szCs w:val="24"/>
          <w:lang w:val="en-US"/>
        </w:rPr>
        <w:t xml:space="preserve"> the</w:t>
      </w:r>
      <w:r w:rsidR="001001C0">
        <w:rPr>
          <w:rFonts w:ascii="Arial" w:hAnsi="Arial" w:cs="Arial"/>
          <w:sz w:val="24"/>
          <w:szCs w:val="24"/>
          <w:lang w:val="en-US"/>
        </w:rPr>
        <w:t xml:space="preserve"> appellant</w:t>
      </w:r>
      <w:r w:rsidR="004505F7">
        <w:rPr>
          <w:rFonts w:ascii="Arial" w:hAnsi="Arial" w:cs="Arial"/>
          <w:sz w:val="24"/>
          <w:szCs w:val="24"/>
          <w:lang w:val="en-US"/>
        </w:rPr>
        <w:t xml:space="preserve"> in the present matter</w:t>
      </w:r>
      <w:r w:rsidR="001001C0">
        <w:rPr>
          <w:rFonts w:ascii="Arial" w:hAnsi="Arial" w:cs="Arial"/>
          <w:sz w:val="24"/>
          <w:szCs w:val="24"/>
          <w:lang w:val="en-US"/>
        </w:rPr>
        <w:t xml:space="preserve"> ought to have first applied for rescission of the judgment before appealing to </w:t>
      </w:r>
      <w:r w:rsidR="00197182">
        <w:rPr>
          <w:rFonts w:ascii="Arial" w:hAnsi="Arial" w:cs="Arial"/>
          <w:sz w:val="24"/>
          <w:szCs w:val="24"/>
          <w:lang w:val="en-US"/>
        </w:rPr>
        <w:t>this Court</w:t>
      </w:r>
      <w:r w:rsidR="001001C0">
        <w:rPr>
          <w:rFonts w:ascii="Arial" w:hAnsi="Arial" w:cs="Arial"/>
          <w:sz w:val="24"/>
          <w:szCs w:val="24"/>
          <w:lang w:val="en-US"/>
        </w:rPr>
        <w:t xml:space="preserve"> or at best</w:t>
      </w:r>
      <w:r w:rsidR="00123994">
        <w:rPr>
          <w:rFonts w:ascii="Arial" w:hAnsi="Arial" w:cs="Arial"/>
          <w:sz w:val="24"/>
          <w:szCs w:val="24"/>
          <w:lang w:val="en-US"/>
        </w:rPr>
        <w:t xml:space="preserve"> ought to have applied</w:t>
      </w:r>
      <w:r w:rsidR="001001C0">
        <w:rPr>
          <w:rFonts w:ascii="Arial" w:hAnsi="Arial" w:cs="Arial"/>
          <w:sz w:val="24"/>
          <w:szCs w:val="24"/>
          <w:lang w:val="en-US"/>
        </w:rPr>
        <w:t xml:space="preserve"> for</w:t>
      </w:r>
      <w:r w:rsidR="00485818">
        <w:rPr>
          <w:rFonts w:ascii="Arial" w:hAnsi="Arial" w:cs="Arial"/>
          <w:sz w:val="24"/>
          <w:szCs w:val="24"/>
          <w:lang w:val="en-US"/>
        </w:rPr>
        <w:t xml:space="preserve"> and</w:t>
      </w:r>
      <w:r w:rsidR="001001C0">
        <w:rPr>
          <w:rFonts w:ascii="Arial" w:hAnsi="Arial" w:cs="Arial"/>
          <w:sz w:val="24"/>
          <w:szCs w:val="24"/>
          <w:lang w:val="en-US"/>
        </w:rPr>
        <w:t xml:space="preserve"> </w:t>
      </w:r>
      <w:r w:rsidR="008F13E4">
        <w:rPr>
          <w:rFonts w:ascii="Arial" w:hAnsi="Arial" w:cs="Arial"/>
          <w:sz w:val="24"/>
          <w:szCs w:val="24"/>
          <w:lang w:val="en-US"/>
        </w:rPr>
        <w:t xml:space="preserve">be </w:t>
      </w:r>
      <w:r w:rsidR="001001C0">
        <w:rPr>
          <w:rFonts w:ascii="Arial" w:hAnsi="Arial" w:cs="Arial"/>
          <w:sz w:val="24"/>
          <w:szCs w:val="24"/>
          <w:lang w:val="en-US"/>
        </w:rPr>
        <w:t>granted leave to appeal.</w:t>
      </w:r>
      <w:r w:rsidR="004505F7">
        <w:rPr>
          <w:rFonts w:ascii="Arial" w:hAnsi="Arial" w:cs="Arial"/>
          <w:sz w:val="24"/>
          <w:szCs w:val="24"/>
          <w:lang w:val="en-US"/>
        </w:rPr>
        <w:t xml:space="preserve"> Counsel relied on </w:t>
      </w:r>
      <w:r w:rsidR="004505F7" w:rsidRPr="00ED5C36">
        <w:rPr>
          <w:rFonts w:ascii="Arial" w:hAnsi="Arial" w:cs="Arial"/>
          <w:i/>
          <w:sz w:val="24"/>
          <w:szCs w:val="24"/>
          <w:lang w:val="en-US"/>
        </w:rPr>
        <w:t>Pite</w:t>
      </w:r>
      <w:r w:rsidR="008F13E4" w:rsidRPr="00ED5C36">
        <w:rPr>
          <w:rFonts w:ascii="Arial" w:hAnsi="Arial" w:cs="Arial"/>
          <w:i/>
          <w:sz w:val="24"/>
          <w:szCs w:val="24"/>
          <w:lang w:val="en-US"/>
        </w:rPr>
        <w:t>l</w:t>
      </w:r>
      <w:r w:rsidR="004505F7" w:rsidRPr="00ED5C36">
        <w:rPr>
          <w:rFonts w:ascii="Arial" w:hAnsi="Arial" w:cs="Arial"/>
          <w:i/>
          <w:sz w:val="24"/>
          <w:szCs w:val="24"/>
          <w:lang w:val="en-US"/>
        </w:rPr>
        <w:t xml:space="preserve">li </w:t>
      </w:r>
      <w:r w:rsidR="004505F7">
        <w:rPr>
          <w:rFonts w:ascii="Arial" w:hAnsi="Arial" w:cs="Arial"/>
          <w:sz w:val="24"/>
          <w:szCs w:val="24"/>
          <w:lang w:val="en-US"/>
        </w:rPr>
        <w:t xml:space="preserve">for </w:t>
      </w:r>
      <w:r w:rsidR="00123994">
        <w:rPr>
          <w:rFonts w:ascii="Arial" w:hAnsi="Arial" w:cs="Arial"/>
          <w:sz w:val="24"/>
          <w:szCs w:val="24"/>
          <w:lang w:val="en-US"/>
        </w:rPr>
        <w:t>t</w:t>
      </w:r>
      <w:r w:rsidR="004505F7">
        <w:rPr>
          <w:rFonts w:ascii="Arial" w:hAnsi="Arial" w:cs="Arial"/>
          <w:sz w:val="24"/>
          <w:szCs w:val="24"/>
          <w:lang w:val="en-US"/>
        </w:rPr>
        <w:t>his submission</w:t>
      </w:r>
      <w:r w:rsidR="00123994">
        <w:rPr>
          <w:rFonts w:ascii="Arial" w:hAnsi="Arial" w:cs="Arial"/>
          <w:sz w:val="24"/>
          <w:szCs w:val="24"/>
          <w:lang w:val="en-US"/>
        </w:rPr>
        <w:t>.</w:t>
      </w:r>
    </w:p>
    <w:p w:rsidR="001001C0" w:rsidRPr="000949E3" w:rsidRDefault="001001C0" w:rsidP="000949E3">
      <w:pPr>
        <w:rPr>
          <w:rFonts w:ascii="Arial" w:hAnsi="Arial" w:cs="Arial"/>
          <w:sz w:val="24"/>
          <w:szCs w:val="24"/>
        </w:rPr>
      </w:pPr>
    </w:p>
    <w:p w:rsidR="001001C0" w:rsidRPr="001001C0" w:rsidRDefault="001001C0" w:rsidP="0007242D">
      <w:pPr>
        <w:pStyle w:val="NoSpacing"/>
        <w:numPr>
          <w:ilvl w:val="0"/>
          <w:numId w:val="1"/>
        </w:numPr>
        <w:spacing w:line="480" w:lineRule="auto"/>
        <w:ind w:left="0" w:firstLine="0"/>
        <w:jc w:val="both"/>
        <w:rPr>
          <w:rFonts w:ascii="Arial" w:hAnsi="Arial" w:cs="Arial"/>
          <w:sz w:val="24"/>
          <w:szCs w:val="24"/>
        </w:rPr>
      </w:pPr>
      <w:r w:rsidRPr="00C9553E">
        <w:rPr>
          <w:rFonts w:ascii="Arial" w:hAnsi="Arial" w:cs="Arial"/>
          <w:sz w:val="24"/>
          <w:szCs w:val="24"/>
          <w:lang w:val="en-US"/>
        </w:rPr>
        <w:t>In that matter</w:t>
      </w:r>
      <w:r w:rsidR="008F13E4">
        <w:rPr>
          <w:rFonts w:ascii="Arial" w:hAnsi="Arial" w:cs="Arial"/>
          <w:sz w:val="24"/>
          <w:szCs w:val="24"/>
          <w:lang w:val="en-US"/>
        </w:rPr>
        <w:t>,</w:t>
      </w:r>
      <w:r w:rsidRPr="00C9553E">
        <w:rPr>
          <w:rFonts w:ascii="Arial" w:hAnsi="Arial" w:cs="Arial"/>
          <w:sz w:val="24"/>
          <w:szCs w:val="24"/>
          <w:lang w:val="en-US"/>
        </w:rPr>
        <w:t xml:space="preserve"> a default judgment was granted by the High Court against </w:t>
      </w:r>
      <w:r w:rsidR="00D5444A" w:rsidRPr="00C9553E">
        <w:rPr>
          <w:rFonts w:ascii="Arial" w:hAnsi="Arial" w:cs="Arial"/>
          <w:sz w:val="24"/>
          <w:szCs w:val="24"/>
          <w:lang w:val="en-US"/>
        </w:rPr>
        <w:t>Mr</w:t>
      </w:r>
      <w:r w:rsidRPr="00C9553E">
        <w:rPr>
          <w:rFonts w:ascii="Arial" w:hAnsi="Arial" w:cs="Arial"/>
          <w:sz w:val="24"/>
          <w:szCs w:val="24"/>
          <w:lang w:val="en-US"/>
        </w:rPr>
        <w:t xml:space="preserve"> Pitelli</w:t>
      </w:r>
      <w:r w:rsidR="008F13E4">
        <w:rPr>
          <w:rFonts w:ascii="Arial" w:hAnsi="Arial" w:cs="Arial"/>
          <w:sz w:val="24"/>
          <w:szCs w:val="24"/>
          <w:lang w:val="en-US"/>
        </w:rPr>
        <w:t>,</w:t>
      </w:r>
      <w:r w:rsidRPr="00C9553E">
        <w:rPr>
          <w:rFonts w:ascii="Arial" w:hAnsi="Arial" w:cs="Arial"/>
          <w:sz w:val="24"/>
          <w:szCs w:val="24"/>
          <w:lang w:val="en-US"/>
        </w:rPr>
        <w:t xml:space="preserve"> whereby he was ordered to pay a certain amount of money. The proceedings were brought on notice of motion. No answering affidavit was filed. On the same day the default judgment was granted, </w:t>
      </w:r>
      <w:r w:rsidR="00D5444A" w:rsidRPr="00C9553E">
        <w:rPr>
          <w:rFonts w:ascii="Arial" w:hAnsi="Arial" w:cs="Arial"/>
          <w:sz w:val="24"/>
          <w:szCs w:val="24"/>
          <w:lang w:val="en-US"/>
        </w:rPr>
        <w:t>Mr</w:t>
      </w:r>
      <w:r w:rsidRPr="00C9553E">
        <w:rPr>
          <w:rFonts w:ascii="Arial" w:hAnsi="Arial" w:cs="Arial"/>
          <w:sz w:val="24"/>
          <w:szCs w:val="24"/>
          <w:lang w:val="en-US"/>
        </w:rPr>
        <w:t xml:space="preserve"> Pitelli filed an application for leave to appeal. </w:t>
      </w:r>
      <w:r w:rsidRPr="00C9553E">
        <w:rPr>
          <w:rFonts w:ascii="Arial" w:hAnsi="Arial" w:cs="Arial"/>
          <w:sz w:val="24"/>
          <w:szCs w:val="24"/>
          <w:lang w:val="en-US"/>
        </w:rPr>
        <w:lastRenderedPageBreak/>
        <w:t>Shortly thereafter he filed an application for rescission of the judgment. The two applications were heard simultaneously and were dismissed. Thereafter</w:t>
      </w:r>
      <w:r>
        <w:rPr>
          <w:rFonts w:ascii="Arial" w:hAnsi="Arial" w:cs="Arial"/>
          <w:sz w:val="24"/>
          <w:szCs w:val="24"/>
          <w:lang w:val="en-US"/>
        </w:rPr>
        <w:t>,</w:t>
      </w:r>
      <w:r w:rsidR="004505F7">
        <w:rPr>
          <w:rFonts w:ascii="Arial" w:hAnsi="Arial" w:cs="Arial"/>
          <w:sz w:val="24"/>
          <w:szCs w:val="24"/>
          <w:lang w:val="en-US"/>
        </w:rPr>
        <w:t xml:space="preserve"> </w:t>
      </w:r>
      <w:r w:rsidR="00D5444A">
        <w:rPr>
          <w:rFonts w:ascii="Arial" w:hAnsi="Arial" w:cs="Arial"/>
          <w:sz w:val="24"/>
          <w:szCs w:val="24"/>
          <w:lang w:val="en-US"/>
        </w:rPr>
        <w:t>Mr</w:t>
      </w:r>
      <w:r w:rsidR="004505F7">
        <w:rPr>
          <w:rFonts w:ascii="Arial" w:hAnsi="Arial" w:cs="Arial"/>
          <w:sz w:val="24"/>
          <w:szCs w:val="24"/>
          <w:lang w:val="en-US"/>
        </w:rPr>
        <w:t xml:space="preserve"> Pitelli petitioned the Supreme Court of Appeal (SCA)</w:t>
      </w:r>
      <w:r w:rsidR="008F13E4">
        <w:rPr>
          <w:rFonts w:ascii="Arial" w:hAnsi="Arial" w:cs="Arial"/>
          <w:sz w:val="24"/>
          <w:szCs w:val="24"/>
          <w:lang w:val="en-US"/>
        </w:rPr>
        <w:t>,</w:t>
      </w:r>
      <w:r w:rsidRPr="00C9553E">
        <w:rPr>
          <w:rFonts w:ascii="Arial" w:hAnsi="Arial" w:cs="Arial"/>
          <w:sz w:val="24"/>
          <w:szCs w:val="24"/>
          <w:lang w:val="en-US"/>
        </w:rPr>
        <w:t xml:space="preserve"> which granted</w:t>
      </w:r>
      <w:r w:rsidR="004505F7">
        <w:rPr>
          <w:rFonts w:ascii="Arial" w:hAnsi="Arial" w:cs="Arial"/>
          <w:sz w:val="24"/>
          <w:szCs w:val="24"/>
          <w:lang w:val="en-US"/>
        </w:rPr>
        <w:t xml:space="preserve"> him</w:t>
      </w:r>
      <w:r w:rsidRPr="00C9553E">
        <w:rPr>
          <w:rFonts w:ascii="Arial" w:hAnsi="Arial" w:cs="Arial"/>
          <w:sz w:val="24"/>
          <w:szCs w:val="24"/>
          <w:lang w:val="en-US"/>
        </w:rPr>
        <w:t xml:space="preserve"> leave to appeal to that court</w:t>
      </w:r>
      <w:r>
        <w:rPr>
          <w:rFonts w:ascii="Arial" w:hAnsi="Arial" w:cs="Arial"/>
          <w:sz w:val="24"/>
          <w:szCs w:val="24"/>
          <w:lang w:val="en-US"/>
        </w:rPr>
        <w:t>.</w:t>
      </w:r>
    </w:p>
    <w:p w:rsidR="001001C0" w:rsidRPr="000949E3" w:rsidRDefault="001001C0" w:rsidP="000949E3">
      <w:pPr>
        <w:rPr>
          <w:rFonts w:ascii="Arial" w:hAnsi="Arial" w:cs="Arial"/>
          <w:sz w:val="24"/>
          <w:szCs w:val="24"/>
        </w:rPr>
      </w:pPr>
    </w:p>
    <w:p w:rsidR="001001C0" w:rsidRPr="000949E3" w:rsidRDefault="004505F7" w:rsidP="0007242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lang w:val="en-US"/>
        </w:rPr>
        <w:t>The SCA</w:t>
      </w:r>
      <w:r w:rsidR="000949E3">
        <w:rPr>
          <w:rFonts w:ascii="Arial" w:hAnsi="Arial" w:cs="Arial"/>
          <w:sz w:val="24"/>
          <w:szCs w:val="24"/>
          <w:lang w:val="en-US"/>
        </w:rPr>
        <w:t xml:space="preserve"> held at para 27 that ‘</w:t>
      </w:r>
      <w:r w:rsidR="009B5BE1">
        <w:rPr>
          <w:rFonts w:ascii="Arial" w:hAnsi="Arial" w:cs="Arial"/>
          <w:sz w:val="24"/>
          <w:szCs w:val="24"/>
          <w:lang w:val="en-US"/>
        </w:rPr>
        <w:t>a</w:t>
      </w:r>
      <w:r w:rsidR="000949E3" w:rsidRPr="00905CAB">
        <w:rPr>
          <w:rFonts w:ascii="Arial" w:hAnsi="Arial" w:cs="Arial"/>
          <w:sz w:val="24"/>
          <w:szCs w:val="24"/>
          <w:lang w:val="en-US"/>
        </w:rPr>
        <w:t>n order is not final for the purposes of an appeal merely because it takes effect, unless it is set aside. It is final when the proceedings of the court of first instance are complete and that court is not capable of revisiting the order. That leads one ineluctably to the conclusion that an order that is taken in the absence of a party is ordinarily not appealable</w:t>
      </w:r>
      <w:r w:rsidR="000949E3">
        <w:rPr>
          <w:rFonts w:ascii="Arial" w:hAnsi="Arial" w:cs="Arial"/>
          <w:sz w:val="24"/>
          <w:szCs w:val="24"/>
          <w:lang w:val="en-US"/>
        </w:rPr>
        <w:t>.</w:t>
      </w:r>
      <w:r w:rsidR="000949E3" w:rsidRPr="00905CAB">
        <w:rPr>
          <w:rFonts w:ascii="Arial" w:hAnsi="Arial" w:cs="Arial"/>
          <w:sz w:val="24"/>
          <w:szCs w:val="24"/>
          <w:lang w:val="en-US"/>
        </w:rPr>
        <w:t xml:space="preserve"> It is not appealable because such an order is capable of being rescinded by the court that granted it, and it is thus not final in its effect</w:t>
      </w:r>
      <w:r w:rsidR="000949E3">
        <w:rPr>
          <w:rFonts w:ascii="Arial" w:hAnsi="Arial" w:cs="Arial"/>
          <w:sz w:val="24"/>
          <w:szCs w:val="24"/>
          <w:lang w:val="en-US"/>
        </w:rPr>
        <w:t>’</w:t>
      </w:r>
      <w:r w:rsidR="00DF3F97">
        <w:rPr>
          <w:rFonts w:ascii="Arial" w:hAnsi="Arial" w:cs="Arial"/>
          <w:sz w:val="24"/>
          <w:szCs w:val="24"/>
          <w:lang w:val="en-US"/>
        </w:rPr>
        <w:t>.</w:t>
      </w:r>
    </w:p>
    <w:p w:rsidR="000949E3" w:rsidRPr="000949E3" w:rsidRDefault="000949E3" w:rsidP="000949E3">
      <w:pPr>
        <w:rPr>
          <w:rFonts w:ascii="Arial" w:hAnsi="Arial" w:cs="Arial"/>
          <w:sz w:val="24"/>
          <w:szCs w:val="24"/>
        </w:rPr>
      </w:pPr>
    </w:p>
    <w:p w:rsidR="000949E3" w:rsidRPr="008A3D23" w:rsidRDefault="008A3D23" w:rsidP="0007242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lang w:val="en-US"/>
        </w:rPr>
        <w:t xml:space="preserve">I consider the legal position set out in </w:t>
      </w:r>
      <w:r w:rsidRPr="008A3D23">
        <w:rPr>
          <w:rFonts w:ascii="Arial" w:hAnsi="Arial" w:cs="Arial"/>
          <w:i/>
          <w:sz w:val="24"/>
          <w:szCs w:val="24"/>
          <w:lang w:val="en-US"/>
        </w:rPr>
        <w:t>Pitelli</w:t>
      </w:r>
      <w:r w:rsidRPr="00C9553E">
        <w:rPr>
          <w:rFonts w:ascii="Arial" w:hAnsi="Arial" w:cs="Arial"/>
          <w:sz w:val="24"/>
          <w:szCs w:val="24"/>
          <w:lang w:val="en-US"/>
        </w:rPr>
        <w:t xml:space="preserve"> </w:t>
      </w:r>
      <w:r>
        <w:rPr>
          <w:rFonts w:ascii="Arial" w:hAnsi="Arial" w:cs="Arial"/>
          <w:sz w:val="24"/>
          <w:szCs w:val="24"/>
          <w:lang w:val="en-US"/>
        </w:rPr>
        <w:t xml:space="preserve">to be persuasive and as a correct statement of the law applicable in this jurisdiction. It resonates with the law as set out in </w:t>
      </w:r>
      <w:r w:rsidRPr="00421474">
        <w:rPr>
          <w:rFonts w:ascii="Arial" w:hAnsi="Arial" w:cs="Arial"/>
          <w:i/>
          <w:sz w:val="24"/>
          <w:szCs w:val="24"/>
          <w:lang w:val="en-US"/>
        </w:rPr>
        <w:t>Di Savino</w:t>
      </w:r>
      <w:r>
        <w:rPr>
          <w:rFonts w:ascii="Arial" w:hAnsi="Arial" w:cs="Arial"/>
          <w:sz w:val="24"/>
          <w:szCs w:val="24"/>
          <w:lang w:val="en-US"/>
        </w:rPr>
        <w:t xml:space="preserve"> and </w:t>
      </w:r>
      <w:r w:rsidRPr="00421474">
        <w:rPr>
          <w:rFonts w:ascii="Arial" w:hAnsi="Arial" w:cs="Arial"/>
          <w:i/>
          <w:sz w:val="24"/>
          <w:szCs w:val="24"/>
          <w:lang w:val="en-US"/>
        </w:rPr>
        <w:t>Vaatz</w:t>
      </w:r>
      <w:r w:rsidR="008F13E4">
        <w:rPr>
          <w:rFonts w:ascii="Arial" w:hAnsi="Arial" w:cs="Arial"/>
          <w:i/>
          <w:sz w:val="24"/>
          <w:szCs w:val="24"/>
          <w:lang w:val="en-US"/>
        </w:rPr>
        <w:t>,</w:t>
      </w:r>
      <w:r>
        <w:rPr>
          <w:rFonts w:ascii="Arial" w:hAnsi="Arial" w:cs="Arial"/>
          <w:sz w:val="24"/>
          <w:szCs w:val="24"/>
          <w:lang w:val="en-US"/>
        </w:rPr>
        <w:t xml:space="preserve"> which can be summarised</w:t>
      </w:r>
      <w:r w:rsidR="00A73A56">
        <w:rPr>
          <w:rFonts w:ascii="Arial" w:hAnsi="Arial" w:cs="Arial"/>
          <w:sz w:val="24"/>
          <w:szCs w:val="24"/>
          <w:lang w:val="en-US"/>
        </w:rPr>
        <w:t xml:space="preserve"> as follows: the decision must be final in effect and not susceptible to alteration by the court of first instance.</w:t>
      </w:r>
      <w:r w:rsidR="001B1481" w:rsidRPr="001B1481">
        <w:rPr>
          <w:rFonts w:ascii="Arial" w:hAnsi="Arial" w:cs="Arial"/>
          <w:sz w:val="24"/>
          <w:szCs w:val="24"/>
          <w:lang w:val="en-US"/>
        </w:rPr>
        <w:t xml:space="preserve"> </w:t>
      </w:r>
      <w:r w:rsidR="001B1481">
        <w:rPr>
          <w:rFonts w:ascii="Arial" w:hAnsi="Arial" w:cs="Arial"/>
          <w:sz w:val="24"/>
          <w:szCs w:val="24"/>
          <w:lang w:val="en-US"/>
        </w:rPr>
        <w:t>It must be definitive of the rights of the parties</w:t>
      </w:r>
      <w:r w:rsidR="008F13E4">
        <w:rPr>
          <w:rFonts w:ascii="Arial" w:hAnsi="Arial" w:cs="Arial"/>
          <w:sz w:val="24"/>
          <w:szCs w:val="24"/>
          <w:lang w:val="en-US"/>
        </w:rPr>
        <w:t>,</w:t>
      </w:r>
      <w:r w:rsidR="001B1481">
        <w:rPr>
          <w:rFonts w:ascii="Arial" w:hAnsi="Arial" w:cs="Arial"/>
          <w:sz w:val="24"/>
          <w:szCs w:val="24"/>
          <w:lang w:val="en-US"/>
        </w:rPr>
        <w:t xml:space="preserve"> ie it must grant definitive relief.</w:t>
      </w:r>
      <w:r w:rsidR="00A73A56">
        <w:rPr>
          <w:rFonts w:ascii="Arial" w:hAnsi="Arial" w:cs="Arial"/>
          <w:sz w:val="24"/>
          <w:szCs w:val="24"/>
          <w:lang w:val="en-US"/>
        </w:rPr>
        <w:t xml:space="preserve"> </w:t>
      </w:r>
      <w:r w:rsidR="001B1481">
        <w:rPr>
          <w:rFonts w:ascii="Arial" w:hAnsi="Arial" w:cs="Arial"/>
          <w:sz w:val="24"/>
          <w:szCs w:val="24"/>
          <w:lang w:val="en-US"/>
        </w:rPr>
        <w:t>A judgment or</w:t>
      </w:r>
      <w:r>
        <w:rPr>
          <w:rFonts w:ascii="Arial" w:hAnsi="Arial" w:cs="Arial"/>
          <w:sz w:val="24"/>
          <w:szCs w:val="24"/>
          <w:lang w:val="en-US"/>
        </w:rPr>
        <w:t xml:space="preserve"> order is not final for the purpose of appeal merely because it takes effect. It is only final when the proceedings of the court of first instance are completed and that court is not capable of revisiting that order. The order is not appealable because it is capable of being rescinded by the court that granted it. T</w:t>
      </w:r>
      <w:r w:rsidRPr="00AF08B6">
        <w:rPr>
          <w:rFonts w:ascii="Arial" w:hAnsi="Arial" w:cs="Arial"/>
          <w:sz w:val="24"/>
          <w:szCs w:val="24"/>
          <w:lang w:val="en-US"/>
        </w:rPr>
        <w:t>he tes</w:t>
      </w:r>
      <w:r>
        <w:rPr>
          <w:rFonts w:ascii="Arial" w:hAnsi="Arial" w:cs="Arial"/>
          <w:sz w:val="24"/>
          <w:szCs w:val="24"/>
          <w:lang w:val="en-US"/>
        </w:rPr>
        <w:t>t of appealability</w:t>
      </w:r>
      <w:r w:rsidRPr="00AF08B6">
        <w:rPr>
          <w:rFonts w:ascii="Arial" w:hAnsi="Arial" w:cs="Arial"/>
          <w:sz w:val="24"/>
          <w:szCs w:val="24"/>
          <w:lang w:val="en-US"/>
        </w:rPr>
        <w:t xml:space="preserve"> is whether the ju</w:t>
      </w:r>
      <w:r>
        <w:rPr>
          <w:rFonts w:ascii="Arial" w:hAnsi="Arial" w:cs="Arial"/>
          <w:sz w:val="24"/>
          <w:szCs w:val="24"/>
          <w:lang w:val="en-US"/>
        </w:rPr>
        <w:t>dgment was final or provisional. Provisional in the sense that</w:t>
      </w:r>
      <w:r w:rsidRPr="00AF08B6">
        <w:rPr>
          <w:rFonts w:ascii="Arial" w:hAnsi="Arial" w:cs="Arial"/>
          <w:sz w:val="24"/>
          <w:szCs w:val="24"/>
          <w:lang w:val="en-US"/>
        </w:rPr>
        <w:t xml:space="preserve"> </w:t>
      </w:r>
      <w:r>
        <w:rPr>
          <w:rFonts w:ascii="Arial" w:hAnsi="Arial" w:cs="Arial"/>
          <w:sz w:val="24"/>
          <w:szCs w:val="24"/>
          <w:lang w:val="en-US"/>
        </w:rPr>
        <w:t>it is capable of being revisited.</w:t>
      </w:r>
    </w:p>
    <w:p w:rsidR="008A3D23" w:rsidRPr="008A3D23" w:rsidRDefault="008A3D23" w:rsidP="008A3D23">
      <w:pPr>
        <w:rPr>
          <w:rFonts w:ascii="Arial" w:hAnsi="Arial" w:cs="Arial"/>
          <w:sz w:val="24"/>
          <w:szCs w:val="24"/>
        </w:rPr>
      </w:pPr>
    </w:p>
    <w:p w:rsidR="008A3D23" w:rsidRPr="007633B0" w:rsidRDefault="00D5444A" w:rsidP="0007242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lang w:val="en-US"/>
        </w:rPr>
        <w:lastRenderedPageBreak/>
        <w:t>Mr</w:t>
      </w:r>
      <w:r w:rsidR="004863FC">
        <w:rPr>
          <w:rFonts w:ascii="Arial" w:hAnsi="Arial" w:cs="Arial"/>
          <w:sz w:val="24"/>
          <w:szCs w:val="24"/>
          <w:lang w:val="en-US"/>
        </w:rPr>
        <w:t xml:space="preserve"> </w:t>
      </w:r>
      <w:r w:rsidR="007633B0">
        <w:rPr>
          <w:rFonts w:ascii="Arial" w:hAnsi="Arial" w:cs="Arial"/>
          <w:sz w:val="24"/>
          <w:szCs w:val="24"/>
          <w:lang w:val="en-US"/>
        </w:rPr>
        <w:t xml:space="preserve">Namandje is correct that the facts in </w:t>
      </w:r>
      <w:r w:rsidR="007633B0" w:rsidRPr="007063CB">
        <w:rPr>
          <w:rFonts w:ascii="Arial" w:hAnsi="Arial" w:cs="Arial"/>
          <w:i/>
          <w:sz w:val="24"/>
          <w:szCs w:val="24"/>
          <w:lang w:val="en-US"/>
        </w:rPr>
        <w:t>Christian</w:t>
      </w:r>
      <w:r w:rsidR="007633B0">
        <w:rPr>
          <w:rFonts w:ascii="Arial" w:hAnsi="Arial" w:cs="Arial"/>
          <w:sz w:val="24"/>
          <w:szCs w:val="24"/>
          <w:lang w:val="en-US"/>
        </w:rPr>
        <w:t xml:space="preserve"> and </w:t>
      </w:r>
      <w:r w:rsidR="007633B0" w:rsidRPr="007063CB">
        <w:rPr>
          <w:rFonts w:ascii="Arial" w:hAnsi="Arial" w:cs="Arial"/>
          <w:i/>
          <w:sz w:val="24"/>
          <w:szCs w:val="24"/>
          <w:lang w:val="en-US"/>
        </w:rPr>
        <w:t>Amakali</w:t>
      </w:r>
      <w:r w:rsidR="007633B0">
        <w:rPr>
          <w:rFonts w:ascii="Arial" w:hAnsi="Arial" w:cs="Arial"/>
          <w:sz w:val="24"/>
          <w:szCs w:val="24"/>
          <w:lang w:val="en-US"/>
        </w:rPr>
        <w:t xml:space="preserve"> are distinguishable from the facts of the present matter. For instance</w:t>
      </w:r>
      <w:r w:rsidR="008F13E4">
        <w:rPr>
          <w:rFonts w:ascii="Arial" w:hAnsi="Arial" w:cs="Arial"/>
          <w:sz w:val="24"/>
          <w:szCs w:val="24"/>
          <w:lang w:val="en-US"/>
        </w:rPr>
        <w:t>,</w:t>
      </w:r>
      <w:r w:rsidR="007633B0">
        <w:rPr>
          <w:rFonts w:ascii="Arial" w:hAnsi="Arial" w:cs="Arial"/>
          <w:sz w:val="24"/>
          <w:szCs w:val="24"/>
          <w:lang w:val="en-US"/>
        </w:rPr>
        <w:t xml:space="preserve"> in </w:t>
      </w:r>
      <w:r w:rsidR="007633B0" w:rsidRPr="007633B0">
        <w:rPr>
          <w:rFonts w:ascii="Arial" w:hAnsi="Arial" w:cs="Arial"/>
          <w:i/>
          <w:sz w:val="24"/>
          <w:szCs w:val="24"/>
          <w:lang w:val="en-US"/>
        </w:rPr>
        <w:t>Christian</w:t>
      </w:r>
      <w:r w:rsidR="007633B0">
        <w:rPr>
          <w:rFonts w:ascii="Arial" w:hAnsi="Arial" w:cs="Arial"/>
          <w:sz w:val="24"/>
          <w:szCs w:val="24"/>
          <w:lang w:val="en-US"/>
        </w:rPr>
        <w:t>, the defendant, Namfisa, had given notice of its intention to defend although it was later found to be defective. There was also no service of the summons on one of the defendant</w:t>
      </w:r>
      <w:r w:rsidR="00123994">
        <w:rPr>
          <w:rFonts w:ascii="Arial" w:hAnsi="Arial" w:cs="Arial"/>
          <w:sz w:val="24"/>
          <w:szCs w:val="24"/>
          <w:lang w:val="en-US"/>
        </w:rPr>
        <w:t>s</w:t>
      </w:r>
      <w:r w:rsidR="007633B0">
        <w:rPr>
          <w:rFonts w:ascii="Arial" w:hAnsi="Arial" w:cs="Arial"/>
          <w:sz w:val="24"/>
          <w:szCs w:val="24"/>
          <w:lang w:val="en-US"/>
        </w:rPr>
        <w:t xml:space="preserve"> who was sued in his personal capacity, jointly and severally with Namfisa. It was also common cause that the notice of set down for the application of the default judgment had not been served on Namfisa as prescribed by the rules then in force. Lastly</w:t>
      </w:r>
      <w:r w:rsidR="00A73A56">
        <w:rPr>
          <w:rFonts w:ascii="Arial" w:hAnsi="Arial" w:cs="Arial"/>
          <w:sz w:val="24"/>
          <w:szCs w:val="24"/>
          <w:lang w:val="en-US"/>
        </w:rPr>
        <w:t>,</w:t>
      </w:r>
      <w:r w:rsidR="007633B0">
        <w:rPr>
          <w:rFonts w:ascii="Arial" w:hAnsi="Arial" w:cs="Arial"/>
          <w:sz w:val="24"/>
          <w:szCs w:val="24"/>
          <w:lang w:val="en-US"/>
        </w:rPr>
        <w:t xml:space="preserve"> it was common </w:t>
      </w:r>
      <w:r w:rsidR="008F13E4">
        <w:rPr>
          <w:rFonts w:ascii="Arial" w:hAnsi="Arial" w:cs="Arial"/>
          <w:sz w:val="24"/>
          <w:szCs w:val="24"/>
          <w:lang w:val="en-US"/>
        </w:rPr>
        <w:t xml:space="preserve">cause </w:t>
      </w:r>
      <w:r w:rsidR="007633B0">
        <w:rPr>
          <w:rFonts w:ascii="Arial" w:hAnsi="Arial" w:cs="Arial"/>
          <w:sz w:val="24"/>
          <w:szCs w:val="24"/>
          <w:lang w:val="en-US"/>
        </w:rPr>
        <w:t>that the claim by the appellant, was for an unliquidated amount based on delict</w:t>
      </w:r>
      <w:r w:rsidR="008F13E4">
        <w:rPr>
          <w:rFonts w:ascii="Arial" w:hAnsi="Arial" w:cs="Arial"/>
          <w:sz w:val="24"/>
          <w:szCs w:val="24"/>
          <w:lang w:val="en-US"/>
        </w:rPr>
        <w:t>,</w:t>
      </w:r>
      <w:r w:rsidR="007633B0">
        <w:rPr>
          <w:rFonts w:ascii="Arial" w:hAnsi="Arial" w:cs="Arial"/>
          <w:sz w:val="24"/>
          <w:szCs w:val="24"/>
          <w:lang w:val="en-US"/>
        </w:rPr>
        <w:t xml:space="preserve"> however</w:t>
      </w:r>
      <w:r w:rsidR="008F13E4">
        <w:rPr>
          <w:rFonts w:ascii="Arial" w:hAnsi="Arial" w:cs="Arial"/>
          <w:sz w:val="24"/>
          <w:szCs w:val="24"/>
          <w:lang w:val="en-US"/>
        </w:rPr>
        <w:t>,</w:t>
      </w:r>
      <w:r w:rsidR="007633B0">
        <w:rPr>
          <w:rFonts w:ascii="Arial" w:hAnsi="Arial" w:cs="Arial"/>
          <w:sz w:val="24"/>
          <w:szCs w:val="24"/>
          <w:lang w:val="en-US"/>
        </w:rPr>
        <w:t xml:space="preserve"> no evidence was le</w:t>
      </w:r>
      <w:r w:rsidR="00A73A56">
        <w:rPr>
          <w:rFonts w:ascii="Arial" w:hAnsi="Arial" w:cs="Arial"/>
          <w:sz w:val="24"/>
          <w:szCs w:val="24"/>
          <w:lang w:val="en-US"/>
        </w:rPr>
        <w:t>d to establish liability and no</w:t>
      </w:r>
      <w:r w:rsidR="007633B0">
        <w:rPr>
          <w:rFonts w:ascii="Arial" w:hAnsi="Arial" w:cs="Arial"/>
          <w:sz w:val="24"/>
          <w:szCs w:val="24"/>
          <w:lang w:val="en-US"/>
        </w:rPr>
        <w:t xml:space="preserve"> evidence was led to prove how the amount claimed was calculated and arrived at. </w:t>
      </w:r>
      <w:r w:rsidR="00A73A56">
        <w:rPr>
          <w:rFonts w:ascii="Arial" w:hAnsi="Arial" w:cs="Arial"/>
          <w:sz w:val="24"/>
          <w:szCs w:val="24"/>
          <w:lang w:val="en-US"/>
        </w:rPr>
        <w:t>As a result</w:t>
      </w:r>
      <w:r w:rsidR="007633B0">
        <w:rPr>
          <w:rFonts w:ascii="Arial" w:hAnsi="Arial" w:cs="Arial"/>
          <w:sz w:val="24"/>
          <w:szCs w:val="24"/>
          <w:lang w:val="en-US"/>
        </w:rPr>
        <w:t>, the default judgment was set aside on appeal</w:t>
      </w:r>
      <w:r w:rsidR="008F13E4">
        <w:rPr>
          <w:rFonts w:ascii="Arial" w:hAnsi="Arial" w:cs="Arial"/>
          <w:sz w:val="24"/>
          <w:szCs w:val="24"/>
          <w:lang w:val="en-US"/>
        </w:rPr>
        <w:t>,</w:t>
      </w:r>
      <w:r w:rsidR="007633B0">
        <w:rPr>
          <w:rFonts w:ascii="Arial" w:hAnsi="Arial" w:cs="Arial"/>
          <w:sz w:val="24"/>
          <w:szCs w:val="24"/>
          <w:lang w:val="en-US"/>
        </w:rPr>
        <w:t xml:space="preserve"> and the matter was remitted to the court </w:t>
      </w:r>
      <w:r w:rsidR="007633B0" w:rsidRPr="007633B0">
        <w:rPr>
          <w:rFonts w:ascii="Arial" w:hAnsi="Arial" w:cs="Arial"/>
          <w:i/>
          <w:sz w:val="24"/>
          <w:szCs w:val="24"/>
          <w:lang w:val="en-US"/>
        </w:rPr>
        <w:t>a quo</w:t>
      </w:r>
      <w:r w:rsidR="007633B0">
        <w:rPr>
          <w:rFonts w:ascii="Arial" w:hAnsi="Arial" w:cs="Arial"/>
          <w:sz w:val="24"/>
          <w:szCs w:val="24"/>
          <w:lang w:val="en-US"/>
        </w:rPr>
        <w:t xml:space="preserve"> for further case management.</w:t>
      </w:r>
      <w:r w:rsidR="001B1481">
        <w:rPr>
          <w:rFonts w:ascii="Arial" w:hAnsi="Arial" w:cs="Arial"/>
          <w:sz w:val="24"/>
          <w:szCs w:val="24"/>
          <w:lang w:val="en-US"/>
        </w:rPr>
        <w:t xml:space="preserve"> In the present matter there was no notice to defend filed. In addition</w:t>
      </w:r>
      <w:r w:rsidR="008F13E4">
        <w:rPr>
          <w:rFonts w:ascii="Arial" w:hAnsi="Arial" w:cs="Arial"/>
          <w:sz w:val="24"/>
          <w:szCs w:val="24"/>
          <w:lang w:val="en-US"/>
        </w:rPr>
        <w:t>,</w:t>
      </w:r>
      <w:r w:rsidR="001B1481">
        <w:rPr>
          <w:rFonts w:ascii="Arial" w:hAnsi="Arial" w:cs="Arial"/>
          <w:sz w:val="24"/>
          <w:szCs w:val="24"/>
          <w:lang w:val="en-US"/>
        </w:rPr>
        <w:t xml:space="preserve"> the appellant did not appear before the court </w:t>
      </w:r>
      <w:r w:rsidR="001B1481" w:rsidRPr="008C6F45">
        <w:rPr>
          <w:rFonts w:ascii="Arial" w:hAnsi="Arial" w:cs="Arial"/>
          <w:i/>
          <w:sz w:val="24"/>
          <w:szCs w:val="24"/>
          <w:lang w:val="en-US"/>
        </w:rPr>
        <w:t>a quo.</w:t>
      </w:r>
    </w:p>
    <w:p w:rsidR="007633B0" w:rsidRPr="007633B0" w:rsidRDefault="007633B0" w:rsidP="007633B0">
      <w:pPr>
        <w:rPr>
          <w:rFonts w:ascii="Arial" w:hAnsi="Arial" w:cs="Arial"/>
          <w:sz w:val="24"/>
          <w:szCs w:val="24"/>
        </w:rPr>
      </w:pPr>
    </w:p>
    <w:p w:rsidR="007633B0" w:rsidRPr="002E1DA0" w:rsidRDefault="0097627A" w:rsidP="0007242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lang w:val="en-US"/>
        </w:rPr>
        <w:t>Regarding</w:t>
      </w:r>
      <w:r w:rsidR="002E1DA0">
        <w:rPr>
          <w:rFonts w:ascii="Arial" w:hAnsi="Arial" w:cs="Arial"/>
          <w:sz w:val="24"/>
          <w:szCs w:val="24"/>
          <w:lang w:val="en-US"/>
        </w:rPr>
        <w:t xml:space="preserve"> </w:t>
      </w:r>
      <w:r w:rsidR="002E1DA0" w:rsidRPr="007063CB">
        <w:rPr>
          <w:rFonts w:ascii="Arial" w:hAnsi="Arial" w:cs="Arial"/>
          <w:i/>
          <w:sz w:val="24"/>
          <w:szCs w:val="24"/>
          <w:lang w:val="en-US"/>
        </w:rPr>
        <w:t>Amakali</w:t>
      </w:r>
      <w:r w:rsidR="002E1DA0">
        <w:rPr>
          <w:rFonts w:ascii="Arial" w:hAnsi="Arial" w:cs="Arial"/>
          <w:sz w:val="24"/>
          <w:szCs w:val="24"/>
          <w:lang w:val="en-US"/>
        </w:rPr>
        <w:t xml:space="preserve">, the facts in that case are equally distinguishable from the facts of the present matter. In that matter the appellant was the defendant in the court </w:t>
      </w:r>
      <w:r w:rsidR="002E1DA0" w:rsidRPr="002E1DA0">
        <w:rPr>
          <w:rFonts w:ascii="Arial" w:hAnsi="Arial" w:cs="Arial"/>
          <w:i/>
          <w:sz w:val="24"/>
          <w:szCs w:val="24"/>
          <w:lang w:val="en-US"/>
        </w:rPr>
        <w:t>a quo</w:t>
      </w:r>
      <w:r w:rsidR="002E1DA0">
        <w:rPr>
          <w:rFonts w:ascii="Arial" w:hAnsi="Arial" w:cs="Arial"/>
          <w:sz w:val="24"/>
          <w:szCs w:val="24"/>
          <w:lang w:val="en-US"/>
        </w:rPr>
        <w:t xml:space="preserve">. He was granted leave in the court </w:t>
      </w:r>
      <w:r w:rsidR="002E1DA0" w:rsidRPr="00F942F8">
        <w:rPr>
          <w:rFonts w:ascii="Arial" w:hAnsi="Arial" w:cs="Arial"/>
          <w:i/>
          <w:sz w:val="24"/>
          <w:szCs w:val="24"/>
          <w:lang w:val="en-US"/>
        </w:rPr>
        <w:t>a quo</w:t>
      </w:r>
      <w:r w:rsidR="002E1DA0">
        <w:rPr>
          <w:rFonts w:ascii="Arial" w:hAnsi="Arial" w:cs="Arial"/>
          <w:sz w:val="24"/>
          <w:szCs w:val="24"/>
          <w:lang w:val="en-US"/>
        </w:rPr>
        <w:t xml:space="preserve"> to file </w:t>
      </w:r>
      <w:r w:rsidR="00123994">
        <w:rPr>
          <w:rFonts w:ascii="Arial" w:hAnsi="Arial" w:cs="Arial"/>
          <w:sz w:val="24"/>
          <w:szCs w:val="24"/>
          <w:lang w:val="en-US"/>
        </w:rPr>
        <w:t>h</w:t>
      </w:r>
      <w:r w:rsidR="002E1DA0">
        <w:rPr>
          <w:rFonts w:ascii="Arial" w:hAnsi="Arial" w:cs="Arial"/>
          <w:sz w:val="24"/>
          <w:szCs w:val="24"/>
          <w:lang w:val="en-US"/>
        </w:rPr>
        <w:t xml:space="preserve">is special plea on or before a specified date but failed to keep to the deadline. </w:t>
      </w:r>
      <w:r w:rsidR="008F13E4">
        <w:rPr>
          <w:rFonts w:ascii="Arial" w:hAnsi="Arial" w:cs="Arial"/>
          <w:sz w:val="24"/>
          <w:szCs w:val="24"/>
          <w:lang w:val="en-US"/>
        </w:rPr>
        <w:t>He</w:t>
      </w:r>
      <w:r w:rsidR="002E1DA0">
        <w:rPr>
          <w:rFonts w:ascii="Arial" w:hAnsi="Arial" w:cs="Arial"/>
          <w:sz w:val="24"/>
          <w:szCs w:val="24"/>
          <w:lang w:val="en-US"/>
        </w:rPr>
        <w:t xml:space="preserve"> applied for condonation and leave to file </w:t>
      </w:r>
      <w:r w:rsidR="00ED5C36">
        <w:rPr>
          <w:rFonts w:ascii="Arial" w:hAnsi="Arial" w:cs="Arial"/>
          <w:sz w:val="24"/>
          <w:szCs w:val="24"/>
          <w:lang w:val="en-US"/>
        </w:rPr>
        <w:t>his</w:t>
      </w:r>
      <w:r w:rsidR="002E1DA0">
        <w:rPr>
          <w:rFonts w:ascii="Arial" w:hAnsi="Arial" w:cs="Arial"/>
          <w:sz w:val="24"/>
          <w:szCs w:val="24"/>
          <w:lang w:val="en-US"/>
        </w:rPr>
        <w:t xml:space="preserve"> special plea. The application was refused whereupon the managing judge struck the special plea as well as the defence. The court held </w:t>
      </w:r>
      <w:r w:rsidR="002E1DA0" w:rsidRPr="00F942F8">
        <w:rPr>
          <w:rFonts w:ascii="Arial" w:hAnsi="Arial" w:cs="Arial"/>
          <w:i/>
          <w:sz w:val="24"/>
          <w:szCs w:val="24"/>
          <w:lang w:val="en-US"/>
        </w:rPr>
        <w:t>inter alia</w:t>
      </w:r>
      <w:r w:rsidR="002E1DA0">
        <w:rPr>
          <w:rFonts w:ascii="Arial" w:hAnsi="Arial" w:cs="Arial"/>
          <w:sz w:val="24"/>
          <w:szCs w:val="24"/>
          <w:lang w:val="en-US"/>
        </w:rPr>
        <w:t xml:space="preserve"> that it could not allow that the appellant’s door to justice was completely shut down through the striking of the appellant’s defence and by not allowing the appellant to make presentations </w:t>
      </w:r>
      <w:r w:rsidR="008F13E4">
        <w:rPr>
          <w:rFonts w:ascii="Arial" w:hAnsi="Arial" w:cs="Arial"/>
          <w:sz w:val="24"/>
          <w:szCs w:val="24"/>
          <w:lang w:val="en-US"/>
        </w:rPr>
        <w:t xml:space="preserve">as to </w:t>
      </w:r>
      <w:r w:rsidR="002E1DA0">
        <w:rPr>
          <w:rFonts w:ascii="Arial" w:hAnsi="Arial" w:cs="Arial"/>
          <w:sz w:val="24"/>
          <w:szCs w:val="24"/>
          <w:lang w:val="en-US"/>
        </w:rPr>
        <w:t>why the defence should not be struck. The appeal succeeded</w:t>
      </w:r>
      <w:r w:rsidR="008F13E4">
        <w:rPr>
          <w:rFonts w:ascii="Arial" w:hAnsi="Arial" w:cs="Arial"/>
          <w:sz w:val="24"/>
          <w:szCs w:val="24"/>
          <w:lang w:val="en-US"/>
        </w:rPr>
        <w:t>,</w:t>
      </w:r>
      <w:r w:rsidR="002E1DA0">
        <w:rPr>
          <w:rFonts w:ascii="Arial" w:hAnsi="Arial" w:cs="Arial"/>
          <w:sz w:val="24"/>
          <w:szCs w:val="24"/>
          <w:lang w:val="en-US"/>
        </w:rPr>
        <w:t xml:space="preserve"> and the matter was </w:t>
      </w:r>
      <w:r w:rsidR="002E1DA0">
        <w:rPr>
          <w:rFonts w:ascii="Arial" w:hAnsi="Arial" w:cs="Arial"/>
          <w:sz w:val="24"/>
          <w:szCs w:val="24"/>
          <w:lang w:val="en-US"/>
        </w:rPr>
        <w:lastRenderedPageBreak/>
        <w:t xml:space="preserve">remitted to the court </w:t>
      </w:r>
      <w:r w:rsidR="002E1DA0" w:rsidRPr="002E1DA0">
        <w:rPr>
          <w:rFonts w:ascii="Arial" w:hAnsi="Arial" w:cs="Arial"/>
          <w:i/>
          <w:sz w:val="24"/>
          <w:szCs w:val="24"/>
          <w:lang w:val="en-US"/>
        </w:rPr>
        <w:t>a quo</w:t>
      </w:r>
      <w:r w:rsidR="002E1DA0">
        <w:rPr>
          <w:rFonts w:ascii="Arial" w:hAnsi="Arial" w:cs="Arial"/>
          <w:sz w:val="24"/>
          <w:szCs w:val="24"/>
          <w:lang w:val="en-US"/>
        </w:rPr>
        <w:t>.</w:t>
      </w:r>
      <w:r w:rsidR="001B1481">
        <w:rPr>
          <w:rFonts w:ascii="Arial" w:hAnsi="Arial" w:cs="Arial"/>
          <w:sz w:val="24"/>
          <w:szCs w:val="24"/>
          <w:lang w:val="en-US"/>
        </w:rPr>
        <w:t xml:space="preserve"> The distinguishing features between the two matters are obvious.</w:t>
      </w:r>
    </w:p>
    <w:p w:rsidR="007B59D7" w:rsidRPr="0075272C" w:rsidRDefault="007B59D7" w:rsidP="0075272C">
      <w:pPr>
        <w:rPr>
          <w:rFonts w:ascii="Arial" w:hAnsi="Arial" w:cs="Arial"/>
          <w:sz w:val="24"/>
          <w:szCs w:val="24"/>
        </w:rPr>
      </w:pPr>
    </w:p>
    <w:p w:rsidR="007B59D7" w:rsidRDefault="007B59D7" w:rsidP="007B59D7">
      <w:pPr>
        <w:pStyle w:val="NoSpacing"/>
        <w:numPr>
          <w:ilvl w:val="0"/>
          <w:numId w:val="1"/>
        </w:numPr>
        <w:spacing w:line="480" w:lineRule="auto"/>
        <w:ind w:left="0" w:firstLine="0"/>
        <w:jc w:val="both"/>
        <w:rPr>
          <w:rFonts w:ascii="Arial" w:hAnsi="Arial" w:cs="Arial"/>
          <w:sz w:val="24"/>
          <w:szCs w:val="24"/>
        </w:rPr>
      </w:pPr>
      <w:r w:rsidRPr="007B59D7">
        <w:rPr>
          <w:rFonts w:ascii="Arial" w:hAnsi="Arial" w:cs="Arial"/>
          <w:sz w:val="24"/>
          <w:szCs w:val="24"/>
        </w:rPr>
        <w:t xml:space="preserve">In the light of the authorities referred to above and further considerations, the answer to the second question posed earlier, on this aspect, becomes self-evident, namely that an aspirant appellant who did not oppose the relief sought in the proceedings </w:t>
      </w:r>
      <w:r w:rsidR="00D04599">
        <w:rPr>
          <w:rFonts w:ascii="Arial" w:hAnsi="Arial" w:cs="Arial"/>
          <w:sz w:val="24"/>
          <w:szCs w:val="24"/>
        </w:rPr>
        <w:t>at first instance</w:t>
      </w:r>
      <w:r w:rsidRPr="007B59D7">
        <w:rPr>
          <w:rFonts w:ascii="Arial" w:hAnsi="Arial" w:cs="Arial"/>
          <w:sz w:val="24"/>
          <w:szCs w:val="24"/>
        </w:rPr>
        <w:t xml:space="preserve">, and a judgment or order is granted against him or her in his or her absence, is not entitled to appeal to this court as of right. He or she has two options: One option is to apply for a rescission of the judgment or order of the court </w:t>
      </w:r>
      <w:r w:rsidRPr="00B637F4">
        <w:rPr>
          <w:rFonts w:ascii="Arial" w:hAnsi="Arial" w:cs="Arial"/>
          <w:i/>
          <w:sz w:val="24"/>
          <w:szCs w:val="24"/>
        </w:rPr>
        <w:t>a quo</w:t>
      </w:r>
      <w:r w:rsidRPr="007B59D7">
        <w:rPr>
          <w:rFonts w:ascii="Arial" w:hAnsi="Arial" w:cs="Arial"/>
          <w:sz w:val="24"/>
          <w:szCs w:val="24"/>
        </w:rPr>
        <w:t xml:space="preserve"> and only once the application for rescission has been refuse</w:t>
      </w:r>
      <w:r w:rsidR="00D04599">
        <w:rPr>
          <w:rFonts w:ascii="Arial" w:hAnsi="Arial" w:cs="Arial"/>
          <w:sz w:val="24"/>
          <w:szCs w:val="24"/>
        </w:rPr>
        <w:t>d may</w:t>
      </w:r>
      <w:r w:rsidRPr="007B59D7">
        <w:rPr>
          <w:rFonts w:ascii="Arial" w:hAnsi="Arial" w:cs="Arial"/>
          <w:sz w:val="24"/>
          <w:szCs w:val="24"/>
        </w:rPr>
        <w:t xml:space="preserve"> he or she appeal to this court. The other option is that he or she has to apply to the court </w:t>
      </w:r>
      <w:r w:rsidRPr="00B637F4">
        <w:rPr>
          <w:rFonts w:ascii="Arial" w:hAnsi="Arial" w:cs="Arial"/>
          <w:i/>
          <w:sz w:val="24"/>
          <w:szCs w:val="24"/>
        </w:rPr>
        <w:t>a quo</w:t>
      </w:r>
      <w:r w:rsidRPr="007B59D7">
        <w:rPr>
          <w:rFonts w:ascii="Arial" w:hAnsi="Arial" w:cs="Arial"/>
          <w:sz w:val="24"/>
          <w:szCs w:val="24"/>
        </w:rPr>
        <w:t xml:space="preserve"> for leave to appeal against the judgment or order of the court </w:t>
      </w:r>
      <w:r w:rsidRPr="00B637F4">
        <w:rPr>
          <w:rFonts w:ascii="Arial" w:hAnsi="Arial" w:cs="Arial"/>
          <w:i/>
          <w:sz w:val="24"/>
          <w:szCs w:val="24"/>
        </w:rPr>
        <w:t>a quo</w:t>
      </w:r>
      <w:r w:rsidRPr="007B59D7">
        <w:rPr>
          <w:rFonts w:ascii="Arial" w:hAnsi="Arial" w:cs="Arial"/>
          <w:sz w:val="24"/>
          <w:szCs w:val="24"/>
        </w:rPr>
        <w:t xml:space="preserve"> and only </w:t>
      </w:r>
      <w:r w:rsidR="00D04599">
        <w:rPr>
          <w:rFonts w:ascii="Arial" w:hAnsi="Arial" w:cs="Arial"/>
          <w:sz w:val="24"/>
          <w:szCs w:val="24"/>
        </w:rPr>
        <w:t>once leave has been granted may</w:t>
      </w:r>
      <w:r w:rsidRPr="007B59D7">
        <w:rPr>
          <w:rFonts w:ascii="Arial" w:hAnsi="Arial" w:cs="Arial"/>
          <w:sz w:val="24"/>
          <w:szCs w:val="24"/>
        </w:rPr>
        <w:t xml:space="preserve"> he or she appeal to this </w:t>
      </w:r>
      <w:r w:rsidR="00C65FBC">
        <w:rPr>
          <w:rFonts w:ascii="Arial" w:hAnsi="Arial" w:cs="Arial"/>
          <w:sz w:val="24"/>
          <w:szCs w:val="24"/>
        </w:rPr>
        <w:t>C</w:t>
      </w:r>
      <w:r w:rsidRPr="007B59D7">
        <w:rPr>
          <w:rFonts w:ascii="Arial" w:hAnsi="Arial" w:cs="Arial"/>
          <w:sz w:val="24"/>
          <w:szCs w:val="24"/>
        </w:rPr>
        <w:t>ourt.</w:t>
      </w:r>
    </w:p>
    <w:p w:rsidR="0075272C" w:rsidRDefault="0075272C" w:rsidP="0075272C">
      <w:pPr>
        <w:pStyle w:val="ListParagraph"/>
        <w:rPr>
          <w:rFonts w:ascii="Arial" w:hAnsi="Arial" w:cs="Arial"/>
          <w:sz w:val="24"/>
          <w:szCs w:val="24"/>
        </w:rPr>
      </w:pPr>
    </w:p>
    <w:p w:rsidR="0075272C" w:rsidRPr="00F942F8" w:rsidRDefault="0075272C" w:rsidP="0075272C">
      <w:pPr>
        <w:pStyle w:val="NoSpacing"/>
        <w:numPr>
          <w:ilvl w:val="0"/>
          <w:numId w:val="1"/>
        </w:numPr>
        <w:spacing w:line="480" w:lineRule="auto"/>
        <w:ind w:left="0" w:firstLine="0"/>
        <w:jc w:val="both"/>
        <w:rPr>
          <w:rFonts w:ascii="Arial" w:hAnsi="Arial" w:cs="Arial"/>
          <w:sz w:val="24"/>
          <w:szCs w:val="24"/>
        </w:rPr>
      </w:pPr>
      <w:r w:rsidRPr="0075272C">
        <w:rPr>
          <w:rFonts w:ascii="Arial" w:hAnsi="Arial" w:cs="Arial"/>
          <w:sz w:val="24"/>
          <w:szCs w:val="24"/>
        </w:rPr>
        <w:t xml:space="preserve">It is common cause in the present matter that the appellant did not oppose the granting of the orders in the court </w:t>
      </w:r>
      <w:r w:rsidRPr="00D81CFE">
        <w:rPr>
          <w:rFonts w:ascii="Arial" w:hAnsi="Arial" w:cs="Arial"/>
          <w:i/>
          <w:sz w:val="24"/>
          <w:szCs w:val="24"/>
        </w:rPr>
        <w:t>a quo</w:t>
      </w:r>
      <w:r w:rsidRPr="0075272C">
        <w:rPr>
          <w:rFonts w:ascii="Arial" w:hAnsi="Arial" w:cs="Arial"/>
          <w:sz w:val="24"/>
          <w:szCs w:val="24"/>
        </w:rPr>
        <w:t xml:space="preserve">. The orders were granted by the court </w:t>
      </w:r>
      <w:r w:rsidRPr="00D81CFE">
        <w:rPr>
          <w:rFonts w:ascii="Arial" w:hAnsi="Arial" w:cs="Arial"/>
          <w:i/>
          <w:sz w:val="24"/>
          <w:szCs w:val="24"/>
        </w:rPr>
        <w:t>a quo</w:t>
      </w:r>
      <w:r w:rsidRPr="0075272C">
        <w:rPr>
          <w:rFonts w:ascii="Arial" w:hAnsi="Arial" w:cs="Arial"/>
          <w:sz w:val="24"/>
          <w:szCs w:val="24"/>
        </w:rPr>
        <w:t>, in the absence of the appellant. They thus lack the attributes of appealability.</w:t>
      </w:r>
    </w:p>
    <w:p w:rsidR="00F942F8" w:rsidRPr="00F942F8" w:rsidRDefault="00F942F8" w:rsidP="00F942F8">
      <w:pPr>
        <w:rPr>
          <w:rFonts w:ascii="Arial" w:hAnsi="Arial" w:cs="Arial"/>
          <w:sz w:val="24"/>
          <w:szCs w:val="24"/>
        </w:rPr>
      </w:pPr>
    </w:p>
    <w:p w:rsidR="00F942F8" w:rsidRPr="00842FF2" w:rsidRDefault="00F942F8" w:rsidP="00F942F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lang w:val="en-US"/>
        </w:rPr>
        <w:t>It follows thus</w:t>
      </w:r>
      <w:r w:rsidR="008F13E4">
        <w:rPr>
          <w:rFonts w:ascii="Arial" w:hAnsi="Arial" w:cs="Arial"/>
          <w:sz w:val="24"/>
          <w:szCs w:val="24"/>
          <w:lang w:val="en-US"/>
        </w:rPr>
        <w:t xml:space="preserve"> that</w:t>
      </w:r>
      <w:r>
        <w:rPr>
          <w:rFonts w:ascii="Arial" w:hAnsi="Arial" w:cs="Arial"/>
          <w:sz w:val="24"/>
          <w:szCs w:val="24"/>
          <w:lang w:val="en-US"/>
        </w:rPr>
        <w:t xml:space="preserve"> the appellant is </w:t>
      </w:r>
      <w:r w:rsidR="00123994">
        <w:rPr>
          <w:rFonts w:ascii="Arial" w:hAnsi="Arial" w:cs="Arial"/>
          <w:sz w:val="24"/>
          <w:szCs w:val="24"/>
          <w:lang w:val="en-US"/>
        </w:rPr>
        <w:t>prematurely</w:t>
      </w:r>
      <w:r>
        <w:rPr>
          <w:rFonts w:ascii="Arial" w:hAnsi="Arial" w:cs="Arial"/>
          <w:sz w:val="24"/>
          <w:szCs w:val="24"/>
          <w:lang w:val="en-US"/>
        </w:rPr>
        <w:t xml:space="preserve"> before </w:t>
      </w:r>
      <w:r w:rsidR="00197182">
        <w:rPr>
          <w:rFonts w:ascii="Arial" w:hAnsi="Arial" w:cs="Arial"/>
          <w:sz w:val="24"/>
          <w:szCs w:val="24"/>
          <w:lang w:val="en-US"/>
        </w:rPr>
        <w:t>this Court</w:t>
      </w:r>
      <w:r>
        <w:rPr>
          <w:rFonts w:ascii="Arial" w:hAnsi="Arial" w:cs="Arial"/>
          <w:sz w:val="24"/>
          <w:szCs w:val="24"/>
          <w:lang w:val="en-US"/>
        </w:rPr>
        <w:t xml:space="preserve"> until the court </w:t>
      </w:r>
      <w:r w:rsidRPr="00F942F8">
        <w:rPr>
          <w:rFonts w:ascii="Arial" w:hAnsi="Arial" w:cs="Arial"/>
          <w:i/>
          <w:sz w:val="24"/>
          <w:szCs w:val="24"/>
          <w:lang w:val="en-US"/>
        </w:rPr>
        <w:t>a quo</w:t>
      </w:r>
      <w:r>
        <w:rPr>
          <w:rFonts w:ascii="Arial" w:hAnsi="Arial" w:cs="Arial"/>
          <w:sz w:val="24"/>
          <w:szCs w:val="24"/>
          <w:lang w:val="en-US"/>
        </w:rPr>
        <w:t xml:space="preserve"> has been asked to rescind its order</w:t>
      </w:r>
      <w:r w:rsidR="00275AE7">
        <w:rPr>
          <w:rFonts w:ascii="Arial" w:hAnsi="Arial" w:cs="Arial"/>
          <w:sz w:val="24"/>
          <w:szCs w:val="24"/>
          <w:lang w:val="en-US"/>
        </w:rPr>
        <w:t>s</w:t>
      </w:r>
      <w:r>
        <w:rPr>
          <w:rFonts w:ascii="Arial" w:hAnsi="Arial" w:cs="Arial"/>
          <w:sz w:val="24"/>
          <w:szCs w:val="24"/>
          <w:lang w:val="en-US"/>
        </w:rPr>
        <w:t xml:space="preserve"> and has dismissed the rescission application</w:t>
      </w:r>
      <w:r w:rsidR="00275AE7">
        <w:rPr>
          <w:rFonts w:ascii="Arial" w:hAnsi="Arial" w:cs="Arial"/>
          <w:sz w:val="24"/>
          <w:szCs w:val="24"/>
          <w:lang w:val="en-US"/>
        </w:rPr>
        <w:t>. Alternatively</w:t>
      </w:r>
      <w:r w:rsidR="008F13E4">
        <w:rPr>
          <w:rFonts w:ascii="Arial" w:hAnsi="Arial" w:cs="Arial"/>
          <w:sz w:val="24"/>
          <w:szCs w:val="24"/>
          <w:lang w:val="en-US"/>
        </w:rPr>
        <w:t>,</w:t>
      </w:r>
      <w:r w:rsidR="00275AE7">
        <w:rPr>
          <w:rFonts w:ascii="Arial" w:hAnsi="Arial" w:cs="Arial"/>
          <w:sz w:val="24"/>
          <w:szCs w:val="24"/>
          <w:lang w:val="en-US"/>
        </w:rPr>
        <w:t xml:space="preserve"> the court </w:t>
      </w:r>
      <w:r w:rsidR="00275AE7" w:rsidRPr="008C6F45">
        <w:rPr>
          <w:rFonts w:ascii="Arial" w:hAnsi="Arial" w:cs="Arial"/>
          <w:i/>
          <w:sz w:val="24"/>
          <w:szCs w:val="24"/>
          <w:lang w:val="en-US"/>
        </w:rPr>
        <w:t>a quo</w:t>
      </w:r>
      <w:r>
        <w:rPr>
          <w:rFonts w:ascii="Arial" w:hAnsi="Arial" w:cs="Arial"/>
          <w:sz w:val="24"/>
          <w:szCs w:val="24"/>
          <w:lang w:val="en-US"/>
        </w:rPr>
        <w:t xml:space="preserve"> has refused the appellant’s application for leave to appeal. The appeal is therefore not properly before </w:t>
      </w:r>
      <w:r w:rsidR="00197182">
        <w:rPr>
          <w:rFonts w:ascii="Arial" w:hAnsi="Arial" w:cs="Arial"/>
          <w:sz w:val="24"/>
          <w:szCs w:val="24"/>
          <w:lang w:val="en-US"/>
        </w:rPr>
        <w:t>this Court</w:t>
      </w:r>
      <w:r>
        <w:rPr>
          <w:rFonts w:ascii="Arial" w:hAnsi="Arial" w:cs="Arial"/>
          <w:sz w:val="24"/>
          <w:szCs w:val="24"/>
          <w:lang w:val="en-US"/>
        </w:rPr>
        <w:t>.</w:t>
      </w:r>
    </w:p>
    <w:p w:rsidR="00842FF2" w:rsidRPr="001F4A57" w:rsidRDefault="00842FF2" w:rsidP="00842FF2">
      <w:pPr>
        <w:pStyle w:val="NoSpacing"/>
        <w:spacing w:line="480" w:lineRule="auto"/>
        <w:jc w:val="both"/>
        <w:rPr>
          <w:rFonts w:ascii="Arial" w:hAnsi="Arial" w:cs="Arial"/>
          <w:sz w:val="24"/>
          <w:szCs w:val="24"/>
        </w:rPr>
      </w:pPr>
    </w:p>
    <w:p w:rsidR="00F942F8" w:rsidRDefault="00E308F5" w:rsidP="0007242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lang w:val="en-US"/>
        </w:rPr>
        <w:lastRenderedPageBreak/>
        <w:t>In the result the appeal is struck from the roll with costs</w:t>
      </w:r>
      <w:r>
        <w:rPr>
          <w:rFonts w:ascii="Arial" w:hAnsi="Arial" w:cs="Arial"/>
          <w:sz w:val="24"/>
          <w:szCs w:val="24"/>
        </w:rPr>
        <w:t xml:space="preserve"> such costs to inc</w:t>
      </w:r>
      <w:r w:rsidR="00275AE7">
        <w:rPr>
          <w:rFonts w:ascii="Arial" w:hAnsi="Arial" w:cs="Arial"/>
          <w:sz w:val="24"/>
          <w:szCs w:val="24"/>
        </w:rPr>
        <w:t>lude the costs of one instructing legal practitioner and two instructed legal practitioners</w:t>
      </w:r>
      <w:r>
        <w:rPr>
          <w:rFonts w:ascii="Arial" w:hAnsi="Arial" w:cs="Arial"/>
          <w:sz w:val="24"/>
          <w:szCs w:val="24"/>
        </w:rPr>
        <w:t>.</w:t>
      </w:r>
    </w:p>
    <w:p w:rsidR="00B75113" w:rsidRDefault="00B75113" w:rsidP="003226F9">
      <w:pPr>
        <w:pStyle w:val="NoSpacing"/>
        <w:rPr>
          <w:rFonts w:ascii="Arial" w:hAnsi="Arial" w:cs="Arial"/>
          <w:b/>
          <w:sz w:val="24"/>
          <w:szCs w:val="24"/>
        </w:rPr>
      </w:pPr>
    </w:p>
    <w:p w:rsidR="00525DE4" w:rsidRDefault="00525DE4" w:rsidP="003226F9">
      <w:pPr>
        <w:pStyle w:val="NoSpacing"/>
        <w:rPr>
          <w:rFonts w:ascii="Arial" w:hAnsi="Arial" w:cs="Arial"/>
          <w:b/>
          <w:sz w:val="24"/>
          <w:szCs w:val="24"/>
        </w:rPr>
      </w:pPr>
    </w:p>
    <w:p w:rsidR="0071357C" w:rsidRDefault="0071357C" w:rsidP="003226F9">
      <w:pPr>
        <w:pStyle w:val="NoSpacing"/>
        <w:rPr>
          <w:rFonts w:ascii="Arial" w:hAnsi="Arial" w:cs="Arial"/>
          <w:b/>
          <w:sz w:val="24"/>
          <w:szCs w:val="24"/>
        </w:rPr>
      </w:pPr>
    </w:p>
    <w:p w:rsidR="00265918" w:rsidRDefault="00265918" w:rsidP="003226F9">
      <w:pPr>
        <w:pStyle w:val="NoSpacing"/>
        <w:rPr>
          <w:rFonts w:ascii="Arial" w:hAnsi="Arial" w:cs="Arial"/>
          <w:b/>
          <w:sz w:val="24"/>
          <w:szCs w:val="24"/>
        </w:rPr>
      </w:pPr>
    </w:p>
    <w:p w:rsidR="00265918" w:rsidRPr="00991107" w:rsidRDefault="00265918" w:rsidP="003226F9">
      <w:pPr>
        <w:pStyle w:val="NoSpacing"/>
        <w:rPr>
          <w:rFonts w:ascii="Arial" w:hAnsi="Arial" w:cs="Arial"/>
          <w:b/>
          <w:sz w:val="24"/>
          <w:szCs w:val="24"/>
        </w:rPr>
      </w:pPr>
    </w:p>
    <w:p w:rsidR="003226F9" w:rsidRPr="00F4471E" w:rsidRDefault="003226F9" w:rsidP="003226F9">
      <w:pPr>
        <w:spacing w:after="0" w:line="276" w:lineRule="auto"/>
        <w:jc w:val="both"/>
        <w:rPr>
          <w:rFonts w:ascii="Arial" w:hAnsi="Arial" w:cs="Arial"/>
          <w:b/>
          <w:sz w:val="24"/>
          <w:szCs w:val="24"/>
        </w:rPr>
      </w:pPr>
      <w:r>
        <w:rPr>
          <w:rFonts w:ascii="Arial" w:hAnsi="Arial" w:cs="Arial"/>
          <w:b/>
          <w:sz w:val="24"/>
          <w:szCs w:val="24"/>
        </w:rPr>
        <w:t>__________________</w:t>
      </w:r>
    </w:p>
    <w:p w:rsidR="003226F9" w:rsidRDefault="00525DE4" w:rsidP="003226F9">
      <w:pPr>
        <w:spacing w:after="0" w:line="240" w:lineRule="auto"/>
        <w:jc w:val="both"/>
        <w:rPr>
          <w:rFonts w:ascii="Arial" w:hAnsi="Arial" w:cs="Arial"/>
          <w:b/>
          <w:sz w:val="24"/>
          <w:szCs w:val="24"/>
        </w:rPr>
      </w:pPr>
      <w:r>
        <w:rPr>
          <w:rFonts w:ascii="Arial" w:hAnsi="Arial" w:cs="Arial"/>
          <w:b/>
          <w:sz w:val="24"/>
          <w:szCs w:val="24"/>
        </w:rPr>
        <w:t>ANGULA</w:t>
      </w:r>
      <w:r w:rsidR="003226F9">
        <w:rPr>
          <w:rFonts w:ascii="Arial" w:hAnsi="Arial" w:cs="Arial"/>
          <w:b/>
          <w:sz w:val="24"/>
          <w:szCs w:val="24"/>
        </w:rPr>
        <w:t xml:space="preserve"> </w:t>
      </w:r>
      <w:r>
        <w:rPr>
          <w:rFonts w:ascii="Arial" w:hAnsi="Arial" w:cs="Arial"/>
          <w:b/>
          <w:sz w:val="24"/>
          <w:szCs w:val="24"/>
        </w:rPr>
        <w:t>A</w:t>
      </w:r>
      <w:r w:rsidR="003226F9">
        <w:rPr>
          <w:rFonts w:ascii="Arial" w:hAnsi="Arial" w:cs="Arial"/>
          <w:b/>
          <w:sz w:val="24"/>
          <w:szCs w:val="24"/>
        </w:rPr>
        <w:t>JA</w:t>
      </w:r>
    </w:p>
    <w:p w:rsidR="003226F9" w:rsidRDefault="003226F9" w:rsidP="003226F9">
      <w:pPr>
        <w:spacing w:after="0" w:line="240" w:lineRule="auto"/>
        <w:jc w:val="both"/>
        <w:rPr>
          <w:rFonts w:ascii="Arial" w:hAnsi="Arial" w:cs="Arial"/>
          <w:b/>
          <w:sz w:val="24"/>
          <w:szCs w:val="24"/>
        </w:rPr>
      </w:pPr>
    </w:p>
    <w:p w:rsidR="00B6135E" w:rsidRDefault="00B6135E" w:rsidP="003226F9">
      <w:pPr>
        <w:spacing w:after="0" w:line="240" w:lineRule="auto"/>
        <w:jc w:val="both"/>
        <w:rPr>
          <w:rFonts w:ascii="Arial" w:hAnsi="Arial" w:cs="Arial"/>
          <w:b/>
          <w:sz w:val="24"/>
          <w:szCs w:val="24"/>
        </w:rPr>
      </w:pPr>
    </w:p>
    <w:p w:rsidR="00B6135E" w:rsidRDefault="00B6135E" w:rsidP="003226F9">
      <w:pPr>
        <w:spacing w:after="0" w:line="240" w:lineRule="auto"/>
        <w:jc w:val="both"/>
        <w:rPr>
          <w:rFonts w:ascii="Arial" w:hAnsi="Arial" w:cs="Arial"/>
          <w:b/>
          <w:sz w:val="24"/>
          <w:szCs w:val="24"/>
        </w:rPr>
      </w:pPr>
    </w:p>
    <w:p w:rsidR="00265918" w:rsidRDefault="00265918" w:rsidP="003226F9">
      <w:pPr>
        <w:spacing w:after="0" w:line="240" w:lineRule="auto"/>
        <w:jc w:val="both"/>
        <w:rPr>
          <w:rFonts w:ascii="Arial" w:hAnsi="Arial" w:cs="Arial"/>
          <w:b/>
          <w:sz w:val="24"/>
          <w:szCs w:val="24"/>
        </w:rPr>
      </w:pPr>
    </w:p>
    <w:p w:rsidR="00265918" w:rsidRDefault="00265918" w:rsidP="003226F9">
      <w:pPr>
        <w:spacing w:after="0" w:line="240" w:lineRule="auto"/>
        <w:jc w:val="both"/>
        <w:rPr>
          <w:rFonts w:ascii="Arial" w:hAnsi="Arial" w:cs="Arial"/>
          <w:b/>
          <w:sz w:val="24"/>
          <w:szCs w:val="24"/>
        </w:rPr>
      </w:pPr>
    </w:p>
    <w:p w:rsidR="003226F9" w:rsidRDefault="003226F9" w:rsidP="003226F9">
      <w:pPr>
        <w:spacing w:after="0" w:line="240" w:lineRule="auto"/>
        <w:jc w:val="both"/>
        <w:rPr>
          <w:rFonts w:ascii="Arial" w:hAnsi="Arial" w:cs="Arial"/>
          <w:b/>
          <w:sz w:val="24"/>
          <w:szCs w:val="24"/>
        </w:rPr>
      </w:pPr>
      <w:r>
        <w:rPr>
          <w:rFonts w:ascii="Arial" w:hAnsi="Arial" w:cs="Arial"/>
          <w:b/>
          <w:sz w:val="24"/>
          <w:szCs w:val="24"/>
        </w:rPr>
        <w:t>__________________</w:t>
      </w:r>
    </w:p>
    <w:p w:rsidR="003226F9" w:rsidRDefault="00525DE4" w:rsidP="003226F9">
      <w:pPr>
        <w:spacing w:after="0" w:line="240" w:lineRule="auto"/>
        <w:jc w:val="both"/>
        <w:rPr>
          <w:rFonts w:ascii="Arial" w:hAnsi="Arial" w:cs="Arial"/>
          <w:b/>
          <w:sz w:val="24"/>
          <w:szCs w:val="24"/>
        </w:rPr>
      </w:pPr>
      <w:r>
        <w:rPr>
          <w:rFonts w:ascii="Arial" w:hAnsi="Arial" w:cs="Arial"/>
          <w:b/>
          <w:sz w:val="24"/>
          <w:szCs w:val="24"/>
        </w:rPr>
        <w:t>DAMASEB</w:t>
      </w:r>
      <w:r w:rsidR="00931D03">
        <w:rPr>
          <w:rFonts w:ascii="Arial" w:hAnsi="Arial" w:cs="Arial"/>
          <w:b/>
          <w:sz w:val="24"/>
          <w:szCs w:val="24"/>
        </w:rPr>
        <w:t xml:space="preserve"> </w:t>
      </w:r>
      <w:r>
        <w:rPr>
          <w:rFonts w:ascii="Arial" w:hAnsi="Arial" w:cs="Arial"/>
          <w:b/>
          <w:sz w:val="24"/>
          <w:szCs w:val="24"/>
        </w:rPr>
        <w:t>D</w:t>
      </w:r>
      <w:r w:rsidR="00931D03">
        <w:rPr>
          <w:rFonts w:ascii="Arial" w:hAnsi="Arial" w:cs="Arial"/>
          <w:b/>
          <w:sz w:val="24"/>
          <w:szCs w:val="24"/>
        </w:rPr>
        <w:t>CJ</w:t>
      </w:r>
    </w:p>
    <w:p w:rsidR="003226F9" w:rsidRDefault="003226F9" w:rsidP="003226F9">
      <w:pPr>
        <w:spacing w:after="0" w:line="240" w:lineRule="auto"/>
        <w:jc w:val="both"/>
        <w:rPr>
          <w:rFonts w:ascii="Arial" w:hAnsi="Arial" w:cs="Arial"/>
          <w:b/>
          <w:sz w:val="24"/>
          <w:szCs w:val="24"/>
        </w:rPr>
      </w:pPr>
    </w:p>
    <w:p w:rsidR="006F5981" w:rsidRDefault="006F5981" w:rsidP="003226F9">
      <w:pPr>
        <w:spacing w:after="0" w:line="240" w:lineRule="auto"/>
        <w:jc w:val="both"/>
        <w:rPr>
          <w:rFonts w:ascii="Arial" w:hAnsi="Arial" w:cs="Arial"/>
          <w:b/>
          <w:sz w:val="24"/>
          <w:szCs w:val="24"/>
        </w:rPr>
      </w:pPr>
    </w:p>
    <w:p w:rsidR="0077373A" w:rsidRDefault="0077373A" w:rsidP="003226F9">
      <w:pPr>
        <w:spacing w:after="0" w:line="240" w:lineRule="auto"/>
        <w:jc w:val="both"/>
        <w:rPr>
          <w:rFonts w:ascii="Arial" w:hAnsi="Arial" w:cs="Arial"/>
          <w:b/>
          <w:sz w:val="24"/>
          <w:szCs w:val="24"/>
        </w:rPr>
      </w:pPr>
    </w:p>
    <w:p w:rsidR="00265918" w:rsidRDefault="00265918" w:rsidP="003226F9">
      <w:pPr>
        <w:spacing w:after="0" w:line="240" w:lineRule="auto"/>
        <w:jc w:val="both"/>
        <w:rPr>
          <w:rFonts w:ascii="Arial" w:hAnsi="Arial" w:cs="Arial"/>
          <w:b/>
          <w:sz w:val="24"/>
          <w:szCs w:val="24"/>
        </w:rPr>
      </w:pPr>
    </w:p>
    <w:p w:rsidR="00265918" w:rsidRDefault="00265918" w:rsidP="003226F9">
      <w:pPr>
        <w:spacing w:after="0" w:line="240" w:lineRule="auto"/>
        <w:jc w:val="both"/>
        <w:rPr>
          <w:rFonts w:ascii="Arial" w:hAnsi="Arial" w:cs="Arial"/>
          <w:b/>
          <w:sz w:val="24"/>
          <w:szCs w:val="24"/>
        </w:rPr>
      </w:pPr>
    </w:p>
    <w:p w:rsidR="003226F9" w:rsidRDefault="003226F9" w:rsidP="003226F9">
      <w:pPr>
        <w:spacing w:after="0" w:line="240" w:lineRule="auto"/>
        <w:jc w:val="both"/>
        <w:rPr>
          <w:rFonts w:ascii="Arial" w:hAnsi="Arial" w:cs="Arial"/>
          <w:b/>
          <w:sz w:val="24"/>
          <w:szCs w:val="24"/>
        </w:rPr>
      </w:pPr>
      <w:r>
        <w:rPr>
          <w:rFonts w:ascii="Arial" w:hAnsi="Arial" w:cs="Arial"/>
          <w:b/>
          <w:sz w:val="24"/>
          <w:szCs w:val="24"/>
        </w:rPr>
        <w:t>__________________</w:t>
      </w:r>
    </w:p>
    <w:p w:rsidR="003226F9" w:rsidRPr="0085719E" w:rsidRDefault="00D34CEF" w:rsidP="003226F9">
      <w:pPr>
        <w:pStyle w:val="BodyText"/>
        <w:autoSpaceDE w:val="0"/>
        <w:autoSpaceDN w:val="0"/>
        <w:adjustRightInd w:val="0"/>
        <w:spacing w:line="480" w:lineRule="auto"/>
        <w:jc w:val="both"/>
        <w:rPr>
          <w:rFonts w:ascii="Arial" w:hAnsi="Arial" w:cs="Arial"/>
          <w:b/>
        </w:rPr>
      </w:pPr>
      <w:r>
        <w:rPr>
          <w:rFonts w:ascii="Arial" w:hAnsi="Arial" w:cs="Arial"/>
          <w:b/>
        </w:rPr>
        <w:t>PRINSLOO</w:t>
      </w:r>
      <w:r w:rsidR="00931D03">
        <w:rPr>
          <w:rFonts w:ascii="Arial" w:hAnsi="Arial" w:cs="Arial"/>
          <w:b/>
        </w:rPr>
        <w:t xml:space="preserve"> AJA</w:t>
      </w:r>
    </w:p>
    <w:p w:rsidR="00D1084A" w:rsidRDefault="00D1084A" w:rsidP="003226F9">
      <w:pPr>
        <w:pStyle w:val="BodyText"/>
        <w:autoSpaceDE w:val="0"/>
        <w:autoSpaceDN w:val="0"/>
        <w:adjustRightInd w:val="0"/>
        <w:spacing w:line="480" w:lineRule="auto"/>
        <w:jc w:val="both"/>
        <w:rPr>
          <w:rFonts w:ascii="Arial" w:hAnsi="Arial" w:cs="Arial"/>
        </w:rPr>
      </w:pPr>
    </w:p>
    <w:p w:rsidR="00D1084A" w:rsidRDefault="00D1084A" w:rsidP="003226F9">
      <w:pPr>
        <w:pStyle w:val="BodyText"/>
        <w:autoSpaceDE w:val="0"/>
        <w:autoSpaceDN w:val="0"/>
        <w:adjustRightInd w:val="0"/>
        <w:spacing w:line="480" w:lineRule="auto"/>
        <w:jc w:val="both"/>
        <w:rPr>
          <w:rFonts w:ascii="Arial" w:hAnsi="Arial" w:cs="Arial"/>
        </w:rPr>
      </w:pPr>
    </w:p>
    <w:p w:rsidR="00D1084A" w:rsidRDefault="00D1084A" w:rsidP="003226F9">
      <w:pPr>
        <w:pStyle w:val="BodyText"/>
        <w:autoSpaceDE w:val="0"/>
        <w:autoSpaceDN w:val="0"/>
        <w:adjustRightInd w:val="0"/>
        <w:spacing w:line="480" w:lineRule="auto"/>
        <w:jc w:val="both"/>
        <w:rPr>
          <w:rFonts w:ascii="Arial" w:hAnsi="Arial" w:cs="Arial"/>
        </w:rPr>
      </w:pPr>
    </w:p>
    <w:p w:rsidR="00D1084A" w:rsidRDefault="00D1084A" w:rsidP="003226F9">
      <w:pPr>
        <w:pStyle w:val="BodyText"/>
        <w:autoSpaceDE w:val="0"/>
        <w:autoSpaceDN w:val="0"/>
        <w:adjustRightInd w:val="0"/>
        <w:spacing w:line="480" w:lineRule="auto"/>
        <w:jc w:val="both"/>
        <w:rPr>
          <w:rFonts w:ascii="Arial" w:hAnsi="Arial" w:cs="Arial"/>
        </w:rPr>
      </w:pPr>
    </w:p>
    <w:p w:rsidR="00D1084A" w:rsidRDefault="00D1084A" w:rsidP="003226F9">
      <w:pPr>
        <w:pStyle w:val="BodyText"/>
        <w:autoSpaceDE w:val="0"/>
        <w:autoSpaceDN w:val="0"/>
        <w:adjustRightInd w:val="0"/>
        <w:spacing w:line="480" w:lineRule="auto"/>
        <w:jc w:val="both"/>
        <w:rPr>
          <w:rFonts w:ascii="Arial" w:hAnsi="Arial" w:cs="Arial"/>
        </w:rPr>
      </w:pPr>
    </w:p>
    <w:p w:rsidR="00D1084A" w:rsidRDefault="00D1084A" w:rsidP="003226F9">
      <w:pPr>
        <w:pStyle w:val="BodyText"/>
        <w:autoSpaceDE w:val="0"/>
        <w:autoSpaceDN w:val="0"/>
        <w:adjustRightInd w:val="0"/>
        <w:spacing w:line="480" w:lineRule="auto"/>
        <w:jc w:val="both"/>
        <w:rPr>
          <w:rFonts w:ascii="Arial" w:hAnsi="Arial" w:cs="Arial"/>
        </w:rPr>
      </w:pPr>
    </w:p>
    <w:p w:rsidR="00D1084A" w:rsidRDefault="00D1084A" w:rsidP="003226F9">
      <w:pPr>
        <w:pStyle w:val="BodyText"/>
        <w:autoSpaceDE w:val="0"/>
        <w:autoSpaceDN w:val="0"/>
        <w:adjustRightInd w:val="0"/>
        <w:spacing w:line="480" w:lineRule="auto"/>
        <w:jc w:val="both"/>
        <w:rPr>
          <w:rFonts w:ascii="Arial" w:hAnsi="Arial" w:cs="Arial"/>
        </w:rPr>
      </w:pPr>
    </w:p>
    <w:p w:rsidR="00D1084A" w:rsidRDefault="00D1084A" w:rsidP="003226F9">
      <w:pPr>
        <w:pStyle w:val="BodyText"/>
        <w:autoSpaceDE w:val="0"/>
        <w:autoSpaceDN w:val="0"/>
        <w:adjustRightInd w:val="0"/>
        <w:spacing w:line="480" w:lineRule="auto"/>
        <w:jc w:val="both"/>
        <w:rPr>
          <w:rFonts w:ascii="Arial" w:hAnsi="Arial" w:cs="Arial"/>
        </w:rPr>
      </w:pPr>
    </w:p>
    <w:p w:rsidR="00D1084A" w:rsidRDefault="00D1084A" w:rsidP="003226F9">
      <w:pPr>
        <w:pStyle w:val="BodyText"/>
        <w:autoSpaceDE w:val="0"/>
        <w:autoSpaceDN w:val="0"/>
        <w:adjustRightInd w:val="0"/>
        <w:spacing w:line="480" w:lineRule="auto"/>
        <w:jc w:val="both"/>
        <w:rPr>
          <w:rFonts w:ascii="Arial" w:hAnsi="Arial" w:cs="Arial"/>
        </w:rPr>
      </w:pPr>
    </w:p>
    <w:p w:rsidR="00D3069D" w:rsidRDefault="00D3069D" w:rsidP="003226F9">
      <w:pPr>
        <w:pStyle w:val="BodyText"/>
        <w:autoSpaceDE w:val="0"/>
        <w:autoSpaceDN w:val="0"/>
        <w:adjustRightInd w:val="0"/>
        <w:spacing w:line="480" w:lineRule="auto"/>
        <w:jc w:val="both"/>
        <w:rPr>
          <w:rFonts w:ascii="Arial" w:hAnsi="Arial" w:cs="Arial"/>
        </w:rPr>
      </w:pPr>
    </w:p>
    <w:p w:rsidR="00D3069D" w:rsidRDefault="00D3069D" w:rsidP="003226F9">
      <w:pPr>
        <w:pStyle w:val="BodyText"/>
        <w:autoSpaceDE w:val="0"/>
        <w:autoSpaceDN w:val="0"/>
        <w:adjustRightInd w:val="0"/>
        <w:spacing w:line="480" w:lineRule="auto"/>
        <w:jc w:val="both"/>
        <w:rPr>
          <w:rFonts w:ascii="Arial" w:hAnsi="Arial" w:cs="Arial"/>
        </w:rPr>
      </w:pPr>
    </w:p>
    <w:p w:rsidR="003226F9" w:rsidRDefault="003226F9" w:rsidP="003226F9">
      <w:pPr>
        <w:pStyle w:val="BodyText"/>
        <w:autoSpaceDE w:val="0"/>
        <w:autoSpaceDN w:val="0"/>
        <w:adjustRightInd w:val="0"/>
        <w:spacing w:line="480" w:lineRule="auto"/>
        <w:jc w:val="both"/>
        <w:rPr>
          <w:rFonts w:ascii="Arial" w:hAnsi="Arial" w:cs="Arial"/>
        </w:rPr>
      </w:pPr>
      <w:r>
        <w:rPr>
          <w:rFonts w:ascii="Arial" w:hAnsi="Arial" w:cs="Arial"/>
        </w:rPr>
        <w:lastRenderedPageBreak/>
        <w:t>APPEARANCES</w:t>
      </w:r>
    </w:p>
    <w:p w:rsidR="003226F9" w:rsidRDefault="003226F9" w:rsidP="003226F9">
      <w:pPr>
        <w:pStyle w:val="BodyText"/>
        <w:autoSpaceDE w:val="0"/>
        <w:autoSpaceDN w:val="0"/>
        <w:adjustRightInd w:val="0"/>
        <w:spacing w:line="48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103"/>
      </w:tblGrid>
      <w:tr w:rsidR="003226F9" w:rsidRPr="00A7716F" w:rsidTr="003624FC">
        <w:tc>
          <w:tcPr>
            <w:tcW w:w="3686" w:type="dxa"/>
          </w:tcPr>
          <w:p w:rsidR="003226F9" w:rsidRPr="00A7716F" w:rsidRDefault="003226F9" w:rsidP="00D34CEF">
            <w:pPr>
              <w:pStyle w:val="BodyText"/>
              <w:autoSpaceDE w:val="0"/>
              <w:autoSpaceDN w:val="0"/>
              <w:adjustRightInd w:val="0"/>
              <w:spacing w:line="480" w:lineRule="auto"/>
              <w:ind w:left="-108"/>
              <w:jc w:val="both"/>
              <w:rPr>
                <w:rFonts w:ascii="Arial" w:hAnsi="Arial" w:cs="Arial"/>
              </w:rPr>
            </w:pPr>
            <w:r w:rsidRPr="00A7716F">
              <w:rPr>
                <w:rFonts w:ascii="Arial" w:hAnsi="Arial" w:cs="Arial"/>
              </w:rPr>
              <w:t>APPELLANT:</w:t>
            </w:r>
          </w:p>
        </w:tc>
        <w:tc>
          <w:tcPr>
            <w:tcW w:w="5103" w:type="dxa"/>
          </w:tcPr>
          <w:p w:rsidR="003226F9" w:rsidRPr="00A7716F" w:rsidRDefault="008E3A8B" w:rsidP="004B7E7F">
            <w:pPr>
              <w:pStyle w:val="BodyText"/>
              <w:autoSpaceDE w:val="0"/>
              <w:autoSpaceDN w:val="0"/>
              <w:adjustRightInd w:val="0"/>
              <w:spacing w:line="480" w:lineRule="auto"/>
              <w:ind w:left="-108"/>
              <w:jc w:val="left"/>
              <w:rPr>
                <w:rFonts w:ascii="Arial" w:hAnsi="Arial" w:cs="Arial"/>
              </w:rPr>
            </w:pPr>
            <w:r>
              <w:rPr>
                <w:rFonts w:ascii="Arial" w:hAnsi="Arial" w:cs="Arial"/>
              </w:rPr>
              <w:t xml:space="preserve">R Heathcote </w:t>
            </w:r>
            <w:r w:rsidR="00525DE4">
              <w:rPr>
                <w:rFonts w:ascii="Arial" w:hAnsi="Arial" w:cs="Arial"/>
              </w:rPr>
              <w:t xml:space="preserve">(with him </w:t>
            </w:r>
            <w:r>
              <w:rPr>
                <w:rFonts w:ascii="Arial" w:hAnsi="Arial" w:cs="Arial"/>
              </w:rPr>
              <w:t>JP Ravenscroft-Jones</w:t>
            </w:r>
            <w:r w:rsidR="00525DE4">
              <w:rPr>
                <w:rFonts w:ascii="Arial" w:hAnsi="Arial" w:cs="Arial"/>
              </w:rPr>
              <w:t>)</w:t>
            </w:r>
          </w:p>
        </w:tc>
      </w:tr>
      <w:tr w:rsidR="003226F9" w:rsidRPr="0085719E" w:rsidTr="003624FC">
        <w:tc>
          <w:tcPr>
            <w:tcW w:w="3686" w:type="dxa"/>
          </w:tcPr>
          <w:p w:rsidR="003226F9" w:rsidRPr="00A7716F" w:rsidRDefault="003226F9" w:rsidP="00C207ED">
            <w:pPr>
              <w:pStyle w:val="BodyText"/>
              <w:autoSpaceDE w:val="0"/>
              <w:autoSpaceDN w:val="0"/>
              <w:adjustRightInd w:val="0"/>
              <w:spacing w:line="480" w:lineRule="auto"/>
              <w:ind w:left="-108"/>
              <w:jc w:val="both"/>
              <w:rPr>
                <w:rFonts w:ascii="Arial" w:hAnsi="Arial" w:cs="Arial"/>
              </w:rPr>
            </w:pPr>
          </w:p>
        </w:tc>
        <w:tc>
          <w:tcPr>
            <w:tcW w:w="5103" w:type="dxa"/>
          </w:tcPr>
          <w:p w:rsidR="003226F9" w:rsidRPr="00A7716F" w:rsidRDefault="0003639C" w:rsidP="008E3A8B">
            <w:pPr>
              <w:pStyle w:val="BodyText"/>
              <w:autoSpaceDE w:val="0"/>
              <w:autoSpaceDN w:val="0"/>
              <w:adjustRightInd w:val="0"/>
              <w:spacing w:line="480" w:lineRule="auto"/>
              <w:ind w:left="-108"/>
              <w:jc w:val="left"/>
              <w:rPr>
                <w:rFonts w:ascii="Arial" w:hAnsi="Arial" w:cs="Arial"/>
              </w:rPr>
            </w:pPr>
            <w:r>
              <w:rPr>
                <w:rFonts w:ascii="Arial" w:hAnsi="Arial" w:cs="Arial"/>
              </w:rPr>
              <w:t>Instructed by</w:t>
            </w:r>
            <w:r w:rsidR="003226F9" w:rsidRPr="00A7716F">
              <w:rPr>
                <w:rFonts w:ascii="Arial" w:hAnsi="Arial" w:cs="Arial"/>
              </w:rPr>
              <w:t xml:space="preserve"> </w:t>
            </w:r>
            <w:r w:rsidR="008E3A8B">
              <w:rPr>
                <w:rFonts w:ascii="Arial" w:hAnsi="Arial" w:cs="Arial"/>
              </w:rPr>
              <w:t>Engling, Stritter &amp; Partners</w:t>
            </w:r>
            <w:r w:rsidR="00913A8B" w:rsidRPr="00A7716F">
              <w:rPr>
                <w:rFonts w:ascii="Arial" w:hAnsi="Arial" w:cs="Arial"/>
              </w:rPr>
              <w:t>.</w:t>
            </w:r>
          </w:p>
        </w:tc>
      </w:tr>
      <w:tr w:rsidR="0003639C" w:rsidRPr="0085719E" w:rsidTr="003624FC">
        <w:tc>
          <w:tcPr>
            <w:tcW w:w="3686" w:type="dxa"/>
          </w:tcPr>
          <w:p w:rsidR="0003639C" w:rsidRPr="0085719E" w:rsidRDefault="0003639C" w:rsidP="00C207ED">
            <w:pPr>
              <w:pStyle w:val="BodyText"/>
              <w:autoSpaceDE w:val="0"/>
              <w:autoSpaceDN w:val="0"/>
              <w:adjustRightInd w:val="0"/>
              <w:spacing w:line="480" w:lineRule="auto"/>
              <w:ind w:left="-108"/>
              <w:jc w:val="both"/>
              <w:rPr>
                <w:rFonts w:ascii="Arial" w:hAnsi="Arial" w:cs="Arial"/>
                <w:highlight w:val="magenta"/>
              </w:rPr>
            </w:pPr>
          </w:p>
        </w:tc>
        <w:tc>
          <w:tcPr>
            <w:tcW w:w="5103" w:type="dxa"/>
          </w:tcPr>
          <w:p w:rsidR="0003639C" w:rsidRPr="0085719E" w:rsidRDefault="0003639C" w:rsidP="00C207ED">
            <w:pPr>
              <w:pStyle w:val="BodyText"/>
              <w:autoSpaceDE w:val="0"/>
              <w:autoSpaceDN w:val="0"/>
              <w:adjustRightInd w:val="0"/>
              <w:spacing w:line="480" w:lineRule="auto"/>
              <w:ind w:left="-108"/>
              <w:jc w:val="left"/>
              <w:rPr>
                <w:rFonts w:ascii="Arial" w:hAnsi="Arial" w:cs="Arial"/>
                <w:highlight w:val="magenta"/>
              </w:rPr>
            </w:pPr>
          </w:p>
        </w:tc>
      </w:tr>
      <w:tr w:rsidR="0066145D" w:rsidRPr="0085719E" w:rsidTr="003624FC">
        <w:tc>
          <w:tcPr>
            <w:tcW w:w="3686" w:type="dxa"/>
          </w:tcPr>
          <w:p w:rsidR="0066145D" w:rsidRPr="0085719E" w:rsidRDefault="0066145D" w:rsidP="00C207ED">
            <w:pPr>
              <w:pStyle w:val="BodyText"/>
              <w:autoSpaceDE w:val="0"/>
              <w:autoSpaceDN w:val="0"/>
              <w:adjustRightInd w:val="0"/>
              <w:spacing w:line="480" w:lineRule="auto"/>
              <w:ind w:left="-108"/>
              <w:jc w:val="both"/>
              <w:rPr>
                <w:rFonts w:ascii="Arial" w:hAnsi="Arial" w:cs="Arial"/>
                <w:highlight w:val="magenta"/>
              </w:rPr>
            </w:pPr>
          </w:p>
        </w:tc>
        <w:tc>
          <w:tcPr>
            <w:tcW w:w="5103" w:type="dxa"/>
          </w:tcPr>
          <w:p w:rsidR="0066145D" w:rsidRPr="0085719E" w:rsidRDefault="0066145D" w:rsidP="00C207ED">
            <w:pPr>
              <w:pStyle w:val="BodyText"/>
              <w:autoSpaceDE w:val="0"/>
              <w:autoSpaceDN w:val="0"/>
              <w:adjustRightInd w:val="0"/>
              <w:spacing w:line="480" w:lineRule="auto"/>
              <w:ind w:left="-108"/>
              <w:jc w:val="left"/>
              <w:rPr>
                <w:rFonts w:ascii="Arial" w:hAnsi="Arial" w:cs="Arial"/>
                <w:highlight w:val="magenta"/>
              </w:rPr>
            </w:pPr>
          </w:p>
        </w:tc>
      </w:tr>
      <w:tr w:rsidR="003226F9" w:rsidRPr="0085719E" w:rsidTr="003624FC">
        <w:tc>
          <w:tcPr>
            <w:tcW w:w="3686" w:type="dxa"/>
          </w:tcPr>
          <w:p w:rsidR="003226F9" w:rsidRPr="00A7716F" w:rsidRDefault="008E3A8B" w:rsidP="008E3A8B">
            <w:pPr>
              <w:pStyle w:val="BodyText"/>
              <w:autoSpaceDE w:val="0"/>
              <w:autoSpaceDN w:val="0"/>
              <w:adjustRightInd w:val="0"/>
              <w:spacing w:line="480" w:lineRule="auto"/>
              <w:ind w:left="-108"/>
              <w:jc w:val="left"/>
              <w:rPr>
                <w:rFonts w:ascii="Arial" w:hAnsi="Arial" w:cs="Arial"/>
              </w:rPr>
            </w:pPr>
            <w:r>
              <w:rPr>
                <w:rFonts w:ascii="Arial" w:hAnsi="Arial" w:cs="Arial"/>
              </w:rPr>
              <w:t xml:space="preserve">FIRST </w:t>
            </w:r>
            <w:r w:rsidR="003226F9" w:rsidRPr="00A7716F">
              <w:rPr>
                <w:rFonts w:ascii="Arial" w:hAnsi="Arial" w:cs="Arial"/>
              </w:rPr>
              <w:t>RESPONDENT:</w:t>
            </w:r>
          </w:p>
        </w:tc>
        <w:tc>
          <w:tcPr>
            <w:tcW w:w="5103" w:type="dxa"/>
          </w:tcPr>
          <w:p w:rsidR="003226F9" w:rsidRDefault="008E3A8B" w:rsidP="00C207ED">
            <w:pPr>
              <w:pStyle w:val="BodyText"/>
              <w:autoSpaceDE w:val="0"/>
              <w:autoSpaceDN w:val="0"/>
              <w:adjustRightInd w:val="0"/>
              <w:spacing w:line="480" w:lineRule="auto"/>
              <w:ind w:left="-108"/>
              <w:jc w:val="left"/>
              <w:rPr>
                <w:rFonts w:ascii="Arial" w:hAnsi="Arial" w:cs="Arial"/>
              </w:rPr>
            </w:pPr>
            <w:r>
              <w:rPr>
                <w:rFonts w:ascii="Arial" w:hAnsi="Arial" w:cs="Arial"/>
              </w:rPr>
              <w:t xml:space="preserve">S Namandje (with him </w:t>
            </w:r>
            <w:r w:rsidR="003624FC">
              <w:rPr>
                <w:rFonts w:ascii="Arial" w:hAnsi="Arial" w:cs="Arial"/>
              </w:rPr>
              <w:t>K N Gaeb</w:t>
            </w:r>
            <w:r>
              <w:rPr>
                <w:rFonts w:ascii="Arial" w:hAnsi="Arial" w:cs="Arial"/>
              </w:rPr>
              <w:t>)</w:t>
            </w:r>
          </w:p>
          <w:p w:rsidR="004F36FD" w:rsidRPr="00A7716F" w:rsidRDefault="008E3A8B" w:rsidP="008E3A8B">
            <w:pPr>
              <w:pStyle w:val="BodyText"/>
              <w:autoSpaceDE w:val="0"/>
              <w:autoSpaceDN w:val="0"/>
              <w:adjustRightInd w:val="0"/>
              <w:spacing w:line="480" w:lineRule="auto"/>
              <w:ind w:left="-108"/>
              <w:jc w:val="left"/>
              <w:rPr>
                <w:rFonts w:ascii="Arial" w:hAnsi="Arial" w:cs="Arial"/>
              </w:rPr>
            </w:pPr>
            <w:r>
              <w:rPr>
                <w:rFonts w:ascii="Arial" w:hAnsi="Arial" w:cs="Arial"/>
              </w:rPr>
              <w:t>Of Sisa Namandje &amp; Co. Inc.</w:t>
            </w:r>
          </w:p>
        </w:tc>
      </w:tr>
      <w:tr w:rsidR="003226F9" w:rsidTr="003624FC">
        <w:tc>
          <w:tcPr>
            <w:tcW w:w="3686" w:type="dxa"/>
          </w:tcPr>
          <w:p w:rsidR="003226F9" w:rsidRPr="0085719E" w:rsidRDefault="003226F9" w:rsidP="00C207ED">
            <w:pPr>
              <w:pStyle w:val="BodyText"/>
              <w:autoSpaceDE w:val="0"/>
              <w:autoSpaceDN w:val="0"/>
              <w:adjustRightInd w:val="0"/>
              <w:spacing w:line="480" w:lineRule="auto"/>
              <w:ind w:left="-108"/>
              <w:jc w:val="both"/>
              <w:rPr>
                <w:rFonts w:ascii="Arial" w:hAnsi="Arial" w:cs="Arial"/>
                <w:highlight w:val="magenta"/>
              </w:rPr>
            </w:pPr>
          </w:p>
        </w:tc>
        <w:tc>
          <w:tcPr>
            <w:tcW w:w="5103" w:type="dxa"/>
          </w:tcPr>
          <w:p w:rsidR="003226F9" w:rsidRDefault="003226F9" w:rsidP="00C207ED">
            <w:pPr>
              <w:pStyle w:val="BodyText"/>
              <w:autoSpaceDE w:val="0"/>
              <w:autoSpaceDN w:val="0"/>
              <w:adjustRightInd w:val="0"/>
              <w:spacing w:line="480" w:lineRule="auto"/>
              <w:ind w:left="-108"/>
              <w:jc w:val="left"/>
              <w:rPr>
                <w:rFonts w:ascii="Arial" w:hAnsi="Arial" w:cs="Arial"/>
              </w:rPr>
            </w:pPr>
          </w:p>
        </w:tc>
      </w:tr>
      <w:tr w:rsidR="008E3A8B" w:rsidTr="003624FC">
        <w:tc>
          <w:tcPr>
            <w:tcW w:w="3686" w:type="dxa"/>
          </w:tcPr>
          <w:p w:rsidR="008E3A8B" w:rsidRPr="0085719E" w:rsidRDefault="008E3A8B" w:rsidP="00C207ED">
            <w:pPr>
              <w:pStyle w:val="BodyText"/>
              <w:autoSpaceDE w:val="0"/>
              <w:autoSpaceDN w:val="0"/>
              <w:adjustRightInd w:val="0"/>
              <w:spacing w:line="480" w:lineRule="auto"/>
              <w:ind w:left="-108"/>
              <w:jc w:val="both"/>
              <w:rPr>
                <w:rFonts w:ascii="Arial" w:hAnsi="Arial" w:cs="Arial"/>
                <w:highlight w:val="magenta"/>
              </w:rPr>
            </w:pPr>
          </w:p>
        </w:tc>
        <w:tc>
          <w:tcPr>
            <w:tcW w:w="5103" w:type="dxa"/>
          </w:tcPr>
          <w:p w:rsidR="008E3A8B" w:rsidRDefault="008E3A8B" w:rsidP="00C207ED">
            <w:pPr>
              <w:pStyle w:val="BodyText"/>
              <w:autoSpaceDE w:val="0"/>
              <w:autoSpaceDN w:val="0"/>
              <w:adjustRightInd w:val="0"/>
              <w:spacing w:line="480" w:lineRule="auto"/>
              <w:ind w:left="-108"/>
              <w:jc w:val="left"/>
              <w:rPr>
                <w:rFonts w:ascii="Arial" w:hAnsi="Arial" w:cs="Arial"/>
              </w:rPr>
            </w:pPr>
          </w:p>
        </w:tc>
      </w:tr>
      <w:tr w:rsidR="008E3A8B" w:rsidRPr="0085719E" w:rsidTr="003624FC">
        <w:tc>
          <w:tcPr>
            <w:tcW w:w="3686" w:type="dxa"/>
          </w:tcPr>
          <w:p w:rsidR="008E3A8B" w:rsidRDefault="008E3A8B" w:rsidP="006C7877">
            <w:pPr>
              <w:pStyle w:val="BodyText"/>
              <w:autoSpaceDE w:val="0"/>
              <w:autoSpaceDN w:val="0"/>
              <w:adjustRightInd w:val="0"/>
              <w:spacing w:line="480" w:lineRule="auto"/>
              <w:ind w:left="-108"/>
              <w:jc w:val="left"/>
              <w:rPr>
                <w:rFonts w:ascii="Arial" w:hAnsi="Arial" w:cs="Arial"/>
              </w:rPr>
            </w:pPr>
            <w:r>
              <w:rPr>
                <w:rFonts w:ascii="Arial" w:hAnsi="Arial" w:cs="Arial"/>
              </w:rPr>
              <w:t>THIRD, FOURTH and</w:t>
            </w:r>
          </w:p>
          <w:p w:rsidR="008E3A8B" w:rsidRPr="00A7716F" w:rsidRDefault="008E3A8B" w:rsidP="006C7877">
            <w:pPr>
              <w:pStyle w:val="BodyText"/>
              <w:autoSpaceDE w:val="0"/>
              <w:autoSpaceDN w:val="0"/>
              <w:adjustRightInd w:val="0"/>
              <w:spacing w:line="480" w:lineRule="auto"/>
              <w:ind w:left="-108"/>
              <w:jc w:val="left"/>
              <w:rPr>
                <w:rFonts w:ascii="Arial" w:hAnsi="Arial" w:cs="Arial"/>
              </w:rPr>
            </w:pPr>
            <w:r>
              <w:rPr>
                <w:rFonts w:ascii="Arial" w:hAnsi="Arial" w:cs="Arial"/>
              </w:rPr>
              <w:t xml:space="preserve">SIXTH </w:t>
            </w:r>
            <w:r w:rsidRPr="00A7716F">
              <w:rPr>
                <w:rFonts w:ascii="Arial" w:hAnsi="Arial" w:cs="Arial"/>
              </w:rPr>
              <w:t>RESPONDENT</w:t>
            </w:r>
            <w:r>
              <w:rPr>
                <w:rFonts w:ascii="Arial" w:hAnsi="Arial" w:cs="Arial"/>
              </w:rPr>
              <w:t>S</w:t>
            </w:r>
            <w:r w:rsidRPr="00A7716F">
              <w:rPr>
                <w:rFonts w:ascii="Arial" w:hAnsi="Arial" w:cs="Arial"/>
              </w:rPr>
              <w:t>:</w:t>
            </w:r>
          </w:p>
        </w:tc>
        <w:tc>
          <w:tcPr>
            <w:tcW w:w="5103" w:type="dxa"/>
          </w:tcPr>
          <w:p w:rsidR="008E3A8B" w:rsidRPr="00A7716F" w:rsidRDefault="00AF6CD5" w:rsidP="008E3A8B">
            <w:pPr>
              <w:pStyle w:val="BodyText"/>
              <w:autoSpaceDE w:val="0"/>
              <w:autoSpaceDN w:val="0"/>
              <w:adjustRightInd w:val="0"/>
              <w:spacing w:line="480" w:lineRule="auto"/>
              <w:ind w:left="-108"/>
              <w:jc w:val="left"/>
              <w:rPr>
                <w:rFonts w:ascii="Arial" w:hAnsi="Arial" w:cs="Arial"/>
              </w:rPr>
            </w:pPr>
            <w:r>
              <w:rPr>
                <w:rFonts w:ascii="Arial" w:hAnsi="Arial" w:cs="Arial"/>
              </w:rPr>
              <w:t>No appearance</w:t>
            </w:r>
          </w:p>
        </w:tc>
      </w:tr>
      <w:tr w:rsidR="008E3A8B" w:rsidTr="003624FC">
        <w:tc>
          <w:tcPr>
            <w:tcW w:w="3686" w:type="dxa"/>
          </w:tcPr>
          <w:p w:rsidR="008E3A8B" w:rsidRPr="0085719E" w:rsidRDefault="008E3A8B" w:rsidP="00C207ED">
            <w:pPr>
              <w:pStyle w:val="BodyText"/>
              <w:autoSpaceDE w:val="0"/>
              <w:autoSpaceDN w:val="0"/>
              <w:adjustRightInd w:val="0"/>
              <w:spacing w:line="480" w:lineRule="auto"/>
              <w:ind w:left="-108"/>
              <w:jc w:val="both"/>
              <w:rPr>
                <w:rFonts w:ascii="Arial" w:hAnsi="Arial" w:cs="Arial"/>
                <w:highlight w:val="magenta"/>
              </w:rPr>
            </w:pPr>
          </w:p>
        </w:tc>
        <w:tc>
          <w:tcPr>
            <w:tcW w:w="5103" w:type="dxa"/>
          </w:tcPr>
          <w:p w:rsidR="008E3A8B" w:rsidRDefault="008E3A8B" w:rsidP="00C207ED">
            <w:pPr>
              <w:pStyle w:val="BodyText"/>
              <w:autoSpaceDE w:val="0"/>
              <w:autoSpaceDN w:val="0"/>
              <w:adjustRightInd w:val="0"/>
              <w:spacing w:line="480" w:lineRule="auto"/>
              <w:ind w:left="-108"/>
              <w:jc w:val="left"/>
              <w:rPr>
                <w:rFonts w:ascii="Arial" w:hAnsi="Arial" w:cs="Arial"/>
              </w:rPr>
            </w:pPr>
          </w:p>
        </w:tc>
      </w:tr>
    </w:tbl>
    <w:p w:rsidR="003226F9" w:rsidRDefault="003226F9" w:rsidP="003226F9">
      <w:pPr>
        <w:pStyle w:val="BodyText"/>
        <w:autoSpaceDE w:val="0"/>
        <w:autoSpaceDN w:val="0"/>
        <w:adjustRightInd w:val="0"/>
        <w:spacing w:line="480" w:lineRule="auto"/>
        <w:jc w:val="both"/>
        <w:rPr>
          <w:rFonts w:ascii="Arial" w:hAnsi="Arial" w:cs="Arial"/>
        </w:rPr>
      </w:pPr>
    </w:p>
    <w:sectPr w:rsidR="003226F9" w:rsidSect="00842FF2">
      <w:headerReference w:type="even" r:id="rId12"/>
      <w:headerReference w:type="default" r:id="rId13"/>
      <w:pgSz w:w="12240" w:h="15840" w:code="1"/>
      <w:pgMar w:top="426" w:right="1418"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DB8" w:rsidRDefault="00E64DB8">
      <w:pPr>
        <w:spacing w:after="0" w:line="240" w:lineRule="auto"/>
      </w:pPr>
      <w:r>
        <w:separator/>
      </w:r>
    </w:p>
  </w:endnote>
  <w:endnote w:type="continuationSeparator" w:id="0">
    <w:p w:rsidR="00E64DB8" w:rsidRDefault="00E64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DB8" w:rsidRDefault="00E64DB8">
      <w:pPr>
        <w:spacing w:after="0" w:line="240" w:lineRule="auto"/>
      </w:pPr>
      <w:r>
        <w:separator/>
      </w:r>
    </w:p>
  </w:footnote>
  <w:footnote w:type="continuationSeparator" w:id="0">
    <w:p w:rsidR="00E64DB8" w:rsidRDefault="00E64DB8">
      <w:pPr>
        <w:spacing w:after="0" w:line="240" w:lineRule="auto"/>
      </w:pPr>
      <w:r>
        <w:continuationSeparator/>
      </w:r>
    </w:p>
  </w:footnote>
  <w:footnote w:id="1">
    <w:p w:rsidR="00892EB8" w:rsidRPr="00892EB8" w:rsidRDefault="00892EB8" w:rsidP="00892EB8">
      <w:pPr>
        <w:pStyle w:val="FootnoteText"/>
        <w:jc w:val="both"/>
        <w:rPr>
          <w:rFonts w:ascii="Arial" w:hAnsi="Arial" w:cs="Arial"/>
          <w:lang w:val="en-US"/>
        </w:rPr>
      </w:pPr>
      <w:r w:rsidRPr="00892EB8">
        <w:rPr>
          <w:rStyle w:val="FootnoteReference"/>
          <w:rFonts w:ascii="Arial" w:hAnsi="Arial" w:cs="Arial"/>
        </w:rPr>
        <w:footnoteRef/>
      </w:r>
      <w:r w:rsidRPr="00892EB8">
        <w:rPr>
          <w:rFonts w:ascii="Arial" w:hAnsi="Arial" w:cs="Arial"/>
        </w:rPr>
        <w:t xml:space="preserve"> </w:t>
      </w:r>
      <w:r w:rsidRPr="00892EB8">
        <w:rPr>
          <w:rFonts w:ascii="Arial" w:hAnsi="Arial" w:cs="Arial"/>
          <w:i/>
          <w:lang w:val="en-US"/>
        </w:rPr>
        <w:t>JCL Civils Namibia (Pty) Ltd v Steenkamp</w:t>
      </w:r>
      <w:r w:rsidRPr="00892EB8">
        <w:rPr>
          <w:rFonts w:ascii="Arial" w:hAnsi="Arial" w:cs="Arial"/>
          <w:lang w:val="en-US"/>
        </w:rPr>
        <w:t xml:space="preserve"> 2007 (1) NR 1 (SC).</w:t>
      </w:r>
    </w:p>
  </w:footnote>
  <w:footnote w:id="2">
    <w:p w:rsidR="00892EB8" w:rsidRPr="00892EB8" w:rsidRDefault="00892EB8" w:rsidP="00892EB8">
      <w:pPr>
        <w:pStyle w:val="FootnoteText"/>
        <w:jc w:val="both"/>
        <w:rPr>
          <w:rFonts w:ascii="Arial" w:hAnsi="Arial" w:cs="Arial"/>
          <w:lang w:val="en-US"/>
        </w:rPr>
      </w:pPr>
      <w:r w:rsidRPr="00892EB8">
        <w:rPr>
          <w:rStyle w:val="FootnoteReference"/>
          <w:rFonts w:ascii="Arial" w:hAnsi="Arial" w:cs="Arial"/>
        </w:rPr>
        <w:footnoteRef/>
      </w:r>
      <w:r w:rsidRPr="00892EB8">
        <w:rPr>
          <w:rFonts w:ascii="Arial" w:hAnsi="Arial" w:cs="Arial"/>
        </w:rPr>
        <w:t xml:space="preserve"> </w:t>
      </w:r>
      <w:r w:rsidR="00D31EF1">
        <w:rPr>
          <w:rFonts w:ascii="Arial" w:hAnsi="Arial" w:cs="Arial"/>
          <w:i/>
          <w:lang w:val="en-US"/>
        </w:rPr>
        <w:t>Minister of Health &amp;</w:t>
      </w:r>
      <w:r w:rsidRPr="009858F0">
        <w:rPr>
          <w:rFonts w:ascii="Arial" w:hAnsi="Arial" w:cs="Arial"/>
          <w:i/>
          <w:lang w:val="en-US"/>
        </w:rPr>
        <w:t xml:space="preserve"> Social Services v Amakali</w:t>
      </w:r>
      <w:r w:rsidRPr="00892EB8">
        <w:rPr>
          <w:rFonts w:ascii="Arial" w:hAnsi="Arial" w:cs="Arial"/>
          <w:lang w:val="en-US"/>
        </w:rPr>
        <w:t xml:space="preserve"> 2019 (1) NR 262 (SC)</w:t>
      </w:r>
      <w:r w:rsidR="009858F0">
        <w:rPr>
          <w:rFonts w:ascii="Arial" w:hAnsi="Arial" w:cs="Arial"/>
          <w:lang w:val="en-US"/>
        </w:rPr>
        <w:t>.</w:t>
      </w:r>
    </w:p>
  </w:footnote>
  <w:footnote w:id="3">
    <w:p w:rsidR="00892EB8" w:rsidRPr="00892EB8" w:rsidRDefault="00892EB8" w:rsidP="00892EB8">
      <w:pPr>
        <w:pStyle w:val="FootnoteText"/>
        <w:jc w:val="both"/>
        <w:rPr>
          <w:rFonts w:ascii="Arial" w:hAnsi="Arial" w:cs="Arial"/>
          <w:lang w:val="en-US"/>
        </w:rPr>
      </w:pPr>
      <w:r w:rsidRPr="00892EB8">
        <w:rPr>
          <w:rStyle w:val="FootnoteReference"/>
          <w:rFonts w:ascii="Arial" w:hAnsi="Arial" w:cs="Arial"/>
        </w:rPr>
        <w:footnoteRef/>
      </w:r>
      <w:r w:rsidRPr="00892EB8">
        <w:rPr>
          <w:rFonts w:ascii="Arial" w:hAnsi="Arial" w:cs="Arial"/>
        </w:rPr>
        <w:t xml:space="preserve"> </w:t>
      </w:r>
      <w:r w:rsidR="009858F0" w:rsidRPr="009858F0">
        <w:rPr>
          <w:rFonts w:ascii="Arial" w:hAnsi="Arial" w:cs="Arial"/>
          <w:i/>
          <w:lang w:val="en-US"/>
        </w:rPr>
        <w:t>Christian v</w:t>
      </w:r>
      <w:r w:rsidRPr="009858F0">
        <w:rPr>
          <w:rFonts w:ascii="Arial" w:hAnsi="Arial" w:cs="Arial"/>
          <w:i/>
          <w:lang w:val="en-US"/>
        </w:rPr>
        <w:t xml:space="preserve"> Metropolitan Life Nam</w:t>
      </w:r>
      <w:r w:rsidR="00B65C89">
        <w:rPr>
          <w:rFonts w:ascii="Arial" w:hAnsi="Arial" w:cs="Arial"/>
          <w:i/>
          <w:lang w:val="en-US"/>
        </w:rPr>
        <w:t>ibia Retirement Annuity Fund &amp; o</w:t>
      </w:r>
      <w:r w:rsidRPr="009858F0">
        <w:rPr>
          <w:rFonts w:ascii="Arial" w:hAnsi="Arial" w:cs="Arial"/>
          <w:i/>
          <w:lang w:val="en-US"/>
        </w:rPr>
        <w:t>thers</w:t>
      </w:r>
      <w:r w:rsidRPr="00892EB8">
        <w:rPr>
          <w:rFonts w:ascii="Arial" w:hAnsi="Arial" w:cs="Arial"/>
          <w:lang w:val="en-US"/>
        </w:rPr>
        <w:t xml:space="preserve"> 2008 (2) NR 753 (SC) par</w:t>
      </w:r>
      <w:r w:rsidR="009858F0">
        <w:rPr>
          <w:rFonts w:ascii="Arial" w:hAnsi="Arial" w:cs="Arial"/>
          <w:lang w:val="en-US"/>
        </w:rPr>
        <w:t>a</w:t>
      </w:r>
      <w:r w:rsidRPr="00892EB8">
        <w:rPr>
          <w:rFonts w:ascii="Arial" w:hAnsi="Arial" w:cs="Arial"/>
          <w:lang w:val="en-US"/>
        </w:rPr>
        <w:t xml:space="preserve"> 15; </w:t>
      </w:r>
      <w:r w:rsidRPr="009858F0">
        <w:rPr>
          <w:rFonts w:ascii="Arial" w:hAnsi="Arial" w:cs="Arial"/>
          <w:i/>
          <w:lang w:val="en-US"/>
        </w:rPr>
        <w:t>Christian t/a Hope Financial Services v Namibia Financial Institutions Supervisory Authority</w:t>
      </w:r>
      <w:r w:rsidRPr="00892EB8">
        <w:rPr>
          <w:rFonts w:ascii="Arial" w:hAnsi="Arial" w:cs="Arial"/>
          <w:lang w:val="en-US"/>
        </w:rPr>
        <w:t xml:space="preserve"> 2019 (4) NR 1109 (SC) par</w:t>
      </w:r>
      <w:r w:rsidR="009858F0">
        <w:rPr>
          <w:rFonts w:ascii="Arial" w:hAnsi="Arial" w:cs="Arial"/>
          <w:lang w:val="en-US"/>
        </w:rPr>
        <w:t>a</w:t>
      </w:r>
      <w:r w:rsidR="00B65C89">
        <w:rPr>
          <w:rFonts w:ascii="Arial" w:hAnsi="Arial" w:cs="Arial"/>
          <w:lang w:val="en-US"/>
        </w:rPr>
        <w:t>s</w:t>
      </w:r>
      <w:r w:rsidRPr="00892EB8">
        <w:rPr>
          <w:rFonts w:ascii="Arial" w:hAnsi="Arial" w:cs="Arial"/>
          <w:lang w:val="en-US"/>
        </w:rPr>
        <w:t xml:space="preserve"> 54-68</w:t>
      </w:r>
      <w:r w:rsidR="009858F0">
        <w:rPr>
          <w:rFonts w:ascii="Arial" w:hAnsi="Arial" w:cs="Arial"/>
          <w:lang w:val="en-US"/>
        </w:rPr>
        <w:t>.</w:t>
      </w:r>
    </w:p>
  </w:footnote>
  <w:footnote w:id="4">
    <w:p w:rsidR="00892EB8" w:rsidRPr="00892EB8" w:rsidRDefault="00892EB8" w:rsidP="00892EB8">
      <w:pPr>
        <w:pStyle w:val="FootnoteText"/>
        <w:jc w:val="both"/>
        <w:rPr>
          <w:rFonts w:ascii="Arial" w:hAnsi="Arial" w:cs="Arial"/>
          <w:lang w:val="en-US"/>
        </w:rPr>
      </w:pPr>
      <w:r w:rsidRPr="00892EB8">
        <w:rPr>
          <w:rStyle w:val="FootnoteReference"/>
          <w:rFonts w:ascii="Arial" w:hAnsi="Arial" w:cs="Arial"/>
        </w:rPr>
        <w:footnoteRef/>
      </w:r>
      <w:r w:rsidRPr="00892EB8">
        <w:rPr>
          <w:rFonts w:ascii="Arial" w:hAnsi="Arial" w:cs="Arial"/>
        </w:rPr>
        <w:t xml:space="preserve"> </w:t>
      </w:r>
      <w:r w:rsidR="00D34988" w:rsidRPr="00ED5C36">
        <w:rPr>
          <w:rFonts w:ascii="Arial" w:hAnsi="Arial" w:cs="Arial"/>
          <w:i/>
        </w:rPr>
        <w:t>Pitelli v Everton Gardens Projects CC</w:t>
      </w:r>
      <w:r w:rsidR="00D34988">
        <w:rPr>
          <w:rFonts w:ascii="Arial" w:hAnsi="Arial" w:cs="Arial"/>
        </w:rPr>
        <w:t xml:space="preserve"> </w:t>
      </w:r>
      <w:r w:rsidRPr="00892EB8">
        <w:rPr>
          <w:rFonts w:ascii="Arial" w:hAnsi="Arial" w:cs="Arial"/>
          <w:lang w:val="en-US"/>
        </w:rPr>
        <w:t>2010 (5) SA 171 (SCA)</w:t>
      </w:r>
      <w:r w:rsidR="009858F0">
        <w:rPr>
          <w:rFonts w:ascii="Arial" w:hAnsi="Arial" w:cs="Arial"/>
          <w:lang w:val="en-US"/>
        </w:rPr>
        <w:t>.</w:t>
      </w:r>
    </w:p>
  </w:footnote>
  <w:footnote w:id="5">
    <w:p w:rsidR="009858F0" w:rsidRPr="009858F0" w:rsidRDefault="009858F0" w:rsidP="009858F0">
      <w:pPr>
        <w:pStyle w:val="FootnoteText"/>
        <w:jc w:val="both"/>
        <w:rPr>
          <w:rFonts w:ascii="Arial" w:hAnsi="Arial" w:cs="Arial"/>
          <w:lang w:val="en-US"/>
        </w:rPr>
      </w:pPr>
      <w:r w:rsidRPr="009858F0">
        <w:rPr>
          <w:rStyle w:val="FootnoteReference"/>
          <w:rFonts w:ascii="Arial" w:hAnsi="Arial" w:cs="Arial"/>
        </w:rPr>
        <w:footnoteRef/>
      </w:r>
      <w:r w:rsidRPr="009858F0">
        <w:rPr>
          <w:rFonts w:ascii="Arial" w:hAnsi="Arial" w:cs="Arial"/>
        </w:rPr>
        <w:t xml:space="preserve"> </w:t>
      </w:r>
      <w:r w:rsidR="00694318" w:rsidRPr="00ED5C36">
        <w:rPr>
          <w:rFonts w:ascii="Arial" w:hAnsi="Arial" w:cs="Arial"/>
          <w:i/>
        </w:rPr>
        <w:t>Di Savino v Nedbank Namibia Ltd</w:t>
      </w:r>
      <w:r w:rsidR="00694318" w:rsidRPr="00694318">
        <w:rPr>
          <w:rFonts w:ascii="Arial" w:hAnsi="Arial" w:cs="Arial"/>
        </w:rPr>
        <w:t xml:space="preserve"> </w:t>
      </w:r>
      <w:r w:rsidRPr="009858F0">
        <w:rPr>
          <w:rFonts w:ascii="Arial" w:hAnsi="Arial" w:cs="Arial"/>
          <w:lang w:val="en-US"/>
        </w:rPr>
        <w:t>2017 (3) NR 880 (SC)</w:t>
      </w:r>
      <w:r w:rsidR="000F4069">
        <w:rPr>
          <w:rFonts w:ascii="Arial" w:hAnsi="Arial" w:cs="Arial"/>
          <w:lang w:val="en-US"/>
        </w:rPr>
        <w:t>.</w:t>
      </w:r>
    </w:p>
  </w:footnote>
  <w:footnote w:id="6">
    <w:p w:rsidR="007540BB" w:rsidRPr="007540BB" w:rsidRDefault="007540BB" w:rsidP="007540BB">
      <w:pPr>
        <w:pStyle w:val="FootnoteText"/>
        <w:jc w:val="both"/>
        <w:rPr>
          <w:rFonts w:ascii="Arial" w:hAnsi="Arial" w:cs="Arial"/>
          <w:lang w:val="en-US"/>
        </w:rPr>
      </w:pPr>
      <w:r w:rsidRPr="007540BB">
        <w:rPr>
          <w:rStyle w:val="FootnoteReference"/>
          <w:rFonts w:ascii="Arial" w:hAnsi="Arial" w:cs="Arial"/>
        </w:rPr>
        <w:footnoteRef/>
      </w:r>
      <w:r w:rsidRPr="007540BB">
        <w:rPr>
          <w:rFonts w:ascii="Arial" w:hAnsi="Arial" w:cs="Arial"/>
        </w:rPr>
        <w:t xml:space="preserve"> </w:t>
      </w:r>
      <w:r w:rsidR="006E293A">
        <w:rPr>
          <w:rFonts w:ascii="Arial" w:hAnsi="Arial" w:cs="Arial"/>
          <w:lang w:val="en-US"/>
        </w:rPr>
        <w:t>Unreported j</w:t>
      </w:r>
      <w:r w:rsidRPr="007540BB">
        <w:rPr>
          <w:rFonts w:ascii="Arial" w:hAnsi="Arial" w:cs="Arial"/>
          <w:lang w:val="en-US"/>
        </w:rPr>
        <w:t xml:space="preserve">udgment of </w:t>
      </w:r>
      <w:r w:rsidR="00197182">
        <w:rPr>
          <w:rFonts w:ascii="Arial" w:hAnsi="Arial" w:cs="Arial"/>
          <w:lang w:val="en-US"/>
        </w:rPr>
        <w:t>this Court</w:t>
      </w:r>
      <w:r w:rsidRPr="007540BB">
        <w:rPr>
          <w:rFonts w:ascii="Arial" w:hAnsi="Arial" w:cs="Arial"/>
          <w:lang w:val="en-US"/>
        </w:rPr>
        <w:t xml:space="preserve"> SA</w:t>
      </w:r>
      <w:r>
        <w:rPr>
          <w:rFonts w:ascii="Arial" w:hAnsi="Arial" w:cs="Arial"/>
          <w:lang w:val="en-US"/>
        </w:rPr>
        <w:t xml:space="preserve"> </w:t>
      </w:r>
      <w:r w:rsidRPr="007540BB">
        <w:rPr>
          <w:rFonts w:ascii="Arial" w:hAnsi="Arial" w:cs="Arial"/>
          <w:lang w:val="en-US"/>
        </w:rPr>
        <w:t>26/2001 dated 11 October 2002</w:t>
      </w:r>
      <w:r>
        <w:rPr>
          <w:rFonts w:ascii="Arial" w:hAnsi="Arial" w:cs="Arial"/>
          <w:lang w:val="en-US"/>
        </w:rPr>
        <w:t>.</w:t>
      </w:r>
    </w:p>
  </w:footnote>
  <w:footnote w:id="7">
    <w:p w:rsidR="007540BB" w:rsidRPr="004C2DCE" w:rsidRDefault="007540BB" w:rsidP="004C2DCE">
      <w:pPr>
        <w:pStyle w:val="FootnoteText"/>
        <w:jc w:val="both"/>
        <w:rPr>
          <w:rFonts w:ascii="Arial" w:hAnsi="Arial" w:cs="Arial"/>
          <w:lang w:val="en-US"/>
        </w:rPr>
      </w:pPr>
      <w:r w:rsidRPr="004C2DCE">
        <w:rPr>
          <w:rStyle w:val="FootnoteReference"/>
          <w:rFonts w:ascii="Arial" w:hAnsi="Arial" w:cs="Arial"/>
        </w:rPr>
        <w:footnoteRef/>
      </w:r>
      <w:r w:rsidRPr="004C2DCE">
        <w:rPr>
          <w:rFonts w:ascii="Arial" w:hAnsi="Arial" w:cs="Arial"/>
        </w:rPr>
        <w:t xml:space="preserve"> </w:t>
      </w:r>
      <w:r w:rsidR="00B140F3" w:rsidRPr="00B140F3">
        <w:rPr>
          <w:rFonts w:ascii="Arial" w:hAnsi="Arial" w:cs="Arial"/>
          <w:i/>
          <w:lang w:val="en-US"/>
        </w:rPr>
        <w:t>Shetu Trading</w:t>
      </w:r>
      <w:r w:rsidR="006E293A">
        <w:rPr>
          <w:rFonts w:ascii="Arial" w:hAnsi="Arial" w:cs="Arial"/>
          <w:i/>
          <w:lang w:val="en-US"/>
        </w:rPr>
        <w:t xml:space="preserve"> CC</w:t>
      </w:r>
      <w:r w:rsidR="00B140F3" w:rsidRPr="00B140F3">
        <w:rPr>
          <w:rFonts w:ascii="Arial" w:hAnsi="Arial" w:cs="Arial"/>
          <w:i/>
          <w:lang w:val="en-US"/>
        </w:rPr>
        <w:t xml:space="preserve"> v </w:t>
      </w:r>
      <w:r w:rsidR="006E293A">
        <w:rPr>
          <w:rFonts w:ascii="Arial" w:hAnsi="Arial" w:cs="Arial"/>
          <w:i/>
          <w:lang w:val="en-US"/>
        </w:rPr>
        <w:t xml:space="preserve">Chair, </w:t>
      </w:r>
      <w:r w:rsidR="00B140F3" w:rsidRPr="00B140F3">
        <w:rPr>
          <w:rFonts w:ascii="Arial" w:hAnsi="Arial" w:cs="Arial"/>
          <w:i/>
          <w:lang w:val="en-US"/>
        </w:rPr>
        <w:t>Tender Board of Namibi</w:t>
      </w:r>
      <w:r w:rsidR="00D605D0">
        <w:rPr>
          <w:rFonts w:ascii="Arial" w:hAnsi="Arial" w:cs="Arial"/>
          <w:i/>
          <w:lang w:val="en-US"/>
        </w:rPr>
        <w:t>a</w:t>
      </w:r>
      <w:r w:rsidR="00B140F3">
        <w:rPr>
          <w:rFonts w:ascii="Arial" w:hAnsi="Arial" w:cs="Arial"/>
          <w:i/>
          <w:lang w:val="en-US"/>
        </w:rPr>
        <w:t xml:space="preserve"> </w:t>
      </w:r>
      <w:r w:rsidR="006E293A">
        <w:rPr>
          <w:rFonts w:ascii="Arial" w:hAnsi="Arial" w:cs="Arial"/>
          <w:i/>
          <w:lang w:val="en-US"/>
        </w:rPr>
        <w:t xml:space="preserve">&amp; others </w:t>
      </w:r>
      <w:r w:rsidRPr="004C2DCE">
        <w:rPr>
          <w:rFonts w:ascii="Arial" w:hAnsi="Arial" w:cs="Arial"/>
          <w:lang w:val="en-US"/>
        </w:rPr>
        <w:t>2012 (1) NR 162</w:t>
      </w:r>
      <w:r w:rsidR="004C2DCE">
        <w:rPr>
          <w:rFonts w:ascii="Arial" w:hAnsi="Arial" w:cs="Arial"/>
          <w:lang w:val="en-US"/>
        </w:rPr>
        <w:t>.</w:t>
      </w:r>
    </w:p>
  </w:footnote>
  <w:footnote w:id="8">
    <w:p w:rsidR="007540BB" w:rsidRPr="004C2DCE" w:rsidRDefault="007540BB" w:rsidP="004C2DCE">
      <w:pPr>
        <w:pStyle w:val="FootnoteText"/>
        <w:jc w:val="both"/>
        <w:rPr>
          <w:rFonts w:ascii="Arial" w:hAnsi="Arial" w:cs="Arial"/>
          <w:lang w:val="en-US"/>
        </w:rPr>
      </w:pPr>
      <w:r w:rsidRPr="004C2DCE">
        <w:rPr>
          <w:rStyle w:val="FootnoteReference"/>
          <w:rFonts w:ascii="Arial" w:hAnsi="Arial" w:cs="Arial"/>
        </w:rPr>
        <w:footnoteRef/>
      </w:r>
      <w:r w:rsidRPr="004C2DCE">
        <w:rPr>
          <w:rFonts w:ascii="Arial" w:hAnsi="Arial" w:cs="Arial"/>
        </w:rPr>
        <w:t xml:space="preserve"> </w:t>
      </w:r>
      <w:r w:rsidR="00E13A93">
        <w:rPr>
          <w:rFonts w:ascii="Arial" w:hAnsi="Arial" w:cs="Arial"/>
          <w:i/>
          <w:lang w:val="en-US"/>
        </w:rPr>
        <w:t>Zweni v Minister of Law &amp;</w:t>
      </w:r>
      <w:r w:rsidR="00B140F3" w:rsidRPr="00B140F3">
        <w:rPr>
          <w:rFonts w:ascii="Arial" w:hAnsi="Arial" w:cs="Arial"/>
          <w:i/>
          <w:lang w:val="en-US"/>
        </w:rPr>
        <w:t xml:space="preserve"> </w:t>
      </w:r>
      <w:r w:rsidR="00E13A93">
        <w:rPr>
          <w:rFonts w:ascii="Arial" w:hAnsi="Arial" w:cs="Arial"/>
          <w:i/>
          <w:lang w:val="en-US"/>
        </w:rPr>
        <w:t>o</w:t>
      </w:r>
      <w:r w:rsidR="00B140F3" w:rsidRPr="00B140F3">
        <w:rPr>
          <w:rFonts w:ascii="Arial" w:hAnsi="Arial" w:cs="Arial"/>
          <w:i/>
          <w:lang w:val="en-US"/>
        </w:rPr>
        <w:t>rder</w:t>
      </w:r>
      <w:r w:rsidR="00B140F3" w:rsidRPr="00B140F3">
        <w:rPr>
          <w:rFonts w:ascii="Arial" w:hAnsi="Arial" w:cs="Arial"/>
          <w:lang w:val="en-US"/>
        </w:rPr>
        <w:t xml:space="preserve"> </w:t>
      </w:r>
      <w:r w:rsidR="004C2DCE">
        <w:rPr>
          <w:rFonts w:ascii="Arial" w:hAnsi="Arial" w:cs="Arial"/>
          <w:lang w:val="en-US"/>
        </w:rPr>
        <w:t>1993 (1) SA</w:t>
      </w:r>
      <w:r w:rsidRPr="004C2DCE">
        <w:rPr>
          <w:rFonts w:ascii="Arial" w:hAnsi="Arial" w:cs="Arial"/>
          <w:lang w:val="en-US"/>
        </w:rPr>
        <w:t xml:space="preserve"> 523 at 531I -533B</w:t>
      </w:r>
      <w:r w:rsidR="004C2DCE">
        <w:rPr>
          <w:rFonts w:ascii="Arial" w:hAnsi="Arial" w:cs="Arial"/>
          <w:lang w:val="en-US"/>
        </w:rPr>
        <w:t>.</w:t>
      </w:r>
    </w:p>
  </w:footnote>
  <w:footnote w:id="9">
    <w:p w:rsidR="00D12215" w:rsidRPr="00D12215" w:rsidRDefault="00D12215" w:rsidP="00D12215">
      <w:pPr>
        <w:pStyle w:val="FootnoteText"/>
        <w:jc w:val="both"/>
        <w:rPr>
          <w:rFonts w:ascii="Arial" w:hAnsi="Arial" w:cs="Arial"/>
          <w:lang w:val="en-US"/>
        </w:rPr>
      </w:pPr>
      <w:r w:rsidRPr="00D12215">
        <w:rPr>
          <w:rStyle w:val="FootnoteReference"/>
          <w:rFonts w:ascii="Arial" w:hAnsi="Arial" w:cs="Arial"/>
        </w:rPr>
        <w:footnoteRef/>
      </w:r>
      <w:r w:rsidRPr="00D12215">
        <w:rPr>
          <w:rFonts w:ascii="Arial" w:hAnsi="Arial" w:cs="Arial"/>
        </w:rPr>
        <w:t xml:space="preserve"> </w:t>
      </w:r>
      <w:r w:rsidR="00B140F3" w:rsidRPr="00B140F3">
        <w:rPr>
          <w:rFonts w:ascii="Arial" w:hAnsi="Arial" w:cs="Arial"/>
          <w:i/>
          <w:lang w:val="en-US"/>
        </w:rPr>
        <w:t>Sparks v Davit Polliack</w:t>
      </w:r>
      <w:r w:rsidR="00B140F3" w:rsidRPr="00B140F3">
        <w:rPr>
          <w:rFonts w:ascii="Arial" w:hAnsi="Arial" w:cs="Arial"/>
          <w:lang w:val="en-US"/>
        </w:rPr>
        <w:t xml:space="preserve"> </w:t>
      </w:r>
      <w:r w:rsidRPr="00D12215">
        <w:rPr>
          <w:rFonts w:ascii="Arial" w:hAnsi="Arial" w:cs="Arial"/>
          <w:lang w:val="en-US"/>
        </w:rPr>
        <w:t>1963 (2) SA 491 (T)</w:t>
      </w:r>
      <w:r>
        <w:rPr>
          <w:rFonts w:ascii="Arial" w:hAnsi="Arial" w:cs="Arial"/>
          <w:lang w:val="en-US"/>
        </w:rPr>
        <w:t>.</w:t>
      </w:r>
    </w:p>
  </w:footnote>
  <w:footnote w:id="10">
    <w:p w:rsidR="000F1A66" w:rsidRPr="00ED5C36" w:rsidRDefault="000F1A66">
      <w:pPr>
        <w:pStyle w:val="FootnoteText"/>
        <w:rPr>
          <w:rFonts w:ascii="Arial" w:hAnsi="Arial" w:cs="Arial"/>
          <w:lang w:val="en-US"/>
        </w:rPr>
      </w:pPr>
      <w:r w:rsidRPr="00ED5C36">
        <w:rPr>
          <w:rStyle w:val="FootnoteReference"/>
          <w:rFonts w:ascii="Arial" w:hAnsi="Arial" w:cs="Arial"/>
        </w:rPr>
        <w:footnoteRef/>
      </w:r>
      <w:r w:rsidRPr="00ED5C36">
        <w:rPr>
          <w:rFonts w:ascii="Arial" w:hAnsi="Arial" w:cs="Arial"/>
        </w:rPr>
        <w:t xml:space="preserve"> </w:t>
      </w:r>
      <w:r w:rsidRPr="00ED5C36">
        <w:rPr>
          <w:rFonts w:ascii="Arial" w:hAnsi="Arial" w:cs="Arial"/>
          <w:i/>
          <w:lang w:val="en-US"/>
        </w:rPr>
        <w:t xml:space="preserve">Borstlap v Spangenberg en </w:t>
      </w:r>
      <w:r w:rsidR="00E15CB9">
        <w:rPr>
          <w:rFonts w:ascii="Arial" w:hAnsi="Arial" w:cs="Arial"/>
          <w:i/>
          <w:lang w:val="en-US"/>
        </w:rPr>
        <w:t>a</w:t>
      </w:r>
      <w:r w:rsidRPr="00ED5C36">
        <w:rPr>
          <w:rFonts w:ascii="Arial" w:hAnsi="Arial" w:cs="Arial"/>
          <w:i/>
          <w:lang w:val="en-US"/>
        </w:rPr>
        <w:t>ndere</w:t>
      </w:r>
      <w:r w:rsidRPr="00ED5C36">
        <w:rPr>
          <w:rFonts w:ascii="Arial" w:hAnsi="Arial" w:cs="Arial"/>
          <w:lang w:val="en-US"/>
        </w:rPr>
        <w:t xml:space="preserve"> 1974 (3) SA 695 at 704G</w:t>
      </w:r>
    </w:p>
  </w:footnote>
  <w:footnote w:id="11">
    <w:p w:rsidR="00C34902" w:rsidRPr="00C34902" w:rsidRDefault="00C34902" w:rsidP="00C34902">
      <w:pPr>
        <w:pStyle w:val="FootnoteText"/>
        <w:jc w:val="both"/>
        <w:rPr>
          <w:rFonts w:ascii="Arial" w:hAnsi="Arial" w:cs="Arial"/>
          <w:lang w:val="en-US"/>
        </w:rPr>
      </w:pPr>
      <w:r w:rsidRPr="007D6DDF">
        <w:rPr>
          <w:rStyle w:val="FootnoteReference"/>
          <w:rFonts w:ascii="Arial" w:hAnsi="Arial" w:cs="Arial"/>
        </w:rPr>
        <w:footnoteRef/>
      </w:r>
      <w:r w:rsidRPr="008F13E4">
        <w:rPr>
          <w:rFonts w:ascii="Arial" w:hAnsi="Arial" w:cs="Arial"/>
        </w:rPr>
        <w:t xml:space="preserve"> </w:t>
      </w:r>
      <w:r w:rsidR="00736C3B">
        <w:rPr>
          <w:rFonts w:ascii="Arial" w:hAnsi="Arial" w:cs="Arial"/>
          <w:lang w:val="en-US"/>
        </w:rPr>
        <w:t>At</w:t>
      </w:r>
      <w:r w:rsidRPr="007D6DDF">
        <w:rPr>
          <w:rFonts w:ascii="Arial" w:hAnsi="Arial" w:cs="Arial"/>
          <w:lang w:val="en-US"/>
        </w:rPr>
        <w:t xml:space="preserve"> 496E-F.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756769"/>
      <w:docPartObj>
        <w:docPartGallery w:val="Page Numbers (Top of Page)"/>
        <w:docPartUnique/>
      </w:docPartObj>
    </w:sdtPr>
    <w:sdtEndPr>
      <w:rPr>
        <w:noProof/>
      </w:rPr>
    </w:sdtEndPr>
    <w:sdtContent>
      <w:p w:rsidR="00C207ED" w:rsidRDefault="00C207E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C207ED" w:rsidRDefault="00C207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035190298"/>
      <w:docPartObj>
        <w:docPartGallery w:val="Page Numbers (Top of Page)"/>
        <w:docPartUnique/>
      </w:docPartObj>
    </w:sdtPr>
    <w:sdtEndPr>
      <w:rPr>
        <w:noProof/>
      </w:rPr>
    </w:sdtEndPr>
    <w:sdtContent>
      <w:p w:rsidR="00C207ED" w:rsidRPr="003177C3" w:rsidRDefault="00C207ED">
        <w:pPr>
          <w:pStyle w:val="Header"/>
          <w:jc w:val="right"/>
          <w:rPr>
            <w:rFonts w:ascii="Arial" w:hAnsi="Arial" w:cs="Arial"/>
            <w:sz w:val="24"/>
            <w:szCs w:val="24"/>
          </w:rPr>
        </w:pPr>
        <w:r w:rsidRPr="003177C3">
          <w:rPr>
            <w:rFonts w:ascii="Arial" w:hAnsi="Arial" w:cs="Arial"/>
            <w:sz w:val="24"/>
            <w:szCs w:val="24"/>
          </w:rPr>
          <w:fldChar w:fldCharType="begin"/>
        </w:r>
        <w:r w:rsidRPr="003177C3">
          <w:rPr>
            <w:rFonts w:ascii="Arial" w:hAnsi="Arial" w:cs="Arial"/>
            <w:sz w:val="24"/>
            <w:szCs w:val="24"/>
          </w:rPr>
          <w:instrText xml:space="preserve"> PAGE   \* MERGEFORMAT </w:instrText>
        </w:r>
        <w:r w:rsidRPr="003177C3">
          <w:rPr>
            <w:rFonts w:ascii="Arial" w:hAnsi="Arial" w:cs="Arial"/>
            <w:sz w:val="24"/>
            <w:szCs w:val="24"/>
          </w:rPr>
          <w:fldChar w:fldCharType="separate"/>
        </w:r>
        <w:r w:rsidR="007D03B4">
          <w:rPr>
            <w:rFonts w:ascii="Arial" w:hAnsi="Arial" w:cs="Arial"/>
            <w:noProof/>
            <w:sz w:val="24"/>
            <w:szCs w:val="24"/>
          </w:rPr>
          <w:t>5</w:t>
        </w:r>
        <w:r w:rsidRPr="003177C3">
          <w:rPr>
            <w:rFonts w:ascii="Arial" w:hAnsi="Arial" w:cs="Arial"/>
            <w:noProof/>
            <w:sz w:val="24"/>
            <w:szCs w:val="24"/>
          </w:rPr>
          <w:fldChar w:fldCharType="end"/>
        </w:r>
      </w:p>
    </w:sdtContent>
  </w:sdt>
  <w:p w:rsidR="00C207ED" w:rsidRPr="003177C3" w:rsidRDefault="00C207ED">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F0D34"/>
    <w:multiLevelType w:val="hybridMultilevel"/>
    <w:tmpl w:val="59D255DE"/>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1710664F"/>
    <w:multiLevelType w:val="hybridMultilevel"/>
    <w:tmpl w:val="5F083AD2"/>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20494EA1"/>
    <w:multiLevelType w:val="hybridMultilevel"/>
    <w:tmpl w:val="C02E3BBE"/>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32581D3E"/>
    <w:multiLevelType w:val="hybridMultilevel"/>
    <w:tmpl w:val="92C64362"/>
    <w:lvl w:ilvl="0" w:tplc="C08651C8">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EB60CD5"/>
    <w:multiLevelType w:val="hybridMultilevel"/>
    <w:tmpl w:val="118C9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2B031C"/>
    <w:multiLevelType w:val="hybridMultilevel"/>
    <w:tmpl w:val="FA30A16C"/>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6D052917"/>
    <w:multiLevelType w:val="hybridMultilevel"/>
    <w:tmpl w:val="44CA5484"/>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748A2B17"/>
    <w:multiLevelType w:val="hybridMultilevel"/>
    <w:tmpl w:val="89B432F4"/>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7F594385"/>
    <w:multiLevelType w:val="hybridMultilevel"/>
    <w:tmpl w:val="C02E3BBE"/>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3"/>
  </w:num>
  <w:num w:numId="2">
    <w:abstractNumId w:val="7"/>
  </w:num>
  <w:num w:numId="3">
    <w:abstractNumId w:val="8"/>
  </w:num>
  <w:num w:numId="4">
    <w:abstractNumId w:val="2"/>
  </w:num>
  <w:num w:numId="5">
    <w:abstractNumId w:val="5"/>
  </w:num>
  <w:num w:numId="6">
    <w:abstractNumId w:val="6"/>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6F9"/>
    <w:rsid w:val="00000F51"/>
    <w:rsid w:val="00004CA4"/>
    <w:rsid w:val="0000551F"/>
    <w:rsid w:val="00012478"/>
    <w:rsid w:val="00012975"/>
    <w:rsid w:val="000221E0"/>
    <w:rsid w:val="0003639C"/>
    <w:rsid w:val="00036F50"/>
    <w:rsid w:val="00045F18"/>
    <w:rsid w:val="00050CB5"/>
    <w:rsid w:val="0005648C"/>
    <w:rsid w:val="00061285"/>
    <w:rsid w:val="0007242D"/>
    <w:rsid w:val="000732C8"/>
    <w:rsid w:val="000762AC"/>
    <w:rsid w:val="00086B29"/>
    <w:rsid w:val="000949E3"/>
    <w:rsid w:val="000A3159"/>
    <w:rsid w:val="000A6756"/>
    <w:rsid w:val="000A6D02"/>
    <w:rsid w:val="000A720B"/>
    <w:rsid w:val="000C0843"/>
    <w:rsid w:val="000C352A"/>
    <w:rsid w:val="000C5204"/>
    <w:rsid w:val="000D131C"/>
    <w:rsid w:val="000D425E"/>
    <w:rsid w:val="000D5A9C"/>
    <w:rsid w:val="000D628F"/>
    <w:rsid w:val="000E1D2B"/>
    <w:rsid w:val="000E3B8C"/>
    <w:rsid w:val="000F0ECF"/>
    <w:rsid w:val="000F1A66"/>
    <w:rsid w:val="000F4069"/>
    <w:rsid w:val="000F75C6"/>
    <w:rsid w:val="001001C0"/>
    <w:rsid w:val="00101265"/>
    <w:rsid w:val="00102849"/>
    <w:rsid w:val="00103478"/>
    <w:rsid w:val="00110A67"/>
    <w:rsid w:val="00113588"/>
    <w:rsid w:val="00123994"/>
    <w:rsid w:val="00130A57"/>
    <w:rsid w:val="00140C76"/>
    <w:rsid w:val="00143E44"/>
    <w:rsid w:val="0014478B"/>
    <w:rsid w:val="001513F8"/>
    <w:rsid w:val="00162A0A"/>
    <w:rsid w:val="001639D9"/>
    <w:rsid w:val="00170C42"/>
    <w:rsid w:val="00172BD3"/>
    <w:rsid w:val="001747F1"/>
    <w:rsid w:val="00176D2A"/>
    <w:rsid w:val="0019154F"/>
    <w:rsid w:val="00197182"/>
    <w:rsid w:val="001A56D5"/>
    <w:rsid w:val="001B1481"/>
    <w:rsid w:val="001B1585"/>
    <w:rsid w:val="001B1C01"/>
    <w:rsid w:val="001B3B3D"/>
    <w:rsid w:val="001C2526"/>
    <w:rsid w:val="001C7F8F"/>
    <w:rsid w:val="001D370F"/>
    <w:rsid w:val="001E32E4"/>
    <w:rsid w:val="001F0F4A"/>
    <w:rsid w:val="001F4A57"/>
    <w:rsid w:val="0020467C"/>
    <w:rsid w:val="00212A25"/>
    <w:rsid w:val="00212B55"/>
    <w:rsid w:val="00213F65"/>
    <w:rsid w:val="00214549"/>
    <w:rsid w:val="002145B9"/>
    <w:rsid w:val="0022086F"/>
    <w:rsid w:val="00232B95"/>
    <w:rsid w:val="00234CC7"/>
    <w:rsid w:val="002369C5"/>
    <w:rsid w:val="002428CB"/>
    <w:rsid w:val="00242956"/>
    <w:rsid w:val="0024393A"/>
    <w:rsid w:val="00246467"/>
    <w:rsid w:val="00251C65"/>
    <w:rsid w:val="00252717"/>
    <w:rsid w:val="002565B6"/>
    <w:rsid w:val="0026357E"/>
    <w:rsid w:val="00265918"/>
    <w:rsid w:val="00274027"/>
    <w:rsid w:val="00275AE7"/>
    <w:rsid w:val="002811DA"/>
    <w:rsid w:val="00287B07"/>
    <w:rsid w:val="00291439"/>
    <w:rsid w:val="00293705"/>
    <w:rsid w:val="00297214"/>
    <w:rsid w:val="002A3841"/>
    <w:rsid w:val="002A3E24"/>
    <w:rsid w:val="002B2D09"/>
    <w:rsid w:val="002D0990"/>
    <w:rsid w:val="002D5233"/>
    <w:rsid w:val="002D6D0C"/>
    <w:rsid w:val="002E1DA0"/>
    <w:rsid w:val="002E3A78"/>
    <w:rsid w:val="002F242A"/>
    <w:rsid w:val="002F2AB2"/>
    <w:rsid w:val="0030376C"/>
    <w:rsid w:val="00312289"/>
    <w:rsid w:val="00315426"/>
    <w:rsid w:val="00316535"/>
    <w:rsid w:val="00321F20"/>
    <w:rsid w:val="003226F9"/>
    <w:rsid w:val="00334786"/>
    <w:rsid w:val="003347DA"/>
    <w:rsid w:val="003359E8"/>
    <w:rsid w:val="0033786F"/>
    <w:rsid w:val="00342201"/>
    <w:rsid w:val="003424E2"/>
    <w:rsid w:val="003449D0"/>
    <w:rsid w:val="003453C0"/>
    <w:rsid w:val="003502AD"/>
    <w:rsid w:val="00352C95"/>
    <w:rsid w:val="00353EB0"/>
    <w:rsid w:val="003548F6"/>
    <w:rsid w:val="00362088"/>
    <w:rsid w:val="003624FC"/>
    <w:rsid w:val="003672AC"/>
    <w:rsid w:val="00370D44"/>
    <w:rsid w:val="00370E22"/>
    <w:rsid w:val="003729E7"/>
    <w:rsid w:val="00380599"/>
    <w:rsid w:val="00392B6A"/>
    <w:rsid w:val="00396769"/>
    <w:rsid w:val="003A3EC6"/>
    <w:rsid w:val="003B19F2"/>
    <w:rsid w:val="003B6D65"/>
    <w:rsid w:val="003B7C85"/>
    <w:rsid w:val="003C00CC"/>
    <w:rsid w:val="003C1755"/>
    <w:rsid w:val="003C4302"/>
    <w:rsid w:val="003C6E5C"/>
    <w:rsid w:val="003C7479"/>
    <w:rsid w:val="003E4248"/>
    <w:rsid w:val="003F55C9"/>
    <w:rsid w:val="003F59AE"/>
    <w:rsid w:val="003F5BFB"/>
    <w:rsid w:val="003F5F47"/>
    <w:rsid w:val="004008B7"/>
    <w:rsid w:val="00404586"/>
    <w:rsid w:val="0040668A"/>
    <w:rsid w:val="00416943"/>
    <w:rsid w:val="00425A3A"/>
    <w:rsid w:val="004312A7"/>
    <w:rsid w:val="00435B98"/>
    <w:rsid w:val="00440640"/>
    <w:rsid w:val="004505F7"/>
    <w:rsid w:val="00452E73"/>
    <w:rsid w:val="0045544B"/>
    <w:rsid w:val="00462167"/>
    <w:rsid w:val="00480056"/>
    <w:rsid w:val="00485818"/>
    <w:rsid w:val="004863FC"/>
    <w:rsid w:val="004A1250"/>
    <w:rsid w:val="004A3277"/>
    <w:rsid w:val="004A7DD9"/>
    <w:rsid w:val="004B1293"/>
    <w:rsid w:val="004B2FFD"/>
    <w:rsid w:val="004B6CA3"/>
    <w:rsid w:val="004B7E7F"/>
    <w:rsid w:val="004C1A3C"/>
    <w:rsid w:val="004C2DCE"/>
    <w:rsid w:val="004C41A5"/>
    <w:rsid w:val="004D0E91"/>
    <w:rsid w:val="004D20D7"/>
    <w:rsid w:val="004D3E18"/>
    <w:rsid w:val="004D568A"/>
    <w:rsid w:val="004F200D"/>
    <w:rsid w:val="004F36FD"/>
    <w:rsid w:val="004F4F45"/>
    <w:rsid w:val="004F5729"/>
    <w:rsid w:val="005002B9"/>
    <w:rsid w:val="00504EC9"/>
    <w:rsid w:val="00505432"/>
    <w:rsid w:val="00507917"/>
    <w:rsid w:val="00513B65"/>
    <w:rsid w:val="0051694B"/>
    <w:rsid w:val="00522C29"/>
    <w:rsid w:val="00522DA3"/>
    <w:rsid w:val="00522F38"/>
    <w:rsid w:val="00525DE4"/>
    <w:rsid w:val="00543553"/>
    <w:rsid w:val="00547537"/>
    <w:rsid w:val="005511B4"/>
    <w:rsid w:val="00551237"/>
    <w:rsid w:val="00551E40"/>
    <w:rsid w:val="005628CB"/>
    <w:rsid w:val="00567D05"/>
    <w:rsid w:val="00577F41"/>
    <w:rsid w:val="0058074B"/>
    <w:rsid w:val="00583624"/>
    <w:rsid w:val="005A122A"/>
    <w:rsid w:val="005A6BEF"/>
    <w:rsid w:val="005A6CC6"/>
    <w:rsid w:val="005B1A8A"/>
    <w:rsid w:val="005B3A98"/>
    <w:rsid w:val="005B6490"/>
    <w:rsid w:val="005B6D72"/>
    <w:rsid w:val="005C0437"/>
    <w:rsid w:val="005C4069"/>
    <w:rsid w:val="005C5B5D"/>
    <w:rsid w:val="005D2095"/>
    <w:rsid w:val="005D2980"/>
    <w:rsid w:val="005E2242"/>
    <w:rsid w:val="005F2A6C"/>
    <w:rsid w:val="005F3099"/>
    <w:rsid w:val="005F63A6"/>
    <w:rsid w:val="00600DC3"/>
    <w:rsid w:val="00601159"/>
    <w:rsid w:val="006043E2"/>
    <w:rsid w:val="00605567"/>
    <w:rsid w:val="006056E3"/>
    <w:rsid w:val="00605A8E"/>
    <w:rsid w:val="00605F6D"/>
    <w:rsid w:val="006060B6"/>
    <w:rsid w:val="006064E3"/>
    <w:rsid w:val="00613DF9"/>
    <w:rsid w:val="00614A26"/>
    <w:rsid w:val="00615592"/>
    <w:rsid w:val="00617366"/>
    <w:rsid w:val="006206A6"/>
    <w:rsid w:val="00621891"/>
    <w:rsid w:val="006273F9"/>
    <w:rsid w:val="00632145"/>
    <w:rsid w:val="00632CAD"/>
    <w:rsid w:val="00633F41"/>
    <w:rsid w:val="00637FD1"/>
    <w:rsid w:val="00650CB0"/>
    <w:rsid w:val="00653317"/>
    <w:rsid w:val="006533A5"/>
    <w:rsid w:val="00655373"/>
    <w:rsid w:val="00656A4A"/>
    <w:rsid w:val="00660174"/>
    <w:rsid w:val="0066145D"/>
    <w:rsid w:val="00662EE6"/>
    <w:rsid w:val="006640DA"/>
    <w:rsid w:val="00674A13"/>
    <w:rsid w:val="00676D1C"/>
    <w:rsid w:val="00677CF8"/>
    <w:rsid w:val="00680A0B"/>
    <w:rsid w:val="00681879"/>
    <w:rsid w:val="006854A3"/>
    <w:rsid w:val="00687979"/>
    <w:rsid w:val="00687FBD"/>
    <w:rsid w:val="0069336B"/>
    <w:rsid w:val="0069339C"/>
    <w:rsid w:val="00694318"/>
    <w:rsid w:val="006A45A6"/>
    <w:rsid w:val="006A4D12"/>
    <w:rsid w:val="006B0EBA"/>
    <w:rsid w:val="006B2852"/>
    <w:rsid w:val="006B72CF"/>
    <w:rsid w:val="006D6406"/>
    <w:rsid w:val="006E150E"/>
    <w:rsid w:val="006E2404"/>
    <w:rsid w:val="006E293A"/>
    <w:rsid w:val="006F19D0"/>
    <w:rsid w:val="006F53CB"/>
    <w:rsid w:val="006F569B"/>
    <w:rsid w:val="006F5981"/>
    <w:rsid w:val="006F623F"/>
    <w:rsid w:val="006F7E25"/>
    <w:rsid w:val="00702F81"/>
    <w:rsid w:val="00703CFF"/>
    <w:rsid w:val="00704509"/>
    <w:rsid w:val="0071357C"/>
    <w:rsid w:val="007138FB"/>
    <w:rsid w:val="00717B38"/>
    <w:rsid w:val="00717D08"/>
    <w:rsid w:val="00721BDF"/>
    <w:rsid w:val="0072298E"/>
    <w:rsid w:val="00724FD5"/>
    <w:rsid w:val="0072514E"/>
    <w:rsid w:val="0072709D"/>
    <w:rsid w:val="0072772D"/>
    <w:rsid w:val="00731DC1"/>
    <w:rsid w:val="00732F05"/>
    <w:rsid w:val="007347F2"/>
    <w:rsid w:val="00734ECD"/>
    <w:rsid w:val="007354A7"/>
    <w:rsid w:val="00736C3B"/>
    <w:rsid w:val="00740787"/>
    <w:rsid w:val="00743A2B"/>
    <w:rsid w:val="00746CC5"/>
    <w:rsid w:val="00750E51"/>
    <w:rsid w:val="0075272C"/>
    <w:rsid w:val="007540BB"/>
    <w:rsid w:val="007549EC"/>
    <w:rsid w:val="0075571E"/>
    <w:rsid w:val="007633B0"/>
    <w:rsid w:val="0076523B"/>
    <w:rsid w:val="00766C34"/>
    <w:rsid w:val="00770506"/>
    <w:rsid w:val="0077373A"/>
    <w:rsid w:val="00781177"/>
    <w:rsid w:val="00782F75"/>
    <w:rsid w:val="007850F0"/>
    <w:rsid w:val="00791ED1"/>
    <w:rsid w:val="00794A79"/>
    <w:rsid w:val="007955BB"/>
    <w:rsid w:val="007A15DF"/>
    <w:rsid w:val="007A56F2"/>
    <w:rsid w:val="007B4609"/>
    <w:rsid w:val="007B59D7"/>
    <w:rsid w:val="007B5BF7"/>
    <w:rsid w:val="007C15DB"/>
    <w:rsid w:val="007C757B"/>
    <w:rsid w:val="007D03B4"/>
    <w:rsid w:val="007D2AE0"/>
    <w:rsid w:val="007D323A"/>
    <w:rsid w:val="007D6DDF"/>
    <w:rsid w:val="007E4BC7"/>
    <w:rsid w:val="007F398E"/>
    <w:rsid w:val="007F7F59"/>
    <w:rsid w:val="00800DBF"/>
    <w:rsid w:val="008036A4"/>
    <w:rsid w:val="0080661A"/>
    <w:rsid w:val="00812837"/>
    <w:rsid w:val="0081465A"/>
    <w:rsid w:val="008149C7"/>
    <w:rsid w:val="00821ACE"/>
    <w:rsid w:val="008362CA"/>
    <w:rsid w:val="008375ED"/>
    <w:rsid w:val="00842B43"/>
    <w:rsid w:val="00842FF2"/>
    <w:rsid w:val="00847302"/>
    <w:rsid w:val="00847986"/>
    <w:rsid w:val="00854BCE"/>
    <w:rsid w:val="00860C81"/>
    <w:rsid w:val="00866B67"/>
    <w:rsid w:val="008670A2"/>
    <w:rsid w:val="00867EA4"/>
    <w:rsid w:val="0087364C"/>
    <w:rsid w:val="0087500D"/>
    <w:rsid w:val="008775E1"/>
    <w:rsid w:val="00883C87"/>
    <w:rsid w:val="00884C9A"/>
    <w:rsid w:val="00886896"/>
    <w:rsid w:val="0088747B"/>
    <w:rsid w:val="008912C5"/>
    <w:rsid w:val="00892EB8"/>
    <w:rsid w:val="00897960"/>
    <w:rsid w:val="008A3D23"/>
    <w:rsid w:val="008A4488"/>
    <w:rsid w:val="008A45FE"/>
    <w:rsid w:val="008B1343"/>
    <w:rsid w:val="008B69B3"/>
    <w:rsid w:val="008C260E"/>
    <w:rsid w:val="008C510A"/>
    <w:rsid w:val="008C69A1"/>
    <w:rsid w:val="008C6F45"/>
    <w:rsid w:val="008D4FCB"/>
    <w:rsid w:val="008E0823"/>
    <w:rsid w:val="008E3A8B"/>
    <w:rsid w:val="008E5E08"/>
    <w:rsid w:val="008F03FB"/>
    <w:rsid w:val="008F13E4"/>
    <w:rsid w:val="008F7B9A"/>
    <w:rsid w:val="008F7BE3"/>
    <w:rsid w:val="008F7E64"/>
    <w:rsid w:val="00901868"/>
    <w:rsid w:val="0091063A"/>
    <w:rsid w:val="00910B32"/>
    <w:rsid w:val="00913A8B"/>
    <w:rsid w:val="00914E94"/>
    <w:rsid w:val="00916144"/>
    <w:rsid w:val="009162B0"/>
    <w:rsid w:val="00916A0D"/>
    <w:rsid w:val="00921F48"/>
    <w:rsid w:val="00924C0D"/>
    <w:rsid w:val="00930495"/>
    <w:rsid w:val="00931D03"/>
    <w:rsid w:val="009369DD"/>
    <w:rsid w:val="009379F1"/>
    <w:rsid w:val="00937A12"/>
    <w:rsid w:val="00944C31"/>
    <w:rsid w:val="009505DA"/>
    <w:rsid w:val="009513FD"/>
    <w:rsid w:val="009522CD"/>
    <w:rsid w:val="0095334E"/>
    <w:rsid w:val="00953545"/>
    <w:rsid w:val="00954009"/>
    <w:rsid w:val="00961896"/>
    <w:rsid w:val="00962148"/>
    <w:rsid w:val="00963903"/>
    <w:rsid w:val="009717C8"/>
    <w:rsid w:val="0097294F"/>
    <w:rsid w:val="0097390D"/>
    <w:rsid w:val="00974BC9"/>
    <w:rsid w:val="0097627A"/>
    <w:rsid w:val="00976CA3"/>
    <w:rsid w:val="009858F0"/>
    <w:rsid w:val="00990733"/>
    <w:rsid w:val="00995317"/>
    <w:rsid w:val="009A4F1C"/>
    <w:rsid w:val="009A72B3"/>
    <w:rsid w:val="009B5BE1"/>
    <w:rsid w:val="009B7F0A"/>
    <w:rsid w:val="009C131B"/>
    <w:rsid w:val="009D6ECD"/>
    <w:rsid w:val="009D7E27"/>
    <w:rsid w:val="009E014A"/>
    <w:rsid w:val="009E08FB"/>
    <w:rsid w:val="009E1E94"/>
    <w:rsid w:val="009F05D8"/>
    <w:rsid w:val="009F7D03"/>
    <w:rsid w:val="00A015E7"/>
    <w:rsid w:val="00A06CB2"/>
    <w:rsid w:val="00A130A4"/>
    <w:rsid w:val="00A16091"/>
    <w:rsid w:val="00A160A9"/>
    <w:rsid w:val="00A23259"/>
    <w:rsid w:val="00A2513B"/>
    <w:rsid w:val="00A32CE2"/>
    <w:rsid w:val="00A34924"/>
    <w:rsid w:val="00A41A1F"/>
    <w:rsid w:val="00A61D65"/>
    <w:rsid w:val="00A729CB"/>
    <w:rsid w:val="00A73A56"/>
    <w:rsid w:val="00A7716F"/>
    <w:rsid w:val="00A96E19"/>
    <w:rsid w:val="00AA3F34"/>
    <w:rsid w:val="00AB226F"/>
    <w:rsid w:val="00AB5C05"/>
    <w:rsid w:val="00AC4792"/>
    <w:rsid w:val="00AC6FE1"/>
    <w:rsid w:val="00AD7D9C"/>
    <w:rsid w:val="00AE1299"/>
    <w:rsid w:val="00AE2A9B"/>
    <w:rsid w:val="00AE3366"/>
    <w:rsid w:val="00AE67DB"/>
    <w:rsid w:val="00AF43EE"/>
    <w:rsid w:val="00AF6CD5"/>
    <w:rsid w:val="00B02421"/>
    <w:rsid w:val="00B04964"/>
    <w:rsid w:val="00B1140B"/>
    <w:rsid w:val="00B122C4"/>
    <w:rsid w:val="00B140F3"/>
    <w:rsid w:val="00B214DC"/>
    <w:rsid w:val="00B21A59"/>
    <w:rsid w:val="00B26A5D"/>
    <w:rsid w:val="00B26CB7"/>
    <w:rsid w:val="00B32BE2"/>
    <w:rsid w:val="00B451DF"/>
    <w:rsid w:val="00B45334"/>
    <w:rsid w:val="00B47C96"/>
    <w:rsid w:val="00B51E53"/>
    <w:rsid w:val="00B54CE0"/>
    <w:rsid w:val="00B56BFC"/>
    <w:rsid w:val="00B60E49"/>
    <w:rsid w:val="00B6135E"/>
    <w:rsid w:val="00B637F4"/>
    <w:rsid w:val="00B6418C"/>
    <w:rsid w:val="00B65C89"/>
    <w:rsid w:val="00B664A4"/>
    <w:rsid w:val="00B74A7E"/>
    <w:rsid w:val="00B75113"/>
    <w:rsid w:val="00B762C3"/>
    <w:rsid w:val="00B811D8"/>
    <w:rsid w:val="00B84FD2"/>
    <w:rsid w:val="00B8645F"/>
    <w:rsid w:val="00B86965"/>
    <w:rsid w:val="00B95AE6"/>
    <w:rsid w:val="00B97022"/>
    <w:rsid w:val="00BA000C"/>
    <w:rsid w:val="00BA005C"/>
    <w:rsid w:val="00BA073D"/>
    <w:rsid w:val="00BA7885"/>
    <w:rsid w:val="00BB2BC8"/>
    <w:rsid w:val="00BC2917"/>
    <w:rsid w:val="00BC3057"/>
    <w:rsid w:val="00BC4A9E"/>
    <w:rsid w:val="00BC6A72"/>
    <w:rsid w:val="00BD217F"/>
    <w:rsid w:val="00BD7D8C"/>
    <w:rsid w:val="00BE0285"/>
    <w:rsid w:val="00BE049D"/>
    <w:rsid w:val="00BE3A8C"/>
    <w:rsid w:val="00BE7B30"/>
    <w:rsid w:val="00BE7CCC"/>
    <w:rsid w:val="00BE7F33"/>
    <w:rsid w:val="00BF415A"/>
    <w:rsid w:val="00BF5D78"/>
    <w:rsid w:val="00C01054"/>
    <w:rsid w:val="00C0220E"/>
    <w:rsid w:val="00C0317B"/>
    <w:rsid w:val="00C12928"/>
    <w:rsid w:val="00C1524A"/>
    <w:rsid w:val="00C207ED"/>
    <w:rsid w:val="00C21CD6"/>
    <w:rsid w:val="00C34836"/>
    <w:rsid w:val="00C34902"/>
    <w:rsid w:val="00C36645"/>
    <w:rsid w:val="00C57493"/>
    <w:rsid w:val="00C636E0"/>
    <w:rsid w:val="00C65FBC"/>
    <w:rsid w:val="00C72A54"/>
    <w:rsid w:val="00C82E8E"/>
    <w:rsid w:val="00C85F39"/>
    <w:rsid w:val="00C91CE7"/>
    <w:rsid w:val="00C94387"/>
    <w:rsid w:val="00C95E0B"/>
    <w:rsid w:val="00C9642F"/>
    <w:rsid w:val="00CA2034"/>
    <w:rsid w:val="00CA7742"/>
    <w:rsid w:val="00CA7BCD"/>
    <w:rsid w:val="00CC1696"/>
    <w:rsid w:val="00CD295E"/>
    <w:rsid w:val="00CD52C2"/>
    <w:rsid w:val="00CE415E"/>
    <w:rsid w:val="00CE480F"/>
    <w:rsid w:val="00CF1238"/>
    <w:rsid w:val="00D0283C"/>
    <w:rsid w:val="00D04599"/>
    <w:rsid w:val="00D05ABA"/>
    <w:rsid w:val="00D05E1A"/>
    <w:rsid w:val="00D1084A"/>
    <w:rsid w:val="00D12215"/>
    <w:rsid w:val="00D13AFB"/>
    <w:rsid w:val="00D21D09"/>
    <w:rsid w:val="00D2710B"/>
    <w:rsid w:val="00D3069D"/>
    <w:rsid w:val="00D31EF1"/>
    <w:rsid w:val="00D34988"/>
    <w:rsid w:val="00D34CEF"/>
    <w:rsid w:val="00D5274E"/>
    <w:rsid w:val="00D5444A"/>
    <w:rsid w:val="00D54D25"/>
    <w:rsid w:val="00D55421"/>
    <w:rsid w:val="00D57286"/>
    <w:rsid w:val="00D605D0"/>
    <w:rsid w:val="00D63B1F"/>
    <w:rsid w:val="00D71144"/>
    <w:rsid w:val="00D76787"/>
    <w:rsid w:val="00D778E7"/>
    <w:rsid w:val="00D8079A"/>
    <w:rsid w:val="00D81CFE"/>
    <w:rsid w:val="00D82EE9"/>
    <w:rsid w:val="00D94E0C"/>
    <w:rsid w:val="00DB006F"/>
    <w:rsid w:val="00DB2DD5"/>
    <w:rsid w:val="00DC7F78"/>
    <w:rsid w:val="00DD1267"/>
    <w:rsid w:val="00DE08EB"/>
    <w:rsid w:val="00DF146E"/>
    <w:rsid w:val="00DF1966"/>
    <w:rsid w:val="00DF3F97"/>
    <w:rsid w:val="00DF6F9B"/>
    <w:rsid w:val="00E01814"/>
    <w:rsid w:val="00E01D17"/>
    <w:rsid w:val="00E02D87"/>
    <w:rsid w:val="00E13A93"/>
    <w:rsid w:val="00E15CB9"/>
    <w:rsid w:val="00E15D16"/>
    <w:rsid w:val="00E16349"/>
    <w:rsid w:val="00E22B1D"/>
    <w:rsid w:val="00E2480E"/>
    <w:rsid w:val="00E308F5"/>
    <w:rsid w:val="00E32290"/>
    <w:rsid w:val="00E467FB"/>
    <w:rsid w:val="00E56A35"/>
    <w:rsid w:val="00E64909"/>
    <w:rsid w:val="00E64DB8"/>
    <w:rsid w:val="00E71AC8"/>
    <w:rsid w:val="00E754A1"/>
    <w:rsid w:val="00E928A3"/>
    <w:rsid w:val="00E92D04"/>
    <w:rsid w:val="00EA5F98"/>
    <w:rsid w:val="00EA79B9"/>
    <w:rsid w:val="00EA79E2"/>
    <w:rsid w:val="00EA7CEA"/>
    <w:rsid w:val="00EB0B57"/>
    <w:rsid w:val="00EB3B9B"/>
    <w:rsid w:val="00EC2822"/>
    <w:rsid w:val="00EC5E01"/>
    <w:rsid w:val="00EC6A7C"/>
    <w:rsid w:val="00ED5C36"/>
    <w:rsid w:val="00ED614F"/>
    <w:rsid w:val="00ED6753"/>
    <w:rsid w:val="00EE047A"/>
    <w:rsid w:val="00EE7E8B"/>
    <w:rsid w:val="00EF047B"/>
    <w:rsid w:val="00EF57EA"/>
    <w:rsid w:val="00F022C8"/>
    <w:rsid w:val="00F163EA"/>
    <w:rsid w:val="00F16988"/>
    <w:rsid w:val="00F3069C"/>
    <w:rsid w:val="00F336AF"/>
    <w:rsid w:val="00F33729"/>
    <w:rsid w:val="00F435F9"/>
    <w:rsid w:val="00F44AC1"/>
    <w:rsid w:val="00F47B7B"/>
    <w:rsid w:val="00F47BEB"/>
    <w:rsid w:val="00F57136"/>
    <w:rsid w:val="00F65833"/>
    <w:rsid w:val="00F65C28"/>
    <w:rsid w:val="00F66765"/>
    <w:rsid w:val="00F767DD"/>
    <w:rsid w:val="00F80C9A"/>
    <w:rsid w:val="00F81F9C"/>
    <w:rsid w:val="00F86172"/>
    <w:rsid w:val="00F878DA"/>
    <w:rsid w:val="00F923E3"/>
    <w:rsid w:val="00F942F8"/>
    <w:rsid w:val="00F9569E"/>
    <w:rsid w:val="00F9581E"/>
    <w:rsid w:val="00F95BC4"/>
    <w:rsid w:val="00F961A0"/>
    <w:rsid w:val="00F965EC"/>
    <w:rsid w:val="00FA24CF"/>
    <w:rsid w:val="00FA4BC8"/>
    <w:rsid w:val="00FA5935"/>
    <w:rsid w:val="00FB5890"/>
    <w:rsid w:val="00FC1F36"/>
    <w:rsid w:val="00FC34A1"/>
    <w:rsid w:val="00FC582C"/>
    <w:rsid w:val="00FC69F8"/>
    <w:rsid w:val="00FC6AE3"/>
    <w:rsid w:val="00FE7786"/>
    <w:rsid w:val="00FF562A"/>
    <w:rsid w:val="00FF56E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37F87-F7FA-4B2C-AF79-D09ACB3A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6F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26F9"/>
    <w:pPr>
      <w:spacing w:line="240" w:lineRule="auto"/>
    </w:pPr>
  </w:style>
  <w:style w:type="paragraph" w:styleId="BodyText">
    <w:name w:val="Body Text"/>
    <w:basedOn w:val="Normal"/>
    <w:link w:val="BodyTextChar"/>
    <w:rsid w:val="003226F9"/>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3226F9"/>
    <w:rPr>
      <w:rFonts w:ascii="Times New Roman" w:eastAsia="Times New Roman" w:hAnsi="Times New Roman" w:cs="Times New Roman"/>
      <w:sz w:val="24"/>
      <w:szCs w:val="24"/>
      <w:lang w:val="en-GB"/>
    </w:rPr>
  </w:style>
  <w:style w:type="table" w:styleId="TableGrid">
    <w:name w:val="Table Grid"/>
    <w:basedOn w:val="TableNormal"/>
    <w:uiPriority w:val="39"/>
    <w:rsid w:val="003226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6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6F9"/>
  </w:style>
  <w:style w:type="paragraph" w:styleId="BalloonText">
    <w:name w:val="Balloon Text"/>
    <w:basedOn w:val="Normal"/>
    <w:link w:val="BalloonTextChar"/>
    <w:uiPriority w:val="99"/>
    <w:semiHidden/>
    <w:unhideWhenUsed/>
    <w:rsid w:val="00212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A25"/>
    <w:rPr>
      <w:rFonts w:ascii="Segoe UI" w:hAnsi="Segoe UI" w:cs="Segoe UI"/>
      <w:sz w:val="18"/>
      <w:szCs w:val="18"/>
    </w:rPr>
  </w:style>
  <w:style w:type="paragraph" w:styleId="FootnoteText">
    <w:name w:val="footnote text"/>
    <w:basedOn w:val="Normal"/>
    <w:link w:val="FootnoteTextChar"/>
    <w:uiPriority w:val="99"/>
    <w:semiHidden/>
    <w:unhideWhenUsed/>
    <w:rsid w:val="0034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9D0"/>
    <w:rPr>
      <w:sz w:val="20"/>
      <w:szCs w:val="20"/>
    </w:rPr>
  </w:style>
  <w:style w:type="character" w:styleId="FootnoteReference">
    <w:name w:val="footnote reference"/>
    <w:basedOn w:val="DefaultParagraphFont"/>
    <w:uiPriority w:val="99"/>
    <w:semiHidden/>
    <w:unhideWhenUsed/>
    <w:rsid w:val="003449D0"/>
    <w:rPr>
      <w:vertAlign w:val="superscript"/>
    </w:rPr>
  </w:style>
  <w:style w:type="paragraph" w:styleId="Footer">
    <w:name w:val="footer"/>
    <w:basedOn w:val="Normal"/>
    <w:link w:val="FooterChar"/>
    <w:uiPriority w:val="99"/>
    <w:unhideWhenUsed/>
    <w:rsid w:val="00362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088"/>
  </w:style>
  <w:style w:type="paragraph" w:styleId="ListParagraph">
    <w:name w:val="List Paragraph"/>
    <w:basedOn w:val="Normal"/>
    <w:uiPriority w:val="34"/>
    <w:qFormat/>
    <w:rsid w:val="00525DE4"/>
    <w:pPr>
      <w:ind w:left="720"/>
      <w:contextualSpacing/>
    </w:pPr>
  </w:style>
  <w:style w:type="character" w:styleId="CommentReference">
    <w:name w:val="annotation reference"/>
    <w:basedOn w:val="DefaultParagraphFont"/>
    <w:uiPriority w:val="99"/>
    <w:semiHidden/>
    <w:unhideWhenUsed/>
    <w:rsid w:val="001C7F8F"/>
    <w:rPr>
      <w:sz w:val="16"/>
      <w:szCs w:val="16"/>
    </w:rPr>
  </w:style>
  <w:style w:type="paragraph" w:styleId="CommentText">
    <w:name w:val="annotation text"/>
    <w:basedOn w:val="Normal"/>
    <w:link w:val="CommentTextChar"/>
    <w:uiPriority w:val="99"/>
    <w:semiHidden/>
    <w:unhideWhenUsed/>
    <w:rsid w:val="001C7F8F"/>
    <w:pPr>
      <w:spacing w:line="240" w:lineRule="auto"/>
    </w:pPr>
    <w:rPr>
      <w:sz w:val="20"/>
      <w:szCs w:val="20"/>
    </w:rPr>
  </w:style>
  <w:style w:type="character" w:customStyle="1" w:styleId="CommentTextChar">
    <w:name w:val="Comment Text Char"/>
    <w:basedOn w:val="DefaultParagraphFont"/>
    <w:link w:val="CommentText"/>
    <w:uiPriority w:val="99"/>
    <w:semiHidden/>
    <w:rsid w:val="001C7F8F"/>
    <w:rPr>
      <w:sz w:val="20"/>
      <w:szCs w:val="20"/>
    </w:rPr>
  </w:style>
  <w:style w:type="paragraph" w:styleId="CommentSubject">
    <w:name w:val="annotation subject"/>
    <w:basedOn w:val="CommentText"/>
    <w:next w:val="CommentText"/>
    <w:link w:val="CommentSubjectChar"/>
    <w:uiPriority w:val="99"/>
    <w:semiHidden/>
    <w:unhideWhenUsed/>
    <w:rsid w:val="001C7F8F"/>
    <w:rPr>
      <w:b/>
      <w:bCs/>
    </w:rPr>
  </w:style>
  <w:style w:type="character" w:customStyle="1" w:styleId="CommentSubjectChar">
    <w:name w:val="Comment Subject Char"/>
    <w:basedOn w:val="CommentTextChar"/>
    <w:link w:val="CommentSubject"/>
    <w:uiPriority w:val="99"/>
    <w:semiHidden/>
    <w:rsid w:val="001C7F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95C33D2-1335-43D1-BB45-B6146AC2E2A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2024-03-12T18:30:00+00:00</Judgment_x0020_Date>
    <Year xmlns="63bdd487-88aa-4c54-b893-ddaa81ed2e7c">2024</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D6CB3-B3EC-426E-AF8E-5CA68AA3DF78}"/>
</file>

<file path=customXml/itemProps2.xml><?xml version="1.0" encoding="utf-8"?>
<ds:datastoreItem xmlns:ds="http://schemas.openxmlformats.org/officeDocument/2006/customXml" ds:itemID="{E0F75CDE-951A-4B3A-95FD-8237D50E3E53}"/>
</file>

<file path=customXml/itemProps3.xml><?xml version="1.0" encoding="utf-8"?>
<ds:datastoreItem xmlns:ds="http://schemas.openxmlformats.org/officeDocument/2006/customXml" ds:itemID="{A1C2CD11-1936-43E2-B68C-7F7175C4189C}"/>
</file>

<file path=customXml/itemProps4.xml><?xml version="1.0" encoding="utf-8"?>
<ds:datastoreItem xmlns:ds="http://schemas.openxmlformats.org/officeDocument/2006/customXml" ds:itemID="{E6A9AF6C-3D1C-4533-BC24-EB4801663ED2}"/>
</file>

<file path=docProps/app.xml><?xml version="1.0" encoding="utf-8"?>
<Properties xmlns="http://schemas.openxmlformats.org/officeDocument/2006/extended-properties" xmlns:vt="http://schemas.openxmlformats.org/officeDocument/2006/docPropsVTypes">
  <Template>Normal</Template>
  <TotalTime>25</TotalTime>
  <Pages>25</Pages>
  <Words>5676</Words>
  <Characters>32359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Koopman v Acting Chief Executive Officer NSFAF (SA 63-2021) [2023] NASC (7 December 2023)</vt:lpstr>
    </vt:vector>
  </TitlesOfParts>
  <Company/>
  <LinksUpToDate>false</LinksUpToDate>
  <CharactersWithSpaces>37960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Technical Supplies v Paragon Investment  JV China Huayun Group (SA 55-2022) [2024] NASC (13 March 2024)</dc:title>
  <dc:subject/>
  <dc:creator>Juboltine Risuro</dc:creator>
  <cp:keywords/>
  <dc:description/>
  <cp:lastModifiedBy>Sevelia Nghitumbwa</cp:lastModifiedBy>
  <cp:revision>2</cp:revision>
  <cp:lastPrinted>2024-03-12T14:43:00Z</cp:lastPrinted>
  <dcterms:created xsi:type="dcterms:W3CDTF">2024-03-13T10:15:00Z</dcterms:created>
  <dcterms:modified xsi:type="dcterms:W3CDTF">2024-03-13T10:15:00Z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