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F5" w:rsidRDefault="008355F5" w:rsidP="00FD24CE">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7A3D791E" wp14:editId="235C615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355F5" w:rsidRDefault="008355F5" w:rsidP="008355F5">
                            <w:pPr>
                              <w:jc w:val="center"/>
                            </w:pPr>
                            <w:r>
                              <w:t>UNREPORTABLE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3D791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8355F5" w:rsidRDefault="008355F5" w:rsidP="008355F5">
                      <w:pPr>
                        <w:jc w:val="center"/>
                      </w:pPr>
                      <w:r>
                        <w:t>UNREPORTABLE</w:t>
                      </w:r>
                    </w:p>
                  </w:txbxContent>
                </v:textbox>
              </v:shape>
            </w:pict>
          </mc:Fallback>
        </mc:AlternateContent>
      </w:r>
      <w:r>
        <w:rPr>
          <w:rFonts w:ascii="Arial" w:hAnsi="Arial" w:cs="Arial"/>
          <w:b/>
          <w:sz w:val="24"/>
          <w:szCs w:val="24"/>
        </w:rPr>
        <w:t>REPUBLIC OF NAMIBIA</w:t>
      </w:r>
    </w:p>
    <w:p w:rsidR="008355F5" w:rsidRDefault="008355F5" w:rsidP="00FD24CE">
      <w:pPr>
        <w:spacing w:after="0" w:line="360" w:lineRule="auto"/>
        <w:jc w:val="center"/>
        <w:rPr>
          <w:b/>
          <w:sz w:val="32"/>
          <w:szCs w:val="32"/>
        </w:rPr>
      </w:pPr>
      <w:r>
        <w:rPr>
          <w:b/>
          <w:noProof/>
          <w:sz w:val="32"/>
          <w:szCs w:val="32"/>
          <w:lang w:val="en-US"/>
        </w:rPr>
        <w:drawing>
          <wp:inline distT="0" distB="0" distL="0" distR="0" wp14:anchorId="2A103B86" wp14:editId="4BC85E7E">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355F5" w:rsidRDefault="008355F5" w:rsidP="00FD24CE">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355F5" w:rsidRDefault="008355F5" w:rsidP="00FD24CE">
      <w:pPr>
        <w:spacing w:after="0" w:line="360" w:lineRule="auto"/>
        <w:jc w:val="center"/>
        <w:rPr>
          <w:rFonts w:ascii="Arial" w:hAnsi="Arial" w:cs="Arial"/>
          <w:b/>
          <w:sz w:val="10"/>
          <w:szCs w:val="10"/>
        </w:rPr>
      </w:pPr>
    </w:p>
    <w:p w:rsidR="008355F5" w:rsidRDefault="008355F5" w:rsidP="00FD24CE">
      <w:pPr>
        <w:spacing w:after="0" w:line="360" w:lineRule="auto"/>
        <w:jc w:val="center"/>
        <w:rPr>
          <w:rFonts w:ascii="Arial" w:hAnsi="Arial" w:cs="Arial"/>
          <w:b/>
          <w:sz w:val="24"/>
          <w:szCs w:val="24"/>
        </w:rPr>
      </w:pPr>
      <w:r>
        <w:rPr>
          <w:rFonts w:ascii="Arial" w:hAnsi="Arial" w:cs="Arial"/>
          <w:b/>
          <w:sz w:val="24"/>
          <w:szCs w:val="24"/>
        </w:rPr>
        <w:t>JUDGMENT</w:t>
      </w:r>
    </w:p>
    <w:p w:rsidR="008355F5" w:rsidRDefault="008355F5" w:rsidP="00FD24CE">
      <w:pPr>
        <w:spacing w:after="0" w:line="360" w:lineRule="auto"/>
        <w:jc w:val="both"/>
        <w:rPr>
          <w:rFonts w:ascii="Arial" w:hAnsi="Arial" w:cs="Arial"/>
          <w:b/>
          <w:sz w:val="24"/>
          <w:szCs w:val="24"/>
        </w:rPr>
      </w:pPr>
    </w:p>
    <w:p w:rsidR="008355F5" w:rsidRDefault="008355F5" w:rsidP="00FD24CE">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Case no: I 3251/2014</w:t>
      </w:r>
    </w:p>
    <w:p w:rsidR="00A158A7" w:rsidRDefault="00A158A7" w:rsidP="00FD24CE">
      <w:pPr>
        <w:spacing w:after="0" w:line="360" w:lineRule="auto"/>
        <w:jc w:val="both"/>
        <w:rPr>
          <w:rFonts w:ascii="Arial" w:hAnsi="Arial" w:cs="Arial"/>
          <w:sz w:val="24"/>
          <w:szCs w:val="24"/>
        </w:rPr>
      </w:pPr>
    </w:p>
    <w:p w:rsidR="008355F5" w:rsidRDefault="008355F5" w:rsidP="00FD24CE">
      <w:pPr>
        <w:spacing w:after="0" w:line="360" w:lineRule="auto"/>
        <w:jc w:val="both"/>
        <w:rPr>
          <w:rFonts w:ascii="Arial" w:hAnsi="Arial" w:cs="Arial"/>
          <w:sz w:val="24"/>
          <w:szCs w:val="24"/>
        </w:rPr>
      </w:pPr>
      <w:r>
        <w:rPr>
          <w:rFonts w:ascii="Arial" w:hAnsi="Arial" w:cs="Arial"/>
          <w:sz w:val="24"/>
          <w:szCs w:val="24"/>
        </w:rPr>
        <w:t>In the matter between:</w:t>
      </w:r>
    </w:p>
    <w:p w:rsidR="008355F5" w:rsidRDefault="008355F5" w:rsidP="00FD24CE">
      <w:pPr>
        <w:spacing w:after="0" w:line="360" w:lineRule="auto"/>
        <w:jc w:val="both"/>
        <w:rPr>
          <w:rFonts w:ascii="Arial" w:hAnsi="Arial" w:cs="Arial"/>
          <w:sz w:val="24"/>
          <w:szCs w:val="24"/>
        </w:rPr>
      </w:pPr>
    </w:p>
    <w:p w:rsidR="008355F5" w:rsidRDefault="008355F5" w:rsidP="00FD24CE">
      <w:pPr>
        <w:tabs>
          <w:tab w:val="right" w:pos="9360"/>
        </w:tabs>
        <w:spacing w:after="0" w:line="360" w:lineRule="auto"/>
        <w:jc w:val="both"/>
        <w:rPr>
          <w:rFonts w:ascii="Arial" w:hAnsi="Arial" w:cs="Arial"/>
          <w:b/>
          <w:sz w:val="24"/>
          <w:szCs w:val="24"/>
        </w:rPr>
      </w:pPr>
      <w:r>
        <w:rPr>
          <w:rFonts w:ascii="Arial" w:hAnsi="Arial" w:cs="Arial"/>
          <w:b/>
          <w:sz w:val="24"/>
          <w:szCs w:val="24"/>
        </w:rPr>
        <w:t>MICHAEL HEITA</w:t>
      </w:r>
      <w:r>
        <w:rPr>
          <w:rFonts w:ascii="Arial" w:hAnsi="Arial" w:cs="Arial"/>
          <w:b/>
          <w:sz w:val="24"/>
          <w:szCs w:val="24"/>
        </w:rPr>
        <w:tab/>
        <w:t xml:space="preserve"> PLAINTIFF</w:t>
      </w:r>
    </w:p>
    <w:p w:rsidR="008355F5" w:rsidRDefault="008355F5" w:rsidP="00FD24CE">
      <w:pPr>
        <w:spacing w:after="0" w:line="360" w:lineRule="auto"/>
        <w:jc w:val="both"/>
        <w:rPr>
          <w:rFonts w:ascii="Arial" w:hAnsi="Arial" w:cs="Arial"/>
          <w:sz w:val="20"/>
          <w:szCs w:val="20"/>
        </w:rPr>
      </w:pPr>
    </w:p>
    <w:p w:rsidR="008355F5" w:rsidRDefault="008355F5" w:rsidP="00FD24CE">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8355F5" w:rsidRDefault="008355F5" w:rsidP="00FD24CE">
      <w:pPr>
        <w:spacing w:after="0" w:line="360" w:lineRule="auto"/>
        <w:jc w:val="both"/>
        <w:rPr>
          <w:rFonts w:ascii="Arial" w:hAnsi="Arial" w:cs="Arial"/>
          <w:sz w:val="20"/>
          <w:szCs w:val="20"/>
        </w:rPr>
      </w:pPr>
    </w:p>
    <w:p w:rsidR="008355F5" w:rsidRDefault="008355F5" w:rsidP="00FD24CE">
      <w:pPr>
        <w:spacing w:after="0" w:line="360" w:lineRule="auto"/>
        <w:jc w:val="both"/>
        <w:rPr>
          <w:rFonts w:ascii="Arial" w:hAnsi="Arial" w:cs="Arial"/>
          <w:b/>
          <w:sz w:val="24"/>
          <w:szCs w:val="24"/>
        </w:rPr>
      </w:pPr>
      <w:r>
        <w:rPr>
          <w:rFonts w:ascii="Arial" w:hAnsi="Arial" w:cs="Arial"/>
          <w:b/>
          <w:sz w:val="24"/>
          <w:szCs w:val="24"/>
        </w:rPr>
        <w:t>HENDRIK KAMUJA NEHEMIA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w:t>
      </w:r>
      <w:r w:rsidRPr="00FE188A">
        <w:rPr>
          <w:rFonts w:ascii="Arial" w:hAnsi="Arial" w:cs="Arial"/>
          <w:b/>
          <w:sz w:val="24"/>
          <w:szCs w:val="24"/>
          <w:vertAlign w:val="superscript"/>
        </w:rPr>
        <w:t>ST</w:t>
      </w:r>
      <w:r>
        <w:rPr>
          <w:rFonts w:ascii="Arial" w:hAnsi="Arial" w:cs="Arial"/>
          <w:b/>
          <w:sz w:val="24"/>
          <w:szCs w:val="24"/>
        </w:rPr>
        <w:t xml:space="preserve"> </w:t>
      </w:r>
      <w:r w:rsidRPr="00974578">
        <w:rPr>
          <w:rFonts w:ascii="Arial" w:hAnsi="Arial" w:cs="Arial"/>
          <w:b/>
          <w:sz w:val="24"/>
          <w:szCs w:val="24"/>
        </w:rPr>
        <w:t>DEFENDANT</w:t>
      </w:r>
    </w:p>
    <w:p w:rsidR="008355F5" w:rsidRDefault="008355F5" w:rsidP="00FD24CE">
      <w:pPr>
        <w:spacing w:after="0" w:line="360" w:lineRule="auto"/>
        <w:jc w:val="both"/>
        <w:rPr>
          <w:rFonts w:ascii="Arial" w:hAnsi="Arial" w:cs="Arial"/>
          <w:b/>
          <w:sz w:val="24"/>
          <w:szCs w:val="24"/>
        </w:rPr>
      </w:pPr>
      <w:r>
        <w:rPr>
          <w:rFonts w:ascii="Arial" w:hAnsi="Arial" w:cs="Arial"/>
          <w:b/>
          <w:sz w:val="24"/>
          <w:szCs w:val="24"/>
        </w:rPr>
        <w:t>OSCAR KAKUNGA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2</w:t>
      </w:r>
      <w:r w:rsidRPr="00FE188A">
        <w:rPr>
          <w:rFonts w:ascii="Arial" w:hAnsi="Arial" w:cs="Arial"/>
          <w:b/>
          <w:sz w:val="24"/>
          <w:szCs w:val="24"/>
          <w:vertAlign w:val="superscript"/>
        </w:rPr>
        <w:t>ND</w:t>
      </w:r>
      <w:r>
        <w:rPr>
          <w:rFonts w:ascii="Arial" w:hAnsi="Arial" w:cs="Arial"/>
          <w:b/>
          <w:sz w:val="24"/>
          <w:szCs w:val="24"/>
        </w:rPr>
        <w:t xml:space="preserve"> DEFENDANT</w:t>
      </w:r>
    </w:p>
    <w:p w:rsidR="008355F5" w:rsidRDefault="008355F5" w:rsidP="00FD24CE">
      <w:pPr>
        <w:spacing w:after="0" w:line="360" w:lineRule="auto"/>
        <w:jc w:val="both"/>
        <w:rPr>
          <w:rFonts w:ascii="Arial" w:hAnsi="Arial" w:cs="Arial"/>
          <w:b/>
          <w:sz w:val="24"/>
          <w:szCs w:val="24"/>
        </w:rPr>
      </w:pPr>
      <w:r>
        <w:rPr>
          <w:rFonts w:ascii="Arial" w:hAnsi="Arial" w:cs="Arial"/>
          <w:b/>
          <w:sz w:val="24"/>
          <w:szCs w:val="24"/>
        </w:rPr>
        <w:t>ROBERT KAPEMBE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w:t>
      </w:r>
      <w:r w:rsidRPr="00FE188A">
        <w:rPr>
          <w:rFonts w:ascii="Arial" w:hAnsi="Arial" w:cs="Arial"/>
          <w:b/>
          <w:sz w:val="24"/>
          <w:szCs w:val="24"/>
          <w:vertAlign w:val="superscript"/>
        </w:rPr>
        <w:t>RD</w:t>
      </w:r>
      <w:r>
        <w:rPr>
          <w:rFonts w:ascii="Arial" w:hAnsi="Arial" w:cs="Arial"/>
          <w:b/>
          <w:sz w:val="24"/>
          <w:szCs w:val="24"/>
        </w:rPr>
        <w:t xml:space="preserve"> DEFENDANT</w:t>
      </w:r>
    </w:p>
    <w:p w:rsidR="008355F5" w:rsidRPr="00974578" w:rsidRDefault="008355F5" w:rsidP="00FD24CE">
      <w:pPr>
        <w:spacing w:after="0" w:line="360" w:lineRule="auto"/>
        <w:jc w:val="both"/>
        <w:rPr>
          <w:rFonts w:ascii="Arial" w:hAnsi="Arial" w:cs="Arial"/>
          <w:b/>
          <w:sz w:val="24"/>
          <w:szCs w:val="24"/>
        </w:rPr>
      </w:pPr>
    </w:p>
    <w:p w:rsidR="008355F5" w:rsidRDefault="008355F5" w:rsidP="00FD24CE">
      <w:pPr>
        <w:spacing w:after="0" w:line="360" w:lineRule="auto"/>
        <w:ind w:left="2160" w:hanging="2160"/>
        <w:jc w:val="both"/>
        <w:rPr>
          <w:rFonts w:ascii="Arial" w:hAnsi="Arial" w:cs="Arial"/>
          <w:b/>
          <w:sz w:val="24"/>
          <w:szCs w:val="24"/>
        </w:rPr>
      </w:pPr>
    </w:p>
    <w:p w:rsidR="008355F5" w:rsidRDefault="008355F5" w:rsidP="00FD24CE">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Pr>
          <w:rFonts w:ascii="Arial" w:hAnsi="Arial" w:cs="Arial"/>
          <w:i/>
          <w:sz w:val="24"/>
          <w:szCs w:val="24"/>
        </w:rPr>
        <w:t>Heita</w:t>
      </w:r>
      <w:proofErr w:type="spellEnd"/>
      <w:r>
        <w:rPr>
          <w:rFonts w:ascii="Arial" w:hAnsi="Arial" w:cs="Arial"/>
          <w:i/>
          <w:sz w:val="24"/>
          <w:szCs w:val="24"/>
        </w:rPr>
        <w:t xml:space="preserve"> v </w:t>
      </w:r>
      <w:proofErr w:type="spellStart"/>
      <w:r>
        <w:rPr>
          <w:rFonts w:ascii="Arial" w:hAnsi="Arial" w:cs="Arial"/>
          <w:i/>
          <w:sz w:val="24"/>
          <w:szCs w:val="24"/>
        </w:rPr>
        <w:t>Nehemia</w:t>
      </w:r>
      <w:proofErr w:type="spellEnd"/>
      <w:r>
        <w:rPr>
          <w:rFonts w:ascii="Arial" w:hAnsi="Arial" w:cs="Arial"/>
          <w:i/>
          <w:sz w:val="24"/>
          <w:szCs w:val="24"/>
        </w:rPr>
        <w:t xml:space="preserve"> </w:t>
      </w:r>
      <w:r>
        <w:rPr>
          <w:rFonts w:ascii="Arial" w:hAnsi="Arial" w:cs="Arial"/>
          <w:sz w:val="24"/>
          <w:szCs w:val="24"/>
        </w:rPr>
        <w:t xml:space="preserve">(I 3251/2014) [2017] NAHCMD </w:t>
      </w:r>
      <w:r w:rsidR="0006529E">
        <w:rPr>
          <w:rFonts w:ascii="Arial" w:hAnsi="Arial" w:cs="Arial"/>
          <w:sz w:val="24"/>
          <w:szCs w:val="24"/>
        </w:rPr>
        <w:t>119</w:t>
      </w:r>
      <w:r>
        <w:rPr>
          <w:rFonts w:ascii="Arial" w:hAnsi="Arial" w:cs="Arial"/>
          <w:sz w:val="24"/>
          <w:szCs w:val="24"/>
        </w:rPr>
        <w:t xml:space="preserve">                             (</w:t>
      </w:r>
      <w:r w:rsidR="009702C8">
        <w:rPr>
          <w:rFonts w:ascii="Arial" w:hAnsi="Arial" w:cs="Arial"/>
          <w:sz w:val="24"/>
          <w:szCs w:val="24"/>
        </w:rPr>
        <w:t xml:space="preserve">20 April </w:t>
      </w:r>
      <w:r>
        <w:rPr>
          <w:rFonts w:ascii="Arial" w:hAnsi="Arial" w:cs="Arial"/>
          <w:sz w:val="24"/>
          <w:szCs w:val="24"/>
        </w:rPr>
        <w:t>2017)</w:t>
      </w:r>
    </w:p>
    <w:p w:rsidR="008355F5" w:rsidRDefault="008355F5" w:rsidP="00FD24CE">
      <w:pPr>
        <w:spacing w:after="0" w:line="360" w:lineRule="auto"/>
        <w:ind w:left="2160" w:hanging="2160"/>
        <w:jc w:val="both"/>
        <w:rPr>
          <w:rFonts w:ascii="Arial" w:hAnsi="Arial" w:cs="Arial"/>
          <w:sz w:val="24"/>
          <w:szCs w:val="24"/>
        </w:rPr>
      </w:pPr>
    </w:p>
    <w:p w:rsidR="008355F5" w:rsidRDefault="008355F5" w:rsidP="00FD24CE">
      <w:pPr>
        <w:spacing w:after="0" w:line="360" w:lineRule="auto"/>
        <w:ind w:left="2160" w:hanging="2160"/>
        <w:jc w:val="both"/>
        <w:rPr>
          <w:rFonts w:ascii="Arial" w:hAnsi="Arial" w:cs="Arial"/>
          <w:sz w:val="4"/>
          <w:szCs w:val="4"/>
        </w:rPr>
      </w:pPr>
    </w:p>
    <w:p w:rsidR="008355F5" w:rsidRDefault="008355F5" w:rsidP="00FD24CE">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r>
      <w:r>
        <w:rPr>
          <w:rFonts w:ascii="Arial" w:hAnsi="Arial" w:cs="Arial"/>
          <w:sz w:val="24"/>
          <w:szCs w:val="24"/>
        </w:rPr>
        <w:tab/>
      </w:r>
      <w:r>
        <w:rPr>
          <w:rFonts w:ascii="Arial" w:hAnsi="Arial" w:cs="Arial"/>
          <w:sz w:val="24"/>
          <w:szCs w:val="24"/>
        </w:rPr>
        <w:tab/>
        <w:t>OOSTHUIZEN J</w:t>
      </w:r>
    </w:p>
    <w:p w:rsidR="008355F5" w:rsidRDefault="008355F5" w:rsidP="00FD24CE">
      <w:pPr>
        <w:spacing w:after="0" w:line="36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C3516C">
        <w:rPr>
          <w:rFonts w:ascii="Arial" w:hAnsi="Arial" w:cs="Arial"/>
          <w:sz w:val="24"/>
          <w:szCs w:val="24"/>
        </w:rPr>
        <w:t xml:space="preserve">8-9 June 2016 and </w:t>
      </w:r>
      <w:r>
        <w:rPr>
          <w:rFonts w:ascii="Arial" w:hAnsi="Arial" w:cs="Arial"/>
          <w:sz w:val="24"/>
          <w:szCs w:val="24"/>
        </w:rPr>
        <w:t>1</w:t>
      </w:r>
      <w:r w:rsidRPr="00E04B3A">
        <w:rPr>
          <w:rFonts w:ascii="Arial" w:hAnsi="Arial" w:cs="Arial"/>
          <w:sz w:val="24"/>
          <w:szCs w:val="24"/>
        </w:rPr>
        <w:t>-3 November 2016</w:t>
      </w:r>
    </w:p>
    <w:p w:rsidR="008355F5" w:rsidRPr="00E04B3A" w:rsidRDefault="008355F5" w:rsidP="00FD24CE">
      <w:pPr>
        <w:spacing w:after="0" w:line="360" w:lineRule="auto"/>
        <w:jc w:val="both"/>
        <w:rPr>
          <w:rFonts w:ascii="Arial" w:hAnsi="Arial" w:cs="Arial"/>
          <w:sz w:val="24"/>
          <w:szCs w:val="24"/>
        </w:rPr>
      </w:pPr>
      <w:bookmarkStart w:id="0" w:name="_GoBack"/>
      <w:bookmarkEnd w:id="0"/>
      <w:r>
        <w:rPr>
          <w:rFonts w:ascii="Arial" w:hAnsi="Arial" w:cs="Arial"/>
          <w:b/>
          <w:bCs/>
          <w:sz w:val="24"/>
          <w:szCs w:val="24"/>
        </w:rPr>
        <w:t>Delivered</w:t>
      </w:r>
      <w:r w:rsidR="009702C8">
        <w:rPr>
          <w:rFonts w:ascii="Arial" w:hAnsi="Arial" w:cs="Arial"/>
          <w:sz w:val="24"/>
          <w:szCs w:val="24"/>
        </w:rPr>
        <w:t>:</w:t>
      </w:r>
      <w:r w:rsidR="009702C8">
        <w:rPr>
          <w:rFonts w:ascii="Arial" w:hAnsi="Arial" w:cs="Arial"/>
          <w:sz w:val="24"/>
          <w:szCs w:val="24"/>
        </w:rPr>
        <w:tab/>
      </w:r>
      <w:r w:rsidR="009702C8">
        <w:rPr>
          <w:rFonts w:ascii="Arial" w:hAnsi="Arial" w:cs="Arial"/>
          <w:sz w:val="24"/>
          <w:szCs w:val="24"/>
        </w:rPr>
        <w:tab/>
      </w:r>
      <w:r w:rsidR="009702C8">
        <w:rPr>
          <w:rFonts w:ascii="Arial" w:hAnsi="Arial" w:cs="Arial"/>
          <w:sz w:val="24"/>
          <w:szCs w:val="24"/>
        </w:rPr>
        <w:tab/>
        <w:t xml:space="preserve">20 April </w:t>
      </w:r>
      <w:r w:rsidRPr="00E04B3A">
        <w:rPr>
          <w:rFonts w:ascii="Arial" w:hAnsi="Arial" w:cs="Arial"/>
          <w:sz w:val="24"/>
          <w:szCs w:val="24"/>
        </w:rPr>
        <w:t>2017</w:t>
      </w:r>
    </w:p>
    <w:p w:rsidR="008355F5" w:rsidRDefault="008355F5" w:rsidP="00FD24CE">
      <w:pPr>
        <w:spacing w:after="0" w:line="360" w:lineRule="auto"/>
        <w:jc w:val="both"/>
        <w:rPr>
          <w:rFonts w:ascii="Arial" w:hAnsi="Arial" w:cs="Arial"/>
          <w:b/>
          <w:sz w:val="24"/>
          <w:szCs w:val="24"/>
        </w:rPr>
      </w:pPr>
    </w:p>
    <w:p w:rsidR="008355F5" w:rsidRPr="000E71C3" w:rsidRDefault="008355F5" w:rsidP="00FD24CE">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Pr="00E04B3A">
        <w:rPr>
          <w:rFonts w:ascii="Arial" w:hAnsi="Arial" w:cs="Arial"/>
          <w:sz w:val="24"/>
          <w:szCs w:val="24"/>
        </w:rPr>
        <w:t>Defamation</w:t>
      </w:r>
      <w:r w:rsidR="00DB2611">
        <w:rPr>
          <w:rFonts w:ascii="Arial" w:hAnsi="Arial" w:cs="Arial"/>
          <w:sz w:val="24"/>
          <w:szCs w:val="24"/>
        </w:rPr>
        <w:t xml:space="preserve"> – bare denial</w:t>
      </w:r>
      <w:r w:rsidR="009702C8">
        <w:rPr>
          <w:rFonts w:ascii="Arial" w:hAnsi="Arial" w:cs="Arial"/>
          <w:sz w:val="24"/>
          <w:szCs w:val="24"/>
        </w:rPr>
        <w:t>s</w:t>
      </w:r>
      <w:r w:rsidR="00DB2611">
        <w:rPr>
          <w:rFonts w:ascii="Arial" w:hAnsi="Arial" w:cs="Arial"/>
          <w:sz w:val="24"/>
          <w:szCs w:val="24"/>
        </w:rPr>
        <w:t xml:space="preserve"> – </w:t>
      </w:r>
      <w:r w:rsidR="009702C8">
        <w:rPr>
          <w:rFonts w:ascii="Arial" w:hAnsi="Arial" w:cs="Arial"/>
          <w:sz w:val="24"/>
          <w:szCs w:val="24"/>
        </w:rPr>
        <w:t>first defe</w:t>
      </w:r>
      <w:r w:rsidR="00BD2040">
        <w:rPr>
          <w:rFonts w:ascii="Arial" w:hAnsi="Arial" w:cs="Arial"/>
          <w:sz w:val="24"/>
          <w:szCs w:val="24"/>
        </w:rPr>
        <w:t>ndant</w:t>
      </w:r>
      <w:r w:rsidR="009702C8">
        <w:rPr>
          <w:rFonts w:ascii="Arial" w:hAnsi="Arial" w:cs="Arial"/>
          <w:sz w:val="24"/>
          <w:szCs w:val="24"/>
        </w:rPr>
        <w:t xml:space="preserve"> and his witness</w:t>
      </w:r>
      <w:r w:rsidR="00C3516C">
        <w:rPr>
          <w:rFonts w:ascii="Arial" w:hAnsi="Arial" w:cs="Arial"/>
          <w:sz w:val="24"/>
          <w:szCs w:val="24"/>
        </w:rPr>
        <w:t>es</w:t>
      </w:r>
      <w:r w:rsidR="009702C8">
        <w:rPr>
          <w:rFonts w:ascii="Arial" w:hAnsi="Arial" w:cs="Arial"/>
          <w:sz w:val="24"/>
          <w:szCs w:val="24"/>
        </w:rPr>
        <w:t xml:space="preserve"> unreliable</w:t>
      </w:r>
      <w:r w:rsidRPr="000E71C3">
        <w:rPr>
          <w:rFonts w:ascii="Arial" w:hAnsi="Arial" w:cs="Arial"/>
          <w:sz w:val="24"/>
          <w:szCs w:val="24"/>
        </w:rPr>
        <w:t>.</w:t>
      </w:r>
    </w:p>
    <w:p w:rsidR="008355F5" w:rsidRDefault="008355F5" w:rsidP="00FD24CE">
      <w:pPr>
        <w:spacing w:after="0" w:line="360" w:lineRule="auto"/>
        <w:jc w:val="both"/>
        <w:rPr>
          <w:rFonts w:ascii="Arial" w:hAnsi="Arial" w:cs="Arial"/>
          <w:sz w:val="24"/>
          <w:szCs w:val="24"/>
        </w:rPr>
      </w:pPr>
    </w:p>
    <w:p w:rsidR="00A158A7" w:rsidRDefault="008355F5" w:rsidP="00FD24CE">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sz w:val="24"/>
          <w:szCs w:val="24"/>
        </w:rPr>
        <w:tab/>
      </w:r>
      <w:r w:rsidR="00C3516C">
        <w:rPr>
          <w:rFonts w:ascii="Arial" w:hAnsi="Arial" w:cs="Arial"/>
          <w:sz w:val="24"/>
          <w:szCs w:val="24"/>
        </w:rPr>
        <w:t>Plaintiff instituted a defamatory action against the defendants.</w:t>
      </w:r>
      <w:r w:rsidR="00CB789B">
        <w:rPr>
          <w:rFonts w:ascii="Arial" w:hAnsi="Arial" w:cs="Arial"/>
          <w:sz w:val="24"/>
          <w:szCs w:val="24"/>
        </w:rPr>
        <w:t xml:space="preserve"> First defendant defended the action. First defendant denied the uttering of the statement complained of. Two contradictory versions. Version of plaintiff accepted. Statement by first defendant found to be defamatory.</w:t>
      </w:r>
    </w:p>
    <w:p w:rsidR="00A158A7" w:rsidRDefault="00A158A7" w:rsidP="00FD24CE">
      <w:pPr>
        <w:spacing w:after="0" w:line="360" w:lineRule="auto"/>
        <w:jc w:val="both"/>
        <w:rPr>
          <w:rFonts w:ascii="Arial" w:hAnsi="Arial" w:cs="Arial"/>
          <w:sz w:val="24"/>
          <w:szCs w:val="24"/>
        </w:rPr>
      </w:pPr>
    </w:p>
    <w:p w:rsidR="008355F5" w:rsidRDefault="004840DF" w:rsidP="00FD24CE">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8355F5" w:rsidRDefault="008355F5" w:rsidP="00FD24CE">
      <w:pPr>
        <w:spacing w:after="0" w:line="360" w:lineRule="auto"/>
        <w:jc w:val="center"/>
        <w:rPr>
          <w:rFonts w:ascii="Arial" w:hAnsi="Arial" w:cs="Arial"/>
          <w:b/>
          <w:bCs/>
          <w:sz w:val="24"/>
          <w:szCs w:val="24"/>
        </w:rPr>
      </w:pPr>
      <w:r>
        <w:rPr>
          <w:rFonts w:ascii="Arial" w:hAnsi="Arial" w:cs="Arial"/>
          <w:b/>
          <w:bCs/>
          <w:sz w:val="24"/>
          <w:szCs w:val="24"/>
        </w:rPr>
        <w:t>ORDER</w:t>
      </w:r>
    </w:p>
    <w:p w:rsidR="008355F5" w:rsidRDefault="004840DF" w:rsidP="00FD24CE">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8355F5" w:rsidRDefault="008355F5" w:rsidP="00FD24CE">
      <w:pPr>
        <w:spacing w:after="0" w:line="360" w:lineRule="auto"/>
        <w:jc w:val="both"/>
        <w:rPr>
          <w:rFonts w:ascii="Arial" w:hAnsi="Arial" w:cs="Arial"/>
          <w:sz w:val="24"/>
          <w:szCs w:val="24"/>
        </w:rPr>
      </w:pPr>
      <w:r>
        <w:rPr>
          <w:rFonts w:ascii="Arial" w:hAnsi="Arial" w:cs="Arial"/>
          <w:sz w:val="24"/>
          <w:szCs w:val="24"/>
        </w:rPr>
        <w:t xml:space="preserve">Having heard </w:t>
      </w:r>
      <w:r>
        <w:rPr>
          <w:rFonts w:ascii="Arial" w:hAnsi="Arial" w:cs="Arial"/>
          <w:b/>
          <w:sz w:val="24"/>
          <w:szCs w:val="24"/>
        </w:rPr>
        <w:t xml:space="preserve">MR VILJOEN, </w:t>
      </w:r>
      <w:r>
        <w:rPr>
          <w:rFonts w:ascii="Arial" w:hAnsi="Arial" w:cs="Arial"/>
          <w:sz w:val="24"/>
          <w:szCs w:val="24"/>
        </w:rPr>
        <w:t xml:space="preserve">counsel for the plaintiff and </w:t>
      </w:r>
      <w:r>
        <w:rPr>
          <w:rFonts w:ascii="Arial" w:hAnsi="Arial" w:cs="Arial"/>
          <w:b/>
          <w:sz w:val="24"/>
          <w:szCs w:val="24"/>
        </w:rPr>
        <w:t>MR HENDRIK KAMUJA NEHEMIA (1</w:t>
      </w:r>
      <w:r w:rsidRPr="00E04B3A">
        <w:rPr>
          <w:rFonts w:ascii="Arial" w:hAnsi="Arial" w:cs="Arial"/>
          <w:b/>
          <w:sz w:val="24"/>
          <w:szCs w:val="24"/>
          <w:vertAlign w:val="superscript"/>
        </w:rPr>
        <w:t>ST</w:t>
      </w:r>
      <w:r>
        <w:rPr>
          <w:rFonts w:ascii="Arial" w:hAnsi="Arial" w:cs="Arial"/>
          <w:b/>
          <w:sz w:val="24"/>
          <w:szCs w:val="24"/>
        </w:rPr>
        <w:t xml:space="preserve"> DEFENDANT) </w:t>
      </w:r>
      <w:r>
        <w:rPr>
          <w:rFonts w:ascii="Arial" w:hAnsi="Arial" w:cs="Arial"/>
          <w:sz w:val="24"/>
          <w:szCs w:val="24"/>
        </w:rPr>
        <w:t>in person –</w:t>
      </w:r>
    </w:p>
    <w:p w:rsidR="008355F5" w:rsidRDefault="008355F5" w:rsidP="00FD24CE">
      <w:pPr>
        <w:spacing w:after="0" w:line="360" w:lineRule="auto"/>
        <w:jc w:val="both"/>
        <w:rPr>
          <w:rFonts w:ascii="Arial" w:hAnsi="Arial" w:cs="Arial"/>
          <w:sz w:val="24"/>
          <w:szCs w:val="24"/>
        </w:rPr>
      </w:pPr>
      <w:r>
        <w:rPr>
          <w:rFonts w:ascii="Arial" w:hAnsi="Arial" w:cs="Arial"/>
          <w:sz w:val="24"/>
          <w:szCs w:val="24"/>
        </w:rPr>
        <w:t xml:space="preserve"> </w:t>
      </w:r>
    </w:p>
    <w:p w:rsidR="008355F5" w:rsidRPr="00A35F4D" w:rsidRDefault="008355F5" w:rsidP="00FD24CE">
      <w:pPr>
        <w:spacing w:after="0" w:line="360" w:lineRule="auto"/>
        <w:jc w:val="both"/>
        <w:rPr>
          <w:rFonts w:ascii="Arial" w:hAnsi="Arial" w:cs="Arial"/>
          <w:b/>
          <w:sz w:val="24"/>
          <w:szCs w:val="24"/>
        </w:rPr>
      </w:pPr>
      <w:r w:rsidRPr="00A35F4D">
        <w:rPr>
          <w:rFonts w:ascii="Arial" w:hAnsi="Arial" w:cs="Arial"/>
          <w:b/>
          <w:sz w:val="24"/>
          <w:szCs w:val="24"/>
        </w:rPr>
        <w:t>IT IS ORDERED THAT:</w:t>
      </w:r>
    </w:p>
    <w:p w:rsidR="008355F5" w:rsidRDefault="008355F5" w:rsidP="00FD24CE">
      <w:pPr>
        <w:spacing w:after="0" w:line="360" w:lineRule="auto"/>
        <w:jc w:val="both"/>
        <w:rPr>
          <w:rFonts w:ascii="Arial" w:hAnsi="Arial" w:cs="Arial"/>
          <w:sz w:val="24"/>
          <w:szCs w:val="24"/>
        </w:rPr>
      </w:pPr>
    </w:p>
    <w:p w:rsidR="009702C8" w:rsidRDefault="009702C8" w:rsidP="00FD24CE">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P</w:t>
      </w:r>
      <w:r w:rsidR="00F834CC">
        <w:rPr>
          <w:rFonts w:ascii="Arial" w:hAnsi="Arial" w:cs="Arial"/>
          <w:sz w:val="24"/>
          <w:szCs w:val="24"/>
        </w:rPr>
        <w:t xml:space="preserve">laintiff succeeds in his </w:t>
      </w:r>
      <w:r>
        <w:rPr>
          <w:rFonts w:ascii="Arial" w:hAnsi="Arial" w:cs="Arial"/>
          <w:sz w:val="24"/>
          <w:szCs w:val="24"/>
        </w:rPr>
        <w:t>defamation claim against the defendant.</w:t>
      </w:r>
    </w:p>
    <w:p w:rsidR="009702C8" w:rsidRDefault="009702C8" w:rsidP="00FD24CE">
      <w:pPr>
        <w:pStyle w:val="ListParagraph"/>
        <w:spacing w:after="0" w:line="360" w:lineRule="auto"/>
        <w:jc w:val="both"/>
        <w:rPr>
          <w:rFonts w:ascii="Arial" w:hAnsi="Arial" w:cs="Arial"/>
          <w:sz w:val="24"/>
          <w:szCs w:val="24"/>
        </w:rPr>
      </w:pPr>
    </w:p>
    <w:p w:rsidR="008355F5" w:rsidRPr="009702C8" w:rsidRDefault="00F834CC" w:rsidP="00FD24CE">
      <w:pPr>
        <w:pStyle w:val="ListParagraph"/>
        <w:numPr>
          <w:ilvl w:val="0"/>
          <w:numId w:val="1"/>
        </w:numPr>
        <w:spacing w:after="0" w:line="360" w:lineRule="auto"/>
        <w:jc w:val="both"/>
        <w:rPr>
          <w:rFonts w:ascii="Arial" w:hAnsi="Arial" w:cs="Arial"/>
          <w:sz w:val="24"/>
          <w:szCs w:val="24"/>
        </w:rPr>
      </w:pPr>
      <w:r w:rsidRPr="009702C8">
        <w:rPr>
          <w:rFonts w:ascii="Arial" w:hAnsi="Arial" w:cs="Arial"/>
          <w:sz w:val="24"/>
          <w:szCs w:val="24"/>
        </w:rPr>
        <w:t xml:space="preserve">Plaintiff is awarded damages in the amount of </w:t>
      </w:r>
      <w:r w:rsidR="0006529E">
        <w:rPr>
          <w:rFonts w:ascii="Arial" w:hAnsi="Arial" w:cs="Arial"/>
          <w:sz w:val="24"/>
          <w:szCs w:val="24"/>
        </w:rPr>
        <w:t>N$6</w:t>
      </w:r>
      <w:r w:rsidRPr="009702C8">
        <w:rPr>
          <w:rFonts w:ascii="Arial" w:hAnsi="Arial" w:cs="Arial"/>
          <w:sz w:val="24"/>
          <w:szCs w:val="24"/>
        </w:rPr>
        <w:t>0 0</w:t>
      </w:r>
      <w:r w:rsidR="009702C8">
        <w:rPr>
          <w:rFonts w:ascii="Arial" w:hAnsi="Arial" w:cs="Arial"/>
          <w:sz w:val="24"/>
          <w:szCs w:val="24"/>
        </w:rPr>
        <w:t>00.00 for injury to his dignity and reputation</w:t>
      </w:r>
      <w:r w:rsidR="008355F5" w:rsidRPr="009702C8">
        <w:rPr>
          <w:rFonts w:ascii="Arial" w:hAnsi="Arial" w:cs="Arial"/>
          <w:sz w:val="24"/>
          <w:szCs w:val="24"/>
        </w:rPr>
        <w:t>.</w:t>
      </w:r>
    </w:p>
    <w:p w:rsidR="00A35F4D" w:rsidRPr="00A35F4D" w:rsidRDefault="00A35F4D" w:rsidP="00FD24CE">
      <w:pPr>
        <w:pStyle w:val="ListParagraph"/>
        <w:spacing w:after="0" w:line="360" w:lineRule="auto"/>
        <w:rPr>
          <w:rFonts w:ascii="Arial" w:hAnsi="Arial" w:cs="Arial"/>
          <w:sz w:val="24"/>
          <w:szCs w:val="24"/>
        </w:rPr>
      </w:pPr>
    </w:p>
    <w:p w:rsidR="00A35F4D" w:rsidRDefault="00A35F4D" w:rsidP="00FD24CE">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Interest </w:t>
      </w:r>
      <w:r w:rsidR="009702C8">
        <w:rPr>
          <w:rFonts w:ascii="Arial" w:hAnsi="Arial" w:cs="Arial"/>
          <w:sz w:val="24"/>
          <w:szCs w:val="24"/>
        </w:rPr>
        <w:t xml:space="preserve">on the </w:t>
      </w:r>
      <w:r>
        <w:rPr>
          <w:rFonts w:ascii="Arial" w:hAnsi="Arial" w:cs="Arial"/>
          <w:sz w:val="24"/>
          <w:szCs w:val="24"/>
        </w:rPr>
        <w:t xml:space="preserve">amount </w:t>
      </w:r>
      <w:r w:rsidR="0006529E">
        <w:rPr>
          <w:rFonts w:ascii="Arial" w:hAnsi="Arial" w:cs="Arial"/>
          <w:sz w:val="24"/>
          <w:szCs w:val="24"/>
        </w:rPr>
        <w:t>of N$6</w:t>
      </w:r>
      <w:r w:rsidR="009702C8">
        <w:rPr>
          <w:rFonts w:ascii="Arial" w:hAnsi="Arial" w:cs="Arial"/>
          <w:sz w:val="24"/>
          <w:szCs w:val="24"/>
        </w:rPr>
        <w:t xml:space="preserve">0 000.00 </w:t>
      </w:r>
      <w:r>
        <w:rPr>
          <w:rFonts w:ascii="Arial" w:hAnsi="Arial" w:cs="Arial"/>
          <w:sz w:val="24"/>
          <w:szCs w:val="24"/>
        </w:rPr>
        <w:t xml:space="preserve">at the rate of 20% per annum </w:t>
      </w:r>
      <w:r w:rsidR="009702C8">
        <w:rPr>
          <w:rFonts w:ascii="Arial" w:hAnsi="Arial" w:cs="Arial"/>
          <w:sz w:val="24"/>
          <w:szCs w:val="24"/>
        </w:rPr>
        <w:t xml:space="preserve">a tempore morae </w:t>
      </w:r>
      <w:r>
        <w:rPr>
          <w:rFonts w:ascii="Arial" w:hAnsi="Arial" w:cs="Arial"/>
          <w:sz w:val="24"/>
          <w:szCs w:val="24"/>
        </w:rPr>
        <w:t>from date of judgment to date of final payment.</w:t>
      </w:r>
    </w:p>
    <w:p w:rsidR="00C3516C" w:rsidRPr="00C3516C" w:rsidRDefault="00C3516C" w:rsidP="00FD24CE">
      <w:pPr>
        <w:pStyle w:val="ListParagraph"/>
        <w:spacing w:after="0" w:line="360" w:lineRule="auto"/>
        <w:rPr>
          <w:rFonts w:ascii="Arial" w:hAnsi="Arial" w:cs="Arial"/>
          <w:sz w:val="24"/>
          <w:szCs w:val="24"/>
        </w:rPr>
      </w:pPr>
    </w:p>
    <w:p w:rsidR="00C3516C" w:rsidRDefault="00C3516C" w:rsidP="00FD24CE">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Cost of suit.</w:t>
      </w:r>
    </w:p>
    <w:p w:rsidR="00A35F4D" w:rsidRDefault="00A35F4D" w:rsidP="00FD24CE">
      <w:pPr>
        <w:pStyle w:val="ListParagraph"/>
        <w:spacing w:after="0" w:line="360" w:lineRule="auto"/>
        <w:jc w:val="both"/>
        <w:rPr>
          <w:rFonts w:ascii="Arial" w:hAnsi="Arial" w:cs="Arial"/>
          <w:sz w:val="24"/>
          <w:szCs w:val="24"/>
        </w:rPr>
      </w:pPr>
    </w:p>
    <w:p w:rsidR="008355F5" w:rsidRDefault="004840DF" w:rsidP="00FD24CE">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8355F5" w:rsidRDefault="008355F5" w:rsidP="00FD24CE">
      <w:pPr>
        <w:spacing w:after="0" w:line="360" w:lineRule="auto"/>
        <w:jc w:val="center"/>
        <w:rPr>
          <w:rFonts w:ascii="Arial" w:hAnsi="Arial" w:cs="Arial"/>
          <w:bCs/>
          <w:sz w:val="24"/>
          <w:szCs w:val="24"/>
        </w:rPr>
      </w:pPr>
      <w:r>
        <w:rPr>
          <w:rFonts w:ascii="Arial" w:hAnsi="Arial" w:cs="Arial"/>
          <w:b/>
          <w:sz w:val="24"/>
          <w:szCs w:val="24"/>
        </w:rPr>
        <w:t>JUDGMENT</w:t>
      </w:r>
      <w:r w:rsidR="004840DF">
        <w:rPr>
          <w:rFonts w:ascii="Arial" w:hAnsi="Arial" w:cs="Arial"/>
          <w:bCs/>
          <w:sz w:val="24"/>
          <w:szCs w:val="24"/>
        </w:rPr>
        <w:pict>
          <v:rect id="_x0000_i1028" style="width:468pt;height:1.5pt" o:hralign="center" o:hrstd="t" o:hr="t" fillcolor="#a0a0a0" stroked="f"/>
        </w:pict>
      </w:r>
    </w:p>
    <w:p w:rsidR="008355F5" w:rsidRDefault="008355F5" w:rsidP="00FD24CE">
      <w:pPr>
        <w:spacing w:after="0" w:line="360" w:lineRule="auto"/>
        <w:ind w:left="1440" w:hanging="1440"/>
        <w:jc w:val="both"/>
        <w:rPr>
          <w:rFonts w:ascii="Arial" w:hAnsi="Arial" w:cs="Arial"/>
          <w:sz w:val="24"/>
          <w:szCs w:val="24"/>
        </w:rPr>
      </w:pPr>
    </w:p>
    <w:p w:rsidR="008355F5" w:rsidRDefault="008355F5" w:rsidP="00FD24CE">
      <w:pPr>
        <w:spacing w:after="0" w:line="360" w:lineRule="auto"/>
        <w:ind w:left="1440" w:hanging="1440"/>
        <w:jc w:val="both"/>
        <w:rPr>
          <w:rFonts w:ascii="Arial" w:hAnsi="Arial" w:cs="Arial"/>
          <w:sz w:val="24"/>
          <w:szCs w:val="24"/>
        </w:rPr>
      </w:pPr>
      <w:r>
        <w:rPr>
          <w:rFonts w:ascii="Arial" w:hAnsi="Arial" w:cs="Arial"/>
          <w:sz w:val="24"/>
          <w:szCs w:val="24"/>
        </w:rPr>
        <w:t>OOSTHUIZEN J:</w:t>
      </w:r>
    </w:p>
    <w:p w:rsidR="00A46158" w:rsidRDefault="00A46158" w:rsidP="00FD24CE">
      <w:pPr>
        <w:spacing w:after="0" w:line="360" w:lineRule="auto"/>
        <w:jc w:val="both"/>
        <w:rPr>
          <w:rFonts w:ascii="Arial" w:hAnsi="Arial" w:cs="Arial"/>
          <w:sz w:val="24"/>
          <w:szCs w:val="24"/>
          <w:u w:val="single"/>
        </w:rPr>
      </w:pPr>
    </w:p>
    <w:p w:rsidR="00A158A7" w:rsidRDefault="009702C8" w:rsidP="00FD24CE">
      <w:pPr>
        <w:spacing w:after="0" w:line="360" w:lineRule="auto"/>
        <w:jc w:val="both"/>
        <w:rPr>
          <w:rFonts w:ascii="Arial" w:hAnsi="Arial" w:cs="Arial"/>
          <w:sz w:val="24"/>
          <w:szCs w:val="24"/>
          <w:u w:val="single"/>
        </w:rPr>
      </w:pPr>
      <w:r>
        <w:rPr>
          <w:rFonts w:ascii="Arial" w:hAnsi="Arial" w:cs="Arial"/>
          <w:sz w:val="24"/>
          <w:szCs w:val="24"/>
          <w:u w:val="single"/>
        </w:rPr>
        <w:t>Pleadings and the Law</w:t>
      </w:r>
    </w:p>
    <w:p w:rsidR="00C3516C" w:rsidRDefault="00C3516C" w:rsidP="00FD24CE">
      <w:pPr>
        <w:spacing w:after="0" w:line="360" w:lineRule="auto"/>
        <w:jc w:val="both"/>
        <w:rPr>
          <w:rFonts w:ascii="Arial" w:hAnsi="Arial" w:cs="Arial"/>
          <w:sz w:val="24"/>
          <w:szCs w:val="24"/>
          <w:u w:val="single"/>
        </w:rPr>
      </w:pPr>
    </w:p>
    <w:p w:rsidR="00A158A7" w:rsidRDefault="00A158A7" w:rsidP="00FD24C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plaintiff instituted action</w:t>
      </w:r>
      <w:r w:rsidR="009702C8">
        <w:rPr>
          <w:rFonts w:ascii="Arial" w:hAnsi="Arial" w:cs="Arial"/>
          <w:sz w:val="24"/>
          <w:szCs w:val="24"/>
        </w:rPr>
        <w:t xml:space="preserve"> for defamation</w:t>
      </w:r>
      <w:r>
        <w:rPr>
          <w:rFonts w:ascii="Arial" w:hAnsi="Arial" w:cs="Arial"/>
          <w:sz w:val="24"/>
          <w:szCs w:val="24"/>
        </w:rPr>
        <w:t xml:space="preserve"> against the defendants on 11 September 2014, which action </w:t>
      </w:r>
      <w:r w:rsidR="009345CD">
        <w:rPr>
          <w:rFonts w:ascii="Arial" w:hAnsi="Arial" w:cs="Arial"/>
          <w:sz w:val="24"/>
          <w:szCs w:val="24"/>
        </w:rPr>
        <w:t xml:space="preserve">was defended by </w:t>
      </w:r>
      <w:r>
        <w:rPr>
          <w:rFonts w:ascii="Arial" w:hAnsi="Arial" w:cs="Arial"/>
          <w:sz w:val="24"/>
          <w:szCs w:val="24"/>
        </w:rPr>
        <w:t>the 1</w:t>
      </w:r>
      <w:r w:rsidRPr="00A158A7">
        <w:rPr>
          <w:rFonts w:ascii="Arial" w:hAnsi="Arial" w:cs="Arial"/>
          <w:sz w:val="24"/>
          <w:szCs w:val="24"/>
          <w:vertAlign w:val="superscript"/>
        </w:rPr>
        <w:t>st</w:t>
      </w:r>
      <w:r>
        <w:rPr>
          <w:rFonts w:ascii="Arial" w:hAnsi="Arial" w:cs="Arial"/>
          <w:sz w:val="24"/>
          <w:szCs w:val="24"/>
        </w:rPr>
        <w:t xml:space="preserve"> defendant </w:t>
      </w:r>
      <w:r w:rsidR="009345CD">
        <w:rPr>
          <w:rFonts w:ascii="Arial" w:hAnsi="Arial" w:cs="Arial"/>
          <w:sz w:val="24"/>
          <w:szCs w:val="24"/>
        </w:rPr>
        <w:t>only</w:t>
      </w:r>
      <w:r>
        <w:rPr>
          <w:rFonts w:ascii="Arial" w:hAnsi="Arial" w:cs="Arial"/>
          <w:sz w:val="24"/>
          <w:szCs w:val="24"/>
        </w:rPr>
        <w:t xml:space="preserve">. </w:t>
      </w:r>
    </w:p>
    <w:p w:rsidR="009702C8" w:rsidRDefault="009702C8" w:rsidP="00FD24CE">
      <w:pPr>
        <w:spacing w:after="0" w:line="360" w:lineRule="auto"/>
        <w:jc w:val="both"/>
        <w:rPr>
          <w:rFonts w:ascii="Arial" w:hAnsi="Arial" w:cs="Arial"/>
          <w:sz w:val="24"/>
          <w:szCs w:val="24"/>
        </w:rPr>
      </w:pPr>
    </w:p>
    <w:p w:rsidR="009702C8" w:rsidRPr="009702C8" w:rsidRDefault="00A158A7" w:rsidP="00FD24C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702C8">
        <w:rPr>
          <w:rFonts w:ascii="Arial" w:hAnsi="Arial" w:cs="Arial"/>
          <w:sz w:val="24"/>
          <w:szCs w:val="24"/>
        </w:rPr>
        <w:t xml:space="preserve">It is trite law that the </w:t>
      </w:r>
      <w:r w:rsidR="009702C8" w:rsidRPr="009702C8">
        <w:rPr>
          <w:rFonts w:ascii="Arial" w:hAnsi="Arial" w:cs="Arial"/>
          <w:sz w:val="24"/>
          <w:szCs w:val="24"/>
        </w:rPr>
        <w:t xml:space="preserve">plaintiff must set out the words alleged to have been used by the defendant and must prove them. </w:t>
      </w:r>
      <w:r w:rsidR="009702C8">
        <w:rPr>
          <w:rFonts w:ascii="Arial" w:hAnsi="Arial" w:cs="Arial"/>
          <w:sz w:val="24"/>
          <w:szCs w:val="24"/>
        </w:rPr>
        <w:t xml:space="preserve">Actual </w:t>
      </w:r>
      <w:r w:rsidR="009702C8" w:rsidRPr="009702C8">
        <w:rPr>
          <w:rFonts w:ascii="Arial" w:hAnsi="Arial" w:cs="Arial"/>
          <w:sz w:val="24"/>
          <w:szCs w:val="24"/>
        </w:rPr>
        <w:t xml:space="preserve">words </w:t>
      </w:r>
      <w:r w:rsidR="009702C8">
        <w:rPr>
          <w:rFonts w:ascii="Arial" w:hAnsi="Arial" w:cs="Arial"/>
          <w:sz w:val="24"/>
          <w:szCs w:val="24"/>
        </w:rPr>
        <w:t xml:space="preserve">or </w:t>
      </w:r>
      <w:r w:rsidR="009702C8" w:rsidRPr="009702C8">
        <w:rPr>
          <w:rFonts w:ascii="Arial" w:hAnsi="Arial" w:cs="Arial"/>
          <w:sz w:val="24"/>
          <w:szCs w:val="24"/>
        </w:rPr>
        <w:t>similar</w:t>
      </w:r>
      <w:r w:rsidR="009702C8">
        <w:rPr>
          <w:rFonts w:ascii="Arial" w:hAnsi="Arial" w:cs="Arial"/>
          <w:sz w:val="24"/>
          <w:szCs w:val="24"/>
        </w:rPr>
        <w:t xml:space="preserve"> words (“more or less”) shall suffice</w:t>
      </w:r>
      <w:r w:rsidR="009702C8" w:rsidRPr="009702C8">
        <w:rPr>
          <w:rFonts w:ascii="Arial" w:hAnsi="Arial" w:cs="Arial"/>
          <w:sz w:val="24"/>
          <w:szCs w:val="24"/>
        </w:rPr>
        <w:t>.</w:t>
      </w:r>
      <w:r w:rsidR="008209EC">
        <w:rPr>
          <w:rFonts w:ascii="Arial" w:hAnsi="Arial" w:cs="Arial"/>
          <w:sz w:val="24"/>
          <w:szCs w:val="24"/>
        </w:rPr>
        <w:t xml:space="preserve"> Plaintiff must prove the use of the actual words or words bearing a substantial similar meaning.</w:t>
      </w:r>
      <w:r w:rsidR="009702C8" w:rsidRPr="009702C8">
        <w:rPr>
          <w:rFonts w:ascii="Arial" w:hAnsi="Arial" w:cs="Arial"/>
          <w:sz w:val="24"/>
          <w:szCs w:val="24"/>
          <w:vertAlign w:val="superscript"/>
        </w:rPr>
        <w:footnoteReference w:id="1"/>
      </w:r>
      <w:r w:rsidR="009702C8" w:rsidRPr="009702C8">
        <w:rPr>
          <w:rFonts w:ascii="Arial" w:hAnsi="Arial" w:cs="Arial"/>
          <w:sz w:val="24"/>
          <w:szCs w:val="24"/>
        </w:rPr>
        <w:t xml:space="preserve"> </w:t>
      </w:r>
    </w:p>
    <w:p w:rsidR="009702C8" w:rsidRDefault="009702C8" w:rsidP="00FD24CE">
      <w:pPr>
        <w:spacing w:after="0" w:line="360" w:lineRule="auto"/>
        <w:jc w:val="both"/>
        <w:rPr>
          <w:rFonts w:ascii="Arial" w:hAnsi="Arial" w:cs="Arial"/>
          <w:sz w:val="24"/>
          <w:szCs w:val="24"/>
        </w:rPr>
      </w:pPr>
    </w:p>
    <w:p w:rsidR="008209EC" w:rsidRDefault="00FD24CE" w:rsidP="00FD24C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First </w:t>
      </w:r>
      <w:r w:rsidR="008209EC">
        <w:rPr>
          <w:rFonts w:ascii="Arial" w:hAnsi="Arial" w:cs="Arial"/>
          <w:sz w:val="24"/>
          <w:szCs w:val="24"/>
        </w:rPr>
        <w:t>defendant pleaded a bare denial.</w:t>
      </w:r>
    </w:p>
    <w:p w:rsidR="008209EC" w:rsidRDefault="008209EC" w:rsidP="00FD24CE">
      <w:pPr>
        <w:spacing w:after="0" w:line="360" w:lineRule="auto"/>
        <w:jc w:val="both"/>
        <w:rPr>
          <w:rFonts w:ascii="Arial" w:hAnsi="Arial" w:cs="Arial"/>
          <w:sz w:val="24"/>
          <w:szCs w:val="24"/>
        </w:rPr>
      </w:pPr>
    </w:p>
    <w:p w:rsidR="008209EC" w:rsidRDefault="008209EC" w:rsidP="00FD24C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Pre-Trial Order listed the following disputed issues:</w:t>
      </w:r>
    </w:p>
    <w:p w:rsidR="008209EC" w:rsidRDefault="008209EC" w:rsidP="00FD24CE">
      <w:pPr>
        <w:spacing w:after="0" w:line="360" w:lineRule="auto"/>
        <w:jc w:val="both"/>
        <w:rPr>
          <w:rFonts w:ascii="Arial" w:hAnsi="Arial" w:cs="Arial"/>
          <w:sz w:val="24"/>
          <w:szCs w:val="24"/>
        </w:rPr>
      </w:pPr>
    </w:p>
    <w:p w:rsidR="008209EC" w:rsidRDefault="008209EC" w:rsidP="00FD24CE">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Pr="00E4262E">
        <w:rPr>
          <w:rFonts w:ascii="Arial" w:hAnsi="Arial" w:cs="Arial"/>
          <w:sz w:val="24"/>
          <w:szCs w:val="24"/>
        </w:rPr>
        <w:t>Whether the first and third defendants indeed made statements of an concerning plaintiff</w:t>
      </w:r>
      <w:r>
        <w:rPr>
          <w:rFonts w:ascii="Arial" w:hAnsi="Arial" w:cs="Arial"/>
          <w:sz w:val="24"/>
          <w:szCs w:val="24"/>
        </w:rPr>
        <w:t>;</w:t>
      </w:r>
    </w:p>
    <w:p w:rsidR="008209EC" w:rsidRDefault="008209EC" w:rsidP="00FD24CE">
      <w:pPr>
        <w:spacing w:after="0" w:line="360" w:lineRule="auto"/>
        <w:jc w:val="both"/>
        <w:rPr>
          <w:rFonts w:ascii="Arial" w:hAnsi="Arial" w:cs="Arial"/>
          <w:sz w:val="24"/>
          <w:szCs w:val="24"/>
        </w:rPr>
      </w:pPr>
    </w:p>
    <w:p w:rsidR="008209EC" w:rsidRDefault="008209EC" w:rsidP="00FD24CE">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Pr="00E4262E">
        <w:rPr>
          <w:rFonts w:ascii="Arial" w:hAnsi="Arial" w:cs="Arial"/>
          <w:sz w:val="24"/>
          <w:szCs w:val="24"/>
        </w:rPr>
        <w:t>Whether second defendant forwarded the letter dated 8 November 2012 and marked annexure “A”</w:t>
      </w:r>
      <w:r>
        <w:rPr>
          <w:rFonts w:ascii="Arial" w:hAnsi="Arial" w:cs="Arial"/>
          <w:sz w:val="24"/>
          <w:szCs w:val="24"/>
        </w:rPr>
        <w:t>;</w:t>
      </w:r>
    </w:p>
    <w:p w:rsidR="008209EC" w:rsidRDefault="008209EC" w:rsidP="00FD24CE">
      <w:pPr>
        <w:spacing w:after="0" w:line="360" w:lineRule="auto"/>
        <w:jc w:val="both"/>
        <w:rPr>
          <w:rFonts w:ascii="Arial" w:hAnsi="Arial" w:cs="Arial"/>
          <w:sz w:val="24"/>
          <w:szCs w:val="24"/>
        </w:rPr>
      </w:pPr>
    </w:p>
    <w:p w:rsidR="008209EC" w:rsidRDefault="008209EC" w:rsidP="00FD24CE">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Pr="00E4262E">
        <w:rPr>
          <w:rFonts w:ascii="Arial" w:hAnsi="Arial" w:cs="Arial"/>
          <w:sz w:val="24"/>
          <w:szCs w:val="24"/>
        </w:rPr>
        <w:t>Wh</w:t>
      </w:r>
      <w:r>
        <w:rPr>
          <w:rFonts w:ascii="Arial" w:hAnsi="Arial" w:cs="Arial"/>
          <w:sz w:val="24"/>
          <w:szCs w:val="24"/>
        </w:rPr>
        <w:t>e</w:t>
      </w:r>
      <w:r w:rsidRPr="00E4262E">
        <w:rPr>
          <w:rFonts w:ascii="Arial" w:hAnsi="Arial" w:cs="Arial"/>
          <w:sz w:val="24"/>
          <w:szCs w:val="24"/>
        </w:rPr>
        <w:t>ther the statement made by the first, second and third defendant were understood by the addressees to mean that the plaintiff is dishonest, a thief, a criminal and that the plaintiff does no</w:t>
      </w:r>
      <w:r>
        <w:rPr>
          <w:rFonts w:ascii="Arial" w:hAnsi="Arial" w:cs="Arial"/>
          <w:sz w:val="24"/>
          <w:szCs w:val="24"/>
        </w:rPr>
        <w:t>t respect the office of the MUN;</w:t>
      </w:r>
    </w:p>
    <w:p w:rsidR="008209EC" w:rsidRDefault="008209EC" w:rsidP="00FD24CE">
      <w:pPr>
        <w:spacing w:after="0" w:line="360" w:lineRule="auto"/>
        <w:jc w:val="both"/>
        <w:rPr>
          <w:rFonts w:ascii="Arial" w:hAnsi="Arial" w:cs="Arial"/>
          <w:sz w:val="24"/>
          <w:szCs w:val="24"/>
        </w:rPr>
      </w:pPr>
    </w:p>
    <w:p w:rsidR="008209EC" w:rsidRDefault="008209EC" w:rsidP="00FD24CE">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Pr="00E4262E">
        <w:rPr>
          <w:rFonts w:ascii="Arial" w:hAnsi="Arial" w:cs="Arial"/>
          <w:sz w:val="24"/>
          <w:szCs w:val="24"/>
        </w:rPr>
        <w:t>Whether the plaintiff was injured in his dignity, feelings, self este</w:t>
      </w:r>
      <w:r>
        <w:rPr>
          <w:rFonts w:ascii="Arial" w:hAnsi="Arial" w:cs="Arial"/>
          <w:sz w:val="24"/>
          <w:szCs w:val="24"/>
        </w:rPr>
        <w:t>em, self respect and reputation;</w:t>
      </w:r>
    </w:p>
    <w:p w:rsidR="008209EC" w:rsidRDefault="008209EC" w:rsidP="00FD24CE">
      <w:pPr>
        <w:spacing w:after="0" w:line="360" w:lineRule="auto"/>
        <w:jc w:val="both"/>
        <w:rPr>
          <w:rFonts w:ascii="Arial" w:hAnsi="Arial" w:cs="Arial"/>
          <w:sz w:val="24"/>
          <w:szCs w:val="24"/>
        </w:rPr>
      </w:pPr>
    </w:p>
    <w:p w:rsidR="008209EC" w:rsidRDefault="008209EC" w:rsidP="00FD24CE">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Pr="00E4262E">
        <w:rPr>
          <w:rFonts w:ascii="Arial" w:hAnsi="Arial" w:cs="Arial"/>
          <w:sz w:val="24"/>
          <w:szCs w:val="24"/>
        </w:rPr>
        <w:t>Whether the plaintiff is entitled to compensation from the first and second and third defendant in the amount as stated</w:t>
      </w:r>
      <w:r>
        <w:rPr>
          <w:rFonts w:ascii="Arial" w:hAnsi="Arial" w:cs="Arial"/>
          <w:sz w:val="24"/>
          <w:szCs w:val="24"/>
        </w:rPr>
        <w:t>;</w:t>
      </w:r>
    </w:p>
    <w:p w:rsidR="008209EC" w:rsidRDefault="008209EC" w:rsidP="00FD24CE">
      <w:pPr>
        <w:spacing w:after="0" w:line="360" w:lineRule="auto"/>
        <w:jc w:val="both"/>
        <w:rPr>
          <w:rFonts w:ascii="Arial" w:hAnsi="Arial" w:cs="Arial"/>
          <w:sz w:val="24"/>
          <w:szCs w:val="24"/>
        </w:rPr>
      </w:pPr>
    </w:p>
    <w:p w:rsidR="008209EC" w:rsidRDefault="008209EC" w:rsidP="00FD24CE">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Pr="00E4262E">
        <w:rPr>
          <w:rFonts w:ascii="Arial" w:hAnsi="Arial" w:cs="Arial"/>
          <w:sz w:val="24"/>
          <w:szCs w:val="24"/>
        </w:rPr>
        <w:t>The liability of the defendants.</w:t>
      </w:r>
      <w:r w:rsidR="00446E36">
        <w:rPr>
          <w:rStyle w:val="FootnoteReference"/>
          <w:rFonts w:ascii="Arial" w:hAnsi="Arial" w:cs="Arial"/>
          <w:sz w:val="24"/>
          <w:szCs w:val="24"/>
        </w:rPr>
        <w:footnoteReference w:id="2"/>
      </w:r>
    </w:p>
    <w:p w:rsidR="0049621E" w:rsidRDefault="0049621E" w:rsidP="00FD24CE">
      <w:pPr>
        <w:spacing w:after="0" w:line="360" w:lineRule="auto"/>
        <w:jc w:val="both"/>
        <w:rPr>
          <w:rFonts w:ascii="Arial" w:hAnsi="Arial" w:cs="Arial"/>
          <w:sz w:val="24"/>
          <w:szCs w:val="24"/>
        </w:rPr>
      </w:pPr>
    </w:p>
    <w:p w:rsidR="0049621E" w:rsidRDefault="0049621E" w:rsidP="00FD24CE">
      <w:pPr>
        <w:spacing w:after="0" w:line="360" w:lineRule="auto"/>
        <w:jc w:val="both"/>
      </w:pPr>
      <w:r>
        <w:rPr>
          <w:rFonts w:ascii="Arial" w:hAnsi="Arial" w:cs="Arial"/>
          <w:sz w:val="24"/>
          <w:szCs w:val="24"/>
        </w:rPr>
        <w:t>[5]</w:t>
      </w:r>
      <w:r>
        <w:rPr>
          <w:rFonts w:ascii="Arial" w:hAnsi="Arial" w:cs="Arial"/>
          <w:sz w:val="24"/>
          <w:szCs w:val="24"/>
        </w:rPr>
        <w:tab/>
      </w:r>
      <w:r>
        <w:rPr>
          <w:rFonts w:ascii="Arial" w:eastAsia="Arial" w:hAnsi="Arial" w:cs="Arial"/>
          <w:sz w:val="24"/>
          <w:szCs w:val="24"/>
        </w:rPr>
        <w:t>The burden of proof in a civil case has been stated as follows:</w:t>
      </w:r>
      <w:r>
        <w:rPr>
          <w:rFonts w:ascii="Arial" w:eastAsia="Arial" w:hAnsi="Arial" w:cs="Arial"/>
          <w:i/>
          <w:sz w:val="24"/>
          <w:szCs w:val="24"/>
        </w:rPr>
        <w:t xml:space="preserve"> </w:t>
      </w:r>
    </w:p>
    <w:p w:rsidR="0049621E" w:rsidRDefault="0049621E" w:rsidP="00FD24CE">
      <w:pPr>
        <w:spacing w:after="0" w:line="360" w:lineRule="auto"/>
        <w:jc w:val="both"/>
      </w:pPr>
    </w:p>
    <w:p w:rsidR="0049621E" w:rsidRDefault="0049621E" w:rsidP="00FD24CE">
      <w:pPr>
        <w:spacing w:after="0" w:line="360" w:lineRule="auto"/>
        <w:ind w:left="720"/>
        <w:jc w:val="both"/>
        <w:rPr>
          <w:rFonts w:ascii="Arial" w:eastAsia="Arial" w:hAnsi="Arial" w:cs="Arial"/>
        </w:rPr>
      </w:pPr>
      <w:r>
        <w:rPr>
          <w:rFonts w:ascii="Arial" w:eastAsia="Arial" w:hAnsi="Arial" w:cs="Arial"/>
        </w:rPr>
        <w:t xml:space="preserve">‘[I]n general, in finding facts and making inferences in a civil case, the Court may go upon a mere preponderance of probability, even although its so doing does not exclude every reasonable doubt . . . for, in finding facts or making inferences in a civil case, it seems to me that one may . . .by balancing probabilities select a conclusion which seems to be the more natural, or plausible, conclusion from amongst several conceivable ones, even though that conclusion be not the only reasonable one.’ </w:t>
      </w:r>
      <w:r>
        <w:rPr>
          <w:rStyle w:val="FootnoteReference"/>
          <w:rFonts w:ascii="Arial" w:eastAsia="Arial" w:hAnsi="Arial" w:cs="Arial"/>
        </w:rPr>
        <w:footnoteReference w:id="3"/>
      </w:r>
    </w:p>
    <w:p w:rsidR="002A4864" w:rsidRDefault="002A4864" w:rsidP="00FD24CE">
      <w:pPr>
        <w:spacing w:after="0" w:line="360" w:lineRule="auto"/>
        <w:jc w:val="both"/>
        <w:rPr>
          <w:rFonts w:ascii="Arial" w:eastAsia="Arial" w:hAnsi="Arial" w:cs="Arial"/>
        </w:rPr>
      </w:pPr>
    </w:p>
    <w:p w:rsidR="002A4864" w:rsidRDefault="002A4864" w:rsidP="00FD24CE">
      <w:pPr>
        <w:spacing w:after="0" w:line="360" w:lineRule="auto"/>
        <w:jc w:val="both"/>
        <w:rPr>
          <w:rFonts w:ascii="Arial" w:hAnsi="Arial" w:cs="Arial"/>
          <w:sz w:val="24"/>
          <w:szCs w:val="24"/>
        </w:rPr>
      </w:pPr>
      <w:r w:rsidRPr="002A4864">
        <w:rPr>
          <w:rFonts w:ascii="Arial" w:eastAsia="Arial" w:hAnsi="Arial" w:cs="Arial"/>
          <w:sz w:val="24"/>
          <w:szCs w:val="24"/>
        </w:rPr>
        <w:t>[6]</w:t>
      </w:r>
      <w:r w:rsidRPr="002A4864">
        <w:rPr>
          <w:rFonts w:ascii="Arial" w:eastAsia="Arial" w:hAnsi="Arial" w:cs="Arial"/>
          <w:sz w:val="24"/>
          <w:szCs w:val="24"/>
        </w:rPr>
        <w:tab/>
      </w:r>
      <w:r w:rsidRPr="004712EA">
        <w:rPr>
          <w:rFonts w:ascii="Arial" w:hAnsi="Arial" w:cs="Arial"/>
          <w:sz w:val="24"/>
          <w:szCs w:val="24"/>
        </w:rPr>
        <w:t>To succeed in a defamation action a plaintiff must establish that the defendant published a defamatory statement concerning him or her. A rebuttable presumption then arises that the publication of the statement was both wrongful and intentional.</w:t>
      </w:r>
      <w:r w:rsidRPr="004712EA">
        <w:rPr>
          <w:rFonts w:ascii="Arial" w:hAnsi="Arial" w:cs="Arial"/>
          <w:sz w:val="24"/>
          <w:szCs w:val="24"/>
          <w:vertAlign w:val="superscript"/>
        </w:rPr>
        <w:footnoteReference w:id="4"/>
      </w:r>
      <w:r w:rsidRPr="004712EA">
        <w:rPr>
          <w:rFonts w:ascii="Arial" w:hAnsi="Arial" w:cs="Arial"/>
          <w:sz w:val="24"/>
          <w:szCs w:val="24"/>
        </w:rPr>
        <w:t xml:space="preserve"> The plaintiff need not allege nor prove the falsity of the defamatory statement and need not allege anything more than his or her </w:t>
      </w:r>
      <w:r w:rsidR="00974856">
        <w:rPr>
          <w:rFonts w:ascii="Arial" w:hAnsi="Arial" w:cs="Arial"/>
          <w:sz w:val="24"/>
          <w:szCs w:val="24"/>
        </w:rPr>
        <w:t xml:space="preserve">standing </w:t>
      </w:r>
      <w:r w:rsidRPr="004712EA">
        <w:rPr>
          <w:rFonts w:ascii="Arial" w:hAnsi="Arial" w:cs="Arial"/>
          <w:sz w:val="24"/>
          <w:szCs w:val="24"/>
        </w:rPr>
        <w:t>in a particular society where it is alleged that his or her reputation was damaged in the eyes of the community at large.</w:t>
      </w:r>
      <w:r w:rsidRPr="004712EA">
        <w:rPr>
          <w:rFonts w:ascii="Arial" w:hAnsi="Arial" w:cs="Arial"/>
          <w:sz w:val="24"/>
          <w:szCs w:val="24"/>
          <w:vertAlign w:val="superscript"/>
        </w:rPr>
        <w:footnoteReference w:id="5"/>
      </w:r>
      <w:r w:rsidRPr="004712EA">
        <w:rPr>
          <w:rFonts w:ascii="Arial" w:hAnsi="Arial" w:cs="Arial"/>
          <w:sz w:val="24"/>
          <w:szCs w:val="24"/>
        </w:rPr>
        <w:t xml:space="preserve"> In order to rebut the presumption of wrongfulness, a defendant may show that the statement was true and that it was in the public benefit for it to be made; or that the statement constituted fair comment; or that the statement was made on a privileged occasion.</w:t>
      </w:r>
      <w:r w:rsidRPr="004712EA">
        <w:rPr>
          <w:rFonts w:ascii="Arial" w:hAnsi="Arial" w:cs="Arial"/>
          <w:sz w:val="24"/>
          <w:szCs w:val="24"/>
          <w:vertAlign w:val="superscript"/>
        </w:rPr>
        <w:footnoteReference w:id="6"/>
      </w:r>
    </w:p>
    <w:p w:rsidR="002A4864" w:rsidRDefault="002A4864" w:rsidP="00FD24CE">
      <w:pPr>
        <w:spacing w:after="0" w:line="360" w:lineRule="auto"/>
        <w:jc w:val="both"/>
        <w:rPr>
          <w:rFonts w:ascii="Arial" w:hAnsi="Arial" w:cs="Arial"/>
          <w:sz w:val="24"/>
          <w:szCs w:val="24"/>
        </w:rPr>
      </w:pPr>
    </w:p>
    <w:p w:rsidR="002A4864" w:rsidRDefault="002A4864" w:rsidP="00FD24C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74856">
        <w:rPr>
          <w:rFonts w:ascii="Arial" w:hAnsi="Arial" w:cs="Arial"/>
          <w:sz w:val="24"/>
          <w:szCs w:val="24"/>
        </w:rPr>
        <w:t xml:space="preserve">In </w:t>
      </w:r>
      <w:proofErr w:type="spellStart"/>
      <w:r w:rsidR="00974856">
        <w:rPr>
          <w:rFonts w:ascii="Arial" w:hAnsi="Arial" w:cs="Arial"/>
          <w:sz w:val="24"/>
          <w:szCs w:val="24"/>
        </w:rPr>
        <w:t>casu</w:t>
      </w:r>
      <w:proofErr w:type="spellEnd"/>
      <w:r w:rsidR="00974856">
        <w:rPr>
          <w:rFonts w:ascii="Arial" w:hAnsi="Arial" w:cs="Arial"/>
          <w:sz w:val="24"/>
          <w:szCs w:val="24"/>
        </w:rPr>
        <w:t xml:space="preserve"> the two versions are in diametrical opposition. </w:t>
      </w:r>
      <w:r>
        <w:rPr>
          <w:rFonts w:ascii="Arial" w:hAnsi="Arial" w:cs="Arial"/>
          <w:sz w:val="24"/>
          <w:szCs w:val="24"/>
        </w:rPr>
        <w:t>The plaintiff can only succeed with its claim of defamation if it satisfied the court on a preponderance of probabilities that its version is true and accurate and therefore acceptable. Needless to say, the aforementioned will as of necessity imply that the version advanced by the defendant is therefore false or mistaken and falls to be rejected. The court should measure the plaintiff’s version against the general probabilities.</w:t>
      </w:r>
      <w:r>
        <w:rPr>
          <w:rStyle w:val="FootnoteReference"/>
          <w:rFonts w:ascii="Arial" w:hAnsi="Arial" w:cs="Arial"/>
          <w:sz w:val="24"/>
          <w:szCs w:val="24"/>
        </w:rPr>
        <w:footnoteReference w:id="7"/>
      </w:r>
      <w:r>
        <w:rPr>
          <w:rFonts w:ascii="Arial" w:hAnsi="Arial" w:cs="Arial"/>
          <w:sz w:val="24"/>
          <w:szCs w:val="24"/>
        </w:rPr>
        <w:t xml:space="preserve"> </w:t>
      </w:r>
    </w:p>
    <w:p w:rsidR="00974856" w:rsidRDefault="00974856" w:rsidP="00FD24CE">
      <w:pPr>
        <w:spacing w:after="0" w:line="360" w:lineRule="auto"/>
        <w:jc w:val="both"/>
        <w:rPr>
          <w:rFonts w:ascii="Arial" w:hAnsi="Arial" w:cs="Arial"/>
          <w:sz w:val="24"/>
          <w:szCs w:val="24"/>
        </w:rPr>
      </w:pPr>
    </w:p>
    <w:p w:rsidR="001D5799" w:rsidRPr="001D5799" w:rsidRDefault="001D5799" w:rsidP="00FD24CE">
      <w:pPr>
        <w:spacing w:after="0" w:line="360" w:lineRule="auto"/>
        <w:jc w:val="both"/>
        <w:rPr>
          <w:rFonts w:ascii="Arial" w:hAnsi="Arial" w:cs="Arial"/>
          <w:sz w:val="24"/>
          <w:szCs w:val="24"/>
          <w:u w:val="single"/>
        </w:rPr>
      </w:pPr>
      <w:r>
        <w:rPr>
          <w:rFonts w:ascii="Arial" w:hAnsi="Arial" w:cs="Arial"/>
          <w:sz w:val="24"/>
          <w:szCs w:val="24"/>
          <w:u w:val="single"/>
        </w:rPr>
        <w:t>Evidence</w:t>
      </w:r>
      <w:r w:rsidR="00974856">
        <w:rPr>
          <w:rFonts w:ascii="Arial" w:hAnsi="Arial" w:cs="Arial"/>
          <w:sz w:val="24"/>
          <w:szCs w:val="24"/>
          <w:u w:val="single"/>
        </w:rPr>
        <w:t xml:space="preserve"> and Findings</w:t>
      </w:r>
    </w:p>
    <w:p w:rsidR="00974856" w:rsidRDefault="00974856" w:rsidP="00FD24CE">
      <w:pPr>
        <w:spacing w:after="0" w:line="360" w:lineRule="auto"/>
        <w:jc w:val="both"/>
        <w:rPr>
          <w:rFonts w:ascii="Arial" w:hAnsi="Arial" w:cs="Arial"/>
          <w:sz w:val="24"/>
          <w:szCs w:val="24"/>
        </w:rPr>
      </w:pPr>
    </w:p>
    <w:p w:rsidR="003B0CD1" w:rsidRDefault="003B0CD1" w:rsidP="00FD24CE">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plaintiff is an adult community relation coordinator at D</w:t>
      </w:r>
      <w:r w:rsidR="0070610C">
        <w:rPr>
          <w:rFonts w:ascii="Arial" w:hAnsi="Arial" w:cs="Arial"/>
          <w:sz w:val="24"/>
          <w:szCs w:val="24"/>
        </w:rPr>
        <w:t>undee</w:t>
      </w:r>
      <w:r>
        <w:rPr>
          <w:rFonts w:ascii="Arial" w:hAnsi="Arial" w:cs="Arial"/>
          <w:sz w:val="24"/>
          <w:szCs w:val="24"/>
        </w:rPr>
        <w:t xml:space="preserve"> Precious Metal in Tsumeb, Republic of Namibia and was employed there for the last 15 years.</w:t>
      </w:r>
    </w:p>
    <w:p w:rsidR="003B0CD1" w:rsidRDefault="003B0CD1" w:rsidP="00FD24CE">
      <w:pPr>
        <w:spacing w:after="0" w:line="360" w:lineRule="auto"/>
        <w:jc w:val="both"/>
        <w:rPr>
          <w:rFonts w:ascii="Arial" w:hAnsi="Arial" w:cs="Arial"/>
          <w:sz w:val="24"/>
          <w:szCs w:val="24"/>
        </w:rPr>
      </w:pPr>
    </w:p>
    <w:p w:rsidR="003B0CD1" w:rsidRDefault="003B0CD1" w:rsidP="00FD24CE">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On or about 16 July 2012 at Tsumeb the 1</w:t>
      </w:r>
      <w:r w:rsidRPr="00542A5D">
        <w:rPr>
          <w:rFonts w:ascii="Arial" w:hAnsi="Arial" w:cs="Arial"/>
          <w:sz w:val="24"/>
          <w:szCs w:val="24"/>
          <w:vertAlign w:val="superscript"/>
        </w:rPr>
        <w:t>st</w:t>
      </w:r>
      <w:r>
        <w:rPr>
          <w:rFonts w:ascii="Arial" w:hAnsi="Arial" w:cs="Arial"/>
          <w:sz w:val="24"/>
          <w:szCs w:val="24"/>
        </w:rPr>
        <w:t xml:space="preserve"> and 3</w:t>
      </w:r>
      <w:r w:rsidRPr="00542A5D">
        <w:rPr>
          <w:rFonts w:ascii="Arial" w:hAnsi="Arial" w:cs="Arial"/>
          <w:sz w:val="24"/>
          <w:szCs w:val="24"/>
          <w:vertAlign w:val="superscript"/>
        </w:rPr>
        <w:t>rd</w:t>
      </w:r>
      <w:r>
        <w:rPr>
          <w:rFonts w:ascii="Arial" w:hAnsi="Arial" w:cs="Arial"/>
          <w:sz w:val="24"/>
          <w:szCs w:val="24"/>
        </w:rPr>
        <w:t xml:space="preserve"> defendant</w:t>
      </w:r>
      <w:r w:rsidR="006E6394">
        <w:rPr>
          <w:rFonts w:ascii="Arial" w:hAnsi="Arial" w:cs="Arial"/>
          <w:sz w:val="24"/>
          <w:szCs w:val="24"/>
        </w:rPr>
        <w:t xml:space="preserve"> allegedly</w:t>
      </w:r>
      <w:r>
        <w:rPr>
          <w:rFonts w:ascii="Arial" w:hAnsi="Arial" w:cs="Arial"/>
          <w:sz w:val="24"/>
          <w:szCs w:val="24"/>
        </w:rPr>
        <w:t xml:space="preserve"> stated at a meeting of the Mine Workers Union of Namibia</w:t>
      </w:r>
      <w:r w:rsidRPr="0094790D">
        <w:rPr>
          <w:rFonts w:ascii="Arial" w:hAnsi="Arial" w:cs="Arial"/>
          <w:sz w:val="24"/>
          <w:szCs w:val="24"/>
        </w:rPr>
        <w:t xml:space="preserve"> </w:t>
      </w:r>
      <w:r>
        <w:rPr>
          <w:rFonts w:ascii="Arial" w:hAnsi="Arial" w:cs="Arial"/>
          <w:sz w:val="24"/>
          <w:szCs w:val="24"/>
        </w:rPr>
        <w:t xml:space="preserve">of and concerning the plaintiff that he was seen together with ‘Immanuel I Asino and Corrie’ unlawfully entering the office of the Union </w:t>
      </w:r>
      <w:r w:rsidR="006E6394">
        <w:rPr>
          <w:rFonts w:ascii="Arial" w:hAnsi="Arial" w:cs="Arial"/>
          <w:sz w:val="24"/>
          <w:szCs w:val="24"/>
        </w:rPr>
        <w:t>Representative at Tsumeb to stea</w:t>
      </w:r>
      <w:r>
        <w:rPr>
          <w:rFonts w:ascii="Arial" w:hAnsi="Arial" w:cs="Arial"/>
          <w:sz w:val="24"/>
          <w:szCs w:val="24"/>
        </w:rPr>
        <w:t>l and change the branch election</w:t>
      </w:r>
      <w:r w:rsidR="006E6394">
        <w:rPr>
          <w:rFonts w:ascii="Arial" w:hAnsi="Arial" w:cs="Arial"/>
          <w:sz w:val="24"/>
          <w:szCs w:val="24"/>
        </w:rPr>
        <w:t>/ballots</w:t>
      </w:r>
      <w:r>
        <w:rPr>
          <w:rFonts w:ascii="Arial" w:hAnsi="Arial" w:cs="Arial"/>
          <w:sz w:val="24"/>
          <w:szCs w:val="24"/>
        </w:rPr>
        <w:t>.</w:t>
      </w:r>
    </w:p>
    <w:p w:rsidR="00902121" w:rsidRDefault="00902121" w:rsidP="00FD24CE">
      <w:pPr>
        <w:spacing w:after="0" w:line="360" w:lineRule="auto"/>
        <w:jc w:val="both"/>
        <w:rPr>
          <w:rFonts w:ascii="Arial" w:hAnsi="Arial" w:cs="Arial"/>
          <w:sz w:val="24"/>
          <w:szCs w:val="24"/>
        </w:rPr>
      </w:pPr>
    </w:p>
    <w:p w:rsidR="00902121" w:rsidRDefault="00902121" w:rsidP="00FD24C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At the time t</w:t>
      </w:r>
      <w:r w:rsidRPr="00902121">
        <w:rPr>
          <w:rFonts w:ascii="Arial" w:hAnsi="Arial" w:cs="Arial"/>
          <w:sz w:val="24"/>
          <w:szCs w:val="24"/>
        </w:rPr>
        <w:t xml:space="preserve">he plaintiff </w:t>
      </w:r>
      <w:r>
        <w:rPr>
          <w:rFonts w:ascii="Arial" w:hAnsi="Arial" w:cs="Arial"/>
          <w:sz w:val="24"/>
          <w:szCs w:val="24"/>
        </w:rPr>
        <w:t>was</w:t>
      </w:r>
      <w:r w:rsidRPr="00902121">
        <w:rPr>
          <w:rFonts w:ascii="Arial" w:hAnsi="Arial" w:cs="Arial"/>
          <w:sz w:val="24"/>
          <w:szCs w:val="24"/>
        </w:rPr>
        <w:t xml:space="preserve"> the</w:t>
      </w:r>
      <w:r w:rsidR="0070610C">
        <w:rPr>
          <w:rFonts w:ascii="Arial" w:hAnsi="Arial" w:cs="Arial"/>
          <w:sz w:val="24"/>
          <w:szCs w:val="24"/>
        </w:rPr>
        <w:t xml:space="preserve"> second</w:t>
      </w:r>
      <w:r w:rsidRPr="00902121">
        <w:rPr>
          <w:rFonts w:ascii="Arial" w:hAnsi="Arial" w:cs="Arial"/>
          <w:sz w:val="24"/>
          <w:szCs w:val="24"/>
        </w:rPr>
        <w:t xml:space="preserve"> most</w:t>
      </w:r>
      <w:r w:rsidR="0070610C">
        <w:rPr>
          <w:rFonts w:ascii="Arial" w:hAnsi="Arial" w:cs="Arial"/>
          <w:sz w:val="24"/>
          <w:szCs w:val="24"/>
        </w:rPr>
        <w:t xml:space="preserve"> </w:t>
      </w:r>
      <w:r w:rsidRPr="00902121">
        <w:rPr>
          <w:rFonts w:ascii="Arial" w:hAnsi="Arial" w:cs="Arial"/>
          <w:sz w:val="24"/>
          <w:szCs w:val="24"/>
        </w:rPr>
        <w:t xml:space="preserve">senior </w:t>
      </w:r>
      <w:r>
        <w:rPr>
          <w:rFonts w:ascii="Arial" w:hAnsi="Arial" w:cs="Arial"/>
          <w:sz w:val="24"/>
          <w:szCs w:val="24"/>
        </w:rPr>
        <w:t>member of the Mine Workers U</w:t>
      </w:r>
      <w:r w:rsidRPr="00902121">
        <w:rPr>
          <w:rFonts w:ascii="Arial" w:hAnsi="Arial" w:cs="Arial"/>
          <w:sz w:val="24"/>
          <w:szCs w:val="24"/>
        </w:rPr>
        <w:t>nion</w:t>
      </w:r>
      <w:r w:rsidR="0070610C">
        <w:rPr>
          <w:rFonts w:ascii="Arial" w:hAnsi="Arial" w:cs="Arial"/>
          <w:sz w:val="24"/>
          <w:szCs w:val="24"/>
        </w:rPr>
        <w:t xml:space="preserve"> of Namibia</w:t>
      </w:r>
      <w:r w:rsidRPr="00902121">
        <w:rPr>
          <w:rFonts w:ascii="Arial" w:hAnsi="Arial" w:cs="Arial"/>
          <w:sz w:val="24"/>
          <w:szCs w:val="24"/>
        </w:rPr>
        <w:t xml:space="preserve">. </w:t>
      </w:r>
    </w:p>
    <w:p w:rsidR="002C5CD8" w:rsidRDefault="002C5CD8" w:rsidP="00FD24CE">
      <w:pPr>
        <w:spacing w:after="0" w:line="360" w:lineRule="auto"/>
        <w:jc w:val="both"/>
        <w:rPr>
          <w:rFonts w:ascii="Arial" w:hAnsi="Arial" w:cs="Arial"/>
          <w:sz w:val="24"/>
          <w:szCs w:val="24"/>
        </w:rPr>
      </w:pPr>
    </w:p>
    <w:p w:rsidR="00A158A7" w:rsidRDefault="002C5CD8" w:rsidP="00FD24CE">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0515B">
        <w:rPr>
          <w:rFonts w:ascii="Arial" w:hAnsi="Arial" w:cs="Arial"/>
          <w:sz w:val="24"/>
          <w:szCs w:val="24"/>
        </w:rPr>
        <w:t>The plaintiff was involved in the Mine Workers Union of Namibia since 1988</w:t>
      </w:r>
      <w:r w:rsidR="00A93EBF">
        <w:rPr>
          <w:rFonts w:ascii="Arial" w:hAnsi="Arial" w:cs="Arial"/>
          <w:sz w:val="24"/>
          <w:szCs w:val="24"/>
        </w:rPr>
        <w:t>,</w:t>
      </w:r>
      <w:r w:rsidR="00F0515B">
        <w:rPr>
          <w:rFonts w:ascii="Arial" w:hAnsi="Arial" w:cs="Arial"/>
          <w:sz w:val="24"/>
          <w:szCs w:val="24"/>
        </w:rPr>
        <w:t xml:space="preserve"> in the capacity as </w:t>
      </w:r>
      <w:r w:rsidR="00A93EBF">
        <w:rPr>
          <w:rFonts w:ascii="Arial" w:hAnsi="Arial" w:cs="Arial"/>
          <w:sz w:val="24"/>
          <w:szCs w:val="24"/>
        </w:rPr>
        <w:t xml:space="preserve">an </w:t>
      </w:r>
      <w:r w:rsidR="00F0515B">
        <w:rPr>
          <w:rFonts w:ascii="Arial" w:hAnsi="Arial" w:cs="Arial"/>
          <w:sz w:val="24"/>
          <w:szCs w:val="24"/>
        </w:rPr>
        <w:t>Education Coordinator. He became a Branch Education Coordinator in 1996 until 1997</w:t>
      </w:r>
      <w:r w:rsidR="008555D4">
        <w:rPr>
          <w:rFonts w:ascii="Arial" w:hAnsi="Arial" w:cs="Arial"/>
          <w:sz w:val="24"/>
          <w:szCs w:val="24"/>
        </w:rPr>
        <w:t xml:space="preserve"> and a Northern Regional Education Coordinat</w:t>
      </w:r>
      <w:r w:rsidR="00A93EBF">
        <w:rPr>
          <w:rFonts w:ascii="Arial" w:hAnsi="Arial" w:cs="Arial"/>
          <w:sz w:val="24"/>
          <w:szCs w:val="24"/>
        </w:rPr>
        <w:t>or in 1998 until 2005. In 2005 the plaintiff</w:t>
      </w:r>
      <w:r w:rsidR="008555D4">
        <w:rPr>
          <w:rFonts w:ascii="Arial" w:hAnsi="Arial" w:cs="Arial"/>
          <w:sz w:val="24"/>
          <w:szCs w:val="24"/>
        </w:rPr>
        <w:t xml:space="preserve"> became a Northern Regional Chairperson until 2010. He</w:t>
      </w:r>
      <w:r w:rsidR="00A93EBF">
        <w:rPr>
          <w:rFonts w:ascii="Arial" w:hAnsi="Arial" w:cs="Arial"/>
          <w:sz w:val="24"/>
          <w:szCs w:val="24"/>
        </w:rPr>
        <w:t xml:space="preserve"> further</w:t>
      </w:r>
      <w:r w:rsidR="008555D4">
        <w:rPr>
          <w:rFonts w:ascii="Arial" w:hAnsi="Arial" w:cs="Arial"/>
          <w:sz w:val="24"/>
          <w:szCs w:val="24"/>
        </w:rPr>
        <w:t xml:space="preserve"> became a full time Shop Steward in 2007 until 2010, and in 2010 he was elected as Vice President of the Mine Workers Union of Namibia.</w:t>
      </w:r>
      <w:r w:rsidR="008555D4">
        <w:rPr>
          <w:rStyle w:val="FootnoteReference"/>
          <w:rFonts w:ascii="Arial" w:hAnsi="Arial" w:cs="Arial"/>
          <w:sz w:val="24"/>
          <w:szCs w:val="24"/>
        </w:rPr>
        <w:footnoteReference w:id="8"/>
      </w:r>
    </w:p>
    <w:p w:rsidR="001915CB" w:rsidRPr="00A158A7" w:rsidRDefault="001915CB" w:rsidP="00FD24CE">
      <w:pPr>
        <w:spacing w:after="0" w:line="360" w:lineRule="auto"/>
        <w:jc w:val="both"/>
        <w:rPr>
          <w:rFonts w:ascii="Arial" w:hAnsi="Arial" w:cs="Arial"/>
          <w:sz w:val="24"/>
          <w:szCs w:val="24"/>
        </w:rPr>
      </w:pPr>
    </w:p>
    <w:p w:rsidR="00A855CB" w:rsidRDefault="00A855CB" w:rsidP="00FD24CE">
      <w:pPr>
        <w:spacing w:after="0" w:line="360" w:lineRule="auto"/>
        <w:jc w:val="both"/>
        <w:rPr>
          <w:rFonts w:ascii="Arial" w:hAnsi="Arial" w:cs="Arial"/>
          <w:sz w:val="24"/>
          <w:szCs w:val="24"/>
        </w:rPr>
      </w:pPr>
      <w:r>
        <w:rPr>
          <w:rFonts w:ascii="Arial" w:hAnsi="Arial" w:cs="Arial"/>
          <w:sz w:val="24"/>
          <w:szCs w:val="24"/>
        </w:rPr>
        <w:t>[</w:t>
      </w:r>
      <w:r w:rsidR="00D9123B">
        <w:rPr>
          <w:rFonts w:ascii="Arial" w:hAnsi="Arial" w:cs="Arial"/>
          <w:sz w:val="24"/>
          <w:szCs w:val="24"/>
        </w:rPr>
        <w:t>12</w:t>
      </w:r>
      <w:r w:rsidR="00577AB4">
        <w:rPr>
          <w:rFonts w:ascii="Arial" w:hAnsi="Arial" w:cs="Arial"/>
          <w:sz w:val="24"/>
          <w:szCs w:val="24"/>
        </w:rPr>
        <w:t>]</w:t>
      </w:r>
      <w:r w:rsidR="00577AB4">
        <w:rPr>
          <w:rFonts w:ascii="Arial" w:hAnsi="Arial" w:cs="Arial"/>
          <w:sz w:val="24"/>
          <w:szCs w:val="24"/>
        </w:rPr>
        <w:tab/>
      </w:r>
      <w:r w:rsidR="00C04E7A">
        <w:rPr>
          <w:rFonts w:ascii="Arial" w:hAnsi="Arial" w:cs="Arial"/>
          <w:sz w:val="24"/>
          <w:szCs w:val="24"/>
        </w:rPr>
        <w:t>The</w:t>
      </w:r>
      <w:r>
        <w:rPr>
          <w:rFonts w:ascii="Arial" w:hAnsi="Arial" w:cs="Arial"/>
          <w:sz w:val="24"/>
          <w:szCs w:val="24"/>
        </w:rPr>
        <w:t xml:space="preserve"> statement</w:t>
      </w:r>
      <w:r w:rsidR="00D9123B">
        <w:rPr>
          <w:rFonts w:ascii="Arial" w:hAnsi="Arial" w:cs="Arial"/>
          <w:sz w:val="24"/>
          <w:szCs w:val="24"/>
        </w:rPr>
        <w:t xml:space="preserve"> by</w:t>
      </w:r>
      <w:r>
        <w:rPr>
          <w:rFonts w:ascii="Arial" w:hAnsi="Arial" w:cs="Arial"/>
          <w:sz w:val="24"/>
          <w:szCs w:val="24"/>
        </w:rPr>
        <w:t xml:space="preserve"> the 1</w:t>
      </w:r>
      <w:r w:rsidRPr="00A855CB">
        <w:rPr>
          <w:rFonts w:ascii="Arial" w:hAnsi="Arial" w:cs="Arial"/>
          <w:sz w:val="24"/>
          <w:szCs w:val="24"/>
          <w:vertAlign w:val="superscript"/>
        </w:rPr>
        <w:t>st</w:t>
      </w:r>
      <w:r>
        <w:rPr>
          <w:rFonts w:ascii="Arial" w:hAnsi="Arial" w:cs="Arial"/>
          <w:sz w:val="24"/>
          <w:szCs w:val="24"/>
        </w:rPr>
        <w:t xml:space="preserve"> Defendant was </w:t>
      </w:r>
      <w:r w:rsidR="007E594A">
        <w:rPr>
          <w:rFonts w:ascii="Arial" w:hAnsi="Arial" w:cs="Arial"/>
          <w:sz w:val="24"/>
          <w:szCs w:val="24"/>
        </w:rPr>
        <w:t>republished</w:t>
      </w:r>
      <w:r>
        <w:rPr>
          <w:rFonts w:ascii="Arial" w:hAnsi="Arial" w:cs="Arial"/>
          <w:sz w:val="24"/>
          <w:szCs w:val="24"/>
        </w:rPr>
        <w:t xml:space="preserve"> by the 2</w:t>
      </w:r>
      <w:r w:rsidRPr="00A855CB">
        <w:rPr>
          <w:rFonts w:ascii="Arial" w:hAnsi="Arial" w:cs="Arial"/>
          <w:sz w:val="24"/>
          <w:szCs w:val="24"/>
          <w:vertAlign w:val="superscript"/>
        </w:rPr>
        <w:t>nd</w:t>
      </w:r>
      <w:r>
        <w:rPr>
          <w:rFonts w:ascii="Arial" w:hAnsi="Arial" w:cs="Arial"/>
          <w:sz w:val="24"/>
          <w:szCs w:val="24"/>
        </w:rPr>
        <w:t xml:space="preserve"> defendant in his letter of 8 November 2012 addressed to all members and branches of MUN.</w:t>
      </w:r>
    </w:p>
    <w:p w:rsidR="00A855CB" w:rsidRDefault="00A855CB" w:rsidP="00FD24CE">
      <w:pPr>
        <w:spacing w:after="0" w:line="360" w:lineRule="auto"/>
        <w:jc w:val="both"/>
        <w:rPr>
          <w:rFonts w:ascii="Arial" w:hAnsi="Arial" w:cs="Arial"/>
          <w:sz w:val="24"/>
          <w:szCs w:val="24"/>
        </w:rPr>
      </w:pPr>
    </w:p>
    <w:p w:rsidR="001D5799" w:rsidRDefault="007403EE" w:rsidP="00FD24CE">
      <w:pPr>
        <w:spacing w:after="0" w:line="360" w:lineRule="auto"/>
        <w:jc w:val="both"/>
        <w:rPr>
          <w:rFonts w:ascii="Arial" w:hAnsi="Arial" w:cs="Arial"/>
          <w:sz w:val="24"/>
          <w:szCs w:val="24"/>
        </w:rPr>
      </w:pPr>
      <w:r>
        <w:rPr>
          <w:rFonts w:ascii="Arial" w:hAnsi="Arial" w:cs="Arial"/>
          <w:sz w:val="24"/>
          <w:szCs w:val="24"/>
        </w:rPr>
        <w:t>[</w:t>
      </w:r>
      <w:r w:rsidR="007E594A">
        <w:rPr>
          <w:rFonts w:ascii="Arial" w:hAnsi="Arial" w:cs="Arial"/>
          <w:sz w:val="24"/>
          <w:szCs w:val="24"/>
        </w:rPr>
        <w:t>13</w:t>
      </w:r>
      <w:r w:rsidR="00A855CB">
        <w:rPr>
          <w:rFonts w:ascii="Arial" w:hAnsi="Arial" w:cs="Arial"/>
          <w:sz w:val="24"/>
          <w:szCs w:val="24"/>
        </w:rPr>
        <w:t>]</w:t>
      </w:r>
      <w:r w:rsidR="00A525F3">
        <w:rPr>
          <w:rFonts w:ascii="Arial" w:hAnsi="Arial" w:cs="Arial"/>
          <w:sz w:val="24"/>
          <w:szCs w:val="24"/>
        </w:rPr>
        <w:tab/>
      </w:r>
      <w:r w:rsidR="007E594A">
        <w:rPr>
          <w:rFonts w:ascii="Arial" w:hAnsi="Arial" w:cs="Arial"/>
          <w:sz w:val="24"/>
          <w:szCs w:val="24"/>
        </w:rPr>
        <w:t xml:space="preserve">First </w:t>
      </w:r>
      <w:r w:rsidR="00A525F3">
        <w:rPr>
          <w:rFonts w:ascii="Arial" w:hAnsi="Arial" w:cs="Arial"/>
          <w:sz w:val="24"/>
          <w:szCs w:val="24"/>
        </w:rPr>
        <w:t>Defendant</w:t>
      </w:r>
      <w:r w:rsidR="007E594A">
        <w:rPr>
          <w:rFonts w:ascii="Arial" w:hAnsi="Arial" w:cs="Arial"/>
          <w:sz w:val="24"/>
          <w:szCs w:val="24"/>
        </w:rPr>
        <w:t>’s</w:t>
      </w:r>
      <w:r w:rsidR="00A525F3">
        <w:rPr>
          <w:rFonts w:ascii="Arial" w:hAnsi="Arial" w:cs="Arial"/>
          <w:sz w:val="24"/>
          <w:szCs w:val="24"/>
        </w:rPr>
        <w:t xml:space="preserve"> statement </w:t>
      </w:r>
      <w:r w:rsidR="007E594A">
        <w:rPr>
          <w:rFonts w:ascii="Arial" w:hAnsi="Arial" w:cs="Arial"/>
          <w:sz w:val="24"/>
          <w:szCs w:val="24"/>
        </w:rPr>
        <w:t>was wrongful and defamatory and was</w:t>
      </w:r>
      <w:r w:rsidR="00A525F3">
        <w:rPr>
          <w:rFonts w:ascii="Arial" w:hAnsi="Arial" w:cs="Arial"/>
          <w:sz w:val="24"/>
          <w:szCs w:val="24"/>
        </w:rPr>
        <w:t xml:space="preserve"> made</w:t>
      </w:r>
      <w:r w:rsidR="00577AB4">
        <w:rPr>
          <w:rFonts w:ascii="Arial" w:hAnsi="Arial" w:cs="Arial"/>
          <w:sz w:val="24"/>
          <w:szCs w:val="24"/>
        </w:rPr>
        <w:t xml:space="preserve"> with the intention to defame</w:t>
      </w:r>
      <w:r w:rsidR="00A525F3">
        <w:rPr>
          <w:rFonts w:ascii="Arial" w:hAnsi="Arial" w:cs="Arial"/>
          <w:sz w:val="24"/>
          <w:szCs w:val="24"/>
        </w:rPr>
        <w:t xml:space="preserve"> and to injure </w:t>
      </w:r>
      <w:r w:rsidR="00577AB4">
        <w:rPr>
          <w:rFonts w:ascii="Arial" w:hAnsi="Arial" w:cs="Arial"/>
          <w:sz w:val="24"/>
          <w:szCs w:val="24"/>
        </w:rPr>
        <w:t xml:space="preserve">the </w:t>
      </w:r>
      <w:r w:rsidR="00A525F3">
        <w:rPr>
          <w:rFonts w:ascii="Arial" w:hAnsi="Arial" w:cs="Arial"/>
          <w:sz w:val="24"/>
          <w:szCs w:val="24"/>
        </w:rPr>
        <w:t>reputation</w:t>
      </w:r>
      <w:r w:rsidR="00577AB4">
        <w:rPr>
          <w:rFonts w:ascii="Arial" w:hAnsi="Arial" w:cs="Arial"/>
          <w:sz w:val="24"/>
          <w:szCs w:val="24"/>
        </w:rPr>
        <w:t xml:space="preserve"> of the plaintiff</w:t>
      </w:r>
      <w:r w:rsidR="00F51FCD">
        <w:rPr>
          <w:rFonts w:ascii="Arial" w:hAnsi="Arial" w:cs="Arial"/>
          <w:sz w:val="24"/>
          <w:szCs w:val="24"/>
        </w:rPr>
        <w:t>.</w:t>
      </w:r>
    </w:p>
    <w:p w:rsidR="001D5799" w:rsidRDefault="001D5799" w:rsidP="00FD24CE">
      <w:pPr>
        <w:spacing w:after="0" w:line="360" w:lineRule="auto"/>
        <w:jc w:val="both"/>
        <w:rPr>
          <w:rFonts w:ascii="Arial" w:hAnsi="Arial" w:cs="Arial"/>
          <w:sz w:val="24"/>
          <w:szCs w:val="24"/>
        </w:rPr>
      </w:pPr>
    </w:p>
    <w:p w:rsidR="00C378E6" w:rsidRDefault="00976182" w:rsidP="00FD24CE">
      <w:pPr>
        <w:spacing w:after="0" w:line="360" w:lineRule="auto"/>
        <w:jc w:val="both"/>
        <w:rPr>
          <w:rFonts w:ascii="Arial" w:hAnsi="Arial" w:cs="Arial"/>
          <w:sz w:val="24"/>
          <w:szCs w:val="24"/>
        </w:rPr>
      </w:pPr>
      <w:r>
        <w:rPr>
          <w:rFonts w:ascii="Arial" w:hAnsi="Arial" w:cs="Arial"/>
          <w:sz w:val="24"/>
          <w:szCs w:val="24"/>
        </w:rPr>
        <w:t>[</w:t>
      </w:r>
      <w:r w:rsidR="001D5799">
        <w:rPr>
          <w:rFonts w:ascii="Arial" w:hAnsi="Arial" w:cs="Arial"/>
          <w:sz w:val="24"/>
          <w:szCs w:val="24"/>
        </w:rPr>
        <w:t>14</w:t>
      </w:r>
      <w:r w:rsidR="00F51FCD">
        <w:rPr>
          <w:rFonts w:ascii="Arial" w:hAnsi="Arial" w:cs="Arial"/>
          <w:sz w:val="24"/>
          <w:szCs w:val="24"/>
        </w:rPr>
        <w:t>]</w:t>
      </w:r>
      <w:r w:rsidR="00F51FCD">
        <w:rPr>
          <w:rFonts w:ascii="Arial" w:hAnsi="Arial" w:cs="Arial"/>
          <w:sz w:val="24"/>
          <w:szCs w:val="24"/>
        </w:rPr>
        <w:tab/>
      </w:r>
      <w:r w:rsidR="00CE32A2">
        <w:rPr>
          <w:rFonts w:ascii="Arial" w:hAnsi="Arial" w:cs="Arial"/>
          <w:sz w:val="24"/>
          <w:szCs w:val="24"/>
        </w:rPr>
        <w:t>The</w:t>
      </w:r>
      <w:r w:rsidR="00F51FCD">
        <w:rPr>
          <w:rFonts w:ascii="Arial" w:hAnsi="Arial" w:cs="Arial"/>
          <w:sz w:val="24"/>
          <w:szCs w:val="24"/>
        </w:rPr>
        <w:t xml:space="preserve"> statement were understood by the addressees at the meeting </w:t>
      </w:r>
      <w:r w:rsidR="001D5799">
        <w:rPr>
          <w:rFonts w:ascii="Arial" w:hAnsi="Arial" w:cs="Arial"/>
          <w:sz w:val="24"/>
          <w:szCs w:val="24"/>
        </w:rPr>
        <w:t xml:space="preserve">and was </w:t>
      </w:r>
      <w:r w:rsidR="00F51FCD">
        <w:rPr>
          <w:rFonts w:ascii="Arial" w:hAnsi="Arial" w:cs="Arial"/>
          <w:sz w:val="24"/>
          <w:szCs w:val="24"/>
        </w:rPr>
        <w:t xml:space="preserve">intended to mean </w:t>
      </w:r>
      <w:r w:rsidR="001D5799">
        <w:rPr>
          <w:rFonts w:ascii="Arial" w:hAnsi="Arial" w:cs="Arial"/>
          <w:sz w:val="24"/>
          <w:szCs w:val="24"/>
        </w:rPr>
        <w:t>that the plaintiff was dishonest</w:t>
      </w:r>
      <w:r w:rsidR="0070610C">
        <w:rPr>
          <w:rFonts w:ascii="Arial" w:hAnsi="Arial" w:cs="Arial"/>
          <w:sz w:val="24"/>
          <w:szCs w:val="24"/>
        </w:rPr>
        <w:t xml:space="preserve">, </w:t>
      </w:r>
      <w:r w:rsidR="001D5799">
        <w:rPr>
          <w:rFonts w:ascii="Arial" w:hAnsi="Arial" w:cs="Arial"/>
          <w:sz w:val="24"/>
          <w:szCs w:val="24"/>
        </w:rPr>
        <w:t>immoral</w:t>
      </w:r>
      <w:r w:rsidR="0070610C">
        <w:rPr>
          <w:rFonts w:ascii="Arial" w:hAnsi="Arial" w:cs="Arial"/>
          <w:sz w:val="24"/>
          <w:szCs w:val="24"/>
        </w:rPr>
        <w:t xml:space="preserve"> and deceitful</w:t>
      </w:r>
      <w:r w:rsidR="001D5799">
        <w:rPr>
          <w:rFonts w:ascii="Arial" w:hAnsi="Arial" w:cs="Arial"/>
          <w:sz w:val="24"/>
          <w:szCs w:val="24"/>
        </w:rPr>
        <w:t>.</w:t>
      </w:r>
    </w:p>
    <w:p w:rsidR="00C378E6" w:rsidRDefault="00C378E6" w:rsidP="00FD24CE">
      <w:pPr>
        <w:spacing w:after="0" w:line="360" w:lineRule="auto"/>
        <w:jc w:val="both"/>
        <w:rPr>
          <w:rFonts w:ascii="Arial" w:hAnsi="Arial" w:cs="Arial"/>
          <w:sz w:val="24"/>
          <w:szCs w:val="24"/>
        </w:rPr>
      </w:pPr>
    </w:p>
    <w:p w:rsidR="00C378E6" w:rsidRDefault="00C378E6" w:rsidP="00FD24CE">
      <w:pPr>
        <w:spacing w:after="0" w:line="360" w:lineRule="auto"/>
        <w:jc w:val="both"/>
        <w:rPr>
          <w:rFonts w:ascii="Arial" w:hAnsi="Arial" w:cs="Arial"/>
          <w:sz w:val="24"/>
          <w:szCs w:val="24"/>
        </w:rPr>
      </w:pPr>
      <w:r>
        <w:rPr>
          <w:rFonts w:ascii="Arial" w:hAnsi="Arial" w:cs="Arial"/>
          <w:sz w:val="24"/>
          <w:szCs w:val="24"/>
        </w:rPr>
        <w:t>[15]</w:t>
      </w:r>
      <w:r w:rsidR="0070610C">
        <w:rPr>
          <w:rFonts w:ascii="Arial" w:hAnsi="Arial" w:cs="Arial"/>
          <w:sz w:val="24"/>
          <w:szCs w:val="24"/>
        </w:rPr>
        <w:tab/>
        <w:t>The version of the plaintiff and his witnesses is accepted as correct, truthful</w:t>
      </w:r>
      <w:r w:rsidR="00962024">
        <w:rPr>
          <w:rFonts w:ascii="Arial" w:hAnsi="Arial" w:cs="Arial"/>
          <w:sz w:val="24"/>
          <w:szCs w:val="24"/>
        </w:rPr>
        <w:t>,</w:t>
      </w:r>
      <w:r w:rsidR="0070610C">
        <w:rPr>
          <w:rFonts w:ascii="Arial" w:hAnsi="Arial" w:cs="Arial"/>
          <w:sz w:val="24"/>
          <w:szCs w:val="24"/>
        </w:rPr>
        <w:t xml:space="preserve"> reliable and more probable than defendant’s. The plaintiff made a good impression.</w:t>
      </w:r>
    </w:p>
    <w:p w:rsidR="0070610C" w:rsidRDefault="0070610C" w:rsidP="00FD24CE">
      <w:pPr>
        <w:spacing w:after="0" w:line="360" w:lineRule="auto"/>
        <w:jc w:val="both"/>
        <w:rPr>
          <w:rFonts w:ascii="Arial" w:hAnsi="Arial" w:cs="Arial"/>
          <w:sz w:val="24"/>
          <w:szCs w:val="24"/>
        </w:rPr>
      </w:pPr>
    </w:p>
    <w:p w:rsidR="00C378E6" w:rsidRDefault="00C378E6" w:rsidP="00FD24CE">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0610C">
        <w:rPr>
          <w:rFonts w:ascii="Arial" w:hAnsi="Arial" w:cs="Arial"/>
          <w:sz w:val="24"/>
          <w:szCs w:val="24"/>
        </w:rPr>
        <w:t>The words published at the aforesaid meeting was intended to defame the plaintiff and was clearly of and concerning the plaintiff, as well as wrongful.</w:t>
      </w:r>
    </w:p>
    <w:p w:rsidR="00C378E6" w:rsidRDefault="00C378E6" w:rsidP="00FD24CE">
      <w:pPr>
        <w:spacing w:after="0" w:line="360" w:lineRule="auto"/>
        <w:jc w:val="both"/>
        <w:rPr>
          <w:rFonts w:ascii="Arial" w:hAnsi="Arial" w:cs="Arial"/>
          <w:sz w:val="24"/>
          <w:szCs w:val="24"/>
        </w:rPr>
      </w:pPr>
    </w:p>
    <w:p w:rsidR="00C378E6" w:rsidRDefault="00C378E6" w:rsidP="00FD24CE">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0610C">
        <w:rPr>
          <w:rFonts w:ascii="Arial" w:hAnsi="Arial" w:cs="Arial"/>
          <w:sz w:val="24"/>
          <w:szCs w:val="24"/>
        </w:rPr>
        <w:t xml:space="preserve">First defendant and his witness was perceived to be untruthful and argumentative and has contradicted each other on material aspects. First defendant boldly denied that plaintiff was discussed during the meeting of 16 July 2012, although his witness statement and evidence of his witness, Mr </w:t>
      </w:r>
      <w:proofErr w:type="spellStart"/>
      <w:r w:rsidR="0070610C">
        <w:rPr>
          <w:rFonts w:ascii="Arial" w:hAnsi="Arial" w:cs="Arial"/>
          <w:sz w:val="24"/>
          <w:szCs w:val="24"/>
        </w:rPr>
        <w:t>Nangombe</w:t>
      </w:r>
      <w:proofErr w:type="spellEnd"/>
      <w:r w:rsidR="0070610C">
        <w:rPr>
          <w:rFonts w:ascii="Arial" w:hAnsi="Arial" w:cs="Arial"/>
          <w:sz w:val="24"/>
          <w:szCs w:val="24"/>
        </w:rPr>
        <w:t>, contradicted him. I find it superfluous to list all the contradictions and evasions. It suffices to conclude that first defendant blissfully refused to accept accountability for his unsubstantiated uttering which adversely affected the dignity and reputation of the plaintiff.</w:t>
      </w:r>
    </w:p>
    <w:p w:rsidR="0070610C" w:rsidRDefault="0070610C" w:rsidP="00FD24CE">
      <w:pPr>
        <w:spacing w:after="0" w:line="360" w:lineRule="auto"/>
        <w:jc w:val="both"/>
        <w:rPr>
          <w:rFonts w:ascii="Arial" w:hAnsi="Arial" w:cs="Arial"/>
          <w:sz w:val="24"/>
          <w:szCs w:val="24"/>
        </w:rPr>
      </w:pPr>
    </w:p>
    <w:p w:rsidR="00C378E6" w:rsidRDefault="00C378E6" w:rsidP="00FD24CE">
      <w:pPr>
        <w:spacing w:after="0" w:line="360" w:lineRule="auto"/>
        <w:jc w:val="both"/>
        <w:rPr>
          <w:rFonts w:ascii="Arial" w:hAnsi="Arial" w:cs="Arial"/>
          <w:sz w:val="24"/>
          <w:szCs w:val="24"/>
        </w:rPr>
      </w:pPr>
      <w:r>
        <w:rPr>
          <w:rFonts w:ascii="Arial" w:hAnsi="Arial" w:cs="Arial"/>
          <w:sz w:val="24"/>
          <w:szCs w:val="24"/>
        </w:rPr>
        <w:t>[18]</w:t>
      </w:r>
      <w:r w:rsidR="00B77645">
        <w:rPr>
          <w:rFonts w:ascii="Arial" w:hAnsi="Arial" w:cs="Arial"/>
          <w:sz w:val="24"/>
          <w:szCs w:val="24"/>
        </w:rPr>
        <w:tab/>
        <w:t xml:space="preserve">First defendant’s belated attempt to bolster his denial of uttering the defamatory words, by submitting that if the meeting was conducted in the official language, he could not have published those words or statement because he is unable to speak or understand the official language, is rejected. </w:t>
      </w:r>
      <w:r w:rsidR="001E4049">
        <w:rPr>
          <w:rFonts w:ascii="Arial" w:hAnsi="Arial" w:cs="Arial"/>
          <w:sz w:val="24"/>
          <w:szCs w:val="24"/>
        </w:rPr>
        <w:t>Neither</w:t>
      </w:r>
      <w:r w:rsidR="00B77645">
        <w:rPr>
          <w:rFonts w:ascii="Arial" w:hAnsi="Arial" w:cs="Arial"/>
          <w:sz w:val="24"/>
          <w:szCs w:val="24"/>
        </w:rPr>
        <w:t xml:space="preserve"> the witness statement of the first defendant, nor his plea supported him.</w:t>
      </w:r>
      <w:r w:rsidR="002B49F4">
        <w:rPr>
          <w:rFonts w:ascii="Arial" w:hAnsi="Arial" w:cs="Arial"/>
          <w:sz w:val="24"/>
          <w:szCs w:val="24"/>
        </w:rPr>
        <w:t xml:space="preserve"> Although the court accorded the first defendant the benefit and courtesy of interpretation from the second session onwards when he became unrepresented, first defendant’s feigned incomprehension of the English language is rejected as untruthful.</w:t>
      </w:r>
    </w:p>
    <w:p w:rsidR="002B49F4" w:rsidRDefault="002B49F4" w:rsidP="00FD24CE">
      <w:pPr>
        <w:spacing w:after="0" w:line="360" w:lineRule="auto"/>
        <w:jc w:val="both"/>
        <w:rPr>
          <w:rFonts w:ascii="Arial" w:hAnsi="Arial" w:cs="Arial"/>
          <w:sz w:val="24"/>
          <w:szCs w:val="24"/>
        </w:rPr>
      </w:pPr>
    </w:p>
    <w:p w:rsidR="002B49F4" w:rsidRDefault="002B49F4" w:rsidP="00FD24CE">
      <w:pPr>
        <w:spacing w:after="0" w:line="360" w:lineRule="auto"/>
        <w:jc w:val="both"/>
        <w:rPr>
          <w:rFonts w:ascii="Arial" w:eastAsia="Arial" w:hAnsi="Arial" w:cs="Arial"/>
          <w:sz w:val="24"/>
          <w:szCs w:val="24"/>
          <w:u w:val="single"/>
        </w:rPr>
      </w:pPr>
    </w:p>
    <w:p w:rsidR="002B49F4" w:rsidRDefault="002B49F4" w:rsidP="00FD24CE">
      <w:pPr>
        <w:spacing w:after="0" w:line="360" w:lineRule="auto"/>
        <w:jc w:val="both"/>
        <w:rPr>
          <w:rFonts w:ascii="Arial" w:eastAsia="Arial" w:hAnsi="Arial" w:cs="Arial"/>
          <w:sz w:val="24"/>
          <w:szCs w:val="24"/>
          <w:u w:val="single"/>
        </w:rPr>
      </w:pPr>
    </w:p>
    <w:p w:rsidR="001E4049" w:rsidRDefault="001E4049" w:rsidP="00FD24CE">
      <w:pPr>
        <w:spacing w:after="0" w:line="360" w:lineRule="auto"/>
        <w:jc w:val="both"/>
        <w:rPr>
          <w:rFonts w:ascii="Arial" w:eastAsia="Arial" w:hAnsi="Arial" w:cs="Arial"/>
          <w:sz w:val="24"/>
          <w:szCs w:val="24"/>
          <w:u w:val="single"/>
        </w:rPr>
      </w:pPr>
    </w:p>
    <w:p w:rsidR="001A0479" w:rsidRDefault="001A0479" w:rsidP="00FD24CE">
      <w:pPr>
        <w:spacing w:after="0" w:line="360" w:lineRule="auto"/>
        <w:jc w:val="both"/>
        <w:rPr>
          <w:rFonts w:ascii="Arial" w:eastAsia="Arial" w:hAnsi="Arial" w:cs="Arial"/>
          <w:sz w:val="24"/>
          <w:szCs w:val="24"/>
          <w:u w:val="single"/>
        </w:rPr>
      </w:pPr>
      <w:r w:rsidRPr="00CD32E0">
        <w:rPr>
          <w:rFonts w:ascii="Arial" w:eastAsia="Arial" w:hAnsi="Arial" w:cs="Arial"/>
          <w:sz w:val="24"/>
          <w:szCs w:val="24"/>
          <w:u w:val="single"/>
        </w:rPr>
        <w:t xml:space="preserve">Quantum </w:t>
      </w:r>
      <w:r>
        <w:rPr>
          <w:rStyle w:val="FootnoteReference"/>
          <w:rFonts w:ascii="Arial" w:eastAsia="Arial" w:hAnsi="Arial" w:cs="Arial"/>
          <w:sz w:val="24"/>
          <w:szCs w:val="24"/>
          <w:u w:val="single"/>
        </w:rPr>
        <w:footnoteReference w:id="9"/>
      </w:r>
    </w:p>
    <w:p w:rsidR="00FD24CE" w:rsidRPr="00CD32E0" w:rsidRDefault="00FD24CE" w:rsidP="00FD24CE">
      <w:pPr>
        <w:spacing w:after="0" w:line="360" w:lineRule="auto"/>
        <w:jc w:val="both"/>
        <w:rPr>
          <w:rFonts w:ascii="Arial" w:eastAsia="Arial" w:hAnsi="Arial" w:cs="Arial"/>
          <w:sz w:val="24"/>
          <w:szCs w:val="24"/>
          <w:u w:val="single"/>
        </w:rPr>
      </w:pPr>
    </w:p>
    <w:p w:rsidR="001D5799" w:rsidRDefault="001D5799" w:rsidP="00FD24CE">
      <w:pPr>
        <w:spacing w:after="0" w:line="360" w:lineRule="auto"/>
        <w:jc w:val="both"/>
        <w:rPr>
          <w:rFonts w:ascii="Arial" w:eastAsia="Arial" w:hAnsi="Arial" w:cs="Arial"/>
          <w:sz w:val="24"/>
          <w:szCs w:val="24"/>
        </w:rPr>
      </w:pPr>
      <w:r>
        <w:rPr>
          <w:rFonts w:ascii="Arial" w:eastAsia="Arial" w:hAnsi="Arial" w:cs="Arial"/>
          <w:sz w:val="24"/>
          <w:szCs w:val="24"/>
        </w:rPr>
        <w:t>[19</w:t>
      </w:r>
      <w:r w:rsidR="001A0479">
        <w:rPr>
          <w:rFonts w:ascii="Arial" w:eastAsia="Arial" w:hAnsi="Arial" w:cs="Arial"/>
          <w:sz w:val="24"/>
          <w:szCs w:val="24"/>
        </w:rPr>
        <w:t xml:space="preserve">] </w:t>
      </w:r>
      <w:r w:rsidR="001A0479">
        <w:rPr>
          <w:rFonts w:ascii="Arial" w:eastAsia="Arial" w:hAnsi="Arial" w:cs="Arial"/>
          <w:sz w:val="24"/>
          <w:szCs w:val="24"/>
        </w:rPr>
        <w:tab/>
      </w:r>
      <w:r>
        <w:rPr>
          <w:rFonts w:ascii="Arial" w:eastAsia="Arial" w:hAnsi="Arial" w:cs="Arial"/>
          <w:sz w:val="24"/>
          <w:szCs w:val="24"/>
        </w:rPr>
        <w:t>A</w:t>
      </w:r>
      <w:r w:rsidR="00092B39">
        <w:rPr>
          <w:rFonts w:ascii="Arial" w:eastAsia="Arial" w:hAnsi="Arial" w:cs="Arial"/>
          <w:sz w:val="24"/>
          <w:szCs w:val="24"/>
        </w:rPr>
        <w:t xml:space="preserve">s stated by Damaseb JP in </w:t>
      </w:r>
      <w:r w:rsidR="00092B39" w:rsidRPr="00092B39">
        <w:rPr>
          <w:rFonts w:ascii="Arial" w:eastAsia="Arial" w:hAnsi="Arial" w:cs="Arial"/>
          <w:i/>
          <w:sz w:val="24"/>
          <w:szCs w:val="24"/>
          <w:lang w:val="en-ZA"/>
        </w:rPr>
        <w:t>Ndeitunga v Kavaongelwa</w:t>
      </w:r>
      <w:r w:rsidR="00092B39">
        <w:rPr>
          <w:rStyle w:val="FootnoteReference"/>
          <w:rFonts w:ascii="Arial" w:eastAsia="Arial" w:hAnsi="Arial" w:cs="Arial"/>
          <w:i/>
          <w:sz w:val="24"/>
          <w:szCs w:val="24"/>
          <w:lang w:val="en-ZA"/>
        </w:rPr>
        <w:footnoteReference w:id="10"/>
      </w:r>
      <w:proofErr w:type="gramStart"/>
      <w:r>
        <w:rPr>
          <w:rFonts w:ascii="Arial" w:eastAsia="Arial" w:hAnsi="Arial" w:cs="Arial"/>
          <w:i/>
          <w:sz w:val="24"/>
          <w:szCs w:val="24"/>
          <w:lang w:val="en-ZA"/>
        </w:rPr>
        <w:t>,</w:t>
      </w:r>
      <w:r w:rsidR="00092B39" w:rsidRPr="00092B39">
        <w:rPr>
          <w:rFonts w:ascii="Arial" w:eastAsia="Arial" w:hAnsi="Arial" w:cs="Arial"/>
          <w:i/>
          <w:sz w:val="24"/>
          <w:szCs w:val="24"/>
          <w:lang w:val="en-ZA"/>
        </w:rPr>
        <w:t xml:space="preserve"> </w:t>
      </w:r>
      <w:r w:rsidR="00092B39">
        <w:rPr>
          <w:rFonts w:ascii="Arial" w:eastAsia="Arial" w:hAnsi="Arial" w:cs="Arial"/>
          <w:sz w:val="24"/>
          <w:szCs w:val="24"/>
          <w:lang w:val="en-ZA"/>
        </w:rPr>
        <w:t xml:space="preserve"> t</w:t>
      </w:r>
      <w:r w:rsidR="001A0479" w:rsidRPr="00CC4635">
        <w:rPr>
          <w:rFonts w:ascii="Arial" w:hAnsi="Arial" w:cs="Arial"/>
          <w:sz w:val="24"/>
        </w:rPr>
        <w:t>he</w:t>
      </w:r>
      <w:proofErr w:type="gramEnd"/>
      <w:r w:rsidR="001A0479" w:rsidRPr="00CC4635">
        <w:rPr>
          <w:rFonts w:ascii="Arial" w:hAnsi="Arial" w:cs="Arial"/>
          <w:sz w:val="24"/>
        </w:rPr>
        <w:t xml:space="preserve"> court has a wide discretion when it comes to quantum, to be exercised judicially guided by comparable awards in previous cases. The highest award approved by the Supreme Court is that in </w:t>
      </w:r>
      <w:r w:rsidR="001A0479">
        <w:rPr>
          <w:rFonts w:ascii="Arial" w:eastAsia="Arial" w:hAnsi="Arial" w:cs="Arial"/>
          <w:i/>
          <w:sz w:val="24"/>
          <w:szCs w:val="24"/>
        </w:rPr>
        <w:t>Trusco Group International Ltd and Others v Shikongo</w:t>
      </w:r>
      <w:r w:rsidR="001A0479">
        <w:rPr>
          <w:rFonts w:ascii="Arial" w:eastAsia="Arial" w:hAnsi="Arial" w:cs="Arial"/>
          <w:sz w:val="24"/>
          <w:szCs w:val="24"/>
          <w:vertAlign w:val="superscript"/>
        </w:rPr>
        <w:footnoteReference w:id="11"/>
      </w:r>
      <w:r w:rsidR="001A0479">
        <w:rPr>
          <w:rFonts w:ascii="Arial" w:eastAsia="Arial" w:hAnsi="Arial" w:cs="Arial"/>
          <w:i/>
          <w:sz w:val="24"/>
          <w:szCs w:val="24"/>
        </w:rPr>
        <w:t xml:space="preserve"> </w:t>
      </w:r>
      <w:r w:rsidR="001A0479">
        <w:rPr>
          <w:rFonts w:ascii="Arial" w:eastAsia="Arial" w:hAnsi="Arial" w:cs="Arial"/>
          <w:sz w:val="24"/>
          <w:szCs w:val="24"/>
        </w:rPr>
        <w:t xml:space="preserve"> where an award of N$175 000 by the High Court for defamation was reduced to N$ 100 000 on appeal.</w:t>
      </w:r>
      <w:r w:rsidR="00647D20">
        <w:rPr>
          <w:rFonts w:ascii="Arial" w:eastAsia="Arial" w:hAnsi="Arial" w:cs="Arial"/>
          <w:sz w:val="24"/>
          <w:szCs w:val="24"/>
        </w:rPr>
        <w:t xml:space="preserve"> The plaintiff’s claim is N$ 100 000.00. </w:t>
      </w:r>
    </w:p>
    <w:p w:rsidR="00FD24CE" w:rsidRPr="001D5799" w:rsidRDefault="00FD24CE" w:rsidP="00FD24CE">
      <w:pPr>
        <w:spacing w:after="0" w:line="360" w:lineRule="auto"/>
        <w:jc w:val="both"/>
        <w:rPr>
          <w:rFonts w:ascii="Arial" w:eastAsia="Arial" w:hAnsi="Arial" w:cs="Arial"/>
          <w:sz w:val="24"/>
          <w:szCs w:val="24"/>
        </w:rPr>
      </w:pPr>
    </w:p>
    <w:p w:rsidR="001A0479" w:rsidRDefault="001A0479" w:rsidP="00FD24CE">
      <w:pPr>
        <w:spacing w:after="0" w:line="360" w:lineRule="auto"/>
        <w:ind w:hanging="33"/>
        <w:jc w:val="both"/>
        <w:rPr>
          <w:rFonts w:ascii="Arial" w:eastAsia="Arial" w:hAnsi="Arial" w:cs="Arial"/>
          <w:sz w:val="24"/>
          <w:szCs w:val="24"/>
        </w:rPr>
      </w:pPr>
      <w:r>
        <w:rPr>
          <w:rFonts w:ascii="Arial" w:eastAsia="Arial" w:hAnsi="Arial" w:cs="Arial"/>
          <w:sz w:val="24"/>
          <w:szCs w:val="24"/>
        </w:rPr>
        <w:t>[</w:t>
      </w:r>
      <w:r w:rsidR="001D5799">
        <w:rPr>
          <w:rFonts w:ascii="Arial" w:eastAsia="Arial" w:hAnsi="Arial" w:cs="Arial"/>
          <w:sz w:val="24"/>
          <w:szCs w:val="24"/>
        </w:rPr>
        <w:t>20</w:t>
      </w:r>
      <w:r>
        <w:rPr>
          <w:rFonts w:ascii="Arial" w:eastAsia="Arial" w:hAnsi="Arial" w:cs="Arial"/>
          <w:sz w:val="24"/>
          <w:szCs w:val="24"/>
        </w:rPr>
        <w:t>]</w:t>
      </w:r>
      <w:r>
        <w:rPr>
          <w:rFonts w:ascii="Arial" w:eastAsia="Arial" w:hAnsi="Arial" w:cs="Arial"/>
          <w:sz w:val="24"/>
          <w:szCs w:val="24"/>
        </w:rPr>
        <w:tab/>
      </w:r>
      <w:r w:rsidR="00647D20">
        <w:rPr>
          <w:rFonts w:ascii="Arial" w:eastAsia="Arial" w:hAnsi="Arial" w:cs="Arial"/>
          <w:sz w:val="24"/>
          <w:szCs w:val="24"/>
        </w:rPr>
        <w:t xml:space="preserve">However, Damaseb JP further stated that </w:t>
      </w:r>
      <w:r w:rsidR="001E4049">
        <w:rPr>
          <w:rFonts w:ascii="Arial" w:eastAsia="Arial" w:hAnsi="Arial" w:cs="Arial"/>
          <w:sz w:val="24"/>
          <w:szCs w:val="24"/>
        </w:rPr>
        <w:t xml:space="preserve">in </w:t>
      </w:r>
      <w:r w:rsidR="00647D20">
        <w:rPr>
          <w:rFonts w:ascii="Arial" w:eastAsia="Arial" w:hAnsi="Arial" w:cs="Arial"/>
          <w:sz w:val="24"/>
          <w:szCs w:val="24"/>
        </w:rPr>
        <w:t xml:space="preserve">the matter of </w:t>
      </w:r>
      <w:r>
        <w:rPr>
          <w:rFonts w:ascii="Arial" w:eastAsia="Arial" w:hAnsi="Arial" w:cs="Arial"/>
          <w:i/>
          <w:sz w:val="24"/>
          <w:szCs w:val="24"/>
        </w:rPr>
        <w:t>Trusco Group International Ltd and Others v Shikongo</w:t>
      </w:r>
      <w:r w:rsidR="00647D20">
        <w:rPr>
          <w:rStyle w:val="FootnoteReference"/>
          <w:rFonts w:ascii="Arial" w:eastAsia="Arial" w:hAnsi="Arial" w:cs="Arial"/>
          <w:i/>
          <w:sz w:val="24"/>
          <w:szCs w:val="24"/>
        </w:rPr>
        <w:footnoteReference w:id="12"/>
      </w:r>
      <w:r>
        <w:rPr>
          <w:rFonts w:ascii="Arial" w:eastAsia="Arial" w:hAnsi="Arial" w:cs="Arial"/>
          <w:i/>
          <w:sz w:val="24"/>
          <w:szCs w:val="24"/>
        </w:rPr>
        <w:t xml:space="preserve">, </w:t>
      </w:r>
      <w:r>
        <w:rPr>
          <w:rFonts w:ascii="Arial" w:eastAsia="Arial" w:hAnsi="Arial" w:cs="Arial"/>
          <w:sz w:val="24"/>
          <w:szCs w:val="24"/>
        </w:rPr>
        <w:t>O’Regan AJA pointed out the difficulty in quantifying harm to reputation in monetary terms. The learned Judge argued that reputation cannot be restored to what it was by a higher award and less restored by a lower one. Rather, it is the judicial finding in favour of the integrity of the plaintiff that vindicates his or her reputation and not necessarily the amount that he or she receives as damages.</w:t>
      </w:r>
      <w:r>
        <w:rPr>
          <w:rFonts w:ascii="Arial" w:eastAsia="Arial" w:hAnsi="Arial" w:cs="Arial"/>
          <w:sz w:val="24"/>
          <w:szCs w:val="24"/>
          <w:vertAlign w:val="superscript"/>
        </w:rPr>
        <w:footnoteReference w:id="13"/>
      </w:r>
      <w:r>
        <w:rPr>
          <w:rFonts w:ascii="Arial" w:eastAsia="Arial" w:hAnsi="Arial" w:cs="Arial"/>
          <w:sz w:val="24"/>
          <w:szCs w:val="24"/>
        </w:rPr>
        <w:t xml:space="preserve"> </w:t>
      </w:r>
    </w:p>
    <w:p w:rsidR="00FD24CE" w:rsidRDefault="00FD24CE" w:rsidP="00FD24CE">
      <w:pPr>
        <w:spacing w:after="0" w:line="360" w:lineRule="auto"/>
        <w:ind w:hanging="33"/>
        <w:jc w:val="both"/>
        <w:rPr>
          <w:rFonts w:ascii="Arial" w:eastAsia="Arial" w:hAnsi="Arial" w:cs="Arial"/>
          <w:sz w:val="24"/>
          <w:szCs w:val="24"/>
        </w:rPr>
      </w:pPr>
    </w:p>
    <w:p w:rsidR="001A0479" w:rsidRDefault="001D5799" w:rsidP="00FD24CE">
      <w:pPr>
        <w:spacing w:after="0" w:line="360" w:lineRule="auto"/>
        <w:ind w:hanging="33"/>
        <w:jc w:val="both"/>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r>
      <w:r w:rsidR="002B49F4">
        <w:rPr>
          <w:rFonts w:ascii="Arial" w:eastAsia="Arial" w:hAnsi="Arial" w:cs="Arial"/>
          <w:sz w:val="24"/>
          <w:szCs w:val="24"/>
        </w:rPr>
        <w:t>The nature of the defamatory statement was serious. The extent of the publication of the defamatory statement was aggravated by the repetition thereof which reached the national membership of the MUN. No apology was ever made. The effect of the statement on plaintiff was that his career in MUN was effectively destroyed.</w:t>
      </w:r>
      <w:r w:rsidR="002B49F4">
        <w:rPr>
          <w:rStyle w:val="FootnoteReference"/>
          <w:rFonts w:ascii="Arial" w:eastAsia="Arial" w:hAnsi="Arial" w:cs="Arial"/>
          <w:sz w:val="24"/>
          <w:szCs w:val="24"/>
        </w:rPr>
        <w:footnoteReference w:id="14"/>
      </w:r>
    </w:p>
    <w:p w:rsidR="001D5799" w:rsidRDefault="001D5799" w:rsidP="00FD24CE">
      <w:pPr>
        <w:spacing w:after="0" w:line="360" w:lineRule="auto"/>
        <w:ind w:hanging="33"/>
        <w:jc w:val="both"/>
        <w:rPr>
          <w:rFonts w:ascii="Arial" w:eastAsia="Arial" w:hAnsi="Arial" w:cs="Arial"/>
          <w:sz w:val="24"/>
          <w:szCs w:val="24"/>
        </w:rPr>
      </w:pPr>
    </w:p>
    <w:p w:rsidR="001D5799" w:rsidRDefault="001D5799" w:rsidP="00FD24CE">
      <w:pPr>
        <w:spacing w:after="0" w:line="360" w:lineRule="auto"/>
        <w:ind w:hanging="33"/>
        <w:jc w:val="both"/>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r>
      <w:r w:rsidR="00342B7C">
        <w:rPr>
          <w:rFonts w:ascii="Arial" w:eastAsia="Arial" w:hAnsi="Arial" w:cs="Arial"/>
          <w:sz w:val="24"/>
          <w:szCs w:val="24"/>
        </w:rPr>
        <w:t>The court finds in favour of the plaintiff and the following order is made:</w:t>
      </w:r>
    </w:p>
    <w:p w:rsidR="00342B7C" w:rsidRDefault="00342B7C" w:rsidP="00FD24CE">
      <w:pPr>
        <w:pStyle w:val="ListParagraph"/>
        <w:numPr>
          <w:ilvl w:val="0"/>
          <w:numId w:val="4"/>
        </w:numPr>
        <w:spacing w:after="0" w:line="360" w:lineRule="auto"/>
        <w:ind w:left="1134" w:hanging="425"/>
        <w:jc w:val="both"/>
        <w:rPr>
          <w:rFonts w:ascii="Arial" w:hAnsi="Arial" w:cs="Arial"/>
          <w:sz w:val="24"/>
          <w:szCs w:val="24"/>
        </w:rPr>
      </w:pPr>
      <w:r>
        <w:rPr>
          <w:rFonts w:ascii="Arial" w:hAnsi="Arial" w:cs="Arial"/>
          <w:sz w:val="24"/>
          <w:szCs w:val="24"/>
        </w:rPr>
        <w:t>Plaintiff succeeds in his defamation claim against the defendant.</w:t>
      </w:r>
    </w:p>
    <w:p w:rsidR="00342B7C" w:rsidRDefault="00342B7C" w:rsidP="00FD24CE">
      <w:pPr>
        <w:pStyle w:val="ListParagraph"/>
        <w:spacing w:after="0" w:line="360" w:lineRule="auto"/>
        <w:ind w:left="1134" w:hanging="425"/>
        <w:jc w:val="both"/>
        <w:rPr>
          <w:rFonts w:ascii="Arial" w:hAnsi="Arial" w:cs="Arial"/>
          <w:sz w:val="24"/>
          <w:szCs w:val="24"/>
        </w:rPr>
      </w:pPr>
    </w:p>
    <w:p w:rsidR="00342B7C" w:rsidRPr="009702C8" w:rsidRDefault="00342B7C" w:rsidP="00FD24CE">
      <w:pPr>
        <w:pStyle w:val="ListParagraph"/>
        <w:numPr>
          <w:ilvl w:val="0"/>
          <w:numId w:val="4"/>
        </w:numPr>
        <w:spacing w:after="0" w:line="360" w:lineRule="auto"/>
        <w:ind w:left="1134" w:hanging="425"/>
        <w:jc w:val="both"/>
        <w:rPr>
          <w:rFonts w:ascii="Arial" w:hAnsi="Arial" w:cs="Arial"/>
          <w:sz w:val="24"/>
          <w:szCs w:val="24"/>
        </w:rPr>
      </w:pPr>
      <w:r w:rsidRPr="009702C8">
        <w:rPr>
          <w:rFonts w:ascii="Arial" w:hAnsi="Arial" w:cs="Arial"/>
          <w:sz w:val="24"/>
          <w:szCs w:val="24"/>
        </w:rPr>
        <w:t xml:space="preserve">Plaintiff is awarded damages in the amount of </w:t>
      </w:r>
      <w:r>
        <w:rPr>
          <w:rFonts w:ascii="Arial" w:hAnsi="Arial" w:cs="Arial"/>
          <w:sz w:val="24"/>
          <w:szCs w:val="24"/>
        </w:rPr>
        <w:t>N$</w:t>
      </w:r>
      <w:r w:rsidR="00914288">
        <w:rPr>
          <w:rFonts w:ascii="Arial" w:hAnsi="Arial" w:cs="Arial"/>
          <w:sz w:val="24"/>
          <w:szCs w:val="24"/>
        </w:rPr>
        <w:t>6</w:t>
      </w:r>
      <w:r w:rsidRPr="009702C8">
        <w:rPr>
          <w:rFonts w:ascii="Arial" w:hAnsi="Arial" w:cs="Arial"/>
          <w:sz w:val="24"/>
          <w:szCs w:val="24"/>
        </w:rPr>
        <w:t>0 0</w:t>
      </w:r>
      <w:r>
        <w:rPr>
          <w:rFonts w:ascii="Arial" w:hAnsi="Arial" w:cs="Arial"/>
          <w:sz w:val="24"/>
          <w:szCs w:val="24"/>
        </w:rPr>
        <w:t>00.00 for injury to his dignity and reputation</w:t>
      </w:r>
      <w:r w:rsidRPr="009702C8">
        <w:rPr>
          <w:rFonts w:ascii="Arial" w:hAnsi="Arial" w:cs="Arial"/>
          <w:sz w:val="24"/>
          <w:szCs w:val="24"/>
        </w:rPr>
        <w:t>.</w:t>
      </w:r>
    </w:p>
    <w:p w:rsidR="00342B7C" w:rsidRPr="00A35F4D" w:rsidRDefault="00342B7C" w:rsidP="00FD24CE">
      <w:pPr>
        <w:pStyle w:val="ListParagraph"/>
        <w:spacing w:after="0" w:line="360" w:lineRule="auto"/>
        <w:ind w:left="1134" w:hanging="425"/>
        <w:rPr>
          <w:rFonts w:ascii="Arial" w:hAnsi="Arial" w:cs="Arial"/>
          <w:sz w:val="24"/>
          <w:szCs w:val="24"/>
        </w:rPr>
      </w:pPr>
    </w:p>
    <w:p w:rsidR="00342B7C" w:rsidRDefault="00342B7C" w:rsidP="00FD24CE">
      <w:pPr>
        <w:pStyle w:val="ListParagraph"/>
        <w:numPr>
          <w:ilvl w:val="0"/>
          <w:numId w:val="4"/>
        </w:numPr>
        <w:spacing w:after="0" w:line="360" w:lineRule="auto"/>
        <w:ind w:left="1134" w:hanging="425"/>
        <w:jc w:val="both"/>
        <w:rPr>
          <w:rFonts w:ascii="Arial" w:hAnsi="Arial" w:cs="Arial"/>
          <w:sz w:val="24"/>
          <w:szCs w:val="24"/>
        </w:rPr>
      </w:pPr>
      <w:r>
        <w:rPr>
          <w:rFonts w:ascii="Arial" w:hAnsi="Arial" w:cs="Arial"/>
          <w:sz w:val="24"/>
          <w:szCs w:val="24"/>
        </w:rPr>
        <w:t>Interest on the amount of N$</w:t>
      </w:r>
      <w:r w:rsidR="00914288">
        <w:rPr>
          <w:rFonts w:ascii="Arial" w:hAnsi="Arial" w:cs="Arial"/>
          <w:sz w:val="24"/>
          <w:szCs w:val="24"/>
        </w:rPr>
        <w:t>6</w:t>
      </w:r>
      <w:r>
        <w:rPr>
          <w:rFonts w:ascii="Arial" w:hAnsi="Arial" w:cs="Arial"/>
          <w:sz w:val="24"/>
          <w:szCs w:val="24"/>
        </w:rPr>
        <w:t xml:space="preserve">0 000.00 at the rate of 20% per annum a tempore </w:t>
      </w:r>
      <w:proofErr w:type="spellStart"/>
      <w:r>
        <w:rPr>
          <w:rFonts w:ascii="Arial" w:hAnsi="Arial" w:cs="Arial"/>
          <w:sz w:val="24"/>
          <w:szCs w:val="24"/>
        </w:rPr>
        <w:t>morae</w:t>
      </w:r>
      <w:proofErr w:type="spellEnd"/>
      <w:r>
        <w:rPr>
          <w:rFonts w:ascii="Arial" w:hAnsi="Arial" w:cs="Arial"/>
          <w:sz w:val="24"/>
          <w:szCs w:val="24"/>
        </w:rPr>
        <w:t xml:space="preserve"> from date of judgment to date of final payment.</w:t>
      </w:r>
    </w:p>
    <w:p w:rsidR="00342B7C" w:rsidRPr="00C3516C" w:rsidRDefault="00342B7C" w:rsidP="00FD24CE">
      <w:pPr>
        <w:pStyle w:val="ListParagraph"/>
        <w:spacing w:after="0" w:line="360" w:lineRule="auto"/>
        <w:ind w:left="1134" w:hanging="425"/>
        <w:rPr>
          <w:rFonts w:ascii="Arial" w:hAnsi="Arial" w:cs="Arial"/>
          <w:sz w:val="24"/>
          <w:szCs w:val="24"/>
        </w:rPr>
      </w:pPr>
    </w:p>
    <w:p w:rsidR="00342B7C" w:rsidRDefault="00342B7C" w:rsidP="00FD24CE">
      <w:pPr>
        <w:pStyle w:val="ListParagraph"/>
        <w:numPr>
          <w:ilvl w:val="0"/>
          <w:numId w:val="4"/>
        </w:numPr>
        <w:spacing w:after="0" w:line="360" w:lineRule="auto"/>
        <w:ind w:left="1134" w:hanging="425"/>
        <w:jc w:val="both"/>
        <w:rPr>
          <w:rFonts w:ascii="Arial" w:hAnsi="Arial" w:cs="Arial"/>
          <w:sz w:val="24"/>
          <w:szCs w:val="24"/>
        </w:rPr>
      </w:pPr>
      <w:r>
        <w:rPr>
          <w:rFonts w:ascii="Arial" w:hAnsi="Arial" w:cs="Arial"/>
          <w:sz w:val="24"/>
          <w:szCs w:val="24"/>
        </w:rPr>
        <w:t>Cost of suit.</w:t>
      </w:r>
    </w:p>
    <w:p w:rsidR="001D5799" w:rsidRDefault="001D5799" w:rsidP="00FD24CE">
      <w:pPr>
        <w:spacing w:after="0" w:line="360" w:lineRule="auto"/>
        <w:ind w:hanging="33"/>
        <w:jc w:val="both"/>
        <w:rPr>
          <w:rFonts w:ascii="Arial" w:eastAsia="Arial" w:hAnsi="Arial" w:cs="Arial"/>
          <w:sz w:val="24"/>
          <w:szCs w:val="24"/>
        </w:rPr>
      </w:pPr>
    </w:p>
    <w:p w:rsidR="001D5799" w:rsidRDefault="001D5799" w:rsidP="00FD24CE">
      <w:pPr>
        <w:spacing w:after="0" w:line="360" w:lineRule="auto"/>
        <w:ind w:hanging="33"/>
        <w:jc w:val="both"/>
        <w:rPr>
          <w:rFonts w:ascii="Arial" w:eastAsia="Arial" w:hAnsi="Arial" w:cs="Arial"/>
          <w:sz w:val="24"/>
          <w:szCs w:val="24"/>
        </w:rPr>
      </w:pPr>
    </w:p>
    <w:p w:rsidR="00C378E6" w:rsidRDefault="00C378E6" w:rsidP="00FD24CE">
      <w:pPr>
        <w:spacing w:after="0" w:line="360" w:lineRule="auto"/>
        <w:jc w:val="right"/>
        <w:rPr>
          <w:rFonts w:ascii="Arial" w:hAnsi="Arial" w:cs="Arial"/>
          <w:sz w:val="24"/>
          <w:szCs w:val="24"/>
        </w:rPr>
      </w:pPr>
    </w:p>
    <w:p w:rsidR="008355F5" w:rsidRDefault="008355F5" w:rsidP="00FD24CE">
      <w:pPr>
        <w:spacing w:after="0" w:line="360" w:lineRule="auto"/>
        <w:jc w:val="right"/>
        <w:rPr>
          <w:rFonts w:ascii="Arial" w:hAnsi="Arial" w:cs="Arial"/>
          <w:sz w:val="24"/>
          <w:szCs w:val="24"/>
        </w:rPr>
      </w:pPr>
      <w:r>
        <w:rPr>
          <w:rFonts w:ascii="Arial" w:hAnsi="Arial" w:cs="Arial"/>
          <w:sz w:val="24"/>
          <w:szCs w:val="24"/>
        </w:rPr>
        <w:t>----------------------------</w:t>
      </w:r>
    </w:p>
    <w:p w:rsidR="008355F5" w:rsidRDefault="008355F5" w:rsidP="00FD24CE">
      <w:pPr>
        <w:spacing w:after="0" w:line="360" w:lineRule="auto"/>
        <w:jc w:val="right"/>
        <w:rPr>
          <w:rFonts w:ascii="Arial" w:hAnsi="Arial" w:cs="Arial"/>
          <w:sz w:val="24"/>
          <w:szCs w:val="24"/>
        </w:rPr>
      </w:pPr>
      <w:r>
        <w:rPr>
          <w:rFonts w:ascii="Arial" w:hAnsi="Arial" w:cs="Arial"/>
          <w:sz w:val="24"/>
          <w:szCs w:val="24"/>
        </w:rPr>
        <w:t>GH Oosthuizen</w:t>
      </w:r>
    </w:p>
    <w:p w:rsidR="008355F5" w:rsidRDefault="008355F5" w:rsidP="00FD24CE">
      <w:pPr>
        <w:spacing w:after="0" w:line="360" w:lineRule="auto"/>
        <w:jc w:val="right"/>
        <w:rPr>
          <w:rFonts w:ascii="Arial" w:hAnsi="Arial" w:cs="Arial"/>
          <w:sz w:val="24"/>
          <w:szCs w:val="24"/>
        </w:rPr>
      </w:pPr>
      <w:r>
        <w:rPr>
          <w:rFonts w:ascii="Arial" w:hAnsi="Arial" w:cs="Arial"/>
          <w:sz w:val="24"/>
          <w:szCs w:val="24"/>
        </w:rPr>
        <w:t>Judge</w:t>
      </w:r>
    </w:p>
    <w:p w:rsidR="008355F5" w:rsidRDefault="008355F5" w:rsidP="00FD24CE">
      <w:pPr>
        <w:spacing w:after="0" w:line="360" w:lineRule="auto"/>
        <w:jc w:val="both"/>
        <w:rPr>
          <w:rFonts w:ascii="Arial" w:hAnsi="Arial" w:cs="Arial"/>
          <w:sz w:val="2"/>
          <w:szCs w:val="2"/>
        </w:rPr>
      </w:pPr>
      <w:r>
        <w:rPr>
          <w:rFonts w:ascii="Arial" w:hAnsi="Arial" w:cs="Arial"/>
          <w:sz w:val="2"/>
          <w:szCs w:val="2"/>
        </w:rPr>
        <w:br w:type="page"/>
      </w:r>
    </w:p>
    <w:p w:rsidR="008355F5" w:rsidRDefault="008355F5" w:rsidP="00FD24CE">
      <w:pPr>
        <w:pStyle w:val="BodyText"/>
        <w:autoSpaceDE w:val="0"/>
        <w:autoSpaceDN w:val="0"/>
        <w:adjustRightInd w:val="0"/>
        <w:spacing w:line="360" w:lineRule="auto"/>
        <w:jc w:val="both"/>
        <w:rPr>
          <w:rFonts w:ascii="Arial" w:hAnsi="Arial" w:cs="Arial"/>
        </w:rPr>
      </w:pPr>
      <w:r>
        <w:rPr>
          <w:rFonts w:ascii="Arial" w:hAnsi="Arial" w:cs="Arial"/>
        </w:rPr>
        <w:t>APPEARANCES</w:t>
      </w:r>
    </w:p>
    <w:p w:rsidR="008355F5" w:rsidRDefault="008355F5" w:rsidP="00FD24CE">
      <w:pPr>
        <w:pStyle w:val="BodyText"/>
        <w:autoSpaceDE w:val="0"/>
        <w:autoSpaceDN w:val="0"/>
        <w:adjustRightInd w:val="0"/>
        <w:spacing w:line="360" w:lineRule="auto"/>
        <w:jc w:val="both"/>
        <w:rPr>
          <w:rFonts w:ascii="Arial" w:hAnsi="Arial" w:cs="Arial"/>
        </w:rPr>
      </w:pPr>
    </w:p>
    <w:p w:rsidR="008355F5" w:rsidRDefault="008355F5" w:rsidP="00FD24CE">
      <w:pPr>
        <w:pStyle w:val="BodyText"/>
        <w:autoSpaceDE w:val="0"/>
        <w:autoSpaceDN w:val="0"/>
        <w:adjustRightInd w:val="0"/>
        <w:spacing w:line="360" w:lineRule="auto"/>
        <w:jc w:val="both"/>
        <w:rPr>
          <w:rFonts w:ascii="Arial" w:hAnsi="Arial" w:cs="Arial"/>
        </w:rPr>
      </w:pPr>
    </w:p>
    <w:p w:rsidR="008355F5" w:rsidRDefault="00647D20" w:rsidP="00FD24CE">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t>Mr Viljoen</w:t>
      </w:r>
    </w:p>
    <w:p w:rsidR="008355F5" w:rsidRDefault="00647D20" w:rsidP="00FD24CE">
      <w:pPr>
        <w:autoSpaceDE w:val="0"/>
        <w:autoSpaceDN w:val="0"/>
        <w:adjustRightInd w:val="0"/>
        <w:spacing w:after="0" w:line="360" w:lineRule="auto"/>
        <w:ind w:left="2250" w:firstLine="630"/>
        <w:jc w:val="both"/>
        <w:rPr>
          <w:rFonts w:ascii="Arial" w:hAnsi="Arial" w:cs="Arial"/>
          <w:sz w:val="24"/>
          <w:szCs w:val="24"/>
        </w:rPr>
      </w:pPr>
      <w:r>
        <w:rPr>
          <w:rFonts w:ascii="Arial" w:hAnsi="Arial" w:cs="Arial"/>
          <w:sz w:val="24"/>
          <w:szCs w:val="24"/>
        </w:rPr>
        <w:t>From</w:t>
      </w:r>
      <w:r w:rsidR="008355F5">
        <w:rPr>
          <w:rFonts w:ascii="Arial" w:hAnsi="Arial" w:cs="Arial"/>
          <w:sz w:val="24"/>
          <w:szCs w:val="24"/>
        </w:rPr>
        <w:t xml:space="preserve"> </w:t>
      </w:r>
      <w:r>
        <w:rPr>
          <w:rFonts w:ascii="Arial" w:hAnsi="Arial" w:cs="Arial"/>
          <w:sz w:val="24"/>
          <w:szCs w:val="24"/>
        </w:rPr>
        <w:t>Viljoen &amp; Associates</w:t>
      </w:r>
      <w:r w:rsidR="008355F5">
        <w:rPr>
          <w:rFonts w:ascii="Arial" w:hAnsi="Arial" w:cs="Arial"/>
          <w:sz w:val="24"/>
          <w:szCs w:val="24"/>
        </w:rPr>
        <w:t>, Windhoek</w:t>
      </w:r>
    </w:p>
    <w:p w:rsidR="008355F5" w:rsidRDefault="008355F5" w:rsidP="00FD24CE">
      <w:pPr>
        <w:autoSpaceDE w:val="0"/>
        <w:autoSpaceDN w:val="0"/>
        <w:adjustRightInd w:val="0"/>
        <w:spacing w:after="0" w:line="360" w:lineRule="auto"/>
        <w:jc w:val="both"/>
        <w:rPr>
          <w:rFonts w:ascii="Arial" w:hAnsi="Arial" w:cs="Arial"/>
          <w:sz w:val="24"/>
          <w:szCs w:val="24"/>
        </w:rPr>
      </w:pPr>
    </w:p>
    <w:p w:rsidR="008355F5" w:rsidRDefault="008355F5" w:rsidP="00FD24CE">
      <w:pPr>
        <w:pStyle w:val="BodyTextIndent"/>
        <w:tabs>
          <w:tab w:val="left" w:pos="1394"/>
          <w:tab w:val="left" w:pos="2528"/>
          <w:tab w:val="left" w:pos="3780"/>
        </w:tabs>
        <w:spacing w:line="360" w:lineRule="auto"/>
        <w:ind w:left="0"/>
        <w:jc w:val="both"/>
        <w:rPr>
          <w:rFonts w:ascii="Arial" w:hAnsi="Arial" w:cs="Arial"/>
        </w:rPr>
      </w:pPr>
    </w:p>
    <w:p w:rsidR="008355F5" w:rsidRDefault="00A0229E" w:rsidP="00FD24CE">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 xml:space="preserve">FIRST </w:t>
      </w:r>
      <w:r w:rsidR="008355F5">
        <w:rPr>
          <w:rFonts w:ascii="Arial" w:hAnsi="Arial" w:cs="Arial"/>
          <w:sz w:val="24"/>
          <w:szCs w:val="24"/>
        </w:rPr>
        <w:t>DEFENDANT</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Mr Nehemia </w:t>
      </w:r>
      <w:r w:rsidR="008355F5">
        <w:rPr>
          <w:rFonts w:ascii="Arial" w:hAnsi="Arial" w:cs="Arial"/>
          <w:sz w:val="24"/>
          <w:szCs w:val="24"/>
        </w:rPr>
        <w:t xml:space="preserve">  </w:t>
      </w:r>
    </w:p>
    <w:p w:rsidR="008355F5" w:rsidRDefault="00A0229E" w:rsidP="00FD24CE">
      <w:pPr>
        <w:pStyle w:val="BodyTextIndent"/>
        <w:tabs>
          <w:tab w:val="left" w:pos="1394"/>
          <w:tab w:val="left" w:pos="2528"/>
          <w:tab w:val="left" w:pos="2880"/>
        </w:tabs>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t>Litigant in person</w:t>
      </w:r>
    </w:p>
    <w:p w:rsidR="008355F5" w:rsidRDefault="008355F5" w:rsidP="00FD24CE">
      <w:pPr>
        <w:pStyle w:val="BodyTextIndent"/>
        <w:tabs>
          <w:tab w:val="left" w:pos="1394"/>
          <w:tab w:val="left" w:pos="2528"/>
          <w:tab w:val="left" w:pos="3780"/>
        </w:tabs>
        <w:spacing w:line="360" w:lineRule="auto"/>
        <w:ind w:left="0"/>
        <w:jc w:val="both"/>
        <w:rPr>
          <w:rFonts w:ascii="Arial" w:hAnsi="Arial" w:cs="Arial"/>
        </w:rPr>
      </w:pPr>
    </w:p>
    <w:p w:rsidR="008355F5" w:rsidRDefault="008355F5" w:rsidP="00FD24CE">
      <w:pPr>
        <w:pStyle w:val="BodyTextIndent"/>
        <w:tabs>
          <w:tab w:val="left" w:pos="1394"/>
          <w:tab w:val="left" w:pos="2528"/>
          <w:tab w:val="left" w:pos="3780"/>
        </w:tabs>
        <w:spacing w:line="360" w:lineRule="auto"/>
        <w:ind w:left="0"/>
        <w:jc w:val="both"/>
        <w:rPr>
          <w:rFonts w:ascii="Arial" w:hAnsi="Arial" w:cs="Arial"/>
        </w:rPr>
      </w:pPr>
    </w:p>
    <w:p w:rsidR="008355F5" w:rsidRDefault="008355F5" w:rsidP="00FD24CE">
      <w:pPr>
        <w:pStyle w:val="BodyTextIndent"/>
        <w:tabs>
          <w:tab w:val="left" w:pos="1394"/>
          <w:tab w:val="left" w:pos="2528"/>
          <w:tab w:val="left" w:pos="3780"/>
        </w:tabs>
        <w:spacing w:line="360" w:lineRule="auto"/>
        <w:ind w:left="0"/>
        <w:jc w:val="both"/>
        <w:rPr>
          <w:rFonts w:ascii="Arial" w:hAnsi="Arial" w:cs="Arial"/>
        </w:rPr>
      </w:pPr>
    </w:p>
    <w:p w:rsidR="008355F5" w:rsidRDefault="008355F5" w:rsidP="00FD24CE">
      <w:pPr>
        <w:spacing w:after="0" w:line="360" w:lineRule="auto"/>
      </w:pPr>
    </w:p>
    <w:p w:rsidR="008355F5" w:rsidRDefault="008355F5" w:rsidP="00FD24CE">
      <w:pPr>
        <w:spacing w:after="0" w:line="360" w:lineRule="auto"/>
      </w:pPr>
    </w:p>
    <w:p w:rsidR="00E919B2" w:rsidRDefault="00E919B2" w:rsidP="00FD24CE">
      <w:pPr>
        <w:spacing w:after="0" w:line="360" w:lineRule="auto"/>
      </w:pPr>
    </w:p>
    <w:sectPr w:rsidR="00E919B2" w:rsidSect="0042118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DF" w:rsidRDefault="004840DF">
      <w:pPr>
        <w:spacing w:after="0" w:line="240" w:lineRule="auto"/>
      </w:pPr>
      <w:r>
        <w:separator/>
      </w:r>
    </w:p>
  </w:endnote>
  <w:endnote w:type="continuationSeparator" w:id="0">
    <w:p w:rsidR="004840DF" w:rsidRDefault="0048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DF" w:rsidRDefault="004840DF">
      <w:pPr>
        <w:spacing w:after="0" w:line="240" w:lineRule="auto"/>
      </w:pPr>
      <w:r>
        <w:separator/>
      </w:r>
    </w:p>
  </w:footnote>
  <w:footnote w:type="continuationSeparator" w:id="0">
    <w:p w:rsidR="004840DF" w:rsidRDefault="004840DF">
      <w:pPr>
        <w:spacing w:after="0" w:line="240" w:lineRule="auto"/>
      </w:pPr>
      <w:r>
        <w:continuationSeparator/>
      </w:r>
    </w:p>
  </w:footnote>
  <w:footnote w:id="1">
    <w:p w:rsidR="009702C8" w:rsidRPr="00974856" w:rsidRDefault="009702C8" w:rsidP="00974856">
      <w:pPr>
        <w:pStyle w:val="FootnoteText"/>
        <w:jc w:val="both"/>
        <w:rPr>
          <w:rFonts w:asciiTheme="minorHAnsi" w:hAnsiTheme="minorHAnsi"/>
          <w:lang w:val="en-US"/>
        </w:rPr>
      </w:pPr>
      <w:r w:rsidRPr="00974856">
        <w:rPr>
          <w:rStyle w:val="FootnoteReference"/>
          <w:rFonts w:asciiTheme="minorHAnsi" w:hAnsiTheme="minorHAnsi"/>
        </w:rPr>
        <w:footnoteRef/>
      </w:r>
      <w:r w:rsidRPr="00974856">
        <w:rPr>
          <w:rFonts w:asciiTheme="minorHAnsi" w:hAnsiTheme="minorHAnsi"/>
        </w:rPr>
        <w:t xml:space="preserve"> </w:t>
      </w:r>
      <w:r w:rsidRPr="00974856">
        <w:rPr>
          <w:rFonts w:asciiTheme="minorHAnsi" w:hAnsiTheme="minorHAnsi"/>
          <w:i/>
        </w:rPr>
        <w:t>International</w:t>
      </w:r>
      <w:r w:rsidR="00C3516C" w:rsidRPr="00974856">
        <w:rPr>
          <w:rFonts w:asciiTheme="minorHAnsi" w:hAnsiTheme="minorHAnsi"/>
          <w:i/>
        </w:rPr>
        <w:t xml:space="preserve"> Tobacco Co of SA Ltd v </w:t>
      </w:r>
      <w:proofErr w:type="spellStart"/>
      <w:r w:rsidR="00C3516C" w:rsidRPr="00974856">
        <w:rPr>
          <w:rFonts w:asciiTheme="minorHAnsi" w:hAnsiTheme="minorHAnsi"/>
          <w:i/>
        </w:rPr>
        <w:t>Wolheim</w:t>
      </w:r>
      <w:proofErr w:type="spellEnd"/>
      <w:r w:rsidR="00C3516C" w:rsidRPr="00974856">
        <w:rPr>
          <w:rFonts w:asciiTheme="minorHAnsi" w:hAnsiTheme="minorHAnsi"/>
          <w:i/>
        </w:rPr>
        <w:t xml:space="preserve"> </w:t>
      </w:r>
      <w:r w:rsidRPr="00974856">
        <w:rPr>
          <w:rFonts w:asciiTheme="minorHAnsi" w:hAnsiTheme="minorHAnsi"/>
        </w:rPr>
        <w:t>1953</w:t>
      </w:r>
      <w:r w:rsidR="00C3516C" w:rsidRPr="00974856">
        <w:rPr>
          <w:rFonts w:asciiTheme="minorHAnsi" w:hAnsiTheme="minorHAnsi"/>
        </w:rPr>
        <w:t xml:space="preserve"> (2) </w:t>
      </w:r>
      <w:r w:rsidRPr="00974856">
        <w:rPr>
          <w:rFonts w:asciiTheme="minorHAnsi" w:hAnsiTheme="minorHAnsi"/>
        </w:rPr>
        <w:t xml:space="preserve">SA </w:t>
      </w:r>
      <w:r w:rsidR="00C3516C" w:rsidRPr="00974856">
        <w:rPr>
          <w:rFonts w:asciiTheme="minorHAnsi" w:hAnsiTheme="minorHAnsi"/>
        </w:rPr>
        <w:t>603</w:t>
      </w:r>
      <w:r w:rsidRPr="00974856">
        <w:rPr>
          <w:rFonts w:asciiTheme="minorHAnsi" w:hAnsiTheme="minorHAnsi"/>
        </w:rPr>
        <w:t xml:space="preserve"> (A)</w:t>
      </w:r>
      <w:r w:rsidR="00C3516C" w:rsidRPr="00974856">
        <w:rPr>
          <w:rFonts w:asciiTheme="minorHAnsi" w:hAnsiTheme="minorHAnsi"/>
        </w:rPr>
        <w:t xml:space="preserve"> 613-614</w:t>
      </w:r>
      <w:r w:rsidRPr="00974856">
        <w:rPr>
          <w:rFonts w:asciiTheme="minorHAnsi" w:hAnsiTheme="minorHAnsi"/>
        </w:rPr>
        <w:t>.</w:t>
      </w:r>
    </w:p>
  </w:footnote>
  <w:footnote w:id="2">
    <w:p w:rsidR="00446E36" w:rsidRPr="00974856" w:rsidRDefault="00446E36" w:rsidP="00974856">
      <w:pPr>
        <w:pStyle w:val="FootnoteText"/>
        <w:jc w:val="both"/>
        <w:rPr>
          <w:rFonts w:asciiTheme="minorHAnsi" w:hAnsiTheme="minorHAnsi"/>
          <w:lang w:val="en-ZA"/>
        </w:rPr>
      </w:pPr>
      <w:r w:rsidRPr="00974856">
        <w:rPr>
          <w:rStyle w:val="FootnoteReference"/>
          <w:rFonts w:asciiTheme="minorHAnsi" w:hAnsiTheme="minorHAnsi"/>
        </w:rPr>
        <w:footnoteRef/>
      </w:r>
      <w:r w:rsidRPr="00974856">
        <w:rPr>
          <w:rFonts w:asciiTheme="minorHAnsi" w:hAnsiTheme="minorHAnsi"/>
        </w:rPr>
        <w:t xml:space="preserve"> </w:t>
      </w:r>
      <w:r w:rsidRPr="00974856">
        <w:rPr>
          <w:rFonts w:asciiTheme="minorHAnsi" w:hAnsiTheme="minorHAnsi"/>
          <w:lang w:val="en-ZA"/>
        </w:rPr>
        <w:t>Notices bundle B, pp 26, 27 and 30.</w:t>
      </w:r>
    </w:p>
  </w:footnote>
  <w:footnote w:id="3">
    <w:p w:rsidR="0049621E" w:rsidRPr="00974856" w:rsidRDefault="0049621E" w:rsidP="00974856">
      <w:pPr>
        <w:pStyle w:val="FootnoteText"/>
        <w:jc w:val="both"/>
        <w:rPr>
          <w:rFonts w:asciiTheme="minorHAnsi" w:hAnsiTheme="minorHAnsi" w:cs="Arial"/>
          <w:color w:val="000000" w:themeColor="text1"/>
          <w:lang w:val="en-US"/>
        </w:rPr>
      </w:pPr>
      <w:r w:rsidRPr="00974856">
        <w:rPr>
          <w:rStyle w:val="FootnoteReference"/>
          <w:rFonts w:asciiTheme="minorHAnsi" w:hAnsiTheme="minorHAnsi" w:cs="Arial"/>
          <w:color w:val="000000" w:themeColor="text1"/>
        </w:rPr>
        <w:footnoteRef/>
      </w:r>
      <w:r w:rsidRPr="00974856">
        <w:rPr>
          <w:rFonts w:asciiTheme="minorHAnsi" w:hAnsiTheme="minorHAnsi" w:cs="Arial"/>
          <w:color w:val="000000" w:themeColor="text1"/>
        </w:rPr>
        <w:t xml:space="preserve"> </w:t>
      </w:r>
      <w:r w:rsidRPr="008E3848">
        <w:rPr>
          <w:rFonts w:asciiTheme="minorHAnsi" w:hAnsiTheme="minorHAnsi" w:cs="Arial"/>
          <w:i/>
          <w:color w:val="000000" w:themeColor="text1"/>
        </w:rPr>
        <w:t>Govan v Skidmore</w:t>
      </w:r>
      <w:r w:rsidRPr="00974856">
        <w:rPr>
          <w:rFonts w:asciiTheme="minorHAnsi" w:hAnsiTheme="minorHAnsi" w:cs="Arial"/>
          <w:color w:val="000000" w:themeColor="text1"/>
        </w:rPr>
        <w:t xml:space="preserve"> 1952 (1) SA 732 (N) at 734A - D: Cited with approval in </w:t>
      </w:r>
      <w:r w:rsidRPr="00974856">
        <w:rPr>
          <w:rFonts w:asciiTheme="minorHAnsi" w:hAnsiTheme="minorHAnsi" w:cs="Arial"/>
          <w:i/>
          <w:color w:val="000000" w:themeColor="text1"/>
        </w:rPr>
        <w:t xml:space="preserve">M </w:t>
      </w:r>
      <w:proofErr w:type="spellStart"/>
      <w:r w:rsidRPr="00974856">
        <w:rPr>
          <w:rFonts w:asciiTheme="minorHAnsi" w:hAnsiTheme="minorHAnsi" w:cs="Arial"/>
          <w:i/>
          <w:color w:val="000000" w:themeColor="text1"/>
        </w:rPr>
        <w:t>Pupkewitz</w:t>
      </w:r>
      <w:proofErr w:type="spellEnd"/>
      <w:r w:rsidRPr="00974856">
        <w:rPr>
          <w:rFonts w:asciiTheme="minorHAnsi" w:hAnsiTheme="minorHAnsi" w:cs="Arial"/>
          <w:i/>
          <w:color w:val="000000" w:themeColor="text1"/>
        </w:rPr>
        <w:t xml:space="preserve"> &amp; So</w:t>
      </w:r>
      <w:r w:rsidR="00974856">
        <w:rPr>
          <w:rFonts w:asciiTheme="minorHAnsi" w:hAnsiTheme="minorHAnsi" w:cs="Arial"/>
          <w:i/>
          <w:color w:val="000000" w:themeColor="text1"/>
        </w:rPr>
        <w:t xml:space="preserve">ns (Pty) Ltd t/a </w:t>
      </w:r>
      <w:proofErr w:type="spellStart"/>
      <w:r w:rsidR="00974856">
        <w:rPr>
          <w:rFonts w:asciiTheme="minorHAnsi" w:hAnsiTheme="minorHAnsi" w:cs="Arial"/>
          <w:i/>
          <w:color w:val="000000" w:themeColor="text1"/>
        </w:rPr>
        <w:t>Pupkewitz</w:t>
      </w:r>
      <w:proofErr w:type="spellEnd"/>
      <w:r w:rsidR="00974856">
        <w:rPr>
          <w:rFonts w:asciiTheme="minorHAnsi" w:hAnsiTheme="minorHAnsi" w:cs="Arial"/>
          <w:i/>
          <w:color w:val="000000" w:themeColor="text1"/>
        </w:rPr>
        <w:t xml:space="preserve"> </w:t>
      </w:r>
      <w:proofErr w:type="spellStart"/>
      <w:r w:rsidR="00974856">
        <w:rPr>
          <w:rFonts w:asciiTheme="minorHAnsi" w:hAnsiTheme="minorHAnsi" w:cs="Arial"/>
          <w:i/>
          <w:color w:val="000000" w:themeColor="text1"/>
        </w:rPr>
        <w:t>Mega</w:t>
      </w:r>
      <w:r w:rsidRPr="00974856">
        <w:rPr>
          <w:rFonts w:asciiTheme="minorHAnsi" w:hAnsiTheme="minorHAnsi" w:cs="Arial"/>
          <w:i/>
          <w:color w:val="000000" w:themeColor="text1"/>
        </w:rPr>
        <w:t>Built</w:t>
      </w:r>
      <w:proofErr w:type="spellEnd"/>
      <w:r w:rsidRPr="00974856">
        <w:rPr>
          <w:rFonts w:asciiTheme="minorHAnsi" w:hAnsiTheme="minorHAnsi" w:cs="Arial"/>
          <w:i/>
          <w:color w:val="000000" w:themeColor="text1"/>
        </w:rPr>
        <w:t xml:space="preserve"> v </w:t>
      </w:r>
      <w:proofErr w:type="spellStart"/>
      <w:r w:rsidRPr="00974856">
        <w:rPr>
          <w:rFonts w:asciiTheme="minorHAnsi" w:hAnsiTheme="minorHAnsi" w:cs="Arial"/>
          <w:i/>
          <w:color w:val="000000" w:themeColor="text1"/>
        </w:rPr>
        <w:t>Kurz</w:t>
      </w:r>
      <w:proofErr w:type="spellEnd"/>
      <w:r w:rsidRPr="00974856">
        <w:rPr>
          <w:rFonts w:asciiTheme="minorHAnsi" w:hAnsiTheme="minorHAnsi" w:cs="Arial"/>
          <w:i/>
          <w:color w:val="000000" w:themeColor="text1"/>
        </w:rPr>
        <w:t xml:space="preserve"> </w:t>
      </w:r>
      <w:r w:rsidRPr="00974856">
        <w:rPr>
          <w:rFonts w:asciiTheme="minorHAnsi" w:hAnsiTheme="minorHAnsi" w:cs="Arial"/>
          <w:color w:val="000000" w:themeColor="text1"/>
        </w:rPr>
        <w:t>2008 (2) NR 775 (SC) at 790</w:t>
      </w:r>
      <w:r w:rsidR="00974856" w:rsidRPr="00974856">
        <w:rPr>
          <w:rFonts w:asciiTheme="minorHAnsi" w:hAnsiTheme="minorHAnsi" w:cs="Arial"/>
          <w:color w:val="000000" w:themeColor="text1"/>
        </w:rPr>
        <w:t>B</w:t>
      </w:r>
      <w:r w:rsidRPr="00974856">
        <w:rPr>
          <w:rFonts w:asciiTheme="minorHAnsi" w:hAnsiTheme="minorHAnsi" w:cs="Arial"/>
          <w:color w:val="000000" w:themeColor="text1"/>
        </w:rPr>
        <w:t>-C.</w:t>
      </w:r>
    </w:p>
  </w:footnote>
  <w:footnote w:id="4">
    <w:p w:rsidR="002A4864" w:rsidRPr="00974856" w:rsidRDefault="002A4864" w:rsidP="00974856">
      <w:pPr>
        <w:spacing w:after="0" w:line="240" w:lineRule="auto"/>
        <w:jc w:val="both"/>
        <w:rPr>
          <w:rFonts w:asciiTheme="minorHAnsi" w:hAnsiTheme="minorHAnsi" w:cs="Arial"/>
          <w:color w:val="000000" w:themeColor="text1"/>
          <w:sz w:val="20"/>
          <w:szCs w:val="20"/>
        </w:rPr>
      </w:pPr>
      <w:r w:rsidRPr="00974856">
        <w:rPr>
          <w:rFonts w:asciiTheme="minorHAnsi" w:hAnsiTheme="minorHAnsi" w:cs="Arial"/>
          <w:color w:val="000000" w:themeColor="text1"/>
          <w:sz w:val="20"/>
          <w:szCs w:val="20"/>
          <w:vertAlign w:val="superscript"/>
        </w:rPr>
        <w:footnoteRef/>
      </w:r>
      <w:r w:rsidRPr="00974856">
        <w:rPr>
          <w:rFonts w:asciiTheme="minorHAnsi" w:eastAsia="Arial" w:hAnsiTheme="minorHAnsi" w:cs="Arial"/>
          <w:color w:val="000000" w:themeColor="text1"/>
          <w:sz w:val="20"/>
          <w:szCs w:val="20"/>
        </w:rPr>
        <w:t xml:space="preserve">  See </w:t>
      </w:r>
      <w:proofErr w:type="spellStart"/>
      <w:r w:rsidRPr="008E3848">
        <w:rPr>
          <w:rFonts w:asciiTheme="minorHAnsi" w:eastAsia="Arial" w:hAnsiTheme="minorHAnsi" w:cs="Arial"/>
          <w:i/>
          <w:color w:val="000000" w:themeColor="text1"/>
          <w:sz w:val="20"/>
          <w:szCs w:val="20"/>
        </w:rPr>
        <w:t>Afshani</w:t>
      </w:r>
      <w:proofErr w:type="spellEnd"/>
      <w:r w:rsidRPr="008E3848">
        <w:rPr>
          <w:rFonts w:asciiTheme="minorHAnsi" w:eastAsia="Arial" w:hAnsiTheme="minorHAnsi" w:cs="Arial"/>
          <w:i/>
          <w:color w:val="000000" w:themeColor="text1"/>
          <w:sz w:val="20"/>
          <w:szCs w:val="20"/>
        </w:rPr>
        <w:t xml:space="preserve"> and Another v </w:t>
      </w:r>
      <w:proofErr w:type="spellStart"/>
      <w:r w:rsidRPr="008E3848">
        <w:rPr>
          <w:rFonts w:asciiTheme="minorHAnsi" w:eastAsia="Arial" w:hAnsiTheme="minorHAnsi" w:cs="Arial"/>
          <w:i/>
          <w:color w:val="000000" w:themeColor="text1"/>
          <w:sz w:val="20"/>
          <w:szCs w:val="20"/>
        </w:rPr>
        <w:t>Vaatz</w:t>
      </w:r>
      <w:proofErr w:type="spellEnd"/>
      <w:r w:rsidRPr="00974856">
        <w:rPr>
          <w:rFonts w:asciiTheme="minorHAnsi" w:eastAsia="Arial" w:hAnsiTheme="minorHAnsi" w:cs="Arial"/>
          <w:color w:val="000000" w:themeColor="text1"/>
          <w:sz w:val="20"/>
          <w:szCs w:val="20"/>
        </w:rPr>
        <w:t xml:space="preserve"> 2006 (1) NR 35 (HC).</w:t>
      </w:r>
    </w:p>
  </w:footnote>
  <w:footnote w:id="5">
    <w:p w:rsidR="002A4864" w:rsidRPr="00974856" w:rsidRDefault="002A4864" w:rsidP="00974856">
      <w:pPr>
        <w:spacing w:after="0" w:line="240" w:lineRule="auto"/>
        <w:jc w:val="both"/>
        <w:rPr>
          <w:rFonts w:asciiTheme="minorHAnsi" w:hAnsiTheme="minorHAnsi" w:cs="Arial"/>
          <w:color w:val="000000" w:themeColor="text1"/>
          <w:sz w:val="20"/>
          <w:szCs w:val="20"/>
        </w:rPr>
      </w:pPr>
      <w:r w:rsidRPr="00974856">
        <w:rPr>
          <w:rFonts w:asciiTheme="minorHAnsi" w:hAnsiTheme="minorHAnsi" w:cs="Arial"/>
          <w:color w:val="000000" w:themeColor="text1"/>
          <w:sz w:val="20"/>
          <w:szCs w:val="20"/>
          <w:vertAlign w:val="superscript"/>
        </w:rPr>
        <w:footnoteRef/>
      </w:r>
      <w:r w:rsidRPr="00974856">
        <w:rPr>
          <w:rFonts w:asciiTheme="minorHAnsi" w:eastAsia="Arial" w:hAnsiTheme="minorHAnsi" w:cs="Arial"/>
          <w:color w:val="000000" w:themeColor="text1"/>
          <w:sz w:val="20"/>
          <w:szCs w:val="20"/>
        </w:rPr>
        <w:t xml:space="preserve"> Daniels, H, 2007, </w:t>
      </w:r>
      <w:r w:rsidRPr="00974856">
        <w:rPr>
          <w:rFonts w:asciiTheme="minorHAnsi" w:eastAsia="Arial" w:hAnsiTheme="minorHAnsi" w:cs="Arial"/>
          <w:i/>
          <w:color w:val="000000" w:themeColor="text1"/>
          <w:sz w:val="20"/>
          <w:szCs w:val="20"/>
        </w:rPr>
        <w:t>Becks Theory and Principles of Pleading in Civil Action</w:t>
      </w:r>
      <w:r w:rsidRPr="00974856">
        <w:rPr>
          <w:rFonts w:asciiTheme="minorHAnsi" w:eastAsia="Arial" w:hAnsiTheme="minorHAnsi" w:cs="Arial"/>
          <w:color w:val="000000" w:themeColor="text1"/>
          <w:sz w:val="20"/>
          <w:szCs w:val="20"/>
        </w:rPr>
        <w:t>, (7</w:t>
      </w:r>
      <w:r w:rsidRPr="00974856">
        <w:rPr>
          <w:rFonts w:asciiTheme="minorHAnsi" w:eastAsia="Arial" w:hAnsiTheme="minorHAnsi" w:cs="Arial"/>
          <w:color w:val="000000" w:themeColor="text1"/>
          <w:sz w:val="20"/>
          <w:szCs w:val="20"/>
          <w:vertAlign w:val="superscript"/>
        </w:rPr>
        <w:t>th</w:t>
      </w:r>
      <w:r w:rsidR="008E3848">
        <w:rPr>
          <w:rFonts w:asciiTheme="minorHAnsi" w:eastAsia="Arial" w:hAnsiTheme="minorHAnsi" w:cs="Arial"/>
          <w:color w:val="000000" w:themeColor="text1"/>
          <w:sz w:val="20"/>
          <w:szCs w:val="20"/>
        </w:rPr>
        <w:t xml:space="preserve"> ED</w:t>
      </w:r>
      <w:r w:rsidRPr="00974856">
        <w:rPr>
          <w:rFonts w:asciiTheme="minorHAnsi" w:eastAsia="Arial" w:hAnsiTheme="minorHAnsi" w:cs="Arial"/>
          <w:color w:val="000000" w:themeColor="text1"/>
          <w:sz w:val="20"/>
          <w:szCs w:val="20"/>
        </w:rPr>
        <w:t>) Durban: LexisNexis, p 280.</w:t>
      </w:r>
    </w:p>
  </w:footnote>
  <w:footnote w:id="6">
    <w:p w:rsidR="002A4864" w:rsidRPr="00974856" w:rsidRDefault="002A4864" w:rsidP="00974856">
      <w:pPr>
        <w:spacing w:after="0" w:line="240" w:lineRule="auto"/>
        <w:jc w:val="both"/>
        <w:rPr>
          <w:rFonts w:asciiTheme="minorHAnsi" w:hAnsiTheme="minorHAnsi" w:cs="Arial"/>
          <w:color w:val="000000" w:themeColor="text1"/>
          <w:sz w:val="20"/>
          <w:szCs w:val="20"/>
        </w:rPr>
      </w:pPr>
      <w:r w:rsidRPr="00974856">
        <w:rPr>
          <w:rFonts w:asciiTheme="minorHAnsi" w:hAnsiTheme="minorHAnsi" w:cs="Arial"/>
          <w:color w:val="000000" w:themeColor="text1"/>
          <w:sz w:val="20"/>
          <w:szCs w:val="20"/>
          <w:vertAlign w:val="superscript"/>
        </w:rPr>
        <w:footnoteRef/>
      </w:r>
      <w:r w:rsidRPr="00974856">
        <w:rPr>
          <w:rFonts w:asciiTheme="minorHAnsi" w:eastAsia="Arial" w:hAnsiTheme="minorHAnsi" w:cs="Arial"/>
          <w:color w:val="000000" w:themeColor="text1"/>
          <w:sz w:val="20"/>
          <w:szCs w:val="20"/>
        </w:rPr>
        <w:t xml:space="preserve"> </w:t>
      </w:r>
      <w:proofErr w:type="spellStart"/>
      <w:r w:rsidRPr="008E3848">
        <w:rPr>
          <w:rFonts w:asciiTheme="minorHAnsi" w:eastAsia="Arial" w:hAnsiTheme="minorHAnsi" w:cs="Arial"/>
          <w:i/>
          <w:color w:val="000000" w:themeColor="text1"/>
          <w:sz w:val="20"/>
          <w:szCs w:val="20"/>
        </w:rPr>
        <w:t>Trusco</w:t>
      </w:r>
      <w:proofErr w:type="spellEnd"/>
      <w:r w:rsidRPr="008E3848">
        <w:rPr>
          <w:rFonts w:asciiTheme="minorHAnsi" w:eastAsia="Arial" w:hAnsiTheme="minorHAnsi" w:cs="Arial"/>
          <w:i/>
          <w:color w:val="000000" w:themeColor="text1"/>
          <w:sz w:val="20"/>
          <w:szCs w:val="20"/>
        </w:rPr>
        <w:t xml:space="preserve"> Group International v </w:t>
      </w:r>
      <w:proofErr w:type="spellStart"/>
      <w:r w:rsidRPr="008E3848">
        <w:rPr>
          <w:rFonts w:asciiTheme="minorHAnsi" w:eastAsia="Arial" w:hAnsiTheme="minorHAnsi" w:cs="Arial"/>
          <w:i/>
          <w:color w:val="000000" w:themeColor="text1"/>
          <w:sz w:val="20"/>
          <w:szCs w:val="20"/>
        </w:rPr>
        <w:t>Shikongo</w:t>
      </w:r>
      <w:proofErr w:type="spellEnd"/>
      <w:r w:rsidRPr="00974856">
        <w:rPr>
          <w:rFonts w:asciiTheme="minorHAnsi" w:eastAsia="Arial" w:hAnsiTheme="minorHAnsi" w:cs="Arial"/>
          <w:color w:val="000000" w:themeColor="text1"/>
          <w:sz w:val="20"/>
          <w:szCs w:val="20"/>
        </w:rPr>
        <w:t xml:space="preserve"> 2010 (2) NR 377 at 387B-D.</w:t>
      </w:r>
    </w:p>
  </w:footnote>
  <w:footnote w:id="7">
    <w:p w:rsidR="002A4864" w:rsidRPr="00974856" w:rsidRDefault="002A4864" w:rsidP="00974856">
      <w:pPr>
        <w:pStyle w:val="FootnoteText"/>
        <w:jc w:val="both"/>
        <w:rPr>
          <w:rFonts w:asciiTheme="minorHAnsi" w:hAnsiTheme="minorHAnsi"/>
          <w:lang w:val="en-US"/>
        </w:rPr>
      </w:pPr>
      <w:r w:rsidRPr="00974856">
        <w:rPr>
          <w:rStyle w:val="FootnoteReference"/>
          <w:rFonts w:asciiTheme="minorHAnsi" w:hAnsiTheme="minorHAnsi"/>
        </w:rPr>
        <w:footnoteRef/>
      </w:r>
      <w:r w:rsidRPr="00974856">
        <w:rPr>
          <w:rFonts w:asciiTheme="minorHAnsi" w:hAnsiTheme="minorHAnsi"/>
        </w:rPr>
        <w:t xml:space="preserve"> </w:t>
      </w:r>
      <w:r w:rsidRPr="00974856">
        <w:rPr>
          <w:rFonts w:asciiTheme="minorHAnsi" w:hAnsiTheme="minorHAnsi"/>
          <w:i/>
          <w:lang w:val="en-US"/>
        </w:rPr>
        <w:t xml:space="preserve">National Employers’ General Insurance Co Ltd v </w:t>
      </w:r>
      <w:proofErr w:type="spellStart"/>
      <w:r w:rsidRPr="00974856">
        <w:rPr>
          <w:rFonts w:asciiTheme="minorHAnsi" w:hAnsiTheme="minorHAnsi"/>
          <w:i/>
          <w:lang w:val="en-US"/>
        </w:rPr>
        <w:t>Jagers</w:t>
      </w:r>
      <w:proofErr w:type="spellEnd"/>
      <w:r w:rsidRPr="00974856">
        <w:rPr>
          <w:rFonts w:asciiTheme="minorHAnsi" w:hAnsiTheme="minorHAnsi"/>
          <w:i/>
          <w:lang w:val="en-US"/>
        </w:rPr>
        <w:t xml:space="preserve"> </w:t>
      </w:r>
      <w:r w:rsidRPr="00974856">
        <w:rPr>
          <w:rFonts w:asciiTheme="minorHAnsi" w:hAnsiTheme="minorHAnsi"/>
          <w:lang w:val="en-US"/>
        </w:rPr>
        <w:t xml:space="preserve">1984 (4) SA 437 (E) at 440 E – G, cited with approval in </w:t>
      </w:r>
      <w:r w:rsidRPr="00974856">
        <w:rPr>
          <w:rFonts w:asciiTheme="minorHAnsi" w:hAnsiTheme="minorHAnsi"/>
          <w:i/>
          <w:lang w:val="en-US"/>
        </w:rPr>
        <w:t xml:space="preserve">Van der Berg v Motor Vehicle Accident Fund </w:t>
      </w:r>
      <w:r w:rsidRPr="00974856">
        <w:rPr>
          <w:rFonts w:asciiTheme="minorHAnsi" w:hAnsiTheme="minorHAnsi"/>
          <w:lang w:val="en-US"/>
        </w:rPr>
        <w:t>2009 (2) NR 551 (HC) at 564 and 565, paragraph [54].</w:t>
      </w:r>
    </w:p>
  </w:footnote>
  <w:footnote w:id="8">
    <w:p w:rsidR="008555D4" w:rsidRPr="00974856" w:rsidRDefault="008555D4" w:rsidP="00974856">
      <w:pPr>
        <w:pStyle w:val="FootnoteText"/>
        <w:jc w:val="both"/>
        <w:rPr>
          <w:rFonts w:asciiTheme="minorHAnsi" w:hAnsiTheme="minorHAnsi" w:cs="Arial"/>
          <w:lang w:val="en-US"/>
        </w:rPr>
      </w:pPr>
      <w:r w:rsidRPr="00974856">
        <w:rPr>
          <w:rStyle w:val="FootnoteReference"/>
          <w:rFonts w:asciiTheme="minorHAnsi" w:hAnsiTheme="minorHAnsi" w:cs="Arial"/>
        </w:rPr>
        <w:footnoteRef/>
      </w:r>
      <w:r w:rsidRPr="00974856">
        <w:rPr>
          <w:rFonts w:asciiTheme="minorHAnsi" w:hAnsiTheme="minorHAnsi" w:cs="Arial"/>
        </w:rPr>
        <w:t xml:space="preserve"> </w:t>
      </w:r>
      <w:r w:rsidRPr="00974856">
        <w:rPr>
          <w:rFonts w:asciiTheme="minorHAnsi" w:hAnsiTheme="minorHAnsi" w:cs="Arial"/>
          <w:lang w:val="en-US"/>
        </w:rPr>
        <w:t>Pleadings bundle page 97.</w:t>
      </w:r>
    </w:p>
  </w:footnote>
  <w:footnote w:id="9">
    <w:p w:rsidR="001A0479" w:rsidRPr="00974856" w:rsidRDefault="001A0479" w:rsidP="00974856">
      <w:pPr>
        <w:pStyle w:val="FootnoteText"/>
        <w:jc w:val="both"/>
        <w:rPr>
          <w:rFonts w:asciiTheme="minorHAnsi" w:hAnsiTheme="minorHAnsi" w:cs="Arial"/>
          <w:lang w:val="en-US"/>
        </w:rPr>
      </w:pPr>
      <w:r w:rsidRPr="00974856">
        <w:rPr>
          <w:rStyle w:val="FootnoteReference"/>
          <w:rFonts w:asciiTheme="minorHAnsi" w:hAnsiTheme="minorHAnsi" w:cs="Arial"/>
        </w:rPr>
        <w:footnoteRef/>
      </w:r>
      <w:r w:rsidRPr="00974856">
        <w:rPr>
          <w:rFonts w:asciiTheme="minorHAnsi" w:hAnsiTheme="minorHAnsi" w:cs="Arial"/>
        </w:rPr>
        <w:t xml:space="preserve"> </w:t>
      </w:r>
      <w:proofErr w:type="spellStart"/>
      <w:r w:rsidRPr="00974856">
        <w:rPr>
          <w:rFonts w:asciiTheme="minorHAnsi" w:hAnsiTheme="minorHAnsi" w:cs="Arial"/>
          <w:i/>
          <w:lang w:val="en-ZA"/>
        </w:rPr>
        <w:t>Ndeitunga</w:t>
      </w:r>
      <w:proofErr w:type="spellEnd"/>
      <w:r w:rsidRPr="00974856">
        <w:rPr>
          <w:rFonts w:asciiTheme="minorHAnsi" w:hAnsiTheme="minorHAnsi" w:cs="Arial"/>
          <w:i/>
          <w:lang w:val="en-ZA"/>
        </w:rPr>
        <w:t xml:space="preserve"> v Kavaongelwa </w:t>
      </w:r>
      <w:r w:rsidRPr="00974856">
        <w:rPr>
          <w:rFonts w:asciiTheme="minorHAnsi" w:hAnsiTheme="minorHAnsi" w:cs="Arial"/>
          <w:lang w:val="en-ZA"/>
        </w:rPr>
        <w:t>(I 3967/2009) [2016] NAHCMD 99 (11 April 2016).</w:t>
      </w:r>
    </w:p>
  </w:footnote>
  <w:footnote w:id="10">
    <w:p w:rsidR="00092B39" w:rsidRPr="00974856" w:rsidRDefault="00092B39" w:rsidP="00974856">
      <w:pPr>
        <w:pStyle w:val="FootnoteText"/>
        <w:jc w:val="both"/>
        <w:rPr>
          <w:rFonts w:asciiTheme="minorHAnsi" w:hAnsiTheme="minorHAnsi"/>
          <w:lang w:val="en-US"/>
        </w:rPr>
      </w:pPr>
      <w:r w:rsidRPr="00974856">
        <w:rPr>
          <w:rStyle w:val="FootnoteReference"/>
          <w:rFonts w:asciiTheme="minorHAnsi" w:hAnsiTheme="minorHAnsi"/>
        </w:rPr>
        <w:footnoteRef/>
      </w:r>
      <w:r w:rsidRPr="00974856">
        <w:rPr>
          <w:rFonts w:asciiTheme="minorHAnsi" w:hAnsiTheme="minorHAnsi"/>
        </w:rPr>
        <w:t xml:space="preserve"> </w:t>
      </w:r>
      <w:r w:rsidRPr="00974856">
        <w:rPr>
          <w:rFonts w:asciiTheme="minorHAnsi" w:hAnsiTheme="minorHAnsi"/>
          <w:lang w:val="en-US"/>
        </w:rPr>
        <w:t>Ibid 10.</w:t>
      </w:r>
    </w:p>
  </w:footnote>
  <w:footnote w:id="11">
    <w:p w:rsidR="001A0479" w:rsidRPr="00974856" w:rsidRDefault="001A0479" w:rsidP="00974856">
      <w:pPr>
        <w:spacing w:after="0" w:line="240" w:lineRule="auto"/>
        <w:jc w:val="both"/>
        <w:rPr>
          <w:rFonts w:asciiTheme="minorHAnsi" w:hAnsiTheme="minorHAnsi" w:cs="Arial"/>
          <w:color w:val="000000" w:themeColor="text1"/>
          <w:sz w:val="20"/>
          <w:szCs w:val="20"/>
        </w:rPr>
      </w:pPr>
      <w:r w:rsidRPr="00974856">
        <w:rPr>
          <w:rFonts w:asciiTheme="minorHAnsi" w:hAnsiTheme="minorHAnsi" w:cs="Arial"/>
          <w:color w:val="000000" w:themeColor="text1"/>
          <w:sz w:val="20"/>
          <w:szCs w:val="20"/>
          <w:vertAlign w:val="superscript"/>
        </w:rPr>
        <w:footnoteRef/>
      </w:r>
      <w:r w:rsidRPr="00974856">
        <w:rPr>
          <w:rFonts w:asciiTheme="minorHAnsi" w:eastAsia="Arial" w:hAnsiTheme="minorHAnsi" w:cs="Arial"/>
          <w:color w:val="000000" w:themeColor="text1"/>
          <w:sz w:val="20"/>
          <w:szCs w:val="20"/>
        </w:rPr>
        <w:t xml:space="preserve"> 2010 (2) NR 377 (SC).</w:t>
      </w:r>
    </w:p>
  </w:footnote>
  <w:footnote w:id="12">
    <w:p w:rsidR="00647D20" w:rsidRPr="00974856" w:rsidRDefault="00647D20" w:rsidP="00974856">
      <w:pPr>
        <w:pStyle w:val="FootnoteText"/>
        <w:jc w:val="both"/>
        <w:rPr>
          <w:rFonts w:asciiTheme="minorHAnsi" w:hAnsiTheme="minorHAnsi"/>
          <w:lang w:val="en-US"/>
        </w:rPr>
      </w:pPr>
      <w:r w:rsidRPr="00974856">
        <w:rPr>
          <w:rStyle w:val="FootnoteReference"/>
          <w:rFonts w:asciiTheme="minorHAnsi" w:hAnsiTheme="minorHAnsi"/>
        </w:rPr>
        <w:footnoteRef/>
      </w:r>
      <w:r w:rsidRPr="00974856">
        <w:rPr>
          <w:rFonts w:asciiTheme="minorHAnsi" w:hAnsiTheme="minorHAnsi"/>
        </w:rPr>
        <w:t xml:space="preserve"> </w:t>
      </w:r>
      <w:r w:rsidRPr="00974856">
        <w:rPr>
          <w:rFonts w:asciiTheme="minorHAnsi" w:hAnsiTheme="minorHAnsi"/>
          <w:lang w:val="en-US"/>
        </w:rPr>
        <w:t>Ibid 12.</w:t>
      </w:r>
    </w:p>
  </w:footnote>
  <w:footnote w:id="13">
    <w:p w:rsidR="001A0479" w:rsidRPr="00974856" w:rsidRDefault="001A0479" w:rsidP="00974856">
      <w:pPr>
        <w:spacing w:after="0" w:line="240" w:lineRule="auto"/>
        <w:jc w:val="both"/>
        <w:rPr>
          <w:rFonts w:asciiTheme="minorHAnsi" w:hAnsiTheme="minorHAnsi" w:cs="Arial"/>
          <w:color w:val="000000" w:themeColor="text1"/>
          <w:sz w:val="20"/>
          <w:szCs w:val="20"/>
        </w:rPr>
      </w:pPr>
      <w:r w:rsidRPr="00974856">
        <w:rPr>
          <w:rFonts w:asciiTheme="minorHAnsi" w:hAnsiTheme="minorHAnsi" w:cs="Arial"/>
          <w:color w:val="000000" w:themeColor="text1"/>
          <w:sz w:val="20"/>
          <w:szCs w:val="20"/>
          <w:vertAlign w:val="superscript"/>
        </w:rPr>
        <w:footnoteRef/>
      </w:r>
      <w:r w:rsidRPr="00974856">
        <w:rPr>
          <w:rFonts w:asciiTheme="minorHAnsi" w:eastAsia="Arial" w:hAnsiTheme="minorHAnsi" w:cs="Arial"/>
          <w:color w:val="000000" w:themeColor="text1"/>
          <w:sz w:val="20"/>
          <w:szCs w:val="20"/>
        </w:rPr>
        <w:t xml:space="preserve"> At 403C-E. See further cases of</w:t>
      </w:r>
      <w:r w:rsidRPr="00974856">
        <w:rPr>
          <w:rFonts w:asciiTheme="minorHAnsi" w:eastAsia="Arial" w:hAnsiTheme="minorHAnsi" w:cs="Arial"/>
          <w:i/>
          <w:color w:val="000000" w:themeColor="text1"/>
          <w:sz w:val="20"/>
          <w:szCs w:val="20"/>
        </w:rPr>
        <w:t xml:space="preserve"> </w:t>
      </w:r>
      <w:proofErr w:type="spellStart"/>
      <w:r w:rsidRPr="00974856">
        <w:rPr>
          <w:rFonts w:asciiTheme="minorHAnsi" w:eastAsia="Arial" w:hAnsiTheme="minorHAnsi" w:cs="Arial"/>
          <w:i/>
          <w:color w:val="000000" w:themeColor="text1"/>
          <w:sz w:val="20"/>
          <w:szCs w:val="20"/>
        </w:rPr>
        <w:t>Nuule</w:t>
      </w:r>
      <w:proofErr w:type="spellEnd"/>
      <w:r w:rsidRPr="00974856">
        <w:rPr>
          <w:rFonts w:asciiTheme="minorHAnsi" w:eastAsia="Arial" w:hAnsiTheme="minorHAnsi" w:cs="Arial"/>
          <w:i/>
          <w:color w:val="000000" w:themeColor="text1"/>
          <w:sz w:val="20"/>
          <w:szCs w:val="20"/>
        </w:rPr>
        <w:t xml:space="preserve"> v </w:t>
      </w:r>
      <w:proofErr w:type="spellStart"/>
      <w:r w:rsidRPr="00974856">
        <w:rPr>
          <w:rFonts w:asciiTheme="minorHAnsi" w:eastAsia="Arial" w:hAnsiTheme="minorHAnsi" w:cs="Arial"/>
          <w:i/>
          <w:color w:val="000000" w:themeColor="text1"/>
          <w:sz w:val="20"/>
          <w:szCs w:val="20"/>
        </w:rPr>
        <w:t>Kambwela</w:t>
      </w:r>
      <w:proofErr w:type="spellEnd"/>
      <w:r w:rsidRPr="00974856">
        <w:rPr>
          <w:rFonts w:asciiTheme="minorHAnsi" w:eastAsia="Arial" w:hAnsiTheme="minorHAnsi" w:cs="Arial"/>
          <w:i/>
          <w:color w:val="000000" w:themeColor="text1"/>
          <w:sz w:val="20"/>
          <w:szCs w:val="20"/>
        </w:rPr>
        <w:t xml:space="preserve"> </w:t>
      </w:r>
      <w:r w:rsidRPr="00974856">
        <w:rPr>
          <w:rFonts w:asciiTheme="minorHAnsi" w:eastAsia="Arial" w:hAnsiTheme="minorHAnsi" w:cs="Arial"/>
          <w:color w:val="000000" w:themeColor="text1"/>
          <w:sz w:val="20"/>
          <w:szCs w:val="20"/>
        </w:rPr>
        <w:t xml:space="preserve">(I 629-2009) [2014] NAHCMD 219 (21 July 2014 </w:t>
      </w:r>
      <w:proofErr w:type="gramStart"/>
      <w:r w:rsidRPr="00974856">
        <w:rPr>
          <w:rFonts w:asciiTheme="minorHAnsi" w:eastAsia="Arial" w:hAnsiTheme="minorHAnsi" w:cs="Arial"/>
          <w:color w:val="000000" w:themeColor="text1"/>
          <w:sz w:val="20"/>
          <w:szCs w:val="20"/>
        </w:rPr>
        <w:t xml:space="preserve">and  </w:t>
      </w:r>
      <w:r w:rsidRPr="00974856">
        <w:rPr>
          <w:rFonts w:asciiTheme="minorHAnsi" w:eastAsia="Arial" w:hAnsiTheme="minorHAnsi" w:cs="Arial"/>
          <w:i/>
          <w:color w:val="000000" w:themeColor="text1"/>
          <w:sz w:val="20"/>
          <w:szCs w:val="20"/>
        </w:rPr>
        <w:t>University</w:t>
      </w:r>
      <w:proofErr w:type="gramEnd"/>
      <w:r w:rsidRPr="00974856">
        <w:rPr>
          <w:rFonts w:asciiTheme="minorHAnsi" w:eastAsia="Arial" w:hAnsiTheme="minorHAnsi" w:cs="Arial"/>
          <w:i/>
          <w:color w:val="000000" w:themeColor="text1"/>
          <w:sz w:val="20"/>
          <w:szCs w:val="20"/>
        </w:rPr>
        <w:t xml:space="preserve"> of Namibia v </w:t>
      </w:r>
      <w:proofErr w:type="spellStart"/>
      <w:r w:rsidRPr="00974856">
        <w:rPr>
          <w:rFonts w:asciiTheme="minorHAnsi" w:eastAsia="Arial" w:hAnsiTheme="minorHAnsi" w:cs="Arial"/>
          <w:i/>
          <w:color w:val="000000" w:themeColor="text1"/>
          <w:sz w:val="20"/>
          <w:szCs w:val="20"/>
        </w:rPr>
        <w:t>Kaaronda</w:t>
      </w:r>
      <w:proofErr w:type="spellEnd"/>
      <w:r w:rsidRPr="00974856">
        <w:rPr>
          <w:rFonts w:asciiTheme="minorHAnsi" w:eastAsia="Arial" w:hAnsiTheme="minorHAnsi" w:cs="Arial"/>
          <w:i/>
          <w:color w:val="000000" w:themeColor="text1"/>
          <w:sz w:val="20"/>
          <w:szCs w:val="20"/>
        </w:rPr>
        <w:t xml:space="preserve"> </w:t>
      </w:r>
      <w:r w:rsidRPr="00974856">
        <w:rPr>
          <w:rFonts w:asciiTheme="minorHAnsi" w:eastAsia="Arial" w:hAnsiTheme="minorHAnsi" w:cs="Arial"/>
          <w:color w:val="000000" w:themeColor="text1"/>
          <w:sz w:val="20"/>
          <w:szCs w:val="20"/>
        </w:rPr>
        <w:t>(I 1838/2010) [2012] NAHCMD 221 (23 July 2014).</w:t>
      </w:r>
    </w:p>
  </w:footnote>
  <w:footnote w:id="14">
    <w:p w:rsidR="002B49F4" w:rsidRPr="002B49F4" w:rsidRDefault="002B49F4">
      <w:pPr>
        <w:pStyle w:val="FootnoteText"/>
        <w:rPr>
          <w:i/>
          <w:lang w:val="en-ZA"/>
        </w:rPr>
      </w:pPr>
      <w:r>
        <w:rPr>
          <w:rStyle w:val="FootnoteReference"/>
        </w:rPr>
        <w:footnoteRef/>
      </w:r>
      <w:r>
        <w:t xml:space="preserve"> </w:t>
      </w:r>
      <w:proofErr w:type="spellStart"/>
      <w:r>
        <w:rPr>
          <w:i/>
        </w:rPr>
        <w:t>Mbura</w:t>
      </w:r>
      <w:proofErr w:type="spellEnd"/>
      <w:r>
        <w:rPr>
          <w:i/>
        </w:rPr>
        <w:t xml:space="preserve"> v </w:t>
      </w:r>
      <w:proofErr w:type="spellStart"/>
      <w:r>
        <w:rPr>
          <w:i/>
        </w:rPr>
        <w:t>Katjiri</w:t>
      </w:r>
      <w:proofErr w:type="spellEnd"/>
      <w:r>
        <w:rPr>
          <w:i/>
        </w:rPr>
        <w:t xml:space="preserve"> </w:t>
      </w:r>
      <w:r w:rsidRPr="002B49F4">
        <w:t>(I4382/2013)</w:t>
      </w:r>
      <w:r>
        <w:t xml:space="preserve"> [2014] NAHCMD 265 (30 July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83237"/>
      <w:docPartObj>
        <w:docPartGallery w:val="Page Numbers (Top of Page)"/>
        <w:docPartUnique/>
      </w:docPartObj>
    </w:sdtPr>
    <w:sdtEndPr>
      <w:rPr>
        <w:noProof/>
      </w:rPr>
    </w:sdtEndPr>
    <w:sdtContent>
      <w:p w:rsidR="00CE568C" w:rsidRDefault="008355F5">
        <w:pPr>
          <w:pStyle w:val="Header"/>
          <w:jc w:val="right"/>
        </w:pPr>
        <w:r>
          <w:fldChar w:fldCharType="begin"/>
        </w:r>
        <w:r>
          <w:instrText xml:space="preserve"> PAGE   \* MERGEFORMAT </w:instrText>
        </w:r>
        <w:r>
          <w:fldChar w:fldCharType="separate"/>
        </w:r>
        <w:r w:rsidR="00BC42F8">
          <w:rPr>
            <w:noProof/>
          </w:rPr>
          <w:t>3</w:t>
        </w:r>
        <w:r>
          <w:rPr>
            <w:noProof/>
          </w:rPr>
          <w:fldChar w:fldCharType="end"/>
        </w:r>
      </w:p>
    </w:sdtContent>
  </w:sdt>
  <w:p w:rsidR="00CE568C" w:rsidRDefault="00484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34DAF"/>
    <w:multiLevelType w:val="hybridMultilevel"/>
    <w:tmpl w:val="2D3A915A"/>
    <w:lvl w:ilvl="0" w:tplc="530A2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2931CB"/>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32C53"/>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6C"/>
    <w:rsid w:val="0006529E"/>
    <w:rsid w:val="00092B39"/>
    <w:rsid w:val="001915CB"/>
    <w:rsid w:val="001A0479"/>
    <w:rsid w:val="001D5799"/>
    <w:rsid w:val="001E4049"/>
    <w:rsid w:val="002A4864"/>
    <w:rsid w:val="002B49F4"/>
    <w:rsid w:val="002C5CD8"/>
    <w:rsid w:val="002E15AA"/>
    <w:rsid w:val="00342B7C"/>
    <w:rsid w:val="0036643D"/>
    <w:rsid w:val="0038789E"/>
    <w:rsid w:val="003B0CD1"/>
    <w:rsid w:val="00446A49"/>
    <w:rsid w:val="00446E36"/>
    <w:rsid w:val="004712EA"/>
    <w:rsid w:val="004840DF"/>
    <w:rsid w:val="0049621E"/>
    <w:rsid w:val="00501960"/>
    <w:rsid w:val="00542A5D"/>
    <w:rsid w:val="00577AB4"/>
    <w:rsid w:val="00647D20"/>
    <w:rsid w:val="006D3F06"/>
    <w:rsid w:val="006E6394"/>
    <w:rsid w:val="0070610C"/>
    <w:rsid w:val="007403EE"/>
    <w:rsid w:val="007E594A"/>
    <w:rsid w:val="007E5C6C"/>
    <w:rsid w:val="008209EC"/>
    <w:rsid w:val="008212CA"/>
    <w:rsid w:val="008355F5"/>
    <w:rsid w:val="008555D4"/>
    <w:rsid w:val="008D3631"/>
    <w:rsid w:val="008E3848"/>
    <w:rsid w:val="008F716C"/>
    <w:rsid w:val="00902121"/>
    <w:rsid w:val="00914288"/>
    <w:rsid w:val="009345CD"/>
    <w:rsid w:val="0094790D"/>
    <w:rsid w:val="00962024"/>
    <w:rsid w:val="009702C8"/>
    <w:rsid w:val="00974856"/>
    <w:rsid w:val="00976182"/>
    <w:rsid w:val="00A0229E"/>
    <w:rsid w:val="00A158A7"/>
    <w:rsid w:val="00A35F4D"/>
    <w:rsid w:val="00A46158"/>
    <w:rsid w:val="00A525F3"/>
    <w:rsid w:val="00A60396"/>
    <w:rsid w:val="00A77673"/>
    <w:rsid w:val="00A855CB"/>
    <w:rsid w:val="00A93EBF"/>
    <w:rsid w:val="00AE1733"/>
    <w:rsid w:val="00B77645"/>
    <w:rsid w:val="00BC42F8"/>
    <w:rsid w:val="00BD2040"/>
    <w:rsid w:val="00C04E7A"/>
    <w:rsid w:val="00C3516C"/>
    <w:rsid w:val="00C378E6"/>
    <w:rsid w:val="00CB789B"/>
    <w:rsid w:val="00CD040C"/>
    <w:rsid w:val="00CE22CA"/>
    <w:rsid w:val="00CE32A2"/>
    <w:rsid w:val="00D9123B"/>
    <w:rsid w:val="00DB08CC"/>
    <w:rsid w:val="00DB2611"/>
    <w:rsid w:val="00E71C05"/>
    <w:rsid w:val="00E72B54"/>
    <w:rsid w:val="00E919B2"/>
    <w:rsid w:val="00F0515B"/>
    <w:rsid w:val="00F51FCD"/>
    <w:rsid w:val="00F834CC"/>
    <w:rsid w:val="00FD24CE"/>
    <w:rsid w:val="00FE76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F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55F5"/>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355F5"/>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8355F5"/>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8355F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355F5"/>
    <w:pPr>
      <w:ind w:left="720"/>
      <w:contextualSpacing/>
    </w:pPr>
  </w:style>
  <w:style w:type="paragraph" w:styleId="Header">
    <w:name w:val="header"/>
    <w:basedOn w:val="Normal"/>
    <w:link w:val="HeaderChar"/>
    <w:uiPriority w:val="99"/>
    <w:unhideWhenUsed/>
    <w:rsid w:val="0083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F5"/>
    <w:rPr>
      <w:rFonts w:ascii="Calibri" w:eastAsia="Calibri" w:hAnsi="Calibri" w:cs="Times New Roman"/>
      <w:lang w:val="en-GB"/>
    </w:rPr>
  </w:style>
  <w:style w:type="paragraph" w:styleId="FootnoteText">
    <w:name w:val="footnote text"/>
    <w:basedOn w:val="Normal"/>
    <w:link w:val="FootnoteTextChar"/>
    <w:uiPriority w:val="99"/>
    <w:semiHidden/>
    <w:unhideWhenUsed/>
    <w:rsid w:val="00855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5D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555D4"/>
    <w:rPr>
      <w:vertAlign w:val="superscript"/>
    </w:rPr>
  </w:style>
  <w:style w:type="paragraph" w:styleId="BalloonText">
    <w:name w:val="Balloon Text"/>
    <w:basedOn w:val="Normal"/>
    <w:link w:val="BalloonTextChar"/>
    <w:uiPriority w:val="99"/>
    <w:semiHidden/>
    <w:unhideWhenUsed/>
    <w:rsid w:val="008E3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848"/>
    <w:rPr>
      <w:rFonts w:ascii="Segoe UI" w:eastAsia="Calibr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F5"/>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55F5"/>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355F5"/>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8355F5"/>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8355F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355F5"/>
    <w:pPr>
      <w:ind w:left="720"/>
      <w:contextualSpacing/>
    </w:pPr>
  </w:style>
  <w:style w:type="paragraph" w:styleId="Header">
    <w:name w:val="header"/>
    <w:basedOn w:val="Normal"/>
    <w:link w:val="HeaderChar"/>
    <w:uiPriority w:val="99"/>
    <w:unhideWhenUsed/>
    <w:rsid w:val="0083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F5"/>
    <w:rPr>
      <w:rFonts w:ascii="Calibri" w:eastAsia="Calibri" w:hAnsi="Calibri" w:cs="Times New Roman"/>
      <w:lang w:val="en-GB"/>
    </w:rPr>
  </w:style>
  <w:style w:type="paragraph" w:styleId="FootnoteText">
    <w:name w:val="footnote text"/>
    <w:basedOn w:val="Normal"/>
    <w:link w:val="FootnoteTextChar"/>
    <w:uiPriority w:val="99"/>
    <w:semiHidden/>
    <w:unhideWhenUsed/>
    <w:rsid w:val="00855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5D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555D4"/>
    <w:rPr>
      <w:vertAlign w:val="superscript"/>
    </w:rPr>
  </w:style>
  <w:style w:type="paragraph" w:styleId="BalloonText">
    <w:name w:val="Balloon Text"/>
    <w:basedOn w:val="Normal"/>
    <w:link w:val="BalloonTextChar"/>
    <w:uiPriority w:val="99"/>
    <w:semiHidden/>
    <w:unhideWhenUsed/>
    <w:rsid w:val="008E3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848"/>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2017-04-19T18:30:00+00:00</Judgment_x0020_Date>
    <Year xmlns="c1afb1bd-f2fb-40fd-9abb-aea55b4d7662">2017</Year>
  </documentManagement>
</p:properties>
</file>

<file path=customXml/itemProps1.xml><?xml version="1.0" encoding="utf-8"?>
<ds:datastoreItem xmlns:ds="http://schemas.openxmlformats.org/officeDocument/2006/customXml" ds:itemID="{27A2E43B-D46A-462E-BF6E-09DDDA7D10D9}"/>
</file>

<file path=customXml/itemProps2.xml><?xml version="1.0" encoding="utf-8"?>
<ds:datastoreItem xmlns:ds="http://schemas.openxmlformats.org/officeDocument/2006/customXml" ds:itemID="{1BCE4ED4-4413-4F77-9A92-A20581D8B6C8}"/>
</file>

<file path=customXml/itemProps3.xml><?xml version="1.0" encoding="utf-8"?>
<ds:datastoreItem xmlns:ds="http://schemas.openxmlformats.org/officeDocument/2006/customXml" ds:itemID="{FCC8CD71-4D94-41F0-A345-46587CE2AFA4}"/>
</file>

<file path=customXml/itemProps4.xml><?xml version="1.0" encoding="utf-8"?>
<ds:datastoreItem xmlns:ds="http://schemas.openxmlformats.org/officeDocument/2006/customXml" ds:itemID="{F63E8373-E6AE-4E73-ADAD-796621BEDEEE}"/>
</file>

<file path=docProps/app.xml><?xml version="1.0" encoding="utf-8"?>
<Properties xmlns="http://schemas.openxmlformats.org/officeDocument/2006/extended-properties" xmlns:vt="http://schemas.openxmlformats.org/officeDocument/2006/docPropsVTypes">
  <Template>Normal</Template>
  <TotalTime>1</TotalTime>
  <Pages>9</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Shilunga</dc:creator>
  <cp:lastModifiedBy>User</cp:lastModifiedBy>
  <cp:revision>3</cp:revision>
  <cp:lastPrinted>2017-04-20T06:47:00Z</cp:lastPrinted>
  <dcterms:created xsi:type="dcterms:W3CDTF">2017-04-20T09:54:00Z</dcterms:created>
  <dcterms:modified xsi:type="dcterms:W3CDTF">2017-04-20T09:54:00Z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