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2" w:rsidRPr="006E026B" w:rsidRDefault="002A1DA3" w:rsidP="001D730F">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CD7105" w:rsidRPr="005713BA" w:rsidRDefault="00CD7105" w:rsidP="00977A0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CD7105" w:rsidRPr="005713BA" w:rsidRDefault="00CD7105" w:rsidP="00977A02">
                      <w:pPr>
                        <w:jc w:val="center"/>
                      </w:pPr>
                    </w:p>
                  </w:txbxContent>
                </v:textbox>
              </v:shape>
            </w:pict>
          </mc:Fallback>
        </mc:AlternateContent>
      </w:r>
      <w:r w:rsidR="00977A02" w:rsidRPr="006E026B">
        <w:rPr>
          <w:rFonts w:ascii="Arial" w:hAnsi="Arial" w:cs="Arial"/>
          <w:b/>
          <w:sz w:val="24"/>
          <w:szCs w:val="24"/>
        </w:rPr>
        <w:t>REPUBLIC OF NAMIBIA</w:t>
      </w:r>
      <w:r w:rsidR="001D730F">
        <w:rPr>
          <w:rFonts w:ascii="Arial" w:hAnsi="Arial" w:cs="Arial"/>
          <w:b/>
          <w:sz w:val="24"/>
          <w:szCs w:val="24"/>
        </w:rPr>
        <w:t xml:space="preserve"> </w:t>
      </w:r>
    </w:p>
    <w:p w:rsidR="00977A02" w:rsidRDefault="00977A02" w:rsidP="001D730F">
      <w:pPr>
        <w:spacing w:after="0" w:line="360" w:lineRule="auto"/>
        <w:jc w:val="center"/>
        <w:rPr>
          <w:b/>
          <w:sz w:val="32"/>
          <w:szCs w:val="32"/>
        </w:rPr>
      </w:pPr>
      <w:r>
        <w:rPr>
          <w:b/>
          <w:noProof/>
          <w:sz w:val="32"/>
          <w:szCs w:val="32"/>
          <w:lang w:val="en-US" w:eastAsia="en-US"/>
        </w:rPr>
        <w:drawing>
          <wp:inline distT="0" distB="0" distL="0" distR="0" wp14:anchorId="1F9BF587" wp14:editId="3D27019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9" cstate="print"/>
                    <a:stretch>
                      <a:fillRect/>
                    </a:stretch>
                  </pic:blipFill>
                  <pic:spPr>
                    <a:xfrm>
                      <a:off x="0" y="0"/>
                      <a:ext cx="1276350" cy="1329024"/>
                    </a:xfrm>
                    <a:prstGeom prst="rect">
                      <a:avLst/>
                    </a:prstGeom>
                  </pic:spPr>
                </pic:pic>
              </a:graphicData>
            </a:graphic>
          </wp:inline>
        </w:drawing>
      </w:r>
    </w:p>
    <w:p w:rsidR="00977A02" w:rsidRDefault="00C9666A" w:rsidP="001D730F">
      <w:pPr>
        <w:spacing w:after="0" w:line="360" w:lineRule="auto"/>
        <w:jc w:val="center"/>
        <w:rPr>
          <w:rFonts w:ascii="Arial" w:hAnsi="Arial" w:cs="Arial"/>
          <w:b/>
          <w:sz w:val="24"/>
          <w:szCs w:val="24"/>
        </w:rPr>
      </w:pPr>
      <w:r>
        <w:rPr>
          <w:rFonts w:ascii="Arial" w:hAnsi="Arial" w:cs="Arial"/>
          <w:b/>
          <w:sz w:val="24"/>
          <w:szCs w:val="24"/>
        </w:rPr>
        <w:t>HIGH</w:t>
      </w:r>
      <w:r w:rsidR="000220A8">
        <w:rPr>
          <w:rFonts w:ascii="Arial" w:hAnsi="Arial" w:cs="Arial"/>
          <w:b/>
          <w:sz w:val="24"/>
          <w:szCs w:val="24"/>
        </w:rPr>
        <w:t xml:space="preserve"> </w:t>
      </w:r>
      <w:r w:rsidR="00977A02" w:rsidRPr="006E026B">
        <w:rPr>
          <w:rFonts w:ascii="Arial" w:hAnsi="Arial" w:cs="Arial"/>
          <w:b/>
          <w:sz w:val="24"/>
          <w:szCs w:val="24"/>
        </w:rPr>
        <w:t>COURT OF NAMIBIA MAIN DIVISION, WINDHOEK</w:t>
      </w:r>
    </w:p>
    <w:p w:rsidR="00C9666A" w:rsidRDefault="00C9666A" w:rsidP="001D730F">
      <w:pPr>
        <w:spacing w:after="0" w:line="360" w:lineRule="auto"/>
        <w:jc w:val="center"/>
        <w:rPr>
          <w:rFonts w:ascii="Arial" w:hAnsi="Arial" w:cs="Arial"/>
          <w:b/>
          <w:sz w:val="24"/>
          <w:szCs w:val="24"/>
        </w:rPr>
      </w:pPr>
    </w:p>
    <w:p w:rsidR="00C9666A" w:rsidRPr="006E026B" w:rsidRDefault="00C9666A" w:rsidP="001D730F">
      <w:pPr>
        <w:spacing w:after="0" w:line="360" w:lineRule="auto"/>
        <w:jc w:val="center"/>
        <w:rPr>
          <w:rFonts w:ascii="Arial" w:hAnsi="Arial" w:cs="Arial"/>
          <w:bCs/>
          <w:sz w:val="24"/>
          <w:szCs w:val="24"/>
        </w:rPr>
      </w:pPr>
      <w:r>
        <w:rPr>
          <w:rFonts w:ascii="Arial" w:hAnsi="Arial" w:cs="Arial"/>
          <w:b/>
          <w:sz w:val="24"/>
          <w:szCs w:val="24"/>
        </w:rPr>
        <w:t>RULING</w:t>
      </w:r>
    </w:p>
    <w:p w:rsidR="00977A02" w:rsidRDefault="00977A02" w:rsidP="001D730F">
      <w:pPr>
        <w:spacing w:after="0" w:line="360" w:lineRule="auto"/>
        <w:jc w:val="center"/>
        <w:rPr>
          <w:rFonts w:ascii="Arial" w:hAnsi="Arial" w:cs="Arial"/>
          <w:b/>
          <w:sz w:val="24"/>
          <w:szCs w:val="24"/>
        </w:rPr>
      </w:pPr>
    </w:p>
    <w:p w:rsidR="00977A02" w:rsidRPr="001B7E1F" w:rsidRDefault="00977A02" w:rsidP="001D730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E6488E">
        <w:rPr>
          <w:rFonts w:ascii="Arial" w:hAnsi="Arial" w:cs="Arial"/>
          <w:sz w:val="24"/>
          <w:szCs w:val="24"/>
        </w:rPr>
        <w:t xml:space="preserve">:  I </w:t>
      </w:r>
      <w:r>
        <w:rPr>
          <w:rFonts w:ascii="Arial" w:hAnsi="Arial" w:cs="Arial"/>
          <w:sz w:val="24"/>
          <w:szCs w:val="24"/>
        </w:rPr>
        <w:t>551/2016</w:t>
      </w:r>
    </w:p>
    <w:p w:rsidR="00977A02" w:rsidRPr="006E026B" w:rsidRDefault="00977A02" w:rsidP="001D730F">
      <w:pPr>
        <w:spacing w:after="0" w:line="360" w:lineRule="auto"/>
        <w:rPr>
          <w:rFonts w:ascii="Arial" w:hAnsi="Arial" w:cs="Arial"/>
          <w:sz w:val="24"/>
          <w:szCs w:val="24"/>
        </w:rPr>
      </w:pPr>
    </w:p>
    <w:p w:rsidR="00977A02" w:rsidRPr="006E026B" w:rsidRDefault="00977A02" w:rsidP="001D730F">
      <w:pPr>
        <w:spacing w:after="0" w:line="360" w:lineRule="auto"/>
        <w:rPr>
          <w:rFonts w:ascii="Arial" w:hAnsi="Arial" w:cs="Arial"/>
          <w:sz w:val="24"/>
          <w:szCs w:val="24"/>
        </w:rPr>
      </w:pPr>
      <w:r w:rsidRPr="006E026B">
        <w:rPr>
          <w:rFonts w:ascii="Arial" w:hAnsi="Arial" w:cs="Arial"/>
          <w:sz w:val="24"/>
          <w:szCs w:val="24"/>
        </w:rPr>
        <w:t>In the matter between:</w:t>
      </w:r>
    </w:p>
    <w:p w:rsidR="00977A02" w:rsidRPr="00977A02" w:rsidRDefault="00977A02" w:rsidP="001D730F">
      <w:pPr>
        <w:pStyle w:val="Heading4"/>
        <w:tabs>
          <w:tab w:val="right" w:pos="9000"/>
        </w:tabs>
        <w:spacing w:before="0" w:line="360" w:lineRule="auto"/>
        <w:jc w:val="both"/>
        <w:rPr>
          <w:rFonts w:ascii="Arial" w:hAnsi="Arial" w:cs="Arial"/>
          <w:b w:val="0"/>
          <w:sz w:val="24"/>
        </w:rPr>
      </w:pPr>
      <w:r w:rsidRPr="00977A02">
        <w:rPr>
          <w:rFonts w:ascii="Arial" w:hAnsi="Arial" w:cs="Arial"/>
          <w:sz w:val="24"/>
        </w:rPr>
        <w:tab/>
      </w:r>
    </w:p>
    <w:p w:rsidR="00977A02" w:rsidRPr="00977A02" w:rsidRDefault="00977A02" w:rsidP="001D730F">
      <w:pPr>
        <w:spacing w:after="0" w:line="360" w:lineRule="auto"/>
        <w:ind w:right="26"/>
        <w:rPr>
          <w:rFonts w:ascii="Arial" w:hAnsi="Arial" w:cs="Arial"/>
          <w:b/>
          <w:sz w:val="24"/>
          <w:szCs w:val="24"/>
          <w:lang w:val="en-GB"/>
        </w:rPr>
      </w:pPr>
      <w:r>
        <w:rPr>
          <w:rFonts w:ascii="Arial" w:hAnsi="Arial" w:cs="Arial"/>
          <w:b/>
          <w:sz w:val="24"/>
          <w:szCs w:val="24"/>
          <w:lang w:val="en-GB"/>
        </w:rPr>
        <w:t>SANTAM NAMIBIA LIMITED</w:t>
      </w:r>
      <w:r w:rsidRPr="00977A02">
        <w:rPr>
          <w:rFonts w:ascii="Arial" w:hAnsi="Arial" w:cs="Arial"/>
          <w:b/>
          <w:sz w:val="24"/>
          <w:szCs w:val="24"/>
          <w:lang w:val="en-GB"/>
        </w:rPr>
        <w:tab/>
      </w:r>
      <w:r w:rsidRPr="00977A02">
        <w:rPr>
          <w:rFonts w:ascii="Arial" w:hAnsi="Arial" w:cs="Arial"/>
          <w:b/>
          <w:sz w:val="24"/>
          <w:szCs w:val="24"/>
          <w:lang w:val="en-GB"/>
        </w:rPr>
        <w:tab/>
      </w:r>
      <w:r w:rsidRPr="00977A02">
        <w:rPr>
          <w:rFonts w:ascii="Arial" w:hAnsi="Arial" w:cs="Arial"/>
          <w:b/>
          <w:sz w:val="24"/>
          <w:szCs w:val="24"/>
          <w:lang w:val="en-GB"/>
        </w:rPr>
        <w:tab/>
      </w:r>
      <w:r w:rsidR="000220A8">
        <w:rPr>
          <w:rFonts w:ascii="Arial" w:hAnsi="Arial" w:cs="Arial"/>
          <w:b/>
          <w:sz w:val="24"/>
          <w:szCs w:val="24"/>
          <w:lang w:val="en-GB"/>
        </w:rPr>
        <w:tab/>
        <w:t xml:space="preserve">    </w:t>
      </w:r>
      <w:r>
        <w:rPr>
          <w:rFonts w:ascii="Arial" w:hAnsi="Arial" w:cs="Arial"/>
          <w:b/>
          <w:sz w:val="24"/>
          <w:szCs w:val="24"/>
          <w:lang w:val="en-GB"/>
        </w:rPr>
        <w:t>APPLICANT/DEFENDANT</w:t>
      </w:r>
    </w:p>
    <w:p w:rsidR="00977A02" w:rsidRPr="00977A02" w:rsidRDefault="00977A02" w:rsidP="001D730F">
      <w:pPr>
        <w:spacing w:after="0" w:line="360" w:lineRule="auto"/>
        <w:jc w:val="both"/>
        <w:rPr>
          <w:rFonts w:ascii="Arial" w:hAnsi="Arial" w:cs="Arial"/>
          <w:b/>
          <w:sz w:val="24"/>
          <w:szCs w:val="24"/>
        </w:rPr>
      </w:pPr>
    </w:p>
    <w:p w:rsidR="00977A02" w:rsidRDefault="00977A02" w:rsidP="001D730F">
      <w:pPr>
        <w:spacing w:after="0" w:line="360" w:lineRule="auto"/>
        <w:jc w:val="both"/>
        <w:rPr>
          <w:rFonts w:ascii="Arial" w:hAnsi="Arial" w:cs="Arial"/>
          <w:sz w:val="24"/>
          <w:szCs w:val="24"/>
        </w:rPr>
      </w:pPr>
      <w:r w:rsidRPr="006E026B">
        <w:rPr>
          <w:rFonts w:ascii="Arial" w:hAnsi="Arial" w:cs="Arial"/>
          <w:sz w:val="24"/>
          <w:szCs w:val="24"/>
        </w:rPr>
        <w:t>And</w:t>
      </w:r>
    </w:p>
    <w:p w:rsidR="00977A02" w:rsidRPr="00FD5D2B" w:rsidRDefault="00977A02" w:rsidP="001D730F">
      <w:pPr>
        <w:spacing w:after="0" w:line="360" w:lineRule="auto"/>
        <w:jc w:val="both"/>
        <w:rPr>
          <w:rFonts w:ascii="Arial" w:hAnsi="Arial" w:cs="Arial"/>
          <w:sz w:val="24"/>
          <w:szCs w:val="24"/>
        </w:rPr>
      </w:pPr>
    </w:p>
    <w:p w:rsidR="00977A02" w:rsidRPr="00845C61" w:rsidRDefault="00977A02" w:rsidP="001D730F">
      <w:pPr>
        <w:spacing w:after="0" w:line="360" w:lineRule="auto"/>
        <w:jc w:val="both"/>
        <w:rPr>
          <w:rFonts w:ascii="Arial" w:hAnsi="Arial" w:cs="Arial"/>
          <w:b/>
          <w:sz w:val="24"/>
          <w:szCs w:val="24"/>
        </w:rPr>
      </w:pPr>
      <w:r>
        <w:rPr>
          <w:rFonts w:ascii="Arial" w:hAnsi="Arial" w:cs="Arial"/>
          <w:b/>
          <w:sz w:val="24"/>
          <w:szCs w:val="24"/>
        </w:rPr>
        <w:t>RIB LOGISTICS CC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220A8">
        <w:rPr>
          <w:rFonts w:ascii="Arial" w:hAnsi="Arial" w:cs="Arial"/>
          <w:b/>
          <w:sz w:val="24"/>
          <w:szCs w:val="24"/>
        </w:rPr>
        <w:t xml:space="preserve">    </w:t>
      </w:r>
      <w:r>
        <w:rPr>
          <w:rFonts w:ascii="Arial" w:hAnsi="Arial" w:cs="Arial"/>
          <w:b/>
          <w:sz w:val="24"/>
          <w:szCs w:val="24"/>
        </w:rPr>
        <w:t>RESPONDENT/PLAINTIFF</w:t>
      </w:r>
    </w:p>
    <w:p w:rsidR="00977A02" w:rsidRDefault="00977A02" w:rsidP="001D730F">
      <w:pPr>
        <w:spacing w:after="0" w:line="360" w:lineRule="auto"/>
        <w:jc w:val="both"/>
        <w:rPr>
          <w:rFonts w:ascii="Arial" w:hAnsi="Arial" w:cs="Arial"/>
          <w:sz w:val="24"/>
          <w:szCs w:val="24"/>
        </w:rPr>
      </w:pPr>
    </w:p>
    <w:p w:rsidR="00C9666A" w:rsidRPr="000220A8" w:rsidRDefault="00977A02" w:rsidP="001D730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proofErr w:type="spellStart"/>
      <w:r w:rsidR="00C9666A" w:rsidRPr="00C9666A">
        <w:rPr>
          <w:rFonts w:ascii="Arial" w:hAnsi="Arial" w:cs="Arial"/>
          <w:i/>
          <w:sz w:val="24"/>
          <w:szCs w:val="24"/>
        </w:rPr>
        <w:t>Santam</w:t>
      </w:r>
      <w:proofErr w:type="spellEnd"/>
      <w:r w:rsidR="00C9666A" w:rsidRPr="00C9666A">
        <w:rPr>
          <w:rFonts w:ascii="Arial" w:hAnsi="Arial" w:cs="Arial"/>
          <w:i/>
          <w:sz w:val="24"/>
          <w:szCs w:val="24"/>
        </w:rPr>
        <w:t xml:space="preserve"> Namibia Limited v Ribs Logis</w:t>
      </w:r>
      <w:r w:rsidR="00146513">
        <w:rPr>
          <w:rFonts w:ascii="Arial" w:hAnsi="Arial" w:cs="Arial"/>
          <w:i/>
          <w:sz w:val="24"/>
          <w:szCs w:val="24"/>
        </w:rPr>
        <w:t>ti</w:t>
      </w:r>
      <w:r w:rsidR="00C9666A" w:rsidRPr="00C9666A">
        <w:rPr>
          <w:rFonts w:ascii="Arial" w:hAnsi="Arial" w:cs="Arial"/>
          <w:i/>
          <w:sz w:val="24"/>
          <w:szCs w:val="24"/>
        </w:rPr>
        <w:t>cs CC</w:t>
      </w:r>
      <w:r w:rsidR="000220A8">
        <w:rPr>
          <w:rFonts w:ascii="Arial" w:hAnsi="Arial" w:cs="Arial"/>
          <w:i/>
          <w:sz w:val="24"/>
          <w:szCs w:val="24"/>
        </w:rPr>
        <w:t xml:space="preserve"> </w:t>
      </w:r>
      <w:r w:rsidR="00C9666A" w:rsidRPr="000220A8">
        <w:rPr>
          <w:rFonts w:ascii="Arial" w:hAnsi="Arial" w:cs="Arial"/>
          <w:sz w:val="24"/>
          <w:szCs w:val="24"/>
        </w:rPr>
        <w:t xml:space="preserve">(I 551/2016) [2017] NAHCMD </w:t>
      </w:r>
      <w:r w:rsidR="008F4869" w:rsidRPr="000220A8">
        <w:rPr>
          <w:rFonts w:ascii="Arial" w:hAnsi="Arial" w:cs="Arial"/>
          <w:sz w:val="24"/>
          <w:szCs w:val="24"/>
        </w:rPr>
        <w:t>143</w:t>
      </w:r>
      <w:r w:rsidR="00C9666A" w:rsidRPr="000220A8">
        <w:rPr>
          <w:rFonts w:ascii="Arial" w:hAnsi="Arial" w:cs="Arial"/>
          <w:sz w:val="24"/>
          <w:szCs w:val="24"/>
        </w:rPr>
        <w:t xml:space="preserve"> (11 May 2017)</w:t>
      </w:r>
    </w:p>
    <w:p w:rsidR="00977A02" w:rsidRPr="00C9666A" w:rsidRDefault="00977A02" w:rsidP="001D730F">
      <w:pPr>
        <w:spacing w:after="0" w:line="360" w:lineRule="auto"/>
        <w:ind w:left="2160" w:hanging="2160"/>
        <w:jc w:val="both"/>
        <w:rPr>
          <w:rFonts w:ascii="Arial" w:hAnsi="Arial" w:cs="Arial"/>
          <w:b/>
          <w:sz w:val="24"/>
          <w:szCs w:val="24"/>
        </w:rPr>
      </w:pPr>
    </w:p>
    <w:p w:rsidR="00977A02" w:rsidRPr="006E026B" w:rsidRDefault="00977A02" w:rsidP="001D730F">
      <w:pPr>
        <w:spacing w:after="0" w:line="360" w:lineRule="auto"/>
        <w:jc w:val="both"/>
        <w:rPr>
          <w:rFonts w:ascii="Arial" w:hAnsi="Arial" w:cs="Arial"/>
          <w:sz w:val="24"/>
          <w:szCs w:val="24"/>
        </w:rPr>
      </w:pPr>
    </w:p>
    <w:p w:rsidR="00977A02" w:rsidRDefault="00977A02" w:rsidP="001D730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proofErr w:type="spellStart"/>
      <w:r>
        <w:rPr>
          <w:rFonts w:ascii="Arial" w:hAnsi="Arial" w:cs="Arial"/>
          <w:sz w:val="24"/>
          <w:szCs w:val="24"/>
        </w:rPr>
        <w:t>Prinsloo</w:t>
      </w:r>
      <w:proofErr w:type="spellEnd"/>
      <w:r>
        <w:rPr>
          <w:rFonts w:ascii="Arial" w:hAnsi="Arial" w:cs="Arial"/>
          <w:sz w:val="24"/>
          <w:szCs w:val="24"/>
        </w:rPr>
        <w:t xml:space="preserve"> AJ</w:t>
      </w:r>
    </w:p>
    <w:p w:rsidR="00977A02" w:rsidRPr="00C9666A" w:rsidRDefault="00977A02" w:rsidP="001D730F">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C9666A">
        <w:rPr>
          <w:rFonts w:ascii="Arial" w:hAnsi="Arial" w:cs="Arial"/>
          <w:sz w:val="24"/>
          <w:szCs w:val="24"/>
        </w:rPr>
        <w:t>10</w:t>
      </w:r>
      <w:r w:rsidRPr="00C9666A">
        <w:rPr>
          <w:rFonts w:ascii="Arial" w:hAnsi="Arial" w:cs="Arial"/>
          <w:sz w:val="24"/>
          <w:szCs w:val="24"/>
        </w:rPr>
        <w:t xml:space="preserve"> May 2017</w:t>
      </w:r>
    </w:p>
    <w:p w:rsidR="00977A02" w:rsidRDefault="00977A02" w:rsidP="001D730F">
      <w:pPr>
        <w:spacing w:after="0" w:line="360" w:lineRule="auto"/>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C9666A">
        <w:rPr>
          <w:rFonts w:ascii="Arial" w:hAnsi="Arial" w:cs="Arial"/>
          <w:sz w:val="24"/>
          <w:szCs w:val="24"/>
        </w:rPr>
        <w:t>11</w:t>
      </w:r>
      <w:r w:rsidRPr="00C9666A">
        <w:rPr>
          <w:rFonts w:ascii="Arial" w:hAnsi="Arial" w:cs="Arial"/>
          <w:sz w:val="24"/>
          <w:szCs w:val="24"/>
        </w:rPr>
        <w:t xml:space="preserve"> May 2017</w:t>
      </w:r>
    </w:p>
    <w:p w:rsidR="00C9666A" w:rsidRDefault="00C9666A" w:rsidP="001D730F">
      <w:pPr>
        <w:spacing w:after="0" w:line="360" w:lineRule="auto"/>
        <w:rPr>
          <w:rFonts w:ascii="Arial" w:hAnsi="Arial" w:cs="Arial"/>
          <w:sz w:val="24"/>
          <w:szCs w:val="24"/>
        </w:rPr>
      </w:pPr>
    </w:p>
    <w:p w:rsidR="00C9666A" w:rsidRPr="00C9666A" w:rsidRDefault="00C9666A" w:rsidP="001D730F">
      <w:pPr>
        <w:spacing w:after="0" w:line="360" w:lineRule="auto"/>
        <w:jc w:val="both"/>
        <w:rPr>
          <w:rFonts w:ascii="Arial" w:hAnsi="Arial" w:cs="Arial"/>
          <w:sz w:val="24"/>
          <w:szCs w:val="24"/>
        </w:rPr>
      </w:pPr>
      <w:r w:rsidRPr="00C9666A">
        <w:rPr>
          <w:rFonts w:ascii="Arial" w:hAnsi="Arial" w:cs="Arial"/>
          <w:b/>
          <w:sz w:val="24"/>
          <w:szCs w:val="24"/>
        </w:rPr>
        <w:t>Summary:</w:t>
      </w:r>
      <w:r w:rsidRPr="00C9666A">
        <w:rPr>
          <w:rFonts w:ascii="Arial" w:hAnsi="Arial" w:cs="Arial"/>
          <w:b/>
          <w:sz w:val="24"/>
          <w:szCs w:val="24"/>
        </w:rPr>
        <w:tab/>
      </w:r>
      <w:r>
        <w:rPr>
          <w:rFonts w:ascii="Arial" w:hAnsi="Arial" w:cs="Arial"/>
          <w:sz w:val="24"/>
          <w:szCs w:val="24"/>
        </w:rPr>
        <w:t>This is an application for condonation and postponement brought by the defendant in this matter, for the Court to condone the defendant’s failure to file witness statements and to condone the late filing of the application for postponement. Additionally for the Court to postpone the matter that was set down for trial on the action floating roll for the 10</w:t>
      </w:r>
      <w:r w:rsidRPr="00C9666A">
        <w:rPr>
          <w:rFonts w:ascii="Arial" w:hAnsi="Arial" w:cs="Arial"/>
          <w:sz w:val="24"/>
          <w:szCs w:val="24"/>
          <w:vertAlign w:val="superscript"/>
        </w:rPr>
        <w:t>th</w:t>
      </w:r>
      <w:r>
        <w:rPr>
          <w:rFonts w:ascii="Arial" w:hAnsi="Arial" w:cs="Arial"/>
          <w:sz w:val="24"/>
          <w:szCs w:val="24"/>
        </w:rPr>
        <w:t xml:space="preserve"> to 12</w:t>
      </w:r>
      <w:r w:rsidRPr="00C9666A">
        <w:rPr>
          <w:rFonts w:ascii="Arial" w:hAnsi="Arial" w:cs="Arial"/>
          <w:sz w:val="24"/>
          <w:szCs w:val="24"/>
          <w:vertAlign w:val="superscript"/>
        </w:rPr>
        <w:t>th</w:t>
      </w:r>
      <w:r>
        <w:rPr>
          <w:rFonts w:ascii="Arial" w:hAnsi="Arial" w:cs="Arial"/>
          <w:sz w:val="24"/>
          <w:szCs w:val="24"/>
        </w:rPr>
        <w:t xml:space="preserve"> May 2017.</w:t>
      </w:r>
    </w:p>
    <w:p w:rsidR="00977A02" w:rsidRPr="006E026B" w:rsidRDefault="004B2A71" w:rsidP="001D730F">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977A02" w:rsidRPr="006E026B" w:rsidRDefault="00977A02" w:rsidP="001D730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977A02" w:rsidRPr="006E026B" w:rsidRDefault="004B2A71" w:rsidP="001D730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8F4869" w:rsidRDefault="008F4869" w:rsidP="001D730F">
      <w:pPr>
        <w:pStyle w:val="ListParagraph"/>
        <w:spacing w:after="0" w:line="360" w:lineRule="auto"/>
        <w:ind w:left="1080"/>
        <w:jc w:val="both"/>
        <w:rPr>
          <w:rFonts w:ascii="Arial" w:hAnsi="Arial" w:cs="Arial"/>
          <w:sz w:val="24"/>
          <w:szCs w:val="24"/>
        </w:rPr>
      </w:pPr>
    </w:p>
    <w:p w:rsidR="00A45C47" w:rsidRDefault="00A45C47" w:rsidP="001D730F">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Application for condonation is refused;</w:t>
      </w:r>
    </w:p>
    <w:p w:rsidR="00C9666A" w:rsidRDefault="00C9666A" w:rsidP="001D730F">
      <w:pPr>
        <w:pStyle w:val="ListParagraph"/>
        <w:spacing w:after="0" w:line="360" w:lineRule="auto"/>
        <w:ind w:left="1080"/>
        <w:jc w:val="both"/>
        <w:rPr>
          <w:rFonts w:ascii="Arial" w:hAnsi="Arial" w:cs="Arial"/>
          <w:sz w:val="24"/>
          <w:szCs w:val="24"/>
        </w:rPr>
      </w:pPr>
    </w:p>
    <w:p w:rsidR="00A45C47" w:rsidRDefault="00A45C47" w:rsidP="001D730F">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Application for postponement is refused</w:t>
      </w:r>
      <w:r w:rsidR="00C9666A">
        <w:rPr>
          <w:rFonts w:ascii="Arial" w:hAnsi="Arial" w:cs="Arial"/>
          <w:sz w:val="24"/>
          <w:szCs w:val="24"/>
        </w:rPr>
        <w:t>;</w:t>
      </w:r>
    </w:p>
    <w:p w:rsidR="00C9666A" w:rsidRPr="00C9666A" w:rsidRDefault="00C9666A" w:rsidP="001D730F">
      <w:pPr>
        <w:spacing w:after="0" w:line="360" w:lineRule="auto"/>
        <w:jc w:val="both"/>
        <w:rPr>
          <w:rFonts w:ascii="Arial" w:hAnsi="Arial" w:cs="Arial"/>
          <w:sz w:val="24"/>
          <w:szCs w:val="24"/>
        </w:rPr>
      </w:pPr>
    </w:p>
    <w:p w:rsidR="00A45C47" w:rsidRDefault="00A45C47" w:rsidP="001D730F">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Legal practitioner for the Defendant to pay cost of the application on attorney client scale.</w:t>
      </w:r>
    </w:p>
    <w:p w:rsidR="00C02846" w:rsidRPr="00994E60" w:rsidRDefault="00C02846" w:rsidP="001D730F">
      <w:pPr>
        <w:pStyle w:val="ListParagraph"/>
        <w:spacing w:after="0" w:line="360" w:lineRule="auto"/>
        <w:ind w:left="1080"/>
        <w:jc w:val="both"/>
        <w:rPr>
          <w:rFonts w:ascii="Arial" w:hAnsi="Arial" w:cs="Arial"/>
          <w:sz w:val="24"/>
          <w:szCs w:val="24"/>
        </w:rPr>
      </w:pPr>
    </w:p>
    <w:p w:rsidR="00A45C47" w:rsidRPr="00A45C47" w:rsidRDefault="004B2A71" w:rsidP="001D730F">
      <w:pPr>
        <w:spacing w:after="0" w:line="360" w:lineRule="auto"/>
        <w:jc w:val="both"/>
        <w:rPr>
          <w:rFonts w:ascii="Arial" w:hAnsi="Arial" w:cs="Arial"/>
          <w:bCs/>
          <w:sz w:val="24"/>
          <w:szCs w:val="24"/>
        </w:rPr>
      </w:pPr>
      <w:r>
        <w:pict>
          <v:rect id="_x0000_i1027" style="width:0;height:1.5pt" o:hralign="center" o:hrstd="t" o:hr="t" fillcolor="#a0a0a0" stroked="f"/>
        </w:pict>
      </w:r>
    </w:p>
    <w:p w:rsidR="00A45C47" w:rsidRPr="00C02846" w:rsidRDefault="00A45C47" w:rsidP="001D730F">
      <w:pPr>
        <w:spacing w:after="0" w:line="360" w:lineRule="auto"/>
        <w:jc w:val="center"/>
        <w:rPr>
          <w:rFonts w:ascii="Arial" w:hAnsi="Arial" w:cs="Arial"/>
          <w:b/>
          <w:sz w:val="24"/>
          <w:szCs w:val="24"/>
        </w:rPr>
      </w:pPr>
      <w:r w:rsidRPr="00C02846">
        <w:rPr>
          <w:rFonts w:ascii="Arial" w:hAnsi="Arial" w:cs="Arial"/>
          <w:b/>
          <w:sz w:val="24"/>
          <w:szCs w:val="24"/>
        </w:rPr>
        <w:t>RULING- INTERLOCUTORY</w:t>
      </w:r>
    </w:p>
    <w:p w:rsidR="00A45C47" w:rsidRPr="00A45C47" w:rsidRDefault="004B2A71" w:rsidP="001D730F">
      <w:pPr>
        <w:spacing w:after="0" w:line="360" w:lineRule="auto"/>
        <w:rPr>
          <w:rFonts w:ascii="Arial" w:hAnsi="Arial" w:cs="Arial"/>
          <w:b/>
          <w:sz w:val="24"/>
          <w:szCs w:val="24"/>
        </w:rPr>
      </w:pPr>
      <w:r>
        <w:pict>
          <v:rect id="_x0000_i1028" style="width:0;height:1.5pt" o:hralign="center" o:hrstd="t" o:hr="t" fillcolor="#a0a0a0" stroked="f"/>
        </w:pict>
      </w:r>
    </w:p>
    <w:p w:rsidR="00C9666A" w:rsidRDefault="00A45C47" w:rsidP="001D730F">
      <w:pPr>
        <w:spacing w:after="0" w:line="360" w:lineRule="auto"/>
        <w:jc w:val="both"/>
        <w:rPr>
          <w:rFonts w:ascii="Arial" w:hAnsi="Arial" w:cs="Arial"/>
          <w:sz w:val="24"/>
          <w:szCs w:val="24"/>
        </w:rPr>
      </w:pPr>
      <w:r w:rsidRPr="00A45C47">
        <w:rPr>
          <w:rFonts w:ascii="Arial" w:hAnsi="Arial" w:cs="Arial"/>
          <w:sz w:val="24"/>
          <w:szCs w:val="24"/>
        </w:rPr>
        <w:t>PRINSLOO AJ:</w:t>
      </w:r>
    </w:p>
    <w:p w:rsidR="001D730F" w:rsidRPr="00C9666A" w:rsidRDefault="001D730F" w:rsidP="001D730F">
      <w:pPr>
        <w:spacing w:after="0" w:line="360" w:lineRule="auto"/>
        <w:jc w:val="both"/>
        <w:rPr>
          <w:rFonts w:ascii="Arial" w:hAnsi="Arial" w:cs="Arial"/>
          <w:sz w:val="24"/>
          <w:szCs w:val="24"/>
        </w:rPr>
      </w:pPr>
    </w:p>
    <w:p w:rsidR="00276564" w:rsidRDefault="007B38FB" w:rsidP="001D730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276564" w:rsidRPr="007B38FB">
        <w:rPr>
          <w:rFonts w:ascii="Arial" w:hAnsi="Arial" w:cs="Arial"/>
          <w:sz w:val="24"/>
          <w:szCs w:val="24"/>
        </w:rPr>
        <w:t>The application before</w:t>
      </w:r>
      <w:r w:rsidR="00C02846">
        <w:rPr>
          <w:rFonts w:ascii="Arial" w:hAnsi="Arial" w:cs="Arial"/>
          <w:sz w:val="24"/>
          <w:szCs w:val="24"/>
        </w:rPr>
        <w:t xml:space="preserve"> this</w:t>
      </w:r>
      <w:r w:rsidR="00CF39CF">
        <w:rPr>
          <w:rFonts w:ascii="Arial" w:hAnsi="Arial" w:cs="Arial"/>
          <w:sz w:val="24"/>
          <w:szCs w:val="24"/>
        </w:rPr>
        <w:t xml:space="preserve"> c</w:t>
      </w:r>
      <w:r w:rsidR="00276564" w:rsidRPr="007B38FB">
        <w:rPr>
          <w:rFonts w:ascii="Arial" w:hAnsi="Arial" w:cs="Arial"/>
          <w:sz w:val="24"/>
          <w:szCs w:val="24"/>
        </w:rPr>
        <w:t>ourt is twofold and read</w:t>
      </w:r>
      <w:r w:rsidR="00C02846">
        <w:rPr>
          <w:rFonts w:ascii="Arial" w:hAnsi="Arial" w:cs="Arial"/>
          <w:sz w:val="24"/>
          <w:szCs w:val="24"/>
        </w:rPr>
        <w:t>s</w:t>
      </w:r>
      <w:r w:rsidR="00276564" w:rsidRPr="007B38FB">
        <w:rPr>
          <w:rFonts w:ascii="Arial" w:hAnsi="Arial" w:cs="Arial"/>
          <w:sz w:val="24"/>
          <w:szCs w:val="24"/>
        </w:rPr>
        <w:t xml:space="preserve"> as follows: </w:t>
      </w:r>
    </w:p>
    <w:p w:rsidR="00CF39CF" w:rsidRDefault="00CF39CF" w:rsidP="001D730F">
      <w:pPr>
        <w:spacing w:after="0" w:line="360" w:lineRule="auto"/>
        <w:jc w:val="both"/>
        <w:rPr>
          <w:rFonts w:ascii="Arial" w:hAnsi="Arial" w:cs="Arial"/>
          <w:sz w:val="24"/>
          <w:szCs w:val="24"/>
        </w:rPr>
      </w:pPr>
    </w:p>
    <w:p w:rsidR="00CF39CF" w:rsidRPr="00276564" w:rsidRDefault="00C9666A" w:rsidP="001D730F">
      <w:pPr>
        <w:spacing w:after="0" w:line="360" w:lineRule="auto"/>
        <w:ind w:left="567"/>
        <w:jc w:val="both"/>
        <w:rPr>
          <w:rFonts w:ascii="Arial" w:hAnsi="Arial" w:cs="Arial"/>
        </w:rPr>
      </w:pPr>
      <w:r>
        <w:rPr>
          <w:rFonts w:ascii="Arial" w:hAnsi="Arial" w:cs="Arial"/>
        </w:rPr>
        <w:t>‘</w:t>
      </w:r>
      <w:r w:rsidR="00276564" w:rsidRPr="00276564">
        <w:rPr>
          <w:rFonts w:ascii="Arial" w:hAnsi="Arial" w:cs="Arial"/>
        </w:rPr>
        <w:t>Take note that the Defen</w:t>
      </w:r>
      <w:r w:rsidR="00276564">
        <w:rPr>
          <w:rFonts w:ascii="Arial" w:hAnsi="Arial" w:cs="Arial"/>
        </w:rPr>
        <w:t>d</w:t>
      </w:r>
      <w:r w:rsidR="00276564" w:rsidRPr="00276564">
        <w:rPr>
          <w:rFonts w:ascii="Arial" w:hAnsi="Arial" w:cs="Arial"/>
        </w:rPr>
        <w:t xml:space="preserve">ant will at the commencement of the trial on 10 May 2017 apply for an order in the following terms: </w:t>
      </w:r>
    </w:p>
    <w:p w:rsidR="00276564" w:rsidRPr="00276564" w:rsidRDefault="00276564" w:rsidP="001D730F">
      <w:pPr>
        <w:pStyle w:val="ListParagraph"/>
        <w:numPr>
          <w:ilvl w:val="0"/>
          <w:numId w:val="2"/>
        </w:numPr>
        <w:spacing w:after="0" w:line="360" w:lineRule="auto"/>
        <w:jc w:val="both"/>
        <w:rPr>
          <w:rFonts w:ascii="Arial" w:hAnsi="Arial" w:cs="Arial"/>
        </w:rPr>
      </w:pPr>
      <w:r w:rsidRPr="00276564">
        <w:rPr>
          <w:rFonts w:ascii="Arial" w:hAnsi="Arial" w:cs="Arial"/>
        </w:rPr>
        <w:t>Defendant’s failure to file its expert witness statements is condoned.</w:t>
      </w:r>
    </w:p>
    <w:p w:rsidR="00276564" w:rsidRPr="00276564" w:rsidRDefault="00276564" w:rsidP="001D730F">
      <w:pPr>
        <w:pStyle w:val="ListParagraph"/>
        <w:numPr>
          <w:ilvl w:val="0"/>
          <w:numId w:val="2"/>
        </w:numPr>
        <w:spacing w:after="0" w:line="360" w:lineRule="auto"/>
        <w:jc w:val="both"/>
        <w:rPr>
          <w:rFonts w:ascii="Arial" w:hAnsi="Arial" w:cs="Arial"/>
        </w:rPr>
      </w:pPr>
      <w:r w:rsidRPr="00276564">
        <w:rPr>
          <w:rFonts w:ascii="Arial" w:hAnsi="Arial" w:cs="Arial"/>
        </w:rPr>
        <w:t xml:space="preserve">The trial is postponed to a date determined by the Court. </w:t>
      </w:r>
    </w:p>
    <w:p w:rsidR="00276564" w:rsidRDefault="00276564" w:rsidP="001D730F">
      <w:pPr>
        <w:pStyle w:val="ListParagraph"/>
        <w:numPr>
          <w:ilvl w:val="0"/>
          <w:numId w:val="2"/>
        </w:numPr>
        <w:spacing w:after="0" w:line="360" w:lineRule="auto"/>
        <w:jc w:val="both"/>
        <w:rPr>
          <w:rFonts w:ascii="Arial" w:hAnsi="Arial" w:cs="Arial"/>
        </w:rPr>
      </w:pPr>
      <w:r w:rsidRPr="00276564">
        <w:rPr>
          <w:rFonts w:ascii="Arial" w:hAnsi="Arial" w:cs="Arial"/>
        </w:rPr>
        <w:t>Defendant’s legal practitioner is liable for the Plaintiff’s wasted costs as between attorney and client occasioned by the postponement provided that such costs exclude travel expenses if an</w:t>
      </w:r>
      <w:r w:rsidR="00C9666A">
        <w:rPr>
          <w:rFonts w:ascii="Arial" w:hAnsi="Arial" w:cs="Arial"/>
        </w:rPr>
        <w:t>y of Plaintiff’s witnesses based</w:t>
      </w:r>
      <w:r w:rsidRPr="00276564">
        <w:rPr>
          <w:rFonts w:ascii="Arial" w:hAnsi="Arial" w:cs="Arial"/>
        </w:rPr>
        <w:t xml:space="preserve"> in Gauteng’</w:t>
      </w:r>
    </w:p>
    <w:p w:rsidR="00276564" w:rsidRDefault="00276564" w:rsidP="001D730F">
      <w:pPr>
        <w:spacing w:after="0" w:line="360" w:lineRule="auto"/>
        <w:jc w:val="both"/>
        <w:rPr>
          <w:rFonts w:ascii="Arial" w:hAnsi="Arial" w:cs="Arial"/>
          <w:sz w:val="24"/>
          <w:szCs w:val="24"/>
        </w:rPr>
      </w:pPr>
    </w:p>
    <w:p w:rsidR="00CC4DF2" w:rsidRDefault="007B38FB" w:rsidP="001D730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76564" w:rsidRPr="007B38FB">
        <w:rPr>
          <w:rFonts w:ascii="Arial" w:hAnsi="Arial" w:cs="Arial"/>
          <w:sz w:val="24"/>
          <w:szCs w:val="24"/>
        </w:rPr>
        <w:t xml:space="preserve">It is necessary for purposes of this ruling to </w:t>
      </w:r>
      <w:r w:rsidR="00CC4DF2" w:rsidRPr="007B38FB">
        <w:rPr>
          <w:rFonts w:ascii="Arial" w:hAnsi="Arial" w:cs="Arial"/>
          <w:sz w:val="24"/>
          <w:szCs w:val="24"/>
        </w:rPr>
        <w:t xml:space="preserve">refer to </w:t>
      </w:r>
      <w:r w:rsidR="00276564" w:rsidRPr="007B38FB">
        <w:rPr>
          <w:rFonts w:ascii="Arial" w:hAnsi="Arial" w:cs="Arial"/>
          <w:sz w:val="24"/>
          <w:szCs w:val="24"/>
        </w:rPr>
        <w:t xml:space="preserve">Judicial Case Management </w:t>
      </w:r>
      <w:r w:rsidR="00CC4DF2" w:rsidRPr="007B38FB">
        <w:rPr>
          <w:rFonts w:ascii="Arial" w:hAnsi="Arial" w:cs="Arial"/>
          <w:sz w:val="24"/>
          <w:szCs w:val="24"/>
        </w:rPr>
        <w:t>and the orders made during course of same</w:t>
      </w:r>
      <w:r w:rsidR="00C02846">
        <w:rPr>
          <w:rFonts w:ascii="Arial" w:hAnsi="Arial" w:cs="Arial"/>
          <w:sz w:val="24"/>
          <w:szCs w:val="24"/>
        </w:rPr>
        <w:t>, where relevant</w:t>
      </w:r>
      <w:r w:rsidR="00CC4DF2" w:rsidRPr="007B38FB">
        <w:rPr>
          <w:rFonts w:ascii="Arial" w:hAnsi="Arial" w:cs="Arial"/>
          <w:sz w:val="24"/>
          <w:szCs w:val="24"/>
        </w:rPr>
        <w:t xml:space="preserve">. </w:t>
      </w:r>
    </w:p>
    <w:p w:rsidR="00C9666A" w:rsidRDefault="00C9666A" w:rsidP="001D730F">
      <w:pPr>
        <w:spacing w:after="0" w:line="360" w:lineRule="auto"/>
        <w:jc w:val="both"/>
        <w:rPr>
          <w:rFonts w:ascii="Arial" w:hAnsi="Arial" w:cs="Arial"/>
          <w:sz w:val="24"/>
          <w:szCs w:val="24"/>
        </w:rPr>
      </w:pPr>
    </w:p>
    <w:p w:rsidR="00CC4DF2" w:rsidRDefault="007B38FB" w:rsidP="001D730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C4DF2" w:rsidRPr="007B38FB">
        <w:rPr>
          <w:rFonts w:ascii="Arial" w:hAnsi="Arial" w:cs="Arial"/>
          <w:sz w:val="24"/>
          <w:szCs w:val="24"/>
        </w:rPr>
        <w:t>Pursuant to a Case Management Confe</w:t>
      </w:r>
      <w:r w:rsidR="00CF39CF">
        <w:rPr>
          <w:rFonts w:ascii="Arial" w:hAnsi="Arial" w:cs="Arial"/>
          <w:sz w:val="24"/>
          <w:szCs w:val="24"/>
        </w:rPr>
        <w:t>rence held on 06 June 2016 the c</w:t>
      </w:r>
      <w:r w:rsidR="00CC4DF2" w:rsidRPr="007B38FB">
        <w:rPr>
          <w:rFonts w:ascii="Arial" w:hAnsi="Arial" w:cs="Arial"/>
          <w:sz w:val="24"/>
          <w:szCs w:val="24"/>
        </w:rPr>
        <w:t xml:space="preserve">ourt made the following order: </w:t>
      </w:r>
    </w:p>
    <w:p w:rsidR="00CF39CF" w:rsidRPr="00CF39CF" w:rsidRDefault="00CF39CF" w:rsidP="001D730F">
      <w:pPr>
        <w:spacing w:after="0" w:line="360" w:lineRule="auto"/>
        <w:jc w:val="both"/>
        <w:rPr>
          <w:rFonts w:ascii="Arial" w:hAnsi="Arial" w:cs="Arial"/>
          <w:sz w:val="24"/>
          <w:szCs w:val="24"/>
        </w:rPr>
      </w:pPr>
    </w:p>
    <w:p w:rsidR="00CC4DF2" w:rsidRPr="00C9666A" w:rsidRDefault="00C9666A" w:rsidP="001D730F">
      <w:pPr>
        <w:pStyle w:val="ListParagraph"/>
        <w:spacing w:after="0" w:line="360" w:lineRule="auto"/>
        <w:jc w:val="both"/>
        <w:rPr>
          <w:rFonts w:ascii="Arial" w:hAnsi="Arial" w:cs="Arial"/>
          <w:i/>
        </w:rPr>
      </w:pPr>
      <w:r w:rsidRPr="00C9666A">
        <w:rPr>
          <w:rFonts w:ascii="Arial" w:hAnsi="Arial" w:cs="Arial"/>
          <w:i/>
        </w:rPr>
        <w:t>‘</w:t>
      </w:r>
      <w:r w:rsidRPr="00146513">
        <w:rPr>
          <w:rFonts w:ascii="Arial" w:hAnsi="Arial" w:cs="Arial"/>
          <w:b/>
          <w:i/>
        </w:rPr>
        <w:t>IT</w:t>
      </w:r>
      <w:r w:rsidR="00CC4DF2" w:rsidRPr="00146513">
        <w:rPr>
          <w:rFonts w:ascii="Arial" w:hAnsi="Arial" w:cs="Arial"/>
          <w:b/>
          <w:i/>
        </w:rPr>
        <w:t xml:space="preserve"> I</w:t>
      </w:r>
      <w:r w:rsidR="00CC4DF2" w:rsidRPr="00C9666A">
        <w:rPr>
          <w:rFonts w:ascii="Arial" w:hAnsi="Arial" w:cs="Arial"/>
          <w:b/>
          <w:i/>
        </w:rPr>
        <w:t>S ORDERED THAT</w:t>
      </w:r>
      <w:r w:rsidR="00CC4DF2" w:rsidRPr="00C9666A">
        <w:rPr>
          <w:rFonts w:ascii="Arial" w:hAnsi="Arial" w:cs="Arial"/>
          <w:i/>
        </w:rPr>
        <w:t xml:space="preserve">: </w:t>
      </w:r>
    </w:p>
    <w:p w:rsidR="00CC4DF2" w:rsidRPr="00C9666A" w:rsidRDefault="00CC4DF2" w:rsidP="001D730F">
      <w:pPr>
        <w:pStyle w:val="ListParagraph"/>
        <w:numPr>
          <w:ilvl w:val="0"/>
          <w:numId w:val="3"/>
        </w:numPr>
        <w:spacing w:after="0" w:line="360" w:lineRule="auto"/>
        <w:jc w:val="both"/>
        <w:rPr>
          <w:rFonts w:ascii="Arial" w:hAnsi="Arial" w:cs="Arial"/>
          <w:i/>
        </w:rPr>
      </w:pPr>
      <w:r w:rsidRPr="00C9666A">
        <w:rPr>
          <w:rFonts w:ascii="Arial" w:hAnsi="Arial" w:cs="Arial"/>
          <w:i/>
        </w:rPr>
        <w:t xml:space="preserve">Parties are to file their </w:t>
      </w:r>
      <w:r w:rsidR="000562AC" w:rsidRPr="00C9666A">
        <w:rPr>
          <w:rFonts w:ascii="Arial" w:hAnsi="Arial" w:cs="Arial"/>
          <w:i/>
        </w:rPr>
        <w:t xml:space="preserve">discovery affidavits and bundles of discovered documents </w:t>
      </w:r>
      <w:r w:rsidRPr="00C9666A">
        <w:rPr>
          <w:rFonts w:ascii="Arial" w:hAnsi="Arial" w:cs="Arial"/>
          <w:i/>
        </w:rPr>
        <w:t xml:space="preserve">on or before </w:t>
      </w:r>
      <w:r w:rsidR="000562AC" w:rsidRPr="00C9666A">
        <w:rPr>
          <w:rFonts w:ascii="Arial" w:hAnsi="Arial" w:cs="Arial"/>
          <w:i/>
        </w:rPr>
        <w:t>30 June</w:t>
      </w:r>
      <w:r w:rsidRPr="00C9666A">
        <w:rPr>
          <w:rFonts w:ascii="Arial" w:hAnsi="Arial" w:cs="Arial"/>
          <w:i/>
        </w:rPr>
        <w:t xml:space="preserve"> 2016</w:t>
      </w:r>
      <w:r w:rsidR="000562AC" w:rsidRPr="00C9666A">
        <w:rPr>
          <w:rFonts w:ascii="Arial" w:hAnsi="Arial" w:cs="Arial"/>
          <w:i/>
        </w:rPr>
        <w:t>.</w:t>
      </w:r>
    </w:p>
    <w:p w:rsidR="000562AC" w:rsidRPr="00C9666A" w:rsidRDefault="00CC4DF2" w:rsidP="001D730F">
      <w:pPr>
        <w:pStyle w:val="ListParagraph"/>
        <w:numPr>
          <w:ilvl w:val="0"/>
          <w:numId w:val="3"/>
        </w:numPr>
        <w:spacing w:after="0" w:line="360" w:lineRule="auto"/>
        <w:jc w:val="both"/>
        <w:rPr>
          <w:rFonts w:ascii="Arial" w:hAnsi="Arial" w:cs="Arial"/>
          <w:i/>
        </w:rPr>
      </w:pPr>
      <w:r w:rsidRPr="00C9666A">
        <w:rPr>
          <w:rFonts w:ascii="Arial" w:hAnsi="Arial" w:cs="Arial"/>
          <w:i/>
        </w:rPr>
        <w:t>Parties are to file their witne</w:t>
      </w:r>
      <w:r w:rsidR="000562AC" w:rsidRPr="00C9666A">
        <w:rPr>
          <w:rFonts w:ascii="Arial" w:hAnsi="Arial" w:cs="Arial"/>
          <w:i/>
        </w:rPr>
        <w:t>ss statements on or before 15 July 2016.</w:t>
      </w:r>
    </w:p>
    <w:p w:rsidR="000562AC" w:rsidRPr="00C9666A" w:rsidRDefault="000562AC" w:rsidP="001D730F">
      <w:pPr>
        <w:pStyle w:val="ListParagraph"/>
        <w:numPr>
          <w:ilvl w:val="0"/>
          <w:numId w:val="3"/>
        </w:numPr>
        <w:spacing w:after="0" w:line="360" w:lineRule="auto"/>
        <w:jc w:val="both"/>
        <w:rPr>
          <w:rFonts w:ascii="Arial" w:hAnsi="Arial" w:cs="Arial"/>
          <w:i/>
        </w:rPr>
      </w:pPr>
      <w:r w:rsidRPr="00C9666A">
        <w:rPr>
          <w:rFonts w:ascii="Arial" w:hAnsi="Arial" w:cs="Arial"/>
          <w:i/>
        </w:rPr>
        <w:t>The expert reports shall be filed on or before 29 July 2016.</w:t>
      </w:r>
    </w:p>
    <w:p w:rsidR="000562AC" w:rsidRPr="00C9666A" w:rsidRDefault="000562AC" w:rsidP="001D730F">
      <w:pPr>
        <w:pStyle w:val="ListParagraph"/>
        <w:numPr>
          <w:ilvl w:val="0"/>
          <w:numId w:val="3"/>
        </w:numPr>
        <w:spacing w:after="0" w:line="360" w:lineRule="auto"/>
        <w:jc w:val="both"/>
        <w:rPr>
          <w:rFonts w:ascii="Arial" w:hAnsi="Arial" w:cs="Arial"/>
          <w:i/>
        </w:rPr>
      </w:pPr>
      <w:r w:rsidRPr="00C9666A">
        <w:rPr>
          <w:rFonts w:ascii="Arial" w:hAnsi="Arial" w:cs="Arial"/>
          <w:i/>
        </w:rPr>
        <w:t>Parties are to file a pre-trial report on or before 3 August 2016.</w:t>
      </w:r>
    </w:p>
    <w:p w:rsidR="00C9666A" w:rsidRPr="00C9666A" w:rsidRDefault="000562AC" w:rsidP="001D730F">
      <w:pPr>
        <w:pStyle w:val="ListParagraph"/>
        <w:numPr>
          <w:ilvl w:val="0"/>
          <w:numId w:val="3"/>
        </w:numPr>
        <w:spacing w:after="0" w:line="360" w:lineRule="auto"/>
        <w:jc w:val="both"/>
        <w:rPr>
          <w:rFonts w:ascii="Arial" w:hAnsi="Arial" w:cs="Arial"/>
          <w:i/>
        </w:rPr>
      </w:pPr>
      <w:r w:rsidRPr="00C9666A">
        <w:rPr>
          <w:rFonts w:ascii="Arial" w:hAnsi="Arial" w:cs="Arial"/>
          <w:i/>
        </w:rPr>
        <w:t>The matter is postponed to Monday, 8 August 2016 at 14:30 for a pre-trial conference.’</w:t>
      </w:r>
    </w:p>
    <w:p w:rsidR="00CF39CF" w:rsidRDefault="00CF39CF" w:rsidP="001D730F">
      <w:pPr>
        <w:pStyle w:val="ListParagraph"/>
        <w:spacing w:after="0" w:line="360" w:lineRule="auto"/>
        <w:ind w:left="1800"/>
        <w:jc w:val="both"/>
        <w:rPr>
          <w:rFonts w:ascii="Arial" w:hAnsi="Arial" w:cs="Arial"/>
          <w:sz w:val="24"/>
          <w:szCs w:val="24"/>
        </w:rPr>
      </w:pPr>
    </w:p>
    <w:p w:rsidR="00CC4DF2" w:rsidRDefault="007B38FB" w:rsidP="001D730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46513">
        <w:rPr>
          <w:rFonts w:ascii="Arial" w:hAnsi="Arial" w:cs="Arial"/>
          <w:sz w:val="24"/>
          <w:szCs w:val="24"/>
        </w:rPr>
        <w:t>On 8 August 2016 a</w:t>
      </w:r>
      <w:r w:rsidR="00C9666A">
        <w:rPr>
          <w:rFonts w:ascii="Arial" w:hAnsi="Arial" w:cs="Arial"/>
          <w:sz w:val="24"/>
          <w:szCs w:val="24"/>
        </w:rPr>
        <w:t xml:space="preserve"> joint </w:t>
      </w:r>
      <w:r w:rsidR="000562AC" w:rsidRPr="007B38FB">
        <w:rPr>
          <w:rFonts w:ascii="Arial" w:hAnsi="Arial" w:cs="Arial"/>
          <w:sz w:val="24"/>
          <w:szCs w:val="24"/>
        </w:rPr>
        <w:t xml:space="preserve">proposed pre-trial </w:t>
      </w:r>
      <w:r w:rsidR="00CF39CF">
        <w:rPr>
          <w:rFonts w:ascii="Arial" w:hAnsi="Arial" w:cs="Arial"/>
          <w:sz w:val="24"/>
          <w:szCs w:val="24"/>
        </w:rPr>
        <w:t>order was submitted to c</w:t>
      </w:r>
      <w:r w:rsidR="000562AC" w:rsidRPr="007B38FB">
        <w:rPr>
          <w:rFonts w:ascii="Arial" w:hAnsi="Arial" w:cs="Arial"/>
          <w:sz w:val="24"/>
          <w:szCs w:val="24"/>
        </w:rPr>
        <w:t>ourt, which was</w:t>
      </w:r>
      <w:r w:rsidR="00CF39CF">
        <w:rPr>
          <w:rFonts w:ascii="Arial" w:hAnsi="Arial" w:cs="Arial"/>
          <w:sz w:val="24"/>
          <w:szCs w:val="24"/>
        </w:rPr>
        <w:t xml:space="preserve"> accepted and made an order of c</w:t>
      </w:r>
      <w:r w:rsidR="000562AC" w:rsidRPr="007B38FB">
        <w:rPr>
          <w:rFonts w:ascii="Arial" w:hAnsi="Arial" w:cs="Arial"/>
          <w:sz w:val="24"/>
          <w:szCs w:val="24"/>
        </w:rPr>
        <w:t xml:space="preserve">ourt. </w:t>
      </w:r>
    </w:p>
    <w:p w:rsidR="007B38FB" w:rsidRDefault="007B38FB" w:rsidP="001D730F">
      <w:pPr>
        <w:spacing w:after="0" w:line="360" w:lineRule="auto"/>
        <w:jc w:val="both"/>
        <w:rPr>
          <w:rFonts w:ascii="Arial" w:hAnsi="Arial" w:cs="Arial"/>
          <w:sz w:val="24"/>
          <w:szCs w:val="24"/>
        </w:rPr>
      </w:pPr>
    </w:p>
    <w:p w:rsidR="00C9666A" w:rsidRDefault="007B38FB" w:rsidP="001D730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C9666A">
        <w:rPr>
          <w:rFonts w:ascii="Arial" w:hAnsi="Arial" w:cs="Arial"/>
          <w:sz w:val="24"/>
          <w:szCs w:val="24"/>
        </w:rPr>
        <w:t>In the joint pro</w:t>
      </w:r>
      <w:r w:rsidR="000562AC" w:rsidRPr="007B38FB">
        <w:rPr>
          <w:rFonts w:ascii="Arial" w:hAnsi="Arial" w:cs="Arial"/>
          <w:sz w:val="24"/>
          <w:szCs w:val="24"/>
        </w:rPr>
        <w:t>posed pre-trial order</w:t>
      </w:r>
      <w:r w:rsidR="00C9666A">
        <w:rPr>
          <w:rFonts w:ascii="Arial" w:hAnsi="Arial" w:cs="Arial"/>
          <w:sz w:val="24"/>
          <w:szCs w:val="24"/>
        </w:rPr>
        <w:t>,</w:t>
      </w:r>
      <w:r w:rsidR="000562AC" w:rsidRPr="007B38FB">
        <w:rPr>
          <w:rFonts w:ascii="Arial" w:hAnsi="Arial" w:cs="Arial"/>
          <w:sz w:val="24"/>
          <w:szCs w:val="24"/>
        </w:rPr>
        <w:t xml:space="preserve"> the witnesses for the defendant </w:t>
      </w:r>
      <w:r w:rsidR="00C02846">
        <w:rPr>
          <w:rFonts w:ascii="Arial" w:hAnsi="Arial" w:cs="Arial"/>
          <w:sz w:val="24"/>
          <w:szCs w:val="24"/>
        </w:rPr>
        <w:t>were listed</w:t>
      </w:r>
      <w:r w:rsidR="000562AC" w:rsidRPr="007B38FB">
        <w:rPr>
          <w:rFonts w:ascii="Arial" w:hAnsi="Arial" w:cs="Arial"/>
          <w:sz w:val="24"/>
          <w:szCs w:val="24"/>
        </w:rPr>
        <w:t xml:space="preserve"> as:</w:t>
      </w:r>
    </w:p>
    <w:p w:rsidR="008F4869" w:rsidRDefault="008F4869" w:rsidP="001D730F">
      <w:pPr>
        <w:spacing w:after="0" w:line="360" w:lineRule="auto"/>
        <w:jc w:val="both"/>
        <w:rPr>
          <w:rFonts w:ascii="Arial" w:hAnsi="Arial" w:cs="Arial"/>
          <w:sz w:val="24"/>
          <w:szCs w:val="24"/>
        </w:rPr>
      </w:pPr>
    </w:p>
    <w:p w:rsidR="00C9666A" w:rsidRDefault="00C9666A" w:rsidP="001D730F">
      <w:pPr>
        <w:spacing w:after="0" w:line="360" w:lineRule="auto"/>
        <w:ind w:firstLine="720"/>
        <w:jc w:val="both"/>
        <w:rPr>
          <w:rFonts w:ascii="Arial" w:hAnsi="Arial" w:cs="Arial"/>
          <w:sz w:val="24"/>
          <w:szCs w:val="24"/>
        </w:rPr>
      </w:pPr>
      <w:r>
        <w:rPr>
          <w:rFonts w:ascii="Arial" w:hAnsi="Arial" w:cs="Arial"/>
          <w:sz w:val="24"/>
          <w:szCs w:val="24"/>
        </w:rPr>
        <w:t xml:space="preserve">1. Ms Nadia Van </w:t>
      </w:r>
      <w:proofErr w:type="spellStart"/>
      <w:r>
        <w:rPr>
          <w:rFonts w:ascii="Arial" w:hAnsi="Arial" w:cs="Arial"/>
          <w:sz w:val="24"/>
          <w:szCs w:val="24"/>
        </w:rPr>
        <w:t>Zyl</w:t>
      </w:r>
      <w:proofErr w:type="spellEnd"/>
      <w:r w:rsidR="00146513">
        <w:rPr>
          <w:rFonts w:ascii="Arial" w:hAnsi="Arial" w:cs="Arial"/>
          <w:sz w:val="24"/>
          <w:szCs w:val="24"/>
        </w:rPr>
        <w:t xml:space="preserve">, </w:t>
      </w:r>
      <w:r w:rsidR="000562AC" w:rsidRPr="007B38FB">
        <w:rPr>
          <w:rFonts w:ascii="Arial" w:hAnsi="Arial" w:cs="Arial"/>
          <w:sz w:val="24"/>
          <w:szCs w:val="24"/>
        </w:rPr>
        <w:t>and</w:t>
      </w:r>
      <w:r>
        <w:rPr>
          <w:rFonts w:ascii="Arial" w:hAnsi="Arial" w:cs="Arial"/>
          <w:sz w:val="24"/>
          <w:szCs w:val="24"/>
        </w:rPr>
        <w:t>;</w:t>
      </w:r>
    </w:p>
    <w:p w:rsidR="007B38FB" w:rsidRDefault="000562AC" w:rsidP="001D730F">
      <w:pPr>
        <w:spacing w:after="0" w:line="360" w:lineRule="auto"/>
        <w:ind w:firstLine="720"/>
        <w:jc w:val="both"/>
        <w:rPr>
          <w:rFonts w:ascii="Arial" w:hAnsi="Arial" w:cs="Arial"/>
          <w:sz w:val="24"/>
          <w:szCs w:val="24"/>
        </w:rPr>
      </w:pPr>
      <w:r w:rsidRPr="007B38FB">
        <w:rPr>
          <w:rFonts w:ascii="Arial" w:hAnsi="Arial" w:cs="Arial"/>
          <w:sz w:val="24"/>
          <w:szCs w:val="24"/>
        </w:rPr>
        <w:t>2. Mr W. Lehman</w:t>
      </w:r>
      <w:r>
        <w:rPr>
          <w:rStyle w:val="FootnoteReference"/>
          <w:rFonts w:ascii="Arial" w:hAnsi="Arial" w:cs="Arial"/>
          <w:sz w:val="24"/>
          <w:szCs w:val="24"/>
        </w:rPr>
        <w:footnoteReference w:id="1"/>
      </w:r>
      <w:r w:rsidR="007B38FB">
        <w:rPr>
          <w:rFonts w:ascii="Arial" w:hAnsi="Arial" w:cs="Arial"/>
          <w:sz w:val="24"/>
          <w:szCs w:val="24"/>
        </w:rPr>
        <w:t>.</w:t>
      </w:r>
    </w:p>
    <w:p w:rsidR="008F4869" w:rsidRPr="007B38FB" w:rsidRDefault="008F4869" w:rsidP="001D730F">
      <w:pPr>
        <w:spacing w:after="0" w:line="360" w:lineRule="auto"/>
        <w:jc w:val="both"/>
        <w:rPr>
          <w:rFonts w:ascii="Arial" w:hAnsi="Arial" w:cs="Arial"/>
          <w:sz w:val="24"/>
          <w:szCs w:val="24"/>
        </w:rPr>
      </w:pPr>
    </w:p>
    <w:p w:rsidR="00276564" w:rsidRDefault="007B38FB" w:rsidP="001D730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562AC" w:rsidRPr="007B38FB">
        <w:rPr>
          <w:rFonts w:ascii="Arial" w:hAnsi="Arial" w:cs="Arial"/>
          <w:sz w:val="24"/>
          <w:szCs w:val="24"/>
        </w:rPr>
        <w:t>During these proceedings the matter was set down for trial for 10-12 May 2017. When this matter was set down for trial</w:t>
      </w:r>
      <w:r w:rsidR="005C367D">
        <w:rPr>
          <w:rFonts w:ascii="Arial" w:hAnsi="Arial" w:cs="Arial"/>
          <w:sz w:val="24"/>
          <w:szCs w:val="24"/>
        </w:rPr>
        <w:t>,</w:t>
      </w:r>
      <w:r w:rsidR="000562AC" w:rsidRPr="007B38FB">
        <w:rPr>
          <w:rFonts w:ascii="Arial" w:hAnsi="Arial" w:cs="Arial"/>
          <w:sz w:val="24"/>
          <w:szCs w:val="24"/>
        </w:rPr>
        <w:t xml:space="preserve"> the parties effectively confirm</w:t>
      </w:r>
      <w:r w:rsidR="005C367D">
        <w:rPr>
          <w:rFonts w:ascii="Arial" w:hAnsi="Arial" w:cs="Arial"/>
          <w:sz w:val="24"/>
          <w:szCs w:val="24"/>
        </w:rPr>
        <w:t>ed</w:t>
      </w:r>
      <w:r w:rsidR="000562AC" w:rsidRPr="007B38FB">
        <w:rPr>
          <w:rFonts w:ascii="Arial" w:hAnsi="Arial" w:cs="Arial"/>
          <w:sz w:val="24"/>
          <w:szCs w:val="24"/>
        </w:rPr>
        <w:t xml:space="preserve"> that the matter is trial ready. </w:t>
      </w:r>
    </w:p>
    <w:p w:rsidR="00CF39CF" w:rsidRPr="007B38FB" w:rsidRDefault="00CF39CF" w:rsidP="001D730F">
      <w:pPr>
        <w:spacing w:after="0" w:line="360" w:lineRule="auto"/>
        <w:jc w:val="both"/>
        <w:rPr>
          <w:rFonts w:ascii="Arial" w:hAnsi="Arial" w:cs="Arial"/>
          <w:sz w:val="24"/>
          <w:szCs w:val="24"/>
        </w:rPr>
      </w:pPr>
    </w:p>
    <w:p w:rsidR="000562AC" w:rsidRDefault="007B38FB" w:rsidP="001D730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0562AC" w:rsidRPr="007B38FB">
        <w:rPr>
          <w:rFonts w:ascii="Arial" w:hAnsi="Arial" w:cs="Arial"/>
          <w:sz w:val="24"/>
          <w:szCs w:val="24"/>
        </w:rPr>
        <w:t xml:space="preserve">The </w:t>
      </w:r>
      <w:r w:rsidR="00CF39CF">
        <w:rPr>
          <w:rFonts w:ascii="Arial" w:hAnsi="Arial" w:cs="Arial"/>
          <w:sz w:val="24"/>
          <w:szCs w:val="24"/>
        </w:rPr>
        <w:t>c</w:t>
      </w:r>
      <w:r w:rsidR="00C02846">
        <w:rPr>
          <w:rFonts w:ascii="Arial" w:hAnsi="Arial" w:cs="Arial"/>
          <w:sz w:val="24"/>
          <w:szCs w:val="24"/>
        </w:rPr>
        <w:t>ourt order also specified a</w:t>
      </w:r>
      <w:r w:rsidR="000562AC" w:rsidRPr="007B38FB">
        <w:rPr>
          <w:rFonts w:ascii="Arial" w:hAnsi="Arial" w:cs="Arial"/>
          <w:sz w:val="24"/>
          <w:szCs w:val="24"/>
        </w:rPr>
        <w:t xml:space="preserve"> postpone</w:t>
      </w:r>
      <w:r w:rsidR="00C02846">
        <w:rPr>
          <w:rFonts w:ascii="Arial" w:hAnsi="Arial" w:cs="Arial"/>
          <w:sz w:val="24"/>
          <w:szCs w:val="24"/>
        </w:rPr>
        <w:t>ment</w:t>
      </w:r>
      <w:r w:rsidR="000562AC" w:rsidRPr="007B38FB">
        <w:rPr>
          <w:rFonts w:ascii="Arial" w:hAnsi="Arial" w:cs="Arial"/>
          <w:sz w:val="24"/>
          <w:szCs w:val="24"/>
        </w:rPr>
        <w:t xml:space="preserve"> for a status hearing on 17 April 2017</w:t>
      </w:r>
      <w:r w:rsidR="00C02846">
        <w:rPr>
          <w:rFonts w:ascii="Arial" w:hAnsi="Arial" w:cs="Arial"/>
          <w:sz w:val="24"/>
          <w:szCs w:val="24"/>
        </w:rPr>
        <w:t xml:space="preserve">. </w:t>
      </w:r>
      <w:r w:rsidR="00E813E0">
        <w:rPr>
          <w:rFonts w:ascii="Arial" w:hAnsi="Arial" w:cs="Arial"/>
          <w:sz w:val="24"/>
          <w:szCs w:val="24"/>
        </w:rPr>
        <w:t>However,</w:t>
      </w:r>
      <w:r w:rsidR="00E813E0" w:rsidRPr="007B38FB">
        <w:rPr>
          <w:rFonts w:ascii="Arial" w:hAnsi="Arial" w:cs="Arial"/>
          <w:sz w:val="24"/>
          <w:szCs w:val="24"/>
        </w:rPr>
        <w:t xml:space="preserve"> as</w:t>
      </w:r>
      <w:r w:rsidR="00D834D7" w:rsidRPr="007B38FB">
        <w:rPr>
          <w:rFonts w:ascii="Arial" w:hAnsi="Arial" w:cs="Arial"/>
          <w:sz w:val="24"/>
          <w:szCs w:val="24"/>
        </w:rPr>
        <w:t xml:space="preserve"> the name of a witness for the plaintiff was omitted from </w:t>
      </w:r>
      <w:r w:rsidR="000562AC" w:rsidRPr="007B38FB">
        <w:rPr>
          <w:rFonts w:ascii="Arial" w:hAnsi="Arial" w:cs="Arial"/>
          <w:sz w:val="24"/>
          <w:szCs w:val="24"/>
        </w:rPr>
        <w:t xml:space="preserve">the </w:t>
      </w:r>
      <w:r w:rsidR="00D834D7" w:rsidRPr="007B38FB">
        <w:rPr>
          <w:rFonts w:ascii="Arial" w:hAnsi="Arial" w:cs="Arial"/>
          <w:sz w:val="24"/>
          <w:szCs w:val="24"/>
        </w:rPr>
        <w:t xml:space="preserve">proposed </w:t>
      </w:r>
      <w:r w:rsidR="000562AC" w:rsidRPr="007B38FB">
        <w:rPr>
          <w:rFonts w:ascii="Arial" w:hAnsi="Arial" w:cs="Arial"/>
          <w:sz w:val="24"/>
          <w:szCs w:val="24"/>
        </w:rPr>
        <w:t>pre</w:t>
      </w:r>
      <w:r w:rsidR="00D834D7" w:rsidRPr="007B38FB">
        <w:rPr>
          <w:rFonts w:ascii="Arial" w:hAnsi="Arial" w:cs="Arial"/>
          <w:sz w:val="24"/>
          <w:szCs w:val="24"/>
        </w:rPr>
        <w:t xml:space="preserve">-trial order </w:t>
      </w:r>
      <w:r w:rsidR="00E901C9">
        <w:rPr>
          <w:rFonts w:ascii="Arial" w:hAnsi="Arial" w:cs="Arial"/>
          <w:sz w:val="24"/>
          <w:szCs w:val="24"/>
        </w:rPr>
        <w:t>that wa</w:t>
      </w:r>
      <w:r w:rsidR="005C367D">
        <w:rPr>
          <w:rFonts w:ascii="Arial" w:hAnsi="Arial" w:cs="Arial"/>
          <w:sz w:val="24"/>
          <w:szCs w:val="24"/>
        </w:rPr>
        <w:t xml:space="preserve">s adopted and made an order of </w:t>
      </w:r>
      <w:r w:rsidR="00E813E0">
        <w:rPr>
          <w:rFonts w:ascii="Arial" w:hAnsi="Arial" w:cs="Arial"/>
          <w:sz w:val="24"/>
          <w:szCs w:val="24"/>
        </w:rPr>
        <w:t>Court,</w:t>
      </w:r>
      <w:r w:rsidR="00E813E0" w:rsidRPr="007B38FB">
        <w:rPr>
          <w:rFonts w:ascii="Arial" w:hAnsi="Arial" w:cs="Arial"/>
          <w:sz w:val="24"/>
          <w:szCs w:val="24"/>
        </w:rPr>
        <w:t xml:space="preserve"> the</w:t>
      </w:r>
      <w:r w:rsidR="00D834D7" w:rsidRPr="007B38FB">
        <w:rPr>
          <w:rFonts w:ascii="Arial" w:hAnsi="Arial" w:cs="Arial"/>
          <w:sz w:val="24"/>
          <w:szCs w:val="24"/>
        </w:rPr>
        <w:t xml:space="preserve"> plaintiff filed a status report and the status hearing was attended to on 10 April 2017.</w:t>
      </w:r>
    </w:p>
    <w:p w:rsidR="005C367D" w:rsidRDefault="005C367D" w:rsidP="001D730F">
      <w:pPr>
        <w:spacing w:after="0" w:line="360" w:lineRule="auto"/>
        <w:jc w:val="both"/>
        <w:rPr>
          <w:rFonts w:ascii="Arial" w:hAnsi="Arial" w:cs="Arial"/>
          <w:sz w:val="24"/>
          <w:szCs w:val="24"/>
        </w:rPr>
      </w:pPr>
    </w:p>
    <w:p w:rsidR="00D834D7" w:rsidRDefault="007B38FB" w:rsidP="001D730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901C9">
        <w:rPr>
          <w:rFonts w:ascii="Arial" w:hAnsi="Arial" w:cs="Arial"/>
          <w:sz w:val="24"/>
          <w:szCs w:val="24"/>
        </w:rPr>
        <w:t xml:space="preserve">Pursuant to </w:t>
      </w:r>
      <w:r w:rsidR="00D834D7" w:rsidRPr="007B38FB">
        <w:rPr>
          <w:rFonts w:ascii="Arial" w:hAnsi="Arial" w:cs="Arial"/>
          <w:sz w:val="24"/>
          <w:szCs w:val="24"/>
        </w:rPr>
        <w:t xml:space="preserve">the status hearing </w:t>
      </w:r>
      <w:r w:rsidR="00E901C9">
        <w:rPr>
          <w:rFonts w:ascii="Arial" w:hAnsi="Arial" w:cs="Arial"/>
          <w:sz w:val="24"/>
          <w:szCs w:val="24"/>
        </w:rPr>
        <w:t>on 10 April 2017</w:t>
      </w:r>
      <w:r w:rsidR="00CF39CF">
        <w:rPr>
          <w:rFonts w:ascii="Arial" w:hAnsi="Arial" w:cs="Arial"/>
          <w:sz w:val="24"/>
          <w:szCs w:val="24"/>
        </w:rPr>
        <w:t xml:space="preserve"> the c</w:t>
      </w:r>
      <w:r w:rsidR="00D834D7" w:rsidRPr="007B38FB">
        <w:rPr>
          <w:rFonts w:ascii="Arial" w:hAnsi="Arial" w:cs="Arial"/>
          <w:sz w:val="24"/>
          <w:szCs w:val="24"/>
        </w:rPr>
        <w:t xml:space="preserve">ourt issued an amended pre-trial order. </w:t>
      </w:r>
    </w:p>
    <w:p w:rsidR="00CF39CF" w:rsidRPr="007B38FB" w:rsidRDefault="00CF39CF" w:rsidP="001D730F">
      <w:pPr>
        <w:spacing w:after="0" w:line="360" w:lineRule="auto"/>
        <w:jc w:val="both"/>
        <w:rPr>
          <w:rFonts w:ascii="Arial" w:hAnsi="Arial" w:cs="Arial"/>
          <w:sz w:val="24"/>
          <w:szCs w:val="24"/>
        </w:rPr>
      </w:pPr>
    </w:p>
    <w:p w:rsidR="00DA3879" w:rsidRDefault="007B38FB" w:rsidP="001D730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901C9">
        <w:rPr>
          <w:rFonts w:ascii="Arial" w:hAnsi="Arial" w:cs="Arial"/>
          <w:sz w:val="24"/>
          <w:szCs w:val="24"/>
        </w:rPr>
        <w:t>I need to interpose at this juncture to not</w:t>
      </w:r>
      <w:r w:rsidR="005C367D">
        <w:rPr>
          <w:rFonts w:ascii="Arial" w:hAnsi="Arial" w:cs="Arial"/>
          <w:sz w:val="24"/>
          <w:szCs w:val="24"/>
        </w:rPr>
        <w:t>e</w:t>
      </w:r>
      <w:r w:rsidR="00E901C9">
        <w:rPr>
          <w:rFonts w:ascii="Arial" w:hAnsi="Arial" w:cs="Arial"/>
          <w:sz w:val="24"/>
          <w:szCs w:val="24"/>
        </w:rPr>
        <w:t xml:space="preserve"> that t</w:t>
      </w:r>
      <w:r w:rsidR="00D834D7" w:rsidRPr="007B38FB">
        <w:rPr>
          <w:rFonts w:ascii="Arial" w:hAnsi="Arial" w:cs="Arial"/>
          <w:sz w:val="24"/>
          <w:szCs w:val="24"/>
        </w:rPr>
        <w:t xml:space="preserve">his order was called into question during argument </w:t>
      </w:r>
      <w:r w:rsidR="00D834D7" w:rsidRPr="00146513">
        <w:rPr>
          <w:rFonts w:ascii="Arial" w:hAnsi="Arial" w:cs="Arial"/>
          <w:i/>
          <w:sz w:val="24"/>
          <w:szCs w:val="24"/>
        </w:rPr>
        <w:t xml:space="preserve">in </w:t>
      </w:r>
      <w:proofErr w:type="spellStart"/>
      <w:r w:rsidR="00D834D7" w:rsidRPr="00146513">
        <w:rPr>
          <w:rFonts w:ascii="Arial" w:hAnsi="Arial" w:cs="Arial"/>
          <w:i/>
          <w:sz w:val="24"/>
          <w:szCs w:val="24"/>
        </w:rPr>
        <w:t>casu</w:t>
      </w:r>
      <w:proofErr w:type="spellEnd"/>
      <w:r w:rsidR="00D834D7" w:rsidRPr="007B38FB">
        <w:rPr>
          <w:rFonts w:ascii="Arial" w:hAnsi="Arial" w:cs="Arial"/>
          <w:sz w:val="24"/>
          <w:szCs w:val="24"/>
        </w:rPr>
        <w:t xml:space="preserve"> </w:t>
      </w:r>
      <w:r w:rsidR="00146513">
        <w:rPr>
          <w:rFonts w:ascii="Arial" w:hAnsi="Arial" w:cs="Arial"/>
          <w:sz w:val="24"/>
          <w:szCs w:val="24"/>
        </w:rPr>
        <w:t>as to</w:t>
      </w:r>
      <w:r w:rsidR="00D834D7" w:rsidRPr="007B38FB">
        <w:rPr>
          <w:rFonts w:ascii="Arial" w:hAnsi="Arial" w:cs="Arial"/>
          <w:sz w:val="24"/>
          <w:szCs w:val="24"/>
        </w:rPr>
        <w:t xml:space="preserve"> </w:t>
      </w:r>
      <w:r w:rsidR="005C367D">
        <w:rPr>
          <w:rFonts w:ascii="Arial" w:hAnsi="Arial" w:cs="Arial"/>
          <w:sz w:val="24"/>
          <w:szCs w:val="24"/>
        </w:rPr>
        <w:t>whether</w:t>
      </w:r>
      <w:r w:rsidR="00E901C9">
        <w:rPr>
          <w:rFonts w:ascii="Arial" w:hAnsi="Arial" w:cs="Arial"/>
          <w:sz w:val="24"/>
          <w:szCs w:val="24"/>
        </w:rPr>
        <w:t xml:space="preserve"> the amended order was indeed </w:t>
      </w:r>
      <w:r w:rsidR="005C367D">
        <w:rPr>
          <w:rFonts w:ascii="Arial" w:hAnsi="Arial" w:cs="Arial"/>
          <w:sz w:val="24"/>
          <w:szCs w:val="24"/>
        </w:rPr>
        <w:t xml:space="preserve">a </w:t>
      </w:r>
      <w:r w:rsidR="00E901C9">
        <w:rPr>
          <w:rFonts w:ascii="Arial" w:hAnsi="Arial" w:cs="Arial"/>
          <w:sz w:val="24"/>
          <w:szCs w:val="24"/>
        </w:rPr>
        <w:t xml:space="preserve">correct reflection of the court’s order or not.  </w:t>
      </w:r>
    </w:p>
    <w:p w:rsidR="00CF39CF" w:rsidRDefault="00CF39CF" w:rsidP="001D730F">
      <w:pPr>
        <w:spacing w:after="0" w:line="360" w:lineRule="auto"/>
        <w:jc w:val="both"/>
        <w:rPr>
          <w:rFonts w:ascii="Arial" w:hAnsi="Arial" w:cs="Arial"/>
          <w:sz w:val="24"/>
          <w:szCs w:val="24"/>
        </w:rPr>
      </w:pPr>
    </w:p>
    <w:p w:rsidR="00DA3879" w:rsidRDefault="00DA3879" w:rsidP="001D730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court will refer to the </w:t>
      </w:r>
      <w:r w:rsidR="00953DEC">
        <w:rPr>
          <w:rFonts w:ascii="Arial" w:hAnsi="Arial" w:cs="Arial"/>
          <w:sz w:val="24"/>
          <w:szCs w:val="24"/>
        </w:rPr>
        <w:t xml:space="preserve">relevant </w:t>
      </w:r>
      <w:r>
        <w:rPr>
          <w:rFonts w:ascii="Arial" w:hAnsi="Arial" w:cs="Arial"/>
          <w:sz w:val="24"/>
          <w:szCs w:val="24"/>
        </w:rPr>
        <w:t>p</w:t>
      </w:r>
      <w:r w:rsidR="00953DEC">
        <w:rPr>
          <w:rFonts w:ascii="Arial" w:hAnsi="Arial" w:cs="Arial"/>
          <w:sz w:val="24"/>
          <w:szCs w:val="24"/>
        </w:rPr>
        <w:t>aragraphs</w:t>
      </w:r>
      <w:r>
        <w:rPr>
          <w:rFonts w:ascii="Arial" w:hAnsi="Arial" w:cs="Arial"/>
          <w:sz w:val="24"/>
          <w:szCs w:val="24"/>
        </w:rPr>
        <w:t xml:space="preserve"> of the ‘fresh’ pre-trial order that wa</w:t>
      </w:r>
      <w:r w:rsidR="005C367D">
        <w:rPr>
          <w:rFonts w:ascii="Arial" w:hAnsi="Arial" w:cs="Arial"/>
          <w:sz w:val="24"/>
          <w:szCs w:val="24"/>
        </w:rPr>
        <w:t>s called into question by counse</w:t>
      </w:r>
      <w:r>
        <w:rPr>
          <w:rFonts w:ascii="Arial" w:hAnsi="Arial" w:cs="Arial"/>
          <w:sz w:val="24"/>
          <w:szCs w:val="24"/>
        </w:rPr>
        <w:t xml:space="preserve">l for the respondent/plaintiff, </w:t>
      </w:r>
      <w:r w:rsidR="00146513">
        <w:rPr>
          <w:rFonts w:ascii="Arial" w:hAnsi="Arial" w:cs="Arial"/>
          <w:sz w:val="24"/>
          <w:szCs w:val="24"/>
        </w:rPr>
        <w:t xml:space="preserve">and </w:t>
      </w:r>
      <w:r>
        <w:rPr>
          <w:rFonts w:ascii="Arial" w:hAnsi="Arial" w:cs="Arial"/>
          <w:sz w:val="24"/>
          <w:szCs w:val="24"/>
        </w:rPr>
        <w:t xml:space="preserve">which reads as follows: </w:t>
      </w:r>
    </w:p>
    <w:p w:rsidR="001D730F" w:rsidRDefault="001D730F" w:rsidP="001D730F">
      <w:pPr>
        <w:spacing w:after="0" w:line="360" w:lineRule="auto"/>
        <w:ind w:firstLine="720"/>
        <w:jc w:val="both"/>
        <w:rPr>
          <w:rFonts w:ascii="Arial" w:hAnsi="Arial" w:cs="Arial"/>
          <w:i/>
          <w:sz w:val="24"/>
          <w:szCs w:val="24"/>
        </w:rPr>
      </w:pPr>
    </w:p>
    <w:p w:rsidR="00DA3879" w:rsidRPr="005C367D" w:rsidRDefault="00953DEC" w:rsidP="001D730F">
      <w:pPr>
        <w:spacing w:after="0" w:line="360" w:lineRule="auto"/>
        <w:ind w:firstLine="720"/>
        <w:jc w:val="both"/>
        <w:rPr>
          <w:rFonts w:ascii="Arial" w:hAnsi="Arial" w:cs="Arial"/>
          <w:i/>
        </w:rPr>
      </w:pPr>
      <w:r w:rsidRPr="005C367D">
        <w:rPr>
          <w:rFonts w:ascii="Arial" w:hAnsi="Arial" w:cs="Arial"/>
          <w:i/>
          <w:sz w:val="24"/>
          <w:szCs w:val="24"/>
        </w:rPr>
        <w:t>‘</w:t>
      </w:r>
      <w:r w:rsidR="00E813E0">
        <w:rPr>
          <w:rFonts w:ascii="Arial" w:hAnsi="Arial" w:cs="Arial"/>
          <w:i/>
        </w:rPr>
        <w:t xml:space="preserve">3. </w:t>
      </w:r>
      <w:r w:rsidR="00DA3879" w:rsidRPr="005C367D">
        <w:rPr>
          <w:rFonts w:ascii="Arial" w:hAnsi="Arial" w:cs="Arial"/>
          <w:i/>
        </w:rPr>
        <w:t>Plaintiff s</w:t>
      </w:r>
      <w:r w:rsidRPr="005C367D">
        <w:rPr>
          <w:rFonts w:ascii="Arial" w:hAnsi="Arial" w:cs="Arial"/>
          <w:i/>
        </w:rPr>
        <w:t>hal</w:t>
      </w:r>
      <w:r w:rsidR="00DA3879" w:rsidRPr="005C367D">
        <w:rPr>
          <w:rFonts w:ascii="Arial" w:hAnsi="Arial" w:cs="Arial"/>
          <w:i/>
        </w:rPr>
        <w:t xml:space="preserve">l call the following witnesses: </w:t>
      </w:r>
    </w:p>
    <w:p w:rsidR="00DA3879" w:rsidRPr="005C367D" w:rsidRDefault="00DA3879" w:rsidP="001D730F">
      <w:pPr>
        <w:spacing w:after="0" w:line="360" w:lineRule="auto"/>
        <w:jc w:val="both"/>
        <w:rPr>
          <w:rFonts w:ascii="Arial" w:hAnsi="Arial" w:cs="Arial"/>
          <w:i/>
        </w:rPr>
      </w:pPr>
      <w:r w:rsidRPr="005C367D">
        <w:rPr>
          <w:rFonts w:ascii="Arial" w:hAnsi="Arial" w:cs="Arial"/>
          <w:i/>
        </w:rPr>
        <w:tab/>
      </w:r>
      <w:proofErr w:type="gramStart"/>
      <w:r w:rsidRPr="005C367D">
        <w:rPr>
          <w:rFonts w:ascii="Arial" w:hAnsi="Arial" w:cs="Arial"/>
          <w:i/>
        </w:rPr>
        <w:t>a</w:t>
      </w:r>
      <w:proofErr w:type="gramEnd"/>
      <w:r w:rsidRPr="005C367D">
        <w:rPr>
          <w:rFonts w:ascii="Arial" w:hAnsi="Arial" w:cs="Arial"/>
          <w:i/>
        </w:rPr>
        <w:t xml:space="preserve">. Mr  David </w:t>
      </w:r>
      <w:proofErr w:type="spellStart"/>
      <w:r w:rsidRPr="005C367D">
        <w:rPr>
          <w:rFonts w:ascii="Arial" w:hAnsi="Arial" w:cs="Arial"/>
          <w:i/>
        </w:rPr>
        <w:t>Mapendere</w:t>
      </w:r>
      <w:proofErr w:type="spellEnd"/>
    </w:p>
    <w:p w:rsidR="00DA3879" w:rsidRPr="005C367D" w:rsidRDefault="00DA3879" w:rsidP="001D730F">
      <w:pPr>
        <w:spacing w:after="0" w:line="360" w:lineRule="auto"/>
        <w:jc w:val="both"/>
        <w:rPr>
          <w:rFonts w:ascii="Arial" w:hAnsi="Arial" w:cs="Arial"/>
          <w:i/>
        </w:rPr>
      </w:pPr>
      <w:r w:rsidRPr="005C367D">
        <w:rPr>
          <w:rFonts w:ascii="Arial" w:hAnsi="Arial" w:cs="Arial"/>
          <w:i/>
        </w:rPr>
        <w:tab/>
      </w:r>
      <w:proofErr w:type="gramStart"/>
      <w:r w:rsidRPr="005C367D">
        <w:rPr>
          <w:rFonts w:ascii="Arial" w:hAnsi="Arial" w:cs="Arial"/>
          <w:i/>
        </w:rPr>
        <w:t>b</w:t>
      </w:r>
      <w:proofErr w:type="gramEnd"/>
      <w:r w:rsidRPr="005C367D">
        <w:rPr>
          <w:rFonts w:ascii="Arial" w:hAnsi="Arial" w:cs="Arial"/>
          <w:i/>
        </w:rPr>
        <w:t xml:space="preserve">. Mr Trust </w:t>
      </w:r>
      <w:proofErr w:type="spellStart"/>
      <w:r w:rsidRPr="005C367D">
        <w:rPr>
          <w:rFonts w:ascii="Arial" w:hAnsi="Arial" w:cs="Arial"/>
          <w:i/>
        </w:rPr>
        <w:t>Mbabvu</w:t>
      </w:r>
      <w:proofErr w:type="spellEnd"/>
    </w:p>
    <w:p w:rsidR="00953DEC" w:rsidRPr="005C367D" w:rsidRDefault="00DA3879" w:rsidP="001D730F">
      <w:pPr>
        <w:spacing w:after="0" w:line="360" w:lineRule="auto"/>
        <w:ind w:left="720"/>
        <w:jc w:val="both"/>
        <w:rPr>
          <w:rFonts w:ascii="Arial" w:hAnsi="Arial" w:cs="Arial"/>
          <w:i/>
        </w:rPr>
      </w:pPr>
      <w:proofErr w:type="gramStart"/>
      <w:r w:rsidRPr="005C367D">
        <w:rPr>
          <w:rFonts w:ascii="Arial" w:hAnsi="Arial" w:cs="Arial"/>
          <w:i/>
        </w:rPr>
        <w:t>c</w:t>
      </w:r>
      <w:proofErr w:type="gramEnd"/>
      <w:r w:rsidRPr="005C367D">
        <w:rPr>
          <w:rFonts w:ascii="Arial" w:hAnsi="Arial" w:cs="Arial"/>
          <w:i/>
        </w:rPr>
        <w:t xml:space="preserve">. Mr </w:t>
      </w:r>
      <w:proofErr w:type="spellStart"/>
      <w:r w:rsidRPr="005C367D">
        <w:rPr>
          <w:rFonts w:ascii="Arial" w:hAnsi="Arial" w:cs="Arial"/>
          <w:i/>
        </w:rPr>
        <w:t>Kudzanai</w:t>
      </w:r>
      <w:proofErr w:type="spellEnd"/>
      <w:r w:rsidR="00235F0D">
        <w:rPr>
          <w:rFonts w:ascii="Arial" w:hAnsi="Arial" w:cs="Arial"/>
          <w:i/>
        </w:rPr>
        <w:t xml:space="preserve"> </w:t>
      </w:r>
      <w:proofErr w:type="spellStart"/>
      <w:r w:rsidRPr="005C367D">
        <w:rPr>
          <w:rFonts w:ascii="Arial" w:hAnsi="Arial" w:cs="Arial"/>
          <w:i/>
        </w:rPr>
        <w:t>Takorera</w:t>
      </w:r>
      <w:proofErr w:type="spellEnd"/>
      <w:r w:rsidRPr="005C367D">
        <w:rPr>
          <w:rFonts w:ascii="Arial" w:hAnsi="Arial" w:cs="Arial"/>
          <w:i/>
        </w:rPr>
        <w:t xml:space="preserve"> (whose witness statement must be filed by </w:t>
      </w:r>
      <w:r w:rsidR="00235F0D" w:rsidRPr="005C367D">
        <w:rPr>
          <w:rFonts w:ascii="Arial" w:hAnsi="Arial" w:cs="Arial"/>
          <w:i/>
        </w:rPr>
        <w:t>28 April</w:t>
      </w:r>
      <w:r w:rsidRPr="005C367D">
        <w:rPr>
          <w:rFonts w:ascii="Arial" w:hAnsi="Arial" w:cs="Arial"/>
          <w:i/>
        </w:rPr>
        <w:t xml:space="preserve"> 2017, </w:t>
      </w:r>
    </w:p>
    <w:p w:rsidR="00DA3879" w:rsidRPr="005C367D" w:rsidRDefault="00DA3879" w:rsidP="001D730F">
      <w:pPr>
        <w:spacing w:after="0" w:line="360" w:lineRule="auto"/>
        <w:ind w:left="720"/>
        <w:jc w:val="both"/>
        <w:rPr>
          <w:rFonts w:ascii="Arial" w:hAnsi="Arial" w:cs="Arial"/>
          <w:i/>
          <w:u w:val="single"/>
        </w:rPr>
      </w:pPr>
      <w:proofErr w:type="gramStart"/>
      <w:r w:rsidRPr="005C367D">
        <w:rPr>
          <w:rFonts w:ascii="Arial" w:hAnsi="Arial" w:cs="Arial"/>
          <w:i/>
          <w:u w:val="single"/>
        </w:rPr>
        <w:t>if</w:t>
      </w:r>
      <w:proofErr w:type="gramEnd"/>
      <w:r w:rsidRPr="005C367D">
        <w:rPr>
          <w:rFonts w:ascii="Arial" w:hAnsi="Arial" w:cs="Arial"/>
          <w:i/>
          <w:u w:val="single"/>
        </w:rPr>
        <w:t xml:space="preserve"> no witness statement no testimony from the listed witnesses)</w:t>
      </w:r>
    </w:p>
    <w:p w:rsidR="00DA3879" w:rsidRPr="005C367D" w:rsidRDefault="00D45908" w:rsidP="001D730F">
      <w:pPr>
        <w:spacing w:after="0" w:line="360" w:lineRule="auto"/>
        <w:ind w:firstLine="720"/>
        <w:jc w:val="both"/>
        <w:rPr>
          <w:rFonts w:ascii="Arial" w:hAnsi="Arial" w:cs="Arial"/>
          <w:i/>
          <w:u w:val="single"/>
        </w:rPr>
      </w:pPr>
      <w:r w:rsidRPr="005C367D">
        <w:rPr>
          <w:rFonts w:ascii="Arial" w:hAnsi="Arial" w:cs="Arial"/>
          <w:i/>
          <w:u w:val="single"/>
        </w:rPr>
        <w:t xml:space="preserve">(a)  </w:t>
      </w:r>
      <w:proofErr w:type="gramStart"/>
      <w:r w:rsidR="00DA3879" w:rsidRPr="005C367D">
        <w:rPr>
          <w:rFonts w:ascii="Arial" w:hAnsi="Arial" w:cs="Arial"/>
          <w:i/>
          <w:u w:val="single"/>
        </w:rPr>
        <w:t>and</w:t>
      </w:r>
      <w:proofErr w:type="gramEnd"/>
      <w:r w:rsidR="00DA3879" w:rsidRPr="005C367D">
        <w:rPr>
          <w:rFonts w:ascii="Arial" w:hAnsi="Arial" w:cs="Arial"/>
          <w:i/>
          <w:u w:val="single"/>
        </w:rPr>
        <w:t xml:space="preserve"> (b) witnesse</w:t>
      </w:r>
      <w:r w:rsidRPr="005C367D">
        <w:rPr>
          <w:rFonts w:ascii="Arial" w:hAnsi="Arial" w:cs="Arial"/>
          <w:i/>
          <w:u w:val="single"/>
        </w:rPr>
        <w:t>s</w:t>
      </w:r>
      <w:r w:rsidR="00DA3879" w:rsidRPr="005C367D">
        <w:rPr>
          <w:rFonts w:ascii="Arial" w:hAnsi="Arial" w:cs="Arial"/>
          <w:i/>
          <w:u w:val="single"/>
        </w:rPr>
        <w:t xml:space="preserve"> statement have been filed already.</w:t>
      </w:r>
      <w:r w:rsidR="00235F0D">
        <w:rPr>
          <w:rFonts w:ascii="Arial" w:hAnsi="Arial" w:cs="Arial"/>
          <w:i/>
          <w:u w:val="single"/>
        </w:rPr>
        <w:t xml:space="preserve"> </w:t>
      </w:r>
      <w:r w:rsidR="00DA3879" w:rsidRPr="005C367D">
        <w:rPr>
          <w:rFonts w:ascii="Arial" w:hAnsi="Arial" w:cs="Arial"/>
          <w:i/>
          <w:u w:val="single"/>
        </w:rPr>
        <w:t xml:space="preserve"> </w:t>
      </w:r>
    </w:p>
    <w:p w:rsidR="00DA3879" w:rsidRPr="005C367D" w:rsidRDefault="00DA3879" w:rsidP="001D730F">
      <w:pPr>
        <w:spacing w:after="0" w:line="360" w:lineRule="auto"/>
        <w:ind w:left="855"/>
        <w:jc w:val="both"/>
        <w:rPr>
          <w:rFonts w:ascii="Arial" w:hAnsi="Arial" w:cs="Arial"/>
          <w:i/>
        </w:rPr>
      </w:pPr>
    </w:p>
    <w:p w:rsidR="00DA3879" w:rsidRPr="005C367D" w:rsidRDefault="00DA3879" w:rsidP="001D730F">
      <w:pPr>
        <w:pStyle w:val="ListParagraph"/>
        <w:numPr>
          <w:ilvl w:val="0"/>
          <w:numId w:val="2"/>
        </w:numPr>
        <w:spacing w:after="0" w:line="360" w:lineRule="auto"/>
        <w:jc w:val="both"/>
        <w:rPr>
          <w:rFonts w:ascii="Arial" w:hAnsi="Arial" w:cs="Arial"/>
          <w:i/>
        </w:rPr>
      </w:pPr>
      <w:r w:rsidRPr="005C367D">
        <w:rPr>
          <w:rFonts w:ascii="Arial" w:hAnsi="Arial" w:cs="Arial"/>
          <w:i/>
        </w:rPr>
        <w:t xml:space="preserve">Defendant will call the following witnesses: </w:t>
      </w:r>
    </w:p>
    <w:p w:rsidR="00DA3879" w:rsidRPr="005C367D" w:rsidRDefault="00DA3879" w:rsidP="001D730F">
      <w:pPr>
        <w:pStyle w:val="ListParagraph"/>
        <w:numPr>
          <w:ilvl w:val="0"/>
          <w:numId w:val="11"/>
        </w:numPr>
        <w:spacing w:after="0" w:line="360" w:lineRule="auto"/>
        <w:jc w:val="both"/>
        <w:rPr>
          <w:rFonts w:ascii="Arial" w:hAnsi="Arial" w:cs="Arial"/>
          <w:i/>
        </w:rPr>
      </w:pPr>
      <w:r w:rsidRPr="005C367D">
        <w:rPr>
          <w:rFonts w:ascii="Arial" w:hAnsi="Arial" w:cs="Arial"/>
          <w:i/>
        </w:rPr>
        <w:t xml:space="preserve">Ms Nadia van </w:t>
      </w:r>
      <w:proofErr w:type="spellStart"/>
      <w:r w:rsidRPr="005C367D">
        <w:rPr>
          <w:rFonts w:ascii="Arial" w:hAnsi="Arial" w:cs="Arial"/>
          <w:i/>
        </w:rPr>
        <w:t>Zyl</w:t>
      </w:r>
      <w:proofErr w:type="spellEnd"/>
    </w:p>
    <w:p w:rsidR="00DA3879" w:rsidRPr="005C367D" w:rsidRDefault="00DA3879" w:rsidP="001D730F">
      <w:pPr>
        <w:pStyle w:val="ListParagraph"/>
        <w:numPr>
          <w:ilvl w:val="0"/>
          <w:numId w:val="11"/>
        </w:numPr>
        <w:spacing w:after="0" w:line="360" w:lineRule="auto"/>
        <w:jc w:val="both"/>
        <w:rPr>
          <w:rFonts w:ascii="Arial" w:hAnsi="Arial" w:cs="Arial"/>
          <w:i/>
        </w:rPr>
      </w:pPr>
      <w:r w:rsidRPr="005C367D">
        <w:rPr>
          <w:rFonts w:ascii="Arial" w:hAnsi="Arial" w:cs="Arial"/>
          <w:i/>
        </w:rPr>
        <w:t>Mr W Lehmann</w:t>
      </w:r>
    </w:p>
    <w:p w:rsidR="00DA3879" w:rsidRPr="00E813E0" w:rsidRDefault="00DA3879" w:rsidP="001D730F">
      <w:pPr>
        <w:spacing w:after="0" w:line="360" w:lineRule="auto"/>
        <w:ind w:left="927"/>
        <w:jc w:val="both"/>
        <w:rPr>
          <w:rFonts w:ascii="Arial" w:hAnsi="Arial" w:cs="Arial"/>
          <w:i/>
          <w:u w:val="single"/>
        </w:rPr>
      </w:pPr>
      <w:proofErr w:type="gramStart"/>
      <w:r w:rsidRPr="00E813E0">
        <w:rPr>
          <w:rFonts w:ascii="Arial" w:hAnsi="Arial" w:cs="Arial"/>
          <w:i/>
          <w:u w:val="single"/>
        </w:rPr>
        <w:t>whose</w:t>
      </w:r>
      <w:proofErr w:type="gramEnd"/>
      <w:r w:rsidRPr="00E813E0">
        <w:rPr>
          <w:rFonts w:ascii="Arial" w:hAnsi="Arial" w:cs="Arial"/>
          <w:i/>
          <w:u w:val="single"/>
        </w:rPr>
        <w:t xml:space="preserve"> witness statements have been filed already</w:t>
      </w:r>
      <w:r w:rsidR="00953DEC" w:rsidRPr="00E813E0">
        <w:rPr>
          <w:rFonts w:ascii="Arial" w:hAnsi="Arial" w:cs="Arial"/>
          <w:i/>
          <w:u w:val="single"/>
        </w:rPr>
        <w:t>’</w:t>
      </w:r>
      <w:r w:rsidR="00146513" w:rsidRPr="00E813E0">
        <w:rPr>
          <w:rFonts w:ascii="Arial" w:hAnsi="Arial" w:cs="Arial"/>
          <w:i/>
          <w:u w:val="single"/>
        </w:rPr>
        <w:t xml:space="preserve"> </w:t>
      </w:r>
      <w:r w:rsidR="00146513" w:rsidRPr="00E813E0">
        <w:rPr>
          <w:rFonts w:ascii="Arial" w:hAnsi="Arial" w:cs="Arial"/>
        </w:rPr>
        <w:t xml:space="preserve">  (my underlining)</w:t>
      </w:r>
    </w:p>
    <w:p w:rsidR="005C367D" w:rsidRDefault="005C367D" w:rsidP="001D730F">
      <w:pPr>
        <w:pStyle w:val="ListParagraph"/>
        <w:spacing w:after="0" w:line="360" w:lineRule="auto"/>
        <w:ind w:left="1287"/>
        <w:jc w:val="both"/>
        <w:rPr>
          <w:rFonts w:ascii="Arial" w:hAnsi="Arial" w:cs="Arial"/>
          <w:sz w:val="24"/>
          <w:u w:val="single"/>
        </w:rPr>
      </w:pPr>
    </w:p>
    <w:p w:rsidR="00D834D7" w:rsidRPr="007B38FB" w:rsidRDefault="00953DEC" w:rsidP="001D730F">
      <w:pPr>
        <w:spacing w:after="0"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00CF39CF">
        <w:rPr>
          <w:rFonts w:ascii="Arial" w:hAnsi="Arial" w:cs="Arial"/>
          <w:sz w:val="24"/>
          <w:szCs w:val="24"/>
        </w:rPr>
        <w:t>As the c</w:t>
      </w:r>
      <w:r w:rsidR="00E901C9">
        <w:rPr>
          <w:rFonts w:ascii="Arial" w:hAnsi="Arial" w:cs="Arial"/>
          <w:sz w:val="24"/>
          <w:szCs w:val="24"/>
        </w:rPr>
        <w:t xml:space="preserve">ourt order dated 10 April 2017 is of paramount importance </w:t>
      </w:r>
      <w:r w:rsidR="00DA3879">
        <w:rPr>
          <w:rFonts w:ascii="Arial" w:hAnsi="Arial" w:cs="Arial"/>
          <w:sz w:val="24"/>
          <w:szCs w:val="24"/>
        </w:rPr>
        <w:t>in this matter</w:t>
      </w:r>
      <w:r w:rsidR="005C367D">
        <w:rPr>
          <w:rFonts w:ascii="Arial" w:hAnsi="Arial" w:cs="Arial"/>
          <w:sz w:val="24"/>
          <w:szCs w:val="24"/>
        </w:rPr>
        <w:t>, the C</w:t>
      </w:r>
      <w:r w:rsidR="00DA3879">
        <w:rPr>
          <w:rFonts w:ascii="Arial" w:hAnsi="Arial" w:cs="Arial"/>
          <w:sz w:val="24"/>
          <w:szCs w:val="24"/>
        </w:rPr>
        <w:t xml:space="preserve">ourt in an attempt to expedite matters instructed </w:t>
      </w:r>
      <w:r w:rsidR="005C367D">
        <w:rPr>
          <w:rFonts w:ascii="Arial" w:hAnsi="Arial" w:cs="Arial"/>
          <w:sz w:val="24"/>
          <w:szCs w:val="24"/>
        </w:rPr>
        <w:t>counse</w:t>
      </w:r>
      <w:r w:rsidR="00D834D7" w:rsidRPr="007B38FB">
        <w:rPr>
          <w:rFonts w:ascii="Arial" w:hAnsi="Arial" w:cs="Arial"/>
          <w:sz w:val="24"/>
          <w:szCs w:val="24"/>
        </w:rPr>
        <w:t>l for plaintiff and defendant to listen to the d</w:t>
      </w:r>
      <w:r w:rsidR="00CF39CF">
        <w:rPr>
          <w:rFonts w:ascii="Arial" w:hAnsi="Arial" w:cs="Arial"/>
          <w:sz w:val="24"/>
          <w:szCs w:val="24"/>
        </w:rPr>
        <w:t>igital recording</w:t>
      </w:r>
      <w:r w:rsidR="00146513">
        <w:rPr>
          <w:rFonts w:ascii="Arial" w:hAnsi="Arial" w:cs="Arial"/>
          <w:sz w:val="24"/>
          <w:szCs w:val="24"/>
        </w:rPr>
        <w:t xml:space="preserve"> of the proceedings on said date</w:t>
      </w:r>
      <w:r w:rsidR="00CF39CF">
        <w:rPr>
          <w:rFonts w:ascii="Arial" w:hAnsi="Arial" w:cs="Arial"/>
          <w:sz w:val="24"/>
          <w:szCs w:val="24"/>
        </w:rPr>
        <w:t xml:space="preserve"> and report to c</w:t>
      </w:r>
      <w:r w:rsidR="00D834D7" w:rsidRPr="007B38FB">
        <w:rPr>
          <w:rFonts w:ascii="Arial" w:hAnsi="Arial" w:cs="Arial"/>
          <w:sz w:val="24"/>
          <w:szCs w:val="24"/>
        </w:rPr>
        <w:t>ourt on the joint position as to t</w:t>
      </w:r>
      <w:r w:rsidR="00CF39CF">
        <w:rPr>
          <w:rFonts w:ascii="Arial" w:hAnsi="Arial" w:cs="Arial"/>
          <w:sz w:val="24"/>
          <w:szCs w:val="24"/>
        </w:rPr>
        <w:t>he order made by c</w:t>
      </w:r>
      <w:r w:rsidR="00D834D7" w:rsidRPr="007B38FB">
        <w:rPr>
          <w:rFonts w:ascii="Arial" w:hAnsi="Arial" w:cs="Arial"/>
          <w:sz w:val="24"/>
          <w:szCs w:val="24"/>
        </w:rPr>
        <w:t xml:space="preserve">ourt at the status hearing. </w:t>
      </w:r>
    </w:p>
    <w:p w:rsidR="00CF39CF" w:rsidRDefault="00CF39CF" w:rsidP="001D730F">
      <w:pPr>
        <w:pStyle w:val="ListParagraph"/>
        <w:spacing w:after="0" w:line="360" w:lineRule="auto"/>
        <w:ind w:left="327"/>
        <w:jc w:val="both"/>
        <w:rPr>
          <w:rFonts w:ascii="Arial" w:hAnsi="Arial" w:cs="Arial"/>
          <w:sz w:val="24"/>
          <w:szCs w:val="24"/>
        </w:rPr>
      </w:pPr>
    </w:p>
    <w:p w:rsidR="00953DEC" w:rsidRDefault="007B38FB" w:rsidP="001D730F">
      <w:pPr>
        <w:spacing w:after="0" w:line="360" w:lineRule="auto"/>
        <w:jc w:val="both"/>
        <w:rPr>
          <w:rFonts w:ascii="Arial" w:hAnsi="Arial" w:cs="Arial"/>
          <w:sz w:val="24"/>
          <w:szCs w:val="24"/>
        </w:rPr>
      </w:pPr>
      <w:r>
        <w:rPr>
          <w:rFonts w:ascii="Arial" w:hAnsi="Arial" w:cs="Arial"/>
          <w:sz w:val="24"/>
          <w:szCs w:val="24"/>
        </w:rPr>
        <w:t>[</w:t>
      </w:r>
      <w:r w:rsidR="00953DEC">
        <w:rPr>
          <w:rFonts w:ascii="Arial" w:hAnsi="Arial" w:cs="Arial"/>
          <w:sz w:val="24"/>
          <w:szCs w:val="24"/>
        </w:rPr>
        <w:t>12</w:t>
      </w:r>
      <w:r>
        <w:rPr>
          <w:rFonts w:ascii="Arial" w:hAnsi="Arial" w:cs="Arial"/>
          <w:sz w:val="24"/>
          <w:szCs w:val="24"/>
        </w:rPr>
        <w:t>]</w:t>
      </w:r>
      <w:r>
        <w:rPr>
          <w:rFonts w:ascii="Arial" w:hAnsi="Arial" w:cs="Arial"/>
          <w:sz w:val="24"/>
          <w:szCs w:val="24"/>
        </w:rPr>
        <w:tab/>
      </w:r>
      <w:r w:rsidR="00D834D7" w:rsidRPr="007B38FB">
        <w:rPr>
          <w:rFonts w:ascii="Arial" w:hAnsi="Arial" w:cs="Arial"/>
          <w:sz w:val="24"/>
          <w:szCs w:val="24"/>
        </w:rPr>
        <w:t>After listening to the digital recording</w:t>
      </w:r>
      <w:r w:rsidR="005C367D">
        <w:rPr>
          <w:rFonts w:ascii="Arial" w:hAnsi="Arial" w:cs="Arial"/>
          <w:sz w:val="24"/>
          <w:szCs w:val="24"/>
        </w:rPr>
        <w:t>,</w:t>
      </w:r>
      <w:r w:rsidR="00D834D7" w:rsidRPr="007B38FB">
        <w:rPr>
          <w:rFonts w:ascii="Arial" w:hAnsi="Arial" w:cs="Arial"/>
          <w:sz w:val="24"/>
          <w:szCs w:val="24"/>
        </w:rPr>
        <w:t xml:space="preserve"> it w</w:t>
      </w:r>
      <w:r w:rsidR="005C367D">
        <w:rPr>
          <w:rFonts w:ascii="Arial" w:hAnsi="Arial" w:cs="Arial"/>
          <w:sz w:val="24"/>
          <w:szCs w:val="24"/>
        </w:rPr>
        <w:t>as jointly confirmed by counse</w:t>
      </w:r>
      <w:r w:rsidR="00CF39CF">
        <w:rPr>
          <w:rFonts w:ascii="Arial" w:hAnsi="Arial" w:cs="Arial"/>
          <w:sz w:val="24"/>
          <w:szCs w:val="24"/>
        </w:rPr>
        <w:t>l that it was the order of the c</w:t>
      </w:r>
      <w:r w:rsidR="001F6D18" w:rsidRPr="007B38FB">
        <w:rPr>
          <w:rFonts w:ascii="Arial" w:hAnsi="Arial" w:cs="Arial"/>
          <w:sz w:val="24"/>
          <w:szCs w:val="24"/>
        </w:rPr>
        <w:t xml:space="preserve">ourt that the </w:t>
      </w:r>
      <w:r w:rsidR="001F6D18" w:rsidRPr="00953DEC">
        <w:rPr>
          <w:rFonts w:ascii="Arial" w:hAnsi="Arial" w:cs="Arial"/>
          <w:sz w:val="24"/>
          <w:szCs w:val="24"/>
          <w:u w:val="single"/>
        </w:rPr>
        <w:t>witness statements of the Defendant</w:t>
      </w:r>
      <w:r w:rsidR="001F6D18" w:rsidRPr="007B38FB">
        <w:rPr>
          <w:rFonts w:ascii="Arial" w:hAnsi="Arial" w:cs="Arial"/>
          <w:sz w:val="24"/>
          <w:szCs w:val="24"/>
        </w:rPr>
        <w:t xml:space="preserve"> be filed by </w:t>
      </w:r>
      <w:r w:rsidR="00D834D7" w:rsidRPr="007B38FB">
        <w:rPr>
          <w:rFonts w:ascii="Arial" w:hAnsi="Arial" w:cs="Arial"/>
          <w:sz w:val="24"/>
          <w:szCs w:val="24"/>
        </w:rPr>
        <w:t xml:space="preserve">28 April 2017 or the witnesses cannot be called during the trial. </w:t>
      </w:r>
      <w:r w:rsidR="00953DEC">
        <w:rPr>
          <w:rFonts w:ascii="Arial" w:hAnsi="Arial" w:cs="Arial"/>
          <w:sz w:val="24"/>
          <w:szCs w:val="24"/>
        </w:rPr>
        <w:t>The reference in paragraph 3 was thus not in respect of plaintiff’s witnesses</w:t>
      </w:r>
      <w:r w:rsidR="00E813E0">
        <w:rPr>
          <w:rFonts w:ascii="Arial" w:hAnsi="Arial" w:cs="Arial"/>
          <w:sz w:val="24"/>
          <w:szCs w:val="24"/>
        </w:rPr>
        <w:t xml:space="preserve"> </w:t>
      </w:r>
      <w:r w:rsidR="00953DEC">
        <w:rPr>
          <w:rFonts w:ascii="Arial" w:hAnsi="Arial" w:cs="Arial"/>
          <w:sz w:val="24"/>
          <w:szCs w:val="24"/>
        </w:rPr>
        <w:t xml:space="preserve">but indeed that of defendant. Paragraph 4 also thus erroneously indicated that defendant’s witness statements have been filed already. </w:t>
      </w:r>
    </w:p>
    <w:p w:rsidR="00953DEC" w:rsidRDefault="00953DEC" w:rsidP="001D730F">
      <w:pPr>
        <w:spacing w:after="0" w:line="360" w:lineRule="auto"/>
        <w:jc w:val="both"/>
        <w:rPr>
          <w:rFonts w:ascii="Arial" w:hAnsi="Arial" w:cs="Arial"/>
          <w:sz w:val="24"/>
          <w:szCs w:val="24"/>
        </w:rPr>
      </w:pPr>
    </w:p>
    <w:p w:rsidR="00D45908" w:rsidRDefault="00953DEC" w:rsidP="001D730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A3879">
        <w:rPr>
          <w:rFonts w:ascii="Arial" w:hAnsi="Arial" w:cs="Arial"/>
          <w:sz w:val="24"/>
          <w:szCs w:val="24"/>
        </w:rPr>
        <w:t xml:space="preserve">The order dated 10 April 2017 </w:t>
      </w:r>
      <w:r w:rsidR="00D45908">
        <w:rPr>
          <w:rFonts w:ascii="Arial" w:hAnsi="Arial" w:cs="Arial"/>
          <w:sz w:val="24"/>
          <w:szCs w:val="24"/>
        </w:rPr>
        <w:t>was correctly made but incorrectly typed and thus Rule 103 w</w:t>
      </w:r>
      <w:r w:rsidR="00CF39CF">
        <w:rPr>
          <w:rFonts w:ascii="Arial" w:hAnsi="Arial" w:cs="Arial"/>
          <w:sz w:val="24"/>
          <w:szCs w:val="24"/>
        </w:rPr>
        <w:t>ould not apply.  However, this c</w:t>
      </w:r>
      <w:r w:rsidR="00D45908">
        <w:rPr>
          <w:rFonts w:ascii="Arial" w:hAnsi="Arial" w:cs="Arial"/>
          <w:sz w:val="24"/>
          <w:szCs w:val="24"/>
        </w:rPr>
        <w:t xml:space="preserve">ourt has inherent competence to correct the </w:t>
      </w:r>
      <w:r w:rsidR="00146513">
        <w:rPr>
          <w:rFonts w:ascii="Arial" w:hAnsi="Arial" w:cs="Arial"/>
          <w:sz w:val="24"/>
          <w:szCs w:val="24"/>
        </w:rPr>
        <w:t xml:space="preserve">pre-trial </w:t>
      </w:r>
      <w:r w:rsidR="00D45908">
        <w:rPr>
          <w:rFonts w:ascii="Arial" w:hAnsi="Arial" w:cs="Arial"/>
          <w:sz w:val="24"/>
          <w:szCs w:val="24"/>
        </w:rPr>
        <w:t xml:space="preserve">order </w:t>
      </w:r>
      <w:proofErr w:type="spellStart"/>
      <w:r w:rsidRPr="00D45908">
        <w:rPr>
          <w:rFonts w:ascii="Arial" w:hAnsi="Arial" w:cs="Arial"/>
          <w:i/>
          <w:sz w:val="24"/>
          <w:szCs w:val="24"/>
        </w:rPr>
        <w:t>suo</w:t>
      </w:r>
      <w:proofErr w:type="spellEnd"/>
      <w:r w:rsidR="00146513">
        <w:rPr>
          <w:rFonts w:ascii="Arial" w:hAnsi="Arial" w:cs="Arial"/>
          <w:i/>
          <w:sz w:val="24"/>
          <w:szCs w:val="24"/>
        </w:rPr>
        <w:t xml:space="preserve"> </w:t>
      </w:r>
      <w:proofErr w:type="spellStart"/>
      <w:r w:rsidRPr="00D45908">
        <w:rPr>
          <w:rFonts w:ascii="Arial" w:hAnsi="Arial" w:cs="Arial"/>
          <w:i/>
          <w:sz w:val="24"/>
          <w:szCs w:val="24"/>
        </w:rPr>
        <w:t>motu</w:t>
      </w:r>
      <w:proofErr w:type="spellEnd"/>
      <w:r w:rsidR="00D45908">
        <w:rPr>
          <w:rFonts w:ascii="Arial" w:hAnsi="Arial" w:cs="Arial"/>
          <w:sz w:val="24"/>
          <w:szCs w:val="24"/>
        </w:rPr>
        <w:t xml:space="preserve"> so that it corresponds with the order which was indeed made</w:t>
      </w:r>
      <w:r w:rsidR="00D45908">
        <w:rPr>
          <w:rStyle w:val="FootnoteReference"/>
          <w:rFonts w:ascii="Arial" w:hAnsi="Arial" w:cs="Arial"/>
          <w:sz w:val="24"/>
          <w:szCs w:val="24"/>
        </w:rPr>
        <w:footnoteReference w:id="2"/>
      </w:r>
      <w:r w:rsidR="00146513">
        <w:rPr>
          <w:rFonts w:ascii="Arial" w:hAnsi="Arial" w:cs="Arial"/>
          <w:sz w:val="24"/>
          <w:szCs w:val="24"/>
        </w:rPr>
        <w:t xml:space="preserve"> by court</w:t>
      </w:r>
      <w:r w:rsidR="00D45908">
        <w:rPr>
          <w:rFonts w:ascii="Arial" w:hAnsi="Arial" w:cs="Arial"/>
          <w:sz w:val="24"/>
          <w:szCs w:val="24"/>
        </w:rPr>
        <w:t xml:space="preserve">. </w:t>
      </w:r>
    </w:p>
    <w:p w:rsidR="00CF39CF" w:rsidRDefault="00CF39CF" w:rsidP="001D730F">
      <w:pPr>
        <w:spacing w:after="0" w:line="360" w:lineRule="auto"/>
        <w:jc w:val="both"/>
        <w:rPr>
          <w:rFonts w:ascii="Arial" w:hAnsi="Arial" w:cs="Arial"/>
          <w:sz w:val="24"/>
          <w:szCs w:val="24"/>
        </w:rPr>
      </w:pPr>
    </w:p>
    <w:p w:rsidR="00D45908" w:rsidRDefault="00CF39CF" w:rsidP="001D730F">
      <w:pPr>
        <w:spacing w:after="0" w:line="360" w:lineRule="auto"/>
        <w:jc w:val="both"/>
        <w:rPr>
          <w:rFonts w:ascii="Arial" w:hAnsi="Arial" w:cs="Arial"/>
          <w:sz w:val="24"/>
          <w:szCs w:val="24"/>
        </w:rPr>
      </w:pPr>
      <w:r>
        <w:rPr>
          <w:rFonts w:ascii="Arial" w:hAnsi="Arial" w:cs="Arial"/>
          <w:sz w:val="24"/>
          <w:szCs w:val="24"/>
        </w:rPr>
        <w:t xml:space="preserve">[14] </w:t>
      </w:r>
      <w:r>
        <w:rPr>
          <w:rFonts w:ascii="Arial" w:hAnsi="Arial" w:cs="Arial"/>
          <w:sz w:val="24"/>
          <w:szCs w:val="24"/>
        </w:rPr>
        <w:tab/>
        <w:t xml:space="preserve"> Accordingly this c</w:t>
      </w:r>
      <w:r w:rsidR="00D45908">
        <w:rPr>
          <w:rFonts w:ascii="Arial" w:hAnsi="Arial" w:cs="Arial"/>
          <w:sz w:val="24"/>
          <w:szCs w:val="24"/>
        </w:rPr>
        <w:t xml:space="preserve">ourt will correct paragraphs 3 and 4 as follows: </w:t>
      </w:r>
    </w:p>
    <w:p w:rsidR="00E813E0" w:rsidRPr="007B38FB" w:rsidRDefault="00E813E0" w:rsidP="001D730F">
      <w:pPr>
        <w:spacing w:after="0" w:line="360" w:lineRule="auto"/>
        <w:jc w:val="both"/>
        <w:rPr>
          <w:rFonts w:ascii="Arial" w:hAnsi="Arial" w:cs="Arial"/>
          <w:sz w:val="24"/>
          <w:szCs w:val="24"/>
        </w:rPr>
      </w:pPr>
    </w:p>
    <w:p w:rsidR="00D45908" w:rsidRPr="00953DEC" w:rsidRDefault="00D45908" w:rsidP="001D730F">
      <w:pPr>
        <w:spacing w:after="0" w:line="360" w:lineRule="auto"/>
        <w:jc w:val="both"/>
        <w:rPr>
          <w:rFonts w:ascii="Arial" w:hAnsi="Arial" w:cs="Arial"/>
        </w:rPr>
      </w:pPr>
      <w:r>
        <w:rPr>
          <w:rFonts w:ascii="Arial" w:hAnsi="Arial" w:cs="Arial"/>
          <w:sz w:val="24"/>
          <w:szCs w:val="24"/>
        </w:rPr>
        <w:tab/>
        <w:t>‘</w:t>
      </w:r>
      <w:r w:rsidRPr="00953DEC">
        <w:rPr>
          <w:rFonts w:ascii="Arial" w:hAnsi="Arial" w:cs="Arial"/>
        </w:rPr>
        <w:t xml:space="preserve">3. </w:t>
      </w:r>
      <w:r w:rsidR="00150A32">
        <w:rPr>
          <w:rFonts w:ascii="Arial" w:hAnsi="Arial" w:cs="Arial"/>
        </w:rPr>
        <w:tab/>
      </w:r>
      <w:r w:rsidRPr="00953DEC">
        <w:rPr>
          <w:rFonts w:ascii="Arial" w:hAnsi="Arial" w:cs="Arial"/>
        </w:rPr>
        <w:t xml:space="preserve">Plaintiff shall call the following witnesses: </w:t>
      </w:r>
    </w:p>
    <w:p w:rsidR="00D45908" w:rsidRPr="00953DEC" w:rsidRDefault="00D45908" w:rsidP="001D730F">
      <w:pPr>
        <w:spacing w:after="0" w:line="360" w:lineRule="auto"/>
        <w:jc w:val="both"/>
        <w:rPr>
          <w:rFonts w:ascii="Arial" w:hAnsi="Arial" w:cs="Arial"/>
        </w:rPr>
      </w:pPr>
      <w:r w:rsidRPr="00953DEC">
        <w:rPr>
          <w:rFonts w:ascii="Arial" w:hAnsi="Arial" w:cs="Arial"/>
        </w:rPr>
        <w:tab/>
      </w:r>
      <w:proofErr w:type="gramStart"/>
      <w:r w:rsidRPr="00953DEC">
        <w:rPr>
          <w:rFonts w:ascii="Arial" w:hAnsi="Arial" w:cs="Arial"/>
        </w:rPr>
        <w:t>a</w:t>
      </w:r>
      <w:proofErr w:type="gramEnd"/>
      <w:r w:rsidRPr="00953DEC">
        <w:rPr>
          <w:rFonts w:ascii="Arial" w:hAnsi="Arial" w:cs="Arial"/>
        </w:rPr>
        <w:t xml:space="preserve">. </w:t>
      </w:r>
      <w:r w:rsidR="00150A32">
        <w:rPr>
          <w:rFonts w:ascii="Arial" w:hAnsi="Arial" w:cs="Arial"/>
        </w:rPr>
        <w:tab/>
      </w:r>
      <w:r w:rsidRPr="00953DEC">
        <w:rPr>
          <w:rFonts w:ascii="Arial" w:hAnsi="Arial" w:cs="Arial"/>
        </w:rPr>
        <w:t xml:space="preserve">Mr  David </w:t>
      </w:r>
      <w:proofErr w:type="spellStart"/>
      <w:r w:rsidRPr="00953DEC">
        <w:rPr>
          <w:rFonts w:ascii="Arial" w:hAnsi="Arial" w:cs="Arial"/>
        </w:rPr>
        <w:t>Mapendere</w:t>
      </w:r>
      <w:proofErr w:type="spellEnd"/>
    </w:p>
    <w:p w:rsidR="00D45908" w:rsidRPr="00953DEC" w:rsidRDefault="00D45908" w:rsidP="001D730F">
      <w:pPr>
        <w:spacing w:after="0" w:line="360" w:lineRule="auto"/>
        <w:jc w:val="both"/>
        <w:rPr>
          <w:rFonts w:ascii="Arial" w:hAnsi="Arial" w:cs="Arial"/>
        </w:rPr>
      </w:pPr>
      <w:r w:rsidRPr="00953DEC">
        <w:rPr>
          <w:rFonts w:ascii="Arial" w:hAnsi="Arial" w:cs="Arial"/>
        </w:rPr>
        <w:tab/>
      </w:r>
      <w:proofErr w:type="gramStart"/>
      <w:r w:rsidRPr="00953DEC">
        <w:rPr>
          <w:rFonts w:ascii="Arial" w:hAnsi="Arial" w:cs="Arial"/>
        </w:rPr>
        <w:t>b</w:t>
      </w:r>
      <w:proofErr w:type="gramEnd"/>
      <w:r w:rsidRPr="00953DEC">
        <w:rPr>
          <w:rFonts w:ascii="Arial" w:hAnsi="Arial" w:cs="Arial"/>
        </w:rPr>
        <w:t xml:space="preserve">. </w:t>
      </w:r>
      <w:r w:rsidR="00150A32">
        <w:rPr>
          <w:rFonts w:ascii="Arial" w:hAnsi="Arial" w:cs="Arial"/>
        </w:rPr>
        <w:tab/>
      </w:r>
      <w:r w:rsidRPr="00953DEC">
        <w:rPr>
          <w:rFonts w:ascii="Arial" w:hAnsi="Arial" w:cs="Arial"/>
        </w:rPr>
        <w:t xml:space="preserve">Mr Trust </w:t>
      </w:r>
      <w:proofErr w:type="spellStart"/>
      <w:r w:rsidRPr="00953DEC">
        <w:rPr>
          <w:rFonts w:ascii="Arial" w:hAnsi="Arial" w:cs="Arial"/>
        </w:rPr>
        <w:t>Mbabvu</w:t>
      </w:r>
      <w:proofErr w:type="spellEnd"/>
    </w:p>
    <w:p w:rsidR="00D45908" w:rsidRDefault="00D45908" w:rsidP="001D730F">
      <w:pPr>
        <w:spacing w:after="0" w:line="360" w:lineRule="auto"/>
        <w:ind w:left="720"/>
        <w:jc w:val="both"/>
        <w:rPr>
          <w:rFonts w:ascii="Arial" w:hAnsi="Arial" w:cs="Arial"/>
          <w:u w:val="single"/>
        </w:rPr>
      </w:pPr>
      <w:proofErr w:type="gramStart"/>
      <w:r w:rsidRPr="00953DEC">
        <w:rPr>
          <w:rFonts w:ascii="Arial" w:hAnsi="Arial" w:cs="Arial"/>
        </w:rPr>
        <w:t>c</w:t>
      </w:r>
      <w:proofErr w:type="gramEnd"/>
      <w:r w:rsidRPr="00953DEC">
        <w:rPr>
          <w:rFonts w:ascii="Arial" w:hAnsi="Arial" w:cs="Arial"/>
        </w:rPr>
        <w:t>.</w:t>
      </w:r>
      <w:r w:rsidR="00150A32">
        <w:rPr>
          <w:rFonts w:ascii="Arial" w:hAnsi="Arial" w:cs="Arial"/>
        </w:rPr>
        <w:tab/>
      </w:r>
      <w:r w:rsidRPr="00953DEC">
        <w:rPr>
          <w:rFonts w:ascii="Arial" w:hAnsi="Arial" w:cs="Arial"/>
        </w:rPr>
        <w:t xml:space="preserve">Mr </w:t>
      </w:r>
      <w:proofErr w:type="spellStart"/>
      <w:r w:rsidRPr="00953DEC">
        <w:rPr>
          <w:rFonts w:ascii="Arial" w:hAnsi="Arial" w:cs="Arial"/>
        </w:rPr>
        <w:t>KudzanaiTakorera</w:t>
      </w:r>
      <w:proofErr w:type="spellEnd"/>
    </w:p>
    <w:p w:rsidR="00D45908" w:rsidRPr="00953DEC" w:rsidRDefault="005C367D" w:rsidP="001D730F">
      <w:pPr>
        <w:spacing w:after="0" w:line="360" w:lineRule="auto"/>
        <w:ind w:firstLine="720"/>
        <w:jc w:val="both"/>
        <w:rPr>
          <w:rFonts w:ascii="Arial" w:hAnsi="Arial" w:cs="Arial"/>
          <w:u w:val="single"/>
        </w:rPr>
      </w:pPr>
      <w:r>
        <w:rPr>
          <w:rFonts w:ascii="Arial" w:hAnsi="Arial" w:cs="Arial"/>
          <w:i/>
        </w:rPr>
        <w:t>(</w:t>
      </w:r>
      <w:r w:rsidR="00C16126">
        <w:rPr>
          <w:rFonts w:ascii="Arial" w:hAnsi="Arial" w:cs="Arial"/>
          <w:i/>
        </w:rPr>
        <w:t>Witness</w:t>
      </w:r>
      <w:r w:rsidRPr="00D45908">
        <w:rPr>
          <w:rFonts w:ascii="Arial" w:hAnsi="Arial" w:cs="Arial"/>
          <w:i/>
        </w:rPr>
        <w:t>’</w:t>
      </w:r>
      <w:r w:rsidR="00D45908" w:rsidRPr="00D45908">
        <w:rPr>
          <w:rFonts w:ascii="Arial" w:hAnsi="Arial" w:cs="Arial"/>
          <w:i/>
        </w:rPr>
        <w:t xml:space="preserve"> statement</w:t>
      </w:r>
      <w:r w:rsidR="00C16126">
        <w:rPr>
          <w:rFonts w:ascii="Arial" w:hAnsi="Arial" w:cs="Arial"/>
          <w:i/>
        </w:rPr>
        <w:t>s</w:t>
      </w:r>
      <w:r w:rsidR="00D45908" w:rsidRPr="00D45908">
        <w:rPr>
          <w:rFonts w:ascii="Arial" w:hAnsi="Arial" w:cs="Arial"/>
          <w:i/>
        </w:rPr>
        <w:t xml:space="preserve"> have been filed </w:t>
      </w:r>
      <w:r w:rsidR="00D45908">
        <w:rPr>
          <w:rFonts w:ascii="Arial" w:hAnsi="Arial" w:cs="Arial"/>
          <w:i/>
        </w:rPr>
        <w:t>already</w:t>
      </w:r>
      <w:r>
        <w:rPr>
          <w:rFonts w:ascii="Arial" w:hAnsi="Arial" w:cs="Arial"/>
          <w:i/>
        </w:rPr>
        <w:t>)</w:t>
      </w:r>
      <w:r w:rsidR="00D45908">
        <w:rPr>
          <w:rFonts w:ascii="Arial" w:hAnsi="Arial" w:cs="Arial"/>
          <w:i/>
        </w:rPr>
        <w:t>.</w:t>
      </w:r>
    </w:p>
    <w:p w:rsidR="00D45908" w:rsidRPr="00953DEC" w:rsidRDefault="00D45908" w:rsidP="001D730F">
      <w:pPr>
        <w:spacing w:after="0" w:line="360" w:lineRule="auto"/>
        <w:ind w:left="855"/>
        <w:jc w:val="both"/>
        <w:rPr>
          <w:rFonts w:ascii="Arial" w:hAnsi="Arial" w:cs="Arial"/>
        </w:rPr>
      </w:pPr>
    </w:p>
    <w:p w:rsidR="00D45908" w:rsidRPr="00150A32" w:rsidRDefault="00D45908" w:rsidP="001D730F">
      <w:pPr>
        <w:pStyle w:val="ListParagraph"/>
        <w:numPr>
          <w:ilvl w:val="0"/>
          <w:numId w:val="6"/>
        </w:numPr>
        <w:spacing w:after="0" w:line="360" w:lineRule="auto"/>
        <w:jc w:val="both"/>
        <w:rPr>
          <w:rFonts w:ascii="Arial" w:hAnsi="Arial" w:cs="Arial"/>
        </w:rPr>
      </w:pPr>
      <w:r w:rsidRPr="00150A32">
        <w:rPr>
          <w:rFonts w:ascii="Arial" w:hAnsi="Arial" w:cs="Arial"/>
        </w:rPr>
        <w:t xml:space="preserve">Defendant will call the following witnesses: </w:t>
      </w:r>
    </w:p>
    <w:p w:rsidR="00D45908" w:rsidRPr="00150A32" w:rsidRDefault="00150A32" w:rsidP="001D730F">
      <w:pPr>
        <w:spacing w:after="0" w:line="360" w:lineRule="auto"/>
        <w:ind w:left="567" w:firstLine="720"/>
        <w:jc w:val="both"/>
        <w:rPr>
          <w:rFonts w:ascii="Arial" w:hAnsi="Arial" w:cs="Arial"/>
        </w:rPr>
      </w:pPr>
      <w:proofErr w:type="gramStart"/>
      <w:r>
        <w:rPr>
          <w:rFonts w:ascii="Arial" w:hAnsi="Arial" w:cs="Arial"/>
        </w:rPr>
        <w:t>a</w:t>
      </w:r>
      <w:proofErr w:type="gramEnd"/>
      <w:r>
        <w:rPr>
          <w:rFonts w:ascii="Arial" w:hAnsi="Arial" w:cs="Arial"/>
        </w:rPr>
        <w:t>.</w:t>
      </w:r>
      <w:r w:rsidR="00E813E0">
        <w:rPr>
          <w:rFonts w:ascii="Arial" w:hAnsi="Arial" w:cs="Arial"/>
        </w:rPr>
        <w:t xml:space="preserve"> </w:t>
      </w:r>
      <w:r w:rsidR="00D45908" w:rsidRPr="00150A32">
        <w:rPr>
          <w:rFonts w:ascii="Arial" w:hAnsi="Arial" w:cs="Arial"/>
        </w:rPr>
        <w:t xml:space="preserve">Ms Nadia van </w:t>
      </w:r>
      <w:proofErr w:type="spellStart"/>
      <w:r w:rsidR="00D45908" w:rsidRPr="00150A32">
        <w:rPr>
          <w:rFonts w:ascii="Arial" w:hAnsi="Arial" w:cs="Arial"/>
        </w:rPr>
        <w:t>Zyl</w:t>
      </w:r>
      <w:proofErr w:type="spellEnd"/>
    </w:p>
    <w:p w:rsidR="00D45908" w:rsidRPr="00150A32" w:rsidRDefault="00150A32" w:rsidP="001D730F">
      <w:pPr>
        <w:spacing w:after="0" w:line="360" w:lineRule="auto"/>
        <w:ind w:left="567" w:firstLine="720"/>
        <w:jc w:val="both"/>
        <w:rPr>
          <w:rFonts w:ascii="Arial" w:hAnsi="Arial" w:cs="Arial"/>
        </w:rPr>
      </w:pPr>
      <w:proofErr w:type="gramStart"/>
      <w:r>
        <w:rPr>
          <w:rFonts w:ascii="Arial" w:hAnsi="Arial" w:cs="Arial"/>
        </w:rPr>
        <w:t>b</w:t>
      </w:r>
      <w:proofErr w:type="gramEnd"/>
      <w:r>
        <w:rPr>
          <w:rFonts w:ascii="Arial" w:hAnsi="Arial" w:cs="Arial"/>
        </w:rPr>
        <w:t xml:space="preserve">. </w:t>
      </w:r>
      <w:r w:rsidR="00D45908" w:rsidRPr="00150A32">
        <w:rPr>
          <w:rFonts w:ascii="Arial" w:hAnsi="Arial" w:cs="Arial"/>
        </w:rPr>
        <w:t>Mr W Lehmann</w:t>
      </w:r>
    </w:p>
    <w:p w:rsidR="00D45908" w:rsidRPr="00C16126" w:rsidRDefault="00D45908" w:rsidP="001D730F">
      <w:pPr>
        <w:pStyle w:val="ListParagraph"/>
        <w:spacing w:after="0" w:line="360" w:lineRule="auto"/>
        <w:ind w:left="1287"/>
        <w:jc w:val="both"/>
        <w:rPr>
          <w:rFonts w:ascii="Arial" w:hAnsi="Arial" w:cs="Arial"/>
          <w:i/>
          <w:u w:val="single"/>
        </w:rPr>
      </w:pPr>
      <w:r w:rsidRPr="00D45908">
        <w:rPr>
          <w:rFonts w:ascii="Arial" w:hAnsi="Arial" w:cs="Arial"/>
          <w:i/>
        </w:rPr>
        <w:t>(</w:t>
      </w:r>
      <w:r w:rsidR="005C367D" w:rsidRPr="00D45908">
        <w:rPr>
          <w:rFonts w:ascii="Arial" w:hAnsi="Arial" w:cs="Arial"/>
          <w:i/>
        </w:rPr>
        <w:t>Whose</w:t>
      </w:r>
      <w:r w:rsidRPr="00D45908">
        <w:rPr>
          <w:rFonts w:ascii="Arial" w:hAnsi="Arial" w:cs="Arial"/>
          <w:i/>
        </w:rPr>
        <w:t xml:space="preserve"> witness statement</w:t>
      </w:r>
      <w:r w:rsidR="00C16126">
        <w:rPr>
          <w:rFonts w:ascii="Arial" w:hAnsi="Arial" w:cs="Arial"/>
          <w:i/>
        </w:rPr>
        <w:t>s must be filed by 28</w:t>
      </w:r>
      <w:r w:rsidRPr="00D45908">
        <w:rPr>
          <w:rFonts w:ascii="Arial" w:hAnsi="Arial" w:cs="Arial"/>
          <w:i/>
        </w:rPr>
        <w:t xml:space="preserve"> April 2017, if no witness statement</w:t>
      </w:r>
      <w:r w:rsidR="00C16126">
        <w:rPr>
          <w:rFonts w:ascii="Arial" w:hAnsi="Arial" w:cs="Arial"/>
          <w:i/>
        </w:rPr>
        <w:t>.</w:t>
      </w:r>
      <w:r w:rsidRPr="00D45908">
        <w:rPr>
          <w:rFonts w:ascii="Arial" w:hAnsi="Arial" w:cs="Arial"/>
          <w:i/>
        </w:rPr>
        <w:t xml:space="preserve"> no testimony from the listed witnesses)</w:t>
      </w:r>
    </w:p>
    <w:p w:rsidR="00D45908" w:rsidRDefault="00D45908" w:rsidP="001D730F">
      <w:pPr>
        <w:spacing w:after="0" w:line="360" w:lineRule="auto"/>
        <w:ind w:hanging="33"/>
        <w:jc w:val="both"/>
        <w:rPr>
          <w:rFonts w:ascii="Arial" w:hAnsi="Arial" w:cs="Arial"/>
          <w:sz w:val="24"/>
          <w:szCs w:val="24"/>
        </w:rPr>
      </w:pPr>
    </w:p>
    <w:p w:rsidR="001F6D18" w:rsidRPr="00CF39CF" w:rsidRDefault="001F6D18" w:rsidP="001D730F">
      <w:pPr>
        <w:spacing w:after="0" w:line="360" w:lineRule="auto"/>
        <w:jc w:val="both"/>
        <w:rPr>
          <w:rFonts w:ascii="Arial" w:hAnsi="Arial" w:cs="Arial"/>
          <w:sz w:val="24"/>
          <w:szCs w:val="24"/>
          <w:u w:val="single"/>
        </w:rPr>
      </w:pPr>
      <w:r w:rsidRPr="00CF39CF">
        <w:rPr>
          <w:rFonts w:ascii="Arial" w:hAnsi="Arial" w:cs="Arial"/>
          <w:sz w:val="24"/>
          <w:szCs w:val="24"/>
          <w:u w:val="single"/>
        </w:rPr>
        <w:t xml:space="preserve">The </w:t>
      </w:r>
      <w:r w:rsidR="00967D68" w:rsidRPr="00CF39CF">
        <w:rPr>
          <w:rFonts w:ascii="Arial" w:hAnsi="Arial" w:cs="Arial"/>
          <w:sz w:val="24"/>
          <w:szCs w:val="24"/>
          <w:u w:val="single"/>
        </w:rPr>
        <w:t xml:space="preserve">Condonation </w:t>
      </w:r>
      <w:r w:rsidRPr="00CF39CF">
        <w:rPr>
          <w:rFonts w:ascii="Arial" w:hAnsi="Arial" w:cs="Arial"/>
          <w:sz w:val="24"/>
          <w:szCs w:val="24"/>
          <w:u w:val="single"/>
        </w:rPr>
        <w:t xml:space="preserve">application: </w:t>
      </w:r>
    </w:p>
    <w:p w:rsidR="00CF39CF" w:rsidRPr="00CF39CF" w:rsidRDefault="00CF39CF" w:rsidP="001D730F">
      <w:pPr>
        <w:spacing w:after="0" w:line="360" w:lineRule="auto"/>
        <w:ind w:hanging="33"/>
        <w:jc w:val="both"/>
        <w:rPr>
          <w:rFonts w:ascii="Arial" w:hAnsi="Arial" w:cs="Arial"/>
          <w:sz w:val="24"/>
          <w:szCs w:val="24"/>
          <w:u w:val="single"/>
        </w:rPr>
      </w:pPr>
    </w:p>
    <w:p w:rsidR="001F6D18" w:rsidRPr="007B38FB" w:rsidRDefault="007B38FB" w:rsidP="001D730F">
      <w:pPr>
        <w:spacing w:after="0" w:line="360" w:lineRule="auto"/>
        <w:jc w:val="both"/>
        <w:rPr>
          <w:rFonts w:ascii="Arial" w:hAnsi="Arial" w:cs="Arial"/>
          <w:sz w:val="24"/>
          <w:szCs w:val="24"/>
        </w:rPr>
      </w:pPr>
      <w:r>
        <w:rPr>
          <w:rFonts w:ascii="Arial" w:hAnsi="Arial" w:cs="Arial"/>
          <w:sz w:val="24"/>
          <w:szCs w:val="24"/>
        </w:rPr>
        <w:t>[1</w:t>
      </w:r>
      <w:r w:rsidR="00150A32">
        <w:rPr>
          <w:rFonts w:ascii="Arial" w:hAnsi="Arial" w:cs="Arial"/>
          <w:sz w:val="24"/>
          <w:szCs w:val="24"/>
        </w:rPr>
        <w:t>5</w:t>
      </w:r>
      <w:r>
        <w:rPr>
          <w:rFonts w:ascii="Arial" w:hAnsi="Arial" w:cs="Arial"/>
          <w:sz w:val="24"/>
          <w:szCs w:val="24"/>
        </w:rPr>
        <w:t>]</w:t>
      </w:r>
      <w:r>
        <w:rPr>
          <w:rFonts w:ascii="Arial" w:hAnsi="Arial" w:cs="Arial"/>
          <w:sz w:val="24"/>
          <w:szCs w:val="24"/>
        </w:rPr>
        <w:tab/>
      </w:r>
      <w:r w:rsidR="001F6D18" w:rsidRPr="007B38FB">
        <w:rPr>
          <w:rFonts w:ascii="Arial" w:hAnsi="Arial" w:cs="Arial"/>
          <w:sz w:val="24"/>
          <w:szCs w:val="24"/>
        </w:rPr>
        <w:t xml:space="preserve"> Mr Slabber</w:t>
      </w:r>
      <w:r w:rsidR="00CF39CF">
        <w:rPr>
          <w:rFonts w:ascii="Arial" w:hAnsi="Arial" w:cs="Arial"/>
          <w:sz w:val="24"/>
          <w:szCs w:val="24"/>
        </w:rPr>
        <w:t>, legal representative for the d</w:t>
      </w:r>
      <w:r w:rsidR="001F6D18" w:rsidRPr="007B38FB">
        <w:rPr>
          <w:rFonts w:ascii="Arial" w:hAnsi="Arial" w:cs="Arial"/>
          <w:sz w:val="24"/>
          <w:szCs w:val="24"/>
        </w:rPr>
        <w:t>efendant</w:t>
      </w:r>
      <w:r w:rsidR="00EF478C">
        <w:rPr>
          <w:rFonts w:ascii="Arial" w:hAnsi="Arial" w:cs="Arial"/>
          <w:sz w:val="24"/>
          <w:szCs w:val="24"/>
        </w:rPr>
        <w:t>,</w:t>
      </w:r>
      <w:r w:rsidR="001F6D18" w:rsidRPr="007B38FB">
        <w:rPr>
          <w:rFonts w:ascii="Arial" w:hAnsi="Arial" w:cs="Arial"/>
          <w:sz w:val="24"/>
          <w:szCs w:val="24"/>
        </w:rPr>
        <w:t xml:space="preserve"> deposed to the affidavit supporting the notice of motion before this court. </w:t>
      </w:r>
    </w:p>
    <w:p w:rsidR="007B38FB" w:rsidRDefault="007B38FB" w:rsidP="001D730F">
      <w:pPr>
        <w:spacing w:after="0" w:line="360" w:lineRule="auto"/>
        <w:jc w:val="both"/>
        <w:rPr>
          <w:rFonts w:ascii="Arial" w:hAnsi="Arial" w:cs="Arial"/>
          <w:sz w:val="24"/>
          <w:szCs w:val="24"/>
        </w:rPr>
      </w:pPr>
    </w:p>
    <w:p w:rsidR="001F6D18" w:rsidRDefault="007B38FB" w:rsidP="001D730F">
      <w:pPr>
        <w:spacing w:after="0" w:line="360" w:lineRule="auto"/>
        <w:jc w:val="both"/>
        <w:rPr>
          <w:rFonts w:ascii="Arial" w:hAnsi="Arial" w:cs="Arial"/>
          <w:sz w:val="24"/>
          <w:szCs w:val="24"/>
        </w:rPr>
      </w:pPr>
      <w:r>
        <w:rPr>
          <w:rFonts w:ascii="Arial" w:hAnsi="Arial" w:cs="Arial"/>
          <w:sz w:val="24"/>
          <w:szCs w:val="24"/>
        </w:rPr>
        <w:t>[1</w:t>
      </w:r>
      <w:r w:rsidR="00150A32">
        <w:rPr>
          <w:rFonts w:ascii="Arial" w:hAnsi="Arial" w:cs="Arial"/>
          <w:sz w:val="24"/>
          <w:szCs w:val="24"/>
        </w:rPr>
        <w:t>6</w:t>
      </w:r>
      <w:r>
        <w:rPr>
          <w:rFonts w:ascii="Arial" w:hAnsi="Arial" w:cs="Arial"/>
          <w:sz w:val="24"/>
          <w:szCs w:val="24"/>
        </w:rPr>
        <w:t>]</w:t>
      </w:r>
      <w:r>
        <w:rPr>
          <w:rFonts w:ascii="Arial" w:hAnsi="Arial" w:cs="Arial"/>
          <w:sz w:val="24"/>
          <w:szCs w:val="24"/>
        </w:rPr>
        <w:tab/>
      </w:r>
      <w:r w:rsidR="001F6D18" w:rsidRPr="007B38FB">
        <w:rPr>
          <w:rFonts w:ascii="Arial" w:hAnsi="Arial" w:cs="Arial"/>
          <w:sz w:val="24"/>
          <w:szCs w:val="24"/>
        </w:rPr>
        <w:t>Having regard to the affidavit</w:t>
      </w:r>
      <w:r w:rsidR="00C16126">
        <w:rPr>
          <w:rFonts w:ascii="Arial" w:hAnsi="Arial" w:cs="Arial"/>
          <w:sz w:val="24"/>
          <w:szCs w:val="24"/>
        </w:rPr>
        <w:t>, it</w:t>
      </w:r>
      <w:r w:rsidR="001F6D18" w:rsidRPr="007B38FB">
        <w:rPr>
          <w:rFonts w:ascii="Arial" w:hAnsi="Arial" w:cs="Arial"/>
          <w:sz w:val="24"/>
          <w:szCs w:val="24"/>
        </w:rPr>
        <w:t xml:space="preserve"> is clear that the non-compliance with the judicial case management order</w:t>
      </w:r>
      <w:r w:rsidR="00146513">
        <w:rPr>
          <w:rFonts w:ascii="Arial" w:hAnsi="Arial" w:cs="Arial"/>
          <w:sz w:val="24"/>
          <w:szCs w:val="24"/>
        </w:rPr>
        <w:t>s</w:t>
      </w:r>
      <w:r w:rsidR="001F6D18" w:rsidRPr="007B38FB">
        <w:rPr>
          <w:rFonts w:ascii="Arial" w:hAnsi="Arial" w:cs="Arial"/>
          <w:sz w:val="24"/>
          <w:szCs w:val="24"/>
        </w:rPr>
        <w:t xml:space="preserve"> </w:t>
      </w:r>
      <w:r w:rsidR="00EF478C">
        <w:rPr>
          <w:rFonts w:ascii="Arial" w:hAnsi="Arial" w:cs="Arial"/>
          <w:sz w:val="24"/>
          <w:szCs w:val="24"/>
        </w:rPr>
        <w:t>is</w:t>
      </w:r>
      <w:r w:rsidR="001F6D18" w:rsidRPr="007B38FB">
        <w:rPr>
          <w:rFonts w:ascii="Arial" w:hAnsi="Arial" w:cs="Arial"/>
          <w:sz w:val="24"/>
          <w:szCs w:val="24"/>
        </w:rPr>
        <w:t xml:space="preserve"> common cause. </w:t>
      </w:r>
    </w:p>
    <w:p w:rsidR="007B38FB" w:rsidRDefault="007B38FB" w:rsidP="001D730F">
      <w:pPr>
        <w:spacing w:after="0" w:line="360" w:lineRule="auto"/>
        <w:jc w:val="both"/>
        <w:rPr>
          <w:rFonts w:ascii="Arial" w:hAnsi="Arial" w:cs="Arial"/>
          <w:sz w:val="24"/>
          <w:szCs w:val="24"/>
        </w:rPr>
      </w:pPr>
    </w:p>
    <w:p w:rsidR="00967D68" w:rsidRDefault="007B38FB" w:rsidP="001D730F">
      <w:pPr>
        <w:spacing w:after="0" w:line="360" w:lineRule="auto"/>
        <w:jc w:val="both"/>
        <w:rPr>
          <w:rFonts w:ascii="Arial" w:hAnsi="Arial" w:cs="Arial"/>
          <w:sz w:val="24"/>
          <w:szCs w:val="24"/>
        </w:rPr>
      </w:pPr>
      <w:r>
        <w:rPr>
          <w:rFonts w:ascii="Arial" w:hAnsi="Arial" w:cs="Arial"/>
          <w:sz w:val="24"/>
          <w:szCs w:val="24"/>
        </w:rPr>
        <w:t>[1</w:t>
      </w:r>
      <w:r w:rsidR="00150A32">
        <w:rPr>
          <w:rFonts w:ascii="Arial" w:hAnsi="Arial" w:cs="Arial"/>
          <w:sz w:val="24"/>
          <w:szCs w:val="24"/>
        </w:rPr>
        <w:t>7</w:t>
      </w:r>
      <w:r>
        <w:rPr>
          <w:rFonts w:ascii="Arial" w:hAnsi="Arial" w:cs="Arial"/>
          <w:sz w:val="24"/>
          <w:szCs w:val="24"/>
        </w:rPr>
        <w:t>]</w:t>
      </w:r>
      <w:r>
        <w:rPr>
          <w:rFonts w:ascii="Arial" w:hAnsi="Arial" w:cs="Arial"/>
          <w:sz w:val="24"/>
          <w:szCs w:val="24"/>
        </w:rPr>
        <w:tab/>
      </w:r>
      <w:r w:rsidR="00EF478C">
        <w:rPr>
          <w:rFonts w:ascii="Arial" w:hAnsi="Arial" w:cs="Arial"/>
          <w:sz w:val="24"/>
          <w:szCs w:val="24"/>
        </w:rPr>
        <w:t>Defendant’s legal practitioner</w:t>
      </w:r>
      <w:r w:rsidR="001F6D18" w:rsidRPr="007B38FB">
        <w:rPr>
          <w:rFonts w:ascii="Arial" w:hAnsi="Arial" w:cs="Arial"/>
          <w:sz w:val="24"/>
          <w:szCs w:val="24"/>
        </w:rPr>
        <w:t xml:space="preserve"> </w:t>
      </w:r>
      <w:r w:rsidR="00DC2CBE" w:rsidRPr="007B38FB">
        <w:rPr>
          <w:rFonts w:ascii="Arial" w:hAnsi="Arial" w:cs="Arial"/>
          <w:sz w:val="24"/>
          <w:szCs w:val="24"/>
        </w:rPr>
        <w:t xml:space="preserve">admits in his affidavit </w:t>
      </w:r>
      <w:r w:rsidR="00C16126">
        <w:rPr>
          <w:rFonts w:ascii="Arial" w:hAnsi="Arial" w:cs="Arial"/>
          <w:sz w:val="24"/>
          <w:szCs w:val="24"/>
        </w:rPr>
        <w:t>to his culpable neglect that le</w:t>
      </w:r>
      <w:r w:rsidR="00DC2CBE" w:rsidRPr="007B38FB">
        <w:rPr>
          <w:rFonts w:ascii="Arial" w:hAnsi="Arial" w:cs="Arial"/>
          <w:sz w:val="24"/>
          <w:szCs w:val="24"/>
        </w:rPr>
        <w:t>d to the failure in filing the relevant witness statements</w:t>
      </w:r>
      <w:r w:rsidR="00150A32">
        <w:rPr>
          <w:rStyle w:val="FootnoteReference"/>
          <w:rFonts w:ascii="Arial" w:hAnsi="Arial" w:cs="Arial"/>
          <w:sz w:val="24"/>
          <w:szCs w:val="24"/>
        </w:rPr>
        <w:footnoteReference w:id="3"/>
      </w:r>
      <w:r w:rsidR="00DC2CBE" w:rsidRPr="007B38FB">
        <w:rPr>
          <w:rFonts w:ascii="Arial" w:hAnsi="Arial" w:cs="Arial"/>
          <w:sz w:val="24"/>
          <w:szCs w:val="24"/>
        </w:rPr>
        <w:t xml:space="preserve"> and in amplification thereof explains that due </w:t>
      </w:r>
      <w:r w:rsidR="00C16126">
        <w:rPr>
          <w:rFonts w:ascii="Arial" w:hAnsi="Arial" w:cs="Arial"/>
          <w:sz w:val="24"/>
          <w:szCs w:val="24"/>
        </w:rPr>
        <w:t xml:space="preserve">to </w:t>
      </w:r>
      <w:r w:rsidR="00DC2CBE" w:rsidRPr="007B38FB">
        <w:rPr>
          <w:rFonts w:ascii="Arial" w:hAnsi="Arial" w:cs="Arial"/>
          <w:sz w:val="24"/>
          <w:szCs w:val="24"/>
        </w:rPr>
        <w:t xml:space="preserve">his medical condition and the prolonged chemotherapy treatment thereof caused a lapse in concentration and memory and </w:t>
      </w:r>
      <w:r w:rsidR="00967D68" w:rsidRPr="007B38FB">
        <w:rPr>
          <w:rFonts w:ascii="Arial" w:hAnsi="Arial" w:cs="Arial"/>
          <w:sz w:val="24"/>
          <w:szCs w:val="24"/>
        </w:rPr>
        <w:t>as a result he failed to finalise Mr Lehman’s statement</w:t>
      </w:r>
      <w:r w:rsidR="00150A32">
        <w:rPr>
          <w:rStyle w:val="FootnoteReference"/>
          <w:rFonts w:ascii="Arial" w:hAnsi="Arial" w:cs="Arial"/>
          <w:sz w:val="24"/>
          <w:szCs w:val="24"/>
        </w:rPr>
        <w:footnoteReference w:id="4"/>
      </w:r>
      <w:r w:rsidR="00967D68" w:rsidRPr="007B38FB">
        <w:rPr>
          <w:rFonts w:ascii="Arial" w:hAnsi="Arial" w:cs="Arial"/>
          <w:sz w:val="24"/>
          <w:szCs w:val="24"/>
        </w:rPr>
        <w:t xml:space="preserve">. </w:t>
      </w:r>
    </w:p>
    <w:p w:rsidR="00CF39CF" w:rsidRPr="007B38FB" w:rsidRDefault="00CF39CF" w:rsidP="001D730F">
      <w:pPr>
        <w:spacing w:after="0" w:line="360" w:lineRule="auto"/>
        <w:jc w:val="both"/>
        <w:rPr>
          <w:rFonts w:ascii="Arial" w:hAnsi="Arial" w:cs="Arial"/>
          <w:sz w:val="24"/>
          <w:szCs w:val="24"/>
        </w:rPr>
      </w:pPr>
    </w:p>
    <w:p w:rsidR="001F6D18" w:rsidRPr="007B38FB" w:rsidRDefault="007B38FB" w:rsidP="001D730F">
      <w:pPr>
        <w:spacing w:after="0" w:line="360" w:lineRule="auto"/>
        <w:jc w:val="both"/>
        <w:rPr>
          <w:rFonts w:ascii="Arial" w:hAnsi="Arial" w:cs="Arial"/>
          <w:sz w:val="24"/>
          <w:szCs w:val="24"/>
        </w:rPr>
      </w:pPr>
      <w:r>
        <w:rPr>
          <w:rFonts w:ascii="Arial" w:hAnsi="Arial" w:cs="Arial"/>
          <w:sz w:val="24"/>
          <w:szCs w:val="24"/>
        </w:rPr>
        <w:t>[1</w:t>
      </w:r>
      <w:r w:rsidR="00150A32">
        <w:rPr>
          <w:rFonts w:ascii="Arial" w:hAnsi="Arial" w:cs="Arial"/>
          <w:sz w:val="24"/>
          <w:szCs w:val="24"/>
        </w:rPr>
        <w:t>8</w:t>
      </w:r>
      <w:r>
        <w:rPr>
          <w:rFonts w:ascii="Arial" w:hAnsi="Arial" w:cs="Arial"/>
          <w:sz w:val="24"/>
          <w:szCs w:val="24"/>
        </w:rPr>
        <w:t>]</w:t>
      </w:r>
      <w:r>
        <w:rPr>
          <w:rFonts w:ascii="Arial" w:hAnsi="Arial" w:cs="Arial"/>
          <w:sz w:val="24"/>
          <w:szCs w:val="24"/>
        </w:rPr>
        <w:tab/>
      </w:r>
      <w:r w:rsidR="00967D68" w:rsidRPr="007B38FB">
        <w:rPr>
          <w:rFonts w:ascii="Arial" w:hAnsi="Arial" w:cs="Arial"/>
          <w:sz w:val="24"/>
          <w:szCs w:val="24"/>
        </w:rPr>
        <w:t>He further states that he realised this omission after the Easter weekend and when he enquired about the witnesses</w:t>
      </w:r>
      <w:r w:rsidR="00C16126">
        <w:rPr>
          <w:rFonts w:ascii="Arial" w:hAnsi="Arial" w:cs="Arial"/>
          <w:sz w:val="24"/>
          <w:szCs w:val="24"/>
        </w:rPr>
        <w:t>’</w:t>
      </w:r>
      <w:r w:rsidR="00967D68" w:rsidRPr="007B38FB">
        <w:rPr>
          <w:rFonts w:ascii="Arial" w:hAnsi="Arial" w:cs="Arial"/>
          <w:sz w:val="24"/>
          <w:szCs w:val="24"/>
        </w:rPr>
        <w:t xml:space="preserve"> availability to finalise the </w:t>
      </w:r>
      <w:r w:rsidR="00E813E0" w:rsidRPr="007B38FB">
        <w:rPr>
          <w:rFonts w:ascii="Arial" w:hAnsi="Arial" w:cs="Arial"/>
          <w:sz w:val="24"/>
          <w:szCs w:val="24"/>
        </w:rPr>
        <w:t>statement</w:t>
      </w:r>
      <w:r w:rsidR="00E813E0">
        <w:rPr>
          <w:rFonts w:ascii="Arial" w:hAnsi="Arial" w:cs="Arial"/>
          <w:sz w:val="24"/>
          <w:szCs w:val="24"/>
        </w:rPr>
        <w:t>,</w:t>
      </w:r>
      <w:r w:rsidR="00E813E0" w:rsidRPr="007B38FB">
        <w:rPr>
          <w:rFonts w:ascii="Arial" w:hAnsi="Arial" w:cs="Arial"/>
          <w:sz w:val="24"/>
          <w:szCs w:val="24"/>
        </w:rPr>
        <w:t xml:space="preserve"> the</w:t>
      </w:r>
      <w:r w:rsidR="00967D68" w:rsidRPr="007B38FB">
        <w:rPr>
          <w:rFonts w:ascii="Arial" w:hAnsi="Arial" w:cs="Arial"/>
          <w:sz w:val="24"/>
          <w:szCs w:val="24"/>
        </w:rPr>
        <w:t xml:space="preserve"> witness was unavailable due to his annual leave</w:t>
      </w:r>
      <w:r w:rsidR="00150A32">
        <w:rPr>
          <w:rStyle w:val="FootnoteReference"/>
          <w:rFonts w:ascii="Arial" w:hAnsi="Arial" w:cs="Arial"/>
          <w:sz w:val="24"/>
          <w:szCs w:val="24"/>
        </w:rPr>
        <w:footnoteReference w:id="5"/>
      </w:r>
      <w:r w:rsidR="00967D68" w:rsidRPr="007B38FB">
        <w:rPr>
          <w:rFonts w:ascii="Arial" w:hAnsi="Arial" w:cs="Arial"/>
          <w:sz w:val="24"/>
          <w:szCs w:val="24"/>
        </w:rPr>
        <w:t xml:space="preserve">. </w:t>
      </w:r>
    </w:p>
    <w:p w:rsidR="00B77E74" w:rsidRDefault="00B77E74" w:rsidP="001D730F">
      <w:pPr>
        <w:spacing w:after="0" w:line="360" w:lineRule="auto"/>
        <w:jc w:val="both"/>
        <w:rPr>
          <w:rFonts w:ascii="Arial" w:hAnsi="Arial" w:cs="Arial"/>
          <w:i/>
          <w:sz w:val="24"/>
          <w:szCs w:val="24"/>
        </w:rPr>
      </w:pPr>
    </w:p>
    <w:p w:rsidR="00967D68" w:rsidRDefault="00B77E74" w:rsidP="001D730F">
      <w:pPr>
        <w:spacing w:after="0" w:line="360" w:lineRule="auto"/>
        <w:jc w:val="both"/>
        <w:rPr>
          <w:rFonts w:ascii="Arial" w:hAnsi="Arial" w:cs="Arial"/>
          <w:i/>
          <w:sz w:val="24"/>
          <w:szCs w:val="24"/>
        </w:rPr>
      </w:pPr>
      <w:r w:rsidRPr="00B77E74">
        <w:rPr>
          <w:rFonts w:ascii="Arial" w:hAnsi="Arial" w:cs="Arial"/>
          <w:i/>
          <w:sz w:val="24"/>
          <w:szCs w:val="24"/>
        </w:rPr>
        <w:t xml:space="preserve">Legal principles applicable: </w:t>
      </w:r>
    </w:p>
    <w:p w:rsidR="00CF39CF" w:rsidRDefault="00CF39CF" w:rsidP="001D730F">
      <w:pPr>
        <w:spacing w:after="0" w:line="360" w:lineRule="auto"/>
        <w:jc w:val="both"/>
        <w:rPr>
          <w:rFonts w:ascii="Arial" w:hAnsi="Arial" w:cs="Arial"/>
          <w:sz w:val="24"/>
          <w:szCs w:val="24"/>
        </w:rPr>
      </w:pPr>
    </w:p>
    <w:p w:rsidR="00472EB2" w:rsidRDefault="00415C32" w:rsidP="001D730F">
      <w:pPr>
        <w:spacing w:after="0" w:line="360" w:lineRule="auto"/>
        <w:jc w:val="both"/>
        <w:rPr>
          <w:rFonts w:ascii="Arial" w:hAnsi="Arial" w:cs="Arial"/>
          <w:i/>
          <w:sz w:val="24"/>
          <w:szCs w:val="24"/>
        </w:rPr>
      </w:pPr>
      <w:r>
        <w:rPr>
          <w:rFonts w:ascii="Arial" w:hAnsi="Arial" w:cs="Arial"/>
          <w:sz w:val="24"/>
          <w:szCs w:val="24"/>
        </w:rPr>
        <w:t>[1</w:t>
      </w:r>
      <w:r w:rsidR="00150A32">
        <w:rPr>
          <w:rFonts w:ascii="Arial" w:hAnsi="Arial" w:cs="Arial"/>
          <w:sz w:val="24"/>
          <w:szCs w:val="24"/>
        </w:rPr>
        <w:t>9</w:t>
      </w:r>
      <w:r>
        <w:rPr>
          <w:rFonts w:ascii="Arial" w:hAnsi="Arial" w:cs="Arial"/>
          <w:sz w:val="24"/>
          <w:szCs w:val="24"/>
        </w:rPr>
        <w:t>]</w:t>
      </w:r>
      <w:r>
        <w:rPr>
          <w:rFonts w:ascii="Arial" w:hAnsi="Arial" w:cs="Arial"/>
          <w:sz w:val="24"/>
          <w:szCs w:val="24"/>
        </w:rPr>
        <w:tab/>
      </w:r>
      <w:r w:rsidR="00472EB2" w:rsidRPr="00481BE8">
        <w:rPr>
          <w:rFonts w:ascii="Arial" w:hAnsi="Arial" w:cs="Arial"/>
          <w:sz w:val="24"/>
          <w:szCs w:val="24"/>
        </w:rPr>
        <w:t xml:space="preserve">In </w:t>
      </w:r>
      <w:r w:rsidR="00472EB2" w:rsidRPr="00481BE8">
        <w:rPr>
          <w:rFonts w:ascii="Arial" w:hAnsi="Arial" w:cs="Arial"/>
          <w:i/>
          <w:sz w:val="24"/>
          <w:szCs w:val="24"/>
        </w:rPr>
        <w:t>Telecom Nam</w:t>
      </w:r>
      <w:r w:rsidR="00C16126">
        <w:rPr>
          <w:rFonts w:ascii="Arial" w:hAnsi="Arial" w:cs="Arial"/>
          <w:i/>
          <w:sz w:val="24"/>
          <w:szCs w:val="24"/>
        </w:rPr>
        <w:t xml:space="preserve">ibia Limited v Michael </w:t>
      </w:r>
      <w:proofErr w:type="spellStart"/>
      <w:r w:rsidR="00C16126">
        <w:rPr>
          <w:rFonts w:ascii="Arial" w:hAnsi="Arial" w:cs="Arial"/>
          <w:i/>
          <w:sz w:val="24"/>
          <w:szCs w:val="24"/>
        </w:rPr>
        <w:t>Nangolo</w:t>
      </w:r>
      <w:proofErr w:type="spellEnd"/>
      <w:r w:rsidR="00C16126">
        <w:rPr>
          <w:rFonts w:ascii="Arial" w:hAnsi="Arial" w:cs="Arial"/>
          <w:i/>
          <w:sz w:val="24"/>
          <w:szCs w:val="24"/>
        </w:rPr>
        <w:t xml:space="preserve"> a</w:t>
      </w:r>
      <w:r w:rsidR="00472EB2" w:rsidRPr="00481BE8">
        <w:rPr>
          <w:rFonts w:ascii="Arial" w:hAnsi="Arial" w:cs="Arial"/>
          <w:i/>
          <w:sz w:val="24"/>
          <w:szCs w:val="24"/>
        </w:rPr>
        <w:t>nd 43 Others</w:t>
      </w:r>
      <w:r w:rsidR="00472EB2" w:rsidRPr="00481BE8">
        <w:rPr>
          <w:rStyle w:val="FootnoteReference"/>
          <w:rFonts w:ascii="Arial" w:hAnsi="Arial" w:cs="Arial"/>
          <w:i/>
          <w:sz w:val="24"/>
          <w:szCs w:val="24"/>
        </w:rPr>
        <w:footnoteReference w:id="6"/>
      </w:r>
      <w:r w:rsidR="00472EB2" w:rsidRPr="00481BE8">
        <w:rPr>
          <w:rFonts w:ascii="Arial" w:hAnsi="Arial" w:cs="Arial"/>
          <w:i/>
          <w:sz w:val="24"/>
          <w:szCs w:val="24"/>
        </w:rPr>
        <w:t xml:space="preserve">, </w:t>
      </w:r>
      <w:r w:rsidR="001D730F">
        <w:rPr>
          <w:rFonts w:ascii="Arial" w:hAnsi="Arial" w:cs="Arial"/>
          <w:sz w:val="24"/>
          <w:szCs w:val="24"/>
        </w:rPr>
        <w:t>Damaseb J.P</w:t>
      </w:r>
      <w:r w:rsidR="00472EB2" w:rsidRPr="00481BE8">
        <w:rPr>
          <w:rFonts w:ascii="Arial" w:hAnsi="Arial" w:cs="Arial"/>
          <w:sz w:val="24"/>
          <w:szCs w:val="24"/>
        </w:rPr>
        <w:t xml:space="preserve"> </w:t>
      </w:r>
      <w:r w:rsidR="00472EB2">
        <w:rPr>
          <w:rFonts w:ascii="Arial" w:hAnsi="Arial" w:cs="Arial"/>
          <w:sz w:val="24"/>
          <w:szCs w:val="24"/>
        </w:rPr>
        <w:t>identified the following as principles guiding applications for condonation:</w:t>
      </w:r>
    </w:p>
    <w:p w:rsidR="00C16126" w:rsidRDefault="00C16126" w:rsidP="001D730F">
      <w:pPr>
        <w:spacing w:after="0" w:line="360" w:lineRule="auto"/>
        <w:jc w:val="both"/>
        <w:rPr>
          <w:rFonts w:ascii="Arial" w:hAnsi="Arial" w:cs="Arial"/>
          <w:sz w:val="24"/>
          <w:szCs w:val="24"/>
        </w:rPr>
      </w:pPr>
    </w:p>
    <w:p w:rsidR="00472EB2" w:rsidRPr="00C16126" w:rsidRDefault="00472EB2" w:rsidP="001D730F">
      <w:pPr>
        <w:spacing w:after="0" w:line="360" w:lineRule="auto"/>
        <w:ind w:left="1440" w:hanging="720"/>
        <w:jc w:val="both"/>
        <w:rPr>
          <w:rFonts w:ascii="Arial" w:hAnsi="Arial" w:cs="Arial"/>
          <w:i/>
        </w:rPr>
      </w:pPr>
      <w:r w:rsidRPr="00C16126">
        <w:rPr>
          <w:rFonts w:ascii="Arial" w:hAnsi="Arial" w:cs="Arial"/>
          <w:i/>
        </w:rPr>
        <w:t xml:space="preserve"> ‘1</w:t>
      </w:r>
      <w:r w:rsidRPr="00C16126">
        <w:rPr>
          <w:rFonts w:ascii="Arial" w:hAnsi="Arial" w:cs="Arial"/>
          <w:i/>
        </w:rPr>
        <w:tab/>
      </w:r>
      <w:proofErr w:type="gramStart"/>
      <w:r w:rsidRPr="00C16126">
        <w:rPr>
          <w:rFonts w:ascii="Arial" w:hAnsi="Arial" w:cs="Arial"/>
          <w:i/>
        </w:rPr>
        <w:t>It</w:t>
      </w:r>
      <w:proofErr w:type="gramEnd"/>
      <w:r w:rsidRPr="00C16126">
        <w:rPr>
          <w:rFonts w:ascii="Arial" w:hAnsi="Arial" w:cs="Arial"/>
          <w:i/>
        </w:rPr>
        <w:t xml:space="preserve"> is not a mere formality and will not be had for the asking.</w:t>
      </w:r>
      <w:r w:rsidRPr="00C16126">
        <w:rPr>
          <w:rStyle w:val="FootnoteReference"/>
          <w:rFonts w:ascii="Arial" w:hAnsi="Arial" w:cs="Arial"/>
          <w:i/>
        </w:rPr>
        <w:footnoteReference w:id="7"/>
      </w:r>
      <w:r w:rsidRPr="00C16126">
        <w:rPr>
          <w:rFonts w:ascii="Arial" w:hAnsi="Arial" w:cs="Arial"/>
          <w:i/>
        </w:rPr>
        <w:t xml:space="preserve"> The party seeking condonation bears the onus to satisfy the court that there is sufficient cause to warrant the grant of condonation.</w:t>
      </w:r>
      <w:r w:rsidRPr="00C16126">
        <w:rPr>
          <w:rStyle w:val="FootnoteReference"/>
          <w:rFonts w:ascii="Arial" w:hAnsi="Arial" w:cs="Arial"/>
          <w:i/>
        </w:rPr>
        <w:footnoteReference w:id="8"/>
      </w:r>
    </w:p>
    <w:p w:rsidR="00472EB2" w:rsidRPr="00C16126" w:rsidRDefault="00472EB2" w:rsidP="001D730F">
      <w:pPr>
        <w:spacing w:after="0" w:line="360" w:lineRule="auto"/>
        <w:ind w:left="1440" w:hanging="720"/>
        <w:jc w:val="both"/>
        <w:rPr>
          <w:rFonts w:ascii="Arial" w:hAnsi="Arial" w:cs="Arial"/>
          <w:i/>
        </w:rPr>
      </w:pPr>
      <w:r w:rsidRPr="00C16126">
        <w:rPr>
          <w:rFonts w:ascii="Arial" w:hAnsi="Arial" w:cs="Arial"/>
          <w:i/>
        </w:rPr>
        <w:t>2</w:t>
      </w:r>
      <w:r w:rsidRPr="00C16126">
        <w:rPr>
          <w:rFonts w:ascii="Arial" w:hAnsi="Arial" w:cs="Arial"/>
          <w:i/>
        </w:rPr>
        <w:tab/>
        <w:t>There must be an acceptable explanation for the delay or non-compliance. The explanation must be full, detailed and accurate.</w:t>
      </w:r>
      <w:r w:rsidRPr="00C16126">
        <w:rPr>
          <w:rStyle w:val="FootnoteReference"/>
          <w:rFonts w:ascii="Arial" w:hAnsi="Arial" w:cs="Arial"/>
          <w:i/>
        </w:rPr>
        <w:footnoteReference w:id="9"/>
      </w:r>
    </w:p>
    <w:p w:rsidR="00472EB2" w:rsidRPr="001D730F" w:rsidRDefault="00472EB2" w:rsidP="001D730F">
      <w:pPr>
        <w:pStyle w:val="ListParagraph"/>
        <w:numPr>
          <w:ilvl w:val="0"/>
          <w:numId w:val="9"/>
        </w:numPr>
        <w:spacing w:after="0" w:line="360" w:lineRule="auto"/>
        <w:ind w:left="1440" w:hanging="720"/>
        <w:jc w:val="both"/>
        <w:rPr>
          <w:rFonts w:ascii="Arial" w:hAnsi="Arial" w:cs="Arial"/>
          <w:i/>
        </w:rPr>
      </w:pPr>
      <w:r w:rsidRPr="001D730F">
        <w:rPr>
          <w:rFonts w:ascii="Arial" w:hAnsi="Arial" w:cs="Arial"/>
          <w:i/>
        </w:rPr>
        <w:t>It must be sought as soon as the non-compliance has come to the fore. An application for condonation must be made without delay.</w:t>
      </w:r>
      <w:r w:rsidRPr="00C16126">
        <w:rPr>
          <w:rStyle w:val="FootnoteReference"/>
          <w:rFonts w:ascii="Arial" w:hAnsi="Arial" w:cs="Arial"/>
          <w:i/>
        </w:rPr>
        <w:footnoteReference w:id="10"/>
      </w:r>
    </w:p>
    <w:p w:rsidR="00472EB2" w:rsidRPr="001D730F" w:rsidRDefault="00472EB2" w:rsidP="001D730F">
      <w:pPr>
        <w:pStyle w:val="ListParagraph"/>
        <w:numPr>
          <w:ilvl w:val="0"/>
          <w:numId w:val="9"/>
        </w:numPr>
        <w:spacing w:after="0" w:line="360" w:lineRule="auto"/>
        <w:ind w:left="1440" w:hanging="720"/>
        <w:jc w:val="both"/>
        <w:rPr>
          <w:rFonts w:ascii="Arial" w:hAnsi="Arial" w:cs="Arial"/>
          <w:i/>
        </w:rPr>
      </w:pPr>
      <w:r w:rsidRPr="001D730F">
        <w:rPr>
          <w:rFonts w:ascii="Arial" w:hAnsi="Arial" w:cs="Arial"/>
          <w:i/>
        </w:rPr>
        <w:t>The degree of delay is a relevant consideration;</w:t>
      </w:r>
      <w:r w:rsidRPr="00C16126">
        <w:rPr>
          <w:rStyle w:val="FootnoteReference"/>
          <w:rFonts w:ascii="Arial" w:hAnsi="Arial" w:cs="Arial"/>
          <w:i/>
        </w:rPr>
        <w:footnoteReference w:id="11"/>
      </w:r>
    </w:p>
    <w:p w:rsidR="00472EB2" w:rsidRPr="001D730F" w:rsidRDefault="00472EB2" w:rsidP="001D730F">
      <w:pPr>
        <w:pStyle w:val="ListParagraph"/>
        <w:numPr>
          <w:ilvl w:val="0"/>
          <w:numId w:val="9"/>
        </w:numPr>
        <w:spacing w:after="0" w:line="360" w:lineRule="auto"/>
        <w:ind w:left="1440" w:hanging="720"/>
        <w:jc w:val="both"/>
        <w:rPr>
          <w:rFonts w:ascii="Arial" w:hAnsi="Arial" w:cs="Arial"/>
          <w:i/>
        </w:rPr>
      </w:pPr>
      <w:r w:rsidRPr="001D730F">
        <w:rPr>
          <w:rFonts w:ascii="Arial" w:hAnsi="Arial" w:cs="Arial"/>
          <w:i/>
        </w:rPr>
        <w:t>The entire period during which the delay had occurred and continued must be fully explained;</w:t>
      </w:r>
      <w:r w:rsidRPr="00C16126">
        <w:rPr>
          <w:rStyle w:val="FootnoteReference"/>
          <w:rFonts w:ascii="Arial" w:hAnsi="Arial" w:cs="Arial"/>
          <w:i/>
        </w:rPr>
        <w:footnoteReference w:id="12"/>
      </w:r>
    </w:p>
    <w:p w:rsidR="00472EB2" w:rsidRPr="00C16126" w:rsidRDefault="00472EB2" w:rsidP="001D730F">
      <w:pPr>
        <w:pStyle w:val="ListParagraph"/>
        <w:numPr>
          <w:ilvl w:val="0"/>
          <w:numId w:val="9"/>
        </w:numPr>
        <w:spacing w:after="0" w:line="360" w:lineRule="auto"/>
        <w:ind w:left="1440" w:hanging="720"/>
        <w:jc w:val="both"/>
        <w:rPr>
          <w:rFonts w:ascii="Arial" w:hAnsi="Arial" w:cs="Arial"/>
          <w:i/>
        </w:rPr>
      </w:pPr>
      <w:r w:rsidRPr="00C16126">
        <w:rPr>
          <w:rFonts w:ascii="Arial" w:hAnsi="Arial" w:cs="Arial"/>
          <w:i/>
        </w:rPr>
        <w:t>There is a point beyond which the negligence of the legal practitioner will not avail the client that is legally represented.</w:t>
      </w:r>
      <w:r w:rsidRPr="00C16126">
        <w:rPr>
          <w:rStyle w:val="FootnoteReference"/>
          <w:rFonts w:ascii="Arial" w:hAnsi="Arial" w:cs="Arial"/>
          <w:i/>
        </w:rPr>
        <w:footnoteReference w:id="13"/>
      </w:r>
      <w:r w:rsidRPr="00C16126">
        <w:rPr>
          <w:rFonts w:ascii="Arial" w:hAnsi="Arial" w:cs="Arial"/>
          <w:i/>
        </w:rPr>
        <w:t xml:space="preserve"> (Legal practitioners are expected to familiarize themselves with the rules of court).</w:t>
      </w:r>
      <w:r w:rsidRPr="00C16126">
        <w:rPr>
          <w:rStyle w:val="FootnoteReference"/>
          <w:rFonts w:ascii="Arial" w:hAnsi="Arial" w:cs="Arial"/>
          <w:i/>
        </w:rPr>
        <w:footnoteReference w:id="14"/>
      </w:r>
    </w:p>
    <w:p w:rsidR="00472EB2" w:rsidRPr="00C16126" w:rsidRDefault="00472EB2" w:rsidP="001D730F">
      <w:pPr>
        <w:pStyle w:val="ListParagraph"/>
        <w:numPr>
          <w:ilvl w:val="0"/>
          <w:numId w:val="9"/>
        </w:numPr>
        <w:spacing w:after="0" w:line="360" w:lineRule="auto"/>
        <w:ind w:left="1440" w:hanging="720"/>
        <w:jc w:val="both"/>
        <w:rPr>
          <w:rFonts w:ascii="Arial" w:hAnsi="Arial" w:cs="Arial"/>
          <w:i/>
        </w:rPr>
      </w:pPr>
      <w:r w:rsidRPr="00C16126">
        <w:rPr>
          <w:rFonts w:ascii="Arial" w:hAnsi="Arial" w:cs="Arial"/>
          <w:i/>
        </w:rPr>
        <w:t>The applicant for condonation must demonstrate good prospects of success on the merits. But where the non-compliance with the rules of Court is flagrant and gross, prospects of success are not decisive.</w:t>
      </w:r>
      <w:r w:rsidRPr="00C16126">
        <w:rPr>
          <w:rStyle w:val="FootnoteReference"/>
          <w:rFonts w:ascii="Arial" w:hAnsi="Arial" w:cs="Arial"/>
          <w:i/>
        </w:rPr>
        <w:footnoteReference w:id="15"/>
      </w:r>
    </w:p>
    <w:p w:rsidR="00472EB2" w:rsidRPr="00C16126" w:rsidRDefault="00472EB2" w:rsidP="001D730F">
      <w:pPr>
        <w:pStyle w:val="ListParagraph"/>
        <w:spacing w:after="0" w:line="360" w:lineRule="auto"/>
        <w:jc w:val="both"/>
        <w:rPr>
          <w:rFonts w:ascii="Arial" w:hAnsi="Arial" w:cs="Arial"/>
          <w:i/>
          <w:color w:val="000000"/>
        </w:rPr>
      </w:pPr>
    </w:p>
    <w:p w:rsidR="00472EB2" w:rsidRPr="001D730F" w:rsidRDefault="00472EB2" w:rsidP="001D730F">
      <w:pPr>
        <w:pStyle w:val="ListParagraph"/>
        <w:numPr>
          <w:ilvl w:val="0"/>
          <w:numId w:val="9"/>
        </w:numPr>
        <w:spacing w:after="0" w:line="360" w:lineRule="auto"/>
        <w:ind w:left="1440" w:hanging="720"/>
        <w:jc w:val="both"/>
        <w:rPr>
          <w:rFonts w:ascii="Arial" w:hAnsi="Arial" w:cs="Arial"/>
          <w:i/>
          <w:color w:val="000000"/>
        </w:rPr>
      </w:pPr>
      <w:r w:rsidRPr="001D730F">
        <w:rPr>
          <w:rFonts w:ascii="Arial" w:hAnsi="Arial" w:cs="Arial"/>
          <w:i/>
          <w:color w:val="000000"/>
        </w:rPr>
        <w:t xml:space="preserve">The applicant’s prospect of success is in general an important though not a decisive consideration. In the case of </w:t>
      </w:r>
      <w:proofErr w:type="spellStart"/>
      <w:r w:rsidRPr="001D730F">
        <w:rPr>
          <w:rFonts w:ascii="Arial" w:hAnsi="Arial" w:cs="Arial"/>
          <w:i/>
          <w:color w:val="000000"/>
        </w:rPr>
        <w:t>Finbro</w:t>
      </w:r>
      <w:proofErr w:type="spellEnd"/>
      <w:r w:rsidRPr="001D730F">
        <w:rPr>
          <w:rFonts w:ascii="Arial" w:hAnsi="Arial" w:cs="Arial"/>
          <w:i/>
          <w:color w:val="000000"/>
        </w:rPr>
        <w:t xml:space="preserve"> Furnishers (Pty) Ltd v Registrar of Deeds, Bloemfontein and Others</w:t>
      </w:r>
      <w:r w:rsidRPr="00C16126">
        <w:rPr>
          <w:rStyle w:val="FootnoteReference"/>
          <w:rFonts w:ascii="Arial" w:hAnsi="Arial" w:cs="Arial"/>
          <w:i/>
          <w:color w:val="000000"/>
        </w:rPr>
        <w:footnoteReference w:id="16"/>
      </w:r>
      <w:r w:rsidRPr="001D730F">
        <w:rPr>
          <w:rFonts w:ascii="Arial" w:hAnsi="Arial" w:cs="Arial"/>
          <w:i/>
          <w:color w:val="000000"/>
        </w:rPr>
        <w:t xml:space="preserve">, </w:t>
      </w:r>
      <w:proofErr w:type="spellStart"/>
      <w:r w:rsidRPr="001D730F">
        <w:rPr>
          <w:rFonts w:ascii="Arial" w:hAnsi="Arial" w:cs="Arial"/>
          <w:i/>
          <w:color w:val="000000"/>
        </w:rPr>
        <w:t>Hoexter</w:t>
      </w:r>
      <w:proofErr w:type="spellEnd"/>
      <w:r w:rsidRPr="001D730F">
        <w:rPr>
          <w:rFonts w:ascii="Arial" w:hAnsi="Arial" w:cs="Arial"/>
          <w:i/>
          <w:color w:val="000000"/>
        </w:rPr>
        <w:t xml:space="preserve"> JA pointed out at 789I-J that the factor of prospects of success on appeal in an application for condonation for the late notice of appeal can never, standing alone, be conclusive, but the cumulative effect of all the factors, including the explanation tendered for non-compliance with the rules, should be considered. </w:t>
      </w:r>
    </w:p>
    <w:p w:rsidR="004125C1" w:rsidRPr="001D730F" w:rsidRDefault="00472EB2" w:rsidP="001D730F">
      <w:pPr>
        <w:pStyle w:val="ListParagraph"/>
        <w:numPr>
          <w:ilvl w:val="0"/>
          <w:numId w:val="9"/>
        </w:numPr>
        <w:spacing w:after="0" w:line="360" w:lineRule="auto"/>
        <w:ind w:left="1440" w:hanging="720"/>
        <w:jc w:val="both"/>
        <w:rPr>
          <w:rFonts w:ascii="Arial" w:hAnsi="Arial" w:cs="Arial"/>
          <w:i/>
        </w:rPr>
      </w:pPr>
      <w:r w:rsidRPr="001D730F">
        <w:rPr>
          <w:rFonts w:ascii="Arial" w:hAnsi="Arial" w:cs="Arial"/>
          <w:i/>
          <w:color w:val="000000"/>
        </w:rPr>
        <w:t>If there are no prospects of success, there is no point in granting condonation.’</w:t>
      </w:r>
      <w:r w:rsidRPr="00C16126">
        <w:rPr>
          <w:rStyle w:val="FootnoteReference"/>
          <w:rFonts w:ascii="Arial" w:hAnsi="Arial" w:cs="Arial"/>
          <w:i/>
          <w:color w:val="000000"/>
        </w:rPr>
        <w:footnoteReference w:id="17"/>
      </w:r>
    </w:p>
    <w:p w:rsidR="00E813E0" w:rsidRPr="009E02E2" w:rsidRDefault="00E813E0" w:rsidP="001D730F">
      <w:pPr>
        <w:spacing w:after="0" w:line="360" w:lineRule="auto"/>
        <w:jc w:val="both"/>
        <w:rPr>
          <w:rFonts w:ascii="Arial" w:hAnsi="Arial" w:cs="Arial"/>
          <w:i/>
        </w:rPr>
      </w:pPr>
    </w:p>
    <w:p w:rsidR="00C16126" w:rsidRDefault="00150A32" w:rsidP="001D730F">
      <w:pPr>
        <w:spacing w:after="0" w:line="360" w:lineRule="auto"/>
        <w:jc w:val="both"/>
        <w:rPr>
          <w:rFonts w:ascii="Arial" w:hAnsi="Arial" w:cs="Arial"/>
          <w:i/>
          <w:sz w:val="24"/>
          <w:szCs w:val="24"/>
        </w:rPr>
      </w:pPr>
      <w:r>
        <w:rPr>
          <w:rFonts w:ascii="Arial" w:hAnsi="Arial" w:cs="Arial"/>
          <w:i/>
          <w:sz w:val="24"/>
          <w:szCs w:val="24"/>
        </w:rPr>
        <w:t xml:space="preserve">Applying the legal principles to the facts: </w:t>
      </w:r>
    </w:p>
    <w:p w:rsidR="00CF39CF" w:rsidRDefault="00CF39CF" w:rsidP="001D730F">
      <w:pPr>
        <w:spacing w:after="0" w:line="360" w:lineRule="auto"/>
        <w:jc w:val="both"/>
        <w:rPr>
          <w:rFonts w:ascii="Arial" w:hAnsi="Arial" w:cs="Arial"/>
          <w:i/>
          <w:sz w:val="24"/>
          <w:szCs w:val="24"/>
        </w:rPr>
      </w:pPr>
    </w:p>
    <w:p w:rsidR="00415C32" w:rsidRDefault="00415C32" w:rsidP="001D730F">
      <w:pPr>
        <w:spacing w:after="0" w:line="360" w:lineRule="auto"/>
        <w:jc w:val="both"/>
        <w:rPr>
          <w:rFonts w:ascii="Arial" w:hAnsi="Arial" w:cs="Arial"/>
          <w:sz w:val="24"/>
          <w:szCs w:val="24"/>
        </w:rPr>
      </w:pPr>
      <w:r>
        <w:rPr>
          <w:rFonts w:ascii="Arial" w:hAnsi="Arial" w:cs="Arial"/>
          <w:sz w:val="24"/>
          <w:szCs w:val="24"/>
        </w:rPr>
        <w:t>[</w:t>
      </w:r>
      <w:r w:rsidR="00A83D4E">
        <w:rPr>
          <w:rFonts w:ascii="Arial" w:hAnsi="Arial" w:cs="Arial"/>
          <w:sz w:val="24"/>
          <w:szCs w:val="24"/>
        </w:rPr>
        <w:t>20</w:t>
      </w:r>
      <w:r>
        <w:rPr>
          <w:rFonts w:ascii="Arial" w:hAnsi="Arial" w:cs="Arial"/>
          <w:sz w:val="24"/>
          <w:szCs w:val="24"/>
        </w:rPr>
        <w:t>]</w:t>
      </w:r>
      <w:r>
        <w:rPr>
          <w:rFonts w:ascii="Arial" w:hAnsi="Arial" w:cs="Arial"/>
          <w:sz w:val="24"/>
          <w:szCs w:val="24"/>
        </w:rPr>
        <w:tab/>
        <w:t>The court acknowledge</w:t>
      </w:r>
      <w:r w:rsidR="00C16126">
        <w:rPr>
          <w:rFonts w:ascii="Arial" w:hAnsi="Arial" w:cs="Arial"/>
          <w:sz w:val="24"/>
          <w:szCs w:val="24"/>
        </w:rPr>
        <w:t>s</w:t>
      </w:r>
      <w:r>
        <w:rPr>
          <w:rFonts w:ascii="Arial" w:hAnsi="Arial" w:cs="Arial"/>
          <w:sz w:val="24"/>
          <w:szCs w:val="24"/>
        </w:rPr>
        <w:t xml:space="preserve"> </w:t>
      </w:r>
      <w:r w:rsidR="0016276C">
        <w:rPr>
          <w:rFonts w:ascii="Arial" w:hAnsi="Arial" w:cs="Arial"/>
          <w:sz w:val="24"/>
          <w:szCs w:val="24"/>
        </w:rPr>
        <w:t>the defendant’s legal practitioner’s</w:t>
      </w:r>
      <w:r>
        <w:rPr>
          <w:rFonts w:ascii="Arial" w:hAnsi="Arial" w:cs="Arial"/>
          <w:sz w:val="24"/>
          <w:szCs w:val="24"/>
        </w:rPr>
        <w:t xml:space="preserve"> serious health condition and has a great measure of empathy for him in this difficult time, however, as correctly pointed out in the answering </w:t>
      </w:r>
      <w:proofErr w:type="gramStart"/>
      <w:r>
        <w:rPr>
          <w:rFonts w:ascii="Arial" w:hAnsi="Arial" w:cs="Arial"/>
          <w:sz w:val="24"/>
          <w:szCs w:val="24"/>
        </w:rPr>
        <w:t>affidavit,</w:t>
      </w:r>
      <w:proofErr w:type="gramEnd"/>
      <w:r>
        <w:rPr>
          <w:rFonts w:ascii="Arial" w:hAnsi="Arial" w:cs="Arial"/>
          <w:sz w:val="24"/>
          <w:szCs w:val="24"/>
        </w:rPr>
        <w:t xml:space="preserve"> this is not a new condition. When the matter was set down for trial in August last year, and even earlier during </w:t>
      </w:r>
      <w:r w:rsidR="00C16126">
        <w:rPr>
          <w:rFonts w:ascii="Arial" w:hAnsi="Arial" w:cs="Arial"/>
          <w:sz w:val="24"/>
          <w:szCs w:val="24"/>
        </w:rPr>
        <w:t xml:space="preserve">the </w:t>
      </w:r>
      <w:r>
        <w:rPr>
          <w:rFonts w:ascii="Arial" w:hAnsi="Arial" w:cs="Arial"/>
          <w:sz w:val="24"/>
          <w:szCs w:val="24"/>
        </w:rPr>
        <w:t xml:space="preserve">time of the pre-trial order, </w:t>
      </w:r>
      <w:r w:rsidR="0016276C">
        <w:rPr>
          <w:rFonts w:ascii="Arial" w:hAnsi="Arial" w:cs="Arial"/>
          <w:sz w:val="24"/>
          <w:szCs w:val="24"/>
        </w:rPr>
        <w:t>said practitioner</w:t>
      </w:r>
      <w:r>
        <w:rPr>
          <w:rFonts w:ascii="Arial" w:hAnsi="Arial" w:cs="Arial"/>
          <w:sz w:val="24"/>
          <w:szCs w:val="24"/>
        </w:rPr>
        <w:t xml:space="preserve"> was already undergoing treatment.</w:t>
      </w:r>
    </w:p>
    <w:p w:rsidR="00CF39CF" w:rsidRDefault="00CF39CF" w:rsidP="001D730F">
      <w:pPr>
        <w:spacing w:after="0" w:line="360" w:lineRule="auto"/>
        <w:jc w:val="both"/>
        <w:rPr>
          <w:rFonts w:ascii="Arial" w:hAnsi="Arial" w:cs="Arial"/>
          <w:sz w:val="24"/>
          <w:szCs w:val="24"/>
        </w:rPr>
      </w:pPr>
    </w:p>
    <w:p w:rsidR="00415C32" w:rsidRDefault="00415C32" w:rsidP="001D730F">
      <w:pPr>
        <w:spacing w:after="0" w:line="360" w:lineRule="auto"/>
        <w:jc w:val="both"/>
        <w:rPr>
          <w:rFonts w:ascii="Arial" w:hAnsi="Arial" w:cs="Arial"/>
          <w:sz w:val="24"/>
          <w:szCs w:val="24"/>
        </w:rPr>
      </w:pPr>
      <w:r>
        <w:rPr>
          <w:rFonts w:ascii="Arial" w:hAnsi="Arial" w:cs="Arial"/>
          <w:sz w:val="24"/>
          <w:szCs w:val="24"/>
        </w:rPr>
        <w:t>[</w:t>
      </w:r>
      <w:r w:rsidR="00A83D4E">
        <w:rPr>
          <w:rFonts w:ascii="Arial" w:hAnsi="Arial" w:cs="Arial"/>
          <w:sz w:val="24"/>
          <w:szCs w:val="24"/>
        </w:rPr>
        <w:t>21</w:t>
      </w:r>
      <w:r>
        <w:rPr>
          <w:rFonts w:ascii="Arial" w:hAnsi="Arial" w:cs="Arial"/>
          <w:sz w:val="24"/>
          <w:szCs w:val="24"/>
        </w:rPr>
        <w:t xml:space="preserve">] </w:t>
      </w:r>
      <w:r>
        <w:rPr>
          <w:rFonts w:ascii="Arial" w:hAnsi="Arial" w:cs="Arial"/>
          <w:sz w:val="24"/>
          <w:szCs w:val="24"/>
        </w:rPr>
        <w:tab/>
        <w:t xml:space="preserve">This court </w:t>
      </w:r>
      <w:r w:rsidR="00150A32">
        <w:rPr>
          <w:rFonts w:ascii="Arial" w:hAnsi="Arial" w:cs="Arial"/>
          <w:sz w:val="24"/>
          <w:szCs w:val="24"/>
        </w:rPr>
        <w:t xml:space="preserve">will readily </w:t>
      </w:r>
      <w:r>
        <w:rPr>
          <w:rFonts w:ascii="Arial" w:hAnsi="Arial" w:cs="Arial"/>
          <w:sz w:val="24"/>
          <w:szCs w:val="24"/>
        </w:rPr>
        <w:t xml:space="preserve">accept that the prolonged chemotherapy treatment has </w:t>
      </w:r>
      <w:r w:rsidR="00A83D4E">
        <w:rPr>
          <w:rFonts w:ascii="Arial" w:hAnsi="Arial" w:cs="Arial"/>
          <w:sz w:val="24"/>
          <w:szCs w:val="24"/>
        </w:rPr>
        <w:t>unfortunate side effects that affect</w:t>
      </w:r>
      <w:r>
        <w:rPr>
          <w:rFonts w:ascii="Arial" w:hAnsi="Arial" w:cs="Arial"/>
          <w:sz w:val="24"/>
          <w:szCs w:val="24"/>
        </w:rPr>
        <w:t xml:space="preserve"> concentration and memory</w:t>
      </w:r>
      <w:r w:rsidR="00235F0D">
        <w:rPr>
          <w:rFonts w:ascii="Arial" w:hAnsi="Arial" w:cs="Arial"/>
          <w:sz w:val="24"/>
          <w:szCs w:val="24"/>
        </w:rPr>
        <w:t>,</w:t>
      </w:r>
      <w:r>
        <w:rPr>
          <w:rFonts w:ascii="Arial" w:hAnsi="Arial" w:cs="Arial"/>
          <w:sz w:val="24"/>
          <w:szCs w:val="24"/>
        </w:rPr>
        <w:t xml:space="preserve"> but being aware of it</w:t>
      </w:r>
      <w:r w:rsidR="00C16126">
        <w:rPr>
          <w:rFonts w:ascii="Arial" w:hAnsi="Arial" w:cs="Arial"/>
          <w:sz w:val="24"/>
          <w:szCs w:val="24"/>
        </w:rPr>
        <w:t>,</w:t>
      </w:r>
      <w:r>
        <w:rPr>
          <w:rFonts w:ascii="Arial" w:hAnsi="Arial" w:cs="Arial"/>
          <w:sz w:val="24"/>
          <w:szCs w:val="24"/>
        </w:rPr>
        <w:t xml:space="preserve"> Mr Slabber </w:t>
      </w:r>
      <w:r w:rsidR="00F11220">
        <w:rPr>
          <w:rFonts w:ascii="Arial" w:hAnsi="Arial" w:cs="Arial"/>
          <w:sz w:val="24"/>
          <w:szCs w:val="24"/>
        </w:rPr>
        <w:t>should have put</w:t>
      </w:r>
      <w:r w:rsidR="0016276C">
        <w:rPr>
          <w:rFonts w:ascii="Arial" w:hAnsi="Arial" w:cs="Arial"/>
          <w:sz w:val="24"/>
          <w:szCs w:val="24"/>
        </w:rPr>
        <w:t xml:space="preserve"> </w:t>
      </w:r>
      <w:r w:rsidR="00150A32">
        <w:rPr>
          <w:rFonts w:ascii="Arial" w:hAnsi="Arial" w:cs="Arial"/>
          <w:sz w:val="24"/>
          <w:szCs w:val="24"/>
        </w:rPr>
        <w:t>measures</w:t>
      </w:r>
      <w:r>
        <w:rPr>
          <w:rFonts w:ascii="Arial" w:hAnsi="Arial" w:cs="Arial"/>
          <w:sz w:val="24"/>
          <w:szCs w:val="24"/>
        </w:rPr>
        <w:t xml:space="preserve"> in place to ensure that matters like the current one does not slip through the cracks. </w:t>
      </w:r>
    </w:p>
    <w:p w:rsidR="00CF39CF" w:rsidRDefault="00CF39CF" w:rsidP="001D730F">
      <w:pPr>
        <w:spacing w:after="0" w:line="360" w:lineRule="auto"/>
        <w:jc w:val="both"/>
        <w:rPr>
          <w:rFonts w:ascii="Arial" w:hAnsi="Arial" w:cs="Arial"/>
          <w:sz w:val="24"/>
          <w:szCs w:val="24"/>
        </w:rPr>
      </w:pPr>
    </w:p>
    <w:p w:rsidR="00415C32" w:rsidRDefault="00415C32" w:rsidP="001D730F">
      <w:pPr>
        <w:spacing w:after="0" w:line="360" w:lineRule="auto"/>
        <w:jc w:val="both"/>
        <w:rPr>
          <w:rFonts w:ascii="Arial" w:hAnsi="Arial" w:cs="Arial"/>
          <w:sz w:val="24"/>
          <w:szCs w:val="24"/>
        </w:rPr>
      </w:pPr>
      <w:r>
        <w:rPr>
          <w:rFonts w:ascii="Arial" w:hAnsi="Arial" w:cs="Arial"/>
          <w:sz w:val="24"/>
          <w:szCs w:val="24"/>
        </w:rPr>
        <w:t>[</w:t>
      </w:r>
      <w:r w:rsidR="00A83D4E">
        <w:rPr>
          <w:rFonts w:ascii="Arial" w:hAnsi="Arial" w:cs="Arial"/>
          <w:sz w:val="24"/>
          <w:szCs w:val="24"/>
        </w:rPr>
        <w:t>22</w:t>
      </w:r>
      <w:r>
        <w:rPr>
          <w:rFonts w:ascii="Arial" w:hAnsi="Arial" w:cs="Arial"/>
          <w:sz w:val="24"/>
          <w:szCs w:val="24"/>
        </w:rPr>
        <w:t>]</w:t>
      </w:r>
      <w:r>
        <w:rPr>
          <w:rFonts w:ascii="Arial" w:hAnsi="Arial" w:cs="Arial"/>
          <w:sz w:val="24"/>
          <w:szCs w:val="24"/>
        </w:rPr>
        <w:tab/>
        <w:t xml:space="preserve"> The supporting affidavit is silent on the steps taken to prevent </w:t>
      </w:r>
      <w:r w:rsidR="00A83D4E">
        <w:rPr>
          <w:rFonts w:ascii="Arial" w:hAnsi="Arial" w:cs="Arial"/>
          <w:sz w:val="24"/>
          <w:szCs w:val="24"/>
        </w:rPr>
        <w:t>mishaps</w:t>
      </w:r>
      <w:r>
        <w:rPr>
          <w:rFonts w:ascii="Arial" w:hAnsi="Arial" w:cs="Arial"/>
          <w:sz w:val="24"/>
          <w:szCs w:val="24"/>
        </w:rPr>
        <w:t xml:space="preserve">. In the matter of </w:t>
      </w:r>
      <w:proofErr w:type="spellStart"/>
      <w:r w:rsidRPr="00415C32">
        <w:rPr>
          <w:rFonts w:ascii="Arial" w:hAnsi="Arial" w:cs="Arial"/>
          <w:i/>
          <w:sz w:val="24"/>
          <w:szCs w:val="24"/>
        </w:rPr>
        <w:t>Cloete</w:t>
      </w:r>
      <w:proofErr w:type="spellEnd"/>
      <w:r w:rsidRPr="00415C32">
        <w:rPr>
          <w:rFonts w:ascii="Arial" w:hAnsi="Arial" w:cs="Arial"/>
          <w:i/>
          <w:sz w:val="24"/>
          <w:szCs w:val="24"/>
        </w:rPr>
        <w:t xml:space="preserve"> v Bank of Namibia</w:t>
      </w:r>
      <w:r>
        <w:rPr>
          <w:rStyle w:val="FootnoteReference"/>
          <w:rFonts w:ascii="Arial" w:hAnsi="Arial" w:cs="Arial"/>
          <w:sz w:val="24"/>
          <w:szCs w:val="24"/>
        </w:rPr>
        <w:footnoteReference w:id="18"/>
      </w:r>
      <w:r>
        <w:rPr>
          <w:rFonts w:ascii="Arial" w:hAnsi="Arial" w:cs="Arial"/>
          <w:sz w:val="24"/>
          <w:szCs w:val="24"/>
        </w:rPr>
        <w:t xml:space="preserve"> when the court was faced with a similar dilemma</w:t>
      </w:r>
      <w:r w:rsidR="00C16126">
        <w:rPr>
          <w:rFonts w:ascii="Arial" w:hAnsi="Arial" w:cs="Arial"/>
          <w:sz w:val="24"/>
          <w:szCs w:val="24"/>
        </w:rPr>
        <w:t>,</w:t>
      </w:r>
      <w:r w:rsidR="00146513">
        <w:rPr>
          <w:rFonts w:ascii="Arial" w:hAnsi="Arial" w:cs="Arial"/>
          <w:sz w:val="24"/>
          <w:szCs w:val="24"/>
        </w:rPr>
        <w:t xml:space="preserve"> </w:t>
      </w:r>
      <w:proofErr w:type="spellStart"/>
      <w:r>
        <w:rPr>
          <w:rFonts w:ascii="Arial" w:hAnsi="Arial" w:cs="Arial"/>
          <w:sz w:val="24"/>
          <w:szCs w:val="24"/>
        </w:rPr>
        <w:t>Geier</w:t>
      </w:r>
      <w:proofErr w:type="spellEnd"/>
      <w:r>
        <w:rPr>
          <w:rFonts w:ascii="Arial" w:hAnsi="Arial" w:cs="Arial"/>
          <w:sz w:val="24"/>
          <w:szCs w:val="24"/>
        </w:rPr>
        <w:t xml:space="preserve"> J proceeded to note the following: </w:t>
      </w:r>
    </w:p>
    <w:p w:rsidR="00C16126" w:rsidRDefault="00C16126" w:rsidP="001D730F">
      <w:pPr>
        <w:spacing w:after="0" w:line="360" w:lineRule="auto"/>
        <w:jc w:val="both"/>
        <w:rPr>
          <w:rFonts w:ascii="Arial" w:hAnsi="Arial" w:cs="Arial"/>
          <w:sz w:val="24"/>
          <w:szCs w:val="24"/>
        </w:rPr>
      </w:pPr>
    </w:p>
    <w:p w:rsidR="00415C32" w:rsidRPr="00C16126" w:rsidRDefault="00415C32" w:rsidP="001D730F">
      <w:pPr>
        <w:spacing w:after="0" w:line="360" w:lineRule="auto"/>
        <w:jc w:val="both"/>
        <w:rPr>
          <w:rFonts w:ascii="Arial" w:hAnsi="Arial" w:cs="Arial"/>
          <w:i/>
        </w:rPr>
      </w:pPr>
      <w:r>
        <w:rPr>
          <w:rFonts w:ascii="Arial" w:hAnsi="Arial" w:cs="Arial"/>
          <w:sz w:val="24"/>
          <w:szCs w:val="24"/>
        </w:rPr>
        <w:tab/>
      </w:r>
      <w:r w:rsidRPr="00C16126">
        <w:rPr>
          <w:rFonts w:ascii="Arial" w:hAnsi="Arial" w:cs="Arial"/>
          <w:i/>
          <w:sz w:val="24"/>
          <w:szCs w:val="24"/>
        </w:rPr>
        <w:t>‘</w:t>
      </w:r>
      <w:r w:rsidRPr="00C16126">
        <w:rPr>
          <w:rFonts w:ascii="Arial" w:hAnsi="Arial" w:cs="Arial"/>
          <w:i/>
        </w:rPr>
        <w:t>[42]</w:t>
      </w:r>
      <w:r w:rsidRPr="00C16126">
        <w:rPr>
          <w:rFonts w:ascii="Arial" w:hAnsi="Arial" w:cs="Arial"/>
          <w:i/>
        </w:rPr>
        <w:tab/>
        <w:t xml:space="preserve">What compounds this problem is that it is common knowledge that a number of aids are available to modern legal practitioners and their clients to assist them in meeting the time lines imposed on them by the rules of court. Not only are conventional diaries, in hard copy, still available to assist in this task, but also the old – fashioned, time-tested </w:t>
      </w:r>
      <w:proofErr w:type="spellStart"/>
      <w:r w:rsidRPr="00C16126">
        <w:rPr>
          <w:rFonts w:ascii="Arial" w:hAnsi="Arial" w:cs="Arial"/>
          <w:i/>
        </w:rPr>
        <w:t>diarisation</w:t>
      </w:r>
      <w:proofErr w:type="spellEnd"/>
      <w:r w:rsidRPr="00C16126">
        <w:rPr>
          <w:rFonts w:ascii="Arial" w:hAnsi="Arial" w:cs="Arial"/>
          <w:i/>
        </w:rPr>
        <w:t xml:space="preserve"> practices followed in legal firms, which were designed to ensure compliance with the rules of court, the parameters within which a legal practitioner operates. Nowadays computers and </w:t>
      </w:r>
      <w:proofErr w:type="spellStart"/>
      <w:r w:rsidRPr="00C16126">
        <w:rPr>
          <w:rFonts w:ascii="Arial" w:hAnsi="Arial" w:cs="Arial"/>
          <w:i/>
        </w:rPr>
        <w:t>cellphones</w:t>
      </w:r>
      <w:proofErr w:type="spellEnd"/>
      <w:r w:rsidRPr="00C16126">
        <w:rPr>
          <w:rFonts w:ascii="Arial" w:hAnsi="Arial" w:cs="Arial"/>
          <w:i/>
        </w:rPr>
        <w:t xml:space="preserve"> all have </w:t>
      </w:r>
      <w:proofErr w:type="spellStart"/>
      <w:r w:rsidRPr="00C16126">
        <w:rPr>
          <w:rFonts w:ascii="Arial" w:hAnsi="Arial" w:cs="Arial"/>
          <w:i/>
        </w:rPr>
        <w:t>calender</w:t>
      </w:r>
      <w:proofErr w:type="spellEnd"/>
      <w:r w:rsidRPr="00C16126">
        <w:rPr>
          <w:rFonts w:ascii="Arial" w:hAnsi="Arial" w:cs="Arial"/>
          <w:i/>
        </w:rPr>
        <w:t xml:space="preserve"> and other functions which can, in addition, be effectively employed to timeously alert their users as to when particular actions by them are required. These alerts usually ‘pop- up’, so-to-speak, on the screens of computers and </w:t>
      </w:r>
      <w:proofErr w:type="spellStart"/>
      <w:r w:rsidRPr="00C16126">
        <w:rPr>
          <w:rFonts w:ascii="Arial" w:hAnsi="Arial" w:cs="Arial"/>
          <w:i/>
        </w:rPr>
        <w:t>cellphones</w:t>
      </w:r>
      <w:proofErr w:type="spellEnd"/>
      <w:r w:rsidRPr="00C16126">
        <w:rPr>
          <w:rFonts w:ascii="Arial" w:hAnsi="Arial" w:cs="Arial"/>
          <w:i/>
        </w:rPr>
        <w:t>, where they usually will remain until deliberately closed, through the click of the mouse or the touch of a button or touch-screen. So even if one would have forgotten about a task these ‘alerts’ – if activated – would have remind a particular user that a particular action would be required at a particular time.’</w:t>
      </w:r>
    </w:p>
    <w:p w:rsidR="00415C32" w:rsidRDefault="00415C32" w:rsidP="001D730F">
      <w:pPr>
        <w:spacing w:after="0" w:line="360" w:lineRule="auto"/>
        <w:jc w:val="both"/>
        <w:rPr>
          <w:rFonts w:ascii="Arial" w:hAnsi="Arial" w:cs="Arial"/>
          <w:i/>
        </w:rPr>
      </w:pPr>
      <w:r w:rsidRPr="00C16126">
        <w:rPr>
          <w:rFonts w:ascii="Arial" w:hAnsi="Arial" w:cs="Arial"/>
          <w:i/>
        </w:rPr>
        <w:t xml:space="preserve">And further </w:t>
      </w:r>
    </w:p>
    <w:p w:rsidR="00C16126" w:rsidRPr="00C16126" w:rsidRDefault="00C16126" w:rsidP="001D730F">
      <w:pPr>
        <w:spacing w:after="0" w:line="360" w:lineRule="auto"/>
        <w:jc w:val="both"/>
        <w:rPr>
          <w:rFonts w:ascii="Arial" w:hAnsi="Arial" w:cs="Arial"/>
          <w:i/>
        </w:rPr>
      </w:pPr>
    </w:p>
    <w:p w:rsidR="00415C32" w:rsidRPr="00C16126" w:rsidRDefault="001D730F" w:rsidP="001D730F">
      <w:pPr>
        <w:spacing w:after="0" w:line="360" w:lineRule="auto"/>
        <w:jc w:val="both"/>
        <w:rPr>
          <w:rFonts w:ascii="Arial" w:hAnsi="Arial" w:cs="Arial"/>
          <w:i/>
        </w:rPr>
      </w:pPr>
      <w:r>
        <w:rPr>
          <w:rFonts w:ascii="Arial" w:hAnsi="Arial" w:cs="Arial"/>
          <w:i/>
        </w:rPr>
        <w:tab/>
        <w:t>[43] . . .</w:t>
      </w:r>
      <w:r w:rsidRPr="00C16126">
        <w:rPr>
          <w:rFonts w:ascii="Arial" w:hAnsi="Arial" w:cs="Arial"/>
          <w:i/>
        </w:rPr>
        <w:t xml:space="preserve"> </w:t>
      </w:r>
      <w:r w:rsidR="00415C32" w:rsidRPr="00C16126">
        <w:rPr>
          <w:rFonts w:ascii="Arial" w:hAnsi="Arial" w:cs="Arial"/>
          <w:i/>
        </w:rPr>
        <w:t xml:space="preserve">The practice of the proper </w:t>
      </w:r>
      <w:proofErr w:type="spellStart"/>
      <w:r w:rsidR="00415C32" w:rsidRPr="00C16126">
        <w:rPr>
          <w:rFonts w:ascii="Arial" w:hAnsi="Arial" w:cs="Arial"/>
          <w:i/>
        </w:rPr>
        <w:t>diarisation</w:t>
      </w:r>
      <w:proofErr w:type="spellEnd"/>
      <w:r w:rsidR="00415C32" w:rsidRPr="00C16126">
        <w:rPr>
          <w:rFonts w:ascii="Arial" w:hAnsi="Arial" w:cs="Arial"/>
          <w:i/>
        </w:rPr>
        <w:t xml:space="preserve"> of files is as old as the attorneys’ profession, and it does not take much to understand why </w:t>
      </w:r>
      <w:proofErr w:type="spellStart"/>
      <w:r w:rsidR="00415C32" w:rsidRPr="00C16126">
        <w:rPr>
          <w:rFonts w:ascii="Arial" w:hAnsi="Arial" w:cs="Arial"/>
          <w:i/>
        </w:rPr>
        <w:t>diarisation</w:t>
      </w:r>
      <w:proofErr w:type="spellEnd"/>
      <w:r w:rsidR="00415C32" w:rsidRPr="00C16126">
        <w:rPr>
          <w:rFonts w:ascii="Arial" w:hAnsi="Arial" w:cs="Arial"/>
          <w:i/>
        </w:rPr>
        <w:t xml:space="preserve"> of files has always been one of the fundamental cornerstones to conducting an efficient legal practice.’</w:t>
      </w:r>
    </w:p>
    <w:p w:rsidR="00415C32" w:rsidRDefault="00415C32" w:rsidP="001D730F">
      <w:pPr>
        <w:spacing w:after="0" w:line="360" w:lineRule="auto"/>
        <w:jc w:val="both"/>
        <w:rPr>
          <w:rFonts w:ascii="Arial" w:hAnsi="Arial" w:cs="Arial"/>
        </w:rPr>
      </w:pPr>
    </w:p>
    <w:p w:rsidR="00F11220" w:rsidRDefault="00415C32" w:rsidP="001D730F">
      <w:pPr>
        <w:spacing w:after="0" w:line="360" w:lineRule="auto"/>
        <w:jc w:val="both"/>
        <w:rPr>
          <w:rFonts w:ascii="Arial" w:hAnsi="Arial" w:cs="Arial"/>
          <w:sz w:val="24"/>
          <w:szCs w:val="24"/>
        </w:rPr>
      </w:pPr>
      <w:r>
        <w:rPr>
          <w:rFonts w:ascii="Arial" w:hAnsi="Arial" w:cs="Arial"/>
          <w:sz w:val="24"/>
          <w:szCs w:val="24"/>
        </w:rPr>
        <w:t>[2</w:t>
      </w:r>
      <w:r w:rsidR="00F11220">
        <w:rPr>
          <w:rFonts w:ascii="Arial" w:hAnsi="Arial" w:cs="Arial"/>
          <w:sz w:val="24"/>
          <w:szCs w:val="24"/>
        </w:rPr>
        <w:t>3</w:t>
      </w:r>
      <w:r>
        <w:rPr>
          <w:rFonts w:ascii="Arial" w:hAnsi="Arial" w:cs="Arial"/>
          <w:sz w:val="24"/>
          <w:szCs w:val="24"/>
        </w:rPr>
        <w:t>]</w:t>
      </w:r>
      <w:r>
        <w:rPr>
          <w:rFonts w:ascii="Arial" w:hAnsi="Arial" w:cs="Arial"/>
          <w:sz w:val="24"/>
          <w:szCs w:val="24"/>
        </w:rPr>
        <w:tab/>
      </w:r>
      <w:r w:rsidR="00C16126">
        <w:rPr>
          <w:rFonts w:ascii="Arial" w:hAnsi="Arial" w:cs="Arial"/>
          <w:sz w:val="24"/>
          <w:szCs w:val="24"/>
        </w:rPr>
        <w:t xml:space="preserve">As an </w:t>
      </w:r>
      <w:r w:rsidR="00F11220">
        <w:rPr>
          <w:rFonts w:ascii="Arial" w:hAnsi="Arial" w:cs="Arial"/>
          <w:sz w:val="24"/>
          <w:szCs w:val="24"/>
        </w:rPr>
        <w:t>experience</w:t>
      </w:r>
      <w:r w:rsidR="00C16126">
        <w:rPr>
          <w:rFonts w:ascii="Arial" w:hAnsi="Arial" w:cs="Arial"/>
          <w:sz w:val="24"/>
          <w:szCs w:val="24"/>
        </w:rPr>
        <w:t>d</w:t>
      </w:r>
      <w:r w:rsidR="00F11220">
        <w:rPr>
          <w:rFonts w:ascii="Arial" w:hAnsi="Arial" w:cs="Arial"/>
          <w:sz w:val="24"/>
          <w:szCs w:val="24"/>
        </w:rPr>
        <w:t xml:space="preserve"> legal </w:t>
      </w:r>
      <w:r w:rsidR="00E813E0">
        <w:rPr>
          <w:rFonts w:ascii="Arial" w:hAnsi="Arial" w:cs="Arial"/>
          <w:sz w:val="24"/>
          <w:szCs w:val="24"/>
        </w:rPr>
        <w:t>practitioner, Mr</w:t>
      </w:r>
      <w:r>
        <w:rPr>
          <w:rFonts w:ascii="Arial" w:hAnsi="Arial" w:cs="Arial"/>
          <w:sz w:val="24"/>
          <w:szCs w:val="24"/>
        </w:rPr>
        <w:t xml:space="preserve"> Slabber </w:t>
      </w:r>
      <w:r w:rsidR="00F11220">
        <w:rPr>
          <w:rFonts w:ascii="Arial" w:hAnsi="Arial" w:cs="Arial"/>
          <w:sz w:val="24"/>
          <w:szCs w:val="24"/>
        </w:rPr>
        <w:t xml:space="preserve">surely had the assistance of a proper filing and </w:t>
      </w:r>
      <w:proofErr w:type="spellStart"/>
      <w:r w:rsidR="00F11220">
        <w:rPr>
          <w:rFonts w:ascii="Arial" w:hAnsi="Arial" w:cs="Arial"/>
          <w:sz w:val="24"/>
          <w:szCs w:val="24"/>
        </w:rPr>
        <w:t>diarisation</w:t>
      </w:r>
      <w:proofErr w:type="spellEnd"/>
      <w:r w:rsidR="00F11220">
        <w:rPr>
          <w:rFonts w:ascii="Arial" w:hAnsi="Arial" w:cs="Arial"/>
          <w:sz w:val="24"/>
          <w:szCs w:val="24"/>
        </w:rPr>
        <w:t xml:space="preserve"> system in place in addition to a secretary. I</w:t>
      </w:r>
      <w:r w:rsidR="00001B19">
        <w:rPr>
          <w:rFonts w:ascii="Arial" w:hAnsi="Arial" w:cs="Arial"/>
          <w:sz w:val="24"/>
          <w:szCs w:val="24"/>
        </w:rPr>
        <w:t xml:space="preserve">t was </w:t>
      </w:r>
      <w:r w:rsidR="00F11220">
        <w:rPr>
          <w:rFonts w:ascii="Arial" w:hAnsi="Arial" w:cs="Arial"/>
          <w:sz w:val="24"/>
          <w:szCs w:val="24"/>
        </w:rPr>
        <w:t xml:space="preserve">also </w:t>
      </w:r>
      <w:r w:rsidR="00001B19">
        <w:rPr>
          <w:rFonts w:ascii="Arial" w:hAnsi="Arial" w:cs="Arial"/>
          <w:sz w:val="24"/>
          <w:szCs w:val="24"/>
        </w:rPr>
        <w:t>pointed out in argument on behalf of the respondent that Mr Slabber is p</w:t>
      </w:r>
      <w:r>
        <w:rPr>
          <w:rFonts w:ascii="Arial" w:hAnsi="Arial" w:cs="Arial"/>
          <w:sz w:val="24"/>
          <w:szCs w:val="24"/>
        </w:rPr>
        <w:t>racticing in a law firm with multiple associates</w:t>
      </w:r>
      <w:r w:rsidR="00001B19">
        <w:rPr>
          <w:rFonts w:ascii="Arial" w:hAnsi="Arial" w:cs="Arial"/>
          <w:sz w:val="24"/>
          <w:szCs w:val="24"/>
        </w:rPr>
        <w:t xml:space="preserve"> who could assist in this matter when the need ar</w:t>
      </w:r>
      <w:r w:rsidR="00146513">
        <w:rPr>
          <w:rFonts w:ascii="Arial" w:hAnsi="Arial" w:cs="Arial"/>
          <w:sz w:val="24"/>
          <w:szCs w:val="24"/>
        </w:rPr>
        <w:t>i</w:t>
      </w:r>
      <w:r w:rsidR="00001B19">
        <w:rPr>
          <w:rFonts w:ascii="Arial" w:hAnsi="Arial" w:cs="Arial"/>
          <w:sz w:val="24"/>
          <w:szCs w:val="24"/>
        </w:rPr>
        <w:t>se</w:t>
      </w:r>
      <w:r w:rsidR="00146513">
        <w:rPr>
          <w:rFonts w:ascii="Arial" w:hAnsi="Arial" w:cs="Arial"/>
          <w:sz w:val="24"/>
          <w:szCs w:val="24"/>
        </w:rPr>
        <w:t>s</w:t>
      </w:r>
      <w:r w:rsidR="00F11220">
        <w:rPr>
          <w:rFonts w:ascii="Arial" w:hAnsi="Arial" w:cs="Arial"/>
          <w:sz w:val="24"/>
          <w:szCs w:val="24"/>
        </w:rPr>
        <w:t>. T</w:t>
      </w:r>
      <w:r w:rsidR="00001B19">
        <w:rPr>
          <w:rFonts w:ascii="Arial" w:hAnsi="Arial" w:cs="Arial"/>
          <w:sz w:val="24"/>
          <w:szCs w:val="24"/>
        </w:rPr>
        <w:t xml:space="preserve">he supporting affidavit </w:t>
      </w:r>
      <w:r w:rsidR="00F11220">
        <w:rPr>
          <w:rFonts w:ascii="Arial" w:hAnsi="Arial" w:cs="Arial"/>
          <w:sz w:val="24"/>
          <w:szCs w:val="24"/>
        </w:rPr>
        <w:t xml:space="preserve">is however silent as to what measures were in place to </w:t>
      </w:r>
      <w:r w:rsidR="00146513">
        <w:rPr>
          <w:rFonts w:ascii="Arial" w:hAnsi="Arial" w:cs="Arial"/>
          <w:sz w:val="24"/>
          <w:szCs w:val="24"/>
        </w:rPr>
        <w:t>prevent issues of non-compliance, as was the case in the matter at hand</w:t>
      </w:r>
      <w:r w:rsidR="00F11220">
        <w:rPr>
          <w:rFonts w:ascii="Arial" w:hAnsi="Arial" w:cs="Arial"/>
          <w:sz w:val="24"/>
          <w:szCs w:val="24"/>
        </w:rPr>
        <w:t xml:space="preserve">.   </w:t>
      </w:r>
    </w:p>
    <w:p w:rsidR="00C16126" w:rsidRDefault="00C16126" w:rsidP="001D730F">
      <w:pPr>
        <w:spacing w:after="0" w:line="360" w:lineRule="auto"/>
        <w:jc w:val="both"/>
        <w:rPr>
          <w:rFonts w:ascii="Arial" w:hAnsi="Arial" w:cs="Arial"/>
          <w:sz w:val="24"/>
          <w:szCs w:val="24"/>
        </w:rPr>
      </w:pPr>
    </w:p>
    <w:p w:rsidR="00F11220" w:rsidRDefault="00001B19" w:rsidP="001D730F">
      <w:pPr>
        <w:spacing w:after="0" w:line="360" w:lineRule="auto"/>
        <w:jc w:val="both"/>
        <w:rPr>
          <w:rFonts w:ascii="Arial" w:hAnsi="Arial" w:cs="Arial"/>
          <w:sz w:val="24"/>
          <w:szCs w:val="24"/>
        </w:rPr>
      </w:pPr>
      <w:r>
        <w:rPr>
          <w:rFonts w:ascii="Arial" w:hAnsi="Arial" w:cs="Arial"/>
          <w:sz w:val="24"/>
          <w:szCs w:val="24"/>
        </w:rPr>
        <w:t xml:space="preserve"> [2</w:t>
      </w:r>
      <w:r w:rsidR="00FA4B28">
        <w:rPr>
          <w:rFonts w:ascii="Arial" w:hAnsi="Arial" w:cs="Arial"/>
          <w:sz w:val="24"/>
          <w:szCs w:val="24"/>
        </w:rPr>
        <w:t>4</w:t>
      </w:r>
      <w:r w:rsidR="00E813E0">
        <w:rPr>
          <w:rFonts w:ascii="Arial" w:hAnsi="Arial" w:cs="Arial"/>
          <w:sz w:val="24"/>
          <w:szCs w:val="24"/>
        </w:rPr>
        <w:t xml:space="preserve">] </w:t>
      </w:r>
      <w:r w:rsidR="00E813E0">
        <w:rPr>
          <w:rFonts w:ascii="Arial" w:hAnsi="Arial" w:cs="Arial"/>
          <w:sz w:val="24"/>
          <w:szCs w:val="24"/>
        </w:rPr>
        <w:tab/>
      </w:r>
      <w:r w:rsidR="00F11220">
        <w:rPr>
          <w:rFonts w:ascii="Arial" w:hAnsi="Arial" w:cs="Arial"/>
          <w:sz w:val="24"/>
          <w:szCs w:val="24"/>
        </w:rPr>
        <w:t>What is disturbing is that nob</w:t>
      </w:r>
      <w:r w:rsidR="00C16126">
        <w:rPr>
          <w:rFonts w:ascii="Arial" w:hAnsi="Arial" w:cs="Arial"/>
          <w:sz w:val="24"/>
          <w:szCs w:val="24"/>
        </w:rPr>
        <w:t>ody picked up on the due dates i</w:t>
      </w:r>
      <w:r w:rsidR="00F11220">
        <w:rPr>
          <w:rFonts w:ascii="Arial" w:hAnsi="Arial" w:cs="Arial"/>
          <w:sz w:val="24"/>
          <w:szCs w:val="24"/>
        </w:rPr>
        <w:t xml:space="preserve">n this matter during the eight months that lapsed from the date of </w:t>
      </w:r>
      <w:r w:rsidR="00146513">
        <w:rPr>
          <w:rFonts w:ascii="Arial" w:hAnsi="Arial" w:cs="Arial"/>
          <w:sz w:val="24"/>
          <w:szCs w:val="24"/>
        </w:rPr>
        <w:t>the pre-trial order up to the date of</w:t>
      </w:r>
      <w:r w:rsidR="00F11220">
        <w:rPr>
          <w:rFonts w:ascii="Arial" w:hAnsi="Arial" w:cs="Arial"/>
          <w:sz w:val="24"/>
          <w:szCs w:val="24"/>
        </w:rPr>
        <w:t xml:space="preserve"> trial. </w:t>
      </w:r>
      <w:r w:rsidR="004F5DDD">
        <w:rPr>
          <w:rFonts w:ascii="Arial" w:hAnsi="Arial" w:cs="Arial"/>
          <w:sz w:val="24"/>
          <w:szCs w:val="24"/>
        </w:rPr>
        <w:t xml:space="preserve">There was a prolonged delay in filing the witness statement </w:t>
      </w:r>
      <w:r w:rsidR="00EF478C">
        <w:rPr>
          <w:rFonts w:ascii="Arial" w:hAnsi="Arial" w:cs="Arial"/>
          <w:sz w:val="24"/>
          <w:szCs w:val="24"/>
        </w:rPr>
        <w:t xml:space="preserve">and the entire period during which the delay occurred and continued had to be fully </w:t>
      </w:r>
      <w:r w:rsidR="004F5DDD">
        <w:rPr>
          <w:rFonts w:ascii="Arial" w:hAnsi="Arial" w:cs="Arial"/>
          <w:sz w:val="24"/>
          <w:szCs w:val="24"/>
        </w:rPr>
        <w:t>in the supporting affidavit</w:t>
      </w:r>
      <w:r w:rsidR="00EF478C">
        <w:rPr>
          <w:rStyle w:val="FootnoteReference"/>
          <w:rFonts w:ascii="Arial" w:hAnsi="Arial" w:cs="Arial"/>
          <w:sz w:val="24"/>
          <w:szCs w:val="24"/>
        </w:rPr>
        <w:footnoteReference w:id="19"/>
      </w:r>
      <w:r w:rsidR="00EF478C">
        <w:rPr>
          <w:rFonts w:ascii="Arial" w:hAnsi="Arial" w:cs="Arial"/>
          <w:sz w:val="24"/>
          <w:szCs w:val="24"/>
        </w:rPr>
        <w:t>. The supporting affidavit is however very brief in this regard.</w:t>
      </w:r>
    </w:p>
    <w:p w:rsidR="00CF39CF" w:rsidRDefault="00CF39CF" w:rsidP="001D730F">
      <w:pPr>
        <w:spacing w:after="0" w:line="360" w:lineRule="auto"/>
        <w:jc w:val="both"/>
        <w:rPr>
          <w:rFonts w:ascii="Arial" w:hAnsi="Arial" w:cs="Arial"/>
          <w:sz w:val="24"/>
          <w:szCs w:val="24"/>
        </w:rPr>
      </w:pPr>
    </w:p>
    <w:p w:rsidR="00415C32" w:rsidRDefault="004F5DDD" w:rsidP="001D730F">
      <w:pPr>
        <w:spacing w:after="0" w:line="360" w:lineRule="auto"/>
        <w:jc w:val="both"/>
        <w:rPr>
          <w:rFonts w:ascii="Arial" w:hAnsi="Arial" w:cs="Arial"/>
          <w:sz w:val="24"/>
          <w:szCs w:val="24"/>
        </w:rPr>
      </w:pPr>
      <w:r>
        <w:rPr>
          <w:rFonts w:ascii="Arial" w:hAnsi="Arial" w:cs="Arial"/>
          <w:sz w:val="24"/>
          <w:szCs w:val="24"/>
        </w:rPr>
        <w:t>[2</w:t>
      </w:r>
      <w:r w:rsidR="00FA4B28">
        <w:rPr>
          <w:rFonts w:ascii="Arial" w:hAnsi="Arial" w:cs="Arial"/>
          <w:sz w:val="24"/>
          <w:szCs w:val="24"/>
        </w:rPr>
        <w:t>5</w:t>
      </w:r>
      <w:r>
        <w:rPr>
          <w:rFonts w:ascii="Arial" w:hAnsi="Arial" w:cs="Arial"/>
          <w:sz w:val="24"/>
          <w:szCs w:val="24"/>
        </w:rPr>
        <w:t xml:space="preserve">]   During the status hearing of 10 April 2017 it was conceded that the witness statements for defendant were not filed. However, </w:t>
      </w:r>
      <w:r w:rsidR="00502E92">
        <w:rPr>
          <w:rFonts w:ascii="Arial" w:hAnsi="Arial" w:cs="Arial"/>
          <w:sz w:val="24"/>
          <w:szCs w:val="24"/>
        </w:rPr>
        <w:t>Mr Slabber</w:t>
      </w:r>
      <w:r>
        <w:rPr>
          <w:rFonts w:ascii="Arial" w:hAnsi="Arial" w:cs="Arial"/>
          <w:sz w:val="24"/>
          <w:szCs w:val="24"/>
        </w:rPr>
        <w:t xml:space="preserve"> stated that he</w:t>
      </w:r>
      <w:r w:rsidR="00502E92">
        <w:rPr>
          <w:rFonts w:ascii="Arial" w:hAnsi="Arial" w:cs="Arial"/>
          <w:sz w:val="24"/>
          <w:szCs w:val="24"/>
        </w:rPr>
        <w:t xml:space="preserve"> only </w:t>
      </w:r>
      <w:r>
        <w:rPr>
          <w:rFonts w:ascii="Arial" w:hAnsi="Arial" w:cs="Arial"/>
          <w:sz w:val="24"/>
          <w:szCs w:val="24"/>
        </w:rPr>
        <w:t xml:space="preserve">came to realise that </w:t>
      </w:r>
      <w:r w:rsidR="00C16126">
        <w:rPr>
          <w:rFonts w:ascii="Arial" w:hAnsi="Arial" w:cs="Arial"/>
          <w:sz w:val="24"/>
          <w:szCs w:val="24"/>
        </w:rPr>
        <w:t xml:space="preserve">the </w:t>
      </w:r>
      <w:r>
        <w:rPr>
          <w:rFonts w:ascii="Arial" w:hAnsi="Arial" w:cs="Arial"/>
          <w:sz w:val="24"/>
          <w:szCs w:val="24"/>
        </w:rPr>
        <w:t>said statement</w:t>
      </w:r>
      <w:r w:rsidR="00C16126">
        <w:rPr>
          <w:rFonts w:ascii="Arial" w:hAnsi="Arial" w:cs="Arial"/>
          <w:sz w:val="24"/>
          <w:szCs w:val="24"/>
        </w:rPr>
        <w:t>s</w:t>
      </w:r>
      <w:r>
        <w:rPr>
          <w:rFonts w:ascii="Arial" w:hAnsi="Arial" w:cs="Arial"/>
          <w:sz w:val="24"/>
          <w:szCs w:val="24"/>
        </w:rPr>
        <w:t xml:space="preserve"> were not filed after</w:t>
      </w:r>
      <w:r w:rsidR="00502E92">
        <w:rPr>
          <w:rFonts w:ascii="Arial" w:hAnsi="Arial" w:cs="Arial"/>
          <w:sz w:val="24"/>
          <w:szCs w:val="24"/>
        </w:rPr>
        <w:t xml:space="preserve"> the Easter weekend. </w:t>
      </w:r>
    </w:p>
    <w:p w:rsidR="00C16126" w:rsidRDefault="00C16126" w:rsidP="001D730F">
      <w:pPr>
        <w:spacing w:after="0" w:line="360" w:lineRule="auto"/>
        <w:jc w:val="both"/>
        <w:rPr>
          <w:rFonts w:ascii="Arial" w:hAnsi="Arial" w:cs="Arial"/>
          <w:sz w:val="24"/>
          <w:szCs w:val="24"/>
        </w:rPr>
      </w:pPr>
    </w:p>
    <w:p w:rsidR="00CF39CF" w:rsidRDefault="00CF39CF" w:rsidP="001D730F">
      <w:pPr>
        <w:spacing w:after="0" w:line="360" w:lineRule="auto"/>
        <w:jc w:val="both"/>
        <w:rPr>
          <w:rFonts w:ascii="Arial" w:hAnsi="Arial" w:cs="Arial"/>
          <w:sz w:val="24"/>
          <w:szCs w:val="24"/>
        </w:rPr>
      </w:pPr>
    </w:p>
    <w:p w:rsidR="004F5DDD" w:rsidRDefault="00415C32" w:rsidP="001D730F">
      <w:pPr>
        <w:spacing w:after="0" w:line="360" w:lineRule="auto"/>
        <w:jc w:val="both"/>
        <w:rPr>
          <w:rFonts w:ascii="Arial" w:hAnsi="Arial" w:cs="Arial"/>
          <w:sz w:val="24"/>
          <w:szCs w:val="24"/>
        </w:rPr>
      </w:pPr>
      <w:r>
        <w:rPr>
          <w:rFonts w:ascii="Arial" w:hAnsi="Arial" w:cs="Arial"/>
          <w:sz w:val="24"/>
          <w:szCs w:val="24"/>
        </w:rPr>
        <w:t>[2</w:t>
      </w:r>
      <w:r w:rsidR="00FA4B28">
        <w:rPr>
          <w:rFonts w:ascii="Arial" w:hAnsi="Arial" w:cs="Arial"/>
          <w:sz w:val="24"/>
          <w:szCs w:val="24"/>
        </w:rPr>
        <w:t>6</w:t>
      </w:r>
      <w:r>
        <w:rPr>
          <w:rFonts w:ascii="Arial" w:hAnsi="Arial" w:cs="Arial"/>
          <w:sz w:val="24"/>
          <w:szCs w:val="24"/>
        </w:rPr>
        <w:t xml:space="preserve">] </w:t>
      </w:r>
      <w:r>
        <w:rPr>
          <w:rFonts w:ascii="Arial" w:hAnsi="Arial" w:cs="Arial"/>
          <w:sz w:val="24"/>
          <w:szCs w:val="24"/>
        </w:rPr>
        <w:tab/>
      </w:r>
      <w:r w:rsidR="004F5DDD" w:rsidRPr="009C1172">
        <w:rPr>
          <w:rFonts w:ascii="Arial" w:hAnsi="Arial" w:cs="Arial"/>
          <w:sz w:val="24"/>
          <w:szCs w:val="24"/>
        </w:rPr>
        <w:t xml:space="preserve"> The law is settled that the application for condonation must be brought as soon as the delay </w:t>
      </w:r>
      <w:r w:rsidR="00C16126">
        <w:rPr>
          <w:rFonts w:ascii="Arial" w:hAnsi="Arial" w:cs="Arial"/>
          <w:sz w:val="24"/>
          <w:szCs w:val="24"/>
        </w:rPr>
        <w:t>(</w:t>
      </w:r>
      <w:r w:rsidR="00FA4B28">
        <w:rPr>
          <w:rFonts w:ascii="Arial" w:hAnsi="Arial" w:cs="Arial"/>
          <w:sz w:val="24"/>
          <w:szCs w:val="24"/>
        </w:rPr>
        <w:t xml:space="preserve">or non-compliance in this instance) </w:t>
      </w:r>
      <w:r w:rsidR="004F5DDD" w:rsidRPr="009C1172">
        <w:rPr>
          <w:rFonts w:ascii="Arial" w:hAnsi="Arial" w:cs="Arial"/>
          <w:sz w:val="24"/>
          <w:szCs w:val="24"/>
        </w:rPr>
        <w:t>has become apparent</w:t>
      </w:r>
      <w:r w:rsidR="00FA4B28">
        <w:rPr>
          <w:rFonts w:ascii="Arial" w:hAnsi="Arial" w:cs="Arial"/>
          <w:sz w:val="24"/>
          <w:szCs w:val="24"/>
        </w:rPr>
        <w:t>.</w:t>
      </w:r>
    </w:p>
    <w:p w:rsidR="00FA4B28" w:rsidRDefault="00FA4B28" w:rsidP="001D730F">
      <w:pPr>
        <w:spacing w:after="0" w:line="360" w:lineRule="auto"/>
        <w:jc w:val="both"/>
        <w:rPr>
          <w:rFonts w:ascii="Arial" w:hAnsi="Arial" w:cs="Arial"/>
          <w:sz w:val="24"/>
          <w:szCs w:val="24"/>
        </w:rPr>
      </w:pPr>
    </w:p>
    <w:p w:rsidR="00CF39CF" w:rsidRDefault="00415C32" w:rsidP="001D730F">
      <w:pPr>
        <w:spacing w:after="0" w:line="360" w:lineRule="auto"/>
        <w:jc w:val="both"/>
        <w:rPr>
          <w:rFonts w:ascii="Arial" w:hAnsi="Arial" w:cs="Arial"/>
          <w:sz w:val="24"/>
          <w:szCs w:val="24"/>
        </w:rPr>
      </w:pPr>
      <w:r>
        <w:rPr>
          <w:rFonts w:ascii="Arial" w:hAnsi="Arial" w:cs="Arial"/>
          <w:sz w:val="24"/>
          <w:szCs w:val="24"/>
        </w:rPr>
        <w:t>[2</w:t>
      </w:r>
      <w:r w:rsidR="00FA4B28">
        <w:rPr>
          <w:rFonts w:ascii="Arial" w:hAnsi="Arial" w:cs="Arial"/>
          <w:sz w:val="24"/>
          <w:szCs w:val="24"/>
        </w:rPr>
        <w:t>7</w:t>
      </w:r>
      <w:r>
        <w:rPr>
          <w:rFonts w:ascii="Arial" w:hAnsi="Arial" w:cs="Arial"/>
          <w:sz w:val="24"/>
          <w:szCs w:val="24"/>
        </w:rPr>
        <w:t>]</w:t>
      </w:r>
      <w:r>
        <w:rPr>
          <w:rFonts w:ascii="Arial" w:hAnsi="Arial" w:cs="Arial"/>
          <w:sz w:val="24"/>
          <w:szCs w:val="24"/>
        </w:rPr>
        <w:tab/>
        <w:t xml:space="preserve">When </w:t>
      </w:r>
      <w:r w:rsidR="0016276C">
        <w:rPr>
          <w:rFonts w:ascii="Arial" w:hAnsi="Arial" w:cs="Arial"/>
          <w:sz w:val="24"/>
          <w:szCs w:val="24"/>
        </w:rPr>
        <w:t>defendant’s legal practitioner</w:t>
      </w:r>
      <w:r>
        <w:rPr>
          <w:rFonts w:ascii="Arial" w:hAnsi="Arial" w:cs="Arial"/>
          <w:sz w:val="24"/>
          <w:szCs w:val="24"/>
        </w:rPr>
        <w:t xml:space="preserve"> realised </w:t>
      </w:r>
      <w:r w:rsidR="00C16126">
        <w:rPr>
          <w:rFonts w:ascii="Arial" w:hAnsi="Arial" w:cs="Arial"/>
          <w:sz w:val="24"/>
          <w:szCs w:val="24"/>
        </w:rPr>
        <w:t xml:space="preserve">that the witness statements </w:t>
      </w:r>
      <w:r w:rsidR="00502E92">
        <w:rPr>
          <w:rFonts w:ascii="Arial" w:hAnsi="Arial" w:cs="Arial"/>
          <w:sz w:val="24"/>
          <w:szCs w:val="24"/>
        </w:rPr>
        <w:t xml:space="preserve">were not filed </w:t>
      </w:r>
      <w:r w:rsidR="00C63E37">
        <w:rPr>
          <w:rFonts w:ascii="Arial" w:hAnsi="Arial" w:cs="Arial"/>
          <w:sz w:val="24"/>
          <w:szCs w:val="24"/>
        </w:rPr>
        <w:t>and that Mr Lehman was not available to finalise the statement</w:t>
      </w:r>
      <w:r w:rsidR="0016276C">
        <w:rPr>
          <w:rFonts w:ascii="Arial" w:hAnsi="Arial" w:cs="Arial"/>
          <w:sz w:val="24"/>
          <w:szCs w:val="24"/>
        </w:rPr>
        <w:t>,</w:t>
      </w:r>
      <w:r w:rsidR="00C63E37">
        <w:rPr>
          <w:rFonts w:ascii="Arial" w:hAnsi="Arial" w:cs="Arial"/>
          <w:sz w:val="24"/>
          <w:szCs w:val="24"/>
        </w:rPr>
        <w:t xml:space="preserve"> he should have </w:t>
      </w:r>
      <w:r w:rsidR="0016276C">
        <w:rPr>
          <w:rFonts w:ascii="Arial" w:hAnsi="Arial" w:cs="Arial"/>
          <w:sz w:val="24"/>
          <w:szCs w:val="24"/>
        </w:rPr>
        <w:t xml:space="preserve">acted pro-actively by </w:t>
      </w:r>
      <w:r w:rsidR="00C63E37">
        <w:rPr>
          <w:rFonts w:ascii="Arial" w:hAnsi="Arial" w:cs="Arial"/>
          <w:sz w:val="24"/>
          <w:szCs w:val="24"/>
        </w:rPr>
        <w:t>appl</w:t>
      </w:r>
      <w:r w:rsidR="0016276C">
        <w:rPr>
          <w:rFonts w:ascii="Arial" w:hAnsi="Arial" w:cs="Arial"/>
          <w:sz w:val="24"/>
          <w:szCs w:val="24"/>
        </w:rPr>
        <w:t xml:space="preserve">ying </w:t>
      </w:r>
      <w:r w:rsidR="00C63E37">
        <w:rPr>
          <w:rFonts w:ascii="Arial" w:hAnsi="Arial" w:cs="Arial"/>
          <w:sz w:val="24"/>
          <w:szCs w:val="24"/>
        </w:rPr>
        <w:t xml:space="preserve">for </w:t>
      </w:r>
      <w:r w:rsidR="0016276C">
        <w:rPr>
          <w:rFonts w:ascii="Arial" w:hAnsi="Arial" w:cs="Arial"/>
          <w:sz w:val="24"/>
          <w:szCs w:val="24"/>
        </w:rPr>
        <w:t xml:space="preserve">an </w:t>
      </w:r>
      <w:r w:rsidR="00C63E37">
        <w:rPr>
          <w:rFonts w:ascii="Arial" w:hAnsi="Arial" w:cs="Arial"/>
          <w:sz w:val="24"/>
          <w:szCs w:val="24"/>
        </w:rPr>
        <w:t>extension of time in term</w:t>
      </w:r>
      <w:r w:rsidR="00C16126">
        <w:rPr>
          <w:rFonts w:ascii="Arial" w:hAnsi="Arial" w:cs="Arial"/>
          <w:sz w:val="24"/>
          <w:szCs w:val="24"/>
        </w:rPr>
        <w:t>s</w:t>
      </w:r>
      <w:r w:rsidR="00C63E37">
        <w:rPr>
          <w:rFonts w:ascii="Arial" w:hAnsi="Arial" w:cs="Arial"/>
          <w:sz w:val="24"/>
          <w:szCs w:val="24"/>
        </w:rPr>
        <w:t xml:space="preserve"> of Rule 55(1)</w:t>
      </w:r>
      <w:r w:rsidR="00CE4946">
        <w:rPr>
          <w:rStyle w:val="FootnoteReference"/>
          <w:rFonts w:ascii="Arial" w:hAnsi="Arial" w:cs="Arial"/>
          <w:sz w:val="24"/>
          <w:szCs w:val="24"/>
        </w:rPr>
        <w:footnoteReference w:id="20"/>
      </w:r>
      <w:r w:rsidR="00CE4946">
        <w:rPr>
          <w:rFonts w:ascii="Arial" w:hAnsi="Arial" w:cs="Arial"/>
          <w:sz w:val="24"/>
          <w:szCs w:val="24"/>
        </w:rPr>
        <w:t>.</w:t>
      </w:r>
    </w:p>
    <w:p w:rsidR="00EF478C" w:rsidRDefault="00EF478C" w:rsidP="001D730F">
      <w:pPr>
        <w:spacing w:after="0" w:line="360" w:lineRule="auto"/>
        <w:jc w:val="both"/>
        <w:rPr>
          <w:rFonts w:ascii="Arial" w:hAnsi="Arial" w:cs="Arial"/>
          <w:sz w:val="24"/>
          <w:szCs w:val="24"/>
        </w:rPr>
      </w:pPr>
    </w:p>
    <w:p w:rsidR="00A96F78" w:rsidRDefault="00CE4946" w:rsidP="001D730F">
      <w:pPr>
        <w:spacing w:after="0" w:line="360" w:lineRule="auto"/>
        <w:jc w:val="both"/>
        <w:rPr>
          <w:rFonts w:ascii="Arial" w:hAnsi="Arial" w:cs="Arial"/>
          <w:sz w:val="24"/>
          <w:szCs w:val="24"/>
        </w:rPr>
      </w:pPr>
      <w:r>
        <w:rPr>
          <w:rFonts w:ascii="Arial" w:hAnsi="Arial" w:cs="Arial"/>
          <w:sz w:val="24"/>
          <w:szCs w:val="24"/>
        </w:rPr>
        <w:t>[2</w:t>
      </w:r>
      <w:r w:rsidR="00FA4B28">
        <w:rPr>
          <w:rFonts w:ascii="Arial" w:hAnsi="Arial" w:cs="Arial"/>
          <w:sz w:val="24"/>
          <w:szCs w:val="24"/>
        </w:rPr>
        <w:t>8</w:t>
      </w:r>
      <w:r>
        <w:rPr>
          <w:rFonts w:ascii="Arial" w:hAnsi="Arial" w:cs="Arial"/>
          <w:sz w:val="24"/>
          <w:szCs w:val="24"/>
        </w:rPr>
        <w:t>]</w:t>
      </w:r>
      <w:r>
        <w:rPr>
          <w:rFonts w:ascii="Arial" w:hAnsi="Arial" w:cs="Arial"/>
          <w:sz w:val="24"/>
          <w:szCs w:val="24"/>
        </w:rPr>
        <w:tab/>
        <w:t xml:space="preserve"> This was not done. Only at roll call on Friday morning, 05</w:t>
      </w:r>
      <w:r w:rsidR="00FA4B28">
        <w:rPr>
          <w:rFonts w:ascii="Arial" w:hAnsi="Arial" w:cs="Arial"/>
          <w:sz w:val="24"/>
          <w:szCs w:val="24"/>
        </w:rPr>
        <w:t xml:space="preserve"> May </w:t>
      </w:r>
      <w:r>
        <w:rPr>
          <w:rFonts w:ascii="Arial" w:hAnsi="Arial" w:cs="Arial"/>
          <w:sz w:val="24"/>
          <w:szCs w:val="24"/>
        </w:rPr>
        <w:t>2017</w:t>
      </w:r>
      <w:r w:rsidR="00FA4B28">
        <w:rPr>
          <w:rFonts w:ascii="Arial" w:hAnsi="Arial" w:cs="Arial"/>
          <w:sz w:val="24"/>
          <w:szCs w:val="24"/>
        </w:rPr>
        <w:t>,</w:t>
      </w:r>
      <w:r w:rsidR="00C16126">
        <w:rPr>
          <w:rFonts w:ascii="Arial" w:hAnsi="Arial" w:cs="Arial"/>
          <w:sz w:val="24"/>
          <w:szCs w:val="24"/>
        </w:rPr>
        <w:t xml:space="preserve"> </w:t>
      </w:r>
      <w:r w:rsidR="00EF478C">
        <w:rPr>
          <w:rFonts w:ascii="Arial" w:hAnsi="Arial" w:cs="Arial"/>
          <w:sz w:val="24"/>
          <w:szCs w:val="24"/>
        </w:rPr>
        <w:t xml:space="preserve">the </w:t>
      </w:r>
      <w:r w:rsidR="00C16126">
        <w:rPr>
          <w:rFonts w:ascii="Arial" w:hAnsi="Arial" w:cs="Arial"/>
          <w:sz w:val="24"/>
          <w:szCs w:val="24"/>
        </w:rPr>
        <w:t xml:space="preserve">court </w:t>
      </w:r>
      <w:r w:rsidR="00EF478C">
        <w:rPr>
          <w:rFonts w:ascii="Arial" w:hAnsi="Arial" w:cs="Arial"/>
          <w:sz w:val="24"/>
          <w:szCs w:val="24"/>
        </w:rPr>
        <w:t>wa</w:t>
      </w:r>
      <w:r w:rsidR="00C16126">
        <w:rPr>
          <w:rFonts w:ascii="Arial" w:hAnsi="Arial" w:cs="Arial"/>
          <w:sz w:val="24"/>
          <w:szCs w:val="24"/>
        </w:rPr>
        <w:t>s informed that the d</w:t>
      </w:r>
      <w:r>
        <w:rPr>
          <w:rFonts w:ascii="Arial" w:hAnsi="Arial" w:cs="Arial"/>
          <w:sz w:val="24"/>
          <w:szCs w:val="24"/>
        </w:rPr>
        <w:t xml:space="preserve">efendant is not ready </w:t>
      </w:r>
      <w:r w:rsidR="00EF478C">
        <w:rPr>
          <w:rFonts w:ascii="Arial" w:hAnsi="Arial" w:cs="Arial"/>
          <w:sz w:val="24"/>
          <w:szCs w:val="24"/>
        </w:rPr>
        <w:t xml:space="preserve">to proceed to trial </w:t>
      </w:r>
      <w:r>
        <w:rPr>
          <w:rFonts w:ascii="Arial" w:hAnsi="Arial" w:cs="Arial"/>
          <w:sz w:val="24"/>
          <w:szCs w:val="24"/>
        </w:rPr>
        <w:t>and will move for</w:t>
      </w:r>
      <w:r w:rsidR="00FA4B28">
        <w:rPr>
          <w:rFonts w:ascii="Arial" w:hAnsi="Arial" w:cs="Arial"/>
          <w:sz w:val="24"/>
          <w:szCs w:val="24"/>
        </w:rPr>
        <w:t xml:space="preserve"> a</w:t>
      </w:r>
      <w:r>
        <w:rPr>
          <w:rFonts w:ascii="Arial" w:hAnsi="Arial" w:cs="Arial"/>
          <w:sz w:val="24"/>
          <w:szCs w:val="24"/>
        </w:rPr>
        <w:t xml:space="preserve"> postponement. The notice of motion was filed </w:t>
      </w:r>
      <w:r w:rsidR="00A96F78">
        <w:rPr>
          <w:rFonts w:ascii="Arial" w:hAnsi="Arial" w:cs="Arial"/>
          <w:sz w:val="24"/>
          <w:szCs w:val="24"/>
        </w:rPr>
        <w:t>t</w:t>
      </w:r>
      <w:r w:rsidR="00FA4B28">
        <w:rPr>
          <w:rFonts w:ascii="Arial" w:hAnsi="Arial" w:cs="Arial"/>
          <w:sz w:val="24"/>
          <w:szCs w:val="24"/>
        </w:rPr>
        <w:t>hereafter</w:t>
      </w:r>
      <w:r>
        <w:rPr>
          <w:rFonts w:ascii="Arial" w:hAnsi="Arial" w:cs="Arial"/>
          <w:sz w:val="24"/>
          <w:szCs w:val="24"/>
        </w:rPr>
        <w:t xml:space="preserve"> at 14:20 on even date</w:t>
      </w:r>
      <w:r w:rsidR="00300040">
        <w:rPr>
          <w:rFonts w:ascii="Arial" w:hAnsi="Arial" w:cs="Arial"/>
          <w:sz w:val="24"/>
          <w:szCs w:val="24"/>
        </w:rPr>
        <w:t xml:space="preserve"> wherein applicant moved for condonation and postponement.</w:t>
      </w:r>
    </w:p>
    <w:p w:rsidR="00C16126" w:rsidRDefault="00C16126" w:rsidP="001D730F">
      <w:pPr>
        <w:spacing w:after="0" w:line="360" w:lineRule="auto"/>
        <w:jc w:val="both"/>
        <w:rPr>
          <w:rFonts w:ascii="Arial" w:hAnsi="Arial" w:cs="Arial"/>
          <w:sz w:val="24"/>
          <w:szCs w:val="24"/>
        </w:rPr>
      </w:pPr>
    </w:p>
    <w:p w:rsidR="00C63E37" w:rsidRDefault="00CE4946" w:rsidP="001D730F">
      <w:pPr>
        <w:spacing w:after="0" w:line="360" w:lineRule="auto"/>
        <w:jc w:val="both"/>
        <w:rPr>
          <w:rFonts w:ascii="Arial" w:hAnsi="Arial" w:cs="Arial"/>
          <w:sz w:val="24"/>
          <w:szCs w:val="24"/>
        </w:rPr>
      </w:pPr>
      <w:r>
        <w:rPr>
          <w:rFonts w:ascii="Arial" w:hAnsi="Arial" w:cs="Arial"/>
          <w:sz w:val="24"/>
          <w:szCs w:val="24"/>
        </w:rPr>
        <w:t>[2</w:t>
      </w:r>
      <w:r w:rsidR="00A96F78">
        <w:rPr>
          <w:rFonts w:ascii="Arial" w:hAnsi="Arial" w:cs="Arial"/>
          <w:sz w:val="24"/>
          <w:szCs w:val="24"/>
        </w:rPr>
        <w:t>9</w:t>
      </w:r>
      <w:r>
        <w:rPr>
          <w:rFonts w:ascii="Arial" w:hAnsi="Arial" w:cs="Arial"/>
          <w:sz w:val="24"/>
          <w:szCs w:val="24"/>
        </w:rPr>
        <w:t>]</w:t>
      </w:r>
      <w:r w:rsidR="00300040">
        <w:rPr>
          <w:rFonts w:ascii="Arial" w:hAnsi="Arial" w:cs="Arial"/>
          <w:sz w:val="24"/>
          <w:szCs w:val="24"/>
        </w:rPr>
        <w:tab/>
      </w:r>
      <w:r w:rsidR="00C63E37">
        <w:rPr>
          <w:rFonts w:ascii="Arial" w:hAnsi="Arial" w:cs="Arial"/>
          <w:sz w:val="24"/>
          <w:szCs w:val="24"/>
        </w:rPr>
        <w:t xml:space="preserve">The Managing judge was firm in his </w:t>
      </w:r>
      <w:r w:rsidR="00C16126">
        <w:rPr>
          <w:rFonts w:ascii="Arial" w:hAnsi="Arial" w:cs="Arial"/>
          <w:sz w:val="24"/>
          <w:szCs w:val="24"/>
        </w:rPr>
        <w:t>order</w:t>
      </w:r>
      <w:r w:rsidR="00C63E37">
        <w:rPr>
          <w:rFonts w:ascii="Arial" w:hAnsi="Arial" w:cs="Arial"/>
          <w:sz w:val="24"/>
          <w:szCs w:val="24"/>
        </w:rPr>
        <w:t xml:space="preserve"> that</w:t>
      </w:r>
      <w:r w:rsidR="00C16126">
        <w:rPr>
          <w:rFonts w:ascii="Arial" w:hAnsi="Arial" w:cs="Arial"/>
          <w:sz w:val="24"/>
          <w:szCs w:val="24"/>
        </w:rPr>
        <w:t>,</w:t>
      </w:r>
      <w:r w:rsidR="00C63E37">
        <w:rPr>
          <w:rFonts w:ascii="Arial" w:hAnsi="Arial" w:cs="Arial"/>
          <w:sz w:val="24"/>
          <w:szCs w:val="24"/>
        </w:rPr>
        <w:t xml:space="preserve"> if the defendant’s witness statements were not filed by 28 April 2017</w:t>
      </w:r>
      <w:r w:rsidR="00C16126">
        <w:rPr>
          <w:rFonts w:ascii="Arial" w:hAnsi="Arial" w:cs="Arial"/>
          <w:sz w:val="24"/>
          <w:szCs w:val="24"/>
        </w:rPr>
        <w:t>,</w:t>
      </w:r>
      <w:r w:rsidR="00C63E37">
        <w:rPr>
          <w:rFonts w:ascii="Arial" w:hAnsi="Arial" w:cs="Arial"/>
          <w:sz w:val="24"/>
          <w:szCs w:val="24"/>
        </w:rPr>
        <w:t xml:space="preserve"> defendant would not be able to call those witnesses</w:t>
      </w:r>
      <w:r w:rsidR="00C16126">
        <w:rPr>
          <w:rFonts w:ascii="Arial" w:hAnsi="Arial" w:cs="Arial"/>
          <w:sz w:val="24"/>
          <w:szCs w:val="24"/>
        </w:rPr>
        <w:t xml:space="preserve"> to testify</w:t>
      </w:r>
      <w:r w:rsidR="00A96F78">
        <w:rPr>
          <w:rFonts w:ascii="Arial" w:hAnsi="Arial" w:cs="Arial"/>
          <w:sz w:val="24"/>
          <w:szCs w:val="24"/>
        </w:rPr>
        <w:t>. This order</w:t>
      </w:r>
      <w:r w:rsidR="00C63E37">
        <w:rPr>
          <w:rFonts w:ascii="Arial" w:hAnsi="Arial" w:cs="Arial"/>
          <w:sz w:val="24"/>
          <w:szCs w:val="24"/>
        </w:rPr>
        <w:t xml:space="preserve"> gave </w:t>
      </w:r>
      <w:r w:rsidR="00A96F78">
        <w:rPr>
          <w:rFonts w:ascii="Arial" w:hAnsi="Arial" w:cs="Arial"/>
          <w:sz w:val="24"/>
          <w:szCs w:val="24"/>
        </w:rPr>
        <w:t xml:space="preserve">the </w:t>
      </w:r>
      <w:r w:rsidR="00C63E37">
        <w:rPr>
          <w:rFonts w:ascii="Arial" w:hAnsi="Arial" w:cs="Arial"/>
          <w:sz w:val="24"/>
          <w:szCs w:val="24"/>
        </w:rPr>
        <w:t xml:space="preserve">defendant a second bite to the cherry as the initial order dated 06 June 2016 set dates for filing of </w:t>
      </w:r>
      <w:r w:rsidR="00EF478C">
        <w:rPr>
          <w:rFonts w:ascii="Arial" w:hAnsi="Arial" w:cs="Arial"/>
          <w:sz w:val="24"/>
          <w:szCs w:val="24"/>
        </w:rPr>
        <w:t xml:space="preserve">statements, i.e. </w:t>
      </w:r>
      <w:r w:rsidR="00C63E37">
        <w:rPr>
          <w:rFonts w:ascii="Arial" w:hAnsi="Arial" w:cs="Arial"/>
          <w:sz w:val="24"/>
          <w:szCs w:val="24"/>
        </w:rPr>
        <w:t>witness statements to be filed by 15 July 2016 and expert reports to be filed by 29 July 2016</w:t>
      </w:r>
      <w:r w:rsidR="00EF478C">
        <w:rPr>
          <w:rFonts w:ascii="Arial" w:hAnsi="Arial" w:cs="Arial"/>
          <w:sz w:val="24"/>
          <w:szCs w:val="24"/>
        </w:rPr>
        <w:t>.</w:t>
      </w:r>
      <w:r w:rsidR="00C63E37">
        <w:rPr>
          <w:rFonts w:ascii="Arial" w:hAnsi="Arial" w:cs="Arial"/>
          <w:sz w:val="24"/>
          <w:szCs w:val="24"/>
        </w:rPr>
        <w:t xml:space="preserve"> </w:t>
      </w:r>
    </w:p>
    <w:p w:rsidR="00A96F78" w:rsidRDefault="00A96F78" w:rsidP="001D730F">
      <w:pPr>
        <w:spacing w:after="0" w:line="360" w:lineRule="auto"/>
        <w:jc w:val="both"/>
        <w:rPr>
          <w:rFonts w:ascii="Arial" w:hAnsi="Arial" w:cs="Arial"/>
          <w:sz w:val="24"/>
          <w:szCs w:val="24"/>
        </w:rPr>
      </w:pPr>
    </w:p>
    <w:p w:rsidR="00C63E37" w:rsidRDefault="00A96F78" w:rsidP="001D730F">
      <w:pPr>
        <w:spacing w:after="0" w:line="360" w:lineRule="auto"/>
        <w:jc w:val="both"/>
        <w:rPr>
          <w:rFonts w:ascii="Arial" w:hAnsi="Arial" w:cs="Arial"/>
          <w:sz w:val="24"/>
          <w:szCs w:val="24"/>
        </w:rPr>
      </w:pPr>
      <w:r>
        <w:rPr>
          <w:rFonts w:ascii="Arial" w:hAnsi="Arial" w:cs="Arial"/>
          <w:sz w:val="24"/>
          <w:szCs w:val="24"/>
        </w:rPr>
        <w:t>[30</w:t>
      </w:r>
      <w:r w:rsidR="00C63E37">
        <w:rPr>
          <w:rFonts w:ascii="Arial" w:hAnsi="Arial" w:cs="Arial"/>
          <w:sz w:val="24"/>
          <w:szCs w:val="24"/>
        </w:rPr>
        <w:t>]</w:t>
      </w:r>
      <w:r w:rsidR="00C63E37">
        <w:rPr>
          <w:rFonts w:ascii="Arial" w:hAnsi="Arial" w:cs="Arial"/>
          <w:sz w:val="24"/>
          <w:szCs w:val="24"/>
        </w:rPr>
        <w:tab/>
        <w:t xml:space="preserve"> </w:t>
      </w:r>
      <w:r w:rsidR="00EF478C">
        <w:rPr>
          <w:rFonts w:ascii="Arial" w:hAnsi="Arial" w:cs="Arial"/>
          <w:sz w:val="24"/>
          <w:szCs w:val="24"/>
        </w:rPr>
        <w:t>None of the time lines set by the Managing Judge was complied with</w:t>
      </w:r>
      <w:r w:rsidR="00C63E37">
        <w:rPr>
          <w:rFonts w:ascii="Arial" w:hAnsi="Arial" w:cs="Arial"/>
          <w:sz w:val="24"/>
          <w:szCs w:val="24"/>
        </w:rPr>
        <w:t>.</w:t>
      </w:r>
    </w:p>
    <w:p w:rsidR="00A96F78" w:rsidRDefault="00A96F78" w:rsidP="001D730F">
      <w:pPr>
        <w:spacing w:after="0" w:line="360" w:lineRule="auto"/>
        <w:jc w:val="both"/>
        <w:rPr>
          <w:rFonts w:ascii="Arial" w:hAnsi="Arial" w:cs="Arial"/>
          <w:sz w:val="24"/>
          <w:szCs w:val="24"/>
        </w:rPr>
      </w:pPr>
    </w:p>
    <w:p w:rsidR="006A0236" w:rsidRDefault="00A96F78" w:rsidP="001D730F">
      <w:pPr>
        <w:spacing w:after="0" w:line="360" w:lineRule="auto"/>
        <w:jc w:val="both"/>
        <w:rPr>
          <w:rFonts w:ascii="Arial" w:hAnsi="Arial" w:cs="Arial"/>
          <w:sz w:val="24"/>
          <w:szCs w:val="24"/>
        </w:rPr>
      </w:pPr>
      <w:r>
        <w:rPr>
          <w:rFonts w:ascii="Arial" w:hAnsi="Arial" w:cs="Arial"/>
          <w:sz w:val="24"/>
          <w:szCs w:val="24"/>
        </w:rPr>
        <w:t>[31</w:t>
      </w:r>
      <w:r w:rsidR="00C63E37">
        <w:rPr>
          <w:rFonts w:ascii="Arial" w:hAnsi="Arial" w:cs="Arial"/>
          <w:sz w:val="24"/>
          <w:szCs w:val="24"/>
        </w:rPr>
        <w:t xml:space="preserve">] </w:t>
      </w:r>
      <w:r w:rsidR="00C63E37">
        <w:rPr>
          <w:rFonts w:ascii="Arial" w:hAnsi="Arial" w:cs="Arial"/>
          <w:sz w:val="24"/>
          <w:szCs w:val="24"/>
        </w:rPr>
        <w:tab/>
        <w:t>The unfortunate fact is tha</w:t>
      </w:r>
      <w:r>
        <w:rPr>
          <w:rFonts w:ascii="Arial" w:hAnsi="Arial" w:cs="Arial"/>
          <w:sz w:val="24"/>
          <w:szCs w:val="24"/>
        </w:rPr>
        <w:t>t the legal representative for d</w:t>
      </w:r>
      <w:r w:rsidR="00C63E37">
        <w:rPr>
          <w:rFonts w:ascii="Arial" w:hAnsi="Arial" w:cs="Arial"/>
          <w:sz w:val="24"/>
          <w:szCs w:val="24"/>
        </w:rPr>
        <w:t>efendant was the cause for the inordinate delay in this matter</w:t>
      </w:r>
      <w:r w:rsidR="00EF478C">
        <w:rPr>
          <w:rFonts w:ascii="Arial" w:hAnsi="Arial" w:cs="Arial"/>
          <w:sz w:val="24"/>
          <w:szCs w:val="24"/>
        </w:rPr>
        <w:t>,</w:t>
      </w:r>
      <w:r w:rsidR="00C63E37">
        <w:rPr>
          <w:rFonts w:ascii="Arial" w:hAnsi="Arial" w:cs="Arial"/>
          <w:sz w:val="24"/>
          <w:szCs w:val="24"/>
        </w:rPr>
        <w:t xml:space="preserve"> </w:t>
      </w:r>
      <w:r w:rsidR="00DC0C33">
        <w:rPr>
          <w:rFonts w:ascii="Arial" w:hAnsi="Arial" w:cs="Arial"/>
          <w:sz w:val="24"/>
          <w:szCs w:val="24"/>
        </w:rPr>
        <w:t xml:space="preserve">which causes a glaring non-compliance with the Rules and the </w:t>
      </w:r>
      <w:r w:rsidR="006A0236">
        <w:rPr>
          <w:rFonts w:ascii="Arial" w:hAnsi="Arial" w:cs="Arial"/>
          <w:sz w:val="24"/>
          <w:szCs w:val="24"/>
        </w:rPr>
        <w:t>judicial case management</w:t>
      </w:r>
      <w:r w:rsidR="00DC0C33">
        <w:rPr>
          <w:rFonts w:ascii="Arial" w:hAnsi="Arial" w:cs="Arial"/>
          <w:sz w:val="24"/>
          <w:szCs w:val="24"/>
        </w:rPr>
        <w:t xml:space="preserve"> orders</w:t>
      </w:r>
      <w:r w:rsidR="00EF478C">
        <w:rPr>
          <w:rFonts w:ascii="Arial" w:hAnsi="Arial" w:cs="Arial"/>
          <w:sz w:val="24"/>
          <w:szCs w:val="24"/>
        </w:rPr>
        <w:t xml:space="preserve"> of record</w:t>
      </w:r>
      <w:r w:rsidR="00DC0C33">
        <w:rPr>
          <w:rFonts w:ascii="Arial" w:hAnsi="Arial" w:cs="Arial"/>
          <w:sz w:val="24"/>
          <w:szCs w:val="24"/>
        </w:rPr>
        <w:t xml:space="preserve">. </w:t>
      </w:r>
    </w:p>
    <w:p w:rsidR="00A96F78" w:rsidRDefault="00A96F78" w:rsidP="001D730F">
      <w:pPr>
        <w:spacing w:after="0" w:line="360" w:lineRule="auto"/>
        <w:jc w:val="both"/>
        <w:rPr>
          <w:rFonts w:ascii="Arial" w:hAnsi="Arial" w:cs="Arial"/>
          <w:sz w:val="24"/>
          <w:szCs w:val="24"/>
        </w:rPr>
      </w:pPr>
    </w:p>
    <w:p w:rsidR="006A0236" w:rsidRDefault="00A96F78" w:rsidP="001D730F">
      <w:pPr>
        <w:spacing w:after="0" w:line="360" w:lineRule="auto"/>
        <w:jc w:val="both"/>
        <w:rPr>
          <w:rFonts w:ascii="Arial" w:hAnsi="Arial" w:cs="Arial"/>
          <w:sz w:val="24"/>
          <w:szCs w:val="24"/>
        </w:rPr>
      </w:pPr>
      <w:r>
        <w:rPr>
          <w:rFonts w:ascii="Arial" w:hAnsi="Arial" w:cs="Arial"/>
          <w:sz w:val="24"/>
          <w:szCs w:val="24"/>
        </w:rPr>
        <w:t>[32</w:t>
      </w:r>
      <w:r w:rsidR="006A0236">
        <w:rPr>
          <w:rFonts w:ascii="Arial" w:hAnsi="Arial" w:cs="Arial"/>
          <w:sz w:val="24"/>
          <w:szCs w:val="24"/>
        </w:rPr>
        <w:t>]</w:t>
      </w:r>
      <w:r w:rsidR="006A0236">
        <w:rPr>
          <w:rFonts w:ascii="Arial" w:hAnsi="Arial" w:cs="Arial"/>
          <w:sz w:val="24"/>
          <w:szCs w:val="24"/>
        </w:rPr>
        <w:tab/>
        <w:t xml:space="preserve"> The court note</w:t>
      </w:r>
      <w:r>
        <w:rPr>
          <w:rFonts w:ascii="Arial" w:hAnsi="Arial" w:cs="Arial"/>
          <w:sz w:val="24"/>
          <w:szCs w:val="24"/>
        </w:rPr>
        <w:t>s</w:t>
      </w:r>
      <w:r w:rsidR="006A0236">
        <w:rPr>
          <w:rFonts w:ascii="Arial" w:hAnsi="Arial" w:cs="Arial"/>
          <w:sz w:val="24"/>
          <w:szCs w:val="24"/>
        </w:rPr>
        <w:t xml:space="preserve"> that Mr Slabber was not the practitioner that appeared during case management and he </w:t>
      </w:r>
      <w:r w:rsidR="00CD7105">
        <w:rPr>
          <w:rFonts w:ascii="Arial" w:hAnsi="Arial" w:cs="Arial"/>
          <w:sz w:val="24"/>
          <w:szCs w:val="24"/>
        </w:rPr>
        <w:t>had to</w:t>
      </w:r>
      <w:r w:rsidR="006A0236">
        <w:rPr>
          <w:rFonts w:ascii="Arial" w:hAnsi="Arial" w:cs="Arial"/>
          <w:sz w:val="24"/>
          <w:szCs w:val="24"/>
        </w:rPr>
        <w:t xml:space="preserve"> rel</w:t>
      </w:r>
      <w:r w:rsidR="00CD7105">
        <w:rPr>
          <w:rFonts w:ascii="Arial" w:hAnsi="Arial" w:cs="Arial"/>
          <w:sz w:val="24"/>
          <w:szCs w:val="24"/>
        </w:rPr>
        <w:t>y</w:t>
      </w:r>
      <w:r w:rsidR="006A0236">
        <w:rPr>
          <w:rFonts w:ascii="Arial" w:hAnsi="Arial" w:cs="Arial"/>
          <w:sz w:val="24"/>
          <w:szCs w:val="24"/>
        </w:rPr>
        <w:t xml:space="preserve"> on </w:t>
      </w:r>
      <w:r>
        <w:rPr>
          <w:rFonts w:ascii="Arial" w:hAnsi="Arial" w:cs="Arial"/>
          <w:sz w:val="24"/>
          <w:szCs w:val="24"/>
        </w:rPr>
        <w:t xml:space="preserve">the </w:t>
      </w:r>
      <w:r w:rsidR="006A0236">
        <w:rPr>
          <w:rFonts w:ascii="Arial" w:hAnsi="Arial" w:cs="Arial"/>
          <w:sz w:val="24"/>
          <w:szCs w:val="24"/>
        </w:rPr>
        <w:t xml:space="preserve">feedback from the different practitioners who stood in for him in court.  However, throughout </w:t>
      </w:r>
      <w:r w:rsidR="0016276C">
        <w:rPr>
          <w:rFonts w:ascii="Arial" w:hAnsi="Arial" w:cs="Arial"/>
          <w:sz w:val="24"/>
          <w:szCs w:val="24"/>
        </w:rPr>
        <w:t>he</w:t>
      </w:r>
      <w:r>
        <w:rPr>
          <w:rFonts w:ascii="Arial" w:hAnsi="Arial" w:cs="Arial"/>
          <w:sz w:val="24"/>
          <w:szCs w:val="24"/>
        </w:rPr>
        <w:t xml:space="preserve"> was the leading counse</w:t>
      </w:r>
      <w:r w:rsidR="006A0236">
        <w:rPr>
          <w:rFonts w:ascii="Arial" w:hAnsi="Arial" w:cs="Arial"/>
          <w:sz w:val="24"/>
          <w:szCs w:val="24"/>
        </w:rPr>
        <w:t xml:space="preserve">l in this matter and therefore </w:t>
      </w:r>
      <w:r w:rsidR="0016276C">
        <w:rPr>
          <w:rFonts w:ascii="Arial" w:hAnsi="Arial" w:cs="Arial"/>
          <w:sz w:val="24"/>
          <w:szCs w:val="24"/>
        </w:rPr>
        <w:t>bears</w:t>
      </w:r>
      <w:r w:rsidR="006A0236">
        <w:rPr>
          <w:rFonts w:ascii="Arial" w:hAnsi="Arial" w:cs="Arial"/>
          <w:sz w:val="24"/>
          <w:szCs w:val="24"/>
        </w:rPr>
        <w:t xml:space="preserve"> the responsibility for the consequences flowing from the prosecution of this matter. </w:t>
      </w:r>
    </w:p>
    <w:p w:rsidR="00A96F78" w:rsidRDefault="00A96F78" w:rsidP="001D730F">
      <w:pPr>
        <w:spacing w:after="0" w:line="360" w:lineRule="auto"/>
        <w:jc w:val="both"/>
        <w:rPr>
          <w:rFonts w:ascii="Arial" w:hAnsi="Arial" w:cs="Arial"/>
          <w:sz w:val="24"/>
          <w:szCs w:val="24"/>
        </w:rPr>
      </w:pPr>
    </w:p>
    <w:p w:rsidR="00A96F78" w:rsidRDefault="00A96F78" w:rsidP="001D730F">
      <w:pPr>
        <w:spacing w:after="0" w:line="360" w:lineRule="auto"/>
        <w:jc w:val="both"/>
        <w:rPr>
          <w:rFonts w:ascii="Arial" w:hAnsi="Arial" w:cs="Arial"/>
          <w:sz w:val="24"/>
          <w:szCs w:val="24"/>
        </w:rPr>
      </w:pPr>
    </w:p>
    <w:p w:rsidR="00C63E37" w:rsidRDefault="00A96F78" w:rsidP="001D730F">
      <w:pPr>
        <w:spacing w:after="0" w:line="360" w:lineRule="auto"/>
        <w:jc w:val="both"/>
        <w:rPr>
          <w:rFonts w:ascii="Arial" w:hAnsi="Arial" w:cs="Arial"/>
          <w:sz w:val="24"/>
          <w:szCs w:val="24"/>
        </w:rPr>
      </w:pPr>
      <w:r>
        <w:rPr>
          <w:rFonts w:ascii="Arial" w:hAnsi="Arial" w:cs="Arial"/>
          <w:sz w:val="24"/>
          <w:szCs w:val="24"/>
        </w:rPr>
        <w:t>[33</w:t>
      </w:r>
      <w:r w:rsidR="006A0236">
        <w:rPr>
          <w:rFonts w:ascii="Arial" w:hAnsi="Arial" w:cs="Arial"/>
          <w:sz w:val="24"/>
          <w:szCs w:val="24"/>
        </w:rPr>
        <w:t xml:space="preserve">] </w:t>
      </w:r>
      <w:r w:rsidR="006A0236">
        <w:rPr>
          <w:rFonts w:ascii="Arial" w:hAnsi="Arial" w:cs="Arial"/>
          <w:sz w:val="24"/>
          <w:szCs w:val="24"/>
        </w:rPr>
        <w:tab/>
        <w:t>This court does not want to appear unsym</w:t>
      </w:r>
      <w:r>
        <w:rPr>
          <w:rFonts w:ascii="Arial" w:hAnsi="Arial" w:cs="Arial"/>
          <w:sz w:val="24"/>
          <w:szCs w:val="24"/>
        </w:rPr>
        <w:t>pathetic to the plight of counse</w:t>
      </w:r>
      <w:r w:rsidR="006A0236">
        <w:rPr>
          <w:rFonts w:ascii="Arial" w:hAnsi="Arial" w:cs="Arial"/>
          <w:sz w:val="24"/>
          <w:szCs w:val="24"/>
        </w:rPr>
        <w:t xml:space="preserve">l but holding on to this case in spite of his poor health </w:t>
      </w:r>
      <w:r w:rsidR="00DC0C33">
        <w:rPr>
          <w:rFonts w:ascii="Arial" w:hAnsi="Arial" w:cs="Arial"/>
          <w:sz w:val="24"/>
          <w:szCs w:val="24"/>
        </w:rPr>
        <w:t>was not reasonable</w:t>
      </w:r>
      <w:r w:rsidR="006A0236">
        <w:rPr>
          <w:rFonts w:ascii="Arial" w:hAnsi="Arial" w:cs="Arial"/>
          <w:sz w:val="24"/>
          <w:szCs w:val="24"/>
        </w:rPr>
        <w:t xml:space="preserve"> under the circumstances</w:t>
      </w:r>
      <w:r w:rsidR="00DC0C33">
        <w:rPr>
          <w:rFonts w:ascii="Arial" w:hAnsi="Arial" w:cs="Arial"/>
          <w:sz w:val="24"/>
          <w:szCs w:val="24"/>
        </w:rPr>
        <w:t xml:space="preserve">. </w:t>
      </w:r>
      <w:r w:rsidR="006A0236">
        <w:rPr>
          <w:rFonts w:ascii="Arial" w:hAnsi="Arial" w:cs="Arial"/>
          <w:sz w:val="24"/>
          <w:szCs w:val="24"/>
        </w:rPr>
        <w:t>This went to the point where Mr Slabber</w:t>
      </w:r>
      <w:r w:rsidR="00EC27E2">
        <w:rPr>
          <w:rFonts w:ascii="Arial" w:hAnsi="Arial" w:cs="Arial"/>
          <w:sz w:val="24"/>
          <w:szCs w:val="24"/>
        </w:rPr>
        <w:t xml:space="preserve"> felt obliged to</w:t>
      </w:r>
      <w:r w:rsidR="006A0236">
        <w:rPr>
          <w:rFonts w:ascii="Arial" w:hAnsi="Arial" w:cs="Arial"/>
          <w:sz w:val="24"/>
          <w:szCs w:val="24"/>
        </w:rPr>
        <w:t xml:space="preserve"> admit his own culpable negligence</w:t>
      </w:r>
      <w:r w:rsidR="00EC27E2">
        <w:rPr>
          <w:rFonts w:ascii="Arial" w:hAnsi="Arial" w:cs="Arial"/>
          <w:sz w:val="24"/>
          <w:szCs w:val="24"/>
        </w:rPr>
        <w:t xml:space="preserve"> and although the court appreciates his candour it cannot remedy the dilemma for the defendant. </w:t>
      </w:r>
    </w:p>
    <w:p w:rsidR="00A96F78" w:rsidRDefault="00A96F78" w:rsidP="001D730F">
      <w:pPr>
        <w:spacing w:after="0" w:line="360" w:lineRule="auto"/>
        <w:jc w:val="both"/>
        <w:rPr>
          <w:rFonts w:ascii="Arial" w:hAnsi="Arial" w:cs="Arial"/>
          <w:sz w:val="24"/>
          <w:szCs w:val="24"/>
        </w:rPr>
      </w:pPr>
    </w:p>
    <w:p w:rsidR="006F0099" w:rsidRDefault="00A96F78" w:rsidP="001D730F">
      <w:pPr>
        <w:spacing w:after="0" w:line="360" w:lineRule="auto"/>
        <w:jc w:val="both"/>
        <w:rPr>
          <w:rFonts w:ascii="Arial" w:hAnsi="Arial" w:cs="Arial"/>
          <w:sz w:val="24"/>
          <w:szCs w:val="24"/>
        </w:rPr>
      </w:pPr>
      <w:r>
        <w:rPr>
          <w:rFonts w:ascii="Arial" w:hAnsi="Arial" w:cs="Arial"/>
          <w:sz w:val="24"/>
          <w:szCs w:val="24"/>
        </w:rPr>
        <w:t>[34</w:t>
      </w:r>
      <w:r w:rsidR="00DC0C33">
        <w:rPr>
          <w:rFonts w:ascii="Arial" w:hAnsi="Arial" w:cs="Arial"/>
          <w:sz w:val="24"/>
          <w:szCs w:val="24"/>
        </w:rPr>
        <w:t>]</w:t>
      </w:r>
      <w:r w:rsidR="00DC0C33">
        <w:rPr>
          <w:rFonts w:ascii="Arial" w:hAnsi="Arial" w:cs="Arial"/>
          <w:sz w:val="24"/>
          <w:szCs w:val="24"/>
        </w:rPr>
        <w:tab/>
      </w:r>
      <w:r w:rsidR="00EC27E2">
        <w:rPr>
          <w:rFonts w:ascii="Arial" w:hAnsi="Arial" w:cs="Arial"/>
          <w:sz w:val="24"/>
          <w:szCs w:val="24"/>
        </w:rPr>
        <w:t>To refuse the application for condonation is a drastic step and is not one that I am taking lightly as the court is mindful of the prejudice that will be suffered by the</w:t>
      </w:r>
      <w:r w:rsidR="006F0099">
        <w:rPr>
          <w:rFonts w:ascii="Arial" w:hAnsi="Arial" w:cs="Arial"/>
          <w:sz w:val="24"/>
          <w:szCs w:val="24"/>
        </w:rPr>
        <w:t xml:space="preserve"> </w:t>
      </w:r>
      <w:r w:rsidR="0016276C">
        <w:rPr>
          <w:rFonts w:ascii="Arial" w:hAnsi="Arial" w:cs="Arial"/>
          <w:sz w:val="24"/>
          <w:szCs w:val="24"/>
        </w:rPr>
        <w:t>p</w:t>
      </w:r>
      <w:r w:rsidR="006F0099">
        <w:rPr>
          <w:rFonts w:ascii="Arial" w:hAnsi="Arial" w:cs="Arial"/>
          <w:sz w:val="24"/>
          <w:szCs w:val="24"/>
        </w:rPr>
        <w:t xml:space="preserve">laintiff and the defendant in this regard. </w:t>
      </w:r>
    </w:p>
    <w:p w:rsidR="00A96F78" w:rsidRDefault="00A96F78" w:rsidP="001D730F">
      <w:pPr>
        <w:spacing w:after="0" w:line="360" w:lineRule="auto"/>
        <w:jc w:val="both"/>
        <w:rPr>
          <w:rFonts w:ascii="Arial" w:hAnsi="Arial" w:cs="Arial"/>
          <w:sz w:val="24"/>
          <w:szCs w:val="24"/>
        </w:rPr>
      </w:pPr>
    </w:p>
    <w:p w:rsidR="006F0099" w:rsidRDefault="00A96F78" w:rsidP="001D730F">
      <w:pPr>
        <w:spacing w:after="0" w:line="360" w:lineRule="auto"/>
        <w:jc w:val="both"/>
        <w:rPr>
          <w:rFonts w:ascii="Arial" w:hAnsi="Arial" w:cs="Arial"/>
          <w:sz w:val="24"/>
          <w:szCs w:val="24"/>
        </w:rPr>
      </w:pPr>
      <w:r>
        <w:rPr>
          <w:rFonts w:ascii="Arial" w:hAnsi="Arial" w:cs="Arial"/>
          <w:sz w:val="24"/>
          <w:szCs w:val="24"/>
        </w:rPr>
        <w:t>[35</w:t>
      </w:r>
      <w:r w:rsidR="006F0099">
        <w:rPr>
          <w:rFonts w:ascii="Arial" w:hAnsi="Arial" w:cs="Arial"/>
          <w:sz w:val="24"/>
          <w:szCs w:val="24"/>
        </w:rPr>
        <w:t xml:space="preserve">] </w:t>
      </w:r>
      <w:r w:rsidR="006F0099">
        <w:rPr>
          <w:rFonts w:ascii="Arial" w:hAnsi="Arial" w:cs="Arial"/>
          <w:sz w:val="24"/>
          <w:szCs w:val="24"/>
        </w:rPr>
        <w:tab/>
        <w:t xml:space="preserve">The court had regard to the matter of </w:t>
      </w:r>
      <w:proofErr w:type="spellStart"/>
      <w:r w:rsidR="006F0099" w:rsidRPr="006F0099">
        <w:rPr>
          <w:rFonts w:ascii="Arial" w:hAnsi="Arial" w:cs="Arial"/>
          <w:i/>
          <w:sz w:val="24"/>
          <w:szCs w:val="24"/>
        </w:rPr>
        <w:t>Katjiamo</w:t>
      </w:r>
      <w:proofErr w:type="spellEnd"/>
      <w:r w:rsidR="006F0099" w:rsidRPr="006F0099">
        <w:rPr>
          <w:rFonts w:ascii="Arial" w:hAnsi="Arial" w:cs="Arial"/>
          <w:i/>
          <w:sz w:val="24"/>
          <w:szCs w:val="24"/>
        </w:rPr>
        <w:t xml:space="preserve"> v </w:t>
      </w:r>
      <w:proofErr w:type="spellStart"/>
      <w:r w:rsidR="006F0099" w:rsidRPr="006F0099">
        <w:rPr>
          <w:rFonts w:ascii="Arial" w:hAnsi="Arial" w:cs="Arial"/>
          <w:i/>
          <w:sz w:val="24"/>
          <w:szCs w:val="24"/>
        </w:rPr>
        <w:t>Katjiamo</w:t>
      </w:r>
      <w:proofErr w:type="spellEnd"/>
      <w:r w:rsidR="006F0099" w:rsidRPr="006F0099">
        <w:rPr>
          <w:rFonts w:ascii="Arial" w:hAnsi="Arial" w:cs="Arial"/>
          <w:i/>
          <w:sz w:val="24"/>
          <w:szCs w:val="24"/>
        </w:rPr>
        <w:t xml:space="preserve"> and Others</w:t>
      </w:r>
      <w:r w:rsidR="006F0099">
        <w:rPr>
          <w:rStyle w:val="FootnoteReference"/>
          <w:rFonts w:ascii="Arial" w:hAnsi="Arial" w:cs="Arial"/>
          <w:sz w:val="24"/>
          <w:szCs w:val="24"/>
        </w:rPr>
        <w:footnoteReference w:id="21"/>
      </w:r>
      <w:r w:rsidR="006F0099">
        <w:rPr>
          <w:rFonts w:ascii="Arial" w:hAnsi="Arial" w:cs="Arial"/>
          <w:sz w:val="24"/>
          <w:szCs w:val="24"/>
        </w:rPr>
        <w:t xml:space="preserve">  where Damaseb DCJ discussed the effect of negligence or remissness of a legal practitioner on a litigant as follows: </w:t>
      </w:r>
    </w:p>
    <w:p w:rsidR="00E813E0" w:rsidRDefault="00E813E0" w:rsidP="001D730F">
      <w:pPr>
        <w:spacing w:after="0" w:line="360" w:lineRule="auto"/>
        <w:jc w:val="both"/>
        <w:rPr>
          <w:rFonts w:ascii="Arial" w:hAnsi="Arial" w:cs="Arial"/>
          <w:sz w:val="24"/>
          <w:szCs w:val="24"/>
        </w:rPr>
      </w:pPr>
    </w:p>
    <w:p w:rsidR="00A96F78" w:rsidRPr="008F4869" w:rsidRDefault="006F0099" w:rsidP="001D730F">
      <w:pPr>
        <w:spacing w:after="0" w:line="360" w:lineRule="auto"/>
        <w:ind w:firstLine="720"/>
        <w:jc w:val="both"/>
        <w:rPr>
          <w:rFonts w:ascii="Arial" w:hAnsi="Arial" w:cs="Arial"/>
          <w:i/>
        </w:rPr>
      </w:pPr>
      <w:r w:rsidRPr="008F4869">
        <w:rPr>
          <w:rFonts w:ascii="Arial" w:hAnsi="Arial" w:cs="Arial"/>
          <w:i/>
        </w:rPr>
        <w:t xml:space="preserve">‘The negligence and remissness of a legal practitioner are only to be visited on the litigant where he or she contributed thereto in some way, was aware of the steps that need to be taken in furtherance of the prompt conduct of the case, or through inaction contributed to the matter stalling and thus impeding the speedy finalisation of a contested matter. The following dictum by </w:t>
      </w:r>
      <w:proofErr w:type="spellStart"/>
      <w:r w:rsidRPr="008F4869">
        <w:rPr>
          <w:rFonts w:ascii="Arial" w:hAnsi="Arial" w:cs="Arial"/>
          <w:i/>
        </w:rPr>
        <w:t>Steyn</w:t>
      </w:r>
      <w:proofErr w:type="spellEnd"/>
      <w:r w:rsidRPr="008F4869">
        <w:rPr>
          <w:rFonts w:ascii="Arial" w:hAnsi="Arial" w:cs="Arial"/>
          <w:i/>
        </w:rPr>
        <w:t xml:space="preserve"> CJ in </w:t>
      </w:r>
      <w:proofErr w:type="spellStart"/>
      <w:r w:rsidRPr="008F4869">
        <w:rPr>
          <w:rFonts w:ascii="Arial" w:hAnsi="Arial" w:cs="Arial"/>
          <w:i/>
        </w:rPr>
        <w:t>Salojee</w:t>
      </w:r>
      <w:proofErr w:type="spellEnd"/>
      <w:r w:rsidRPr="008F4869">
        <w:rPr>
          <w:rFonts w:ascii="Arial" w:hAnsi="Arial" w:cs="Arial"/>
          <w:i/>
        </w:rPr>
        <w:t xml:space="preserve"> and Another NNO v Minister of Community Development</w:t>
      </w:r>
      <w:r w:rsidRPr="008F4869">
        <w:rPr>
          <w:rStyle w:val="FootnoteReference"/>
          <w:rFonts w:ascii="Arial" w:hAnsi="Arial" w:cs="Arial"/>
          <w:i/>
        </w:rPr>
        <w:footnoteReference w:id="22"/>
      </w:r>
      <w:r w:rsidRPr="008F4869">
        <w:rPr>
          <w:rFonts w:ascii="Arial" w:hAnsi="Arial" w:cs="Arial"/>
          <w:i/>
        </w:rPr>
        <w:t xml:space="preserve"> has been cited with approval by our courts: </w:t>
      </w:r>
    </w:p>
    <w:p w:rsidR="006F0099" w:rsidRPr="008F4869" w:rsidRDefault="006F0099" w:rsidP="001D730F">
      <w:pPr>
        <w:spacing w:after="0" w:line="360" w:lineRule="auto"/>
        <w:ind w:left="720"/>
        <w:jc w:val="both"/>
        <w:rPr>
          <w:rFonts w:ascii="Arial" w:hAnsi="Arial" w:cs="Arial"/>
          <w:i/>
        </w:rPr>
      </w:pPr>
    </w:p>
    <w:p w:rsidR="006F0099" w:rsidRPr="008F4869" w:rsidRDefault="006F0099" w:rsidP="001D730F">
      <w:pPr>
        <w:spacing w:after="0" w:line="360" w:lineRule="auto"/>
        <w:ind w:left="720"/>
        <w:jc w:val="both"/>
        <w:rPr>
          <w:rFonts w:ascii="Arial" w:hAnsi="Arial" w:cs="Arial"/>
          <w:i/>
        </w:rPr>
      </w:pPr>
      <w:r w:rsidRPr="008F4869">
        <w:rPr>
          <w:rFonts w:ascii="Arial" w:hAnsi="Arial" w:cs="Arial"/>
          <w:i/>
        </w:rPr>
        <w:t>'There is a limit beyond which a litigant cannot escape the results of his attorney's lack of diligence or the insufficiency of the explanation tendered. To hold otherwise might have a disastrous effect upon the observance of the Rules of this Court.'</w:t>
      </w:r>
    </w:p>
    <w:p w:rsidR="008F4869" w:rsidRPr="008F4869" w:rsidRDefault="008F4869" w:rsidP="001D730F">
      <w:pPr>
        <w:spacing w:after="0" w:line="360" w:lineRule="auto"/>
        <w:ind w:left="720"/>
        <w:jc w:val="both"/>
        <w:rPr>
          <w:rFonts w:ascii="Arial" w:hAnsi="Arial" w:cs="Arial"/>
          <w:i/>
        </w:rPr>
      </w:pPr>
    </w:p>
    <w:p w:rsidR="006F0099" w:rsidRPr="008F4869" w:rsidRDefault="006F0099" w:rsidP="001D730F">
      <w:pPr>
        <w:spacing w:after="0" w:line="360" w:lineRule="auto"/>
        <w:ind w:left="720"/>
        <w:jc w:val="both"/>
        <w:rPr>
          <w:rFonts w:ascii="Arial" w:hAnsi="Arial" w:cs="Arial"/>
          <w:i/>
        </w:rPr>
      </w:pPr>
      <w:r w:rsidRPr="008F4869">
        <w:rPr>
          <w:rFonts w:ascii="Arial" w:hAnsi="Arial" w:cs="Arial"/>
          <w:i/>
        </w:rPr>
        <w:t xml:space="preserve">The court also added at 141E – H that:  </w:t>
      </w:r>
    </w:p>
    <w:p w:rsidR="00A96F78" w:rsidRPr="008F4869" w:rsidRDefault="00A96F78" w:rsidP="001D730F">
      <w:pPr>
        <w:spacing w:after="0" w:line="360" w:lineRule="auto"/>
        <w:ind w:left="720"/>
        <w:jc w:val="both"/>
        <w:rPr>
          <w:rFonts w:ascii="Arial" w:hAnsi="Arial" w:cs="Arial"/>
          <w:i/>
        </w:rPr>
      </w:pPr>
    </w:p>
    <w:p w:rsidR="006F0099" w:rsidRPr="008F4869" w:rsidRDefault="006F0099" w:rsidP="001D730F">
      <w:pPr>
        <w:spacing w:after="0" w:line="360" w:lineRule="auto"/>
        <w:ind w:left="720"/>
        <w:jc w:val="both"/>
        <w:rPr>
          <w:rFonts w:ascii="Arial" w:hAnsi="Arial" w:cs="Arial"/>
          <w:i/>
        </w:rPr>
      </w:pPr>
      <w:r w:rsidRPr="008F4869">
        <w:rPr>
          <w:rFonts w:ascii="Arial" w:hAnsi="Arial" w:cs="Arial"/>
          <w:i/>
        </w:rPr>
        <w:t xml:space="preserve">'A litigant, moreover, who knows, as the applicant did, that the prescribed period has elapsed and that an application for condonation is necessary, is not entitled to hand over the matter to his attorneys and then wash his hands of it. If, as here, the stage is reached where it must become obvious also to a layman that there is a protracted delay, he cannot sit passively by, without so much as directing any reminder </w:t>
      </w:r>
      <w:proofErr w:type="gramStart"/>
      <w:r w:rsidRPr="008F4869">
        <w:rPr>
          <w:rFonts w:ascii="Arial" w:hAnsi="Arial" w:cs="Arial"/>
          <w:i/>
        </w:rPr>
        <w:t>or  enquiry</w:t>
      </w:r>
      <w:proofErr w:type="gramEnd"/>
      <w:r w:rsidRPr="008F4869">
        <w:rPr>
          <w:rFonts w:ascii="Arial" w:hAnsi="Arial" w:cs="Arial"/>
          <w:i/>
        </w:rPr>
        <w:t xml:space="preserve"> to his attorney . . . and expect to be exonerated of all blame; and if, as here, the explanation offered to this Court is patently insufficient, he cannot be heard to claim that the insufficiency should be overlooked merely because he has left the matter entirely in the hands of his attorney. If he relies upon the ineptitude or remissness of his own attorney, he should at least explain that none of it is to be imputed to himself.' </w:t>
      </w:r>
    </w:p>
    <w:p w:rsidR="00A96F78" w:rsidRDefault="00A96F78" w:rsidP="001D730F">
      <w:pPr>
        <w:spacing w:after="0" w:line="360" w:lineRule="auto"/>
        <w:ind w:left="720"/>
        <w:jc w:val="both"/>
        <w:rPr>
          <w:rFonts w:ascii="Arial" w:hAnsi="Arial" w:cs="Arial"/>
        </w:rPr>
      </w:pPr>
    </w:p>
    <w:p w:rsidR="006F0099" w:rsidRDefault="00A96F78" w:rsidP="001D730F">
      <w:pPr>
        <w:spacing w:after="0" w:line="360" w:lineRule="auto"/>
        <w:jc w:val="both"/>
        <w:rPr>
          <w:rFonts w:ascii="Arial" w:hAnsi="Arial" w:cs="Arial"/>
          <w:sz w:val="24"/>
          <w:szCs w:val="24"/>
        </w:rPr>
      </w:pPr>
      <w:r>
        <w:rPr>
          <w:rFonts w:ascii="Arial" w:hAnsi="Arial" w:cs="Arial"/>
          <w:sz w:val="24"/>
          <w:szCs w:val="24"/>
        </w:rPr>
        <w:t>[36</w:t>
      </w:r>
      <w:r w:rsidR="006F0099">
        <w:rPr>
          <w:rFonts w:ascii="Arial" w:hAnsi="Arial" w:cs="Arial"/>
          <w:sz w:val="24"/>
          <w:szCs w:val="24"/>
        </w:rPr>
        <w:t>]</w:t>
      </w:r>
      <w:r w:rsidR="006F0099">
        <w:rPr>
          <w:rFonts w:ascii="Arial" w:hAnsi="Arial" w:cs="Arial"/>
          <w:sz w:val="24"/>
          <w:szCs w:val="24"/>
        </w:rPr>
        <w:tab/>
        <w:t xml:space="preserve"> The proposed witnesses for the defendant in this matter are both employees of the defendant. The failure of the special investigator for the de</w:t>
      </w:r>
      <w:r>
        <w:rPr>
          <w:rFonts w:ascii="Arial" w:hAnsi="Arial" w:cs="Arial"/>
          <w:sz w:val="24"/>
          <w:szCs w:val="24"/>
        </w:rPr>
        <w:t>fendant to cooperate with counse</w:t>
      </w:r>
      <w:r w:rsidR="006F0099">
        <w:rPr>
          <w:rFonts w:ascii="Arial" w:hAnsi="Arial" w:cs="Arial"/>
          <w:sz w:val="24"/>
          <w:szCs w:val="24"/>
        </w:rPr>
        <w:t xml:space="preserve">l for the plaintiff in finalizing the expert summary </w:t>
      </w:r>
      <w:r w:rsidR="0016276C">
        <w:rPr>
          <w:rFonts w:ascii="Arial" w:hAnsi="Arial" w:cs="Arial"/>
          <w:sz w:val="24"/>
          <w:szCs w:val="24"/>
        </w:rPr>
        <w:t>wa</w:t>
      </w:r>
      <w:r w:rsidR="006F0099">
        <w:rPr>
          <w:rFonts w:ascii="Arial" w:hAnsi="Arial" w:cs="Arial"/>
          <w:sz w:val="24"/>
          <w:szCs w:val="24"/>
        </w:rPr>
        <w:t xml:space="preserve">s a contributory factor to the delay in this matter. </w:t>
      </w:r>
      <w:r w:rsidR="0016276C">
        <w:rPr>
          <w:rFonts w:ascii="Arial" w:hAnsi="Arial" w:cs="Arial"/>
          <w:sz w:val="24"/>
          <w:szCs w:val="24"/>
        </w:rPr>
        <w:t>According the supporting affidavit of Mr Slabber</w:t>
      </w:r>
      <w:r w:rsidR="00CD7105">
        <w:rPr>
          <w:rFonts w:ascii="Arial" w:hAnsi="Arial" w:cs="Arial"/>
          <w:sz w:val="24"/>
          <w:szCs w:val="24"/>
        </w:rPr>
        <w:t>,</w:t>
      </w:r>
      <w:r w:rsidR="0016276C">
        <w:rPr>
          <w:rFonts w:ascii="Arial" w:hAnsi="Arial" w:cs="Arial"/>
          <w:sz w:val="24"/>
          <w:szCs w:val="24"/>
        </w:rPr>
        <w:t xml:space="preserve"> he drafted the expert summary and forwarded it by e-mail to the said witness but same was never returned to his office.</w:t>
      </w:r>
    </w:p>
    <w:p w:rsidR="00A96F78" w:rsidRDefault="00A96F78" w:rsidP="001D730F">
      <w:pPr>
        <w:spacing w:after="0" w:line="360" w:lineRule="auto"/>
        <w:jc w:val="both"/>
        <w:rPr>
          <w:rFonts w:ascii="Arial" w:hAnsi="Arial" w:cs="Arial"/>
          <w:sz w:val="24"/>
          <w:szCs w:val="24"/>
        </w:rPr>
      </w:pPr>
    </w:p>
    <w:p w:rsidR="006F0099" w:rsidRDefault="00A96F78" w:rsidP="001D730F">
      <w:pPr>
        <w:spacing w:after="0" w:line="360" w:lineRule="auto"/>
        <w:jc w:val="both"/>
        <w:rPr>
          <w:rFonts w:ascii="Arial" w:hAnsi="Arial" w:cs="Arial"/>
          <w:sz w:val="24"/>
          <w:szCs w:val="24"/>
        </w:rPr>
      </w:pPr>
      <w:r>
        <w:rPr>
          <w:rFonts w:ascii="Arial" w:hAnsi="Arial" w:cs="Arial"/>
          <w:sz w:val="24"/>
          <w:szCs w:val="24"/>
        </w:rPr>
        <w:t>[37</w:t>
      </w:r>
      <w:r w:rsidR="00DF5175">
        <w:rPr>
          <w:rFonts w:ascii="Arial" w:hAnsi="Arial" w:cs="Arial"/>
          <w:sz w:val="24"/>
          <w:szCs w:val="24"/>
        </w:rPr>
        <w:t xml:space="preserve">]  </w:t>
      </w:r>
      <w:r w:rsidR="00DF5175">
        <w:rPr>
          <w:rFonts w:ascii="Arial" w:hAnsi="Arial" w:cs="Arial"/>
          <w:sz w:val="24"/>
          <w:szCs w:val="24"/>
        </w:rPr>
        <w:tab/>
      </w:r>
      <w:r w:rsidR="008F5253">
        <w:rPr>
          <w:rFonts w:ascii="Arial" w:hAnsi="Arial" w:cs="Arial"/>
          <w:sz w:val="24"/>
          <w:szCs w:val="24"/>
        </w:rPr>
        <w:t>In addition thereto, t</w:t>
      </w:r>
      <w:r w:rsidR="00DF5175">
        <w:rPr>
          <w:rFonts w:ascii="Arial" w:hAnsi="Arial" w:cs="Arial"/>
          <w:sz w:val="24"/>
          <w:szCs w:val="24"/>
        </w:rPr>
        <w:t>he second witness listed as witness for the defendan</w:t>
      </w:r>
      <w:r>
        <w:rPr>
          <w:rFonts w:ascii="Arial" w:hAnsi="Arial" w:cs="Arial"/>
          <w:sz w:val="24"/>
          <w:szCs w:val="24"/>
        </w:rPr>
        <w:t>t in the pre-trial order, one Ms</w:t>
      </w:r>
      <w:r w:rsidR="00DF5175">
        <w:rPr>
          <w:rFonts w:ascii="Arial" w:hAnsi="Arial" w:cs="Arial"/>
          <w:sz w:val="24"/>
          <w:szCs w:val="24"/>
        </w:rPr>
        <w:t xml:space="preserve"> Nadia van </w:t>
      </w:r>
      <w:proofErr w:type="spellStart"/>
      <w:r w:rsidR="00DF5175">
        <w:rPr>
          <w:rFonts w:ascii="Arial" w:hAnsi="Arial" w:cs="Arial"/>
          <w:sz w:val="24"/>
          <w:szCs w:val="24"/>
        </w:rPr>
        <w:t>Zyl</w:t>
      </w:r>
      <w:proofErr w:type="spellEnd"/>
      <w:r w:rsidR="00DF5175">
        <w:rPr>
          <w:rFonts w:ascii="Arial" w:hAnsi="Arial" w:cs="Arial"/>
          <w:sz w:val="24"/>
          <w:szCs w:val="24"/>
        </w:rPr>
        <w:t xml:space="preserve">, whose statement was also not filed, </w:t>
      </w:r>
      <w:r w:rsidR="008F5253">
        <w:rPr>
          <w:rFonts w:ascii="Arial" w:hAnsi="Arial" w:cs="Arial"/>
          <w:sz w:val="24"/>
          <w:szCs w:val="24"/>
        </w:rPr>
        <w:t xml:space="preserve">interestingly enough, </w:t>
      </w:r>
      <w:r w:rsidR="00DF5175">
        <w:rPr>
          <w:rFonts w:ascii="Arial" w:hAnsi="Arial" w:cs="Arial"/>
          <w:sz w:val="24"/>
          <w:szCs w:val="24"/>
        </w:rPr>
        <w:t xml:space="preserve">appears to be the general manager of the defendant, </w:t>
      </w:r>
      <w:r w:rsidR="0016276C">
        <w:rPr>
          <w:rFonts w:ascii="Arial" w:hAnsi="Arial" w:cs="Arial"/>
          <w:sz w:val="24"/>
          <w:szCs w:val="24"/>
        </w:rPr>
        <w:t>according</w:t>
      </w:r>
      <w:r w:rsidR="00DF5175">
        <w:rPr>
          <w:rFonts w:ascii="Arial" w:hAnsi="Arial" w:cs="Arial"/>
          <w:sz w:val="24"/>
          <w:szCs w:val="24"/>
        </w:rPr>
        <w:t xml:space="preserve"> to annexure ‘PL1’</w:t>
      </w:r>
      <w:r w:rsidR="00DF5175">
        <w:rPr>
          <w:rStyle w:val="FootnoteReference"/>
          <w:rFonts w:ascii="Arial" w:hAnsi="Arial" w:cs="Arial"/>
          <w:sz w:val="24"/>
          <w:szCs w:val="24"/>
        </w:rPr>
        <w:footnoteReference w:id="23"/>
      </w:r>
      <w:r w:rsidR="00DF5175">
        <w:rPr>
          <w:rFonts w:ascii="Arial" w:hAnsi="Arial" w:cs="Arial"/>
          <w:sz w:val="24"/>
          <w:szCs w:val="24"/>
        </w:rPr>
        <w:t xml:space="preserve"> attached to the plea of the defendant. </w:t>
      </w:r>
    </w:p>
    <w:p w:rsidR="00A96F78" w:rsidRDefault="00A96F78" w:rsidP="001D730F">
      <w:pPr>
        <w:spacing w:after="0" w:line="360" w:lineRule="auto"/>
        <w:jc w:val="both"/>
        <w:rPr>
          <w:rFonts w:ascii="Arial" w:hAnsi="Arial" w:cs="Arial"/>
          <w:sz w:val="24"/>
          <w:szCs w:val="24"/>
        </w:rPr>
      </w:pPr>
    </w:p>
    <w:p w:rsidR="00B1067B" w:rsidRDefault="00A96F78" w:rsidP="001D730F">
      <w:pPr>
        <w:spacing w:after="0" w:line="360" w:lineRule="auto"/>
        <w:jc w:val="both"/>
        <w:rPr>
          <w:rFonts w:ascii="Arial" w:hAnsi="Arial" w:cs="Arial"/>
          <w:sz w:val="24"/>
          <w:szCs w:val="24"/>
        </w:rPr>
      </w:pPr>
      <w:r>
        <w:rPr>
          <w:rFonts w:ascii="Arial" w:hAnsi="Arial" w:cs="Arial"/>
          <w:sz w:val="24"/>
          <w:szCs w:val="24"/>
        </w:rPr>
        <w:t>[38</w:t>
      </w:r>
      <w:r w:rsidR="00DF5175">
        <w:rPr>
          <w:rFonts w:ascii="Arial" w:hAnsi="Arial" w:cs="Arial"/>
          <w:sz w:val="24"/>
          <w:szCs w:val="24"/>
        </w:rPr>
        <w:t>]</w:t>
      </w:r>
      <w:r w:rsidR="00DF5175">
        <w:rPr>
          <w:rFonts w:ascii="Arial" w:hAnsi="Arial" w:cs="Arial"/>
          <w:sz w:val="24"/>
          <w:szCs w:val="24"/>
        </w:rPr>
        <w:tab/>
      </w:r>
      <w:r w:rsidR="00B1067B">
        <w:rPr>
          <w:rFonts w:ascii="Arial" w:hAnsi="Arial" w:cs="Arial"/>
          <w:sz w:val="24"/>
          <w:szCs w:val="24"/>
        </w:rPr>
        <w:t>From the supporting affidavit the court must infer that no enquir</w:t>
      </w:r>
      <w:r w:rsidR="00CD7105">
        <w:rPr>
          <w:rFonts w:ascii="Arial" w:hAnsi="Arial" w:cs="Arial"/>
          <w:sz w:val="24"/>
          <w:szCs w:val="24"/>
        </w:rPr>
        <w:t>i</w:t>
      </w:r>
      <w:r w:rsidR="00B1067B">
        <w:rPr>
          <w:rFonts w:ascii="Arial" w:hAnsi="Arial" w:cs="Arial"/>
          <w:sz w:val="24"/>
          <w:szCs w:val="24"/>
        </w:rPr>
        <w:t>es w</w:t>
      </w:r>
      <w:r w:rsidR="00CD7105">
        <w:rPr>
          <w:rFonts w:ascii="Arial" w:hAnsi="Arial" w:cs="Arial"/>
          <w:sz w:val="24"/>
          <w:szCs w:val="24"/>
        </w:rPr>
        <w:t>ere</w:t>
      </w:r>
      <w:r w:rsidR="00B1067B">
        <w:rPr>
          <w:rFonts w:ascii="Arial" w:hAnsi="Arial" w:cs="Arial"/>
          <w:sz w:val="24"/>
          <w:szCs w:val="24"/>
        </w:rPr>
        <w:t xml:space="preserve"> made on behalf of the defendant for an extended period</w:t>
      </w:r>
      <w:r w:rsidR="00CD7105">
        <w:rPr>
          <w:rFonts w:ascii="Arial" w:hAnsi="Arial" w:cs="Arial"/>
          <w:sz w:val="24"/>
          <w:szCs w:val="24"/>
        </w:rPr>
        <w:t xml:space="preserve"> of time,</w:t>
      </w:r>
      <w:r w:rsidR="00B1067B">
        <w:rPr>
          <w:rFonts w:ascii="Arial" w:hAnsi="Arial" w:cs="Arial"/>
          <w:sz w:val="24"/>
          <w:szCs w:val="24"/>
        </w:rPr>
        <w:t xml:space="preserve"> regarding the statements of the witnesses</w:t>
      </w:r>
      <w:r w:rsidR="00CD7105">
        <w:rPr>
          <w:rFonts w:ascii="Arial" w:hAnsi="Arial" w:cs="Arial"/>
          <w:sz w:val="24"/>
          <w:szCs w:val="24"/>
        </w:rPr>
        <w:t>,</w:t>
      </w:r>
      <w:r w:rsidR="00B1067B">
        <w:rPr>
          <w:rFonts w:ascii="Arial" w:hAnsi="Arial" w:cs="Arial"/>
          <w:sz w:val="24"/>
          <w:szCs w:val="24"/>
        </w:rPr>
        <w:t xml:space="preserve"> as Mr Slabber indicated he only came to realise after Easter weekend that </w:t>
      </w:r>
      <w:r>
        <w:rPr>
          <w:rFonts w:ascii="Arial" w:hAnsi="Arial" w:cs="Arial"/>
          <w:sz w:val="24"/>
          <w:szCs w:val="24"/>
        </w:rPr>
        <w:t xml:space="preserve">the </w:t>
      </w:r>
      <w:r w:rsidR="00B1067B">
        <w:rPr>
          <w:rFonts w:ascii="Arial" w:hAnsi="Arial" w:cs="Arial"/>
          <w:sz w:val="24"/>
          <w:szCs w:val="24"/>
        </w:rPr>
        <w:t xml:space="preserve">statement of Mr Lehmann, specifically, was not filed. If enquiries were made </w:t>
      </w:r>
      <w:r w:rsidR="00CD7105">
        <w:rPr>
          <w:rFonts w:ascii="Arial" w:hAnsi="Arial" w:cs="Arial"/>
          <w:sz w:val="24"/>
          <w:szCs w:val="24"/>
        </w:rPr>
        <w:t xml:space="preserve">regarding the progress of this matter, as a diligent litigant would do, </w:t>
      </w:r>
      <w:r w:rsidR="00B1067B">
        <w:rPr>
          <w:rFonts w:ascii="Arial" w:hAnsi="Arial" w:cs="Arial"/>
          <w:sz w:val="24"/>
          <w:szCs w:val="24"/>
        </w:rPr>
        <w:t xml:space="preserve">it surely would have prompted Mr Slabber to take action sooner in order to comply with the pre-trial order. </w:t>
      </w:r>
    </w:p>
    <w:p w:rsidR="00A96F78" w:rsidRDefault="00A96F78" w:rsidP="001D730F">
      <w:pPr>
        <w:spacing w:after="0" w:line="360" w:lineRule="auto"/>
        <w:jc w:val="both"/>
        <w:rPr>
          <w:rFonts w:ascii="Arial" w:hAnsi="Arial" w:cs="Arial"/>
          <w:sz w:val="24"/>
          <w:szCs w:val="24"/>
        </w:rPr>
      </w:pPr>
    </w:p>
    <w:p w:rsidR="00EC27E2" w:rsidRDefault="00A96F78" w:rsidP="001D730F">
      <w:pPr>
        <w:spacing w:after="0" w:line="360" w:lineRule="auto"/>
        <w:jc w:val="both"/>
        <w:rPr>
          <w:rFonts w:ascii="Arial" w:hAnsi="Arial" w:cs="Arial"/>
          <w:sz w:val="24"/>
          <w:szCs w:val="24"/>
        </w:rPr>
      </w:pPr>
      <w:r>
        <w:rPr>
          <w:rFonts w:ascii="Arial" w:hAnsi="Arial" w:cs="Arial"/>
          <w:sz w:val="24"/>
          <w:szCs w:val="24"/>
        </w:rPr>
        <w:t>[39</w:t>
      </w:r>
      <w:r w:rsidR="00B1067B">
        <w:rPr>
          <w:rFonts w:ascii="Arial" w:hAnsi="Arial" w:cs="Arial"/>
          <w:sz w:val="24"/>
          <w:szCs w:val="24"/>
        </w:rPr>
        <w:t>]</w:t>
      </w:r>
      <w:r w:rsidR="00B1067B">
        <w:rPr>
          <w:rFonts w:ascii="Arial" w:hAnsi="Arial" w:cs="Arial"/>
          <w:sz w:val="24"/>
          <w:szCs w:val="24"/>
        </w:rPr>
        <w:tab/>
        <w:t>After considering all the factors relative to the application for condonation,</w:t>
      </w:r>
      <w:r w:rsidR="00EC27E2">
        <w:rPr>
          <w:rFonts w:ascii="Arial" w:hAnsi="Arial" w:cs="Arial"/>
          <w:sz w:val="24"/>
          <w:szCs w:val="24"/>
        </w:rPr>
        <w:t xml:space="preserve"> I remain unpersuaded that the delay has been satisfactorily explained.</w:t>
      </w:r>
    </w:p>
    <w:p w:rsidR="001D730F" w:rsidRDefault="001D730F" w:rsidP="001D730F">
      <w:pPr>
        <w:spacing w:after="0" w:line="360" w:lineRule="auto"/>
        <w:jc w:val="both"/>
        <w:rPr>
          <w:rFonts w:ascii="Arial" w:hAnsi="Arial" w:cs="Arial"/>
          <w:sz w:val="24"/>
          <w:szCs w:val="24"/>
          <w:u w:val="single"/>
        </w:rPr>
      </w:pPr>
    </w:p>
    <w:p w:rsidR="00A96F78" w:rsidRDefault="001D730F" w:rsidP="001D730F">
      <w:pPr>
        <w:spacing w:after="0" w:line="360" w:lineRule="auto"/>
        <w:jc w:val="both"/>
        <w:rPr>
          <w:rFonts w:ascii="Arial" w:hAnsi="Arial" w:cs="Arial"/>
          <w:i/>
          <w:sz w:val="24"/>
          <w:szCs w:val="24"/>
          <w:u w:val="single"/>
        </w:rPr>
      </w:pPr>
      <w:r>
        <w:rPr>
          <w:rFonts w:ascii="Arial" w:hAnsi="Arial" w:cs="Arial"/>
          <w:sz w:val="24"/>
          <w:szCs w:val="24"/>
          <w:u w:val="single"/>
        </w:rPr>
        <w:t>The postponement application</w:t>
      </w:r>
    </w:p>
    <w:p w:rsidR="00967D68" w:rsidRDefault="007B38FB"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40</w:t>
      </w:r>
      <w:r>
        <w:rPr>
          <w:rFonts w:ascii="Arial" w:hAnsi="Arial" w:cs="Arial"/>
          <w:sz w:val="24"/>
          <w:szCs w:val="24"/>
        </w:rPr>
        <w:t>]</w:t>
      </w:r>
      <w:r>
        <w:rPr>
          <w:rFonts w:ascii="Arial" w:hAnsi="Arial" w:cs="Arial"/>
          <w:sz w:val="24"/>
          <w:szCs w:val="24"/>
        </w:rPr>
        <w:tab/>
      </w:r>
      <w:r w:rsidR="00967D68" w:rsidRPr="007B38FB">
        <w:rPr>
          <w:rFonts w:ascii="Arial" w:hAnsi="Arial" w:cs="Arial"/>
          <w:sz w:val="24"/>
          <w:szCs w:val="24"/>
        </w:rPr>
        <w:t xml:space="preserve">In his </w:t>
      </w:r>
      <w:r w:rsidR="00CD7105">
        <w:rPr>
          <w:rFonts w:ascii="Arial" w:hAnsi="Arial" w:cs="Arial"/>
          <w:sz w:val="24"/>
          <w:szCs w:val="24"/>
        </w:rPr>
        <w:t>supporting affidavit</w:t>
      </w:r>
      <w:r w:rsidR="00A96F78">
        <w:rPr>
          <w:rFonts w:ascii="Arial" w:hAnsi="Arial" w:cs="Arial"/>
          <w:sz w:val="24"/>
          <w:szCs w:val="24"/>
        </w:rPr>
        <w:t>,</w:t>
      </w:r>
      <w:r w:rsidR="00967D68" w:rsidRPr="007B38FB">
        <w:rPr>
          <w:rFonts w:ascii="Arial" w:hAnsi="Arial" w:cs="Arial"/>
          <w:sz w:val="24"/>
          <w:szCs w:val="24"/>
        </w:rPr>
        <w:t xml:space="preserve"> Mr Slabber indicates that 12 April 2017 further chemotherapy treatment was prescribed</w:t>
      </w:r>
      <w:r w:rsidR="00CD7105">
        <w:rPr>
          <w:rFonts w:ascii="Arial" w:hAnsi="Arial" w:cs="Arial"/>
          <w:sz w:val="24"/>
          <w:szCs w:val="24"/>
        </w:rPr>
        <w:t>,</w:t>
      </w:r>
      <w:r w:rsidR="00967D68" w:rsidRPr="007B38FB">
        <w:rPr>
          <w:rFonts w:ascii="Arial" w:hAnsi="Arial" w:cs="Arial"/>
          <w:sz w:val="24"/>
          <w:szCs w:val="24"/>
        </w:rPr>
        <w:t xml:space="preserve"> which commenced on 20 April</w:t>
      </w:r>
      <w:r w:rsidR="00CD7105">
        <w:rPr>
          <w:rFonts w:ascii="Arial" w:hAnsi="Arial" w:cs="Arial"/>
          <w:sz w:val="24"/>
          <w:szCs w:val="24"/>
        </w:rPr>
        <w:t xml:space="preserve"> 2017</w:t>
      </w:r>
      <w:r w:rsidR="00967D68" w:rsidRPr="007B38FB">
        <w:rPr>
          <w:rFonts w:ascii="Arial" w:hAnsi="Arial" w:cs="Arial"/>
          <w:sz w:val="24"/>
          <w:szCs w:val="24"/>
        </w:rPr>
        <w:t xml:space="preserve"> and was scheduled for 11 and 12 May</w:t>
      </w:r>
      <w:r w:rsidR="00CD7105">
        <w:rPr>
          <w:rFonts w:ascii="Arial" w:hAnsi="Arial" w:cs="Arial"/>
          <w:sz w:val="24"/>
          <w:szCs w:val="24"/>
        </w:rPr>
        <w:t xml:space="preserve"> 2017</w:t>
      </w:r>
      <w:r w:rsidR="00967D68" w:rsidRPr="007B38FB">
        <w:rPr>
          <w:rFonts w:ascii="Arial" w:hAnsi="Arial" w:cs="Arial"/>
          <w:sz w:val="24"/>
          <w:szCs w:val="24"/>
        </w:rPr>
        <w:t xml:space="preserve">, being the second and third for which the matter was set for trial and that he would thus be unable to attend court on these days. </w:t>
      </w:r>
    </w:p>
    <w:p w:rsidR="00E813E0" w:rsidRPr="007B38FB" w:rsidRDefault="00E813E0" w:rsidP="001D730F">
      <w:pPr>
        <w:spacing w:after="0" w:line="360" w:lineRule="auto"/>
        <w:jc w:val="both"/>
        <w:rPr>
          <w:rFonts w:ascii="Arial" w:hAnsi="Arial" w:cs="Arial"/>
          <w:sz w:val="24"/>
          <w:szCs w:val="24"/>
        </w:rPr>
      </w:pPr>
    </w:p>
    <w:p w:rsidR="00967D68" w:rsidRPr="007B38FB" w:rsidRDefault="00A96F78" w:rsidP="001D730F">
      <w:pPr>
        <w:spacing w:after="0" w:line="360" w:lineRule="auto"/>
        <w:jc w:val="both"/>
        <w:rPr>
          <w:rFonts w:ascii="Arial" w:hAnsi="Arial" w:cs="Arial"/>
          <w:sz w:val="24"/>
          <w:szCs w:val="24"/>
        </w:rPr>
      </w:pPr>
      <w:r>
        <w:rPr>
          <w:rFonts w:ascii="Arial" w:hAnsi="Arial" w:cs="Arial"/>
          <w:sz w:val="24"/>
          <w:szCs w:val="24"/>
        </w:rPr>
        <w:t>[41</w:t>
      </w:r>
      <w:r w:rsidR="007B38FB">
        <w:rPr>
          <w:rFonts w:ascii="Arial" w:hAnsi="Arial" w:cs="Arial"/>
          <w:sz w:val="24"/>
          <w:szCs w:val="24"/>
        </w:rPr>
        <w:t>]</w:t>
      </w:r>
      <w:r w:rsidR="007B38FB">
        <w:rPr>
          <w:rFonts w:ascii="Arial" w:hAnsi="Arial" w:cs="Arial"/>
          <w:sz w:val="24"/>
          <w:szCs w:val="24"/>
        </w:rPr>
        <w:tab/>
      </w:r>
      <w:r w:rsidR="00967D68" w:rsidRPr="007B38FB">
        <w:rPr>
          <w:rFonts w:ascii="Arial" w:hAnsi="Arial" w:cs="Arial"/>
          <w:sz w:val="24"/>
          <w:szCs w:val="24"/>
        </w:rPr>
        <w:t xml:space="preserve">In light of </w:t>
      </w:r>
      <w:r w:rsidR="00CD7105">
        <w:rPr>
          <w:rFonts w:ascii="Arial" w:hAnsi="Arial" w:cs="Arial"/>
          <w:sz w:val="24"/>
          <w:szCs w:val="24"/>
        </w:rPr>
        <w:t>his</w:t>
      </w:r>
      <w:r w:rsidR="00967D68" w:rsidRPr="007B38FB">
        <w:rPr>
          <w:rFonts w:ascii="Arial" w:hAnsi="Arial" w:cs="Arial"/>
          <w:sz w:val="24"/>
          <w:szCs w:val="24"/>
        </w:rPr>
        <w:t xml:space="preserve"> unavailability</w:t>
      </w:r>
      <w:r>
        <w:rPr>
          <w:rFonts w:ascii="Arial" w:hAnsi="Arial" w:cs="Arial"/>
          <w:sz w:val="24"/>
          <w:szCs w:val="24"/>
        </w:rPr>
        <w:t>,</w:t>
      </w:r>
      <w:r w:rsidR="00967D68" w:rsidRPr="007B38FB">
        <w:rPr>
          <w:rFonts w:ascii="Arial" w:hAnsi="Arial" w:cs="Arial"/>
          <w:sz w:val="24"/>
          <w:szCs w:val="24"/>
        </w:rPr>
        <w:t xml:space="preserve"> Mr Slabber applied that the matter would be postponed to a date as set by court. </w:t>
      </w:r>
    </w:p>
    <w:p w:rsidR="008F4869" w:rsidRDefault="008F4869" w:rsidP="001D730F">
      <w:pPr>
        <w:spacing w:after="0" w:line="360" w:lineRule="auto"/>
        <w:ind w:left="-33"/>
        <w:jc w:val="both"/>
        <w:rPr>
          <w:rFonts w:ascii="Arial" w:hAnsi="Arial" w:cs="Arial"/>
          <w:i/>
          <w:sz w:val="24"/>
          <w:szCs w:val="24"/>
        </w:rPr>
      </w:pPr>
    </w:p>
    <w:p w:rsidR="00967D68" w:rsidRDefault="00967D68" w:rsidP="001D730F">
      <w:pPr>
        <w:spacing w:after="0" w:line="360" w:lineRule="auto"/>
        <w:ind w:left="-33"/>
        <w:jc w:val="both"/>
        <w:rPr>
          <w:rFonts w:ascii="Arial" w:hAnsi="Arial" w:cs="Arial"/>
          <w:sz w:val="24"/>
          <w:szCs w:val="24"/>
        </w:rPr>
      </w:pPr>
      <w:r w:rsidRPr="00A96F78">
        <w:rPr>
          <w:rFonts w:ascii="Arial" w:hAnsi="Arial" w:cs="Arial"/>
          <w:sz w:val="24"/>
          <w:szCs w:val="24"/>
          <w:u w:val="single"/>
        </w:rPr>
        <w:t>Legal principles applicable on application for postponement</w:t>
      </w:r>
      <w:r w:rsidRPr="00A96F78">
        <w:rPr>
          <w:rFonts w:ascii="Arial" w:hAnsi="Arial" w:cs="Arial"/>
          <w:sz w:val="24"/>
          <w:szCs w:val="24"/>
        </w:rPr>
        <w:t>:</w:t>
      </w:r>
    </w:p>
    <w:p w:rsidR="00A96F78" w:rsidRPr="00A96F78" w:rsidRDefault="00A96F78" w:rsidP="001D730F">
      <w:pPr>
        <w:spacing w:after="0" w:line="360" w:lineRule="auto"/>
        <w:ind w:left="-33"/>
        <w:jc w:val="both"/>
        <w:rPr>
          <w:rFonts w:ascii="Arial" w:hAnsi="Arial" w:cs="Arial"/>
          <w:sz w:val="24"/>
          <w:szCs w:val="24"/>
        </w:rPr>
      </w:pPr>
    </w:p>
    <w:p w:rsidR="00B77E74" w:rsidRDefault="00A96F78" w:rsidP="001D730F">
      <w:pPr>
        <w:spacing w:after="0" w:line="360" w:lineRule="auto"/>
        <w:jc w:val="both"/>
        <w:rPr>
          <w:rFonts w:ascii="Arial" w:hAnsi="Arial" w:cs="Arial"/>
          <w:sz w:val="24"/>
          <w:szCs w:val="24"/>
        </w:rPr>
      </w:pPr>
      <w:r>
        <w:rPr>
          <w:rFonts w:ascii="Arial" w:hAnsi="Arial" w:cs="Arial"/>
          <w:sz w:val="24"/>
          <w:szCs w:val="24"/>
        </w:rPr>
        <w:t>[42</w:t>
      </w:r>
      <w:r w:rsidR="007B38FB">
        <w:rPr>
          <w:rFonts w:ascii="Arial" w:hAnsi="Arial" w:cs="Arial"/>
          <w:sz w:val="24"/>
          <w:szCs w:val="24"/>
        </w:rPr>
        <w:t>]</w:t>
      </w:r>
      <w:r w:rsidR="007B38FB">
        <w:rPr>
          <w:rFonts w:ascii="Arial" w:hAnsi="Arial" w:cs="Arial"/>
          <w:sz w:val="24"/>
          <w:szCs w:val="24"/>
        </w:rPr>
        <w:tab/>
      </w:r>
      <w:r w:rsidR="00967D68" w:rsidRPr="007B38FB">
        <w:rPr>
          <w:rFonts w:ascii="Arial" w:hAnsi="Arial" w:cs="Arial"/>
          <w:sz w:val="24"/>
          <w:szCs w:val="24"/>
        </w:rPr>
        <w:t xml:space="preserve">It is common cause that the matter of </w:t>
      </w:r>
      <w:proofErr w:type="spellStart"/>
      <w:r w:rsidR="00967D68" w:rsidRPr="007B38FB">
        <w:rPr>
          <w:rFonts w:ascii="Arial" w:hAnsi="Arial" w:cs="Arial"/>
          <w:i/>
          <w:sz w:val="24"/>
          <w:szCs w:val="24"/>
        </w:rPr>
        <w:t>Myburgh</w:t>
      </w:r>
      <w:proofErr w:type="spellEnd"/>
      <w:r w:rsidR="00967D68" w:rsidRPr="007B38FB">
        <w:rPr>
          <w:rFonts w:ascii="Arial" w:hAnsi="Arial" w:cs="Arial"/>
          <w:i/>
          <w:sz w:val="24"/>
          <w:szCs w:val="24"/>
        </w:rPr>
        <w:t xml:space="preserve"> Transport v Botha t/a SA Truck Bodies</w:t>
      </w:r>
      <w:r w:rsidR="00967D68">
        <w:rPr>
          <w:rStyle w:val="FootnoteReference"/>
          <w:rFonts w:ascii="Arial" w:hAnsi="Arial" w:cs="Arial"/>
          <w:sz w:val="24"/>
          <w:szCs w:val="24"/>
        </w:rPr>
        <w:footnoteReference w:id="24"/>
      </w:r>
      <w:r w:rsidR="00B77E74" w:rsidRPr="007B38FB">
        <w:rPr>
          <w:rFonts w:ascii="Arial" w:hAnsi="Arial" w:cs="Arial"/>
          <w:sz w:val="24"/>
          <w:szCs w:val="24"/>
        </w:rPr>
        <w:t xml:space="preserve">is </w:t>
      </w:r>
      <w:r w:rsidR="00967D68" w:rsidRPr="00994E60">
        <w:rPr>
          <w:rFonts w:ascii="Arial" w:hAnsi="Arial" w:cs="Arial"/>
          <w:i/>
          <w:sz w:val="24"/>
          <w:szCs w:val="24"/>
        </w:rPr>
        <w:t xml:space="preserve">locus </w:t>
      </w:r>
      <w:proofErr w:type="spellStart"/>
      <w:r w:rsidR="00967D68" w:rsidRPr="00994E60">
        <w:rPr>
          <w:rFonts w:ascii="Arial" w:hAnsi="Arial" w:cs="Arial"/>
          <w:i/>
          <w:sz w:val="24"/>
          <w:szCs w:val="24"/>
        </w:rPr>
        <w:t>classicus</w:t>
      </w:r>
      <w:proofErr w:type="spellEnd"/>
      <w:r w:rsidR="00CD7105">
        <w:rPr>
          <w:rFonts w:ascii="Arial" w:hAnsi="Arial" w:cs="Arial"/>
          <w:i/>
          <w:sz w:val="24"/>
          <w:szCs w:val="24"/>
        </w:rPr>
        <w:t xml:space="preserve"> </w:t>
      </w:r>
      <w:r w:rsidR="00B77E74" w:rsidRPr="007B38FB">
        <w:rPr>
          <w:rFonts w:ascii="Arial" w:hAnsi="Arial" w:cs="Arial"/>
          <w:sz w:val="24"/>
          <w:szCs w:val="24"/>
        </w:rPr>
        <w:t>when it comes to postponement applications.</w:t>
      </w:r>
    </w:p>
    <w:p w:rsidR="007B38FB" w:rsidRDefault="007B38FB" w:rsidP="001D730F">
      <w:pPr>
        <w:spacing w:after="0" w:line="360" w:lineRule="auto"/>
        <w:jc w:val="both"/>
        <w:rPr>
          <w:rFonts w:ascii="Arial" w:hAnsi="Arial" w:cs="Arial"/>
          <w:sz w:val="24"/>
          <w:szCs w:val="24"/>
        </w:rPr>
      </w:pPr>
    </w:p>
    <w:p w:rsidR="00967D68" w:rsidRDefault="00A96F78" w:rsidP="001D730F">
      <w:pPr>
        <w:spacing w:after="0" w:line="360" w:lineRule="auto"/>
        <w:jc w:val="both"/>
        <w:rPr>
          <w:rFonts w:ascii="Arial" w:hAnsi="Arial" w:cs="Arial"/>
          <w:sz w:val="24"/>
          <w:szCs w:val="24"/>
        </w:rPr>
      </w:pPr>
      <w:r>
        <w:rPr>
          <w:rFonts w:ascii="Arial" w:hAnsi="Arial" w:cs="Arial"/>
          <w:sz w:val="24"/>
          <w:szCs w:val="24"/>
        </w:rPr>
        <w:t>[43</w:t>
      </w:r>
      <w:r w:rsidR="007B38FB">
        <w:rPr>
          <w:rFonts w:ascii="Arial" w:hAnsi="Arial" w:cs="Arial"/>
          <w:sz w:val="24"/>
          <w:szCs w:val="24"/>
        </w:rPr>
        <w:t>]</w:t>
      </w:r>
      <w:r w:rsidR="007B38FB">
        <w:rPr>
          <w:rFonts w:ascii="Arial" w:hAnsi="Arial" w:cs="Arial"/>
          <w:sz w:val="24"/>
          <w:szCs w:val="24"/>
        </w:rPr>
        <w:tab/>
      </w:r>
      <w:r w:rsidR="00B77E74" w:rsidRPr="007B38FB">
        <w:rPr>
          <w:rFonts w:ascii="Arial" w:hAnsi="Arial" w:cs="Arial"/>
          <w:sz w:val="24"/>
          <w:szCs w:val="24"/>
        </w:rPr>
        <w:t xml:space="preserve">The principles in considering a postponement </w:t>
      </w:r>
      <w:proofErr w:type="gramStart"/>
      <w:r w:rsidR="00B77E74" w:rsidRPr="007B38FB">
        <w:rPr>
          <w:rFonts w:ascii="Arial" w:hAnsi="Arial" w:cs="Arial"/>
          <w:sz w:val="24"/>
          <w:szCs w:val="24"/>
        </w:rPr>
        <w:t>is</w:t>
      </w:r>
      <w:proofErr w:type="gramEnd"/>
      <w:r w:rsidR="00B77E74" w:rsidRPr="007B38FB">
        <w:rPr>
          <w:rFonts w:ascii="Arial" w:hAnsi="Arial" w:cs="Arial"/>
          <w:sz w:val="24"/>
          <w:szCs w:val="24"/>
        </w:rPr>
        <w:t xml:space="preserve"> set out </w:t>
      </w:r>
      <w:r w:rsidR="00A45C47" w:rsidRPr="007B38FB">
        <w:rPr>
          <w:rFonts w:ascii="Arial" w:hAnsi="Arial" w:cs="Arial"/>
          <w:sz w:val="24"/>
          <w:szCs w:val="24"/>
        </w:rPr>
        <w:t>concisely</w:t>
      </w:r>
      <w:r w:rsidR="00B77E74" w:rsidRPr="007B38FB">
        <w:rPr>
          <w:rFonts w:ascii="Arial" w:hAnsi="Arial" w:cs="Arial"/>
          <w:sz w:val="24"/>
          <w:szCs w:val="24"/>
        </w:rPr>
        <w:t xml:space="preserve"> by the Supreme Court.  </w:t>
      </w:r>
      <w:r w:rsidR="001D7FA7" w:rsidRPr="007B38FB">
        <w:rPr>
          <w:rFonts w:ascii="Arial" w:hAnsi="Arial" w:cs="Arial"/>
          <w:sz w:val="24"/>
          <w:szCs w:val="24"/>
        </w:rPr>
        <w:t xml:space="preserve">This </w:t>
      </w:r>
      <w:r w:rsidR="00B1067B">
        <w:rPr>
          <w:rFonts w:ascii="Arial" w:hAnsi="Arial" w:cs="Arial"/>
          <w:sz w:val="24"/>
          <w:szCs w:val="24"/>
        </w:rPr>
        <w:t xml:space="preserve">court is </w:t>
      </w:r>
      <w:r w:rsidR="009024D2" w:rsidRPr="007B38FB">
        <w:rPr>
          <w:rFonts w:ascii="Arial" w:hAnsi="Arial" w:cs="Arial"/>
          <w:sz w:val="24"/>
          <w:szCs w:val="24"/>
        </w:rPr>
        <w:t xml:space="preserve">fully in agreement with the principles set out </w:t>
      </w:r>
      <w:r w:rsidR="00101B43">
        <w:rPr>
          <w:rFonts w:ascii="Arial" w:hAnsi="Arial" w:cs="Arial"/>
          <w:sz w:val="24"/>
          <w:szCs w:val="24"/>
        </w:rPr>
        <w:t>t</w:t>
      </w:r>
      <w:r w:rsidR="009024D2" w:rsidRPr="007B38FB">
        <w:rPr>
          <w:rFonts w:ascii="Arial" w:hAnsi="Arial" w:cs="Arial"/>
          <w:sz w:val="24"/>
          <w:szCs w:val="24"/>
        </w:rPr>
        <w:t xml:space="preserve">herein. </w:t>
      </w:r>
    </w:p>
    <w:p w:rsidR="00A96F78" w:rsidRPr="007B38FB" w:rsidRDefault="00A96F78" w:rsidP="001D730F">
      <w:pPr>
        <w:spacing w:after="0" w:line="360" w:lineRule="auto"/>
        <w:jc w:val="both"/>
        <w:rPr>
          <w:rFonts w:ascii="Arial" w:hAnsi="Arial" w:cs="Arial"/>
          <w:sz w:val="24"/>
          <w:szCs w:val="24"/>
        </w:rPr>
      </w:pPr>
    </w:p>
    <w:p w:rsidR="007B38FB" w:rsidRDefault="00A96F78" w:rsidP="001D730F">
      <w:pPr>
        <w:spacing w:after="0" w:line="360" w:lineRule="auto"/>
        <w:jc w:val="both"/>
        <w:rPr>
          <w:rFonts w:ascii="Arial" w:hAnsi="Arial" w:cs="Arial"/>
          <w:sz w:val="24"/>
          <w:szCs w:val="24"/>
        </w:rPr>
      </w:pPr>
      <w:r>
        <w:rPr>
          <w:rFonts w:ascii="Arial" w:hAnsi="Arial" w:cs="Arial"/>
          <w:sz w:val="24"/>
          <w:szCs w:val="24"/>
        </w:rPr>
        <w:t>[44</w:t>
      </w:r>
      <w:r w:rsidR="007B38FB">
        <w:rPr>
          <w:rFonts w:ascii="Arial" w:hAnsi="Arial" w:cs="Arial"/>
          <w:sz w:val="24"/>
          <w:szCs w:val="24"/>
        </w:rPr>
        <w:t xml:space="preserve">] </w:t>
      </w:r>
      <w:r w:rsidR="007B38FB">
        <w:rPr>
          <w:rFonts w:ascii="Arial" w:hAnsi="Arial" w:cs="Arial"/>
          <w:sz w:val="24"/>
          <w:szCs w:val="24"/>
        </w:rPr>
        <w:tab/>
        <w:t>The court will be slow to refuse a postponement where the true reason for the party’s non- preparedness is fully explained</w:t>
      </w:r>
      <w:r w:rsidR="00B1067B">
        <w:rPr>
          <w:rFonts w:ascii="Arial" w:hAnsi="Arial" w:cs="Arial"/>
          <w:sz w:val="24"/>
          <w:szCs w:val="24"/>
        </w:rPr>
        <w:t xml:space="preserve"> and</w:t>
      </w:r>
      <w:r w:rsidR="007B38FB">
        <w:rPr>
          <w:rFonts w:ascii="Arial" w:hAnsi="Arial" w:cs="Arial"/>
          <w:sz w:val="24"/>
          <w:szCs w:val="24"/>
        </w:rPr>
        <w:t xml:space="preserve"> where his </w:t>
      </w:r>
      <w:proofErr w:type="spellStart"/>
      <w:r w:rsidR="007B38FB">
        <w:rPr>
          <w:rFonts w:ascii="Arial" w:hAnsi="Arial" w:cs="Arial"/>
          <w:sz w:val="24"/>
          <w:szCs w:val="24"/>
        </w:rPr>
        <w:t>unreadiness</w:t>
      </w:r>
      <w:proofErr w:type="spellEnd"/>
      <w:r w:rsidR="007B38FB">
        <w:rPr>
          <w:rFonts w:ascii="Arial" w:hAnsi="Arial" w:cs="Arial"/>
          <w:sz w:val="24"/>
          <w:szCs w:val="24"/>
        </w:rPr>
        <w:t xml:space="preserve"> is not due to delaying tactics. </w:t>
      </w:r>
    </w:p>
    <w:p w:rsidR="007B38FB" w:rsidRDefault="007B38FB" w:rsidP="001D730F">
      <w:pPr>
        <w:spacing w:after="0" w:line="360" w:lineRule="auto"/>
        <w:jc w:val="both"/>
        <w:rPr>
          <w:rFonts w:ascii="Arial" w:hAnsi="Arial" w:cs="Arial"/>
          <w:sz w:val="24"/>
          <w:szCs w:val="24"/>
        </w:rPr>
      </w:pPr>
    </w:p>
    <w:p w:rsidR="007B38FB" w:rsidRDefault="007B38FB"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45</w:t>
      </w:r>
      <w:r>
        <w:rPr>
          <w:rFonts w:ascii="Arial" w:hAnsi="Arial" w:cs="Arial"/>
          <w:sz w:val="24"/>
          <w:szCs w:val="24"/>
        </w:rPr>
        <w:t>]</w:t>
      </w:r>
      <w:r>
        <w:rPr>
          <w:rFonts w:ascii="Arial" w:hAnsi="Arial" w:cs="Arial"/>
          <w:sz w:val="24"/>
          <w:szCs w:val="24"/>
        </w:rPr>
        <w:tab/>
      </w:r>
      <w:r w:rsidR="00B1067B">
        <w:rPr>
          <w:rFonts w:ascii="Arial" w:hAnsi="Arial" w:cs="Arial"/>
          <w:sz w:val="24"/>
          <w:szCs w:val="24"/>
        </w:rPr>
        <w:t>The court considered the reason advance</w:t>
      </w:r>
      <w:r w:rsidR="00A96F78">
        <w:rPr>
          <w:rFonts w:ascii="Arial" w:hAnsi="Arial" w:cs="Arial"/>
          <w:sz w:val="24"/>
          <w:szCs w:val="24"/>
        </w:rPr>
        <w:t>d</w:t>
      </w:r>
      <w:r w:rsidR="00B1067B">
        <w:rPr>
          <w:rFonts w:ascii="Arial" w:hAnsi="Arial" w:cs="Arial"/>
          <w:sz w:val="24"/>
          <w:szCs w:val="24"/>
        </w:rPr>
        <w:t xml:space="preserve"> for Mr Slabber’s unavailability </w:t>
      </w:r>
      <w:r>
        <w:rPr>
          <w:rFonts w:ascii="Arial" w:hAnsi="Arial" w:cs="Arial"/>
          <w:sz w:val="24"/>
          <w:szCs w:val="24"/>
        </w:rPr>
        <w:t>on 11 and 12 of May 2017,</w:t>
      </w:r>
      <w:r w:rsidR="00A96F78">
        <w:rPr>
          <w:rFonts w:ascii="Arial" w:hAnsi="Arial" w:cs="Arial"/>
          <w:sz w:val="24"/>
          <w:szCs w:val="24"/>
        </w:rPr>
        <w:t xml:space="preserve"> and although </w:t>
      </w:r>
      <w:r w:rsidR="00B1067B">
        <w:rPr>
          <w:rFonts w:ascii="Arial" w:hAnsi="Arial" w:cs="Arial"/>
          <w:sz w:val="24"/>
          <w:szCs w:val="24"/>
        </w:rPr>
        <w:t xml:space="preserve">this court does not regard it as a delaying tactic, the court must remark that even if Mr Slabber did not have to undergo this </w:t>
      </w:r>
      <w:proofErr w:type="gramStart"/>
      <w:r w:rsidR="00B1067B">
        <w:rPr>
          <w:rFonts w:ascii="Arial" w:hAnsi="Arial" w:cs="Arial"/>
          <w:sz w:val="24"/>
          <w:szCs w:val="24"/>
        </w:rPr>
        <w:t>treatment</w:t>
      </w:r>
      <w:proofErr w:type="gramEnd"/>
      <w:r w:rsidR="00A96F78">
        <w:rPr>
          <w:rFonts w:ascii="Arial" w:hAnsi="Arial" w:cs="Arial"/>
          <w:sz w:val="24"/>
          <w:szCs w:val="24"/>
        </w:rPr>
        <w:t>, he</w:t>
      </w:r>
      <w:r>
        <w:rPr>
          <w:rFonts w:ascii="Arial" w:hAnsi="Arial" w:cs="Arial"/>
          <w:sz w:val="24"/>
          <w:szCs w:val="24"/>
        </w:rPr>
        <w:t xml:space="preserve"> would n</w:t>
      </w:r>
      <w:r w:rsidR="00A96F78">
        <w:rPr>
          <w:rFonts w:ascii="Arial" w:hAnsi="Arial" w:cs="Arial"/>
          <w:sz w:val="24"/>
          <w:szCs w:val="24"/>
        </w:rPr>
        <w:t>ot have been ready to proceed with</w:t>
      </w:r>
      <w:r>
        <w:rPr>
          <w:rFonts w:ascii="Arial" w:hAnsi="Arial" w:cs="Arial"/>
          <w:sz w:val="24"/>
          <w:szCs w:val="24"/>
        </w:rPr>
        <w:t xml:space="preserve"> trial due to the failure to file defendant’s witness statements. </w:t>
      </w:r>
    </w:p>
    <w:p w:rsidR="007B38FB" w:rsidRDefault="007B38FB" w:rsidP="001D730F">
      <w:pPr>
        <w:spacing w:after="0" w:line="360" w:lineRule="auto"/>
        <w:jc w:val="both"/>
        <w:rPr>
          <w:rFonts w:ascii="Arial" w:hAnsi="Arial" w:cs="Arial"/>
          <w:sz w:val="24"/>
          <w:szCs w:val="24"/>
        </w:rPr>
      </w:pPr>
    </w:p>
    <w:p w:rsidR="007B38FB" w:rsidRDefault="007B38FB"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46</w:t>
      </w:r>
      <w:r>
        <w:rPr>
          <w:rFonts w:ascii="Arial" w:hAnsi="Arial" w:cs="Arial"/>
          <w:sz w:val="24"/>
          <w:szCs w:val="24"/>
        </w:rPr>
        <w:t>]</w:t>
      </w:r>
      <w:r>
        <w:rPr>
          <w:rFonts w:ascii="Arial" w:hAnsi="Arial" w:cs="Arial"/>
          <w:sz w:val="24"/>
          <w:szCs w:val="24"/>
        </w:rPr>
        <w:tab/>
        <w:t xml:space="preserve"> When Mr Slabber </w:t>
      </w:r>
      <w:r w:rsidR="00F94C60">
        <w:rPr>
          <w:rFonts w:ascii="Arial" w:hAnsi="Arial" w:cs="Arial"/>
          <w:sz w:val="24"/>
          <w:szCs w:val="24"/>
        </w:rPr>
        <w:t>was informed on 12 April 2017</w:t>
      </w:r>
      <w:r w:rsidR="00E813E0">
        <w:rPr>
          <w:rFonts w:ascii="Arial" w:hAnsi="Arial" w:cs="Arial"/>
          <w:sz w:val="24"/>
          <w:szCs w:val="24"/>
        </w:rPr>
        <w:t xml:space="preserve"> </w:t>
      </w:r>
      <w:r w:rsidR="00F94C60">
        <w:rPr>
          <w:rFonts w:ascii="Arial" w:hAnsi="Arial" w:cs="Arial"/>
          <w:sz w:val="24"/>
          <w:szCs w:val="24"/>
        </w:rPr>
        <w:t xml:space="preserve">of the dates </w:t>
      </w:r>
      <w:r>
        <w:rPr>
          <w:rFonts w:ascii="Arial" w:hAnsi="Arial" w:cs="Arial"/>
          <w:sz w:val="24"/>
          <w:szCs w:val="24"/>
        </w:rPr>
        <w:t>that he had to attend his treatment</w:t>
      </w:r>
      <w:r w:rsidR="00F94C60">
        <w:rPr>
          <w:rFonts w:ascii="Arial" w:hAnsi="Arial" w:cs="Arial"/>
          <w:sz w:val="24"/>
          <w:szCs w:val="24"/>
        </w:rPr>
        <w:t xml:space="preserve">, </w:t>
      </w:r>
      <w:r>
        <w:rPr>
          <w:rFonts w:ascii="Arial" w:hAnsi="Arial" w:cs="Arial"/>
          <w:sz w:val="24"/>
          <w:szCs w:val="24"/>
        </w:rPr>
        <w:t>there was</w:t>
      </w:r>
      <w:r w:rsidR="00F94C60">
        <w:rPr>
          <w:rFonts w:ascii="Arial" w:hAnsi="Arial" w:cs="Arial"/>
          <w:sz w:val="24"/>
          <w:szCs w:val="24"/>
        </w:rPr>
        <w:t xml:space="preserve"> still</w:t>
      </w:r>
      <w:r>
        <w:rPr>
          <w:rFonts w:ascii="Arial" w:hAnsi="Arial" w:cs="Arial"/>
          <w:sz w:val="24"/>
          <w:szCs w:val="24"/>
        </w:rPr>
        <w:t xml:space="preserve"> ample opportunity to lodge an application for postponement in terms of Rule 96(3)</w:t>
      </w:r>
      <w:r>
        <w:rPr>
          <w:rStyle w:val="FootnoteReference"/>
          <w:rFonts w:ascii="Arial" w:hAnsi="Arial" w:cs="Arial"/>
          <w:sz w:val="24"/>
          <w:szCs w:val="24"/>
        </w:rPr>
        <w:footnoteReference w:id="25"/>
      </w:r>
      <w:r w:rsidR="005017EE">
        <w:rPr>
          <w:rFonts w:ascii="Arial" w:hAnsi="Arial" w:cs="Arial"/>
          <w:sz w:val="24"/>
          <w:szCs w:val="24"/>
        </w:rPr>
        <w:t xml:space="preserve"> or to return to court and file a status report setting out his predicament. </w:t>
      </w:r>
    </w:p>
    <w:p w:rsidR="00A96F78" w:rsidRDefault="00A96F78" w:rsidP="001D730F">
      <w:pPr>
        <w:spacing w:after="0" w:line="360" w:lineRule="auto"/>
        <w:jc w:val="both"/>
        <w:rPr>
          <w:rFonts w:ascii="Arial" w:hAnsi="Arial" w:cs="Arial"/>
          <w:sz w:val="24"/>
          <w:szCs w:val="24"/>
        </w:rPr>
      </w:pPr>
    </w:p>
    <w:p w:rsidR="00994E60" w:rsidRDefault="005017EE"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47</w:t>
      </w:r>
      <w:r>
        <w:rPr>
          <w:rFonts w:ascii="Arial" w:hAnsi="Arial" w:cs="Arial"/>
          <w:sz w:val="24"/>
          <w:szCs w:val="24"/>
        </w:rPr>
        <w:t>]</w:t>
      </w:r>
      <w:r>
        <w:rPr>
          <w:rFonts w:ascii="Arial" w:hAnsi="Arial" w:cs="Arial"/>
          <w:sz w:val="24"/>
          <w:szCs w:val="24"/>
        </w:rPr>
        <w:tab/>
        <w:t xml:space="preserve"> Again, </w:t>
      </w:r>
      <w:r w:rsidR="00CD7105">
        <w:rPr>
          <w:rFonts w:ascii="Arial" w:hAnsi="Arial" w:cs="Arial"/>
          <w:sz w:val="24"/>
          <w:szCs w:val="24"/>
        </w:rPr>
        <w:t>this was not done</w:t>
      </w:r>
      <w:r w:rsidR="00994E60">
        <w:rPr>
          <w:rFonts w:ascii="Arial" w:hAnsi="Arial" w:cs="Arial"/>
          <w:sz w:val="24"/>
          <w:szCs w:val="24"/>
        </w:rPr>
        <w:t xml:space="preserve"> and the postponement </w:t>
      </w:r>
      <w:r w:rsidR="00CD7105">
        <w:rPr>
          <w:rFonts w:ascii="Arial" w:hAnsi="Arial" w:cs="Arial"/>
          <w:sz w:val="24"/>
          <w:szCs w:val="24"/>
        </w:rPr>
        <w:t xml:space="preserve">was sought only </w:t>
      </w:r>
      <w:r w:rsidR="00994E60">
        <w:rPr>
          <w:rFonts w:ascii="Arial" w:hAnsi="Arial" w:cs="Arial"/>
          <w:sz w:val="24"/>
          <w:szCs w:val="24"/>
        </w:rPr>
        <w:t>two court days prior to the commencement of the trial</w:t>
      </w:r>
      <w:r>
        <w:rPr>
          <w:rFonts w:ascii="Arial" w:hAnsi="Arial" w:cs="Arial"/>
          <w:sz w:val="24"/>
          <w:szCs w:val="24"/>
        </w:rPr>
        <w:t xml:space="preserve">. </w:t>
      </w:r>
      <w:r w:rsidR="00CD7105">
        <w:rPr>
          <w:rFonts w:ascii="Arial" w:hAnsi="Arial" w:cs="Arial"/>
          <w:sz w:val="24"/>
          <w:szCs w:val="24"/>
        </w:rPr>
        <w:t>Court must also add at this point that no documentary proof regarding his treatment schedule was file i</w:t>
      </w:r>
      <w:r w:rsidR="00994E60">
        <w:rPr>
          <w:rFonts w:ascii="Arial" w:hAnsi="Arial" w:cs="Arial"/>
          <w:sz w:val="24"/>
          <w:szCs w:val="24"/>
        </w:rPr>
        <w:t xml:space="preserve">n support of the </w:t>
      </w:r>
      <w:r w:rsidR="00A96F78">
        <w:rPr>
          <w:rFonts w:ascii="Arial" w:hAnsi="Arial" w:cs="Arial"/>
          <w:sz w:val="24"/>
          <w:szCs w:val="24"/>
        </w:rPr>
        <w:t>application</w:t>
      </w:r>
      <w:r w:rsidR="00994E60">
        <w:rPr>
          <w:rFonts w:ascii="Arial" w:hAnsi="Arial" w:cs="Arial"/>
          <w:sz w:val="24"/>
          <w:szCs w:val="24"/>
        </w:rPr>
        <w:t>.</w:t>
      </w:r>
    </w:p>
    <w:p w:rsidR="00E813E0" w:rsidRDefault="00E813E0" w:rsidP="001D730F">
      <w:pPr>
        <w:spacing w:after="0" w:line="360" w:lineRule="auto"/>
        <w:jc w:val="both"/>
        <w:rPr>
          <w:rFonts w:ascii="Arial" w:hAnsi="Arial" w:cs="Arial"/>
          <w:sz w:val="24"/>
          <w:szCs w:val="24"/>
        </w:rPr>
      </w:pPr>
    </w:p>
    <w:p w:rsidR="005017EE" w:rsidRDefault="00994E60"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48</w:t>
      </w:r>
      <w:r>
        <w:rPr>
          <w:rFonts w:ascii="Arial" w:hAnsi="Arial" w:cs="Arial"/>
          <w:sz w:val="24"/>
          <w:szCs w:val="24"/>
        </w:rPr>
        <w:t>]</w:t>
      </w:r>
      <w:r>
        <w:rPr>
          <w:rFonts w:ascii="Arial" w:hAnsi="Arial" w:cs="Arial"/>
          <w:sz w:val="24"/>
          <w:szCs w:val="24"/>
        </w:rPr>
        <w:tab/>
      </w:r>
      <w:r w:rsidR="005017EE">
        <w:rPr>
          <w:rFonts w:ascii="Arial" w:hAnsi="Arial" w:cs="Arial"/>
          <w:sz w:val="24"/>
          <w:szCs w:val="24"/>
        </w:rPr>
        <w:t>It is obvious</w:t>
      </w:r>
      <w:r w:rsidR="00A96F78">
        <w:rPr>
          <w:rFonts w:ascii="Arial" w:hAnsi="Arial" w:cs="Arial"/>
          <w:sz w:val="24"/>
          <w:szCs w:val="24"/>
        </w:rPr>
        <w:t>ly</w:t>
      </w:r>
      <w:r w:rsidR="005017EE">
        <w:rPr>
          <w:rFonts w:ascii="Arial" w:hAnsi="Arial" w:cs="Arial"/>
          <w:sz w:val="24"/>
          <w:szCs w:val="24"/>
        </w:rPr>
        <w:t xml:space="preserve"> of critical importance for Mr S</w:t>
      </w:r>
      <w:r w:rsidR="00A96F78">
        <w:rPr>
          <w:rFonts w:ascii="Arial" w:hAnsi="Arial" w:cs="Arial"/>
          <w:sz w:val="24"/>
          <w:szCs w:val="24"/>
        </w:rPr>
        <w:t xml:space="preserve">labber to attend his treatment, </w:t>
      </w:r>
      <w:r w:rsidR="005017EE">
        <w:rPr>
          <w:rFonts w:ascii="Arial" w:hAnsi="Arial" w:cs="Arial"/>
          <w:sz w:val="24"/>
          <w:szCs w:val="24"/>
        </w:rPr>
        <w:t xml:space="preserve">but it brings the court back to the </w:t>
      </w:r>
      <w:r w:rsidR="00F94C60">
        <w:rPr>
          <w:rFonts w:ascii="Arial" w:hAnsi="Arial" w:cs="Arial"/>
          <w:sz w:val="24"/>
          <w:szCs w:val="24"/>
        </w:rPr>
        <w:t>measures</w:t>
      </w:r>
      <w:r w:rsidR="005017EE">
        <w:rPr>
          <w:rFonts w:ascii="Arial" w:hAnsi="Arial" w:cs="Arial"/>
          <w:sz w:val="24"/>
          <w:szCs w:val="24"/>
        </w:rPr>
        <w:t xml:space="preserve"> that had to be in place to ensure that the matter can proceed.</w:t>
      </w:r>
    </w:p>
    <w:p w:rsidR="00A96F78" w:rsidRDefault="00A96F78" w:rsidP="001D730F">
      <w:pPr>
        <w:spacing w:after="0" w:line="360" w:lineRule="auto"/>
        <w:jc w:val="both"/>
        <w:rPr>
          <w:rFonts w:ascii="Arial" w:hAnsi="Arial" w:cs="Arial"/>
          <w:sz w:val="24"/>
          <w:szCs w:val="24"/>
        </w:rPr>
      </w:pPr>
    </w:p>
    <w:p w:rsidR="00CA616A" w:rsidRDefault="005017EE" w:rsidP="001D730F">
      <w:pPr>
        <w:spacing w:after="0" w:line="360" w:lineRule="auto"/>
        <w:ind w:hanging="33"/>
        <w:jc w:val="both"/>
        <w:rPr>
          <w:rFonts w:ascii="Arial" w:hAnsi="Arial" w:cs="Arial"/>
          <w:sz w:val="24"/>
          <w:szCs w:val="24"/>
        </w:rPr>
      </w:pPr>
      <w:r>
        <w:rPr>
          <w:rFonts w:ascii="Arial" w:hAnsi="Arial" w:cs="Arial"/>
          <w:sz w:val="24"/>
          <w:szCs w:val="24"/>
        </w:rPr>
        <w:t>[</w:t>
      </w:r>
      <w:r w:rsidR="00A96F78">
        <w:rPr>
          <w:rFonts w:ascii="Arial" w:hAnsi="Arial" w:cs="Arial"/>
          <w:sz w:val="24"/>
          <w:szCs w:val="24"/>
        </w:rPr>
        <w:t>49</w:t>
      </w:r>
      <w:r>
        <w:rPr>
          <w:rFonts w:ascii="Arial" w:hAnsi="Arial" w:cs="Arial"/>
          <w:sz w:val="24"/>
          <w:szCs w:val="24"/>
        </w:rPr>
        <w:t>]</w:t>
      </w:r>
      <w:r>
        <w:rPr>
          <w:rFonts w:ascii="Arial" w:hAnsi="Arial" w:cs="Arial"/>
          <w:sz w:val="24"/>
          <w:szCs w:val="24"/>
        </w:rPr>
        <w:tab/>
        <w:t xml:space="preserve">The strict non-adjournment policy </w:t>
      </w:r>
      <w:r w:rsidR="00235F0D">
        <w:rPr>
          <w:rFonts w:ascii="Arial" w:hAnsi="Arial" w:cs="Arial"/>
          <w:sz w:val="24"/>
          <w:szCs w:val="24"/>
        </w:rPr>
        <w:t>of this court is</w:t>
      </w:r>
      <w:r>
        <w:rPr>
          <w:rFonts w:ascii="Arial" w:hAnsi="Arial" w:cs="Arial"/>
          <w:sz w:val="24"/>
          <w:szCs w:val="24"/>
        </w:rPr>
        <w:t xml:space="preserve"> set out in PD 62(5) and this is in line with the overall objectives of the Rules of court to facilitate matters being finalized expeditiously. </w:t>
      </w:r>
    </w:p>
    <w:p w:rsidR="00A96F78" w:rsidRDefault="00A96F78" w:rsidP="001D730F">
      <w:pPr>
        <w:spacing w:after="0" w:line="360" w:lineRule="auto"/>
        <w:ind w:hanging="33"/>
        <w:jc w:val="both"/>
        <w:rPr>
          <w:rFonts w:ascii="Arial" w:hAnsi="Arial" w:cs="Arial"/>
          <w:sz w:val="24"/>
          <w:szCs w:val="24"/>
        </w:rPr>
      </w:pPr>
    </w:p>
    <w:p w:rsidR="00CA616A" w:rsidRDefault="00CA616A" w:rsidP="001D730F">
      <w:pPr>
        <w:spacing w:after="0" w:line="360" w:lineRule="auto"/>
        <w:ind w:hanging="33"/>
        <w:jc w:val="both"/>
        <w:rPr>
          <w:rFonts w:ascii="Arial" w:hAnsi="Arial" w:cs="Arial"/>
        </w:rPr>
      </w:pPr>
      <w:r>
        <w:rPr>
          <w:rFonts w:ascii="Arial" w:hAnsi="Arial" w:cs="Arial"/>
          <w:sz w:val="24"/>
          <w:szCs w:val="24"/>
        </w:rPr>
        <w:t>[</w:t>
      </w:r>
      <w:r w:rsidR="00F94C60">
        <w:rPr>
          <w:rFonts w:ascii="Arial" w:hAnsi="Arial" w:cs="Arial"/>
          <w:sz w:val="24"/>
          <w:szCs w:val="24"/>
        </w:rPr>
        <w:t>5</w:t>
      </w:r>
      <w:r w:rsidR="00A96F78">
        <w:rPr>
          <w:rFonts w:ascii="Arial" w:hAnsi="Arial" w:cs="Arial"/>
          <w:sz w:val="24"/>
          <w:szCs w:val="24"/>
        </w:rPr>
        <w:t>0</w:t>
      </w:r>
      <w:r>
        <w:rPr>
          <w:rFonts w:ascii="Arial" w:hAnsi="Arial" w:cs="Arial"/>
          <w:sz w:val="24"/>
          <w:szCs w:val="24"/>
        </w:rPr>
        <w:t>]</w:t>
      </w:r>
      <w:r w:rsidR="00F94C60">
        <w:rPr>
          <w:rFonts w:ascii="Arial" w:hAnsi="Arial" w:cs="Arial"/>
          <w:sz w:val="24"/>
          <w:szCs w:val="24"/>
        </w:rPr>
        <w:tab/>
      </w:r>
      <w:r w:rsidRPr="00CA616A">
        <w:rPr>
          <w:rFonts w:ascii="Arial" w:hAnsi="Arial" w:cs="Arial"/>
          <w:sz w:val="24"/>
          <w:szCs w:val="24"/>
        </w:rPr>
        <w:t>Cases are enrolled for hearing by a managing judge on the basis that the matter will be heard on the assigned date, and not become begged down by interlocutory proceedings raised after the</w:t>
      </w:r>
      <w:r w:rsidR="00A96F78">
        <w:rPr>
          <w:rFonts w:ascii="Arial" w:hAnsi="Arial" w:cs="Arial"/>
          <w:sz w:val="24"/>
          <w:szCs w:val="24"/>
        </w:rPr>
        <w:t xml:space="preserve"> matter was enrolled for trial</w:t>
      </w:r>
      <w:r w:rsidRPr="00CA616A">
        <w:rPr>
          <w:rFonts w:ascii="Arial" w:hAnsi="Arial" w:cs="Arial"/>
          <w:sz w:val="24"/>
          <w:szCs w:val="24"/>
        </w:rPr>
        <w:t>.</w:t>
      </w:r>
      <w:r>
        <w:rPr>
          <w:rFonts w:ascii="Arial" w:hAnsi="Arial" w:cs="Arial"/>
          <w:sz w:val="24"/>
          <w:szCs w:val="24"/>
        </w:rPr>
        <w:t xml:space="preserve"> A</w:t>
      </w:r>
      <w:r w:rsidRPr="00CA616A">
        <w:rPr>
          <w:rFonts w:ascii="Arial" w:hAnsi="Arial" w:cs="Arial"/>
          <w:sz w:val="24"/>
          <w:szCs w:val="24"/>
        </w:rPr>
        <w:t xml:space="preserve"> managing judge should be slow to allow any late interlocutory proceedings which may delay the final determination of the case</w:t>
      </w:r>
      <w:r>
        <w:rPr>
          <w:rStyle w:val="FootnoteReference"/>
          <w:rFonts w:ascii="Arial" w:hAnsi="Arial" w:cs="Arial"/>
          <w:i/>
          <w:sz w:val="24"/>
          <w:szCs w:val="24"/>
        </w:rPr>
        <w:footnoteReference w:id="26"/>
      </w:r>
      <w:r w:rsidRPr="00CA616A">
        <w:rPr>
          <w:rFonts w:ascii="Arial" w:hAnsi="Arial" w:cs="Arial"/>
          <w:sz w:val="24"/>
          <w:szCs w:val="24"/>
        </w:rPr>
        <w:t>.</w:t>
      </w:r>
    </w:p>
    <w:p w:rsidR="005017EE" w:rsidRDefault="005017EE" w:rsidP="001D730F">
      <w:pPr>
        <w:spacing w:after="0" w:line="360" w:lineRule="auto"/>
        <w:jc w:val="both"/>
        <w:rPr>
          <w:rFonts w:ascii="Arial" w:hAnsi="Arial" w:cs="Arial"/>
          <w:sz w:val="24"/>
          <w:szCs w:val="24"/>
        </w:rPr>
      </w:pPr>
    </w:p>
    <w:p w:rsidR="00235F0D" w:rsidRDefault="005017EE"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51</w:t>
      </w:r>
      <w:r>
        <w:rPr>
          <w:rFonts w:ascii="Arial" w:hAnsi="Arial" w:cs="Arial"/>
          <w:sz w:val="24"/>
          <w:szCs w:val="24"/>
        </w:rPr>
        <w:t xml:space="preserve">] </w:t>
      </w:r>
      <w:r>
        <w:rPr>
          <w:rFonts w:ascii="Arial" w:hAnsi="Arial" w:cs="Arial"/>
          <w:sz w:val="24"/>
          <w:szCs w:val="24"/>
        </w:rPr>
        <w:tab/>
        <w:t xml:space="preserve"> Having said that, each application </w:t>
      </w:r>
      <w:r w:rsidR="00235F0D">
        <w:rPr>
          <w:rFonts w:ascii="Arial" w:hAnsi="Arial" w:cs="Arial"/>
          <w:sz w:val="24"/>
          <w:szCs w:val="24"/>
        </w:rPr>
        <w:t>must be</w:t>
      </w:r>
      <w:r>
        <w:rPr>
          <w:rFonts w:ascii="Arial" w:hAnsi="Arial" w:cs="Arial"/>
          <w:sz w:val="24"/>
          <w:szCs w:val="24"/>
        </w:rPr>
        <w:t xml:space="preserve"> dealt with on</w:t>
      </w:r>
      <w:r w:rsidR="00235F0D">
        <w:rPr>
          <w:rFonts w:ascii="Arial" w:hAnsi="Arial" w:cs="Arial"/>
          <w:sz w:val="24"/>
          <w:szCs w:val="24"/>
        </w:rPr>
        <w:t xml:space="preserve"> its own</w:t>
      </w:r>
      <w:r>
        <w:rPr>
          <w:rFonts w:ascii="Arial" w:hAnsi="Arial" w:cs="Arial"/>
          <w:sz w:val="24"/>
          <w:szCs w:val="24"/>
        </w:rPr>
        <w:t xml:space="preserve"> merits</w:t>
      </w:r>
      <w:r w:rsidR="00235F0D">
        <w:rPr>
          <w:rFonts w:ascii="Arial" w:hAnsi="Arial" w:cs="Arial"/>
          <w:sz w:val="24"/>
          <w:szCs w:val="24"/>
        </w:rPr>
        <w:t xml:space="preserve">. </w:t>
      </w:r>
      <w:r>
        <w:rPr>
          <w:rFonts w:ascii="Arial" w:hAnsi="Arial" w:cs="Arial"/>
          <w:sz w:val="24"/>
          <w:szCs w:val="24"/>
        </w:rPr>
        <w:t xml:space="preserve"> </w:t>
      </w:r>
      <w:r w:rsidR="00235F0D">
        <w:rPr>
          <w:rFonts w:ascii="Arial" w:hAnsi="Arial" w:cs="Arial"/>
          <w:sz w:val="24"/>
          <w:szCs w:val="24"/>
        </w:rPr>
        <w:t xml:space="preserve">In the matter at hand the appointment of council to attend to the trial, as was done in respect of the current interlocutory proceedings, would have avoided any undue delay in commencing with the trial. </w:t>
      </w:r>
    </w:p>
    <w:p w:rsidR="00235F0D" w:rsidRDefault="00235F0D" w:rsidP="001D730F">
      <w:pPr>
        <w:spacing w:after="0" w:line="360" w:lineRule="auto"/>
        <w:jc w:val="both"/>
        <w:rPr>
          <w:rFonts w:ascii="Arial" w:hAnsi="Arial" w:cs="Arial"/>
          <w:sz w:val="24"/>
          <w:szCs w:val="24"/>
        </w:rPr>
      </w:pPr>
    </w:p>
    <w:p w:rsidR="00E813E0" w:rsidRDefault="005017EE"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52</w:t>
      </w:r>
      <w:r>
        <w:rPr>
          <w:rFonts w:ascii="Arial" w:hAnsi="Arial" w:cs="Arial"/>
          <w:sz w:val="24"/>
          <w:szCs w:val="24"/>
        </w:rPr>
        <w:t>]</w:t>
      </w:r>
      <w:r>
        <w:rPr>
          <w:rFonts w:ascii="Arial" w:hAnsi="Arial" w:cs="Arial"/>
          <w:sz w:val="24"/>
          <w:szCs w:val="24"/>
        </w:rPr>
        <w:tab/>
        <w:t xml:space="preserve"> The witnesses for the respondent/plaintiff are present and the matter is ready to proceed</w:t>
      </w:r>
      <w:r w:rsidR="00994E60">
        <w:rPr>
          <w:rFonts w:ascii="Arial" w:hAnsi="Arial" w:cs="Arial"/>
          <w:sz w:val="24"/>
          <w:szCs w:val="24"/>
        </w:rPr>
        <w:t xml:space="preserve">. </w:t>
      </w:r>
    </w:p>
    <w:p w:rsidR="001D730F" w:rsidRDefault="001D730F" w:rsidP="001D730F">
      <w:pPr>
        <w:spacing w:after="0" w:line="360" w:lineRule="auto"/>
        <w:jc w:val="both"/>
        <w:rPr>
          <w:rFonts w:ascii="Arial" w:hAnsi="Arial" w:cs="Arial"/>
          <w:sz w:val="24"/>
          <w:szCs w:val="24"/>
        </w:rPr>
      </w:pPr>
    </w:p>
    <w:p w:rsidR="00994E60" w:rsidRDefault="00994E60"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53</w:t>
      </w:r>
      <w:r>
        <w:rPr>
          <w:rFonts w:ascii="Arial" w:hAnsi="Arial" w:cs="Arial"/>
          <w:sz w:val="24"/>
          <w:szCs w:val="24"/>
        </w:rPr>
        <w:t>]</w:t>
      </w:r>
      <w:r>
        <w:rPr>
          <w:rFonts w:ascii="Arial" w:hAnsi="Arial" w:cs="Arial"/>
          <w:sz w:val="24"/>
          <w:szCs w:val="24"/>
        </w:rPr>
        <w:tab/>
        <w:t xml:space="preserve">Vacating the date would cause </w:t>
      </w:r>
      <w:r w:rsidR="00A45C47">
        <w:rPr>
          <w:rFonts w:ascii="Arial" w:hAnsi="Arial" w:cs="Arial"/>
          <w:sz w:val="24"/>
          <w:szCs w:val="24"/>
        </w:rPr>
        <w:t>inconvenience</w:t>
      </w:r>
      <w:r w:rsidR="00235F0D">
        <w:rPr>
          <w:rFonts w:ascii="Arial" w:hAnsi="Arial" w:cs="Arial"/>
          <w:sz w:val="24"/>
          <w:szCs w:val="24"/>
        </w:rPr>
        <w:t xml:space="preserve"> not only </w:t>
      </w:r>
      <w:r w:rsidR="00F94C60">
        <w:rPr>
          <w:rFonts w:ascii="Arial" w:hAnsi="Arial" w:cs="Arial"/>
          <w:sz w:val="24"/>
          <w:szCs w:val="24"/>
        </w:rPr>
        <w:t xml:space="preserve">to the court but would also cause substantial prejudice to the </w:t>
      </w:r>
      <w:r>
        <w:rPr>
          <w:rFonts w:ascii="Arial" w:hAnsi="Arial" w:cs="Arial"/>
          <w:sz w:val="24"/>
          <w:szCs w:val="24"/>
        </w:rPr>
        <w:t xml:space="preserve">opposing party </w:t>
      </w:r>
      <w:r w:rsidR="00F94C60">
        <w:rPr>
          <w:rFonts w:ascii="Arial" w:hAnsi="Arial" w:cs="Arial"/>
          <w:sz w:val="24"/>
          <w:szCs w:val="24"/>
        </w:rPr>
        <w:t xml:space="preserve">as there are no </w:t>
      </w:r>
      <w:r w:rsidR="00235F0D">
        <w:rPr>
          <w:rFonts w:ascii="Arial" w:hAnsi="Arial" w:cs="Arial"/>
          <w:sz w:val="24"/>
          <w:szCs w:val="24"/>
        </w:rPr>
        <w:t>trial</w:t>
      </w:r>
      <w:r w:rsidR="00F94C60">
        <w:rPr>
          <w:rFonts w:ascii="Arial" w:hAnsi="Arial" w:cs="Arial"/>
          <w:sz w:val="24"/>
          <w:szCs w:val="24"/>
        </w:rPr>
        <w:t xml:space="preserve"> dates available for this year and as a result this matter would have to be adjourned until 2018.</w:t>
      </w:r>
    </w:p>
    <w:p w:rsidR="00E813E0" w:rsidRDefault="00E813E0" w:rsidP="001D730F">
      <w:pPr>
        <w:spacing w:after="0" w:line="360" w:lineRule="auto"/>
        <w:jc w:val="both"/>
        <w:rPr>
          <w:rFonts w:ascii="Arial" w:hAnsi="Arial" w:cs="Arial"/>
          <w:sz w:val="24"/>
          <w:szCs w:val="24"/>
        </w:rPr>
      </w:pPr>
    </w:p>
    <w:p w:rsidR="00994E60" w:rsidRDefault="00994E60" w:rsidP="001D730F">
      <w:pPr>
        <w:spacing w:after="0" w:line="360" w:lineRule="auto"/>
        <w:jc w:val="both"/>
        <w:rPr>
          <w:rFonts w:ascii="Arial" w:hAnsi="Arial" w:cs="Arial"/>
          <w:sz w:val="24"/>
          <w:szCs w:val="24"/>
        </w:rPr>
      </w:pPr>
      <w:r>
        <w:rPr>
          <w:rFonts w:ascii="Arial" w:hAnsi="Arial" w:cs="Arial"/>
          <w:sz w:val="24"/>
          <w:szCs w:val="24"/>
        </w:rPr>
        <w:t>[</w:t>
      </w:r>
      <w:r w:rsidR="00A96F78">
        <w:rPr>
          <w:rFonts w:ascii="Arial" w:hAnsi="Arial" w:cs="Arial"/>
          <w:sz w:val="24"/>
          <w:szCs w:val="24"/>
        </w:rPr>
        <w:t>54</w:t>
      </w:r>
      <w:r>
        <w:rPr>
          <w:rFonts w:ascii="Arial" w:hAnsi="Arial" w:cs="Arial"/>
          <w:sz w:val="24"/>
          <w:szCs w:val="24"/>
        </w:rPr>
        <w:t>]</w:t>
      </w:r>
      <w:r>
        <w:rPr>
          <w:rFonts w:ascii="Arial" w:hAnsi="Arial" w:cs="Arial"/>
          <w:sz w:val="24"/>
          <w:szCs w:val="24"/>
        </w:rPr>
        <w:tab/>
        <w:t xml:space="preserve"> This court is not satisfied that the prejudice that will be suffered </w:t>
      </w:r>
      <w:r w:rsidR="00235F0D">
        <w:rPr>
          <w:rFonts w:ascii="Arial" w:hAnsi="Arial" w:cs="Arial"/>
          <w:sz w:val="24"/>
          <w:szCs w:val="24"/>
        </w:rPr>
        <w:t>can</w:t>
      </w:r>
      <w:r>
        <w:rPr>
          <w:rFonts w:ascii="Arial" w:hAnsi="Arial" w:cs="Arial"/>
          <w:sz w:val="24"/>
          <w:szCs w:val="24"/>
        </w:rPr>
        <w:t xml:space="preserve"> be mitigated </w:t>
      </w:r>
      <w:r w:rsidR="00235F0D">
        <w:rPr>
          <w:rFonts w:ascii="Arial" w:hAnsi="Arial" w:cs="Arial"/>
          <w:sz w:val="24"/>
          <w:szCs w:val="24"/>
        </w:rPr>
        <w:t>by a cost order alone. Court must be pointed out that the defendant’s legal practitioner offered to pay the cost of this application and has done rightly so.</w:t>
      </w:r>
      <w:r>
        <w:rPr>
          <w:rFonts w:ascii="Arial" w:hAnsi="Arial" w:cs="Arial"/>
          <w:sz w:val="24"/>
          <w:szCs w:val="24"/>
        </w:rPr>
        <w:t xml:space="preserve"> </w:t>
      </w:r>
    </w:p>
    <w:p w:rsidR="00A96F78" w:rsidRDefault="00A96F78" w:rsidP="001D730F">
      <w:pPr>
        <w:spacing w:after="0" w:line="360" w:lineRule="auto"/>
        <w:jc w:val="both"/>
        <w:rPr>
          <w:rFonts w:ascii="Arial" w:hAnsi="Arial" w:cs="Arial"/>
          <w:sz w:val="24"/>
          <w:szCs w:val="24"/>
        </w:rPr>
      </w:pPr>
    </w:p>
    <w:p w:rsidR="00994E60" w:rsidRDefault="00994E60" w:rsidP="001D730F">
      <w:pPr>
        <w:spacing w:after="0" w:line="360" w:lineRule="auto"/>
        <w:jc w:val="both"/>
        <w:rPr>
          <w:rFonts w:ascii="Arial" w:hAnsi="Arial" w:cs="Arial"/>
          <w:sz w:val="24"/>
          <w:szCs w:val="24"/>
        </w:rPr>
      </w:pPr>
      <w:r>
        <w:rPr>
          <w:rFonts w:ascii="Arial" w:hAnsi="Arial" w:cs="Arial"/>
          <w:sz w:val="24"/>
          <w:szCs w:val="24"/>
        </w:rPr>
        <w:t>[</w:t>
      </w:r>
      <w:r w:rsidR="00F94C60">
        <w:rPr>
          <w:rFonts w:ascii="Arial" w:hAnsi="Arial" w:cs="Arial"/>
          <w:sz w:val="24"/>
          <w:szCs w:val="24"/>
        </w:rPr>
        <w:t>5</w:t>
      </w:r>
      <w:r w:rsidR="00A96F78">
        <w:rPr>
          <w:rFonts w:ascii="Arial" w:hAnsi="Arial" w:cs="Arial"/>
          <w:sz w:val="24"/>
          <w:szCs w:val="24"/>
        </w:rPr>
        <w:t>5]</w:t>
      </w:r>
      <w:r w:rsidR="00A96F78">
        <w:rPr>
          <w:rFonts w:ascii="Arial" w:hAnsi="Arial" w:cs="Arial"/>
          <w:sz w:val="24"/>
          <w:szCs w:val="24"/>
        </w:rPr>
        <w:tab/>
      </w:r>
      <w:r>
        <w:rPr>
          <w:rFonts w:ascii="Arial" w:hAnsi="Arial" w:cs="Arial"/>
          <w:sz w:val="24"/>
          <w:szCs w:val="24"/>
        </w:rPr>
        <w:t xml:space="preserve">This court thus </w:t>
      </w:r>
      <w:proofErr w:type="gramStart"/>
      <w:r>
        <w:rPr>
          <w:rFonts w:ascii="Arial" w:hAnsi="Arial" w:cs="Arial"/>
          <w:sz w:val="24"/>
          <w:szCs w:val="24"/>
        </w:rPr>
        <w:t>make</w:t>
      </w:r>
      <w:proofErr w:type="gramEnd"/>
      <w:r>
        <w:rPr>
          <w:rFonts w:ascii="Arial" w:hAnsi="Arial" w:cs="Arial"/>
          <w:sz w:val="24"/>
          <w:szCs w:val="24"/>
        </w:rPr>
        <w:t xml:space="preserve"> the following order: </w:t>
      </w:r>
    </w:p>
    <w:p w:rsidR="00A96F78" w:rsidRDefault="00A96F78" w:rsidP="001D730F">
      <w:pPr>
        <w:spacing w:after="0" w:line="360" w:lineRule="auto"/>
        <w:jc w:val="both"/>
        <w:rPr>
          <w:rFonts w:ascii="Arial" w:hAnsi="Arial" w:cs="Arial"/>
          <w:sz w:val="24"/>
          <w:szCs w:val="24"/>
        </w:rPr>
      </w:pPr>
    </w:p>
    <w:p w:rsidR="00994E60" w:rsidRDefault="00994E60" w:rsidP="001D730F">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Application for condonation is refused;</w:t>
      </w:r>
    </w:p>
    <w:p w:rsidR="00994E60" w:rsidRDefault="00994E60" w:rsidP="001D730F">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Application for postponement is refused</w:t>
      </w:r>
      <w:r w:rsidR="00A96F78">
        <w:rPr>
          <w:rFonts w:ascii="Arial" w:hAnsi="Arial" w:cs="Arial"/>
          <w:sz w:val="24"/>
          <w:szCs w:val="24"/>
        </w:rPr>
        <w:t>;</w:t>
      </w:r>
    </w:p>
    <w:p w:rsidR="00994E60" w:rsidRDefault="00977A02" w:rsidP="001D730F">
      <w:pPr>
        <w:pStyle w:val="ListParagraph"/>
        <w:numPr>
          <w:ilvl w:val="0"/>
          <w:numId w:val="13"/>
        </w:numPr>
        <w:spacing w:after="0" w:line="360" w:lineRule="auto"/>
        <w:jc w:val="both"/>
        <w:rPr>
          <w:rFonts w:ascii="Arial" w:hAnsi="Arial" w:cs="Arial"/>
          <w:sz w:val="24"/>
          <w:szCs w:val="24"/>
        </w:rPr>
      </w:pPr>
      <w:r>
        <w:rPr>
          <w:rFonts w:ascii="Arial" w:hAnsi="Arial" w:cs="Arial"/>
          <w:sz w:val="24"/>
          <w:szCs w:val="24"/>
        </w:rPr>
        <w:t xml:space="preserve">Legal </w:t>
      </w:r>
      <w:r w:rsidR="00A45C47">
        <w:rPr>
          <w:rFonts w:ascii="Arial" w:hAnsi="Arial" w:cs="Arial"/>
          <w:sz w:val="24"/>
          <w:szCs w:val="24"/>
        </w:rPr>
        <w:t>practitioner</w:t>
      </w:r>
      <w:r w:rsidR="00994E60">
        <w:rPr>
          <w:rFonts w:ascii="Arial" w:hAnsi="Arial" w:cs="Arial"/>
          <w:sz w:val="24"/>
          <w:szCs w:val="24"/>
        </w:rPr>
        <w:t xml:space="preserve"> for the Defendant to pay cost of the application </w:t>
      </w:r>
      <w:r>
        <w:rPr>
          <w:rFonts w:ascii="Arial" w:hAnsi="Arial" w:cs="Arial"/>
          <w:sz w:val="24"/>
          <w:szCs w:val="24"/>
        </w:rPr>
        <w:t>on attorney client scale.</w:t>
      </w:r>
    </w:p>
    <w:p w:rsidR="003245F8" w:rsidRDefault="003245F8" w:rsidP="001D730F">
      <w:pPr>
        <w:spacing w:after="0" w:line="360" w:lineRule="auto"/>
        <w:jc w:val="both"/>
        <w:rPr>
          <w:rFonts w:ascii="Arial" w:hAnsi="Arial" w:cs="Arial"/>
          <w:sz w:val="24"/>
          <w:szCs w:val="24"/>
        </w:rPr>
      </w:pPr>
    </w:p>
    <w:p w:rsidR="003245F8" w:rsidRDefault="003245F8" w:rsidP="001D730F">
      <w:pPr>
        <w:spacing w:after="0" w:line="360" w:lineRule="auto"/>
        <w:jc w:val="both"/>
        <w:rPr>
          <w:rFonts w:ascii="Arial" w:hAnsi="Arial" w:cs="Arial"/>
          <w:sz w:val="24"/>
          <w:szCs w:val="24"/>
        </w:rPr>
      </w:pPr>
    </w:p>
    <w:p w:rsidR="003245F8" w:rsidRDefault="003245F8" w:rsidP="001D730F">
      <w:pPr>
        <w:spacing w:after="0" w:line="360" w:lineRule="auto"/>
        <w:jc w:val="both"/>
        <w:rPr>
          <w:rFonts w:ascii="Arial" w:hAnsi="Arial" w:cs="Arial"/>
          <w:sz w:val="24"/>
          <w:szCs w:val="24"/>
        </w:rPr>
      </w:pPr>
    </w:p>
    <w:p w:rsidR="003245F8" w:rsidRPr="006E026B" w:rsidRDefault="008F4869" w:rsidP="001D730F">
      <w:pPr>
        <w:spacing w:after="0" w:line="360" w:lineRule="auto"/>
        <w:jc w:val="right"/>
        <w:rPr>
          <w:rFonts w:ascii="Arial" w:hAnsi="Arial" w:cs="Arial"/>
          <w:sz w:val="24"/>
          <w:szCs w:val="24"/>
        </w:rPr>
      </w:pPr>
      <w:r>
        <w:rPr>
          <w:rFonts w:ascii="Arial" w:hAnsi="Arial" w:cs="Arial"/>
          <w:sz w:val="24"/>
          <w:szCs w:val="24"/>
        </w:rPr>
        <w:t>_______________________</w:t>
      </w:r>
    </w:p>
    <w:p w:rsidR="003245F8" w:rsidRPr="006E026B" w:rsidRDefault="003245F8" w:rsidP="001D730F">
      <w:pPr>
        <w:spacing w:after="0" w:line="360" w:lineRule="auto"/>
        <w:jc w:val="right"/>
        <w:rPr>
          <w:rFonts w:ascii="Arial" w:hAnsi="Arial" w:cs="Arial"/>
          <w:sz w:val="24"/>
          <w:szCs w:val="24"/>
        </w:rPr>
      </w:pPr>
      <w:r>
        <w:rPr>
          <w:rFonts w:ascii="Arial" w:hAnsi="Arial" w:cs="Arial"/>
          <w:sz w:val="24"/>
          <w:szCs w:val="24"/>
        </w:rPr>
        <w:t xml:space="preserve">J S </w:t>
      </w:r>
      <w:proofErr w:type="spellStart"/>
      <w:r>
        <w:rPr>
          <w:rFonts w:ascii="Arial" w:hAnsi="Arial" w:cs="Arial"/>
          <w:sz w:val="24"/>
          <w:szCs w:val="24"/>
        </w:rPr>
        <w:t>Prinsloo</w:t>
      </w:r>
      <w:proofErr w:type="spellEnd"/>
    </w:p>
    <w:p w:rsidR="003245F8" w:rsidRPr="008D7641" w:rsidRDefault="003245F8" w:rsidP="001D730F">
      <w:pPr>
        <w:spacing w:after="0" w:line="360" w:lineRule="auto"/>
        <w:jc w:val="right"/>
        <w:rPr>
          <w:rFonts w:ascii="Arial" w:hAnsi="Arial" w:cs="Arial"/>
          <w:sz w:val="24"/>
          <w:szCs w:val="24"/>
        </w:rPr>
      </w:pPr>
      <w:r>
        <w:rPr>
          <w:rFonts w:ascii="Arial" w:hAnsi="Arial" w:cs="Arial"/>
          <w:sz w:val="24"/>
          <w:szCs w:val="24"/>
        </w:rPr>
        <w:t>Acting Judge</w:t>
      </w: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1D730F" w:rsidRDefault="001D730F">
      <w:pPr>
        <w:rPr>
          <w:rFonts w:ascii="Arial" w:hAnsi="Arial" w:cs="Arial"/>
          <w:sz w:val="24"/>
          <w:szCs w:val="24"/>
        </w:rPr>
      </w:pPr>
      <w:r>
        <w:rPr>
          <w:rFonts w:ascii="Arial" w:hAnsi="Arial" w:cs="Arial"/>
          <w:sz w:val="24"/>
          <w:szCs w:val="24"/>
        </w:rPr>
        <w:br w:type="page"/>
      </w:r>
    </w:p>
    <w:p w:rsidR="003247CF" w:rsidRPr="008F4869" w:rsidRDefault="003247CF" w:rsidP="001D730F">
      <w:pPr>
        <w:spacing w:after="0" w:line="360" w:lineRule="auto"/>
        <w:jc w:val="both"/>
        <w:rPr>
          <w:rFonts w:ascii="Arial" w:hAnsi="Arial" w:cs="Arial"/>
          <w:sz w:val="24"/>
          <w:szCs w:val="24"/>
          <w:u w:val="single"/>
        </w:rPr>
      </w:pPr>
      <w:r w:rsidRPr="008F4869">
        <w:rPr>
          <w:rFonts w:ascii="Arial" w:hAnsi="Arial" w:cs="Arial"/>
          <w:sz w:val="24"/>
          <w:szCs w:val="24"/>
          <w:u w:val="single"/>
        </w:rPr>
        <w:t>APPEARANCES:</w:t>
      </w: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Bangamwabo</w:t>
      </w:r>
      <w:proofErr w:type="spellEnd"/>
    </w:p>
    <w:p w:rsidR="003247CF" w:rsidRDefault="003247CF" w:rsidP="001D730F">
      <w:pPr>
        <w:spacing w:after="0"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Clement Daniels, Windhoek</w:t>
      </w: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p>
    <w:p w:rsidR="003247CF" w:rsidRDefault="003247CF" w:rsidP="001D730F">
      <w:pPr>
        <w:spacing w:after="0" w:line="360" w:lineRule="auto"/>
        <w:jc w:val="both"/>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JP Jones</w:t>
      </w:r>
    </w:p>
    <w:p w:rsidR="003247CF" w:rsidRPr="003245F8" w:rsidRDefault="003247CF" w:rsidP="001D730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Weder</w:t>
      </w:r>
      <w:proofErr w:type="spellEnd"/>
      <w:r>
        <w:rPr>
          <w:rFonts w:ascii="Arial" w:hAnsi="Arial" w:cs="Arial"/>
          <w:sz w:val="24"/>
          <w:szCs w:val="24"/>
        </w:rPr>
        <w:t>, Kauta</w:t>
      </w:r>
      <w:r w:rsidR="001D730F">
        <w:rPr>
          <w:rFonts w:ascii="Arial" w:hAnsi="Arial" w:cs="Arial"/>
          <w:sz w:val="24"/>
          <w:szCs w:val="24"/>
        </w:rPr>
        <w:t xml:space="preserve"> </w:t>
      </w:r>
      <w:r>
        <w:rPr>
          <w:rFonts w:ascii="Arial" w:hAnsi="Arial" w:cs="Arial"/>
          <w:sz w:val="24"/>
          <w:szCs w:val="24"/>
        </w:rPr>
        <w:t>&amp;</w:t>
      </w:r>
      <w:r w:rsidR="001D730F">
        <w:rPr>
          <w:rFonts w:ascii="Arial" w:hAnsi="Arial" w:cs="Arial"/>
          <w:sz w:val="24"/>
          <w:szCs w:val="24"/>
        </w:rPr>
        <w:t xml:space="preserve"> </w:t>
      </w:r>
      <w:proofErr w:type="spellStart"/>
      <w:r>
        <w:rPr>
          <w:rFonts w:ascii="Arial" w:hAnsi="Arial" w:cs="Arial"/>
          <w:sz w:val="24"/>
          <w:szCs w:val="24"/>
        </w:rPr>
        <w:t>Hoveka</w:t>
      </w:r>
      <w:proofErr w:type="spellEnd"/>
      <w:r>
        <w:rPr>
          <w:rFonts w:ascii="Arial" w:hAnsi="Arial" w:cs="Arial"/>
          <w:sz w:val="24"/>
          <w:szCs w:val="24"/>
        </w:rPr>
        <w:t xml:space="preserve">, Windhoek </w:t>
      </w:r>
    </w:p>
    <w:sectPr w:rsidR="003247CF" w:rsidRPr="003245F8" w:rsidSect="00CF39CF">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71" w:rsidRDefault="004B2A71" w:rsidP="00276564">
      <w:pPr>
        <w:spacing w:after="0" w:line="240" w:lineRule="auto"/>
      </w:pPr>
      <w:r>
        <w:separator/>
      </w:r>
    </w:p>
  </w:endnote>
  <w:endnote w:type="continuationSeparator" w:id="0">
    <w:p w:rsidR="004B2A71" w:rsidRDefault="004B2A71" w:rsidP="0027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71" w:rsidRDefault="004B2A71" w:rsidP="00276564">
      <w:pPr>
        <w:spacing w:after="0" w:line="240" w:lineRule="auto"/>
      </w:pPr>
      <w:r>
        <w:separator/>
      </w:r>
    </w:p>
  </w:footnote>
  <w:footnote w:type="continuationSeparator" w:id="0">
    <w:p w:rsidR="004B2A71" w:rsidRDefault="004B2A71" w:rsidP="00276564">
      <w:pPr>
        <w:spacing w:after="0" w:line="240" w:lineRule="auto"/>
      </w:pPr>
      <w:r>
        <w:continuationSeparator/>
      </w:r>
    </w:p>
  </w:footnote>
  <w:footnote w:id="1">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Par 4 of page 104 of JCM bundle.</w:t>
      </w:r>
    </w:p>
  </w:footnote>
  <w:footnote w:id="2">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i/>
        </w:rPr>
        <w:t>Isaacs v Williams and Another</w:t>
      </w:r>
      <w:r w:rsidR="001D730F" w:rsidRPr="0099450C">
        <w:rPr>
          <w:rFonts w:ascii="Arial" w:hAnsi="Arial" w:cs="Arial"/>
          <w:i/>
        </w:rPr>
        <w:t xml:space="preserve"> </w:t>
      </w:r>
      <w:r w:rsidRPr="0099450C">
        <w:rPr>
          <w:rFonts w:ascii="Arial" w:hAnsi="Arial" w:cs="Arial"/>
        </w:rPr>
        <w:t>1983</w:t>
      </w:r>
      <w:r w:rsidR="001D730F" w:rsidRPr="0099450C">
        <w:rPr>
          <w:rFonts w:ascii="Arial" w:hAnsi="Arial" w:cs="Arial"/>
        </w:rPr>
        <w:t xml:space="preserve"> </w:t>
      </w:r>
      <w:r w:rsidRPr="0099450C">
        <w:rPr>
          <w:rFonts w:ascii="Arial" w:hAnsi="Arial" w:cs="Arial"/>
        </w:rPr>
        <w:t>(2) SA 723 (NC)</w:t>
      </w:r>
    </w:p>
  </w:footnote>
  <w:footnote w:id="3">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proofErr w:type="gramStart"/>
      <w:r w:rsidRPr="0099450C">
        <w:rPr>
          <w:rFonts w:ascii="Arial" w:hAnsi="Arial" w:cs="Arial"/>
        </w:rPr>
        <w:t>Paragraph 5 of supporting affidavit.</w:t>
      </w:r>
      <w:proofErr w:type="gramEnd"/>
    </w:p>
  </w:footnote>
  <w:footnote w:id="4">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w:t>
      </w:r>
      <w:proofErr w:type="gramStart"/>
      <w:r w:rsidRPr="0099450C">
        <w:rPr>
          <w:rFonts w:ascii="Arial" w:hAnsi="Arial" w:cs="Arial"/>
        </w:rPr>
        <w:t>Paragraph 11 of supporting affidavit.</w:t>
      </w:r>
      <w:proofErr w:type="gramEnd"/>
    </w:p>
  </w:footnote>
  <w:footnote w:id="5">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w:t>
      </w:r>
      <w:proofErr w:type="gramStart"/>
      <w:r w:rsidRPr="0099450C">
        <w:rPr>
          <w:rFonts w:ascii="Arial" w:hAnsi="Arial" w:cs="Arial"/>
        </w:rPr>
        <w:t>Paragraph 12 of supporting affidavit.</w:t>
      </w:r>
      <w:proofErr w:type="gramEnd"/>
    </w:p>
  </w:footnote>
  <w:footnote w:id="6">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Case No. </w:t>
      </w:r>
      <w:proofErr w:type="gramStart"/>
      <w:r w:rsidRPr="0099450C">
        <w:rPr>
          <w:rFonts w:ascii="Arial" w:hAnsi="Arial" w:cs="Arial"/>
        </w:rPr>
        <w:t>LC 33/2009.</w:t>
      </w:r>
      <w:proofErr w:type="gramEnd"/>
    </w:p>
  </w:footnote>
  <w:footnote w:id="7">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00281679">
        <w:rPr>
          <w:rFonts w:ascii="Arial" w:hAnsi="Arial" w:cs="Arial"/>
          <w:i/>
        </w:rPr>
        <w:t xml:space="preserve"> </w:t>
      </w:r>
      <w:proofErr w:type="spellStart"/>
      <w:proofErr w:type="gramStart"/>
      <w:r w:rsidRPr="0099450C">
        <w:rPr>
          <w:rFonts w:ascii="Arial" w:hAnsi="Arial" w:cs="Arial"/>
          <w:i/>
        </w:rPr>
        <w:t>Beukes</w:t>
      </w:r>
      <w:proofErr w:type="spellEnd"/>
      <w:r w:rsidRPr="0099450C">
        <w:rPr>
          <w:rFonts w:ascii="Arial" w:hAnsi="Arial" w:cs="Arial"/>
          <w:i/>
        </w:rPr>
        <w:t xml:space="preserve"> and Another v </w:t>
      </w:r>
      <w:proofErr w:type="spellStart"/>
      <w:r w:rsidRPr="0099450C">
        <w:rPr>
          <w:rFonts w:ascii="Arial" w:hAnsi="Arial" w:cs="Arial"/>
          <w:i/>
        </w:rPr>
        <w:t>Swabou</w:t>
      </w:r>
      <w:proofErr w:type="spellEnd"/>
      <w:r w:rsidRPr="0099450C">
        <w:rPr>
          <w:rFonts w:ascii="Arial" w:hAnsi="Arial" w:cs="Arial"/>
          <w:i/>
        </w:rPr>
        <w:t xml:space="preserve"> and Others</w:t>
      </w:r>
      <w:r w:rsidRPr="0099450C">
        <w:rPr>
          <w:rFonts w:ascii="Arial" w:hAnsi="Arial" w:cs="Arial"/>
        </w:rPr>
        <w:t xml:space="preserve"> [2010] NASC 14 (5 November 2010), para 12.</w:t>
      </w:r>
      <w:proofErr w:type="gramEnd"/>
    </w:p>
  </w:footnote>
  <w:footnote w:id="8">
    <w:p w:rsidR="00CD7105" w:rsidRPr="0099450C" w:rsidRDefault="00CD7105" w:rsidP="00281679">
      <w:pPr>
        <w:pStyle w:val="FootnoteText"/>
        <w:tabs>
          <w:tab w:val="left" w:pos="0"/>
        </w:tabs>
        <w:ind w:left="360" w:hanging="360"/>
        <w:jc w:val="both"/>
        <w:rPr>
          <w:rFonts w:ascii="Arial" w:hAnsi="Arial" w:cs="Arial"/>
        </w:rPr>
      </w:pPr>
      <w:r w:rsidRPr="0099450C">
        <w:rPr>
          <w:rStyle w:val="FootnoteReference"/>
          <w:rFonts w:ascii="Arial" w:hAnsi="Arial" w:cs="Arial"/>
        </w:rPr>
        <w:footnoteRef/>
      </w:r>
      <w:r w:rsidR="00281679">
        <w:rPr>
          <w:rFonts w:ascii="Arial" w:hAnsi="Arial" w:cs="Arial"/>
          <w:i/>
        </w:rPr>
        <w:t xml:space="preserve"> </w:t>
      </w:r>
      <w:r w:rsidRPr="0099450C">
        <w:rPr>
          <w:rFonts w:ascii="Arial" w:hAnsi="Arial" w:cs="Arial"/>
          <w:i/>
        </w:rPr>
        <w:t xml:space="preserve">Father  </w:t>
      </w:r>
      <w:proofErr w:type="spellStart"/>
      <w:r w:rsidRPr="0099450C">
        <w:rPr>
          <w:rFonts w:ascii="Arial" w:hAnsi="Arial" w:cs="Arial"/>
          <w:i/>
        </w:rPr>
        <w:t>Gert</w:t>
      </w:r>
      <w:proofErr w:type="spellEnd"/>
      <w:r w:rsidRPr="0099450C">
        <w:rPr>
          <w:rFonts w:ascii="Arial" w:hAnsi="Arial" w:cs="Arial"/>
          <w:i/>
        </w:rPr>
        <w:t xml:space="preserve"> Dominic Petrus v Roman Catholic Archdiocese</w:t>
      </w:r>
      <w:r w:rsidRPr="0099450C">
        <w:rPr>
          <w:rFonts w:ascii="Arial" w:hAnsi="Arial" w:cs="Arial"/>
        </w:rPr>
        <w:t>, SA 32/2009, delivered on 09 June 2011, para 9.</w:t>
      </w:r>
    </w:p>
  </w:footnote>
  <w:footnote w:id="9">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i/>
        </w:rPr>
        <w:footnoteRef/>
      </w:r>
      <w:r w:rsidR="00281679">
        <w:rPr>
          <w:rFonts w:ascii="Arial" w:hAnsi="Arial" w:cs="Arial"/>
          <w:i/>
        </w:rPr>
        <w:t xml:space="preserve">   </w:t>
      </w:r>
      <w:proofErr w:type="spellStart"/>
      <w:proofErr w:type="gramStart"/>
      <w:r w:rsidRPr="0099450C">
        <w:rPr>
          <w:rFonts w:ascii="Arial" w:hAnsi="Arial" w:cs="Arial"/>
          <w:i/>
        </w:rPr>
        <w:t>Beukes</w:t>
      </w:r>
      <w:proofErr w:type="spellEnd"/>
      <w:r w:rsidRPr="0099450C">
        <w:rPr>
          <w:rFonts w:ascii="Arial" w:hAnsi="Arial" w:cs="Arial"/>
          <w:i/>
        </w:rPr>
        <w:t xml:space="preserve"> and Another v </w:t>
      </w:r>
      <w:proofErr w:type="spellStart"/>
      <w:r w:rsidRPr="0099450C">
        <w:rPr>
          <w:rFonts w:ascii="Arial" w:hAnsi="Arial" w:cs="Arial"/>
          <w:i/>
        </w:rPr>
        <w:t>Swabou</w:t>
      </w:r>
      <w:proofErr w:type="spellEnd"/>
      <w:r w:rsidRPr="0099450C">
        <w:rPr>
          <w:rFonts w:ascii="Arial" w:hAnsi="Arial" w:cs="Arial"/>
          <w:i/>
        </w:rPr>
        <w:t xml:space="preserve"> and Others</w:t>
      </w:r>
      <w:r w:rsidRPr="0099450C">
        <w:rPr>
          <w:rFonts w:ascii="Arial" w:hAnsi="Arial" w:cs="Arial"/>
        </w:rPr>
        <w:t xml:space="preserve"> [2010] NASC 14(5 November 2010), para 13.</w:t>
      </w:r>
      <w:proofErr w:type="gramEnd"/>
    </w:p>
  </w:footnote>
  <w:footnote w:id="10">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proofErr w:type="gramStart"/>
      <w:r w:rsidRPr="0099450C">
        <w:rPr>
          <w:rFonts w:ascii="Arial" w:hAnsi="Arial" w:cs="Arial"/>
          <w:i/>
        </w:rPr>
        <w:t>Ondjava</w:t>
      </w:r>
      <w:proofErr w:type="spellEnd"/>
      <w:r w:rsidRPr="0099450C">
        <w:rPr>
          <w:rFonts w:ascii="Arial" w:hAnsi="Arial" w:cs="Arial"/>
          <w:i/>
        </w:rPr>
        <w:t xml:space="preserve"> Construction CC v HAW Retailers </w:t>
      </w:r>
      <w:r w:rsidRPr="0099450C">
        <w:rPr>
          <w:rFonts w:ascii="Arial" w:hAnsi="Arial" w:cs="Arial"/>
        </w:rPr>
        <w:t>2010 (1) NR 286(SC) at 288B, para 5.</w:t>
      </w:r>
      <w:proofErr w:type="gramEnd"/>
    </w:p>
  </w:footnote>
  <w:footnote w:id="11">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r w:rsidRPr="0099450C">
        <w:rPr>
          <w:rFonts w:ascii="Arial" w:hAnsi="Arial" w:cs="Arial"/>
          <w:i/>
        </w:rPr>
        <w:t>Pitersen-Diergaardt</w:t>
      </w:r>
      <w:proofErr w:type="spellEnd"/>
      <w:r w:rsidRPr="0099450C">
        <w:rPr>
          <w:rFonts w:ascii="Arial" w:hAnsi="Arial" w:cs="Arial"/>
          <w:i/>
        </w:rPr>
        <w:t xml:space="preserve"> v Fischer</w:t>
      </w:r>
      <w:r w:rsidRPr="0099450C">
        <w:rPr>
          <w:rFonts w:ascii="Arial" w:hAnsi="Arial" w:cs="Arial"/>
        </w:rPr>
        <w:t xml:space="preserve"> 2008(1) NR 307C-</w:t>
      </w:r>
      <w:proofErr w:type="gramStart"/>
      <w:r w:rsidRPr="0099450C">
        <w:rPr>
          <w:rFonts w:ascii="Arial" w:hAnsi="Arial" w:cs="Arial"/>
        </w:rPr>
        <w:t>D(</w:t>
      </w:r>
      <w:proofErr w:type="gramEnd"/>
      <w:r w:rsidRPr="0099450C">
        <w:rPr>
          <w:rFonts w:ascii="Arial" w:hAnsi="Arial" w:cs="Arial"/>
        </w:rPr>
        <w:t>HC).</w:t>
      </w:r>
    </w:p>
  </w:footnote>
  <w:footnote w:id="12">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i/>
        </w:rPr>
        <w:footnoteRef/>
      </w:r>
      <w:r w:rsidRPr="0099450C">
        <w:rPr>
          <w:rFonts w:ascii="Arial" w:hAnsi="Arial" w:cs="Arial"/>
          <w:i/>
        </w:rPr>
        <w:tab/>
      </w:r>
      <w:proofErr w:type="gramStart"/>
      <w:r w:rsidRPr="0099450C">
        <w:rPr>
          <w:rFonts w:ascii="Arial" w:hAnsi="Arial" w:cs="Arial"/>
          <w:i/>
        </w:rPr>
        <w:t xml:space="preserve">Unitrans Fuel and Chemical (Pty) Ltd v Gove –Co carriers CC </w:t>
      </w:r>
      <w:r w:rsidRPr="0099450C">
        <w:rPr>
          <w:rFonts w:ascii="Arial" w:hAnsi="Arial" w:cs="Arial"/>
        </w:rPr>
        <w:t>2010 (5) SA 340, para 28.</w:t>
      </w:r>
      <w:proofErr w:type="gramEnd"/>
    </w:p>
  </w:footnote>
  <w:footnote w:id="13">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r w:rsidRPr="0099450C">
        <w:rPr>
          <w:rFonts w:ascii="Arial" w:hAnsi="Arial" w:cs="Arial"/>
          <w:i/>
        </w:rPr>
        <w:t>Salojee</w:t>
      </w:r>
      <w:proofErr w:type="spellEnd"/>
      <w:r w:rsidRPr="0099450C">
        <w:rPr>
          <w:rFonts w:ascii="Arial" w:hAnsi="Arial" w:cs="Arial"/>
          <w:i/>
        </w:rPr>
        <w:t xml:space="preserve"> and Another NNO v Minister of Community Development</w:t>
      </w:r>
      <w:r w:rsidRPr="0099450C">
        <w:rPr>
          <w:rFonts w:ascii="Arial" w:hAnsi="Arial" w:cs="Arial"/>
        </w:rPr>
        <w:t xml:space="preserve"> 1965 (2) SA 135(A) at 141B</w:t>
      </w:r>
      <w:r w:rsidRPr="0099450C">
        <w:rPr>
          <w:rFonts w:ascii="Arial" w:hAnsi="Arial" w:cs="Arial"/>
          <w:i/>
        </w:rPr>
        <w:t xml:space="preserve">; </w:t>
      </w:r>
      <w:proofErr w:type="spellStart"/>
      <w:r w:rsidRPr="0099450C">
        <w:rPr>
          <w:rFonts w:ascii="Arial" w:hAnsi="Arial" w:cs="Arial"/>
          <w:i/>
        </w:rPr>
        <w:t>Moraliswani</w:t>
      </w:r>
      <w:proofErr w:type="spellEnd"/>
      <w:r w:rsidRPr="0099450C">
        <w:rPr>
          <w:rFonts w:ascii="Arial" w:hAnsi="Arial" w:cs="Arial"/>
          <w:i/>
        </w:rPr>
        <w:t xml:space="preserve"> v Mamili</w:t>
      </w:r>
      <w:r w:rsidRPr="0099450C">
        <w:rPr>
          <w:rFonts w:ascii="Arial" w:hAnsi="Arial" w:cs="Arial"/>
        </w:rPr>
        <w:t xml:space="preserve">1989(4) SA 1 (AD) at p.10; </w:t>
      </w:r>
      <w:r w:rsidRPr="0099450C">
        <w:rPr>
          <w:rFonts w:ascii="Arial" w:hAnsi="Arial" w:cs="Arial"/>
          <w:i/>
        </w:rPr>
        <w:t>Maia v Total Namibia (Pty) Ltd</w:t>
      </w:r>
      <w:r w:rsidRPr="0099450C">
        <w:rPr>
          <w:rFonts w:ascii="Arial" w:hAnsi="Arial" w:cs="Arial"/>
        </w:rPr>
        <w:t xml:space="preserve">  1998 NR 303 (HC) at 304; </w:t>
      </w:r>
      <w:r w:rsidRPr="0099450C">
        <w:rPr>
          <w:rFonts w:ascii="Arial" w:hAnsi="Arial" w:cs="Arial"/>
          <w:i/>
        </w:rPr>
        <w:t xml:space="preserve">Ark Trading v </w:t>
      </w:r>
      <w:proofErr w:type="spellStart"/>
      <w:r w:rsidRPr="0099450C">
        <w:rPr>
          <w:rFonts w:ascii="Arial" w:hAnsi="Arial" w:cs="Arial"/>
          <w:i/>
        </w:rPr>
        <w:t>Meredien</w:t>
      </w:r>
      <w:proofErr w:type="spellEnd"/>
      <w:r w:rsidRPr="0099450C">
        <w:rPr>
          <w:rFonts w:ascii="Arial" w:hAnsi="Arial" w:cs="Arial"/>
          <w:i/>
        </w:rPr>
        <w:t xml:space="preserve"> Financial Services Namibia (Pty) Ltd</w:t>
      </w:r>
      <w:r w:rsidRPr="0099450C">
        <w:rPr>
          <w:rFonts w:ascii="Arial" w:hAnsi="Arial" w:cs="Arial"/>
        </w:rPr>
        <w:t xml:space="preserve"> 1999 NR 230 at 238D-I.</w:t>
      </w:r>
    </w:p>
  </w:footnote>
  <w:footnote w:id="14">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proofErr w:type="gramStart"/>
      <w:r w:rsidRPr="0099450C">
        <w:rPr>
          <w:rFonts w:ascii="Arial" w:hAnsi="Arial" w:cs="Arial"/>
          <w:i/>
        </w:rPr>
        <w:t>Swanepoel</w:t>
      </w:r>
      <w:proofErr w:type="spellEnd"/>
      <w:r w:rsidRPr="0099450C">
        <w:rPr>
          <w:rFonts w:ascii="Arial" w:hAnsi="Arial" w:cs="Arial"/>
          <w:i/>
        </w:rPr>
        <w:t>, supra</w:t>
      </w:r>
      <w:r w:rsidRPr="0099450C">
        <w:rPr>
          <w:rFonts w:ascii="Arial" w:hAnsi="Arial" w:cs="Arial"/>
        </w:rPr>
        <w:t xml:space="preserve"> at 3C; </w:t>
      </w:r>
      <w:r w:rsidRPr="0099450C">
        <w:rPr>
          <w:rFonts w:ascii="Arial" w:hAnsi="Arial" w:cs="Arial"/>
          <w:i/>
        </w:rPr>
        <w:t>Channel Life Namibia (Pty) Ltd v Otto</w:t>
      </w:r>
      <w:r w:rsidRPr="0099450C">
        <w:rPr>
          <w:rFonts w:ascii="Arial" w:hAnsi="Arial" w:cs="Arial"/>
        </w:rPr>
        <w:t xml:space="preserve"> 2008 (2) NR 432(SC) at 445, para 47.</w:t>
      </w:r>
      <w:proofErr w:type="gramEnd"/>
    </w:p>
  </w:footnote>
  <w:footnote w:id="15">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r w:rsidRPr="0099450C">
        <w:rPr>
          <w:rFonts w:ascii="Arial" w:hAnsi="Arial" w:cs="Arial"/>
          <w:i/>
        </w:rPr>
        <w:t>Swanepoel</w:t>
      </w:r>
      <w:proofErr w:type="spellEnd"/>
      <w:r w:rsidRPr="0099450C">
        <w:rPr>
          <w:rFonts w:ascii="Arial" w:hAnsi="Arial" w:cs="Arial"/>
          <w:i/>
        </w:rPr>
        <w:t>, supra</w:t>
      </w:r>
      <w:r w:rsidRPr="0099450C">
        <w:rPr>
          <w:rFonts w:ascii="Arial" w:hAnsi="Arial" w:cs="Arial"/>
        </w:rPr>
        <w:t xml:space="preserve"> at 5A-C; </w:t>
      </w:r>
      <w:proofErr w:type="spellStart"/>
      <w:r w:rsidRPr="0099450C">
        <w:rPr>
          <w:rFonts w:ascii="Arial" w:hAnsi="Arial" w:cs="Arial"/>
        </w:rPr>
        <w:t>Vaatz</w:t>
      </w:r>
      <w:proofErr w:type="spellEnd"/>
      <w:r w:rsidRPr="0099450C">
        <w:rPr>
          <w:rFonts w:ascii="Arial" w:hAnsi="Arial" w:cs="Arial"/>
        </w:rPr>
        <w:t xml:space="preserve">: </w:t>
      </w:r>
      <w:r w:rsidRPr="0099450C">
        <w:rPr>
          <w:rFonts w:ascii="Arial" w:hAnsi="Arial" w:cs="Arial"/>
          <w:i/>
        </w:rPr>
        <w:t xml:space="preserve">In re Schweiger v </w:t>
      </w:r>
      <w:proofErr w:type="spellStart"/>
      <w:r w:rsidRPr="0099450C">
        <w:rPr>
          <w:rFonts w:ascii="Arial" w:hAnsi="Arial" w:cs="Arial"/>
          <w:i/>
        </w:rPr>
        <w:t>Gamikub</w:t>
      </w:r>
      <w:proofErr w:type="spellEnd"/>
      <w:r w:rsidRPr="0099450C">
        <w:rPr>
          <w:rFonts w:ascii="Arial" w:hAnsi="Arial" w:cs="Arial"/>
          <w:i/>
        </w:rPr>
        <w:t xml:space="preserve"> (Pty) Ltd</w:t>
      </w:r>
      <w:r w:rsidRPr="0099450C">
        <w:rPr>
          <w:rFonts w:ascii="Arial" w:hAnsi="Arial" w:cs="Arial"/>
        </w:rPr>
        <w:t xml:space="preserve"> 2006 (Pty) Ltd 2006 (1) NR 161 (HC), para; </w:t>
      </w:r>
      <w:r w:rsidRPr="0099450C">
        <w:rPr>
          <w:rFonts w:ascii="Arial" w:hAnsi="Arial" w:cs="Arial"/>
          <w:i/>
        </w:rPr>
        <w:t xml:space="preserve">Father </w:t>
      </w:r>
      <w:proofErr w:type="spellStart"/>
      <w:r w:rsidRPr="0099450C">
        <w:rPr>
          <w:rFonts w:ascii="Arial" w:hAnsi="Arial" w:cs="Arial"/>
          <w:i/>
        </w:rPr>
        <w:t>Gert</w:t>
      </w:r>
      <w:proofErr w:type="spellEnd"/>
      <w:r w:rsidRPr="0099450C">
        <w:rPr>
          <w:rFonts w:ascii="Arial" w:hAnsi="Arial" w:cs="Arial"/>
          <w:i/>
        </w:rPr>
        <w:t xml:space="preserve"> Dominic Petrus v Roman Catholic Diocese,</w:t>
      </w:r>
      <w:r w:rsidRPr="0099450C">
        <w:rPr>
          <w:rFonts w:ascii="Arial" w:hAnsi="Arial" w:cs="Arial"/>
        </w:rPr>
        <w:t xml:space="preserve"> case </w:t>
      </w:r>
      <w:proofErr w:type="gramStart"/>
      <w:r w:rsidRPr="0099450C">
        <w:rPr>
          <w:rFonts w:ascii="Arial" w:hAnsi="Arial" w:cs="Arial"/>
        </w:rPr>
        <w:t>No</w:t>
      </w:r>
      <w:proofErr w:type="gramEnd"/>
      <w:r w:rsidRPr="0099450C">
        <w:rPr>
          <w:rFonts w:ascii="Arial" w:hAnsi="Arial" w:cs="Arial"/>
        </w:rPr>
        <w:t xml:space="preserve">. SA 32/2009, delivered </w:t>
      </w:r>
      <w:bookmarkStart w:id="0" w:name="_GoBack"/>
      <w:bookmarkEnd w:id="0"/>
      <w:r w:rsidRPr="0099450C">
        <w:rPr>
          <w:rFonts w:ascii="Arial" w:hAnsi="Arial" w:cs="Arial"/>
        </w:rPr>
        <w:t>on 9 June 2011, page 5 at paragraph 10.</w:t>
      </w:r>
    </w:p>
  </w:footnote>
  <w:footnote w:id="16">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gramStart"/>
      <w:r w:rsidRPr="0099450C">
        <w:rPr>
          <w:rFonts w:ascii="Arial" w:hAnsi="Arial" w:cs="Arial"/>
          <w:color w:val="000000"/>
        </w:rPr>
        <w:t>1985 (4) SA 773 (A).</w:t>
      </w:r>
      <w:proofErr w:type="gramEnd"/>
    </w:p>
  </w:footnote>
  <w:footnote w:id="17">
    <w:p w:rsidR="00CD7105" w:rsidRPr="0099450C" w:rsidRDefault="00CD7105" w:rsidP="00281679">
      <w:pPr>
        <w:pStyle w:val="FootnoteText"/>
        <w:tabs>
          <w:tab w:val="left" w:pos="360"/>
        </w:tabs>
        <w:ind w:left="360" w:hanging="360"/>
        <w:jc w:val="both"/>
        <w:rPr>
          <w:rFonts w:ascii="Arial" w:hAnsi="Arial" w:cs="Arial"/>
        </w:rPr>
      </w:pPr>
      <w:r w:rsidRPr="0099450C">
        <w:rPr>
          <w:rStyle w:val="FootnoteReference"/>
          <w:rFonts w:ascii="Arial" w:hAnsi="Arial" w:cs="Arial"/>
        </w:rPr>
        <w:footnoteRef/>
      </w:r>
      <w:r w:rsidRPr="0099450C">
        <w:rPr>
          <w:rFonts w:ascii="Arial" w:hAnsi="Arial" w:cs="Arial"/>
        </w:rPr>
        <w:tab/>
      </w:r>
      <w:proofErr w:type="spellStart"/>
      <w:proofErr w:type="gramStart"/>
      <w:r w:rsidRPr="0099450C">
        <w:rPr>
          <w:rFonts w:ascii="Arial" w:hAnsi="Arial" w:cs="Arial"/>
          <w:i/>
        </w:rPr>
        <w:t>Melane</w:t>
      </w:r>
      <w:proofErr w:type="spellEnd"/>
      <w:r w:rsidRPr="0099450C">
        <w:rPr>
          <w:rFonts w:ascii="Arial" w:hAnsi="Arial" w:cs="Arial"/>
          <w:i/>
        </w:rPr>
        <w:t xml:space="preserve"> v </w:t>
      </w:r>
      <w:proofErr w:type="spellStart"/>
      <w:r w:rsidRPr="0099450C">
        <w:rPr>
          <w:rFonts w:ascii="Arial" w:hAnsi="Arial" w:cs="Arial"/>
          <w:i/>
        </w:rPr>
        <w:t>Santam</w:t>
      </w:r>
      <w:proofErr w:type="spellEnd"/>
      <w:r w:rsidRPr="0099450C">
        <w:rPr>
          <w:rFonts w:ascii="Arial" w:hAnsi="Arial" w:cs="Arial"/>
          <w:i/>
        </w:rPr>
        <w:t xml:space="preserve"> Insurance Co Ltd</w:t>
      </w:r>
      <w:r w:rsidRPr="0099450C">
        <w:rPr>
          <w:rFonts w:ascii="Arial" w:hAnsi="Arial" w:cs="Arial"/>
        </w:rPr>
        <w:t xml:space="preserve"> 1962 (4) SA 531 (A).</w:t>
      </w:r>
      <w:proofErr w:type="gramEnd"/>
    </w:p>
  </w:footnote>
  <w:footnote w:id="18">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(LCA 86/2013) [2015] NALCMD 8 (22 April 2015).</w:t>
      </w:r>
    </w:p>
  </w:footnote>
  <w:footnote w:id="19">
    <w:p w:rsidR="00CD7105" w:rsidRPr="0099450C" w:rsidRDefault="00CD7105" w:rsidP="00281679">
      <w:pPr>
        <w:spacing w:after="0" w:line="240" w:lineRule="auto"/>
        <w:ind w:left="360" w:hanging="360"/>
        <w:jc w:val="both"/>
        <w:rPr>
          <w:rFonts w:ascii="Arial" w:hAnsi="Arial" w:cs="Arial"/>
          <w:sz w:val="20"/>
          <w:szCs w:val="20"/>
        </w:rPr>
      </w:pPr>
      <w:r w:rsidRPr="0099450C">
        <w:rPr>
          <w:rStyle w:val="FootnoteReference"/>
          <w:rFonts w:ascii="Arial" w:hAnsi="Arial" w:cs="Arial"/>
          <w:sz w:val="20"/>
          <w:szCs w:val="20"/>
        </w:rPr>
        <w:footnoteRef/>
      </w:r>
      <w:r w:rsidRPr="0099450C">
        <w:rPr>
          <w:rFonts w:ascii="Arial" w:hAnsi="Arial" w:cs="Arial"/>
          <w:sz w:val="20"/>
          <w:szCs w:val="20"/>
        </w:rPr>
        <w:t xml:space="preserve"> </w:t>
      </w:r>
      <w:r w:rsidRPr="0099450C">
        <w:rPr>
          <w:rFonts w:ascii="Arial" w:hAnsi="Arial" w:cs="Arial"/>
          <w:i/>
          <w:sz w:val="20"/>
          <w:szCs w:val="20"/>
        </w:rPr>
        <w:t xml:space="preserve">Telecom Namibia Limited v Michael </w:t>
      </w:r>
      <w:proofErr w:type="spellStart"/>
      <w:r w:rsidRPr="0099450C">
        <w:rPr>
          <w:rFonts w:ascii="Arial" w:hAnsi="Arial" w:cs="Arial"/>
          <w:i/>
          <w:sz w:val="20"/>
          <w:szCs w:val="20"/>
        </w:rPr>
        <w:t>Nangolo</w:t>
      </w:r>
      <w:proofErr w:type="spellEnd"/>
      <w:r w:rsidRPr="0099450C">
        <w:rPr>
          <w:rFonts w:ascii="Arial" w:hAnsi="Arial" w:cs="Arial"/>
          <w:i/>
          <w:sz w:val="20"/>
          <w:szCs w:val="20"/>
        </w:rPr>
        <w:t xml:space="preserve"> and 43 </w:t>
      </w:r>
      <w:proofErr w:type="gramStart"/>
      <w:r w:rsidRPr="0099450C">
        <w:rPr>
          <w:rFonts w:ascii="Arial" w:hAnsi="Arial" w:cs="Arial"/>
          <w:i/>
          <w:sz w:val="20"/>
          <w:szCs w:val="20"/>
        </w:rPr>
        <w:t>Others</w:t>
      </w:r>
      <w:proofErr w:type="gramEnd"/>
      <w:r w:rsidRPr="0099450C">
        <w:rPr>
          <w:rFonts w:ascii="Arial" w:hAnsi="Arial" w:cs="Arial"/>
          <w:i/>
          <w:sz w:val="20"/>
          <w:szCs w:val="20"/>
        </w:rPr>
        <w:t xml:space="preserve"> supra at par 5.</w:t>
      </w:r>
    </w:p>
    <w:p w:rsidR="00CD7105" w:rsidRPr="0099450C" w:rsidRDefault="00CD7105" w:rsidP="00281679">
      <w:pPr>
        <w:pStyle w:val="FootnoteText"/>
        <w:ind w:left="360" w:hanging="360"/>
        <w:rPr>
          <w:rFonts w:ascii="Arial" w:hAnsi="Arial" w:cs="Arial"/>
        </w:rPr>
      </w:pPr>
    </w:p>
  </w:footnote>
  <w:footnote w:id="20">
    <w:p w:rsidR="00CD7105" w:rsidRPr="0099450C" w:rsidRDefault="00CD7105" w:rsidP="00281679">
      <w:pPr>
        <w:autoSpaceDE w:val="0"/>
        <w:autoSpaceDN w:val="0"/>
        <w:adjustRightInd w:val="0"/>
        <w:spacing w:after="0" w:line="240" w:lineRule="auto"/>
        <w:ind w:left="-90" w:firstLine="90"/>
        <w:jc w:val="both"/>
        <w:rPr>
          <w:rFonts w:ascii="Arial" w:hAnsi="Arial" w:cs="Arial"/>
          <w:color w:val="000000"/>
          <w:sz w:val="20"/>
          <w:szCs w:val="20"/>
        </w:rPr>
      </w:pPr>
      <w:r w:rsidRPr="0099450C">
        <w:rPr>
          <w:rStyle w:val="FootnoteReference"/>
          <w:rFonts w:ascii="Arial" w:hAnsi="Arial" w:cs="Arial"/>
          <w:sz w:val="20"/>
          <w:szCs w:val="20"/>
        </w:rPr>
        <w:footnoteRef/>
      </w:r>
      <w:r w:rsidR="00281679">
        <w:rPr>
          <w:rFonts w:ascii="Arial" w:hAnsi="Arial" w:cs="Arial"/>
          <w:sz w:val="20"/>
          <w:szCs w:val="20"/>
        </w:rPr>
        <w:t xml:space="preserve"> </w:t>
      </w:r>
      <w:r w:rsidRPr="0099450C">
        <w:rPr>
          <w:rFonts w:ascii="Arial" w:hAnsi="Arial" w:cs="Arial"/>
          <w:sz w:val="20"/>
          <w:szCs w:val="20"/>
        </w:rPr>
        <w:t>Rule 55</w:t>
      </w:r>
      <w:r w:rsidRPr="0099450C">
        <w:rPr>
          <w:rFonts w:ascii="Arial" w:hAnsi="Arial" w:cs="Arial"/>
          <w:color w:val="000000"/>
          <w:sz w:val="20"/>
          <w:szCs w:val="20"/>
        </w:rPr>
        <w:t>(1) -the court or the managing judge may, on application on notice to every party</w:t>
      </w:r>
      <w:r w:rsidR="00281679">
        <w:rPr>
          <w:rFonts w:ascii="Arial" w:hAnsi="Arial" w:cs="Arial"/>
          <w:color w:val="000000"/>
          <w:sz w:val="20"/>
          <w:szCs w:val="20"/>
        </w:rPr>
        <w:t xml:space="preserve"> </w:t>
      </w:r>
      <w:r w:rsidRPr="0099450C">
        <w:rPr>
          <w:rFonts w:ascii="Arial" w:hAnsi="Arial" w:cs="Arial"/>
          <w:color w:val="000000"/>
          <w:sz w:val="20"/>
          <w:szCs w:val="20"/>
        </w:rPr>
        <w:t>and on good cause shown, make an order extending or shortening a time prescribed by these rules or by an order of court for doing an act or taking a step in connection with proceedings of any nature whatsoever, on such terms as the court or managing judge considers suitable or appropriate.</w:t>
      </w:r>
    </w:p>
    <w:p w:rsidR="00CD7105" w:rsidRPr="0099450C" w:rsidRDefault="00CD7105" w:rsidP="00281679">
      <w:pPr>
        <w:autoSpaceDE w:val="0"/>
        <w:autoSpaceDN w:val="0"/>
        <w:adjustRightInd w:val="0"/>
        <w:spacing w:after="0" w:line="240" w:lineRule="auto"/>
        <w:ind w:left="360" w:hanging="360"/>
        <w:jc w:val="both"/>
        <w:rPr>
          <w:rFonts w:ascii="Arial" w:hAnsi="Arial" w:cs="Arial"/>
          <w:color w:val="000000"/>
          <w:sz w:val="20"/>
          <w:szCs w:val="20"/>
        </w:rPr>
      </w:pPr>
    </w:p>
    <w:p w:rsidR="00CD7105" w:rsidRPr="0099450C" w:rsidRDefault="00CD7105" w:rsidP="00281679">
      <w:pPr>
        <w:pStyle w:val="FootnoteText"/>
        <w:ind w:left="360" w:hanging="360"/>
        <w:rPr>
          <w:rFonts w:ascii="Arial" w:hAnsi="Arial" w:cs="Arial"/>
        </w:rPr>
      </w:pPr>
    </w:p>
  </w:footnote>
  <w:footnote w:id="21">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w:t>
      </w:r>
      <w:proofErr w:type="gramStart"/>
      <w:r w:rsidRPr="0099450C">
        <w:rPr>
          <w:rFonts w:ascii="Arial" w:hAnsi="Arial" w:cs="Arial"/>
        </w:rPr>
        <w:t>2015 (2) NR 340 (SC).</w:t>
      </w:r>
      <w:proofErr w:type="gramEnd"/>
    </w:p>
  </w:footnote>
  <w:footnote w:id="22">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1965 (2) SA 135 (A) at 141C; cited with approval in, for example, </w:t>
      </w:r>
      <w:proofErr w:type="spellStart"/>
      <w:r w:rsidRPr="0099450C">
        <w:rPr>
          <w:rFonts w:ascii="Arial" w:hAnsi="Arial" w:cs="Arial"/>
        </w:rPr>
        <w:t>Leweis</w:t>
      </w:r>
      <w:proofErr w:type="spellEnd"/>
      <w:r w:rsidRPr="0099450C">
        <w:rPr>
          <w:rFonts w:ascii="Arial" w:hAnsi="Arial" w:cs="Arial"/>
        </w:rPr>
        <w:t xml:space="preserve"> v </w:t>
      </w:r>
      <w:proofErr w:type="spellStart"/>
      <w:r w:rsidRPr="0099450C">
        <w:rPr>
          <w:rFonts w:ascii="Arial" w:hAnsi="Arial" w:cs="Arial"/>
        </w:rPr>
        <w:t>Sampoio</w:t>
      </w:r>
      <w:proofErr w:type="spellEnd"/>
      <w:r w:rsidRPr="0099450C">
        <w:rPr>
          <w:rFonts w:ascii="Arial" w:hAnsi="Arial" w:cs="Arial"/>
        </w:rPr>
        <w:t xml:space="preserve"> 2000 NR 186 (SC) at 193; De Villiers v </w:t>
      </w:r>
      <w:proofErr w:type="spellStart"/>
      <w:r w:rsidRPr="0099450C">
        <w:rPr>
          <w:rFonts w:ascii="Arial" w:hAnsi="Arial" w:cs="Arial"/>
        </w:rPr>
        <w:t>Axiz</w:t>
      </w:r>
      <w:proofErr w:type="spellEnd"/>
      <w:r w:rsidRPr="0099450C">
        <w:rPr>
          <w:rFonts w:ascii="Arial" w:hAnsi="Arial" w:cs="Arial"/>
        </w:rPr>
        <w:t xml:space="preserve"> Namibia (Pty) Ltd 2012 (1) NR 48 (SC) at 57 para 24.</w:t>
      </w:r>
    </w:p>
  </w:footnote>
  <w:footnote w:id="23">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r w:rsidRPr="0099450C">
        <w:rPr>
          <w:rFonts w:ascii="Arial" w:hAnsi="Arial" w:cs="Arial"/>
        </w:rPr>
        <w:t xml:space="preserve"> </w:t>
      </w:r>
      <w:proofErr w:type="gramStart"/>
      <w:r w:rsidRPr="0099450C">
        <w:rPr>
          <w:rFonts w:ascii="Arial" w:hAnsi="Arial" w:cs="Arial"/>
        </w:rPr>
        <w:t>Page 40 of the Pleadings Bundle.</w:t>
      </w:r>
      <w:proofErr w:type="gramEnd"/>
    </w:p>
  </w:footnote>
  <w:footnote w:id="24">
    <w:p w:rsidR="00CD7105" w:rsidRPr="0099450C" w:rsidRDefault="00CD7105" w:rsidP="00281679">
      <w:pPr>
        <w:pStyle w:val="FootnoteText"/>
        <w:ind w:left="360" w:hanging="360"/>
        <w:rPr>
          <w:rFonts w:ascii="Arial" w:hAnsi="Arial" w:cs="Arial"/>
        </w:rPr>
      </w:pPr>
      <w:r w:rsidRPr="0099450C">
        <w:rPr>
          <w:rStyle w:val="FootnoteReference"/>
          <w:rFonts w:ascii="Arial" w:hAnsi="Arial" w:cs="Arial"/>
        </w:rPr>
        <w:footnoteRef/>
      </w:r>
      <w:proofErr w:type="gramStart"/>
      <w:r w:rsidRPr="0099450C">
        <w:rPr>
          <w:rFonts w:ascii="Arial" w:hAnsi="Arial" w:cs="Arial"/>
        </w:rPr>
        <w:t>1991 NR 170 (SC).</w:t>
      </w:r>
      <w:proofErr w:type="gramEnd"/>
    </w:p>
  </w:footnote>
  <w:footnote w:id="25">
    <w:p w:rsidR="00CD7105" w:rsidRPr="0099450C" w:rsidRDefault="00CD7105" w:rsidP="00281679">
      <w:pPr>
        <w:autoSpaceDE w:val="0"/>
        <w:autoSpaceDN w:val="0"/>
        <w:adjustRightInd w:val="0"/>
        <w:spacing w:after="0" w:line="240" w:lineRule="auto"/>
        <w:ind w:left="360" w:hanging="360"/>
        <w:jc w:val="both"/>
        <w:rPr>
          <w:rFonts w:ascii="Arial" w:hAnsi="Arial" w:cs="Arial"/>
          <w:sz w:val="20"/>
          <w:szCs w:val="20"/>
        </w:rPr>
      </w:pPr>
      <w:r w:rsidRPr="0099450C">
        <w:rPr>
          <w:rStyle w:val="FootnoteReference"/>
          <w:rFonts w:ascii="Arial" w:hAnsi="Arial" w:cs="Arial"/>
          <w:sz w:val="20"/>
          <w:szCs w:val="20"/>
        </w:rPr>
        <w:footnoteRef/>
      </w:r>
      <w:r w:rsidR="0099450C">
        <w:rPr>
          <w:rFonts w:ascii="Arial" w:hAnsi="Arial" w:cs="Arial"/>
          <w:sz w:val="20"/>
          <w:szCs w:val="20"/>
        </w:rPr>
        <w:t xml:space="preserve">  </w:t>
      </w:r>
      <w:r w:rsidRPr="0099450C">
        <w:rPr>
          <w:rFonts w:ascii="Arial" w:hAnsi="Arial" w:cs="Arial"/>
          <w:sz w:val="20"/>
          <w:szCs w:val="20"/>
        </w:rPr>
        <w:t>96</w:t>
      </w:r>
      <w:r w:rsidRPr="0099450C">
        <w:rPr>
          <w:rFonts w:ascii="Arial" w:hAnsi="Arial" w:cs="Arial"/>
          <w:color w:val="000000"/>
          <w:sz w:val="20"/>
          <w:szCs w:val="20"/>
        </w:rPr>
        <w:t>(3) When a matter has been set down for hearing a party may, on good cause shown, apply to the judge not less than 10 court days before the date of hearing to have the set down changed or set aside.</w:t>
      </w:r>
    </w:p>
  </w:footnote>
  <w:footnote w:id="26">
    <w:p w:rsidR="00CD7105" w:rsidRPr="0099450C" w:rsidRDefault="00CD7105" w:rsidP="00281679">
      <w:pPr>
        <w:spacing w:after="0" w:line="240" w:lineRule="auto"/>
        <w:ind w:left="360" w:hanging="360"/>
        <w:jc w:val="both"/>
        <w:rPr>
          <w:rFonts w:ascii="Arial" w:hAnsi="Arial" w:cs="Arial"/>
          <w:sz w:val="20"/>
          <w:szCs w:val="20"/>
        </w:rPr>
      </w:pPr>
      <w:r w:rsidRPr="0099450C">
        <w:rPr>
          <w:rStyle w:val="FootnoteReference"/>
          <w:rFonts w:ascii="Arial" w:hAnsi="Arial" w:cs="Arial"/>
          <w:sz w:val="20"/>
          <w:szCs w:val="20"/>
        </w:rPr>
        <w:footnoteRef/>
      </w:r>
      <w:r w:rsidR="0099450C">
        <w:rPr>
          <w:rFonts w:ascii="Arial" w:hAnsi="Arial" w:cs="Arial"/>
          <w:i/>
          <w:sz w:val="20"/>
          <w:szCs w:val="20"/>
        </w:rPr>
        <w:t xml:space="preserve">  </w:t>
      </w:r>
      <w:r w:rsidRPr="0099450C">
        <w:rPr>
          <w:rFonts w:ascii="Arial" w:hAnsi="Arial" w:cs="Arial"/>
          <w:i/>
          <w:sz w:val="20"/>
          <w:szCs w:val="20"/>
        </w:rPr>
        <w:t>Nedbank Namibia Limited v Tile and Sanitary Ware CC</w:t>
      </w:r>
      <w:r w:rsidRPr="0099450C">
        <w:rPr>
          <w:rFonts w:ascii="Arial" w:hAnsi="Arial" w:cs="Arial"/>
          <w:sz w:val="20"/>
          <w:szCs w:val="20"/>
        </w:rPr>
        <w:t xml:space="preserve"> (I 1545/2009) [2014] NAHCMD 279 (25 September 2014)</w:t>
      </w:r>
    </w:p>
    <w:p w:rsidR="00CD7105" w:rsidRPr="0099450C" w:rsidRDefault="00CD7105" w:rsidP="00281679">
      <w:pPr>
        <w:pStyle w:val="FootnoteText"/>
        <w:ind w:left="360" w:hanging="360"/>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69977"/>
      <w:docPartObj>
        <w:docPartGallery w:val="Page Numbers (Top of Page)"/>
        <w:docPartUnique/>
      </w:docPartObj>
    </w:sdtPr>
    <w:sdtEndPr>
      <w:rPr>
        <w:noProof/>
      </w:rPr>
    </w:sdtEndPr>
    <w:sdtContent>
      <w:p w:rsidR="00CD7105" w:rsidRDefault="00B417A9">
        <w:pPr>
          <w:pStyle w:val="Header"/>
          <w:jc w:val="right"/>
        </w:pPr>
        <w:r>
          <w:fldChar w:fldCharType="begin"/>
        </w:r>
        <w:r>
          <w:instrText xml:space="preserve"> PAGE   \* MERGEFORMAT </w:instrText>
        </w:r>
        <w:r>
          <w:fldChar w:fldCharType="separate"/>
        </w:r>
        <w:r w:rsidR="00281679">
          <w:rPr>
            <w:noProof/>
          </w:rPr>
          <w:t>6</w:t>
        </w:r>
        <w:r>
          <w:rPr>
            <w:noProof/>
          </w:rPr>
          <w:fldChar w:fldCharType="end"/>
        </w:r>
      </w:p>
    </w:sdtContent>
  </w:sdt>
  <w:p w:rsidR="00CD7105" w:rsidRDefault="00CD7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951"/>
    <w:multiLevelType w:val="hybridMultilevel"/>
    <w:tmpl w:val="73E6B94C"/>
    <w:lvl w:ilvl="0" w:tplc="D5804AFE">
      <w:start w:val="1"/>
      <w:numFmt w:val="decimal"/>
      <w:lvlText w:val="%1."/>
      <w:lvlJc w:val="left"/>
      <w:pPr>
        <w:ind w:left="327"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1767" w:hanging="180"/>
      </w:pPr>
    </w:lvl>
    <w:lvl w:ilvl="3" w:tplc="1C09000F" w:tentative="1">
      <w:start w:val="1"/>
      <w:numFmt w:val="decimal"/>
      <w:lvlText w:val="%4."/>
      <w:lvlJc w:val="left"/>
      <w:pPr>
        <w:ind w:left="2487" w:hanging="360"/>
      </w:pPr>
    </w:lvl>
    <w:lvl w:ilvl="4" w:tplc="1C090019" w:tentative="1">
      <w:start w:val="1"/>
      <w:numFmt w:val="lowerLetter"/>
      <w:lvlText w:val="%5."/>
      <w:lvlJc w:val="left"/>
      <w:pPr>
        <w:ind w:left="3207" w:hanging="360"/>
      </w:pPr>
    </w:lvl>
    <w:lvl w:ilvl="5" w:tplc="1C09001B" w:tentative="1">
      <w:start w:val="1"/>
      <w:numFmt w:val="lowerRoman"/>
      <w:lvlText w:val="%6."/>
      <w:lvlJc w:val="right"/>
      <w:pPr>
        <w:ind w:left="3927" w:hanging="180"/>
      </w:pPr>
    </w:lvl>
    <w:lvl w:ilvl="6" w:tplc="1C09000F" w:tentative="1">
      <w:start w:val="1"/>
      <w:numFmt w:val="decimal"/>
      <w:lvlText w:val="%7."/>
      <w:lvlJc w:val="left"/>
      <w:pPr>
        <w:ind w:left="4647" w:hanging="360"/>
      </w:pPr>
    </w:lvl>
    <w:lvl w:ilvl="7" w:tplc="1C090019" w:tentative="1">
      <w:start w:val="1"/>
      <w:numFmt w:val="lowerLetter"/>
      <w:lvlText w:val="%8."/>
      <w:lvlJc w:val="left"/>
      <w:pPr>
        <w:ind w:left="5367" w:hanging="360"/>
      </w:pPr>
    </w:lvl>
    <w:lvl w:ilvl="8" w:tplc="1C09001B" w:tentative="1">
      <w:start w:val="1"/>
      <w:numFmt w:val="lowerRoman"/>
      <w:lvlText w:val="%9."/>
      <w:lvlJc w:val="right"/>
      <w:pPr>
        <w:ind w:left="6087" w:hanging="180"/>
      </w:pPr>
    </w:lvl>
  </w:abstractNum>
  <w:abstractNum w:abstractNumId="1">
    <w:nsid w:val="0B310B48"/>
    <w:multiLevelType w:val="hybridMultilevel"/>
    <w:tmpl w:val="9940CC7E"/>
    <w:lvl w:ilvl="0" w:tplc="07DE0D2C">
      <w:start w:val="1"/>
      <w:numFmt w:val="decimal"/>
      <w:lvlText w:val="(%1)"/>
      <w:lvlJc w:val="left"/>
      <w:pPr>
        <w:ind w:left="1233" w:hanging="360"/>
      </w:pPr>
      <w:rPr>
        <w:rFonts w:hint="default"/>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2">
    <w:nsid w:val="146476AB"/>
    <w:multiLevelType w:val="hybridMultilevel"/>
    <w:tmpl w:val="865637D6"/>
    <w:lvl w:ilvl="0" w:tplc="1CB4AA46">
      <w:start w:val="1"/>
      <w:numFmt w:val="decimal"/>
      <w:lvlText w:val="[%1]"/>
      <w:lvlJc w:val="left"/>
      <w:pPr>
        <w:ind w:left="709" w:firstLine="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91742CD"/>
    <w:multiLevelType w:val="hybridMultilevel"/>
    <w:tmpl w:val="167E2CFC"/>
    <w:lvl w:ilvl="0" w:tplc="47A8555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24A1672"/>
    <w:multiLevelType w:val="hybridMultilevel"/>
    <w:tmpl w:val="1EDC58CC"/>
    <w:lvl w:ilvl="0" w:tplc="2A686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12C9B"/>
    <w:multiLevelType w:val="hybridMultilevel"/>
    <w:tmpl w:val="2F44A916"/>
    <w:lvl w:ilvl="0" w:tplc="05FE60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D0852"/>
    <w:multiLevelType w:val="hybridMultilevel"/>
    <w:tmpl w:val="22880AB0"/>
    <w:lvl w:ilvl="0" w:tplc="F93AEA8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3AB6FCC"/>
    <w:multiLevelType w:val="hybridMultilevel"/>
    <w:tmpl w:val="01C682F8"/>
    <w:lvl w:ilvl="0" w:tplc="ACC22E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61C6F4C"/>
    <w:multiLevelType w:val="hybridMultilevel"/>
    <w:tmpl w:val="D62AC1A6"/>
    <w:lvl w:ilvl="0" w:tplc="55C491AC">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9">
    <w:nsid w:val="66ED6134"/>
    <w:multiLevelType w:val="hybridMultilevel"/>
    <w:tmpl w:val="BD062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01F96"/>
    <w:multiLevelType w:val="hybridMultilevel"/>
    <w:tmpl w:val="7BE20DB0"/>
    <w:lvl w:ilvl="0" w:tplc="509E31CA">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71F92F2C"/>
    <w:multiLevelType w:val="hybridMultilevel"/>
    <w:tmpl w:val="7870E5C0"/>
    <w:lvl w:ilvl="0" w:tplc="1A7438DA">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7A1F4417"/>
    <w:multiLevelType w:val="hybridMultilevel"/>
    <w:tmpl w:val="65CCA388"/>
    <w:lvl w:ilvl="0" w:tplc="1980C98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7"/>
  </w:num>
  <w:num w:numId="3">
    <w:abstractNumId w:val="12"/>
  </w:num>
  <w:num w:numId="4">
    <w:abstractNumId w:val="2"/>
  </w:num>
  <w:num w:numId="5">
    <w:abstractNumId w:val="4"/>
  </w:num>
  <w:num w:numId="6">
    <w:abstractNumId w:val="11"/>
  </w:num>
  <w:num w:numId="7">
    <w:abstractNumId w:val="9"/>
  </w:num>
  <w:num w:numId="8">
    <w:abstractNumId w:val="1"/>
  </w:num>
  <w:num w:numId="9">
    <w:abstractNumId w:val="5"/>
  </w:num>
  <w:num w:numId="10">
    <w:abstractNumId w:val="8"/>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64"/>
    <w:rsid w:val="00001B19"/>
    <w:rsid w:val="000220A8"/>
    <w:rsid w:val="000402D3"/>
    <w:rsid w:val="000562AC"/>
    <w:rsid w:val="000A41B3"/>
    <w:rsid w:val="00101B43"/>
    <w:rsid w:val="00146513"/>
    <w:rsid w:val="00150A32"/>
    <w:rsid w:val="0016276C"/>
    <w:rsid w:val="001939CF"/>
    <w:rsid w:val="001D730F"/>
    <w:rsid w:val="001D7FA7"/>
    <w:rsid w:val="001F6D18"/>
    <w:rsid w:val="00235F0D"/>
    <w:rsid w:val="00276564"/>
    <w:rsid w:val="00281679"/>
    <w:rsid w:val="002A1DA3"/>
    <w:rsid w:val="00300040"/>
    <w:rsid w:val="003245F8"/>
    <w:rsid w:val="003247CF"/>
    <w:rsid w:val="004125C1"/>
    <w:rsid w:val="00415C32"/>
    <w:rsid w:val="00472EB2"/>
    <w:rsid w:val="00491B65"/>
    <w:rsid w:val="004B2A71"/>
    <w:rsid w:val="004F5DDD"/>
    <w:rsid w:val="005017EE"/>
    <w:rsid w:val="00502E92"/>
    <w:rsid w:val="005C367D"/>
    <w:rsid w:val="00676428"/>
    <w:rsid w:val="006A0236"/>
    <w:rsid w:val="006F0099"/>
    <w:rsid w:val="007B38FB"/>
    <w:rsid w:val="008F4869"/>
    <w:rsid w:val="008F5253"/>
    <w:rsid w:val="009024D2"/>
    <w:rsid w:val="00953DEC"/>
    <w:rsid w:val="00967D68"/>
    <w:rsid w:val="00977A02"/>
    <w:rsid w:val="0099450C"/>
    <w:rsid w:val="00994E60"/>
    <w:rsid w:val="00A45C47"/>
    <w:rsid w:val="00A83D4E"/>
    <w:rsid w:val="00A96F78"/>
    <w:rsid w:val="00B1067B"/>
    <w:rsid w:val="00B417A9"/>
    <w:rsid w:val="00B77E74"/>
    <w:rsid w:val="00C02846"/>
    <w:rsid w:val="00C16126"/>
    <w:rsid w:val="00C63E37"/>
    <w:rsid w:val="00C9666A"/>
    <w:rsid w:val="00CA616A"/>
    <w:rsid w:val="00CC4DF2"/>
    <w:rsid w:val="00CD7105"/>
    <w:rsid w:val="00CE4946"/>
    <w:rsid w:val="00CF39CF"/>
    <w:rsid w:val="00D45908"/>
    <w:rsid w:val="00D834D7"/>
    <w:rsid w:val="00DA3879"/>
    <w:rsid w:val="00DC0C33"/>
    <w:rsid w:val="00DC2CBE"/>
    <w:rsid w:val="00DF5175"/>
    <w:rsid w:val="00E6488E"/>
    <w:rsid w:val="00E813E0"/>
    <w:rsid w:val="00E901C9"/>
    <w:rsid w:val="00EC27E2"/>
    <w:rsid w:val="00EF478C"/>
    <w:rsid w:val="00F11220"/>
    <w:rsid w:val="00F94C60"/>
    <w:rsid w:val="00FA4B2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64"/>
    <w:rPr>
      <w:rFonts w:eastAsiaTheme="minorEastAsia" w:cs="Times New Roman"/>
      <w:lang w:eastAsia="en-ZA"/>
    </w:rPr>
  </w:style>
  <w:style w:type="paragraph" w:styleId="Heading2">
    <w:name w:val="heading 2"/>
    <w:basedOn w:val="Normal"/>
    <w:link w:val="Heading2Char"/>
    <w:uiPriority w:val="9"/>
    <w:qFormat/>
    <w:rsid w:val="001D7FA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977A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564"/>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276564"/>
    <w:rPr>
      <w:vertAlign w:val="superscript"/>
    </w:rPr>
  </w:style>
  <w:style w:type="paragraph" w:styleId="ListParagraph">
    <w:name w:val="List Paragraph"/>
    <w:basedOn w:val="Normal"/>
    <w:uiPriority w:val="34"/>
    <w:qFormat/>
    <w:rsid w:val="00276564"/>
    <w:pPr>
      <w:ind w:left="720"/>
      <w:contextualSpacing/>
    </w:pPr>
  </w:style>
  <w:style w:type="character" w:customStyle="1" w:styleId="Heading2Char">
    <w:name w:val="Heading 2 Char"/>
    <w:basedOn w:val="DefaultParagraphFont"/>
    <w:link w:val="Heading2"/>
    <w:uiPriority w:val="9"/>
    <w:rsid w:val="001D7FA7"/>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semiHidden/>
    <w:rsid w:val="00977A02"/>
    <w:rPr>
      <w:rFonts w:asciiTheme="majorHAnsi" w:eastAsiaTheme="majorEastAsia" w:hAnsiTheme="majorHAnsi" w:cstheme="majorBidi"/>
      <w:b/>
      <w:bCs/>
      <w:i/>
      <w:iCs/>
      <w:color w:val="4F81BD" w:themeColor="accent1"/>
      <w:lang w:eastAsia="en-ZA"/>
    </w:rPr>
  </w:style>
  <w:style w:type="paragraph" w:styleId="BalloonText">
    <w:name w:val="Balloon Text"/>
    <w:basedOn w:val="Normal"/>
    <w:link w:val="BalloonTextChar"/>
    <w:uiPriority w:val="99"/>
    <w:semiHidden/>
    <w:unhideWhenUsed/>
    <w:rsid w:val="0097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02"/>
    <w:rPr>
      <w:rFonts w:ascii="Tahoma" w:eastAsiaTheme="minorEastAsia" w:hAnsi="Tahoma" w:cs="Tahoma"/>
      <w:sz w:val="16"/>
      <w:szCs w:val="16"/>
      <w:lang w:eastAsia="en-ZA"/>
    </w:rPr>
  </w:style>
  <w:style w:type="paragraph" w:styleId="Header">
    <w:name w:val="header"/>
    <w:basedOn w:val="Normal"/>
    <w:link w:val="HeaderChar"/>
    <w:uiPriority w:val="99"/>
    <w:unhideWhenUsed/>
    <w:rsid w:val="00CF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CF"/>
    <w:rPr>
      <w:rFonts w:eastAsiaTheme="minorEastAsia" w:cs="Times New Roman"/>
      <w:lang w:eastAsia="en-ZA"/>
    </w:rPr>
  </w:style>
  <w:style w:type="paragraph" w:styleId="Footer">
    <w:name w:val="footer"/>
    <w:basedOn w:val="Normal"/>
    <w:link w:val="FooterChar"/>
    <w:uiPriority w:val="99"/>
    <w:unhideWhenUsed/>
    <w:rsid w:val="00CF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CF"/>
    <w:rPr>
      <w:rFonts w:eastAsiaTheme="minorEastAsia"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64"/>
    <w:rPr>
      <w:rFonts w:eastAsiaTheme="minorEastAsia" w:cs="Times New Roman"/>
      <w:lang w:eastAsia="en-ZA"/>
    </w:rPr>
  </w:style>
  <w:style w:type="paragraph" w:styleId="Heading2">
    <w:name w:val="heading 2"/>
    <w:basedOn w:val="Normal"/>
    <w:link w:val="Heading2Char"/>
    <w:uiPriority w:val="9"/>
    <w:qFormat/>
    <w:rsid w:val="001D7FA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977A0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564"/>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276564"/>
    <w:rPr>
      <w:vertAlign w:val="superscript"/>
    </w:rPr>
  </w:style>
  <w:style w:type="paragraph" w:styleId="ListParagraph">
    <w:name w:val="List Paragraph"/>
    <w:basedOn w:val="Normal"/>
    <w:uiPriority w:val="34"/>
    <w:qFormat/>
    <w:rsid w:val="00276564"/>
    <w:pPr>
      <w:ind w:left="720"/>
      <w:contextualSpacing/>
    </w:pPr>
  </w:style>
  <w:style w:type="character" w:customStyle="1" w:styleId="Heading2Char">
    <w:name w:val="Heading 2 Char"/>
    <w:basedOn w:val="DefaultParagraphFont"/>
    <w:link w:val="Heading2"/>
    <w:uiPriority w:val="9"/>
    <w:rsid w:val="001D7FA7"/>
    <w:rPr>
      <w:rFonts w:ascii="Times New Roman" w:eastAsia="Times New Roman" w:hAnsi="Times New Roman" w:cs="Times New Roman"/>
      <w:b/>
      <w:bCs/>
      <w:sz w:val="36"/>
      <w:szCs w:val="36"/>
      <w:lang w:eastAsia="en-ZA"/>
    </w:rPr>
  </w:style>
  <w:style w:type="character" w:customStyle="1" w:styleId="Heading4Char">
    <w:name w:val="Heading 4 Char"/>
    <w:basedOn w:val="DefaultParagraphFont"/>
    <w:link w:val="Heading4"/>
    <w:uiPriority w:val="9"/>
    <w:semiHidden/>
    <w:rsid w:val="00977A02"/>
    <w:rPr>
      <w:rFonts w:asciiTheme="majorHAnsi" w:eastAsiaTheme="majorEastAsia" w:hAnsiTheme="majorHAnsi" w:cstheme="majorBidi"/>
      <w:b/>
      <w:bCs/>
      <w:i/>
      <w:iCs/>
      <w:color w:val="4F81BD" w:themeColor="accent1"/>
      <w:lang w:eastAsia="en-ZA"/>
    </w:rPr>
  </w:style>
  <w:style w:type="paragraph" w:styleId="BalloonText">
    <w:name w:val="Balloon Text"/>
    <w:basedOn w:val="Normal"/>
    <w:link w:val="BalloonTextChar"/>
    <w:uiPriority w:val="99"/>
    <w:semiHidden/>
    <w:unhideWhenUsed/>
    <w:rsid w:val="0097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02"/>
    <w:rPr>
      <w:rFonts w:ascii="Tahoma" w:eastAsiaTheme="minorEastAsia" w:hAnsi="Tahoma" w:cs="Tahoma"/>
      <w:sz w:val="16"/>
      <w:szCs w:val="16"/>
      <w:lang w:eastAsia="en-ZA"/>
    </w:rPr>
  </w:style>
  <w:style w:type="paragraph" w:styleId="Header">
    <w:name w:val="header"/>
    <w:basedOn w:val="Normal"/>
    <w:link w:val="HeaderChar"/>
    <w:uiPriority w:val="99"/>
    <w:unhideWhenUsed/>
    <w:rsid w:val="00CF3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9CF"/>
    <w:rPr>
      <w:rFonts w:eastAsiaTheme="minorEastAsia" w:cs="Times New Roman"/>
      <w:lang w:eastAsia="en-ZA"/>
    </w:rPr>
  </w:style>
  <w:style w:type="paragraph" w:styleId="Footer">
    <w:name w:val="footer"/>
    <w:basedOn w:val="Normal"/>
    <w:link w:val="FooterChar"/>
    <w:uiPriority w:val="99"/>
    <w:unhideWhenUsed/>
    <w:rsid w:val="00CF3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9CF"/>
    <w:rPr>
      <w:rFonts w:eastAsiaTheme="minorEastAsia"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2017-05-10T18:30:00+00:00</Judgment_x0020_Date>
    <Year xmlns="c1afb1bd-f2fb-40fd-9abb-aea55b4d7662">2017</Year>
  </documentManagement>
</p:properties>
</file>

<file path=customXml/itemProps1.xml><?xml version="1.0" encoding="utf-8"?>
<ds:datastoreItem xmlns:ds="http://schemas.openxmlformats.org/officeDocument/2006/customXml" ds:itemID="{A2A9A34C-94CE-42C8-BD42-18F163F84BA8}"/>
</file>

<file path=customXml/itemProps2.xml><?xml version="1.0" encoding="utf-8"?>
<ds:datastoreItem xmlns:ds="http://schemas.openxmlformats.org/officeDocument/2006/customXml" ds:itemID="{5228492F-CB84-419E-8987-6246108E2141}"/>
</file>

<file path=customXml/itemProps3.xml><?xml version="1.0" encoding="utf-8"?>
<ds:datastoreItem xmlns:ds="http://schemas.openxmlformats.org/officeDocument/2006/customXml" ds:itemID="{40A03B70-658E-41AF-B31C-B1F3EA09E8FE}"/>
</file>

<file path=customXml/itemProps4.xml><?xml version="1.0" encoding="utf-8"?>
<ds:datastoreItem xmlns:ds="http://schemas.openxmlformats.org/officeDocument/2006/customXml" ds:itemID="{9F4796C3-838B-4C59-A9AF-775A92EEA046}"/>
</file>

<file path=docProps/app.xml><?xml version="1.0" encoding="utf-8"?>
<Properties xmlns="http://schemas.openxmlformats.org/officeDocument/2006/extended-properties" xmlns:vt="http://schemas.openxmlformats.org/officeDocument/2006/docPropsVTypes">
  <Template>Normal</Template>
  <TotalTime>11</TotalTime>
  <Pages>15</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hprinsloo</dc:creator>
  <cp:lastModifiedBy>User</cp:lastModifiedBy>
  <cp:revision>4</cp:revision>
  <cp:lastPrinted>2017-05-11T09:00:00Z</cp:lastPrinted>
  <dcterms:created xsi:type="dcterms:W3CDTF">2017-05-17T11:30:00Z</dcterms:created>
  <dcterms:modified xsi:type="dcterms:W3CDTF">2017-05-17T11:41:00Z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