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9F" w:rsidRPr="006E026B" w:rsidRDefault="00C65E9F" w:rsidP="00C65E9F">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65E9F" w:rsidRDefault="00C65E9F" w:rsidP="00C65E9F">
                            <w:pPr>
                              <w:jc w:val="right"/>
                            </w:pPr>
                            <w: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C65E9F" w:rsidRDefault="00C65E9F" w:rsidP="00C65E9F">
                      <w:pPr>
                        <w:jc w:val="right"/>
                      </w:pPr>
                      <w:r>
                        <w:t xml:space="preserve">NOT REPORTABLE </w:t>
                      </w:r>
                    </w:p>
                  </w:txbxContent>
                </v:textbox>
              </v:shape>
            </w:pict>
          </mc:Fallback>
        </mc:AlternateContent>
      </w:r>
      <w:r w:rsidRPr="006E026B">
        <w:rPr>
          <w:rFonts w:ascii="Arial" w:hAnsi="Arial" w:cs="Arial"/>
          <w:b/>
          <w:sz w:val="24"/>
          <w:szCs w:val="24"/>
        </w:rPr>
        <w:t>REPUBLIC OF NAMIBIA</w:t>
      </w:r>
    </w:p>
    <w:p w:rsidR="00C65E9F" w:rsidRDefault="00C65E9F" w:rsidP="00C65E9F">
      <w:pPr>
        <w:spacing w:after="0" w:line="360" w:lineRule="auto"/>
        <w:jc w:val="center"/>
        <w:rPr>
          <w:b/>
          <w:sz w:val="32"/>
          <w:szCs w:val="32"/>
        </w:rPr>
      </w:pPr>
      <w:r w:rsidRPr="00C17CE3">
        <w:rPr>
          <w:b/>
          <w:noProof/>
          <w:sz w:val="32"/>
          <w:szCs w:val="32"/>
        </w:rPr>
        <w:drawing>
          <wp:inline distT="0" distB="0" distL="0" distR="0">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C65E9F" w:rsidRDefault="00C65E9F" w:rsidP="00C65E9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C65E9F" w:rsidRPr="00630AFF" w:rsidRDefault="00C65E9F" w:rsidP="00C65E9F">
      <w:pPr>
        <w:spacing w:after="0" w:line="360" w:lineRule="auto"/>
        <w:jc w:val="center"/>
        <w:rPr>
          <w:rFonts w:ascii="Arial" w:hAnsi="Arial" w:cs="Arial"/>
          <w:b/>
          <w:bCs/>
          <w:sz w:val="24"/>
          <w:szCs w:val="24"/>
        </w:rPr>
      </w:pPr>
      <w:r w:rsidRPr="00630AFF">
        <w:rPr>
          <w:rFonts w:ascii="Arial" w:hAnsi="Arial" w:cs="Arial"/>
          <w:b/>
          <w:bCs/>
          <w:sz w:val="24"/>
          <w:szCs w:val="24"/>
        </w:rPr>
        <w:t>JUDGMENT</w:t>
      </w:r>
    </w:p>
    <w:p w:rsidR="00C65E9F" w:rsidRDefault="00C65E9F" w:rsidP="00C65E9F">
      <w:pPr>
        <w:tabs>
          <w:tab w:val="right" w:pos="9000"/>
        </w:tabs>
        <w:spacing w:after="0" w:line="360" w:lineRule="auto"/>
        <w:jc w:val="center"/>
        <w:rPr>
          <w:rFonts w:ascii="Arial" w:hAnsi="Arial" w:cs="Arial"/>
          <w:b/>
          <w:sz w:val="24"/>
          <w:szCs w:val="24"/>
        </w:rPr>
      </w:pPr>
      <w:r>
        <w:rPr>
          <w:rFonts w:ascii="Arial" w:hAnsi="Arial" w:cs="Arial"/>
          <w:b/>
          <w:sz w:val="24"/>
          <w:szCs w:val="24"/>
        </w:rPr>
        <w:tab/>
      </w:r>
    </w:p>
    <w:p w:rsidR="00C65E9F" w:rsidRPr="001B7E1F" w:rsidRDefault="00C65E9F" w:rsidP="00C65E9F">
      <w:pPr>
        <w:tabs>
          <w:tab w:val="right" w:pos="9000"/>
        </w:tabs>
        <w:spacing w:after="0" w:line="360" w:lineRule="auto"/>
        <w:jc w:val="right"/>
        <w:rPr>
          <w:rFonts w:ascii="Arial" w:hAnsi="Arial" w:cs="Arial"/>
          <w:b/>
          <w:sz w:val="24"/>
          <w:szCs w:val="24"/>
        </w:rPr>
      </w:pPr>
      <w:r w:rsidRPr="006E026B">
        <w:rPr>
          <w:rFonts w:ascii="Arial" w:hAnsi="Arial" w:cs="Arial"/>
          <w:sz w:val="24"/>
          <w:szCs w:val="24"/>
        </w:rPr>
        <w:t>Case no</w:t>
      </w:r>
      <w:r>
        <w:rPr>
          <w:rFonts w:ascii="Arial" w:hAnsi="Arial" w:cs="Arial"/>
          <w:sz w:val="24"/>
          <w:szCs w:val="24"/>
        </w:rPr>
        <w:t>: I 1384/2016</w:t>
      </w:r>
    </w:p>
    <w:p w:rsidR="00C65E9F" w:rsidRPr="006E026B" w:rsidRDefault="00C65E9F" w:rsidP="00C65E9F">
      <w:pPr>
        <w:spacing w:after="0" w:line="360" w:lineRule="auto"/>
        <w:rPr>
          <w:rFonts w:ascii="Arial" w:hAnsi="Arial" w:cs="Arial"/>
          <w:sz w:val="24"/>
          <w:szCs w:val="24"/>
        </w:rPr>
      </w:pPr>
    </w:p>
    <w:p w:rsidR="00C65E9F" w:rsidRPr="006E026B" w:rsidRDefault="00C65E9F" w:rsidP="00C65E9F">
      <w:pPr>
        <w:spacing w:after="0" w:line="360" w:lineRule="auto"/>
        <w:rPr>
          <w:rFonts w:ascii="Arial" w:hAnsi="Arial" w:cs="Arial"/>
          <w:sz w:val="24"/>
          <w:szCs w:val="24"/>
        </w:rPr>
      </w:pPr>
      <w:r w:rsidRPr="006E026B">
        <w:rPr>
          <w:rFonts w:ascii="Arial" w:hAnsi="Arial" w:cs="Arial"/>
          <w:sz w:val="24"/>
          <w:szCs w:val="24"/>
        </w:rPr>
        <w:t>In the matter between:</w:t>
      </w:r>
    </w:p>
    <w:p w:rsidR="00C65E9F" w:rsidRPr="00A41538" w:rsidRDefault="00C65E9F" w:rsidP="00C65E9F">
      <w:pPr>
        <w:pStyle w:val="Heading4"/>
        <w:tabs>
          <w:tab w:val="right" w:pos="9000"/>
        </w:tabs>
        <w:spacing w:line="360" w:lineRule="auto"/>
        <w:rPr>
          <w:rFonts w:cs="Arial"/>
          <w:b/>
        </w:rPr>
      </w:pPr>
      <w:r>
        <w:rPr>
          <w:rFonts w:cs="Arial"/>
          <w:b/>
          <w:sz w:val="24"/>
        </w:rPr>
        <w:t xml:space="preserve"> </w:t>
      </w:r>
    </w:p>
    <w:p w:rsidR="00C65E9F" w:rsidRDefault="005D7B3B" w:rsidP="00C65E9F">
      <w:pPr>
        <w:tabs>
          <w:tab w:val="right" w:pos="9000"/>
        </w:tabs>
        <w:spacing w:after="0" w:line="360" w:lineRule="auto"/>
        <w:jc w:val="both"/>
        <w:rPr>
          <w:rFonts w:ascii="Arial" w:hAnsi="Arial" w:cs="Arial"/>
          <w:b/>
          <w:sz w:val="24"/>
          <w:szCs w:val="24"/>
        </w:rPr>
      </w:pPr>
      <w:r>
        <w:rPr>
          <w:rFonts w:ascii="Arial" w:hAnsi="Arial" w:cs="Arial"/>
          <w:b/>
          <w:sz w:val="24"/>
          <w:szCs w:val="24"/>
        </w:rPr>
        <w:t>MICHAEL RUDOLF MUTR</w:t>
      </w:r>
      <w:r w:rsidR="00C65E9F">
        <w:rPr>
          <w:rFonts w:ascii="Arial" w:hAnsi="Arial" w:cs="Arial"/>
          <w:b/>
          <w:sz w:val="24"/>
          <w:szCs w:val="24"/>
        </w:rPr>
        <w:t>IFA</w:t>
      </w:r>
      <w:r w:rsidR="00C65E9F">
        <w:rPr>
          <w:rFonts w:ascii="Arial" w:hAnsi="Arial" w:cs="Arial"/>
          <w:b/>
          <w:sz w:val="24"/>
          <w:szCs w:val="24"/>
        </w:rPr>
        <w:tab/>
        <w:t>PLAINTIFF</w:t>
      </w:r>
    </w:p>
    <w:p w:rsidR="00C65E9F" w:rsidRDefault="00C65E9F" w:rsidP="00C65E9F">
      <w:pPr>
        <w:tabs>
          <w:tab w:val="right" w:pos="9000"/>
        </w:tabs>
        <w:spacing w:after="0" w:line="360" w:lineRule="auto"/>
        <w:jc w:val="both"/>
        <w:rPr>
          <w:rFonts w:ascii="Arial" w:hAnsi="Arial" w:cs="Arial"/>
          <w:b/>
          <w:sz w:val="24"/>
          <w:szCs w:val="24"/>
        </w:rPr>
      </w:pPr>
    </w:p>
    <w:p w:rsidR="00C65E9F" w:rsidRDefault="00C65E9F" w:rsidP="00C65E9F">
      <w:pPr>
        <w:tabs>
          <w:tab w:val="right" w:pos="9000"/>
        </w:tabs>
        <w:spacing w:after="0" w:line="360" w:lineRule="auto"/>
        <w:jc w:val="both"/>
        <w:rPr>
          <w:rFonts w:ascii="Arial" w:hAnsi="Arial" w:cs="Arial"/>
          <w:b/>
          <w:sz w:val="24"/>
          <w:szCs w:val="24"/>
        </w:rPr>
      </w:pPr>
    </w:p>
    <w:p w:rsidR="00C65E9F" w:rsidRDefault="00C65E9F" w:rsidP="00C65E9F">
      <w:pPr>
        <w:tabs>
          <w:tab w:val="right" w:pos="9000"/>
        </w:tabs>
        <w:spacing w:after="0" w:line="360" w:lineRule="auto"/>
        <w:jc w:val="both"/>
        <w:rPr>
          <w:rFonts w:ascii="Arial" w:hAnsi="Arial" w:cs="Arial"/>
          <w:sz w:val="24"/>
          <w:szCs w:val="24"/>
        </w:rPr>
      </w:pPr>
      <w:proofErr w:type="gramStart"/>
      <w:r>
        <w:rPr>
          <w:rFonts w:ascii="Arial" w:hAnsi="Arial" w:cs="Arial"/>
          <w:sz w:val="24"/>
          <w:szCs w:val="24"/>
        </w:rPr>
        <w:t>a</w:t>
      </w:r>
      <w:r w:rsidRPr="001A3ECD">
        <w:rPr>
          <w:rFonts w:ascii="Arial" w:hAnsi="Arial" w:cs="Arial"/>
          <w:sz w:val="24"/>
          <w:szCs w:val="24"/>
        </w:rPr>
        <w:t>nd</w:t>
      </w:r>
      <w:proofErr w:type="gramEnd"/>
      <w:r w:rsidRPr="001A3ECD">
        <w:rPr>
          <w:rFonts w:ascii="Arial" w:hAnsi="Arial" w:cs="Arial"/>
          <w:sz w:val="24"/>
          <w:szCs w:val="24"/>
        </w:rPr>
        <w:t xml:space="preserve"> </w:t>
      </w:r>
    </w:p>
    <w:p w:rsidR="00C65E9F" w:rsidRPr="001A3ECD" w:rsidRDefault="00C65E9F" w:rsidP="00C65E9F">
      <w:pPr>
        <w:tabs>
          <w:tab w:val="right" w:pos="9000"/>
        </w:tabs>
        <w:spacing w:after="0" w:line="360" w:lineRule="auto"/>
        <w:jc w:val="both"/>
        <w:rPr>
          <w:rFonts w:ascii="Arial" w:hAnsi="Arial" w:cs="Arial"/>
          <w:sz w:val="24"/>
          <w:szCs w:val="24"/>
        </w:rPr>
      </w:pPr>
    </w:p>
    <w:p w:rsidR="00C65E9F" w:rsidRDefault="00C65E9F" w:rsidP="00C65E9F">
      <w:pPr>
        <w:tabs>
          <w:tab w:val="right" w:pos="9000"/>
        </w:tabs>
        <w:spacing w:after="0" w:line="360" w:lineRule="auto"/>
        <w:jc w:val="both"/>
        <w:rPr>
          <w:rFonts w:ascii="Arial" w:hAnsi="Arial" w:cs="Arial"/>
          <w:b/>
          <w:sz w:val="24"/>
          <w:szCs w:val="24"/>
        </w:rPr>
      </w:pPr>
    </w:p>
    <w:p w:rsidR="00C65E9F" w:rsidRPr="006E026B" w:rsidRDefault="00C65E9F" w:rsidP="00C65E9F">
      <w:pPr>
        <w:tabs>
          <w:tab w:val="right" w:pos="9000"/>
        </w:tabs>
        <w:spacing w:after="0" w:line="360" w:lineRule="auto"/>
        <w:jc w:val="both"/>
        <w:rPr>
          <w:rFonts w:ascii="Arial" w:hAnsi="Arial" w:cs="Arial"/>
          <w:b/>
          <w:sz w:val="24"/>
          <w:szCs w:val="24"/>
        </w:rPr>
      </w:pPr>
      <w:r>
        <w:rPr>
          <w:rFonts w:ascii="Arial" w:hAnsi="Arial" w:cs="Arial"/>
          <w:b/>
          <w:sz w:val="24"/>
          <w:szCs w:val="24"/>
        </w:rPr>
        <w:t>VICTORINE TJOMBE</w:t>
      </w:r>
      <w:r>
        <w:rPr>
          <w:rFonts w:ascii="Arial" w:hAnsi="Arial" w:cs="Arial"/>
          <w:b/>
          <w:sz w:val="24"/>
          <w:szCs w:val="24"/>
        </w:rPr>
        <w:tab/>
        <w:t>DEFENDANT</w:t>
      </w:r>
    </w:p>
    <w:p w:rsidR="00C65E9F" w:rsidRPr="00EE78ED" w:rsidRDefault="00C65E9F" w:rsidP="00C65E9F">
      <w:pPr>
        <w:spacing w:after="0" w:line="360" w:lineRule="auto"/>
        <w:ind w:left="2160" w:hanging="2160"/>
        <w:jc w:val="both"/>
        <w:rPr>
          <w:rFonts w:ascii="Arial" w:hAnsi="Arial" w:cs="Arial"/>
          <w:sz w:val="24"/>
          <w:szCs w:val="24"/>
        </w:rPr>
      </w:pPr>
    </w:p>
    <w:p w:rsidR="00C65E9F" w:rsidRDefault="00C65E9F" w:rsidP="00C65E9F">
      <w:pPr>
        <w:spacing w:after="0" w:line="360" w:lineRule="auto"/>
        <w:ind w:left="2160" w:hanging="2160"/>
        <w:jc w:val="both"/>
        <w:rPr>
          <w:rFonts w:ascii="Arial" w:hAnsi="Arial" w:cs="Arial"/>
          <w:sz w:val="24"/>
          <w:szCs w:val="24"/>
        </w:rPr>
      </w:pPr>
    </w:p>
    <w:p w:rsidR="00C65E9F" w:rsidRDefault="00C65E9F" w:rsidP="00C65E9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proofErr w:type="spellStart"/>
      <w:r w:rsidR="005D7B3B">
        <w:rPr>
          <w:rFonts w:ascii="Arial" w:hAnsi="Arial" w:cs="Arial"/>
          <w:i/>
          <w:sz w:val="24"/>
          <w:szCs w:val="24"/>
        </w:rPr>
        <w:t>Mutri</w:t>
      </w:r>
      <w:r>
        <w:rPr>
          <w:rFonts w:ascii="Arial" w:hAnsi="Arial" w:cs="Arial"/>
          <w:i/>
          <w:sz w:val="24"/>
          <w:szCs w:val="24"/>
        </w:rPr>
        <w:t>fa</w:t>
      </w:r>
      <w:proofErr w:type="spellEnd"/>
      <w:r>
        <w:rPr>
          <w:rFonts w:ascii="Arial" w:hAnsi="Arial" w:cs="Arial"/>
          <w:i/>
          <w:sz w:val="24"/>
          <w:szCs w:val="24"/>
        </w:rPr>
        <w:t xml:space="preserve"> v </w:t>
      </w:r>
      <w:proofErr w:type="spellStart"/>
      <w:r>
        <w:rPr>
          <w:rFonts w:ascii="Arial" w:hAnsi="Arial" w:cs="Arial"/>
          <w:i/>
          <w:sz w:val="24"/>
          <w:szCs w:val="24"/>
        </w:rPr>
        <w:t>Tjombe</w:t>
      </w:r>
      <w:proofErr w:type="spellEnd"/>
      <w:r>
        <w:rPr>
          <w:rFonts w:ascii="Arial" w:hAnsi="Arial" w:cs="Arial"/>
          <w:i/>
          <w:sz w:val="24"/>
          <w:szCs w:val="24"/>
        </w:rPr>
        <w:t xml:space="preserve"> (</w:t>
      </w:r>
      <w:r>
        <w:rPr>
          <w:rFonts w:ascii="Arial" w:hAnsi="Arial" w:cs="Arial"/>
          <w:sz w:val="24"/>
          <w:szCs w:val="24"/>
        </w:rPr>
        <w:t>I 1384/2016</w:t>
      </w:r>
      <w:r w:rsidRPr="005D6C92">
        <w:rPr>
          <w:rFonts w:ascii="Arial" w:hAnsi="Arial" w:cs="Arial"/>
          <w:sz w:val="24"/>
          <w:szCs w:val="24"/>
        </w:rPr>
        <w:t xml:space="preserve">) </w:t>
      </w:r>
      <w:r>
        <w:rPr>
          <w:rFonts w:ascii="Arial" w:hAnsi="Arial" w:cs="Arial"/>
          <w:sz w:val="24"/>
          <w:szCs w:val="24"/>
        </w:rPr>
        <w:t>[</w:t>
      </w:r>
      <w:r w:rsidRPr="005D6C92">
        <w:rPr>
          <w:rFonts w:ascii="Arial" w:hAnsi="Arial" w:cs="Arial"/>
          <w:sz w:val="24"/>
          <w:szCs w:val="24"/>
        </w:rPr>
        <w:t>20</w:t>
      </w:r>
      <w:r>
        <w:rPr>
          <w:rFonts w:ascii="Arial" w:hAnsi="Arial" w:cs="Arial"/>
          <w:sz w:val="24"/>
          <w:szCs w:val="24"/>
        </w:rPr>
        <w:t>17</w:t>
      </w:r>
      <w:r w:rsidRPr="005D6C92">
        <w:rPr>
          <w:rFonts w:ascii="Arial" w:hAnsi="Arial" w:cs="Arial"/>
          <w:sz w:val="24"/>
          <w:szCs w:val="24"/>
        </w:rPr>
        <w:t>] NAHC</w:t>
      </w:r>
      <w:r>
        <w:rPr>
          <w:rFonts w:ascii="Arial" w:hAnsi="Arial" w:cs="Arial"/>
          <w:sz w:val="24"/>
          <w:szCs w:val="24"/>
        </w:rPr>
        <w:t>M</w:t>
      </w:r>
      <w:r w:rsidRPr="005D6C92">
        <w:rPr>
          <w:rFonts w:ascii="Arial" w:hAnsi="Arial" w:cs="Arial"/>
          <w:sz w:val="24"/>
          <w:szCs w:val="24"/>
        </w:rPr>
        <w:t>D</w:t>
      </w:r>
      <w:r>
        <w:rPr>
          <w:rFonts w:ascii="Arial" w:hAnsi="Arial" w:cs="Arial"/>
          <w:sz w:val="24"/>
          <w:szCs w:val="24"/>
        </w:rPr>
        <w:t xml:space="preserve"> </w:t>
      </w:r>
      <w:r w:rsidR="003F4738">
        <w:rPr>
          <w:rFonts w:ascii="Arial" w:hAnsi="Arial" w:cs="Arial"/>
          <w:sz w:val="24"/>
          <w:szCs w:val="24"/>
        </w:rPr>
        <w:t>162</w:t>
      </w:r>
    </w:p>
    <w:p w:rsidR="00C65E9F" w:rsidRPr="005D6C92" w:rsidRDefault="00C65E9F" w:rsidP="00C65E9F">
      <w:pPr>
        <w:spacing w:after="0" w:line="360" w:lineRule="auto"/>
        <w:ind w:left="2160"/>
        <w:jc w:val="both"/>
        <w:rPr>
          <w:rFonts w:ascii="Arial" w:hAnsi="Arial" w:cs="Arial"/>
          <w:sz w:val="24"/>
          <w:szCs w:val="24"/>
        </w:rPr>
      </w:pPr>
      <w:r>
        <w:rPr>
          <w:rFonts w:ascii="Arial" w:hAnsi="Arial" w:cs="Arial"/>
          <w:sz w:val="24"/>
          <w:szCs w:val="24"/>
        </w:rPr>
        <w:t>(14 June 2017)</w:t>
      </w:r>
    </w:p>
    <w:bookmarkEnd w:id="0"/>
    <w:p w:rsidR="00C65E9F" w:rsidRDefault="00C65E9F" w:rsidP="00C65E9F">
      <w:pPr>
        <w:spacing w:after="0" w:line="360" w:lineRule="auto"/>
        <w:ind w:left="2160" w:hanging="2160"/>
        <w:jc w:val="both"/>
        <w:rPr>
          <w:rFonts w:ascii="Arial" w:hAnsi="Arial" w:cs="Arial"/>
          <w:sz w:val="24"/>
          <w:szCs w:val="24"/>
        </w:rPr>
      </w:pPr>
    </w:p>
    <w:p w:rsidR="00C65E9F" w:rsidRDefault="00C65E9F" w:rsidP="00C65E9F">
      <w:pPr>
        <w:spacing w:after="0" w:line="360" w:lineRule="auto"/>
        <w:ind w:left="1440" w:hanging="1440"/>
        <w:jc w:val="both"/>
        <w:rPr>
          <w:rFonts w:ascii="Arial" w:hAnsi="Arial" w:cs="Arial"/>
          <w:i/>
          <w:sz w:val="24"/>
          <w:szCs w:val="24"/>
        </w:rPr>
      </w:pPr>
      <w:r w:rsidRPr="006E026B">
        <w:rPr>
          <w:rFonts w:ascii="Arial" w:hAnsi="Arial" w:cs="Arial"/>
          <w:b/>
          <w:sz w:val="24"/>
          <w:szCs w:val="24"/>
        </w:rPr>
        <w:t>Coram:</w:t>
      </w:r>
      <w:r w:rsidRPr="006E026B">
        <w:rPr>
          <w:rFonts w:ascii="Arial" w:hAnsi="Arial" w:cs="Arial"/>
          <w:sz w:val="24"/>
          <w:szCs w:val="24"/>
        </w:rPr>
        <w:tab/>
      </w:r>
      <w:r>
        <w:rPr>
          <w:rFonts w:ascii="Arial" w:hAnsi="Arial" w:cs="Arial"/>
          <w:sz w:val="24"/>
          <w:szCs w:val="24"/>
        </w:rPr>
        <w:t>USIKU, AJ</w:t>
      </w:r>
      <w:r w:rsidRPr="00EC3B57">
        <w:rPr>
          <w:rFonts w:ascii="Arial" w:hAnsi="Arial" w:cs="Arial"/>
          <w:i/>
          <w:sz w:val="24"/>
          <w:szCs w:val="24"/>
        </w:rPr>
        <w:t xml:space="preserve"> </w:t>
      </w:r>
    </w:p>
    <w:p w:rsidR="00C65E9F" w:rsidRDefault="00C65E9F" w:rsidP="00C65E9F">
      <w:pPr>
        <w:spacing w:after="0" w:line="360" w:lineRule="auto"/>
        <w:ind w:left="1440" w:hanging="1440"/>
        <w:jc w:val="both"/>
        <w:rPr>
          <w:rFonts w:ascii="Arial" w:hAnsi="Arial" w:cs="Arial"/>
          <w:b/>
          <w:sz w:val="24"/>
          <w:szCs w:val="24"/>
        </w:rPr>
      </w:pPr>
      <w:r>
        <w:rPr>
          <w:rFonts w:ascii="Arial" w:hAnsi="Arial" w:cs="Arial"/>
          <w:b/>
          <w:sz w:val="24"/>
          <w:szCs w:val="24"/>
        </w:rPr>
        <w:t>Heard on:</w:t>
      </w:r>
      <w:r>
        <w:rPr>
          <w:rFonts w:ascii="Arial" w:hAnsi="Arial" w:cs="Arial"/>
          <w:b/>
          <w:sz w:val="24"/>
          <w:szCs w:val="24"/>
        </w:rPr>
        <w:tab/>
        <w:t>09 May 2017</w:t>
      </w:r>
    </w:p>
    <w:p w:rsidR="00C65E9F" w:rsidRPr="00EC3B57" w:rsidRDefault="00C65E9F" w:rsidP="00C65E9F">
      <w:pPr>
        <w:spacing w:after="0" w:line="360" w:lineRule="auto"/>
        <w:ind w:left="1440" w:hanging="1440"/>
        <w:jc w:val="both"/>
        <w:rPr>
          <w:rFonts w:ascii="Arial" w:hAnsi="Arial" w:cs="Arial"/>
          <w:b/>
          <w:sz w:val="24"/>
          <w:szCs w:val="24"/>
        </w:rPr>
      </w:pPr>
      <w:r>
        <w:rPr>
          <w:rFonts w:ascii="Arial" w:hAnsi="Arial" w:cs="Arial"/>
          <w:b/>
          <w:sz w:val="24"/>
          <w:szCs w:val="24"/>
        </w:rPr>
        <w:tab/>
      </w:r>
    </w:p>
    <w:p w:rsidR="00C65E9F" w:rsidRDefault="00C65E9F" w:rsidP="00C65E9F">
      <w:pPr>
        <w:spacing w:after="0" w:line="360" w:lineRule="auto"/>
        <w:jc w:val="both"/>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Pr>
          <w:rFonts w:ascii="Arial" w:hAnsi="Arial" w:cs="Arial"/>
          <w:b/>
          <w:sz w:val="24"/>
          <w:szCs w:val="24"/>
        </w:rPr>
        <w:t>14 June 2017</w:t>
      </w:r>
    </w:p>
    <w:p w:rsidR="00C65E9F" w:rsidRDefault="00C65E9F" w:rsidP="00C65E9F">
      <w:pPr>
        <w:spacing w:after="0" w:line="360" w:lineRule="auto"/>
        <w:jc w:val="both"/>
        <w:rPr>
          <w:rFonts w:ascii="Arial" w:hAnsi="Arial" w:cs="Arial"/>
          <w:b/>
          <w:sz w:val="24"/>
          <w:szCs w:val="24"/>
        </w:rPr>
      </w:pPr>
    </w:p>
    <w:p w:rsidR="00C65E9F" w:rsidRDefault="00C65E9F" w:rsidP="00C65E9F">
      <w:pPr>
        <w:spacing w:after="0" w:line="360" w:lineRule="auto"/>
        <w:jc w:val="both"/>
        <w:rPr>
          <w:rFonts w:ascii="Arial" w:hAnsi="Arial" w:cs="Arial"/>
          <w:bCs/>
          <w:sz w:val="24"/>
          <w:szCs w:val="24"/>
        </w:rPr>
      </w:pPr>
      <w:proofErr w:type="spellStart"/>
      <w:r w:rsidRPr="006E026B">
        <w:rPr>
          <w:rFonts w:ascii="Arial" w:hAnsi="Arial" w:cs="Arial"/>
          <w:b/>
          <w:sz w:val="24"/>
          <w:szCs w:val="24"/>
        </w:rPr>
        <w:t>Flynote</w:t>
      </w:r>
      <w:proofErr w:type="spellEnd"/>
      <w:r w:rsidRPr="006E026B">
        <w:rPr>
          <w:rFonts w:ascii="Arial" w:hAnsi="Arial" w:cs="Arial"/>
          <w:b/>
          <w:sz w:val="24"/>
          <w:szCs w:val="24"/>
        </w:rPr>
        <w:t>:</w:t>
      </w:r>
      <w:r w:rsidRPr="006E026B">
        <w:rPr>
          <w:rFonts w:ascii="Arial" w:hAnsi="Arial" w:cs="Arial"/>
          <w:b/>
          <w:sz w:val="24"/>
          <w:szCs w:val="24"/>
        </w:rPr>
        <w:tab/>
      </w:r>
      <w:r>
        <w:rPr>
          <w:rFonts w:ascii="Arial" w:hAnsi="Arial" w:cs="Arial"/>
          <w:bCs/>
          <w:sz w:val="24"/>
          <w:szCs w:val="24"/>
        </w:rPr>
        <w:t xml:space="preserve">Husband and </w:t>
      </w:r>
      <w:r w:rsidR="008D7FF4">
        <w:rPr>
          <w:rFonts w:ascii="Arial" w:hAnsi="Arial" w:cs="Arial"/>
          <w:bCs/>
          <w:sz w:val="24"/>
          <w:szCs w:val="24"/>
        </w:rPr>
        <w:t>wife –</w:t>
      </w:r>
      <w:r>
        <w:rPr>
          <w:rFonts w:ascii="Arial" w:hAnsi="Arial" w:cs="Arial"/>
          <w:bCs/>
          <w:sz w:val="24"/>
          <w:szCs w:val="24"/>
        </w:rPr>
        <w:t xml:space="preserve"> Marriage in community of property – </w:t>
      </w:r>
      <w:r w:rsidR="008D7FF4">
        <w:rPr>
          <w:rFonts w:ascii="Arial" w:hAnsi="Arial" w:cs="Arial"/>
          <w:bCs/>
          <w:sz w:val="24"/>
          <w:szCs w:val="24"/>
        </w:rPr>
        <w:t>Whether customar</w:t>
      </w:r>
      <w:r w:rsidR="005E5530">
        <w:rPr>
          <w:rFonts w:ascii="Arial" w:hAnsi="Arial" w:cs="Arial"/>
          <w:bCs/>
          <w:sz w:val="24"/>
          <w:szCs w:val="24"/>
        </w:rPr>
        <w:t>y land rights allocated to the P</w:t>
      </w:r>
      <w:r w:rsidR="008D7FF4">
        <w:rPr>
          <w:rFonts w:ascii="Arial" w:hAnsi="Arial" w:cs="Arial"/>
          <w:bCs/>
          <w:sz w:val="24"/>
          <w:szCs w:val="24"/>
        </w:rPr>
        <w:t>laintiff in terms of the Communal Land Reform Act (No.5 of 2002) constitute part of the assets of the joint estate</w:t>
      </w:r>
      <w:r>
        <w:rPr>
          <w:rFonts w:ascii="Arial" w:hAnsi="Arial" w:cs="Arial"/>
          <w:bCs/>
          <w:sz w:val="24"/>
          <w:szCs w:val="24"/>
        </w:rPr>
        <w:t xml:space="preserve"> – </w:t>
      </w:r>
      <w:r w:rsidR="008D7FF4">
        <w:rPr>
          <w:rFonts w:ascii="Arial" w:hAnsi="Arial" w:cs="Arial"/>
          <w:bCs/>
          <w:sz w:val="24"/>
          <w:szCs w:val="24"/>
        </w:rPr>
        <w:t>Court holding that customary land rights not constituting part of the assets of the joint estate.</w:t>
      </w:r>
    </w:p>
    <w:p w:rsidR="00C65E9F" w:rsidRDefault="00C65E9F" w:rsidP="00C65E9F">
      <w:pPr>
        <w:spacing w:after="0" w:line="360" w:lineRule="auto"/>
        <w:jc w:val="both"/>
        <w:rPr>
          <w:rFonts w:ascii="Arial" w:hAnsi="Arial" w:cs="Arial"/>
          <w:sz w:val="24"/>
          <w:szCs w:val="24"/>
        </w:rPr>
      </w:pPr>
      <w:r>
        <w:rPr>
          <w:rFonts w:ascii="Arial" w:hAnsi="Arial" w:cs="Arial"/>
          <w:b/>
          <w:sz w:val="24"/>
          <w:szCs w:val="24"/>
        </w:rPr>
        <w:lastRenderedPageBreak/>
        <w:t>Summary</w:t>
      </w:r>
      <w:r w:rsidRPr="006E026B">
        <w:rPr>
          <w:rFonts w:ascii="Arial" w:hAnsi="Arial" w:cs="Arial"/>
          <w:b/>
          <w:sz w:val="24"/>
          <w:szCs w:val="24"/>
        </w:rPr>
        <w:t>:</w:t>
      </w:r>
      <w:r>
        <w:rPr>
          <w:rFonts w:ascii="Arial" w:hAnsi="Arial" w:cs="Arial"/>
          <w:b/>
          <w:sz w:val="24"/>
          <w:szCs w:val="24"/>
        </w:rPr>
        <w:tab/>
      </w:r>
      <w:r w:rsidR="008D7FF4">
        <w:rPr>
          <w:rFonts w:ascii="Arial" w:hAnsi="Arial" w:cs="Arial"/>
          <w:sz w:val="24"/>
          <w:szCs w:val="24"/>
        </w:rPr>
        <w:t>Husband and wife –</w:t>
      </w:r>
      <w:r>
        <w:rPr>
          <w:rFonts w:ascii="Arial" w:hAnsi="Arial" w:cs="Arial"/>
          <w:sz w:val="24"/>
          <w:szCs w:val="24"/>
        </w:rPr>
        <w:t xml:space="preserve"> </w:t>
      </w:r>
      <w:r w:rsidR="008D7FF4">
        <w:rPr>
          <w:rFonts w:ascii="Arial" w:hAnsi="Arial" w:cs="Arial"/>
          <w:sz w:val="24"/>
          <w:szCs w:val="24"/>
        </w:rPr>
        <w:t xml:space="preserve">Marriage in community of property </w:t>
      </w:r>
      <w:r w:rsidR="008D7FF4">
        <w:rPr>
          <w:rFonts w:ascii="Arial" w:hAnsi="Arial" w:cs="Arial"/>
          <w:bCs/>
          <w:sz w:val="24"/>
          <w:szCs w:val="24"/>
        </w:rPr>
        <w:t>–</w:t>
      </w:r>
      <w:r>
        <w:rPr>
          <w:rFonts w:ascii="Arial" w:hAnsi="Arial" w:cs="Arial"/>
          <w:bCs/>
          <w:sz w:val="24"/>
          <w:szCs w:val="24"/>
        </w:rPr>
        <w:t xml:space="preserve"> </w:t>
      </w:r>
      <w:r w:rsidR="008D7FF4">
        <w:rPr>
          <w:rFonts w:ascii="Arial" w:hAnsi="Arial" w:cs="Arial"/>
          <w:bCs/>
          <w:sz w:val="24"/>
          <w:szCs w:val="24"/>
        </w:rPr>
        <w:t xml:space="preserve">Defendant claiming that communal land rights allocated to the Plaintiff in terms of the Communal Land Act (Act No. 5 of 2002) constitute part of the joint estate and are subject to division on dissolution the marriage between the parties – </w:t>
      </w:r>
      <w:r w:rsidR="00D852AD">
        <w:rPr>
          <w:rFonts w:ascii="Arial" w:hAnsi="Arial" w:cs="Arial"/>
          <w:bCs/>
          <w:sz w:val="24"/>
          <w:szCs w:val="24"/>
        </w:rPr>
        <w:t xml:space="preserve">Court holding that a customary </w:t>
      </w:r>
      <w:r w:rsidR="00D65910">
        <w:rPr>
          <w:rFonts w:ascii="Arial" w:hAnsi="Arial" w:cs="Arial"/>
          <w:bCs/>
          <w:sz w:val="24"/>
          <w:szCs w:val="24"/>
        </w:rPr>
        <w:t>land right</w:t>
      </w:r>
      <w:r w:rsidR="000E7A9C">
        <w:rPr>
          <w:rFonts w:ascii="Arial" w:hAnsi="Arial" w:cs="Arial"/>
          <w:bCs/>
          <w:sz w:val="24"/>
          <w:szCs w:val="24"/>
        </w:rPr>
        <w:t xml:space="preserve"> is a personal right</w:t>
      </w:r>
      <w:r w:rsidR="00D852AD">
        <w:rPr>
          <w:rFonts w:ascii="Arial" w:hAnsi="Arial" w:cs="Arial"/>
          <w:bCs/>
          <w:sz w:val="24"/>
          <w:szCs w:val="24"/>
        </w:rPr>
        <w:t xml:space="preserve"> inseparable</w:t>
      </w:r>
      <w:r w:rsidR="000E7A9C">
        <w:rPr>
          <w:rFonts w:ascii="Arial" w:hAnsi="Arial" w:cs="Arial"/>
          <w:bCs/>
          <w:sz w:val="24"/>
          <w:szCs w:val="24"/>
        </w:rPr>
        <w:t xml:space="preserve"> from</w:t>
      </w:r>
      <w:r w:rsidR="00D852AD">
        <w:rPr>
          <w:rFonts w:ascii="Arial" w:hAnsi="Arial" w:cs="Arial"/>
          <w:bCs/>
          <w:sz w:val="24"/>
          <w:szCs w:val="24"/>
        </w:rPr>
        <w:t xml:space="preserve"> its holder and does not constitute part of the assets of the joint estate.</w:t>
      </w:r>
    </w:p>
    <w:p w:rsidR="00C65E9F" w:rsidRDefault="00C65E9F" w:rsidP="00C65E9F">
      <w:pPr>
        <w:spacing w:after="0" w:line="360" w:lineRule="auto"/>
        <w:jc w:val="both"/>
        <w:rPr>
          <w:rFonts w:ascii="Arial" w:hAnsi="Arial" w:cs="Arial"/>
          <w:bCs/>
          <w:sz w:val="24"/>
          <w:szCs w:val="24"/>
        </w:rPr>
      </w:pPr>
    </w:p>
    <w:p w:rsidR="00C65E9F" w:rsidRPr="006E026B" w:rsidRDefault="00172C53" w:rsidP="00C65E9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C65E9F" w:rsidRPr="006E026B" w:rsidRDefault="00D852AD" w:rsidP="00C65E9F">
      <w:pPr>
        <w:spacing w:after="0" w:line="360" w:lineRule="auto"/>
        <w:jc w:val="center"/>
        <w:rPr>
          <w:rFonts w:ascii="Arial" w:hAnsi="Arial" w:cs="Arial"/>
          <w:b/>
          <w:bCs/>
          <w:sz w:val="24"/>
          <w:szCs w:val="24"/>
        </w:rPr>
      </w:pPr>
      <w:r>
        <w:rPr>
          <w:rFonts w:ascii="Arial" w:hAnsi="Arial" w:cs="Arial"/>
          <w:b/>
          <w:bCs/>
          <w:sz w:val="24"/>
          <w:szCs w:val="24"/>
        </w:rPr>
        <w:t xml:space="preserve">ORDER </w:t>
      </w:r>
    </w:p>
    <w:p w:rsidR="00C65E9F" w:rsidRPr="003C1822" w:rsidRDefault="00172C53" w:rsidP="004F6CE9">
      <w:pPr>
        <w:spacing w:after="0" w:line="360" w:lineRule="auto"/>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F10866" w:rsidRDefault="00F10866" w:rsidP="00F10866">
      <w:pPr>
        <w:spacing w:after="0" w:line="360" w:lineRule="auto"/>
        <w:ind w:left="180" w:hanging="180"/>
        <w:jc w:val="both"/>
        <w:rPr>
          <w:rFonts w:ascii="Arial" w:hAnsi="Arial" w:cs="Arial"/>
          <w:sz w:val="24"/>
          <w:szCs w:val="24"/>
        </w:rPr>
      </w:pPr>
      <w:r w:rsidRPr="00F10866">
        <w:rPr>
          <w:rFonts w:ascii="Arial" w:hAnsi="Arial" w:cs="Arial"/>
          <w:sz w:val="24"/>
          <w:szCs w:val="24"/>
        </w:rPr>
        <w:t>(a</w:t>
      </w:r>
      <w:r>
        <w:rPr>
          <w:rFonts w:ascii="Arial" w:hAnsi="Arial" w:cs="Arial"/>
          <w:sz w:val="24"/>
          <w:szCs w:val="24"/>
        </w:rPr>
        <w:t xml:space="preserve">) </w:t>
      </w:r>
      <w:r w:rsidR="003C21CF" w:rsidRPr="00F10866">
        <w:rPr>
          <w:rFonts w:ascii="Arial" w:hAnsi="Arial" w:cs="Arial"/>
          <w:sz w:val="24"/>
          <w:szCs w:val="24"/>
        </w:rPr>
        <w:t xml:space="preserve">The customary land rights allocated to the Plaintiff </w:t>
      </w:r>
      <w:r w:rsidR="00221E9F">
        <w:rPr>
          <w:rFonts w:ascii="Arial" w:hAnsi="Arial" w:cs="Arial"/>
          <w:sz w:val="24"/>
          <w:szCs w:val="24"/>
        </w:rPr>
        <w:t xml:space="preserve">are </w:t>
      </w:r>
      <w:r w:rsidR="007257F4">
        <w:rPr>
          <w:rFonts w:ascii="Arial" w:hAnsi="Arial" w:cs="Arial"/>
          <w:sz w:val="24"/>
          <w:szCs w:val="24"/>
        </w:rPr>
        <w:t xml:space="preserve">the </w:t>
      </w:r>
      <w:r w:rsidR="00221E9F">
        <w:rPr>
          <w:rFonts w:ascii="Arial" w:hAnsi="Arial" w:cs="Arial"/>
          <w:sz w:val="24"/>
          <w:szCs w:val="24"/>
        </w:rPr>
        <w:t xml:space="preserve">Plaintiff’s exclusive property and </w:t>
      </w:r>
      <w:r w:rsidR="003C21CF" w:rsidRPr="00F10866">
        <w:rPr>
          <w:rFonts w:ascii="Arial" w:hAnsi="Arial" w:cs="Arial"/>
          <w:sz w:val="24"/>
          <w:szCs w:val="24"/>
        </w:rPr>
        <w:t>do not constitute part of the assets of the joint estate.</w:t>
      </w:r>
    </w:p>
    <w:p w:rsidR="00221E9F" w:rsidRDefault="00221E9F" w:rsidP="00F10866">
      <w:pPr>
        <w:spacing w:after="0" w:line="360" w:lineRule="auto"/>
        <w:ind w:left="180" w:hanging="180"/>
        <w:jc w:val="both"/>
        <w:rPr>
          <w:rFonts w:ascii="Arial" w:hAnsi="Arial" w:cs="Arial"/>
          <w:sz w:val="24"/>
          <w:szCs w:val="24"/>
        </w:rPr>
      </w:pPr>
    </w:p>
    <w:p w:rsidR="00221E9F" w:rsidRDefault="00221E9F" w:rsidP="00F10866">
      <w:pPr>
        <w:spacing w:after="0" w:line="360" w:lineRule="auto"/>
        <w:ind w:left="180" w:hanging="180"/>
        <w:jc w:val="both"/>
        <w:rPr>
          <w:rFonts w:ascii="Arial" w:hAnsi="Arial" w:cs="Arial"/>
          <w:sz w:val="24"/>
          <w:szCs w:val="24"/>
        </w:rPr>
      </w:pPr>
      <w:r>
        <w:rPr>
          <w:rFonts w:ascii="Arial" w:hAnsi="Arial" w:cs="Arial"/>
          <w:sz w:val="24"/>
          <w:szCs w:val="24"/>
        </w:rPr>
        <w:t xml:space="preserve">(b) </w:t>
      </w:r>
      <w:r w:rsidR="00D65910">
        <w:rPr>
          <w:rFonts w:ascii="Arial" w:hAnsi="Arial" w:cs="Arial"/>
          <w:sz w:val="24"/>
          <w:szCs w:val="24"/>
        </w:rPr>
        <w:t>The present action and the relief claimed, do not include a claim for compensation in respect of “improvements” made to land</w:t>
      </w:r>
      <w:r w:rsidR="003F4738">
        <w:rPr>
          <w:rFonts w:ascii="Arial" w:hAnsi="Arial" w:cs="Arial"/>
          <w:sz w:val="24"/>
          <w:szCs w:val="24"/>
        </w:rPr>
        <w:t>,</w:t>
      </w:r>
      <w:r w:rsidR="00D65910">
        <w:rPr>
          <w:rFonts w:ascii="Arial" w:hAnsi="Arial" w:cs="Arial"/>
          <w:sz w:val="24"/>
          <w:szCs w:val="24"/>
        </w:rPr>
        <w:t xml:space="preserve"> which is not an asset of the joint estate.  Therefore, the Defendant’s remedy in respect of “improvements” made to such land lies elsewhere, and not in the present action.</w:t>
      </w:r>
    </w:p>
    <w:p w:rsidR="00F10866" w:rsidRPr="00F10866" w:rsidRDefault="00F10866" w:rsidP="00F10866">
      <w:pPr>
        <w:spacing w:after="0" w:line="360" w:lineRule="auto"/>
        <w:ind w:left="180" w:hanging="180"/>
        <w:jc w:val="both"/>
        <w:rPr>
          <w:rFonts w:ascii="Arial" w:hAnsi="Arial" w:cs="Arial"/>
          <w:sz w:val="24"/>
          <w:szCs w:val="24"/>
        </w:rPr>
      </w:pPr>
    </w:p>
    <w:p w:rsidR="003C21CF" w:rsidRPr="003C21CF" w:rsidRDefault="00D65910" w:rsidP="00F10866">
      <w:pPr>
        <w:spacing w:line="360" w:lineRule="auto"/>
        <w:ind w:left="180" w:hanging="180"/>
        <w:rPr>
          <w:rFonts w:ascii="Arial" w:hAnsi="Arial" w:cs="Arial"/>
          <w:sz w:val="24"/>
          <w:szCs w:val="24"/>
        </w:rPr>
      </w:pPr>
      <w:r>
        <w:rPr>
          <w:rFonts w:ascii="Arial" w:hAnsi="Arial" w:cs="Arial"/>
          <w:sz w:val="24"/>
          <w:szCs w:val="24"/>
        </w:rPr>
        <w:t>(c</w:t>
      </w:r>
      <w:r w:rsidR="003C21CF" w:rsidRPr="003C21CF">
        <w:rPr>
          <w:rFonts w:ascii="Arial" w:hAnsi="Arial" w:cs="Arial"/>
          <w:sz w:val="24"/>
          <w:szCs w:val="24"/>
        </w:rPr>
        <w:t xml:space="preserve">) </w:t>
      </w:r>
      <w:r w:rsidR="003C21CF">
        <w:rPr>
          <w:rFonts w:ascii="Arial" w:hAnsi="Arial" w:cs="Arial"/>
          <w:sz w:val="24"/>
          <w:szCs w:val="24"/>
        </w:rPr>
        <w:t xml:space="preserve">The </w:t>
      </w:r>
      <w:r w:rsidR="000D2E71">
        <w:rPr>
          <w:rFonts w:ascii="Arial" w:hAnsi="Arial" w:cs="Arial"/>
          <w:sz w:val="24"/>
          <w:szCs w:val="24"/>
        </w:rPr>
        <w:t>Defendant’</w:t>
      </w:r>
      <w:r w:rsidR="004F6CE9">
        <w:rPr>
          <w:rFonts w:ascii="Arial" w:hAnsi="Arial" w:cs="Arial"/>
          <w:sz w:val="24"/>
          <w:szCs w:val="24"/>
        </w:rPr>
        <w:t>s</w:t>
      </w:r>
      <w:r w:rsidR="003C21CF">
        <w:rPr>
          <w:rFonts w:ascii="Arial" w:hAnsi="Arial" w:cs="Arial"/>
          <w:sz w:val="24"/>
          <w:szCs w:val="24"/>
        </w:rPr>
        <w:t xml:space="preserve"> claim to the effect that the </w:t>
      </w:r>
      <w:r w:rsidR="00C2204A">
        <w:rPr>
          <w:rFonts w:ascii="Arial" w:hAnsi="Arial" w:cs="Arial"/>
          <w:sz w:val="24"/>
          <w:szCs w:val="24"/>
        </w:rPr>
        <w:t>‘</w:t>
      </w:r>
      <w:r w:rsidR="003C21CF">
        <w:rPr>
          <w:rFonts w:ascii="Arial" w:hAnsi="Arial" w:cs="Arial"/>
          <w:sz w:val="24"/>
          <w:szCs w:val="24"/>
        </w:rPr>
        <w:t>land rights</w:t>
      </w:r>
      <w:r w:rsidR="00C2204A">
        <w:rPr>
          <w:rFonts w:ascii="Arial" w:hAnsi="Arial" w:cs="Arial"/>
          <w:sz w:val="24"/>
          <w:szCs w:val="24"/>
        </w:rPr>
        <w:t>’</w:t>
      </w:r>
      <w:r w:rsidR="003C21CF">
        <w:rPr>
          <w:rFonts w:ascii="Arial" w:hAnsi="Arial" w:cs="Arial"/>
          <w:sz w:val="24"/>
          <w:szCs w:val="24"/>
        </w:rPr>
        <w:t xml:space="preserve"> constitute</w:t>
      </w:r>
      <w:r w:rsidR="00F10866">
        <w:rPr>
          <w:rFonts w:ascii="Arial" w:hAnsi="Arial" w:cs="Arial"/>
          <w:sz w:val="24"/>
          <w:szCs w:val="24"/>
        </w:rPr>
        <w:t xml:space="preserve"> </w:t>
      </w:r>
      <w:r w:rsidR="003C21CF">
        <w:rPr>
          <w:rFonts w:ascii="Arial" w:hAnsi="Arial" w:cs="Arial"/>
          <w:sz w:val="24"/>
          <w:szCs w:val="24"/>
        </w:rPr>
        <w:t xml:space="preserve">part of the </w:t>
      </w:r>
      <w:r w:rsidR="00F10866">
        <w:rPr>
          <w:rFonts w:ascii="Arial" w:hAnsi="Arial" w:cs="Arial"/>
          <w:sz w:val="24"/>
          <w:szCs w:val="24"/>
        </w:rPr>
        <w:t>assets of</w:t>
      </w:r>
      <w:r w:rsidR="003C21CF">
        <w:rPr>
          <w:rFonts w:ascii="Arial" w:hAnsi="Arial" w:cs="Arial"/>
          <w:sz w:val="24"/>
          <w:szCs w:val="24"/>
        </w:rPr>
        <w:t xml:space="preserve"> the joint estate, is dismissed with costs.</w:t>
      </w:r>
    </w:p>
    <w:p w:rsidR="003C21CF" w:rsidRDefault="003C21CF" w:rsidP="00C65E9F">
      <w:pPr>
        <w:spacing w:after="0" w:line="360" w:lineRule="auto"/>
        <w:ind w:left="1440" w:hanging="1440"/>
        <w:jc w:val="both"/>
        <w:rPr>
          <w:rFonts w:ascii="Arial" w:hAnsi="Arial" w:cs="Arial"/>
          <w:sz w:val="24"/>
          <w:szCs w:val="24"/>
        </w:rPr>
      </w:pPr>
    </w:p>
    <w:p w:rsidR="004F6CE9" w:rsidRPr="006E026B" w:rsidRDefault="00172C53" w:rsidP="004F6CE9">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4F6CE9" w:rsidRPr="006E026B" w:rsidRDefault="00D65910" w:rsidP="004F6CE9">
      <w:pPr>
        <w:spacing w:after="0" w:line="360" w:lineRule="auto"/>
        <w:jc w:val="center"/>
        <w:rPr>
          <w:rFonts w:ascii="Arial" w:hAnsi="Arial" w:cs="Arial"/>
          <w:b/>
          <w:bCs/>
          <w:sz w:val="24"/>
          <w:szCs w:val="24"/>
        </w:rPr>
      </w:pPr>
      <w:r>
        <w:rPr>
          <w:rFonts w:ascii="Arial" w:hAnsi="Arial" w:cs="Arial"/>
          <w:b/>
          <w:bCs/>
          <w:sz w:val="24"/>
          <w:szCs w:val="24"/>
        </w:rPr>
        <w:t>JUDG</w:t>
      </w:r>
      <w:r w:rsidR="004F6CE9">
        <w:rPr>
          <w:rFonts w:ascii="Arial" w:hAnsi="Arial" w:cs="Arial"/>
          <w:b/>
          <w:bCs/>
          <w:sz w:val="24"/>
          <w:szCs w:val="24"/>
        </w:rPr>
        <w:t xml:space="preserve">MENT </w:t>
      </w:r>
    </w:p>
    <w:p w:rsidR="004F6CE9" w:rsidRDefault="00172C53" w:rsidP="00F10866">
      <w:pPr>
        <w:spacing w:after="0" w:line="360" w:lineRule="auto"/>
        <w:jc w:val="both"/>
        <w:rPr>
          <w:rFonts w:ascii="Arial" w:hAnsi="Arial" w:cs="Arial"/>
          <w:sz w:val="24"/>
          <w:szCs w:val="24"/>
        </w:rPr>
      </w:pPr>
      <w:r>
        <w:rPr>
          <w:rFonts w:ascii="Arial" w:hAnsi="Arial" w:cs="Arial"/>
          <w:bCs/>
          <w:sz w:val="24"/>
          <w:szCs w:val="24"/>
        </w:rPr>
        <w:pict>
          <v:rect id="_x0000_i1028" style="width:0;height:1.5pt" o:hralign="center" o:hrstd="t" o:hr="t" fillcolor="#a0a0a0" stroked="f"/>
        </w:pict>
      </w:r>
    </w:p>
    <w:p w:rsidR="004F6CE9" w:rsidRPr="006E026B" w:rsidRDefault="004F6CE9" w:rsidP="00C65E9F">
      <w:pPr>
        <w:spacing w:after="0" w:line="360" w:lineRule="auto"/>
        <w:ind w:left="1440" w:hanging="1440"/>
        <w:jc w:val="both"/>
        <w:rPr>
          <w:rFonts w:ascii="Arial" w:hAnsi="Arial" w:cs="Arial"/>
          <w:sz w:val="24"/>
          <w:szCs w:val="24"/>
        </w:rPr>
      </w:pPr>
    </w:p>
    <w:p w:rsidR="00C65E9F" w:rsidRPr="006E026B" w:rsidRDefault="00C65E9F" w:rsidP="00C65E9F">
      <w:pPr>
        <w:spacing w:after="0" w:line="360" w:lineRule="auto"/>
        <w:ind w:left="1440" w:hanging="1440"/>
        <w:jc w:val="both"/>
        <w:rPr>
          <w:rFonts w:ascii="Arial" w:hAnsi="Arial" w:cs="Arial"/>
          <w:b/>
          <w:i/>
          <w:sz w:val="24"/>
          <w:szCs w:val="24"/>
        </w:rPr>
      </w:pPr>
      <w:r>
        <w:rPr>
          <w:rFonts w:ascii="Arial" w:hAnsi="Arial" w:cs="Arial"/>
          <w:sz w:val="24"/>
          <w:szCs w:val="24"/>
        </w:rPr>
        <w:t>USIKU, AJ</w:t>
      </w:r>
      <w:r w:rsidRPr="006E026B">
        <w:rPr>
          <w:rFonts w:ascii="Arial" w:hAnsi="Arial" w:cs="Arial"/>
          <w:sz w:val="24"/>
          <w:szCs w:val="24"/>
        </w:rPr>
        <w:t>:</w:t>
      </w:r>
    </w:p>
    <w:p w:rsidR="00C65E9F" w:rsidRDefault="00C65E9F" w:rsidP="00C65E9F">
      <w:pPr>
        <w:spacing w:after="0" w:line="360" w:lineRule="auto"/>
        <w:jc w:val="both"/>
        <w:rPr>
          <w:rFonts w:ascii="Arial" w:hAnsi="Arial" w:cs="Arial"/>
          <w:sz w:val="24"/>
          <w:szCs w:val="24"/>
        </w:rPr>
      </w:pPr>
    </w:p>
    <w:p w:rsidR="004F6CE9" w:rsidRPr="004F6CE9" w:rsidRDefault="004F6CE9" w:rsidP="00C65E9F">
      <w:pPr>
        <w:spacing w:after="0" w:line="360" w:lineRule="auto"/>
        <w:jc w:val="both"/>
        <w:rPr>
          <w:rFonts w:ascii="Arial" w:hAnsi="Arial" w:cs="Arial"/>
          <w:b/>
          <w:sz w:val="24"/>
          <w:szCs w:val="24"/>
        </w:rPr>
      </w:pPr>
      <w:r w:rsidRPr="004F6CE9">
        <w:rPr>
          <w:rFonts w:ascii="Arial" w:hAnsi="Arial" w:cs="Arial"/>
          <w:b/>
          <w:sz w:val="24"/>
          <w:szCs w:val="24"/>
        </w:rPr>
        <w:t>INTRODUCTION</w:t>
      </w:r>
    </w:p>
    <w:p w:rsidR="004F6CE9" w:rsidRPr="006E026B" w:rsidRDefault="004F6CE9"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sidRPr="006E026B">
        <w:rPr>
          <w:rFonts w:ascii="Arial" w:hAnsi="Arial" w:cs="Arial"/>
          <w:sz w:val="24"/>
          <w:szCs w:val="24"/>
        </w:rPr>
        <w:t>[1]</w:t>
      </w:r>
      <w:r w:rsidRPr="006E026B">
        <w:rPr>
          <w:rFonts w:ascii="Arial" w:hAnsi="Arial" w:cs="Arial"/>
          <w:sz w:val="24"/>
          <w:szCs w:val="24"/>
        </w:rPr>
        <w:tab/>
      </w:r>
      <w:r w:rsidR="004F6CE9">
        <w:rPr>
          <w:rFonts w:ascii="Arial" w:hAnsi="Arial" w:cs="Arial"/>
          <w:sz w:val="24"/>
          <w:szCs w:val="24"/>
        </w:rPr>
        <w:t>This is a matrimonial matter in which the Plaintiff instituted a divorce action against the Defendant, seeking an order for restitution of conjugal rights, failing which a final order of divorce, together with certain ancillary relief.</w:t>
      </w:r>
    </w:p>
    <w:p w:rsidR="00C65E9F" w:rsidRDefault="00C65E9F" w:rsidP="00C65E9F">
      <w:pPr>
        <w:spacing w:after="0" w:line="360" w:lineRule="auto"/>
        <w:ind w:left="720"/>
        <w:jc w:val="both"/>
        <w:rPr>
          <w:rFonts w:ascii="Arial" w:hAnsi="Arial" w:cs="Arial"/>
          <w:sz w:val="24"/>
          <w:szCs w:val="24"/>
        </w:rPr>
      </w:pPr>
    </w:p>
    <w:p w:rsidR="00C65E9F" w:rsidRDefault="00C65E9F" w:rsidP="00C65E9F">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F6CE9">
        <w:rPr>
          <w:rFonts w:ascii="Arial" w:hAnsi="Arial" w:cs="Arial"/>
          <w:sz w:val="24"/>
          <w:szCs w:val="24"/>
        </w:rPr>
        <w:t xml:space="preserve">The Defendant entered </w:t>
      </w:r>
      <w:r w:rsidR="00C2204A">
        <w:rPr>
          <w:rFonts w:ascii="Arial" w:hAnsi="Arial" w:cs="Arial"/>
          <w:sz w:val="24"/>
          <w:szCs w:val="24"/>
        </w:rPr>
        <w:t xml:space="preserve">an </w:t>
      </w:r>
      <w:r w:rsidR="004F6CE9">
        <w:rPr>
          <w:rFonts w:ascii="Arial" w:hAnsi="Arial" w:cs="Arial"/>
          <w:sz w:val="24"/>
          <w:szCs w:val="24"/>
        </w:rPr>
        <w:t xml:space="preserve">appearance to defend. The Defendant is not opposing the divorce, but opposes certain </w:t>
      </w:r>
      <w:r w:rsidR="00C2204A">
        <w:rPr>
          <w:rFonts w:ascii="Arial" w:hAnsi="Arial" w:cs="Arial"/>
          <w:sz w:val="24"/>
          <w:szCs w:val="24"/>
        </w:rPr>
        <w:t xml:space="preserve">ancillary </w:t>
      </w:r>
      <w:r w:rsidR="004F6CE9">
        <w:rPr>
          <w:rFonts w:ascii="Arial" w:hAnsi="Arial" w:cs="Arial"/>
          <w:sz w:val="24"/>
          <w:szCs w:val="24"/>
        </w:rPr>
        <w:t>relief sought by the Plaintiff.</w:t>
      </w:r>
    </w:p>
    <w:p w:rsidR="004F6CE9" w:rsidRDefault="004F6CE9" w:rsidP="00C65E9F">
      <w:pPr>
        <w:pStyle w:val="NoSpacing"/>
        <w:spacing w:line="360" w:lineRule="auto"/>
        <w:jc w:val="both"/>
        <w:rPr>
          <w:rFonts w:ascii="Arial" w:hAnsi="Arial" w:cs="Arial"/>
          <w:sz w:val="24"/>
          <w:szCs w:val="24"/>
        </w:rPr>
      </w:pPr>
    </w:p>
    <w:p w:rsidR="004F6CE9" w:rsidRDefault="00C65E9F" w:rsidP="00C65E9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D227B">
        <w:rPr>
          <w:rFonts w:ascii="Arial" w:hAnsi="Arial" w:cs="Arial"/>
          <w:sz w:val="24"/>
          <w:szCs w:val="24"/>
        </w:rPr>
        <w:t>Following the</w:t>
      </w:r>
      <w:r w:rsidR="000E4277">
        <w:rPr>
          <w:rFonts w:ascii="Arial" w:hAnsi="Arial" w:cs="Arial"/>
          <w:sz w:val="24"/>
          <w:szCs w:val="24"/>
        </w:rPr>
        <w:t xml:space="preserve"> court-connected mediation proceedings, the parties settled most of t</w:t>
      </w:r>
      <w:r w:rsidR="0073622E">
        <w:rPr>
          <w:rFonts w:ascii="Arial" w:hAnsi="Arial" w:cs="Arial"/>
          <w:sz w:val="24"/>
          <w:szCs w:val="24"/>
        </w:rPr>
        <w:t>he ancillary matters, including:</w:t>
      </w:r>
    </w:p>
    <w:p w:rsidR="007D7D01" w:rsidRDefault="007D7D01" w:rsidP="00C65E9F">
      <w:pPr>
        <w:spacing w:after="0" w:line="360" w:lineRule="auto"/>
        <w:jc w:val="both"/>
        <w:rPr>
          <w:rFonts w:ascii="Arial" w:hAnsi="Arial" w:cs="Arial"/>
          <w:sz w:val="24"/>
          <w:szCs w:val="24"/>
        </w:rPr>
      </w:pPr>
    </w:p>
    <w:p w:rsidR="000E4277" w:rsidRDefault="000E4277" w:rsidP="00C65E9F">
      <w:pPr>
        <w:spacing w:after="0" w:line="36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custody</w:t>
      </w:r>
      <w:proofErr w:type="gramEnd"/>
      <w:r>
        <w:rPr>
          <w:rFonts w:ascii="Arial" w:hAnsi="Arial" w:cs="Arial"/>
          <w:sz w:val="24"/>
          <w:szCs w:val="24"/>
        </w:rPr>
        <w:t xml:space="preserve"> and control of a minor child;</w:t>
      </w:r>
    </w:p>
    <w:p w:rsidR="000E4277" w:rsidRDefault="000E4277" w:rsidP="00C65E9F">
      <w:pPr>
        <w:spacing w:after="0" w:line="360" w:lineRule="auto"/>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maintenance</w:t>
      </w:r>
      <w:proofErr w:type="gramEnd"/>
      <w:r>
        <w:rPr>
          <w:rFonts w:ascii="Arial" w:hAnsi="Arial" w:cs="Arial"/>
          <w:sz w:val="24"/>
          <w:szCs w:val="24"/>
        </w:rPr>
        <w:t xml:space="preserve"> in respect of the minor child;</w:t>
      </w:r>
    </w:p>
    <w:p w:rsidR="004F6CE9" w:rsidRDefault="000E4277" w:rsidP="00C65E9F">
      <w:pPr>
        <w:spacing w:after="0" w:line="360" w:lineRule="auto"/>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div</w:t>
      </w:r>
      <w:r w:rsidR="00244D23">
        <w:rPr>
          <w:rFonts w:ascii="Arial" w:hAnsi="Arial" w:cs="Arial"/>
          <w:sz w:val="24"/>
          <w:szCs w:val="24"/>
        </w:rPr>
        <w:t>ision</w:t>
      </w:r>
      <w:proofErr w:type="gramEnd"/>
      <w:r w:rsidR="00244D23">
        <w:rPr>
          <w:rFonts w:ascii="Arial" w:hAnsi="Arial" w:cs="Arial"/>
          <w:sz w:val="24"/>
          <w:szCs w:val="24"/>
        </w:rPr>
        <w:t xml:space="preserve"> of the movable properties and</w:t>
      </w:r>
    </w:p>
    <w:p w:rsidR="000E4277" w:rsidRDefault="000E4277" w:rsidP="00C65E9F">
      <w:pPr>
        <w:spacing w:after="0" w:line="360" w:lineRule="auto"/>
        <w:jc w:val="both"/>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division</w:t>
      </w:r>
      <w:proofErr w:type="gramEnd"/>
      <w:r>
        <w:rPr>
          <w:rFonts w:ascii="Arial" w:hAnsi="Arial" w:cs="Arial"/>
          <w:sz w:val="24"/>
          <w:szCs w:val="24"/>
        </w:rPr>
        <w:t xml:space="preserve"> of an immovable property situated in </w:t>
      </w:r>
      <w:proofErr w:type="spellStart"/>
      <w:r>
        <w:rPr>
          <w:rFonts w:ascii="Arial" w:hAnsi="Arial" w:cs="Arial"/>
          <w:sz w:val="24"/>
          <w:szCs w:val="24"/>
        </w:rPr>
        <w:t>Arandis</w:t>
      </w:r>
      <w:proofErr w:type="spellEnd"/>
      <w:r>
        <w:rPr>
          <w:rFonts w:ascii="Arial" w:hAnsi="Arial" w:cs="Arial"/>
          <w:sz w:val="24"/>
          <w:szCs w:val="24"/>
        </w:rPr>
        <w:t>.</w:t>
      </w:r>
    </w:p>
    <w:p w:rsidR="000E4277" w:rsidRDefault="000E4277" w:rsidP="00C65E9F">
      <w:pPr>
        <w:spacing w:after="0" w:line="360" w:lineRule="auto"/>
        <w:jc w:val="both"/>
        <w:rPr>
          <w:rFonts w:ascii="Arial" w:hAnsi="Arial" w:cs="Arial"/>
          <w:sz w:val="24"/>
          <w:szCs w:val="24"/>
        </w:rPr>
      </w:pPr>
    </w:p>
    <w:p w:rsidR="00C65E9F" w:rsidRDefault="004F6CE9" w:rsidP="00C65E9F">
      <w:pPr>
        <w:spacing w:after="0" w:line="360" w:lineRule="auto"/>
        <w:jc w:val="both"/>
        <w:rPr>
          <w:rFonts w:ascii="Arial" w:hAnsi="Arial" w:cs="Arial"/>
          <w:sz w:val="24"/>
          <w:szCs w:val="24"/>
        </w:rPr>
      </w:pPr>
      <w:r>
        <w:rPr>
          <w:rFonts w:ascii="Arial" w:hAnsi="Arial" w:cs="Arial"/>
          <w:sz w:val="24"/>
          <w:szCs w:val="24"/>
        </w:rPr>
        <w:t xml:space="preserve"> </w:t>
      </w:r>
      <w:r w:rsidR="00C65E9F">
        <w:rPr>
          <w:rFonts w:ascii="Arial" w:hAnsi="Arial" w:cs="Arial"/>
          <w:sz w:val="24"/>
          <w:szCs w:val="24"/>
        </w:rPr>
        <w:t>[4]</w:t>
      </w:r>
      <w:r w:rsidR="00C65E9F">
        <w:rPr>
          <w:rFonts w:ascii="Arial" w:hAnsi="Arial" w:cs="Arial"/>
          <w:sz w:val="24"/>
          <w:szCs w:val="24"/>
        </w:rPr>
        <w:tab/>
      </w:r>
      <w:r w:rsidR="000E4277">
        <w:rPr>
          <w:rFonts w:ascii="Arial" w:hAnsi="Arial" w:cs="Arial"/>
          <w:sz w:val="24"/>
          <w:szCs w:val="24"/>
        </w:rPr>
        <w:t>The only issue that remain</w:t>
      </w:r>
      <w:r w:rsidR="00244D23">
        <w:rPr>
          <w:rFonts w:ascii="Arial" w:hAnsi="Arial" w:cs="Arial"/>
          <w:sz w:val="24"/>
          <w:szCs w:val="24"/>
        </w:rPr>
        <w:t>s</w:t>
      </w:r>
      <w:r w:rsidR="000E4277">
        <w:rPr>
          <w:rFonts w:ascii="Arial" w:hAnsi="Arial" w:cs="Arial"/>
          <w:sz w:val="24"/>
          <w:szCs w:val="24"/>
        </w:rPr>
        <w:t xml:space="preserve"> in dispute is whether or not certain customary land rights granted to the Plaintiff over a portion of communal </w:t>
      </w:r>
      <w:r w:rsidR="00AE7A02">
        <w:rPr>
          <w:rFonts w:ascii="Arial" w:hAnsi="Arial" w:cs="Arial"/>
          <w:sz w:val="24"/>
          <w:szCs w:val="24"/>
        </w:rPr>
        <w:t>land described as:</w:t>
      </w:r>
    </w:p>
    <w:p w:rsidR="00AE7A02" w:rsidRDefault="00AE7A02" w:rsidP="00C65E9F">
      <w:pPr>
        <w:spacing w:after="0" w:line="360" w:lineRule="auto"/>
        <w:jc w:val="both"/>
        <w:rPr>
          <w:rFonts w:ascii="Arial" w:hAnsi="Arial" w:cs="Arial"/>
          <w:sz w:val="24"/>
          <w:szCs w:val="24"/>
        </w:rPr>
      </w:pPr>
    </w:p>
    <w:p w:rsidR="00AE7A02" w:rsidRPr="0073622E" w:rsidRDefault="000E4277" w:rsidP="00AE7A02">
      <w:pPr>
        <w:spacing w:after="0" w:line="360" w:lineRule="auto"/>
        <w:rPr>
          <w:rFonts w:ascii="Arial" w:hAnsi="Arial" w:cs="Arial"/>
        </w:rPr>
      </w:pPr>
      <w:r w:rsidRPr="0073622E">
        <w:rPr>
          <w:rFonts w:ascii="Arial" w:hAnsi="Arial" w:cs="Arial"/>
        </w:rPr>
        <w:t>Certain: Immanuel post No. 1</w:t>
      </w:r>
      <w:r w:rsidR="00AE7A02">
        <w:rPr>
          <w:rFonts w:ascii="Arial" w:hAnsi="Arial" w:cs="Arial"/>
        </w:rPr>
        <w:t>;</w:t>
      </w:r>
    </w:p>
    <w:p w:rsidR="000E4277" w:rsidRPr="0073622E" w:rsidRDefault="000E4277" w:rsidP="00AE7A02">
      <w:pPr>
        <w:spacing w:after="0" w:line="360" w:lineRule="auto"/>
        <w:rPr>
          <w:rFonts w:ascii="Arial" w:hAnsi="Arial" w:cs="Arial"/>
        </w:rPr>
      </w:pPr>
      <w:r w:rsidRPr="0073622E">
        <w:rPr>
          <w:rFonts w:ascii="Arial" w:hAnsi="Arial" w:cs="Arial"/>
        </w:rPr>
        <w:t>Measuring:  1.0 hectare</w:t>
      </w:r>
      <w:r w:rsidR="00AE7A02">
        <w:rPr>
          <w:rFonts w:ascii="Arial" w:hAnsi="Arial" w:cs="Arial"/>
        </w:rPr>
        <w:t>;</w:t>
      </w:r>
    </w:p>
    <w:p w:rsidR="000E4277" w:rsidRPr="0073622E" w:rsidRDefault="000E4277" w:rsidP="00AE7A02">
      <w:pPr>
        <w:spacing w:after="0" w:line="360" w:lineRule="auto"/>
        <w:rPr>
          <w:rFonts w:ascii="Arial" w:hAnsi="Arial" w:cs="Arial"/>
        </w:rPr>
      </w:pPr>
      <w:r w:rsidRPr="0073622E">
        <w:rPr>
          <w:rFonts w:ascii="Arial" w:hAnsi="Arial" w:cs="Arial"/>
        </w:rPr>
        <w:t>Situate: In Kunene Region</w:t>
      </w:r>
      <w:r w:rsidR="00AE7A02">
        <w:rPr>
          <w:rFonts w:ascii="Arial" w:hAnsi="Arial" w:cs="Arial"/>
        </w:rPr>
        <w:t>;</w:t>
      </w:r>
    </w:p>
    <w:p w:rsidR="00C65E9F" w:rsidRDefault="00C65E9F" w:rsidP="00C65E9F">
      <w:pPr>
        <w:spacing w:after="0" w:line="360" w:lineRule="auto"/>
        <w:jc w:val="both"/>
        <w:rPr>
          <w:rFonts w:ascii="Arial" w:hAnsi="Arial" w:cs="Arial"/>
          <w:sz w:val="20"/>
          <w:szCs w:val="20"/>
        </w:rPr>
      </w:pPr>
    </w:p>
    <w:p w:rsidR="00244D23" w:rsidRDefault="004724DD" w:rsidP="00C65E9F">
      <w:pPr>
        <w:spacing w:after="0" w:line="360" w:lineRule="auto"/>
        <w:jc w:val="both"/>
        <w:rPr>
          <w:rFonts w:ascii="Arial" w:hAnsi="Arial" w:cs="Arial"/>
          <w:sz w:val="24"/>
          <w:szCs w:val="24"/>
        </w:rPr>
      </w:pPr>
      <w:proofErr w:type="gramStart"/>
      <w:r>
        <w:rPr>
          <w:rFonts w:ascii="Arial" w:hAnsi="Arial" w:cs="Arial"/>
          <w:sz w:val="24"/>
          <w:szCs w:val="24"/>
        </w:rPr>
        <w:t>c</w:t>
      </w:r>
      <w:r w:rsidR="00244D23" w:rsidRPr="00244D23">
        <w:rPr>
          <w:rFonts w:ascii="Arial" w:hAnsi="Arial" w:cs="Arial"/>
          <w:sz w:val="24"/>
          <w:szCs w:val="24"/>
        </w:rPr>
        <w:t>onstitute</w:t>
      </w:r>
      <w:proofErr w:type="gramEnd"/>
      <w:r w:rsidR="00244D23" w:rsidRPr="00244D23">
        <w:rPr>
          <w:rFonts w:ascii="Arial" w:hAnsi="Arial" w:cs="Arial"/>
          <w:sz w:val="24"/>
          <w:szCs w:val="24"/>
        </w:rPr>
        <w:t xml:space="preserve"> </w:t>
      </w:r>
      <w:r w:rsidR="00244D23">
        <w:rPr>
          <w:rFonts w:ascii="Arial" w:hAnsi="Arial" w:cs="Arial"/>
          <w:sz w:val="24"/>
          <w:szCs w:val="24"/>
        </w:rPr>
        <w:t>an asset of the joint estate</w:t>
      </w:r>
      <w:r>
        <w:rPr>
          <w:rFonts w:ascii="Arial" w:hAnsi="Arial" w:cs="Arial"/>
          <w:sz w:val="24"/>
          <w:szCs w:val="24"/>
        </w:rPr>
        <w:t>.</w:t>
      </w:r>
    </w:p>
    <w:p w:rsidR="00244D23" w:rsidRPr="00244D23" w:rsidRDefault="00244D23"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E4277">
        <w:rPr>
          <w:rFonts w:ascii="Arial" w:hAnsi="Arial" w:cs="Arial"/>
          <w:sz w:val="24"/>
          <w:szCs w:val="24"/>
        </w:rPr>
        <w:t>The matter is now before me on a special case basis</w:t>
      </w:r>
      <w:r w:rsidR="00AE7A02">
        <w:rPr>
          <w:rFonts w:ascii="Arial" w:hAnsi="Arial" w:cs="Arial"/>
          <w:sz w:val="24"/>
          <w:szCs w:val="24"/>
        </w:rPr>
        <w:t>,</w:t>
      </w:r>
      <w:r w:rsidR="000E4277">
        <w:rPr>
          <w:rFonts w:ascii="Arial" w:hAnsi="Arial" w:cs="Arial"/>
          <w:sz w:val="24"/>
          <w:szCs w:val="24"/>
        </w:rPr>
        <w:t xml:space="preserve"> in terms of Rule 63</w:t>
      </w:r>
      <w:r w:rsidR="00AE7A02">
        <w:rPr>
          <w:rFonts w:ascii="Arial" w:hAnsi="Arial" w:cs="Arial"/>
          <w:sz w:val="24"/>
          <w:szCs w:val="24"/>
        </w:rPr>
        <w:t>,</w:t>
      </w:r>
      <w:r w:rsidR="000E4277">
        <w:rPr>
          <w:rStyle w:val="FootnoteReference"/>
          <w:rFonts w:ascii="Arial" w:hAnsi="Arial" w:cs="Arial"/>
          <w:sz w:val="24"/>
          <w:szCs w:val="24"/>
        </w:rPr>
        <w:footnoteReference w:id="1"/>
      </w:r>
      <w:r w:rsidR="000E4277">
        <w:rPr>
          <w:rFonts w:ascii="Arial" w:hAnsi="Arial" w:cs="Arial"/>
          <w:sz w:val="24"/>
          <w:szCs w:val="24"/>
        </w:rPr>
        <w:t xml:space="preserve"> for adjudication of certain questions of law that are in dispute</w:t>
      </w:r>
      <w:r w:rsidR="0073622E">
        <w:rPr>
          <w:rFonts w:ascii="Arial" w:hAnsi="Arial" w:cs="Arial"/>
          <w:sz w:val="24"/>
          <w:szCs w:val="24"/>
        </w:rPr>
        <w:t>.</w:t>
      </w:r>
    </w:p>
    <w:p w:rsidR="00C65E9F" w:rsidRDefault="00C65E9F" w:rsidP="00C65E9F">
      <w:pPr>
        <w:spacing w:after="0" w:line="360" w:lineRule="auto"/>
        <w:jc w:val="both"/>
        <w:rPr>
          <w:rFonts w:ascii="Arial" w:hAnsi="Arial" w:cs="Arial"/>
          <w:sz w:val="24"/>
          <w:szCs w:val="24"/>
        </w:rPr>
      </w:pPr>
    </w:p>
    <w:p w:rsidR="000E4277" w:rsidRPr="0073622E" w:rsidRDefault="000E4277" w:rsidP="00C65E9F">
      <w:pPr>
        <w:spacing w:after="0" w:line="360" w:lineRule="auto"/>
        <w:jc w:val="both"/>
        <w:rPr>
          <w:rFonts w:ascii="Arial" w:hAnsi="Arial" w:cs="Arial"/>
          <w:b/>
          <w:sz w:val="24"/>
          <w:szCs w:val="24"/>
        </w:rPr>
      </w:pPr>
      <w:r w:rsidRPr="0073622E">
        <w:rPr>
          <w:rFonts w:ascii="Arial" w:hAnsi="Arial" w:cs="Arial"/>
          <w:b/>
          <w:sz w:val="24"/>
          <w:szCs w:val="24"/>
        </w:rPr>
        <w:t>BACKGROUND</w:t>
      </w:r>
    </w:p>
    <w:p w:rsidR="000E4277" w:rsidRDefault="000E4277"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E4277">
        <w:rPr>
          <w:rFonts w:ascii="Arial" w:hAnsi="Arial" w:cs="Arial"/>
          <w:sz w:val="24"/>
          <w:szCs w:val="24"/>
        </w:rPr>
        <w:t>The parties got married to each other on the 14 November 1998</w:t>
      </w:r>
      <w:r w:rsidR="00AE7A02">
        <w:rPr>
          <w:rFonts w:ascii="Arial" w:hAnsi="Arial" w:cs="Arial"/>
          <w:sz w:val="24"/>
          <w:szCs w:val="24"/>
        </w:rPr>
        <w:t xml:space="preserve"> at </w:t>
      </w:r>
      <w:proofErr w:type="spellStart"/>
      <w:r w:rsidR="00AE7A02">
        <w:rPr>
          <w:rFonts w:ascii="Arial" w:hAnsi="Arial" w:cs="Arial"/>
          <w:sz w:val="24"/>
          <w:szCs w:val="24"/>
        </w:rPr>
        <w:t>Okahandja</w:t>
      </w:r>
      <w:proofErr w:type="spellEnd"/>
      <w:r w:rsidR="00AE7A02">
        <w:rPr>
          <w:rFonts w:ascii="Arial" w:hAnsi="Arial" w:cs="Arial"/>
          <w:sz w:val="24"/>
          <w:szCs w:val="24"/>
        </w:rPr>
        <w:t>, in community of p</w:t>
      </w:r>
      <w:r w:rsidR="000E4277">
        <w:rPr>
          <w:rFonts w:ascii="Arial" w:hAnsi="Arial" w:cs="Arial"/>
          <w:sz w:val="24"/>
          <w:szCs w:val="24"/>
        </w:rPr>
        <w:t>roperty, which marriage still subsists.</w:t>
      </w:r>
    </w:p>
    <w:p w:rsidR="00C65E9F" w:rsidRDefault="00C65E9F"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82092">
        <w:rPr>
          <w:rFonts w:ascii="Arial" w:hAnsi="Arial" w:cs="Arial"/>
          <w:sz w:val="24"/>
          <w:szCs w:val="24"/>
        </w:rPr>
        <w:t>On the 07 October 2004</w:t>
      </w:r>
      <w:r w:rsidR="00A0353B">
        <w:rPr>
          <w:rFonts w:ascii="Arial" w:hAnsi="Arial" w:cs="Arial"/>
          <w:sz w:val="24"/>
          <w:szCs w:val="24"/>
        </w:rPr>
        <w:t>,</w:t>
      </w:r>
      <w:r w:rsidR="00782092">
        <w:rPr>
          <w:rFonts w:ascii="Arial" w:hAnsi="Arial" w:cs="Arial"/>
          <w:sz w:val="24"/>
          <w:szCs w:val="24"/>
        </w:rPr>
        <w:t xml:space="preserve"> the Plaintiff applied for recognition and registration of existing customary land rights</w:t>
      </w:r>
      <w:r w:rsidR="00AE7A02">
        <w:rPr>
          <w:rFonts w:ascii="Arial" w:hAnsi="Arial" w:cs="Arial"/>
          <w:sz w:val="24"/>
          <w:szCs w:val="24"/>
        </w:rPr>
        <w:t>, namely: a</w:t>
      </w:r>
      <w:r w:rsidR="00782092">
        <w:rPr>
          <w:rFonts w:ascii="Arial" w:hAnsi="Arial" w:cs="Arial"/>
          <w:sz w:val="24"/>
          <w:szCs w:val="24"/>
        </w:rPr>
        <w:t xml:space="preserve"> right to a farming unit and</w:t>
      </w:r>
      <w:r w:rsidR="00AE7A02">
        <w:rPr>
          <w:rFonts w:ascii="Arial" w:hAnsi="Arial" w:cs="Arial"/>
          <w:sz w:val="24"/>
          <w:szCs w:val="24"/>
        </w:rPr>
        <w:t xml:space="preserve"> a</w:t>
      </w:r>
      <w:r w:rsidR="00782092">
        <w:rPr>
          <w:rFonts w:ascii="Arial" w:hAnsi="Arial" w:cs="Arial"/>
          <w:sz w:val="24"/>
          <w:szCs w:val="24"/>
        </w:rPr>
        <w:t xml:space="preserve"> right to a</w:t>
      </w:r>
      <w:r w:rsidR="00244D23">
        <w:rPr>
          <w:rFonts w:ascii="Arial" w:hAnsi="Arial" w:cs="Arial"/>
          <w:sz w:val="24"/>
          <w:szCs w:val="24"/>
        </w:rPr>
        <w:t xml:space="preserve"> residential unit, in terms of </w:t>
      </w:r>
      <w:r w:rsidR="00244D23" w:rsidRPr="00A0353B">
        <w:rPr>
          <w:rFonts w:ascii="Arial" w:hAnsi="Arial" w:cs="Arial"/>
          <w:i/>
          <w:sz w:val="24"/>
          <w:szCs w:val="24"/>
        </w:rPr>
        <w:t>s</w:t>
      </w:r>
      <w:r w:rsidR="00782092" w:rsidRPr="00A0353B">
        <w:rPr>
          <w:rFonts w:ascii="Arial" w:hAnsi="Arial" w:cs="Arial"/>
          <w:i/>
          <w:sz w:val="24"/>
          <w:szCs w:val="24"/>
        </w:rPr>
        <w:t xml:space="preserve">ection 28 of the </w:t>
      </w:r>
      <w:r w:rsidR="004724DD" w:rsidRPr="00A0353B">
        <w:rPr>
          <w:rFonts w:ascii="Arial" w:hAnsi="Arial" w:cs="Arial"/>
          <w:i/>
          <w:sz w:val="24"/>
          <w:szCs w:val="24"/>
        </w:rPr>
        <w:t>Communal L</w:t>
      </w:r>
      <w:r w:rsidR="00782092" w:rsidRPr="00A0353B">
        <w:rPr>
          <w:rFonts w:ascii="Arial" w:hAnsi="Arial" w:cs="Arial"/>
          <w:i/>
          <w:sz w:val="24"/>
          <w:szCs w:val="24"/>
        </w:rPr>
        <w:t>and Reform (Act No.5 of 2002)</w:t>
      </w:r>
      <w:r w:rsidR="00782092">
        <w:rPr>
          <w:rFonts w:ascii="Arial" w:hAnsi="Arial" w:cs="Arial"/>
          <w:sz w:val="24"/>
          <w:szCs w:val="24"/>
        </w:rPr>
        <w:t xml:space="preserve"> (“the Act”), over the aforementioned property.</w:t>
      </w:r>
    </w:p>
    <w:p w:rsidR="00C65E9F" w:rsidRDefault="00C65E9F"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82092">
        <w:rPr>
          <w:rFonts w:ascii="Arial" w:hAnsi="Arial" w:cs="Arial"/>
          <w:sz w:val="24"/>
          <w:szCs w:val="24"/>
        </w:rPr>
        <w:t>The application was approved, and the allocation of the aforesaid customary land rights was ratified by the relevant Communal Land Board on the 29 August 2013.</w:t>
      </w:r>
    </w:p>
    <w:p w:rsidR="00C65E9F" w:rsidRDefault="00C65E9F"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B85FF1">
        <w:rPr>
          <w:rFonts w:ascii="Arial" w:hAnsi="Arial" w:cs="Arial"/>
          <w:sz w:val="24"/>
          <w:szCs w:val="24"/>
        </w:rPr>
        <w:t>The property in respect of which</w:t>
      </w:r>
      <w:r w:rsidR="00244D23">
        <w:rPr>
          <w:rFonts w:ascii="Arial" w:hAnsi="Arial" w:cs="Arial"/>
          <w:sz w:val="24"/>
          <w:szCs w:val="24"/>
        </w:rPr>
        <w:t xml:space="preserve"> customary land rights exist</w:t>
      </w:r>
      <w:r w:rsidR="00B76E58">
        <w:rPr>
          <w:rFonts w:ascii="Arial" w:hAnsi="Arial" w:cs="Arial"/>
          <w:sz w:val="24"/>
          <w:szCs w:val="24"/>
        </w:rPr>
        <w:t>,</w:t>
      </w:r>
      <w:r w:rsidR="00D537F7">
        <w:rPr>
          <w:rFonts w:ascii="Arial" w:hAnsi="Arial" w:cs="Arial"/>
          <w:sz w:val="24"/>
          <w:szCs w:val="24"/>
        </w:rPr>
        <w:t xml:space="preserve"> is</w:t>
      </w:r>
      <w:r w:rsidR="00B85FF1">
        <w:rPr>
          <w:rFonts w:ascii="Arial" w:hAnsi="Arial" w:cs="Arial"/>
          <w:sz w:val="24"/>
          <w:szCs w:val="24"/>
        </w:rPr>
        <w:t xml:space="preserve"> about </w:t>
      </w:r>
      <w:r w:rsidR="00D537F7">
        <w:rPr>
          <w:rFonts w:ascii="Arial" w:hAnsi="Arial" w:cs="Arial"/>
          <w:sz w:val="24"/>
          <w:szCs w:val="24"/>
        </w:rPr>
        <w:t>one hectare in extent</w:t>
      </w:r>
      <w:r w:rsidR="00B85FF1">
        <w:rPr>
          <w:rFonts w:ascii="Arial" w:hAnsi="Arial" w:cs="Arial"/>
          <w:sz w:val="24"/>
          <w:szCs w:val="24"/>
        </w:rPr>
        <w:t>, and consists of:</w:t>
      </w:r>
    </w:p>
    <w:p w:rsidR="0073622E" w:rsidRDefault="0073622E" w:rsidP="00C65E9F">
      <w:pPr>
        <w:spacing w:after="0" w:line="360" w:lineRule="auto"/>
        <w:jc w:val="both"/>
        <w:rPr>
          <w:rFonts w:ascii="Arial" w:hAnsi="Arial" w:cs="Arial"/>
          <w:sz w:val="24"/>
          <w:szCs w:val="24"/>
        </w:rPr>
      </w:pPr>
    </w:p>
    <w:p w:rsidR="00B85FF1" w:rsidRDefault="00D537F7" w:rsidP="00C65E9F">
      <w:pPr>
        <w:spacing w:after="0" w:line="36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a</w:t>
      </w:r>
      <w:proofErr w:type="gramEnd"/>
      <w:r>
        <w:rPr>
          <w:rFonts w:ascii="Arial" w:hAnsi="Arial" w:cs="Arial"/>
          <w:sz w:val="24"/>
          <w:szCs w:val="24"/>
        </w:rPr>
        <w:t xml:space="preserve"> three-bedroom brick</w:t>
      </w:r>
      <w:r w:rsidR="00B85FF1">
        <w:rPr>
          <w:rFonts w:ascii="Arial" w:hAnsi="Arial" w:cs="Arial"/>
          <w:sz w:val="24"/>
          <w:szCs w:val="24"/>
        </w:rPr>
        <w:t xml:space="preserve"> house,</w:t>
      </w:r>
    </w:p>
    <w:p w:rsidR="00B85FF1" w:rsidRDefault="00B85FF1" w:rsidP="00C65E9F">
      <w:pPr>
        <w:spacing w:after="0" w:line="360" w:lineRule="auto"/>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a</w:t>
      </w:r>
      <w:proofErr w:type="gramEnd"/>
      <w:r>
        <w:rPr>
          <w:rFonts w:ascii="Arial" w:hAnsi="Arial" w:cs="Arial"/>
          <w:sz w:val="24"/>
          <w:szCs w:val="24"/>
        </w:rPr>
        <w:t xml:space="preserve"> kraal, and </w:t>
      </w:r>
    </w:p>
    <w:p w:rsidR="00B85FF1" w:rsidRDefault="00B85FF1" w:rsidP="00C65E9F">
      <w:pPr>
        <w:spacing w:after="0" w:line="360" w:lineRule="auto"/>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fenced</w:t>
      </w:r>
      <w:proofErr w:type="gramEnd"/>
      <w:r>
        <w:rPr>
          <w:rFonts w:ascii="Arial" w:hAnsi="Arial" w:cs="Arial"/>
          <w:sz w:val="24"/>
          <w:szCs w:val="24"/>
        </w:rPr>
        <w:t xml:space="preserve"> off camps, for grazing livestock.</w:t>
      </w:r>
    </w:p>
    <w:p w:rsidR="00C65E9F" w:rsidRDefault="00C65E9F" w:rsidP="00C65E9F">
      <w:pPr>
        <w:spacing w:after="0" w:line="360" w:lineRule="auto"/>
        <w:jc w:val="both"/>
        <w:rPr>
          <w:rFonts w:ascii="Arial" w:hAnsi="Arial" w:cs="Arial"/>
          <w:sz w:val="24"/>
          <w:szCs w:val="24"/>
        </w:rPr>
      </w:pPr>
    </w:p>
    <w:p w:rsidR="00C65E9F" w:rsidRPr="004E56DA" w:rsidRDefault="00C65E9F" w:rsidP="00C65E9F">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85FF1">
        <w:rPr>
          <w:rFonts w:ascii="Arial" w:hAnsi="Arial" w:cs="Arial"/>
          <w:sz w:val="24"/>
          <w:szCs w:val="24"/>
        </w:rPr>
        <w:t>The parties differ on whether the customary land rights held by the Plaintiff over the aforesaid property</w:t>
      </w:r>
      <w:r w:rsidR="00B76E58">
        <w:rPr>
          <w:rFonts w:ascii="Arial" w:hAnsi="Arial" w:cs="Arial"/>
          <w:sz w:val="24"/>
          <w:szCs w:val="24"/>
        </w:rPr>
        <w:t>,</w:t>
      </w:r>
      <w:r w:rsidR="00B85FF1">
        <w:rPr>
          <w:rFonts w:ascii="Arial" w:hAnsi="Arial" w:cs="Arial"/>
          <w:sz w:val="24"/>
          <w:szCs w:val="24"/>
        </w:rPr>
        <w:t xml:space="preserve"> </w:t>
      </w:r>
      <w:r w:rsidR="0033329F">
        <w:rPr>
          <w:rFonts w:ascii="Arial" w:hAnsi="Arial" w:cs="Arial"/>
          <w:sz w:val="24"/>
          <w:szCs w:val="24"/>
        </w:rPr>
        <w:t xml:space="preserve">constitute </w:t>
      </w:r>
      <w:r w:rsidR="00D537F7">
        <w:rPr>
          <w:rFonts w:ascii="Arial" w:hAnsi="Arial" w:cs="Arial"/>
          <w:sz w:val="24"/>
          <w:szCs w:val="24"/>
        </w:rPr>
        <w:t xml:space="preserve">part of the </w:t>
      </w:r>
      <w:r w:rsidR="00B85FF1">
        <w:rPr>
          <w:rFonts w:ascii="Arial" w:hAnsi="Arial" w:cs="Arial"/>
          <w:sz w:val="24"/>
          <w:szCs w:val="24"/>
        </w:rPr>
        <w:t>asset</w:t>
      </w:r>
      <w:r w:rsidR="0002359B">
        <w:rPr>
          <w:rFonts w:ascii="Arial" w:hAnsi="Arial" w:cs="Arial"/>
          <w:sz w:val="24"/>
          <w:szCs w:val="24"/>
        </w:rPr>
        <w:t>s</w:t>
      </w:r>
      <w:r w:rsidR="00B85FF1">
        <w:rPr>
          <w:rFonts w:ascii="Arial" w:hAnsi="Arial" w:cs="Arial"/>
          <w:sz w:val="24"/>
          <w:szCs w:val="24"/>
        </w:rPr>
        <w:t xml:space="preserve"> of the joint estate, or not.</w:t>
      </w:r>
    </w:p>
    <w:p w:rsidR="0033329F" w:rsidRDefault="0033329F" w:rsidP="00C65E9F">
      <w:pPr>
        <w:spacing w:after="0" w:line="360" w:lineRule="auto"/>
        <w:jc w:val="both"/>
        <w:rPr>
          <w:rFonts w:ascii="Arial" w:hAnsi="Arial" w:cs="Arial"/>
          <w:sz w:val="24"/>
          <w:szCs w:val="24"/>
        </w:rPr>
      </w:pPr>
    </w:p>
    <w:p w:rsidR="0033329F" w:rsidRPr="0033329F" w:rsidRDefault="0033329F" w:rsidP="00C65E9F">
      <w:pPr>
        <w:spacing w:after="0" w:line="360" w:lineRule="auto"/>
        <w:jc w:val="both"/>
        <w:rPr>
          <w:rFonts w:ascii="Arial" w:hAnsi="Arial" w:cs="Arial"/>
          <w:b/>
          <w:sz w:val="24"/>
          <w:szCs w:val="24"/>
        </w:rPr>
      </w:pPr>
      <w:r w:rsidRPr="0033329F">
        <w:rPr>
          <w:rFonts w:ascii="Arial" w:hAnsi="Arial" w:cs="Arial"/>
          <w:b/>
          <w:sz w:val="24"/>
          <w:szCs w:val="24"/>
        </w:rPr>
        <w:t>SPECIAL CASE AND ADJUDIC</w:t>
      </w:r>
      <w:r w:rsidR="00D537F7">
        <w:rPr>
          <w:rFonts w:ascii="Arial" w:hAnsi="Arial" w:cs="Arial"/>
          <w:b/>
          <w:sz w:val="24"/>
          <w:szCs w:val="24"/>
        </w:rPr>
        <w:t>A</w:t>
      </w:r>
      <w:r w:rsidRPr="0033329F">
        <w:rPr>
          <w:rFonts w:ascii="Arial" w:hAnsi="Arial" w:cs="Arial"/>
          <w:b/>
          <w:sz w:val="24"/>
          <w:szCs w:val="24"/>
        </w:rPr>
        <w:t xml:space="preserve">TION UPON POINTS OF LAW </w:t>
      </w:r>
    </w:p>
    <w:p w:rsidR="0033329F" w:rsidRDefault="0033329F"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33329F">
        <w:rPr>
          <w:rFonts w:ascii="Arial" w:hAnsi="Arial" w:cs="Arial"/>
          <w:sz w:val="24"/>
          <w:szCs w:val="24"/>
        </w:rPr>
        <w:t>In view of the above facts, the partie</w:t>
      </w:r>
      <w:r w:rsidR="00D537F7">
        <w:rPr>
          <w:rFonts w:ascii="Arial" w:hAnsi="Arial" w:cs="Arial"/>
          <w:sz w:val="24"/>
          <w:szCs w:val="24"/>
        </w:rPr>
        <w:t>s agreed on a written statement of</w:t>
      </w:r>
      <w:r w:rsidR="0033329F">
        <w:rPr>
          <w:rFonts w:ascii="Arial" w:hAnsi="Arial" w:cs="Arial"/>
          <w:sz w:val="24"/>
          <w:szCs w:val="24"/>
        </w:rPr>
        <w:t xml:space="preserve"> facts, and set out certain questions of law, in the form of a special case for adjudication.</w:t>
      </w:r>
    </w:p>
    <w:p w:rsidR="0033329F" w:rsidRDefault="0033329F"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3329F">
        <w:rPr>
          <w:rFonts w:ascii="Arial" w:hAnsi="Arial" w:cs="Arial"/>
          <w:sz w:val="24"/>
          <w:szCs w:val="24"/>
        </w:rPr>
        <w:t>The questions of law set out by the parties for adjudication are:</w:t>
      </w:r>
    </w:p>
    <w:p w:rsidR="0073622E" w:rsidRDefault="0073622E" w:rsidP="00C65E9F">
      <w:pPr>
        <w:spacing w:after="0" w:line="360" w:lineRule="auto"/>
        <w:jc w:val="both"/>
        <w:rPr>
          <w:rFonts w:ascii="Arial" w:hAnsi="Arial" w:cs="Arial"/>
          <w:sz w:val="24"/>
          <w:szCs w:val="24"/>
        </w:rPr>
      </w:pPr>
    </w:p>
    <w:p w:rsidR="0033329F" w:rsidRPr="00E66583" w:rsidRDefault="00E66583" w:rsidP="00E66583">
      <w:pPr>
        <w:spacing w:after="0" w:line="360" w:lineRule="auto"/>
        <w:jc w:val="both"/>
        <w:rPr>
          <w:rFonts w:ascii="Arial" w:hAnsi="Arial" w:cs="Arial"/>
          <w:sz w:val="24"/>
          <w:szCs w:val="24"/>
        </w:rPr>
      </w:pPr>
      <w:r w:rsidRPr="00E66583">
        <w:rPr>
          <w:rFonts w:ascii="Arial" w:hAnsi="Arial" w:cs="Arial"/>
          <w:sz w:val="24"/>
          <w:szCs w:val="24"/>
        </w:rPr>
        <w:t>(a</w:t>
      </w:r>
      <w:r>
        <w:rPr>
          <w:rFonts w:ascii="Arial" w:hAnsi="Arial" w:cs="Arial"/>
          <w:sz w:val="24"/>
          <w:szCs w:val="24"/>
        </w:rPr>
        <w:t xml:space="preserve">) </w:t>
      </w:r>
      <w:proofErr w:type="gramStart"/>
      <w:r w:rsidR="0033329F" w:rsidRPr="00E66583">
        <w:rPr>
          <w:rFonts w:ascii="Arial" w:hAnsi="Arial" w:cs="Arial"/>
          <w:sz w:val="24"/>
          <w:szCs w:val="24"/>
        </w:rPr>
        <w:t>whether</w:t>
      </w:r>
      <w:proofErr w:type="gramEnd"/>
      <w:r w:rsidR="0033329F" w:rsidRPr="00E66583">
        <w:rPr>
          <w:rFonts w:ascii="Arial" w:hAnsi="Arial" w:cs="Arial"/>
          <w:sz w:val="24"/>
          <w:szCs w:val="24"/>
        </w:rPr>
        <w:t xml:space="preserve"> the customary land r</w:t>
      </w:r>
      <w:r w:rsidR="00AB6E06">
        <w:rPr>
          <w:rFonts w:ascii="Arial" w:hAnsi="Arial" w:cs="Arial"/>
          <w:sz w:val="24"/>
          <w:szCs w:val="24"/>
        </w:rPr>
        <w:t>ights on Immanuel Post No.1, were</w:t>
      </w:r>
      <w:r w:rsidR="0033329F" w:rsidRPr="00E66583">
        <w:rPr>
          <w:rFonts w:ascii="Arial" w:hAnsi="Arial" w:cs="Arial"/>
          <w:sz w:val="24"/>
          <w:szCs w:val="24"/>
        </w:rPr>
        <w:t xml:space="preserve"> awarded to both </w:t>
      </w:r>
      <w:r w:rsidR="00AB6E06">
        <w:rPr>
          <w:rFonts w:ascii="Arial" w:hAnsi="Arial" w:cs="Arial"/>
          <w:sz w:val="24"/>
          <w:szCs w:val="24"/>
        </w:rPr>
        <w:t>the Plaintiff and the Defendant?</w:t>
      </w:r>
    </w:p>
    <w:p w:rsidR="0033329F" w:rsidRDefault="0033329F" w:rsidP="00C65E9F">
      <w:pPr>
        <w:spacing w:after="0" w:line="360" w:lineRule="auto"/>
        <w:jc w:val="both"/>
        <w:rPr>
          <w:rFonts w:ascii="Arial" w:hAnsi="Arial" w:cs="Arial"/>
          <w:sz w:val="24"/>
          <w:szCs w:val="24"/>
        </w:rPr>
      </w:pPr>
    </w:p>
    <w:p w:rsidR="0033329F" w:rsidRDefault="0033329F" w:rsidP="00E66583">
      <w:pPr>
        <w:spacing w:after="0" w:line="360" w:lineRule="auto"/>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whether</w:t>
      </w:r>
      <w:proofErr w:type="gramEnd"/>
      <w:r>
        <w:rPr>
          <w:rFonts w:ascii="Arial" w:hAnsi="Arial" w:cs="Arial"/>
          <w:sz w:val="24"/>
          <w:szCs w:val="24"/>
        </w:rPr>
        <w:t xml:space="preserve"> the customary land rights awarded to the Plaintiff accrues to the Defendant</w:t>
      </w:r>
      <w:r w:rsidR="00B76E58">
        <w:rPr>
          <w:rFonts w:ascii="Arial" w:hAnsi="Arial" w:cs="Arial"/>
          <w:sz w:val="24"/>
          <w:szCs w:val="24"/>
        </w:rPr>
        <w:t>,</w:t>
      </w:r>
      <w:r>
        <w:rPr>
          <w:rFonts w:ascii="Arial" w:hAnsi="Arial" w:cs="Arial"/>
          <w:sz w:val="24"/>
          <w:szCs w:val="24"/>
        </w:rPr>
        <w:t xml:space="preserve"> by virtue  of </w:t>
      </w:r>
      <w:r w:rsidR="00B76E58">
        <w:rPr>
          <w:rFonts w:ascii="Arial" w:hAnsi="Arial" w:cs="Arial"/>
          <w:sz w:val="24"/>
          <w:szCs w:val="24"/>
        </w:rPr>
        <w:t xml:space="preserve">their </w:t>
      </w:r>
      <w:r>
        <w:rPr>
          <w:rFonts w:ascii="Arial" w:hAnsi="Arial" w:cs="Arial"/>
          <w:sz w:val="24"/>
          <w:szCs w:val="24"/>
        </w:rPr>
        <w:t>marriage in community of property and whether</w:t>
      </w:r>
      <w:r w:rsidR="00B76E58">
        <w:rPr>
          <w:rFonts w:ascii="Arial" w:hAnsi="Arial" w:cs="Arial"/>
          <w:sz w:val="24"/>
          <w:szCs w:val="24"/>
        </w:rPr>
        <w:t xml:space="preserve">, </w:t>
      </w:r>
      <w:r>
        <w:rPr>
          <w:rFonts w:ascii="Arial" w:hAnsi="Arial" w:cs="Arial"/>
          <w:sz w:val="24"/>
          <w:szCs w:val="24"/>
        </w:rPr>
        <w:t>the improvements made on the land over which  the land rights exist, are jointly owned by the parties, and</w:t>
      </w:r>
      <w:r w:rsidR="00985326">
        <w:rPr>
          <w:rFonts w:ascii="Arial" w:hAnsi="Arial" w:cs="Arial"/>
          <w:sz w:val="24"/>
          <w:szCs w:val="24"/>
        </w:rPr>
        <w:t xml:space="preserve"> how the same should be divided?</w:t>
      </w:r>
    </w:p>
    <w:p w:rsidR="0033329F" w:rsidRDefault="0033329F" w:rsidP="00E66583">
      <w:pPr>
        <w:spacing w:after="0" w:line="360" w:lineRule="auto"/>
        <w:jc w:val="both"/>
        <w:rPr>
          <w:rFonts w:ascii="Arial" w:hAnsi="Arial" w:cs="Arial"/>
          <w:sz w:val="24"/>
          <w:szCs w:val="24"/>
        </w:rPr>
      </w:pPr>
    </w:p>
    <w:p w:rsidR="0033329F" w:rsidRDefault="0033329F" w:rsidP="00E66583">
      <w:pPr>
        <w:spacing w:after="0" w:line="360" w:lineRule="auto"/>
        <w:jc w:val="both"/>
        <w:rPr>
          <w:rFonts w:ascii="Arial" w:hAnsi="Arial" w:cs="Arial"/>
          <w:sz w:val="24"/>
          <w:szCs w:val="24"/>
        </w:rPr>
      </w:pPr>
      <w:r>
        <w:rPr>
          <w:rFonts w:ascii="Arial" w:hAnsi="Arial" w:cs="Arial"/>
          <w:sz w:val="24"/>
          <w:szCs w:val="24"/>
        </w:rPr>
        <w:t xml:space="preserve">(c) whether the above Honourable Court has jurisdiction to distribute and/or re-allocate </w:t>
      </w:r>
      <w:r w:rsidR="00DE0807">
        <w:rPr>
          <w:rFonts w:ascii="Arial" w:hAnsi="Arial" w:cs="Arial"/>
          <w:sz w:val="24"/>
          <w:szCs w:val="24"/>
        </w:rPr>
        <w:t>a customary land right</w:t>
      </w:r>
      <w:r>
        <w:rPr>
          <w:rFonts w:ascii="Arial" w:hAnsi="Arial" w:cs="Arial"/>
          <w:sz w:val="24"/>
          <w:szCs w:val="24"/>
        </w:rPr>
        <w:t xml:space="preserve">, and make a determination on whether  the improvements made to the  </w:t>
      </w:r>
      <w:r w:rsidR="00DE0807">
        <w:rPr>
          <w:rFonts w:ascii="Arial" w:hAnsi="Arial" w:cs="Arial"/>
          <w:sz w:val="24"/>
          <w:szCs w:val="24"/>
        </w:rPr>
        <w:t>land subject  to the land right</w:t>
      </w:r>
      <w:r>
        <w:rPr>
          <w:rFonts w:ascii="Arial" w:hAnsi="Arial" w:cs="Arial"/>
          <w:sz w:val="24"/>
          <w:szCs w:val="24"/>
        </w:rPr>
        <w:t>, follow  th</w:t>
      </w:r>
      <w:r w:rsidR="00DE0807">
        <w:rPr>
          <w:rFonts w:ascii="Arial" w:hAnsi="Arial" w:cs="Arial"/>
          <w:sz w:val="24"/>
          <w:szCs w:val="24"/>
        </w:rPr>
        <w:t>e party to whom  the land right</w:t>
      </w:r>
      <w:r>
        <w:rPr>
          <w:rFonts w:ascii="Arial" w:hAnsi="Arial" w:cs="Arial"/>
          <w:sz w:val="24"/>
          <w:szCs w:val="24"/>
        </w:rPr>
        <w:t xml:space="preserve"> </w:t>
      </w:r>
      <w:r w:rsidR="00DE0807">
        <w:rPr>
          <w:rFonts w:ascii="Arial" w:hAnsi="Arial" w:cs="Arial"/>
          <w:sz w:val="24"/>
          <w:szCs w:val="24"/>
        </w:rPr>
        <w:t xml:space="preserve">is </w:t>
      </w:r>
      <w:r w:rsidR="00985326">
        <w:rPr>
          <w:rFonts w:ascii="Arial" w:hAnsi="Arial" w:cs="Arial"/>
          <w:sz w:val="24"/>
          <w:szCs w:val="24"/>
        </w:rPr>
        <w:t>allocated?</w:t>
      </w:r>
      <w:r>
        <w:rPr>
          <w:rFonts w:ascii="Arial" w:hAnsi="Arial" w:cs="Arial"/>
          <w:sz w:val="24"/>
          <w:szCs w:val="24"/>
        </w:rPr>
        <w:t xml:space="preserve"> </w:t>
      </w:r>
      <w:proofErr w:type="gramStart"/>
      <w:r>
        <w:rPr>
          <w:rFonts w:ascii="Arial" w:hAnsi="Arial" w:cs="Arial"/>
          <w:sz w:val="24"/>
          <w:szCs w:val="24"/>
        </w:rPr>
        <w:t>and</w:t>
      </w:r>
      <w:proofErr w:type="gramEnd"/>
      <w:r>
        <w:rPr>
          <w:rFonts w:ascii="Arial" w:hAnsi="Arial" w:cs="Arial"/>
          <w:sz w:val="24"/>
          <w:szCs w:val="24"/>
        </w:rPr>
        <w:t xml:space="preserve"> </w:t>
      </w:r>
    </w:p>
    <w:p w:rsidR="0033329F" w:rsidRDefault="0033329F" w:rsidP="00E66583">
      <w:pPr>
        <w:spacing w:after="0" w:line="360" w:lineRule="auto"/>
        <w:jc w:val="both"/>
        <w:rPr>
          <w:rFonts w:ascii="Arial" w:hAnsi="Arial" w:cs="Arial"/>
          <w:sz w:val="24"/>
          <w:szCs w:val="24"/>
        </w:rPr>
      </w:pPr>
    </w:p>
    <w:p w:rsidR="0033329F" w:rsidRDefault="0033329F" w:rsidP="00E66583">
      <w:pPr>
        <w:spacing w:after="0" w:line="360" w:lineRule="auto"/>
        <w:jc w:val="both"/>
        <w:rPr>
          <w:rFonts w:ascii="Arial" w:hAnsi="Arial" w:cs="Arial"/>
          <w:sz w:val="24"/>
          <w:szCs w:val="24"/>
        </w:rPr>
      </w:pPr>
      <w:r>
        <w:rPr>
          <w:rFonts w:ascii="Arial" w:hAnsi="Arial" w:cs="Arial"/>
          <w:sz w:val="24"/>
          <w:szCs w:val="24"/>
        </w:rPr>
        <w:t>(d)</w:t>
      </w:r>
      <w:r w:rsidR="00E66583">
        <w:rPr>
          <w:rFonts w:ascii="Arial" w:hAnsi="Arial" w:cs="Arial"/>
          <w:sz w:val="24"/>
          <w:szCs w:val="24"/>
        </w:rPr>
        <w:t xml:space="preserve"> </w:t>
      </w:r>
      <w:proofErr w:type="gramStart"/>
      <w:r>
        <w:rPr>
          <w:rFonts w:ascii="Arial" w:hAnsi="Arial" w:cs="Arial"/>
          <w:sz w:val="24"/>
          <w:szCs w:val="24"/>
        </w:rPr>
        <w:t>whether</w:t>
      </w:r>
      <w:proofErr w:type="gramEnd"/>
      <w:r>
        <w:rPr>
          <w:rFonts w:ascii="Arial" w:hAnsi="Arial" w:cs="Arial"/>
          <w:sz w:val="24"/>
          <w:szCs w:val="24"/>
        </w:rPr>
        <w:t xml:space="preserve"> the parties can jointly exercise the right of occupation, use </w:t>
      </w:r>
      <w:r w:rsidR="00DE0807">
        <w:rPr>
          <w:rFonts w:ascii="Arial" w:hAnsi="Arial" w:cs="Arial"/>
          <w:sz w:val="24"/>
          <w:szCs w:val="24"/>
        </w:rPr>
        <w:t>and enjoyment of the land right</w:t>
      </w:r>
      <w:r>
        <w:rPr>
          <w:rFonts w:ascii="Arial" w:hAnsi="Arial" w:cs="Arial"/>
          <w:sz w:val="24"/>
          <w:szCs w:val="24"/>
        </w:rPr>
        <w:t xml:space="preserve"> , and if so, on wh</w:t>
      </w:r>
      <w:r w:rsidR="009B25FC">
        <w:rPr>
          <w:rFonts w:ascii="Arial" w:hAnsi="Arial" w:cs="Arial"/>
          <w:sz w:val="24"/>
          <w:szCs w:val="24"/>
        </w:rPr>
        <w:t>at terms are they able to do so?</w:t>
      </w:r>
    </w:p>
    <w:p w:rsidR="005E7961" w:rsidRDefault="005E7961" w:rsidP="00C65E9F">
      <w:pPr>
        <w:spacing w:after="0" w:line="360" w:lineRule="auto"/>
        <w:jc w:val="both"/>
        <w:rPr>
          <w:rFonts w:ascii="Arial" w:hAnsi="Arial" w:cs="Arial"/>
          <w:sz w:val="24"/>
          <w:szCs w:val="24"/>
        </w:rPr>
      </w:pPr>
    </w:p>
    <w:p w:rsidR="005E7961" w:rsidRDefault="005E7961" w:rsidP="00C65E9F">
      <w:pPr>
        <w:spacing w:after="0" w:line="360" w:lineRule="auto"/>
        <w:jc w:val="both"/>
        <w:rPr>
          <w:rFonts w:ascii="Arial" w:hAnsi="Arial" w:cs="Arial"/>
          <w:b/>
          <w:sz w:val="24"/>
          <w:szCs w:val="24"/>
        </w:rPr>
      </w:pPr>
      <w:r w:rsidRPr="005E7961">
        <w:rPr>
          <w:rFonts w:ascii="Arial" w:hAnsi="Arial" w:cs="Arial"/>
          <w:b/>
          <w:sz w:val="24"/>
          <w:szCs w:val="24"/>
        </w:rPr>
        <w:t>CONTENTIONS OF THE PARTIES</w:t>
      </w:r>
    </w:p>
    <w:p w:rsidR="00DE0807" w:rsidRDefault="00DE0807" w:rsidP="00C65E9F">
      <w:pPr>
        <w:spacing w:after="0" w:line="360" w:lineRule="auto"/>
        <w:jc w:val="both"/>
        <w:rPr>
          <w:rFonts w:ascii="Arial" w:hAnsi="Arial" w:cs="Arial"/>
          <w:b/>
          <w:sz w:val="24"/>
          <w:szCs w:val="24"/>
        </w:rPr>
      </w:pPr>
    </w:p>
    <w:p w:rsidR="00DE0807" w:rsidRPr="00DE0807" w:rsidRDefault="00DE0807" w:rsidP="00C65E9F">
      <w:pPr>
        <w:spacing w:after="0" w:line="360" w:lineRule="auto"/>
        <w:jc w:val="both"/>
        <w:rPr>
          <w:rFonts w:ascii="Arial" w:hAnsi="Arial" w:cs="Arial"/>
          <w:sz w:val="24"/>
          <w:szCs w:val="24"/>
          <w:u w:val="single"/>
        </w:rPr>
      </w:pPr>
      <w:r w:rsidRPr="00DE0807">
        <w:rPr>
          <w:rFonts w:ascii="Arial" w:hAnsi="Arial" w:cs="Arial"/>
          <w:sz w:val="24"/>
          <w:szCs w:val="24"/>
          <w:u w:val="single"/>
        </w:rPr>
        <w:t>The Plaintiff’s position</w:t>
      </w:r>
    </w:p>
    <w:p w:rsidR="00C65E9F" w:rsidRPr="00DE0807" w:rsidRDefault="00C65E9F" w:rsidP="00C65E9F">
      <w:pPr>
        <w:spacing w:after="0" w:line="360" w:lineRule="auto"/>
        <w:jc w:val="both"/>
        <w:rPr>
          <w:rFonts w:ascii="Arial" w:hAnsi="Arial" w:cs="Arial"/>
          <w:sz w:val="24"/>
          <w:szCs w:val="24"/>
          <w:u w:val="single"/>
        </w:rPr>
      </w:pPr>
    </w:p>
    <w:p w:rsidR="005E7961" w:rsidRDefault="00C65E9F" w:rsidP="00C65E9F">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E7961">
        <w:rPr>
          <w:rFonts w:ascii="Arial" w:hAnsi="Arial" w:cs="Arial"/>
          <w:sz w:val="24"/>
          <w:szCs w:val="24"/>
        </w:rPr>
        <w:t>The Plaintiff contends that he applied for the customary land rights in his individual capacity, and the allocation for the rights</w:t>
      </w:r>
      <w:r w:rsidR="00DE0807">
        <w:rPr>
          <w:rFonts w:ascii="Arial" w:hAnsi="Arial" w:cs="Arial"/>
          <w:sz w:val="24"/>
          <w:szCs w:val="24"/>
        </w:rPr>
        <w:t xml:space="preserve"> was granted to him personally</w:t>
      </w:r>
      <w:r w:rsidR="005E7961">
        <w:rPr>
          <w:rFonts w:ascii="Arial" w:hAnsi="Arial" w:cs="Arial"/>
          <w:sz w:val="24"/>
          <w:szCs w:val="24"/>
        </w:rPr>
        <w:t>, and not in favour of his family</w:t>
      </w:r>
      <w:r w:rsidR="00DE0807">
        <w:rPr>
          <w:rFonts w:ascii="Arial" w:hAnsi="Arial" w:cs="Arial"/>
          <w:sz w:val="24"/>
          <w:szCs w:val="24"/>
        </w:rPr>
        <w:t>,</w:t>
      </w:r>
      <w:r w:rsidR="005E7961">
        <w:rPr>
          <w:rFonts w:ascii="Arial" w:hAnsi="Arial" w:cs="Arial"/>
          <w:sz w:val="24"/>
          <w:szCs w:val="24"/>
        </w:rPr>
        <w:t xml:space="preserve"> as </w:t>
      </w:r>
      <w:r w:rsidR="00FC30F8">
        <w:rPr>
          <w:rFonts w:ascii="Arial" w:hAnsi="Arial" w:cs="Arial"/>
          <w:sz w:val="24"/>
          <w:szCs w:val="24"/>
        </w:rPr>
        <w:t>a collective.</w:t>
      </w:r>
    </w:p>
    <w:p w:rsidR="005E7961" w:rsidRDefault="005E7961"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C30F8">
        <w:rPr>
          <w:rFonts w:ascii="Arial" w:hAnsi="Arial" w:cs="Arial"/>
          <w:sz w:val="24"/>
          <w:szCs w:val="24"/>
        </w:rPr>
        <w:t>As a holder of the rights, he consented and permitted the Defendant to stay on the property during the subsistence of the</w:t>
      </w:r>
      <w:r w:rsidR="00D55BFF">
        <w:rPr>
          <w:rFonts w:ascii="Arial" w:hAnsi="Arial" w:cs="Arial"/>
          <w:sz w:val="24"/>
          <w:szCs w:val="24"/>
        </w:rPr>
        <w:t>ir</w:t>
      </w:r>
      <w:r w:rsidR="00FC30F8">
        <w:rPr>
          <w:rFonts w:ascii="Arial" w:hAnsi="Arial" w:cs="Arial"/>
          <w:sz w:val="24"/>
          <w:szCs w:val="24"/>
        </w:rPr>
        <w:t xml:space="preserve"> marriage.</w:t>
      </w:r>
    </w:p>
    <w:p w:rsidR="00C65E9F" w:rsidRDefault="00C65E9F"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C30F8">
        <w:rPr>
          <w:rFonts w:ascii="Arial" w:hAnsi="Arial" w:cs="Arial"/>
          <w:sz w:val="24"/>
          <w:szCs w:val="24"/>
        </w:rPr>
        <w:t>The legal consequence of divorce is change in status of the former spouses.  The Plaintiff does not envisage the parties to stay on the same property and share and enjoy the benefit</w:t>
      </w:r>
      <w:r w:rsidR="00BA7AA0">
        <w:rPr>
          <w:rFonts w:ascii="Arial" w:hAnsi="Arial" w:cs="Arial"/>
          <w:sz w:val="24"/>
          <w:szCs w:val="24"/>
        </w:rPr>
        <w:t>s</w:t>
      </w:r>
      <w:r w:rsidR="00FC30F8">
        <w:rPr>
          <w:rFonts w:ascii="Arial" w:hAnsi="Arial" w:cs="Arial"/>
          <w:sz w:val="24"/>
          <w:szCs w:val="24"/>
        </w:rPr>
        <w:t xml:space="preserve"> of the same property after divorce.</w:t>
      </w:r>
    </w:p>
    <w:p w:rsidR="00C65E9F" w:rsidRDefault="00C65E9F"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C30F8">
        <w:rPr>
          <w:rFonts w:ascii="Arial" w:hAnsi="Arial" w:cs="Arial"/>
          <w:sz w:val="24"/>
          <w:szCs w:val="24"/>
        </w:rPr>
        <w:t xml:space="preserve">Should the Defendant wish to be allocated land </w:t>
      </w:r>
      <w:r w:rsidR="006F01B4">
        <w:rPr>
          <w:rFonts w:ascii="Arial" w:hAnsi="Arial" w:cs="Arial"/>
          <w:sz w:val="24"/>
          <w:szCs w:val="24"/>
        </w:rPr>
        <w:t>rights,</w:t>
      </w:r>
      <w:r w:rsidR="00FC30F8">
        <w:rPr>
          <w:rFonts w:ascii="Arial" w:hAnsi="Arial" w:cs="Arial"/>
          <w:sz w:val="24"/>
          <w:szCs w:val="24"/>
        </w:rPr>
        <w:t xml:space="preserve"> she must comply with the relevant provisions of the Act to </w:t>
      </w:r>
      <w:r w:rsidR="006F01B4">
        <w:rPr>
          <w:rFonts w:ascii="Arial" w:hAnsi="Arial" w:cs="Arial"/>
          <w:sz w:val="24"/>
          <w:szCs w:val="24"/>
        </w:rPr>
        <w:t>obtain the</w:t>
      </w:r>
      <w:r w:rsidR="002F28FE">
        <w:rPr>
          <w:rFonts w:ascii="Arial" w:hAnsi="Arial" w:cs="Arial"/>
          <w:sz w:val="24"/>
          <w:szCs w:val="24"/>
        </w:rPr>
        <w:t xml:space="preserve"> same.  Alternatively</w:t>
      </w:r>
      <w:r w:rsidR="00FC30F8">
        <w:rPr>
          <w:rFonts w:ascii="Arial" w:hAnsi="Arial" w:cs="Arial"/>
          <w:sz w:val="24"/>
          <w:szCs w:val="24"/>
        </w:rPr>
        <w:t xml:space="preserve">, should the Defendant feel aggrieved by </w:t>
      </w:r>
      <w:r w:rsidR="00B259E0">
        <w:rPr>
          <w:rFonts w:ascii="Arial" w:hAnsi="Arial" w:cs="Arial"/>
          <w:sz w:val="24"/>
          <w:szCs w:val="24"/>
        </w:rPr>
        <w:t xml:space="preserve">the </w:t>
      </w:r>
      <w:r w:rsidR="00FC30F8">
        <w:rPr>
          <w:rFonts w:ascii="Arial" w:hAnsi="Arial" w:cs="Arial"/>
          <w:sz w:val="24"/>
          <w:szCs w:val="24"/>
        </w:rPr>
        <w:t>decision for allocation of the land rights in favour of t</w:t>
      </w:r>
      <w:r w:rsidR="002F28FE">
        <w:rPr>
          <w:rFonts w:ascii="Arial" w:hAnsi="Arial" w:cs="Arial"/>
          <w:sz w:val="24"/>
          <w:szCs w:val="24"/>
        </w:rPr>
        <w:t>he Plaintiff, as opposed to a “j</w:t>
      </w:r>
      <w:r w:rsidR="00FC30F8">
        <w:rPr>
          <w:rFonts w:ascii="Arial" w:hAnsi="Arial" w:cs="Arial"/>
          <w:sz w:val="24"/>
          <w:szCs w:val="24"/>
        </w:rPr>
        <w:t>oint allocation”</w:t>
      </w:r>
      <w:r w:rsidR="00B259E0">
        <w:rPr>
          <w:rFonts w:ascii="Arial" w:hAnsi="Arial" w:cs="Arial"/>
          <w:sz w:val="24"/>
          <w:szCs w:val="24"/>
        </w:rPr>
        <w:t>,</w:t>
      </w:r>
      <w:r w:rsidR="00FC30F8">
        <w:rPr>
          <w:rFonts w:ascii="Arial" w:hAnsi="Arial" w:cs="Arial"/>
          <w:sz w:val="24"/>
          <w:szCs w:val="24"/>
        </w:rPr>
        <w:t xml:space="preserve"> she had hoped for</w:t>
      </w:r>
      <w:r w:rsidR="002F28FE">
        <w:rPr>
          <w:rFonts w:ascii="Arial" w:hAnsi="Arial" w:cs="Arial"/>
          <w:sz w:val="24"/>
          <w:szCs w:val="24"/>
        </w:rPr>
        <w:t xml:space="preserve">, she must have recourse to </w:t>
      </w:r>
      <w:r w:rsidR="002F28FE" w:rsidRPr="00B259E0">
        <w:rPr>
          <w:rFonts w:ascii="Arial" w:hAnsi="Arial" w:cs="Arial"/>
          <w:i/>
          <w:sz w:val="24"/>
          <w:szCs w:val="24"/>
        </w:rPr>
        <w:t>s</w:t>
      </w:r>
      <w:r w:rsidR="00FC30F8" w:rsidRPr="00B259E0">
        <w:rPr>
          <w:rFonts w:ascii="Arial" w:hAnsi="Arial" w:cs="Arial"/>
          <w:i/>
          <w:sz w:val="24"/>
          <w:szCs w:val="24"/>
        </w:rPr>
        <w:t>ection 39(1)</w:t>
      </w:r>
      <w:r w:rsidR="00FC30F8">
        <w:rPr>
          <w:rFonts w:ascii="Arial" w:hAnsi="Arial" w:cs="Arial"/>
          <w:sz w:val="24"/>
          <w:szCs w:val="24"/>
        </w:rPr>
        <w:t xml:space="preserve"> </w:t>
      </w:r>
      <w:r w:rsidR="00FC30F8" w:rsidRPr="00B259E0">
        <w:rPr>
          <w:rFonts w:ascii="Arial" w:hAnsi="Arial" w:cs="Arial"/>
          <w:i/>
          <w:sz w:val="24"/>
          <w:szCs w:val="24"/>
        </w:rPr>
        <w:t>of the Act</w:t>
      </w:r>
      <w:r w:rsidR="00FC30F8">
        <w:rPr>
          <w:rFonts w:ascii="Arial" w:hAnsi="Arial" w:cs="Arial"/>
          <w:sz w:val="24"/>
          <w:szCs w:val="24"/>
        </w:rPr>
        <w:t xml:space="preserve">, and appeal against the decision of the </w:t>
      </w:r>
      <w:r w:rsidR="002F28FE">
        <w:rPr>
          <w:rFonts w:ascii="Arial" w:hAnsi="Arial" w:cs="Arial"/>
          <w:sz w:val="24"/>
          <w:szCs w:val="24"/>
        </w:rPr>
        <w:t xml:space="preserve">land </w:t>
      </w:r>
      <w:r w:rsidR="00FC30F8">
        <w:rPr>
          <w:rFonts w:ascii="Arial" w:hAnsi="Arial" w:cs="Arial"/>
          <w:sz w:val="24"/>
          <w:szCs w:val="24"/>
        </w:rPr>
        <w:t>board to the Appeal Tribunal.</w:t>
      </w:r>
      <w:r w:rsidR="00FC30F8">
        <w:rPr>
          <w:rStyle w:val="FootnoteReference"/>
          <w:rFonts w:ascii="Arial" w:hAnsi="Arial" w:cs="Arial"/>
          <w:sz w:val="24"/>
          <w:szCs w:val="24"/>
        </w:rPr>
        <w:footnoteReference w:id="2"/>
      </w:r>
    </w:p>
    <w:p w:rsidR="00C65E9F" w:rsidRDefault="00C65E9F"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FC30F8">
        <w:rPr>
          <w:rFonts w:ascii="Arial" w:hAnsi="Arial" w:cs="Arial"/>
          <w:sz w:val="24"/>
          <w:szCs w:val="24"/>
        </w:rPr>
        <w:t>The Plaintiff argues further that certain property such as a statutory leasehold, usu</w:t>
      </w:r>
      <w:r w:rsidR="00BA2797">
        <w:rPr>
          <w:rFonts w:ascii="Arial" w:hAnsi="Arial" w:cs="Arial"/>
          <w:sz w:val="24"/>
          <w:szCs w:val="24"/>
        </w:rPr>
        <w:t xml:space="preserve">fruct </w:t>
      </w:r>
      <w:proofErr w:type="spellStart"/>
      <w:r w:rsidR="00BA2797">
        <w:rPr>
          <w:rFonts w:ascii="Arial" w:hAnsi="Arial" w:cs="Arial"/>
          <w:sz w:val="24"/>
          <w:szCs w:val="24"/>
        </w:rPr>
        <w:t>etc</w:t>
      </w:r>
      <w:proofErr w:type="spellEnd"/>
      <w:r w:rsidR="00BA2797">
        <w:rPr>
          <w:rFonts w:ascii="Arial" w:hAnsi="Arial" w:cs="Arial"/>
          <w:sz w:val="24"/>
          <w:szCs w:val="24"/>
        </w:rPr>
        <w:t>, do not form part of a joint estate.  Similarly, a customary land right does not become part of the joint estate, and the Defendant never became part-owner of the land right in question.</w:t>
      </w:r>
    </w:p>
    <w:p w:rsidR="00C65E9F" w:rsidRDefault="00C65E9F"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BA2797">
        <w:rPr>
          <w:rFonts w:ascii="Arial" w:hAnsi="Arial" w:cs="Arial"/>
          <w:sz w:val="24"/>
          <w:szCs w:val="24"/>
        </w:rPr>
        <w:t>In regard to improvements on the property, the Plaint</w:t>
      </w:r>
      <w:r w:rsidR="002F28FE">
        <w:rPr>
          <w:rFonts w:ascii="Arial" w:hAnsi="Arial" w:cs="Arial"/>
          <w:sz w:val="24"/>
          <w:szCs w:val="24"/>
        </w:rPr>
        <w:t>iff contends that the Defendant</w:t>
      </w:r>
      <w:r w:rsidR="00BA2797">
        <w:rPr>
          <w:rFonts w:ascii="Arial" w:hAnsi="Arial" w:cs="Arial"/>
          <w:sz w:val="24"/>
          <w:szCs w:val="24"/>
        </w:rPr>
        <w:t xml:space="preserve"> has no </w:t>
      </w:r>
      <w:r w:rsidR="006F01B4">
        <w:rPr>
          <w:rFonts w:ascii="Arial" w:hAnsi="Arial" w:cs="Arial"/>
          <w:sz w:val="24"/>
          <w:szCs w:val="24"/>
        </w:rPr>
        <w:t>claim for compensation for improvements under the Act.  Neither is she allowed to remove or cause to be removed from such land, destroy or damage, any improvements she claims to have effected, without the consent of the relevant land board.</w:t>
      </w:r>
      <w:r w:rsidR="006F01B4">
        <w:rPr>
          <w:rStyle w:val="FootnoteReference"/>
          <w:rFonts w:ascii="Arial" w:hAnsi="Arial" w:cs="Arial"/>
          <w:sz w:val="24"/>
          <w:szCs w:val="24"/>
        </w:rPr>
        <w:footnoteReference w:id="3"/>
      </w:r>
      <w:r w:rsidR="006F01B4">
        <w:rPr>
          <w:rFonts w:ascii="Arial" w:hAnsi="Arial" w:cs="Arial"/>
          <w:sz w:val="24"/>
          <w:szCs w:val="24"/>
        </w:rPr>
        <w:t xml:space="preserve"> Should </w:t>
      </w:r>
      <w:r w:rsidR="002F28FE">
        <w:rPr>
          <w:rFonts w:ascii="Arial" w:hAnsi="Arial" w:cs="Arial"/>
          <w:sz w:val="24"/>
          <w:szCs w:val="24"/>
        </w:rPr>
        <w:t xml:space="preserve">the </w:t>
      </w:r>
      <w:r w:rsidR="006F01B4">
        <w:rPr>
          <w:rFonts w:ascii="Arial" w:hAnsi="Arial" w:cs="Arial"/>
          <w:sz w:val="24"/>
          <w:szCs w:val="24"/>
        </w:rPr>
        <w:t>Defendant have any claim in respect of</w:t>
      </w:r>
      <w:r w:rsidR="00BD0C6C">
        <w:rPr>
          <w:rFonts w:ascii="Arial" w:hAnsi="Arial" w:cs="Arial"/>
          <w:sz w:val="24"/>
          <w:szCs w:val="24"/>
        </w:rPr>
        <w:t xml:space="preserve"> such</w:t>
      </w:r>
      <w:r w:rsidR="006F01B4">
        <w:rPr>
          <w:rFonts w:ascii="Arial" w:hAnsi="Arial" w:cs="Arial"/>
          <w:sz w:val="24"/>
          <w:szCs w:val="24"/>
        </w:rPr>
        <w:t xml:space="preserve"> improvements, the Plaintiff contends</w:t>
      </w:r>
      <w:r w:rsidR="00E01193">
        <w:rPr>
          <w:rFonts w:ascii="Arial" w:hAnsi="Arial" w:cs="Arial"/>
          <w:sz w:val="24"/>
          <w:szCs w:val="24"/>
        </w:rPr>
        <w:t>,</w:t>
      </w:r>
      <w:r w:rsidR="006F01B4">
        <w:rPr>
          <w:rFonts w:ascii="Arial" w:hAnsi="Arial" w:cs="Arial"/>
          <w:sz w:val="24"/>
          <w:szCs w:val="24"/>
        </w:rPr>
        <w:t xml:space="preserve"> she should take up such issue with the relevant land board or with the Plaintiff, as the claim for improvements is not an issue for this court to consider.</w:t>
      </w:r>
    </w:p>
    <w:p w:rsidR="00307F89" w:rsidRDefault="00307F89" w:rsidP="00C65E9F">
      <w:pPr>
        <w:spacing w:after="0" w:line="360" w:lineRule="auto"/>
        <w:jc w:val="both"/>
        <w:rPr>
          <w:rFonts w:ascii="Arial" w:hAnsi="Arial" w:cs="Arial"/>
          <w:sz w:val="24"/>
          <w:szCs w:val="24"/>
        </w:rPr>
      </w:pPr>
    </w:p>
    <w:p w:rsidR="00307F89" w:rsidRPr="00307F89" w:rsidRDefault="00307F89" w:rsidP="00C65E9F">
      <w:pPr>
        <w:spacing w:after="0" w:line="360" w:lineRule="auto"/>
        <w:jc w:val="both"/>
        <w:rPr>
          <w:rFonts w:ascii="Arial" w:hAnsi="Arial" w:cs="Arial"/>
          <w:sz w:val="24"/>
          <w:szCs w:val="24"/>
          <w:u w:val="single"/>
        </w:rPr>
      </w:pPr>
      <w:r w:rsidRPr="00307F89">
        <w:rPr>
          <w:rFonts w:ascii="Arial" w:hAnsi="Arial" w:cs="Arial"/>
          <w:sz w:val="24"/>
          <w:szCs w:val="24"/>
          <w:u w:val="single"/>
        </w:rPr>
        <w:t>The Defendant’s position</w:t>
      </w:r>
    </w:p>
    <w:p w:rsidR="00BA2797" w:rsidRDefault="00BA2797"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CE2899">
        <w:rPr>
          <w:rFonts w:ascii="Arial" w:hAnsi="Arial" w:cs="Arial"/>
          <w:sz w:val="24"/>
          <w:szCs w:val="24"/>
        </w:rPr>
        <w:t xml:space="preserve">The Defendant, on the other hand, argues that the </w:t>
      </w:r>
      <w:r w:rsidR="00307F89">
        <w:rPr>
          <w:rFonts w:ascii="Arial" w:hAnsi="Arial" w:cs="Arial"/>
          <w:sz w:val="24"/>
          <w:szCs w:val="24"/>
        </w:rPr>
        <w:t xml:space="preserve">allocation of the </w:t>
      </w:r>
      <w:r w:rsidR="00CE2899">
        <w:rPr>
          <w:rFonts w:ascii="Arial" w:hAnsi="Arial" w:cs="Arial"/>
          <w:sz w:val="24"/>
          <w:szCs w:val="24"/>
        </w:rPr>
        <w:t>customary land rights were applied for and granted to the parties as a family, and same was registered in the name of the Plaintiff in his capacity as head of the household.</w:t>
      </w:r>
    </w:p>
    <w:p w:rsidR="00C65E9F" w:rsidRDefault="00C65E9F"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CE2899">
        <w:rPr>
          <w:rFonts w:ascii="Arial" w:hAnsi="Arial" w:cs="Arial"/>
          <w:sz w:val="24"/>
          <w:szCs w:val="24"/>
        </w:rPr>
        <w:t xml:space="preserve">The </w:t>
      </w:r>
      <w:r w:rsidR="00E5056A">
        <w:rPr>
          <w:rFonts w:ascii="Arial" w:hAnsi="Arial" w:cs="Arial"/>
          <w:sz w:val="24"/>
          <w:szCs w:val="24"/>
        </w:rPr>
        <w:t>part</w:t>
      </w:r>
      <w:r w:rsidR="00CD27A9">
        <w:rPr>
          <w:rFonts w:ascii="Arial" w:hAnsi="Arial" w:cs="Arial"/>
          <w:sz w:val="24"/>
          <w:szCs w:val="24"/>
        </w:rPr>
        <w:t>ies jointly made improvements to</w:t>
      </w:r>
      <w:r w:rsidR="00E5056A">
        <w:rPr>
          <w:rFonts w:ascii="Arial" w:hAnsi="Arial" w:cs="Arial"/>
          <w:sz w:val="24"/>
          <w:szCs w:val="24"/>
        </w:rPr>
        <w:t xml:space="preserve"> the land, </w:t>
      </w:r>
      <w:r w:rsidR="00FE4DF1">
        <w:rPr>
          <w:rFonts w:ascii="Arial" w:hAnsi="Arial" w:cs="Arial"/>
          <w:sz w:val="24"/>
          <w:szCs w:val="24"/>
        </w:rPr>
        <w:t xml:space="preserve">and </w:t>
      </w:r>
      <w:r w:rsidR="00E5056A">
        <w:rPr>
          <w:rFonts w:ascii="Arial" w:hAnsi="Arial" w:cs="Arial"/>
          <w:sz w:val="24"/>
          <w:szCs w:val="24"/>
        </w:rPr>
        <w:t>such improvements constitute the biggest asset</w:t>
      </w:r>
      <w:r w:rsidR="00CD27A9">
        <w:rPr>
          <w:rFonts w:ascii="Arial" w:hAnsi="Arial" w:cs="Arial"/>
          <w:sz w:val="24"/>
          <w:szCs w:val="24"/>
        </w:rPr>
        <w:t>,</w:t>
      </w:r>
      <w:r w:rsidR="00E5056A">
        <w:rPr>
          <w:rFonts w:ascii="Arial" w:hAnsi="Arial" w:cs="Arial"/>
          <w:sz w:val="24"/>
          <w:szCs w:val="24"/>
        </w:rPr>
        <w:t xml:space="preserve"> jointly owned by the parties</w:t>
      </w:r>
      <w:r w:rsidR="00307F89">
        <w:rPr>
          <w:rFonts w:ascii="Arial" w:hAnsi="Arial" w:cs="Arial"/>
          <w:sz w:val="24"/>
          <w:szCs w:val="24"/>
        </w:rPr>
        <w:t>,</w:t>
      </w:r>
      <w:r w:rsidR="00E5056A">
        <w:rPr>
          <w:rFonts w:ascii="Arial" w:hAnsi="Arial" w:cs="Arial"/>
          <w:sz w:val="24"/>
          <w:szCs w:val="24"/>
        </w:rPr>
        <w:t xml:space="preserve"> by virtue of their marriage in community of property.</w:t>
      </w:r>
    </w:p>
    <w:p w:rsidR="00CE2899" w:rsidRDefault="00CE2899" w:rsidP="00C65E9F">
      <w:pPr>
        <w:spacing w:after="0" w:line="360" w:lineRule="auto"/>
        <w:jc w:val="both"/>
        <w:rPr>
          <w:rFonts w:ascii="Arial" w:hAnsi="Arial" w:cs="Arial"/>
          <w:sz w:val="24"/>
          <w:szCs w:val="24"/>
        </w:rPr>
      </w:pPr>
    </w:p>
    <w:p w:rsidR="00C65E9F" w:rsidRPr="000F0218" w:rsidRDefault="00C65E9F" w:rsidP="00C65E9F">
      <w:pPr>
        <w:spacing w:after="0" w:line="360" w:lineRule="auto"/>
        <w:jc w:val="both"/>
        <w:rPr>
          <w:rFonts w:ascii="Arial" w:hAnsi="Arial" w:cs="Arial"/>
          <w:sz w:val="24"/>
          <w:szCs w:val="24"/>
          <w:u w:val="double"/>
        </w:rPr>
      </w:pPr>
      <w:r>
        <w:rPr>
          <w:rFonts w:ascii="Arial" w:hAnsi="Arial" w:cs="Arial"/>
          <w:sz w:val="24"/>
          <w:szCs w:val="24"/>
        </w:rPr>
        <w:t>[21]</w:t>
      </w:r>
      <w:r>
        <w:rPr>
          <w:rFonts w:ascii="Arial" w:hAnsi="Arial" w:cs="Arial"/>
          <w:sz w:val="24"/>
          <w:szCs w:val="24"/>
        </w:rPr>
        <w:tab/>
      </w:r>
      <w:r w:rsidR="00E5056A">
        <w:rPr>
          <w:rFonts w:ascii="Arial" w:hAnsi="Arial" w:cs="Arial"/>
          <w:sz w:val="24"/>
          <w:szCs w:val="24"/>
        </w:rPr>
        <w:t xml:space="preserve">The effect </w:t>
      </w:r>
      <w:r w:rsidR="00307F89">
        <w:rPr>
          <w:rFonts w:ascii="Arial" w:hAnsi="Arial" w:cs="Arial"/>
          <w:sz w:val="24"/>
          <w:szCs w:val="24"/>
        </w:rPr>
        <w:t>of the Plaintiff’</w:t>
      </w:r>
      <w:r w:rsidR="00D31961">
        <w:rPr>
          <w:rFonts w:ascii="Arial" w:hAnsi="Arial" w:cs="Arial"/>
          <w:sz w:val="24"/>
          <w:szCs w:val="24"/>
        </w:rPr>
        <w:t>s arguments is that the Defendant would, after divorce, vacate the farming and residential unit, which exercise the Defendant views as unjust.</w:t>
      </w:r>
    </w:p>
    <w:p w:rsidR="00C65E9F" w:rsidRDefault="00C65E9F"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D31961">
        <w:rPr>
          <w:rFonts w:ascii="Arial" w:hAnsi="Arial" w:cs="Arial"/>
          <w:sz w:val="24"/>
          <w:szCs w:val="24"/>
        </w:rPr>
        <w:t xml:space="preserve">The Defendant proposes that, </w:t>
      </w:r>
      <w:r w:rsidR="00966145">
        <w:rPr>
          <w:rFonts w:ascii="Arial" w:hAnsi="Arial" w:cs="Arial"/>
          <w:sz w:val="24"/>
          <w:szCs w:val="24"/>
        </w:rPr>
        <w:t>after divorce, the parties should continue to occupy the land and enjoy the benefits conferred by the land right</w:t>
      </w:r>
      <w:r w:rsidR="00307F89">
        <w:rPr>
          <w:rFonts w:ascii="Arial" w:hAnsi="Arial" w:cs="Arial"/>
          <w:sz w:val="24"/>
          <w:szCs w:val="24"/>
        </w:rPr>
        <w:t>,</w:t>
      </w:r>
      <w:r w:rsidR="00966145">
        <w:rPr>
          <w:rFonts w:ascii="Arial" w:hAnsi="Arial" w:cs="Arial"/>
          <w:sz w:val="24"/>
          <w:szCs w:val="24"/>
        </w:rPr>
        <w:t xml:space="preserve"> together.</w:t>
      </w:r>
    </w:p>
    <w:p w:rsidR="002A7159" w:rsidRDefault="002A7159" w:rsidP="00C65E9F">
      <w:pPr>
        <w:spacing w:after="0" w:line="360" w:lineRule="auto"/>
        <w:jc w:val="both"/>
        <w:rPr>
          <w:rFonts w:ascii="Arial" w:hAnsi="Arial" w:cs="Arial"/>
          <w:sz w:val="24"/>
          <w:szCs w:val="24"/>
        </w:rPr>
      </w:pPr>
    </w:p>
    <w:p w:rsidR="002A7159" w:rsidRDefault="002A7159" w:rsidP="00C65E9F">
      <w:pPr>
        <w:spacing w:after="0" w:line="360" w:lineRule="auto"/>
        <w:jc w:val="both"/>
        <w:rPr>
          <w:rFonts w:ascii="Arial" w:hAnsi="Arial" w:cs="Arial"/>
          <w:sz w:val="24"/>
          <w:szCs w:val="24"/>
        </w:rPr>
      </w:pPr>
    </w:p>
    <w:p w:rsidR="002A7159" w:rsidRDefault="002A7159" w:rsidP="00C65E9F">
      <w:pPr>
        <w:spacing w:after="0" w:line="360" w:lineRule="auto"/>
        <w:jc w:val="both"/>
        <w:rPr>
          <w:rFonts w:ascii="Arial" w:hAnsi="Arial" w:cs="Arial"/>
          <w:sz w:val="24"/>
          <w:szCs w:val="24"/>
        </w:rPr>
      </w:pPr>
    </w:p>
    <w:p w:rsidR="002A7159" w:rsidRDefault="002A7159" w:rsidP="00C65E9F">
      <w:pPr>
        <w:spacing w:after="0" w:line="360" w:lineRule="auto"/>
        <w:jc w:val="both"/>
        <w:rPr>
          <w:rFonts w:ascii="Arial" w:hAnsi="Arial" w:cs="Arial"/>
          <w:sz w:val="24"/>
          <w:szCs w:val="24"/>
        </w:rPr>
      </w:pPr>
    </w:p>
    <w:p w:rsidR="002A7159" w:rsidRDefault="002A7159" w:rsidP="00C65E9F">
      <w:pPr>
        <w:spacing w:after="0" w:line="360" w:lineRule="auto"/>
        <w:jc w:val="both"/>
        <w:rPr>
          <w:rFonts w:ascii="Arial" w:hAnsi="Arial" w:cs="Arial"/>
          <w:b/>
          <w:sz w:val="24"/>
          <w:szCs w:val="24"/>
        </w:rPr>
      </w:pPr>
    </w:p>
    <w:p w:rsidR="00966145" w:rsidRPr="00966145" w:rsidRDefault="00966145" w:rsidP="00C65E9F">
      <w:pPr>
        <w:spacing w:after="0" w:line="360" w:lineRule="auto"/>
        <w:jc w:val="both"/>
        <w:rPr>
          <w:rFonts w:ascii="Arial" w:hAnsi="Arial" w:cs="Arial"/>
          <w:b/>
          <w:sz w:val="24"/>
          <w:szCs w:val="24"/>
        </w:rPr>
      </w:pPr>
      <w:r w:rsidRPr="00966145">
        <w:rPr>
          <w:rFonts w:ascii="Arial" w:hAnsi="Arial" w:cs="Arial"/>
          <w:b/>
          <w:sz w:val="24"/>
          <w:szCs w:val="24"/>
        </w:rPr>
        <w:t>LEGAL PROVISIONS</w:t>
      </w:r>
    </w:p>
    <w:p w:rsidR="00C65E9F" w:rsidRDefault="00C65E9F" w:rsidP="00C65E9F">
      <w:pPr>
        <w:spacing w:after="0" w:line="360" w:lineRule="auto"/>
        <w:ind w:left="720"/>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66145">
        <w:rPr>
          <w:rFonts w:ascii="Arial" w:hAnsi="Arial" w:cs="Arial"/>
          <w:sz w:val="24"/>
          <w:szCs w:val="24"/>
        </w:rPr>
        <w:t xml:space="preserve">The </w:t>
      </w:r>
      <w:r w:rsidR="00966145" w:rsidRPr="00CD27A9">
        <w:rPr>
          <w:rFonts w:ascii="Arial" w:hAnsi="Arial" w:cs="Arial"/>
          <w:i/>
          <w:sz w:val="24"/>
          <w:szCs w:val="24"/>
        </w:rPr>
        <w:t>Act</w:t>
      </w:r>
      <w:r w:rsidR="00966145">
        <w:rPr>
          <w:rFonts w:ascii="Arial" w:hAnsi="Arial" w:cs="Arial"/>
          <w:sz w:val="24"/>
          <w:szCs w:val="24"/>
        </w:rPr>
        <w:t xml:space="preserve"> regulates the allocation of communal land rights and provides for a framework for registration and keeping of records relating to land rights that have been allocated in communal areas.</w:t>
      </w:r>
    </w:p>
    <w:p w:rsidR="00966145" w:rsidRDefault="00966145" w:rsidP="00C65E9F">
      <w:pPr>
        <w:spacing w:after="0" w:line="360" w:lineRule="auto"/>
        <w:jc w:val="both"/>
        <w:rPr>
          <w:rFonts w:ascii="Arial" w:hAnsi="Arial" w:cs="Arial"/>
          <w:sz w:val="24"/>
          <w:szCs w:val="24"/>
        </w:rPr>
      </w:pPr>
    </w:p>
    <w:p w:rsidR="00C65E9F" w:rsidRPr="00212926" w:rsidRDefault="00C65E9F" w:rsidP="00C65E9F">
      <w:pPr>
        <w:spacing w:after="0" w:line="360" w:lineRule="auto"/>
        <w:jc w:val="both"/>
        <w:rPr>
          <w:rFonts w:ascii="Arial" w:hAnsi="Arial" w:cs="Arial"/>
          <w:szCs w:val="24"/>
        </w:rPr>
      </w:pPr>
      <w:r>
        <w:rPr>
          <w:rFonts w:ascii="Arial" w:hAnsi="Arial" w:cs="Arial"/>
          <w:sz w:val="24"/>
          <w:szCs w:val="24"/>
        </w:rPr>
        <w:t>[24]</w:t>
      </w:r>
      <w:r>
        <w:rPr>
          <w:rFonts w:ascii="Arial" w:hAnsi="Arial" w:cs="Arial"/>
          <w:sz w:val="24"/>
          <w:szCs w:val="24"/>
        </w:rPr>
        <w:tab/>
      </w:r>
      <w:r w:rsidR="00966145">
        <w:rPr>
          <w:rFonts w:ascii="Arial" w:hAnsi="Arial" w:cs="Arial"/>
          <w:sz w:val="24"/>
          <w:szCs w:val="24"/>
        </w:rPr>
        <w:t>All c</w:t>
      </w:r>
      <w:r w:rsidR="000C0CC3">
        <w:rPr>
          <w:rFonts w:ascii="Arial" w:hAnsi="Arial" w:cs="Arial"/>
          <w:sz w:val="24"/>
          <w:szCs w:val="24"/>
        </w:rPr>
        <w:t>ommunal land areas vest in the S</w:t>
      </w:r>
      <w:r w:rsidR="00966145">
        <w:rPr>
          <w:rFonts w:ascii="Arial" w:hAnsi="Arial" w:cs="Arial"/>
          <w:sz w:val="24"/>
          <w:szCs w:val="24"/>
        </w:rPr>
        <w:t>tate in trust for the benefit of the traditional communities residing in those areas.</w:t>
      </w:r>
      <w:r w:rsidR="00966145">
        <w:rPr>
          <w:rStyle w:val="FootnoteReference"/>
          <w:rFonts w:ascii="Arial" w:hAnsi="Arial" w:cs="Arial"/>
          <w:sz w:val="24"/>
          <w:szCs w:val="24"/>
        </w:rPr>
        <w:footnoteReference w:id="4"/>
      </w:r>
    </w:p>
    <w:p w:rsidR="00C65E9F" w:rsidRDefault="00C65E9F"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66145">
        <w:rPr>
          <w:rFonts w:ascii="Arial" w:hAnsi="Arial" w:cs="Arial"/>
          <w:sz w:val="24"/>
          <w:szCs w:val="24"/>
        </w:rPr>
        <w:t xml:space="preserve">There is a Communal Land Board (“the land board”) established in each region where communal land exists.  The </w:t>
      </w:r>
      <w:r w:rsidR="000C0CC3">
        <w:rPr>
          <w:rFonts w:ascii="Arial" w:hAnsi="Arial" w:cs="Arial"/>
          <w:sz w:val="24"/>
          <w:szCs w:val="24"/>
        </w:rPr>
        <w:t xml:space="preserve">land </w:t>
      </w:r>
      <w:r w:rsidR="00966145">
        <w:rPr>
          <w:rFonts w:ascii="Arial" w:hAnsi="Arial" w:cs="Arial"/>
          <w:sz w:val="24"/>
          <w:szCs w:val="24"/>
        </w:rPr>
        <w:t>board is charge</w:t>
      </w:r>
      <w:r w:rsidR="00063EB5">
        <w:rPr>
          <w:rFonts w:ascii="Arial" w:hAnsi="Arial" w:cs="Arial"/>
          <w:sz w:val="24"/>
          <w:szCs w:val="24"/>
        </w:rPr>
        <w:t>d</w:t>
      </w:r>
      <w:r w:rsidR="00966145">
        <w:rPr>
          <w:rFonts w:ascii="Arial" w:hAnsi="Arial" w:cs="Arial"/>
          <w:sz w:val="24"/>
          <w:szCs w:val="24"/>
        </w:rPr>
        <w:t xml:space="preserve"> with the responsibility of communal </w:t>
      </w:r>
      <w:r w:rsidR="003F5AF6">
        <w:rPr>
          <w:rFonts w:ascii="Arial" w:hAnsi="Arial" w:cs="Arial"/>
          <w:sz w:val="24"/>
          <w:szCs w:val="24"/>
        </w:rPr>
        <w:t>land administration</w:t>
      </w:r>
      <w:r w:rsidR="00966145">
        <w:rPr>
          <w:rFonts w:ascii="Arial" w:hAnsi="Arial" w:cs="Arial"/>
          <w:sz w:val="24"/>
          <w:szCs w:val="24"/>
        </w:rPr>
        <w:t xml:space="preserve"> in the region for which it is established.</w:t>
      </w:r>
    </w:p>
    <w:p w:rsidR="00947FB0" w:rsidRDefault="00947FB0" w:rsidP="00C65E9F">
      <w:pPr>
        <w:spacing w:after="0" w:line="360" w:lineRule="auto"/>
        <w:jc w:val="both"/>
        <w:rPr>
          <w:rFonts w:ascii="Arial" w:hAnsi="Arial" w:cs="Arial"/>
          <w:sz w:val="24"/>
          <w:szCs w:val="24"/>
        </w:rPr>
      </w:pPr>
    </w:p>
    <w:p w:rsidR="001B4366" w:rsidRDefault="001B4366" w:rsidP="001B4366">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Two types of communal land rights may be allocated under the </w:t>
      </w:r>
      <w:r w:rsidRPr="000C0CC3">
        <w:rPr>
          <w:rFonts w:ascii="Arial" w:hAnsi="Arial" w:cs="Arial"/>
          <w:i/>
          <w:sz w:val="24"/>
          <w:szCs w:val="24"/>
        </w:rPr>
        <w:t>Act</w:t>
      </w:r>
      <w:r>
        <w:rPr>
          <w:rFonts w:ascii="Arial" w:hAnsi="Arial" w:cs="Arial"/>
          <w:sz w:val="24"/>
          <w:szCs w:val="24"/>
        </w:rPr>
        <w:t>, namely, customary land rights and rights of leasehold.</w:t>
      </w:r>
      <w:r>
        <w:rPr>
          <w:rStyle w:val="FootnoteReference"/>
          <w:rFonts w:ascii="Arial" w:hAnsi="Arial" w:cs="Arial"/>
          <w:sz w:val="24"/>
          <w:szCs w:val="24"/>
        </w:rPr>
        <w:footnoteReference w:id="5"/>
      </w:r>
    </w:p>
    <w:p w:rsidR="00C65E9F" w:rsidRDefault="00C65E9F" w:rsidP="00C65E9F">
      <w:pPr>
        <w:spacing w:after="0" w:line="360" w:lineRule="auto"/>
        <w:jc w:val="both"/>
        <w:rPr>
          <w:rFonts w:ascii="Arial" w:hAnsi="Arial" w:cs="Arial"/>
          <w:sz w:val="24"/>
          <w:szCs w:val="24"/>
        </w:rPr>
      </w:pPr>
    </w:p>
    <w:p w:rsidR="001B4366" w:rsidRDefault="001B4366" w:rsidP="001B4366">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There are two types of customary land rights that may be allocated, namely: a right to a farming unit and a right to a residential unit.  A person may apply to be allocated customary land rights in respect of more than one portion of land.</w:t>
      </w:r>
    </w:p>
    <w:p w:rsidR="00C65E9F" w:rsidRDefault="00C65E9F" w:rsidP="00C65E9F">
      <w:pPr>
        <w:spacing w:after="0" w:line="360" w:lineRule="auto"/>
        <w:jc w:val="both"/>
        <w:rPr>
          <w:rFonts w:ascii="Arial" w:hAnsi="Arial" w:cs="Arial"/>
          <w:sz w:val="24"/>
          <w:szCs w:val="24"/>
        </w:rPr>
      </w:pPr>
    </w:p>
    <w:p w:rsidR="001B4366" w:rsidRDefault="001B4366" w:rsidP="001B4366">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The primary power to allocate any customary land right vests in the Traditional Authority of that traditional community.</w:t>
      </w:r>
      <w:r>
        <w:rPr>
          <w:rStyle w:val="FootnoteReference"/>
          <w:rFonts w:ascii="Arial" w:hAnsi="Arial" w:cs="Arial"/>
          <w:sz w:val="24"/>
          <w:szCs w:val="24"/>
        </w:rPr>
        <w:footnoteReference w:id="6"/>
      </w:r>
    </w:p>
    <w:p w:rsidR="00C65E9F" w:rsidRDefault="00C65E9F" w:rsidP="00C65E9F">
      <w:pPr>
        <w:spacing w:after="0" w:line="360" w:lineRule="auto"/>
        <w:jc w:val="both"/>
        <w:rPr>
          <w:rFonts w:ascii="Arial" w:hAnsi="Arial" w:cs="Arial"/>
          <w:sz w:val="24"/>
          <w:szCs w:val="24"/>
        </w:rPr>
      </w:pPr>
    </w:p>
    <w:p w:rsidR="00C65E9F" w:rsidRDefault="00522E73" w:rsidP="00C65E9F">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Upon the allocation of a customary land right, the Traditional Authority notifies the land board of the allocation. If the board is satisfied that the allocation was properly made, it ratifies the allocation.</w:t>
      </w:r>
    </w:p>
    <w:p w:rsidR="00522E73" w:rsidRDefault="00522E73" w:rsidP="00C65E9F">
      <w:pPr>
        <w:spacing w:after="0" w:line="360" w:lineRule="auto"/>
        <w:jc w:val="both"/>
        <w:rPr>
          <w:rFonts w:ascii="Arial" w:hAnsi="Arial" w:cs="Arial"/>
          <w:sz w:val="24"/>
          <w:szCs w:val="24"/>
        </w:rPr>
      </w:pPr>
    </w:p>
    <w:p w:rsidR="00522E73" w:rsidRDefault="00522E73" w:rsidP="00C65E9F">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After ratification, the land board causes the right to be registered in the appropriate regist</w:t>
      </w:r>
      <w:r w:rsidR="00947FB0">
        <w:rPr>
          <w:rFonts w:ascii="Arial" w:hAnsi="Arial" w:cs="Arial"/>
          <w:sz w:val="24"/>
          <w:szCs w:val="24"/>
        </w:rPr>
        <w:t>er, in the name of the person it</w:t>
      </w:r>
      <w:r>
        <w:rPr>
          <w:rFonts w:ascii="Arial" w:hAnsi="Arial" w:cs="Arial"/>
          <w:sz w:val="24"/>
          <w:szCs w:val="24"/>
        </w:rPr>
        <w:t xml:space="preserve"> was allocated to and issues such person a certificate of registration.</w:t>
      </w:r>
    </w:p>
    <w:p w:rsidR="00522E73" w:rsidRDefault="00522E73" w:rsidP="00C65E9F">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The right so registered endures for the natural life of the person in whose name it is registered.</w:t>
      </w:r>
      <w:r>
        <w:rPr>
          <w:rStyle w:val="FootnoteReference"/>
          <w:rFonts w:ascii="Arial" w:hAnsi="Arial" w:cs="Arial"/>
          <w:sz w:val="24"/>
          <w:szCs w:val="24"/>
        </w:rPr>
        <w:footnoteReference w:id="7"/>
      </w:r>
      <w:r w:rsidR="000E5AA8">
        <w:rPr>
          <w:rFonts w:ascii="Arial" w:hAnsi="Arial" w:cs="Arial"/>
          <w:sz w:val="24"/>
          <w:szCs w:val="24"/>
        </w:rPr>
        <w:t xml:space="preserve">  On the</w:t>
      </w:r>
      <w:r w:rsidR="00947FB0">
        <w:rPr>
          <w:rFonts w:ascii="Arial" w:hAnsi="Arial" w:cs="Arial"/>
          <w:sz w:val="24"/>
          <w:szCs w:val="24"/>
        </w:rPr>
        <w:t xml:space="preserve"> death of the registered holder</w:t>
      </w:r>
      <w:r w:rsidR="000E5AA8">
        <w:rPr>
          <w:rFonts w:ascii="Arial" w:hAnsi="Arial" w:cs="Arial"/>
          <w:sz w:val="24"/>
          <w:szCs w:val="24"/>
        </w:rPr>
        <w:t xml:space="preserve"> of the</w:t>
      </w:r>
      <w:r w:rsidR="00DF66DF">
        <w:rPr>
          <w:rFonts w:ascii="Arial" w:hAnsi="Arial" w:cs="Arial"/>
          <w:sz w:val="24"/>
          <w:szCs w:val="24"/>
        </w:rPr>
        <w:t xml:space="preserve"> customary land right, such right revert</w:t>
      </w:r>
      <w:r w:rsidR="00947FB0">
        <w:rPr>
          <w:rFonts w:ascii="Arial" w:hAnsi="Arial" w:cs="Arial"/>
          <w:sz w:val="24"/>
          <w:szCs w:val="24"/>
        </w:rPr>
        <w:t>s</w:t>
      </w:r>
      <w:r w:rsidR="00DF66DF">
        <w:rPr>
          <w:rFonts w:ascii="Arial" w:hAnsi="Arial" w:cs="Arial"/>
          <w:sz w:val="24"/>
          <w:szCs w:val="24"/>
        </w:rPr>
        <w:t xml:space="preserve"> to the Traditional Authority for re-allocation to the surviving spouse, if any</w:t>
      </w:r>
      <w:r w:rsidR="00947FB0">
        <w:rPr>
          <w:rFonts w:ascii="Arial" w:hAnsi="Arial" w:cs="Arial"/>
          <w:sz w:val="24"/>
          <w:szCs w:val="24"/>
        </w:rPr>
        <w:t>,</w:t>
      </w:r>
      <w:r w:rsidR="00DF66DF">
        <w:rPr>
          <w:rFonts w:ascii="Arial" w:hAnsi="Arial" w:cs="Arial"/>
          <w:sz w:val="24"/>
          <w:szCs w:val="24"/>
        </w:rPr>
        <w:t xml:space="preserve"> of the deceased or to such child of the deceased or to any other</w:t>
      </w:r>
      <w:r w:rsidR="00947FB0">
        <w:rPr>
          <w:rFonts w:ascii="Arial" w:hAnsi="Arial" w:cs="Arial"/>
          <w:sz w:val="24"/>
          <w:szCs w:val="24"/>
        </w:rPr>
        <w:t xml:space="preserve"> person</w:t>
      </w:r>
      <w:r w:rsidR="00DF66DF">
        <w:rPr>
          <w:rFonts w:ascii="Arial" w:hAnsi="Arial" w:cs="Arial"/>
          <w:sz w:val="24"/>
          <w:szCs w:val="24"/>
        </w:rPr>
        <w:t>, as the Traditional Authority may determine, in accordance with customary law.</w:t>
      </w:r>
      <w:r w:rsidR="00DF66DF">
        <w:rPr>
          <w:rStyle w:val="FootnoteReference"/>
          <w:rFonts w:ascii="Arial" w:hAnsi="Arial" w:cs="Arial"/>
          <w:sz w:val="24"/>
          <w:szCs w:val="24"/>
        </w:rPr>
        <w:footnoteReference w:id="8"/>
      </w:r>
    </w:p>
    <w:p w:rsidR="00947FB0" w:rsidRDefault="00947FB0" w:rsidP="00C65E9F">
      <w:pPr>
        <w:spacing w:after="0" w:line="360" w:lineRule="auto"/>
        <w:jc w:val="both"/>
        <w:rPr>
          <w:rFonts w:ascii="Arial" w:hAnsi="Arial" w:cs="Arial"/>
          <w:sz w:val="24"/>
          <w:szCs w:val="24"/>
        </w:rPr>
      </w:pPr>
    </w:p>
    <w:p w:rsidR="00522E73" w:rsidRPr="00E66583" w:rsidRDefault="0087658B" w:rsidP="00C65E9F">
      <w:pPr>
        <w:spacing w:after="0" w:line="360" w:lineRule="auto"/>
        <w:jc w:val="both"/>
        <w:rPr>
          <w:rFonts w:ascii="Arial" w:hAnsi="Arial" w:cs="Arial"/>
          <w:b/>
          <w:sz w:val="24"/>
          <w:szCs w:val="24"/>
        </w:rPr>
      </w:pPr>
      <w:r w:rsidRPr="00E66583">
        <w:rPr>
          <w:rFonts w:ascii="Arial" w:hAnsi="Arial" w:cs="Arial"/>
          <w:b/>
          <w:sz w:val="24"/>
          <w:szCs w:val="24"/>
        </w:rPr>
        <w:t>ANALYSIS</w:t>
      </w:r>
    </w:p>
    <w:p w:rsidR="00522E73" w:rsidRDefault="00522E73" w:rsidP="00C65E9F">
      <w:pPr>
        <w:spacing w:after="0" w:line="360" w:lineRule="auto"/>
        <w:jc w:val="both"/>
        <w:rPr>
          <w:rFonts w:ascii="Arial" w:hAnsi="Arial" w:cs="Arial"/>
          <w:sz w:val="24"/>
          <w:szCs w:val="24"/>
        </w:rPr>
      </w:pPr>
    </w:p>
    <w:p w:rsidR="00522E73" w:rsidRDefault="0087658B" w:rsidP="00C65E9F">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It is common cause that not all assets owned by a party married in community of property fall within the joint estate.  Assets excluded from falling in the joint</w:t>
      </w:r>
      <w:r w:rsidR="00A447C1">
        <w:rPr>
          <w:rFonts w:ascii="Arial" w:hAnsi="Arial" w:cs="Arial"/>
          <w:sz w:val="24"/>
          <w:szCs w:val="24"/>
        </w:rPr>
        <w:t xml:space="preserve"> estate include:</w:t>
      </w:r>
    </w:p>
    <w:p w:rsidR="0087658B" w:rsidRDefault="0087658B" w:rsidP="00C65E9F">
      <w:pPr>
        <w:spacing w:after="0" w:line="36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assets</w:t>
      </w:r>
      <w:proofErr w:type="gramEnd"/>
      <w:r>
        <w:rPr>
          <w:rFonts w:ascii="Arial" w:hAnsi="Arial" w:cs="Arial"/>
          <w:sz w:val="24"/>
          <w:szCs w:val="24"/>
        </w:rPr>
        <w:t xml:space="preserve"> excluded from community of property by a</w:t>
      </w:r>
      <w:r w:rsidR="00A447C1">
        <w:rPr>
          <w:rFonts w:ascii="Arial" w:hAnsi="Arial" w:cs="Arial"/>
          <w:sz w:val="24"/>
          <w:szCs w:val="24"/>
        </w:rPr>
        <w:t xml:space="preserve"> will or a donation agreement</w:t>
      </w:r>
      <w:r>
        <w:rPr>
          <w:rFonts w:ascii="Arial" w:hAnsi="Arial" w:cs="Arial"/>
          <w:sz w:val="24"/>
          <w:szCs w:val="24"/>
        </w:rPr>
        <w:t>;</w:t>
      </w:r>
    </w:p>
    <w:p w:rsidR="0087658B" w:rsidRDefault="0087658B" w:rsidP="00C65E9F">
      <w:pPr>
        <w:spacing w:after="0" w:line="360" w:lineRule="auto"/>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assets</w:t>
      </w:r>
      <w:proofErr w:type="gramEnd"/>
      <w:r>
        <w:rPr>
          <w:rFonts w:ascii="Arial" w:hAnsi="Arial" w:cs="Arial"/>
          <w:sz w:val="24"/>
          <w:szCs w:val="24"/>
        </w:rPr>
        <w:t xml:space="preserve"> subject to a </w:t>
      </w:r>
      <w:proofErr w:type="spellStart"/>
      <w:r w:rsidRPr="006144F2">
        <w:rPr>
          <w:rFonts w:ascii="Arial" w:hAnsi="Arial" w:cs="Arial"/>
          <w:i/>
          <w:sz w:val="24"/>
          <w:szCs w:val="24"/>
        </w:rPr>
        <w:t>fideicommissum</w:t>
      </w:r>
      <w:proofErr w:type="spellEnd"/>
      <w:r>
        <w:rPr>
          <w:rFonts w:ascii="Arial" w:hAnsi="Arial" w:cs="Arial"/>
          <w:sz w:val="24"/>
          <w:szCs w:val="24"/>
        </w:rPr>
        <w:t>;</w:t>
      </w:r>
    </w:p>
    <w:p w:rsidR="0087658B" w:rsidRDefault="0087658B" w:rsidP="00C65E9F">
      <w:pPr>
        <w:spacing w:after="0" w:line="360" w:lineRule="auto"/>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non-patrimonial</w:t>
      </w:r>
      <w:proofErr w:type="gramEnd"/>
      <w:r>
        <w:rPr>
          <w:rFonts w:ascii="Arial" w:hAnsi="Arial" w:cs="Arial"/>
          <w:sz w:val="24"/>
          <w:szCs w:val="24"/>
        </w:rPr>
        <w:t xml:space="preserve"> compensation;</w:t>
      </w:r>
    </w:p>
    <w:p w:rsidR="0087658B" w:rsidRDefault="0087658B" w:rsidP="00C65E9F">
      <w:pPr>
        <w:spacing w:after="0" w:line="360" w:lineRule="auto"/>
        <w:jc w:val="both"/>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usufruct</w:t>
      </w:r>
      <w:proofErr w:type="gramEnd"/>
      <w:r>
        <w:rPr>
          <w:rFonts w:ascii="Arial" w:hAnsi="Arial" w:cs="Arial"/>
          <w:sz w:val="24"/>
          <w:szCs w:val="24"/>
        </w:rPr>
        <w:t xml:space="preserve"> etc.</w:t>
      </w:r>
    </w:p>
    <w:p w:rsidR="00522E73" w:rsidRDefault="00522E73" w:rsidP="00C65E9F">
      <w:pPr>
        <w:spacing w:after="0" w:line="360" w:lineRule="auto"/>
        <w:jc w:val="both"/>
        <w:rPr>
          <w:rFonts w:ascii="Arial" w:hAnsi="Arial" w:cs="Arial"/>
          <w:sz w:val="24"/>
          <w:szCs w:val="24"/>
        </w:rPr>
      </w:pPr>
    </w:p>
    <w:p w:rsidR="00522E73" w:rsidRDefault="0087658B" w:rsidP="00C65E9F">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I have </w:t>
      </w:r>
      <w:r w:rsidR="0078569F">
        <w:rPr>
          <w:rFonts w:ascii="Arial" w:hAnsi="Arial" w:cs="Arial"/>
          <w:sz w:val="24"/>
          <w:szCs w:val="24"/>
        </w:rPr>
        <w:t xml:space="preserve">not </w:t>
      </w:r>
      <w:r>
        <w:rPr>
          <w:rFonts w:ascii="Arial" w:hAnsi="Arial" w:cs="Arial"/>
          <w:sz w:val="24"/>
          <w:szCs w:val="24"/>
        </w:rPr>
        <w:t xml:space="preserve">been able to find reported or unreported judgment, and none was referred to me by counsel during argument, where </w:t>
      </w:r>
      <w:r w:rsidR="002214BB">
        <w:rPr>
          <w:rFonts w:ascii="Arial" w:hAnsi="Arial" w:cs="Arial"/>
          <w:sz w:val="24"/>
          <w:szCs w:val="24"/>
        </w:rPr>
        <w:t>the question whether customary land right</w:t>
      </w:r>
      <w:r w:rsidR="006144F2">
        <w:rPr>
          <w:rFonts w:ascii="Arial" w:hAnsi="Arial" w:cs="Arial"/>
          <w:sz w:val="24"/>
          <w:szCs w:val="24"/>
        </w:rPr>
        <w:t>s</w:t>
      </w:r>
      <w:r w:rsidR="00956CE4">
        <w:rPr>
          <w:rFonts w:ascii="Arial" w:hAnsi="Arial" w:cs="Arial"/>
          <w:sz w:val="24"/>
          <w:szCs w:val="24"/>
        </w:rPr>
        <w:t xml:space="preserve"> form</w:t>
      </w:r>
      <w:r w:rsidR="002214BB">
        <w:rPr>
          <w:rFonts w:ascii="Arial" w:hAnsi="Arial" w:cs="Arial"/>
          <w:sz w:val="24"/>
          <w:szCs w:val="24"/>
        </w:rPr>
        <w:t xml:space="preserve"> part of</w:t>
      </w:r>
      <w:r w:rsidR="00A447C1">
        <w:rPr>
          <w:rFonts w:ascii="Arial" w:hAnsi="Arial" w:cs="Arial"/>
          <w:sz w:val="24"/>
          <w:szCs w:val="24"/>
        </w:rPr>
        <w:t xml:space="preserve"> the</w:t>
      </w:r>
      <w:r w:rsidR="002214BB">
        <w:rPr>
          <w:rFonts w:ascii="Arial" w:hAnsi="Arial" w:cs="Arial"/>
          <w:sz w:val="24"/>
          <w:szCs w:val="24"/>
        </w:rPr>
        <w:t xml:space="preserve"> joint assets of a marriage in community of property, was considered.</w:t>
      </w:r>
    </w:p>
    <w:p w:rsidR="00522E73" w:rsidRDefault="00522E73" w:rsidP="00C65E9F">
      <w:pPr>
        <w:spacing w:after="0" w:line="360" w:lineRule="auto"/>
        <w:jc w:val="both"/>
        <w:rPr>
          <w:rFonts w:ascii="Arial" w:hAnsi="Arial" w:cs="Arial"/>
          <w:sz w:val="24"/>
          <w:szCs w:val="24"/>
        </w:rPr>
      </w:pPr>
    </w:p>
    <w:p w:rsidR="00522E73" w:rsidRDefault="002214BB" w:rsidP="00C65E9F">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However, from the nature of the customary land right as set out in the </w:t>
      </w:r>
      <w:r w:rsidRPr="006144F2">
        <w:rPr>
          <w:rFonts w:ascii="Arial" w:hAnsi="Arial" w:cs="Arial"/>
          <w:i/>
          <w:sz w:val="24"/>
          <w:szCs w:val="24"/>
        </w:rPr>
        <w:t>Act</w:t>
      </w:r>
      <w:r>
        <w:rPr>
          <w:rFonts w:ascii="Arial" w:hAnsi="Arial" w:cs="Arial"/>
          <w:sz w:val="24"/>
          <w:szCs w:val="24"/>
        </w:rPr>
        <w:t xml:space="preserve">, it appears to me that </w:t>
      </w:r>
      <w:r w:rsidR="00A447C1">
        <w:rPr>
          <w:rFonts w:ascii="Arial" w:hAnsi="Arial" w:cs="Arial"/>
          <w:sz w:val="24"/>
          <w:szCs w:val="24"/>
        </w:rPr>
        <w:t xml:space="preserve">a </w:t>
      </w:r>
      <w:r>
        <w:rPr>
          <w:rFonts w:ascii="Arial" w:hAnsi="Arial" w:cs="Arial"/>
          <w:sz w:val="24"/>
          <w:szCs w:val="24"/>
        </w:rPr>
        <w:t xml:space="preserve">customary land right </w:t>
      </w:r>
      <w:r w:rsidR="0078569F">
        <w:rPr>
          <w:rFonts w:ascii="Arial" w:hAnsi="Arial" w:cs="Arial"/>
          <w:sz w:val="24"/>
          <w:szCs w:val="24"/>
        </w:rPr>
        <w:t>is a</w:t>
      </w:r>
      <w:r w:rsidR="00A447C1">
        <w:rPr>
          <w:rFonts w:ascii="Arial" w:hAnsi="Arial" w:cs="Arial"/>
          <w:sz w:val="24"/>
          <w:szCs w:val="24"/>
        </w:rPr>
        <w:t>kin to a usufruct, in that:</w:t>
      </w:r>
    </w:p>
    <w:p w:rsidR="002214BB" w:rsidRDefault="002214BB" w:rsidP="00C65E9F">
      <w:pPr>
        <w:spacing w:after="0" w:line="360" w:lineRule="auto"/>
        <w:jc w:val="both"/>
        <w:rPr>
          <w:rFonts w:ascii="Arial" w:hAnsi="Arial" w:cs="Arial"/>
          <w:sz w:val="24"/>
          <w:szCs w:val="24"/>
        </w:rPr>
      </w:pPr>
    </w:p>
    <w:p w:rsidR="00522E73" w:rsidRPr="00217D83" w:rsidRDefault="00217D83" w:rsidP="006144F2">
      <w:pPr>
        <w:spacing w:after="0" w:line="360" w:lineRule="auto"/>
        <w:jc w:val="both"/>
        <w:rPr>
          <w:rFonts w:ascii="Arial" w:hAnsi="Arial" w:cs="Arial"/>
          <w:sz w:val="24"/>
          <w:szCs w:val="24"/>
        </w:rPr>
      </w:pPr>
      <w:r w:rsidRPr="00217D83">
        <w:rPr>
          <w:rFonts w:ascii="Arial" w:hAnsi="Arial" w:cs="Arial"/>
          <w:sz w:val="24"/>
          <w:szCs w:val="24"/>
        </w:rPr>
        <w:t>(a</w:t>
      </w:r>
      <w:r>
        <w:rPr>
          <w:rFonts w:ascii="Arial" w:hAnsi="Arial" w:cs="Arial"/>
          <w:sz w:val="24"/>
          <w:szCs w:val="24"/>
        </w:rPr>
        <w:t>)</w:t>
      </w:r>
      <w:r w:rsidR="00E66583">
        <w:rPr>
          <w:rFonts w:ascii="Arial" w:hAnsi="Arial" w:cs="Arial"/>
          <w:sz w:val="24"/>
          <w:szCs w:val="24"/>
        </w:rPr>
        <w:t xml:space="preserve"> </w:t>
      </w:r>
      <w:proofErr w:type="gramStart"/>
      <w:r w:rsidR="002214BB" w:rsidRPr="00217D83">
        <w:rPr>
          <w:rFonts w:ascii="Arial" w:hAnsi="Arial" w:cs="Arial"/>
          <w:sz w:val="24"/>
          <w:szCs w:val="24"/>
        </w:rPr>
        <w:t>it</w:t>
      </w:r>
      <w:proofErr w:type="gramEnd"/>
      <w:r w:rsidR="002214BB" w:rsidRPr="00217D83">
        <w:rPr>
          <w:rFonts w:ascii="Arial" w:hAnsi="Arial" w:cs="Arial"/>
          <w:sz w:val="24"/>
          <w:szCs w:val="24"/>
        </w:rPr>
        <w:t xml:space="preserve"> is granted in favour of a particular individual, and entitles the </w:t>
      </w:r>
      <w:r w:rsidRPr="00217D83">
        <w:rPr>
          <w:rFonts w:ascii="Arial" w:hAnsi="Arial" w:cs="Arial"/>
          <w:sz w:val="24"/>
          <w:szCs w:val="24"/>
        </w:rPr>
        <w:t>holder to have use and enjoyment of the property of another;</w:t>
      </w:r>
    </w:p>
    <w:p w:rsidR="00217D83" w:rsidRDefault="00EB22D5" w:rsidP="006144F2">
      <w:pPr>
        <w:spacing w:line="360" w:lineRule="auto"/>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the</w:t>
      </w:r>
      <w:proofErr w:type="gramEnd"/>
      <w:r>
        <w:rPr>
          <w:rFonts w:ascii="Arial" w:hAnsi="Arial" w:cs="Arial"/>
          <w:sz w:val="24"/>
          <w:szCs w:val="24"/>
        </w:rPr>
        <w:t xml:space="preserve"> holder does not acquire ownership of the property and must use the property in the manner it was intended to </w:t>
      </w:r>
      <w:r w:rsidR="006144F2">
        <w:rPr>
          <w:rFonts w:ascii="Arial" w:hAnsi="Arial" w:cs="Arial"/>
          <w:sz w:val="24"/>
          <w:szCs w:val="24"/>
        </w:rPr>
        <w:t>be</w:t>
      </w:r>
      <w:r>
        <w:rPr>
          <w:rFonts w:ascii="Arial" w:hAnsi="Arial" w:cs="Arial"/>
          <w:sz w:val="24"/>
          <w:szCs w:val="24"/>
        </w:rPr>
        <w:t xml:space="preserve"> used;</w:t>
      </w:r>
    </w:p>
    <w:p w:rsidR="00067245" w:rsidRDefault="00067245" w:rsidP="006144F2">
      <w:pPr>
        <w:spacing w:line="360" w:lineRule="auto"/>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the</w:t>
      </w:r>
      <w:proofErr w:type="gramEnd"/>
      <w:r>
        <w:rPr>
          <w:rFonts w:ascii="Arial" w:hAnsi="Arial" w:cs="Arial"/>
          <w:sz w:val="24"/>
          <w:szCs w:val="24"/>
        </w:rPr>
        <w:t xml:space="preserve"> right endures for the natural life of the holder;</w:t>
      </w:r>
    </w:p>
    <w:p w:rsidR="00067245" w:rsidRDefault="00067245" w:rsidP="006144F2">
      <w:pPr>
        <w:spacing w:line="360" w:lineRule="auto"/>
        <w:jc w:val="both"/>
        <w:rPr>
          <w:rFonts w:ascii="Arial" w:hAnsi="Arial" w:cs="Arial"/>
          <w:sz w:val="24"/>
          <w:szCs w:val="24"/>
        </w:rPr>
      </w:pPr>
      <w:r>
        <w:rPr>
          <w:rFonts w:ascii="Arial" w:hAnsi="Arial" w:cs="Arial"/>
          <w:sz w:val="24"/>
          <w:szCs w:val="24"/>
        </w:rPr>
        <w:t>(d)</w:t>
      </w:r>
      <w:r w:rsidR="00E66583">
        <w:rPr>
          <w:rFonts w:ascii="Arial" w:hAnsi="Arial" w:cs="Arial"/>
          <w:sz w:val="24"/>
          <w:szCs w:val="24"/>
        </w:rPr>
        <w:t xml:space="preserve"> </w:t>
      </w:r>
      <w:proofErr w:type="gramStart"/>
      <w:r>
        <w:rPr>
          <w:rFonts w:ascii="Arial" w:hAnsi="Arial" w:cs="Arial"/>
          <w:sz w:val="24"/>
          <w:szCs w:val="24"/>
        </w:rPr>
        <w:t>upon</w:t>
      </w:r>
      <w:proofErr w:type="gramEnd"/>
      <w:r>
        <w:rPr>
          <w:rFonts w:ascii="Arial" w:hAnsi="Arial" w:cs="Arial"/>
          <w:sz w:val="24"/>
          <w:szCs w:val="24"/>
        </w:rPr>
        <w:t xml:space="preserve"> the death of the holder, the right reverts to the owner for re-allocation;</w:t>
      </w:r>
    </w:p>
    <w:p w:rsidR="00067245" w:rsidRDefault="00067245" w:rsidP="006144F2">
      <w:pPr>
        <w:spacing w:line="360" w:lineRule="auto"/>
        <w:jc w:val="both"/>
        <w:rPr>
          <w:rFonts w:ascii="Arial" w:hAnsi="Arial" w:cs="Arial"/>
          <w:sz w:val="24"/>
          <w:szCs w:val="24"/>
        </w:rPr>
      </w:pPr>
      <w:r>
        <w:rPr>
          <w:rFonts w:ascii="Arial" w:hAnsi="Arial" w:cs="Arial"/>
          <w:sz w:val="24"/>
          <w:szCs w:val="24"/>
        </w:rPr>
        <w:t>(e)</w:t>
      </w:r>
      <w:r w:rsidR="00E66583">
        <w:rPr>
          <w:rFonts w:ascii="Arial" w:hAnsi="Arial" w:cs="Arial"/>
          <w:sz w:val="24"/>
          <w:szCs w:val="24"/>
        </w:rPr>
        <w:t xml:space="preserve"> </w:t>
      </w:r>
      <w:proofErr w:type="gramStart"/>
      <w:r>
        <w:rPr>
          <w:rFonts w:ascii="Arial" w:hAnsi="Arial" w:cs="Arial"/>
          <w:sz w:val="24"/>
          <w:szCs w:val="24"/>
        </w:rPr>
        <w:t>if</w:t>
      </w:r>
      <w:proofErr w:type="gramEnd"/>
      <w:r>
        <w:rPr>
          <w:rFonts w:ascii="Arial" w:hAnsi="Arial" w:cs="Arial"/>
          <w:sz w:val="24"/>
          <w:szCs w:val="24"/>
        </w:rPr>
        <w:t xml:space="preserve"> the right-holder makes</w:t>
      </w:r>
      <w:r w:rsidR="006144F2">
        <w:rPr>
          <w:rFonts w:ascii="Arial" w:hAnsi="Arial" w:cs="Arial"/>
          <w:sz w:val="24"/>
          <w:szCs w:val="24"/>
        </w:rPr>
        <w:t xml:space="preserve"> improvements to the property, </w:t>
      </w:r>
      <w:r>
        <w:rPr>
          <w:rFonts w:ascii="Arial" w:hAnsi="Arial" w:cs="Arial"/>
          <w:sz w:val="24"/>
          <w:szCs w:val="24"/>
        </w:rPr>
        <w:t>he/</w:t>
      </w:r>
      <w:r w:rsidR="006144F2">
        <w:rPr>
          <w:rFonts w:ascii="Arial" w:hAnsi="Arial" w:cs="Arial"/>
          <w:sz w:val="24"/>
          <w:szCs w:val="24"/>
        </w:rPr>
        <w:t>s</w:t>
      </w:r>
      <w:r>
        <w:rPr>
          <w:rFonts w:ascii="Arial" w:hAnsi="Arial" w:cs="Arial"/>
          <w:sz w:val="24"/>
          <w:szCs w:val="24"/>
        </w:rPr>
        <w:t>he is not entitled to compensation; though improvements made may be removed, under certain circumstances, provided the right-holder  makes good any damage that their removal may cause.</w:t>
      </w:r>
    </w:p>
    <w:p w:rsidR="00067245" w:rsidRPr="00EB22D5" w:rsidRDefault="00067245" w:rsidP="00217D83">
      <w:pPr>
        <w:rPr>
          <w:rFonts w:ascii="Arial" w:hAnsi="Arial" w:cs="Arial"/>
          <w:sz w:val="24"/>
          <w:szCs w:val="24"/>
        </w:rPr>
      </w:pPr>
    </w:p>
    <w:p w:rsidR="00522E73" w:rsidRDefault="00067245" w:rsidP="00C65E9F">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It appears to me, from the provisions of the </w:t>
      </w:r>
      <w:r w:rsidRPr="006749C4">
        <w:rPr>
          <w:rFonts w:ascii="Arial" w:hAnsi="Arial" w:cs="Arial"/>
          <w:i/>
          <w:sz w:val="24"/>
          <w:szCs w:val="24"/>
        </w:rPr>
        <w:t>Act</w:t>
      </w:r>
      <w:r>
        <w:rPr>
          <w:rFonts w:ascii="Arial" w:hAnsi="Arial" w:cs="Arial"/>
          <w:sz w:val="24"/>
          <w:szCs w:val="24"/>
        </w:rPr>
        <w:t>, that a customary land right may not be allocated to more than one person jointly.  Thus</w:t>
      </w:r>
      <w:r w:rsidR="006749C4">
        <w:rPr>
          <w:rFonts w:ascii="Arial" w:hAnsi="Arial" w:cs="Arial"/>
          <w:sz w:val="24"/>
          <w:szCs w:val="24"/>
        </w:rPr>
        <w:t>,</w:t>
      </w:r>
      <w:r>
        <w:rPr>
          <w:rFonts w:ascii="Arial" w:hAnsi="Arial" w:cs="Arial"/>
          <w:sz w:val="24"/>
          <w:szCs w:val="24"/>
        </w:rPr>
        <w:t xml:space="preserve"> the concept of joint-</w:t>
      </w:r>
      <w:proofErr w:type="spellStart"/>
      <w:r>
        <w:rPr>
          <w:rFonts w:ascii="Arial" w:hAnsi="Arial" w:cs="Arial"/>
          <w:sz w:val="24"/>
          <w:szCs w:val="24"/>
        </w:rPr>
        <w:t>holdership</w:t>
      </w:r>
      <w:proofErr w:type="spellEnd"/>
      <w:r>
        <w:rPr>
          <w:rFonts w:ascii="Arial" w:hAnsi="Arial" w:cs="Arial"/>
          <w:sz w:val="24"/>
          <w:szCs w:val="24"/>
        </w:rPr>
        <w:t xml:space="preserve">, as claimed by the Defendant, does not find support in the provisions of the </w:t>
      </w:r>
      <w:r w:rsidRPr="006749C4">
        <w:rPr>
          <w:rFonts w:ascii="Arial" w:hAnsi="Arial" w:cs="Arial"/>
          <w:i/>
          <w:sz w:val="24"/>
          <w:szCs w:val="24"/>
        </w:rPr>
        <w:t>Act</w:t>
      </w:r>
      <w:r>
        <w:rPr>
          <w:rFonts w:ascii="Arial" w:hAnsi="Arial" w:cs="Arial"/>
          <w:sz w:val="24"/>
          <w:szCs w:val="24"/>
        </w:rPr>
        <w:t>.</w:t>
      </w:r>
      <w:r>
        <w:rPr>
          <w:rStyle w:val="FootnoteReference"/>
          <w:rFonts w:ascii="Arial" w:hAnsi="Arial" w:cs="Arial"/>
          <w:sz w:val="24"/>
          <w:szCs w:val="24"/>
        </w:rPr>
        <w:footnoteReference w:id="9"/>
      </w:r>
      <w:r w:rsidR="003028C2">
        <w:rPr>
          <w:rFonts w:ascii="Arial" w:hAnsi="Arial" w:cs="Arial"/>
          <w:sz w:val="24"/>
          <w:szCs w:val="24"/>
        </w:rPr>
        <w:t xml:space="preserve">. Had Parliament intended the same, it would have said </w:t>
      </w:r>
      <w:r w:rsidR="00476EA2">
        <w:rPr>
          <w:rFonts w:ascii="Arial" w:hAnsi="Arial" w:cs="Arial"/>
          <w:sz w:val="24"/>
          <w:szCs w:val="24"/>
        </w:rPr>
        <w:t xml:space="preserve">so </w:t>
      </w:r>
      <w:r w:rsidR="003028C2">
        <w:rPr>
          <w:rFonts w:ascii="Arial" w:hAnsi="Arial" w:cs="Arial"/>
          <w:sz w:val="24"/>
          <w:szCs w:val="24"/>
        </w:rPr>
        <w:t xml:space="preserve">either expressly or by necessary implication.  And had it done so, it would have made provision for what would </w:t>
      </w:r>
      <w:r w:rsidR="00FF08AA">
        <w:rPr>
          <w:rFonts w:ascii="Arial" w:hAnsi="Arial" w:cs="Arial"/>
          <w:sz w:val="24"/>
          <w:szCs w:val="24"/>
        </w:rPr>
        <w:t>become of</w:t>
      </w:r>
      <w:r w:rsidR="003028C2">
        <w:rPr>
          <w:rFonts w:ascii="Arial" w:hAnsi="Arial" w:cs="Arial"/>
          <w:sz w:val="24"/>
          <w:szCs w:val="24"/>
        </w:rPr>
        <w:t xml:space="preserve"> the right in the event of the first-dying joint-holder or in the event of a joint-holder demanding a partition of the right (or the property).</w:t>
      </w:r>
    </w:p>
    <w:p w:rsidR="00522E73" w:rsidRDefault="00522E73" w:rsidP="00C65E9F">
      <w:pPr>
        <w:spacing w:after="0" w:line="360" w:lineRule="auto"/>
        <w:jc w:val="both"/>
        <w:rPr>
          <w:rFonts w:ascii="Arial" w:hAnsi="Arial" w:cs="Arial"/>
          <w:sz w:val="24"/>
          <w:szCs w:val="24"/>
        </w:rPr>
      </w:pPr>
    </w:p>
    <w:p w:rsidR="00522E73" w:rsidRDefault="00015B8D" w:rsidP="00C65E9F">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I am of the view that</w:t>
      </w:r>
      <w:r w:rsidR="008118AD">
        <w:rPr>
          <w:rFonts w:ascii="Arial" w:hAnsi="Arial" w:cs="Arial"/>
          <w:sz w:val="24"/>
          <w:szCs w:val="24"/>
        </w:rPr>
        <w:t>,</w:t>
      </w:r>
      <w:r>
        <w:rPr>
          <w:rFonts w:ascii="Arial" w:hAnsi="Arial" w:cs="Arial"/>
          <w:sz w:val="24"/>
          <w:szCs w:val="24"/>
        </w:rPr>
        <w:t xml:space="preserve"> the fact that a customary land right endures  for</w:t>
      </w:r>
      <w:r w:rsidR="008118AD">
        <w:rPr>
          <w:rFonts w:ascii="Arial" w:hAnsi="Arial" w:cs="Arial"/>
          <w:sz w:val="24"/>
          <w:szCs w:val="24"/>
        </w:rPr>
        <w:t xml:space="preserve"> the natural life of the holder</w:t>
      </w:r>
      <w:r>
        <w:rPr>
          <w:rFonts w:ascii="Arial" w:hAnsi="Arial" w:cs="Arial"/>
          <w:sz w:val="24"/>
          <w:szCs w:val="24"/>
        </w:rPr>
        <w:t xml:space="preserve"> makes it a personal right, inseparable from its holder</w:t>
      </w:r>
      <w:r w:rsidR="008118AD">
        <w:rPr>
          <w:rFonts w:ascii="Arial" w:hAnsi="Arial" w:cs="Arial"/>
          <w:sz w:val="24"/>
          <w:szCs w:val="24"/>
        </w:rPr>
        <w:t>,</w:t>
      </w:r>
      <w:r>
        <w:rPr>
          <w:rFonts w:ascii="Arial" w:hAnsi="Arial" w:cs="Arial"/>
          <w:sz w:val="24"/>
          <w:szCs w:val="24"/>
        </w:rPr>
        <w:t xml:space="preserve"> and cannot and does not</w:t>
      </w:r>
      <w:r w:rsidR="00D8669C">
        <w:rPr>
          <w:rFonts w:ascii="Arial" w:hAnsi="Arial" w:cs="Arial"/>
          <w:sz w:val="24"/>
          <w:szCs w:val="24"/>
        </w:rPr>
        <w:t>,</w:t>
      </w:r>
      <w:r>
        <w:rPr>
          <w:rFonts w:ascii="Arial" w:hAnsi="Arial" w:cs="Arial"/>
          <w:sz w:val="24"/>
          <w:szCs w:val="24"/>
        </w:rPr>
        <w:t xml:space="preserve"> by operation of law</w:t>
      </w:r>
      <w:r w:rsidR="00D8669C">
        <w:rPr>
          <w:rFonts w:ascii="Arial" w:hAnsi="Arial" w:cs="Arial"/>
          <w:sz w:val="24"/>
          <w:szCs w:val="24"/>
        </w:rPr>
        <w:t>,</w:t>
      </w:r>
      <w:r>
        <w:rPr>
          <w:rFonts w:ascii="Arial" w:hAnsi="Arial" w:cs="Arial"/>
          <w:sz w:val="24"/>
          <w:szCs w:val="24"/>
        </w:rPr>
        <w:t xml:space="preserve"> fall into community of property between husband and wife.  Such right is</w:t>
      </w:r>
      <w:r w:rsidR="00982AEE">
        <w:rPr>
          <w:rFonts w:ascii="Arial" w:hAnsi="Arial" w:cs="Arial"/>
          <w:sz w:val="24"/>
          <w:szCs w:val="24"/>
        </w:rPr>
        <w:t>,</w:t>
      </w:r>
      <w:r>
        <w:rPr>
          <w:rFonts w:ascii="Arial" w:hAnsi="Arial" w:cs="Arial"/>
          <w:sz w:val="24"/>
          <w:szCs w:val="24"/>
        </w:rPr>
        <w:t xml:space="preserve"> therefore, not an asset of the joint estate.</w:t>
      </w:r>
    </w:p>
    <w:p w:rsidR="00522E73" w:rsidRDefault="00522E73" w:rsidP="00C65E9F">
      <w:pPr>
        <w:spacing w:after="0" w:line="360" w:lineRule="auto"/>
        <w:jc w:val="both"/>
        <w:rPr>
          <w:rFonts w:ascii="Arial" w:hAnsi="Arial" w:cs="Arial"/>
          <w:sz w:val="24"/>
          <w:szCs w:val="24"/>
        </w:rPr>
      </w:pPr>
    </w:p>
    <w:p w:rsidR="00522E73" w:rsidRDefault="00015B8D" w:rsidP="00C65E9F">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It is common </w:t>
      </w:r>
      <w:r w:rsidR="008118AD">
        <w:rPr>
          <w:rFonts w:ascii="Arial" w:hAnsi="Arial" w:cs="Arial"/>
          <w:sz w:val="24"/>
          <w:szCs w:val="24"/>
        </w:rPr>
        <w:t>cause</w:t>
      </w:r>
      <w:r>
        <w:rPr>
          <w:rFonts w:ascii="Arial" w:hAnsi="Arial" w:cs="Arial"/>
          <w:sz w:val="24"/>
          <w:szCs w:val="24"/>
        </w:rPr>
        <w:t xml:space="preserve"> that the Plaintiff is the holder of the customary land right by virtue of the certificate of registration granted by the relevant land board, dated 29 August 2013.  In view of the considerations set out above, it follows that the Defendant, </w:t>
      </w:r>
      <w:r w:rsidR="00E06CC4">
        <w:rPr>
          <w:rFonts w:ascii="Arial" w:hAnsi="Arial" w:cs="Arial"/>
          <w:sz w:val="24"/>
          <w:szCs w:val="24"/>
        </w:rPr>
        <w:t>(</w:t>
      </w:r>
      <w:r>
        <w:rPr>
          <w:rFonts w:ascii="Arial" w:hAnsi="Arial" w:cs="Arial"/>
          <w:sz w:val="24"/>
          <w:szCs w:val="24"/>
        </w:rPr>
        <w:t>and other persons on the property</w:t>
      </w:r>
      <w:r w:rsidR="00E06CC4">
        <w:rPr>
          <w:rFonts w:ascii="Arial" w:hAnsi="Arial" w:cs="Arial"/>
          <w:sz w:val="24"/>
          <w:szCs w:val="24"/>
        </w:rPr>
        <w:t>)</w:t>
      </w:r>
      <w:r>
        <w:rPr>
          <w:rFonts w:ascii="Arial" w:hAnsi="Arial" w:cs="Arial"/>
          <w:sz w:val="24"/>
          <w:szCs w:val="24"/>
        </w:rPr>
        <w:t>, occupy the property, and enjoy the benefits of the customary land rights, with express or implied</w:t>
      </w:r>
      <w:r w:rsidR="00982AEE">
        <w:rPr>
          <w:rFonts w:ascii="Arial" w:hAnsi="Arial" w:cs="Arial"/>
          <w:sz w:val="24"/>
          <w:szCs w:val="24"/>
        </w:rPr>
        <w:t xml:space="preserve"> or tacit consent of</w:t>
      </w:r>
      <w:r>
        <w:rPr>
          <w:rFonts w:ascii="Arial" w:hAnsi="Arial" w:cs="Arial"/>
          <w:sz w:val="24"/>
          <w:szCs w:val="24"/>
        </w:rPr>
        <w:t xml:space="preserve"> the</w:t>
      </w:r>
      <w:r w:rsidR="00982AEE">
        <w:rPr>
          <w:rFonts w:ascii="Arial" w:hAnsi="Arial" w:cs="Arial"/>
          <w:sz w:val="24"/>
          <w:szCs w:val="24"/>
        </w:rPr>
        <w:t xml:space="preserve"> Plaintiff.  Absent such consent, her occupation of the </w:t>
      </w:r>
      <w:r>
        <w:rPr>
          <w:rFonts w:ascii="Arial" w:hAnsi="Arial" w:cs="Arial"/>
          <w:sz w:val="24"/>
          <w:szCs w:val="24"/>
        </w:rPr>
        <w:t>property would be unlawful.</w:t>
      </w:r>
      <w:r w:rsidR="0090069B">
        <w:rPr>
          <w:rStyle w:val="FootnoteReference"/>
          <w:rFonts w:ascii="Arial" w:hAnsi="Arial" w:cs="Arial"/>
          <w:sz w:val="24"/>
          <w:szCs w:val="24"/>
        </w:rPr>
        <w:footnoteReference w:id="10"/>
      </w:r>
    </w:p>
    <w:p w:rsidR="00522E73" w:rsidRDefault="00522E73" w:rsidP="00C65E9F">
      <w:pPr>
        <w:spacing w:after="0" w:line="360" w:lineRule="auto"/>
        <w:jc w:val="both"/>
        <w:rPr>
          <w:rFonts w:ascii="Arial" w:hAnsi="Arial" w:cs="Arial"/>
          <w:sz w:val="24"/>
          <w:szCs w:val="24"/>
        </w:rPr>
      </w:pPr>
    </w:p>
    <w:p w:rsidR="00522E73" w:rsidRDefault="0090069B" w:rsidP="0090069B">
      <w:pPr>
        <w:spacing w:after="0" w:line="360" w:lineRule="auto"/>
        <w:rPr>
          <w:rFonts w:ascii="Arial" w:hAnsi="Arial" w:cs="Arial"/>
          <w:sz w:val="24"/>
          <w:szCs w:val="24"/>
        </w:rPr>
      </w:pPr>
      <w:r>
        <w:rPr>
          <w:rFonts w:ascii="Arial" w:hAnsi="Arial" w:cs="Arial"/>
          <w:sz w:val="24"/>
          <w:szCs w:val="24"/>
        </w:rPr>
        <w:t>[38]</w:t>
      </w:r>
      <w:r>
        <w:rPr>
          <w:rFonts w:ascii="Arial" w:hAnsi="Arial" w:cs="Arial"/>
          <w:sz w:val="24"/>
          <w:szCs w:val="24"/>
        </w:rPr>
        <w:tab/>
        <w:t>Having made the above analysis of the legal provisions</w:t>
      </w:r>
      <w:r w:rsidR="001D6FA2">
        <w:rPr>
          <w:rFonts w:ascii="Arial" w:hAnsi="Arial" w:cs="Arial"/>
          <w:sz w:val="24"/>
          <w:szCs w:val="24"/>
        </w:rPr>
        <w:t>,</w:t>
      </w:r>
      <w:r>
        <w:rPr>
          <w:rFonts w:ascii="Arial" w:hAnsi="Arial" w:cs="Arial"/>
          <w:sz w:val="24"/>
          <w:szCs w:val="24"/>
        </w:rPr>
        <w:t xml:space="preserve"> I now proceed hereunder to answer the questions asked, namely:</w:t>
      </w:r>
    </w:p>
    <w:p w:rsidR="0090069B" w:rsidRDefault="0090069B" w:rsidP="0090069B">
      <w:pPr>
        <w:spacing w:after="0" w:line="360" w:lineRule="auto"/>
        <w:rPr>
          <w:rFonts w:ascii="Arial" w:hAnsi="Arial" w:cs="Arial"/>
          <w:sz w:val="24"/>
          <w:szCs w:val="24"/>
        </w:rPr>
      </w:pPr>
    </w:p>
    <w:p w:rsidR="0090069B" w:rsidRPr="00632BF5" w:rsidRDefault="00632BF5" w:rsidP="00632BF5">
      <w:pPr>
        <w:spacing w:after="0" w:line="360" w:lineRule="auto"/>
        <w:rPr>
          <w:rFonts w:ascii="Arial" w:hAnsi="Arial" w:cs="Arial"/>
          <w:sz w:val="24"/>
          <w:szCs w:val="24"/>
        </w:rPr>
      </w:pPr>
      <w:r w:rsidRPr="00632BF5">
        <w:rPr>
          <w:rFonts w:ascii="Arial" w:hAnsi="Arial" w:cs="Arial"/>
          <w:sz w:val="24"/>
          <w:szCs w:val="24"/>
          <w:u w:val="single"/>
        </w:rPr>
        <w:t>(a</w:t>
      </w:r>
      <w:r>
        <w:rPr>
          <w:rFonts w:ascii="Arial" w:hAnsi="Arial" w:cs="Arial"/>
          <w:sz w:val="24"/>
          <w:szCs w:val="24"/>
          <w:u w:val="single"/>
        </w:rPr>
        <w:t xml:space="preserve">) </w:t>
      </w:r>
      <w:r w:rsidR="0090069B" w:rsidRPr="00632BF5">
        <w:rPr>
          <w:rFonts w:ascii="Arial" w:hAnsi="Arial" w:cs="Arial"/>
          <w:sz w:val="24"/>
          <w:szCs w:val="24"/>
          <w:u w:val="single"/>
        </w:rPr>
        <w:t>Whether the customary land rights were awarded to both the Plaintiff and Defendant jointly</w:t>
      </w:r>
      <w:r w:rsidR="0090069B" w:rsidRPr="00632BF5">
        <w:rPr>
          <w:rFonts w:ascii="Arial" w:hAnsi="Arial" w:cs="Arial"/>
          <w:sz w:val="24"/>
          <w:szCs w:val="24"/>
        </w:rPr>
        <w:t>?</w:t>
      </w:r>
    </w:p>
    <w:p w:rsidR="00632BF5" w:rsidRPr="00632BF5" w:rsidRDefault="00632BF5" w:rsidP="00632BF5"/>
    <w:p w:rsidR="0090069B" w:rsidRPr="0090069B" w:rsidRDefault="0090069B" w:rsidP="0090069B">
      <w:pPr>
        <w:rPr>
          <w:rFonts w:ascii="Arial" w:hAnsi="Arial" w:cs="Arial"/>
          <w:sz w:val="24"/>
          <w:szCs w:val="24"/>
        </w:rPr>
      </w:pPr>
      <w:r>
        <w:rPr>
          <w:rFonts w:ascii="Arial" w:hAnsi="Arial" w:cs="Arial"/>
          <w:sz w:val="24"/>
          <w:szCs w:val="24"/>
        </w:rPr>
        <w:t>The customary land right</w:t>
      </w:r>
      <w:r w:rsidR="006D449F">
        <w:rPr>
          <w:rFonts w:ascii="Arial" w:hAnsi="Arial" w:cs="Arial"/>
          <w:sz w:val="24"/>
          <w:szCs w:val="24"/>
        </w:rPr>
        <w:t>s were</w:t>
      </w:r>
      <w:r>
        <w:rPr>
          <w:rFonts w:ascii="Arial" w:hAnsi="Arial" w:cs="Arial"/>
          <w:sz w:val="24"/>
          <w:szCs w:val="24"/>
        </w:rPr>
        <w:t xml:space="preserve"> awarded to the Plaintiff alone, in his personal capacity.</w:t>
      </w:r>
    </w:p>
    <w:p w:rsidR="00522E73" w:rsidRDefault="00522E73" w:rsidP="00C65E9F">
      <w:pPr>
        <w:spacing w:after="0" w:line="360" w:lineRule="auto"/>
        <w:jc w:val="both"/>
        <w:rPr>
          <w:rFonts w:ascii="Arial" w:hAnsi="Arial" w:cs="Arial"/>
          <w:sz w:val="24"/>
          <w:szCs w:val="24"/>
        </w:rPr>
      </w:pPr>
    </w:p>
    <w:p w:rsidR="00522E73" w:rsidRPr="00EE5FB8" w:rsidRDefault="0090069B" w:rsidP="00C65E9F">
      <w:pPr>
        <w:spacing w:after="0" w:line="360" w:lineRule="auto"/>
        <w:jc w:val="both"/>
        <w:rPr>
          <w:rFonts w:ascii="Arial" w:hAnsi="Arial" w:cs="Arial"/>
          <w:sz w:val="24"/>
          <w:szCs w:val="24"/>
        </w:rPr>
      </w:pPr>
      <w:r>
        <w:rPr>
          <w:rFonts w:ascii="Arial" w:hAnsi="Arial" w:cs="Arial"/>
          <w:sz w:val="24"/>
          <w:szCs w:val="24"/>
        </w:rPr>
        <w:t xml:space="preserve">(b) </w:t>
      </w:r>
      <w:r w:rsidRPr="0090069B">
        <w:rPr>
          <w:rFonts w:ascii="Arial" w:hAnsi="Arial" w:cs="Arial"/>
          <w:sz w:val="24"/>
          <w:szCs w:val="24"/>
          <w:u w:val="single"/>
        </w:rPr>
        <w:t xml:space="preserve">Whether the customary land rights awarded to the Plaintiff accrues to the Defendant by virtue of </w:t>
      </w:r>
      <w:r w:rsidR="00EE5FB8">
        <w:rPr>
          <w:rFonts w:ascii="Arial" w:hAnsi="Arial" w:cs="Arial"/>
          <w:sz w:val="24"/>
          <w:szCs w:val="24"/>
          <w:u w:val="single"/>
        </w:rPr>
        <w:t xml:space="preserve">their </w:t>
      </w:r>
      <w:r w:rsidRPr="0090069B">
        <w:rPr>
          <w:rFonts w:ascii="Arial" w:hAnsi="Arial" w:cs="Arial"/>
          <w:sz w:val="24"/>
          <w:szCs w:val="24"/>
          <w:u w:val="single"/>
        </w:rPr>
        <w:t>marriage in community of property</w:t>
      </w:r>
      <w:r>
        <w:rPr>
          <w:rFonts w:ascii="Arial" w:hAnsi="Arial" w:cs="Arial"/>
          <w:sz w:val="24"/>
          <w:szCs w:val="24"/>
        </w:rPr>
        <w:t xml:space="preserve">; and </w:t>
      </w:r>
      <w:r w:rsidR="00EE5FB8">
        <w:rPr>
          <w:rFonts w:ascii="Arial" w:hAnsi="Arial" w:cs="Arial"/>
          <w:sz w:val="24"/>
          <w:szCs w:val="24"/>
          <w:u w:val="single"/>
        </w:rPr>
        <w:t>w</w:t>
      </w:r>
      <w:r w:rsidRPr="0090069B">
        <w:rPr>
          <w:rFonts w:ascii="Arial" w:hAnsi="Arial" w:cs="Arial"/>
          <w:sz w:val="24"/>
          <w:szCs w:val="24"/>
          <w:u w:val="single"/>
        </w:rPr>
        <w:t>hether the improvements made on the land over which land rights exist, are jointly owned by the parties and how the same should be divided</w:t>
      </w:r>
      <w:r w:rsidRPr="00632BF5">
        <w:rPr>
          <w:rFonts w:ascii="Arial" w:hAnsi="Arial" w:cs="Arial"/>
          <w:sz w:val="24"/>
          <w:szCs w:val="24"/>
        </w:rPr>
        <w:t>?</w:t>
      </w:r>
    </w:p>
    <w:p w:rsidR="00522E73" w:rsidRDefault="00522E73" w:rsidP="00C65E9F">
      <w:pPr>
        <w:spacing w:after="0" w:line="360" w:lineRule="auto"/>
        <w:jc w:val="both"/>
        <w:rPr>
          <w:rFonts w:ascii="Arial" w:hAnsi="Arial" w:cs="Arial"/>
          <w:sz w:val="24"/>
          <w:szCs w:val="24"/>
        </w:rPr>
      </w:pPr>
    </w:p>
    <w:p w:rsidR="00522E73" w:rsidRDefault="00632BF5" w:rsidP="00632BF5">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The c</w:t>
      </w:r>
      <w:r w:rsidR="00BF0BE3">
        <w:rPr>
          <w:rFonts w:ascii="Arial" w:hAnsi="Arial" w:cs="Arial"/>
          <w:sz w:val="24"/>
          <w:szCs w:val="24"/>
        </w:rPr>
        <w:t>ustomary</w:t>
      </w:r>
      <w:r>
        <w:rPr>
          <w:rFonts w:ascii="Arial" w:hAnsi="Arial" w:cs="Arial"/>
          <w:sz w:val="24"/>
          <w:szCs w:val="24"/>
        </w:rPr>
        <w:t xml:space="preserve"> land rights awarded to the Plaintiff do not accrue to the Defendant by virtue of </w:t>
      </w:r>
      <w:r w:rsidR="00EE5FB8">
        <w:rPr>
          <w:rFonts w:ascii="Arial" w:hAnsi="Arial" w:cs="Arial"/>
          <w:sz w:val="24"/>
          <w:szCs w:val="24"/>
        </w:rPr>
        <w:t xml:space="preserve">their </w:t>
      </w:r>
      <w:r>
        <w:rPr>
          <w:rFonts w:ascii="Arial" w:hAnsi="Arial" w:cs="Arial"/>
          <w:sz w:val="24"/>
          <w:szCs w:val="24"/>
        </w:rPr>
        <w:t>marriage in community of property.</w:t>
      </w:r>
    </w:p>
    <w:p w:rsidR="00BB4549" w:rsidRPr="00BB4549" w:rsidRDefault="00BB4549" w:rsidP="00BB4549">
      <w:pPr>
        <w:spacing w:after="0" w:line="360" w:lineRule="auto"/>
        <w:jc w:val="both"/>
        <w:rPr>
          <w:rFonts w:ascii="Arial" w:hAnsi="Arial" w:cs="Arial"/>
          <w:sz w:val="24"/>
          <w:szCs w:val="24"/>
        </w:rPr>
      </w:pPr>
    </w:p>
    <w:p w:rsidR="00632BF5" w:rsidRDefault="003B4F94" w:rsidP="00632BF5">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The action in</w:t>
      </w:r>
      <w:r w:rsidR="006D449F">
        <w:rPr>
          <w:rFonts w:ascii="Arial" w:hAnsi="Arial" w:cs="Arial"/>
          <w:sz w:val="24"/>
          <w:szCs w:val="24"/>
        </w:rPr>
        <w:t>stituted</w:t>
      </w:r>
      <w:r>
        <w:rPr>
          <w:rFonts w:ascii="Arial" w:hAnsi="Arial" w:cs="Arial"/>
          <w:sz w:val="24"/>
          <w:szCs w:val="24"/>
        </w:rPr>
        <w:t xml:space="preserve"> and the relief claimed in the present proceedings do not include a claim for compensation or divis</w:t>
      </w:r>
      <w:r w:rsidR="00EE5FB8">
        <w:rPr>
          <w:rFonts w:ascii="Arial" w:hAnsi="Arial" w:cs="Arial"/>
          <w:sz w:val="24"/>
          <w:szCs w:val="24"/>
        </w:rPr>
        <w:t>ion in respect of ‘improvements’</w:t>
      </w:r>
      <w:r>
        <w:rPr>
          <w:rFonts w:ascii="Arial" w:hAnsi="Arial" w:cs="Arial"/>
          <w:sz w:val="24"/>
          <w:szCs w:val="24"/>
        </w:rPr>
        <w:t xml:space="preserve"> made to the land, which is not </w:t>
      </w:r>
      <w:r w:rsidR="006B2748">
        <w:rPr>
          <w:rFonts w:ascii="Arial" w:hAnsi="Arial" w:cs="Arial"/>
          <w:sz w:val="24"/>
          <w:szCs w:val="24"/>
        </w:rPr>
        <w:t xml:space="preserve">an asset of the </w:t>
      </w:r>
      <w:r w:rsidR="00EE5FB8">
        <w:rPr>
          <w:rFonts w:ascii="Arial" w:hAnsi="Arial" w:cs="Arial"/>
          <w:sz w:val="24"/>
          <w:szCs w:val="24"/>
        </w:rPr>
        <w:t>joint estate.  The question of ‘ownership’ in regard to ‘</w:t>
      </w:r>
      <w:r w:rsidR="006B2748">
        <w:rPr>
          <w:rFonts w:ascii="Arial" w:hAnsi="Arial" w:cs="Arial"/>
          <w:sz w:val="24"/>
          <w:szCs w:val="24"/>
        </w:rPr>
        <w:t>improvements</w:t>
      </w:r>
      <w:r w:rsidR="00EE5FB8">
        <w:rPr>
          <w:rFonts w:ascii="Arial" w:hAnsi="Arial" w:cs="Arial"/>
          <w:sz w:val="24"/>
          <w:szCs w:val="24"/>
        </w:rPr>
        <w:t>’</w:t>
      </w:r>
      <w:r w:rsidR="006D449F">
        <w:rPr>
          <w:rFonts w:ascii="Arial" w:hAnsi="Arial" w:cs="Arial"/>
          <w:sz w:val="24"/>
          <w:szCs w:val="24"/>
        </w:rPr>
        <w:t xml:space="preserve"> made to the land, requires an</w:t>
      </w:r>
      <w:r w:rsidR="006B2748">
        <w:rPr>
          <w:rFonts w:ascii="Arial" w:hAnsi="Arial" w:cs="Arial"/>
          <w:sz w:val="24"/>
          <w:szCs w:val="24"/>
        </w:rPr>
        <w:t xml:space="preserve"> enquiry into a number of facts including:</w:t>
      </w:r>
    </w:p>
    <w:p w:rsidR="006B2748" w:rsidRDefault="006B2748" w:rsidP="006B2748">
      <w:pPr>
        <w:pStyle w:val="ListParagraph"/>
        <w:spacing w:after="0" w:line="360" w:lineRule="auto"/>
        <w:ind w:left="1440"/>
        <w:jc w:val="both"/>
        <w:rPr>
          <w:rFonts w:ascii="Arial" w:hAnsi="Arial" w:cs="Arial"/>
          <w:sz w:val="24"/>
          <w:szCs w:val="24"/>
        </w:rPr>
      </w:pPr>
    </w:p>
    <w:p w:rsidR="006B2748" w:rsidRDefault="006B2748" w:rsidP="006B2748">
      <w:pPr>
        <w:pStyle w:val="ListParagraph"/>
        <w:numPr>
          <w:ilvl w:val="0"/>
          <w:numId w:val="22"/>
        </w:numPr>
        <w:spacing w:after="0" w:line="36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nature, extent and value of the “improvements” in question.</w:t>
      </w:r>
    </w:p>
    <w:p w:rsidR="006B2748" w:rsidRDefault="00EE5FB8" w:rsidP="006B2748">
      <w:pPr>
        <w:pStyle w:val="ListParagraph"/>
        <w:numPr>
          <w:ilvl w:val="0"/>
          <w:numId w:val="22"/>
        </w:numPr>
        <w:spacing w:after="0" w:line="360" w:lineRule="auto"/>
        <w:jc w:val="both"/>
        <w:rPr>
          <w:rFonts w:ascii="Arial" w:hAnsi="Arial" w:cs="Arial"/>
          <w:sz w:val="24"/>
          <w:szCs w:val="24"/>
        </w:rPr>
      </w:pPr>
      <w:proofErr w:type="gramStart"/>
      <w:r>
        <w:rPr>
          <w:rFonts w:ascii="Arial" w:hAnsi="Arial" w:cs="Arial"/>
          <w:sz w:val="24"/>
          <w:szCs w:val="24"/>
        </w:rPr>
        <w:t>whether</w:t>
      </w:r>
      <w:proofErr w:type="gramEnd"/>
      <w:r>
        <w:rPr>
          <w:rFonts w:ascii="Arial" w:hAnsi="Arial" w:cs="Arial"/>
          <w:sz w:val="24"/>
          <w:szCs w:val="24"/>
        </w:rPr>
        <w:t xml:space="preserve"> or not such ‘improvements’</w:t>
      </w:r>
      <w:r w:rsidR="006B2748">
        <w:rPr>
          <w:rFonts w:ascii="Arial" w:hAnsi="Arial" w:cs="Arial"/>
          <w:sz w:val="24"/>
          <w:szCs w:val="24"/>
        </w:rPr>
        <w:t xml:space="preserve"> have become part of the land by attachment to it, and therefore now owned by the owner of the land.</w:t>
      </w:r>
      <w:r w:rsidR="006B2748">
        <w:rPr>
          <w:rStyle w:val="FootnoteReference"/>
          <w:rFonts w:ascii="Arial" w:hAnsi="Arial" w:cs="Arial"/>
          <w:sz w:val="24"/>
          <w:szCs w:val="24"/>
        </w:rPr>
        <w:footnoteReference w:id="11"/>
      </w:r>
    </w:p>
    <w:p w:rsidR="006B2748" w:rsidRDefault="009C39AC" w:rsidP="006B2748">
      <w:pPr>
        <w:pStyle w:val="ListParagraph"/>
        <w:numPr>
          <w:ilvl w:val="0"/>
          <w:numId w:val="22"/>
        </w:numPr>
        <w:spacing w:after="0" w:line="360" w:lineRule="auto"/>
        <w:jc w:val="both"/>
        <w:rPr>
          <w:rFonts w:ascii="Arial" w:hAnsi="Arial" w:cs="Arial"/>
          <w:sz w:val="24"/>
          <w:szCs w:val="24"/>
        </w:rPr>
      </w:pPr>
      <w:proofErr w:type="gramStart"/>
      <w:r>
        <w:rPr>
          <w:rFonts w:ascii="Arial" w:hAnsi="Arial" w:cs="Arial"/>
          <w:sz w:val="24"/>
          <w:szCs w:val="24"/>
        </w:rPr>
        <w:t>w</w:t>
      </w:r>
      <w:r w:rsidR="006B2748">
        <w:rPr>
          <w:rFonts w:ascii="Arial" w:hAnsi="Arial" w:cs="Arial"/>
          <w:sz w:val="24"/>
          <w:szCs w:val="24"/>
        </w:rPr>
        <w:t>hether</w:t>
      </w:r>
      <w:proofErr w:type="gramEnd"/>
      <w:r w:rsidR="006B2748">
        <w:rPr>
          <w:rFonts w:ascii="Arial" w:hAnsi="Arial" w:cs="Arial"/>
          <w:sz w:val="24"/>
          <w:szCs w:val="24"/>
        </w:rPr>
        <w:t xml:space="preserve"> or not the Defendant has already exhausted remedies provided for under </w:t>
      </w:r>
      <w:r w:rsidR="006B2748" w:rsidRPr="00EE5FB8">
        <w:rPr>
          <w:rFonts w:ascii="Arial" w:hAnsi="Arial" w:cs="Arial"/>
          <w:i/>
          <w:sz w:val="24"/>
          <w:szCs w:val="24"/>
        </w:rPr>
        <w:t>section 40 of the Act</w:t>
      </w:r>
      <w:r w:rsidR="006B2748">
        <w:rPr>
          <w:rFonts w:ascii="Arial" w:hAnsi="Arial" w:cs="Arial"/>
          <w:sz w:val="24"/>
          <w:szCs w:val="24"/>
        </w:rPr>
        <w:t>, etc.</w:t>
      </w:r>
    </w:p>
    <w:p w:rsidR="006B2748" w:rsidRDefault="006B2748" w:rsidP="006B2748">
      <w:pPr>
        <w:pStyle w:val="ListParagraph"/>
        <w:spacing w:after="0" w:line="360" w:lineRule="auto"/>
        <w:ind w:left="1800"/>
        <w:jc w:val="both"/>
        <w:rPr>
          <w:rFonts w:ascii="Arial" w:hAnsi="Arial" w:cs="Arial"/>
          <w:sz w:val="24"/>
          <w:szCs w:val="24"/>
        </w:rPr>
      </w:pPr>
    </w:p>
    <w:p w:rsidR="006B2748" w:rsidRPr="006B2748" w:rsidRDefault="006B2748" w:rsidP="00A639B0">
      <w:pPr>
        <w:spacing w:after="0" w:line="360" w:lineRule="auto"/>
        <w:ind w:left="144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It</w:t>
      </w:r>
      <w:r w:rsidR="00A639B0">
        <w:rPr>
          <w:rFonts w:ascii="Arial" w:hAnsi="Arial" w:cs="Arial"/>
          <w:sz w:val="24"/>
          <w:szCs w:val="24"/>
        </w:rPr>
        <w:t>,</w:t>
      </w:r>
      <w:r>
        <w:rPr>
          <w:rFonts w:ascii="Arial" w:hAnsi="Arial" w:cs="Arial"/>
          <w:sz w:val="24"/>
          <w:szCs w:val="24"/>
        </w:rPr>
        <w:t xml:space="preserve"> therefore, follows that the remedy of the Defendant </w:t>
      </w:r>
      <w:r w:rsidR="00EE5FB8">
        <w:rPr>
          <w:rFonts w:ascii="Arial" w:hAnsi="Arial" w:cs="Arial"/>
          <w:sz w:val="24"/>
          <w:szCs w:val="24"/>
        </w:rPr>
        <w:t>in respect of the ‘improvements’</w:t>
      </w:r>
      <w:r>
        <w:rPr>
          <w:rFonts w:ascii="Arial" w:hAnsi="Arial" w:cs="Arial"/>
          <w:sz w:val="24"/>
          <w:szCs w:val="24"/>
        </w:rPr>
        <w:t xml:space="preserve"> made to the land lies elsewhere, and not in the present action.</w:t>
      </w:r>
    </w:p>
    <w:p w:rsidR="006B2748" w:rsidRPr="006B2748" w:rsidRDefault="006B2748" w:rsidP="006B2748">
      <w:pPr>
        <w:spacing w:after="0" w:line="360" w:lineRule="auto"/>
        <w:jc w:val="both"/>
        <w:rPr>
          <w:rFonts w:ascii="Arial" w:hAnsi="Arial" w:cs="Arial"/>
          <w:sz w:val="24"/>
          <w:szCs w:val="24"/>
        </w:rPr>
      </w:pPr>
    </w:p>
    <w:p w:rsidR="00632BF5" w:rsidRDefault="00632BF5" w:rsidP="00632BF5">
      <w:pPr>
        <w:spacing w:after="0" w:line="360" w:lineRule="auto"/>
        <w:jc w:val="both"/>
        <w:rPr>
          <w:rFonts w:ascii="Arial" w:hAnsi="Arial" w:cs="Arial"/>
          <w:sz w:val="24"/>
          <w:szCs w:val="24"/>
        </w:rPr>
      </w:pPr>
      <w:r>
        <w:rPr>
          <w:rFonts w:ascii="Arial" w:hAnsi="Arial" w:cs="Arial"/>
          <w:sz w:val="24"/>
          <w:szCs w:val="24"/>
        </w:rPr>
        <w:t xml:space="preserve">(c) </w:t>
      </w:r>
      <w:r w:rsidRPr="00632BF5">
        <w:rPr>
          <w:rFonts w:ascii="Arial" w:hAnsi="Arial" w:cs="Arial"/>
          <w:sz w:val="24"/>
          <w:szCs w:val="24"/>
          <w:u w:val="single"/>
        </w:rPr>
        <w:t xml:space="preserve">Whether this court has </w:t>
      </w:r>
      <w:r w:rsidR="003B4F94">
        <w:rPr>
          <w:rFonts w:ascii="Arial" w:hAnsi="Arial" w:cs="Arial"/>
          <w:sz w:val="24"/>
          <w:szCs w:val="24"/>
          <w:u w:val="single"/>
        </w:rPr>
        <w:t>jurisdiction</w:t>
      </w:r>
      <w:r w:rsidRPr="00632BF5">
        <w:rPr>
          <w:rFonts w:ascii="Arial" w:hAnsi="Arial" w:cs="Arial"/>
          <w:sz w:val="24"/>
          <w:szCs w:val="24"/>
          <w:u w:val="single"/>
        </w:rPr>
        <w:t xml:space="preserve"> to distribute and/or re-allocate customary land rights and make a determination on whether the improvements made to the land subject to the land rights follow the party to whom the land rights are allocated</w:t>
      </w:r>
      <w:r>
        <w:rPr>
          <w:rFonts w:ascii="Arial" w:hAnsi="Arial" w:cs="Arial"/>
          <w:sz w:val="24"/>
          <w:szCs w:val="24"/>
        </w:rPr>
        <w:t>?</w:t>
      </w:r>
    </w:p>
    <w:p w:rsidR="00632BF5" w:rsidRPr="00632BF5" w:rsidRDefault="00632BF5" w:rsidP="00632BF5">
      <w:pPr>
        <w:spacing w:after="0" w:line="360" w:lineRule="auto"/>
        <w:jc w:val="both"/>
        <w:rPr>
          <w:rFonts w:ascii="Arial" w:hAnsi="Arial" w:cs="Arial"/>
          <w:sz w:val="24"/>
          <w:szCs w:val="24"/>
        </w:rPr>
      </w:pPr>
    </w:p>
    <w:p w:rsidR="00632BF5" w:rsidRDefault="00632BF5" w:rsidP="00C65E9F">
      <w:pPr>
        <w:spacing w:after="0" w:line="360" w:lineRule="auto"/>
        <w:jc w:val="both"/>
        <w:rPr>
          <w:rFonts w:ascii="Arial" w:hAnsi="Arial" w:cs="Arial"/>
          <w:sz w:val="24"/>
          <w:szCs w:val="24"/>
        </w:rPr>
      </w:pPr>
      <w:r>
        <w:rPr>
          <w:rFonts w:ascii="Arial" w:hAnsi="Arial" w:cs="Arial"/>
          <w:sz w:val="24"/>
          <w:szCs w:val="24"/>
        </w:rPr>
        <w:t xml:space="preserve">The primary power to allocate or re-allocate customary land rights vests in the relevant Traditional Authority, not in the court.  On the issue of improvements to land, the observations made in the </w:t>
      </w:r>
      <w:proofErr w:type="spellStart"/>
      <w:r>
        <w:rPr>
          <w:rFonts w:ascii="Arial" w:hAnsi="Arial" w:cs="Arial"/>
          <w:sz w:val="24"/>
          <w:szCs w:val="24"/>
        </w:rPr>
        <w:t>aforegoing</w:t>
      </w:r>
      <w:proofErr w:type="spellEnd"/>
      <w:r>
        <w:rPr>
          <w:rFonts w:ascii="Arial" w:hAnsi="Arial" w:cs="Arial"/>
          <w:sz w:val="24"/>
          <w:szCs w:val="24"/>
        </w:rPr>
        <w:t xml:space="preserve"> paragraph similarly apply here.</w:t>
      </w:r>
    </w:p>
    <w:p w:rsidR="00632BF5" w:rsidRDefault="00632BF5" w:rsidP="00C65E9F">
      <w:pPr>
        <w:spacing w:after="0" w:line="360" w:lineRule="auto"/>
        <w:jc w:val="both"/>
        <w:rPr>
          <w:rFonts w:ascii="Arial" w:hAnsi="Arial" w:cs="Arial"/>
          <w:sz w:val="24"/>
          <w:szCs w:val="24"/>
        </w:rPr>
      </w:pPr>
    </w:p>
    <w:p w:rsidR="00632BF5" w:rsidRDefault="00632BF5" w:rsidP="00C65E9F">
      <w:pPr>
        <w:spacing w:after="0" w:line="360" w:lineRule="auto"/>
        <w:jc w:val="both"/>
        <w:rPr>
          <w:rFonts w:ascii="Arial" w:hAnsi="Arial" w:cs="Arial"/>
          <w:sz w:val="24"/>
          <w:szCs w:val="24"/>
        </w:rPr>
      </w:pPr>
      <w:r>
        <w:rPr>
          <w:rFonts w:ascii="Arial" w:hAnsi="Arial" w:cs="Arial"/>
          <w:sz w:val="24"/>
          <w:szCs w:val="24"/>
        </w:rPr>
        <w:t xml:space="preserve">(d) </w:t>
      </w:r>
      <w:r w:rsidRPr="00632BF5">
        <w:rPr>
          <w:rFonts w:ascii="Arial" w:hAnsi="Arial" w:cs="Arial"/>
          <w:sz w:val="24"/>
          <w:szCs w:val="24"/>
          <w:u w:val="single"/>
        </w:rPr>
        <w:t>Whether the parties can jointly exercise the right of occupation, use and enjoyment of the land rights and if so, on what terms are they able to do so</w:t>
      </w:r>
      <w:r>
        <w:rPr>
          <w:rFonts w:ascii="Arial" w:hAnsi="Arial" w:cs="Arial"/>
          <w:sz w:val="24"/>
          <w:szCs w:val="24"/>
        </w:rPr>
        <w:t>?</w:t>
      </w:r>
    </w:p>
    <w:p w:rsidR="00632BF5" w:rsidRDefault="00632BF5" w:rsidP="00C65E9F">
      <w:pPr>
        <w:spacing w:after="0" w:line="360" w:lineRule="auto"/>
        <w:jc w:val="both"/>
        <w:rPr>
          <w:rFonts w:ascii="Arial" w:hAnsi="Arial" w:cs="Arial"/>
          <w:sz w:val="24"/>
          <w:szCs w:val="24"/>
        </w:rPr>
      </w:pPr>
    </w:p>
    <w:p w:rsidR="00632BF5" w:rsidRDefault="00B87022" w:rsidP="00C65E9F">
      <w:pPr>
        <w:spacing w:after="0" w:line="360" w:lineRule="auto"/>
        <w:jc w:val="both"/>
        <w:rPr>
          <w:rFonts w:ascii="Arial" w:hAnsi="Arial" w:cs="Arial"/>
          <w:sz w:val="24"/>
          <w:szCs w:val="24"/>
        </w:rPr>
      </w:pPr>
      <w:r>
        <w:rPr>
          <w:rFonts w:ascii="Arial" w:hAnsi="Arial" w:cs="Arial"/>
          <w:sz w:val="24"/>
          <w:szCs w:val="24"/>
        </w:rPr>
        <w:t xml:space="preserve">The ability or </w:t>
      </w:r>
      <w:r w:rsidR="00D46129">
        <w:rPr>
          <w:rFonts w:ascii="Arial" w:hAnsi="Arial" w:cs="Arial"/>
          <w:sz w:val="24"/>
          <w:szCs w:val="24"/>
        </w:rPr>
        <w:t>capacity of the parties to jointly enjoy the land rights lies in their ability and willingness to agree on the terms upon which they wish to enjoy such rights,</w:t>
      </w:r>
      <w:r w:rsidR="00C326AE">
        <w:rPr>
          <w:rFonts w:ascii="Arial" w:hAnsi="Arial" w:cs="Arial"/>
          <w:sz w:val="24"/>
          <w:szCs w:val="24"/>
        </w:rPr>
        <w:t xml:space="preserve"> subject to the provisions of the </w:t>
      </w:r>
      <w:r w:rsidR="00C326AE" w:rsidRPr="00EE5FB8">
        <w:rPr>
          <w:rFonts w:ascii="Arial" w:hAnsi="Arial" w:cs="Arial"/>
          <w:i/>
          <w:sz w:val="24"/>
          <w:szCs w:val="24"/>
        </w:rPr>
        <w:t>Act</w:t>
      </w:r>
      <w:r w:rsidR="00C326AE">
        <w:rPr>
          <w:rFonts w:ascii="Arial" w:hAnsi="Arial" w:cs="Arial"/>
          <w:sz w:val="24"/>
          <w:szCs w:val="24"/>
        </w:rPr>
        <w:t>.</w:t>
      </w:r>
    </w:p>
    <w:p w:rsidR="003B4E7F" w:rsidRDefault="003B4E7F" w:rsidP="00C65E9F">
      <w:pPr>
        <w:spacing w:after="0" w:line="360" w:lineRule="auto"/>
        <w:jc w:val="both"/>
        <w:rPr>
          <w:rFonts w:ascii="Arial" w:hAnsi="Arial" w:cs="Arial"/>
          <w:sz w:val="24"/>
          <w:szCs w:val="24"/>
        </w:rPr>
      </w:pPr>
    </w:p>
    <w:p w:rsidR="003B4E7F" w:rsidRDefault="003B4E7F" w:rsidP="00C65E9F">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t>In the result</w:t>
      </w:r>
      <w:r w:rsidR="006122F8">
        <w:rPr>
          <w:rFonts w:ascii="Arial" w:hAnsi="Arial" w:cs="Arial"/>
          <w:sz w:val="24"/>
          <w:szCs w:val="24"/>
        </w:rPr>
        <w:t>,</w:t>
      </w:r>
      <w:r>
        <w:rPr>
          <w:rFonts w:ascii="Arial" w:hAnsi="Arial" w:cs="Arial"/>
          <w:sz w:val="24"/>
          <w:szCs w:val="24"/>
        </w:rPr>
        <w:t xml:space="preserve"> I find that a customary land right is a personal right, inseparable from its holder and do</w:t>
      </w:r>
      <w:r w:rsidR="00121AF9">
        <w:rPr>
          <w:rFonts w:ascii="Arial" w:hAnsi="Arial" w:cs="Arial"/>
          <w:sz w:val="24"/>
          <w:szCs w:val="24"/>
        </w:rPr>
        <w:t>es not form part of the assets o</w:t>
      </w:r>
      <w:r w:rsidR="00EE5FB8">
        <w:rPr>
          <w:rFonts w:ascii="Arial" w:hAnsi="Arial" w:cs="Arial"/>
          <w:sz w:val="24"/>
          <w:szCs w:val="24"/>
        </w:rPr>
        <w:t xml:space="preserve">f the joint </w:t>
      </w:r>
      <w:r>
        <w:rPr>
          <w:rFonts w:ascii="Arial" w:hAnsi="Arial" w:cs="Arial"/>
          <w:sz w:val="24"/>
          <w:szCs w:val="24"/>
        </w:rPr>
        <w:t>estate.  Accordingly, the Plaintiff, as the holder of such land rights</w:t>
      </w:r>
      <w:r w:rsidR="00121AF9">
        <w:rPr>
          <w:rFonts w:ascii="Arial" w:hAnsi="Arial" w:cs="Arial"/>
          <w:sz w:val="24"/>
          <w:szCs w:val="24"/>
        </w:rPr>
        <w:t>,</w:t>
      </w:r>
      <w:r>
        <w:rPr>
          <w:rFonts w:ascii="Arial" w:hAnsi="Arial" w:cs="Arial"/>
          <w:sz w:val="24"/>
          <w:szCs w:val="24"/>
        </w:rPr>
        <w:t xml:space="preserve"> is entitled to exclusive enjoyment of the benefits conferred upon him under those rights.</w:t>
      </w:r>
    </w:p>
    <w:p w:rsidR="003B4E7F" w:rsidRDefault="003B4E7F" w:rsidP="00C65E9F">
      <w:pPr>
        <w:spacing w:after="0" w:line="360" w:lineRule="auto"/>
        <w:jc w:val="both"/>
        <w:rPr>
          <w:rFonts w:ascii="Arial" w:hAnsi="Arial" w:cs="Arial"/>
          <w:sz w:val="24"/>
          <w:szCs w:val="24"/>
        </w:rPr>
      </w:pPr>
    </w:p>
    <w:p w:rsidR="003B4E7F" w:rsidRDefault="003B4E7F" w:rsidP="00C65E9F">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I therefore make the following order:</w:t>
      </w:r>
    </w:p>
    <w:p w:rsidR="003B4E7F" w:rsidRDefault="003B4E7F" w:rsidP="000804E9">
      <w:pPr>
        <w:spacing w:after="0" w:line="360" w:lineRule="auto"/>
        <w:jc w:val="both"/>
        <w:rPr>
          <w:rFonts w:ascii="Arial" w:hAnsi="Arial" w:cs="Arial"/>
          <w:sz w:val="24"/>
          <w:szCs w:val="24"/>
        </w:rPr>
      </w:pPr>
    </w:p>
    <w:p w:rsidR="000804E9" w:rsidRDefault="000804E9" w:rsidP="000804E9">
      <w:pPr>
        <w:spacing w:after="0" w:line="360" w:lineRule="auto"/>
        <w:jc w:val="both"/>
        <w:rPr>
          <w:rFonts w:ascii="Arial" w:hAnsi="Arial" w:cs="Arial"/>
          <w:sz w:val="24"/>
          <w:szCs w:val="24"/>
        </w:rPr>
      </w:pPr>
      <w:r w:rsidRPr="000804E9">
        <w:rPr>
          <w:rFonts w:ascii="Arial" w:hAnsi="Arial" w:cs="Arial"/>
          <w:sz w:val="24"/>
          <w:szCs w:val="24"/>
        </w:rPr>
        <w:t>(a</w:t>
      </w:r>
      <w:r>
        <w:rPr>
          <w:rFonts w:ascii="Arial" w:hAnsi="Arial" w:cs="Arial"/>
          <w:sz w:val="24"/>
          <w:szCs w:val="24"/>
        </w:rPr>
        <w:t xml:space="preserve">) </w:t>
      </w:r>
      <w:r w:rsidR="003B4E7F" w:rsidRPr="000804E9">
        <w:rPr>
          <w:rFonts w:ascii="Arial" w:hAnsi="Arial" w:cs="Arial"/>
          <w:sz w:val="24"/>
          <w:szCs w:val="24"/>
        </w:rPr>
        <w:t xml:space="preserve">The customary land rights allocated to the Plaintiff </w:t>
      </w:r>
      <w:r w:rsidR="006A7502">
        <w:rPr>
          <w:rFonts w:ascii="Arial" w:hAnsi="Arial" w:cs="Arial"/>
          <w:sz w:val="24"/>
          <w:szCs w:val="24"/>
        </w:rPr>
        <w:t>are</w:t>
      </w:r>
      <w:r w:rsidR="00EE5FB8">
        <w:rPr>
          <w:rFonts w:ascii="Arial" w:hAnsi="Arial" w:cs="Arial"/>
          <w:sz w:val="24"/>
          <w:szCs w:val="24"/>
        </w:rPr>
        <w:t xml:space="preserve"> th</w:t>
      </w:r>
      <w:r w:rsidR="00D66C7A">
        <w:rPr>
          <w:rFonts w:ascii="Arial" w:hAnsi="Arial" w:cs="Arial"/>
          <w:sz w:val="24"/>
          <w:szCs w:val="24"/>
        </w:rPr>
        <w:t>e</w:t>
      </w:r>
      <w:r w:rsidR="006A7502">
        <w:rPr>
          <w:rFonts w:ascii="Arial" w:hAnsi="Arial" w:cs="Arial"/>
          <w:sz w:val="24"/>
          <w:szCs w:val="24"/>
        </w:rPr>
        <w:t xml:space="preserve"> Plaintiff’s exclusive property and </w:t>
      </w:r>
      <w:r w:rsidR="003B4E7F" w:rsidRPr="000804E9">
        <w:rPr>
          <w:rFonts w:ascii="Arial" w:hAnsi="Arial" w:cs="Arial"/>
          <w:sz w:val="24"/>
          <w:szCs w:val="24"/>
        </w:rPr>
        <w:t>do not constitute part of the assets of the joint estate.</w:t>
      </w:r>
    </w:p>
    <w:p w:rsidR="002F36E8" w:rsidRDefault="002F36E8" w:rsidP="000804E9">
      <w:pPr>
        <w:spacing w:after="0" w:line="360" w:lineRule="auto"/>
        <w:jc w:val="both"/>
        <w:rPr>
          <w:rFonts w:ascii="Arial" w:hAnsi="Arial" w:cs="Arial"/>
          <w:sz w:val="24"/>
          <w:szCs w:val="24"/>
        </w:rPr>
      </w:pPr>
    </w:p>
    <w:p w:rsidR="002F36E8" w:rsidRDefault="00474E9B" w:rsidP="002F36E8">
      <w:pPr>
        <w:spacing w:after="0" w:line="360" w:lineRule="auto"/>
        <w:jc w:val="both"/>
        <w:rPr>
          <w:rFonts w:ascii="Arial" w:hAnsi="Arial" w:cs="Arial"/>
          <w:sz w:val="24"/>
          <w:szCs w:val="24"/>
        </w:rPr>
      </w:pPr>
      <w:r>
        <w:rPr>
          <w:rFonts w:ascii="Arial" w:hAnsi="Arial" w:cs="Arial"/>
          <w:sz w:val="24"/>
          <w:szCs w:val="24"/>
        </w:rPr>
        <w:t>(b)</w:t>
      </w:r>
      <w:r w:rsidR="002F36E8" w:rsidRPr="002F36E8">
        <w:rPr>
          <w:rFonts w:ascii="Arial" w:hAnsi="Arial" w:cs="Arial"/>
          <w:sz w:val="24"/>
          <w:szCs w:val="24"/>
        </w:rPr>
        <w:t xml:space="preserve"> </w:t>
      </w:r>
      <w:r w:rsidR="002F36E8">
        <w:rPr>
          <w:rFonts w:ascii="Arial" w:hAnsi="Arial" w:cs="Arial"/>
          <w:sz w:val="24"/>
          <w:szCs w:val="24"/>
        </w:rPr>
        <w:t>The present action and the relief claimed, do not include a claim for compensation</w:t>
      </w:r>
    </w:p>
    <w:p w:rsidR="002F36E8" w:rsidRDefault="002F36E8" w:rsidP="002F36E8">
      <w:pPr>
        <w:spacing w:after="0" w:line="360" w:lineRule="auto"/>
        <w:jc w:val="both"/>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respect of “improvements” made to</w:t>
      </w:r>
      <w:r w:rsidR="00D66C7A">
        <w:rPr>
          <w:rFonts w:ascii="Arial" w:hAnsi="Arial" w:cs="Arial"/>
          <w:sz w:val="24"/>
          <w:szCs w:val="24"/>
        </w:rPr>
        <w:t xml:space="preserve"> </w:t>
      </w:r>
      <w:r>
        <w:rPr>
          <w:rFonts w:ascii="Arial" w:hAnsi="Arial" w:cs="Arial"/>
          <w:sz w:val="24"/>
          <w:szCs w:val="24"/>
        </w:rPr>
        <w:t>land</w:t>
      </w:r>
      <w:r w:rsidR="00B87022">
        <w:rPr>
          <w:rFonts w:ascii="Arial" w:hAnsi="Arial" w:cs="Arial"/>
          <w:sz w:val="24"/>
          <w:szCs w:val="24"/>
        </w:rPr>
        <w:t>,</w:t>
      </w:r>
      <w:r>
        <w:rPr>
          <w:rFonts w:ascii="Arial" w:hAnsi="Arial" w:cs="Arial"/>
          <w:sz w:val="24"/>
          <w:szCs w:val="24"/>
        </w:rPr>
        <w:t xml:space="preserve"> which is not an asset of the joint estate.</w:t>
      </w:r>
    </w:p>
    <w:p w:rsidR="002F36E8" w:rsidRDefault="002F36E8" w:rsidP="002F36E8">
      <w:pPr>
        <w:spacing w:after="0" w:line="360" w:lineRule="auto"/>
        <w:jc w:val="both"/>
        <w:rPr>
          <w:rFonts w:ascii="Arial" w:hAnsi="Arial" w:cs="Arial"/>
          <w:sz w:val="24"/>
          <w:szCs w:val="24"/>
        </w:rPr>
      </w:pPr>
      <w:r>
        <w:rPr>
          <w:rFonts w:ascii="Arial" w:hAnsi="Arial" w:cs="Arial"/>
          <w:sz w:val="24"/>
          <w:szCs w:val="24"/>
        </w:rPr>
        <w:t>Therefore, the Defendant’s rem</w:t>
      </w:r>
      <w:r w:rsidR="00D66C7A">
        <w:rPr>
          <w:rFonts w:ascii="Arial" w:hAnsi="Arial" w:cs="Arial"/>
          <w:sz w:val="24"/>
          <w:szCs w:val="24"/>
        </w:rPr>
        <w:t>edy in respect of ‘improvements’</w:t>
      </w:r>
      <w:r>
        <w:rPr>
          <w:rFonts w:ascii="Arial" w:hAnsi="Arial" w:cs="Arial"/>
          <w:sz w:val="24"/>
          <w:szCs w:val="24"/>
        </w:rPr>
        <w:t xml:space="preserve"> made to </w:t>
      </w:r>
      <w:r w:rsidR="00CB3001">
        <w:rPr>
          <w:rFonts w:ascii="Arial" w:hAnsi="Arial" w:cs="Arial"/>
          <w:sz w:val="24"/>
          <w:szCs w:val="24"/>
        </w:rPr>
        <w:t>such land lies elsewhere, and not</w:t>
      </w:r>
      <w:r>
        <w:rPr>
          <w:rFonts w:ascii="Arial" w:hAnsi="Arial" w:cs="Arial"/>
          <w:sz w:val="24"/>
          <w:szCs w:val="24"/>
        </w:rPr>
        <w:t xml:space="preserve"> in the present action.</w:t>
      </w:r>
    </w:p>
    <w:p w:rsidR="00474E9B" w:rsidRPr="000804E9" w:rsidRDefault="00474E9B" w:rsidP="002F36E8">
      <w:pPr>
        <w:spacing w:after="0" w:line="360" w:lineRule="auto"/>
        <w:jc w:val="both"/>
        <w:rPr>
          <w:rFonts w:ascii="Arial" w:hAnsi="Arial" w:cs="Arial"/>
          <w:sz w:val="24"/>
          <w:szCs w:val="24"/>
        </w:rPr>
      </w:pPr>
    </w:p>
    <w:p w:rsidR="003B4E7F" w:rsidRDefault="002F36E8" w:rsidP="002F36E8">
      <w:pPr>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c</w:t>
      </w:r>
      <w:r w:rsidR="009A01A6">
        <w:rPr>
          <w:rFonts w:ascii="Arial" w:hAnsi="Arial" w:cs="Arial"/>
          <w:sz w:val="24"/>
          <w:szCs w:val="24"/>
        </w:rPr>
        <w:t xml:space="preserve"> </w:t>
      </w:r>
      <w:r w:rsidR="003B4E7F" w:rsidRPr="003B4E7F">
        <w:rPr>
          <w:rFonts w:ascii="Arial" w:hAnsi="Arial" w:cs="Arial"/>
          <w:sz w:val="24"/>
          <w:szCs w:val="24"/>
        </w:rPr>
        <w:t>)</w:t>
      </w:r>
      <w:proofErr w:type="gramEnd"/>
      <w:r w:rsidR="003B4E7F" w:rsidRPr="003B4E7F">
        <w:rPr>
          <w:rFonts w:ascii="Arial" w:hAnsi="Arial" w:cs="Arial"/>
          <w:sz w:val="24"/>
          <w:szCs w:val="24"/>
        </w:rPr>
        <w:t xml:space="preserve"> </w:t>
      </w:r>
      <w:r w:rsidR="003B4E7F">
        <w:rPr>
          <w:rFonts w:ascii="Arial" w:hAnsi="Arial" w:cs="Arial"/>
          <w:sz w:val="24"/>
          <w:szCs w:val="24"/>
        </w:rPr>
        <w:t xml:space="preserve">The </w:t>
      </w:r>
      <w:r w:rsidR="00A16045">
        <w:rPr>
          <w:rFonts w:ascii="Arial" w:hAnsi="Arial" w:cs="Arial"/>
          <w:sz w:val="24"/>
          <w:szCs w:val="24"/>
        </w:rPr>
        <w:t>Defendant’</w:t>
      </w:r>
      <w:r w:rsidR="000256F4">
        <w:rPr>
          <w:rFonts w:ascii="Arial" w:hAnsi="Arial" w:cs="Arial"/>
          <w:sz w:val="24"/>
          <w:szCs w:val="24"/>
        </w:rPr>
        <w:t>s</w:t>
      </w:r>
      <w:r w:rsidR="003B4E7F">
        <w:rPr>
          <w:rFonts w:ascii="Arial" w:hAnsi="Arial" w:cs="Arial"/>
          <w:sz w:val="24"/>
          <w:szCs w:val="24"/>
        </w:rPr>
        <w:t xml:space="preserve"> claim</w:t>
      </w:r>
      <w:r w:rsidR="00A16045">
        <w:rPr>
          <w:rFonts w:ascii="Arial" w:hAnsi="Arial" w:cs="Arial"/>
          <w:sz w:val="24"/>
          <w:szCs w:val="24"/>
        </w:rPr>
        <w:t>,</w:t>
      </w:r>
      <w:r w:rsidR="003B4E7F">
        <w:rPr>
          <w:rFonts w:ascii="Arial" w:hAnsi="Arial" w:cs="Arial"/>
          <w:sz w:val="24"/>
          <w:szCs w:val="24"/>
        </w:rPr>
        <w:t xml:space="preserve"> to the effect that the land rights constitute part of the assets of the joint estate, is dismissed with costs.</w:t>
      </w:r>
    </w:p>
    <w:p w:rsidR="00E66583" w:rsidRDefault="00E66583" w:rsidP="002F36E8">
      <w:pPr>
        <w:jc w:val="both"/>
        <w:rPr>
          <w:rFonts w:ascii="Arial" w:hAnsi="Arial" w:cs="Arial"/>
          <w:sz w:val="24"/>
          <w:szCs w:val="24"/>
        </w:rPr>
      </w:pPr>
    </w:p>
    <w:p w:rsidR="00C65E9F" w:rsidRPr="006E026B" w:rsidRDefault="00C65E9F" w:rsidP="00C65E9F">
      <w:pPr>
        <w:spacing w:after="0" w:line="360" w:lineRule="auto"/>
        <w:jc w:val="both"/>
        <w:rPr>
          <w:rFonts w:ascii="Arial" w:hAnsi="Arial" w:cs="Arial"/>
          <w:sz w:val="24"/>
          <w:szCs w:val="24"/>
        </w:rPr>
      </w:pPr>
    </w:p>
    <w:p w:rsidR="00C65E9F" w:rsidRPr="006E026B" w:rsidRDefault="00C65E9F" w:rsidP="00B11430">
      <w:pPr>
        <w:spacing w:after="0" w:line="360" w:lineRule="auto"/>
        <w:jc w:val="right"/>
        <w:rPr>
          <w:rFonts w:ascii="Arial" w:hAnsi="Arial" w:cs="Arial"/>
          <w:sz w:val="24"/>
          <w:szCs w:val="24"/>
        </w:rPr>
      </w:pPr>
      <w:r w:rsidRPr="006E026B">
        <w:rPr>
          <w:rFonts w:ascii="Arial" w:hAnsi="Arial" w:cs="Arial"/>
          <w:sz w:val="24"/>
          <w:szCs w:val="24"/>
        </w:rPr>
        <w:t>-----------------------------</w:t>
      </w:r>
    </w:p>
    <w:p w:rsidR="00C65E9F" w:rsidRPr="006E026B" w:rsidRDefault="00C65E9F" w:rsidP="00C65E9F">
      <w:pPr>
        <w:spacing w:after="0" w:line="360" w:lineRule="auto"/>
        <w:jc w:val="right"/>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Usiku</w:t>
      </w:r>
      <w:proofErr w:type="spellEnd"/>
    </w:p>
    <w:p w:rsidR="00C65E9F" w:rsidRPr="00E87245" w:rsidRDefault="00C65E9F" w:rsidP="00C65E9F">
      <w:pPr>
        <w:spacing w:after="0" w:line="360" w:lineRule="auto"/>
        <w:jc w:val="right"/>
        <w:rPr>
          <w:rFonts w:ascii="Arial" w:hAnsi="Arial" w:cs="Arial"/>
          <w:sz w:val="24"/>
          <w:szCs w:val="24"/>
        </w:rPr>
      </w:pPr>
      <w:r w:rsidRPr="00E87245">
        <w:rPr>
          <w:rFonts w:ascii="Arial" w:hAnsi="Arial" w:cs="Arial"/>
          <w:sz w:val="24"/>
          <w:szCs w:val="24"/>
        </w:rPr>
        <w:t>Acting Judge</w:t>
      </w:r>
    </w:p>
    <w:p w:rsidR="00E66583" w:rsidRDefault="00E66583"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F42719" w:rsidRDefault="00F42719"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r>
        <w:rPr>
          <w:rFonts w:ascii="Arial" w:hAnsi="Arial" w:cs="Arial"/>
          <w:sz w:val="24"/>
          <w:szCs w:val="24"/>
        </w:rPr>
        <w:t xml:space="preserve">APPEARANCES </w:t>
      </w:r>
    </w:p>
    <w:p w:rsidR="00C65E9F" w:rsidRDefault="00C65E9F" w:rsidP="00C65E9F">
      <w:pPr>
        <w:spacing w:after="0" w:line="360" w:lineRule="auto"/>
        <w:jc w:val="both"/>
        <w:rPr>
          <w:rFonts w:ascii="Arial" w:hAnsi="Arial" w:cs="Arial"/>
          <w:sz w:val="24"/>
          <w:szCs w:val="24"/>
        </w:rPr>
      </w:pPr>
    </w:p>
    <w:p w:rsidR="00C65E9F" w:rsidRDefault="00C65E9F" w:rsidP="00C65E9F">
      <w:pPr>
        <w:spacing w:after="0" w:line="360" w:lineRule="auto"/>
        <w:jc w:val="both"/>
        <w:rPr>
          <w:rFonts w:ascii="Arial" w:hAnsi="Arial" w:cs="Arial"/>
          <w:sz w:val="24"/>
          <w:szCs w:val="24"/>
        </w:rPr>
      </w:pPr>
    </w:p>
    <w:p w:rsidR="00C65E9F" w:rsidRDefault="000256F4" w:rsidP="00C65E9F">
      <w:pPr>
        <w:spacing w:after="0" w:line="360" w:lineRule="auto"/>
        <w:jc w:val="both"/>
        <w:rPr>
          <w:rFonts w:ascii="Arial" w:hAnsi="Arial" w:cs="Arial"/>
          <w:sz w:val="24"/>
          <w:szCs w:val="24"/>
        </w:rPr>
      </w:pPr>
      <w:r>
        <w:rPr>
          <w:rFonts w:ascii="Arial" w:hAnsi="Arial" w:cs="Arial"/>
          <w:sz w:val="24"/>
          <w:szCs w:val="24"/>
        </w:rPr>
        <w:t>PLAINTIFF</w:t>
      </w:r>
      <w:r w:rsidR="00C65E9F">
        <w:rPr>
          <w:rFonts w:ascii="Arial" w:hAnsi="Arial" w:cs="Arial"/>
          <w:sz w:val="24"/>
          <w:szCs w:val="24"/>
        </w:rPr>
        <w:tab/>
      </w:r>
      <w:r w:rsidR="00C65E9F">
        <w:rPr>
          <w:rFonts w:ascii="Arial" w:hAnsi="Arial" w:cs="Arial"/>
          <w:sz w:val="24"/>
          <w:szCs w:val="24"/>
        </w:rPr>
        <w:tab/>
      </w:r>
      <w:r w:rsidR="00C65E9F">
        <w:rPr>
          <w:rFonts w:ascii="Arial" w:hAnsi="Arial" w:cs="Arial"/>
          <w:sz w:val="24"/>
          <w:szCs w:val="24"/>
        </w:rPr>
        <w:tab/>
      </w:r>
      <w:r w:rsidR="00C65E9F">
        <w:rPr>
          <w:rFonts w:ascii="Arial" w:hAnsi="Arial" w:cs="Arial"/>
          <w:sz w:val="24"/>
          <w:szCs w:val="24"/>
        </w:rPr>
        <w:tab/>
      </w:r>
      <w:r w:rsidR="00C65E9F">
        <w:rPr>
          <w:rFonts w:ascii="Arial" w:hAnsi="Arial" w:cs="Arial"/>
          <w:sz w:val="24"/>
          <w:szCs w:val="24"/>
        </w:rPr>
        <w:tab/>
      </w:r>
      <w:r w:rsidR="009176C2">
        <w:rPr>
          <w:rFonts w:ascii="Arial" w:hAnsi="Arial" w:cs="Arial"/>
          <w:sz w:val="24"/>
          <w:szCs w:val="24"/>
        </w:rPr>
        <w:t>C</w:t>
      </w:r>
      <w:r>
        <w:rPr>
          <w:rFonts w:ascii="Arial" w:hAnsi="Arial" w:cs="Arial"/>
          <w:sz w:val="24"/>
          <w:szCs w:val="24"/>
        </w:rPr>
        <w:t xml:space="preserve"> </w:t>
      </w:r>
      <w:proofErr w:type="spellStart"/>
      <w:r>
        <w:rPr>
          <w:rFonts w:ascii="Arial" w:hAnsi="Arial" w:cs="Arial"/>
          <w:sz w:val="24"/>
          <w:szCs w:val="24"/>
        </w:rPr>
        <w:t>Harases</w:t>
      </w:r>
      <w:proofErr w:type="spellEnd"/>
      <w:r>
        <w:rPr>
          <w:rFonts w:ascii="Arial" w:hAnsi="Arial" w:cs="Arial"/>
          <w:sz w:val="24"/>
          <w:szCs w:val="24"/>
        </w:rPr>
        <w:t xml:space="preserve"> </w:t>
      </w:r>
    </w:p>
    <w:p w:rsidR="00C65E9F" w:rsidRDefault="00C65E9F" w:rsidP="00C65E9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9176C2">
        <w:rPr>
          <w:rFonts w:ascii="Arial" w:hAnsi="Arial" w:cs="Arial"/>
          <w:sz w:val="24"/>
          <w:szCs w:val="24"/>
        </w:rPr>
        <w:t>of</w:t>
      </w:r>
      <w:proofErr w:type="gramEnd"/>
      <w:r w:rsidR="000256F4">
        <w:rPr>
          <w:rFonts w:ascii="Arial" w:hAnsi="Arial" w:cs="Arial"/>
          <w:sz w:val="24"/>
          <w:szCs w:val="24"/>
        </w:rPr>
        <w:t xml:space="preserve"> </w:t>
      </w:r>
      <w:proofErr w:type="spellStart"/>
      <w:r w:rsidR="000256F4">
        <w:rPr>
          <w:rFonts w:ascii="Arial" w:hAnsi="Arial" w:cs="Arial"/>
          <w:sz w:val="24"/>
          <w:szCs w:val="24"/>
        </w:rPr>
        <w:t>Kangueehi</w:t>
      </w:r>
      <w:proofErr w:type="spellEnd"/>
      <w:r w:rsidR="000256F4">
        <w:rPr>
          <w:rFonts w:ascii="Arial" w:hAnsi="Arial" w:cs="Arial"/>
          <w:sz w:val="24"/>
          <w:szCs w:val="24"/>
        </w:rPr>
        <w:t xml:space="preserve"> &amp; </w:t>
      </w:r>
      <w:proofErr w:type="spellStart"/>
      <w:r w:rsidR="000256F4">
        <w:rPr>
          <w:rFonts w:ascii="Arial" w:hAnsi="Arial" w:cs="Arial"/>
          <w:sz w:val="24"/>
          <w:szCs w:val="24"/>
        </w:rPr>
        <w:t>Kavendji</w:t>
      </w:r>
      <w:proofErr w:type="spellEnd"/>
      <w:r w:rsidR="000256F4">
        <w:rPr>
          <w:rFonts w:ascii="Arial" w:hAnsi="Arial" w:cs="Arial"/>
          <w:sz w:val="24"/>
          <w:szCs w:val="24"/>
        </w:rPr>
        <w:t xml:space="preserve"> </w:t>
      </w:r>
      <w:proofErr w:type="spellStart"/>
      <w:r w:rsidR="000256F4">
        <w:rPr>
          <w:rFonts w:ascii="Arial" w:hAnsi="Arial" w:cs="Arial"/>
          <w:sz w:val="24"/>
          <w:szCs w:val="24"/>
        </w:rPr>
        <w:t>Inc</w:t>
      </w:r>
      <w:proofErr w:type="spellEnd"/>
    </w:p>
    <w:p w:rsidR="00C65E9F" w:rsidRDefault="00C65E9F" w:rsidP="00C65E9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176C2">
        <w:rPr>
          <w:rFonts w:ascii="Arial" w:hAnsi="Arial" w:cs="Arial"/>
          <w:sz w:val="24"/>
          <w:szCs w:val="24"/>
        </w:rPr>
        <w:t>Windhoek</w:t>
      </w:r>
    </w:p>
    <w:p w:rsidR="00C65E9F" w:rsidRDefault="00C65E9F" w:rsidP="00C65E9F">
      <w:pPr>
        <w:spacing w:after="0" w:line="360" w:lineRule="auto"/>
        <w:jc w:val="both"/>
        <w:rPr>
          <w:rFonts w:ascii="Arial" w:hAnsi="Arial" w:cs="Arial"/>
          <w:sz w:val="24"/>
          <w:szCs w:val="24"/>
        </w:rPr>
      </w:pPr>
    </w:p>
    <w:p w:rsidR="00C65E9F" w:rsidRDefault="000256F4" w:rsidP="00C65E9F">
      <w:pPr>
        <w:spacing w:after="0" w:line="360" w:lineRule="auto"/>
        <w:jc w:val="both"/>
        <w:rPr>
          <w:rFonts w:ascii="Arial" w:hAnsi="Arial" w:cs="Arial"/>
          <w:sz w:val="24"/>
          <w:szCs w:val="24"/>
        </w:rPr>
      </w:pPr>
      <w:r>
        <w:rPr>
          <w:rFonts w:ascii="Arial" w:hAnsi="Arial" w:cs="Arial"/>
          <w:sz w:val="24"/>
          <w:szCs w:val="24"/>
        </w:rPr>
        <w:t>DEFENDANT</w:t>
      </w:r>
      <w:r w:rsidR="00C65E9F">
        <w:rPr>
          <w:rFonts w:ascii="Arial" w:hAnsi="Arial" w:cs="Arial"/>
          <w:sz w:val="24"/>
          <w:szCs w:val="24"/>
        </w:rPr>
        <w:t>:</w:t>
      </w:r>
      <w:r w:rsidR="00C65E9F">
        <w:rPr>
          <w:rFonts w:ascii="Arial" w:hAnsi="Arial" w:cs="Arial"/>
          <w:sz w:val="24"/>
          <w:szCs w:val="24"/>
        </w:rPr>
        <w:tab/>
      </w:r>
      <w:r w:rsidR="00C65E9F">
        <w:rPr>
          <w:rFonts w:ascii="Arial" w:hAnsi="Arial" w:cs="Arial"/>
          <w:sz w:val="24"/>
          <w:szCs w:val="24"/>
        </w:rPr>
        <w:tab/>
      </w:r>
      <w:r w:rsidR="00C65E9F">
        <w:rPr>
          <w:rFonts w:ascii="Arial" w:hAnsi="Arial" w:cs="Arial"/>
          <w:sz w:val="24"/>
          <w:szCs w:val="24"/>
        </w:rPr>
        <w:tab/>
      </w:r>
      <w:r w:rsidR="00C65E9F">
        <w:rPr>
          <w:rFonts w:ascii="Arial" w:hAnsi="Arial" w:cs="Arial"/>
          <w:sz w:val="24"/>
          <w:szCs w:val="24"/>
        </w:rPr>
        <w:tab/>
      </w:r>
      <w:r w:rsidR="009176C2">
        <w:rPr>
          <w:rFonts w:ascii="Arial" w:hAnsi="Arial" w:cs="Arial"/>
          <w:sz w:val="24"/>
          <w:szCs w:val="24"/>
        </w:rPr>
        <w:t>A</w:t>
      </w:r>
      <w:r>
        <w:rPr>
          <w:rFonts w:ascii="Arial" w:hAnsi="Arial" w:cs="Arial"/>
          <w:sz w:val="24"/>
          <w:szCs w:val="24"/>
        </w:rPr>
        <w:t xml:space="preserve"> </w:t>
      </w:r>
      <w:proofErr w:type="spellStart"/>
      <w:r>
        <w:rPr>
          <w:rFonts w:ascii="Arial" w:hAnsi="Arial" w:cs="Arial"/>
          <w:sz w:val="24"/>
          <w:szCs w:val="24"/>
        </w:rPr>
        <w:t>Weineck</w:t>
      </w:r>
      <w:r w:rsidR="009176C2">
        <w:rPr>
          <w:rFonts w:ascii="Arial" w:hAnsi="Arial" w:cs="Arial"/>
          <w:sz w:val="24"/>
          <w:szCs w:val="24"/>
        </w:rPr>
        <w:t>e</w:t>
      </w:r>
      <w:proofErr w:type="spellEnd"/>
      <w:r>
        <w:rPr>
          <w:rFonts w:ascii="Arial" w:hAnsi="Arial" w:cs="Arial"/>
          <w:sz w:val="24"/>
          <w:szCs w:val="24"/>
        </w:rPr>
        <w:t xml:space="preserve"> </w:t>
      </w:r>
    </w:p>
    <w:p w:rsidR="00C65E9F" w:rsidRDefault="009176C2" w:rsidP="009176C2">
      <w:pPr>
        <w:spacing w:after="0" w:line="360" w:lineRule="auto"/>
        <w:ind w:left="4320"/>
        <w:jc w:val="both"/>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ENS </w:t>
      </w:r>
      <w:proofErr w:type="spellStart"/>
      <w:r>
        <w:rPr>
          <w:rFonts w:ascii="Arial" w:hAnsi="Arial" w:cs="Arial"/>
          <w:sz w:val="24"/>
          <w:szCs w:val="24"/>
        </w:rPr>
        <w:t>Africa|</w:t>
      </w:r>
      <w:r w:rsidR="000256F4">
        <w:rPr>
          <w:rFonts w:ascii="Arial" w:hAnsi="Arial" w:cs="Arial"/>
          <w:sz w:val="24"/>
          <w:szCs w:val="24"/>
        </w:rPr>
        <w:t>Namibia</w:t>
      </w:r>
      <w:proofErr w:type="spellEnd"/>
      <w:r w:rsidR="00C65E9F">
        <w:rPr>
          <w:rFonts w:ascii="Arial" w:hAnsi="Arial" w:cs="Arial"/>
          <w:sz w:val="24"/>
          <w:szCs w:val="24"/>
        </w:rPr>
        <w:t xml:space="preserve"> </w:t>
      </w:r>
      <w:r>
        <w:rPr>
          <w:rFonts w:ascii="Arial" w:hAnsi="Arial" w:cs="Arial"/>
          <w:sz w:val="24"/>
          <w:szCs w:val="24"/>
        </w:rPr>
        <w:t xml:space="preserve">(incorporated as Lorenz Angula </w:t>
      </w:r>
      <w:proofErr w:type="spellStart"/>
      <w:r>
        <w:rPr>
          <w:rFonts w:ascii="Arial" w:hAnsi="Arial" w:cs="Arial"/>
          <w:sz w:val="24"/>
          <w:szCs w:val="24"/>
        </w:rPr>
        <w:t>Inc</w:t>
      </w:r>
      <w:proofErr w:type="spellEnd"/>
      <w:r>
        <w:rPr>
          <w:rFonts w:ascii="Arial" w:hAnsi="Arial" w:cs="Arial"/>
          <w:sz w:val="24"/>
          <w:szCs w:val="24"/>
        </w:rPr>
        <w:t>)</w:t>
      </w:r>
    </w:p>
    <w:p w:rsidR="009176C2" w:rsidRDefault="009176C2" w:rsidP="009176C2">
      <w:pPr>
        <w:spacing w:after="0" w:line="360" w:lineRule="auto"/>
        <w:ind w:left="4320"/>
        <w:jc w:val="both"/>
        <w:rPr>
          <w:rFonts w:ascii="Arial" w:hAnsi="Arial" w:cs="Arial"/>
          <w:sz w:val="24"/>
          <w:szCs w:val="24"/>
        </w:rPr>
      </w:pPr>
      <w:r>
        <w:rPr>
          <w:rFonts w:ascii="Arial" w:hAnsi="Arial" w:cs="Arial"/>
          <w:sz w:val="24"/>
          <w:szCs w:val="24"/>
        </w:rPr>
        <w:t>Windhoek</w:t>
      </w:r>
    </w:p>
    <w:p w:rsidR="00C65E9F" w:rsidRDefault="00C65E9F" w:rsidP="00C65E9F">
      <w:pPr>
        <w:spacing w:after="0" w:line="360" w:lineRule="auto"/>
        <w:jc w:val="both"/>
        <w:rPr>
          <w:rFonts w:ascii="Arial" w:hAnsi="Arial" w:cs="Arial"/>
          <w:sz w:val="24"/>
          <w:szCs w:val="24"/>
        </w:rPr>
      </w:pPr>
    </w:p>
    <w:p w:rsidR="00DC1347" w:rsidRDefault="00DC1347"/>
    <w:sectPr w:rsidR="00DC1347" w:rsidSect="00A23582">
      <w:headerReference w:type="default" r:id="rId10"/>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C53" w:rsidRDefault="00172C53" w:rsidP="000E4277">
      <w:pPr>
        <w:spacing w:after="0" w:line="240" w:lineRule="auto"/>
      </w:pPr>
      <w:r>
        <w:separator/>
      </w:r>
    </w:p>
  </w:endnote>
  <w:endnote w:type="continuationSeparator" w:id="0">
    <w:p w:rsidR="00172C53" w:rsidRDefault="00172C53" w:rsidP="000E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C53" w:rsidRDefault="00172C53" w:rsidP="000E4277">
      <w:pPr>
        <w:spacing w:after="0" w:line="240" w:lineRule="auto"/>
      </w:pPr>
      <w:r>
        <w:separator/>
      </w:r>
    </w:p>
  </w:footnote>
  <w:footnote w:type="continuationSeparator" w:id="0">
    <w:p w:rsidR="00172C53" w:rsidRDefault="00172C53" w:rsidP="000E4277">
      <w:pPr>
        <w:spacing w:after="0" w:line="240" w:lineRule="auto"/>
      </w:pPr>
      <w:r>
        <w:continuationSeparator/>
      </w:r>
    </w:p>
  </w:footnote>
  <w:footnote w:id="1">
    <w:p w:rsidR="000E4277" w:rsidRPr="000E4277" w:rsidRDefault="000E4277">
      <w:pPr>
        <w:pStyle w:val="FootnoteText"/>
        <w:rPr>
          <w:rFonts w:ascii="Arial" w:hAnsi="Arial" w:cs="Arial"/>
        </w:rPr>
      </w:pPr>
      <w:r>
        <w:rPr>
          <w:rStyle w:val="FootnoteReference"/>
        </w:rPr>
        <w:footnoteRef/>
      </w:r>
      <w:r>
        <w:t xml:space="preserve"> </w:t>
      </w:r>
      <w:r>
        <w:rPr>
          <w:rFonts w:ascii="Arial" w:hAnsi="Arial" w:cs="Arial"/>
        </w:rPr>
        <w:t>R</w:t>
      </w:r>
      <w:r w:rsidR="00A0353B">
        <w:rPr>
          <w:rFonts w:ascii="Arial" w:hAnsi="Arial" w:cs="Arial"/>
        </w:rPr>
        <w:t>ule</w:t>
      </w:r>
      <w:r w:rsidR="00A7694A">
        <w:rPr>
          <w:rFonts w:ascii="Arial" w:hAnsi="Arial" w:cs="Arial"/>
        </w:rPr>
        <w:t xml:space="preserve"> </w:t>
      </w:r>
      <w:r>
        <w:rPr>
          <w:rFonts w:ascii="Arial" w:hAnsi="Arial" w:cs="Arial"/>
        </w:rPr>
        <w:t>63 of the Rules of the High Court of Namibia</w:t>
      </w:r>
      <w:r w:rsidR="003A74E1">
        <w:rPr>
          <w:rFonts w:ascii="Arial" w:hAnsi="Arial" w:cs="Arial"/>
        </w:rPr>
        <w:t>,</w:t>
      </w:r>
      <w:r w:rsidR="00B82288">
        <w:rPr>
          <w:rFonts w:ascii="Arial" w:hAnsi="Arial" w:cs="Arial"/>
        </w:rPr>
        <w:t xml:space="preserve"> Government Notice No.4 of 2014</w:t>
      </w:r>
      <w:r w:rsidR="00A7694A">
        <w:rPr>
          <w:rFonts w:ascii="Arial" w:hAnsi="Arial" w:cs="Arial"/>
        </w:rPr>
        <w:t>.</w:t>
      </w:r>
    </w:p>
  </w:footnote>
  <w:footnote w:id="2">
    <w:p w:rsidR="00FC30F8" w:rsidRDefault="00FC30F8">
      <w:pPr>
        <w:pStyle w:val="FootnoteText"/>
        <w:rPr>
          <w:rFonts w:ascii="Arial" w:hAnsi="Arial" w:cs="Arial"/>
          <w:i/>
        </w:rPr>
      </w:pPr>
      <w:r w:rsidRPr="006F01B4">
        <w:rPr>
          <w:rStyle w:val="FootnoteReference"/>
          <w:rFonts w:ascii="Arial" w:hAnsi="Arial" w:cs="Arial"/>
        </w:rPr>
        <w:footnoteRef/>
      </w:r>
      <w:r>
        <w:t xml:space="preserve"> </w:t>
      </w:r>
      <w:r w:rsidRPr="00CE2899">
        <w:rPr>
          <w:rFonts w:ascii="Arial" w:hAnsi="Arial" w:cs="Arial"/>
          <w:i/>
        </w:rPr>
        <w:t>S</w:t>
      </w:r>
      <w:r w:rsidR="002F28FE">
        <w:rPr>
          <w:rFonts w:ascii="Arial" w:hAnsi="Arial" w:cs="Arial"/>
          <w:i/>
        </w:rPr>
        <w:t xml:space="preserve">ection 39(1) </w:t>
      </w:r>
      <w:r w:rsidR="002F28FE" w:rsidRPr="006D7217">
        <w:rPr>
          <w:rFonts w:ascii="Arial" w:hAnsi="Arial" w:cs="Arial"/>
        </w:rPr>
        <w:t>provide as follows</w:t>
      </w:r>
      <w:r w:rsidR="002F28FE">
        <w:rPr>
          <w:rFonts w:ascii="Arial" w:hAnsi="Arial" w:cs="Arial"/>
          <w:i/>
        </w:rPr>
        <w:t>:</w:t>
      </w:r>
    </w:p>
    <w:p w:rsidR="00E66583" w:rsidRPr="00CE2899" w:rsidRDefault="00E66583">
      <w:pPr>
        <w:pStyle w:val="FootnoteText"/>
        <w:rPr>
          <w:rFonts w:ascii="Arial" w:hAnsi="Arial" w:cs="Arial"/>
          <w:i/>
        </w:rPr>
      </w:pPr>
    </w:p>
    <w:p w:rsidR="00FC30F8" w:rsidRDefault="006D7217" w:rsidP="00BB4549">
      <w:pPr>
        <w:pStyle w:val="FootnoteText"/>
        <w:jc w:val="both"/>
        <w:rPr>
          <w:rFonts w:ascii="Arial" w:hAnsi="Arial" w:cs="Arial"/>
          <w:i/>
        </w:rPr>
      </w:pPr>
      <w:r>
        <w:rPr>
          <w:rFonts w:ascii="Arial" w:hAnsi="Arial" w:cs="Arial"/>
          <w:i/>
        </w:rPr>
        <w:t>‘</w:t>
      </w:r>
      <w:r w:rsidR="002F28FE">
        <w:rPr>
          <w:rFonts w:ascii="Arial" w:hAnsi="Arial" w:cs="Arial"/>
          <w:i/>
        </w:rPr>
        <w:t xml:space="preserve">39(1) </w:t>
      </w:r>
      <w:r w:rsidR="002F28FE" w:rsidRPr="00BD0C6C">
        <w:rPr>
          <w:rFonts w:ascii="Arial" w:hAnsi="Arial" w:cs="Arial"/>
        </w:rPr>
        <w:t>A</w:t>
      </w:r>
      <w:r w:rsidR="00FC30F8" w:rsidRPr="00BD0C6C">
        <w:rPr>
          <w:rFonts w:ascii="Arial" w:hAnsi="Arial" w:cs="Arial"/>
        </w:rPr>
        <w:t>ny person aggrieved by a decision of a Chief or a Traditional Authority or any board under this Act, may appeal in the prescribed manner against that decision to an appeal tribunal appointed by the Minister for the p</w:t>
      </w:r>
      <w:r w:rsidRPr="00BD0C6C">
        <w:rPr>
          <w:rFonts w:ascii="Arial" w:hAnsi="Arial" w:cs="Arial"/>
        </w:rPr>
        <w:t>urpose of the appeal concerned</w:t>
      </w:r>
      <w:r>
        <w:rPr>
          <w:rFonts w:ascii="Arial" w:hAnsi="Arial" w:cs="Arial"/>
          <w:i/>
        </w:rPr>
        <w:t>.’</w:t>
      </w:r>
    </w:p>
    <w:p w:rsidR="00BB4549" w:rsidRPr="00CE2899" w:rsidRDefault="00BB4549" w:rsidP="00BB4549">
      <w:pPr>
        <w:pStyle w:val="FootnoteText"/>
        <w:jc w:val="both"/>
        <w:rPr>
          <w:rFonts w:ascii="Arial" w:hAnsi="Arial" w:cs="Arial"/>
          <w:i/>
        </w:rPr>
      </w:pPr>
    </w:p>
  </w:footnote>
  <w:footnote w:id="3">
    <w:p w:rsidR="006F01B4" w:rsidRDefault="006F01B4" w:rsidP="00BB4549">
      <w:pPr>
        <w:pStyle w:val="FootnoteText"/>
        <w:jc w:val="both"/>
        <w:rPr>
          <w:rFonts w:ascii="Arial" w:hAnsi="Arial" w:cs="Arial"/>
          <w:i/>
        </w:rPr>
      </w:pPr>
      <w:r w:rsidRPr="00CE2899">
        <w:rPr>
          <w:rStyle w:val="FootnoteReference"/>
          <w:rFonts w:ascii="Arial" w:hAnsi="Arial" w:cs="Arial"/>
          <w:i/>
        </w:rPr>
        <w:footnoteRef/>
      </w:r>
      <w:r w:rsidRPr="00CE2899">
        <w:rPr>
          <w:rFonts w:ascii="Arial" w:hAnsi="Arial" w:cs="Arial"/>
          <w:i/>
        </w:rPr>
        <w:t xml:space="preserve"> Section 40(1) </w:t>
      </w:r>
      <w:r w:rsidR="00307F89" w:rsidRPr="00CD27A9">
        <w:rPr>
          <w:rFonts w:ascii="Arial" w:hAnsi="Arial" w:cs="Arial"/>
        </w:rPr>
        <w:t>reads as follows</w:t>
      </w:r>
      <w:r w:rsidR="00307F89">
        <w:rPr>
          <w:rFonts w:ascii="Arial" w:hAnsi="Arial" w:cs="Arial"/>
          <w:i/>
        </w:rPr>
        <w:t>:</w:t>
      </w:r>
    </w:p>
    <w:p w:rsidR="00307F89" w:rsidRDefault="00307F89" w:rsidP="00BB4549">
      <w:pPr>
        <w:pStyle w:val="FootnoteText"/>
        <w:jc w:val="both"/>
        <w:rPr>
          <w:rFonts w:ascii="Arial" w:hAnsi="Arial" w:cs="Arial"/>
          <w:i/>
        </w:rPr>
      </w:pPr>
    </w:p>
    <w:p w:rsidR="00BB4549" w:rsidRPr="00CD27A9" w:rsidRDefault="00CD27A9" w:rsidP="00BB4549">
      <w:pPr>
        <w:pStyle w:val="FootnoteText"/>
        <w:jc w:val="both"/>
        <w:rPr>
          <w:rFonts w:ascii="Arial" w:hAnsi="Arial" w:cs="Arial"/>
        </w:rPr>
      </w:pPr>
      <w:r>
        <w:rPr>
          <w:rFonts w:ascii="Arial" w:hAnsi="Arial" w:cs="Arial"/>
          <w:i/>
        </w:rPr>
        <w:t>‘</w:t>
      </w:r>
      <w:r w:rsidR="00307F89">
        <w:rPr>
          <w:rFonts w:ascii="Arial" w:hAnsi="Arial" w:cs="Arial"/>
          <w:i/>
        </w:rPr>
        <w:t xml:space="preserve">(1) </w:t>
      </w:r>
      <w:r w:rsidR="00307F89" w:rsidRPr="00CD27A9">
        <w:rPr>
          <w:rFonts w:ascii="Arial" w:hAnsi="Arial" w:cs="Arial"/>
        </w:rPr>
        <w:t>No person -</w:t>
      </w:r>
    </w:p>
    <w:p w:rsidR="00CE2899" w:rsidRPr="00CD27A9" w:rsidRDefault="00BB4549" w:rsidP="00BB4549">
      <w:pPr>
        <w:pStyle w:val="FootnoteText"/>
        <w:jc w:val="both"/>
        <w:rPr>
          <w:rFonts w:ascii="Arial" w:hAnsi="Arial" w:cs="Arial"/>
        </w:rPr>
      </w:pPr>
      <w:r w:rsidRPr="00CD27A9">
        <w:rPr>
          <w:rFonts w:ascii="Arial" w:hAnsi="Arial" w:cs="Arial"/>
        </w:rPr>
        <w:t xml:space="preserve">(a) </w:t>
      </w:r>
      <w:r w:rsidR="003E7793" w:rsidRPr="00CD27A9">
        <w:rPr>
          <w:rFonts w:ascii="Arial" w:hAnsi="Arial" w:cs="Arial"/>
        </w:rPr>
        <w:t>h</w:t>
      </w:r>
      <w:r w:rsidR="00CE2899" w:rsidRPr="00CD27A9">
        <w:rPr>
          <w:rFonts w:ascii="Arial" w:hAnsi="Arial" w:cs="Arial"/>
        </w:rPr>
        <w:t>as any claim against a Traditional Authority, a board or the State for compensation in respect of any improvement effected by him or her or any person on land in respect of which such person holds or held a customary land right or a right of leasehold under this Act, including a right referr</w:t>
      </w:r>
      <w:r w:rsidR="00307F89" w:rsidRPr="00CD27A9">
        <w:rPr>
          <w:rFonts w:ascii="Arial" w:hAnsi="Arial" w:cs="Arial"/>
        </w:rPr>
        <w:t>ed to in section 28(1) or 35(1);</w:t>
      </w:r>
      <w:r w:rsidR="00CE2899" w:rsidRPr="00CD27A9">
        <w:rPr>
          <w:rFonts w:ascii="Arial" w:hAnsi="Arial" w:cs="Arial"/>
        </w:rPr>
        <w:t xml:space="preserve"> or </w:t>
      </w:r>
    </w:p>
    <w:p w:rsidR="00BB4549" w:rsidRPr="00CD27A9" w:rsidRDefault="00BB4549" w:rsidP="00BB4549">
      <w:pPr>
        <w:pStyle w:val="FootnoteText"/>
        <w:jc w:val="both"/>
        <w:rPr>
          <w:rFonts w:ascii="Arial" w:hAnsi="Arial" w:cs="Arial"/>
        </w:rPr>
      </w:pPr>
    </w:p>
    <w:p w:rsidR="00CE2899" w:rsidRPr="00CE2899" w:rsidRDefault="00CE2899" w:rsidP="00BB4549">
      <w:pPr>
        <w:pStyle w:val="FootnoteText"/>
        <w:jc w:val="both"/>
        <w:rPr>
          <w:rFonts w:ascii="Arial" w:hAnsi="Arial" w:cs="Arial"/>
          <w:i/>
        </w:rPr>
      </w:pPr>
      <w:r w:rsidRPr="00CD27A9">
        <w:rPr>
          <w:rFonts w:ascii="Arial" w:hAnsi="Arial" w:cs="Arial"/>
        </w:rPr>
        <w:t xml:space="preserve">(b) may remove or cause to be removed from such land, or destroy or damage or cause to be destroyed or damaged on such land, any improvements when he or she vacates or intends to vacate the land, whether such improvement was effected by such person or any other person, but the board concerned, after consultation with the Minister, may grant consent for the </w:t>
      </w:r>
      <w:r w:rsidR="00307F89" w:rsidRPr="00CD27A9">
        <w:rPr>
          <w:rFonts w:ascii="Arial" w:hAnsi="Arial" w:cs="Arial"/>
        </w:rPr>
        <w:t>r</w:t>
      </w:r>
      <w:r w:rsidR="00CD27A9" w:rsidRPr="00CD27A9">
        <w:rPr>
          <w:rFonts w:ascii="Arial" w:hAnsi="Arial" w:cs="Arial"/>
        </w:rPr>
        <w:t>emoval of any such improvement’</w:t>
      </w:r>
    </w:p>
  </w:footnote>
  <w:footnote w:id="4">
    <w:p w:rsidR="00966145" w:rsidRPr="00177EBA" w:rsidRDefault="00966145">
      <w:pPr>
        <w:pStyle w:val="FootnoteText"/>
        <w:rPr>
          <w:rFonts w:ascii="Arial" w:hAnsi="Arial" w:cs="Arial"/>
        </w:rPr>
      </w:pPr>
      <w:r w:rsidRPr="00966145">
        <w:rPr>
          <w:rStyle w:val="FootnoteReference"/>
          <w:rFonts w:ascii="Arial" w:hAnsi="Arial" w:cs="Arial"/>
        </w:rPr>
        <w:footnoteRef/>
      </w:r>
      <w:r w:rsidRPr="00966145">
        <w:rPr>
          <w:rFonts w:ascii="Arial" w:hAnsi="Arial" w:cs="Arial"/>
        </w:rPr>
        <w:t xml:space="preserve"> </w:t>
      </w:r>
      <w:r w:rsidRPr="00BB4549">
        <w:rPr>
          <w:rFonts w:ascii="Arial" w:hAnsi="Arial" w:cs="Arial"/>
          <w:i/>
        </w:rPr>
        <w:t>Section 7(1</w:t>
      </w:r>
      <w:r w:rsidR="00947FB0">
        <w:rPr>
          <w:rFonts w:ascii="Arial" w:hAnsi="Arial" w:cs="Arial"/>
          <w:i/>
        </w:rPr>
        <w:t xml:space="preserve">) of the Act. </w:t>
      </w:r>
      <w:r w:rsidR="001B4366" w:rsidRPr="00BB4549">
        <w:rPr>
          <w:rFonts w:ascii="Arial" w:hAnsi="Arial" w:cs="Arial"/>
          <w:i/>
        </w:rPr>
        <w:t xml:space="preserve"> </w:t>
      </w:r>
      <w:r w:rsidRPr="00BB4549">
        <w:rPr>
          <w:rFonts w:ascii="Arial" w:hAnsi="Arial" w:cs="Arial"/>
          <w:i/>
        </w:rPr>
        <w:t>Also see Article 100 of the Constitution</w:t>
      </w:r>
      <w:r w:rsidR="00177EBA">
        <w:rPr>
          <w:rFonts w:ascii="Arial" w:hAnsi="Arial" w:cs="Arial"/>
          <w:i/>
        </w:rPr>
        <w:t>,</w:t>
      </w:r>
      <w:r w:rsidRPr="00BB4549">
        <w:rPr>
          <w:rFonts w:ascii="Arial" w:hAnsi="Arial" w:cs="Arial"/>
          <w:i/>
        </w:rPr>
        <w:t xml:space="preserve"> </w:t>
      </w:r>
      <w:r w:rsidRPr="00177EBA">
        <w:rPr>
          <w:rFonts w:ascii="Arial" w:hAnsi="Arial" w:cs="Arial"/>
        </w:rPr>
        <w:t>which provides that land that is not otherwise lawfully owned</w:t>
      </w:r>
      <w:r w:rsidR="000F3507" w:rsidRPr="00177EBA">
        <w:rPr>
          <w:rFonts w:ascii="Arial" w:hAnsi="Arial" w:cs="Arial"/>
        </w:rPr>
        <w:t>,</w:t>
      </w:r>
      <w:r w:rsidRPr="00177EBA">
        <w:rPr>
          <w:rFonts w:ascii="Arial" w:hAnsi="Arial" w:cs="Arial"/>
        </w:rPr>
        <w:t xml:space="preserve"> belongs to the State.</w:t>
      </w:r>
    </w:p>
  </w:footnote>
  <w:footnote w:id="5">
    <w:p w:rsidR="001B4366" w:rsidRPr="001B4366" w:rsidRDefault="001B4366">
      <w:pPr>
        <w:pStyle w:val="FootnoteText"/>
        <w:rPr>
          <w:rFonts w:ascii="Arial" w:hAnsi="Arial" w:cs="Arial"/>
        </w:rPr>
      </w:pPr>
      <w:r w:rsidRPr="001B4366">
        <w:rPr>
          <w:rStyle w:val="FootnoteReference"/>
          <w:rFonts w:ascii="Arial" w:hAnsi="Arial" w:cs="Arial"/>
        </w:rPr>
        <w:footnoteRef/>
      </w:r>
      <w:r w:rsidRPr="001B4366">
        <w:rPr>
          <w:rFonts w:ascii="Arial" w:hAnsi="Arial" w:cs="Arial"/>
        </w:rPr>
        <w:t xml:space="preserve"> </w:t>
      </w:r>
      <w:r w:rsidRPr="00BB4549">
        <w:rPr>
          <w:rFonts w:ascii="Arial" w:hAnsi="Arial" w:cs="Arial"/>
          <w:i/>
        </w:rPr>
        <w:t>Section 19 of the Act</w:t>
      </w:r>
      <w:r>
        <w:rPr>
          <w:rFonts w:ascii="Arial" w:hAnsi="Arial" w:cs="Arial"/>
        </w:rPr>
        <w:t>.</w:t>
      </w:r>
    </w:p>
  </w:footnote>
  <w:footnote w:id="6">
    <w:p w:rsidR="00E66583" w:rsidRDefault="001B4366">
      <w:pPr>
        <w:pStyle w:val="FootnoteText"/>
        <w:rPr>
          <w:rFonts w:ascii="Arial" w:hAnsi="Arial" w:cs="Arial"/>
        </w:rPr>
      </w:pPr>
      <w:r w:rsidRPr="001B4366">
        <w:rPr>
          <w:rStyle w:val="FootnoteReference"/>
          <w:rFonts w:ascii="Arial" w:hAnsi="Arial" w:cs="Arial"/>
        </w:rPr>
        <w:footnoteRef/>
      </w:r>
      <w:r w:rsidRPr="001B4366">
        <w:rPr>
          <w:rFonts w:ascii="Arial" w:hAnsi="Arial" w:cs="Arial"/>
        </w:rPr>
        <w:t xml:space="preserve"> </w:t>
      </w:r>
      <w:r w:rsidR="00947FB0">
        <w:rPr>
          <w:rFonts w:ascii="Arial" w:hAnsi="Arial" w:cs="Arial"/>
        </w:rPr>
        <w:t>Section 20 read</w:t>
      </w:r>
      <w:r w:rsidR="00177EBA">
        <w:rPr>
          <w:rFonts w:ascii="Arial" w:hAnsi="Arial" w:cs="Arial"/>
        </w:rPr>
        <w:t>s</w:t>
      </w:r>
      <w:r w:rsidR="00947FB0">
        <w:rPr>
          <w:rFonts w:ascii="Arial" w:hAnsi="Arial" w:cs="Arial"/>
        </w:rPr>
        <w:t xml:space="preserve"> as follows:</w:t>
      </w:r>
    </w:p>
    <w:p w:rsidR="00E66583" w:rsidRDefault="00E66583">
      <w:pPr>
        <w:pStyle w:val="FootnoteText"/>
        <w:rPr>
          <w:rFonts w:ascii="Arial" w:hAnsi="Arial" w:cs="Arial"/>
        </w:rPr>
      </w:pPr>
    </w:p>
    <w:p w:rsidR="001B4366" w:rsidRPr="00E66583" w:rsidRDefault="00177EBA">
      <w:pPr>
        <w:pStyle w:val="FootnoteText"/>
        <w:rPr>
          <w:rFonts w:ascii="Arial" w:hAnsi="Arial" w:cs="Arial"/>
          <w:i/>
        </w:rPr>
      </w:pPr>
      <w:r>
        <w:rPr>
          <w:rFonts w:ascii="Arial" w:hAnsi="Arial" w:cs="Arial"/>
          <w:i/>
        </w:rPr>
        <w:t>‘</w:t>
      </w:r>
      <w:r w:rsidR="001B4366" w:rsidRPr="00E66583">
        <w:rPr>
          <w:rFonts w:ascii="Arial" w:hAnsi="Arial" w:cs="Arial"/>
          <w:i/>
        </w:rPr>
        <w:t>Subject to the provisions of this Act, the primary power to allocate or cancel any customary land right in respect of any portion on land in the communal area of a traditional community vest</w:t>
      </w:r>
      <w:r w:rsidR="00947FB0">
        <w:rPr>
          <w:rFonts w:ascii="Arial" w:hAnsi="Arial" w:cs="Arial"/>
          <w:i/>
        </w:rPr>
        <w:t>s</w:t>
      </w:r>
      <w:r w:rsidR="001B4366" w:rsidRPr="00E66583">
        <w:rPr>
          <w:rFonts w:ascii="Arial" w:hAnsi="Arial" w:cs="Arial"/>
          <w:i/>
        </w:rPr>
        <w:t xml:space="preserve"> –</w:t>
      </w:r>
    </w:p>
    <w:p w:rsidR="001B4366" w:rsidRPr="00E66583" w:rsidRDefault="001B4366" w:rsidP="001B4366">
      <w:pPr>
        <w:pStyle w:val="FootnoteText"/>
        <w:rPr>
          <w:rFonts w:ascii="Arial" w:hAnsi="Arial" w:cs="Arial"/>
          <w:i/>
        </w:rPr>
      </w:pPr>
      <w:r w:rsidRPr="00E66583">
        <w:rPr>
          <w:rFonts w:ascii="Arial" w:hAnsi="Arial" w:cs="Arial"/>
          <w:i/>
        </w:rPr>
        <w:t xml:space="preserve">(a) in the Chief of that traditional community; or </w:t>
      </w:r>
    </w:p>
    <w:p w:rsidR="001B4366" w:rsidRPr="00E66583" w:rsidRDefault="001B4366" w:rsidP="001B4366">
      <w:pPr>
        <w:pStyle w:val="FootnoteText"/>
        <w:rPr>
          <w:rFonts w:ascii="Arial" w:hAnsi="Arial" w:cs="Arial"/>
          <w:i/>
        </w:rPr>
      </w:pPr>
      <w:r w:rsidRPr="00E66583">
        <w:rPr>
          <w:rFonts w:ascii="Arial" w:hAnsi="Arial" w:cs="Arial"/>
          <w:i/>
        </w:rPr>
        <w:t xml:space="preserve">(b) </w:t>
      </w:r>
      <w:proofErr w:type="gramStart"/>
      <w:r w:rsidRPr="00E66583">
        <w:rPr>
          <w:rFonts w:ascii="Arial" w:hAnsi="Arial" w:cs="Arial"/>
          <w:i/>
        </w:rPr>
        <w:t>where</w:t>
      </w:r>
      <w:proofErr w:type="gramEnd"/>
      <w:r w:rsidRPr="00E66583">
        <w:rPr>
          <w:rFonts w:ascii="Arial" w:hAnsi="Arial" w:cs="Arial"/>
          <w:i/>
        </w:rPr>
        <w:t xml:space="preserve"> the Chief so determines, in the Traditional Authority of that traditional community</w:t>
      </w:r>
      <w:r w:rsidR="00177EBA">
        <w:rPr>
          <w:rFonts w:ascii="Arial" w:hAnsi="Arial" w:cs="Arial"/>
          <w:i/>
        </w:rPr>
        <w:t>.’</w:t>
      </w:r>
    </w:p>
    <w:p w:rsidR="00522E73" w:rsidRDefault="00522E73" w:rsidP="001B4366">
      <w:pPr>
        <w:pStyle w:val="FootnoteText"/>
        <w:rPr>
          <w:rFonts w:ascii="Arial" w:hAnsi="Arial" w:cs="Arial"/>
        </w:rPr>
      </w:pPr>
    </w:p>
    <w:p w:rsidR="00522E73" w:rsidRPr="00177EBA" w:rsidRDefault="00522E73" w:rsidP="001B4366">
      <w:pPr>
        <w:pStyle w:val="FootnoteText"/>
        <w:rPr>
          <w:rFonts w:ascii="Arial" w:hAnsi="Arial" w:cs="Arial"/>
        </w:rPr>
      </w:pPr>
      <w:r w:rsidRPr="00177EBA">
        <w:rPr>
          <w:rFonts w:ascii="Arial" w:hAnsi="Arial" w:cs="Arial"/>
        </w:rPr>
        <w:t>Also see</w:t>
      </w:r>
      <w:r w:rsidRPr="00E66583">
        <w:rPr>
          <w:rFonts w:ascii="Arial" w:hAnsi="Arial" w:cs="Arial"/>
          <w:i/>
        </w:rPr>
        <w:t xml:space="preserve"> Vita Royal House v The Minister of Land Reform and 10 others </w:t>
      </w:r>
      <w:r w:rsidRPr="00177EBA">
        <w:rPr>
          <w:rFonts w:ascii="Arial" w:hAnsi="Arial" w:cs="Arial"/>
        </w:rPr>
        <w:t xml:space="preserve">Case No. 109/2015 </w:t>
      </w:r>
      <w:r w:rsidR="00947FB0" w:rsidRPr="00177EBA">
        <w:rPr>
          <w:rFonts w:ascii="Arial" w:hAnsi="Arial" w:cs="Arial"/>
        </w:rPr>
        <w:t>(</w:t>
      </w:r>
      <w:r w:rsidRPr="00177EBA">
        <w:rPr>
          <w:rFonts w:ascii="Arial" w:hAnsi="Arial" w:cs="Arial"/>
        </w:rPr>
        <w:t>7 November 2016</w:t>
      </w:r>
      <w:r w:rsidR="00947FB0" w:rsidRPr="00177EBA">
        <w:rPr>
          <w:rFonts w:ascii="Arial" w:hAnsi="Arial" w:cs="Arial"/>
        </w:rPr>
        <w:t>)</w:t>
      </w:r>
      <w:r w:rsidRPr="00177EBA">
        <w:rPr>
          <w:rFonts w:ascii="Arial" w:hAnsi="Arial" w:cs="Arial"/>
        </w:rPr>
        <w:t>, (Unreported) at para [12] where it was held that once a traditional community has established a Traditional Authority, the authorized body to act on behalf of the traditional community is the Traditional Authority, and not the Chief.</w:t>
      </w:r>
    </w:p>
    <w:p w:rsidR="00E66583" w:rsidRPr="001B4366" w:rsidRDefault="00E66583" w:rsidP="001B4366">
      <w:pPr>
        <w:pStyle w:val="FootnoteText"/>
        <w:rPr>
          <w:rFonts w:ascii="Arial" w:hAnsi="Arial" w:cs="Arial"/>
        </w:rPr>
      </w:pPr>
    </w:p>
  </w:footnote>
  <w:footnote w:id="7">
    <w:p w:rsidR="00E66583" w:rsidRPr="00522E73" w:rsidRDefault="00522E73">
      <w:pPr>
        <w:pStyle w:val="FootnoteText"/>
        <w:rPr>
          <w:rFonts w:ascii="Arial" w:hAnsi="Arial" w:cs="Arial"/>
        </w:rPr>
      </w:pPr>
      <w:r w:rsidRPr="00522E73">
        <w:rPr>
          <w:rStyle w:val="FootnoteReference"/>
          <w:rFonts w:ascii="Arial" w:hAnsi="Arial" w:cs="Arial"/>
        </w:rPr>
        <w:footnoteRef/>
      </w:r>
      <w:r w:rsidRPr="00522E73">
        <w:rPr>
          <w:rFonts w:ascii="Arial" w:hAnsi="Arial" w:cs="Arial"/>
        </w:rPr>
        <w:t xml:space="preserve"> </w:t>
      </w:r>
      <w:r w:rsidRPr="00E66583">
        <w:rPr>
          <w:rFonts w:ascii="Arial" w:hAnsi="Arial" w:cs="Arial"/>
          <w:i/>
        </w:rPr>
        <w:t>Section 26(1) of the Act</w:t>
      </w:r>
      <w:r>
        <w:rPr>
          <w:rFonts w:ascii="Arial" w:hAnsi="Arial" w:cs="Arial"/>
        </w:rPr>
        <w:t>.</w:t>
      </w:r>
    </w:p>
  </w:footnote>
  <w:footnote w:id="8">
    <w:p w:rsidR="00DF66DF" w:rsidRPr="00DF66DF" w:rsidRDefault="00DF66DF">
      <w:pPr>
        <w:pStyle w:val="FootnoteText"/>
        <w:rPr>
          <w:rFonts w:ascii="Arial" w:hAnsi="Arial" w:cs="Arial"/>
        </w:rPr>
      </w:pPr>
      <w:r w:rsidRPr="00DF66DF">
        <w:rPr>
          <w:rStyle w:val="FootnoteReference"/>
          <w:rFonts w:ascii="Arial" w:hAnsi="Arial" w:cs="Arial"/>
        </w:rPr>
        <w:footnoteRef/>
      </w:r>
      <w:r w:rsidRPr="00DF66DF">
        <w:rPr>
          <w:rFonts w:ascii="Arial" w:hAnsi="Arial" w:cs="Arial"/>
        </w:rPr>
        <w:t xml:space="preserve"> </w:t>
      </w:r>
      <w:r w:rsidRPr="00E66583">
        <w:rPr>
          <w:rFonts w:ascii="Arial" w:hAnsi="Arial" w:cs="Arial"/>
          <w:i/>
        </w:rPr>
        <w:t>Section 26 (2) of the Act</w:t>
      </w:r>
      <w:r>
        <w:rPr>
          <w:rFonts w:ascii="Arial" w:hAnsi="Arial" w:cs="Arial"/>
        </w:rPr>
        <w:t>.</w:t>
      </w:r>
    </w:p>
  </w:footnote>
  <w:footnote w:id="9">
    <w:p w:rsidR="00067245" w:rsidRPr="001D6FA2" w:rsidRDefault="00067245" w:rsidP="001D6FA2">
      <w:pPr>
        <w:pStyle w:val="FootnoteText"/>
        <w:jc w:val="both"/>
        <w:rPr>
          <w:rFonts w:ascii="Arial" w:hAnsi="Arial" w:cs="Arial"/>
          <w:sz w:val="24"/>
          <w:szCs w:val="24"/>
        </w:rPr>
      </w:pPr>
      <w:r w:rsidRPr="00067245">
        <w:rPr>
          <w:rStyle w:val="FootnoteReference"/>
          <w:rFonts w:ascii="Arial" w:hAnsi="Arial" w:cs="Arial"/>
          <w:sz w:val="24"/>
          <w:szCs w:val="24"/>
        </w:rPr>
        <w:footnoteRef/>
      </w:r>
      <w:r>
        <w:rPr>
          <w:rFonts w:ascii="Arial" w:hAnsi="Arial" w:cs="Arial"/>
        </w:rPr>
        <w:t xml:space="preserve"> </w:t>
      </w:r>
      <w:r w:rsidRPr="001D6FA2">
        <w:rPr>
          <w:rFonts w:ascii="Arial" w:hAnsi="Arial" w:cs="Arial"/>
        </w:rPr>
        <w:t>Compare with</w:t>
      </w:r>
      <w:r w:rsidRPr="003028C2">
        <w:rPr>
          <w:rFonts w:ascii="Arial" w:hAnsi="Arial" w:cs="Arial"/>
          <w:i/>
        </w:rPr>
        <w:t xml:space="preserve"> Section 9(8) of the Flexible Land Tenure Act (No.4 of 2012) </w:t>
      </w:r>
      <w:r w:rsidRPr="001D6FA2">
        <w:rPr>
          <w:rFonts w:ascii="Arial" w:hAnsi="Arial" w:cs="Arial"/>
        </w:rPr>
        <w:t>where i</w:t>
      </w:r>
      <w:r w:rsidR="001D6FA2">
        <w:rPr>
          <w:rFonts w:ascii="Arial" w:hAnsi="Arial" w:cs="Arial"/>
        </w:rPr>
        <w:t>t is expressly provided that a ‘starter title right’</w:t>
      </w:r>
      <w:r w:rsidRPr="001D6FA2">
        <w:rPr>
          <w:rFonts w:ascii="Arial" w:hAnsi="Arial" w:cs="Arial"/>
        </w:rPr>
        <w:t xml:space="preserve"> may not be held by more than one person jointly, </w:t>
      </w:r>
      <w:r w:rsidR="003028C2" w:rsidRPr="001D6FA2">
        <w:rPr>
          <w:rFonts w:ascii="Arial" w:hAnsi="Arial" w:cs="Arial"/>
        </w:rPr>
        <w:t>except for</w:t>
      </w:r>
      <w:r w:rsidRPr="001D6FA2">
        <w:rPr>
          <w:rFonts w:ascii="Arial" w:hAnsi="Arial" w:cs="Arial"/>
        </w:rPr>
        <w:t xml:space="preserve"> persons married in community of property to each other.</w:t>
      </w:r>
      <w:r w:rsidRPr="001D6FA2">
        <w:rPr>
          <w:rFonts w:ascii="Arial" w:hAnsi="Arial" w:cs="Arial"/>
          <w:sz w:val="24"/>
          <w:szCs w:val="24"/>
        </w:rPr>
        <w:t xml:space="preserve"> </w:t>
      </w:r>
    </w:p>
  </w:footnote>
  <w:footnote w:id="10">
    <w:p w:rsidR="0090069B" w:rsidRDefault="0090069B" w:rsidP="001D6FA2">
      <w:pPr>
        <w:pStyle w:val="FootnoteText"/>
        <w:jc w:val="both"/>
        <w:rPr>
          <w:rFonts w:ascii="Arial" w:hAnsi="Arial" w:cs="Arial"/>
        </w:rPr>
      </w:pPr>
      <w:r w:rsidRPr="0090069B">
        <w:rPr>
          <w:rStyle w:val="FootnoteReference"/>
          <w:rFonts w:ascii="Arial" w:hAnsi="Arial" w:cs="Arial"/>
        </w:rPr>
        <w:footnoteRef/>
      </w:r>
      <w:r w:rsidRPr="0090069B">
        <w:rPr>
          <w:rFonts w:ascii="Arial" w:hAnsi="Arial" w:cs="Arial"/>
        </w:rPr>
        <w:t xml:space="preserve"> </w:t>
      </w:r>
      <w:r w:rsidRPr="0090069B">
        <w:rPr>
          <w:rFonts w:ascii="Arial" w:hAnsi="Arial" w:cs="Arial"/>
          <w:i/>
        </w:rPr>
        <w:t>Section 43 of the Act provides</w:t>
      </w:r>
      <w:r>
        <w:rPr>
          <w:rFonts w:ascii="Arial" w:hAnsi="Arial" w:cs="Arial"/>
        </w:rPr>
        <w:t>:</w:t>
      </w:r>
    </w:p>
    <w:p w:rsidR="0090069B" w:rsidRPr="001D6FA2" w:rsidRDefault="001D6FA2" w:rsidP="001D6FA2">
      <w:pPr>
        <w:pStyle w:val="FootnoteText"/>
        <w:jc w:val="both"/>
        <w:rPr>
          <w:rFonts w:ascii="Arial" w:hAnsi="Arial" w:cs="Arial"/>
        </w:rPr>
      </w:pPr>
      <w:r w:rsidRPr="001D6FA2">
        <w:rPr>
          <w:rFonts w:ascii="Arial" w:hAnsi="Arial" w:cs="Arial"/>
        </w:rPr>
        <w:t>‘</w:t>
      </w:r>
      <w:r w:rsidR="00BB4549" w:rsidRPr="001D6FA2">
        <w:rPr>
          <w:rFonts w:ascii="Arial" w:hAnsi="Arial" w:cs="Arial"/>
        </w:rPr>
        <w:t xml:space="preserve">1. </w:t>
      </w:r>
      <w:r w:rsidR="0090069B" w:rsidRPr="001D6FA2">
        <w:rPr>
          <w:rFonts w:ascii="Arial" w:hAnsi="Arial" w:cs="Arial"/>
        </w:rPr>
        <w:t>No person m</w:t>
      </w:r>
      <w:r w:rsidR="00F84A39">
        <w:rPr>
          <w:rFonts w:ascii="Arial" w:hAnsi="Arial" w:cs="Arial"/>
        </w:rPr>
        <w:t>a</w:t>
      </w:r>
      <w:r w:rsidR="0090069B" w:rsidRPr="001D6FA2">
        <w:rPr>
          <w:rFonts w:ascii="Arial" w:hAnsi="Arial" w:cs="Arial"/>
        </w:rPr>
        <w:t>y occupy or use for any purpose any communal land other than under a right acquired in accordance with the provisions of this Act, including a right referred to in section 28(1) or 35(1).</w:t>
      </w:r>
    </w:p>
    <w:p w:rsidR="00BB4549" w:rsidRPr="001D6FA2" w:rsidRDefault="00BB4549" w:rsidP="001D6FA2">
      <w:pPr>
        <w:pStyle w:val="FootnoteText"/>
        <w:jc w:val="both"/>
        <w:rPr>
          <w:rFonts w:ascii="Arial" w:hAnsi="Arial" w:cs="Arial"/>
        </w:rPr>
      </w:pPr>
    </w:p>
    <w:p w:rsidR="0090069B" w:rsidRPr="001D6FA2" w:rsidRDefault="0090069B" w:rsidP="001D6FA2">
      <w:pPr>
        <w:pStyle w:val="FootnoteText"/>
        <w:jc w:val="both"/>
        <w:rPr>
          <w:rFonts w:ascii="Arial" w:hAnsi="Arial" w:cs="Arial"/>
        </w:rPr>
      </w:pPr>
      <w:r w:rsidRPr="001D6FA2">
        <w:rPr>
          <w:rFonts w:ascii="Arial" w:hAnsi="Arial" w:cs="Arial"/>
        </w:rPr>
        <w:t xml:space="preserve">2. A Chief or a Traditional Authority or the board concerned may institute legal action for the eviction  of any person who occupies any communal land in </w:t>
      </w:r>
      <w:r w:rsidR="001D6FA2" w:rsidRPr="001D6FA2">
        <w:rPr>
          <w:rFonts w:ascii="Arial" w:hAnsi="Arial" w:cs="Arial"/>
        </w:rPr>
        <w:t>contravention of subsection (1)’</w:t>
      </w:r>
    </w:p>
  </w:footnote>
  <w:footnote w:id="11">
    <w:p w:rsidR="006B2748" w:rsidRPr="00EE5FB8" w:rsidRDefault="006B2748" w:rsidP="00EE5FB8">
      <w:pPr>
        <w:pStyle w:val="FootnoteText"/>
        <w:jc w:val="both"/>
        <w:rPr>
          <w:rFonts w:ascii="Arial" w:hAnsi="Arial" w:cs="Arial"/>
        </w:rPr>
      </w:pPr>
      <w:r>
        <w:rPr>
          <w:rStyle w:val="FootnoteReference"/>
        </w:rPr>
        <w:footnoteRef/>
      </w:r>
      <w:r>
        <w:t xml:space="preserve"> </w:t>
      </w:r>
      <w:r w:rsidRPr="00EE5FB8">
        <w:rPr>
          <w:rFonts w:ascii="Arial" w:hAnsi="Arial" w:cs="Arial"/>
        </w:rPr>
        <w:t>See</w:t>
      </w:r>
      <w:r w:rsidR="00EE5FB8">
        <w:rPr>
          <w:rFonts w:ascii="Arial" w:hAnsi="Arial" w:cs="Arial"/>
          <w:i/>
        </w:rPr>
        <w:t xml:space="preserve"> </w:t>
      </w:r>
      <w:proofErr w:type="spellStart"/>
      <w:r w:rsidRPr="006B2748">
        <w:rPr>
          <w:rFonts w:ascii="Arial" w:hAnsi="Arial" w:cs="Arial"/>
          <w:i/>
        </w:rPr>
        <w:t>Shingenge</w:t>
      </w:r>
      <w:proofErr w:type="spellEnd"/>
      <w:r w:rsidRPr="006B2748">
        <w:rPr>
          <w:rFonts w:ascii="Arial" w:hAnsi="Arial" w:cs="Arial"/>
          <w:i/>
        </w:rPr>
        <w:t xml:space="preserve"> v </w:t>
      </w:r>
      <w:proofErr w:type="spellStart"/>
      <w:r w:rsidRPr="006B2748">
        <w:rPr>
          <w:rFonts w:ascii="Arial" w:hAnsi="Arial" w:cs="Arial"/>
          <w:i/>
        </w:rPr>
        <w:t>Hamunyela</w:t>
      </w:r>
      <w:proofErr w:type="spellEnd"/>
      <w:r w:rsidRPr="006B2748">
        <w:rPr>
          <w:rFonts w:ascii="Arial" w:hAnsi="Arial" w:cs="Arial"/>
          <w:i/>
        </w:rPr>
        <w:t xml:space="preserve"> 2004 NR 1</w:t>
      </w:r>
      <w:r w:rsidRPr="00EE5FB8">
        <w:rPr>
          <w:rFonts w:ascii="Arial" w:hAnsi="Arial" w:cs="Arial"/>
        </w:rPr>
        <w:t xml:space="preserve">, where it was held that certain fencing materials had acceded to the land by means of </w:t>
      </w:r>
      <w:proofErr w:type="spellStart"/>
      <w:r w:rsidRPr="00EE5FB8">
        <w:rPr>
          <w:rFonts w:ascii="Arial" w:hAnsi="Arial" w:cs="Arial"/>
          <w:i/>
        </w:rPr>
        <w:t>inaedificatio</w:t>
      </w:r>
      <w:proofErr w:type="spellEnd"/>
      <w:r w:rsidRPr="00EE5FB8">
        <w:rPr>
          <w:rFonts w:ascii="Arial" w:hAnsi="Arial" w:cs="Arial"/>
        </w:rPr>
        <w:t>, and as a result became part of the land and the owner of the land acquired ownership thereof.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0B" w:rsidRDefault="00397911">
    <w:pPr>
      <w:pStyle w:val="Header"/>
      <w:jc w:val="right"/>
    </w:pPr>
    <w:r>
      <w:fldChar w:fldCharType="begin"/>
    </w:r>
    <w:r>
      <w:instrText xml:space="preserve"> PAGE   \* MERGEFORMAT </w:instrText>
    </w:r>
    <w:r>
      <w:fldChar w:fldCharType="separate"/>
    </w:r>
    <w:r w:rsidR="001B6315">
      <w:rPr>
        <w:noProof/>
      </w:rPr>
      <w:t>2</w:t>
    </w:r>
    <w:r>
      <w:fldChar w:fldCharType="end"/>
    </w:r>
  </w:p>
  <w:p w:rsidR="00741B0B" w:rsidRDefault="00172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617"/>
    <w:multiLevelType w:val="hybridMultilevel"/>
    <w:tmpl w:val="8A0A1E96"/>
    <w:lvl w:ilvl="0" w:tplc="CFB83E6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84055"/>
    <w:multiLevelType w:val="hybridMultilevel"/>
    <w:tmpl w:val="7B9A4E5C"/>
    <w:lvl w:ilvl="0" w:tplc="717E54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1394D"/>
    <w:multiLevelType w:val="hybridMultilevel"/>
    <w:tmpl w:val="51D2526C"/>
    <w:lvl w:ilvl="0" w:tplc="285E2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B06D9"/>
    <w:multiLevelType w:val="hybridMultilevel"/>
    <w:tmpl w:val="618CC7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442A5"/>
    <w:multiLevelType w:val="hybridMultilevel"/>
    <w:tmpl w:val="5E705318"/>
    <w:lvl w:ilvl="0" w:tplc="9AE4C9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3086A"/>
    <w:multiLevelType w:val="hybridMultilevel"/>
    <w:tmpl w:val="AA48374E"/>
    <w:lvl w:ilvl="0" w:tplc="78C24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25CE9"/>
    <w:multiLevelType w:val="hybridMultilevel"/>
    <w:tmpl w:val="02B2D368"/>
    <w:lvl w:ilvl="0" w:tplc="9B767C6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C76E4"/>
    <w:multiLevelType w:val="hybridMultilevel"/>
    <w:tmpl w:val="56184770"/>
    <w:lvl w:ilvl="0" w:tplc="CE22A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80637"/>
    <w:multiLevelType w:val="hybridMultilevel"/>
    <w:tmpl w:val="3B72ECF8"/>
    <w:lvl w:ilvl="0" w:tplc="AED0CD2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848BD"/>
    <w:multiLevelType w:val="hybridMultilevel"/>
    <w:tmpl w:val="77B6277C"/>
    <w:lvl w:ilvl="0" w:tplc="1BDC2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C4FB4"/>
    <w:multiLevelType w:val="hybridMultilevel"/>
    <w:tmpl w:val="8046868A"/>
    <w:lvl w:ilvl="0" w:tplc="3AECDC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00928"/>
    <w:multiLevelType w:val="hybridMultilevel"/>
    <w:tmpl w:val="47AE3E94"/>
    <w:lvl w:ilvl="0" w:tplc="B86A5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F7685"/>
    <w:multiLevelType w:val="hybridMultilevel"/>
    <w:tmpl w:val="9FEA6030"/>
    <w:lvl w:ilvl="0" w:tplc="4742217A">
      <w:start w:val="3"/>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6B25979"/>
    <w:multiLevelType w:val="hybridMultilevel"/>
    <w:tmpl w:val="6B4CAF56"/>
    <w:lvl w:ilvl="0" w:tplc="C352B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969F3"/>
    <w:multiLevelType w:val="hybridMultilevel"/>
    <w:tmpl w:val="416C5824"/>
    <w:lvl w:ilvl="0" w:tplc="6FD49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C1362"/>
    <w:multiLevelType w:val="hybridMultilevel"/>
    <w:tmpl w:val="5C9423F2"/>
    <w:lvl w:ilvl="0" w:tplc="D1A42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68E1"/>
    <w:multiLevelType w:val="hybridMultilevel"/>
    <w:tmpl w:val="3078F0C8"/>
    <w:lvl w:ilvl="0" w:tplc="19A63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134FB7"/>
    <w:multiLevelType w:val="hybridMultilevel"/>
    <w:tmpl w:val="B9D81C10"/>
    <w:lvl w:ilvl="0" w:tplc="EBE428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A11CC"/>
    <w:multiLevelType w:val="hybridMultilevel"/>
    <w:tmpl w:val="51A0CDE2"/>
    <w:lvl w:ilvl="0" w:tplc="8272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4E7DF5"/>
    <w:multiLevelType w:val="hybridMultilevel"/>
    <w:tmpl w:val="3610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860421"/>
    <w:multiLevelType w:val="hybridMultilevel"/>
    <w:tmpl w:val="11927032"/>
    <w:lvl w:ilvl="0" w:tplc="A5182926">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897657"/>
    <w:multiLevelType w:val="hybridMultilevel"/>
    <w:tmpl w:val="2386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4"/>
  </w:num>
  <w:num w:numId="5">
    <w:abstractNumId w:val="16"/>
  </w:num>
  <w:num w:numId="6">
    <w:abstractNumId w:val="19"/>
  </w:num>
  <w:num w:numId="7">
    <w:abstractNumId w:val="2"/>
  </w:num>
  <w:num w:numId="8">
    <w:abstractNumId w:val="14"/>
  </w:num>
  <w:num w:numId="9">
    <w:abstractNumId w:val="1"/>
  </w:num>
  <w:num w:numId="10">
    <w:abstractNumId w:val="15"/>
  </w:num>
  <w:num w:numId="11">
    <w:abstractNumId w:val="9"/>
  </w:num>
  <w:num w:numId="12">
    <w:abstractNumId w:val="8"/>
  </w:num>
  <w:num w:numId="13">
    <w:abstractNumId w:val="0"/>
  </w:num>
  <w:num w:numId="14">
    <w:abstractNumId w:val="20"/>
  </w:num>
  <w:num w:numId="15">
    <w:abstractNumId w:val="7"/>
  </w:num>
  <w:num w:numId="16">
    <w:abstractNumId w:val="11"/>
  </w:num>
  <w:num w:numId="17">
    <w:abstractNumId w:val="3"/>
  </w:num>
  <w:num w:numId="18">
    <w:abstractNumId w:val="13"/>
  </w:num>
  <w:num w:numId="19">
    <w:abstractNumId w:val="17"/>
  </w:num>
  <w:num w:numId="20">
    <w:abstractNumId w:val="18"/>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9F"/>
    <w:rsid w:val="00015B8D"/>
    <w:rsid w:val="0002359B"/>
    <w:rsid w:val="000256F4"/>
    <w:rsid w:val="00063EB5"/>
    <w:rsid w:val="00067245"/>
    <w:rsid w:val="000804E9"/>
    <w:rsid w:val="000C0CC3"/>
    <w:rsid w:val="000D2E71"/>
    <w:rsid w:val="000E4277"/>
    <w:rsid w:val="000E5AA8"/>
    <w:rsid w:val="000E7A9C"/>
    <w:rsid w:val="000F3507"/>
    <w:rsid w:val="00121AF9"/>
    <w:rsid w:val="00172C53"/>
    <w:rsid w:val="00177EBA"/>
    <w:rsid w:val="001B4366"/>
    <w:rsid w:val="001B6315"/>
    <w:rsid w:val="001C3442"/>
    <w:rsid w:val="001D6FA2"/>
    <w:rsid w:val="00217D83"/>
    <w:rsid w:val="002214BB"/>
    <w:rsid w:val="00221E9F"/>
    <w:rsid w:val="002301DA"/>
    <w:rsid w:val="00244D23"/>
    <w:rsid w:val="0024633B"/>
    <w:rsid w:val="002A7159"/>
    <w:rsid w:val="002F28FE"/>
    <w:rsid w:val="002F36E8"/>
    <w:rsid w:val="003028C2"/>
    <w:rsid w:val="00307F89"/>
    <w:rsid w:val="0033329F"/>
    <w:rsid w:val="00336C0F"/>
    <w:rsid w:val="00347B3C"/>
    <w:rsid w:val="00355D02"/>
    <w:rsid w:val="003970A3"/>
    <w:rsid w:val="00397911"/>
    <w:rsid w:val="003A74E1"/>
    <w:rsid w:val="003B4E7F"/>
    <w:rsid w:val="003B4F94"/>
    <w:rsid w:val="003C21CF"/>
    <w:rsid w:val="003E7793"/>
    <w:rsid w:val="003F4738"/>
    <w:rsid w:val="003F5AF6"/>
    <w:rsid w:val="004724DD"/>
    <w:rsid w:val="00474E9B"/>
    <w:rsid w:val="00476EA2"/>
    <w:rsid w:val="004E3B22"/>
    <w:rsid w:val="004F6CE9"/>
    <w:rsid w:val="00522E73"/>
    <w:rsid w:val="005956A0"/>
    <w:rsid w:val="005D227B"/>
    <w:rsid w:val="005D7B3B"/>
    <w:rsid w:val="005E5530"/>
    <w:rsid w:val="005E7961"/>
    <w:rsid w:val="006122F8"/>
    <w:rsid w:val="006144F2"/>
    <w:rsid w:val="00632BF5"/>
    <w:rsid w:val="006749C4"/>
    <w:rsid w:val="00677632"/>
    <w:rsid w:val="006A7502"/>
    <w:rsid w:val="006B2748"/>
    <w:rsid w:val="006B2EC6"/>
    <w:rsid w:val="006B5871"/>
    <w:rsid w:val="006D43F8"/>
    <w:rsid w:val="006D449F"/>
    <w:rsid w:val="006D7217"/>
    <w:rsid w:val="006E770F"/>
    <w:rsid w:val="006E79B7"/>
    <w:rsid w:val="006F01B4"/>
    <w:rsid w:val="00702A18"/>
    <w:rsid w:val="007257F4"/>
    <w:rsid w:val="0073622E"/>
    <w:rsid w:val="00752D36"/>
    <w:rsid w:val="00782092"/>
    <w:rsid w:val="0078569F"/>
    <w:rsid w:val="0079547D"/>
    <w:rsid w:val="007D7D01"/>
    <w:rsid w:val="008118AD"/>
    <w:rsid w:val="00824719"/>
    <w:rsid w:val="008540D4"/>
    <w:rsid w:val="0087658B"/>
    <w:rsid w:val="008C4512"/>
    <w:rsid w:val="008D7FF4"/>
    <w:rsid w:val="0090069B"/>
    <w:rsid w:val="009176C2"/>
    <w:rsid w:val="00942A77"/>
    <w:rsid w:val="00947FB0"/>
    <w:rsid w:val="00956CE4"/>
    <w:rsid w:val="00966145"/>
    <w:rsid w:val="00982AEE"/>
    <w:rsid w:val="00985326"/>
    <w:rsid w:val="009A01A6"/>
    <w:rsid w:val="009B25FC"/>
    <w:rsid w:val="009C39AC"/>
    <w:rsid w:val="00A0353B"/>
    <w:rsid w:val="00A16045"/>
    <w:rsid w:val="00A447C1"/>
    <w:rsid w:val="00A639B0"/>
    <w:rsid w:val="00A7694A"/>
    <w:rsid w:val="00AB6E06"/>
    <w:rsid w:val="00AE02AD"/>
    <w:rsid w:val="00AE7A02"/>
    <w:rsid w:val="00B11430"/>
    <w:rsid w:val="00B259E0"/>
    <w:rsid w:val="00B27C56"/>
    <w:rsid w:val="00B76E58"/>
    <w:rsid w:val="00B82288"/>
    <w:rsid w:val="00B85FF1"/>
    <w:rsid w:val="00B87022"/>
    <w:rsid w:val="00BA2797"/>
    <w:rsid w:val="00BA7AA0"/>
    <w:rsid w:val="00BB4549"/>
    <w:rsid w:val="00BD0C6C"/>
    <w:rsid w:val="00BF0BE3"/>
    <w:rsid w:val="00C2204A"/>
    <w:rsid w:val="00C326AE"/>
    <w:rsid w:val="00C55EEE"/>
    <w:rsid w:val="00C65E9F"/>
    <w:rsid w:val="00CB3001"/>
    <w:rsid w:val="00CD27A9"/>
    <w:rsid w:val="00CE2899"/>
    <w:rsid w:val="00D31961"/>
    <w:rsid w:val="00D46129"/>
    <w:rsid w:val="00D537F7"/>
    <w:rsid w:val="00D55BFF"/>
    <w:rsid w:val="00D65910"/>
    <w:rsid w:val="00D66C7A"/>
    <w:rsid w:val="00D77BD6"/>
    <w:rsid w:val="00D852AD"/>
    <w:rsid w:val="00D8669C"/>
    <w:rsid w:val="00D977EA"/>
    <w:rsid w:val="00DC1347"/>
    <w:rsid w:val="00DE0807"/>
    <w:rsid w:val="00DF66DF"/>
    <w:rsid w:val="00E01193"/>
    <w:rsid w:val="00E06CC4"/>
    <w:rsid w:val="00E5056A"/>
    <w:rsid w:val="00E54F98"/>
    <w:rsid w:val="00E66583"/>
    <w:rsid w:val="00EA7469"/>
    <w:rsid w:val="00EB22D5"/>
    <w:rsid w:val="00EE5FB8"/>
    <w:rsid w:val="00F10866"/>
    <w:rsid w:val="00F42707"/>
    <w:rsid w:val="00F42719"/>
    <w:rsid w:val="00F84A39"/>
    <w:rsid w:val="00FC30F8"/>
    <w:rsid w:val="00FC4D1A"/>
    <w:rsid w:val="00FE4DF1"/>
    <w:rsid w:val="00FF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9F"/>
    <w:pPr>
      <w:spacing w:after="200" w:line="276" w:lineRule="auto"/>
    </w:pPr>
    <w:rPr>
      <w:rFonts w:ascii="Calibri" w:eastAsia="Calibri" w:hAnsi="Calibri" w:cs="Times New Roman"/>
    </w:rPr>
  </w:style>
  <w:style w:type="paragraph" w:styleId="Heading4">
    <w:name w:val="heading 4"/>
    <w:basedOn w:val="Normal"/>
    <w:next w:val="Normal"/>
    <w:link w:val="Heading4Char"/>
    <w:qFormat/>
    <w:rsid w:val="00C65E9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5E9F"/>
    <w:rPr>
      <w:rFonts w:ascii="Arial" w:eastAsia="Times New Roman" w:hAnsi="Arial" w:cs="Times New Roman"/>
      <w:sz w:val="28"/>
      <w:szCs w:val="24"/>
      <w:lang w:val="en-GB"/>
    </w:rPr>
  </w:style>
  <w:style w:type="paragraph" w:styleId="Header">
    <w:name w:val="header"/>
    <w:basedOn w:val="Normal"/>
    <w:link w:val="HeaderChar"/>
    <w:uiPriority w:val="99"/>
    <w:unhideWhenUsed/>
    <w:rsid w:val="00C65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9F"/>
    <w:rPr>
      <w:rFonts w:ascii="Calibri" w:eastAsia="Calibri" w:hAnsi="Calibri" w:cs="Times New Roman"/>
    </w:rPr>
  </w:style>
  <w:style w:type="paragraph" w:styleId="NoSpacing">
    <w:name w:val="No Spacing"/>
    <w:uiPriority w:val="1"/>
    <w:qFormat/>
    <w:rsid w:val="00C65E9F"/>
    <w:pPr>
      <w:spacing w:after="0" w:line="240" w:lineRule="auto"/>
    </w:pPr>
    <w:rPr>
      <w:rFonts w:ascii="Calibri" w:eastAsia="Times New Roman" w:hAnsi="Calibri" w:cs="Times New Roman"/>
      <w:lang w:val="en-ZA" w:eastAsia="en-ZA"/>
    </w:rPr>
  </w:style>
  <w:style w:type="paragraph" w:styleId="ListParagraph">
    <w:name w:val="List Paragraph"/>
    <w:basedOn w:val="Normal"/>
    <w:uiPriority w:val="34"/>
    <w:qFormat/>
    <w:rsid w:val="003C21CF"/>
    <w:pPr>
      <w:ind w:left="720"/>
      <w:contextualSpacing/>
    </w:pPr>
  </w:style>
  <w:style w:type="paragraph" w:styleId="FootnoteText">
    <w:name w:val="footnote text"/>
    <w:basedOn w:val="Normal"/>
    <w:link w:val="FootnoteTextChar"/>
    <w:uiPriority w:val="99"/>
    <w:semiHidden/>
    <w:unhideWhenUsed/>
    <w:rsid w:val="000E4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27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E4277"/>
    <w:rPr>
      <w:vertAlign w:val="superscript"/>
    </w:rPr>
  </w:style>
  <w:style w:type="paragraph" w:styleId="BalloonText">
    <w:name w:val="Balloon Text"/>
    <w:basedOn w:val="Normal"/>
    <w:link w:val="BalloonTextChar"/>
    <w:uiPriority w:val="99"/>
    <w:semiHidden/>
    <w:unhideWhenUsed/>
    <w:rsid w:val="006E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70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9F"/>
    <w:pPr>
      <w:spacing w:after="200" w:line="276" w:lineRule="auto"/>
    </w:pPr>
    <w:rPr>
      <w:rFonts w:ascii="Calibri" w:eastAsia="Calibri" w:hAnsi="Calibri" w:cs="Times New Roman"/>
    </w:rPr>
  </w:style>
  <w:style w:type="paragraph" w:styleId="Heading4">
    <w:name w:val="heading 4"/>
    <w:basedOn w:val="Normal"/>
    <w:next w:val="Normal"/>
    <w:link w:val="Heading4Char"/>
    <w:qFormat/>
    <w:rsid w:val="00C65E9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5E9F"/>
    <w:rPr>
      <w:rFonts w:ascii="Arial" w:eastAsia="Times New Roman" w:hAnsi="Arial" w:cs="Times New Roman"/>
      <w:sz w:val="28"/>
      <w:szCs w:val="24"/>
      <w:lang w:val="en-GB"/>
    </w:rPr>
  </w:style>
  <w:style w:type="paragraph" w:styleId="Header">
    <w:name w:val="header"/>
    <w:basedOn w:val="Normal"/>
    <w:link w:val="HeaderChar"/>
    <w:uiPriority w:val="99"/>
    <w:unhideWhenUsed/>
    <w:rsid w:val="00C65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9F"/>
    <w:rPr>
      <w:rFonts w:ascii="Calibri" w:eastAsia="Calibri" w:hAnsi="Calibri" w:cs="Times New Roman"/>
    </w:rPr>
  </w:style>
  <w:style w:type="paragraph" w:styleId="NoSpacing">
    <w:name w:val="No Spacing"/>
    <w:uiPriority w:val="1"/>
    <w:qFormat/>
    <w:rsid w:val="00C65E9F"/>
    <w:pPr>
      <w:spacing w:after="0" w:line="240" w:lineRule="auto"/>
    </w:pPr>
    <w:rPr>
      <w:rFonts w:ascii="Calibri" w:eastAsia="Times New Roman" w:hAnsi="Calibri" w:cs="Times New Roman"/>
      <w:lang w:val="en-ZA" w:eastAsia="en-ZA"/>
    </w:rPr>
  </w:style>
  <w:style w:type="paragraph" w:styleId="ListParagraph">
    <w:name w:val="List Paragraph"/>
    <w:basedOn w:val="Normal"/>
    <w:uiPriority w:val="34"/>
    <w:qFormat/>
    <w:rsid w:val="003C21CF"/>
    <w:pPr>
      <w:ind w:left="720"/>
      <w:contextualSpacing/>
    </w:pPr>
  </w:style>
  <w:style w:type="paragraph" w:styleId="FootnoteText">
    <w:name w:val="footnote text"/>
    <w:basedOn w:val="Normal"/>
    <w:link w:val="FootnoteTextChar"/>
    <w:uiPriority w:val="99"/>
    <w:semiHidden/>
    <w:unhideWhenUsed/>
    <w:rsid w:val="000E4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27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E4277"/>
    <w:rPr>
      <w:vertAlign w:val="superscript"/>
    </w:rPr>
  </w:style>
  <w:style w:type="paragraph" w:styleId="BalloonText">
    <w:name w:val="Balloon Text"/>
    <w:basedOn w:val="Normal"/>
    <w:link w:val="BalloonTextChar"/>
    <w:uiPriority w:val="99"/>
    <w:semiHidden/>
    <w:unhideWhenUsed/>
    <w:rsid w:val="006E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7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2017-06-13T18:30:00+00:00</Judgment_x0020_Date>
    <Year xmlns="c1afb1bd-f2fb-40fd-9abb-aea55b4d7662">2017</Year>
  </documentManagement>
</p:properties>
</file>

<file path=customXml/itemProps1.xml><?xml version="1.0" encoding="utf-8"?>
<ds:datastoreItem xmlns:ds="http://schemas.openxmlformats.org/officeDocument/2006/customXml" ds:itemID="{1D1A0642-A557-454E-829B-14ADC635B964}"/>
</file>

<file path=customXml/itemProps2.xml><?xml version="1.0" encoding="utf-8"?>
<ds:datastoreItem xmlns:ds="http://schemas.openxmlformats.org/officeDocument/2006/customXml" ds:itemID="{9834A812-EB2C-4D98-A26B-F530AC451562}"/>
</file>

<file path=customXml/itemProps3.xml><?xml version="1.0" encoding="utf-8"?>
<ds:datastoreItem xmlns:ds="http://schemas.openxmlformats.org/officeDocument/2006/customXml" ds:itemID="{1356FDE1-912E-424B-823F-9BBBCFB29501}"/>
</file>

<file path=customXml/itemProps4.xml><?xml version="1.0" encoding="utf-8"?>
<ds:datastoreItem xmlns:ds="http://schemas.openxmlformats.org/officeDocument/2006/customXml" ds:itemID="{C4D36093-67E4-4718-B106-7B4C387EB9D4}"/>
</file>

<file path=docProps/app.xml><?xml version="1.0" encoding="utf-8"?>
<Properties xmlns="http://schemas.openxmlformats.org/officeDocument/2006/extended-properties" xmlns:vt="http://schemas.openxmlformats.org/officeDocument/2006/docPropsVTypes">
  <Template>Normal</Template>
  <TotalTime>1</TotalTime>
  <Pages>13</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Loide Shilongo</dc:creator>
  <cp:lastModifiedBy>User</cp:lastModifiedBy>
  <cp:revision>2</cp:revision>
  <cp:lastPrinted>2017-06-14T07:41:00Z</cp:lastPrinted>
  <dcterms:created xsi:type="dcterms:W3CDTF">2017-06-14T11:24:00Z</dcterms:created>
  <dcterms:modified xsi:type="dcterms:W3CDTF">2017-06-14T11:24:00Z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