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5E" w:rsidRDefault="003F785E" w:rsidP="003F785E">
      <w:pPr>
        <w:spacing w:after="0" w:line="360" w:lineRule="auto"/>
        <w:jc w:val="center"/>
        <w:rPr>
          <w:rFonts w:ascii="Arial" w:hAnsi="Arial" w:cs="Arial"/>
          <w:b/>
          <w:sz w:val="24"/>
          <w:szCs w:val="24"/>
        </w:rPr>
      </w:pPr>
      <w:r>
        <w:rPr>
          <w:noProof/>
        </w:rPr>
        <mc:AlternateContent>
          <mc:Choice Requires="wps">
            <w:drawing>
              <wp:anchor distT="0" distB="0" distL="114300" distR="114300" simplePos="0" relativeHeight="251659264" behindDoc="0" locked="0" layoutInCell="1" allowOverlap="1" wp14:anchorId="354318AE" wp14:editId="6A16A5F2">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3F785E" w:rsidRDefault="003F785E" w:rsidP="003F785E">
                            <w:pPr>
                              <w:jc w:val="center"/>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4318A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3F785E" w:rsidRDefault="003F785E" w:rsidP="003F785E">
                      <w:pPr>
                        <w:jc w:val="center"/>
                      </w:pPr>
                      <w:r>
                        <w:t>REPORTABLE</w:t>
                      </w:r>
                    </w:p>
                  </w:txbxContent>
                </v:textbox>
              </v:shape>
            </w:pict>
          </mc:Fallback>
        </mc:AlternateContent>
      </w:r>
      <w:r>
        <w:rPr>
          <w:rFonts w:ascii="Arial" w:hAnsi="Arial" w:cs="Arial"/>
          <w:b/>
          <w:sz w:val="24"/>
          <w:szCs w:val="24"/>
        </w:rPr>
        <w:t>REPUBLIC OF NAMIBIA</w:t>
      </w:r>
    </w:p>
    <w:p w:rsidR="003F785E" w:rsidRDefault="003F785E" w:rsidP="003F785E">
      <w:pPr>
        <w:spacing w:after="0" w:line="360" w:lineRule="auto"/>
        <w:jc w:val="center"/>
        <w:rPr>
          <w:b/>
          <w:sz w:val="32"/>
          <w:szCs w:val="32"/>
        </w:rPr>
      </w:pPr>
      <w:r>
        <w:rPr>
          <w:b/>
          <w:noProof/>
          <w:sz w:val="32"/>
          <w:szCs w:val="32"/>
        </w:rPr>
        <w:drawing>
          <wp:inline distT="0" distB="0" distL="0" distR="0" wp14:anchorId="01E933D9" wp14:editId="6A76B3C4">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3F785E" w:rsidRDefault="003F785E" w:rsidP="003F785E">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3F785E" w:rsidRDefault="003F785E" w:rsidP="003F785E">
      <w:pPr>
        <w:spacing w:after="0" w:line="360" w:lineRule="auto"/>
        <w:jc w:val="center"/>
        <w:rPr>
          <w:rFonts w:ascii="Arial" w:hAnsi="Arial" w:cs="Arial"/>
          <w:b/>
          <w:sz w:val="10"/>
          <w:szCs w:val="10"/>
        </w:rPr>
      </w:pPr>
    </w:p>
    <w:p w:rsidR="003F785E" w:rsidRDefault="003F785E" w:rsidP="003F785E">
      <w:pPr>
        <w:spacing w:after="0" w:line="360" w:lineRule="auto"/>
        <w:jc w:val="center"/>
        <w:rPr>
          <w:rFonts w:ascii="Arial" w:hAnsi="Arial" w:cs="Arial"/>
          <w:b/>
          <w:sz w:val="24"/>
          <w:szCs w:val="24"/>
        </w:rPr>
      </w:pPr>
      <w:r>
        <w:rPr>
          <w:rFonts w:ascii="Arial" w:hAnsi="Arial" w:cs="Arial"/>
          <w:b/>
          <w:sz w:val="24"/>
          <w:szCs w:val="24"/>
        </w:rPr>
        <w:t>JUDGMENT</w:t>
      </w:r>
    </w:p>
    <w:p w:rsidR="003F785E" w:rsidRDefault="003F785E" w:rsidP="003F785E">
      <w:pPr>
        <w:spacing w:after="0" w:line="360" w:lineRule="auto"/>
        <w:jc w:val="both"/>
        <w:rPr>
          <w:rFonts w:ascii="Arial" w:hAnsi="Arial" w:cs="Arial"/>
          <w:b/>
          <w:sz w:val="24"/>
          <w:szCs w:val="24"/>
        </w:rPr>
      </w:pPr>
    </w:p>
    <w:p w:rsidR="003F785E" w:rsidRDefault="003F785E" w:rsidP="003F785E">
      <w:pPr>
        <w:tabs>
          <w:tab w:val="right" w:pos="9000"/>
        </w:tabs>
        <w:spacing w:after="0" w:line="360" w:lineRule="auto"/>
        <w:jc w:val="center"/>
        <w:rPr>
          <w:rFonts w:ascii="Arial" w:hAnsi="Arial" w:cs="Arial"/>
          <w:sz w:val="24"/>
          <w:szCs w:val="24"/>
        </w:rPr>
      </w:pPr>
      <w:r>
        <w:rPr>
          <w:rFonts w:ascii="Arial" w:hAnsi="Arial" w:cs="Arial"/>
          <w:b/>
          <w:sz w:val="24"/>
          <w:szCs w:val="24"/>
        </w:rPr>
        <w:tab/>
      </w:r>
      <w:r w:rsidR="00FD6275">
        <w:rPr>
          <w:rFonts w:ascii="Arial" w:hAnsi="Arial" w:cs="Arial"/>
          <w:sz w:val="24"/>
          <w:szCs w:val="24"/>
        </w:rPr>
        <w:t>Case no: I 1852/2013</w:t>
      </w:r>
    </w:p>
    <w:p w:rsidR="003F785E" w:rsidRDefault="003F785E" w:rsidP="003F785E">
      <w:pPr>
        <w:spacing w:after="0" w:line="360" w:lineRule="auto"/>
        <w:jc w:val="both"/>
        <w:rPr>
          <w:rFonts w:ascii="Arial" w:hAnsi="Arial" w:cs="Arial"/>
          <w:sz w:val="24"/>
          <w:szCs w:val="24"/>
        </w:rPr>
      </w:pPr>
      <w:r>
        <w:rPr>
          <w:rFonts w:ascii="Arial" w:hAnsi="Arial" w:cs="Arial"/>
          <w:sz w:val="24"/>
          <w:szCs w:val="24"/>
        </w:rPr>
        <w:t>In the matter between:</w:t>
      </w:r>
    </w:p>
    <w:p w:rsidR="003F785E" w:rsidRDefault="003F785E" w:rsidP="003F785E">
      <w:pPr>
        <w:spacing w:after="0" w:line="360" w:lineRule="auto"/>
        <w:jc w:val="both"/>
        <w:rPr>
          <w:rFonts w:ascii="Arial" w:hAnsi="Arial" w:cs="Arial"/>
          <w:sz w:val="24"/>
          <w:szCs w:val="24"/>
        </w:rPr>
      </w:pPr>
    </w:p>
    <w:p w:rsidR="003F785E" w:rsidRDefault="00FD6275" w:rsidP="0043125A">
      <w:pPr>
        <w:tabs>
          <w:tab w:val="right" w:pos="9356"/>
        </w:tabs>
        <w:jc w:val="both"/>
        <w:rPr>
          <w:rFonts w:ascii="Arial" w:hAnsi="Arial" w:cs="Arial"/>
          <w:b/>
          <w:sz w:val="24"/>
          <w:szCs w:val="24"/>
          <w:lang w:val="en-GB"/>
        </w:rPr>
      </w:pPr>
      <w:r>
        <w:rPr>
          <w:rFonts w:ascii="Arial" w:hAnsi="Arial" w:cs="Arial"/>
          <w:b/>
          <w:sz w:val="24"/>
          <w:szCs w:val="24"/>
          <w:lang w:val="en-GB"/>
        </w:rPr>
        <w:t>VALERIE TJIRARE N.O</w:t>
      </w:r>
      <w:r w:rsidR="003F785E">
        <w:rPr>
          <w:rFonts w:ascii="Arial" w:hAnsi="Arial" w:cs="Arial"/>
          <w:b/>
          <w:sz w:val="24"/>
          <w:szCs w:val="24"/>
          <w:lang w:val="en-GB"/>
        </w:rPr>
        <w:tab/>
      </w:r>
      <w:r w:rsidR="0043125A">
        <w:rPr>
          <w:rFonts w:ascii="Arial" w:hAnsi="Arial" w:cs="Arial"/>
          <w:b/>
          <w:sz w:val="24"/>
          <w:szCs w:val="24"/>
          <w:lang w:val="en-GB"/>
        </w:rPr>
        <w:t xml:space="preserve">     </w:t>
      </w:r>
      <w:r w:rsidR="003F785E">
        <w:rPr>
          <w:rFonts w:ascii="Arial" w:hAnsi="Arial" w:cs="Arial"/>
          <w:b/>
          <w:sz w:val="24"/>
          <w:szCs w:val="24"/>
          <w:lang w:val="en-GB"/>
        </w:rPr>
        <w:t>1</w:t>
      </w:r>
      <w:r w:rsidR="003F785E" w:rsidRPr="00FD0870">
        <w:rPr>
          <w:rFonts w:ascii="Arial" w:hAnsi="Arial" w:cs="Arial"/>
          <w:b/>
          <w:sz w:val="24"/>
          <w:szCs w:val="24"/>
          <w:vertAlign w:val="superscript"/>
          <w:lang w:val="en-GB"/>
        </w:rPr>
        <w:t>ST</w:t>
      </w:r>
      <w:r w:rsidR="003F785E">
        <w:rPr>
          <w:rFonts w:ascii="Arial" w:hAnsi="Arial" w:cs="Arial"/>
          <w:b/>
          <w:sz w:val="24"/>
          <w:szCs w:val="24"/>
          <w:lang w:val="en-GB"/>
        </w:rPr>
        <w:t xml:space="preserve"> PLAINTIFF</w:t>
      </w:r>
    </w:p>
    <w:p w:rsidR="00FD6275" w:rsidRDefault="00FD6275" w:rsidP="0043125A">
      <w:pPr>
        <w:tabs>
          <w:tab w:val="right" w:pos="9356"/>
        </w:tabs>
        <w:jc w:val="both"/>
        <w:rPr>
          <w:rFonts w:ascii="Arial" w:hAnsi="Arial" w:cs="Arial"/>
          <w:b/>
          <w:sz w:val="24"/>
          <w:szCs w:val="24"/>
          <w:lang w:val="en-GB"/>
        </w:rPr>
      </w:pPr>
      <w:r>
        <w:rPr>
          <w:rFonts w:ascii="Arial" w:hAnsi="Arial" w:cs="Arial"/>
          <w:b/>
          <w:sz w:val="24"/>
          <w:szCs w:val="24"/>
          <w:lang w:val="en-GB"/>
        </w:rPr>
        <w:t>VALERIE TJIRARE</w:t>
      </w:r>
      <w:r>
        <w:rPr>
          <w:rFonts w:ascii="Arial" w:hAnsi="Arial" w:cs="Arial"/>
          <w:b/>
          <w:sz w:val="24"/>
          <w:szCs w:val="24"/>
          <w:lang w:val="en-GB"/>
        </w:rPr>
        <w:tab/>
        <w:t>2</w:t>
      </w:r>
      <w:r w:rsidRPr="00FD6275">
        <w:rPr>
          <w:rFonts w:ascii="Arial" w:hAnsi="Arial" w:cs="Arial"/>
          <w:b/>
          <w:sz w:val="24"/>
          <w:szCs w:val="24"/>
          <w:vertAlign w:val="superscript"/>
          <w:lang w:val="en-GB"/>
        </w:rPr>
        <w:t>ND</w:t>
      </w:r>
      <w:r>
        <w:rPr>
          <w:rFonts w:ascii="Arial" w:hAnsi="Arial" w:cs="Arial"/>
          <w:b/>
          <w:sz w:val="24"/>
          <w:szCs w:val="24"/>
          <w:lang w:val="en-GB"/>
        </w:rPr>
        <w:t xml:space="preserve"> PLAINTIFF</w:t>
      </w:r>
    </w:p>
    <w:p w:rsidR="00FD6275" w:rsidRPr="00FD6275" w:rsidRDefault="00FD6275" w:rsidP="00FD6275">
      <w:pPr>
        <w:tabs>
          <w:tab w:val="right" w:pos="9000"/>
        </w:tabs>
        <w:jc w:val="both"/>
        <w:rPr>
          <w:rFonts w:ascii="Arial" w:hAnsi="Arial" w:cs="Arial"/>
          <w:b/>
          <w:sz w:val="24"/>
          <w:szCs w:val="24"/>
          <w:lang w:val="en-GB"/>
        </w:rPr>
      </w:pPr>
    </w:p>
    <w:p w:rsidR="003F785E" w:rsidRDefault="003F785E" w:rsidP="003F785E">
      <w:pPr>
        <w:spacing w:after="0" w:line="360" w:lineRule="auto"/>
        <w:jc w:val="both"/>
        <w:rPr>
          <w:rFonts w:ascii="Arial" w:hAnsi="Arial" w:cs="Arial"/>
          <w:sz w:val="24"/>
          <w:szCs w:val="24"/>
        </w:rPr>
      </w:pPr>
      <w:proofErr w:type="gramStart"/>
      <w:r>
        <w:rPr>
          <w:rFonts w:ascii="Arial" w:hAnsi="Arial" w:cs="Arial"/>
          <w:sz w:val="24"/>
          <w:szCs w:val="24"/>
        </w:rPr>
        <w:t>and</w:t>
      </w:r>
      <w:proofErr w:type="gramEnd"/>
    </w:p>
    <w:p w:rsidR="003F785E" w:rsidRDefault="003F785E" w:rsidP="003F785E">
      <w:pPr>
        <w:spacing w:after="0" w:line="360" w:lineRule="auto"/>
        <w:jc w:val="both"/>
        <w:rPr>
          <w:rFonts w:ascii="Arial" w:hAnsi="Arial" w:cs="Arial"/>
          <w:sz w:val="20"/>
          <w:szCs w:val="20"/>
        </w:rPr>
      </w:pPr>
    </w:p>
    <w:p w:rsidR="003F785E" w:rsidRDefault="00FD6275" w:rsidP="0043125A">
      <w:pPr>
        <w:tabs>
          <w:tab w:val="right" w:pos="9356"/>
        </w:tabs>
        <w:spacing w:after="0" w:line="360" w:lineRule="auto"/>
        <w:jc w:val="both"/>
        <w:rPr>
          <w:rFonts w:ascii="Arial" w:hAnsi="Arial" w:cs="Arial"/>
          <w:b/>
          <w:sz w:val="24"/>
          <w:szCs w:val="24"/>
        </w:rPr>
      </w:pPr>
      <w:r>
        <w:rPr>
          <w:rFonts w:ascii="Arial" w:hAnsi="Arial" w:cs="Arial"/>
          <w:b/>
          <w:sz w:val="24"/>
          <w:szCs w:val="24"/>
        </w:rPr>
        <w:t>INGRID MGOHAGOLEMA</w:t>
      </w:r>
      <w:r>
        <w:rPr>
          <w:rFonts w:ascii="Arial" w:hAnsi="Arial" w:cs="Arial"/>
          <w:b/>
          <w:sz w:val="24"/>
          <w:szCs w:val="24"/>
        </w:rPr>
        <w:tab/>
      </w:r>
      <w:r w:rsidR="003F785E">
        <w:rPr>
          <w:rFonts w:ascii="Arial" w:hAnsi="Arial" w:cs="Arial"/>
          <w:b/>
          <w:sz w:val="24"/>
          <w:szCs w:val="24"/>
        </w:rPr>
        <w:t>DEFENDANT</w:t>
      </w:r>
    </w:p>
    <w:p w:rsidR="003F785E" w:rsidRDefault="003F785E" w:rsidP="003F785E">
      <w:pPr>
        <w:tabs>
          <w:tab w:val="right" w:pos="9000"/>
        </w:tabs>
        <w:spacing w:after="0" w:line="360" w:lineRule="auto"/>
        <w:jc w:val="both"/>
        <w:rPr>
          <w:rFonts w:ascii="Arial" w:hAnsi="Arial" w:cs="Arial"/>
          <w:b/>
          <w:sz w:val="24"/>
          <w:szCs w:val="24"/>
        </w:rPr>
      </w:pPr>
    </w:p>
    <w:p w:rsidR="003F785E" w:rsidRDefault="003F785E" w:rsidP="003F785E">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proofErr w:type="spellStart"/>
      <w:r w:rsidR="00C624AA">
        <w:rPr>
          <w:rFonts w:ascii="Arial" w:hAnsi="Arial" w:cs="Arial"/>
          <w:i/>
          <w:sz w:val="24"/>
          <w:szCs w:val="24"/>
        </w:rPr>
        <w:t>Tjirare</w:t>
      </w:r>
      <w:proofErr w:type="spellEnd"/>
      <w:r w:rsidR="00C624AA">
        <w:rPr>
          <w:rFonts w:ascii="Arial" w:hAnsi="Arial" w:cs="Arial"/>
          <w:i/>
          <w:sz w:val="24"/>
          <w:szCs w:val="24"/>
        </w:rPr>
        <w:t xml:space="preserve"> N.O v </w:t>
      </w:r>
      <w:proofErr w:type="spellStart"/>
      <w:r w:rsidR="00C624AA">
        <w:rPr>
          <w:rFonts w:ascii="Arial" w:hAnsi="Arial" w:cs="Arial"/>
          <w:i/>
          <w:sz w:val="24"/>
          <w:szCs w:val="24"/>
        </w:rPr>
        <w:t>Mgohagolema</w:t>
      </w:r>
      <w:proofErr w:type="spellEnd"/>
      <w:r>
        <w:rPr>
          <w:rFonts w:ascii="Arial" w:hAnsi="Arial" w:cs="Arial"/>
          <w:i/>
          <w:sz w:val="24"/>
          <w:szCs w:val="24"/>
        </w:rPr>
        <w:t xml:space="preserve"> </w:t>
      </w:r>
      <w:r>
        <w:rPr>
          <w:rFonts w:ascii="Arial" w:hAnsi="Arial" w:cs="Arial"/>
          <w:sz w:val="24"/>
          <w:szCs w:val="24"/>
        </w:rPr>
        <w:t>(I</w:t>
      </w:r>
      <w:r w:rsidR="00EF114C">
        <w:rPr>
          <w:rFonts w:ascii="Arial" w:hAnsi="Arial" w:cs="Arial"/>
          <w:sz w:val="24"/>
          <w:szCs w:val="24"/>
        </w:rPr>
        <w:t xml:space="preserve"> </w:t>
      </w:r>
      <w:r w:rsidR="00C624AA">
        <w:rPr>
          <w:rFonts w:ascii="Arial" w:hAnsi="Arial" w:cs="Arial"/>
          <w:sz w:val="24"/>
          <w:szCs w:val="24"/>
        </w:rPr>
        <w:t>1852/2013</w:t>
      </w:r>
      <w:r>
        <w:rPr>
          <w:rFonts w:ascii="Arial" w:hAnsi="Arial" w:cs="Arial"/>
          <w:sz w:val="24"/>
          <w:szCs w:val="24"/>
        </w:rPr>
        <w:t>) [201</w:t>
      </w:r>
      <w:r w:rsidR="001173D4">
        <w:rPr>
          <w:rFonts w:ascii="Arial" w:hAnsi="Arial" w:cs="Arial"/>
          <w:sz w:val="24"/>
          <w:szCs w:val="24"/>
        </w:rPr>
        <w:t>7</w:t>
      </w:r>
      <w:r>
        <w:rPr>
          <w:rFonts w:ascii="Arial" w:hAnsi="Arial" w:cs="Arial"/>
          <w:sz w:val="24"/>
          <w:szCs w:val="24"/>
        </w:rPr>
        <w:t xml:space="preserve">] NAHCMD </w:t>
      </w:r>
      <w:r w:rsidR="00BC1657">
        <w:rPr>
          <w:rFonts w:ascii="Arial" w:hAnsi="Arial" w:cs="Arial"/>
          <w:sz w:val="24"/>
          <w:szCs w:val="24"/>
        </w:rPr>
        <w:t>17</w:t>
      </w:r>
      <w:r>
        <w:rPr>
          <w:rFonts w:ascii="Arial" w:hAnsi="Arial" w:cs="Arial"/>
          <w:sz w:val="24"/>
          <w:szCs w:val="24"/>
        </w:rPr>
        <w:t xml:space="preserve"> (</w:t>
      </w:r>
      <w:r w:rsidR="001173D4">
        <w:rPr>
          <w:rFonts w:ascii="Arial" w:hAnsi="Arial" w:cs="Arial"/>
          <w:sz w:val="24"/>
          <w:szCs w:val="24"/>
        </w:rPr>
        <w:t>30 January 2017</w:t>
      </w:r>
      <w:r>
        <w:rPr>
          <w:rFonts w:ascii="Arial" w:hAnsi="Arial" w:cs="Arial"/>
          <w:sz w:val="24"/>
          <w:szCs w:val="24"/>
        </w:rPr>
        <w:t>)</w:t>
      </w:r>
    </w:p>
    <w:p w:rsidR="003F785E" w:rsidRDefault="003F785E" w:rsidP="003F785E">
      <w:pPr>
        <w:spacing w:after="0" w:line="360" w:lineRule="auto"/>
        <w:ind w:left="2160" w:hanging="2160"/>
        <w:jc w:val="both"/>
        <w:rPr>
          <w:rFonts w:ascii="Arial" w:hAnsi="Arial" w:cs="Arial"/>
          <w:sz w:val="24"/>
          <w:szCs w:val="24"/>
        </w:rPr>
      </w:pPr>
    </w:p>
    <w:p w:rsidR="003F785E" w:rsidRDefault="003F785E" w:rsidP="003F785E">
      <w:pPr>
        <w:spacing w:after="0" w:line="360" w:lineRule="auto"/>
        <w:ind w:left="1440" w:hanging="1440"/>
        <w:jc w:val="both"/>
        <w:rPr>
          <w:rFonts w:ascii="Arial" w:hAnsi="Arial" w:cs="Arial"/>
          <w:b/>
          <w:i/>
          <w:sz w:val="24"/>
          <w:szCs w:val="24"/>
        </w:rPr>
      </w:pPr>
      <w:r>
        <w:rPr>
          <w:rFonts w:ascii="Arial" w:hAnsi="Arial" w:cs="Arial"/>
          <w:b/>
          <w:sz w:val="24"/>
          <w:szCs w:val="24"/>
        </w:rPr>
        <w:t>Coram:</w:t>
      </w:r>
      <w:r>
        <w:rPr>
          <w:rFonts w:ascii="Arial" w:hAnsi="Arial" w:cs="Arial"/>
          <w:sz w:val="24"/>
          <w:szCs w:val="24"/>
        </w:rPr>
        <w:tab/>
      </w:r>
      <w:r w:rsidRPr="00C624AA">
        <w:rPr>
          <w:rFonts w:ascii="Arial" w:hAnsi="Arial" w:cs="Arial"/>
          <w:b/>
          <w:sz w:val="24"/>
          <w:szCs w:val="24"/>
        </w:rPr>
        <w:t>OOSTHUIZEN J</w:t>
      </w:r>
    </w:p>
    <w:p w:rsidR="003F785E" w:rsidRPr="00C624AA" w:rsidRDefault="003F785E" w:rsidP="003F785E">
      <w:pPr>
        <w:spacing w:after="0" w:line="360" w:lineRule="auto"/>
        <w:ind w:left="1440" w:hanging="1440"/>
        <w:rPr>
          <w:rFonts w:ascii="Arial" w:hAnsi="Arial" w:cs="Arial"/>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C624AA" w:rsidRPr="00C624AA">
        <w:rPr>
          <w:rFonts w:ascii="Arial" w:hAnsi="Arial" w:cs="Arial"/>
          <w:sz w:val="24"/>
          <w:szCs w:val="24"/>
        </w:rPr>
        <w:t>5 July</w:t>
      </w:r>
      <w:r w:rsidRPr="00C624AA">
        <w:rPr>
          <w:rFonts w:ascii="Arial" w:hAnsi="Arial" w:cs="Arial"/>
          <w:sz w:val="24"/>
          <w:szCs w:val="24"/>
        </w:rPr>
        <w:t xml:space="preserve"> 2016</w:t>
      </w:r>
      <w:r w:rsidR="00BA6892">
        <w:rPr>
          <w:rFonts w:ascii="Arial" w:hAnsi="Arial" w:cs="Arial"/>
          <w:sz w:val="24"/>
          <w:szCs w:val="24"/>
        </w:rPr>
        <w:t>, 8 July 2016, 27 – 30 September 2016, 1 – 3 November 2016</w:t>
      </w:r>
    </w:p>
    <w:p w:rsidR="003F785E" w:rsidRPr="00C624AA" w:rsidRDefault="003F785E" w:rsidP="003F785E">
      <w:pPr>
        <w:spacing w:after="0" w:line="360" w:lineRule="auto"/>
        <w:jc w:val="both"/>
        <w:rPr>
          <w:rFonts w:ascii="Arial" w:hAnsi="Arial" w:cs="Arial"/>
          <w:sz w:val="24"/>
          <w:szCs w:val="24"/>
        </w:rPr>
      </w:pPr>
      <w:r>
        <w:rPr>
          <w:rFonts w:ascii="Arial" w:hAnsi="Arial" w:cs="Arial"/>
          <w:b/>
          <w:bCs/>
          <w:sz w:val="24"/>
          <w:szCs w:val="24"/>
        </w:rPr>
        <w:t>Delivered</w:t>
      </w:r>
      <w:r>
        <w:rPr>
          <w:rFonts w:ascii="Arial" w:hAnsi="Arial" w:cs="Arial"/>
          <w:sz w:val="24"/>
          <w:szCs w:val="24"/>
        </w:rPr>
        <w:t>:</w:t>
      </w:r>
      <w:r>
        <w:rPr>
          <w:rFonts w:ascii="Arial" w:hAnsi="Arial" w:cs="Arial"/>
          <w:sz w:val="24"/>
          <w:szCs w:val="24"/>
        </w:rPr>
        <w:tab/>
      </w:r>
      <w:r w:rsidR="00BA6892">
        <w:rPr>
          <w:rFonts w:ascii="Arial" w:hAnsi="Arial" w:cs="Arial"/>
          <w:sz w:val="24"/>
          <w:szCs w:val="24"/>
        </w:rPr>
        <w:t>30 January 2017</w:t>
      </w:r>
    </w:p>
    <w:p w:rsidR="003F785E" w:rsidRDefault="003F785E" w:rsidP="003F785E">
      <w:pPr>
        <w:spacing w:after="0" w:line="360" w:lineRule="auto"/>
        <w:jc w:val="both"/>
        <w:rPr>
          <w:rFonts w:ascii="Arial" w:hAnsi="Arial" w:cs="Arial"/>
          <w:b/>
          <w:sz w:val="24"/>
          <w:szCs w:val="24"/>
        </w:rPr>
      </w:pPr>
    </w:p>
    <w:p w:rsidR="003F785E" w:rsidRDefault="003F785E" w:rsidP="003F785E">
      <w:pPr>
        <w:spacing w:after="0"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b/>
          <w:sz w:val="24"/>
          <w:szCs w:val="24"/>
        </w:rPr>
        <w:tab/>
      </w:r>
      <w:r w:rsidR="00251626" w:rsidRPr="00251626">
        <w:rPr>
          <w:rFonts w:ascii="Arial" w:hAnsi="Arial" w:cs="Arial"/>
          <w:sz w:val="24"/>
          <w:szCs w:val="24"/>
        </w:rPr>
        <w:t xml:space="preserve">Claim – validity – offer and acceptance – valid contract – unequivocal offer </w:t>
      </w:r>
      <w:r w:rsidR="00C65B79">
        <w:rPr>
          <w:rFonts w:ascii="Arial" w:hAnsi="Arial" w:cs="Arial"/>
          <w:sz w:val="24"/>
          <w:szCs w:val="24"/>
        </w:rPr>
        <w:t>needs</w:t>
      </w:r>
      <w:r w:rsidR="00251626" w:rsidRPr="00251626">
        <w:rPr>
          <w:rFonts w:ascii="Arial" w:hAnsi="Arial" w:cs="Arial"/>
          <w:sz w:val="24"/>
          <w:szCs w:val="24"/>
        </w:rPr>
        <w:t xml:space="preserve"> unequivocal acceptance.</w:t>
      </w:r>
      <w:r w:rsidRPr="00251626">
        <w:rPr>
          <w:rFonts w:ascii="Arial" w:hAnsi="Arial" w:cs="Arial"/>
          <w:sz w:val="24"/>
          <w:szCs w:val="24"/>
        </w:rPr>
        <w:tab/>
      </w:r>
    </w:p>
    <w:p w:rsidR="003F785E" w:rsidRDefault="003F785E" w:rsidP="003F785E">
      <w:pPr>
        <w:spacing w:after="0" w:line="360" w:lineRule="auto"/>
        <w:jc w:val="both"/>
        <w:rPr>
          <w:rFonts w:ascii="Arial" w:hAnsi="Arial" w:cs="Arial"/>
          <w:sz w:val="24"/>
          <w:szCs w:val="24"/>
        </w:rPr>
      </w:pPr>
    </w:p>
    <w:p w:rsidR="000716F7" w:rsidRDefault="000716F7" w:rsidP="003F785E">
      <w:pPr>
        <w:spacing w:after="0" w:line="360" w:lineRule="auto"/>
        <w:jc w:val="both"/>
        <w:rPr>
          <w:rFonts w:ascii="Arial" w:hAnsi="Arial" w:cs="Arial"/>
          <w:b/>
          <w:sz w:val="24"/>
          <w:szCs w:val="24"/>
        </w:rPr>
      </w:pPr>
    </w:p>
    <w:p w:rsidR="003F785E" w:rsidRDefault="003F785E" w:rsidP="003F785E">
      <w:pPr>
        <w:spacing w:after="0" w:line="360" w:lineRule="auto"/>
        <w:jc w:val="both"/>
        <w:rPr>
          <w:rFonts w:ascii="Arial" w:hAnsi="Arial" w:cs="Arial"/>
          <w:sz w:val="24"/>
          <w:szCs w:val="24"/>
        </w:rPr>
      </w:pPr>
      <w:r>
        <w:rPr>
          <w:rFonts w:ascii="Arial" w:hAnsi="Arial" w:cs="Arial"/>
          <w:b/>
          <w:sz w:val="24"/>
          <w:szCs w:val="24"/>
        </w:rPr>
        <w:lastRenderedPageBreak/>
        <w:t>Summary:</w:t>
      </w:r>
      <w:r>
        <w:rPr>
          <w:rFonts w:ascii="Arial" w:hAnsi="Arial" w:cs="Arial"/>
          <w:sz w:val="24"/>
          <w:szCs w:val="24"/>
        </w:rPr>
        <w:tab/>
        <w:t xml:space="preserve"> </w:t>
      </w:r>
      <w:r w:rsidR="00C65B79">
        <w:rPr>
          <w:rFonts w:ascii="Arial" w:hAnsi="Arial" w:cs="Arial"/>
          <w:sz w:val="24"/>
          <w:szCs w:val="24"/>
        </w:rPr>
        <w:t>Plaintiff</w:t>
      </w:r>
      <w:r w:rsidR="0043125A">
        <w:rPr>
          <w:rFonts w:ascii="Arial" w:hAnsi="Arial" w:cs="Arial"/>
          <w:sz w:val="24"/>
          <w:szCs w:val="24"/>
        </w:rPr>
        <w:t>s’</w:t>
      </w:r>
      <w:r w:rsidR="00C65B79">
        <w:rPr>
          <w:rFonts w:ascii="Arial" w:hAnsi="Arial" w:cs="Arial"/>
          <w:sz w:val="24"/>
          <w:szCs w:val="24"/>
        </w:rPr>
        <w:t xml:space="preserve"> claim in two capacities on alleged agreement reached during 2005. </w:t>
      </w:r>
      <w:r w:rsidR="0043125A">
        <w:rPr>
          <w:rFonts w:ascii="Arial" w:hAnsi="Arial" w:cs="Arial"/>
          <w:sz w:val="24"/>
          <w:szCs w:val="24"/>
        </w:rPr>
        <w:t xml:space="preserve">First </w:t>
      </w:r>
      <w:r w:rsidR="00C65B79">
        <w:rPr>
          <w:rFonts w:ascii="Arial" w:hAnsi="Arial" w:cs="Arial"/>
          <w:sz w:val="24"/>
          <w:szCs w:val="24"/>
        </w:rPr>
        <w:t xml:space="preserve">Plaintiff’s appointment as executrix came 6 years after death of her husband, the late S. Tjirare. </w:t>
      </w:r>
      <w:r w:rsidR="0043125A">
        <w:rPr>
          <w:rFonts w:ascii="Arial" w:hAnsi="Arial" w:cs="Arial"/>
          <w:sz w:val="24"/>
          <w:szCs w:val="24"/>
        </w:rPr>
        <w:t xml:space="preserve">Second </w:t>
      </w:r>
      <w:r w:rsidR="00C65B79">
        <w:rPr>
          <w:rFonts w:ascii="Arial" w:hAnsi="Arial" w:cs="Arial"/>
          <w:sz w:val="24"/>
          <w:szCs w:val="24"/>
        </w:rPr>
        <w:t>Plaintiff</w:t>
      </w:r>
      <w:r w:rsidR="0043125A">
        <w:rPr>
          <w:rFonts w:ascii="Arial" w:hAnsi="Arial" w:cs="Arial"/>
          <w:sz w:val="24"/>
          <w:szCs w:val="24"/>
        </w:rPr>
        <w:t>’</w:t>
      </w:r>
      <w:r w:rsidR="00D228B0">
        <w:rPr>
          <w:rFonts w:ascii="Arial" w:hAnsi="Arial" w:cs="Arial"/>
          <w:sz w:val="24"/>
          <w:szCs w:val="24"/>
        </w:rPr>
        <w:t>s ‘</w:t>
      </w:r>
      <w:bookmarkStart w:id="0" w:name="_GoBack"/>
      <w:bookmarkEnd w:id="0"/>
      <w:r w:rsidR="00D228B0">
        <w:rPr>
          <w:rFonts w:ascii="Arial" w:hAnsi="Arial" w:cs="Arial"/>
          <w:sz w:val="24"/>
          <w:szCs w:val="24"/>
        </w:rPr>
        <w:t>claim’</w:t>
      </w:r>
      <w:r w:rsidR="00C65B79">
        <w:rPr>
          <w:rFonts w:ascii="Arial" w:hAnsi="Arial" w:cs="Arial"/>
          <w:sz w:val="24"/>
          <w:szCs w:val="24"/>
        </w:rPr>
        <w:t xml:space="preserve"> on behalf of minor </w:t>
      </w:r>
      <w:r w:rsidR="0043125A">
        <w:rPr>
          <w:rFonts w:ascii="Arial" w:hAnsi="Arial" w:cs="Arial"/>
          <w:sz w:val="24"/>
          <w:szCs w:val="24"/>
        </w:rPr>
        <w:t xml:space="preserve">is </w:t>
      </w:r>
      <w:r w:rsidR="00C65B79">
        <w:rPr>
          <w:rFonts w:ascii="Arial" w:hAnsi="Arial" w:cs="Arial"/>
          <w:sz w:val="24"/>
          <w:szCs w:val="24"/>
        </w:rPr>
        <w:t>inadequate if it existed. Plaintiffs</w:t>
      </w:r>
      <w:r w:rsidR="0043125A">
        <w:rPr>
          <w:rFonts w:ascii="Arial" w:hAnsi="Arial" w:cs="Arial"/>
          <w:sz w:val="24"/>
          <w:szCs w:val="24"/>
        </w:rPr>
        <w:t>’</w:t>
      </w:r>
      <w:r w:rsidR="00C65B79">
        <w:rPr>
          <w:rFonts w:ascii="Arial" w:hAnsi="Arial" w:cs="Arial"/>
          <w:sz w:val="24"/>
          <w:szCs w:val="24"/>
        </w:rPr>
        <w:t xml:space="preserve"> claim premised on alleged agreement which came into existence during 2005 through</w:t>
      </w:r>
      <w:r w:rsidR="00EC0FF2">
        <w:rPr>
          <w:rFonts w:ascii="Arial" w:hAnsi="Arial" w:cs="Arial"/>
          <w:sz w:val="24"/>
          <w:szCs w:val="24"/>
        </w:rPr>
        <w:t xml:space="preserve"> offer and acceptance. No agreement came into existence as offer was not accepted in its terms and unambiguously.</w:t>
      </w:r>
    </w:p>
    <w:p w:rsidR="00C66FA8" w:rsidRDefault="00C66FA8" w:rsidP="003F785E">
      <w:pPr>
        <w:spacing w:after="0" w:line="360" w:lineRule="auto"/>
        <w:jc w:val="both"/>
        <w:rPr>
          <w:rFonts w:ascii="Arial" w:hAnsi="Arial" w:cs="Arial"/>
          <w:sz w:val="24"/>
          <w:szCs w:val="24"/>
        </w:rPr>
      </w:pPr>
    </w:p>
    <w:p w:rsidR="003F785E" w:rsidRDefault="00C531AA" w:rsidP="003F785E">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3F785E" w:rsidRDefault="003F785E" w:rsidP="003F785E">
      <w:pPr>
        <w:spacing w:after="0" w:line="360" w:lineRule="auto"/>
        <w:jc w:val="center"/>
        <w:rPr>
          <w:rFonts w:ascii="Arial" w:hAnsi="Arial" w:cs="Arial"/>
          <w:b/>
          <w:bCs/>
          <w:sz w:val="24"/>
          <w:szCs w:val="24"/>
        </w:rPr>
      </w:pPr>
      <w:r>
        <w:rPr>
          <w:rFonts w:ascii="Arial" w:hAnsi="Arial" w:cs="Arial"/>
          <w:b/>
          <w:bCs/>
          <w:sz w:val="24"/>
          <w:szCs w:val="24"/>
        </w:rPr>
        <w:t>ORDER</w:t>
      </w:r>
    </w:p>
    <w:p w:rsidR="003F785E" w:rsidRDefault="00C531AA" w:rsidP="003F785E">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0716F7" w:rsidRDefault="000716F7" w:rsidP="003F785E">
      <w:pPr>
        <w:spacing w:after="0" w:line="360" w:lineRule="auto"/>
        <w:jc w:val="both"/>
        <w:rPr>
          <w:rFonts w:ascii="Arial" w:hAnsi="Arial" w:cs="Arial"/>
          <w:sz w:val="24"/>
          <w:szCs w:val="24"/>
        </w:rPr>
      </w:pPr>
    </w:p>
    <w:p w:rsidR="003F785E" w:rsidRDefault="003F785E" w:rsidP="003F785E">
      <w:pPr>
        <w:spacing w:after="0" w:line="360" w:lineRule="auto"/>
        <w:jc w:val="both"/>
        <w:rPr>
          <w:rFonts w:ascii="Arial" w:hAnsi="Arial" w:cs="Arial"/>
          <w:sz w:val="24"/>
          <w:szCs w:val="24"/>
        </w:rPr>
      </w:pPr>
      <w:r>
        <w:rPr>
          <w:rFonts w:ascii="Arial" w:hAnsi="Arial" w:cs="Arial"/>
          <w:sz w:val="24"/>
          <w:szCs w:val="24"/>
        </w:rPr>
        <w:t xml:space="preserve">Having heard </w:t>
      </w:r>
      <w:proofErr w:type="spellStart"/>
      <w:r w:rsidR="00C624AA" w:rsidRPr="004F0BEC">
        <w:rPr>
          <w:rFonts w:ascii="Arial" w:hAnsi="Arial" w:cs="Arial"/>
          <w:b/>
          <w:sz w:val="24"/>
          <w:szCs w:val="24"/>
        </w:rPr>
        <w:t>Ms</w:t>
      </w:r>
      <w:proofErr w:type="spellEnd"/>
      <w:r w:rsidR="00C624AA" w:rsidRPr="004F0BEC">
        <w:rPr>
          <w:rFonts w:ascii="Arial" w:hAnsi="Arial" w:cs="Arial"/>
          <w:b/>
          <w:sz w:val="24"/>
          <w:szCs w:val="24"/>
        </w:rPr>
        <w:t xml:space="preserve"> Bassingthwaighte</w:t>
      </w:r>
      <w:r w:rsidR="00C624AA">
        <w:rPr>
          <w:rFonts w:ascii="Arial" w:hAnsi="Arial" w:cs="Arial"/>
          <w:sz w:val="24"/>
          <w:szCs w:val="24"/>
        </w:rPr>
        <w:t>,</w:t>
      </w:r>
      <w:r>
        <w:rPr>
          <w:rFonts w:ascii="Arial" w:hAnsi="Arial" w:cs="Arial"/>
          <w:sz w:val="24"/>
          <w:szCs w:val="24"/>
        </w:rPr>
        <w:t xml:space="preserve"> counsel for the plaintiffs and </w:t>
      </w:r>
      <w:proofErr w:type="spellStart"/>
      <w:r w:rsidR="00C624AA" w:rsidRPr="004F0BEC">
        <w:rPr>
          <w:rFonts w:ascii="Arial" w:hAnsi="Arial" w:cs="Arial"/>
          <w:b/>
          <w:sz w:val="24"/>
          <w:szCs w:val="24"/>
        </w:rPr>
        <w:t>Ms</w:t>
      </w:r>
      <w:proofErr w:type="spellEnd"/>
      <w:r w:rsidR="00C624AA" w:rsidRPr="004F0BEC">
        <w:rPr>
          <w:rFonts w:ascii="Arial" w:hAnsi="Arial" w:cs="Arial"/>
          <w:b/>
          <w:sz w:val="24"/>
          <w:szCs w:val="24"/>
        </w:rPr>
        <w:t xml:space="preserve"> </w:t>
      </w:r>
      <w:proofErr w:type="spellStart"/>
      <w:r w:rsidR="00C624AA" w:rsidRPr="004F0BEC">
        <w:rPr>
          <w:rFonts w:ascii="Arial" w:hAnsi="Arial" w:cs="Arial"/>
          <w:b/>
          <w:sz w:val="24"/>
          <w:szCs w:val="24"/>
        </w:rPr>
        <w:t>Mgohagolema</w:t>
      </w:r>
      <w:proofErr w:type="spellEnd"/>
      <w:r w:rsidR="00C624AA">
        <w:rPr>
          <w:rFonts w:ascii="Arial" w:hAnsi="Arial" w:cs="Arial"/>
          <w:sz w:val="24"/>
          <w:szCs w:val="24"/>
        </w:rPr>
        <w:t xml:space="preserve"> (defendant in person)</w:t>
      </w:r>
      <w:r>
        <w:rPr>
          <w:rFonts w:ascii="Arial" w:hAnsi="Arial" w:cs="Arial"/>
          <w:sz w:val="24"/>
          <w:szCs w:val="24"/>
        </w:rPr>
        <w:t xml:space="preserve"> – </w:t>
      </w:r>
    </w:p>
    <w:p w:rsidR="003F785E" w:rsidRDefault="003F785E" w:rsidP="003F785E">
      <w:pPr>
        <w:spacing w:after="0" w:line="360" w:lineRule="auto"/>
        <w:jc w:val="both"/>
        <w:rPr>
          <w:rFonts w:ascii="Arial" w:hAnsi="Arial" w:cs="Arial"/>
          <w:sz w:val="24"/>
          <w:szCs w:val="24"/>
        </w:rPr>
      </w:pPr>
    </w:p>
    <w:p w:rsidR="003F785E" w:rsidRPr="004F0BEC" w:rsidRDefault="003F785E" w:rsidP="003F785E">
      <w:pPr>
        <w:spacing w:after="0" w:line="360" w:lineRule="auto"/>
        <w:jc w:val="both"/>
        <w:rPr>
          <w:rFonts w:ascii="Arial" w:hAnsi="Arial" w:cs="Arial"/>
          <w:b/>
          <w:sz w:val="24"/>
          <w:szCs w:val="24"/>
        </w:rPr>
      </w:pPr>
      <w:r w:rsidRPr="004F0BEC">
        <w:rPr>
          <w:rFonts w:ascii="Arial" w:hAnsi="Arial" w:cs="Arial"/>
          <w:b/>
          <w:sz w:val="24"/>
          <w:szCs w:val="24"/>
        </w:rPr>
        <w:t>IT IS ORDERED THAT:</w:t>
      </w:r>
    </w:p>
    <w:p w:rsidR="003F785E" w:rsidRDefault="003F785E" w:rsidP="003F785E">
      <w:pPr>
        <w:spacing w:after="0" w:line="360" w:lineRule="auto"/>
        <w:jc w:val="both"/>
        <w:rPr>
          <w:rFonts w:ascii="Arial" w:hAnsi="Arial" w:cs="Arial"/>
          <w:sz w:val="24"/>
          <w:szCs w:val="24"/>
        </w:rPr>
      </w:pPr>
    </w:p>
    <w:p w:rsidR="001B171F" w:rsidRPr="00D345B7" w:rsidRDefault="001B171F" w:rsidP="001B171F">
      <w:pPr>
        <w:pStyle w:val="BodyText"/>
        <w:tabs>
          <w:tab w:val="left" w:pos="720"/>
          <w:tab w:val="left" w:pos="1418"/>
        </w:tabs>
        <w:spacing w:line="360" w:lineRule="auto"/>
        <w:jc w:val="both"/>
        <w:rPr>
          <w:rFonts w:ascii="Arial" w:hAnsi="Arial" w:cs="Arial"/>
        </w:rPr>
      </w:pPr>
      <w:r>
        <w:rPr>
          <w:rFonts w:ascii="Arial" w:hAnsi="Arial" w:cs="Arial"/>
        </w:rPr>
        <w:t>The claim of the first and second plaintiff (although it was not so claimed in the relief), is dismissed with costs.</w:t>
      </w:r>
      <w:r>
        <w:rPr>
          <w:rFonts w:ascii="Arial" w:hAnsi="Arial" w:cs="Arial"/>
        </w:rPr>
        <w:tab/>
        <w:t xml:space="preserve">   </w:t>
      </w:r>
    </w:p>
    <w:p w:rsidR="003F785E" w:rsidRDefault="003F785E" w:rsidP="003F785E">
      <w:pPr>
        <w:spacing w:after="0" w:line="360" w:lineRule="auto"/>
        <w:ind w:left="630" w:hanging="630"/>
        <w:jc w:val="both"/>
        <w:rPr>
          <w:rFonts w:ascii="Arial" w:hAnsi="Arial" w:cs="Arial"/>
          <w:sz w:val="24"/>
          <w:szCs w:val="24"/>
        </w:rPr>
      </w:pPr>
    </w:p>
    <w:p w:rsidR="003F785E" w:rsidRDefault="00C531AA" w:rsidP="003F785E">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3F785E" w:rsidRDefault="003F785E" w:rsidP="003F785E">
      <w:pPr>
        <w:spacing w:after="0" w:line="360" w:lineRule="auto"/>
        <w:jc w:val="center"/>
        <w:rPr>
          <w:rFonts w:ascii="Arial" w:hAnsi="Arial" w:cs="Arial"/>
          <w:b/>
          <w:sz w:val="24"/>
          <w:szCs w:val="24"/>
        </w:rPr>
      </w:pPr>
      <w:r>
        <w:rPr>
          <w:rFonts w:ascii="Arial" w:hAnsi="Arial" w:cs="Arial"/>
          <w:b/>
          <w:sz w:val="24"/>
          <w:szCs w:val="24"/>
        </w:rPr>
        <w:t>JUDGMENT</w:t>
      </w:r>
    </w:p>
    <w:p w:rsidR="003F785E" w:rsidRDefault="00C531AA" w:rsidP="003F785E">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0716F7" w:rsidRDefault="000716F7" w:rsidP="003F785E">
      <w:pPr>
        <w:spacing w:after="0" w:line="360" w:lineRule="auto"/>
        <w:ind w:left="1440" w:hanging="1440"/>
        <w:jc w:val="both"/>
        <w:rPr>
          <w:rFonts w:ascii="Arial" w:hAnsi="Arial" w:cs="Arial"/>
          <w:b/>
          <w:sz w:val="24"/>
          <w:szCs w:val="24"/>
        </w:rPr>
      </w:pPr>
    </w:p>
    <w:p w:rsidR="003F785E" w:rsidRPr="00A113DD" w:rsidRDefault="003F785E" w:rsidP="003F785E">
      <w:pPr>
        <w:spacing w:after="0" w:line="360" w:lineRule="auto"/>
        <w:ind w:left="1440" w:hanging="1440"/>
        <w:jc w:val="both"/>
        <w:rPr>
          <w:rFonts w:ascii="Arial" w:hAnsi="Arial" w:cs="Arial"/>
          <w:b/>
          <w:i/>
          <w:sz w:val="24"/>
          <w:szCs w:val="24"/>
        </w:rPr>
      </w:pPr>
      <w:r w:rsidRPr="00A113DD">
        <w:rPr>
          <w:rFonts w:ascii="Arial" w:hAnsi="Arial" w:cs="Arial"/>
          <w:b/>
          <w:sz w:val="24"/>
          <w:szCs w:val="24"/>
        </w:rPr>
        <w:t>OOSTHUIZEN J:</w:t>
      </w:r>
    </w:p>
    <w:p w:rsidR="003F785E" w:rsidRDefault="003F785E" w:rsidP="003F785E">
      <w:pPr>
        <w:spacing w:after="0" w:line="360" w:lineRule="auto"/>
        <w:jc w:val="both"/>
        <w:rPr>
          <w:rFonts w:ascii="Arial" w:hAnsi="Arial" w:cs="Arial"/>
          <w:sz w:val="24"/>
          <w:szCs w:val="24"/>
        </w:rPr>
      </w:pPr>
    </w:p>
    <w:p w:rsidR="003F785E" w:rsidRPr="004027E9" w:rsidRDefault="00264D05" w:rsidP="003F785E">
      <w:pPr>
        <w:spacing w:after="0" w:line="360" w:lineRule="auto"/>
        <w:jc w:val="both"/>
        <w:rPr>
          <w:rFonts w:ascii="Arial" w:hAnsi="Arial" w:cs="Arial"/>
          <w:b/>
          <w:sz w:val="24"/>
          <w:szCs w:val="24"/>
        </w:rPr>
      </w:pPr>
      <w:r>
        <w:rPr>
          <w:rFonts w:ascii="Arial" w:hAnsi="Arial" w:cs="Arial"/>
          <w:b/>
          <w:sz w:val="24"/>
          <w:szCs w:val="24"/>
        </w:rPr>
        <w:t>PLAINTIFFS’ PARTICULARS OF CLAIM</w:t>
      </w:r>
      <w:r>
        <w:rPr>
          <w:rStyle w:val="FootnoteReference"/>
          <w:rFonts w:ascii="Arial" w:hAnsi="Arial" w:cs="Arial"/>
          <w:b/>
          <w:sz w:val="24"/>
          <w:szCs w:val="24"/>
        </w:rPr>
        <w:footnoteReference w:id="1"/>
      </w:r>
      <w:r w:rsidR="00EF15ED">
        <w:rPr>
          <w:rFonts w:ascii="Arial" w:hAnsi="Arial" w:cs="Arial"/>
          <w:b/>
          <w:sz w:val="24"/>
          <w:szCs w:val="24"/>
        </w:rPr>
        <w:t>:</w:t>
      </w:r>
    </w:p>
    <w:p w:rsidR="00E20CED" w:rsidRDefault="00E20CED" w:rsidP="00CA35E9">
      <w:pPr>
        <w:pStyle w:val="BodyText"/>
        <w:tabs>
          <w:tab w:val="left" w:pos="720"/>
          <w:tab w:val="left" w:pos="2268"/>
        </w:tabs>
        <w:spacing w:line="360" w:lineRule="auto"/>
        <w:jc w:val="both"/>
        <w:rPr>
          <w:rFonts w:ascii="Arial" w:hAnsi="Arial" w:cs="Arial"/>
        </w:rPr>
      </w:pPr>
    </w:p>
    <w:p w:rsidR="0018678E" w:rsidRDefault="003F785E" w:rsidP="00CA35E9">
      <w:pPr>
        <w:pStyle w:val="BodyText"/>
        <w:tabs>
          <w:tab w:val="left" w:pos="720"/>
          <w:tab w:val="left" w:pos="2268"/>
        </w:tabs>
        <w:spacing w:line="360" w:lineRule="auto"/>
        <w:jc w:val="both"/>
        <w:rPr>
          <w:rFonts w:ascii="Arial" w:hAnsi="Arial" w:cs="Arial"/>
        </w:rPr>
      </w:pPr>
      <w:r>
        <w:rPr>
          <w:rFonts w:ascii="Arial" w:hAnsi="Arial" w:cs="Arial"/>
        </w:rPr>
        <w:t>[1]</w:t>
      </w:r>
      <w:r>
        <w:rPr>
          <w:rFonts w:ascii="Arial" w:hAnsi="Arial" w:cs="Arial"/>
        </w:rPr>
        <w:tab/>
      </w:r>
      <w:r w:rsidR="0018678E">
        <w:rPr>
          <w:rFonts w:ascii="Arial" w:hAnsi="Arial" w:cs="Arial"/>
        </w:rPr>
        <w:t xml:space="preserve">The first plaintiff is Valerie Tjirare N.O. in her capacity as executrix of the Estate Late </w:t>
      </w:r>
      <w:r w:rsidR="00DA1525">
        <w:rPr>
          <w:rFonts w:ascii="Arial" w:hAnsi="Arial" w:cs="Arial"/>
        </w:rPr>
        <w:t xml:space="preserve">of </w:t>
      </w:r>
      <w:proofErr w:type="spellStart"/>
      <w:r w:rsidR="00493B28">
        <w:rPr>
          <w:rFonts w:ascii="Arial" w:hAnsi="Arial" w:cs="Arial"/>
        </w:rPr>
        <w:t>Sebasti</w:t>
      </w:r>
      <w:r w:rsidR="0018678E">
        <w:rPr>
          <w:rFonts w:ascii="Arial" w:hAnsi="Arial" w:cs="Arial"/>
        </w:rPr>
        <w:t>a</w:t>
      </w:r>
      <w:r w:rsidR="0043125A">
        <w:rPr>
          <w:rFonts w:ascii="Arial" w:hAnsi="Arial" w:cs="Arial"/>
        </w:rPr>
        <w:t>a</w:t>
      </w:r>
      <w:r w:rsidR="0018678E">
        <w:rPr>
          <w:rFonts w:ascii="Arial" w:hAnsi="Arial" w:cs="Arial"/>
        </w:rPr>
        <w:t>n</w:t>
      </w:r>
      <w:proofErr w:type="spellEnd"/>
      <w:r w:rsidR="0018678E">
        <w:rPr>
          <w:rFonts w:ascii="Arial" w:hAnsi="Arial" w:cs="Arial"/>
        </w:rPr>
        <w:t xml:space="preserve"> </w:t>
      </w:r>
      <w:proofErr w:type="spellStart"/>
      <w:r w:rsidR="0018678E">
        <w:rPr>
          <w:rFonts w:ascii="Arial" w:hAnsi="Arial" w:cs="Arial"/>
        </w:rPr>
        <w:t>Tjirare</w:t>
      </w:r>
      <w:proofErr w:type="spellEnd"/>
      <w:r w:rsidR="0018678E">
        <w:rPr>
          <w:rFonts w:ascii="Arial" w:hAnsi="Arial" w:cs="Arial"/>
        </w:rPr>
        <w:t xml:space="preserve"> and </w:t>
      </w:r>
      <w:r w:rsidR="00DA1525">
        <w:rPr>
          <w:rFonts w:ascii="Arial" w:hAnsi="Arial" w:cs="Arial"/>
        </w:rPr>
        <w:t xml:space="preserve">the </w:t>
      </w:r>
      <w:r w:rsidR="0018678E">
        <w:rPr>
          <w:rFonts w:ascii="Arial" w:hAnsi="Arial" w:cs="Arial"/>
        </w:rPr>
        <w:t>second plaintiff is Valerie Tjirare in her capacity as legal guardian of the minor child born to the deceased and herself</w:t>
      </w:r>
      <w:r w:rsidR="00264D05">
        <w:rPr>
          <w:rFonts w:ascii="Arial" w:hAnsi="Arial" w:cs="Arial"/>
        </w:rPr>
        <w:t xml:space="preserve">, namely </w:t>
      </w:r>
      <w:proofErr w:type="spellStart"/>
      <w:r w:rsidR="00264D05">
        <w:rPr>
          <w:rFonts w:ascii="Arial" w:hAnsi="Arial" w:cs="Arial"/>
        </w:rPr>
        <w:t>Millisa</w:t>
      </w:r>
      <w:proofErr w:type="spellEnd"/>
      <w:r w:rsidR="00264D05">
        <w:rPr>
          <w:rFonts w:ascii="Arial" w:hAnsi="Arial" w:cs="Arial"/>
        </w:rPr>
        <w:t xml:space="preserve"> </w:t>
      </w:r>
      <w:proofErr w:type="spellStart"/>
      <w:r w:rsidR="00264D05">
        <w:rPr>
          <w:rFonts w:ascii="Arial" w:hAnsi="Arial" w:cs="Arial"/>
        </w:rPr>
        <w:t>Mootseng</w:t>
      </w:r>
      <w:proofErr w:type="spellEnd"/>
      <w:proofErr w:type="gramStart"/>
      <w:r w:rsidR="00EF114C">
        <w:rPr>
          <w:rFonts w:ascii="Arial" w:hAnsi="Arial" w:cs="Arial"/>
        </w:rPr>
        <w:t>.</w:t>
      </w:r>
      <w:proofErr w:type="gramEnd"/>
      <w:r w:rsidR="00264D05">
        <w:rPr>
          <w:rStyle w:val="FootnoteReference"/>
          <w:rFonts w:ascii="Arial" w:hAnsi="Arial" w:cs="Arial"/>
        </w:rPr>
        <w:footnoteReference w:id="2"/>
      </w:r>
      <w:r w:rsidR="00EF15ED">
        <w:rPr>
          <w:rFonts w:ascii="Arial" w:hAnsi="Arial" w:cs="Arial"/>
        </w:rPr>
        <w:t xml:space="preserve"> </w:t>
      </w:r>
    </w:p>
    <w:p w:rsidR="00EF15ED" w:rsidRDefault="00EF15ED" w:rsidP="00CA35E9">
      <w:pPr>
        <w:pStyle w:val="BodyText"/>
        <w:tabs>
          <w:tab w:val="left" w:pos="720"/>
          <w:tab w:val="left" w:pos="2268"/>
        </w:tabs>
        <w:spacing w:line="360" w:lineRule="auto"/>
        <w:jc w:val="both"/>
        <w:rPr>
          <w:rFonts w:ascii="Arial" w:hAnsi="Arial" w:cs="Arial"/>
        </w:rPr>
      </w:pPr>
    </w:p>
    <w:p w:rsidR="00DA1525" w:rsidRDefault="00EF15ED" w:rsidP="00CA35E9">
      <w:pPr>
        <w:pStyle w:val="BodyText"/>
        <w:tabs>
          <w:tab w:val="left" w:pos="720"/>
          <w:tab w:val="left" w:pos="2268"/>
        </w:tabs>
        <w:spacing w:line="360" w:lineRule="auto"/>
        <w:jc w:val="both"/>
        <w:rPr>
          <w:rFonts w:ascii="Arial" w:hAnsi="Arial" w:cs="Arial"/>
        </w:rPr>
      </w:pPr>
      <w:r>
        <w:rPr>
          <w:rFonts w:ascii="Arial" w:hAnsi="Arial" w:cs="Arial"/>
        </w:rPr>
        <w:t>[2]</w:t>
      </w:r>
      <w:r>
        <w:rPr>
          <w:rFonts w:ascii="Arial" w:hAnsi="Arial" w:cs="Arial"/>
        </w:rPr>
        <w:tab/>
      </w:r>
      <w:r w:rsidR="00DA1525">
        <w:rPr>
          <w:rFonts w:ascii="Arial" w:hAnsi="Arial" w:cs="Arial"/>
        </w:rPr>
        <w:t xml:space="preserve">The defendant is </w:t>
      </w:r>
      <w:r w:rsidR="004A1EA8">
        <w:rPr>
          <w:rFonts w:ascii="Arial" w:hAnsi="Arial" w:cs="Arial"/>
        </w:rPr>
        <w:t xml:space="preserve">Mrs Ingrid </w:t>
      </w:r>
      <w:proofErr w:type="spellStart"/>
      <w:r w:rsidR="004A1EA8">
        <w:rPr>
          <w:rFonts w:ascii="Arial" w:hAnsi="Arial" w:cs="Arial"/>
        </w:rPr>
        <w:t>Mgohagolema</w:t>
      </w:r>
      <w:proofErr w:type="spellEnd"/>
      <w:r w:rsidR="004A1EA8">
        <w:rPr>
          <w:rFonts w:ascii="Arial" w:hAnsi="Arial" w:cs="Arial"/>
        </w:rPr>
        <w:t>, identified in the plaintiff’s particulars as an adult female with full legal capacity.</w:t>
      </w:r>
      <w:r w:rsidR="00264D05">
        <w:rPr>
          <w:rStyle w:val="FootnoteReference"/>
          <w:rFonts w:ascii="Arial" w:hAnsi="Arial" w:cs="Arial"/>
        </w:rPr>
        <w:footnoteReference w:id="3"/>
      </w:r>
    </w:p>
    <w:p w:rsidR="00DA1525" w:rsidRDefault="00DA1525" w:rsidP="00CA35E9">
      <w:pPr>
        <w:pStyle w:val="BodyText"/>
        <w:tabs>
          <w:tab w:val="left" w:pos="720"/>
          <w:tab w:val="left" w:pos="2268"/>
        </w:tabs>
        <w:spacing w:line="360" w:lineRule="auto"/>
        <w:jc w:val="both"/>
        <w:rPr>
          <w:rFonts w:ascii="Arial" w:hAnsi="Arial" w:cs="Arial"/>
        </w:rPr>
      </w:pPr>
    </w:p>
    <w:p w:rsidR="00E27488" w:rsidRDefault="00DA1525" w:rsidP="00CA35E9">
      <w:pPr>
        <w:pStyle w:val="BodyText"/>
        <w:tabs>
          <w:tab w:val="left" w:pos="720"/>
          <w:tab w:val="left" w:pos="2268"/>
        </w:tabs>
        <w:spacing w:line="360" w:lineRule="auto"/>
        <w:jc w:val="both"/>
        <w:rPr>
          <w:rFonts w:ascii="Arial" w:hAnsi="Arial" w:cs="Arial"/>
        </w:rPr>
      </w:pPr>
      <w:r>
        <w:rPr>
          <w:rFonts w:ascii="Arial" w:hAnsi="Arial" w:cs="Arial"/>
        </w:rPr>
        <w:t>[3]</w:t>
      </w:r>
      <w:r>
        <w:rPr>
          <w:rFonts w:ascii="Arial" w:hAnsi="Arial" w:cs="Arial"/>
        </w:rPr>
        <w:tab/>
      </w:r>
      <w:r w:rsidR="00EF15ED">
        <w:rPr>
          <w:rFonts w:ascii="Arial" w:hAnsi="Arial" w:cs="Arial"/>
        </w:rPr>
        <w:t>The action was instituted on the grounds that d</w:t>
      </w:r>
      <w:r w:rsidR="0018678E">
        <w:rPr>
          <w:rFonts w:ascii="Arial" w:hAnsi="Arial" w:cs="Arial"/>
        </w:rPr>
        <w:t xml:space="preserve">uring the period 2003 to 2004 the defendant </w:t>
      </w:r>
      <w:r w:rsidR="00736EC8">
        <w:rPr>
          <w:rFonts w:ascii="Arial" w:hAnsi="Arial" w:cs="Arial"/>
        </w:rPr>
        <w:t xml:space="preserve">allegedly </w:t>
      </w:r>
      <w:r w:rsidR="0018678E">
        <w:rPr>
          <w:rFonts w:ascii="Arial" w:hAnsi="Arial" w:cs="Arial"/>
        </w:rPr>
        <w:t>misappropriated fro</w:t>
      </w:r>
      <w:r w:rsidR="00493B28">
        <w:rPr>
          <w:rFonts w:ascii="Arial" w:hAnsi="Arial" w:cs="Arial"/>
        </w:rPr>
        <w:t xml:space="preserve">m the deceased, the late </w:t>
      </w:r>
      <w:proofErr w:type="spellStart"/>
      <w:r w:rsidR="00493B28">
        <w:rPr>
          <w:rFonts w:ascii="Arial" w:hAnsi="Arial" w:cs="Arial"/>
        </w:rPr>
        <w:t>Seba</w:t>
      </w:r>
      <w:r w:rsidR="00264D05">
        <w:rPr>
          <w:rFonts w:ascii="Arial" w:hAnsi="Arial" w:cs="Arial"/>
        </w:rPr>
        <w:t>s</w:t>
      </w:r>
      <w:r w:rsidR="00493B28">
        <w:rPr>
          <w:rFonts w:ascii="Arial" w:hAnsi="Arial" w:cs="Arial"/>
        </w:rPr>
        <w:t>ti</w:t>
      </w:r>
      <w:r w:rsidR="00264D05">
        <w:rPr>
          <w:rFonts w:ascii="Arial" w:hAnsi="Arial" w:cs="Arial"/>
        </w:rPr>
        <w:t>a</w:t>
      </w:r>
      <w:r w:rsidR="0018678E">
        <w:rPr>
          <w:rFonts w:ascii="Arial" w:hAnsi="Arial" w:cs="Arial"/>
        </w:rPr>
        <w:t>an</w:t>
      </w:r>
      <w:proofErr w:type="spellEnd"/>
      <w:r w:rsidR="0018678E">
        <w:rPr>
          <w:rFonts w:ascii="Arial" w:hAnsi="Arial" w:cs="Arial"/>
        </w:rPr>
        <w:t xml:space="preserve"> </w:t>
      </w:r>
      <w:proofErr w:type="spellStart"/>
      <w:r w:rsidR="0018678E">
        <w:rPr>
          <w:rFonts w:ascii="Arial" w:hAnsi="Arial" w:cs="Arial"/>
        </w:rPr>
        <w:t>Tjirare</w:t>
      </w:r>
      <w:proofErr w:type="spellEnd"/>
      <w:r w:rsidR="00EF15ED">
        <w:rPr>
          <w:rFonts w:ascii="Arial" w:hAnsi="Arial" w:cs="Arial"/>
        </w:rPr>
        <w:t xml:space="preserve"> (hereinafter referred to </w:t>
      </w:r>
      <w:r w:rsidR="0083462B">
        <w:rPr>
          <w:rFonts w:ascii="Arial" w:hAnsi="Arial" w:cs="Arial"/>
        </w:rPr>
        <w:t xml:space="preserve">as </w:t>
      </w:r>
      <w:r w:rsidR="00EF15ED">
        <w:rPr>
          <w:rFonts w:ascii="Arial" w:hAnsi="Arial" w:cs="Arial"/>
        </w:rPr>
        <w:t>the late Tjirare)</w:t>
      </w:r>
      <w:r w:rsidR="0018678E">
        <w:rPr>
          <w:rFonts w:ascii="Arial" w:hAnsi="Arial" w:cs="Arial"/>
        </w:rPr>
        <w:t>, the amount of N$ 772 510.78. The defendant</w:t>
      </w:r>
      <w:r w:rsidR="00264D05">
        <w:rPr>
          <w:rFonts w:ascii="Arial" w:hAnsi="Arial" w:cs="Arial"/>
        </w:rPr>
        <w:t xml:space="preserve"> made a settlement offer</w:t>
      </w:r>
      <w:r w:rsidR="0018678E">
        <w:rPr>
          <w:rFonts w:ascii="Arial" w:hAnsi="Arial" w:cs="Arial"/>
        </w:rPr>
        <w:t xml:space="preserve"> </w:t>
      </w:r>
      <w:r w:rsidR="00736EC8">
        <w:rPr>
          <w:rFonts w:ascii="Arial" w:hAnsi="Arial" w:cs="Arial"/>
        </w:rPr>
        <w:t>to</w:t>
      </w:r>
      <w:r w:rsidR="0018678E">
        <w:rPr>
          <w:rFonts w:ascii="Arial" w:hAnsi="Arial" w:cs="Arial"/>
        </w:rPr>
        <w:t xml:space="preserve"> the deceased</w:t>
      </w:r>
      <w:r w:rsidR="00736EC8">
        <w:rPr>
          <w:rFonts w:ascii="Arial" w:hAnsi="Arial" w:cs="Arial"/>
        </w:rPr>
        <w:t xml:space="preserve"> </w:t>
      </w:r>
      <w:r w:rsidR="00264D05">
        <w:rPr>
          <w:rFonts w:ascii="Arial" w:hAnsi="Arial" w:cs="Arial"/>
        </w:rPr>
        <w:t xml:space="preserve">on 20 May 2005 in </w:t>
      </w:r>
      <w:r w:rsidR="00736EC8">
        <w:rPr>
          <w:rFonts w:ascii="Arial" w:hAnsi="Arial" w:cs="Arial"/>
        </w:rPr>
        <w:t>t</w:t>
      </w:r>
      <w:r w:rsidR="0018678E">
        <w:rPr>
          <w:rFonts w:ascii="Arial" w:hAnsi="Arial" w:cs="Arial"/>
        </w:rPr>
        <w:t xml:space="preserve">he amount of </w:t>
      </w:r>
      <w:r w:rsidR="00264D05">
        <w:rPr>
          <w:rFonts w:ascii="Arial" w:hAnsi="Arial" w:cs="Arial"/>
        </w:rPr>
        <w:t xml:space="preserve">                                   </w:t>
      </w:r>
      <w:r w:rsidR="0018678E">
        <w:rPr>
          <w:rFonts w:ascii="Arial" w:hAnsi="Arial" w:cs="Arial"/>
        </w:rPr>
        <w:t>N$ 258 668.78, which settlement offer the first plaintiff</w:t>
      </w:r>
      <w:r w:rsidR="00370948">
        <w:rPr>
          <w:rFonts w:ascii="Arial" w:hAnsi="Arial" w:cs="Arial"/>
        </w:rPr>
        <w:t xml:space="preserve"> allege</w:t>
      </w:r>
      <w:r w:rsidR="00264D05">
        <w:rPr>
          <w:rFonts w:ascii="Arial" w:hAnsi="Arial" w:cs="Arial"/>
        </w:rPr>
        <w:t>dly</w:t>
      </w:r>
      <w:r w:rsidR="00370948">
        <w:rPr>
          <w:rFonts w:ascii="Arial" w:hAnsi="Arial" w:cs="Arial"/>
        </w:rPr>
        <w:t xml:space="preserve"> </w:t>
      </w:r>
      <w:r w:rsidR="0018678E">
        <w:rPr>
          <w:rFonts w:ascii="Arial" w:hAnsi="Arial" w:cs="Arial"/>
        </w:rPr>
        <w:t>duly accepted</w:t>
      </w:r>
      <w:r w:rsidR="00264D05">
        <w:rPr>
          <w:rFonts w:ascii="Arial" w:hAnsi="Arial" w:cs="Arial"/>
        </w:rPr>
        <w:t>.</w:t>
      </w:r>
      <w:r w:rsidR="00264D05">
        <w:rPr>
          <w:rStyle w:val="FootnoteReference"/>
          <w:rFonts w:ascii="Arial" w:hAnsi="Arial" w:cs="Arial"/>
        </w:rPr>
        <w:footnoteReference w:id="4"/>
      </w:r>
      <w:r w:rsidR="000B4BFA">
        <w:rPr>
          <w:rFonts w:ascii="Arial" w:hAnsi="Arial" w:cs="Arial"/>
        </w:rPr>
        <w:t xml:space="preserve"> </w:t>
      </w:r>
    </w:p>
    <w:p w:rsidR="00264D05" w:rsidRDefault="00264D05" w:rsidP="00CA35E9">
      <w:pPr>
        <w:pStyle w:val="BodyText"/>
        <w:tabs>
          <w:tab w:val="left" w:pos="720"/>
          <w:tab w:val="left" w:pos="2268"/>
        </w:tabs>
        <w:spacing w:line="360" w:lineRule="auto"/>
        <w:jc w:val="both"/>
        <w:rPr>
          <w:rFonts w:ascii="Arial" w:hAnsi="Arial" w:cs="Arial"/>
        </w:rPr>
      </w:pPr>
    </w:p>
    <w:p w:rsidR="00EF15ED" w:rsidRDefault="00EF15ED" w:rsidP="00CA35E9">
      <w:pPr>
        <w:pStyle w:val="BodyText"/>
        <w:tabs>
          <w:tab w:val="left" w:pos="720"/>
          <w:tab w:val="left" w:pos="2268"/>
        </w:tabs>
        <w:spacing w:line="360" w:lineRule="auto"/>
        <w:jc w:val="both"/>
        <w:rPr>
          <w:rFonts w:ascii="Arial" w:hAnsi="Arial" w:cs="Arial"/>
          <w:b/>
        </w:rPr>
      </w:pPr>
      <w:r w:rsidRPr="00EF15ED">
        <w:rPr>
          <w:rFonts w:ascii="Arial" w:hAnsi="Arial" w:cs="Arial"/>
          <w:b/>
        </w:rPr>
        <w:t>BACKGROUND:</w:t>
      </w:r>
    </w:p>
    <w:p w:rsidR="00D25E66" w:rsidRPr="00EF15ED" w:rsidRDefault="00D25E66" w:rsidP="00CA35E9">
      <w:pPr>
        <w:pStyle w:val="BodyText"/>
        <w:tabs>
          <w:tab w:val="left" w:pos="720"/>
          <w:tab w:val="left" w:pos="2268"/>
        </w:tabs>
        <w:spacing w:line="360" w:lineRule="auto"/>
        <w:jc w:val="both"/>
        <w:rPr>
          <w:rFonts w:ascii="Arial" w:hAnsi="Arial" w:cs="Arial"/>
          <w:b/>
        </w:rPr>
      </w:pPr>
    </w:p>
    <w:p w:rsidR="00E27488" w:rsidRDefault="009D03BB" w:rsidP="00CA35E9">
      <w:pPr>
        <w:pStyle w:val="BodyText"/>
        <w:tabs>
          <w:tab w:val="left" w:pos="720"/>
          <w:tab w:val="left" w:pos="2268"/>
        </w:tabs>
        <w:spacing w:line="360" w:lineRule="auto"/>
        <w:jc w:val="both"/>
        <w:rPr>
          <w:rFonts w:ascii="Arial" w:hAnsi="Arial" w:cs="Arial"/>
        </w:rPr>
      </w:pPr>
      <w:r>
        <w:rPr>
          <w:rFonts w:ascii="Arial" w:hAnsi="Arial" w:cs="Arial"/>
        </w:rPr>
        <w:t>[4</w:t>
      </w:r>
      <w:r w:rsidR="00EF15ED">
        <w:rPr>
          <w:rFonts w:ascii="Arial" w:hAnsi="Arial" w:cs="Arial"/>
        </w:rPr>
        <w:t>]</w:t>
      </w:r>
      <w:r w:rsidR="00EF15ED">
        <w:rPr>
          <w:rFonts w:ascii="Arial" w:hAnsi="Arial" w:cs="Arial"/>
        </w:rPr>
        <w:tab/>
      </w:r>
      <w:r w:rsidR="00E27488">
        <w:rPr>
          <w:rFonts w:ascii="Arial" w:hAnsi="Arial" w:cs="Arial"/>
        </w:rPr>
        <w:t>During 1997</w:t>
      </w:r>
      <w:r w:rsidR="005E138A">
        <w:rPr>
          <w:rFonts w:ascii="Arial" w:hAnsi="Arial" w:cs="Arial"/>
        </w:rPr>
        <w:t>,</w:t>
      </w:r>
      <w:r w:rsidR="00E27488">
        <w:rPr>
          <w:rFonts w:ascii="Arial" w:hAnsi="Arial" w:cs="Arial"/>
        </w:rPr>
        <w:t xml:space="preserve"> the late Tjirare was involved in a motor vehicle accident. The</w:t>
      </w:r>
      <w:r w:rsidR="005E138A">
        <w:rPr>
          <w:rFonts w:ascii="Arial" w:hAnsi="Arial" w:cs="Arial"/>
        </w:rPr>
        <w:t xml:space="preserve"> motor vehicle</w:t>
      </w:r>
      <w:r w:rsidR="00E27488">
        <w:rPr>
          <w:rFonts w:ascii="Arial" w:hAnsi="Arial" w:cs="Arial"/>
        </w:rPr>
        <w:t xml:space="preserve"> accident took place in Walvis Bay</w:t>
      </w:r>
      <w:r w:rsidR="00043127">
        <w:rPr>
          <w:rFonts w:ascii="Arial" w:hAnsi="Arial" w:cs="Arial"/>
        </w:rPr>
        <w:t xml:space="preserve"> and the late Tjirare was transferred to Windhoek.</w:t>
      </w:r>
      <w:r w:rsidR="00EA2639">
        <w:rPr>
          <w:rFonts w:ascii="Arial" w:hAnsi="Arial" w:cs="Arial"/>
        </w:rPr>
        <w:t xml:space="preserve"> As </w:t>
      </w:r>
      <w:r w:rsidR="00CB6AC4">
        <w:rPr>
          <w:rFonts w:ascii="Arial" w:hAnsi="Arial" w:cs="Arial"/>
        </w:rPr>
        <w:t>a</w:t>
      </w:r>
      <w:r w:rsidR="00EA2639">
        <w:rPr>
          <w:rFonts w:ascii="Arial" w:hAnsi="Arial" w:cs="Arial"/>
        </w:rPr>
        <w:t xml:space="preserve"> result of the motor vehicle </w:t>
      </w:r>
      <w:r w:rsidR="00CB6AC4">
        <w:rPr>
          <w:rFonts w:ascii="Arial" w:hAnsi="Arial" w:cs="Arial"/>
        </w:rPr>
        <w:t>accident</w:t>
      </w:r>
      <w:r w:rsidR="00EA2639">
        <w:rPr>
          <w:rFonts w:ascii="Arial" w:hAnsi="Arial" w:cs="Arial"/>
        </w:rPr>
        <w:t>, the late Tjirare became paralyzed from the neck downwards.</w:t>
      </w:r>
      <w:r w:rsidR="00264D05">
        <w:rPr>
          <w:rFonts w:ascii="Arial" w:hAnsi="Arial" w:cs="Arial"/>
        </w:rPr>
        <w:t xml:space="preserve"> Defendant assisted the late Tjirare with a claim against the MVAF and thereafter managed the funds on his behalf until 18 October 2004.</w:t>
      </w:r>
      <w:r w:rsidR="00264D05">
        <w:rPr>
          <w:rStyle w:val="FootnoteReference"/>
          <w:rFonts w:ascii="Arial" w:hAnsi="Arial" w:cs="Arial"/>
        </w:rPr>
        <w:footnoteReference w:id="5"/>
      </w:r>
    </w:p>
    <w:p w:rsidR="00264D05" w:rsidRDefault="00264D05" w:rsidP="00CA35E9">
      <w:pPr>
        <w:pStyle w:val="BodyText"/>
        <w:tabs>
          <w:tab w:val="left" w:pos="720"/>
          <w:tab w:val="left" w:pos="2268"/>
        </w:tabs>
        <w:spacing w:line="360" w:lineRule="auto"/>
        <w:jc w:val="both"/>
        <w:rPr>
          <w:rFonts w:ascii="Arial" w:hAnsi="Arial" w:cs="Arial"/>
        </w:rPr>
      </w:pPr>
    </w:p>
    <w:p w:rsidR="00264D05" w:rsidRDefault="003177AF" w:rsidP="00CA35E9">
      <w:pPr>
        <w:pStyle w:val="BodyText"/>
        <w:tabs>
          <w:tab w:val="left" w:pos="720"/>
          <w:tab w:val="left" w:pos="2268"/>
        </w:tabs>
        <w:spacing w:line="360" w:lineRule="auto"/>
        <w:jc w:val="both"/>
        <w:rPr>
          <w:rFonts w:ascii="Arial" w:hAnsi="Arial" w:cs="Arial"/>
          <w:b/>
        </w:rPr>
      </w:pPr>
      <w:r w:rsidRPr="003177AF">
        <w:rPr>
          <w:rFonts w:ascii="Arial" w:hAnsi="Arial" w:cs="Arial"/>
          <w:b/>
        </w:rPr>
        <w:t>DEFENDANT’S REQUEST FOR FURTHER PARTICULARS</w:t>
      </w:r>
      <w:r>
        <w:rPr>
          <w:rStyle w:val="FootnoteReference"/>
          <w:rFonts w:ascii="Arial" w:hAnsi="Arial" w:cs="Arial"/>
          <w:b/>
        </w:rPr>
        <w:footnoteReference w:id="6"/>
      </w:r>
    </w:p>
    <w:p w:rsidR="003177AF" w:rsidRDefault="003177AF" w:rsidP="00CA35E9">
      <w:pPr>
        <w:pStyle w:val="BodyText"/>
        <w:tabs>
          <w:tab w:val="left" w:pos="720"/>
          <w:tab w:val="left" w:pos="2268"/>
        </w:tabs>
        <w:spacing w:line="360" w:lineRule="auto"/>
        <w:jc w:val="both"/>
        <w:rPr>
          <w:rFonts w:ascii="Arial" w:hAnsi="Arial" w:cs="Arial"/>
          <w:b/>
        </w:rPr>
      </w:pPr>
    </w:p>
    <w:p w:rsidR="003177AF" w:rsidRDefault="003177AF" w:rsidP="00CA35E9">
      <w:pPr>
        <w:pStyle w:val="BodyText"/>
        <w:tabs>
          <w:tab w:val="left" w:pos="720"/>
          <w:tab w:val="left" w:pos="2268"/>
        </w:tabs>
        <w:spacing w:line="360" w:lineRule="auto"/>
        <w:jc w:val="both"/>
        <w:rPr>
          <w:rFonts w:ascii="Arial" w:hAnsi="Arial" w:cs="Arial"/>
        </w:rPr>
      </w:pPr>
      <w:r>
        <w:rPr>
          <w:rFonts w:ascii="Arial" w:hAnsi="Arial" w:cs="Arial"/>
        </w:rPr>
        <w:t>[5]</w:t>
      </w:r>
      <w:r>
        <w:rPr>
          <w:rFonts w:ascii="Arial" w:hAnsi="Arial" w:cs="Arial"/>
        </w:rPr>
        <w:tab/>
        <w:t xml:space="preserve">Defendant requested to be informed on what facts was it alleged that </w:t>
      </w:r>
      <w:r w:rsidR="005C4CAF">
        <w:rPr>
          <w:rFonts w:ascii="Arial" w:hAnsi="Arial" w:cs="Arial"/>
        </w:rPr>
        <w:t xml:space="preserve">first </w:t>
      </w:r>
      <w:r>
        <w:rPr>
          <w:rFonts w:ascii="Arial" w:hAnsi="Arial" w:cs="Arial"/>
        </w:rPr>
        <w:t xml:space="preserve">plaintiff is the executor in the estate late </w:t>
      </w:r>
      <w:proofErr w:type="spellStart"/>
      <w:r>
        <w:rPr>
          <w:rFonts w:ascii="Arial" w:hAnsi="Arial" w:cs="Arial"/>
        </w:rPr>
        <w:t>Sebastiaan</w:t>
      </w:r>
      <w:proofErr w:type="spellEnd"/>
      <w:r>
        <w:rPr>
          <w:rFonts w:ascii="Arial" w:hAnsi="Arial" w:cs="Arial"/>
        </w:rPr>
        <w:t xml:space="preserve"> </w:t>
      </w:r>
      <w:proofErr w:type="spellStart"/>
      <w:r>
        <w:rPr>
          <w:rFonts w:ascii="Arial" w:hAnsi="Arial" w:cs="Arial"/>
        </w:rPr>
        <w:t>Tjirare</w:t>
      </w:r>
      <w:proofErr w:type="spellEnd"/>
      <w:r>
        <w:rPr>
          <w:rFonts w:ascii="Arial" w:hAnsi="Arial" w:cs="Arial"/>
        </w:rPr>
        <w:t>.</w:t>
      </w:r>
    </w:p>
    <w:p w:rsidR="003177AF" w:rsidRDefault="003177AF" w:rsidP="00CA35E9">
      <w:pPr>
        <w:pStyle w:val="BodyText"/>
        <w:tabs>
          <w:tab w:val="left" w:pos="720"/>
          <w:tab w:val="left" w:pos="2268"/>
        </w:tabs>
        <w:spacing w:line="360" w:lineRule="auto"/>
        <w:jc w:val="both"/>
        <w:rPr>
          <w:rFonts w:ascii="Arial" w:hAnsi="Arial" w:cs="Arial"/>
        </w:rPr>
      </w:pPr>
    </w:p>
    <w:p w:rsidR="003177AF" w:rsidRDefault="003177AF" w:rsidP="00CA35E9">
      <w:pPr>
        <w:pStyle w:val="BodyText"/>
        <w:tabs>
          <w:tab w:val="left" w:pos="720"/>
          <w:tab w:val="left" w:pos="2268"/>
        </w:tabs>
        <w:spacing w:line="360" w:lineRule="auto"/>
        <w:jc w:val="both"/>
        <w:rPr>
          <w:rFonts w:ascii="Arial" w:hAnsi="Arial" w:cs="Arial"/>
        </w:rPr>
      </w:pPr>
      <w:r>
        <w:rPr>
          <w:rFonts w:ascii="Arial" w:hAnsi="Arial" w:cs="Arial"/>
        </w:rPr>
        <w:t>[6]</w:t>
      </w:r>
      <w:r>
        <w:rPr>
          <w:rFonts w:ascii="Arial" w:hAnsi="Arial" w:cs="Arial"/>
        </w:rPr>
        <w:tab/>
        <w:t>Plaintiff</w:t>
      </w:r>
      <w:r w:rsidR="004838FE">
        <w:rPr>
          <w:rFonts w:ascii="Arial" w:hAnsi="Arial" w:cs="Arial"/>
        </w:rPr>
        <w:t>s</w:t>
      </w:r>
      <w:r>
        <w:rPr>
          <w:rFonts w:ascii="Arial" w:hAnsi="Arial" w:cs="Arial"/>
        </w:rPr>
        <w:t xml:space="preserve"> answered that she was appointed as such on 14 April 2011 and attached her appointment letter as annexure “A” to her reply.</w:t>
      </w:r>
      <w:r>
        <w:rPr>
          <w:rStyle w:val="FootnoteReference"/>
          <w:rFonts w:ascii="Arial" w:hAnsi="Arial" w:cs="Arial"/>
        </w:rPr>
        <w:footnoteReference w:id="7"/>
      </w:r>
    </w:p>
    <w:p w:rsidR="009640CF" w:rsidRDefault="009640CF" w:rsidP="00CA35E9">
      <w:pPr>
        <w:pStyle w:val="BodyText"/>
        <w:tabs>
          <w:tab w:val="left" w:pos="720"/>
          <w:tab w:val="left" w:pos="2268"/>
        </w:tabs>
        <w:spacing w:line="360" w:lineRule="auto"/>
        <w:jc w:val="both"/>
        <w:rPr>
          <w:rFonts w:ascii="Arial" w:hAnsi="Arial" w:cs="Arial"/>
        </w:rPr>
      </w:pPr>
    </w:p>
    <w:p w:rsidR="009640CF" w:rsidRDefault="009640CF" w:rsidP="00CA35E9">
      <w:pPr>
        <w:pStyle w:val="BodyText"/>
        <w:tabs>
          <w:tab w:val="left" w:pos="720"/>
          <w:tab w:val="left" w:pos="2268"/>
        </w:tabs>
        <w:spacing w:line="360" w:lineRule="auto"/>
        <w:jc w:val="both"/>
        <w:rPr>
          <w:rFonts w:ascii="Arial" w:hAnsi="Arial" w:cs="Arial"/>
        </w:rPr>
      </w:pPr>
      <w:r>
        <w:rPr>
          <w:rFonts w:ascii="Arial" w:hAnsi="Arial" w:cs="Arial"/>
        </w:rPr>
        <w:t>[7]</w:t>
      </w:r>
      <w:r>
        <w:rPr>
          <w:rFonts w:ascii="Arial" w:hAnsi="Arial" w:cs="Arial"/>
        </w:rPr>
        <w:tab/>
        <w:t>The late Tjirare passed away on 20 July 2005.</w:t>
      </w:r>
      <w:r>
        <w:rPr>
          <w:rStyle w:val="FootnoteReference"/>
          <w:rFonts w:ascii="Arial" w:hAnsi="Arial" w:cs="Arial"/>
        </w:rPr>
        <w:footnoteReference w:id="8"/>
      </w:r>
      <w:r>
        <w:rPr>
          <w:rFonts w:ascii="Arial" w:hAnsi="Arial" w:cs="Arial"/>
        </w:rPr>
        <w:t xml:space="preserve"> </w:t>
      </w:r>
    </w:p>
    <w:p w:rsidR="009640CF" w:rsidRDefault="009640CF" w:rsidP="00CA35E9">
      <w:pPr>
        <w:pStyle w:val="BodyText"/>
        <w:tabs>
          <w:tab w:val="left" w:pos="720"/>
          <w:tab w:val="left" w:pos="2268"/>
        </w:tabs>
        <w:spacing w:line="360" w:lineRule="auto"/>
        <w:jc w:val="both"/>
        <w:rPr>
          <w:rFonts w:ascii="Arial" w:hAnsi="Arial" w:cs="Arial"/>
        </w:rPr>
      </w:pPr>
    </w:p>
    <w:p w:rsidR="009640CF" w:rsidRPr="003177AF" w:rsidRDefault="009640CF" w:rsidP="00CA35E9">
      <w:pPr>
        <w:pStyle w:val="BodyText"/>
        <w:tabs>
          <w:tab w:val="left" w:pos="720"/>
          <w:tab w:val="left" w:pos="2268"/>
        </w:tabs>
        <w:spacing w:line="360" w:lineRule="auto"/>
        <w:jc w:val="both"/>
        <w:rPr>
          <w:rFonts w:ascii="Arial" w:hAnsi="Arial" w:cs="Arial"/>
        </w:rPr>
      </w:pPr>
      <w:r>
        <w:rPr>
          <w:rFonts w:ascii="Arial" w:hAnsi="Arial" w:cs="Arial"/>
        </w:rPr>
        <w:t>[8]</w:t>
      </w:r>
      <w:r>
        <w:rPr>
          <w:rFonts w:ascii="Arial" w:hAnsi="Arial" w:cs="Arial"/>
        </w:rPr>
        <w:tab/>
        <w:t>According to the plaintiffs’ the estate was reported during July 2010. The estate number is 544/2010.</w:t>
      </w:r>
      <w:r>
        <w:rPr>
          <w:rStyle w:val="FootnoteReference"/>
          <w:rFonts w:ascii="Arial" w:hAnsi="Arial" w:cs="Arial"/>
        </w:rPr>
        <w:footnoteReference w:id="9"/>
      </w:r>
    </w:p>
    <w:p w:rsidR="00EA2639" w:rsidRDefault="00EA2639" w:rsidP="00CA35E9">
      <w:pPr>
        <w:pStyle w:val="BodyText"/>
        <w:tabs>
          <w:tab w:val="left" w:pos="720"/>
          <w:tab w:val="left" w:pos="2268"/>
        </w:tabs>
        <w:spacing w:line="360" w:lineRule="auto"/>
        <w:jc w:val="both"/>
        <w:rPr>
          <w:rFonts w:ascii="Arial" w:hAnsi="Arial" w:cs="Arial"/>
        </w:rPr>
      </w:pPr>
    </w:p>
    <w:p w:rsidR="009640CF" w:rsidRDefault="009640CF" w:rsidP="00CA35E9">
      <w:pPr>
        <w:pStyle w:val="BodyText"/>
        <w:tabs>
          <w:tab w:val="left" w:pos="720"/>
          <w:tab w:val="left" w:pos="2268"/>
        </w:tabs>
        <w:spacing w:line="360" w:lineRule="auto"/>
        <w:jc w:val="both"/>
        <w:rPr>
          <w:rFonts w:ascii="Arial" w:hAnsi="Arial" w:cs="Arial"/>
        </w:rPr>
      </w:pPr>
      <w:r>
        <w:rPr>
          <w:rFonts w:ascii="Arial" w:hAnsi="Arial" w:cs="Arial"/>
        </w:rPr>
        <w:t>[9]</w:t>
      </w:r>
      <w:r>
        <w:rPr>
          <w:rFonts w:ascii="Arial" w:hAnsi="Arial" w:cs="Arial"/>
        </w:rPr>
        <w:tab/>
        <w:t>On questions of defendant pertaining to the basis of plaintiffs’ claim the further particulars alleged that the terms of defendant’s settlement offer in 2005 was to settle for an amount of N$ 258, 668.78. On a question regarding the basis of the defendant’s liability it was said that it is the terms of the settlement offer.</w:t>
      </w:r>
      <w:r>
        <w:rPr>
          <w:rStyle w:val="FootnoteReference"/>
          <w:rFonts w:ascii="Arial" w:hAnsi="Arial" w:cs="Arial"/>
        </w:rPr>
        <w:footnoteReference w:id="10"/>
      </w:r>
    </w:p>
    <w:p w:rsidR="009E05B9" w:rsidRDefault="009E05B9" w:rsidP="00CA35E9">
      <w:pPr>
        <w:pStyle w:val="BodyText"/>
        <w:tabs>
          <w:tab w:val="left" w:pos="720"/>
          <w:tab w:val="left" w:pos="2268"/>
        </w:tabs>
        <w:spacing w:line="360" w:lineRule="auto"/>
        <w:jc w:val="both"/>
        <w:rPr>
          <w:rFonts w:ascii="Arial" w:hAnsi="Arial" w:cs="Arial"/>
        </w:rPr>
      </w:pPr>
    </w:p>
    <w:p w:rsidR="009E05B9" w:rsidRDefault="009E05B9" w:rsidP="00CA35E9">
      <w:pPr>
        <w:pStyle w:val="BodyText"/>
        <w:tabs>
          <w:tab w:val="left" w:pos="720"/>
          <w:tab w:val="left" w:pos="2268"/>
        </w:tabs>
        <w:spacing w:line="360" w:lineRule="auto"/>
        <w:jc w:val="both"/>
        <w:rPr>
          <w:rFonts w:ascii="Arial" w:hAnsi="Arial" w:cs="Arial"/>
        </w:rPr>
      </w:pPr>
      <w:r>
        <w:rPr>
          <w:rFonts w:ascii="Arial" w:hAnsi="Arial" w:cs="Arial"/>
        </w:rPr>
        <w:t>[10]</w:t>
      </w:r>
      <w:r>
        <w:rPr>
          <w:rFonts w:ascii="Arial" w:hAnsi="Arial" w:cs="Arial"/>
        </w:rPr>
        <w:tab/>
        <w:t>The settlement offer on which plaintiffs’ rely is contained in a letter which refer</w:t>
      </w:r>
      <w:r w:rsidR="00286804">
        <w:rPr>
          <w:rFonts w:ascii="Arial" w:hAnsi="Arial" w:cs="Arial"/>
        </w:rPr>
        <w:t>s</w:t>
      </w:r>
      <w:r>
        <w:rPr>
          <w:rFonts w:ascii="Arial" w:hAnsi="Arial" w:cs="Arial"/>
        </w:rPr>
        <w:t xml:space="preserve"> to two previous letter</w:t>
      </w:r>
      <w:r w:rsidR="008F7791">
        <w:rPr>
          <w:rFonts w:ascii="Arial" w:hAnsi="Arial" w:cs="Arial"/>
        </w:rPr>
        <w:t>s</w:t>
      </w:r>
      <w:r>
        <w:rPr>
          <w:rFonts w:ascii="Arial" w:hAnsi="Arial" w:cs="Arial"/>
        </w:rPr>
        <w:t xml:space="preserve"> attached to the defendant’s </w:t>
      </w:r>
      <w:r w:rsidR="00286804">
        <w:rPr>
          <w:rFonts w:ascii="Arial" w:hAnsi="Arial" w:cs="Arial"/>
        </w:rPr>
        <w:t xml:space="preserve">letter of </w:t>
      </w:r>
      <w:r>
        <w:rPr>
          <w:rFonts w:ascii="Arial" w:hAnsi="Arial" w:cs="Arial"/>
        </w:rPr>
        <w:t>20 May 2005. The two previous letter</w:t>
      </w:r>
      <w:r w:rsidR="008F7791">
        <w:rPr>
          <w:rFonts w:ascii="Arial" w:hAnsi="Arial" w:cs="Arial"/>
        </w:rPr>
        <w:t>s</w:t>
      </w:r>
      <w:r>
        <w:rPr>
          <w:rFonts w:ascii="Arial" w:hAnsi="Arial" w:cs="Arial"/>
        </w:rPr>
        <w:t xml:space="preserve"> were not attached to plaintiffs’ annexure “E” in her further particulars.</w:t>
      </w:r>
    </w:p>
    <w:p w:rsidR="009E05B9" w:rsidRDefault="009E05B9" w:rsidP="00CA35E9">
      <w:pPr>
        <w:pStyle w:val="BodyText"/>
        <w:tabs>
          <w:tab w:val="left" w:pos="720"/>
          <w:tab w:val="left" w:pos="2268"/>
        </w:tabs>
        <w:spacing w:line="360" w:lineRule="auto"/>
        <w:jc w:val="both"/>
        <w:rPr>
          <w:rFonts w:ascii="Arial" w:hAnsi="Arial" w:cs="Arial"/>
        </w:rPr>
      </w:pPr>
    </w:p>
    <w:p w:rsidR="009E05B9" w:rsidRDefault="009E05B9" w:rsidP="00CA35E9">
      <w:pPr>
        <w:pStyle w:val="BodyText"/>
        <w:tabs>
          <w:tab w:val="left" w:pos="720"/>
          <w:tab w:val="left" w:pos="2268"/>
        </w:tabs>
        <w:spacing w:line="360" w:lineRule="auto"/>
        <w:jc w:val="both"/>
        <w:rPr>
          <w:rFonts w:ascii="Arial" w:hAnsi="Arial" w:cs="Arial"/>
        </w:rPr>
      </w:pPr>
      <w:r>
        <w:rPr>
          <w:rFonts w:ascii="Arial" w:hAnsi="Arial" w:cs="Arial"/>
        </w:rPr>
        <w:t>[11]</w:t>
      </w:r>
      <w:r>
        <w:rPr>
          <w:rFonts w:ascii="Arial" w:hAnsi="Arial" w:cs="Arial"/>
        </w:rPr>
        <w:tab/>
        <w:t xml:space="preserve">On 13 July 2005 plaintiffs’ attorneys wrote to defendant’s attorney </w:t>
      </w:r>
      <w:r w:rsidR="00086887">
        <w:rPr>
          <w:rFonts w:ascii="Arial" w:hAnsi="Arial" w:cs="Arial"/>
        </w:rPr>
        <w:t>purporting</w:t>
      </w:r>
      <w:r>
        <w:rPr>
          <w:rFonts w:ascii="Arial" w:hAnsi="Arial" w:cs="Arial"/>
        </w:rPr>
        <w:t xml:space="preserve"> to accept defendant</w:t>
      </w:r>
      <w:r w:rsidR="00286804">
        <w:rPr>
          <w:rFonts w:ascii="Arial" w:hAnsi="Arial" w:cs="Arial"/>
        </w:rPr>
        <w:t>’</w:t>
      </w:r>
      <w:r>
        <w:rPr>
          <w:rFonts w:ascii="Arial" w:hAnsi="Arial" w:cs="Arial"/>
        </w:rPr>
        <w:t>s o</w:t>
      </w:r>
      <w:r w:rsidR="00286804">
        <w:rPr>
          <w:rFonts w:ascii="Arial" w:hAnsi="Arial" w:cs="Arial"/>
        </w:rPr>
        <w:t>ffer on condition that deceased’s</w:t>
      </w:r>
      <w:r>
        <w:rPr>
          <w:rFonts w:ascii="Arial" w:hAnsi="Arial" w:cs="Arial"/>
        </w:rPr>
        <w:t xml:space="preserve"> right to claim the remainder of the misappropriated amounts, is not prejudiced.</w:t>
      </w:r>
    </w:p>
    <w:p w:rsidR="009E05B9" w:rsidRDefault="009E05B9" w:rsidP="00CA35E9">
      <w:pPr>
        <w:pStyle w:val="BodyText"/>
        <w:tabs>
          <w:tab w:val="left" w:pos="720"/>
          <w:tab w:val="left" w:pos="2268"/>
        </w:tabs>
        <w:spacing w:line="360" w:lineRule="auto"/>
        <w:jc w:val="both"/>
        <w:rPr>
          <w:rFonts w:ascii="Arial" w:hAnsi="Arial" w:cs="Arial"/>
        </w:rPr>
      </w:pPr>
    </w:p>
    <w:p w:rsidR="009E05B9" w:rsidRDefault="009E05B9" w:rsidP="00CA35E9">
      <w:pPr>
        <w:pStyle w:val="BodyText"/>
        <w:tabs>
          <w:tab w:val="left" w:pos="720"/>
          <w:tab w:val="left" w:pos="2268"/>
        </w:tabs>
        <w:spacing w:line="360" w:lineRule="auto"/>
        <w:jc w:val="both"/>
        <w:rPr>
          <w:rFonts w:ascii="Arial" w:hAnsi="Arial" w:cs="Arial"/>
        </w:rPr>
      </w:pPr>
      <w:r>
        <w:rPr>
          <w:rFonts w:ascii="Arial" w:hAnsi="Arial" w:cs="Arial"/>
        </w:rPr>
        <w:t>[12]</w:t>
      </w:r>
      <w:r>
        <w:rPr>
          <w:rFonts w:ascii="Arial" w:hAnsi="Arial" w:cs="Arial"/>
        </w:rPr>
        <w:tab/>
        <w:t xml:space="preserve">On 20 July 2005 the defendant’s legal practitioners replied to the letter of </w:t>
      </w:r>
      <w:r w:rsidR="00286804">
        <w:rPr>
          <w:rFonts w:ascii="Arial" w:hAnsi="Arial" w:cs="Arial"/>
        </w:rPr>
        <w:t xml:space="preserve">                             </w:t>
      </w:r>
      <w:r>
        <w:rPr>
          <w:rFonts w:ascii="Arial" w:hAnsi="Arial" w:cs="Arial"/>
        </w:rPr>
        <w:t>13 July 2005, saying:</w:t>
      </w:r>
    </w:p>
    <w:p w:rsidR="009E05B9" w:rsidRDefault="009E05B9" w:rsidP="00CA35E9">
      <w:pPr>
        <w:pStyle w:val="BodyText"/>
        <w:tabs>
          <w:tab w:val="left" w:pos="720"/>
          <w:tab w:val="left" w:pos="2268"/>
        </w:tabs>
        <w:spacing w:line="360" w:lineRule="auto"/>
        <w:jc w:val="both"/>
        <w:rPr>
          <w:rFonts w:ascii="Arial" w:hAnsi="Arial" w:cs="Arial"/>
        </w:rPr>
      </w:pPr>
    </w:p>
    <w:p w:rsidR="009E05B9" w:rsidRDefault="009E05B9" w:rsidP="005F2D55">
      <w:pPr>
        <w:pStyle w:val="BodyText"/>
        <w:tabs>
          <w:tab w:val="left" w:pos="720"/>
          <w:tab w:val="left" w:pos="2268"/>
        </w:tabs>
        <w:spacing w:line="360" w:lineRule="auto"/>
        <w:ind w:left="720"/>
        <w:jc w:val="both"/>
        <w:rPr>
          <w:rFonts w:ascii="Arial" w:hAnsi="Arial" w:cs="Arial"/>
          <w:sz w:val="22"/>
          <w:szCs w:val="22"/>
        </w:rPr>
      </w:pPr>
      <w:r>
        <w:rPr>
          <w:rFonts w:ascii="Arial" w:hAnsi="Arial" w:cs="Arial"/>
          <w:sz w:val="22"/>
          <w:szCs w:val="22"/>
        </w:rPr>
        <w:t>‘We discussed the aforesaid letter with our client who instructed us to reply thereto as follows:</w:t>
      </w:r>
    </w:p>
    <w:p w:rsidR="00286804" w:rsidRDefault="00286804" w:rsidP="005F2D55">
      <w:pPr>
        <w:pStyle w:val="BodyText"/>
        <w:tabs>
          <w:tab w:val="left" w:pos="720"/>
          <w:tab w:val="left" w:pos="2268"/>
        </w:tabs>
        <w:spacing w:line="360" w:lineRule="auto"/>
        <w:ind w:left="720"/>
        <w:jc w:val="both"/>
        <w:rPr>
          <w:rFonts w:ascii="Arial" w:hAnsi="Arial" w:cs="Arial"/>
          <w:sz w:val="22"/>
          <w:szCs w:val="22"/>
        </w:rPr>
      </w:pPr>
    </w:p>
    <w:p w:rsidR="009E05B9" w:rsidRDefault="009E05B9" w:rsidP="005F2D55">
      <w:pPr>
        <w:pStyle w:val="BodyText"/>
        <w:tabs>
          <w:tab w:val="left" w:pos="720"/>
          <w:tab w:val="left" w:pos="2268"/>
        </w:tabs>
        <w:spacing w:line="360" w:lineRule="auto"/>
        <w:ind w:left="720"/>
        <w:jc w:val="both"/>
        <w:rPr>
          <w:rFonts w:ascii="Arial" w:hAnsi="Arial" w:cs="Arial"/>
          <w:sz w:val="22"/>
          <w:szCs w:val="22"/>
        </w:rPr>
      </w:pPr>
      <w:r>
        <w:rPr>
          <w:rFonts w:ascii="Arial" w:hAnsi="Arial" w:cs="Arial"/>
          <w:sz w:val="22"/>
          <w:szCs w:val="22"/>
        </w:rPr>
        <w:t>Kindly note that the demand contained in your letter is</w:t>
      </w:r>
      <w:r w:rsidR="005F2D55">
        <w:rPr>
          <w:rFonts w:ascii="Arial" w:hAnsi="Arial" w:cs="Arial"/>
          <w:sz w:val="22"/>
          <w:szCs w:val="22"/>
        </w:rPr>
        <w:t>,</w:t>
      </w:r>
      <w:r>
        <w:rPr>
          <w:rFonts w:ascii="Arial" w:hAnsi="Arial" w:cs="Arial"/>
          <w:sz w:val="22"/>
          <w:szCs w:val="22"/>
        </w:rPr>
        <w:t xml:space="preserve"> to say the least </w:t>
      </w:r>
      <w:r w:rsidR="005F2D55">
        <w:rPr>
          <w:rFonts w:ascii="Arial" w:hAnsi="Arial" w:cs="Arial"/>
          <w:sz w:val="22"/>
          <w:szCs w:val="22"/>
        </w:rPr>
        <w:t>preposterous. Our client offered to pay to your client the sum of N$ 258,668.78 in full and final settlement of the claim. Under no circumstances is our client willing to agree to the demand made.’</w:t>
      </w:r>
    </w:p>
    <w:p w:rsidR="004A56DF" w:rsidRDefault="004A56DF" w:rsidP="005F2D55">
      <w:pPr>
        <w:pStyle w:val="BodyText"/>
        <w:tabs>
          <w:tab w:val="left" w:pos="720"/>
          <w:tab w:val="left" w:pos="2268"/>
        </w:tabs>
        <w:spacing w:line="360" w:lineRule="auto"/>
        <w:ind w:left="720"/>
        <w:jc w:val="both"/>
        <w:rPr>
          <w:rFonts w:ascii="Arial" w:hAnsi="Arial" w:cs="Arial"/>
          <w:sz w:val="22"/>
          <w:szCs w:val="22"/>
        </w:rPr>
      </w:pPr>
    </w:p>
    <w:p w:rsidR="00B27A79" w:rsidRDefault="00B27A79" w:rsidP="00B27A79">
      <w:pPr>
        <w:pStyle w:val="BodyText"/>
        <w:tabs>
          <w:tab w:val="left" w:pos="720"/>
          <w:tab w:val="left" w:pos="2268"/>
        </w:tabs>
        <w:spacing w:line="360" w:lineRule="auto"/>
        <w:jc w:val="both"/>
        <w:rPr>
          <w:rFonts w:ascii="Arial" w:hAnsi="Arial" w:cs="Arial"/>
          <w:b/>
          <w:sz w:val="22"/>
          <w:szCs w:val="22"/>
        </w:rPr>
      </w:pPr>
      <w:r>
        <w:rPr>
          <w:rFonts w:ascii="Arial" w:hAnsi="Arial" w:cs="Arial"/>
          <w:b/>
          <w:sz w:val="22"/>
          <w:szCs w:val="22"/>
        </w:rPr>
        <w:t>DISCUSSION</w:t>
      </w:r>
    </w:p>
    <w:p w:rsidR="00EC0FF2" w:rsidRDefault="00EC0FF2" w:rsidP="00B27A79">
      <w:pPr>
        <w:pStyle w:val="BodyText"/>
        <w:tabs>
          <w:tab w:val="left" w:pos="720"/>
          <w:tab w:val="left" w:pos="2268"/>
        </w:tabs>
        <w:spacing w:line="360" w:lineRule="auto"/>
        <w:jc w:val="both"/>
        <w:rPr>
          <w:rFonts w:ascii="Arial" w:hAnsi="Arial" w:cs="Arial"/>
        </w:rPr>
      </w:pPr>
    </w:p>
    <w:p w:rsidR="00B27A79" w:rsidRDefault="00B27A79" w:rsidP="00B27A79">
      <w:pPr>
        <w:pStyle w:val="BodyText"/>
        <w:tabs>
          <w:tab w:val="left" w:pos="720"/>
          <w:tab w:val="left" w:pos="2268"/>
        </w:tabs>
        <w:spacing w:line="360" w:lineRule="auto"/>
        <w:jc w:val="both"/>
        <w:rPr>
          <w:rFonts w:ascii="Arial" w:hAnsi="Arial" w:cs="Arial"/>
        </w:rPr>
      </w:pPr>
      <w:r w:rsidRPr="00B27A79">
        <w:rPr>
          <w:rFonts w:ascii="Arial" w:hAnsi="Arial" w:cs="Arial"/>
        </w:rPr>
        <w:t>[13]</w:t>
      </w:r>
      <w:r w:rsidRPr="00B27A79">
        <w:rPr>
          <w:rFonts w:ascii="Arial" w:hAnsi="Arial" w:cs="Arial"/>
        </w:rPr>
        <w:tab/>
        <w:t xml:space="preserve">The correspondence above was about the allegation that defendant misappropriated N$ 772,510.78, which defendant said she would settle for </w:t>
      </w:r>
      <w:r>
        <w:rPr>
          <w:rFonts w:ascii="Arial" w:hAnsi="Arial" w:cs="Arial"/>
        </w:rPr>
        <w:t xml:space="preserve">                                     </w:t>
      </w:r>
      <w:r w:rsidRPr="00B27A79">
        <w:rPr>
          <w:rFonts w:ascii="Arial" w:hAnsi="Arial" w:cs="Arial"/>
        </w:rPr>
        <w:t>N$ 258,668.78.</w:t>
      </w:r>
    </w:p>
    <w:p w:rsidR="00B27A79" w:rsidRDefault="00B27A79" w:rsidP="00B27A79">
      <w:pPr>
        <w:pStyle w:val="BodyText"/>
        <w:tabs>
          <w:tab w:val="left" w:pos="720"/>
          <w:tab w:val="left" w:pos="2268"/>
        </w:tabs>
        <w:spacing w:line="360" w:lineRule="auto"/>
        <w:jc w:val="both"/>
        <w:rPr>
          <w:rFonts w:ascii="Arial" w:hAnsi="Arial" w:cs="Arial"/>
        </w:rPr>
      </w:pPr>
    </w:p>
    <w:p w:rsidR="00B27A79" w:rsidRDefault="00B27A79" w:rsidP="00B27A79">
      <w:pPr>
        <w:pStyle w:val="BodyText"/>
        <w:tabs>
          <w:tab w:val="left" w:pos="720"/>
          <w:tab w:val="left" w:pos="2268"/>
        </w:tabs>
        <w:spacing w:line="360" w:lineRule="auto"/>
        <w:jc w:val="both"/>
        <w:rPr>
          <w:rFonts w:ascii="Arial" w:hAnsi="Arial" w:cs="Arial"/>
        </w:rPr>
      </w:pPr>
      <w:r>
        <w:rPr>
          <w:rFonts w:ascii="Arial" w:hAnsi="Arial" w:cs="Arial"/>
        </w:rPr>
        <w:t>[14]</w:t>
      </w:r>
      <w:r>
        <w:rPr>
          <w:rFonts w:ascii="Arial" w:hAnsi="Arial" w:cs="Arial"/>
        </w:rPr>
        <w:tab/>
        <w:t xml:space="preserve">The letter of 20 July 2005 (emanating from defendant) made it clear that the settlement offer was an offer in full and final settlement of the late Tjirare’s claim for                    </w:t>
      </w:r>
      <w:r w:rsidR="006D10A8">
        <w:rPr>
          <w:rFonts w:ascii="Arial" w:hAnsi="Arial" w:cs="Arial"/>
        </w:rPr>
        <w:t>N$ 772,510.78. T</w:t>
      </w:r>
      <w:r>
        <w:rPr>
          <w:rFonts w:ascii="Arial" w:hAnsi="Arial" w:cs="Arial"/>
        </w:rPr>
        <w:t xml:space="preserve">he latter made it clear that under no circumstances the defendant would be willing to pay what she previously offered and be subjected to further litigation for the bigger amount. </w:t>
      </w:r>
    </w:p>
    <w:p w:rsidR="00B27A79" w:rsidRDefault="00B27A79" w:rsidP="00B27A79">
      <w:pPr>
        <w:pStyle w:val="BodyText"/>
        <w:tabs>
          <w:tab w:val="left" w:pos="720"/>
          <w:tab w:val="left" w:pos="2268"/>
        </w:tabs>
        <w:spacing w:line="360" w:lineRule="auto"/>
        <w:jc w:val="both"/>
        <w:rPr>
          <w:rFonts w:ascii="Arial" w:hAnsi="Arial" w:cs="Arial"/>
        </w:rPr>
      </w:pPr>
    </w:p>
    <w:p w:rsidR="00B27A79" w:rsidRDefault="00B27A79" w:rsidP="00B27A79">
      <w:pPr>
        <w:pStyle w:val="BodyText"/>
        <w:tabs>
          <w:tab w:val="left" w:pos="720"/>
          <w:tab w:val="left" w:pos="2268"/>
        </w:tabs>
        <w:spacing w:line="360" w:lineRule="auto"/>
        <w:jc w:val="both"/>
        <w:rPr>
          <w:rFonts w:ascii="Arial" w:hAnsi="Arial" w:cs="Arial"/>
        </w:rPr>
      </w:pPr>
      <w:r>
        <w:rPr>
          <w:rFonts w:ascii="Arial" w:hAnsi="Arial" w:cs="Arial"/>
        </w:rPr>
        <w:t>[15]</w:t>
      </w:r>
      <w:r>
        <w:rPr>
          <w:rFonts w:ascii="Arial" w:hAnsi="Arial" w:cs="Arial"/>
        </w:rPr>
        <w:tab/>
        <w:t>During evidence the plaintiff</w:t>
      </w:r>
      <w:r w:rsidR="001867E6">
        <w:rPr>
          <w:rFonts w:ascii="Arial" w:hAnsi="Arial" w:cs="Arial"/>
        </w:rPr>
        <w:t>s</w:t>
      </w:r>
      <w:r>
        <w:rPr>
          <w:rFonts w:ascii="Arial" w:hAnsi="Arial" w:cs="Arial"/>
        </w:rPr>
        <w:t xml:space="preserve"> introduced annexure “H” to her witness statement as an exhibit. Therein the legal practitioner of the late Tjirare, on his instructions, inter alia, said the following (on 25 April 2005) after threatening criminal charges against defendant if she do not pay an amount of N$ 772,510.78, to them, by close of business </w:t>
      </w:r>
      <w:r w:rsidR="004A56DF">
        <w:rPr>
          <w:rFonts w:ascii="Arial" w:hAnsi="Arial" w:cs="Arial"/>
        </w:rPr>
        <w:t xml:space="preserve">on </w:t>
      </w:r>
      <w:r>
        <w:rPr>
          <w:rFonts w:ascii="Arial" w:hAnsi="Arial" w:cs="Arial"/>
        </w:rPr>
        <w:t>20 May 2005:</w:t>
      </w:r>
    </w:p>
    <w:p w:rsidR="00B27A79" w:rsidRDefault="00B27A79" w:rsidP="00B27A79">
      <w:pPr>
        <w:pStyle w:val="BodyText"/>
        <w:tabs>
          <w:tab w:val="left" w:pos="720"/>
          <w:tab w:val="left" w:pos="2268"/>
        </w:tabs>
        <w:spacing w:line="360" w:lineRule="auto"/>
        <w:jc w:val="both"/>
        <w:rPr>
          <w:rFonts w:ascii="Arial" w:hAnsi="Arial" w:cs="Arial"/>
        </w:rPr>
      </w:pPr>
    </w:p>
    <w:p w:rsidR="00B27A79" w:rsidRPr="00B27A79" w:rsidRDefault="00B27A79" w:rsidP="00BD756C">
      <w:pPr>
        <w:pStyle w:val="BodyText"/>
        <w:tabs>
          <w:tab w:val="left" w:pos="720"/>
          <w:tab w:val="left" w:pos="2268"/>
        </w:tabs>
        <w:spacing w:line="360" w:lineRule="auto"/>
        <w:ind w:left="720"/>
        <w:jc w:val="both"/>
        <w:rPr>
          <w:rFonts w:ascii="Arial" w:hAnsi="Arial" w:cs="Arial"/>
          <w:sz w:val="22"/>
          <w:szCs w:val="22"/>
        </w:rPr>
      </w:pPr>
      <w:r>
        <w:rPr>
          <w:rFonts w:ascii="Arial" w:hAnsi="Arial" w:cs="Arial"/>
          <w:sz w:val="22"/>
          <w:szCs w:val="22"/>
        </w:rPr>
        <w:t xml:space="preserve">‘Furthermore and needless to say that your </w:t>
      </w:r>
      <w:r w:rsidR="00BD756C">
        <w:rPr>
          <w:rFonts w:ascii="Arial" w:hAnsi="Arial" w:cs="Arial"/>
          <w:sz w:val="22"/>
          <w:szCs w:val="22"/>
        </w:rPr>
        <w:t>without prejudice settlement proposal in the amount of N$ 258,668.78 is to our client unacceptable and therefore rejected.’</w:t>
      </w:r>
    </w:p>
    <w:p w:rsidR="009E05B9" w:rsidRDefault="009E05B9" w:rsidP="00CA35E9">
      <w:pPr>
        <w:pStyle w:val="BodyText"/>
        <w:tabs>
          <w:tab w:val="left" w:pos="720"/>
          <w:tab w:val="left" w:pos="2268"/>
        </w:tabs>
        <w:spacing w:line="360" w:lineRule="auto"/>
        <w:jc w:val="both"/>
        <w:rPr>
          <w:rFonts w:ascii="Arial" w:hAnsi="Arial" w:cs="Arial"/>
        </w:rPr>
      </w:pPr>
    </w:p>
    <w:p w:rsidR="00BD756C" w:rsidRDefault="00086887" w:rsidP="00CA35E9">
      <w:pPr>
        <w:pStyle w:val="BodyText"/>
        <w:tabs>
          <w:tab w:val="left" w:pos="720"/>
          <w:tab w:val="left" w:pos="2268"/>
        </w:tabs>
        <w:spacing w:line="360" w:lineRule="auto"/>
        <w:jc w:val="both"/>
        <w:rPr>
          <w:rFonts w:ascii="Arial" w:hAnsi="Arial" w:cs="Arial"/>
        </w:rPr>
      </w:pPr>
      <w:r>
        <w:rPr>
          <w:rFonts w:ascii="Arial" w:hAnsi="Arial" w:cs="Arial"/>
        </w:rPr>
        <w:t>[16]</w:t>
      </w:r>
      <w:r>
        <w:rPr>
          <w:rFonts w:ascii="Arial" w:hAnsi="Arial" w:cs="Arial"/>
        </w:rPr>
        <w:tab/>
        <w:t>Annexure “F”, also introduced by plaintiff as an exhibit, from defendant’s legal practitioners was indeed “Without Prejudice”, dated 6 December 2004 and contains the following:</w:t>
      </w:r>
    </w:p>
    <w:p w:rsidR="00086887" w:rsidRDefault="00086887" w:rsidP="00CA35E9">
      <w:pPr>
        <w:pStyle w:val="BodyText"/>
        <w:tabs>
          <w:tab w:val="left" w:pos="720"/>
          <w:tab w:val="left" w:pos="2268"/>
        </w:tabs>
        <w:spacing w:line="360" w:lineRule="auto"/>
        <w:jc w:val="both"/>
        <w:rPr>
          <w:rFonts w:ascii="Arial" w:hAnsi="Arial" w:cs="Arial"/>
        </w:rPr>
      </w:pPr>
    </w:p>
    <w:p w:rsidR="00086887" w:rsidRDefault="00086887" w:rsidP="00086887">
      <w:pPr>
        <w:pStyle w:val="BodyText"/>
        <w:tabs>
          <w:tab w:val="left" w:pos="720"/>
          <w:tab w:val="left" w:pos="2268"/>
        </w:tabs>
        <w:spacing w:line="360" w:lineRule="auto"/>
        <w:ind w:left="720"/>
        <w:jc w:val="both"/>
        <w:rPr>
          <w:rFonts w:ascii="Arial" w:hAnsi="Arial" w:cs="Arial"/>
          <w:sz w:val="22"/>
          <w:szCs w:val="22"/>
        </w:rPr>
      </w:pPr>
      <w:r>
        <w:rPr>
          <w:rFonts w:ascii="Arial" w:hAnsi="Arial" w:cs="Arial"/>
          <w:sz w:val="22"/>
          <w:szCs w:val="22"/>
        </w:rPr>
        <w:t>‘Kindly note that in an attempt to settle this matter amicably, our client is prepared to pay to your client the amount of N$ 258,668.78 being the amount our client borrowed from your client.’</w:t>
      </w:r>
    </w:p>
    <w:p w:rsidR="00086887" w:rsidRDefault="00086887" w:rsidP="00086887">
      <w:pPr>
        <w:pStyle w:val="BodyText"/>
        <w:tabs>
          <w:tab w:val="left" w:pos="720"/>
          <w:tab w:val="left" w:pos="2268"/>
        </w:tabs>
        <w:spacing w:line="360" w:lineRule="auto"/>
        <w:jc w:val="both"/>
        <w:rPr>
          <w:rFonts w:ascii="Arial" w:hAnsi="Arial" w:cs="Arial"/>
          <w:sz w:val="22"/>
          <w:szCs w:val="22"/>
        </w:rPr>
      </w:pPr>
    </w:p>
    <w:p w:rsidR="00086887" w:rsidRDefault="00086887" w:rsidP="00086887">
      <w:pPr>
        <w:pStyle w:val="BodyText"/>
        <w:tabs>
          <w:tab w:val="left" w:pos="720"/>
          <w:tab w:val="left" w:pos="2268"/>
        </w:tabs>
        <w:spacing w:line="360" w:lineRule="auto"/>
        <w:jc w:val="both"/>
        <w:rPr>
          <w:rFonts w:ascii="Arial" w:hAnsi="Arial" w:cs="Arial"/>
        </w:rPr>
      </w:pPr>
      <w:r>
        <w:rPr>
          <w:rFonts w:ascii="Arial" w:hAnsi="Arial" w:cs="Arial"/>
        </w:rPr>
        <w:t>[17]</w:t>
      </w:r>
      <w:r>
        <w:rPr>
          <w:rFonts w:ascii="Arial" w:hAnsi="Arial" w:cs="Arial"/>
        </w:rPr>
        <w:tab/>
        <w:t>Annexure “F” was one of the letters referred to in annexure “E” to the further particulars.</w:t>
      </w:r>
    </w:p>
    <w:p w:rsidR="00086887" w:rsidRDefault="00086887" w:rsidP="00086887">
      <w:pPr>
        <w:pStyle w:val="BodyText"/>
        <w:tabs>
          <w:tab w:val="left" w:pos="720"/>
          <w:tab w:val="left" w:pos="2268"/>
        </w:tabs>
        <w:spacing w:line="360" w:lineRule="auto"/>
        <w:jc w:val="both"/>
        <w:rPr>
          <w:rFonts w:ascii="Arial" w:hAnsi="Arial" w:cs="Arial"/>
        </w:rPr>
      </w:pPr>
    </w:p>
    <w:p w:rsidR="00086887" w:rsidRDefault="00086887" w:rsidP="00086887">
      <w:pPr>
        <w:pStyle w:val="BodyText"/>
        <w:tabs>
          <w:tab w:val="left" w:pos="720"/>
          <w:tab w:val="left" w:pos="2268"/>
        </w:tabs>
        <w:spacing w:line="360" w:lineRule="auto"/>
        <w:jc w:val="both"/>
        <w:rPr>
          <w:rFonts w:ascii="Arial" w:hAnsi="Arial" w:cs="Arial"/>
        </w:rPr>
      </w:pPr>
      <w:r>
        <w:rPr>
          <w:rFonts w:ascii="Arial" w:hAnsi="Arial" w:cs="Arial"/>
        </w:rPr>
        <w:t>[18]</w:t>
      </w:r>
      <w:r>
        <w:rPr>
          <w:rFonts w:ascii="Arial" w:hAnsi="Arial" w:cs="Arial"/>
        </w:rPr>
        <w:tab/>
        <w:t>It was abundantly clear that the late Tjirare at first rejected the defendants offer       (25 April 2005) and thereafter purports to accept (demand) payment of the offer                    (which was renewed on 20 May 2005) on condition that he could proceed to claim the remainder.</w:t>
      </w:r>
    </w:p>
    <w:p w:rsidR="00086887" w:rsidRDefault="00086887" w:rsidP="00086887">
      <w:pPr>
        <w:pStyle w:val="BodyText"/>
        <w:tabs>
          <w:tab w:val="left" w:pos="720"/>
          <w:tab w:val="left" w:pos="2268"/>
        </w:tabs>
        <w:spacing w:line="360" w:lineRule="auto"/>
        <w:jc w:val="both"/>
        <w:rPr>
          <w:rFonts w:ascii="Arial" w:hAnsi="Arial" w:cs="Arial"/>
        </w:rPr>
      </w:pPr>
    </w:p>
    <w:p w:rsidR="00086887" w:rsidRPr="00086887" w:rsidRDefault="00086887" w:rsidP="00086887">
      <w:pPr>
        <w:pStyle w:val="BodyText"/>
        <w:tabs>
          <w:tab w:val="left" w:pos="720"/>
          <w:tab w:val="left" w:pos="2268"/>
        </w:tabs>
        <w:spacing w:line="360" w:lineRule="auto"/>
        <w:jc w:val="both"/>
        <w:rPr>
          <w:rFonts w:ascii="Arial" w:hAnsi="Arial" w:cs="Arial"/>
        </w:rPr>
      </w:pPr>
      <w:r>
        <w:rPr>
          <w:rFonts w:ascii="Arial" w:hAnsi="Arial" w:cs="Arial"/>
        </w:rPr>
        <w:t>[19]</w:t>
      </w:r>
      <w:r>
        <w:rPr>
          <w:rFonts w:ascii="Arial" w:hAnsi="Arial" w:cs="Arial"/>
        </w:rPr>
        <w:tab/>
        <w:t>On 5 July 2005 the</w:t>
      </w:r>
      <w:r w:rsidR="001867E6">
        <w:rPr>
          <w:rFonts w:ascii="Arial" w:hAnsi="Arial" w:cs="Arial"/>
        </w:rPr>
        <w:t xml:space="preserve"> second</w:t>
      </w:r>
      <w:r>
        <w:rPr>
          <w:rFonts w:ascii="Arial" w:hAnsi="Arial" w:cs="Arial"/>
        </w:rPr>
        <w:t xml:space="preserve"> plaintiff and the late Tjirare got married.</w:t>
      </w:r>
      <w:r>
        <w:rPr>
          <w:rStyle w:val="FootnoteReference"/>
          <w:rFonts w:ascii="Arial" w:hAnsi="Arial" w:cs="Arial"/>
        </w:rPr>
        <w:footnoteReference w:id="11"/>
      </w:r>
    </w:p>
    <w:p w:rsidR="00264D05" w:rsidRDefault="00264D05" w:rsidP="00D603AF">
      <w:pPr>
        <w:pStyle w:val="BodyText"/>
        <w:tabs>
          <w:tab w:val="left" w:pos="720"/>
          <w:tab w:val="left" w:pos="2268"/>
        </w:tabs>
        <w:spacing w:line="360" w:lineRule="auto"/>
        <w:jc w:val="both"/>
        <w:rPr>
          <w:rFonts w:ascii="Arial" w:hAnsi="Arial" w:cs="Arial"/>
          <w:b/>
        </w:rPr>
      </w:pPr>
    </w:p>
    <w:p w:rsidR="00F00ED5" w:rsidRDefault="00F00ED5" w:rsidP="00D603AF">
      <w:pPr>
        <w:pStyle w:val="BodyText"/>
        <w:tabs>
          <w:tab w:val="left" w:pos="720"/>
          <w:tab w:val="left" w:pos="2268"/>
        </w:tabs>
        <w:spacing w:line="360" w:lineRule="auto"/>
        <w:jc w:val="both"/>
        <w:rPr>
          <w:rFonts w:ascii="Arial" w:hAnsi="Arial" w:cs="Arial"/>
        </w:rPr>
      </w:pPr>
      <w:r w:rsidRPr="00F00ED5">
        <w:rPr>
          <w:rFonts w:ascii="Arial" w:hAnsi="Arial" w:cs="Arial"/>
        </w:rPr>
        <w:t>[20]</w:t>
      </w:r>
      <w:r w:rsidRPr="00F00ED5">
        <w:rPr>
          <w:rFonts w:ascii="Arial" w:hAnsi="Arial" w:cs="Arial"/>
        </w:rPr>
        <w:tab/>
      </w:r>
      <w:r>
        <w:rPr>
          <w:rFonts w:ascii="Arial" w:hAnsi="Arial" w:cs="Arial"/>
        </w:rPr>
        <w:t>This matter is exemplary of litigation where the solution lies not in the evidence given orally by the parties, but in the pleadings read with the contemporaneously created documents and writings of the parties or their legal practitioners on their instructions.</w:t>
      </w:r>
    </w:p>
    <w:p w:rsidR="00F00ED5" w:rsidRDefault="00F00ED5" w:rsidP="00D603AF">
      <w:pPr>
        <w:pStyle w:val="BodyText"/>
        <w:tabs>
          <w:tab w:val="left" w:pos="720"/>
          <w:tab w:val="left" w:pos="2268"/>
        </w:tabs>
        <w:spacing w:line="360" w:lineRule="auto"/>
        <w:jc w:val="both"/>
        <w:rPr>
          <w:rFonts w:ascii="Arial" w:hAnsi="Arial" w:cs="Arial"/>
        </w:rPr>
      </w:pPr>
    </w:p>
    <w:p w:rsidR="00F00ED5" w:rsidRDefault="00F00ED5" w:rsidP="00D603AF">
      <w:pPr>
        <w:pStyle w:val="BodyText"/>
        <w:tabs>
          <w:tab w:val="left" w:pos="720"/>
          <w:tab w:val="left" w:pos="2268"/>
        </w:tabs>
        <w:spacing w:line="360" w:lineRule="auto"/>
        <w:jc w:val="both"/>
        <w:rPr>
          <w:rFonts w:ascii="Arial" w:hAnsi="Arial" w:cs="Arial"/>
        </w:rPr>
      </w:pPr>
      <w:r>
        <w:rPr>
          <w:rFonts w:ascii="Arial" w:hAnsi="Arial" w:cs="Arial"/>
        </w:rPr>
        <w:t>[21]</w:t>
      </w:r>
      <w:r>
        <w:rPr>
          <w:rFonts w:ascii="Arial" w:hAnsi="Arial" w:cs="Arial"/>
        </w:rPr>
        <w:tab/>
        <w:t xml:space="preserve">From the pleadings and the documentary evidence it is already clear that an offer in settlement was made, rejected, renewed, </w:t>
      </w:r>
      <w:proofErr w:type="gramStart"/>
      <w:r>
        <w:rPr>
          <w:rFonts w:ascii="Arial" w:hAnsi="Arial" w:cs="Arial"/>
        </w:rPr>
        <w:t>then</w:t>
      </w:r>
      <w:proofErr w:type="gramEnd"/>
      <w:r>
        <w:rPr>
          <w:rFonts w:ascii="Arial" w:hAnsi="Arial" w:cs="Arial"/>
        </w:rPr>
        <w:t xml:space="preserve"> demanded with rights reserved to claim a remainder.</w:t>
      </w:r>
    </w:p>
    <w:p w:rsidR="00F00ED5" w:rsidRDefault="00F00ED5" w:rsidP="00D603AF">
      <w:pPr>
        <w:pStyle w:val="BodyText"/>
        <w:tabs>
          <w:tab w:val="left" w:pos="720"/>
          <w:tab w:val="left" w:pos="2268"/>
        </w:tabs>
        <w:spacing w:line="360" w:lineRule="auto"/>
        <w:jc w:val="both"/>
        <w:rPr>
          <w:rFonts w:ascii="Arial" w:hAnsi="Arial" w:cs="Arial"/>
        </w:rPr>
      </w:pPr>
    </w:p>
    <w:p w:rsidR="00F00ED5" w:rsidRDefault="00F00ED5" w:rsidP="00D603AF">
      <w:pPr>
        <w:pStyle w:val="BodyText"/>
        <w:tabs>
          <w:tab w:val="left" w:pos="720"/>
          <w:tab w:val="left" w:pos="2268"/>
        </w:tabs>
        <w:spacing w:line="360" w:lineRule="auto"/>
        <w:jc w:val="both"/>
        <w:rPr>
          <w:rFonts w:ascii="Arial" w:hAnsi="Arial" w:cs="Arial"/>
        </w:rPr>
      </w:pPr>
      <w:r>
        <w:rPr>
          <w:rFonts w:ascii="Arial" w:hAnsi="Arial" w:cs="Arial"/>
        </w:rPr>
        <w:t>[22]</w:t>
      </w:r>
      <w:r>
        <w:rPr>
          <w:rFonts w:ascii="Arial" w:hAnsi="Arial" w:cs="Arial"/>
        </w:rPr>
        <w:tab/>
        <w:t>Startling however is annexure “N1” discovered by the defendant and included in the annexures to plaintiffs</w:t>
      </w:r>
      <w:r w:rsidR="0012358E">
        <w:rPr>
          <w:rFonts w:ascii="Arial" w:hAnsi="Arial" w:cs="Arial"/>
        </w:rPr>
        <w:t>’</w:t>
      </w:r>
      <w:r>
        <w:rPr>
          <w:rFonts w:ascii="Arial" w:hAnsi="Arial" w:cs="Arial"/>
        </w:rPr>
        <w:t xml:space="preserve"> witness statement. It is dated 13 February 2009. It was put to the defendant under cross examination. It reads – </w:t>
      </w:r>
    </w:p>
    <w:p w:rsidR="00F00ED5" w:rsidRDefault="00F00ED5" w:rsidP="00D603AF">
      <w:pPr>
        <w:pStyle w:val="BodyText"/>
        <w:tabs>
          <w:tab w:val="left" w:pos="720"/>
          <w:tab w:val="left" w:pos="2268"/>
        </w:tabs>
        <w:spacing w:line="360" w:lineRule="auto"/>
        <w:jc w:val="both"/>
        <w:rPr>
          <w:rFonts w:ascii="Arial" w:hAnsi="Arial" w:cs="Arial"/>
        </w:rPr>
      </w:pPr>
    </w:p>
    <w:p w:rsidR="001603D3" w:rsidRDefault="00F00ED5" w:rsidP="00F00ED5">
      <w:pPr>
        <w:pStyle w:val="BodyText"/>
        <w:tabs>
          <w:tab w:val="left" w:pos="720"/>
          <w:tab w:val="left" w:pos="2268"/>
        </w:tabs>
        <w:spacing w:line="360" w:lineRule="auto"/>
        <w:ind w:left="720"/>
        <w:jc w:val="both"/>
        <w:rPr>
          <w:rFonts w:ascii="Arial" w:hAnsi="Arial" w:cs="Arial"/>
          <w:sz w:val="22"/>
          <w:szCs w:val="22"/>
        </w:rPr>
      </w:pPr>
      <w:r>
        <w:rPr>
          <w:rFonts w:ascii="Arial" w:hAnsi="Arial" w:cs="Arial"/>
          <w:sz w:val="22"/>
          <w:szCs w:val="22"/>
        </w:rPr>
        <w:t>‘We have been instructed by the Executor in the Estate to accept your client’s offer as full and final settlement in the amount of N$ 258,668.78 in settlement of the Estate’s claim against your client.</w:t>
      </w:r>
    </w:p>
    <w:p w:rsidR="001603D3" w:rsidRDefault="001603D3" w:rsidP="00F00ED5">
      <w:pPr>
        <w:pStyle w:val="BodyText"/>
        <w:tabs>
          <w:tab w:val="left" w:pos="720"/>
          <w:tab w:val="left" w:pos="2268"/>
        </w:tabs>
        <w:spacing w:line="360" w:lineRule="auto"/>
        <w:ind w:left="720"/>
        <w:jc w:val="both"/>
        <w:rPr>
          <w:rFonts w:ascii="Arial" w:hAnsi="Arial" w:cs="Arial"/>
          <w:sz w:val="22"/>
          <w:szCs w:val="22"/>
        </w:rPr>
      </w:pPr>
    </w:p>
    <w:p w:rsidR="001603D3" w:rsidRDefault="001603D3" w:rsidP="00F00ED5">
      <w:pPr>
        <w:pStyle w:val="BodyText"/>
        <w:tabs>
          <w:tab w:val="left" w:pos="720"/>
          <w:tab w:val="left" w:pos="2268"/>
        </w:tabs>
        <w:spacing w:line="360" w:lineRule="auto"/>
        <w:ind w:left="720"/>
        <w:jc w:val="both"/>
        <w:rPr>
          <w:rFonts w:ascii="Arial" w:hAnsi="Arial" w:cs="Arial"/>
          <w:sz w:val="22"/>
          <w:szCs w:val="22"/>
        </w:rPr>
      </w:pPr>
      <w:r>
        <w:rPr>
          <w:rFonts w:ascii="Arial" w:hAnsi="Arial" w:cs="Arial"/>
          <w:sz w:val="22"/>
          <w:szCs w:val="22"/>
        </w:rPr>
        <w:t>Your client has never withdrawn that offer.</w:t>
      </w:r>
    </w:p>
    <w:p w:rsidR="001603D3" w:rsidRDefault="001603D3" w:rsidP="00F00ED5">
      <w:pPr>
        <w:pStyle w:val="BodyText"/>
        <w:tabs>
          <w:tab w:val="left" w:pos="720"/>
          <w:tab w:val="left" w:pos="2268"/>
        </w:tabs>
        <w:spacing w:line="360" w:lineRule="auto"/>
        <w:ind w:left="720"/>
        <w:jc w:val="both"/>
        <w:rPr>
          <w:rFonts w:ascii="Arial" w:hAnsi="Arial" w:cs="Arial"/>
          <w:sz w:val="22"/>
          <w:szCs w:val="22"/>
        </w:rPr>
      </w:pPr>
    </w:p>
    <w:p w:rsidR="001603D3" w:rsidRDefault="001603D3" w:rsidP="00F00ED5">
      <w:pPr>
        <w:pStyle w:val="BodyText"/>
        <w:tabs>
          <w:tab w:val="left" w:pos="720"/>
          <w:tab w:val="left" w:pos="2268"/>
        </w:tabs>
        <w:spacing w:line="360" w:lineRule="auto"/>
        <w:ind w:left="720"/>
        <w:jc w:val="both"/>
        <w:rPr>
          <w:rFonts w:ascii="Arial" w:hAnsi="Arial" w:cs="Arial"/>
          <w:sz w:val="22"/>
          <w:szCs w:val="22"/>
        </w:rPr>
      </w:pPr>
      <w:r>
        <w:rPr>
          <w:rFonts w:ascii="Arial" w:hAnsi="Arial" w:cs="Arial"/>
          <w:sz w:val="22"/>
          <w:szCs w:val="22"/>
        </w:rPr>
        <w:t>That is also why we addressed our letter to you dated 25 July 2008 to which we did not even receive the courtesy of a reply.</w:t>
      </w:r>
    </w:p>
    <w:p w:rsidR="001603D3" w:rsidRDefault="001603D3" w:rsidP="00F00ED5">
      <w:pPr>
        <w:pStyle w:val="BodyText"/>
        <w:tabs>
          <w:tab w:val="left" w:pos="720"/>
          <w:tab w:val="left" w:pos="2268"/>
        </w:tabs>
        <w:spacing w:line="360" w:lineRule="auto"/>
        <w:ind w:left="720"/>
        <w:jc w:val="both"/>
        <w:rPr>
          <w:rFonts w:ascii="Arial" w:hAnsi="Arial" w:cs="Arial"/>
          <w:sz w:val="22"/>
          <w:szCs w:val="22"/>
        </w:rPr>
      </w:pPr>
    </w:p>
    <w:p w:rsidR="001603D3" w:rsidRDefault="001603D3" w:rsidP="00F00ED5">
      <w:pPr>
        <w:pStyle w:val="BodyText"/>
        <w:tabs>
          <w:tab w:val="left" w:pos="720"/>
          <w:tab w:val="left" w:pos="2268"/>
        </w:tabs>
        <w:spacing w:line="360" w:lineRule="auto"/>
        <w:ind w:left="720"/>
        <w:jc w:val="both"/>
        <w:rPr>
          <w:rFonts w:ascii="Arial" w:hAnsi="Arial" w:cs="Arial"/>
          <w:sz w:val="22"/>
          <w:szCs w:val="22"/>
        </w:rPr>
      </w:pPr>
      <w:r>
        <w:rPr>
          <w:rFonts w:ascii="Arial" w:hAnsi="Arial" w:cs="Arial"/>
          <w:sz w:val="22"/>
          <w:szCs w:val="22"/>
        </w:rPr>
        <w:t>Our client’s cause of action is therefore not premised on your client’s misappropriation of monies, but rather on the settlement reached.</w:t>
      </w:r>
    </w:p>
    <w:p w:rsidR="001603D3" w:rsidRDefault="001603D3" w:rsidP="00F00ED5">
      <w:pPr>
        <w:pStyle w:val="BodyText"/>
        <w:tabs>
          <w:tab w:val="left" w:pos="720"/>
          <w:tab w:val="left" w:pos="2268"/>
        </w:tabs>
        <w:spacing w:line="360" w:lineRule="auto"/>
        <w:ind w:left="720"/>
        <w:jc w:val="both"/>
        <w:rPr>
          <w:rFonts w:ascii="Arial" w:hAnsi="Arial" w:cs="Arial"/>
          <w:sz w:val="22"/>
          <w:szCs w:val="22"/>
        </w:rPr>
      </w:pPr>
    </w:p>
    <w:p w:rsidR="001603D3" w:rsidRDefault="001603D3" w:rsidP="00F00ED5">
      <w:pPr>
        <w:pStyle w:val="BodyText"/>
        <w:tabs>
          <w:tab w:val="left" w:pos="720"/>
          <w:tab w:val="left" w:pos="2268"/>
        </w:tabs>
        <w:spacing w:line="360" w:lineRule="auto"/>
        <w:ind w:left="720"/>
        <w:jc w:val="both"/>
        <w:rPr>
          <w:rFonts w:ascii="Arial" w:hAnsi="Arial" w:cs="Arial"/>
          <w:sz w:val="22"/>
          <w:szCs w:val="22"/>
        </w:rPr>
      </w:pPr>
      <w:r>
        <w:rPr>
          <w:rFonts w:ascii="Arial" w:hAnsi="Arial" w:cs="Arial"/>
          <w:sz w:val="22"/>
          <w:szCs w:val="22"/>
        </w:rPr>
        <w:t>Needless to say, that your contentions that the debt has prescribed is completely misplaced and we trust therefore that your client is now “persuaded” to effect the payment.</w:t>
      </w:r>
    </w:p>
    <w:p w:rsidR="001603D3" w:rsidRDefault="001603D3" w:rsidP="00F00ED5">
      <w:pPr>
        <w:pStyle w:val="BodyText"/>
        <w:tabs>
          <w:tab w:val="left" w:pos="720"/>
          <w:tab w:val="left" w:pos="2268"/>
        </w:tabs>
        <w:spacing w:line="360" w:lineRule="auto"/>
        <w:ind w:left="720"/>
        <w:jc w:val="both"/>
        <w:rPr>
          <w:rFonts w:ascii="Arial" w:hAnsi="Arial" w:cs="Arial"/>
          <w:sz w:val="22"/>
          <w:szCs w:val="22"/>
        </w:rPr>
      </w:pPr>
    </w:p>
    <w:p w:rsidR="001603D3" w:rsidRDefault="001603D3" w:rsidP="00F00ED5">
      <w:pPr>
        <w:pStyle w:val="BodyText"/>
        <w:tabs>
          <w:tab w:val="left" w:pos="720"/>
          <w:tab w:val="left" w:pos="2268"/>
        </w:tabs>
        <w:spacing w:line="360" w:lineRule="auto"/>
        <w:ind w:left="720"/>
        <w:jc w:val="both"/>
        <w:rPr>
          <w:rFonts w:ascii="Arial" w:hAnsi="Arial" w:cs="Arial"/>
          <w:sz w:val="22"/>
          <w:szCs w:val="22"/>
        </w:rPr>
      </w:pPr>
      <w:r>
        <w:rPr>
          <w:rFonts w:ascii="Arial" w:hAnsi="Arial" w:cs="Arial"/>
          <w:sz w:val="22"/>
          <w:szCs w:val="22"/>
        </w:rPr>
        <w:t>All our client’s right remain strictly reserved.</w:t>
      </w:r>
    </w:p>
    <w:p w:rsidR="001603D3" w:rsidRDefault="001603D3" w:rsidP="00F00ED5">
      <w:pPr>
        <w:pStyle w:val="BodyText"/>
        <w:tabs>
          <w:tab w:val="left" w:pos="720"/>
          <w:tab w:val="left" w:pos="2268"/>
        </w:tabs>
        <w:spacing w:line="360" w:lineRule="auto"/>
        <w:ind w:left="720"/>
        <w:jc w:val="both"/>
        <w:rPr>
          <w:rFonts w:ascii="Arial" w:hAnsi="Arial" w:cs="Arial"/>
          <w:sz w:val="22"/>
          <w:szCs w:val="22"/>
        </w:rPr>
      </w:pPr>
    </w:p>
    <w:p w:rsidR="00F00ED5" w:rsidRDefault="001603D3" w:rsidP="001603D3">
      <w:pPr>
        <w:pStyle w:val="BodyText"/>
        <w:tabs>
          <w:tab w:val="left" w:pos="720"/>
          <w:tab w:val="left" w:pos="2268"/>
        </w:tabs>
        <w:spacing w:line="360" w:lineRule="auto"/>
        <w:ind w:left="720"/>
        <w:jc w:val="both"/>
        <w:rPr>
          <w:rFonts w:ascii="Arial" w:hAnsi="Arial" w:cs="Arial"/>
          <w:sz w:val="22"/>
          <w:szCs w:val="22"/>
        </w:rPr>
      </w:pPr>
      <w:r>
        <w:rPr>
          <w:rFonts w:ascii="Arial" w:hAnsi="Arial" w:cs="Arial"/>
          <w:sz w:val="22"/>
          <w:szCs w:val="22"/>
        </w:rPr>
        <w:t>We await to hear from you regarding payment as a matter of urgency.</w:t>
      </w:r>
      <w:r w:rsidR="00F00ED5">
        <w:rPr>
          <w:rFonts w:ascii="Arial" w:hAnsi="Arial" w:cs="Arial"/>
          <w:sz w:val="22"/>
          <w:szCs w:val="22"/>
        </w:rPr>
        <w:t>’</w:t>
      </w:r>
    </w:p>
    <w:p w:rsidR="001603D3" w:rsidRDefault="001603D3" w:rsidP="001603D3">
      <w:pPr>
        <w:pStyle w:val="BodyText"/>
        <w:tabs>
          <w:tab w:val="left" w:pos="720"/>
          <w:tab w:val="left" w:pos="2268"/>
        </w:tabs>
        <w:spacing w:line="360" w:lineRule="auto"/>
        <w:jc w:val="both"/>
        <w:rPr>
          <w:rFonts w:ascii="Arial" w:hAnsi="Arial" w:cs="Arial"/>
          <w:sz w:val="22"/>
          <w:szCs w:val="22"/>
        </w:rPr>
      </w:pPr>
    </w:p>
    <w:p w:rsidR="001603D3" w:rsidRDefault="00EA2686" w:rsidP="001603D3">
      <w:pPr>
        <w:pStyle w:val="BodyText"/>
        <w:tabs>
          <w:tab w:val="left" w:pos="720"/>
          <w:tab w:val="left" w:pos="2268"/>
        </w:tabs>
        <w:spacing w:line="360" w:lineRule="auto"/>
        <w:jc w:val="both"/>
        <w:rPr>
          <w:rFonts w:ascii="Arial" w:hAnsi="Arial" w:cs="Arial"/>
        </w:rPr>
      </w:pPr>
      <w:r>
        <w:rPr>
          <w:rFonts w:ascii="Arial" w:hAnsi="Arial" w:cs="Arial"/>
        </w:rPr>
        <w:t>[23]</w:t>
      </w:r>
      <w:r>
        <w:rPr>
          <w:rFonts w:ascii="Arial" w:hAnsi="Arial" w:cs="Arial"/>
        </w:rPr>
        <w:tab/>
      </w:r>
      <w:r w:rsidR="00F61893">
        <w:rPr>
          <w:rFonts w:ascii="Arial" w:hAnsi="Arial" w:cs="Arial"/>
        </w:rPr>
        <w:t>Then plaintiff</w:t>
      </w:r>
      <w:r w:rsidR="0012358E">
        <w:rPr>
          <w:rFonts w:ascii="Arial" w:hAnsi="Arial" w:cs="Arial"/>
        </w:rPr>
        <w:t>s</w:t>
      </w:r>
      <w:r w:rsidR="00F61893">
        <w:rPr>
          <w:rFonts w:ascii="Arial" w:hAnsi="Arial" w:cs="Arial"/>
        </w:rPr>
        <w:t xml:space="preserve"> wait another 3 years and 4 months to institute action.</w:t>
      </w:r>
    </w:p>
    <w:p w:rsidR="00F61893" w:rsidRDefault="00F61893" w:rsidP="001603D3">
      <w:pPr>
        <w:pStyle w:val="BodyText"/>
        <w:tabs>
          <w:tab w:val="left" w:pos="720"/>
          <w:tab w:val="left" w:pos="2268"/>
        </w:tabs>
        <w:spacing w:line="360" w:lineRule="auto"/>
        <w:jc w:val="both"/>
        <w:rPr>
          <w:rFonts w:ascii="Arial" w:hAnsi="Arial" w:cs="Arial"/>
        </w:rPr>
      </w:pPr>
    </w:p>
    <w:p w:rsidR="00F61893" w:rsidRDefault="00F61893" w:rsidP="001603D3">
      <w:pPr>
        <w:pStyle w:val="BodyText"/>
        <w:tabs>
          <w:tab w:val="left" w:pos="720"/>
          <w:tab w:val="left" w:pos="2268"/>
        </w:tabs>
        <w:spacing w:line="360" w:lineRule="auto"/>
        <w:jc w:val="both"/>
        <w:rPr>
          <w:rFonts w:ascii="Arial" w:hAnsi="Arial" w:cs="Arial"/>
        </w:rPr>
      </w:pPr>
      <w:r>
        <w:rPr>
          <w:rFonts w:ascii="Arial" w:hAnsi="Arial" w:cs="Arial"/>
        </w:rPr>
        <w:t>[24]</w:t>
      </w:r>
      <w:r>
        <w:rPr>
          <w:rFonts w:ascii="Arial" w:hAnsi="Arial" w:cs="Arial"/>
        </w:rPr>
        <w:tab/>
        <w:t xml:space="preserve">What is more, </w:t>
      </w:r>
      <w:r w:rsidR="0012358E">
        <w:rPr>
          <w:rFonts w:ascii="Arial" w:hAnsi="Arial" w:cs="Arial"/>
        </w:rPr>
        <w:t xml:space="preserve">first </w:t>
      </w:r>
      <w:r>
        <w:rPr>
          <w:rFonts w:ascii="Arial" w:hAnsi="Arial" w:cs="Arial"/>
        </w:rPr>
        <w:t>plaintiff was not even the Executrix of the estate late Tjirare when this last letter was written. The estate was only reported at the Master during July 2010 and she appointed as executrix on 14 April 2011.</w:t>
      </w:r>
    </w:p>
    <w:p w:rsidR="00F61893" w:rsidRDefault="00F61893" w:rsidP="001603D3">
      <w:pPr>
        <w:pStyle w:val="BodyText"/>
        <w:tabs>
          <w:tab w:val="left" w:pos="720"/>
          <w:tab w:val="left" w:pos="2268"/>
        </w:tabs>
        <w:spacing w:line="360" w:lineRule="auto"/>
        <w:jc w:val="both"/>
        <w:rPr>
          <w:rFonts w:ascii="Arial" w:hAnsi="Arial" w:cs="Arial"/>
        </w:rPr>
      </w:pPr>
    </w:p>
    <w:p w:rsidR="00F61893" w:rsidRPr="001603D3" w:rsidRDefault="0012358E" w:rsidP="001603D3">
      <w:pPr>
        <w:pStyle w:val="BodyText"/>
        <w:tabs>
          <w:tab w:val="left" w:pos="720"/>
          <w:tab w:val="left" w:pos="2268"/>
        </w:tabs>
        <w:spacing w:line="360" w:lineRule="auto"/>
        <w:jc w:val="both"/>
        <w:rPr>
          <w:rFonts w:ascii="Arial" w:hAnsi="Arial" w:cs="Arial"/>
        </w:rPr>
      </w:pPr>
      <w:r>
        <w:rPr>
          <w:rFonts w:ascii="Arial" w:hAnsi="Arial" w:cs="Arial"/>
        </w:rPr>
        <w:t>[25]</w:t>
      </w:r>
      <w:r>
        <w:rPr>
          <w:rFonts w:ascii="Arial" w:hAnsi="Arial" w:cs="Arial"/>
        </w:rPr>
        <w:tab/>
        <w:t>No a</w:t>
      </w:r>
      <w:r w:rsidR="00F61893">
        <w:rPr>
          <w:rFonts w:ascii="Arial" w:hAnsi="Arial" w:cs="Arial"/>
        </w:rPr>
        <w:t>g</w:t>
      </w:r>
      <w:r>
        <w:rPr>
          <w:rFonts w:ascii="Arial" w:hAnsi="Arial" w:cs="Arial"/>
        </w:rPr>
        <w:t>ree</w:t>
      </w:r>
      <w:r w:rsidR="00F61893">
        <w:rPr>
          <w:rFonts w:ascii="Arial" w:hAnsi="Arial" w:cs="Arial"/>
        </w:rPr>
        <w:t xml:space="preserve">ment between the parties came into being during 2005. Defendant’s letter of 20 July 2005, in the context of the previous letters, clarify that point. </w:t>
      </w:r>
    </w:p>
    <w:p w:rsidR="00264D05" w:rsidRDefault="00264D05" w:rsidP="00D603AF">
      <w:pPr>
        <w:pStyle w:val="BodyText"/>
        <w:tabs>
          <w:tab w:val="left" w:pos="720"/>
          <w:tab w:val="left" w:pos="2268"/>
        </w:tabs>
        <w:spacing w:line="360" w:lineRule="auto"/>
        <w:jc w:val="both"/>
        <w:rPr>
          <w:rFonts w:ascii="Arial" w:hAnsi="Arial" w:cs="Arial"/>
          <w:b/>
        </w:rPr>
      </w:pPr>
    </w:p>
    <w:p w:rsidR="004337F8" w:rsidRDefault="00F61893" w:rsidP="00D603AF">
      <w:pPr>
        <w:pStyle w:val="BodyText"/>
        <w:tabs>
          <w:tab w:val="left" w:pos="720"/>
          <w:tab w:val="left" w:pos="2268"/>
        </w:tabs>
        <w:spacing w:line="360" w:lineRule="auto"/>
        <w:jc w:val="both"/>
        <w:rPr>
          <w:rFonts w:ascii="Arial" w:hAnsi="Arial" w:cs="Arial"/>
          <w:b/>
        </w:rPr>
      </w:pPr>
      <w:r w:rsidRPr="00F61893">
        <w:rPr>
          <w:rFonts w:ascii="Arial" w:hAnsi="Arial" w:cs="Arial"/>
          <w:b/>
        </w:rPr>
        <w:t>APPLICABLE LAW</w:t>
      </w:r>
    </w:p>
    <w:p w:rsidR="00EC0FF2" w:rsidRDefault="00EC0FF2" w:rsidP="00D603AF">
      <w:pPr>
        <w:pStyle w:val="BodyText"/>
        <w:tabs>
          <w:tab w:val="left" w:pos="720"/>
          <w:tab w:val="left" w:pos="2268"/>
        </w:tabs>
        <w:spacing w:line="360" w:lineRule="auto"/>
        <w:jc w:val="both"/>
        <w:rPr>
          <w:rFonts w:ascii="Arial" w:hAnsi="Arial" w:cs="Arial"/>
        </w:rPr>
      </w:pPr>
    </w:p>
    <w:p w:rsidR="00F61893" w:rsidRDefault="00F61893" w:rsidP="00D603AF">
      <w:pPr>
        <w:pStyle w:val="BodyText"/>
        <w:tabs>
          <w:tab w:val="left" w:pos="720"/>
          <w:tab w:val="left" w:pos="2268"/>
        </w:tabs>
        <w:spacing w:line="360" w:lineRule="auto"/>
        <w:jc w:val="both"/>
        <w:rPr>
          <w:rFonts w:ascii="Arial" w:hAnsi="Arial" w:cs="Arial"/>
        </w:rPr>
      </w:pPr>
      <w:r>
        <w:rPr>
          <w:rFonts w:ascii="Arial" w:hAnsi="Arial" w:cs="Arial"/>
        </w:rPr>
        <w:t>[26]</w:t>
      </w:r>
      <w:r>
        <w:rPr>
          <w:rFonts w:ascii="Arial" w:hAnsi="Arial" w:cs="Arial"/>
        </w:rPr>
        <w:tab/>
      </w:r>
      <w:r w:rsidR="00A15D1F">
        <w:rPr>
          <w:rFonts w:ascii="Arial" w:hAnsi="Arial" w:cs="Arial"/>
        </w:rPr>
        <w:t>Acceptance of an offer must be clear and unambiguous and must correspond with the terms of the offer.</w:t>
      </w:r>
    </w:p>
    <w:p w:rsidR="00A15D1F" w:rsidRDefault="00A15D1F" w:rsidP="00D603AF">
      <w:pPr>
        <w:pStyle w:val="BodyText"/>
        <w:tabs>
          <w:tab w:val="left" w:pos="720"/>
          <w:tab w:val="left" w:pos="2268"/>
        </w:tabs>
        <w:spacing w:line="360" w:lineRule="auto"/>
        <w:jc w:val="both"/>
        <w:rPr>
          <w:rFonts w:ascii="Arial" w:hAnsi="Arial" w:cs="Arial"/>
        </w:rPr>
      </w:pPr>
    </w:p>
    <w:p w:rsidR="00A15D1F" w:rsidRDefault="00A15D1F" w:rsidP="00D603AF">
      <w:pPr>
        <w:pStyle w:val="BodyText"/>
        <w:tabs>
          <w:tab w:val="left" w:pos="720"/>
          <w:tab w:val="left" w:pos="2268"/>
        </w:tabs>
        <w:spacing w:line="360" w:lineRule="auto"/>
        <w:jc w:val="both"/>
        <w:rPr>
          <w:rFonts w:ascii="Arial" w:hAnsi="Arial" w:cs="Arial"/>
        </w:rPr>
      </w:pPr>
      <w:r>
        <w:rPr>
          <w:rFonts w:ascii="Arial" w:hAnsi="Arial" w:cs="Arial"/>
        </w:rPr>
        <w:t>[27]</w:t>
      </w:r>
      <w:r>
        <w:rPr>
          <w:rFonts w:ascii="Arial" w:hAnsi="Arial" w:cs="Arial"/>
        </w:rPr>
        <w:tab/>
      </w:r>
      <w:proofErr w:type="spellStart"/>
      <w:r>
        <w:rPr>
          <w:rFonts w:ascii="Arial" w:hAnsi="Arial" w:cs="Arial"/>
        </w:rPr>
        <w:t>Joubert</w:t>
      </w:r>
      <w:proofErr w:type="spellEnd"/>
      <w:r>
        <w:rPr>
          <w:rStyle w:val="FootnoteReference"/>
          <w:rFonts w:ascii="Arial" w:hAnsi="Arial" w:cs="Arial"/>
        </w:rPr>
        <w:footnoteReference w:id="12"/>
      </w:r>
      <w:r>
        <w:rPr>
          <w:rFonts w:ascii="Arial" w:hAnsi="Arial" w:cs="Arial"/>
        </w:rPr>
        <w:t xml:space="preserve"> stated that:</w:t>
      </w:r>
    </w:p>
    <w:p w:rsidR="00A15D1F" w:rsidRDefault="00A15D1F" w:rsidP="00D603AF">
      <w:pPr>
        <w:pStyle w:val="BodyText"/>
        <w:tabs>
          <w:tab w:val="left" w:pos="720"/>
          <w:tab w:val="left" w:pos="2268"/>
        </w:tabs>
        <w:spacing w:line="360" w:lineRule="auto"/>
        <w:jc w:val="both"/>
        <w:rPr>
          <w:rFonts w:ascii="Arial" w:hAnsi="Arial" w:cs="Arial"/>
        </w:rPr>
      </w:pPr>
      <w:r>
        <w:rPr>
          <w:rFonts w:ascii="Arial" w:hAnsi="Arial" w:cs="Arial"/>
        </w:rPr>
        <w:tab/>
      </w:r>
    </w:p>
    <w:p w:rsidR="00A15D1F" w:rsidRPr="00A15D1F" w:rsidRDefault="00A15D1F" w:rsidP="005F0DEB">
      <w:pPr>
        <w:pStyle w:val="BodyText"/>
        <w:tabs>
          <w:tab w:val="left" w:pos="720"/>
          <w:tab w:val="left" w:pos="2268"/>
        </w:tabs>
        <w:spacing w:line="360" w:lineRule="auto"/>
        <w:ind w:left="720"/>
        <w:jc w:val="both"/>
        <w:rPr>
          <w:rFonts w:ascii="Arial" w:hAnsi="Arial" w:cs="Arial"/>
          <w:sz w:val="22"/>
          <w:szCs w:val="22"/>
        </w:rPr>
      </w:pPr>
      <w:r>
        <w:rPr>
          <w:rFonts w:ascii="Arial" w:hAnsi="Arial" w:cs="Arial"/>
          <w:sz w:val="22"/>
          <w:szCs w:val="22"/>
        </w:rPr>
        <w:t xml:space="preserve">‘The vital characteristic of the acceptance is, however, its coincidence with the offer. There can only be consensus if the offer and acceptance agree with one another in content. Both parties must intend to create the same contract or transaction. From this it follows that there can only be an acceptance if the statement of the </w:t>
      </w:r>
      <w:proofErr w:type="spellStart"/>
      <w:r>
        <w:rPr>
          <w:rFonts w:ascii="Arial" w:hAnsi="Arial" w:cs="Arial"/>
          <w:sz w:val="22"/>
          <w:szCs w:val="22"/>
        </w:rPr>
        <w:t>offeree</w:t>
      </w:r>
      <w:proofErr w:type="spellEnd"/>
      <w:r>
        <w:rPr>
          <w:rFonts w:ascii="Arial" w:hAnsi="Arial" w:cs="Arial"/>
          <w:sz w:val="22"/>
          <w:szCs w:val="22"/>
        </w:rPr>
        <w:t xml:space="preserve"> is unqualified acceptance of the offer. If the </w:t>
      </w:r>
      <w:proofErr w:type="spellStart"/>
      <w:r>
        <w:rPr>
          <w:rFonts w:ascii="Arial" w:hAnsi="Arial" w:cs="Arial"/>
          <w:sz w:val="22"/>
          <w:szCs w:val="22"/>
        </w:rPr>
        <w:t>offeree</w:t>
      </w:r>
      <w:proofErr w:type="spellEnd"/>
      <w:r w:rsidR="005F0DEB">
        <w:rPr>
          <w:rFonts w:ascii="Arial" w:hAnsi="Arial" w:cs="Arial"/>
          <w:sz w:val="22"/>
          <w:szCs w:val="22"/>
        </w:rPr>
        <w:t xml:space="preserve"> </w:t>
      </w:r>
      <w:r>
        <w:rPr>
          <w:rFonts w:ascii="Arial" w:hAnsi="Arial" w:cs="Arial"/>
          <w:sz w:val="22"/>
          <w:szCs w:val="22"/>
        </w:rPr>
        <w:t>purports to make a conditional acceptance, inserts new terms or leaves old terms out, then there is no complete correspondence between the declarations</w:t>
      </w:r>
      <w:r w:rsidR="005F0DEB">
        <w:rPr>
          <w:rFonts w:ascii="Arial" w:hAnsi="Arial" w:cs="Arial"/>
          <w:sz w:val="22"/>
          <w:szCs w:val="22"/>
        </w:rPr>
        <w:t xml:space="preserve"> of the parties and no consensus. There is no such thing as a qualified acceptance. A statement purporting to be a qualified acceptance of the </w:t>
      </w:r>
      <w:proofErr w:type="spellStart"/>
      <w:r w:rsidR="005F0DEB">
        <w:rPr>
          <w:rFonts w:ascii="Arial" w:hAnsi="Arial" w:cs="Arial"/>
          <w:sz w:val="22"/>
          <w:szCs w:val="22"/>
        </w:rPr>
        <w:t>offeree</w:t>
      </w:r>
      <w:proofErr w:type="spellEnd"/>
      <w:r w:rsidR="005F0DEB">
        <w:rPr>
          <w:rFonts w:ascii="Arial" w:hAnsi="Arial" w:cs="Arial"/>
          <w:sz w:val="22"/>
          <w:szCs w:val="22"/>
        </w:rPr>
        <w:t xml:space="preserve"> will amount to a counter-offer and by implication a rejection of the offer. The offer will lapse and the counter-offer will be available for acceptance. In rare cases there may be an unqualified acceptance accompanied by a new offer to novate the agreement or to amend it in the way proposed.</w:t>
      </w:r>
      <w:r w:rsidR="00EC0FF2">
        <w:rPr>
          <w:rFonts w:ascii="Arial" w:hAnsi="Arial" w:cs="Arial"/>
          <w:sz w:val="22"/>
          <w:szCs w:val="22"/>
        </w:rPr>
        <w:t>’</w:t>
      </w:r>
      <w:r w:rsidR="005F0DEB">
        <w:rPr>
          <w:rFonts w:ascii="Arial" w:hAnsi="Arial" w:cs="Arial"/>
          <w:sz w:val="22"/>
          <w:szCs w:val="22"/>
        </w:rPr>
        <w:t xml:space="preserve"> </w:t>
      </w:r>
    </w:p>
    <w:p w:rsidR="00F61893" w:rsidRDefault="00F61893" w:rsidP="00D603AF">
      <w:pPr>
        <w:pStyle w:val="BodyText"/>
        <w:tabs>
          <w:tab w:val="left" w:pos="720"/>
          <w:tab w:val="left" w:pos="2268"/>
        </w:tabs>
        <w:spacing w:line="360" w:lineRule="auto"/>
        <w:jc w:val="both"/>
        <w:rPr>
          <w:rFonts w:ascii="Arial" w:hAnsi="Arial" w:cs="Arial"/>
          <w:b/>
        </w:rPr>
      </w:pPr>
    </w:p>
    <w:p w:rsidR="00427CC9" w:rsidRDefault="005F0DEB" w:rsidP="00D603AF">
      <w:pPr>
        <w:pStyle w:val="BodyText"/>
        <w:tabs>
          <w:tab w:val="left" w:pos="720"/>
          <w:tab w:val="left" w:pos="2268"/>
        </w:tabs>
        <w:spacing w:line="360" w:lineRule="auto"/>
        <w:jc w:val="both"/>
        <w:rPr>
          <w:rFonts w:ascii="Arial" w:hAnsi="Arial" w:cs="Arial"/>
        </w:rPr>
      </w:pPr>
      <w:r w:rsidRPr="005F0DEB">
        <w:rPr>
          <w:rFonts w:ascii="Arial" w:hAnsi="Arial" w:cs="Arial"/>
        </w:rPr>
        <w:t>[28]</w:t>
      </w:r>
      <w:r w:rsidRPr="005F0DEB">
        <w:rPr>
          <w:rFonts w:ascii="Arial" w:hAnsi="Arial" w:cs="Arial"/>
        </w:rPr>
        <w:tab/>
      </w:r>
      <w:r>
        <w:rPr>
          <w:rFonts w:ascii="Arial" w:hAnsi="Arial" w:cs="Arial"/>
        </w:rPr>
        <w:t xml:space="preserve">Furthermore, Van </w:t>
      </w:r>
      <w:proofErr w:type="spellStart"/>
      <w:r>
        <w:rPr>
          <w:rFonts w:ascii="Arial" w:hAnsi="Arial" w:cs="Arial"/>
        </w:rPr>
        <w:t>Niekerk</w:t>
      </w:r>
      <w:proofErr w:type="spellEnd"/>
      <w:r>
        <w:rPr>
          <w:rFonts w:ascii="Arial" w:hAnsi="Arial" w:cs="Arial"/>
        </w:rPr>
        <w:t xml:space="preserve"> J quoted in </w:t>
      </w:r>
      <w:r>
        <w:rPr>
          <w:rFonts w:ascii="Arial" w:hAnsi="Arial" w:cs="Arial"/>
          <w:i/>
        </w:rPr>
        <w:t>Seagull’s Cry v Council of the Municipality of Swakopmund</w:t>
      </w:r>
      <w:r>
        <w:rPr>
          <w:rStyle w:val="FootnoteReference"/>
          <w:rFonts w:ascii="Arial" w:hAnsi="Arial" w:cs="Arial"/>
          <w:i/>
        </w:rPr>
        <w:footnoteReference w:id="13"/>
      </w:r>
      <w:r>
        <w:rPr>
          <w:rFonts w:ascii="Arial" w:hAnsi="Arial" w:cs="Arial"/>
          <w:i/>
        </w:rPr>
        <w:t xml:space="preserve"> </w:t>
      </w:r>
      <w:r>
        <w:rPr>
          <w:rFonts w:ascii="Arial" w:hAnsi="Arial" w:cs="Arial"/>
        </w:rPr>
        <w:t xml:space="preserve">the case of </w:t>
      </w:r>
      <w:r>
        <w:rPr>
          <w:rFonts w:ascii="Arial" w:hAnsi="Arial" w:cs="Arial"/>
          <w:i/>
        </w:rPr>
        <w:t xml:space="preserve">JRM Furniture Holdings v </w:t>
      </w:r>
      <w:proofErr w:type="spellStart"/>
      <w:r>
        <w:rPr>
          <w:rFonts w:ascii="Arial" w:hAnsi="Arial" w:cs="Arial"/>
          <w:i/>
        </w:rPr>
        <w:t>Cowlin</w:t>
      </w:r>
      <w:proofErr w:type="spellEnd"/>
      <w:r>
        <w:rPr>
          <w:rStyle w:val="FootnoteReference"/>
          <w:rFonts w:ascii="Arial" w:hAnsi="Arial" w:cs="Arial"/>
          <w:i/>
        </w:rPr>
        <w:footnoteReference w:id="14"/>
      </w:r>
      <w:r>
        <w:rPr>
          <w:rFonts w:ascii="Arial" w:hAnsi="Arial" w:cs="Arial"/>
          <w:i/>
        </w:rPr>
        <w:t xml:space="preserve"> </w:t>
      </w:r>
      <w:r>
        <w:rPr>
          <w:rFonts w:ascii="Arial" w:hAnsi="Arial" w:cs="Arial"/>
        </w:rPr>
        <w:t>in which the following was stated</w:t>
      </w:r>
      <w:r w:rsidR="00427CC9">
        <w:rPr>
          <w:rFonts w:ascii="Arial" w:hAnsi="Arial" w:cs="Arial"/>
        </w:rPr>
        <w:t xml:space="preserve"> that:</w:t>
      </w:r>
    </w:p>
    <w:p w:rsidR="00427CC9" w:rsidRDefault="00427CC9" w:rsidP="00D603AF">
      <w:pPr>
        <w:pStyle w:val="BodyText"/>
        <w:tabs>
          <w:tab w:val="left" w:pos="720"/>
          <w:tab w:val="left" w:pos="2268"/>
        </w:tabs>
        <w:spacing w:line="360" w:lineRule="auto"/>
        <w:jc w:val="both"/>
        <w:rPr>
          <w:rFonts w:ascii="Arial" w:hAnsi="Arial" w:cs="Arial"/>
        </w:rPr>
      </w:pPr>
    </w:p>
    <w:p w:rsidR="005F0DEB" w:rsidRDefault="00427CC9" w:rsidP="008B26DB">
      <w:pPr>
        <w:pStyle w:val="BodyText"/>
        <w:tabs>
          <w:tab w:val="left" w:pos="720"/>
          <w:tab w:val="left" w:pos="2268"/>
        </w:tabs>
        <w:spacing w:line="360" w:lineRule="auto"/>
        <w:ind w:left="720"/>
        <w:jc w:val="both"/>
        <w:rPr>
          <w:rFonts w:ascii="Arial" w:hAnsi="Arial" w:cs="Arial"/>
          <w:sz w:val="22"/>
          <w:szCs w:val="22"/>
        </w:rPr>
      </w:pPr>
      <w:r>
        <w:rPr>
          <w:rFonts w:ascii="Arial" w:hAnsi="Arial" w:cs="Arial"/>
          <w:sz w:val="22"/>
          <w:szCs w:val="22"/>
        </w:rPr>
        <w:t>‘The trite rule relevant in this regard is that the acceptance</w:t>
      </w:r>
      <w:r w:rsidR="008B26DB">
        <w:rPr>
          <w:rFonts w:ascii="Arial" w:hAnsi="Arial" w:cs="Arial"/>
          <w:sz w:val="22"/>
          <w:szCs w:val="22"/>
        </w:rPr>
        <w:t xml:space="preserve"> must be absolute, unconditional </w:t>
      </w:r>
      <w:r w:rsidR="008B26DB" w:rsidRPr="008B26DB">
        <w:rPr>
          <w:rFonts w:ascii="Arial" w:hAnsi="Arial" w:cs="Arial"/>
          <w:sz w:val="22"/>
          <w:szCs w:val="22"/>
        </w:rPr>
        <w:t>and identical with the offer. Failing this, there is no consensus and therefore no contract. (</w:t>
      </w:r>
      <w:proofErr w:type="spellStart"/>
      <w:r w:rsidR="008B26DB" w:rsidRPr="008B26DB">
        <w:rPr>
          <w:rFonts w:ascii="Arial" w:hAnsi="Arial" w:cs="Arial"/>
          <w:i/>
          <w:sz w:val="22"/>
          <w:szCs w:val="22"/>
        </w:rPr>
        <w:t>Wessels</w:t>
      </w:r>
      <w:proofErr w:type="spellEnd"/>
      <w:r w:rsidR="008B26DB" w:rsidRPr="008B26DB">
        <w:rPr>
          <w:rFonts w:ascii="Arial" w:hAnsi="Arial" w:cs="Arial"/>
          <w:i/>
          <w:sz w:val="22"/>
          <w:szCs w:val="22"/>
        </w:rPr>
        <w:t xml:space="preserve"> Law of Contract in South Africa</w:t>
      </w:r>
      <w:r w:rsidR="005F0DEB" w:rsidRPr="008B26DB">
        <w:rPr>
          <w:rFonts w:ascii="Arial" w:hAnsi="Arial" w:cs="Arial"/>
          <w:i/>
          <w:sz w:val="22"/>
          <w:szCs w:val="22"/>
        </w:rPr>
        <w:t xml:space="preserve"> </w:t>
      </w:r>
      <w:r w:rsidR="008B26DB" w:rsidRPr="008B26DB">
        <w:rPr>
          <w:rFonts w:ascii="Arial" w:hAnsi="Arial" w:cs="Arial"/>
          <w:sz w:val="22"/>
          <w:szCs w:val="22"/>
        </w:rPr>
        <w:t>2</w:t>
      </w:r>
      <w:r w:rsidR="008B26DB" w:rsidRPr="008B26DB">
        <w:rPr>
          <w:rFonts w:ascii="Arial" w:hAnsi="Arial" w:cs="Arial"/>
          <w:sz w:val="22"/>
          <w:szCs w:val="22"/>
          <w:vertAlign w:val="superscript"/>
        </w:rPr>
        <w:t>nd</w:t>
      </w:r>
      <w:r w:rsidR="008B26DB" w:rsidRPr="008B26DB">
        <w:rPr>
          <w:rFonts w:ascii="Arial" w:hAnsi="Arial" w:cs="Arial"/>
          <w:sz w:val="22"/>
          <w:szCs w:val="22"/>
        </w:rPr>
        <w:t xml:space="preserve"> </w:t>
      </w:r>
      <w:proofErr w:type="spellStart"/>
      <w:proofErr w:type="gramStart"/>
      <w:r w:rsidR="008B26DB" w:rsidRPr="008B26DB">
        <w:rPr>
          <w:rFonts w:ascii="Arial" w:hAnsi="Arial" w:cs="Arial"/>
          <w:sz w:val="22"/>
          <w:szCs w:val="22"/>
        </w:rPr>
        <w:t>ed</w:t>
      </w:r>
      <w:proofErr w:type="spellEnd"/>
      <w:proofErr w:type="gramEnd"/>
      <w:r w:rsidR="008B26DB" w:rsidRPr="008B26DB">
        <w:rPr>
          <w:rFonts w:ascii="Arial" w:hAnsi="Arial" w:cs="Arial"/>
          <w:sz w:val="22"/>
          <w:szCs w:val="22"/>
        </w:rPr>
        <w:t xml:space="preserve"> </w:t>
      </w:r>
      <w:proofErr w:type="spellStart"/>
      <w:r w:rsidR="008B26DB" w:rsidRPr="008B26DB">
        <w:rPr>
          <w:rFonts w:ascii="Arial" w:hAnsi="Arial" w:cs="Arial"/>
          <w:sz w:val="22"/>
          <w:szCs w:val="22"/>
        </w:rPr>
        <w:t>vol</w:t>
      </w:r>
      <w:proofErr w:type="spellEnd"/>
      <w:r w:rsidR="008B26DB" w:rsidRPr="008B26DB">
        <w:rPr>
          <w:rFonts w:ascii="Arial" w:hAnsi="Arial" w:cs="Arial"/>
          <w:sz w:val="22"/>
          <w:szCs w:val="22"/>
        </w:rPr>
        <w:t xml:space="preserve"> I para 165 et seq.) Willie </w:t>
      </w:r>
      <w:r w:rsidR="008B26DB" w:rsidRPr="008B26DB">
        <w:rPr>
          <w:rFonts w:ascii="Arial" w:hAnsi="Arial" w:cs="Arial"/>
          <w:i/>
          <w:sz w:val="22"/>
          <w:szCs w:val="22"/>
        </w:rPr>
        <w:t xml:space="preserve">Principles of South African Law </w:t>
      </w:r>
      <w:r w:rsidR="008B26DB" w:rsidRPr="008B26DB">
        <w:rPr>
          <w:rFonts w:ascii="Arial" w:hAnsi="Arial" w:cs="Arial"/>
          <w:sz w:val="22"/>
          <w:szCs w:val="22"/>
        </w:rPr>
        <w:t>7</w:t>
      </w:r>
      <w:r w:rsidR="008B26DB" w:rsidRPr="008B26DB">
        <w:rPr>
          <w:rFonts w:ascii="Arial" w:hAnsi="Arial" w:cs="Arial"/>
          <w:sz w:val="22"/>
          <w:szCs w:val="22"/>
          <w:vertAlign w:val="superscript"/>
        </w:rPr>
        <w:t>th</w:t>
      </w:r>
      <w:r w:rsidR="008B26DB" w:rsidRPr="008B26DB">
        <w:rPr>
          <w:rFonts w:ascii="Arial" w:hAnsi="Arial" w:cs="Arial"/>
          <w:sz w:val="22"/>
          <w:szCs w:val="22"/>
        </w:rPr>
        <w:t xml:space="preserve"> </w:t>
      </w:r>
      <w:proofErr w:type="spellStart"/>
      <w:proofErr w:type="gramStart"/>
      <w:r w:rsidR="008B26DB" w:rsidRPr="008B26DB">
        <w:rPr>
          <w:rFonts w:ascii="Arial" w:hAnsi="Arial" w:cs="Arial"/>
          <w:sz w:val="22"/>
          <w:szCs w:val="22"/>
        </w:rPr>
        <w:t>ed</w:t>
      </w:r>
      <w:proofErr w:type="spellEnd"/>
      <w:proofErr w:type="gramEnd"/>
      <w:r w:rsidR="008B26DB" w:rsidRPr="008B26DB">
        <w:rPr>
          <w:rFonts w:ascii="Arial" w:hAnsi="Arial" w:cs="Arial"/>
          <w:sz w:val="22"/>
          <w:szCs w:val="22"/>
        </w:rPr>
        <w:t xml:space="preserve"> at 310 states the principles thus:</w:t>
      </w:r>
    </w:p>
    <w:p w:rsidR="008B26DB" w:rsidRDefault="008B26DB" w:rsidP="008B26DB">
      <w:pPr>
        <w:pStyle w:val="BodyText"/>
        <w:tabs>
          <w:tab w:val="left" w:pos="720"/>
          <w:tab w:val="left" w:pos="1418"/>
        </w:tabs>
        <w:spacing w:line="360" w:lineRule="auto"/>
        <w:ind w:left="720"/>
        <w:jc w:val="both"/>
        <w:rPr>
          <w:rFonts w:ascii="Arial" w:hAnsi="Arial" w:cs="Arial"/>
          <w:sz w:val="22"/>
          <w:szCs w:val="22"/>
        </w:rPr>
      </w:pPr>
      <w:r>
        <w:rPr>
          <w:rFonts w:ascii="Arial" w:hAnsi="Arial" w:cs="Arial"/>
          <w:sz w:val="22"/>
          <w:szCs w:val="22"/>
        </w:rPr>
        <w:tab/>
      </w:r>
    </w:p>
    <w:p w:rsidR="008B26DB" w:rsidRDefault="008B26DB" w:rsidP="00E75697">
      <w:pPr>
        <w:pStyle w:val="BodyText"/>
        <w:tabs>
          <w:tab w:val="left" w:pos="720"/>
          <w:tab w:val="left" w:pos="1418"/>
        </w:tabs>
        <w:spacing w:line="360" w:lineRule="auto"/>
        <w:ind w:left="1418"/>
        <w:jc w:val="both"/>
        <w:rPr>
          <w:rFonts w:ascii="Arial" w:hAnsi="Arial" w:cs="Arial"/>
          <w:sz w:val="22"/>
          <w:szCs w:val="22"/>
        </w:rPr>
      </w:pPr>
      <w:r>
        <w:rPr>
          <w:rFonts w:ascii="Arial" w:hAnsi="Arial" w:cs="Arial"/>
          <w:sz w:val="22"/>
          <w:szCs w:val="22"/>
        </w:rPr>
        <w:tab/>
        <w:t>“The Person to whom the offer is made can only convert it into a contract by accepting, as they stand, the terms offered; he cannot vary them by omitting or alerting any of the terms or by adding proposals of his own. It follows that if the acceptance is not unconditional but is coupled with some variation or modification of the terms offered no contract is constituted . . .”.’</w:t>
      </w:r>
      <w:r w:rsidR="00690B73">
        <w:rPr>
          <w:rStyle w:val="FootnoteReference"/>
          <w:rFonts w:ascii="Arial" w:hAnsi="Arial" w:cs="Arial"/>
          <w:sz w:val="22"/>
          <w:szCs w:val="22"/>
        </w:rPr>
        <w:footnoteReference w:id="15"/>
      </w:r>
    </w:p>
    <w:p w:rsidR="00690B73" w:rsidRDefault="00690B73" w:rsidP="00690B73">
      <w:pPr>
        <w:pStyle w:val="BodyText"/>
        <w:tabs>
          <w:tab w:val="left" w:pos="720"/>
          <w:tab w:val="left" w:pos="1418"/>
        </w:tabs>
        <w:spacing w:line="360" w:lineRule="auto"/>
        <w:jc w:val="both"/>
        <w:rPr>
          <w:rFonts w:ascii="Arial" w:hAnsi="Arial" w:cs="Arial"/>
          <w:sz w:val="22"/>
          <w:szCs w:val="22"/>
        </w:rPr>
      </w:pPr>
    </w:p>
    <w:p w:rsidR="00690B73" w:rsidRDefault="00690B73" w:rsidP="00690B73">
      <w:pPr>
        <w:pStyle w:val="BodyText"/>
        <w:tabs>
          <w:tab w:val="left" w:pos="720"/>
          <w:tab w:val="left" w:pos="1418"/>
        </w:tabs>
        <w:spacing w:line="360" w:lineRule="auto"/>
        <w:jc w:val="both"/>
        <w:rPr>
          <w:rFonts w:ascii="Arial" w:hAnsi="Arial" w:cs="Arial"/>
        </w:rPr>
      </w:pPr>
      <w:r>
        <w:rPr>
          <w:rFonts w:ascii="Arial" w:hAnsi="Arial" w:cs="Arial"/>
        </w:rPr>
        <w:t>[29]</w:t>
      </w:r>
      <w:r>
        <w:rPr>
          <w:rFonts w:ascii="Arial" w:hAnsi="Arial" w:cs="Arial"/>
        </w:rPr>
        <w:tab/>
        <w:t>Plaintiff</w:t>
      </w:r>
      <w:r w:rsidR="00E75697">
        <w:rPr>
          <w:rFonts w:ascii="Arial" w:hAnsi="Arial" w:cs="Arial"/>
        </w:rPr>
        <w:t>s</w:t>
      </w:r>
      <w:r>
        <w:rPr>
          <w:rFonts w:ascii="Arial" w:hAnsi="Arial" w:cs="Arial"/>
        </w:rPr>
        <w:t>, in her two capacities pleaded, in her pleadings did not rely explicitly on the fresher “acceptance” of an “open” offer on 13 February 2009. Refer to annexure “N1” to her witness statement. In that letter however the statement was made that defendant never withdrawn the offer to pay the amount of N$ 258,668.78.</w:t>
      </w:r>
    </w:p>
    <w:p w:rsidR="00690B73" w:rsidRDefault="00690B73" w:rsidP="00690B73">
      <w:pPr>
        <w:pStyle w:val="BodyText"/>
        <w:tabs>
          <w:tab w:val="left" w:pos="720"/>
          <w:tab w:val="left" w:pos="1418"/>
        </w:tabs>
        <w:spacing w:line="360" w:lineRule="auto"/>
        <w:jc w:val="both"/>
        <w:rPr>
          <w:rFonts w:ascii="Arial" w:hAnsi="Arial" w:cs="Arial"/>
        </w:rPr>
      </w:pPr>
    </w:p>
    <w:p w:rsidR="00690B73" w:rsidRDefault="00690B73" w:rsidP="00690B73">
      <w:pPr>
        <w:pStyle w:val="BodyText"/>
        <w:tabs>
          <w:tab w:val="left" w:pos="720"/>
          <w:tab w:val="left" w:pos="1418"/>
        </w:tabs>
        <w:spacing w:line="360" w:lineRule="auto"/>
        <w:jc w:val="both"/>
        <w:rPr>
          <w:rFonts w:ascii="Arial" w:hAnsi="Arial" w:cs="Arial"/>
        </w:rPr>
      </w:pPr>
      <w:r>
        <w:rPr>
          <w:rFonts w:ascii="Arial" w:hAnsi="Arial" w:cs="Arial"/>
        </w:rPr>
        <w:t>[30]</w:t>
      </w:r>
      <w:r>
        <w:rPr>
          <w:rFonts w:ascii="Arial" w:hAnsi="Arial" w:cs="Arial"/>
        </w:rPr>
        <w:tab/>
        <w:t>The offer however lapsed on 20 July 2005 at the latest, if it did not lapse on 13 July 2005 when the late Tjirare demanded payment of the aforesaid amount, without prejudice to his right to claim the remainder.</w:t>
      </w:r>
    </w:p>
    <w:p w:rsidR="00690B73" w:rsidRDefault="00690B73" w:rsidP="00690B73">
      <w:pPr>
        <w:pStyle w:val="BodyText"/>
        <w:tabs>
          <w:tab w:val="left" w:pos="720"/>
          <w:tab w:val="left" w:pos="1418"/>
        </w:tabs>
        <w:spacing w:line="360" w:lineRule="auto"/>
        <w:jc w:val="both"/>
        <w:rPr>
          <w:rFonts w:ascii="Arial" w:hAnsi="Arial" w:cs="Arial"/>
        </w:rPr>
      </w:pPr>
    </w:p>
    <w:p w:rsidR="00403C91" w:rsidRDefault="00403C91" w:rsidP="00690B73">
      <w:pPr>
        <w:pStyle w:val="BodyText"/>
        <w:tabs>
          <w:tab w:val="left" w:pos="720"/>
          <w:tab w:val="left" w:pos="1418"/>
        </w:tabs>
        <w:spacing w:line="360" w:lineRule="auto"/>
        <w:jc w:val="both"/>
        <w:rPr>
          <w:rFonts w:ascii="Arial" w:hAnsi="Arial" w:cs="Arial"/>
          <w:b/>
        </w:rPr>
      </w:pPr>
    </w:p>
    <w:p w:rsidR="00690B73" w:rsidRDefault="00690B73" w:rsidP="00690B73">
      <w:pPr>
        <w:pStyle w:val="BodyText"/>
        <w:tabs>
          <w:tab w:val="left" w:pos="720"/>
          <w:tab w:val="left" w:pos="1418"/>
        </w:tabs>
        <w:spacing w:line="360" w:lineRule="auto"/>
        <w:jc w:val="both"/>
        <w:rPr>
          <w:rFonts w:ascii="Arial" w:hAnsi="Arial" w:cs="Arial"/>
          <w:b/>
        </w:rPr>
      </w:pPr>
      <w:r>
        <w:rPr>
          <w:rFonts w:ascii="Arial" w:hAnsi="Arial" w:cs="Arial"/>
          <w:b/>
        </w:rPr>
        <w:t>PLAINTIFFS’ REPLICATION READ WITH THE PARTICULARS OF CLAIM</w:t>
      </w:r>
    </w:p>
    <w:p w:rsidR="00EB35BB" w:rsidRDefault="00EB35BB" w:rsidP="00690B73">
      <w:pPr>
        <w:pStyle w:val="BodyText"/>
        <w:tabs>
          <w:tab w:val="left" w:pos="720"/>
          <w:tab w:val="left" w:pos="1418"/>
        </w:tabs>
        <w:spacing w:line="360" w:lineRule="auto"/>
        <w:jc w:val="both"/>
        <w:rPr>
          <w:rFonts w:ascii="Arial" w:hAnsi="Arial" w:cs="Arial"/>
          <w:b/>
        </w:rPr>
      </w:pPr>
    </w:p>
    <w:p w:rsidR="00EB35BB" w:rsidRDefault="00EB35BB" w:rsidP="00690B73">
      <w:pPr>
        <w:pStyle w:val="BodyText"/>
        <w:tabs>
          <w:tab w:val="left" w:pos="720"/>
          <w:tab w:val="left" w:pos="1418"/>
        </w:tabs>
        <w:spacing w:line="360" w:lineRule="auto"/>
        <w:jc w:val="both"/>
        <w:rPr>
          <w:rFonts w:ascii="Arial" w:hAnsi="Arial" w:cs="Arial"/>
        </w:rPr>
      </w:pPr>
      <w:r w:rsidRPr="00EB35BB">
        <w:rPr>
          <w:rFonts w:ascii="Arial" w:hAnsi="Arial" w:cs="Arial"/>
        </w:rPr>
        <w:t>[31]</w:t>
      </w:r>
      <w:r w:rsidRPr="00EB35BB">
        <w:rPr>
          <w:rFonts w:ascii="Arial" w:hAnsi="Arial" w:cs="Arial"/>
        </w:rPr>
        <w:tab/>
      </w:r>
      <w:r>
        <w:rPr>
          <w:rFonts w:ascii="Arial" w:hAnsi="Arial" w:cs="Arial"/>
        </w:rPr>
        <w:t>On 6 March 2014 plaintiff</w:t>
      </w:r>
      <w:r w:rsidR="00D345B7">
        <w:rPr>
          <w:rFonts w:ascii="Arial" w:hAnsi="Arial" w:cs="Arial"/>
        </w:rPr>
        <w:t>s</w:t>
      </w:r>
      <w:r>
        <w:rPr>
          <w:rFonts w:ascii="Arial" w:hAnsi="Arial" w:cs="Arial"/>
        </w:rPr>
        <w:t xml:space="preserve"> replicate to the plea and special plea of defendant, by saying that plaintiff</w:t>
      </w:r>
      <w:r w:rsidR="00D345B7">
        <w:rPr>
          <w:rFonts w:ascii="Arial" w:hAnsi="Arial" w:cs="Arial"/>
        </w:rPr>
        <w:t>s</w:t>
      </w:r>
      <w:r>
        <w:rPr>
          <w:rFonts w:ascii="Arial" w:hAnsi="Arial" w:cs="Arial"/>
        </w:rPr>
        <w:t xml:space="preserve"> – </w:t>
      </w:r>
    </w:p>
    <w:p w:rsidR="00EB35BB" w:rsidRDefault="00EB35BB" w:rsidP="00690B73">
      <w:pPr>
        <w:pStyle w:val="BodyText"/>
        <w:tabs>
          <w:tab w:val="left" w:pos="720"/>
          <w:tab w:val="left" w:pos="1418"/>
        </w:tabs>
        <w:spacing w:line="360" w:lineRule="auto"/>
        <w:jc w:val="both"/>
        <w:rPr>
          <w:rFonts w:ascii="Arial" w:hAnsi="Arial" w:cs="Arial"/>
        </w:rPr>
      </w:pPr>
      <w:r>
        <w:rPr>
          <w:rFonts w:ascii="Arial" w:hAnsi="Arial" w:cs="Arial"/>
        </w:rPr>
        <w:t xml:space="preserve"> </w:t>
      </w:r>
    </w:p>
    <w:p w:rsidR="00D345B7" w:rsidRDefault="00EB35BB" w:rsidP="00EB35BB">
      <w:pPr>
        <w:pStyle w:val="BodyText"/>
        <w:numPr>
          <w:ilvl w:val="0"/>
          <w:numId w:val="4"/>
        </w:numPr>
        <w:tabs>
          <w:tab w:val="left" w:pos="720"/>
          <w:tab w:val="left" w:pos="1418"/>
        </w:tabs>
        <w:spacing w:line="360" w:lineRule="auto"/>
        <w:jc w:val="both"/>
        <w:rPr>
          <w:rFonts w:ascii="Arial" w:hAnsi="Arial" w:cs="Arial"/>
        </w:rPr>
      </w:pPr>
      <w:proofErr w:type="gramStart"/>
      <w:r>
        <w:rPr>
          <w:rFonts w:ascii="Arial" w:hAnsi="Arial" w:cs="Arial"/>
        </w:rPr>
        <w:t>instituted</w:t>
      </w:r>
      <w:proofErr w:type="gramEnd"/>
      <w:r>
        <w:rPr>
          <w:rFonts w:ascii="Arial" w:hAnsi="Arial" w:cs="Arial"/>
        </w:rPr>
        <w:t xml:space="preserve"> action on behalf of a minor and as such prescription only commences one year after the minor reaches majority</w:t>
      </w:r>
      <w:r w:rsidR="00D345B7">
        <w:rPr>
          <w:rFonts w:ascii="Arial" w:hAnsi="Arial" w:cs="Arial"/>
        </w:rPr>
        <w:t>.</w:t>
      </w:r>
    </w:p>
    <w:p w:rsidR="00D345B7" w:rsidRDefault="00D345B7" w:rsidP="00D345B7">
      <w:pPr>
        <w:pStyle w:val="BodyText"/>
        <w:tabs>
          <w:tab w:val="left" w:pos="720"/>
          <w:tab w:val="left" w:pos="1418"/>
        </w:tabs>
        <w:spacing w:line="360" w:lineRule="auto"/>
        <w:ind w:left="1080"/>
        <w:jc w:val="both"/>
        <w:rPr>
          <w:rFonts w:ascii="Arial" w:hAnsi="Arial" w:cs="Arial"/>
        </w:rPr>
      </w:pPr>
    </w:p>
    <w:p w:rsidR="00D345B7" w:rsidRDefault="00B06C9E" w:rsidP="00EB35BB">
      <w:pPr>
        <w:pStyle w:val="BodyText"/>
        <w:numPr>
          <w:ilvl w:val="0"/>
          <w:numId w:val="4"/>
        </w:numPr>
        <w:tabs>
          <w:tab w:val="left" w:pos="720"/>
          <w:tab w:val="left" w:pos="1418"/>
        </w:tabs>
        <w:spacing w:line="360" w:lineRule="auto"/>
        <w:jc w:val="both"/>
        <w:rPr>
          <w:rFonts w:ascii="Arial" w:hAnsi="Arial" w:cs="Arial"/>
        </w:rPr>
      </w:pPr>
      <w:r>
        <w:rPr>
          <w:rFonts w:ascii="Arial" w:hAnsi="Arial" w:cs="Arial"/>
        </w:rPr>
        <w:t>p</w:t>
      </w:r>
      <w:r w:rsidR="00D345B7">
        <w:rPr>
          <w:rFonts w:ascii="Arial" w:hAnsi="Arial" w:cs="Arial"/>
        </w:rPr>
        <w:t>laintiffs</w:t>
      </w:r>
      <w:r w:rsidR="0022278C">
        <w:rPr>
          <w:rFonts w:ascii="Arial" w:hAnsi="Arial" w:cs="Arial"/>
        </w:rPr>
        <w:t>’</w:t>
      </w:r>
      <w:r w:rsidR="00D345B7">
        <w:rPr>
          <w:rFonts w:ascii="Arial" w:hAnsi="Arial" w:cs="Arial"/>
        </w:rPr>
        <w:t xml:space="preserve"> cause of action is premised on defendant’s misappropriation of deceased’s money in respect of which claim, prescription was interrupted as the matter became settled on 20 May 2005, but which settlement offer did not become due, owing and payable at the time.</w:t>
      </w:r>
    </w:p>
    <w:p w:rsidR="00D345B7" w:rsidRDefault="00D345B7" w:rsidP="00D345B7">
      <w:pPr>
        <w:pStyle w:val="ListParagraph"/>
        <w:rPr>
          <w:rFonts w:ascii="Arial" w:hAnsi="Arial" w:cs="Arial"/>
        </w:rPr>
      </w:pPr>
    </w:p>
    <w:p w:rsidR="00EB35BB" w:rsidRDefault="00D345B7" w:rsidP="00EB35BB">
      <w:pPr>
        <w:pStyle w:val="BodyText"/>
        <w:numPr>
          <w:ilvl w:val="0"/>
          <w:numId w:val="4"/>
        </w:numPr>
        <w:tabs>
          <w:tab w:val="left" w:pos="720"/>
          <w:tab w:val="left" w:pos="1418"/>
        </w:tabs>
        <w:spacing w:line="360" w:lineRule="auto"/>
        <w:jc w:val="both"/>
        <w:rPr>
          <w:rFonts w:ascii="Arial" w:hAnsi="Arial" w:cs="Arial"/>
        </w:rPr>
      </w:pPr>
      <w:proofErr w:type="gramStart"/>
      <w:r>
        <w:rPr>
          <w:rFonts w:ascii="Arial" w:hAnsi="Arial" w:cs="Arial"/>
        </w:rPr>
        <w:t>prescription</w:t>
      </w:r>
      <w:proofErr w:type="gramEnd"/>
      <w:r>
        <w:rPr>
          <w:rFonts w:ascii="Arial" w:hAnsi="Arial" w:cs="Arial"/>
        </w:rPr>
        <w:t xml:space="preserve"> with respect to the settlement agreement only commenced to run when the debt became due, owing and payable, which plaintiffs allege happened on demand.</w:t>
      </w:r>
    </w:p>
    <w:p w:rsidR="00D345B7" w:rsidRDefault="00D345B7" w:rsidP="00D345B7">
      <w:pPr>
        <w:pStyle w:val="ListParagraph"/>
        <w:rPr>
          <w:rFonts w:ascii="Arial" w:hAnsi="Arial" w:cs="Arial"/>
        </w:rPr>
      </w:pPr>
    </w:p>
    <w:p w:rsidR="00D345B7" w:rsidRDefault="0014324A" w:rsidP="00EB35BB">
      <w:pPr>
        <w:pStyle w:val="BodyText"/>
        <w:numPr>
          <w:ilvl w:val="0"/>
          <w:numId w:val="4"/>
        </w:numPr>
        <w:tabs>
          <w:tab w:val="left" w:pos="720"/>
          <w:tab w:val="left" w:pos="1418"/>
        </w:tabs>
        <w:spacing w:line="360" w:lineRule="auto"/>
        <w:jc w:val="both"/>
        <w:rPr>
          <w:rFonts w:ascii="Arial" w:hAnsi="Arial" w:cs="Arial"/>
        </w:rPr>
      </w:pPr>
      <w:proofErr w:type="gramStart"/>
      <w:r>
        <w:rPr>
          <w:rFonts w:ascii="Arial" w:hAnsi="Arial" w:cs="Arial"/>
        </w:rPr>
        <w:t>p</w:t>
      </w:r>
      <w:r w:rsidR="00D345B7">
        <w:rPr>
          <w:rFonts w:ascii="Arial" w:hAnsi="Arial" w:cs="Arial"/>
        </w:rPr>
        <w:t>laintiff</w:t>
      </w:r>
      <w:r>
        <w:rPr>
          <w:rFonts w:ascii="Arial" w:hAnsi="Arial" w:cs="Arial"/>
        </w:rPr>
        <w:t>s</w:t>
      </w:r>
      <w:proofErr w:type="gramEnd"/>
      <w:r>
        <w:rPr>
          <w:rFonts w:ascii="Arial" w:hAnsi="Arial" w:cs="Arial"/>
        </w:rPr>
        <w:t>’</w:t>
      </w:r>
      <w:r w:rsidR="00D345B7">
        <w:rPr>
          <w:rFonts w:ascii="Arial" w:hAnsi="Arial" w:cs="Arial"/>
        </w:rPr>
        <w:t xml:space="preserve"> alleges that summons constitutes demand and as such plaintiffs’ claim has not prescribed.</w:t>
      </w:r>
    </w:p>
    <w:p w:rsidR="00D345B7" w:rsidRDefault="00D345B7" w:rsidP="00D345B7">
      <w:pPr>
        <w:pStyle w:val="BodyText"/>
        <w:tabs>
          <w:tab w:val="left" w:pos="720"/>
          <w:tab w:val="left" w:pos="1418"/>
        </w:tabs>
        <w:spacing w:line="360" w:lineRule="auto"/>
        <w:jc w:val="both"/>
        <w:rPr>
          <w:rFonts w:ascii="Arial" w:eastAsia="Calibri" w:hAnsi="Arial" w:cs="Arial"/>
          <w:sz w:val="22"/>
          <w:szCs w:val="22"/>
          <w:lang w:val="en-US"/>
        </w:rPr>
      </w:pPr>
    </w:p>
    <w:p w:rsidR="00D345B7" w:rsidRDefault="00D345B7" w:rsidP="00D345B7">
      <w:pPr>
        <w:pStyle w:val="BodyText"/>
        <w:tabs>
          <w:tab w:val="left" w:pos="720"/>
          <w:tab w:val="left" w:pos="1418"/>
        </w:tabs>
        <w:spacing w:line="360" w:lineRule="auto"/>
        <w:jc w:val="both"/>
        <w:rPr>
          <w:rFonts w:ascii="Arial" w:hAnsi="Arial" w:cs="Arial"/>
        </w:rPr>
      </w:pPr>
      <w:r w:rsidRPr="00D345B7">
        <w:rPr>
          <w:rFonts w:ascii="Arial" w:eastAsia="Calibri" w:hAnsi="Arial" w:cs="Arial"/>
          <w:lang w:val="en-US"/>
        </w:rPr>
        <w:t>[32]</w:t>
      </w:r>
      <w:r w:rsidRPr="00D345B7">
        <w:rPr>
          <w:rFonts w:ascii="Arial" w:eastAsia="Calibri" w:hAnsi="Arial" w:cs="Arial"/>
          <w:lang w:val="en-US"/>
        </w:rPr>
        <w:tab/>
        <w:t xml:space="preserve">Plaintiffs’ particulars of claim does not disclose a cause of action on behalf of the minor. It is not a cause of action to say </w:t>
      </w:r>
      <w:r w:rsidR="006B5231">
        <w:rPr>
          <w:rFonts w:ascii="Arial" w:eastAsia="Calibri" w:hAnsi="Arial" w:cs="Arial"/>
          <w:lang w:val="en-US"/>
        </w:rPr>
        <w:t>that second plaintiff</w:t>
      </w:r>
      <w:r w:rsidRPr="00D345B7">
        <w:rPr>
          <w:rFonts w:ascii="Arial" w:eastAsia="Calibri" w:hAnsi="Arial" w:cs="Arial"/>
          <w:lang w:val="en-US"/>
        </w:rPr>
        <w:t xml:space="preserve"> claim on behalf of a minor on the basis of a (lapsed) offer to settle. It is not</w:t>
      </w:r>
      <w:r w:rsidRPr="00D345B7">
        <w:rPr>
          <w:rFonts w:ascii="Arial" w:hAnsi="Arial" w:cs="Arial"/>
        </w:rPr>
        <w:t xml:space="preserve"> </w:t>
      </w:r>
      <w:r w:rsidR="00987152">
        <w:rPr>
          <w:rFonts w:ascii="Arial" w:hAnsi="Arial" w:cs="Arial"/>
        </w:rPr>
        <w:t xml:space="preserve">a cause of action on behalf of a minor if no need is pleaded on behalf of the minor. Crux of the matter is, no settlement agreement between </w:t>
      </w:r>
      <w:r w:rsidR="0014324A">
        <w:rPr>
          <w:rFonts w:ascii="Arial" w:hAnsi="Arial" w:cs="Arial"/>
        </w:rPr>
        <w:t xml:space="preserve">the </w:t>
      </w:r>
      <w:r w:rsidR="00987152">
        <w:rPr>
          <w:rFonts w:ascii="Arial" w:hAnsi="Arial" w:cs="Arial"/>
        </w:rPr>
        <w:t>plaintiff</w:t>
      </w:r>
      <w:r w:rsidR="0014324A">
        <w:rPr>
          <w:rFonts w:ascii="Arial" w:hAnsi="Arial" w:cs="Arial"/>
        </w:rPr>
        <w:t>s</w:t>
      </w:r>
      <w:r w:rsidR="00987152">
        <w:rPr>
          <w:rFonts w:ascii="Arial" w:hAnsi="Arial" w:cs="Arial"/>
        </w:rPr>
        <w:t>, in whatever capacity, and defendant came into existence ever.</w:t>
      </w:r>
    </w:p>
    <w:p w:rsidR="00987152" w:rsidRDefault="00987152" w:rsidP="00D345B7">
      <w:pPr>
        <w:pStyle w:val="BodyText"/>
        <w:tabs>
          <w:tab w:val="left" w:pos="720"/>
          <w:tab w:val="left" w:pos="1418"/>
        </w:tabs>
        <w:spacing w:line="360" w:lineRule="auto"/>
        <w:jc w:val="both"/>
        <w:rPr>
          <w:rFonts w:ascii="Arial" w:hAnsi="Arial" w:cs="Arial"/>
        </w:rPr>
      </w:pPr>
    </w:p>
    <w:p w:rsidR="00987152" w:rsidRDefault="00987152" w:rsidP="00D345B7">
      <w:pPr>
        <w:pStyle w:val="BodyText"/>
        <w:tabs>
          <w:tab w:val="left" w:pos="720"/>
          <w:tab w:val="left" w:pos="1418"/>
        </w:tabs>
        <w:spacing w:line="360" w:lineRule="auto"/>
        <w:jc w:val="both"/>
        <w:rPr>
          <w:rFonts w:ascii="Arial" w:hAnsi="Arial" w:cs="Arial"/>
        </w:rPr>
      </w:pPr>
      <w:r>
        <w:rPr>
          <w:rFonts w:ascii="Arial" w:hAnsi="Arial" w:cs="Arial"/>
        </w:rPr>
        <w:t>[33]</w:t>
      </w:r>
      <w:r>
        <w:rPr>
          <w:rFonts w:ascii="Arial" w:hAnsi="Arial" w:cs="Arial"/>
        </w:rPr>
        <w:tab/>
        <w:t>It is wholly unnecessary even to deal with the prescription issue.</w:t>
      </w:r>
    </w:p>
    <w:p w:rsidR="00987152" w:rsidRDefault="00987152" w:rsidP="00D345B7">
      <w:pPr>
        <w:pStyle w:val="BodyText"/>
        <w:tabs>
          <w:tab w:val="left" w:pos="720"/>
          <w:tab w:val="left" w:pos="1418"/>
        </w:tabs>
        <w:spacing w:line="360" w:lineRule="auto"/>
        <w:jc w:val="both"/>
        <w:rPr>
          <w:rFonts w:ascii="Arial" w:hAnsi="Arial" w:cs="Arial"/>
        </w:rPr>
      </w:pPr>
    </w:p>
    <w:p w:rsidR="00987152" w:rsidRDefault="00987152" w:rsidP="00D345B7">
      <w:pPr>
        <w:pStyle w:val="BodyText"/>
        <w:tabs>
          <w:tab w:val="left" w:pos="720"/>
          <w:tab w:val="left" w:pos="1418"/>
        </w:tabs>
        <w:spacing w:line="360" w:lineRule="auto"/>
        <w:jc w:val="both"/>
        <w:rPr>
          <w:rFonts w:ascii="Arial" w:hAnsi="Arial" w:cs="Arial"/>
        </w:rPr>
      </w:pPr>
      <w:r>
        <w:rPr>
          <w:rFonts w:ascii="Arial" w:hAnsi="Arial" w:cs="Arial"/>
        </w:rPr>
        <w:t>[34]</w:t>
      </w:r>
      <w:r>
        <w:rPr>
          <w:rFonts w:ascii="Arial" w:hAnsi="Arial" w:cs="Arial"/>
        </w:rPr>
        <w:tab/>
        <w:t>I would venture to say that if there was an offer open to be accepted (despite my findings above), it was never lawfully accepted.</w:t>
      </w:r>
    </w:p>
    <w:p w:rsidR="00987152" w:rsidRDefault="00987152" w:rsidP="00D345B7">
      <w:pPr>
        <w:pStyle w:val="BodyText"/>
        <w:tabs>
          <w:tab w:val="left" w:pos="720"/>
          <w:tab w:val="left" w:pos="1418"/>
        </w:tabs>
        <w:spacing w:line="360" w:lineRule="auto"/>
        <w:jc w:val="both"/>
        <w:rPr>
          <w:rFonts w:ascii="Arial" w:hAnsi="Arial" w:cs="Arial"/>
        </w:rPr>
      </w:pPr>
    </w:p>
    <w:p w:rsidR="00533D5B" w:rsidRDefault="00987152" w:rsidP="00D345B7">
      <w:pPr>
        <w:pStyle w:val="BodyText"/>
        <w:tabs>
          <w:tab w:val="left" w:pos="720"/>
          <w:tab w:val="left" w:pos="1418"/>
        </w:tabs>
        <w:spacing w:line="360" w:lineRule="auto"/>
        <w:jc w:val="both"/>
        <w:rPr>
          <w:rFonts w:ascii="Arial" w:hAnsi="Arial" w:cs="Arial"/>
        </w:rPr>
      </w:pPr>
      <w:r>
        <w:rPr>
          <w:rFonts w:ascii="Arial" w:hAnsi="Arial" w:cs="Arial"/>
        </w:rPr>
        <w:t>[35]</w:t>
      </w:r>
      <w:r>
        <w:rPr>
          <w:rFonts w:ascii="Arial" w:hAnsi="Arial" w:cs="Arial"/>
        </w:rPr>
        <w:tab/>
        <w:t xml:space="preserve">The attempt to accept in February 2009 was highly irregular and misleading. Any attempt to accept on issuing of summons in 2013 was completely </w:t>
      </w:r>
      <w:r w:rsidR="00533D5B">
        <w:rPr>
          <w:rFonts w:ascii="Arial" w:hAnsi="Arial" w:cs="Arial"/>
        </w:rPr>
        <w:t>unreasonable. Plaintiffs never tried to show that the acceptance pleaded in paragraph 4 of the particulars of claim by first plaintiff (in her capacity as Executrix) was done within a reasonable time.</w:t>
      </w:r>
    </w:p>
    <w:p w:rsidR="00533D5B" w:rsidRDefault="00533D5B" w:rsidP="00D345B7">
      <w:pPr>
        <w:pStyle w:val="BodyText"/>
        <w:tabs>
          <w:tab w:val="left" w:pos="720"/>
          <w:tab w:val="left" w:pos="1418"/>
        </w:tabs>
        <w:spacing w:line="360" w:lineRule="auto"/>
        <w:jc w:val="both"/>
        <w:rPr>
          <w:rFonts w:ascii="Arial" w:hAnsi="Arial" w:cs="Arial"/>
        </w:rPr>
      </w:pPr>
    </w:p>
    <w:p w:rsidR="00533D5B" w:rsidRDefault="00533D5B" w:rsidP="00D345B7">
      <w:pPr>
        <w:pStyle w:val="BodyText"/>
        <w:tabs>
          <w:tab w:val="left" w:pos="720"/>
          <w:tab w:val="left" w:pos="1418"/>
        </w:tabs>
        <w:spacing w:line="360" w:lineRule="auto"/>
        <w:jc w:val="both"/>
        <w:rPr>
          <w:rFonts w:ascii="Arial" w:hAnsi="Arial" w:cs="Arial"/>
        </w:rPr>
      </w:pPr>
      <w:r>
        <w:rPr>
          <w:rFonts w:ascii="Arial" w:hAnsi="Arial" w:cs="Arial"/>
        </w:rPr>
        <w:t>[36]</w:t>
      </w:r>
      <w:r>
        <w:rPr>
          <w:rFonts w:ascii="Arial" w:hAnsi="Arial" w:cs="Arial"/>
        </w:rPr>
        <w:tab/>
        <w:t>The particulars of claim and replication are at best fatally incomplete and inadequate.</w:t>
      </w:r>
    </w:p>
    <w:p w:rsidR="00533D5B" w:rsidRDefault="00533D5B" w:rsidP="00D345B7">
      <w:pPr>
        <w:pStyle w:val="BodyText"/>
        <w:tabs>
          <w:tab w:val="left" w:pos="720"/>
          <w:tab w:val="left" w:pos="1418"/>
        </w:tabs>
        <w:spacing w:line="360" w:lineRule="auto"/>
        <w:jc w:val="both"/>
        <w:rPr>
          <w:rFonts w:ascii="Arial" w:hAnsi="Arial" w:cs="Arial"/>
        </w:rPr>
      </w:pPr>
    </w:p>
    <w:p w:rsidR="00533D5B" w:rsidRDefault="00533D5B" w:rsidP="00D345B7">
      <w:pPr>
        <w:pStyle w:val="BodyText"/>
        <w:tabs>
          <w:tab w:val="left" w:pos="720"/>
          <w:tab w:val="left" w:pos="1418"/>
        </w:tabs>
        <w:spacing w:line="360" w:lineRule="auto"/>
        <w:jc w:val="both"/>
        <w:rPr>
          <w:rFonts w:ascii="Arial" w:hAnsi="Arial" w:cs="Arial"/>
        </w:rPr>
      </w:pPr>
      <w:r>
        <w:rPr>
          <w:rFonts w:ascii="Arial" w:hAnsi="Arial" w:cs="Arial"/>
        </w:rPr>
        <w:t>[37]</w:t>
      </w:r>
      <w:r>
        <w:rPr>
          <w:rFonts w:ascii="Arial" w:hAnsi="Arial" w:cs="Arial"/>
        </w:rPr>
        <w:tab/>
        <w:t xml:space="preserve">I found it superfluous to deal with the evidence of the parties, save the brief references to annexures, allowed as exhibits. </w:t>
      </w:r>
    </w:p>
    <w:p w:rsidR="00533D5B" w:rsidRDefault="00533D5B" w:rsidP="00D345B7">
      <w:pPr>
        <w:pStyle w:val="BodyText"/>
        <w:tabs>
          <w:tab w:val="left" w:pos="720"/>
          <w:tab w:val="left" w:pos="1418"/>
        </w:tabs>
        <w:spacing w:line="360" w:lineRule="auto"/>
        <w:jc w:val="both"/>
        <w:rPr>
          <w:rFonts w:ascii="Arial" w:hAnsi="Arial" w:cs="Arial"/>
        </w:rPr>
      </w:pPr>
    </w:p>
    <w:p w:rsidR="00987152" w:rsidRPr="00D345B7" w:rsidRDefault="00533D5B" w:rsidP="00D345B7">
      <w:pPr>
        <w:pStyle w:val="BodyText"/>
        <w:tabs>
          <w:tab w:val="left" w:pos="720"/>
          <w:tab w:val="left" w:pos="1418"/>
        </w:tabs>
        <w:spacing w:line="360" w:lineRule="auto"/>
        <w:jc w:val="both"/>
        <w:rPr>
          <w:rFonts w:ascii="Arial" w:hAnsi="Arial" w:cs="Arial"/>
        </w:rPr>
      </w:pPr>
      <w:r>
        <w:rPr>
          <w:rFonts w:ascii="Arial" w:hAnsi="Arial" w:cs="Arial"/>
        </w:rPr>
        <w:t>[38]</w:t>
      </w:r>
      <w:r>
        <w:rPr>
          <w:rFonts w:ascii="Arial" w:hAnsi="Arial" w:cs="Arial"/>
        </w:rPr>
        <w:tab/>
        <w:t>Therefore the claim of the first and second plaintiff (although it was not so claimed in the relief), is dismissed with costs.</w:t>
      </w:r>
      <w:r>
        <w:rPr>
          <w:rFonts w:ascii="Arial" w:hAnsi="Arial" w:cs="Arial"/>
        </w:rPr>
        <w:tab/>
        <w:t xml:space="preserve"> </w:t>
      </w:r>
      <w:r w:rsidR="00987152">
        <w:rPr>
          <w:rFonts w:ascii="Arial" w:hAnsi="Arial" w:cs="Arial"/>
        </w:rPr>
        <w:t xml:space="preserve">  </w:t>
      </w:r>
    </w:p>
    <w:p w:rsidR="008B26DB" w:rsidRPr="00D345B7" w:rsidRDefault="008B26DB" w:rsidP="008B26DB">
      <w:pPr>
        <w:pStyle w:val="BodyText"/>
        <w:tabs>
          <w:tab w:val="left" w:pos="720"/>
          <w:tab w:val="left" w:pos="1134"/>
        </w:tabs>
        <w:spacing w:line="360" w:lineRule="auto"/>
        <w:ind w:left="720"/>
        <w:jc w:val="both"/>
        <w:rPr>
          <w:rFonts w:ascii="Arial" w:hAnsi="Arial" w:cs="Arial"/>
        </w:rPr>
      </w:pPr>
      <w:r w:rsidRPr="00D345B7">
        <w:rPr>
          <w:rFonts w:ascii="Arial" w:hAnsi="Arial" w:cs="Arial"/>
        </w:rPr>
        <w:tab/>
      </w:r>
    </w:p>
    <w:p w:rsidR="008B26DB" w:rsidRPr="008B26DB" w:rsidRDefault="008B26DB" w:rsidP="00D603AF">
      <w:pPr>
        <w:pStyle w:val="BodyText"/>
        <w:tabs>
          <w:tab w:val="left" w:pos="720"/>
          <w:tab w:val="left" w:pos="2268"/>
        </w:tabs>
        <w:spacing w:line="360" w:lineRule="auto"/>
        <w:jc w:val="both"/>
        <w:rPr>
          <w:rFonts w:ascii="Arial" w:hAnsi="Arial" w:cs="Arial"/>
          <w:i/>
        </w:rPr>
      </w:pPr>
    </w:p>
    <w:p w:rsidR="00F61893" w:rsidRDefault="00F61893" w:rsidP="00D603AF">
      <w:pPr>
        <w:pStyle w:val="BodyText"/>
        <w:tabs>
          <w:tab w:val="left" w:pos="720"/>
          <w:tab w:val="left" w:pos="2268"/>
        </w:tabs>
        <w:spacing w:line="360" w:lineRule="auto"/>
        <w:jc w:val="both"/>
        <w:rPr>
          <w:rFonts w:ascii="Arial" w:hAnsi="Arial" w:cs="Arial"/>
          <w:b/>
        </w:rPr>
      </w:pPr>
    </w:p>
    <w:p w:rsidR="00F61893" w:rsidRDefault="00F61893" w:rsidP="00D603AF">
      <w:pPr>
        <w:pStyle w:val="BodyText"/>
        <w:tabs>
          <w:tab w:val="left" w:pos="720"/>
          <w:tab w:val="left" w:pos="2268"/>
        </w:tabs>
        <w:spacing w:line="360" w:lineRule="auto"/>
        <w:jc w:val="both"/>
        <w:rPr>
          <w:rFonts w:ascii="Arial" w:hAnsi="Arial" w:cs="Arial"/>
          <w:b/>
        </w:rPr>
      </w:pPr>
    </w:p>
    <w:p w:rsidR="00293472" w:rsidRDefault="00293472" w:rsidP="00646FB8">
      <w:pPr>
        <w:pStyle w:val="BodyText"/>
        <w:tabs>
          <w:tab w:val="left" w:pos="720"/>
          <w:tab w:val="left" w:pos="2268"/>
        </w:tabs>
        <w:spacing w:line="360" w:lineRule="auto"/>
        <w:jc w:val="both"/>
        <w:rPr>
          <w:rFonts w:ascii="Arial" w:hAnsi="Arial" w:cs="Arial"/>
          <w:i/>
        </w:rPr>
      </w:pPr>
    </w:p>
    <w:p w:rsidR="003F785E" w:rsidRDefault="003F785E" w:rsidP="003F785E">
      <w:pPr>
        <w:spacing w:after="0" w:line="360" w:lineRule="auto"/>
        <w:jc w:val="right"/>
        <w:rPr>
          <w:rFonts w:ascii="Arial" w:hAnsi="Arial" w:cs="Arial"/>
          <w:sz w:val="24"/>
          <w:szCs w:val="24"/>
        </w:rPr>
      </w:pPr>
      <w:r>
        <w:rPr>
          <w:rFonts w:ascii="Arial" w:hAnsi="Arial" w:cs="Arial"/>
          <w:sz w:val="24"/>
          <w:szCs w:val="24"/>
        </w:rPr>
        <w:t>---------------------</w:t>
      </w:r>
    </w:p>
    <w:p w:rsidR="003F785E" w:rsidRDefault="003F785E" w:rsidP="003F785E">
      <w:pPr>
        <w:spacing w:after="0" w:line="360" w:lineRule="auto"/>
        <w:jc w:val="right"/>
        <w:rPr>
          <w:rFonts w:ascii="Arial" w:hAnsi="Arial" w:cs="Arial"/>
          <w:sz w:val="24"/>
          <w:szCs w:val="24"/>
        </w:rPr>
      </w:pPr>
      <w:r>
        <w:rPr>
          <w:rFonts w:ascii="Arial" w:hAnsi="Arial" w:cs="Arial"/>
          <w:sz w:val="24"/>
          <w:szCs w:val="24"/>
        </w:rPr>
        <w:t xml:space="preserve">GH </w:t>
      </w:r>
      <w:proofErr w:type="spellStart"/>
      <w:r>
        <w:rPr>
          <w:rFonts w:ascii="Arial" w:hAnsi="Arial" w:cs="Arial"/>
          <w:sz w:val="24"/>
          <w:szCs w:val="24"/>
        </w:rPr>
        <w:t>Oosthuizen</w:t>
      </w:r>
      <w:proofErr w:type="spellEnd"/>
    </w:p>
    <w:p w:rsidR="003F785E" w:rsidRDefault="003F785E" w:rsidP="003F785E">
      <w:pPr>
        <w:spacing w:after="0" w:line="360" w:lineRule="auto"/>
        <w:jc w:val="right"/>
        <w:rPr>
          <w:rFonts w:ascii="Arial" w:hAnsi="Arial" w:cs="Arial"/>
          <w:sz w:val="24"/>
          <w:szCs w:val="24"/>
        </w:rPr>
      </w:pPr>
      <w:r>
        <w:rPr>
          <w:rFonts w:ascii="Arial" w:hAnsi="Arial" w:cs="Arial"/>
          <w:sz w:val="24"/>
          <w:szCs w:val="24"/>
        </w:rPr>
        <w:t>Judge</w:t>
      </w:r>
    </w:p>
    <w:p w:rsidR="003F785E" w:rsidRDefault="003F785E" w:rsidP="003F785E">
      <w:pPr>
        <w:jc w:val="both"/>
        <w:rPr>
          <w:rFonts w:ascii="Arial" w:hAnsi="Arial" w:cs="Arial"/>
          <w:sz w:val="2"/>
          <w:szCs w:val="2"/>
        </w:rPr>
      </w:pPr>
      <w:r>
        <w:rPr>
          <w:rFonts w:ascii="Arial" w:hAnsi="Arial" w:cs="Arial"/>
          <w:sz w:val="2"/>
          <w:szCs w:val="2"/>
        </w:rPr>
        <w:br w:type="page"/>
      </w:r>
    </w:p>
    <w:p w:rsidR="003F785E" w:rsidRDefault="003F785E" w:rsidP="003F785E">
      <w:pPr>
        <w:pStyle w:val="BodyText"/>
        <w:autoSpaceDE w:val="0"/>
        <w:autoSpaceDN w:val="0"/>
        <w:adjustRightInd w:val="0"/>
        <w:spacing w:line="360" w:lineRule="auto"/>
        <w:jc w:val="both"/>
        <w:rPr>
          <w:rFonts w:ascii="Arial" w:hAnsi="Arial" w:cs="Arial"/>
        </w:rPr>
      </w:pPr>
      <w:r>
        <w:rPr>
          <w:rFonts w:ascii="Arial" w:hAnsi="Arial" w:cs="Arial"/>
        </w:rPr>
        <w:t>APPEARANCES</w:t>
      </w:r>
    </w:p>
    <w:p w:rsidR="003F785E" w:rsidRDefault="003F785E" w:rsidP="003F785E">
      <w:pPr>
        <w:pStyle w:val="BodyText"/>
        <w:autoSpaceDE w:val="0"/>
        <w:autoSpaceDN w:val="0"/>
        <w:adjustRightInd w:val="0"/>
        <w:spacing w:line="360" w:lineRule="auto"/>
        <w:jc w:val="both"/>
        <w:rPr>
          <w:rFonts w:ascii="Arial" w:hAnsi="Arial" w:cs="Arial"/>
        </w:rPr>
      </w:pPr>
    </w:p>
    <w:p w:rsidR="003F785E" w:rsidRDefault="003F785E" w:rsidP="003F785E">
      <w:pPr>
        <w:pStyle w:val="BodyText"/>
        <w:autoSpaceDE w:val="0"/>
        <w:autoSpaceDN w:val="0"/>
        <w:adjustRightInd w:val="0"/>
        <w:spacing w:line="360" w:lineRule="auto"/>
        <w:jc w:val="both"/>
        <w:rPr>
          <w:rFonts w:ascii="Arial" w:hAnsi="Arial" w:cs="Arial"/>
        </w:rPr>
      </w:pPr>
    </w:p>
    <w:p w:rsidR="003F785E" w:rsidRDefault="00CA35E9" w:rsidP="003F785E">
      <w:pPr>
        <w:tabs>
          <w:tab w:val="left" w:pos="1394"/>
          <w:tab w:val="left" w:pos="2250"/>
          <w:tab w:val="left" w:pos="2880"/>
        </w:tabs>
        <w:spacing w:after="0" w:line="360" w:lineRule="auto"/>
        <w:jc w:val="both"/>
        <w:rPr>
          <w:rFonts w:ascii="Arial" w:hAnsi="Arial" w:cs="Arial"/>
          <w:sz w:val="24"/>
          <w:szCs w:val="24"/>
        </w:rPr>
      </w:pPr>
      <w:r>
        <w:rPr>
          <w:rFonts w:ascii="Arial" w:hAnsi="Arial" w:cs="Arial"/>
          <w:sz w:val="24"/>
          <w:szCs w:val="24"/>
        </w:rPr>
        <w:t>PLAINTIFFS</w:t>
      </w:r>
      <w:r w:rsidR="00D441AB">
        <w:rPr>
          <w:rFonts w:ascii="Arial" w:hAnsi="Arial" w:cs="Arial"/>
          <w:sz w:val="24"/>
          <w:szCs w:val="24"/>
        </w:rPr>
        <w:t>:</w:t>
      </w:r>
      <w:r w:rsidR="00D441AB">
        <w:rPr>
          <w:rFonts w:ascii="Arial" w:hAnsi="Arial" w:cs="Arial"/>
          <w:sz w:val="24"/>
          <w:szCs w:val="24"/>
        </w:rPr>
        <w:tab/>
      </w:r>
      <w:r w:rsidR="00D441AB">
        <w:rPr>
          <w:rFonts w:ascii="Arial" w:hAnsi="Arial" w:cs="Arial"/>
          <w:sz w:val="24"/>
          <w:szCs w:val="24"/>
        </w:rPr>
        <w:tab/>
      </w:r>
      <w:proofErr w:type="spellStart"/>
      <w:r>
        <w:rPr>
          <w:rFonts w:ascii="Arial" w:hAnsi="Arial" w:cs="Arial"/>
          <w:sz w:val="24"/>
          <w:szCs w:val="24"/>
        </w:rPr>
        <w:t>Ms</w:t>
      </w:r>
      <w:proofErr w:type="spellEnd"/>
      <w:r>
        <w:rPr>
          <w:rFonts w:ascii="Arial" w:hAnsi="Arial" w:cs="Arial"/>
          <w:sz w:val="24"/>
          <w:szCs w:val="24"/>
        </w:rPr>
        <w:t xml:space="preserve"> Bassingthwaighte </w:t>
      </w:r>
      <w:r w:rsidR="003F785E">
        <w:rPr>
          <w:rFonts w:ascii="Arial" w:hAnsi="Arial" w:cs="Arial"/>
          <w:sz w:val="24"/>
          <w:szCs w:val="24"/>
        </w:rPr>
        <w:tab/>
      </w:r>
      <w:r w:rsidR="003F785E">
        <w:rPr>
          <w:rFonts w:ascii="Arial" w:hAnsi="Arial" w:cs="Arial"/>
          <w:sz w:val="24"/>
          <w:szCs w:val="24"/>
        </w:rPr>
        <w:tab/>
        <w:t xml:space="preserve"> </w:t>
      </w:r>
    </w:p>
    <w:p w:rsidR="003F785E" w:rsidRDefault="00D441AB" w:rsidP="00D441AB">
      <w:pPr>
        <w:tabs>
          <w:tab w:val="left" w:pos="2250"/>
        </w:tabs>
        <w:autoSpaceDE w:val="0"/>
        <w:autoSpaceDN w:val="0"/>
        <w:adjustRightInd w:val="0"/>
        <w:spacing w:after="0" w:line="360" w:lineRule="auto"/>
        <w:ind w:left="1440"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sidR="005822F3">
        <w:rPr>
          <w:rFonts w:ascii="Arial" w:hAnsi="Arial" w:cs="Arial"/>
          <w:sz w:val="24"/>
          <w:szCs w:val="24"/>
        </w:rPr>
        <w:t>O</w:t>
      </w:r>
      <w:r w:rsidR="00CA35E9">
        <w:rPr>
          <w:rFonts w:ascii="Arial" w:hAnsi="Arial" w:cs="Arial"/>
          <w:sz w:val="24"/>
          <w:szCs w:val="24"/>
        </w:rPr>
        <w:t xml:space="preserve">f </w:t>
      </w:r>
      <w:proofErr w:type="spellStart"/>
      <w:r w:rsidR="00CA35E9">
        <w:rPr>
          <w:rFonts w:ascii="Arial" w:hAnsi="Arial" w:cs="Arial"/>
          <w:sz w:val="24"/>
          <w:szCs w:val="24"/>
        </w:rPr>
        <w:t>Koep</w:t>
      </w:r>
      <w:proofErr w:type="spellEnd"/>
      <w:r w:rsidR="00CA35E9">
        <w:rPr>
          <w:rFonts w:ascii="Arial" w:hAnsi="Arial" w:cs="Arial"/>
          <w:sz w:val="24"/>
          <w:szCs w:val="24"/>
        </w:rPr>
        <w:t xml:space="preserve"> &amp; Partners</w:t>
      </w:r>
      <w:r w:rsidR="003F785E">
        <w:rPr>
          <w:rFonts w:ascii="Arial" w:hAnsi="Arial" w:cs="Arial"/>
          <w:sz w:val="24"/>
          <w:szCs w:val="24"/>
        </w:rPr>
        <w:t>, Windhoek</w:t>
      </w:r>
    </w:p>
    <w:p w:rsidR="003F785E" w:rsidRDefault="003F785E" w:rsidP="003F785E">
      <w:pPr>
        <w:autoSpaceDE w:val="0"/>
        <w:autoSpaceDN w:val="0"/>
        <w:adjustRightInd w:val="0"/>
        <w:spacing w:after="0" w:line="360" w:lineRule="auto"/>
        <w:jc w:val="both"/>
        <w:rPr>
          <w:rFonts w:ascii="Arial" w:hAnsi="Arial" w:cs="Arial"/>
          <w:sz w:val="24"/>
          <w:szCs w:val="24"/>
        </w:rPr>
      </w:pPr>
    </w:p>
    <w:p w:rsidR="003F785E" w:rsidRDefault="003F785E" w:rsidP="003F785E">
      <w:pPr>
        <w:pStyle w:val="BodyTextIndent"/>
        <w:tabs>
          <w:tab w:val="left" w:pos="1394"/>
          <w:tab w:val="left" w:pos="2528"/>
          <w:tab w:val="left" w:pos="3780"/>
        </w:tabs>
        <w:spacing w:line="360" w:lineRule="auto"/>
        <w:ind w:left="0"/>
        <w:jc w:val="both"/>
        <w:rPr>
          <w:rFonts w:ascii="Arial" w:hAnsi="Arial" w:cs="Arial"/>
        </w:rPr>
      </w:pPr>
    </w:p>
    <w:p w:rsidR="003F785E" w:rsidRDefault="005822F3" w:rsidP="003F785E">
      <w:pPr>
        <w:tabs>
          <w:tab w:val="left" w:pos="1394"/>
          <w:tab w:val="left" w:pos="2528"/>
          <w:tab w:val="left" w:pos="2880"/>
        </w:tabs>
        <w:spacing w:after="0" w:line="360" w:lineRule="auto"/>
        <w:jc w:val="both"/>
        <w:rPr>
          <w:rFonts w:ascii="Arial" w:hAnsi="Arial" w:cs="Arial"/>
          <w:sz w:val="24"/>
          <w:szCs w:val="24"/>
        </w:rPr>
      </w:pPr>
      <w:r>
        <w:rPr>
          <w:rFonts w:ascii="Arial" w:hAnsi="Arial" w:cs="Arial"/>
          <w:sz w:val="24"/>
          <w:szCs w:val="24"/>
        </w:rPr>
        <w:t>DEFENDANT</w:t>
      </w:r>
      <w:r w:rsidR="00D441AB">
        <w:rPr>
          <w:rFonts w:ascii="Arial" w:hAnsi="Arial" w:cs="Arial"/>
          <w:sz w:val="24"/>
          <w:szCs w:val="24"/>
        </w:rPr>
        <w:t>:</w:t>
      </w:r>
      <w:r w:rsidR="00D441AB">
        <w:rPr>
          <w:rFonts w:ascii="Arial" w:hAnsi="Arial" w:cs="Arial"/>
          <w:sz w:val="24"/>
          <w:szCs w:val="24"/>
        </w:rPr>
        <w:tab/>
      </w:r>
      <w:r w:rsidR="00D441AB">
        <w:rPr>
          <w:rFonts w:ascii="Arial" w:hAnsi="Arial" w:cs="Arial"/>
          <w:sz w:val="24"/>
          <w:szCs w:val="24"/>
        </w:rPr>
        <w:tab/>
      </w:r>
      <w:proofErr w:type="spellStart"/>
      <w:r w:rsidR="00D441AB">
        <w:rPr>
          <w:rFonts w:ascii="Arial" w:hAnsi="Arial" w:cs="Arial"/>
          <w:sz w:val="24"/>
          <w:szCs w:val="24"/>
        </w:rPr>
        <w:t>Ms</w:t>
      </w:r>
      <w:proofErr w:type="spellEnd"/>
      <w:r w:rsidR="00D441AB">
        <w:rPr>
          <w:rFonts w:ascii="Arial" w:hAnsi="Arial" w:cs="Arial"/>
          <w:sz w:val="24"/>
          <w:szCs w:val="24"/>
        </w:rPr>
        <w:t xml:space="preserve"> </w:t>
      </w:r>
      <w:proofErr w:type="spellStart"/>
      <w:r w:rsidR="00D441AB">
        <w:rPr>
          <w:rFonts w:ascii="Arial" w:hAnsi="Arial" w:cs="Arial"/>
          <w:sz w:val="24"/>
          <w:szCs w:val="24"/>
        </w:rPr>
        <w:t>Mgohagolema</w:t>
      </w:r>
      <w:proofErr w:type="spellEnd"/>
      <w:r w:rsidR="003F785E">
        <w:rPr>
          <w:rFonts w:ascii="Arial" w:hAnsi="Arial" w:cs="Arial"/>
          <w:sz w:val="24"/>
          <w:szCs w:val="24"/>
        </w:rPr>
        <w:t xml:space="preserve"> </w:t>
      </w:r>
    </w:p>
    <w:p w:rsidR="003F785E" w:rsidRDefault="004337F8" w:rsidP="00D441AB">
      <w:pPr>
        <w:autoSpaceDE w:val="0"/>
        <w:autoSpaceDN w:val="0"/>
        <w:adjustRightInd w:val="0"/>
        <w:spacing w:after="0" w:line="360" w:lineRule="auto"/>
        <w:ind w:left="2160" w:firstLine="720"/>
        <w:jc w:val="both"/>
        <w:rPr>
          <w:rFonts w:ascii="Arial" w:hAnsi="Arial" w:cs="Arial"/>
          <w:sz w:val="24"/>
          <w:szCs w:val="24"/>
        </w:rPr>
      </w:pPr>
      <w:r>
        <w:rPr>
          <w:rFonts w:ascii="Arial" w:hAnsi="Arial" w:cs="Arial"/>
          <w:sz w:val="24"/>
          <w:szCs w:val="24"/>
        </w:rPr>
        <w:t>Litig</w:t>
      </w:r>
      <w:r w:rsidR="00D441AB">
        <w:rPr>
          <w:rFonts w:ascii="Arial" w:hAnsi="Arial" w:cs="Arial"/>
          <w:sz w:val="24"/>
          <w:szCs w:val="24"/>
        </w:rPr>
        <w:t>ant in person</w:t>
      </w:r>
      <w:r w:rsidR="003F785E">
        <w:rPr>
          <w:rFonts w:ascii="Arial" w:hAnsi="Arial" w:cs="Arial"/>
          <w:sz w:val="24"/>
          <w:szCs w:val="24"/>
        </w:rPr>
        <w:t>, Windhoek</w:t>
      </w:r>
    </w:p>
    <w:p w:rsidR="003F785E" w:rsidRDefault="003F785E" w:rsidP="003F785E">
      <w:pPr>
        <w:pStyle w:val="BodyTextIndent"/>
        <w:tabs>
          <w:tab w:val="left" w:pos="1394"/>
          <w:tab w:val="left" w:pos="2528"/>
          <w:tab w:val="left" w:pos="3780"/>
        </w:tabs>
        <w:spacing w:line="360" w:lineRule="auto"/>
        <w:ind w:left="0"/>
        <w:jc w:val="both"/>
        <w:rPr>
          <w:rFonts w:ascii="Arial" w:hAnsi="Arial" w:cs="Arial"/>
        </w:rPr>
      </w:pPr>
    </w:p>
    <w:p w:rsidR="003F785E" w:rsidRDefault="003F785E" w:rsidP="003F785E">
      <w:pPr>
        <w:pStyle w:val="BodyTextIndent"/>
        <w:tabs>
          <w:tab w:val="left" w:pos="1394"/>
          <w:tab w:val="left" w:pos="2528"/>
          <w:tab w:val="left" w:pos="3780"/>
        </w:tabs>
        <w:spacing w:line="360" w:lineRule="auto"/>
        <w:ind w:left="0"/>
        <w:jc w:val="both"/>
        <w:rPr>
          <w:rFonts w:ascii="Arial" w:hAnsi="Arial" w:cs="Arial"/>
        </w:rPr>
      </w:pPr>
    </w:p>
    <w:p w:rsidR="003F785E" w:rsidRDefault="003F785E" w:rsidP="003F785E">
      <w:pPr>
        <w:pStyle w:val="BodyTextIndent"/>
        <w:tabs>
          <w:tab w:val="left" w:pos="1394"/>
          <w:tab w:val="left" w:pos="2528"/>
          <w:tab w:val="left" w:pos="3780"/>
        </w:tabs>
        <w:spacing w:line="360" w:lineRule="auto"/>
        <w:ind w:left="0"/>
        <w:jc w:val="both"/>
        <w:rPr>
          <w:rFonts w:ascii="Arial" w:hAnsi="Arial" w:cs="Arial"/>
        </w:rPr>
      </w:pPr>
    </w:p>
    <w:p w:rsidR="003F785E" w:rsidRDefault="003F785E" w:rsidP="003F785E"/>
    <w:p w:rsidR="003F785E" w:rsidRDefault="003F785E" w:rsidP="003F785E"/>
    <w:p w:rsidR="00C26B53" w:rsidRDefault="00C26B53"/>
    <w:p w:rsidR="00795BCE" w:rsidRDefault="00795BCE"/>
    <w:p w:rsidR="00795BCE" w:rsidRDefault="00795BCE"/>
    <w:p w:rsidR="00795BCE" w:rsidRDefault="00795BCE"/>
    <w:p w:rsidR="00795BCE" w:rsidRDefault="00795BCE"/>
    <w:p w:rsidR="00795BCE" w:rsidRDefault="00795BCE"/>
    <w:p w:rsidR="00795BCE" w:rsidRDefault="00795BCE"/>
    <w:p w:rsidR="00795BCE" w:rsidRDefault="00795BCE"/>
    <w:p w:rsidR="00795BCE" w:rsidRDefault="00795BCE"/>
    <w:p w:rsidR="00795BCE" w:rsidRDefault="00795BCE"/>
    <w:p w:rsidR="00795BCE" w:rsidRDefault="00795BCE"/>
    <w:sectPr w:rsidR="00795BCE" w:rsidSect="00CB6AC4">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1AA" w:rsidRDefault="00C531AA" w:rsidP="003F785E">
      <w:pPr>
        <w:spacing w:after="0" w:line="240" w:lineRule="auto"/>
      </w:pPr>
      <w:r>
        <w:separator/>
      </w:r>
    </w:p>
  </w:endnote>
  <w:endnote w:type="continuationSeparator" w:id="0">
    <w:p w:rsidR="00C531AA" w:rsidRDefault="00C531AA" w:rsidP="003F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1AA" w:rsidRDefault="00C531AA" w:rsidP="003F785E">
      <w:pPr>
        <w:spacing w:after="0" w:line="240" w:lineRule="auto"/>
      </w:pPr>
      <w:r>
        <w:separator/>
      </w:r>
    </w:p>
  </w:footnote>
  <w:footnote w:type="continuationSeparator" w:id="0">
    <w:p w:rsidR="00C531AA" w:rsidRDefault="00C531AA" w:rsidP="003F785E">
      <w:pPr>
        <w:spacing w:after="0" w:line="240" w:lineRule="auto"/>
      </w:pPr>
      <w:r>
        <w:continuationSeparator/>
      </w:r>
    </w:p>
  </w:footnote>
  <w:footnote w:id="1">
    <w:p w:rsidR="00264D05" w:rsidRPr="00EF114C" w:rsidRDefault="00264D05">
      <w:pPr>
        <w:pStyle w:val="FootnoteText"/>
        <w:rPr>
          <w:rFonts w:ascii="Arial" w:hAnsi="Arial" w:cs="Arial"/>
          <w:lang w:val="en-ZA"/>
        </w:rPr>
      </w:pPr>
      <w:r w:rsidRPr="00EF114C">
        <w:rPr>
          <w:rStyle w:val="FootnoteReference"/>
          <w:rFonts w:ascii="Arial" w:hAnsi="Arial" w:cs="Arial"/>
        </w:rPr>
        <w:footnoteRef/>
      </w:r>
      <w:r w:rsidRPr="00EF114C">
        <w:rPr>
          <w:rFonts w:ascii="Arial" w:hAnsi="Arial" w:cs="Arial"/>
        </w:rPr>
        <w:t xml:space="preserve">  </w:t>
      </w:r>
      <w:proofErr w:type="gramStart"/>
      <w:r w:rsidRPr="00EF114C">
        <w:rPr>
          <w:rFonts w:ascii="Arial" w:hAnsi="Arial" w:cs="Arial"/>
          <w:lang w:val="en-ZA"/>
        </w:rPr>
        <w:t>Index, A, p3.</w:t>
      </w:r>
      <w:proofErr w:type="gramEnd"/>
    </w:p>
  </w:footnote>
  <w:footnote w:id="2">
    <w:p w:rsidR="00264D05" w:rsidRPr="00EF114C" w:rsidRDefault="00264D05">
      <w:pPr>
        <w:pStyle w:val="FootnoteText"/>
        <w:rPr>
          <w:rFonts w:ascii="Arial" w:hAnsi="Arial" w:cs="Arial"/>
          <w:lang w:val="en-ZA"/>
        </w:rPr>
      </w:pPr>
      <w:r w:rsidRPr="00EF114C">
        <w:rPr>
          <w:rStyle w:val="FootnoteReference"/>
          <w:rFonts w:ascii="Arial" w:hAnsi="Arial" w:cs="Arial"/>
        </w:rPr>
        <w:footnoteRef/>
      </w:r>
      <w:r w:rsidRPr="00EF114C">
        <w:rPr>
          <w:rFonts w:ascii="Arial" w:hAnsi="Arial" w:cs="Arial"/>
        </w:rPr>
        <w:t xml:space="preserve"> </w:t>
      </w:r>
      <w:r w:rsidRPr="00EF114C">
        <w:rPr>
          <w:rFonts w:ascii="Arial" w:hAnsi="Arial" w:cs="Arial"/>
          <w:lang w:val="en-ZA"/>
        </w:rPr>
        <w:t>Index, A, p3, paragraphs 1 and 2.</w:t>
      </w:r>
    </w:p>
  </w:footnote>
  <w:footnote w:id="3">
    <w:p w:rsidR="00264D05" w:rsidRPr="00EF114C" w:rsidRDefault="00264D05">
      <w:pPr>
        <w:pStyle w:val="FootnoteText"/>
        <w:rPr>
          <w:rFonts w:ascii="Arial" w:hAnsi="Arial" w:cs="Arial"/>
          <w:lang w:val="en-ZA"/>
        </w:rPr>
      </w:pPr>
      <w:r w:rsidRPr="00EF114C">
        <w:rPr>
          <w:rStyle w:val="FootnoteReference"/>
          <w:rFonts w:ascii="Arial" w:hAnsi="Arial" w:cs="Arial"/>
        </w:rPr>
        <w:footnoteRef/>
      </w:r>
      <w:r w:rsidRPr="00EF114C">
        <w:rPr>
          <w:rFonts w:ascii="Arial" w:hAnsi="Arial" w:cs="Arial"/>
        </w:rPr>
        <w:t xml:space="preserve"> </w:t>
      </w:r>
      <w:r w:rsidRPr="00EF114C">
        <w:rPr>
          <w:rFonts w:ascii="Arial" w:hAnsi="Arial" w:cs="Arial"/>
          <w:lang w:val="en-ZA"/>
        </w:rPr>
        <w:t>Index, A, p3, paragraph 3.</w:t>
      </w:r>
    </w:p>
  </w:footnote>
  <w:footnote w:id="4">
    <w:p w:rsidR="00264D05" w:rsidRPr="00EF114C" w:rsidRDefault="00264D05">
      <w:pPr>
        <w:pStyle w:val="FootnoteText"/>
        <w:rPr>
          <w:rFonts w:ascii="Arial" w:hAnsi="Arial" w:cs="Arial"/>
          <w:lang w:val="en-ZA"/>
        </w:rPr>
      </w:pPr>
      <w:r w:rsidRPr="00EF114C">
        <w:rPr>
          <w:rStyle w:val="FootnoteReference"/>
          <w:rFonts w:ascii="Arial" w:hAnsi="Arial" w:cs="Arial"/>
        </w:rPr>
        <w:footnoteRef/>
      </w:r>
      <w:r w:rsidRPr="00EF114C">
        <w:rPr>
          <w:rFonts w:ascii="Arial" w:hAnsi="Arial" w:cs="Arial"/>
        </w:rPr>
        <w:t xml:space="preserve"> </w:t>
      </w:r>
      <w:r w:rsidRPr="00EF114C">
        <w:rPr>
          <w:rFonts w:ascii="Arial" w:hAnsi="Arial" w:cs="Arial"/>
          <w:lang w:val="en-ZA"/>
        </w:rPr>
        <w:t>Index, A, p3, paragraph 4.</w:t>
      </w:r>
    </w:p>
  </w:footnote>
  <w:footnote w:id="5">
    <w:p w:rsidR="00264D05" w:rsidRPr="00EF114C" w:rsidRDefault="00264D05">
      <w:pPr>
        <w:pStyle w:val="FootnoteText"/>
        <w:rPr>
          <w:rFonts w:ascii="Arial" w:hAnsi="Arial" w:cs="Arial"/>
          <w:lang w:val="en-ZA"/>
        </w:rPr>
      </w:pPr>
      <w:r w:rsidRPr="00EF114C">
        <w:rPr>
          <w:rStyle w:val="FootnoteReference"/>
          <w:rFonts w:ascii="Arial" w:hAnsi="Arial" w:cs="Arial"/>
        </w:rPr>
        <w:footnoteRef/>
      </w:r>
      <w:r w:rsidRPr="00EF114C">
        <w:rPr>
          <w:rFonts w:ascii="Arial" w:hAnsi="Arial" w:cs="Arial"/>
        </w:rPr>
        <w:t xml:space="preserve"> </w:t>
      </w:r>
      <w:r w:rsidRPr="00EF114C">
        <w:rPr>
          <w:rFonts w:ascii="Arial" w:hAnsi="Arial" w:cs="Arial"/>
          <w:lang w:val="en-ZA"/>
        </w:rPr>
        <w:t>Annexure “C” of Plaintiffs</w:t>
      </w:r>
      <w:r w:rsidR="00086887" w:rsidRPr="00EF114C">
        <w:rPr>
          <w:rFonts w:ascii="Arial" w:hAnsi="Arial" w:cs="Arial"/>
          <w:lang w:val="en-ZA"/>
        </w:rPr>
        <w:t>’</w:t>
      </w:r>
      <w:r w:rsidRPr="00EF114C">
        <w:rPr>
          <w:rFonts w:ascii="Arial" w:hAnsi="Arial" w:cs="Arial"/>
          <w:lang w:val="en-ZA"/>
        </w:rPr>
        <w:t xml:space="preserve"> witness statement, introduced as exhibit.</w:t>
      </w:r>
    </w:p>
  </w:footnote>
  <w:footnote w:id="6">
    <w:p w:rsidR="003177AF" w:rsidRPr="00EF114C" w:rsidRDefault="003177AF">
      <w:pPr>
        <w:pStyle w:val="FootnoteText"/>
        <w:rPr>
          <w:rFonts w:ascii="Arial" w:hAnsi="Arial" w:cs="Arial"/>
          <w:lang w:val="en-ZA"/>
        </w:rPr>
      </w:pPr>
      <w:r w:rsidRPr="00EF114C">
        <w:rPr>
          <w:rStyle w:val="FootnoteReference"/>
          <w:rFonts w:ascii="Arial" w:hAnsi="Arial" w:cs="Arial"/>
        </w:rPr>
        <w:footnoteRef/>
      </w:r>
      <w:r w:rsidRPr="00EF114C">
        <w:rPr>
          <w:rFonts w:ascii="Arial" w:hAnsi="Arial" w:cs="Arial"/>
        </w:rPr>
        <w:t xml:space="preserve"> </w:t>
      </w:r>
      <w:r w:rsidRPr="00EF114C">
        <w:rPr>
          <w:rFonts w:ascii="Arial" w:hAnsi="Arial" w:cs="Arial"/>
          <w:lang w:val="en-ZA"/>
        </w:rPr>
        <w:t>Index, A, pp 5 to 8.</w:t>
      </w:r>
    </w:p>
  </w:footnote>
  <w:footnote w:id="7">
    <w:p w:rsidR="003177AF" w:rsidRPr="00EF114C" w:rsidRDefault="003177AF">
      <w:pPr>
        <w:pStyle w:val="FootnoteText"/>
        <w:rPr>
          <w:rFonts w:ascii="Arial" w:hAnsi="Arial" w:cs="Arial"/>
          <w:lang w:val="en-ZA"/>
        </w:rPr>
      </w:pPr>
      <w:r w:rsidRPr="00EF114C">
        <w:rPr>
          <w:rStyle w:val="FootnoteReference"/>
          <w:rFonts w:ascii="Arial" w:hAnsi="Arial" w:cs="Arial"/>
        </w:rPr>
        <w:footnoteRef/>
      </w:r>
      <w:r w:rsidRPr="00EF114C">
        <w:rPr>
          <w:rFonts w:ascii="Arial" w:hAnsi="Arial" w:cs="Arial"/>
        </w:rPr>
        <w:t xml:space="preserve"> Index, A, pp 9 and 13.</w:t>
      </w:r>
    </w:p>
  </w:footnote>
  <w:footnote w:id="8">
    <w:p w:rsidR="009640CF" w:rsidRPr="00EF114C" w:rsidRDefault="009640CF">
      <w:pPr>
        <w:pStyle w:val="FootnoteText"/>
        <w:rPr>
          <w:rFonts w:ascii="Arial" w:hAnsi="Arial" w:cs="Arial"/>
          <w:lang w:val="en-ZA"/>
        </w:rPr>
      </w:pPr>
      <w:r w:rsidRPr="00EF114C">
        <w:rPr>
          <w:rStyle w:val="FootnoteReference"/>
          <w:rFonts w:ascii="Arial" w:hAnsi="Arial" w:cs="Arial"/>
        </w:rPr>
        <w:footnoteRef/>
      </w:r>
      <w:r w:rsidRPr="00EF114C">
        <w:rPr>
          <w:rFonts w:ascii="Arial" w:hAnsi="Arial" w:cs="Arial"/>
        </w:rPr>
        <w:t xml:space="preserve"> </w:t>
      </w:r>
      <w:r w:rsidRPr="00EF114C">
        <w:rPr>
          <w:rFonts w:ascii="Arial" w:hAnsi="Arial" w:cs="Arial"/>
          <w:lang w:val="en-ZA"/>
        </w:rPr>
        <w:t>Index, A, pp 9 and 14.</w:t>
      </w:r>
    </w:p>
  </w:footnote>
  <w:footnote w:id="9">
    <w:p w:rsidR="009640CF" w:rsidRPr="00EF114C" w:rsidRDefault="009640CF">
      <w:pPr>
        <w:pStyle w:val="FootnoteText"/>
        <w:rPr>
          <w:rFonts w:ascii="Arial" w:hAnsi="Arial" w:cs="Arial"/>
          <w:lang w:val="en-ZA"/>
        </w:rPr>
      </w:pPr>
      <w:r w:rsidRPr="00EF114C">
        <w:rPr>
          <w:rStyle w:val="FootnoteReference"/>
          <w:rFonts w:ascii="Arial" w:hAnsi="Arial" w:cs="Arial"/>
        </w:rPr>
        <w:footnoteRef/>
      </w:r>
      <w:r w:rsidRPr="00EF114C">
        <w:rPr>
          <w:rFonts w:ascii="Arial" w:hAnsi="Arial" w:cs="Arial"/>
        </w:rPr>
        <w:t xml:space="preserve"> </w:t>
      </w:r>
      <w:r w:rsidRPr="00EF114C">
        <w:rPr>
          <w:rFonts w:ascii="Arial" w:hAnsi="Arial" w:cs="Arial"/>
          <w:lang w:val="en-ZA"/>
        </w:rPr>
        <w:t>Index, A, p9.</w:t>
      </w:r>
    </w:p>
  </w:footnote>
  <w:footnote w:id="10">
    <w:p w:rsidR="009640CF" w:rsidRPr="00EF114C" w:rsidRDefault="009640CF">
      <w:pPr>
        <w:pStyle w:val="FootnoteText"/>
        <w:rPr>
          <w:rFonts w:ascii="Arial" w:hAnsi="Arial" w:cs="Arial"/>
          <w:lang w:val="en-ZA"/>
        </w:rPr>
      </w:pPr>
      <w:r w:rsidRPr="00EF114C">
        <w:rPr>
          <w:rStyle w:val="FootnoteReference"/>
          <w:rFonts w:ascii="Arial" w:hAnsi="Arial" w:cs="Arial"/>
        </w:rPr>
        <w:footnoteRef/>
      </w:r>
      <w:r w:rsidRPr="00EF114C">
        <w:rPr>
          <w:rFonts w:ascii="Arial" w:hAnsi="Arial" w:cs="Arial"/>
        </w:rPr>
        <w:t xml:space="preserve"> </w:t>
      </w:r>
      <w:r w:rsidRPr="00EF114C">
        <w:rPr>
          <w:rFonts w:ascii="Arial" w:hAnsi="Arial" w:cs="Arial"/>
          <w:lang w:val="en-ZA"/>
        </w:rPr>
        <w:t>Index, A, pp 9, 10, 17, 18 and 19. Annexure L to plaintiff</w:t>
      </w:r>
      <w:r w:rsidR="00B94B47" w:rsidRPr="00EF114C">
        <w:rPr>
          <w:rFonts w:ascii="Arial" w:hAnsi="Arial" w:cs="Arial"/>
          <w:lang w:val="en-ZA"/>
        </w:rPr>
        <w:t>s</w:t>
      </w:r>
      <w:r w:rsidR="00086887" w:rsidRPr="00EF114C">
        <w:rPr>
          <w:rFonts w:ascii="Arial" w:hAnsi="Arial" w:cs="Arial"/>
          <w:lang w:val="en-ZA"/>
        </w:rPr>
        <w:t>’</w:t>
      </w:r>
      <w:r w:rsidR="00B94B47" w:rsidRPr="00EF114C">
        <w:rPr>
          <w:rFonts w:ascii="Arial" w:hAnsi="Arial" w:cs="Arial"/>
          <w:lang w:val="en-ZA"/>
        </w:rPr>
        <w:t xml:space="preserve"> witness statement is the same letter as the one on p18 of the pleadings. Annexure M to plaintiffs</w:t>
      </w:r>
      <w:r w:rsidR="00086887" w:rsidRPr="00EF114C">
        <w:rPr>
          <w:rFonts w:ascii="Arial" w:hAnsi="Arial" w:cs="Arial"/>
          <w:lang w:val="en-ZA"/>
        </w:rPr>
        <w:t>’</w:t>
      </w:r>
      <w:r w:rsidR="00B94B47" w:rsidRPr="00EF114C">
        <w:rPr>
          <w:rFonts w:ascii="Arial" w:hAnsi="Arial" w:cs="Arial"/>
          <w:lang w:val="en-ZA"/>
        </w:rPr>
        <w:t xml:space="preserve"> witness statement is the same letter as the one on pp 19 and 20 of the pleadings.</w:t>
      </w:r>
    </w:p>
  </w:footnote>
  <w:footnote w:id="11">
    <w:p w:rsidR="00086887" w:rsidRPr="00EF114C" w:rsidRDefault="00086887">
      <w:pPr>
        <w:pStyle w:val="FootnoteText"/>
        <w:rPr>
          <w:rFonts w:ascii="Arial" w:hAnsi="Arial" w:cs="Arial"/>
          <w:lang w:val="en-ZA"/>
        </w:rPr>
      </w:pPr>
      <w:r w:rsidRPr="00EF114C">
        <w:rPr>
          <w:rStyle w:val="FootnoteReference"/>
          <w:rFonts w:ascii="Arial" w:hAnsi="Arial" w:cs="Arial"/>
        </w:rPr>
        <w:footnoteRef/>
      </w:r>
      <w:r w:rsidRPr="00EF114C">
        <w:rPr>
          <w:rFonts w:ascii="Arial" w:hAnsi="Arial" w:cs="Arial"/>
        </w:rPr>
        <w:t xml:space="preserve"> </w:t>
      </w:r>
      <w:r w:rsidRPr="00EF114C">
        <w:rPr>
          <w:rFonts w:ascii="Arial" w:hAnsi="Arial" w:cs="Arial"/>
          <w:lang w:val="en-ZA"/>
        </w:rPr>
        <w:t>Annexure “K” to plaintiffs’ witness statement, which bears a stamp with the date of 5 June 2005.</w:t>
      </w:r>
    </w:p>
  </w:footnote>
  <w:footnote w:id="12">
    <w:p w:rsidR="00A15D1F" w:rsidRPr="00EF114C" w:rsidRDefault="00A15D1F">
      <w:pPr>
        <w:pStyle w:val="FootnoteText"/>
        <w:rPr>
          <w:rFonts w:ascii="Arial" w:hAnsi="Arial" w:cs="Arial"/>
          <w:lang w:val="en-ZA"/>
        </w:rPr>
      </w:pPr>
      <w:r w:rsidRPr="00EF114C">
        <w:rPr>
          <w:rStyle w:val="FootnoteReference"/>
          <w:rFonts w:ascii="Arial" w:hAnsi="Arial" w:cs="Arial"/>
        </w:rPr>
        <w:footnoteRef/>
      </w:r>
      <w:r w:rsidRPr="00EF114C">
        <w:rPr>
          <w:rFonts w:ascii="Arial" w:hAnsi="Arial" w:cs="Arial"/>
        </w:rPr>
        <w:t xml:space="preserve"> </w:t>
      </w:r>
      <w:proofErr w:type="spellStart"/>
      <w:r w:rsidRPr="00EF114C">
        <w:rPr>
          <w:rFonts w:ascii="Arial" w:hAnsi="Arial" w:cs="Arial"/>
          <w:lang w:val="en-ZA"/>
        </w:rPr>
        <w:t>Joubert</w:t>
      </w:r>
      <w:proofErr w:type="spellEnd"/>
      <w:r w:rsidRPr="00EF114C">
        <w:rPr>
          <w:rFonts w:ascii="Arial" w:hAnsi="Arial" w:cs="Arial"/>
          <w:lang w:val="en-ZA"/>
        </w:rPr>
        <w:t xml:space="preserve">, DJ, </w:t>
      </w:r>
      <w:r w:rsidRPr="00EF114C">
        <w:rPr>
          <w:rFonts w:ascii="Arial" w:hAnsi="Arial" w:cs="Arial"/>
          <w:i/>
          <w:lang w:val="en-ZA"/>
        </w:rPr>
        <w:t xml:space="preserve">General Principles of the Law of Contract, </w:t>
      </w:r>
      <w:r w:rsidRPr="00EF114C">
        <w:rPr>
          <w:rFonts w:ascii="Arial" w:hAnsi="Arial" w:cs="Arial"/>
          <w:lang w:val="en-ZA"/>
        </w:rPr>
        <w:t xml:space="preserve">1987, </w:t>
      </w:r>
      <w:proofErr w:type="spellStart"/>
      <w:r w:rsidRPr="00EF114C">
        <w:rPr>
          <w:rFonts w:ascii="Arial" w:hAnsi="Arial" w:cs="Arial"/>
          <w:lang w:val="en-ZA"/>
        </w:rPr>
        <w:t>Juta</w:t>
      </w:r>
      <w:proofErr w:type="spellEnd"/>
      <w:r w:rsidRPr="00EF114C">
        <w:rPr>
          <w:rFonts w:ascii="Arial" w:hAnsi="Arial" w:cs="Arial"/>
          <w:lang w:val="en-ZA"/>
        </w:rPr>
        <w:t xml:space="preserve"> &amp; Co, Ltd: Cape Town, p44.</w:t>
      </w:r>
    </w:p>
  </w:footnote>
  <w:footnote w:id="13">
    <w:p w:rsidR="005F0DEB" w:rsidRPr="00EF114C" w:rsidRDefault="005F0DEB">
      <w:pPr>
        <w:pStyle w:val="FootnoteText"/>
        <w:rPr>
          <w:rFonts w:ascii="Arial" w:hAnsi="Arial" w:cs="Arial"/>
          <w:lang w:val="en-ZA"/>
        </w:rPr>
      </w:pPr>
      <w:r w:rsidRPr="00EF114C">
        <w:rPr>
          <w:rStyle w:val="FootnoteReference"/>
          <w:rFonts w:ascii="Arial" w:hAnsi="Arial" w:cs="Arial"/>
        </w:rPr>
        <w:footnoteRef/>
      </w:r>
      <w:r w:rsidRPr="00EF114C">
        <w:rPr>
          <w:rFonts w:ascii="Arial" w:hAnsi="Arial" w:cs="Arial"/>
        </w:rPr>
        <w:t xml:space="preserve"> </w:t>
      </w:r>
      <w:r w:rsidRPr="00EF114C">
        <w:rPr>
          <w:rFonts w:ascii="Arial" w:hAnsi="Arial" w:cs="Arial"/>
          <w:lang w:val="en-ZA"/>
        </w:rPr>
        <w:t>2009 (2) NR 769</w:t>
      </w:r>
      <w:r w:rsidR="000C0B71" w:rsidRPr="00EF114C">
        <w:rPr>
          <w:rFonts w:ascii="Arial" w:hAnsi="Arial" w:cs="Arial"/>
          <w:lang w:val="en-ZA"/>
        </w:rPr>
        <w:t xml:space="preserve"> at 780 D</w:t>
      </w:r>
      <w:r w:rsidRPr="00EF114C">
        <w:rPr>
          <w:rFonts w:ascii="Arial" w:hAnsi="Arial" w:cs="Arial"/>
          <w:lang w:val="en-ZA"/>
        </w:rPr>
        <w:t>.</w:t>
      </w:r>
    </w:p>
  </w:footnote>
  <w:footnote w:id="14">
    <w:p w:rsidR="005F0DEB" w:rsidRPr="00EF114C" w:rsidRDefault="005F0DEB">
      <w:pPr>
        <w:pStyle w:val="FootnoteText"/>
        <w:rPr>
          <w:rFonts w:ascii="Arial" w:hAnsi="Arial" w:cs="Arial"/>
          <w:lang w:val="en-ZA"/>
        </w:rPr>
      </w:pPr>
      <w:r w:rsidRPr="00EF114C">
        <w:rPr>
          <w:rStyle w:val="FootnoteReference"/>
          <w:rFonts w:ascii="Arial" w:hAnsi="Arial" w:cs="Arial"/>
        </w:rPr>
        <w:footnoteRef/>
      </w:r>
      <w:r w:rsidRPr="00EF114C">
        <w:rPr>
          <w:rFonts w:ascii="Arial" w:hAnsi="Arial" w:cs="Arial"/>
        </w:rPr>
        <w:t xml:space="preserve"> 1983 (4) SA 541 (W) at 544B.</w:t>
      </w:r>
    </w:p>
  </w:footnote>
  <w:footnote w:id="15">
    <w:p w:rsidR="00690B73" w:rsidRPr="00EF114C" w:rsidRDefault="00690B73">
      <w:pPr>
        <w:pStyle w:val="FootnoteText"/>
        <w:rPr>
          <w:rFonts w:ascii="Arial" w:hAnsi="Arial" w:cs="Arial"/>
          <w:lang w:val="en-ZA"/>
        </w:rPr>
      </w:pPr>
      <w:r w:rsidRPr="00EF114C">
        <w:rPr>
          <w:rStyle w:val="FootnoteReference"/>
          <w:rFonts w:ascii="Arial" w:hAnsi="Arial" w:cs="Arial"/>
        </w:rPr>
        <w:footnoteRef/>
      </w:r>
      <w:r w:rsidRPr="00EF114C">
        <w:rPr>
          <w:rFonts w:ascii="Arial" w:hAnsi="Arial" w:cs="Arial"/>
        </w:rPr>
        <w:t xml:space="preserve"> </w:t>
      </w:r>
      <w:r w:rsidRPr="00EF114C">
        <w:rPr>
          <w:rFonts w:ascii="Arial" w:hAnsi="Arial" w:cs="Arial"/>
          <w:lang w:val="en-ZA"/>
        </w:rPr>
        <w:t xml:space="preserve">See also </w:t>
      </w:r>
      <w:r w:rsidRPr="00EF114C">
        <w:rPr>
          <w:rFonts w:ascii="Arial" w:hAnsi="Arial" w:cs="Arial"/>
          <w:i/>
        </w:rPr>
        <w:t>National Cold Storage, a Division of Matador Enterprise (Pty) Ltd v Namibia Poultry Industries (Pty) Ltd</w:t>
      </w:r>
      <w:r w:rsidRPr="00EF114C">
        <w:rPr>
          <w:rFonts w:ascii="Arial" w:hAnsi="Arial" w:cs="Arial"/>
        </w:rPr>
        <w:t xml:space="preserve"> 2015 (3) NR 844 (HC) pp 850 – 851, para [15] and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362731"/>
      <w:docPartObj>
        <w:docPartGallery w:val="Page Numbers (Top of Page)"/>
        <w:docPartUnique/>
      </w:docPartObj>
    </w:sdtPr>
    <w:sdtEndPr>
      <w:rPr>
        <w:noProof/>
      </w:rPr>
    </w:sdtEndPr>
    <w:sdtContent>
      <w:p w:rsidR="00CB6AC4" w:rsidRDefault="00CB6AC4">
        <w:pPr>
          <w:pStyle w:val="Header"/>
          <w:jc w:val="right"/>
        </w:pPr>
        <w:r>
          <w:fldChar w:fldCharType="begin"/>
        </w:r>
        <w:r>
          <w:instrText xml:space="preserve"> PAGE   \* MERGEFORMAT </w:instrText>
        </w:r>
        <w:r>
          <w:fldChar w:fldCharType="separate"/>
        </w:r>
        <w:r w:rsidR="00D228B0">
          <w:rPr>
            <w:noProof/>
          </w:rPr>
          <w:t>2</w:t>
        </w:r>
        <w:r>
          <w:rPr>
            <w:noProof/>
          </w:rPr>
          <w:fldChar w:fldCharType="end"/>
        </w:r>
      </w:p>
    </w:sdtContent>
  </w:sdt>
  <w:p w:rsidR="00CB6AC4" w:rsidRDefault="00CB6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99A"/>
    <w:multiLevelType w:val="hybridMultilevel"/>
    <w:tmpl w:val="78B4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17102"/>
    <w:multiLevelType w:val="hybridMultilevel"/>
    <w:tmpl w:val="817E5540"/>
    <w:lvl w:ilvl="0" w:tplc="A028B2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E7F4E20"/>
    <w:multiLevelType w:val="hybridMultilevel"/>
    <w:tmpl w:val="ED44F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97DB4"/>
    <w:multiLevelType w:val="hybridMultilevel"/>
    <w:tmpl w:val="5D8A0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5E"/>
    <w:rsid w:val="00000C0C"/>
    <w:rsid w:val="00032C15"/>
    <w:rsid w:val="00040BB3"/>
    <w:rsid w:val="00043127"/>
    <w:rsid w:val="00064AE3"/>
    <w:rsid w:val="000716F7"/>
    <w:rsid w:val="00074BD6"/>
    <w:rsid w:val="0008032C"/>
    <w:rsid w:val="00086887"/>
    <w:rsid w:val="000B4BFA"/>
    <w:rsid w:val="000B7F8A"/>
    <w:rsid w:val="000C0B71"/>
    <w:rsid w:val="00112577"/>
    <w:rsid w:val="001173D4"/>
    <w:rsid w:val="0012358E"/>
    <w:rsid w:val="00130EB7"/>
    <w:rsid w:val="0014324A"/>
    <w:rsid w:val="001603D3"/>
    <w:rsid w:val="00161B0D"/>
    <w:rsid w:val="0018678E"/>
    <w:rsid w:val="001867E6"/>
    <w:rsid w:val="001A2F31"/>
    <w:rsid w:val="001B171F"/>
    <w:rsid w:val="001D20B6"/>
    <w:rsid w:val="0022278C"/>
    <w:rsid w:val="00251626"/>
    <w:rsid w:val="00254A66"/>
    <w:rsid w:val="00264D05"/>
    <w:rsid w:val="00286804"/>
    <w:rsid w:val="00293472"/>
    <w:rsid w:val="002C4927"/>
    <w:rsid w:val="002D254D"/>
    <w:rsid w:val="002D4188"/>
    <w:rsid w:val="003149E9"/>
    <w:rsid w:val="003177AF"/>
    <w:rsid w:val="003350BD"/>
    <w:rsid w:val="00370948"/>
    <w:rsid w:val="003D03D5"/>
    <w:rsid w:val="003F785E"/>
    <w:rsid w:val="00401D70"/>
    <w:rsid w:val="00403C91"/>
    <w:rsid w:val="0042141C"/>
    <w:rsid w:val="00427CC9"/>
    <w:rsid w:val="004308BD"/>
    <w:rsid w:val="0043125A"/>
    <w:rsid w:val="004337F8"/>
    <w:rsid w:val="004838FE"/>
    <w:rsid w:val="00493B28"/>
    <w:rsid w:val="004A1EA8"/>
    <w:rsid w:val="004A56DF"/>
    <w:rsid w:val="004B0E0C"/>
    <w:rsid w:val="004D7710"/>
    <w:rsid w:val="004E6347"/>
    <w:rsid w:val="004F0BEC"/>
    <w:rsid w:val="005027B4"/>
    <w:rsid w:val="00533D5B"/>
    <w:rsid w:val="005767F7"/>
    <w:rsid w:val="005822F3"/>
    <w:rsid w:val="005C4CAF"/>
    <w:rsid w:val="005E138A"/>
    <w:rsid w:val="005F0DEB"/>
    <w:rsid w:val="005F2D55"/>
    <w:rsid w:val="0062321A"/>
    <w:rsid w:val="00637058"/>
    <w:rsid w:val="00640986"/>
    <w:rsid w:val="00645D73"/>
    <w:rsid w:val="00646FB8"/>
    <w:rsid w:val="00656417"/>
    <w:rsid w:val="00690B73"/>
    <w:rsid w:val="006B5231"/>
    <w:rsid w:val="006B6C1D"/>
    <w:rsid w:val="006D10A8"/>
    <w:rsid w:val="00721EE1"/>
    <w:rsid w:val="00736EC8"/>
    <w:rsid w:val="00777641"/>
    <w:rsid w:val="00795BCE"/>
    <w:rsid w:val="007D7510"/>
    <w:rsid w:val="0081556B"/>
    <w:rsid w:val="0082701B"/>
    <w:rsid w:val="0083462B"/>
    <w:rsid w:val="00843229"/>
    <w:rsid w:val="00853A56"/>
    <w:rsid w:val="008543DD"/>
    <w:rsid w:val="008B26DB"/>
    <w:rsid w:val="008C5A63"/>
    <w:rsid w:val="008D1240"/>
    <w:rsid w:val="008F7791"/>
    <w:rsid w:val="009640CF"/>
    <w:rsid w:val="00987152"/>
    <w:rsid w:val="009A6212"/>
    <w:rsid w:val="009B7B62"/>
    <w:rsid w:val="009D03BB"/>
    <w:rsid w:val="009E05B9"/>
    <w:rsid w:val="00A113DD"/>
    <w:rsid w:val="00A15D1F"/>
    <w:rsid w:val="00A36232"/>
    <w:rsid w:val="00A40736"/>
    <w:rsid w:val="00A46197"/>
    <w:rsid w:val="00A57845"/>
    <w:rsid w:val="00A81B0F"/>
    <w:rsid w:val="00AB30D5"/>
    <w:rsid w:val="00B06C9E"/>
    <w:rsid w:val="00B15373"/>
    <w:rsid w:val="00B27A79"/>
    <w:rsid w:val="00B40653"/>
    <w:rsid w:val="00B67093"/>
    <w:rsid w:val="00B74DF4"/>
    <w:rsid w:val="00B94B47"/>
    <w:rsid w:val="00B95086"/>
    <w:rsid w:val="00BA5B63"/>
    <w:rsid w:val="00BA6892"/>
    <w:rsid w:val="00BB3F3A"/>
    <w:rsid w:val="00BB71D7"/>
    <w:rsid w:val="00BC1657"/>
    <w:rsid w:val="00BD20A9"/>
    <w:rsid w:val="00BD4D6E"/>
    <w:rsid w:val="00BD756C"/>
    <w:rsid w:val="00BE726F"/>
    <w:rsid w:val="00BF4936"/>
    <w:rsid w:val="00C26B53"/>
    <w:rsid w:val="00C33291"/>
    <w:rsid w:val="00C531AA"/>
    <w:rsid w:val="00C624AA"/>
    <w:rsid w:val="00C65B79"/>
    <w:rsid w:val="00C66FA8"/>
    <w:rsid w:val="00C84584"/>
    <w:rsid w:val="00CA35E9"/>
    <w:rsid w:val="00CB6AC4"/>
    <w:rsid w:val="00CF4488"/>
    <w:rsid w:val="00CF7B2A"/>
    <w:rsid w:val="00D228B0"/>
    <w:rsid w:val="00D25E66"/>
    <w:rsid w:val="00D345B7"/>
    <w:rsid w:val="00D3733B"/>
    <w:rsid w:val="00D441AB"/>
    <w:rsid w:val="00D50AF0"/>
    <w:rsid w:val="00D529CF"/>
    <w:rsid w:val="00D55A24"/>
    <w:rsid w:val="00D603AF"/>
    <w:rsid w:val="00DA1525"/>
    <w:rsid w:val="00DC0E5A"/>
    <w:rsid w:val="00DD769D"/>
    <w:rsid w:val="00DE06B8"/>
    <w:rsid w:val="00DE086A"/>
    <w:rsid w:val="00E20CED"/>
    <w:rsid w:val="00E27488"/>
    <w:rsid w:val="00E3190B"/>
    <w:rsid w:val="00E42DDC"/>
    <w:rsid w:val="00E55D4C"/>
    <w:rsid w:val="00E62DA4"/>
    <w:rsid w:val="00E75697"/>
    <w:rsid w:val="00E812DC"/>
    <w:rsid w:val="00E8231B"/>
    <w:rsid w:val="00E8488B"/>
    <w:rsid w:val="00E94D31"/>
    <w:rsid w:val="00EA2639"/>
    <w:rsid w:val="00EA2686"/>
    <w:rsid w:val="00EB35BB"/>
    <w:rsid w:val="00EC0FF2"/>
    <w:rsid w:val="00ED07FC"/>
    <w:rsid w:val="00ED674A"/>
    <w:rsid w:val="00ED678C"/>
    <w:rsid w:val="00EF0108"/>
    <w:rsid w:val="00EF114C"/>
    <w:rsid w:val="00EF15ED"/>
    <w:rsid w:val="00F00ED5"/>
    <w:rsid w:val="00F060BE"/>
    <w:rsid w:val="00F566D7"/>
    <w:rsid w:val="00F61893"/>
    <w:rsid w:val="00FB2524"/>
    <w:rsid w:val="00FD0F88"/>
    <w:rsid w:val="00FD6275"/>
    <w:rsid w:val="00FE508C"/>
    <w:rsid w:val="00FF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5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78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85E"/>
    <w:rPr>
      <w:rFonts w:ascii="Calibri" w:eastAsia="Calibri" w:hAnsi="Calibri" w:cs="Times New Roman"/>
      <w:sz w:val="20"/>
      <w:szCs w:val="20"/>
    </w:rPr>
  </w:style>
  <w:style w:type="paragraph" w:styleId="BodyText">
    <w:name w:val="Body Text"/>
    <w:basedOn w:val="Normal"/>
    <w:link w:val="BodyTextChar"/>
    <w:unhideWhenUsed/>
    <w:rsid w:val="003F785E"/>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3F785E"/>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3F785E"/>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semiHidden/>
    <w:rsid w:val="003F785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F785E"/>
    <w:pPr>
      <w:ind w:left="720"/>
      <w:contextualSpacing/>
    </w:pPr>
  </w:style>
  <w:style w:type="character" w:styleId="FootnoteReference">
    <w:name w:val="footnote reference"/>
    <w:basedOn w:val="DefaultParagraphFont"/>
    <w:uiPriority w:val="99"/>
    <w:semiHidden/>
    <w:unhideWhenUsed/>
    <w:rsid w:val="003F785E"/>
    <w:rPr>
      <w:vertAlign w:val="superscript"/>
    </w:rPr>
  </w:style>
  <w:style w:type="character" w:customStyle="1" w:styleId="tgc">
    <w:name w:val="_tgc"/>
    <w:basedOn w:val="DefaultParagraphFont"/>
    <w:rsid w:val="003F785E"/>
  </w:style>
  <w:style w:type="table" w:styleId="TableGrid">
    <w:name w:val="Table Grid"/>
    <w:basedOn w:val="TableNormal"/>
    <w:uiPriority w:val="39"/>
    <w:rsid w:val="00A57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6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AC4"/>
    <w:rPr>
      <w:rFonts w:ascii="Calibri" w:eastAsia="Calibri" w:hAnsi="Calibri" w:cs="Times New Roman"/>
    </w:rPr>
  </w:style>
  <w:style w:type="paragraph" w:styleId="Footer">
    <w:name w:val="footer"/>
    <w:basedOn w:val="Normal"/>
    <w:link w:val="FooterChar"/>
    <w:uiPriority w:val="99"/>
    <w:unhideWhenUsed/>
    <w:rsid w:val="00CB6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AC4"/>
    <w:rPr>
      <w:rFonts w:ascii="Calibri" w:eastAsia="Calibri" w:hAnsi="Calibri" w:cs="Times New Roman"/>
    </w:rPr>
  </w:style>
  <w:style w:type="paragraph" w:styleId="BalloonText">
    <w:name w:val="Balloon Text"/>
    <w:basedOn w:val="Normal"/>
    <w:link w:val="BalloonTextChar"/>
    <w:uiPriority w:val="99"/>
    <w:semiHidden/>
    <w:unhideWhenUsed/>
    <w:rsid w:val="00BC1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657"/>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5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78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85E"/>
    <w:rPr>
      <w:rFonts w:ascii="Calibri" w:eastAsia="Calibri" w:hAnsi="Calibri" w:cs="Times New Roman"/>
      <w:sz w:val="20"/>
      <w:szCs w:val="20"/>
    </w:rPr>
  </w:style>
  <w:style w:type="paragraph" w:styleId="BodyText">
    <w:name w:val="Body Text"/>
    <w:basedOn w:val="Normal"/>
    <w:link w:val="BodyTextChar"/>
    <w:unhideWhenUsed/>
    <w:rsid w:val="003F785E"/>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3F785E"/>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3F785E"/>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semiHidden/>
    <w:rsid w:val="003F785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F785E"/>
    <w:pPr>
      <w:ind w:left="720"/>
      <w:contextualSpacing/>
    </w:pPr>
  </w:style>
  <w:style w:type="character" w:styleId="FootnoteReference">
    <w:name w:val="footnote reference"/>
    <w:basedOn w:val="DefaultParagraphFont"/>
    <w:uiPriority w:val="99"/>
    <w:semiHidden/>
    <w:unhideWhenUsed/>
    <w:rsid w:val="003F785E"/>
    <w:rPr>
      <w:vertAlign w:val="superscript"/>
    </w:rPr>
  </w:style>
  <w:style w:type="character" w:customStyle="1" w:styleId="tgc">
    <w:name w:val="_tgc"/>
    <w:basedOn w:val="DefaultParagraphFont"/>
    <w:rsid w:val="003F785E"/>
  </w:style>
  <w:style w:type="table" w:styleId="TableGrid">
    <w:name w:val="Table Grid"/>
    <w:basedOn w:val="TableNormal"/>
    <w:uiPriority w:val="39"/>
    <w:rsid w:val="00A57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6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AC4"/>
    <w:rPr>
      <w:rFonts w:ascii="Calibri" w:eastAsia="Calibri" w:hAnsi="Calibri" w:cs="Times New Roman"/>
    </w:rPr>
  </w:style>
  <w:style w:type="paragraph" w:styleId="Footer">
    <w:name w:val="footer"/>
    <w:basedOn w:val="Normal"/>
    <w:link w:val="FooterChar"/>
    <w:uiPriority w:val="99"/>
    <w:unhideWhenUsed/>
    <w:rsid w:val="00CB6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AC4"/>
    <w:rPr>
      <w:rFonts w:ascii="Calibri" w:eastAsia="Calibri" w:hAnsi="Calibri" w:cs="Times New Roman"/>
    </w:rPr>
  </w:style>
  <w:style w:type="paragraph" w:styleId="BalloonText">
    <w:name w:val="Balloon Text"/>
    <w:basedOn w:val="Normal"/>
    <w:link w:val="BalloonTextChar"/>
    <w:uiPriority w:val="99"/>
    <w:semiHidden/>
    <w:unhideWhenUsed/>
    <w:rsid w:val="00BC1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65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2017-01-29T18:30:00+00:00</Judgment_x0020_Date>
    <Year xmlns="c1afb1bd-f2fb-40fd-9abb-aea55b4d7662">2017</Year>
  </documentManagement>
</p:properties>
</file>

<file path=customXml/itemProps1.xml><?xml version="1.0" encoding="utf-8"?>
<ds:datastoreItem xmlns:ds="http://schemas.openxmlformats.org/officeDocument/2006/customXml" ds:itemID="{6B0C402F-A9A6-453A-B874-B7FF68704C4D}"/>
</file>

<file path=customXml/itemProps2.xml><?xml version="1.0" encoding="utf-8"?>
<ds:datastoreItem xmlns:ds="http://schemas.openxmlformats.org/officeDocument/2006/customXml" ds:itemID="{2418F1DC-B962-4B32-8071-E88938CD837C}"/>
</file>

<file path=customXml/itemProps3.xml><?xml version="1.0" encoding="utf-8"?>
<ds:datastoreItem xmlns:ds="http://schemas.openxmlformats.org/officeDocument/2006/customXml" ds:itemID="{016CA87D-1E19-40BF-9800-85460A52CDC0}"/>
</file>

<file path=customXml/itemProps4.xml><?xml version="1.0" encoding="utf-8"?>
<ds:datastoreItem xmlns:ds="http://schemas.openxmlformats.org/officeDocument/2006/customXml" ds:itemID="{53E63FB7-1B11-414B-828E-8E7BE38E7121}"/>
</file>

<file path=docProps/app.xml><?xml version="1.0" encoding="utf-8"?>
<Properties xmlns="http://schemas.openxmlformats.org/officeDocument/2006/extended-properties" xmlns:vt="http://schemas.openxmlformats.org/officeDocument/2006/docPropsVTypes">
  <Template>Normal</Template>
  <TotalTime>50</TotalTime>
  <Pages>11</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Nicolene Griffiths</dc:creator>
  <cp:lastModifiedBy>User</cp:lastModifiedBy>
  <cp:revision>3</cp:revision>
  <cp:lastPrinted>2017-01-30T07:48:00Z</cp:lastPrinted>
  <dcterms:created xsi:type="dcterms:W3CDTF">2017-02-02T06:43:00Z</dcterms:created>
  <dcterms:modified xsi:type="dcterms:W3CDTF">2017-02-02T07:57:00Z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