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9F" w:rsidRPr="0037209F" w:rsidRDefault="00AE1171" w:rsidP="009328E8">
      <w:pPr>
        <w:spacing w:after="0" w:line="360" w:lineRule="auto"/>
        <w:jc w:val="center"/>
        <w:rPr>
          <w:rFonts w:ascii="Arial" w:eastAsia="Calibri" w:hAnsi="Arial" w:cs="Arial"/>
          <w:b/>
          <w:sz w:val="24"/>
          <w:szCs w:val="24"/>
        </w:rPr>
      </w:pPr>
      <w:bookmarkStart w:id="0" w:name="_GoBack"/>
      <w:bookmarkEnd w:id="0"/>
      <w:r>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16BC4" w:rsidRDefault="00A16BC4" w:rsidP="0037209F">
                            <w:pPr>
                              <w:jc w:val="right"/>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T1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h2UT1JAIAAFAEAAAOAAAAAAAAAAAAAAAAAC4CAABkcnMvZTJvRG9j&#10;LnhtbFBLAQItABQABgAIAAAAIQBPpHKx3wAAAAkBAAAPAAAAAAAAAAAAAAAAAH4EAABkcnMvZG93&#10;bnJldi54bWxQSwUGAAAAAAQABADzAAAAigUAAAAA&#10;" strokecolor="white">
                <v:textbox>
                  <w:txbxContent>
                    <w:p w:rsidR="00A16BC4" w:rsidRDefault="00A16BC4" w:rsidP="0037209F">
                      <w:pPr>
                        <w:jc w:val="right"/>
                        <w:rPr>
                          <w:rFonts w:cs="Calibri"/>
                        </w:rPr>
                      </w:pPr>
                    </w:p>
                  </w:txbxContent>
                </v:textbox>
              </v:shape>
            </w:pict>
          </mc:Fallback>
        </mc:AlternateContent>
      </w:r>
      <w:r w:rsidR="0037209F" w:rsidRPr="0037209F">
        <w:rPr>
          <w:rFonts w:ascii="Arial" w:eastAsia="Calibri" w:hAnsi="Arial" w:cs="Arial"/>
          <w:b/>
          <w:sz w:val="24"/>
          <w:szCs w:val="24"/>
        </w:rPr>
        <w:t>REPUBLIC OF NAMIBIA</w:t>
      </w:r>
    </w:p>
    <w:p w:rsidR="0037209F" w:rsidRPr="0037209F" w:rsidRDefault="0037209F" w:rsidP="00A16BC4">
      <w:pPr>
        <w:spacing w:after="0" w:line="360" w:lineRule="auto"/>
        <w:jc w:val="center"/>
        <w:rPr>
          <w:rFonts w:ascii="Arial" w:eastAsia="Calibri" w:hAnsi="Arial" w:cs="Arial"/>
          <w:b/>
          <w:sz w:val="24"/>
          <w:szCs w:val="24"/>
        </w:rPr>
      </w:pPr>
      <w:r w:rsidRPr="0037209F">
        <w:rPr>
          <w:rFonts w:ascii="Arial" w:eastAsia="Calibri" w:hAnsi="Arial" w:cs="Arial"/>
          <w:b/>
          <w:noProof/>
          <w:sz w:val="24"/>
          <w:szCs w:val="24"/>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37209F" w:rsidRPr="0037209F" w:rsidRDefault="0037209F" w:rsidP="00A16BC4">
      <w:pPr>
        <w:spacing w:after="0" w:line="360" w:lineRule="auto"/>
        <w:jc w:val="center"/>
        <w:rPr>
          <w:rFonts w:ascii="Arial" w:eastAsia="Calibri" w:hAnsi="Arial" w:cs="Arial"/>
          <w:b/>
          <w:sz w:val="24"/>
          <w:szCs w:val="24"/>
        </w:rPr>
      </w:pPr>
    </w:p>
    <w:p w:rsidR="0037209F" w:rsidRPr="0037209F" w:rsidRDefault="0037209F" w:rsidP="00A16BC4">
      <w:pPr>
        <w:spacing w:after="0" w:line="360" w:lineRule="auto"/>
        <w:jc w:val="center"/>
        <w:rPr>
          <w:rFonts w:ascii="Arial" w:eastAsia="Calibri" w:hAnsi="Arial" w:cs="Arial"/>
          <w:bCs/>
          <w:sz w:val="24"/>
          <w:szCs w:val="24"/>
        </w:rPr>
      </w:pPr>
      <w:r w:rsidRPr="0037209F">
        <w:rPr>
          <w:rFonts w:ascii="Arial" w:eastAsia="Calibri" w:hAnsi="Arial" w:cs="Arial"/>
          <w:b/>
          <w:sz w:val="24"/>
          <w:szCs w:val="24"/>
        </w:rPr>
        <w:t>HIGH COURT OF NAMIBIA MAIN DIVISION, WINDHOEK</w:t>
      </w:r>
    </w:p>
    <w:p w:rsidR="0037209F" w:rsidRPr="0037209F" w:rsidRDefault="00E109A4" w:rsidP="00A16BC4">
      <w:pPr>
        <w:spacing w:after="0" w:line="360" w:lineRule="auto"/>
        <w:jc w:val="center"/>
        <w:rPr>
          <w:rFonts w:ascii="Arial" w:eastAsia="Calibri" w:hAnsi="Arial" w:cs="Arial"/>
          <w:b/>
          <w:sz w:val="24"/>
          <w:szCs w:val="24"/>
        </w:rPr>
      </w:pPr>
      <w:r>
        <w:rPr>
          <w:rFonts w:ascii="Arial" w:eastAsia="Calibri" w:hAnsi="Arial" w:cs="Arial"/>
          <w:b/>
          <w:sz w:val="24"/>
          <w:szCs w:val="24"/>
        </w:rPr>
        <w:t>RULING ON POINT IN LIMINE</w:t>
      </w:r>
    </w:p>
    <w:p w:rsidR="0037209F" w:rsidRPr="0037209F" w:rsidRDefault="0037209F" w:rsidP="00A16BC4">
      <w:pPr>
        <w:spacing w:after="0" w:line="360" w:lineRule="auto"/>
        <w:jc w:val="center"/>
        <w:rPr>
          <w:rFonts w:ascii="Arial" w:eastAsia="Calibri" w:hAnsi="Arial" w:cs="Arial"/>
          <w:sz w:val="24"/>
          <w:szCs w:val="24"/>
        </w:rPr>
      </w:pPr>
    </w:p>
    <w:p w:rsidR="0037209F" w:rsidRPr="0037209F" w:rsidRDefault="00A16BC4" w:rsidP="00A16BC4">
      <w:pPr>
        <w:spacing w:after="0" w:line="360" w:lineRule="auto"/>
        <w:jc w:val="right"/>
        <w:rPr>
          <w:rFonts w:ascii="Arial" w:eastAsia="Calibri" w:hAnsi="Arial" w:cs="Arial"/>
          <w:sz w:val="24"/>
          <w:szCs w:val="24"/>
        </w:rPr>
      </w:pPr>
      <w:r>
        <w:rPr>
          <w:rFonts w:ascii="Arial" w:eastAsia="Calibri" w:hAnsi="Arial" w:cs="Arial"/>
          <w:b/>
          <w:sz w:val="24"/>
          <w:szCs w:val="24"/>
        </w:rPr>
        <w:t xml:space="preserve">CASE NO: </w:t>
      </w:r>
      <w:r w:rsidRPr="00A16BC4">
        <w:rPr>
          <w:rFonts w:ascii="Arial" w:eastAsia="Calibri" w:hAnsi="Arial" w:cs="Arial"/>
          <w:b/>
          <w:sz w:val="24"/>
          <w:szCs w:val="24"/>
        </w:rPr>
        <w:t>HC-MD-CIV-MOT-GEN-2017/00227</w:t>
      </w:r>
    </w:p>
    <w:p w:rsidR="0037209F" w:rsidRPr="0037209F" w:rsidRDefault="0037209F" w:rsidP="00A16BC4">
      <w:pPr>
        <w:spacing w:after="0" w:line="360" w:lineRule="auto"/>
        <w:jc w:val="right"/>
        <w:rPr>
          <w:rFonts w:ascii="Arial" w:eastAsia="Calibri" w:hAnsi="Arial" w:cs="Arial"/>
          <w:sz w:val="24"/>
          <w:szCs w:val="24"/>
        </w:rPr>
      </w:pPr>
    </w:p>
    <w:p w:rsidR="0037209F" w:rsidRDefault="0037209F" w:rsidP="00A16BC4">
      <w:pPr>
        <w:spacing w:after="0" w:line="360" w:lineRule="auto"/>
        <w:jc w:val="both"/>
        <w:rPr>
          <w:rFonts w:ascii="Arial" w:eastAsia="Calibri" w:hAnsi="Arial" w:cs="Arial"/>
          <w:sz w:val="24"/>
          <w:szCs w:val="24"/>
        </w:rPr>
      </w:pPr>
      <w:r w:rsidRPr="00E109A4">
        <w:rPr>
          <w:rFonts w:ascii="Arial" w:eastAsia="Calibri" w:hAnsi="Arial" w:cs="Arial"/>
          <w:sz w:val="24"/>
          <w:szCs w:val="24"/>
        </w:rPr>
        <w:t>In the matter between:</w:t>
      </w:r>
    </w:p>
    <w:p w:rsidR="00A16BC4" w:rsidRPr="00E109A4" w:rsidRDefault="00A16BC4" w:rsidP="00A16BC4">
      <w:pPr>
        <w:spacing w:after="0" w:line="360" w:lineRule="auto"/>
        <w:jc w:val="both"/>
        <w:rPr>
          <w:rFonts w:ascii="Arial" w:eastAsia="Calibri" w:hAnsi="Arial" w:cs="Arial"/>
          <w:sz w:val="24"/>
          <w:szCs w:val="24"/>
        </w:rPr>
      </w:pPr>
    </w:p>
    <w:p w:rsidR="00E109A4" w:rsidRPr="00E109A4" w:rsidRDefault="00E109A4" w:rsidP="00A16BC4">
      <w:pPr>
        <w:spacing w:after="0" w:line="360" w:lineRule="auto"/>
        <w:jc w:val="both"/>
        <w:rPr>
          <w:rFonts w:ascii="Arial" w:hAnsi="Arial" w:cs="Arial"/>
          <w:b/>
          <w:sz w:val="24"/>
          <w:szCs w:val="24"/>
        </w:rPr>
      </w:pPr>
      <w:r w:rsidRPr="00E109A4">
        <w:rPr>
          <w:rFonts w:ascii="Arial" w:hAnsi="Arial" w:cs="Arial"/>
          <w:b/>
          <w:sz w:val="24"/>
          <w:szCs w:val="24"/>
        </w:rPr>
        <w:t>BANK OF NAMIBIA</w:t>
      </w:r>
      <w:r w:rsidRPr="00E109A4">
        <w:rPr>
          <w:rFonts w:ascii="Arial" w:hAnsi="Arial" w:cs="Arial"/>
          <w:b/>
          <w:sz w:val="24"/>
          <w:szCs w:val="24"/>
        </w:rPr>
        <w:tab/>
      </w:r>
      <w:r w:rsidRPr="00E109A4">
        <w:rPr>
          <w:rFonts w:ascii="Arial" w:hAnsi="Arial" w:cs="Arial"/>
          <w:b/>
          <w:sz w:val="24"/>
          <w:szCs w:val="24"/>
        </w:rPr>
        <w:tab/>
        <w:t xml:space="preserve">                      </w:t>
      </w:r>
      <w:r w:rsidR="00642B33">
        <w:rPr>
          <w:rFonts w:ascii="Arial" w:hAnsi="Arial" w:cs="Arial"/>
          <w:b/>
          <w:sz w:val="24"/>
          <w:szCs w:val="24"/>
        </w:rPr>
        <w:t xml:space="preserve">                           </w:t>
      </w:r>
      <w:r w:rsidRPr="00E109A4">
        <w:rPr>
          <w:rFonts w:ascii="Arial" w:hAnsi="Arial" w:cs="Arial"/>
          <w:b/>
          <w:sz w:val="24"/>
          <w:szCs w:val="24"/>
        </w:rPr>
        <w:t xml:space="preserve">           </w:t>
      </w:r>
      <w:r w:rsidR="00CE1723">
        <w:rPr>
          <w:rFonts w:ascii="Arial" w:hAnsi="Arial" w:cs="Arial"/>
          <w:b/>
          <w:sz w:val="24"/>
          <w:szCs w:val="24"/>
        </w:rPr>
        <w:t xml:space="preserve">     </w:t>
      </w:r>
      <w:r w:rsidRPr="00E109A4">
        <w:rPr>
          <w:rFonts w:ascii="Arial" w:hAnsi="Arial" w:cs="Arial"/>
          <w:b/>
          <w:sz w:val="24"/>
          <w:szCs w:val="24"/>
        </w:rPr>
        <w:t>APPLICANT</w:t>
      </w:r>
    </w:p>
    <w:p w:rsidR="00935C69" w:rsidRDefault="00935C69" w:rsidP="00A16BC4">
      <w:pPr>
        <w:spacing w:after="0" w:line="360" w:lineRule="auto"/>
        <w:jc w:val="both"/>
        <w:rPr>
          <w:rFonts w:ascii="Arial" w:hAnsi="Arial" w:cs="Arial"/>
          <w:b/>
          <w:sz w:val="24"/>
          <w:szCs w:val="24"/>
        </w:rPr>
      </w:pPr>
    </w:p>
    <w:p w:rsidR="00E109A4" w:rsidRPr="00E109A4" w:rsidRDefault="00935C69" w:rsidP="00A16BC4">
      <w:pPr>
        <w:spacing w:after="0" w:line="360" w:lineRule="auto"/>
        <w:jc w:val="both"/>
        <w:rPr>
          <w:rFonts w:ascii="Arial" w:hAnsi="Arial" w:cs="Arial"/>
          <w:b/>
          <w:sz w:val="24"/>
          <w:szCs w:val="24"/>
        </w:rPr>
      </w:pPr>
      <w:r>
        <w:rPr>
          <w:rFonts w:ascii="Arial" w:hAnsi="Arial" w:cs="Arial"/>
          <w:b/>
          <w:sz w:val="24"/>
          <w:szCs w:val="24"/>
        </w:rPr>
        <w:t>a</w:t>
      </w:r>
      <w:r w:rsidR="00E109A4" w:rsidRPr="00E109A4">
        <w:rPr>
          <w:rFonts w:ascii="Arial" w:hAnsi="Arial" w:cs="Arial"/>
          <w:b/>
          <w:sz w:val="24"/>
          <w:szCs w:val="24"/>
        </w:rPr>
        <w:t>nd</w:t>
      </w:r>
    </w:p>
    <w:p w:rsidR="00E109A4" w:rsidRPr="00E109A4" w:rsidRDefault="00E109A4" w:rsidP="00A16BC4">
      <w:pPr>
        <w:spacing w:after="0" w:line="360" w:lineRule="auto"/>
        <w:jc w:val="both"/>
        <w:rPr>
          <w:rFonts w:ascii="Arial" w:hAnsi="Arial" w:cs="Arial"/>
          <w:b/>
          <w:sz w:val="24"/>
          <w:szCs w:val="24"/>
        </w:rPr>
      </w:pPr>
    </w:p>
    <w:p w:rsidR="00E109A4" w:rsidRPr="00E109A4" w:rsidRDefault="00E109A4" w:rsidP="00A16BC4">
      <w:pPr>
        <w:spacing w:after="0" w:line="360" w:lineRule="auto"/>
        <w:jc w:val="both"/>
        <w:rPr>
          <w:rFonts w:ascii="Arial" w:hAnsi="Arial" w:cs="Arial"/>
          <w:b/>
          <w:sz w:val="24"/>
          <w:szCs w:val="24"/>
        </w:rPr>
      </w:pPr>
      <w:r w:rsidRPr="00EC3B98">
        <w:rPr>
          <w:rFonts w:ascii="Arial" w:eastAsia="Times New Roman" w:hAnsi="Arial" w:cs="Arial"/>
          <w:b/>
          <w:sz w:val="24"/>
          <w:szCs w:val="24"/>
          <w:lang w:eastAsia="en-ZA"/>
        </w:rPr>
        <w:t>SMALL &amp; MEDIUM ENTERPRISES BANK LIMITED</w:t>
      </w:r>
      <w:r w:rsidRPr="00E109A4">
        <w:rPr>
          <w:rFonts w:ascii="Arial" w:eastAsia="Times New Roman" w:hAnsi="Arial" w:cs="Arial"/>
          <w:b/>
          <w:sz w:val="24"/>
          <w:szCs w:val="24"/>
          <w:lang w:eastAsia="en-ZA"/>
        </w:rPr>
        <w:t xml:space="preserve">                       1</w:t>
      </w:r>
      <w:r w:rsidRPr="00E109A4">
        <w:rPr>
          <w:rFonts w:ascii="Arial" w:eastAsia="Times New Roman" w:hAnsi="Arial" w:cs="Arial"/>
          <w:b/>
          <w:sz w:val="24"/>
          <w:szCs w:val="24"/>
          <w:vertAlign w:val="superscript"/>
          <w:lang w:eastAsia="en-ZA"/>
        </w:rPr>
        <w:t>ST</w:t>
      </w:r>
      <w:r w:rsidRPr="00E109A4">
        <w:rPr>
          <w:rFonts w:ascii="Arial" w:eastAsia="Times New Roman" w:hAnsi="Arial" w:cs="Arial"/>
          <w:b/>
          <w:sz w:val="24"/>
          <w:szCs w:val="24"/>
          <w:lang w:eastAsia="en-ZA"/>
        </w:rPr>
        <w:t xml:space="preserve"> RESPONDENT</w:t>
      </w:r>
    </w:p>
    <w:p w:rsidR="00E109A4" w:rsidRPr="00E109A4" w:rsidRDefault="00E109A4" w:rsidP="00A16BC4">
      <w:pPr>
        <w:spacing w:after="0" w:line="360" w:lineRule="auto"/>
        <w:jc w:val="both"/>
        <w:rPr>
          <w:rFonts w:ascii="Arial" w:hAnsi="Arial" w:cs="Arial"/>
          <w:b/>
          <w:sz w:val="24"/>
          <w:szCs w:val="24"/>
        </w:rPr>
      </w:pPr>
      <w:r w:rsidRPr="00EC3B98">
        <w:rPr>
          <w:rFonts w:ascii="Arial" w:eastAsia="Times New Roman" w:hAnsi="Arial" w:cs="Arial"/>
          <w:b/>
          <w:sz w:val="24"/>
          <w:szCs w:val="24"/>
          <w:lang w:eastAsia="en-ZA"/>
        </w:rPr>
        <w:t>THE GOVERNMENT OF THE REPUBLIC OF NAMIBIA</w:t>
      </w:r>
      <w:r w:rsidRPr="00E109A4">
        <w:rPr>
          <w:rFonts w:ascii="Arial" w:hAnsi="Arial" w:cs="Arial"/>
          <w:b/>
          <w:sz w:val="24"/>
          <w:szCs w:val="24"/>
        </w:rPr>
        <w:tab/>
        <w:t xml:space="preserve">           2</w:t>
      </w:r>
      <w:r w:rsidRPr="00E109A4">
        <w:rPr>
          <w:rFonts w:ascii="Arial" w:hAnsi="Arial" w:cs="Arial"/>
          <w:b/>
          <w:sz w:val="24"/>
          <w:szCs w:val="24"/>
          <w:vertAlign w:val="superscript"/>
        </w:rPr>
        <w:t>ND</w:t>
      </w:r>
      <w:r w:rsidRPr="00E109A4">
        <w:rPr>
          <w:rFonts w:ascii="Arial" w:hAnsi="Arial" w:cs="Arial"/>
          <w:b/>
          <w:sz w:val="24"/>
          <w:szCs w:val="24"/>
        </w:rPr>
        <w:t>RESPONDENT</w:t>
      </w:r>
    </w:p>
    <w:p w:rsidR="00E109A4" w:rsidRPr="00E109A4" w:rsidRDefault="00E109A4" w:rsidP="00A16BC4">
      <w:pPr>
        <w:spacing w:after="0" w:line="360" w:lineRule="auto"/>
        <w:jc w:val="both"/>
        <w:rPr>
          <w:rFonts w:ascii="Arial" w:hAnsi="Arial" w:cs="Arial"/>
          <w:b/>
          <w:sz w:val="24"/>
          <w:szCs w:val="24"/>
        </w:rPr>
      </w:pPr>
      <w:r w:rsidRPr="00EC3B98">
        <w:rPr>
          <w:rFonts w:ascii="Arial" w:eastAsia="Times New Roman" w:hAnsi="Arial" w:cs="Arial"/>
          <w:b/>
          <w:sz w:val="24"/>
          <w:szCs w:val="24"/>
          <w:lang w:eastAsia="en-ZA"/>
        </w:rPr>
        <w:t>NAMIBIA FINANCING TRUST (PROPRIETARY) LIMITED</w:t>
      </w:r>
      <w:r w:rsidRPr="00E109A4">
        <w:rPr>
          <w:rFonts w:ascii="Arial" w:hAnsi="Arial" w:cs="Arial"/>
          <w:b/>
          <w:sz w:val="24"/>
          <w:szCs w:val="24"/>
        </w:rPr>
        <w:tab/>
        <w:t xml:space="preserve">           3</w:t>
      </w:r>
      <w:r w:rsidRPr="00E109A4">
        <w:rPr>
          <w:rFonts w:ascii="Arial" w:hAnsi="Arial" w:cs="Arial"/>
          <w:b/>
          <w:sz w:val="24"/>
          <w:szCs w:val="24"/>
          <w:vertAlign w:val="superscript"/>
        </w:rPr>
        <w:t>RD</w:t>
      </w:r>
      <w:r w:rsidRPr="00E109A4">
        <w:rPr>
          <w:rFonts w:ascii="Arial" w:hAnsi="Arial" w:cs="Arial"/>
          <w:b/>
          <w:sz w:val="24"/>
          <w:szCs w:val="24"/>
        </w:rPr>
        <w:t xml:space="preserve"> RESPONDENT</w:t>
      </w:r>
    </w:p>
    <w:p w:rsidR="00E109A4" w:rsidRPr="00E109A4" w:rsidRDefault="00E109A4" w:rsidP="00A16BC4">
      <w:pPr>
        <w:spacing w:after="0" w:line="360" w:lineRule="auto"/>
        <w:jc w:val="both"/>
        <w:rPr>
          <w:rFonts w:ascii="Arial" w:hAnsi="Arial" w:cs="Arial"/>
          <w:b/>
          <w:sz w:val="24"/>
          <w:szCs w:val="24"/>
        </w:rPr>
      </w:pPr>
      <w:r w:rsidRPr="00EC3B98">
        <w:rPr>
          <w:rFonts w:ascii="Arial" w:eastAsia="Times New Roman" w:hAnsi="Arial" w:cs="Arial"/>
          <w:b/>
          <w:sz w:val="24"/>
          <w:szCs w:val="24"/>
          <w:lang w:eastAsia="en-ZA"/>
        </w:rPr>
        <w:t>METROPOLITAN BANK OF ZIMBABWE LIMITED</w:t>
      </w:r>
      <w:r w:rsidR="00CE1723">
        <w:rPr>
          <w:rFonts w:ascii="Arial" w:eastAsia="Times New Roman" w:hAnsi="Arial" w:cs="Arial"/>
          <w:b/>
          <w:sz w:val="24"/>
          <w:szCs w:val="24"/>
          <w:lang w:eastAsia="en-ZA"/>
        </w:rPr>
        <w:t xml:space="preserve">                          </w:t>
      </w:r>
      <w:r w:rsidRPr="00E109A4">
        <w:rPr>
          <w:rFonts w:ascii="Arial" w:hAnsi="Arial" w:cs="Arial"/>
          <w:b/>
          <w:sz w:val="24"/>
          <w:szCs w:val="24"/>
        </w:rPr>
        <w:t>4</w:t>
      </w:r>
      <w:r w:rsidRPr="00E109A4">
        <w:rPr>
          <w:rFonts w:ascii="Arial" w:hAnsi="Arial" w:cs="Arial"/>
          <w:b/>
          <w:sz w:val="24"/>
          <w:szCs w:val="24"/>
          <w:vertAlign w:val="superscript"/>
        </w:rPr>
        <w:t>TH</w:t>
      </w:r>
      <w:r w:rsidRPr="00E109A4">
        <w:rPr>
          <w:rFonts w:ascii="Arial" w:hAnsi="Arial" w:cs="Arial"/>
          <w:b/>
          <w:sz w:val="24"/>
          <w:szCs w:val="24"/>
        </w:rPr>
        <w:t xml:space="preserve"> RESPONDENT</w:t>
      </w:r>
    </w:p>
    <w:p w:rsidR="00CE1723" w:rsidRDefault="00E109A4" w:rsidP="00A16BC4">
      <w:pPr>
        <w:spacing w:after="0" w:line="360" w:lineRule="auto"/>
        <w:jc w:val="both"/>
        <w:rPr>
          <w:rFonts w:ascii="Arial" w:hAnsi="Arial" w:cs="Arial"/>
          <w:b/>
          <w:sz w:val="24"/>
          <w:szCs w:val="24"/>
        </w:rPr>
      </w:pPr>
      <w:r w:rsidRPr="00EC3B98">
        <w:rPr>
          <w:rFonts w:ascii="Arial" w:eastAsia="Times New Roman" w:hAnsi="Arial" w:cs="Arial"/>
          <w:b/>
          <w:sz w:val="24"/>
          <w:szCs w:val="24"/>
          <w:lang w:eastAsia="en-ZA"/>
        </w:rPr>
        <w:t>WORLD EAGLE PROPERTIES (PROPRIETARY) LIMITED</w:t>
      </w:r>
      <w:r w:rsidR="00CE1723">
        <w:rPr>
          <w:rFonts w:ascii="Arial" w:eastAsia="Times New Roman" w:hAnsi="Arial" w:cs="Arial"/>
          <w:b/>
          <w:sz w:val="24"/>
          <w:szCs w:val="24"/>
          <w:lang w:eastAsia="en-ZA"/>
        </w:rPr>
        <w:t xml:space="preserve">            </w:t>
      </w:r>
      <w:r w:rsidRPr="00E109A4">
        <w:rPr>
          <w:rFonts w:ascii="Arial" w:hAnsi="Arial" w:cs="Arial"/>
          <w:b/>
          <w:sz w:val="24"/>
          <w:szCs w:val="24"/>
        </w:rPr>
        <w:t>5</w:t>
      </w:r>
      <w:r w:rsidRPr="00E109A4">
        <w:rPr>
          <w:rFonts w:ascii="Arial" w:hAnsi="Arial" w:cs="Arial"/>
          <w:b/>
          <w:sz w:val="24"/>
          <w:szCs w:val="24"/>
          <w:vertAlign w:val="superscript"/>
        </w:rPr>
        <w:t>TH</w:t>
      </w:r>
      <w:r w:rsidRPr="00E109A4">
        <w:rPr>
          <w:rFonts w:ascii="Arial" w:hAnsi="Arial" w:cs="Arial"/>
          <w:b/>
          <w:sz w:val="24"/>
          <w:szCs w:val="24"/>
        </w:rPr>
        <w:t xml:space="preserve"> RESPONDENT</w:t>
      </w:r>
    </w:p>
    <w:p w:rsidR="00A16BC4" w:rsidRPr="00935C69" w:rsidRDefault="00E109A4" w:rsidP="00A16BC4">
      <w:pPr>
        <w:spacing w:after="0" w:line="360" w:lineRule="auto"/>
        <w:jc w:val="both"/>
        <w:rPr>
          <w:rFonts w:ascii="Arial" w:hAnsi="Arial" w:cs="Arial"/>
          <w:b/>
          <w:sz w:val="24"/>
          <w:szCs w:val="24"/>
        </w:rPr>
      </w:pPr>
      <w:r w:rsidRPr="00EC3B98">
        <w:rPr>
          <w:rFonts w:ascii="Arial" w:eastAsia="Times New Roman" w:hAnsi="Arial" w:cs="Arial"/>
          <w:b/>
          <w:sz w:val="24"/>
          <w:szCs w:val="24"/>
          <w:lang w:eastAsia="en-ZA"/>
        </w:rPr>
        <w:t xml:space="preserve">THE MINISTER OF INDUSTRIALIZATION, TRADE </w:t>
      </w:r>
    </w:p>
    <w:p w:rsidR="00A16BC4" w:rsidRPr="00A16BC4" w:rsidRDefault="00E109A4" w:rsidP="00A16BC4">
      <w:pPr>
        <w:spacing w:after="0" w:line="360" w:lineRule="auto"/>
        <w:jc w:val="both"/>
        <w:rPr>
          <w:rFonts w:ascii="Arial" w:hAnsi="Arial" w:cs="Arial"/>
          <w:b/>
          <w:sz w:val="24"/>
          <w:szCs w:val="24"/>
        </w:rPr>
      </w:pPr>
      <w:r w:rsidRPr="00EC3B98">
        <w:rPr>
          <w:rFonts w:ascii="Arial" w:eastAsia="Times New Roman" w:hAnsi="Arial" w:cs="Arial"/>
          <w:b/>
          <w:sz w:val="24"/>
          <w:szCs w:val="24"/>
          <w:lang w:eastAsia="en-ZA"/>
        </w:rPr>
        <w:t>AND SME DEVELOPMENT</w:t>
      </w:r>
      <w:r w:rsidR="00A16BC4">
        <w:rPr>
          <w:rFonts w:ascii="Arial" w:hAnsi="Arial" w:cs="Arial"/>
          <w:b/>
          <w:sz w:val="24"/>
          <w:szCs w:val="24"/>
        </w:rPr>
        <w:tab/>
      </w:r>
      <w:r w:rsidR="00A16BC4">
        <w:rPr>
          <w:rFonts w:ascii="Arial" w:hAnsi="Arial" w:cs="Arial"/>
          <w:b/>
          <w:sz w:val="24"/>
          <w:szCs w:val="24"/>
        </w:rPr>
        <w:tab/>
      </w:r>
      <w:r w:rsidR="00A16BC4">
        <w:rPr>
          <w:rFonts w:ascii="Arial" w:hAnsi="Arial" w:cs="Arial"/>
          <w:b/>
          <w:sz w:val="24"/>
          <w:szCs w:val="24"/>
        </w:rPr>
        <w:tab/>
      </w:r>
      <w:r w:rsidR="00A16BC4">
        <w:rPr>
          <w:rFonts w:ascii="Arial" w:hAnsi="Arial" w:cs="Arial"/>
          <w:b/>
          <w:sz w:val="24"/>
          <w:szCs w:val="24"/>
        </w:rPr>
        <w:tab/>
      </w:r>
      <w:r w:rsidR="00A16BC4">
        <w:rPr>
          <w:rFonts w:ascii="Arial" w:hAnsi="Arial" w:cs="Arial"/>
          <w:b/>
          <w:sz w:val="24"/>
          <w:szCs w:val="24"/>
        </w:rPr>
        <w:tab/>
      </w:r>
      <w:r w:rsidR="00A16BC4">
        <w:rPr>
          <w:rFonts w:ascii="Arial" w:hAnsi="Arial" w:cs="Arial"/>
          <w:b/>
          <w:sz w:val="24"/>
          <w:szCs w:val="24"/>
        </w:rPr>
        <w:tab/>
      </w:r>
      <w:r w:rsidR="00A16BC4" w:rsidRPr="00A16BC4">
        <w:rPr>
          <w:rFonts w:ascii="Arial" w:hAnsi="Arial" w:cs="Arial"/>
          <w:b/>
          <w:sz w:val="24"/>
          <w:szCs w:val="24"/>
        </w:rPr>
        <w:t>6</w:t>
      </w:r>
      <w:r w:rsidR="00A16BC4" w:rsidRPr="00A16BC4">
        <w:rPr>
          <w:rFonts w:ascii="Arial" w:hAnsi="Arial" w:cs="Arial"/>
          <w:b/>
          <w:sz w:val="24"/>
          <w:szCs w:val="24"/>
          <w:vertAlign w:val="superscript"/>
        </w:rPr>
        <w:t>TH</w:t>
      </w:r>
      <w:r w:rsidR="00A16BC4" w:rsidRPr="00A16BC4">
        <w:rPr>
          <w:rFonts w:ascii="Arial" w:hAnsi="Arial" w:cs="Arial"/>
          <w:b/>
          <w:sz w:val="24"/>
          <w:szCs w:val="24"/>
        </w:rPr>
        <w:t xml:space="preserve"> RESPONDENT</w:t>
      </w:r>
    </w:p>
    <w:p w:rsidR="00E109A4" w:rsidRPr="00E109A4" w:rsidRDefault="00E109A4" w:rsidP="00A16BC4">
      <w:pPr>
        <w:spacing w:after="0" w:line="360" w:lineRule="auto"/>
        <w:jc w:val="both"/>
        <w:rPr>
          <w:rFonts w:ascii="Arial" w:hAnsi="Arial" w:cs="Arial"/>
          <w:b/>
          <w:sz w:val="24"/>
          <w:szCs w:val="24"/>
        </w:rPr>
      </w:pPr>
      <w:r w:rsidRPr="00EC3B98">
        <w:rPr>
          <w:rFonts w:ascii="Arial" w:eastAsia="Times New Roman" w:hAnsi="Arial" w:cs="Arial"/>
          <w:b/>
          <w:sz w:val="24"/>
          <w:szCs w:val="24"/>
          <w:lang w:eastAsia="en-ZA"/>
        </w:rPr>
        <w:t>THE MINISTER OF FINANCE</w:t>
      </w:r>
      <w:r w:rsidR="00A16BC4">
        <w:rPr>
          <w:rFonts w:ascii="Arial" w:hAnsi="Arial" w:cs="Arial"/>
          <w:b/>
          <w:sz w:val="24"/>
          <w:szCs w:val="24"/>
        </w:rPr>
        <w:tab/>
      </w:r>
      <w:r w:rsidR="00A16BC4">
        <w:rPr>
          <w:rFonts w:ascii="Arial" w:hAnsi="Arial" w:cs="Arial"/>
          <w:b/>
          <w:sz w:val="24"/>
          <w:szCs w:val="24"/>
        </w:rPr>
        <w:tab/>
      </w:r>
      <w:r w:rsidR="00A16BC4">
        <w:rPr>
          <w:rFonts w:ascii="Arial" w:hAnsi="Arial" w:cs="Arial"/>
          <w:b/>
          <w:sz w:val="24"/>
          <w:szCs w:val="24"/>
        </w:rPr>
        <w:tab/>
      </w:r>
      <w:r w:rsidR="00A16BC4">
        <w:rPr>
          <w:rFonts w:ascii="Arial" w:hAnsi="Arial" w:cs="Arial"/>
          <w:b/>
          <w:sz w:val="24"/>
          <w:szCs w:val="24"/>
        </w:rPr>
        <w:tab/>
      </w:r>
      <w:r w:rsidR="00A16BC4">
        <w:rPr>
          <w:rFonts w:ascii="Arial" w:hAnsi="Arial" w:cs="Arial"/>
          <w:b/>
          <w:sz w:val="24"/>
          <w:szCs w:val="24"/>
        </w:rPr>
        <w:tab/>
      </w:r>
      <w:r w:rsidR="00642B33">
        <w:rPr>
          <w:rFonts w:ascii="Arial" w:hAnsi="Arial" w:cs="Arial"/>
          <w:b/>
          <w:sz w:val="24"/>
          <w:szCs w:val="24"/>
        </w:rPr>
        <w:t xml:space="preserve">           </w:t>
      </w:r>
      <w:r w:rsidRPr="00E109A4">
        <w:rPr>
          <w:rFonts w:ascii="Arial" w:hAnsi="Arial" w:cs="Arial"/>
          <w:b/>
          <w:sz w:val="24"/>
          <w:szCs w:val="24"/>
        </w:rPr>
        <w:t>7</w:t>
      </w:r>
      <w:r w:rsidRPr="00E109A4">
        <w:rPr>
          <w:rFonts w:ascii="Arial" w:hAnsi="Arial" w:cs="Arial"/>
          <w:b/>
          <w:sz w:val="24"/>
          <w:szCs w:val="24"/>
          <w:vertAlign w:val="superscript"/>
        </w:rPr>
        <w:t>TH</w:t>
      </w:r>
      <w:r w:rsidRPr="00E109A4">
        <w:rPr>
          <w:rFonts w:ascii="Arial" w:hAnsi="Arial" w:cs="Arial"/>
          <w:b/>
          <w:sz w:val="24"/>
          <w:szCs w:val="24"/>
        </w:rPr>
        <w:t xml:space="preserve"> RESPONDENT</w:t>
      </w:r>
    </w:p>
    <w:p w:rsidR="0037209F" w:rsidRDefault="0037209F" w:rsidP="00A16BC4">
      <w:pPr>
        <w:spacing w:after="0" w:line="360" w:lineRule="auto"/>
        <w:jc w:val="both"/>
        <w:rPr>
          <w:rFonts w:ascii="Arial" w:eastAsia="Calibri" w:hAnsi="Arial" w:cs="Arial"/>
          <w:b/>
          <w:sz w:val="24"/>
          <w:szCs w:val="24"/>
        </w:rPr>
      </w:pPr>
    </w:p>
    <w:p w:rsidR="0035164C" w:rsidRDefault="00A16BC4" w:rsidP="00A16BC4">
      <w:pPr>
        <w:spacing w:after="0" w:line="360" w:lineRule="auto"/>
        <w:jc w:val="both"/>
        <w:rPr>
          <w:rFonts w:ascii="Arial" w:eastAsia="Calibri" w:hAnsi="Arial" w:cs="Arial"/>
          <w:i/>
          <w:sz w:val="24"/>
          <w:szCs w:val="24"/>
        </w:rPr>
      </w:pPr>
      <w:r w:rsidRPr="00147FD8">
        <w:rPr>
          <w:rFonts w:ascii="Arial" w:eastAsia="Calibri" w:hAnsi="Arial" w:cs="Arial"/>
          <w:b/>
          <w:i/>
          <w:sz w:val="24"/>
          <w:szCs w:val="24"/>
        </w:rPr>
        <w:t>Neutral Citation:</w:t>
      </w:r>
      <w:r w:rsidRPr="00A16BC4">
        <w:rPr>
          <w:rFonts w:ascii="Arial" w:eastAsia="Calibri" w:hAnsi="Arial" w:cs="Arial"/>
          <w:i/>
          <w:sz w:val="24"/>
          <w:szCs w:val="24"/>
        </w:rPr>
        <w:tab/>
        <w:t>Bank of Namibia v Small &amp; Mediu</w:t>
      </w:r>
      <w:r w:rsidR="00935C69">
        <w:rPr>
          <w:rFonts w:ascii="Arial" w:eastAsia="Calibri" w:hAnsi="Arial" w:cs="Arial"/>
          <w:i/>
          <w:sz w:val="24"/>
          <w:szCs w:val="24"/>
        </w:rPr>
        <w:t>m</w:t>
      </w:r>
      <w:r w:rsidRPr="00A16BC4">
        <w:rPr>
          <w:rFonts w:ascii="Arial" w:eastAsia="Calibri" w:hAnsi="Arial" w:cs="Arial"/>
          <w:i/>
          <w:sz w:val="24"/>
          <w:szCs w:val="24"/>
        </w:rPr>
        <w:t xml:space="preserve"> Enterprises Bank Limited &amp; 6 others </w:t>
      </w:r>
      <w:r w:rsidR="001C3016" w:rsidRPr="001C3016">
        <w:rPr>
          <w:rFonts w:ascii="Arial" w:eastAsia="Calibri" w:hAnsi="Arial" w:cs="Arial"/>
          <w:i/>
          <w:sz w:val="24"/>
          <w:szCs w:val="24"/>
        </w:rPr>
        <w:t>HC-MD-CIV-MOT-GEN-2017/00227</w:t>
      </w:r>
      <w:r w:rsidR="001C3016">
        <w:rPr>
          <w:rFonts w:ascii="Arial" w:eastAsia="Calibri" w:hAnsi="Arial" w:cs="Arial"/>
          <w:i/>
          <w:sz w:val="24"/>
          <w:szCs w:val="24"/>
        </w:rPr>
        <w:t xml:space="preserve"> [2017] NAHCMD </w:t>
      </w:r>
      <w:r w:rsidR="00147FD8">
        <w:rPr>
          <w:rFonts w:ascii="Arial" w:eastAsia="Calibri" w:hAnsi="Arial" w:cs="Arial"/>
          <w:i/>
          <w:sz w:val="24"/>
          <w:szCs w:val="24"/>
        </w:rPr>
        <w:t>184</w:t>
      </w:r>
      <w:r w:rsidR="001C3016">
        <w:rPr>
          <w:rFonts w:ascii="Arial" w:eastAsia="Calibri" w:hAnsi="Arial" w:cs="Arial"/>
          <w:i/>
          <w:sz w:val="24"/>
          <w:szCs w:val="24"/>
        </w:rPr>
        <w:t xml:space="preserve"> (07 July</w:t>
      </w:r>
      <w:r w:rsidR="001C3016" w:rsidRPr="001C3016">
        <w:rPr>
          <w:rFonts w:ascii="Arial" w:eastAsia="Calibri" w:hAnsi="Arial" w:cs="Arial"/>
          <w:i/>
          <w:sz w:val="24"/>
          <w:szCs w:val="24"/>
        </w:rPr>
        <w:t xml:space="preserve"> 2017).</w:t>
      </w:r>
    </w:p>
    <w:p w:rsidR="009328E8" w:rsidRDefault="009328E8" w:rsidP="00A16BC4">
      <w:pPr>
        <w:spacing w:after="0" w:line="360" w:lineRule="auto"/>
        <w:jc w:val="both"/>
        <w:rPr>
          <w:rFonts w:ascii="Arial" w:eastAsia="Calibri" w:hAnsi="Arial" w:cs="Arial"/>
          <w:i/>
          <w:sz w:val="24"/>
          <w:szCs w:val="24"/>
        </w:rPr>
      </w:pPr>
    </w:p>
    <w:p w:rsidR="009328E8" w:rsidRDefault="009328E8" w:rsidP="00A16BC4">
      <w:pPr>
        <w:spacing w:after="0" w:line="360" w:lineRule="auto"/>
        <w:jc w:val="both"/>
        <w:rPr>
          <w:rFonts w:ascii="Arial" w:eastAsia="Calibri" w:hAnsi="Arial" w:cs="Arial"/>
          <w:i/>
          <w:sz w:val="24"/>
          <w:szCs w:val="24"/>
        </w:rPr>
      </w:pPr>
    </w:p>
    <w:p w:rsidR="0037209F" w:rsidRPr="0035164C" w:rsidRDefault="0037209F" w:rsidP="00A16BC4">
      <w:pPr>
        <w:spacing w:after="0" w:line="360" w:lineRule="auto"/>
        <w:jc w:val="both"/>
        <w:rPr>
          <w:rFonts w:ascii="Arial" w:eastAsia="Calibri" w:hAnsi="Arial" w:cs="Arial"/>
          <w:i/>
          <w:sz w:val="24"/>
          <w:szCs w:val="24"/>
        </w:rPr>
      </w:pPr>
      <w:r>
        <w:rPr>
          <w:rFonts w:ascii="Arial" w:eastAsia="Calibri" w:hAnsi="Arial" w:cs="Arial"/>
          <w:b/>
          <w:sz w:val="24"/>
          <w:szCs w:val="24"/>
        </w:rPr>
        <w:lastRenderedPageBreak/>
        <w:t>Coram:</w:t>
      </w:r>
      <w:r>
        <w:rPr>
          <w:rFonts w:ascii="Arial" w:eastAsia="Calibri" w:hAnsi="Arial" w:cs="Arial"/>
          <w:b/>
          <w:sz w:val="24"/>
          <w:szCs w:val="24"/>
        </w:rPr>
        <w:tab/>
      </w:r>
      <w:r w:rsidRPr="0037209F">
        <w:rPr>
          <w:rFonts w:ascii="Arial" w:eastAsia="Calibri" w:hAnsi="Arial" w:cs="Arial"/>
          <w:sz w:val="24"/>
          <w:szCs w:val="24"/>
        </w:rPr>
        <w:t>Prinsloo, J</w:t>
      </w:r>
    </w:p>
    <w:p w:rsidR="00A16BC4" w:rsidRDefault="007550A1" w:rsidP="00A16BC4">
      <w:pPr>
        <w:spacing w:after="0" w:line="360" w:lineRule="auto"/>
        <w:jc w:val="both"/>
        <w:rPr>
          <w:rFonts w:ascii="Arial" w:eastAsia="Calibri" w:hAnsi="Arial" w:cs="Arial"/>
          <w:sz w:val="24"/>
          <w:szCs w:val="24"/>
        </w:rPr>
      </w:pPr>
      <w:r>
        <w:rPr>
          <w:rFonts w:ascii="Arial" w:eastAsia="Calibri" w:hAnsi="Arial" w:cs="Arial"/>
          <w:b/>
          <w:sz w:val="24"/>
          <w:szCs w:val="24"/>
        </w:rPr>
        <w:t>Heard:</w:t>
      </w:r>
      <w:r>
        <w:rPr>
          <w:rFonts w:ascii="Arial" w:eastAsia="Calibri" w:hAnsi="Arial" w:cs="Arial"/>
          <w:b/>
          <w:sz w:val="24"/>
          <w:szCs w:val="24"/>
        </w:rPr>
        <w:tab/>
      </w:r>
      <w:r w:rsidR="00E109A4" w:rsidRPr="00A16BC4">
        <w:rPr>
          <w:rFonts w:ascii="Arial" w:eastAsia="Calibri" w:hAnsi="Arial" w:cs="Arial"/>
          <w:sz w:val="24"/>
          <w:szCs w:val="24"/>
        </w:rPr>
        <w:t>06 JULY 2017</w:t>
      </w:r>
    </w:p>
    <w:p w:rsidR="0037209F" w:rsidRPr="00A16BC4" w:rsidRDefault="0037209F" w:rsidP="00A16BC4">
      <w:pPr>
        <w:spacing w:after="0" w:line="360" w:lineRule="auto"/>
        <w:jc w:val="both"/>
        <w:rPr>
          <w:rFonts w:ascii="Arial" w:eastAsia="Calibri" w:hAnsi="Arial" w:cs="Arial"/>
          <w:sz w:val="24"/>
          <w:szCs w:val="24"/>
        </w:rPr>
      </w:pPr>
      <w:r w:rsidRPr="0037209F">
        <w:rPr>
          <w:rFonts w:ascii="Arial" w:eastAsia="Calibri" w:hAnsi="Arial" w:cs="Arial"/>
          <w:b/>
          <w:sz w:val="24"/>
          <w:szCs w:val="24"/>
        </w:rPr>
        <w:t>Delivered</w:t>
      </w:r>
      <w:r w:rsidR="007550A1">
        <w:rPr>
          <w:rFonts w:ascii="Arial" w:eastAsia="Calibri" w:hAnsi="Arial" w:cs="Arial"/>
          <w:b/>
          <w:sz w:val="24"/>
          <w:szCs w:val="24"/>
        </w:rPr>
        <w:t>:</w:t>
      </w:r>
      <w:r w:rsidR="007550A1">
        <w:rPr>
          <w:rFonts w:ascii="Arial" w:eastAsia="Calibri" w:hAnsi="Arial" w:cs="Arial"/>
          <w:sz w:val="24"/>
          <w:szCs w:val="24"/>
        </w:rPr>
        <w:tab/>
      </w:r>
      <w:r w:rsidR="00E109A4" w:rsidRPr="00A16BC4">
        <w:rPr>
          <w:rFonts w:ascii="Arial" w:eastAsia="Calibri" w:hAnsi="Arial" w:cs="Arial"/>
          <w:sz w:val="24"/>
          <w:szCs w:val="24"/>
        </w:rPr>
        <w:t>07 JULY 2017</w:t>
      </w:r>
    </w:p>
    <w:p w:rsidR="00A16BC4" w:rsidRDefault="00A16BC4" w:rsidP="00A16BC4">
      <w:pPr>
        <w:spacing w:after="0" w:line="360" w:lineRule="auto"/>
        <w:jc w:val="both"/>
        <w:rPr>
          <w:rFonts w:ascii="Arial" w:eastAsia="Calibri" w:hAnsi="Arial" w:cs="Arial"/>
          <w:sz w:val="24"/>
          <w:szCs w:val="24"/>
        </w:rPr>
      </w:pPr>
    </w:p>
    <w:p w:rsidR="007550A1" w:rsidRPr="00935C69" w:rsidRDefault="007550A1" w:rsidP="00A75AD2">
      <w:pPr>
        <w:spacing w:after="0" w:line="360" w:lineRule="auto"/>
        <w:jc w:val="both"/>
        <w:rPr>
          <w:rFonts w:ascii="Arial" w:eastAsia="Calibri" w:hAnsi="Arial" w:cs="Arial"/>
          <w:sz w:val="24"/>
          <w:szCs w:val="24"/>
        </w:rPr>
      </w:pPr>
      <w:r w:rsidRPr="007550A1">
        <w:rPr>
          <w:rFonts w:ascii="Arial" w:eastAsia="Calibri" w:hAnsi="Arial" w:cs="Arial"/>
          <w:b/>
          <w:sz w:val="24"/>
          <w:szCs w:val="24"/>
        </w:rPr>
        <w:t>Flynote:</w:t>
      </w:r>
      <w:r w:rsidRPr="007550A1">
        <w:rPr>
          <w:rFonts w:ascii="Arial" w:eastAsia="Calibri" w:hAnsi="Arial" w:cs="Arial"/>
          <w:b/>
          <w:sz w:val="24"/>
          <w:szCs w:val="24"/>
        </w:rPr>
        <w:tab/>
      </w:r>
      <w:r w:rsidR="00A75AD2" w:rsidRPr="00A75AD2">
        <w:rPr>
          <w:rFonts w:ascii="Arial" w:eastAsia="Calibri" w:hAnsi="Arial" w:cs="Arial"/>
          <w:sz w:val="24"/>
          <w:szCs w:val="24"/>
        </w:rPr>
        <w:t>Applications and motions –</w:t>
      </w:r>
      <w:r w:rsidR="00935C69">
        <w:rPr>
          <w:rFonts w:ascii="Arial" w:eastAsia="Calibri" w:hAnsi="Arial" w:cs="Arial"/>
          <w:sz w:val="24"/>
          <w:szCs w:val="24"/>
        </w:rPr>
        <w:t>Urgent App</w:t>
      </w:r>
      <w:r w:rsidR="00935C69" w:rsidRPr="00935C69">
        <w:rPr>
          <w:rFonts w:ascii="Arial" w:eastAsia="Calibri" w:hAnsi="Arial" w:cs="Arial"/>
          <w:sz w:val="24"/>
          <w:szCs w:val="24"/>
        </w:rPr>
        <w:t xml:space="preserve">lication – Rule 73 </w:t>
      </w:r>
      <w:r w:rsidR="00935C69">
        <w:rPr>
          <w:rFonts w:ascii="Arial" w:eastAsia="Calibri" w:hAnsi="Arial" w:cs="Arial"/>
          <w:sz w:val="24"/>
          <w:szCs w:val="24"/>
        </w:rPr>
        <w:t>–</w:t>
      </w:r>
      <w:r w:rsidR="0035164C">
        <w:rPr>
          <w:rFonts w:ascii="Arial" w:eastAsia="Calibri" w:hAnsi="Arial" w:cs="Arial"/>
          <w:sz w:val="24"/>
          <w:szCs w:val="24"/>
        </w:rPr>
        <w:t>Application</w:t>
      </w:r>
      <w:r w:rsidR="0035164C" w:rsidRPr="0035164C">
        <w:rPr>
          <w:rFonts w:ascii="Arial" w:eastAsia="Calibri" w:hAnsi="Arial" w:cs="Arial"/>
          <w:sz w:val="24"/>
          <w:szCs w:val="24"/>
        </w:rPr>
        <w:t xml:space="preserve"> brought on an urgent basis for the winding up </w:t>
      </w:r>
      <w:r w:rsidR="0035164C">
        <w:rPr>
          <w:rFonts w:ascii="Arial" w:eastAsia="Calibri" w:hAnsi="Arial" w:cs="Arial"/>
          <w:sz w:val="24"/>
          <w:szCs w:val="24"/>
        </w:rPr>
        <w:t xml:space="preserve">of </w:t>
      </w:r>
      <w:r w:rsidR="0035164C" w:rsidRPr="0035164C">
        <w:rPr>
          <w:rFonts w:ascii="Arial" w:eastAsia="Calibri" w:hAnsi="Arial" w:cs="Arial"/>
          <w:sz w:val="24"/>
          <w:szCs w:val="24"/>
        </w:rPr>
        <w:t>a company in terms of section 351 of the Companies Act, 28 of 2004</w:t>
      </w:r>
      <w:r w:rsidR="0035164C">
        <w:rPr>
          <w:rFonts w:ascii="Arial" w:eastAsia="Calibri" w:hAnsi="Arial" w:cs="Arial"/>
          <w:sz w:val="24"/>
          <w:szCs w:val="24"/>
        </w:rPr>
        <w:t xml:space="preserve"> – </w:t>
      </w:r>
      <w:r w:rsidR="00935C69">
        <w:rPr>
          <w:rFonts w:ascii="Arial" w:eastAsia="Calibri" w:hAnsi="Arial" w:cs="Arial"/>
          <w:sz w:val="24"/>
          <w:szCs w:val="24"/>
        </w:rPr>
        <w:t>The f</w:t>
      </w:r>
      <w:r w:rsidR="00935C69" w:rsidRPr="00935C69">
        <w:rPr>
          <w:rFonts w:ascii="Arial" w:eastAsia="Calibri" w:hAnsi="Arial" w:cs="Arial"/>
          <w:sz w:val="24"/>
          <w:szCs w:val="24"/>
        </w:rPr>
        <w:t>ourth</w:t>
      </w:r>
      <w:r w:rsidR="00894D81">
        <w:rPr>
          <w:rFonts w:ascii="Arial" w:eastAsia="Calibri" w:hAnsi="Arial" w:cs="Arial"/>
          <w:sz w:val="24"/>
          <w:szCs w:val="24"/>
        </w:rPr>
        <w:t xml:space="preserve"> </w:t>
      </w:r>
      <w:r w:rsidR="00935C69" w:rsidRPr="00935C69">
        <w:rPr>
          <w:rFonts w:ascii="Arial" w:eastAsia="Calibri" w:hAnsi="Arial" w:cs="Arial"/>
          <w:sz w:val="24"/>
          <w:szCs w:val="24"/>
        </w:rPr>
        <w:t xml:space="preserve">and </w:t>
      </w:r>
      <w:r w:rsidR="00935C69">
        <w:rPr>
          <w:rFonts w:ascii="Arial" w:eastAsia="Calibri" w:hAnsi="Arial" w:cs="Arial"/>
          <w:sz w:val="24"/>
          <w:szCs w:val="24"/>
        </w:rPr>
        <w:t>the f</w:t>
      </w:r>
      <w:r w:rsidR="00935C69" w:rsidRPr="00935C69">
        <w:rPr>
          <w:rFonts w:ascii="Arial" w:eastAsia="Calibri" w:hAnsi="Arial" w:cs="Arial"/>
          <w:sz w:val="24"/>
          <w:szCs w:val="24"/>
        </w:rPr>
        <w:t xml:space="preserve">ifth Respondents raised a </w:t>
      </w:r>
      <w:r w:rsidR="00935C69" w:rsidRPr="00935C69">
        <w:rPr>
          <w:rFonts w:ascii="Arial" w:eastAsia="Calibri" w:hAnsi="Arial" w:cs="Arial"/>
          <w:i/>
          <w:sz w:val="24"/>
          <w:szCs w:val="24"/>
        </w:rPr>
        <w:t>point in limine</w:t>
      </w:r>
      <w:r w:rsidR="00935C69" w:rsidRPr="00935C69">
        <w:rPr>
          <w:rFonts w:ascii="Arial" w:eastAsia="Calibri" w:hAnsi="Arial" w:cs="Arial"/>
          <w:sz w:val="24"/>
          <w:szCs w:val="24"/>
        </w:rPr>
        <w:t xml:space="preserve"> that there was non-compliance with certain provisions of the Companies Act, 28 of 2004</w:t>
      </w:r>
      <w:r w:rsidR="00A75AD2">
        <w:rPr>
          <w:rFonts w:ascii="Arial" w:eastAsia="Calibri" w:hAnsi="Arial" w:cs="Arial"/>
          <w:sz w:val="24"/>
          <w:szCs w:val="24"/>
        </w:rPr>
        <w:t>–</w:t>
      </w:r>
      <w:r w:rsidR="00A75AD2" w:rsidRPr="00A75AD2">
        <w:rPr>
          <w:rFonts w:ascii="Arial" w:eastAsia="Calibri" w:hAnsi="Arial" w:cs="Arial"/>
          <w:i/>
          <w:sz w:val="24"/>
          <w:szCs w:val="24"/>
        </w:rPr>
        <w:t>Point in limine</w:t>
      </w:r>
      <w:r w:rsidR="00A75AD2">
        <w:rPr>
          <w:rFonts w:ascii="Arial" w:eastAsia="Calibri" w:hAnsi="Arial" w:cs="Arial"/>
          <w:sz w:val="24"/>
          <w:szCs w:val="24"/>
        </w:rPr>
        <w:t xml:space="preserve"> dismissed.</w:t>
      </w:r>
    </w:p>
    <w:p w:rsidR="007550A1" w:rsidRDefault="007550A1" w:rsidP="00A75AD2">
      <w:pPr>
        <w:pBdr>
          <w:bottom w:val="single" w:sz="12" w:space="1" w:color="auto"/>
        </w:pBdr>
        <w:spacing w:after="0" w:line="360" w:lineRule="auto"/>
        <w:jc w:val="both"/>
        <w:rPr>
          <w:rFonts w:ascii="Arial" w:eastAsia="Calibri" w:hAnsi="Arial" w:cs="Arial"/>
          <w:sz w:val="24"/>
          <w:szCs w:val="24"/>
        </w:rPr>
      </w:pPr>
    </w:p>
    <w:p w:rsidR="00A75AD2" w:rsidRDefault="00A75AD2" w:rsidP="00A75AD2">
      <w:pPr>
        <w:pBdr>
          <w:bottom w:val="single" w:sz="12" w:space="1" w:color="auto"/>
        </w:pBdr>
        <w:spacing w:after="0" w:line="360" w:lineRule="auto"/>
        <w:jc w:val="both"/>
        <w:rPr>
          <w:rFonts w:ascii="Arial" w:eastAsia="Calibri" w:hAnsi="Arial" w:cs="Arial"/>
          <w:sz w:val="24"/>
          <w:szCs w:val="24"/>
        </w:rPr>
      </w:pPr>
      <w:r w:rsidRPr="00A75AD2">
        <w:rPr>
          <w:rFonts w:ascii="Arial" w:eastAsia="Calibri" w:hAnsi="Arial" w:cs="Arial"/>
          <w:b/>
          <w:sz w:val="24"/>
          <w:szCs w:val="24"/>
        </w:rPr>
        <w:t>Summary:</w:t>
      </w:r>
      <w:r>
        <w:rPr>
          <w:rFonts w:ascii="Arial" w:eastAsia="Calibri" w:hAnsi="Arial" w:cs="Arial"/>
          <w:sz w:val="24"/>
          <w:szCs w:val="24"/>
        </w:rPr>
        <w:tab/>
        <w:t xml:space="preserve">The applicant brought an urgent application against the first to seventh Respondent, </w:t>
      </w:r>
      <w:r>
        <w:rPr>
          <w:rFonts w:ascii="Arial" w:eastAsia="Calibri" w:hAnsi="Arial" w:cs="Arial"/>
          <w:sz w:val="24"/>
          <w:szCs w:val="24"/>
          <w:lang w:val="en-ZA"/>
        </w:rPr>
        <w:t>t</w:t>
      </w:r>
      <w:r w:rsidRPr="00A75AD2">
        <w:rPr>
          <w:rFonts w:ascii="Arial" w:eastAsia="Calibri" w:hAnsi="Arial" w:cs="Arial"/>
          <w:sz w:val="24"/>
          <w:szCs w:val="24"/>
          <w:lang w:val="en-ZA"/>
        </w:rPr>
        <w:t>hat the first respondent be placed under a provisional order of winding-up into the hands of the Master of the High Court of Namibia</w:t>
      </w:r>
      <w:r>
        <w:rPr>
          <w:rFonts w:ascii="Arial" w:eastAsia="Calibri" w:hAnsi="Arial" w:cs="Arial"/>
          <w:sz w:val="24"/>
          <w:szCs w:val="24"/>
          <w:lang w:val="en-ZA"/>
        </w:rPr>
        <w:t xml:space="preserve"> by this Court.</w:t>
      </w:r>
      <w:r w:rsidR="00894D81">
        <w:rPr>
          <w:rFonts w:ascii="Arial" w:eastAsia="Calibri" w:hAnsi="Arial" w:cs="Arial"/>
          <w:sz w:val="24"/>
          <w:szCs w:val="24"/>
          <w:lang w:val="en-ZA"/>
        </w:rPr>
        <w:t xml:space="preserve"> </w:t>
      </w:r>
      <w:r w:rsidRPr="00A75AD2">
        <w:rPr>
          <w:rFonts w:ascii="Arial" w:eastAsia="Calibri" w:hAnsi="Arial" w:cs="Arial"/>
          <w:sz w:val="24"/>
          <w:szCs w:val="24"/>
        </w:rPr>
        <w:t xml:space="preserve">At the beginning of the proceedings Mr. Namandje, acting on behalf of the Fourth and the Fifth Respondents raised a </w:t>
      </w:r>
      <w:r w:rsidRPr="00A75AD2">
        <w:rPr>
          <w:rFonts w:ascii="Arial" w:eastAsia="Calibri" w:hAnsi="Arial" w:cs="Arial"/>
          <w:i/>
          <w:sz w:val="24"/>
          <w:szCs w:val="24"/>
        </w:rPr>
        <w:t>point in limine</w:t>
      </w:r>
      <w:r w:rsidRPr="00A75AD2">
        <w:rPr>
          <w:rFonts w:ascii="Arial" w:eastAsia="Calibri" w:hAnsi="Arial" w:cs="Arial"/>
          <w:sz w:val="24"/>
          <w:szCs w:val="24"/>
        </w:rPr>
        <w:t xml:space="preserve"> that there was non-compliance with certain provisions </w:t>
      </w:r>
      <w:r>
        <w:rPr>
          <w:rFonts w:ascii="Arial" w:eastAsia="Calibri" w:hAnsi="Arial" w:cs="Arial"/>
          <w:sz w:val="24"/>
          <w:szCs w:val="24"/>
        </w:rPr>
        <w:t>of the Companies Act, 28 of 2004</w:t>
      </w:r>
      <w:r w:rsidRPr="00A75AD2">
        <w:rPr>
          <w:rFonts w:ascii="Arial" w:eastAsia="Calibri" w:hAnsi="Arial" w:cs="Arial"/>
          <w:sz w:val="24"/>
          <w:szCs w:val="24"/>
        </w:rPr>
        <w:t>.</w:t>
      </w:r>
      <w:r>
        <w:rPr>
          <w:rFonts w:ascii="Arial" w:eastAsia="Calibri" w:hAnsi="Arial" w:cs="Arial"/>
          <w:sz w:val="24"/>
          <w:szCs w:val="24"/>
        </w:rPr>
        <w:t>Mr</w:t>
      </w:r>
      <w:r w:rsidR="00642B33">
        <w:rPr>
          <w:rFonts w:ascii="Arial" w:eastAsia="Calibri" w:hAnsi="Arial" w:cs="Arial"/>
          <w:sz w:val="24"/>
          <w:szCs w:val="24"/>
        </w:rPr>
        <w:t xml:space="preserve"> </w:t>
      </w:r>
      <w:r>
        <w:rPr>
          <w:rFonts w:ascii="Arial" w:eastAsia="Calibri" w:hAnsi="Arial" w:cs="Arial"/>
          <w:sz w:val="24"/>
          <w:szCs w:val="24"/>
        </w:rPr>
        <w:t xml:space="preserve">Namandje is of the view that, </w:t>
      </w:r>
      <w:r w:rsidRPr="00A75AD2">
        <w:rPr>
          <w:rFonts w:ascii="Arial" w:eastAsia="Calibri" w:hAnsi="Arial" w:cs="Arial"/>
          <w:sz w:val="24"/>
          <w:szCs w:val="24"/>
        </w:rPr>
        <w:t>as there is no time reflected on the certificate issued by the Master of the High Court, the court cannot find that there was compliance with the provisions of Section 351(4) of the Companies Act</w:t>
      </w:r>
      <w:r>
        <w:rPr>
          <w:rFonts w:ascii="Arial" w:eastAsia="Calibri" w:hAnsi="Arial" w:cs="Arial"/>
          <w:sz w:val="24"/>
          <w:szCs w:val="24"/>
        </w:rPr>
        <w:t>.</w:t>
      </w:r>
    </w:p>
    <w:p w:rsidR="00A75AD2" w:rsidRDefault="00A75AD2" w:rsidP="00A75AD2">
      <w:pPr>
        <w:pBdr>
          <w:bottom w:val="single" w:sz="12" w:space="1" w:color="auto"/>
        </w:pBdr>
        <w:spacing w:after="0" w:line="360" w:lineRule="auto"/>
        <w:jc w:val="both"/>
        <w:rPr>
          <w:rFonts w:ascii="Arial" w:eastAsia="Calibri" w:hAnsi="Arial" w:cs="Arial"/>
          <w:sz w:val="24"/>
          <w:szCs w:val="24"/>
        </w:rPr>
      </w:pPr>
    </w:p>
    <w:p w:rsidR="00A75AD2" w:rsidRPr="00A75AD2" w:rsidRDefault="00A75AD2" w:rsidP="00A75AD2">
      <w:pPr>
        <w:pBdr>
          <w:bottom w:val="single" w:sz="12" w:space="1" w:color="auto"/>
        </w:pBdr>
        <w:spacing w:after="0" w:line="360" w:lineRule="auto"/>
        <w:jc w:val="both"/>
        <w:rPr>
          <w:rFonts w:ascii="Arial" w:eastAsia="Calibri" w:hAnsi="Arial" w:cs="Arial"/>
          <w:sz w:val="24"/>
          <w:szCs w:val="24"/>
        </w:rPr>
      </w:pPr>
      <w:r>
        <w:rPr>
          <w:rFonts w:ascii="Arial" w:eastAsia="Calibri" w:hAnsi="Arial" w:cs="Arial"/>
          <w:i/>
          <w:sz w:val="24"/>
          <w:szCs w:val="24"/>
        </w:rPr>
        <w:t>Court held:</w:t>
      </w:r>
      <w:r>
        <w:rPr>
          <w:rFonts w:ascii="Arial" w:eastAsia="Calibri" w:hAnsi="Arial" w:cs="Arial"/>
          <w:i/>
          <w:sz w:val="24"/>
          <w:szCs w:val="24"/>
        </w:rPr>
        <w:tab/>
      </w:r>
      <w:r w:rsidRPr="00A75AD2">
        <w:rPr>
          <w:rFonts w:ascii="Arial" w:eastAsia="Calibri" w:hAnsi="Arial" w:cs="Arial"/>
          <w:sz w:val="24"/>
          <w:szCs w:val="24"/>
        </w:rPr>
        <w:t>It is indeed so that the time of filing of the application that will be accepted by this court as the time of filing on the offices of the Registrar, will be the time reflected on the E-Justice system when same was issued by the Registrar, which in this case was 10:32.</w:t>
      </w:r>
    </w:p>
    <w:p w:rsidR="00A75AD2" w:rsidRDefault="00A75AD2" w:rsidP="00A75AD2">
      <w:pPr>
        <w:pBdr>
          <w:bottom w:val="single" w:sz="12" w:space="1" w:color="auto"/>
        </w:pBdr>
        <w:spacing w:after="0" w:line="360" w:lineRule="auto"/>
        <w:jc w:val="both"/>
        <w:rPr>
          <w:rFonts w:ascii="Arial" w:eastAsia="Calibri" w:hAnsi="Arial" w:cs="Arial"/>
          <w:b/>
          <w:sz w:val="24"/>
          <w:szCs w:val="24"/>
        </w:rPr>
      </w:pPr>
    </w:p>
    <w:p w:rsidR="00147FD8" w:rsidRDefault="00A75AD2" w:rsidP="00A75AD2">
      <w:pPr>
        <w:pBdr>
          <w:bottom w:val="single" w:sz="12" w:space="1" w:color="auto"/>
        </w:pBdr>
        <w:spacing w:after="0" w:line="360" w:lineRule="auto"/>
        <w:jc w:val="both"/>
        <w:rPr>
          <w:rFonts w:ascii="Arial" w:eastAsia="Calibri" w:hAnsi="Arial" w:cs="Arial"/>
          <w:sz w:val="24"/>
          <w:szCs w:val="24"/>
        </w:rPr>
      </w:pPr>
      <w:r w:rsidRPr="00A75AD2">
        <w:rPr>
          <w:rFonts w:ascii="Arial" w:eastAsia="Calibri" w:hAnsi="Arial" w:cs="Arial"/>
          <w:i/>
          <w:sz w:val="24"/>
          <w:szCs w:val="24"/>
        </w:rPr>
        <w:t>Held further:</w:t>
      </w:r>
      <w:r>
        <w:rPr>
          <w:rFonts w:ascii="Arial" w:eastAsia="Calibri" w:hAnsi="Arial" w:cs="Arial"/>
          <w:i/>
          <w:sz w:val="24"/>
          <w:szCs w:val="24"/>
        </w:rPr>
        <w:tab/>
      </w:r>
      <w:r w:rsidRPr="00A75AD2">
        <w:rPr>
          <w:rFonts w:ascii="Arial" w:eastAsia="Calibri" w:hAnsi="Arial" w:cs="Arial"/>
          <w:sz w:val="24"/>
          <w:szCs w:val="24"/>
        </w:rPr>
        <w:t>If one have regard to the certificate by the Master and the return of service of the Deputy Sherriff, it indeed appears to be contradictory. However, the certificate issued by the Master reflects the date of 04 July 2017 and the court must accept the document for what it purports to be and the court is thus satisfied that a copy of the application was indeed lodged at the office of the Master on the said date</w:t>
      </w:r>
      <w:r>
        <w:rPr>
          <w:rFonts w:ascii="Arial" w:eastAsia="Calibri" w:hAnsi="Arial" w:cs="Arial"/>
          <w:sz w:val="24"/>
          <w:szCs w:val="24"/>
        </w:rPr>
        <w:t>.</w:t>
      </w:r>
    </w:p>
    <w:p w:rsidR="00147FD8" w:rsidRDefault="00147FD8" w:rsidP="00A75AD2">
      <w:pPr>
        <w:pBdr>
          <w:bottom w:val="single" w:sz="12" w:space="1" w:color="auto"/>
        </w:pBdr>
        <w:spacing w:after="0" w:line="360" w:lineRule="auto"/>
        <w:jc w:val="both"/>
        <w:rPr>
          <w:rFonts w:ascii="Arial" w:eastAsia="Calibri" w:hAnsi="Arial" w:cs="Arial"/>
          <w:sz w:val="24"/>
          <w:szCs w:val="24"/>
        </w:rPr>
      </w:pPr>
    </w:p>
    <w:p w:rsidR="00A75AD2" w:rsidRPr="00147FD8" w:rsidRDefault="00A75AD2" w:rsidP="00A75AD2">
      <w:pPr>
        <w:pBdr>
          <w:bottom w:val="single" w:sz="12" w:space="1" w:color="auto"/>
        </w:pBdr>
        <w:spacing w:after="0" w:line="360" w:lineRule="auto"/>
        <w:jc w:val="both"/>
        <w:rPr>
          <w:rFonts w:ascii="Arial" w:eastAsia="Calibri" w:hAnsi="Arial" w:cs="Arial"/>
          <w:sz w:val="24"/>
          <w:szCs w:val="24"/>
        </w:rPr>
      </w:pPr>
      <w:r w:rsidRPr="00A75AD2">
        <w:rPr>
          <w:rFonts w:ascii="Arial" w:eastAsia="Calibri" w:hAnsi="Arial" w:cs="Arial"/>
          <w:i/>
          <w:sz w:val="24"/>
          <w:szCs w:val="24"/>
        </w:rPr>
        <w:lastRenderedPageBreak/>
        <w:t>Held further:</w:t>
      </w:r>
      <w:r>
        <w:rPr>
          <w:rFonts w:ascii="Arial" w:eastAsia="Calibri" w:hAnsi="Arial" w:cs="Arial"/>
          <w:sz w:val="24"/>
          <w:szCs w:val="24"/>
        </w:rPr>
        <w:tab/>
      </w:r>
      <w:r w:rsidRPr="00A75AD2">
        <w:rPr>
          <w:rFonts w:ascii="Arial" w:eastAsia="Calibri" w:hAnsi="Arial" w:cs="Arial"/>
          <w:sz w:val="24"/>
          <w:szCs w:val="24"/>
        </w:rPr>
        <w:t>The provisions of section 351(4), the court may, in my view, determine whether the applicant has been in substantial compliance with each of these sections. In other words, it is for the court to determine whether the nature of the furnishing of the application, pursuant to the section, has been met.</w:t>
      </w:r>
      <w:r w:rsidRPr="00A75AD2">
        <w:rPr>
          <w:rFonts w:ascii="Arial" w:eastAsia="Calibri" w:hAnsi="Arial" w:cs="Arial"/>
          <w:i/>
          <w:sz w:val="24"/>
          <w:szCs w:val="24"/>
        </w:rPr>
        <w:tab/>
      </w:r>
    </w:p>
    <w:p w:rsidR="00A75AD2" w:rsidRDefault="00A75AD2" w:rsidP="00A75AD2">
      <w:pPr>
        <w:pBdr>
          <w:bottom w:val="single" w:sz="12" w:space="1" w:color="auto"/>
        </w:pBdr>
        <w:spacing w:after="0" w:line="360" w:lineRule="auto"/>
        <w:jc w:val="both"/>
        <w:rPr>
          <w:rFonts w:ascii="Arial" w:eastAsia="Calibri" w:hAnsi="Arial" w:cs="Arial"/>
          <w:i/>
          <w:sz w:val="24"/>
          <w:szCs w:val="24"/>
        </w:rPr>
      </w:pPr>
    </w:p>
    <w:p w:rsidR="00A75AD2" w:rsidRPr="00A75AD2" w:rsidRDefault="00A75AD2" w:rsidP="00A75AD2">
      <w:pPr>
        <w:pBdr>
          <w:bottom w:val="single" w:sz="12" w:space="1" w:color="auto"/>
        </w:pBdr>
        <w:spacing w:after="0" w:line="360" w:lineRule="auto"/>
        <w:jc w:val="both"/>
        <w:rPr>
          <w:rFonts w:ascii="Arial" w:eastAsia="Calibri" w:hAnsi="Arial" w:cs="Arial"/>
          <w:sz w:val="24"/>
          <w:szCs w:val="24"/>
        </w:rPr>
      </w:pPr>
      <w:r>
        <w:rPr>
          <w:rFonts w:ascii="Arial" w:eastAsia="Calibri" w:hAnsi="Arial" w:cs="Arial"/>
          <w:i/>
          <w:sz w:val="24"/>
          <w:szCs w:val="24"/>
        </w:rPr>
        <w:t>Held further:</w:t>
      </w:r>
      <w:r>
        <w:rPr>
          <w:rFonts w:ascii="Arial" w:eastAsia="Calibri" w:hAnsi="Arial" w:cs="Arial"/>
          <w:i/>
          <w:sz w:val="24"/>
          <w:szCs w:val="24"/>
        </w:rPr>
        <w:tab/>
      </w:r>
      <w:r w:rsidRPr="00A75AD2">
        <w:rPr>
          <w:rFonts w:ascii="Arial" w:eastAsia="Calibri" w:hAnsi="Arial" w:cs="Arial"/>
          <w:sz w:val="24"/>
          <w:szCs w:val="24"/>
        </w:rPr>
        <w:t>This court will not speculate in this matter to say that there was non- compliance with section 351(4) as the certificate of the Master did not contain a time of lodging of the application, and I find that in the event of a time difference between filing with the Master and the Registrar, and in the event that the documentation was filed on the Registrar first, that there was still substantial compliance</w:t>
      </w:r>
      <w:r>
        <w:rPr>
          <w:rFonts w:ascii="Arial" w:eastAsia="Calibri" w:hAnsi="Arial" w:cs="Arial"/>
          <w:sz w:val="24"/>
          <w:szCs w:val="24"/>
        </w:rPr>
        <w:t>.</w:t>
      </w:r>
    </w:p>
    <w:p w:rsidR="00A75AD2" w:rsidRDefault="00A75AD2" w:rsidP="00A16BC4">
      <w:pPr>
        <w:pBdr>
          <w:bottom w:val="single" w:sz="12" w:space="1" w:color="auto"/>
        </w:pBdr>
        <w:spacing w:after="0" w:line="360" w:lineRule="auto"/>
        <w:rPr>
          <w:rFonts w:ascii="Arial" w:eastAsia="Calibri" w:hAnsi="Arial" w:cs="Arial"/>
          <w:sz w:val="24"/>
          <w:szCs w:val="24"/>
        </w:rPr>
      </w:pPr>
    </w:p>
    <w:p w:rsidR="007550A1" w:rsidRDefault="007550A1" w:rsidP="00A16BC4">
      <w:pPr>
        <w:spacing w:after="0" w:line="360" w:lineRule="auto"/>
        <w:rPr>
          <w:rFonts w:ascii="Arial" w:eastAsia="Calibri" w:hAnsi="Arial" w:cs="Arial"/>
          <w:sz w:val="24"/>
          <w:szCs w:val="24"/>
        </w:rPr>
      </w:pPr>
    </w:p>
    <w:p w:rsidR="007550A1" w:rsidRDefault="007550A1" w:rsidP="00A16BC4">
      <w:pPr>
        <w:spacing w:after="0" w:line="360" w:lineRule="auto"/>
        <w:jc w:val="center"/>
        <w:rPr>
          <w:rFonts w:ascii="Arial" w:eastAsia="Calibri" w:hAnsi="Arial" w:cs="Arial"/>
          <w:b/>
          <w:sz w:val="24"/>
          <w:szCs w:val="24"/>
        </w:rPr>
      </w:pPr>
      <w:r w:rsidRPr="007550A1">
        <w:rPr>
          <w:rFonts w:ascii="Arial" w:eastAsia="Calibri" w:hAnsi="Arial" w:cs="Arial"/>
          <w:b/>
          <w:sz w:val="24"/>
          <w:szCs w:val="24"/>
        </w:rPr>
        <w:t>ORDER</w:t>
      </w:r>
    </w:p>
    <w:p w:rsidR="00A16BC4" w:rsidRDefault="00935C69" w:rsidP="00A16BC4">
      <w:pPr>
        <w:spacing w:after="0" w:line="360" w:lineRule="auto"/>
        <w:jc w:val="center"/>
        <w:rPr>
          <w:rFonts w:ascii="Arial" w:eastAsia="Calibri" w:hAnsi="Arial" w:cs="Arial"/>
          <w:sz w:val="24"/>
          <w:szCs w:val="24"/>
        </w:rPr>
      </w:pPr>
      <w:r>
        <w:rPr>
          <w:rFonts w:ascii="Arial" w:eastAsia="Calibri" w:hAnsi="Arial" w:cs="Arial"/>
          <w:sz w:val="24"/>
          <w:szCs w:val="24"/>
        </w:rPr>
        <w:t>___</w:t>
      </w:r>
      <w:r w:rsidR="00A16BC4">
        <w:rPr>
          <w:rFonts w:ascii="Arial" w:eastAsia="Calibri" w:hAnsi="Arial" w:cs="Arial"/>
          <w:sz w:val="24"/>
          <w:szCs w:val="24"/>
        </w:rPr>
        <w:t>______________________________________</w:t>
      </w:r>
      <w:r>
        <w:rPr>
          <w:rFonts w:ascii="Arial" w:eastAsia="Calibri" w:hAnsi="Arial" w:cs="Arial"/>
          <w:sz w:val="24"/>
          <w:szCs w:val="24"/>
        </w:rPr>
        <w:t>_____________________________</w:t>
      </w:r>
    </w:p>
    <w:p w:rsidR="00A16BC4" w:rsidRDefault="00A16BC4" w:rsidP="00A16BC4">
      <w:pPr>
        <w:spacing w:after="0" w:line="360" w:lineRule="auto"/>
        <w:jc w:val="both"/>
        <w:rPr>
          <w:rFonts w:ascii="Arial" w:eastAsia="Calibri" w:hAnsi="Arial" w:cs="Arial"/>
          <w:sz w:val="24"/>
          <w:szCs w:val="24"/>
        </w:rPr>
      </w:pPr>
    </w:p>
    <w:p w:rsidR="00A16BC4" w:rsidRPr="00A16BC4" w:rsidRDefault="00523314" w:rsidP="00A16BC4">
      <w:pPr>
        <w:pStyle w:val="ListParagraph"/>
        <w:numPr>
          <w:ilvl w:val="0"/>
          <w:numId w:val="10"/>
        </w:numPr>
        <w:spacing w:after="0" w:line="360" w:lineRule="auto"/>
        <w:jc w:val="both"/>
        <w:rPr>
          <w:rFonts w:ascii="Arial" w:eastAsia="Calibri" w:hAnsi="Arial" w:cs="Arial"/>
          <w:sz w:val="24"/>
          <w:szCs w:val="24"/>
        </w:rPr>
      </w:pPr>
      <w:r w:rsidRPr="00523314">
        <w:rPr>
          <w:rFonts w:ascii="Arial" w:eastAsia="Calibri" w:hAnsi="Arial" w:cs="Arial"/>
          <w:sz w:val="24"/>
          <w:szCs w:val="24"/>
        </w:rPr>
        <w:t xml:space="preserve">The </w:t>
      </w:r>
      <w:r w:rsidRPr="00A75AD2">
        <w:rPr>
          <w:rFonts w:ascii="Arial" w:eastAsia="Calibri" w:hAnsi="Arial" w:cs="Arial"/>
          <w:i/>
          <w:sz w:val="24"/>
          <w:szCs w:val="24"/>
        </w:rPr>
        <w:t>point</w:t>
      </w:r>
      <w:r w:rsidR="00642B33">
        <w:rPr>
          <w:rFonts w:ascii="Arial" w:eastAsia="Calibri" w:hAnsi="Arial" w:cs="Arial"/>
          <w:i/>
          <w:sz w:val="24"/>
          <w:szCs w:val="24"/>
        </w:rPr>
        <w:t xml:space="preserve"> </w:t>
      </w:r>
      <w:r w:rsidRPr="0035164C">
        <w:rPr>
          <w:rFonts w:ascii="Arial" w:eastAsia="Calibri" w:hAnsi="Arial" w:cs="Arial"/>
          <w:i/>
          <w:sz w:val="24"/>
          <w:szCs w:val="24"/>
        </w:rPr>
        <w:t>in limine</w:t>
      </w:r>
      <w:r w:rsidRPr="00523314">
        <w:rPr>
          <w:rFonts w:ascii="Arial" w:eastAsia="Calibri" w:hAnsi="Arial" w:cs="Arial"/>
          <w:sz w:val="24"/>
          <w:szCs w:val="24"/>
        </w:rPr>
        <w:t xml:space="preserve"> is therefore dismissed with cost of one instructing and one instructed counsel</w:t>
      </w:r>
      <w:r w:rsidR="00A75AD2">
        <w:rPr>
          <w:rFonts w:ascii="Arial" w:eastAsia="Calibri" w:hAnsi="Arial" w:cs="Arial"/>
          <w:sz w:val="24"/>
          <w:szCs w:val="24"/>
        </w:rPr>
        <w:t>.</w:t>
      </w:r>
    </w:p>
    <w:p w:rsidR="00A16BC4" w:rsidRDefault="00A16BC4" w:rsidP="00A16BC4">
      <w:pPr>
        <w:spacing w:after="0" w:line="360" w:lineRule="auto"/>
        <w:jc w:val="center"/>
        <w:rPr>
          <w:rFonts w:ascii="Arial" w:eastAsia="Calibri" w:hAnsi="Arial" w:cs="Arial"/>
          <w:b/>
          <w:sz w:val="24"/>
          <w:szCs w:val="24"/>
        </w:rPr>
      </w:pPr>
    </w:p>
    <w:p w:rsidR="00A16BC4" w:rsidRDefault="00A16BC4" w:rsidP="00A16BC4">
      <w:pPr>
        <w:spacing w:after="0" w:line="360" w:lineRule="auto"/>
        <w:jc w:val="center"/>
        <w:rPr>
          <w:rFonts w:ascii="Arial" w:eastAsia="Calibri" w:hAnsi="Arial" w:cs="Arial"/>
          <w:sz w:val="24"/>
          <w:szCs w:val="24"/>
        </w:rPr>
      </w:pPr>
      <w:r>
        <w:rPr>
          <w:rFonts w:ascii="Arial" w:eastAsia="Calibri" w:hAnsi="Arial" w:cs="Arial"/>
          <w:sz w:val="24"/>
          <w:szCs w:val="24"/>
        </w:rPr>
        <w:t>______________________________________________________________________</w:t>
      </w:r>
    </w:p>
    <w:p w:rsidR="00A16BC4" w:rsidRPr="00A16BC4" w:rsidRDefault="00A16BC4" w:rsidP="00A16BC4">
      <w:pPr>
        <w:spacing w:after="0" w:line="360" w:lineRule="auto"/>
        <w:jc w:val="center"/>
        <w:rPr>
          <w:rFonts w:ascii="Arial" w:eastAsia="Calibri" w:hAnsi="Arial" w:cs="Arial"/>
          <w:sz w:val="24"/>
          <w:szCs w:val="24"/>
        </w:rPr>
      </w:pPr>
    </w:p>
    <w:p w:rsidR="007550A1" w:rsidRPr="007550A1" w:rsidRDefault="007550A1" w:rsidP="00147FD8">
      <w:pPr>
        <w:spacing w:after="0" w:line="360" w:lineRule="auto"/>
        <w:jc w:val="center"/>
        <w:rPr>
          <w:rFonts w:ascii="Arial" w:eastAsia="Calibri" w:hAnsi="Arial" w:cs="Arial"/>
          <w:b/>
          <w:sz w:val="24"/>
          <w:szCs w:val="24"/>
        </w:rPr>
      </w:pPr>
      <w:r w:rsidRPr="007550A1">
        <w:rPr>
          <w:rFonts w:ascii="Arial" w:eastAsia="Calibri" w:hAnsi="Arial" w:cs="Arial"/>
          <w:b/>
          <w:sz w:val="24"/>
          <w:szCs w:val="24"/>
        </w:rPr>
        <w:t>JUDGMENT</w:t>
      </w:r>
    </w:p>
    <w:p w:rsidR="007550A1" w:rsidRDefault="007550A1" w:rsidP="00147FD8">
      <w:pPr>
        <w:pBdr>
          <w:bottom w:val="single" w:sz="12" w:space="1" w:color="auto"/>
        </w:pBdr>
        <w:spacing w:after="0" w:line="360" w:lineRule="auto"/>
        <w:rPr>
          <w:rFonts w:ascii="Arial" w:eastAsia="Calibri" w:hAnsi="Arial" w:cs="Arial"/>
          <w:sz w:val="24"/>
          <w:szCs w:val="24"/>
        </w:rPr>
      </w:pPr>
    </w:p>
    <w:p w:rsidR="00A16BC4" w:rsidRDefault="00A16BC4" w:rsidP="00A16BC4">
      <w:pPr>
        <w:spacing w:after="0" w:line="360" w:lineRule="auto"/>
        <w:jc w:val="both"/>
        <w:rPr>
          <w:rFonts w:ascii="Arial" w:eastAsia="Calibri" w:hAnsi="Arial" w:cs="Arial"/>
          <w:sz w:val="24"/>
          <w:szCs w:val="24"/>
        </w:rPr>
      </w:pPr>
    </w:p>
    <w:p w:rsidR="00725096" w:rsidRDefault="006931D5" w:rsidP="00A16BC4">
      <w:pPr>
        <w:spacing w:after="0" w:line="360" w:lineRule="auto"/>
        <w:jc w:val="both"/>
        <w:rPr>
          <w:rFonts w:ascii="Arial" w:hAnsi="Arial" w:cs="Arial"/>
          <w:sz w:val="24"/>
          <w:szCs w:val="24"/>
        </w:rPr>
      </w:pPr>
      <w:r>
        <w:rPr>
          <w:rFonts w:ascii="Arial" w:hAnsi="Arial" w:cs="Arial"/>
          <w:sz w:val="24"/>
          <w:szCs w:val="24"/>
        </w:rPr>
        <w:t>Prinsloo, J</w:t>
      </w:r>
    </w:p>
    <w:p w:rsidR="006931D5" w:rsidRDefault="006931D5" w:rsidP="00A16BC4">
      <w:pPr>
        <w:spacing w:after="0" w:line="360" w:lineRule="auto"/>
        <w:jc w:val="both"/>
        <w:rPr>
          <w:rFonts w:ascii="Arial" w:hAnsi="Arial" w:cs="Arial"/>
          <w:sz w:val="24"/>
          <w:szCs w:val="24"/>
        </w:rPr>
      </w:pPr>
    </w:p>
    <w:p w:rsidR="006931D5" w:rsidRDefault="006931D5" w:rsidP="00A16BC4">
      <w:pPr>
        <w:spacing w:after="0" w:line="360" w:lineRule="auto"/>
        <w:jc w:val="both"/>
        <w:rPr>
          <w:rFonts w:ascii="Arial" w:hAnsi="Arial" w:cs="Arial"/>
          <w:sz w:val="24"/>
          <w:szCs w:val="24"/>
          <w:u w:val="single"/>
        </w:rPr>
      </w:pPr>
      <w:r w:rsidRPr="006931D5">
        <w:rPr>
          <w:rFonts w:ascii="Arial" w:hAnsi="Arial" w:cs="Arial"/>
          <w:sz w:val="24"/>
          <w:szCs w:val="24"/>
          <w:u w:val="single"/>
        </w:rPr>
        <w:t>Introduction</w:t>
      </w:r>
    </w:p>
    <w:p w:rsidR="006931D5" w:rsidRDefault="006931D5" w:rsidP="00A16BC4">
      <w:pPr>
        <w:spacing w:after="0" w:line="360" w:lineRule="auto"/>
        <w:jc w:val="both"/>
        <w:rPr>
          <w:rFonts w:ascii="Arial" w:hAnsi="Arial" w:cs="Arial"/>
          <w:sz w:val="24"/>
          <w:szCs w:val="24"/>
        </w:rPr>
      </w:pPr>
    </w:p>
    <w:p w:rsidR="006931D5" w:rsidRDefault="006931D5" w:rsidP="00A16BC4">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E109A4">
        <w:rPr>
          <w:rFonts w:ascii="Arial" w:hAnsi="Arial" w:cs="Arial"/>
          <w:sz w:val="24"/>
          <w:szCs w:val="24"/>
        </w:rPr>
        <w:t>The application before me is brought on a</w:t>
      </w:r>
      <w:r w:rsidR="00B27DAD">
        <w:rPr>
          <w:rFonts w:ascii="Arial" w:hAnsi="Arial" w:cs="Arial"/>
          <w:sz w:val="24"/>
          <w:szCs w:val="24"/>
        </w:rPr>
        <w:t>n</w:t>
      </w:r>
      <w:r w:rsidR="00E109A4">
        <w:rPr>
          <w:rFonts w:ascii="Arial" w:hAnsi="Arial" w:cs="Arial"/>
          <w:sz w:val="24"/>
          <w:szCs w:val="24"/>
        </w:rPr>
        <w:t xml:space="preserve"> urgent basis for</w:t>
      </w:r>
      <w:r w:rsidR="00894D81" w:rsidRPr="00894D81">
        <w:rPr>
          <w:rFonts w:ascii="Arial" w:eastAsia="Calibri" w:hAnsi="Arial" w:cs="Arial"/>
          <w:sz w:val="24"/>
          <w:szCs w:val="24"/>
          <w:lang w:val="en-ZA"/>
        </w:rPr>
        <w:t xml:space="preserve"> </w:t>
      </w:r>
      <w:r w:rsidR="00894D81" w:rsidRPr="00A75AD2">
        <w:rPr>
          <w:rFonts w:ascii="Arial" w:eastAsia="Calibri" w:hAnsi="Arial" w:cs="Arial"/>
          <w:sz w:val="24"/>
          <w:szCs w:val="24"/>
          <w:lang w:val="en-ZA"/>
        </w:rPr>
        <w:t xml:space="preserve">the first respondent </w:t>
      </w:r>
      <w:r w:rsidR="00894D81">
        <w:rPr>
          <w:rFonts w:ascii="Arial" w:eastAsia="Calibri" w:hAnsi="Arial" w:cs="Arial"/>
          <w:sz w:val="24"/>
          <w:szCs w:val="24"/>
          <w:lang w:val="en-ZA"/>
        </w:rPr>
        <w:t xml:space="preserve">to </w:t>
      </w:r>
      <w:r w:rsidR="00894D81" w:rsidRPr="00A75AD2">
        <w:rPr>
          <w:rFonts w:ascii="Arial" w:eastAsia="Calibri" w:hAnsi="Arial" w:cs="Arial"/>
          <w:sz w:val="24"/>
          <w:szCs w:val="24"/>
          <w:lang w:val="en-ZA"/>
        </w:rPr>
        <w:t>be placed under a provisional order of winding-up into the hands of the Master of the High Court of Namibia</w:t>
      </w:r>
      <w:r w:rsidR="00894D81">
        <w:rPr>
          <w:rFonts w:ascii="Arial" w:eastAsia="Calibri" w:hAnsi="Arial" w:cs="Arial"/>
          <w:sz w:val="24"/>
          <w:szCs w:val="24"/>
          <w:lang w:val="en-ZA"/>
        </w:rPr>
        <w:t xml:space="preserve"> </w:t>
      </w:r>
      <w:r w:rsidR="00E109A4">
        <w:rPr>
          <w:rFonts w:ascii="Arial" w:hAnsi="Arial" w:cs="Arial"/>
          <w:sz w:val="24"/>
          <w:szCs w:val="24"/>
        </w:rPr>
        <w:t xml:space="preserve">in terms of section 351 </w:t>
      </w:r>
      <w:r w:rsidR="00B27DAD">
        <w:rPr>
          <w:rFonts w:ascii="Arial" w:hAnsi="Arial" w:cs="Arial"/>
          <w:sz w:val="24"/>
          <w:szCs w:val="24"/>
        </w:rPr>
        <w:t>of the Companies Act</w:t>
      </w:r>
      <w:r w:rsidR="00A16BC4">
        <w:rPr>
          <w:rFonts w:ascii="Arial" w:hAnsi="Arial" w:cs="Arial"/>
          <w:sz w:val="24"/>
          <w:szCs w:val="24"/>
        </w:rPr>
        <w:t>,</w:t>
      </w:r>
      <w:r w:rsidR="00B27DAD">
        <w:rPr>
          <w:rFonts w:ascii="Arial" w:hAnsi="Arial" w:cs="Arial"/>
          <w:sz w:val="24"/>
          <w:szCs w:val="24"/>
        </w:rPr>
        <w:t xml:space="preserve"> 28 of 2004</w:t>
      </w:r>
      <w:r w:rsidR="00894D81">
        <w:rPr>
          <w:rFonts w:ascii="Arial" w:hAnsi="Arial" w:cs="Arial"/>
          <w:sz w:val="24"/>
          <w:szCs w:val="24"/>
        </w:rPr>
        <w:t xml:space="preserve">. The application </w:t>
      </w:r>
      <w:r w:rsidR="00A16BC4">
        <w:rPr>
          <w:rFonts w:ascii="Arial" w:hAnsi="Arial" w:cs="Arial"/>
          <w:sz w:val="24"/>
          <w:szCs w:val="24"/>
        </w:rPr>
        <w:t xml:space="preserve">is set out in </w:t>
      </w:r>
      <w:r w:rsidR="00B27DAD">
        <w:rPr>
          <w:rFonts w:ascii="Arial" w:hAnsi="Arial" w:cs="Arial"/>
          <w:sz w:val="24"/>
          <w:szCs w:val="24"/>
        </w:rPr>
        <w:t>the Notice of Motion</w:t>
      </w:r>
      <w:r w:rsidR="00A16BC4">
        <w:rPr>
          <w:rFonts w:ascii="Arial" w:hAnsi="Arial" w:cs="Arial"/>
          <w:sz w:val="24"/>
          <w:szCs w:val="24"/>
        </w:rPr>
        <w:t xml:space="preserve"> in</w:t>
      </w:r>
      <w:r w:rsidR="00B27DAD">
        <w:rPr>
          <w:rFonts w:ascii="Arial" w:hAnsi="Arial" w:cs="Arial"/>
          <w:sz w:val="24"/>
          <w:szCs w:val="24"/>
        </w:rPr>
        <w:t xml:space="preserve"> the following prayers: </w:t>
      </w:r>
    </w:p>
    <w:p w:rsidR="00A16BC4" w:rsidRDefault="00A16BC4" w:rsidP="00A16BC4">
      <w:pPr>
        <w:spacing w:after="0" w:line="360" w:lineRule="auto"/>
        <w:jc w:val="both"/>
        <w:rPr>
          <w:rFonts w:ascii="Arial" w:hAnsi="Arial" w:cs="Arial"/>
          <w:sz w:val="24"/>
          <w:szCs w:val="24"/>
        </w:rPr>
      </w:pPr>
    </w:p>
    <w:p w:rsidR="00B27DAD" w:rsidRDefault="00A16BC4" w:rsidP="00A16BC4">
      <w:pPr>
        <w:spacing w:after="0" w:line="360" w:lineRule="auto"/>
        <w:ind w:firstLine="720"/>
        <w:jc w:val="both"/>
        <w:rPr>
          <w:rFonts w:ascii="Arial" w:eastAsia="Times New Roman" w:hAnsi="Arial" w:cs="Arial"/>
          <w:lang w:val="en-ZA" w:eastAsia="en-ZA"/>
        </w:rPr>
      </w:pPr>
      <w:r>
        <w:rPr>
          <w:rFonts w:ascii="Arial" w:eastAsia="Times New Roman" w:hAnsi="Arial" w:cs="Arial"/>
          <w:lang w:val="en-ZA" w:eastAsia="en-ZA"/>
        </w:rPr>
        <w:t>‘</w:t>
      </w:r>
      <w:r w:rsidR="00B27DAD">
        <w:rPr>
          <w:rFonts w:ascii="Arial" w:eastAsia="Times New Roman" w:hAnsi="Arial" w:cs="Arial"/>
          <w:lang w:val="en-ZA" w:eastAsia="en-ZA"/>
        </w:rPr>
        <w:t xml:space="preserve">1. </w:t>
      </w:r>
      <w:r w:rsidR="00B27DAD">
        <w:rPr>
          <w:rFonts w:ascii="Arial" w:eastAsia="Times New Roman" w:hAnsi="Arial" w:cs="Arial"/>
          <w:lang w:val="en-ZA" w:eastAsia="en-ZA"/>
        </w:rPr>
        <w:tab/>
      </w:r>
      <w:r w:rsidR="00B27DAD" w:rsidRPr="00B27DAD">
        <w:rPr>
          <w:rFonts w:ascii="Arial" w:eastAsia="Times New Roman" w:hAnsi="Arial" w:cs="Arial"/>
          <w:lang w:val="en-ZA" w:eastAsia="en-ZA"/>
        </w:rPr>
        <w:t xml:space="preserve">That – in as far as this may be necessary – condoning the applicant’s non-compliance with the forms and service provided for by the rules of this Court and hearing this application as one of urgency as contemplated by rule 73. </w:t>
      </w:r>
    </w:p>
    <w:p w:rsidR="00A16BC4" w:rsidRPr="00B27DAD" w:rsidRDefault="00A16BC4" w:rsidP="00A16BC4">
      <w:pPr>
        <w:spacing w:after="0" w:line="360" w:lineRule="auto"/>
        <w:ind w:firstLine="720"/>
        <w:jc w:val="both"/>
        <w:rPr>
          <w:rFonts w:ascii="Arial" w:eastAsia="Times New Roman" w:hAnsi="Arial" w:cs="Arial"/>
          <w:lang w:val="en-ZA" w:eastAsia="en-ZA"/>
        </w:rPr>
      </w:pPr>
    </w:p>
    <w:p w:rsidR="00B27DAD" w:rsidRDefault="00B27DAD" w:rsidP="00A16BC4">
      <w:pPr>
        <w:spacing w:after="0" w:line="360" w:lineRule="auto"/>
        <w:ind w:firstLine="720"/>
        <w:jc w:val="both"/>
        <w:rPr>
          <w:rFonts w:ascii="Arial" w:eastAsia="Times New Roman" w:hAnsi="Arial" w:cs="Arial"/>
          <w:lang w:val="en-ZA" w:eastAsia="en-ZA"/>
        </w:rPr>
      </w:pPr>
      <w:r>
        <w:rPr>
          <w:rFonts w:ascii="Arial" w:eastAsia="Times New Roman" w:hAnsi="Arial" w:cs="Arial"/>
          <w:lang w:val="en-ZA" w:eastAsia="en-ZA"/>
        </w:rPr>
        <w:t>2.</w:t>
      </w:r>
      <w:r>
        <w:rPr>
          <w:rFonts w:ascii="Arial" w:eastAsia="Times New Roman" w:hAnsi="Arial" w:cs="Arial"/>
          <w:lang w:val="en-ZA" w:eastAsia="en-ZA"/>
        </w:rPr>
        <w:tab/>
      </w:r>
      <w:r w:rsidRPr="00B27DAD">
        <w:rPr>
          <w:rFonts w:ascii="Arial" w:eastAsia="Times New Roman" w:hAnsi="Arial" w:cs="Arial"/>
          <w:lang w:val="en-ZA" w:eastAsia="en-ZA"/>
        </w:rPr>
        <w:t xml:space="preserve">That the first respondent be and is hereby placed under a provisional order of winding-up into the hands of the Master of the High Court of Namibia. </w:t>
      </w:r>
    </w:p>
    <w:p w:rsidR="00A16BC4" w:rsidRPr="00B27DAD" w:rsidRDefault="00A16BC4" w:rsidP="00A16BC4">
      <w:pPr>
        <w:spacing w:after="0" w:line="360" w:lineRule="auto"/>
        <w:ind w:firstLine="720"/>
        <w:jc w:val="both"/>
        <w:rPr>
          <w:rFonts w:ascii="Arial" w:eastAsia="Times New Roman" w:hAnsi="Arial" w:cs="Arial"/>
          <w:lang w:val="en-ZA" w:eastAsia="en-ZA"/>
        </w:rPr>
      </w:pPr>
    </w:p>
    <w:p w:rsidR="00A16BC4" w:rsidRDefault="00B27DAD" w:rsidP="00A16BC4">
      <w:pPr>
        <w:spacing w:after="0" w:line="360" w:lineRule="auto"/>
        <w:ind w:firstLine="720"/>
        <w:jc w:val="both"/>
        <w:rPr>
          <w:rFonts w:ascii="Arial" w:eastAsia="Times New Roman" w:hAnsi="Arial" w:cs="Arial"/>
          <w:lang w:val="en-ZA" w:eastAsia="en-ZA"/>
        </w:rPr>
      </w:pPr>
      <w:r>
        <w:rPr>
          <w:rFonts w:ascii="Arial" w:eastAsia="Times New Roman" w:hAnsi="Arial" w:cs="Arial"/>
          <w:lang w:val="en-ZA" w:eastAsia="en-ZA"/>
        </w:rPr>
        <w:t>3.</w:t>
      </w:r>
      <w:r>
        <w:rPr>
          <w:rFonts w:ascii="Arial" w:eastAsia="Times New Roman" w:hAnsi="Arial" w:cs="Arial"/>
          <w:lang w:val="en-ZA" w:eastAsia="en-ZA"/>
        </w:rPr>
        <w:tab/>
      </w:r>
      <w:r w:rsidR="00A16BC4">
        <w:rPr>
          <w:rFonts w:ascii="Arial" w:eastAsia="Times New Roman" w:hAnsi="Arial" w:cs="Arial"/>
          <w:lang w:val="en-ZA" w:eastAsia="en-ZA"/>
        </w:rPr>
        <w:t xml:space="preserve">  A rule nisi hereby issued</w:t>
      </w:r>
      <w:r w:rsidRPr="00B27DAD">
        <w:rPr>
          <w:rFonts w:ascii="Arial" w:eastAsia="Times New Roman" w:hAnsi="Arial" w:cs="Arial"/>
          <w:lang w:val="en-ZA" w:eastAsia="en-ZA"/>
        </w:rPr>
        <w:t xml:space="preserve"> calling upon all interested persons (including the second to seventh respondents) to show cause, if any, on a date to be determined by this Court,</w:t>
      </w:r>
      <w:r w:rsidR="00A16BC4">
        <w:rPr>
          <w:rFonts w:ascii="Arial" w:eastAsia="Times New Roman" w:hAnsi="Arial" w:cs="Arial"/>
          <w:lang w:val="en-ZA" w:eastAsia="en-ZA"/>
        </w:rPr>
        <w:t xml:space="preserve"> why this Court should not make the following final order - </w:t>
      </w:r>
    </w:p>
    <w:p w:rsidR="00A16BC4" w:rsidRDefault="00A16BC4" w:rsidP="00A16BC4">
      <w:pPr>
        <w:spacing w:after="0" w:line="360" w:lineRule="auto"/>
        <w:ind w:firstLine="720"/>
        <w:jc w:val="both"/>
        <w:rPr>
          <w:rFonts w:ascii="Arial" w:eastAsia="Times New Roman" w:hAnsi="Arial" w:cs="Arial"/>
          <w:lang w:val="en-ZA" w:eastAsia="en-ZA"/>
        </w:rPr>
      </w:pPr>
    </w:p>
    <w:p w:rsidR="00B27DAD" w:rsidRDefault="00B27DAD" w:rsidP="00A16BC4">
      <w:pPr>
        <w:spacing w:after="0" w:line="360" w:lineRule="auto"/>
        <w:ind w:left="720" w:firstLine="60"/>
        <w:jc w:val="both"/>
        <w:rPr>
          <w:rFonts w:ascii="Arial" w:eastAsia="Times New Roman" w:hAnsi="Arial" w:cs="Arial"/>
          <w:lang w:val="en-ZA" w:eastAsia="en-ZA"/>
        </w:rPr>
      </w:pPr>
      <w:r w:rsidRPr="00B27DAD">
        <w:rPr>
          <w:rFonts w:ascii="Arial" w:eastAsia="Times New Roman" w:hAnsi="Arial" w:cs="Arial"/>
          <w:lang w:val="en-ZA" w:eastAsia="en-ZA"/>
        </w:rPr>
        <w:t xml:space="preserve">3.1 </w:t>
      </w:r>
      <w:r>
        <w:rPr>
          <w:rFonts w:ascii="Arial" w:eastAsia="Times New Roman" w:hAnsi="Arial" w:cs="Arial"/>
          <w:lang w:val="en-ZA" w:eastAsia="en-ZA"/>
        </w:rPr>
        <w:tab/>
      </w:r>
      <w:r w:rsidRPr="00B27DAD">
        <w:rPr>
          <w:rFonts w:ascii="Arial" w:eastAsia="Times New Roman" w:hAnsi="Arial" w:cs="Arial"/>
          <w:lang w:val="en-ZA" w:eastAsia="en-ZA"/>
        </w:rPr>
        <w:t>that the first respondent be placed under a final order of winding-up; and</w:t>
      </w:r>
      <w:r w:rsidRPr="00B27DAD">
        <w:rPr>
          <w:rFonts w:ascii="Arial" w:eastAsia="Times New Roman" w:hAnsi="Arial" w:cs="Arial"/>
          <w:lang w:val="en-ZA" w:eastAsia="en-ZA"/>
        </w:rPr>
        <w:br/>
        <w:t>3.2 </w:t>
      </w:r>
      <w:r>
        <w:rPr>
          <w:rFonts w:ascii="Arial" w:eastAsia="Times New Roman" w:hAnsi="Arial" w:cs="Arial"/>
          <w:lang w:val="en-ZA" w:eastAsia="en-ZA"/>
        </w:rPr>
        <w:tab/>
      </w:r>
      <w:r w:rsidRPr="00B27DAD">
        <w:rPr>
          <w:rFonts w:ascii="Arial" w:eastAsia="Times New Roman" w:hAnsi="Arial" w:cs="Arial"/>
          <w:lang w:val="en-ZA" w:eastAsia="en-ZA"/>
        </w:rPr>
        <w:t>that the costs of this application be costs</w:t>
      </w:r>
      <w:r w:rsidR="00A16BC4">
        <w:rPr>
          <w:rFonts w:ascii="Arial" w:eastAsia="Times New Roman" w:hAnsi="Arial" w:cs="Arial"/>
          <w:lang w:val="en-ZA" w:eastAsia="en-ZA"/>
        </w:rPr>
        <w:t xml:space="preserve"> in the winding-up of the first </w:t>
      </w:r>
      <w:r>
        <w:rPr>
          <w:rFonts w:ascii="Arial" w:eastAsia="Times New Roman" w:hAnsi="Arial" w:cs="Arial"/>
          <w:lang w:val="en-ZA" w:eastAsia="en-ZA"/>
        </w:rPr>
        <w:t>respondent.</w:t>
      </w:r>
    </w:p>
    <w:p w:rsidR="00A16BC4" w:rsidRDefault="00A16BC4" w:rsidP="00A16BC4">
      <w:pPr>
        <w:spacing w:after="0" w:line="360" w:lineRule="auto"/>
        <w:ind w:left="720" w:firstLine="60"/>
        <w:jc w:val="both"/>
        <w:rPr>
          <w:rFonts w:ascii="Arial" w:eastAsia="Times New Roman" w:hAnsi="Arial" w:cs="Arial"/>
          <w:lang w:val="en-ZA" w:eastAsia="en-ZA"/>
        </w:rPr>
      </w:pPr>
    </w:p>
    <w:p w:rsidR="00A16BC4" w:rsidRDefault="00B27DAD" w:rsidP="00A16BC4">
      <w:pPr>
        <w:spacing w:after="0" w:line="360" w:lineRule="auto"/>
        <w:ind w:left="720"/>
        <w:jc w:val="both"/>
        <w:rPr>
          <w:rFonts w:ascii="Arial" w:eastAsia="Times New Roman" w:hAnsi="Arial" w:cs="Arial"/>
          <w:lang w:val="en-ZA" w:eastAsia="en-ZA"/>
        </w:rPr>
      </w:pPr>
      <w:r w:rsidRPr="00B27DAD">
        <w:rPr>
          <w:rFonts w:ascii="Arial" w:eastAsia="Times New Roman" w:hAnsi="Arial" w:cs="Arial"/>
          <w:lang w:val="en-ZA" w:eastAsia="en-ZA"/>
        </w:rPr>
        <w:t>4.</w:t>
      </w:r>
      <w:r>
        <w:rPr>
          <w:rFonts w:ascii="Arial" w:eastAsia="Times New Roman" w:hAnsi="Arial" w:cs="Arial"/>
          <w:lang w:val="en-ZA" w:eastAsia="en-ZA"/>
        </w:rPr>
        <w:tab/>
      </w:r>
      <w:r w:rsidRPr="00B27DAD">
        <w:rPr>
          <w:rFonts w:ascii="Arial" w:eastAsia="Times New Roman" w:hAnsi="Arial" w:cs="Arial"/>
          <w:lang w:val="en-ZA" w:eastAsia="en-ZA"/>
        </w:rPr>
        <w:t xml:space="preserve">That service of this </w:t>
      </w:r>
      <w:r w:rsidR="00A16BC4">
        <w:rPr>
          <w:rFonts w:ascii="Arial" w:eastAsia="Times New Roman" w:hAnsi="Arial" w:cs="Arial"/>
          <w:lang w:val="en-ZA" w:eastAsia="en-ZA"/>
        </w:rPr>
        <w:t>order be effected as follows –</w:t>
      </w:r>
    </w:p>
    <w:p w:rsidR="00B27DAD" w:rsidRDefault="00A16BC4" w:rsidP="00A16BC4">
      <w:pPr>
        <w:spacing w:after="0" w:line="360" w:lineRule="auto"/>
        <w:ind w:left="720"/>
        <w:jc w:val="both"/>
        <w:rPr>
          <w:rFonts w:ascii="Arial" w:eastAsia="Times New Roman" w:hAnsi="Arial" w:cs="Arial"/>
          <w:lang w:val="en-ZA" w:eastAsia="en-ZA"/>
        </w:rPr>
      </w:pPr>
      <w:r>
        <w:rPr>
          <w:rFonts w:ascii="Arial" w:eastAsia="Times New Roman" w:hAnsi="Arial" w:cs="Arial"/>
          <w:lang w:val="en-ZA" w:eastAsia="en-ZA"/>
        </w:rPr>
        <w:br/>
      </w:r>
      <w:r w:rsidR="00B27DAD" w:rsidRPr="00B27DAD">
        <w:rPr>
          <w:rFonts w:ascii="Arial" w:eastAsia="Times New Roman" w:hAnsi="Arial" w:cs="Arial"/>
          <w:lang w:val="en-ZA" w:eastAsia="en-ZA"/>
        </w:rPr>
        <w:t xml:space="preserve">4.1 </w:t>
      </w:r>
      <w:r w:rsidR="00B27DAD">
        <w:rPr>
          <w:rFonts w:ascii="Arial" w:eastAsia="Times New Roman" w:hAnsi="Arial" w:cs="Arial"/>
          <w:lang w:val="en-ZA" w:eastAsia="en-ZA"/>
        </w:rPr>
        <w:tab/>
      </w:r>
      <w:r w:rsidR="00B27DAD" w:rsidRPr="00B27DAD">
        <w:rPr>
          <w:rFonts w:ascii="Arial" w:eastAsia="Times New Roman" w:hAnsi="Arial" w:cs="Arial"/>
          <w:lang w:val="en-ZA" w:eastAsia="en-ZA"/>
        </w:rPr>
        <w:t>by the Deputy-Sheriff for the District of Windhoek, by serving a copy of this order on the first respondent’s registered address;</w:t>
      </w:r>
    </w:p>
    <w:p w:rsidR="00B27DAD" w:rsidRDefault="00B27DAD" w:rsidP="00A16BC4">
      <w:pPr>
        <w:spacing w:after="0" w:line="360" w:lineRule="auto"/>
        <w:ind w:left="720"/>
        <w:jc w:val="both"/>
        <w:rPr>
          <w:rFonts w:ascii="Arial" w:eastAsia="Times New Roman" w:hAnsi="Arial" w:cs="Arial"/>
          <w:lang w:val="en-ZA" w:eastAsia="en-ZA"/>
        </w:rPr>
      </w:pPr>
      <w:r w:rsidRPr="00B27DAD">
        <w:rPr>
          <w:rFonts w:ascii="Arial" w:eastAsia="Times New Roman" w:hAnsi="Arial" w:cs="Arial"/>
          <w:lang w:val="en-ZA" w:eastAsia="en-ZA"/>
        </w:rPr>
        <w:t>4.2 </w:t>
      </w:r>
      <w:r>
        <w:rPr>
          <w:rFonts w:ascii="Arial" w:eastAsia="Times New Roman" w:hAnsi="Arial" w:cs="Arial"/>
          <w:lang w:val="en-ZA" w:eastAsia="en-ZA"/>
        </w:rPr>
        <w:tab/>
      </w:r>
      <w:r w:rsidRPr="00B27DAD">
        <w:rPr>
          <w:rFonts w:ascii="Arial" w:eastAsia="Times New Roman" w:hAnsi="Arial" w:cs="Arial"/>
          <w:lang w:val="en-ZA" w:eastAsia="en-ZA"/>
        </w:rPr>
        <w:t>by service, in any manner reasonably possible, on the addresses reflected in paragraphs 5, 6, 7 and 8 of the founding affidavit de</w:t>
      </w:r>
      <w:r>
        <w:rPr>
          <w:rFonts w:ascii="Arial" w:eastAsia="Times New Roman" w:hAnsi="Arial" w:cs="Arial"/>
          <w:lang w:val="en-ZA" w:eastAsia="en-ZA"/>
        </w:rPr>
        <w:t>posed to by Mr Ipumbu</w:t>
      </w:r>
      <w:r w:rsidR="00894D81">
        <w:rPr>
          <w:rFonts w:ascii="Arial" w:eastAsia="Times New Roman" w:hAnsi="Arial" w:cs="Arial"/>
          <w:lang w:val="en-ZA" w:eastAsia="en-ZA"/>
        </w:rPr>
        <w:t xml:space="preserve"> </w:t>
      </w:r>
      <w:r>
        <w:rPr>
          <w:rFonts w:ascii="Arial" w:eastAsia="Times New Roman" w:hAnsi="Arial" w:cs="Arial"/>
          <w:lang w:val="en-ZA" w:eastAsia="en-ZA"/>
        </w:rPr>
        <w:t>Wendelinu</w:t>
      </w:r>
      <w:r w:rsidR="00894D81">
        <w:rPr>
          <w:rFonts w:ascii="Arial" w:eastAsia="Times New Roman" w:hAnsi="Arial" w:cs="Arial"/>
          <w:lang w:val="en-ZA" w:eastAsia="en-ZA"/>
        </w:rPr>
        <w:t xml:space="preserve">s </w:t>
      </w:r>
      <w:r w:rsidRPr="00B27DAD">
        <w:rPr>
          <w:rFonts w:ascii="Arial" w:eastAsia="Times New Roman" w:hAnsi="Arial" w:cs="Arial"/>
          <w:lang w:val="en-ZA" w:eastAsia="en-ZA"/>
        </w:rPr>
        <w:t>S</w:t>
      </w:r>
      <w:r>
        <w:rPr>
          <w:rFonts w:ascii="Arial" w:eastAsia="Times New Roman" w:hAnsi="Arial" w:cs="Arial"/>
          <w:lang w:val="en-ZA" w:eastAsia="en-ZA"/>
        </w:rPr>
        <w:t>hiimi;</w:t>
      </w:r>
    </w:p>
    <w:p w:rsidR="00B27DAD" w:rsidRDefault="00A16BC4" w:rsidP="00A16BC4">
      <w:pPr>
        <w:spacing w:after="0" w:line="360" w:lineRule="auto"/>
        <w:ind w:left="720"/>
        <w:jc w:val="both"/>
        <w:rPr>
          <w:rFonts w:ascii="Arial" w:eastAsia="Times New Roman" w:hAnsi="Arial" w:cs="Arial"/>
          <w:lang w:val="en-ZA" w:eastAsia="en-ZA"/>
        </w:rPr>
      </w:pPr>
      <w:r>
        <w:rPr>
          <w:rFonts w:ascii="Arial" w:eastAsia="Times New Roman" w:hAnsi="Arial" w:cs="Arial"/>
          <w:lang w:val="en-ZA" w:eastAsia="en-ZA"/>
        </w:rPr>
        <w:t>4.3</w:t>
      </w:r>
      <w:r>
        <w:rPr>
          <w:rFonts w:ascii="Arial" w:eastAsia="Times New Roman" w:hAnsi="Arial" w:cs="Arial"/>
          <w:lang w:val="en-ZA" w:eastAsia="en-ZA"/>
        </w:rPr>
        <w:tab/>
      </w:r>
      <w:r w:rsidR="00B27DAD" w:rsidRPr="00B27DAD">
        <w:rPr>
          <w:rFonts w:ascii="Arial" w:eastAsia="Times New Roman" w:hAnsi="Arial" w:cs="Arial"/>
          <w:lang w:val="en-ZA" w:eastAsia="en-ZA"/>
        </w:rPr>
        <w:t xml:space="preserve">by publishing a copy of this order in one edition of The Namibian newspaper and the Government Gazette.  </w:t>
      </w:r>
    </w:p>
    <w:p w:rsidR="00A16BC4" w:rsidRPr="00B27DAD" w:rsidRDefault="00A16BC4" w:rsidP="00A16BC4">
      <w:pPr>
        <w:spacing w:after="0" w:line="360" w:lineRule="auto"/>
        <w:ind w:left="720"/>
        <w:jc w:val="both"/>
        <w:rPr>
          <w:rFonts w:ascii="Arial" w:eastAsia="Times New Roman" w:hAnsi="Arial" w:cs="Arial"/>
          <w:lang w:val="en-ZA" w:eastAsia="en-ZA"/>
        </w:rPr>
      </w:pPr>
    </w:p>
    <w:p w:rsidR="00B27DAD" w:rsidRPr="00B27DAD" w:rsidRDefault="00B27DAD" w:rsidP="00A16BC4">
      <w:pPr>
        <w:spacing w:after="0" w:line="360" w:lineRule="auto"/>
        <w:ind w:firstLine="720"/>
        <w:jc w:val="both"/>
        <w:rPr>
          <w:rFonts w:ascii="Arial" w:eastAsia="Times New Roman" w:hAnsi="Arial" w:cs="Arial"/>
          <w:lang w:val="en-ZA" w:eastAsia="en-ZA"/>
        </w:rPr>
      </w:pPr>
      <w:r w:rsidRPr="00B27DAD">
        <w:rPr>
          <w:rFonts w:ascii="Arial" w:eastAsia="Times New Roman" w:hAnsi="Arial" w:cs="Arial"/>
          <w:lang w:val="en-ZA" w:eastAsia="en-ZA"/>
        </w:rPr>
        <w:t>5.       Further or alternative relief.</w:t>
      </w:r>
      <w:r w:rsidR="00A16BC4">
        <w:rPr>
          <w:rFonts w:ascii="Arial" w:eastAsia="Times New Roman" w:hAnsi="Arial" w:cs="Arial"/>
          <w:lang w:val="en-ZA" w:eastAsia="en-ZA"/>
        </w:rPr>
        <w:t>’</w:t>
      </w:r>
    </w:p>
    <w:p w:rsidR="006931D5" w:rsidRDefault="006931D5" w:rsidP="00A16BC4">
      <w:pPr>
        <w:spacing w:after="0" w:line="360" w:lineRule="auto"/>
        <w:jc w:val="both"/>
        <w:rPr>
          <w:rFonts w:ascii="Arial" w:hAnsi="Arial" w:cs="Arial"/>
          <w:sz w:val="24"/>
          <w:szCs w:val="24"/>
        </w:rPr>
      </w:pPr>
    </w:p>
    <w:p w:rsidR="00292976" w:rsidRDefault="006931D5" w:rsidP="00A16BC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27DAD">
        <w:rPr>
          <w:rFonts w:ascii="Arial" w:hAnsi="Arial" w:cs="Arial"/>
          <w:sz w:val="24"/>
          <w:szCs w:val="24"/>
        </w:rPr>
        <w:t xml:space="preserve">At the commencement of the proceedings Mr. Namandje, acting on behalf of the Fourth and the Fifth Respondents raised a </w:t>
      </w:r>
      <w:r w:rsidR="00B27DAD" w:rsidRPr="00B27DAD">
        <w:rPr>
          <w:rFonts w:ascii="Arial" w:hAnsi="Arial" w:cs="Arial"/>
          <w:i/>
          <w:sz w:val="24"/>
          <w:szCs w:val="24"/>
        </w:rPr>
        <w:t>point in limine</w:t>
      </w:r>
      <w:r w:rsidR="00B27DAD">
        <w:rPr>
          <w:rFonts w:ascii="Arial" w:hAnsi="Arial" w:cs="Arial"/>
          <w:sz w:val="24"/>
          <w:szCs w:val="24"/>
        </w:rPr>
        <w:t xml:space="preserve"> that there was non-compliance with </w:t>
      </w:r>
      <w:r w:rsidR="00292976">
        <w:rPr>
          <w:rFonts w:ascii="Arial" w:hAnsi="Arial" w:cs="Arial"/>
          <w:sz w:val="24"/>
          <w:szCs w:val="24"/>
        </w:rPr>
        <w:t>certain provisions of the Companies Act, 28 of 2004</w:t>
      </w:r>
      <w:r w:rsidR="007945CA">
        <w:rPr>
          <w:rFonts w:ascii="Arial" w:hAnsi="Arial" w:cs="Arial"/>
          <w:sz w:val="24"/>
          <w:szCs w:val="24"/>
        </w:rPr>
        <w:t xml:space="preserve"> (hereinafter referred to as the ‘Act’)</w:t>
      </w:r>
      <w:r w:rsidR="00292976">
        <w:rPr>
          <w:rFonts w:ascii="Arial" w:hAnsi="Arial" w:cs="Arial"/>
          <w:sz w:val="24"/>
          <w:szCs w:val="24"/>
        </w:rPr>
        <w:t>.</w:t>
      </w:r>
    </w:p>
    <w:p w:rsidR="00147FD8" w:rsidRDefault="00147FD8" w:rsidP="00A16BC4">
      <w:pPr>
        <w:spacing w:after="0" w:line="360" w:lineRule="auto"/>
        <w:jc w:val="both"/>
        <w:rPr>
          <w:rFonts w:ascii="Arial" w:hAnsi="Arial" w:cs="Arial"/>
          <w:sz w:val="24"/>
          <w:szCs w:val="24"/>
        </w:rPr>
      </w:pPr>
    </w:p>
    <w:p w:rsidR="00A16BC4" w:rsidRDefault="00A16BC4" w:rsidP="00A16BC4">
      <w:pPr>
        <w:spacing w:after="0" w:line="360" w:lineRule="auto"/>
        <w:jc w:val="both"/>
        <w:rPr>
          <w:rFonts w:ascii="Arial" w:hAnsi="Arial" w:cs="Arial"/>
          <w:sz w:val="24"/>
          <w:szCs w:val="24"/>
        </w:rPr>
      </w:pPr>
    </w:p>
    <w:p w:rsidR="00292976" w:rsidRDefault="00292976" w:rsidP="00A16BC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circumstances that gave rise to the </w:t>
      </w:r>
      <w:r w:rsidRPr="00A16BC4">
        <w:rPr>
          <w:rFonts w:ascii="Arial" w:hAnsi="Arial" w:cs="Arial"/>
          <w:i/>
          <w:sz w:val="24"/>
          <w:szCs w:val="24"/>
        </w:rPr>
        <w:t>point in lim</w:t>
      </w:r>
      <w:r w:rsidR="00A16BC4" w:rsidRPr="00A16BC4">
        <w:rPr>
          <w:rFonts w:ascii="Arial" w:hAnsi="Arial" w:cs="Arial"/>
          <w:i/>
          <w:sz w:val="24"/>
          <w:szCs w:val="24"/>
        </w:rPr>
        <w:t>in</w:t>
      </w:r>
      <w:r w:rsidRPr="00A16BC4">
        <w:rPr>
          <w:rFonts w:ascii="Arial" w:hAnsi="Arial" w:cs="Arial"/>
          <w:i/>
          <w:sz w:val="24"/>
          <w:szCs w:val="24"/>
        </w:rPr>
        <w:t>e</w:t>
      </w:r>
      <w:r>
        <w:rPr>
          <w:rFonts w:ascii="Arial" w:hAnsi="Arial" w:cs="Arial"/>
          <w:sz w:val="24"/>
          <w:szCs w:val="24"/>
        </w:rPr>
        <w:t xml:space="preserve"> raised are as follows: </w:t>
      </w:r>
    </w:p>
    <w:p w:rsidR="00A16BC4" w:rsidRDefault="00A16BC4" w:rsidP="00A16BC4">
      <w:pPr>
        <w:spacing w:after="0" w:line="360" w:lineRule="auto"/>
        <w:jc w:val="both"/>
        <w:rPr>
          <w:rFonts w:ascii="Arial" w:hAnsi="Arial" w:cs="Arial"/>
          <w:sz w:val="24"/>
          <w:szCs w:val="24"/>
        </w:rPr>
      </w:pPr>
    </w:p>
    <w:p w:rsidR="00292976" w:rsidRDefault="00292976" w:rsidP="00A16BC4">
      <w:pPr>
        <w:spacing w:after="0" w:line="360" w:lineRule="auto"/>
        <w:ind w:firstLine="720"/>
        <w:jc w:val="both"/>
        <w:rPr>
          <w:rFonts w:ascii="Arial" w:hAnsi="Arial" w:cs="Arial"/>
          <w:sz w:val="24"/>
          <w:szCs w:val="24"/>
        </w:rPr>
      </w:pPr>
      <w:r>
        <w:rPr>
          <w:rFonts w:ascii="Arial" w:hAnsi="Arial" w:cs="Arial"/>
          <w:sz w:val="24"/>
          <w:szCs w:val="24"/>
        </w:rPr>
        <w:t xml:space="preserve">3.1 </w:t>
      </w:r>
      <w:r>
        <w:rPr>
          <w:rFonts w:ascii="Arial" w:hAnsi="Arial" w:cs="Arial"/>
          <w:sz w:val="24"/>
          <w:szCs w:val="24"/>
        </w:rPr>
        <w:tab/>
        <w:t>The urgent application was lodged with the Registrar of the High Court and issued by the Registrar on the E-justice system at 10:32 on the morning of 04 July 2017.</w:t>
      </w:r>
    </w:p>
    <w:p w:rsidR="00556C3B" w:rsidRDefault="00556C3B" w:rsidP="00A16BC4">
      <w:pPr>
        <w:spacing w:after="0" w:line="360" w:lineRule="auto"/>
        <w:ind w:firstLine="720"/>
        <w:jc w:val="both"/>
        <w:rPr>
          <w:rFonts w:ascii="Arial" w:hAnsi="Arial" w:cs="Arial"/>
          <w:sz w:val="24"/>
          <w:szCs w:val="24"/>
        </w:rPr>
      </w:pPr>
    </w:p>
    <w:p w:rsidR="00292976" w:rsidRDefault="00292976" w:rsidP="00A16BC4">
      <w:pPr>
        <w:spacing w:after="0" w:line="360" w:lineRule="auto"/>
        <w:ind w:firstLine="720"/>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The </w:t>
      </w:r>
      <w:r w:rsidR="00E51F51">
        <w:rPr>
          <w:rFonts w:ascii="Arial" w:hAnsi="Arial" w:cs="Arial"/>
          <w:sz w:val="24"/>
          <w:szCs w:val="24"/>
        </w:rPr>
        <w:t>copy of the application was filed on the Offices of the Master of the High Court on 04 July 2017</w:t>
      </w:r>
      <w:r w:rsidR="00894D81">
        <w:rPr>
          <w:rFonts w:ascii="Arial" w:hAnsi="Arial" w:cs="Arial"/>
          <w:sz w:val="24"/>
          <w:szCs w:val="24"/>
        </w:rPr>
        <w:t>,</w:t>
      </w:r>
      <w:r w:rsidR="00E51F51">
        <w:rPr>
          <w:rFonts w:ascii="Arial" w:hAnsi="Arial" w:cs="Arial"/>
          <w:sz w:val="24"/>
          <w:szCs w:val="24"/>
        </w:rPr>
        <w:t xml:space="preserve"> which can be deduced from the official date stamp affixed to the certificate issued by the Deputy Master. </w:t>
      </w:r>
    </w:p>
    <w:p w:rsidR="00556C3B" w:rsidRDefault="00556C3B" w:rsidP="00A16BC4">
      <w:pPr>
        <w:spacing w:after="0" w:line="360" w:lineRule="auto"/>
        <w:ind w:firstLine="720"/>
        <w:jc w:val="both"/>
        <w:rPr>
          <w:rFonts w:ascii="Arial" w:hAnsi="Arial" w:cs="Arial"/>
          <w:sz w:val="24"/>
          <w:szCs w:val="24"/>
        </w:rPr>
      </w:pPr>
    </w:p>
    <w:p w:rsidR="00E51F51" w:rsidRDefault="00E51F51" w:rsidP="00A16BC4">
      <w:pPr>
        <w:spacing w:after="0" w:line="360" w:lineRule="auto"/>
        <w:ind w:firstLine="720"/>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The certificate does not indicate a time of receipt of the copy of the application. </w:t>
      </w:r>
    </w:p>
    <w:p w:rsidR="00556C3B" w:rsidRDefault="00556C3B" w:rsidP="00A16BC4">
      <w:pPr>
        <w:spacing w:after="0" w:line="360" w:lineRule="auto"/>
        <w:ind w:firstLine="720"/>
        <w:jc w:val="both"/>
        <w:rPr>
          <w:rFonts w:ascii="Arial" w:hAnsi="Arial" w:cs="Arial"/>
          <w:sz w:val="24"/>
          <w:szCs w:val="24"/>
        </w:rPr>
      </w:pPr>
    </w:p>
    <w:p w:rsidR="00A16BC4" w:rsidRDefault="00E51F51" w:rsidP="00A16BC4">
      <w:pPr>
        <w:spacing w:after="0" w:line="360" w:lineRule="auto"/>
        <w:ind w:firstLine="720"/>
        <w:jc w:val="both"/>
        <w:rPr>
          <w:rFonts w:ascii="Arial" w:hAnsi="Arial" w:cs="Arial"/>
          <w:sz w:val="24"/>
          <w:szCs w:val="24"/>
        </w:rPr>
      </w:pPr>
      <w:r>
        <w:rPr>
          <w:rFonts w:ascii="Arial" w:hAnsi="Arial" w:cs="Arial"/>
          <w:sz w:val="24"/>
          <w:szCs w:val="24"/>
        </w:rPr>
        <w:t>3.4</w:t>
      </w:r>
      <w:r>
        <w:rPr>
          <w:rFonts w:ascii="Arial" w:hAnsi="Arial" w:cs="Arial"/>
          <w:sz w:val="24"/>
          <w:szCs w:val="24"/>
        </w:rPr>
        <w:tab/>
        <w:t>The Acting Deputy Sherri</w:t>
      </w:r>
      <w:r w:rsidR="00926825">
        <w:rPr>
          <w:rFonts w:ascii="Arial" w:hAnsi="Arial" w:cs="Arial"/>
          <w:sz w:val="24"/>
          <w:szCs w:val="24"/>
        </w:rPr>
        <w:t>f</w:t>
      </w:r>
      <w:r>
        <w:rPr>
          <w:rFonts w:ascii="Arial" w:hAnsi="Arial" w:cs="Arial"/>
          <w:sz w:val="24"/>
          <w:szCs w:val="24"/>
        </w:rPr>
        <w:t xml:space="preserve">f issued a return of service under the heading of </w:t>
      </w:r>
    </w:p>
    <w:p w:rsidR="00E51F51" w:rsidRDefault="00E51F51" w:rsidP="00556C3B">
      <w:pPr>
        <w:spacing w:after="0" w:line="360" w:lineRule="auto"/>
        <w:jc w:val="both"/>
        <w:rPr>
          <w:rFonts w:ascii="Arial" w:hAnsi="Arial" w:cs="Arial"/>
          <w:sz w:val="24"/>
          <w:szCs w:val="24"/>
        </w:rPr>
      </w:pPr>
      <w:r>
        <w:rPr>
          <w:rFonts w:ascii="Arial" w:hAnsi="Arial" w:cs="Arial"/>
          <w:sz w:val="24"/>
          <w:szCs w:val="24"/>
        </w:rPr>
        <w:t xml:space="preserve">‘CERTIFICATE OF URGENCY’ which indicates that service was effected on: </w:t>
      </w:r>
    </w:p>
    <w:p w:rsidR="00A16BC4" w:rsidRDefault="00A16BC4" w:rsidP="00A16BC4">
      <w:pPr>
        <w:spacing w:after="0" w:line="360" w:lineRule="auto"/>
        <w:jc w:val="both"/>
        <w:rPr>
          <w:rFonts w:ascii="Arial" w:hAnsi="Arial" w:cs="Arial"/>
          <w:sz w:val="24"/>
          <w:szCs w:val="24"/>
        </w:rPr>
      </w:pPr>
    </w:p>
    <w:p w:rsidR="00E51F51" w:rsidRPr="00E51F51" w:rsidRDefault="00E51F51" w:rsidP="00A16BC4">
      <w:pPr>
        <w:spacing w:after="0" w:line="360" w:lineRule="auto"/>
        <w:jc w:val="both"/>
        <w:rPr>
          <w:rFonts w:ascii="Arial" w:hAnsi="Arial" w:cs="Arial"/>
        </w:rPr>
      </w:pPr>
      <w:r>
        <w:rPr>
          <w:rFonts w:ascii="Arial" w:hAnsi="Arial" w:cs="Arial"/>
          <w:sz w:val="24"/>
          <w:szCs w:val="24"/>
        </w:rPr>
        <w:tab/>
        <w:t>‘</w:t>
      </w:r>
      <w:r w:rsidRPr="00E51F51">
        <w:rPr>
          <w:rFonts w:ascii="Arial" w:hAnsi="Arial" w:cs="Arial"/>
        </w:rPr>
        <w:t xml:space="preserve">Address as specified: </w:t>
      </w:r>
    </w:p>
    <w:p w:rsidR="00A16BC4" w:rsidRDefault="00A16BC4" w:rsidP="00A16BC4">
      <w:pPr>
        <w:spacing w:after="0" w:line="360" w:lineRule="auto"/>
        <w:jc w:val="both"/>
        <w:rPr>
          <w:rFonts w:ascii="Arial" w:hAnsi="Arial" w:cs="Arial"/>
        </w:rPr>
      </w:pPr>
    </w:p>
    <w:p w:rsidR="00E51F51" w:rsidRDefault="00E51F51" w:rsidP="00A16BC4">
      <w:pPr>
        <w:spacing w:after="0" w:line="360" w:lineRule="auto"/>
        <w:ind w:left="720"/>
        <w:jc w:val="both"/>
        <w:rPr>
          <w:rFonts w:ascii="Arial" w:hAnsi="Arial" w:cs="Arial"/>
        </w:rPr>
      </w:pPr>
      <w:r w:rsidRPr="00E51F51">
        <w:rPr>
          <w:rFonts w:ascii="Arial" w:hAnsi="Arial" w:cs="Arial"/>
        </w:rPr>
        <w:t>MASTER OF THE HIGH COURT, 4</w:t>
      </w:r>
      <w:r w:rsidRPr="00E51F51">
        <w:rPr>
          <w:rFonts w:ascii="Arial" w:hAnsi="Arial" w:cs="Arial"/>
          <w:vertAlign w:val="superscript"/>
        </w:rPr>
        <w:t>TH</w:t>
      </w:r>
      <w:r w:rsidRPr="00E51F51">
        <w:rPr>
          <w:rFonts w:ascii="Arial" w:hAnsi="Arial" w:cs="Arial"/>
        </w:rPr>
        <w:t xml:space="preserve"> FLOOR, FRANS INDONGO GARDENS WINDHOEK’</w:t>
      </w:r>
    </w:p>
    <w:p w:rsidR="00E51F51" w:rsidRDefault="00E51F51" w:rsidP="00A16BC4">
      <w:pPr>
        <w:spacing w:after="0" w:line="360" w:lineRule="auto"/>
        <w:ind w:firstLine="720"/>
        <w:jc w:val="both"/>
        <w:rPr>
          <w:rFonts w:ascii="Arial" w:hAnsi="Arial" w:cs="Arial"/>
        </w:rPr>
      </w:pPr>
      <w:r>
        <w:rPr>
          <w:rFonts w:ascii="Arial" w:hAnsi="Arial" w:cs="Arial"/>
        </w:rPr>
        <w:t xml:space="preserve">Stating the following: </w:t>
      </w:r>
    </w:p>
    <w:p w:rsidR="00E51F51" w:rsidRDefault="00A16BC4" w:rsidP="00A16BC4">
      <w:pPr>
        <w:spacing w:after="0" w:line="360" w:lineRule="auto"/>
        <w:ind w:left="720"/>
        <w:jc w:val="both"/>
        <w:rPr>
          <w:rFonts w:ascii="Arial" w:hAnsi="Arial" w:cs="Arial"/>
        </w:rPr>
      </w:pPr>
      <w:r>
        <w:rPr>
          <w:rFonts w:ascii="Arial" w:hAnsi="Arial" w:cs="Arial"/>
        </w:rPr>
        <w:t>“</w:t>
      </w:r>
      <w:r w:rsidR="00E51F51">
        <w:rPr>
          <w:rFonts w:ascii="Arial" w:hAnsi="Arial" w:cs="Arial"/>
        </w:rPr>
        <w:t>I the undersigned, MJ HENNES do hereby certify that I have on 5</w:t>
      </w:r>
      <w:r w:rsidR="00E51F51" w:rsidRPr="00E51F51">
        <w:rPr>
          <w:rFonts w:ascii="Arial" w:hAnsi="Arial" w:cs="Arial"/>
          <w:vertAlign w:val="superscript"/>
        </w:rPr>
        <w:t>th</w:t>
      </w:r>
      <w:r w:rsidR="00E51F51">
        <w:rPr>
          <w:rFonts w:ascii="Arial" w:hAnsi="Arial" w:cs="Arial"/>
        </w:rPr>
        <w:t xml:space="preserve"> of Ju</w:t>
      </w:r>
      <w:r>
        <w:rPr>
          <w:rFonts w:ascii="Arial" w:hAnsi="Arial" w:cs="Arial"/>
        </w:rPr>
        <w:t xml:space="preserve">ly at 10:50 in terms of Rule 8 </w:t>
      </w:r>
      <w:r w:rsidR="00E51F51">
        <w:rPr>
          <w:rFonts w:ascii="Arial" w:hAnsi="Arial" w:cs="Arial"/>
        </w:rPr>
        <w:t xml:space="preserve">3(e) duly served a CERTIFICATE OF URGENCY </w:t>
      </w:r>
      <w:r>
        <w:rPr>
          <w:rFonts w:ascii="Arial" w:hAnsi="Arial" w:cs="Arial"/>
        </w:rPr>
        <w:t>T</w:t>
      </w:r>
      <w:r w:rsidR="00E51F51">
        <w:rPr>
          <w:rFonts w:ascii="Arial" w:hAnsi="Arial" w:cs="Arial"/>
        </w:rPr>
        <w:t xml:space="preserve">OGETHER (sic) WITH APPLICATION: NOTICE OF MOTION, FOUNDING AFFIDAVIT OF IPUMBU WENDELINUS SHIIMI, ANNEXURE “BON1” –BON56” AND PARTICULARS OF LITIGANTS IN TERMS OF RULE 6 on MS H SHIPWATA (RECEPTIONIST) apparently over the age of 16 years and a responsible EMPLOYEE, apparently in charge at given address, the same time handing HER copy thereof, after exhibiting the original documents and explaining the nature and exigency of the process. </w:t>
      </w:r>
    </w:p>
    <w:p w:rsidR="00A16BC4" w:rsidRDefault="00A16BC4" w:rsidP="00A16BC4">
      <w:pPr>
        <w:spacing w:after="0" w:line="360" w:lineRule="auto"/>
        <w:ind w:left="720"/>
        <w:jc w:val="both"/>
        <w:rPr>
          <w:rFonts w:ascii="Arial" w:hAnsi="Arial" w:cs="Arial"/>
        </w:rPr>
      </w:pPr>
    </w:p>
    <w:p w:rsidR="00E51F51" w:rsidRDefault="00E51F51" w:rsidP="00A16BC4">
      <w:pPr>
        <w:spacing w:after="0" w:line="360" w:lineRule="auto"/>
        <w:ind w:firstLine="720"/>
        <w:jc w:val="both"/>
        <w:rPr>
          <w:rFonts w:ascii="Arial" w:hAnsi="Arial" w:cs="Arial"/>
        </w:rPr>
      </w:pPr>
      <w:r>
        <w:rPr>
          <w:rFonts w:ascii="Arial" w:hAnsi="Arial" w:cs="Arial"/>
        </w:rPr>
        <w:t>Dated at WINDHOEK on the 05</w:t>
      </w:r>
      <w:r>
        <w:rPr>
          <w:rFonts w:ascii="Arial" w:hAnsi="Arial" w:cs="Arial"/>
          <w:vertAlign w:val="superscript"/>
        </w:rPr>
        <w:t xml:space="preserve">TH </w:t>
      </w:r>
      <w:r>
        <w:rPr>
          <w:rFonts w:ascii="Arial" w:hAnsi="Arial" w:cs="Arial"/>
        </w:rPr>
        <w:t>day of JULY 2017.</w:t>
      </w:r>
      <w:r w:rsidR="00A16BC4">
        <w:rPr>
          <w:rFonts w:ascii="Arial" w:hAnsi="Arial" w:cs="Arial"/>
        </w:rPr>
        <w:t xml:space="preserve">” </w:t>
      </w:r>
      <w:r>
        <w:rPr>
          <w:rFonts w:ascii="Arial" w:hAnsi="Arial" w:cs="Arial"/>
        </w:rPr>
        <w:t>’</w:t>
      </w:r>
    </w:p>
    <w:p w:rsidR="00A16BC4" w:rsidRDefault="00A16BC4" w:rsidP="00A16BC4">
      <w:pPr>
        <w:spacing w:after="0" w:line="360" w:lineRule="auto"/>
        <w:ind w:firstLine="720"/>
        <w:jc w:val="both"/>
        <w:rPr>
          <w:rFonts w:ascii="Arial" w:hAnsi="Arial" w:cs="Arial"/>
        </w:rPr>
      </w:pPr>
    </w:p>
    <w:p w:rsidR="00147FD8" w:rsidRDefault="00926825" w:rsidP="00147FD8">
      <w:pPr>
        <w:spacing w:after="0" w:line="360" w:lineRule="auto"/>
        <w:ind w:firstLine="720"/>
        <w:jc w:val="both"/>
        <w:rPr>
          <w:rFonts w:ascii="Arial" w:hAnsi="Arial" w:cs="Arial"/>
          <w:sz w:val="24"/>
          <w:szCs w:val="24"/>
        </w:rPr>
      </w:pPr>
      <w:r w:rsidRPr="00A16BC4">
        <w:rPr>
          <w:rFonts w:ascii="Arial" w:hAnsi="Arial" w:cs="Arial"/>
          <w:sz w:val="24"/>
          <w:szCs w:val="24"/>
        </w:rPr>
        <w:t>3.5</w:t>
      </w:r>
      <w:r w:rsidRPr="00A16BC4">
        <w:rPr>
          <w:rFonts w:ascii="Arial" w:hAnsi="Arial" w:cs="Arial"/>
          <w:sz w:val="24"/>
          <w:szCs w:val="24"/>
        </w:rPr>
        <w:tab/>
        <w:t xml:space="preserve">The certificate issued by the offices of the Master of the High Court only indicates ‘A copy of the application has been lodged with me.’, containing no specifics of what was the application contained that was filed with the offices of the Master. </w:t>
      </w:r>
    </w:p>
    <w:p w:rsidR="00894D81" w:rsidRDefault="00894D81" w:rsidP="00147FD8">
      <w:pPr>
        <w:spacing w:after="0" w:line="360" w:lineRule="auto"/>
        <w:jc w:val="both"/>
        <w:rPr>
          <w:rFonts w:ascii="Arial" w:hAnsi="Arial" w:cs="Arial"/>
          <w:sz w:val="24"/>
          <w:szCs w:val="24"/>
        </w:rPr>
      </w:pPr>
    </w:p>
    <w:p w:rsidR="00C052FA" w:rsidRDefault="00926825" w:rsidP="00147FD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Mr</w:t>
      </w:r>
      <w:r w:rsidR="00A16BC4">
        <w:rPr>
          <w:rFonts w:ascii="Arial" w:hAnsi="Arial" w:cs="Arial"/>
          <w:sz w:val="24"/>
          <w:szCs w:val="24"/>
        </w:rPr>
        <w:t xml:space="preserve">. Namandje argued that </w:t>
      </w:r>
      <w:r w:rsidR="00E97F24">
        <w:rPr>
          <w:rFonts w:ascii="Arial" w:hAnsi="Arial" w:cs="Arial"/>
          <w:sz w:val="24"/>
          <w:szCs w:val="24"/>
        </w:rPr>
        <w:t>the court must accept</w:t>
      </w:r>
      <w:r>
        <w:rPr>
          <w:rFonts w:ascii="Arial" w:hAnsi="Arial" w:cs="Arial"/>
          <w:sz w:val="24"/>
          <w:szCs w:val="24"/>
        </w:rPr>
        <w:t xml:space="preserve"> the time of</w:t>
      </w:r>
      <w:r w:rsidR="00C052FA">
        <w:rPr>
          <w:rFonts w:ascii="Arial" w:hAnsi="Arial" w:cs="Arial"/>
          <w:sz w:val="24"/>
          <w:szCs w:val="24"/>
        </w:rPr>
        <w:t xml:space="preserve"> filing</w:t>
      </w:r>
      <w:r>
        <w:rPr>
          <w:rFonts w:ascii="Arial" w:hAnsi="Arial" w:cs="Arial"/>
          <w:sz w:val="24"/>
          <w:szCs w:val="24"/>
        </w:rPr>
        <w:t xml:space="preserve"> the application wi</w:t>
      </w:r>
      <w:r w:rsidR="00E97F24">
        <w:rPr>
          <w:rFonts w:ascii="Arial" w:hAnsi="Arial" w:cs="Arial"/>
          <w:sz w:val="24"/>
          <w:szCs w:val="24"/>
        </w:rPr>
        <w:t>th the office of the Registrar a</w:t>
      </w:r>
      <w:r>
        <w:rPr>
          <w:rFonts w:ascii="Arial" w:hAnsi="Arial" w:cs="Arial"/>
          <w:sz w:val="24"/>
          <w:szCs w:val="24"/>
        </w:rPr>
        <w:t>s the time reflected on the E-Justice system, being 10:32</w:t>
      </w:r>
      <w:r w:rsidR="00C052FA">
        <w:rPr>
          <w:rFonts w:ascii="Arial" w:hAnsi="Arial" w:cs="Arial"/>
          <w:sz w:val="24"/>
          <w:szCs w:val="24"/>
        </w:rPr>
        <w:t>.</w:t>
      </w:r>
    </w:p>
    <w:p w:rsidR="00A16BC4" w:rsidRDefault="00A16BC4" w:rsidP="00A16BC4">
      <w:pPr>
        <w:spacing w:after="0" w:line="360" w:lineRule="auto"/>
        <w:jc w:val="both"/>
        <w:rPr>
          <w:rFonts w:ascii="Arial" w:hAnsi="Arial" w:cs="Arial"/>
          <w:sz w:val="24"/>
          <w:szCs w:val="24"/>
        </w:rPr>
      </w:pPr>
    </w:p>
    <w:p w:rsidR="00B27DAD" w:rsidRDefault="00C052FA" w:rsidP="00A16BC4">
      <w:pPr>
        <w:spacing w:after="0" w:line="360" w:lineRule="auto"/>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He fur</w:t>
      </w:r>
      <w:r w:rsidR="00A16BC4">
        <w:rPr>
          <w:rFonts w:ascii="Arial" w:hAnsi="Arial" w:cs="Arial"/>
          <w:sz w:val="24"/>
          <w:szCs w:val="24"/>
        </w:rPr>
        <w:t>ther argued that</w:t>
      </w:r>
      <w:r w:rsidR="00E97F24">
        <w:rPr>
          <w:rFonts w:ascii="Arial" w:hAnsi="Arial" w:cs="Arial"/>
          <w:sz w:val="24"/>
          <w:szCs w:val="24"/>
        </w:rPr>
        <w:t>,</w:t>
      </w:r>
      <w:r w:rsidR="00A16BC4">
        <w:rPr>
          <w:rFonts w:ascii="Arial" w:hAnsi="Arial" w:cs="Arial"/>
          <w:sz w:val="24"/>
          <w:szCs w:val="24"/>
        </w:rPr>
        <w:t xml:space="preserve"> as there is no</w:t>
      </w:r>
      <w:r>
        <w:rPr>
          <w:rFonts w:ascii="Arial" w:hAnsi="Arial" w:cs="Arial"/>
          <w:sz w:val="24"/>
          <w:szCs w:val="24"/>
        </w:rPr>
        <w:t xml:space="preserve"> time reflected on the certificate issued by the Master of the High Court</w:t>
      </w:r>
      <w:r w:rsidR="00A16BC4">
        <w:rPr>
          <w:rFonts w:ascii="Arial" w:hAnsi="Arial" w:cs="Arial"/>
          <w:sz w:val="24"/>
          <w:szCs w:val="24"/>
        </w:rPr>
        <w:t>,</w:t>
      </w:r>
      <w:r>
        <w:rPr>
          <w:rFonts w:ascii="Arial" w:hAnsi="Arial" w:cs="Arial"/>
          <w:sz w:val="24"/>
          <w:szCs w:val="24"/>
        </w:rPr>
        <w:t xml:space="preserve"> the court cannot find that there was compliance with </w:t>
      </w:r>
      <w:r w:rsidR="00B27DAD">
        <w:rPr>
          <w:rFonts w:ascii="Arial" w:hAnsi="Arial" w:cs="Arial"/>
          <w:sz w:val="24"/>
          <w:szCs w:val="24"/>
        </w:rPr>
        <w:t>the provisions of Section 351(4) of the Companies Act, and for completeness sake the court will refer to sub-section (3) and (4)</w:t>
      </w:r>
      <w:r w:rsidR="00A16BC4">
        <w:rPr>
          <w:rFonts w:ascii="Arial" w:hAnsi="Arial" w:cs="Arial"/>
          <w:sz w:val="24"/>
          <w:szCs w:val="24"/>
        </w:rPr>
        <w:t xml:space="preserve"> of Section 351</w:t>
      </w:r>
      <w:r w:rsidR="00B27DAD">
        <w:rPr>
          <w:rFonts w:ascii="Arial" w:hAnsi="Arial" w:cs="Arial"/>
          <w:sz w:val="24"/>
          <w:szCs w:val="24"/>
        </w:rPr>
        <w:t xml:space="preserve">, that reads as follows: </w:t>
      </w:r>
    </w:p>
    <w:p w:rsidR="00A16BC4" w:rsidRDefault="00A16BC4" w:rsidP="00A16BC4">
      <w:pPr>
        <w:spacing w:after="0" w:line="360" w:lineRule="auto"/>
        <w:jc w:val="both"/>
        <w:rPr>
          <w:rFonts w:ascii="Arial" w:hAnsi="Arial" w:cs="Arial"/>
          <w:sz w:val="24"/>
          <w:szCs w:val="24"/>
        </w:rPr>
      </w:pPr>
    </w:p>
    <w:p w:rsidR="00B27DAD" w:rsidRDefault="00B27DAD" w:rsidP="00A16BC4">
      <w:pPr>
        <w:spacing w:after="0" w:line="360" w:lineRule="auto"/>
        <w:jc w:val="both"/>
        <w:rPr>
          <w:rFonts w:ascii="Arial" w:hAnsi="Arial" w:cs="Arial"/>
          <w:b/>
        </w:rPr>
      </w:pPr>
      <w:r>
        <w:rPr>
          <w:rFonts w:ascii="Arial" w:hAnsi="Arial" w:cs="Arial"/>
          <w:sz w:val="24"/>
          <w:szCs w:val="24"/>
        </w:rPr>
        <w:tab/>
      </w:r>
      <w:r w:rsidR="00A16BC4">
        <w:rPr>
          <w:rFonts w:ascii="Arial" w:hAnsi="Arial" w:cs="Arial"/>
          <w:sz w:val="24"/>
          <w:szCs w:val="24"/>
        </w:rPr>
        <w:t>‘</w:t>
      </w:r>
      <w:r w:rsidRPr="00B27DAD">
        <w:rPr>
          <w:rFonts w:ascii="Arial" w:hAnsi="Arial" w:cs="Arial"/>
          <w:b/>
        </w:rPr>
        <w:t>351</w:t>
      </w:r>
      <w:r w:rsidRPr="00B27DAD">
        <w:rPr>
          <w:rFonts w:ascii="Arial" w:hAnsi="Arial" w:cs="Arial"/>
          <w:b/>
        </w:rPr>
        <w:tab/>
        <w:t>Application for winding-up of company</w:t>
      </w:r>
    </w:p>
    <w:p w:rsidR="00A16BC4" w:rsidRPr="00B27DAD" w:rsidRDefault="00A16BC4" w:rsidP="00A16BC4">
      <w:pPr>
        <w:spacing w:after="0" w:line="360" w:lineRule="auto"/>
        <w:jc w:val="both"/>
        <w:rPr>
          <w:rFonts w:ascii="Arial" w:hAnsi="Arial" w:cs="Arial"/>
          <w:b/>
        </w:rPr>
      </w:pPr>
    </w:p>
    <w:p w:rsidR="00B27DAD" w:rsidRDefault="00B27DAD" w:rsidP="00A16BC4">
      <w:pPr>
        <w:spacing w:after="0" w:line="360" w:lineRule="auto"/>
        <w:ind w:firstLine="720"/>
        <w:jc w:val="both"/>
        <w:rPr>
          <w:rFonts w:ascii="Arial" w:eastAsia="Dotum" w:hAnsi="Arial" w:cs="Arial"/>
        </w:rPr>
      </w:pPr>
      <w:r w:rsidRPr="00B27DAD">
        <w:rPr>
          <w:rFonts w:ascii="Arial" w:hAnsi="Arial" w:cs="Arial"/>
        </w:rPr>
        <w:t xml:space="preserve">(3) </w:t>
      </w:r>
      <w:r w:rsidRPr="00B27DAD">
        <w:rPr>
          <w:rFonts w:ascii="Arial" w:eastAsia="Dotum" w:hAnsi="Arial" w:cs="Arial"/>
        </w:rPr>
        <w:t>Every application to the Court referred to in subsection (1), except an application by the Master in terms of paragraph (f) of that subsection, must be accompanied by a certificate by the Master, issued not more than 10 days before the date of the application, to the effect that sufficient security has been given for the payment of all fees and charges necessary for the prosecution of all winding-up proceedings and of all costs of administering the company in liquidation until a provisional liquidator has been appointed, or, if no provisional liquidator is appointed, of all fees and charges necessary for the discharge of the company from the winding-up.</w:t>
      </w:r>
    </w:p>
    <w:p w:rsidR="00E97F24" w:rsidRPr="00B27DAD" w:rsidRDefault="00E97F24" w:rsidP="00A16BC4">
      <w:pPr>
        <w:spacing w:after="0" w:line="360" w:lineRule="auto"/>
        <w:ind w:firstLine="720"/>
        <w:jc w:val="both"/>
        <w:rPr>
          <w:rFonts w:ascii="Arial" w:eastAsia="Dotum" w:hAnsi="Arial" w:cs="Arial"/>
        </w:rPr>
      </w:pPr>
    </w:p>
    <w:p w:rsidR="00B27DAD" w:rsidRPr="00B27DAD" w:rsidRDefault="00B27DAD" w:rsidP="00E97F24">
      <w:pPr>
        <w:spacing w:after="0" w:line="360" w:lineRule="auto"/>
        <w:ind w:firstLine="720"/>
        <w:jc w:val="both"/>
        <w:rPr>
          <w:rFonts w:ascii="Arial" w:hAnsi="Arial" w:cs="Arial"/>
        </w:rPr>
      </w:pPr>
      <w:r w:rsidRPr="00B27DAD">
        <w:rPr>
          <w:rFonts w:ascii="Arial" w:hAnsi="Arial" w:cs="Arial"/>
        </w:rPr>
        <w:t xml:space="preserve">(4) </w:t>
      </w:r>
      <w:r w:rsidRPr="007945CA">
        <w:rPr>
          <w:rFonts w:ascii="Arial" w:hAnsi="Arial" w:cs="Arial"/>
          <w:u w:val="single"/>
        </w:rPr>
        <w:t>Before an application for the winding-up of a company is presented to the Court</w:t>
      </w:r>
      <w:r w:rsidRPr="00B27DAD">
        <w:rPr>
          <w:rFonts w:ascii="Arial" w:hAnsi="Arial" w:cs="Arial"/>
        </w:rPr>
        <w:t xml:space="preserve">, a copy of the application and of every affidavit confirming the facts stated therein </w:t>
      </w:r>
      <w:r w:rsidRPr="00C052FA">
        <w:rPr>
          <w:rFonts w:ascii="Arial" w:hAnsi="Arial" w:cs="Arial"/>
          <w:u w:val="single"/>
        </w:rPr>
        <w:t>must be lodged with the Master</w:t>
      </w:r>
      <w:r w:rsidRPr="00B27DAD">
        <w:rPr>
          <w:rFonts w:ascii="Arial" w:hAnsi="Arial" w:cs="Arial"/>
        </w:rPr>
        <w:t>.</w:t>
      </w:r>
      <w:r w:rsidR="00C052FA">
        <w:rPr>
          <w:rFonts w:ascii="Arial" w:hAnsi="Arial" w:cs="Arial"/>
        </w:rPr>
        <w:t xml:space="preserve"> (</w:t>
      </w:r>
      <w:r w:rsidR="00556C3B">
        <w:rPr>
          <w:rFonts w:ascii="Arial" w:hAnsi="Arial" w:cs="Arial"/>
        </w:rPr>
        <w:t>Emphasiz</w:t>
      </w:r>
      <w:r w:rsidR="00E97F24">
        <w:rPr>
          <w:rFonts w:ascii="Arial" w:hAnsi="Arial" w:cs="Arial"/>
        </w:rPr>
        <w:t>es</w:t>
      </w:r>
      <w:r w:rsidR="00C052FA">
        <w:rPr>
          <w:rFonts w:ascii="Arial" w:hAnsi="Arial" w:cs="Arial"/>
        </w:rPr>
        <w:t xml:space="preserve"> added)</w:t>
      </w:r>
      <w:r w:rsidR="00556C3B">
        <w:rPr>
          <w:rFonts w:ascii="Arial" w:hAnsi="Arial" w:cs="Arial"/>
        </w:rPr>
        <w:t>.</w:t>
      </w:r>
    </w:p>
    <w:p w:rsidR="00B27DAD" w:rsidRDefault="00B27DAD" w:rsidP="00A16BC4">
      <w:pPr>
        <w:spacing w:after="0" w:line="360" w:lineRule="auto"/>
        <w:jc w:val="both"/>
        <w:rPr>
          <w:rFonts w:ascii="Arial" w:hAnsi="Arial" w:cs="Arial"/>
          <w:sz w:val="24"/>
          <w:szCs w:val="24"/>
        </w:rPr>
      </w:pPr>
    </w:p>
    <w:p w:rsidR="007945CA" w:rsidRDefault="00B27DAD" w:rsidP="00A16BC4">
      <w:pPr>
        <w:spacing w:after="0" w:line="360" w:lineRule="auto"/>
        <w:jc w:val="both"/>
        <w:rPr>
          <w:rFonts w:ascii="Arial" w:hAnsi="Arial" w:cs="Arial"/>
          <w:sz w:val="24"/>
          <w:szCs w:val="24"/>
        </w:rPr>
      </w:pPr>
      <w:r>
        <w:rPr>
          <w:rFonts w:ascii="Arial" w:hAnsi="Arial" w:cs="Arial"/>
          <w:sz w:val="24"/>
          <w:szCs w:val="24"/>
        </w:rPr>
        <w:t>[</w:t>
      </w:r>
      <w:r w:rsidR="007945CA">
        <w:rPr>
          <w:rFonts w:ascii="Arial" w:hAnsi="Arial" w:cs="Arial"/>
          <w:sz w:val="24"/>
          <w:szCs w:val="24"/>
        </w:rPr>
        <w:t>6</w:t>
      </w:r>
      <w:r>
        <w:rPr>
          <w:rFonts w:ascii="Arial" w:hAnsi="Arial" w:cs="Arial"/>
          <w:sz w:val="24"/>
          <w:szCs w:val="24"/>
        </w:rPr>
        <w:t>]</w:t>
      </w:r>
      <w:r>
        <w:rPr>
          <w:rFonts w:ascii="Arial" w:hAnsi="Arial" w:cs="Arial"/>
          <w:sz w:val="24"/>
          <w:szCs w:val="24"/>
        </w:rPr>
        <w:tab/>
      </w:r>
      <w:r w:rsidR="00C052FA">
        <w:rPr>
          <w:rFonts w:ascii="Arial" w:hAnsi="Arial" w:cs="Arial"/>
          <w:sz w:val="24"/>
          <w:szCs w:val="24"/>
        </w:rPr>
        <w:t xml:space="preserve">Mr. Namandje argued that the return of service is </w:t>
      </w:r>
      <w:r w:rsidR="00E97F24">
        <w:rPr>
          <w:rFonts w:ascii="Arial" w:hAnsi="Arial" w:cs="Arial"/>
          <w:sz w:val="24"/>
          <w:szCs w:val="24"/>
        </w:rPr>
        <w:t xml:space="preserve">in </w:t>
      </w:r>
      <w:r w:rsidR="00C052FA">
        <w:rPr>
          <w:rFonts w:ascii="Arial" w:hAnsi="Arial" w:cs="Arial"/>
          <w:sz w:val="24"/>
          <w:szCs w:val="24"/>
        </w:rPr>
        <w:t>contradiction</w:t>
      </w:r>
      <w:r w:rsidR="00E97F24">
        <w:rPr>
          <w:rFonts w:ascii="Arial" w:hAnsi="Arial" w:cs="Arial"/>
          <w:sz w:val="24"/>
          <w:szCs w:val="24"/>
        </w:rPr>
        <w:t xml:space="preserve"> of</w:t>
      </w:r>
      <w:r w:rsidR="00C052FA">
        <w:rPr>
          <w:rFonts w:ascii="Arial" w:hAnsi="Arial" w:cs="Arial"/>
          <w:sz w:val="24"/>
          <w:szCs w:val="24"/>
        </w:rPr>
        <w:t xml:space="preserve"> the certificate issued by the Master as the latt</w:t>
      </w:r>
      <w:r w:rsidR="00E97F24">
        <w:rPr>
          <w:rFonts w:ascii="Arial" w:hAnsi="Arial" w:cs="Arial"/>
          <w:sz w:val="24"/>
          <w:szCs w:val="24"/>
        </w:rPr>
        <w:t>er was dated 04 July 2017 where</w:t>
      </w:r>
      <w:r w:rsidR="00C052FA">
        <w:rPr>
          <w:rFonts w:ascii="Arial" w:hAnsi="Arial" w:cs="Arial"/>
          <w:sz w:val="24"/>
          <w:szCs w:val="24"/>
        </w:rPr>
        <w:t>as the former was dated 05 July 2017 and having regard to the date and time of filing of the application at the offices of the Registrar the court cannot accept tha</w:t>
      </w:r>
      <w:r w:rsidR="00E97F24">
        <w:rPr>
          <w:rFonts w:ascii="Arial" w:hAnsi="Arial" w:cs="Arial"/>
          <w:sz w:val="24"/>
          <w:szCs w:val="24"/>
        </w:rPr>
        <w:t>t there was compliance with S</w:t>
      </w:r>
      <w:r w:rsidR="00C052FA">
        <w:rPr>
          <w:rFonts w:ascii="Arial" w:hAnsi="Arial" w:cs="Arial"/>
          <w:sz w:val="24"/>
          <w:szCs w:val="24"/>
        </w:rPr>
        <w:t xml:space="preserve">ection 351(4) of the Act. </w:t>
      </w:r>
    </w:p>
    <w:p w:rsidR="00E97F24" w:rsidRDefault="00E97F24" w:rsidP="00A16BC4">
      <w:pPr>
        <w:spacing w:after="0" w:line="360" w:lineRule="auto"/>
        <w:jc w:val="both"/>
        <w:rPr>
          <w:rFonts w:ascii="Arial" w:hAnsi="Arial" w:cs="Arial"/>
          <w:sz w:val="24"/>
          <w:szCs w:val="24"/>
        </w:rPr>
      </w:pPr>
    </w:p>
    <w:p w:rsidR="007945CA" w:rsidRDefault="007945CA" w:rsidP="00A16BC4">
      <w:pPr>
        <w:pStyle w:val="Style4"/>
        <w:spacing w:line="360" w:lineRule="auto"/>
        <w:ind w:firstLine="0"/>
      </w:pPr>
      <w:r>
        <w:t>[7]</w:t>
      </w:r>
      <w:r>
        <w:tab/>
      </w:r>
      <w:r w:rsidRPr="007945CA">
        <w:t>On the issue of compliance</w:t>
      </w:r>
      <w:r w:rsidR="00E97F24">
        <w:t>,</w:t>
      </w:r>
      <w:r w:rsidRPr="007945CA">
        <w:t xml:space="preserve"> Mr. Namandje </w:t>
      </w:r>
      <w:r w:rsidRPr="007945CA">
        <w:rPr>
          <w:rStyle w:val="FontStyle12"/>
          <w:sz w:val="24"/>
          <w:szCs w:val="24"/>
        </w:rPr>
        <w:t>submitted that the requirements of section 3</w:t>
      </w:r>
      <w:r>
        <w:rPr>
          <w:rStyle w:val="FontStyle12"/>
          <w:sz w:val="24"/>
          <w:szCs w:val="24"/>
        </w:rPr>
        <w:t>51</w:t>
      </w:r>
      <w:r w:rsidRPr="007945CA">
        <w:rPr>
          <w:rStyle w:val="FontStyle12"/>
          <w:sz w:val="24"/>
          <w:szCs w:val="24"/>
        </w:rPr>
        <w:t>(4</w:t>
      </w:r>
      <w:r>
        <w:rPr>
          <w:rStyle w:val="FontStyle12"/>
          <w:sz w:val="24"/>
          <w:szCs w:val="24"/>
        </w:rPr>
        <w:t>)</w:t>
      </w:r>
      <w:r w:rsidR="00894D81">
        <w:rPr>
          <w:rStyle w:val="FontStyle12"/>
          <w:sz w:val="24"/>
          <w:szCs w:val="24"/>
        </w:rPr>
        <w:t xml:space="preserve"> </w:t>
      </w:r>
      <w:r>
        <w:rPr>
          <w:rStyle w:val="FontStyle12"/>
          <w:sz w:val="24"/>
          <w:szCs w:val="24"/>
        </w:rPr>
        <w:t>is</w:t>
      </w:r>
      <w:r w:rsidRPr="007945CA">
        <w:rPr>
          <w:rStyle w:val="FontStyle12"/>
          <w:sz w:val="24"/>
          <w:szCs w:val="24"/>
        </w:rPr>
        <w:t xml:space="preserve"> peremptory, as is indicated by the use of the word "must" together with a lack of any discretion conferred on the Court to depart from the requirements of these subsections</w:t>
      </w:r>
      <w:r>
        <w:rPr>
          <w:rStyle w:val="FontStyle12"/>
          <w:sz w:val="24"/>
          <w:szCs w:val="24"/>
        </w:rPr>
        <w:t xml:space="preserve"> and therefor</w:t>
      </w:r>
      <w:r w:rsidR="00E97F24">
        <w:rPr>
          <w:rStyle w:val="FontStyle12"/>
          <w:sz w:val="24"/>
          <w:szCs w:val="24"/>
        </w:rPr>
        <w:t>e</w:t>
      </w:r>
      <w:r>
        <w:rPr>
          <w:rStyle w:val="FontStyle12"/>
          <w:sz w:val="24"/>
          <w:szCs w:val="24"/>
        </w:rPr>
        <w:t xml:space="preserve"> neither the Master nor the court </w:t>
      </w:r>
      <w:r w:rsidR="00E97F24">
        <w:rPr>
          <w:rStyle w:val="FontStyle12"/>
          <w:sz w:val="24"/>
          <w:szCs w:val="24"/>
        </w:rPr>
        <w:t xml:space="preserve">can </w:t>
      </w:r>
      <w:r>
        <w:rPr>
          <w:rStyle w:val="FontStyle12"/>
          <w:sz w:val="24"/>
          <w:szCs w:val="24"/>
        </w:rPr>
        <w:t>condone the non-compliance</w:t>
      </w:r>
      <w:r w:rsidRPr="007945CA">
        <w:rPr>
          <w:rStyle w:val="FontStyle12"/>
          <w:sz w:val="24"/>
          <w:szCs w:val="24"/>
        </w:rPr>
        <w:t>.</w:t>
      </w:r>
      <w:r w:rsidR="00D34A07">
        <w:rPr>
          <w:rStyle w:val="FontStyle12"/>
          <w:sz w:val="24"/>
          <w:szCs w:val="24"/>
        </w:rPr>
        <w:t xml:space="preserve"> The court was also referred in this regard to the matter of </w:t>
      </w:r>
      <w:r w:rsidR="00D34A07" w:rsidRPr="00D34A07">
        <w:rPr>
          <w:i/>
        </w:rPr>
        <w:t>EB Steam Company (Pty) Ltd v Eskom Holdings Soc Ltd</w:t>
      </w:r>
      <w:r w:rsidR="00D34A07">
        <w:rPr>
          <w:rStyle w:val="FootnoteReference"/>
          <w:i/>
        </w:rPr>
        <w:footnoteReference w:id="1"/>
      </w:r>
      <w:r w:rsidR="00D34A07">
        <w:t xml:space="preserve">where Wallis JA stated in para 10 of the judgment </w:t>
      </w:r>
      <w:r w:rsidR="00E97F24">
        <w:t xml:space="preserve">that </w:t>
      </w:r>
      <w:r w:rsidR="00894D81">
        <w:t>compliance with section 351(4)</w:t>
      </w:r>
      <w:r w:rsidR="00E97F24">
        <w:t xml:space="preserve"> </w:t>
      </w:r>
      <w:r w:rsidR="00D34A07">
        <w:t xml:space="preserve">is peremptory. </w:t>
      </w:r>
    </w:p>
    <w:p w:rsidR="00523314" w:rsidRPr="00523314" w:rsidRDefault="00523314" w:rsidP="00523314"/>
    <w:p w:rsidR="007945CA" w:rsidRDefault="007945CA" w:rsidP="00A16BC4">
      <w:pPr>
        <w:spacing w:after="0" w:line="360" w:lineRule="auto"/>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t>Contrary to the argument of Mr. Namandje, Adv</w:t>
      </w:r>
      <w:r w:rsidR="00556C3B">
        <w:rPr>
          <w:rFonts w:ascii="Arial" w:hAnsi="Arial" w:cs="Arial"/>
          <w:sz w:val="24"/>
          <w:szCs w:val="24"/>
        </w:rPr>
        <w:t>.</w:t>
      </w:r>
      <w:r w:rsidR="00642B33">
        <w:rPr>
          <w:rFonts w:ascii="Arial" w:hAnsi="Arial" w:cs="Arial"/>
          <w:sz w:val="24"/>
          <w:szCs w:val="24"/>
        </w:rPr>
        <w:t xml:space="preserve"> </w:t>
      </w:r>
      <w:r w:rsidR="00556C3B">
        <w:rPr>
          <w:rFonts w:ascii="Arial" w:hAnsi="Arial" w:cs="Arial"/>
          <w:sz w:val="24"/>
          <w:szCs w:val="24"/>
        </w:rPr>
        <w:t>Corbe</w:t>
      </w:r>
      <w:r>
        <w:rPr>
          <w:rFonts w:ascii="Arial" w:hAnsi="Arial" w:cs="Arial"/>
          <w:sz w:val="24"/>
          <w:szCs w:val="24"/>
        </w:rPr>
        <w:t>tt SC acting on behalf of the applicant in this matter</w:t>
      </w:r>
      <w:r w:rsidR="00894D81">
        <w:rPr>
          <w:rFonts w:ascii="Arial" w:hAnsi="Arial" w:cs="Arial"/>
          <w:sz w:val="24"/>
          <w:szCs w:val="24"/>
        </w:rPr>
        <w:t>,</w:t>
      </w:r>
      <w:r>
        <w:rPr>
          <w:rFonts w:ascii="Arial" w:hAnsi="Arial" w:cs="Arial"/>
          <w:sz w:val="24"/>
          <w:szCs w:val="24"/>
        </w:rPr>
        <w:t xml:space="preserve"> argued that </w:t>
      </w:r>
      <w:r w:rsidR="00783113">
        <w:rPr>
          <w:rFonts w:ascii="Arial" w:hAnsi="Arial" w:cs="Arial"/>
          <w:sz w:val="24"/>
          <w:szCs w:val="24"/>
        </w:rPr>
        <w:t xml:space="preserve">the point raised in argument is a technicality and if the court strictly interpret the time periods set for </w:t>
      </w:r>
      <w:r w:rsidR="00A75AD2">
        <w:rPr>
          <w:rFonts w:ascii="Arial" w:hAnsi="Arial" w:cs="Arial"/>
          <w:sz w:val="24"/>
          <w:szCs w:val="24"/>
        </w:rPr>
        <w:t>e.g.</w:t>
      </w:r>
      <w:r w:rsidR="00783113">
        <w:rPr>
          <w:rFonts w:ascii="Arial" w:hAnsi="Arial" w:cs="Arial"/>
          <w:sz w:val="24"/>
          <w:szCs w:val="24"/>
        </w:rPr>
        <w:t xml:space="preserve"> Section 351(3) which pr</w:t>
      </w:r>
      <w:r w:rsidR="00E97F24">
        <w:rPr>
          <w:rFonts w:ascii="Arial" w:hAnsi="Arial" w:cs="Arial"/>
          <w:sz w:val="24"/>
          <w:szCs w:val="24"/>
        </w:rPr>
        <w:t xml:space="preserve">ovide for a 10 day time period </w:t>
      </w:r>
      <w:r w:rsidR="00783113">
        <w:rPr>
          <w:rFonts w:ascii="Arial" w:hAnsi="Arial" w:cs="Arial"/>
          <w:sz w:val="24"/>
          <w:szCs w:val="24"/>
        </w:rPr>
        <w:t xml:space="preserve">before date of application then a matter of the one </w:t>
      </w:r>
      <w:r w:rsidR="00783113" w:rsidRPr="00894D81">
        <w:rPr>
          <w:rFonts w:ascii="Arial" w:hAnsi="Arial" w:cs="Arial"/>
          <w:i/>
          <w:sz w:val="24"/>
          <w:szCs w:val="24"/>
        </w:rPr>
        <w:t>in casu</w:t>
      </w:r>
      <w:r w:rsidR="00783113">
        <w:rPr>
          <w:rFonts w:ascii="Arial" w:hAnsi="Arial" w:cs="Arial"/>
          <w:sz w:val="24"/>
          <w:szCs w:val="24"/>
        </w:rPr>
        <w:t xml:space="preserve"> would never be able to be brought in truncated manner. </w:t>
      </w:r>
    </w:p>
    <w:p w:rsidR="00E97F24" w:rsidRDefault="00E97F24" w:rsidP="00A16BC4">
      <w:pPr>
        <w:spacing w:after="0" w:line="360" w:lineRule="auto"/>
        <w:jc w:val="both"/>
        <w:rPr>
          <w:rFonts w:ascii="Arial" w:hAnsi="Arial" w:cs="Arial"/>
          <w:sz w:val="24"/>
          <w:szCs w:val="24"/>
        </w:rPr>
      </w:pPr>
    </w:p>
    <w:p w:rsidR="00783113" w:rsidRDefault="00783113" w:rsidP="00A16BC4">
      <w:pPr>
        <w:spacing w:after="0" w:line="360" w:lineRule="auto"/>
        <w:jc w:val="both"/>
        <w:rPr>
          <w:rFonts w:ascii="Arial" w:hAnsi="Arial" w:cs="Arial"/>
          <w:sz w:val="24"/>
          <w:szCs w:val="24"/>
        </w:rPr>
      </w:pPr>
      <w:r>
        <w:rPr>
          <w:rFonts w:ascii="Arial" w:hAnsi="Arial" w:cs="Arial"/>
          <w:sz w:val="24"/>
          <w:szCs w:val="24"/>
        </w:rPr>
        <w:t xml:space="preserve">[9] </w:t>
      </w:r>
      <w:r>
        <w:rPr>
          <w:rFonts w:ascii="Arial" w:hAnsi="Arial" w:cs="Arial"/>
          <w:sz w:val="24"/>
          <w:szCs w:val="24"/>
        </w:rPr>
        <w:tab/>
        <w:t>Adv</w:t>
      </w:r>
      <w:r w:rsidR="00556C3B">
        <w:rPr>
          <w:rFonts w:ascii="Arial" w:hAnsi="Arial" w:cs="Arial"/>
          <w:sz w:val="24"/>
          <w:szCs w:val="24"/>
        </w:rPr>
        <w:t>.</w:t>
      </w:r>
      <w:r>
        <w:rPr>
          <w:rFonts w:ascii="Arial" w:hAnsi="Arial" w:cs="Arial"/>
          <w:sz w:val="24"/>
          <w:szCs w:val="24"/>
        </w:rPr>
        <w:t xml:space="preserve"> Corbett argued that the court is entitled to breach time periods and that </w:t>
      </w:r>
      <w:r w:rsidR="00523314">
        <w:rPr>
          <w:rFonts w:ascii="Arial" w:hAnsi="Arial" w:cs="Arial"/>
          <w:sz w:val="24"/>
          <w:szCs w:val="24"/>
        </w:rPr>
        <w:t xml:space="preserve">the </w:t>
      </w:r>
      <w:r>
        <w:rPr>
          <w:rFonts w:ascii="Arial" w:hAnsi="Arial" w:cs="Arial"/>
          <w:sz w:val="24"/>
          <w:szCs w:val="24"/>
        </w:rPr>
        <w:t>applicant only needed to lodge a copy with the Master and the certif</w:t>
      </w:r>
      <w:r w:rsidR="00E97F24">
        <w:rPr>
          <w:rFonts w:ascii="Arial" w:hAnsi="Arial" w:cs="Arial"/>
          <w:sz w:val="24"/>
          <w:szCs w:val="24"/>
        </w:rPr>
        <w:t>icate indeed certifies that same</w:t>
      </w:r>
      <w:r>
        <w:rPr>
          <w:rFonts w:ascii="Arial" w:hAnsi="Arial" w:cs="Arial"/>
          <w:sz w:val="24"/>
          <w:szCs w:val="24"/>
        </w:rPr>
        <w:t xml:space="preserve"> was done. The original certificate issued by the Master was handed from the Bar to illustrate the point. </w:t>
      </w:r>
    </w:p>
    <w:p w:rsidR="00E97F24" w:rsidRDefault="00E97F24" w:rsidP="00A16BC4">
      <w:pPr>
        <w:spacing w:after="0" w:line="360" w:lineRule="auto"/>
        <w:jc w:val="both"/>
        <w:rPr>
          <w:rFonts w:ascii="Arial" w:hAnsi="Arial" w:cs="Arial"/>
          <w:sz w:val="24"/>
          <w:szCs w:val="24"/>
        </w:rPr>
      </w:pPr>
    </w:p>
    <w:p w:rsidR="00783113" w:rsidRDefault="00783113" w:rsidP="00A16BC4">
      <w:pPr>
        <w:spacing w:after="0" w:line="360" w:lineRule="auto"/>
        <w:jc w:val="both"/>
        <w:rPr>
          <w:rFonts w:ascii="Arial" w:hAnsi="Arial" w:cs="Arial"/>
          <w:sz w:val="24"/>
          <w:szCs w:val="24"/>
        </w:rPr>
      </w:pPr>
      <w:r>
        <w:rPr>
          <w:rFonts w:ascii="Arial" w:hAnsi="Arial" w:cs="Arial"/>
          <w:sz w:val="24"/>
          <w:szCs w:val="24"/>
        </w:rPr>
        <w:t xml:space="preserve">[10] </w:t>
      </w:r>
      <w:r>
        <w:rPr>
          <w:rFonts w:ascii="Arial" w:hAnsi="Arial" w:cs="Arial"/>
          <w:sz w:val="24"/>
          <w:szCs w:val="24"/>
        </w:rPr>
        <w:tab/>
        <w:t xml:space="preserve">The court was referred to the matter of </w:t>
      </w:r>
      <w:r w:rsidRPr="00642B33">
        <w:rPr>
          <w:rFonts w:ascii="Arial" w:hAnsi="Arial" w:cs="Arial"/>
          <w:i/>
          <w:sz w:val="24"/>
          <w:szCs w:val="24"/>
        </w:rPr>
        <w:t>Maharaj v Rampersa</w:t>
      </w:r>
      <w:r w:rsidR="00642B33">
        <w:rPr>
          <w:rFonts w:ascii="Arial" w:hAnsi="Arial" w:cs="Arial"/>
          <w:i/>
          <w:sz w:val="24"/>
          <w:szCs w:val="24"/>
        </w:rPr>
        <w:t>n</w:t>
      </w:r>
      <w:r w:rsidRPr="00642B33">
        <w:rPr>
          <w:rFonts w:ascii="Arial" w:hAnsi="Arial" w:cs="Arial"/>
          <w:i/>
          <w:sz w:val="24"/>
          <w:szCs w:val="24"/>
        </w:rPr>
        <w:t>d</w:t>
      </w:r>
      <w:r>
        <w:rPr>
          <w:rStyle w:val="FootnoteReference"/>
          <w:rFonts w:ascii="Arial" w:hAnsi="Arial" w:cs="Arial"/>
          <w:sz w:val="24"/>
          <w:szCs w:val="24"/>
        </w:rPr>
        <w:footnoteReference w:id="2"/>
      </w:r>
      <w:r>
        <w:rPr>
          <w:rFonts w:ascii="Arial" w:hAnsi="Arial" w:cs="Arial"/>
          <w:sz w:val="24"/>
          <w:szCs w:val="24"/>
        </w:rPr>
        <w:t xml:space="preserve"> on the issue that there need not be exact compliance. </w:t>
      </w:r>
    </w:p>
    <w:p w:rsidR="00783113" w:rsidRDefault="00783113" w:rsidP="00A16BC4">
      <w:pPr>
        <w:spacing w:after="0" w:line="360" w:lineRule="auto"/>
        <w:jc w:val="both"/>
        <w:rPr>
          <w:rFonts w:ascii="Arial" w:hAnsi="Arial" w:cs="Arial"/>
          <w:sz w:val="24"/>
          <w:szCs w:val="24"/>
        </w:rPr>
      </w:pPr>
    </w:p>
    <w:p w:rsidR="00783113" w:rsidRDefault="00783113" w:rsidP="00A16BC4">
      <w:pPr>
        <w:spacing w:after="0" w:line="360" w:lineRule="auto"/>
        <w:jc w:val="both"/>
        <w:rPr>
          <w:rFonts w:ascii="Arial" w:hAnsi="Arial" w:cs="Arial"/>
          <w:sz w:val="24"/>
          <w:szCs w:val="24"/>
        </w:rPr>
      </w:pPr>
      <w:r w:rsidRPr="00783113">
        <w:rPr>
          <w:rFonts w:ascii="Arial" w:hAnsi="Arial" w:cs="Arial"/>
          <w:i/>
          <w:sz w:val="24"/>
          <w:szCs w:val="24"/>
        </w:rPr>
        <w:t>The issue to decide</w:t>
      </w:r>
      <w:r>
        <w:rPr>
          <w:rFonts w:ascii="Arial" w:hAnsi="Arial" w:cs="Arial"/>
          <w:sz w:val="24"/>
          <w:szCs w:val="24"/>
        </w:rPr>
        <w:t xml:space="preserve">: </w:t>
      </w:r>
    </w:p>
    <w:p w:rsidR="00E97F24" w:rsidRDefault="00E97F24" w:rsidP="00A16BC4">
      <w:pPr>
        <w:spacing w:after="0" w:line="360" w:lineRule="auto"/>
        <w:jc w:val="both"/>
        <w:rPr>
          <w:rFonts w:ascii="Arial" w:hAnsi="Arial" w:cs="Arial"/>
          <w:sz w:val="24"/>
          <w:szCs w:val="24"/>
        </w:rPr>
      </w:pPr>
    </w:p>
    <w:p w:rsidR="00D34A07" w:rsidRDefault="00783113" w:rsidP="00A16BC4">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 issue</w:t>
      </w:r>
      <w:r w:rsidR="00E97F24">
        <w:rPr>
          <w:rFonts w:ascii="Arial" w:hAnsi="Arial" w:cs="Arial"/>
          <w:sz w:val="24"/>
          <w:szCs w:val="24"/>
        </w:rPr>
        <w:t>s</w:t>
      </w:r>
      <w:r>
        <w:rPr>
          <w:rFonts w:ascii="Arial" w:hAnsi="Arial" w:cs="Arial"/>
          <w:sz w:val="24"/>
          <w:szCs w:val="24"/>
        </w:rPr>
        <w:t xml:space="preserve"> that </w:t>
      </w:r>
      <w:r w:rsidR="00E97F24">
        <w:rPr>
          <w:rFonts w:ascii="Arial" w:hAnsi="Arial" w:cs="Arial"/>
          <w:sz w:val="24"/>
          <w:szCs w:val="24"/>
        </w:rPr>
        <w:t>the court must thus decide on are</w:t>
      </w:r>
      <w:r w:rsidR="00D34A07">
        <w:rPr>
          <w:rFonts w:ascii="Arial" w:hAnsi="Arial" w:cs="Arial"/>
          <w:sz w:val="24"/>
          <w:szCs w:val="24"/>
        </w:rPr>
        <w:t>:</w:t>
      </w:r>
    </w:p>
    <w:p w:rsidR="00523314" w:rsidRDefault="00523314" w:rsidP="00A16BC4">
      <w:pPr>
        <w:spacing w:after="0" w:line="360" w:lineRule="auto"/>
        <w:jc w:val="both"/>
        <w:rPr>
          <w:rFonts w:ascii="Arial" w:hAnsi="Arial" w:cs="Arial"/>
          <w:sz w:val="24"/>
          <w:szCs w:val="24"/>
        </w:rPr>
      </w:pPr>
    </w:p>
    <w:p w:rsidR="00D34A07" w:rsidRDefault="00D34A07" w:rsidP="00A16BC4">
      <w:pPr>
        <w:spacing w:after="0" w:line="360" w:lineRule="auto"/>
        <w:ind w:firstLine="720"/>
        <w:jc w:val="both"/>
        <w:rPr>
          <w:rFonts w:ascii="Arial" w:hAnsi="Arial" w:cs="Arial"/>
          <w:sz w:val="24"/>
          <w:szCs w:val="24"/>
        </w:rPr>
      </w:pPr>
      <w:r>
        <w:rPr>
          <w:rFonts w:ascii="Arial" w:hAnsi="Arial" w:cs="Arial"/>
          <w:sz w:val="24"/>
          <w:szCs w:val="24"/>
        </w:rPr>
        <w:t>11.1</w:t>
      </w:r>
      <w:r w:rsidR="00E97F24">
        <w:rPr>
          <w:rFonts w:ascii="Arial" w:hAnsi="Arial" w:cs="Arial"/>
          <w:sz w:val="24"/>
          <w:szCs w:val="24"/>
        </w:rPr>
        <w:t>.</w:t>
      </w:r>
      <w:r>
        <w:rPr>
          <w:rFonts w:ascii="Arial" w:hAnsi="Arial" w:cs="Arial"/>
          <w:sz w:val="24"/>
          <w:szCs w:val="24"/>
        </w:rPr>
        <w:tab/>
        <w:t>was there compliance with the provisions of section 351(4) of the Act;</w:t>
      </w:r>
    </w:p>
    <w:p w:rsidR="00783113" w:rsidRDefault="00E97F24" w:rsidP="00E97F24">
      <w:pPr>
        <w:spacing w:after="0" w:line="360" w:lineRule="auto"/>
        <w:ind w:left="720"/>
        <w:jc w:val="both"/>
        <w:rPr>
          <w:rFonts w:ascii="Arial" w:hAnsi="Arial" w:cs="Arial"/>
          <w:sz w:val="24"/>
          <w:szCs w:val="24"/>
        </w:rPr>
      </w:pPr>
      <w:r>
        <w:rPr>
          <w:rFonts w:ascii="Arial" w:hAnsi="Arial" w:cs="Arial"/>
          <w:sz w:val="24"/>
          <w:szCs w:val="24"/>
        </w:rPr>
        <w:t xml:space="preserve">11.2. </w:t>
      </w:r>
      <w:r>
        <w:rPr>
          <w:rFonts w:ascii="Arial" w:hAnsi="Arial" w:cs="Arial"/>
          <w:sz w:val="24"/>
          <w:szCs w:val="24"/>
        </w:rPr>
        <w:tab/>
        <w:t>and</w:t>
      </w:r>
      <w:r w:rsidR="00642B33">
        <w:rPr>
          <w:rFonts w:ascii="Arial" w:hAnsi="Arial" w:cs="Arial"/>
          <w:sz w:val="24"/>
          <w:szCs w:val="24"/>
        </w:rPr>
        <w:t>,</w:t>
      </w:r>
      <w:r w:rsidR="00D34A07">
        <w:rPr>
          <w:rFonts w:ascii="Arial" w:hAnsi="Arial" w:cs="Arial"/>
          <w:sz w:val="24"/>
          <w:szCs w:val="24"/>
        </w:rPr>
        <w:t xml:space="preserve"> </w:t>
      </w:r>
      <w:r w:rsidR="00783113">
        <w:rPr>
          <w:rFonts w:ascii="Arial" w:hAnsi="Arial" w:cs="Arial"/>
          <w:sz w:val="24"/>
          <w:szCs w:val="24"/>
        </w:rPr>
        <w:t xml:space="preserve">whether </w:t>
      </w:r>
      <w:r w:rsidR="00642B33">
        <w:rPr>
          <w:rFonts w:ascii="Arial" w:hAnsi="Arial" w:cs="Arial"/>
          <w:sz w:val="24"/>
          <w:szCs w:val="24"/>
        </w:rPr>
        <w:t>non-</w:t>
      </w:r>
      <w:r w:rsidR="00783113">
        <w:rPr>
          <w:rFonts w:ascii="Arial" w:hAnsi="Arial" w:cs="Arial"/>
          <w:sz w:val="24"/>
          <w:szCs w:val="24"/>
        </w:rPr>
        <w:t xml:space="preserve">compliance with the provisions of </w:t>
      </w:r>
      <w:r w:rsidR="00D34A07">
        <w:rPr>
          <w:rFonts w:ascii="Arial" w:hAnsi="Arial" w:cs="Arial"/>
          <w:sz w:val="24"/>
          <w:szCs w:val="24"/>
        </w:rPr>
        <w:t>s</w:t>
      </w:r>
      <w:r w:rsidR="00783113">
        <w:rPr>
          <w:rFonts w:ascii="Arial" w:hAnsi="Arial" w:cs="Arial"/>
          <w:sz w:val="24"/>
          <w:szCs w:val="24"/>
        </w:rPr>
        <w:t xml:space="preserve">ection 351(4) of the Act </w:t>
      </w:r>
      <w:r w:rsidR="00642B33" w:rsidRPr="00642B33">
        <w:rPr>
          <w:rFonts w:ascii="Arial" w:hAnsi="Arial" w:cs="Arial"/>
          <w:sz w:val="24"/>
          <w:szCs w:val="24"/>
        </w:rPr>
        <w:t>fatal to the applicant’s application</w:t>
      </w:r>
      <w:r w:rsidR="00642B33">
        <w:rPr>
          <w:rFonts w:ascii="Arial" w:hAnsi="Arial" w:cs="Arial"/>
          <w:sz w:val="24"/>
          <w:szCs w:val="24"/>
        </w:rPr>
        <w:t xml:space="preserve"> </w:t>
      </w:r>
      <w:r w:rsidR="00783113">
        <w:rPr>
          <w:rFonts w:ascii="Arial" w:hAnsi="Arial" w:cs="Arial"/>
          <w:sz w:val="24"/>
          <w:szCs w:val="24"/>
        </w:rPr>
        <w:t xml:space="preserve">. </w:t>
      </w:r>
    </w:p>
    <w:p w:rsidR="00E97F24" w:rsidRDefault="00E97F24" w:rsidP="00E97F24">
      <w:pPr>
        <w:spacing w:after="0" w:line="360" w:lineRule="auto"/>
        <w:ind w:left="720"/>
        <w:jc w:val="both"/>
        <w:rPr>
          <w:rFonts w:ascii="Arial" w:hAnsi="Arial" w:cs="Arial"/>
          <w:sz w:val="24"/>
          <w:szCs w:val="24"/>
        </w:rPr>
      </w:pPr>
    </w:p>
    <w:p w:rsidR="00147FD8" w:rsidRDefault="00147FD8" w:rsidP="00E97F24">
      <w:pPr>
        <w:spacing w:after="0" w:line="360" w:lineRule="auto"/>
        <w:ind w:left="720"/>
        <w:jc w:val="both"/>
        <w:rPr>
          <w:rFonts w:ascii="Arial" w:hAnsi="Arial" w:cs="Arial"/>
          <w:sz w:val="24"/>
          <w:szCs w:val="24"/>
        </w:rPr>
      </w:pPr>
    </w:p>
    <w:p w:rsidR="00D34A07" w:rsidRDefault="00D34A07" w:rsidP="00A16BC4">
      <w:pPr>
        <w:spacing w:after="0" w:line="360" w:lineRule="auto"/>
        <w:jc w:val="both"/>
        <w:rPr>
          <w:rFonts w:ascii="Arial" w:hAnsi="Arial" w:cs="Arial"/>
          <w:i/>
          <w:sz w:val="24"/>
          <w:szCs w:val="24"/>
        </w:rPr>
      </w:pPr>
      <w:r w:rsidRPr="00D34A07">
        <w:rPr>
          <w:rFonts w:ascii="Arial" w:hAnsi="Arial" w:cs="Arial"/>
          <w:i/>
          <w:sz w:val="24"/>
          <w:szCs w:val="24"/>
        </w:rPr>
        <w:t>Was there filing on the Registrar before filing on the Master?</w:t>
      </w:r>
    </w:p>
    <w:p w:rsidR="00E97F24" w:rsidRPr="00E97F24" w:rsidRDefault="00E97F24" w:rsidP="00A16BC4">
      <w:pPr>
        <w:spacing w:after="0" w:line="360" w:lineRule="auto"/>
        <w:jc w:val="both"/>
        <w:rPr>
          <w:rFonts w:ascii="Arial" w:hAnsi="Arial" w:cs="Arial"/>
          <w:sz w:val="24"/>
          <w:szCs w:val="24"/>
        </w:rPr>
      </w:pPr>
    </w:p>
    <w:p w:rsidR="00D34A07" w:rsidRDefault="00D34A07" w:rsidP="00A16BC4">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It is indeed so that the</w:t>
      </w:r>
      <w:r w:rsidR="00E97F24">
        <w:rPr>
          <w:rFonts w:ascii="Arial" w:hAnsi="Arial" w:cs="Arial"/>
          <w:sz w:val="24"/>
          <w:szCs w:val="24"/>
        </w:rPr>
        <w:t xml:space="preserve"> time of filing of the application</w:t>
      </w:r>
      <w:r>
        <w:rPr>
          <w:rFonts w:ascii="Arial" w:hAnsi="Arial" w:cs="Arial"/>
          <w:sz w:val="24"/>
          <w:szCs w:val="24"/>
        </w:rPr>
        <w:t xml:space="preserve"> that will b</w:t>
      </w:r>
      <w:r w:rsidR="00E97F24">
        <w:rPr>
          <w:rFonts w:ascii="Arial" w:hAnsi="Arial" w:cs="Arial"/>
          <w:sz w:val="24"/>
          <w:szCs w:val="24"/>
        </w:rPr>
        <w:t>e accepted by this court as the</w:t>
      </w:r>
      <w:r>
        <w:rPr>
          <w:rFonts w:ascii="Arial" w:hAnsi="Arial" w:cs="Arial"/>
          <w:sz w:val="24"/>
          <w:szCs w:val="24"/>
        </w:rPr>
        <w:t xml:space="preserve"> time of filing on the offices of the Registrar</w:t>
      </w:r>
      <w:r w:rsidR="00523314">
        <w:rPr>
          <w:rFonts w:ascii="Arial" w:hAnsi="Arial" w:cs="Arial"/>
          <w:sz w:val="24"/>
          <w:szCs w:val="24"/>
        </w:rPr>
        <w:t>,</w:t>
      </w:r>
      <w:r>
        <w:rPr>
          <w:rFonts w:ascii="Arial" w:hAnsi="Arial" w:cs="Arial"/>
          <w:sz w:val="24"/>
          <w:szCs w:val="24"/>
        </w:rPr>
        <w:t xml:space="preserve"> will be the time reflected on</w:t>
      </w:r>
      <w:r w:rsidR="00E97F24">
        <w:rPr>
          <w:rFonts w:ascii="Arial" w:hAnsi="Arial" w:cs="Arial"/>
          <w:sz w:val="24"/>
          <w:szCs w:val="24"/>
        </w:rPr>
        <w:t xml:space="preserve"> the </w:t>
      </w:r>
      <w:r>
        <w:rPr>
          <w:rFonts w:ascii="Arial" w:hAnsi="Arial" w:cs="Arial"/>
          <w:sz w:val="24"/>
          <w:szCs w:val="24"/>
        </w:rPr>
        <w:t>E-Justice system when same was issued by the Registrar, which in this case was 10:32.</w:t>
      </w:r>
    </w:p>
    <w:p w:rsidR="00E97F24" w:rsidRDefault="00E97F24" w:rsidP="00A16BC4">
      <w:pPr>
        <w:spacing w:after="0" w:line="360" w:lineRule="auto"/>
        <w:jc w:val="both"/>
        <w:rPr>
          <w:rFonts w:ascii="Arial" w:hAnsi="Arial" w:cs="Arial"/>
          <w:sz w:val="24"/>
          <w:szCs w:val="24"/>
        </w:rPr>
      </w:pPr>
    </w:p>
    <w:p w:rsidR="00D34A07" w:rsidRDefault="00D34A07" w:rsidP="00A16BC4">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 It is not clear what time the copy of the application was served on the Master as no time is indicate</w:t>
      </w:r>
      <w:r w:rsidR="00E97F24">
        <w:rPr>
          <w:rFonts w:ascii="Arial" w:hAnsi="Arial" w:cs="Arial"/>
          <w:sz w:val="24"/>
          <w:szCs w:val="24"/>
        </w:rPr>
        <w:t>d</w:t>
      </w:r>
      <w:r>
        <w:rPr>
          <w:rFonts w:ascii="Arial" w:hAnsi="Arial" w:cs="Arial"/>
          <w:sz w:val="24"/>
          <w:szCs w:val="24"/>
        </w:rPr>
        <w:t xml:space="preserve"> on the certificate issued. </w:t>
      </w:r>
    </w:p>
    <w:p w:rsidR="00523314" w:rsidRDefault="00523314" w:rsidP="00A16BC4">
      <w:pPr>
        <w:spacing w:after="0" w:line="360" w:lineRule="auto"/>
        <w:jc w:val="both"/>
        <w:rPr>
          <w:rFonts w:ascii="Arial" w:hAnsi="Arial" w:cs="Arial"/>
          <w:sz w:val="24"/>
          <w:szCs w:val="24"/>
        </w:rPr>
      </w:pPr>
    </w:p>
    <w:p w:rsidR="00E97F24" w:rsidRDefault="00D34A07" w:rsidP="00A16BC4">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3906DC">
        <w:rPr>
          <w:rFonts w:ascii="Arial" w:hAnsi="Arial" w:cs="Arial"/>
          <w:sz w:val="24"/>
          <w:szCs w:val="24"/>
        </w:rPr>
        <w:t xml:space="preserve">According to </w:t>
      </w:r>
      <w:r w:rsidR="003906DC" w:rsidRPr="00894D81">
        <w:rPr>
          <w:rFonts w:ascii="Arial" w:hAnsi="Arial" w:cs="Arial"/>
          <w:i/>
          <w:sz w:val="24"/>
          <w:szCs w:val="24"/>
        </w:rPr>
        <w:t>Henochsberg on the Companies Act</w:t>
      </w:r>
      <w:r w:rsidR="00E97F24">
        <w:rPr>
          <w:rFonts w:ascii="Arial" w:hAnsi="Arial" w:cs="Arial"/>
          <w:sz w:val="24"/>
          <w:szCs w:val="24"/>
        </w:rPr>
        <w:t>, Vol 1,</w:t>
      </w:r>
      <w:r w:rsidR="003906DC">
        <w:rPr>
          <w:rFonts w:ascii="Arial" w:hAnsi="Arial" w:cs="Arial"/>
          <w:sz w:val="24"/>
          <w:szCs w:val="24"/>
        </w:rPr>
        <w:t>5</w:t>
      </w:r>
      <w:r w:rsidR="003906DC" w:rsidRPr="00E97F24">
        <w:rPr>
          <w:rFonts w:ascii="Arial" w:hAnsi="Arial" w:cs="Arial"/>
          <w:sz w:val="24"/>
          <w:szCs w:val="24"/>
          <w:vertAlign w:val="superscript"/>
        </w:rPr>
        <w:t>th</w:t>
      </w:r>
      <w:r w:rsidR="00523314">
        <w:rPr>
          <w:rFonts w:ascii="Arial" w:hAnsi="Arial" w:cs="Arial"/>
          <w:sz w:val="24"/>
          <w:szCs w:val="24"/>
        </w:rPr>
        <w:t>Edition, at</w:t>
      </w:r>
      <w:r w:rsidR="003906DC">
        <w:rPr>
          <w:rFonts w:ascii="Arial" w:hAnsi="Arial" w:cs="Arial"/>
          <w:sz w:val="24"/>
          <w:szCs w:val="24"/>
        </w:rPr>
        <w:t xml:space="preserve"> page 740(1) and 740(2) </w:t>
      </w:r>
      <w:r w:rsidR="00523314">
        <w:rPr>
          <w:rFonts w:ascii="Arial" w:hAnsi="Arial" w:cs="Arial"/>
          <w:sz w:val="24"/>
          <w:szCs w:val="24"/>
        </w:rPr>
        <w:t xml:space="preserve">- </w:t>
      </w:r>
    </w:p>
    <w:p w:rsidR="00E97F24" w:rsidRDefault="00E97F24" w:rsidP="00A16BC4">
      <w:pPr>
        <w:spacing w:after="0" w:line="360" w:lineRule="auto"/>
        <w:jc w:val="both"/>
        <w:rPr>
          <w:rFonts w:ascii="Arial" w:hAnsi="Arial" w:cs="Arial"/>
          <w:sz w:val="24"/>
          <w:szCs w:val="24"/>
        </w:rPr>
      </w:pPr>
    </w:p>
    <w:p w:rsidR="003906DC" w:rsidRDefault="003906DC" w:rsidP="00E97F24">
      <w:pPr>
        <w:spacing w:after="0" w:line="360" w:lineRule="auto"/>
        <w:ind w:firstLine="720"/>
        <w:jc w:val="both"/>
        <w:rPr>
          <w:rFonts w:ascii="Arial" w:hAnsi="Arial" w:cs="Arial"/>
          <w:sz w:val="24"/>
          <w:szCs w:val="24"/>
        </w:rPr>
      </w:pPr>
      <w:r>
        <w:rPr>
          <w:rFonts w:ascii="Arial" w:hAnsi="Arial" w:cs="Arial"/>
          <w:sz w:val="24"/>
          <w:szCs w:val="24"/>
        </w:rPr>
        <w:t>‘</w:t>
      </w:r>
      <w:r w:rsidRPr="003906DC">
        <w:rPr>
          <w:rFonts w:ascii="Arial" w:hAnsi="Arial" w:cs="Arial"/>
        </w:rPr>
        <w:t xml:space="preserve">it is submitted that, whether the application is made </w:t>
      </w:r>
      <w:r w:rsidRPr="003906DC">
        <w:rPr>
          <w:rFonts w:ascii="Arial" w:hAnsi="Arial" w:cs="Arial"/>
          <w:i/>
        </w:rPr>
        <w:t>ex parte</w:t>
      </w:r>
      <w:r w:rsidRPr="003906DC">
        <w:rPr>
          <w:rFonts w:ascii="Arial" w:hAnsi="Arial" w:cs="Arial"/>
        </w:rPr>
        <w:t xml:space="preserve"> or on notice…., due lodgment is the filing with the Registrar of the Court of the notice of motion and the affidavit or affidavits accompanying it together with proof of compliance with the provisions of section 346(4)</w:t>
      </w:r>
      <w:r>
        <w:rPr>
          <w:rStyle w:val="FootnoteReference"/>
          <w:rFonts w:ascii="Arial" w:hAnsi="Arial" w:cs="Arial"/>
        </w:rPr>
        <w:footnoteReference w:id="3"/>
      </w:r>
      <w:r w:rsidRPr="003906DC">
        <w:rPr>
          <w:rFonts w:ascii="Arial" w:hAnsi="Arial" w:cs="Arial"/>
        </w:rPr>
        <w:t>.</w:t>
      </w:r>
      <w:r>
        <w:rPr>
          <w:rFonts w:ascii="Arial" w:hAnsi="Arial" w:cs="Arial"/>
          <w:sz w:val="24"/>
          <w:szCs w:val="24"/>
        </w:rPr>
        <w:t>’</w:t>
      </w:r>
    </w:p>
    <w:p w:rsidR="00E97F24" w:rsidRPr="00E97F24" w:rsidRDefault="00E97F24" w:rsidP="00E97F24">
      <w:pPr>
        <w:spacing w:after="0" w:line="360" w:lineRule="auto"/>
        <w:ind w:firstLine="720"/>
        <w:jc w:val="both"/>
        <w:rPr>
          <w:rFonts w:ascii="Arial" w:hAnsi="Arial" w:cs="Arial"/>
        </w:rPr>
      </w:pPr>
    </w:p>
    <w:p w:rsidR="00E97F24" w:rsidRDefault="003906DC" w:rsidP="00A16BC4">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 The</w:t>
      </w:r>
      <w:r w:rsidR="00E97F24">
        <w:rPr>
          <w:rFonts w:ascii="Arial" w:hAnsi="Arial" w:cs="Arial"/>
          <w:sz w:val="24"/>
          <w:szCs w:val="24"/>
        </w:rPr>
        <w:t xml:space="preserve"> learned author proceed to say - </w:t>
      </w:r>
    </w:p>
    <w:p w:rsidR="00E97F24" w:rsidRDefault="00E97F24" w:rsidP="00A16BC4">
      <w:pPr>
        <w:spacing w:after="0" w:line="360" w:lineRule="auto"/>
        <w:jc w:val="both"/>
        <w:rPr>
          <w:rFonts w:ascii="Arial" w:hAnsi="Arial" w:cs="Arial"/>
          <w:sz w:val="24"/>
          <w:szCs w:val="24"/>
        </w:rPr>
      </w:pPr>
    </w:p>
    <w:p w:rsidR="00D34A07" w:rsidRDefault="003906DC" w:rsidP="00E97F24">
      <w:pPr>
        <w:spacing w:after="0" w:line="360" w:lineRule="auto"/>
        <w:ind w:firstLine="720"/>
        <w:jc w:val="both"/>
        <w:rPr>
          <w:rFonts w:ascii="Arial" w:hAnsi="Arial" w:cs="Arial"/>
          <w:sz w:val="24"/>
          <w:szCs w:val="24"/>
        </w:rPr>
      </w:pPr>
      <w:r>
        <w:rPr>
          <w:rFonts w:ascii="Arial" w:hAnsi="Arial" w:cs="Arial"/>
          <w:sz w:val="24"/>
          <w:szCs w:val="24"/>
        </w:rPr>
        <w:t>‘</w:t>
      </w:r>
      <w:r w:rsidRPr="003906DC">
        <w:rPr>
          <w:rFonts w:ascii="Arial" w:hAnsi="Arial" w:cs="Arial"/>
        </w:rPr>
        <w:t xml:space="preserve">although there ought also to be filed the certificate of the Master envisaged by s 346(3), failure in this regard is not fatal due </w:t>
      </w:r>
      <w:r w:rsidR="00E97F24" w:rsidRPr="003906DC">
        <w:rPr>
          <w:rFonts w:ascii="Arial" w:hAnsi="Arial" w:cs="Arial"/>
        </w:rPr>
        <w:t>lodgment</w:t>
      </w:r>
      <w:r w:rsidRPr="003906DC">
        <w:rPr>
          <w:rFonts w:ascii="Arial" w:hAnsi="Arial" w:cs="Arial"/>
        </w:rPr>
        <w:t xml:space="preserve"> provided by the time the Court is asked to grant a winding-up order security has already been given and such certificate is before Court.</w:t>
      </w:r>
      <w:r>
        <w:rPr>
          <w:rFonts w:ascii="Arial" w:hAnsi="Arial" w:cs="Arial"/>
          <w:sz w:val="24"/>
          <w:szCs w:val="24"/>
        </w:rPr>
        <w:t xml:space="preserve">’  </w:t>
      </w:r>
    </w:p>
    <w:p w:rsidR="00E97F24" w:rsidRDefault="00E97F24" w:rsidP="00E97F24">
      <w:pPr>
        <w:spacing w:after="0" w:line="360" w:lineRule="auto"/>
        <w:ind w:firstLine="720"/>
        <w:jc w:val="both"/>
        <w:rPr>
          <w:rFonts w:ascii="Arial" w:hAnsi="Arial" w:cs="Arial"/>
          <w:sz w:val="24"/>
          <w:szCs w:val="24"/>
        </w:rPr>
      </w:pPr>
    </w:p>
    <w:p w:rsidR="003906DC" w:rsidRDefault="003906DC" w:rsidP="00A16BC4">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 The issue </w:t>
      </w:r>
      <w:r w:rsidRPr="003906DC">
        <w:rPr>
          <w:rFonts w:ascii="Arial" w:hAnsi="Arial" w:cs="Arial"/>
          <w:i/>
          <w:sz w:val="24"/>
          <w:szCs w:val="24"/>
        </w:rPr>
        <w:t>in casu</w:t>
      </w:r>
      <w:r>
        <w:rPr>
          <w:rFonts w:ascii="Arial" w:hAnsi="Arial" w:cs="Arial"/>
          <w:sz w:val="24"/>
          <w:szCs w:val="24"/>
        </w:rPr>
        <w:t xml:space="preserve"> is not the security as provided for in section 351(3)</w:t>
      </w:r>
      <w:r w:rsidR="00E97F24">
        <w:rPr>
          <w:rFonts w:ascii="Arial" w:hAnsi="Arial" w:cs="Arial"/>
          <w:sz w:val="24"/>
          <w:szCs w:val="24"/>
        </w:rPr>
        <w:t>, it</w:t>
      </w:r>
      <w:r>
        <w:rPr>
          <w:rFonts w:ascii="Arial" w:hAnsi="Arial" w:cs="Arial"/>
          <w:sz w:val="24"/>
          <w:szCs w:val="24"/>
        </w:rPr>
        <w:t xml:space="preserve"> need not be considered. </w:t>
      </w:r>
    </w:p>
    <w:p w:rsidR="00E97F24" w:rsidRDefault="00E97F24" w:rsidP="00A16BC4">
      <w:pPr>
        <w:spacing w:after="0" w:line="360" w:lineRule="auto"/>
        <w:jc w:val="both"/>
        <w:rPr>
          <w:rFonts w:ascii="Arial" w:hAnsi="Arial" w:cs="Arial"/>
          <w:sz w:val="24"/>
          <w:szCs w:val="24"/>
        </w:rPr>
      </w:pPr>
    </w:p>
    <w:p w:rsidR="003906DC" w:rsidRDefault="003906DC" w:rsidP="00A16BC4">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If one have regard to the certificate by the </w:t>
      </w:r>
      <w:r w:rsidR="00B84624">
        <w:rPr>
          <w:rFonts w:ascii="Arial" w:hAnsi="Arial" w:cs="Arial"/>
          <w:sz w:val="24"/>
          <w:szCs w:val="24"/>
        </w:rPr>
        <w:t>Master and the return of service of the Dep</w:t>
      </w:r>
      <w:r w:rsidR="00E97F24">
        <w:rPr>
          <w:rFonts w:ascii="Arial" w:hAnsi="Arial" w:cs="Arial"/>
          <w:sz w:val="24"/>
          <w:szCs w:val="24"/>
        </w:rPr>
        <w:t>u</w:t>
      </w:r>
      <w:r w:rsidR="00B84624">
        <w:rPr>
          <w:rFonts w:ascii="Arial" w:hAnsi="Arial" w:cs="Arial"/>
          <w:sz w:val="24"/>
          <w:szCs w:val="24"/>
        </w:rPr>
        <w:t>t</w:t>
      </w:r>
      <w:r w:rsidR="00E97F24">
        <w:rPr>
          <w:rFonts w:ascii="Arial" w:hAnsi="Arial" w:cs="Arial"/>
          <w:sz w:val="24"/>
          <w:szCs w:val="24"/>
        </w:rPr>
        <w:t>y</w:t>
      </w:r>
      <w:r w:rsidR="00B84624">
        <w:rPr>
          <w:rFonts w:ascii="Arial" w:hAnsi="Arial" w:cs="Arial"/>
          <w:sz w:val="24"/>
          <w:szCs w:val="24"/>
        </w:rPr>
        <w:t xml:space="preserve"> Sherriff</w:t>
      </w:r>
      <w:r w:rsidR="00E97F24">
        <w:rPr>
          <w:rFonts w:ascii="Arial" w:hAnsi="Arial" w:cs="Arial"/>
          <w:sz w:val="24"/>
          <w:szCs w:val="24"/>
        </w:rPr>
        <w:t>,</w:t>
      </w:r>
      <w:r w:rsidR="00B84624">
        <w:rPr>
          <w:rFonts w:ascii="Arial" w:hAnsi="Arial" w:cs="Arial"/>
          <w:sz w:val="24"/>
          <w:szCs w:val="24"/>
        </w:rPr>
        <w:t xml:space="preserve"> it indeed appears to be contradictory. However, the certificate issued by the Master reflects the date of 04 July 2017 and the court must </w:t>
      </w:r>
      <w:r w:rsidR="00E97F24">
        <w:rPr>
          <w:rFonts w:ascii="Arial" w:hAnsi="Arial" w:cs="Arial"/>
          <w:sz w:val="24"/>
          <w:szCs w:val="24"/>
        </w:rPr>
        <w:t xml:space="preserve">accept </w:t>
      </w:r>
      <w:r w:rsidR="00B84624">
        <w:rPr>
          <w:rFonts w:ascii="Arial" w:hAnsi="Arial" w:cs="Arial"/>
          <w:sz w:val="24"/>
          <w:szCs w:val="24"/>
        </w:rPr>
        <w:t xml:space="preserve">the document for what it purports to be and the court is thus satisfied that a copy of the application was indeed lodged at the office of the Master on the said date. </w:t>
      </w:r>
    </w:p>
    <w:p w:rsidR="00523314" w:rsidRDefault="00523314" w:rsidP="00A16BC4">
      <w:pPr>
        <w:spacing w:after="0" w:line="360" w:lineRule="auto"/>
        <w:jc w:val="both"/>
        <w:rPr>
          <w:rFonts w:ascii="Arial" w:hAnsi="Arial" w:cs="Arial"/>
          <w:sz w:val="24"/>
          <w:szCs w:val="24"/>
        </w:rPr>
      </w:pPr>
    </w:p>
    <w:p w:rsidR="00B84624" w:rsidRDefault="00B84624" w:rsidP="00A16BC4">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 The court is in the quandary of having to find where the application was filed first and that calls for speculation. </w:t>
      </w:r>
    </w:p>
    <w:p w:rsidR="00523314" w:rsidRDefault="00523314" w:rsidP="00A16BC4">
      <w:pPr>
        <w:spacing w:after="0" w:line="360" w:lineRule="auto"/>
        <w:jc w:val="both"/>
        <w:rPr>
          <w:rFonts w:ascii="Arial" w:hAnsi="Arial" w:cs="Arial"/>
          <w:sz w:val="24"/>
          <w:szCs w:val="24"/>
        </w:rPr>
      </w:pPr>
    </w:p>
    <w:p w:rsidR="003906DC" w:rsidRDefault="00B84624" w:rsidP="00A16BC4">
      <w:pPr>
        <w:spacing w:after="0" w:line="360" w:lineRule="auto"/>
        <w:jc w:val="both"/>
        <w:rPr>
          <w:rFonts w:ascii="Arial" w:hAnsi="Arial" w:cs="Arial"/>
          <w:i/>
          <w:sz w:val="24"/>
          <w:szCs w:val="24"/>
        </w:rPr>
      </w:pPr>
      <w:r w:rsidRPr="00B84624">
        <w:rPr>
          <w:rFonts w:ascii="Arial" w:hAnsi="Arial" w:cs="Arial"/>
          <w:i/>
          <w:sz w:val="24"/>
          <w:szCs w:val="24"/>
        </w:rPr>
        <w:t xml:space="preserve">Is </w:t>
      </w:r>
      <w:r w:rsidR="000369AA">
        <w:rPr>
          <w:rFonts w:ascii="Arial" w:hAnsi="Arial" w:cs="Arial"/>
          <w:i/>
          <w:sz w:val="24"/>
          <w:szCs w:val="24"/>
        </w:rPr>
        <w:t>non-</w:t>
      </w:r>
      <w:r w:rsidRPr="00B84624">
        <w:rPr>
          <w:rFonts w:ascii="Arial" w:hAnsi="Arial" w:cs="Arial"/>
          <w:i/>
          <w:sz w:val="24"/>
          <w:szCs w:val="24"/>
        </w:rPr>
        <w:t xml:space="preserve">compliance with the provisions </w:t>
      </w:r>
      <w:r w:rsidR="00523314">
        <w:rPr>
          <w:rFonts w:ascii="Arial" w:hAnsi="Arial" w:cs="Arial"/>
          <w:i/>
          <w:sz w:val="24"/>
          <w:szCs w:val="24"/>
        </w:rPr>
        <w:t xml:space="preserve">of section 351(4) of the Act </w:t>
      </w:r>
      <w:r w:rsidR="000369AA">
        <w:rPr>
          <w:rFonts w:ascii="Arial" w:hAnsi="Arial" w:cs="Arial"/>
          <w:i/>
          <w:sz w:val="24"/>
          <w:szCs w:val="24"/>
        </w:rPr>
        <w:t>fatal to the applicant’s application</w:t>
      </w:r>
      <w:r w:rsidRPr="00B84624">
        <w:rPr>
          <w:rFonts w:ascii="Arial" w:hAnsi="Arial" w:cs="Arial"/>
          <w:i/>
          <w:sz w:val="24"/>
          <w:szCs w:val="24"/>
        </w:rPr>
        <w:t>?</w:t>
      </w:r>
    </w:p>
    <w:p w:rsidR="00523314" w:rsidRPr="00523314" w:rsidRDefault="00523314" w:rsidP="00A16BC4">
      <w:pPr>
        <w:spacing w:after="0" w:line="360" w:lineRule="auto"/>
        <w:jc w:val="both"/>
        <w:rPr>
          <w:rFonts w:ascii="Arial" w:hAnsi="Arial" w:cs="Arial"/>
          <w:sz w:val="24"/>
          <w:szCs w:val="24"/>
        </w:rPr>
      </w:pPr>
    </w:p>
    <w:p w:rsidR="00B84624" w:rsidRDefault="00783113" w:rsidP="00A16BC4">
      <w:pPr>
        <w:pStyle w:val="western"/>
        <w:shd w:val="clear" w:color="auto" w:fill="FFFFFF"/>
        <w:spacing w:before="0" w:after="0" w:line="360" w:lineRule="auto"/>
        <w:jc w:val="both"/>
        <w:rPr>
          <w:rFonts w:ascii="Arial" w:hAnsi="Arial" w:cs="Arial"/>
        </w:rPr>
      </w:pPr>
      <w:r>
        <w:rPr>
          <w:rFonts w:ascii="Arial" w:hAnsi="Arial" w:cs="Arial"/>
        </w:rPr>
        <w:t>[1</w:t>
      </w:r>
      <w:r w:rsidR="006739CB">
        <w:rPr>
          <w:rFonts w:ascii="Arial" w:hAnsi="Arial" w:cs="Arial"/>
        </w:rPr>
        <w:t>9</w:t>
      </w:r>
      <w:r>
        <w:rPr>
          <w:rFonts w:ascii="Arial" w:hAnsi="Arial" w:cs="Arial"/>
        </w:rPr>
        <w:t>]</w:t>
      </w:r>
      <w:r>
        <w:rPr>
          <w:rFonts w:ascii="Arial" w:hAnsi="Arial" w:cs="Arial"/>
        </w:rPr>
        <w:tab/>
      </w:r>
      <w:r w:rsidR="00B84624" w:rsidRPr="00B84624">
        <w:rPr>
          <w:rFonts w:ascii="Arial" w:hAnsi="Arial" w:cs="Arial"/>
        </w:rPr>
        <w:t xml:space="preserve">If the court accepts </w:t>
      </w:r>
      <w:r w:rsidR="006739CB">
        <w:rPr>
          <w:rFonts w:ascii="Arial" w:hAnsi="Arial" w:cs="Arial"/>
        </w:rPr>
        <w:t xml:space="preserve">for the moment that there might have been </w:t>
      </w:r>
      <w:r w:rsidR="00B84624" w:rsidRPr="00B84624">
        <w:rPr>
          <w:rFonts w:ascii="Arial" w:hAnsi="Arial" w:cs="Arial"/>
        </w:rPr>
        <w:t>less than perfect compliance with section 3</w:t>
      </w:r>
      <w:r w:rsidR="006739CB">
        <w:rPr>
          <w:rFonts w:ascii="Arial" w:hAnsi="Arial" w:cs="Arial"/>
        </w:rPr>
        <w:t>51</w:t>
      </w:r>
      <w:r w:rsidR="00B84624" w:rsidRPr="00B84624">
        <w:rPr>
          <w:rFonts w:ascii="Arial" w:hAnsi="Arial" w:cs="Arial"/>
        </w:rPr>
        <w:t>(4)</w:t>
      </w:r>
      <w:r w:rsidR="00894D81">
        <w:rPr>
          <w:rFonts w:ascii="Arial" w:hAnsi="Arial" w:cs="Arial"/>
        </w:rPr>
        <w:t xml:space="preserve"> </w:t>
      </w:r>
      <w:r w:rsidR="006739CB">
        <w:rPr>
          <w:rFonts w:ascii="Arial" w:hAnsi="Arial" w:cs="Arial"/>
        </w:rPr>
        <w:t>would it lead to invalidity of the application before court?</w:t>
      </w:r>
    </w:p>
    <w:p w:rsidR="00230570" w:rsidRDefault="00230570" w:rsidP="00A16BC4">
      <w:pPr>
        <w:pStyle w:val="western"/>
        <w:shd w:val="clear" w:color="auto" w:fill="FFFFFF"/>
        <w:spacing w:before="0" w:after="0" w:line="360" w:lineRule="auto"/>
        <w:jc w:val="both"/>
        <w:rPr>
          <w:rFonts w:ascii="Arial" w:hAnsi="Arial" w:cs="Arial"/>
        </w:rPr>
      </w:pPr>
    </w:p>
    <w:p w:rsidR="000C1549" w:rsidRDefault="00523314" w:rsidP="00A16BC4">
      <w:pPr>
        <w:spacing w:after="0" w:line="360" w:lineRule="auto"/>
        <w:jc w:val="both"/>
        <w:rPr>
          <w:rFonts w:ascii="Arial" w:hAnsi="Arial" w:cs="Arial"/>
          <w:sz w:val="24"/>
          <w:szCs w:val="24"/>
        </w:rPr>
      </w:pPr>
      <w:r>
        <w:rPr>
          <w:rFonts w:ascii="Arial" w:hAnsi="Arial" w:cs="Arial"/>
          <w:sz w:val="24"/>
          <w:szCs w:val="24"/>
        </w:rPr>
        <w:t>[20</w:t>
      </w:r>
      <w:r w:rsidR="000C1549" w:rsidRPr="000C1549">
        <w:rPr>
          <w:rFonts w:ascii="Arial" w:hAnsi="Arial" w:cs="Arial"/>
          <w:sz w:val="24"/>
          <w:szCs w:val="24"/>
        </w:rPr>
        <w:t>]</w:t>
      </w:r>
      <w:r w:rsidR="000C1549">
        <w:rPr>
          <w:rFonts w:ascii="Century Gothic" w:hAnsi="Century Gothic" w:cs="Arial"/>
          <w:sz w:val="28"/>
          <w:szCs w:val="28"/>
        </w:rPr>
        <w:tab/>
      </w:r>
      <w:r w:rsidR="000C1549" w:rsidRPr="000C1549">
        <w:rPr>
          <w:rFonts w:ascii="Arial" w:hAnsi="Arial" w:cs="Arial"/>
          <w:sz w:val="24"/>
          <w:szCs w:val="24"/>
        </w:rPr>
        <w:t>In the unreported matter</w:t>
      </w:r>
      <w:r w:rsidR="00894D81">
        <w:rPr>
          <w:rFonts w:ascii="Arial" w:hAnsi="Arial" w:cs="Arial"/>
          <w:sz w:val="24"/>
          <w:szCs w:val="24"/>
        </w:rPr>
        <w:t xml:space="preserve"> </w:t>
      </w:r>
      <w:r w:rsidR="000C1549">
        <w:rPr>
          <w:rFonts w:ascii="Arial" w:hAnsi="Arial" w:cs="Arial"/>
          <w:sz w:val="24"/>
          <w:szCs w:val="24"/>
        </w:rPr>
        <w:t>of</w:t>
      </w:r>
      <w:r w:rsidR="00894D81">
        <w:rPr>
          <w:rFonts w:ascii="Arial" w:hAnsi="Arial" w:cs="Arial"/>
          <w:sz w:val="24"/>
          <w:szCs w:val="24"/>
        </w:rPr>
        <w:t xml:space="preserve"> </w:t>
      </w:r>
      <w:r w:rsidR="000C1549" w:rsidRPr="00230570">
        <w:rPr>
          <w:rFonts w:ascii="Arial" w:hAnsi="Arial" w:cs="Arial"/>
          <w:i/>
          <w:sz w:val="24"/>
          <w:szCs w:val="24"/>
        </w:rPr>
        <w:t>Thaw Trading And Investments Oo5 Cc v Aobakwe</w:t>
      </w:r>
      <w:r w:rsidR="00642B33">
        <w:rPr>
          <w:rFonts w:ascii="Arial" w:hAnsi="Arial" w:cs="Arial"/>
          <w:i/>
          <w:sz w:val="24"/>
          <w:szCs w:val="24"/>
        </w:rPr>
        <w:t xml:space="preserve"> </w:t>
      </w:r>
      <w:r w:rsidR="000C1549" w:rsidRPr="00230570">
        <w:rPr>
          <w:rFonts w:ascii="Arial" w:hAnsi="Arial" w:cs="Arial"/>
          <w:i/>
          <w:sz w:val="24"/>
          <w:szCs w:val="24"/>
        </w:rPr>
        <w:t>Louw Properties (Pty) Ltd</w:t>
      </w:r>
      <w:r w:rsidR="000C1549">
        <w:rPr>
          <w:rStyle w:val="FootnoteReference"/>
          <w:rFonts w:ascii="Arial" w:hAnsi="Arial" w:cs="Arial"/>
          <w:sz w:val="24"/>
          <w:szCs w:val="24"/>
        </w:rPr>
        <w:footnoteReference w:id="4"/>
      </w:r>
      <w:r>
        <w:rPr>
          <w:rFonts w:ascii="Arial" w:hAnsi="Arial" w:cs="Arial"/>
          <w:sz w:val="24"/>
          <w:szCs w:val="24"/>
        </w:rPr>
        <w:t xml:space="preserve"> and </w:t>
      </w:r>
      <w:r w:rsidR="000C1549" w:rsidRPr="00230570">
        <w:rPr>
          <w:rFonts w:ascii="Arial" w:hAnsi="Arial" w:cs="Arial"/>
          <w:i/>
          <w:sz w:val="24"/>
          <w:szCs w:val="24"/>
        </w:rPr>
        <w:t xml:space="preserve">Thaw Trading And Investments Oo5 Cc </w:t>
      </w:r>
      <w:r w:rsidR="00230570" w:rsidRPr="00230570">
        <w:rPr>
          <w:rFonts w:ascii="Arial" w:hAnsi="Arial" w:cs="Arial"/>
          <w:i/>
          <w:sz w:val="24"/>
          <w:szCs w:val="24"/>
        </w:rPr>
        <w:t>v</w:t>
      </w:r>
      <w:r w:rsidR="00894D81">
        <w:rPr>
          <w:rFonts w:ascii="Arial" w:hAnsi="Arial" w:cs="Arial"/>
          <w:i/>
          <w:sz w:val="24"/>
          <w:szCs w:val="24"/>
        </w:rPr>
        <w:t xml:space="preserve"> </w:t>
      </w:r>
      <w:r w:rsidR="000C1549" w:rsidRPr="00230570">
        <w:rPr>
          <w:rFonts w:ascii="Arial" w:hAnsi="Arial" w:cs="Arial"/>
          <w:i/>
          <w:sz w:val="24"/>
          <w:szCs w:val="24"/>
        </w:rPr>
        <w:t>Central Lake Trading 214 (Pty) Ltd</w:t>
      </w:r>
      <w:r w:rsidR="00230570">
        <w:rPr>
          <w:rStyle w:val="FootnoteReference"/>
          <w:rFonts w:ascii="Arial" w:hAnsi="Arial" w:cs="Arial"/>
          <w:sz w:val="24"/>
          <w:szCs w:val="24"/>
        </w:rPr>
        <w:footnoteReference w:id="5"/>
      </w:r>
      <w:r w:rsidR="00230570">
        <w:rPr>
          <w:rFonts w:ascii="Arial" w:hAnsi="Arial" w:cs="Arial"/>
          <w:sz w:val="24"/>
          <w:szCs w:val="24"/>
        </w:rPr>
        <w:t xml:space="preserve">Landman J, discussed this non-compliance as follows: </w:t>
      </w:r>
    </w:p>
    <w:p w:rsidR="00523314" w:rsidRDefault="00523314" w:rsidP="00A16BC4">
      <w:pPr>
        <w:spacing w:after="0" w:line="360" w:lineRule="auto"/>
        <w:jc w:val="both"/>
        <w:rPr>
          <w:rFonts w:ascii="Arial" w:hAnsi="Arial" w:cs="Arial"/>
          <w:sz w:val="24"/>
          <w:szCs w:val="24"/>
        </w:rPr>
      </w:pPr>
    </w:p>
    <w:p w:rsidR="00230570" w:rsidRPr="00230570" w:rsidRDefault="00230570" w:rsidP="00642B33">
      <w:pPr>
        <w:pStyle w:val="western"/>
        <w:shd w:val="clear" w:color="auto" w:fill="FFFFFF"/>
        <w:spacing w:before="0" w:after="0" w:line="360" w:lineRule="auto"/>
        <w:ind w:left="720"/>
        <w:jc w:val="both"/>
        <w:rPr>
          <w:rFonts w:ascii="Arial" w:hAnsi="Arial" w:cs="Arial"/>
          <w:bCs/>
          <w:color w:val="000000"/>
          <w:sz w:val="22"/>
          <w:szCs w:val="22"/>
        </w:rPr>
      </w:pPr>
      <w:r>
        <w:rPr>
          <w:rFonts w:ascii="Arial" w:hAnsi="Arial" w:cs="Arial"/>
          <w:bCs/>
          <w:color w:val="000000"/>
          <w:sz w:val="22"/>
          <w:szCs w:val="22"/>
        </w:rPr>
        <w:t>‘</w:t>
      </w:r>
      <w:r w:rsidRPr="00230570">
        <w:rPr>
          <w:rFonts w:ascii="Arial" w:hAnsi="Arial" w:cs="Arial"/>
          <w:bCs/>
          <w:color w:val="000000"/>
          <w:sz w:val="22"/>
          <w:szCs w:val="22"/>
        </w:rPr>
        <w:t>[8]</w:t>
      </w:r>
      <w:r w:rsidRPr="00230570">
        <w:rPr>
          <w:rFonts w:ascii="Arial" w:hAnsi="Arial" w:cs="Arial"/>
          <w:bCs/>
          <w:color w:val="000000"/>
          <w:sz w:val="22"/>
          <w:szCs w:val="22"/>
        </w:rPr>
        <w:tab/>
      </w:r>
      <w:r w:rsidRPr="00230570">
        <w:rPr>
          <w:rFonts w:ascii="Arial" w:hAnsi="Arial" w:cs="Arial"/>
          <w:bCs/>
          <w:sz w:val="22"/>
          <w:szCs w:val="22"/>
        </w:rPr>
        <w:t xml:space="preserve">In </w:t>
      </w:r>
      <w:r w:rsidRPr="00230570">
        <w:rPr>
          <w:rFonts w:ascii="Arial" w:hAnsi="Arial" w:cs="Arial"/>
          <w:b/>
          <w:sz w:val="22"/>
          <w:szCs w:val="22"/>
        </w:rPr>
        <w:t>EB Steam Company (Pty) Ltd v Eskom Holdings Soc Ltd</w:t>
      </w:r>
      <w:r w:rsidRPr="00230570">
        <w:rPr>
          <w:rFonts w:ascii="Arial" w:hAnsi="Arial" w:cs="Arial"/>
          <w:sz w:val="22"/>
          <w:szCs w:val="22"/>
        </w:rPr>
        <w:t xml:space="preserve"> (979/2012) [2013] ZASCA 167 (27 November 2013) </w:t>
      </w:r>
      <w:r w:rsidRPr="00230570">
        <w:rPr>
          <w:rFonts w:ascii="Arial" w:hAnsi="Arial" w:cs="Arial"/>
          <w:bCs/>
          <w:color w:val="000000"/>
          <w:sz w:val="22"/>
          <w:szCs w:val="22"/>
        </w:rPr>
        <w:t>the Supreme Court of Appeal considered whether the applicant in that appeal had complied with section 346A (4A)(a) of the Companies Act of 1973. In doing so the SCA found it necessary to put this subsection in the context of the other applicable sections and said at para 10:</w:t>
      </w:r>
    </w:p>
    <w:p w:rsidR="00230570" w:rsidRPr="00230570" w:rsidRDefault="00230570" w:rsidP="00A16BC4">
      <w:pPr>
        <w:autoSpaceDE w:val="0"/>
        <w:autoSpaceDN w:val="0"/>
        <w:adjustRightInd w:val="0"/>
        <w:spacing w:after="0" w:line="360" w:lineRule="auto"/>
        <w:jc w:val="both"/>
        <w:rPr>
          <w:rFonts w:ascii="Arial" w:hAnsi="Arial" w:cs="Arial"/>
        </w:rPr>
      </w:pPr>
    </w:p>
    <w:p w:rsidR="00230570" w:rsidRPr="00230570" w:rsidRDefault="00230570" w:rsidP="00523314">
      <w:pPr>
        <w:autoSpaceDE w:val="0"/>
        <w:autoSpaceDN w:val="0"/>
        <w:adjustRightInd w:val="0"/>
        <w:spacing w:after="0" w:line="360" w:lineRule="auto"/>
        <w:ind w:left="720" w:firstLine="720"/>
        <w:jc w:val="both"/>
        <w:rPr>
          <w:rFonts w:ascii="Arial" w:hAnsi="Arial" w:cs="Arial"/>
        </w:rPr>
      </w:pPr>
      <w:r w:rsidRPr="00230570">
        <w:rPr>
          <w:rFonts w:ascii="Arial" w:hAnsi="Arial" w:cs="Arial"/>
        </w:rPr>
        <w:t>“Section 346(4)</w:t>
      </w:r>
      <w:r w:rsidRPr="00230570">
        <w:rPr>
          <w:rFonts w:ascii="Arial" w:hAnsi="Arial" w:cs="Arial"/>
          <w:i/>
          <w:iCs/>
        </w:rPr>
        <w:t xml:space="preserve">(a) </w:t>
      </w:r>
      <w:r w:rsidRPr="00230570">
        <w:rPr>
          <w:rFonts w:ascii="Arial" w:hAnsi="Arial" w:cs="Arial"/>
        </w:rPr>
        <w:t>provides that ‘[b]efore an application for the winding up of a company is presented to the Court’ a copy of the application shall be lodged with the Master or, in certain circumstances, with another officer in the public service designated for that purpose. There is a significant body of authority that holds that an application is presented to the court when it is lodged with th</w:t>
      </w:r>
      <w:r w:rsidR="00523314">
        <w:rPr>
          <w:rFonts w:ascii="Arial" w:hAnsi="Arial" w:cs="Arial"/>
        </w:rPr>
        <w:t>e Registrar</w:t>
      </w:r>
      <w:r w:rsidRPr="00230570">
        <w:rPr>
          <w:rFonts w:ascii="Arial" w:hAnsi="Arial" w:cs="Arial"/>
        </w:rPr>
        <w:t xml:space="preserve"> and there is no need for us to review it in this case. The effect then of s 346(4)</w:t>
      </w:r>
      <w:r w:rsidRPr="00230570">
        <w:rPr>
          <w:rFonts w:ascii="Arial" w:hAnsi="Arial" w:cs="Arial"/>
          <w:iCs/>
        </w:rPr>
        <w:t>(a)</w:t>
      </w:r>
      <w:r w:rsidRPr="00230570">
        <w:rPr>
          <w:rFonts w:ascii="Arial" w:hAnsi="Arial" w:cs="Arial"/>
        </w:rPr>
        <w:t>is that it is peremptory for the applicant to lodge the application with the Master before lodging the application with the Registrar. The Master then furnishes a report to the court before the hearing of the application.”</w:t>
      </w:r>
    </w:p>
    <w:p w:rsidR="00230570" w:rsidRPr="00230570" w:rsidRDefault="00230570" w:rsidP="00A16BC4">
      <w:pPr>
        <w:pStyle w:val="western"/>
        <w:shd w:val="clear" w:color="auto" w:fill="FFFFFF"/>
        <w:spacing w:before="0" w:after="0" w:line="360" w:lineRule="auto"/>
        <w:jc w:val="both"/>
        <w:rPr>
          <w:rFonts w:ascii="Arial" w:hAnsi="Arial" w:cs="Arial"/>
          <w:sz w:val="22"/>
          <w:szCs w:val="22"/>
        </w:rPr>
      </w:pPr>
    </w:p>
    <w:p w:rsidR="00230570" w:rsidRPr="00230570" w:rsidRDefault="00230570" w:rsidP="00642B33">
      <w:pPr>
        <w:pStyle w:val="western"/>
        <w:shd w:val="clear" w:color="auto" w:fill="FFFFFF"/>
        <w:spacing w:before="0" w:after="0" w:line="360" w:lineRule="auto"/>
        <w:ind w:left="720"/>
        <w:jc w:val="both"/>
        <w:rPr>
          <w:rFonts w:ascii="Arial" w:hAnsi="Arial" w:cs="Arial"/>
          <w:sz w:val="22"/>
          <w:szCs w:val="22"/>
        </w:rPr>
      </w:pPr>
      <w:r w:rsidRPr="00230570">
        <w:rPr>
          <w:rFonts w:ascii="Arial" w:hAnsi="Arial" w:cs="Arial"/>
          <w:sz w:val="22"/>
          <w:szCs w:val="22"/>
        </w:rPr>
        <w:t>[9]</w:t>
      </w:r>
      <w:r w:rsidRPr="00230570">
        <w:rPr>
          <w:rFonts w:ascii="Arial" w:hAnsi="Arial" w:cs="Arial"/>
          <w:sz w:val="22"/>
          <w:szCs w:val="22"/>
        </w:rPr>
        <w:tab/>
        <w:t xml:space="preserve">It was not necessary for the court to deal with the situation where there was a less than perfect compliance with section 346(4)(a) as there is in this case. Here the applicant’s attorneys filed the application with the Master after lodging it with the Registrar.  This is not compliance with the subsection. Mr Pistor SC submits that as the subsection is peremptory the provisional order should not have been granted. </w:t>
      </w:r>
    </w:p>
    <w:p w:rsidR="00230570" w:rsidRPr="00230570" w:rsidRDefault="00230570" w:rsidP="00A16BC4">
      <w:pPr>
        <w:pStyle w:val="western"/>
        <w:shd w:val="clear" w:color="auto" w:fill="FFFFFF"/>
        <w:spacing w:before="0" w:after="0" w:line="360" w:lineRule="auto"/>
        <w:jc w:val="both"/>
        <w:rPr>
          <w:rFonts w:ascii="Arial" w:hAnsi="Arial" w:cs="Arial"/>
          <w:sz w:val="22"/>
          <w:szCs w:val="22"/>
        </w:rPr>
      </w:pPr>
    </w:p>
    <w:p w:rsidR="00230570" w:rsidRPr="00230570" w:rsidRDefault="00230570" w:rsidP="00642B33">
      <w:pPr>
        <w:pStyle w:val="western"/>
        <w:shd w:val="clear" w:color="auto" w:fill="FFFFFF"/>
        <w:spacing w:before="0" w:after="0" w:line="360" w:lineRule="auto"/>
        <w:ind w:left="720"/>
        <w:jc w:val="both"/>
        <w:rPr>
          <w:rFonts w:ascii="Arial" w:hAnsi="Arial" w:cs="Arial"/>
          <w:color w:val="242121"/>
          <w:sz w:val="22"/>
          <w:szCs w:val="22"/>
        </w:rPr>
      </w:pPr>
      <w:r w:rsidRPr="00230570">
        <w:rPr>
          <w:rFonts w:ascii="Arial" w:hAnsi="Arial" w:cs="Arial"/>
          <w:sz w:val="22"/>
          <w:szCs w:val="22"/>
        </w:rPr>
        <w:t>[10]</w:t>
      </w:r>
      <w:r w:rsidRPr="00230570">
        <w:rPr>
          <w:rFonts w:ascii="Arial" w:hAnsi="Arial" w:cs="Arial"/>
          <w:sz w:val="22"/>
          <w:szCs w:val="22"/>
        </w:rPr>
        <w:tab/>
        <w:t xml:space="preserve">This raises the question whether the failure to comply with the subsection leads to invalidity. The Supreme Court of Appeal has held in </w:t>
      </w:r>
      <w:r w:rsidRPr="00230570">
        <w:rPr>
          <w:rFonts w:ascii="Arial" w:hAnsi="Arial" w:cs="Arial"/>
          <w:b/>
          <w:iCs/>
          <w:sz w:val="22"/>
          <w:szCs w:val="22"/>
        </w:rPr>
        <w:t>Unlawful Occupiers</w:t>
      </w:r>
      <w:r w:rsidRPr="00230570">
        <w:rPr>
          <w:rFonts w:ascii="Arial" w:hAnsi="Arial" w:cs="Arial"/>
          <w:b/>
          <w:sz w:val="22"/>
          <w:szCs w:val="22"/>
        </w:rPr>
        <w:t xml:space="preserve">, </w:t>
      </w:r>
      <w:r w:rsidRPr="00230570">
        <w:rPr>
          <w:rFonts w:ascii="Arial" w:hAnsi="Arial" w:cs="Arial"/>
          <w:b/>
          <w:iCs/>
          <w:sz w:val="22"/>
          <w:szCs w:val="22"/>
        </w:rPr>
        <w:t>School Site v City of Johannesburg</w:t>
      </w:r>
      <w:r w:rsidRPr="00230570">
        <w:rPr>
          <w:rFonts w:ascii="Arial" w:hAnsi="Arial" w:cs="Arial"/>
          <w:sz w:val="22"/>
          <w:szCs w:val="22"/>
        </w:rPr>
        <w:t xml:space="preserve"> 2005 (4) SA 199 (SCA) at para 22 that:</w:t>
      </w:r>
    </w:p>
    <w:p w:rsidR="00230570" w:rsidRPr="00230570" w:rsidRDefault="00230570" w:rsidP="00A16BC4">
      <w:pPr>
        <w:pStyle w:val="western"/>
        <w:shd w:val="clear" w:color="auto" w:fill="FFFFFF"/>
        <w:spacing w:before="0" w:after="0" w:line="360" w:lineRule="auto"/>
        <w:jc w:val="both"/>
        <w:rPr>
          <w:rFonts w:ascii="Arial" w:hAnsi="Arial" w:cs="Arial"/>
          <w:color w:val="242121"/>
          <w:sz w:val="22"/>
          <w:szCs w:val="22"/>
        </w:rPr>
      </w:pPr>
    </w:p>
    <w:p w:rsidR="00230570" w:rsidRPr="00230570" w:rsidRDefault="00230570" w:rsidP="00523314">
      <w:pPr>
        <w:pStyle w:val="western"/>
        <w:shd w:val="clear" w:color="auto" w:fill="FFFFFF"/>
        <w:spacing w:before="0" w:after="0" w:line="360" w:lineRule="auto"/>
        <w:ind w:left="720" w:firstLine="720"/>
        <w:jc w:val="both"/>
        <w:rPr>
          <w:rFonts w:ascii="Arial" w:hAnsi="Arial" w:cs="Arial"/>
          <w:color w:val="242121"/>
          <w:sz w:val="22"/>
          <w:szCs w:val="22"/>
        </w:rPr>
      </w:pPr>
      <w:r w:rsidRPr="00230570">
        <w:rPr>
          <w:rFonts w:ascii="Arial" w:hAnsi="Arial" w:cs="Arial"/>
          <w:color w:val="242121"/>
          <w:sz w:val="22"/>
          <w:szCs w:val="22"/>
        </w:rPr>
        <w:t>“[I]t is clear from the authorities that even where the formalities required by statute are peremptory it is not every deviation from the literal prescription that is fatal. Even in that event, the question remains whether, in spite of the defects, the object of the statutory provision had been achieved”.</w:t>
      </w:r>
    </w:p>
    <w:p w:rsidR="00230570" w:rsidRPr="00230570" w:rsidRDefault="00230570" w:rsidP="00A16BC4">
      <w:pPr>
        <w:pStyle w:val="western"/>
        <w:shd w:val="clear" w:color="auto" w:fill="FFFFFF"/>
        <w:spacing w:before="0" w:after="0" w:line="360" w:lineRule="auto"/>
        <w:jc w:val="both"/>
        <w:rPr>
          <w:rFonts w:ascii="Arial" w:hAnsi="Arial" w:cs="Arial"/>
          <w:color w:val="242121"/>
          <w:sz w:val="22"/>
          <w:szCs w:val="22"/>
        </w:rPr>
      </w:pPr>
    </w:p>
    <w:p w:rsidR="00230570" w:rsidRPr="00230570" w:rsidRDefault="00230570" w:rsidP="00642B33">
      <w:pPr>
        <w:pStyle w:val="western"/>
        <w:shd w:val="clear" w:color="auto" w:fill="FFFFFF"/>
        <w:spacing w:before="0" w:after="0" w:line="360" w:lineRule="auto"/>
        <w:ind w:left="720"/>
        <w:jc w:val="both"/>
        <w:rPr>
          <w:rFonts w:ascii="Arial" w:hAnsi="Arial" w:cs="Arial"/>
          <w:sz w:val="22"/>
          <w:szCs w:val="22"/>
        </w:rPr>
      </w:pPr>
      <w:r w:rsidRPr="00230570">
        <w:rPr>
          <w:rFonts w:ascii="Arial" w:hAnsi="Arial" w:cs="Arial"/>
          <w:sz w:val="22"/>
          <w:szCs w:val="22"/>
        </w:rPr>
        <w:t>[11]</w:t>
      </w:r>
      <w:r w:rsidRPr="00230570">
        <w:rPr>
          <w:rFonts w:ascii="Arial" w:hAnsi="Arial" w:cs="Arial"/>
          <w:sz w:val="22"/>
          <w:szCs w:val="22"/>
        </w:rPr>
        <w:tab/>
        <w:t xml:space="preserve">This approach was affirmed again in </w:t>
      </w:r>
      <w:r w:rsidRPr="00230570">
        <w:rPr>
          <w:rFonts w:ascii="Arial" w:hAnsi="Arial" w:cs="Arial"/>
          <w:b/>
          <w:iCs/>
          <w:sz w:val="22"/>
          <w:szCs w:val="22"/>
        </w:rPr>
        <w:t xml:space="preserve">NokengTsaTaemane Local Municipality v Dinokeng Property Owners Association &amp; Others </w:t>
      </w:r>
      <w:r w:rsidRPr="00230570">
        <w:rPr>
          <w:rFonts w:ascii="Arial" w:hAnsi="Arial" w:cs="Arial"/>
          <w:iCs/>
          <w:sz w:val="22"/>
          <w:szCs w:val="22"/>
        </w:rPr>
        <w:t>2011 2 All SA 46 (SCA) at para 14</w:t>
      </w:r>
      <w:r w:rsidRPr="00230570">
        <w:rPr>
          <w:rFonts w:ascii="Arial" w:hAnsi="Arial" w:cs="Arial"/>
          <w:sz w:val="22"/>
          <w:szCs w:val="22"/>
        </w:rPr>
        <w:t xml:space="preserve"> where it was stated:</w:t>
      </w:r>
    </w:p>
    <w:p w:rsidR="00230570" w:rsidRPr="00230570" w:rsidRDefault="00230570" w:rsidP="00A16BC4">
      <w:pPr>
        <w:pStyle w:val="western"/>
        <w:shd w:val="clear" w:color="auto" w:fill="FFFFFF"/>
        <w:spacing w:before="0" w:after="0" w:line="360" w:lineRule="auto"/>
        <w:jc w:val="both"/>
        <w:rPr>
          <w:rFonts w:ascii="Arial" w:hAnsi="Arial" w:cs="Arial"/>
          <w:sz w:val="22"/>
          <w:szCs w:val="22"/>
        </w:rPr>
      </w:pPr>
    </w:p>
    <w:p w:rsidR="000369AA" w:rsidRDefault="00230570" w:rsidP="00523314">
      <w:pPr>
        <w:pStyle w:val="western"/>
        <w:shd w:val="clear" w:color="auto" w:fill="FFFFFF"/>
        <w:spacing w:before="0" w:after="0" w:line="360" w:lineRule="auto"/>
        <w:ind w:left="720" w:firstLine="720"/>
        <w:jc w:val="both"/>
        <w:rPr>
          <w:rFonts w:ascii="Arial" w:hAnsi="Arial" w:cs="Arial"/>
          <w:sz w:val="22"/>
          <w:szCs w:val="22"/>
        </w:rPr>
      </w:pPr>
      <w:r w:rsidRPr="00230570">
        <w:rPr>
          <w:rFonts w:ascii="Arial" w:hAnsi="Arial" w:cs="Arial"/>
          <w:sz w:val="22"/>
          <w:szCs w:val="22"/>
        </w:rPr>
        <w:t xml:space="preserve">“It is important to mention that the mere failure to comply with one or other administrative provision does not mean that the whole procedure is necessarily void. It depends in the first instance on whether the Act contemplated that the relevant failure should be visited with nullity and in the second instance on its materiality. . .” </w:t>
      </w:r>
    </w:p>
    <w:p w:rsidR="000369AA" w:rsidRDefault="000369AA" w:rsidP="00A16BC4">
      <w:pPr>
        <w:pStyle w:val="western"/>
        <w:shd w:val="clear" w:color="auto" w:fill="FFFFFF"/>
        <w:spacing w:before="0" w:after="0" w:line="360" w:lineRule="auto"/>
        <w:jc w:val="both"/>
        <w:rPr>
          <w:rFonts w:ascii="Arial" w:hAnsi="Arial" w:cs="Arial"/>
          <w:sz w:val="22"/>
          <w:szCs w:val="22"/>
        </w:rPr>
      </w:pPr>
    </w:p>
    <w:p w:rsidR="000369AA" w:rsidRPr="000369AA" w:rsidRDefault="000369AA" w:rsidP="00642B33">
      <w:pPr>
        <w:pStyle w:val="western"/>
        <w:shd w:val="clear" w:color="auto" w:fill="FFFFFF"/>
        <w:spacing w:before="0" w:after="0" w:line="360" w:lineRule="auto"/>
        <w:ind w:left="720"/>
        <w:jc w:val="both"/>
        <w:rPr>
          <w:rFonts w:ascii="Arial" w:hAnsi="Arial" w:cs="Arial"/>
          <w:sz w:val="22"/>
          <w:szCs w:val="22"/>
        </w:rPr>
      </w:pPr>
      <w:r w:rsidRPr="000369AA">
        <w:rPr>
          <w:rFonts w:ascii="Arial" w:hAnsi="Arial" w:cs="Arial"/>
          <w:sz w:val="22"/>
          <w:szCs w:val="22"/>
        </w:rPr>
        <w:t>[12]</w:t>
      </w:r>
      <w:r w:rsidRPr="000369AA">
        <w:rPr>
          <w:rFonts w:ascii="Arial" w:hAnsi="Arial" w:cs="Arial"/>
          <w:sz w:val="22"/>
          <w:szCs w:val="22"/>
        </w:rPr>
        <w:tab/>
        <w:t xml:space="preserve">The Constitutional Court has adopted a similar approach. In construing </w:t>
      </w:r>
      <w:r w:rsidR="00523314">
        <w:rPr>
          <w:rFonts w:ascii="Arial" w:hAnsi="Arial" w:cs="Arial"/>
          <w:sz w:val="22"/>
          <w:szCs w:val="22"/>
        </w:rPr>
        <w:t xml:space="preserve">municipal electoral legislation </w:t>
      </w:r>
      <w:r w:rsidRPr="000369AA">
        <w:rPr>
          <w:rFonts w:ascii="Arial" w:hAnsi="Arial" w:cs="Arial"/>
          <w:sz w:val="22"/>
          <w:szCs w:val="22"/>
        </w:rPr>
        <w:t xml:space="preserve">the court said in </w:t>
      </w:r>
      <w:r w:rsidRPr="000369AA">
        <w:rPr>
          <w:rFonts w:ascii="Arial" w:hAnsi="Arial" w:cs="Arial"/>
          <w:b/>
          <w:sz w:val="22"/>
          <w:szCs w:val="22"/>
        </w:rPr>
        <w:t>A</w:t>
      </w:r>
      <w:r w:rsidRPr="000369AA">
        <w:rPr>
          <w:rFonts w:ascii="Arial" w:hAnsi="Arial" w:cs="Arial"/>
          <w:b/>
          <w:iCs/>
          <w:sz w:val="22"/>
          <w:szCs w:val="22"/>
        </w:rPr>
        <w:t>frican Christian Democratic Party v Electoral Commission and Others</w:t>
      </w:r>
      <w:r w:rsidRPr="000369AA">
        <w:rPr>
          <w:rFonts w:ascii="Arial" w:hAnsi="Arial" w:cs="Arial"/>
          <w:iCs/>
          <w:sz w:val="22"/>
          <w:szCs w:val="22"/>
        </w:rPr>
        <w:t>2006 (3) SA 307 (CC)at para 25 that:</w:t>
      </w:r>
      <w:r w:rsidRPr="000369AA">
        <w:rPr>
          <w:rFonts w:ascii="Arial" w:hAnsi="Arial" w:cs="Arial"/>
          <w:sz w:val="22"/>
          <w:szCs w:val="22"/>
        </w:rPr>
        <w:t xml:space="preserve"> “[a] narrowly textual and legalistic approach is to be avoided”.  And in </w:t>
      </w:r>
      <w:r w:rsidRPr="000369AA">
        <w:rPr>
          <w:rFonts w:ascii="Arial" w:hAnsi="Arial" w:cs="Arial"/>
          <w:b/>
          <w:sz w:val="22"/>
          <w:szCs w:val="22"/>
        </w:rPr>
        <w:t xml:space="preserve">Liebenberg NO and Others v Bergrivier Municipality </w:t>
      </w:r>
      <w:r w:rsidRPr="000369AA">
        <w:rPr>
          <w:rFonts w:ascii="Arial" w:hAnsi="Arial" w:cs="Arial"/>
          <w:sz w:val="22"/>
          <w:szCs w:val="22"/>
        </w:rPr>
        <w:t>2013 (5) SA 246 (CC) at para 25 and 26 the same court said:</w:t>
      </w:r>
    </w:p>
    <w:p w:rsidR="000369AA" w:rsidRPr="000369AA" w:rsidRDefault="000369AA" w:rsidP="00A16BC4">
      <w:pPr>
        <w:pStyle w:val="western"/>
        <w:shd w:val="clear" w:color="auto" w:fill="FFFFFF"/>
        <w:spacing w:before="0" w:after="0" w:line="360" w:lineRule="auto"/>
        <w:jc w:val="both"/>
        <w:rPr>
          <w:rFonts w:ascii="Arial" w:hAnsi="Arial" w:cs="Arial"/>
          <w:sz w:val="22"/>
          <w:szCs w:val="22"/>
        </w:rPr>
      </w:pPr>
      <w:r w:rsidRPr="000369AA">
        <w:rPr>
          <w:rFonts w:ascii="Arial" w:hAnsi="Arial" w:cs="Arial"/>
          <w:sz w:val="22"/>
          <w:szCs w:val="22"/>
        </w:rPr>
        <w:tab/>
      </w:r>
    </w:p>
    <w:p w:rsidR="000369AA" w:rsidRPr="000369AA" w:rsidRDefault="000369AA" w:rsidP="00523314">
      <w:pPr>
        <w:pStyle w:val="western"/>
        <w:shd w:val="clear" w:color="auto" w:fill="FFFFFF"/>
        <w:spacing w:before="0" w:after="0" w:line="360" w:lineRule="auto"/>
        <w:ind w:left="720" w:firstLine="720"/>
        <w:jc w:val="both"/>
        <w:rPr>
          <w:rFonts w:ascii="Arial" w:hAnsi="Arial" w:cs="Arial"/>
          <w:sz w:val="22"/>
          <w:szCs w:val="22"/>
        </w:rPr>
      </w:pPr>
      <w:r w:rsidRPr="000369AA">
        <w:rPr>
          <w:rFonts w:ascii="Arial" w:hAnsi="Arial" w:cs="Arial"/>
          <w:sz w:val="22"/>
          <w:szCs w:val="22"/>
        </w:rPr>
        <w:t>“Rather, the question is whether the steps taken by the local authority are effective when measured against the object of the Legislature, which is ascertained from the language, scope and purpose of the enactment as a whole and the statutory requirement in particular.</w:t>
      </w:r>
    </w:p>
    <w:p w:rsidR="000369AA" w:rsidRPr="000369AA" w:rsidRDefault="000369AA" w:rsidP="00A16BC4">
      <w:pPr>
        <w:pStyle w:val="western"/>
        <w:shd w:val="clear" w:color="auto" w:fill="FFFFFF"/>
        <w:spacing w:before="0" w:after="0" w:line="360" w:lineRule="auto"/>
        <w:jc w:val="both"/>
        <w:rPr>
          <w:rFonts w:ascii="Arial" w:hAnsi="Arial" w:cs="Arial"/>
          <w:sz w:val="22"/>
          <w:szCs w:val="22"/>
        </w:rPr>
      </w:pPr>
    </w:p>
    <w:p w:rsidR="000369AA" w:rsidRPr="000369AA" w:rsidRDefault="000369AA" w:rsidP="00523314">
      <w:pPr>
        <w:pStyle w:val="western"/>
        <w:shd w:val="clear" w:color="auto" w:fill="FFFFFF"/>
        <w:spacing w:before="0" w:after="0" w:line="360" w:lineRule="auto"/>
        <w:ind w:left="720" w:firstLine="720"/>
        <w:jc w:val="both"/>
        <w:rPr>
          <w:rFonts w:ascii="Arial" w:hAnsi="Arial" w:cs="Arial"/>
          <w:sz w:val="22"/>
          <w:szCs w:val="22"/>
        </w:rPr>
      </w:pPr>
      <w:r w:rsidRPr="000369AA">
        <w:rPr>
          <w:rFonts w:ascii="Arial" w:hAnsi="Arial" w:cs="Arial"/>
          <w:sz w:val="22"/>
          <w:szCs w:val="22"/>
        </w:rPr>
        <w:t>Therefore, a failure by a municipality to comply with relevant statutory provisions does not necessarily lead to the actions under scrutiny being rendered invalid. The question is whether there has been substantial compliance, taking into account the relevant statutory provisions in particular and the legislative scheme as a whole.”</w:t>
      </w:r>
      <w:r w:rsidR="00523314">
        <w:rPr>
          <w:rFonts w:ascii="Arial" w:hAnsi="Arial" w:cs="Arial"/>
          <w:sz w:val="22"/>
          <w:szCs w:val="22"/>
        </w:rPr>
        <w:t xml:space="preserve"> ’</w:t>
      </w:r>
    </w:p>
    <w:p w:rsidR="000369AA" w:rsidRDefault="000369AA" w:rsidP="00A16BC4">
      <w:pPr>
        <w:pStyle w:val="Style4"/>
        <w:spacing w:line="360" w:lineRule="auto"/>
        <w:ind w:hanging="691"/>
      </w:pPr>
    </w:p>
    <w:p w:rsidR="00230570" w:rsidRDefault="00523314" w:rsidP="00894D81">
      <w:pPr>
        <w:pStyle w:val="Style4"/>
        <w:spacing w:line="360" w:lineRule="auto"/>
        <w:ind w:hanging="691"/>
        <w:rPr>
          <w:rStyle w:val="FontStyle12"/>
          <w:snapToGrid w:val="0"/>
          <w:sz w:val="24"/>
          <w:szCs w:val="24"/>
        </w:rPr>
      </w:pPr>
      <w:r>
        <w:tab/>
        <w:t>[21</w:t>
      </w:r>
      <w:r w:rsidR="00230570" w:rsidRPr="00230570">
        <w:t>]</w:t>
      </w:r>
      <w:r w:rsidR="00230570">
        <w:tab/>
      </w:r>
      <w:r w:rsidR="00230570" w:rsidRPr="00230570">
        <w:rPr>
          <w:rStyle w:val="FontStyle12"/>
          <w:snapToGrid w:val="0"/>
          <w:sz w:val="24"/>
          <w:szCs w:val="24"/>
        </w:rPr>
        <w:t xml:space="preserve">L C Steyn: </w:t>
      </w:r>
      <w:r w:rsidR="00230570" w:rsidRPr="00230570">
        <w:rPr>
          <w:rStyle w:val="FontStyle12"/>
          <w:snapToGrid w:val="0"/>
          <w:sz w:val="24"/>
          <w:szCs w:val="24"/>
          <w:u w:val="single"/>
        </w:rPr>
        <w:t>Die Uitleg van Wette</w:t>
      </w:r>
      <w:r w:rsidR="00230570" w:rsidRPr="00230570">
        <w:rPr>
          <w:rStyle w:val="FontStyle12"/>
          <w:snapToGrid w:val="0"/>
          <w:sz w:val="24"/>
          <w:szCs w:val="24"/>
        </w:rPr>
        <w:t xml:space="preserve"> (5de uitgawe) at 201, in dealing with the question of compliance, says the following:</w:t>
      </w:r>
    </w:p>
    <w:p w:rsidR="00523314" w:rsidRPr="00523314" w:rsidRDefault="00523314" w:rsidP="00523314"/>
    <w:p w:rsidR="00230570" w:rsidRPr="00523314" w:rsidRDefault="00523314" w:rsidP="00523314">
      <w:pPr>
        <w:pStyle w:val="Style6"/>
        <w:spacing w:line="360" w:lineRule="auto"/>
        <w:ind w:firstLine="720"/>
        <w:rPr>
          <w:rFonts w:cs="Times New Roman"/>
          <w:sz w:val="22"/>
        </w:rPr>
      </w:pPr>
      <w:r>
        <w:rPr>
          <w:rStyle w:val="FontStyle12"/>
          <w:szCs w:val="24"/>
        </w:rPr>
        <w:t>‘</w:t>
      </w:r>
      <w:r w:rsidR="00230570" w:rsidRPr="00523314">
        <w:rPr>
          <w:rStyle w:val="FontStyle12"/>
          <w:szCs w:val="24"/>
        </w:rPr>
        <w:t>Somtyds</w:t>
      </w:r>
      <w:r w:rsidR="00894D81">
        <w:rPr>
          <w:rStyle w:val="FontStyle12"/>
          <w:szCs w:val="24"/>
        </w:rPr>
        <w:t xml:space="preserve"> </w:t>
      </w:r>
      <w:r w:rsidR="00230570" w:rsidRPr="00523314">
        <w:rPr>
          <w:rStyle w:val="FontStyle12"/>
          <w:szCs w:val="24"/>
        </w:rPr>
        <w:t>egter word ook in hierdie</w:t>
      </w:r>
      <w:r w:rsidR="00894D81">
        <w:rPr>
          <w:rStyle w:val="FontStyle12"/>
          <w:szCs w:val="24"/>
        </w:rPr>
        <w:t xml:space="preserve"> </w:t>
      </w:r>
      <w:r w:rsidR="00230570" w:rsidRPr="00523314">
        <w:rPr>
          <w:rStyle w:val="FontStyle12"/>
          <w:szCs w:val="24"/>
        </w:rPr>
        <w:t>verband</w:t>
      </w:r>
      <w:r w:rsidR="00894D81">
        <w:rPr>
          <w:rStyle w:val="FontStyle12"/>
          <w:szCs w:val="24"/>
        </w:rPr>
        <w:t xml:space="preserve"> </w:t>
      </w:r>
      <w:r w:rsidR="00230570" w:rsidRPr="00523314">
        <w:rPr>
          <w:rStyle w:val="FontStyle12"/>
          <w:szCs w:val="24"/>
        </w:rPr>
        <w:t>slegs</w:t>
      </w:r>
      <w:r w:rsidR="00894D81">
        <w:rPr>
          <w:rStyle w:val="FontStyle12"/>
          <w:szCs w:val="24"/>
        </w:rPr>
        <w:t xml:space="preserve"> </w:t>
      </w:r>
      <w:r w:rsidR="00230570" w:rsidRPr="00523314">
        <w:rPr>
          <w:rStyle w:val="FontStyle12"/>
          <w:szCs w:val="24"/>
        </w:rPr>
        <w:t>sogenaamde "wesenlike" nakoming</w:t>
      </w:r>
      <w:r w:rsidR="00894D81">
        <w:rPr>
          <w:rStyle w:val="FontStyle12"/>
          <w:szCs w:val="24"/>
        </w:rPr>
        <w:t xml:space="preserve"> </w:t>
      </w:r>
      <w:r w:rsidR="00230570" w:rsidRPr="00523314">
        <w:rPr>
          <w:rStyle w:val="FontStyle12"/>
          <w:szCs w:val="24"/>
        </w:rPr>
        <w:t>vereis, maar dit word oorwegend</w:t>
      </w:r>
      <w:r w:rsidR="00894D81">
        <w:rPr>
          <w:rStyle w:val="FontStyle12"/>
          <w:szCs w:val="24"/>
        </w:rPr>
        <w:t xml:space="preserve"> </w:t>
      </w:r>
      <w:r w:rsidR="00230570" w:rsidRPr="00523314">
        <w:rPr>
          <w:rStyle w:val="FontStyle12"/>
          <w:szCs w:val="24"/>
        </w:rPr>
        <w:t>gegee</w:t>
      </w:r>
      <w:r w:rsidR="00894D81">
        <w:rPr>
          <w:rStyle w:val="FontStyle12"/>
          <w:szCs w:val="24"/>
        </w:rPr>
        <w:t xml:space="preserve"> </w:t>
      </w:r>
      <w:r w:rsidR="00230570" w:rsidRPr="00523314">
        <w:rPr>
          <w:rStyle w:val="FontStyle12"/>
          <w:szCs w:val="24"/>
        </w:rPr>
        <w:t>dat die korrekte</w:t>
      </w:r>
      <w:r w:rsidR="00894D81">
        <w:rPr>
          <w:rStyle w:val="FontStyle12"/>
          <w:szCs w:val="24"/>
        </w:rPr>
        <w:t xml:space="preserve"> </w:t>
      </w:r>
      <w:r w:rsidR="00230570" w:rsidRPr="00523314">
        <w:rPr>
          <w:rStyle w:val="FontStyle12"/>
          <w:szCs w:val="24"/>
        </w:rPr>
        <w:t>standpunt</w:t>
      </w:r>
      <w:r w:rsidR="00894D81">
        <w:rPr>
          <w:rStyle w:val="FontStyle12"/>
          <w:szCs w:val="24"/>
        </w:rPr>
        <w:t xml:space="preserve"> </w:t>
      </w:r>
      <w:r w:rsidR="00230570" w:rsidRPr="00523314">
        <w:rPr>
          <w:rStyle w:val="FontStyle12"/>
          <w:szCs w:val="24"/>
        </w:rPr>
        <w:t xml:space="preserve">gestel is in </w:t>
      </w:r>
      <w:r w:rsidR="00230570" w:rsidRPr="00523314">
        <w:rPr>
          <w:rStyle w:val="FontStyle12"/>
          <w:szCs w:val="24"/>
          <w:u w:val="single"/>
        </w:rPr>
        <w:t>Maharaj and Others v Rampersand</w:t>
      </w:r>
      <w:r w:rsidR="00230570" w:rsidRPr="00523314">
        <w:rPr>
          <w:rStyle w:val="FontStyle12"/>
          <w:szCs w:val="24"/>
        </w:rPr>
        <w:t>1964(4) SA638(A) at 646 C-D, waar</w:t>
      </w:r>
      <w:r w:rsidR="00894D81">
        <w:rPr>
          <w:rStyle w:val="FontStyle12"/>
          <w:szCs w:val="24"/>
        </w:rPr>
        <w:t xml:space="preserve"> </w:t>
      </w:r>
      <w:r w:rsidR="00230570" w:rsidRPr="00523314">
        <w:rPr>
          <w:rStyle w:val="FontStyle12"/>
          <w:szCs w:val="24"/>
        </w:rPr>
        <w:t>verklaar word:</w:t>
      </w:r>
    </w:p>
    <w:p w:rsidR="00230570" w:rsidRPr="00523314" w:rsidRDefault="00230570" w:rsidP="00A16BC4">
      <w:pPr>
        <w:pStyle w:val="Style6"/>
        <w:spacing w:line="360" w:lineRule="auto"/>
        <w:rPr>
          <w:sz w:val="22"/>
        </w:rPr>
      </w:pPr>
    </w:p>
    <w:p w:rsidR="00230570" w:rsidRPr="00523314" w:rsidRDefault="00230570" w:rsidP="00523314">
      <w:pPr>
        <w:pStyle w:val="Style6"/>
        <w:spacing w:line="360" w:lineRule="auto"/>
        <w:ind w:firstLine="720"/>
        <w:rPr>
          <w:b/>
          <w:snapToGrid w:val="0"/>
          <w:sz w:val="22"/>
        </w:rPr>
      </w:pPr>
      <w:r w:rsidRPr="00523314">
        <w:rPr>
          <w:rStyle w:val="FontStyle12"/>
          <w:snapToGrid w:val="0"/>
          <w:szCs w:val="24"/>
        </w:rPr>
        <w:t xml:space="preserve">The enquiry I suggest is </w:t>
      </w:r>
      <w:r w:rsidR="00523314" w:rsidRPr="00523314">
        <w:rPr>
          <w:rStyle w:val="FontStyle12"/>
          <w:snapToGrid w:val="0"/>
          <w:szCs w:val="24"/>
        </w:rPr>
        <w:t>not so much whether there has</w:t>
      </w:r>
      <w:r w:rsidRPr="00523314">
        <w:rPr>
          <w:rStyle w:val="FontStyle12"/>
          <w:snapToGrid w:val="0"/>
          <w:szCs w:val="24"/>
        </w:rPr>
        <w:t xml:space="preserve"> been    exact,     adequate    or    substantial compliance, but rather where there has been compliance therewith. This enquiry postulates an application of the injunction to the facts and a resultant comparison between what the position is and what, according to the requirements of the injunction, it ought to be. It is quite conceivable that a court might hold that even though a position as it is not identical to what it ought to be the injunction has nevertheless been complied with. In deciding whether there has been compliance with the injunction, the object sought to be achieved by the injunction and the question of whether this object has b</w:t>
      </w:r>
      <w:r w:rsidR="00523314">
        <w:rPr>
          <w:rStyle w:val="FontStyle12"/>
          <w:snapToGrid w:val="0"/>
          <w:szCs w:val="24"/>
        </w:rPr>
        <w:t>een achieved, are of importance.’</w:t>
      </w:r>
    </w:p>
    <w:p w:rsidR="00230570" w:rsidRPr="00230570" w:rsidRDefault="00230570" w:rsidP="00A16BC4">
      <w:pPr>
        <w:pStyle w:val="western"/>
        <w:shd w:val="clear" w:color="auto" w:fill="FFFFFF"/>
        <w:spacing w:before="0" w:after="0" w:line="360" w:lineRule="auto"/>
        <w:jc w:val="both"/>
        <w:rPr>
          <w:rFonts w:ascii="Arial" w:hAnsi="Arial" w:cs="Arial"/>
        </w:rPr>
      </w:pPr>
    </w:p>
    <w:p w:rsidR="00230570" w:rsidRDefault="00230570" w:rsidP="00523314">
      <w:pPr>
        <w:pStyle w:val="Style4"/>
        <w:spacing w:line="360" w:lineRule="auto"/>
        <w:ind w:firstLine="0"/>
        <w:rPr>
          <w:rStyle w:val="FontStyle12"/>
          <w:sz w:val="24"/>
          <w:szCs w:val="24"/>
        </w:rPr>
      </w:pPr>
      <w:r w:rsidRPr="00230570">
        <w:t>[23]</w:t>
      </w:r>
      <w:r>
        <w:tab/>
      </w:r>
      <w:r w:rsidR="00894D81">
        <w:t>I am respectfully in agreement Landman J and the learned author, LC Steyn in this regard. With regards to the</w:t>
      </w:r>
      <w:r w:rsidR="000369AA">
        <w:t xml:space="preserve"> provisions of section 351(4)</w:t>
      </w:r>
      <w:r w:rsidR="00523314">
        <w:t>, the</w:t>
      </w:r>
      <w:r w:rsidR="00642B33">
        <w:t xml:space="preserve"> </w:t>
      </w:r>
      <w:r w:rsidRPr="00230570">
        <w:rPr>
          <w:rStyle w:val="FontStyle12"/>
          <w:sz w:val="24"/>
          <w:szCs w:val="24"/>
        </w:rPr>
        <w:t>court may, in</w:t>
      </w:r>
      <w:r w:rsidR="000369AA">
        <w:rPr>
          <w:rStyle w:val="FontStyle12"/>
          <w:sz w:val="24"/>
          <w:szCs w:val="24"/>
        </w:rPr>
        <w:t xml:space="preserve"> my view, determine whether the</w:t>
      </w:r>
      <w:r w:rsidR="00894D81">
        <w:rPr>
          <w:rStyle w:val="FontStyle12"/>
          <w:sz w:val="24"/>
          <w:szCs w:val="24"/>
        </w:rPr>
        <w:t xml:space="preserve"> </w:t>
      </w:r>
      <w:r w:rsidRPr="00230570">
        <w:rPr>
          <w:rStyle w:val="FontStyle12"/>
          <w:sz w:val="24"/>
          <w:szCs w:val="24"/>
        </w:rPr>
        <w:t xml:space="preserve">applicant has been in substantial compliance with </w:t>
      </w:r>
      <w:r w:rsidR="00894D81">
        <w:rPr>
          <w:rStyle w:val="FontStyle12"/>
          <w:sz w:val="24"/>
          <w:szCs w:val="24"/>
        </w:rPr>
        <w:t>this section</w:t>
      </w:r>
      <w:r w:rsidR="00523314">
        <w:rPr>
          <w:rStyle w:val="FontStyle12"/>
          <w:sz w:val="24"/>
          <w:szCs w:val="24"/>
        </w:rPr>
        <w:t xml:space="preserve">. In other </w:t>
      </w:r>
      <w:r w:rsidR="000369AA">
        <w:rPr>
          <w:rStyle w:val="FontStyle12"/>
          <w:sz w:val="24"/>
          <w:szCs w:val="24"/>
        </w:rPr>
        <w:t>w</w:t>
      </w:r>
      <w:r w:rsidRPr="00230570">
        <w:rPr>
          <w:rStyle w:val="FontStyle12"/>
          <w:sz w:val="24"/>
          <w:szCs w:val="24"/>
        </w:rPr>
        <w:t xml:space="preserve">ords, it is for the court to determine whether the </w:t>
      </w:r>
      <w:r w:rsidR="00523314">
        <w:rPr>
          <w:rStyle w:val="FontStyle12"/>
          <w:sz w:val="24"/>
          <w:szCs w:val="24"/>
        </w:rPr>
        <w:t xml:space="preserve">nature of the furnishing of the </w:t>
      </w:r>
      <w:r w:rsidR="000369AA">
        <w:rPr>
          <w:rStyle w:val="FontStyle12"/>
          <w:sz w:val="24"/>
          <w:szCs w:val="24"/>
        </w:rPr>
        <w:t>a</w:t>
      </w:r>
      <w:r w:rsidRPr="00230570">
        <w:rPr>
          <w:rStyle w:val="FontStyle12"/>
          <w:sz w:val="24"/>
          <w:szCs w:val="24"/>
        </w:rPr>
        <w:t>pplication, pursuant to the section, has been met.</w:t>
      </w:r>
    </w:p>
    <w:p w:rsidR="00230570" w:rsidRPr="00230570" w:rsidRDefault="00230570" w:rsidP="00A16BC4">
      <w:pPr>
        <w:spacing w:after="0" w:line="360" w:lineRule="auto"/>
        <w:jc w:val="both"/>
      </w:pPr>
    </w:p>
    <w:p w:rsidR="000369AA" w:rsidRDefault="00230570" w:rsidP="00A16BC4">
      <w:pPr>
        <w:spacing w:after="0" w:line="360" w:lineRule="auto"/>
        <w:jc w:val="both"/>
        <w:rPr>
          <w:rFonts w:ascii="Arial" w:hAnsi="Arial" w:cs="Arial"/>
          <w:sz w:val="24"/>
          <w:szCs w:val="24"/>
        </w:rPr>
      </w:pPr>
      <w:r w:rsidRPr="00230570">
        <w:rPr>
          <w:rFonts w:ascii="Arial" w:hAnsi="Arial" w:cs="Arial"/>
          <w:sz w:val="24"/>
          <w:szCs w:val="24"/>
        </w:rPr>
        <w:t>[24]</w:t>
      </w:r>
      <w:r w:rsidRPr="00230570">
        <w:rPr>
          <w:rFonts w:ascii="Arial" w:hAnsi="Arial" w:cs="Arial"/>
          <w:sz w:val="24"/>
          <w:szCs w:val="24"/>
        </w:rPr>
        <w:tab/>
      </w:r>
      <w:r>
        <w:rPr>
          <w:rFonts w:ascii="Arial" w:hAnsi="Arial" w:cs="Arial"/>
          <w:sz w:val="24"/>
          <w:szCs w:val="24"/>
        </w:rPr>
        <w:t xml:space="preserve">This court will not speculate in this matter </w:t>
      </w:r>
      <w:r w:rsidR="000369AA">
        <w:rPr>
          <w:rFonts w:ascii="Arial" w:hAnsi="Arial" w:cs="Arial"/>
          <w:sz w:val="24"/>
          <w:szCs w:val="24"/>
        </w:rPr>
        <w:t xml:space="preserve">to say </w:t>
      </w:r>
      <w:r w:rsidR="00894D81">
        <w:rPr>
          <w:rFonts w:ascii="Arial" w:hAnsi="Arial" w:cs="Arial"/>
          <w:sz w:val="24"/>
          <w:szCs w:val="24"/>
        </w:rPr>
        <w:t>whether</w:t>
      </w:r>
      <w:r w:rsidR="000369AA">
        <w:rPr>
          <w:rFonts w:ascii="Arial" w:hAnsi="Arial" w:cs="Arial"/>
          <w:sz w:val="24"/>
          <w:szCs w:val="24"/>
        </w:rPr>
        <w:t xml:space="preserve"> there was compliance with section 351(4)</w:t>
      </w:r>
      <w:r w:rsidR="00894D81">
        <w:rPr>
          <w:rFonts w:ascii="Arial" w:hAnsi="Arial" w:cs="Arial"/>
          <w:sz w:val="24"/>
          <w:szCs w:val="24"/>
        </w:rPr>
        <w:t xml:space="preserve"> or not,</w:t>
      </w:r>
      <w:r w:rsidR="000369AA">
        <w:rPr>
          <w:rFonts w:ascii="Arial" w:hAnsi="Arial" w:cs="Arial"/>
          <w:sz w:val="24"/>
          <w:szCs w:val="24"/>
        </w:rPr>
        <w:t xml:space="preserve"> as the certificate of the Master did not contain a time of </w:t>
      </w:r>
      <w:r w:rsidR="00894D81">
        <w:rPr>
          <w:rFonts w:ascii="Arial" w:hAnsi="Arial" w:cs="Arial"/>
          <w:sz w:val="24"/>
          <w:szCs w:val="24"/>
        </w:rPr>
        <w:t>lodgment</w:t>
      </w:r>
      <w:r w:rsidR="00523314">
        <w:rPr>
          <w:rFonts w:ascii="Arial" w:hAnsi="Arial" w:cs="Arial"/>
          <w:sz w:val="24"/>
          <w:szCs w:val="24"/>
        </w:rPr>
        <w:t xml:space="preserve"> of the application</w:t>
      </w:r>
      <w:r w:rsidR="00894D81">
        <w:rPr>
          <w:rFonts w:ascii="Arial" w:hAnsi="Arial" w:cs="Arial"/>
          <w:sz w:val="24"/>
          <w:szCs w:val="24"/>
        </w:rPr>
        <w:t xml:space="preserve">. </w:t>
      </w:r>
      <w:r w:rsidR="00AE7DB7">
        <w:rPr>
          <w:rFonts w:ascii="Arial" w:hAnsi="Arial" w:cs="Arial"/>
          <w:sz w:val="24"/>
          <w:szCs w:val="24"/>
        </w:rPr>
        <w:t xml:space="preserve">I </w:t>
      </w:r>
      <w:r w:rsidR="00894D81">
        <w:rPr>
          <w:rFonts w:ascii="Arial" w:hAnsi="Arial" w:cs="Arial"/>
          <w:sz w:val="24"/>
          <w:szCs w:val="24"/>
        </w:rPr>
        <w:t xml:space="preserve">do however </w:t>
      </w:r>
      <w:r w:rsidR="00AE7DB7">
        <w:rPr>
          <w:rFonts w:ascii="Arial" w:hAnsi="Arial" w:cs="Arial"/>
          <w:sz w:val="24"/>
          <w:szCs w:val="24"/>
        </w:rPr>
        <w:t xml:space="preserve">find that in the event of a time difference between filing with the Master and the Registrar, and in the event that the documentation was filed on </w:t>
      </w:r>
      <w:r w:rsidR="00523314">
        <w:rPr>
          <w:rFonts w:ascii="Arial" w:hAnsi="Arial" w:cs="Arial"/>
          <w:sz w:val="24"/>
          <w:szCs w:val="24"/>
        </w:rPr>
        <w:t>the Registrar</w:t>
      </w:r>
      <w:r w:rsidR="00AE7DB7">
        <w:rPr>
          <w:rFonts w:ascii="Arial" w:hAnsi="Arial" w:cs="Arial"/>
          <w:sz w:val="24"/>
          <w:szCs w:val="24"/>
        </w:rPr>
        <w:t xml:space="preserve"> first</w:t>
      </w:r>
      <w:r w:rsidR="00523314">
        <w:rPr>
          <w:rFonts w:ascii="Arial" w:hAnsi="Arial" w:cs="Arial"/>
          <w:sz w:val="24"/>
          <w:szCs w:val="24"/>
        </w:rPr>
        <w:t>,</w:t>
      </w:r>
      <w:r w:rsidR="00AE7DB7">
        <w:rPr>
          <w:rFonts w:ascii="Arial" w:hAnsi="Arial" w:cs="Arial"/>
          <w:sz w:val="24"/>
          <w:szCs w:val="24"/>
        </w:rPr>
        <w:t xml:space="preserve"> that there was still substantial compliance</w:t>
      </w:r>
      <w:r w:rsidR="00894D81">
        <w:rPr>
          <w:rFonts w:ascii="Arial" w:hAnsi="Arial" w:cs="Arial"/>
          <w:sz w:val="24"/>
          <w:szCs w:val="24"/>
        </w:rPr>
        <w:t xml:space="preserve"> in this matter</w:t>
      </w:r>
      <w:r w:rsidR="00AE7DB7">
        <w:rPr>
          <w:rFonts w:ascii="Arial" w:hAnsi="Arial" w:cs="Arial"/>
          <w:sz w:val="24"/>
          <w:szCs w:val="24"/>
        </w:rPr>
        <w:t xml:space="preserve">. I am thus of the opinion that if </w:t>
      </w:r>
      <w:r w:rsidR="00523314">
        <w:rPr>
          <w:rFonts w:ascii="Arial" w:hAnsi="Arial" w:cs="Arial"/>
          <w:sz w:val="24"/>
          <w:szCs w:val="24"/>
        </w:rPr>
        <w:t xml:space="preserve">there was a failure to comply </w:t>
      </w:r>
      <w:r w:rsidR="00AE7DB7">
        <w:rPr>
          <w:rFonts w:ascii="Arial" w:hAnsi="Arial" w:cs="Arial"/>
          <w:sz w:val="24"/>
          <w:szCs w:val="24"/>
        </w:rPr>
        <w:t>with the peremptory</w:t>
      </w:r>
      <w:r w:rsidR="00523314">
        <w:rPr>
          <w:rFonts w:ascii="Arial" w:hAnsi="Arial" w:cs="Arial"/>
          <w:sz w:val="24"/>
          <w:szCs w:val="24"/>
        </w:rPr>
        <w:t xml:space="preserve"> obligation set out in section </w:t>
      </w:r>
      <w:r w:rsidR="00AE7DB7">
        <w:rPr>
          <w:rFonts w:ascii="Arial" w:hAnsi="Arial" w:cs="Arial"/>
          <w:sz w:val="24"/>
          <w:szCs w:val="24"/>
        </w:rPr>
        <w:t>3</w:t>
      </w:r>
      <w:r w:rsidR="00523314">
        <w:rPr>
          <w:rFonts w:ascii="Arial" w:hAnsi="Arial" w:cs="Arial"/>
          <w:sz w:val="24"/>
          <w:szCs w:val="24"/>
        </w:rPr>
        <w:t>5</w:t>
      </w:r>
      <w:r w:rsidR="00AE7DB7">
        <w:rPr>
          <w:rFonts w:ascii="Arial" w:hAnsi="Arial" w:cs="Arial"/>
          <w:sz w:val="24"/>
          <w:szCs w:val="24"/>
        </w:rPr>
        <w:t>1(4)</w:t>
      </w:r>
      <w:r w:rsidR="00894D81">
        <w:rPr>
          <w:rFonts w:ascii="Arial" w:hAnsi="Arial" w:cs="Arial"/>
          <w:sz w:val="24"/>
          <w:szCs w:val="24"/>
        </w:rPr>
        <w:t>,</w:t>
      </w:r>
      <w:r w:rsidR="00AE7DB7">
        <w:rPr>
          <w:rFonts w:ascii="Arial" w:hAnsi="Arial" w:cs="Arial"/>
          <w:sz w:val="24"/>
          <w:szCs w:val="24"/>
        </w:rPr>
        <w:t xml:space="preserve"> which court is unable to find, it should not be visited with nullity. </w:t>
      </w:r>
    </w:p>
    <w:p w:rsidR="00523314" w:rsidRDefault="00523314" w:rsidP="00A16BC4">
      <w:pPr>
        <w:spacing w:after="0" w:line="360" w:lineRule="auto"/>
        <w:jc w:val="both"/>
        <w:rPr>
          <w:rFonts w:ascii="Arial" w:hAnsi="Arial" w:cs="Arial"/>
          <w:sz w:val="24"/>
          <w:szCs w:val="24"/>
        </w:rPr>
      </w:pPr>
    </w:p>
    <w:p w:rsidR="00670DD8" w:rsidRDefault="000369AA" w:rsidP="00A16BC4">
      <w:pPr>
        <w:spacing w:after="0" w:line="360" w:lineRule="auto"/>
        <w:jc w:val="both"/>
        <w:rPr>
          <w:rFonts w:ascii="Arial" w:hAnsi="Arial" w:cs="Arial"/>
          <w:sz w:val="24"/>
          <w:szCs w:val="24"/>
        </w:rPr>
      </w:pPr>
      <w:r>
        <w:rPr>
          <w:rFonts w:ascii="Arial" w:hAnsi="Arial" w:cs="Arial"/>
          <w:sz w:val="24"/>
          <w:szCs w:val="24"/>
        </w:rPr>
        <w:t xml:space="preserve">[25] </w:t>
      </w:r>
      <w:r>
        <w:rPr>
          <w:rFonts w:ascii="Arial" w:hAnsi="Arial" w:cs="Arial"/>
          <w:sz w:val="24"/>
          <w:szCs w:val="24"/>
        </w:rPr>
        <w:tab/>
      </w:r>
      <w:r w:rsidR="00AE7DB7">
        <w:rPr>
          <w:rFonts w:ascii="Arial" w:hAnsi="Arial" w:cs="Arial"/>
          <w:sz w:val="24"/>
          <w:szCs w:val="24"/>
        </w:rPr>
        <w:t xml:space="preserve">The point in limine is therefore </w:t>
      </w:r>
      <w:r w:rsidR="00670DD8">
        <w:rPr>
          <w:rFonts w:ascii="Arial" w:hAnsi="Arial" w:cs="Arial"/>
          <w:sz w:val="24"/>
          <w:szCs w:val="24"/>
        </w:rPr>
        <w:t xml:space="preserve">dismissed with cost of one instructing and one instructed counsel. </w:t>
      </w:r>
    </w:p>
    <w:p w:rsidR="00670DD8" w:rsidRDefault="00670DD8" w:rsidP="00A16BC4">
      <w:pPr>
        <w:spacing w:after="0" w:line="360" w:lineRule="auto"/>
        <w:jc w:val="both"/>
        <w:rPr>
          <w:rFonts w:ascii="Arial" w:hAnsi="Arial" w:cs="Arial"/>
          <w:sz w:val="24"/>
          <w:szCs w:val="24"/>
        </w:rPr>
      </w:pPr>
    </w:p>
    <w:p w:rsidR="00670DD8" w:rsidRDefault="00670DD8" w:rsidP="00A16BC4">
      <w:pPr>
        <w:spacing w:after="0" w:line="360" w:lineRule="auto"/>
        <w:jc w:val="both"/>
        <w:rPr>
          <w:rFonts w:ascii="Arial" w:hAnsi="Arial" w:cs="Arial"/>
          <w:sz w:val="24"/>
          <w:szCs w:val="24"/>
        </w:rPr>
      </w:pPr>
    </w:p>
    <w:p w:rsidR="000369AA" w:rsidRPr="00230570" w:rsidRDefault="000369AA" w:rsidP="00A16BC4">
      <w:pPr>
        <w:spacing w:after="0" w:line="360" w:lineRule="auto"/>
        <w:jc w:val="both"/>
        <w:rPr>
          <w:rFonts w:ascii="Arial" w:hAnsi="Arial" w:cs="Arial"/>
          <w:sz w:val="24"/>
          <w:szCs w:val="24"/>
        </w:rPr>
      </w:pPr>
    </w:p>
    <w:p w:rsidR="00230570" w:rsidRDefault="00523314" w:rsidP="00523314">
      <w:pPr>
        <w:pStyle w:val="western"/>
        <w:shd w:val="clear" w:color="auto" w:fill="FFFFFF"/>
        <w:spacing w:before="0" w:after="0" w:line="360" w:lineRule="auto"/>
        <w:jc w:val="right"/>
        <w:rPr>
          <w:rFonts w:ascii="Arial" w:hAnsi="Arial" w:cs="Arial"/>
        </w:rPr>
      </w:pPr>
      <w:r>
        <w:rPr>
          <w:rFonts w:ascii="Arial" w:hAnsi="Arial" w:cs="Arial"/>
        </w:rPr>
        <w:t>_________________</w:t>
      </w:r>
    </w:p>
    <w:p w:rsidR="00523314" w:rsidRDefault="00523314" w:rsidP="00523314">
      <w:pPr>
        <w:pStyle w:val="western"/>
        <w:shd w:val="clear" w:color="auto" w:fill="FFFFFF"/>
        <w:spacing w:before="0" w:after="0" w:line="360" w:lineRule="auto"/>
        <w:jc w:val="right"/>
        <w:rPr>
          <w:rFonts w:ascii="Arial" w:hAnsi="Arial" w:cs="Arial"/>
        </w:rPr>
      </w:pPr>
      <w:r>
        <w:rPr>
          <w:rFonts w:ascii="Arial" w:hAnsi="Arial" w:cs="Arial"/>
        </w:rPr>
        <w:t>JS PRINSLOO</w:t>
      </w:r>
    </w:p>
    <w:p w:rsidR="00523314" w:rsidRDefault="00523314" w:rsidP="00523314">
      <w:pPr>
        <w:pStyle w:val="western"/>
        <w:shd w:val="clear" w:color="auto" w:fill="FFFFFF"/>
        <w:spacing w:before="0" w:after="0" w:line="360" w:lineRule="auto"/>
        <w:jc w:val="right"/>
        <w:rPr>
          <w:rFonts w:ascii="Arial" w:hAnsi="Arial" w:cs="Arial"/>
        </w:rPr>
      </w:pPr>
      <w:r>
        <w:rPr>
          <w:rFonts w:ascii="Arial" w:hAnsi="Arial" w:cs="Arial"/>
        </w:rPr>
        <w:t>JUDGE</w:t>
      </w:r>
    </w:p>
    <w:p w:rsidR="00523314" w:rsidRDefault="00523314" w:rsidP="00523314">
      <w:pPr>
        <w:pStyle w:val="western"/>
        <w:shd w:val="clear" w:color="auto" w:fill="FFFFFF"/>
        <w:spacing w:before="0" w:after="0" w:line="360" w:lineRule="auto"/>
        <w:jc w:val="right"/>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p>
    <w:p w:rsidR="009141CA" w:rsidRDefault="009141CA" w:rsidP="00523314">
      <w:pPr>
        <w:pStyle w:val="western"/>
        <w:shd w:val="clear" w:color="auto" w:fill="FFFFFF"/>
        <w:spacing w:before="0" w:after="0" w:line="360" w:lineRule="auto"/>
        <w:jc w:val="both"/>
        <w:rPr>
          <w:rFonts w:ascii="Arial" w:hAnsi="Arial" w:cs="Arial"/>
        </w:rPr>
      </w:pPr>
    </w:p>
    <w:p w:rsidR="00523314" w:rsidRPr="00147FD8" w:rsidRDefault="00523314" w:rsidP="00523314">
      <w:pPr>
        <w:pStyle w:val="western"/>
        <w:shd w:val="clear" w:color="auto" w:fill="FFFFFF"/>
        <w:spacing w:before="0" w:after="0" w:line="360" w:lineRule="auto"/>
        <w:jc w:val="both"/>
        <w:rPr>
          <w:rFonts w:ascii="Arial" w:hAnsi="Arial" w:cs="Arial"/>
          <w:u w:val="single"/>
        </w:rPr>
      </w:pPr>
      <w:r w:rsidRPr="00147FD8">
        <w:rPr>
          <w:rFonts w:ascii="Arial" w:hAnsi="Arial" w:cs="Arial"/>
          <w:u w:val="single"/>
        </w:rPr>
        <w:t>APPEARANCES:</w:t>
      </w:r>
    </w:p>
    <w:p w:rsidR="00523314" w:rsidRDefault="00523314" w:rsidP="00523314">
      <w:pPr>
        <w:pStyle w:val="western"/>
        <w:shd w:val="clear" w:color="auto" w:fill="FFFFFF"/>
        <w:spacing w:before="0" w:after="0" w:line="360" w:lineRule="auto"/>
        <w:jc w:val="both"/>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r>
        <w:rPr>
          <w:rFonts w:ascii="Arial" w:hAnsi="Arial" w:cs="Arial"/>
        </w:rPr>
        <w:t>THE APPLICANT:</w:t>
      </w:r>
      <w:r>
        <w:rPr>
          <w:rFonts w:ascii="Arial" w:hAnsi="Arial" w:cs="Arial"/>
        </w:rPr>
        <w:tab/>
      </w:r>
      <w:r>
        <w:rPr>
          <w:rFonts w:ascii="Arial" w:hAnsi="Arial" w:cs="Arial"/>
        </w:rPr>
        <w:tab/>
      </w:r>
      <w:r>
        <w:rPr>
          <w:rFonts w:ascii="Arial" w:hAnsi="Arial" w:cs="Arial"/>
        </w:rPr>
        <w:tab/>
      </w:r>
      <w:r>
        <w:rPr>
          <w:rFonts w:ascii="Arial" w:hAnsi="Arial" w:cs="Arial"/>
        </w:rPr>
        <w:tab/>
      </w:r>
      <w:r w:rsidR="009141CA">
        <w:rPr>
          <w:rFonts w:ascii="Arial" w:hAnsi="Arial" w:cs="Arial"/>
        </w:rPr>
        <w:t xml:space="preserve">Adv. A </w:t>
      </w:r>
      <w:r>
        <w:rPr>
          <w:rFonts w:ascii="Arial" w:hAnsi="Arial" w:cs="Arial"/>
        </w:rPr>
        <w:t xml:space="preserve">Corbett SC (with him </w:t>
      </w:r>
      <w:r w:rsidR="009141CA">
        <w:rPr>
          <w:rFonts w:ascii="Arial" w:hAnsi="Arial" w:cs="Arial"/>
        </w:rPr>
        <w:t xml:space="preserve">D. </w:t>
      </w:r>
      <w:r>
        <w:rPr>
          <w:rFonts w:ascii="Arial" w:hAnsi="Arial" w:cs="Arial"/>
        </w:rPr>
        <w:t>Obbes)</w:t>
      </w:r>
    </w:p>
    <w:p w:rsidR="00523314" w:rsidRDefault="00523314" w:rsidP="00523314">
      <w:pPr>
        <w:pStyle w:val="western"/>
        <w:shd w:val="clear" w:color="auto" w:fill="FFFFFF"/>
        <w:spacing w:before="0" w:after="0" w:line="360" w:lineRule="auto"/>
        <w:jc w:val="both"/>
        <w:rPr>
          <w:rFonts w:ascii="Arial" w:hAnsi="Arial" w:cs="Arial"/>
        </w:rPr>
      </w:pPr>
      <w:r>
        <w:rPr>
          <w:rFonts w:ascii="Arial" w:hAnsi="Arial" w:cs="Arial"/>
        </w:rPr>
        <w:t>Instructed by:</w:t>
      </w:r>
      <w:r>
        <w:rPr>
          <w:rFonts w:ascii="Arial" w:hAnsi="Arial" w:cs="Arial"/>
        </w:rPr>
        <w:tab/>
      </w:r>
      <w:r w:rsidR="009141CA">
        <w:rPr>
          <w:rFonts w:ascii="Arial" w:hAnsi="Arial" w:cs="Arial"/>
        </w:rPr>
        <w:tab/>
        <w:t>ENSa</w:t>
      </w:r>
      <w:r>
        <w:rPr>
          <w:rFonts w:ascii="Arial" w:hAnsi="Arial" w:cs="Arial"/>
        </w:rPr>
        <w:t>frica</w:t>
      </w:r>
      <w:r w:rsidR="009141CA">
        <w:rPr>
          <w:rFonts w:ascii="Arial" w:hAnsi="Arial" w:cs="Arial"/>
        </w:rPr>
        <w:t xml:space="preserve"> Namibia (inc. as LorentzAngula Inc)</w:t>
      </w:r>
      <w:r>
        <w:rPr>
          <w:rFonts w:ascii="Arial" w:hAnsi="Arial" w:cs="Arial"/>
        </w:rPr>
        <w:t>, Windhoek</w:t>
      </w:r>
    </w:p>
    <w:p w:rsidR="00523314" w:rsidRDefault="00523314" w:rsidP="00523314">
      <w:pPr>
        <w:pStyle w:val="western"/>
        <w:shd w:val="clear" w:color="auto" w:fill="FFFFFF"/>
        <w:spacing w:before="0" w:after="0" w:line="360" w:lineRule="auto"/>
        <w:jc w:val="both"/>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p>
    <w:p w:rsidR="00523314" w:rsidRDefault="00523314" w:rsidP="00523314">
      <w:pPr>
        <w:pStyle w:val="western"/>
        <w:shd w:val="clear" w:color="auto" w:fill="FFFFFF"/>
        <w:spacing w:before="0" w:after="0" w:line="360" w:lineRule="auto"/>
        <w:jc w:val="both"/>
        <w:rPr>
          <w:rFonts w:ascii="Arial" w:hAnsi="Arial" w:cs="Arial"/>
        </w:rPr>
      </w:pPr>
      <w:r>
        <w:rPr>
          <w:rFonts w:ascii="Arial" w:hAnsi="Arial" w:cs="Arial"/>
        </w:rPr>
        <w:t>4</w:t>
      </w:r>
      <w:r w:rsidRPr="00523314">
        <w:rPr>
          <w:rFonts w:ascii="Arial" w:hAnsi="Arial" w:cs="Arial"/>
          <w:vertAlign w:val="superscript"/>
        </w:rPr>
        <w:t>TH</w:t>
      </w:r>
      <w:r>
        <w:rPr>
          <w:rFonts w:ascii="Arial" w:hAnsi="Arial" w:cs="Arial"/>
        </w:rPr>
        <w:t xml:space="preserve"> AND 5</w:t>
      </w:r>
      <w:r w:rsidRPr="00523314">
        <w:rPr>
          <w:rFonts w:ascii="Arial" w:hAnsi="Arial" w:cs="Arial"/>
          <w:vertAlign w:val="superscript"/>
        </w:rPr>
        <w:t>TH</w:t>
      </w:r>
      <w:r>
        <w:rPr>
          <w:rFonts w:ascii="Arial" w:hAnsi="Arial" w:cs="Arial"/>
        </w:rPr>
        <w:t xml:space="preserve"> RESPONDENTS:</w:t>
      </w:r>
      <w:r>
        <w:rPr>
          <w:rFonts w:ascii="Arial" w:hAnsi="Arial" w:cs="Arial"/>
        </w:rPr>
        <w:tab/>
      </w:r>
      <w:r>
        <w:rPr>
          <w:rFonts w:ascii="Arial" w:hAnsi="Arial" w:cs="Arial"/>
        </w:rPr>
        <w:tab/>
        <w:t>Sisa</w:t>
      </w:r>
      <w:r w:rsidR="009141CA">
        <w:rPr>
          <w:rFonts w:ascii="Arial" w:hAnsi="Arial" w:cs="Arial"/>
        </w:rPr>
        <w:t xml:space="preserve"> </w:t>
      </w:r>
      <w:r>
        <w:rPr>
          <w:rFonts w:ascii="Arial" w:hAnsi="Arial" w:cs="Arial"/>
        </w:rPr>
        <w:t>Namandje (with</w:t>
      </w:r>
      <w:r w:rsidR="009141CA">
        <w:rPr>
          <w:rFonts w:ascii="Arial" w:hAnsi="Arial" w:cs="Arial"/>
        </w:rPr>
        <w:t xml:space="preserve"> him</w:t>
      </w:r>
      <w:r>
        <w:rPr>
          <w:rFonts w:ascii="Arial" w:hAnsi="Arial" w:cs="Arial"/>
        </w:rPr>
        <w:t xml:space="preserve"> T</w:t>
      </w:r>
      <w:r w:rsidR="009141CA">
        <w:rPr>
          <w:rFonts w:ascii="Arial" w:hAnsi="Arial" w:cs="Arial"/>
        </w:rPr>
        <w:t>.</w:t>
      </w:r>
      <w:r>
        <w:rPr>
          <w:rFonts w:ascii="Arial" w:hAnsi="Arial" w:cs="Arial"/>
        </w:rPr>
        <w:t xml:space="preserve"> Iileka)</w:t>
      </w:r>
    </w:p>
    <w:p w:rsidR="00523314" w:rsidRPr="00230570" w:rsidRDefault="00523314" w:rsidP="00523314">
      <w:pPr>
        <w:pStyle w:val="western"/>
        <w:shd w:val="clear" w:color="auto" w:fill="FFFFFF"/>
        <w:spacing w:before="0" w:after="0" w:line="360" w:lineRule="auto"/>
        <w:jc w:val="both"/>
        <w:rPr>
          <w:rFonts w:ascii="Arial" w:hAnsi="Arial" w:cs="Arial"/>
        </w:rPr>
      </w:pPr>
      <w:r>
        <w:rPr>
          <w:rFonts w:ascii="Arial" w:hAnsi="Arial" w:cs="Arial"/>
        </w:rPr>
        <w:t>Of: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141CA">
        <w:rPr>
          <w:rFonts w:ascii="Arial" w:hAnsi="Arial" w:cs="Arial"/>
        </w:rPr>
        <w:t>Sisa Namandje &amp; Co Inc,</w:t>
      </w:r>
      <w:r>
        <w:rPr>
          <w:rFonts w:ascii="Arial" w:hAnsi="Arial" w:cs="Arial"/>
        </w:rPr>
        <w:t xml:space="preserve"> Windhoek</w:t>
      </w:r>
    </w:p>
    <w:sectPr w:rsidR="00523314" w:rsidRPr="00230570" w:rsidSect="009141CA">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4E4" w:rsidRDefault="00BE04E4" w:rsidP="00E15C10">
      <w:pPr>
        <w:spacing w:after="0" w:line="240" w:lineRule="auto"/>
      </w:pPr>
      <w:r>
        <w:separator/>
      </w:r>
    </w:p>
  </w:endnote>
  <w:endnote w:type="continuationSeparator" w:id="0">
    <w:p w:rsidR="00BE04E4" w:rsidRDefault="00BE04E4" w:rsidP="00E1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4E4" w:rsidRDefault="00BE04E4" w:rsidP="00E15C10">
      <w:pPr>
        <w:spacing w:after="0" w:line="240" w:lineRule="auto"/>
      </w:pPr>
      <w:r>
        <w:separator/>
      </w:r>
    </w:p>
  </w:footnote>
  <w:footnote w:type="continuationSeparator" w:id="0">
    <w:p w:rsidR="00BE04E4" w:rsidRDefault="00BE04E4" w:rsidP="00E15C10">
      <w:pPr>
        <w:spacing w:after="0" w:line="240" w:lineRule="auto"/>
      </w:pPr>
      <w:r>
        <w:continuationSeparator/>
      </w:r>
    </w:p>
  </w:footnote>
  <w:footnote w:id="1">
    <w:p w:rsidR="00A16BC4" w:rsidRPr="00E97F24" w:rsidRDefault="00A16BC4">
      <w:pPr>
        <w:pStyle w:val="FootnoteText"/>
        <w:rPr>
          <w:rFonts w:ascii="Arial" w:hAnsi="Arial" w:cs="Arial"/>
          <w:lang w:val="en-ZA"/>
        </w:rPr>
      </w:pPr>
      <w:r w:rsidRPr="00E97F24">
        <w:rPr>
          <w:rStyle w:val="FootnoteReference"/>
          <w:rFonts w:ascii="Arial" w:hAnsi="Arial" w:cs="Arial"/>
        </w:rPr>
        <w:footnoteRef/>
      </w:r>
      <w:r w:rsidRPr="00E97F24">
        <w:rPr>
          <w:rFonts w:ascii="Arial" w:hAnsi="Arial" w:cs="Arial"/>
        </w:rPr>
        <w:t xml:space="preserve"> (979/2012) [2013] ZASCA 167 (27 November 2013)</w:t>
      </w:r>
      <w:r w:rsidR="00E97F24">
        <w:rPr>
          <w:rFonts w:ascii="Arial" w:hAnsi="Arial" w:cs="Arial"/>
        </w:rPr>
        <w:t>.</w:t>
      </w:r>
    </w:p>
  </w:footnote>
  <w:footnote w:id="2">
    <w:p w:rsidR="00A16BC4" w:rsidRPr="00783113" w:rsidRDefault="00A16BC4">
      <w:pPr>
        <w:pStyle w:val="FootnoteText"/>
        <w:rPr>
          <w:lang w:val="en-ZA"/>
        </w:rPr>
      </w:pPr>
      <w:r>
        <w:rPr>
          <w:rStyle w:val="FootnoteReference"/>
        </w:rPr>
        <w:footnoteRef/>
      </w:r>
      <w:r w:rsidRPr="00D34A07">
        <w:rPr>
          <w:rFonts w:ascii="Arial" w:hAnsi="Arial" w:cs="Arial"/>
          <w:lang w:val="en-ZA"/>
        </w:rPr>
        <w:t>1964 SA 638 (A) on 646 C-D</w:t>
      </w:r>
      <w:r w:rsidR="00147FD8">
        <w:rPr>
          <w:rFonts w:ascii="Arial" w:hAnsi="Arial" w:cs="Arial"/>
          <w:lang w:val="en-ZA"/>
        </w:rPr>
        <w:t>.</w:t>
      </w:r>
    </w:p>
  </w:footnote>
  <w:footnote w:id="3">
    <w:p w:rsidR="00A16BC4" w:rsidRPr="00523314" w:rsidRDefault="00A16BC4">
      <w:pPr>
        <w:pStyle w:val="FootnoteText"/>
        <w:rPr>
          <w:rFonts w:ascii="Arial" w:hAnsi="Arial" w:cs="Arial"/>
          <w:lang w:val="en-ZA"/>
        </w:rPr>
      </w:pPr>
      <w:r w:rsidRPr="00523314">
        <w:rPr>
          <w:rStyle w:val="FootnoteReference"/>
          <w:rFonts w:ascii="Arial" w:hAnsi="Arial" w:cs="Arial"/>
        </w:rPr>
        <w:footnoteRef/>
      </w:r>
      <w:r w:rsidR="00147FD8">
        <w:rPr>
          <w:rFonts w:ascii="Arial" w:hAnsi="Arial" w:cs="Arial"/>
          <w:lang w:val="en-ZA"/>
        </w:rPr>
        <w:t xml:space="preserve">Section </w:t>
      </w:r>
      <w:r w:rsidRPr="00523314">
        <w:rPr>
          <w:rFonts w:ascii="Arial" w:hAnsi="Arial" w:cs="Arial"/>
          <w:lang w:val="en-ZA"/>
        </w:rPr>
        <w:t>346(4)</w:t>
      </w:r>
      <w:r w:rsidR="00894D81">
        <w:rPr>
          <w:rFonts w:ascii="Arial" w:hAnsi="Arial" w:cs="Arial"/>
          <w:lang w:val="en-ZA"/>
        </w:rPr>
        <w:t>(a)</w:t>
      </w:r>
      <w:r w:rsidRPr="00523314">
        <w:rPr>
          <w:rFonts w:ascii="Arial" w:hAnsi="Arial" w:cs="Arial"/>
          <w:lang w:val="en-ZA"/>
        </w:rPr>
        <w:t xml:space="preserve"> of Companies Act, 61 of 1973,  is the direct equivalent to the Namibian Companies Act, section 351(4)</w:t>
      </w:r>
      <w:r w:rsidR="00147FD8">
        <w:rPr>
          <w:rFonts w:ascii="Arial" w:hAnsi="Arial" w:cs="Arial"/>
          <w:lang w:val="en-ZA"/>
        </w:rPr>
        <w:t>.</w:t>
      </w:r>
    </w:p>
  </w:footnote>
  <w:footnote w:id="4">
    <w:p w:rsidR="00A16BC4" w:rsidRPr="00147FD8" w:rsidRDefault="00A16BC4">
      <w:pPr>
        <w:pStyle w:val="FootnoteText"/>
        <w:rPr>
          <w:rFonts w:ascii="Arial" w:hAnsi="Arial" w:cs="Arial"/>
          <w:lang w:val="en-ZA"/>
        </w:rPr>
      </w:pPr>
      <w:r w:rsidRPr="00147FD8">
        <w:rPr>
          <w:rStyle w:val="FootnoteReference"/>
          <w:rFonts w:ascii="Arial" w:hAnsi="Arial" w:cs="Arial"/>
        </w:rPr>
        <w:footnoteRef/>
      </w:r>
      <w:r w:rsidRPr="00147FD8">
        <w:rPr>
          <w:rFonts w:ascii="Arial" w:hAnsi="Arial" w:cs="Arial"/>
          <w:lang w:val="en-ZA"/>
        </w:rPr>
        <w:t>Case n</w:t>
      </w:r>
      <w:r w:rsidR="00147FD8">
        <w:rPr>
          <w:rFonts w:ascii="Arial" w:hAnsi="Arial" w:cs="Arial"/>
          <w:lang w:val="en-ZA"/>
        </w:rPr>
        <w:t>umbe</w:t>
      </w:r>
      <w:r w:rsidRPr="00147FD8">
        <w:rPr>
          <w:rFonts w:ascii="Arial" w:hAnsi="Arial" w:cs="Arial"/>
          <w:lang w:val="en-ZA"/>
        </w:rPr>
        <w:t>r 1667/2012  North West  High Court</w:t>
      </w:r>
    </w:p>
  </w:footnote>
  <w:footnote w:id="5">
    <w:p w:rsidR="00A16BC4" w:rsidRPr="00230570" w:rsidRDefault="00A16BC4">
      <w:pPr>
        <w:pStyle w:val="FootnoteText"/>
        <w:rPr>
          <w:lang w:val="en-ZA"/>
        </w:rPr>
      </w:pPr>
      <w:r w:rsidRPr="00147FD8">
        <w:rPr>
          <w:rStyle w:val="FootnoteReference"/>
          <w:rFonts w:ascii="Arial" w:hAnsi="Arial" w:cs="Arial"/>
        </w:rPr>
        <w:footnoteRef/>
      </w:r>
      <w:r w:rsidRPr="00147FD8">
        <w:rPr>
          <w:rFonts w:ascii="Arial" w:hAnsi="Arial" w:cs="Arial"/>
          <w:lang w:val="en-ZA"/>
        </w:rPr>
        <w:t>Case n</w:t>
      </w:r>
      <w:r w:rsidR="00147FD8">
        <w:rPr>
          <w:rFonts w:ascii="Arial" w:hAnsi="Arial" w:cs="Arial"/>
          <w:lang w:val="en-ZA"/>
        </w:rPr>
        <w:t>umber</w:t>
      </w:r>
      <w:r w:rsidRPr="00147FD8">
        <w:rPr>
          <w:rFonts w:ascii="Arial" w:hAnsi="Arial" w:cs="Arial"/>
          <w:lang w:val="en-ZA"/>
        </w:rPr>
        <w:t>r 1666/2012</w:t>
      </w:r>
      <w:r w:rsidR="00147FD8">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022266"/>
      <w:docPartObj>
        <w:docPartGallery w:val="Page Numbers (Top of Page)"/>
        <w:docPartUnique/>
      </w:docPartObj>
    </w:sdtPr>
    <w:sdtEndPr>
      <w:rPr>
        <w:noProof/>
      </w:rPr>
    </w:sdtEndPr>
    <w:sdtContent>
      <w:p w:rsidR="009141CA" w:rsidRDefault="009141CA">
        <w:pPr>
          <w:pStyle w:val="Header"/>
          <w:jc w:val="right"/>
        </w:pPr>
        <w:r>
          <w:fldChar w:fldCharType="begin"/>
        </w:r>
        <w:r>
          <w:instrText xml:space="preserve"> PAGE   \* MERGEFORMAT </w:instrText>
        </w:r>
        <w:r>
          <w:fldChar w:fldCharType="separate"/>
        </w:r>
        <w:r w:rsidR="004941F2">
          <w:rPr>
            <w:noProof/>
          </w:rPr>
          <w:t>13</w:t>
        </w:r>
        <w:r>
          <w:rPr>
            <w:noProof/>
          </w:rPr>
          <w:fldChar w:fldCharType="end"/>
        </w:r>
      </w:p>
    </w:sdtContent>
  </w:sdt>
  <w:p w:rsidR="0035164C" w:rsidRPr="0035164C" w:rsidRDefault="0035164C" w:rsidP="0035164C">
    <w:pPr>
      <w:pStyle w:val="Header"/>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F5FD8"/>
    <w:multiLevelType w:val="hybridMultilevel"/>
    <w:tmpl w:val="B8FC4468"/>
    <w:lvl w:ilvl="0" w:tplc="B42EEC66">
      <w:numFmt w:val="bullet"/>
      <w:lvlText w:val=""/>
      <w:lvlJc w:val="left"/>
      <w:pPr>
        <w:ind w:left="1080" w:hanging="360"/>
      </w:pPr>
      <w:rPr>
        <w:rFonts w:ascii="Symbol" w:eastAsia="Times New Roman" w:hAnsi="Symbol" w:cs="Times New Roman" w:hint="default"/>
        <w:sz w:val="24"/>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17025F08"/>
    <w:multiLevelType w:val="hybridMultilevel"/>
    <w:tmpl w:val="25B038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08F4AE2"/>
    <w:multiLevelType w:val="hybridMultilevel"/>
    <w:tmpl w:val="052809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F690811"/>
    <w:multiLevelType w:val="hybridMultilevel"/>
    <w:tmpl w:val="BAC0E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D17BF"/>
    <w:multiLevelType w:val="hybridMultilevel"/>
    <w:tmpl w:val="D73A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05090"/>
    <w:multiLevelType w:val="hybridMultilevel"/>
    <w:tmpl w:val="26E6C6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3400D9B"/>
    <w:multiLevelType w:val="multilevel"/>
    <w:tmpl w:val="3058F076"/>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9AC5DC1"/>
    <w:multiLevelType w:val="hybridMultilevel"/>
    <w:tmpl w:val="3678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63FDB"/>
    <w:multiLevelType w:val="hybridMultilevel"/>
    <w:tmpl w:val="12269C3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7DD07A42"/>
    <w:multiLevelType w:val="multilevel"/>
    <w:tmpl w:val="0A04B32A"/>
    <w:lvl w:ilvl="0">
      <w:start w:val="1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
  </w:num>
  <w:num w:numId="3">
    <w:abstractNumId w:val="3"/>
  </w:num>
  <w:num w:numId="4">
    <w:abstractNumId w:val="9"/>
  </w:num>
  <w:num w:numId="5">
    <w:abstractNumId w:val="5"/>
  </w:num>
  <w:num w:numId="6">
    <w:abstractNumId w:val="6"/>
  </w:num>
  <w:num w:numId="7">
    <w:abstractNumId w:val="8"/>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D5"/>
    <w:rsid w:val="000369AA"/>
    <w:rsid w:val="000C1549"/>
    <w:rsid w:val="000E109D"/>
    <w:rsid w:val="000F6327"/>
    <w:rsid w:val="00125AED"/>
    <w:rsid w:val="00147FD8"/>
    <w:rsid w:val="001C3016"/>
    <w:rsid w:val="00230570"/>
    <w:rsid w:val="00264963"/>
    <w:rsid w:val="00292976"/>
    <w:rsid w:val="00333EFA"/>
    <w:rsid w:val="0035164C"/>
    <w:rsid w:val="003628CE"/>
    <w:rsid w:val="0037209F"/>
    <w:rsid w:val="003906DC"/>
    <w:rsid w:val="003F48B6"/>
    <w:rsid w:val="004135F0"/>
    <w:rsid w:val="00452E1B"/>
    <w:rsid w:val="004941F2"/>
    <w:rsid w:val="00523314"/>
    <w:rsid w:val="00556C3B"/>
    <w:rsid w:val="005C2A64"/>
    <w:rsid w:val="005E4525"/>
    <w:rsid w:val="00642B33"/>
    <w:rsid w:val="00670DD8"/>
    <w:rsid w:val="006739CB"/>
    <w:rsid w:val="006931D5"/>
    <w:rsid w:val="00696491"/>
    <w:rsid w:val="006C0BD9"/>
    <w:rsid w:val="00725096"/>
    <w:rsid w:val="007550A1"/>
    <w:rsid w:val="00783113"/>
    <w:rsid w:val="007945CA"/>
    <w:rsid w:val="007C50E4"/>
    <w:rsid w:val="00817594"/>
    <w:rsid w:val="00894D81"/>
    <w:rsid w:val="008C005F"/>
    <w:rsid w:val="008E7BD5"/>
    <w:rsid w:val="009141CA"/>
    <w:rsid w:val="00926825"/>
    <w:rsid w:val="009328E8"/>
    <w:rsid w:val="00935C69"/>
    <w:rsid w:val="00A16BC4"/>
    <w:rsid w:val="00A54692"/>
    <w:rsid w:val="00A75AD2"/>
    <w:rsid w:val="00A85911"/>
    <w:rsid w:val="00AA2392"/>
    <w:rsid w:val="00AE1171"/>
    <w:rsid w:val="00AE1669"/>
    <w:rsid w:val="00AE7DB7"/>
    <w:rsid w:val="00B27DAD"/>
    <w:rsid w:val="00B84624"/>
    <w:rsid w:val="00BE04E4"/>
    <w:rsid w:val="00C052FA"/>
    <w:rsid w:val="00C4104D"/>
    <w:rsid w:val="00CE1723"/>
    <w:rsid w:val="00CE59D2"/>
    <w:rsid w:val="00D0533D"/>
    <w:rsid w:val="00D22940"/>
    <w:rsid w:val="00D34A07"/>
    <w:rsid w:val="00D94502"/>
    <w:rsid w:val="00DB57C9"/>
    <w:rsid w:val="00E109A4"/>
    <w:rsid w:val="00E15C10"/>
    <w:rsid w:val="00E51F51"/>
    <w:rsid w:val="00E5314E"/>
    <w:rsid w:val="00E97F24"/>
    <w:rsid w:val="00EA2F9A"/>
    <w:rsid w:val="00FA2999"/>
    <w:rsid w:val="00FB4219"/>
    <w:rsid w:val="00FC4E4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D4E31-3484-437B-A0EB-D2F6A27D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5C10"/>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E15C1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15C10"/>
    <w:rPr>
      <w:vertAlign w:val="superscript"/>
    </w:rPr>
  </w:style>
  <w:style w:type="paragraph" w:styleId="ListParagraph">
    <w:name w:val="List Paragraph"/>
    <w:basedOn w:val="Normal"/>
    <w:uiPriority w:val="34"/>
    <w:qFormat/>
    <w:rsid w:val="00696491"/>
    <w:pPr>
      <w:ind w:left="720"/>
      <w:contextualSpacing/>
    </w:pPr>
  </w:style>
  <w:style w:type="paragraph" w:styleId="BalloonText">
    <w:name w:val="Balloon Text"/>
    <w:basedOn w:val="Normal"/>
    <w:link w:val="BalloonTextChar"/>
    <w:uiPriority w:val="99"/>
    <w:semiHidden/>
    <w:unhideWhenUsed/>
    <w:rsid w:val="005C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64"/>
    <w:rPr>
      <w:rFonts w:ascii="Tahoma" w:hAnsi="Tahoma" w:cs="Tahoma"/>
      <w:sz w:val="16"/>
      <w:szCs w:val="16"/>
    </w:rPr>
  </w:style>
  <w:style w:type="paragraph" w:styleId="NormalWeb">
    <w:name w:val="Normal (Web)"/>
    <w:basedOn w:val="Normal"/>
    <w:uiPriority w:val="99"/>
    <w:semiHidden/>
    <w:unhideWhenUsed/>
    <w:rsid w:val="00B27DA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Style4">
    <w:name w:val="Style4"/>
    <w:basedOn w:val="Normal"/>
    <w:next w:val="Normal"/>
    <w:uiPriority w:val="99"/>
    <w:rsid w:val="00292976"/>
    <w:pPr>
      <w:widowControl w:val="0"/>
      <w:autoSpaceDE w:val="0"/>
      <w:autoSpaceDN w:val="0"/>
      <w:adjustRightInd w:val="0"/>
      <w:spacing w:after="0" w:line="552" w:lineRule="exact"/>
      <w:ind w:hanging="706"/>
      <w:jc w:val="both"/>
    </w:pPr>
    <w:rPr>
      <w:rFonts w:ascii="Arial" w:eastAsiaTheme="minorEastAsia" w:hAnsi="Arial" w:cs="Arial"/>
      <w:sz w:val="24"/>
      <w:szCs w:val="24"/>
    </w:rPr>
  </w:style>
  <w:style w:type="character" w:customStyle="1" w:styleId="FontStyle12">
    <w:name w:val="Font Style12"/>
    <w:basedOn w:val="DefaultParagraphFont"/>
    <w:uiPriority w:val="99"/>
    <w:rsid w:val="00292976"/>
    <w:rPr>
      <w:rFonts w:cs="Times New Roman"/>
      <w:sz w:val="22"/>
      <w:szCs w:val="22"/>
      <w:lang w:val="en-US"/>
    </w:rPr>
  </w:style>
  <w:style w:type="paragraph" w:customStyle="1" w:styleId="western">
    <w:name w:val="western"/>
    <w:basedOn w:val="Normal"/>
    <w:rsid w:val="00783113"/>
    <w:pPr>
      <w:spacing w:before="144" w:after="288" w:line="240" w:lineRule="auto"/>
    </w:pPr>
    <w:rPr>
      <w:rFonts w:ascii="Times New Roman" w:eastAsiaTheme="minorEastAsia" w:hAnsi="Times New Roman" w:cs="Times New Roman"/>
      <w:sz w:val="24"/>
      <w:szCs w:val="24"/>
      <w:lang w:val="en-ZA" w:eastAsia="en-ZA"/>
    </w:rPr>
  </w:style>
  <w:style w:type="paragraph" w:customStyle="1" w:styleId="Style6">
    <w:name w:val="Style6"/>
    <w:basedOn w:val="Normal"/>
    <w:next w:val="Normal"/>
    <w:uiPriority w:val="99"/>
    <w:rsid w:val="00230570"/>
    <w:pPr>
      <w:widowControl w:val="0"/>
      <w:autoSpaceDE w:val="0"/>
      <w:autoSpaceDN w:val="0"/>
      <w:adjustRightInd w:val="0"/>
      <w:spacing w:after="0" w:line="552" w:lineRule="exact"/>
      <w:jc w:val="both"/>
    </w:pPr>
    <w:rPr>
      <w:rFonts w:ascii="Arial" w:eastAsiaTheme="minorEastAsia" w:hAnsi="Arial" w:cs="Arial"/>
      <w:sz w:val="24"/>
      <w:szCs w:val="24"/>
    </w:rPr>
  </w:style>
  <w:style w:type="paragraph" w:styleId="Header">
    <w:name w:val="header"/>
    <w:basedOn w:val="Normal"/>
    <w:link w:val="HeaderChar"/>
    <w:uiPriority w:val="99"/>
    <w:unhideWhenUsed/>
    <w:rsid w:val="00351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64C"/>
  </w:style>
  <w:style w:type="paragraph" w:styleId="Footer">
    <w:name w:val="footer"/>
    <w:basedOn w:val="Normal"/>
    <w:link w:val="FooterChar"/>
    <w:uiPriority w:val="99"/>
    <w:unhideWhenUsed/>
    <w:rsid w:val="00351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3547">
      <w:bodyDiv w:val="1"/>
      <w:marLeft w:val="0"/>
      <w:marRight w:val="0"/>
      <w:marTop w:val="0"/>
      <w:marBottom w:val="0"/>
      <w:divBdr>
        <w:top w:val="none" w:sz="0" w:space="0" w:color="auto"/>
        <w:left w:val="none" w:sz="0" w:space="0" w:color="auto"/>
        <w:bottom w:val="none" w:sz="0" w:space="0" w:color="auto"/>
        <w:right w:val="none" w:sz="0" w:space="0" w:color="auto"/>
      </w:divBdr>
    </w:div>
    <w:div w:id="860045049">
      <w:bodyDiv w:val="1"/>
      <w:marLeft w:val="0"/>
      <w:marRight w:val="0"/>
      <w:marTop w:val="0"/>
      <w:marBottom w:val="0"/>
      <w:divBdr>
        <w:top w:val="none" w:sz="0" w:space="0" w:color="auto"/>
        <w:left w:val="none" w:sz="0" w:space="0" w:color="auto"/>
        <w:bottom w:val="none" w:sz="0" w:space="0" w:color="auto"/>
        <w:right w:val="none" w:sz="0" w:space="0" w:color="auto"/>
      </w:divBdr>
    </w:div>
    <w:div w:id="1055351680">
      <w:bodyDiv w:val="1"/>
      <w:marLeft w:val="0"/>
      <w:marRight w:val="0"/>
      <w:marTop w:val="0"/>
      <w:marBottom w:val="0"/>
      <w:divBdr>
        <w:top w:val="none" w:sz="0" w:space="0" w:color="auto"/>
        <w:left w:val="none" w:sz="0" w:space="0" w:color="auto"/>
        <w:bottom w:val="none" w:sz="0" w:space="0" w:color="auto"/>
        <w:right w:val="none" w:sz="0" w:space="0" w:color="auto"/>
      </w:divBdr>
    </w:div>
    <w:div w:id="1078864139">
      <w:bodyDiv w:val="1"/>
      <w:marLeft w:val="0"/>
      <w:marRight w:val="0"/>
      <w:marTop w:val="0"/>
      <w:marBottom w:val="0"/>
      <w:divBdr>
        <w:top w:val="none" w:sz="0" w:space="0" w:color="auto"/>
        <w:left w:val="none" w:sz="0" w:space="0" w:color="auto"/>
        <w:bottom w:val="none" w:sz="0" w:space="0" w:color="auto"/>
        <w:right w:val="none" w:sz="0" w:space="0" w:color="auto"/>
      </w:divBdr>
    </w:div>
    <w:div w:id="2007635862">
      <w:bodyDiv w:val="1"/>
      <w:marLeft w:val="0"/>
      <w:marRight w:val="0"/>
      <w:marTop w:val="0"/>
      <w:marBottom w:val="0"/>
      <w:divBdr>
        <w:top w:val="none" w:sz="0" w:space="0" w:color="auto"/>
        <w:left w:val="none" w:sz="0" w:space="0" w:color="auto"/>
        <w:bottom w:val="none" w:sz="0" w:space="0" w:color="auto"/>
        <w:right w:val="none" w:sz="0" w:space="0" w:color="auto"/>
      </w:divBdr>
    </w:div>
    <w:div w:id="21207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2017-07-06T18:30:00+00:00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C5BF-F266-4822-A696-9622682B766A}">
  <ds:schemaRefs>
    <ds:schemaRef ds:uri="http://schemas.microsoft.com/sharepoint/v3/contenttype/forms"/>
  </ds:schemaRefs>
</ds:datastoreItem>
</file>

<file path=customXml/itemProps2.xml><?xml version="1.0" encoding="utf-8"?>
<ds:datastoreItem xmlns:ds="http://schemas.openxmlformats.org/officeDocument/2006/customXml" ds:itemID="{B5EEA95E-F70F-4941-9858-39329E1F4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87B45-2002-4067-836C-79ECAC5B731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7a0f4bd-1162-49ac-b85f-dfe96a90bc01"/>
    <ds:schemaRef ds:uri="c1afb1bd-f2fb-40fd-9abb-aea55b4d7662"/>
    <ds:schemaRef ds:uri="http://www.w3.org/XML/1998/namespace"/>
    <ds:schemaRef ds:uri="http://purl.org/dc/elements/1.1/"/>
  </ds:schemaRefs>
</ds:datastoreItem>
</file>

<file path=customXml/itemProps4.xml><?xml version="1.0" encoding="utf-8"?>
<ds:datastoreItem xmlns:ds="http://schemas.openxmlformats.org/officeDocument/2006/customXml" ds:itemID="{DA55A9FB-2C55-4BB3-AEF8-D9DD693C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Nambahu</dc:creator>
  <cp:lastModifiedBy>W P. Oosthuizen</cp:lastModifiedBy>
  <cp:revision>2</cp:revision>
  <cp:lastPrinted>2017-07-11T08:55:00Z</cp:lastPrinted>
  <dcterms:created xsi:type="dcterms:W3CDTF">2017-07-24T12:31:00Z</dcterms:created>
  <dcterms:modified xsi:type="dcterms:W3CDTF">2017-07-24T12:31:00Z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