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4B" w:rsidRDefault="00D83E18" w:rsidP="00D83E18">
      <w:pPr>
        <w:widowControl w:val="0"/>
        <w:spacing w:line="360" w:lineRule="auto"/>
        <w:jc w:val="right"/>
        <w:rPr>
          <w:rFonts w:ascii="Arial" w:hAnsi="Arial" w:cs="Arial"/>
          <w:b/>
          <w:noProof/>
          <w:sz w:val="24"/>
        </w:rPr>
      </w:pPr>
      <w:bookmarkStart w:id="0" w:name="_GoBack"/>
      <w:bookmarkEnd w:id="0"/>
      <w:r>
        <w:rPr>
          <w:rFonts w:ascii="Arial" w:hAnsi="Arial" w:cs="Arial"/>
          <w:b/>
          <w:noProof/>
          <w:sz w:val="24"/>
        </w:rPr>
        <w:t xml:space="preserve"> </w:t>
      </w:r>
      <w:r w:rsidR="00A41B4B">
        <w:rPr>
          <w:rFonts w:ascii="Arial" w:hAnsi="Arial" w:cs="Arial"/>
          <w:b/>
          <w:noProof/>
          <w:sz w:val="24"/>
        </w:rPr>
        <w:t>REPUBLIC OF NAMIBIA</w:t>
      </w:r>
      <w:r>
        <w:rPr>
          <w:rFonts w:ascii="Arial" w:hAnsi="Arial" w:cs="Arial"/>
          <w:b/>
          <w:noProof/>
          <w:sz w:val="24"/>
        </w:rPr>
        <w:t xml:space="preserve">           </w:t>
      </w:r>
      <w:r w:rsidRPr="00D83E18">
        <w:rPr>
          <w:rFonts w:ascii="Arial" w:hAnsi="Arial" w:cs="Arial"/>
          <w:noProof/>
          <w:sz w:val="24"/>
        </w:rPr>
        <w:t xml:space="preserve"> </w:t>
      </w:r>
      <w:r>
        <w:rPr>
          <w:rFonts w:ascii="Arial" w:hAnsi="Arial" w:cs="Arial"/>
          <w:noProof/>
          <w:sz w:val="24"/>
        </w:rPr>
        <w:t>NOT REPORTABLE</w:t>
      </w:r>
    </w:p>
    <w:p w:rsidR="00A41B4B" w:rsidRPr="00A41B4B" w:rsidRDefault="00A41B4B" w:rsidP="00F548C6">
      <w:pPr>
        <w:widowControl w:val="0"/>
        <w:spacing w:line="360" w:lineRule="auto"/>
        <w:jc w:val="center"/>
        <w:rPr>
          <w:rFonts w:ascii="Arial" w:hAnsi="Arial" w:cs="Arial"/>
          <w:noProof/>
          <w:sz w:val="24"/>
        </w:rPr>
      </w:pPr>
      <w:r>
        <w:rPr>
          <w:rFonts w:ascii="Arial" w:hAnsi="Arial" w:cs="Arial"/>
          <w:b/>
          <w:noProof/>
          <w:sz w:val="24"/>
        </w:rPr>
        <w:t xml:space="preserve">                                                                                             </w:t>
      </w:r>
    </w:p>
    <w:p w:rsidR="00A41B4B" w:rsidRDefault="00371D3E" w:rsidP="00A41B4B">
      <w:pPr>
        <w:widowControl w:val="0"/>
        <w:spacing w:line="360" w:lineRule="auto"/>
        <w:jc w:val="center"/>
        <w:rPr>
          <w:rFonts w:ascii="Arial" w:hAnsi="Arial" w:cs="Arial"/>
          <w:b/>
          <w:noProof/>
          <w:sz w:val="24"/>
        </w:rPr>
      </w:pPr>
      <w:r w:rsidRPr="002420A4">
        <w:rPr>
          <w:rFonts w:ascii="Arial" w:hAnsi="Arial" w:cs="Arial"/>
          <w:b/>
          <w:noProof/>
          <w:sz w:val="24"/>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2420A4" w:rsidRDefault="002420A4" w:rsidP="00F548C6">
      <w:pPr>
        <w:widowControl w:val="0"/>
        <w:spacing w:line="360" w:lineRule="auto"/>
        <w:rPr>
          <w:rFonts w:ascii="Arial" w:hAnsi="Arial" w:cs="Arial"/>
          <w:b/>
          <w:bCs/>
          <w:snapToGrid w:val="0"/>
          <w:sz w:val="24"/>
        </w:rPr>
      </w:pPr>
    </w:p>
    <w:p w:rsidR="002420A4" w:rsidRDefault="002420A4" w:rsidP="00F548C6">
      <w:pPr>
        <w:widowControl w:val="0"/>
        <w:spacing w:line="360" w:lineRule="auto"/>
        <w:jc w:val="center"/>
        <w:rPr>
          <w:rFonts w:ascii="Arial" w:hAnsi="Arial" w:cs="Arial"/>
          <w:b/>
          <w:bCs/>
          <w:snapToGrid w:val="0"/>
          <w:sz w:val="24"/>
        </w:rPr>
      </w:pPr>
      <w:r>
        <w:rPr>
          <w:rFonts w:ascii="Arial" w:hAnsi="Arial" w:cs="Arial"/>
          <w:b/>
          <w:bCs/>
          <w:snapToGrid w:val="0"/>
          <w:sz w:val="24"/>
        </w:rPr>
        <w:t>HIGH COURT OF NAMIBIA MAIN DIVISION, WINDHOEK</w:t>
      </w:r>
    </w:p>
    <w:p w:rsidR="0069346D" w:rsidRDefault="0069346D" w:rsidP="00F548C6">
      <w:pPr>
        <w:widowControl w:val="0"/>
        <w:spacing w:line="360" w:lineRule="auto"/>
        <w:jc w:val="center"/>
        <w:rPr>
          <w:rFonts w:ascii="Arial" w:hAnsi="Arial" w:cs="Arial"/>
          <w:b/>
          <w:bCs/>
          <w:snapToGrid w:val="0"/>
          <w:sz w:val="24"/>
        </w:rPr>
      </w:pPr>
      <w:r>
        <w:rPr>
          <w:rFonts w:ascii="Arial" w:hAnsi="Arial" w:cs="Arial"/>
          <w:b/>
          <w:bCs/>
          <w:snapToGrid w:val="0"/>
          <w:sz w:val="24"/>
        </w:rPr>
        <w:t>APPLICATION FOR LEAVE TO APPEAL</w:t>
      </w:r>
    </w:p>
    <w:p w:rsidR="00F46BCD" w:rsidRDefault="00F46BCD" w:rsidP="00F548C6">
      <w:pPr>
        <w:widowControl w:val="0"/>
        <w:spacing w:line="360" w:lineRule="auto"/>
        <w:ind w:left="5760"/>
        <w:jc w:val="center"/>
        <w:rPr>
          <w:rFonts w:ascii="Arial" w:hAnsi="Arial" w:cs="Arial"/>
          <w:bCs/>
          <w:snapToGrid w:val="0"/>
          <w:sz w:val="24"/>
        </w:rPr>
      </w:pPr>
    </w:p>
    <w:p w:rsidR="00B22521" w:rsidRPr="005E47C7" w:rsidRDefault="005E47C7" w:rsidP="00F548C6">
      <w:pPr>
        <w:widowControl w:val="0"/>
        <w:spacing w:line="360" w:lineRule="auto"/>
        <w:ind w:left="5760"/>
        <w:jc w:val="center"/>
        <w:rPr>
          <w:rFonts w:ascii="Arial" w:hAnsi="Arial" w:cs="Arial"/>
          <w:b/>
          <w:bCs/>
          <w:snapToGrid w:val="0"/>
          <w:sz w:val="24"/>
        </w:rPr>
      </w:pPr>
      <w:r>
        <w:rPr>
          <w:rFonts w:ascii="Arial" w:hAnsi="Arial" w:cs="Arial"/>
          <w:bCs/>
          <w:snapToGrid w:val="0"/>
          <w:sz w:val="24"/>
        </w:rPr>
        <w:t xml:space="preserve">   </w:t>
      </w:r>
      <w:r w:rsidR="002420A4">
        <w:rPr>
          <w:rFonts w:ascii="Arial" w:hAnsi="Arial" w:cs="Arial"/>
          <w:bCs/>
          <w:snapToGrid w:val="0"/>
          <w:sz w:val="24"/>
        </w:rPr>
        <w:t xml:space="preserve">  </w:t>
      </w:r>
      <w:r w:rsidR="002420A4" w:rsidRPr="005E47C7">
        <w:rPr>
          <w:rFonts w:ascii="Arial" w:hAnsi="Arial" w:cs="Arial"/>
          <w:b/>
          <w:bCs/>
          <w:snapToGrid w:val="0"/>
          <w:sz w:val="24"/>
        </w:rPr>
        <w:t>Case No</w:t>
      </w:r>
      <w:r w:rsidR="00677F16" w:rsidRPr="005E47C7">
        <w:rPr>
          <w:rFonts w:ascii="Arial" w:hAnsi="Arial" w:cs="Arial"/>
          <w:b/>
          <w:bCs/>
          <w:snapToGrid w:val="0"/>
          <w:sz w:val="24"/>
        </w:rPr>
        <w:t>.: C</w:t>
      </w:r>
      <w:r w:rsidR="0069346D">
        <w:rPr>
          <w:rFonts w:ascii="Arial" w:hAnsi="Arial" w:cs="Arial"/>
          <w:b/>
          <w:bCs/>
          <w:snapToGrid w:val="0"/>
          <w:sz w:val="24"/>
        </w:rPr>
        <w:t>A  46/2017</w:t>
      </w:r>
    </w:p>
    <w:p w:rsidR="00F46BCD" w:rsidRDefault="00F46BCD" w:rsidP="00F548C6">
      <w:pPr>
        <w:widowControl w:val="0"/>
        <w:spacing w:line="360" w:lineRule="auto"/>
        <w:rPr>
          <w:rFonts w:ascii="Arial" w:hAnsi="Arial" w:cs="Arial"/>
          <w:snapToGrid w:val="0"/>
          <w:sz w:val="24"/>
        </w:rPr>
      </w:pPr>
    </w:p>
    <w:p w:rsidR="000243AC" w:rsidRDefault="00B22521" w:rsidP="00F548C6">
      <w:pPr>
        <w:widowControl w:val="0"/>
        <w:spacing w:line="360" w:lineRule="auto"/>
        <w:rPr>
          <w:rFonts w:ascii="Arial" w:hAnsi="Arial" w:cs="Arial"/>
          <w:snapToGrid w:val="0"/>
          <w:sz w:val="24"/>
        </w:rPr>
      </w:pPr>
      <w:r w:rsidRPr="002420A4">
        <w:rPr>
          <w:rFonts w:ascii="Arial" w:hAnsi="Arial" w:cs="Arial"/>
          <w:snapToGrid w:val="0"/>
          <w:sz w:val="24"/>
        </w:rPr>
        <w:t>In the matter between</w:t>
      </w:r>
      <w:r w:rsidR="002420A4">
        <w:rPr>
          <w:rFonts w:ascii="Arial" w:hAnsi="Arial" w:cs="Arial"/>
          <w:snapToGrid w:val="0"/>
          <w:sz w:val="24"/>
        </w:rPr>
        <w:t>:</w:t>
      </w:r>
    </w:p>
    <w:p w:rsidR="002420A4" w:rsidRDefault="002420A4" w:rsidP="00F548C6">
      <w:pPr>
        <w:widowControl w:val="0"/>
        <w:spacing w:line="360" w:lineRule="auto"/>
        <w:rPr>
          <w:rFonts w:ascii="Arial" w:hAnsi="Arial" w:cs="Arial"/>
          <w:b/>
          <w:snapToGrid w:val="0"/>
          <w:sz w:val="24"/>
        </w:rPr>
      </w:pPr>
    </w:p>
    <w:p w:rsidR="002420A4" w:rsidRDefault="0069346D" w:rsidP="00F548C6">
      <w:pPr>
        <w:widowControl w:val="0"/>
        <w:spacing w:line="360" w:lineRule="auto"/>
        <w:rPr>
          <w:rFonts w:ascii="Arial" w:hAnsi="Arial" w:cs="Arial"/>
          <w:b/>
          <w:snapToGrid w:val="0"/>
          <w:sz w:val="24"/>
        </w:rPr>
      </w:pPr>
      <w:r>
        <w:rPr>
          <w:rFonts w:ascii="Arial" w:hAnsi="Arial" w:cs="Arial"/>
          <w:b/>
          <w:snapToGrid w:val="0"/>
          <w:sz w:val="24"/>
        </w:rPr>
        <w:t>THE STATE</w:t>
      </w:r>
      <w:r>
        <w:rPr>
          <w:rFonts w:ascii="Arial" w:hAnsi="Arial" w:cs="Arial"/>
          <w:b/>
          <w:snapToGrid w:val="0"/>
          <w:sz w:val="24"/>
        </w:rPr>
        <w:tab/>
      </w:r>
      <w:r>
        <w:rPr>
          <w:rFonts w:ascii="Arial" w:hAnsi="Arial" w:cs="Arial"/>
          <w:b/>
          <w:snapToGrid w:val="0"/>
          <w:sz w:val="24"/>
        </w:rPr>
        <w:tab/>
      </w:r>
      <w:r w:rsidR="002420A4">
        <w:rPr>
          <w:rFonts w:ascii="Arial" w:hAnsi="Arial" w:cs="Arial"/>
          <w:b/>
          <w:snapToGrid w:val="0"/>
          <w:sz w:val="24"/>
        </w:rPr>
        <w:tab/>
      </w:r>
      <w:r w:rsidR="002420A4">
        <w:rPr>
          <w:rFonts w:ascii="Arial" w:hAnsi="Arial" w:cs="Arial"/>
          <w:b/>
          <w:snapToGrid w:val="0"/>
          <w:sz w:val="24"/>
        </w:rPr>
        <w:tab/>
      </w:r>
      <w:r w:rsidR="002420A4">
        <w:rPr>
          <w:rFonts w:ascii="Arial" w:hAnsi="Arial" w:cs="Arial"/>
          <w:b/>
          <w:snapToGrid w:val="0"/>
          <w:sz w:val="24"/>
        </w:rPr>
        <w:tab/>
      </w:r>
      <w:r w:rsidR="002420A4">
        <w:rPr>
          <w:rFonts w:ascii="Arial" w:hAnsi="Arial" w:cs="Arial"/>
          <w:b/>
          <w:snapToGrid w:val="0"/>
          <w:sz w:val="24"/>
        </w:rPr>
        <w:tab/>
      </w:r>
      <w:r w:rsidR="002420A4">
        <w:rPr>
          <w:rFonts w:ascii="Arial" w:hAnsi="Arial" w:cs="Arial"/>
          <w:b/>
          <w:snapToGrid w:val="0"/>
          <w:sz w:val="24"/>
        </w:rPr>
        <w:tab/>
      </w:r>
      <w:r w:rsidR="002420A4">
        <w:rPr>
          <w:rFonts w:ascii="Arial" w:hAnsi="Arial" w:cs="Arial"/>
          <w:b/>
          <w:snapToGrid w:val="0"/>
          <w:sz w:val="24"/>
        </w:rPr>
        <w:tab/>
      </w:r>
      <w:r w:rsidR="002420A4">
        <w:rPr>
          <w:rFonts w:ascii="Arial" w:hAnsi="Arial" w:cs="Arial"/>
          <w:b/>
          <w:snapToGrid w:val="0"/>
          <w:sz w:val="24"/>
        </w:rPr>
        <w:tab/>
        <w:t>APPELLANT</w:t>
      </w:r>
    </w:p>
    <w:p w:rsidR="0092600C" w:rsidRDefault="0092600C" w:rsidP="00F548C6">
      <w:pPr>
        <w:widowControl w:val="0"/>
        <w:spacing w:line="360" w:lineRule="auto"/>
        <w:rPr>
          <w:rFonts w:ascii="Arial" w:hAnsi="Arial" w:cs="Arial"/>
          <w:b/>
          <w:snapToGrid w:val="0"/>
          <w:sz w:val="24"/>
        </w:rPr>
      </w:pPr>
    </w:p>
    <w:p w:rsidR="002420A4" w:rsidRDefault="002420A4" w:rsidP="00F548C6">
      <w:pPr>
        <w:widowControl w:val="0"/>
        <w:spacing w:line="360" w:lineRule="auto"/>
        <w:rPr>
          <w:rFonts w:ascii="Arial" w:hAnsi="Arial" w:cs="Arial"/>
          <w:b/>
          <w:snapToGrid w:val="0"/>
          <w:sz w:val="24"/>
        </w:rPr>
      </w:pPr>
      <w:r>
        <w:rPr>
          <w:rFonts w:ascii="Arial" w:hAnsi="Arial" w:cs="Arial"/>
          <w:b/>
          <w:snapToGrid w:val="0"/>
          <w:sz w:val="24"/>
        </w:rPr>
        <w:t>and</w:t>
      </w:r>
    </w:p>
    <w:p w:rsidR="0092600C" w:rsidRDefault="0092600C" w:rsidP="00F548C6">
      <w:pPr>
        <w:widowControl w:val="0"/>
        <w:spacing w:line="360" w:lineRule="auto"/>
        <w:rPr>
          <w:rFonts w:ascii="Arial" w:hAnsi="Arial" w:cs="Arial"/>
          <w:b/>
          <w:snapToGrid w:val="0"/>
          <w:sz w:val="24"/>
        </w:rPr>
      </w:pPr>
    </w:p>
    <w:p w:rsidR="002420A4" w:rsidRPr="002420A4" w:rsidRDefault="005B7433" w:rsidP="00F548C6">
      <w:pPr>
        <w:widowControl w:val="0"/>
        <w:spacing w:line="360" w:lineRule="auto"/>
        <w:rPr>
          <w:rFonts w:ascii="Arial" w:hAnsi="Arial" w:cs="Arial"/>
          <w:b/>
          <w:snapToGrid w:val="0"/>
          <w:sz w:val="24"/>
        </w:rPr>
      </w:pPr>
      <w:r>
        <w:rPr>
          <w:rFonts w:ascii="Arial" w:hAnsi="Arial" w:cs="Arial"/>
          <w:b/>
          <w:snapToGrid w:val="0"/>
          <w:sz w:val="24"/>
        </w:rPr>
        <w:t>SUSANNE HOFF</w:t>
      </w:r>
      <w:r>
        <w:rPr>
          <w:rFonts w:ascii="Arial" w:hAnsi="Arial" w:cs="Arial"/>
          <w:b/>
          <w:snapToGrid w:val="0"/>
          <w:sz w:val="24"/>
        </w:rPr>
        <w:tab/>
      </w:r>
      <w:r w:rsidR="0069346D">
        <w:rPr>
          <w:rFonts w:ascii="Arial" w:hAnsi="Arial" w:cs="Arial"/>
          <w:b/>
          <w:snapToGrid w:val="0"/>
          <w:sz w:val="24"/>
        </w:rPr>
        <w:tab/>
      </w:r>
      <w:r w:rsidR="002420A4">
        <w:rPr>
          <w:rFonts w:ascii="Arial" w:hAnsi="Arial" w:cs="Arial"/>
          <w:b/>
          <w:snapToGrid w:val="0"/>
          <w:sz w:val="24"/>
        </w:rPr>
        <w:tab/>
      </w:r>
      <w:r w:rsidR="002420A4">
        <w:rPr>
          <w:rFonts w:ascii="Arial" w:hAnsi="Arial" w:cs="Arial"/>
          <w:b/>
          <w:snapToGrid w:val="0"/>
          <w:sz w:val="24"/>
        </w:rPr>
        <w:tab/>
      </w:r>
      <w:r w:rsidR="002420A4">
        <w:rPr>
          <w:rFonts w:ascii="Arial" w:hAnsi="Arial" w:cs="Arial"/>
          <w:b/>
          <w:snapToGrid w:val="0"/>
          <w:sz w:val="24"/>
        </w:rPr>
        <w:tab/>
      </w:r>
      <w:r w:rsidR="002420A4">
        <w:rPr>
          <w:rFonts w:ascii="Arial" w:hAnsi="Arial" w:cs="Arial"/>
          <w:b/>
          <w:snapToGrid w:val="0"/>
          <w:sz w:val="24"/>
        </w:rPr>
        <w:tab/>
        <w:t xml:space="preserve"> </w:t>
      </w:r>
      <w:r w:rsidR="002420A4">
        <w:rPr>
          <w:rFonts w:ascii="Arial" w:hAnsi="Arial" w:cs="Arial"/>
          <w:b/>
          <w:snapToGrid w:val="0"/>
          <w:sz w:val="24"/>
        </w:rPr>
        <w:tab/>
        <w:t xml:space="preserve">       RESPONDENT</w:t>
      </w:r>
    </w:p>
    <w:p w:rsidR="00B22521" w:rsidRDefault="00B22521" w:rsidP="00F548C6">
      <w:pPr>
        <w:widowControl w:val="0"/>
        <w:spacing w:line="360" w:lineRule="auto"/>
        <w:rPr>
          <w:rFonts w:ascii="Arial" w:hAnsi="Arial" w:cs="Arial"/>
          <w:b/>
          <w:bCs/>
          <w:snapToGrid w:val="0"/>
          <w:sz w:val="24"/>
        </w:rPr>
      </w:pPr>
    </w:p>
    <w:p w:rsidR="0009060F" w:rsidRPr="0009060F" w:rsidRDefault="0009060F" w:rsidP="00F548C6">
      <w:pPr>
        <w:widowControl w:val="0"/>
        <w:spacing w:line="360" w:lineRule="auto"/>
        <w:rPr>
          <w:rFonts w:ascii="Arial" w:hAnsi="Arial" w:cs="Arial"/>
          <w:bCs/>
          <w:snapToGrid w:val="0"/>
          <w:sz w:val="24"/>
        </w:rPr>
      </w:pPr>
      <w:r>
        <w:rPr>
          <w:rFonts w:ascii="Arial" w:hAnsi="Arial" w:cs="Arial"/>
          <w:b/>
          <w:bCs/>
          <w:snapToGrid w:val="0"/>
          <w:sz w:val="24"/>
        </w:rPr>
        <w:t xml:space="preserve">Neutral citation:  </w:t>
      </w:r>
      <w:r w:rsidR="00AF1493">
        <w:rPr>
          <w:rFonts w:ascii="Arial" w:hAnsi="Arial" w:cs="Arial"/>
          <w:bCs/>
          <w:i/>
          <w:snapToGrid w:val="0"/>
          <w:sz w:val="24"/>
        </w:rPr>
        <w:t>S</w:t>
      </w:r>
      <w:r>
        <w:rPr>
          <w:rFonts w:ascii="Arial" w:hAnsi="Arial" w:cs="Arial"/>
          <w:bCs/>
          <w:i/>
          <w:snapToGrid w:val="0"/>
          <w:sz w:val="24"/>
        </w:rPr>
        <w:t xml:space="preserve"> v Hoff </w:t>
      </w:r>
      <w:r>
        <w:rPr>
          <w:rFonts w:ascii="Arial" w:hAnsi="Arial" w:cs="Arial"/>
          <w:bCs/>
          <w:snapToGrid w:val="0"/>
          <w:sz w:val="24"/>
        </w:rPr>
        <w:t xml:space="preserve">(CA 46/2017) [2017] NAHCMD </w:t>
      </w:r>
      <w:r w:rsidR="002E3853">
        <w:rPr>
          <w:rFonts w:ascii="Arial" w:hAnsi="Arial" w:cs="Arial"/>
          <w:bCs/>
          <w:snapToGrid w:val="0"/>
          <w:sz w:val="24"/>
        </w:rPr>
        <w:t>203</w:t>
      </w:r>
      <w:r w:rsidR="00D83E18">
        <w:rPr>
          <w:rFonts w:ascii="Arial" w:hAnsi="Arial" w:cs="Arial"/>
          <w:bCs/>
          <w:snapToGrid w:val="0"/>
          <w:sz w:val="24"/>
        </w:rPr>
        <w:t xml:space="preserve"> (31 July 2017)</w:t>
      </w:r>
    </w:p>
    <w:p w:rsidR="0009060F" w:rsidRDefault="0009060F" w:rsidP="00F548C6">
      <w:pPr>
        <w:widowControl w:val="0"/>
        <w:spacing w:line="360" w:lineRule="auto"/>
        <w:rPr>
          <w:rFonts w:ascii="Arial" w:hAnsi="Arial" w:cs="Arial"/>
          <w:b/>
          <w:bCs/>
          <w:iCs/>
          <w:snapToGrid w:val="0"/>
          <w:sz w:val="24"/>
        </w:rPr>
      </w:pPr>
    </w:p>
    <w:p w:rsidR="00664C07" w:rsidRDefault="0009060F" w:rsidP="00F548C6">
      <w:pPr>
        <w:widowControl w:val="0"/>
        <w:spacing w:line="360" w:lineRule="auto"/>
        <w:rPr>
          <w:rFonts w:ascii="Arial" w:hAnsi="Arial" w:cs="Arial"/>
          <w:b/>
          <w:snapToGrid w:val="0"/>
          <w:sz w:val="24"/>
        </w:rPr>
      </w:pPr>
      <w:r>
        <w:rPr>
          <w:rFonts w:ascii="Arial" w:hAnsi="Arial" w:cs="Arial"/>
          <w:b/>
          <w:bCs/>
          <w:iCs/>
          <w:snapToGrid w:val="0"/>
          <w:sz w:val="24"/>
        </w:rPr>
        <w:t>Coram</w:t>
      </w:r>
      <w:r w:rsidR="00924233" w:rsidRPr="002420A4">
        <w:rPr>
          <w:rFonts w:ascii="Arial" w:hAnsi="Arial" w:cs="Arial"/>
          <w:b/>
          <w:bCs/>
          <w:i/>
          <w:iCs/>
          <w:snapToGrid w:val="0"/>
          <w:sz w:val="24"/>
        </w:rPr>
        <w:t xml:space="preserve">:      </w:t>
      </w:r>
      <w:r w:rsidR="00B22521" w:rsidRPr="002420A4">
        <w:rPr>
          <w:rFonts w:ascii="Arial" w:hAnsi="Arial" w:cs="Arial"/>
          <w:b/>
          <w:bCs/>
          <w:i/>
          <w:iCs/>
          <w:snapToGrid w:val="0"/>
          <w:sz w:val="24"/>
        </w:rPr>
        <w:t xml:space="preserve">    </w:t>
      </w:r>
      <w:r w:rsidR="00DD6D8A" w:rsidRPr="0009060F">
        <w:rPr>
          <w:rFonts w:ascii="Arial" w:hAnsi="Arial" w:cs="Arial"/>
          <w:bCs/>
          <w:snapToGrid w:val="0"/>
          <w:sz w:val="24"/>
        </w:rPr>
        <w:t>SIBOLEKA</w:t>
      </w:r>
      <w:r w:rsidR="002420A4" w:rsidRPr="0009060F">
        <w:rPr>
          <w:rFonts w:ascii="Arial" w:hAnsi="Arial" w:cs="Arial"/>
          <w:bCs/>
          <w:snapToGrid w:val="0"/>
          <w:sz w:val="24"/>
        </w:rPr>
        <w:t xml:space="preserve"> J</w:t>
      </w:r>
    </w:p>
    <w:p w:rsidR="0016416B" w:rsidRPr="002420A4" w:rsidRDefault="005030CF" w:rsidP="00F548C6">
      <w:pPr>
        <w:widowControl w:val="0"/>
        <w:spacing w:line="360" w:lineRule="auto"/>
        <w:rPr>
          <w:rFonts w:ascii="Arial" w:hAnsi="Arial" w:cs="Arial"/>
          <w:b/>
          <w:snapToGrid w:val="0"/>
          <w:sz w:val="24"/>
        </w:rPr>
      </w:pPr>
      <w:r w:rsidRPr="002420A4">
        <w:rPr>
          <w:rFonts w:ascii="Arial" w:hAnsi="Arial" w:cs="Arial"/>
          <w:b/>
          <w:snapToGrid w:val="0"/>
          <w:sz w:val="24"/>
        </w:rPr>
        <w:t>Hea</w:t>
      </w:r>
      <w:r w:rsidR="00F1161A" w:rsidRPr="002420A4">
        <w:rPr>
          <w:rFonts w:ascii="Arial" w:hAnsi="Arial" w:cs="Arial"/>
          <w:b/>
          <w:snapToGrid w:val="0"/>
          <w:sz w:val="24"/>
        </w:rPr>
        <w:t xml:space="preserve">rd on:        </w:t>
      </w:r>
      <w:r w:rsidR="0069346D">
        <w:rPr>
          <w:rFonts w:ascii="Arial" w:hAnsi="Arial" w:cs="Arial"/>
          <w:b/>
          <w:snapToGrid w:val="0"/>
          <w:sz w:val="24"/>
        </w:rPr>
        <w:t>24 July 2017</w:t>
      </w:r>
    </w:p>
    <w:p w:rsidR="00B22521" w:rsidRDefault="00900151" w:rsidP="00D83E18">
      <w:pPr>
        <w:widowControl w:val="0"/>
        <w:spacing w:line="360" w:lineRule="auto"/>
        <w:rPr>
          <w:rFonts w:ascii="Arial" w:hAnsi="Arial" w:cs="Arial"/>
          <w:b/>
          <w:snapToGrid w:val="0"/>
          <w:sz w:val="24"/>
        </w:rPr>
      </w:pPr>
      <w:r w:rsidRPr="002420A4">
        <w:rPr>
          <w:rFonts w:ascii="Arial" w:hAnsi="Arial" w:cs="Arial"/>
          <w:b/>
          <w:snapToGrid w:val="0"/>
          <w:sz w:val="24"/>
        </w:rPr>
        <w:t xml:space="preserve">Delivered on: </w:t>
      </w:r>
      <w:r w:rsidR="00A57E25" w:rsidRPr="002420A4">
        <w:rPr>
          <w:rFonts w:ascii="Arial" w:hAnsi="Arial" w:cs="Arial"/>
          <w:b/>
          <w:snapToGrid w:val="0"/>
          <w:sz w:val="24"/>
        </w:rPr>
        <w:t xml:space="preserve"> </w:t>
      </w:r>
      <w:r w:rsidR="0069346D">
        <w:rPr>
          <w:rFonts w:ascii="Arial" w:hAnsi="Arial" w:cs="Arial"/>
          <w:b/>
          <w:snapToGrid w:val="0"/>
          <w:sz w:val="24"/>
        </w:rPr>
        <w:t>31 July</w:t>
      </w:r>
      <w:r w:rsidR="00F025F2">
        <w:rPr>
          <w:rFonts w:ascii="Arial" w:hAnsi="Arial" w:cs="Arial"/>
          <w:b/>
          <w:snapToGrid w:val="0"/>
          <w:sz w:val="24"/>
        </w:rPr>
        <w:t xml:space="preserve"> </w:t>
      </w:r>
      <w:r w:rsidR="0069346D">
        <w:rPr>
          <w:rFonts w:ascii="Arial" w:hAnsi="Arial" w:cs="Arial"/>
          <w:b/>
          <w:snapToGrid w:val="0"/>
          <w:sz w:val="24"/>
        </w:rPr>
        <w:t>2017</w:t>
      </w:r>
    </w:p>
    <w:p w:rsidR="00D83E18" w:rsidRPr="002420A4" w:rsidRDefault="00D83E18" w:rsidP="00D83E18">
      <w:pPr>
        <w:widowControl w:val="0"/>
        <w:spacing w:line="360" w:lineRule="auto"/>
        <w:rPr>
          <w:rFonts w:ascii="Arial" w:hAnsi="Arial" w:cs="Arial"/>
          <w:b/>
          <w:snapToGrid w:val="0"/>
          <w:sz w:val="24"/>
        </w:rPr>
      </w:pPr>
    </w:p>
    <w:p w:rsidR="00F548C6" w:rsidRDefault="00F548C6" w:rsidP="00C345CC">
      <w:pPr>
        <w:widowControl w:val="0"/>
        <w:spacing w:line="360" w:lineRule="auto"/>
        <w:rPr>
          <w:rFonts w:ascii="Arial" w:hAnsi="Arial" w:cs="Arial"/>
          <w:b/>
          <w:snapToGrid w:val="0"/>
          <w:sz w:val="24"/>
          <w:szCs w:val="24"/>
        </w:rPr>
      </w:pPr>
    </w:p>
    <w:p w:rsidR="00C345CC" w:rsidRDefault="005B7433" w:rsidP="005B7433">
      <w:pPr>
        <w:widowControl w:val="0"/>
        <w:spacing w:line="360" w:lineRule="auto"/>
        <w:jc w:val="both"/>
        <w:rPr>
          <w:rFonts w:ascii="Arial" w:hAnsi="Arial" w:cs="Arial"/>
          <w:snapToGrid w:val="0"/>
          <w:sz w:val="24"/>
          <w:szCs w:val="24"/>
        </w:rPr>
      </w:pPr>
      <w:r>
        <w:rPr>
          <w:rFonts w:ascii="Arial" w:hAnsi="Arial" w:cs="Arial"/>
          <w:b/>
          <w:snapToGrid w:val="0"/>
          <w:sz w:val="24"/>
          <w:szCs w:val="24"/>
        </w:rPr>
        <w:t xml:space="preserve">Flynote: </w:t>
      </w:r>
      <w:r>
        <w:rPr>
          <w:rFonts w:ascii="Arial" w:hAnsi="Arial" w:cs="Arial"/>
          <w:snapToGrid w:val="0"/>
          <w:sz w:val="24"/>
          <w:szCs w:val="24"/>
        </w:rPr>
        <w:t>Criminal law – Application for leave to appeal – prospects of success on appeal abundant</w:t>
      </w:r>
      <w:r w:rsidR="000E2AF1">
        <w:rPr>
          <w:rFonts w:ascii="Arial" w:hAnsi="Arial" w:cs="Arial"/>
          <w:snapToGrid w:val="0"/>
          <w:sz w:val="24"/>
          <w:szCs w:val="24"/>
        </w:rPr>
        <w:t>,</w:t>
      </w:r>
      <w:r>
        <w:rPr>
          <w:rFonts w:ascii="Arial" w:hAnsi="Arial" w:cs="Arial"/>
          <w:snapToGrid w:val="0"/>
          <w:sz w:val="24"/>
          <w:szCs w:val="24"/>
        </w:rPr>
        <w:t xml:space="preserve"> hence application not opposed – leave granted.</w:t>
      </w:r>
    </w:p>
    <w:p w:rsidR="005B7433" w:rsidRDefault="005B7433" w:rsidP="005B7433">
      <w:pPr>
        <w:widowControl w:val="0"/>
        <w:spacing w:line="360" w:lineRule="auto"/>
        <w:jc w:val="both"/>
        <w:rPr>
          <w:rFonts w:ascii="Arial" w:hAnsi="Arial" w:cs="Arial"/>
          <w:snapToGrid w:val="0"/>
          <w:sz w:val="24"/>
          <w:szCs w:val="24"/>
        </w:rPr>
      </w:pPr>
    </w:p>
    <w:p w:rsidR="005B7433" w:rsidRDefault="005B7433" w:rsidP="00A356AD">
      <w:pPr>
        <w:widowControl w:val="0"/>
        <w:spacing w:line="360" w:lineRule="auto"/>
        <w:jc w:val="both"/>
        <w:rPr>
          <w:rFonts w:ascii="Arial" w:hAnsi="Arial" w:cs="Arial"/>
          <w:snapToGrid w:val="0"/>
          <w:sz w:val="24"/>
          <w:szCs w:val="24"/>
        </w:rPr>
      </w:pPr>
      <w:r w:rsidRPr="005B7433">
        <w:rPr>
          <w:rFonts w:ascii="Arial" w:hAnsi="Arial" w:cs="Arial"/>
          <w:b/>
          <w:snapToGrid w:val="0"/>
          <w:sz w:val="24"/>
          <w:szCs w:val="24"/>
        </w:rPr>
        <w:lastRenderedPageBreak/>
        <w:t xml:space="preserve">Summary: </w:t>
      </w:r>
      <w:r>
        <w:rPr>
          <w:rFonts w:ascii="Arial" w:hAnsi="Arial" w:cs="Arial"/>
          <w:snapToGrid w:val="0"/>
          <w:sz w:val="24"/>
          <w:szCs w:val="24"/>
        </w:rPr>
        <w:t xml:space="preserve">The respondent had persistently </w:t>
      </w:r>
      <w:r w:rsidR="000E2AF1">
        <w:rPr>
          <w:rFonts w:ascii="Arial" w:hAnsi="Arial" w:cs="Arial"/>
          <w:snapToGrid w:val="0"/>
          <w:sz w:val="24"/>
          <w:szCs w:val="24"/>
        </w:rPr>
        <w:t>requested a certain</w:t>
      </w:r>
      <w:r>
        <w:rPr>
          <w:rFonts w:ascii="Arial" w:hAnsi="Arial" w:cs="Arial"/>
          <w:snapToGrid w:val="0"/>
          <w:sz w:val="24"/>
          <w:szCs w:val="24"/>
        </w:rPr>
        <w:t xml:space="preserve"> male person </w:t>
      </w:r>
      <w:r w:rsidR="00C13B18">
        <w:rPr>
          <w:rFonts w:ascii="Arial" w:hAnsi="Arial" w:cs="Arial"/>
          <w:snapToGrid w:val="0"/>
          <w:sz w:val="24"/>
          <w:szCs w:val="24"/>
        </w:rPr>
        <w:t>or an</w:t>
      </w:r>
      <w:r w:rsidR="000E2AF1">
        <w:rPr>
          <w:rFonts w:ascii="Arial" w:hAnsi="Arial" w:cs="Arial"/>
          <w:snapToGrid w:val="0"/>
          <w:sz w:val="24"/>
          <w:szCs w:val="24"/>
        </w:rPr>
        <w:t>other person that could be found to kill</w:t>
      </w:r>
      <w:r>
        <w:rPr>
          <w:rFonts w:ascii="Arial" w:hAnsi="Arial" w:cs="Arial"/>
          <w:snapToGrid w:val="0"/>
          <w:sz w:val="24"/>
          <w:szCs w:val="24"/>
        </w:rPr>
        <w:t xml:space="preserve"> or injure her husband such that if he is not killed he should at least be a wheel chair bound person. </w:t>
      </w:r>
      <w:r w:rsidR="000E2AF1">
        <w:rPr>
          <w:rFonts w:ascii="Arial" w:hAnsi="Arial" w:cs="Arial"/>
          <w:snapToGrid w:val="0"/>
          <w:sz w:val="24"/>
          <w:szCs w:val="24"/>
        </w:rPr>
        <w:t xml:space="preserve">The killer alerted the victim and a </w:t>
      </w:r>
      <w:r>
        <w:rPr>
          <w:rFonts w:ascii="Arial" w:hAnsi="Arial" w:cs="Arial"/>
          <w:snapToGrid w:val="0"/>
          <w:sz w:val="24"/>
          <w:szCs w:val="24"/>
        </w:rPr>
        <w:t>police trap was set up</w:t>
      </w:r>
      <w:r w:rsidR="000E2AF1">
        <w:rPr>
          <w:rFonts w:ascii="Arial" w:hAnsi="Arial" w:cs="Arial"/>
          <w:snapToGrid w:val="0"/>
          <w:sz w:val="24"/>
          <w:szCs w:val="24"/>
        </w:rPr>
        <w:t>.</w:t>
      </w:r>
      <w:r>
        <w:rPr>
          <w:rFonts w:ascii="Arial" w:hAnsi="Arial" w:cs="Arial"/>
          <w:snapToGrid w:val="0"/>
          <w:sz w:val="24"/>
          <w:szCs w:val="24"/>
        </w:rPr>
        <w:t xml:space="preserve"> The initial payment </w:t>
      </w:r>
      <w:r w:rsidR="000E2AF1">
        <w:rPr>
          <w:rFonts w:ascii="Arial" w:hAnsi="Arial" w:cs="Arial"/>
          <w:snapToGrid w:val="0"/>
          <w:sz w:val="24"/>
          <w:szCs w:val="24"/>
        </w:rPr>
        <w:t xml:space="preserve">was done </w:t>
      </w:r>
      <w:r w:rsidR="0093533B">
        <w:rPr>
          <w:rFonts w:ascii="Arial" w:hAnsi="Arial" w:cs="Arial"/>
          <w:snapToGrid w:val="0"/>
          <w:sz w:val="24"/>
          <w:szCs w:val="24"/>
        </w:rPr>
        <w:t>to speed up the process and another</w:t>
      </w:r>
      <w:r w:rsidR="000E2AF1">
        <w:rPr>
          <w:rFonts w:ascii="Arial" w:hAnsi="Arial" w:cs="Arial"/>
          <w:snapToGrid w:val="0"/>
          <w:sz w:val="24"/>
          <w:szCs w:val="24"/>
        </w:rPr>
        <w:t xml:space="preserve"> was later effected</w:t>
      </w:r>
      <w:r w:rsidR="00A57A7D">
        <w:rPr>
          <w:rFonts w:ascii="Arial" w:hAnsi="Arial" w:cs="Arial"/>
          <w:snapToGrid w:val="0"/>
          <w:sz w:val="24"/>
          <w:szCs w:val="24"/>
        </w:rPr>
        <w:t>, when the appellant</w:t>
      </w:r>
      <w:r w:rsidR="000E2AF1">
        <w:rPr>
          <w:rFonts w:ascii="Arial" w:hAnsi="Arial" w:cs="Arial"/>
          <w:snapToGrid w:val="0"/>
          <w:sz w:val="24"/>
          <w:szCs w:val="24"/>
        </w:rPr>
        <w:t xml:space="preserve"> was informed about the final execution of her wish, which she believed to have happened. A</w:t>
      </w:r>
      <w:r>
        <w:rPr>
          <w:rFonts w:ascii="Arial" w:hAnsi="Arial" w:cs="Arial"/>
          <w:snapToGrid w:val="0"/>
          <w:sz w:val="24"/>
          <w:szCs w:val="24"/>
        </w:rPr>
        <w:t xml:space="preserve">n arrest was effected on her. </w:t>
      </w:r>
      <w:r w:rsidR="000E2AF1">
        <w:rPr>
          <w:rFonts w:ascii="Arial" w:hAnsi="Arial" w:cs="Arial"/>
          <w:snapToGrid w:val="0"/>
          <w:sz w:val="24"/>
          <w:szCs w:val="24"/>
        </w:rPr>
        <w:t>The crime of attempted c</w:t>
      </w:r>
      <w:r>
        <w:rPr>
          <w:rFonts w:ascii="Arial" w:hAnsi="Arial" w:cs="Arial"/>
          <w:snapToGrid w:val="0"/>
          <w:sz w:val="24"/>
          <w:szCs w:val="24"/>
        </w:rPr>
        <w:t xml:space="preserve">onspiracy to </w:t>
      </w:r>
      <w:r w:rsidR="000E2AF1">
        <w:rPr>
          <w:rFonts w:ascii="Arial" w:hAnsi="Arial" w:cs="Arial"/>
          <w:snapToGrid w:val="0"/>
          <w:sz w:val="24"/>
          <w:szCs w:val="24"/>
        </w:rPr>
        <w:t>commit</w:t>
      </w:r>
      <w:r>
        <w:rPr>
          <w:rFonts w:ascii="Arial" w:hAnsi="Arial" w:cs="Arial"/>
          <w:snapToGrid w:val="0"/>
          <w:sz w:val="24"/>
          <w:szCs w:val="24"/>
        </w:rPr>
        <w:t xml:space="preserve"> murder </w:t>
      </w:r>
      <w:r w:rsidR="000E2AF1">
        <w:rPr>
          <w:rFonts w:ascii="Arial" w:hAnsi="Arial" w:cs="Arial"/>
          <w:snapToGrid w:val="0"/>
          <w:sz w:val="24"/>
          <w:szCs w:val="24"/>
        </w:rPr>
        <w:t>has been proved beyond reasonable doubt. T</w:t>
      </w:r>
      <w:r>
        <w:rPr>
          <w:rFonts w:ascii="Arial" w:hAnsi="Arial" w:cs="Arial"/>
          <w:snapToGrid w:val="0"/>
          <w:sz w:val="24"/>
          <w:szCs w:val="24"/>
        </w:rPr>
        <w:t xml:space="preserve">he requirements </w:t>
      </w:r>
      <w:r w:rsidR="000E2AF1">
        <w:rPr>
          <w:rFonts w:ascii="Arial" w:hAnsi="Arial" w:cs="Arial"/>
          <w:snapToGrid w:val="0"/>
          <w:sz w:val="24"/>
          <w:szCs w:val="24"/>
        </w:rPr>
        <w:t>of the competent verdict of the statutory crime as embodied</w:t>
      </w:r>
      <w:r>
        <w:rPr>
          <w:rFonts w:ascii="Arial" w:hAnsi="Arial" w:cs="Arial"/>
          <w:snapToGrid w:val="0"/>
          <w:sz w:val="24"/>
          <w:szCs w:val="24"/>
        </w:rPr>
        <w:t xml:space="preserve"> in sectio</w:t>
      </w:r>
      <w:r w:rsidR="00201537">
        <w:rPr>
          <w:rFonts w:ascii="Arial" w:hAnsi="Arial" w:cs="Arial"/>
          <w:snapToGrid w:val="0"/>
          <w:sz w:val="24"/>
          <w:szCs w:val="24"/>
        </w:rPr>
        <w:t>n 18(2)(a) of the Riotou</w:t>
      </w:r>
      <w:r>
        <w:rPr>
          <w:rFonts w:ascii="Arial" w:hAnsi="Arial" w:cs="Arial"/>
          <w:snapToGrid w:val="0"/>
          <w:sz w:val="24"/>
          <w:szCs w:val="24"/>
        </w:rPr>
        <w:t>s Assembly A</w:t>
      </w:r>
      <w:r w:rsidR="00012FA9">
        <w:rPr>
          <w:rFonts w:ascii="Arial" w:hAnsi="Arial" w:cs="Arial"/>
          <w:snapToGrid w:val="0"/>
          <w:sz w:val="24"/>
          <w:szCs w:val="24"/>
        </w:rPr>
        <w:t>ct, Act 17 of 1956 were fully complied with.</w:t>
      </w:r>
    </w:p>
    <w:p w:rsidR="005B7433" w:rsidRDefault="005B7433" w:rsidP="005B7433">
      <w:pPr>
        <w:widowControl w:val="0"/>
        <w:spacing w:line="360" w:lineRule="auto"/>
        <w:jc w:val="both"/>
        <w:rPr>
          <w:rFonts w:ascii="Arial" w:hAnsi="Arial" w:cs="Arial"/>
          <w:snapToGrid w:val="0"/>
          <w:sz w:val="24"/>
          <w:szCs w:val="24"/>
        </w:rPr>
      </w:pPr>
    </w:p>
    <w:p w:rsidR="005B7433" w:rsidRPr="005B7433" w:rsidRDefault="005B7433" w:rsidP="005B7433">
      <w:pPr>
        <w:widowControl w:val="0"/>
        <w:spacing w:line="360" w:lineRule="auto"/>
        <w:jc w:val="both"/>
        <w:rPr>
          <w:rFonts w:ascii="Arial" w:hAnsi="Arial" w:cs="Arial"/>
          <w:snapToGrid w:val="0"/>
          <w:sz w:val="24"/>
          <w:szCs w:val="24"/>
        </w:rPr>
      </w:pPr>
      <w:r>
        <w:rPr>
          <w:rFonts w:ascii="Arial" w:hAnsi="Arial" w:cs="Arial"/>
          <w:snapToGrid w:val="0"/>
          <w:sz w:val="24"/>
          <w:szCs w:val="24"/>
        </w:rPr>
        <w:t xml:space="preserve">Held: The crime </w:t>
      </w:r>
      <w:r w:rsidR="00012FA9">
        <w:rPr>
          <w:rFonts w:ascii="Arial" w:hAnsi="Arial" w:cs="Arial"/>
          <w:snapToGrid w:val="0"/>
          <w:sz w:val="24"/>
          <w:szCs w:val="24"/>
        </w:rPr>
        <w:t>of attempted conspiracy to commit the crime of</w:t>
      </w:r>
      <w:r>
        <w:rPr>
          <w:rFonts w:ascii="Arial" w:hAnsi="Arial" w:cs="Arial"/>
          <w:snapToGrid w:val="0"/>
          <w:sz w:val="24"/>
          <w:szCs w:val="24"/>
        </w:rPr>
        <w:t xml:space="preserve"> murder was commi</w:t>
      </w:r>
      <w:r w:rsidR="00A647D3">
        <w:rPr>
          <w:rFonts w:ascii="Arial" w:hAnsi="Arial" w:cs="Arial"/>
          <w:snapToGrid w:val="0"/>
          <w:sz w:val="24"/>
          <w:szCs w:val="24"/>
        </w:rPr>
        <w:t>t</w:t>
      </w:r>
      <w:r>
        <w:rPr>
          <w:rFonts w:ascii="Arial" w:hAnsi="Arial" w:cs="Arial"/>
          <w:snapToGrid w:val="0"/>
          <w:sz w:val="24"/>
          <w:szCs w:val="24"/>
        </w:rPr>
        <w:t>ted</w:t>
      </w:r>
      <w:r w:rsidR="00012FA9">
        <w:rPr>
          <w:rFonts w:ascii="Arial" w:hAnsi="Arial" w:cs="Arial"/>
          <w:snapToGrid w:val="0"/>
          <w:sz w:val="24"/>
          <w:szCs w:val="24"/>
        </w:rPr>
        <w:t>.</w:t>
      </w:r>
    </w:p>
    <w:p w:rsidR="00B22521" w:rsidRDefault="00A647D3" w:rsidP="00C345CC">
      <w:pPr>
        <w:widowControl w:val="0"/>
        <w:spacing w:line="360" w:lineRule="auto"/>
        <w:jc w:val="both"/>
        <w:rPr>
          <w:rFonts w:ascii="Arial" w:hAnsi="Arial" w:cs="Arial"/>
          <w:bCs/>
          <w:snapToGrid w:val="0"/>
          <w:sz w:val="24"/>
        </w:rPr>
      </w:pPr>
      <w:r>
        <w:rPr>
          <w:rFonts w:ascii="Arial" w:hAnsi="Arial" w:cs="Arial"/>
          <w:bCs/>
          <w:snapToGrid w:val="0"/>
          <w:sz w:val="24"/>
        </w:rPr>
        <w:t>________________________________________________________________</w:t>
      </w:r>
    </w:p>
    <w:p w:rsidR="00A647D3" w:rsidRPr="00664C07" w:rsidRDefault="00A647D3" w:rsidP="00A647D3">
      <w:pPr>
        <w:widowControl w:val="0"/>
        <w:spacing w:line="360" w:lineRule="auto"/>
        <w:jc w:val="center"/>
        <w:rPr>
          <w:rFonts w:ascii="Arial" w:hAnsi="Arial" w:cs="Arial"/>
          <w:b/>
          <w:bCs/>
          <w:snapToGrid w:val="0"/>
          <w:sz w:val="24"/>
        </w:rPr>
      </w:pPr>
      <w:r w:rsidRPr="00664C07">
        <w:rPr>
          <w:rFonts w:ascii="Arial" w:hAnsi="Arial" w:cs="Arial"/>
          <w:b/>
          <w:bCs/>
          <w:snapToGrid w:val="0"/>
          <w:sz w:val="24"/>
        </w:rPr>
        <w:t>ORDER</w:t>
      </w:r>
    </w:p>
    <w:p w:rsidR="00A647D3" w:rsidRDefault="00A647D3" w:rsidP="00A647D3">
      <w:pPr>
        <w:widowControl w:val="0"/>
        <w:spacing w:line="360" w:lineRule="auto"/>
        <w:rPr>
          <w:rFonts w:ascii="Arial" w:hAnsi="Arial" w:cs="Arial"/>
          <w:bCs/>
          <w:snapToGrid w:val="0"/>
          <w:sz w:val="24"/>
        </w:rPr>
      </w:pPr>
      <w:r>
        <w:rPr>
          <w:rFonts w:ascii="Arial" w:hAnsi="Arial" w:cs="Arial"/>
          <w:bCs/>
          <w:snapToGrid w:val="0"/>
          <w:sz w:val="24"/>
        </w:rPr>
        <w:t>________________________________________________________________</w:t>
      </w:r>
    </w:p>
    <w:p w:rsidR="00A647D3" w:rsidRDefault="00A647D3" w:rsidP="00A647D3">
      <w:pPr>
        <w:widowControl w:val="0"/>
        <w:spacing w:line="360" w:lineRule="auto"/>
        <w:rPr>
          <w:rFonts w:ascii="Arial" w:hAnsi="Arial" w:cs="Arial"/>
          <w:bCs/>
          <w:snapToGrid w:val="0"/>
          <w:sz w:val="24"/>
        </w:rPr>
      </w:pPr>
    </w:p>
    <w:p w:rsidR="00A647D3" w:rsidRDefault="00A647D3" w:rsidP="00A647D3">
      <w:pPr>
        <w:widowControl w:val="0"/>
        <w:spacing w:line="360" w:lineRule="auto"/>
        <w:rPr>
          <w:rFonts w:ascii="Arial" w:hAnsi="Arial" w:cs="Arial"/>
          <w:bCs/>
          <w:snapToGrid w:val="0"/>
          <w:sz w:val="24"/>
        </w:rPr>
      </w:pPr>
      <w:r>
        <w:rPr>
          <w:rFonts w:ascii="Arial" w:hAnsi="Arial" w:cs="Arial"/>
          <w:bCs/>
          <w:snapToGrid w:val="0"/>
          <w:sz w:val="24"/>
        </w:rPr>
        <w:t>In the result I make the following order:</w:t>
      </w:r>
    </w:p>
    <w:p w:rsidR="00A647D3" w:rsidRPr="00C345CC" w:rsidRDefault="00A647D3" w:rsidP="00A647D3">
      <w:pPr>
        <w:widowControl w:val="0"/>
        <w:spacing w:line="360" w:lineRule="auto"/>
        <w:rPr>
          <w:rFonts w:ascii="Arial" w:hAnsi="Arial" w:cs="Arial"/>
          <w:bCs/>
          <w:snapToGrid w:val="0"/>
          <w:sz w:val="24"/>
        </w:rPr>
      </w:pPr>
      <w:r>
        <w:rPr>
          <w:rFonts w:ascii="Arial" w:hAnsi="Arial" w:cs="Arial"/>
          <w:bCs/>
          <w:snapToGrid w:val="0"/>
          <w:sz w:val="24"/>
        </w:rPr>
        <w:t>The application for leave to appeal is granted.</w:t>
      </w:r>
    </w:p>
    <w:p w:rsidR="006856A7" w:rsidRDefault="00A647D3" w:rsidP="00F548C6">
      <w:pPr>
        <w:spacing w:line="360" w:lineRule="auto"/>
        <w:jc w:val="both"/>
        <w:rPr>
          <w:rFonts w:ascii="Arial" w:hAnsi="Arial" w:cs="Arial"/>
          <w:sz w:val="24"/>
        </w:rPr>
      </w:pPr>
      <w:r>
        <w:rPr>
          <w:rFonts w:ascii="Arial" w:hAnsi="Arial" w:cs="Arial"/>
          <w:sz w:val="24"/>
        </w:rPr>
        <w:t>________________________________________________________________</w:t>
      </w:r>
    </w:p>
    <w:p w:rsidR="00A647D3" w:rsidRPr="00664C07" w:rsidRDefault="00A647D3" w:rsidP="00A647D3">
      <w:pPr>
        <w:spacing w:line="360" w:lineRule="auto"/>
        <w:jc w:val="center"/>
        <w:rPr>
          <w:rFonts w:ascii="Arial" w:hAnsi="Arial" w:cs="Arial"/>
          <w:b/>
          <w:sz w:val="24"/>
        </w:rPr>
      </w:pPr>
      <w:r w:rsidRPr="00664C07">
        <w:rPr>
          <w:rFonts w:ascii="Arial" w:hAnsi="Arial" w:cs="Arial"/>
          <w:b/>
          <w:sz w:val="24"/>
        </w:rPr>
        <w:t>JUDGMENT</w:t>
      </w:r>
    </w:p>
    <w:p w:rsidR="00A647D3" w:rsidRPr="002420A4" w:rsidRDefault="00A647D3" w:rsidP="00A647D3">
      <w:pPr>
        <w:spacing w:line="360" w:lineRule="auto"/>
        <w:rPr>
          <w:rFonts w:ascii="Arial" w:hAnsi="Arial" w:cs="Arial"/>
          <w:sz w:val="24"/>
        </w:rPr>
      </w:pPr>
      <w:r>
        <w:rPr>
          <w:rFonts w:ascii="Arial" w:hAnsi="Arial" w:cs="Arial"/>
          <w:sz w:val="24"/>
        </w:rPr>
        <w:t>________________________________________________________________</w:t>
      </w:r>
    </w:p>
    <w:p w:rsidR="00A647D3" w:rsidRDefault="00A647D3" w:rsidP="00F548C6">
      <w:pPr>
        <w:spacing w:line="360" w:lineRule="auto"/>
        <w:jc w:val="both"/>
        <w:rPr>
          <w:rFonts w:ascii="Arial" w:hAnsi="Arial" w:cs="Arial"/>
          <w:sz w:val="24"/>
        </w:rPr>
      </w:pPr>
    </w:p>
    <w:p w:rsidR="00A647D3" w:rsidRPr="00C702B4" w:rsidRDefault="00A647D3" w:rsidP="00F548C6">
      <w:pPr>
        <w:spacing w:line="360" w:lineRule="auto"/>
        <w:jc w:val="both"/>
        <w:rPr>
          <w:rFonts w:ascii="Arial" w:hAnsi="Arial" w:cs="Arial"/>
          <w:sz w:val="24"/>
        </w:rPr>
      </w:pPr>
      <w:r w:rsidRPr="00C702B4">
        <w:rPr>
          <w:rFonts w:ascii="Arial" w:hAnsi="Arial" w:cs="Arial"/>
          <w:sz w:val="24"/>
        </w:rPr>
        <w:t>SIBOLEKA, J:</w:t>
      </w:r>
    </w:p>
    <w:p w:rsidR="00A647D3" w:rsidRPr="00A647D3" w:rsidRDefault="00A647D3" w:rsidP="00A356AD">
      <w:pPr>
        <w:spacing w:line="360" w:lineRule="auto"/>
        <w:jc w:val="both"/>
        <w:rPr>
          <w:rFonts w:ascii="Arial" w:hAnsi="Arial" w:cs="Arial"/>
          <w:sz w:val="24"/>
        </w:rPr>
      </w:pPr>
    </w:p>
    <w:p w:rsidR="00A647D3" w:rsidRDefault="00681338" w:rsidP="00A356AD">
      <w:pPr>
        <w:spacing w:line="360" w:lineRule="auto"/>
        <w:jc w:val="both"/>
        <w:rPr>
          <w:rFonts w:ascii="Arial" w:hAnsi="Arial" w:cs="Arial"/>
          <w:sz w:val="24"/>
        </w:rPr>
      </w:pPr>
      <w:r w:rsidRPr="002420A4">
        <w:rPr>
          <w:rFonts w:ascii="Arial" w:hAnsi="Arial" w:cs="Arial"/>
          <w:sz w:val="24"/>
        </w:rPr>
        <w:t>[1]</w:t>
      </w:r>
      <w:r w:rsidRPr="002420A4">
        <w:rPr>
          <w:rFonts w:ascii="Arial" w:hAnsi="Arial" w:cs="Arial"/>
          <w:sz w:val="24"/>
        </w:rPr>
        <w:tab/>
      </w:r>
      <w:r w:rsidR="00A647D3">
        <w:rPr>
          <w:rFonts w:ascii="Arial" w:hAnsi="Arial" w:cs="Arial"/>
          <w:sz w:val="24"/>
        </w:rPr>
        <w:t>This is an application for leave to appeal by the State.</w:t>
      </w:r>
    </w:p>
    <w:p w:rsidR="00A647D3" w:rsidRDefault="00A647D3" w:rsidP="00A356AD">
      <w:pPr>
        <w:spacing w:line="360" w:lineRule="auto"/>
        <w:jc w:val="both"/>
        <w:rPr>
          <w:rFonts w:ascii="Arial" w:hAnsi="Arial" w:cs="Arial"/>
          <w:sz w:val="24"/>
        </w:rPr>
      </w:pPr>
    </w:p>
    <w:p w:rsidR="00A647D3" w:rsidRDefault="00A647D3" w:rsidP="00A356AD">
      <w:pPr>
        <w:spacing w:line="360" w:lineRule="auto"/>
        <w:jc w:val="both"/>
        <w:rPr>
          <w:rFonts w:ascii="Arial" w:hAnsi="Arial" w:cs="Arial"/>
          <w:sz w:val="24"/>
        </w:rPr>
      </w:pPr>
      <w:r>
        <w:rPr>
          <w:rFonts w:ascii="Arial" w:hAnsi="Arial" w:cs="Arial"/>
          <w:sz w:val="24"/>
        </w:rPr>
        <w:t>[2]</w:t>
      </w:r>
      <w:r>
        <w:rPr>
          <w:rFonts w:ascii="Arial" w:hAnsi="Arial" w:cs="Arial"/>
          <w:sz w:val="24"/>
        </w:rPr>
        <w:tab/>
        <w:t>The ground of the notice of the application are as follows:</w:t>
      </w:r>
    </w:p>
    <w:p w:rsidR="00A647D3" w:rsidRDefault="00A647D3" w:rsidP="00F548C6">
      <w:pPr>
        <w:spacing w:line="360" w:lineRule="auto"/>
        <w:jc w:val="both"/>
        <w:rPr>
          <w:rFonts w:ascii="Arial" w:hAnsi="Arial" w:cs="Arial"/>
          <w:b/>
          <w:sz w:val="22"/>
          <w:szCs w:val="22"/>
        </w:rPr>
      </w:pPr>
    </w:p>
    <w:p w:rsidR="00F46BCD" w:rsidRDefault="00F46BCD" w:rsidP="00F548C6">
      <w:pPr>
        <w:spacing w:line="360" w:lineRule="auto"/>
        <w:jc w:val="both"/>
        <w:rPr>
          <w:rFonts w:ascii="Arial" w:hAnsi="Arial" w:cs="Arial"/>
          <w:b/>
          <w:sz w:val="22"/>
          <w:szCs w:val="22"/>
        </w:rPr>
      </w:pPr>
    </w:p>
    <w:p w:rsidR="00A647D3" w:rsidRPr="00141160" w:rsidRDefault="00A647D3" w:rsidP="00F548C6">
      <w:pPr>
        <w:spacing w:line="360" w:lineRule="auto"/>
        <w:jc w:val="both"/>
        <w:rPr>
          <w:rFonts w:ascii="Arial" w:hAnsi="Arial" w:cs="Arial"/>
          <w:b/>
          <w:sz w:val="22"/>
          <w:szCs w:val="22"/>
        </w:rPr>
      </w:pPr>
      <w:r w:rsidRPr="00141160">
        <w:rPr>
          <w:rFonts w:ascii="Arial" w:hAnsi="Arial" w:cs="Arial"/>
          <w:b/>
          <w:sz w:val="22"/>
          <w:szCs w:val="22"/>
        </w:rPr>
        <w:t>“A. AD CONVICTION:</w:t>
      </w:r>
    </w:p>
    <w:p w:rsidR="00A647D3" w:rsidRPr="00A356AD" w:rsidRDefault="00A647D3" w:rsidP="00A356AD">
      <w:pPr>
        <w:numPr>
          <w:ilvl w:val="0"/>
          <w:numId w:val="26"/>
        </w:numPr>
        <w:spacing w:line="360" w:lineRule="auto"/>
        <w:jc w:val="both"/>
        <w:rPr>
          <w:rFonts w:ascii="Arial" w:hAnsi="Arial" w:cs="Arial"/>
          <w:sz w:val="22"/>
          <w:szCs w:val="22"/>
        </w:rPr>
      </w:pPr>
      <w:r w:rsidRPr="00141160">
        <w:rPr>
          <w:rFonts w:ascii="Arial" w:hAnsi="Arial" w:cs="Arial"/>
          <w:sz w:val="22"/>
          <w:szCs w:val="22"/>
        </w:rPr>
        <w:lastRenderedPageBreak/>
        <w:t xml:space="preserve">The learned magistrate misdirected herself, alternatively erred in law and/or </w:t>
      </w:r>
      <w:r w:rsidR="00A356AD">
        <w:rPr>
          <w:rFonts w:ascii="Arial" w:hAnsi="Arial" w:cs="Arial"/>
          <w:sz w:val="22"/>
          <w:szCs w:val="22"/>
        </w:rPr>
        <w:t>in fact when she convicted the Respondent of the charge of attempted murder, more p</w:t>
      </w:r>
      <w:r w:rsidR="00A356AD" w:rsidRPr="00A356AD">
        <w:rPr>
          <w:rFonts w:ascii="Arial" w:hAnsi="Arial" w:cs="Arial"/>
          <w:sz w:val="22"/>
          <w:szCs w:val="22"/>
        </w:rPr>
        <w:t>articularly by;</w:t>
      </w:r>
    </w:p>
    <w:p w:rsidR="00201537" w:rsidRPr="00141160" w:rsidRDefault="00201537" w:rsidP="00A647D3">
      <w:pPr>
        <w:spacing w:line="360" w:lineRule="auto"/>
        <w:jc w:val="both"/>
        <w:rPr>
          <w:rFonts w:ascii="Arial" w:hAnsi="Arial" w:cs="Arial"/>
          <w:sz w:val="22"/>
          <w:szCs w:val="22"/>
        </w:rPr>
      </w:pPr>
    </w:p>
    <w:p w:rsidR="00201537" w:rsidRPr="00A356AD" w:rsidRDefault="00A647D3" w:rsidP="00A356AD">
      <w:pPr>
        <w:numPr>
          <w:ilvl w:val="1"/>
          <w:numId w:val="22"/>
        </w:numPr>
        <w:spacing w:line="360" w:lineRule="auto"/>
        <w:jc w:val="both"/>
        <w:rPr>
          <w:rFonts w:ascii="Arial" w:hAnsi="Arial" w:cs="Arial"/>
          <w:sz w:val="22"/>
          <w:szCs w:val="22"/>
        </w:rPr>
      </w:pPr>
      <w:r w:rsidRPr="00141160">
        <w:rPr>
          <w:rFonts w:ascii="Arial" w:hAnsi="Arial" w:cs="Arial"/>
          <w:sz w:val="22"/>
          <w:szCs w:val="22"/>
        </w:rPr>
        <w:t xml:space="preserve">failing to apply her mind to the circumstances of the case and consider </w:t>
      </w:r>
      <w:r w:rsidR="00A356AD">
        <w:rPr>
          <w:rFonts w:ascii="Arial" w:hAnsi="Arial" w:cs="Arial"/>
          <w:sz w:val="22"/>
          <w:szCs w:val="22"/>
        </w:rPr>
        <w:t>the evidence which was led by the State which proved beyond a reasonable doubt that the Respondent attempted to contravene section 18(2)(a) of the Riotous Assemblies Act, 17 of 1956 by attempting to conspire to commit a crime of murder with Willibard Malima and/or Fanuel Haiduwa and/or Jakonia Shipepe</w:t>
      </w:r>
    </w:p>
    <w:p w:rsidR="00201537" w:rsidRPr="00141160" w:rsidRDefault="00201537" w:rsidP="00201537">
      <w:pPr>
        <w:spacing w:line="360" w:lineRule="auto"/>
        <w:ind w:left="720"/>
        <w:jc w:val="both"/>
        <w:rPr>
          <w:rFonts w:ascii="Arial" w:hAnsi="Arial" w:cs="Arial"/>
          <w:sz w:val="22"/>
          <w:szCs w:val="22"/>
        </w:rPr>
      </w:pPr>
    </w:p>
    <w:p w:rsidR="00201537" w:rsidRPr="00141160" w:rsidRDefault="00DD0FF2" w:rsidP="00201537">
      <w:pPr>
        <w:numPr>
          <w:ilvl w:val="1"/>
          <w:numId w:val="22"/>
        </w:numPr>
        <w:spacing w:line="360" w:lineRule="auto"/>
        <w:jc w:val="both"/>
        <w:rPr>
          <w:rFonts w:ascii="Arial" w:hAnsi="Arial" w:cs="Arial"/>
          <w:sz w:val="22"/>
          <w:szCs w:val="22"/>
        </w:rPr>
      </w:pPr>
      <w:r>
        <w:rPr>
          <w:rFonts w:ascii="Arial" w:hAnsi="Arial" w:cs="Arial"/>
          <w:sz w:val="22"/>
          <w:szCs w:val="22"/>
        </w:rPr>
        <w:t>mak</w:t>
      </w:r>
      <w:r w:rsidR="00460EB5">
        <w:rPr>
          <w:rFonts w:ascii="Arial" w:hAnsi="Arial" w:cs="Arial"/>
          <w:sz w:val="22"/>
          <w:szCs w:val="22"/>
        </w:rPr>
        <w:t>ing</w:t>
      </w:r>
      <w:r w:rsidR="00201537" w:rsidRPr="00141160">
        <w:rPr>
          <w:rFonts w:ascii="Arial" w:hAnsi="Arial" w:cs="Arial"/>
          <w:sz w:val="22"/>
          <w:szCs w:val="22"/>
        </w:rPr>
        <w:t xml:space="preserve"> a finding that the fact that Willibard Malima and/or Fanuel Haiduwa and/or Jakonia Shipepe were not in agreement with her plan to kill the deceased meant that there was no attempt to conspire to commit the crime of murder in terms section 18(2)(a) of the Riotous Assemblies Act, 17 of 1956 whereas section 256 of the Criminal Procedure Act 51 of 1977 makes provision for an accused to be convicted of an attempt to commit the offence charge</w:t>
      </w:r>
      <w:r w:rsidR="00460EB5">
        <w:rPr>
          <w:rFonts w:ascii="Arial" w:hAnsi="Arial" w:cs="Arial"/>
          <w:sz w:val="22"/>
          <w:szCs w:val="22"/>
        </w:rPr>
        <w:t>d</w:t>
      </w:r>
      <w:r w:rsidR="00201537" w:rsidRPr="00141160">
        <w:rPr>
          <w:rFonts w:ascii="Arial" w:hAnsi="Arial" w:cs="Arial"/>
          <w:sz w:val="22"/>
          <w:szCs w:val="22"/>
        </w:rPr>
        <w:t xml:space="preserve"> if the evidence in the criminal proceedings does not prove the commission of the offence charge</w:t>
      </w:r>
      <w:r w:rsidR="00460EB5">
        <w:rPr>
          <w:rFonts w:ascii="Arial" w:hAnsi="Arial" w:cs="Arial"/>
          <w:sz w:val="22"/>
          <w:szCs w:val="22"/>
        </w:rPr>
        <w:t>d</w:t>
      </w:r>
      <w:r w:rsidR="00201537" w:rsidRPr="00141160">
        <w:rPr>
          <w:rFonts w:ascii="Arial" w:hAnsi="Arial" w:cs="Arial"/>
          <w:sz w:val="22"/>
          <w:szCs w:val="22"/>
        </w:rPr>
        <w:t xml:space="preserve"> but proves an attempt.</w:t>
      </w:r>
    </w:p>
    <w:p w:rsidR="00201537" w:rsidRPr="00141160" w:rsidRDefault="00201537" w:rsidP="00201537">
      <w:pPr>
        <w:spacing w:line="360" w:lineRule="auto"/>
        <w:jc w:val="both"/>
        <w:rPr>
          <w:rFonts w:ascii="Arial" w:hAnsi="Arial" w:cs="Arial"/>
          <w:sz w:val="22"/>
          <w:szCs w:val="22"/>
        </w:rPr>
      </w:pPr>
    </w:p>
    <w:p w:rsidR="00141160" w:rsidRPr="00141160" w:rsidRDefault="00141160" w:rsidP="00141160">
      <w:pPr>
        <w:numPr>
          <w:ilvl w:val="1"/>
          <w:numId w:val="22"/>
        </w:numPr>
        <w:spacing w:line="360" w:lineRule="auto"/>
        <w:jc w:val="both"/>
        <w:rPr>
          <w:rFonts w:ascii="Arial" w:hAnsi="Arial" w:cs="Arial"/>
          <w:sz w:val="22"/>
          <w:szCs w:val="22"/>
        </w:rPr>
      </w:pPr>
      <w:r w:rsidRPr="00141160">
        <w:rPr>
          <w:rFonts w:ascii="Arial" w:hAnsi="Arial" w:cs="Arial"/>
          <w:sz w:val="22"/>
          <w:szCs w:val="22"/>
        </w:rPr>
        <w:t xml:space="preserve">convicting the Respondent of attempted murder which is a competent </w:t>
      </w:r>
      <w:r>
        <w:rPr>
          <w:rFonts w:ascii="Arial" w:hAnsi="Arial" w:cs="Arial"/>
          <w:sz w:val="22"/>
          <w:szCs w:val="22"/>
        </w:rPr>
        <w:t>verdict of murder whereas the Respondent had not been charged with the common law offence of murder</w:t>
      </w:r>
    </w:p>
    <w:p w:rsidR="00141160" w:rsidRPr="00141160" w:rsidRDefault="00141160" w:rsidP="00141160">
      <w:pPr>
        <w:spacing w:line="360" w:lineRule="auto"/>
        <w:jc w:val="both"/>
        <w:rPr>
          <w:rFonts w:ascii="Arial" w:hAnsi="Arial" w:cs="Arial"/>
          <w:sz w:val="22"/>
          <w:szCs w:val="22"/>
        </w:rPr>
      </w:pPr>
    </w:p>
    <w:p w:rsidR="00141160" w:rsidRPr="00141160" w:rsidRDefault="00141160" w:rsidP="00141160">
      <w:pPr>
        <w:numPr>
          <w:ilvl w:val="1"/>
          <w:numId w:val="22"/>
        </w:numPr>
        <w:spacing w:line="360" w:lineRule="auto"/>
        <w:jc w:val="both"/>
        <w:rPr>
          <w:rFonts w:ascii="Arial" w:hAnsi="Arial" w:cs="Arial"/>
          <w:sz w:val="22"/>
          <w:szCs w:val="22"/>
        </w:rPr>
      </w:pPr>
      <w:r w:rsidRPr="00141160">
        <w:rPr>
          <w:rFonts w:ascii="Arial" w:hAnsi="Arial" w:cs="Arial"/>
          <w:sz w:val="22"/>
          <w:szCs w:val="22"/>
        </w:rPr>
        <w:t xml:space="preserve">convicting the Respondent of the competent verdict of attempted murder </w:t>
      </w:r>
      <w:r>
        <w:rPr>
          <w:rFonts w:ascii="Arial" w:hAnsi="Arial" w:cs="Arial"/>
          <w:sz w:val="22"/>
          <w:szCs w:val="22"/>
        </w:rPr>
        <w:t>the common law crime of murder wherein the facts proved that the Respondent attempted to conspire to commit the crime of murder in contravention of section 18(2)(a) of Act 17/1956</w:t>
      </w:r>
    </w:p>
    <w:p w:rsidR="00141160" w:rsidRDefault="00141160" w:rsidP="00141160">
      <w:pPr>
        <w:spacing w:line="360" w:lineRule="auto"/>
        <w:ind w:left="720"/>
        <w:jc w:val="both"/>
        <w:rPr>
          <w:rFonts w:ascii="Arial" w:hAnsi="Arial" w:cs="Arial"/>
          <w:sz w:val="24"/>
        </w:rPr>
      </w:pPr>
    </w:p>
    <w:p w:rsidR="00C37EBB" w:rsidRDefault="00C37EBB" w:rsidP="00141160">
      <w:pPr>
        <w:spacing w:line="360" w:lineRule="auto"/>
        <w:ind w:left="720"/>
        <w:jc w:val="both"/>
        <w:rPr>
          <w:rFonts w:ascii="Arial" w:hAnsi="Arial" w:cs="Arial"/>
          <w:sz w:val="24"/>
        </w:rPr>
      </w:pPr>
    </w:p>
    <w:p w:rsidR="00C37EBB" w:rsidRDefault="00C37EBB" w:rsidP="00141160">
      <w:pPr>
        <w:spacing w:line="360" w:lineRule="auto"/>
        <w:ind w:left="720"/>
        <w:jc w:val="both"/>
        <w:rPr>
          <w:rFonts w:ascii="Arial" w:hAnsi="Arial" w:cs="Arial"/>
          <w:sz w:val="24"/>
        </w:rPr>
      </w:pPr>
    </w:p>
    <w:p w:rsidR="00C37EBB" w:rsidRDefault="00C37EBB" w:rsidP="00141160">
      <w:pPr>
        <w:spacing w:line="360" w:lineRule="auto"/>
        <w:ind w:left="720"/>
        <w:jc w:val="both"/>
        <w:rPr>
          <w:rFonts w:ascii="Arial" w:hAnsi="Arial" w:cs="Arial"/>
          <w:sz w:val="24"/>
        </w:rPr>
      </w:pPr>
    </w:p>
    <w:p w:rsidR="00141160" w:rsidRDefault="00460EB5" w:rsidP="00F548C6">
      <w:pPr>
        <w:spacing w:line="360" w:lineRule="auto"/>
        <w:jc w:val="both"/>
        <w:rPr>
          <w:rFonts w:ascii="Arial" w:hAnsi="Arial" w:cs="Arial"/>
          <w:sz w:val="24"/>
        </w:rPr>
      </w:pPr>
      <w:r>
        <w:rPr>
          <w:rFonts w:ascii="Arial" w:hAnsi="Arial" w:cs="Arial"/>
          <w:sz w:val="24"/>
        </w:rPr>
        <w:t>[3]</w:t>
      </w:r>
      <w:r>
        <w:rPr>
          <w:rFonts w:ascii="Arial" w:hAnsi="Arial" w:cs="Arial"/>
          <w:sz w:val="24"/>
        </w:rPr>
        <w:tab/>
        <w:t>The Respondent</w:t>
      </w:r>
      <w:r w:rsidR="00DD0FF2">
        <w:rPr>
          <w:rFonts w:ascii="Arial" w:hAnsi="Arial" w:cs="Arial"/>
          <w:sz w:val="24"/>
        </w:rPr>
        <w:t xml:space="preserve"> appeared in the Regional Court, Windhoek on the following charge:</w:t>
      </w:r>
    </w:p>
    <w:p w:rsidR="00DD0FF2" w:rsidRDefault="00DD0FF2" w:rsidP="00F548C6">
      <w:pPr>
        <w:spacing w:line="360" w:lineRule="auto"/>
        <w:jc w:val="both"/>
        <w:rPr>
          <w:rFonts w:ascii="Arial" w:hAnsi="Arial" w:cs="Arial"/>
          <w:sz w:val="24"/>
        </w:rPr>
      </w:pPr>
    </w:p>
    <w:p w:rsidR="00DD0FF2" w:rsidRDefault="00DD0FF2" w:rsidP="00F548C6">
      <w:pPr>
        <w:spacing w:line="360" w:lineRule="auto"/>
        <w:jc w:val="both"/>
        <w:rPr>
          <w:rFonts w:ascii="Arial" w:hAnsi="Arial" w:cs="Arial"/>
          <w:sz w:val="22"/>
          <w:szCs w:val="22"/>
        </w:rPr>
      </w:pPr>
      <w:r>
        <w:rPr>
          <w:rFonts w:ascii="Arial" w:hAnsi="Arial" w:cs="Arial"/>
          <w:sz w:val="22"/>
          <w:szCs w:val="22"/>
        </w:rPr>
        <w:t>“C/S 18(2)(a) of the Riotous Assembly Act, Act 17 of 1956 Conspiracy to Commit a Crime of Murder.</w:t>
      </w:r>
    </w:p>
    <w:p w:rsidR="00DD0FF2" w:rsidRDefault="00DD0FF2" w:rsidP="00F548C6">
      <w:pPr>
        <w:spacing w:line="360" w:lineRule="auto"/>
        <w:jc w:val="both"/>
        <w:rPr>
          <w:rFonts w:ascii="Arial" w:hAnsi="Arial" w:cs="Arial"/>
          <w:sz w:val="22"/>
          <w:szCs w:val="22"/>
        </w:rPr>
      </w:pPr>
    </w:p>
    <w:p w:rsidR="00DD0FF2" w:rsidRDefault="00DD0FF2" w:rsidP="00F548C6">
      <w:pPr>
        <w:spacing w:line="360" w:lineRule="auto"/>
        <w:jc w:val="both"/>
        <w:rPr>
          <w:rFonts w:ascii="Arial" w:hAnsi="Arial" w:cs="Arial"/>
          <w:sz w:val="22"/>
          <w:szCs w:val="22"/>
        </w:rPr>
      </w:pPr>
      <w:r>
        <w:rPr>
          <w:rFonts w:ascii="Arial" w:hAnsi="Arial" w:cs="Arial"/>
          <w:sz w:val="22"/>
          <w:szCs w:val="22"/>
        </w:rPr>
        <w:t>Count 1 (in respect of accused 1)</w:t>
      </w:r>
    </w:p>
    <w:p w:rsidR="00DD0FF2" w:rsidRDefault="00DD0FF2" w:rsidP="00F548C6">
      <w:pPr>
        <w:spacing w:line="360" w:lineRule="auto"/>
        <w:jc w:val="both"/>
        <w:rPr>
          <w:rFonts w:ascii="Arial" w:hAnsi="Arial" w:cs="Arial"/>
          <w:sz w:val="22"/>
          <w:szCs w:val="22"/>
        </w:rPr>
      </w:pPr>
    </w:p>
    <w:p w:rsidR="00DD0FF2" w:rsidRPr="00DD0FF2" w:rsidRDefault="00DD0FF2" w:rsidP="00F548C6">
      <w:pPr>
        <w:spacing w:line="360" w:lineRule="auto"/>
        <w:jc w:val="both"/>
        <w:rPr>
          <w:rFonts w:ascii="Arial" w:hAnsi="Arial" w:cs="Arial"/>
          <w:sz w:val="22"/>
          <w:szCs w:val="22"/>
        </w:rPr>
      </w:pPr>
      <w:r>
        <w:rPr>
          <w:rFonts w:ascii="Arial" w:hAnsi="Arial" w:cs="Arial"/>
          <w:sz w:val="22"/>
          <w:szCs w:val="22"/>
        </w:rPr>
        <w:t>In that upon or during 17 November 2011 up to 30 November 2011 and at or near Windhoek in the district of Windhoek and in the Regional Division of Namibia the said accused did wrongfully and unlawfully conspire with another person, to wit Wi</w:t>
      </w:r>
      <w:r w:rsidR="004E6DEA">
        <w:rPr>
          <w:rFonts w:ascii="Arial" w:hAnsi="Arial" w:cs="Arial"/>
          <w:sz w:val="22"/>
          <w:szCs w:val="22"/>
        </w:rPr>
        <w:t>l</w:t>
      </w:r>
      <w:r w:rsidR="00C702B4">
        <w:rPr>
          <w:rFonts w:ascii="Arial" w:hAnsi="Arial" w:cs="Arial"/>
          <w:sz w:val="22"/>
          <w:szCs w:val="22"/>
        </w:rPr>
        <w:t>l</w:t>
      </w:r>
      <w:r w:rsidR="004E6DEA">
        <w:rPr>
          <w:rFonts w:ascii="Arial" w:hAnsi="Arial" w:cs="Arial"/>
          <w:sz w:val="22"/>
          <w:szCs w:val="22"/>
        </w:rPr>
        <w:t>i</w:t>
      </w:r>
      <w:r>
        <w:rPr>
          <w:rFonts w:ascii="Arial" w:hAnsi="Arial" w:cs="Arial"/>
          <w:sz w:val="22"/>
          <w:szCs w:val="22"/>
        </w:rPr>
        <w:t>bard Malima and/or Fanuel Haiduwa and/or Jakonia Shipepe to aid or procure the commission of or to</w:t>
      </w:r>
      <w:r w:rsidR="00DE0A24">
        <w:rPr>
          <w:rFonts w:ascii="Arial" w:hAnsi="Arial" w:cs="Arial"/>
          <w:sz w:val="22"/>
          <w:szCs w:val="22"/>
        </w:rPr>
        <w:t xml:space="preserve"> commit an offence at common law or against a statute or statutory regulation, to wit to murder and or harm Egbert Eugene Hoff, now therefore the accused did commit the offence of conspiring to commit murder”.</w:t>
      </w:r>
    </w:p>
    <w:p w:rsidR="00141160" w:rsidRDefault="00141160" w:rsidP="00F548C6">
      <w:pPr>
        <w:spacing w:line="360" w:lineRule="auto"/>
        <w:jc w:val="both"/>
        <w:rPr>
          <w:rFonts w:ascii="Arial" w:hAnsi="Arial" w:cs="Arial"/>
          <w:sz w:val="24"/>
        </w:rPr>
      </w:pPr>
    </w:p>
    <w:p w:rsidR="00141160" w:rsidRDefault="00AD1B46" w:rsidP="00F548C6">
      <w:pPr>
        <w:spacing w:line="360" w:lineRule="auto"/>
        <w:jc w:val="both"/>
        <w:rPr>
          <w:rFonts w:ascii="Arial" w:hAnsi="Arial" w:cs="Arial"/>
          <w:sz w:val="24"/>
        </w:rPr>
      </w:pPr>
      <w:r>
        <w:rPr>
          <w:rFonts w:ascii="Arial" w:hAnsi="Arial" w:cs="Arial"/>
          <w:sz w:val="24"/>
        </w:rPr>
        <w:t>[4]</w:t>
      </w:r>
      <w:r>
        <w:rPr>
          <w:rFonts w:ascii="Arial" w:hAnsi="Arial" w:cs="Arial"/>
          <w:sz w:val="24"/>
        </w:rPr>
        <w:tab/>
        <w:t>In the Court below the appellant was represented by the same counsel as in this application</w:t>
      </w:r>
      <w:r w:rsidR="00460EB5">
        <w:rPr>
          <w:rFonts w:ascii="Arial" w:hAnsi="Arial" w:cs="Arial"/>
          <w:sz w:val="24"/>
        </w:rPr>
        <w:t xml:space="preserve"> namely Ms. Schimming-Chase</w:t>
      </w:r>
      <w:r>
        <w:rPr>
          <w:rFonts w:ascii="Arial" w:hAnsi="Arial" w:cs="Arial"/>
          <w:sz w:val="24"/>
        </w:rPr>
        <w:t>. He pleaded not guilty to the charge and after trial he was convicted of attempted murder which is the competed verdict on the common law crime of mu</w:t>
      </w:r>
      <w:r w:rsidR="00460EB5">
        <w:rPr>
          <w:rFonts w:ascii="Arial" w:hAnsi="Arial" w:cs="Arial"/>
          <w:sz w:val="24"/>
        </w:rPr>
        <w:t xml:space="preserve">rder. It is on the basis of this </w:t>
      </w:r>
      <w:r>
        <w:rPr>
          <w:rFonts w:ascii="Arial" w:hAnsi="Arial" w:cs="Arial"/>
          <w:sz w:val="24"/>
        </w:rPr>
        <w:t>conviction that this application was brought before this court.</w:t>
      </w:r>
    </w:p>
    <w:p w:rsidR="00C74D5F" w:rsidRDefault="00C74D5F" w:rsidP="00F548C6">
      <w:pPr>
        <w:spacing w:line="360" w:lineRule="auto"/>
        <w:jc w:val="both"/>
        <w:rPr>
          <w:rFonts w:ascii="Arial" w:hAnsi="Arial" w:cs="Arial"/>
          <w:sz w:val="24"/>
        </w:rPr>
      </w:pPr>
    </w:p>
    <w:p w:rsidR="00C74D5F" w:rsidRDefault="00C74D5F" w:rsidP="00F548C6">
      <w:pPr>
        <w:spacing w:line="360" w:lineRule="auto"/>
        <w:jc w:val="both"/>
        <w:rPr>
          <w:rFonts w:ascii="Arial" w:hAnsi="Arial" w:cs="Arial"/>
          <w:sz w:val="24"/>
        </w:rPr>
      </w:pPr>
      <w:r>
        <w:rPr>
          <w:rFonts w:ascii="Arial" w:hAnsi="Arial" w:cs="Arial"/>
          <w:sz w:val="24"/>
        </w:rPr>
        <w:t>[5]</w:t>
      </w:r>
      <w:r>
        <w:rPr>
          <w:rFonts w:ascii="Arial" w:hAnsi="Arial" w:cs="Arial"/>
          <w:sz w:val="24"/>
        </w:rPr>
        <w:tab/>
        <w:t xml:space="preserve">The facts of the matter in the application before court is briefly that the appellant solicited help from another person to kill </w:t>
      </w:r>
      <w:r w:rsidR="00460EB5">
        <w:rPr>
          <w:rFonts w:ascii="Arial" w:hAnsi="Arial" w:cs="Arial"/>
          <w:sz w:val="24"/>
        </w:rPr>
        <w:t xml:space="preserve">or harm </w:t>
      </w:r>
      <w:r>
        <w:rPr>
          <w:rFonts w:ascii="Arial" w:hAnsi="Arial" w:cs="Arial"/>
          <w:sz w:val="24"/>
        </w:rPr>
        <w:t>her husband</w:t>
      </w:r>
      <w:r w:rsidR="00460EB5">
        <w:rPr>
          <w:rFonts w:ascii="Arial" w:hAnsi="Arial" w:cs="Arial"/>
          <w:sz w:val="24"/>
        </w:rPr>
        <w:t>.</w:t>
      </w:r>
      <w:r>
        <w:rPr>
          <w:rFonts w:ascii="Arial" w:hAnsi="Arial" w:cs="Arial"/>
          <w:sz w:val="24"/>
        </w:rPr>
        <w:t xml:space="preserve"> She discussed the </w:t>
      </w:r>
      <w:r w:rsidR="00460EB5">
        <w:rPr>
          <w:rFonts w:ascii="Arial" w:hAnsi="Arial" w:cs="Arial"/>
          <w:sz w:val="24"/>
        </w:rPr>
        <w:t>execution of th</w:t>
      </w:r>
      <w:r w:rsidR="008B7D22">
        <w:rPr>
          <w:rFonts w:ascii="Arial" w:hAnsi="Arial" w:cs="Arial"/>
          <w:sz w:val="24"/>
        </w:rPr>
        <w:t>e</w:t>
      </w:r>
      <w:r>
        <w:rPr>
          <w:rFonts w:ascii="Arial" w:hAnsi="Arial" w:cs="Arial"/>
          <w:sz w:val="24"/>
        </w:rPr>
        <w:t xml:space="preserve"> plan with the</w:t>
      </w:r>
      <w:r w:rsidR="008B7D22">
        <w:rPr>
          <w:rFonts w:ascii="Arial" w:hAnsi="Arial" w:cs="Arial"/>
          <w:sz w:val="24"/>
        </w:rPr>
        <w:t xml:space="preserve"> killer and showed him where he</w:t>
      </w:r>
      <w:r w:rsidR="00460EB5">
        <w:rPr>
          <w:rFonts w:ascii="Arial" w:hAnsi="Arial" w:cs="Arial"/>
          <w:sz w:val="24"/>
        </w:rPr>
        <w:t xml:space="preserve"> should hide his</w:t>
      </w:r>
      <w:r>
        <w:rPr>
          <w:rFonts w:ascii="Arial" w:hAnsi="Arial" w:cs="Arial"/>
          <w:sz w:val="24"/>
        </w:rPr>
        <w:t xml:space="preserve"> body</w:t>
      </w:r>
      <w:r w:rsidR="00460EB5">
        <w:rPr>
          <w:rFonts w:ascii="Arial" w:hAnsi="Arial" w:cs="Arial"/>
          <w:sz w:val="24"/>
        </w:rPr>
        <w:t>.</w:t>
      </w:r>
      <w:r>
        <w:rPr>
          <w:rFonts w:ascii="Arial" w:hAnsi="Arial" w:cs="Arial"/>
          <w:sz w:val="24"/>
        </w:rPr>
        <w:t xml:space="preserve"> </w:t>
      </w:r>
      <w:r w:rsidR="00DC4060">
        <w:rPr>
          <w:rFonts w:ascii="Arial" w:hAnsi="Arial" w:cs="Arial"/>
          <w:sz w:val="24"/>
        </w:rPr>
        <w:t xml:space="preserve">The initial payment was made to speed up the process. </w:t>
      </w:r>
      <w:r>
        <w:rPr>
          <w:rFonts w:ascii="Arial" w:hAnsi="Arial" w:cs="Arial"/>
          <w:sz w:val="24"/>
        </w:rPr>
        <w:t xml:space="preserve">Instead of </w:t>
      </w:r>
      <w:r w:rsidR="008B7D22">
        <w:rPr>
          <w:rFonts w:ascii="Arial" w:hAnsi="Arial" w:cs="Arial"/>
          <w:sz w:val="24"/>
        </w:rPr>
        <w:t xml:space="preserve">executing </w:t>
      </w:r>
      <w:r>
        <w:rPr>
          <w:rFonts w:ascii="Arial" w:hAnsi="Arial" w:cs="Arial"/>
          <w:sz w:val="24"/>
        </w:rPr>
        <w:t xml:space="preserve">the </w:t>
      </w:r>
      <w:r w:rsidR="008B7D22">
        <w:rPr>
          <w:rFonts w:ascii="Arial" w:hAnsi="Arial" w:cs="Arial"/>
          <w:sz w:val="24"/>
        </w:rPr>
        <w:t xml:space="preserve">job </w:t>
      </w:r>
      <w:r>
        <w:rPr>
          <w:rFonts w:ascii="Arial" w:hAnsi="Arial" w:cs="Arial"/>
          <w:sz w:val="24"/>
        </w:rPr>
        <w:t>as agree</w:t>
      </w:r>
      <w:r w:rsidR="00E8343B">
        <w:rPr>
          <w:rFonts w:ascii="Arial" w:hAnsi="Arial" w:cs="Arial"/>
          <w:sz w:val="24"/>
        </w:rPr>
        <w:t>d</w:t>
      </w:r>
      <w:r>
        <w:rPr>
          <w:rFonts w:ascii="Arial" w:hAnsi="Arial" w:cs="Arial"/>
          <w:sz w:val="24"/>
        </w:rPr>
        <w:t>, the killer informed the appellant’</w:t>
      </w:r>
      <w:r w:rsidR="008B7D22">
        <w:rPr>
          <w:rFonts w:ascii="Arial" w:hAnsi="Arial" w:cs="Arial"/>
          <w:sz w:val="24"/>
        </w:rPr>
        <w:t>s husband about the plot to end his life</w:t>
      </w:r>
      <w:r>
        <w:rPr>
          <w:rFonts w:ascii="Arial" w:hAnsi="Arial" w:cs="Arial"/>
          <w:sz w:val="24"/>
        </w:rPr>
        <w:t xml:space="preserve">. The police were </w:t>
      </w:r>
      <w:r w:rsidR="00E8343B">
        <w:rPr>
          <w:rFonts w:ascii="Arial" w:hAnsi="Arial" w:cs="Arial"/>
          <w:sz w:val="24"/>
        </w:rPr>
        <w:t xml:space="preserve">also </w:t>
      </w:r>
      <w:r>
        <w:rPr>
          <w:rFonts w:ascii="Arial" w:hAnsi="Arial" w:cs="Arial"/>
          <w:sz w:val="24"/>
        </w:rPr>
        <w:t>alerted</w:t>
      </w:r>
      <w:r w:rsidR="00E8343B">
        <w:rPr>
          <w:rFonts w:ascii="Arial" w:hAnsi="Arial" w:cs="Arial"/>
          <w:sz w:val="24"/>
        </w:rPr>
        <w:t xml:space="preserve"> and a trap was put in place</w:t>
      </w:r>
      <w:r>
        <w:rPr>
          <w:rFonts w:ascii="Arial" w:hAnsi="Arial" w:cs="Arial"/>
          <w:sz w:val="24"/>
        </w:rPr>
        <w:t xml:space="preserve">. </w:t>
      </w:r>
      <w:r w:rsidR="008B7D22">
        <w:rPr>
          <w:rFonts w:ascii="Arial" w:hAnsi="Arial" w:cs="Arial"/>
          <w:sz w:val="24"/>
        </w:rPr>
        <w:t>T</w:t>
      </w:r>
      <w:r>
        <w:rPr>
          <w:rFonts w:ascii="Arial" w:hAnsi="Arial" w:cs="Arial"/>
          <w:sz w:val="24"/>
        </w:rPr>
        <w:t>he appe</w:t>
      </w:r>
      <w:r w:rsidR="00A40FE3">
        <w:rPr>
          <w:rFonts w:ascii="Arial" w:hAnsi="Arial" w:cs="Arial"/>
          <w:sz w:val="24"/>
        </w:rPr>
        <w:t>llant was informed that her</w:t>
      </w:r>
      <w:r>
        <w:rPr>
          <w:rFonts w:ascii="Arial" w:hAnsi="Arial" w:cs="Arial"/>
          <w:sz w:val="24"/>
        </w:rPr>
        <w:t xml:space="preserve"> husband </w:t>
      </w:r>
      <w:r w:rsidR="00A40FE3">
        <w:rPr>
          <w:rFonts w:ascii="Arial" w:hAnsi="Arial" w:cs="Arial"/>
          <w:sz w:val="24"/>
        </w:rPr>
        <w:t>has accordingly been killed as she had directed. She believed that in</w:t>
      </w:r>
      <w:r w:rsidR="009318D6">
        <w:rPr>
          <w:rFonts w:ascii="Arial" w:hAnsi="Arial" w:cs="Arial"/>
          <w:sz w:val="24"/>
        </w:rPr>
        <w:t>deed her husband w</w:t>
      </w:r>
      <w:r w:rsidR="00E8343B">
        <w:rPr>
          <w:rFonts w:ascii="Arial" w:hAnsi="Arial" w:cs="Arial"/>
          <w:sz w:val="24"/>
        </w:rPr>
        <w:t xml:space="preserve">as </w:t>
      </w:r>
      <w:r w:rsidR="009318D6">
        <w:rPr>
          <w:rFonts w:ascii="Arial" w:hAnsi="Arial" w:cs="Arial"/>
          <w:sz w:val="24"/>
        </w:rPr>
        <w:t>no more</w:t>
      </w:r>
      <w:r w:rsidR="00DC4060">
        <w:rPr>
          <w:rFonts w:ascii="Arial" w:hAnsi="Arial" w:cs="Arial"/>
          <w:sz w:val="24"/>
        </w:rPr>
        <w:t xml:space="preserve"> and another</w:t>
      </w:r>
      <w:r w:rsidR="00A40FE3">
        <w:rPr>
          <w:rFonts w:ascii="Arial" w:hAnsi="Arial" w:cs="Arial"/>
          <w:sz w:val="24"/>
        </w:rPr>
        <w:t xml:space="preserve"> payment was done upon which the appellant was eventually arrested and charged.</w:t>
      </w:r>
    </w:p>
    <w:p w:rsidR="00B411FA" w:rsidRDefault="00B411FA" w:rsidP="00F548C6">
      <w:pPr>
        <w:spacing w:line="360" w:lineRule="auto"/>
        <w:jc w:val="both"/>
        <w:rPr>
          <w:rFonts w:ascii="Arial" w:hAnsi="Arial" w:cs="Arial"/>
          <w:sz w:val="24"/>
        </w:rPr>
      </w:pPr>
    </w:p>
    <w:p w:rsidR="00B411FA" w:rsidRDefault="00E8343B" w:rsidP="00F548C6">
      <w:pPr>
        <w:spacing w:line="360" w:lineRule="auto"/>
        <w:jc w:val="both"/>
        <w:rPr>
          <w:rFonts w:ascii="Arial" w:hAnsi="Arial" w:cs="Arial"/>
          <w:sz w:val="24"/>
        </w:rPr>
      </w:pPr>
      <w:r>
        <w:rPr>
          <w:rFonts w:ascii="Arial" w:hAnsi="Arial" w:cs="Arial"/>
          <w:sz w:val="24"/>
        </w:rPr>
        <w:lastRenderedPageBreak/>
        <w:t>[5.1]</w:t>
      </w:r>
      <w:r>
        <w:rPr>
          <w:rFonts w:ascii="Arial" w:hAnsi="Arial" w:cs="Arial"/>
          <w:sz w:val="24"/>
        </w:rPr>
        <w:tab/>
        <w:t>At the end of the trial t</w:t>
      </w:r>
      <w:r w:rsidR="00B411FA">
        <w:rPr>
          <w:rFonts w:ascii="Arial" w:hAnsi="Arial" w:cs="Arial"/>
          <w:sz w:val="24"/>
        </w:rPr>
        <w:t>he Regional Court Mag</w:t>
      </w:r>
      <w:r>
        <w:rPr>
          <w:rFonts w:ascii="Arial" w:hAnsi="Arial" w:cs="Arial"/>
          <w:sz w:val="24"/>
        </w:rPr>
        <w:t xml:space="preserve">istrate </w:t>
      </w:r>
      <w:r w:rsidR="00B411FA">
        <w:rPr>
          <w:rFonts w:ascii="Arial" w:hAnsi="Arial" w:cs="Arial"/>
          <w:sz w:val="24"/>
        </w:rPr>
        <w:t>came to the conclusion that since death did not ensue it was appropriate to convict the appellant on attempted murder, which is a competent verdict on the common law crime of murder.</w:t>
      </w:r>
    </w:p>
    <w:p w:rsidR="00B411FA" w:rsidRDefault="00B411FA" w:rsidP="00F548C6">
      <w:pPr>
        <w:spacing w:line="360" w:lineRule="auto"/>
        <w:jc w:val="both"/>
        <w:rPr>
          <w:rFonts w:ascii="Arial" w:hAnsi="Arial" w:cs="Arial"/>
          <w:sz w:val="24"/>
        </w:rPr>
      </w:pPr>
    </w:p>
    <w:p w:rsidR="00B411FA" w:rsidRDefault="00B411FA" w:rsidP="00F548C6">
      <w:pPr>
        <w:spacing w:line="360" w:lineRule="auto"/>
        <w:jc w:val="both"/>
        <w:rPr>
          <w:rFonts w:ascii="Arial" w:hAnsi="Arial" w:cs="Arial"/>
          <w:sz w:val="24"/>
        </w:rPr>
      </w:pPr>
      <w:r>
        <w:rPr>
          <w:rFonts w:ascii="Arial" w:hAnsi="Arial" w:cs="Arial"/>
          <w:sz w:val="24"/>
        </w:rPr>
        <w:t>[6]</w:t>
      </w:r>
      <w:r>
        <w:rPr>
          <w:rFonts w:ascii="Arial" w:hAnsi="Arial" w:cs="Arial"/>
          <w:sz w:val="24"/>
        </w:rPr>
        <w:tab/>
        <w:t>It is my considered view that the conviction is not correct because the appellant was charged with a statutory offence of contravening section 18(2)(a) of the Riotous Assembly Act, Act 17 of 1956: Conspiracy to commit the crime of murder.</w:t>
      </w:r>
    </w:p>
    <w:p w:rsidR="00B411FA" w:rsidRDefault="00B411FA" w:rsidP="00F548C6">
      <w:pPr>
        <w:spacing w:line="360" w:lineRule="auto"/>
        <w:jc w:val="both"/>
        <w:rPr>
          <w:rFonts w:ascii="Arial" w:hAnsi="Arial" w:cs="Arial"/>
          <w:sz w:val="24"/>
        </w:rPr>
      </w:pPr>
    </w:p>
    <w:p w:rsidR="00B411FA" w:rsidRDefault="00B411FA" w:rsidP="00F548C6">
      <w:pPr>
        <w:spacing w:line="360" w:lineRule="auto"/>
        <w:jc w:val="both"/>
        <w:rPr>
          <w:rFonts w:ascii="Arial" w:hAnsi="Arial" w:cs="Arial"/>
          <w:sz w:val="24"/>
        </w:rPr>
      </w:pPr>
      <w:r>
        <w:rPr>
          <w:rFonts w:ascii="Arial" w:hAnsi="Arial" w:cs="Arial"/>
          <w:sz w:val="24"/>
        </w:rPr>
        <w:t>[7]</w:t>
      </w:r>
      <w:r>
        <w:rPr>
          <w:rFonts w:ascii="Arial" w:hAnsi="Arial" w:cs="Arial"/>
          <w:sz w:val="24"/>
        </w:rPr>
        <w:tab/>
      </w:r>
      <w:r w:rsidR="003D2B88">
        <w:rPr>
          <w:rFonts w:ascii="Arial" w:hAnsi="Arial" w:cs="Arial"/>
          <w:sz w:val="24"/>
        </w:rPr>
        <w:t xml:space="preserve">At the hearing of the application Mr Olivier relied on the South African Supreme Court of Appeal Case with similar facts: </w:t>
      </w:r>
      <w:r w:rsidR="003D2B88" w:rsidRPr="003D2B88">
        <w:rPr>
          <w:rFonts w:ascii="Arial" w:hAnsi="Arial" w:cs="Arial"/>
          <w:i/>
          <w:sz w:val="24"/>
        </w:rPr>
        <w:t>David Malisela Kekana vs The State</w:t>
      </w:r>
      <w:r w:rsidR="003D2B88">
        <w:rPr>
          <w:rStyle w:val="FootnoteReference"/>
          <w:rFonts w:ascii="Arial" w:hAnsi="Arial" w:cs="Arial"/>
          <w:i/>
          <w:sz w:val="24"/>
        </w:rPr>
        <w:footnoteReference w:id="1"/>
      </w:r>
      <w:r w:rsidR="003D2B88" w:rsidRPr="003D2B88">
        <w:rPr>
          <w:rFonts w:ascii="Arial" w:hAnsi="Arial" w:cs="Arial"/>
          <w:i/>
          <w:sz w:val="24"/>
        </w:rPr>
        <w:t>.</w:t>
      </w:r>
    </w:p>
    <w:p w:rsidR="003D2B88" w:rsidRDefault="003D2B88" w:rsidP="00F548C6">
      <w:pPr>
        <w:spacing w:line="360" w:lineRule="auto"/>
        <w:jc w:val="both"/>
        <w:rPr>
          <w:rFonts w:ascii="Arial" w:hAnsi="Arial" w:cs="Arial"/>
          <w:sz w:val="24"/>
        </w:rPr>
      </w:pPr>
    </w:p>
    <w:p w:rsidR="003D2B88" w:rsidRPr="003D2B88" w:rsidRDefault="003D2B88" w:rsidP="00F548C6">
      <w:pPr>
        <w:spacing w:line="360" w:lineRule="auto"/>
        <w:jc w:val="both"/>
        <w:rPr>
          <w:rFonts w:ascii="Arial" w:hAnsi="Arial" w:cs="Arial"/>
          <w:sz w:val="24"/>
        </w:rPr>
      </w:pPr>
      <w:r>
        <w:rPr>
          <w:rFonts w:ascii="Arial" w:hAnsi="Arial" w:cs="Arial"/>
          <w:sz w:val="24"/>
        </w:rPr>
        <w:t>[8]</w:t>
      </w:r>
      <w:r>
        <w:rPr>
          <w:rFonts w:ascii="Arial" w:hAnsi="Arial" w:cs="Arial"/>
          <w:sz w:val="24"/>
        </w:rPr>
        <w:tab/>
        <w:t xml:space="preserve">In this matter the appellant’s co-employee got </w:t>
      </w:r>
      <w:r w:rsidR="00E8343B">
        <w:rPr>
          <w:rFonts w:ascii="Arial" w:hAnsi="Arial" w:cs="Arial"/>
          <w:sz w:val="24"/>
        </w:rPr>
        <w:t>a post for which the fo</w:t>
      </w:r>
      <w:r w:rsidR="00F82552">
        <w:rPr>
          <w:rFonts w:ascii="Arial" w:hAnsi="Arial" w:cs="Arial"/>
          <w:sz w:val="24"/>
        </w:rPr>
        <w:t>rmer had also applied for. The appellant got angry and secured the s</w:t>
      </w:r>
      <w:r w:rsidR="00E8343B">
        <w:rPr>
          <w:rFonts w:ascii="Arial" w:hAnsi="Arial" w:cs="Arial"/>
          <w:sz w:val="24"/>
        </w:rPr>
        <w:t>ervices of a killer to murder</w:t>
      </w:r>
      <w:r w:rsidR="00F82552">
        <w:rPr>
          <w:rFonts w:ascii="Arial" w:hAnsi="Arial" w:cs="Arial"/>
          <w:sz w:val="24"/>
        </w:rPr>
        <w:t xml:space="preserve"> his successful co-employee. He offered him R3 000. Instead of executing the job the killer informed the victim about the plot to kill him and the police were alerted. In the meantime the killer contacted the appellant saying the victim has been killed, and an arrest was effected on him. The Regional Court convicted the appellant on the charge of conspiracy to commit murder. On appeal the High Court altered the conviction to one of attempted conspiracy to commit murder.</w:t>
      </w:r>
    </w:p>
    <w:p w:rsidR="00141160" w:rsidRDefault="00141160" w:rsidP="00F548C6">
      <w:pPr>
        <w:spacing w:line="360" w:lineRule="auto"/>
        <w:jc w:val="both"/>
        <w:rPr>
          <w:rFonts w:ascii="Arial" w:hAnsi="Arial" w:cs="Arial"/>
          <w:sz w:val="24"/>
        </w:rPr>
      </w:pPr>
    </w:p>
    <w:p w:rsidR="009F7F7D" w:rsidRDefault="00E8343B" w:rsidP="00F548C6">
      <w:pPr>
        <w:spacing w:line="360" w:lineRule="auto"/>
        <w:jc w:val="both"/>
        <w:rPr>
          <w:rFonts w:ascii="Arial" w:hAnsi="Arial" w:cs="Arial"/>
          <w:sz w:val="24"/>
        </w:rPr>
      </w:pPr>
      <w:r>
        <w:rPr>
          <w:rFonts w:ascii="Arial" w:hAnsi="Arial" w:cs="Arial"/>
          <w:sz w:val="24"/>
        </w:rPr>
        <w:t>[9]</w:t>
      </w:r>
      <w:r>
        <w:rPr>
          <w:rFonts w:ascii="Arial" w:hAnsi="Arial" w:cs="Arial"/>
          <w:sz w:val="24"/>
        </w:rPr>
        <w:tab/>
        <w:t>During the</w:t>
      </w:r>
      <w:r w:rsidR="009F7F7D">
        <w:rPr>
          <w:rFonts w:ascii="Arial" w:hAnsi="Arial" w:cs="Arial"/>
          <w:sz w:val="24"/>
        </w:rPr>
        <w:t xml:space="preserve"> hearing </w:t>
      </w:r>
      <w:r>
        <w:rPr>
          <w:rFonts w:ascii="Arial" w:hAnsi="Arial" w:cs="Arial"/>
          <w:sz w:val="24"/>
        </w:rPr>
        <w:t xml:space="preserve">of this matter before court </w:t>
      </w:r>
      <w:r w:rsidR="009F7F7D">
        <w:rPr>
          <w:rFonts w:ascii="Arial" w:hAnsi="Arial" w:cs="Arial"/>
          <w:sz w:val="24"/>
        </w:rPr>
        <w:t>both Mr Olivier and Ms Schimming-Chase were in agreement that the appellant was incorrectly convicted.</w:t>
      </w:r>
    </w:p>
    <w:p w:rsidR="00337DD3" w:rsidRDefault="00337DD3" w:rsidP="00F548C6">
      <w:pPr>
        <w:spacing w:line="360" w:lineRule="auto"/>
        <w:jc w:val="both"/>
        <w:rPr>
          <w:rFonts w:ascii="Arial" w:hAnsi="Arial" w:cs="Arial"/>
          <w:sz w:val="24"/>
        </w:rPr>
      </w:pPr>
    </w:p>
    <w:p w:rsidR="00141160" w:rsidRDefault="00337DD3" w:rsidP="00F548C6">
      <w:pPr>
        <w:spacing w:line="360" w:lineRule="auto"/>
        <w:jc w:val="both"/>
        <w:rPr>
          <w:rFonts w:ascii="Arial" w:hAnsi="Arial" w:cs="Arial"/>
          <w:sz w:val="24"/>
        </w:rPr>
      </w:pPr>
      <w:r>
        <w:rPr>
          <w:rFonts w:ascii="Arial" w:hAnsi="Arial" w:cs="Arial"/>
          <w:sz w:val="24"/>
        </w:rPr>
        <w:t>[10]</w:t>
      </w:r>
      <w:r>
        <w:rPr>
          <w:rFonts w:ascii="Arial" w:hAnsi="Arial" w:cs="Arial"/>
          <w:sz w:val="24"/>
        </w:rPr>
        <w:tab/>
        <w:t>I agree with the view of both counsel that the appellant was not correctly convicted. It is on that basis that the application for leave to appeal should be allowed.</w:t>
      </w:r>
    </w:p>
    <w:p w:rsidR="00C702B4" w:rsidRDefault="00C702B4" w:rsidP="00F548C6">
      <w:pPr>
        <w:spacing w:line="360" w:lineRule="auto"/>
        <w:jc w:val="both"/>
        <w:rPr>
          <w:rFonts w:ascii="Arial" w:hAnsi="Arial" w:cs="Arial"/>
          <w:sz w:val="24"/>
        </w:rPr>
      </w:pPr>
    </w:p>
    <w:p w:rsidR="00337DD3" w:rsidRDefault="00337DD3" w:rsidP="00F548C6">
      <w:pPr>
        <w:spacing w:line="360" w:lineRule="auto"/>
        <w:jc w:val="both"/>
        <w:rPr>
          <w:rFonts w:ascii="Arial" w:hAnsi="Arial" w:cs="Arial"/>
          <w:sz w:val="24"/>
        </w:rPr>
      </w:pPr>
      <w:r>
        <w:rPr>
          <w:rFonts w:ascii="Arial" w:hAnsi="Arial" w:cs="Arial"/>
          <w:sz w:val="24"/>
        </w:rPr>
        <w:t>[11]</w:t>
      </w:r>
      <w:r>
        <w:rPr>
          <w:rFonts w:ascii="Arial" w:hAnsi="Arial" w:cs="Arial"/>
          <w:sz w:val="24"/>
        </w:rPr>
        <w:tab/>
        <w:t>In the result I make the following order:</w:t>
      </w:r>
    </w:p>
    <w:p w:rsidR="00337DD3" w:rsidRDefault="00337DD3" w:rsidP="00F548C6">
      <w:pPr>
        <w:spacing w:line="360" w:lineRule="auto"/>
        <w:jc w:val="both"/>
        <w:rPr>
          <w:rFonts w:ascii="Arial" w:hAnsi="Arial" w:cs="Arial"/>
          <w:sz w:val="24"/>
        </w:rPr>
      </w:pPr>
      <w:r>
        <w:rPr>
          <w:rFonts w:ascii="Arial" w:hAnsi="Arial" w:cs="Arial"/>
          <w:sz w:val="24"/>
        </w:rPr>
        <w:tab/>
        <w:t>The application for leave to appeal succeeds.</w:t>
      </w:r>
    </w:p>
    <w:p w:rsidR="00141160" w:rsidRDefault="00141160" w:rsidP="00F548C6">
      <w:pPr>
        <w:spacing w:line="360" w:lineRule="auto"/>
        <w:jc w:val="both"/>
        <w:rPr>
          <w:rFonts w:ascii="Arial" w:hAnsi="Arial" w:cs="Arial"/>
          <w:sz w:val="24"/>
        </w:rPr>
      </w:pPr>
    </w:p>
    <w:p w:rsidR="00E8343B" w:rsidRDefault="00E8343B" w:rsidP="00F548C6">
      <w:pPr>
        <w:spacing w:line="360" w:lineRule="auto"/>
        <w:jc w:val="both"/>
        <w:rPr>
          <w:rFonts w:ascii="Arial" w:hAnsi="Arial" w:cs="Arial"/>
          <w:sz w:val="24"/>
        </w:rPr>
      </w:pPr>
    </w:p>
    <w:p w:rsidR="00E8343B" w:rsidRDefault="00E8343B" w:rsidP="00F548C6">
      <w:pPr>
        <w:spacing w:line="360" w:lineRule="auto"/>
        <w:jc w:val="both"/>
        <w:rPr>
          <w:rFonts w:ascii="Arial" w:hAnsi="Arial" w:cs="Arial"/>
          <w:sz w:val="24"/>
        </w:rPr>
      </w:pPr>
    </w:p>
    <w:p w:rsidR="00141160" w:rsidRDefault="00141160" w:rsidP="00F548C6">
      <w:pPr>
        <w:spacing w:line="360" w:lineRule="auto"/>
        <w:jc w:val="both"/>
        <w:rPr>
          <w:rFonts w:ascii="Arial" w:hAnsi="Arial" w:cs="Arial"/>
          <w:sz w:val="24"/>
        </w:rPr>
      </w:pPr>
    </w:p>
    <w:p w:rsidR="00E41CA2" w:rsidRDefault="00E41CA2" w:rsidP="00F548C6">
      <w:pPr>
        <w:spacing w:line="360" w:lineRule="auto"/>
        <w:jc w:val="both"/>
        <w:rPr>
          <w:rFonts w:ascii="Arial" w:hAnsi="Arial" w:cs="Arial"/>
          <w:sz w:val="24"/>
        </w:rPr>
      </w:pPr>
    </w:p>
    <w:p w:rsidR="002040B6" w:rsidRDefault="002040B6" w:rsidP="00F548C6">
      <w:pPr>
        <w:spacing w:line="360" w:lineRule="auto"/>
        <w:jc w:val="both"/>
        <w:rPr>
          <w:rFonts w:ascii="Arial" w:hAnsi="Arial" w:cs="Arial"/>
          <w:sz w:val="24"/>
        </w:rPr>
      </w:pPr>
    </w:p>
    <w:p w:rsidR="00337DD3" w:rsidRPr="002420A4" w:rsidRDefault="00337DD3" w:rsidP="00F548C6">
      <w:pPr>
        <w:widowControl w:val="0"/>
        <w:spacing w:line="360" w:lineRule="auto"/>
        <w:rPr>
          <w:rFonts w:ascii="Arial" w:hAnsi="Arial" w:cs="Arial"/>
          <w:snapToGrid w:val="0"/>
          <w:sz w:val="24"/>
        </w:rPr>
      </w:pPr>
    </w:p>
    <w:p w:rsidR="00B22521" w:rsidRPr="002420A4" w:rsidRDefault="005E47C7" w:rsidP="005E47C7">
      <w:pPr>
        <w:widowControl w:val="0"/>
        <w:spacing w:line="360" w:lineRule="auto"/>
        <w:ind w:left="5760"/>
        <w:rPr>
          <w:rFonts w:ascii="Arial" w:hAnsi="Arial" w:cs="Arial"/>
          <w:snapToGrid w:val="0"/>
          <w:sz w:val="24"/>
        </w:rPr>
      </w:pPr>
      <w:r>
        <w:rPr>
          <w:rFonts w:ascii="Arial" w:hAnsi="Arial" w:cs="Arial"/>
          <w:snapToGrid w:val="0"/>
          <w:sz w:val="24"/>
        </w:rPr>
        <w:t xml:space="preserve">         </w:t>
      </w:r>
      <w:r w:rsidR="00337DD3">
        <w:rPr>
          <w:rFonts w:ascii="Arial" w:hAnsi="Arial" w:cs="Arial"/>
          <w:snapToGrid w:val="0"/>
          <w:sz w:val="24"/>
        </w:rPr>
        <w:t xml:space="preserve">       </w:t>
      </w:r>
      <w:r w:rsidR="00B22521" w:rsidRPr="002420A4">
        <w:rPr>
          <w:rFonts w:ascii="Arial" w:hAnsi="Arial" w:cs="Arial"/>
          <w:snapToGrid w:val="0"/>
          <w:sz w:val="24"/>
        </w:rPr>
        <w:t>_____________</w:t>
      </w:r>
    </w:p>
    <w:p w:rsidR="00B22521" w:rsidRPr="0009060F" w:rsidRDefault="005E47C7" w:rsidP="00F548C6">
      <w:pPr>
        <w:pStyle w:val="Header"/>
        <w:spacing w:line="360" w:lineRule="auto"/>
        <w:rPr>
          <w:rFonts w:ascii="Arial" w:hAnsi="Arial" w:cs="Arial"/>
          <w:bCs/>
          <w:snapToGrid w:val="0"/>
          <w:sz w:val="24"/>
        </w:rPr>
      </w:pPr>
      <w:r>
        <w:rPr>
          <w:rFonts w:ascii="Arial" w:hAnsi="Arial" w:cs="Arial"/>
          <w:b/>
          <w:bCs/>
          <w:snapToGrid w:val="0"/>
          <w:sz w:val="24"/>
        </w:rPr>
        <w:tab/>
      </w:r>
      <w:r w:rsidR="00337DD3">
        <w:rPr>
          <w:rFonts w:ascii="Arial" w:hAnsi="Arial" w:cs="Arial"/>
          <w:b/>
          <w:bCs/>
          <w:snapToGrid w:val="0"/>
          <w:sz w:val="24"/>
        </w:rPr>
        <w:t xml:space="preserve">                                                                                                      </w:t>
      </w:r>
      <w:r w:rsidRPr="0009060F">
        <w:rPr>
          <w:rFonts w:ascii="Arial" w:hAnsi="Arial" w:cs="Arial"/>
          <w:bCs/>
          <w:snapToGrid w:val="0"/>
          <w:sz w:val="24"/>
        </w:rPr>
        <w:t xml:space="preserve">A M </w:t>
      </w:r>
      <w:r w:rsidR="00770823" w:rsidRPr="0009060F">
        <w:rPr>
          <w:rFonts w:ascii="Arial" w:hAnsi="Arial" w:cs="Arial"/>
          <w:bCs/>
          <w:snapToGrid w:val="0"/>
          <w:sz w:val="24"/>
        </w:rPr>
        <w:t>SIBOLEKA</w:t>
      </w:r>
    </w:p>
    <w:p w:rsidR="00006674" w:rsidRPr="0009060F" w:rsidRDefault="005E47C7" w:rsidP="00F548C6">
      <w:pPr>
        <w:spacing w:line="360" w:lineRule="auto"/>
        <w:rPr>
          <w:rFonts w:ascii="Arial" w:hAnsi="Arial" w:cs="Arial"/>
          <w:sz w:val="24"/>
          <w:szCs w:val="24"/>
        </w:rPr>
      </w:pPr>
      <w:r w:rsidRPr="0009060F">
        <w:rPr>
          <w:rFonts w:ascii="Arial" w:hAnsi="Arial" w:cs="Arial"/>
          <w:sz w:val="24"/>
          <w:szCs w:val="24"/>
        </w:rPr>
        <w:tab/>
      </w:r>
      <w:r w:rsidRPr="0009060F">
        <w:rPr>
          <w:rFonts w:ascii="Arial" w:hAnsi="Arial" w:cs="Arial"/>
          <w:sz w:val="24"/>
          <w:szCs w:val="24"/>
        </w:rPr>
        <w:tab/>
      </w:r>
      <w:r w:rsidRPr="0009060F">
        <w:rPr>
          <w:rFonts w:ascii="Arial" w:hAnsi="Arial" w:cs="Arial"/>
          <w:sz w:val="24"/>
          <w:szCs w:val="24"/>
        </w:rPr>
        <w:tab/>
      </w:r>
      <w:r w:rsidRPr="0009060F">
        <w:rPr>
          <w:rFonts w:ascii="Arial" w:hAnsi="Arial" w:cs="Arial"/>
          <w:sz w:val="24"/>
          <w:szCs w:val="24"/>
        </w:rPr>
        <w:tab/>
      </w:r>
      <w:r w:rsidRPr="0009060F">
        <w:rPr>
          <w:rFonts w:ascii="Arial" w:hAnsi="Arial" w:cs="Arial"/>
          <w:sz w:val="24"/>
          <w:szCs w:val="24"/>
        </w:rPr>
        <w:tab/>
      </w:r>
      <w:r w:rsidRPr="0009060F">
        <w:rPr>
          <w:rFonts w:ascii="Arial" w:hAnsi="Arial" w:cs="Arial"/>
          <w:sz w:val="24"/>
          <w:szCs w:val="24"/>
        </w:rPr>
        <w:tab/>
      </w:r>
      <w:r w:rsidRPr="0009060F">
        <w:rPr>
          <w:rFonts w:ascii="Arial" w:hAnsi="Arial" w:cs="Arial"/>
          <w:sz w:val="24"/>
          <w:szCs w:val="24"/>
        </w:rPr>
        <w:tab/>
      </w:r>
      <w:r w:rsidRPr="0009060F">
        <w:rPr>
          <w:rFonts w:ascii="Arial" w:hAnsi="Arial" w:cs="Arial"/>
          <w:sz w:val="24"/>
          <w:szCs w:val="24"/>
        </w:rPr>
        <w:tab/>
      </w:r>
      <w:r w:rsidRPr="0009060F">
        <w:rPr>
          <w:rFonts w:ascii="Arial" w:hAnsi="Arial" w:cs="Arial"/>
          <w:sz w:val="24"/>
          <w:szCs w:val="24"/>
        </w:rPr>
        <w:tab/>
      </w:r>
      <w:r w:rsidRPr="0009060F">
        <w:rPr>
          <w:rFonts w:ascii="Arial" w:hAnsi="Arial" w:cs="Arial"/>
          <w:sz w:val="24"/>
          <w:szCs w:val="24"/>
        </w:rPr>
        <w:tab/>
      </w:r>
      <w:r w:rsidRPr="0009060F">
        <w:rPr>
          <w:rFonts w:ascii="Arial" w:hAnsi="Arial" w:cs="Arial"/>
          <w:sz w:val="24"/>
          <w:szCs w:val="24"/>
        </w:rPr>
        <w:tab/>
        <w:t>Judge</w:t>
      </w:r>
    </w:p>
    <w:p w:rsidR="00E41CA2" w:rsidRDefault="00E41CA2" w:rsidP="00F548C6">
      <w:pPr>
        <w:spacing w:line="360" w:lineRule="auto"/>
        <w:rPr>
          <w:rFonts w:ascii="Arial" w:hAnsi="Arial" w:cs="Arial"/>
          <w:b/>
          <w:sz w:val="24"/>
          <w:szCs w:val="24"/>
        </w:rPr>
      </w:pPr>
    </w:p>
    <w:p w:rsidR="00E41CA2" w:rsidRDefault="00E41CA2" w:rsidP="00F548C6">
      <w:pPr>
        <w:spacing w:line="360" w:lineRule="auto"/>
        <w:rPr>
          <w:rFonts w:ascii="Arial" w:hAnsi="Arial" w:cs="Arial"/>
          <w:b/>
          <w:sz w:val="24"/>
          <w:szCs w:val="24"/>
        </w:rPr>
      </w:pPr>
    </w:p>
    <w:p w:rsidR="00E41CA2" w:rsidRDefault="00E41CA2" w:rsidP="00F548C6">
      <w:pPr>
        <w:spacing w:line="360" w:lineRule="auto"/>
        <w:rPr>
          <w:rFonts w:ascii="Arial" w:hAnsi="Arial" w:cs="Arial"/>
          <w:b/>
          <w:sz w:val="24"/>
          <w:szCs w:val="24"/>
        </w:rPr>
      </w:pPr>
    </w:p>
    <w:p w:rsidR="00E41CA2" w:rsidRDefault="00E41CA2" w:rsidP="00F548C6">
      <w:pPr>
        <w:spacing w:line="360" w:lineRule="auto"/>
        <w:rPr>
          <w:rFonts w:ascii="Arial" w:hAnsi="Arial" w:cs="Arial"/>
          <w:b/>
          <w:sz w:val="24"/>
          <w:szCs w:val="24"/>
        </w:rPr>
      </w:pPr>
    </w:p>
    <w:p w:rsidR="00BA107C" w:rsidRDefault="00BA107C" w:rsidP="00F548C6">
      <w:pPr>
        <w:spacing w:line="360" w:lineRule="auto"/>
        <w:rPr>
          <w:rFonts w:ascii="Arial" w:hAnsi="Arial" w:cs="Arial"/>
          <w:b/>
          <w:sz w:val="24"/>
          <w:szCs w:val="24"/>
        </w:rPr>
      </w:pPr>
    </w:p>
    <w:p w:rsidR="00E044DC" w:rsidRDefault="00E044DC" w:rsidP="00F548C6">
      <w:pPr>
        <w:spacing w:line="360" w:lineRule="auto"/>
        <w:rPr>
          <w:rFonts w:ascii="Arial" w:hAnsi="Arial" w:cs="Arial"/>
          <w:b/>
          <w:sz w:val="24"/>
          <w:szCs w:val="24"/>
        </w:rPr>
      </w:pPr>
    </w:p>
    <w:p w:rsidR="00E044DC" w:rsidRDefault="00E044DC" w:rsidP="00F548C6">
      <w:pPr>
        <w:spacing w:line="360" w:lineRule="auto"/>
        <w:rPr>
          <w:rFonts w:ascii="Arial" w:hAnsi="Arial" w:cs="Arial"/>
          <w:b/>
          <w:sz w:val="24"/>
          <w:szCs w:val="24"/>
        </w:rPr>
      </w:pPr>
    </w:p>
    <w:p w:rsidR="00E044DC" w:rsidRDefault="00E044DC" w:rsidP="00F548C6">
      <w:pPr>
        <w:spacing w:line="360" w:lineRule="auto"/>
        <w:rPr>
          <w:rFonts w:ascii="Arial" w:hAnsi="Arial" w:cs="Arial"/>
          <w:b/>
          <w:sz w:val="24"/>
          <w:szCs w:val="24"/>
        </w:rPr>
      </w:pPr>
    </w:p>
    <w:p w:rsidR="00E41CA2" w:rsidRPr="00C702B4" w:rsidRDefault="0074099A" w:rsidP="00F548C6">
      <w:pPr>
        <w:spacing w:line="360" w:lineRule="auto"/>
        <w:rPr>
          <w:rFonts w:ascii="Arial" w:hAnsi="Arial" w:cs="Arial"/>
          <w:sz w:val="24"/>
          <w:szCs w:val="24"/>
        </w:rPr>
      </w:pPr>
      <w:r w:rsidRPr="00C702B4">
        <w:rPr>
          <w:rFonts w:ascii="Arial" w:hAnsi="Arial" w:cs="Arial"/>
          <w:sz w:val="24"/>
          <w:szCs w:val="24"/>
        </w:rPr>
        <w:t>APPEARANCE</w:t>
      </w:r>
      <w:r w:rsidR="0069346D" w:rsidRPr="00C702B4">
        <w:rPr>
          <w:rFonts w:ascii="Arial" w:hAnsi="Arial" w:cs="Arial"/>
          <w:sz w:val="24"/>
          <w:szCs w:val="24"/>
        </w:rPr>
        <w:t>S</w:t>
      </w:r>
    </w:p>
    <w:p w:rsidR="005E47C7" w:rsidRPr="00C702B4" w:rsidRDefault="005E47C7" w:rsidP="00F548C6">
      <w:pPr>
        <w:spacing w:line="360" w:lineRule="auto"/>
        <w:rPr>
          <w:rFonts w:ascii="Arial" w:hAnsi="Arial" w:cs="Arial"/>
          <w:sz w:val="24"/>
          <w:szCs w:val="24"/>
        </w:rPr>
      </w:pPr>
    </w:p>
    <w:p w:rsidR="005E47C7" w:rsidRPr="00C702B4" w:rsidRDefault="005E47C7" w:rsidP="00F548C6">
      <w:pPr>
        <w:spacing w:line="360" w:lineRule="auto"/>
        <w:rPr>
          <w:rFonts w:ascii="Arial" w:hAnsi="Arial" w:cs="Arial"/>
          <w:sz w:val="24"/>
          <w:szCs w:val="24"/>
        </w:rPr>
      </w:pPr>
      <w:r w:rsidRPr="00C702B4">
        <w:rPr>
          <w:rFonts w:ascii="Arial" w:hAnsi="Arial" w:cs="Arial"/>
          <w:sz w:val="24"/>
          <w:szCs w:val="24"/>
        </w:rPr>
        <w:t>APPLICANT</w:t>
      </w:r>
      <w:r w:rsidR="0074099A" w:rsidRPr="00C702B4">
        <w:rPr>
          <w:rFonts w:ascii="Arial" w:hAnsi="Arial" w:cs="Arial"/>
          <w:sz w:val="24"/>
          <w:szCs w:val="24"/>
        </w:rPr>
        <w:t xml:space="preserve">       :</w:t>
      </w:r>
      <w:r w:rsidR="0069346D" w:rsidRPr="00C702B4">
        <w:rPr>
          <w:rFonts w:ascii="Arial" w:hAnsi="Arial" w:cs="Arial"/>
          <w:sz w:val="24"/>
          <w:szCs w:val="24"/>
        </w:rPr>
        <w:t xml:space="preserve"> Mr. M. Olivier</w:t>
      </w:r>
    </w:p>
    <w:p w:rsidR="0069346D" w:rsidRPr="00C702B4" w:rsidRDefault="0069346D" w:rsidP="00F548C6">
      <w:pPr>
        <w:spacing w:line="360" w:lineRule="auto"/>
        <w:rPr>
          <w:rFonts w:ascii="Arial" w:hAnsi="Arial" w:cs="Arial"/>
          <w:sz w:val="24"/>
          <w:szCs w:val="24"/>
        </w:rPr>
      </w:pPr>
      <w:r w:rsidRPr="00C702B4">
        <w:rPr>
          <w:rFonts w:ascii="Arial" w:hAnsi="Arial" w:cs="Arial"/>
          <w:sz w:val="24"/>
          <w:szCs w:val="24"/>
        </w:rPr>
        <w:tab/>
      </w:r>
      <w:r w:rsidRPr="00C702B4">
        <w:rPr>
          <w:rFonts w:ascii="Arial" w:hAnsi="Arial" w:cs="Arial"/>
          <w:sz w:val="24"/>
          <w:szCs w:val="24"/>
        </w:rPr>
        <w:tab/>
        <w:t xml:space="preserve">        Instructed by Office of the Prosecutor-General, Windhoek</w:t>
      </w:r>
    </w:p>
    <w:p w:rsidR="005E47C7" w:rsidRPr="00C702B4" w:rsidRDefault="005E47C7" w:rsidP="00F548C6">
      <w:pPr>
        <w:spacing w:line="360" w:lineRule="auto"/>
        <w:rPr>
          <w:rFonts w:ascii="Arial" w:hAnsi="Arial" w:cs="Arial"/>
          <w:sz w:val="24"/>
          <w:szCs w:val="24"/>
        </w:rPr>
      </w:pPr>
    </w:p>
    <w:p w:rsidR="00BA107C" w:rsidRPr="00C702B4" w:rsidRDefault="00BA107C" w:rsidP="00F548C6">
      <w:pPr>
        <w:spacing w:line="360" w:lineRule="auto"/>
        <w:rPr>
          <w:rFonts w:ascii="Arial" w:hAnsi="Arial" w:cs="Arial"/>
          <w:sz w:val="24"/>
          <w:szCs w:val="24"/>
        </w:rPr>
      </w:pPr>
      <w:r w:rsidRPr="00C702B4">
        <w:rPr>
          <w:rFonts w:ascii="Arial" w:hAnsi="Arial" w:cs="Arial"/>
          <w:sz w:val="24"/>
          <w:szCs w:val="24"/>
        </w:rPr>
        <w:t>RESPONDENT</w:t>
      </w:r>
      <w:r w:rsidR="0074099A" w:rsidRPr="00C702B4">
        <w:rPr>
          <w:rFonts w:ascii="Arial" w:hAnsi="Arial" w:cs="Arial"/>
          <w:sz w:val="24"/>
          <w:szCs w:val="24"/>
        </w:rPr>
        <w:t xml:space="preserve">   :</w:t>
      </w:r>
      <w:r w:rsidRPr="00C702B4">
        <w:rPr>
          <w:rFonts w:ascii="Arial" w:hAnsi="Arial" w:cs="Arial"/>
          <w:sz w:val="24"/>
          <w:szCs w:val="24"/>
        </w:rPr>
        <w:t xml:space="preserve"> </w:t>
      </w:r>
      <w:r w:rsidR="0069346D" w:rsidRPr="00C702B4">
        <w:rPr>
          <w:rFonts w:ascii="Arial" w:hAnsi="Arial" w:cs="Arial"/>
          <w:sz w:val="24"/>
          <w:szCs w:val="24"/>
        </w:rPr>
        <w:t>Ms. Schimming-Chase</w:t>
      </w:r>
    </w:p>
    <w:p w:rsidR="005E47C7" w:rsidRPr="00C702B4" w:rsidRDefault="0074099A" w:rsidP="00F548C6">
      <w:pPr>
        <w:spacing w:line="360" w:lineRule="auto"/>
        <w:rPr>
          <w:rFonts w:ascii="Arial" w:hAnsi="Arial" w:cs="Arial"/>
          <w:sz w:val="24"/>
          <w:szCs w:val="24"/>
        </w:rPr>
      </w:pPr>
      <w:r w:rsidRPr="00C702B4">
        <w:rPr>
          <w:rFonts w:ascii="Arial" w:hAnsi="Arial" w:cs="Arial"/>
          <w:sz w:val="24"/>
          <w:szCs w:val="24"/>
        </w:rPr>
        <w:tab/>
      </w:r>
      <w:r w:rsidRPr="00C702B4">
        <w:rPr>
          <w:rFonts w:ascii="Arial" w:hAnsi="Arial" w:cs="Arial"/>
          <w:sz w:val="24"/>
          <w:szCs w:val="24"/>
        </w:rPr>
        <w:tab/>
      </w:r>
      <w:r w:rsidR="00C702B4" w:rsidRPr="00C702B4">
        <w:rPr>
          <w:rFonts w:ascii="Arial" w:hAnsi="Arial" w:cs="Arial"/>
          <w:sz w:val="24"/>
          <w:szCs w:val="24"/>
        </w:rPr>
        <w:t xml:space="preserve">         Instructed by Ellis Shilengudwa Inc.</w:t>
      </w:r>
    </w:p>
    <w:sectPr w:rsidR="005E47C7" w:rsidRPr="00C702B4">
      <w:headerReference w:type="even" r:id="rId13"/>
      <w:headerReference w:type="default" r:id="rId14"/>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56A" w:rsidRDefault="00ED256A">
      <w:r>
        <w:separator/>
      </w:r>
    </w:p>
  </w:endnote>
  <w:endnote w:type="continuationSeparator" w:id="0">
    <w:p w:rsidR="00ED256A" w:rsidRDefault="00ED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56A" w:rsidRDefault="00ED256A">
      <w:r>
        <w:separator/>
      </w:r>
    </w:p>
  </w:footnote>
  <w:footnote w:type="continuationSeparator" w:id="0">
    <w:p w:rsidR="00ED256A" w:rsidRDefault="00ED256A">
      <w:r>
        <w:continuationSeparator/>
      </w:r>
    </w:p>
  </w:footnote>
  <w:footnote w:id="1">
    <w:p w:rsidR="003D2B88" w:rsidRPr="003D2B88" w:rsidRDefault="003D2B88">
      <w:pPr>
        <w:pStyle w:val="FootnoteText"/>
        <w:rPr>
          <w:rFonts w:ascii="Arial" w:hAnsi="Arial" w:cs="Arial"/>
          <w:lang w:val="en-ZA"/>
        </w:rPr>
      </w:pPr>
      <w:r>
        <w:rPr>
          <w:rStyle w:val="FootnoteReference"/>
        </w:rPr>
        <w:footnoteRef/>
      </w:r>
      <w:r>
        <w:t xml:space="preserve"> </w:t>
      </w:r>
      <w:r w:rsidR="00337DD3">
        <w:rPr>
          <w:rFonts w:ascii="Arial" w:hAnsi="Arial" w:cs="Arial"/>
        </w:rPr>
        <w:t>David M</w:t>
      </w:r>
      <w:r>
        <w:rPr>
          <w:rFonts w:ascii="Arial" w:hAnsi="Arial" w:cs="Arial"/>
        </w:rPr>
        <w:t>alisela Kekana vs The State Case No. 58/11 ZA SCA delivered on 25 May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21" w:rsidRDefault="00B225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2521" w:rsidRDefault="00B22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521" w:rsidRDefault="00B225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1D3E">
      <w:rPr>
        <w:rStyle w:val="PageNumber"/>
        <w:noProof/>
      </w:rPr>
      <w:t>2</w:t>
    </w:r>
    <w:r>
      <w:rPr>
        <w:rStyle w:val="PageNumber"/>
      </w:rPr>
      <w:fldChar w:fldCharType="end"/>
    </w:r>
  </w:p>
  <w:p w:rsidR="00B22521" w:rsidRDefault="00B22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5321"/>
    <w:multiLevelType w:val="hybridMultilevel"/>
    <w:tmpl w:val="DFF6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49663B"/>
    <w:multiLevelType w:val="hybridMultilevel"/>
    <w:tmpl w:val="577A6382"/>
    <w:lvl w:ilvl="0" w:tplc="EFB44C66">
      <w:numFmt w:val="bullet"/>
      <w:lvlText w:val="-"/>
      <w:lvlJc w:val="left"/>
      <w:pPr>
        <w:tabs>
          <w:tab w:val="num" w:pos="2640"/>
        </w:tabs>
        <w:ind w:left="2640" w:hanging="360"/>
      </w:pPr>
      <w:rPr>
        <w:rFonts w:ascii="Times New Roman" w:eastAsia="Times New Roman" w:hAnsi="Times New Roman" w:cs="Times New Roman"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Wingdings" w:hAnsi="Wingdings"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2" w15:restartNumberingAfterBreak="0">
    <w:nsid w:val="119A03C0"/>
    <w:multiLevelType w:val="hybridMultilevel"/>
    <w:tmpl w:val="B8286F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D07B94"/>
    <w:multiLevelType w:val="hybridMultilevel"/>
    <w:tmpl w:val="B29C9D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7E2154"/>
    <w:multiLevelType w:val="hybridMultilevel"/>
    <w:tmpl w:val="CFA22110"/>
    <w:lvl w:ilvl="0" w:tplc="7332BD9E">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14057B"/>
    <w:multiLevelType w:val="multilevel"/>
    <w:tmpl w:val="0D3654E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62334"/>
    <w:multiLevelType w:val="hybridMultilevel"/>
    <w:tmpl w:val="6D22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033D0"/>
    <w:multiLevelType w:val="hybridMultilevel"/>
    <w:tmpl w:val="E71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F316F"/>
    <w:multiLevelType w:val="hybridMultilevel"/>
    <w:tmpl w:val="63A4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23029"/>
    <w:multiLevelType w:val="hybridMultilevel"/>
    <w:tmpl w:val="1C12304A"/>
    <w:lvl w:ilvl="0" w:tplc="0240CA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4BD6E53"/>
    <w:multiLevelType w:val="hybridMultilevel"/>
    <w:tmpl w:val="8AC2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60BD9"/>
    <w:multiLevelType w:val="hybridMultilevel"/>
    <w:tmpl w:val="7C02B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B764C0"/>
    <w:multiLevelType w:val="hybridMultilevel"/>
    <w:tmpl w:val="BDDE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14C4D"/>
    <w:multiLevelType w:val="hybridMultilevel"/>
    <w:tmpl w:val="D9D6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650E3"/>
    <w:multiLevelType w:val="hybridMultilevel"/>
    <w:tmpl w:val="C25E30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706186"/>
    <w:multiLevelType w:val="hybridMultilevel"/>
    <w:tmpl w:val="75468B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3536567"/>
    <w:multiLevelType w:val="hybridMultilevel"/>
    <w:tmpl w:val="B0FEA054"/>
    <w:lvl w:ilvl="0" w:tplc="CCCA0702">
      <w:start w:val="1"/>
      <w:numFmt w:val="decimal"/>
      <w:lvlText w:val="(%1)"/>
      <w:lvlJc w:val="left"/>
      <w:pPr>
        <w:tabs>
          <w:tab w:val="num" w:pos="900"/>
        </w:tabs>
        <w:ind w:left="900" w:hanging="405"/>
      </w:pPr>
      <w:rPr>
        <w:rFonts w:hint="default"/>
      </w:rPr>
    </w:lvl>
    <w:lvl w:ilvl="1" w:tplc="5C10272A">
      <w:start w:val="1"/>
      <w:numFmt w:val="lowerLetter"/>
      <w:lvlText w:val="(%2)"/>
      <w:lvlJc w:val="left"/>
      <w:pPr>
        <w:tabs>
          <w:tab w:val="num" w:pos="1590"/>
        </w:tabs>
        <w:ind w:left="1590" w:hanging="375"/>
      </w:pPr>
      <w:rPr>
        <w:rFonts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7" w15:restartNumberingAfterBreak="0">
    <w:nsid w:val="59C77C7E"/>
    <w:multiLevelType w:val="hybridMultilevel"/>
    <w:tmpl w:val="346A51D4"/>
    <w:lvl w:ilvl="0" w:tplc="8B9662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A7680A"/>
    <w:multiLevelType w:val="hybridMultilevel"/>
    <w:tmpl w:val="09A43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3A537F"/>
    <w:multiLevelType w:val="hybridMultilevel"/>
    <w:tmpl w:val="FF3EA3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E226863"/>
    <w:multiLevelType w:val="hybridMultilevel"/>
    <w:tmpl w:val="D76E2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670983"/>
    <w:multiLevelType w:val="hybridMultilevel"/>
    <w:tmpl w:val="ECE4AC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6F3EE0"/>
    <w:multiLevelType w:val="hybridMultilevel"/>
    <w:tmpl w:val="C132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24B7D"/>
    <w:multiLevelType w:val="hybridMultilevel"/>
    <w:tmpl w:val="54BAC6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A3B761A"/>
    <w:multiLevelType w:val="hybridMultilevel"/>
    <w:tmpl w:val="E5E8A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D739D"/>
    <w:multiLevelType w:val="hybridMultilevel"/>
    <w:tmpl w:val="F1C485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4"/>
  </w:num>
  <w:num w:numId="5">
    <w:abstractNumId w:val="7"/>
  </w:num>
  <w:num w:numId="6">
    <w:abstractNumId w:val="20"/>
  </w:num>
  <w:num w:numId="7">
    <w:abstractNumId w:val="13"/>
  </w:num>
  <w:num w:numId="8">
    <w:abstractNumId w:val="12"/>
  </w:num>
  <w:num w:numId="9">
    <w:abstractNumId w:val="14"/>
  </w:num>
  <w:num w:numId="10">
    <w:abstractNumId w:val="6"/>
  </w:num>
  <w:num w:numId="11">
    <w:abstractNumId w:val="22"/>
  </w:num>
  <w:num w:numId="12">
    <w:abstractNumId w:val="18"/>
  </w:num>
  <w:num w:numId="13">
    <w:abstractNumId w:val="0"/>
  </w:num>
  <w:num w:numId="14">
    <w:abstractNumId w:val="8"/>
  </w:num>
  <w:num w:numId="15">
    <w:abstractNumId w:val="24"/>
  </w:num>
  <w:num w:numId="16">
    <w:abstractNumId w:val="10"/>
  </w:num>
  <w:num w:numId="17">
    <w:abstractNumId w:val="11"/>
  </w:num>
  <w:num w:numId="18">
    <w:abstractNumId w:val="17"/>
  </w:num>
  <w:num w:numId="19">
    <w:abstractNumId w:val="2"/>
  </w:num>
  <w:num w:numId="20">
    <w:abstractNumId w:val="15"/>
  </w:num>
  <w:num w:numId="21">
    <w:abstractNumId w:val="21"/>
  </w:num>
  <w:num w:numId="22">
    <w:abstractNumId w:val="5"/>
  </w:num>
  <w:num w:numId="23">
    <w:abstractNumId w:val="25"/>
  </w:num>
  <w:num w:numId="24">
    <w:abstractNumId w:val="3"/>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FB"/>
    <w:rsid w:val="00000BFB"/>
    <w:rsid w:val="0000589D"/>
    <w:rsid w:val="00006674"/>
    <w:rsid w:val="0001259E"/>
    <w:rsid w:val="00012FA9"/>
    <w:rsid w:val="00023022"/>
    <w:rsid w:val="000243AC"/>
    <w:rsid w:val="000331E2"/>
    <w:rsid w:val="00034DD6"/>
    <w:rsid w:val="000471A3"/>
    <w:rsid w:val="000473B5"/>
    <w:rsid w:val="000642AF"/>
    <w:rsid w:val="00071B27"/>
    <w:rsid w:val="00076367"/>
    <w:rsid w:val="000823E1"/>
    <w:rsid w:val="0008552C"/>
    <w:rsid w:val="00085E57"/>
    <w:rsid w:val="0009060F"/>
    <w:rsid w:val="000D67E5"/>
    <w:rsid w:val="000E2AF1"/>
    <w:rsid w:val="000E4DFE"/>
    <w:rsid w:val="000F252D"/>
    <w:rsid w:val="00104D1A"/>
    <w:rsid w:val="001071D6"/>
    <w:rsid w:val="00137167"/>
    <w:rsid w:val="00141160"/>
    <w:rsid w:val="0014465A"/>
    <w:rsid w:val="00156FA6"/>
    <w:rsid w:val="0016416B"/>
    <w:rsid w:val="00177C19"/>
    <w:rsid w:val="00180328"/>
    <w:rsid w:val="00181CA1"/>
    <w:rsid w:val="00187695"/>
    <w:rsid w:val="001922B5"/>
    <w:rsid w:val="001A2BDB"/>
    <w:rsid w:val="001A6D0C"/>
    <w:rsid w:val="001C3F8F"/>
    <w:rsid w:val="00201537"/>
    <w:rsid w:val="002040B6"/>
    <w:rsid w:val="00215E2F"/>
    <w:rsid w:val="002420A4"/>
    <w:rsid w:val="00251C15"/>
    <w:rsid w:val="002545A2"/>
    <w:rsid w:val="00256FC7"/>
    <w:rsid w:val="00262A54"/>
    <w:rsid w:val="002633EF"/>
    <w:rsid w:val="00292262"/>
    <w:rsid w:val="0029512F"/>
    <w:rsid w:val="002A24C0"/>
    <w:rsid w:val="002A4072"/>
    <w:rsid w:val="002B021C"/>
    <w:rsid w:val="002B19E3"/>
    <w:rsid w:val="002B2DF4"/>
    <w:rsid w:val="002D001E"/>
    <w:rsid w:val="002D01F1"/>
    <w:rsid w:val="002D64DC"/>
    <w:rsid w:val="002D74A1"/>
    <w:rsid w:val="002E0112"/>
    <w:rsid w:val="002E3853"/>
    <w:rsid w:val="002F4971"/>
    <w:rsid w:val="00300578"/>
    <w:rsid w:val="0030118B"/>
    <w:rsid w:val="003301F7"/>
    <w:rsid w:val="00332F3B"/>
    <w:rsid w:val="0033516C"/>
    <w:rsid w:val="003367CB"/>
    <w:rsid w:val="0033722E"/>
    <w:rsid w:val="00337DD3"/>
    <w:rsid w:val="00344728"/>
    <w:rsid w:val="00356F8A"/>
    <w:rsid w:val="00371D3E"/>
    <w:rsid w:val="00383C89"/>
    <w:rsid w:val="0039069C"/>
    <w:rsid w:val="00396709"/>
    <w:rsid w:val="003A6595"/>
    <w:rsid w:val="003C6C35"/>
    <w:rsid w:val="003D2B88"/>
    <w:rsid w:val="003E2424"/>
    <w:rsid w:val="003E3261"/>
    <w:rsid w:val="003E5A30"/>
    <w:rsid w:val="003F0DC8"/>
    <w:rsid w:val="003F5793"/>
    <w:rsid w:val="00402635"/>
    <w:rsid w:val="0040606C"/>
    <w:rsid w:val="004141DC"/>
    <w:rsid w:val="00452B5A"/>
    <w:rsid w:val="00453508"/>
    <w:rsid w:val="00456AB2"/>
    <w:rsid w:val="00460EB5"/>
    <w:rsid w:val="00461425"/>
    <w:rsid w:val="004649A3"/>
    <w:rsid w:val="0047572B"/>
    <w:rsid w:val="004A2838"/>
    <w:rsid w:val="004B1C64"/>
    <w:rsid w:val="004B55A5"/>
    <w:rsid w:val="004B5923"/>
    <w:rsid w:val="004C3DA0"/>
    <w:rsid w:val="004C4986"/>
    <w:rsid w:val="004D2012"/>
    <w:rsid w:val="004E6D6A"/>
    <w:rsid w:val="004E6DEA"/>
    <w:rsid w:val="004F18F2"/>
    <w:rsid w:val="005030CF"/>
    <w:rsid w:val="00506E7F"/>
    <w:rsid w:val="00507790"/>
    <w:rsid w:val="00511C0A"/>
    <w:rsid w:val="005138FD"/>
    <w:rsid w:val="00547732"/>
    <w:rsid w:val="005534D9"/>
    <w:rsid w:val="00555F60"/>
    <w:rsid w:val="00557D0F"/>
    <w:rsid w:val="00557DFF"/>
    <w:rsid w:val="005652FD"/>
    <w:rsid w:val="005734A9"/>
    <w:rsid w:val="00593A05"/>
    <w:rsid w:val="00594025"/>
    <w:rsid w:val="005A1964"/>
    <w:rsid w:val="005B7433"/>
    <w:rsid w:val="005D6993"/>
    <w:rsid w:val="005E47C7"/>
    <w:rsid w:val="005F10F3"/>
    <w:rsid w:val="005F2E05"/>
    <w:rsid w:val="006259E5"/>
    <w:rsid w:val="00626C80"/>
    <w:rsid w:val="00631FC0"/>
    <w:rsid w:val="00636E61"/>
    <w:rsid w:val="00641BA9"/>
    <w:rsid w:val="00643B60"/>
    <w:rsid w:val="00652598"/>
    <w:rsid w:val="00664C07"/>
    <w:rsid w:val="00664C0A"/>
    <w:rsid w:val="006674BC"/>
    <w:rsid w:val="00673CAB"/>
    <w:rsid w:val="00677F16"/>
    <w:rsid w:val="00680086"/>
    <w:rsid w:val="00680D0A"/>
    <w:rsid w:val="00681338"/>
    <w:rsid w:val="00683E45"/>
    <w:rsid w:val="006856A7"/>
    <w:rsid w:val="00690D56"/>
    <w:rsid w:val="0069346D"/>
    <w:rsid w:val="006A402D"/>
    <w:rsid w:val="006B5ACB"/>
    <w:rsid w:val="006C5BE2"/>
    <w:rsid w:val="006D375A"/>
    <w:rsid w:val="006E05D8"/>
    <w:rsid w:val="006E4560"/>
    <w:rsid w:val="006F40C8"/>
    <w:rsid w:val="0070704B"/>
    <w:rsid w:val="007230DC"/>
    <w:rsid w:val="0074099A"/>
    <w:rsid w:val="00745069"/>
    <w:rsid w:val="00746818"/>
    <w:rsid w:val="007471D2"/>
    <w:rsid w:val="007472C7"/>
    <w:rsid w:val="00761717"/>
    <w:rsid w:val="00762FB0"/>
    <w:rsid w:val="00770823"/>
    <w:rsid w:val="0077282F"/>
    <w:rsid w:val="00785730"/>
    <w:rsid w:val="0079664D"/>
    <w:rsid w:val="00797710"/>
    <w:rsid w:val="007A487B"/>
    <w:rsid w:val="007B15DE"/>
    <w:rsid w:val="007B21CF"/>
    <w:rsid w:val="007D191A"/>
    <w:rsid w:val="007E028B"/>
    <w:rsid w:val="007E0B63"/>
    <w:rsid w:val="007E1659"/>
    <w:rsid w:val="007F10AD"/>
    <w:rsid w:val="007F3689"/>
    <w:rsid w:val="007F5172"/>
    <w:rsid w:val="00805D9B"/>
    <w:rsid w:val="008144FE"/>
    <w:rsid w:val="0083235C"/>
    <w:rsid w:val="00834083"/>
    <w:rsid w:val="008359AA"/>
    <w:rsid w:val="00843691"/>
    <w:rsid w:val="008555AE"/>
    <w:rsid w:val="00863DEF"/>
    <w:rsid w:val="008711D6"/>
    <w:rsid w:val="00871CBD"/>
    <w:rsid w:val="0088096F"/>
    <w:rsid w:val="00883E57"/>
    <w:rsid w:val="008B015B"/>
    <w:rsid w:val="008B577B"/>
    <w:rsid w:val="008B57AB"/>
    <w:rsid w:val="008B7D22"/>
    <w:rsid w:val="008D362E"/>
    <w:rsid w:val="008D475B"/>
    <w:rsid w:val="008D53D6"/>
    <w:rsid w:val="008E7187"/>
    <w:rsid w:val="008F1876"/>
    <w:rsid w:val="008F59A4"/>
    <w:rsid w:val="00900151"/>
    <w:rsid w:val="00901CA2"/>
    <w:rsid w:val="009104BD"/>
    <w:rsid w:val="00915363"/>
    <w:rsid w:val="00922057"/>
    <w:rsid w:val="009221A7"/>
    <w:rsid w:val="00924233"/>
    <w:rsid w:val="009246AD"/>
    <w:rsid w:val="0092600C"/>
    <w:rsid w:val="009318D6"/>
    <w:rsid w:val="00931CC9"/>
    <w:rsid w:val="0093533B"/>
    <w:rsid w:val="0093669C"/>
    <w:rsid w:val="009379B9"/>
    <w:rsid w:val="00941B3D"/>
    <w:rsid w:val="009545E5"/>
    <w:rsid w:val="00957564"/>
    <w:rsid w:val="009747FA"/>
    <w:rsid w:val="00990940"/>
    <w:rsid w:val="009A2B5B"/>
    <w:rsid w:val="009A72D9"/>
    <w:rsid w:val="009F1F7C"/>
    <w:rsid w:val="009F29A9"/>
    <w:rsid w:val="009F7F7D"/>
    <w:rsid w:val="00A06F28"/>
    <w:rsid w:val="00A123A7"/>
    <w:rsid w:val="00A16CC2"/>
    <w:rsid w:val="00A254CD"/>
    <w:rsid w:val="00A27FAC"/>
    <w:rsid w:val="00A356AD"/>
    <w:rsid w:val="00A37987"/>
    <w:rsid w:val="00A40FE3"/>
    <w:rsid w:val="00A41B4B"/>
    <w:rsid w:val="00A42D90"/>
    <w:rsid w:val="00A43EA2"/>
    <w:rsid w:val="00A46246"/>
    <w:rsid w:val="00A50D40"/>
    <w:rsid w:val="00A57639"/>
    <w:rsid w:val="00A57A7D"/>
    <w:rsid w:val="00A57E25"/>
    <w:rsid w:val="00A647D3"/>
    <w:rsid w:val="00A70268"/>
    <w:rsid w:val="00A76D79"/>
    <w:rsid w:val="00A96564"/>
    <w:rsid w:val="00AA0055"/>
    <w:rsid w:val="00AA0304"/>
    <w:rsid w:val="00AA2D05"/>
    <w:rsid w:val="00AB2C31"/>
    <w:rsid w:val="00AC2EC7"/>
    <w:rsid w:val="00AC2ED9"/>
    <w:rsid w:val="00AD1B46"/>
    <w:rsid w:val="00AD2716"/>
    <w:rsid w:val="00AE5CC3"/>
    <w:rsid w:val="00AF1109"/>
    <w:rsid w:val="00AF1493"/>
    <w:rsid w:val="00B003B4"/>
    <w:rsid w:val="00B034B2"/>
    <w:rsid w:val="00B115C0"/>
    <w:rsid w:val="00B22521"/>
    <w:rsid w:val="00B2284C"/>
    <w:rsid w:val="00B24807"/>
    <w:rsid w:val="00B411FA"/>
    <w:rsid w:val="00B43780"/>
    <w:rsid w:val="00B54D85"/>
    <w:rsid w:val="00B55569"/>
    <w:rsid w:val="00B55670"/>
    <w:rsid w:val="00B63E99"/>
    <w:rsid w:val="00B80211"/>
    <w:rsid w:val="00B92DD9"/>
    <w:rsid w:val="00B9625F"/>
    <w:rsid w:val="00BA107C"/>
    <w:rsid w:val="00BC432F"/>
    <w:rsid w:val="00BC7DC2"/>
    <w:rsid w:val="00BD21D1"/>
    <w:rsid w:val="00BD45B0"/>
    <w:rsid w:val="00BD5646"/>
    <w:rsid w:val="00BD5FC4"/>
    <w:rsid w:val="00BD6443"/>
    <w:rsid w:val="00BE1D5E"/>
    <w:rsid w:val="00BE2487"/>
    <w:rsid w:val="00BF7136"/>
    <w:rsid w:val="00BF7B2F"/>
    <w:rsid w:val="00C00E1E"/>
    <w:rsid w:val="00C13B18"/>
    <w:rsid w:val="00C21717"/>
    <w:rsid w:val="00C23D7A"/>
    <w:rsid w:val="00C345CC"/>
    <w:rsid w:val="00C35242"/>
    <w:rsid w:val="00C37EBB"/>
    <w:rsid w:val="00C543B7"/>
    <w:rsid w:val="00C6166A"/>
    <w:rsid w:val="00C658BD"/>
    <w:rsid w:val="00C702B4"/>
    <w:rsid w:val="00C70422"/>
    <w:rsid w:val="00C70CAD"/>
    <w:rsid w:val="00C71EDB"/>
    <w:rsid w:val="00C74D5F"/>
    <w:rsid w:val="00C82766"/>
    <w:rsid w:val="00C94B82"/>
    <w:rsid w:val="00C94D85"/>
    <w:rsid w:val="00CA2A72"/>
    <w:rsid w:val="00CB2276"/>
    <w:rsid w:val="00CC754D"/>
    <w:rsid w:val="00CD7E5C"/>
    <w:rsid w:val="00CE139D"/>
    <w:rsid w:val="00CE2A81"/>
    <w:rsid w:val="00D049AC"/>
    <w:rsid w:val="00D13B19"/>
    <w:rsid w:val="00D16CCF"/>
    <w:rsid w:val="00D36438"/>
    <w:rsid w:val="00D55832"/>
    <w:rsid w:val="00D60B6E"/>
    <w:rsid w:val="00D628C6"/>
    <w:rsid w:val="00D63E7E"/>
    <w:rsid w:val="00D67035"/>
    <w:rsid w:val="00D70C53"/>
    <w:rsid w:val="00D70D51"/>
    <w:rsid w:val="00D71FE1"/>
    <w:rsid w:val="00D76521"/>
    <w:rsid w:val="00D767B9"/>
    <w:rsid w:val="00D77470"/>
    <w:rsid w:val="00D817EB"/>
    <w:rsid w:val="00D8287C"/>
    <w:rsid w:val="00D83E18"/>
    <w:rsid w:val="00D83EB0"/>
    <w:rsid w:val="00D856DD"/>
    <w:rsid w:val="00D85F32"/>
    <w:rsid w:val="00D910DC"/>
    <w:rsid w:val="00D93238"/>
    <w:rsid w:val="00D93A94"/>
    <w:rsid w:val="00DA02AF"/>
    <w:rsid w:val="00DA1654"/>
    <w:rsid w:val="00DB61CF"/>
    <w:rsid w:val="00DC01A3"/>
    <w:rsid w:val="00DC21A6"/>
    <w:rsid w:val="00DC4060"/>
    <w:rsid w:val="00DC69F3"/>
    <w:rsid w:val="00DD0FF2"/>
    <w:rsid w:val="00DD3A59"/>
    <w:rsid w:val="00DD420E"/>
    <w:rsid w:val="00DD6D8A"/>
    <w:rsid w:val="00DE0A24"/>
    <w:rsid w:val="00DE2863"/>
    <w:rsid w:val="00DF0329"/>
    <w:rsid w:val="00E0051F"/>
    <w:rsid w:val="00E044DC"/>
    <w:rsid w:val="00E0787C"/>
    <w:rsid w:val="00E126E2"/>
    <w:rsid w:val="00E161AB"/>
    <w:rsid w:val="00E26FED"/>
    <w:rsid w:val="00E347F2"/>
    <w:rsid w:val="00E36EE0"/>
    <w:rsid w:val="00E41CA2"/>
    <w:rsid w:val="00E508C1"/>
    <w:rsid w:val="00E564E5"/>
    <w:rsid w:val="00E60A9D"/>
    <w:rsid w:val="00E7522D"/>
    <w:rsid w:val="00E7622D"/>
    <w:rsid w:val="00E8343B"/>
    <w:rsid w:val="00E97BD3"/>
    <w:rsid w:val="00EB27DA"/>
    <w:rsid w:val="00EC02B2"/>
    <w:rsid w:val="00ED256A"/>
    <w:rsid w:val="00EE0DFB"/>
    <w:rsid w:val="00EE5679"/>
    <w:rsid w:val="00EF33D7"/>
    <w:rsid w:val="00F025F2"/>
    <w:rsid w:val="00F106F2"/>
    <w:rsid w:val="00F1123B"/>
    <w:rsid w:val="00F1161A"/>
    <w:rsid w:val="00F131A1"/>
    <w:rsid w:val="00F22468"/>
    <w:rsid w:val="00F2742B"/>
    <w:rsid w:val="00F40993"/>
    <w:rsid w:val="00F419C6"/>
    <w:rsid w:val="00F4504E"/>
    <w:rsid w:val="00F46BCD"/>
    <w:rsid w:val="00F50DF5"/>
    <w:rsid w:val="00F515FF"/>
    <w:rsid w:val="00F548C6"/>
    <w:rsid w:val="00F568B3"/>
    <w:rsid w:val="00F7109D"/>
    <w:rsid w:val="00F800E9"/>
    <w:rsid w:val="00F80A92"/>
    <w:rsid w:val="00F82552"/>
    <w:rsid w:val="00F87A4A"/>
    <w:rsid w:val="00F96D68"/>
    <w:rsid w:val="00FA080E"/>
    <w:rsid w:val="00FA4B23"/>
    <w:rsid w:val="00FA65F6"/>
    <w:rsid w:val="00FA7C50"/>
    <w:rsid w:val="00FB0DA8"/>
    <w:rsid w:val="00FB16A7"/>
    <w:rsid w:val="00FB44F5"/>
    <w:rsid w:val="00FB5ADE"/>
    <w:rsid w:val="00FB72E0"/>
    <w:rsid w:val="00FC03D6"/>
    <w:rsid w:val="00FC4084"/>
    <w:rsid w:val="00FC6935"/>
    <w:rsid w:val="00FD1056"/>
    <w:rsid w:val="00FD1FAD"/>
    <w:rsid w:val="00FE3A3D"/>
    <w:rsid w:val="00FF0230"/>
    <w:rsid w:val="00FF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FCC121-6EB1-4D52-9C05-AE4122EA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360" w:lineRule="auto"/>
      <w:outlineLvl w:val="0"/>
    </w:pPr>
    <w:rPr>
      <w:snapToGrid w:val="0"/>
      <w:sz w:val="24"/>
    </w:rPr>
  </w:style>
  <w:style w:type="paragraph" w:styleId="Heading2">
    <w:name w:val="heading 2"/>
    <w:basedOn w:val="Normal"/>
    <w:next w:val="Normal"/>
    <w:qFormat/>
    <w:pPr>
      <w:keepNext/>
      <w:widowControl w:val="0"/>
      <w:outlineLvl w:val="1"/>
    </w:pPr>
    <w:rPr>
      <w:b/>
      <w:bCs/>
      <w:snapToGrid w:val="0"/>
      <w:sz w:val="24"/>
    </w:rPr>
  </w:style>
  <w:style w:type="paragraph" w:styleId="Heading3">
    <w:name w:val="heading 3"/>
    <w:basedOn w:val="Normal"/>
    <w:next w:val="Normal"/>
    <w:qFormat/>
    <w:pPr>
      <w:keepNext/>
      <w:widowControl w:val="0"/>
      <w:outlineLvl w:val="2"/>
    </w:pPr>
    <w:rPr>
      <w:b/>
      <w:bCs/>
      <w:snapToGrid w:val="0"/>
      <w:sz w:val="24"/>
      <w:u w:val="single"/>
    </w:rPr>
  </w:style>
  <w:style w:type="paragraph" w:styleId="Heading4">
    <w:name w:val="heading 4"/>
    <w:basedOn w:val="Normal"/>
    <w:next w:val="Normal"/>
    <w:qFormat/>
    <w:pPr>
      <w:keepNext/>
      <w:widowControl w:val="0"/>
      <w:spacing w:line="360" w:lineRule="auto"/>
      <w:jc w:val="both"/>
      <w:outlineLvl w:val="3"/>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spacing w:line="360" w:lineRule="auto"/>
      <w:jc w:val="both"/>
    </w:pPr>
    <w:rPr>
      <w:sz w:val="24"/>
    </w:rPr>
  </w:style>
  <w:style w:type="paragraph" w:styleId="BodyTextIndent">
    <w:name w:val="Body Text Indent"/>
    <w:basedOn w:val="Normal"/>
    <w:semiHidden/>
    <w:pPr>
      <w:widowControl w:val="0"/>
      <w:ind w:left="3600"/>
      <w:jc w:val="both"/>
    </w:pPr>
    <w:rPr>
      <w:sz w:val="24"/>
    </w:rPr>
  </w:style>
  <w:style w:type="paragraph" w:styleId="ListParagraph">
    <w:name w:val="List Paragraph"/>
    <w:basedOn w:val="Normal"/>
    <w:uiPriority w:val="34"/>
    <w:qFormat/>
    <w:rsid w:val="00141160"/>
    <w:pPr>
      <w:ind w:left="720"/>
    </w:pPr>
  </w:style>
  <w:style w:type="paragraph" w:styleId="FootnoteText">
    <w:name w:val="footnote text"/>
    <w:basedOn w:val="Normal"/>
    <w:link w:val="FootnoteTextChar"/>
    <w:uiPriority w:val="99"/>
    <w:semiHidden/>
    <w:unhideWhenUsed/>
    <w:rsid w:val="003D2B88"/>
  </w:style>
  <w:style w:type="character" w:customStyle="1" w:styleId="FootnoteTextChar">
    <w:name w:val="Footnote Text Char"/>
    <w:link w:val="FootnoteText"/>
    <w:uiPriority w:val="99"/>
    <w:semiHidden/>
    <w:rsid w:val="003D2B88"/>
    <w:rPr>
      <w:lang w:val="en-US" w:eastAsia="en-US"/>
    </w:rPr>
  </w:style>
  <w:style w:type="character" w:styleId="FootnoteReference">
    <w:name w:val="footnote reference"/>
    <w:uiPriority w:val="99"/>
    <w:semiHidden/>
    <w:unhideWhenUsed/>
    <w:rsid w:val="003D2B88"/>
    <w:rPr>
      <w:vertAlign w:val="superscript"/>
    </w:rPr>
  </w:style>
  <w:style w:type="paragraph" w:styleId="BalloonText">
    <w:name w:val="Balloon Text"/>
    <w:basedOn w:val="Normal"/>
    <w:link w:val="BalloonTextChar"/>
    <w:uiPriority w:val="99"/>
    <w:semiHidden/>
    <w:unhideWhenUsed/>
    <w:rsid w:val="005F10F3"/>
    <w:rPr>
      <w:rFonts w:ascii="Segoe UI" w:hAnsi="Segoe UI" w:cs="Segoe UI"/>
      <w:sz w:val="18"/>
      <w:szCs w:val="18"/>
    </w:rPr>
  </w:style>
  <w:style w:type="character" w:customStyle="1" w:styleId="BalloonTextChar">
    <w:name w:val="Balloon Text Char"/>
    <w:link w:val="BalloonText"/>
    <w:uiPriority w:val="99"/>
    <w:semiHidden/>
    <w:rsid w:val="005F10F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2017-07-31T00:00:00Z</Judgment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6CA47-F0C6-41A4-8783-82A941EF3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39B8E-5901-4FD9-8170-BA902003F774}">
  <ds:schemaRefs>
    <ds:schemaRef ds:uri="http://schemas.microsoft.com/office/2006/metadata/longProperties"/>
  </ds:schemaRefs>
</ds:datastoreItem>
</file>

<file path=customXml/itemProps3.xml><?xml version="1.0" encoding="utf-8"?>
<ds:datastoreItem xmlns:ds="http://schemas.openxmlformats.org/officeDocument/2006/customXml" ds:itemID="{521A13F8-22F5-4DFD-AA0B-2EBCDB4EA487}">
  <ds:schemaRefs>
    <ds:schemaRef ds:uri="http://schemas.microsoft.com/sharepoint/v3/contenttype/forms"/>
  </ds:schemaRefs>
</ds:datastoreItem>
</file>

<file path=customXml/itemProps4.xml><?xml version="1.0" encoding="utf-8"?>
<ds:datastoreItem xmlns:ds="http://schemas.openxmlformats.org/officeDocument/2006/customXml" ds:itemID="{F259AE1F-E604-43AB-B0FF-9F8D0C76D80B}">
  <ds:schemaRefs>
    <ds:schemaRef ds:uri="17a0f4bd-1162-49ac-b85f-dfe96a90bc0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036617c-f1b0-4353-ab0a-456b3885ee3b"/>
    <ds:schemaRef ds:uri="http://www.w3.org/XML/1998/namespace"/>
  </ds:schemaRefs>
</ds:datastoreItem>
</file>

<file path=customXml/itemProps5.xml><?xml version="1.0" encoding="utf-8"?>
<ds:datastoreItem xmlns:ds="http://schemas.openxmlformats.org/officeDocument/2006/customXml" ds:itemID="{7BF4B848-F046-4BC5-8DC5-6D22EE88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PC8</dc:creator>
  <cp:keywords/>
  <cp:lastModifiedBy>NamibLII</cp:lastModifiedBy>
  <cp:revision>2</cp:revision>
  <cp:lastPrinted>2017-07-26T07:48:00Z</cp:lastPrinted>
  <dcterms:created xsi:type="dcterms:W3CDTF">2017-08-03T10:45:00Z</dcterms:created>
  <dcterms:modified xsi:type="dcterms:W3CDTF">2017-08-03T10:45:00Z</dcterms:modified>
</cp:coreProperties>
</file>