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1E500C" w14:textId="77777777" w:rsidR="001B2C6F" w:rsidRPr="006E026B" w:rsidRDefault="001B2C6F" w:rsidP="009F6B31">
      <w:pPr>
        <w:spacing w:after="0" w:line="360" w:lineRule="auto"/>
        <w:ind w:left="2880" w:firstLine="72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E386EAD" wp14:editId="05FAD38B">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FE4FE79" w14:textId="77777777" w:rsidR="00932201" w:rsidRDefault="00932201" w:rsidP="001B2C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EB196D" id="_x0000_t202" coordsize="21600,21600" o:spt="202" path="m0,0l0,21600,21600,21600,21600,0xe">
                <v:stroke joinstyle="miter"/>
                <v:path gradientshapeok="t" o:connecttype="rect"/>
              </v:shapetype>
              <v:shape id="Text Box 2" o:spid="_x0000_s1026" type="#_x0000_t202" style="position:absolute;left:0;text-align:left;margin-left:358.5pt;margin-top:-4.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ZeliQCAABQBAAADgAAAGRycy9lMm9Eb2MueG1srFRRb9sgEH6ftP+AeF/sWEnaWnGqLl2mSV03&#10;qd0PwBjbaMAxILGzX78Dp1nUvVXzA+I4+O7u++68vh21IgfhvART0fksp0QYDo00XUV/PO8+XFPi&#10;AzMNU2BERY/C09vN+3frwZaigB5UIxxBEOPLwVa0D8GWWeZ5LzTzM7DCoLMFp1lA03VZ49iA6Fpl&#10;RZ6vsgFcYx1w4T2e3k9Oukn4bSt4+Na2XgSiKoq5hbS6tNZxzTZrVnaO2V7yUxrsDVloJg0GPUPd&#10;s8DI3sl/oLTkDjy0YcZBZ9C2kotUA1Yzz19V89QzK1ItSI63Z5r8/4Plj4fvjsimogUlhmmU6FmM&#10;gXyEkRSRncH6Ei89WbwWRjxGlVOl3j4A/+mJgW3PTCfunIOhF6zB7ObxZXbxdMLxEaQevkKDYdg+&#10;QAIaW6cjdUgGQXRU6XhWJqbCY8jlqpjn6OLoKxZXq2WSLmPly2vrfPgsQJO4qahD5RM6Ozz4ELNh&#10;5cuVGMyDks1OKpUM19Vb5ciBYZfs0pcKeHVNGTJU9GZZLCcC3gChZcB2V1JX9DqP39SAkbZPpknN&#10;GJhU0x5TVubEY6RuIjGM9XjSpYbmiIw6mNoaxxA3PbjflAzY0hX1v/bMCUrUF4Oq3MwXizgDyVgs&#10;rwo03KWnvvQwwxGqooGSabsN09zsrZNdj5GmPjBwh0q2MpEcJZ+yOuWNbZu4P41YnItLO936+yPY&#10;/AEAAP//AwBQSwMEFAAGAAgAAAAhALNWsAPfAAAACQEAAA8AAABkcnMvZG93bnJldi54bWxMj81O&#10;wzAQhO9IvIO1SFxQayeV+hPiVFUF4tzChZsbb5OIeJ3EbpPy9CwnOM7OaPabfDu5VlxxCI0nDclc&#10;gUAqvW2o0vDx/jpbgwjRkDWtJ9RwwwDb4v4uN5n1Ix3weoyV4BIKmdFQx9hlUoayRmfC3HdI7J39&#10;4ExkOVTSDmbkctfKVKmldKYh/lCbDvc1ll/Hi9Pgx5eb89ir9Onz273td/3hnPZaPz5Mu2cQEaf4&#10;F4ZffEaHgplO/kI2iFbDKlnxlqhhtt6A4MBmueDDScNCJSCLXP5fUPwAAAD//wMAUEsBAi0AFAAG&#10;AAgAAAAhAOSZw8D7AAAA4QEAABMAAAAAAAAAAAAAAAAAAAAAAFtDb250ZW50X1R5cGVzXS54bWxQ&#10;SwECLQAUAAYACAAAACEAI7Jq4dcAAACUAQAACwAAAAAAAAAAAAAAAAAsAQAAX3JlbHMvLnJlbHNQ&#10;SwECLQAUAAYACAAAACEAfsZeliQCAABQBAAADgAAAAAAAAAAAAAAAAAsAgAAZHJzL2Uyb0RvYy54&#10;bWxQSwECLQAUAAYACAAAACEAs1awA98AAAAJAQAADwAAAAAAAAAAAAAAAAB8BAAAZHJzL2Rvd25y&#10;ZXYueG1sUEsFBgAAAAAEAAQA8wAAAIgFAAAAAA==&#10;" strokecolor="white">
                <v:textbox>
                  <w:txbxContent>
                    <w:p w:rsidR="00932201" w:rsidRDefault="00932201" w:rsidP="001B2C6F">
                      <w:pPr>
                        <w:jc w:val="center"/>
                      </w:pPr>
                    </w:p>
                  </w:txbxContent>
                </v:textbox>
              </v:shape>
            </w:pict>
          </mc:Fallback>
        </mc:AlternateContent>
      </w:r>
      <w:r w:rsidRPr="006E026B">
        <w:rPr>
          <w:rFonts w:ascii="Arial" w:hAnsi="Arial" w:cs="Arial"/>
          <w:b/>
          <w:sz w:val="24"/>
          <w:szCs w:val="24"/>
        </w:rPr>
        <w:t>REPUBLIC OF NAMIBIA</w:t>
      </w:r>
    </w:p>
    <w:p w14:paraId="5EF196E0" w14:textId="77777777" w:rsidR="001B2C6F" w:rsidRDefault="001B2C6F" w:rsidP="001B2C6F">
      <w:pPr>
        <w:spacing w:after="0" w:line="360" w:lineRule="auto"/>
        <w:jc w:val="center"/>
        <w:rPr>
          <w:b/>
          <w:sz w:val="32"/>
          <w:szCs w:val="32"/>
        </w:rPr>
      </w:pPr>
      <w:r w:rsidRPr="00552306">
        <w:rPr>
          <w:b/>
          <w:noProof/>
          <w:sz w:val="32"/>
          <w:szCs w:val="32"/>
        </w:rPr>
        <w:drawing>
          <wp:inline distT="0" distB="0" distL="0" distR="0" wp14:anchorId="0292362B" wp14:editId="3E34CBB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5360A41" w14:textId="77777777" w:rsidR="001B2C6F" w:rsidRPr="006E026B" w:rsidRDefault="001B2C6F" w:rsidP="001B2C6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5345B9F" w14:textId="77777777" w:rsidR="001B2C6F" w:rsidRPr="005C41E7" w:rsidRDefault="001B2C6F" w:rsidP="001B2C6F">
      <w:pPr>
        <w:spacing w:after="0" w:line="360" w:lineRule="auto"/>
        <w:jc w:val="center"/>
        <w:rPr>
          <w:rFonts w:ascii="Arial" w:hAnsi="Arial" w:cs="Arial"/>
          <w:b/>
          <w:sz w:val="10"/>
          <w:szCs w:val="10"/>
        </w:rPr>
      </w:pPr>
    </w:p>
    <w:p w14:paraId="34ABADEA" w14:textId="77777777" w:rsidR="001B2C6F" w:rsidRDefault="001B2C6F" w:rsidP="001B2C6F">
      <w:pPr>
        <w:spacing w:after="0" w:line="360" w:lineRule="auto"/>
        <w:jc w:val="center"/>
        <w:rPr>
          <w:rFonts w:ascii="Arial" w:hAnsi="Arial" w:cs="Arial"/>
          <w:b/>
          <w:sz w:val="24"/>
          <w:szCs w:val="24"/>
        </w:rPr>
      </w:pPr>
      <w:r>
        <w:rPr>
          <w:rFonts w:ascii="Arial" w:hAnsi="Arial" w:cs="Arial"/>
          <w:b/>
          <w:sz w:val="24"/>
          <w:szCs w:val="24"/>
        </w:rPr>
        <w:t>JUDGMENT</w:t>
      </w:r>
    </w:p>
    <w:p w14:paraId="393BCAF7" w14:textId="77777777" w:rsidR="001B2C6F" w:rsidRPr="009B5486" w:rsidRDefault="001B2C6F" w:rsidP="001B2C6F">
      <w:pPr>
        <w:spacing w:after="0" w:line="360" w:lineRule="auto"/>
        <w:jc w:val="both"/>
        <w:rPr>
          <w:rFonts w:ascii="Arial" w:hAnsi="Arial" w:cs="Arial"/>
          <w:sz w:val="18"/>
          <w:szCs w:val="18"/>
        </w:rPr>
      </w:pPr>
    </w:p>
    <w:p w14:paraId="45E64138" w14:textId="3E91E53D" w:rsidR="001B2C6F" w:rsidRPr="00954900" w:rsidRDefault="001B2C6F" w:rsidP="0079197C">
      <w:pPr>
        <w:tabs>
          <w:tab w:val="right" w:pos="9360"/>
        </w:tabs>
        <w:spacing w:after="0" w:line="360" w:lineRule="auto"/>
        <w:jc w:val="center"/>
        <w:rPr>
          <w:rFonts w:ascii="Arial" w:hAnsi="Arial" w:cs="Arial"/>
          <w:b/>
          <w:sz w:val="24"/>
          <w:szCs w:val="24"/>
        </w:rPr>
      </w:pPr>
      <w:r w:rsidRPr="00954900">
        <w:rPr>
          <w:rFonts w:ascii="Arial" w:hAnsi="Arial" w:cs="Arial"/>
          <w:b/>
          <w:sz w:val="24"/>
          <w:szCs w:val="24"/>
        </w:rPr>
        <w:tab/>
      </w:r>
      <w:r w:rsidRPr="00954900">
        <w:rPr>
          <w:rFonts w:ascii="Arial" w:hAnsi="Arial" w:cs="Arial"/>
          <w:sz w:val="24"/>
          <w:szCs w:val="24"/>
        </w:rPr>
        <w:t xml:space="preserve">Case </w:t>
      </w:r>
      <w:r w:rsidR="00BD6537">
        <w:rPr>
          <w:rFonts w:ascii="Arial" w:hAnsi="Arial" w:cs="Arial"/>
          <w:sz w:val="24"/>
          <w:szCs w:val="24"/>
        </w:rPr>
        <w:t>No.</w:t>
      </w:r>
      <w:r w:rsidRPr="00B21D08">
        <w:rPr>
          <w:rFonts w:ascii="Arial" w:hAnsi="Arial" w:cs="Arial"/>
          <w:sz w:val="24"/>
          <w:szCs w:val="24"/>
        </w:rPr>
        <w:t xml:space="preserve">: </w:t>
      </w:r>
      <w:r w:rsidRPr="006A5F88">
        <w:rPr>
          <w:rFonts w:ascii="Arial" w:eastAsia="Times New Roman" w:hAnsi="Arial" w:cs="Arial"/>
          <w:color w:val="000000"/>
          <w:sz w:val="24"/>
          <w:szCs w:val="24"/>
          <w:lang w:val="en-ZA" w:eastAsia="en-ZA"/>
        </w:rPr>
        <w:t>HC-MD-CIV-MOT-</w:t>
      </w:r>
      <w:r>
        <w:rPr>
          <w:rFonts w:ascii="Arial" w:eastAsia="Times New Roman" w:hAnsi="Arial" w:cs="Arial"/>
          <w:color w:val="000000"/>
          <w:sz w:val="24"/>
          <w:szCs w:val="24"/>
          <w:lang w:val="en-ZA" w:eastAsia="en-ZA"/>
        </w:rPr>
        <w:t>GEN</w:t>
      </w:r>
      <w:r w:rsidRPr="006A5F88">
        <w:rPr>
          <w:rFonts w:ascii="Arial" w:eastAsia="Times New Roman" w:hAnsi="Arial" w:cs="Arial"/>
          <w:color w:val="000000"/>
          <w:sz w:val="24"/>
          <w:szCs w:val="24"/>
          <w:lang w:val="en-ZA" w:eastAsia="en-ZA"/>
        </w:rPr>
        <w:t>-2017/00</w:t>
      </w:r>
      <w:r>
        <w:rPr>
          <w:rFonts w:ascii="Arial" w:eastAsia="Times New Roman" w:hAnsi="Arial" w:cs="Arial"/>
          <w:color w:val="000000"/>
          <w:sz w:val="24"/>
          <w:szCs w:val="24"/>
          <w:lang w:val="en-ZA" w:eastAsia="en-ZA"/>
        </w:rPr>
        <w:t>172</w:t>
      </w:r>
    </w:p>
    <w:p w14:paraId="2D60D2DE" w14:textId="77777777" w:rsidR="001B2C6F" w:rsidRPr="00954900" w:rsidRDefault="001B2C6F" w:rsidP="001B2C6F">
      <w:pPr>
        <w:spacing w:after="0" w:line="360" w:lineRule="auto"/>
        <w:rPr>
          <w:rFonts w:ascii="Arial" w:hAnsi="Arial" w:cs="Arial"/>
          <w:sz w:val="24"/>
          <w:szCs w:val="24"/>
        </w:rPr>
      </w:pPr>
    </w:p>
    <w:p w14:paraId="76865A19" w14:textId="77777777" w:rsidR="001B2C6F" w:rsidRPr="006E026B" w:rsidRDefault="001B2C6F" w:rsidP="001B2C6F">
      <w:pPr>
        <w:spacing w:after="0" w:line="360" w:lineRule="auto"/>
        <w:jc w:val="both"/>
        <w:rPr>
          <w:rFonts w:ascii="Arial" w:hAnsi="Arial" w:cs="Arial"/>
          <w:sz w:val="24"/>
          <w:szCs w:val="24"/>
        </w:rPr>
      </w:pPr>
      <w:r w:rsidRPr="006E026B">
        <w:rPr>
          <w:rFonts w:ascii="Arial" w:hAnsi="Arial" w:cs="Arial"/>
          <w:sz w:val="24"/>
          <w:szCs w:val="24"/>
        </w:rPr>
        <w:t>In the matter between:</w:t>
      </w:r>
    </w:p>
    <w:p w14:paraId="1B3B6DEA" w14:textId="77777777" w:rsidR="001B2C6F" w:rsidRPr="00954900" w:rsidRDefault="001B2C6F" w:rsidP="001B2C6F">
      <w:pPr>
        <w:spacing w:after="0" w:line="360" w:lineRule="auto"/>
        <w:jc w:val="both"/>
        <w:rPr>
          <w:rFonts w:ascii="Arial" w:hAnsi="Arial" w:cs="Arial"/>
          <w:sz w:val="24"/>
          <w:szCs w:val="24"/>
        </w:rPr>
      </w:pPr>
    </w:p>
    <w:p w14:paraId="51F47529" w14:textId="77777777" w:rsidR="001B2C6F" w:rsidRDefault="001B2C6F" w:rsidP="0079197C">
      <w:pPr>
        <w:tabs>
          <w:tab w:val="right" w:pos="9360"/>
        </w:tabs>
        <w:spacing w:after="0" w:line="360" w:lineRule="auto"/>
        <w:jc w:val="both"/>
        <w:rPr>
          <w:rFonts w:ascii="Arial" w:hAnsi="Arial" w:cs="Arial"/>
          <w:b/>
          <w:sz w:val="24"/>
          <w:szCs w:val="24"/>
          <w:lang w:val="en-GB"/>
        </w:rPr>
      </w:pPr>
      <w:r>
        <w:rPr>
          <w:rFonts w:ascii="Arial" w:hAnsi="Arial" w:cs="Arial"/>
          <w:b/>
          <w:sz w:val="24"/>
          <w:szCs w:val="24"/>
        </w:rPr>
        <w:t>ATLANTIC OCEAN MANAGEMENT GROUP (PTY) LTD</w:t>
      </w:r>
      <w:r>
        <w:rPr>
          <w:rFonts w:ascii="Arial" w:hAnsi="Arial" w:cs="Arial"/>
          <w:b/>
          <w:sz w:val="24"/>
          <w:szCs w:val="24"/>
          <w:lang w:val="en-GB"/>
        </w:rPr>
        <w:tab/>
        <w:t>FIRST APPLICANT</w:t>
      </w:r>
    </w:p>
    <w:p w14:paraId="2A3F86DA" w14:textId="77777777" w:rsidR="001B2C6F" w:rsidRDefault="001B2C6F" w:rsidP="0079197C">
      <w:pPr>
        <w:tabs>
          <w:tab w:val="right" w:pos="9360"/>
        </w:tabs>
        <w:spacing w:after="0" w:line="360" w:lineRule="auto"/>
        <w:jc w:val="both"/>
        <w:rPr>
          <w:rFonts w:ascii="Arial" w:hAnsi="Arial" w:cs="Arial"/>
          <w:b/>
          <w:sz w:val="24"/>
          <w:szCs w:val="24"/>
          <w:lang w:val="en-GB"/>
        </w:rPr>
      </w:pPr>
      <w:r>
        <w:rPr>
          <w:rFonts w:ascii="Arial" w:hAnsi="Arial" w:cs="Arial"/>
          <w:b/>
          <w:sz w:val="24"/>
          <w:szCs w:val="24"/>
          <w:lang w:val="en-GB"/>
        </w:rPr>
        <w:t>FISH SPAIN SL</w:t>
      </w:r>
      <w:r>
        <w:rPr>
          <w:rFonts w:ascii="Arial" w:hAnsi="Arial" w:cs="Arial"/>
          <w:b/>
          <w:sz w:val="24"/>
          <w:szCs w:val="24"/>
          <w:lang w:val="en-GB"/>
        </w:rPr>
        <w:tab/>
        <w:t>SECOND APPLICANT</w:t>
      </w:r>
    </w:p>
    <w:p w14:paraId="622534AE" w14:textId="77777777" w:rsidR="001B2C6F" w:rsidRPr="0022704F" w:rsidRDefault="001B2C6F" w:rsidP="001B2C6F">
      <w:pPr>
        <w:tabs>
          <w:tab w:val="right" w:pos="9000"/>
        </w:tabs>
        <w:spacing w:after="0" w:line="360" w:lineRule="auto"/>
        <w:jc w:val="both"/>
        <w:rPr>
          <w:rFonts w:ascii="Arial" w:hAnsi="Arial" w:cs="Arial"/>
          <w:b/>
          <w:sz w:val="20"/>
          <w:szCs w:val="20"/>
          <w:lang w:val="en-GB"/>
        </w:rPr>
      </w:pPr>
    </w:p>
    <w:p w14:paraId="4862EF19" w14:textId="77777777" w:rsidR="001B2C6F" w:rsidRDefault="001B2C6F" w:rsidP="001B2C6F">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14:paraId="167B5D8A" w14:textId="77777777" w:rsidR="001B2C6F" w:rsidRPr="009B5486" w:rsidRDefault="001B2C6F" w:rsidP="001B2C6F">
      <w:pPr>
        <w:spacing w:after="0" w:line="360" w:lineRule="auto"/>
        <w:jc w:val="both"/>
        <w:rPr>
          <w:rFonts w:ascii="Arial" w:hAnsi="Arial" w:cs="Arial"/>
          <w:sz w:val="20"/>
          <w:szCs w:val="20"/>
        </w:rPr>
      </w:pPr>
    </w:p>
    <w:p w14:paraId="15C0273D" w14:textId="77777777" w:rsidR="001B2C6F" w:rsidRDefault="001B2C6F" w:rsidP="0079197C">
      <w:pPr>
        <w:tabs>
          <w:tab w:val="right" w:pos="9360"/>
        </w:tabs>
        <w:spacing w:after="0" w:line="360" w:lineRule="auto"/>
        <w:jc w:val="both"/>
        <w:rPr>
          <w:rFonts w:ascii="Arial" w:hAnsi="Arial" w:cs="Arial"/>
          <w:b/>
          <w:sz w:val="24"/>
          <w:szCs w:val="24"/>
        </w:rPr>
      </w:pPr>
      <w:r>
        <w:rPr>
          <w:rFonts w:ascii="Arial" w:hAnsi="Arial" w:cs="Arial"/>
          <w:b/>
          <w:sz w:val="24"/>
          <w:szCs w:val="24"/>
        </w:rPr>
        <w:t>THE PROSECUTOR-GENERAL</w:t>
      </w:r>
      <w:r>
        <w:rPr>
          <w:rFonts w:ascii="Arial" w:hAnsi="Arial" w:cs="Arial"/>
          <w:b/>
          <w:sz w:val="24"/>
          <w:szCs w:val="24"/>
        </w:rPr>
        <w:tab/>
        <w:t>RESPONDENT</w:t>
      </w:r>
    </w:p>
    <w:p w14:paraId="07AE1A2B" w14:textId="77777777" w:rsidR="001B2C6F" w:rsidRDefault="001B2C6F" w:rsidP="001B2C6F">
      <w:pPr>
        <w:tabs>
          <w:tab w:val="right" w:pos="9000"/>
        </w:tabs>
        <w:spacing w:after="0" w:line="360" w:lineRule="auto"/>
        <w:jc w:val="both"/>
        <w:rPr>
          <w:rFonts w:ascii="Arial" w:hAnsi="Arial" w:cs="Arial"/>
          <w:b/>
          <w:sz w:val="24"/>
          <w:szCs w:val="24"/>
        </w:rPr>
      </w:pPr>
    </w:p>
    <w:p w14:paraId="3D2E9047" w14:textId="05832CE6" w:rsidR="001B2C6F" w:rsidRPr="00954900" w:rsidRDefault="001B2C6F" w:rsidP="001B2C6F">
      <w:pPr>
        <w:spacing w:after="0" w:line="360" w:lineRule="auto"/>
        <w:ind w:left="2070" w:hanging="2070"/>
        <w:jc w:val="both"/>
        <w:rPr>
          <w:rFonts w:ascii="Arial" w:hAnsi="Arial" w:cs="Arial"/>
          <w:sz w:val="24"/>
          <w:szCs w:val="24"/>
        </w:rPr>
      </w:pPr>
      <w:r w:rsidRPr="00A0413B">
        <w:rPr>
          <w:rFonts w:ascii="Arial" w:hAnsi="Arial" w:cs="Arial"/>
          <w:b/>
          <w:sz w:val="24"/>
          <w:szCs w:val="24"/>
        </w:rPr>
        <w:t>Neutral citation:</w:t>
      </w:r>
      <w:r w:rsidRPr="00A0413B">
        <w:rPr>
          <w:rFonts w:ascii="Arial" w:hAnsi="Arial" w:cs="Arial"/>
          <w:b/>
          <w:sz w:val="24"/>
          <w:szCs w:val="24"/>
        </w:rPr>
        <w:tab/>
      </w:r>
      <w:r>
        <w:rPr>
          <w:rFonts w:ascii="Arial" w:hAnsi="Arial" w:cs="Arial"/>
          <w:i/>
          <w:sz w:val="24"/>
          <w:szCs w:val="24"/>
        </w:rPr>
        <w:t xml:space="preserve">Atlantic Ocean Management Group (Pty) Ltd v The Prosecutor-General </w:t>
      </w:r>
      <w:r w:rsidRPr="00A0413B">
        <w:rPr>
          <w:rFonts w:ascii="Arial" w:hAnsi="Arial" w:cs="Arial"/>
          <w:sz w:val="24"/>
          <w:szCs w:val="24"/>
        </w:rPr>
        <w:t>(</w:t>
      </w:r>
      <w:r w:rsidRPr="006A5F88">
        <w:rPr>
          <w:rFonts w:ascii="Arial" w:eastAsia="Times New Roman" w:hAnsi="Arial" w:cs="Arial"/>
          <w:color w:val="000000"/>
          <w:sz w:val="24"/>
          <w:szCs w:val="24"/>
          <w:lang w:val="en-ZA" w:eastAsia="en-ZA"/>
        </w:rPr>
        <w:t>HC-MD-CIV-MOT-</w:t>
      </w:r>
      <w:r>
        <w:rPr>
          <w:rFonts w:ascii="Arial" w:eastAsia="Times New Roman" w:hAnsi="Arial" w:cs="Arial"/>
          <w:color w:val="000000"/>
          <w:sz w:val="24"/>
          <w:szCs w:val="24"/>
          <w:lang w:val="en-ZA" w:eastAsia="en-ZA"/>
        </w:rPr>
        <w:t>GEN</w:t>
      </w:r>
      <w:r w:rsidRPr="006A5F88">
        <w:rPr>
          <w:rFonts w:ascii="Arial" w:eastAsia="Times New Roman" w:hAnsi="Arial" w:cs="Arial"/>
          <w:color w:val="000000"/>
          <w:sz w:val="24"/>
          <w:szCs w:val="24"/>
          <w:lang w:val="en-ZA" w:eastAsia="en-ZA"/>
        </w:rPr>
        <w:t>-201</w:t>
      </w:r>
      <w:r>
        <w:rPr>
          <w:rFonts w:ascii="Arial" w:eastAsia="Times New Roman" w:hAnsi="Arial" w:cs="Arial"/>
          <w:color w:val="000000"/>
          <w:sz w:val="24"/>
          <w:szCs w:val="24"/>
          <w:lang w:val="en-ZA" w:eastAsia="en-ZA"/>
        </w:rPr>
        <w:t>7/00172</w:t>
      </w:r>
      <w:r>
        <w:rPr>
          <w:rFonts w:ascii="Arial" w:hAnsi="Arial" w:cs="Arial"/>
          <w:sz w:val="24"/>
          <w:szCs w:val="24"/>
        </w:rPr>
        <w:t xml:space="preserve">) </w:t>
      </w:r>
      <w:r w:rsidRPr="00A0413B">
        <w:rPr>
          <w:rFonts w:ascii="Arial" w:hAnsi="Arial" w:cs="Arial"/>
          <w:sz w:val="24"/>
          <w:szCs w:val="24"/>
        </w:rPr>
        <w:t>[201</w:t>
      </w:r>
      <w:r>
        <w:rPr>
          <w:rFonts w:ascii="Arial" w:hAnsi="Arial" w:cs="Arial"/>
          <w:sz w:val="24"/>
          <w:szCs w:val="24"/>
        </w:rPr>
        <w:t>7</w:t>
      </w:r>
      <w:r w:rsidRPr="00A0413B">
        <w:rPr>
          <w:rFonts w:ascii="Arial" w:hAnsi="Arial" w:cs="Arial"/>
          <w:sz w:val="24"/>
          <w:szCs w:val="24"/>
        </w:rPr>
        <w:t xml:space="preserve">] NAHCMD </w:t>
      </w:r>
      <w:r w:rsidR="00982B1D">
        <w:rPr>
          <w:rFonts w:ascii="Arial" w:hAnsi="Arial" w:cs="Arial"/>
          <w:sz w:val="24"/>
          <w:szCs w:val="24"/>
        </w:rPr>
        <w:t>255</w:t>
      </w:r>
      <w:r>
        <w:rPr>
          <w:rFonts w:ascii="Arial" w:hAnsi="Arial" w:cs="Arial"/>
          <w:sz w:val="24"/>
          <w:szCs w:val="24"/>
        </w:rPr>
        <w:t xml:space="preserve"> </w:t>
      </w:r>
      <w:r w:rsidRPr="00A0413B">
        <w:rPr>
          <w:rFonts w:ascii="Arial" w:hAnsi="Arial" w:cs="Arial"/>
          <w:sz w:val="24"/>
          <w:szCs w:val="24"/>
        </w:rPr>
        <w:t>(</w:t>
      </w:r>
      <w:r>
        <w:rPr>
          <w:rFonts w:ascii="Arial" w:hAnsi="Arial" w:cs="Arial"/>
          <w:sz w:val="24"/>
          <w:szCs w:val="24"/>
        </w:rPr>
        <w:t>6 September 2017</w:t>
      </w:r>
      <w:r w:rsidRPr="00954900">
        <w:rPr>
          <w:rFonts w:ascii="Arial" w:hAnsi="Arial" w:cs="Arial"/>
          <w:sz w:val="24"/>
          <w:szCs w:val="24"/>
        </w:rPr>
        <w:t>)</w:t>
      </w:r>
    </w:p>
    <w:p w14:paraId="3E61D786" w14:textId="77777777" w:rsidR="001B2C6F" w:rsidRPr="00AB0F16" w:rsidRDefault="001B2C6F" w:rsidP="001B2C6F">
      <w:pPr>
        <w:spacing w:after="0" w:line="360" w:lineRule="auto"/>
        <w:ind w:left="2160" w:hanging="2160"/>
        <w:jc w:val="both"/>
        <w:rPr>
          <w:rFonts w:ascii="Arial" w:hAnsi="Arial" w:cs="Arial"/>
          <w:sz w:val="26"/>
          <w:szCs w:val="26"/>
        </w:rPr>
      </w:pPr>
    </w:p>
    <w:p w14:paraId="4A960074" w14:textId="77777777" w:rsidR="001B2C6F" w:rsidRPr="00954900" w:rsidRDefault="001B2C6F" w:rsidP="001B2C6F">
      <w:pPr>
        <w:spacing w:after="0" w:line="360" w:lineRule="auto"/>
        <w:ind w:left="1440" w:hanging="1440"/>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Pr>
          <w:rFonts w:ascii="Arial" w:hAnsi="Arial" w:cs="Arial"/>
          <w:sz w:val="24"/>
          <w:szCs w:val="24"/>
        </w:rPr>
        <w:t>ANGULA DJP</w:t>
      </w:r>
    </w:p>
    <w:p w14:paraId="779C34A2" w14:textId="77777777" w:rsidR="001B2C6F" w:rsidRPr="00954900" w:rsidRDefault="001B2C6F" w:rsidP="001B2C6F">
      <w:pPr>
        <w:spacing w:after="0" w:line="360" w:lineRule="auto"/>
        <w:ind w:left="1440" w:hanging="1440"/>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Pr>
          <w:rFonts w:ascii="Arial" w:hAnsi="Arial" w:cs="Arial"/>
          <w:b/>
          <w:sz w:val="24"/>
          <w:szCs w:val="24"/>
        </w:rPr>
        <w:t>15 June 2017</w:t>
      </w:r>
    </w:p>
    <w:p w14:paraId="3E9C2A88" w14:textId="77777777" w:rsidR="001B2C6F" w:rsidRDefault="001B2C6F" w:rsidP="001B2C6F">
      <w:pPr>
        <w:spacing w:after="0" w:line="360" w:lineRule="auto"/>
        <w:jc w:val="both"/>
        <w:rPr>
          <w:rFonts w:ascii="Arial" w:hAnsi="Arial" w:cs="Arial"/>
          <w:b/>
          <w:sz w:val="24"/>
          <w:szCs w:val="24"/>
        </w:rPr>
      </w:pPr>
      <w:r w:rsidRPr="00954900">
        <w:rPr>
          <w:rFonts w:ascii="Arial" w:hAnsi="Arial" w:cs="Arial"/>
          <w:b/>
          <w:bCs/>
          <w:sz w:val="24"/>
          <w:szCs w:val="24"/>
        </w:rPr>
        <w:t>Delivered</w:t>
      </w:r>
      <w:r w:rsidRPr="00954900">
        <w:rPr>
          <w:rFonts w:ascii="Arial" w:hAnsi="Arial" w:cs="Arial"/>
          <w:sz w:val="24"/>
          <w:szCs w:val="24"/>
        </w:rPr>
        <w:t>:</w:t>
      </w:r>
      <w:r w:rsidRPr="00954900">
        <w:rPr>
          <w:rFonts w:ascii="Arial" w:hAnsi="Arial" w:cs="Arial"/>
          <w:sz w:val="24"/>
          <w:szCs w:val="24"/>
        </w:rPr>
        <w:tab/>
      </w:r>
      <w:r>
        <w:rPr>
          <w:rFonts w:ascii="Arial" w:hAnsi="Arial" w:cs="Arial"/>
          <w:b/>
          <w:sz w:val="24"/>
          <w:szCs w:val="24"/>
        </w:rPr>
        <w:t>6 September 2017</w:t>
      </w:r>
    </w:p>
    <w:p w14:paraId="08186AAB" w14:textId="77777777" w:rsidR="001B2C6F" w:rsidRPr="0022704F" w:rsidRDefault="001B2C6F" w:rsidP="001B2C6F">
      <w:pPr>
        <w:spacing w:after="0" w:line="360" w:lineRule="auto"/>
        <w:jc w:val="both"/>
        <w:rPr>
          <w:rFonts w:ascii="Arial" w:hAnsi="Arial" w:cs="Arial"/>
          <w:sz w:val="24"/>
          <w:szCs w:val="24"/>
        </w:rPr>
      </w:pPr>
    </w:p>
    <w:p w14:paraId="2BC0CBA2" w14:textId="22664A23" w:rsidR="009F072D" w:rsidRDefault="001B2C6F" w:rsidP="007E5B65">
      <w:pPr>
        <w:pStyle w:val="BodyText"/>
        <w:tabs>
          <w:tab w:val="left" w:pos="720"/>
        </w:tabs>
        <w:spacing w:line="360" w:lineRule="auto"/>
        <w:jc w:val="both"/>
      </w:pPr>
      <w:r w:rsidRPr="0022704F">
        <w:rPr>
          <w:rFonts w:ascii="Arial" w:hAnsi="Arial" w:cs="Arial"/>
          <w:b/>
        </w:rPr>
        <w:t>Fly</w:t>
      </w:r>
      <w:r w:rsidR="002C4525">
        <w:rPr>
          <w:rFonts w:ascii="Arial" w:hAnsi="Arial" w:cs="Arial"/>
          <w:b/>
        </w:rPr>
        <w:t>n</w:t>
      </w:r>
      <w:r w:rsidR="00BD6537">
        <w:rPr>
          <w:rFonts w:ascii="Arial" w:hAnsi="Arial" w:cs="Arial"/>
          <w:b/>
        </w:rPr>
        <w:t>o</w:t>
      </w:r>
      <w:r w:rsidRPr="0022704F">
        <w:rPr>
          <w:rFonts w:ascii="Arial" w:hAnsi="Arial" w:cs="Arial"/>
          <w:b/>
        </w:rPr>
        <w:t>te:</w:t>
      </w:r>
      <w:r w:rsidRPr="0022704F">
        <w:rPr>
          <w:rFonts w:ascii="Arial" w:hAnsi="Arial" w:cs="Arial"/>
          <w:b/>
        </w:rPr>
        <w:tab/>
      </w:r>
      <w:r w:rsidR="00800D0E" w:rsidRPr="00DC3907">
        <w:rPr>
          <w:rFonts w:ascii="Arial" w:hAnsi="Arial" w:cs="Arial"/>
        </w:rPr>
        <w:t xml:space="preserve">Applications and motions – </w:t>
      </w:r>
      <w:r w:rsidR="00800D0E">
        <w:rPr>
          <w:rFonts w:ascii="Arial" w:hAnsi="Arial" w:cs="Arial"/>
        </w:rPr>
        <w:t xml:space="preserve">Urgent Applications </w:t>
      </w:r>
      <w:r w:rsidR="005D50D9">
        <w:rPr>
          <w:rFonts w:ascii="Arial" w:hAnsi="Arial" w:cs="Arial"/>
        </w:rPr>
        <w:t>–</w:t>
      </w:r>
      <w:r w:rsidR="00800D0E">
        <w:rPr>
          <w:rFonts w:ascii="Arial" w:hAnsi="Arial" w:cs="Arial"/>
        </w:rPr>
        <w:t xml:space="preserve"> </w:t>
      </w:r>
      <w:r w:rsidR="00800D0E" w:rsidRPr="00DC3907">
        <w:rPr>
          <w:rFonts w:ascii="Arial" w:hAnsi="Arial" w:cs="Arial"/>
        </w:rPr>
        <w:t>Prevention of Organized Crime Act 29 of 2004, (</w:t>
      </w:r>
      <w:r w:rsidR="001611D1">
        <w:rPr>
          <w:rFonts w:ascii="Arial" w:hAnsi="Arial" w:cs="Arial"/>
        </w:rPr>
        <w:t xml:space="preserve">the </w:t>
      </w:r>
      <w:r w:rsidR="00800D0E" w:rsidRPr="00DC3907">
        <w:rPr>
          <w:rFonts w:ascii="Arial" w:hAnsi="Arial" w:cs="Arial"/>
        </w:rPr>
        <w:t>POCA</w:t>
      </w:r>
      <w:r w:rsidR="001611D1">
        <w:rPr>
          <w:rFonts w:ascii="Arial" w:hAnsi="Arial" w:cs="Arial"/>
        </w:rPr>
        <w:t xml:space="preserve"> Act</w:t>
      </w:r>
      <w:r w:rsidR="00800D0E" w:rsidRPr="00DC3907">
        <w:rPr>
          <w:rFonts w:ascii="Arial" w:hAnsi="Arial" w:cs="Arial"/>
        </w:rPr>
        <w:t>) –</w:t>
      </w:r>
      <w:r w:rsidR="00800D0E">
        <w:rPr>
          <w:rFonts w:ascii="Arial" w:hAnsi="Arial" w:cs="Arial"/>
        </w:rPr>
        <w:t xml:space="preserve"> Section 51 Preservation of Property Orders –</w:t>
      </w:r>
      <w:r w:rsidR="005D50D9">
        <w:rPr>
          <w:rFonts w:ascii="Arial" w:hAnsi="Arial" w:cs="Arial"/>
        </w:rPr>
        <w:t xml:space="preserve"> </w:t>
      </w:r>
      <w:r w:rsidR="00800D0E">
        <w:rPr>
          <w:rFonts w:ascii="Arial" w:hAnsi="Arial" w:cs="Arial"/>
        </w:rPr>
        <w:t xml:space="preserve">Such orders are not final in nature, they are of an interim nature and as such a party </w:t>
      </w:r>
      <w:r w:rsidR="00800D0E">
        <w:rPr>
          <w:rFonts w:ascii="Arial" w:hAnsi="Arial" w:cs="Arial"/>
        </w:rPr>
        <w:lastRenderedPageBreak/>
        <w:t xml:space="preserve">affected has a right to anticipate such an order </w:t>
      </w:r>
      <w:r w:rsidR="005D50D9">
        <w:rPr>
          <w:rFonts w:ascii="Arial" w:hAnsi="Arial" w:cs="Arial"/>
        </w:rPr>
        <w:t>–</w:t>
      </w:r>
      <w:r w:rsidR="00800D0E">
        <w:rPr>
          <w:rFonts w:ascii="Arial" w:hAnsi="Arial" w:cs="Arial"/>
        </w:rPr>
        <w:t xml:space="preserve"> </w:t>
      </w:r>
      <w:r w:rsidR="00982B1D">
        <w:rPr>
          <w:rFonts w:ascii="Arial" w:hAnsi="Arial" w:cs="Arial"/>
        </w:rPr>
        <w:t>Section 53(1) p</w:t>
      </w:r>
      <w:r w:rsidR="00800D0E" w:rsidRPr="0056358D">
        <w:rPr>
          <w:rFonts w:ascii="Arial" w:hAnsi="Arial" w:cs="Arial"/>
        </w:rPr>
        <w:t>reservation of property order expires 120 days after the da</w:t>
      </w:r>
      <w:r w:rsidR="00800D0E">
        <w:rPr>
          <w:rFonts w:ascii="Arial" w:hAnsi="Arial" w:cs="Arial"/>
        </w:rPr>
        <w:t xml:space="preserve">te on which notice of the </w:t>
      </w:r>
      <w:r w:rsidR="00800D0E" w:rsidRPr="0056358D">
        <w:rPr>
          <w:rFonts w:ascii="Arial" w:hAnsi="Arial" w:cs="Arial"/>
        </w:rPr>
        <w:t>making of the order is</w:t>
      </w:r>
      <w:r w:rsidR="00800D0E">
        <w:rPr>
          <w:rFonts w:ascii="Arial" w:hAnsi="Arial" w:cs="Arial"/>
        </w:rPr>
        <w:t xml:space="preserve"> published in the Gazette</w:t>
      </w:r>
      <w:r w:rsidR="001611D1">
        <w:rPr>
          <w:rFonts w:ascii="Arial" w:hAnsi="Arial" w:cs="Arial"/>
        </w:rPr>
        <w:t>.</w:t>
      </w:r>
    </w:p>
    <w:p w14:paraId="1D80338C" w14:textId="77777777" w:rsidR="00800D0E" w:rsidRPr="0022704F" w:rsidRDefault="00800D0E" w:rsidP="00800D0E">
      <w:pPr>
        <w:spacing w:after="0" w:line="360" w:lineRule="auto"/>
        <w:jc w:val="both"/>
        <w:rPr>
          <w:rFonts w:ascii="Arial" w:hAnsi="Arial" w:cs="Arial"/>
          <w:sz w:val="24"/>
          <w:szCs w:val="24"/>
        </w:rPr>
      </w:pPr>
    </w:p>
    <w:p w14:paraId="5A46449F" w14:textId="77777777" w:rsidR="001F7CAC" w:rsidRDefault="00800D0E" w:rsidP="00800D0E">
      <w:pPr>
        <w:pStyle w:val="BodyText"/>
        <w:spacing w:line="360" w:lineRule="auto"/>
        <w:jc w:val="both"/>
        <w:rPr>
          <w:rFonts w:ascii="Arial" w:hAnsi="Arial" w:cs="Arial"/>
        </w:rPr>
      </w:pPr>
      <w:r w:rsidRPr="0022704F">
        <w:rPr>
          <w:rFonts w:ascii="Arial" w:hAnsi="Arial" w:cs="Arial"/>
          <w:b/>
        </w:rPr>
        <w:t>Summary:</w:t>
      </w:r>
      <w:r w:rsidRPr="0022704F">
        <w:rPr>
          <w:rFonts w:ascii="Arial" w:hAnsi="Arial" w:cs="Arial"/>
          <w:b/>
        </w:rPr>
        <w:tab/>
      </w:r>
      <w:r>
        <w:rPr>
          <w:rFonts w:ascii="Arial" w:hAnsi="Arial" w:cs="Arial"/>
        </w:rPr>
        <w:t>This application deals with two preservation orders sought by the PG namely under case numbers POCA 1/2017 and POCA 8/2017 in respect of the positive balance in the Foreign Custom Currency Account, (‘the CFC account’) held at Bank Windhoek in the name of the</w:t>
      </w:r>
      <w:r w:rsidR="001F7CAC">
        <w:rPr>
          <w:rFonts w:ascii="Arial" w:hAnsi="Arial" w:cs="Arial"/>
        </w:rPr>
        <w:t xml:space="preserve"> first</w:t>
      </w:r>
      <w:r>
        <w:rPr>
          <w:rFonts w:ascii="Arial" w:hAnsi="Arial" w:cs="Arial"/>
        </w:rPr>
        <w:t xml:space="preserve"> applicant</w:t>
      </w:r>
      <w:r w:rsidR="001F7CAC">
        <w:rPr>
          <w:rFonts w:ascii="Arial" w:hAnsi="Arial" w:cs="Arial"/>
        </w:rPr>
        <w:t>.</w:t>
      </w:r>
    </w:p>
    <w:p w14:paraId="54C35B88" w14:textId="77777777" w:rsidR="001F7CAC" w:rsidRDefault="001F7CAC" w:rsidP="00800D0E">
      <w:pPr>
        <w:pStyle w:val="BodyText"/>
        <w:spacing w:line="360" w:lineRule="auto"/>
        <w:jc w:val="both"/>
        <w:rPr>
          <w:rFonts w:ascii="Arial" w:hAnsi="Arial" w:cs="Arial"/>
        </w:rPr>
      </w:pPr>
    </w:p>
    <w:p w14:paraId="659B4D17" w14:textId="3BCA9C89" w:rsidR="00800D0E" w:rsidRPr="006146CB" w:rsidRDefault="001F7CAC" w:rsidP="00800D0E">
      <w:pPr>
        <w:pStyle w:val="BodyText"/>
        <w:spacing w:line="360" w:lineRule="auto"/>
        <w:jc w:val="both"/>
        <w:rPr>
          <w:rFonts w:ascii="Arial" w:hAnsi="Arial" w:cs="Arial"/>
        </w:rPr>
      </w:pPr>
      <w:r>
        <w:rPr>
          <w:rFonts w:ascii="Arial" w:hAnsi="Arial" w:cs="Arial"/>
        </w:rPr>
        <w:t xml:space="preserve">On 5 </w:t>
      </w:r>
      <w:r w:rsidR="00CB6D44">
        <w:rPr>
          <w:rFonts w:ascii="Arial" w:hAnsi="Arial" w:cs="Arial"/>
        </w:rPr>
        <w:t>January</w:t>
      </w:r>
      <w:r>
        <w:rPr>
          <w:rFonts w:ascii="Arial" w:hAnsi="Arial" w:cs="Arial"/>
        </w:rPr>
        <w:t xml:space="preserve"> 2017</w:t>
      </w:r>
      <w:r w:rsidR="005D50D9">
        <w:rPr>
          <w:rFonts w:ascii="Arial" w:hAnsi="Arial" w:cs="Arial"/>
        </w:rPr>
        <w:t xml:space="preserve"> </w:t>
      </w:r>
      <w:r w:rsidR="00CB6D44">
        <w:rPr>
          <w:rFonts w:ascii="Arial" w:hAnsi="Arial" w:cs="Arial"/>
        </w:rPr>
        <w:t>the PG move</w:t>
      </w:r>
      <w:r w:rsidR="00435388">
        <w:rPr>
          <w:rFonts w:ascii="Arial" w:hAnsi="Arial" w:cs="Arial"/>
        </w:rPr>
        <w:t>d</w:t>
      </w:r>
      <w:r w:rsidR="00CB6D44">
        <w:rPr>
          <w:rFonts w:ascii="Arial" w:hAnsi="Arial" w:cs="Arial"/>
        </w:rPr>
        <w:t xml:space="preserve"> and obtained the first preservation of property order under </w:t>
      </w:r>
      <w:r w:rsidR="0096306B">
        <w:rPr>
          <w:rFonts w:ascii="Arial" w:hAnsi="Arial" w:cs="Arial"/>
        </w:rPr>
        <w:t xml:space="preserve">case number </w:t>
      </w:r>
      <w:r w:rsidR="00800D0E">
        <w:rPr>
          <w:rFonts w:ascii="Arial" w:hAnsi="Arial" w:cs="Arial"/>
        </w:rPr>
        <w:t>POCA 1/2017</w:t>
      </w:r>
      <w:r w:rsidR="00CB6D44">
        <w:rPr>
          <w:rFonts w:ascii="Arial" w:hAnsi="Arial" w:cs="Arial"/>
        </w:rPr>
        <w:t>. Thereafter the applicants served in terms of section 52 (3) on the PG</w:t>
      </w:r>
      <w:r w:rsidR="00D374CC">
        <w:rPr>
          <w:rFonts w:ascii="Arial" w:hAnsi="Arial" w:cs="Arial"/>
        </w:rPr>
        <w:t xml:space="preserve"> </w:t>
      </w:r>
      <w:r w:rsidR="00CB6D44">
        <w:rPr>
          <w:rFonts w:ascii="Arial" w:hAnsi="Arial" w:cs="Arial"/>
        </w:rPr>
        <w:t>giving the particulars of their chosen address for the delivery of further documents concerning further proceedings. The applicants also filed their opposing affidavits. Subsequent thereto and o</w:t>
      </w:r>
      <w:r w:rsidR="00800D0E">
        <w:rPr>
          <w:rFonts w:ascii="Arial" w:hAnsi="Arial" w:cs="Arial"/>
        </w:rPr>
        <w:t xml:space="preserve">n 28 April 2017, the PG through the Government Attorney sent a letter to </w:t>
      </w:r>
      <w:r w:rsidR="00D374CC">
        <w:rPr>
          <w:rFonts w:ascii="Arial" w:hAnsi="Arial" w:cs="Arial"/>
        </w:rPr>
        <w:t xml:space="preserve">the </w:t>
      </w:r>
      <w:r w:rsidR="00CB6D44">
        <w:rPr>
          <w:rFonts w:ascii="Arial" w:hAnsi="Arial" w:cs="Arial"/>
        </w:rPr>
        <w:t>applicants’</w:t>
      </w:r>
      <w:r w:rsidR="00800D0E">
        <w:rPr>
          <w:rFonts w:ascii="Arial" w:hAnsi="Arial" w:cs="Arial"/>
        </w:rPr>
        <w:t xml:space="preserve"> legal </w:t>
      </w:r>
      <w:r w:rsidR="00CB6D44">
        <w:rPr>
          <w:rFonts w:ascii="Arial" w:hAnsi="Arial" w:cs="Arial"/>
        </w:rPr>
        <w:t xml:space="preserve">representative </w:t>
      </w:r>
      <w:r w:rsidR="00800D0E">
        <w:rPr>
          <w:rFonts w:ascii="Arial" w:hAnsi="Arial" w:cs="Arial"/>
        </w:rPr>
        <w:t xml:space="preserve">in which she </w:t>
      </w:r>
      <w:r w:rsidR="00CB6D44">
        <w:rPr>
          <w:rFonts w:ascii="Arial" w:hAnsi="Arial" w:cs="Arial"/>
        </w:rPr>
        <w:t>advised</w:t>
      </w:r>
      <w:r w:rsidR="00800D0E">
        <w:rPr>
          <w:rFonts w:ascii="Arial" w:hAnsi="Arial" w:cs="Arial"/>
        </w:rPr>
        <w:t xml:space="preserve"> that she would not be able to obtain a forfeitu</w:t>
      </w:r>
      <w:r w:rsidR="00CB6D44">
        <w:rPr>
          <w:rFonts w:ascii="Arial" w:hAnsi="Arial" w:cs="Arial"/>
        </w:rPr>
        <w:t>re order as it had emerged</w:t>
      </w:r>
      <w:r w:rsidR="00800D0E">
        <w:rPr>
          <w:rFonts w:ascii="Arial" w:hAnsi="Arial" w:cs="Arial"/>
        </w:rPr>
        <w:t xml:space="preserve"> that</w:t>
      </w:r>
      <w:r w:rsidR="00CB6D44">
        <w:rPr>
          <w:rFonts w:ascii="Arial" w:hAnsi="Arial" w:cs="Arial"/>
        </w:rPr>
        <w:t xml:space="preserve"> a</w:t>
      </w:r>
      <w:r w:rsidR="00800D0E">
        <w:rPr>
          <w:rFonts w:ascii="Arial" w:hAnsi="Arial" w:cs="Arial"/>
        </w:rPr>
        <w:t xml:space="preserve"> </w:t>
      </w:r>
      <w:r w:rsidR="001F2FE1">
        <w:rPr>
          <w:rFonts w:ascii="Arial" w:hAnsi="Arial" w:cs="Arial"/>
        </w:rPr>
        <w:t>Determination purportedly</w:t>
      </w:r>
      <w:r w:rsidR="00800D0E">
        <w:rPr>
          <w:rFonts w:ascii="Arial" w:hAnsi="Arial" w:cs="Arial"/>
        </w:rPr>
        <w:t xml:space="preserve"> issued in terms of section 36 of </w:t>
      </w:r>
      <w:r w:rsidR="0096306B">
        <w:rPr>
          <w:rFonts w:ascii="Arial" w:hAnsi="Arial" w:cs="Arial"/>
        </w:rPr>
        <w:t xml:space="preserve">the </w:t>
      </w:r>
      <w:r w:rsidR="00800D0E">
        <w:rPr>
          <w:rFonts w:ascii="Arial" w:hAnsi="Arial" w:cs="Arial"/>
        </w:rPr>
        <w:t>Financial Intelligence Act had in fact not been issued or published in the</w:t>
      </w:r>
      <w:r w:rsidR="005D50D9">
        <w:rPr>
          <w:rFonts w:ascii="Arial" w:hAnsi="Arial" w:cs="Arial"/>
        </w:rPr>
        <w:t xml:space="preserve"> </w:t>
      </w:r>
      <w:r w:rsidR="001F2FE1">
        <w:rPr>
          <w:rFonts w:ascii="Arial" w:hAnsi="Arial" w:cs="Arial"/>
        </w:rPr>
        <w:t>Government Gazette as required. T</w:t>
      </w:r>
      <w:r w:rsidR="00800D0E">
        <w:rPr>
          <w:rFonts w:ascii="Arial" w:hAnsi="Arial" w:cs="Arial"/>
        </w:rPr>
        <w:t xml:space="preserve">he PG </w:t>
      </w:r>
      <w:r w:rsidR="001F2FE1">
        <w:rPr>
          <w:rFonts w:ascii="Arial" w:hAnsi="Arial" w:cs="Arial"/>
        </w:rPr>
        <w:t xml:space="preserve">then </w:t>
      </w:r>
      <w:r w:rsidR="00800D0E">
        <w:rPr>
          <w:rFonts w:ascii="Arial" w:hAnsi="Arial" w:cs="Arial"/>
        </w:rPr>
        <w:t xml:space="preserve">decided to </w:t>
      </w:r>
      <w:r>
        <w:rPr>
          <w:rFonts w:ascii="Arial" w:hAnsi="Arial" w:cs="Arial"/>
        </w:rPr>
        <w:t>allow</w:t>
      </w:r>
      <w:r w:rsidR="00800D0E">
        <w:rPr>
          <w:rFonts w:ascii="Arial" w:hAnsi="Arial" w:cs="Arial"/>
        </w:rPr>
        <w:t xml:space="preserve"> the preservation order </w:t>
      </w:r>
      <w:r>
        <w:rPr>
          <w:rFonts w:ascii="Arial" w:hAnsi="Arial" w:cs="Arial"/>
        </w:rPr>
        <w:t xml:space="preserve">to lapse. Thereafter </w:t>
      </w:r>
      <w:r w:rsidR="001F2FE1">
        <w:rPr>
          <w:rFonts w:ascii="Arial" w:hAnsi="Arial" w:cs="Arial"/>
        </w:rPr>
        <w:t>the applicants</w:t>
      </w:r>
      <w:r w:rsidR="00D374CC">
        <w:rPr>
          <w:rFonts w:ascii="Arial" w:hAnsi="Arial" w:cs="Arial"/>
        </w:rPr>
        <w:t>’</w:t>
      </w:r>
      <w:r w:rsidR="001F2FE1">
        <w:rPr>
          <w:rFonts w:ascii="Arial" w:hAnsi="Arial" w:cs="Arial"/>
        </w:rPr>
        <w:t xml:space="preserve"> </w:t>
      </w:r>
      <w:r>
        <w:rPr>
          <w:rFonts w:ascii="Arial" w:hAnsi="Arial" w:cs="Arial"/>
        </w:rPr>
        <w:t>legal representative</w:t>
      </w:r>
      <w:r w:rsidR="001F2FE1">
        <w:rPr>
          <w:rFonts w:ascii="Arial" w:hAnsi="Arial" w:cs="Arial"/>
        </w:rPr>
        <w:t>s</w:t>
      </w:r>
      <w:r>
        <w:rPr>
          <w:rFonts w:ascii="Arial" w:hAnsi="Arial" w:cs="Arial"/>
        </w:rPr>
        <w:t xml:space="preserve"> </w:t>
      </w:r>
      <w:r w:rsidR="001F2FE1">
        <w:rPr>
          <w:rFonts w:ascii="Arial" w:hAnsi="Arial" w:cs="Arial"/>
        </w:rPr>
        <w:t>sent a</w:t>
      </w:r>
      <w:r w:rsidR="00800D0E">
        <w:rPr>
          <w:rFonts w:ascii="Arial" w:hAnsi="Arial" w:cs="Arial"/>
        </w:rPr>
        <w:t xml:space="preserve"> letter of demand to Bank Windhoek demanding that Bank Windhoek</w:t>
      </w:r>
      <w:r w:rsidR="00D374CC">
        <w:rPr>
          <w:rFonts w:ascii="Arial" w:hAnsi="Arial" w:cs="Arial"/>
        </w:rPr>
        <w:t xml:space="preserve"> </w:t>
      </w:r>
      <w:r w:rsidR="00800D0E">
        <w:rPr>
          <w:rFonts w:ascii="Arial" w:hAnsi="Arial" w:cs="Arial"/>
        </w:rPr>
        <w:t xml:space="preserve">release </w:t>
      </w:r>
      <w:r w:rsidR="001F2FE1">
        <w:rPr>
          <w:rFonts w:ascii="Arial" w:hAnsi="Arial" w:cs="Arial"/>
        </w:rPr>
        <w:t>their</w:t>
      </w:r>
      <w:r>
        <w:rPr>
          <w:rFonts w:ascii="Arial" w:hAnsi="Arial" w:cs="Arial"/>
        </w:rPr>
        <w:t xml:space="preserve"> client’s</w:t>
      </w:r>
      <w:r w:rsidR="00800D0E">
        <w:rPr>
          <w:rFonts w:ascii="Arial" w:hAnsi="Arial" w:cs="Arial"/>
        </w:rPr>
        <w:t xml:space="preserve"> </w:t>
      </w:r>
      <w:r w:rsidR="001F2FE1">
        <w:rPr>
          <w:rFonts w:ascii="Arial" w:hAnsi="Arial" w:cs="Arial"/>
        </w:rPr>
        <w:t>money</w:t>
      </w:r>
      <w:r w:rsidR="00800D0E">
        <w:rPr>
          <w:rFonts w:ascii="Arial" w:hAnsi="Arial" w:cs="Arial"/>
        </w:rPr>
        <w:t>.</w:t>
      </w:r>
    </w:p>
    <w:p w14:paraId="11E95FA6" w14:textId="77777777" w:rsidR="00800D0E" w:rsidRDefault="00800D0E" w:rsidP="00800D0E">
      <w:pPr>
        <w:pStyle w:val="BodyText"/>
        <w:tabs>
          <w:tab w:val="left" w:pos="0"/>
        </w:tabs>
        <w:spacing w:line="360" w:lineRule="auto"/>
        <w:jc w:val="both"/>
        <w:rPr>
          <w:rFonts w:ascii="Arial" w:hAnsi="Arial" w:cs="Arial"/>
        </w:rPr>
      </w:pPr>
    </w:p>
    <w:p w14:paraId="4107132F" w14:textId="7533BF9F" w:rsidR="001F2FE1" w:rsidRDefault="00800D0E" w:rsidP="00800D0E">
      <w:pPr>
        <w:pStyle w:val="BodyText"/>
        <w:tabs>
          <w:tab w:val="left" w:pos="0"/>
        </w:tabs>
        <w:spacing w:line="360" w:lineRule="auto"/>
        <w:jc w:val="both"/>
        <w:rPr>
          <w:rFonts w:ascii="Arial" w:hAnsi="Arial" w:cs="Arial"/>
        </w:rPr>
      </w:pPr>
      <w:r>
        <w:rPr>
          <w:rFonts w:ascii="Arial" w:hAnsi="Arial" w:cs="Arial"/>
        </w:rPr>
        <w:t xml:space="preserve">On 24 May 2017, the PG filed a </w:t>
      </w:r>
      <w:r w:rsidR="001F2FE1">
        <w:rPr>
          <w:rFonts w:ascii="Arial" w:hAnsi="Arial" w:cs="Arial"/>
        </w:rPr>
        <w:t>second application</w:t>
      </w:r>
      <w:r w:rsidR="00AE2937">
        <w:rPr>
          <w:rFonts w:ascii="Arial" w:hAnsi="Arial" w:cs="Arial"/>
        </w:rPr>
        <w:t xml:space="preserve"> under </w:t>
      </w:r>
      <w:r w:rsidR="0096306B">
        <w:rPr>
          <w:rFonts w:ascii="Arial" w:hAnsi="Arial" w:cs="Arial"/>
        </w:rPr>
        <w:t xml:space="preserve">case number </w:t>
      </w:r>
      <w:r w:rsidR="00AE2937">
        <w:rPr>
          <w:rFonts w:ascii="Arial" w:hAnsi="Arial" w:cs="Arial"/>
        </w:rPr>
        <w:t>POCA 8/2017</w:t>
      </w:r>
      <w:r w:rsidR="001F2FE1">
        <w:rPr>
          <w:rFonts w:ascii="Arial" w:hAnsi="Arial" w:cs="Arial"/>
        </w:rPr>
        <w:t xml:space="preserve"> to obtain a </w:t>
      </w:r>
      <w:r>
        <w:rPr>
          <w:rFonts w:ascii="Arial" w:hAnsi="Arial" w:cs="Arial"/>
        </w:rPr>
        <w:t>second preservation</w:t>
      </w:r>
      <w:r w:rsidR="001F2FE1">
        <w:rPr>
          <w:rFonts w:ascii="Arial" w:hAnsi="Arial" w:cs="Arial"/>
        </w:rPr>
        <w:t xml:space="preserve"> of property</w:t>
      </w:r>
      <w:r>
        <w:rPr>
          <w:rFonts w:ascii="Arial" w:hAnsi="Arial" w:cs="Arial"/>
        </w:rPr>
        <w:t xml:space="preserve"> order </w:t>
      </w:r>
      <w:r w:rsidR="001F2FE1">
        <w:rPr>
          <w:rFonts w:ascii="Arial" w:hAnsi="Arial" w:cs="Arial"/>
        </w:rPr>
        <w:t xml:space="preserve">in respect of the same money held </w:t>
      </w:r>
      <w:r>
        <w:rPr>
          <w:rFonts w:ascii="Arial" w:hAnsi="Arial" w:cs="Arial"/>
        </w:rPr>
        <w:t xml:space="preserve">in </w:t>
      </w:r>
      <w:r w:rsidR="001F2FE1">
        <w:rPr>
          <w:rFonts w:ascii="Arial" w:hAnsi="Arial" w:cs="Arial"/>
        </w:rPr>
        <w:t>first applicant’s</w:t>
      </w:r>
      <w:r>
        <w:rPr>
          <w:rFonts w:ascii="Arial" w:hAnsi="Arial" w:cs="Arial"/>
        </w:rPr>
        <w:t xml:space="preserve"> CFC account. The application was again brought </w:t>
      </w:r>
      <w:r w:rsidRPr="00767A08">
        <w:rPr>
          <w:rFonts w:ascii="Arial" w:hAnsi="Arial" w:cs="Arial"/>
          <w:i/>
        </w:rPr>
        <w:t>ex parte</w:t>
      </w:r>
      <w:r w:rsidR="000D23E6" w:rsidRPr="000D23E6">
        <w:rPr>
          <w:rFonts w:ascii="Arial" w:hAnsi="Arial" w:cs="Arial"/>
        </w:rPr>
        <w:t>.</w:t>
      </w:r>
      <w:r w:rsidRPr="001123C9">
        <w:rPr>
          <w:rFonts w:ascii="Arial" w:hAnsi="Arial" w:cs="Arial"/>
        </w:rPr>
        <w:t xml:space="preserve"> </w:t>
      </w:r>
      <w:r>
        <w:rPr>
          <w:rFonts w:ascii="Arial" w:hAnsi="Arial" w:cs="Arial"/>
        </w:rPr>
        <w:t xml:space="preserve">The </w:t>
      </w:r>
      <w:r w:rsidR="001F2FE1">
        <w:rPr>
          <w:rFonts w:ascii="Arial" w:hAnsi="Arial" w:cs="Arial"/>
        </w:rPr>
        <w:t>application came before Usiku AJ on</w:t>
      </w:r>
      <w:r>
        <w:rPr>
          <w:rFonts w:ascii="Arial" w:hAnsi="Arial" w:cs="Arial"/>
        </w:rPr>
        <w:t xml:space="preserve"> 26 May 2017 </w:t>
      </w:r>
      <w:r w:rsidR="001F2FE1">
        <w:rPr>
          <w:rFonts w:ascii="Arial" w:hAnsi="Arial" w:cs="Arial"/>
        </w:rPr>
        <w:t xml:space="preserve">who </w:t>
      </w:r>
      <w:r w:rsidR="00AE2937">
        <w:rPr>
          <w:rFonts w:ascii="Arial" w:hAnsi="Arial" w:cs="Arial"/>
        </w:rPr>
        <w:t>granted</w:t>
      </w:r>
      <w:r w:rsidR="001F2FE1">
        <w:rPr>
          <w:rFonts w:ascii="Arial" w:hAnsi="Arial" w:cs="Arial"/>
        </w:rPr>
        <w:t xml:space="preserve"> </w:t>
      </w:r>
      <w:r>
        <w:rPr>
          <w:rFonts w:ascii="Arial" w:hAnsi="Arial" w:cs="Arial"/>
        </w:rPr>
        <w:t>the second preservation</w:t>
      </w:r>
      <w:r w:rsidR="001F2FE1">
        <w:rPr>
          <w:rFonts w:ascii="Arial" w:hAnsi="Arial" w:cs="Arial"/>
        </w:rPr>
        <w:t xml:space="preserve"> of property order</w:t>
      </w:r>
      <w:r w:rsidR="00AE2937">
        <w:rPr>
          <w:rFonts w:ascii="Arial" w:hAnsi="Arial" w:cs="Arial"/>
        </w:rPr>
        <w:t>.</w:t>
      </w:r>
    </w:p>
    <w:p w14:paraId="4777CE89" w14:textId="77777777" w:rsidR="001F2FE1" w:rsidRDefault="001F2FE1" w:rsidP="00800D0E">
      <w:pPr>
        <w:pStyle w:val="BodyText"/>
        <w:tabs>
          <w:tab w:val="left" w:pos="0"/>
        </w:tabs>
        <w:spacing w:line="360" w:lineRule="auto"/>
        <w:jc w:val="both"/>
        <w:rPr>
          <w:rFonts w:ascii="Arial" w:hAnsi="Arial" w:cs="Arial"/>
        </w:rPr>
      </w:pPr>
    </w:p>
    <w:p w14:paraId="5A3B3D27" w14:textId="77777777" w:rsidR="0067306F" w:rsidRDefault="0067306F" w:rsidP="00800D0E">
      <w:pPr>
        <w:pStyle w:val="BodyText"/>
        <w:tabs>
          <w:tab w:val="left" w:pos="0"/>
        </w:tabs>
        <w:spacing w:line="360" w:lineRule="auto"/>
        <w:jc w:val="both"/>
        <w:rPr>
          <w:rFonts w:ascii="Arial" w:hAnsi="Arial" w:cs="Arial"/>
        </w:rPr>
      </w:pPr>
      <w:r>
        <w:rPr>
          <w:rFonts w:ascii="Arial" w:hAnsi="Arial" w:cs="Arial"/>
        </w:rPr>
        <w:t>On 7 June 2017, the applicant</w:t>
      </w:r>
      <w:r w:rsidR="00993565">
        <w:rPr>
          <w:rFonts w:ascii="Arial" w:hAnsi="Arial" w:cs="Arial"/>
        </w:rPr>
        <w:t>s</w:t>
      </w:r>
      <w:r>
        <w:rPr>
          <w:rFonts w:ascii="Arial" w:hAnsi="Arial" w:cs="Arial"/>
        </w:rPr>
        <w:t xml:space="preserve"> filed a notice to oppose the POCA 8/2017 application.</w:t>
      </w:r>
      <w:r w:rsidRPr="0067306F">
        <w:rPr>
          <w:rFonts w:ascii="Arial" w:hAnsi="Arial" w:cs="Arial"/>
        </w:rPr>
        <w:t xml:space="preserve"> </w:t>
      </w:r>
      <w:r>
        <w:rPr>
          <w:rFonts w:ascii="Arial" w:hAnsi="Arial" w:cs="Arial"/>
        </w:rPr>
        <w:t>The applicants also filed an application directed at Bank Windhoek, the Bank of Namib</w:t>
      </w:r>
      <w:r w:rsidR="00435388">
        <w:rPr>
          <w:rFonts w:ascii="Arial" w:hAnsi="Arial" w:cs="Arial"/>
        </w:rPr>
        <w:t>ia</w:t>
      </w:r>
      <w:r>
        <w:rPr>
          <w:rFonts w:ascii="Arial" w:hAnsi="Arial" w:cs="Arial"/>
        </w:rPr>
        <w:t xml:space="preserve"> and the PG for an order to release the money. Simultaneously with the application for an </w:t>
      </w:r>
      <w:r>
        <w:rPr>
          <w:rFonts w:ascii="Arial" w:hAnsi="Arial" w:cs="Arial"/>
        </w:rPr>
        <w:lastRenderedPageBreak/>
        <w:t>order to release the money the applicants launched an urgent application in which they sought to anticipate the second preservation order and also sought an order to rescind the said preservation order.</w:t>
      </w:r>
    </w:p>
    <w:p w14:paraId="2DA5E3C6" w14:textId="77777777" w:rsidR="000E372E" w:rsidRDefault="000E372E" w:rsidP="00800D0E">
      <w:pPr>
        <w:pStyle w:val="BodyText"/>
        <w:tabs>
          <w:tab w:val="left" w:pos="0"/>
        </w:tabs>
        <w:spacing w:line="360" w:lineRule="auto"/>
        <w:jc w:val="both"/>
        <w:rPr>
          <w:rFonts w:ascii="Arial" w:hAnsi="Arial" w:cs="Arial"/>
        </w:rPr>
      </w:pPr>
    </w:p>
    <w:p w14:paraId="501FFE44" w14:textId="77777777" w:rsidR="000E372E" w:rsidRDefault="000E372E" w:rsidP="00800D0E">
      <w:pPr>
        <w:pStyle w:val="BodyText"/>
        <w:tabs>
          <w:tab w:val="left" w:pos="0"/>
        </w:tabs>
        <w:spacing w:line="360" w:lineRule="auto"/>
        <w:jc w:val="both"/>
        <w:rPr>
          <w:rFonts w:ascii="Arial" w:hAnsi="Arial" w:cs="Arial"/>
        </w:rPr>
      </w:pPr>
      <w:r>
        <w:rPr>
          <w:rFonts w:ascii="Arial" w:hAnsi="Arial" w:cs="Arial"/>
          <w:lang w:val="en-US"/>
        </w:rPr>
        <w:t xml:space="preserve">The PG raised a point </w:t>
      </w:r>
      <w:r w:rsidRPr="00767A08">
        <w:rPr>
          <w:rFonts w:ascii="Arial" w:hAnsi="Arial" w:cs="Arial"/>
          <w:i/>
          <w:lang w:val="en-US"/>
        </w:rPr>
        <w:t>in limine</w:t>
      </w:r>
      <w:r>
        <w:rPr>
          <w:rFonts w:ascii="Arial" w:hAnsi="Arial" w:cs="Arial"/>
          <w:lang w:val="en-US"/>
        </w:rPr>
        <w:t xml:space="preserve"> that the applicants have no right to anticipate the preservation of property order in terms of Rule 72 in that there is no rule </w:t>
      </w:r>
      <w:r w:rsidRPr="00767A08">
        <w:rPr>
          <w:rFonts w:ascii="Arial" w:hAnsi="Arial" w:cs="Arial"/>
          <w:i/>
          <w:lang w:val="en-US"/>
        </w:rPr>
        <w:t>nisi</w:t>
      </w:r>
      <w:r>
        <w:rPr>
          <w:rFonts w:ascii="Arial" w:hAnsi="Arial" w:cs="Arial"/>
          <w:lang w:val="en-US"/>
        </w:rPr>
        <w:t xml:space="preserve"> and there is no return date; therefore Rule 72 is not applicable and finally that a preservation order is final.</w:t>
      </w:r>
    </w:p>
    <w:p w14:paraId="766A60A6" w14:textId="77777777" w:rsidR="0067306F" w:rsidRDefault="0067306F" w:rsidP="00800D0E">
      <w:pPr>
        <w:pStyle w:val="BodyText"/>
        <w:tabs>
          <w:tab w:val="left" w:pos="0"/>
        </w:tabs>
        <w:spacing w:line="360" w:lineRule="auto"/>
        <w:jc w:val="both"/>
        <w:rPr>
          <w:rFonts w:ascii="Arial" w:hAnsi="Arial" w:cs="Arial"/>
        </w:rPr>
      </w:pPr>
    </w:p>
    <w:p w14:paraId="6A0ABA5C" w14:textId="77777777" w:rsidR="0051567B" w:rsidRDefault="00D06998" w:rsidP="000E372E">
      <w:pPr>
        <w:pStyle w:val="BodyText"/>
        <w:tabs>
          <w:tab w:val="left" w:pos="0"/>
        </w:tabs>
        <w:spacing w:line="360" w:lineRule="auto"/>
        <w:jc w:val="both"/>
        <w:rPr>
          <w:rFonts w:ascii="Arial" w:hAnsi="Arial" w:cs="Arial"/>
        </w:rPr>
      </w:pPr>
      <w:r>
        <w:rPr>
          <w:rFonts w:ascii="Arial" w:hAnsi="Arial" w:cs="Arial"/>
        </w:rPr>
        <w:t>The PG further submitted that there is nothing in POCA or any other statute which prevents the PG from applying for a new preservation order where the first preservation of property order has lapsed.</w:t>
      </w:r>
    </w:p>
    <w:p w14:paraId="389C5794" w14:textId="77777777" w:rsidR="00800D0E" w:rsidRDefault="00800D0E" w:rsidP="00800D0E">
      <w:pPr>
        <w:pStyle w:val="BodyText"/>
        <w:tabs>
          <w:tab w:val="left" w:pos="0"/>
        </w:tabs>
        <w:spacing w:line="360" w:lineRule="auto"/>
        <w:jc w:val="both"/>
        <w:rPr>
          <w:rFonts w:ascii="Arial" w:hAnsi="Arial" w:cs="Arial"/>
          <w:b/>
        </w:rPr>
      </w:pPr>
    </w:p>
    <w:p w14:paraId="60D8A1C7" w14:textId="77777777" w:rsidR="00F57BD7" w:rsidRDefault="00800D0E" w:rsidP="006B6578">
      <w:pPr>
        <w:pStyle w:val="BodyText"/>
        <w:tabs>
          <w:tab w:val="left" w:pos="0"/>
        </w:tabs>
        <w:spacing w:line="360" w:lineRule="auto"/>
        <w:jc w:val="both"/>
        <w:rPr>
          <w:rFonts w:ascii="Arial" w:hAnsi="Arial" w:cs="Arial"/>
        </w:rPr>
      </w:pPr>
      <w:r w:rsidRPr="00DC0A2D">
        <w:rPr>
          <w:rFonts w:ascii="Arial" w:hAnsi="Arial" w:cs="Arial"/>
          <w:i/>
        </w:rPr>
        <w:t>Held that</w:t>
      </w:r>
      <w:r>
        <w:rPr>
          <w:rFonts w:ascii="Arial" w:hAnsi="Arial" w:cs="Arial"/>
        </w:rPr>
        <w:t xml:space="preserve"> </w:t>
      </w:r>
      <w:r w:rsidR="00F57BD7">
        <w:rPr>
          <w:rFonts w:ascii="Arial" w:hAnsi="Arial" w:cs="Arial"/>
        </w:rPr>
        <w:t xml:space="preserve">that an </w:t>
      </w:r>
      <w:r w:rsidR="00F57BD7" w:rsidRPr="007E5B65">
        <w:rPr>
          <w:rFonts w:ascii="Arial" w:hAnsi="Arial" w:cs="Arial"/>
          <w:i/>
        </w:rPr>
        <w:t>ex parte</w:t>
      </w:r>
      <w:r w:rsidR="00747B76">
        <w:rPr>
          <w:rFonts w:ascii="Arial" w:hAnsi="Arial" w:cs="Arial"/>
        </w:rPr>
        <w:t xml:space="preserve"> order</w:t>
      </w:r>
      <w:r w:rsidR="00F57BD7">
        <w:rPr>
          <w:rFonts w:ascii="Arial" w:hAnsi="Arial" w:cs="Arial"/>
        </w:rPr>
        <w:t xml:space="preserve"> is provisional subject to it being set aside on application by a person affected by it; and that </w:t>
      </w:r>
      <w:r>
        <w:rPr>
          <w:rFonts w:ascii="Arial" w:hAnsi="Arial" w:cs="Arial"/>
        </w:rPr>
        <w:t>the</w:t>
      </w:r>
      <w:r w:rsidR="006B6578">
        <w:rPr>
          <w:rFonts w:ascii="Arial" w:hAnsi="Arial" w:cs="Arial"/>
        </w:rPr>
        <w:t xml:space="preserve"> right to anticipate</w:t>
      </w:r>
      <w:r w:rsidR="00D461A3">
        <w:rPr>
          <w:rFonts w:ascii="Arial" w:hAnsi="Arial" w:cs="Arial"/>
        </w:rPr>
        <w:t xml:space="preserve"> an </w:t>
      </w:r>
      <w:r w:rsidR="00D461A3" w:rsidRPr="007E5B65">
        <w:rPr>
          <w:rFonts w:ascii="Arial" w:hAnsi="Arial" w:cs="Arial"/>
          <w:i/>
        </w:rPr>
        <w:t>ex parte</w:t>
      </w:r>
      <w:r>
        <w:rPr>
          <w:rFonts w:ascii="Arial" w:hAnsi="Arial" w:cs="Arial"/>
        </w:rPr>
        <w:t xml:space="preserve"> </w:t>
      </w:r>
      <w:r w:rsidR="006B6578">
        <w:rPr>
          <w:rFonts w:ascii="Arial" w:hAnsi="Arial" w:cs="Arial"/>
        </w:rPr>
        <w:t>applica</w:t>
      </w:r>
      <w:r w:rsidR="00D461A3">
        <w:rPr>
          <w:rFonts w:ascii="Arial" w:hAnsi="Arial" w:cs="Arial"/>
        </w:rPr>
        <w:t>tion order applies to POCA orders</w:t>
      </w:r>
      <w:r w:rsidR="00F57BD7">
        <w:rPr>
          <w:rFonts w:ascii="Arial" w:hAnsi="Arial" w:cs="Arial"/>
        </w:rPr>
        <w:t xml:space="preserve">. </w:t>
      </w:r>
      <w:r w:rsidR="00D461A3">
        <w:rPr>
          <w:rFonts w:ascii="Arial" w:hAnsi="Arial" w:cs="Arial"/>
        </w:rPr>
        <w:t>Accordingly the applicants were entitled to an</w:t>
      </w:r>
      <w:r>
        <w:rPr>
          <w:rFonts w:ascii="Arial" w:hAnsi="Arial" w:cs="Arial"/>
        </w:rPr>
        <w:t>ticipate the preservation order granted by the court on 26 May 2017 under case number POCA 8/2017.</w:t>
      </w:r>
    </w:p>
    <w:p w14:paraId="71C34766" w14:textId="77777777" w:rsidR="00F57BD7" w:rsidRDefault="00F57BD7" w:rsidP="006B6578">
      <w:pPr>
        <w:pStyle w:val="BodyText"/>
        <w:tabs>
          <w:tab w:val="left" w:pos="0"/>
        </w:tabs>
        <w:spacing w:line="360" w:lineRule="auto"/>
        <w:jc w:val="both"/>
        <w:rPr>
          <w:rFonts w:ascii="Arial" w:hAnsi="Arial" w:cs="Arial"/>
        </w:rPr>
      </w:pPr>
    </w:p>
    <w:p w14:paraId="6B971AC6" w14:textId="77777777" w:rsidR="00747B76" w:rsidRDefault="00F57BD7" w:rsidP="006B6578">
      <w:pPr>
        <w:pStyle w:val="BodyText"/>
        <w:tabs>
          <w:tab w:val="left" w:pos="0"/>
        </w:tabs>
        <w:spacing w:line="360" w:lineRule="auto"/>
        <w:jc w:val="both"/>
        <w:rPr>
          <w:rFonts w:ascii="Arial" w:hAnsi="Arial" w:cs="Arial"/>
        </w:rPr>
      </w:pPr>
      <w:r w:rsidRPr="00747B76">
        <w:rPr>
          <w:rFonts w:ascii="Arial" w:hAnsi="Arial" w:cs="Arial"/>
          <w:i/>
        </w:rPr>
        <w:t>Held that</w:t>
      </w:r>
      <w:r w:rsidR="00747B76">
        <w:rPr>
          <w:rFonts w:ascii="Arial" w:hAnsi="Arial" w:cs="Arial"/>
          <w:i/>
        </w:rPr>
        <w:t>;</w:t>
      </w:r>
      <w:r>
        <w:rPr>
          <w:rFonts w:ascii="Arial" w:hAnsi="Arial" w:cs="Arial"/>
        </w:rPr>
        <w:t xml:space="preserve"> there we</w:t>
      </w:r>
      <w:r w:rsidR="00344C51">
        <w:rPr>
          <w:rFonts w:ascii="Arial" w:hAnsi="Arial" w:cs="Arial"/>
        </w:rPr>
        <w:t>re</w:t>
      </w:r>
      <w:r>
        <w:rPr>
          <w:rFonts w:ascii="Arial" w:hAnsi="Arial" w:cs="Arial"/>
        </w:rPr>
        <w:t xml:space="preserve"> no compelling reasons for the PG to have brought the second application for the second preservation order on an </w:t>
      </w:r>
      <w:r w:rsidRPr="00767A08">
        <w:rPr>
          <w:rFonts w:ascii="Arial" w:hAnsi="Arial" w:cs="Arial"/>
          <w:i/>
        </w:rPr>
        <w:t>ex parte</w:t>
      </w:r>
      <w:r>
        <w:rPr>
          <w:rFonts w:ascii="Arial" w:hAnsi="Arial" w:cs="Arial"/>
        </w:rPr>
        <w:t xml:space="preserve"> basis; therefore</w:t>
      </w:r>
      <w:r w:rsidR="00DA4254">
        <w:rPr>
          <w:rFonts w:ascii="Arial" w:hAnsi="Arial" w:cs="Arial"/>
        </w:rPr>
        <w:t xml:space="preserve"> based on the history and </w:t>
      </w:r>
      <w:r>
        <w:rPr>
          <w:rFonts w:ascii="Arial" w:hAnsi="Arial" w:cs="Arial"/>
        </w:rPr>
        <w:t>the circumstances of that matter the PG inappropriately and incorrectly exercised her statutory discretion which negatively affected the applicants’ rights to fair trial guaranteed by Article 12 of the Constitution</w:t>
      </w:r>
      <w:r w:rsidR="00747B76">
        <w:rPr>
          <w:rFonts w:ascii="Arial" w:hAnsi="Arial" w:cs="Arial"/>
        </w:rPr>
        <w:t>.</w:t>
      </w:r>
    </w:p>
    <w:p w14:paraId="1EEB0E8D" w14:textId="77777777" w:rsidR="00747B76" w:rsidRDefault="00747B76" w:rsidP="006B6578">
      <w:pPr>
        <w:pStyle w:val="BodyText"/>
        <w:tabs>
          <w:tab w:val="left" w:pos="0"/>
        </w:tabs>
        <w:spacing w:line="360" w:lineRule="auto"/>
        <w:jc w:val="both"/>
        <w:rPr>
          <w:rFonts w:ascii="Arial" w:hAnsi="Arial" w:cs="Arial"/>
        </w:rPr>
      </w:pPr>
    </w:p>
    <w:p w14:paraId="3A99EB00" w14:textId="77777777" w:rsidR="00800D0E" w:rsidRDefault="00747B76" w:rsidP="00800D0E">
      <w:pPr>
        <w:pStyle w:val="BodyText"/>
        <w:tabs>
          <w:tab w:val="left" w:pos="0"/>
        </w:tabs>
        <w:spacing w:line="360" w:lineRule="auto"/>
        <w:jc w:val="both"/>
        <w:rPr>
          <w:rFonts w:ascii="Arial" w:hAnsi="Arial" w:cs="Arial"/>
        </w:rPr>
      </w:pPr>
      <w:r w:rsidRPr="008E6E2B">
        <w:rPr>
          <w:rFonts w:ascii="Arial" w:hAnsi="Arial" w:cs="Arial"/>
          <w:i/>
        </w:rPr>
        <w:t>Held that</w:t>
      </w:r>
      <w:r>
        <w:rPr>
          <w:rFonts w:ascii="Arial" w:hAnsi="Arial" w:cs="Arial"/>
        </w:rPr>
        <w:t xml:space="preserve"> the PG committed a number of material no</w:t>
      </w:r>
      <w:r w:rsidR="008E6E2B">
        <w:rPr>
          <w:rFonts w:ascii="Arial" w:hAnsi="Arial" w:cs="Arial"/>
        </w:rPr>
        <w:t>n</w:t>
      </w:r>
      <w:r>
        <w:rPr>
          <w:rFonts w:ascii="Arial" w:hAnsi="Arial" w:cs="Arial"/>
        </w:rPr>
        <w:t>-disclo</w:t>
      </w:r>
      <w:r w:rsidR="008E6E2B">
        <w:rPr>
          <w:rFonts w:ascii="Arial" w:hAnsi="Arial" w:cs="Arial"/>
        </w:rPr>
        <w:t>sures both in respect of the first and the second applications for the preservation orders which compel</w:t>
      </w:r>
      <w:r w:rsidR="00515A4D">
        <w:rPr>
          <w:rFonts w:ascii="Arial" w:hAnsi="Arial" w:cs="Arial"/>
        </w:rPr>
        <w:t>led</w:t>
      </w:r>
      <w:r w:rsidR="008E6E2B">
        <w:rPr>
          <w:rFonts w:ascii="Arial" w:hAnsi="Arial" w:cs="Arial"/>
        </w:rPr>
        <w:t xml:space="preserve"> the court to set aside the second preservation</w:t>
      </w:r>
      <w:r w:rsidR="00F4769D">
        <w:rPr>
          <w:rFonts w:ascii="Arial" w:hAnsi="Arial" w:cs="Arial"/>
        </w:rPr>
        <w:t xml:space="preserve"> of property</w:t>
      </w:r>
      <w:r w:rsidR="008E6E2B">
        <w:rPr>
          <w:rFonts w:ascii="Arial" w:hAnsi="Arial" w:cs="Arial"/>
        </w:rPr>
        <w:t xml:space="preserve"> order.</w:t>
      </w:r>
    </w:p>
    <w:p w14:paraId="3DD9262F" w14:textId="77777777" w:rsidR="00800D0E" w:rsidRDefault="00800D0E" w:rsidP="00800D0E">
      <w:pPr>
        <w:spacing w:after="0" w:line="360" w:lineRule="auto"/>
        <w:jc w:val="both"/>
        <w:rPr>
          <w:rFonts w:ascii="Arial" w:hAnsi="Arial" w:cs="Arial"/>
          <w:sz w:val="24"/>
          <w:szCs w:val="24"/>
        </w:rPr>
      </w:pPr>
    </w:p>
    <w:p w14:paraId="4E9AA1FB" w14:textId="77777777" w:rsidR="00F4769D" w:rsidRDefault="00800D0E" w:rsidP="00800D0E">
      <w:pPr>
        <w:spacing w:after="0" w:line="360" w:lineRule="auto"/>
        <w:jc w:val="both"/>
        <w:rPr>
          <w:rFonts w:ascii="Arial" w:hAnsi="Arial" w:cs="Arial"/>
          <w:sz w:val="24"/>
          <w:szCs w:val="24"/>
        </w:rPr>
      </w:pPr>
      <w:r w:rsidRPr="0085236D">
        <w:rPr>
          <w:rFonts w:ascii="Arial" w:hAnsi="Arial" w:cs="Arial"/>
          <w:i/>
          <w:sz w:val="24"/>
          <w:szCs w:val="24"/>
        </w:rPr>
        <w:lastRenderedPageBreak/>
        <w:t>Held that</w:t>
      </w:r>
      <w:r w:rsidRPr="007505D6">
        <w:rPr>
          <w:rFonts w:ascii="Arial" w:hAnsi="Arial" w:cs="Arial"/>
          <w:sz w:val="24"/>
          <w:szCs w:val="24"/>
        </w:rPr>
        <w:t xml:space="preserve"> the intention of the legislature to limit the validity of the preservation order to 120 days was to balance the respondent’s constitutional right to property and </w:t>
      </w:r>
      <w:r w:rsidR="005D50D9">
        <w:rPr>
          <w:rFonts w:ascii="Arial" w:hAnsi="Arial" w:cs="Arial"/>
          <w:sz w:val="24"/>
          <w:szCs w:val="24"/>
        </w:rPr>
        <w:t>the legitimate objects of POCA.</w:t>
      </w:r>
    </w:p>
    <w:p w14:paraId="1D44E9E9" w14:textId="77777777" w:rsidR="00F4769D" w:rsidRDefault="00F4769D" w:rsidP="00800D0E">
      <w:pPr>
        <w:spacing w:after="0" w:line="360" w:lineRule="auto"/>
        <w:jc w:val="both"/>
        <w:rPr>
          <w:rFonts w:ascii="Arial" w:hAnsi="Arial" w:cs="Arial"/>
          <w:i/>
          <w:sz w:val="24"/>
          <w:szCs w:val="24"/>
        </w:rPr>
      </w:pPr>
    </w:p>
    <w:p w14:paraId="77CE4D4F" w14:textId="77777777" w:rsidR="00800D0E" w:rsidRPr="005D50D9" w:rsidRDefault="008E6E2B" w:rsidP="00F4769D">
      <w:pPr>
        <w:spacing w:after="0" w:line="360" w:lineRule="auto"/>
        <w:jc w:val="both"/>
        <w:rPr>
          <w:rFonts w:ascii="Arial" w:hAnsi="Arial" w:cs="Arial"/>
          <w:sz w:val="24"/>
          <w:szCs w:val="24"/>
        </w:rPr>
      </w:pPr>
      <w:r w:rsidRPr="005D50D9">
        <w:rPr>
          <w:rFonts w:ascii="Arial" w:hAnsi="Arial" w:cs="Arial"/>
          <w:i/>
          <w:sz w:val="24"/>
          <w:szCs w:val="24"/>
        </w:rPr>
        <w:t xml:space="preserve">Held </w:t>
      </w:r>
      <w:r>
        <w:rPr>
          <w:rFonts w:ascii="Arial" w:hAnsi="Arial" w:cs="Arial"/>
          <w:i/>
          <w:sz w:val="24"/>
          <w:szCs w:val="24"/>
        </w:rPr>
        <w:t xml:space="preserve">further </w:t>
      </w:r>
      <w:r w:rsidRPr="005D50D9">
        <w:rPr>
          <w:rFonts w:ascii="Arial" w:hAnsi="Arial" w:cs="Arial"/>
          <w:i/>
          <w:sz w:val="24"/>
          <w:szCs w:val="24"/>
        </w:rPr>
        <w:t>that</w:t>
      </w:r>
      <w:r w:rsidRPr="005D50D9">
        <w:rPr>
          <w:rFonts w:ascii="Arial" w:hAnsi="Arial" w:cs="Arial"/>
          <w:sz w:val="24"/>
          <w:szCs w:val="24"/>
        </w:rPr>
        <w:t xml:space="preserve"> in cases where the PG has deliberately allowed a preservation order to lapse without approaching the court to have the order</w:t>
      </w:r>
      <w:r>
        <w:rPr>
          <w:rFonts w:ascii="Arial" w:hAnsi="Arial" w:cs="Arial"/>
          <w:sz w:val="24"/>
          <w:szCs w:val="24"/>
        </w:rPr>
        <w:t xml:space="preserve"> discharged or </w:t>
      </w:r>
      <w:r w:rsidRPr="005D50D9">
        <w:rPr>
          <w:rFonts w:ascii="Arial" w:hAnsi="Arial" w:cs="Arial"/>
          <w:sz w:val="24"/>
          <w:szCs w:val="24"/>
        </w:rPr>
        <w:t>set aside</w:t>
      </w:r>
      <w:r w:rsidR="00F4769D">
        <w:rPr>
          <w:rFonts w:ascii="Arial" w:hAnsi="Arial" w:cs="Arial"/>
          <w:sz w:val="24"/>
          <w:szCs w:val="24"/>
        </w:rPr>
        <w:t xml:space="preserve"> the</w:t>
      </w:r>
      <w:r w:rsidRPr="005D50D9">
        <w:rPr>
          <w:rFonts w:ascii="Arial" w:hAnsi="Arial" w:cs="Arial"/>
          <w:sz w:val="24"/>
          <w:szCs w:val="24"/>
        </w:rPr>
        <w:t xml:space="preserve"> PG </w:t>
      </w:r>
      <w:r>
        <w:rPr>
          <w:rFonts w:ascii="Arial" w:hAnsi="Arial" w:cs="Arial"/>
          <w:sz w:val="24"/>
          <w:szCs w:val="24"/>
        </w:rPr>
        <w:t>should</w:t>
      </w:r>
      <w:r w:rsidRPr="005D50D9">
        <w:rPr>
          <w:rFonts w:ascii="Arial" w:hAnsi="Arial" w:cs="Arial"/>
          <w:sz w:val="24"/>
          <w:szCs w:val="24"/>
        </w:rPr>
        <w:t xml:space="preserve"> not</w:t>
      </w:r>
      <w:r>
        <w:rPr>
          <w:rFonts w:ascii="Arial" w:hAnsi="Arial" w:cs="Arial"/>
          <w:sz w:val="24"/>
          <w:szCs w:val="24"/>
        </w:rPr>
        <w:t xml:space="preserve"> be</w:t>
      </w:r>
      <w:r w:rsidRPr="005D50D9">
        <w:rPr>
          <w:rFonts w:ascii="Arial" w:hAnsi="Arial" w:cs="Arial"/>
          <w:sz w:val="24"/>
          <w:szCs w:val="24"/>
        </w:rPr>
        <w:t xml:space="preserve"> allowed to obtain a second preservation order</w:t>
      </w:r>
      <w:r w:rsidR="00F4769D">
        <w:rPr>
          <w:rFonts w:ascii="Arial" w:hAnsi="Arial" w:cs="Arial"/>
          <w:sz w:val="24"/>
          <w:szCs w:val="24"/>
        </w:rPr>
        <w:t xml:space="preserve"> </w:t>
      </w:r>
      <w:r w:rsidR="00800D0E" w:rsidRPr="005D50D9">
        <w:rPr>
          <w:rFonts w:ascii="Arial" w:hAnsi="Arial" w:cs="Arial"/>
          <w:sz w:val="24"/>
          <w:szCs w:val="24"/>
        </w:rPr>
        <w:t>because to do so would make the statutory period of 120 days meaningless</w:t>
      </w:r>
      <w:r w:rsidR="00F4769D">
        <w:rPr>
          <w:rFonts w:ascii="Arial" w:hAnsi="Arial" w:cs="Arial"/>
          <w:sz w:val="24"/>
          <w:szCs w:val="24"/>
        </w:rPr>
        <w:t xml:space="preserve"> and un</w:t>
      </w:r>
      <w:r w:rsidR="00344C51">
        <w:rPr>
          <w:rFonts w:ascii="Arial" w:hAnsi="Arial" w:cs="Arial"/>
          <w:sz w:val="24"/>
          <w:szCs w:val="24"/>
        </w:rPr>
        <w:t>duly oppressive to the respondent</w:t>
      </w:r>
      <w:r w:rsidR="00800D0E" w:rsidRPr="005D50D9">
        <w:rPr>
          <w:rFonts w:ascii="Arial" w:hAnsi="Arial" w:cs="Arial"/>
          <w:sz w:val="24"/>
          <w:szCs w:val="24"/>
        </w:rPr>
        <w:t>.</w:t>
      </w:r>
    </w:p>
    <w:p w14:paraId="4078BC58" w14:textId="77777777" w:rsidR="001B2C6F" w:rsidRPr="005D50D9" w:rsidRDefault="001B2C6F" w:rsidP="001B2C6F">
      <w:pPr>
        <w:spacing w:after="0" w:line="360" w:lineRule="auto"/>
        <w:jc w:val="both"/>
        <w:rPr>
          <w:rFonts w:ascii="Arial" w:hAnsi="Arial" w:cs="Arial"/>
          <w:sz w:val="24"/>
          <w:szCs w:val="24"/>
        </w:rPr>
      </w:pPr>
    </w:p>
    <w:p w14:paraId="72DE647E" w14:textId="77777777" w:rsidR="001B2C6F" w:rsidRPr="00A4443D" w:rsidRDefault="00DD4499" w:rsidP="001B2C6F">
      <w:pPr>
        <w:spacing w:after="0" w:line="360" w:lineRule="auto"/>
        <w:jc w:val="both"/>
        <w:rPr>
          <w:rFonts w:ascii="Arial" w:hAnsi="Arial" w:cs="Arial"/>
          <w:bCs/>
          <w:sz w:val="24"/>
          <w:szCs w:val="24"/>
        </w:rPr>
      </w:pPr>
      <w:r>
        <w:rPr>
          <w:rFonts w:ascii="Arial" w:hAnsi="Arial" w:cs="Arial"/>
          <w:bCs/>
          <w:sz w:val="24"/>
          <w:szCs w:val="24"/>
        </w:rPr>
        <w:pict w14:anchorId="0A77F8E3">
          <v:rect id="_x0000_i1025" style="width:0;height:1.5pt" o:hralign="center" o:hrstd="t" o:hr="t" fillcolor="#a0a0a0" stroked="f"/>
        </w:pict>
      </w:r>
    </w:p>
    <w:p w14:paraId="58C21E86" w14:textId="77777777" w:rsidR="001B2C6F" w:rsidRPr="00A4443D" w:rsidRDefault="001B2C6F" w:rsidP="001B2C6F">
      <w:pPr>
        <w:spacing w:after="0" w:line="360" w:lineRule="auto"/>
        <w:jc w:val="center"/>
        <w:rPr>
          <w:rFonts w:ascii="Arial" w:hAnsi="Arial" w:cs="Arial"/>
          <w:b/>
          <w:bCs/>
          <w:sz w:val="24"/>
          <w:szCs w:val="24"/>
        </w:rPr>
      </w:pPr>
      <w:r w:rsidRPr="00A4443D">
        <w:rPr>
          <w:rFonts w:ascii="Arial" w:hAnsi="Arial" w:cs="Arial"/>
          <w:b/>
          <w:bCs/>
          <w:sz w:val="24"/>
          <w:szCs w:val="24"/>
        </w:rPr>
        <w:t>ORDER</w:t>
      </w:r>
    </w:p>
    <w:p w14:paraId="2A19D21F" w14:textId="77777777" w:rsidR="001B2C6F" w:rsidRPr="00A4443D" w:rsidRDefault="00DD4499" w:rsidP="001B2C6F">
      <w:pPr>
        <w:spacing w:after="0" w:line="360" w:lineRule="auto"/>
        <w:jc w:val="center"/>
        <w:rPr>
          <w:rFonts w:ascii="Arial" w:hAnsi="Arial" w:cs="Arial"/>
          <w:b/>
          <w:bCs/>
          <w:sz w:val="24"/>
          <w:szCs w:val="24"/>
        </w:rPr>
      </w:pPr>
      <w:r>
        <w:rPr>
          <w:rFonts w:ascii="Arial" w:hAnsi="Arial" w:cs="Arial"/>
          <w:bCs/>
          <w:sz w:val="24"/>
          <w:szCs w:val="24"/>
        </w:rPr>
        <w:pict w14:anchorId="3793D8EF">
          <v:rect id="_x0000_i1026" style="width:0;height:1.5pt" o:hralign="center" o:hrstd="t" o:hr="t" fillcolor="#a0a0a0" stroked="f"/>
        </w:pict>
      </w:r>
    </w:p>
    <w:p w14:paraId="3B9EC821" w14:textId="77777777" w:rsidR="005D50D9" w:rsidRDefault="005D50D9" w:rsidP="005D50D9">
      <w:pPr>
        <w:spacing w:after="0" w:line="360" w:lineRule="auto"/>
        <w:jc w:val="both"/>
        <w:rPr>
          <w:rFonts w:ascii="Arial" w:hAnsi="Arial" w:cs="Arial"/>
          <w:sz w:val="24"/>
          <w:szCs w:val="24"/>
        </w:rPr>
      </w:pPr>
    </w:p>
    <w:p w14:paraId="5D4B34B7" w14:textId="2932375C" w:rsidR="000D23E6" w:rsidRDefault="005D50D9" w:rsidP="000D23E6">
      <w:pPr>
        <w:tabs>
          <w:tab w:val="left" w:pos="360"/>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00D0E" w:rsidRPr="005D50D9">
        <w:rPr>
          <w:rFonts w:ascii="Arial" w:hAnsi="Arial" w:cs="Arial"/>
          <w:sz w:val="24"/>
          <w:szCs w:val="24"/>
        </w:rPr>
        <w:t>The preservation order granted on 26 May 2017 is hereby set aside.</w:t>
      </w:r>
    </w:p>
    <w:p w14:paraId="068286F6" w14:textId="77777777" w:rsidR="000D23E6" w:rsidRDefault="000D23E6" w:rsidP="000D23E6">
      <w:pPr>
        <w:tabs>
          <w:tab w:val="left" w:pos="360"/>
        </w:tabs>
        <w:spacing w:after="0" w:line="360" w:lineRule="auto"/>
        <w:jc w:val="both"/>
        <w:rPr>
          <w:rFonts w:ascii="Arial" w:hAnsi="Arial" w:cs="Arial"/>
          <w:sz w:val="24"/>
          <w:szCs w:val="24"/>
        </w:rPr>
      </w:pPr>
    </w:p>
    <w:p w14:paraId="52CB43B5" w14:textId="77777777" w:rsidR="001B2C6F" w:rsidRDefault="005D50D9" w:rsidP="000D23E6">
      <w:pPr>
        <w:pStyle w:val="BodyText"/>
        <w:tabs>
          <w:tab w:val="left" w:pos="360"/>
        </w:tabs>
        <w:spacing w:line="360" w:lineRule="auto"/>
        <w:ind w:left="360" w:hanging="360"/>
        <w:jc w:val="both"/>
        <w:rPr>
          <w:rFonts w:ascii="Arial" w:hAnsi="Arial" w:cs="Arial"/>
        </w:rPr>
      </w:pPr>
      <w:r>
        <w:rPr>
          <w:rFonts w:ascii="Arial" w:hAnsi="Arial" w:cs="Arial"/>
        </w:rPr>
        <w:t>2.</w:t>
      </w:r>
      <w:r>
        <w:rPr>
          <w:rFonts w:ascii="Arial" w:hAnsi="Arial" w:cs="Arial"/>
        </w:rPr>
        <w:tab/>
      </w:r>
      <w:r w:rsidR="00800D0E" w:rsidRPr="000A0865">
        <w:rPr>
          <w:rFonts w:ascii="Arial" w:hAnsi="Arial" w:cs="Arial"/>
        </w:rPr>
        <w:t xml:space="preserve">The PG is to pay the </w:t>
      </w:r>
      <w:r w:rsidR="00344C51">
        <w:rPr>
          <w:rFonts w:ascii="Arial" w:hAnsi="Arial" w:cs="Arial"/>
        </w:rPr>
        <w:t>applicants</w:t>
      </w:r>
      <w:r w:rsidR="00515A4D">
        <w:rPr>
          <w:rFonts w:ascii="Arial" w:hAnsi="Arial" w:cs="Arial"/>
        </w:rPr>
        <w:t>’</w:t>
      </w:r>
      <w:r w:rsidR="00800D0E" w:rsidRPr="000A0865">
        <w:rPr>
          <w:rFonts w:ascii="Arial" w:hAnsi="Arial" w:cs="Arial"/>
        </w:rPr>
        <w:t xml:space="preserve"> costs of this application to anticipate and to rescind the preservation order under POCA 8/2017 such costs to include the costs of </w:t>
      </w:r>
      <w:r w:rsidR="00344C51">
        <w:rPr>
          <w:rFonts w:ascii="Arial" w:hAnsi="Arial" w:cs="Arial"/>
        </w:rPr>
        <w:t>two</w:t>
      </w:r>
      <w:r w:rsidR="00800D0E" w:rsidRPr="000A0865">
        <w:rPr>
          <w:rFonts w:ascii="Arial" w:hAnsi="Arial" w:cs="Arial"/>
        </w:rPr>
        <w:t xml:space="preserve"> instructed counsel and one instructing counsel</w:t>
      </w:r>
      <w:r>
        <w:rPr>
          <w:rFonts w:ascii="Arial" w:hAnsi="Arial" w:cs="Arial"/>
        </w:rPr>
        <w:t>.</w:t>
      </w:r>
    </w:p>
    <w:p w14:paraId="58804A3B" w14:textId="77777777" w:rsidR="000D23E6" w:rsidRDefault="000D23E6" w:rsidP="000D23E6">
      <w:pPr>
        <w:pStyle w:val="BodyText"/>
        <w:tabs>
          <w:tab w:val="left" w:pos="360"/>
        </w:tabs>
        <w:spacing w:line="360" w:lineRule="auto"/>
        <w:ind w:left="540" w:hanging="540"/>
        <w:jc w:val="both"/>
        <w:rPr>
          <w:rFonts w:ascii="Arial" w:hAnsi="Arial" w:cs="Arial"/>
        </w:rPr>
      </w:pPr>
    </w:p>
    <w:p w14:paraId="5AF16678" w14:textId="77777777" w:rsidR="00344C51" w:rsidRDefault="00344C51" w:rsidP="000D23E6">
      <w:pPr>
        <w:pStyle w:val="BodyText"/>
        <w:tabs>
          <w:tab w:val="left" w:pos="360"/>
        </w:tabs>
        <w:spacing w:line="360" w:lineRule="auto"/>
        <w:ind w:left="540" w:hanging="540"/>
        <w:jc w:val="both"/>
        <w:rPr>
          <w:rFonts w:ascii="Arial" w:hAnsi="Arial" w:cs="Arial"/>
          <w:lang w:val="en-US"/>
        </w:rPr>
      </w:pPr>
      <w:r>
        <w:rPr>
          <w:rFonts w:ascii="Arial" w:hAnsi="Arial" w:cs="Arial"/>
        </w:rPr>
        <w:t>3.</w:t>
      </w:r>
      <w:r>
        <w:rPr>
          <w:rFonts w:ascii="Arial" w:hAnsi="Arial" w:cs="Arial"/>
        </w:rPr>
        <w:tab/>
        <w:t>The application is regarded as finalised and is removed from the roll.</w:t>
      </w:r>
    </w:p>
    <w:p w14:paraId="79F50320" w14:textId="77777777" w:rsidR="001B2C6F" w:rsidRPr="006146CB" w:rsidRDefault="001B2C6F" w:rsidP="001B2C6F">
      <w:pPr>
        <w:pStyle w:val="BodyText"/>
        <w:tabs>
          <w:tab w:val="left" w:pos="540"/>
        </w:tabs>
        <w:spacing w:line="360" w:lineRule="auto"/>
        <w:ind w:left="540" w:hanging="540"/>
        <w:jc w:val="both"/>
        <w:rPr>
          <w:rFonts w:ascii="Arial" w:hAnsi="Arial" w:cs="Arial"/>
          <w:lang w:val="en-US"/>
        </w:rPr>
      </w:pPr>
    </w:p>
    <w:p w14:paraId="4785D44B" w14:textId="77777777" w:rsidR="001B2C6F" w:rsidRPr="006E026B" w:rsidRDefault="00DD4499" w:rsidP="001B2C6F">
      <w:pPr>
        <w:spacing w:after="0" w:line="360" w:lineRule="auto"/>
        <w:jc w:val="both"/>
        <w:rPr>
          <w:rFonts w:ascii="Arial" w:hAnsi="Arial" w:cs="Arial"/>
          <w:bCs/>
          <w:sz w:val="24"/>
          <w:szCs w:val="24"/>
        </w:rPr>
      </w:pPr>
      <w:r>
        <w:rPr>
          <w:rFonts w:ascii="Arial" w:hAnsi="Arial" w:cs="Arial"/>
          <w:bCs/>
          <w:sz w:val="24"/>
          <w:szCs w:val="24"/>
        </w:rPr>
        <w:pict w14:anchorId="3DF612B4">
          <v:rect id="_x0000_i1027" style="width:0;height:1.5pt" o:hralign="center" o:hrstd="t" o:hr="t" fillcolor="#a0a0a0" stroked="f"/>
        </w:pict>
      </w:r>
    </w:p>
    <w:p w14:paraId="742E09D9" w14:textId="77777777" w:rsidR="001B2C6F" w:rsidRPr="006E026B" w:rsidRDefault="001B2C6F" w:rsidP="001B2C6F">
      <w:pPr>
        <w:spacing w:after="0" w:line="360" w:lineRule="auto"/>
        <w:jc w:val="center"/>
        <w:rPr>
          <w:rFonts w:ascii="Arial" w:hAnsi="Arial" w:cs="Arial"/>
          <w:b/>
          <w:sz w:val="24"/>
          <w:szCs w:val="24"/>
        </w:rPr>
      </w:pPr>
      <w:r>
        <w:rPr>
          <w:rFonts w:ascii="Arial" w:hAnsi="Arial" w:cs="Arial"/>
          <w:b/>
          <w:sz w:val="24"/>
          <w:szCs w:val="24"/>
        </w:rPr>
        <w:t>JUDGMENT</w:t>
      </w:r>
    </w:p>
    <w:p w14:paraId="253CCA69" w14:textId="77777777" w:rsidR="001B2C6F" w:rsidRPr="006E026B" w:rsidRDefault="00DD4499" w:rsidP="001B2C6F">
      <w:pPr>
        <w:spacing w:after="0" w:line="360" w:lineRule="auto"/>
        <w:jc w:val="center"/>
        <w:rPr>
          <w:rFonts w:ascii="Arial" w:hAnsi="Arial" w:cs="Arial"/>
          <w:b/>
          <w:sz w:val="24"/>
          <w:szCs w:val="24"/>
        </w:rPr>
      </w:pPr>
      <w:r>
        <w:rPr>
          <w:rFonts w:ascii="Arial" w:hAnsi="Arial" w:cs="Arial"/>
          <w:bCs/>
          <w:sz w:val="24"/>
          <w:szCs w:val="24"/>
        </w:rPr>
        <w:pict w14:anchorId="243860FA">
          <v:rect id="_x0000_i1028" style="width:0;height:1.5pt" o:hralign="center" o:hrstd="t" o:hr="t" fillcolor="#a0a0a0" stroked="f"/>
        </w:pict>
      </w:r>
    </w:p>
    <w:p w14:paraId="282DEC4C" w14:textId="77777777" w:rsidR="001B2C6F" w:rsidRPr="006146CB" w:rsidRDefault="001B2C6F" w:rsidP="001B2C6F">
      <w:pPr>
        <w:spacing w:after="0" w:line="360" w:lineRule="auto"/>
        <w:ind w:left="1440" w:hanging="1440"/>
        <w:jc w:val="both"/>
        <w:rPr>
          <w:rFonts w:ascii="Arial" w:hAnsi="Arial" w:cs="Arial"/>
          <w:sz w:val="24"/>
          <w:szCs w:val="24"/>
        </w:rPr>
      </w:pPr>
    </w:p>
    <w:p w14:paraId="04CEE466" w14:textId="77777777" w:rsidR="001B2C6F" w:rsidRPr="006146CB" w:rsidRDefault="001B2C6F" w:rsidP="001B2C6F">
      <w:pPr>
        <w:spacing w:after="0" w:line="360" w:lineRule="auto"/>
        <w:ind w:left="1440" w:hanging="1440"/>
        <w:jc w:val="both"/>
        <w:rPr>
          <w:rFonts w:ascii="Arial" w:hAnsi="Arial" w:cs="Arial"/>
          <w:b/>
          <w:i/>
          <w:sz w:val="24"/>
          <w:szCs w:val="24"/>
        </w:rPr>
      </w:pPr>
      <w:r w:rsidRPr="006146CB">
        <w:rPr>
          <w:rFonts w:ascii="Arial" w:hAnsi="Arial" w:cs="Arial"/>
          <w:sz w:val="24"/>
          <w:szCs w:val="24"/>
        </w:rPr>
        <w:t>ANGULA DJP:</w:t>
      </w:r>
    </w:p>
    <w:p w14:paraId="101CC6CB" w14:textId="77777777" w:rsidR="001B2C6F" w:rsidRDefault="001B2C6F" w:rsidP="001B2C6F">
      <w:pPr>
        <w:spacing w:after="0" w:line="360" w:lineRule="auto"/>
        <w:jc w:val="both"/>
        <w:rPr>
          <w:rFonts w:ascii="Arial" w:hAnsi="Arial" w:cs="Arial"/>
          <w:sz w:val="24"/>
          <w:szCs w:val="24"/>
        </w:rPr>
      </w:pPr>
    </w:p>
    <w:p w14:paraId="3B0313E4" w14:textId="77777777" w:rsidR="001B2C6F" w:rsidRDefault="001B2C6F" w:rsidP="001B2C6F">
      <w:pPr>
        <w:spacing w:after="0" w:line="360" w:lineRule="auto"/>
        <w:ind w:left="10"/>
        <w:jc w:val="both"/>
        <w:rPr>
          <w:rFonts w:ascii="Arial" w:hAnsi="Arial" w:cs="Arial"/>
          <w:sz w:val="24"/>
          <w:szCs w:val="24"/>
          <w:u w:val="single"/>
        </w:rPr>
      </w:pPr>
      <w:r>
        <w:rPr>
          <w:rFonts w:ascii="Arial" w:hAnsi="Arial" w:cs="Arial"/>
          <w:sz w:val="24"/>
          <w:szCs w:val="24"/>
          <w:u w:val="single"/>
        </w:rPr>
        <w:t>Introduction</w:t>
      </w:r>
    </w:p>
    <w:p w14:paraId="001EE9E0" w14:textId="77777777" w:rsidR="001B2C6F" w:rsidRPr="00186B31" w:rsidRDefault="001B2C6F" w:rsidP="001B2C6F">
      <w:pPr>
        <w:spacing w:after="0" w:line="360" w:lineRule="auto"/>
        <w:ind w:left="10"/>
        <w:jc w:val="both"/>
        <w:rPr>
          <w:rFonts w:ascii="Arial" w:hAnsi="Arial" w:cs="Arial"/>
          <w:sz w:val="24"/>
          <w:szCs w:val="24"/>
          <w:u w:val="single"/>
        </w:rPr>
      </w:pPr>
    </w:p>
    <w:p w14:paraId="3CFED3E6" w14:textId="77777777" w:rsidR="001B2C6F" w:rsidRDefault="001B2C6F" w:rsidP="001B2C6F">
      <w:pPr>
        <w:spacing w:after="0" w:line="360" w:lineRule="auto"/>
        <w:jc w:val="both"/>
        <w:rPr>
          <w:rFonts w:ascii="Arial" w:hAnsi="Arial" w:cs="Arial"/>
          <w:sz w:val="24"/>
          <w:szCs w:val="24"/>
        </w:rPr>
      </w:pPr>
      <w:r w:rsidRPr="00CC75BF">
        <w:rPr>
          <w:rFonts w:ascii="Arial" w:hAnsi="Arial" w:cs="Arial"/>
          <w:sz w:val="24"/>
          <w:szCs w:val="24"/>
        </w:rPr>
        <w:t>[1]</w:t>
      </w:r>
      <w:r w:rsidRPr="00CC75BF">
        <w:rPr>
          <w:rFonts w:ascii="Arial" w:hAnsi="Arial" w:cs="Arial"/>
          <w:sz w:val="24"/>
          <w:szCs w:val="24"/>
        </w:rPr>
        <w:tab/>
        <w:t>I have before me an application for</w:t>
      </w:r>
      <w:r w:rsidR="00CC75BF" w:rsidRPr="00CC75BF">
        <w:rPr>
          <w:rFonts w:ascii="Arial" w:hAnsi="Arial" w:cs="Arial"/>
          <w:sz w:val="24"/>
          <w:szCs w:val="24"/>
        </w:rPr>
        <w:t xml:space="preserve"> the</w:t>
      </w:r>
      <w:r w:rsidRPr="00CC75BF">
        <w:rPr>
          <w:rFonts w:ascii="Arial" w:hAnsi="Arial" w:cs="Arial"/>
          <w:sz w:val="24"/>
          <w:szCs w:val="24"/>
        </w:rPr>
        <w:t xml:space="preserve"> </w:t>
      </w:r>
      <w:r w:rsidR="00A71A58">
        <w:rPr>
          <w:rFonts w:ascii="Arial" w:hAnsi="Arial" w:cs="Arial"/>
          <w:sz w:val="24"/>
          <w:szCs w:val="24"/>
        </w:rPr>
        <w:t>rescission</w:t>
      </w:r>
      <w:r w:rsidRPr="00CC75BF">
        <w:rPr>
          <w:rFonts w:ascii="Arial" w:hAnsi="Arial" w:cs="Arial"/>
          <w:sz w:val="24"/>
          <w:szCs w:val="24"/>
        </w:rPr>
        <w:t xml:space="preserve"> of a preservation</w:t>
      </w:r>
      <w:r w:rsidR="001E5FAC">
        <w:rPr>
          <w:rFonts w:ascii="Arial" w:hAnsi="Arial" w:cs="Arial"/>
          <w:sz w:val="24"/>
          <w:szCs w:val="24"/>
        </w:rPr>
        <w:t xml:space="preserve"> of property</w:t>
      </w:r>
      <w:r w:rsidRPr="00CC75BF">
        <w:rPr>
          <w:rFonts w:ascii="Arial" w:hAnsi="Arial" w:cs="Arial"/>
          <w:sz w:val="24"/>
          <w:szCs w:val="24"/>
        </w:rPr>
        <w:t xml:space="preserve"> order granted</w:t>
      </w:r>
      <w:r w:rsidR="00CC75BF" w:rsidRPr="00CC75BF">
        <w:rPr>
          <w:rFonts w:ascii="Arial" w:hAnsi="Arial" w:cs="Arial"/>
          <w:sz w:val="24"/>
          <w:szCs w:val="24"/>
        </w:rPr>
        <w:t xml:space="preserve"> by Usiku AJ</w:t>
      </w:r>
      <w:r w:rsidR="00A71A58">
        <w:rPr>
          <w:rFonts w:ascii="Arial" w:hAnsi="Arial" w:cs="Arial"/>
          <w:sz w:val="24"/>
          <w:szCs w:val="24"/>
        </w:rPr>
        <w:t xml:space="preserve"> </w:t>
      </w:r>
      <w:r w:rsidR="00581436">
        <w:rPr>
          <w:rFonts w:ascii="Arial" w:hAnsi="Arial" w:cs="Arial"/>
          <w:sz w:val="24"/>
          <w:szCs w:val="24"/>
        </w:rPr>
        <w:t>(as he</w:t>
      </w:r>
      <w:r w:rsidR="00A71A58">
        <w:rPr>
          <w:rFonts w:ascii="Arial" w:hAnsi="Arial" w:cs="Arial"/>
          <w:sz w:val="24"/>
          <w:szCs w:val="24"/>
        </w:rPr>
        <w:t xml:space="preserve"> then was)</w:t>
      </w:r>
      <w:r>
        <w:rPr>
          <w:rFonts w:ascii="Arial" w:hAnsi="Arial" w:cs="Arial"/>
          <w:sz w:val="24"/>
          <w:szCs w:val="24"/>
        </w:rPr>
        <w:t xml:space="preserve"> in favour of the P</w:t>
      </w:r>
      <w:r w:rsidR="001E5FAC">
        <w:rPr>
          <w:rFonts w:ascii="Arial" w:hAnsi="Arial" w:cs="Arial"/>
          <w:sz w:val="24"/>
          <w:szCs w:val="24"/>
        </w:rPr>
        <w:t>rosecutor-</w:t>
      </w:r>
      <w:r>
        <w:rPr>
          <w:rFonts w:ascii="Arial" w:hAnsi="Arial" w:cs="Arial"/>
          <w:sz w:val="24"/>
          <w:szCs w:val="24"/>
        </w:rPr>
        <w:t>G</w:t>
      </w:r>
      <w:r w:rsidR="001E5FAC">
        <w:rPr>
          <w:rFonts w:ascii="Arial" w:hAnsi="Arial" w:cs="Arial"/>
          <w:sz w:val="24"/>
          <w:szCs w:val="24"/>
        </w:rPr>
        <w:t>eneral</w:t>
      </w:r>
      <w:r>
        <w:rPr>
          <w:rFonts w:ascii="Arial" w:hAnsi="Arial" w:cs="Arial"/>
          <w:sz w:val="24"/>
          <w:szCs w:val="24"/>
        </w:rPr>
        <w:t xml:space="preserve"> (</w:t>
      </w:r>
      <w:r w:rsidR="001E5FAC">
        <w:rPr>
          <w:rFonts w:ascii="Arial" w:hAnsi="Arial" w:cs="Arial"/>
          <w:sz w:val="24"/>
          <w:szCs w:val="24"/>
        </w:rPr>
        <w:t>‘</w:t>
      </w:r>
      <w:r w:rsidR="00A71A58">
        <w:rPr>
          <w:rFonts w:ascii="Arial" w:hAnsi="Arial" w:cs="Arial"/>
          <w:sz w:val="24"/>
          <w:szCs w:val="24"/>
        </w:rPr>
        <w:t xml:space="preserve">the </w:t>
      </w:r>
      <w:r w:rsidR="001E5FAC">
        <w:rPr>
          <w:rFonts w:ascii="Arial" w:hAnsi="Arial" w:cs="Arial"/>
          <w:sz w:val="24"/>
          <w:szCs w:val="24"/>
        </w:rPr>
        <w:t>PG</w:t>
      </w:r>
      <w:r w:rsidR="00BF600C">
        <w:rPr>
          <w:rFonts w:ascii="Arial" w:hAnsi="Arial" w:cs="Arial"/>
          <w:sz w:val="24"/>
          <w:szCs w:val="24"/>
        </w:rPr>
        <w:t>’</w:t>
      </w:r>
      <w:r>
        <w:rPr>
          <w:rFonts w:ascii="Arial" w:hAnsi="Arial" w:cs="Arial"/>
          <w:sz w:val="24"/>
          <w:szCs w:val="24"/>
        </w:rPr>
        <w:t xml:space="preserve">) on </w:t>
      </w:r>
      <w:r w:rsidR="00CC75BF" w:rsidRPr="00A71A58">
        <w:rPr>
          <w:rFonts w:ascii="Arial" w:hAnsi="Arial" w:cs="Arial"/>
          <w:sz w:val="24"/>
          <w:szCs w:val="24"/>
        </w:rPr>
        <w:t>26 May</w:t>
      </w:r>
      <w:r w:rsidRPr="00A71A58">
        <w:rPr>
          <w:rFonts w:ascii="Arial" w:hAnsi="Arial" w:cs="Arial"/>
          <w:sz w:val="24"/>
          <w:szCs w:val="24"/>
        </w:rPr>
        <w:t xml:space="preserve"> 2017</w:t>
      </w:r>
      <w:r>
        <w:rPr>
          <w:rFonts w:ascii="Arial" w:hAnsi="Arial" w:cs="Arial"/>
          <w:sz w:val="24"/>
          <w:szCs w:val="24"/>
        </w:rPr>
        <w:t xml:space="preserve">. The preservation order is in respect of the positive balance in </w:t>
      </w:r>
      <w:r w:rsidR="00581436">
        <w:rPr>
          <w:rFonts w:ascii="Arial" w:hAnsi="Arial" w:cs="Arial"/>
          <w:sz w:val="24"/>
          <w:szCs w:val="24"/>
        </w:rPr>
        <w:t xml:space="preserve">the </w:t>
      </w:r>
      <w:r>
        <w:rPr>
          <w:rFonts w:ascii="Arial" w:hAnsi="Arial" w:cs="Arial"/>
          <w:sz w:val="24"/>
          <w:szCs w:val="24"/>
        </w:rPr>
        <w:t>Foreign Custom Currency Account, (‘the CFC</w:t>
      </w:r>
      <w:r w:rsidR="00B868EF">
        <w:rPr>
          <w:rFonts w:ascii="Arial" w:hAnsi="Arial" w:cs="Arial"/>
          <w:sz w:val="24"/>
          <w:szCs w:val="24"/>
        </w:rPr>
        <w:t xml:space="preserve"> account</w:t>
      </w:r>
      <w:r>
        <w:rPr>
          <w:rFonts w:ascii="Arial" w:hAnsi="Arial" w:cs="Arial"/>
          <w:sz w:val="24"/>
          <w:szCs w:val="24"/>
        </w:rPr>
        <w:t>’) held at B</w:t>
      </w:r>
      <w:r w:rsidR="00B868EF">
        <w:rPr>
          <w:rFonts w:ascii="Arial" w:hAnsi="Arial" w:cs="Arial"/>
          <w:sz w:val="24"/>
          <w:szCs w:val="24"/>
        </w:rPr>
        <w:t xml:space="preserve">ank Windhoek </w:t>
      </w:r>
      <w:r>
        <w:rPr>
          <w:rFonts w:ascii="Arial" w:hAnsi="Arial" w:cs="Arial"/>
          <w:sz w:val="24"/>
          <w:szCs w:val="24"/>
        </w:rPr>
        <w:t xml:space="preserve">in the name of the </w:t>
      </w:r>
      <w:r w:rsidR="001E5FAC">
        <w:rPr>
          <w:rFonts w:ascii="Arial" w:hAnsi="Arial" w:cs="Arial"/>
          <w:sz w:val="24"/>
          <w:szCs w:val="24"/>
        </w:rPr>
        <w:t xml:space="preserve">first </w:t>
      </w:r>
      <w:r>
        <w:rPr>
          <w:rFonts w:ascii="Arial" w:hAnsi="Arial" w:cs="Arial"/>
          <w:sz w:val="24"/>
          <w:szCs w:val="24"/>
        </w:rPr>
        <w:t>applicant, Atlantic Ocean Management Group (Pty) Ltd (</w:t>
      </w:r>
      <w:r w:rsidR="00BF600C">
        <w:rPr>
          <w:rFonts w:ascii="Arial" w:hAnsi="Arial" w:cs="Arial"/>
          <w:sz w:val="24"/>
          <w:szCs w:val="24"/>
        </w:rPr>
        <w:t>‘</w:t>
      </w:r>
      <w:r>
        <w:rPr>
          <w:rFonts w:ascii="Arial" w:hAnsi="Arial" w:cs="Arial"/>
          <w:sz w:val="24"/>
          <w:szCs w:val="24"/>
        </w:rPr>
        <w:t>Atlantic</w:t>
      </w:r>
      <w:r w:rsidR="00BF600C">
        <w:rPr>
          <w:rFonts w:ascii="Arial" w:hAnsi="Arial" w:cs="Arial"/>
          <w:sz w:val="24"/>
          <w:szCs w:val="24"/>
        </w:rPr>
        <w:t>’</w:t>
      </w:r>
      <w:r>
        <w:rPr>
          <w:rFonts w:ascii="Arial" w:hAnsi="Arial" w:cs="Arial"/>
          <w:sz w:val="24"/>
          <w:szCs w:val="24"/>
        </w:rPr>
        <w:t>).</w:t>
      </w:r>
      <w:r w:rsidR="00B868EF">
        <w:rPr>
          <w:rFonts w:ascii="Arial" w:hAnsi="Arial" w:cs="Arial"/>
          <w:sz w:val="24"/>
          <w:szCs w:val="24"/>
        </w:rPr>
        <w:t xml:space="preserve"> Atlantic is a Namibian registered company.</w:t>
      </w:r>
    </w:p>
    <w:p w14:paraId="1713E7C4" w14:textId="77777777" w:rsidR="001B2C6F" w:rsidRDefault="001B2C6F" w:rsidP="001B2C6F">
      <w:pPr>
        <w:spacing w:after="0" w:line="360" w:lineRule="auto"/>
        <w:jc w:val="both"/>
        <w:rPr>
          <w:rFonts w:ascii="Arial" w:hAnsi="Arial" w:cs="Arial"/>
          <w:sz w:val="24"/>
          <w:szCs w:val="24"/>
        </w:rPr>
      </w:pPr>
    </w:p>
    <w:p w14:paraId="71AEF775" w14:textId="77777777" w:rsidR="001B2C6F" w:rsidRPr="00D36CF6" w:rsidRDefault="001B2C6F" w:rsidP="001B2C6F">
      <w:pPr>
        <w:spacing w:after="0" w:line="360" w:lineRule="auto"/>
        <w:jc w:val="both"/>
        <w:rPr>
          <w:rFonts w:ascii="Arial" w:hAnsi="Arial" w:cs="Arial"/>
          <w:sz w:val="24"/>
          <w:szCs w:val="24"/>
          <w:u w:val="single"/>
        </w:rPr>
      </w:pPr>
      <w:r w:rsidRPr="00D36CF6">
        <w:rPr>
          <w:rFonts w:ascii="Arial" w:hAnsi="Arial" w:cs="Arial"/>
          <w:sz w:val="24"/>
          <w:szCs w:val="24"/>
          <w:u w:val="single"/>
        </w:rPr>
        <w:t>Background</w:t>
      </w:r>
    </w:p>
    <w:p w14:paraId="6058389D" w14:textId="77777777" w:rsidR="001B2C6F" w:rsidRDefault="001B2C6F" w:rsidP="001B2C6F">
      <w:pPr>
        <w:spacing w:after="0" w:line="360" w:lineRule="auto"/>
        <w:jc w:val="both"/>
        <w:rPr>
          <w:rFonts w:ascii="Arial" w:hAnsi="Arial" w:cs="Arial"/>
          <w:sz w:val="24"/>
          <w:szCs w:val="24"/>
        </w:rPr>
      </w:pPr>
    </w:p>
    <w:p w14:paraId="3380DBA4" w14:textId="77777777" w:rsidR="001B2C6F" w:rsidRPr="006146CB" w:rsidRDefault="001B2C6F" w:rsidP="001B2C6F">
      <w:pPr>
        <w:spacing w:after="0" w:line="360" w:lineRule="auto"/>
        <w:jc w:val="both"/>
        <w:rPr>
          <w:rFonts w:ascii="Arial" w:hAnsi="Arial" w:cs="Arial"/>
          <w:sz w:val="24"/>
          <w:szCs w:val="24"/>
        </w:rPr>
      </w:pPr>
      <w:r w:rsidRPr="006146CB">
        <w:rPr>
          <w:rFonts w:ascii="Arial" w:hAnsi="Arial" w:cs="Arial"/>
          <w:sz w:val="24"/>
          <w:szCs w:val="24"/>
        </w:rPr>
        <w:t>[2]</w:t>
      </w:r>
      <w:r w:rsidRPr="006146CB">
        <w:rPr>
          <w:rFonts w:ascii="Arial" w:hAnsi="Arial" w:cs="Arial"/>
          <w:sz w:val="24"/>
          <w:szCs w:val="24"/>
        </w:rPr>
        <w:tab/>
      </w:r>
      <w:r w:rsidR="00BF600C">
        <w:rPr>
          <w:rFonts w:ascii="Arial" w:hAnsi="Arial" w:cs="Arial"/>
          <w:sz w:val="24"/>
          <w:szCs w:val="24"/>
        </w:rPr>
        <w:t>Messrs</w:t>
      </w:r>
      <w:r>
        <w:rPr>
          <w:rFonts w:ascii="Arial" w:hAnsi="Arial" w:cs="Arial"/>
          <w:sz w:val="24"/>
          <w:szCs w:val="24"/>
        </w:rPr>
        <w:t xml:space="preserve"> Alberto Iglesias Martinez (Mr Martinez) and Juan Jose Martinez Maqueira (Mr Maqueira) are equal shareholders and co-directors of Atlantic</w:t>
      </w:r>
      <w:r w:rsidR="00BF600C">
        <w:rPr>
          <w:rFonts w:ascii="Arial" w:hAnsi="Arial" w:cs="Arial"/>
          <w:sz w:val="24"/>
          <w:szCs w:val="24"/>
        </w:rPr>
        <w:t xml:space="preserve"> (‘</w:t>
      </w:r>
      <w:r w:rsidR="00B868EF">
        <w:rPr>
          <w:rFonts w:ascii="Arial" w:hAnsi="Arial" w:cs="Arial"/>
          <w:sz w:val="24"/>
          <w:szCs w:val="24"/>
        </w:rPr>
        <w:t>t</w:t>
      </w:r>
      <w:r>
        <w:rPr>
          <w:rFonts w:ascii="Arial" w:hAnsi="Arial" w:cs="Arial"/>
          <w:sz w:val="24"/>
          <w:szCs w:val="24"/>
        </w:rPr>
        <w:t>he</w:t>
      </w:r>
      <w:r w:rsidR="005532CC">
        <w:rPr>
          <w:rFonts w:ascii="Arial" w:hAnsi="Arial" w:cs="Arial"/>
          <w:sz w:val="24"/>
          <w:szCs w:val="24"/>
        </w:rPr>
        <w:t xml:space="preserve"> </w:t>
      </w:r>
      <w:r w:rsidR="00B868EF">
        <w:rPr>
          <w:rFonts w:ascii="Arial" w:hAnsi="Arial" w:cs="Arial"/>
          <w:sz w:val="24"/>
          <w:szCs w:val="24"/>
        </w:rPr>
        <w:t>directors</w:t>
      </w:r>
      <w:r w:rsidR="00BF600C">
        <w:rPr>
          <w:rFonts w:ascii="Arial" w:hAnsi="Arial" w:cs="Arial"/>
          <w:sz w:val="24"/>
          <w:szCs w:val="24"/>
        </w:rPr>
        <w:t>’</w:t>
      </w:r>
      <w:r w:rsidR="00B868EF">
        <w:rPr>
          <w:rFonts w:ascii="Arial" w:hAnsi="Arial" w:cs="Arial"/>
          <w:sz w:val="24"/>
          <w:szCs w:val="24"/>
        </w:rPr>
        <w:t>)</w:t>
      </w:r>
      <w:r w:rsidR="00581436">
        <w:rPr>
          <w:rFonts w:ascii="Arial" w:hAnsi="Arial" w:cs="Arial"/>
          <w:sz w:val="24"/>
          <w:szCs w:val="24"/>
        </w:rPr>
        <w:t xml:space="preserve">. Fish Spain is </w:t>
      </w:r>
      <w:r w:rsidR="001E5FAC">
        <w:rPr>
          <w:rFonts w:ascii="Arial" w:hAnsi="Arial" w:cs="Arial"/>
          <w:sz w:val="24"/>
          <w:szCs w:val="24"/>
        </w:rPr>
        <w:t>a</w:t>
      </w:r>
      <w:r w:rsidR="00581436">
        <w:rPr>
          <w:rFonts w:ascii="Arial" w:hAnsi="Arial" w:cs="Arial"/>
          <w:sz w:val="24"/>
          <w:szCs w:val="24"/>
        </w:rPr>
        <w:t xml:space="preserve"> Spanish compan</w:t>
      </w:r>
      <w:r w:rsidR="001E5FAC">
        <w:rPr>
          <w:rFonts w:ascii="Arial" w:hAnsi="Arial" w:cs="Arial"/>
          <w:sz w:val="24"/>
          <w:szCs w:val="24"/>
        </w:rPr>
        <w:t>y</w:t>
      </w:r>
      <w:r w:rsidR="00581436">
        <w:rPr>
          <w:rFonts w:ascii="Arial" w:hAnsi="Arial" w:cs="Arial"/>
          <w:sz w:val="24"/>
          <w:szCs w:val="24"/>
        </w:rPr>
        <w:t xml:space="preserve"> operating in Angolan waters. The other Spanish company is Rio Algar. I will refer to both Fish Spain and Rio Algar as </w:t>
      </w:r>
      <w:r w:rsidR="00BF600C">
        <w:rPr>
          <w:rFonts w:ascii="Arial" w:hAnsi="Arial" w:cs="Arial"/>
          <w:sz w:val="24"/>
          <w:szCs w:val="24"/>
        </w:rPr>
        <w:t>‘the Spanish companies’</w:t>
      </w:r>
      <w:r w:rsidR="00581436">
        <w:rPr>
          <w:rFonts w:ascii="Arial" w:hAnsi="Arial" w:cs="Arial"/>
          <w:sz w:val="24"/>
          <w:szCs w:val="24"/>
        </w:rPr>
        <w:t>. I will further refer to Atlantic and Fish Spain</w:t>
      </w:r>
      <w:r w:rsidR="001E5FAC">
        <w:rPr>
          <w:rFonts w:ascii="Arial" w:hAnsi="Arial" w:cs="Arial"/>
          <w:sz w:val="24"/>
          <w:szCs w:val="24"/>
        </w:rPr>
        <w:t xml:space="preserve"> </w:t>
      </w:r>
      <w:r w:rsidR="0067306F">
        <w:rPr>
          <w:rFonts w:ascii="Arial" w:hAnsi="Arial" w:cs="Arial"/>
          <w:sz w:val="24"/>
          <w:szCs w:val="24"/>
        </w:rPr>
        <w:t>collectively</w:t>
      </w:r>
      <w:r w:rsidR="00581436">
        <w:rPr>
          <w:rFonts w:ascii="Arial" w:hAnsi="Arial" w:cs="Arial"/>
          <w:sz w:val="24"/>
          <w:szCs w:val="24"/>
        </w:rPr>
        <w:t xml:space="preserve"> as </w:t>
      </w:r>
      <w:r w:rsidR="00BF600C">
        <w:rPr>
          <w:rFonts w:ascii="Arial" w:hAnsi="Arial" w:cs="Arial"/>
          <w:sz w:val="24"/>
          <w:szCs w:val="24"/>
        </w:rPr>
        <w:t>‘</w:t>
      </w:r>
      <w:r w:rsidR="00581436">
        <w:rPr>
          <w:rFonts w:ascii="Arial" w:hAnsi="Arial" w:cs="Arial"/>
          <w:sz w:val="24"/>
          <w:szCs w:val="24"/>
        </w:rPr>
        <w:t xml:space="preserve">the </w:t>
      </w:r>
      <w:r w:rsidR="001E5FAC">
        <w:rPr>
          <w:rFonts w:ascii="Arial" w:hAnsi="Arial" w:cs="Arial"/>
          <w:sz w:val="24"/>
          <w:szCs w:val="24"/>
        </w:rPr>
        <w:t>applicants</w:t>
      </w:r>
      <w:r w:rsidR="00BF600C">
        <w:rPr>
          <w:rFonts w:ascii="Arial" w:hAnsi="Arial" w:cs="Arial"/>
          <w:sz w:val="24"/>
          <w:szCs w:val="24"/>
        </w:rPr>
        <w:t>’.</w:t>
      </w:r>
    </w:p>
    <w:p w14:paraId="7176FF09" w14:textId="77777777" w:rsidR="001B2C6F" w:rsidRPr="006146CB" w:rsidRDefault="001B2C6F" w:rsidP="001B2C6F">
      <w:pPr>
        <w:spacing w:after="0" w:line="360" w:lineRule="auto"/>
        <w:jc w:val="both"/>
        <w:rPr>
          <w:rFonts w:ascii="Arial" w:hAnsi="Arial" w:cs="Arial"/>
          <w:sz w:val="24"/>
          <w:szCs w:val="24"/>
        </w:rPr>
      </w:pPr>
    </w:p>
    <w:p w14:paraId="7D230203" w14:textId="77777777" w:rsidR="00581436" w:rsidRDefault="001B2C6F" w:rsidP="001B2C6F">
      <w:pPr>
        <w:spacing w:after="0" w:line="360" w:lineRule="auto"/>
        <w:jc w:val="both"/>
        <w:rPr>
          <w:rFonts w:ascii="Arial" w:hAnsi="Arial" w:cs="Arial"/>
          <w:sz w:val="24"/>
          <w:szCs w:val="24"/>
        </w:rPr>
      </w:pPr>
      <w:r w:rsidRPr="006146CB">
        <w:rPr>
          <w:rFonts w:ascii="Arial" w:hAnsi="Arial" w:cs="Arial"/>
          <w:sz w:val="24"/>
          <w:szCs w:val="24"/>
        </w:rPr>
        <w:t>[3]</w:t>
      </w:r>
      <w:r w:rsidRPr="006146CB">
        <w:rPr>
          <w:rFonts w:ascii="Arial" w:hAnsi="Arial" w:cs="Arial"/>
          <w:sz w:val="24"/>
          <w:szCs w:val="24"/>
        </w:rPr>
        <w:tab/>
      </w:r>
      <w:r w:rsidR="00581436">
        <w:rPr>
          <w:rFonts w:ascii="Arial" w:hAnsi="Arial" w:cs="Arial"/>
          <w:sz w:val="24"/>
          <w:szCs w:val="24"/>
        </w:rPr>
        <w:t xml:space="preserve">The Spanish companies and </w:t>
      </w:r>
      <w:r w:rsidR="0065264D">
        <w:rPr>
          <w:rFonts w:ascii="Arial" w:hAnsi="Arial" w:cs="Arial"/>
          <w:sz w:val="24"/>
          <w:szCs w:val="24"/>
        </w:rPr>
        <w:t>Sadino</w:t>
      </w:r>
      <w:r w:rsidR="00581436">
        <w:rPr>
          <w:rFonts w:ascii="Arial" w:hAnsi="Arial" w:cs="Arial"/>
          <w:sz w:val="24"/>
          <w:szCs w:val="24"/>
        </w:rPr>
        <w:t xml:space="preserve"> LDA (</w:t>
      </w:r>
      <w:r w:rsidR="0065264D">
        <w:rPr>
          <w:rFonts w:ascii="Arial" w:hAnsi="Arial" w:cs="Arial"/>
          <w:sz w:val="24"/>
          <w:szCs w:val="24"/>
        </w:rPr>
        <w:t>Sadino</w:t>
      </w:r>
      <w:r w:rsidR="00581436">
        <w:rPr>
          <w:rFonts w:ascii="Arial" w:hAnsi="Arial" w:cs="Arial"/>
          <w:sz w:val="24"/>
          <w:szCs w:val="24"/>
        </w:rPr>
        <w:t>), an Angolan company</w:t>
      </w:r>
      <w:r w:rsidR="00D50C73">
        <w:rPr>
          <w:rFonts w:ascii="Arial" w:hAnsi="Arial" w:cs="Arial"/>
          <w:sz w:val="24"/>
          <w:szCs w:val="24"/>
        </w:rPr>
        <w:t>,</w:t>
      </w:r>
      <w:r w:rsidR="00581436">
        <w:rPr>
          <w:rFonts w:ascii="Arial" w:hAnsi="Arial" w:cs="Arial"/>
          <w:sz w:val="24"/>
          <w:szCs w:val="24"/>
        </w:rPr>
        <w:t xml:space="preserve"> had concluded a charter agreement in terms of which it was agreed that </w:t>
      </w:r>
      <w:r w:rsidR="0065264D">
        <w:rPr>
          <w:rFonts w:ascii="Arial" w:hAnsi="Arial" w:cs="Arial"/>
          <w:sz w:val="24"/>
          <w:szCs w:val="24"/>
        </w:rPr>
        <w:t>Sadino</w:t>
      </w:r>
      <w:r w:rsidR="00581436">
        <w:rPr>
          <w:rFonts w:ascii="Arial" w:hAnsi="Arial" w:cs="Arial"/>
          <w:sz w:val="24"/>
          <w:szCs w:val="24"/>
        </w:rPr>
        <w:t xml:space="preserve"> would utilize </w:t>
      </w:r>
      <w:r w:rsidR="00D50C73">
        <w:rPr>
          <w:rFonts w:ascii="Arial" w:hAnsi="Arial" w:cs="Arial"/>
          <w:sz w:val="24"/>
          <w:szCs w:val="24"/>
        </w:rPr>
        <w:t xml:space="preserve">vessels of the </w:t>
      </w:r>
      <w:r w:rsidR="00581436">
        <w:rPr>
          <w:rFonts w:ascii="Arial" w:hAnsi="Arial" w:cs="Arial"/>
          <w:sz w:val="24"/>
          <w:szCs w:val="24"/>
        </w:rPr>
        <w:t xml:space="preserve">two Spanish </w:t>
      </w:r>
      <w:r w:rsidR="00BF600C">
        <w:rPr>
          <w:rFonts w:ascii="Arial" w:hAnsi="Arial" w:cs="Arial"/>
          <w:sz w:val="24"/>
          <w:szCs w:val="24"/>
        </w:rPr>
        <w:t>companies</w:t>
      </w:r>
      <w:r w:rsidR="00581436">
        <w:rPr>
          <w:rFonts w:ascii="Arial" w:hAnsi="Arial" w:cs="Arial"/>
          <w:sz w:val="24"/>
          <w:szCs w:val="24"/>
        </w:rPr>
        <w:t xml:space="preserve"> </w:t>
      </w:r>
      <w:r w:rsidR="00672E94">
        <w:rPr>
          <w:rFonts w:ascii="Arial" w:hAnsi="Arial" w:cs="Arial"/>
          <w:sz w:val="24"/>
          <w:szCs w:val="24"/>
        </w:rPr>
        <w:t xml:space="preserve">to catch fish in Angolan waters. As </w:t>
      </w:r>
      <w:r w:rsidR="00D50C73">
        <w:rPr>
          <w:rFonts w:ascii="Arial" w:hAnsi="Arial" w:cs="Arial"/>
          <w:sz w:val="24"/>
          <w:szCs w:val="24"/>
        </w:rPr>
        <w:t xml:space="preserve">a </w:t>
      </w:r>
      <w:r w:rsidR="00672E94">
        <w:rPr>
          <w:rFonts w:ascii="Arial" w:hAnsi="Arial" w:cs="Arial"/>
          <w:sz w:val="24"/>
          <w:szCs w:val="24"/>
        </w:rPr>
        <w:t xml:space="preserve">consideration, </w:t>
      </w:r>
      <w:r w:rsidR="0065264D">
        <w:rPr>
          <w:rFonts w:ascii="Arial" w:hAnsi="Arial" w:cs="Arial"/>
          <w:sz w:val="24"/>
          <w:szCs w:val="24"/>
        </w:rPr>
        <w:t>Sadino</w:t>
      </w:r>
      <w:r w:rsidR="00672E94">
        <w:rPr>
          <w:rFonts w:ascii="Arial" w:hAnsi="Arial" w:cs="Arial"/>
          <w:sz w:val="24"/>
          <w:szCs w:val="24"/>
        </w:rPr>
        <w:t xml:space="preserve"> would pay the Spanish companies and would in addition carry all the cost</w:t>
      </w:r>
      <w:r w:rsidR="00D50C73">
        <w:rPr>
          <w:rFonts w:ascii="Arial" w:hAnsi="Arial" w:cs="Arial"/>
          <w:sz w:val="24"/>
          <w:szCs w:val="24"/>
        </w:rPr>
        <w:t>s</w:t>
      </w:r>
      <w:r w:rsidR="00672E94">
        <w:rPr>
          <w:rFonts w:ascii="Arial" w:hAnsi="Arial" w:cs="Arial"/>
          <w:sz w:val="24"/>
          <w:szCs w:val="24"/>
        </w:rPr>
        <w:t xml:space="preserve"> arising from the operation of the vessels. However</w:t>
      </w:r>
      <w:r w:rsidR="00D50C73">
        <w:rPr>
          <w:rFonts w:ascii="Arial" w:hAnsi="Arial" w:cs="Arial"/>
          <w:sz w:val="24"/>
          <w:szCs w:val="24"/>
        </w:rPr>
        <w:t>,</w:t>
      </w:r>
      <w:r w:rsidR="00672E94">
        <w:rPr>
          <w:rFonts w:ascii="Arial" w:hAnsi="Arial" w:cs="Arial"/>
          <w:sz w:val="24"/>
          <w:szCs w:val="24"/>
        </w:rPr>
        <w:t xml:space="preserve"> subsequent to entering </w:t>
      </w:r>
      <w:r w:rsidR="00C75554">
        <w:rPr>
          <w:rFonts w:ascii="Arial" w:hAnsi="Arial" w:cs="Arial"/>
          <w:sz w:val="24"/>
          <w:szCs w:val="24"/>
        </w:rPr>
        <w:t xml:space="preserve">into </w:t>
      </w:r>
      <w:r w:rsidR="00672E94">
        <w:rPr>
          <w:rFonts w:ascii="Arial" w:hAnsi="Arial" w:cs="Arial"/>
          <w:sz w:val="24"/>
          <w:szCs w:val="24"/>
        </w:rPr>
        <w:t xml:space="preserve">the </w:t>
      </w:r>
      <w:r w:rsidR="00DF4100">
        <w:rPr>
          <w:rFonts w:ascii="Arial" w:hAnsi="Arial" w:cs="Arial"/>
          <w:sz w:val="24"/>
          <w:szCs w:val="24"/>
        </w:rPr>
        <w:t>agreement,</w:t>
      </w:r>
      <w:r w:rsidR="00672E94">
        <w:rPr>
          <w:rFonts w:ascii="Arial" w:hAnsi="Arial" w:cs="Arial"/>
          <w:sz w:val="24"/>
          <w:szCs w:val="24"/>
        </w:rPr>
        <w:t xml:space="preserve"> the Angolan government introduced foreign exchange regulations which restricted the export of foreign currency</w:t>
      </w:r>
      <w:r w:rsidR="001E5FAC">
        <w:rPr>
          <w:rFonts w:ascii="Arial" w:hAnsi="Arial" w:cs="Arial"/>
          <w:sz w:val="24"/>
          <w:szCs w:val="24"/>
        </w:rPr>
        <w:t>,</w:t>
      </w:r>
      <w:r w:rsidR="00672E94">
        <w:rPr>
          <w:rFonts w:ascii="Arial" w:hAnsi="Arial" w:cs="Arial"/>
          <w:sz w:val="24"/>
          <w:szCs w:val="24"/>
        </w:rPr>
        <w:t xml:space="preserve"> </w:t>
      </w:r>
      <w:r w:rsidR="00D50C73">
        <w:rPr>
          <w:rFonts w:ascii="Arial" w:hAnsi="Arial" w:cs="Arial"/>
          <w:sz w:val="24"/>
          <w:szCs w:val="24"/>
        </w:rPr>
        <w:t>making</w:t>
      </w:r>
      <w:r w:rsidR="00672E94">
        <w:rPr>
          <w:rFonts w:ascii="Arial" w:hAnsi="Arial" w:cs="Arial"/>
          <w:sz w:val="24"/>
          <w:szCs w:val="24"/>
        </w:rPr>
        <w:t xml:space="preserve"> it difficult for </w:t>
      </w:r>
      <w:r w:rsidR="0065264D">
        <w:rPr>
          <w:rFonts w:ascii="Arial" w:hAnsi="Arial" w:cs="Arial"/>
          <w:sz w:val="24"/>
          <w:szCs w:val="24"/>
        </w:rPr>
        <w:t>Sadino</w:t>
      </w:r>
      <w:r w:rsidR="00672E94">
        <w:rPr>
          <w:rFonts w:ascii="Arial" w:hAnsi="Arial" w:cs="Arial"/>
          <w:sz w:val="24"/>
          <w:szCs w:val="24"/>
        </w:rPr>
        <w:t xml:space="preserve"> to remit payment to the Spanish companies. As a result</w:t>
      </w:r>
      <w:r w:rsidR="00D50C73">
        <w:rPr>
          <w:rFonts w:ascii="Arial" w:hAnsi="Arial" w:cs="Arial"/>
          <w:sz w:val="24"/>
          <w:szCs w:val="24"/>
        </w:rPr>
        <w:t>,</w:t>
      </w:r>
      <w:r w:rsidR="00672E94">
        <w:rPr>
          <w:rFonts w:ascii="Arial" w:hAnsi="Arial" w:cs="Arial"/>
          <w:sz w:val="24"/>
          <w:szCs w:val="24"/>
        </w:rPr>
        <w:t xml:space="preserve"> the </w:t>
      </w:r>
      <w:r w:rsidR="00BF600C">
        <w:rPr>
          <w:rFonts w:ascii="Arial" w:hAnsi="Arial" w:cs="Arial"/>
          <w:sz w:val="24"/>
          <w:szCs w:val="24"/>
        </w:rPr>
        <w:t>Spanish</w:t>
      </w:r>
      <w:r w:rsidR="00672E94">
        <w:rPr>
          <w:rFonts w:ascii="Arial" w:hAnsi="Arial" w:cs="Arial"/>
          <w:sz w:val="24"/>
          <w:szCs w:val="24"/>
        </w:rPr>
        <w:t xml:space="preserve"> companies experienced </w:t>
      </w:r>
      <w:r w:rsidR="00D50C73">
        <w:rPr>
          <w:rFonts w:ascii="Arial" w:hAnsi="Arial" w:cs="Arial"/>
          <w:sz w:val="24"/>
          <w:szCs w:val="24"/>
        </w:rPr>
        <w:t xml:space="preserve">a </w:t>
      </w:r>
      <w:r w:rsidR="00672E94">
        <w:rPr>
          <w:rFonts w:ascii="Arial" w:hAnsi="Arial" w:cs="Arial"/>
          <w:sz w:val="24"/>
          <w:szCs w:val="24"/>
        </w:rPr>
        <w:t>liquidity problem. At a certain stage the Spanish embassy in Angola intervened to try to help</w:t>
      </w:r>
      <w:r w:rsidR="001E5FAC">
        <w:rPr>
          <w:rFonts w:ascii="Arial" w:hAnsi="Arial" w:cs="Arial"/>
          <w:sz w:val="24"/>
          <w:szCs w:val="24"/>
        </w:rPr>
        <w:t xml:space="preserve"> the Spa</w:t>
      </w:r>
      <w:r w:rsidR="00977B50">
        <w:rPr>
          <w:rFonts w:ascii="Arial" w:hAnsi="Arial" w:cs="Arial"/>
          <w:sz w:val="24"/>
          <w:szCs w:val="24"/>
        </w:rPr>
        <w:t>nis</w:t>
      </w:r>
      <w:r w:rsidR="001E5FAC">
        <w:rPr>
          <w:rFonts w:ascii="Arial" w:hAnsi="Arial" w:cs="Arial"/>
          <w:sz w:val="24"/>
          <w:szCs w:val="24"/>
        </w:rPr>
        <w:t>h companies</w:t>
      </w:r>
      <w:r w:rsidR="00672E94">
        <w:rPr>
          <w:rFonts w:ascii="Arial" w:hAnsi="Arial" w:cs="Arial"/>
          <w:sz w:val="24"/>
          <w:szCs w:val="24"/>
        </w:rPr>
        <w:t>.</w:t>
      </w:r>
    </w:p>
    <w:p w14:paraId="43113622" w14:textId="77777777" w:rsidR="00672E94" w:rsidRDefault="00672E94" w:rsidP="001B2C6F">
      <w:pPr>
        <w:spacing w:after="0" w:line="360" w:lineRule="auto"/>
        <w:jc w:val="both"/>
        <w:rPr>
          <w:rFonts w:ascii="Arial" w:hAnsi="Arial" w:cs="Arial"/>
          <w:sz w:val="24"/>
          <w:szCs w:val="24"/>
        </w:rPr>
      </w:pPr>
    </w:p>
    <w:p w14:paraId="065698BC" w14:textId="77777777" w:rsidR="00672E94" w:rsidRDefault="00DF4100" w:rsidP="001B2C6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72E94">
        <w:rPr>
          <w:rFonts w:ascii="Arial" w:hAnsi="Arial" w:cs="Arial"/>
          <w:sz w:val="24"/>
          <w:szCs w:val="24"/>
        </w:rPr>
        <w:t>In order to address the problem</w:t>
      </w:r>
      <w:r w:rsidR="00C75554">
        <w:rPr>
          <w:rFonts w:ascii="Arial" w:hAnsi="Arial" w:cs="Arial"/>
          <w:sz w:val="24"/>
          <w:szCs w:val="24"/>
        </w:rPr>
        <w:t>,</w:t>
      </w:r>
      <w:r w:rsidR="00672E94">
        <w:rPr>
          <w:rFonts w:ascii="Arial" w:hAnsi="Arial" w:cs="Arial"/>
          <w:sz w:val="24"/>
          <w:szCs w:val="24"/>
        </w:rPr>
        <w:t xml:space="preserve"> the </w:t>
      </w:r>
      <w:r>
        <w:rPr>
          <w:rFonts w:ascii="Arial" w:hAnsi="Arial" w:cs="Arial"/>
          <w:sz w:val="24"/>
          <w:szCs w:val="24"/>
        </w:rPr>
        <w:t>Spanish</w:t>
      </w:r>
      <w:r w:rsidR="00672E94">
        <w:rPr>
          <w:rFonts w:ascii="Arial" w:hAnsi="Arial" w:cs="Arial"/>
          <w:sz w:val="24"/>
          <w:szCs w:val="24"/>
        </w:rPr>
        <w:t xml:space="preserve"> companies instructed M</w:t>
      </w:r>
      <w:r w:rsidR="00977B50">
        <w:rPr>
          <w:rFonts w:ascii="Arial" w:hAnsi="Arial" w:cs="Arial"/>
          <w:sz w:val="24"/>
          <w:szCs w:val="24"/>
        </w:rPr>
        <w:t>r</w:t>
      </w:r>
      <w:r w:rsidR="00672E94">
        <w:rPr>
          <w:rFonts w:ascii="Arial" w:hAnsi="Arial" w:cs="Arial"/>
          <w:sz w:val="24"/>
          <w:szCs w:val="24"/>
        </w:rPr>
        <w:t xml:space="preserve"> Ma</w:t>
      </w:r>
      <w:r w:rsidR="00BF600C">
        <w:rPr>
          <w:rFonts w:ascii="Arial" w:hAnsi="Arial" w:cs="Arial"/>
          <w:sz w:val="24"/>
          <w:szCs w:val="24"/>
        </w:rPr>
        <w:t>r</w:t>
      </w:r>
      <w:r w:rsidR="00672E94">
        <w:rPr>
          <w:rFonts w:ascii="Arial" w:hAnsi="Arial" w:cs="Arial"/>
          <w:sz w:val="24"/>
          <w:szCs w:val="24"/>
        </w:rPr>
        <w:t xml:space="preserve">tinez and </w:t>
      </w:r>
      <w:r w:rsidR="00977B50">
        <w:rPr>
          <w:rFonts w:ascii="Arial" w:hAnsi="Arial" w:cs="Arial"/>
          <w:sz w:val="24"/>
          <w:szCs w:val="24"/>
        </w:rPr>
        <w:t xml:space="preserve">Mr </w:t>
      </w:r>
      <w:r>
        <w:rPr>
          <w:rFonts w:ascii="Arial" w:hAnsi="Arial" w:cs="Arial"/>
          <w:sz w:val="24"/>
          <w:szCs w:val="24"/>
        </w:rPr>
        <w:t>Maqueira to explore market opportunities in Namibia in order to develop an alternative market for the Spanish companies in Namibia. The reliability of the Namibian banking system was one of the</w:t>
      </w:r>
      <w:r w:rsidR="001E5FAC">
        <w:rPr>
          <w:rFonts w:ascii="Arial" w:hAnsi="Arial" w:cs="Arial"/>
          <w:sz w:val="24"/>
          <w:szCs w:val="24"/>
        </w:rPr>
        <w:t xml:space="preserve"> key</w:t>
      </w:r>
      <w:r>
        <w:rPr>
          <w:rFonts w:ascii="Arial" w:hAnsi="Arial" w:cs="Arial"/>
          <w:sz w:val="24"/>
          <w:szCs w:val="24"/>
        </w:rPr>
        <w:t xml:space="preserve"> considerations</w:t>
      </w:r>
      <w:r w:rsidR="00BF600C">
        <w:rPr>
          <w:rFonts w:ascii="Arial" w:hAnsi="Arial" w:cs="Arial"/>
          <w:sz w:val="24"/>
          <w:szCs w:val="24"/>
        </w:rPr>
        <w:t>.</w:t>
      </w:r>
      <w:r>
        <w:rPr>
          <w:rFonts w:ascii="Arial" w:hAnsi="Arial" w:cs="Arial"/>
          <w:sz w:val="24"/>
          <w:szCs w:val="24"/>
        </w:rPr>
        <w:t xml:space="preserve"> To th</w:t>
      </w:r>
      <w:r w:rsidR="009318F4">
        <w:rPr>
          <w:rFonts w:ascii="Arial" w:hAnsi="Arial" w:cs="Arial"/>
          <w:sz w:val="24"/>
          <w:szCs w:val="24"/>
        </w:rPr>
        <w:t>is</w:t>
      </w:r>
      <w:r>
        <w:rPr>
          <w:rFonts w:ascii="Arial" w:hAnsi="Arial" w:cs="Arial"/>
          <w:sz w:val="24"/>
          <w:szCs w:val="24"/>
        </w:rPr>
        <w:t xml:space="preserve"> end</w:t>
      </w:r>
      <w:r w:rsidR="001E5FAC">
        <w:rPr>
          <w:rFonts w:ascii="Arial" w:hAnsi="Arial" w:cs="Arial"/>
          <w:sz w:val="24"/>
          <w:szCs w:val="24"/>
        </w:rPr>
        <w:t>,</w:t>
      </w:r>
      <w:r>
        <w:rPr>
          <w:rFonts w:ascii="Arial" w:hAnsi="Arial" w:cs="Arial"/>
          <w:sz w:val="24"/>
          <w:szCs w:val="24"/>
        </w:rPr>
        <w:t xml:space="preserve"> Atlantic was registered</w:t>
      </w:r>
      <w:r w:rsidR="001E5FAC">
        <w:rPr>
          <w:rFonts w:ascii="Arial" w:hAnsi="Arial" w:cs="Arial"/>
          <w:sz w:val="24"/>
          <w:szCs w:val="24"/>
        </w:rPr>
        <w:t xml:space="preserve"> in Namibia</w:t>
      </w:r>
      <w:r w:rsidR="009318F4">
        <w:rPr>
          <w:rFonts w:ascii="Arial" w:hAnsi="Arial" w:cs="Arial"/>
          <w:sz w:val="24"/>
          <w:szCs w:val="24"/>
        </w:rPr>
        <w:t>,</w:t>
      </w:r>
      <w:r>
        <w:rPr>
          <w:rFonts w:ascii="Arial" w:hAnsi="Arial" w:cs="Arial"/>
          <w:sz w:val="24"/>
          <w:szCs w:val="24"/>
        </w:rPr>
        <w:t xml:space="preserve"> in which </w:t>
      </w:r>
      <w:r w:rsidR="00BF600C">
        <w:rPr>
          <w:rFonts w:ascii="Arial" w:hAnsi="Arial" w:cs="Arial"/>
          <w:sz w:val="24"/>
          <w:szCs w:val="24"/>
        </w:rPr>
        <w:t>M</w:t>
      </w:r>
      <w:r w:rsidR="00977B50">
        <w:rPr>
          <w:rFonts w:ascii="Arial" w:hAnsi="Arial" w:cs="Arial"/>
          <w:sz w:val="24"/>
          <w:szCs w:val="24"/>
        </w:rPr>
        <w:t xml:space="preserve">r </w:t>
      </w:r>
      <w:r>
        <w:rPr>
          <w:rFonts w:ascii="Arial" w:hAnsi="Arial" w:cs="Arial"/>
          <w:sz w:val="24"/>
          <w:szCs w:val="24"/>
        </w:rPr>
        <w:t xml:space="preserve">Martinez and </w:t>
      </w:r>
      <w:r w:rsidR="00977B50">
        <w:rPr>
          <w:rFonts w:ascii="Arial" w:hAnsi="Arial" w:cs="Arial"/>
          <w:sz w:val="24"/>
          <w:szCs w:val="24"/>
        </w:rPr>
        <w:t xml:space="preserve">Mr </w:t>
      </w:r>
      <w:r w:rsidR="00BF600C">
        <w:rPr>
          <w:rFonts w:ascii="Arial" w:hAnsi="Arial" w:cs="Arial"/>
          <w:sz w:val="24"/>
          <w:szCs w:val="24"/>
        </w:rPr>
        <w:t xml:space="preserve">Maqueira </w:t>
      </w:r>
      <w:r>
        <w:rPr>
          <w:rFonts w:ascii="Arial" w:hAnsi="Arial" w:cs="Arial"/>
          <w:sz w:val="24"/>
          <w:szCs w:val="24"/>
        </w:rPr>
        <w:t>are equal shareholders and co-directors</w:t>
      </w:r>
      <w:r w:rsidR="001E5FAC">
        <w:rPr>
          <w:rFonts w:ascii="Arial" w:hAnsi="Arial" w:cs="Arial"/>
          <w:sz w:val="24"/>
          <w:szCs w:val="24"/>
        </w:rPr>
        <w:t xml:space="preserve"> as stated ea</w:t>
      </w:r>
      <w:r w:rsidR="00977B50">
        <w:rPr>
          <w:rFonts w:ascii="Arial" w:hAnsi="Arial" w:cs="Arial"/>
          <w:sz w:val="24"/>
          <w:szCs w:val="24"/>
        </w:rPr>
        <w:t>r</w:t>
      </w:r>
      <w:r w:rsidR="001E5FAC">
        <w:rPr>
          <w:rFonts w:ascii="Arial" w:hAnsi="Arial" w:cs="Arial"/>
          <w:sz w:val="24"/>
          <w:szCs w:val="24"/>
        </w:rPr>
        <w:t>lier</w:t>
      </w:r>
      <w:r>
        <w:rPr>
          <w:rFonts w:ascii="Arial" w:hAnsi="Arial" w:cs="Arial"/>
          <w:sz w:val="24"/>
          <w:szCs w:val="24"/>
        </w:rPr>
        <w:t>.</w:t>
      </w:r>
    </w:p>
    <w:p w14:paraId="432E2ABB" w14:textId="77777777" w:rsidR="00581436" w:rsidRDefault="00581436" w:rsidP="001B2C6F">
      <w:pPr>
        <w:spacing w:after="0" w:line="360" w:lineRule="auto"/>
        <w:jc w:val="both"/>
        <w:rPr>
          <w:rFonts w:ascii="Arial" w:hAnsi="Arial" w:cs="Arial"/>
          <w:sz w:val="24"/>
          <w:szCs w:val="24"/>
        </w:rPr>
      </w:pPr>
    </w:p>
    <w:p w14:paraId="5D2A17E1" w14:textId="77777777" w:rsidR="001B2C6F" w:rsidRPr="006146CB" w:rsidRDefault="00DF4100" w:rsidP="001B2C6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B2C6F">
        <w:rPr>
          <w:rFonts w:ascii="Arial" w:hAnsi="Arial" w:cs="Arial"/>
          <w:sz w:val="24"/>
          <w:szCs w:val="24"/>
        </w:rPr>
        <w:t xml:space="preserve">According to the </w:t>
      </w:r>
      <w:r w:rsidR="009318F4">
        <w:rPr>
          <w:rFonts w:ascii="Arial" w:hAnsi="Arial" w:cs="Arial"/>
          <w:sz w:val="24"/>
          <w:szCs w:val="24"/>
        </w:rPr>
        <w:t>M</w:t>
      </w:r>
      <w:r w:rsidR="001B2C6F">
        <w:rPr>
          <w:rFonts w:ascii="Arial" w:hAnsi="Arial" w:cs="Arial"/>
          <w:sz w:val="24"/>
          <w:szCs w:val="24"/>
        </w:rPr>
        <w:t>emorandum of Association of Atlantic</w:t>
      </w:r>
      <w:r w:rsidR="009318F4">
        <w:rPr>
          <w:rFonts w:ascii="Arial" w:hAnsi="Arial" w:cs="Arial"/>
          <w:sz w:val="24"/>
          <w:szCs w:val="24"/>
        </w:rPr>
        <w:t>,</w:t>
      </w:r>
      <w:r w:rsidR="001B2C6F">
        <w:rPr>
          <w:rFonts w:ascii="Arial" w:hAnsi="Arial" w:cs="Arial"/>
          <w:sz w:val="24"/>
          <w:szCs w:val="24"/>
        </w:rPr>
        <w:t xml:space="preserve"> </w:t>
      </w:r>
      <w:r w:rsidR="00A71A58">
        <w:rPr>
          <w:rFonts w:ascii="Arial" w:hAnsi="Arial" w:cs="Arial"/>
          <w:sz w:val="24"/>
          <w:szCs w:val="24"/>
        </w:rPr>
        <w:t>its</w:t>
      </w:r>
      <w:r w:rsidR="001B2C6F">
        <w:rPr>
          <w:rFonts w:ascii="Arial" w:hAnsi="Arial" w:cs="Arial"/>
          <w:sz w:val="24"/>
          <w:szCs w:val="24"/>
        </w:rPr>
        <w:t xml:space="preserve"> main business is manufactur</w:t>
      </w:r>
      <w:r w:rsidR="009318F4">
        <w:rPr>
          <w:rFonts w:ascii="Arial" w:hAnsi="Arial" w:cs="Arial"/>
          <w:sz w:val="24"/>
          <w:szCs w:val="24"/>
        </w:rPr>
        <w:t>ing</w:t>
      </w:r>
      <w:r w:rsidR="001B2C6F">
        <w:rPr>
          <w:rFonts w:ascii="Arial" w:hAnsi="Arial" w:cs="Arial"/>
          <w:sz w:val="24"/>
          <w:szCs w:val="24"/>
        </w:rPr>
        <w:t>, distribution</w:t>
      </w:r>
      <w:r w:rsidR="00A54363">
        <w:rPr>
          <w:rFonts w:ascii="Arial" w:hAnsi="Arial" w:cs="Arial"/>
          <w:sz w:val="24"/>
          <w:szCs w:val="24"/>
        </w:rPr>
        <w:t xml:space="preserve"> of</w:t>
      </w:r>
      <w:r w:rsidR="001B2C6F">
        <w:rPr>
          <w:rFonts w:ascii="Arial" w:hAnsi="Arial" w:cs="Arial"/>
          <w:sz w:val="24"/>
          <w:szCs w:val="24"/>
        </w:rPr>
        <w:t xml:space="preserve"> produce</w:t>
      </w:r>
      <w:r w:rsidR="00A54363">
        <w:rPr>
          <w:rFonts w:ascii="Arial" w:hAnsi="Arial" w:cs="Arial"/>
          <w:sz w:val="24"/>
          <w:szCs w:val="24"/>
        </w:rPr>
        <w:t>,</w:t>
      </w:r>
      <w:r w:rsidR="001B2C6F">
        <w:rPr>
          <w:rFonts w:ascii="Arial" w:hAnsi="Arial" w:cs="Arial"/>
          <w:sz w:val="24"/>
          <w:szCs w:val="24"/>
        </w:rPr>
        <w:t xml:space="preserve"> construction and market</w:t>
      </w:r>
      <w:r w:rsidR="009318F4">
        <w:rPr>
          <w:rFonts w:ascii="Arial" w:hAnsi="Arial" w:cs="Arial"/>
          <w:sz w:val="24"/>
          <w:szCs w:val="24"/>
        </w:rPr>
        <w:t>ing</w:t>
      </w:r>
      <w:r w:rsidR="001B2C6F">
        <w:rPr>
          <w:rFonts w:ascii="Arial" w:hAnsi="Arial" w:cs="Arial"/>
          <w:sz w:val="24"/>
          <w:szCs w:val="24"/>
        </w:rPr>
        <w:t xml:space="preserve"> all commodities, render</w:t>
      </w:r>
      <w:r w:rsidR="009318F4">
        <w:rPr>
          <w:rFonts w:ascii="Arial" w:hAnsi="Arial" w:cs="Arial"/>
          <w:sz w:val="24"/>
          <w:szCs w:val="24"/>
        </w:rPr>
        <w:t>ing</w:t>
      </w:r>
      <w:r w:rsidR="001B2C6F">
        <w:rPr>
          <w:rFonts w:ascii="Arial" w:hAnsi="Arial" w:cs="Arial"/>
          <w:sz w:val="24"/>
          <w:szCs w:val="24"/>
        </w:rPr>
        <w:t xml:space="preserve"> services, and invest</w:t>
      </w:r>
      <w:r w:rsidR="009318F4">
        <w:rPr>
          <w:rFonts w:ascii="Arial" w:hAnsi="Arial" w:cs="Arial"/>
          <w:sz w:val="24"/>
          <w:szCs w:val="24"/>
        </w:rPr>
        <w:t>ing</w:t>
      </w:r>
      <w:r w:rsidR="001B2C6F">
        <w:rPr>
          <w:rFonts w:ascii="Arial" w:hAnsi="Arial" w:cs="Arial"/>
          <w:sz w:val="24"/>
          <w:szCs w:val="24"/>
        </w:rPr>
        <w:t xml:space="preserve"> in properties</w:t>
      </w:r>
      <w:r w:rsidR="001B2C6F" w:rsidRPr="006146CB">
        <w:rPr>
          <w:rFonts w:ascii="Arial" w:hAnsi="Arial" w:cs="Arial"/>
          <w:sz w:val="24"/>
          <w:szCs w:val="24"/>
        </w:rPr>
        <w:t>.</w:t>
      </w:r>
    </w:p>
    <w:p w14:paraId="32E30BAC" w14:textId="77777777" w:rsidR="001B2C6F" w:rsidRPr="006146CB" w:rsidRDefault="001B2C6F" w:rsidP="001B2C6F">
      <w:pPr>
        <w:spacing w:after="0" w:line="360" w:lineRule="auto"/>
        <w:jc w:val="both"/>
        <w:rPr>
          <w:rFonts w:ascii="Arial" w:hAnsi="Arial" w:cs="Arial"/>
          <w:sz w:val="24"/>
          <w:szCs w:val="24"/>
        </w:rPr>
      </w:pPr>
    </w:p>
    <w:p w14:paraId="4B43A5C4" w14:textId="77777777" w:rsidR="001B2C6F" w:rsidRPr="006146CB" w:rsidRDefault="001B2C6F" w:rsidP="001B2C6F">
      <w:pPr>
        <w:spacing w:after="0" w:line="360" w:lineRule="auto"/>
        <w:jc w:val="both"/>
        <w:rPr>
          <w:rFonts w:ascii="Arial" w:hAnsi="Arial" w:cs="Arial"/>
          <w:sz w:val="24"/>
          <w:szCs w:val="24"/>
        </w:rPr>
      </w:pPr>
      <w:r w:rsidRPr="006146CB">
        <w:rPr>
          <w:rFonts w:ascii="Arial" w:hAnsi="Arial" w:cs="Arial"/>
          <w:sz w:val="24"/>
          <w:szCs w:val="24"/>
        </w:rPr>
        <w:t>[</w:t>
      </w:r>
      <w:r w:rsidR="00BD6537">
        <w:rPr>
          <w:rFonts w:ascii="Arial" w:hAnsi="Arial" w:cs="Arial"/>
          <w:sz w:val="24"/>
          <w:szCs w:val="24"/>
        </w:rPr>
        <w:t>6</w:t>
      </w:r>
      <w:r w:rsidRPr="006146CB">
        <w:rPr>
          <w:rFonts w:ascii="Arial" w:hAnsi="Arial" w:cs="Arial"/>
          <w:sz w:val="24"/>
          <w:szCs w:val="24"/>
        </w:rPr>
        <w:t>]</w:t>
      </w:r>
      <w:r w:rsidRPr="006146CB">
        <w:rPr>
          <w:rFonts w:ascii="Arial" w:hAnsi="Arial" w:cs="Arial"/>
          <w:sz w:val="24"/>
          <w:szCs w:val="24"/>
        </w:rPr>
        <w:tab/>
      </w:r>
      <w:r>
        <w:rPr>
          <w:rFonts w:ascii="Arial" w:hAnsi="Arial" w:cs="Arial"/>
          <w:sz w:val="24"/>
          <w:szCs w:val="24"/>
        </w:rPr>
        <w:t>During May 2016 the</w:t>
      </w:r>
      <w:r w:rsidR="00B868EF">
        <w:rPr>
          <w:rFonts w:ascii="Arial" w:hAnsi="Arial" w:cs="Arial"/>
          <w:sz w:val="24"/>
          <w:szCs w:val="24"/>
        </w:rPr>
        <w:t xml:space="preserve"> directors</w:t>
      </w:r>
      <w:r>
        <w:rPr>
          <w:rFonts w:ascii="Arial" w:hAnsi="Arial" w:cs="Arial"/>
          <w:sz w:val="24"/>
          <w:szCs w:val="24"/>
        </w:rPr>
        <w:t xml:space="preserve"> applied on behalf of Atlantic</w:t>
      </w:r>
      <w:r w:rsidR="00B868EF">
        <w:rPr>
          <w:rFonts w:ascii="Arial" w:hAnsi="Arial" w:cs="Arial"/>
          <w:sz w:val="24"/>
          <w:szCs w:val="24"/>
        </w:rPr>
        <w:t xml:space="preserve"> to</w:t>
      </w:r>
      <w:r w:rsidR="00A71A58">
        <w:rPr>
          <w:rFonts w:ascii="Arial" w:hAnsi="Arial" w:cs="Arial"/>
          <w:sz w:val="24"/>
          <w:szCs w:val="24"/>
        </w:rPr>
        <w:t xml:space="preserve"> open a</w:t>
      </w:r>
      <w:r>
        <w:rPr>
          <w:rFonts w:ascii="Arial" w:hAnsi="Arial" w:cs="Arial"/>
          <w:sz w:val="24"/>
          <w:szCs w:val="24"/>
        </w:rPr>
        <w:t xml:space="preserve"> CFC account at B</w:t>
      </w:r>
      <w:r w:rsidR="00B868EF">
        <w:rPr>
          <w:rFonts w:ascii="Arial" w:hAnsi="Arial" w:cs="Arial"/>
          <w:sz w:val="24"/>
          <w:szCs w:val="24"/>
        </w:rPr>
        <w:t>ank Windhoek</w:t>
      </w:r>
      <w:r>
        <w:rPr>
          <w:rFonts w:ascii="Arial" w:hAnsi="Arial" w:cs="Arial"/>
          <w:sz w:val="24"/>
          <w:szCs w:val="24"/>
        </w:rPr>
        <w:t>, at</w:t>
      </w:r>
      <w:r w:rsidR="00A71A58">
        <w:rPr>
          <w:rFonts w:ascii="Arial" w:hAnsi="Arial" w:cs="Arial"/>
          <w:sz w:val="24"/>
          <w:szCs w:val="24"/>
        </w:rPr>
        <w:t xml:space="preserve"> its branch at</w:t>
      </w:r>
      <w:r>
        <w:rPr>
          <w:rFonts w:ascii="Arial" w:hAnsi="Arial" w:cs="Arial"/>
          <w:sz w:val="24"/>
          <w:szCs w:val="24"/>
        </w:rPr>
        <w:t xml:space="preserve"> Walvis Bay</w:t>
      </w:r>
      <w:r w:rsidR="00A71A58">
        <w:rPr>
          <w:rFonts w:ascii="Arial" w:hAnsi="Arial" w:cs="Arial"/>
          <w:sz w:val="24"/>
          <w:szCs w:val="24"/>
        </w:rPr>
        <w:t>.</w:t>
      </w:r>
    </w:p>
    <w:p w14:paraId="7D3B39B3" w14:textId="77777777" w:rsidR="001B2C6F" w:rsidRDefault="001B2C6F" w:rsidP="001B2C6F">
      <w:pPr>
        <w:spacing w:after="0" w:line="360" w:lineRule="auto"/>
        <w:jc w:val="both"/>
        <w:rPr>
          <w:rFonts w:ascii="Arial" w:hAnsi="Arial" w:cs="Arial"/>
          <w:i/>
          <w:sz w:val="24"/>
          <w:szCs w:val="24"/>
        </w:rPr>
      </w:pPr>
    </w:p>
    <w:p w14:paraId="64217EA3" w14:textId="77777777" w:rsidR="001B2C6F" w:rsidRPr="006146CB" w:rsidRDefault="001B2C6F" w:rsidP="001B2C6F">
      <w:pPr>
        <w:spacing w:after="0" w:line="360" w:lineRule="auto"/>
        <w:jc w:val="both"/>
        <w:rPr>
          <w:rFonts w:ascii="Arial" w:hAnsi="Arial" w:cs="Arial"/>
          <w:sz w:val="24"/>
          <w:szCs w:val="24"/>
        </w:rPr>
      </w:pPr>
      <w:r w:rsidRPr="006146CB">
        <w:rPr>
          <w:rFonts w:ascii="Arial" w:hAnsi="Arial" w:cs="Arial"/>
          <w:sz w:val="24"/>
          <w:szCs w:val="24"/>
        </w:rPr>
        <w:t>[</w:t>
      </w:r>
      <w:r w:rsidR="00BD6537">
        <w:rPr>
          <w:rFonts w:ascii="Arial" w:hAnsi="Arial" w:cs="Arial"/>
          <w:sz w:val="24"/>
          <w:szCs w:val="24"/>
        </w:rPr>
        <w:t>7</w:t>
      </w:r>
      <w:r w:rsidRPr="006146CB">
        <w:rPr>
          <w:rFonts w:ascii="Arial" w:hAnsi="Arial" w:cs="Arial"/>
          <w:sz w:val="24"/>
          <w:szCs w:val="24"/>
        </w:rPr>
        <w:t>]</w:t>
      </w:r>
      <w:r w:rsidRPr="006146CB">
        <w:rPr>
          <w:rFonts w:ascii="Arial" w:hAnsi="Arial" w:cs="Arial"/>
          <w:sz w:val="24"/>
          <w:szCs w:val="24"/>
        </w:rPr>
        <w:tab/>
      </w:r>
      <w:r>
        <w:rPr>
          <w:rFonts w:ascii="Arial" w:hAnsi="Arial" w:cs="Arial"/>
          <w:sz w:val="24"/>
          <w:szCs w:val="24"/>
        </w:rPr>
        <w:t xml:space="preserve">On 19 August 2016 the Bank of Namibia granted approval </w:t>
      </w:r>
      <w:r w:rsidR="00A54363">
        <w:rPr>
          <w:rFonts w:ascii="Arial" w:hAnsi="Arial" w:cs="Arial"/>
          <w:sz w:val="24"/>
          <w:szCs w:val="24"/>
        </w:rPr>
        <w:t>f</w:t>
      </w:r>
      <w:r>
        <w:rPr>
          <w:rFonts w:ascii="Arial" w:hAnsi="Arial" w:cs="Arial"/>
          <w:sz w:val="24"/>
          <w:szCs w:val="24"/>
        </w:rPr>
        <w:t>o</w:t>
      </w:r>
      <w:r w:rsidR="00A54363">
        <w:rPr>
          <w:rFonts w:ascii="Arial" w:hAnsi="Arial" w:cs="Arial"/>
          <w:sz w:val="24"/>
          <w:szCs w:val="24"/>
        </w:rPr>
        <w:t>r</w:t>
      </w:r>
      <w:r>
        <w:rPr>
          <w:rFonts w:ascii="Arial" w:hAnsi="Arial" w:cs="Arial"/>
          <w:sz w:val="24"/>
          <w:szCs w:val="24"/>
        </w:rPr>
        <w:t xml:space="preserve"> the opening of the CFC</w:t>
      </w:r>
      <w:r w:rsidR="00B868EF">
        <w:rPr>
          <w:rFonts w:ascii="Arial" w:hAnsi="Arial" w:cs="Arial"/>
          <w:sz w:val="24"/>
          <w:szCs w:val="24"/>
        </w:rPr>
        <w:t xml:space="preserve"> account</w:t>
      </w:r>
      <w:r w:rsidR="00A71A58">
        <w:rPr>
          <w:rFonts w:ascii="Arial" w:hAnsi="Arial" w:cs="Arial"/>
          <w:sz w:val="24"/>
          <w:szCs w:val="24"/>
        </w:rPr>
        <w:t xml:space="preserve"> in the name of Atlantic</w:t>
      </w:r>
      <w:r w:rsidR="00B868EF">
        <w:rPr>
          <w:rFonts w:ascii="Arial" w:hAnsi="Arial" w:cs="Arial"/>
          <w:sz w:val="24"/>
          <w:szCs w:val="24"/>
        </w:rPr>
        <w:t xml:space="preserve"> through Bank Windhoek</w:t>
      </w:r>
      <w:r w:rsidRPr="006146CB">
        <w:rPr>
          <w:rFonts w:ascii="Arial" w:hAnsi="Arial" w:cs="Arial"/>
          <w:sz w:val="24"/>
          <w:szCs w:val="24"/>
        </w:rPr>
        <w:t>.</w:t>
      </w:r>
    </w:p>
    <w:p w14:paraId="740421BB" w14:textId="77777777" w:rsidR="001B2C6F" w:rsidRPr="006146CB" w:rsidRDefault="001B2C6F" w:rsidP="001B2C6F">
      <w:pPr>
        <w:spacing w:after="0" w:line="360" w:lineRule="auto"/>
        <w:jc w:val="both"/>
        <w:rPr>
          <w:rFonts w:ascii="Arial" w:hAnsi="Arial" w:cs="Arial"/>
          <w:sz w:val="24"/>
          <w:szCs w:val="24"/>
        </w:rPr>
      </w:pPr>
    </w:p>
    <w:p w14:paraId="5D8F0010" w14:textId="77777777" w:rsidR="001B2C6F" w:rsidRPr="006146CB" w:rsidRDefault="001B2C6F" w:rsidP="001B2C6F">
      <w:pPr>
        <w:spacing w:after="0" w:line="360" w:lineRule="auto"/>
        <w:jc w:val="both"/>
        <w:rPr>
          <w:rFonts w:ascii="Arial" w:hAnsi="Arial" w:cs="Arial"/>
          <w:sz w:val="24"/>
          <w:szCs w:val="24"/>
        </w:rPr>
      </w:pPr>
      <w:r w:rsidRPr="006146CB">
        <w:rPr>
          <w:rFonts w:ascii="Arial" w:hAnsi="Arial" w:cs="Arial"/>
          <w:sz w:val="24"/>
          <w:szCs w:val="24"/>
        </w:rPr>
        <w:t>[</w:t>
      </w:r>
      <w:r w:rsidR="00BD6537">
        <w:rPr>
          <w:rFonts w:ascii="Arial" w:hAnsi="Arial" w:cs="Arial"/>
          <w:sz w:val="24"/>
          <w:szCs w:val="24"/>
        </w:rPr>
        <w:t>8</w:t>
      </w:r>
      <w:r w:rsidRPr="006146CB">
        <w:rPr>
          <w:rFonts w:ascii="Arial" w:hAnsi="Arial" w:cs="Arial"/>
          <w:sz w:val="24"/>
          <w:szCs w:val="24"/>
        </w:rPr>
        <w:t>]</w:t>
      </w:r>
      <w:r w:rsidRPr="006146CB">
        <w:rPr>
          <w:rFonts w:ascii="Arial" w:hAnsi="Arial" w:cs="Arial"/>
          <w:sz w:val="24"/>
          <w:szCs w:val="24"/>
        </w:rPr>
        <w:tab/>
      </w:r>
      <w:r w:rsidR="0065264D">
        <w:rPr>
          <w:rFonts w:ascii="Arial" w:hAnsi="Arial" w:cs="Arial"/>
          <w:sz w:val="24"/>
          <w:szCs w:val="24"/>
        </w:rPr>
        <w:t>Sadino</w:t>
      </w:r>
      <w:r>
        <w:rPr>
          <w:rFonts w:ascii="Arial" w:hAnsi="Arial" w:cs="Arial"/>
          <w:sz w:val="24"/>
          <w:szCs w:val="24"/>
        </w:rPr>
        <w:t xml:space="preserve"> then entered into an agreement with</w:t>
      </w:r>
      <w:r w:rsidR="00BA1A63">
        <w:rPr>
          <w:rFonts w:ascii="Arial" w:hAnsi="Arial" w:cs="Arial"/>
          <w:sz w:val="24"/>
          <w:szCs w:val="24"/>
        </w:rPr>
        <w:t xml:space="preserve"> three of</w:t>
      </w:r>
      <w:r>
        <w:rPr>
          <w:rFonts w:ascii="Arial" w:hAnsi="Arial" w:cs="Arial"/>
          <w:sz w:val="24"/>
          <w:szCs w:val="24"/>
        </w:rPr>
        <w:t xml:space="preserve"> its Angolan clients, in terms whereof it was agreed that the </w:t>
      </w:r>
      <w:r w:rsidR="00BA1A63">
        <w:rPr>
          <w:rFonts w:ascii="Arial" w:hAnsi="Arial" w:cs="Arial"/>
          <w:sz w:val="24"/>
          <w:szCs w:val="24"/>
        </w:rPr>
        <w:t>clients</w:t>
      </w:r>
      <w:r>
        <w:rPr>
          <w:rFonts w:ascii="Arial" w:hAnsi="Arial" w:cs="Arial"/>
          <w:sz w:val="24"/>
          <w:szCs w:val="24"/>
        </w:rPr>
        <w:t xml:space="preserve"> would pay the purchase price for </w:t>
      </w:r>
      <w:r w:rsidR="0065264D">
        <w:rPr>
          <w:rFonts w:ascii="Arial" w:hAnsi="Arial" w:cs="Arial"/>
          <w:sz w:val="24"/>
          <w:szCs w:val="24"/>
        </w:rPr>
        <w:t>Sadino</w:t>
      </w:r>
      <w:r>
        <w:rPr>
          <w:rFonts w:ascii="Arial" w:hAnsi="Arial" w:cs="Arial"/>
          <w:sz w:val="24"/>
          <w:szCs w:val="24"/>
        </w:rPr>
        <w:t>’s fish in Namibia instead</w:t>
      </w:r>
      <w:r w:rsidR="004A2464">
        <w:rPr>
          <w:rFonts w:ascii="Arial" w:hAnsi="Arial" w:cs="Arial"/>
          <w:sz w:val="24"/>
          <w:szCs w:val="24"/>
        </w:rPr>
        <w:t xml:space="preserve"> of</w:t>
      </w:r>
      <w:r>
        <w:rPr>
          <w:rFonts w:ascii="Arial" w:hAnsi="Arial" w:cs="Arial"/>
          <w:sz w:val="24"/>
          <w:szCs w:val="24"/>
        </w:rPr>
        <w:t xml:space="preserve"> </w:t>
      </w:r>
      <w:r w:rsidR="00EF49D8">
        <w:rPr>
          <w:rFonts w:ascii="Arial" w:hAnsi="Arial" w:cs="Arial"/>
          <w:sz w:val="24"/>
          <w:szCs w:val="24"/>
        </w:rPr>
        <w:t>paying</w:t>
      </w:r>
      <w:r w:rsidR="004A2464">
        <w:rPr>
          <w:rFonts w:ascii="Arial" w:hAnsi="Arial" w:cs="Arial"/>
          <w:sz w:val="24"/>
          <w:szCs w:val="24"/>
        </w:rPr>
        <w:t xml:space="preserve"> same</w:t>
      </w:r>
      <w:r w:rsidR="00EF49D8">
        <w:rPr>
          <w:rFonts w:ascii="Arial" w:hAnsi="Arial" w:cs="Arial"/>
          <w:sz w:val="24"/>
          <w:szCs w:val="24"/>
        </w:rPr>
        <w:t xml:space="preserve"> into </w:t>
      </w:r>
      <w:r>
        <w:rPr>
          <w:rFonts w:ascii="Arial" w:hAnsi="Arial" w:cs="Arial"/>
          <w:sz w:val="24"/>
          <w:szCs w:val="24"/>
        </w:rPr>
        <w:t>Angola</w:t>
      </w:r>
      <w:r w:rsidR="00EF49D8">
        <w:rPr>
          <w:rFonts w:ascii="Arial" w:hAnsi="Arial" w:cs="Arial"/>
          <w:sz w:val="24"/>
          <w:szCs w:val="24"/>
        </w:rPr>
        <w:t>n banks</w:t>
      </w:r>
      <w:r>
        <w:rPr>
          <w:rFonts w:ascii="Arial" w:hAnsi="Arial" w:cs="Arial"/>
          <w:sz w:val="24"/>
          <w:szCs w:val="24"/>
        </w:rPr>
        <w:t>;</w:t>
      </w:r>
      <w:r w:rsidR="00BA1A63">
        <w:rPr>
          <w:rFonts w:ascii="Arial" w:hAnsi="Arial" w:cs="Arial"/>
          <w:sz w:val="24"/>
          <w:szCs w:val="24"/>
        </w:rPr>
        <w:t xml:space="preserve"> and that the </w:t>
      </w:r>
      <w:r>
        <w:rPr>
          <w:rFonts w:ascii="Arial" w:hAnsi="Arial" w:cs="Arial"/>
          <w:sz w:val="24"/>
          <w:szCs w:val="24"/>
        </w:rPr>
        <w:t xml:space="preserve">money would be paid </w:t>
      </w:r>
      <w:r w:rsidR="00BA1A63">
        <w:rPr>
          <w:rFonts w:ascii="Arial" w:hAnsi="Arial" w:cs="Arial"/>
          <w:sz w:val="24"/>
          <w:szCs w:val="24"/>
        </w:rPr>
        <w:t xml:space="preserve">to the representatives of the Spanish companies being </w:t>
      </w:r>
      <w:r w:rsidR="005D50D9">
        <w:rPr>
          <w:rFonts w:ascii="Arial" w:hAnsi="Arial" w:cs="Arial"/>
          <w:sz w:val="24"/>
          <w:szCs w:val="24"/>
        </w:rPr>
        <w:t>M</w:t>
      </w:r>
      <w:r w:rsidR="00515A4D">
        <w:rPr>
          <w:rFonts w:ascii="Arial" w:hAnsi="Arial" w:cs="Arial"/>
          <w:sz w:val="24"/>
          <w:szCs w:val="24"/>
        </w:rPr>
        <w:t xml:space="preserve">r </w:t>
      </w:r>
      <w:r w:rsidR="00BA1A63">
        <w:rPr>
          <w:rFonts w:ascii="Arial" w:hAnsi="Arial" w:cs="Arial"/>
          <w:sz w:val="24"/>
          <w:szCs w:val="24"/>
        </w:rPr>
        <w:t xml:space="preserve">Martinez and </w:t>
      </w:r>
      <w:r w:rsidR="00515A4D">
        <w:rPr>
          <w:rFonts w:ascii="Arial" w:hAnsi="Arial" w:cs="Arial"/>
          <w:sz w:val="24"/>
          <w:szCs w:val="24"/>
        </w:rPr>
        <w:t xml:space="preserve">Mr </w:t>
      </w:r>
      <w:r w:rsidR="00BA1A63">
        <w:rPr>
          <w:rFonts w:ascii="Arial" w:hAnsi="Arial" w:cs="Arial"/>
          <w:sz w:val="24"/>
          <w:szCs w:val="24"/>
        </w:rPr>
        <w:t>Maqueira. The directors would in turn deposit the money into</w:t>
      </w:r>
      <w:r>
        <w:rPr>
          <w:rFonts w:ascii="Arial" w:hAnsi="Arial" w:cs="Arial"/>
          <w:sz w:val="24"/>
          <w:szCs w:val="24"/>
        </w:rPr>
        <w:t xml:space="preserve"> the CFC account</w:t>
      </w:r>
      <w:r w:rsidR="009318F4">
        <w:rPr>
          <w:rFonts w:ascii="Arial" w:hAnsi="Arial" w:cs="Arial"/>
          <w:sz w:val="24"/>
          <w:szCs w:val="24"/>
        </w:rPr>
        <w:t>,</w:t>
      </w:r>
      <w:r>
        <w:rPr>
          <w:rFonts w:ascii="Arial" w:hAnsi="Arial" w:cs="Arial"/>
          <w:sz w:val="24"/>
          <w:szCs w:val="24"/>
        </w:rPr>
        <w:t xml:space="preserve"> from which it w</w:t>
      </w:r>
      <w:r w:rsidR="009318F4">
        <w:rPr>
          <w:rFonts w:ascii="Arial" w:hAnsi="Arial" w:cs="Arial"/>
          <w:sz w:val="24"/>
          <w:szCs w:val="24"/>
        </w:rPr>
        <w:t>ould</w:t>
      </w:r>
      <w:r>
        <w:rPr>
          <w:rFonts w:ascii="Arial" w:hAnsi="Arial" w:cs="Arial"/>
          <w:sz w:val="24"/>
          <w:szCs w:val="24"/>
        </w:rPr>
        <w:t xml:space="preserve"> be transferred to Fish Spain.</w:t>
      </w:r>
    </w:p>
    <w:p w14:paraId="52024CD7" w14:textId="77777777" w:rsidR="001B2C6F" w:rsidRPr="006146CB" w:rsidRDefault="001B2C6F" w:rsidP="001B2C6F">
      <w:pPr>
        <w:pStyle w:val="BodyText"/>
        <w:spacing w:line="360" w:lineRule="auto"/>
        <w:jc w:val="both"/>
        <w:rPr>
          <w:rFonts w:ascii="Arial" w:hAnsi="Arial" w:cs="Arial"/>
        </w:rPr>
      </w:pPr>
    </w:p>
    <w:p w14:paraId="3D4AA494"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w:t>
      </w:r>
      <w:r w:rsidR="00BD6537">
        <w:rPr>
          <w:rFonts w:ascii="Arial" w:hAnsi="Arial" w:cs="Arial"/>
        </w:rPr>
        <w:t>9</w:t>
      </w:r>
      <w:r w:rsidRPr="006146CB">
        <w:rPr>
          <w:rFonts w:ascii="Arial" w:hAnsi="Arial" w:cs="Arial"/>
        </w:rPr>
        <w:t>]</w:t>
      </w:r>
      <w:r w:rsidRPr="006146CB">
        <w:rPr>
          <w:rFonts w:ascii="Arial" w:hAnsi="Arial" w:cs="Arial"/>
        </w:rPr>
        <w:tab/>
      </w:r>
      <w:r>
        <w:rPr>
          <w:rFonts w:ascii="Arial" w:hAnsi="Arial" w:cs="Arial"/>
        </w:rPr>
        <w:t>Pursuant to the agreement</w:t>
      </w:r>
      <w:r w:rsidR="009318F4">
        <w:rPr>
          <w:rFonts w:ascii="Arial" w:hAnsi="Arial" w:cs="Arial"/>
        </w:rPr>
        <w:t>,</w:t>
      </w:r>
      <w:r>
        <w:rPr>
          <w:rFonts w:ascii="Arial" w:hAnsi="Arial" w:cs="Arial"/>
        </w:rPr>
        <w:t xml:space="preserve"> a client of </w:t>
      </w:r>
      <w:r w:rsidR="0065264D">
        <w:rPr>
          <w:rFonts w:ascii="Arial" w:hAnsi="Arial" w:cs="Arial"/>
        </w:rPr>
        <w:t>Sadino</w:t>
      </w:r>
      <w:r>
        <w:rPr>
          <w:rFonts w:ascii="Arial" w:hAnsi="Arial" w:cs="Arial"/>
        </w:rPr>
        <w:t>, one Raimando</w:t>
      </w:r>
      <w:r w:rsidR="00BF600C">
        <w:rPr>
          <w:rFonts w:ascii="Arial" w:hAnsi="Arial" w:cs="Arial"/>
        </w:rPr>
        <w:t xml:space="preserve"> Domingos</w:t>
      </w:r>
      <w:r w:rsidR="009318F4">
        <w:rPr>
          <w:rFonts w:ascii="Arial" w:hAnsi="Arial" w:cs="Arial"/>
        </w:rPr>
        <w:t>,</w:t>
      </w:r>
      <w:r w:rsidR="00BF600C">
        <w:rPr>
          <w:rFonts w:ascii="Arial" w:hAnsi="Arial" w:cs="Arial"/>
        </w:rPr>
        <w:t xml:space="preserve"> paid the sum of U</w:t>
      </w:r>
      <w:r w:rsidR="008B4AB8">
        <w:rPr>
          <w:rFonts w:ascii="Arial" w:hAnsi="Arial" w:cs="Arial"/>
        </w:rPr>
        <w:t>S</w:t>
      </w:r>
      <w:r w:rsidR="00BF600C">
        <w:rPr>
          <w:rFonts w:ascii="Arial" w:hAnsi="Arial" w:cs="Arial"/>
        </w:rPr>
        <w:t>D</w:t>
      </w:r>
      <w:r w:rsidR="007D7DFD">
        <w:rPr>
          <w:rFonts w:ascii="Arial" w:hAnsi="Arial" w:cs="Arial"/>
        </w:rPr>
        <w:t xml:space="preserve"> </w:t>
      </w:r>
      <w:r w:rsidR="00BF600C">
        <w:rPr>
          <w:rFonts w:ascii="Arial" w:hAnsi="Arial" w:cs="Arial"/>
        </w:rPr>
        <w:t>59</w:t>
      </w:r>
      <w:r w:rsidR="00F5434A">
        <w:rPr>
          <w:rFonts w:ascii="Arial" w:hAnsi="Arial" w:cs="Arial"/>
        </w:rPr>
        <w:t>,</w:t>
      </w:r>
      <w:r>
        <w:rPr>
          <w:rFonts w:ascii="Arial" w:hAnsi="Arial" w:cs="Arial"/>
        </w:rPr>
        <w:t>400</w:t>
      </w:r>
      <w:r w:rsidR="00F56152">
        <w:rPr>
          <w:rFonts w:ascii="Arial" w:hAnsi="Arial" w:cs="Arial"/>
        </w:rPr>
        <w:t>.</w:t>
      </w:r>
      <w:r w:rsidR="007D7DFD">
        <w:rPr>
          <w:rFonts w:ascii="Arial" w:hAnsi="Arial" w:cs="Arial"/>
        </w:rPr>
        <w:t xml:space="preserve"> </w:t>
      </w:r>
      <w:r w:rsidR="00F56152">
        <w:rPr>
          <w:rFonts w:ascii="Arial" w:hAnsi="Arial" w:cs="Arial"/>
        </w:rPr>
        <w:t>00</w:t>
      </w:r>
      <w:r>
        <w:rPr>
          <w:rFonts w:ascii="Arial" w:hAnsi="Arial" w:cs="Arial"/>
        </w:rPr>
        <w:t xml:space="preserve"> to Mr Martinez</w:t>
      </w:r>
      <w:r w:rsidR="009318F4">
        <w:rPr>
          <w:rFonts w:ascii="Arial" w:hAnsi="Arial" w:cs="Arial"/>
        </w:rPr>
        <w:t>,</w:t>
      </w:r>
      <w:r>
        <w:rPr>
          <w:rFonts w:ascii="Arial" w:hAnsi="Arial" w:cs="Arial"/>
        </w:rPr>
        <w:t xml:space="preserve"> which amount he in turn deposited into the CFC account on 16 </w:t>
      </w:r>
      <w:r w:rsidR="0065264D">
        <w:rPr>
          <w:rFonts w:ascii="Arial" w:hAnsi="Arial" w:cs="Arial"/>
        </w:rPr>
        <w:t>No</w:t>
      </w:r>
      <w:r>
        <w:rPr>
          <w:rFonts w:ascii="Arial" w:hAnsi="Arial" w:cs="Arial"/>
        </w:rPr>
        <w:t>vember 2016. This money was transferred</w:t>
      </w:r>
      <w:r w:rsidR="00697F50">
        <w:rPr>
          <w:rFonts w:ascii="Arial" w:hAnsi="Arial" w:cs="Arial"/>
        </w:rPr>
        <w:t xml:space="preserve"> by Bank Windhoek</w:t>
      </w:r>
      <w:r>
        <w:rPr>
          <w:rFonts w:ascii="Arial" w:hAnsi="Arial" w:cs="Arial"/>
        </w:rPr>
        <w:t xml:space="preserve"> to Spain without</w:t>
      </w:r>
      <w:r w:rsidR="00697F50">
        <w:rPr>
          <w:rFonts w:ascii="Arial" w:hAnsi="Arial" w:cs="Arial"/>
        </w:rPr>
        <w:t xml:space="preserve"> any </w:t>
      </w:r>
      <w:r>
        <w:rPr>
          <w:rFonts w:ascii="Arial" w:hAnsi="Arial" w:cs="Arial"/>
        </w:rPr>
        <w:t>problem</w:t>
      </w:r>
      <w:r w:rsidRPr="006146CB">
        <w:rPr>
          <w:rFonts w:ascii="Arial" w:hAnsi="Arial" w:cs="Arial"/>
        </w:rPr>
        <w:t>.</w:t>
      </w:r>
    </w:p>
    <w:p w14:paraId="73989EC0" w14:textId="77777777" w:rsidR="001B2C6F" w:rsidRPr="006146CB" w:rsidRDefault="001B2C6F" w:rsidP="001B2C6F">
      <w:pPr>
        <w:pStyle w:val="BodyText"/>
        <w:spacing w:line="360" w:lineRule="auto"/>
        <w:jc w:val="both"/>
        <w:rPr>
          <w:rFonts w:ascii="Arial" w:hAnsi="Arial" w:cs="Arial"/>
        </w:rPr>
      </w:pPr>
    </w:p>
    <w:p w14:paraId="410F158D"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w:t>
      </w:r>
      <w:r w:rsidR="00BD6537">
        <w:rPr>
          <w:rFonts w:ascii="Arial" w:hAnsi="Arial" w:cs="Arial"/>
        </w:rPr>
        <w:t>10</w:t>
      </w:r>
      <w:r w:rsidRPr="006146CB">
        <w:rPr>
          <w:rFonts w:ascii="Arial" w:hAnsi="Arial" w:cs="Arial"/>
        </w:rPr>
        <w:t>]</w:t>
      </w:r>
      <w:r w:rsidRPr="006146CB">
        <w:rPr>
          <w:rFonts w:ascii="Arial" w:hAnsi="Arial" w:cs="Arial"/>
        </w:rPr>
        <w:tab/>
      </w:r>
      <w:r>
        <w:rPr>
          <w:rFonts w:ascii="Arial" w:hAnsi="Arial" w:cs="Arial"/>
        </w:rPr>
        <w:t>Thereafter on 1</w:t>
      </w:r>
      <w:r w:rsidR="000D2F0D">
        <w:rPr>
          <w:rFonts w:ascii="Arial" w:hAnsi="Arial" w:cs="Arial"/>
        </w:rPr>
        <w:t>7</w:t>
      </w:r>
      <w:r>
        <w:rPr>
          <w:rFonts w:ascii="Arial" w:hAnsi="Arial" w:cs="Arial"/>
        </w:rPr>
        <w:t xml:space="preserve"> </w:t>
      </w:r>
      <w:r w:rsidR="00BD6537">
        <w:rPr>
          <w:rFonts w:ascii="Arial" w:hAnsi="Arial" w:cs="Arial"/>
        </w:rPr>
        <w:t>No</w:t>
      </w:r>
      <w:r w:rsidR="0065264D">
        <w:rPr>
          <w:rFonts w:ascii="Arial" w:hAnsi="Arial" w:cs="Arial"/>
        </w:rPr>
        <w:t>v</w:t>
      </w:r>
      <w:r>
        <w:rPr>
          <w:rFonts w:ascii="Arial" w:hAnsi="Arial" w:cs="Arial"/>
        </w:rPr>
        <w:t xml:space="preserve">ember 2016 Mr Martinez </w:t>
      </w:r>
      <w:r w:rsidR="00CD0E0B">
        <w:rPr>
          <w:rFonts w:ascii="Arial" w:hAnsi="Arial" w:cs="Arial"/>
        </w:rPr>
        <w:t xml:space="preserve">deposited the total sum of </w:t>
      </w:r>
      <w:r w:rsidR="00BF600C">
        <w:rPr>
          <w:rFonts w:ascii="Arial" w:hAnsi="Arial" w:cs="Arial"/>
        </w:rPr>
        <w:t>U</w:t>
      </w:r>
      <w:r w:rsidR="008B4AB8">
        <w:rPr>
          <w:rFonts w:ascii="Arial" w:hAnsi="Arial" w:cs="Arial"/>
        </w:rPr>
        <w:t>S</w:t>
      </w:r>
      <w:r w:rsidR="00BF600C">
        <w:rPr>
          <w:rFonts w:ascii="Arial" w:hAnsi="Arial" w:cs="Arial"/>
        </w:rPr>
        <w:t>D</w:t>
      </w:r>
      <w:r w:rsidR="007D7DFD">
        <w:rPr>
          <w:rFonts w:ascii="Arial" w:hAnsi="Arial" w:cs="Arial"/>
        </w:rPr>
        <w:t xml:space="preserve"> </w:t>
      </w:r>
      <w:r w:rsidR="00BF600C">
        <w:rPr>
          <w:rFonts w:ascii="Arial" w:hAnsi="Arial" w:cs="Arial"/>
        </w:rPr>
        <w:t>905</w:t>
      </w:r>
      <w:r w:rsidR="00F5434A">
        <w:rPr>
          <w:rFonts w:ascii="Arial" w:hAnsi="Arial" w:cs="Arial"/>
        </w:rPr>
        <w:t>,</w:t>
      </w:r>
      <w:r w:rsidR="005269B7">
        <w:rPr>
          <w:rFonts w:ascii="Arial" w:hAnsi="Arial" w:cs="Arial"/>
        </w:rPr>
        <w:t>780</w:t>
      </w:r>
      <w:r w:rsidR="008B4AB8">
        <w:rPr>
          <w:rFonts w:ascii="Arial" w:hAnsi="Arial" w:cs="Arial"/>
        </w:rPr>
        <w:t xml:space="preserve"> into the CFC account</w:t>
      </w:r>
      <w:r w:rsidR="005D50D9">
        <w:rPr>
          <w:rFonts w:ascii="Arial" w:hAnsi="Arial" w:cs="Arial"/>
        </w:rPr>
        <w:t xml:space="preserve">. </w:t>
      </w:r>
      <w:r w:rsidR="00684B80">
        <w:rPr>
          <w:rFonts w:ascii="Arial" w:hAnsi="Arial" w:cs="Arial"/>
        </w:rPr>
        <w:t>The amount was made up of two payments received from Sadino’s clients. A sum of U</w:t>
      </w:r>
      <w:r w:rsidR="008B4AB8">
        <w:rPr>
          <w:rFonts w:ascii="Arial" w:hAnsi="Arial" w:cs="Arial"/>
        </w:rPr>
        <w:t>S</w:t>
      </w:r>
      <w:r w:rsidR="00684B80">
        <w:rPr>
          <w:rFonts w:ascii="Arial" w:hAnsi="Arial" w:cs="Arial"/>
        </w:rPr>
        <w:t>D</w:t>
      </w:r>
      <w:r w:rsidR="007D7DFD">
        <w:rPr>
          <w:rFonts w:ascii="Arial" w:hAnsi="Arial" w:cs="Arial"/>
        </w:rPr>
        <w:t xml:space="preserve"> </w:t>
      </w:r>
      <w:r w:rsidR="00684B80">
        <w:rPr>
          <w:rFonts w:ascii="Arial" w:hAnsi="Arial" w:cs="Arial"/>
        </w:rPr>
        <w:t>499,512</w:t>
      </w:r>
      <w:r w:rsidR="005269B7">
        <w:rPr>
          <w:rFonts w:ascii="Arial" w:hAnsi="Arial" w:cs="Arial"/>
        </w:rPr>
        <w:t xml:space="preserve"> received</w:t>
      </w:r>
      <w:r w:rsidR="00CD0E0B">
        <w:rPr>
          <w:rFonts w:ascii="Arial" w:hAnsi="Arial" w:cs="Arial"/>
        </w:rPr>
        <w:t xml:space="preserve"> from</w:t>
      </w:r>
      <w:r w:rsidR="00684B80">
        <w:rPr>
          <w:rFonts w:ascii="Arial" w:hAnsi="Arial" w:cs="Arial"/>
        </w:rPr>
        <w:t xml:space="preserve"> one</w:t>
      </w:r>
      <w:r w:rsidR="00CD0E0B">
        <w:rPr>
          <w:rFonts w:ascii="Arial" w:hAnsi="Arial" w:cs="Arial"/>
        </w:rPr>
        <w:t xml:space="preserve"> Mrs</w:t>
      </w:r>
      <w:r w:rsidR="00684B80">
        <w:rPr>
          <w:rFonts w:ascii="Arial" w:hAnsi="Arial" w:cs="Arial"/>
        </w:rPr>
        <w:t xml:space="preserve"> Rosa Tangui Tandi and another sum of USD</w:t>
      </w:r>
      <w:r w:rsidR="007D7DFD">
        <w:rPr>
          <w:rFonts w:ascii="Arial" w:hAnsi="Arial" w:cs="Arial"/>
        </w:rPr>
        <w:t xml:space="preserve"> </w:t>
      </w:r>
      <w:r w:rsidR="00684B80">
        <w:rPr>
          <w:rFonts w:ascii="Arial" w:hAnsi="Arial" w:cs="Arial"/>
        </w:rPr>
        <w:t>500,014</w:t>
      </w:r>
      <w:r w:rsidR="00CD0E0B">
        <w:rPr>
          <w:rFonts w:ascii="Arial" w:hAnsi="Arial" w:cs="Arial"/>
        </w:rPr>
        <w:t xml:space="preserve"> </w:t>
      </w:r>
      <w:r w:rsidR="00684B80">
        <w:rPr>
          <w:rFonts w:ascii="Arial" w:hAnsi="Arial" w:cs="Arial"/>
        </w:rPr>
        <w:t>received from one Mr Candido</w:t>
      </w:r>
      <w:r w:rsidR="00CD0E0B">
        <w:rPr>
          <w:rFonts w:ascii="Arial" w:hAnsi="Arial" w:cs="Arial"/>
        </w:rPr>
        <w:t>.</w:t>
      </w:r>
      <w:r w:rsidR="00EF49D8">
        <w:rPr>
          <w:rFonts w:ascii="Arial" w:hAnsi="Arial" w:cs="Arial"/>
        </w:rPr>
        <w:t xml:space="preserve"> </w:t>
      </w:r>
      <w:r w:rsidR="00CD0E0B">
        <w:rPr>
          <w:rFonts w:ascii="Arial" w:hAnsi="Arial" w:cs="Arial"/>
        </w:rPr>
        <w:t>Of</w:t>
      </w:r>
      <w:r>
        <w:rPr>
          <w:rFonts w:ascii="Arial" w:hAnsi="Arial" w:cs="Arial"/>
        </w:rPr>
        <w:t xml:space="preserve"> that amount</w:t>
      </w:r>
      <w:r w:rsidR="00AC6096">
        <w:rPr>
          <w:rFonts w:ascii="Arial" w:hAnsi="Arial" w:cs="Arial"/>
        </w:rPr>
        <w:t>,</w:t>
      </w:r>
      <w:r>
        <w:rPr>
          <w:rFonts w:ascii="Arial" w:hAnsi="Arial" w:cs="Arial"/>
        </w:rPr>
        <w:t xml:space="preserve"> </w:t>
      </w:r>
      <w:r w:rsidR="00CD0E0B">
        <w:rPr>
          <w:rFonts w:ascii="Arial" w:hAnsi="Arial" w:cs="Arial"/>
        </w:rPr>
        <w:t xml:space="preserve">Bank Windhoek </w:t>
      </w:r>
      <w:r>
        <w:rPr>
          <w:rFonts w:ascii="Arial" w:hAnsi="Arial" w:cs="Arial"/>
        </w:rPr>
        <w:t>charged</w:t>
      </w:r>
      <w:r w:rsidR="00BF600C">
        <w:rPr>
          <w:rFonts w:ascii="Arial" w:hAnsi="Arial" w:cs="Arial"/>
        </w:rPr>
        <w:t xml:space="preserve"> one percent commission equal to U</w:t>
      </w:r>
      <w:r w:rsidR="008B4AB8">
        <w:rPr>
          <w:rFonts w:ascii="Arial" w:hAnsi="Arial" w:cs="Arial"/>
        </w:rPr>
        <w:t>S</w:t>
      </w:r>
      <w:r w:rsidR="00BF600C">
        <w:rPr>
          <w:rFonts w:ascii="Arial" w:hAnsi="Arial" w:cs="Arial"/>
        </w:rPr>
        <w:t>D</w:t>
      </w:r>
      <w:r w:rsidR="007D7DFD">
        <w:rPr>
          <w:rFonts w:ascii="Arial" w:hAnsi="Arial" w:cs="Arial"/>
        </w:rPr>
        <w:t xml:space="preserve"> </w:t>
      </w:r>
      <w:r w:rsidR="00BF600C">
        <w:rPr>
          <w:rFonts w:ascii="Arial" w:hAnsi="Arial" w:cs="Arial"/>
        </w:rPr>
        <w:t>9</w:t>
      </w:r>
      <w:r w:rsidR="00F5434A">
        <w:rPr>
          <w:rFonts w:ascii="Arial" w:hAnsi="Arial" w:cs="Arial"/>
        </w:rPr>
        <w:t>,</w:t>
      </w:r>
      <w:r>
        <w:rPr>
          <w:rFonts w:ascii="Arial" w:hAnsi="Arial" w:cs="Arial"/>
        </w:rPr>
        <w:t>057</w:t>
      </w:r>
      <w:r w:rsidR="00F5434A">
        <w:rPr>
          <w:rFonts w:ascii="Arial" w:hAnsi="Arial" w:cs="Arial"/>
        </w:rPr>
        <w:t>.</w:t>
      </w:r>
      <w:r>
        <w:rPr>
          <w:rFonts w:ascii="Arial" w:hAnsi="Arial" w:cs="Arial"/>
        </w:rPr>
        <w:t xml:space="preserve">80. </w:t>
      </w:r>
      <w:r w:rsidR="00CD0E0B">
        <w:rPr>
          <w:rFonts w:ascii="Arial" w:hAnsi="Arial" w:cs="Arial"/>
        </w:rPr>
        <w:t xml:space="preserve">Mr Martinez then </w:t>
      </w:r>
      <w:r>
        <w:rPr>
          <w:rFonts w:ascii="Arial" w:hAnsi="Arial" w:cs="Arial"/>
        </w:rPr>
        <w:t>decided to re</w:t>
      </w:r>
      <w:r w:rsidR="005269B7">
        <w:rPr>
          <w:rFonts w:ascii="Arial" w:hAnsi="Arial" w:cs="Arial"/>
        </w:rPr>
        <w:t>tain</w:t>
      </w:r>
      <w:r w:rsidR="00BF600C">
        <w:rPr>
          <w:rFonts w:ascii="Arial" w:hAnsi="Arial" w:cs="Arial"/>
        </w:rPr>
        <w:t xml:space="preserve"> U</w:t>
      </w:r>
      <w:r w:rsidR="008B4AB8">
        <w:rPr>
          <w:rFonts w:ascii="Arial" w:hAnsi="Arial" w:cs="Arial"/>
        </w:rPr>
        <w:t>S</w:t>
      </w:r>
      <w:r w:rsidR="00BF600C">
        <w:rPr>
          <w:rFonts w:ascii="Arial" w:hAnsi="Arial" w:cs="Arial"/>
        </w:rPr>
        <w:t>D</w:t>
      </w:r>
      <w:r w:rsidR="007D7DFD">
        <w:rPr>
          <w:rFonts w:ascii="Arial" w:hAnsi="Arial" w:cs="Arial"/>
        </w:rPr>
        <w:t xml:space="preserve"> </w:t>
      </w:r>
      <w:r w:rsidR="00BF600C">
        <w:rPr>
          <w:rFonts w:ascii="Arial" w:hAnsi="Arial" w:cs="Arial"/>
        </w:rPr>
        <w:t>10</w:t>
      </w:r>
      <w:r w:rsidR="00F5434A">
        <w:rPr>
          <w:rFonts w:ascii="Arial" w:hAnsi="Arial" w:cs="Arial"/>
        </w:rPr>
        <w:t>,</w:t>
      </w:r>
      <w:r>
        <w:rPr>
          <w:rFonts w:ascii="Arial" w:hAnsi="Arial" w:cs="Arial"/>
        </w:rPr>
        <w:t>000 in the account for incidenta</w:t>
      </w:r>
      <w:r w:rsidR="005269B7">
        <w:rPr>
          <w:rFonts w:ascii="Arial" w:hAnsi="Arial" w:cs="Arial"/>
        </w:rPr>
        <w:t>l</w:t>
      </w:r>
      <w:r w:rsidR="00EF49D8">
        <w:rPr>
          <w:rFonts w:ascii="Arial" w:hAnsi="Arial" w:cs="Arial"/>
        </w:rPr>
        <w:t>s</w:t>
      </w:r>
      <w:r>
        <w:rPr>
          <w:rFonts w:ascii="Arial" w:hAnsi="Arial" w:cs="Arial"/>
        </w:rPr>
        <w:t xml:space="preserve"> and instructed B</w:t>
      </w:r>
      <w:r w:rsidR="005269B7">
        <w:rPr>
          <w:rFonts w:ascii="Arial" w:hAnsi="Arial" w:cs="Arial"/>
        </w:rPr>
        <w:t xml:space="preserve">ank Windhoek </w:t>
      </w:r>
      <w:r>
        <w:rPr>
          <w:rFonts w:ascii="Arial" w:hAnsi="Arial" w:cs="Arial"/>
        </w:rPr>
        <w:t>to transfer U</w:t>
      </w:r>
      <w:r w:rsidR="008B4AB8">
        <w:rPr>
          <w:rFonts w:ascii="Arial" w:hAnsi="Arial" w:cs="Arial"/>
        </w:rPr>
        <w:t>S</w:t>
      </w:r>
      <w:r>
        <w:rPr>
          <w:rFonts w:ascii="Arial" w:hAnsi="Arial" w:cs="Arial"/>
        </w:rPr>
        <w:t>D</w:t>
      </w:r>
      <w:r w:rsidR="007D7DFD">
        <w:rPr>
          <w:rFonts w:ascii="Arial" w:hAnsi="Arial" w:cs="Arial"/>
        </w:rPr>
        <w:t xml:space="preserve"> </w:t>
      </w:r>
      <w:r>
        <w:rPr>
          <w:rFonts w:ascii="Arial" w:hAnsi="Arial" w:cs="Arial"/>
        </w:rPr>
        <w:t>8</w:t>
      </w:r>
      <w:r w:rsidR="005269B7">
        <w:rPr>
          <w:rFonts w:ascii="Arial" w:hAnsi="Arial" w:cs="Arial"/>
        </w:rPr>
        <w:t>8</w:t>
      </w:r>
      <w:r>
        <w:rPr>
          <w:rFonts w:ascii="Arial" w:hAnsi="Arial" w:cs="Arial"/>
        </w:rPr>
        <w:t>6</w:t>
      </w:r>
      <w:r w:rsidR="00F5434A">
        <w:rPr>
          <w:rFonts w:ascii="Arial" w:hAnsi="Arial" w:cs="Arial"/>
        </w:rPr>
        <w:t>,</w:t>
      </w:r>
      <w:r>
        <w:rPr>
          <w:rFonts w:ascii="Arial" w:hAnsi="Arial" w:cs="Arial"/>
        </w:rPr>
        <w:t>722</w:t>
      </w:r>
      <w:r w:rsidR="00F5434A">
        <w:rPr>
          <w:rFonts w:ascii="Arial" w:hAnsi="Arial" w:cs="Arial"/>
        </w:rPr>
        <w:t>.</w:t>
      </w:r>
      <w:r>
        <w:rPr>
          <w:rFonts w:ascii="Arial" w:hAnsi="Arial" w:cs="Arial"/>
        </w:rPr>
        <w:t>20 to Fish Spain</w:t>
      </w:r>
      <w:r w:rsidR="009318F4">
        <w:rPr>
          <w:rFonts w:ascii="Arial" w:hAnsi="Arial" w:cs="Arial"/>
        </w:rPr>
        <w:t>’s</w:t>
      </w:r>
      <w:r>
        <w:rPr>
          <w:rFonts w:ascii="Arial" w:hAnsi="Arial" w:cs="Arial"/>
        </w:rPr>
        <w:t xml:space="preserve"> bank account in Spain.</w:t>
      </w:r>
    </w:p>
    <w:p w14:paraId="7ABA87FA" w14:textId="77777777" w:rsidR="001B2C6F" w:rsidRPr="006146CB" w:rsidRDefault="001B2C6F" w:rsidP="001B2C6F">
      <w:pPr>
        <w:pStyle w:val="BodyText"/>
        <w:spacing w:line="360" w:lineRule="auto"/>
        <w:jc w:val="both"/>
        <w:rPr>
          <w:rFonts w:ascii="Arial" w:hAnsi="Arial" w:cs="Arial"/>
        </w:rPr>
      </w:pPr>
    </w:p>
    <w:p w14:paraId="60FF8624"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w:t>
      </w:r>
      <w:r w:rsidR="00BD6537">
        <w:rPr>
          <w:rFonts w:ascii="Arial" w:hAnsi="Arial" w:cs="Arial"/>
        </w:rPr>
        <w:t>11</w:t>
      </w:r>
      <w:r w:rsidRPr="006146CB">
        <w:rPr>
          <w:rFonts w:ascii="Arial" w:hAnsi="Arial" w:cs="Arial"/>
        </w:rPr>
        <w:t>]</w:t>
      </w:r>
      <w:r w:rsidRPr="006146CB">
        <w:rPr>
          <w:rFonts w:ascii="Arial" w:hAnsi="Arial" w:cs="Arial"/>
        </w:rPr>
        <w:tab/>
      </w:r>
      <w:r>
        <w:rPr>
          <w:rFonts w:ascii="Arial" w:hAnsi="Arial" w:cs="Arial"/>
        </w:rPr>
        <w:t xml:space="preserve">Thereafter on 19 </w:t>
      </w:r>
      <w:r w:rsidR="00BD6537">
        <w:rPr>
          <w:rFonts w:ascii="Arial" w:hAnsi="Arial" w:cs="Arial"/>
        </w:rPr>
        <w:t>No</w:t>
      </w:r>
      <w:r>
        <w:rPr>
          <w:rFonts w:ascii="Arial" w:hAnsi="Arial" w:cs="Arial"/>
        </w:rPr>
        <w:t>vember 2016 B</w:t>
      </w:r>
      <w:r w:rsidR="005269B7">
        <w:rPr>
          <w:rFonts w:ascii="Arial" w:hAnsi="Arial" w:cs="Arial"/>
        </w:rPr>
        <w:t>ank Windhoek</w:t>
      </w:r>
      <w:r>
        <w:rPr>
          <w:rFonts w:ascii="Arial" w:hAnsi="Arial" w:cs="Arial"/>
        </w:rPr>
        <w:t xml:space="preserve"> informed M</w:t>
      </w:r>
      <w:r w:rsidR="005269B7">
        <w:rPr>
          <w:rFonts w:ascii="Arial" w:hAnsi="Arial" w:cs="Arial"/>
        </w:rPr>
        <w:t>r Martinez</w:t>
      </w:r>
      <w:r w:rsidR="00697F50">
        <w:rPr>
          <w:rFonts w:ascii="Arial" w:hAnsi="Arial" w:cs="Arial"/>
        </w:rPr>
        <w:t xml:space="preserve"> that</w:t>
      </w:r>
      <w:r w:rsidR="005269B7">
        <w:rPr>
          <w:rFonts w:ascii="Arial" w:hAnsi="Arial" w:cs="Arial"/>
        </w:rPr>
        <w:t xml:space="preserve"> the transfer of U</w:t>
      </w:r>
      <w:r w:rsidR="008B4AB8">
        <w:rPr>
          <w:rFonts w:ascii="Arial" w:hAnsi="Arial" w:cs="Arial"/>
        </w:rPr>
        <w:t>S</w:t>
      </w:r>
      <w:r w:rsidR="005269B7">
        <w:rPr>
          <w:rFonts w:ascii="Arial" w:hAnsi="Arial" w:cs="Arial"/>
        </w:rPr>
        <w:t>D</w:t>
      </w:r>
      <w:r w:rsidR="007D7DFD">
        <w:rPr>
          <w:rFonts w:ascii="Arial" w:hAnsi="Arial" w:cs="Arial"/>
        </w:rPr>
        <w:t xml:space="preserve"> </w:t>
      </w:r>
      <w:r w:rsidR="005269B7">
        <w:rPr>
          <w:rFonts w:ascii="Arial" w:hAnsi="Arial" w:cs="Arial"/>
        </w:rPr>
        <w:t>88</w:t>
      </w:r>
      <w:r w:rsidR="00BF600C">
        <w:rPr>
          <w:rFonts w:ascii="Arial" w:hAnsi="Arial" w:cs="Arial"/>
        </w:rPr>
        <w:t>6</w:t>
      </w:r>
      <w:r w:rsidR="004A2464">
        <w:rPr>
          <w:rFonts w:ascii="Arial" w:hAnsi="Arial" w:cs="Arial"/>
        </w:rPr>
        <w:t>,</w:t>
      </w:r>
      <w:r>
        <w:rPr>
          <w:rFonts w:ascii="Arial" w:hAnsi="Arial" w:cs="Arial"/>
        </w:rPr>
        <w:t>722</w:t>
      </w:r>
      <w:r w:rsidR="007D7DFD">
        <w:rPr>
          <w:rFonts w:ascii="Arial" w:hAnsi="Arial" w:cs="Arial"/>
        </w:rPr>
        <w:t>.</w:t>
      </w:r>
      <w:r w:rsidR="005269B7">
        <w:rPr>
          <w:rFonts w:ascii="Arial" w:hAnsi="Arial" w:cs="Arial"/>
        </w:rPr>
        <w:t>20</w:t>
      </w:r>
      <w:r>
        <w:rPr>
          <w:rFonts w:ascii="Arial" w:hAnsi="Arial" w:cs="Arial"/>
        </w:rPr>
        <w:t xml:space="preserve"> ha</w:t>
      </w:r>
      <w:r w:rsidR="009318F4">
        <w:rPr>
          <w:rFonts w:ascii="Arial" w:hAnsi="Arial" w:cs="Arial"/>
        </w:rPr>
        <w:t>d</w:t>
      </w:r>
      <w:r>
        <w:rPr>
          <w:rFonts w:ascii="Arial" w:hAnsi="Arial" w:cs="Arial"/>
        </w:rPr>
        <w:t xml:space="preserve"> been blocked</w:t>
      </w:r>
      <w:r w:rsidR="005269B7">
        <w:rPr>
          <w:rFonts w:ascii="Arial" w:hAnsi="Arial" w:cs="Arial"/>
        </w:rPr>
        <w:t xml:space="preserve"> by the compliance department of Bank Windhoek</w:t>
      </w:r>
      <w:r w:rsidRPr="006146CB">
        <w:rPr>
          <w:rFonts w:ascii="Arial" w:hAnsi="Arial" w:cs="Arial"/>
        </w:rPr>
        <w:t>.</w:t>
      </w:r>
    </w:p>
    <w:p w14:paraId="45CA0AE3" w14:textId="77777777" w:rsidR="001B2C6F" w:rsidRDefault="001B2C6F" w:rsidP="001B2C6F">
      <w:pPr>
        <w:pStyle w:val="BodyText"/>
        <w:spacing w:line="360" w:lineRule="auto"/>
        <w:jc w:val="both"/>
        <w:rPr>
          <w:rFonts w:ascii="Arial" w:hAnsi="Arial" w:cs="Arial"/>
        </w:rPr>
      </w:pPr>
    </w:p>
    <w:p w14:paraId="7310914F" w14:textId="77777777" w:rsidR="001B2C6F" w:rsidRPr="005269B7" w:rsidRDefault="001B2C6F" w:rsidP="001B2C6F">
      <w:pPr>
        <w:pStyle w:val="BodyText"/>
        <w:spacing w:line="360" w:lineRule="auto"/>
        <w:jc w:val="both"/>
        <w:rPr>
          <w:rFonts w:ascii="Arial" w:hAnsi="Arial" w:cs="Arial"/>
          <w:i/>
          <w:u w:val="single"/>
        </w:rPr>
      </w:pPr>
      <w:r w:rsidRPr="005269B7">
        <w:rPr>
          <w:rFonts w:ascii="Arial" w:hAnsi="Arial" w:cs="Arial"/>
          <w:i/>
          <w:u w:val="single"/>
        </w:rPr>
        <w:t>POCA 1/2017 application</w:t>
      </w:r>
    </w:p>
    <w:p w14:paraId="5DA384A6" w14:textId="77777777" w:rsidR="001B2C6F" w:rsidRPr="006146CB" w:rsidRDefault="001B2C6F" w:rsidP="001B2C6F">
      <w:pPr>
        <w:pStyle w:val="BodyText"/>
        <w:spacing w:line="360" w:lineRule="auto"/>
        <w:jc w:val="both"/>
        <w:rPr>
          <w:rFonts w:ascii="Arial" w:hAnsi="Arial" w:cs="Arial"/>
        </w:rPr>
      </w:pPr>
    </w:p>
    <w:p w14:paraId="6524C55F"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[1</w:t>
      </w:r>
      <w:r w:rsidR="00BD6537">
        <w:rPr>
          <w:rFonts w:ascii="Arial" w:hAnsi="Arial" w:cs="Arial"/>
        </w:rPr>
        <w:t>2</w:t>
      </w:r>
      <w:r w:rsidRPr="006146CB">
        <w:rPr>
          <w:rFonts w:ascii="Arial" w:hAnsi="Arial" w:cs="Arial"/>
        </w:rPr>
        <w:t>]</w:t>
      </w:r>
      <w:r w:rsidRPr="006146CB">
        <w:rPr>
          <w:rFonts w:ascii="Arial" w:hAnsi="Arial" w:cs="Arial"/>
        </w:rPr>
        <w:tab/>
      </w:r>
      <w:r>
        <w:rPr>
          <w:rFonts w:ascii="Arial" w:hAnsi="Arial" w:cs="Arial"/>
        </w:rPr>
        <w:t>On 4 January 2017 the P</w:t>
      </w:r>
      <w:r w:rsidR="008B4AB8">
        <w:rPr>
          <w:rFonts w:ascii="Arial" w:hAnsi="Arial" w:cs="Arial"/>
        </w:rPr>
        <w:t xml:space="preserve">G </w:t>
      </w:r>
      <w:r>
        <w:rPr>
          <w:rFonts w:ascii="Arial" w:hAnsi="Arial" w:cs="Arial"/>
        </w:rPr>
        <w:t xml:space="preserve">filed an urgent </w:t>
      </w:r>
      <w:r w:rsidR="00767A08" w:rsidRPr="00767A08">
        <w:rPr>
          <w:rFonts w:ascii="Arial" w:hAnsi="Arial" w:cs="Arial"/>
          <w:i/>
        </w:rPr>
        <w:t>ex parte</w:t>
      </w:r>
      <w:r>
        <w:rPr>
          <w:rFonts w:ascii="Arial" w:hAnsi="Arial" w:cs="Arial"/>
        </w:rPr>
        <w:t xml:space="preserve"> application which was set down for hearing on 5 January 2017 in which she sought</w:t>
      </w:r>
      <w:r w:rsidR="004932C8">
        <w:rPr>
          <w:rFonts w:ascii="Arial" w:hAnsi="Arial" w:cs="Arial"/>
        </w:rPr>
        <w:t xml:space="preserve"> a</w:t>
      </w:r>
      <w:r>
        <w:rPr>
          <w:rFonts w:ascii="Arial" w:hAnsi="Arial" w:cs="Arial"/>
        </w:rPr>
        <w:t xml:space="preserve"> preservation</w:t>
      </w:r>
      <w:r w:rsidR="004A2464">
        <w:rPr>
          <w:rFonts w:ascii="Arial" w:hAnsi="Arial" w:cs="Arial"/>
        </w:rPr>
        <w:t xml:space="preserve"> of property</w:t>
      </w:r>
      <w:r>
        <w:rPr>
          <w:rFonts w:ascii="Arial" w:hAnsi="Arial" w:cs="Arial"/>
        </w:rPr>
        <w:t xml:space="preserve"> order</w:t>
      </w:r>
      <w:r w:rsidR="00DA0657">
        <w:rPr>
          <w:rFonts w:ascii="Arial" w:hAnsi="Arial" w:cs="Arial"/>
        </w:rPr>
        <w:t>,</w:t>
      </w:r>
      <w:r>
        <w:rPr>
          <w:rFonts w:ascii="Arial" w:hAnsi="Arial" w:cs="Arial"/>
        </w:rPr>
        <w:t xml:space="preserve"> </w:t>
      </w:r>
      <w:r w:rsidR="004A2464">
        <w:rPr>
          <w:rFonts w:ascii="Arial" w:hAnsi="Arial" w:cs="Arial"/>
        </w:rPr>
        <w:t>the property being</w:t>
      </w:r>
      <w:r>
        <w:rPr>
          <w:rFonts w:ascii="Arial" w:hAnsi="Arial" w:cs="Arial"/>
        </w:rPr>
        <w:t xml:space="preserve"> the positive balance of</w:t>
      </w:r>
      <w:r w:rsidR="004A2464">
        <w:rPr>
          <w:rFonts w:ascii="Arial" w:hAnsi="Arial" w:cs="Arial"/>
        </w:rPr>
        <w:t xml:space="preserve"> USD 886,722.20</w:t>
      </w:r>
      <w:r>
        <w:rPr>
          <w:rFonts w:ascii="Arial" w:hAnsi="Arial" w:cs="Arial"/>
        </w:rPr>
        <w:t xml:space="preserve"> in the CFC accounts of Atlantic held at B</w:t>
      </w:r>
      <w:r w:rsidR="004932C8">
        <w:rPr>
          <w:rFonts w:ascii="Arial" w:hAnsi="Arial" w:cs="Arial"/>
        </w:rPr>
        <w:t xml:space="preserve">ank Windhoek. The application served before me. Having considered the papers filed of record and </w:t>
      </w:r>
      <w:r w:rsidR="004A2464">
        <w:rPr>
          <w:rFonts w:ascii="Arial" w:hAnsi="Arial" w:cs="Arial"/>
        </w:rPr>
        <w:t xml:space="preserve">having </w:t>
      </w:r>
      <w:r w:rsidR="004932C8">
        <w:rPr>
          <w:rFonts w:ascii="Arial" w:hAnsi="Arial" w:cs="Arial"/>
        </w:rPr>
        <w:t>heard counsel’s submissions</w:t>
      </w:r>
      <w:r w:rsidR="00C04AA2">
        <w:rPr>
          <w:rFonts w:ascii="Arial" w:hAnsi="Arial" w:cs="Arial"/>
        </w:rPr>
        <w:t>,</w:t>
      </w:r>
      <w:r w:rsidR="004932C8">
        <w:rPr>
          <w:rFonts w:ascii="Arial" w:hAnsi="Arial" w:cs="Arial"/>
        </w:rPr>
        <w:t xml:space="preserve"> </w:t>
      </w:r>
      <w:r>
        <w:rPr>
          <w:rFonts w:ascii="Arial" w:hAnsi="Arial" w:cs="Arial"/>
        </w:rPr>
        <w:t>I issued the preservation</w:t>
      </w:r>
      <w:r w:rsidR="004A2464">
        <w:rPr>
          <w:rFonts w:ascii="Arial" w:hAnsi="Arial" w:cs="Arial"/>
        </w:rPr>
        <w:t xml:space="preserve"> of property</w:t>
      </w:r>
      <w:r>
        <w:rPr>
          <w:rFonts w:ascii="Arial" w:hAnsi="Arial" w:cs="Arial"/>
        </w:rPr>
        <w:t xml:space="preserve"> order on 5 January 2017</w:t>
      </w:r>
      <w:r w:rsidRPr="006146CB">
        <w:rPr>
          <w:rFonts w:ascii="Arial" w:hAnsi="Arial" w:cs="Arial"/>
        </w:rPr>
        <w:t>.</w:t>
      </w:r>
    </w:p>
    <w:p w14:paraId="4EB4AB06" w14:textId="77777777" w:rsidR="001B2C6F" w:rsidRPr="006146CB" w:rsidRDefault="001B2C6F" w:rsidP="001B2C6F">
      <w:pPr>
        <w:pStyle w:val="BodyText"/>
        <w:spacing w:line="360" w:lineRule="auto"/>
        <w:jc w:val="both"/>
        <w:rPr>
          <w:rFonts w:ascii="Arial" w:hAnsi="Arial" w:cs="Arial"/>
        </w:rPr>
      </w:pPr>
    </w:p>
    <w:p w14:paraId="0411D309" w14:textId="10BCB3B5" w:rsidR="001B2C6F" w:rsidRPr="006146CB" w:rsidRDefault="001B2C6F" w:rsidP="001B2C6F">
      <w:pPr>
        <w:pStyle w:val="BodyText"/>
        <w:spacing w:line="360" w:lineRule="auto"/>
        <w:jc w:val="both"/>
        <w:rPr>
          <w:rFonts w:ascii="Arial" w:hAnsi="Arial" w:cs="Arial"/>
        </w:rPr>
      </w:pPr>
      <w:r w:rsidRPr="006146CB">
        <w:rPr>
          <w:rFonts w:ascii="Arial" w:hAnsi="Arial" w:cs="Arial"/>
        </w:rPr>
        <w:t>[1</w:t>
      </w:r>
      <w:r w:rsidR="00BD6537">
        <w:rPr>
          <w:rFonts w:ascii="Arial" w:hAnsi="Arial" w:cs="Arial"/>
        </w:rPr>
        <w:t>3</w:t>
      </w:r>
      <w:r w:rsidRPr="006146CB">
        <w:rPr>
          <w:rFonts w:ascii="Arial" w:hAnsi="Arial" w:cs="Arial"/>
        </w:rPr>
        <w:t>]</w:t>
      </w:r>
      <w:r w:rsidRPr="006146CB">
        <w:rPr>
          <w:rFonts w:ascii="Arial" w:hAnsi="Arial" w:cs="Arial"/>
        </w:rPr>
        <w:tab/>
      </w:r>
      <w:r>
        <w:rPr>
          <w:rFonts w:ascii="Arial" w:hAnsi="Arial" w:cs="Arial"/>
        </w:rPr>
        <w:t xml:space="preserve">The facts relied upon by the </w:t>
      </w:r>
      <w:r w:rsidR="008B4AB8">
        <w:rPr>
          <w:rFonts w:ascii="Arial" w:hAnsi="Arial" w:cs="Arial"/>
        </w:rPr>
        <w:t>PG</w:t>
      </w:r>
      <w:r>
        <w:rPr>
          <w:rFonts w:ascii="Arial" w:hAnsi="Arial" w:cs="Arial"/>
        </w:rPr>
        <w:t xml:space="preserve"> in that application </w:t>
      </w:r>
      <w:r w:rsidR="004932C8">
        <w:rPr>
          <w:rFonts w:ascii="Arial" w:hAnsi="Arial" w:cs="Arial"/>
        </w:rPr>
        <w:t xml:space="preserve">may be </w:t>
      </w:r>
      <w:r>
        <w:rPr>
          <w:rFonts w:ascii="Arial" w:hAnsi="Arial" w:cs="Arial"/>
        </w:rPr>
        <w:t>briefly</w:t>
      </w:r>
      <w:r w:rsidR="004932C8">
        <w:rPr>
          <w:rFonts w:ascii="Arial" w:hAnsi="Arial" w:cs="Arial"/>
        </w:rPr>
        <w:t xml:space="preserve"> summarised as follows: The </w:t>
      </w:r>
      <w:r>
        <w:rPr>
          <w:rFonts w:ascii="Arial" w:hAnsi="Arial" w:cs="Arial"/>
        </w:rPr>
        <w:t>positive balance in the CFC account</w:t>
      </w:r>
      <w:r w:rsidR="004932C8">
        <w:rPr>
          <w:rFonts w:ascii="Arial" w:hAnsi="Arial" w:cs="Arial"/>
        </w:rPr>
        <w:t xml:space="preserve"> held at Bank Windhoek in the name of Atlantic</w:t>
      </w:r>
      <w:r>
        <w:rPr>
          <w:rFonts w:ascii="Arial" w:hAnsi="Arial" w:cs="Arial"/>
        </w:rPr>
        <w:t xml:space="preserve"> </w:t>
      </w:r>
      <w:r w:rsidR="004A2464">
        <w:rPr>
          <w:rFonts w:ascii="Arial" w:hAnsi="Arial" w:cs="Arial"/>
        </w:rPr>
        <w:t>are</w:t>
      </w:r>
      <w:r>
        <w:rPr>
          <w:rFonts w:ascii="Arial" w:hAnsi="Arial" w:cs="Arial"/>
        </w:rPr>
        <w:t xml:space="preserve"> the proceed</w:t>
      </w:r>
      <w:r w:rsidR="004932C8">
        <w:rPr>
          <w:rFonts w:ascii="Arial" w:hAnsi="Arial" w:cs="Arial"/>
        </w:rPr>
        <w:t>s</w:t>
      </w:r>
      <w:r>
        <w:rPr>
          <w:rFonts w:ascii="Arial" w:hAnsi="Arial" w:cs="Arial"/>
        </w:rPr>
        <w:t xml:space="preserve"> of unlawful activities</w:t>
      </w:r>
      <w:r w:rsidR="00C04AA2">
        <w:rPr>
          <w:rFonts w:ascii="Arial" w:hAnsi="Arial" w:cs="Arial"/>
        </w:rPr>
        <w:t>,</w:t>
      </w:r>
      <w:r>
        <w:rPr>
          <w:rFonts w:ascii="Arial" w:hAnsi="Arial" w:cs="Arial"/>
        </w:rPr>
        <w:t xml:space="preserve"> namely contravention of section 36(1) of </w:t>
      </w:r>
      <w:r w:rsidR="004932C8">
        <w:rPr>
          <w:rFonts w:ascii="Arial" w:hAnsi="Arial" w:cs="Arial"/>
        </w:rPr>
        <w:t xml:space="preserve">the </w:t>
      </w:r>
      <w:r w:rsidR="007031A3">
        <w:rPr>
          <w:rFonts w:ascii="Arial" w:hAnsi="Arial" w:cs="Arial"/>
        </w:rPr>
        <w:t>Financial</w:t>
      </w:r>
      <w:r w:rsidR="004932C8">
        <w:rPr>
          <w:rFonts w:ascii="Arial" w:hAnsi="Arial" w:cs="Arial"/>
        </w:rPr>
        <w:t xml:space="preserve"> Intelligence Act, </w:t>
      </w:r>
      <w:r w:rsidR="00BD6537">
        <w:rPr>
          <w:rFonts w:ascii="Arial" w:hAnsi="Arial" w:cs="Arial"/>
        </w:rPr>
        <w:t>No.</w:t>
      </w:r>
      <w:r w:rsidR="004932C8">
        <w:rPr>
          <w:rFonts w:ascii="Arial" w:hAnsi="Arial" w:cs="Arial"/>
        </w:rPr>
        <w:t xml:space="preserve"> 13 of 2012 (</w:t>
      </w:r>
      <w:r w:rsidR="00866035">
        <w:rPr>
          <w:rFonts w:ascii="Arial" w:hAnsi="Arial" w:cs="Arial"/>
        </w:rPr>
        <w:t>‘</w:t>
      </w:r>
      <w:r w:rsidR="004932C8">
        <w:rPr>
          <w:rFonts w:ascii="Arial" w:hAnsi="Arial" w:cs="Arial"/>
        </w:rPr>
        <w:t>the FIA Act</w:t>
      </w:r>
      <w:r w:rsidR="00866035">
        <w:rPr>
          <w:rFonts w:ascii="Arial" w:hAnsi="Arial" w:cs="Arial"/>
        </w:rPr>
        <w:t>’</w:t>
      </w:r>
      <w:r w:rsidR="004932C8">
        <w:rPr>
          <w:rFonts w:ascii="Arial" w:hAnsi="Arial" w:cs="Arial"/>
        </w:rPr>
        <w:t>)</w:t>
      </w:r>
      <w:r w:rsidR="00C04AA2">
        <w:rPr>
          <w:rFonts w:ascii="Arial" w:hAnsi="Arial" w:cs="Arial"/>
        </w:rPr>
        <w:t>,</w:t>
      </w:r>
      <w:r>
        <w:rPr>
          <w:rFonts w:ascii="Arial" w:hAnsi="Arial" w:cs="Arial"/>
        </w:rPr>
        <w:t xml:space="preserve"> in that the Financial Intelligence </w:t>
      </w:r>
      <w:r w:rsidR="00697F50">
        <w:rPr>
          <w:rFonts w:ascii="Arial" w:hAnsi="Arial" w:cs="Arial"/>
        </w:rPr>
        <w:t>Centre (</w:t>
      </w:r>
      <w:r w:rsidR="00BF600C">
        <w:rPr>
          <w:rFonts w:ascii="Arial" w:hAnsi="Arial" w:cs="Arial"/>
        </w:rPr>
        <w:t>‘FIC’</w:t>
      </w:r>
      <w:r w:rsidR="00697F50">
        <w:rPr>
          <w:rFonts w:ascii="Arial" w:hAnsi="Arial" w:cs="Arial"/>
        </w:rPr>
        <w:t>)</w:t>
      </w:r>
      <w:r>
        <w:rPr>
          <w:rFonts w:ascii="Arial" w:hAnsi="Arial" w:cs="Arial"/>
        </w:rPr>
        <w:t xml:space="preserve"> has made </w:t>
      </w:r>
      <w:r w:rsidR="00D43395">
        <w:rPr>
          <w:rFonts w:ascii="Arial" w:hAnsi="Arial" w:cs="Arial"/>
        </w:rPr>
        <w:t xml:space="preserve">a </w:t>
      </w:r>
      <w:r w:rsidR="004932C8">
        <w:rPr>
          <w:rFonts w:ascii="Arial" w:hAnsi="Arial" w:cs="Arial"/>
        </w:rPr>
        <w:t>D</w:t>
      </w:r>
      <w:r>
        <w:rPr>
          <w:rFonts w:ascii="Arial" w:hAnsi="Arial" w:cs="Arial"/>
        </w:rPr>
        <w:t xml:space="preserve">etermination </w:t>
      </w:r>
      <w:r w:rsidR="00BD6537">
        <w:rPr>
          <w:rFonts w:ascii="Arial" w:hAnsi="Arial" w:cs="Arial"/>
        </w:rPr>
        <w:t>No.</w:t>
      </w:r>
      <w:r>
        <w:rPr>
          <w:rFonts w:ascii="Arial" w:hAnsi="Arial" w:cs="Arial"/>
        </w:rPr>
        <w:t xml:space="preserve"> 3 of 2016</w:t>
      </w:r>
      <w:r w:rsidR="004A2464">
        <w:rPr>
          <w:rFonts w:ascii="Arial" w:hAnsi="Arial" w:cs="Arial"/>
        </w:rPr>
        <w:t xml:space="preserve"> ( ‘the Determination’)</w:t>
      </w:r>
      <w:r>
        <w:rPr>
          <w:rFonts w:ascii="Arial" w:hAnsi="Arial" w:cs="Arial"/>
        </w:rPr>
        <w:t xml:space="preserve"> </w:t>
      </w:r>
      <w:r w:rsidR="007031A3">
        <w:rPr>
          <w:rFonts w:ascii="Arial" w:hAnsi="Arial" w:cs="Arial"/>
        </w:rPr>
        <w:t>which stipulates</w:t>
      </w:r>
      <w:r w:rsidR="00697F50">
        <w:rPr>
          <w:rFonts w:ascii="Arial" w:hAnsi="Arial" w:cs="Arial"/>
        </w:rPr>
        <w:t xml:space="preserve"> that</w:t>
      </w:r>
      <w:r w:rsidR="007031A3">
        <w:rPr>
          <w:rFonts w:ascii="Arial" w:hAnsi="Arial" w:cs="Arial"/>
        </w:rPr>
        <w:t xml:space="preserve"> any money </w:t>
      </w:r>
      <w:r>
        <w:rPr>
          <w:rFonts w:ascii="Arial" w:hAnsi="Arial" w:cs="Arial"/>
        </w:rPr>
        <w:t>in excess of the sum of N$</w:t>
      </w:r>
      <w:r w:rsidR="007D7DFD">
        <w:rPr>
          <w:rFonts w:ascii="Arial" w:hAnsi="Arial" w:cs="Arial"/>
        </w:rPr>
        <w:t xml:space="preserve"> </w:t>
      </w:r>
      <w:r>
        <w:rPr>
          <w:rFonts w:ascii="Arial" w:hAnsi="Arial" w:cs="Arial"/>
        </w:rPr>
        <w:t>100</w:t>
      </w:r>
      <w:r w:rsidR="00F5434A">
        <w:rPr>
          <w:rFonts w:ascii="Arial" w:hAnsi="Arial" w:cs="Arial"/>
        </w:rPr>
        <w:t>,</w:t>
      </w:r>
      <w:r>
        <w:rPr>
          <w:rFonts w:ascii="Arial" w:hAnsi="Arial" w:cs="Arial"/>
        </w:rPr>
        <w:t>000 must be declared to an officer of Customs and Excise at the p</w:t>
      </w:r>
      <w:r w:rsidR="007031A3">
        <w:rPr>
          <w:rFonts w:ascii="Arial" w:hAnsi="Arial" w:cs="Arial"/>
        </w:rPr>
        <w:t>o</w:t>
      </w:r>
      <w:r>
        <w:rPr>
          <w:rFonts w:ascii="Arial" w:hAnsi="Arial" w:cs="Arial"/>
        </w:rPr>
        <w:t>rt of entry into or at</w:t>
      </w:r>
      <w:r w:rsidR="004E6E41">
        <w:rPr>
          <w:rFonts w:ascii="Arial" w:hAnsi="Arial" w:cs="Arial"/>
        </w:rPr>
        <w:t xml:space="preserve"> the</w:t>
      </w:r>
      <w:r w:rsidR="00697F50">
        <w:rPr>
          <w:rFonts w:ascii="Arial" w:hAnsi="Arial" w:cs="Arial"/>
        </w:rPr>
        <w:t xml:space="preserve"> port of</w:t>
      </w:r>
      <w:r>
        <w:rPr>
          <w:rFonts w:ascii="Arial" w:hAnsi="Arial" w:cs="Arial"/>
        </w:rPr>
        <w:t xml:space="preserve"> departure from Namibia</w:t>
      </w:r>
      <w:r w:rsidRPr="006146CB">
        <w:rPr>
          <w:rFonts w:ascii="Arial" w:hAnsi="Arial" w:cs="Arial"/>
        </w:rPr>
        <w:t>.</w:t>
      </w:r>
      <w:r>
        <w:rPr>
          <w:rFonts w:ascii="Arial" w:hAnsi="Arial" w:cs="Arial"/>
        </w:rPr>
        <w:t xml:space="preserve"> In that connection, the </w:t>
      </w:r>
      <w:r w:rsidR="004A2464">
        <w:rPr>
          <w:rFonts w:ascii="Arial" w:hAnsi="Arial" w:cs="Arial"/>
        </w:rPr>
        <w:t>PG</w:t>
      </w:r>
      <w:r>
        <w:rPr>
          <w:rFonts w:ascii="Arial" w:hAnsi="Arial" w:cs="Arial"/>
        </w:rPr>
        <w:t xml:space="preserve"> contended that Atlantic </w:t>
      </w:r>
      <w:r w:rsidR="00C04AA2">
        <w:rPr>
          <w:rFonts w:ascii="Arial" w:hAnsi="Arial" w:cs="Arial"/>
        </w:rPr>
        <w:t xml:space="preserve">had </w:t>
      </w:r>
      <w:r>
        <w:rPr>
          <w:rFonts w:ascii="Arial" w:hAnsi="Arial" w:cs="Arial"/>
        </w:rPr>
        <w:t>contravened the provisions of section 36 when it received the cash amount</w:t>
      </w:r>
      <w:r w:rsidR="00C04AA2">
        <w:rPr>
          <w:rFonts w:ascii="Arial" w:hAnsi="Arial" w:cs="Arial"/>
        </w:rPr>
        <w:t>s</w:t>
      </w:r>
      <w:r>
        <w:rPr>
          <w:rFonts w:ascii="Arial" w:hAnsi="Arial" w:cs="Arial"/>
        </w:rPr>
        <w:t xml:space="preserve"> of U</w:t>
      </w:r>
      <w:r w:rsidR="004A2464">
        <w:rPr>
          <w:rFonts w:ascii="Arial" w:hAnsi="Arial" w:cs="Arial"/>
        </w:rPr>
        <w:t>S</w:t>
      </w:r>
      <w:r>
        <w:rPr>
          <w:rFonts w:ascii="Arial" w:hAnsi="Arial" w:cs="Arial"/>
        </w:rPr>
        <w:t>D</w:t>
      </w:r>
      <w:r w:rsidR="007D7DFD">
        <w:rPr>
          <w:rFonts w:ascii="Arial" w:hAnsi="Arial" w:cs="Arial"/>
        </w:rPr>
        <w:t xml:space="preserve"> </w:t>
      </w:r>
      <w:r>
        <w:rPr>
          <w:rFonts w:ascii="Arial" w:hAnsi="Arial" w:cs="Arial"/>
        </w:rPr>
        <w:t>59</w:t>
      </w:r>
      <w:r w:rsidR="00F5434A">
        <w:rPr>
          <w:rFonts w:ascii="Arial" w:hAnsi="Arial" w:cs="Arial"/>
        </w:rPr>
        <w:t>,</w:t>
      </w:r>
      <w:r w:rsidR="00BF600C">
        <w:rPr>
          <w:rFonts w:ascii="Arial" w:hAnsi="Arial" w:cs="Arial"/>
        </w:rPr>
        <w:t>400</w:t>
      </w:r>
      <w:r w:rsidR="004A2464">
        <w:rPr>
          <w:rFonts w:ascii="Arial" w:hAnsi="Arial" w:cs="Arial"/>
        </w:rPr>
        <w:t>.00</w:t>
      </w:r>
      <w:r w:rsidR="00BF600C">
        <w:rPr>
          <w:rFonts w:ascii="Arial" w:hAnsi="Arial" w:cs="Arial"/>
        </w:rPr>
        <w:t xml:space="preserve"> and U</w:t>
      </w:r>
      <w:r w:rsidR="008B4AB8">
        <w:rPr>
          <w:rFonts w:ascii="Arial" w:hAnsi="Arial" w:cs="Arial"/>
        </w:rPr>
        <w:t>S</w:t>
      </w:r>
      <w:r w:rsidR="00BF600C">
        <w:rPr>
          <w:rFonts w:ascii="Arial" w:hAnsi="Arial" w:cs="Arial"/>
        </w:rPr>
        <w:t>D</w:t>
      </w:r>
      <w:r w:rsidR="007D7DFD">
        <w:rPr>
          <w:rFonts w:ascii="Arial" w:hAnsi="Arial" w:cs="Arial"/>
        </w:rPr>
        <w:t xml:space="preserve"> </w:t>
      </w:r>
      <w:r w:rsidR="001A7F59">
        <w:rPr>
          <w:rFonts w:ascii="Arial" w:hAnsi="Arial" w:cs="Arial"/>
        </w:rPr>
        <w:t>905,780.</w:t>
      </w:r>
      <w:r w:rsidR="00791037">
        <w:rPr>
          <w:rFonts w:ascii="Arial" w:hAnsi="Arial" w:cs="Arial"/>
        </w:rPr>
        <w:t>00</w:t>
      </w:r>
      <w:r>
        <w:rPr>
          <w:rFonts w:ascii="Arial" w:hAnsi="Arial" w:cs="Arial"/>
        </w:rPr>
        <w:t xml:space="preserve"> respectively</w:t>
      </w:r>
      <w:r w:rsidR="007031A3">
        <w:rPr>
          <w:rFonts w:ascii="Arial" w:hAnsi="Arial" w:cs="Arial"/>
        </w:rPr>
        <w:t xml:space="preserve">. The </w:t>
      </w:r>
      <w:r w:rsidR="004A2464">
        <w:rPr>
          <w:rFonts w:ascii="Arial" w:hAnsi="Arial" w:cs="Arial"/>
        </w:rPr>
        <w:t>PG</w:t>
      </w:r>
      <w:r w:rsidR="004677A8">
        <w:rPr>
          <w:rFonts w:ascii="Arial" w:hAnsi="Arial" w:cs="Arial"/>
        </w:rPr>
        <w:t xml:space="preserve"> further </w:t>
      </w:r>
      <w:r w:rsidR="004A2464">
        <w:rPr>
          <w:rFonts w:ascii="Arial" w:hAnsi="Arial" w:cs="Arial"/>
        </w:rPr>
        <w:t>pointed out</w:t>
      </w:r>
      <w:r w:rsidR="004677A8">
        <w:rPr>
          <w:rFonts w:ascii="Arial" w:hAnsi="Arial" w:cs="Arial"/>
        </w:rPr>
        <w:t xml:space="preserve"> that</w:t>
      </w:r>
      <w:r w:rsidR="003D6751">
        <w:rPr>
          <w:rFonts w:ascii="Arial" w:hAnsi="Arial" w:cs="Arial"/>
        </w:rPr>
        <w:t xml:space="preserve"> the Director of</w:t>
      </w:r>
      <w:r w:rsidR="007031A3">
        <w:rPr>
          <w:rFonts w:ascii="Arial" w:hAnsi="Arial" w:cs="Arial"/>
        </w:rPr>
        <w:t xml:space="preserve"> Customs</w:t>
      </w:r>
      <w:r w:rsidR="003D6751">
        <w:rPr>
          <w:rFonts w:ascii="Arial" w:hAnsi="Arial" w:cs="Arial"/>
        </w:rPr>
        <w:t xml:space="preserve"> and Excise</w:t>
      </w:r>
      <w:r w:rsidR="007031A3">
        <w:rPr>
          <w:rFonts w:ascii="Arial" w:hAnsi="Arial" w:cs="Arial"/>
        </w:rPr>
        <w:t xml:space="preserve"> had </w:t>
      </w:r>
      <w:r w:rsidR="0065264D">
        <w:rPr>
          <w:rFonts w:ascii="Arial" w:hAnsi="Arial" w:cs="Arial"/>
        </w:rPr>
        <w:t>no</w:t>
      </w:r>
      <w:r w:rsidR="007031A3">
        <w:rPr>
          <w:rFonts w:ascii="Arial" w:hAnsi="Arial" w:cs="Arial"/>
        </w:rPr>
        <w:t xml:space="preserve"> </w:t>
      </w:r>
      <w:r w:rsidR="004677A8">
        <w:rPr>
          <w:rFonts w:ascii="Arial" w:hAnsi="Arial" w:cs="Arial"/>
        </w:rPr>
        <w:t>record of</w:t>
      </w:r>
      <w:r w:rsidR="007031A3">
        <w:rPr>
          <w:rFonts w:ascii="Arial" w:hAnsi="Arial" w:cs="Arial"/>
        </w:rPr>
        <w:t xml:space="preserve"> any declaration made either in the name of Atlantic or the directors</w:t>
      </w:r>
      <w:r w:rsidR="004677A8">
        <w:rPr>
          <w:rFonts w:ascii="Arial" w:hAnsi="Arial" w:cs="Arial"/>
        </w:rPr>
        <w:t>; and that the money was acquired from Angola</w:t>
      </w:r>
      <w:r w:rsidR="00D43395">
        <w:rPr>
          <w:rFonts w:ascii="Arial" w:hAnsi="Arial" w:cs="Arial"/>
        </w:rPr>
        <w:t>n</w:t>
      </w:r>
      <w:r w:rsidR="004E6E41">
        <w:rPr>
          <w:rFonts w:ascii="Arial" w:hAnsi="Arial" w:cs="Arial"/>
        </w:rPr>
        <w:t xml:space="preserve"> national</w:t>
      </w:r>
      <w:r w:rsidR="00D43395">
        <w:rPr>
          <w:rFonts w:ascii="Arial" w:hAnsi="Arial" w:cs="Arial"/>
        </w:rPr>
        <w:t>s</w:t>
      </w:r>
      <w:r w:rsidR="007031A3">
        <w:rPr>
          <w:rFonts w:ascii="Arial" w:hAnsi="Arial" w:cs="Arial"/>
        </w:rPr>
        <w:t>. Accordingly</w:t>
      </w:r>
      <w:r w:rsidR="004677A8">
        <w:rPr>
          <w:rFonts w:ascii="Arial" w:hAnsi="Arial" w:cs="Arial"/>
        </w:rPr>
        <w:t>,</w:t>
      </w:r>
      <w:r w:rsidR="002B7719">
        <w:rPr>
          <w:rFonts w:ascii="Arial" w:hAnsi="Arial" w:cs="Arial"/>
        </w:rPr>
        <w:t xml:space="preserve"> </w:t>
      </w:r>
      <w:r w:rsidR="00D43395">
        <w:rPr>
          <w:rFonts w:ascii="Arial" w:hAnsi="Arial" w:cs="Arial"/>
        </w:rPr>
        <w:t xml:space="preserve">the </w:t>
      </w:r>
      <w:r w:rsidR="004A2464">
        <w:rPr>
          <w:rFonts w:ascii="Arial" w:hAnsi="Arial" w:cs="Arial"/>
        </w:rPr>
        <w:t>PG</w:t>
      </w:r>
      <w:r w:rsidR="004677A8">
        <w:rPr>
          <w:rFonts w:ascii="Arial" w:hAnsi="Arial" w:cs="Arial"/>
        </w:rPr>
        <w:t xml:space="preserve"> alleged</w:t>
      </w:r>
      <w:r>
        <w:rPr>
          <w:rFonts w:ascii="Arial" w:hAnsi="Arial" w:cs="Arial"/>
        </w:rPr>
        <w:t xml:space="preserve"> that Atlantic </w:t>
      </w:r>
      <w:r w:rsidR="00C04AA2">
        <w:rPr>
          <w:rFonts w:ascii="Arial" w:hAnsi="Arial" w:cs="Arial"/>
        </w:rPr>
        <w:t xml:space="preserve">had </w:t>
      </w:r>
      <w:r>
        <w:rPr>
          <w:rFonts w:ascii="Arial" w:hAnsi="Arial" w:cs="Arial"/>
        </w:rPr>
        <w:t>committed an act of money launder</w:t>
      </w:r>
      <w:r w:rsidR="004677A8">
        <w:rPr>
          <w:rFonts w:ascii="Arial" w:hAnsi="Arial" w:cs="Arial"/>
        </w:rPr>
        <w:t>ing</w:t>
      </w:r>
      <w:r>
        <w:rPr>
          <w:rFonts w:ascii="Arial" w:hAnsi="Arial" w:cs="Arial"/>
        </w:rPr>
        <w:t xml:space="preserve"> in contravention of section </w:t>
      </w:r>
      <w:r w:rsidR="004677A8">
        <w:rPr>
          <w:rFonts w:ascii="Arial" w:hAnsi="Arial" w:cs="Arial"/>
        </w:rPr>
        <w:t>4</w:t>
      </w:r>
      <w:r>
        <w:rPr>
          <w:rFonts w:ascii="Arial" w:hAnsi="Arial" w:cs="Arial"/>
        </w:rPr>
        <w:t xml:space="preserve"> of </w:t>
      </w:r>
      <w:r w:rsidR="00D43395">
        <w:rPr>
          <w:rFonts w:ascii="Arial" w:hAnsi="Arial" w:cs="Arial"/>
        </w:rPr>
        <w:t xml:space="preserve">the </w:t>
      </w:r>
      <w:r w:rsidR="00EF0583">
        <w:rPr>
          <w:rFonts w:ascii="Arial" w:hAnsi="Arial" w:cs="Arial"/>
        </w:rPr>
        <w:t>Prevention of Organi</w:t>
      </w:r>
      <w:r w:rsidR="00866035">
        <w:rPr>
          <w:rFonts w:ascii="Arial" w:hAnsi="Arial" w:cs="Arial"/>
        </w:rPr>
        <w:t>sed Crime Act, No 29 of 2004, (‘</w:t>
      </w:r>
      <w:r w:rsidR="00EF0583">
        <w:rPr>
          <w:rFonts w:ascii="Arial" w:hAnsi="Arial" w:cs="Arial"/>
        </w:rPr>
        <w:t xml:space="preserve">the </w:t>
      </w:r>
      <w:r>
        <w:rPr>
          <w:rFonts w:ascii="Arial" w:hAnsi="Arial" w:cs="Arial"/>
        </w:rPr>
        <w:t>POCA</w:t>
      </w:r>
      <w:r w:rsidR="00D43395">
        <w:rPr>
          <w:rFonts w:ascii="Arial" w:hAnsi="Arial" w:cs="Arial"/>
        </w:rPr>
        <w:t xml:space="preserve"> Act</w:t>
      </w:r>
      <w:r w:rsidR="00866035">
        <w:rPr>
          <w:rFonts w:ascii="Arial" w:hAnsi="Arial" w:cs="Arial"/>
        </w:rPr>
        <w:t>’</w:t>
      </w:r>
      <w:r w:rsidR="00EF0583">
        <w:rPr>
          <w:rFonts w:ascii="Arial" w:hAnsi="Arial" w:cs="Arial"/>
        </w:rPr>
        <w:t>)</w:t>
      </w:r>
      <w:r>
        <w:rPr>
          <w:rFonts w:ascii="Arial" w:hAnsi="Arial" w:cs="Arial"/>
        </w:rPr>
        <w:t xml:space="preserve"> by depositing the money in the CFC account</w:t>
      </w:r>
      <w:r w:rsidR="004677A8">
        <w:rPr>
          <w:rFonts w:ascii="Arial" w:hAnsi="Arial" w:cs="Arial"/>
        </w:rPr>
        <w:t>. Furthermore</w:t>
      </w:r>
      <w:r w:rsidR="00EF0583">
        <w:rPr>
          <w:rFonts w:ascii="Arial" w:hAnsi="Arial" w:cs="Arial"/>
        </w:rPr>
        <w:t>, it was alleged,</w:t>
      </w:r>
      <w:r w:rsidR="004677A8">
        <w:rPr>
          <w:rFonts w:ascii="Arial" w:hAnsi="Arial" w:cs="Arial"/>
        </w:rPr>
        <w:t xml:space="preserve"> that Mr Martinez</w:t>
      </w:r>
      <w:r w:rsidR="00C04AA2">
        <w:rPr>
          <w:rFonts w:ascii="Arial" w:hAnsi="Arial" w:cs="Arial"/>
        </w:rPr>
        <w:t>,</w:t>
      </w:r>
      <w:r w:rsidR="004677A8">
        <w:rPr>
          <w:rFonts w:ascii="Arial" w:hAnsi="Arial" w:cs="Arial"/>
        </w:rPr>
        <w:t xml:space="preserve"> who deposited the money in the CFC account</w:t>
      </w:r>
      <w:r w:rsidR="00C04AA2">
        <w:rPr>
          <w:rFonts w:ascii="Arial" w:hAnsi="Arial" w:cs="Arial"/>
        </w:rPr>
        <w:t>,</w:t>
      </w:r>
      <w:r>
        <w:rPr>
          <w:rFonts w:ascii="Arial" w:hAnsi="Arial" w:cs="Arial"/>
        </w:rPr>
        <w:t xml:space="preserve"> knew</w:t>
      </w:r>
      <w:r w:rsidR="00C04AA2">
        <w:rPr>
          <w:rFonts w:ascii="Arial" w:hAnsi="Arial" w:cs="Arial"/>
        </w:rPr>
        <w:t>,</w:t>
      </w:r>
      <w:r>
        <w:rPr>
          <w:rFonts w:ascii="Arial" w:hAnsi="Arial" w:cs="Arial"/>
        </w:rPr>
        <w:t xml:space="preserve"> or ought to have </w:t>
      </w:r>
      <w:r w:rsidR="002B7719">
        <w:rPr>
          <w:rFonts w:ascii="Arial" w:hAnsi="Arial" w:cs="Arial"/>
        </w:rPr>
        <w:t>know</w:t>
      </w:r>
      <w:r>
        <w:rPr>
          <w:rFonts w:ascii="Arial" w:hAnsi="Arial" w:cs="Arial"/>
        </w:rPr>
        <w:t>n</w:t>
      </w:r>
      <w:r w:rsidR="00C04AA2">
        <w:rPr>
          <w:rFonts w:ascii="Arial" w:hAnsi="Arial" w:cs="Arial"/>
        </w:rPr>
        <w:t>,</w:t>
      </w:r>
      <w:r>
        <w:rPr>
          <w:rFonts w:ascii="Arial" w:hAnsi="Arial" w:cs="Arial"/>
        </w:rPr>
        <w:t xml:space="preserve"> that </w:t>
      </w:r>
      <w:r w:rsidR="004677A8">
        <w:rPr>
          <w:rFonts w:ascii="Arial" w:hAnsi="Arial" w:cs="Arial"/>
        </w:rPr>
        <w:t>the money</w:t>
      </w:r>
      <w:r>
        <w:rPr>
          <w:rFonts w:ascii="Arial" w:hAnsi="Arial" w:cs="Arial"/>
        </w:rPr>
        <w:t xml:space="preserve"> was </w:t>
      </w:r>
      <w:r w:rsidR="00C04AA2">
        <w:rPr>
          <w:rFonts w:ascii="Arial" w:hAnsi="Arial" w:cs="Arial"/>
        </w:rPr>
        <w:t>the</w:t>
      </w:r>
      <w:r>
        <w:rPr>
          <w:rFonts w:ascii="Arial" w:hAnsi="Arial" w:cs="Arial"/>
        </w:rPr>
        <w:t xml:space="preserve"> proceeds of </w:t>
      </w:r>
      <w:r w:rsidR="00C04AA2">
        <w:rPr>
          <w:rFonts w:ascii="Arial" w:hAnsi="Arial" w:cs="Arial"/>
        </w:rPr>
        <w:t xml:space="preserve">a </w:t>
      </w:r>
      <w:r>
        <w:rPr>
          <w:rFonts w:ascii="Arial" w:hAnsi="Arial" w:cs="Arial"/>
        </w:rPr>
        <w:t xml:space="preserve">contravention of section 36 of </w:t>
      </w:r>
      <w:r w:rsidR="001A7F59">
        <w:rPr>
          <w:rFonts w:ascii="Arial" w:hAnsi="Arial" w:cs="Arial"/>
        </w:rPr>
        <w:t xml:space="preserve">the </w:t>
      </w:r>
      <w:r>
        <w:rPr>
          <w:rFonts w:ascii="Arial" w:hAnsi="Arial" w:cs="Arial"/>
        </w:rPr>
        <w:t>FIA</w:t>
      </w:r>
      <w:r w:rsidR="001A7F59">
        <w:rPr>
          <w:rFonts w:ascii="Arial" w:hAnsi="Arial" w:cs="Arial"/>
        </w:rPr>
        <w:t xml:space="preserve"> Act</w:t>
      </w:r>
      <w:r>
        <w:rPr>
          <w:rFonts w:ascii="Arial" w:hAnsi="Arial" w:cs="Arial"/>
        </w:rPr>
        <w:t>; and finally</w:t>
      </w:r>
      <w:r w:rsidR="00026623">
        <w:rPr>
          <w:rFonts w:ascii="Arial" w:hAnsi="Arial" w:cs="Arial"/>
        </w:rPr>
        <w:t>,</w:t>
      </w:r>
      <w:r>
        <w:rPr>
          <w:rFonts w:ascii="Arial" w:hAnsi="Arial" w:cs="Arial"/>
        </w:rPr>
        <w:t xml:space="preserve"> that the CFC account and the money in th</w:t>
      </w:r>
      <w:r w:rsidR="004677A8">
        <w:rPr>
          <w:rFonts w:ascii="Arial" w:hAnsi="Arial" w:cs="Arial"/>
        </w:rPr>
        <w:t>at</w:t>
      </w:r>
      <w:r>
        <w:rPr>
          <w:rFonts w:ascii="Arial" w:hAnsi="Arial" w:cs="Arial"/>
        </w:rPr>
        <w:t xml:space="preserve"> account </w:t>
      </w:r>
      <w:r w:rsidR="00D43395">
        <w:rPr>
          <w:rFonts w:ascii="Arial" w:hAnsi="Arial" w:cs="Arial"/>
        </w:rPr>
        <w:t>were</w:t>
      </w:r>
      <w:r>
        <w:rPr>
          <w:rFonts w:ascii="Arial" w:hAnsi="Arial" w:cs="Arial"/>
        </w:rPr>
        <w:t xml:space="preserve"> instrumental</w:t>
      </w:r>
      <w:r w:rsidR="004677A8">
        <w:rPr>
          <w:rFonts w:ascii="Arial" w:hAnsi="Arial" w:cs="Arial"/>
        </w:rPr>
        <w:t>ity</w:t>
      </w:r>
      <w:r>
        <w:rPr>
          <w:rFonts w:ascii="Arial" w:hAnsi="Arial" w:cs="Arial"/>
        </w:rPr>
        <w:t xml:space="preserve"> of the contravention of section 36 of </w:t>
      </w:r>
      <w:r w:rsidR="001A7F59">
        <w:rPr>
          <w:rFonts w:ascii="Arial" w:hAnsi="Arial" w:cs="Arial"/>
        </w:rPr>
        <w:t xml:space="preserve">the </w:t>
      </w:r>
      <w:r>
        <w:rPr>
          <w:rFonts w:ascii="Arial" w:hAnsi="Arial" w:cs="Arial"/>
        </w:rPr>
        <w:t>FIA</w:t>
      </w:r>
      <w:r w:rsidR="001A7F59">
        <w:rPr>
          <w:rFonts w:ascii="Arial" w:hAnsi="Arial" w:cs="Arial"/>
        </w:rPr>
        <w:t xml:space="preserve"> Act</w:t>
      </w:r>
      <w:r>
        <w:rPr>
          <w:rFonts w:ascii="Arial" w:hAnsi="Arial" w:cs="Arial"/>
        </w:rPr>
        <w:t>.</w:t>
      </w:r>
    </w:p>
    <w:p w14:paraId="3AD9A92E" w14:textId="77777777" w:rsidR="001B2C6F" w:rsidRPr="006146CB" w:rsidRDefault="001B2C6F" w:rsidP="001B2C6F">
      <w:pPr>
        <w:pStyle w:val="BodyText"/>
        <w:spacing w:line="360" w:lineRule="auto"/>
        <w:jc w:val="both"/>
        <w:rPr>
          <w:rFonts w:ascii="Arial" w:hAnsi="Arial" w:cs="Arial"/>
        </w:rPr>
      </w:pPr>
    </w:p>
    <w:p w14:paraId="4B3C2A4B"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[1</w:t>
      </w:r>
      <w:r w:rsidR="002B7719">
        <w:rPr>
          <w:rFonts w:ascii="Arial" w:hAnsi="Arial" w:cs="Arial"/>
        </w:rPr>
        <w:t>4</w:t>
      </w:r>
      <w:r w:rsidRPr="006146CB">
        <w:rPr>
          <w:rFonts w:ascii="Arial" w:hAnsi="Arial" w:cs="Arial"/>
        </w:rPr>
        <w:t>]</w:t>
      </w:r>
      <w:r w:rsidRPr="006146CB">
        <w:rPr>
          <w:rFonts w:ascii="Arial" w:hAnsi="Arial" w:cs="Arial"/>
        </w:rPr>
        <w:tab/>
      </w:r>
      <w:r>
        <w:rPr>
          <w:rFonts w:ascii="Arial" w:hAnsi="Arial" w:cs="Arial"/>
        </w:rPr>
        <w:t>On 10 February 2017</w:t>
      </w:r>
      <w:r w:rsidR="006D653C">
        <w:rPr>
          <w:rFonts w:ascii="Arial" w:hAnsi="Arial" w:cs="Arial"/>
        </w:rPr>
        <w:t>,</w:t>
      </w:r>
      <w:r>
        <w:rPr>
          <w:rFonts w:ascii="Arial" w:hAnsi="Arial" w:cs="Arial"/>
        </w:rPr>
        <w:t xml:space="preserve"> </w:t>
      </w:r>
      <w:r w:rsidR="003D6751">
        <w:rPr>
          <w:rFonts w:ascii="Arial" w:hAnsi="Arial" w:cs="Arial"/>
        </w:rPr>
        <w:t xml:space="preserve">the </w:t>
      </w:r>
      <w:r w:rsidR="00EF0583">
        <w:rPr>
          <w:rFonts w:ascii="Arial" w:hAnsi="Arial" w:cs="Arial"/>
        </w:rPr>
        <w:t>applicants</w:t>
      </w:r>
      <w:r>
        <w:rPr>
          <w:rFonts w:ascii="Arial" w:hAnsi="Arial" w:cs="Arial"/>
        </w:rPr>
        <w:t xml:space="preserve"> filed a </w:t>
      </w:r>
      <w:r w:rsidR="002B7719">
        <w:rPr>
          <w:rFonts w:ascii="Arial" w:hAnsi="Arial" w:cs="Arial"/>
        </w:rPr>
        <w:t>notice</w:t>
      </w:r>
      <w:r>
        <w:rPr>
          <w:rFonts w:ascii="Arial" w:hAnsi="Arial" w:cs="Arial"/>
        </w:rPr>
        <w:t xml:space="preserve"> to oppose the preservation order in terms of section 51 of </w:t>
      </w:r>
      <w:r w:rsidR="00D43395">
        <w:rPr>
          <w:rFonts w:ascii="Arial" w:hAnsi="Arial" w:cs="Arial"/>
        </w:rPr>
        <w:t xml:space="preserve">the </w:t>
      </w:r>
      <w:r>
        <w:rPr>
          <w:rFonts w:ascii="Arial" w:hAnsi="Arial" w:cs="Arial"/>
        </w:rPr>
        <w:t>POCA</w:t>
      </w:r>
      <w:r w:rsidR="00D43395">
        <w:rPr>
          <w:rFonts w:ascii="Arial" w:hAnsi="Arial" w:cs="Arial"/>
        </w:rPr>
        <w:t xml:space="preserve"> Act</w:t>
      </w:r>
      <w:r w:rsidR="003D6751">
        <w:rPr>
          <w:rFonts w:ascii="Arial" w:hAnsi="Arial" w:cs="Arial"/>
        </w:rPr>
        <w:t xml:space="preserve">. Mr </w:t>
      </w:r>
      <w:r w:rsidR="00D43395">
        <w:rPr>
          <w:rFonts w:ascii="Arial" w:hAnsi="Arial" w:cs="Arial"/>
        </w:rPr>
        <w:t xml:space="preserve">Maqueira </w:t>
      </w:r>
      <w:r w:rsidR="002B7719">
        <w:rPr>
          <w:rFonts w:ascii="Arial" w:hAnsi="Arial" w:cs="Arial"/>
        </w:rPr>
        <w:t>deposed</w:t>
      </w:r>
      <w:r w:rsidR="003D6751">
        <w:rPr>
          <w:rFonts w:ascii="Arial" w:hAnsi="Arial" w:cs="Arial"/>
        </w:rPr>
        <w:t xml:space="preserve"> to the main opposing</w:t>
      </w:r>
      <w:r>
        <w:rPr>
          <w:rFonts w:ascii="Arial" w:hAnsi="Arial" w:cs="Arial"/>
        </w:rPr>
        <w:t xml:space="preserve"> affidavit.</w:t>
      </w:r>
    </w:p>
    <w:p w14:paraId="5E2F5E41" w14:textId="77777777" w:rsidR="001B2C6F" w:rsidRPr="006146CB" w:rsidRDefault="001B2C6F" w:rsidP="001B2C6F">
      <w:pPr>
        <w:pStyle w:val="BodyText"/>
        <w:spacing w:line="360" w:lineRule="auto"/>
        <w:jc w:val="both"/>
        <w:rPr>
          <w:rFonts w:ascii="Arial" w:hAnsi="Arial" w:cs="Arial"/>
        </w:rPr>
      </w:pPr>
    </w:p>
    <w:p w14:paraId="5A3FC9BD" w14:textId="3246E206" w:rsidR="001B2C6F" w:rsidRPr="006146CB" w:rsidRDefault="001B2C6F" w:rsidP="001B2C6F">
      <w:pPr>
        <w:pStyle w:val="BodyText"/>
        <w:spacing w:line="360" w:lineRule="auto"/>
        <w:jc w:val="both"/>
        <w:rPr>
          <w:rFonts w:ascii="Arial" w:hAnsi="Arial" w:cs="Arial"/>
        </w:rPr>
      </w:pPr>
      <w:r w:rsidRPr="006146CB">
        <w:rPr>
          <w:rFonts w:ascii="Arial" w:hAnsi="Arial" w:cs="Arial"/>
        </w:rPr>
        <w:t>[1</w:t>
      </w:r>
      <w:r w:rsidR="002B7719">
        <w:rPr>
          <w:rFonts w:ascii="Arial" w:hAnsi="Arial" w:cs="Arial"/>
        </w:rPr>
        <w:t>5</w:t>
      </w:r>
      <w:r w:rsidRPr="006146CB">
        <w:rPr>
          <w:rFonts w:ascii="Arial" w:hAnsi="Arial" w:cs="Arial"/>
        </w:rPr>
        <w:t>]</w:t>
      </w:r>
      <w:r w:rsidRPr="006146CB">
        <w:rPr>
          <w:rFonts w:ascii="Arial" w:hAnsi="Arial" w:cs="Arial"/>
        </w:rPr>
        <w:tab/>
      </w:r>
      <w:r>
        <w:rPr>
          <w:rFonts w:ascii="Arial" w:hAnsi="Arial" w:cs="Arial"/>
        </w:rPr>
        <w:t>On 28 April 2017</w:t>
      </w:r>
      <w:r w:rsidR="006D653C">
        <w:rPr>
          <w:rFonts w:ascii="Arial" w:hAnsi="Arial" w:cs="Arial"/>
        </w:rPr>
        <w:t>,</w:t>
      </w:r>
      <w:r>
        <w:rPr>
          <w:rFonts w:ascii="Arial" w:hAnsi="Arial" w:cs="Arial"/>
        </w:rPr>
        <w:t xml:space="preserve"> the </w:t>
      </w:r>
      <w:r w:rsidR="00EF0583">
        <w:rPr>
          <w:rFonts w:ascii="Arial" w:hAnsi="Arial" w:cs="Arial"/>
        </w:rPr>
        <w:t>PG</w:t>
      </w:r>
      <w:r w:rsidR="004E6E41">
        <w:rPr>
          <w:rFonts w:ascii="Arial" w:hAnsi="Arial" w:cs="Arial"/>
        </w:rPr>
        <w:t xml:space="preserve"> </w:t>
      </w:r>
      <w:r>
        <w:rPr>
          <w:rFonts w:ascii="Arial" w:hAnsi="Arial" w:cs="Arial"/>
        </w:rPr>
        <w:t>through the Government Attorney</w:t>
      </w:r>
      <w:r w:rsidR="00C04AA2">
        <w:rPr>
          <w:rFonts w:ascii="Arial" w:hAnsi="Arial" w:cs="Arial"/>
        </w:rPr>
        <w:t>,</w:t>
      </w:r>
      <w:r>
        <w:rPr>
          <w:rFonts w:ascii="Arial" w:hAnsi="Arial" w:cs="Arial"/>
        </w:rPr>
        <w:t xml:space="preserve"> sent a letter to </w:t>
      </w:r>
      <w:r w:rsidR="00EF0583">
        <w:rPr>
          <w:rFonts w:ascii="Arial" w:hAnsi="Arial" w:cs="Arial"/>
        </w:rPr>
        <w:t>applicants’</w:t>
      </w:r>
      <w:r>
        <w:rPr>
          <w:rFonts w:ascii="Arial" w:hAnsi="Arial" w:cs="Arial"/>
        </w:rPr>
        <w:t xml:space="preserve"> legal practitioners in which </w:t>
      </w:r>
      <w:r w:rsidR="00D43395">
        <w:rPr>
          <w:rFonts w:ascii="Arial" w:hAnsi="Arial" w:cs="Arial"/>
        </w:rPr>
        <w:t>she</w:t>
      </w:r>
      <w:r>
        <w:rPr>
          <w:rFonts w:ascii="Arial" w:hAnsi="Arial" w:cs="Arial"/>
        </w:rPr>
        <w:t xml:space="preserve"> conceded that she would </w:t>
      </w:r>
      <w:r w:rsidR="002B7719">
        <w:rPr>
          <w:rFonts w:ascii="Arial" w:hAnsi="Arial" w:cs="Arial"/>
        </w:rPr>
        <w:t>not</w:t>
      </w:r>
      <w:r>
        <w:rPr>
          <w:rFonts w:ascii="Arial" w:hAnsi="Arial" w:cs="Arial"/>
        </w:rPr>
        <w:t xml:space="preserve"> be able to obtain a forfeiture order</w:t>
      </w:r>
      <w:r w:rsidR="00EF0583">
        <w:rPr>
          <w:rFonts w:ascii="Arial" w:hAnsi="Arial" w:cs="Arial"/>
        </w:rPr>
        <w:t xml:space="preserve"> in respect of the money in the CFC account</w:t>
      </w:r>
      <w:r w:rsidRPr="006146CB">
        <w:rPr>
          <w:rFonts w:ascii="Arial" w:hAnsi="Arial" w:cs="Arial"/>
        </w:rPr>
        <w:t>.</w:t>
      </w:r>
      <w:r w:rsidR="00EF0583">
        <w:rPr>
          <w:rFonts w:ascii="Arial" w:hAnsi="Arial" w:cs="Arial"/>
        </w:rPr>
        <w:t xml:space="preserve"> </w:t>
      </w:r>
      <w:r w:rsidR="00D43395">
        <w:rPr>
          <w:rFonts w:ascii="Arial" w:hAnsi="Arial" w:cs="Arial"/>
        </w:rPr>
        <w:t xml:space="preserve">According to the </w:t>
      </w:r>
      <w:r w:rsidR="00EF0583">
        <w:rPr>
          <w:rFonts w:ascii="Arial" w:hAnsi="Arial" w:cs="Arial"/>
        </w:rPr>
        <w:t>PG</w:t>
      </w:r>
      <w:r w:rsidR="00D43395">
        <w:rPr>
          <w:rFonts w:ascii="Arial" w:hAnsi="Arial" w:cs="Arial"/>
        </w:rPr>
        <w:t xml:space="preserve"> it</w:t>
      </w:r>
      <w:r>
        <w:rPr>
          <w:rFonts w:ascii="Arial" w:hAnsi="Arial" w:cs="Arial"/>
        </w:rPr>
        <w:t xml:space="preserve"> ha</w:t>
      </w:r>
      <w:r w:rsidR="00DC3177">
        <w:rPr>
          <w:rFonts w:ascii="Arial" w:hAnsi="Arial" w:cs="Arial"/>
        </w:rPr>
        <w:t>d</w:t>
      </w:r>
      <w:r>
        <w:rPr>
          <w:rFonts w:ascii="Arial" w:hAnsi="Arial" w:cs="Arial"/>
        </w:rPr>
        <w:t xml:space="preserve"> </w:t>
      </w:r>
      <w:r w:rsidR="00EF0583">
        <w:rPr>
          <w:rFonts w:ascii="Arial" w:hAnsi="Arial" w:cs="Arial"/>
        </w:rPr>
        <w:t>‘</w:t>
      </w:r>
      <w:r>
        <w:rPr>
          <w:rFonts w:ascii="Arial" w:hAnsi="Arial" w:cs="Arial"/>
        </w:rPr>
        <w:t>emerged</w:t>
      </w:r>
      <w:r w:rsidR="00EF0583">
        <w:rPr>
          <w:rFonts w:ascii="Arial" w:hAnsi="Arial" w:cs="Arial"/>
        </w:rPr>
        <w:t>’</w:t>
      </w:r>
      <w:r>
        <w:rPr>
          <w:rFonts w:ascii="Arial" w:hAnsi="Arial" w:cs="Arial"/>
        </w:rPr>
        <w:t xml:space="preserve"> and become co</w:t>
      </w:r>
      <w:r w:rsidR="00BF600C">
        <w:rPr>
          <w:rFonts w:ascii="Arial" w:hAnsi="Arial" w:cs="Arial"/>
        </w:rPr>
        <w:t>mmon cause that</w:t>
      </w:r>
      <w:r w:rsidR="00EF0583">
        <w:rPr>
          <w:rFonts w:ascii="Arial" w:hAnsi="Arial" w:cs="Arial"/>
        </w:rPr>
        <w:t xml:space="preserve"> the Determination,</w:t>
      </w:r>
      <w:r>
        <w:rPr>
          <w:rFonts w:ascii="Arial" w:hAnsi="Arial" w:cs="Arial"/>
        </w:rPr>
        <w:t xml:space="preserve"> purportedly issued in terms of section 36 of </w:t>
      </w:r>
      <w:r w:rsidR="001A7F59">
        <w:rPr>
          <w:rFonts w:ascii="Arial" w:hAnsi="Arial" w:cs="Arial"/>
        </w:rPr>
        <w:t xml:space="preserve">the </w:t>
      </w:r>
      <w:r>
        <w:rPr>
          <w:rFonts w:ascii="Arial" w:hAnsi="Arial" w:cs="Arial"/>
        </w:rPr>
        <w:t>FIA</w:t>
      </w:r>
      <w:r w:rsidR="001A7F59">
        <w:rPr>
          <w:rFonts w:ascii="Arial" w:hAnsi="Arial" w:cs="Arial"/>
        </w:rPr>
        <w:t xml:space="preserve"> Act</w:t>
      </w:r>
      <w:r w:rsidR="00C04AA2">
        <w:rPr>
          <w:rFonts w:ascii="Arial" w:hAnsi="Arial" w:cs="Arial"/>
        </w:rPr>
        <w:t>,</w:t>
      </w:r>
      <w:r>
        <w:rPr>
          <w:rFonts w:ascii="Arial" w:hAnsi="Arial" w:cs="Arial"/>
        </w:rPr>
        <w:t xml:space="preserve"> had</w:t>
      </w:r>
      <w:r w:rsidR="003D6751">
        <w:rPr>
          <w:rFonts w:ascii="Arial" w:hAnsi="Arial" w:cs="Arial"/>
        </w:rPr>
        <w:t xml:space="preserve"> in fact</w:t>
      </w:r>
      <w:r>
        <w:rPr>
          <w:rFonts w:ascii="Arial" w:hAnsi="Arial" w:cs="Arial"/>
        </w:rPr>
        <w:t xml:space="preserve"> </w:t>
      </w:r>
      <w:r w:rsidR="002B7719">
        <w:rPr>
          <w:rFonts w:ascii="Arial" w:hAnsi="Arial" w:cs="Arial"/>
        </w:rPr>
        <w:t>not</w:t>
      </w:r>
      <w:r>
        <w:rPr>
          <w:rFonts w:ascii="Arial" w:hAnsi="Arial" w:cs="Arial"/>
        </w:rPr>
        <w:t xml:space="preserve"> been issued or published in the Government Gazette.</w:t>
      </w:r>
    </w:p>
    <w:p w14:paraId="5C2B479A" w14:textId="77777777" w:rsidR="001B2C6F" w:rsidRPr="006146CB" w:rsidRDefault="001B2C6F" w:rsidP="001B2C6F">
      <w:pPr>
        <w:pStyle w:val="BodyText"/>
        <w:spacing w:line="360" w:lineRule="auto"/>
        <w:jc w:val="both"/>
        <w:rPr>
          <w:rFonts w:ascii="Arial" w:hAnsi="Arial" w:cs="Arial"/>
        </w:rPr>
      </w:pPr>
    </w:p>
    <w:p w14:paraId="0366C706"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[1</w:t>
      </w:r>
      <w:r w:rsidR="002B7719">
        <w:rPr>
          <w:rFonts w:ascii="Arial" w:hAnsi="Arial" w:cs="Arial"/>
        </w:rPr>
        <w:t>6</w:t>
      </w:r>
      <w:r w:rsidRPr="006146CB">
        <w:rPr>
          <w:rFonts w:ascii="Arial" w:hAnsi="Arial" w:cs="Arial"/>
        </w:rPr>
        <w:t>]</w:t>
      </w:r>
      <w:r w:rsidRPr="006146CB">
        <w:rPr>
          <w:rFonts w:ascii="Arial" w:hAnsi="Arial" w:cs="Arial"/>
        </w:rPr>
        <w:tab/>
      </w:r>
      <w:r w:rsidR="00DC3177">
        <w:rPr>
          <w:rFonts w:ascii="Arial" w:hAnsi="Arial" w:cs="Arial"/>
        </w:rPr>
        <w:t xml:space="preserve">Thereafter the </w:t>
      </w:r>
      <w:r w:rsidR="00EF0583">
        <w:rPr>
          <w:rFonts w:ascii="Arial" w:hAnsi="Arial" w:cs="Arial"/>
        </w:rPr>
        <w:t>PG</w:t>
      </w:r>
      <w:r w:rsidR="00DC3177">
        <w:rPr>
          <w:rFonts w:ascii="Arial" w:hAnsi="Arial" w:cs="Arial"/>
        </w:rPr>
        <w:t xml:space="preserve"> decided to </w:t>
      </w:r>
      <w:r w:rsidR="00EF0583">
        <w:rPr>
          <w:rFonts w:ascii="Arial" w:hAnsi="Arial" w:cs="Arial"/>
        </w:rPr>
        <w:t>allow</w:t>
      </w:r>
      <w:r w:rsidR="00DC3177">
        <w:rPr>
          <w:rFonts w:ascii="Arial" w:hAnsi="Arial" w:cs="Arial"/>
        </w:rPr>
        <w:t xml:space="preserve"> the preservation order</w:t>
      </w:r>
      <w:r w:rsidR="00EF0583">
        <w:rPr>
          <w:rFonts w:ascii="Arial" w:hAnsi="Arial" w:cs="Arial"/>
        </w:rPr>
        <w:t xml:space="preserve"> to</w:t>
      </w:r>
      <w:r w:rsidR="00DC3177">
        <w:rPr>
          <w:rFonts w:ascii="Arial" w:hAnsi="Arial" w:cs="Arial"/>
        </w:rPr>
        <w:t xml:space="preserve"> lapse by effluxion of time. </w:t>
      </w:r>
      <w:r>
        <w:rPr>
          <w:rFonts w:ascii="Arial" w:hAnsi="Arial" w:cs="Arial"/>
        </w:rPr>
        <w:t>On 20 May 2017</w:t>
      </w:r>
      <w:r w:rsidR="006D653C">
        <w:rPr>
          <w:rFonts w:ascii="Arial" w:hAnsi="Arial" w:cs="Arial"/>
        </w:rPr>
        <w:t>,</w:t>
      </w:r>
      <w:r>
        <w:rPr>
          <w:rFonts w:ascii="Arial" w:hAnsi="Arial" w:cs="Arial"/>
        </w:rPr>
        <w:t xml:space="preserve"> the preservation order lapsed </w:t>
      </w:r>
      <w:r w:rsidR="00DC3177">
        <w:rPr>
          <w:rFonts w:ascii="Arial" w:hAnsi="Arial" w:cs="Arial"/>
        </w:rPr>
        <w:t>after</w:t>
      </w:r>
      <w:r>
        <w:rPr>
          <w:rFonts w:ascii="Arial" w:hAnsi="Arial" w:cs="Arial"/>
        </w:rPr>
        <w:t xml:space="preserve"> 120 days </w:t>
      </w:r>
      <w:r w:rsidR="00DC3177">
        <w:rPr>
          <w:rFonts w:ascii="Arial" w:hAnsi="Arial" w:cs="Arial"/>
        </w:rPr>
        <w:t>from the date it was published in the Government Gazette.</w:t>
      </w:r>
    </w:p>
    <w:p w14:paraId="18EDF01F" w14:textId="77777777" w:rsidR="001B2C6F" w:rsidRPr="006146CB" w:rsidRDefault="001B2C6F" w:rsidP="001B2C6F">
      <w:pPr>
        <w:pStyle w:val="BodyText"/>
        <w:spacing w:line="360" w:lineRule="auto"/>
        <w:jc w:val="both"/>
        <w:rPr>
          <w:rFonts w:ascii="Arial" w:hAnsi="Arial" w:cs="Arial"/>
        </w:rPr>
      </w:pPr>
    </w:p>
    <w:p w14:paraId="7B219EEA"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[1</w:t>
      </w:r>
      <w:r w:rsidR="002B7719">
        <w:rPr>
          <w:rFonts w:ascii="Arial" w:hAnsi="Arial" w:cs="Arial"/>
        </w:rPr>
        <w:t>7</w:t>
      </w:r>
      <w:r w:rsidRPr="006146CB">
        <w:rPr>
          <w:rFonts w:ascii="Arial" w:hAnsi="Arial" w:cs="Arial"/>
        </w:rPr>
        <w:t>]</w:t>
      </w:r>
      <w:r w:rsidRPr="006146CB">
        <w:rPr>
          <w:rFonts w:ascii="Arial" w:hAnsi="Arial" w:cs="Arial"/>
        </w:rPr>
        <w:tab/>
      </w:r>
      <w:r>
        <w:rPr>
          <w:rFonts w:ascii="Arial" w:hAnsi="Arial" w:cs="Arial"/>
        </w:rPr>
        <w:t>On 22 May 2017</w:t>
      </w:r>
      <w:r w:rsidR="006D653C">
        <w:rPr>
          <w:rFonts w:ascii="Arial" w:hAnsi="Arial" w:cs="Arial"/>
        </w:rPr>
        <w:t>,</w:t>
      </w:r>
      <w:r>
        <w:rPr>
          <w:rFonts w:ascii="Arial" w:hAnsi="Arial" w:cs="Arial"/>
        </w:rPr>
        <w:t xml:space="preserve"> </w:t>
      </w:r>
      <w:r w:rsidR="00EF0583">
        <w:rPr>
          <w:rFonts w:ascii="Arial" w:hAnsi="Arial" w:cs="Arial"/>
        </w:rPr>
        <w:t>the applicants’ legal practitioners</w:t>
      </w:r>
      <w:r>
        <w:rPr>
          <w:rFonts w:ascii="Arial" w:hAnsi="Arial" w:cs="Arial"/>
        </w:rPr>
        <w:t xml:space="preserve"> </w:t>
      </w:r>
      <w:r w:rsidR="00DC3177">
        <w:rPr>
          <w:rFonts w:ascii="Arial" w:hAnsi="Arial" w:cs="Arial"/>
        </w:rPr>
        <w:t>sent a formal</w:t>
      </w:r>
      <w:r w:rsidR="003D6751">
        <w:rPr>
          <w:rFonts w:ascii="Arial" w:hAnsi="Arial" w:cs="Arial"/>
        </w:rPr>
        <w:t xml:space="preserve"> letter of</w:t>
      </w:r>
      <w:r w:rsidR="00DC3177">
        <w:rPr>
          <w:rFonts w:ascii="Arial" w:hAnsi="Arial" w:cs="Arial"/>
        </w:rPr>
        <w:t xml:space="preserve"> </w:t>
      </w:r>
      <w:r>
        <w:rPr>
          <w:rFonts w:ascii="Arial" w:hAnsi="Arial" w:cs="Arial"/>
        </w:rPr>
        <w:t>demand</w:t>
      </w:r>
      <w:r w:rsidR="00DC3177">
        <w:rPr>
          <w:rFonts w:ascii="Arial" w:hAnsi="Arial" w:cs="Arial"/>
        </w:rPr>
        <w:t xml:space="preserve"> to</w:t>
      </w:r>
      <w:r>
        <w:rPr>
          <w:rFonts w:ascii="Arial" w:hAnsi="Arial" w:cs="Arial"/>
        </w:rPr>
        <w:t xml:space="preserve"> B</w:t>
      </w:r>
      <w:r w:rsidR="00DC3177">
        <w:rPr>
          <w:rFonts w:ascii="Arial" w:hAnsi="Arial" w:cs="Arial"/>
        </w:rPr>
        <w:t xml:space="preserve">ank Windhoek </w:t>
      </w:r>
      <w:r w:rsidR="003D6751">
        <w:rPr>
          <w:rFonts w:ascii="Arial" w:hAnsi="Arial" w:cs="Arial"/>
        </w:rPr>
        <w:t xml:space="preserve">demanding </w:t>
      </w:r>
      <w:r w:rsidR="00DC3177">
        <w:rPr>
          <w:rFonts w:ascii="Arial" w:hAnsi="Arial" w:cs="Arial"/>
        </w:rPr>
        <w:t xml:space="preserve">that </w:t>
      </w:r>
      <w:r w:rsidR="003D6751">
        <w:rPr>
          <w:rFonts w:ascii="Arial" w:hAnsi="Arial" w:cs="Arial"/>
        </w:rPr>
        <w:t>Bank Windhoek</w:t>
      </w:r>
      <w:r w:rsidR="00DC3177">
        <w:rPr>
          <w:rFonts w:ascii="Arial" w:hAnsi="Arial" w:cs="Arial"/>
        </w:rPr>
        <w:t xml:space="preserve"> s</w:t>
      </w:r>
      <w:r>
        <w:rPr>
          <w:rFonts w:ascii="Arial" w:hAnsi="Arial" w:cs="Arial"/>
        </w:rPr>
        <w:t>hould release its funds</w:t>
      </w:r>
      <w:r w:rsidR="00EF0583">
        <w:rPr>
          <w:rFonts w:ascii="Arial" w:hAnsi="Arial" w:cs="Arial"/>
        </w:rPr>
        <w:t xml:space="preserve">, in the </w:t>
      </w:r>
      <w:r w:rsidR="00272AAA">
        <w:rPr>
          <w:rFonts w:ascii="Arial" w:hAnsi="Arial" w:cs="Arial"/>
        </w:rPr>
        <w:t>light of</w:t>
      </w:r>
      <w:r w:rsidR="00EF0583">
        <w:rPr>
          <w:rFonts w:ascii="Arial" w:hAnsi="Arial" w:cs="Arial"/>
        </w:rPr>
        <w:t xml:space="preserve"> the fact that the preservation order which preserved the funds had lapsed.</w:t>
      </w:r>
    </w:p>
    <w:p w14:paraId="53DA660D" w14:textId="77777777" w:rsidR="001B2C6F" w:rsidRDefault="001B2C6F" w:rsidP="001B2C6F">
      <w:pPr>
        <w:pStyle w:val="BodyText"/>
        <w:spacing w:line="360" w:lineRule="auto"/>
        <w:jc w:val="both"/>
        <w:rPr>
          <w:rFonts w:ascii="Arial" w:hAnsi="Arial" w:cs="Arial"/>
        </w:rPr>
      </w:pPr>
    </w:p>
    <w:p w14:paraId="7C89E20D" w14:textId="77777777" w:rsidR="001B2C6F" w:rsidRPr="00DC3177" w:rsidRDefault="001B2C6F" w:rsidP="001B2C6F">
      <w:pPr>
        <w:pStyle w:val="BodyText"/>
        <w:spacing w:line="360" w:lineRule="auto"/>
        <w:jc w:val="both"/>
        <w:rPr>
          <w:rFonts w:ascii="Arial" w:hAnsi="Arial" w:cs="Arial"/>
          <w:i/>
          <w:u w:val="single"/>
        </w:rPr>
      </w:pPr>
      <w:r w:rsidRPr="00DC3177">
        <w:rPr>
          <w:rFonts w:ascii="Arial" w:hAnsi="Arial" w:cs="Arial"/>
          <w:i/>
          <w:u w:val="single"/>
        </w:rPr>
        <w:t>POCA 8/2017 application</w:t>
      </w:r>
    </w:p>
    <w:p w14:paraId="50B20B0D" w14:textId="77777777" w:rsidR="001B2C6F" w:rsidRPr="006146CB" w:rsidRDefault="001B2C6F" w:rsidP="001B2C6F">
      <w:pPr>
        <w:pStyle w:val="BodyText"/>
        <w:spacing w:line="360" w:lineRule="auto"/>
        <w:jc w:val="both"/>
        <w:rPr>
          <w:rFonts w:ascii="Arial" w:hAnsi="Arial" w:cs="Arial"/>
        </w:rPr>
      </w:pPr>
    </w:p>
    <w:p w14:paraId="595ED527" w14:textId="6459CDA7" w:rsidR="001B2C6F" w:rsidRDefault="001B2C6F" w:rsidP="001B2C6F">
      <w:pPr>
        <w:pStyle w:val="BodyText"/>
        <w:spacing w:line="360" w:lineRule="auto"/>
        <w:jc w:val="both"/>
        <w:rPr>
          <w:rFonts w:ascii="Arial" w:hAnsi="Arial" w:cs="Arial"/>
        </w:rPr>
      </w:pPr>
      <w:r w:rsidRPr="006146CB">
        <w:rPr>
          <w:rFonts w:ascii="Arial" w:hAnsi="Arial" w:cs="Arial"/>
        </w:rPr>
        <w:t>[1</w:t>
      </w:r>
      <w:r w:rsidR="002B7719">
        <w:rPr>
          <w:rFonts w:ascii="Arial" w:hAnsi="Arial" w:cs="Arial"/>
        </w:rPr>
        <w:t>8</w:t>
      </w:r>
      <w:r w:rsidRPr="006146CB">
        <w:rPr>
          <w:rFonts w:ascii="Arial" w:hAnsi="Arial" w:cs="Arial"/>
        </w:rPr>
        <w:t>]</w:t>
      </w:r>
      <w:r w:rsidRPr="006146CB">
        <w:rPr>
          <w:rFonts w:ascii="Arial" w:hAnsi="Arial" w:cs="Arial"/>
        </w:rPr>
        <w:tab/>
      </w:r>
      <w:r>
        <w:rPr>
          <w:rFonts w:ascii="Arial" w:hAnsi="Arial" w:cs="Arial"/>
        </w:rPr>
        <w:t>On 24 May 2017</w:t>
      </w:r>
      <w:r w:rsidR="006D653C">
        <w:rPr>
          <w:rFonts w:ascii="Arial" w:hAnsi="Arial" w:cs="Arial"/>
        </w:rPr>
        <w:t>,</w:t>
      </w:r>
      <w:r>
        <w:rPr>
          <w:rFonts w:ascii="Arial" w:hAnsi="Arial" w:cs="Arial"/>
        </w:rPr>
        <w:t xml:space="preserve"> the </w:t>
      </w:r>
      <w:r w:rsidR="00272AAA">
        <w:rPr>
          <w:rFonts w:ascii="Arial" w:hAnsi="Arial" w:cs="Arial"/>
        </w:rPr>
        <w:t>PG</w:t>
      </w:r>
      <w:r>
        <w:rPr>
          <w:rFonts w:ascii="Arial" w:hAnsi="Arial" w:cs="Arial"/>
        </w:rPr>
        <w:t xml:space="preserve"> cause</w:t>
      </w:r>
      <w:r w:rsidR="007D7746">
        <w:rPr>
          <w:rFonts w:ascii="Arial" w:hAnsi="Arial" w:cs="Arial"/>
        </w:rPr>
        <w:t>d</w:t>
      </w:r>
      <w:r>
        <w:rPr>
          <w:rFonts w:ascii="Arial" w:hAnsi="Arial" w:cs="Arial"/>
        </w:rPr>
        <w:t xml:space="preserve"> a fresh POCA application</w:t>
      </w:r>
      <w:r w:rsidR="001963B4">
        <w:rPr>
          <w:rFonts w:ascii="Arial" w:hAnsi="Arial" w:cs="Arial"/>
        </w:rPr>
        <w:t>, POCA 8/2017</w:t>
      </w:r>
      <w:r w:rsidR="00D43395">
        <w:rPr>
          <w:rFonts w:ascii="Arial" w:hAnsi="Arial" w:cs="Arial"/>
        </w:rPr>
        <w:t xml:space="preserve"> for a preservation</w:t>
      </w:r>
      <w:r w:rsidR="007D7746">
        <w:rPr>
          <w:rFonts w:ascii="Arial" w:hAnsi="Arial" w:cs="Arial"/>
        </w:rPr>
        <w:t xml:space="preserve"> of property</w:t>
      </w:r>
      <w:r w:rsidR="00D43395">
        <w:rPr>
          <w:rFonts w:ascii="Arial" w:hAnsi="Arial" w:cs="Arial"/>
        </w:rPr>
        <w:t xml:space="preserve"> order</w:t>
      </w:r>
      <w:r>
        <w:rPr>
          <w:rFonts w:ascii="Arial" w:hAnsi="Arial" w:cs="Arial"/>
        </w:rPr>
        <w:t xml:space="preserve"> to be issued</w:t>
      </w:r>
      <w:r w:rsidR="003D6751">
        <w:rPr>
          <w:rFonts w:ascii="Arial" w:hAnsi="Arial" w:cs="Arial"/>
        </w:rPr>
        <w:t xml:space="preserve"> and</w:t>
      </w:r>
      <w:r>
        <w:rPr>
          <w:rFonts w:ascii="Arial" w:hAnsi="Arial" w:cs="Arial"/>
        </w:rPr>
        <w:t xml:space="preserve"> set</w:t>
      </w:r>
      <w:r w:rsidR="001963B4">
        <w:rPr>
          <w:rFonts w:ascii="Arial" w:hAnsi="Arial" w:cs="Arial"/>
        </w:rPr>
        <w:t xml:space="preserve"> it</w:t>
      </w:r>
      <w:r>
        <w:rPr>
          <w:rFonts w:ascii="Arial" w:hAnsi="Arial" w:cs="Arial"/>
        </w:rPr>
        <w:t xml:space="preserve"> down for hearing on 26 </w:t>
      </w:r>
      <w:r w:rsidR="00280D18">
        <w:rPr>
          <w:rFonts w:ascii="Arial" w:hAnsi="Arial" w:cs="Arial"/>
        </w:rPr>
        <w:t>May 2017</w:t>
      </w:r>
      <w:r w:rsidR="001963B4">
        <w:rPr>
          <w:rFonts w:ascii="Arial" w:hAnsi="Arial" w:cs="Arial"/>
        </w:rPr>
        <w:t xml:space="preserve">. This application </w:t>
      </w:r>
      <w:r>
        <w:rPr>
          <w:rFonts w:ascii="Arial" w:hAnsi="Arial" w:cs="Arial"/>
        </w:rPr>
        <w:t xml:space="preserve">sought </w:t>
      </w:r>
      <w:r w:rsidR="00DC3177">
        <w:rPr>
          <w:rFonts w:ascii="Arial" w:hAnsi="Arial" w:cs="Arial"/>
        </w:rPr>
        <w:t>a second</w:t>
      </w:r>
      <w:r>
        <w:rPr>
          <w:rFonts w:ascii="Arial" w:hAnsi="Arial" w:cs="Arial"/>
        </w:rPr>
        <w:t xml:space="preserve"> preservation</w:t>
      </w:r>
      <w:r w:rsidR="007D7746">
        <w:rPr>
          <w:rFonts w:ascii="Arial" w:hAnsi="Arial" w:cs="Arial"/>
        </w:rPr>
        <w:t xml:space="preserve"> of property</w:t>
      </w:r>
      <w:r>
        <w:rPr>
          <w:rFonts w:ascii="Arial" w:hAnsi="Arial" w:cs="Arial"/>
        </w:rPr>
        <w:t xml:space="preserve"> </w:t>
      </w:r>
      <w:r w:rsidR="00DC3177">
        <w:rPr>
          <w:rFonts w:ascii="Arial" w:hAnsi="Arial" w:cs="Arial"/>
        </w:rPr>
        <w:t>order in respect of the</w:t>
      </w:r>
      <w:r w:rsidR="001963B4">
        <w:rPr>
          <w:rFonts w:ascii="Arial" w:hAnsi="Arial" w:cs="Arial"/>
        </w:rPr>
        <w:t xml:space="preserve"> same</w:t>
      </w:r>
      <w:r>
        <w:rPr>
          <w:rFonts w:ascii="Arial" w:hAnsi="Arial" w:cs="Arial"/>
        </w:rPr>
        <w:t xml:space="preserve"> </w:t>
      </w:r>
      <w:r w:rsidR="00DC3177">
        <w:rPr>
          <w:rFonts w:ascii="Arial" w:hAnsi="Arial" w:cs="Arial"/>
        </w:rPr>
        <w:t xml:space="preserve">positive </w:t>
      </w:r>
      <w:r>
        <w:rPr>
          <w:rFonts w:ascii="Arial" w:hAnsi="Arial" w:cs="Arial"/>
        </w:rPr>
        <w:t>balance in Atlantic</w:t>
      </w:r>
      <w:r w:rsidR="007D7746">
        <w:rPr>
          <w:rFonts w:ascii="Arial" w:hAnsi="Arial" w:cs="Arial"/>
        </w:rPr>
        <w:t>’s</w:t>
      </w:r>
      <w:r>
        <w:rPr>
          <w:rFonts w:ascii="Arial" w:hAnsi="Arial" w:cs="Arial"/>
        </w:rPr>
        <w:t xml:space="preserve"> CFC account</w:t>
      </w:r>
      <w:r w:rsidR="00DC3177">
        <w:rPr>
          <w:rFonts w:ascii="Arial" w:hAnsi="Arial" w:cs="Arial"/>
        </w:rPr>
        <w:t xml:space="preserve">. The application was again brought </w:t>
      </w:r>
      <w:r w:rsidR="00767A08" w:rsidRPr="00767A08">
        <w:rPr>
          <w:rFonts w:ascii="Arial" w:hAnsi="Arial" w:cs="Arial"/>
          <w:i/>
        </w:rPr>
        <w:t>ex parte</w:t>
      </w:r>
      <w:r w:rsidR="00C04AA2">
        <w:rPr>
          <w:rFonts w:ascii="Arial" w:hAnsi="Arial" w:cs="Arial"/>
        </w:rPr>
        <w:t>,</w:t>
      </w:r>
      <w:r>
        <w:rPr>
          <w:rFonts w:ascii="Arial" w:hAnsi="Arial" w:cs="Arial"/>
        </w:rPr>
        <w:t xml:space="preserve"> </w:t>
      </w:r>
      <w:r w:rsidR="002B7719">
        <w:rPr>
          <w:rFonts w:ascii="Arial" w:hAnsi="Arial" w:cs="Arial"/>
        </w:rPr>
        <w:t>no</w:t>
      </w:r>
      <w:r w:rsidR="00280D18">
        <w:rPr>
          <w:rFonts w:ascii="Arial" w:hAnsi="Arial" w:cs="Arial"/>
        </w:rPr>
        <w:t>twithstanding</w:t>
      </w:r>
      <w:r w:rsidR="00DC3177">
        <w:rPr>
          <w:rFonts w:ascii="Arial" w:hAnsi="Arial" w:cs="Arial"/>
        </w:rPr>
        <w:t xml:space="preserve"> the fact that </w:t>
      </w:r>
      <w:r w:rsidR="003D6751">
        <w:rPr>
          <w:rFonts w:ascii="Arial" w:hAnsi="Arial" w:cs="Arial"/>
        </w:rPr>
        <w:t xml:space="preserve">the </w:t>
      </w:r>
      <w:r w:rsidR="001963B4">
        <w:rPr>
          <w:rFonts w:ascii="Arial" w:hAnsi="Arial" w:cs="Arial"/>
        </w:rPr>
        <w:t>applicants</w:t>
      </w:r>
      <w:r w:rsidR="00280D18">
        <w:rPr>
          <w:rFonts w:ascii="Arial" w:hAnsi="Arial" w:cs="Arial"/>
        </w:rPr>
        <w:t xml:space="preserve"> had given </w:t>
      </w:r>
      <w:r w:rsidR="002B7719">
        <w:rPr>
          <w:rFonts w:ascii="Arial" w:hAnsi="Arial" w:cs="Arial"/>
        </w:rPr>
        <w:t>no</w:t>
      </w:r>
      <w:r w:rsidR="00280D18">
        <w:rPr>
          <w:rFonts w:ascii="Arial" w:hAnsi="Arial" w:cs="Arial"/>
        </w:rPr>
        <w:t xml:space="preserve">tice of their intention to oppose the </w:t>
      </w:r>
      <w:r w:rsidR="003D6751">
        <w:rPr>
          <w:rFonts w:ascii="Arial" w:hAnsi="Arial" w:cs="Arial"/>
        </w:rPr>
        <w:t>first</w:t>
      </w:r>
      <w:r w:rsidR="00280D18">
        <w:rPr>
          <w:rFonts w:ascii="Arial" w:hAnsi="Arial" w:cs="Arial"/>
        </w:rPr>
        <w:t xml:space="preserve"> lapsed</w:t>
      </w:r>
      <w:r w:rsidR="003D6751">
        <w:rPr>
          <w:rFonts w:ascii="Arial" w:hAnsi="Arial" w:cs="Arial"/>
        </w:rPr>
        <w:t xml:space="preserve"> preservation</w:t>
      </w:r>
      <w:r w:rsidR="007D7746">
        <w:rPr>
          <w:rFonts w:ascii="Arial" w:hAnsi="Arial" w:cs="Arial"/>
        </w:rPr>
        <w:t xml:space="preserve"> of property</w:t>
      </w:r>
      <w:r w:rsidR="00280D18">
        <w:rPr>
          <w:rFonts w:ascii="Arial" w:hAnsi="Arial" w:cs="Arial"/>
        </w:rPr>
        <w:t xml:space="preserve"> order.</w:t>
      </w:r>
      <w:r>
        <w:rPr>
          <w:rFonts w:ascii="Arial" w:hAnsi="Arial" w:cs="Arial"/>
        </w:rPr>
        <w:t xml:space="preserve"> </w:t>
      </w:r>
      <w:r w:rsidR="007D7746">
        <w:rPr>
          <w:rFonts w:ascii="Arial" w:hAnsi="Arial" w:cs="Arial"/>
        </w:rPr>
        <w:t>It need</w:t>
      </w:r>
      <w:r w:rsidR="001963B4">
        <w:rPr>
          <w:rFonts w:ascii="Arial" w:hAnsi="Arial" w:cs="Arial"/>
        </w:rPr>
        <w:t>s</w:t>
      </w:r>
      <w:r w:rsidR="007D7746">
        <w:rPr>
          <w:rFonts w:ascii="Arial" w:hAnsi="Arial" w:cs="Arial"/>
        </w:rPr>
        <w:t xml:space="preserve"> </w:t>
      </w:r>
      <w:r w:rsidR="00D43395">
        <w:rPr>
          <w:rFonts w:ascii="Arial" w:hAnsi="Arial" w:cs="Arial"/>
        </w:rPr>
        <w:t>mention</w:t>
      </w:r>
      <w:r w:rsidR="007D7746">
        <w:rPr>
          <w:rFonts w:ascii="Arial" w:hAnsi="Arial" w:cs="Arial"/>
        </w:rPr>
        <w:t>ing</w:t>
      </w:r>
      <w:r w:rsidR="00D43395">
        <w:rPr>
          <w:rFonts w:ascii="Arial" w:hAnsi="Arial" w:cs="Arial"/>
        </w:rPr>
        <w:t xml:space="preserve"> that</w:t>
      </w:r>
      <w:r w:rsidR="007D7746">
        <w:rPr>
          <w:rFonts w:ascii="Arial" w:hAnsi="Arial" w:cs="Arial"/>
        </w:rPr>
        <w:t>,</w:t>
      </w:r>
      <w:r>
        <w:rPr>
          <w:rFonts w:ascii="Arial" w:hAnsi="Arial" w:cs="Arial"/>
        </w:rPr>
        <w:t xml:space="preserve"> according to the </w:t>
      </w:r>
      <w:r w:rsidR="00BC18E3">
        <w:rPr>
          <w:rFonts w:ascii="Arial" w:hAnsi="Arial" w:cs="Arial"/>
        </w:rPr>
        <w:t>papers that</w:t>
      </w:r>
      <w:r w:rsidR="007D7746">
        <w:rPr>
          <w:rFonts w:ascii="Arial" w:hAnsi="Arial" w:cs="Arial"/>
        </w:rPr>
        <w:t xml:space="preserve"> application</w:t>
      </w:r>
      <w:r w:rsidR="00280D18">
        <w:rPr>
          <w:rFonts w:ascii="Arial" w:hAnsi="Arial" w:cs="Arial"/>
        </w:rPr>
        <w:t xml:space="preserve"> was </w:t>
      </w:r>
      <w:r w:rsidR="004A7FCC">
        <w:rPr>
          <w:rFonts w:ascii="Arial" w:hAnsi="Arial" w:cs="Arial"/>
        </w:rPr>
        <w:t xml:space="preserve">also </w:t>
      </w:r>
      <w:r w:rsidR="00280D18">
        <w:rPr>
          <w:rFonts w:ascii="Arial" w:hAnsi="Arial" w:cs="Arial"/>
        </w:rPr>
        <w:t>brought i</w:t>
      </w:r>
      <w:r>
        <w:rPr>
          <w:rFonts w:ascii="Arial" w:hAnsi="Arial" w:cs="Arial"/>
        </w:rPr>
        <w:t>n camera.</w:t>
      </w:r>
      <w:r w:rsidR="002B7719">
        <w:rPr>
          <w:rFonts w:ascii="Arial" w:hAnsi="Arial" w:cs="Arial"/>
        </w:rPr>
        <w:t xml:space="preserve"> </w:t>
      </w:r>
      <w:r w:rsidR="004A7FCC">
        <w:rPr>
          <w:rFonts w:ascii="Arial" w:hAnsi="Arial" w:cs="Arial"/>
        </w:rPr>
        <w:t xml:space="preserve">Whether the application was indeed moved in camera is </w:t>
      </w:r>
      <w:r w:rsidR="00C8754E">
        <w:rPr>
          <w:rFonts w:ascii="Arial" w:hAnsi="Arial" w:cs="Arial"/>
        </w:rPr>
        <w:t>n</w:t>
      </w:r>
      <w:r w:rsidR="00BD6537">
        <w:rPr>
          <w:rFonts w:ascii="Arial" w:hAnsi="Arial" w:cs="Arial"/>
        </w:rPr>
        <w:t>o</w:t>
      </w:r>
      <w:r w:rsidR="004A7FCC">
        <w:rPr>
          <w:rFonts w:ascii="Arial" w:hAnsi="Arial" w:cs="Arial"/>
        </w:rPr>
        <w:t>t possible to establish.</w:t>
      </w:r>
    </w:p>
    <w:p w14:paraId="2624146F" w14:textId="77777777" w:rsidR="001B2C6F" w:rsidRDefault="001B2C6F" w:rsidP="001B2C6F">
      <w:pPr>
        <w:pStyle w:val="BodyText"/>
        <w:spacing w:line="360" w:lineRule="auto"/>
        <w:jc w:val="both"/>
        <w:rPr>
          <w:rFonts w:ascii="Arial" w:hAnsi="Arial" w:cs="Arial"/>
        </w:rPr>
      </w:pPr>
    </w:p>
    <w:p w14:paraId="5130A2F1" w14:textId="77777777" w:rsidR="001B2C6F" w:rsidRDefault="001B2C6F" w:rsidP="001B2C6F">
      <w:pPr>
        <w:pStyle w:val="BodyText"/>
        <w:spacing w:line="360" w:lineRule="auto"/>
        <w:jc w:val="both"/>
        <w:rPr>
          <w:rFonts w:ascii="Arial" w:hAnsi="Arial" w:cs="Arial"/>
        </w:rPr>
      </w:pPr>
      <w:r>
        <w:rPr>
          <w:rFonts w:ascii="Arial" w:hAnsi="Arial" w:cs="Arial"/>
        </w:rPr>
        <w:t>[1</w:t>
      </w:r>
      <w:r w:rsidR="002B7719">
        <w:rPr>
          <w:rFonts w:ascii="Arial" w:hAnsi="Arial" w:cs="Arial"/>
        </w:rPr>
        <w:t>9</w:t>
      </w:r>
      <w:r>
        <w:rPr>
          <w:rFonts w:ascii="Arial" w:hAnsi="Arial" w:cs="Arial"/>
        </w:rPr>
        <w:t>]</w:t>
      </w:r>
      <w:r>
        <w:rPr>
          <w:rFonts w:ascii="Arial" w:hAnsi="Arial" w:cs="Arial"/>
        </w:rPr>
        <w:tab/>
        <w:t>New grounds were advanced for the contention that the mon</w:t>
      </w:r>
      <w:r w:rsidR="00FB4CC3">
        <w:rPr>
          <w:rFonts w:ascii="Arial" w:hAnsi="Arial" w:cs="Arial"/>
        </w:rPr>
        <w:t>ey</w:t>
      </w:r>
      <w:r>
        <w:rPr>
          <w:rFonts w:ascii="Arial" w:hAnsi="Arial" w:cs="Arial"/>
        </w:rPr>
        <w:t xml:space="preserve"> in </w:t>
      </w:r>
      <w:r w:rsidR="00FB4CC3">
        <w:rPr>
          <w:rFonts w:ascii="Arial" w:hAnsi="Arial" w:cs="Arial"/>
        </w:rPr>
        <w:t>the CFC account</w:t>
      </w:r>
      <w:r>
        <w:rPr>
          <w:rFonts w:ascii="Arial" w:hAnsi="Arial" w:cs="Arial"/>
        </w:rPr>
        <w:t xml:space="preserve"> were, on reasonabl</w:t>
      </w:r>
      <w:r w:rsidR="00134EB7">
        <w:rPr>
          <w:rFonts w:ascii="Arial" w:hAnsi="Arial" w:cs="Arial"/>
        </w:rPr>
        <w:t>e</w:t>
      </w:r>
      <w:r>
        <w:rPr>
          <w:rFonts w:ascii="Arial" w:hAnsi="Arial" w:cs="Arial"/>
        </w:rPr>
        <w:t xml:space="preserve"> ground</w:t>
      </w:r>
      <w:r w:rsidR="00134EB7">
        <w:rPr>
          <w:rFonts w:ascii="Arial" w:hAnsi="Arial" w:cs="Arial"/>
        </w:rPr>
        <w:t>s,</w:t>
      </w:r>
      <w:r w:rsidR="003D6751">
        <w:rPr>
          <w:rFonts w:ascii="Arial" w:hAnsi="Arial" w:cs="Arial"/>
        </w:rPr>
        <w:t xml:space="preserve"> proceeds of </w:t>
      </w:r>
      <w:r w:rsidR="003113BE">
        <w:rPr>
          <w:rFonts w:ascii="Arial" w:hAnsi="Arial" w:cs="Arial"/>
        </w:rPr>
        <w:t>unlawful</w:t>
      </w:r>
      <w:r w:rsidR="003D6751">
        <w:rPr>
          <w:rFonts w:ascii="Arial" w:hAnsi="Arial" w:cs="Arial"/>
        </w:rPr>
        <w:t xml:space="preserve"> activities and that </w:t>
      </w:r>
      <w:r w:rsidR="003113BE">
        <w:rPr>
          <w:rFonts w:ascii="Arial" w:hAnsi="Arial" w:cs="Arial"/>
        </w:rPr>
        <w:t xml:space="preserve">the </w:t>
      </w:r>
      <w:r w:rsidR="009B7AE8">
        <w:rPr>
          <w:rFonts w:ascii="Arial" w:hAnsi="Arial" w:cs="Arial"/>
        </w:rPr>
        <w:t>CFC account</w:t>
      </w:r>
      <w:r w:rsidR="003113BE">
        <w:rPr>
          <w:rFonts w:ascii="Arial" w:hAnsi="Arial" w:cs="Arial"/>
        </w:rPr>
        <w:t xml:space="preserve"> constitute</w:t>
      </w:r>
      <w:r w:rsidR="009B7AE8">
        <w:rPr>
          <w:rFonts w:ascii="Arial" w:hAnsi="Arial" w:cs="Arial"/>
        </w:rPr>
        <w:t>s an</w:t>
      </w:r>
      <w:r w:rsidR="003113BE">
        <w:rPr>
          <w:rFonts w:ascii="Arial" w:hAnsi="Arial" w:cs="Arial"/>
        </w:rPr>
        <w:t xml:space="preserve"> instrumentality of an offence</w:t>
      </w:r>
      <w:r w:rsidR="006D653C">
        <w:rPr>
          <w:rFonts w:ascii="Arial" w:hAnsi="Arial" w:cs="Arial"/>
        </w:rPr>
        <w:t>.</w:t>
      </w:r>
    </w:p>
    <w:p w14:paraId="51E7CF5E" w14:textId="77777777" w:rsidR="003113BE" w:rsidRPr="006146CB" w:rsidRDefault="003113BE" w:rsidP="001B2C6F">
      <w:pPr>
        <w:pStyle w:val="BodyText"/>
        <w:spacing w:line="360" w:lineRule="auto"/>
        <w:jc w:val="both"/>
        <w:rPr>
          <w:rFonts w:ascii="Arial" w:hAnsi="Arial" w:cs="Arial"/>
        </w:rPr>
      </w:pPr>
    </w:p>
    <w:p w14:paraId="450B1E7E" w14:textId="205E5A42" w:rsidR="001B2C6F" w:rsidRDefault="001B2C6F" w:rsidP="001B2C6F">
      <w:pPr>
        <w:pStyle w:val="BodyText"/>
        <w:spacing w:line="360" w:lineRule="auto"/>
        <w:jc w:val="both"/>
        <w:rPr>
          <w:rFonts w:ascii="Arial" w:hAnsi="Arial" w:cs="Arial"/>
        </w:rPr>
      </w:pPr>
      <w:r w:rsidRPr="006146CB">
        <w:rPr>
          <w:rFonts w:ascii="Arial" w:hAnsi="Arial" w:cs="Arial"/>
        </w:rPr>
        <w:t>[</w:t>
      </w:r>
      <w:r w:rsidR="002B7719">
        <w:rPr>
          <w:rFonts w:ascii="Arial" w:hAnsi="Arial" w:cs="Arial"/>
        </w:rPr>
        <w:t>20</w:t>
      </w:r>
      <w:r w:rsidRPr="006146CB">
        <w:rPr>
          <w:rFonts w:ascii="Arial" w:hAnsi="Arial" w:cs="Arial"/>
        </w:rPr>
        <w:t>]</w:t>
      </w:r>
      <w:r w:rsidRPr="006146CB">
        <w:rPr>
          <w:rFonts w:ascii="Arial" w:hAnsi="Arial" w:cs="Arial"/>
        </w:rPr>
        <w:tab/>
      </w:r>
      <w:r>
        <w:rPr>
          <w:rFonts w:ascii="Arial" w:hAnsi="Arial" w:cs="Arial"/>
        </w:rPr>
        <w:t xml:space="preserve">The application </w:t>
      </w:r>
      <w:r w:rsidR="009B7AE8">
        <w:rPr>
          <w:rFonts w:ascii="Arial" w:hAnsi="Arial" w:cs="Arial"/>
        </w:rPr>
        <w:t>served</w:t>
      </w:r>
      <w:r>
        <w:rPr>
          <w:rFonts w:ascii="Arial" w:hAnsi="Arial" w:cs="Arial"/>
        </w:rPr>
        <w:t xml:space="preserve"> before Usiku AJ </w:t>
      </w:r>
      <w:r w:rsidR="00A34A3D">
        <w:rPr>
          <w:rFonts w:ascii="Arial" w:hAnsi="Arial" w:cs="Arial"/>
        </w:rPr>
        <w:t>(as</w:t>
      </w:r>
      <w:r w:rsidR="00280D18">
        <w:rPr>
          <w:rFonts w:ascii="Arial" w:hAnsi="Arial" w:cs="Arial"/>
        </w:rPr>
        <w:t xml:space="preserve"> he then was)</w:t>
      </w:r>
      <w:r w:rsidR="00134EB7">
        <w:rPr>
          <w:rFonts w:ascii="Arial" w:hAnsi="Arial" w:cs="Arial"/>
        </w:rPr>
        <w:t>,</w:t>
      </w:r>
      <w:r w:rsidR="00280D18">
        <w:rPr>
          <w:rFonts w:ascii="Arial" w:hAnsi="Arial" w:cs="Arial"/>
        </w:rPr>
        <w:t xml:space="preserve"> </w:t>
      </w:r>
      <w:r>
        <w:rPr>
          <w:rFonts w:ascii="Arial" w:hAnsi="Arial" w:cs="Arial"/>
        </w:rPr>
        <w:t>who granted the order on 26 May 2017</w:t>
      </w:r>
      <w:r w:rsidR="006D653C">
        <w:rPr>
          <w:rFonts w:ascii="Arial" w:hAnsi="Arial" w:cs="Arial"/>
        </w:rPr>
        <w:t>,</w:t>
      </w:r>
      <w:r w:rsidR="003113BE">
        <w:rPr>
          <w:rFonts w:ascii="Arial" w:hAnsi="Arial" w:cs="Arial"/>
        </w:rPr>
        <w:t xml:space="preserve"> (</w:t>
      </w:r>
      <w:r w:rsidR="006D653C">
        <w:rPr>
          <w:rFonts w:ascii="Arial" w:hAnsi="Arial" w:cs="Arial"/>
        </w:rPr>
        <w:t>‘</w:t>
      </w:r>
      <w:r w:rsidR="003113BE">
        <w:rPr>
          <w:rFonts w:ascii="Arial" w:hAnsi="Arial" w:cs="Arial"/>
        </w:rPr>
        <w:t>the second preservation order</w:t>
      </w:r>
      <w:r w:rsidR="006D653C">
        <w:rPr>
          <w:rFonts w:ascii="Arial" w:hAnsi="Arial" w:cs="Arial"/>
        </w:rPr>
        <w:t>’</w:t>
      </w:r>
      <w:r w:rsidR="003113BE">
        <w:rPr>
          <w:rFonts w:ascii="Arial" w:hAnsi="Arial" w:cs="Arial"/>
        </w:rPr>
        <w:t>)</w:t>
      </w:r>
      <w:r>
        <w:rPr>
          <w:rFonts w:ascii="Arial" w:hAnsi="Arial" w:cs="Arial"/>
        </w:rPr>
        <w:t>.</w:t>
      </w:r>
      <w:r w:rsidR="00FB4CC3">
        <w:rPr>
          <w:rFonts w:ascii="Arial" w:hAnsi="Arial" w:cs="Arial"/>
        </w:rPr>
        <w:t xml:space="preserve"> It is this order that the applicants have anticipated and seek to have rescinded or set aside in this application.</w:t>
      </w:r>
    </w:p>
    <w:p w14:paraId="569D9D57" w14:textId="77777777" w:rsidR="001B2C6F" w:rsidRDefault="001B2C6F" w:rsidP="001B2C6F">
      <w:pPr>
        <w:pStyle w:val="BodyText"/>
        <w:spacing w:line="360" w:lineRule="auto"/>
        <w:jc w:val="both"/>
        <w:rPr>
          <w:rFonts w:ascii="Arial" w:hAnsi="Arial" w:cs="Arial"/>
        </w:rPr>
      </w:pPr>
    </w:p>
    <w:p w14:paraId="77A9FD13" w14:textId="77777777" w:rsidR="001B2C6F" w:rsidRPr="00A06945" w:rsidRDefault="001B2C6F" w:rsidP="001B2C6F">
      <w:pPr>
        <w:pStyle w:val="BodyText"/>
        <w:spacing w:line="360" w:lineRule="auto"/>
        <w:jc w:val="both"/>
        <w:rPr>
          <w:rFonts w:ascii="Arial" w:hAnsi="Arial" w:cs="Arial"/>
          <w:u w:val="single"/>
        </w:rPr>
      </w:pPr>
      <w:r w:rsidRPr="00A06945">
        <w:rPr>
          <w:rFonts w:ascii="Arial" w:hAnsi="Arial" w:cs="Arial"/>
          <w:u w:val="single"/>
        </w:rPr>
        <w:t xml:space="preserve">Application by </w:t>
      </w:r>
      <w:r w:rsidR="003113BE">
        <w:rPr>
          <w:rFonts w:ascii="Arial" w:hAnsi="Arial" w:cs="Arial"/>
          <w:u w:val="single"/>
        </w:rPr>
        <w:t xml:space="preserve">the </w:t>
      </w:r>
      <w:r w:rsidR="00FB4CC3">
        <w:rPr>
          <w:rFonts w:ascii="Arial" w:hAnsi="Arial" w:cs="Arial"/>
          <w:u w:val="single"/>
        </w:rPr>
        <w:t>applicants for an order</w:t>
      </w:r>
      <w:r w:rsidRPr="00A06945">
        <w:rPr>
          <w:rFonts w:ascii="Arial" w:hAnsi="Arial" w:cs="Arial"/>
          <w:u w:val="single"/>
        </w:rPr>
        <w:t xml:space="preserve"> to release the money</w:t>
      </w:r>
    </w:p>
    <w:p w14:paraId="4F5EC660" w14:textId="77777777" w:rsidR="001B2C6F" w:rsidRDefault="001B2C6F" w:rsidP="001B2C6F">
      <w:pPr>
        <w:pStyle w:val="BodyText"/>
        <w:spacing w:line="360" w:lineRule="auto"/>
        <w:jc w:val="both"/>
        <w:rPr>
          <w:rFonts w:ascii="Arial" w:hAnsi="Arial" w:cs="Arial"/>
        </w:rPr>
      </w:pPr>
    </w:p>
    <w:p w14:paraId="01ED301D"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w:t>
      </w:r>
      <w:r w:rsidR="002B7719">
        <w:rPr>
          <w:rFonts w:ascii="Arial" w:hAnsi="Arial" w:cs="Arial"/>
        </w:rPr>
        <w:t>21</w:t>
      </w:r>
      <w:r w:rsidRPr="006146CB">
        <w:rPr>
          <w:rFonts w:ascii="Arial" w:hAnsi="Arial" w:cs="Arial"/>
        </w:rPr>
        <w:t>]</w:t>
      </w:r>
      <w:r w:rsidRPr="006146CB">
        <w:rPr>
          <w:rFonts w:ascii="Arial" w:hAnsi="Arial" w:cs="Arial"/>
        </w:rPr>
        <w:tab/>
      </w:r>
      <w:r>
        <w:rPr>
          <w:rFonts w:ascii="Arial" w:hAnsi="Arial" w:cs="Arial"/>
        </w:rPr>
        <w:t xml:space="preserve">On 2 June 2017, </w:t>
      </w:r>
      <w:r w:rsidR="003113BE">
        <w:rPr>
          <w:rFonts w:ascii="Arial" w:hAnsi="Arial" w:cs="Arial"/>
        </w:rPr>
        <w:t xml:space="preserve">the </w:t>
      </w:r>
      <w:r w:rsidR="00FB4CC3">
        <w:rPr>
          <w:rFonts w:ascii="Arial" w:hAnsi="Arial" w:cs="Arial"/>
        </w:rPr>
        <w:t>applicants</w:t>
      </w:r>
      <w:r>
        <w:rPr>
          <w:rFonts w:ascii="Arial" w:hAnsi="Arial" w:cs="Arial"/>
        </w:rPr>
        <w:t xml:space="preserve"> launched an urgent application against the </w:t>
      </w:r>
      <w:r w:rsidR="00FB4CC3">
        <w:rPr>
          <w:rFonts w:ascii="Arial" w:hAnsi="Arial" w:cs="Arial"/>
        </w:rPr>
        <w:t>PG</w:t>
      </w:r>
      <w:r>
        <w:rPr>
          <w:rFonts w:ascii="Arial" w:hAnsi="Arial" w:cs="Arial"/>
        </w:rPr>
        <w:t>, B</w:t>
      </w:r>
      <w:r w:rsidR="003113BE">
        <w:rPr>
          <w:rFonts w:ascii="Arial" w:hAnsi="Arial" w:cs="Arial"/>
        </w:rPr>
        <w:t xml:space="preserve">ank </w:t>
      </w:r>
      <w:r>
        <w:rPr>
          <w:rFonts w:ascii="Arial" w:hAnsi="Arial" w:cs="Arial"/>
        </w:rPr>
        <w:t>W</w:t>
      </w:r>
      <w:r w:rsidR="003113BE">
        <w:rPr>
          <w:rFonts w:ascii="Arial" w:hAnsi="Arial" w:cs="Arial"/>
        </w:rPr>
        <w:t>indhoek and the Bank of Namibia</w:t>
      </w:r>
      <w:r w:rsidR="00134EB7">
        <w:rPr>
          <w:rFonts w:ascii="Arial" w:hAnsi="Arial" w:cs="Arial"/>
        </w:rPr>
        <w:t>,</w:t>
      </w:r>
      <w:r>
        <w:rPr>
          <w:rFonts w:ascii="Arial" w:hAnsi="Arial" w:cs="Arial"/>
        </w:rPr>
        <w:t xml:space="preserve"> in which they sought an order against B</w:t>
      </w:r>
      <w:r w:rsidR="003113BE">
        <w:rPr>
          <w:rFonts w:ascii="Arial" w:hAnsi="Arial" w:cs="Arial"/>
        </w:rPr>
        <w:t xml:space="preserve">ank Windhoek </w:t>
      </w:r>
      <w:r>
        <w:rPr>
          <w:rFonts w:ascii="Arial" w:hAnsi="Arial" w:cs="Arial"/>
        </w:rPr>
        <w:t>to immediate</w:t>
      </w:r>
      <w:r w:rsidR="00134EB7">
        <w:rPr>
          <w:rFonts w:ascii="Arial" w:hAnsi="Arial" w:cs="Arial"/>
        </w:rPr>
        <w:t>ly</w:t>
      </w:r>
      <w:r>
        <w:rPr>
          <w:rFonts w:ascii="Arial" w:hAnsi="Arial" w:cs="Arial"/>
        </w:rPr>
        <w:t xml:space="preserve"> release the money to Fish Spain in accordance with Atlantic</w:t>
      </w:r>
      <w:r w:rsidR="00134EB7">
        <w:rPr>
          <w:rFonts w:ascii="Arial" w:hAnsi="Arial" w:cs="Arial"/>
        </w:rPr>
        <w:t>’s</w:t>
      </w:r>
      <w:r>
        <w:rPr>
          <w:rFonts w:ascii="Arial" w:hAnsi="Arial" w:cs="Arial"/>
        </w:rPr>
        <w:t xml:space="preserve"> original instructions. The application was set down for hearing on 9 June 2017.</w:t>
      </w:r>
    </w:p>
    <w:p w14:paraId="035B76D8" w14:textId="77777777" w:rsidR="001B2C6F" w:rsidRDefault="001B2C6F" w:rsidP="001B2C6F">
      <w:pPr>
        <w:pStyle w:val="BodyText"/>
        <w:spacing w:line="360" w:lineRule="auto"/>
        <w:jc w:val="both"/>
        <w:rPr>
          <w:rFonts w:ascii="Arial" w:hAnsi="Arial" w:cs="Arial"/>
        </w:rPr>
      </w:pPr>
    </w:p>
    <w:p w14:paraId="66EAF9AF" w14:textId="77777777" w:rsidR="001B2C6F" w:rsidRPr="00387BC2" w:rsidRDefault="003113BE" w:rsidP="001B2C6F">
      <w:pPr>
        <w:pStyle w:val="BodyText"/>
        <w:spacing w:line="360" w:lineRule="auto"/>
        <w:jc w:val="both"/>
        <w:rPr>
          <w:rFonts w:ascii="Arial" w:hAnsi="Arial" w:cs="Arial"/>
          <w:u w:val="single"/>
        </w:rPr>
      </w:pPr>
      <w:r>
        <w:rPr>
          <w:rFonts w:ascii="Arial" w:hAnsi="Arial" w:cs="Arial"/>
          <w:u w:val="single"/>
        </w:rPr>
        <w:t xml:space="preserve">The </w:t>
      </w:r>
      <w:r w:rsidR="00FB4CC3">
        <w:rPr>
          <w:rFonts w:ascii="Arial" w:hAnsi="Arial" w:cs="Arial"/>
          <w:u w:val="single"/>
        </w:rPr>
        <w:t>applicants</w:t>
      </w:r>
      <w:r>
        <w:rPr>
          <w:rFonts w:ascii="Arial" w:hAnsi="Arial" w:cs="Arial"/>
          <w:u w:val="single"/>
        </w:rPr>
        <w:t>’</w:t>
      </w:r>
      <w:r w:rsidR="001B2C6F" w:rsidRPr="00387BC2">
        <w:rPr>
          <w:rFonts w:ascii="Arial" w:hAnsi="Arial" w:cs="Arial"/>
          <w:u w:val="single"/>
        </w:rPr>
        <w:t xml:space="preserve"> </w:t>
      </w:r>
      <w:r w:rsidR="002B7719">
        <w:rPr>
          <w:rFonts w:ascii="Arial" w:hAnsi="Arial" w:cs="Arial"/>
          <w:u w:val="single"/>
        </w:rPr>
        <w:t>no</w:t>
      </w:r>
      <w:r w:rsidR="001B2C6F" w:rsidRPr="00387BC2">
        <w:rPr>
          <w:rFonts w:ascii="Arial" w:hAnsi="Arial" w:cs="Arial"/>
          <w:u w:val="single"/>
        </w:rPr>
        <w:t>tice of intention to oppose</w:t>
      </w:r>
    </w:p>
    <w:p w14:paraId="5F79AEC4" w14:textId="77777777" w:rsidR="001B2C6F" w:rsidRPr="006146CB" w:rsidRDefault="001B2C6F" w:rsidP="001B2C6F">
      <w:pPr>
        <w:pStyle w:val="BodyText"/>
        <w:spacing w:line="360" w:lineRule="auto"/>
        <w:jc w:val="both"/>
        <w:rPr>
          <w:rFonts w:ascii="Arial" w:hAnsi="Arial" w:cs="Arial"/>
        </w:rPr>
      </w:pPr>
    </w:p>
    <w:p w14:paraId="5A327DF4" w14:textId="25AF2BD8" w:rsidR="001B2C6F" w:rsidRPr="00FB4CC3" w:rsidRDefault="001B2C6F" w:rsidP="001B2C6F">
      <w:pPr>
        <w:pStyle w:val="BodyText"/>
        <w:spacing w:line="360" w:lineRule="auto"/>
        <w:jc w:val="both"/>
        <w:rPr>
          <w:rFonts w:ascii="Arial" w:hAnsi="Arial" w:cs="Arial"/>
        </w:rPr>
      </w:pPr>
      <w:r w:rsidRPr="006146CB">
        <w:rPr>
          <w:rFonts w:ascii="Arial" w:hAnsi="Arial" w:cs="Arial"/>
        </w:rPr>
        <w:t>[2</w:t>
      </w:r>
      <w:r w:rsidR="002B7719">
        <w:rPr>
          <w:rFonts w:ascii="Arial" w:hAnsi="Arial" w:cs="Arial"/>
        </w:rPr>
        <w:t>2</w:t>
      </w:r>
      <w:r w:rsidRPr="006146CB">
        <w:rPr>
          <w:rFonts w:ascii="Arial" w:hAnsi="Arial" w:cs="Arial"/>
        </w:rPr>
        <w:t>]</w:t>
      </w:r>
      <w:r w:rsidRPr="006146CB">
        <w:rPr>
          <w:rFonts w:ascii="Arial" w:hAnsi="Arial" w:cs="Arial"/>
        </w:rPr>
        <w:tab/>
      </w:r>
      <w:r>
        <w:rPr>
          <w:rFonts w:ascii="Arial" w:hAnsi="Arial" w:cs="Arial"/>
        </w:rPr>
        <w:t>On 7 June 2017</w:t>
      </w:r>
      <w:r w:rsidR="006D653C">
        <w:rPr>
          <w:rFonts w:ascii="Arial" w:hAnsi="Arial" w:cs="Arial"/>
        </w:rPr>
        <w:t>,</w:t>
      </w:r>
      <w:r>
        <w:rPr>
          <w:rFonts w:ascii="Arial" w:hAnsi="Arial" w:cs="Arial"/>
        </w:rPr>
        <w:t xml:space="preserve"> </w:t>
      </w:r>
      <w:r w:rsidR="003113BE">
        <w:rPr>
          <w:rFonts w:ascii="Arial" w:hAnsi="Arial" w:cs="Arial"/>
        </w:rPr>
        <w:t xml:space="preserve">the </w:t>
      </w:r>
      <w:r w:rsidR="00FB4CC3">
        <w:rPr>
          <w:rFonts w:ascii="Arial" w:hAnsi="Arial" w:cs="Arial"/>
        </w:rPr>
        <w:t>applicant</w:t>
      </w:r>
      <w:r>
        <w:rPr>
          <w:rFonts w:ascii="Arial" w:hAnsi="Arial" w:cs="Arial"/>
        </w:rPr>
        <w:t xml:space="preserve"> file</w:t>
      </w:r>
      <w:r w:rsidR="003113BE">
        <w:rPr>
          <w:rFonts w:ascii="Arial" w:hAnsi="Arial" w:cs="Arial"/>
        </w:rPr>
        <w:t>d</w:t>
      </w:r>
      <w:r>
        <w:rPr>
          <w:rFonts w:ascii="Arial" w:hAnsi="Arial" w:cs="Arial"/>
        </w:rPr>
        <w:t xml:space="preserve"> a </w:t>
      </w:r>
      <w:r w:rsidR="002B7719">
        <w:rPr>
          <w:rFonts w:ascii="Arial" w:hAnsi="Arial" w:cs="Arial"/>
        </w:rPr>
        <w:t>no</w:t>
      </w:r>
      <w:r>
        <w:rPr>
          <w:rFonts w:ascii="Arial" w:hAnsi="Arial" w:cs="Arial"/>
        </w:rPr>
        <w:t xml:space="preserve">tice </w:t>
      </w:r>
      <w:r w:rsidR="00134EB7">
        <w:rPr>
          <w:rFonts w:ascii="Arial" w:hAnsi="Arial" w:cs="Arial"/>
        </w:rPr>
        <w:t xml:space="preserve">to </w:t>
      </w:r>
      <w:r w:rsidR="00C32FD8">
        <w:rPr>
          <w:rFonts w:ascii="Arial" w:hAnsi="Arial" w:cs="Arial"/>
        </w:rPr>
        <w:t xml:space="preserve">oppose </w:t>
      </w:r>
      <w:r w:rsidR="003113BE">
        <w:rPr>
          <w:rFonts w:ascii="Arial" w:hAnsi="Arial" w:cs="Arial"/>
        </w:rPr>
        <w:t>the</w:t>
      </w:r>
      <w:r>
        <w:rPr>
          <w:rFonts w:ascii="Arial" w:hAnsi="Arial" w:cs="Arial"/>
        </w:rPr>
        <w:t xml:space="preserve"> POCA 8</w:t>
      </w:r>
      <w:r w:rsidR="00C32FD8">
        <w:rPr>
          <w:rFonts w:ascii="Arial" w:hAnsi="Arial" w:cs="Arial"/>
        </w:rPr>
        <w:t>/2017</w:t>
      </w:r>
      <w:r w:rsidR="003113BE">
        <w:rPr>
          <w:rFonts w:ascii="Arial" w:hAnsi="Arial" w:cs="Arial"/>
        </w:rPr>
        <w:t xml:space="preserve"> application</w:t>
      </w:r>
      <w:r w:rsidR="00C32FD8">
        <w:rPr>
          <w:rFonts w:ascii="Arial" w:hAnsi="Arial" w:cs="Arial"/>
        </w:rPr>
        <w:t>. Essentially t</w:t>
      </w:r>
      <w:r>
        <w:rPr>
          <w:rFonts w:ascii="Arial" w:hAnsi="Arial" w:cs="Arial"/>
        </w:rPr>
        <w:t xml:space="preserve">he </w:t>
      </w:r>
      <w:r w:rsidR="002B7719">
        <w:rPr>
          <w:rFonts w:ascii="Arial" w:hAnsi="Arial" w:cs="Arial"/>
        </w:rPr>
        <w:t>no</w:t>
      </w:r>
      <w:r>
        <w:rPr>
          <w:rFonts w:ascii="Arial" w:hAnsi="Arial" w:cs="Arial"/>
        </w:rPr>
        <w:t xml:space="preserve">tice </w:t>
      </w:r>
      <w:r w:rsidR="00C32FD8">
        <w:rPr>
          <w:rFonts w:ascii="Arial" w:hAnsi="Arial" w:cs="Arial"/>
        </w:rPr>
        <w:t xml:space="preserve">was </w:t>
      </w:r>
      <w:r>
        <w:rPr>
          <w:rFonts w:ascii="Arial" w:hAnsi="Arial" w:cs="Arial"/>
        </w:rPr>
        <w:t>of</w:t>
      </w:r>
      <w:r w:rsidR="00C32FD8">
        <w:rPr>
          <w:rFonts w:ascii="Arial" w:hAnsi="Arial" w:cs="Arial"/>
        </w:rPr>
        <w:t xml:space="preserve"> their</w:t>
      </w:r>
      <w:r>
        <w:rPr>
          <w:rFonts w:ascii="Arial" w:hAnsi="Arial" w:cs="Arial"/>
        </w:rPr>
        <w:t xml:space="preserve"> intention to oppose the making of a forfeiture</w:t>
      </w:r>
      <w:r w:rsidR="00FB4CC3">
        <w:rPr>
          <w:rFonts w:ascii="Arial" w:hAnsi="Arial" w:cs="Arial"/>
        </w:rPr>
        <w:t xml:space="preserve"> of property</w:t>
      </w:r>
      <w:r>
        <w:rPr>
          <w:rFonts w:ascii="Arial" w:hAnsi="Arial" w:cs="Arial"/>
        </w:rPr>
        <w:t xml:space="preserve"> order</w:t>
      </w:r>
      <w:r w:rsidR="00FB4CC3">
        <w:rPr>
          <w:rFonts w:ascii="Arial" w:hAnsi="Arial" w:cs="Arial"/>
        </w:rPr>
        <w:t xml:space="preserve"> in respect of the money in the CFC account</w:t>
      </w:r>
      <w:r>
        <w:rPr>
          <w:rFonts w:ascii="Arial" w:hAnsi="Arial" w:cs="Arial"/>
        </w:rPr>
        <w:t xml:space="preserve"> </w:t>
      </w:r>
      <w:r w:rsidR="009B7AE8">
        <w:rPr>
          <w:rFonts w:ascii="Arial" w:hAnsi="Arial" w:cs="Arial"/>
        </w:rPr>
        <w:t xml:space="preserve">and </w:t>
      </w:r>
      <w:r w:rsidR="00134EB7">
        <w:rPr>
          <w:rFonts w:ascii="Arial" w:hAnsi="Arial" w:cs="Arial"/>
        </w:rPr>
        <w:t xml:space="preserve">in </w:t>
      </w:r>
      <w:r w:rsidR="009B7AE8">
        <w:rPr>
          <w:rFonts w:ascii="Arial" w:hAnsi="Arial" w:cs="Arial"/>
        </w:rPr>
        <w:t>addition</w:t>
      </w:r>
      <w:r>
        <w:rPr>
          <w:rFonts w:ascii="Arial" w:hAnsi="Arial" w:cs="Arial"/>
        </w:rPr>
        <w:t xml:space="preserve"> an application for the exclusion of the</w:t>
      </w:r>
      <w:r w:rsidR="003113BE">
        <w:rPr>
          <w:rFonts w:ascii="Arial" w:hAnsi="Arial" w:cs="Arial"/>
        </w:rPr>
        <w:t>ir</w:t>
      </w:r>
      <w:r>
        <w:rPr>
          <w:rFonts w:ascii="Arial" w:hAnsi="Arial" w:cs="Arial"/>
        </w:rPr>
        <w:t xml:space="preserve"> property from </w:t>
      </w:r>
      <w:r w:rsidR="00C20954">
        <w:rPr>
          <w:rFonts w:ascii="Arial" w:hAnsi="Arial" w:cs="Arial"/>
        </w:rPr>
        <w:t>the</w:t>
      </w:r>
      <w:r>
        <w:rPr>
          <w:rFonts w:ascii="Arial" w:hAnsi="Arial" w:cs="Arial"/>
        </w:rPr>
        <w:t xml:space="preserve"> preservation order in terms of section 52(4) </w:t>
      </w:r>
      <w:r w:rsidR="00C32FD8">
        <w:rPr>
          <w:rFonts w:ascii="Arial" w:hAnsi="Arial" w:cs="Arial"/>
        </w:rPr>
        <w:t>read with</w:t>
      </w:r>
      <w:r>
        <w:rPr>
          <w:rFonts w:ascii="Arial" w:hAnsi="Arial" w:cs="Arial"/>
        </w:rPr>
        <w:t xml:space="preserve"> Regulation 4(6) of the POCA</w:t>
      </w:r>
      <w:r w:rsidR="009B7AE8">
        <w:rPr>
          <w:rFonts w:ascii="Arial" w:hAnsi="Arial" w:cs="Arial"/>
        </w:rPr>
        <w:t xml:space="preserve"> Act</w:t>
      </w:r>
      <w:r>
        <w:rPr>
          <w:rFonts w:ascii="Arial" w:hAnsi="Arial" w:cs="Arial"/>
        </w:rPr>
        <w:t xml:space="preserve">. Section 52(4) provides that a person who has been served with a preservation order is </w:t>
      </w:r>
      <w:r w:rsidR="00C32FD8">
        <w:rPr>
          <w:rFonts w:ascii="Arial" w:hAnsi="Arial" w:cs="Arial"/>
        </w:rPr>
        <w:t>required</w:t>
      </w:r>
      <w:r>
        <w:rPr>
          <w:rFonts w:ascii="Arial" w:hAnsi="Arial" w:cs="Arial"/>
        </w:rPr>
        <w:t xml:space="preserve"> to serve the </w:t>
      </w:r>
      <w:r w:rsidR="005D50D9">
        <w:rPr>
          <w:rFonts w:ascii="Arial" w:hAnsi="Arial" w:cs="Arial"/>
        </w:rPr>
        <w:t>P</w:t>
      </w:r>
      <w:r>
        <w:rPr>
          <w:rFonts w:ascii="Arial" w:hAnsi="Arial" w:cs="Arial"/>
        </w:rPr>
        <w:t xml:space="preserve">G with </w:t>
      </w:r>
      <w:r w:rsidR="002B7719">
        <w:rPr>
          <w:rFonts w:ascii="Arial" w:hAnsi="Arial" w:cs="Arial"/>
        </w:rPr>
        <w:t>no</w:t>
      </w:r>
      <w:r>
        <w:rPr>
          <w:rFonts w:ascii="Arial" w:hAnsi="Arial" w:cs="Arial"/>
        </w:rPr>
        <w:t>tice to oppose within 21 days from date of service of the</w:t>
      </w:r>
      <w:r w:rsidR="00C20954">
        <w:rPr>
          <w:rFonts w:ascii="Arial" w:hAnsi="Arial" w:cs="Arial"/>
        </w:rPr>
        <w:t xml:space="preserve"> preservation of property</w:t>
      </w:r>
      <w:r>
        <w:rPr>
          <w:rFonts w:ascii="Arial" w:hAnsi="Arial" w:cs="Arial"/>
        </w:rPr>
        <w:t xml:space="preserve"> order</w:t>
      </w:r>
      <w:r w:rsidRPr="006146CB">
        <w:rPr>
          <w:rFonts w:ascii="Arial" w:hAnsi="Arial" w:cs="Arial"/>
        </w:rPr>
        <w:t>.</w:t>
      </w:r>
      <w:r w:rsidR="00866035">
        <w:rPr>
          <w:rFonts w:ascii="Arial" w:hAnsi="Arial" w:cs="Arial"/>
        </w:rPr>
        <w:t xml:space="preserve"> </w:t>
      </w:r>
      <w:r w:rsidR="00FB4CC3">
        <w:rPr>
          <w:rFonts w:ascii="Arial" w:hAnsi="Arial" w:cs="Arial"/>
        </w:rPr>
        <w:t xml:space="preserve">The notice must </w:t>
      </w:r>
      <w:r w:rsidR="00FB4CC3" w:rsidRPr="00FB4CC3">
        <w:rPr>
          <w:rFonts w:ascii="Arial" w:hAnsi="Arial" w:cs="Arial"/>
          <w:i/>
        </w:rPr>
        <w:t>inter alia</w:t>
      </w:r>
      <w:r w:rsidR="00FB4CC3">
        <w:rPr>
          <w:rFonts w:ascii="Arial" w:hAnsi="Arial" w:cs="Arial"/>
          <w:i/>
        </w:rPr>
        <w:t xml:space="preserve"> </w:t>
      </w:r>
      <w:r w:rsidR="00FB4CC3">
        <w:rPr>
          <w:rFonts w:ascii="Arial" w:hAnsi="Arial" w:cs="Arial"/>
        </w:rPr>
        <w:t xml:space="preserve">contain a chosen address for delivery of further documents concerning further proceedings; the person must </w:t>
      </w:r>
      <w:r w:rsidR="0054603F">
        <w:rPr>
          <w:rFonts w:ascii="Arial" w:hAnsi="Arial" w:cs="Arial"/>
        </w:rPr>
        <w:t>in addition indicate whether he/she intends to oppose the making of the order or varying the operation of the order in respect of the property.</w:t>
      </w:r>
    </w:p>
    <w:p w14:paraId="5E16D0EE" w14:textId="77777777" w:rsidR="001B2C6F" w:rsidRDefault="001B2C6F" w:rsidP="001B2C6F">
      <w:pPr>
        <w:pStyle w:val="BodyText"/>
        <w:spacing w:line="360" w:lineRule="auto"/>
        <w:jc w:val="both"/>
        <w:rPr>
          <w:rFonts w:ascii="Arial" w:hAnsi="Arial" w:cs="Arial"/>
        </w:rPr>
      </w:pPr>
    </w:p>
    <w:p w14:paraId="2C5A2BC1" w14:textId="77777777" w:rsidR="001B2C6F" w:rsidRPr="00D5403F" w:rsidRDefault="001B2C6F" w:rsidP="001B2C6F">
      <w:pPr>
        <w:pStyle w:val="BodyText"/>
        <w:spacing w:line="360" w:lineRule="auto"/>
        <w:jc w:val="both"/>
        <w:rPr>
          <w:rFonts w:ascii="Arial" w:hAnsi="Arial" w:cs="Arial"/>
          <w:u w:val="single"/>
        </w:rPr>
      </w:pPr>
      <w:r>
        <w:rPr>
          <w:rFonts w:ascii="Arial" w:hAnsi="Arial" w:cs="Arial"/>
          <w:u w:val="single"/>
        </w:rPr>
        <w:t>Application to anticipate and to rescind</w:t>
      </w:r>
      <w:r w:rsidR="009B7AE8">
        <w:rPr>
          <w:rFonts w:ascii="Arial" w:hAnsi="Arial" w:cs="Arial"/>
          <w:u w:val="single"/>
        </w:rPr>
        <w:t xml:space="preserve"> the</w:t>
      </w:r>
      <w:r>
        <w:rPr>
          <w:rFonts w:ascii="Arial" w:hAnsi="Arial" w:cs="Arial"/>
          <w:u w:val="single"/>
        </w:rPr>
        <w:t xml:space="preserve"> second preservation</w:t>
      </w:r>
      <w:r w:rsidR="0054603F">
        <w:rPr>
          <w:rFonts w:ascii="Arial" w:hAnsi="Arial" w:cs="Arial"/>
          <w:u w:val="single"/>
        </w:rPr>
        <w:t xml:space="preserve"> of property</w:t>
      </w:r>
      <w:r>
        <w:rPr>
          <w:rFonts w:ascii="Arial" w:hAnsi="Arial" w:cs="Arial"/>
          <w:u w:val="single"/>
        </w:rPr>
        <w:t xml:space="preserve"> order</w:t>
      </w:r>
      <w:r w:rsidR="0054603F">
        <w:rPr>
          <w:rFonts w:ascii="Arial" w:hAnsi="Arial" w:cs="Arial"/>
          <w:u w:val="single"/>
        </w:rPr>
        <w:t xml:space="preserve"> in</w:t>
      </w:r>
      <w:r>
        <w:rPr>
          <w:rFonts w:ascii="Arial" w:hAnsi="Arial" w:cs="Arial"/>
          <w:u w:val="single"/>
        </w:rPr>
        <w:t xml:space="preserve"> POCA 8/2017</w:t>
      </w:r>
    </w:p>
    <w:p w14:paraId="1A4D572B" w14:textId="77777777" w:rsidR="001B2C6F" w:rsidRPr="006146CB" w:rsidRDefault="001B2C6F" w:rsidP="001B2C6F">
      <w:pPr>
        <w:pStyle w:val="BodyText"/>
        <w:spacing w:line="360" w:lineRule="auto"/>
        <w:jc w:val="both"/>
        <w:rPr>
          <w:rFonts w:ascii="Arial" w:hAnsi="Arial" w:cs="Arial"/>
        </w:rPr>
      </w:pPr>
    </w:p>
    <w:p w14:paraId="2415CE1C"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[2</w:t>
      </w:r>
      <w:r w:rsidR="002B7719">
        <w:rPr>
          <w:rFonts w:ascii="Arial" w:hAnsi="Arial" w:cs="Arial"/>
        </w:rPr>
        <w:t>3</w:t>
      </w:r>
      <w:r w:rsidRPr="006146CB">
        <w:rPr>
          <w:rFonts w:ascii="Arial" w:hAnsi="Arial" w:cs="Arial"/>
        </w:rPr>
        <w:t>]</w:t>
      </w:r>
      <w:r w:rsidRPr="006146CB">
        <w:rPr>
          <w:rFonts w:ascii="Arial" w:hAnsi="Arial" w:cs="Arial"/>
        </w:rPr>
        <w:tab/>
      </w:r>
      <w:r>
        <w:rPr>
          <w:rFonts w:ascii="Arial" w:hAnsi="Arial" w:cs="Arial"/>
        </w:rPr>
        <w:t xml:space="preserve">Simultaneously with the application for an order to release the money </w:t>
      </w:r>
      <w:r w:rsidR="003113BE">
        <w:rPr>
          <w:rFonts w:ascii="Arial" w:hAnsi="Arial" w:cs="Arial"/>
        </w:rPr>
        <w:t xml:space="preserve">the </w:t>
      </w:r>
      <w:r w:rsidR="0054603F">
        <w:rPr>
          <w:rFonts w:ascii="Arial" w:hAnsi="Arial" w:cs="Arial"/>
        </w:rPr>
        <w:t>applicants</w:t>
      </w:r>
      <w:r>
        <w:rPr>
          <w:rFonts w:ascii="Arial" w:hAnsi="Arial" w:cs="Arial"/>
        </w:rPr>
        <w:t xml:space="preserve"> launched an urgent application in which they</w:t>
      </w:r>
      <w:r w:rsidR="003113BE">
        <w:rPr>
          <w:rFonts w:ascii="Arial" w:hAnsi="Arial" w:cs="Arial"/>
        </w:rPr>
        <w:t xml:space="preserve"> sought to</w:t>
      </w:r>
      <w:r>
        <w:rPr>
          <w:rFonts w:ascii="Arial" w:hAnsi="Arial" w:cs="Arial"/>
        </w:rPr>
        <w:t xml:space="preserve"> </w:t>
      </w:r>
      <w:r w:rsidR="00722EA4">
        <w:rPr>
          <w:rFonts w:ascii="Arial" w:hAnsi="Arial" w:cs="Arial"/>
        </w:rPr>
        <w:t>anticipate</w:t>
      </w:r>
      <w:r>
        <w:rPr>
          <w:rFonts w:ascii="Arial" w:hAnsi="Arial" w:cs="Arial"/>
        </w:rPr>
        <w:t xml:space="preserve"> the </w:t>
      </w:r>
      <w:r w:rsidR="003113BE">
        <w:rPr>
          <w:rFonts w:ascii="Arial" w:hAnsi="Arial" w:cs="Arial"/>
        </w:rPr>
        <w:t xml:space="preserve">second </w:t>
      </w:r>
      <w:r>
        <w:rPr>
          <w:rFonts w:ascii="Arial" w:hAnsi="Arial" w:cs="Arial"/>
        </w:rPr>
        <w:t>preservation order and also</w:t>
      </w:r>
      <w:r w:rsidR="009B7AE8">
        <w:rPr>
          <w:rFonts w:ascii="Arial" w:hAnsi="Arial" w:cs="Arial"/>
        </w:rPr>
        <w:t xml:space="preserve"> sought </w:t>
      </w:r>
      <w:r>
        <w:rPr>
          <w:rFonts w:ascii="Arial" w:hAnsi="Arial" w:cs="Arial"/>
        </w:rPr>
        <w:t>an order to rescind the</w:t>
      </w:r>
      <w:r w:rsidR="003113BE">
        <w:rPr>
          <w:rFonts w:ascii="Arial" w:hAnsi="Arial" w:cs="Arial"/>
        </w:rPr>
        <w:t xml:space="preserve"> said</w:t>
      </w:r>
      <w:r>
        <w:rPr>
          <w:rFonts w:ascii="Arial" w:hAnsi="Arial" w:cs="Arial"/>
        </w:rPr>
        <w:t xml:space="preserve"> preservation order. Both applications were set down for hearing on the same day</w:t>
      </w:r>
      <w:r w:rsidR="00134EB7">
        <w:rPr>
          <w:rFonts w:ascii="Arial" w:hAnsi="Arial" w:cs="Arial"/>
        </w:rPr>
        <w:t>,</w:t>
      </w:r>
      <w:r w:rsidR="00C32FD8">
        <w:rPr>
          <w:rFonts w:ascii="Arial" w:hAnsi="Arial" w:cs="Arial"/>
        </w:rPr>
        <w:t xml:space="preserve"> namely</w:t>
      </w:r>
      <w:r>
        <w:rPr>
          <w:rFonts w:ascii="Arial" w:hAnsi="Arial" w:cs="Arial"/>
        </w:rPr>
        <w:t xml:space="preserve">, 9 June 2017. </w:t>
      </w:r>
      <w:r w:rsidR="00722EA4">
        <w:rPr>
          <w:rFonts w:ascii="Arial" w:hAnsi="Arial" w:cs="Arial"/>
        </w:rPr>
        <w:t>In response,</w:t>
      </w:r>
      <w:r w:rsidR="00C32FD8">
        <w:rPr>
          <w:rFonts w:ascii="Arial" w:hAnsi="Arial" w:cs="Arial"/>
        </w:rPr>
        <w:t xml:space="preserve"> </w:t>
      </w:r>
      <w:r>
        <w:rPr>
          <w:rFonts w:ascii="Arial" w:hAnsi="Arial" w:cs="Arial"/>
        </w:rPr>
        <w:t>the</w:t>
      </w:r>
      <w:r w:rsidR="002B7719">
        <w:rPr>
          <w:rFonts w:ascii="Arial" w:hAnsi="Arial" w:cs="Arial"/>
        </w:rPr>
        <w:t xml:space="preserve"> </w:t>
      </w:r>
      <w:r w:rsidR="0054603F">
        <w:rPr>
          <w:rFonts w:ascii="Arial" w:hAnsi="Arial" w:cs="Arial"/>
        </w:rPr>
        <w:t>PG</w:t>
      </w:r>
      <w:r w:rsidR="002B7719">
        <w:rPr>
          <w:rFonts w:ascii="Arial" w:hAnsi="Arial" w:cs="Arial"/>
        </w:rPr>
        <w:t xml:space="preserve"> filed no</w:t>
      </w:r>
      <w:r w:rsidR="00C32FD8">
        <w:rPr>
          <w:rFonts w:ascii="Arial" w:hAnsi="Arial" w:cs="Arial"/>
        </w:rPr>
        <w:t xml:space="preserve">tices </w:t>
      </w:r>
      <w:r w:rsidR="00134EB7">
        <w:rPr>
          <w:rFonts w:ascii="Arial" w:hAnsi="Arial" w:cs="Arial"/>
        </w:rPr>
        <w:t xml:space="preserve">to </w:t>
      </w:r>
      <w:r>
        <w:rPr>
          <w:rFonts w:ascii="Arial" w:hAnsi="Arial" w:cs="Arial"/>
        </w:rPr>
        <w:t>oppose both applications</w:t>
      </w:r>
      <w:r w:rsidR="00C32FD8">
        <w:rPr>
          <w:rFonts w:ascii="Arial" w:hAnsi="Arial" w:cs="Arial"/>
        </w:rPr>
        <w:t xml:space="preserve"> for the release of the money and the application to anticipate the preservation </w:t>
      </w:r>
      <w:r w:rsidR="006422C6">
        <w:rPr>
          <w:rFonts w:ascii="Arial" w:hAnsi="Arial" w:cs="Arial"/>
        </w:rPr>
        <w:t xml:space="preserve">order. </w:t>
      </w:r>
      <w:r w:rsidR="00C32FD8">
        <w:rPr>
          <w:rFonts w:ascii="Arial" w:eastAsia="Calibri" w:hAnsi="Arial" w:cs="Arial"/>
        </w:rPr>
        <w:t xml:space="preserve">It </w:t>
      </w:r>
      <w:r w:rsidR="006422C6">
        <w:rPr>
          <w:rFonts w:ascii="Arial" w:eastAsia="Calibri" w:hAnsi="Arial" w:cs="Arial"/>
        </w:rPr>
        <w:t>should</w:t>
      </w:r>
      <w:r w:rsidR="00C32FD8">
        <w:rPr>
          <w:rFonts w:ascii="Arial" w:eastAsia="Calibri" w:hAnsi="Arial" w:cs="Arial"/>
        </w:rPr>
        <w:t xml:space="preserve"> be </w:t>
      </w:r>
      <w:r w:rsidR="006422C6">
        <w:rPr>
          <w:rFonts w:ascii="Arial" w:eastAsia="Calibri" w:hAnsi="Arial" w:cs="Arial"/>
        </w:rPr>
        <w:t>mentioned</w:t>
      </w:r>
      <w:r w:rsidR="00C32FD8">
        <w:rPr>
          <w:rFonts w:ascii="Arial" w:eastAsia="Calibri" w:hAnsi="Arial" w:cs="Arial"/>
        </w:rPr>
        <w:t xml:space="preserve"> </w:t>
      </w:r>
      <w:r w:rsidR="006422C6">
        <w:rPr>
          <w:rFonts w:ascii="Arial" w:eastAsia="Calibri" w:hAnsi="Arial" w:cs="Arial"/>
        </w:rPr>
        <w:t>that</w:t>
      </w:r>
      <w:r w:rsidR="00C32FD8">
        <w:rPr>
          <w:rFonts w:ascii="Arial" w:eastAsia="Calibri" w:hAnsi="Arial" w:cs="Arial"/>
        </w:rPr>
        <w:t xml:space="preserve"> it would appear that at the t</w:t>
      </w:r>
      <w:r w:rsidR="006422C6">
        <w:rPr>
          <w:rFonts w:ascii="Arial" w:eastAsia="Calibri" w:hAnsi="Arial" w:cs="Arial"/>
        </w:rPr>
        <w:t xml:space="preserve">ime when </w:t>
      </w:r>
      <w:r w:rsidR="0054603F">
        <w:rPr>
          <w:rFonts w:ascii="Arial" w:eastAsia="Calibri" w:hAnsi="Arial" w:cs="Arial"/>
        </w:rPr>
        <w:t>the applicants</w:t>
      </w:r>
      <w:r w:rsidR="00C32FD8">
        <w:rPr>
          <w:rFonts w:ascii="Arial" w:eastAsia="Calibri" w:hAnsi="Arial" w:cs="Arial"/>
        </w:rPr>
        <w:t xml:space="preserve"> </w:t>
      </w:r>
      <w:r w:rsidR="006422C6">
        <w:rPr>
          <w:rFonts w:ascii="Arial" w:eastAsia="Calibri" w:hAnsi="Arial" w:cs="Arial"/>
        </w:rPr>
        <w:t>launched</w:t>
      </w:r>
      <w:r w:rsidR="00C32FD8">
        <w:rPr>
          <w:rFonts w:ascii="Arial" w:eastAsia="Calibri" w:hAnsi="Arial" w:cs="Arial"/>
        </w:rPr>
        <w:t xml:space="preserve"> the application</w:t>
      </w:r>
      <w:r w:rsidR="0054603F">
        <w:rPr>
          <w:rFonts w:ascii="Arial" w:eastAsia="Calibri" w:hAnsi="Arial" w:cs="Arial"/>
        </w:rPr>
        <w:t xml:space="preserve"> for an order</w:t>
      </w:r>
      <w:r w:rsidR="00C32FD8">
        <w:rPr>
          <w:rFonts w:ascii="Arial" w:eastAsia="Calibri" w:hAnsi="Arial" w:cs="Arial"/>
        </w:rPr>
        <w:t xml:space="preserve"> to release the money they were </w:t>
      </w:r>
      <w:r w:rsidR="002C4525">
        <w:rPr>
          <w:rFonts w:ascii="Arial" w:eastAsia="Calibri" w:hAnsi="Arial" w:cs="Arial"/>
        </w:rPr>
        <w:t>no</w:t>
      </w:r>
      <w:r w:rsidR="00C32FD8">
        <w:rPr>
          <w:rFonts w:ascii="Arial" w:eastAsia="Calibri" w:hAnsi="Arial" w:cs="Arial"/>
        </w:rPr>
        <w:t xml:space="preserve">t aware that the </w:t>
      </w:r>
      <w:r w:rsidR="0054603F">
        <w:rPr>
          <w:rFonts w:ascii="Arial" w:eastAsia="Calibri" w:hAnsi="Arial" w:cs="Arial"/>
        </w:rPr>
        <w:t>PG</w:t>
      </w:r>
      <w:r w:rsidR="00C32FD8">
        <w:rPr>
          <w:rFonts w:ascii="Arial" w:eastAsia="Calibri" w:hAnsi="Arial" w:cs="Arial"/>
        </w:rPr>
        <w:t xml:space="preserve"> had already applied and </w:t>
      </w:r>
      <w:r w:rsidR="006422C6">
        <w:rPr>
          <w:rFonts w:ascii="Arial" w:eastAsia="Calibri" w:hAnsi="Arial" w:cs="Arial"/>
        </w:rPr>
        <w:t>obtained</w:t>
      </w:r>
      <w:r w:rsidR="00C32FD8">
        <w:rPr>
          <w:rFonts w:ascii="Arial" w:eastAsia="Calibri" w:hAnsi="Arial" w:cs="Arial"/>
        </w:rPr>
        <w:t xml:space="preserve"> the second preservation</w:t>
      </w:r>
      <w:r w:rsidR="0054603F">
        <w:rPr>
          <w:rFonts w:ascii="Arial" w:eastAsia="Calibri" w:hAnsi="Arial" w:cs="Arial"/>
        </w:rPr>
        <w:t xml:space="preserve"> of property</w:t>
      </w:r>
      <w:r w:rsidR="00C32FD8">
        <w:rPr>
          <w:rFonts w:ascii="Arial" w:eastAsia="Calibri" w:hAnsi="Arial" w:cs="Arial"/>
        </w:rPr>
        <w:t xml:space="preserve"> order </w:t>
      </w:r>
      <w:r w:rsidR="00C20954">
        <w:rPr>
          <w:rFonts w:ascii="Arial" w:eastAsia="Calibri" w:hAnsi="Arial" w:cs="Arial"/>
        </w:rPr>
        <w:t>by means of the</w:t>
      </w:r>
      <w:r w:rsidR="00C32FD8">
        <w:rPr>
          <w:rFonts w:ascii="Arial" w:eastAsia="Calibri" w:hAnsi="Arial" w:cs="Arial"/>
        </w:rPr>
        <w:t xml:space="preserve"> POCA 8/2017</w:t>
      </w:r>
      <w:r w:rsidR="0054603F">
        <w:rPr>
          <w:rFonts w:ascii="Arial" w:eastAsia="Calibri" w:hAnsi="Arial" w:cs="Arial"/>
        </w:rPr>
        <w:t>.</w:t>
      </w:r>
    </w:p>
    <w:p w14:paraId="7390D891" w14:textId="77777777" w:rsidR="001B2C6F" w:rsidRPr="006146CB" w:rsidRDefault="001B2C6F" w:rsidP="001B2C6F">
      <w:pPr>
        <w:pStyle w:val="BodyText"/>
        <w:spacing w:line="360" w:lineRule="auto"/>
        <w:jc w:val="both"/>
        <w:rPr>
          <w:rFonts w:ascii="Arial" w:hAnsi="Arial" w:cs="Arial"/>
        </w:rPr>
      </w:pPr>
    </w:p>
    <w:p w14:paraId="16D12F0F" w14:textId="77777777" w:rsidR="001B2C6F" w:rsidRPr="006146CB" w:rsidRDefault="001B2C6F" w:rsidP="001B2C6F">
      <w:pPr>
        <w:pStyle w:val="BodyText"/>
        <w:spacing w:line="360" w:lineRule="auto"/>
        <w:jc w:val="both"/>
        <w:rPr>
          <w:rFonts w:ascii="Arial" w:hAnsi="Arial" w:cs="Arial"/>
        </w:rPr>
      </w:pPr>
      <w:r w:rsidRPr="006146CB">
        <w:rPr>
          <w:rFonts w:ascii="Arial" w:hAnsi="Arial" w:cs="Arial"/>
        </w:rPr>
        <w:t>[2</w:t>
      </w:r>
      <w:r w:rsidR="002B7719">
        <w:rPr>
          <w:rFonts w:ascii="Arial" w:hAnsi="Arial" w:cs="Arial"/>
        </w:rPr>
        <w:t>4</w:t>
      </w:r>
      <w:r w:rsidRPr="006146CB">
        <w:rPr>
          <w:rFonts w:ascii="Arial" w:hAnsi="Arial" w:cs="Arial"/>
        </w:rPr>
        <w:t>]</w:t>
      </w:r>
      <w:r w:rsidRPr="006146CB">
        <w:rPr>
          <w:rFonts w:ascii="Arial" w:hAnsi="Arial" w:cs="Arial"/>
        </w:rPr>
        <w:tab/>
      </w:r>
      <w:r>
        <w:rPr>
          <w:rFonts w:ascii="Arial" w:hAnsi="Arial" w:cs="Arial"/>
        </w:rPr>
        <w:t xml:space="preserve">On </w:t>
      </w:r>
      <w:r w:rsidR="006422C6">
        <w:rPr>
          <w:rFonts w:ascii="Arial" w:hAnsi="Arial" w:cs="Arial"/>
        </w:rPr>
        <w:t>9 June 2017</w:t>
      </w:r>
      <w:r w:rsidR="002B7719">
        <w:rPr>
          <w:rFonts w:ascii="Arial" w:hAnsi="Arial" w:cs="Arial"/>
        </w:rPr>
        <w:t>,</w:t>
      </w:r>
      <w:r w:rsidR="006422C6">
        <w:rPr>
          <w:rFonts w:ascii="Arial" w:hAnsi="Arial" w:cs="Arial"/>
        </w:rPr>
        <w:t xml:space="preserve"> when both applications</w:t>
      </w:r>
      <w:r w:rsidR="00BD6B5F">
        <w:rPr>
          <w:rFonts w:ascii="Arial" w:hAnsi="Arial" w:cs="Arial"/>
        </w:rPr>
        <w:t xml:space="preserve"> to</w:t>
      </w:r>
      <w:r w:rsidR="006422C6">
        <w:rPr>
          <w:rFonts w:ascii="Arial" w:hAnsi="Arial" w:cs="Arial"/>
        </w:rPr>
        <w:t xml:space="preserve"> </w:t>
      </w:r>
      <w:r>
        <w:rPr>
          <w:rFonts w:ascii="Arial" w:hAnsi="Arial" w:cs="Arial"/>
        </w:rPr>
        <w:t>anticipate and to rescind the preservation order</w:t>
      </w:r>
      <w:r w:rsidR="009B7AE8">
        <w:rPr>
          <w:rFonts w:ascii="Arial" w:hAnsi="Arial" w:cs="Arial"/>
        </w:rPr>
        <w:t xml:space="preserve"> w</w:t>
      </w:r>
      <w:r w:rsidR="00134EB7">
        <w:rPr>
          <w:rFonts w:ascii="Arial" w:hAnsi="Arial" w:cs="Arial"/>
        </w:rPr>
        <w:t>ere</w:t>
      </w:r>
      <w:r w:rsidR="009B7AE8">
        <w:rPr>
          <w:rFonts w:ascii="Arial" w:hAnsi="Arial" w:cs="Arial"/>
        </w:rPr>
        <w:t xml:space="preserve"> called</w:t>
      </w:r>
      <w:r w:rsidR="00BD6B5F">
        <w:rPr>
          <w:rFonts w:ascii="Arial" w:hAnsi="Arial" w:cs="Arial"/>
        </w:rPr>
        <w:t>,</w:t>
      </w:r>
      <w:r>
        <w:rPr>
          <w:rFonts w:ascii="Arial" w:hAnsi="Arial" w:cs="Arial"/>
        </w:rPr>
        <w:t xml:space="preserve"> the </w:t>
      </w:r>
      <w:r w:rsidR="00C20954">
        <w:rPr>
          <w:rFonts w:ascii="Arial" w:hAnsi="Arial" w:cs="Arial"/>
        </w:rPr>
        <w:t>PG</w:t>
      </w:r>
      <w:r>
        <w:rPr>
          <w:rFonts w:ascii="Arial" w:hAnsi="Arial" w:cs="Arial"/>
        </w:rPr>
        <w:t xml:space="preserve"> sought a postponement. </w:t>
      </w:r>
      <w:r w:rsidR="00BD6B5F">
        <w:rPr>
          <w:rFonts w:ascii="Arial" w:hAnsi="Arial" w:cs="Arial"/>
        </w:rPr>
        <w:t xml:space="preserve">The </w:t>
      </w:r>
      <w:r w:rsidR="00333E86">
        <w:rPr>
          <w:rFonts w:ascii="Arial" w:hAnsi="Arial" w:cs="Arial"/>
        </w:rPr>
        <w:t>applicants</w:t>
      </w:r>
      <w:r w:rsidR="00BD6B5F">
        <w:rPr>
          <w:rFonts w:ascii="Arial" w:hAnsi="Arial" w:cs="Arial"/>
        </w:rPr>
        <w:t xml:space="preserve"> vehemently </w:t>
      </w:r>
      <w:r>
        <w:rPr>
          <w:rFonts w:ascii="Arial" w:hAnsi="Arial" w:cs="Arial"/>
        </w:rPr>
        <w:t>opposed the P</w:t>
      </w:r>
      <w:r w:rsidR="005D50D9">
        <w:rPr>
          <w:rFonts w:ascii="Arial" w:hAnsi="Arial" w:cs="Arial"/>
        </w:rPr>
        <w:t>G</w:t>
      </w:r>
      <w:r>
        <w:rPr>
          <w:rFonts w:ascii="Arial" w:hAnsi="Arial" w:cs="Arial"/>
        </w:rPr>
        <w:t>’s application for</w:t>
      </w:r>
      <w:r w:rsidR="00C20954">
        <w:rPr>
          <w:rFonts w:ascii="Arial" w:hAnsi="Arial" w:cs="Arial"/>
        </w:rPr>
        <w:t xml:space="preserve"> a</w:t>
      </w:r>
      <w:r>
        <w:rPr>
          <w:rFonts w:ascii="Arial" w:hAnsi="Arial" w:cs="Arial"/>
        </w:rPr>
        <w:t xml:space="preserve"> postponement. They did </w:t>
      </w:r>
      <w:r w:rsidR="002B7719">
        <w:rPr>
          <w:rFonts w:ascii="Arial" w:hAnsi="Arial" w:cs="Arial"/>
        </w:rPr>
        <w:t>no</w:t>
      </w:r>
      <w:r>
        <w:rPr>
          <w:rFonts w:ascii="Arial" w:hAnsi="Arial" w:cs="Arial"/>
        </w:rPr>
        <w:t>t</w:t>
      </w:r>
      <w:r w:rsidR="00134EB7">
        <w:rPr>
          <w:rFonts w:ascii="Arial" w:hAnsi="Arial" w:cs="Arial"/>
        </w:rPr>
        <w:t>,</w:t>
      </w:r>
      <w:r w:rsidR="00BD6B5F">
        <w:rPr>
          <w:rFonts w:ascii="Arial" w:hAnsi="Arial" w:cs="Arial"/>
        </w:rPr>
        <w:t xml:space="preserve"> however</w:t>
      </w:r>
      <w:r w:rsidR="00134EB7">
        <w:rPr>
          <w:rFonts w:ascii="Arial" w:hAnsi="Arial" w:cs="Arial"/>
        </w:rPr>
        <w:t>,</w:t>
      </w:r>
      <w:r>
        <w:rPr>
          <w:rFonts w:ascii="Arial" w:hAnsi="Arial" w:cs="Arial"/>
        </w:rPr>
        <w:t xml:space="preserve"> file opposing papers but argued the matter on the P</w:t>
      </w:r>
      <w:r w:rsidR="00C20954">
        <w:rPr>
          <w:rFonts w:ascii="Arial" w:hAnsi="Arial" w:cs="Arial"/>
        </w:rPr>
        <w:t>G</w:t>
      </w:r>
      <w:r>
        <w:rPr>
          <w:rFonts w:ascii="Arial" w:hAnsi="Arial" w:cs="Arial"/>
        </w:rPr>
        <w:t>’s papers</w:t>
      </w:r>
      <w:r w:rsidRPr="006146CB">
        <w:rPr>
          <w:rFonts w:ascii="Arial" w:hAnsi="Arial" w:cs="Arial"/>
        </w:rPr>
        <w:t>.</w:t>
      </w:r>
    </w:p>
    <w:p w14:paraId="72071A01" w14:textId="77777777" w:rsidR="001B2C6F" w:rsidRPr="006146CB" w:rsidRDefault="001B2C6F" w:rsidP="001B2C6F">
      <w:pPr>
        <w:pStyle w:val="BodyText"/>
        <w:tabs>
          <w:tab w:val="left" w:pos="540"/>
        </w:tabs>
        <w:spacing w:line="360" w:lineRule="auto"/>
        <w:ind w:left="540" w:hanging="540"/>
        <w:jc w:val="both"/>
        <w:rPr>
          <w:rFonts w:ascii="Arial" w:hAnsi="Arial" w:cs="Arial"/>
          <w:lang w:val="en-US"/>
        </w:rPr>
      </w:pPr>
    </w:p>
    <w:p w14:paraId="157D841D" w14:textId="4C31B43E" w:rsidR="001B2C6F" w:rsidRPr="006146CB" w:rsidRDefault="001B2C6F" w:rsidP="001B2C6F">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2B7719">
        <w:rPr>
          <w:rFonts w:ascii="Arial" w:hAnsi="Arial" w:cs="Arial"/>
          <w:lang w:val="en-US"/>
        </w:rPr>
        <w:t>5</w:t>
      </w:r>
      <w:r w:rsidRPr="006146CB">
        <w:rPr>
          <w:rFonts w:ascii="Arial" w:hAnsi="Arial" w:cs="Arial"/>
          <w:lang w:val="en-US"/>
        </w:rPr>
        <w:t>]</w:t>
      </w:r>
      <w:r w:rsidRPr="006146CB">
        <w:rPr>
          <w:rFonts w:ascii="Arial" w:hAnsi="Arial" w:cs="Arial"/>
          <w:lang w:val="en-US"/>
        </w:rPr>
        <w:tab/>
      </w:r>
      <w:r>
        <w:rPr>
          <w:rFonts w:ascii="Arial" w:hAnsi="Arial" w:cs="Arial"/>
          <w:lang w:val="en-US"/>
        </w:rPr>
        <w:t>After hearing</w:t>
      </w:r>
      <w:r w:rsidR="00333E86">
        <w:rPr>
          <w:rFonts w:ascii="Arial" w:hAnsi="Arial" w:cs="Arial"/>
          <w:lang w:val="en-US"/>
        </w:rPr>
        <w:t xml:space="preserve"> counsels’</w:t>
      </w:r>
      <w:r>
        <w:rPr>
          <w:rFonts w:ascii="Arial" w:hAnsi="Arial" w:cs="Arial"/>
          <w:lang w:val="en-US"/>
        </w:rPr>
        <w:t xml:space="preserve"> arguments, I granted a</w:t>
      </w:r>
      <w:r w:rsidR="006422C6">
        <w:rPr>
          <w:rFonts w:ascii="Arial" w:hAnsi="Arial" w:cs="Arial"/>
          <w:lang w:val="en-US"/>
        </w:rPr>
        <w:t xml:space="preserve"> </w:t>
      </w:r>
      <w:r>
        <w:rPr>
          <w:rFonts w:ascii="Arial" w:hAnsi="Arial" w:cs="Arial"/>
          <w:lang w:val="en-US"/>
        </w:rPr>
        <w:t xml:space="preserve">postponement </w:t>
      </w:r>
      <w:r w:rsidR="00BD6B5F">
        <w:rPr>
          <w:rFonts w:ascii="Arial" w:hAnsi="Arial" w:cs="Arial"/>
          <w:lang w:val="en-US"/>
        </w:rPr>
        <w:t xml:space="preserve">and gave </w:t>
      </w:r>
      <w:r>
        <w:rPr>
          <w:rFonts w:ascii="Arial" w:hAnsi="Arial" w:cs="Arial"/>
          <w:lang w:val="en-US"/>
        </w:rPr>
        <w:t>the P</w:t>
      </w:r>
      <w:r w:rsidR="004D277B">
        <w:rPr>
          <w:rFonts w:ascii="Arial" w:hAnsi="Arial" w:cs="Arial"/>
          <w:lang w:val="en-US"/>
        </w:rPr>
        <w:t xml:space="preserve">G </w:t>
      </w:r>
      <w:r w:rsidR="006422C6">
        <w:rPr>
          <w:rFonts w:ascii="Arial" w:hAnsi="Arial" w:cs="Arial"/>
          <w:lang w:val="en-US"/>
        </w:rPr>
        <w:t xml:space="preserve">one day </w:t>
      </w:r>
      <w:r>
        <w:rPr>
          <w:rFonts w:ascii="Arial" w:hAnsi="Arial" w:cs="Arial"/>
          <w:lang w:val="en-US"/>
        </w:rPr>
        <w:t>to file</w:t>
      </w:r>
      <w:r w:rsidR="006422C6">
        <w:rPr>
          <w:rFonts w:ascii="Arial" w:hAnsi="Arial" w:cs="Arial"/>
          <w:lang w:val="en-US"/>
        </w:rPr>
        <w:t xml:space="preserve"> her answering</w:t>
      </w:r>
      <w:r>
        <w:rPr>
          <w:rFonts w:ascii="Arial" w:hAnsi="Arial" w:cs="Arial"/>
          <w:lang w:val="en-US"/>
        </w:rPr>
        <w:t xml:space="preserve"> affidavit and one day to </w:t>
      </w:r>
      <w:r w:rsidR="00BD6B5F">
        <w:rPr>
          <w:rFonts w:ascii="Arial" w:hAnsi="Arial" w:cs="Arial"/>
          <w:lang w:val="en-US"/>
        </w:rPr>
        <w:t xml:space="preserve">the </w:t>
      </w:r>
      <w:r w:rsidR="00333E86">
        <w:rPr>
          <w:rFonts w:ascii="Arial" w:hAnsi="Arial" w:cs="Arial"/>
          <w:lang w:val="en-US"/>
        </w:rPr>
        <w:t>applicants</w:t>
      </w:r>
      <w:r>
        <w:rPr>
          <w:rFonts w:ascii="Arial" w:hAnsi="Arial" w:cs="Arial"/>
          <w:lang w:val="en-US"/>
        </w:rPr>
        <w:t xml:space="preserve"> t</w:t>
      </w:r>
      <w:r w:rsidR="006422C6">
        <w:rPr>
          <w:rFonts w:ascii="Arial" w:hAnsi="Arial" w:cs="Arial"/>
          <w:lang w:val="en-US"/>
        </w:rPr>
        <w:t>o file their replying affidavit</w:t>
      </w:r>
      <w:r w:rsidR="009B7AE8">
        <w:rPr>
          <w:rFonts w:ascii="Arial" w:hAnsi="Arial" w:cs="Arial"/>
          <w:lang w:val="en-US"/>
        </w:rPr>
        <w:t>s</w:t>
      </w:r>
      <w:r w:rsidR="006422C6">
        <w:rPr>
          <w:rFonts w:ascii="Arial" w:hAnsi="Arial" w:cs="Arial"/>
          <w:lang w:val="en-US"/>
        </w:rPr>
        <w:t xml:space="preserve"> and postponed the application to 15 June 2017 for </w:t>
      </w:r>
      <w:r w:rsidR="00BD6B5F">
        <w:rPr>
          <w:rFonts w:ascii="Arial" w:hAnsi="Arial" w:cs="Arial"/>
          <w:lang w:val="en-US"/>
        </w:rPr>
        <w:t>hearing. The</w:t>
      </w:r>
      <w:r>
        <w:rPr>
          <w:rFonts w:ascii="Arial" w:hAnsi="Arial" w:cs="Arial"/>
          <w:lang w:val="en-US"/>
        </w:rPr>
        <w:t xml:space="preserve"> application for </w:t>
      </w:r>
      <w:r w:rsidR="006422C6">
        <w:rPr>
          <w:rFonts w:ascii="Arial" w:hAnsi="Arial" w:cs="Arial"/>
          <w:lang w:val="en-US"/>
        </w:rPr>
        <w:t xml:space="preserve">the release </w:t>
      </w:r>
      <w:r>
        <w:rPr>
          <w:rFonts w:ascii="Arial" w:hAnsi="Arial" w:cs="Arial"/>
          <w:lang w:val="en-US"/>
        </w:rPr>
        <w:t>of the money was</w:t>
      </w:r>
      <w:r w:rsidR="006422C6">
        <w:rPr>
          <w:rFonts w:ascii="Arial" w:hAnsi="Arial" w:cs="Arial"/>
          <w:lang w:val="en-US"/>
        </w:rPr>
        <w:t>, so to speak, taken over by events. It was</w:t>
      </w:r>
      <w:r>
        <w:rPr>
          <w:rFonts w:ascii="Arial" w:hAnsi="Arial" w:cs="Arial"/>
          <w:lang w:val="en-US"/>
        </w:rPr>
        <w:t xml:space="preserve"> also postponed</w:t>
      </w:r>
      <w:r w:rsidR="00EB54A4">
        <w:rPr>
          <w:rFonts w:ascii="Arial" w:hAnsi="Arial" w:cs="Arial"/>
          <w:lang w:val="en-US"/>
        </w:rPr>
        <w:t>,</w:t>
      </w:r>
      <w:r w:rsidR="006422C6">
        <w:rPr>
          <w:rFonts w:ascii="Arial" w:hAnsi="Arial" w:cs="Arial"/>
          <w:lang w:val="en-US"/>
        </w:rPr>
        <w:t xml:space="preserve"> for practical reason</w:t>
      </w:r>
      <w:r w:rsidR="00134EB7">
        <w:rPr>
          <w:rFonts w:ascii="Arial" w:hAnsi="Arial" w:cs="Arial"/>
          <w:lang w:val="en-US"/>
        </w:rPr>
        <w:t>s</w:t>
      </w:r>
      <w:r w:rsidR="00EB54A4">
        <w:rPr>
          <w:rFonts w:ascii="Arial" w:hAnsi="Arial" w:cs="Arial"/>
          <w:lang w:val="en-US"/>
        </w:rPr>
        <w:t>,</w:t>
      </w:r>
      <w:r w:rsidR="006422C6">
        <w:rPr>
          <w:rFonts w:ascii="Arial" w:hAnsi="Arial" w:cs="Arial"/>
          <w:lang w:val="en-US"/>
        </w:rPr>
        <w:t xml:space="preserve"> to</w:t>
      </w:r>
      <w:r>
        <w:rPr>
          <w:rFonts w:ascii="Arial" w:hAnsi="Arial" w:cs="Arial"/>
          <w:lang w:val="en-US"/>
        </w:rPr>
        <w:t xml:space="preserve"> the same day</w:t>
      </w:r>
      <w:r w:rsidR="00134EB7">
        <w:rPr>
          <w:rFonts w:ascii="Arial" w:hAnsi="Arial" w:cs="Arial"/>
          <w:lang w:val="en-US"/>
        </w:rPr>
        <w:t>,</w:t>
      </w:r>
      <w:r w:rsidR="00683F46">
        <w:rPr>
          <w:rFonts w:ascii="Arial" w:hAnsi="Arial" w:cs="Arial"/>
          <w:lang w:val="en-US"/>
        </w:rPr>
        <w:t xml:space="preserve"> </w:t>
      </w:r>
      <w:r w:rsidR="00682363">
        <w:rPr>
          <w:rFonts w:ascii="Arial" w:hAnsi="Arial" w:cs="Arial"/>
          <w:lang w:val="en-US"/>
        </w:rPr>
        <w:t>ie</w:t>
      </w:r>
      <w:r w:rsidR="006422C6">
        <w:rPr>
          <w:rFonts w:ascii="Arial" w:hAnsi="Arial" w:cs="Arial"/>
          <w:lang w:val="en-US"/>
        </w:rPr>
        <w:t xml:space="preserve"> 15 June 2017</w:t>
      </w:r>
      <w:r w:rsidRPr="006146CB">
        <w:rPr>
          <w:rFonts w:ascii="Arial" w:hAnsi="Arial" w:cs="Arial"/>
        </w:rPr>
        <w:t>.</w:t>
      </w:r>
    </w:p>
    <w:p w14:paraId="0B4207CF" w14:textId="77777777" w:rsidR="001B2C6F" w:rsidRPr="006146CB" w:rsidRDefault="001B2C6F" w:rsidP="001B2C6F">
      <w:pPr>
        <w:pStyle w:val="BodyText"/>
        <w:tabs>
          <w:tab w:val="left" w:pos="540"/>
        </w:tabs>
        <w:spacing w:line="360" w:lineRule="auto"/>
        <w:ind w:left="540" w:hanging="540"/>
        <w:jc w:val="both"/>
        <w:rPr>
          <w:rFonts w:ascii="Arial" w:hAnsi="Arial" w:cs="Arial"/>
          <w:lang w:val="en-US"/>
        </w:rPr>
      </w:pPr>
    </w:p>
    <w:p w14:paraId="7F32374F" w14:textId="77777777" w:rsidR="001B2C6F" w:rsidRDefault="001B2C6F" w:rsidP="001B2C6F">
      <w:pPr>
        <w:pStyle w:val="BodyText"/>
        <w:tabs>
          <w:tab w:val="left" w:pos="0"/>
        </w:tabs>
        <w:spacing w:line="360" w:lineRule="auto"/>
        <w:jc w:val="both"/>
        <w:rPr>
          <w:rFonts w:ascii="Arial" w:hAnsi="Arial" w:cs="Arial"/>
        </w:rPr>
      </w:pPr>
      <w:r w:rsidRPr="006146CB">
        <w:rPr>
          <w:rFonts w:ascii="Arial" w:hAnsi="Arial" w:cs="Arial"/>
          <w:lang w:val="en-US"/>
        </w:rPr>
        <w:t>[2</w:t>
      </w:r>
      <w:r w:rsidR="002B7719">
        <w:rPr>
          <w:rFonts w:ascii="Arial" w:hAnsi="Arial" w:cs="Arial"/>
          <w:lang w:val="en-US"/>
        </w:rPr>
        <w:t>6</w:t>
      </w:r>
      <w:r w:rsidRPr="006146CB">
        <w:rPr>
          <w:rFonts w:ascii="Arial" w:hAnsi="Arial" w:cs="Arial"/>
          <w:lang w:val="en-US"/>
        </w:rPr>
        <w:t>]</w:t>
      </w:r>
      <w:r w:rsidRPr="006146CB">
        <w:rPr>
          <w:rFonts w:ascii="Arial" w:hAnsi="Arial" w:cs="Arial"/>
          <w:lang w:val="en-US"/>
        </w:rPr>
        <w:tab/>
      </w:r>
      <w:r w:rsidR="00333E86">
        <w:rPr>
          <w:rFonts w:ascii="Arial" w:hAnsi="Arial" w:cs="Arial"/>
          <w:lang w:val="en-US"/>
        </w:rPr>
        <w:t xml:space="preserve">Legal </w:t>
      </w:r>
      <w:r>
        <w:rPr>
          <w:rFonts w:ascii="Arial" w:hAnsi="Arial" w:cs="Arial"/>
          <w:lang w:val="en-US"/>
        </w:rPr>
        <w:t>argument</w:t>
      </w:r>
      <w:r w:rsidR="006422C6">
        <w:rPr>
          <w:rFonts w:ascii="Arial" w:hAnsi="Arial" w:cs="Arial"/>
          <w:lang w:val="en-US"/>
        </w:rPr>
        <w:t>s</w:t>
      </w:r>
      <w:r>
        <w:rPr>
          <w:rFonts w:ascii="Arial" w:hAnsi="Arial" w:cs="Arial"/>
          <w:lang w:val="en-US"/>
        </w:rPr>
        <w:t xml:space="preserve"> were heard on 15 June 2017</w:t>
      </w:r>
      <w:r w:rsidR="006422C6">
        <w:rPr>
          <w:rFonts w:ascii="Arial" w:hAnsi="Arial" w:cs="Arial"/>
          <w:lang w:val="en-US"/>
        </w:rPr>
        <w:t xml:space="preserve">. </w:t>
      </w:r>
      <w:r w:rsidR="009B7AE8">
        <w:rPr>
          <w:rFonts w:ascii="Arial" w:hAnsi="Arial" w:cs="Arial"/>
          <w:lang w:val="en-US"/>
        </w:rPr>
        <w:t>Mr</w:t>
      </w:r>
      <w:r w:rsidR="006422C6">
        <w:rPr>
          <w:rFonts w:ascii="Arial" w:hAnsi="Arial" w:cs="Arial"/>
          <w:lang w:val="en-US"/>
        </w:rPr>
        <w:t xml:space="preserve"> Heat</w:t>
      </w:r>
      <w:r w:rsidR="00204909">
        <w:rPr>
          <w:rFonts w:ascii="Arial" w:hAnsi="Arial" w:cs="Arial"/>
          <w:lang w:val="en-US"/>
        </w:rPr>
        <w:t>h</w:t>
      </w:r>
      <w:r w:rsidR="006422C6">
        <w:rPr>
          <w:rFonts w:ascii="Arial" w:hAnsi="Arial" w:cs="Arial"/>
          <w:lang w:val="en-US"/>
        </w:rPr>
        <w:t>cote</w:t>
      </w:r>
      <w:r w:rsidR="00134EB7">
        <w:rPr>
          <w:rFonts w:ascii="Arial" w:hAnsi="Arial" w:cs="Arial"/>
          <w:lang w:val="en-US"/>
        </w:rPr>
        <w:t>,</w:t>
      </w:r>
      <w:r w:rsidR="006422C6">
        <w:rPr>
          <w:rFonts w:ascii="Arial" w:hAnsi="Arial" w:cs="Arial"/>
          <w:lang w:val="en-US"/>
        </w:rPr>
        <w:t xml:space="preserve"> </w:t>
      </w:r>
      <w:r w:rsidR="00204909">
        <w:rPr>
          <w:rFonts w:ascii="Arial" w:hAnsi="Arial" w:cs="Arial"/>
          <w:lang w:val="en-US"/>
        </w:rPr>
        <w:t>assisted</w:t>
      </w:r>
      <w:r w:rsidR="006422C6">
        <w:rPr>
          <w:rFonts w:ascii="Arial" w:hAnsi="Arial" w:cs="Arial"/>
          <w:lang w:val="en-US"/>
        </w:rPr>
        <w:t xml:space="preserve"> by </w:t>
      </w:r>
      <w:r w:rsidR="002B7719">
        <w:rPr>
          <w:rFonts w:ascii="Arial" w:hAnsi="Arial" w:cs="Arial"/>
          <w:lang w:val="en-US"/>
        </w:rPr>
        <w:t>Mr</w:t>
      </w:r>
      <w:r w:rsidR="006422C6">
        <w:rPr>
          <w:rFonts w:ascii="Arial" w:hAnsi="Arial" w:cs="Arial"/>
          <w:lang w:val="en-US"/>
        </w:rPr>
        <w:t xml:space="preserve"> Jacobs</w:t>
      </w:r>
      <w:r w:rsidR="00134EB7">
        <w:rPr>
          <w:rFonts w:ascii="Arial" w:hAnsi="Arial" w:cs="Arial"/>
          <w:lang w:val="en-US"/>
        </w:rPr>
        <w:t>,</w:t>
      </w:r>
      <w:r w:rsidR="006422C6">
        <w:rPr>
          <w:rFonts w:ascii="Arial" w:hAnsi="Arial" w:cs="Arial"/>
          <w:lang w:val="en-US"/>
        </w:rPr>
        <w:t xml:space="preserve"> appeared for </w:t>
      </w:r>
      <w:r w:rsidR="00C20954">
        <w:rPr>
          <w:rFonts w:ascii="Arial" w:hAnsi="Arial" w:cs="Arial"/>
          <w:lang w:val="en-US"/>
        </w:rPr>
        <w:t xml:space="preserve">the </w:t>
      </w:r>
      <w:r w:rsidR="00333E86">
        <w:rPr>
          <w:rFonts w:ascii="Arial" w:hAnsi="Arial" w:cs="Arial"/>
          <w:lang w:val="en-US"/>
        </w:rPr>
        <w:t>applicants</w:t>
      </w:r>
      <w:r w:rsidR="00204909">
        <w:rPr>
          <w:rFonts w:ascii="Arial" w:hAnsi="Arial" w:cs="Arial"/>
          <w:lang w:val="en-US"/>
        </w:rPr>
        <w:t>.</w:t>
      </w:r>
      <w:r w:rsidR="006422C6">
        <w:rPr>
          <w:rFonts w:ascii="Arial" w:hAnsi="Arial" w:cs="Arial"/>
          <w:lang w:val="en-US"/>
        </w:rPr>
        <w:t xml:space="preserve"> </w:t>
      </w:r>
      <w:r w:rsidR="009B7AE8">
        <w:rPr>
          <w:rFonts w:ascii="Arial" w:hAnsi="Arial" w:cs="Arial"/>
          <w:lang w:val="en-US"/>
        </w:rPr>
        <w:t>Mrs</w:t>
      </w:r>
      <w:r w:rsidR="006422C6">
        <w:rPr>
          <w:rFonts w:ascii="Arial" w:hAnsi="Arial" w:cs="Arial"/>
          <w:lang w:val="en-US"/>
        </w:rPr>
        <w:t xml:space="preserve"> Boo</w:t>
      </w:r>
      <w:r w:rsidR="00767A08">
        <w:rPr>
          <w:rFonts w:ascii="Arial" w:hAnsi="Arial" w:cs="Arial"/>
          <w:lang w:val="en-US"/>
        </w:rPr>
        <w:t>n</w:t>
      </w:r>
      <w:r w:rsidR="006422C6">
        <w:rPr>
          <w:rFonts w:ascii="Arial" w:hAnsi="Arial" w:cs="Arial"/>
          <w:lang w:val="en-US"/>
        </w:rPr>
        <w:t>za</w:t>
      </w:r>
      <w:r w:rsidR="009B7AE8">
        <w:rPr>
          <w:rFonts w:ascii="Arial" w:hAnsi="Arial" w:cs="Arial"/>
          <w:lang w:val="en-US"/>
        </w:rPr>
        <w:t>i</w:t>
      </w:r>
      <w:r w:rsidR="006422C6">
        <w:rPr>
          <w:rFonts w:ascii="Arial" w:hAnsi="Arial" w:cs="Arial"/>
          <w:lang w:val="en-US"/>
        </w:rPr>
        <w:t>er</w:t>
      </w:r>
      <w:r w:rsidR="00134EB7">
        <w:rPr>
          <w:rFonts w:ascii="Arial" w:hAnsi="Arial" w:cs="Arial"/>
          <w:lang w:val="en-US"/>
        </w:rPr>
        <w:t>,</w:t>
      </w:r>
      <w:r w:rsidR="006422C6">
        <w:rPr>
          <w:rFonts w:ascii="Arial" w:hAnsi="Arial" w:cs="Arial"/>
          <w:lang w:val="en-US"/>
        </w:rPr>
        <w:t xml:space="preserve"> appeared on</w:t>
      </w:r>
      <w:r w:rsidR="00204909">
        <w:rPr>
          <w:rFonts w:ascii="Arial" w:hAnsi="Arial" w:cs="Arial"/>
          <w:lang w:val="en-US"/>
        </w:rPr>
        <w:t xml:space="preserve"> </w:t>
      </w:r>
      <w:r w:rsidR="006422C6">
        <w:rPr>
          <w:rFonts w:ascii="Arial" w:hAnsi="Arial" w:cs="Arial"/>
          <w:lang w:val="en-US"/>
        </w:rPr>
        <w:t>behalf of the P</w:t>
      </w:r>
      <w:r w:rsidR="004D277B">
        <w:rPr>
          <w:rFonts w:ascii="Arial" w:hAnsi="Arial" w:cs="Arial"/>
          <w:lang w:val="en-US"/>
        </w:rPr>
        <w:t>G</w:t>
      </w:r>
      <w:r w:rsidR="006422C6">
        <w:rPr>
          <w:rFonts w:ascii="Arial" w:hAnsi="Arial" w:cs="Arial"/>
          <w:lang w:val="en-US"/>
        </w:rPr>
        <w:t>.</w:t>
      </w:r>
      <w:r>
        <w:rPr>
          <w:rFonts w:ascii="Arial" w:hAnsi="Arial" w:cs="Arial"/>
          <w:lang w:val="en-US"/>
        </w:rPr>
        <w:t xml:space="preserve"> </w:t>
      </w:r>
      <w:r w:rsidR="00BD6B5F">
        <w:rPr>
          <w:rFonts w:ascii="Arial" w:hAnsi="Arial" w:cs="Arial"/>
          <w:lang w:val="en-US"/>
        </w:rPr>
        <w:t xml:space="preserve">Having heard </w:t>
      </w:r>
      <w:r w:rsidR="00204909">
        <w:rPr>
          <w:rFonts w:ascii="Arial" w:hAnsi="Arial" w:cs="Arial"/>
          <w:lang w:val="en-US"/>
        </w:rPr>
        <w:t>counsels’ arguments</w:t>
      </w:r>
      <w:r w:rsidR="00682AED">
        <w:rPr>
          <w:rFonts w:ascii="Arial" w:hAnsi="Arial" w:cs="Arial"/>
          <w:lang w:val="en-US"/>
        </w:rPr>
        <w:t>,</w:t>
      </w:r>
      <w:r w:rsidR="00204909">
        <w:rPr>
          <w:rFonts w:ascii="Arial" w:hAnsi="Arial" w:cs="Arial"/>
          <w:lang w:val="en-US"/>
        </w:rPr>
        <w:t xml:space="preserve"> </w:t>
      </w:r>
      <w:r>
        <w:rPr>
          <w:rFonts w:ascii="Arial" w:hAnsi="Arial" w:cs="Arial"/>
          <w:lang w:val="en-US"/>
        </w:rPr>
        <w:t>I reserved judgment and postponed both application</w:t>
      </w:r>
      <w:r w:rsidR="009B7AE8">
        <w:rPr>
          <w:rFonts w:ascii="Arial" w:hAnsi="Arial" w:cs="Arial"/>
          <w:lang w:val="en-US"/>
        </w:rPr>
        <w:t>s</w:t>
      </w:r>
      <w:r>
        <w:rPr>
          <w:rFonts w:ascii="Arial" w:hAnsi="Arial" w:cs="Arial"/>
          <w:lang w:val="en-US"/>
        </w:rPr>
        <w:t xml:space="preserve"> to 6 September 2017</w:t>
      </w:r>
      <w:r w:rsidR="00767A08">
        <w:rPr>
          <w:rFonts w:ascii="Arial" w:hAnsi="Arial" w:cs="Arial"/>
          <w:lang w:val="en-US"/>
        </w:rPr>
        <w:t>,</w:t>
      </w:r>
      <w:r>
        <w:rPr>
          <w:rFonts w:ascii="Arial" w:hAnsi="Arial" w:cs="Arial"/>
          <w:lang w:val="en-US"/>
        </w:rPr>
        <w:t xml:space="preserve"> for delivery of judgment</w:t>
      </w:r>
      <w:r w:rsidR="009B7AE8">
        <w:rPr>
          <w:rFonts w:ascii="Arial" w:hAnsi="Arial" w:cs="Arial"/>
          <w:lang w:val="en-US"/>
        </w:rPr>
        <w:t>.</w:t>
      </w:r>
    </w:p>
    <w:p w14:paraId="4480CADC" w14:textId="77777777" w:rsidR="00204909" w:rsidRDefault="00204909" w:rsidP="001B2C6F">
      <w:pPr>
        <w:pStyle w:val="BodyText"/>
        <w:tabs>
          <w:tab w:val="left" w:pos="0"/>
        </w:tabs>
        <w:spacing w:line="360" w:lineRule="auto"/>
        <w:jc w:val="both"/>
        <w:rPr>
          <w:rFonts w:ascii="Arial" w:hAnsi="Arial" w:cs="Arial"/>
        </w:rPr>
      </w:pPr>
    </w:p>
    <w:p w14:paraId="1BF328D3" w14:textId="77777777" w:rsidR="00204909" w:rsidRPr="00204909" w:rsidRDefault="007216BB" w:rsidP="001B2C6F">
      <w:pPr>
        <w:pStyle w:val="BodyText"/>
        <w:tabs>
          <w:tab w:val="left" w:pos="0"/>
        </w:tabs>
        <w:spacing w:line="360" w:lineRule="auto"/>
        <w:jc w:val="both"/>
        <w:rPr>
          <w:rFonts w:ascii="Arial" w:hAnsi="Arial" w:cs="Arial"/>
          <w:i/>
          <w:u w:val="single"/>
          <w:lang w:val="en-US"/>
        </w:rPr>
      </w:pPr>
      <w:r>
        <w:rPr>
          <w:rFonts w:ascii="Arial" w:hAnsi="Arial" w:cs="Arial"/>
          <w:i/>
          <w:u w:val="single"/>
        </w:rPr>
        <w:t>Point in limine</w:t>
      </w:r>
      <w:r w:rsidR="00682363">
        <w:rPr>
          <w:rFonts w:ascii="Arial" w:hAnsi="Arial" w:cs="Arial"/>
          <w:i/>
          <w:u w:val="single"/>
        </w:rPr>
        <w:t>: applicants have no right to anticipate the preservation order</w:t>
      </w:r>
    </w:p>
    <w:p w14:paraId="5A71E464" w14:textId="77777777" w:rsidR="001B2C6F" w:rsidRPr="006146CB" w:rsidRDefault="001B2C6F" w:rsidP="001B2C6F">
      <w:pPr>
        <w:pStyle w:val="BodyText"/>
        <w:tabs>
          <w:tab w:val="left" w:pos="540"/>
        </w:tabs>
        <w:spacing w:line="360" w:lineRule="auto"/>
        <w:ind w:left="540" w:hanging="540"/>
        <w:jc w:val="both"/>
        <w:rPr>
          <w:rFonts w:ascii="Arial" w:hAnsi="Arial" w:cs="Arial"/>
          <w:lang w:val="en-US"/>
        </w:rPr>
      </w:pPr>
    </w:p>
    <w:p w14:paraId="5E53C3F1" w14:textId="77777777" w:rsidR="00A51DF4" w:rsidRDefault="001B2C6F" w:rsidP="001B2C6F">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2B7719">
        <w:rPr>
          <w:rFonts w:ascii="Arial" w:hAnsi="Arial" w:cs="Arial"/>
          <w:lang w:val="en-US"/>
        </w:rPr>
        <w:t>7</w:t>
      </w:r>
      <w:r w:rsidRPr="006146CB">
        <w:rPr>
          <w:rFonts w:ascii="Arial" w:hAnsi="Arial" w:cs="Arial"/>
          <w:lang w:val="en-US"/>
        </w:rPr>
        <w:t>]</w:t>
      </w:r>
      <w:r w:rsidRPr="006146CB">
        <w:rPr>
          <w:rFonts w:ascii="Arial" w:hAnsi="Arial" w:cs="Arial"/>
          <w:lang w:val="en-US"/>
        </w:rPr>
        <w:tab/>
      </w:r>
      <w:r>
        <w:rPr>
          <w:rFonts w:ascii="Arial" w:hAnsi="Arial" w:cs="Arial"/>
          <w:lang w:val="en-US"/>
        </w:rPr>
        <w:t xml:space="preserve">The </w:t>
      </w:r>
      <w:r w:rsidR="004D277B">
        <w:rPr>
          <w:rFonts w:ascii="Arial" w:hAnsi="Arial" w:cs="Arial"/>
          <w:lang w:val="en-US"/>
        </w:rPr>
        <w:t>PG</w:t>
      </w:r>
      <w:r w:rsidR="007216BB">
        <w:rPr>
          <w:rFonts w:ascii="Arial" w:hAnsi="Arial" w:cs="Arial"/>
          <w:lang w:val="en-US"/>
        </w:rPr>
        <w:t xml:space="preserve"> raised a</w:t>
      </w:r>
      <w:r w:rsidR="00134EB7">
        <w:rPr>
          <w:rFonts w:ascii="Arial" w:hAnsi="Arial" w:cs="Arial"/>
          <w:lang w:val="en-US"/>
        </w:rPr>
        <w:t xml:space="preserve"> </w:t>
      </w:r>
      <w:r w:rsidR="007216BB">
        <w:rPr>
          <w:rFonts w:ascii="Arial" w:hAnsi="Arial" w:cs="Arial"/>
          <w:lang w:val="en-US"/>
        </w:rPr>
        <w:t xml:space="preserve">point </w:t>
      </w:r>
      <w:r w:rsidR="007216BB" w:rsidRPr="00767A08">
        <w:rPr>
          <w:rFonts w:ascii="Arial" w:hAnsi="Arial" w:cs="Arial"/>
          <w:i/>
          <w:lang w:val="en-US"/>
        </w:rPr>
        <w:t>in limine</w:t>
      </w:r>
      <w:r w:rsidR="007216BB">
        <w:rPr>
          <w:rFonts w:ascii="Arial" w:hAnsi="Arial" w:cs="Arial"/>
          <w:lang w:val="en-US"/>
        </w:rPr>
        <w:t xml:space="preserve"> that the </w:t>
      </w:r>
      <w:r w:rsidR="00682363">
        <w:rPr>
          <w:rFonts w:ascii="Arial" w:hAnsi="Arial" w:cs="Arial"/>
          <w:lang w:val="en-US"/>
        </w:rPr>
        <w:t>applicants</w:t>
      </w:r>
      <w:r w:rsidR="007216BB">
        <w:rPr>
          <w:rFonts w:ascii="Arial" w:hAnsi="Arial" w:cs="Arial"/>
          <w:lang w:val="en-US"/>
        </w:rPr>
        <w:t xml:space="preserve"> have </w:t>
      </w:r>
      <w:r w:rsidR="002B7719">
        <w:rPr>
          <w:rFonts w:ascii="Arial" w:hAnsi="Arial" w:cs="Arial"/>
          <w:lang w:val="en-US"/>
        </w:rPr>
        <w:t>n</w:t>
      </w:r>
      <w:r w:rsidR="00BD6537">
        <w:rPr>
          <w:rFonts w:ascii="Arial" w:hAnsi="Arial" w:cs="Arial"/>
          <w:lang w:val="en-US"/>
        </w:rPr>
        <w:t>o</w:t>
      </w:r>
      <w:r w:rsidR="007216BB">
        <w:rPr>
          <w:rFonts w:ascii="Arial" w:hAnsi="Arial" w:cs="Arial"/>
          <w:lang w:val="en-US"/>
        </w:rPr>
        <w:t xml:space="preserve"> right to anticipate the </w:t>
      </w:r>
      <w:r w:rsidR="00343247">
        <w:rPr>
          <w:rFonts w:ascii="Arial" w:hAnsi="Arial" w:cs="Arial"/>
          <w:lang w:val="en-US"/>
        </w:rPr>
        <w:t>preservation of property order</w:t>
      </w:r>
      <w:r w:rsidR="00A51DF4">
        <w:rPr>
          <w:rFonts w:ascii="Arial" w:hAnsi="Arial" w:cs="Arial"/>
          <w:lang w:val="en-US"/>
        </w:rPr>
        <w:t xml:space="preserve"> in</w:t>
      </w:r>
      <w:r w:rsidR="007216BB">
        <w:rPr>
          <w:rFonts w:ascii="Arial" w:hAnsi="Arial" w:cs="Arial"/>
          <w:lang w:val="en-US"/>
        </w:rPr>
        <w:t xml:space="preserve"> terms of Rule 72</w:t>
      </w:r>
      <w:r w:rsidR="00343247">
        <w:rPr>
          <w:rFonts w:ascii="Arial" w:hAnsi="Arial" w:cs="Arial"/>
          <w:lang w:val="en-US"/>
        </w:rPr>
        <w:t xml:space="preserve"> of this court</w:t>
      </w:r>
      <w:r w:rsidR="007216BB">
        <w:rPr>
          <w:rFonts w:ascii="Arial" w:hAnsi="Arial" w:cs="Arial"/>
          <w:lang w:val="en-US"/>
        </w:rPr>
        <w:t>; that the POC</w:t>
      </w:r>
      <w:r w:rsidR="00A51DF4">
        <w:rPr>
          <w:rFonts w:ascii="Arial" w:hAnsi="Arial" w:cs="Arial"/>
          <w:lang w:val="en-US"/>
        </w:rPr>
        <w:t xml:space="preserve">A section </w:t>
      </w:r>
      <w:r w:rsidR="00A51DF4" w:rsidRPr="00760765">
        <w:rPr>
          <w:rFonts w:ascii="Arial" w:hAnsi="Arial" w:cs="Arial"/>
          <w:lang w:val="en-US"/>
        </w:rPr>
        <w:t>51</w:t>
      </w:r>
      <w:r w:rsidR="00343247" w:rsidRPr="00760765">
        <w:rPr>
          <w:rFonts w:ascii="Arial" w:hAnsi="Arial" w:cs="Arial"/>
          <w:lang w:val="en-US"/>
        </w:rPr>
        <w:t>(2)</w:t>
      </w:r>
      <w:r w:rsidR="007216BB">
        <w:rPr>
          <w:rFonts w:ascii="Arial" w:hAnsi="Arial" w:cs="Arial"/>
          <w:lang w:val="en-US"/>
        </w:rPr>
        <w:t xml:space="preserve"> application</w:t>
      </w:r>
      <w:r w:rsidR="00343247">
        <w:rPr>
          <w:rFonts w:ascii="Arial" w:hAnsi="Arial" w:cs="Arial"/>
          <w:lang w:val="en-US"/>
        </w:rPr>
        <w:t xml:space="preserve"> for the preservation of property order</w:t>
      </w:r>
      <w:r w:rsidR="007216BB">
        <w:rPr>
          <w:rFonts w:ascii="Arial" w:hAnsi="Arial" w:cs="Arial"/>
          <w:lang w:val="en-US"/>
        </w:rPr>
        <w:t xml:space="preserve"> is </w:t>
      </w:r>
      <w:r w:rsidR="002B7719">
        <w:rPr>
          <w:rFonts w:ascii="Arial" w:hAnsi="Arial" w:cs="Arial"/>
          <w:lang w:val="en-US"/>
        </w:rPr>
        <w:t>n</w:t>
      </w:r>
      <w:r w:rsidR="00BD6537">
        <w:rPr>
          <w:rFonts w:ascii="Arial" w:hAnsi="Arial" w:cs="Arial"/>
          <w:lang w:val="en-US"/>
        </w:rPr>
        <w:t>o</w:t>
      </w:r>
      <w:r w:rsidR="007216BB">
        <w:rPr>
          <w:rFonts w:ascii="Arial" w:hAnsi="Arial" w:cs="Arial"/>
          <w:lang w:val="en-US"/>
        </w:rPr>
        <w:t xml:space="preserve">t </w:t>
      </w:r>
      <w:r w:rsidR="00A51DF4">
        <w:rPr>
          <w:rFonts w:ascii="Arial" w:hAnsi="Arial" w:cs="Arial"/>
          <w:lang w:val="en-US"/>
        </w:rPr>
        <w:t xml:space="preserve">an application in terms of Rule 72 in that there is </w:t>
      </w:r>
      <w:r w:rsidR="002B7719">
        <w:rPr>
          <w:rFonts w:ascii="Arial" w:hAnsi="Arial" w:cs="Arial"/>
          <w:lang w:val="en-US"/>
        </w:rPr>
        <w:t>no</w:t>
      </w:r>
      <w:r w:rsidR="00A51DF4">
        <w:rPr>
          <w:rFonts w:ascii="Arial" w:hAnsi="Arial" w:cs="Arial"/>
          <w:lang w:val="en-US"/>
        </w:rPr>
        <w:t xml:space="preserve"> rule </w:t>
      </w:r>
      <w:r w:rsidR="00767A08" w:rsidRPr="00767A08">
        <w:rPr>
          <w:rFonts w:ascii="Arial" w:hAnsi="Arial" w:cs="Arial"/>
          <w:i/>
          <w:lang w:val="en-US"/>
        </w:rPr>
        <w:t>nisi</w:t>
      </w:r>
      <w:r w:rsidR="00A51DF4">
        <w:rPr>
          <w:rFonts w:ascii="Arial" w:hAnsi="Arial" w:cs="Arial"/>
          <w:lang w:val="en-US"/>
        </w:rPr>
        <w:t xml:space="preserve"> and there </w:t>
      </w:r>
      <w:r w:rsidR="007E1F1D">
        <w:rPr>
          <w:rFonts w:ascii="Arial" w:hAnsi="Arial" w:cs="Arial"/>
          <w:lang w:val="en-US"/>
        </w:rPr>
        <w:t>is no</w:t>
      </w:r>
      <w:r w:rsidR="00A51DF4">
        <w:rPr>
          <w:rFonts w:ascii="Arial" w:hAnsi="Arial" w:cs="Arial"/>
          <w:lang w:val="en-US"/>
        </w:rPr>
        <w:t xml:space="preserve"> return date</w:t>
      </w:r>
      <w:r w:rsidR="00134EB7">
        <w:rPr>
          <w:rFonts w:ascii="Arial" w:hAnsi="Arial" w:cs="Arial"/>
          <w:lang w:val="en-US"/>
        </w:rPr>
        <w:t>;</w:t>
      </w:r>
      <w:r w:rsidR="00A51DF4">
        <w:rPr>
          <w:rFonts w:ascii="Arial" w:hAnsi="Arial" w:cs="Arial"/>
          <w:lang w:val="en-US"/>
        </w:rPr>
        <w:t xml:space="preserve"> therefore Rule 72 is </w:t>
      </w:r>
      <w:r w:rsidR="007E1F1D">
        <w:rPr>
          <w:rFonts w:ascii="Arial" w:hAnsi="Arial" w:cs="Arial"/>
          <w:lang w:val="en-US"/>
        </w:rPr>
        <w:t>no</w:t>
      </w:r>
      <w:r w:rsidR="00A51DF4">
        <w:rPr>
          <w:rFonts w:ascii="Arial" w:hAnsi="Arial" w:cs="Arial"/>
          <w:lang w:val="en-US"/>
        </w:rPr>
        <w:t xml:space="preserve">t applicable. It </w:t>
      </w:r>
      <w:r w:rsidR="00682363">
        <w:rPr>
          <w:rFonts w:ascii="Arial" w:hAnsi="Arial" w:cs="Arial"/>
          <w:lang w:val="en-US"/>
        </w:rPr>
        <w:t>was</w:t>
      </w:r>
      <w:r w:rsidR="00A51DF4">
        <w:rPr>
          <w:rFonts w:ascii="Arial" w:hAnsi="Arial" w:cs="Arial"/>
          <w:lang w:val="en-US"/>
        </w:rPr>
        <w:t xml:space="preserve"> further submitted that a preservation order is final.</w:t>
      </w:r>
    </w:p>
    <w:p w14:paraId="4E90D8CE" w14:textId="77777777" w:rsidR="00A51DF4" w:rsidRDefault="00A51DF4" w:rsidP="001B2C6F">
      <w:pPr>
        <w:pStyle w:val="BodyText"/>
        <w:tabs>
          <w:tab w:val="left" w:pos="0"/>
        </w:tabs>
        <w:spacing w:line="360" w:lineRule="auto"/>
        <w:jc w:val="both"/>
        <w:rPr>
          <w:rFonts w:ascii="Arial" w:hAnsi="Arial" w:cs="Arial"/>
          <w:lang w:val="en-US"/>
        </w:rPr>
      </w:pPr>
    </w:p>
    <w:p w14:paraId="25DA3207" w14:textId="77777777" w:rsidR="001B2C6F" w:rsidRPr="006146CB" w:rsidRDefault="001B2C6F" w:rsidP="001B2C6F">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2B7719">
        <w:rPr>
          <w:rFonts w:ascii="Arial" w:hAnsi="Arial" w:cs="Arial"/>
          <w:lang w:val="en-US"/>
        </w:rPr>
        <w:t>8</w:t>
      </w:r>
      <w:r w:rsidRPr="006146CB">
        <w:rPr>
          <w:rFonts w:ascii="Arial" w:hAnsi="Arial" w:cs="Arial"/>
          <w:lang w:val="en-US"/>
        </w:rPr>
        <w:t>]</w:t>
      </w:r>
      <w:r w:rsidRPr="006146CB">
        <w:rPr>
          <w:rFonts w:ascii="Arial" w:hAnsi="Arial" w:cs="Arial"/>
          <w:lang w:val="en-US"/>
        </w:rPr>
        <w:tab/>
      </w:r>
      <w:r w:rsidR="00CF1275">
        <w:rPr>
          <w:rFonts w:ascii="Arial" w:hAnsi="Arial" w:cs="Arial"/>
          <w:lang w:val="en-US"/>
        </w:rPr>
        <w:t xml:space="preserve">Mrs Boonzaier </w:t>
      </w:r>
      <w:r>
        <w:rPr>
          <w:rFonts w:ascii="Arial" w:hAnsi="Arial" w:cs="Arial"/>
          <w:lang w:val="en-US"/>
        </w:rPr>
        <w:t>contend</w:t>
      </w:r>
      <w:r w:rsidR="00682363">
        <w:rPr>
          <w:rFonts w:ascii="Arial" w:hAnsi="Arial" w:cs="Arial"/>
          <w:lang w:val="en-US"/>
        </w:rPr>
        <w:t>ed</w:t>
      </w:r>
      <w:r w:rsidR="00343247">
        <w:rPr>
          <w:rFonts w:ascii="Arial" w:hAnsi="Arial" w:cs="Arial"/>
          <w:lang w:val="en-US"/>
        </w:rPr>
        <w:t xml:space="preserve"> further</w:t>
      </w:r>
      <w:r>
        <w:rPr>
          <w:rFonts w:ascii="Arial" w:hAnsi="Arial" w:cs="Arial"/>
          <w:lang w:val="en-US"/>
        </w:rPr>
        <w:t xml:space="preserve"> that the preservation</w:t>
      </w:r>
      <w:r w:rsidR="00343247">
        <w:rPr>
          <w:rFonts w:ascii="Arial" w:hAnsi="Arial" w:cs="Arial"/>
          <w:lang w:val="en-US"/>
        </w:rPr>
        <w:t xml:space="preserve"> of property order</w:t>
      </w:r>
      <w:r>
        <w:rPr>
          <w:rFonts w:ascii="Arial" w:hAnsi="Arial" w:cs="Arial"/>
          <w:lang w:val="en-US"/>
        </w:rPr>
        <w:t xml:space="preserve"> is </w:t>
      </w:r>
      <w:r w:rsidR="00DB51FF">
        <w:rPr>
          <w:rFonts w:ascii="Arial" w:hAnsi="Arial" w:cs="Arial"/>
          <w:lang w:val="en-US"/>
        </w:rPr>
        <w:t>‘</w:t>
      </w:r>
      <w:r>
        <w:rPr>
          <w:rFonts w:ascii="Arial" w:hAnsi="Arial" w:cs="Arial"/>
          <w:lang w:val="en-US"/>
        </w:rPr>
        <w:t xml:space="preserve">interim but is </w:t>
      </w:r>
      <w:r w:rsidR="007E1F1D">
        <w:rPr>
          <w:rFonts w:ascii="Arial" w:hAnsi="Arial" w:cs="Arial"/>
          <w:lang w:val="en-US"/>
        </w:rPr>
        <w:t>n</w:t>
      </w:r>
      <w:r w:rsidR="00BD6537">
        <w:rPr>
          <w:rFonts w:ascii="Arial" w:hAnsi="Arial" w:cs="Arial"/>
          <w:lang w:val="en-US"/>
        </w:rPr>
        <w:t>o</w:t>
      </w:r>
      <w:r>
        <w:rPr>
          <w:rFonts w:ascii="Arial" w:hAnsi="Arial" w:cs="Arial"/>
          <w:lang w:val="en-US"/>
        </w:rPr>
        <w:t xml:space="preserve">t in </w:t>
      </w:r>
      <w:r w:rsidR="00204909">
        <w:rPr>
          <w:rFonts w:ascii="Arial" w:hAnsi="Arial" w:cs="Arial"/>
          <w:lang w:val="en-US"/>
        </w:rPr>
        <w:t xml:space="preserve">any </w:t>
      </w:r>
      <w:r>
        <w:rPr>
          <w:rFonts w:ascii="Arial" w:hAnsi="Arial" w:cs="Arial"/>
          <w:lang w:val="en-US"/>
        </w:rPr>
        <w:t>sense provisional</w:t>
      </w:r>
      <w:r w:rsidR="00DB51FF">
        <w:rPr>
          <w:rFonts w:ascii="Arial" w:hAnsi="Arial" w:cs="Arial"/>
          <w:lang w:val="en-US"/>
        </w:rPr>
        <w:t>’</w:t>
      </w:r>
      <w:r>
        <w:rPr>
          <w:rFonts w:ascii="Arial" w:hAnsi="Arial" w:cs="Arial"/>
          <w:lang w:val="en-US"/>
        </w:rPr>
        <w:t xml:space="preserve">; that it is an order made to preserve the </w:t>
      </w:r>
      <w:r w:rsidRPr="00415FCD">
        <w:rPr>
          <w:rFonts w:ascii="Arial" w:hAnsi="Arial" w:cs="Arial"/>
          <w:i/>
          <w:lang w:val="en-US"/>
        </w:rPr>
        <w:t>status</w:t>
      </w:r>
      <w:r>
        <w:rPr>
          <w:rFonts w:ascii="Arial" w:hAnsi="Arial" w:cs="Arial"/>
          <w:lang w:val="en-US"/>
        </w:rPr>
        <w:t xml:space="preserve"> </w:t>
      </w:r>
      <w:r w:rsidRPr="00507194">
        <w:rPr>
          <w:rFonts w:ascii="Arial" w:hAnsi="Arial" w:cs="Arial"/>
          <w:i/>
          <w:lang w:val="en-US"/>
        </w:rPr>
        <w:t>quo</w:t>
      </w:r>
      <w:r>
        <w:rPr>
          <w:rFonts w:ascii="Arial" w:hAnsi="Arial" w:cs="Arial"/>
          <w:lang w:val="en-US"/>
        </w:rPr>
        <w:t xml:space="preserve"> and remains in force until the forfeiture application is decided</w:t>
      </w:r>
      <w:r w:rsidR="00C77B57">
        <w:rPr>
          <w:rFonts w:ascii="Arial" w:hAnsi="Arial" w:cs="Arial"/>
          <w:lang w:val="en-US"/>
        </w:rPr>
        <w:t xml:space="preserve">. Counsel </w:t>
      </w:r>
      <w:r>
        <w:rPr>
          <w:rFonts w:ascii="Arial" w:hAnsi="Arial" w:cs="Arial"/>
          <w:lang w:val="en-US"/>
        </w:rPr>
        <w:t>rel</w:t>
      </w:r>
      <w:r w:rsidR="00C77B57">
        <w:rPr>
          <w:rFonts w:ascii="Arial" w:hAnsi="Arial" w:cs="Arial"/>
          <w:lang w:val="en-US"/>
        </w:rPr>
        <w:t>ie</w:t>
      </w:r>
      <w:r w:rsidR="00682363">
        <w:rPr>
          <w:rFonts w:ascii="Arial" w:hAnsi="Arial" w:cs="Arial"/>
          <w:lang w:val="en-US"/>
        </w:rPr>
        <w:t>d</w:t>
      </w:r>
      <w:r w:rsidR="00C77B57">
        <w:rPr>
          <w:rFonts w:ascii="Arial" w:hAnsi="Arial" w:cs="Arial"/>
          <w:lang w:val="en-US"/>
        </w:rPr>
        <w:t xml:space="preserve"> for this submission</w:t>
      </w:r>
      <w:r>
        <w:rPr>
          <w:rFonts w:ascii="Arial" w:hAnsi="Arial" w:cs="Arial"/>
          <w:lang w:val="en-US"/>
        </w:rPr>
        <w:t xml:space="preserve"> on the</w:t>
      </w:r>
      <w:r w:rsidR="00C77B57">
        <w:rPr>
          <w:rFonts w:ascii="Arial" w:hAnsi="Arial" w:cs="Arial"/>
          <w:lang w:val="en-US"/>
        </w:rPr>
        <w:t xml:space="preserve"> Supreme Court</w:t>
      </w:r>
      <w:r>
        <w:rPr>
          <w:rFonts w:ascii="Arial" w:hAnsi="Arial" w:cs="Arial"/>
          <w:lang w:val="en-US"/>
        </w:rPr>
        <w:t xml:space="preserve"> judgment </w:t>
      </w:r>
      <w:r w:rsidR="00C77B57">
        <w:rPr>
          <w:rFonts w:ascii="Arial" w:hAnsi="Arial" w:cs="Arial"/>
          <w:lang w:val="en-US"/>
        </w:rPr>
        <w:t>in</w:t>
      </w:r>
      <w:r w:rsidR="00067DAA">
        <w:rPr>
          <w:rFonts w:ascii="Arial" w:hAnsi="Arial" w:cs="Arial"/>
          <w:lang w:val="en-US"/>
        </w:rPr>
        <w:t xml:space="preserve"> the</w:t>
      </w:r>
      <w:r w:rsidR="00C77B57">
        <w:rPr>
          <w:rFonts w:ascii="Arial" w:hAnsi="Arial" w:cs="Arial"/>
          <w:lang w:val="en-US"/>
        </w:rPr>
        <w:t xml:space="preserve"> </w:t>
      </w:r>
      <w:r w:rsidR="00067DAA" w:rsidRPr="007E5B65">
        <w:rPr>
          <w:rFonts w:ascii="Arial" w:hAnsi="Arial" w:cs="Arial"/>
          <w:i/>
          <w:lang w:val="en-US"/>
        </w:rPr>
        <w:t>Prosecutor-General v Uuyini</w:t>
      </w:r>
      <w:r w:rsidR="00067DAA">
        <w:rPr>
          <w:rStyle w:val="FootnoteReference"/>
          <w:rFonts w:ascii="Arial" w:hAnsi="Arial" w:cs="Arial"/>
          <w:lang w:val="en-US"/>
        </w:rPr>
        <w:footnoteReference w:id="1"/>
      </w:r>
      <w:r w:rsidR="00067DAA">
        <w:rPr>
          <w:rFonts w:ascii="Arial" w:hAnsi="Arial" w:cs="Arial"/>
          <w:lang w:val="en-US"/>
        </w:rPr>
        <w:t xml:space="preserve"> </w:t>
      </w:r>
      <w:r w:rsidR="00C77B57">
        <w:rPr>
          <w:rFonts w:ascii="Arial" w:hAnsi="Arial" w:cs="Arial"/>
          <w:lang w:val="en-US"/>
        </w:rPr>
        <w:t xml:space="preserve">matter </w:t>
      </w:r>
      <w:r w:rsidR="008C7EDB">
        <w:rPr>
          <w:rFonts w:ascii="Arial" w:hAnsi="Arial" w:cs="Arial"/>
          <w:lang w:val="en-US"/>
        </w:rPr>
        <w:t xml:space="preserve">where the court held that the POCA section 51 is </w:t>
      </w:r>
      <w:r w:rsidR="00767A08" w:rsidRPr="00767A08">
        <w:rPr>
          <w:rFonts w:ascii="Arial" w:hAnsi="Arial" w:cs="Arial"/>
          <w:i/>
          <w:lang w:val="en-US"/>
        </w:rPr>
        <w:t>ex parte</w:t>
      </w:r>
      <w:r w:rsidR="008C7EDB">
        <w:rPr>
          <w:rFonts w:ascii="Arial" w:hAnsi="Arial" w:cs="Arial"/>
          <w:lang w:val="en-US"/>
        </w:rPr>
        <w:t xml:space="preserve"> and does </w:t>
      </w:r>
      <w:r w:rsidR="007E1F1D">
        <w:rPr>
          <w:rFonts w:ascii="Arial" w:hAnsi="Arial" w:cs="Arial"/>
          <w:lang w:val="en-US"/>
        </w:rPr>
        <w:t>no</w:t>
      </w:r>
      <w:r w:rsidR="008C7EDB">
        <w:rPr>
          <w:rFonts w:ascii="Arial" w:hAnsi="Arial" w:cs="Arial"/>
          <w:lang w:val="en-US"/>
        </w:rPr>
        <w:t xml:space="preserve">t make provision for a </w:t>
      </w:r>
      <w:r w:rsidR="008C7EDB" w:rsidRPr="00682363">
        <w:rPr>
          <w:rFonts w:ascii="Arial" w:hAnsi="Arial" w:cs="Arial"/>
          <w:i/>
          <w:lang w:val="en-US"/>
        </w:rPr>
        <w:t>rule</w:t>
      </w:r>
      <w:r w:rsidR="008C7EDB">
        <w:rPr>
          <w:rFonts w:ascii="Arial" w:hAnsi="Arial" w:cs="Arial"/>
          <w:lang w:val="en-US"/>
        </w:rPr>
        <w:t xml:space="preserve"> </w:t>
      </w:r>
      <w:r w:rsidR="00767A08" w:rsidRPr="00767A08">
        <w:rPr>
          <w:rFonts w:ascii="Arial" w:hAnsi="Arial" w:cs="Arial"/>
          <w:i/>
          <w:lang w:val="en-US"/>
        </w:rPr>
        <w:t>nisi</w:t>
      </w:r>
      <w:r w:rsidR="008C7EDB">
        <w:rPr>
          <w:rFonts w:ascii="Arial" w:hAnsi="Arial" w:cs="Arial"/>
          <w:lang w:val="en-US"/>
        </w:rPr>
        <w:t>.</w:t>
      </w:r>
      <w:r>
        <w:rPr>
          <w:rFonts w:ascii="Arial" w:hAnsi="Arial" w:cs="Arial"/>
          <w:lang w:val="en-US"/>
        </w:rPr>
        <w:t xml:space="preserve"> Counsel </w:t>
      </w:r>
      <w:r w:rsidR="008C7EDB">
        <w:rPr>
          <w:rFonts w:ascii="Arial" w:hAnsi="Arial" w:cs="Arial"/>
          <w:lang w:val="en-US"/>
        </w:rPr>
        <w:t>further submi</w:t>
      </w:r>
      <w:r w:rsidR="00682363">
        <w:rPr>
          <w:rFonts w:ascii="Arial" w:hAnsi="Arial" w:cs="Arial"/>
          <w:lang w:val="en-US"/>
        </w:rPr>
        <w:t>t</w:t>
      </w:r>
      <w:r w:rsidR="008C7EDB">
        <w:rPr>
          <w:rFonts w:ascii="Arial" w:hAnsi="Arial" w:cs="Arial"/>
          <w:lang w:val="en-US"/>
        </w:rPr>
        <w:t>t</w:t>
      </w:r>
      <w:r w:rsidR="00682363">
        <w:rPr>
          <w:rFonts w:ascii="Arial" w:hAnsi="Arial" w:cs="Arial"/>
          <w:lang w:val="en-US"/>
        </w:rPr>
        <w:t>ed</w:t>
      </w:r>
      <w:r w:rsidR="008C7EDB">
        <w:rPr>
          <w:rFonts w:ascii="Arial" w:hAnsi="Arial" w:cs="Arial"/>
          <w:lang w:val="en-US"/>
        </w:rPr>
        <w:t xml:space="preserve"> </w:t>
      </w:r>
      <w:r>
        <w:rPr>
          <w:rFonts w:ascii="Arial" w:hAnsi="Arial" w:cs="Arial"/>
          <w:lang w:val="en-US"/>
        </w:rPr>
        <w:t>that the defence of the person who has interest in the property is only raised at the forfeiture stage. Furthermore</w:t>
      </w:r>
      <w:r w:rsidR="00C0105D">
        <w:rPr>
          <w:rFonts w:ascii="Arial" w:hAnsi="Arial" w:cs="Arial"/>
          <w:lang w:val="en-US"/>
        </w:rPr>
        <w:t>,</w:t>
      </w:r>
      <w:r>
        <w:rPr>
          <w:rFonts w:ascii="Arial" w:hAnsi="Arial" w:cs="Arial"/>
          <w:lang w:val="en-US"/>
        </w:rPr>
        <w:t xml:space="preserve"> that a respondent can apply for the rescission </w:t>
      </w:r>
      <w:r w:rsidR="00C77B57">
        <w:rPr>
          <w:rFonts w:ascii="Arial" w:hAnsi="Arial" w:cs="Arial"/>
          <w:lang w:val="en-US"/>
        </w:rPr>
        <w:t xml:space="preserve">or variation </w:t>
      </w:r>
      <w:r>
        <w:rPr>
          <w:rFonts w:ascii="Arial" w:hAnsi="Arial" w:cs="Arial"/>
          <w:lang w:val="en-US"/>
        </w:rPr>
        <w:t xml:space="preserve">of the preservation order. </w:t>
      </w:r>
      <w:r w:rsidR="00C77B57">
        <w:rPr>
          <w:rFonts w:ascii="Arial" w:hAnsi="Arial" w:cs="Arial"/>
          <w:lang w:val="en-US"/>
        </w:rPr>
        <w:t>H</w:t>
      </w:r>
      <w:r>
        <w:rPr>
          <w:rFonts w:ascii="Arial" w:hAnsi="Arial" w:cs="Arial"/>
          <w:lang w:val="en-US"/>
        </w:rPr>
        <w:t>owever</w:t>
      </w:r>
      <w:r w:rsidR="00C0105D">
        <w:rPr>
          <w:rFonts w:ascii="Arial" w:hAnsi="Arial" w:cs="Arial"/>
          <w:lang w:val="en-US"/>
        </w:rPr>
        <w:t>,</w:t>
      </w:r>
      <w:r w:rsidR="00C77B57">
        <w:rPr>
          <w:rFonts w:ascii="Arial" w:hAnsi="Arial" w:cs="Arial"/>
          <w:lang w:val="en-US"/>
        </w:rPr>
        <w:t xml:space="preserve"> a respondent</w:t>
      </w:r>
      <w:r>
        <w:rPr>
          <w:rFonts w:ascii="Arial" w:hAnsi="Arial" w:cs="Arial"/>
          <w:lang w:val="en-US"/>
        </w:rPr>
        <w:t xml:space="preserve"> does </w:t>
      </w:r>
      <w:r w:rsidR="007E1F1D">
        <w:rPr>
          <w:rFonts w:ascii="Arial" w:hAnsi="Arial" w:cs="Arial"/>
          <w:lang w:val="en-US"/>
        </w:rPr>
        <w:t>n</w:t>
      </w:r>
      <w:r w:rsidR="00BD6537">
        <w:rPr>
          <w:rFonts w:ascii="Arial" w:hAnsi="Arial" w:cs="Arial"/>
          <w:lang w:val="en-US"/>
        </w:rPr>
        <w:t>o</w:t>
      </w:r>
      <w:r>
        <w:rPr>
          <w:rFonts w:ascii="Arial" w:hAnsi="Arial" w:cs="Arial"/>
          <w:lang w:val="en-US"/>
        </w:rPr>
        <w:t>t</w:t>
      </w:r>
      <w:r w:rsidR="00C77B57">
        <w:rPr>
          <w:rFonts w:ascii="Arial" w:hAnsi="Arial" w:cs="Arial"/>
          <w:lang w:val="en-US"/>
        </w:rPr>
        <w:t xml:space="preserve"> have </w:t>
      </w:r>
      <w:r>
        <w:rPr>
          <w:rFonts w:ascii="Arial" w:hAnsi="Arial" w:cs="Arial"/>
          <w:lang w:val="en-US"/>
        </w:rPr>
        <w:t>the right to anticipate the preservation order</w:t>
      </w:r>
      <w:r w:rsidR="00682363">
        <w:rPr>
          <w:rFonts w:ascii="Arial" w:hAnsi="Arial" w:cs="Arial"/>
          <w:lang w:val="en-US"/>
        </w:rPr>
        <w:t xml:space="preserve"> so the argument ran</w:t>
      </w:r>
      <w:r w:rsidRPr="006146CB">
        <w:rPr>
          <w:rFonts w:ascii="Arial" w:hAnsi="Arial" w:cs="Arial"/>
        </w:rPr>
        <w:t>.</w:t>
      </w:r>
      <w:r w:rsidR="008C7EDB">
        <w:rPr>
          <w:rFonts w:ascii="Arial" w:hAnsi="Arial" w:cs="Arial"/>
        </w:rPr>
        <w:t xml:space="preserve"> Counsel therefore submit</w:t>
      </w:r>
      <w:r w:rsidR="00682363">
        <w:rPr>
          <w:rFonts w:ascii="Arial" w:hAnsi="Arial" w:cs="Arial"/>
        </w:rPr>
        <w:t>ted</w:t>
      </w:r>
      <w:r w:rsidR="008C7EDB">
        <w:rPr>
          <w:rFonts w:ascii="Arial" w:hAnsi="Arial" w:cs="Arial"/>
        </w:rPr>
        <w:t xml:space="preserve"> that the </w:t>
      </w:r>
      <w:r w:rsidR="00682363">
        <w:rPr>
          <w:rFonts w:ascii="Arial" w:hAnsi="Arial" w:cs="Arial"/>
        </w:rPr>
        <w:t>applicants</w:t>
      </w:r>
      <w:r w:rsidR="008C7EDB">
        <w:rPr>
          <w:rFonts w:ascii="Arial" w:hAnsi="Arial" w:cs="Arial"/>
        </w:rPr>
        <w:t xml:space="preserve"> ha</w:t>
      </w:r>
      <w:r w:rsidR="00C0105D">
        <w:rPr>
          <w:rFonts w:ascii="Arial" w:hAnsi="Arial" w:cs="Arial"/>
        </w:rPr>
        <w:t>d</w:t>
      </w:r>
      <w:r w:rsidR="008C7EDB">
        <w:rPr>
          <w:rFonts w:ascii="Arial" w:hAnsi="Arial" w:cs="Arial"/>
        </w:rPr>
        <w:t xml:space="preserve"> adopted a wrong procedure and the application should</w:t>
      </w:r>
      <w:r w:rsidR="00682363">
        <w:rPr>
          <w:rFonts w:ascii="Arial" w:hAnsi="Arial" w:cs="Arial"/>
        </w:rPr>
        <w:t xml:space="preserve"> therefore</w:t>
      </w:r>
      <w:r w:rsidR="008C7EDB">
        <w:rPr>
          <w:rFonts w:ascii="Arial" w:hAnsi="Arial" w:cs="Arial"/>
        </w:rPr>
        <w:t xml:space="preserve"> be dismissed.</w:t>
      </w:r>
    </w:p>
    <w:p w14:paraId="3EBDEC31" w14:textId="77777777" w:rsidR="001B2C6F" w:rsidRPr="006146CB" w:rsidRDefault="001B2C6F" w:rsidP="001B2C6F">
      <w:pPr>
        <w:pStyle w:val="BodyText"/>
        <w:tabs>
          <w:tab w:val="left" w:pos="540"/>
        </w:tabs>
        <w:spacing w:line="360" w:lineRule="auto"/>
        <w:ind w:left="540" w:hanging="540"/>
        <w:jc w:val="both"/>
        <w:rPr>
          <w:rFonts w:ascii="Arial" w:hAnsi="Arial" w:cs="Arial"/>
          <w:lang w:val="en-US"/>
        </w:rPr>
      </w:pPr>
    </w:p>
    <w:p w14:paraId="171AEFBE" w14:textId="77777777" w:rsidR="00C77B57" w:rsidRDefault="001B2C6F" w:rsidP="001B2C6F">
      <w:pPr>
        <w:pStyle w:val="BodyText"/>
        <w:tabs>
          <w:tab w:val="left" w:pos="0"/>
        </w:tabs>
        <w:spacing w:line="360" w:lineRule="auto"/>
        <w:jc w:val="both"/>
        <w:rPr>
          <w:rFonts w:ascii="Arial" w:hAnsi="Arial" w:cs="Arial"/>
        </w:rPr>
      </w:pPr>
      <w:r w:rsidRPr="006146CB">
        <w:rPr>
          <w:rFonts w:ascii="Arial" w:hAnsi="Arial" w:cs="Arial"/>
          <w:lang w:val="en-US"/>
        </w:rPr>
        <w:t>[2</w:t>
      </w:r>
      <w:r w:rsidR="007E1F1D">
        <w:rPr>
          <w:rFonts w:ascii="Arial" w:hAnsi="Arial" w:cs="Arial"/>
          <w:lang w:val="en-US"/>
        </w:rPr>
        <w:t>9</w:t>
      </w:r>
      <w:r w:rsidRPr="006146CB">
        <w:rPr>
          <w:rFonts w:ascii="Arial" w:hAnsi="Arial" w:cs="Arial"/>
          <w:lang w:val="en-US"/>
        </w:rPr>
        <w:t>]</w:t>
      </w:r>
      <w:r w:rsidRPr="006146CB">
        <w:rPr>
          <w:rFonts w:ascii="Arial" w:hAnsi="Arial" w:cs="Arial"/>
          <w:lang w:val="en-US"/>
        </w:rPr>
        <w:tab/>
      </w:r>
      <w:r w:rsidR="00C77B57">
        <w:rPr>
          <w:rFonts w:ascii="Arial" w:hAnsi="Arial" w:cs="Arial"/>
          <w:lang w:val="en-US"/>
        </w:rPr>
        <w:t>Mr Heathcote</w:t>
      </w:r>
      <w:r w:rsidR="00C0105D">
        <w:rPr>
          <w:rFonts w:ascii="Arial" w:hAnsi="Arial" w:cs="Arial"/>
          <w:lang w:val="en-US"/>
        </w:rPr>
        <w:t>,</w:t>
      </w:r>
      <w:r w:rsidR="00C77B57">
        <w:rPr>
          <w:rFonts w:ascii="Arial" w:hAnsi="Arial" w:cs="Arial"/>
          <w:lang w:val="en-US"/>
        </w:rPr>
        <w:t xml:space="preserve"> on the other hand</w:t>
      </w:r>
      <w:r w:rsidR="00C0105D">
        <w:rPr>
          <w:rFonts w:ascii="Arial" w:hAnsi="Arial" w:cs="Arial"/>
          <w:lang w:val="en-US"/>
        </w:rPr>
        <w:t>,</w:t>
      </w:r>
      <w:r w:rsidR="00C77B57">
        <w:rPr>
          <w:rFonts w:ascii="Arial" w:hAnsi="Arial" w:cs="Arial"/>
          <w:lang w:val="en-US"/>
        </w:rPr>
        <w:t xml:space="preserve"> </w:t>
      </w:r>
      <w:r>
        <w:rPr>
          <w:rFonts w:ascii="Arial" w:hAnsi="Arial" w:cs="Arial"/>
          <w:lang w:val="en-US"/>
        </w:rPr>
        <w:t>submit</w:t>
      </w:r>
      <w:r w:rsidR="00682363">
        <w:rPr>
          <w:rFonts w:ascii="Arial" w:hAnsi="Arial" w:cs="Arial"/>
          <w:lang w:val="en-US"/>
        </w:rPr>
        <w:t>ted</w:t>
      </w:r>
      <w:r>
        <w:rPr>
          <w:rFonts w:ascii="Arial" w:hAnsi="Arial" w:cs="Arial"/>
          <w:lang w:val="en-US"/>
        </w:rPr>
        <w:t xml:space="preserve"> that the preservation order</w:t>
      </w:r>
      <w:r w:rsidR="00C0105D">
        <w:rPr>
          <w:rFonts w:ascii="Arial" w:hAnsi="Arial" w:cs="Arial"/>
          <w:lang w:val="en-US"/>
        </w:rPr>
        <w:t>,</w:t>
      </w:r>
      <w:r>
        <w:rPr>
          <w:rFonts w:ascii="Arial" w:hAnsi="Arial" w:cs="Arial"/>
          <w:lang w:val="en-US"/>
        </w:rPr>
        <w:t xml:space="preserve"> while it is </w:t>
      </w:r>
      <w:r w:rsidR="00C77B57">
        <w:rPr>
          <w:rFonts w:ascii="Arial" w:hAnsi="Arial" w:cs="Arial"/>
          <w:lang w:val="en-US"/>
        </w:rPr>
        <w:t>cast</w:t>
      </w:r>
      <w:r>
        <w:rPr>
          <w:rFonts w:ascii="Arial" w:hAnsi="Arial" w:cs="Arial"/>
          <w:lang w:val="en-US"/>
        </w:rPr>
        <w:t xml:space="preserve"> in final form</w:t>
      </w:r>
      <w:r w:rsidR="00C0105D">
        <w:rPr>
          <w:rFonts w:ascii="Arial" w:hAnsi="Arial" w:cs="Arial"/>
          <w:lang w:val="en-US"/>
        </w:rPr>
        <w:t>,</w:t>
      </w:r>
      <w:r>
        <w:rPr>
          <w:rFonts w:ascii="Arial" w:hAnsi="Arial" w:cs="Arial"/>
          <w:lang w:val="en-US"/>
        </w:rPr>
        <w:t xml:space="preserve"> remains a provisional order, subject to the </w:t>
      </w:r>
      <w:r w:rsidR="00184F18">
        <w:rPr>
          <w:rFonts w:ascii="Arial" w:hAnsi="Arial" w:cs="Arial"/>
          <w:lang w:val="en-US"/>
        </w:rPr>
        <w:t>applicants</w:t>
      </w:r>
      <w:r>
        <w:rPr>
          <w:rFonts w:ascii="Arial" w:hAnsi="Arial" w:cs="Arial"/>
          <w:lang w:val="en-US"/>
        </w:rPr>
        <w:t>’ rights as envisaged in the Namibia</w:t>
      </w:r>
      <w:r w:rsidR="00C77B57">
        <w:rPr>
          <w:rFonts w:ascii="Arial" w:hAnsi="Arial" w:cs="Arial"/>
          <w:lang w:val="en-US"/>
        </w:rPr>
        <w:t>n</w:t>
      </w:r>
      <w:r w:rsidR="007E1F1D">
        <w:rPr>
          <w:rFonts w:ascii="Arial" w:hAnsi="Arial" w:cs="Arial"/>
          <w:lang w:val="en-US"/>
        </w:rPr>
        <w:t xml:space="preserve"> Constitution and R</w:t>
      </w:r>
      <w:r>
        <w:rPr>
          <w:rFonts w:ascii="Arial" w:hAnsi="Arial" w:cs="Arial"/>
          <w:lang w:val="en-US"/>
        </w:rPr>
        <w:t xml:space="preserve">ule 72(7) </w:t>
      </w:r>
      <w:r w:rsidR="00C77B57">
        <w:rPr>
          <w:rFonts w:ascii="Arial" w:hAnsi="Arial" w:cs="Arial"/>
          <w:lang w:val="en-US"/>
        </w:rPr>
        <w:t xml:space="preserve">of the rules of this court </w:t>
      </w:r>
      <w:r>
        <w:rPr>
          <w:rFonts w:ascii="Arial" w:hAnsi="Arial" w:cs="Arial"/>
          <w:lang w:val="en-US"/>
        </w:rPr>
        <w:t>to anticipate that order on 24</w:t>
      </w:r>
      <w:r w:rsidR="00C0105D">
        <w:rPr>
          <w:rFonts w:ascii="Arial" w:hAnsi="Arial" w:cs="Arial"/>
          <w:lang w:val="en-US"/>
        </w:rPr>
        <w:t>-</w:t>
      </w:r>
      <w:r>
        <w:rPr>
          <w:rFonts w:ascii="Arial" w:hAnsi="Arial" w:cs="Arial"/>
          <w:lang w:val="en-US"/>
        </w:rPr>
        <w:t xml:space="preserve">hour </w:t>
      </w:r>
      <w:r w:rsidR="007E1F1D">
        <w:rPr>
          <w:rFonts w:ascii="Arial" w:hAnsi="Arial" w:cs="Arial"/>
          <w:lang w:val="en-US"/>
        </w:rPr>
        <w:t>no</w:t>
      </w:r>
      <w:r>
        <w:rPr>
          <w:rFonts w:ascii="Arial" w:hAnsi="Arial" w:cs="Arial"/>
          <w:lang w:val="en-US"/>
        </w:rPr>
        <w:t xml:space="preserve">tice to the </w:t>
      </w:r>
      <w:r w:rsidR="004D277B">
        <w:rPr>
          <w:rFonts w:ascii="Arial" w:hAnsi="Arial" w:cs="Arial"/>
          <w:lang w:val="en-US"/>
        </w:rPr>
        <w:t>PG</w:t>
      </w:r>
      <w:r w:rsidRPr="006146CB">
        <w:rPr>
          <w:rFonts w:ascii="Arial" w:hAnsi="Arial" w:cs="Arial"/>
        </w:rPr>
        <w:t>.</w:t>
      </w:r>
    </w:p>
    <w:p w14:paraId="7F6BFAA0" w14:textId="77777777" w:rsidR="007216BB" w:rsidRDefault="007216BB" w:rsidP="001B2C6F">
      <w:pPr>
        <w:pStyle w:val="BodyText"/>
        <w:tabs>
          <w:tab w:val="left" w:pos="0"/>
        </w:tabs>
        <w:spacing w:line="360" w:lineRule="auto"/>
        <w:jc w:val="both"/>
        <w:rPr>
          <w:rFonts w:ascii="Arial" w:hAnsi="Arial" w:cs="Arial"/>
        </w:rPr>
      </w:pPr>
    </w:p>
    <w:p w14:paraId="6C7ACB93" w14:textId="77777777" w:rsidR="001B2C6F" w:rsidRPr="00DB7FEB" w:rsidRDefault="00DB51FF" w:rsidP="001B2C6F">
      <w:pPr>
        <w:pStyle w:val="BodyText"/>
        <w:tabs>
          <w:tab w:val="left" w:pos="0"/>
        </w:tabs>
        <w:spacing w:line="360" w:lineRule="auto"/>
        <w:jc w:val="both"/>
        <w:rPr>
          <w:rFonts w:ascii="Arial" w:hAnsi="Arial" w:cs="Arial"/>
          <w:lang w:val="en-US"/>
        </w:rPr>
      </w:pPr>
      <w:r>
        <w:rPr>
          <w:rFonts w:ascii="Arial" w:hAnsi="Arial" w:cs="Arial"/>
        </w:rPr>
        <w:t>[</w:t>
      </w:r>
      <w:r w:rsidR="007E1F1D">
        <w:rPr>
          <w:rFonts w:ascii="Arial" w:hAnsi="Arial" w:cs="Arial"/>
        </w:rPr>
        <w:t>30</w:t>
      </w:r>
      <w:r>
        <w:rPr>
          <w:rFonts w:ascii="Arial" w:hAnsi="Arial" w:cs="Arial"/>
        </w:rPr>
        <w:t>]</w:t>
      </w:r>
      <w:r>
        <w:rPr>
          <w:rFonts w:ascii="Arial" w:hAnsi="Arial" w:cs="Arial"/>
        </w:rPr>
        <w:tab/>
      </w:r>
      <w:r w:rsidR="00C77B57">
        <w:rPr>
          <w:rFonts w:ascii="Arial" w:hAnsi="Arial" w:cs="Arial"/>
        </w:rPr>
        <w:t xml:space="preserve">It is common cause that the preservation order which forms the subject matter of that application was granted </w:t>
      </w:r>
      <w:r w:rsidR="00767A08" w:rsidRPr="00767A08">
        <w:rPr>
          <w:rFonts w:ascii="Arial" w:hAnsi="Arial" w:cs="Arial"/>
          <w:i/>
        </w:rPr>
        <w:t>ex parte</w:t>
      </w:r>
      <w:r w:rsidR="00C77B57">
        <w:rPr>
          <w:rFonts w:ascii="Arial" w:hAnsi="Arial" w:cs="Arial"/>
          <w:i/>
        </w:rPr>
        <w:t>.</w:t>
      </w:r>
      <w:r w:rsidR="00C77B57" w:rsidRPr="00DB7FEB">
        <w:rPr>
          <w:rFonts w:ascii="Arial" w:hAnsi="Arial" w:cs="Arial"/>
        </w:rPr>
        <w:t xml:space="preserve"> </w:t>
      </w:r>
      <w:r w:rsidR="001B2C6F">
        <w:rPr>
          <w:rFonts w:ascii="Arial" w:hAnsi="Arial" w:cs="Arial"/>
        </w:rPr>
        <w:t xml:space="preserve">The Full Court in the matter of the </w:t>
      </w:r>
      <w:r w:rsidR="001B2C6F" w:rsidRPr="002B4D32">
        <w:rPr>
          <w:rFonts w:ascii="Arial" w:hAnsi="Arial" w:cs="Arial"/>
          <w:i/>
        </w:rPr>
        <w:t>Prosecutor General v Lameck</w:t>
      </w:r>
      <w:r w:rsidR="001B2C6F">
        <w:rPr>
          <w:rStyle w:val="FootnoteReference"/>
          <w:rFonts w:ascii="Arial" w:hAnsi="Arial" w:cs="Arial"/>
          <w:i/>
        </w:rPr>
        <w:footnoteReference w:id="2"/>
      </w:r>
      <w:r w:rsidR="001B2C6F">
        <w:rPr>
          <w:rFonts w:ascii="Arial" w:hAnsi="Arial" w:cs="Arial"/>
        </w:rPr>
        <w:t xml:space="preserve"> had held </w:t>
      </w:r>
      <w:r w:rsidR="00A117C7">
        <w:rPr>
          <w:rFonts w:ascii="Arial" w:hAnsi="Arial" w:cs="Arial"/>
        </w:rPr>
        <w:t>that an</w:t>
      </w:r>
      <w:r w:rsidR="00C77B57">
        <w:rPr>
          <w:rFonts w:ascii="Arial" w:hAnsi="Arial" w:cs="Arial"/>
        </w:rPr>
        <w:t xml:space="preserve"> </w:t>
      </w:r>
      <w:r w:rsidR="001B2C6F">
        <w:rPr>
          <w:rFonts w:ascii="Arial" w:hAnsi="Arial" w:cs="Arial"/>
        </w:rPr>
        <w:t xml:space="preserve">order granted </w:t>
      </w:r>
      <w:r w:rsidR="00767A08" w:rsidRPr="00767A08">
        <w:rPr>
          <w:rFonts w:ascii="Arial" w:hAnsi="Arial" w:cs="Arial"/>
          <w:i/>
        </w:rPr>
        <w:t>ex parte</w:t>
      </w:r>
      <w:r w:rsidR="001B2C6F">
        <w:rPr>
          <w:rFonts w:ascii="Arial" w:hAnsi="Arial" w:cs="Arial"/>
        </w:rPr>
        <w:t xml:space="preserve"> is by its very nature</w:t>
      </w:r>
      <w:r w:rsidR="00C77B57">
        <w:rPr>
          <w:rFonts w:ascii="Arial" w:hAnsi="Arial" w:cs="Arial"/>
        </w:rPr>
        <w:t xml:space="preserve"> </w:t>
      </w:r>
      <w:r w:rsidR="001B2C6F">
        <w:rPr>
          <w:rFonts w:ascii="Arial" w:hAnsi="Arial" w:cs="Arial"/>
        </w:rPr>
        <w:t>provisional</w:t>
      </w:r>
      <w:r w:rsidR="00C0105D">
        <w:rPr>
          <w:rFonts w:ascii="Arial" w:hAnsi="Arial" w:cs="Arial"/>
        </w:rPr>
        <w:t>,</w:t>
      </w:r>
      <w:r w:rsidR="001B2C6F">
        <w:rPr>
          <w:rFonts w:ascii="Arial" w:hAnsi="Arial" w:cs="Arial"/>
        </w:rPr>
        <w:t xml:space="preserve"> irrespective of the form it takes</w:t>
      </w:r>
      <w:r w:rsidR="00C0105D">
        <w:rPr>
          <w:rFonts w:ascii="Arial" w:hAnsi="Arial" w:cs="Arial"/>
        </w:rPr>
        <w:t>,</w:t>
      </w:r>
      <w:r w:rsidR="001B2C6F">
        <w:rPr>
          <w:rFonts w:ascii="Arial" w:hAnsi="Arial" w:cs="Arial"/>
        </w:rPr>
        <w:t xml:space="preserve"> subject to</w:t>
      </w:r>
      <w:r w:rsidR="00343247">
        <w:rPr>
          <w:rFonts w:ascii="Arial" w:hAnsi="Arial" w:cs="Arial"/>
        </w:rPr>
        <w:t xml:space="preserve"> it</w:t>
      </w:r>
      <w:r w:rsidR="001B2C6F">
        <w:rPr>
          <w:rFonts w:ascii="Arial" w:hAnsi="Arial" w:cs="Arial"/>
        </w:rPr>
        <w:t xml:space="preserve"> being set aside on application</w:t>
      </w:r>
      <w:r w:rsidR="00DA2101">
        <w:rPr>
          <w:rFonts w:ascii="Arial" w:hAnsi="Arial" w:cs="Arial"/>
        </w:rPr>
        <w:t xml:space="preserve"> at the instance of</w:t>
      </w:r>
      <w:r w:rsidR="001B2C6F">
        <w:rPr>
          <w:rFonts w:ascii="Arial" w:hAnsi="Arial" w:cs="Arial"/>
        </w:rPr>
        <w:t xml:space="preserve"> a party affected by it.</w:t>
      </w:r>
      <w:r w:rsidR="008C7EDB">
        <w:rPr>
          <w:rFonts w:ascii="Arial" w:hAnsi="Arial" w:cs="Arial"/>
        </w:rPr>
        <w:t xml:space="preserve"> That view was further reinforced by the Full</w:t>
      </w:r>
      <w:r w:rsidR="00C0105D">
        <w:rPr>
          <w:rFonts w:ascii="Arial" w:hAnsi="Arial" w:cs="Arial"/>
        </w:rPr>
        <w:t xml:space="preserve"> </w:t>
      </w:r>
      <w:r w:rsidR="008C7EDB">
        <w:rPr>
          <w:rFonts w:ascii="Arial" w:hAnsi="Arial" w:cs="Arial"/>
        </w:rPr>
        <w:t>Bench</w:t>
      </w:r>
      <w:r w:rsidR="00DA2101">
        <w:rPr>
          <w:rFonts w:ascii="Arial" w:hAnsi="Arial" w:cs="Arial"/>
        </w:rPr>
        <w:t xml:space="preserve"> of this court</w:t>
      </w:r>
      <w:r w:rsidR="008C7EDB">
        <w:rPr>
          <w:rFonts w:ascii="Arial" w:hAnsi="Arial" w:cs="Arial"/>
        </w:rPr>
        <w:t xml:space="preserve"> in the </w:t>
      </w:r>
      <w:r w:rsidR="0042748B" w:rsidRPr="00DA2101">
        <w:rPr>
          <w:rFonts w:ascii="Arial" w:hAnsi="Arial" w:cs="Arial"/>
          <w:i/>
        </w:rPr>
        <w:t>Shalli</w:t>
      </w:r>
      <w:r w:rsidR="008C7EDB" w:rsidRPr="00DA2101">
        <w:rPr>
          <w:rFonts w:ascii="Arial" w:hAnsi="Arial" w:cs="Arial"/>
          <w:i/>
        </w:rPr>
        <w:t xml:space="preserve"> v </w:t>
      </w:r>
      <w:r w:rsidR="00F71019" w:rsidRPr="00DA2101">
        <w:rPr>
          <w:rFonts w:ascii="Arial" w:hAnsi="Arial" w:cs="Arial"/>
          <w:i/>
        </w:rPr>
        <w:t>Attorney</w:t>
      </w:r>
      <w:r w:rsidR="008C7EDB" w:rsidRPr="00DA2101">
        <w:rPr>
          <w:rFonts w:ascii="Arial" w:hAnsi="Arial" w:cs="Arial"/>
          <w:i/>
        </w:rPr>
        <w:t xml:space="preserve"> General</w:t>
      </w:r>
      <w:r w:rsidR="00F71019">
        <w:rPr>
          <w:rStyle w:val="FootnoteReference"/>
          <w:rFonts w:ascii="Arial" w:hAnsi="Arial" w:cs="Arial"/>
        </w:rPr>
        <w:footnoteReference w:id="3"/>
      </w:r>
      <w:r w:rsidR="008C7EDB">
        <w:rPr>
          <w:rFonts w:ascii="Arial" w:hAnsi="Arial" w:cs="Arial"/>
        </w:rPr>
        <w:t xml:space="preserve"> matter</w:t>
      </w:r>
      <w:r w:rsidR="00F71019">
        <w:rPr>
          <w:rFonts w:ascii="Arial" w:hAnsi="Arial" w:cs="Arial"/>
        </w:rPr>
        <w:t xml:space="preserve"> where the court held at par 36 that ‘</w:t>
      </w:r>
      <w:r w:rsidR="00F71019" w:rsidRPr="003F7653">
        <w:rPr>
          <w:rFonts w:ascii="Arial" w:hAnsi="Arial" w:cs="Arial"/>
          <w:i/>
        </w:rPr>
        <w:t xml:space="preserve">even in the absence of </w:t>
      </w:r>
      <w:r w:rsidR="003F7653" w:rsidRPr="003F7653">
        <w:rPr>
          <w:rFonts w:ascii="Arial" w:hAnsi="Arial" w:cs="Arial"/>
          <w:i/>
        </w:rPr>
        <w:t>a</w:t>
      </w:r>
      <w:r w:rsidR="00F71019" w:rsidRPr="003F7653">
        <w:rPr>
          <w:rFonts w:ascii="Arial" w:hAnsi="Arial" w:cs="Arial"/>
          <w:i/>
        </w:rPr>
        <w:t xml:space="preserve"> rule </w:t>
      </w:r>
      <w:r w:rsidR="00767A08" w:rsidRPr="00767A08">
        <w:rPr>
          <w:rFonts w:ascii="Arial" w:hAnsi="Arial" w:cs="Arial"/>
          <w:i/>
        </w:rPr>
        <w:t>nisi</w:t>
      </w:r>
      <w:r w:rsidR="00F71019" w:rsidRPr="003F7653">
        <w:rPr>
          <w:rFonts w:ascii="Arial" w:hAnsi="Arial" w:cs="Arial"/>
          <w:i/>
        </w:rPr>
        <w:t xml:space="preserve"> an order </w:t>
      </w:r>
      <w:r w:rsidR="003F7653" w:rsidRPr="003F7653">
        <w:rPr>
          <w:rFonts w:ascii="Arial" w:hAnsi="Arial" w:cs="Arial"/>
          <w:i/>
        </w:rPr>
        <w:t>g</w:t>
      </w:r>
      <w:r w:rsidR="00F71019" w:rsidRPr="003F7653">
        <w:rPr>
          <w:rFonts w:ascii="Arial" w:hAnsi="Arial" w:cs="Arial"/>
          <w:i/>
        </w:rPr>
        <w:t>ra</w:t>
      </w:r>
      <w:r w:rsidR="003F7653" w:rsidRPr="003F7653">
        <w:rPr>
          <w:rFonts w:ascii="Arial" w:hAnsi="Arial" w:cs="Arial"/>
          <w:i/>
        </w:rPr>
        <w:t>n</w:t>
      </w:r>
      <w:r w:rsidR="00F71019" w:rsidRPr="003F7653">
        <w:rPr>
          <w:rFonts w:ascii="Arial" w:hAnsi="Arial" w:cs="Arial"/>
          <w:i/>
        </w:rPr>
        <w:t xml:space="preserve">ted </w:t>
      </w:r>
      <w:r w:rsidR="00767A08" w:rsidRPr="00767A08">
        <w:rPr>
          <w:rFonts w:ascii="Arial" w:hAnsi="Arial" w:cs="Arial"/>
          <w:i/>
        </w:rPr>
        <w:t>ex parte</w:t>
      </w:r>
      <w:r w:rsidR="00F71019" w:rsidRPr="003F7653">
        <w:rPr>
          <w:rFonts w:ascii="Arial" w:hAnsi="Arial" w:cs="Arial"/>
          <w:i/>
        </w:rPr>
        <w:t xml:space="preserve"> is provisional subject to being set aside by the person affected by it’</w:t>
      </w:r>
      <w:r w:rsidR="00F71019" w:rsidRPr="00DB7FEB">
        <w:rPr>
          <w:rFonts w:ascii="Arial" w:hAnsi="Arial" w:cs="Arial"/>
        </w:rPr>
        <w:t>.</w:t>
      </w:r>
    </w:p>
    <w:p w14:paraId="3DE0C58E" w14:textId="77777777" w:rsidR="001B2C6F" w:rsidRPr="006146CB" w:rsidRDefault="001B2C6F" w:rsidP="001B2C6F">
      <w:pPr>
        <w:pStyle w:val="BodyText"/>
        <w:tabs>
          <w:tab w:val="left" w:pos="540"/>
        </w:tabs>
        <w:spacing w:line="360" w:lineRule="auto"/>
        <w:ind w:left="540" w:hanging="540"/>
        <w:jc w:val="both"/>
        <w:rPr>
          <w:rFonts w:ascii="Arial" w:hAnsi="Arial" w:cs="Arial"/>
          <w:lang w:val="en-US"/>
        </w:rPr>
      </w:pPr>
    </w:p>
    <w:p w14:paraId="7307BBDD" w14:textId="0D5DFCEE" w:rsidR="005C22D5" w:rsidRDefault="001B2C6F" w:rsidP="001B2C6F">
      <w:pPr>
        <w:pStyle w:val="BodyText"/>
        <w:tabs>
          <w:tab w:val="left" w:pos="0"/>
        </w:tabs>
        <w:spacing w:line="360" w:lineRule="auto"/>
        <w:jc w:val="both"/>
        <w:rPr>
          <w:rFonts w:ascii="Arial" w:hAnsi="Arial" w:cs="Arial"/>
        </w:rPr>
      </w:pPr>
      <w:r w:rsidRPr="006146CB">
        <w:rPr>
          <w:rFonts w:ascii="Arial" w:hAnsi="Arial" w:cs="Arial"/>
          <w:lang w:val="en-US"/>
        </w:rPr>
        <w:t>[</w:t>
      </w:r>
      <w:r w:rsidR="007E1F1D">
        <w:rPr>
          <w:rFonts w:ascii="Arial" w:hAnsi="Arial" w:cs="Arial"/>
          <w:lang w:val="en-US"/>
        </w:rPr>
        <w:t>31</w:t>
      </w:r>
      <w:r w:rsidRPr="006146CB">
        <w:rPr>
          <w:rFonts w:ascii="Arial" w:hAnsi="Arial" w:cs="Arial"/>
          <w:lang w:val="en-US"/>
        </w:rPr>
        <w:t>]</w:t>
      </w:r>
      <w:r w:rsidRPr="006146CB">
        <w:rPr>
          <w:rFonts w:ascii="Arial" w:hAnsi="Arial" w:cs="Arial"/>
          <w:lang w:val="en-US"/>
        </w:rPr>
        <w:tab/>
      </w:r>
      <w:r w:rsidR="00A117C7">
        <w:rPr>
          <w:rFonts w:ascii="Arial" w:hAnsi="Arial" w:cs="Arial"/>
          <w:lang w:val="en-US"/>
        </w:rPr>
        <w:t xml:space="preserve">A case in point for the support of the proposition that the </w:t>
      </w:r>
      <w:r w:rsidR="005C22D5">
        <w:rPr>
          <w:rFonts w:ascii="Arial" w:hAnsi="Arial" w:cs="Arial"/>
          <w:lang w:val="en-US"/>
        </w:rPr>
        <w:t>applicants in this matter</w:t>
      </w:r>
      <w:r w:rsidR="00A117C7">
        <w:rPr>
          <w:rFonts w:ascii="Arial" w:hAnsi="Arial" w:cs="Arial"/>
          <w:lang w:val="en-US"/>
        </w:rPr>
        <w:t xml:space="preserve"> are entitled to anticipate a preservation order is</w:t>
      </w:r>
      <w:r w:rsidR="005C22D5">
        <w:rPr>
          <w:rFonts w:ascii="Arial" w:hAnsi="Arial" w:cs="Arial"/>
          <w:lang w:val="en-US"/>
        </w:rPr>
        <w:t xml:space="preserve"> the South African case of </w:t>
      </w:r>
      <w:r w:rsidRPr="002B4D32">
        <w:rPr>
          <w:rFonts w:ascii="Arial" w:hAnsi="Arial" w:cs="Arial"/>
          <w:i/>
          <w:lang w:val="en-US"/>
        </w:rPr>
        <w:t>National Director of Public Prosecution (NDPP) v Braun &amp; A</w:t>
      </w:r>
      <w:r w:rsidR="007E1F1D">
        <w:rPr>
          <w:rFonts w:ascii="Arial" w:hAnsi="Arial" w:cs="Arial"/>
          <w:i/>
          <w:lang w:val="en-US"/>
        </w:rPr>
        <w:t>no</w:t>
      </w:r>
      <w:r w:rsidRPr="002B4D32">
        <w:rPr>
          <w:rFonts w:ascii="Arial" w:hAnsi="Arial" w:cs="Arial"/>
          <w:i/>
          <w:lang w:val="en-US"/>
        </w:rPr>
        <w:t>ther</w:t>
      </w:r>
      <w:r>
        <w:rPr>
          <w:rStyle w:val="FootnoteReference"/>
          <w:rFonts w:ascii="Arial" w:hAnsi="Arial" w:cs="Arial"/>
          <w:i/>
          <w:lang w:val="en-US"/>
        </w:rPr>
        <w:footnoteReference w:id="4"/>
      </w:r>
      <w:r>
        <w:rPr>
          <w:rFonts w:ascii="Arial" w:hAnsi="Arial" w:cs="Arial"/>
          <w:lang w:val="en-US"/>
        </w:rPr>
        <w:t xml:space="preserve"> where </w:t>
      </w:r>
      <w:r w:rsidR="00694581">
        <w:rPr>
          <w:rFonts w:ascii="Arial" w:hAnsi="Arial" w:cs="Arial"/>
          <w:lang w:val="en-US"/>
        </w:rPr>
        <w:t xml:space="preserve">a similar </w:t>
      </w:r>
      <w:r>
        <w:rPr>
          <w:rFonts w:ascii="Arial" w:hAnsi="Arial" w:cs="Arial"/>
          <w:lang w:val="en-US"/>
        </w:rPr>
        <w:t xml:space="preserve">point </w:t>
      </w:r>
      <w:r w:rsidR="00694581" w:rsidRPr="003F7653">
        <w:rPr>
          <w:rFonts w:ascii="Arial" w:hAnsi="Arial" w:cs="Arial"/>
          <w:i/>
          <w:lang w:val="en-US"/>
        </w:rPr>
        <w:t>in limine</w:t>
      </w:r>
      <w:r w:rsidR="00694581">
        <w:rPr>
          <w:rFonts w:ascii="Arial" w:hAnsi="Arial" w:cs="Arial"/>
          <w:lang w:val="en-US"/>
        </w:rPr>
        <w:t xml:space="preserve"> was raised</w:t>
      </w:r>
      <w:r>
        <w:rPr>
          <w:rFonts w:ascii="Arial" w:hAnsi="Arial" w:cs="Arial"/>
          <w:lang w:val="en-US"/>
        </w:rPr>
        <w:t xml:space="preserve"> by the NDPP</w:t>
      </w:r>
      <w:r w:rsidR="00694581">
        <w:rPr>
          <w:rFonts w:ascii="Arial" w:hAnsi="Arial" w:cs="Arial"/>
          <w:lang w:val="en-US"/>
        </w:rPr>
        <w:t xml:space="preserve"> in the context of Rule 6(12) and section 38 of South African POCA. Counsel for NDPP relied on the decisions of the </w:t>
      </w:r>
      <w:r w:rsidR="00694581" w:rsidRPr="00DB7FEB">
        <w:rPr>
          <w:rFonts w:ascii="Arial" w:hAnsi="Arial" w:cs="Arial"/>
          <w:i/>
          <w:lang w:val="en-US"/>
        </w:rPr>
        <w:t xml:space="preserve">National </w:t>
      </w:r>
      <w:r w:rsidR="00813176" w:rsidRPr="00DB7FEB">
        <w:rPr>
          <w:rFonts w:ascii="Arial" w:hAnsi="Arial" w:cs="Arial"/>
          <w:i/>
          <w:lang w:val="en-US"/>
        </w:rPr>
        <w:t>Director</w:t>
      </w:r>
      <w:r w:rsidR="00694581" w:rsidRPr="00DB7FEB">
        <w:rPr>
          <w:rFonts w:ascii="Arial" w:hAnsi="Arial" w:cs="Arial"/>
          <w:i/>
          <w:lang w:val="en-US"/>
        </w:rPr>
        <w:t xml:space="preserve"> of </w:t>
      </w:r>
      <w:r w:rsidR="00813176" w:rsidRPr="00DB7FEB">
        <w:rPr>
          <w:rFonts w:ascii="Arial" w:hAnsi="Arial" w:cs="Arial"/>
          <w:i/>
          <w:lang w:val="en-US"/>
        </w:rPr>
        <w:t>Public</w:t>
      </w:r>
      <w:r w:rsidR="00694581" w:rsidRPr="00DB7FEB">
        <w:rPr>
          <w:rFonts w:ascii="Arial" w:hAnsi="Arial" w:cs="Arial"/>
          <w:i/>
          <w:lang w:val="en-US"/>
        </w:rPr>
        <w:t xml:space="preserve"> Prosecution</w:t>
      </w:r>
      <w:r w:rsidR="00813176" w:rsidRPr="00DB7FEB">
        <w:rPr>
          <w:rFonts w:ascii="Arial" w:hAnsi="Arial" w:cs="Arial"/>
          <w:i/>
          <w:lang w:val="en-US"/>
        </w:rPr>
        <w:t>s</w:t>
      </w:r>
      <w:r w:rsidR="00694581" w:rsidRPr="00DB7FEB">
        <w:rPr>
          <w:rFonts w:ascii="Arial" w:hAnsi="Arial" w:cs="Arial"/>
          <w:i/>
          <w:lang w:val="en-US"/>
        </w:rPr>
        <w:t xml:space="preserve"> and Other</w:t>
      </w:r>
      <w:r w:rsidR="00C0105D">
        <w:rPr>
          <w:rFonts w:ascii="Arial" w:hAnsi="Arial" w:cs="Arial"/>
          <w:i/>
          <w:lang w:val="en-US"/>
        </w:rPr>
        <w:t>s</w:t>
      </w:r>
      <w:r w:rsidR="005C22D5">
        <w:rPr>
          <w:rStyle w:val="FootnoteReference"/>
          <w:rFonts w:ascii="Arial" w:hAnsi="Arial" w:cs="Arial"/>
          <w:i/>
          <w:lang w:val="en-US"/>
        </w:rPr>
        <w:footnoteReference w:id="5"/>
      </w:r>
      <w:r w:rsidR="00694581">
        <w:rPr>
          <w:rFonts w:ascii="Arial" w:hAnsi="Arial" w:cs="Arial"/>
          <w:lang w:val="en-US"/>
        </w:rPr>
        <w:t xml:space="preserve"> </w:t>
      </w:r>
      <w:r w:rsidR="00813176">
        <w:rPr>
          <w:rFonts w:ascii="Arial" w:hAnsi="Arial" w:cs="Arial"/>
          <w:lang w:val="en-US"/>
        </w:rPr>
        <w:t xml:space="preserve">and </w:t>
      </w:r>
      <w:r w:rsidR="00813176" w:rsidRPr="00DB7FEB">
        <w:rPr>
          <w:rFonts w:ascii="Arial" w:hAnsi="Arial" w:cs="Arial"/>
          <w:i/>
          <w:lang w:val="en-US"/>
        </w:rPr>
        <w:t>Phillips and Others v National Director of Public Prosecutions</w:t>
      </w:r>
      <w:r w:rsidR="005C22D5">
        <w:rPr>
          <w:rStyle w:val="FootnoteReference"/>
          <w:rFonts w:ascii="Arial" w:hAnsi="Arial" w:cs="Arial"/>
          <w:i/>
          <w:lang w:val="en-US"/>
        </w:rPr>
        <w:footnoteReference w:id="6"/>
      </w:r>
      <w:r w:rsidR="005C22D5">
        <w:rPr>
          <w:rFonts w:ascii="Arial" w:hAnsi="Arial" w:cs="Arial"/>
          <w:lang w:val="en-US"/>
        </w:rPr>
        <w:t xml:space="preserve">. </w:t>
      </w:r>
      <w:r w:rsidR="00813176">
        <w:rPr>
          <w:rFonts w:ascii="Arial" w:hAnsi="Arial" w:cs="Arial"/>
        </w:rPr>
        <w:t>The court</w:t>
      </w:r>
      <w:r w:rsidR="005C22D5">
        <w:rPr>
          <w:rFonts w:ascii="Arial" w:hAnsi="Arial" w:cs="Arial"/>
        </w:rPr>
        <w:t>, in</w:t>
      </w:r>
      <w:r w:rsidR="00813176">
        <w:rPr>
          <w:rFonts w:ascii="Arial" w:hAnsi="Arial" w:cs="Arial"/>
        </w:rPr>
        <w:t xml:space="preserve"> rejecting the NDPP’s contention</w:t>
      </w:r>
      <w:r w:rsidR="005C22D5">
        <w:rPr>
          <w:rFonts w:ascii="Arial" w:hAnsi="Arial" w:cs="Arial"/>
        </w:rPr>
        <w:t>,</w:t>
      </w:r>
      <w:r w:rsidR="00813176">
        <w:rPr>
          <w:rFonts w:ascii="Arial" w:hAnsi="Arial" w:cs="Arial"/>
        </w:rPr>
        <w:t xml:space="preserve"> pointed out that in the </w:t>
      </w:r>
      <w:r w:rsidR="00813176" w:rsidRPr="005C22D5">
        <w:rPr>
          <w:rFonts w:ascii="Arial" w:hAnsi="Arial" w:cs="Arial"/>
          <w:i/>
        </w:rPr>
        <w:t>Phillip</w:t>
      </w:r>
      <w:r w:rsidR="00C0105D" w:rsidRPr="005C22D5">
        <w:rPr>
          <w:rFonts w:ascii="Arial" w:hAnsi="Arial" w:cs="Arial"/>
          <w:i/>
        </w:rPr>
        <w:t>s</w:t>
      </w:r>
      <w:r w:rsidR="00813176" w:rsidRPr="005C22D5">
        <w:rPr>
          <w:rFonts w:ascii="Arial" w:hAnsi="Arial" w:cs="Arial"/>
          <w:i/>
        </w:rPr>
        <w:t xml:space="preserve"> </w:t>
      </w:r>
      <w:r w:rsidR="00813176">
        <w:rPr>
          <w:rFonts w:ascii="Arial" w:hAnsi="Arial" w:cs="Arial"/>
        </w:rPr>
        <w:t>matter</w:t>
      </w:r>
      <w:r w:rsidR="00C0105D">
        <w:rPr>
          <w:rFonts w:ascii="Arial" w:hAnsi="Arial" w:cs="Arial"/>
        </w:rPr>
        <w:t>, the</w:t>
      </w:r>
      <w:r>
        <w:rPr>
          <w:rFonts w:ascii="Arial" w:hAnsi="Arial" w:cs="Arial"/>
        </w:rPr>
        <w:t xml:space="preserve"> South African Supreme Court of Appeal held </w:t>
      </w:r>
      <w:r w:rsidR="00760765">
        <w:rPr>
          <w:rFonts w:ascii="Arial" w:hAnsi="Arial" w:cs="Arial"/>
        </w:rPr>
        <w:t>that interlocutory</w:t>
      </w:r>
      <w:r>
        <w:rPr>
          <w:rFonts w:ascii="Arial" w:hAnsi="Arial" w:cs="Arial"/>
        </w:rPr>
        <w:t xml:space="preserve"> orders may</w:t>
      </w:r>
      <w:r w:rsidR="00813176">
        <w:rPr>
          <w:rFonts w:ascii="Arial" w:hAnsi="Arial" w:cs="Arial"/>
        </w:rPr>
        <w:t xml:space="preserve"> be varied or rescinded by the c</w:t>
      </w:r>
      <w:r>
        <w:rPr>
          <w:rFonts w:ascii="Arial" w:hAnsi="Arial" w:cs="Arial"/>
        </w:rPr>
        <w:t>ourt that granted them.</w:t>
      </w:r>
    </w:p>
    <w:p w14:paraId="0ABF00FA" w14:textId="77777777" w:rsidR="005C22D5" w:rsidRDefault="005C22D5" w:rsidP="001B2C6F">
      <w:pPr>
        <w:pStyle w:val="BodyText"/>
        <w:tabs>
          <w:tab w:val="left" w:pos="0"/>
        </w:tabs>
        <w:spacing w:line="360" w:lineRule="auto"/>
        <w:jc w:val="both"/>
        <w:rPr>
          <w:rFonts w:ascii="Arial" w:hAnsi="Arial" w:cs="Arial"/>
        </w:rPr>
      </w:pPr>
    </w:p>
    <w:p w14:paraId="5C953BAE" w14:textId="48B0BBB9" w:rsidR="003F7653" w:rsidRDefault="005C22D5" w:rsidP="001B2C6F">
      <w:pPr>
        <w:pStyle w:val="BodyText"/>
        <w:tabs>
          <w:tab w:val="left" w:pos="0"/>
        </w:tabs>
        <w:spacing w:line="360" w:lineRule="auto"/>
        <w:jc w:val="both"/>
        <w:rPr>
          <w:rFonts w:ascii="Arial" w:hAnsi="Arial" w:cs="Arial"/>
        </w:rPr>
      </w:pPr>
      <w:r>
        <w:rPr>
          <w:rFonts w:ascii="Arial" w:hAnsi="Arial" w:cs="Arial"/>
        </w:rPr>
        <w:t>[32]</w:t>
      </w:r>
      <w:r>
        <w:rPr>
          <w:rFonts w:ascii="Arial" w:hAnsi="Arial" w:cs="Arial"/>
        </w:rPr>
        <w:tab/>
      </w:r>
      <w:r w:rsidR="00A117C7">
        <w:rPr>
          <w:rFonts w:ascii="Arial" w:hAnsi="Arial" w:cs="Arial"/>
        </w:rPr>
        <w:t>The court</w:t>
      </w:r>
      <w:r w:rsidR="001B2C6F">
        <w:rPr>
          <w:rFonts w:ascii="Arial" w:hAnsi="Arial" w:cs="Arial"/>
        </w:rPr>
        <w:t xml:space="preserve"> held further that the powers granted in the POCA Act did </w:t>
      </w:r>
      <w:r w:rsidR="007E1F1D">
        <w:rPr>
          <w:rFonts w:ascii="Arial" w:hAnsi="Arial" w:cs="Arial"/>
        </w:rPr>
        <w:t>n</w:t>
      </w:r>
      <w:r w:rsidR="00BD6537">
        <w:rPr>
          <w:rFonts w:ascii="Arial" w:hAnsi="Arial" w:cs="Arial"/>
        </w:rPr>
        <w:t>o</w:t>
      </w:r>
      <w:r w:rsidR="001B2C6F">
        <w:rPr>
          <w:rFonts w:ascii="Arial" w:hAnsi="Arial" w:cs="Arial"/>
        </w:rPr>
        <w:t>t in any way limit a court’s jurisdiction to invo</w:t>
      </w:r>
      <w:r w:rsidR="00A117C7">
        <w:rPr>
          <w:rFonts w:ascii="Arial" w:hAnsi="Arial" w:cs="Arial"/>
        </w:rPr>
        <w:t>k</w:t>
      </w:r>
      <w:r w:rsidR="001B2C6F">
        <w:rPr>
          <w:rFonts w:ascii="Arial" w:hAnsi="Arial" w:cs="Arial"/>
        </w:rPr>
        <w:t xml:space="preserve">e the provisions of </w:t>
      </w:r>
      <w:r w:rsidR="00C0105D">
        <w:rPr>
          <w:rFonts w:ascii="Arial" w:hAnsi="Arial" w:cs="Arial"/>
        </w:rPr>
        <w:t>R</w:t>
      </w:r>
      <w:r w:rsidR="001B2C6F">
        <w:rPr>
          <w:rFonts w:ascii="Arial" w:hAnsi="Arial" w:cs="Arial"/>
        </w:rPr>
        <w:t>ule 6(12)</w:t>
      </w:r>
      <w:r w:rsidR="001B2C6F" w:rsidRPr="00507194">
        <w:rPr>
          <w:rFonts w:ascii="Arial" w:hAnsi="Arial" w:cs="Arial"/>
          <w:i/>
        </w:rPr>
        <w:t>(c)</w:t>
      </w:r>
      <w:r w:rsidR="001B2C6F">
        <w:rPr>
          <w:rFonts w:ascii="Arial" w:hAnsi="Arial" w:cs="Arial"/>
        </w:rPr>
        <w:t xml:space="preserve"> which </w:t>
      </w:r>
      <w:r>
        <w:rPr>
          <w:rFonts w:ascii="Arial" w:hAnsi="Arial" w:cs="Arial"/>
        </w:rPr>
        <w:t>are</w:t>
      </w:r>
      <w:r w:rsidR="001B2C6F">
        <w:rPr>
          <w:rFonts w:ascii="Arial" w:hAnsi="Arial" w:cs="Arial"/>
        </w:rPr>
        <w:t xml:space="preserve"> equivalent to </w:t>
      </w:r>
      <w:r w:rsidR="00C0105D">
        <w:rPr>
          <w:rFonts w:ascii="Arial" w:hAnsi="Arial" w:cs="Arial"/>
        </w:rPr>
        <w:t>R</w:t>
      </w:r>
      <w:r w:rsidR="001B2C6F">
        <w:rPr>
          <w:rFonts w:ascii="Arial" w:hAnsi="Arial" w:cs="Arial"/>
        </w:rPr>
        <w:t>ule 72(7)</w:t>
      </w:r>
      <w:r w:rsidR="00174F0C">
        <w:rPr>
          <w:rFonts w:ascii="Arial" w:hAnsi="Arial" w:cs="Arial"/>
        </w:rPr>
        <w:t xml:space="preserve"> of our</w:t>
      </w:r>
      <w:r>
        <w:rPr>
          <w:rFonts w:ascii="Arial" w:hAnsi="Arial" w:cs="Arial"/>
        </w:rPr>
        <w:t xml:space="preserve"> rules of</w:t>
      </w:r>
      <w:r w:rsidR="00174F0C">
        <w:rPr>
          <w:rFonts w:ascii="Arial" w:hAnsi="Arial" w:cs="Arial"/>
        </w:rPr>
        <w:t xml:space="preserve"> court</w:t>
      </w:r>
      <w:r w:rsidR="001B2C6F">
        <w:rPr>
          <w:rFonts w:ascii="Arial" w:hAnsi="Arial" w:cs="Arial"/>
        </w:rPr>
        <w:t xml:space="preserve">. Furthermore, that to hold otherwise would open the door to abuse of the right to approach the court </w:t>
      </w:r>
      <w:r w:rsidR="00767A08" w:rsidRPr="00767A08">
        <w:rPr>
          <w:rFonts w:ascii="Arial" w:hAnsi="Arial" w:cs="Arial"/>
          <w:i/>
        </w:rPr>
        <w:t>ex parte</w:t>
      </w:r>
      <w:r w:rsidR="001B2C6F">
        <w:rPr>
          <w:rFonts w:ascii="Arial" w:hAnsi="Arial" w:cs="Arial"/>
        </w:rPr>
        <w:t xml:space="preserve"> and would </w:t>
      </w:r>
      <w:r w:rsidR="00174F0C">
        <w:rPr>
          <w:rFonts w:ascii="Arial" w:hAnsi="Arial" w:cs="Arial"/>
        </w:rPr>
        <w:t>under</w:t>
      </w:r>
      <w:r w:rsidR="001B2C6F">
        <w:rPr>
          <w:rFonts w:ascii="Arial" w:hAnsi="Arial" w:cs="Arial"/>
        </w:rPr>
        <w:t xml:space="preserve">mine the </w:t>
      </w:r>
      <w:r w:rsidR="001B2C6F" w:rsidRPr="00507194">
        <w:rPr>
          <w:rFonts w:ascii="Arial" w:hAnsi="Arial" w:cs="Arial"/>
          <w:i/>
        </w:rPr>
        <w:t>uberrima fide</w:t>
      </w:r>
      <w:r w:rsidR="00A117C7">
        <w:rPr>
          <w:rFonts w:ascii="Arial" w:hAnsi="Arial" w:cs="Arial"/>
          <w:i/>
        </w:rPr>
        <w:t>s</w:t>
      </w:r>
      <w:r w:rsidR="001B2C6F">
        <w:rPr>
          <w:rFonts w:ascii="Arial" w:hAnsi="Arial" w:cs="Arial"/>
        </w:rPr>
        <w:t xml:space="preserve"> rule</w:t>
      </w:r>
      <w:r w:rsidR="00F46CB8">
        <w:rPr>
          <w:rFonts w:ascii="Arial" w:hAnsi="Arial" w:cs="Arial"/>
        </w:rPr>
        <w:t xml:space="preserve"> – the utmost good faith</w:t>
      </w:r>
      <w:r w:rsidR="001B2C6F">
        <w:rPr>
          <w:rFonts w:ascii="Arial" w:hAnsi="Arial" w:cs="Arial"/>
        </w:rPr>
        <w:t xml:space="preserve">. The court therefore held that </w:t>
      </w:r>
      <w:r w:rsidR="00C0105D">
        <w:rPr>
          <w:rFonts w:ascii="Arial" w:hAnsi="Arial" w:cs="Arial"/>
        </w:rPr>
        <w:t xml:space="preserve">the </w:t>
      </w:r>
      <w:r w:rsidR="001B2C6F">
        <w:rPr>
          <w:rFonts w:ascii="Arial" w:hAnsi="Arial" w:cs="Arial"/>
        </w:rPr>
        <w:t xml:space="preserve">right to anticipate an </w:t>
      </w:r>
      <w:r w:rsidR="00767A08" w:rsidRPr="00767A08">
        <w:rPr>
          <w:rFonts w:ascii="Arial" w:hAnsi="Arial" w:cs="Arial"/>
          <w:i/>
        </w:rPr>
        <w:t>ex parte</w:t>
      </w:r>
      <w:r w:rsidR="001B2C6F">
        <w:rPr>
          <w:rFonts w:ascii="Arial" w:hAnsi="Arial" w:cs="Arial"/>
        </w:rPr>
        <w:t xml:space="preserve"> order applies</w:t>
      </w:r>
      <w:r w:rsidR="00A117C7">
        <w:rPr>
          <w:rFonts w:ascii="Arial" w:hAnsi="Arial" w:cs="Arial"/>
        </w:rPr>
        <w:t xml:space="preserve"> to POCA orders. I consider</w:t>
      </w:r>
      <w:r w:rsidR="00174F0C">
        <w:rPr>
          <w:rFonts w:ascii="Arial" w:hAnsi="Arial" w:cs="Arial"/>
        </w:rPr>
        <w:t xml:space="preserve"> the</w:t>
      </w:r>
      <w:r w:rsidR="00A117C7">
        <w:rPr>
          <w:rFonts w:ascii="Arial" w:hAnsi="Arial" w:cs="Arial"/>
        </w:rPr>
        <w:t xml:space="preserve"> exposition of the legal position</w:t>
      </w:r>
      <w:r w:rsidR="001B2C6F">
        <w:rPr>
          <w:rFonts w:ascii="Arial" w:hAnsi="Arial" w:cs="Arial"/>
        </w:rPr>
        <w:t xml:space="preserve"> by the SCA </w:t>
      </w:r>
      <w:r w:rsidR="00A117C7">
        <w:rPr>
          <w:rFonts w:ascii="Arial" w:hAnsi="Arial" w:cs="Arial"/>
        </w:rPr>
        <w:t xml:space="preserve">with regard </w:t>
      </w:r>
      <w:r w:rsidR="00C0105D">
        <w:rPr>
          <w:rFonts w:ascii="Arial" w:hAnsi="Arial" w:cs="Arial"/>
        </w:rPr>
        <w:t>to</w:t>
      </w:r>
      <w:r w:rsidR="00174F0C">
        <w:rPr>
          <w:rFonts w:ascii="Arial" w:hAnsi="Arial" w:cs="Arial"/>
        </w:rPr>
        <w:t xml:space="preserve"> the</w:t>
      </w:r>
      <w:r w:rsidR="00C0105D">
        <w:rPr>
          <w:rFonts w:ascii="Arial" w:hAnsi="Arial" w:cs="Arial"/>
        </w:rPr>
        <w:t xml:space="preserve"> </w:t>
      </w:r>
      <w:r w:rsidR="00A117C7">
        <w:rPr>
          <w:rFonts w:ascii="Arial" w:hAnsi="Arial" w:cs="Arial"/>
        </w:rPr>
        <w:t xml:space="preserve">status of the preservation order as </w:t>
      </w:r>
      <w:r w:rsidR="001B2C6F">
        <w:rPr>
          <w:rFonts w:ascii="Arial" w:hAnsi="Arial" w:cs="Arial"/>
        </w:rPr>
        <w:t xml:space="preserve">persuasive and </w:t>
      </w:r>
      <w:r w:rsidR="003F7653">
        <w:rPr>
          <w:rFonts w:ascii="Arial" w:hAnsi="Arial" w:cs="Arial"/>
        </w:rPr>
        <w:t xml:space="preserve">as giving recognition to the </w:t>
      </w:r>
      <w:r w:rsidR="003F7653" w:rsidRPr="003F7653">
        <w:rPr>
          <w:rFonts w:ascii="Arial" w:hAnsi="Arial" w:cs="Arial"/>
          <w:i/>
        </w:rPr>
        <w:t>audi</w:t>
      </w:r>
      <w:r w:rsidR="003F7653">
        <w:rPr>
          <w:rFonts w:ascii="Arial" w:hAnsi="Arial" w:cs="Arial"/>
        </w:rPr>
        <w:t xml:space="preserve"> principle</w:t>
      </w:r>
      <w:r w:rsidR="001B2C6F">
        <w:rPr>
          <w:rFonts w:ascii="Arial" w:hAnsi="Arial" w:cs="Arial"/>
        </w:rPr>
        <w:t>.</w:t>
      </w:r>
      <w:r w:rsidR="00A117C7">
        <w:rPr>
          <w:rFonts w:ascii="Arial" w:hAnsi="Arial" w:cs="Arial"/>
        </w:rPr>
        <w:t xml:space="preserve"> Applying the principle to the facts </w:t>
      </w:r>
      <w:r w:rsidR="001B2C6F">
        <w:rPr>
          <w:rFonts w:ascii="Arial" w:hAnsi="Arial" w:cs="Arial"/>
        </w:rPr>
        <w:t xml:space="preserve">of this matter, I </w:t>
      </w:r>
      <w:r w:rsidR="00DB51FF">
        <w:rPr>
          <w:rFonts w:ascii="Arial" w:hAnsi="Arial" w:cs="Arial"/>
        </w:rPr>
        <w:t>reject the contention</w:t>
      </w:r>
      <w:r w:rsidR="00174F0C">
        <w:rPr>
          <w:rFonts w:ascii="Arial" w:hAnsi="Arial" w:cs="Arial"/>
        </w:rPr>
        <w:t xml:space="preserve"> advanced on behalf of the </w:t>
      </w:r>
      <w:r w:rsidR="004D277B">
        <w:rPr>
          <w:rFonts w:ascii="Arial" w:hAnsi="Arial" w:cs="Arial"/>
        </w:rPr>
        <w:t>PG</w:t>
      </w:r>
      <w:r w:rsidR="00DB51FF">
        <w:rPr>
          <w:rFonts w:ascii="Arial" w:hAnsi="Arial" w:cs="Arial"/>
        </w:rPr>
        <w:t xml:space="preserve"> that the</w:t>
      </w:r>
      <w:r w:rsidR="00DB51FF">
        <w:rPr>
          <w:rFonts w:ascii="Arial" w:hAnsi="Arial" w:cs="Arial"/>
          <w:lang w:val="en-US"/>
        </w:rPr>
        <w:t xml:space="preserve"> </w:t>
      </w:r>
      <w:r w:rsidR="00F46CB8">
        <w:rPr>
          <w:rFonts w:ascii="Arial" w:hAnsi="Arial" w:cs="Arial"/>
          <w:lang w:val="en-US"/>
        </w:rPr>
        <w:t>applicants in this matter</w:t>
      </w:r>
      <w:r w:rsidR="00DB51FF">
        <w:rPr>
          <w:rFonts w:ascii="Arial" w:hAnsi="Arial" w:cs="Arial"/>
          <w:lang w:val="en-US"/>
        </w:rPr>
        <w:t xml:space="preserve"> do </w:t>
      </w:r>
      <w:r w:rsidR="007E1F1D">
        <w:rPr>
          <w:rFonts w:ascii="Arial" w:hAnsi="Arial" w:cs="Arial"/>
          <w:lang w:val="en-US"/>
        </w:rPr>
        <w:t>n</w:t>
      </w:r>
      <w:r w:rsidR="00BD6537">
        <w:rPr>
          <w:rFonts w:ascii="Arial" w:hAnsi="Arial" w:cs="Arial"/>
          <w:lang w:val="en-US"/>
        </w:rPr>
        <w:t>o</w:t>
      </w:r>
      <w:r w:rsidR="00DB51FF">
        <w:rPr>
          <w:rFonts w:ascii="Arial" w:hAnsi="Arial" w:cs="Arial"/>
          <w:lang w:val="en-US"/>
        </w:rPr>
        <w:t>t have the right to anticipate the preservation order and</w:t>
      </w:r>
      <w:r w:rsidR="00DB51FF">
        <w:rPr>
          <w:rFonts w:ascii="Arial" w:hAnsi="Arial" w:cs="Arial"/>
        </w:rPr>
        <w:t xml:space="preserve"> </w:t>
      </w:r>
      <w:r w:rsidR="001B2C6F">
        <w:rPr>
          <w:rFonts w:ascii="Arial" w:hAnsi="Arial" w:cs="Arial"/>
        </w:rPr>
        <w:t xml:space="preserve">hold that </w:t>
      </w:r>
      <w:r w:rsidR="003F7653">
        <w:rPr>
          <w:rFonts w:ascii="Arial" w:hAnsi="Arial" w:cs="Arial"/>
        </w:rPr>
        <w:t xml:space="preserve">the </w:t>
      </w:r>
      <w:r w:rsidR="00F46CB8">
        <w:rPr>
          <w:rFonts w:ascii="Arial" w:hAnsi="Arial" w:cs="Arial"/>
        </w:rPr>
        <w:t>applicants</w:t>
      </w:r>
      <w:r w:rsidR="001B2C6F">
        <w:rPr>
          <w:rFonts w:ascii="Arial" w:hAnsi="Arial" w:cs="Arial"/>
        </w:rPr>
        <w:t xml:space="preserve"> </w:t>
      </w:r>
      <w:r w:rsidR="00A117C7">
        <w:rPr>
          <w:rFonts w:ascii="Arial" w:hAnsi="Arial" w:cs="Arial"/>
        </w:rPr>
        <w:t>are</w:t>
      </w:r>
      <w:r w:rsidR="001B2C6F">
        <w:rPr>
          <w:rFonts w:ascii="Arial" w:hAnsi="Arial" w:cs="Arial"/>
        </w:rPr>
        <w:t xml:space="preserve"> entitled to anticipate the preservation order granted by</w:t>
      </w:r>
      <w:r w:rsidR="00DB51FF">
        <w:rPr>
          <w:rFonts w:ascii="Arial" w:hAnsi="Arial" w:cs="Arial"/>
        </w:rPr>
        <w:t xml:space="preserve"> th</w:t>
      </w:r>
      <w:r w:rsidR="00F46CB8">
        <w:rPr>
          <w:rFonts w:ascii="Arial" w:hAnsi="Arial" w:cs="Arial"/>
        </w:rPr>
        <w:t>is</w:t>
      </w:r>
      <w:r w:rsidR="00DB51FF">
        <w:rPr>
          <w:rFonts w:ascii="Arial" w:hAnsi="Arial" w:cs="Arial"/>
        </w:rPr>
        <w:t xml:space="preserve"> </w:t>
      </w:r>
      <w:r w:rsidR="001B2C6F">
        <w:rPr>
          <w:rFonts w:ascii="Arial" w:hAnsi="Arial" w:cs="Arial"/>
        </w:rPr>
        <w:t>court on 26 May 2017 under case number POCA 8/2017.</w:t>
      </w:r>
    </w:p>
    <w:p w14:paraId="641F5947" w14:textId="77777777" w:rsidR="003F7653" w:rsidRDefault="003F7653" w:rsidP="001B2C6F">
      <w:pPr>
        <w:pStyle w:val="BodyText"/>
        <w:tabs>
          <w:tab w:val="left" w:pos="0"/>
        </w:tabs>
        <w:spacing w:line="360" w:lineRule="auto"/>
        <w:jc w:val="both"/>
        <w:rPr>
          <w:rFonts w:ascii="Arial" w:hAnsi="Arial" w:cs="Arial"/>
        </w:rPr>
      </w:pPr>
    </w:p>
    <w:p w14:paraId="21B0D52F" w14:textId="77777777" w:rsidR="001B2C6F" w:rsidRDefault="00DB51FF" w:rsidP="001B2C6F">
      <w:pPr>
        <w:pStyle w:val="BodyText"/>
        <w:tabs>
          <w:tab w:val="left" w:pos="0"/>
        </w:tabs>
        <w:spacing w:line="360" w:lineRule="auto"/>
        <w:jc w:val="both"/>
        <w:rPr>
          <w:rFonts w:ascii="Arial" w:hAnsi="Arial" w:cs="Arial"/>
        </w:rPr>
      </w:pPr>
      <w:r>
        <w:rPr>
          <w:rFonts w:ascii="Arial" w:hAnsi="Arial" w:cs="Arial"/>
        </w:rPr>
        <w:t>[</w:t>
      </w:r>
      <w:r w:rsidR="007E1F1D">
        <w:rPr>
          <w:rFonts w:ascii="Arial" w:hAnsi="Arial" w:cs="Arial"/>
        </w:rPr>
        <w:t>3</w:t>
      </w:r>
      <w:r w:rsidR="00F46CB8">
        <w:rPr>
          <w:rFonts w:ascii="Arial" w:hAnsi="Arial" w:cs="Arial"/>
        </w:rPr>
        <w:t>3</w:t>
      </w:r>
      <w:r>
        <w:rPr>
          <w:rFonts w:ascii="Arial" w:hAnsi="Arial" w:cs="Arial"/>
        </w:rPr>
        <w:t>]</w:t>
      </w:r>
      <w:r>
        <w:rPr>
          <w:rFonts w:ascii="Arial" w:hAnsi="Arial" w:cs="Arial"/>
        </w:rPr>
        <w:tab/>
      </w:r>
      <w:r w:rsidR="003F7653">
        <w:rPr>
          <w:rFonts w:ascii="Arial" w:hAnsi="Arial" w:cs="Arial"/>
        </w:rPr>
        <w:t xml:space="preserve">The point </w:t>
      </w:r>
      <w:r w:rsidR="003F7653" w:rsidRPr="00DB7FEB">
        <w:rPr>
          <w:rFonts w:ascii="Arial" w:hAnsi="Arial" w:cs="Arial"/>
          <w:i/>
        </w:rPr>
        <w:t>in limine</w:t>
      </w:r>
      <w:r w:rsidR="003F7653">
        <w:rPr>
          <w:rFonts w:ascii="Arial" w:hAnsi="Arial" w:cs="Arial"/>
        </w:rPr>
        <w:t xml:space="preserve"> is accordingly dismissed.</w:t>
      </w:r>
    </w:p>
    <w:p w14:paraId="17EF1E21" w14:textId="77777777" w:rsidR="00F46CB8" w:rsidRDefault="00F46CB8" w:rsidP="001B2C6F">
      <w:pPr>
        <w:pStyle w:val="BodyText"/>
        <w:tabs>
          <w:tab w:val="left" w:pos="0"/>
        </w:tabs>
        <w:spacing w:line="360" w:lineRule="auto"/>
        <w:jc w:val="both"/>
        <w:rPr>
          <w:rFonts w:ascii="Arial" w:hAnsi="Arial" w:cs="Arial"/>
        </w:rPr>
      </w:pPr>
    </w:p>
    <w:p w14:paraId="4B63985A" w14:textId="77777777" w:rsidR="00F46CB8" w:rsidRPr="007E5B65" w:rsidRDefault="00F46CB8" w:rsidP="001B2C6F">
      <w:pPr>
        <w:pStyle w:val="BodyText"/>
        <w:tabs>
          <w:tab w:val="left" w:pos="0"/>
        </w:tabs>
        <w:spacing w:line="360" w:lineRule="auto"/>
        <w:jc w:val="both"/>
        <w:rPr>
          <w:rFonts w:ascii="Arial" w:hAnsi="Arial" w:cs="Arial"/>
          <w:i/>
          <w:u w:val="single"/>
          <w:lang w:val="en-US"/>
        </w:rPr>
      </w:pPr>
      <w:r w:rsidRPr="007E5B65">
        <w:rPr>
          <w:rFonts w:ascii="Arial" w:hAnsi="Arial" w:cs="Arial"/>
          <w:i/>
          <w:u w:val="single"/>
        </w:rPr>
        <w:t>Propriety of bringing a second application for the preservation of the same property.</w:t>
      </w:r>
    </w:p>
    <w:p w14:paraId="46D88FA8" w14:textId="77777777" w:rsidR="001B2C6F" w:rsidRDefault="001B2C6F" w:rsidP="001B2C6F">
      <w:pPr>
        <w:pStyle w:val="BodyText"/>
        <w:tabs>
          <w:tab w:val="left" w:pos="0"/>
        </w:tabs>
        <w:spacing w:line="360" w:lineRule="auto"/>
        <w:jc w:val="both"/>
        <w:rPr>
          <w:rFonts w:ascii="Arial" w:hAnsi="Arial" w:cs="Arial"/>
        </w:rPr>
      </w:pPr>
    </w:p>
    <w:p w14:paraId="7D0C0D80" w14:textId="77777777" w:rsidR="001B2C6F" w:rsidRPr="008E6AC5" w:rsidRDefault="00F46CB8" w:rsidP="001B2C6F">
      <w:pPr>
        <w:pStyle w:val="BodyText"/>
        <w:tabs>
          <w:tab w:val="left" w:pos="0"/>
        </w:tabs>
        <w:spacing w:line="360" w:lineRule="auto"/>
        <w:jc w:val="both"/>
        <w:rPr>
          <w:rFonts w:ascii="Arial" w:hAnsi="Arial" w:cs="Arial"/>
          <w:u w:val="single"/>
        </w:rPr>
      </w:pPr>
      <w:r>
        <w:rPr>
          <w:rFonts w:ascii="Arial" w:hAnsi="Arial" w:cs="Arial"/>
          <w:u w:val="single"/>
        </w:rPr>
        <w:t>[</w:t>
      </w:r>
      <w:r w:rsidRPr="000B4F10">
        <w:rPr>
          <w:rFonts w:ascii="Arial" w:hAnsi="Arial" w:cs="Arial"/>
        </w:rPr>
        <w:t>34]</w:t>
      </w:r>
      <w:r w:rsidRPr="000B4F10">
        <w:rPr>
          <w:rFonts w:ascii="Arial" w:hAnsi="Arial" w:cs="Arial"/>
        </w:rPr>
        <w:tab/>
      </w:r>
      <w:r w:rsidR="00235631" w:rsidRPr="00F46CB8">
        <w:rPr>
          <w:rFonts w:ascii="Arial" w:hAnsi="Arial" w:cs="Arial"/>
        </w:rPr>
        <w:t>The next issue for determination is</w:t>
      </w:r>
      <w:r w:rsidR="009548CF" w:rsidRPr="00F46CB8">
        <w:rPr>
          <w:rFonts w:ascii="Arial" w:hAnsi="Arial" w:cs="Arial"/>
        </w:rPr>
        <w:t xml:space="preserve"> whether</w:t>
      </w:r>
      <w:r w:rsidR="00235631" w:rsidRPr="00F46CB8">
        <w:rPr>
          <w:rFonts w:ascii="Arial" w:hAnsi="Arial" w:cs="Arial"/>
        </w:rPr>
        <w:t xml:space="preserve"> it was appropriate for the P</w:t>
      </w:r>
      <w:r w:rsidR="000B4F10">
        <w:rPr>
          <w:rFonts w:ascii="Arial" w:hAnsi="Arial" w:cs="Arial"/>
        </w:rPr>
        <w:t>G</w:t>
      </w:r>
      <w:r w:rsidR="00235631" w:rsidRPr="00F46CB8">
        <w:rPr>
          <w:rFonts w:ascii="Arial" w:hAnsi="Arial" w:cs="Arial"/>
        </w:rPr>
        <w:t xml:space="preserve"> to have brought the second application for the preservation </w:t>
      </w:r>
      <w:r w:rsidR="00F54574" w:rsidRPr="00F46CB8">
        <w:rPr>
          <w:rFonts w:ascii="Arial" w:hAnsi="Arial" w:cs="Arial"/>
        </w:rPr>
        <w:t xml:space="preserve">of property </w:t>
      </w:r>
      <w:r w:rsidR="00235631" w:rsidRPr="00F46CB8">
        <w:rPr>
          <w:rFonts w:ascii="Arial" w:hAnsi="Arial" w:cs="Arial"/>
        </w:rPr>
        <w:t>order on</w:t>
      </w:r>
      <w:r w:rsidR="000E1286" w:rsidRPr="00F46CB8">
        <w:rPr>
          <w:rFonts w:ascii="Arial" w:hAnsi="Arial" w:cs="Arial"/>
        </w:rPr>
        <w:t xml:space="preserve"> an</w:t>
      </w:r>
      <w:r w:rsidR="00235631" w:rsidRPr="00F46CB8">
        <w:rPr>
          <w:rFonts w:ascii="Arial" w:hAnsi="Arial" w:cs="Arial"/>
        </w:rPr>
        <w:t xml:space="preserve"> </w:t>
      </w:r>
      <w:r w:rsidR="00767A08" w:rsidRPr="000B4F10">
        <w:rPr>
          <w:rFonts w:ascii="Arial" w:hAnsi="Arial" w:cs="Arial"/>
          <w:i/>
        </w:rPr>
        <w:t>ex parte</w:t>
      </w:r>
      <w:r w:rsidR="001B2C6F" w:rsidRPr="00F46CB8">
        <w:rPr>
          <w:rFonts w:ascii="Arial" w:hAnsi="Arial" w:cs="Arial"/>
        </w:rPr>
        <w:t xml:space="preserve"> </w:t>
      </w:r>
      <w:r w:rsidR="00235631" w:rsidRPr="00F46CB8">
        <w:rPr>
          <w:rFonts w:ascii="Arial" w:hAnsi="Arial" w:cs="Arial"/>
        </w:rPr>
        <w:t>basis</w:t>
      </w:r>
      <w:r w:rsidR="009548CF" w:rsidRPr="00F46CB8">
        <w:rPr>
          <w:rFonts w:ascii="Arial" w:hAnsi="Arial" w:cs="Arial"/>
        </w:rPr>
        <w:t xml:space="preserve"> given the fact</w:t>
      </w:r>
      <w:r w:rsidR="00B50E13" w:rsidRPr="00F46CB8">
        <w:rPr>
          <w:rFonts w:ascii="Arial" w:hAnsi="Arial" w:cs="Arial"/>
        </w:rPr>
        <w:t xml:space="preserve"> there had been a first application</w:t>
      </w:r>
      <w:r w:rsidR="000B4F10">
        <w:rPr>
          <w:rFonts w:ascii="Arial" w:hAnsi="Arial" w:cs="Arial"/>
        </w:rPr>
        <w:t xml:space="preserve"> for the preservation of the same property</w:t>
      </w:r>
      <w:r w:rsidR="00F54574" w:rsidRPr="00F46CB8">
        <w:rPr>
          <w:rFonts w:ascii="Arial" w:hAnsi="Arial" w:cs="Arial"/>
        </w:rPr>
        <w:t xml:space="preserve"> order</w:t>
      </w:r>
      <w:r w:rsidR="009548CF" w:rsidRPr="00F46CB8">
        <w:rPr>
          <w:rFonts w:ascii="Arial" w:hAnsi="Arial" w:cs="Arial"/>
        </w:rPr>
        <w:t xml:space="preserve"> </w:t>
      </w:r>
      <w:r w:rsidR="00B50E13" w:rsidRPr="00F46CB8">
        <w:rPr>
          <w:rFonts w:ascii="Arial" w:hAnsi="Arial" w:cs="Arial"/>
        </w:rPr>
        <w:t xml:space="preserve">which was opposed by the </w:t>
      </w:r>
      <w:r w:rsidR="000B4F10">
        <w:rPr>
          <w:rFonts w:ascii="Arial" w:hAnsi="Arial" w:cs="Arial"/>
        </w:rPr>
        <w:t>applicant.</w:t>
      </w:r>
    </w:p>
    <w:p w14:paraId="526ECFCD" w14:textId="77777777" w:rsidR="001B2C6F" w:rsidRDefault="001B2C6F" w:rsidP="001B2C6F">
      <w:pPr>
        <w:pStyle w:val="BodyText"/>
        <w:tabs>
          <w:tab w:val="left" w:pos="0"/>
        </w:tabs>
        <w:spacing w:line="360" w:lineRule="auto"/>
        <w:jc w:val="both"/>
        <w:rPr>
          <w:rFonts w:ascii="Arial" w:hAnsi="Arial" w:cs="Arial"/>
        </w:rPr>
      </w:pPr>
    </w:p>
    <w:p w14:paraId="0026BF52" w14:textId="77777777" w:rsidR="001B2C6F" w:rsidRDefault="001B2C6F" w:rsidP="001B2C6F">
      <w:pPr>
        <w:pStyle w:val="BodyText"/>
        <w:tabs>
          <w:tab w:val="left" w:pos="0"/>
        </w:tabs>
        <w:spacing w:line="360" w:lineRule="auto"/>
        <w:jc w:val="both"/>
        <w:rPr>
          <w:rFonts w:ascii="Arial" w:hAnsi="Arial" w:cs="Arial"/>
        </w:rPr>
      </w:pPr>
      <w:r>
        <w:rPr>
          <w:rFonts w:ascii="Arial" w:hAnsi="Arial" w:cs="Arial"/>
        </w:rPr>
        <w:t>[3</w:t>
      </w:r>
      <w:r w:rsidR="000B4F10">
        <w:rPr>
          <w:rFonts w:ascii="Arial" w:hAnsi="Arial" w:cs="Arial"/>
        </w:rPr>
        <w:t>5</w:t>
      </w:r>
      <w:r>
        <w:rPr>
          <w:rFonts w:ascii="Arial" w:hAnsi="Arial" w:cs="Arial"/>
        </w:rPr>
        <w:t>]</w:t>
      </w:r>
      <w:r>
        <w:rPr>
          <w:rFonts w:ascii="Arial" w:hAnsi="Arial" w:cs="Arial"/>
        </w:rPr>
        <w:tab/>
      </w:r>
      <w:r w:rsidR="00235631">
        <w:rPr>
          <w:rFonts w:ascii="Arial" w:hAnsi="Arial" w:cs="Arial"/>
        </w:rPr>
        <w:t>In respect of this question</w:t>
      </w:r>
      <w:r w:rsidR="00C0105D">
        <w:rPr>
          <w:rFonts w:ascii="Arial" w:hAnsi="Arial" w:cs="Arial"/>
        </w:rPr>
        <w:t>,</w:t>
      </w:r>
      <w:r w:rsidR="00235631">
        <w:rPr>
          <w:rFonts w:ascii="Arial" w:hAnsi="Arial" w:cs="Arial"/>
        </w:rPr>
        <w:t xml:space="preserve"> </w:t>
      </w:r>
      <w:r>
        <w:rPr>
          <w:rFonts w:ascii="Arial" w:hAnsi="Arial" w:cs="Arial"/>
        </w:rPr>
        <w:t xml:space="preserve">it </w:t>
      </w:r>
      <w:r w:rsidR="005546E0">
        <w:rPr>
          <w:rFonts w:ascii="Arial" w:hAnsi="Arial" w:cs="Arial"/>
        </w:rPr>
        <w:t>was</w:t>
      </w:r>
      <w:r w:rsidR="00235631">
        <w:rPr>
          <w:rFonts w:ascii="Arial" w:hAnsi="Arial" w:cs="Arial"/>
        </w:rPr>
        <w:t xml:space="preserve"> submitted on behalf of the </w:t>
      </w:r>
      <w:r w:rsidR="004D277B">
        <w:rPr>
          <w:rFonts w:ascii="Arial" w:hAnsi="Arial" w:cs="Arial"/>
        </w:rPr>
        <w:t>PG</w:t>
      </w:r>
      <w:r w:rsidR="00235631">
        <w:rPr>
          <w:rFonts w:ascii="Arial" w:hAnsi="Arial" w:cs="Arial"/>
        </w:rPr>
        <w:t xml:space="preserve"> </w:t>
      </w:r>
      <w:r>
        <w:rPr>
          <w:rFonts w:ascii="Arial" w:hAnsi="Arial" w:cs="Arial"/>
        </w:rPr>
        <w:t>that section 51(1)</w:t>
      </w:r>
      <w:r w:rsidR="00235631">
        <w:rPr>
          <w:rFonts w:ascii="Arial" w:hAnsi="Arial" w:cs="Arial"/>
        </w:rPr>
        <w:t xml:space="preserve"> of </w:t>
      </w:r>
      <w:r w:rsidR="005A654F">
        <w:rPr>
          <w:rFonts w:ascii="Arial" w:hAnsi="Arial" w:cs="Arial"/>
        </w:rPr>
        <w:t xml:space="preserve">the </w:t>
      </w:r>
      <w:r w:rsidR="00235631">
        <w:rPr>
          <w:rFonts w:ascii="Arial" w:hAnsi="Arial" w:cs="Arial"/>
        </w:rPr>
        <w:t>POCA</w:t>
      </w:r>
      <w:r w:rsidR="00B35500">
        <w:rPr>
          <w:rFonts w:ascii="Arial" w:hAnsi="Arial" w:cs="Arial"/>
        </w:rPr>
        <w:t xml:space="preserve"> </w:t>
      </w:r>
      <w:r w:rsidR="005A654F">
        <w:rPr>
          <w:rFonts w:ascii="Arial" w:hAnsi="Arial" w:cs="Arial"/>
        </w:rPr>
        <w:t xml:space="preserve">Act </w:t>
      </w:r>
      <w:r w:rsidR="00B35500">
        <w:rPr>
          <w:rFonts w:ascii="Arial" w:hAnsi="Arial" w:cs="Arial"/>
        </w:rPr>
        <w:t xml:space="preserve">provides that the </w:t>
      </w:r>
      <w:r w:rsidR="004D277B">
        <w:rPr>
          <w:rFonts w:ascii="Arial" w:hAnsi="Arial" w:cs="Arial"/>
        </w:rPr>
        <w:t>PG</w:t>
      </w:r>
      <w:r w:rsidR="00B35500">
        <w:rPr>
          <w:rFonts w:ascii="Arial" w:hAnsi="Arial" w:cs="Arial"/>
        </w:rPr>
        <w:t xml:space="preserve"> </w:t>
      </w:r>
      <w:r w:rsidR="00DB7FEB" w:rsidRPr="002A5EDF">
        <w:rPr>
          <w:rFonts w:ascii="Arial" w:hAnsi="Arial" w:cs="Arial"/>
          <w:i/>
        </w:rPr>
        <w:t>‘</w:t>
      </w:r>
      <w:r w:rsidR="00B35500" w:rsidRPr="002A5EDF">
        <w:rPr>
          <w:rFonts w:ascii="Arial" w:hAnsi="Arial" w:cs="Arial"/>
          <w:i/>
        </w:rPr>
        <w:t>may</w:t>
      </w:r>
      <w:r w:rsidR="00DB7FEB" w:rsidRPr="002A5EDF">
        <w:rPr>
          <w:rFonts w:ascii="Arial" w:hAnsi="Arial" w:cs="Arial"/>
          <w:i/>
        </w:rPr>
        <w:t>’</w:t>
      </w:r>
      <w:r w:rsidR="00B35500">
        <w:rPr>
          <w:rFonts w:ascii="Arial" w:hAnsi="Arial" w:cs="Arial"/>
        </w:rPr>
        <w:t xml:space="preserve"> apply to the High Court for a preservation order; that the section therefore </w:t>
      </w:r>
      <w:r>
        <w:rPr>
          <w:rFonts w:ascii="Arial" w:hAnsi="Arial" w:cs="Arial"/>
        </w:rPr>
        <w:t xml:space="preserve">has vested the </w:t>
      </w:r>
      <w:r w:rsidR="004D277B">
        <w:rPr>
          <w:rFonts w:ascii="Arial" w:hAnsi="Arial" w:cs="Arial"/>
        </w:rPr>
        <w:t>PG</w:t>
      </w:r>
      <w:r>
        <w:rPr>
          <w:rFonts w:ascii="Arial" w:hAnsi="Arial" w:cs="Arial"/>
        </w:rPr>
        <w:t xml:space="preserve"> with a discretion; that</w:t>
      </w:r>
      <w:r w:rsidR="002A5EDF">
        <w:rPr>
          <w:rFonts w:ascii="Arial" w:hAnsi="Arial" w:cs="Arial"/>
        </w:rPr>
        <w:t xml:space="preserve"> once the application is before court</w:t>
      </w:r>
      <w:r w:rsidR="00C0105D">
        <w:rPr>
          <w:rFonts w:ascii="Arial" w:hAnsi="Arial" w:cs="Arial"/>
        </w:rPr>
        <w:t>,</w:t>
      </w:r>
      <w:r w:rsidR="002A5EDF">
        <w:rPr>
          <w:rFonts w:ascii="Arial" w:hAnsi="Arial" w:cs="Arial"/>
        </w:rPr>
        <w:t xml:space="preserve"> the court has </w:t>
      </w:r>
      <w:r w:rsidR="000C6FBF">
        <w:rPr>
          <w:rFonts w:ascii="Arial" w:hAnsi="Arial" w:cs="Arial"/>
        </w:rPr>
        <w:t>n</w:t>
      </w:r>
      <w:r w:rsidR="00BD6537">
        <w:rPr>
          <w:rFonts w:ascii="Arial" w:hAnsi="Arial" w:cs="Arial"/>
        </w:rPr>
        <w:t>o</w:t>
      </w:r>
      <w:r w:rsidR="002A5EDF">
        <w:rPr>
          <w:rFonts w:ascii="Arial" w:hAnsi="Arial" w:cs="Arial"/>
        </w:rPr>
        <w:t xml:space="preserve"> discretion but</w:t>
      </w:r>
      <w:r>
        <w:rPr>
          <w:rFonts w:ascii="Arial" w:hAnsi="Arial" w:cs="Arial"/>
        </w:rPr>
        <w:t xml:space="preserve"> to grant the preservation order</w:t>
      </w:r>
      <w:r w:rsidR="002A5EDF">
        <w:rPr>
          <w:rFonts w:ascii="Arial" w:hAnsi="Arial" w:cs="Arial"/>
        </w:rPr>
        <w:t xml:space="preserve"> subject only to being satisfied that there are reasonable grounds for the belief that the property is </w:t>
      </w:r>
      <w:r w:rsidR="00C0105D">
        <w:rPr>
          <w:rFonts w:ascii="Arial" w:hAnsi="Arial" w:cs="Arial"/>
        </w:rPr>
        <w:t>the</w:t>
      </w:r>
      <w:r w:rsidR="002A5EDF">
        <w:rPr>
          <w:rFonts w:ascii="Arial" w:hAnsi="Arial" w:cs="Arial"/>
        </w:rPr>
        <w:t xml:space="preserve"> proceeds of unlawful activities or is an instrumentality of an offence</w:t>
      </w:r>
      <w:r w:rsidR="00C0105D">
        <w:rPr>
          <w:rFonts w:ascii="Arial" w:hAnsi="Arial" w:cs="Arial"/>
        </w:rPr>
        <w:t>,</w:t>
      </w:r>
      <w:r>
        <w:rPr>
          <w:rFonts w:ascii="Arial" w:hAnsi="Arial" w:cs="Arial"/>
        </w:rPr>
        <w:t xml:space="preserve"> without requiring that the </w:t>
      </w:r>
      <w:r w:rsidR="007E1F1D">
        <w:rPr>
          <w:rFonts w:ascii="Arial" w:hAnsi="Arial" w:cs="Arial"/>
        </w:rPr>
        <w:t>no</w:t>
      </w:r>
      <w:r>
        <w:rPr>
          <w:rFonts w:ascii="Arial" w:hAnsi="Arial" w:cs="Arial"/>
        </w:rPr>
        <w:t xml:space="preserve">tice of the application be given to any other person. Counsel </w:t>
      </w:r>
      <w:r w:rsidR="00235631">
        <w:rPr>
          <w:rFonts w:ascii="Arial" w:hAnsi="Arial" w:cs="Arial"/>
        </w:rPr>
        <w:t xml:space="preserve">relies for this submission </w:t>
      </w:r>
      <w:r w:rsidR="00C0105D">
        <w:rPr>
          <w:rFonts w:ascii="Arial" w:hAnsi="Arial" w:cs="Arial"/>
        </w:rPr>
        <w:t xml:space="preserve">on </w:t>
      </w:r>
      <w:r w:rsidR="00235631">
        <w:rPr>
          <w:rFonts w:ascii="Arial" w:hAnsi="Arial" w:cs="Arial"/>
        </w:rPr>
        <w:t xml:space="preserve">what was stated by the </w:t>
      </w:r>
      <w:r>
        <w:rPr>
          <w:rFonts w:ascii="Arial" w:hAnsi="Arial" w:cs="Arial"/>
        </w:rPr>
        <w:t xml:space="preserve">Supreme Court </w:t>
      </w:r>
      <w:r w:rsidR="00C0105D">
        <w:rPr>
          <w:rFonts w:ascii="Arial" w:hAnsi="Arial" w:cs="Arial"/>
        </w:rPr>
        <w:t xml:space="preserve">in </w:t>
      </w:r>
      <w:r>
        <w:rPr>
          <w:rFonts w:ascii="Arial" w:hAnsi="Arial" w:cs="Arial"/>
        </w:rPr>
        <w:t xml:space="preserve">the </w:t>
      </w:r>
      <w:r w:rsidRPr="002B4B8E">
        <w:rPr>
          <w:rFonts w:ascii="Arial" w:hAnsi="Arial" w:cs="Arial"/>
          <w:i/>
        </w:rPr>
        <w:t>Uuyuni</w:t>
      </w:r>
      <w:r>
        <w:rPr>
          <w:rFonts w:ascii="Arial" w:hAnsi="Arial" w:cs="Arial"/>
        </w:rPr>
        <w:t xml:space="preserve"> matter</w:t>
      </w:r>
      <w:r w:rsidR="00235631">
        <w:rPr>
          <w:rFonts w:ascii="Arial" w:hAnsi="Arial" w:cs="Arial"/>
        </w:rPr>
        <w:t xml:space="preserve"> (</w:t>
      </w:r>
      <w:r w:rsidR="00235631" w:rsidRPr="00F54574">
        <w:rPr>
          <w:rFonts w:ascii="Arial" w:hAnsi="Arial" w:cs="Arial"/>
          <w:i/>
        </w:rPr>
        <w:t>supra</w:t>
      </w:r>
      <w:r w:rsidR="00235631">
        <w:rPr>
          <w:rFonts w:ascii="Arial" w:hAnsi="Arial" w:cs="Arial"/>
        </w:rPr>
        <w:t>)</w:t>
      </w:r>
      <w:r>
        <w:rPr>
          <w:rFonts w:ascii="Arial" w:hAnsi="Arial" w:cs="Arial"/>
        </w:rPr>
        <w:t xml:space="preserve"> that </w:t>
      </w:r>
      <w:r w:rsidRPr="00457A25">
        <w:rPr>
          <w:rFonts w:ascii="Arial" w:hAnsi="Arial" w:cs="Arial"/>
          <w:i/>
        </w:rPr>
        <w:t xml:space="preserve">‘section 51(2) makes it plain that such applications must be granted without </w:t>
      </w:r>
      <w:r w:rsidR="007E1F1D">
        <w:rPr>
          <w:rFonts w:ascii="Arial" w:hAnsi="Arial" w:cs="Arial"/>
          <w:i/>
        </w:rPr>
        <w:t>no</w:t>
      </w:r>
      <w:r w:rsidRPr="00457A25">
        <w:rPr>
          <w:rFonts w:ascii="Arial" w:hAnsi="Arial" w:cs="Arial"/>
          <w:i/>
        </w:rPr>
        <w:t>tice to any person or adduction of any further evidence from other person</w:t>
      </w:r>
      <w:r>
        <w:rPr>
          <w:rStyle w:val="FootnoteReference"/>
          <w:rFonts w:ascii="Arial" w:hAnsi="Arial" w:cs="Arial"/>
        </w:rPr>
        <w:footnoteReference w:id="7"/>
      </w:r>
      <w:r w:rsidR="00DB7FEB">
        <w:rPr>
          <w:rFonts w:ascii="Arial" w:hAnsi="Arial" w:cs="Arial"/>
          <w:i/>
        </w:rPr>
        <w:t>’</w:t>
      </w:r>
      <w:r>
        <w:rPr>
          <w:rFonts w:ascii="Arial" w:hAnsi="Arial" w:cs="Arial"/>
        </w:rPr>
        <w:t>.</w:t>
      </w:r>
    </w:p>
    <w:p w14:paraId="69866A14" w14:textId="77777777" w:rsidR="001B2C6F" w:rsidRDefault="001B2C6F" w:rsidP="001B2C6F">
      <w:pPr>
        <w:pStyle w:val="BodyText"/>
        <w:tabs>
          <w:tab w:val="left" w:pos="0"/>
        </w:tabs>
        <w:spacing w:line="360" w:lineRule="auto"/>
        <w:jc w:val="both"/>
        <w:rPr>
          <w:rFonts w:ascii="Arial" w:hAnsi="Arial" w:cs="Arial"/>
        </w:rPr>
      </w:pPr>
    </w:p>
    <w:p w14:paraId="64A0716F" w14:textId="77777777" w:rsidR="001B2C6F" w:rsidRDefault="007E1F1D" w:rsidP="001B2C6F">
      <w:pPr>
        <w:pStyle w:val="BodyText"/>
        <w:tabs>
          <w:tab w:val="left" w:pos="0"/>
        </w:tabs>
        <w:spacing w:line="360" w:lineRule="auto"/>
        <w:jc w:val="both"/>
        <w:rPr>
          <w:rFonts w:ascii="Arial" w:hAnsi="Arial" w:cs="Arial"/>
        </w:rPr>
      </w:pPr>
      <w:r>
        <w:rPr>
          <w:rFonts w:ascii="Arial" w:hAnsi="Arial" w:cs="Arial"/>
        </w:rPr>
        <w:t>[3</w:t>
      </w:r>
      <w:r w:rsidR="005546E0">
        <w:rPr>
          <w:rFonts w:ascii="Arial" w:hAnsi="Arial" w:cs="Arial"/>
        </w:rPr>
        <w:t>6</w:t>
      </w:r>
      <w:r w:rsidR="001B2C6F">
        <w:rPr>
          <w:rFonts w:ascii="Arial" w:hAnsi="Arial" w:cs="Arial"/>
        </w:rPr>
        <w:t>]</w:t>
      </w:r>
      <w:r w:rsidR="001B2C6F">
        <w:rPr>
          <w:rFonts w:ascii="Arial" w:hAnsi="Arial" w:cs="Arial"/>
        </w:rPr>
        <w:tab/>
      </w:r>
      <w:r w:rsidR="00457A25">
        <w:rPr>
          <w:rFonts w:ascii="Arial" w:hAnsi="Arial" w:cs="Arial"/>
        </w:rPr>
        <w:t xml:space="preserve">Mr Heathcote </w:t>
      </w:r>
      <w:r w:rsidR="001B2C6F">
        <w:rPr>
          <w:rFonts w:ascii="Arial" w:hAnsi="Arial" w:cs="Arial"/>
        </w:rPr>
        <w:t xml:space="preserve">for the </w:t>
      </w:r>
      <w:r w:rsidR="005546E0">
        <w:rPr>
          <w:rFonts w:ascii="Arial" w:hAnsi="Arial" w:cs="Arial"/>
        </w:rPr>
        <w:t>applicants</w:t>
      </w:r>
      <w:r w:rsidR="00C0105D">
        <w:rPr>
          <w:rFonts w:ascii="Arial" w:hAnsi="Arial" w:cs="Arial"/>
        </w:rPr>
        <w:t>,</w:t>
      </w:r>
      <w:r w:rsidR="00457A25">
        <w:rPr>
          <w:rFonts w:ascii="Arial" w:hAnsi="Arial" w:cs="Arial"/>
        </w:rPr>
        <w:t xml:space="preserve"> </w:t>
      </w:r>
      <w:r w:rsidR="001B2C6F">
        <w:rPr>
          <w:rFonts w:ascii="Arial" w:hAnsi="Arial" w:cs="Arial"/>
        </w:rPr>
        <w:t>on the other hand</w:t>
      </w:r>
      <w:r w:rsidR="004D277B">
        <w:rPr>
          <w:rFonts w:ascii="Arial" w:hAnsi="Arial" w:cs="Arial"/>
        </w:rPr>
        <w:t xml:space="preserve"> – </w:t>
      </w:r>
      <w:r w:rsidR="001B2C6F">
        <w:rPr>
          <w:rFonts w:ascii="Arial" w:hAnsi="Arial" w:cs="Arial"/>
        </w:rPr>
        <w:t>correctly in my view</w:t>
      </w:r>
      <w:r w:rsidR="004D277B">
        <w:rPr>
          <w:rFonts w:ascii="Arial" w:hAnsi="Arial" w:cs="Arial"/>
        </w:rPr>
        <w:t xml:space="preserve"> –</w:t>
      </w:r>
      <w:r w:rsidR="001B2C6F">
        <w:rPr>
          <w:rFonts w:ascii="Arial" w:hAnsi="Arial" w:cs="Arial"/>
        </w:rPr>
        <w:t xml:space="preserve"> point</w:t>
      </w:r>
      <w:r w:rsidR="005546E0">
        <w:rPr>
          <w:rFonts w:ascii="Arial" w:hAnsi="Arial" w:cs="Arial"/>
        </w:rPr>
        <w:t>ed</w:t>
      </w:r>
      <w:r w:rsidR="001B2C6F">
        <w:rPr>
          <w:rFonts w:ascii="Arial" w:hAnsi="Arial" w:cs="Arial"/>
        </w:rPr>
        <w:t xml:space="preserve"> out that the Supreme Court in the </w:t>
      </w:r>
      <w:r w:rsidR="001B2C6F" w:rsidRPr="00B93491">
        <w:rPr>
          <w:rFonts w:ascii="Arial" w:hAnsi="Arial" w:cs="Arial"/>
          <w:i/>
        </w:rPr>
        <w:t>Uuyuni</w:t>
      </w:r>
      <w:r w:rsidR="001B2C6F">
        <w:rPr>
          <w:rFonts w:ascii="Arial" w:hAnsi="Arial" w:cs="Arial"/>
        </w:rPr>
        <w:t xml:space="preserve"> matter did </w:t>
      </w:r>
      <w:r w:rsidR="000C6FBF">
        <w:rPr>
          <w:rFonts w:ascii="Arial" w:hAnsi="Arial" w:cs="Arial"/>
        </w:rPr>
        <w:t>not</w:t>
      </w:r>
      <w:r w:rsidR="001B2C6F">
        <w:rPr>
          <w:rFonts w:ascii="Arial" w:hAnsi="Arial" w:cs="Arial"/>
        </w:rPr>
        <w:t xml:space="preserve"> hold that all preservation applications must always be brought on an </w:t>
      </w:r>
      <w:r w:rsidR="00767A08" w:rsidRPr="00767A08">
        <w:rPr>
          <w:rFonts w:ascii="Arial" w:hAnsi="Arial" w:cs="Arial"/>
          <w:i/>
        </w:rPr>
        <w:t>ex parte</w:t>
      </w:r>
      <w:r w:rsidR="001B2C6F">
        <w:rPr>
          <w:rFonts w:ascii="Arial" w:hAnsi="Arial" w:cs="Arial"/>
        </w:rPr>
        <w:t xml:space="preserve"> basis; that the </w:t>
      </w:r>
      <w:r w:rsidR="001B2C6F" w:rsidRPr="002A5EDF">
        <w:rPr>
          <w:rFonts w:ascii="Arial" w:hAnsi="Arial" w:cs="Arial"/>
          <w:i/>
        </w:rPr>
        <w:t>ratio</w:t>
      </w:r>
      <w:r w:rsidR="001B2C6F">
        <w:rPr>
          <w:rFonts w:ascii="Arial" w:hAnsi="Arial" w:cs="Arial"/>
        </w:rPr>
        <w:t xml:space="preserve"> of the Supreme Court judgment</w:t>
      </w:r>
      <w:r w:rsidR="00457A25">
        <w:rPr>
          <w:rFonts w:ascii="Arial" w:hAnsi="Arial" w:cs="Arial"/>
        </w:rPr>
        <w:t xml:space="preserve"> in the </w:t>
      </w:r>
      <w:r w:rsidR="00457A25" w:rsidRPr="00DB7FEB">
        <w:rPr>
          <w:rFonts w:ascii="Arial" w:hAnsi="Arial" w:cs="Arial"/>
          <w:i/>
        </w:rPr>
        <w:t>Uuyuni</w:t>
      </w:r>
      <w:r w:rsidR="00457A25">
        <w:rPr>
          <w:rFonts w:ascii="Arial" w:hAnsi="Arial" w:cs="Arial"/>
        </w:rPr>
        <w:t xml:space="preserve"> matter</w:t>
      </w:r>
      <w:r w:rsidR="001B2C6F">
        <w:rPr>
          <w:rFonts w:ascii="Arial" w:hAnsi="Arial" w:cs="Arial"/>
        </w:rPr>
        <w:t xml:space="preserve"> is that it is </w:t>
      </w:r>
      <w:r w:rsidR="000C6FBF">
        <w:rPr>
          <w:rFonts w:ascii="Arial" w:hAnsi="Arial" w:cs="Arial"/>
        </w:rPr>
        <w:t>no</w:t>
      </w:r>
      <w:r w:rsidR="001B2C6F">
        <w:rPr>
          <w:rFonts w:ascii="Arial" w:hAnsi="Arial" w:cs="Arial"/>
        </w:rPr>
        <w:t xml:space="preserve">t unconstitutional to obtain a preservation order on an </w:t>
      </w:r>
      <w:r w:rsidR="00767A08" w:rsidRPr="00767A08">
        <w:rPr>
          <w:rFonts w:ascii="Arial" w:hAnsi="Arial" w:cs="Arial"/>
          <w:i/>
        </w:rPr>
        <w:t>ex parte</w:t>
      </w:r>
      <w:r w:rsidR="001B2C6F">
        <w:rPr>
          <w:rFonts w:ascii="Arial" w:hAnsi="Arial" w:cs="Arial"/>
        </w:rPr>
        <w:t xml:space="preserve"> basis and in </w:t>
      </w:r>
      <w:r w:rsidR="001B2C6F" w:rsidRPr="005546E0">
        <w:rPr>
          <w:rFonts w:ascii="Arial" w:hAnsi="Arial" w:cs="Arial"/>
          <w:i/>
        </w:rPr>
        <w:t>c</w:t>
      </w:r>
      <w:r w:rsidR="005546E0" w:rsidRPr="005546E0">
        <w:rPr>
          <w:rFonts w:ascii="Arial" w:hAnsi="Arial" w:cs="Arial"/>
          <w:i/>
        </w:rPr>
        <w:t>amera.</w:t>
      </w:r>
    </w:p>
    <w:p w14:paraId="7A2C9453" w14:textId="77777777" w:rsidR="001B2C6F" w:rsidRDefault="001B2C6F" w:rsidP="001B2C6F">
      <w:pPr>
        <w:pStyle w:val="BodyText"/>
        <w:tabs>
          <w:tab w:val="left" w:pos="0"/>
        </w:tabs>
        <w:spacing w:line="360" w:lineRule="auto"/>
        <w:jc w:val="both"/>
        <w:rPr>
          <w:rFonts w:ascii="Arial" w:hAnsi="Arial" w:cs="Arial"/>
        </w:rPr>
      </w:pPr>
    </w:p>
    <w:p w14:paraId="1B432EAA" w14:textId="03C610F3" w:rsidR="001B2C6F" w:rsidRDefault="001B2C6F" w:rsidP="001B2C6F">
      <w:pPr>
        <w:pStyle w:val="BodyText"/>
        <w:tabs>
          <w:tab w:val="left" w:pos="0"/>
        </w:tabs>
        <w:spacing w:line="360" w:lineRule="auto"/>
        <w:jc w:val="both"/>
        <w:rPr>
          <w:rFonts w:ascii="Arial" w:hAnsi="Arial" w:cs="Arial"/>
        </w:rPr>
      </w:pPr>
      <w:r>
        <w:rPr>
          <w:rFonts w:ascii="Arial" w:hAnsi="Arial" w:cs="Arial"/>
        </w:rPr>
        <w:t>[3</w:t>
      </w:r>
      <w:r w:rsidR="00B23984">
        <w:rPr>
          <w:rFonts w:ascii="Arial" w:hAnsi="Arial" w:cs="Arial"/>
        </w:rPr>
        <w:t>7</w:t>
      </w:r>
      <w:r w:rsidR="000C6FBF">
        <w:rPr>
          <w:rFonts w:ascii="Arial" w:hAnsi="Arial" w:cs="Arial"/>
        </w:rPr>
        <w:t>]</w:t>
      </w:r>
      <w:r w:rsidR="000C6FBF">
        <w:rPr>
          <w:rFonts w:ascii="Arial" w:hAnsi="Arial" w:cs="Arial"/>
        </w:rPr>
        <w:tab/>
        <w:t>It is correct, as the Full</w:t>
      </w:r>
      <w:r w:rsidR="00C0105D">
        <w:rPr>
          <w:rFonts w:ascii="Arial" w:hAnsi="Arial" w:cs="Arial"/>
        </w:rPr>
        <w:t xml:space="preserve"> </w:t>
      </w:r>
      <w:r>
        <w:rPr>
          <w:rFonts w:ascii="Arial" w:hAnsi="Arial" w:cs="Arial"/>
        </w:rPr>
        <w:t xml:space="preserve">Bench in </w:t>
      </w:r>
      <w:r w:rsidR="0042748B" w:rsidRPr="0042748B">
        <w:rPr>
          <w:rFonts w:ascii="Arial" w:hAnsi="Arial" w:cs="Arial"/>
          <w:i/>
        </w:rPr>
        <w:t>Shalli</w:t>
      </w:r>
      <w:r w:rsidRPr="00CD0B9E">
        <w:rPr>
          <w:rFonts w:ascii="Arial" w:hAnsi="Arial" w:cs="Arial"/>
          <w:i/>
        </w:rPr>
        <w:t xml:space="preserve"> </w:t>
      </w:r>
      <w:r w:rsidR="00A15B30">
        <w:rPr>
          <w:rFonts w:ascii="Arial" w:hAnsi="Arial" w:cs="Arial"/>
          <w:i/>
        </w:rPr>
        <w:t xml:space="preserve">(supra) </w:t>
      </w:r>
      <w:r>
        <w:rPr>
          <w:rFonts w:ascii="Arial" w:hAnsi="Arial" w:cs="Arial"/>
        </w:rPr>
        <w:t>bemoaned</w:t>
      </w:r>
      <w:r w:rsidR="00004021">
        <w:rPr>
          <w:rFonts w:ascii="Arial" w:hAnsi="Arial" w:cs="Arial"/>
        </w:rPr>
        <w:t xml:space="preserve"> or expressed it</w:t>
      </w:r>
      <w:r w:rsidR="00C0105D">
        <w:rPr>
          <w:rFonts w:ascii="Arial" w:hAnsi="Arial" w:cs="Arial"/>
        </w:rPr>
        <w:t>s</w:t>
      </w:r>
      <w:r w:rsidR="00004021">
        <w:rPr>
          <w:rFonts w:ascii="Arial" w:hAnsi="Arial" w:cs="Arial"/>
        </w:rPr>
        <w:t xml:space="preserve"> view about</w:t>
      </w:r>
      <w:r>
        <w:rPr>
          <w:rFonts w:ascii="Arial" w:hAnsi="Arial" w:cs="Arial"/>
        </w:rPr>
        <w:t xml:space="preserve"> the unfortunate situation whereby the legislature</w:t>
      </w:r>
      <w:r w:rsidR="00C0105D">
        <w:rPr>
          <w:rFonts w:ascii="Arial" w:hAnsi="Arial" w:cs="Arial"/>
        </w:rPr>
        <w:t>,</w:t>
      </w:r>
      <w:r>
        <w:rPr>
          <w:rFonts w:ascii="Arial" w:hAnsi="Arial" w:cs="Arial"/>
        </w:rPr>
        <w:t xml:space="preserve"> instead of vesting the court with a discretion to determine in which matters </w:t>
      </w:r>
      <w:r w:rsidR="000C6FBF">
        <w:rPr>
          <w:rFonts w:ascii="Arial" w:hAnsi="Arial" w:cs="Arial"/>
        </w:rPr>
        <w:t>no</w:t>
      </w:r>
      <w:r>
        <w:rPr>
          <w:rFonts w:ascii="Arial" w:hAnsi="Arial" w:cs="Arial"/>
        </w:rPr>
        <w:t>tice to the affected party may be dispensed</w:t>
      </w:r>
      <w:r w:rsidR="00457A25">
        <w:rPr>
          <w:rFonts w:ascii="Arial" w:hAnsi="Arial" w:cs="Arial"/>
        </w:rPr>
        <w:t xml:space="preserve"> with,</w:t>
      </w:r>
      <w:r w:rsidR="007B540B">
        <w:rPr>
          <w:rFonts w:ascii="Arial" w:hAnsi="Arial" w:cs="Arial"/>
        </w:rPr>
        <w:t xml:space="preserve"> </w:t>
      </w:r>
      <w:r>
        <w:rPr>
          <w:rFonts w:ascii="Arial" w:hAnsi="Arial" w:cs="Arial"/>
        </w:rPr>
        <w:t xml:space="preserve">vested the discretion </w:t>
      </w:r>
      <w:r w:rsidR="007B540B">
        <w:rPr>
          <w:rFonts w:ascii="Arial" w:hAnsi="Arial" w:cs="Arial"/>
        </w:rPr>
        <w:t>in</w:t>
      </w:r>
      <w:r w:rsidR="00457A25">
        <w:rPr>
          <w:rFonts w:ascii="Arial" w:hAnsi="Arial" w:cs="Arial"/>
        </w:rPr>
        <w:t xml:space="preserve"> the </w:t>
      </w:r>
      <w:r w:rsidR="004D277B">
        <w:rPr>
          <w:rFonts w:ascii="Arial" w:hAnsi="Arial" w:cs="Arial"/>
        </w:rPr>
        <w:t>PG</w:t>
      </w:r>
      <w:r w:rsidR="00457A25">
        <w:rPr>
          <w:rFonts w:ascii="Arial" w:hAnsi="Arial" w:cs="Arial"/>
        </w:rPr>
        <w:t xml:space="preserve"> </w:t>
      </w:r>
      <w:r>
        <w:rPr>
          <w:rFonts w:ascii="Arial" w:hAnsi="Arial" w:cs="Arial"/>
        </w:rPr>
        <w:t xml:space="preserve">to decide </w:t>
      </w:r>
      <w:r w:rsidR="00457A25">
        <w:rPr>
          <w:rFonts w:ascii="Arial" w:hAnsi="Arial" w:cs="Arial"/>
        </w:rPr>
        <w:t>if and when to bring the application</w:t>
      </w:r>
      <w:r w:rsidR="00F54574">
        <w:rPr>
          <w:rFonts w:ascii="Arial" w:hAnsi="Arial" w:cs="Arial"/>
        </w:rPr>
        <w:t xml:space="preserve"> for a preservation of property order</w:t>
      </w:r>
      <w:r w:rsidR="00457A25">
        <w:rPr>
          <w:rFonts w:ascii="Arial" w:hAnsi="Arial" w:cs="Arial"/>
        </w:rPr>
        <w:t xml:space="preserve"> on</w:t>
      </w:r>
      <w:r w:rsidR="007B540B">
        <w:rPr>
          <w:rFonts w:ascii="Arial" w:hAnsi="Arial" w:cs="Arial"/>
        </w:rPr>
        <w:t xml:space="preserve"> an</w:t>
      </w:r>
      <w:r w:rsidR="00457A25">
        <w:rPr>
          <w:rFonts w:ascii="Arial" w:hAnsi="Arial" w:cs="Arial"/>
        </w:rPr>
        <w:t xml:space="preserve"> </w:t>
      </w:r>
      <w:r w:rsidR="00767A08" w:rsidRPr="00767A08">
        <w:rPr>
          <w:rFonts w:ascii="Arial" w:hAnsi="Arial" w:cs="Arial"/>
          <w:i/>
        </w:rPr>
        <w:t>ex parte</w:t>
      </w:r>
      <w:r w:rsidR="007B540B">
        <w:rPr>
          <w:rFonts w:ascii="Arial" w:hAnsi="Arial" w:cs="Arial"/>
          <w:i/>
        </w:rPr>
        <w:t xml:space="preserve"> </w:t>
      </w:r>
      <w:r w:rsidR="007B540B" w:rsidRPr="007B540B">
        <w:rPr>
          <w:rFonts w:ascii="Arial" w:hAnsi="Arial" w:cs="Arial"/>
        </w:rPr>
        <w:t>basis</w:t>
      </w:r>
      <w:r>
        <w:rPr>
          <w:rFonts w:ascii="Arial" w:hAnsi="Arial" w:cs="Arial"/>
        </w:rPr>
        <w:t>.</w:t>
      </w:r>
      <w:r w:rsidR="007B540B">
        <w:rPr>
          <w:rFonts w:ascii="Arial" w:hAnsi="Arial" w:cs="Arial"/>
        </w:rPr>
        <w:t xml:space="preserve"> </w:t>
      </w:r>
      <w:r>
        <w:rPr>
          <w:rFonts w:ascii="Arial" w:hAnsi="Arial" w:cs="Arial"/>
        </w:rPr>
        <w:t xml:space="preserve"> </w:t>
      </w:r>
      <w:r w:rsidR="00457A25">
        <w:rPr>
          <w:rFonts w:ascii="Arial" w:hAnsi="Arial" w:cs="Arial"/>
        </w:rPr>
        <w:t xml:space="preserve">In my view, </w:t>
      </w:r>
      <w:r w:rsidR="004A5E87">
        <w:rPr>
          <w:rFonts w:ascii="Arial" w:hAnsi="Arial" w:cs="Arial"/>
        </w:rPr>
        <w:t>as</w:t>
      </w:r>
      <w:r>
        <w:rPr>
          <w:rFonts w:ascii="Arial" w:hAnsi="Arial" w:cs="Arial"/>
        </w:rPr>
        <w:t xml:space="preserve"> in </w:t>
      </w:r>
      <w:r w:rsidR="00457A25">
        <w:rPr>
          <w:rFonts w:ascii="Arial" w:hAnsi="Arial" w:cs="Arial"/>
        </w:rPr>
        <w:t xml:space="preserve">all </w:t>
      </w:r>
      <w:r>
        <w:rPr>
          <w:rFonts w:ascii="Arial" w:hAnsi="Arial" w:cs="Arial"/>
        </w:rPr>
        <w:t>matters where a discretion is vested upon</w:t>
      </w:r>
      <w:r w:rsidR="007B540B">
        <w:rPr>
          <w:rFonts w:ascii="Arial" w:hAnsi="Arial" w:cs="Arial"/>
        </w:rPr>
        <w:t xml:space="preserve"> a</w:t>
      </w:r>
      <w:r>
        <w:rPr>
          <w:rFonts w:ascii="Arial" w:hAnsi="Arial" w:cs="Arial"/>
        </w:rPr>
        <w:t xml:space="preserve"> functionary</w:t>
      </w:r>
      <w:r w:rsidR="00457A25">
        <w:rPr>
          <w:rFonts w:ascii="Arial" w:hAnsi="Arial" w:cs="Arial"/>
        </w:rPr>
        <w:t>, such as</w:t>
      </w:r>
      <w:r w:rsidR="00004021">
        <w:rPr>
          <w:rFonts w:ascii="Arial" w:hAnsi="Arial" w:cs="Arial"/>
        </w:rPr>
        <w:t xml:space="preserve"> on the </w:t>
      </w:r>
      <w:r w:rsidR="004D277B">
        <w:rPr>
          <w:rFonts w:ascii="Arial" w:hAnsi="Arial" w:cs="Arial"/>
        </w:rPr>
        <w:t>PG</w:t>
      </w:r>
      <w:r w:rsidR="00004021">
        <w:rPr>
          <w:rFonts w:ascii="Arial" w:hAnsi="Arial" w:cs="Arial"/>
        </w:rPr>
        <w:t xml:space="preserve"> by the POCA Act</w:t>
      </w:r>
      <w:r w:rsidR="00457A25">
        <w:rPr>
          <w:rFonts w:ascii="Arial" w:hAnsi="Arial" w:cs="Arial"/>
        </w:rPr>
        <w:t>,</w:t>
      </w:r>
      <w:r>
        <w:rPr>
          <w:rFonts w:ascii="Arial" w:hAnsi="Arial" w:cs="Arial"/>
        </w:rPr>
        <w:t xml:space="preserve"> </w:t>
      </w:r>
      <w:r w:rsidR="00004021">
        <w:rPr>
          <w:rFonts w:ascii="Arial" w:hAnsi="Arial" w:cs="Arial"/>
        </w:rPr>
        <w:t xml:space="preserve">such discretion </w:t>
      </w:r>
      <w:r>
        <w:rPr>
          <w:rFonts w:ascii="Arial" w:hAnsi="Arial" w:cs="Arial"/>
        </w:rPr>
        <w:t xml:space="preserve">must be </w:t>
      </w:r>
      <w:r w:rsidR="00004021">
        <w:rPr>
          <w:rFonts w:ascii="Arial" w:hAnsi="Arial" w:cs="Arial"/>
        </w:rPr>
        <w:t>exercised</w:t>
      </w:r>
      <w:r>
        <w:rPr>
          <w:rFonts w:ascii="Arial" w:hAnsi="Arial" w:cs="Arial"/>
        </w:rPr>
        <w:t xml:space="preserve"> fair</w:t>
      </w:r>
      <w:r w:rsidR="00004021">
        <w:rPr>
          <w:rFonts w:ascii="Arial" w:hAnsi="Arial" w:cs="Arial"/>
        </w:rPr>
        <w:t>ly</w:t>
      </w:r>
      <w:r>
        <w:rPr>
          <w:rFonts w:ascii="Arial" w:hAnsi="Arial" w:cs="Arial"/>
        </w:rPr>
        <w:t>, reasonabl</w:t>
      </w:r>
      <w:r w:rsidR="00004021">
        <w:rPr>
          <w:rFonts w:ascii="Arial" w:hAnsi="Arial" w:cs="Arial"/>
        </w:rPr>
        <w:t>y</w:t>
      </w:r>
      <w:r w:rsidR="00643BBC">
        <w:rPr>
          <w:rFonts w:ascii="Arial" w:hAnsi="Arial" w:cs="Arial"/>
        </w:rPr>
        <w:t>, in the interest of justice</w:t>
      </w:r>
      <w:r>
        <w:rPr>
          <w:rFonts w:ascii="Arial" w:hAnsi="Arial" w:cs="Arial"/>
        </w:rPr>
        <w:t xml:space="preserve"> and without caprice</w:t>
      </w:r>
      <w:r w:rsidR="00B50E13">
        <w:rPr>
          <w:rFonts w:ascii="Arial" w:hAnsi="Arial" w:cs="Arial"/>
        </w:rPr>
        <w:t xml:space="preserve">, </w:t>
      </w:r>
      <w:r>
        <w:rPr>
          <w:rFonts w:ascii="Arial" w:hAnsi="Arial" w:cs="Arial"/>
        </w:rPr>
        <w:t xml:space="preserve">malice </w:t>
      </w:r>
      <w:r w:rsidR="00457A25">
        <w:rPr>
          <w:rFonts w:ascii="Arial" w:hAnsi="Arial" w:cs="Arial"/>
        </w:rPr>
        <w:t xml:space="preserve">or </w:t>
      </w:r>
      <w:r>
        <w:rPr>
          <w:rFonts w:ascii="Arial" w:hAnsi="Arial" w:cs="Arial"/>
        </w:rPr>
        <w:t xml:space="preserve">ulterior motive. </w:t>
      </w:r>
      <w:r w:rsidR="00004021">
        <w:rPr>
          <w:rFonts w:ascii="Arial" w:hAnsi="Arial" w:cs="Arial"/>
        </w:rPr>
        <w:t>This means that</w:t>
      </w:r>
      <w:r>
        <w:rPr>
          <w:rFonts w:ascii="Arial" w:hAnsi="Arial" w:cs="Arial"/>
        </w:rPr>
        <w:t xml:space="preserve"> there is a </w:t>
      </w:r>
      <w:r w:rsidR="00457A25">
        <w:rPr>
          <w:rFonts w:ascii="Arial" w:hAnsi="Arial" w:cs="Arial"/>
        </w:rPr>
        <w:t>heavy</w:t>
      </w:r>
      <w:r>
        <w:rPr>
          <w:rFonts w:ascii="Arial" w:hAnsi="Arial" w:cs="Arial"/>
        </w:rPr>
        <w:t xml:space="preserve"> obligation on the </w:t>
      </w:r>
      <w:r w:rsidR="004D277B">
        <w:rPr>
          <w:rFonts w:ascii="Arial" w:hAnsi="Arial" w:cs="Arial"/>
        </w:rPr>
        <w:t>PG</w:t>
      </w:r>
      <w:r>
        <w:rPr>
          <w:rFonts w:ascii="Arial" w:hAnsi="Arial" w:cs="Arial"/>
        </w:rPr>
        <w:t xml:space="preserve"> to exercise such discretion</w:t>
      </w:r>
      <w:r w:rsidR="007B540B">
        <w:rPr>
          <w:rFonts w:ascii="Arial" w:hAnsi="Arial" w:cs="Arial"/>
        </w:rPr>
        <w:t xml:space="preserve"> for legitimate purpose and</w:t>
      </w:r>
      <w:r>
        <w:rPr>
          <w:rFonts w:ascii="Arial" w:hAnsi="Arial" w:cs="Arial"/>
        </w:rPr>
        <w:t xml:space="preserve"> with utmost good faith. The court</w:t>
      </w:r>
      <w:r w:rsidR="00640D5A">
        <w:rPr>
          <w:rFonts w:ascii="Arial" w:hAnsi="Arial" w:cs="Arial"/>
        </w:rPr>
        <w:t>,</w:t>
      </w:r>
      <w:r w:rsidR="007B540B">
        <w:rPr>
          <w:rFonts w:ascii="Arial" w:hAnsi="Arial" w:cs="Arial"/>
        </w:rPr>
        <w:t xml:space="preserve"> being the independent umpire</w:t>
      </w:r>
      <w:r w:rsidR="00640D5A">
        <w:rPr>
          <w:rFonts w:ascii="Arial" w:hAnsi="Arial" w:cs="Arial"/>
        </w:rPr>
        <w:t>,</w:t>
      </w:r>
      <w:r w:rsidR="00457A25">
        <w:rPr>
          <w:rFonts w:ascii="Arial" w:hAnsi="Arial" w:cs="Arial"/>
        </w:rPr>
        <w:t xml:space="preserve"> is </w:t>
      </w:r>
      <w:r>
        <w:rPr>
          <w:rFonts w:ascii="Arial" w:hAnsi="Arial" w:cs="Arial"/>
        </w:rPr>
        <w:t xml:space="preserve">enjoined to ensure that the </w:t>
      </w:r>
      <w:r w:rsidR="004D277B">
        <w:rPr>
          <w:rFonts w:ascii="Arial" w:hAnsi="Arial" w:cs="Arial"/>
        </w:rPr>
        <w:t>PG</w:t>
      </w:r>
      <w:r>
        <w:rPr>
          <w:rFonts w:ascii="Arial" w:hAnsi="Arial" w:cs="Arial"/>
        </w:rPr>
        <w:t xml:space="preserve"> exercises her discretion with due regard to those requirements.</w:t>
      </w:r>
      <w:r w:rsidR="00B50E13">
        <w:rPr>
          <w:rFonts w:ascii="Arial" w:hAnsi="Arial" w:cs="Arial"/>
        </w:rPr>
        <w:t xml:space="preserve"> </w:t>
      </w:r>
      <w:r w:rsidR="00457A25">
        <w:rPr>
          <w:rFonts w:ascii="Arial" w:hAnsi="Arial" w:cs="Arial"/>
        </w:rPr>
        <w:t xml:space="preserve">If those requirements are </w:t>
      </w:r>
      <w:r w:rsidR="000C6FBF">
        <w:rPr>
          <w:rFonts w:ascii="Arial" w:hAnsi="Arial" w:cs="Arial"/>
        </w:rPr>
        <w:t>no</w:t>
      </w:r>
      <w:r w:rsidR="00457A25">
        <w:rPr>
          <w:rFonts w:ascii="Arial" w:hAnsi="Arial" w:cs="Arial"/>
        </w:rPr>
        <w:t>t met or are trampled upon</w:t>
      </w:r>
      <w:r w:rsidR="00004021">
        <w:rPr>
          <w:rFonts w:ascii="Arial" w:hAnsi="Arial" w:cs="Arial"/>
        </w:rPr>
        <w:t>,</w:t>
      </w:r>
      <w:r w:rsidR="00457A25">
        <w:rPr>
          <w:rFonts w:ascii="Arial" w:hAnsi="Arial" w:cs="Arial"/>
        </w:rPr>
        <w:t xml:space="preserve"> the court is called upon to exercise its </w:t>
      </w:r>
      <w:r w:rsidR="00B6583E">
        <w:rPr>
          <w:rFonts w:ascii="Arial" w:hAnsi="Arial" w:cs="Arial"/>
        </w:rPr>
        <w:t>Constitutional</w:t>
      </w:r>
      <w:r w:rsidR="00457A25">
        <w:rPr>
          <w:rFonts w:ascii="Arial" w:hAnsi="Arial" w:cs="Arial"/>
        </w:rPr>
        <w:t xml:space="preserve"> duty </w:t>
      </w:r>
      <w:r w:rsidR="00004021">
        <w:rPr>
          <w:rFonts w:ascii="Arial" w:hAnsi="Arial" w:cs="Arial"/>
        </w:rPr>
        <w:t xml:space="preserve">to </w:t>
      </w:r>
      <w:r w:rsidR="00B6583E">
        <w:rPr>
          <w:rFonts w:ascii="Arial" w:hAnsi="Arial" w:cs="Arial"/>
        </w:rPr>
        <w:t xml:space="preserve">protect </w:t>
      </w:r>
      <w:r w:rsidR="00640D5A">
        <w:rPr>
          <w:rFonts w:ascii="Arial" w:hAnsi="Arial" w:cs="Arial"/>
        </w:rPr>
        <w:t xml:space="preserve">an affected party’s </w:t>
      </w:r>
      <w:r w:rsidR="00B6583E">
        <w:rPr>
          <w:rFonts w:ascii="Arial" w:hAnsi="Arial" w:cs="Arial"/>
        </w:rPr>
        <w:t>fundamental rights to</w:t>
      </w:r>
      <w:r w:rsidR="007B540B">
        <w:rPr>
          <w:rFonts w:ascii="Arial" w:hAnsi="Arial" w:cs="Arial"/>
        </w:rPr>
        <w:t xml:space="preserve"> a</w:t>
      </w:r>
      <w:r w:rsidR="00B6583E">
        <w:rPr>
          <w:rFonts w:ascii="Arial" w:hAnsi="Arial" w:cs="Arial"/>
        </w:rPr>
        <w:t xml:space="preserve"> fair </w:t>
      </w:r>
      <w:r w:rsidR="007B540B">
        <w:rPr>
          <w:rFonts w:ascii="Arial" w:hAnsi="Arial" w:cs="Arial"/>
        </w:rPr>
        <w:t>process</w:t>
      </w:r>
      <w:r w:rsidR="00B6583E">
        <w:rPr>
          <w:rFonts w:ascii="Arial" w:hAnsi="Arial" w:cs="Arial"/>
        </w:rPr>
        <w:t xml:space="preserve"> and </w:t>
      </w:r>
      <w:r w:rsidR="004A5E87">
        <w:rPr>
          <w:rFonts w:ascii="Arial" w:hAnsi="Arial" w:cs="Arial"/>
        </w:rPr>
        <w:t xml:space="preserve">to ensure that </w:t>
      </w:r>
      <w:r w:rsidR="007B540B">
        <w:rPr>
          <w:rFonts w:ascii="Arial" w:hAnsi="Arial" w:cs="Arial"/>
        </w:rPr>
        <w:t>the</w:t>
      </w:r>
      <w:r w:rsidR="00F54574">
        <w:rPr>
          <w:rFonts w:ascii="Arial" w:hAnsi="Arial" w:cs="Arial"/>
        </w:rPr>
        <w:t xml:space="preserve"> </w:t>
      </w:r>
      <w:r w:rsidR="00B6583E">
        <w:rPr>
          <w:rFonts w:ascii="Arial" w:hAnsi="Arial" w:cs="Arial"/>
        </w:rPr>
        <w:t>property rights</w:t>
      </w:r>
      <w:r w:rsidR="007B540B">
        <w:rPr>
          <w:rFonts w:ascii="Arial" w:hAnsi="Arial" w:cs="Arial"/>
        </w:rPr>
        <w:t xml:space="preserve"> enshrined in the Constitution</w:t>
      </w:r>
      <w:r w:rsidR="00B6583E">
        <w:rPr>
          <w:rFonts w:ascii="Arial" w:hAnsi="Arial" w:cs="Arial"/>
        </w:rPr>
        <w:t xml:space="preserve"> are </w:t>
      </w:r>
      <w:r w:rsidR="000C6FBF">
        <w:rPr>
          <w:rFonts w:ascii="Arial" w:hAnsi="Arial" w:cs="Arial"/>
        </w:rPr>
        <w:t>not</w:t>
      </w:r>
      <w:r w:rsidR="00B6583E">
        <w:rPr>
          <w:rFonts w:ascii="Arial" w:hAnsi="Arial" w:cs="Arial"/>
        </w:rPr>
        <w:t xml:space="preserve"> violated.</w:t>
      </w:r>
      <w:r w:rsidR="00457A25">
        <w:rPr>
          <w:rFonts w:ascii="Arial" w:hAnsi="Arial" w:cs="Arial"/>
        </w:rPr>
        <w:t xml:space="preserve"> </w:t>
      </w:r>
      <w:r w:rsidR="00B35500">
        <w:rPr>
          <w:rFonts w:ascii="Arial" w:hAnsi="Arial" w:cs="Arial"/>
        </w:rPr>
        <w:t xml:space="preserve">The court in the </w:t>
      </w:r>
      <w:r w:rsidR="00DB7FEB" w:rsidRPr="00DB7FEB">
        <w:rPr>
          <w:rFonts w:ascii="Arial" w:hAnsi="Arial" w:cs="Arial"/>
          <w:i/>
        </w:rPr>
        <w:t>Shalli</w:t>
      </w:r>
      <w:r w:rsidR="00B35500">
        <w:rPr>
          <w:rFonts w:ascii="Arial" w:hAnsi="Arial" w:cs="Arial"/>
        </w:rPr>
        <w:t xml:space="preserve"> </w:t>
      </w:r>
      <w:r w:rsidR="00A15B30">
        <w:rPr>
          <w:rFonts w:ascii="Arial" w:hAnsi="Arial" w:cs="Arial"/>
        </w:rPr>
        <w:t xml:space="preserve">matter </w:t>
      </w:r>
      <w:r w:rsidR="00DB7FEB" w:rsidRPr="00FA110D">
        <w:rPr>
          <w:rFonts w:ascii="Arial" w:hAnsi="Arial" w:cs="Arial"/>
        </w:rPr>
        <w:t>ruled</w:t>
      </w:r>
      <w:r w:rsidR="00FA110D" w:rsidRPr="00FA110D">
        <w:rPr>
          <w:rFonts w:ascii="Arial" w:hAnsi="Arial" w:cs="Arial"/>
        </w:rPr>
        <w:t xml:space="preserve"> at para 36</w:t>
      </w:r>
      <w:r w:rsidR="00004021" w:rsidRPr="00760765">
        <w:rPr>
          <w:rFonts w:ascii="Arial" w:hAnsi="Arial" w:cs="Arial"/>
        </w:rPr>
        <w:t xml:space="preserve"> that</w:t>
      </w:r>
      <w:r w:rsidR="00DB7FEB">
        <w:rPr>
          <w:rFonts w:ascii="Arial" w:hAnsi="Arial" w:cs="Arial"/>
        </w:rPr>
        <w:t xml:space="preserve"> section 51</w:t>
      </w:r>
      <w:r w:rsidR="00125D98">
        <w:rPr>
          <w:rFonts w:ascii="Arial" w:hAnsi="Arial" w:cs="Arial"/>
        </w:rPr>
        <w:t xml:space="preserve">(2) is </w:t>
      </w:r>
      <w:r w:rsidR="000C6FBF">
        <w:rPr>
          <w:rFonts w:ascii="Arial" w:hAnsi="Arial" w:cs="Arial"/>
        </w:rPr>
        <w:t>n</w:t>
      </w:r>
      <w:r w:rsidR="00BD6537">
        <w:rPr>
          <w:rFonts w:ascii="Arial" w:hAnsi="Arial" w:cs="Arial"/>
        </w:rPr>
        <w:t>o</w:t>
      </w:r>
      <w:r w:rsidR="00125D98">
        <w:rPr>
          <w:rFonts w:ascii="Arial" w:hAnsi="Arial" w:cs="Arial"/>
        </w:rPr>
        <w:t xml:space="preserve">t unconstitutional </w:t>
      </w:r>
      <w:r w:rsidR="00004021">
        <w:rPr>
          <w:rFonts w:ascii="Arial" w:hAnsi="Arial" w:cs="Arial"/>
        </w:rPr>
        <w:t>in so far as it states that the court ‘</w:t>
      </w:r>
      <w:r w:rsidR="00004021" w:rsidRPr="00004021">
        <w:rPr>
          <w:rFonts w:ascii="Arial" w:hAnsi="Arial" w:cs="Arial"/>
          <w:i/>
        </w:rPr>
        <w:t>must’</w:t>
      </w:r>
      <w:r w:rsidR="00004021">
        <w:rPr>
          <w:rFonts w:ascii="Arial" w:hAnsi="Arial" w:cs="Arial"/>
        </w:rPr>
        <w:t xml:space="preserve"> grant the order </w:t>
      </w:r>
      <w:r w:rsidR="00125D98">
        <w:rPr>
          <w:rFonts w:ascii="Arial" w:hAnsi="Arial" w:cs="Arial"/>
        </w:rPr>
        <w:t>because</w:t>
      </w:r>
      <w:r w:rsidR="00B35500">
        <w:rPr>
          <w:rFonts w:ascii="Arial" w:hAnsi="Arial" w:cs="Arial"/>
        </w:rPr>
        <w:t xml:space="preserve"> a court </w:t>
      </w:r>
      <w:r w:rsidR="0078276B">
        <w:rPr>
          <w:rFonts w:ascii="Arial" w:hAnsi="Arial" w:cs="Arial"/>
        </w:rPr>
        <w:t xml:space="preserve">hearing </w:t>
      </w:r>
      <w:r w:rsidR="00B35500">
        <w:rPr>
          <w:rFonts w:ascii="Arial" w:hAnsi="Arial" w:cs="Arial"/>
        </w:rPr>
        <w:t xml:space="preserve">an application </w:t>
      </w:r>
      <w:r w:rsidR="00BE79FB">
        <w:rPr>
          <w:rFonts w:ascii="Arial" w:hAnsi="Arial" w:cs="Arial"/>
        </w:rPr>
        <w:t xml:space="preserve">brought </w:t>
      </w:r>
      <w:r w:rsidR="00767A08" w:rsidRPr="00767A08">
        <w:rPr>
          <w:rFonts w:ascii="Arial" w:hAnsi="Arial" w:cs="Arial"/>
          <w:i/>
        </w:rPr>
        <w:t>ex parte</w:t>
      </w:r>
      <w:r w:rsidR="004A5E87">
        <w:rPr>
          <w:rFonts w:ascii="Arial" w:hAnsi="Arial" w:cs="Arial"/>
        </w:rPr>
        <w:t>,</w:t>
      </w:r>
      <w:r w:rsidR="0078276B">
        <w:rPr>
          <w:rFonts w:ascii="Arial" w:hAnsi="Arial" w:cs="Arial"/>
          <w:i/>
        </w:rPr>
        <w:t xml:space="preserve"> </w:t>
      </w:r>
      <w:r w:rsidR="0078276B" w:rsidRPr="0078276B">
        <w:rPr>
          <w:rFonts w:ascii="Arial" w:hAnsi="Arial" w:cs="Arial"/>
        </w:rPr>
        <w:t>ev</w:t>
      </w:r>
      <w:r w:rsidR="0078276B">
        <w:rPr>
          <w:rFonts w:ascii="Arial" w:hAnsi="Arial" w:cs="Arial"/>
        </w:rPr>
        <w:t>e</w:t>
      </w:r>
      <w:r w:rsidR="00125D98">
        <w:rPr>
          <w:rFonts w:ascii="Arial" w:hAnsi="Arial" w:cs="Arial"/>
        </w:rPr>
        <w:t>n</w:t>
      </w:r>
      <w:r w:rsidR="00004021">
        <w:rPr>
          <w:rFonts w:ascii="Arial" w:hAnsi="Arial" w:cs="Arial"/>
        </w:rPr>
        <w:t xml:space="preserve"> if </w:t>
      </w:r>
      <w:r w:rsidR="0078276B">
        <w:rPr>
          <w:rFonts w:ascii="Arial" w:hAnsi="Arial" w:cs="Arial"/>
        </w:rPr>
        <w:t>s</w:t>
      </w:r>
      <w:r w:rsidR="00125D98">
        <w:rPr>
          <w:rFonts w:ascii="Arial" w:hAnsi="Arial" w:cs="Arial"/>
        </w:rPr>
        <w:t>atis</w:t>
      </w:r>
      <w:r w:rsidR="0078276B">
        <w:rPr>
          <w:rFonts w:ascii="Arial" w:hAnsi="Arial" w:cs="Arial"/>
        </w:rPr>
        <w:t>fied that the requisites for gra</w:t>
      </w:r>
      <w:r w:rsidR="004A5E87">
        <w:rPr>
          <w:rFonts w:ascii="Arial" w:hAnsi="Arial" w:cs="Arial"/>
        </w:rPr>
        <w:t>n</w:t>
      </w:r>
      <w:r w:rsidR="0078276B">
        <w:rPr>
          <w:rFonts w:ascii="Arial" w:hAnsi="Arial" w:cs="Arial"/>
        </w:rPr>
        <w:t>ting of a</w:t>
      </w:r>
      <w:r w:rsidR="00004021">
        <w:rPr>
          <w:rFonts w:ascii="Arial" w:hAnsi="Arial" w:cs="Arial"/>
        </w:rPr>
        <w:t xml:space="preserve"> preservation</w:t>
      </w:r>
      <w:r w:rsidR="00025421">
        <w:rPr>
          <w:rFonts w:ascii="Arial" w:hAnsi="Arial" w:cs="Arial"/>
        </w:rPr>
        <w:t xml:space="preserve"> of property</w:t>
      </w:r>
      <w:r w:rsidR="0078276B">
        <w:rPr>
          <w:rFonts w:ascii="Arial" w:hAnsi="Arial" w:cs="Arial"/>
        </w:rPr>
        <w:t xml:space="preserve"> order are established</w:t>
      </w:r>
      <w:r w:rsidR="004A5E87">
        <w:rPr>
          <w:rFonts w:ascii="Arial" w:hAnsi="Arial" w:cs="Arial"/>
        </w:rPr>
        <w:t>,</w:t>
      </w:r>
      <w:r w:rsidR="0078276B">
        <w:rPr>
          <w:rFonts w:ascii="Arial" w:hAnsi="Arial" w:cs="Arial"/>
        </w:rPr>
        <w:t xml:space="preserve"> </w:t>
      </w:r>
      <w:r w:rsidR="00125D98">
        <w:rPr>
          <w:rFonts w:ascii="Arial" w:hAnsi="Arial" w:cs="Arial"/>
        </w:rPr>
        <w:t>can</w:t>
      </w:r>
      <w:r w:rsidR="00643BBC">
        <w:rPr>
          <w:rFonts w:ascii="Arial" w:hAnsi="Arial" w:cs="Arial"/>
        </w:rPr>
        <w:t xml:space="preserve"> still</w:t>
      </w:r>
      <w:r w:rsidR="00125D98">
        <w:rPr>
          <w:rFonts w:ascii="Arial" w:hAnsi="Arial" w:cs="Arial"/>
        </w:rPr>
        <w:t xml:space="preserve"> issue a </w:t>
      </w:r>
      <w:r w:rsidR="00125D98" w:rsidRPr="007B540B">
        <w:rPr>
          <w:rFonts w:ascii="Arial" w:hAnsi="Arial" w:cs="Arial"/>
          <w:i/>
        </w:rPr>
        <w:t xml:space="preserve">rule </w:t>
      </w:r>
      <w:r w:rsidR="00767A08" w:rsidRPr="007B540B">
        <w:rPr>
          <w:rFonts w:ascii="Arial" w:hAnsi="Arial" w:cs="Arial"/>
          <w:i/>
        </w:rPr>
        <w:t>nisi</w:t>
      </w:r>
      <w:r w:rsidR="00125D98">
        <w:rPr>
          <w:rFonts w:ascii="Arial" w:hAnsi="Arial" w:cs="Arial"/>
        </w:rPr>
        <w:t xml:space="preserve"> in order to afford a person affected</w:t>
      </w:r>
      <w:r w:rsidR="007B540B">
        <w:rPr>
          <w:rFonts w:ascii="Arial" w:hAnsi="Arial" w:cs="Arial"/>
        </w:rPr>
        <w:t xml:space="preserve"> by the preservation order</w:t>
      </w:r>
      <w:r w:rsidR="00125D98">
        <w:rPr>
          <w:rFonts w:ascii="Arial" w:hAnsi="Arial" w:cs="Arial"/>
        </w:rPr>
        <w:t xml:space="preserve"> </w:t>
      </w:r>
      <w:r w:rsidR="007B540B">
        <w:rPr>
          <w:rFonts w:ascii="Arial" w:hAnsi="Arial" w:cs="Arial"/>
        </w:rPr>
        <w:t>an</w:t>
      </w:r>
      <w:r w:rsidR="00125D98">
        <w:rPr>
          <w:rFonts w:ascii="Arial" w:hAnsi="Arial" w:cs="Arial"/>
        </w:rPr>
        <w:t xml:space="preserve"> opportunity to be heard on </w:t>
      </w:r>
      <w:r w:rsidR="004A5E87">
        <w:rPr>
          <w:rFonts w:ascii="Arial" w:hAnsi="Arial" w:cs="Arial"/>
        </w:rPr>
        <w:t xml:space="preserve">a </w:t>
      </w:r>
      <w:r w:rsidR="00125D98">
        <w:rPr>
          <w:rFonts w:ascii="Arial" w:hAnsi="Arial" w:cs="Arial"/>
        </w:rPr>
        <w:t>return date</w:t>
      </w:r>
      <w:r w:rsidR="00643BBC">
        <w:rPr>
          <w:rFonts w:ascii="Arial" w:hAnsi="Arial" w:cs="Arial"/>
        </w:rPr>
        <w:t xml:space="preserve"> and the affected person may e</w:t>
      </w:r>
      <w:r w:rsidR="00DB7FEB">
        <w:rPr>
          <w:rFonts w:ascii="Arial" w:hAnsi="Arial" w:cs="Arial"/>
        </w:rPr>
        <w:t>ven anticipate the return date.</w:t>
      </w:r>
    </w:p>
    <w:p w14:paraId="7B61E2A1" w14:textId="77777777" w:rsidR="00643BBC" w:rsidRDefault="00643BBC" w:rsidP="001B2C6F">
      <w:pPr>
        <w:pStyle w:val="BodyText"/>
        <w:tabs>
          <w:tab w:val="left" w:pos="0"/>
        </w:tabs>
        <w:spacing w:line="360" w:lineRule="auto"/>
        <w:jc w:val="both"/>
        <w:rPr>
          <w:rFonts w:ascii="Arial" w:hAnsi="Arial" w:cs="Arial"/>
        </w:rPr>
      </w:pPr>
    </w:p>
    <w:p w14:paraId="75404780" w14:textId="13094307" w:rsidR="00643BBC" w:rsidRDefault="001B2C6F" w:rsidP="001B2C6F">
      <w:pPr>
        <w:pStyle w:val="BodyText"/>
        <w:tabs>
          <w:tab w:val="left" w:pos="0"/>
        </w:tabs>
        <w:spacing w:line="360" w:lineRule="auto"/>
        <w:jc w:val="both"/>
        <w:rPr>
          <w:rFonts w:ascii="Arial" w:hAnsi="Arial" w:cs="Arial"/>
        </w:rPr>
      </w:pPr>
      <w:r>
        <w:rPr>
          <w:rFonts w:ascii="Arial" w:hAnsi="Arial" w:cs="Arial"/>
        </w:rPr>
        <w:t>[3</w:t>
      </w:r>
      <w:r w:rsidR="00B23984">
        <w:rPr>
          <w:rFonts w:ascii="Arial" w:hAnsi="Arial" w:cs="Arial"/>
        </w:rPr>
        <w:t>8</w:t>
      </w:r>
      <w:r>
        <w:rPr>
          <w:rFonts w:ascii="Arial" w:hAnsi="Arial" w:cs="Arial"/>
        </w:rPr>
        <w:t>]</w:t>
      </w:r>
      <w:r>
        <w:rPr>
          <w:rFonts w:ascii="Arial" w:hAnsi="Arial" w:cs="Arial"/>
        </w:rPr>
        <w:tab/>
      </w:r>
      <w:r w:rsidR="00B6583E">
        <w:rPr>
          <w:rFonts w:ascii="Arial" w:hAnsi="Arial" w:cs="Arial"/>
        </w:rPr>
        <w:t xml:space="preserve">It follows therefore </w:t>
      </w:r>
      <w:r w:rsidR="005876C6">
        <w:rPr>
          <w:rFonts w:ascii="Arial" w:hAnsi="Arial" w:cs="Arial"/>
        </w:rPr>
        <w:t xml:space="preserve">from the above, </w:t>
      </w:r>
      <w:r w:rsidR="00B6583E">
        <w:rPr>
          <w:rFonts w:ascii="Arial" w:hAnsi="Arial" w:cs="Arial"/>
        </w:rPr>
        <w:t>in my view</w:t>
      </w:r>
      <w:r w:rsidR="005876C6">
        <w:rPr>
          <w:rFonts w:ascii="Arial" w:hAnsi="Arial" w:cs="Arial"/>
        </w:rPr>
        <w:t>,</w:t>
      </w:r>
      <w:r w:rsidR="00B6583E">
        <w:rPr>
          <w:rFonts w:ascii="Arial" w:hAnsi="Arial" w:cs="Arial"/>
        </w:rPr>
        <w:t xml:space="preserve"> that i</w:t>
      </w:r>
      <w:r>
        <w:rPr>
          <w:rFonts w:ascii="Arial" w:hAnsi="Arial" w:cs="Arial"/>
        </w:rPr>
        <w:t>n so far as the argument advance</w:t>
      </w:r>
      <w:r w:rsidR="004A5E87">
        <w:rPr>
          <w:rFonts w:ascii="Arial" w:hAnsi="Arial" w:cs="Arial"/>
        </w:rPr>
        <w:t>d</w:t>
      </w:r>
      <w:r>
        <w:rPr>
          <w:rFonts w:ascii="Arial" w:hAnsi="Arial" w:cs="Arial"/>
        </w:rPr>
        <w:t xml:space="preserve"> on behalf of the </w:t>
      </w:r>
      <w:r w:rsidR="004D277B">
        <w:rPr>
          <w:rFonts w:ascii="Arial" w:hAnsi="Arial" w:cs="Arial"/>
        </w:rPr>
        <w:t>PG</w:t>
      </w:r>
      <w:r>
        <w:rPr>
          <w:rFonts w:ascii="Arial" w:hAnsi="Arial" w:cs="Arial"/>
        </w:rPr>
        <w:t xml:space="preserve"> appears to suggest that all preservation application</w:t>
      </w:r>
      <w:r w:rsidR="004A5E87">
        <w:rPr>
          <w:rFonts w:ascii="Arial" w:hAnsi="Arial" w:cs="Arial"/>
        </w:rPr>
        <w:t>s</w:t>
      </w:r>
      <w:r>
        <w:rPr>
          <w:rFonts w:ascii="Arial" w:hAnsi="Arial" w:cs="Arial"/>
        </w:rPr>
        <w:t xml:space="preserve"> must always be brought on an </w:t>
      </w:r>
      <w:r w:rsidR="00767A08" w:rsidRPr="00767A08">
        <w:rPr>
          <w:rFonts w:ascii="Arial" w:hAnsi="Arial" w:cs="Arial"/>
          <w:i/>
        </w:rPr>
        <w:t>ex parte</w:t>
      </w:r>
      <w:r>
        <w:rPr>
          <w:rFonts w:ascii="Arial" w:hAnsi="Arial" w:cs="Arial"/>
        </w:rPr>
        <w:t xml:space="preserve"> basis</w:t>
      </w:r>
      <w:r w:rsidR="004A5E87">
        <w:rPr>
          <w:rFonts w:ascii="Arial" w:hAnsi="Arial" w:cs="Arial"/>
        </w:rPr>
        <w:t>,</w:t>
      </w:r>
      <w:r>
        <w:rPr>
          <w:rFonts w:ascii="Arial" w:hAnsi="Arial" w:cs="Arial"/>
        </w:rPr>
        <w:t xml:space="preserve"> such argument is wrong</w:t>
      </w:r>
      <w:r w:rsidR="00FA110D">
        <w:rPr>
          <w:rFonts w:ascii="Arial" w:hAnsi="Arial" w:cs="Arial"/>
        </w:rPr>
        <w:t xml:space="preserve"> </w:t>
      </w:r>
      <w:r w:rsidR="00FE60F8">
        <w:rPr>
          <w:rFonts w:ascii="Arial" w:hAnsi="Arial" w:cs="Arial"/>
        </w:rPr>
        <w:t>in</w:t>
      </w:r>
      <w:r w:rsidR="00FA110D">
        <w:rPr>
          <w:rFonts w:ascii="Arial" w:hAnsi="Arial" w:cs="Arial"/>
        </w:rPr>
        <w:t xml:space="preserve"> law and in principle</w:t>
      </w:r>
      <w:r>
        <w:rPr>
          <w:rFonts w:ascii="Arial" w:hAnsi="Arial" w:cs="Arial"/>
        </w:rPr>
        <w:t xml:space="preserve">. </w:t>
      </w:r>
      <w:r w:rsidR="00643BBC">
        <w:rPr>
          <w:rFonts w:ascii="Arial" w:hAnsi="Arial" w:cs="Arial"/>
        </w:rPr>
        <w:t xml:space="preserve">Such approach </w:t>
      </w:r>
      <w:r>
        <w:rPr>
          <w:rFonts w:ascii="Arial" w:hAnsi="Arial" w:cs="Arial"/>
        </w:rPr>
        <w:t xml:space="preserve">would </w:t>
      </w:r>
      <w:r w:rsidR="005876C6">
        <w:rPr>
          <w:rFonts w:ascii="Arial" w:hAnsi="Arial" w:cs="Arial"/>
        </w:rPr>
        <w:t>amount</w:t>
      </w:r>
      <w:r w:rsidR="00643BBC">
        <w:rPr>
          <w:rFonts w:ascii="Arial" w:hAnsi="Arial" w:cs="Arial"/>
        </w:rPr>
        <w:t xml:space="preserve"> to</w:t>
      </w:r>
      <w:r w:rsidR="005876C6">
        <w:rPr>
          <w:rFonts w:ascii="Arial" w:hAnsi="Arial" w:cs="Arial"/>
        </w:rPr>
        <w:t xml:space="preserve"> </w:t>
      </w:r>
      <w:r w:rsidR="00B3631B">
        <w:rPr>
          <w:rFonts w:ascii="Arial" w:hAnsi="Arial" w:cs="Arial"/>
        </w:rPr>
        <w:t>no</w:t>
      </w:r>
      <w:r w:rsidR="005876C6">
        <w:rPr>
          <w:rFonts w:ascii="Arial" w:hAnsi="Arial" w:cs="Arial"/>
        </w:rPr>
        <w:t xml:space="preserve"> exercise</w:t>
      </w:r>
      <w:r w:rsidR="00FA110D">
        <w:rPr>
          <w:rFonts w:ascii="Arial" w:hAnsi="Arial" w:cs="Arial"/>
        </w:rPr>
        <w:t xml:space="preserve"> at all</w:t>
      </w:r>
      <w:r w:rsidR="005876C6">
        <w:rPr>
          <w:rFonts w:ascii="Arial" w:hAnsi="Arial" w:cs="Arial"/>
        </w:rPr>
        <w:t xml:space="preserve"> of discretion </w:t>
      </w:r>
      <w:r>
        <w:rPr>
          <w:rFonts w:ascii="Arial" w:hAnsi="Arial" w:cs="Arial"/>
        </w:rPr>
        <w:t xml:space="preserve">imposed upon the PG by </w:t>
      </w:r>
      <w:r w:rsidR="00125D98">
        <w:rPr>
          <w:rFonts w:ascii="Arial" w:hAnsi="Arial" w:cs="Arial"/>
        </w:rPr>
        <w:t xml:space="preserve">section 51(1) of </w:t>
      </w:r>
      <w:r>
        <w:rPr>
          <w:rFonts w:ascii="Arial" w:hAnsi="Arial" w:cs="Arial"/>
        </w:rPr>
        <w:t>the Act.</w:t>
      </w:r>
      <w:r w:rsidR="00004021">
        <w:rPr>
          <w:rFonts w:ascii="Arial" w:hAnsi="Arial" w:cs="Arial"/>
        </w:rPr>
        <w:t xml:space="preserve"> I am of the considered view </w:t>
      </w:r>
      <w:r w:rsidR="00643BBC">
        <w:rPr>
          <w:rFonts w:ascii="Arial" w:hAnsi="Arial" w:cs="Arial"/>
        </w:rPr>
        <w:t>that</w:t>
      </w:r>
      <w:r w:rsidR="00CA5460">
        <w:rPr>
          <w:rFonts w:ascii="Arial" w:hAnsi="Arial" w:cs="Arial"/>
        </w:rPr>
        <w:t xml:space="preserve"> in each application</w:t>
      </w:r>
      <w:r>
        <w:rPr>
          <w:rFonts w:ascii="Arial" w:hAnsi="Arial" w:cs="Arial"/>
        </w:rPr>
        <w:t xml:space="preserve"> the PG must demonstrate to the court on</w:t>
      </w:r>
      <w:r w:rsidR="00FA110D">
        <w:rPr>
          <w:rFonts w:ascii="Arial" w:hAnsi="Arial" w:cs="Arial"/>
        </w:rPr>
        <w:t xml:space="preserve"> the</w:t>
      </w:r>
      <w:r>
        <w:rPr>
          <w:rFonts w:ascii="Arial" w:hAnsi="Arial" w:cs="Arial"/>
        </w:rPr>
        <w:t xml:space="preserve"> papers that</w:t>
      </w:r>
      <w:r w:rsidR="00FA110D">
        <w:rPr>
          <w:rFonts w:ascii="Arial" w:hAnsi="Arial" w:cs="Arial"/>
        </w:rPr>
        <w:t xml:space="preserve"> there is a legitimate reason for bringing the application </w:t>
      </w:r>
      <w:r w:rsidR="00FA110D" w:rsidRPr="00FA110D">
        <w:rPr>
          <w:rFonts w:ascii="Arial" w:hAnsi="Arial" w:cs="Arial"/>
          <w:i/>
        </w:rPr>
        <w:t>ex parte</w:t>
      </w:r>
      <w:r w:rsidR="00FA110D">
        <w:rPr>
          <w:rFonts w:ascii="Arial" w:hAnsi="Arial" w:cs="Arial"/>
        </w:rPr>
        <w:t xml:space="preserve"> and that </w:t>
      </w:r>
      <w:r>
        <w:rPr>
          <w:rFonts w:ascii="Arial" w:hAnsi="Arial" w:cs="Arial"/>
        </w:rPr>
        <w:t xml:space="preserve">she has exercised that discretion fairly and judiciously in deciding to bring the preservation application </w:t>
      </w:r>
      <w:r w:rsidR="00767A08" w:rsidRPr="00767A08">
        <w:rPr>
          <w:rFonts w:ascii="Arial" w:hAnsi="Arial" w:cs="Arial"/>
          <w:i/>
        </w:rPr>
        <w:t>ex parte</w:t>
      </w:r>
      <w:r>
        <w:rPr>
          <w:rFonts w:ascii="Arial" w:hAnsi="Arial" w:cs="Arial"/>
        </w:rPr>
        <w:t xml:space="preserve"> and without </w:t>
      </w:r>
      <w:r w:rsidR="00B3631B">
        <w:rPr>
          <w:rFonts w:ascii="Arial" w:hAnsi="Arial" w:cs="Arial"/>
        </w:rPr>
        <w:t>no</w:t>
      </w:r>
      <w:r>
        <w:rPr>
          <w:rFonts w:ascii="Arial" w:hAnsi="Arial" w:cs="Arial"/>
        </w:rPr>
        <w:t>tice to the effected person</w:t>
      </w:r>
      <w:r w:rsidR="00CA5460">
        <w:rPr>
          <w:rFonts w:ascii="Arial" w:hAnsi="Arial" w:cs="Arial"/>
        </w:rPr>
        <w:t>s</w:t>
      </w:r>
      <w:r>
        <w:rPr>
          <w:rFonts w:ascii="Arial" w:hAnsi="Arial" w:cs="Arial"/>
        </w:rPr>
        <w:t>.</w:t>
      </w:r>
      <w:r w:rsidR="00FA110D">
        <w:rPr>
          <w:rFonts w:ascii="Arial" w:hAnsi="Arial" w:cs="Arial"/>
        </w:rPr>
        <w:t xml:space="preserve"> It must be kept in mind that a decision to move an </w:t>
      </w:r>
      <w:r w:rsidR="00FA110D" w:rsidRPr="00B23984">
        <w:rPr>
          <w:rFonts w:ascii="Arial" w:hAnsi="Arial" w:cs="Arial"/>
          <w:i/>
        </w:rPr>
        <w:t>ex</w:t>
      </w:r>
      <w:r w:rsidR="00B23984" w:rsidRPr="00B23984">
        <w:rPr>
          <w:rFonts w:ascii="Arial" w:hAnsi="Arial" w:cs="Arial"/>
          <w:i/>
        </w:rPr>
        <w:t xml:space="preserve"> </w:t>
      </w:r>
      <w:r w:rsidR="00FA110D" w:rsidRPr="00B23984">
        <w:rPr>
          <w:rFonts w:ascii="Arial" w:hAnsi="Arial" w:cs="Arial"/>
          <w:i/>
        </w:rPr>
        <w:t>parte</w:t>
      </w:r>
      <w:r w:rsidR="00FA110D">
        <w:rPr>
          <w:rFonts w:ascii="Arial" w:hAnsi="Arial" w:cs="Arial"/>
        </w:rPr>
        <w:t xml:space="preserve"> application is an exception to the rule because it violates the </w:t>
      </w:r>
      <w:r w:rsidR="00B23984" w:rsidRPr="00B23984">
        <w:rPr>
          <w:rFonts w:ascii="Arial" w:hAnsi="Arial" w:cs="Arial"/>
          <w:i/>
        </w:rPr>
        <w:t>audi alter</w:t>
      </w:r>
      <w:r w:rsidR="002A49B2">
        <w:rPr>
          <w:rFonts w:ascii="Arial" w:hAnsi="Arial" w:cs="Arial"/>
          <w:i/>
        </w:rPr>
        <w:t>em</w:t>
      </w:r>
      <w:r w:rsidR="00B23984" w:rsidRPr="00B23984">
        <w:rPr>
          <w:rFonts w:ascii="Arial" w:hAnsi="Arial" w:cs="Arial"/>
          <w:i/>
        </w:rPr>
        <w:t xml:space="preserve"> partem</w:t>
      </w:r>
      <w:r w:rsidR="00B23984">
        <w:rPr>
          <w:rFonts w:ascii="Arial" w:hAnsi="Arial" w:cs="Arial"/>
        </w:rPr>
        <w:t xml:space="preserve"> rule.  </w:t>
      </w:r>
    </w:p>
    <w:p w14:paraId="3E03F402" w14:textId="77777777" w:rsidR="00B23984" w:rsidRDefault="00B23984" w:rsidP="001B2C6F">
      <w:pPr>
        <w:pStyle w:val="BodyText"/>
        <w:tabs>
          <w:tab w:val="left" w:pos="0"/>
        </w:tabs>
        <w:spacing w:line="360" w:lineRule="auto"/>
        <w:jc w:val="both"/>
        <w:rPr>
          <w:rFonts w:ascii="Arial" w:hAnsi="Arial" w:cs="Arial"/>
        </w:rPr>
      </w:pPr>
    </w:p>
    <w:p w14:paraId="38B4C9F8" w14:textId="655D14FD" w:rsidR="001B2C6F" w:rsidRDefault="00643BBC" w:rsidP="001B2C6F">
      <w:pPr>
        <w:pStyle w:val="BodyText"/>
        <w:tabs>
          <w:tab w:val="left" w:pos="0"/>
        </w:tabs>
        <w:spacing w:line="360" w:lineRule="auto"/>
        <w:jc w:val="both"/>
        <w:rPr>
          <w:rFonts w:ascii="Arial" w:hAnsi="Arial" w:cs="Arial"/>
        </w:rPr>
      </w:pPr>
      <w:r>
        <w:rPr>
          <w:rFonts w:ascii="Arial" w:hAnsi="Arial" w:cs="Arial"/>
        </w:rPr>
        <w:t>[3</w:t>
      </w:r>
      <w:r w:rsidR="001C679F">
        <w:rPr>
          <w:rFonts w:ascii="Arial" w:hAnsi="Arial" w:cs="Arial"/>
        </w:rPr>
        <w:t>9</w:t>
      </w:r>
      <w:r>
        <w:rPr>
          <w:rFonts w:ascii="Arial" w:hAnsi="Arial" w:cs="Arial"/>
        </w:rPr>
        <w:t>]</w:t>
      </w:r>
      <w:r>
        <w:rPr>
          <w:rFonts w:ascii="Arial" w:hAnsi="Arial" w:cs="Arial"/>
        </w:rPr>
        <w:tab/>
      </w:r>
      <w:r w:rsidR="001B2C6F">
        <w:rPr>
          <w:rFonts w:ascii="Arial" w:hAnsi="Arial" w:cs="Arial"/>
        </w:rPr>
        <w:t>In the exercis</w:t>
      </w:r>
      <w:r>
        <w:rPr>
          <w:rFonts w:ascii="Arial" w:hAnsi="Arial" w:cs="Arial"/>
        </w:rPr>
        <w:t>e</w:t>
      </w:r>
      <w:r w:rsidR="001B2C6F">
        <w:rPr>
          <w:rFonts w:ascii="Arial" w:hAnsi="Arial" w:cs="Arial"/>
        </w:rPr>
        <w:t xml:space="preserve"> of that discretion the </w:t>
      </w:r>
      <w:r w:rsidR="004D277B">
        <w:rPr>
          <w:rFonts w:ascii="Arial" w:hAnsi="Arial" w:cs="Arial"/>
        </w:rPr>
        <w:t>PG</w:t>
      </w:r>
      <w:r w:rsidR="007D7C55">
        <w:rPr>
          <w:rFonts w:ascii="Arial" w:hAnsi="Arial" w:cs="Arial"/>
        </w:rPr>
        <w:t xml:space="preserve"> has to bear</w:t>
      </w:r>
      <w:r w:rsidR="001B2C6F">
        <w:rPr>
          <w:rFonts w:ascii="Arial" w:hAnsi="Arial" w:cs="Arial"/>
        </w:rPr>
        <w:t xml:space="preserve"> in mind </w:t>
      </w:r>
      <w:r w:rsidR="004A5E87">
        <w:rPr>
          <w:rFonts w:ascii="Arial" w:hAnsi="Arial" w:cs="Arial"/>
        </w:rPr>
        <w:t xml:space="preserve">that </w:t>
      </w:r>
      <w:r w:rsidR="001B2C6F">
        <w:rPr>
          <w:rFonts w:ascii="Arial" w:hAnsi="Arial" w:cs="Arial"/>
        </w:rPr>
        <w:t>the affected persons</w:t>
      </w:r>
      <w:r w:rsidR="00CA5460">
        <w:rPr>
          <w:rFonts w:ascii="Arial" w:hAnsi="Arial" w:cs="Arial"/>
        </w:rPr>
        <w:t>’</w:t>
      </w:r>
      <w:r w:rsidR="001B2C6F">
        <w:rPr>
          <w:rFonts w:ascii="Arial" w:hAnsi="Arial" w:cs="Arial"/>
        </w:rPr>
        <w:t xml:space="preserve"> right </w:t>
      </w:r>
      <w:r w:rsidR="005876C6">
        <w:rPr>
          <w:rFonts w:ascii="Arial" w:hAnsi="Arial" w:cs="Arial"/>
        </w:rPr>
        <w:t>to</w:t>
      </w:r>
      <w:r w:rsidR="001B2C6F">
        <w:rPr>
          <w:rFonts w:ascii="Arial" w:hAnsi="Arial" w:cs="Arial"/>
        </w:rPr>
        <w:t xml:space="preserve"> </w:t>
      </w:r>
      <w:r w:rsidR="004A5E87">
        <w:rPr>
          <w:rFonts w:ascii="Arial" w:hAnsi="Arial" w:cs="Arial"/>
        </w:rPr>
        <w:t xml:space="preserve">a </w:t>
      </w:r>
      <w:r w:rsidR="001B2C6F">
        <w:rPr>
          <w:rFonts w:ascii="Arial" w:hAnsi="Arial" w:cs="Arial"/>
        </w:rPr>
        <w:t xml:space="preserve">fair trial protected by </w:t>
      </w:r>
      <w:r w:rsidR="005876C6">
        <w:rPr>
          <w:rFonts w:ascii="Arial" w:hAnsi="Arial" w:cs="Arial"/>
        </w:rPr>
        <w:t>Article 12</w:t>
      </w:r>
      <w:r w:rsidR="001B2C6F">
        <w:rPr>
          <w:rFonts w:ascii="Arial" w:hAnsi="Arial" w:cs="Arial"/>
        </w:rPr>
        <w:t xml:space="preserve"> </w:t>
      </w:r>
      <w:r w:rsidR="00CA5460">
        <w:rPr>
          <w:rFonts w:ascii="Arial" w:hAnsi="Arial" w:cs="Arial"/>
        </w:rPr>
        <w:t>and property right</w:t>
      </w:r>
      <w:r w:rsidR="004A5E87">
        <w:rPr>
          <w:rFonts w:ascii="Arial" w:hAnsi="Arial" w:cs="Arial"/>
        </w:rPr>
        <w:t>s</w:t>
      </w:r>
      <w:r w:rsidR="00CA5460">
        <w:rPr>
          <w:rFonts w:ascii="Arial" w:hAnsi="Arial" w:cs="Arial"/>
        </w:rPr>
        <w:t xml:space="preserve"> protected by </w:t>
      </w:r>
      <w:r w:rsidR="00ED2F7F">
        <w:rPr>
          <w:rFonts w:ascii="Arial" w:hAnsi="Arial" w:cs="Arial"/>
        </w:rPr>
        <w:t>A</w:t>
      </w:r>
      <w:r w:rsidR="00CA5460">
        <w:rPr>
          <w:rFonts w:ascii="Arial" w:hAnsi="Arial" w:cs="Arial"/>
        </w:rPr>
        <w:t xml:space="preserve">rticle 16 </w:t>
      </w:r>
      <w:r w:rsidR="00BB4F1F">
        <w:rPr>
          <w:rFonts w:ascii="Arial" w:hAnsi="Arial" w:cs="Arial"/>
        </w:rPr>
        <w:t>o</w:t>
      </w:r>
      <w:r w:rsidR="001B2C6F">
        <w:rPr>
          <w:rFonts w:ascii="Arial" w:hAnsi="Arial" w:cs="Arial"/>
        </w:rPr>
        <w:t xml:space="preserve">f the Constitution </w:t>
      </w:r>
      <w:r w:rsidR="00CA5460">
        <w:rPr>
          <w:rFonts w:ascii="Arial" w:hAnsi="Arial" w:cs="Arial"/>
        </w:rPr>
        <w:t>are</w:t>
      </w:r>
      <w:r w:rsidR="001B2C6F">
        <w:rPr>
          <w:rFonts w:ascii="Arial" w:hAnsi="Arial" w:cs="Arial"/>
        </w:rPr>
        <w:t xml:space="preserve"> at stake. It is a decision which should </w:t>
      </w:r>
      <w:r w:rsidR="00C928FB">
        <w:rPr>
          <w:rFonts w:ascii="Arial" w:hAnsi="Arial" w:cs="Arial"/>
        </w:rPr>
        <w:t>not</w:t>
      </w:r>
      <w:r w:rsidR="001B2C6F">
        <w:rPr>
          <w:rFonts w:ascii="Arial" w:hAnsi="Arial" w:cs="Arial"/>
        </w:rPr>
        <w:t xml:space="preserve"> be </w:t>
      </w:r>
      <w:r w:rsidR="004A5E87">
        <w:rPr>
          <w:rFonts w:ascii="Arial" w:hAnsi="Arial" w:cs="Arial"/>
        </w:rPr>
        <w:t>l</w:t>
      </w:r>
      <w:r w:rsidR="001B2C6F">
        <w:rPr>
          <w:rFonts w:ascii="Arial" w:hAnsi="Arial" w:cs="Arial"/>
        </w:rPr>
        <w:t xml:space="preserve">ightly taken. </w:t>
      </w:r>
      <w:r w:rsidR="00767A08" w:rsidRPr="00767A08">
        <w:rPr>
          <w:rFonts w:ascii="Arial" w:hAnsi="Arial" w:cs="Arial"/>
          <w:i/>
        </w:rPr>
        <w:t>Ex parte</w:t>
      </w:r>
      <w:r w:rsidR="001B2C6F">
        <w:rPr>
          <w:rFonts w:ascii="Arial" w:hAnsi="Arial" w:cs="Arial"/>
        </w:rPr>
        <w:t xml:space="preserve"> application</w:t>
      </w:r>
      <w:r w:rsidR="00CA5460">
        <w:rPr>
          <w:rFonts w:ascii="Arial" w:hAnsi="Arial" w:cs="Arial"/>
        </w:rPr>
        <w:t>s</w:t>
      </w:r>
      <w:r w:rsidR="001B2C6F">
        <w:rPr>
          <w:rFonts w:ascii="Arial" w:hAnsi="Arial" w:cs="Arial"/>
        </w:rPr>
        <w:t xml:space="preserve"> should </w:t>
      </w:r>
      <w:r w:rsidR="00C928FB">
        <w:rPr>
          <w:rFonts w:ascii="Arial" w:hAnsi="Arial" w:cs="Arial"/>
        </w:rPr>
        <w:t>no</w:t>
      </w:r>
      <w:r w:rsidR="001B2C6F">
        <w:rPr>
          <w:rFonts w:ascii="Arial" w:hAnsi="Arial" w:cs="Arial"/>
        </w:rPr>
        <w:t xml:space="preserve">t be </w:t>
      </w:r>
      <w:r w:rsidR="005876C6">
        <w:rPr>
          <w:rFonts w:ascii="Arial" w:hAnsi="Arial" w:cs="Arial"/>
        </w:rPr>
        <w:t xml:space="preserve">the </w:t>
      </w:r>
      <w:r w:rsidR="00C928FB">
        <w:rPr>
          <w:rFonts w:ascii="Arial" w:hAnsi="Arial" w:cs="Arial"/>
        </w:rPr>
        <w:t>norm</w:t>
      </w:r>
      <w:r w:rsidR="001B2C6F">
        <w:rPr>
          <w:rFonts w:ascii="Arial" w:hAnsi="Arial" w:cs="Arial"/>
        </w:rPr>
        <w:t xml:space="preserve"> but should be</w:t>
      </w:r>
      <w:r w:rsidR="005876C6">
        <w:rPr>
          <w:rFonts w:ascii="Arial" w:hAnsi="Arial" w:cs="Arial"/>
        </w:rPr>
        <w:t xml:space="preserve"> sparingly resorted</w:t>
      </w:r>
      <w:r w:rsidR="00BB4F1F">
        <w:rPr>
          <w:rFonts w:ascii="Arial" w:hAnsi="Arial" w:cs="Arial"/>
        </w:rPr>
        <w:t xml:space="preserve"> to</w:t>
      </w:r>
      <w:r w:rsidR="004A5E87">
        <w:rPr>
          <w:rFonts w:ascii="Arial" w:hAnsi="Arial" w:cs="Arial"/>
        </w:rPr>
        <w:t>,</w:t>
      </w:r>
      <w:r w:rsidR="00BB4F1F">
        <w:rPr>
          <w:rFonts w:ascii="Arial" w:hAnsi="Arial" w:cs="Arial"/>
        </w:rPr>
        <w:t xml:space="preserve"> with facts </w:t>
      </w:r>
      <w:r w:rsidR="001B2C6F">
        <w:rPr>
          <w:rFonts w:ascii="Arial" w:hAnsi="Arial" w:cs="Arial"/>
        </w:rPr>
        <w:t xml:space="preserve">justifying approaching </w:t>
      </w:r>
      <w:r>
        <w:rPr>
          <w:rFonts w:ascii="Arial" w:hAnsi="Arial" w:cs="Arial"/>
        </w:rPr>
        <w:t>the</w:t>
      </w:r>
      <w:r w:rsidR="001B2C6F">
        <w:rPr>
          <w:rFonts w:ascii="Arial" w:hAnsi="Arial" w:cs="Arial"/>
        </w:rPr>
        <w:t xml:space="preserve"> court on</w:t>
      </w:r>
      <w:r w:rsidR="004A5E87">
        <w:rPr>
          <w:rFonts w:ascii="Arial" w:hAnsi="Arial" w:cs="Arial"/>
        </w:rPr>
        <w:t xml:space="preserve"> an</w:t>
      </w:r>
      <w:r w:rsidR="001B2C6F">
        <w:rPr>
          <w:rFonts w:ascii="Arial" w:hAnsi="Arial" w:cs="Arial"/>
        </w:rPr>
        <w:t xml:space="preserve"> </w:t>
      </w:r>
      <w:r w:rsidR="00767A08" w:rsidRPr="00767A08">
        <w:rPr>
          <w:rFonts w:ascii="Arial" w:hAnsi="Arial" w:cs="Arial"/>
          <w:i/>
        </w:rPr>
        <w:t>ex parte</w:t>
      </w:r>
      <w:r w:rsidR="001B2C6F">
        <w:rPr>
          <w:rFonts w:ascii="Arial" w:hAnsi="Arial" w:cs="Arial"/>
        </w:rPr>
        <w:t xml:space="preserve"> basis.</w:t>
      </w:r>
      <w:r w:rsidR="005876C6">
        <w:rPr>
          <w:rFonts w:ascii="Arial" w:hAnsi="Arial" w:cs="Arial"/>
        </w:rPr>
        <w:t xml:space="preserve"> I am </w:t>
      </w:r>
      <w:r w:rsidR="004A5E87">
        <w:rPr>
          <w:rFonts w:ascii="Arial" w:hAnsi="Arial" w:cs="Arial"/>
        </w:rPr>
        <w:t xml:space="preserve">aware </w:t>
      </w:r>
      <w:r w:rsidR="005876C6">
        <w:rPr>
          <w:rFonts w:ascii="Arial" w:hAnsi="Arial" w:cs="Arial"/>
        </w:rPr>
        <w:t xml:space="preserve">that in stating what I </w:t>
      </w:r>
      <w:r w:rsidR="001F1960">
        <w:rPr>
          <w:rFonts w:ascii="Arial" w:hAnsi="Arial" w:cs="Arial"/>
        </w:rPr>
        <w:t>have</w:t>
      </w:r>
      <w:r w:rsidR="005876C6">
        <w:rPr>
          <w:rFonts w:ascii="Arial" w:hAnsi="Arial" w:cs="Arial"/>
        </w:rPr>
        <w:t xml:space="preserve"> just </w:t>
      </w:r>
      <w:r w:rsidR="001F1960">
        <w:rPr>
          <w:rFonts w:ascii="Arial" w:hAnsi="Arial" w:cs="Arial"/>
        </w:rPr>
        <w:t>said</w:t>
      </w:r>
      <w:r w:rsidR="005876C6">
        <w:rPr>
          <w:rFonts w:ascii="Arial" w:hAnsi="Arial" w:cs="Arial"/>
        </w:rPr>
        <w:t xml:space="preserve"> </w:t>
      </w:r>
      <w:r w:rsidR="007D7C55">
        <w:rPr>
          <w:rFonts w:ascii="Arial" w:hAnsi="Arial" w:cs="Arial"/>
        </w:rPr>
        <w:t>I</w:t>
      </w:r>
      <w:r w:rsidR="005876C6">
        <w:rPr>
          <w:rFonts w:ascii="Arial" w:hAnsi="Arial" w:cs="Arial"/>
        </w:rPr>
        <w:t xml:space="preserve"> </w:t>
      </w:r>
      <w:r w:rsidR="001F1960">
        <w:rPr>
          <w:rFonts w:ascii="Arial" w:hAnsi="Arial" w:cs="Arial"/>
        </w:rPr>
        <w:t>might</w:t>
      </w:r>
      <w:r w:rsidR="005876C6">
        <w:rPr>
          <w:rFonts w:ascii="Arial" w:hAnsi="Arial" w:cs="Arial"/>
        </w:rPr>
        <w:t xml:space="preserve"> be construed as going </w:t>
      </w:r>
      <w:r w:rsidR="001F1960">
        <w:rPr>
          <w:rFonts w:ascii="Arial" w:hAnsi="Arial" w:cs="Arial"/>
        </w:rPr>
        <w:t>against</w:t>
      </w:r>
      <w:r w:rsidR="005876C6">
        <w:rPr>
          <w:rFonts w:ascii="Arial" w:hAnsi="Arial" w:cs="Arial"/>
        </w:rPr>
        <w:t xml:space="preserve"> the </w:t>
      </w:r>
      <w:r w:rsidR="001F1960">
        <w:rPr>
          <w:rFonts w:ascii="Arial" w:hAnsi="Arial" w:cs="Arial"/>
        </w:rPr>
        <w:t>Supreme</w:t>
      </w:r>
      <w:r w:rsidR="005876C6">
        <w:rPr>
          <w:rFonts w:ascii="Arial" w:hAnsi="Arial" w:cs="Arial"/>
        </w:rPr>
        <w:t xml:space="preserve"> Court</w:t>
      </w:r>
      <w:r w:rsidR="001F1960">
        <w:rPr>
          <w:rFonts w:ascii="Arial" w:hAnsi="Arial" w:cs="Arial"/>
        </w:rPr>
        <w:t>’s</w:t>
      </w:r>
      <w:r w:rsidR="005876C6">
        <w:rPr>
          <w:rFonts w:ascii="Arial" w:hAnsi="Arial" w:cs="Arial"/>
        </w:rPr>
        <w:t xml:space="preserve"> </w:t>
      </w:r>
      <w:r w:rsidR="005876C6" w:rsidRPr="00DB7FEB">
        <w:rPr>
          <w:rFonts w:ascii="Arial" w:hAnsi="Arial" w:cs="Arial"/>
          <w:i/>
        </w:rPr>
        <w:t>Uuyuni</w:t>
      </w:r>
      <w:r w:rsidR="005876C6">
        <w:rPr>
          <w:rFonts w:ascii="Arial" w:hAnsi="Arial" w:cs="Arial"/>
        </w:rPr>
        <w:t xml:space="preserve"> judgment</w:t>
      </w:r>
      <w:r w:rsidR="001F1960">
        <w:rPr>
          <w:rFonts w:ascii="Arial" w:hAnsi="Arial" w:cs="Arial"/>
        </w:rPr>
        <w:t xml:space="preserve">. </w:t>
      </w:r>
      <w:r w:rsidR="005876C6">
        <w:rPr>
          <w:rFonts w:ascii="Arial" w:hAnsi="Arial" w:cs="Arial"/>
        </w:rPr>
        <w:t>But as Mr Heat</w:t>
      </w:r>
      <w:r w:rsidR="001F1960">
        <w:rPr>
          <w:rFonts w:ascii="Arial" w:hAnsi="Arial" w:cs="Arial"/>
        </w:rPr>
        <w:t>h</w:t>
      </w:r>
      <w:r w:rsidR="005876C6">
        <w:rPr>
          <w:rFonts w:ascii="Arial" w:hAnsi="Arial" w:cs="Arial"/>
        </w:rPr>
        <w:t>cote pointed out</w:t>
      </w:r>
      <w:r w:rsidR="001F1960">
        <w:rPr>
          <w:rFonts w:ascii="Arial" w:hAnsi="Arial" w:cs="Arial"/>
        </w:rPr>
        <w:t>,</w:t>
      </w:r>
      <w:r w:rsidR="005876C6">
        <w:rPr>
          <w:rFonts w:ascii="Arial" w:hAnsi="Arial" w:cs="Arial"/>
        </w:rPr>
        <w:t xml:space="preserve"> contrary to the </w:t>
      </w:r>
      <w:r w:rsidR="001F1960">
        <w:rPr>
          <w:rFonts w:ascii="Arial" w:hAnsi="Arial" w:cs="Arial"/>
        </w:rPr>
        <w:t xml:space="preserve">popular understanding </w:t>
      </w:r>
      <w:r w:rsidR="007D7C55">
        <w:rPr>
          <w:rFonts w:ascii="Arial" w:hAnsi="Arial" w:cs="Arial"/>
        </w:rPr>
        <w:t xml:space="preserve">by those who appear on behalf of </w:t>
      </w:r>
      <w:r w:rsidR="001F1960">
        <w:rPr>
          <w:rFonts w:ascii="Arial" w:hAnsi="Arial" w:cs="Arial"/>
        </w:rPr>
        <w:t xml:space="preserve">the </w:t>
      </w:r>
      <w:r w:rsidR="004D277B">
        <w:rPr>
          <w:rFonts w:ascii="Arial" w:hAnsi="Arial" w:cs="Arial"/>
        </w:rPr>
        <w:t>PG</w:t>
      </w:r>
      <w:r w:rsidR="001F1960">
        <w:rPr>
          <w:rFonts w:ascii="Arial" w:hAnsi="Arial" w:cs="Arial"/>
        </w:rPr>
        <w:t xml:space="preserve">, the </w:t>
      </w:r>
      <w:r w:rsidR="001F1960" w:rsidRPr="00DB7FEB">
        <w:rPr>
          <w:rFonts w:ascii="Arial" w:hAnsi="Arial" w:cs="Arial"/>
          <w:i/>
        </w:rPr>
        <w:t>Uuyuni</w:t>
      </w:r>
      <w:r w:rsidR="001F1960">
        <w:rPr>
          <w:rFonts w:ascii="Arial" w:hAnsi="Arial" w:cs="Arial"/>
        </w:rPr>
        <w:t xml:space="preserve"> judgment is </w:t>
      </w:r>
      <w:r w:rsidR="00C928FB">
        <w:rPr>
          <w:rFonts w:ascii="Arial" w:hAnsi="Arial" w:cs="Arial"/>
        </w:rPr>
        <w:t>no</w:t>
      </w:r>
      <w:r w:rsidR="001F1960">
        <w:rPr>
          <w:rFonts w:ascii="Arial" w:hAnsi="Arial" w:cs="Arial"/>
        </w:rPr>
        <w:t>t authority for the proposition that all POCA applications</w:t>
      </w:r>
      <w:r w:rsidR="000F33F9">
        <w:rPr>
          <w:rFonts w:ascii="Arial" w:hAnsi="Arial" w:cs="Arial"/>
        </w:rPr>
        <w:t xml:space="preserve"> for the preservation orders</w:t>
      </w:r>
      <w:r w:rsidR="001F1960">
        <w:rPr>
          <w:rFonts w:ascii="Arial" w:hAnsi="Arial" w:cs="Arial"/>
        </w:rPr>
        <w:t xml:space="preserve"> are to be brought on</w:t>
      </w:r>
      <w:r w:rsidR="000E1286">
        <w:rPr>
          <w:rFonts w:ascii="Arial" w:hAnsi="Arial" w:cs="Arial"/>
        </w:rPr>
        <w:t xml:space="preserve"> an</w:t>
      </w:r>
      <w:r w:rsidR="001F1960">
        <w:rPr>
          <w:rFonts w:ascii="Arial" w:hAnsi="Arial" w:cs="Arial"/>
        </w:rPr>
        <w:t xml:space="preserve"> </w:t>
      </w:r>
      <w:r w:rsidR="00767A08" w:rsidRPr="00767A08">
        <w:rPr>
          <w:rFonts w:ascii="Arial" w:hAnsi="Arial" w:cs="Arial"/>
          <w:i/>
        </w:rPr>
        <w:t>ex parte</w:t>
      </w:r>
      <w:r w:rsidR="001F1960">
        <w:rPr>
          <w:rFonts w:ascii="Arial" w:hAnsi="Arial" w:cs="Arial"/>
        </w:rPr>
        <w:t xml:space="preserve"> basis</w:t>
      </w:r>
      <w:r w:rsidR="00B23984">
        <w:rPr>
          <w:rFonts w:ascii="Arial" w:hAnsi="Arial" w:cs="Arial"/>
        </w:rPr>
        <w:t xml:space="preserve">. </w:t>
      </w:r>
      <w:r w:rsidR="0004139A">
        <w:rPr>
          <w:rFonts w:ascii="Arial" w:hAnsi="Arial" w:cs="Arial"/>
        </w:rPr>
        <w:t xml:space="preserve">The </w:t>
      </w:r>
      <w:r w:rsidR="004D277B">
        <w:rPr>
          <w:rFonts w:ascii="Arial" w:hAnsi="Arial" w:cs="Arial"/>
        </w:rPr>
        <w:t>PG</w:t>
      </w:r>
      <w:r w:rsidR="0004139A">
        <w:rPr>
          <w:rFonts w:ascii="Arial" w:hAnsi="Arial" w:cs="Arial"/>
        </w:rPr>
        <w:t xml:space="preserve"> is vested with a discretion to decide whether</w:t>
      </w:r>
      <w:r w:rsidR="004A5E87">
        <w:rPr>
          <w:rFonts w:ascii="Arial" w:hAnsi="Arial" w:cs="Arial"/>
        </w:rPr>
        <w:t xml:space="preserve"> </w:t>
      </w:r>
      <w:r w:rsidR="0004139A">
        <w:rPr>
          <w:rFonts w:ascii="Arial" w:hAnsi="Arial" w:cs="Arial"/>
        </w:rPr>
        <w:t>the circumstances</w:t>
      </w:r>
      <w:r w:rsidR="000F33F9">
        <w:rPr>
          <w:rFonts w:ascii="Arial" w:hAnsi="Arial" w:cs="Arial"/>
        </w:rPr>
        <w:t xml:space="preserve"> or facts</w:t>
      </w:r>
      <w:r w:rsidR="0004139A">
        <w:rPr>
          <w:rFonts w:ascii="Arial" w:hAnsi="Arial" w:cs="Arial"/>
        </w:rPr>
        <w:t xml:space="preserve"> of a particular case </w:t>
      </w:r>
      <w:r w:rsidR="000F33F9">
        <w:rPr>
          <w:rFonts w:ascii="Arial" w:hAnsi="Arial" w:cs="Arial"/>
        </w:rPr>
        <w:t xml:space="preserve">justify </w:t>
      </w:r>
      <w:r w:rsidR="0004139A">
        <w:rPr>
          <w:rFonts w:ascii="Arial" w:hAnsi="Arial" w:cs="Arial"/>
        </w:rPr>
        <w:t xml:space="preserve">the bringing of the application on an </w:t>
      </w:r>
      <w:r w:rsidR="00767A08" w:rsidRPr="00767A08">
        <w:rPr>
          <w:rFonts w:ascii="Arial" w:hAnsi="Arial" w:cs="Arial"/>
          <w:i/>
        </w:rPr>
        <w:t>ex parte</w:t>
      </w:r>
      <w:r w:rsidR="0004139A">
        <w:rPr>
          <w:rFonts w:ascii="Arial" w:hAnsi="Arial" w:cs="Arial"/>
        </w:rPr>
        <w:t xml:space="preserve"> basis or </w:t>
      </w:r>
      <w:r w:rsidR="00C928FB">
        <w:rPr>
          <w:rFonts w:ascii="Arial" w:hAnsi="Arial" w:cs="Arial"/>
        </w:rPr>
        <w:t>no</w:t>
      </w:r>
      <w:r w:rsidR="0004139A">
        <w:rPr>
          <w:rFonts w:ascii="Arial" w:hAnsi="Arial" w:cs="Arial"/>
        </w:rPr>
        <w:t>t.</w:t>
      </w:r>
      <w:r w:rsidR="000F33F9">
        <w:rPr>
          <w:rFonts w:ascii="Arial" w:hAnsi="Arial" w:cs="Arial"/>
        </w:rPr>
        <w:t xml:space="preserve"> If the </w:t>
      </w:r>
      <w:r w:rsidR="000F33F9" w:rsidRPr="000F33F9">
        <w:rPr>
          <w:rFonts w:ascii="Arial" w:hAnsi="Arial" w:cs="Arial"/>
          <w:i/>
        </w:rPr>
        <w:t>Uuyuni</w:t>
      </w:r>
      <w:r w:rsidR="000F33F9">
        <w:rPr>
          <w:rFonts w:ascii="Arial" w:hAnsi="Arial" w:cs="Arial"/>
        </w:rPr>
        <w:t xml:space="preserve"> judgment is to be interpreted to mean that in all applications, regardless of the facts, are to be brought </w:t>
      </w:r>
      <w:r w:rsidR="000F33F9" w:rsidRPr="003018B2">
        <w:rPr>
          <w:rFonts w:ascii="Arial" w:hAnsi="Arial" w:cs="Arial"/>
          <w:i/>
        </w:rPr>
        <w:t>ex parte</w:t>
      </w:r>
      <w:r w:rsidR="000F33F9">
        <w:rPr>
          <w:rFonts w:ascii="Arial" w:hAnsi="Arial" w:cs="Arial"/>
        </w:rPr>
        <w:t>, such interpretation</w:t>
      </w:r>
      <w:r w:rsidR="003018B2">
        <w:rPr>
          <w:rFonts w:ascii="Arial" w:hAnsi="Arial" w:cs="Arial"/>
        </w:rPr>
        <w:t>,</w:t>
      </w:r>
      <w:r w:rsidR="000F33F9">
        <w:rPr>
          <w:rFonts w:ascii="Arial" w:hAnsi="Arial" w:cs="Arial"/>
        </w:rPr>
        <w:t xml:space="preserve"> in my respectful view</w:t>
      </w:r>
      <w:r w:rsidR="003018B2">
        <w:rPr>
          <w:rFonts w:ascii="Arial" w:hAnsi="Arial" w:cs="Arial"/>
        </w:rPr>
        <w:t>,</w:t>
      </w:r>
      <w:r w:rsidR="000F33F9">
        <w:rPr>
          <w:rFonts w:ascii="Arial" w:hAnsi="Arial" w:cs="Arial"/>
        </w:rPr>
        <w:t xml:space="preserve"> would be against the clear provisions of section 51(1) which enjoins the </w:t>
      </w:r>
      <w:r w:rsidR="004D277B">
        <w:rPr>
          <w:rFonts w:ascii="Arial" w:hAnsi="Arial" w:cs="Arial"/>
        </w:rPr>
        <w:t>PG</w:t>
      </w:r>
      <w:r w:rsidR="000F33F9">
        <w:rPr>
          <w:rFonts w:ascii="Arial" w:hAnsi="Arial" w:cs="Arial"/>
        </w:rPr>
        <w:t xml:space="preserve"> to exercise</w:t>
      </w:r>
      <w:r w:rsidR="00ED2F7F">
        <w:rPr>
          <w:rFonts w:ascii="Arial" w:hAnsi="Arial" w:cs="Arial"/>
        </w:rPr>
        <w:t xml:space="preserve"> a</w:t>
      </w:r>
      <w:r w:rsidR="000F33F9">
        <w:rPr>
          <w:rFonts w:ascii="Arial" w:hAnsi="Arial" w:cs="Arial"/>
        </w:rPr>
        <w:t xml:space="preserve"> discretion in</w:t>
      </w:r>
      <w:r w:rsidR="006A20A5">
        <w:rPr>
          <w:rFonts w:ascii="Arial" w:hAnsi="Arial" w:cs="Arial"/>
        </w:rPr>
        <w:t xml:space="preserve"> deciding</w:t>
      </w:r>
      <w:r w:rsidR="000F33F9">
        <w:rPr>
          <w:rFonts w:ascii="Arial" w:hAnsi="Arial" w:cs="Arial"/>
        </w:rPr>
        <w:t xml:space="preserve"> whether or </w:t>
      </w:r>
      <w:r w:rsidR="00C928FB">
        <w:rPr>
          <w:rFonts w:ascii="Arial" w:hAnsi="Arial" w:cs="Arial"/>
        </w:rPr>
        <w:t>n</w:t>
      </w:r>
      <w:r w:rsidR="00BD6537">
        <w:rPr>
          <w:rFonts w:ascii="Arial" w:hAnsi="Arial" w:cs="Arial"/>
        </w:rPr>
        <w:t>o</w:t>
      </w:r>
      <w:r w:rsidR="000F33F9">
        <w:rPr>
          <w:rFonts w:ascii="Arial" w:hAnsi="Arial" w:cs="Arial"/>
        </w:rPr>
        <w:t>t to bring the application</w:t>
      </w:r>
      <w:r w:rsidR="00ED2F7F">
        <w:rPr>
          <w:rFonts w:ascii="Arial" w:hAnsi="Arial" w:cs="Arial"/>
        </w:rPr>
        <w:t>,</w:t>
      </w:r>
      <w:r w:rsidR="000F33F9">
        <w:rPr>
          <w:rFonts w:ascii="Arial" w:hAnsi="Arial" w:cs="Arial"/>
        </w:rPr>
        <w:t xml:space="preserve"> </w:t>
      </w:r>
      <w:r w:rsidR="000F33F9" w:rsidRPr="006A20A5">
        <w:rPr>
          <w:rFonts w:ascii="Arial" w:hAnsi="Arial" w:cs="Arial"/>
          <w:i/>
        </w:rPr>
        <w:t>ex parte</w:t>
      </w:r>
      <w:r w:rsidR="000F33F9">
        <w:rPr>
          <w:rFonts w:ascii="Arial" w:hAnsi="Arial" w:cs="Arial"/>
        </w:rPr>
        <w:t>.</w:t>
      </w:r>
      <w:r w:rsidR="00C928FB">
        <w:rPr>
          <w:rFonts w:ascii="Arial" w:hAnsi="Arial" w:cs="Arial"/>
        </w:rPr>
        <w:t xml:space="preserve"> </w:t>
      </w:r>
      <w:r w:rsidR="003018B2">
        <w:rPr>
          <w:rFonts w:ascii="Arial" w:hAnsi="Arial" w:cs="Arial"/>
        </w:rPr>
        <w:t>Furthermore</w:t>
      </w:r>
      <w:r w:rsidR="002A49B2">
        <w:rPr>
          <w:rFonts w:ascii="Arial" w:hAnsi="Arial" w:cs="Arial"/>
        </w:rPr>
        <w:t>,</w:t>
      </w:r>
      <w:r w:rsidR="003018B2">
        <w:rPr>
          <w:rFonts w:ascii="Arial" w:hAnsi="Arial" w:cs="Arial"/>
        </w:rPr>
        <w:t xml:space="preserve"> if the </w:t>
      </w:r>
      <w:r w:rsidR="003018B2" w:rsidRPr="00C928FB">
        <w:rPr>
          <w:rFonts w:ascii="Arial" w:hAnsi="Arial" w:cs="Arial"/>
          <w:i/>
        </w:rPr>
        <w:t>Uuyuni</w:t>
      </w:r>
      <w:r w:rsidR="003018B2">
        <w:rPr>
          <w:rFonts w:ascii="Arial" w:hAnsi="Arial" w:cs="Arial"/>
        </w:rPr>
        <w:t xml:space="preserve"> judgment were to be so interpreted, it would mean, in my respectful view, that it overruled the decision of the court in the </w:t>
      </w:r>
      <w:r w:rsidR="003018B2" w:rsidRPr="003018B2">
        <w:rPr>
          <w:rFonts w:ascii="Arial" w:hAnsi="Arial" w:cs="Arial"/>
          <w:i/>
        </w:rPr>
        <w:t xml:space="preserve">Shalli </w:t>
      </w:r>
      <w:r w:rsidR="003018B2">
        <w:rPr>
          <w:rFonts w:ascii="Arial" w:hAnsi="Arial" w:cs="Arial"/>
        </w:rPr>
        <w:t>matter</w:t>
      </w:r>
      <w:r w:rsidR="00FE60F8">
        <w:rPr>
          <w:rFonts w:ascii="Arial" w:hAnsi="Arial" w:cs="Arial"/>
        </w:rPr>
        <w:t xml:space="preserve"> </w:t>
      </w:r>
      <w:r w:rsidR="003018B2">
        <w:rPr>
          <w:rFonts w:ascii="Arial" w:hAnsi="Arial" w:cs="Arial"/>
        </w:rPr>
        <w:t xml:space="preserve">which ruled that a court has a discretion to issue a rule </w:t>
      </w:r>
      <w:r w:rsidR="003018B2" w:rsidRPr="00C928FB">
        <w:rPr>
          <w:rFonts w:ascii="Arial" w:hAnsi="Arial" w:cs="Arial"/>
          <w:i/>
        </w:rPr>
        <w:t>nisi</w:t>
      </w:r>
      <w:r w:rsidR="006A20A5">
        <w:rPr>
          <w:rFonts w:ascii="Arial" w:hAnsi="Arial" w:cs="Arial"/>
        </w:rPr>
        <w:t xml:space="preserve"> in appropriate cases</w:t>
      </w:r>
      <w:r w:rsidR="003018B2">
        <w:rPr>
          <w:rFonts w:ascii="Arial" w:hAnsi="Arial" w:cs="Arial"/>
        </w:rPr>
        <w:t>. This would further, in my respectful view, reopen the question</w:t>
      </w:r>
      <w:r w:rsidR="006A20A5">
        <w:rPr>
          <w:rFonts w:ascii="Arial" w:hAnsi="Arial" w:cs="Arial"/>
        </w:rPr>
        <w:t xml:space="preserve"> about the</w:t>
      </w:r>
      <w:r w:rsidR="003018B2">
        <w:rPr>
          <w:rFonts w:ascii="Arial" w:hAnsi="Arial" w:cs="Arial"/>
        </w:rPr>
        <w:t xml:space="preserve"> constitutionality of section 51(2) in so far as it commands the court to issue the</w:t>
      </w:r>
      <w:r w:rsidR="006A20A5">
        <w:rPr>
          <w:rFonts w:ascii="Arial" w:hAnsi="Arial" w:cs="Arial"/>
        </w:rPr>
        <w:t xml:space="preserve"> preservation</w:t>
      </w:r>
      <w:r w:rsidR="003018B2">
        <w:rPr>
          <w:rFonts w:ascii="Arial" w:hAnsi="Arial" w:cs="Arial"/>
        </w:rPr>
        <w:t xml:space="preserve"> order</w:t>
      </w:r>
      <w:r w:rsidR="006A20A5">
        <w:rPr>
          <w:rFonts w:ascii="Arial" w:hAnsi="Arial" w:cs="Arial"/>
        </w:rPr>
        <w:t xml:space="preserve"> in all </w:t>
      </w:r>
      <w:r w:rsidR="006A20A5" w:rsidRPr="00C928FB">
        <w:rPr>
          <w:rFonts w:ascii="Arial" w:hAnsi="Arial" w:cs="Arial"/>
          <w:i/>
        </w:rPr>
        <w:t>ex parte</w:t>
      </w:r>
      <w:r w:rsidR="006A20A5">
        <w:rPr>
          <w:rFonts w:ascii="Arial" w:hAnsi="Arial" w:cs="Arial"/>
        </w:rPr>
        <w:t xml:space="preserve"> applications </w:t>
      </w:r>
      <w:r w:rsidR="003018B2">
        <w:rPr>
          <w:rFonts w:ascii="Arial" w:hAnsi="Arial" w:cs="Arial"/>
        </w:rPr>
        <w:t>and therefore remov</w:t>
      </w:r>
      <w:r w:rsidR="004A5E87">
        <w:rPr>
          <w:rFonts w:ascii="Arial" w:hAnsi="Arial" w:cs="Arial"/>
        </w:rPr>
        <w:t>es</w:t>
      </w:r>
      <w:r w:rsidR="003018B2">
        <w:rPr>
          <w:rFonts w:ascii="Arial" w:hAnsi="Arial" w:cs="Arial"/>
        </w:rPr>
        <w:t xml:space="preserve"> from the court</w:t>
      </w:r>
      <w:r w:rsidR="006A20A5">
        <w:rPr>
          <w:rFonts w:ascii="Arial" w:hAnsi="Arial" w:cs="Arial"/>
        </w:rPr>
        <w:t xml:space="preserve"> </w:t>
      </w:r>
      <w:r w:rsidR="004A5E87">
        <w:rPr>
          <w:rFonts w:ascii="Arial" w:hAnsi="Arial" w:cs="Arial"/>
        </w:rPr>
        <w:t xml:space="preserve">the discretion </w:t>
      </w:r>
      <w:r w:rsidR="006A20A5">
        <w:rPr>
          <w:rFonts w:ascii="Arial" w:hAnsi="Arial" w:cs="Arial"/>
        </w:rPr>
        <w:t xml:space="preserve">to issue a </w:t>
      </w:r>
      <w:r w:rsidR="006A20A5" w:rsidRPr="00C928FB">
        <w:rPr>
          <w:rFonts w:ascii="Arial" w:hAnsi="Arial" w:cs="Arial"/>
        </w:rPr>
        <w:t>rule</w:t>
      </w:r>
      <w:r w:rsidR="006A20A5" w:rsidRPr="006A20A5">
        <w:rPr>
          <w:rFonts w:ascii="Arial" w:hAnsi="Arial" w:cs="Arial"/>
          <w:i/>
        </w:rPr>
        <w:t xml:space="preserve"> nisi</w:t>
      </w:r>
      <w:r w:rsidR="006A20A5">
        <w:rPr>
          <w:rFonts w:ascii="Arial" w:hAnsi="Arial" w:cs="Arial"/>
        </w:rPr>
        <w:t xml:space="preserve"> in </w:t>
      </w:r>
      <w:r w:rsidR="00ED2F7F">
        <w:rPr>
          <w:rFonts w:ascii="Arial" w:hAnsi="Arial" w:cs="Arial"/>
        </w:rPr>
        <w:t>appropriate</w:t>
      </w:r>
      <w:r w:rsidR="006A20A5">
        <w:rPr>
          <w:rFonts w:ascii="Arial" w:hAnsi="Arial" w:cs="Arial"/>
        </w:rPr>
        <w:t xml:space="preserve"> cases</w:t>
      </w:r>
      <w:r w:rsidR="003018B2">
        <w:rPr>
          <w:rFonts w:ascii="Arial" w:hAnsi="Arial" w:cs="Arial"/>
        </w:rPr>
        <w:t>.</w:t>
      </w:r>
    </w:p>
    <w:p w14:paraId="0AB4EF63" w14:textId="77777777" w:rsidR="001F1960" w:rsidRDefault="001F1960" w:rsidP="001B2C6F">
      <w:pPr>
        <w:pStyle w:val="BodyText"/>
        <w:tabs>
          <w:tab w:val="left" w:pos="0"/>
        </w:tabs>
        <w:spacing w:line="360" w:lineRule="auto"/>
        <w:jc w:val="both"/>
        <w:rPr>
          <w:rFonts w:ascii="Arial" w:hAnsi="Arial" w:cs="Arial"/>
        </w:rPr>
      </w:pPr>
    </w:p>
    <w:p w14:paraId="5A505698" w14:textId="77777777" w:rsidR="001B2C6F" w:rsidRDefault="001B2C6F" w:rsidP="001B2C6F">
      <w:pPr>
        <w:pStyle w:val="BodyText"/>
        <w:tabs>
          <w:tab w:val="left" w:pos="0"/>
        </w:tabs>
        <w:spacing w:line="360" w:lineRule="auto"/>
        <w:jc w:val="both"/>
        <w:rPr>
          <w:rFonts w:ascii="Arial" w:hAnsi="Arial" w:cs="Arial"/>
        </w:rPr>
      </w:pPr>
      <w:r>
        <w:rPr>
          <w:rFonts w:ascii="Arial" w:hAnsi="Arial" w:cs="Arial"/>
        </w:rPr>
        <w:t>[</w:t>
      </w:r>
      <w:r w:rsidR="001C679F">
        <w:rPr>
          <w:rFonts w:ascii="Arial" w:hAnsi="Arial" w:cs="Arial"/>
        </w:rPr>
        <w:t>40</w:t>
      </w:r>
      <w:r>
        <w:rPr>
          <w:rFonts w:ascii="Arial" w:hAnsi="Arial" w:cs="Arial"/>
        </w:rPr>
        <w:t>]</w:t>
      </w:r>
      <w:r>
        <w:rPr>
          <w:rFonts w:ascii="Arial" w:hAnsi="Arial" w:cs="Arial"/>
        </w:rPr>
        <w:tab/>
      </w:r>
      <w:r w:rsidR="0004139A">
        <w:rPr>
          <w:rFonts w:ascii="Arial" w:hAnsi="Arial" w:cs="Arial"/>
        </w:rPr>
        <w:t>The</w:t>
      </w:r>
      <w:r>
        <w:rPr>
          <w:rFonts w:ascii="Arial" w:hAnsi="Arial" w:cs="Arial"/>
        </w:rPr>
        <w:t xml:space="preserve"> </w:t>
      </w:r>
      <w:r w:rsidR="004D277B">
        <w:rPr>
          <w:rFonts w:ascii="Arial" w:hAnsi="Arial" w:cs="Arial"/>
        </w:rPr>
        <w:t>PG</w:t>
      </w:r>
      <w:r>
        <w:rPr>
          <w:rFonts w:ascii="Arial" w:hAnsi="Arial" w:cs="Arial"/>
        </w:rPr>
        <w:t xml:space="preserve"> </w:t>
      </w:r>
      <w:r w:rsidR="0004139A">
        <w:rPr>
          <w:rFonts w:ascii="Arial" w:hAnsi="Arial" w:cs="Arial"/>
        </w:rPr>
        <w:t xml:space="preserve">advanced her reasons </w:t>
      </w:r>
      <w:r>
        <w:rPr>
          <w:rFonts w:ascii="Arial" w:hAnsi="Arial" w:cs="Arial"/>
        </w:rPr>
        <w:t xml:space="preserve">why </w:t>
      </w:r>
      <w:r w:rsidR="0004139A">
        <w:rPr>
          <w:rFonts w:ascii="Arial" w:hAnsi="Arial" w:cs="Arial"/>
        </w:rPr>
        <w:t>she brought</w:t>
      </w:r>
      <w:r w:rsidR="00A72F68">
        <w:rPr>
          <w:rFonts w:ascii="Arial" w:hAnsi="Arial" w:cs="Arial"/>
        </w:rPr>
        <w:t xml:space="preserve"> </w:t>
      </w:r>
      <w:r w:rsidR="00ED2F7F">
        <w:rPr>
          <w:rFonts w:ascii="Arial" w:hAnsi="Arial" w:cs="Arial"/>
        </w:rPr>
        <w:t>the</w:t>
      </w:r>
      <w:r w:rsidR="004A5E87">
        <w:rPr>
          <w:rFonts w:ascii="Arial" w:hAnsi="Arial" w:cs="Arial"/>
        </w:rPr>
        <w:t xml:space="preserve"> </w:t>
      </w:r>
      <w:r w:rsidR="00A72F68">
        <w:rPr>
          <w:rFonts w:ascii="Arial" w:hAnsi="Arial" w:cs="Arial"/>
        </w:rPr>
        <w:t>second application</w:t>
      </w:r>
      <w:r w:rsidR="00ED2F7F">
        <w:rPr>
          <w:rFonts w:ascii="Arial" w:hAnsi="Arial" w:cs="Arial"/>
        </w:rPr>
        <w:t xml:space="preserve"> on</w:t>
      </w:r>
      <w:r>
        <w:rPr>
          <w:rFonts w:ascii="Arial" w:hAnsi="Arial" w:cs="Arial"/>
        </w:rPr>
        <w:t xml:space="preserve"> </w:t>
      </w:r>
      <w:r w:rsidR="00767A08" w:rsidRPr="00767A08">
        <w:rPr>
          <w:rFonts w:ascii="Arial" w:hAnsi="Arial" w:cs="Arial"/>
          <w:i/>
        </w:rPr>
        <w:t>ex parte</w:t>
      </w:r>
      <w:r w:rsidR="00ED2F7F">
        <w:rPr>
          <w:rFonts w:ascii="Arial" w:hAnsi="Arial" w:cs="Arial"/>
          <w:i/>
        </w:rPr>
        <w:t xml:space="preserve"> </w:t>
      </w:r>
      <w:r w:rsidR="00ED2F7F" w:rsidRPr="001C679F">
        <w:rPr>
          <w:rFonts w:ascii="Arial" w:hAnsi="Arial" w:cs="Arial"/>
        </w:rPr>
        <w:t>basis</w:t>
      </w:r>
      <w:r w:rsidRPr="001C679F">
        <w:rPr>
          <w:rFonts w:ascii="Arial" w:hAnsi="Arial" w:cs="Arial"/>
        </w:rPr>
        <w:t xml:space="preserve"> </w:t>
      </w:r>
      <w:r w:rsidR="0004139A">
        <w:rPr>
          <w:rFonts w:ascii="Arial" w:hAnsi="Arial" w:cs="Arial"/>
        </w:rPr>
        <w:t>as follow</w:t>
      </w:r>
      <w:r>
        <w:rPr>
          <w:rFonts w:ascii="Arial" w:hAnsi="Arial" w:cs="Arial"/>
        </w:rPr>
        <w:t>s:</w:t>
      </w:r>
    </w:p>
    <w:p w14:paraId="5716F6CF" w14:textId="77777777" w:rsidR="001B2C6F" w:rsidRDefault="001B2C6F" w:rsidP="001B2C6F">
      <w:pPr>
        <w:pStyle w:val="BodyText"/>
        <w:tabs>
          <w:tab w:val="left" w:pos="0"/>
        </w:tabs>
        <w:spacing w:line="360" w:lineRule="auto"/>
        <w:jc w:val="both"/>
        <w:rPr>
          <w:rFonts w:ascii="Arial" w:hAnsi="Arial" w:cs="Arial"/>
        </w:rPr>
      </w:pPr>
    </w:p>
    <w:p w14:paraId="27074B20" w14:textId="77777777" w:rsidR="001B2C6F" w:rsidRDefault="001B2C6F" w:rsidP="001B2C6F">
      <w:pPr>
        <w:pStyle w:val="BodyText"/>
        <w:tabs>
          <w:tab w:val="left" w:pos="0"/>
        </w:tabs>
        <w:spacing w:line="360" w:lineRule="auto"/>
        <w:ind w:left="1260" w:hanging="540"/>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Furthermore, I submit that the expressed provision made for </w:t>
      </w:r>
      <w:r w:rsidR="00767A08" w:rsidRPr="00767A08">
        <w:rPr>
          <w:rFonts w:ascii="Arial" w:hAnsi="Arial" w:cs="Arial"/>
          <w:i/>
          <w:sz w:val="22"/>
          <w:szCs w:val="22"/>
        </w:rPr>
        <w:t>ex parte</w:t>
      </w:r>
      <w:r>
        <w:rPr>
          <w:rFonts w:ascii="Arial" w:hAnsi="Arial" w:cs="Arial"/>
          <w:sz w:val="22"/>
          <w:szCs w:val="22"/>
        </w:rPr>
        <w:t xml:space="preserve"> proceedings under section 51(2) of POCA is based on the recognition by the Legislature that there is an inherent need to proceed without </w:t>
      </w:r>
      <w:r w:rsidR="00C928FB">
        <w:rPr>
          <w:rFonts w:ascii="Arial" w:hAnsi="Arial" w:cs="Arial"/>
          <w:sz w:val="22"/>
          <w:szCs w:val="22"/>
        </w:rPr>
        <w:t>no</w:t>
      </w:r>
      <w:r>
        <w:rPr>
          <w:rFonts w:ascii="Arial" w:hAnsi="Arial" w:cs="Arial"/>
          <w:sz w:val="22"/>
          <w:szCs w:val="22"/>
        </w:rPr>
        <w:t xml:space="preserve">tice in applications for preservation orders. Further, that the structure of Chapter 6 of POCA as a whole is geared towards allowing in general for an initial </w:t>
      </w:r>
      <w:r w:rsidR="00767A08" w:rsidRPr="00767A08">
        <w:rPr>
          <w:rFonts w:ascii="Arial" w:hAnsi="Arial" w:cs="Arial"/>
          <w:i/>
          <w:sz w:val="22"/>
          <w:szCs w:val="22"/>
        </w:rPr>
        <w:t>ex parte</w:t>
      </w:r>
      <w:r>
        <w:rPr>
          <w:rFonts w:ascii="Arial" w:hAnsi="Arial" w:cs="Arial"/>
          <w:sz w:val="22"/>
          <w:szCs w:val="22"/>
        </w:rPr>
        <w:t xml:space="preserve"> order to secure assets that may be disposed of, with any opposition thereto being dealt with after this initial objective has been met.</w:t>
      </w:r>
    </w:p>
    <w:p w14:paraId="5DD9E1FD" w14:textId="77777777" w:rsidR="001B2C6F" w:rsidRDefault="001B2C6F" w:rsidP="001B2C6F">
      <w:pPr>
        <w:pStyle w:val="BodyText"/>
        <w:tabs>
          <w:tab w:val="left" w:pos="0"/>
        </w:tabs>
        <w:spacing w:line="360" w:lineRule="auto"/>
        <w:ind w:left="720"/>
        <w:jc w:val="both"/>
        <w:rPr>
          <w:rFonts w:ascii="Arial" w:hAnsi="Arial" w:cs="Arial"/>
          <w:sz w:val="22"/>
          <w:szCs w:val="22"/>
        </w:rPr>
      </w:pPr>
    </w:p>
    <w:p w14:paraId="0ABF9F2C" w14:textId="77777777" w:rsidR="001B2C6F" w:rsidRDefault="001B2C6F" w:rsidP="001B2C6F">
      <w:pPr>
        <w:pStyle w:val="BodyText"/>
        <w:tabs>
          <w:tab w:val="left" w:pos="0"/>
        </w:tabs>
        <w:spacing w:line="360" w:lineRule="auto"/>
        <w:ind w:left="1260" w:hanging="540"/>
        <w:jc w:val="both"/>
        <w:rPr>
          <w:rFonts w:ascii="Arial" w:hAnsi="Arial" w:cs="Arial"/>
          <w:sz w:val="22"/>
          <w:szCs w:val="22"/>
        </w:rPr>
      </w:pPr>
      <w:r>
        <w:rPr>
          <w:rFonts w:ascii="Arial" w:hAnsi="Arial" w:cs="Arial"/>
          <w:sz w:val="22"/>
          <w:szCs w:val="22"/>
        </w:rPr>
        <w:t>23.</w:t>
      </w:r>
      <w:r>
        <w:rPr>
          <w:rFonts w:ascii="Arial" w:hAnsi="Arial" w:cs="Arial"/>
          <w:sz w:val="22"/>
          <w:szCs w:val="22"/>
        </w:rPr>
        <w:tab/>
        <w:t xml:space="preserve">Proceedings on </w:t>
      </w:r>
      <w:r w:rsidR="00C928FB">
        <w:rPr>
          <w:rFonts w:ascii="Arial" w:hAnsi="Arial" w:cs="Arial"/>
          <w:sz w:val="22"/>
          <w:szCs w:val="22"/>
        </w:rPr>
        <w:t>no</w:t>
      </w:r>
      <w:r>
        <w:rPr>
          <w:rFonts w:ascii="Arial" w:hAnsi="Arial" w:cs="Arial"/>
          <w:sz w:val="22"/>
          <w:szCs w:val="22"/>
        </w:rPr>
        <w:t>tice to anyone with an interest in the property will lead to a delay of various months. During that time the State’s interest in the property will be under someone else’s control, and unprotected.</w:t>
      </w:r>
    </w:p>
    <w:p w14:paraId="744A22EA" w14:textId="77777777" w:rsidR="001B2C6F" w:rsidRDefault="001B2C6F" w:rsidP="001B2C6F">
      <w:pPr>
        <w:pStyle w:val="BodyText"/>
        <w:tabs>
          <w:tab w:val="left" w:pos="0"/>
        </w:tabs>
        <w:spacing w:line="360" w:lineRule="auto"/>
        <w:ind w:left="720"/>
        <w:jc w:val="both"/>
        <w:rPr>
          <w:rFonts w:ascii="Arial" w:hAnsi="Arial" w:cs="Arial"/>
          <w:sz w:val="22"/>
          <w:szCs w:val="22"/>
        </w:rPr>
      </w:pPr>
    </w:p>
    <w:p w14:paraId="5B2A533B" w14:textId="77777777" w:rsidR="001B2C6F" w:rsidRDefault="001B2C6F" w:rsidP="001B2C6F">
      <w:pPr>
        <w:pStyle w:val="BodyText"/>
        <w:tabs>
          <w:tab w:val="left" w:pos="0"/>
        </w:tabs>
        <w:spacing w:line="360" w:lineRule="auto"/>
        <w:ind w:left="1260" w:hanging="540"/>
        <w:jc w:val="both"/>
        <w:rPr>
          <w:rFonts w:ascii="Arial" w:hAnsi="Arial" w:cs="Arial"/>
          <w:sz w:val="22"/>
          <w:szCs w:val="22"/>
        </w:rPr>
      </w:pPr>
      <w:r>
        <w:rPr>
          <w:rFonts w:ascii="Arial" w:hAnsi="Arial" w:cs="Arial"/>
          <w:sz w:val="22"/>
          <w:szCs w:val="22"/>
        </w:rPr>
        <w:t>24.</w:t>
      </w:r>
      <w:r>
        <w:rPr>
          <w:rFonts w:ascii="Arial" w:hAnsi="Arial" w:cs="Arial"/>
          <w:sz w:val="22"/>
          <w:szCs w:val="22"/>
        </w:rPr>
        <w:tab/>
        <w:t xml:space="preserve">The parties interested in property of this nature inevitably have a powerful incentive to dissipate their property if they get </w:t>
      </w:r>
      <w:r w:rsidR="00C928FB">
        <w:rPr>
          <w:rFonts w:ascii="Arial" w:hAnsi="Arial" w:cs="Arial"/>
          <w:sz w:val="22"/>
          <w:szCs w:val="22"/>
        </w:rPr>
        <w:t>no</w:t>
      </w:r>
      <w:r>
        <w:rPr>
          <w:rFonts w:ascii="Arial" w:hAnsi="Arial" w:cs="Arial"/>
          <w:sz w:val="22"/>
          <w:szCs w:val="22"/>
        </w:rPr>
        <w:t>tice of a pending application for its preservation.</w:t>
      </w:r>
    </w:p>
    <w:p w14:paraId="01C7F1C1" w14:textId="77777777" w:rsidR="001B2C6F" w:rsidRDefault="001B2C6F" w:rsidP="001B2C6F">
      <w:pPr>
        <w:pStyle w:val="BodyText"/>
        <w:tabs>
          <w:tab w:val="left" w:pos="0"/>
        </w:tabs>
        <w:spacing w:line="360" w:lineRule="auto"/>
        <w:ind w:left="720"/>
        <w:jc w:val="both"/>
        <w:rPr>
          <w:rFonts w:ascii="Arial" w:hAnsi="Arial" w:cs="Arial"/>
          <w:sz w:val="22"/>
          <w:szCs w:val="22"/>
        </w:rPr>
      </w:pPr>
    </w:p>
    <w:p w14:paraId="6E921B21" w14:textId="670F429D" w:rsidR="001B2C6F" w:rsidRDefault="001B2C6F" w:rsidP="001B2C6F">
      <w:pPr>
        <w:pStyle w:val="BodyText"/>
        <w:tabs>
          <w:tab w:val="left" w:pos="0"/>
        </w:tabs>
        <w:spacing w:line="360" w:lineRule="auto"/>
        <w:ind w:left="1260" w:hanging="540"/>
        <w:jc w:val="both"/>
        <w:rPr>
          <w:rFonts w:ascii="Arial" w:hAnsi="Arial" w:cs="Arial"/>
          <w:sz w:val="22"/>
          <w:szCs w:val="22"/>
        </w:rPr>
      </w:pPr>
      <w:r>
        <w:rPr>
          <w:rFonts w:ascii="Arial" w:hAnsi="Arial" w:cs="Arial"/>
          <w:sz w:val="22"/>
          <w:szCs w:val="22"/>
        </w:rPr>
        <w:t>25.</w:t>
      </w:r>
      <w:r>
        <w:rPr>
          <w:rFonts w:ascii="Arial" w:hAnsi="Arial" w:cs="Arial"/>
          <w:sz w:val="22"/>
          <w:szCs w:val="22"/>
        </w:rPr>
        <w:tab/>
        <w:t>In this specific ca</w:t>
      </w:r>
      <w:r w:rsidR="00DD2A84">
        <w:rPr>
          <w:rFonts w:ascii="Arial" w:hAnsi="Arial" w:cs="Arial"/>
          <w:sz w:val="22"/>
          <w:szCs w:val="22"/>
        </w:rPr>
        <w:t>se, the risk of dissipation is imminent.</w:t>
      </w:r>
      <w:r>
        <w:rPr>
          <w:rFonts w:ascii="Arial" w:hAnsi="Arial" w:cs="Arial"/>
          <w:sz w:val="22"/>
          <w:szCs w:val="22"/>
        </w:rPr>
        <w:t xml:space="preserve"> </w:t>
      </w:r>
      <w:r w:rsidR="00866035">
        <w:rPr>
          <w:rFonts w:ascii="Arial" w:hAnsi="Arial" w:cs="Arial"/>
          <w:sz w:val="22"/>
          <w:szCs w:val="22"/>
        </w:rPr>
        <w:t>As</w:t>
      </w:r>
      <w:r>
        <w:rPr>
          <w:rFonts w:ascii="Arial" w:hAnsi="Arial" w:cs="Arial"/>
          <w:sz w:val="22"/>
          <w:szCs w:val="22"/>
        </w:rPr>
        <w:t xml:space="preserve"> the parties with interest have already demanded for the release of the money.</w:t>
      </w:r>
    </w:p>
    <w:p w14:paraId="7627ACA9" w14:textId="77777777" w:rsidR="001B2C6F" w:rsidRDefault="001B2C6F" w:rsidP="001B2C6F">
      <w:pPr>
        <w:pStyle w:val="BodyText"/>
        <w:tabs>
          <w:tab w:val="left" w:pos="0"/>
        </w:tabs>
        <w:spacing w:line="360" w:lineRule="auto"/>
        <w:ind w:left="720"/>
        <w:jc w:val="both"/>
        <w:rPr>
          <w:rFonts w:ascii="Arial" w:hAnsi="Arial" w:cs="Arial"/>
          <w:sz w:val="22"/>
          <w:szCs w:val="22"/>
        </w:rPr>
      </w:pPr>
    </w:p>
    <w:p w14:paraId="6B17C0E9" w14:textId="77777777" w:rsidR="001B2C6F" w:rsidRPr="00444BCC" w:rsidRDefault="001B2C6F" w:rsidP="001B2C6F">
      <w:pPr>
        <w:pStyle w:val="BodyText"/>
        <w:tabs>
          <w:tab w:val="left" w:pos="0"/>
        </w:tabs>
        <w:spacing w:line="360" w:lineRule="auto"/>
        <w:ind w:left="1260" w:hanging="540"/>
        <w:jc w:val="both"/>
        <w:rPr>
          <w:rFonts w:ascii="Arial" w:hAnsi="Arial" w:cs="Arial"/>
          <w:sz w:val="22"/>
          <w:szCs w:val="22"/>
        </w:rPr>
      </w:pPr>
      <w:r>
        <w:rPr>
          <w:rFonts w:ascii="Arial" w:hAnsi="Arial" w:cs="Arial"/>
          <w:sz w:val="22"/>
          <w:szCs w:val="22"/>
        </w:rPr>
        <w:t>27.</w:t>
      </w:r>
      <w:r>
        <w:rPr>
          <w:rFonts w:ascii="Arial" w:hAnsi="Arial" w:cs="Arial"/>
          <w:sz w:val="22"/>
          <w:szCs w:val="22"/>
        </w:rPr>
        <w:tab/>
        <w:t xml:space="preserve">I submit that it will only be in unusual circumstances that an </w:t>
      </w:r>
      <w:r w:rsidR="00767A08" w:rsidRPr="00767A08">
        <w:rPr>
          <w:rFonts w:ascii="Arial" w:hAnsi="Arial" w:cs="Arial"/>
          <w:i/>
          <w:sz w:val="22"/>
          <w:szCs w:val="22"/>
        </w:rPr>
        <w:t>ex parte</w:t>
      </w:r>
      <w:r>
        <w:rPr>
          <w:rFonts w:ascii="Arial" w:hAnsi="Arial" w:cs="Arial"/>
          <w:sz w:val="22"/>
          <w:szCs w:val="22"/>
        </w:rPr>
        <w:t xml:space="preserve"> application for a preservation order will be inappropriate. My submission is that </w:t>
      </w:r>
      <w:r w:rsidR="00C928FB">
        <w:rPr>
          <w:rFonts w:ascii="Arial" w:hAnsi="Arial" w:cs="Arial"/>
          <w:sz w:val="22"/>
          <w:szCs w:val="22"/>
        </w:rPr>
        <w:t>n</w:t>
      </w:r>
      <w:r w:rsidR="00BD6537">
        <w:rPr>
          <w:rFonts w:ascii="Arial" w:hAnsi="Arial" w:cs="Arial"/>
          <w:sz w:val="22"/>
          <w:szCs w:val="22"/>
        </w:rPr>
        <w:t>o</w:t>
      </w:r>
      <w:r>
        <w:rPr>
          <w:rFonts w:ascii="Arial" w:hAnsi="Arial" w:cs="Arial"/>
          <w:sz w:val="22"/>
          <w:szCs w:val="22"/>
        </w:rPr>
        <w:t xml:space="preserve"> such circumstances exist in this case and the preservation order serves only as an interim order. Shelfco Investment already requested the release of the funds despite being informed that there are reasonable grounds to believe that the money was imported illegality into Namibia.</w:t>
      </w:r>
      <w:r w:rsidRPr="00444BCC">
        <w:rPr>
          <w:rFonts w:ascii="Arial" w:hAnsi="Arial" w:cs="Arial"/>
          <w:sz w:val="22"/>
          <w:szCs w:val="22"/>
        </w:rPr>
        <w:t>’</w:t>
      </w:r>
    </w:p>
    <w:p w14:paraId="09508BAE" w14:textId="77777777" w:rsidR="001B2C6F" w:rsidRDefault="001B2C6F" w:rsidP="001B2C6F">
      <w:pPr>
        <w:pStyle w:val="BodyText"/>
        <w:tabs>
          <w:tab w:val="left" w:pos="0"/>
        </w:tabs>
        <w:spacing w:line="360" w:lineRule="auto"/>
        <w:jc w:val="both"/>
        <w:rPr>
          <w:rFonts w:ascii="Arial" w:hAnsi="Arial" w:cs="Arial"/>
        </w:rPr>
      </w:pPr>
    </w:p>
    <w:p w14:paraId="720B4E60" w14:textId="52B44D18" w:rsidR="001B2C6F" w:rsidRDefault="001B2C6F" w:rsidP="001B2C6F">
      <w:pPr>
        <w:pStyle w:val="BodyText"/>
        <w:tabs>
          <w:tab w:val="left" w:pos="0"/>
        </w:tabs>
        <w:spacing w:line="360" w:lineRule="auto"/>
        <w:jc w:val="both"/>
        <w:rPr>
          <w:rFonts w:ascii="Arial" w:hAnsi="Arial" w:cs="Arial"/>
        </w:rPr>
      </w:pPr>
      <w:r w:rsidRPr="00E75605">
        <w:rPr>
          <w:rFonts w:ascii="Arial" w:hAnsi="Arial" w:cs="Arial"/>
        </w:rPr>
        <w:t>[</w:t>
      </w:r>
      <w:r w:rsidR="001C679F">
        <w:rPr>
          <w:rFonts w:ascii="Arial" w:hAnsi="Arial" w:cs="Arial"/>
        </w:rPr>
        <w:t>41</w:t>
      </w:r>
      <w:r w:rsidRPr="00E75605">
        <w:rPr>
          <w:rFonts w:ascii="Arial" w:hAnsi="Arial" w:cs="Arial"/>
        </w:rPr>
        <w:t>]</w:t>
      </w:r>
      <w:r>
        <w:rPr>
          <w:rFonts w:ascii="Arial" w:hAnsi="Arial" w:cs="Arial"/>
        </w:rPr>
        <w:tab/>
      </w:r>
      <w:r w:rsidR="00866035">
        <w:rPr>
          <w:rFonts w:ascii="Arial" w:hAnsi="Arial" w:cs="Arial"/>
        </w:rPr>
        <w:t>Under the heading ‘</w:t>
      </w:r>
      <w:r w:rsidR="001C679F">
        <w:rPr>
          <w:rFonts w:ascii="Arial" w:hAnsi="Arial" w:cs="Arial"/>
        </w:rPr>
        <w:t>B</w:t>
      </w:r>
      <w:r>
        <w:rPr>
          <w:rFonts w:ascii="Arial" w:hAnsi="Arial" w:cs="Arial"/>
        </w:rPr>
        <w:t>ackground</w:t>
      </w:r>
      <w:r w:rsidR="00866035">
        <w:rPr>
          <w:rFonts w:ascii="Arial" w:hAnsi="Arial" w:cs="Arial"/>
        </w:rPr>
        <w:t>’</w:t>
      </w:r>
      <w:r>
        <w:rPr>
          <w:rFonts w:ascii="Arial" w:hAnsi="Arial" w:cs="Arial"/>
        </w:rPr>
        <w:t xml:space="preserve"> of this judgment</w:t>
      </w:r>
      <w:r w:rsidR="00ED2F7F">
        <w:rPr>
          <w:rFonts w:ascii="Arial" w:hAnsi="Arial" w:cs="Arial"/>
        </w:rPr>
        <w:t>,</w:t>
      </w:r>
      <w:r>
        <w:rPr>
          <w:rFonts w:ascii="Arial" w:hAnsi="Arial" w:cs="Arial"/>
        </w:rPr>
        <w:t xml:space="preserve"> </w:t>
      </w:r>
      <w:r w:rsidR="00A72F68">
        <w:rPr>
          <w:rFonts w:ascii="Arial" w:hAnsi="Arial" w:cs="Arial"/>
        </w:rPr>
        <w:t xml:space="preserve">I </w:t>
      </w:r>
      <w:r>
        <w:rPr>
          <w:rFonts w:ascii="Arial" w:hAnsi="Arial" w:cs="Arial"/>
        </w:rPr>
        <w:t>set out the histor</w:t>
      </w:r>
      <w:r w:rsidR="00A72F68">
        <w:rPr>
          <w:rFonts w:ascii="Arial" w:hAnsi="Arial" w:cs="Arial"/>
        </w:rPr>
        <w:t>ic</w:t>
      </w:r>
      <w:r w:rsidR="00BA4DEC">
        <w:rPr>
          <w:rFonts w:ascii="Arial" w:hAnsi="Arial" w:cs="Arial"/>
        </w:rPr>
        <w:t xml:space="preserve"> factual</w:t>
      </w:r>
      <w:r w:rsidR="00A72F68">
        <w:rPr>
          <w:rFonts w:ascii="Arial" w:hAnsi="Arial" w:cs="Arial"/>
        </w:rPr>
        <w:t xml:space="preserve"> background</w:t>
      </w:r>
      <w:r>
        <w:rPr>
          <w:rFonts w:ascii="Arial" w:hAnsi="Arial" w:cs="Arial"/>
        </w:rPr>
        <w:t xml:space="preserve"> which pr</w:t>
      </w:r>
      <w:r w:rsidR="00A72F68">
        <w:rPr>
          <w:rFonts w:ascii="Arial" w:hAnsi="Arial" w:cs="Arial"/>
        </w:rPr>
        <w:t>eceded</w:t>
      </w:r>
      <w:r>
        <w:rPr>
          <w:rFonts w:ascii="Arial" w:hAnsi="Arial" w:cs="Arial"/>
        </w:rPr>
        <w:t xml:space="preserve"> the </w:t>
      </w:r>
      <w:r w:rsidR="004D277B">
        <w:rPr>
          <w:rFonts w:ascii="Arial" w:hAnsi="Arial" w:cs="Arial"/>
        </w:rPr>
        <w:t>PG</w:t>
      </w:r>
      <w:r w:rsidR="00ED2F7F">
        <w:rPr>
          <w:rFonts w:ascii="Arial" w:hAnsi="Arial" w:cs="Arial"/>
        </w:rPr>
        <w:t>’s</w:t>
      </w:r>
      <w:r>
        <w:rPr>
          <w:rFonts w:ascii="Arial" w:hAnsi="Arial" w:cs="Arial"/>
        </w:rPr>
        <w:t xml:space="preserve"> second application for the</w:t>
      </w:r>
      <w:r w:rsidR="0004139A">
        <w:rPr>
          <w:rFonts w:ascii="Arial" w:hAnsi="Arial" w:cs="Arial"/>
        </w:rPr>
        <w:t xml:space="preserve"> second</w:t>
      </w:r>
      <w:r>
        <w:rPr>
          <w:rFonts w:ascii="Arial" w:hAnsi="Arial" w:cs="Arial"/>
        </w:rPr>
        <w:t xml:space="preserve"> preservation</w:t>
      </w:r>
      <w:r w:rsidR="00ED2F7F">
        <w:rPr>
          <w:rFonts w:ascii="Arial" w:hAnsi="Arial" w:cs="Arial"/>
        </w:rPr>
        <w:t xml:space="preserve"> of property</w:t>
      </w:r>
      <w:r>
        <w:rPr>
          <w:rFonts w:ascii="Arial" w:hAnsi="Arial" w:cs="Arial"/>
        </w:rPr>
        <w:t xml:space="preserve"> order in POCA 8/2017. </w:t>
      </w:r>
      <w:r w:rsidR="00A72F68">
        <w:rPr>
          <w:rFonts w:ascii="Arial" w:hAnsi="Arial" w:cs="Arial"/>
        </w:rPr>
        <w:t>F</w:t>
      </w:r>
      <w:r w:rsidR="00C928FB">
        <w:rPr>
          <w:rFonts w:ascii="Arial" w:hAnsi="Arial" w:cs="Arial"/>
        </w:rPr>
        <w:t>r</w:t>
      </w:r>
      <w:r w:rsidR="00A72F68">
        <w:rPr>
          <w:rFonts w:ascii="Arial" w:hAnsi="Arial" w:cs="Arial"/>
        </w:rPr>
        <w:t>om that background</w:t>
      </w:r>
      <w:r w:rsidR="00C52DC5">
        <w:rPr>
          <w:rFonts w:ascii="Arial" w:hAnsi="Arial" w:cs="Arial"/>
        </w:rPr>
        <w:t>,</w:t>
      </w:r>
      <w:r w:rsidR="00A72F68">
        <w:rPr>
          <w:rFonts w:ascii="Arial" w:hAnsi="Arial" w:cs="Arial"/>
        </w:rPr>
        <w:t xml:space="preserve"> the reader would </w:t>
      </w:r>
      <w:r>
        <w:rPr>
          <w:rFonts w:ascii="Arial" w:hAnsi="Arial" w:cs="Arial"/>
        </w:rPr>
        <w:t>k</w:t>
      </w:r>
      <w:r w:rsidR="00E75605">
        <w:rPr>
          <w:rFonts w:ascii="Arial" w:hAnsi="Arial" w:cs="Arial"/>
        </w:rPr>
        <w:t>n</w:t>
      </w:r>
      <w:r w:rsidR="00BD6537">
        <w:rPr>
          <w:rFonts w:ascii="Arial" w:hAnsi="Arial" w:cs="Arial"/>
        </w:rPr>
        <w:t>o</w:t>
      </w:r>
      <w:r>
        <w:rPr>
          <w:rFonts w:ascii="Arial" w:hAnsi="Arial" w:cs="Arial"/>
        </w:rPr>
        <w:t>w</w:t>
      </w:r>
      <w:r w:rsidR="0004139A">
        <w:rPr>
          <w:rFonts w:ascii="Arial" w:hAnsi="Arial" w:cs="Arial"/>
        </w:rPr>
        <w:t xml:space="preserve"> by</w:t>
      </w:r>
      <w:r>
        <w:rPr>
          <w:rFonts w:ascii="Arial" w:hAnsi="Arial" w:cs="Arial"/>
        </w:rPr>
        <w:t xml:space="preserve"> </w:t>
      </w:r>
      <w:r w:rsidR="00E75605">
        <w:rPr>
          <w:rFonts w:ascii="Arial" w:hAnsi="Arial" w:cs="Arial"/>
        </w:rPr>
        <w:t>n</w:t>
      </w:r>
      <w:r w:rsidR="00BD6537">
        <w:rPr>
          <w:rFonts w:ascii="Arial" w:hAnsi="Arial" w:cs="Arial"/>
        </w:rPr>
        <w:t>o</w:t>
      </w:r>
      <w:r>
        <w:rPr>
          <w:rFonts w:ascii="Arial" w:hAnsi="Arial" w:cs="Arial"/>
        </w:rPr>
        <w:t>w that in</w:t>
      </w:r>
      <w:r w:rsidR="001C679F">
        <w:rPr>
          <w:rFonts w:ascii="Arial" w:hAnsi="Arial" w:cs="Arial"/>
        </w:rPr>
        <w:t xml:space="preserve"> the first</w:t>
      </w:r>
      <w:r>
        <w:rPr>
          <w:rFonts w:ascii="Arial" w:hAnsi="Arial" w:cs="Arial"/>
        </w:rPr>
        <w:t xml:space="preserve"> POCA 1/2017</w:t>
      </w:r>
      <w:r w:rsidR="001C679F">
        <w:rPr>
          <w:rFonts w:ascii="Arial" w:hAnsi="Arial" w:cs="Arial"/>
        </w:rPr>
        <w:t xml:space="preserve"> application,</w:t>
      </w:r>
      <w:r>
        <w:rPr>
          <w:rFonts w:ascii="Arial" w:hAnsi="Arial" w:cs="Arial"/>
        </w:rPr>
        <w:t xml:space="preserve"> the </w:t>
      </w:r>
      <w:r w:rsidR="001C679F">
        <w:rPr>
          <w:rFonts w:ascii="Arial" w:hAnsi="Arial" w:cs="Arial"/>
        </w:rPr>
        <w:t>applicants</w:t>
      </w:r>
      <w:r>
        <w:rPr>
          <w:rFonts w:ascii="Arial" w:hAnsi="Arial" w:cs="Arial"/>
        </w:rPr>
        <w:t xml:space="preserve"> had opposed the granting of the forfeiture order. In their opposing affidavit</w:t>
      </w:r>
      <w:r w:rsidR="00C52DC5">
        <w:rPr>
          <w:rFonts w:ascii="Arial" w:hAnsi="Arial" w:cs="Arial"/>
        </w:rPr>
        <w:t>,</w:t>
      </w:r>
      <w:r>
        <w:rPr>
          <w:rFonts w:ascii="Arial" w:hAnsi="Arial" w:cs="Arial"/>
        </w:rPr>
        <w:t xml:space="preserve"> they ha</w:t>
      </w:r>
      <w:r w:rsidR="00ED2F7F">
        <w:rPr>
          <w:rFonts w:ascii="Arial" w:hAnsi="Arial" w:cs="Arial"/>
        </w:rPr>
        <w:t>d</w:t>
      </w:r>
      <w:r>
        <w:rPr>
          <w:rFonts w:ascii="Arial" w:hAnsi="Arial" w:cs="Arial"/>
        </w:rPr>
        <w:t xml:space="preserve"> set out facts why the forfeiture order should </w:t>
      </w:r>
      <w:r w:rsidR="00E75605">
        <w:rPr>
          <w:rFonts w:ascii="Arial" w:hAnsi="Arial" w:cs="Arial"/>
        </w:rPr>
        <w:t>n</w:t>
      </w:r>
      <w:r w:rsidR="00BD6537">
        <w:rPr>
          <w:rFonts w:ascii="Arial" w:hAnsi="Arial" w:cs="Arial"/>
        </w:rPr>
        <w:t>o</w:t>
      </w:r>
      <w:r>
        <w:rPr>
          <w:rFonts w:ascii="Arial" w:hAnsi="Arial" w:cs="Arial"/>
        </w:rPr>
        <w:t xml:space="preserve">t be granted. </w:t>
      </w:r>
      <w:r w:rsidR="00A72F68">
        <w:rPr>
          <w:rFonts w:ascii="Arial" w:hAnsi="Arial" w:cs="Arial"/>
        </w:rPr>
        <w:t>Furthermore</w:t>
      </w:r>
      <w:r w:rsidR="00C52DC5">
        <w:rPr>
          <w:rFonts w:ascii="Arial" w:hAnsi="Arial" w:cs="Arial"/>
        </w:rPr>
        <w:t>,</w:t>
      </w:r>
      <w:r w:rsidR="00A72F68">
        <w:rPr>
          <w:rFonts w:ascii="Arial" w:hAnsi="Arial" w:cs="Arial"/>
        </w:rPr>
        <w:t xml:space="preserve"> t</w:t>
      </w:r>
      <w:r>
        <w:rPr>
          <w:rFonts w:ascii="Arial" w:hAnsi="Arial" w:cs="Arial"/>
        </w:rPr>
        <w:t xml:space="preserve">he </w:t>
      </w:r>
      <w:r w:rsidR="001C679F">
        <w:rPr>
          <w:rFonts w:ascii="Arial" w:hAnsi="Arial" w:cs="Arial"/>
        </w:rPr>
        <w:t>applicants’</w:t>
      </w:r>
      <w:r>
        <w:rPr>
          <w:rFonts w:ascii="Arial" w:hAnsi="Arial" w:cs="Arial"/>
        </w:rPr>
        <w:t xml:space="preserve"> legal practitioners were</w:t>
      </w:r>
      <w:r w:rsidR="001C679F">
        <w:rPr>
          <w:rFonts w:ascii="Arial" w:hAnsi="Arial" w:cs="Arial"/>
        </w:rPr>
        <w:t xml:space="preserve"> already</w:t>
      </w:r>
      <w:r>
        <w:rPr>
          <w:rFonts w:ascii="Arial" w:hAnsi="Arial" w:cs="Arial"/>
        </w:rPr>
        <w:t xml:space="preserve"> on record</w:t>
      </w:r>
      <w:r w:rsidR="001C679F">
        <w:rPr>
          <w:rFonts w:ascii="Arial" w:hAnsi="Arial" w:cs="Arial"/>
        </w:rPr>
        <w:t xml:space="preserve"> representing the applicants in that application. </w:t>
      </w:r>
      <w:r w:rsidR="00A72F68">
        <w:rPr>
          <w:rFonts w:ascii="Arial" w:hAnsi="Arial" w:cs="Arial"/>
        </w:rPr>
        <w:t xml:space="preserve">The </w:t>
      </w:r>
      <w:r w:rsidR="004D277B">
        <w:rPr>
          <w:rFonts w:ascii="Arial" w:hAnsi="Arial" w:cs="Arial"/>
        </w:rPr>
        <w:t>PG</w:t>
      </w:r>
      <w:r w:rsidR="00ED2F7F">
        <w:rPr>
          <w:rFonts w:ascii="Arial" w:hAnsi="Arial" w:cs="Arial"/>
        </w:rPr>
        <w:t>’s</w:t>
      </w:r>
      <w:r w:rsidR="00A72F68">
        <w:rPr>
          <w:rFonts w:ascii="Arial" w:hAnsi="Arial" w:cs="Arial"/>
        </w:rPr>
        <w:t xml:space="preserve"> legal representative had been corresponding with the legal representatives for the </w:t>
      </w:r>
      <w:r w:rsidR="001C679F">
        <w:rPr>
          <w:rFonts w:ascii="Arial" w:hAnsi="Arial" w:cs="Arial"/>
        </w:rPr>
        <w:t>applicants</w:t>
      </w:r>
      <w:r w:rsidR="00A72F68">
        <w:rPr>
          <w:rFonts w:ascii="Arial" w:hAnsi="Arial" w:cs="Arial"/>
        </w:rPr>
        <w:t xml:space="preserve"> since the first p</w:t>
      </w:r>
      <w:r w:rsidR="00DB7FEB">
        <w:rPr>
          <w:rFonts w:ascii="Arial" w:hAnsi="Arial" w:cs="Arial"/>
        </w:rPr>
        <w:t>reservation order was obtained.</w:t>
      </w:r>
    </w:p>
    <w:p w14:paraId="36CAB39C" w14:textId="77777777" w:rsidR="001B2C6F" w:rsidRDefault="001B2C6F" w:rsidP="001B2C6F">
      <w:pPr>
        <w:pStyle w:val="BodyText"/>
        <w:tabs>
          <w:tab w:val="left" w:pos="0"/>
        </w:tabs>
        <w:spacing w:line="360" w:lineRule="auto"/>
        <w:jc w:val="both"/>
        <w:rPr>
          <w:rFonts w:ascii="Arial" w:hAnsi="Arial" w:cs="Arial"/>
        </w:rPr>
      </w:pPr>
    </w:p>
    <w:p w14:paraId="19592F88" w14:textId="69FE64D0" w:rsidR="001B2C6F" w:rsidRDefault="001B2C6F" w:rsidP="001B2C6F">
      <w:pPr>
        <w:pStyle w:val="BodyText"/>
        <w:tabs>
          <w:tab w:val="left" w:pos="0"/>
        </w:tabs>
        <w:spacing w:line="360" w:lineRule="auto"/>
        <w:jc w:val="both"/>
        <w:rPr>
          <w:rFonts w:ascii="Arial" w:hAnsi="Arial" w:cs="Arial"/>
        </w:rPr>
      </w:pPr>
      <w:r>
        <w:rPr>
          <w:rFonts w:ascii="Arial" w:hAnsi="Arial" w:cs="Arial"/>
        </w:rPr>
        <w:t>[</w:t>
      </w:r>
      <w:r w:rsidR="00C928FB">
        <w:rPr>
          <w:rFonts w:ascii="Arial" w:hAnsi="Arial" w:cs="Arial"/>
        </w:rPr>
        <w:t>4</w:t>
      </w:r>
      <w:r w:rsidR="001C679F">
        <w:rPr>
          <w:rFonts w:ascii="Arial" w:hAnsi="Arial" w:cs="Arial"/>
        </w:rPr>
        <w:t>2</w:t>
      </w:r>
      <w:r>
        <w:rPr>
          <w:rFonts w:ascii="Arial" w:hAnsi="Arial" w:cs="Arial"/>
        </w:rPr>
        <w:t>]</w:t>
      </w:r>
      <w:r>
        <w:rPr>
          <w:rFonts w:ascii="Arial" w:hAnsi="Arial" w:cs="Arial"/>
        </w:rPr>
        <w:tab/>
        <w:t xml:space="preserve">The first ground displays the misconception of </w:t>
      </w:r>
      <w:r w:rsidRPr="0050721F">
        <w:rPr>
          <w:rFonts w:ascii="Arial" w:hAnsi="Arial" w:cs="Arial"/>
          <w:i/>
        </w:rPr>
        <w:t>‘entitlement’</w:t>
      </w:r>
      <w:r>
        <w:rPr>
          <w:rFonts w:ascii="Arial" w:hAnsi="Arial" w:cs="Arial"/>
        </w:rPr>
        <w:t xml:space="preserve"> by the </w:t>
      </w:r>
      <w:r w:rsidR="004D277B">
        <w:rPr>
          <w:rFonts w:ascii="Arial" w:hAnsi="Arial" w:cs="Arial"/>
        </w:rPr>
        <w:t>PG</w:t>
      </w:r>
      <w:r w:rsidR="001C679F">
        <w:rPr>
          <w:rFonts w:ascii="Arial" w:hAnsi="Arial" w:cs="Arial"/>
        </w:rPr>
        <w:t xml:space="preserve"> </w:t>
      </w:r>
      <w:r>
        <w:rPr>
          <w:rFonts w:ascii="Arial" w:hAnsi="Arial" w:cs="Arial"/>
        </w:rPr>
        <w:t>to approach the court on</w:t>
      </w:r>
      <w:r w:rsidR="000E1286">
        <w:rPr>
          <w:rFonts w:ascii="Arial" w:hAnsi="Arial" w:cs="Arial"/>
        </w:rPr>
        <w:t xml:space="preserve"> an</w:t>
      </w:r>
      <w:r>
        <w:rPr>
          <w:rFonts w:ascii="Arial" w:hAnsi="Arial" w:cs="Arial"/>
        </w:rPr>
        <w:t xml:space="preserve"> </w:t>
      </w:r>
      <w:r w:rsidR="00767A08" w:rsidRPr="00767A08">
        <w:rPr>
          <w:rFonts w:ascii="Arial" w:hAnsi="Arial" w:cs="Arial"/>
          <w:i/>
        </w:rPr>
        <w:t>ex parte</w:t>
      </w:r>
      <w:r>
        <w:rPr>
          <w:rFonts w:ascii="Arial" w:hAnsi="Arial" w:cs="Arial"/>
        </w:rPr>
        <w:t xml:space="preserve"> basis</w:t>
      </w:r>
      <w:r w:rsidR="00732C6C">
        <w:rPr>
          <w:rFonts w:ascii="Arial" w:hAnsi="Arial" w:cs="Arial"/>
        </w:rPr>
        <w:t>, regardless of the circumstances</w:t>
      </w:r>
      <w:r>
        <w:rPr>
          <w:rFonts w:ascii="Arial" w:hAnsi="Arial" w:cs="Arial"/>
        </w:rPr>
        <w:t xml:space="preserve">. </w:t>
      </w:r>
      <w:r w:rsidR="00C1736D">
        <w:rPr>
          <w:rFonts w:ascii="Arial" w:hAnsi="Arial" w:cs="Arial"/>
        </w:rPr>
        <w:t xml:space="preserve">Just because the POCA Act has made provision for an option to bring preservation application on </w:t>
      </w:r>
      <w:r w:rsidR="00C1736D" w:rsidRPr="004D277B">
        <w:rPr>
          <w:rFonts w:ascii="Arial" w:hAnsi="Arial" w:cs="Arial"/>
          <w:i/>
        </w:rPr>
        <w:t>ex</w:t>
      </w:r>
      <w:r w:rsidR="004D277B">
        <w:rPr>
          <w:rFonts w:ascii="Arial" w:hAnsi="Arial" w:cs="Arial"/>
          <w:i/>
        </w:rPr>
        <w:t xml:space="preserve"> </w:t>
      </w:r>
      <w:r w:rsidR="00C1736D" w:rsidRPr="004D277B">
        <w:rPr>
          <w:rFonts w:ascii="Arial" w:hAnsi="Arial" w:cs="Arial"/>
          <w:i/>
        </w:rPr>
        <w:t>parte</w:t>
      </w:r>
      <w:r w:rsidR="00C1736D">
        <w:rPr>
          <w:rFonts w:ascii="Arial" w:hAnsi="Arial" w:cs="Arial"/>
        </w:rPr>
        <w:t xml:space="preserve"> basis does not mean</w:t>
      </w:r>
      <w:r w:rsidR="001C679F">
        <w:rPr>
          <w:rFonts w:ascii="Arial" w:hAnsi="Arial" w:cs="Arial"/>
        </w:rPr>
        <w:t xml:space="preserve"> that</w:t>
      </w:r>
      <w:r w:rsidR="00C1736D">
        <w:rPr>
          <w:rFonts w:ascii="Arial" w:hAnsi="Arial" w:cs="Arial"/>
        </w:rPr>
        <w:t xml:space="preserve"> all</w:t>
      </w:r>
      <w:r w:rsidR="001C679F">
        <w:rPr>
          <w:rFonts w:ascii="Arial" w:hAnsi="Arial" w:cs="Arial"/>
        </w:rPr>
        <w:t xml:space="preserve"> applications for a</w:t>
      </w:r>
      <w:r w:rsidR="00C1736D">
        <w:rPr>
          <w:rFonts w:ascii="Arial" w:hAnsi="Arial" w:cs="Arial"/>
        </w:rPr>
        <w:t xml:space="preserve"> preservation of property order are to be brought </w:t>
      </w:r>
      <w:r w:rsidR="00C1736D" w:rsidRPr="001C679F">
        <w:rPr>
          <w:rFonts w:ascii="Arial" w:hAnsi="Arial" w:cs="Arial"/>
          <w:i/>
        </w:rPr>
        <w:t>ex parte</w:t>
      </w:r>
      <w:r w:rsidR="00C1736D">
        <w:rPr>
          <w:rFonts w:ascii="Arial" w:hAnsi="Arial" w:cs="Arial"/>
        </w:rPr>
        <w:t xml:space="preserve">. </w:t>
      </w:r>
      <w:r>
        <w:rPr>
          <w:rFonts w:ascii="Arial" w:hAnsi="Arial" w:cs="Arial"/>
        </w:rPr>
        <w:t>As I have pointed out earlier in this judgment there is</w:t>
      </w:r>
      <w:r w:rsidR="006A20A5">
        <w:rPr>
          <w:rFonts w:ascii="Arial" w:hAnsi="Arial" w:cs="Arial"/>
        </w:rPr>
        <w:t xml:space="preserve"> </w:t>
      </w:r>
      <w:r w:rsidR="00E75605">
        <w:rPr>
          <w:rFonts w:ascii="Arial" w:hAnsi="Arial" w:cs="Arial"/>
        </w:rPr>
        <w:t>n</w:t>
      </w:r>
      <w:r w:rsidR="00BD6537">
        <w:rPr>
          <w:rFonts w:ascii="Arial" w:hAnsi="Arial" w:cs="Arial"/>
        </w:rPr>
        <w:t>o</w:t>
      </w:r>
      <w:r w:rsidR="006A20A5">
        <w:rPr>
          <w:rFonts w:ascii="Arial" w:hAnsi="Arial" w:cs="Arial"/>
        </w:rPr>
        <w:t xml:space="preserve"> such</w:t>
      </w:r>
      <w:r>
        <w:rPr>
          <w:rFonts w:ascii="Arial" w:hAnsi="Arial" w:cs="Arial"/>
        </w:rPr>
        <w:t xml:space="preserve"> entitlement. The </w:t>
      </w:r>
      <w:r w:rsidR="004D277B">
        <w:rPr>
          <w:rFonts w:ascii="Arial" w:hAnsi="Arial" w:cs="Arial"/>
        </w:rPr>
        <w:t>PG</w:t>
      </w:r>
      <w:r>
        <w:rPr>
          <w:rFonts w:ascii="Arial" w:hAnsi="Arial" w:cs="Arial"/>
        </w:rPr>
        <w:t xml:space="preserve"> is required in each case to under</w:t>
      </w:r>
      <w:r w:rsidR="00A72F68">
        <w:rPr>
          <w:rFonts w:ascii="Arial" w:hAnsi="Arial" w:cs="Arial"/>
        </w:rPr>
        <w:t>take a</w:t>
      </w:r>
      <w:r>
        <w:rPr>
          <w:rFonts w:ascii="Arial" w:hAnsi="Arial" w:cs="Arial"/>
        </w:rPr>
        <w:t xml:space="preserve"> process of </w:t>
      </w:r>
      <w:r w:rsidR="0004139A">
        <w:rPr>
          <w:rFonts w:ascii="Arial" w:hAnsi="Arial" w:cs="Arial"/>
        </w:rPr>
        <w:t xml:space="preserve">evaluating the facts and the </w:t>
      </w:r>
      <w:r w:rsidR="00215811">
        <w:rPr>
          <w:rFonts w:ascii="Arial" w:hAnsi="Arial" w:cs="Arial"/>
        </w:rPr>
        <w:t>circumstances in order to decide whether</w:t>
      </w:r>
      <w:r w:rsidR="001C679F">
        <w:rPr>
          <w:rFonts w:ascii="Arial" w:hAnsi="Arial" w:cs="Arial"/>
        </w:rPr>
        <w:t xml:space="preserve"> or not</w:t>
      </w:r>
      <w:r w:rsidR="00215811">
        <w:rPr>
          <w:rFonts w:ascii="Arial" w:hAnsi="Arial" w:cs="Arial"/>
        </w:rPr>
        <w:t xml:space="preserve"> to bring the application </w:t>
      </w:r>
      <w:r w:rsidR="000E1286">
        <w:rPr>
          <w:rFonts w:ascii="Arial" w:hAnsi="Arial" w:cs="Arial"/>
        </w:rPr>
        <w:t xml:space="preserve">on an </w:t>
      </w:r>
      <w:r w:rsidR="00767A08" w:rsidRPr="00767A08">
        <w:rPr>
          <w:rFonts w:ascii="Arial" w:hAnsi="Arial" w:cs="Arial"/>
          <w:i/>
        </w:rPr>
        <w:t>ex parte</w:t>
      </w:r>
      <w:r w:rsidR="00215811">
        <w:rPr>
          <w:rFonts w:ascii="Arial" w:hAnsi="Arial" w:cs="Arial"/>
        </w:rPr>
        <w:t xml:space="preserve"> </w:t>
      </w:r>
      <w:r w:rsidR="000E1286">
        <w:rPr>
          <w:rFonts w:ascii="Arial" w:hAnsi="Arial" w:cs="Arial"/>
        </w:rPr>
        <w:t>basis</w:t>
      </w:r>
      <w:r w:rsidR="001C679F">
        <w:rPr>
          <w:rFonts w:ascii="Arial" w:hAnsi="Arial" w:cs="Arial"/>
        </w:rPr>
        <w:t xml:space="preserve">. </w:t>
      </w:r>
      <w:r>
        <w:rPr>
          <w:rFonts w:ascii="Arial" w:hAnsi="Arial" w:cs="Arial"/>
        </w:rPr>
        <w:t>Only after she ha</w:t>
      </w:r>
      <w:r w:rsidR="001C679F">
        <w:rPr>
          <w:rFonts w:ascii="Arial" w:hAnsi="Arial" w:cs="Arial"/>
        </w:rPr>
        <w:t>s</w:t>
      </w:r>
      <w:r>
        <w:rPr>
          <w:rFonts w:ascii="Arial" w:hAnsi="Arial" w:cs="Arial"/>
        </w:rPr>
        <w:t xml:space="preserve"> undertaken that process m</w:t>
      </w:r>
      <w:r w:rsidR="00D202B2">
        <w:rPr>
          <w:rFonts w:ascii="Arial" w:hAnsi="Arial" w:cs="Arial"/>
        </w:rPr>
        <w:t>ight</w:t>
      </w:r>
      <w:r>
        <w:rPr>
          <w:rFonts w:ascii="Arial" w:hAnsi="Arial" w:cs="Arial"/>
        </w:rPr>
        <w:t xml:space="preserve"> </w:t>
      </w:r>
      <w:r w:rsidR="00D202B2">
        <w:rPr>
          <w:rFonts w:ascii="Arial" w:hAnsi="Arial" w:cs="Arial"/>
        </w:rPr>
        <w:t>she</w:t>
      </w:r>
      <w:r w:rsidR="00E41390">
        <w:rPr>
          <w:rFonts w:ascii="Arial" w:hAnsi="Arial" w:cs="Arial"/>
        </w:rPr>
        <w:t xml:space="preserve"> properly</w:t>
      </w:r>
      <w:r w:rsidR="00D202B2">
        <w:rPr>
          <w:rFonts w:ascii="Arial" w:hAnsi="Arial" w:cs="Arial"/>
        </w:rPr>
        <w:t xml:space="preserve"> </w:t>
      </w:r>
      <w:r>
        <w:rPr>
          <w:rFonts w:ascii="Arial" w:hAnsi="Arial" w:cs="Arial"/>
        </w:rPr>
        <w:t xml:space="preserve">proceed </w:t>
      </w:r>
      <w:r w:rsidR="00BA4DEC">
        <w:rPr>
          <w:rFonts w:ascii="Arial" w:hAnsi="Arial" w:cs="Arial"/>
        </w:rPr>
        <w:t>to</w:t>
      </w:r>
      <w:r w:rsidR="00A72F68">
        <w:rPr>
          <w:rFonts w:ascii="Arial" w:hAnsi="Arial" w:cs="Arial"/>
        </w:rPr>
        <w:t xml:space="preserve"> bring the application on</w:t>
      </w:r>
      <w:r w:rsidR="000E1286">
        <w:rPr>
          <w:rFonts w:ascii="Arial" w:hAnsi="Arial" w:cs="Arial"/>
        </w:rPr>
        <w:t xml:space="preserve"> an</w:t>
      </w:r>
      <w:r w:rsidR="00A72F68">
        <w:rPr>
          <w:rFonts w:ascii="Arial" w:hAnsi="Arial" w:cs="Arial"/>
        </w:rPr>
        <w:t xml:space="preserve"> </w:t>
      </w:r>
      <w:r w:rsidR="00767A08" w:rsidRPr="00767A08">
        <w:rPr>
          <w:rFonts w:ascii="Arial" w:hAnsi="Arial" w:cs="Arial"/>
          <w:i/>
        </w:rPr>
        <w:t>ex parte</w:t>
      </w:r>
      <w:r w:rsidR="00A72F68">
        <w:rPr>
          <w:rFonts w:ascii="Arial" w:hAnsi="Arial" w:cs="Arial"/>
        </w:rPr>
        <w:t xml:space="preserve"> basis. </w:t>
      </w:r>
      <w:r w:rsidR="00E41390">
        <w:rPr>
          <w:rFonts w:ascii="Arial" w:hAnsi="Arial" w:cs="Arial"/>
        </w:rPr>
        <w:t>It bears repeating: there</w:t>
      </w:r>
      <w:r w:rsidR="00A72F68">
        <w:rPr>
          <w:rFonts w:ascii="Arial" w:hAnsi="Arial" w:cs="Arial"/>
        </w:rPr>
        <w:t xml:space="preserve"> is </w:t>
      </w:r>
      <w:r w:rsidR="00E75605">
        <w:rPr>
          <w:rFonts w:ascii="Arial" w:hAnsi="Arial" w:cs="Arial"/>
        </w:rPr>
        <w:t>n</w:t>
      </w:r>
      <w:r w:rsidR="00BD6537">
        <w:rPr>
          <w:rFonts w:ascii="Arial" w:hAnsi="Arial" w:cs="Arial"/>
        </w:rPr>
        <w:t>o</w:t>
      </w:r>
      <w:r w:rsidR="00A72F68">
        <w:rPr>
          <w:rFonts w:ascii="Arial" w:hAnsi="Arial" w:cs="Arial"/>
        </w:rPr>
        <w:t xml:space="preserve"> automatic entitlement to bring </w:t>
      </w:r>
      <w:r w:rsidR="00215811">
        <w:rPr>
          <w:rFonts w:ascii="Arial" w:hAnsi="Arial" w:cs="Arial"/>
        </w:rPr>
        <w:t xml:space="preserve">each and </w:t>
      </w:r>
      <w:r w:rsidR="008C76EE">
        <w:rPr>
          <w:rFonts w:ascii="Arial" w:hAnsi="Arial" w:cs="Arial"/>
        </w:rPr>
        <w:t>every application</w:t>
      </w:r>
      <w:r w:rsidR="00A72F68">
        <w:rPr>
          <w:rFonts w:ascii="Arial" w:hAnsi="Arial" w:cs="Arial"/>
        </w:rPr>
        <w:t xml:space="preserve"> for</w:t>
      </w:r>
      <w:r w:rsidR="00D202B2">
        <w:rPr>
          <w:rFonts w:ascii="Arial" w:hAnsi="Arial" w:cs="Arial"/>
        </w:rPr>
        <w:t xml:space="preserve"> a</w:t>
      </w:r>
      <w:r w:rsidR="00A72F68">
        <w:rPr>
          <w:rFonts w:ascii="Arial" w:hAnsi="Arial" w:cs="Arial"/>
        </w:rPr>
        <w:t xml:space="preserve"> preservation order</w:t>
      </w:r>
      <w:r w:rsidR="00215811">
        <w:rPr>
          <w:rFonts w:ascii="Arial" w:hAnsi="Arial" w:cs="Arial"/>
        </w:rPr>
        <w:t xml:space="preserve"> on</w:t>
      </w:r>
      <w:r w:rsidR="00D202B2">
        <w:rPr>
          <w:rFonts w:ascii="Arial" w:hAnsi="Arial" w:cs="Arial"/>
        </w:rPr>
        <w:t xml:space="preserve"> an</w:t>
      </w:r>
      <w:r w:rsidR="00215811">
        <w:rPr>
          <w:rFonts w:ascii="Arial" w:hAnsi="Arial" w:cs="Arial"/>
        </w:rPr>
        <w:t xml:space="preserve"> </w:t>
      </w:r>
      <w:r w:rsidR="00767A08" w:rsidRPr="00767A08">
        <w:rPr>
          <w:rFonts w:ascii="Arial" w:hAnsi="Arial" w:cs="Arial"/>
          <w:i/>
        </w:rPr>
        <w:t>ex parte</w:t>
      </w:r>
      <w:r w:rsidR="00215811">
        <w:rPr>
          <w:rFonts w:ascii="Arial" w:hAnsi="Arial" w:cs="Arial"/>
        </w:rPr>
        <w:t xml:space="preserve"> basis</w:t>
      </w:r>
      <w:r w:rsidR="00A72F68">
        <w:rPr>
          <w:rFonts w:ascii="Arial" w:hAnsi="Arial" w:cs="Arial"/>
        </w:rPr>
        <w:t>.</w:t>
      </w:r>
    </w:p>
    <w:p w14:paraId="0D812F4E" w14:textId="77777777" w:rsidR="001B2C6F" w:rsidRDefault="001B2C6F" w:rsidP="001B2C6F">
      <w:pPr>
        <w:pStyle w:val="BodyText"/>
        <w:tabs>
          <w:tab w:val="left" w:pos="0"/>
        </w:tabs>
        <w:spacing w:line="360" w:lineRule="auto"/>
        <w:jc w:val="both"/>
        <w:rPr>
          <w:rFonts w:ascii="Arial" w:hAnsi="Arial" w:cs="Arial"/>
        </w:rPr>
      </w:pPr>
    </w:p>
    <w:p w14:paraId="30006DF9" w14:textId="226919C1" w:rsidR="001B2C6F" w:rsidRDefault="001B2C6F" w:rsidP="001B2C6F">
      <w:pPr>
        <w:pStyle w:val="BodyText"/>
        <w:tabs>
          <w:tab w:val="left" w:pos="0"/>
        </w:tabs>
        <w:spacing w:line="360" w:lineRule="auto"/>
        <w:jc w:val="both"/>
        <w:rPr>
          <w:rFonts w:ascii="Arial" w:hAnsi="Arial" w:cs="Arial"/>
        </w:rPr>
      </w:pPr>
      <w:r>
        <w:rPr>
          <w:rFonts w:ascii="Arial" w:hAnsi="Arial" w:cs="Arial"/>
        </w:rPr>
        <w:t>[4</w:t>
      </w:r>
      <w:r w:rsidR="00843975">
        <w:rPr>
          <w:rFonts w:ascii="Arial" w:hAnsi="Arial" w:cs="Arial"/>
        </w:rPr>
        <w:t>3</w:t>
      </w:r>
      <w:r>
        <w:rPr>
          <w:rFonts w:ascii="Arial" w:hAnsi="Arial" w:cs="Arial"/>
        </w:rPr>
        <w:t>]</w:t>
      </w:r>
      <w:r>
        <w:rPr>
          <w:rFonts w:ascii="Arial" w:hAnsi="Arial" w:cs="Arial"/>
        </w:rPr>
        <w:tab/>
      </w:r>
      <w:r w:rsidR="0050721F">
        <w:rPr>
          <w:rFonts w:ascii="Arial" w:hAnsi="Arial" w:cs="Arial"/>
        </w:rPr>
        <w:t xml:space="preserve">The </w:t>
      </w:r>
      <w:r w:rsidR="004D277B">
        <w:rPr>
          <w:rFonts w:ascii="Arial" w:hAnsi="Arial" w:cs="Arial"/>
        </w:rPr>
        <w:t>PG</w:t>
      </w:r>
      <w:r w:rsidR="00BA4DEC">
        <w:rPr>
          <w:rFonts w:ascii="Arial" w:hAnsi="Arial" w:cs="Arial"/>
        </w:rPr>
        <w:t xml:space="preserve"> is correct</w:t>
      </w:r>
      <w:r w:rsidR="006A20A5">
        <w:rPr>
          <w:rFonts w:ascii="Arial" w:hAnsi="Arial" w:cs="Arial"/>
        </w:rPr>
        <w:t xml:space="preserve"> i</w:t>
      </w:r>
      <w:r w:rsidR="00D202B2">
        <w:rPr>
          <w:rFonts w:ascii="Arial" w:hAnsi="Arial" w:cs="Arial"/>
        </w:rPr>
        <w:t>n</w:t>
      </w:r>
      <w:r w:rsidR="006A20A5">
        <w:rPr>
          <w:rFonts w:ascii="Arial" w:hAnsi="Arial" w:cs="Arial"/>
        </w:rPr>
        <w:t xml:space="preserve"> saying</w:t>
      </w:r>
      <w:r w:rsidR="00BA4DEC">
        <w:rPr>
          <w:rFonts w:ascii="Arial" w:hAnsi="Arial" w:cs="Arial"/>
        </w:rPr>
        <w:t xml:space="preserve"> </w:t>
      </w:r>
      <w:r>
        <w:rPr>
          <w:rFonts w:ascii="Arial" w:hAnsi="Arial" w:cs="Arial"/>
        </w:rPr>
        <w:t>that by providing for</w:t>
      </w:r>
      <w:r w:rsidR="00843975">
        <w:rPr>
          <w:rFonts w:ascii="Arial" w:hAnsi="Arial" w:cs="Arial"/>
        </w:rPr>
        <w:t xml:space="preserve"> the option to bring an application on</w:t>
      </w:r>
      <w:r>
        <w:rPr>
          <w:rFonts w:ascii="Arial" w:hAnsi="Arial" w:cs="Arial"/>
        </w:rPr>
        <w:t xml:space="preserve"> </w:t>
      </w:r>
      <w:r w:rsidR="00767A08" w:rsidRPr="00767A08">
        <w:rPr>
          <w:rFonts w:ascii="Arial" w:hAnsi="Arial" w:cs="Arial"/>
          <w:i/>
        </w:rPr>
        <w:t>ex parte</w:t>
      </w:r>
      <w:r>
        <w:rPr>
          <w:rFonts w:ascii="Arial" w:hAnsi="Arial" w:cs="Arial"/>
        </w:rPr>
        <w:t xml:space="preserve"> </w:t>
      </w:r>
      <w:r w:rsidR="00843975">
        <w:rPr>
          <w:rFonts w:ascii="Arial" w:hAnsi="Arial" w:cs="Arial"/>
        </w:rPr>
        <w:t>basis</w:t>
      </w:r>
      <w:r>
        <w:rPr>
          <w:rFonts w:ascii="Arial" w:hAnsi="Arial" w:cs="Arial"/>
        </w:rPr>
        <w:t xml:space="preserve"> the legislature has thereby recognised the inherent need to </w:t>
      </w:r>
      <w:r w:rsidR="00F60295">
        <w:rPr>
          <w:rFonts w:ascii="Arial" w:hAnsi="Arial" w:cs="Arial"/>
        </w:rPr>
        <w:t>proceed</w:t>
      </w:r>
      <w:r>
        <w:rPr>
          <w:rFonts w:ascii="Arial" w:hAnsi="Arial" w:cs="Arial"/>
        </w:rPr>
        <w:t xml:space="preserve"> without </w:t>
      </w:r>
      <w:r w:rsidR="00E75605">
        <w:rPr>
          <w:rFonts w:ascii="Arial" w:hAnsi="Arial" w:cs="Arial"/>
        </w:rPr>
        <w:t>notice</w:t>
      </w:r>
      <w:r>
        <w:rPr>
          <w:rFonts w:ascii="Arial" w:hAnsi="Arial" w:cs="Arial"/>
        </w:rPr>
        <w:t xml:space="preserve"> in application for preservation orders</w:t>
      </w:r>
      <w:r w:rsidR="00BA4DEC">
        <w:rPr>
          <w:rFonts w:ascii="Arial" w:hAnsi="Arial" w:cs="Arial"/>
        </w:rPr>
        <w:t>.</w:t>
      </w:r>
      <w:r w:rsidR="00F60295">
        <w:rPr>
          <w:rFonts w:ascii="Arial" w:hAnsi="Arial" w:cs="Arial"/>
        </w:rPr>
        <w:t xml:space="preserve"> </w:t>
      </w:r>
      <w:r w:rsidR="00BA4DEC">
        <w:rPr>
          <w:rFonts w:ascii="Arial" w:hAnsi="Arial" w:cs="Arial"/>
        </w:rPr>
        <w:t xml:space="preserve">But as I have pointed out </w:t>
      </w:r>
      <w:r w:rsidR="00F261CE">
        <w:rPr>
          <w:rFonts w:ascii="Arial" w:hAnsi="Arial" w:cs="Arial"/>
        </w:rPr>
        <w:t xml:space="preserve">earlier, </w:t>
      </w:r>
      <w:r w:rsidR="00D202B2">
        <w:rPr>
          <w:rFonts w:ascii="Arial" w:hAnsi="Arial" w:cs="Arial"/>
        </w:rPr>
        <w:t>n</w:t>
      </w:r>
      <w:r w:rsidR="00BD6537">
        <w:rPr>
          <w:rFonts w:ascii="Arial" w:hAnsi="Arial" w:cs="Arial"/>
        </w:rPr>
        <w:t>o</w:t>
      </w:r>
      <w:r w:rsidR="00F261CE">
        <w:rPr>
          <w:rFonts w:ascii="Arial" w:hAnsi="Arial" w:cs="Arial"/>
        </w:rPr>
        <w:t>t</w:t>
      </w:r>
      <w:r>
        <w:rPr>
          <w:rFonts w:ascii="Arial" w:hAnsi="Arial" w:cs="Arial"/>
        </w:rPr>
        <w:t xml:space="preserve"> in every</w:t>
      </w:r>
      <w:r w:rsidR="004D277B">
        <w:rPr>
          <w:rFonts w:ascii="Arial" w:hAnsi="Arial" w:cs="Arial"/>
        </w:rPr>
        <w:t>,</w:t>
      </w:r>
      <w:r>
        <w:rPr>
          <w:rFonts w:ascii="Arial" w:hAnsi="Arial" w:cs="Arial"/>
        </w:rPr>
        <w:t xml:space="preserve"> and all cases</w:t>
      </w:r>
      <w:r w:rsidR="00C1736D">
        <w:rPr>
          <w:rFonts w:ascii="Arial" w:hAnsi="Arial" w:cs="Arial"/>
        </w:rPr>
        <w:t>,</w:t>
      </w:r>
      <w:r w:rsidR="00F60295">
        <w:rPr>
          <w:rFonts w:ascii="Arial" w:hAnsi="Arial" w:cs="Arial"/>
        </w:rPr>
        <w:t xml:space="preserve"> is the </w:t>
      </w:r>
      <w:r w:rsidR="004D277B">
        <w:rPr>
          <w:rFonts w:ascii="Arial" w:hAnsi="Arial" w:cs="Arial"/>
        </w:rPr>
        <w:t>PG</w:t>
      </w:r>
      <w:r w:rsidR="00F60295">
        <w:rPr>
          <w:rFonts w:ascii="Arial" w:hAnsi="Arial" w:cs="Arial"/>
        </w:rPr>
        <w:t xml:space="preserve"> is </w:t>
      </w:r>
      <w:r w:rsidR="00215811">
        <w:rPr>
          <w:rFonts w:ascii="Arial" w:hAnsi="Arial" w:cs="Arial"/>
        </w:rPr>
        <w:t>obliged</w:t>
      </w:r>
      <w:r w:rsidR="00F60295">
        <w:rPr>
          <w:rFonts w:ascii="Arial" w:hAnsi="Arial" w:cs="Arial"/>
        </w:rPr>
        <w:t xml:space="preserve"> to bring the application for the preservation order</w:t>
      </w:r>
      <w:r w:rsidR="00F261CE">
        <w:rPr>
          <w:rFonts w:ascii="Arial" w:hAnsi="Arial" w:cs="Arial"/>
        </w:rPr>
        <w:t xml:space="preserve"> on</w:t>
      </w:r>
      <w:r w:rsidR="00D202B2">
        <w:rPr>
          <w:rFonts w:ascii="Arial" w:hAnsi="Arial" w:cs="Arial"/>
        </w:rPr>
        <w:t xml:space="preserve"> an</w:t>
      </w:r>
      <w:r w:rsidR="00F60295">
        <w:rPr>
          <w:rFonts w:ascii="Arial" w:hAnsi="Arial" w:cs="Arial"/>
        </w:rPr>
        <w:t xml:space="preserve"> </w:t>
      </w:r>
      <w:r w:rsidR="00767A08" w:rsidRPr="00767A08">
        <w:rPr>
          <w:rFonts w:ascii="Arial" w:hAnsi="Arial" w:cs="Arial"/>
          <w:i/>
        </w:rPr>
        <w:t>ex parte</w:t>
      </w:r>
      <w:r w:rsidR="00F261CE">
        <w:rPr>
          <w:rFonts w:ascii="Arial" w:hAnsi="Arial" w:cs="Arial"/>
        </w:rPr>
        <w:t xml:space="preserve"> basis</w:t>
      </w:r>
      <w:r w:rsidR="00F60295">
        <w:rPr>
          <w:rFonts w:ascii="Arial" w:hAnsi="Arial" w:cs="Arial"/>
        </w:rPr>
        <w:t xml:space="preserve">. The </w:t>
      </w:r>
      <w:r w:rsidR="004D277B">
        <w:rPr>
          <w:rFonts w:ascii="Arial" w:hAnsi="Arial" w:cs="Arial"/>
        </w:rPr>
        <w:t>PG</w:t>
      </w:r>
      <w:r w:rsidR="00F60295">
        <w:rPr>
          <w:rFonts w:ascii="Arial" w:hAnsi="Arial" w:cs="Arial"/>
        </w:rPr>
        <w:t xml:space="preserve"> is required to undertake a process of evaluation of the </w:t>
      </w:r>
      <w:r w:rsidR="006E0CF9">
        <w:rPr>
          <w:rFonts w:ascii="Arial" w:hAnsi="Arial" w:cs="Arial"/>
        </w:rPr>
        <w:t xml:space="preserve">peculiar or compelling </w:t>
      </w:r>
      <w:r w:rsidR="00F60295">
        <w:rPr>
          <w:rFonts w:ascii="Arial" w:hAnsi="Arial" w:cs="Arial"/>
        </w:rPr>
        <w:t>circumstance</w:t>
      </w:r>
      <w:r w:rsidR="00D202B2">
        <w:rPr>
          <w:rFonts w:ascii="Arial" w:hAnsi="Arial" w:cs="Arial"/>
        </w:rPr>
        <w:t>s</w:t>
      </w:r>
      <w:r w:rsidR="00F60295">
        <w:rPr>
          <w:rFonts w:ascii="Arial" w:hAnsi="Arial" w:cs="Arial"/>
        </w:rPr>
        <w:t xml:space="preserve"> impact</w:t>
      </w:r>
      <w:r w:rsidR="00D202B2">
        <w:rPr>
          <w:rFonts w:ascii="Arial" w:hAnsi="Arial" w:cs="Arial"/>
        </w:rPr>
        <w:t>ing</w:t>
      </w:r>
      <w:r w:rsidR="00F60295">
        <w:rPr>
          <w:rFonts w:ascii="Arial" w:hAnsi="Arial" w:cs="Arial"/>
        </w:rPr>
        <w:t xml:space="preserve"> upon a particular matter and to make a value judgment whether the facts before the </w:t>
      </w:r>
      <w:r w:rsidR="004D277B">
        <w:rPr>
          <w:rFonts w:ascii="Arial" w:hAnsi="Arial" w:cs="Arial"/>
        </w:rPr>
        <w:t>PG</w:t>
      </w:r>
      <w:r w:rsidR="00F60295">
        <w:rPr>
          <w:rFonts w:ascii="Arial" w:hAnsi="Arial" w:cs="Arial"/>
        </w:rPr>
        <w:t xml:space="preserve"> </w:t>
      </w:r>
      <w:r w:rsidR="003B0FB7">
        <w:rPr>
          <w:rFonts w:ascii="Arial" w:hAnsi="Arial" w:cs="Arial"/>
        </w:rPr>
        <w:t xml:space="preserve">justify </w:t>
      </w:r>
      <w:r w:rsidR="006E0CF9">
        <w:rPr>
          <w:rFonts w:ascii="Arial" w:hAnsi="Arial" w:cs="Arial"/>
        </w:rPr>
        <w:t xml:space="preserve">the bringing of </w:t>
      </w:r>
      <w:r w:rsidR="00F60295">
        <w:rPr>
          <w:rFonts w:ascii="Arial" w:hAnsi="Arial" w:cs="Arial"/>
        </w:rPr>
        <w:t>the application</w:t>
      </w:r>
      <w:r w:rsidR="003B0FB7">
        <w:rPr>
          <w:rFonts w:ascii="Arial" w:hAnsi="Arial" w:cs="Arial"/>
        </w:rPr>
        <w:t xml:space="preserve"> on</w:t>
      </w:r>
      <w:r w:rsidR="00F60295">
        <w:rPr>
          <w:rFonts w:ascii="Arial" w:hAnsi="Arial" w:cs="Arial"/>
        </w:rPr>
        <w:t xml:space="preserve"> </w:t>
      </w:r>
      <w:r w:rsidR="00767A08" w:rsidRPr="00767A08">
        <w:rPr>
          <w:rFonts w:ascii="Arial" w:hAnsi="Arial" w:cs="Arial"/>
          <w:i/>
        </w:rPr>
        <w:t>ex parte</w:t>
      </w:r>
      <w:r w:rsidR="00F60295">
        <w:rPr>
          <w:rFonts w:ascii="Arial" w:hAnsi="Arial" w:cs="Arial"/>
        </w:rPr>
        <w:t xml:space="preserve"> </w:t>
      </w:r>
      <w:r w:rsidR="003B0FB7">
        <w:rPr>
          <w:rFonts w:ascii="Arial" w:hAnsi="Arial" w:cs="Arial"/>
        </w:rPr>
        <w:t xml:space="preserve">basis </w:t>
      </w:r>
      <w:r w:rsidR="006A20A5">
        <w:rPr>
          <w:rFonts w:ascii="Arial" w:hAnsi="Arial" w:cs="Arial"/>
        </w:rPr>
        <w:t xml:space="preserve">and </w:t>
      </w:r>
      <w:r w:rsidR="00D202B2">
        <w:rPr>
          <w:rFonts w:ascii="Arial" w:hAnsi="Arial" w:cs="Arial"/>
        </w:rPr>
        <w:t>to</w:t>
      </w:r>
      <w:r w:rsidR="00F261CE">
        <w:rPr>
          <w:rFonts w:ascii="Arial" w:hAnsi="Arial" w:cs="Arial"/>
        </w:rPr>
        <w:t xml:space="preserve"> tak</w:t>
      </w:r>
      <w:r w:rsidR="00D202B2">
        <w:rPr>
          <w:rFonts w:ascii="Arial" w:hAnsi="Arial" w:cs="Arial"/>
        </w:rPr>
        <w:t>e</w:t>
      </w:r>
      <w:r w:rsidR="00F261CE">
        <w:rPr>
          <w:rFonts w:ascii="Arial" w:hAnsi="Arial" w:cs="Arial"/>
        </w:rPr>
        <w:t xml:space="preserve"> into account the rights of the affected parties and the objective</w:t>
      </w:r>
      <w:r w:rsidR="00D202B2">
        <w:rPr>
          <w:rFonts w:ascii="Arial" w:hAnsi="Arial" w:cs="Arial"/>
        </w:rPr>
        <w:t>s</w:t>
      </w:r>
      <w:r w:rsidR="00F261CE">
        <w:rPr>
          <w:rFonts w:ascii="Arial" w:hAnsi="Arial" w:cs="Arial"/>
        </w:rPr>
        <w:t xml:space="preserve"> of the POCA Act</w:t>
      </w:r>
      <w:r w:rsidR="00F60295">
        <w:rPr>
          <w:rFonts w:ascii="Arial" w:hAnsi="Arial" w:cs="Arial"/>
        </w:rPr>
        <w:t xml:space="preserve">. The </w:t>
      </w:r>
      <w:r w:rsidR="004D277B">
        <w:rPr>
          <w:rFonts w:ascii="Arial" w:hAnsi="Arial" w:cs="Arial"/>
        </w:rPr>
        <w:t>PG</w:t>
      </w:r>
      <w:r w:rsidR="00F60295">
        <w:rPr>
          <w:rFonts w:ascii="Arial" w:hAnsi="Arial" w:cs="Arial"/>
        </w:rPr>
        <w:t xml:space="preserve"> </w:t>
      </w:r>
      <w:r w:rsidR="00215811">
        <w:rPr>
          <w:rFonts w:ascii="Arial" w:hAnsi="Arial" w:cs="Arial"/>
        </w:rPr>
        <w:t xml:space="preserve">is </w:t>
      </w:r>
      <w:r w:rsidR="00F60295">
        <w:rPr>
          <w:rFonts w:ascii="Arial" w:hAnsi="Arial" w:cs="Arial"/>
        </w:rPr>
        <w:t>under a</w:t>
      </w:r>
      <w:r w:rsidR="003B0FB7">
        <w:rPr>
          <w:rFonts w:ascii="Arial" w:hAnsi="Arial" w:cs="Arial"/>
        </w:rPr>
        <w:t xml:space="preserve"> legal</w:t>
      </w:r>
      <w:r w:rsidR="00F60295">
        <w:rPr>
          <w:rFonts w:ascii="Arial" w:hAnsi="Arial" w:cs="Arial"/>
        </w:rPr>
        <w:t xml:space="preserve"> obligation to justify </w:t>
      </w:r>
      <w:r w:rsidR="00215811">
        <w:rPr>
          <w:rFonts w:ascii="Arial" w:hAnsi="Arial" w:cs="Arial"/>
        </w:rPr>
        <w:t xml:space="preserve">to the court </w:t>
      </w:r>
      <w:r w:rsidR="00F60295">
        <w:rPr>
          <w:rFonts w:ascii="Arial" w:hAnsi="Arial" w:cs="Arial"/>
        </w:rPr>
        <w:t xml:space="preserve">why </w:t>
      </w:r>
      <w:r w:rsidR="00E75605">
        <w:rPr>
          <w:rFonts w:ascii="Arial" w:hAnsi="Arial" w:cs="Arial"/>
        </w:rPr>
        <w:t>n</w:t>
      </w:r>
      <w:r w:rsidR="00BD6537">
        <w:rPr>
          <w:rFonts w:ascii="Arial" w:hAnsi="Arial" w:cs="Arial"/>
        </w:rPr>
        <w:t>o</w:t>
      </w:r>
      <w:r w:rsidR="00F60295">
        <w:rPr>
          <w:rFonts w:ascii="Arial" w:hAnsi="Arial" w:cs="Arial"/>
        </w:rPr>
        <w:t xml:space="preserve">tice </w:t>
      </w:r>
      <w:r w:rsidR="006E0CF9">
        <w:rPr>
          <w:rFonts w:ascii="Arial" w:hAnsi="Arial" w:cs="Arial"/>
        </w:rPr>
        <w:t>should</w:t>
      </w:r>
      <w:r w:rsidR="00F60295">
        <w:rPr>
          <w:rFonts w:ascii="Arial" w:hAnsi="Arial" w:cs="Arial"/>
        </w:rPr>
        <w:t xml:space="preserve"> </w:t>
      </w:r>
      <w:r w:rsidR="00E75605">
        <w:rPr>
          <w:rFonts w:ascii="Arial" w:hAnsi="Arial" w:cs="Arial"/>
        </w:rPr>
        <w:t>n</w:t>
      </w:r>
      <w:r w:rsidR="00BD6537">
        <w:rPr>
          <w:rFonts w:ascii="Arial" w:hAnsi="Arial" w:cs="Arial"/>
        </w:rPr>
        <w:t>o</w:t>
      </w:r>
      <w:r w:rsidR="00F60295">
        <w:rPr>
          <w:rFonts w:ascii="Arial" w:hAnsi="Arial" w:cs="Arial"/>
        </w:rPr>
        <w:t xml:space="preserve">t be given to </w:t>
      </w:r>
      <w:r w:rsidR="00215811">
        <w:rPr>
          <w:rFonts w:ascii="Arial" w:hAnsi="Arial" w:cs="Arial"/>
        </w:rPr>
        <w:t>the persons who would</w:t>
      </w:r>
      <w:r w:rsidR="006E0CF9">
        <w:rPr>
          <w:rFonts w:ascii="Arial" w:hAnsi="Arial" w:cs="Arial"/>
        </w:rPr>
        <w:t xml:space="preserve"> otherwise</w:t>
      </w:r>
      <w:r w:rsidR="00215811">
        <w:rPr>
          <w:rFonts w:ascii="Arial" w:hAnsi="Arial" w:cs="Arial"/>
        </w:rPr>
        <w:t xml:space="preserve"> be affected by the preservation order sought.</w:t>
      </w:r>
      <w:r>
        <w:rPr>
          <w:rFonts w:ascii="Arial" w:hAnsi="Arial" w:cs="Arial"/>
        </w:rPr>
        <w:t xml:space="preserve"> The principle of </w:t>
      </w:r>
      <w:r w:rsidR="0050721F">
        <w:rPr>
          <w:rFonts w:ascii="Arial" w:hAnsi="Arial" w:cs="Arial"/>
        </w:rPr>
        <w:t>a</w:t>
      </w:r>
      <w:r w:rsidRPr="00692179">
        <w:rPr>
          <w:rFonts w:ascii="Arial" w:hAnsi="Arial" w:cs="Arial"/>
          <w:i/>
        </w:rPr>
        <w:t>udi alterem partem</w:t>
      </w:r>
      <w:r>
        <w:rPr>
          <w:rFonts w:ascii="Arial" w:hAnsi="Arial" w:cs="Arial"/>
        </w:rPr>
        <w:t xml:space="preserve"> is fundamental in a</w:t>
      </w:r>
      <w:r w:rsidR="0050721F">
        <w:rPr>
          <w:rFonts w:ascii="Arial" w:hAnsi="Arial" w:cs="Arial"/>
        </w:rPr>
        <w:t>ll</w:t>
      </w:r>
      <w:r>
        <w:rPr>
          <w:rFonts w:ascii="Arial" w:hAnsi="Arial" w:cs="Arial"/>
        </w:rPr>
        <w:t xml:space="preserve"> open</w:t>
      </w:r>
      <w:r w:rsidR="0050721F">
        <w:rPr>
          <w:rFonts w:ascii="Arial" w:hAnsi="Arial" w:cs="Arial"/>
        </w:rPr>
        <w:t xml:space="preserve"> and </w:t>
      </w:r>
      <w:r>
        <w:rPr>
          <w:rFonts w:ascii="Arial" w:hAnsi="Arial" w:cs="Arial"/>
        </w:rPr>
        <w:t>democra</w:t>
      </w:r>
      <w:r w:rsidR="00F261CE">
        <w:rPr>
          <w:rFonts w:ascii="Arial" w:hAnsi="Arial" w:cs="Arial"/>
        </w:rPr>
        <w:t>tic</w:t>
      </w:r>
      <w:r w:rsidR="0050721F">
        <w:rPr>
          <w:rFonts w:ascii="Arial" w:hAnsi="Arial" w:cs="Arial"/>
        </w:rPr>
        <w:t xml:space="preserve"> societies</w:t>
      </w:r>
      <w:r>
        <w:rPr>
          <w:rFonts w:ascii="Arial" w:hAnsi="Arial" w:cs="Arial"/>
        </w:rPr>
        <w:t xml:space="preserve"> such as ours</w:t>
      </w:r>
      <w:r w:rsidR="0050721F">
        <w:rPr>
          <w:rFonts w:ascii="Arial" w:hAnsi="Arial" w:cs="Arial"/>
        </w:rPr>
        <w:t xml:space="preserve"> and must be observed at all times</w:t>
      </w:r>
      <w:r w:rsidR="006E0CF9">
        <w:rPr>
          <w:rFonts w:ascii="Arial" w:hAnsi="Arial" w:cs="Arial"/>
        </w:rPr>
        <w:t xml:space="preserve"> except in cases where there is a need not to in which case the court must be satisfied with the reasons advanced therefor</w:t>
      </w:r>
      <w:r>
        <w:rPr>
          <w:rFonts w:ascii="Arial" w:hAnsi="Arial" w:cs="Arial"/>
        </w:rPr>
        <w:t>.</w:t>
      </w:r>
    </w:p>
    <w:p w14:paraId="1B87AA7F" w14:textId="77777777" w:rsidR="001B2C6F" w:rsidRDefault="001B2C6F" w:rsidP="001B2C6F">
      <w:pPr>
        <w:pStyle w:val="BodyText"/>
        <w:tabs>
          <w:tab w:val="left" w:pos="0"/>
        </w:tabs>
        <w:spacing w:line="360" w:lineRule="auto"/>
        <w:jc w:val="both"/>
        <w:rPr>
          <w:rFonts w:ascii="Arial" w:hAnsi="Arial" w:cs="Arial"/>
        </w:rPr>
      </w:pPr>
    </w:p>
    <w:p w14:paraId="3EA49717" w14:textId="5F6E6A42" w:rsidR="008C76EE" w:rsidRDefault="001B2C6F" w:rsidP="001B2C6F">
      <w:pPr>
        <w:pStyle w:val="BodyText"/>
        <w:tabs>
          <w:tab w:val="left" w:pos="0"/>
        </w:tabs>
        <w:spacing w:line="360" w:lineRule="auto"/>
        <w:jc w:val="both"/>
        <w:rPr>
          <w:rFonts w:ascii="Arial" w:hAnsi="Arial" w:cs="Arial"/>
        </w:rPr>
      </w:pPr>
      <w:r>
        <w:rPr>
          <w:rFonts w:ascii="Arial" w:hAnsi="Arial" w:cs="Arial"/>
        </w:rPr>
        <w:t>[4</w:t>
      </w:r>
      <w:r w:rsidR="00FD1EE0">
        <w:rPr>
          <w:rFonts w:ascii="Arial" w:hAnsi="Arial" w:cs="Arial"/>
        </w:rPr>
        <w:t>4</w:t>
      </w:r>
      <w:r>
        <w:rPr>
          <w:rFonts w:ascii="Arial" w:hAnsi="Arial" w:cs="Arial"/>
        </w:rPr>
        <w:t>]</w:t>
      </w:r>
      <w:r>
        <w:rPr>
          <w:rFonts w:ascii="Arial" w:hAnsi="Arial" w:cs="Arial"/>
        </w:rPr>
        <w:tab/>
      </w:r>
      <w:r w:rsidR="00AF48B4">
        <w:rPr>
          <w:rFonts w:ascii="Arial" w:hAnsi="Arial" w:cs="Arial"/>
        </w:rPr>
        <w:t>I next turn to</w:t>
      </w:r>
      <w:r>
        <w:rPr>
          <w:rFonts w:ascii="Arial" w:hAnsi="Arial" w:cs="Arial"/>
        </w:rPr>
        <w:t xml:space="preserve"> the allegation that the proceedings on </w:t>
      </w:r>
      <w:r w:rsidR="00A973CE">
        <w:rPr>
          <w:rFonts w:ascii="Arial" w:hAnsi="Arial" w:cs="Arial"/>
        </w:rPr>
        <w:t>no</w:t>
      </w:r>
      <w:r>
        <w:rPr>
          <w:rFonts w:ascii="Arial" w:hAnsi="Arial" w:cs="Arial"/>
        </w:rPr>
        <w:t xml:space="preserve">tice would </w:t>
      </w:r>
      <w:r w:rsidR="00AF48B4">
        <w:rPr>
          <w:rFonts w:ascii="Arial" w:hAnsi="Arial" w:cs="Arial"/>
        </w:rPr>
        <w:t xml:space="preserve">result in </w:t>
      </w:r>
      <w:r>
        <w:rPr>
          <w:rFonts w:ascii="Arial" w:hAnsi="Arial" w:cs="Arial"/>
        </w:rPr>
        <w:t xml:space="preserve">delay </w:t>
      </w:r>
      <w:r w:rsidR="00215811">
        <w:rPr>
          <w:rFonts w:ascii="Arial" w:hAnsi="Arial" w:cs="Arial"/>
        </w:rPr>
        <w:t>for</w:t>
      </w:r>
      <w:r>
        <w:rPr>
          <w:rFonts w:ascii="Arial" w:hAnsi="Arial" w:cs="Arial"/>
        </w:rPr>
        <w:t xml:space="preserve"> various months</w:t>
      </w:r>
      <w:r w:rsidR="00AF48B4">
        <w:rPr>
          <w:rFonts w:ascii="Arial" w:hAnsi="Arial" w:cs="Arial"/>
        </w:rPr>
        <w:t>.</w:t>
      </w:r>
      <w:r w:rsidR="0050721F">
        <w:rPr>
          <w:rFonts w:ascii="Arial" w:hAnsi="Arial" w:cs="Arial"/>
        </w:rPr>
        <w:t xml:space="preserve"> </w:t>
      </w:r>
      <w:r w:rsidR="00AF48B4">
        <w:rPr>
          <w:rFonts w:ascii="Arial" w:hAnsi="Arial" w:cs="Arial"/>
        </w:rPr>
        <w:t>T</w:t>
      </w:r>
      <w:r w:rsidR="0050721F">
        <w:rPr>
          <w:rFonts w:ascii="Arial" w:hAnsi="Arial" w:cs="Arial"/>
        </w:rPr>
        <w:t>his allegation</w:t>
      </w:r>
      <w:r w:rsidR="00D202B2">
        <w:rPr>
          <w:rFonts w:ascii="Arial" w:hAnsi="Arial" w:cs="Arial"/>
        </w:rPr>
        <w:t>,</w:t>
      </w:r>
      <w:r w:rsidR="0050721F">
        <w:rPr>
          <w:rFonts w:ascii="Arial" w:hAnsi="Arial" w:cs="Arial"/>
        </w:rPr>
        <w:t xml:space="preserve"> </w:t>
      </w:r>
      <w:r w:rsidR="006E0CF9">
        <w:rPr>
          <w:rFonts w:ascii="Arial" w:hAnsi="Arial" w:cs="Arial"/>
        </w:rPr>
        <w:t>viewed</w:t>
      </w:r>
      <w:r w:rsidR="0050721F">
        <w:rPr>
          <w:rFonts w:ascii="Arial" w:hAnsi="Arial" w:cs="Arial"/>
        </w:rPr>
        <w:t xml:space="preserve"> against </w:t>
      </w:r>
      <w:r w:rsidR="00D202B2">
        <w:rPr>
          <w:rFonts w:ascii="Arial" w:hAnsi="Arial" w:cs="Arial"/>
        </w:rPr>
        <w:t>its</w:t>
      </w:r>
      <w:r w:rsidR="0050721F">
        <w:rPr>
          <w:rFonts w:ascii="Arial" w:hAnsi="Arial" w:cs="Arial"/>
        </w:rPr>
        <w:t xml:space="preserve"> </w:t>
      </w:r>
      <w:r w:rsidR="00215811">
        <w:rPr>
          <w:rFonts w:ascii="Arial" w:hAnsi="Arial" w:cs="Arial"/>
        </w:rPr>
        <w:t xml:space="preserve">historic </w:t>
      </w:r>
      <w:r w:rsidR="0050721F">
        <w:rPr>
          <w:rFonts w:ascii="Arial" w:hAnsi="Arial" w:cs="Arial"/>
        </w:rPr>
        <w:t>background</w:t>
      </w:r>
      <w:r w:rsidR="00D202B2">
        <w:rPr>
          <w:rFonts w:ascii="Arial" w:hAnsi="Arial" w:cs="Arial"/>
        </w:rPr>
        <w:t>,</w:t>
      </w:r>
      <w:r>
        <w:rPr>
          <w:rFonts w:ascii="Arial" w:hAnsi="Arial" w:cs="Arial"/>
        </w:rPr>
        <w:t xml:space="preserve"> is simply </w:t>
      </w:r>
      <w:r w:rsidR="00A973CE">
        <w:rPr>
          <w:rFonts w:ascii="Arial" w:hAnsi="Arial" w:cs="Arial"/>
        </w:rPr>
        <w:t>n</w:t>
      </w:r>
      <w:r w:rsidR="00BD6537">
        <w:rPr>
          <w:rFonts w:ascii="Arial" w:hAnsi="Arial" w:cs="Arial"/>
        </w:rPr>
        <w:t>o</w:t>
      </w:r>
      <w:r>
        <w:rPr>
          <w:rFonts w:ascii="Arial" w:hAnsi="Arial" w:cs="Arial"/>
        </w:rPr>
        <w:t xml:space="preserve">t true. </w:t>
      </w:r>
      <w:r w:rsidR="005B7E80">
        <w:rPr>
          <w:rFonts w:ascii="Arial" w:hAnsi="Arial" w:cs="Arial"/>
        </w:rPr>
        <w:t>T</w:t>
      </w:r>
      <w:r w:rsidR="00F261CE">
        <w:rPr>
          <w:rFonts w:ascii="Arial" w:hAnsi="Arial" w:cs="Arial"/>
        </w:rPr>
        <w:t>he application</w:t>
      </w:r>
      <w:r>
        <w:rPr>
          <w:rFonts w:ascii="Arial" w:hAnsi="Arial" w:cs="Arial"/>
        </w:rPr>
        <w:t xml:space="preserve"> </w:t>
      </w:r>
      <w:r w:rsidR="00F261CE">
        <w:rPr>
          <w:rFonts w:ascii="Arial" w:hAnsi="Arial" w:cs="Arial"/>
        </w:rPr>
        <w:t>could have been</w:t>
      </w:r>
      <w:r>
        <w:rPr>
          <w:rFonts w:ascii="Arial" w:hAnsi="Arial" w:cs="Arial"/>
        </w:rPr>
        <w:t xml:space="preserve"> brought by way of a rule </w:t>
      </w:r>
      <w:r w:rsidR="00767A08" w:rsidRPr="00767A08">
        <w:rPr>
          <w:rFonts w:ascii="Arial" w:hAnsi="Arial" w:cs="Arial"/>
          <w:i/>
        </w:rPr>
        <w:t>nisi</w:t>
      </w:r>
      <w:r>
        <w:rPr>
          <w:rFonts w:ascii="Arial" w:hAnsi="Arial" w:cs="Arial"/>
        </w:rPr>
        <w:t xml:space="preserve"> in order to afford the </w:t>
      </w:r>
      <w:r w:rsidR="005B7E80">
        <w:rPr>
          <w:rFonts w:ascii="Arial" w:hAnsi="Arial" w:cs="Arial"/>
        </w:rPr>
        <w:t>respondents</w:t>
      </w:r>
      <w:r>
        <w:rPr>
          <w:rFonts w:ascii="Arial" w:hAnsi="Arial" w:cs="Arial"/>
        </w:rPr>
        <w:t xml:space="preserve"> an opportunity to be heard in due course. It is for this reason that the court in the </w:t>
      </w:r>
      <w:r w:rsidR="0042748B" w:rsidRPr="0042748B">
        <w:rPr>
          <w:rFonts w:ascii="Arial" w:hAnsi="Arial" w:cs="Arial"/>
          <w:i/>
        </w:rPr>
        <w:t>Shalli</w:t>
      </w:r>
      <w:r>
        <w:rPr>
          <w:rFonts w:ascii="Arial" w:hAnsi="Arial" w:cs="Arial"/>
        </w:rPr>
        <w:t xml:space="preserve"> matter found that the applicant’s right to fair trial was </w:t>
      </w:r>
      <w:r w:rsidR="00A973CE">
        <w:rPr>
          <w:rFonts w:ascii="Arial" w:hAnsi="Arial" w:cs="Arial"/>
        </w:rPr>
        <w:t>no</w:t>
      </w:r>
      <w:r>
        <w:rPr>
          <w:rFonts w:ascii="Arial" w:hAnsi="Arial" w:cs="Arial"/>
        </w:rPr>
        <w:t>t infringed by section 51(2).</w:t>
      </w:r>
      <w:r w:rsidR="00E21C42">
        <w:rPr>
          <w:rFonts w:ascii="Arial" w:hAnsi="Arial" w:cs="Arial"/>
        </w:rPr>
        <w:t xml:space="preserve"> </w:t>
      </w:r>
      <w:r>
        <w:rPr>
          <w:rFonts w:ascii="Arial" w:hAnsi="Arial" w:cs="Arial"/>
        </w:rPr>
        <w:t xml:space="preserve">In this present case, there had already been a previous similar application based on the same facts; the </w:t>
      </w:r>
      <w:r w:rsidR="00FD1EE0">
        <w:rPr>
          <w:rFonts w:ascii="Arial" w:hAnsi="Arial" w:cs="Arial"/>
        </w:rPr>
        <w:t>applicants</w:t>
      </w:r>
      <w:r>
        <w:rPr>
          <w:rFonts w:ascii="Arial" w:hAnsi="Arial" w:cs="Arial"/>
        </w:rPr>
        <w:t xml:space="preserve"> had already</w:t>
      </w:r>
      <w:r w:rsidR="00E21C42">
        <w:rPr>
          <w:rFonts w:ascii="Arial" w:hAnsi="Arial" w:cs="Arial"/>
        </w:rPr>
        <w:t xml:space="preserve"> revealed </w:t>
      </w:r>
      <w:r>
        <w:rPr>
          <w:rFonts w:ascii="Arial" w:hAnsi="Arial" w:cs="Arial"/>
        </w:rPr>
        <w:t xml:space="preserve">their defence, which was </w:t>
      </w:r>
      <w:r w:rsidR="00A973CE">
        <w:rPr>
          <w:rFonts w:ascii="Arial" w:hAnsi="Arial" w:cs="Arial"/>
        </w:rPr>
        <w:t>known</w:t>
      </w:r>
      <w:r>
        <w:rPr>
          <w:rFonts w:ascii="Arial" w:hAnsi="Arial" w:cs="Arial"/>
        </w:rPr>
        <w:t xml:space="preserve"> to the </w:t>
      </w:r>
      <w:r w:rsidR="004D277B">
        <w:rPr>
          <w:rFonts w:ascii="Arial" w:hAnsi="Arial" w:cs="Arial"/>
        </w:rPr>
        <w:t>PG</w:t>
      </w:r>
      <w:r>
        <w:rPr>
          <w:rFonts w:ascii="Arial" w:hAnsi="Arial" w:cs="Arial"/>
        </w:rPr>
        <w:t>. In my view</w:t>
      </w:r>
      <w:r w:rsidR="008C76EE">
        <w:rPr>
          <w:rFonts w:ascii="Arial" w:hAnsi="Arial" w:cs="Arial"/>
        </w:rPr>
        <w:t>,</w:t>
      </w:r>
      <w:r>
        <w:rPr>
          <w:rFonts w:ascii="Arial" w:hAnsi="Arial" w:cs="Arial"/>
        </w:rPr>
        <w:t xml:space="preserve"> the fact that the </w:t>
      </w:r>
      <w:r w:rsidR="004D277B">
        <w:rPr>
          <w:rFonts w:ascii="Arial" w:hAnsi="Arial" w:cs="Arial"/>
        </w:rPr>
        <w:t>PG</w:t>
      </w:r>
      <w:r>
        <w:rPr>
          <w:rFonts w:ascii="Arial" w:hAnsi="Arial" w:cs="Arial"/>
        </w:rPr>
        <w:t xml:space="preserve"> changed the basis </w:t>
      </w:r>
      <w:r w:rsidR="008C76EE">
        <w:rPr>
          <w:rFonts w:ascii="Arial" w:hAnsi="Arial" w:cs="Arial"/>
        </w:rPr>
        <w:t>upon which the first application</w:t>
      </w:r>
      <w:r w:rsidR="005B7E80">
        <w:rPr>
          <w:rFonts w:ascii="Arial" w:hAnsi="Arial" w:cs="Arial"/>
        </w:rPr>
        <w:t xml:space="preserve"> was</w:t>
      </w:r>
      <w:r w:rsidR="008C76EE">
        <w:rPr>
          <w:rFonts w:ascii="Arial" w:hAnsi="Arial" w:cs="Arial"/>
        </w:rPr>
        <w:t xml:space="preserve"> premised</w:t>
      </w:r>
      <w:r w:rsidR="005B7E80">
        <w:rPr>
          <w:rFonts w:ascii="Arial" w:hAnsi="Arial" w:cs="Arial"/>
        </w:rPr>
        <w:t xml:space="preserve"> </w:t>
      </w:r>
      <w:r>
        <w:rPr>
          <w:rFonts w:ascii="Arial" w:hAnsi="Arial" w:cs="Arial"/>
        </w:rPr>
        <w:t xml:space="preserve">did </w:t>
      </w:r>
      <w:r w:rsidR="00A973CE">
        <w:rPr>
          <w:rFonts w:ascii="Arial" w:hAnsi="Arial" w:cs="Arial"/>
        </w:rPr>
        <w:t>not</w:t>
      </w:r>
      <w:r>
        <w:rPr>
          <w:rFonts w:ascii="Arial" w:hAnsi="Arial" w:cs="Arial"/>
        </w:rPr>
        <w:t xml:space="preserve"> </w:t>
      </w:r>
      <w:r w:rsidR="00E21C42">
        <w:rPr>
          <w:rFonts w:ascii="Arial" w:hAnsi="Arial" w:cs="Arial"/>
        </w:rPr>
        <w:t>materially</w:t>
      </w:r>
      <w:r>
        <w:rPr>
          <w:rFonts w:ascii="Arial" w:hAnsi="Arial" w:cs="Arial"/>
        </w:rPr>
        <w:t xml:space="preserve"> change the scope of the dispute. The </w:t>
      </w:r>
      <w:r w:rsidR="00C42EF6">
        <w:rPr>
          <w:rFonts w:ascii="Arial" w:hAnsi="Arial" w:cs="Arial"/>
        </w:rPr>
        <w:t>basis</w:t>
      </w:r>
      <w:r>
        <w:rPr>
          <w:rFonts w:ascii="Arial" w:hAnsi="Arial" w:cs="Arial"/>
        </w:rPr>
        <w:t xml:space="preserve"> of </w:t>
      </w:r>
      <w:r w:rsidR="00F261CE">
        <w:rPr>
          <w:rFonts w:ascii="Arial" w:hAnsi="Arial" w:cs="Arial"/>
        </w:rPr>
        <w:t xml:space="preserve">the </w:t>
      </w:r>
      <w:r w:rsidR="004D277B">
        <w:rPr>
          <w:rFonts w:ascii="Arial" w:hAnsi="Arial" w:cs="Arial"/>
        </w:rPr>
        <w:t>PG</w:t>
      </w:r>
      <w:r w:rsidR="006A20A5">
        <w:rPr>
          <w:rFonts w:ascii="Arial" w:hAnsi="Arial" w:cs="Arial"/>
        </w:rPr>
        <w:t>’s</w:t>
      </w:r>
      <w:r>
        <w:rPr>
          <w:rFonts w:ascii="Arial" w:hAnsi="Arial" w:cs="Arial"/>
        </w:rPr>
        <w:t xml:space="preserve"> cause of action was in both applications that the money</w:t>
      </w:r>
      <w:r w:rsidR="00496064">
        <w:rPr>
          <w:rFonts w:ascii="Arial" w:hAnsi="Arial" w:cs="Arial"/>
        </w:rPr>
        <w:t xml:space="preserve"> </w:t>
      </w:r>
      <w:r w:rsidR="00FD1EE0">
        <w:rPr>
          <w:rFonts w:ascii="Arial" w:hAnsi="Arial" w:cs="Arial"/>
        </w:rPr>
        <w:t>is</w:t>
      </w:r>
      <w:r w:rsidR="008C76EE">
        <w:rPr>
          <w:rFonts w:ascii="Arial" w:hAnsi="Arial" w:cs="Arial"/>
        </w:rPr>
        <w:t xml:space="preserve"> </w:t>
      </w:r>
      <w:r w:rsidR="00496064">
        <w:rPr>
          <w:rFonts w:ascii="Arial" w:hAnsi="Arial" w:cs="Arial"/>
        </w:rPr>
        <w:t>the proceeds o</w:t>
      </w:r>
      <w:r w:rsidR="008C76EE">
        <w:rPr>
          <w:rFonts w:ascii="Arial" w:hAnsi="Arial" w:cs="Arial"/>
        </w:rPr>
        <w:t>f</w:t>
      </w:r>
      <w:r w:rsidR="00496064">
        <w:rPr>
          <w:rFonts w:ascii="Arial" w:hAnsi="Arial" w:cs="Arial"/>
        </w:rPr>
        <w:t xml:space="preserve"> unlawful activities and</w:t>
      </w:r>
      <w:r w:rsidR="00F7653F">
        <w:rPr>
          <w:rFonts w:ascii="Arial" w:hAnsi="Arial" w:cs="Arial"/>
        </w:rPr>
        <w:t xml:space="preserve"> that the</w:t>
      </w:r>
      <w:r w:rsidR="00496064">
        <w:rPr>
          <w:rFonts w:ascii="Arial" w:hAnsi="Arial" w:cs="Arial"/>
        </w:rPr>
        <w:t xml:space="preserve"> CFC account is </w:t>
      </w:r>
      <w:r w:rsidR="008C76EE">
        <w:rPr>
          <w:rFonts w:ascii="Arial" w:hAnsi="Arial" w:cs="Arial"/>
        </w:rPr>
        <w:t>an</w:t>
      </w:r>
      <w:r w:rsidR="00496064">
        <w:rPr>
          <w:rFonts w:ascii="Arial" w:hAnsi="Arial" w:cs="Arial"/>
        </w:rPr>
        <w:t xml:space="preserve"> instrumentality of an offence. In my view</w:t>
      </w:r>
      <w:r w:rsidR="00C42EF6">
        <w:rPr>
          <w:rFonts w:ascii="Arial" w:hAnsi="Arial" w:cs="Arial"/>
        </w:rPr>
        <w:t>,</w:t>
      </w:r>
      <w:r w:rsidR="00496064">
        <w:rPr>
          <w:rFonts w:ascii="Arial" w:hAnsi="Arial" w:cs="Arial"/>
        </w:rPr>
        <w:t xml:space="preserve"> there is </w:t>
      </w:r>
      <w:r w:rsidR="00A973CE">
        <w:rPr>
          <w:rFonts w:ascii="Arial" w:hAnsi="Arial" w:cs="Arial"/>
        </w:rPr>
        <w:t>n</w:t>
      </w:r>
      <w:r w:rsidR="00BD6537">
        <w:rPr>
          <w:rFonts w:ascii="Arial" w:hAnsi="Arial" w:cs="Arial"/>
        </w:rPr>
        <w:t>o</w:t>
      </w:r>
      <w:r w:rsidR="00496064">
        <w:rPr>
          <w:rFonts w:ascii="Arial" w:hAnsi="Arial" w:cs="Arial"/>
        </w:rPr>
        <w:t xml:space="preserve"> merit in this ground</w:t>
      </w:r>
      <w:r w:rsidR="005B7E80">
        <w:rPr>
          <w:rFonts w:ascii="Arial" w:hAnsi="Arial" w:cs="Arial"/>
        </w:rPr>
        <w:t xml:space="preserve"> for bringing the application ex parte</w:t>
      </w:r>
      <w:r w:rsidR="00496064">
        <w:rPr>
          <w:rFonts w:ascii="Arial" w:hAnsi="Arial" w:cs="Arial"/>
        </w:rPr>
        <w:t xml:space="preserve">. The </w:t>
      </w:r>
      <w:r w:rsidR="004D277B">
        <w:rPr>
          <w:rFonts w:ascii="Arial" w:hAnsi="Arial" w:cs="Arial"/>
        </w:rPr>
        <w:t>PG</w:t>
      </w:r>
      <w:r w:rsidR="00496064">
        <w:rPr>
          <w:rFonts w:ascii="Arial" w:hAnsi="Arial" w:cs="Arial"/>
        </w:rPr>
        <w:t xml:space="preserve"> has failed to exercise her discretion</w:t>
      </w:r>
      <w:r w:rsidR="00FD1EE0">
        <w:rPr>
          <w:rFonts w:ascii="Arial" w:hAnsi="Arial" w:cs="Arial"/>
        </w:rPr>
        <w:t xml:space="preserve"> properly and</w:t>
      </w:r>
      <w:r w:rsidR="00496064">
        <w:rPr>
          <w:rFonts w:ascii="Arial" w:hAnsi="Arial" w:cs="Arial"/>
        </w:rPr>
        <w:t xml:space="preserve"> fairly</w:t>
      </w:r>
      <w:r w:rsidR="005B7E80">
        <w:rPr>
          <w:rFonts w:ascii="Arial" w:hAnsi="Arial" w:cs="Arial"/>
        </w:rPr>
        <w:t xml:space="preserve"> under the circumstance</w:t>
      </w:r>
      <w:r w:rsidR="00FD1EE0">
        <w:rPr>
          <w:rFonts w:ascii="Arial" w:hAnsi="Arial" w:cs="Arial"/>
        </w:rPr>
        <w:t>s</w:t>
      </w:r>
      <w:r w:rsidR="005B7E80">
        <w:rPr>
          <w:rFonts w:ascii="Arial" w:hAnsi="Arial" w:cs="Arial"/>
        </w:rPr>
        <w:t xml:space="preserve"> and particularly as </w:t>
      </w:r>
      <w:r w:rsidR="00267A03">
        <w:rPr>
          <w:rFonts w:ascii="Arial" w:hAnsi="Arial" w:cs="Arial"/>
        </w:rPr>
        <w:t xml:space="preserve">far as it affected the </w:t>
      </w:r>
      <w:r w:rsidR="00FD1EE0">
        <w:rPr>
          <w:rFonts w:ascii="Arial" w:hAnsi="Arial" w:cs="Arial"/>
        </w:rPr>
        <w:t>applicants’</w:t>
      </w:r>
      <w:r w:rsidR="00267A03">
        <w:rPr>
          <w:rFonts w:ascii="Arial" w:hAnsi="Arial" w:cs="Arial"/>
        </w:rPr>
        <w:t xml:space="preserve"> right to fair trial.</w:t>
      </w:r>
    </w:p>
    <w:p w14:paraId="4B4515BC" w14:textId="77777777" w:rsidR="001B2C6F" w:rsidRDefault="001B2C6F" w:rsidP="001B2C6F">
      <w:pPr>
        <w:pStyle w:val="BodyText"/>
        <w:tabs>
          <w:tab w:val="left" w:pos="0"/>
        </w:tabs>
        <w:spacing w:line="360" w:lineRule="auto"/>
        <w:jc w:val="both"/>
        <w:rPr>
          <w:rFonts w:ascii="Arial" w:hAnsi="Arial" w:cs="Arial"/>
        </w:rPr>
      </w:pPr>
    </w:p>
    <w:p w14:paraId="345FB8F8" w14:textId="324DEF28" w:rsidR="00F7653F" w:rsidRDefault="001B2C6F" w:rsidP="001B2C6F">
      <w:pPr>
        <w:pStyle w:val="BodyText"/>
        <w:tabs>
          <w:tab w:val="left" w:pos="0"/>
        </w:tabs>
        <w:spacing w:line="360" w:lineRule="auto"/>
        <w:jc w:val="both"/>
        <w:rPr>
          <w:rFonts w:ascii="Arial" w:hAnsi="Arial" w:cs="Arial"/>
        </w:rPr>
      </w:pPr>
      <w:r>
        <w:rPr>
          <w:rFonts w:ascii="Arial" w:hAnsi="Arial" w:cs="Arial"/>
        </w:rPr>
        <w:t>[4</w:t>
      </w:r>
      <w:r w:rsidR="00FD1EE0">
        <w:rPr>
          <w:rFonts w:ascii="Arial" w:hAnsi="Arial" w:cs="Arial"/>
        </w:rPr>
        <w:t>5</w:t>
      </w:r>
      <w:r>
        <w:rPr>
          <w:rFonts w:ascii="Arial" w:hAnsi="Arial" w:cs="Arial"/>
        </w:rPr>
        <w:t>]</w:t>
      </w:r>
      <w:r>
        <w:rPr>
          <w:rFonts w:ascii="Arial" w:hAnsi="Arial" w:cs="Arial"/>
        </w:rPr>
        <w:tab/>
      </w:r>
      <w:r w:rsidR="00E21C42">
        <w:rPr>
          <w:rFonts w:ascii="Arial" w:hAnsi="Arial" w:cs="Arial"/>
        </w:rPr>
        <w:t xml:space="preserve">The further </w:t>
      </w:r>
      <w:r>
        <w:rPr>
          <w:rFonts w:ascii="Arial" w:hAnsi="Arial" w:cs="Arial"/>
        </w:rPr>
        <w:t xml:space="preserve">ground </w:t>
      </w:r>
      <w:r w:rsidR="00E21C42">
        <w:rPr>
          <w:rFonts w:ascii="Arial" w:hAnsi="Arial" w:cs="Arial"/>
        </w:rPr>
        <w:t xml:space="preserve">advanced by the </w:t>
      </w:r>
      <w:r w:rsidR="004D277B">
        <w:rPr>
          <w:rFonts w:ascii="Arial" w:hAnsi="Arial" w:cs="Arial"/>
        </w:rPr>
        <w:t>PG</w:t>
      </w:r>
      <w:r w:rsidR="00E21C42">
        <w:rPr>
          <w:rFonts w:ascii="Arial" w:hAnsi="Arial" w:cs="Arial"/>
        </w:rPr>
        <w:t xml:space="preserve"> for bringing the application </w:t>
      </w:r>
      <w:r w:rsidR="00767A08" w:rsidRPr="00767A08">
        <w:rPr>
          <w:rFonts w:ascii="Arial" w:hAnsi="Arial" w:cs="Arial"/>
          <w:i/>
        </w:rPr>
        <w:t>ex parte</w:t>
      </w:r>
      <w:r w:rsidR="00E21C42">
        <w:rPr>
          <w:rFonts w:ascii="Arial" w:hAnsi="Arial" w:cs="Arial"/>
        </w:rPr>
        <w:t xml:space="preserve"> is that the property would be </w:t>
      </w:r>
      <w:r>
        <w:rPr>
          <w:rFonts w:ascii="Arial" w:hAnsi="Arial" w:cs="Arial"/>
        </w:rPr>
        <w:t>dissipat</w:t>
      </w:r>
      <w:r w:rsidR="00E21C42">
        <w:rPr>
          <w:rFonts w:ascii="Arial" w:hAnsi="Arial" w:cs="Arial"/>
        </w:rPr>
        <w:t>ed if the application were to be</w:t>
      </w:r>
      <w:r w:rsidR="0042748B">
        <w:rPr>
          <w:rFonts w:ascii="Arial" w:hAnsi="Arial" w:cs="Arial"/>
        </w:rPr>
        <w:t xml:space="preserve"> brought in the </w:t>
      </w:r>
      <w:r w:rsidR="00A973CE">
        <w:rPr>
          <w:rFonts w:ascii="Arial" w:hAnsi="Arial" w:cs="Arial"/>
        </w:rPr>
        <w:t>no</w:t>
      </w:r>
      <w:r w:rsidR="0042748B">
        <w:rPr>
          <w:rFonts w:ascii="Arial" w:hAnsi="Arial" w:cs="Arial"/>
        </w:rPr>
        <w:t xml:space="preserve">rmal course. </w:t>
      </w:r>
      <w:r w:rsidR="00E21C42">
        <w:rPr>
          <w:rFonts w:ascii="Arial" w:hAnsi="Arial" w:cs="Arial"/>
        </w:rPr>
        <w:t xml:space="preserve">The first thing to be </w:t>
      </w:r>
      <w:r w:rsidR="00A973CE">
        <w:rPr>
          <w:rFonts w:ascii="Arial" w:hAnsi="Arial" w:cs="Arial"/>
        </w:rPr>
        <w:t>noted</w:t>
      </w:r>
      <w:r>
        <w:rPr>
          <w:rFonts w:ascii="Arial" w:hAnsi="Arial" w:cs="Arial"/>
        </w:rPr>
        <w:t xml:space="preserve"> </w:t>
      </w:r>
      <w:r w:rsidR="00E21C42">
        <w:rPr>
          <w:rFonts w:ascii="Arial" w:hAnsi="Arial" w:cs="Arial"/>
        </w:rPr>
        <w:t>is that</w:t>
      </w:r>
      <w:r>
        <w:rPr>
          <w:rFonts w:ascii="Arial" w:hAnsi="Arial" w:cs="Arial"/>
        </w:rPr>
        <w:t xml:space="preserve"> th</w:t>
      </w:r>
      <w:r w:rsidR="00FD1EE0">
        <w:rPr>
          <w:rFonts w:ascii="Arial" w:hAnsi="Arial" w:cs="Arial"/>
        </w:rPr>
        <w:t>is</w:t>
      </w:r>
      <w:r>
        <w:rPr>
          <w:rFonts w:ascii="Arial" w:hAnsi="Arial" w:cs="Arial"/>
        </w:rPr>
        <w:t xml:space="preserve"> ground is </w:t>
      </w:r>
      <w:r w:rsidR="00E21C42">
        <w:rPr>
          <w:rFonts w:ascii="Arial" w:hAnsi="Arial" w:cs="Arial"/>
        </w:rPr>
        <w:t>cou</w:t>
      </w:r>
      <w:r w:rsidR="00D202B2">
        <w:rPr>
          <w:rFonts w:ascii="Arial" w:hAnsi="Arial" w:cs="Arial"/>
        </w:rPr>
        <w:t>c</w:t>
      </w:r>
      <w:r w:rsidR="00E21C42">
        <w:rPr>
          <w:rFonts w:ascii="Arial" w:hAnsi="Arial" w:cs="Arial"/>
        </w:rPr>
        <w:t>hed</w:t>
      </w:r>
      <w:r>
        <w:rPr>
          <w:rFonts w:ascii="Arial" w:hAnsi="Arial" w:cs="Arial"/>
        </w:rPr>
        <w:t xml:space="preserve"> in general terms. It is </w:t>
      </w:r>
      <w:r w:rsidR="00A973CE">
        <w:rPr>
          <w:rFonts w:ascii="Arial" w:hAnsi="Arial" w:cs="Arial"/>
        </w:rPr>
        <w:t>n</w:t>
      </w:r>
      <w:r w:rsidR="00BD6537">
        <w:rPr>
          <w:rFonts w:ascii="Arial" w:hAnsi="Arial" w:cs="Arial"/>
        </w:rPr>
        <w:t>o</w:t>
      </w:r>
      <w:r>
        <w:rPr>
          <w:rFonts w:ascii="Arial" w:hAnsi="Arial" w:cs="Arial"/>
        </w:rPr>
        <w:t>t specific</w:t>
      </w:r>
      <w:r w:rsidR="00D202B2">
        <w:rPr>
          <w:rFonts w:ascii="Arial" w:hAnsi="Arial" w:cs="Arial"/>
        </w:rPr>
        <w:t>ally</w:t>
      </w:r>
      <w:r>
        <w:rPr>
          <w:rFonts w:ascii="Arial" w:hAnsi="Arial" w:cs="Arial"/>
        </w:rPr>
        <w:t xml:space="preserve"> based on the facts of this present case</w:t>
      </w:r>
      <w:r w:rsidR="00D202B2">
        <w:rPr>
          <w:rFonts w:ascii="Arial" w:hAnsi="Arial" w:cs="Arial"/>
        </w:rPr>
        <w:t>,</w:t>
      </w:r>
      <w:r>
        <w:rPr>
          <w:rFonts w:ascii="Arial" w:hAnsi="Arial" w:cs="Arial"/>
        </w:rPr>
        <w:t xml:space="preserve"> which were intimately</w:t>
      </w:r>
      <w:r w:rsidR="00FD1EE0">
        <w:rPr>
          <w:rFonts w:ascii="Arial" w:hAnsi="Arial" w:cs="Arial"/>
        </w:rPr>
        <w:t xml:space="preserve"> </w:t>
      </w:r>
      <w:r>
        <w:rPr>
          <w:rFonts w:ascii="Arial" w:hAnsi="Arial" w:cs="Arial"/>
        </w:rPr>
        <w:t xml:space="preserve">within the </w:t>
      </w:r>
      <w:r w:rsidR="00A973CE">
        <w:rPr>
          <w:rFonts w:ascii="Arial" w:hAnsi="Arial" w:cs="Arial"/>
        </w:rPr>
        <w:t>know</w:t>
      </w:r>
      <w:r>
        <w:rPr>
          <w:rFonts w:ascii="Arial" w:hAnsi="Arial" w:cs="Arial"/>
        </w:rPr>
        <w:t xml:space="preserve">ledge of the </w:t>
      </w:r>
      <w:r w:rsidR="004D277B">
        <w:rPr>
          <w:rFonts w:ascii="Arial" w:hAnsi="Arial" w:cs="Arial"/>
        </w:rPr>
        <w:t>PG</w:t>
      </w:r>
      <w:r>
        <w:rPr>
          <w:rFonts w:ascii="Arial" w:hAnsi="Arial" w:cs="Arial"/>
        </w:rPr>
        <w:t>.</w:t>
      </w:r>
      <w:r w:rsidR="00C80C3F">
        <w:rPr>
          <w:rFonts w:ascii="Arial" w:hAnsi="Arial" w:cs="Arial"/>
        </w:rPr>
        <w:t xml:space="preserve"> </w:t>
      </w:r>
      <w:r>
        <w:rPr>
          <w:rFonts w:ascii="Arial" w:hAnsi="Arial" w:cs="Arial"/>
        </w:rPr>
        <w:t xml:space="preserve">The </w:t>
      </w:r>
      <w:r w:rsidR="00FD1EE0">
        <w:rPr>
          <w:rFonts w:ascii="Arial" w:hAnsi="Arial" w:cs="Arial"/>
        </w:rPr>
        <w:t>applicants</w:t>
      </w:r>
      <w:r>
        <w:rPr>
          <w:rFonts w:ascii="Arial" w:hAnsi="Arial" w:cs="Arial"/>
        </w:rPr>
        <w:t xml:space="preserve"> already had </w:t>
      </w:r>
      <w:r w:rsidR="00A973CE">
        <w:rPr>
          <w:rFonts w:ascii="Arial" w:hAnsi="Arial" w:cs="Arial"/>
        </w:rPr>
        <w:t>no</w:t>
      </w:r>
      <w:r>
        <w:rPr>
          <w:rFonts w:ascii="Arial" w:hAnsi="Arial" w:cs="Arial"/>
        </w:rPr>
        <w:t>tice from the previous application for preservation</w:t>
      </w:r>
      <w:r w:rsidR="008B0D4E">
        <w:rPr>
          <w:rFonts w:ascii="Arial" w:hAnsi="Arial" w:cs="Arial"/>
        </w:rPr>
        <w:t xml:space="preserve"> of property</w:t>
      </w:r>
      <w:r>
        <w:rPr>
          <w:rFonts w:ascii="Arial" w:hAnsi="Arial" w:cs="Arial"/>
        </w:rPr>
        <w:t xml:space="preserve"> order</w:t>
      </w:r>
      <w:r w:rsidR="00C80C3F">
        <w:rPr>
          <w:rFonts w:ascii="Arial" w:hAnsi="Arial" w:cs="Arial"/>
        </w:rPr>
        <w:t xml:space="preserve"> under</w:t>
      </w:r>
      <w:r>
        <w:rPr>
          <w:rFonts w:ascii="Arial" w:hAnsi="Arial" w:cs="Arial"/>
        </w:rPr>
        <w:t xml:space="preserve"> POCA 1/2017. </w:t>
      </w:r>
      <w:r w:rsidR="00C80C3F">
        <w:rPr>
          <w:rFonts w:ascii="Arial" w:hAnsi="Arial" w:cs="Arial"/>
        </w:rPr>
        <w:t>In my view</w:t>
      </w:r>
      <w:r w:rsidR="00622B69">
        <w:rPr>
          <w:rFonts w:ascii="Arial" w:hAnsi="Arial" w:cs="Arial"/>
        </w:rPr>
        <w:t>,</w:t>
      </w:r>
      <w:r w:rsidR="00C80C3F">
        <w:rPr>
          <w:rFonts w:ascii="Arial" w:hAnsi="Arial" w:cs="Arial"/>
        </w:rPr>
        <w:t xml:space="preserve"> i</w:t>
      </w:r>
      <w:r>
        <w:rPr>
          <w:rFonts w:ascii="Arial" w:hAnsi="Arial" w:cs="Arial"/>
        </w:rPr>
        <w:t xml:space="preserve">t would </w:t>
      </w:r>
      <w:r w:rsidR="00A973CE">
        <w:rPr>
          <w:rFonts w:ascii="Arial" w:hAnsi="Arial" w:cs="Arial"/>
        </w:rPr>
        <w:t>not</w:t>
      </w:r>
      <w:r>
        <w:rPr>
          <w:rFonts w:ascii="Arial" w:hAnsi="Arial" w:cs="Arial"/>
        </w:rPr>
        <w:t xml:space="preserve"> have caused any harm or prejudice if the </w:t>
      </w:r>
      <w:r w:rsidR="00FD1EE0">
        <w:rPr>
          <w:rFonts w:ascii="Arial" w:hAnsi="Arial" w:cs="Arial"/>
        </w:rPr>
        <w:t>applicants</w:t>
      </w:r>
      <w:r>
        <w:rPr>
          <w:rFonts w:ascii="Arial" w:hAnsi="Arial" w:cs="Arial"/>
        </w:rPr>
        <w:t xml:space="preserve"> were given </w:t>
      </w:r>
      <w:r w:rsidR="00A973CE">
        <w:rPr>
          <w:rFonts w:ascii="Arial" w:hAnsi="Arial" w:cs="Arial"/>
        </w:rPr>
        <w:t>no</w:t>
      </w:r>
      <w:r>
        <w:rPr>
          <w:rFonts w:ascii="Arial" w:hAnsi="Arial" w:cs="Arial"/>
        </w:rPr>
        <w:t xml:space="preserve">tice of the second application for the preservation order. The money was </w:t>
      </w:r>
      <w:r w:rsidR="00C80C3F">
        <w:rPr>
          <w:rFonts w:ascii="Arial" w:hAnsi="Arial" w:cs="Arial"/>
        </w:rPr>
        <w:t xml:space="preserve">safely secured </w:t>
      </w:r>
      <w:r>
        <w:rPr>
          <w:rFonts w:ascii="Arial" w:hAnsi="Arial" w:cs="Arial"/>
        </w:rPr>
        <w:t>with B</w:t>
      </w:r>
      <w:r w:rsidR="00C80C3F">
        <w:rPr>
          <w:rFonts w:ascii="Arial" w:hAnsi="Arial" w:cs="Arial"/>
        </w:rPr>
        <w:t>ank Windhoek</w:t>
      </w:r>
      <w:r>
        <w:rPr>
          <w:rFonts w:ascii="Arial" w:hAnsi="Arial" w:cs="Arial"/>
        </w:rPr>
        <w:t xml:space="preserve"> in the CFC account under the stringent provisions of the Exchange Control Regulation</w:t>
      </w:r>
      <w:r w:rsidR="00496064">
        <w:rPr>
          <w:rFonts w:ascii="Arial" w:hAnsi="Arial" w:cs="Arial"/>
        </w:rPr>
        <w:t>s. I</w:t>
      </w:r>
      <w:r w:rsidR="00C80C3F">
        <w:rPr>
          <w:rFonts w:ascii="Arial" w:hAnsi="Arial" w:cs="Arial"/>
        </w:rPr>
        <w:t>n terms</w:t>
      </w:r>
      <w:r w:rsidR="00D202B2">
        <w:rPr>
          <w:rFonts w:ascii="Arial" w:hAnsi="Arial" w:cs="Arial"/>
        </w:rPr>
        <w:t xml:space="preserve"> of</w:t>
      </w:r>
      <w:r w:rsidR="00C80C3F">
        <w:rPr>
          <w:rFonts w:ascii="Arial" w:hAnsi="Arial" w:cs="Arial"/>
        </w:rPr>
        <w:t xml:space="preserve"> </w:t>
      </w:r>
      <w:r w:rsidR="008B0D4E">
        <w:rPr>
          <w:rFonts w:ascii="Arial" w:hAnsi="Arial" w:cs="Arial"/>
        </w:rPr>
        <w:t xml:space="preserve">the </w:t>
      </w:r>
      <w:r w:rsidR="00496064">
        <w:rPr>
          <w:rFonts w:ascii="Arial" w:hAnsi="Arial" w:cs="Arial"/>
        </w:rPr>
        <w:t>Exchange Control Regulations</w:t>
      </w:r>
      <w:r w:rsidR="008C76EE">
        <w:rPr>
          <w:rFonts w:ascii="Arial" w:hAnsi="Arial" w:cs="Arial"/>
        </w:rPr>
        <w:t xml:space="preserve"> provisions,</w:t>
      </w:r>
      <w:r w:rsidR="00C80C3F">
        <w:rPr>
          <w:rFonts w:ascii="Arial" w:hAnsi="Arial" w:cs="Arial"/>
        </w:rPr>
        <w:t xml:space="preserve"> it </w:t>
      </w:r>
      <w:r w:rsidR="00496064">
        <w:rPr>
          <w:rFonts w:ascii="Arial" w:hAnsi="Arial" w:cs="Arial"/>
        </w:rPr>
        <w:t xml:space="preserve">is </w:t>
      </w:r>
      <w:r w:rsidR="00C80C3F">
        <w:rPr>
          <w:rFonts w:ascii="Arial" w:hAnsi="Arial" w:cs="Arial"/>
        </w:rPr>
        <w:t>only Bank Windhoek wh</w:t>
      </w:r>
      <w:r w:rsidR="00FD1EE0">
        <w:rPr>
          <w:rFonts w:ascii="Arial" w:hAnsi="Arial" w:cs="Arial"/>
        </w:rPr>
        <w:t>ich</w:t>
      </w:r>
      <w:r w:rsidR="00C80C3F">
        <w:rPr>
          <w:rFonts w:ascii="Arial" w:hAnsi="Arial" w:cs="Arial"/>
        </w:rPr>
        <w:t xml:space="preserve"> </w:t>
      </w:r>
      <w:r w:rsidR="00496064">
        <w:rPr>
          <w:rFonts w:ascii="Arial" w:hAnsi="Arial" w:cs="Arial"/>
        </w:rPr>
        <w:t>can</w:t>
      </w:r>
      <w:r w:rsidR="00C80C3F">
        <w:rPr>
          <w:rFonts w:ascii="Arial" w:hAnsi="Arial" w:cs="Arial"/>
        </w:rPr>
        <w:t xml:space="preserve"> transact on the account</w:t>
      </w:r>
      <w:r>
        <w:rPr>
          <w:rFonts w:ascii="Arial" w:hAnsi="Arial" w:cs="Arial"/>
        </w:rPr>
        <w:t xml:space="preserve">. </w:t>
      </w:r>
      <w:r w:rsidR="00C80C3F">
        <w:rPr>
          <w:rFonts w:ascii="Arial" w:hAnsi="Arial" w:cs="Arial"/>
        </w:rPr>
        <w:t>The money</w:t>
      </w:r>
      <w:r>
        <w:rPr>
          <w:rFonts w:ascii="Arial" w:hAnsi="Arial" w:cs="Arial"/>
        </w:rPr>
        <w:t xml:space="preserve"> could</w:t>
      </w:r>
      <w:r w:rsidR="00FD1EE0">
        <w:rPr>
          <w:rFonts w:ascii="Arial" w:hAnsi="Arial" w:cs="Arial"/>
        </w:rPr>
        <w:t xml:space="preserve"> in those circumstances</w:t>
      </w:r>
      <w:r>
        <w:rPr>
          <w:rFonts w:ascii="Arial" w:hAnsi="Arial" w:cs="Arial"/>
        </w:rPr>
        <w:t xml:space="preserve"> </w:t>
      </w:r>
      <w:r w:rsidR="00A973CE">
        <w:rPr>
          <w:rFonts w:ascii="Arial" w:hAnsi="Arial" w:cs="Arial"/>
        </w:rPr>
        <w:t>not</w:t>
      </w:r>
      <w:r>
        <w:rPr>
          <w:rFonts w:ascii="Arial" w:hAnsi="Arial" w:cs="Arial"/>
        </w:rPr>
        <w:t xml:space="preserve"> be dissipated by the </w:t>
      </w:r>
      <w:r w:rsidR="00FD1EE0">
        <w:rPr>
          <w:rFonts w:ascii="Arial" w:hAnsi="Arial" w:cs="Arial"/>
        </w:rPr>
        <w:t>applicants as alleged.</w:t>
      </w:r>
      <w:r>
        <w:rPr>
          <w:rFonts w:ascii="Arial" w:hAnsi="Arial" w:cs="Arial"/>
        </w:rPr>
        <w:t xml:space="preserve"> On the </w:t>
      </w:r>
      <w:r w:rsidR="004D277B">
        <w:rPr>
          <w:rFonts w:ascii="Arial" w:hAnsi="Arial" w:cs="Arial"/>
        </w:rPr>
        <w:t>PG</w:t>
      </w:r>
      <w:r w:rsidR="008B0D4E">
        <w:rPr>
          <w:rFonts w:ascii="Arial" w:hAnsi="Arial" w:cs="Arial"/>
        </w:rPr>
        <w:t>’</w:t>
      </w:r>
      <w:r w:rsidR="00D202B2">
        <w:rPr>
          <w:rFonts w:ascii="Arial" w:hAnsi="Arial" w:cs="Arial"/>
        </w:rPr>
        <w:t>s</w:t>
      </w:r>
      <w:r>
        <w:rPr>
          <w:rFonts w:ascii="Arial" w:hAnsi="Arial" w:cs="Arial"/>
        </w:rPr>
        <w:t xml:space="preserve"> own admission</w:t>
      </w:r>
      <w:r w:rsidR="00622B69">
        <w:rPr>
          <w:rFonts w:ascii="Arial" w:hAnsi="Arial" w:cs="Arial"/>
        </w:rPr>
        <w:t>,</w:t>
      </w:r>
      <w:r>
        <w:rPr>
          <w:rFonts w:ascii="Arial" w:hAnsi="Arial" w:cs="Arial"/>
        </w:rPr>
        <w:t xml:space="preserve"> she had sent a request to the Financial Intelligence </w:t>
      </w:r>
      <w:r w:rsidR="00C80C3F">
        <w:rPr>
          <w:rFonts w:ascii="Arial" w:hAnsi="Arial" w:cs="Arial"/>
        </w:rPr>
        <w:t>Agency</w:t>
      </w:r>
      <w:r>
        <w:rPr>
          <w:rFonts w:ascii="Arial" w:hAnsi="Arial" w:cs="Arial"/>
        </w:rPr>
        <w:t xml:space="preserve"> (FIC) to file or put a </w:t>
      </w:r>
      <w:r w:rsidR="00C80C3F">
        <w:rPr>
          <w:rFonts w:ascii="Arial" w:hAnsi="Arial" w:cs="Arial"/>
        </w:rPr>
        <w:t>block</w:t>
      </w:r>
      <w:r>
        <w:rPr>
          <w:rFonts w:ascii="Arial" w:hAnsi="Arial" w:cs="Arial"/>
        </w:rPr>
        <w:t xml:space="preserve"> on the </w:t>
      </w:r>
      <w:r w:rsidR="00496064">
        <w:rPr>
          <w:rFonts w:ascii="Arial" w:hAnsi="Arial" w:cs="Arial"/>
        </w:rPr>
        <w:t xml:space="preserve">CFC account. </w:t>
      </w:r>
      <w:r w:rsidR="00C80C3F">
        <w:rPr>
          <w:rFonts w:ascii="Arial" w:hAnsi="Arial" w:cs="Arial"/>
        </w:rPr>
        <w:t>Furthe</w:t>
      </w:r>
      <w:r>
        <w:rPr>
          <w:rFonts w:ascii="Arial" w:hAnsi="Arial" w:cs="Arial"/>
        </w:rPr>
        <w:t>rmore</w:t>
      </w:r>
      <w:r w:rsidR="00622B69">
        <w:rPr>
          <w:rFonts w:ascii="Arial" w:hAnsi="Arial" w:cs="Arial"/>
        </w:rPr>
        <w:t>,</w:t>
      </w:r>
      <w:r>
        <w:rPr>
          <w:rFonts w:ascii="Arial" w:hAnsi="Arial" w:cs="Arial"/>
        </w:rPr>
        <w:t xml:space="preserve"> </w:t>
      </w:r>
      <w:r w:rsidR="00C80C3F">
        <w:rPr>
          <w:rFonts w:ascii="Arial" w:hAnsi="Arial" w:cs="Arial"/>
        </w:rPr>
        <w:t xml:space="preserve">the </w:t>
      </w:r>
      <w:r w:rsidR="004D277B">
        <w:rPr>
          <w:rFonts w:ascii="Arial" w:hAnsi="Arial" w:cs="Arial"/>
        </w:rPr>
        <w:t>PG</w:t>
      </w:r>
      <w:r w:rsidR="00C80C3F">
        <w:rPr>
          <w:rFonts w:ascii="Arial" w:hAnsi="Arial" w:cs="Arial"/>
        </w:rPr>
        <w:t xml:space="preserve"> </w:t>
      </w:r>
      <w:r>
        <w:rPr>
          <w:rFonts w:ascii="Arial" w:hAnsi="Arial" w:cs="Arial"/>
        </w:rPr>
        <w:t>kn</w:t>
      </w:r>
      <w:r w:rsidR="00C80C3F">
        <w:rPr>
          <w:rFonts w:ascii="Arial" w:hAnsi="Arial" w:cs="Arial"/>
        </w:rPr>
        <w:t>ew</w:t>
      </w:r>
      <w:r>
        <w:rPr>
          <w:rFonts w:ascii="Arial" w:hAnsi="Arial" w:cs="Arial"/>
        </w:rPr>
        <w:t xml:space="preserve"> that the FIC had complied with her request in that</w:t>
      </w:r>
      <w:r w:rsidR="008B0D4E">
        <w:rPr>
          <w:rFonts w:ascii="Arial" w:hAnsi="Arial" w:cs="Arial"/>
        </w:rPr>
        <w:t xml:space="preserve"> on her own version she knew that</w:t>
      </w:r>
      <w:r>
        <w:rPr>
          <w:rFonts w:ascii="Arial" w:hAnsi="Arial" w:cs="Arial"/>
        </w:rPr>
        <w:t xml:space="preserve"> the</w:t>
      </w:r>
      <w:r w:rsidR="00C80C3F">
        <w:rPr>
          <w:rFonts w:ascii="Arial" w:hAnsi="Arial" w:cs="Arial"/>
        </w:rPr>
        <w:t xml:space="preserve"> block</w:t>
      </w:r>
      <w:r>
        <w:rPr>
          <w:rFonts w:ascii="Arial" w:hAnsi="Arial" w:cs="Arial"/>
        </w:rPr>
        <w:t xml:space="preserve"> would only</w:t>
      </w:r>
      <w:r w:rsidR="00C80C3F">
        <w:rPr>
          <w:rFonts w:ascii="Arial" w:hAnsi="Arial" w:cs="Arial"/>
        </w:rPr>
        <w:t xml:space="preserve"> have </w:t>
      </w:r>
      <w:r>
        <w:rPr>
          <w:rFonts w:ascii="Arial" w:hAnsi="Arial" w:cs="Arial"/>
        </w:rPr>
        <w:t>expire</w:t>
      </w:r>
      <w:r w:rsidR="00C80C3F">
        <w:rPr>
          <w:rFonts w:ascii="Arial" w:hAnsi="Arial" w:cs="Arial"/>
        </w:rPr>
        <w:t>d</w:t>
      </w:r>
      <w:r>
        <w:rPr>
          <w:rFonts w:ascii="Arial" w:hAnsi="Arial" w:cs="Arial"/>
        </w:rPr>
        <w:t xml:space="preserve"> on 6 June 2017.</w:t>
      </w:r>
      <w:r w:rsidR="008C76EE">
        <w:rPr>
          <w:rFonts w:ascii="Arial" w:hAnsi="Arial" w:cs="Arial"/>
        </w:rPr>
        <w:t xml:space="preserve"> </w:t>
      </w:r>
      <w:r w:rsidR="00BD5B9C">
        <w:rPr>
          <w:rFonts w:ascii="Arial" w:hAnsi="Arial" w:cs="Arial"/>
        </w:rPr>
        <w:t xml:space="preserve">To allege against the background of those known facts and </w:t>
      </w:r>
      <w:r w:rsidR="008C76EE">
        <w:rPr>
          <w:rFonts w:ascii="Arial" w:hAnsi="Arial" w:cs="Arial"/>
        </w:rPr>
        <w:t xml:space="preserve">circumstances </w:t>
      </w:r>
      <w:r w:rsidR="00BD5B9C">
        <w:rPr>
          <w:rFonts w:ascii="Arial" w:hAnsi="Arial" w:cs="Arial"/>
        </w:rPr>
        <w:t xml:space="preserve">that the money would be </w:t>
      </w:r>
      <w:r w:rsidR="008C76EE">
        <w:rPr>
          <w:rFonts w:ascii="Arial" w:hAnsi="Arial" w:cs="Arial"/>
        </w:rPr>
        <w:t xml:space="preserve">dissipated by the </w:t>
      </w:r>
      <w:r w:rsidR="00FD1EE0">
        <w:rPr>
          <w:rFonts w:ascii="Arial" w:hAnsi="Arial" w:cs="Arial"/>
        </w:rPr>
        <w:t xml:space="preserve">applicants </w:t>
      </w:r>
      <w:r w:rsidR="00622B69">
        <w:rPr>
          <w:rFonts w:ascii="Arial" w:hAnsi="Arial" w:cs="Arial"/>
        </w:rPr>
        <w:t xml:space="preserve">is both far-fetched and irrational. </w:t>
      </w:r>
      <w:r w:rsidR="00791037">
        <w:rPr>
          <w:rFonts w:ascii="Arial" w:hAnsi="Arial" w:cs="Arial"/>
        </w:rPr>
        <w:t xml:space="preserve">There </w:t>
      </w:r>
      <w:r w:rsidR="00FD1EE0">
        <w:rPr>
          <w:rFonts w:ascii="Arial" w:hAnsi="Arial" w:cs="Arial"/>
        </w:rPr>
        <w:t>is</w:t>
      </w:r>
      <w:r w:rsidR="00791037">
        <w:rPr>
          <w:rFonts w:ascii="Arial" w:hAnsi="Arial" w:cs="Arial"/>
        </w:rPr>
        <w:t xml:space="preserve"> therefore no merit in </w:t>
      </w:r>
      <w:r w:rsidR="00FD1EE0">
        <w:rPr>
          <w:rFonts w:ascii="Arial" w:hAnsi="Arial" w:cs="Arial"/>
        </w:rPr>
        <w:t>this</w:t>
      </w:r>
      <w:r w:rsidR="00791037">
        <w:rPr>
          <w:rFonts w:ascii="Arial" w:hAnsi="Arial" w:cs="Arial"/>
        </w:rPr>
        <w:t xml:space="preserve"> ground.</w:t>
      </w:r>
    </w:p>
    <w:p w14:paraId="5747DC9B" w14:textId="77777777" w:rsidR="00F7653F" w:rsidRDefault="00F7653F" w:rsidP="001B2C6F">
      <w:pPr>
        <w:pStyle w:val="BodyText"/>
        <w:tabs>
          <w:tab w:val="left" w:pos="0"/>
        </w:tabs>
        <w:spacing w:line="360" w:lineRule="auto"/>
        <w:jc w:val="both"/>
        <w:rPr>
          <w:rFonts w:ascii="Arial" w:hAnsi="Arial" w:cs="Arial"/>
        </w:rPr>
      </w:pPr>
    </w:p>
    <w:p w14:paraId="7AE71054" w14:textId="29EF58FE" w:rsidR="00E60BC7" w:rsidRDefault="00F7653F" w:rsidP="001B2C6F">
      <w:pPr>
        <w:pStyle w:val="BodyText"/>
        <w:tabs>
          <w:tab w:val="left" w:pos="0"/>
        </w:tabs>
        <w:spacing w:line="360" w:lineRule="auto"/>
        <w:jc w:val="both"/>
        <w:rPr>
          <w:rFonts w:ascii="Arial" w:hAnsi="Arial" w:cs="Arial"/>
        </w:rPr>
      </w:pPr>
      <w:r>
        <w:rPr>
          <w:rFonts w:ascii="Arial" w:hAnsi="Arial" w:cs="Arial"/>
        </w:rPr>
        <w:t>[4</w:t>
      </w:r>
      <w:r w:rsidR="00FD1EE0">
        <w:rPr>
          <w:rFonts w:ascii="Arial" w:hAnsi="Arial" w:cs="Arial"/>
        </w:rPr>
        <w:t>6</w:t>
      </w:r>
      <w:r>
        <w:rPr>
          <w:rFonts w:ascii="Arial" w:hAnsi="Arial" w:cs="Arial"/>
        </w:rPr>
        <w:t>]</w:t>
      </w:r>
      <w:r>
        <w:rPr>
          <w:rFonts w:ascii="Arial" w:hAnsi="Arial" w:cs="Arial"/>
        </w:rPr>
        <w:tab/>
      </w:r>
      <w:r w:rsidR="001B2C6F">
        <w:rPr>
          <w:rFonts w:ascii="Arial" w:hAnsi="Arial" w:cs="Arial"/>
        </w:rPr>
        <w:t xml:space="preserve">The </w:t>
      </w:r>
      <w:r w:rsidR="004D277B">
        <w:rPr>
          <w:rFonts w:ascii="Arial" w:hAnsi="Arial" w:cs="Arial"/>
        </w:rPr>
        <w:t>PG</w:t>
      </w:r>
      <w:r w:rsidR="001B2C6F">
        <w:rPr>
          <w:rFonts w:ascii="Arial" w:hAnsi="Arial" w:cs="Arial"/>
        </w:rPr>
        <w:t xml:space="preserve"> kn</w:t>
      </w:r>
      <w:r w:rsidR="00C80C3F">
        <w:rPr>
          <w:rFonts w:ascii="Arial" w:hAnsi="Arial" w:cs="Arial"/>
        </w:rPr>
        <w:t>e</w:t>
      </w:r>
      <w:r w:rsidR="001B2C6F">
        <w:rPr>
          <w:rFonts w:ascii="Arial" w:hAnsi="Arial" w:cs="Arial"/>
        </w:rPr>
        <w:t xml:space="preserve">w that the </w:t>
      </w:r>
      <w:r w:rsidR="00FD1EE0">
        <w:rPr>
          <w:rFonts w:ascii="Arial" w:hAnsi="Arial" w:cs="Arial"/>
        </w:rPr>
        <w:t>applicants</w:t>
      </w:r>
      <w:r w:rsidR="001B2C6F">
        <w:rPr>
          <w:rFonts w:ascii="Arial" w:hAnsi="Arial" w:cs="Arial"/>
        </w:rPr>
        <w:t xml:space="preserve"> were represented.</w:t>
      </w:r>
      <w:r w:rsidR="00FD1EE0">
        <w:rPr>
          <w:rFonts w:ascii="Arial" w:hAnsi="Arial" w:cs="Arial"/>
        </w:rPr>
        <w:t xml:space="preserve"> </w:t>
      </w:r>
      <w:r w:rsidR="00791037">
        <w:rPr>
          <w:rFonts w:ascii="Arial" w:hAnsi="Arial" w:cs="Arial"/>
        </w:rPr>
        <w:t xml:space="preserve">According to the </w:t>
      </w:r>
      <w:r w:rsidR="004D277B">
        <w:rPr>
          <w:rFonts w:ascii="Arial" w:hAnsi="Arial" w:cs="Arial"/>
        </w:rPr>
        <w:t>PG</w:t>
      </w:r>
      <w:r w:rsidR="00791037">
        <w:rPr>
          <w:rFonts w:ascii="Arial" w:hAnsi="Arial" w:cs="Arial"/>
        </w:rPr>
        <w:t xml:space="preserve"> </w:t>
      </w:r>
      <w:r w:rsidR="001B2C6F">
        <w:rPr>
          <w:rFonts w:ascii="Arial" w:hAnsi="Arial" w:cs="Arial"/>
        </w:rPr>
        <w:t xml:space="preserve">it was the </w:t>
      </w:r>
      <w:r w:rsidR="00E1109B">
        <w:rPr>
          <w:rFonts w:ascii="Arial" w:hAnsi="Arial" w:cs="Arial"/>
        </w:rPr>
        <w:t>applicants</w:t>
      </w:r>
      <w:r w:rsidR="00B42BDB">
        <w:rPr>
          <w:rFonts w:ascii="Arial" w:hAnsi="Arial" w:cs="Arial"/>
        </w:rPr>
        <w:t>’</w:t>
      </w:r>
      <w:r w:rsidR="001B2C6F">
        <w:rPr>
          <w:rFonts w:ascii="Arial" w:hAnsi="Arial" w:cs="Arial"/>
        </w:rPr>
        <w:t xml:space="preserve"> legal practitioners who pointed out to </w:t>
      </w:r>
      <w:r w:rsidR="00BE494E">
        <w:rPr>
          <w:rFonts w:ascii="Arial" w:hAnsi="Arial" w:cs="Arial"/>
        </w:rPr>
        <w:t xml:space="preserve">her in a letter </w:t>
      </w:r>
      <w:r w:rsidR="001B2C6F">
        <w:rPr>
          <w:rFonts w:ascii="Arial" w:hAnsi="Arial" w:cs="Arial"/>
        </w:rPr>
        <w:t xml:space="preserve">that </w:t>
      </w:r>
      <w:r w:rsidR="00C80C3F">
        <w:rPr>
          <w:rFonts w:ascii="Arial" w:hAnsi="Arial" w:cs="Arial"/>
        </w:rPr>
        <w:t xml:space="preserve">the purported </w:t>
      </w:r>
      <w:r w:rsidR="001B2C6F">
        <w:rPr>
          <w:rFonts w:ascii="Arial" w:hAnsi="Arial" w:cs="Arial"/>
        </w:rPr>
        <w:t>Determination</w:t>
      </w:r>
      <w:r w:rsidR="00B42BDB" w:rsidRPr="00B42BDB">
        <w:rPr>
          <w:rFonts w:ascii="Arial" w:hAnsi="Arial" w:cs="Arial"/>
        </w:rPr>
        <w:t xml:space="preserve"> </w:t>
      </w:r>
      <w:r w:rsidR="00B42BDB">
        <w:rPr>
          <w:rFonts w:ascii="Arial" w:hAnsi="Arial" w:cs="Arial"/>
        </w:rPr>
        <w:t xml:space="preserve">upon which the </w:t>
      </w:r>
      <w:r w:rsidR="004D277B">
        <w:rPr>
          <w:rFonts w:ascii="Arial" w:hAnsi="Arial" w:cs="Arial"/>
        </w:rPr>
        <w:t>PG</w:t>
      </w:r>
      <w:r w:rsidR="00BE494E">
        <w:rPr>
          <w:rFonts w:ascii="Arial" w:hAnsi="Arial" w:cs="Arial"/>
        </w:rPr>
        <w:t xml:space="preserve"> </w:t>
      </w:r>
      <w:r w:rsidR="00B42BDB">
        <w:rPr>
          <w:rFonts w:ascii="Arial" w:hAnsi="Arial" w:cs="Arial"/>
        </w:rPr>
        <w:t>erroneously relied to obtain the first preservation order,</w:t>
      </w:r>
      <w:r w:rsidR="001B2C6F">
        <w:rPr>
          <w:rFonts w:ascii="Arial" w:hAnsi="Arial" w:cs="Arial"/>
        </w:rPr>
        <w:t xml:space="preserve"> had </w:t>
      </w:r>
      <w:r w:rsidR="00A973CE">
        <w:rPr>
          <w:rFonts w:ascii="Arial" w:hAnsi="Arial" w:cs="Arial"/>
        </w:rPr>
        <w:t>no</w:t>
      </w:r>
      <w:r w:rsidR="001B2C6F">
        <w:rPr>
          <w:rFonts w:ascii="Arial" w:hAnsi="Arial" w:cs="Arial"/>
        </w:rPr>
        <w:t xml:space="preserve">t been </w:t>
      </w:r>
      <w:r>
        <w:rPr>
          <w:rFonts w:ascii="Arial" w:hAnsi="Arial" w:cs="Arial"/>
        </w:rPr>
        <w:t>g</w:t>
      </w:r>
      <w:r w:rsidR="00C80C3F">
        <w:rPr>
          <w:rFonts w:ascii="Arial" w:hAnsi="Arial" w:cs="Arial"/>
        </w:rPr>
        <w:t>azetted</w:t>
      </w:r>
      <w:r w:rsidR="00B42BDB">
        <w:rPr>
          <w:rFonts w:ascii="Arial" w:hAnsi="Arial" w:cs="Arial"/>
        </w:rPr>
        <w:t>.</w:t>
      </w:r>
      <w:r w:rsidR="001B2C6F">
        <w:rPr>
          <w:rFonts w:ascii="Arial" w:hAnsi="Arial" w:cs="Arial"/>
        </w:rPr>
        <w:t xml:space="preserve"> </w:t>
      </w:r>
    </w:p>
    <w:p w14:paraId="0D6A678C" w14:textId="77777777" w:rsidR="00E60BC7" w:rsidRDefault="00E60BC7" w:rsidP="001B2C6F">
      <w:pPr>
        <w:pStyle w:val="BodyText"/>
        <w:tabs>
          <w:tab w:val="left" w:pos="0"/>
        </w:tabs>
        <w:spacing w:line="360" w:lineRule="auto"/>
        <w:jc w:val="both"/>
        <w:rPr>
          <w:rFonts w:ascii="Arial" w:hAnsi="Arial" w:cs="Arial"/>
        </w:rPr>
      </w:pPr>
    </w:p>
    <w:p w14:paraId="4613113E" w14:textId="2D8EDE17" w:rsidR="001B2C6F" w:rsidRDefault="001B2C6F" w:rsidP="001B2C6F">
      <w:pPr>
        <w:pStyle w:val="BodyText"/>
        <w:tabs>
          <w:tab w:val="left" w:pos="0"/>
        </w:tabs>
        <w:spacing w:line="360" w:lineRule="auto"/>
        <w:jc w:val="both"/>
        <w:rPr>
          <w:rFonts w:ascii="Arial" w:hAnsi="Arial" w:cs="Arial"/>
        </w:rPr>
      </w:pPr>
      <w:r w:rsidRPr="0042748B">
        <w:rPr>
          <w:rFonts w:ascii="Arial" w:hAnsi="Arial" w:cs="Arial"/>
        </w:rPr>
        <w:t>[</w:t>
      </w:r>
      <w:r w:rsidRPr="00B42BDB">
        <w:rPr>
          <w:rFonts w:ascii="Arial" w:hAnsi="Arial" w:cs="Arial"/>
        </w:rPr>
        <w:t>4</w:t>
      </w:r>
      <w:r w:rsidR="0058502E">
        <w:rPr>
          <w:rFonts w:ascii="Arial" w:hAnsi="Arial" w:cs="Arial"/>
        </w:rPr>
        <w:t>7</w:t>
      </w:r>
      <w:r w:rsidRPr="00B42BDB">
        <w:rPr>
          <w:rFonts w:ascii="Arial" w:hAnsi="Arial" w:cs="Arial"/>
        </w:rPr>
        <w:t>]</w:t>
      </w:r>
      <w:r w:rsidRPr="00B42BDB">
        <w:rPr>
          <w:rFonts w:ascii="Arial" w:hAnsi="Arial" w:cs="Arial"/>
        </w:rPr>
        <w:tab/>
        <w:t xml:space="preserve">As to the </w:t>
      </w:r>
      <w:r w:rsidR="00825F7F">
        <w:rPr>
          <w:rFonts w:ascii="Arial" w:hAnsi="Arial" w:cs="Arial"/>
        </w:rPr>
        <w:t>alleged risk of dissipation of the money and the</w:t>
      </w:r>
      <w:r w:rsidR="0058502E">
        <w:rPr>
          <w:rFonts w:ascii="Arial" w:hAnsi="Arial" w:cs="Arial"/>
        </w:rPr>
        <w:t xml:space="preserve"> im</w:t>
      </w:r>
      <w:r w:rsidRPr="00B42BDB">
        <w:rPr>
          <w:rFonts w:ascii="Arial" w:hAnsi="Arial" w:cs="Arial"/>
        </w:rPr>
        <w:t xml:space="preserve">minent </w:t>
      </w:r>
      <w:r w:rsidR="006D6B02" w:rsidRPr="00B42BDB">
        <w:rPr>
          <w:rFonts w:ascii="Arial" w:hAnsi="Arial" w:cs="Arial"/>
        </w:rPr>
        <w:t>risk posed by</w:t>
      </w:r>
      <w:r w:rsidRPr="00B42BDB">
        <w:rPr>
          <w:rFonts w:ascii="Arial" w:hAnsi="Arial" w:cs="Arial"/>
        </w:rPr>
        <w:t xml:space="preserve"> the demand for the release of the money made by </w:t>
      </w:r>
      <w:r w:rsidR="00E1109B">
        <w:rPr>
          <w:rFonts w:ascii="Arial" w:hAnsi="Arial" w:cs="Arial"/>
        </w:rPr>
        <w:t>applicants</w:t>
      </w:r>
      <w:r w:rsidR="00A973CE" w:rsidRPr="00B42BDB">
        <w:rPr>
          <w:rFonts w:ascii="Arial" w:hAnsi="Arial" w:cs="Arial"/>
        </w:rPr>
        <w:t>’</w:t>
      </w:r>
      <w:r w:rsidRPr="00B42BDB">
        <w:rPr>
          <w:rFonts w:ascii="Arial" w:hAnsi="Arial" w:cs="Arial"/>
        </w:rPr>
        <w:t xml:space="preserve"> legal practitioners, in my view this did </w:t>
      </w:r>
      <w:r w:rsidR="00A973CE">
        <w:rPr>
          <w:rFonts w:ascii="Arial" w:hAnsi="Arial" w:cs="Arial"/>
        </w:rPr>
        <w:t>not</w:t>
      </w:r>
      <w:r w:rsidRPr="00B42BDB">
        <w:rPr>
          <w:rFonts w:ascii="Arial" w:hAnsi="Arial" w:cs="Arial"/>
        </w:rPr>
        <w:t xml:space="preserve"> justif</w:t>
      </w:r>
      <w:r w:rsidR="00D202B2">
        <w:rPr>
          <w:rFonts w:ascii="Arial" w:hAnsi="Arial" w:cs="Arial"/>
        </w:rPr>
        <w:t>y</w:t>
      </w:r>
      <w:r w:rsidRPr="00B42BDB">
        <w:rPr>
          <w:rFonts w:ascii="Arial" w:hAnsi="Arial" w:cs="Arial"/>
        </w:rPr>
        <w:t xml:space="preserve"> the bringing of the application without </w:t>
      </w:r>
      <w:r w:rsidR="00A973CE">
        <w:rPr>
          <w:rFonts w:ascii="Arial" w:hAnsi="Arial" w:cs="Arial"/>
        </w:rPr>
        <w:t>notice</w:t>
      </w:r>
      <w:r w:rsidRPr="00B42BDB">
        <w:rPr>
          <w:rFonts w:ascii="Arial" w:hAnsi="Arial" w:cs="Arial"/>
        </w:rPr>
        <w:t xml:space="preserve"> to the </w:t>
      </w:r>
      <w:r w:rsidR="0058502E">
        <w:rPr>
          <w:rFonts w:ascii="Arial" w:hAnsi="Arial" w:cs="Arial"/>
        </w:rPr>
        <w:t>applicant</w:t>
      </w:r>
      <w:r w:rsidRPr="00B42BDB">
        <w:rPr>
          <w:rFonts w:ascii="Arial" w:hAnsi="Arial" w:cs="Arial"/>
        </w:rPr>
        <w:t xml:space="preserve">. </w:t>
      </w:r>
      <w:r w:rsidR="008C76EE">
        <w:rPr>
          <w:rFonts w:ascii="Arial" w:hAnsi="Arial" w:cs="Arial"/>
        </w:rPr>
        <w:t>As pointed out earlier</w:t>
      </w:r>
      <w:r w:rsidR="00D202B2">
        <w:rPr>
          <w:rFonts w:ascii="Arial" w:hAnsi="Arial" w:cs="Arial"/>
        </w:rPr>
        <w:t>,</w:t>
      </w:r>
      <w:r w:rsidR="008C76EE">
        <w:rPr>
          <w:rFonts w:ascii="Arial" w:hAnsi="Arial" w:cs="Arial"/>
        </w:rPr>
        <w:t xml:space="preserve"> t</w:t>
      </w:r>
      <w:r w:rsidR="00B42BDB" w:rsidRPr="00B42BDB">
        <w:rPr>
          <w:rFonts w:ascii="Arial" w:hAnsi="Arial" w:cs="Arial"/>
        </w:rPr>
        <w:t>he PG knew that the FIC ha</w:t>
      </w:r>
      <w:r w:rsidR="00D202B2">
        <w:rPr>
          <w:rFonts w:ascii="Arial" w:hAnsi="Arial" w:cs="Arial"/>
        </w:rPr>
        <w:t>d</w:t>
      </w:r>
      <w:r w:rsidR="00B42BDB" w:rsidRPr="00B42BDB">
        <w:rPr>
          <w:rFonts w:ascii="Arial" w:hAnsi="Arial" w:cs="Arial"/>
        </w:rPr>
        <w:t xml:space="preserve"> placed a block on the CFC account. Furthermore</w:t>
      </w:r>
      <w:r w:rsidR="00D202B2">
        <w:rPr>
          <w:rFonts w:ascii="Arial" w:hAnsi="Arial" w:cs="Arial"/>
        </w:rPr>
        <w:t>,</w:t>
      </w:r>
      <w:r w:rsidR="00B42BDB" w:rsidRPr="00B42BDB">
        <w:rPr>
          <w:rFonts w:ascii="Arial" w:hAnsi="Arial" w:cs="Arial"/>
        </w:rPr>
        <w:t xml:space="preserve"> on </w:t>
      </w:r>
      <w:r w:rsidRPr="00B42BDB">
        <w:rPr>
          <w:rFonts w:ascii="Arial" w:hAnsi="Arial" w:cs="Arial"/>
        </w:rPr>
        <w:t>the PG</w:t>
      </w:r>
      <w:r w:rsidR="00D202B2">
        <w:rPr>
          <w:rFonts w:ascii="Arial" w:hAnsi="Arial" w:cs="Arial"/>
        </w:rPr>
        <w:t>’s</w:t>
      </w:r>
      <w:r w:rsidRPr="00B42BDB">
        <w:rPr>
          <w:rFonts w:ascii="Arial" w:hAnsi="Arial" w:cs="Arial"/>
        </w:rPr>
        <w:t xml:space="preserve"> own admission the </w:t>
      </w:r>
      <w:r w:rsidR="0058502E">
        <w:rPr>
          <w:rFonts w:ascii="Arial" w:hAnsi="Arial" w:cs="Arial"/>
        </w:rPr>
        <w:t>applicants</w:t>
      </w:r>
      <w:r w:rsidR="00B42BDB" w:rsidRPr="00B42BDB">
        <w:rPr>
          <w:rFonts w:ascii="Arial" w:hAnsi="Arial" w:cs="Arial"/>
        </w:rPr>
        <w:t>’</w:t>
      </w:r>
      <w:r w:rsidRPr="00B42BDB">
        <w:rPr>
          <w:rFonts w:ascii="Arial" w:hAnsi="Arial" w:cs="Arial"/>
        </w:rPr>
        <w:t xml:space="preserve"> legal practitioners had indicated in the</w:t>
      </w:r>
      <w:r w:rsidR="00BE3B04">
        <w:rPr>
          <w:rFonts w:ascii="Arial" w:hAnsi="Arial" w:cs="Arial"/>
        </w:rPr>
        <w:t>ir</w:t>
      </w:r>
      <w:r w:rsidRPr="00B42BDB">
        <w:rPr>
          <w:rFonts w:ascii="Arial" w:hAnsi="Arial" w:cs="Arial"/>
        </w:rPr>
        <w:t xml:space="preserve"> letter to the Government Attorney on 22 May 201</w:t>
      </w:r>
      <w:r w:rsidR="00BE3B04">
        <w:rPr>
          <w:rFonts w:ascii="Arial" w:hAnsi="Arial" w:cs="Arial"/>
        </w:rPr>
        <w:t>7</w:t>
      </w:r>
      <w:r w:rsidRPr="00B42BDB">
        <w:rPr>
          <w:rFonts w:ascii="Arial" w:hAnsi="Arial" w:cs="Arial"/>
        </w:rPr>
        <w:t xml:space="preserve"> that they would bring an application to court for</w:t>
      </w:r>
      <w:r>
        <w:rPr>
          <w:rFonts w:ascii="Arial" w:hAnsi="Arial" w:cs="Arial"/>
        </w:rPr>
        <w:t xml:space="preserve"> an order to release the money. The impression created by the PG to the court that the </w:t>
      </w:r>
      <w:r w:rsidR="0058502E">
        <w:rPr>
          <w:rFonts w:ascii="Arial" w:hAnsi="Arial" w:cs="Arial"/>
        </w:rPr>
        <w:t>applicants</w:t>
      </w:r>
      <w:r>
        <w:rPr>
          <w:rFonts w:ascii="Arial" w:hAnsi="Arial" w:cs="Arial"/>
        </w:rPr>
        <w:t xml:space="preserve"> would, so to speak,</w:t>
      </w:r>
      <w:r w:rsidR="008C76EE">
        <w:rPr>
          <w:rFonts w:ascii="Arial" w:hAnsi="Arial" w:cs="Arial"/>
        </w:rPr>
        <w:t xml:space="preserve"> simply</w:t>
      </w:r>
      <w:r>
        <w:rPr>
          <w:rFonts w:ascii="Arial" w:hAnsi="Arial" w:cs="Arial"/>
        </w:rPr>
        <w:t xml:space="preserve"> run on B</w:t>
      </w:r>
      <w:r w:rsidR="00B42BDB">
        <w:rPr>
          <w:rFonts w:ascii="Arial" w:hAnsi="Arial" w:cs="Arial"/>
        </w:rPr>
        <w:t xml:space="preserve">ank Windhoek </w:t>
      </w:r>
      <w:r w:rsidR="008C76EE">
        <w:rPr>
          <w:rFonts w:ascii="Arial" w:hAnsi="Arial" w:cs="Arial"/>
        </w:rPr>
        <w:t>and</w:t>
      </w:r>
      <w:r w:rsidR="00B42BDB">
        <w:rPr>
          <w:rFonts w:ascii="Arial" w:hAnsi="Arial" w:cs="Arial"/>
        </w:rPr>
        <w:t xml:space="preserve"> demand the release of their money</w:t>
      </w:r>
      <w:r>
        <w:rPr>
          <w:rFonts w:ascii="Arial" w:hAnsi="Arial" w:cs="Arial"/>
        </w:rPr>
        <w:t xml:space="preserve"> is </w:t>
      </w:r>
      <w:r w:rsidR="00456309">
        <w:rPr>
          <w:rFonts w:ascii="Arial" w:hAnsi="Arial" w:cs="Arial"/>
        </w:rPr>
        <w:t>not supported by objective facts.</w:t>
      </w:r>
    </w:p>
    <w:p w14:paraId="648957E1" w14:textId="77777777" w:rsidR="001B2C6F" w:rsidRPr="0042748B" w:rsidRDefault="001B2C6F" w:rsidP="001B2C6F">
      <w:pPr>
        <w:pStyle w:val="BodyText"/>
        <w:tabs>
          <w:tab w:val="left" w:pos="0"/>
        </w:tabs>
        <w:spacing w:line="360" w:lineRule="auto"/>
        <w:jc w:val="both"/>
        <w:rPr>
          <w:rFonts w:ascii="Arial" w:hAnsi="Arial" w:cs="Arial"/>
        </w:rPr>
      </w:pPr>
    </w:p>
    <w:p w14:paraId="03FD4336" w14:textId="5324F03C" w:rsidR="001B2C6F" w:rsidRDefault="001B2C6F" w:rsidP="001B2C6F">
      <w:pPr>
        <w:pStyle w:val="BodyText"/>
        <w:tabs>
          <w:tab w:val="left" w:pos="0"/>
        </w:tabs>
        <w:spacing w:line="360" w:lineRule="auto"/>
        <w:jc w:val="both"/>
        <w:rPr>
          <w:rFonts w:ascii="Arial" w:hAnsi="Arial" w:cs="Arial"/>
        </w:rPr>
      </w:pPr>
      <w:r w:rsidRPr="0042748B">
        <w:rPr>
          <w:rFonts w:ascii="Arial" w:hAnsi="Arial" w:cs="Arial"/>
        </w:rPr>
        <w:t>[4</w:t>
      </w:r>
      <w:r w:rsidR="0058502E">
        <w:rPr>
          <w:rFonts w:ascii="Arial" w:hAnsi="Arial" w:cs="Arial"/>
        </w:rPr>
        <w:t>8</w:t>
      </w:r>
      <w:r w:rsidRPr="0042748B">
        <w:rPr>
          <w:rFonts w:ascii="Arial" w:hAnsi="Arial" w:cs="Arial"/>
        </w:rPr>
        <w:t>]</w:t>
      </w:r>
      <w:r w:rsidRPr="0042748B">
        <w:rPr>
          <w:rFonts w:ascii="Arial" w:hAnsi="Arial" w:cs="Arial"/>
        </w:rPr>
        <w:tab/>
        <w:t xml:space="preserve">In paragraph </w:t>
      </w:r>
      <w:r w:rsidR="00BD5B9C" w:rsidRPr="0042748B">
        <w:rPr>
          <w:rFonts w:ascii="Arial" w:hAnsi="Arial" w:cs="Arial"/>
        </w:rPr>
        <w:t xml:space="preserve">27 </w:t>
      </w:r>
      <w:r w:rsidR="00BD5B9C">
        <w:rPr>
          <w:rFonts w:ascii="Arial" w:hAnsi="Arial" w:cs="Arial"/>
        </w:rPr>
        <w:t>of</w:t>
      </w:r>
      <w:r w:rsidR="0058502E">
        <w:rPr>
          <w:rFonts w:ascii="Arial" w:hAnsi="Arial" w:cs="Arial"/>
        </w:rPr>
        <w:t xml:space="preserve"> her affidavit </w:t>
      </w:r>
      <w:r w:rsidRPr="0042748B">
        <w:rPr>
          <w:rFonts w:ascii="Arial" w:hAnsi="Arial" w:cs="Arial"/>
        </w:rPr>
        <w:t>the PG submits that only ‘</w:t>
      </w:r>
      <w:r w:rsidRPr="0042748B">
        <w:rPr>
          <w:rFonts w:ascii="Arial" w:hAnsi="Arial" w:cs="Arial"/>
          <w:i/>
        </w:rPr>
        <w:t xml:space="preserve">in unusual circumstance that an </w:t>
      </w:r>
      <w:r w:rsidR="00767A08" w:rsidRPr="0042748B">
        <w:rPr>
          <w:rFonts w:ascii="Arial" w:hAnsi="Arial" w:cs="Arial"/>
          <w:i/>
        </w:rPr>
        <w:t>ex parte</w:t>
      </w:r>
      <w:r w:rsidRPr="0042748B">
        <w:rPr>
          <w:rFonts w:ascii="Arial" w:hAnsi="Arial" w:cs="Arial"/>
          <w:i/>
        </w:rPr>
        <w:t xml:space="preserve"> application will be inappropriate’</w:t>
      </w:r>
      <w:r w:rsidRPr="0042748B">
        <w:rPr>
          <w:rFonts w:ascii="Arial" w:hAnsi="Arial" w:cs="Arial"/>
        </w:rPr>
        <w:t xml:space="preserve">. </w:t>
      </w:r>
      <w:r w:rsidR="00F54970">
        <w:rPr>
          <w:rFonts w:ascii="Arial" w:hAnsi="Arial" w:cs="Arial"/>
        </w:rPr>
        <w:t xml:space="preserve">In the first place, this assertion flies in the face of the contention that all cases preservation of property orders must be brought </w:t>
      </w:r>
      <w:r w:rsidR="00F54970" w:rsidRPr="00D74E3F">
        <w:rPr>
          <w:rFonts w:ascii="Arial" w:hAnsi="Arial" w:cs="Arial"/>
          <w:i/>
        </w:rPr>
        <w:t>ex parte</w:t>
      </w:r>
      <w:r w:rsidR="00F54970">
        <w:rPr>
          <w:rFonts w:ascii="Arial" w:hAnsi="Arial" w:cs="Arial"/>
        </w:rPr>
        <w:t>. As I have already demonstrated</w:t>
      </w:r>
      <w:r w:rsidR="00932201">
        <w:rPr>
          <w:rFonts w:ascii="Arial" w:hAnsi="Arial" w:cs="Arial"/>
        </w:rPr>
        <w:t xml:space="preserve">, in any event, </w:t>
      </w:r>
      <w:r w:rsidR="00FE1704" w:rsidRPr="0042748B">
        <w:rPr>
          <w:rFonts w:ascii="Arial" w:hAnsi="Arial" w:cs="Arial"/>
        </w:rPr>
        <w:t>the</w:t>
      </w:r>
      <w:r w:rsidRPr="0042748B">
        <w:rPr>
          <w:rFonts w:ascii="Arial" w:hAnsi="Arial" w:cs="Arial"/>
        </w:rPr>
        <w:t xml:space="preserve"> converse is </w:t>
      </w:r>
      <w:r w:rsidR="00932201">
        <w:rPr>
          <w:rFonts w:ascii="Arial" w:hAnsi="Arial" w:cs="Arial"/>
        </w:rPr>
        <w:t>the correct position: I</w:t>
      </w:r>
      <w:r w:rsidR="002B09CF">
        <w:rPr>
          <w:rFonts w:ascii="Arial" w:hAnsi="Arial" w:cs="Arial"/>
        </w:rPr>
        <w:t xml:space="preserve">t is </w:t>
      </w:r>
      <w:r w:rsidRPr="0042748B">
        <w:rPr>
          <w:rFonts w:ascii="Arial" w:hAnsi="Arial" w:cs="Arial"/>
        </w:rPr>
        <w:t xml:space="preserve">only in </w:t>
      </w:r>
      <w:r w:rsidRPr="00BE3B04">
        <w:rPr>
          <w:rFonts w:ascii="Arial" w:hAnsi="Arial" w:cs="Arial"/>
        </w:rPr>
        <w:t>‘unusual circumstance’</w:t>
      </w:r>
      <w:r w:rsidRPr="0042748B">
        <w:rPr>
          <w:rFonts w:ascii="Arial" w:hAnsi="Arial" w:cs="Arial"/>
        </w:rPr>
        <w:t xml:space="preserve"> that </w:t>
      </w:r>
      <w:r w:rsidR="00932201">
        <w:rPr>
          <w:rFonts w:ascii="Arial" w:hAnsi="Arial" w:cs="Arial"/>
        </w:rPr>
        <w:t xml:space="preserve">the court must be approached </w:t>
      </w:r>
      <w:r w:rsidRPr="0042748B">
        <w:rPr>
          <w:rFonts w:ascii="Arial" w:hAnsi="Arial" w:cs="Arial"/>
        </w:rPr>
        <w:t xml:space="preserve">an </w:t>
      </w:r>
      <w:r w:rsidR="00767A08" w:rsidRPr="0042748B">
        <w:rPr>
          <w:rFonts w:ascii="Arial" w:hAnsi="Arial" w:cs="Arial"/>
          <w:i/>
        </w:rPr>
        <w:t>ex parte</w:t>
      </w:r>
      <w:r w:rsidR="00932201">
        <w:rPr>
          <w:rFonts w:ascii="Arial" w:hAnsi="Arial" w:cs="Arial"/>
          <w:i/>
        </w:rPr>
        <w:t>.</w:t>
      </w:r>
      <w:r w:rsidRPr="0042748B">
        <w:rPr>
          <w:rFonts w:ascii="Arial" w:hAnsi="Arial" w:cs="Arial"/>
        </w:rPr>
        <w:t xml:space="preserve"> ‘Unusual’</w:t>
      </w:r>
      <w:r w:rsidR="002B09CF">
        <w:rPr>
          <w:rFonts w:ascii="Arial" w:hAnsi="Arial" w:cs="Arial"/>
        </w:rPr>
        <w:t>,</w:t>
      </w:r>
      <w:r w:rsidRPr="0042748B">
        <w:rPr>
          <w:rFonts w:ascii="Arial" w:hAnsi="Arial" w:cs="Arial"/>
        </w:rPr>
        <w:t xml:space="preserve"> </w:t>
      </w:r>
      <w:r w:rsidR="00932201">
        <w:rPr>
          <w:rFonts w:ascii="Arial" w:hAnsi="Arial" w:cs="Arial"/>
        </w:rPr>
        <w:t>viewed against</w:t>
      </w:r>
      <w:r w:rsidRPr="0042748B">
        <w:rPr>
          <w:rFonts w:ascii="Arial" w:hAnsi="Arial" w:cs="Arial"/>
        </w:rPr>
        <w:t xml:space="preserve"> the </w:t>
      </w:r>
      <w:r w:rsidR="00DF39E8" w:rsidRPr="0042748B">
        <w:rPr>
          <w:rFonts w:ascii="Arial" w:hAnsi="Arial" w:cs="Arial"/>
        </w:rPr>
        <w:t>prevailing</w:t>
      </w:r>
      <w:r w:rsidRPr="0042748B">
        <w:rPr>
          <w:rFonts w:ascii="Arial" w:hAnsi="Arial" w:cs="Arial"/>
        </w:rPr>
        <w:t xml:space="preserve"> compelling circumstances </w:t>
      </w:r>
      <w:r w:rsidR="00932201">
        <w:rPr>
          <w:rFonts w:ascii="Arial" w:hAnsi="Arial" w:cs="Arial"/>
        </w:rPr>
        <w:t xml:space="preserve">which justify </w:t>
      </w:r>
      <w:r w:rsidRPr="0042748B">
        <w:rPr>
          <w:rFonts w:ascii="Arial" w:hAnsi="Arial" w:cs="Arial"/>
        </w:rPr>
        <w:t>approach</w:t>
      </w:r>
      <w:r w:rsidR="00932201">
        <w:rPr>
          <w:rFonts w:ascii="Arial" w:hAnsi="Arial" w:cs="Arial"/>
        </w:rPr>
        <w:t>ing</w:t>
      </w:r>
      <w:r w:rsidRPr="0042748B">
        <w:rPr>
          <w:rFonts w:ascii="Arial" w:hAnsi="Arial" w:cs="Arial"/>
        </w:rPr>
        <w:t xml:space="preserve"> the court on</w:t>
      </w:r>
      <w:r w:rsidR="000E1286">
        <w:rPr>
          <w:rFonts w:ascii="Arial" w:hAnsi="Arial" w:cs="Arial"/>
        </w:rPr>
        <w:t xml:space="preserve"> an</w:t>
      </w:r>
      <w:r w:rsidRPr="0042748B">
        <w:rPr>
          <w:rFonts w:ascii="Arial" w:hAnsi="Arial" w:cs="Arial"/>
        </w:rPr>
        <w:t xml:space="preserve"> </w:t>
      </w:r>
      <w:r w:rsidR="00767A08" w:rsidRPr="0042748B">
        <w:rPr>
          <w:rFonts w:ascii="Arial" w:hAnsi="Arial" w:cs="Arial"/>
          <w:i/>
        </w:rPr>
        <w:t>ex parte</w:t>
      </w:r>
      <w:r w:rsidRPr="0042748B">
        <w:rPr>
          <w:rFonts w:ascii="Arial" w:hAnsi="Arial" w:cs="Arial"/>
        </w:rPr>
        <w:t xml:space="preserve"> basis. The PG’s submission that ‘</w:t>
      </w:r>
      <w:r w:rsidR="00BD6537">
        <w:rPr>
          <w:rFonts w:ascii="Arial" w:hAnsi="Arial" w:cs="Arial"/>
          <w:i/>
        </w:rPr>
        <w:t>No</w:t>
      </w:r>
      <w:r w:rsidRPr="00B305C9">
        <w:rPr>
          <w:rFonts w:ascii="Arial" w:hAnsi="Arial" w:cs="Arial"/>
          <w:i/>
        </w:rPr>
        <w:t xml:space="preserve"> such circumstances exist in this case and the preservation order serves only as an interim order’</w:t>
      </w:r>
      <w:r w:rsidRPr="0042748B">
        <w:rPr>
          <w:rFonts w:ascii="Arial" w:hAnsi="Arial" w:cs="Arial"/>
        </w:rPr>
        <w:t xml:space="preserve"> </w:t>
      </w:r>
      <w:r w:rsidR="00932201">
        <w:rPr>
          <w:rFonts w:ascii="Arial" w:hAnsi="Arial" w:cs="Arial"/>
        </w:rPr>
        <w:t>therefore approaches the matter on wrong principle</w:t>
      </w:r>
      <w:r w:rsidRPr="0042748B">
        <w:rPr>
          <w:rFonts w:ascii="Arial" w:hAnsi="Arial" w:cs="Arial"/>
        </w:rPr>
        <w:t>. I would have expected h</w:t>
      </w:r>
      <w:r w:rsidR="00DF39E8" w:rsidRPr="0042748B">
        <w:rPr>
          <w:rFonts w:ascii="Arial" w:hAnsi="Arial" w:cs="Arial"/>
        </w:rPr>
        <w:t>er</w:t>
      </w:r>
      <w:r w:rsidRPr="0042748B">
        <w:rPr>
          <w:rFonts w:ascii="Arial" w:hAnsi="Arial" w:cs="Arial"/>
        </w:rPr>
        <w:t xml:space="preserve"> to submit that such unusual circumstance exist</w:t>
      </w:r>
      <w:r w:rsidR="0058502E">
        <w:rPr>
          <w:rFonts w:ascii="Arial" w:hAnsi="Arial" w:cs="Arial"/>
        </w:rPr>
        <w:t>s</w:t>
      </w:r>
      <w:r w:rsidRPr="0042748B">
        <w:rPr>
          <w:rFonts w:ascii="Arial" w:hAnsi="Arial" w:cs="Arial"/>
        </w:rPr>
        <w:t xml:space="preserve"> in the present matter</w:t>
      </w:r>
      <w:r w:rsidR="002B09CF">
        <w:rPr>
          <w:rFonts w:ascii="Arial" w:hAnsi="Arial" w:cs="Arial"/>
        </w:rPr>
        <w:t>,</w:t>
      </w:r>
      <w:r w:rsidRPr="0042748B">
        <w:rPr>
          <w:rFonts w:ascii="Arial" w:hAnsi="Arial" w:cs="Arial"/>
        </w:rPr>
        <w:t xml:space="preserve"> justifying her to bring the application </w:t>
      </w:r>
      <w:r w:rsidR="00767A08" w:rsidRPr="0042748B">
        <w:rPr>
          <w:rFonts w:ascii="Arial" w:hAnsi="Arial" w:cs="Arial"/>
          <w:i/>
        </w:rPr>
        <w:t>ex parte</w:t>
      </w:r>
      <w:r w:rsidRPr="0042748B">
        <w:rPr>
          <w:rFonts w:ascii="Arial" w:hAnsi="Arial" w:cs="Arial"/>
        </w:rPr>
        <w:t xml:space="preserve"> and without </w:t>
      </w:r>
      <w:r w:rsidR="00A973CE">
        <w:rPr>
          <w:rFonts w:ascii="Arial" w:hAnsi="Arial" w:cs="Arial"/>
        </w:rPr>
        <w:t>no</w:t>
      </w:r>
      <w:r w:rsidRPr="0042748B">
        <w:rPr>
          <w:rFonts w:ascii="Arial" w:hAnsi="Arial" w:cs="Arial"/>
        </w:rPr>
        <w:t xml:space="preserve">tice to the </w:t>
      </w:r>
      <w:r w:rsidR="0058502E">
        <w:rPr>
          <w:rFonts w:ascii="Arial" w:hAnsi="Arial" w:cs="Arial"/>
        </w:rPr>
        <w:t>applicants</w:t>
      </w:r>
      <w:r w:rsidRPr="0042748B">
        <w:rPr>
          <w:rFonts w:ascii="Arial" w:hAnsi="Arial" w:cs="Arial"/>
        </w:rPr>
        <w:t xml:space="preserve">. </w:t>
      </w:r>
      <w:r w:rsidR="00C144F2">
        <w:rPr>
          <w:rFonts w:ascii="Arial" w:hAnsi="Arial" w:cs="Arial"/>
        </w:rPr>
        <w:t>T</w:t>
      </w:r>
      <w:r w:rsidRPr="0042748B">
        <w:rPr>
          <w:rFonts w:ascii="Arial" w:hAnsi="Arial" w:cs="Arial"/>
        </w:rPr>
        <w:t>he remainder of the PG’s reasons in this paragraph</w:t>
      </w:r>
      <w:r w:rsidR="002B09CF">
        <w:rPr>
          <w:rFonts w:ascii="Arial" w:hAnsi="Arial" w:cs="Arial"/>
        </w:rPr>
        <w:t>,</w:t>
      </w:r>
      <w:r w:rsidRPr="0042748B">
        <w:rPr>
          <w:rFonts w:ascii="Arial" w:hAnsi="Arial" w:cs="Arial"/>
        </w:rPr>
        <w:t xml:space="preserve"> namely</w:t>
      </w:r>
      <w:r w:rsidR="002B09CF">
        <w:rPr>
          <w:rFonts w:ascii="Arial" w:hAnsi="Arial" w:cs="Arial"/>
        </w:rPr>
        <w:t>,</w:t>
      </w:r>
      <w:r w:rsidRPr="0042748B">
        <w:rPr>
          <w:rFonts w:ascii="Arial" w:hAnsi="Arial" w:cs="Arial"/>
        </w:rPr>
        <w:t xml:space="preserve"> that the </w:t>
      </w:r>
      <w:r w:rsidR="0058502E">
        <w:rPr>
          <w:rFonts w:ascii="Arial" w:hAnsi="Arial" w:cs="Arial"/>
        </w:rPr>
        <w:t>applicants</w:t>
      </w:r>
      <w:r>
        <w:rPr>
          <w:rFonts w:ascii="Arial" w:hAnsi="Arial" w:cs="Arial"/>
        </w:rPr>
        <w:t xml:space="preserve"> have demanded the release of the money despite being informed that there was</w:t>
      </w:r>
      <w:r w:rsidR="00171C45">
        <w:rPr>
          <w:rFonts w:ascii="Arial" w:hAnsi="Arial" w:cs="Arial"/>
        </w:rPr>
        <w:t xml:space="preserve"> a</w:t>
      </w:r>
      <w:r>
        <w:rPr>
          <w:rFonts w:ascii="Arial" w:hAnsi="Arial" w:cs="Arial"/>
        </w:rPr>
        <w:t xml:space="preserve"> reasonable ground to believe that the money was imported in the country illegally, </w:t>
      </w:r>
      <w:r w:rsidR="00C144F2">
        <w:rPr>
          <w:rFonts w:ascii="Arial" w:hAnsi="Arial" w:cs="Arial"/>
        </w:rPr>
        <w:t>is</w:t>
      </w:r>
      <w:r w:rsidR="00FE1704">
        <w:rPr>
          <w:rFonts w:ascii="Arial" w:hAnsi="Arial" w:cs="Arial"/>
        </w:rPr>
        <w:t xml:space="preserve"> also</w:t>
      </w:r>
      <w:r>
        <w:rPr>
          <w:rFonts w:ascii="Arial" w:hAnsi="Arial" w:cs="Arial"/>
        </w:rPr>
        <w:t xml:space="preserve"> </w:t>
      </w:r>
      <w:r w:rsidR="002B09CF">
        <w:rPr>
          <w:rFonts w:ascii="Arial" w:hAnsi="Arial" w:cs="Arial"/>
        </w:rPr>
        <w:t xml:space="preserve">is </w:t>
      </w:r>
      <w:r w:rsidR="00A973CE">
        <w:rPr>
          <w:rFonts w:ascii="Arial" w:hAnsi="Arial" w:cs="Arial"/>
        </w:rPr>
        <w:t>no</w:t>
      </w:r>
      <w:r>
        <w:rPr>
          <w:rFonts w:ascii="Arial" w:hAnsi="Arial" w:cs="Arial"/>
        </w:rPr>
        <w:t xml:space="preserve">t </w:t>
      </w:r>
      <w:r w:rsidR="00C144F2">
        <w:rPr>
          <w:rFonts w:ascii="Arial" w:hAnsi="Arial" w:cs="Arial"/>
        </w:rPr>
        <w:t>tenable.</w:t>
      </w:r>
      <w:r>
        <w:rPr>
          <w:rFonts w:ascii="Arial" w:hAnsi="Arial" w:cs="Arial"/>
        </w:rPr>
        <w:t xml:space="preserve"> As pointed out earlier</w:t>
      </w:r>
      <w:r w:rsidR="002B09CF">
        <w:rPr>
          <w:rFonts w:ascii="Arial" w:hAnsi="Arial" w:cs="Arial"/>
        </w:rPr>
        <w:t>,</w:t>
      </w:r>
      <w:r>
        <w:rPr>
          <w:rFonts w:ascii="Arial" w:hAnsi="Arial" w:cs="Arial"/>
        </w:rPr>
        <w:t xml:space="preserve"> it was the </w:t>
      </w:r>
      <w:r w:rsidR="0058502E">
        <w:rPr>
          <w:rFonts w:ascii="Arial" w:hAnsi="Arial" w:cs="Arial"/>
        </w:rPr>
        <w:t>applicants</w:t>
      </w:r>
      <w:r>
        <w:rPr>
          <w:rFonts w:ascii="Arial" w:hAnsi="Arial" w:cs="Arial"/>
        </w:rPr>
        <w:t>’ legal practitioners who informed the PG that the purported Determination</w:t>
      </w:r>
      <w:r w:rsidR="00DF39E8">
        <w:rPr>
          <w:rFonts w:ascii="Arial" w:hAnsi="Arial" w:cs="Arial"/>
        </w:rPr>
        <w:t xml:space="preserve"> </w:t>
      </w:r>
      <w:r>
        <w:rPr>
          <w:rFonts w:ascii="Arial" w:hAnsi="Arial" w:cs="Arial"/>
        </w:rPr>
        <w:t xml:space="preserve">upon which the PG had relied for the contention that the money was brought into the country without a declaration pursuant to that Determination had </w:t>
      </w:r>
      <w:r w:rsidR="00A973CE">
        <w:rPr>
          <w:rFonts w:ascii="Arial" w:hAnsi="Arial" w:cs="Arial"/>
        </w:rPr>
        <w:t>not</w:t>
      </w:r>
      <w:r>
        <w:rPr>
          <w:rFonts w:ascii="Arial" w:hAnsi="Arial" w:cs="Arial"/>
        </w:rPr>
        <w:t xml:space="preserve"> been gazetted. The </w:t>
      </w:r>
      <w:r w:rsidR="0058502E">
        <w:rPr>
          <w:rFonts w:ascii="Arial" w:hAnsi="Arial" w:cs="Arial"/>
        </w:rPr>
        <w:t>applicants</w:t>
      </w:r>
      <w:r>
        <w:rPr>
          <w:rFonts w:ascii="Arial" w:hAnsi="Arial" w:cs="Arial"/>
        </w:rPr>
        <w:t xml:space="preserve"> therefore knew that there was</w:t>
      </w:r>
      <w:r w:rsidR="00FE1704">
        <w:rPr>
          <w:rFonts w:ascii="Arial" w:hAnsi="Arial" w:cs="Arial"/>
        </w:rPr>
        <w:t xml:space="preserve"> </w:t>
      </w:r>
      <w:r w:rsidR="00A973CE">
        <w:rPr>
          <w:rFonts w:ascii="Arial" w:hAnsi="Arial" w:cs="Arial"/>
        </w:rPr>
        <w:t>no</w:t>
      </w:r>
      <w:r>
        <w:rPr>
          <w:rFonts w:ascii="Arial" w:hAnsi="Arial" w:cs="Arial"/>
        </w:rPr>
        <w:t xml:space="preserve"> reasonable ground </w:t>
      </w:r>
      <w:r w:rsidR="00FE1704">
        <w:rPr>
          <w:rFonts w:ascii="Arial" w:hAnsi="Arial" w:cs="Arial"/>
        </w:rPr>
        <w:t>for</w:t>
      </w:r>
      <w:r>
        <w:rPr>
          <w:rFonts w:ascii="Arial" w:hAnsi="Arial" w:cs="Arial"/>
        </w:rPr>
        <w:t xml:space="preserve"> the </w:t>
      </w:r>
      <w:r w:rsidR="00FE1704">
        <w:rPr>
          <w:rFonts w:ascii="Arial" w:hAnsi="Arial" w:cs="Arial"/>
        </w:rPr>
        <w:t>PG to</w:t>
      </w:r>
      <w:r>
        <w:rPr>
          <w:rFonts w:ascii="Arial" w:hAnsi="Arial" w:cs="Arial"/>
        </w:rPr>
        <w:t xml:space="preserve"> believe that the money was brought into Namibia illegally.</w:t>
      </w:r>
    </w:p>
    <w:p w14:paraId="26081462" w14:textId="77777777" w:rsidR="001B2C6F" w:rsidRDefault="001B2C6F" w:rsidP="001B2C6F">
      <w:pPr>
        <w:pStyle w:val="BodyText"/>
        <w:tabs>
          <w:tab w:val="left" w:pos="0"/>
        </w:tabs>
        <w:spacing w:line="360" w:lineRule="auto"/>
        <w:jc w:val="both"/>
        <w:rPr>
          <w:rFonts w:ascii="Arial" w:hAnsi="Arial" w:cs="Arial"/>
        </w:rPr>
      </w:pPr>
    </w:p>
    <w:p w14:paraId="1F02BC0F" w14:textId="004D300E" w:rsidR="001B2C6F" w:rsidRDefault="001B2C6F" w:rsidP="001B2C6F">
      <w:pPr>
        <w:pStyle w:val="BodyText"/>
        <w:tabs>
          <w:tab w:val="left" w:pos="0"/>
        </w:tabs>
        <w:spacing w:line="360" w:lineRule="auto"/>
        <w:jc w:val="both"/>
        <w:rPr>
          <w:rFonts w:ascii="Arial" w:hAnsi="Arial" w:cs="Arial"/>
        </w:rPr>
      </w:pPr>
      <w:r>
        <w:rPr>
          <w:rFonts w:ascii="Arial" w:hAnsi="Arial" w:cs="Arial"/>
        </w:rPr>
        <w:t>[4</w:t>
      </w:r>
      <w:r w:rsidR="0058502E">
        <w:rPr>
          <w:rFonts w:ascii="Arial" w:hAnsi="Arial" w:cs="Arial"/>
        </w:rPr>
        <w:t>9</w:t>
      </w:r>
      <w:r>
        <w:rPr>
          <w:rFonts w:ascii="Arial" w:hAnsi="Arial" w:cs="Arial"/>
        </w:rPr>
        <w:t>]</w:t>
      </w:r>
      <w:r>
        <w:rPr>
          <w:rFonts w:ascii="Arial" w:hAnsi="Arial" w:cs="Arial"/>
        </w:rPr>
        <w:tab/>
        <w:t xml:space="preserve">In the context </w:t>
      </w:r>
      <w:r w:rsidR="00DF39E8">
        <w:rPr>
          <w:rFonts w:ascii="Arial" w:hAnsi="Arial" w:cs="Arial"/>
        </w:rPr>
        <w:t xml:space="preserve">and in </w:t>
      </w:r>
      <w:r>
        <w:rPr>
          <w:rFonts w:ascii="Arial" w:hAnsi="Arial" w:cs="Arial"/>
        </w:rPr>
        <w:t xml:space="preserve">support of the </w:t>
      </w:r>
      <w:r w:rsidR="00DF39E8">
        <w:rPr>
          <w:rFonts w:ascii="Arial" w:hAnsi="Arial" w:cs="Arial"/>
        </w:rPr>
        <w:t xml:space="preserve">contention that </w:t>
      </w:r>
      <w:r>
        <w:rPr>
          <w:rFonts w:ascii="Arial" w:hAnsi="Arial" w:cs="Arial"/>
        </w:rPr>
        <w:t xml:space="preserve">there had been a material </w:t>
      </w:r>
      <w:r w:rsidR="002D6219">
        <w:rPr>
          <w:rFonts w:ascii="Arial" w:hAnsi="Arial" w:cs="Arial"/>
        </w:rPr>
        <w:t>non</w:t>
      </w:r>
      <w:r>
        <w:rPr>
          <w:rFonts w:ascii="Arial" w:hAnsi="Arial" w:cs="Arial"/>
        </w:rPr>
        <w:t>-disclosure on the part of the PG in POCA 1/2017 application</w:t>
      </w:r>
      <w:r w:rsidR="00FE1704">
        <w:rPr>
          <w:rFonts w:ascii="Arial" w:hAnsi="Arial" w:cs="Arial"/>
        </w:rPr>
        <w:t>,</w:t>
      </w:r>
      <w:r>
        <w:rPr>
          <w:rFonts w:ascii="Arial" w:hAnsi="Arial" w:cs="Arial"/>
        </w:rPr>
        <w:t xml:space="preserve"> </w:t>
      </w:r>
      <w:r w:rsidR="00DF39E8">
        <w:rPr>
          <w:rFonts w:ascii="Arial" w:hAnsi="Arial" w:cs="Arial"/>
        </w:rPr>
        <w:t xml:space="preserve">the </w:t>
      </w:r>
      <w:r w:rsidR="0058502E">
        <w:rPr>
          <w:rFonts w:ascii="Arial" w:hAnsi="Arial" w:cs="Arial"/>
        </w:rPr>
        <w:t>applicants</w:t>
      </w:r>
      <w:r w:rsidR="00DF39E8">
        <w:rPr>
          <w:rFonts w:ascii="Arial" w:hAnsi="Arial" w:cs="Arial"/>
        </w:rPr>
        <w:t xml:space="preserve"> point out that</w:t>
      </w:r>
      <w:r>
        <w:rPr>
          <w:rFonts w:ascii="Arial" w:hAnsi="Arial" w:cs="Arial"/>
        </w:rPr>
        <w:t xml:space="preserve"> they had been prejudiced by the PG’s conduct </w:t>
      </w:r>
      <w:r w:rsidR="002B09CF">
        <w:rPr>
          <w:rFonts w:ascii="Arial" w:hAnsi="Arial" w:cs="Arial"/>
        </w:rPr>
        <w:t>when she</w:t>
      </w:r>
      <w:r>
        <w:rPr>
          <w:rFonts w:ascii="Arial" w:hAnsi="Arial" w:cs="Arial"/>
        </w:rPr>
        <w:t xml:space="preserve"> deliberately decided to</w:t>
      </w:r>
      <w:r w:rsidR="00FE1704">
        <w:rPr>
          <w:rFonts w:ascii="Arial" w:hAnsi="Arial" w:cs="Arial"/>
        </w:rPr>
        <w:t xml:space="preserve"> allow</w:t>
      </w:r>
      <w:r>
        <w:rPr>
          <w:rFonts w:ascii="Arial" w:hAnsi="Arial" w:cs="Arial"/>
        </w:rPr>
        <w:t xml:space="preserve"> the first preservation order </w:t>
      </w:r>
      <w:r w:rsidR="00FE1704">
        <w:rPr>
          <w:rFonts w:ascii="Arial" w:hAnsi="Arial" w:cs="Arial"/>
        </w:rPr>
        <w:t xml:space="preserve">to </w:t>
      </w:r>
      <w:r>
        <w:rPr>
          <w:rFonts w:ascii="Arial" w:hAnsi="Arial" w:cs="Arial"/>
        </w:rPr>
        <w:t>expire simply to obtain</w:t>
      </w:r>
      <w:r w:rsidR="002B09CF">
        <w:rPr>
          <w:rFonts w:ascii="Arial" w:hAnsi="Arial" w:cs="Arial"/>
        </w:rPr>
        <w:t xml:space="preserve"> a</w:t>
      </w:r>
      <w:r>
        <w:rPr>
          <w:rFonts w:ascii="Arial" w:hAnsi="Arial" w:cs="Arial"/>
        </w:rPr>
        <w:t xml:space="preserve"> tactical advantage to move for a second preservation order. In my view, the</w:t>
      </w:r>
      <w:r w:rsidR="00DF39E8">
        <w:rPr>
          <w:rFonts w:ascii="Arial" w:hAnsi="Arial" w:cs="Arial"/>
        </w:rPr>
        <w:t>re is merit in the complaint. The</w:t>
      </w:r>
      <w:r>
        <w:rPr>
          <w:rFonts w:ascii="Arial" w:hAnsi="Arial" w:cs="Arial"/>
        </w:rPr>
        <w:t xml:space="preserve"> PG’s conduct seriously</w:t>
      </w:r>
      <w:r w:rsidR="0058502E">
        <w:rPr>
          <w:rFonts w:ascii="Arial" w:hAnsi="Arial" w:cs="Arial"/>
        </w:rPr>
        <w:t xml:space="preserve"> impaired</w:t>
      </w:r>
      <w:r w:rsidR="00632E21">
        <w:rPr>
          <w:rFonts w:ascii="Arial" w:hAnsi="Arial" w:cs="Arial"/>
        </w:rPr>
        <w:t xml:space="preserve"> </w:t>
      </w:r>
      <w:r w:rsidR="0058502E">
        <w:rPr>
          <w:rFonts w:ascii="Arial" w:hAnsi="Arial" w:cs="Arial"/>
        </w:rPr>
        <w:t>and</w:t>
      </w:r>
      <w:r>
        <w:rPr>
          <w:rFonts w:ascii="Arial" w:hAnsi="Arial" w:cs="Arial"/>
        </w:rPr>
        <w:t xml:space="preserve"> compromised the </w:t>
      </w:r>
      <w:r w:rsidR="00E1109B">
        <w:rPr>
          <w:rFonts w:ascii="Arial" w:hAnsi="Arial" w:cs="Arial"/>
        </w:rPr>
        <w:t>applicants</w:t>
      </w:r>
      <w:r>
        <w:rPr>
          <w:rFonts w:ascii="Arial" w:hAnsi="Arial" w:cs="Arial"/>
        </w:rPr>
        <w:t>’ constitut</w:t>
      </w:r>
      <w:r w:rsidR="00FE1704">
        <w:rPr>
          <w:rFonts w:ascii="Arial" w:hAnsi="Arial" w:cs="Arial"/>
        </w:rPr>
        <w:t>ional right</w:t>
      </w:r>
      <w:r>
        <w:rPr>
          <w:rFonts w:ascii="Arial" w:hAnsi="Arial" w:cs="Arial"/>
        </w:rPr>
        <w:t xml:space="preserve"> to fair trial in that: the PG served the first </w:t>
      </w:r>
      <w:r w:rsidR="00B305C9">
        <w:rPr>
          <w:rFonts w:ascii="Arial" w:hAnsi="Arial" w:cs="Arial"/>
        </w:rPr>
        <w:t xml:space="preserve">preservation </w:t>
      </w:r>
      <w:r>
        <w:rPr>
          <w:rFonts w:ascii="Arial" w:hAnsi="Arial" w:cs="Arial"/>
        </w:rPr>
        <w:t xml:space="preserve">order on the </w:t>
      </w:r>
      <w:r w:rsidR="0058502E">
        <w:rPr>
          <w:rFonts w:ascii="Arial" w:hAnsi="Arial" w:cs="Arial"/>
        </w:rPr>
        <w:t>applicant</w:t>
      </w:r>
      <w:r>
        <w:rPr>
          <w:rFonts w:ascii="Arial" w:hAnsi="Arial" w:cs="Arial"/>
        </w:rPr>
        <w:t xml:space="preserve"> and called upon them to reveal their defence</w:t>
      </w:r>
      <w:r w:rsidR="002B09CF">
        <w:rPr>
          <w:rFonts w:ascii="Arial" w:hAnsi="Arial" w:cs="Arial"/>
        </w:rPr>
        <w:t>,</w:t>
      </w:r>
      <w:r w:rsidR="00B305C9">
        <w:rPr>
          <w:rFonts w:ascii="Arial" w:hAnsi="Arial" w:cs="Arial"/>
        </w:rPr>
        <w:t xml:space="preserve"> and </w:t>
      </w:r>
      <w:r>
        <w:rPr>
          <w:rFonts w:ascii="Arial" w:hAnsi="Arial" w:cs="Arial"/>
        </w:rPr>
        <w:t xml:space="preserve">when the </w:t>
      </w:r>
      <w:r w:rsidR="0058502E">
        <w:rPr>
          <w:rFonts w:ascii="Arial" w:hAnsi="Arial" w:cs="Arial"/>
        </w:rPr>
        <w:t>applicants</w:t>
      </w:r>
      <w:r>
        <w:rPr>
          <w:rFonts w:ascii="Arial" w:hAnsi="Arial" w:cs="Arial"/>
        </w:rPr>
        <w:t xml:space="preserve"> did so the</w:t>
      </w:r>
      <w:r w:rsidR="00011DAA">
        <w:rPr>
          <w:rFonts w:ascii="Arial" w:hAnsi="Arial" w:cs="Arial"/>
        </w:rPr>
        <w:t xml:space="preserve"> PG thereafter</w:t>
      </w:r>
      <w:r>
        <w:rPr>
          <w:rFonts w:ascii="Arial" w:hAnsi="Arial" w:cs="Arial"/>
        </w:rPr>
        <w:t xml:space="preserve"> deliberately </w:t>
      </w:r>
      <w:r w:rsidR="00011DAA">
        <w:rPr>
          <w:rFonts w:ascii="Arial" w:hAnsi="Arial" w:cs="Arial"/>
        </w:rPr>
        <w:t>allowed</w:t>
      </w:r>
      <w:r>
        <w:rPr>
          <w:rFonts w:ascii="Arial" w:hAnsi="Arial" w:cs="Arial"/>
        </w:rPr>
        <w:t xml:space="preserve"> the first order to </w:t>
      </w:r>
      <w:r w:rsidR="00011DAA">
        <w:rPr>
          <w:rFonts w:ascii="Arial" w:hAnsi="Arial" w:cs="Arial"/>
        </w:rPr>
        <w:t>lapse. Shortly thereafter</w:t>
      </w:r>
      <w:r w:rsidR="002B09CF">
        <w:rPr>
          <w:rFonts w:ascii="Arial" w:hAnsi="Arial" w:cs="Arial"/>
        </w:rPr>
        <w:t>,</w:t>
      </w:r>
      <w:r w:rsidR="00011DAA">
        <w:rPr>
          <w:rFonts w:ascii="Arial" w:hAnsi="Arial" w:cs="Arial"/>
        </w:rPr>
        <w:t xml:space="preserve"> and</w:t>
      </w:r>
      <w:r>
        <w:rPr>
          <w:rFonts w:ascii="Arial" w:hAnsi="Arial" w:cs="Arial"/>
        </w:rPr>
        <w:t xml:space="preserve"> without </w:t>
      </w:r>
      <w:r w:rsidR="002D6219">
        <w:rPr>
          <w:rFonts w:ascii="Arial" w:hAnsi="Arial" w:cs="Arial"/>
        </w:rPr>
        <w:t>notice</w:t>
      </w:r>
      <w:r>
        <w:rPr>
          <w:rFonts w:ascii="Arial" w:hAnsi="Arial" w:cs="Arial"/>
        </w:rPr>
        <w:t xml:space="preserve"> to the </w:t>
      </w:r>
      <w:r w:rsidR="0058502E">
        <w:rPr>
          <w:rFonts w:ascii="Arial" w:hAnsi="Arial" w:cs="Arial"/>
        </w:rPr>
        <w:t>applicants</w:t>
      </w:r>
      <w:r w:rsidR="002B09CF">
        <w:rPr>
          <w:rFonts w:ascii="Arial" w:hAnsi="Arial" w:cs="Arial"/>
        </w:rPr>
        <w:t>,</w:t>
      </w:r>
      <w:r>
        <w:rPr>
          <w:rFonts w:ascii="Arial" w:hAnsi="Arial" w:cs="Arial"/>
        </w:rPr>
        <w:t xml:space="preserve"> the PG approached the court and </w:t>
      </w:r>
      <w:r w:rsidR="00011DAA">
        <w:rPr>
          <w:rFonts w:ascii="Arial" w:hAnsi="Arial" w:cs="Arial"/>
        </w:rPr>
        <w:t>attached the</w:t>
      </w:r>
      <w:r w:rsidR="003B794B">
        <w:rPr>
          <w:rFonts w:ascii="Arial" w:hAnsi="Arial" w:cs="Arial"/>
        </w:rPr>
        <w:t xml:space="preserve"> papers containing the</w:t>
      </w:r>
      <w:r w:rsidR="00DF39E8">
        <w:rPr>
          <w:rFonts w:ascii="Arial" w:hAnsi="Arial" w:cs="Arial"/>
        </w:rPr>
        <w:t xml:space="preserve"> </w:t>
      </w:r>
      <w:r w:rsidR="0058502E">
        <w:rPr>
          <w:rFonts w:ascii="Arial" w:hAnsi="Arial" w:cs="Arial"/>
        </w:rPr>
        <w:t>applicants</w:t>
      </w:r>
      <w:r w:rsidR="002B09CF">
        <w:rPr>
          <w:rFonts w:ascii="Arial" w:hAnsi="Arial" w:cs="Arial"/>
        </w:rPr>
        <w:t>’</w:t>
      </w:r>
      <w:r w:rsidR="00DF39E8">
        <w:rPr>
          <w:rFonts w:ascii="Arial" w:hAnsi="Arial" w:cs="Arial"/>
        </w:rPr>
        <w:t xml:space="preserve"> </w:t>
      </w:r>
      <w:r>
        <w:rPr>
          <w:rFonts w:ascii="Arial" w:hAnsi="Arial" w:cs="Arial"/>
        </w:rPr>
        <w:t>defence</w:t>
      </w:r>
      <w:r w:rsidR="003B794B">
        <w:rPr>
          <w:rFonts w:ascii="Arial" w:hAnsi="Arial" w:cs="Arial"/>
        </w:rPr>
        <w:t xml:space="preserve"> </w:t>
      </w:r>
      <w:r w:rsidR="00DF39E8">
        <w:rPr>
          <w:rFonts w:ascii="Arial" w:hAnsi="Arial" w:cs="Arial"/>
        </w:rPr>
        <w:t xml:space="preserve">to her papers and </w:t>
      </w:r>
      <w:r w:rsidR="003B794B">
        <w:rPr>
          <w:rFonts w:ascii="Arial" w:hAnsi="Arial" w:cs="Arial"/>
        </w:rPr>
        <w:t>extensively discredited the</w:t>
      </w:r>
      <w:r w:rsidR="00DF39E8">
        <w:rPr>
          <w:rFonts w:ascii="Arial" w:hAnsi="Arial" w:cs="Arial"/>
        </w:rPr>
        <w:t xml:space="preserve"> </w:t>
      </w:r>
      <w:r w:rsidR="0058502E">
        <w:rPr>
          <w:rFonts w:ascii="Arial" w:hAnsi="Arial" w:cs="Arial"/>
        </w:rPr>
        <w:t>applicants</w:t>
      </w:r>
      <w:r w:rsidR="00DF39E8">
        <w:rPr>
          <w:rFonts w:ascii="Arial" w:hAnsi="Arial" w:cs="Arial"/>
        </w:rPr>
        <w:t xml:space="preserve">’ </w:t>
      </w:r>
      <w:r w:rsidR="003B794B">
        <w:rPr>
          <w:rFonts w:ascii="Arial" w:hAnsi="Arial" w:cs="Arial"/>
        </w:rPr>
        <w:t>defence</w:t>
      </w:r>
      <w:r w:rsidR="00DF39E8">
        <w:rPr>
          <w:rFonts w:ascii="Arial" w:hAnsi="Arial" w:cs="Arial"/>
        </w:rPr>
        <w:t xml:space="preserve"> without the </w:t>
      </w:r>
      <w:r w:rsidR="0058502E">
        <w:rPr>
          <w:rFonts w:ascii="Arial" w:hAnsi="Arial" w:cs="Arial"/>
        </w:rPr>
        <w:t>applicants</w:t>
      </w:r>
      <w:r w:rsidR="00DF39E8">
        <w:rPr>
          <w:rFonts w:ascii="Arial" w:hAnsi="Arial" w:cs="Arial"/>
        </w:rPr>
        <w:t xml:space="preserve"> being</w:t>
      </w:r>
      <w:r w:rsidR="00632E21">
        <w:rPr>
          <w:rFonts w:ascii="Arial" w:hAnsi="Arial" w:cs="Arial"/>
        </w:rPr>
        <w:t xml:space="preserve"> afforded an opportunity to be</w:t>
      </w:r>
      <w:r w:rsidR="00DF39E8">
        <w:rPr>
          <w:rFonts w:ascii="Arial" w:hAnsi="Arial" w:cs="Arial"/>
        </w:rPr>
        <w:t xml:space="preserve"> present</w:t>
      </w:r>
      <w:r w:rsidR="00632E21">
        <w:rPr>
          <w:rFonts w:ascii="Arial" w:hAnsi="Arial" w:cs="Arial"/>
        </w:rPr>
        <w:t xml:space="preserve"> and </w:t>
      </w:r>
      <w:r w:rsidR="00DF39E8">
        <w:rPr>
          <w:rFonts w:ascii="Arial" w:hAnsi="Arial" w:cs="Arial"/>
        </w:rPr>
        <w:t>to articulate their defence</w:t>
      </w:r>
      <w:r w:rsidR="003B794B">
        <w:rPr>
          <w:rFonts w:ascii="Arial" w:hAnsi="Arial" w:cs="Arial"/>
        </w:rPr>
        <w:t xml:space="preserve">. </w:t>
      </w:r>
      <w:r>
        <w:rPr>
          <w:rFonts w:ascii="Arial" w:hAnsi="Arial" w:cs="Arial"/>
        </w:rPr>
        <w:t>On that basis</w:t>
      </w:r>
      <w:r w:rsidR="009F76AE">
        <w:rPr>
          <w:rFonts w:ascii="Arial" w:hAnsi="Arial" w:cs="Arial"/>
        </w:rPr>
        <w:t>,</w:t>
      </w:r>
      <w:r>
        <w:rPr>
          <w:rFonts w:ascii="Arial" w:hAnsi="Arial" w:cs="Arial"/>
        </w:rPr>
        <w:t xml:space="preserve"> </w:t>
      </w:r>
      <w:r w:rsidR="00B305C9">
        <w:rPr>
          <w:rFonts w:ascii="Arial" w:hAnsi="Arial" w:cs="Arial"/>
        </w:rPr>
        <w:t xml:space="preserve">the </w:t>
      </w:r>
      <w:r w:rsidR="00011DAA">
        <w:rPr>
          <w:rFonts w:ascii="Arial" w:hAnsi="Arial" w:cs="Arial"/>
        </w:rPr>
        <w:t>PG</w:t>
      </w:r>
      <w:r>
        <w:rPr>
          <w:rFonts w:ascii="Arial" w:hAnsi="Arial" w:cs="Arial"/>
        </w:rPr>
        <w:t xml:space="preserve"> obtained</w:t>
      </w:r>
      <w:r w:rsidR="00B305C9">
        <w:rPr>
          <w:rFonts w:ascii="Arial" w:hAnsi="Arial" w:cs="Arial"/>
        </w:rPr>
        <w:t xml:space="preserve"> the</w:t>
      </w:r>
      <w:r>
        <w:rPr>
          <w:rFonts w:ascii="Arial" w:hAnsi="Arial" w:cs="Arial"/>
        </w:rPr>
        <w:t xml:space="preserve"> second preservation order. </w:t>
      </w:r>
      <w:r w:rsidR="00B305C9">
        <w:rPr>
          <w:rFonts w:ascii="Arial" w:hAnsi="Arial" w:cs="Arial"/>
        </w:rPr>
        <w:t>In my view the PG’s conduct</w:t>
      </w:r>
      <w:r w:rsidR="00011DAA">
        <w:rPr>
          <w:rFonts w:ascii="Arial" w:hAnsi="Arial" w:cs="Arial"/>
        </w:rPr>
        <w:t xml:space="preserve"> was unfair to the </w:t>
      </w:r>
      <w:r w:rsidR="00E1109B">
        <w:rPr>
          <w:rFonts w:ascii="Arial" w:hAnsi="Arial" w:cs="Arial"/>
        </w:rPr>
        <w:t>applicants</w:t>
      </w:r>
      <w:r w:rsidR="00011DAA">
        <w:rPr>
          <w:rFonts w:ascii="Arial" w:hAnsi="Arial" w:cs="Arial"/>
        </w:rPr>
        <w:t>.</w:t>
      </w:r>
      <w:r w:rsidR="00B305C9">
        <w:rPr>
          <w:rFonts w:ascii="Arial" w:hAnsi="Arial" w:cs="Arial"/>
        </w:rPr>
        <w:t xml:space="preserve"> </w:t>
      </w:r>
      <w:r w:rsidR="00011DAA">
        <w:rPr>
          <w:rFonts w:ascii="Arial" w:hAnsi="Arial" w:cs="Arial"/>
        </w:rPr>
        <w:t xml:space="preserve">It follows in my view that the PG failed to exercise the discretion </w:t>
      </w:r>
      <w:r w:rsidR="00632E21">
        <w:rPr>
          <w:rFonts w:ascii="Arial" w:hAnsi="Arial" w:cs="Arial"/>
        </w:rPr>
        <w:t>reposed i</w:t>
      </w:r>
      <w:r w:rsidR="00011DAA">
        <w:rPr>
          <w:rFonts w:ascii="Arial" w:hAnsi="Arial" w:cs="Arial"/>
        </w:rPr>
        <w:t xml:space="preserve">n her in </w:t>
      </w:r>
      <w:r w:rsidR="00E900B8">
        <w:rPr>
          <w:rFonts w:ascii="Arial" w:hAnsi="Arial" w:cs="Arial"/>
        </w:rPr>
        <w:t>a</w:t>
      </w:r>
      <w:r w:rsidR="00011DAA">
        <w:rPr>
          <w:rFonts w:ascii="Arial" w:hAnsi="Arial" w:cs="Arial"/>
        </w:rPr>
        <w:t xml:space="preserve"> fair</w:t>
      </w:r>
      <w:r w:rsidR="00632E21">
        <w:rPr>
          <w:rFonts w:ascii="Arial" w:hAnsi="Arial" w:cs="Arial"/>
        </w:rPr>
        <w:t xml:space="preserve"> even-handed</w:t>
      </w:r>
      <w:r w:rsidR="00011DAA">
        <w:rPr>
          <w:rFonts w:ascii="Arial" w:hAnsi="Arial" w:cs="Arial"/>
        </w:rPr>
        <w:t xml:space="preserve"> and transparent manner.</w:t>
      </w:r>
    </w:p>
    <w:p w14:paraId="46F557BA" w14:textId="77777777" w:rsidR="001B2C6F" w:rsidRDefault="001B2C6F" w:rsidP="001B2C6F">
      <w:pPr>
        <w:pStyle w:val="BodyText"/>
        <w:tabs>
          <w:tab w:val="left" w:pos="0"/>
        </w:tabs>
        <w:spacing w:line="360" w:lineRule="auto"/>
        <w:jc w:val="both"/>
        <w:rPr>
          <w:rFonts w:ascii="Arial" w:hAnsi="Arial" w:cs="Arial"/>
        </w:rPr>
      </w:pPr>
    </w:p>
    <w:p w14:paraId="4D3350F6" w14:textId="77777777" w:rsidR="003B794B" w:rsidRDefault="001B2C6F" w:rsidP="001B2C6F">
      <w:pPr>
        <w:pStyle w:val="BodyText"/>
        <w:tabs>
          <w:tab w:val="left" w:pos="0"/>
        </w:tabs>
        <w:spacing w:line="360" w:lineRule="auto"/>
        <w:jc w:val="both"/>
        <w:rPr>
          <w:rFonts w:ascii="Arial" w:hAnsi="Arial" w:cs="Arial"/>
        </w:rPr>
      </w:pPr>
      <w:r>
        <w:rPr>
          <w:rFonts w:ascii="Arial" w:hAnsi="Arial" w:cs="Arial"/>
        </w:rPr>
        <w:t>[</w:t>
      </w:r>
      <w:r w:rsidR="00632E21">
        <w:rPr>
          <w:rFonts w:ascii="Arial" w:hAnsi="Arial" w:cs="Arial"/>
        </w:rPr>
        <w:t>50</w:t>
      </w:r>
      <w:r>
        <w:rPr>
          <w:rFonts w:ascii="Arial" w:hAnsi="Arial" w:cs="Arial"/>
        </w:rPr>
        <w:t>]</w:t>
      </w:r>
      <w:r>
        <w:rPr>
          <w:rFonts w:ascii="Arial" w:hAnsi="Arial" w:cs="Arial"/>
        </w:rPr>
        <w:tab/>
        <w:t>The cumulative effect of the for</w:t>
      </w:r>
      <w:r w:rsidR="000E1286">
        <w:rPr>
          <w:rFonts w:ascii="Arial" w:hAnsi="Arial" w:cs="Arial"/>
        </w:rPr>
        <w:t>e</w:t>
      </w:r>
      <w:r>
        <w:rPr>
          <w:rFonts w:ascii="Arial" w:hAnsi="Arial" w:cs="Arial"/>
        </w:rPr>
        <w:t>goi</w:t>
      </w:r>
      <w:r w:rsidR="00E900B8">
        <w:rPr>
          <w:rFonts w:ascii="Arial" w:hAnsi="Arial" w:cs="Arial"/>
        </w:rPr>
        <w:t xml:space="preserve">ng findings is that there were </w:t>
      </w:r>
      <w:r w:rsidR="00E54C4A">
        <w:rPr>
          <w:rFonts w:ascii="Arial" w:hAnsi="Arial" w:cs="Arial"/>
        </w:rPr>
        <w:t>n</w:t>
      </w:r>
      <w:r w:rsidR="00BD6537">
        <w:rPr>
          <w:rFonts w:ascii="Arial" w:hAnsi="Arial" w:cs="Arial"/>
        </w:rPr>
        <w:t>o</w:t>
      </w:r>
      <w:r>
        <w:rPr>
          <w:rFonts w:ascii="Arial" w:hAnsi="Arial" w:cs="Arial"/>
        </w:rPr>
        <w:t xml:space="preserve"> compelling reasons for the PG to have brought th</w:t>
      </w:r>
      <w:r w:rsidR="00B305C9">
        <w:rPr>
          <w:rFonts w:ascii="Arial" w:hAnsi="Arial" w:cs="Arial"/>
        </w:rPr>
        <w:t xml:space="preserve">e second </w:t>
      </w:r>
      <w:r>
        <w:rPr>
          <w:rFonts w:ascii="Arial" w:hAnsi="Arial" w:cs="Arial"/>
        </w:rPr>
        <w:t>application</w:t>
      </w:r>
      <w:r w:rsidR="00B305C9">
        <w:rPr>
          <w:rFonts w:ascii="Arial" w:hAnsi="Arial" w:cs="Arial"/>
        </w:rPr>
        <w:t xml:space="preserve"> for the second preservation order</w:t>
      </w:r>
      <w:r>
        <w:rPr>
          <w:rFonts w:ascii="Arial" w:hAnsi="Arial" w:cs="Arial"/>
        </w:rPr>
        <w:t xml:space="preserve"> on</w:t>
      </w:r>
      <w:r w:rsidR="000E1286">
        <w:rPr>
          <w:rFonts w:ascii="Arial" w:hAnsi="Arial" w:cs="Arial"/>
        </w:rPr>
        <w:t xml:space="preserve"> an</w:t>
      </w:r>
      <w:r>
        <w:rPr>
          <w:rFonts w:ascii="Arial" w:hAnsi="Arial" w:cs="Arial"/>
        </w:rPr>
        <w:t xml:space="preserve"> </w:t>
      </w:r>
      <w:r w:rsidR="00767A08" w:rsidRPr="00767A08">
        <w:rPr>
          <w:rFonts w:ascii="Arial" w:hAnsi="Arial" w:cs="Arial"/>
          <w:i/>
        </w:rPr>
        <w:t>ex parte</w:t>
      </w:r>
      <w:r>
        <w:rPr>
          <w:rFonts w:ascii="Arial" w:hAnsi="Arial" w:cs="Arial"/>
        </w:rPr>
        <w:t xml:space="preserve"> basis</w:t>
      </w:r>
      <w:r w:rsidR="00632E21">
        <w:rPr>
          <w:rFonts w:ascii="Arial" w:hAnsi="Arial" w:cs="Arial"/>
        </w:rPr>
        <w:t>.</w:t>
      </w:r>
      <w:r>
        <w:rPr>
          <w:rFonts w:ascii="Arial" w:hAnsi="Arial" w:cs="Arial"/>
        </w:rPr>
        <w:t xml:space="preserve"> It follows </w:t>
      </w:r>
      <w:r w:rsidR="00E900B8">
        <w:rPr>
          <w:rFonts w:ascii="Arial" w:hAnsi="Arial" w:cs="Arial"/>
        </w:rPr>
        <w:t>therefore in my view</w:t>
      </w:r>
      <w:r>
        <w:rPr>
          <w:rFonts w:ascii="Arial" w:hAnsi="Arial" w:cs="Arial"/>
        </w:rPr>
        <w:t xml:space="preserve"> that the PG inappropriately and incorrectly exercised her statutory discretion which </w:t>
      </w:r>
      <w:r w:rsidR="003B794B">
        <w:rPr>
          <w:rFonts w:ascii="Arial" w:hAnsi="Arial" w:cs="Arial"/>
        </w:rPr>
        <w:t>negatively affected</w:t>
      </w:r>
      <w:r>
        <w:rPr>
          <w:rFonts w:ascii="Arial" w:hAnsi="Arial" w:cs="Arial"/>
        </w:rPr>
        <w:t xml:space="preserve"> the </w:t>
      </w:r>
      <w:r w:rsidR="00632E21">
        <w:rPr>
          <w:rFonts w:ascii="Arial" w:hAnsi="Arial" w:cs="Arial"/>
        </w:rPr>
        <w:t>applicants</w:t>
      </w:r>
      <w:r w:rsidR="003B794B">
        <w:rPr>
          <w:rFonts w:ascii="Arial" w:hAnsi="Arial" w:cs="Arial"/>
        </w:rPr>
        <w:t>’</w:t>
      </w:r>
      <w:r>
        <w:rPr>
          <w:rFonts w:ascii="Arial" w:hAnsi="Arial" w:cs="Arial"/>
        </w:rPr>
        <w:t xml:space="preserve"> rights to fair trial guaranteed by Article 12 of the Constitution.</w:t>
      </w:r>
      <w:r w:rsidR="00B305C9">
        <w:rPr>
          <w:rFonts w:ascii="Arial" w:hAnsi="Arial" w:cs="Arial"/>
        </w:rPr>
        <w:t xml:space="preserve"> For that reason</w:t>
      </w:r>
      <w:r w:rsidR="00B15674">
        <w:rPr>
          <w:rFonts w:ascii="Arial" w:hAnsi="Arial" w:cs="Arial"/>
        </w:rPr>
        <w:t>,</w:t>
      </w:r>
      <w:r w:rsidR="00B305C9">
        <w:rPr>
          <w:rFonts w:ascii="Arial" w:hAnsi="Arial" w:cs="Arial"/>
        </w:rPr>
        <w:t xml:space="preserve"> the second preservation order stands to be set aside.</w:t>
      </w:r>
    </w:p>
    <w:p w14:paraId="44B5D7C4" w14:textId="77777777" w:rsidR="003B794B" w:rsidRDefault="003B794B" w:rsidP="001B2C6F">
      <w:pPr>
        <w:pStyle w:val="BodyText"/>
        <w:tabs>
          <w:tab w:val="left" w:pos="0"/>
        </w:tabs>
        <w:spacing w:line="360" w:lineRule="auto"/>
        <w:jc w:val="both"/>
        <w:rPr>
          <w:rFonts w:ascii="Arial" w:hAnsi="Arial" w:cs="Arial"/>
        </w:rPr>
      </w:pPr>
    </w:p>
    <w:p w14:paraId="0F235159" w14:textId="77777777" w:rsidR="001B2C6F" w:rsidRPr="00B305C9" w:rsidRDefault="001B2C6F" w:rsidP="001B2C6F">
      <w:pPr>
        <w:pStyle w:val="BodyText"/>
        <w:tabs>
          <w:tab w:val="left" w:pos="0"/>
        </w:tabs>
        <w:spacing w:line="360" w:lineRule="auto"/>
        <w:jc w:val="both"/>
        <w:rPr>
          <w:rFonts w:ascii="Arial" w:hAnsi="Arial" w:cs="Arial"/>
          <w:i/>
          <w:u w:val="single"/>
        </w:rPr>
      </w:pPr>
      <w:r w:rsidRPr="00B305C9">
        <w:rPr>
          <w:rFonts w:ascii="Arial" w:hAnsi="Arial" w:cs="Arial"/>
          <w:i/>
          <w:u w:val="single"/>
        </w:rPr>
        <w:t xml:space="preserve">Material </w:t>
      </w:r>
      <w:r w:rsidR="00E54C4A">
        <w:rPr>
          <w:rFonts w:ascii="Arial" w:hAnsi="Arial" w:cs="Arial"/>
          <w:i/>
          <w:u w:val="single"/>
        </w:rPr>
        <w:t>no</w:t>
      </w:r>
      <w:r w:rsidR="006D6B02" w:rsidRPr="00B305C9">
        <w:rPr>
          <w:rFonts w:ascii="Arial" w:hAnsi="Arial" w:cs="Arial"/>
          <w:i/>
          <w:u w:val="single"/>
        </w:rPr>
        <w:t>n-disclosure by the PG</w:t>
      </w:r>
    </w:p>
    <w:p w14:paraId="58F48053" w14:textId="77777777" w:rsidR="001B2C6F" w:rsidRDefault="001B2C6F" w:rsidP="001B2C6F">
      <w:pPr>
        <w:pStyle w:val="BodyText"/>
        <w:tabs>
          <w:tab w:val="left" w:pos="0"/>
        </w:tabs>
        <w:spacing w:line="360" w:lineRule="auto"/>
        <w:jc w:val="both"/>
        <w:rPr>
          <w:rFonts w:ascii="Arial" w:hAnsi="Arial" w:cs="Arial"/>
        </w:rPr>
      </w:pPr>
    </w:p>
    <w:p w14:paraId="36EBC473" w14:textId="77777777" w:rsidR="007F27B7" w:rsidRDefault="001B2C6F" w:rsidP="001B2C6F">
      <w:pPr>
        <w:pStyle w:val="BodyText"/>
        <w:tabs>
          <w:tab w:val="left" w:pos="0"/>
        </w:tabs>
        <w:spacing w:line="360" w:lineRule="auto"/>
        <w:jc w:val="both"/>
        <w:rPr>
          <w:rFonts w:ascii="Arial" w:hAnsi="Arial" w:cs="Arial"/>
        </w:rPr>
      </w:pPr>
      <w:r>
        <w:rPr>
          <w:rFonts w:ascii="Arial" w:hAnsi="Arial" w:cs="Arial"/>
        </w:rPr>
        <w:t>[</w:t>
      </w:r>
      <w:r w:rsidR="008E64A9">
        <w:rPr>
          <w:rFonts w:ascii="Arial" w:hAnsi="Arial" w:cs="Arial"/>
        </w:rPr>
        <w:t>51</w:t>
      </w:r>
      <w:r>
        <w:rPr>
          <w:rFonts w:ascii="Arial" w:hAnsi="Arial" w:cs="Arial"/>
        </w:rPr>
        <w:t>]</w:t>
      </w:r>
      <w:r>
        <w:rPr>
          <w:rFonts w:ascii="Arial" w:hAnsi="Arial" w:cs="Arial"/>
        </w:rPr>
        <w:tab/>
      </w:r>
      <w:r w:rsidR="007F27B7">
        <w:rPr>
          <w:rFonts w:ascii="Arial" w:hAnsi="Arial" w:cs="Arial"/>
        </w:rPr>
        <w:t xml:space="preserve">The </w:t>
      </w:r>
      <w:r w:rsidR="008E64A9">
        <w:rPr>
          <w:rFonts w:ascii="Arial" w:hAnsi="Arial" w:cs="Arial"/>
        </w:rPr>
        <w:t>applicants</w:t>
      </w:r>
      <w:r w:rsidR="007F27B7">
        <w:rPr>
          <w:rFonts w:ascii="Arial" w:hAnsi="Arial" w:cs="Arial"/>
        </w:rPr>
        <w:t xml:space="preserve"> </w:t>
      </w:r>
      <w:r w:rsidR="00171C45">
        <w:rPr>
          <w:rFonts w:ascii="Arial" w:hAnsi="Arial" w:cs="Arial"/>
        </w:rPr>
        <w:t>alleged</w:t>
      </w:r>
      <w:r>
        <w:rPr>
          <w:rFonts w:ascii="Arial" w:hAnsi="Arial" w:cs="Arial"/>
        </w:rPr>
        <w:t xml:space="preserve"> that</w:t>
      </w:r>
      <w:r w:rsidR="00171C45">
        <w:rPr>
          <w:rFonts w:ascii="Arial" w:hAnsi="Arial" w:cs="Arial"/>
        </w:rPr>
        <w:t xml:space="preserve"> the</w:t>
      </w:r>
      <w:r>
        <w:rPr>
          <w:rFonts w:ascii="Arial" w:hAnsi="Arial" w:cs="Arial"/>
        </w:rPr>
        <w:t xml:space="preserve"> application for the second preservation</w:t>
      </w:r>
      <w:r w:rsidR="00171C45">
        <w:rPr>
          <w:rFonts w:ascii="Arial" w:hAnsi="Arial" w:cs="Arial"/>
        </w:rPr>
        <w:t xml:space="preserve"> of property</w:t>
      </w:r>
      <w:r>
        <w:rPr>
          <w:rFonts w:ascii="Arial" w:hAnsi="Arial" w:cs="Arial"/>
        </w:rPr>
        <w:t xml:space="preserve"> order is riddled with material </w:t>
      </w:r>
      <w:r w:rsidR="00E54C4A">
        <w:rPr>
          <w:rFonts w:ascii="Arial" w:hAnsi="Arial" w:cs="Arial"/>
        </w:rPr>
        <w:t>n</w:t>
      </w:r>
      <w:r w:rsidR="00BD6537">
        <w:rPr>
          <w:rFonts w:ascii="Arial" w:hAnsi="Arial" w:cs="Arial"/>
        </w:rPr>
        <w:t>o</w:t>
      </w:r>
      <w:r>
        <w:rPr>
          <w:rFonts w:ascii="Arial" w:hAnsi="Arial" w:cs="Arial"/>
        </w:rPr>
        <w:t>n-disclosures</w:t>
      </w:r>
      <w:r w:rsidR="00A213E0">
        <w:rPr>
          <w:rFonts w:ascii="Arial" w:hAnsi="Arial" w:cs="Arial"/>
        </w:rPr>
        <w:t>, and</w:t>
      </w:r>
      <w:r>
        <w:rPr>
          <w:rFonts w:ascii="Arial" w:hAnsi="Arial" w:cs="Arial"/>
        </w:rPr>
        <w:t xml:space="preserve"> even misrepresentation</w:t>
      </w:r>
      <w:r w:rsidR="008E64A9">
        <w:rPr>
          <w:rFonts w:ascii="Arial" w:hAnsi="Arial" w:cs="Arial"/>
        </w:rPr>
        <w:t>s</w:t>
      </w:r>
      <w:r>
        <w:rPr>
          <w:rFonts w:ascii="Arial" w:hAnsi="Arial" w:cs="Arial"/>
        </w:rPr>
        <w:t xml:space="preserve">. </w:t>
      </w:r>
      <w:r w:rsidR="003B794B">
        <w:rPr>
          <w:rFonts w:ascii="Arial" w:hAnsi="Arial" w:cs="Arial"/>
        </w:rPr>
        <w:t>Therefore</w:t>
      </w:r>
      <w:r w:rsidR="007F27B7">
        <w:rPr>
          <w:rFonts w:ascii="Arial" w:hAnsi="Arial" w:cs="Arial"/>
        </w:rPr>
        <w:t xml:space="preserve"> for </w:t>
      </w:r>
      <w:r>
        <w:rPr>
          <w:rFonts w:ascii="Arial" w:hAnsi="Arial" w:cs="Arial"/>
        </w:rPr>
        <w:t>th</w:t>
      </w:r>
      <w:r w:rsidR="003B794B">
        <w:rPr>
          <w:rFonts w:ascii="Arial" w:hAnsi="Arial" w:cs="Arial"/>
        </w:rPr>
        <w:t>ose</w:t>
      </w:r>
      <w:r>
        <w:rPr>
          <w:rFonts w:ascii="Arial" w:hAnsi="Arial" w:cs="Arial"/>
        </w:rPr>
        <w:t xml:space="preserve"> reason</w:t>
      </w:r>
      <w:r w:rsidR="00A213E0">
        <w:rPr>
          <w:rFonts w:ascii="Arial" w:hAnsi="Arial" w:cs="Arial"/>
        </w:rPr>
        <w:t>s</w:t>
      </w:r>
      <w:r>
        <w:rPr>
          <w:rFonts w:ascii="Arial" w:hAnsi="Arial" w:cs="Arial"/>
        </w:rPr>
        <w:t>, the same fa</w:t>
      </w:r>
      <w:r w:rsidR="003B794B">
        <w:rPr>
          <w:rFonts w:ascii="Arial" w:hAnsi="Arial" w:cs="Arial"/>
        </w:rPr>
        <w:t>te</w:t>
      </w:r>
      <w:r>
        <w:rPr>
          <w:rFonts w:ascii="Arial" w:hAnsi="Arial" w:cs="Arial"/>
        </w:rPr>
        <w:t xml:space="preserve"> which befell</w:t>
      </w:r>
      <w:r w:rsidR="003B794B">
        <w:rPr>
          <w:rFonts w:ascii="Arial" w:hAnsi="Arial" w:cs="Arial"/>
        </w:rPr>
        <w:t xml:space="preserve"> the PG in </w:t>
      </w:r>
      <w:r>
        <w:rPr>
          <w:rFonts w:ascii="Arial" w:hAnsi="Arial" w:cs="Arial"/>
        </w:rPr>
        <w:t>the matter</w:t>
      </w:r>
      <w:r w:rsidR="007F27B7">
        <w:rPr>
          <w:rFonts w:ascii="Arial" w:hAnsi="Arial" w:cs="Arial"/>
        </w:rPr>
        <w:t xml:space="preserve"> of</w:t>
      </w:r>
      <w:r>
        <w:rPr>
          <w:rFonts w:ascii="Arial" w:hAnsi="Arial" w:cs="Arial"/>
        </w:rPr>
        <w:t xml:space="preserve"> the </w:t>
      </w:r>
      <w:r w:rsidRPr="003B794B">
        <w:rPr>
          <w:rFonts w:ascii="Arial" w:hAnsi="Arial" w:cs="Arial"/>
          <w:i/>
        </w:rPr>
        <w:t>Prosecutor-General v Lameck</w:t>
      </w:r>
      <w:r>
        <w:rPr>
          <w:rStyle w:val="FootnoteReference"/>
          <w:rFonts w:ascii="Arial" w:hAnsi="Arial" w:cs="Arial"/>
        </w:rPr>
        <w:footnoteReference w:id="8"/>
      </w:r>
      <w:r>
        <w:rPr>
          <w:rFonts w:ascii="Arial" w:hAnsi="Arial" w:cs="Arial"/>
        </w:rPr>
        <w:t xml:space="preserve"> must befall </w:t>
      </w:r>
      <w:r w:rsidR="007F27B7">
        <w:rPr>
          <w:rFonts w:ascii="Arial" w:hAnsi="Arial" w:cs="Arial"/>
        </w:rPr>
        <w:t xml:space="preserve">her in </w:t>
      </w:r>
      <w:r>
        <w:rPr>
          <w:rFonts w:ascii="Arial" w:hAnsi="Arial" w:cs="Arial"/>
        </w:rPr>
        <w:t>the present matter</w:t>
      </w:r>
      <w:r w:rsidR="008E64A9">
        <w:rPr>
          <w:rFonts w:ascii="Arial" w:hAnsi="Arial" w:cs="Arial"/>
        </w:rPr>
        <w:t>, so the argument runs</w:t>
      </w:r>
      <w:r>
        <w:rPr>
          <w:rFonts w:ascii="Arial" w:hAnsi="Arial" w:cs="Arial"/>
        </w:rPr>
        <w:t>.</w:t>
      </w:r>
    </w:p>
    <w:p w14:paraId="0DDC3085" w14:textId="77777777" w:rsidR="007F27B7" w:rsidRDefault="007F27B7" w:rsidP="001B2C6F">
      <w:pPr>
        <w:pStyle w:val="BodyText"/>
        <w:tabs>
          <w:tab w:val="left" w:pos="0"/>
        </w:tabs>
        <w:spacing w:line="360" w:lineRule="auto"/>
        <w:jc w:val="both"/>
        <w:rPr>
          <w:rFonts w:ascii="Arial" w:hAnsi="Arial" w:cs="Arial"/>
        </w:rPr>
      </w:pPr>
    </w:p>
    <w:p w14:paraId="533E0F65" w14:textId="77777777" w:rsidR="001B2C6F" w:rsidRDefault="007F27B7" w:rsidP="001B2C6F">
      <w:pPr>
        <w:pStyle w:val="BodyText"/>
        <w:tabs>
          <w:tab w:val="left" w:pos="0"/>
        </w:tabs>
        <w:spacing w:line="360" w:lineRule="auto"/>
        <w:jc w:val="both"/>
        <w:rPr>
          <w:rFonts w:ascii="Arial" w:hAnsi="Arial" w:cs="Arial"/>
        </w:rPr>
      </w:pPr>
      <w:r>
        <w:rPr>
          <w:rFonts w:ascii="Arial" w:hAnsi="Arial" w:cs="Arial"/>
        </w:rPr>
        <w:t>[</w:t>
      </w:r>
      <w:r w:rsidR="00E54C4A">
        <w:rPr>
          <w:rFonts w:ascii="Arial" w:hAnsi="Arial" w:cs="Arial"/>
        </w:rPr>
        <w:t>5</w:t>
      </w:r>
      <w:r w:rsidR="008E64A9">
        <w:rPr>
          <w:rFonts w:ascii="Arial" w:hAnsi="Arial" w:cs="Arial"/>
        </w:rPr>
        <w:t>2</w:t>
      </w:r>
      <w:r>
        <w:rPr>
          <w:rFonts w:ascii="Arial" w:hAnsi="Arial" w:cs="Arial"/>
        </w:rPr>
        <w:t>]</w:t>
      </w:r>
      <w:r>
        <w:rPr>
          <w:rFonts w:ascii="Arial" w:hAnsi="Arial" w:cs="Arial"/>
        </w:rPr>
        <w:tab/>
      </w:r>
      <w:r w:rsidR="00CA6887">
        <w:rPr>
          <w:rFonts w:ascii="Arial" w:hAnsi="Arial" w:cs="Arial"/>
        </w:rPr>
        <w:t xml:space="preserve">It is </w:t>
      </w:r>
      <w:r w:rsidR="00E54C4A">
        <w:rPr>
          <w:rFonts w:ascii="Arial" w:hAnsi="Arial" w:cs="Arial"/>
        </w:rPr>
        <w:t>n</w:t>
      </w:r>
      <w:r w:rsidR="00BD6537">
        <w:rPr>
          <w:rFonts w:ascii="Arial" w:hAnsi="Arial" w:cs="Arial"/>
        </w:rPr>
        <w:t>o</w:t>
      </w:r>
      <w:r w:rsidR="00CA6887">
        <w:rPr>
          <w:rFonts w:ascii="Arial" w:hAnsi="Arial" w:cs="Arial"/>
        </w:rPr>
        <w:t>w trite law that in a POCA application</w:t>
      </w:r>
      <w:r w:rsidR="00B305C9">
        <w:rPr>
          <w:rFonts w:ascii="Arial" w:hAnsi="Arial" w:cs="Arial"/>
        </w:rPr>
        <w:t xml:space="preserve"> for a preservation</w:t>
      </w:r>
      <w:r w:rsidR="00171C45">
        <w:rPr>
          <w:rFonts w:ascii="Arial" w:hAnsi="Arial" w:cs="Arial"/>
        </w:rPr>
        <w:t xml:space="preserve"> of property</w:t>
      </w:r>
      <w:r w:rsidR="00B305C9">
        <w:rPr>
          <w:rFonts w:ascii="Arial" w:hAnsi="Arial" w:cs="Arial"/>
        </w:rPr>
        <w:t xml:space="preserve"> order</w:t>
      </w:r>
      <w:r w:rsidR="00CA6887">
        <w:rPr>
          <w:rFonts w:ascii="Arial" w:hAnsi="Arial" w:cs="Arial"/>
        </w:rPr>
        <w:t xml:space="preserve"> when the PG</w:t>
      </w:r>
      <w:r w:rsidR="008E64A9">
        <w:rPr>
          <w:rFonts w:ascii="Arial" w:hAnsi="Arial" w:cs="Arial"/>
        </w:rPr>
        <w:t xml:space="preserve"> has decided</w:t>
      </w:r>
      <w:r w:rsidR="00CA6887">
        <w:rPr>
          <w:rFonts w:ascii="Arial" w:hAnsi="Arial" w:cs="Arial"/>
        </w:rPr>
        <w:t xml:space="preserve"> to approach the court on</w:t>
      </w:r>
      <w:r w:rsidR="000E1286">
        <w:rPr>
          <w:rFonts w:ascii="Arial" w:hAnsi="Arial" w:cs="Arial"/>
        </w:rPr>
        <w:t xml:space="preserve"> an</w:t>
      </w:r>
      <w:r w:rsidR="00CA6887">
        <w:rPr>
          <w:rFonts w:ascii="Arial" w:hAnsi="Arial" w:cs="Arial"/>
        </w:rPr>
        <w:t xml:space="preserve"> </w:t>
      </w:r>
      <w:r w:rsidR="00767A08" w:rsidRPr="00767A08">
        <w:rPr>
          <w:rFonts w:ascii="Arial" w:hAnsi="Arial" w:cs="Arial"/>
          <w:i/>
        </w:rPr>
        <w:t>ex parte</w:t>
      </w:r>
      <w:r w:rsidR="00CA6887">
        <w:rPr>
          <w:rFonts w:ascii="Arial" w:hAnsi="Arial" w:cs="Arial"/>
        </w:rPr>
        <w:t xml:space="preserve"> basis</w:t>
      </w:r>
      <w:r w:rsidR="008E64A9">
        <w:rPr>
          <w:rFonts w:ascii="Arial" w:hAnsi="Arial" w:cs="Arial"/>
        </w:rPr>
        <w:t>,</w:t>
      </w:r>
      <w:r w:rsidR="00CA6887">
        <w:rPr>
          <w:rFonts w:ascii="Arial" w:hAnsi="Arial" w:cs="Arial"/>
        </w:rPr>
        <w:t xml:space="preserve"> she must make a full</w:t>
      </w:r>
      <w:r w:rsidR="008E64A9">
        <w:rPr>
          <w:rFonts w:ascii="Arial" w:hAnsi="Arial" w:cs="Arial"/>
        </w:rPr>
        <w:t xml:space="preserve"> and frank</w:t>
      </w:r>
      <w:r w:rsidR="00CA6887">
        <w:rPr>
          <w:rFonts w:ascii="Arial" w:hAnsi="Arial" w:cs="Arial"/>
        </w:rPr>
        <w:t xml:space="preserve"> disclosure of all the relevant and material information</w:t>
      </w:r>
      <w:r w:rsidR="008E64A9">
        <w:rPr>
          <w:rFonts w:ascii="Arial" w:hAnsi="Arial" w:cs="Arial"/>
        </w:rPr>
        <w:t xml:space="preserve"> and facts</w:t>
      </w:r>
      <w:r w:rsidR="00CA6887">
        <w:rPr>
          <w:rFonts w:ascii="Arial" w:hAnsi="Arial" w:cs="Arial"/>
        </w:rPr>
        <w:t xml:space="preserve"> and must be </w:t>
      </w:r>
      <w:r w:rsidR="00CA6887" w:rsidRPr="007F27B7">
        <w:rPr>
          <w:rFonts w:ascii="Arial" w:hAnsi="Arial" w:cs="Arial"/>
          <w:i/>
        </w:rPr>
        <w:t>bona fide</w:t>
      </w:r>
      <w:r w:rsidR="00CA6887">
        <w:rPr>
          <w:rFonts w:ascii="Arial" w:hAnsi="Arial" w:cs="Arial"/>
        </w:rPr>
        <w:t>.</w:t>
      </w:r>
      <w:r w:rsidR="00B305C9">
        <w:rPr>
          <w:rFonts w:ascii="Arial" w:hAnsi="Arial" w:cs="Arial"/>
        </w:rPr>
        <w:t xml:space="preserve"> </w:t>
      </w:r>
      <w:r w:rsidR="00CA6887">
        <w:rPr>
          <w:rFonts w:ascii="Arial" w:hAnsi="Arial" w:cs="Arial"/>
        </w:rPr>
        <w:t xml:space="preserve">If </w:t>
      </w:r>
      <w:r w:rsidR="00B305C9">
        <w:rPr>
          <w:rFonts w:ascii="Arial" w:hAnsi="Arial" w:cs="Arial"/>
        </w:rPr>
        <w:t>a</w:t>
      </w:r>
      <w:r w:rsidR="00CA6887">
        <w:rPr>
          <w:rFonts w:ascii="Arial" w:hAnsi="Arial" w:cs="Arial"/>
        </w:rPr>
        <w:t xml:space="preserve"> breach</w:t>
      </w:r>
      <w:r w:rsidR="00B305C9">
        <w:rPr>
          <w:rFonts w:ascii="Arial" w:hAnsi="Arial" w:cs="Arial"/>
        </w:rPr>
        <w:t xml:space="preserve"> of that obligation</w:t>
      </w:r>
      <w:r w:rsidR="00CA6887">
        <w:rPr>
          <w:rFonts w:ascii="Arial" w:hAnsi="Arial" w:cs="Arial"/>
        </w:rPr>
        <w:t xml:space="preserve"> occurs it will result in the</w:t>
      </w:r>
      <w:r w:rsidR="00B305C9">
        <w:rPr>
          <w:rFonts w:ascii="Arial" w:hAnsi="Arial" w:cs="Arial"/>
        </w:rPr>
        <w:t xml:space="preserve"> preservation</w:t>
      </w:r>
      <w:r w:rsidR="00171C45">
        <w:rPr>
          <w:rFonts w:ascii="Arial" w:hAnsi="Arial" w:cs="Arial"/>
        </w:rPr>
        <w:t xml:space="preserve"> of property</w:t>
      </w:r>
      <w:r w:rsidR="00B305C9">
        <w:rPr>
          <w:rFonts w:ascii="Arial" w:hAnsi="Arial" w:cs="Arial"/>
        </w:rPr>
        <w:t xml:space="preserve"> </w:t>
      </w:r>
      <w:r w:rsidR="00CA6887">
        <w:rPr>
          <w:rFonts w:ascii="Arial" w:hAnsi="Arial" w:cs="Arial"/>
        </w:rPr>
        <w:t xml:space="preserve">order being set aside even if the </w:t>
      </w:r>
      <w:r w:rsidR="00E54C4A">
        <w:rPr>
          <w:rFonts w:ascii="Arial" w:hAnsi="Arial" w:cs="Arial"/>
        </w:rPr>
        <w:t>n</w:t>
      </w:r>
      <w:r w:rsidR="00BD6537">
        <w:rPr>
          <w:rFonts w:ascii="Arial" w:hAnsi="Arial" w:cs="Arial"/>
        </w:rPr>
        <w:t>o</w:t>
      </w:r>
      <w:r w:rsidR="00CA6887">
        <w:rPr>
          <w:rFonts w:ascii="Arial" w:hAnsi="Arial" w:cs="Arial"/>
        </w:rPr>
        <w:t xml:space="preserve">n-disclosure was </w:t>
      </w:r>
      <w:r w:rsidR="00E54C4A">
        <w:rPr>
          <w:rFonts w:ascii="Arial" w:hAnsi="Arial" w:cs="Arial"/>
        </w:rPr>
        <w:t>no</w:t>
      </w:r>
      <w:r w:rsidR="00CA6887">
        <w:rPr>
          <w:rFonts w:ascii="Arial" w:hAnsi="Arial" w:cs="Arial"/>
        </w:rPr>
        <w:t xml:space="preserve">t wilful or </w:t>
      </w:r>
      <w:r w:rsidR="00CA6887" w:rsidRPr="007F27B7">
        <w:rPr>
          <w:rFonts w:ascii="Arial" w:hAnsi="Arial" w:cs="Arial"/>
          <w:i/>
        </w:rPr>
        <w:t>mala fide</w:t>
      </w:r>
      <w:r w:rsidR="00CA6887">
        <w:rPr>
          <w:rFonts w:ascii="Arial" w:hAnsi="Arial" w:cs="Arial"/>
        </w:rPr>
        <w:t xml:space="preserve">. The court in the </w:t>
      </w:r>
      <w:r w:rsidR="00CA6887" w:rsidRPr="007F27B7">
        <w:rPr>
          <w:rFonts w:ascii="Arial" w:hAnsi="Arial" w:cs="Arial"/>
          <w:i/>
        </w:rPr>
        <w:t xml:space="preserve">Lameck </w:t>
      </w:r>
      <w:r w:rsidR="00CA6887">
        <w:rPr>
          <w:rFonts w:ascii="Arial" w:hAnsi="Arial" w:cs="Arial"/>
        </w:rPr>
        <w:t xml:space="preserve">matter </w:t>
      </w:r>
      <w:r w:rsidR="008E64A9">
        <w:rPr>
          <w:rFonts w:ascii="Arial" w:hAnsi="Arial" w:cs="Arial"/>
        </w:rPr>
        <w:t>spelt out the position in this</w:t>
      </w:r>
      <w:r w:rsidR="00CA6887">
        <w:rPr>
          <w:rFonts w:ascii="Arial" w:hAnsi="Arial" w:cs="Arial"/>
        </w:rPr>
        <w:t xml:space="preserve"> way:</w:t>
      </w:r>
    </w:p>
    <w:p w14:paraId="0EE16E8F" w14:textId="77777777" w:rsidR="00CA6887" w:rsidRPr="00CA6887" w:rsidRDefault="00CA6887" w:rsidP="00CA6887">
      <w:pPr>
        <w:pStyle w:val="BodyText"/>
        <w:tabs>
          <w:tab w:val="left" w:pos="0"/>
        </w:tabs>
        <w:spacing w:line="360" w:lineRule="auto"/>
        <w:jc w:val="both"/>
        <w:rPr>
          <w:rFonts w:ascii="Arial" w:hAnsi="Arial" w:cs="Arial"/>
        </w:rPr>
      </w:pPr>
    </w:p>
    <w:p w14:paraId="795B27C2" w14:textId="77777777" w:rsidR="00CA6887" w:rsidRDefault="006D299B" w:rsidP="006D299B">
      <w:pPr>
        <w:pStyle w:val="BodyText"/>
        <w:tabs>
          <w:tab w:val="left" w:pos="0"/>
        </w:tabs>
        <w:spacing w:line="360" w:lineRule="auto"/>
        <w:ind w:left="720" w:hanging="720"/>
        <w:jc w:val="both"/>
        <w:rPr>
          <w:rFonts w:ascii="Arial" w:hAnsi="Arial" w:cs="Arial"/>
          <w:sz w:val="22"/>
          <w:szCs w:val="22"/>
        </w:rPr>
      </w:pPr>
      <w:r>
        <w:rPr>
          <w:rFonts w:ascii="Arial" w:hAnsi="Arial" w:cs="Arial"/>
          <w:sz w:val="22"/>
          <w:szCs w:val="22"/>
        </w:rPr>
        <w:tab/>
      </w:r>
      <w:r w:rsidRPr="006D299B">
        <w:rPr>
          <w:rFonts w:ascii="Arial" w:hAnsi="Arial" w:cs="Arial"/>
          <w:sz w:val="22"/>
          <w:szCs w:val="22"/>
        </w:rPr>
        <w:t>‘</w:t>
      </w:r>
      <w:r w:rsidR="00CA6887" w:rsidRPr="006D299B">
        <w:rPr>
          <w:rFonts w:ascii="Arial" w:hAnsi="Arial" w:cs="Arial"/>
          <w:sz w:val="22"/>
          <w:szCs w:val="22"/>
        </w:rPr>
        <w:t>[</w:t>
      </w:r>
      <w:r w:rsidRPr="006D299B">
        <w:rPr>
          <w:rFonts w:ascii="Arial" w:hAnsi="Arial" w:cs="Arial"/>
          <w:sz w:val="22"/>
          <w:szCs w:val="22"/>
        </w:rPr>
        <w:t>24]</w:t>
      </w:r>
      <w:r>
        <w:rPr>
          <w:rFonts w:ascii="Arial" w:hAnsi="Arial" w:cs="Arial"/>
          <w:sz w:val="22"/>
          <w:szCs w:val="22"/>
        </w:rPr>
        <w:tab/>
      </w:r>
      <w:r w:rsidR="00CA6887" w:rsidRPr="006D299B">
        <w:rPr>
          <w:rFonts w:ascii="Arial" w:hAnsi="Arial" w:cs="Arial"/>
          <w:sz w:val="22"/>
          <w:szCs w:val="22"/>
        </w:rPr>
        <w:t xml:space="preserve">A party approaching the court </w:t>
      </w:r>
      <w:r w:rsidR="00767A08" w:rsidRPr="00E54C4A">
        <w:rPr>
          <w:rFonts w:ascii="Arial" w:hAnsi="Arial" w:cs="Arial"/>
          <w:i/>
          <w:sz w:val="22"/>
          <w:szCs w:val="22"/>
        </w:rPr>
        <w:t>ex parte</w:t>
      </w:r>
      <w:r w:rsidR="00CA6887" w:rsidRPr="006D299B">
        <w:rPr>
          <w:rFonts w:ascii="Arial" w:hAnsi="Arial" w:cs="Arial"/>
          <w:sz w:val="22"/>
          <w:szCs w:val="22"/>
        </w:rPr>
        <w:t xml:space="preserve"> must make a full and frank disclosure of all the relevant facts and must act bona fide. Le Roux J deals with the effect of material </w:t>
      </w:r>
      <w:r w:rsidR="00E54C4A">
        <w:rPr>
          <w:rFonts w:ascii="Arial" w:hAnsi="Arial" w:cs="Arial"/>
          <w:sz w:val="22"/>
          <w:szCs w:val="22"/>
        </w:rPr>
        <w:t>no</w:t>
      </w:r>
      <w:r w:rsidR="00CA6887" w:rsidRPr="006D299B">
        <w:rPr>
          <w:rFonts w:ascii="Arial" w:hAnsi="Arial" w:cs="Arial"/>
          <w:sz w:val="22"/>
          <w:szCs w:val="22"/>
        </w:rPr>
        <w:t xml:space="preserve">n-disclosure in </w:t>
      </w:r>
      <w:r w:rsidR="00767A08" w:rsidRPr="00E54C4A">
        <w:rPr>
          <w:rFonts w:ascii="Arial" w:hAnsi="Arial" w:cs="Arial"/>
          <w:i/>
          <w:sz w:val="22"/>
          <w:szCs w:val="22"/>
        </w:rPr>
        <w:t>ex parte</w:t>
      </w:r>
      <w:r w:rsidR="00CA6887" w:rsidRPr="006D299B">
        <w:rPr>
          <w:rFonts w:ascii="Arial" w:hAnsi="Arial" w:cs="Arial"/>
          <w:sz w:val="22"/>
          <w:szCs w:val="22"/>
        </w:rPr>
        <w:t xml:space="preserve"> applications in the case of </w:t>
      </w:r>
      <w:r w:rsidR="00CA6887" w:rsidRPr="00E54C4A">
        <w:rPr>
          <w:rFonts w:ascii="Arial" w:hAnsi="Arial" w:cs="Arial"/>
          <w:i/>
          <w:sz w:val="22"/>
          <w:szCs w:val="22"/>
        </w:rPr>
        <w:t>Schlesinger v Schlesinge</w:t>
      </w:r>
      <w:r w:rsidR="00CA6887" w:rsidRPr="006D299B">
        <w:rPr>
          <w:rFonts w:ascii="Arial" w:hAnsi="Arial" w:cs="Arial"/>
          <w:sz w:val="22"/>
          <w:szCs w:val="22"/>
        </w:rPr>
        <w:t>r 1979 (4) SA 342 (W) at 349A as follows:</w:t>
      </w:r>
      <w:r>
        <w:rPr>
          <w:rFonts w:ascii="Arial" w:hAnsi="Arial" w:cs="Arial"/>
          <w:sz w:val="22"/>
          <w:szCs w:val="22"/>
        </w:rPr>
        <w:t xml:space="preserve"> </w:t>
      </w:r>
      <w:r w:rsidR="00CA6887" w:rsidRPr="006D299B">
        <w:rPr>
          <w:rFonts w:ascii="Arial" w:hAnsi="Arial" w:cs="Arial"/>
          <w:sz w:val="22"/>
          <w:szCs w:val="22"/>
        </w:rPr>
        <w:t>2010 (1) NR</w:t>
      </w:r>
      <w:r>
        <w:rPr>
          <w:rFonts w:ascii="Arial" w:hAnsi="Arial" w:cs="Arial"/>
          <w:sz w:val="22"/>
          <w:szCs w:val="22"/>
        </w:rPr>
        <w:t>,</w:t>
      </w:r>
      <w:r w:rsidR="00CA6887" w:rsidRPr="006D299B">
        <w:rPr>
          <w:rFonts w:ascii="Arial" w:hAnsi="Arial" w:cs="Arial"/>
          <w:sz w:val="22"/>
          <w:szCs w:val="22"/>
        </w:rPr>
        <w:t xml:space="preserve"> p168</w:t>
      </w:r>
      <w:r>
        <w:rPr>
          <w:rFonts w:ascii="Arial" w:hAnsi="Arial" w:cs="Arial"/>
          <w:sz w:val="22"/>
          <w:szCs w:val="22"/>
        </w:rPr>
        <w:t>.</w:t>
      </w:r>
    </w:p>
    <w:p w14:paraId="39112614" w14:textId="77777777" w:rsidR="006D299B" w:rsidRPr="006D299B" w:rsidRDefault="006D299B" w:rsidP="006D299B">
      <w:pPr>
        <w:pStyle w:val="BodyText"/>
        <w:tabs>
          <w:tab w:val="left" w:pos="0"/>
        </w:tabs>
        <w:spacing w:line="360" w:lineRule="auto"/>
        <w:ind w:left="720" w:hanging="720"/>
        <w:jc w:val="both"/>
        <w:rPr>
          <w:rFonts w:ascii="Arial" w:hAnsi="Arial" w:cs="Arial"/>
          <w:sz w:val="22"/>
          <w:szCs w:val="22"/>
        </w:rPr>
      </w:pPr>
    </w:p>
    <w:p w14:paraId="61EE969E" w14:textId="77777777" w:rsidR="00CA6887" w:rsidRPr="006D299B" w:rsidRDefault="00CA6887" w:rsidP="00415FCD">
      <w:pPr>
        <w:pStyle w:val="BodyText"/>
        <w:tabs>
          <w:tab w:val="left" w:pos="0"/>
          <w:tab w:val="left" w:pos="720"/>
          <w:tab w:val="left" w:pos="1080"/>
        </w:tabs>
        <w:spacing w:line="360" w:lineRule="auto"/>
        <w:ind w:left="1622" w:hanging="1622"/>
        <w:jc w:val="both"/>
        <w:rPr>
          <w:rFonts w:ascii="Arial" w:hAnsi="Arial" w:cs="Arial"/>
          <w:sz w:val="22"/>
          <w:szCs w:val="22"/>
        </w:rPr>
      </w:pPr>
      <w:r w:rsidRPr="006D299B">
        <w:rPr>
          <w:rFonts w:ascii="Arial" w:hAnsi="Arial" w:cs="Arial"/>
          <w:sz w:val="22"/>
          <w:szCs w:val="22"/>
        </w:rPr>
        <w:tab/>
      </w:r>
      <w:r w:rsidR="006D299B">
        <w:rPr>
          <w:rFonts w:ascii="Arial" w:hAnsi="Arial" w:cs="Arial"/>
          <w:sz w:val="22"/>
          <w:szCs w:val="22"/>
        </w:rPr>
        <w:t>A</w:t>
      </w:r>
      <w:r w:rsidR="006B4486">
        <w:rPr>
          <w:rFonts w:ascii="Arial" w:hAnsi="Arial" w:cs="Arial"/>
          <w:sz w:val="22"/>
          <w:szCs w:val="22"/>
        </w:rPr>
        <w:tab/>
      </w:r>
      <w:r w:rsidRPr="006D299B">
        <w:rPr>
          <w:rFonts w:ascii="Arial" w:hAnsi="Arial" w:cs="Arial"/>
          <w:sz w:val="22"/>
          <w:szCs w:val="22"/>
        </w:rPr>
        <w:t>(1)</w:t>
      </w:r>
      <w:r w:rsidRPr="006D299B">
        <w:rPr>
          <w:rFonts w:ascii="Arial" w:hAnsi="Arial" w:cs="Arial"/>
          <w:sz w:val="22"/>
          <w:szCs w:val="22"/>
        </w:rPr>
        <w:tab/>
        <w:t xml:space="preserve">in </w:t>
      </w:r>
      <w:r w:rsidR="00767A08" w:rsidRPr="00E54C4A">
        <w:rPr>
          <w:rFonts w:ascii="Arial" w:hAnsi="Arial" w:cs="Arial"/>
          <w:i/>
          <w:sz w:val="22"/>
          <w:szCs w:val="22"/>
        </w:rPr>
        <w:t>ex parte</w:t>
      </w:r>
      <w:r w:rsidRPr="006D299B">
        <w:rPr>
          <w:rFonts w:ascii="Arial" w:hAnsi="Arial" w:cs="Arial"/>
          <w:sz w:val="22"/>
          <w:szCs w:val="22"/>
        </w:rPr>
        <w:t xml:space="preserve"> applications all material facts must be disclosed which might influence a Court in coming to a decision;</w:t>
      </w:r>
    </w:p>
    <w:p w14:paraId="191524EF" w14:textId="59FD560E" w:rsidR="00CA6887" w:rsidRPr="006D299B" w:rsidRDefault="00CA6887" w:rsidP="00415FCD">
      <w:pPr>
        <w:pStyle w:val="BodyText"/>
        <w:tabs>
          <w:tab w:val="left" w:pos="0"/>
          <w:tab w:val="left" w:pos="1080"/>
          <w:tab w:val="left" w:pos="1620"/>
        </w:tabs>
        <w:spacing w:line="360" w:lineRule="auto"/>
        <w:ind w:left="1622" w:hanging="1622"/>
        <w:jc w:val="both"/>
        <w:rPr>
          <w:rFonts w:ascii="Arial" w:hAnsi="Arial" w:cs="Arial"/>
          <w:sz w:val="22"/>
          <w:szCs w:val="22"/>
        </w:rPr>
      </w:pPr>
      <w:r w:rsidRPr="006D299B">
        <w:rPr>
          <w:rFonts w:ascii="Arial" w:hAnsi="Arial" w:cs="Arial"/>
          <w:sz w:val="22"/>
          <w:szCs w:val="22"/>
        </w:rPr>
        <w:tab/>
        <w:t>(2)</w:t>
      </w:r>
      <w:r w:rsidRPr="006D299B">
        <w:rPr>
          <w:rFonts w:ascii="Arial" w:hAnsi="Arial" w:cs="Arial"/>
          <w:sz w:val="22"/>
          <w:szCs w:val="22"/>
        </w:rPr>
        <w:tab/>
        <w:t xml:space="preserve">the </w:t>
      </w:r>
      <w:r w:rsidR="00E54C4A">
        <w:rPr>
          <w:rFonts w:ascii="Arial" w:hAnsi="Arial" w:cs="Arial"/>
          <w:sz w:val="22"/>
          <w:szCs w:val="22"/>
        </w:rPr>
        <w:t>n</w:t>
      </w:r>
      <w:r w:rsidR="00BD6537">
        <w:rPr>
          <w:rFonts w:ascii="Arial" w:hAnsi="Arial" w:cs="Arial"/>
          <w:sz w:val="22"/>
          <w:szCs w:val="22"/>
        </w:rPr>
        <w:t>o</w:t>
      </w:r>
      <w:r w:rsidRPr="006D299B">
        <w:rPr>
          <w:rFonts w:ascii="Arial" w:hAnsi="Arial" w:cs="Arial"/>
          <w:sz w:val="22"/>
          <w:szCs w:val="22"/>
        </w:rPr>
        <w:t xml:space="preserve">n-disclosure or suppression of facts need </w:t>
      </w:r>
      <w:r w:rsidR="00E54C4A">
        <w:rPr>
          <w:rFonts w:ascii="Arial" w:hAnsi="Arial" w:cs="Arial"/>
          <w:sz w:val="22"/>
          <w:szCs w:val="22"/>
        </w:rPr>
        <w:t>n</w:t>
      </w:r>
      <w:r w:rsidR="00BD6537">
        <w:rPr>
          <w:rFonts w:ascii="Arial" w:hAnsi="Arial" w:cs="Arial"/>
          <w:sz w:val="22"/>
          <w:szCs w:val="22"/>
        </w:rPr>
        <w:t>o</w:t>
      </w:r>
      <w:r w:rsidRPr="006D299B">
        <w:rPr>
          <w:rFonts w:ascii="Arial" w:hAnsi="Arial" w:cs="Arial"/>
          <w:sz w:val="22"/>
          <w:szCs w:val="22"/>
        </w:rPr>
        <w:t xml:space="preserve">t be wilful or </w:t>
      </w:r>
      <w:r w:rsidRPr="00E54C4A">
        <w:rPr>
          <w:rFonts w:ascii="Arial" w:hAnsi="Arial" w:cs="Arial"/>
          <w:i/>
          <w:sz w:val="22"/>
          <w:szCs w:val="22"/>
        </w:rPr>
        <w:t>mala fide</w:t>
      </w:r>
      <w:r w:rsidRPr="006D299B">
        <w:rPr>
          <w:rFonts w:ascii="Arial" w:hAnsi="Arial" w:cs="Arial"/>
          <w:sz w:val="22"/>
          <w:szCs w:val="22"/>
        </w:rPr>
        <w:t xml:space="preserve"> to incur the penalty of rescission; and</w:t>
      </w:r>
    </w:p>
    <w:p w14:paraId="5B36B020" w14:textId="77777777" w:rsidR="00CA6887" w:rsidRPr="006D299B" w:rsidRDefault="006B4486" w:rsidP="00415FCD">
      <w:pPr>
        <w:pStyle w:val="BodyText"/>
        <w:tabs>
          <w:tab w:val="left" w:pos="0"/>
          <w:tab w:val="left" w:pos="1080"/>
          <w:tab w:val="left" w:pos="1620"/>
        </w:tabs>
        <w:spacing w:line="360" w:lineRule="auto"/>
        <w:ind w:left="1622" w:hanging="1622"/>
        <w:jc w:val="both"/>
        <w:rPr>
          <w:rFonts w:ascii="Arial" w:hAnsi="Arial" w:cs="Arial"/>
          <w:sz w:val="22"/>
          <w:szCs w:val="22"/>
        </w:rPr>
      </w:pPr>
      <w:r>
        <w:rPr>
          <w:rFonts w:ascii="Arial" w:hAnsi="Arial" w:cs="Arial"/>
          <w:sz w:val="22"/>
          <w:szCs w:val="22"/>
        </w:rPr>
        <w:tab/>
      </w:r>
      <w:r w:rsidR="00CA6887" w:rsidRPr="006D299B">
        <w:rPr>
          <w:rFonts w:ascii="Arial" w:hAnsi="Arial" w:cs="Arial"/>
          <w:sz w:val="22"/>
          <w:szCs w:val="22"/>
        </w:rPr>
        <w:t>(3)</w:t>
      </w:r>
      <w:r w:rsidR="00CA6887" w:rsidRPr="006D299B">
        <w:rPr>
          <w:rFonts w:ascii="Arial" w:hAnsi="Arial" w:cs="Arial"/>
          <w:sz w:val="22"/>
          <w:szCs w:val="22"/>
        </w:rPr>
        <w:tab/>
        <w:t xml:space="preserve">the Court, apprised of the true facts, has a discretion to set aside the </w:t>
      </w:r>
      <w:r w:rsidR="009E56A6">
        <w:rPr>
          <w:rFonts w:ascii="Arial" w:hAnsi="Arial" w:cs="Arial"/>
          <w:sz w:val="22"/>
          <w:szCs w:val="22"/>
        </w:rPr>
        <w:t>former order</w:t>
      </w:r>
      <w:r w:rsidR="003A7FA6">
        <w:rPr>
          <w:rFonts w:ascii="Arial" w:hAnsi="Arial" w:cs="Arial"/>
          <w:sz w:val="22"/>
          <w:szCs w:val="22"/>
        </w:rPr>
        <w:t xml:space="preserve"> </w:t>
      </w:r>
      <w:r w:rsidR="009E56A6">
        <w:rPr>
          <w:rFonts w:ascii="Arial" w:hAnsi="Arial" w:cs="Arial"/>
          <w:sz w:val="22"/>
          <w:szCs w:val="22"/>
        </w:rPr>
        <w:t>or to preserve it.</w:t>
      </w:r>
    </w:p>
    <w:p w14:paraId="5C0FAA84" w14:textId="77777777" w:rsidR="009E56A6" w:rsidRDefault="009E56A6" w:rsidP="00CA6887">
      <w:pPr>
        <w:pStyle w:val="BodyText"/>
        <w:tabs>
          <w:tab w:val="left" w:pos="0"/>
        </w:tabs>
        <w:spacing w:line="360" w:lineRule="auto"/>
        <w:jc w:val="both"/>
        <w:rPr>
          <w:rFonts w:ascii="Arial" w:hAnsi="Arial" w:cs="Arial"/>
          <w:sz w:val="22"/>
          <w:szCs w:val="22"/>
        </w:rPr>
      </w:pPr>
    </w:p>
    <w:p w14:paraId="600D838F" w14:textId="77777777" w:rsidR="00CA6887" w:rsidRDefault="009E56A6" w:rsidP="00CA6887">
      <w:pPr>
        <w:pStyle w:val="BodyText"/>
        <w:tabs>
          <w:tab w:val="left" w:pos="0"/>
        </w:tabs>
        <w:spacing w:line="360" w:lineRule="auto"/>
        <w:jc w:val="both"/>
        <w:rPr>
          <w:rFonts w:ascii="Arial" w:hAnsi="Arial" w:cs="Arial"/>
          <w:sz w:val="22"/>
          <w:szCs w:val="22"/>
        </w:rPr>
      </w:pPr>
      <w:r>
        <w:rPr>
          <w:rFonts w:ascii="Arial" w:hAnsi="Arial" w:cs="Arial"/>
          <w:sz w:val="22"/>
          <w:szCs w:val="22"/>
        </w:rPr>
        <w:tab/>
      </w:r>
      <w:r w:rsidR="00CA6887" w:rsidRPr="006D299B">
        <w:rPr>
          <w:rFonts w:ascii="Arial" w:hAnsi="Arial" w:cs="Arial"/>
          <w:sz w:val="22"/>
          <w:szCs w:val="22"/>
        </w:rPr>
        <w:t>He then adds at 350B:</w:t>
      </w:r>
    </w:p>
    <w:p w14:paraId="017CFD97" w14:textId="77777777" w:rsidR="009E56A6" w:rsidRPr="006D299B" w:rsidRDefault="009E56A6" w:rsidP="00CA6887">
      <w:pPr>
        <w:pStyle w:val="BodyText"/>
        <w:tabs>
          <w:tab w:val="left" w:pos="0"/>
        </w:tabs>
        <w:spacing w:line="360" w:lineRule="auto"/>
        <w:jc w:val="both"/>
        <w:rPr>
          <w:rFonts w:ascii="Arial" w:hAnsi="Arial" w:cs="Arial"/>
          <w:sz w:val="22"/>
          <w:szCs w:val="22"/>
        </w:rPr>
      </w:pPr>
    </w:p>
    <w:p w14:paraId="331927E7" w14:textId="77777777" w:rsidR="00CA6887" w:rsidRDefault="009E56A6" w:rsidP="00CA6887">
      <w:pPr>
        <w:pStyle w:val="BodyText"/>
        <w:tabs>
          <w:tab w:val="left" w:pos="0"/>
        </w:tabs>
        <w:spacing w:line="360" w:lineRule="auto"/>
        <w:ind w:left="720"/>
        <w:jc w:val="both"/>
        <w:rPr>
          <w:rFonts w:ascii="Arial" w:hAnsi="Arial" w:cs="Arial"/>
          <w:sz w:val="22"/>
          <w:szCs w:val="22"/>
        </w:rPr>
      </w:pPr>
      <w:r>
        <w:rPr>
          <w:rFonts w:ascii="Arial" w:hAnsi="Arial" w:cs="Arial"/>
          <w:sz w:val="22"/>
          <w:szCs w:val="22"/>
        </w:rPr>
        <w:tab/>
        <w:t>‘</w:t>
      </w:r>
      <w:r w:rsidR="00CA6887" w:rsidRPr="006D299B">
        <w:rPr>
          <w:rFonts w:ascii="Arial" w:hAnsi="Arial" w:cs="Arial"/>
          <w:sz w:val="22"/>
          <w:szCs w:val="22"/>
        </w:rPr>
        <w:t xml:space="preserve">It appears to me that unless there are very cogent practical reasons why an order should </w:t>
      </w:r>
      <w:r w:rsidR="00E54C4A">
        <w:rPr>
          <w:rFonts w:ascii="Arial" w:hAnsi="Arial" w:cs="Arial"/>
          <w:sz w:val="22"/>
          <w:szCs w:val="22"/>
        </w:rPr>
        <w:t>no</w:t>
      </w:r>
      <w:r w:rsidR="00CA6887" w:rsidRPr="006D299B">
        <w:rPr>
          <w:rFonts w:ascii="Arial" w:hAnsi="Arial" w:cs="Arial"/>
          <w:sz w:val="22"/>
          <w:szCs w:val="22"/>
        </w:rPr>
        <w:t xml:space="preserve">t be rescinded, the Court will always frown on an order obtained </w:t>
      </w:r>
      <w:r w:rsidR="00767A08" w:rsidRPr="00E54C4A">
        <w:rPr>
          <w:rFonts w:ascii="Arial" w:hAnsi="Arial" w:cs="Arial"/>
          <w:i/>
          <w:sz w:val="22"/>
          <w:szCs w:val="22"/>
        </w:rPr>
        <w:t>ex parte</w:t>
      </w:r>
      <w:r w:rsidR="00CA6887" w:rsidRPr="006D299B">
        <w:rPr>
          <w:rFonts w:ascii="Arial" w:hAnsi="Arial" w:cs="Arial"/>
          <w:sz w:val="22"/>
          <w:szCs w:val="22"/>
        </w:rPr>
        <w:t xml:space="preserve"> on incomplete information and will set it aside even if relief could be obtained on a subsequent app</w:t>
      </w:r>
      <w:r w:rsidR="006D299B" w:rsidRPr="006D299B">
        <w:rPr>
          <w:rFonts w:ascii="Arial" w:hAnsi="Arial" w:cs="Arial"/>
          <w:sz w:val="22"/>
          <w:szCs w:val="22"/>
        </w:rPr>
        <w:t>lication by the same applicant.</w:t>
      </w:r>
      <w:r>
        <w:rPr>
          <w:rFonts w:ascii="Arial" w:hAnsi="Arial" w:cs="Arial"/>
          <w:sz w:val="22"/>
          <w:szCs w:val="22"/>
        </w:rPr>
        <w:t>’</w:t>
      </w:r>
    </w:p>
    <w:p w14:paraId="671C9C89" w14:textId="77777777" w:rsidR="009E56A6" w:rsidRPr="006D299B" w:rsidRDefault="009E56A6" w:rsidP="00CA6887">
      <w:pPr>
        <w:pStyle w:val="BodyText"/>
        <w:tabs>
          <w:tab w:val="left" w:pos="0"/>
        </w:tabs>
        <w:spacing w:line="360" w:lineRule="auto"/>
        <w:ind w:left="720"/>
        <w:jc w:val="both"/>
        <w:rPr>
          <w:rFonts w:ascii="Arial" w:hAnsi="Arial" w:cs="Arial"/>
          <w:sz w:val="22"/>
          <w:szCs w:val="22"/>
        </w:rPr>
      </w:pPr>
    </w:p>
    <w:p w14:paraId="4FAE3462" w14:textId="77777777" w:rsidR="00CA6887" w:rsidRDefault="00CA6887" w:rsidP="009E56A6">
      <w:pPr>
        <w:pStyle w:val="BodyText"/>
        <w:tabs>
          <w:tab w:val="left" w:pos="0"/>
          <w:tab w:val="left" w:pos="1440"/>
        </w:tabs>
        <w:spacing w:line="360" w:lineRule="auto"/>
        <w:ind w:left="720"/>
        <w:jc w:val="both"/>
        <w:rPr>
          <w:rFonts w:ascii="Arial" w:hAnsi="Arial" w:cs="Arial"/>
          <w:sz w:val="22"/>
          <w:szCs w:val="22"/>
        </w:rPr>
      </w:pPr>
      <w:r w:rsidRPr="006D299B">
        <w:rPr>
          <w:rFonts w:ascii="Arial" w:hAnsi="Arial" w:cs="Arial"/>
          <w:sz w:val="22"/>
          <w:szCs w:val="22"/>
        </w:rPr>
        <w:t>[25]</w:t>
      </w:r>
      <w:r w:rsidR="009E56A6">
        <w:rPr>
          <w:rFonts w:ascii="Arial" w:hAnsi="Arial" w:cs="Arial"/>
          <w:sz w:val="22"/>
          <w:szCs w:val="22"/>
        </w:rPr>
        <w:tab/>
      </w:r>
      <w:r w:rsidRPr="006D299B">
        <w:rPr>
          <w:rFonts w:ascii="Arial" w:hAnsi="Arial" w:cs="Arial"/>
          <w:sz w:val="22"/>
          <w:szCs w:val="22"/>
        </w:rPr>
        <w:t xml:space="preserve">The following </w:t>
      </w:r>
      <w:r w:rsidRPr="008E64A9">
        <w:rPr>
          <w:rFonts w:ascii="Arial" w:hAnsi="Arial" w:cs="Arial"/>
          <w:i/>
          <w:sz w:val="22"/>
          <w:szCs w:val="22"/>
        </w:rPr>
        <w:t xml:space="preserve">dictum </w:t>
      </w:r>
      <w:r w:rsidRPr="006D299B">
        <w:rPr>
          <w:rFonts w:ascii="Arial" w:hAnsi="Arial" w:cs="Arial"/>
          <w:sz w:val="22"/>
          <w:szCs w:val="22"/>
        </w:rPr>
        <w:t xml:space="preserve">by </w:t>
      </w:r>
      <w:r w:rsidRPr="00D74E3F">
        <w:rPr>
          <w:rFonts w:ascii="Arial" w:hAnsi="Arial" w:cs="Arial"/>
          <w:sz w:val="22"/>
          <w:szCs w:val="22"/>
        </w:rPr>
        <w:t>Smallberger JA</w:t>
      </w:r>
      <w:r w:rsidRPr="009E56A6">
        <w:rPr>
          <w:rFonts w:ascii="Arial" w:hAnsi="Arial" w:cs="Arial"/>
          <w:i/>
          <w:sz w:val="22"/>
          <w:szCs w:val="22"/>
        </w:rPr>
        <w:t xml:space="preserve"> in Trakman </w:t>
      </w:r>
      <w:r w:rsidR="00BD6537">
        <w:rPr>
          <w:rFonts w:ascii="Arial" w:hAnsi="Arial" w:cs="Arial"/>
          <w:i/>
          <w:sz w:val="22"/>
          <w:szCs w:val="22"/>
        </w:rPr>
        <w:t>N</w:t>
      </w:r>
      <w:r w:rsidR="00373E00">
        <w:rPr>
          <w:rFonts w:ascii="Arial" w:hAnsi="Arial" w:cs="Arial"/>
          <w:i/>
          <w:sz w:val="22"/>
          <w:szCs w:val="22"/>
        </w:rPr>
        <w:t>O</w:t>
      </w:r>
      <w:r w:rsidR="00BD6537">
        <w:rPr>
          <w:rFonts w:ascii="Arial" w:hAnsi="Arial" w:cs="Arial"/>
          <w:i/>
          <w:sz w:val="22"/>
          <w:szCs w:val="22"/>
        </w:rPr>
        <w:t>.</w:t>
      </w:r>
      <w:r w:rsidRPr="009E56A6">
        <w:rPr>
          <w:rFonts w:ascii="Arial" w:hAnsi="Arial" w:cs="Arial"/>
          <w:i/>
          <w:sz w:val="22"/>
          <w:szCs w:val="22"/>
        </w:rPr>
        <w:t xml:space="preserve"> v Livshitz and Others</w:t>
      </w:r>
      <w:r w:rsidRPr="006D299B">
        <w:rPr>
          <w:rFonts w:ascii="Arial" w:hAnsi="Arial" w:cs="Arial"/>
          <w:sz w:val="22"/>
          <w:szCs w:val="22"/>
        </w:rPr>
        <w:t xml:space="preserve"> merits consideration:</w:t>
      </w:r>
    </w:p>
    <w:p w14:paraId="691C7874" w14:textId="77777777" w:rsidR="009E56A6" w:rsidRPr="006D299B" w:rsidRDefault="009E56A6" w:rsidP="009E56A6">
      <w:pPr>
        <w:pStyle w:val="BodyText"/>
        <w:tabs>
          <w:tab w:val="left" w:pos="0"/>
          <w:tab w:val="left" w:pos="1440"/>
        </w:tabs>
        <w:spacing w:line="360" w:lineRule="auto"/>
        <w:ind w:left="720"/>
        <w:jc w:val="both"/>
        <w:rPr>
          <w:rFonts w:ascii="Arial" w:hAnsi="Arial" w:cs="Arial"/>
          <w:sz w:val="22"/>
          <w:szCs w:val="22"/>
        </w:rPr>
      </w:pPr>
    </w:p>
    <w:p w14:paraId="0445E6B7" w14:textId="77777777" w:rsidR="009E56A6" w:rsidRDefault="00CA6887" w:rsidP="00CA6887">
      <w:pPr>
        <w:pStyle w:val="BodyText"/>
        <w:tabs>
          <w:tab w:val="left" w:pos="0"/>
        </w:tabs>
        <w:spacing w:line="360" w:lineRule="auto"/>
        <w:ind w:left="720"/>
        <w:jc w:val="both"/>
        <w:rPr>
          <w:rFonts w:ascii="Arial" w:hAnsi="Arial" w:cs="Arial"/>
          <w:sz w:val="22"/>
          <w:szCs w:val="22"/>
        </w:rPr>
      </w:pPr>
      <w:r w:rsidRPr="006D299B">
        <w:rPr>
          <w:rFonts w:ascii="Arial" w:hAnsi="Arial" w:cs="Arial"/>
          <w:sz w:val="22"/>
          <w:szCs w:val="22"/>
        </w:rPr>
        <w:tab/>
      </w:r>
      <w:r w:rsidR="009E56A6">
        <w:rPr>
          <w:rFonts w:ascii="Arial" w:hAnsi="Arial" w:cs="Arial"/>
          <w:sz w:val="22"/>
          <w:szCs w:val="22"/>
        </w:rPr>
        <w:t>‘</w:t>
      </w:r>
      <w:r w:rsidRPr="006D299B">
        <w:rPr>
          <w:rFonts w:ascii="Arial" w:hAnsi="Arial" w:cs="Arial"/>
          <w:sz w:val="22"/>
          <w:szCs w:val="22"/>
        </w:rPr>
        <w:t xml:space="preserve">It is trite law that in </w:t>
      </w:r>
      <w:r w:rsidR="00767A08" w:rsidRPr="00E54C4A">
        <w:rPr>
          <w:rFonts w:ascii="Arial" w:hAnsi="Arial" w:cs="Arial"/>
          <w:i/>
          <w:sz w:val="22"/>
          <w:szCs w:val="22"/>
        </w:rPr>
        <w:t>ex parte</w:t>
      </w:r>
      <w:r w:rsidRPr="006D299B">
        <w:rPr>
          <w:rFonts w:ascii="Arial" w:hAnsi="Arial" w:cs="Arial"/>
          <w:sz w:val="22"/>
          <w:szCs w:val="22"/>
        </w:rPr>
        <w:t xml:space="preserve"> application the utmost good faith must be observed by an applicant. A failure to disclose fully and fairly all material facts k</w:t>
      </w:r>
      <w:r w:rsidR="00E54C4A">
        <w:rPr>
          <w:rFonts w:ascii="Arial" w:hAnsi="Arial" w:cs="Arial"/>
          <w:sz w:val="22"/>
          <w:szCs w:val="22"/>
        </w:rPr>
        <w:t>no</w:t>
      </w:r>
      <w:r w:rsidRPr="006D299B">
        <w:rPr>
          <w:rFonts w:ascii="Arial" w:hAnsi="Arial" w:cs="Arial"/>
          <w:sz w:val="22"/>
          <w:szCs w:val="22"/>
        </w:rPr>
        <w:t xml:space="preserve">wn to him (or her) may lead, in the exercise of the Court's discretion, to the dismissal of the application on that ground alone (see, for example, </w:t>
      </w:r>
      <w:r w:rsidRPr="009E56A6">
        <w:rPr>
          <w:rFonts w:ascii="Arial" w:hAnsi="Arial" w:cs="Arial"/>
          <w:i/>
          <w:sz w:val="22"/>
          <w:szCs w:val="22"/>
        </w:rPr>
        <w:t>Estate Logie v Priest</w:t>
      </w:r>
      <w:r w:rsidRPr="006D299B">
        <w:rPr>
          <w:rFonts w:ascii="Arial" w:hAnsi="Arial" w:cs="Arial"/>
          <w:sz w:val="22"/>
          <w:szCs w:val="22"/>
        </w:rPr>
        <w:t xml:space="preserve"> 1926 AD 312 at 323; </w:t>
      </w:r>
      <w:r w:rsidRPr="009E56A6">
        <w:rPr>
          <w:rFonts w:ascii="Arial" w:hAnsi="Arial" w:cs="Arial"/>
          <w:i/>
          <w:sz w:val="22"/>
          <w:szCs w:val="22"/>
        </w:rPr>
        <w:t>Schlesinger v Schlesinger</w:t>
      </w:r>
      <w:r w:rsidRPr="006D299B">
        <w:rPr>
          <w:rFonts w:ascii="Arial" w:hAnsi="Arial" w:cs="Arial"/>
          <w:sz w:val="22"/>
          <w:szCs w:val="22"/>
        </w:rPr>
        <w:t xml:space="preserve"> 1979 </w:t>
      </w:r>
      <w:r w:rsidR="00E54C4A">
        <w:rPr>
          <w:rFonts w:ascii="Arial" w:hAnsi="Arial" w:cs="Arial"/>
          <w:sz w:val="22"/>
          <w:szCs w:val="22"/>
        </w:rPr>
        <w:t>(4) SA 342 (W) at 348E - 350B).</w:t>
      </w:r>
    </w:p>
    <w:p w14:paraId="08B0B587" w14:textId="77777777" w:rsidR="00E54C4A" w:rsidRPr="006D299B" w:rsidRDefault="00E54C4A" w:rsidP="00CA6887">
      <w:pPr>
        <w:pStyle w:val="BodyText"/>
        <w:tabs>
          <w:tab w:val="left" w:pos="0"/>
        </w:tabs>
        <w:spacing w:line="360" w:lineRule="auto"/>
        <w:ind w:left="720"/>
        <w:jc w:val="both"/>
        <w:rPr>
          <w:rFonts w:ascii="Arial" w:hAnsi="Arial" w:cs="Arial"/>
          <w:sz w:val="22"/>
          <w:szCs w:val="22"/>
        </w:rPr>
      </w:pPr>
    </w:p>
    <w:p w14:paraId="7E30B49C" w14:textId="77777777" w:rsidR="00CA6887" w:rsidRPr="006D299B" w:rsidRDefault="009E56A6" w:rsidP="009E56A6">
      <w:pPr>
        <w:pStyle w:val="BodyText"/>
        <w:tabs>
          <w:tab w:val="left" w:pos="0"/>
          <w:tab w:val="left" w:pos="1440"/>
        </w:tabs>
        <w:spacing w:line="360" w:lineRule="auto"/>
        <w:ind w:left="720"/>
        <w:jc w:val="both"/>
        <w:rPr>
          <w:rFonts w:ascii="Arial" w:hAnsi="Arial" w:cs="Arial"/>
          <w:sz w:val="22"/>
          <w:szCs w:val="22"/>
        </w:rPr>
      </w:pPr>
      <w:r>
        <w:rPr>
          <w:rFonts w:ascii="Arial" w:hAnsi="Arial" w:cs="Arial"/>
          <w:sz w:val="22"/>
          <w:szCs w:val="22"/>
        </w:rPr>
        <w:t>[26]</w:t>
      </w:r>
      <w:r>
        <w:rPr>
          <w:rFonts w:ascii="Arial" w:hAnsi="Arial" w:cs="Arial"/>
          <w:sz w:val="22"/>
          <w:szCs w:val="22"/>
        </w:rPr>
        <w:tab/>
      </w:r>
      <w:r w:rsidR="00CA6887" w:rsidRPr="006D299B">
        <w:rPr>
          <w:rFonts w:ascii="Arial" w:hAnsi="Arial" w:cs="Arial"/>
          <w:sz w:val="22"/>
          <w:szCs w:val="22"/>
        </w:rPr>
        <w:t xml:space="preserve">Trakman was decided in 1995 and is authority emanating from a high source, but it is </w:t>
      </w:r>
      <w:r w:rsidR="00E54C4A">
        <w:rPr>
          <w:rFonts w:ascii="Arial" w:hAnsi="Arial" w:cs="Arial"/>
          <w:sz w:val="22"/>
          <w:szCs w:val="22"/>
        </w:rPr>
        <w:t>no</w:t>
      </w:r>
      <w:r w:rsidR="00CA6887" w:rsidRPr="006D299B">
        <w:rPr>
          <w:rFonts w:ascii="Arial" w:hAnsi="Arial" w:cs="Arial"/>
          <w:sz w:val="22"/>
          <w:szCs w:val="22"/>
        </w:rPr>
        <w:t xml:space="preserve">t binding on this court. In any case, it certainly does </w:t>
      </w:r>
      <w:r w:rsidR="00E54C4A">
        <w:rPr>
          <w:rFonts w:ascii="Arial" w:hAnsi="Arial" w:cs="Arial"/>
          <w:sz w:val="22"/>
          <w:szCs w:val="22"/>
        </w:rPr>
        <w:t>no</w:t>
      </w:r>
      <w:r w:rsidR="00CA6887" w:rsidRPr="006D299B">
        <w:rPr>
          <w:rFonts w:ascii="Arial" w:hAnsi="Arial" w:cs="Arial"/>
          <w:sz w:val="22"/>
          <w:szCs w:val="22"/>
        </w:rPr>
        <w:t xml:space="preserve">t address the critical issue </w:t>
      </w:r>
      <w:r w:rsidR="003A7FA6">
        <w:rPr>
          <w:rFonts w:ascii="Arial" w:hAnsi="Arial" w:cs="Arial"/>
          <w:sz w:val="22"/>
          <w:szCs w:val="22"/>
        </w:rPr>
        <w:t xml:space="preserve">of </w:t>
      </w:r>
      <w:r w:rsidR="00CA6887" w:rsidRPr="006D299B">
        <w:rPr>
          <w:rFonts w:ascii="Arial" w:hAnsi="Arial" w:cs="Arial"/>
          <w:sz w:val="22"/>
          <w:szCs w:val="22"/>
        </w:rPr>
        <w:t xml:space="preserve">why motion proceedings are, or ought to be, treated differently. I prefer the dictum of Le Roux J in </w:t>
      </w:r>
      <w:r w:rsidR="00CA6887" w:rsidRPr="009E56A6">
        <w:rPr>
          <w:rFonts w:ascii="Arial" w:hAnsi="Arial" w:cs="Arial"/>
          <w:i/>
          <w:sz w:val="22"/>
          <w:szCs w:val="22"/>
        </w:rPr>
        <w:t>Schlesinger</w:t>
      </w:r>
      <w:r w:rsidR="00CA6887" w:rsidRPr="006D299B">
        <w:rPr>
          <w:rFonts w:ascii="Arial" w:hAnsi="Arial" w:cs="Arial"/>
          <w:sz w:val="22"/>
          <w:szCs w:val="22"/>
        </w:rPr>
        <w:t xml:space="preserve"> supra, which was made in the context of </w:t>
      </w:r>
      <w:r w:rsidR="00767A08" w:rsidRPr="00E54C4A">
        <w:rPr>
          <w:rFonts w:ascii="Arial" w:hAnsi="Arial" w:cs="Arial"/>
          <w:i/>
          <w:sz w:val="22"/>
          <w:szCs w:val="22"/>
        </w:rPr>
        <w:t>ex parte</w:t>
      </w:r>
      <w:r w:rsidR="00CA6887" w:rsidRPr="006D299B">
        <w:rPr>
          <w:rFonts w:ascii="Arial" w:hAnsi="Arial" w:cs="Arial"/>
          <w:sz w:val="22"/>
          <w:szCs w:val="22"/>
        </w:rPr>
        <w:t xml:space="preserve"> motion proceedings. The rule about material </w:t>
      </w:r>
      <w:r w:rsidR="00E54C4A">
        <w:rPr>
          <w:rFonts w:ascii="Arial" w:hAnsi="Arial" w:cs="Arial"/>
          <w:sz w:val="22"/>
          <w:szCs w:val="22"/>
        </w:rPr>
        <w:t>no</w:t>
      </w:r>
      <w:r w:rsidR="00CA6887" w:rsidRPr="006D299B">
        <w:rPr>
          <w:rFonts w:ascii="Arial" w:hAnsi="Arial" w:cs="Arial"/>
          <w:sz w:val="22"/>
          <w:szCs w:val="22"/>
        </w:rPr>
        <w:t xml:space="preserve">n-disclosure seems, in my view, to have greater applicability in motion proceedings and, </w:t>
      </w:r>
      <w:r w:rsidR="00CA6887" w:rsidRPr="00E54C4A">
        <w:rPr>
          <w:rFonts w:ascii="Arial" w:hAnsi="Arial" w:cs="Arial"/>
          <w:i/>
          <w:sz w:val="22"/>
          <w:szCs w:val="22"/>
        </w:rPr>
        <w:t>a fortiori</w:t>
      </w:r>
      <w:r w:rsidR="00CA6887" w:rsidRPr="006D299B">
        <w:rPr>
          <w:rFonts w:ascii="Arial" w:hAnsi="Arial" w:cs="Arial"/>
          <w:sz w:val="22"/>
          <w:szCs w:val="22"/>
        </w:rPr>
        <w:t xml:space="preserve"> in </w:t>
      </w:r>
      <w:r w:rsidR="00767A08" w:rsidRPr="00E54C4A">
        <w:rPr>
          <w:rFonts w:ascii="Arial" w:hAnsi="Arial" w:cs="Arial"/>
          <w:i/>
          <w:sz w:val="22"/>
          <w:szCs w:val="22"/>
        </w:rPr>
        <w:t>ex parte</w:t>
      </w:r>
      <w:r w:rsidR="00CA6887" w:rsidRPr="006D299B">
        <w:rPr>
          <w:rFonts w:ascii="Arial" w:hAnsi="Arial" w:cs="Arial"/>
          <w:sz w:val="22"/>
          <w:szCs w:val="22"/>
        </w:rPr>
        <w:t xml:space="preserve"> motion proceedings, in view of the fact that such matters are ordinarily decided solely on the papers without the benefit of cross-examination and, what is more, without the benefit of hearing the other party, which in itself offends the fair trial provisions of </w:t>
      </w:r>
      <w:r w:rsidR="003A7FA6">
        <w:rPr>
          <w:rFonts w:ascii="Arial" w:hAnsi="Arial" w:cs="Arial"/>
          <w:sz w:val="22"/>
          <w:szCs w:val="22"/>
        </w:rPr>
        <w:t>A</w:t>
      </w:r>
      <w:r w:rsidR="00CA6887" w:rsidRPr="006D299B">
        <w:rPr>
          <w:rFonts w:ascii="Arial" w:hAnsi="Arial" w:cs="Arial"/>
          <w:sz w:val="22"/>
          <w:szCs w:val="22"/>
        </w:rPr>
        <w:t>rt</w:t>
      </w:r>
      <w:r w:rsidR="003A7FA6">
        <w:rPr>
          <w:rFonts w:ascii="Arial" w:hAnsi="Arial" w:cs="Arial"/>
          <w:sz w:val="22"/>
          <w:szCs w:val="22"/>
        </w:rPr>
        <w:t>.</w:t>
      </w:r>
      <w:r w:rsidR="00CA6887" w:rsidRPr="006D299B">
        <w:rPr>
          <w:rFonts w:ascii="Arial" w:hAnsi="Arial" w:cs="Arial"/>
          <w:sz w:val="22"/>
          <w:szCs w:val="22"/>
        </w:rPr>
        <w:t xml:space="preserve"> 12 of the Namibian Constitution. That makes the </w:t>
      </w:r>
      <w:r w:rsidR="00CA6887" w:rsidRPr="00E54C4A">
        <w:rPr>
          <w:rFonts w:ascii="Arial" w:hAnsi="Arial" w:cs="Arial"/>
          <w:i/>
          <w:sz w:val="22"/>
          <w:szCs w:val="22"/>
        </w:rPr>
        <w:t>Schlesinger</w:t>
      </w:r>
      <w:r w:rsidR="00CA6887" w:rsidRPr="006D299B">
        <w:rPr>
          <w:rFonts w:ascii="Arial" w:hAnsi="Arial" w:cs="Arial"/>
          <w:sz w:val="22"/>
          <w:szCs w:val="22"/>
        </w:rPr>
        <w:t xml:space="preserve"> proposition more in tune with the court's sense of justice.</w:t>
      </w:r>
      <w:r w:rsidR="006D299B" w:rsidRPr="006D299B">
        <w:rPr>
          <w:rFonts w:ascii="Arial" w:hAnsi="Arial" w:cs="Arial"/>
          <w:sz w:val="22"/>
          <w:szCs w:val="22"/>
        </w:rPr>
        <w:t>’</w:t>
      </w:r>
    </w:p>
    <w:p w14:paraId="2D8DCA32" w14:textId="77777777" w:rsidR="001B2C6F" w:rsidRDefault="001B2C6F" w:rsidP="001B2C6F">
      <w:pPr>
        <w:pStyle w:val="BodyText"/>
        <w:tabs>
          <w:tab w:val="left" w:pos="0"/>
        </w:tabs>
        <w:spacing w:line="360" w:lineRule="auto"/>
        <w:jc w:val="both"/>
        <w:rPr>
          <w:rFonts w:ascii="Arial" w:hAnsi="Arial" w:cs="Arial"/>
        </w:rPr>
      </w:pPr>
    </w:p>
    <w:p w14:paraId="3392AE04" w14:textId="77777777" w:rsidR="004D6BEA" w:rsidRDefault="00E54C4A" w:rsidP="001B2C6F">
      <w:pPr>
        <w:pStyle w:val="BodyText"/>
        <w:tabs>
          <w:tab w:val="left" w:pos="0"/>
        </w:tabs>
        <w:spacing w:line="360" w:lineRule="auto"/>
        <w:jc w:val="both"/>
        <w:rPr>
          <w:rFonts w:ascii="Arial" w:hAnsi="Arial" w:cs="Arial"/>
        </w:rPr>
      </w:pPr>
      <w:r>
        <w:rPr>
          <w:rFonts w:ascii="Arial" w:hAnsi="Arial" w:cs="Arial"/>
        </w:rPr>
        <w:t>[5</w:t>
      </w:r>
      <w:r w:rsidR="008E64A9">
        <w:rPr>
          <w:rFonts w:ascii="Arial" w:hAnsi="Arial" w:cs="Arial"/>
        </w:rPr>
        <w:t>3</w:t>
      </w:r>
      <w:r>
        <w:rPr>
          <w:rFonts w:ascii="Arial" w:hAnsi="Arial" w:cs="Arial"/>
        </w:rPr>
        <w:t>]</w:t>
      </w:r>
      <w:r>
        <w:rPr>
          <w:rFonts w:ascii="Arial" w:hAnsi="Arial" w:cs="Arial"/>
        </w:rPr>
        <w:tab/>
      </w:r>
      <w:r w:rsidR="004D6BEA">
        <w:rPr>
          <w:rFonts w:ascii="Arial" w:hAnsi="Arial" w:cs="Arial"/>
        </w:rPr>
        <w:t>In my view</w:t>
      </w:r>
      <w:r w:rsidR="003A7FA6">
        <w:rPr>
          <w:rFonts w:ascii="Arial" w:hAnsi="Arial" w:cs="Arial"/>
        </w:rPr>
        <w:t>,</w:t>
      </w:r>
      <w:r w:rsidR="004D6BEA">
        <w:rPr>
          <w:rFonts w:ascii="Arial" w:hAnsi="Arial" w:cs="Arial"/>
        </w:rPr>
        <w:t xml:space="preserve"> the principles </w:t>
      </w:r>
      <w:r w:rsidR="00373E00">
        <w:rPr>
          <w:rFonts w:ascii="Arial" w:hAnsi="Arial" w:cs="Arial"/>
        </w:rPr>
        <w:t>outlined</w:t>
      </w:r>
      <w:r w:rsidR="004D6BEA">
        <w:rPr>
          <w:rFonts w:ascii="Arial" w:hAnsi="Arial" w:cs="Arial"/>
        </w:rPr>
        <w:t xml:space="preserve"> above are ap</w:t>
      </w:r>
      <w:r w:rsidR="004D277B">
        <w:rPr>
          <w:rFonts w:ascii="Arial" w:hAnsi="Arial" w:cs="Arial"/>
        </w:rPr>
        <w:t>plicable to the present matter.</w:t>
      </w:r>
    </w:p>
    <w:p w14:paraId="1D2A9EBB" w14:textId="77777777" w:rsidR="004D6BEA" w:rsidRDefault="004D6BEA" w:rsidP="001B2C6F">
      <w:pPr>
        <w:pStyle w:val="BodyText"/>
        <w:tabs>
          <w:tab w:val="left" w:pos="0"/>
        </w:tabs>
        <w:spacing w:line="360" w:lineRule="auto"/>
        <w:jc w:val="both"/>
        <w:rPr>
          <w:rFonts w:ascii="Arial" w:hAnsi="Arial" w:cs="Arial"/>
        </w:rPr>
      </w:pPr>
    </w:p>
    <w:p w14:paraId="07182628" w14:textId="77777777" w:rsidR="006D299B" w:rsidRDefault="004D6BEA" w:rsidP="001B2C6F">
      <w:pPr>
        <w:pStyle w:val="BodyText"/>
        <w:tabs>
          <w:tab w:val="left" w:pos="0"/>
        </w:tabs>
        <w:spacing w:line="360" w:lineRule="auto"/>
        <w:jc w:val="both"/>
        <w:rPr>
          <w:rFonts w:ascii="Arial" w:hAnsi="Arial" w:cs="Arial"/>
        </w:rPr>
      </w:pPr>
      <w:r>
        <w:rPr>
          <w:rFonts w:ascii="Arial" w:hAnsi="Arial" w:cs="Arial"/>
        </w:rPr>
        <w:t>[</w:t>
      </w:r>
      <w:r w:rsidR="00E54C4A">
        <w:rPr>
          <w:rFonts w:ascii="Arial" w:hAnsi="Arial" w:cs="Arial"/>
        </w:rPr>
        <w:t>5</w:t>
      </w:r>
      <w:r w:rsidR="008E64A9">
        <w:rPr>
          <w:rFonts w:ascii="Arial" w:hAnsi="Arial" w:cs="Arial"/>
        </w:rPr>
        <w:t>4</w:t>
      </w:r>
      <w:r>
        <w:rPr>
          <w:rFonts w:ascii="Arial" w:hAnsi="Arial" w:cs="Arial"/>
        </w:rPr>
        <w:t>]</w:t>
      </w:r>
      <w:r w:rsidR="00E54C4A">
        <w:rPr>
          <w:rFonts w:ascii="Arial" w:hAnsi="Arial" w:cs="Arial"/>
        </w:rPr>
        <w:tab/>
      </w:r>
      <w:r w:rsidR="00A04B8F">
        <w:rPr>
          <w:rFonts w:ascii="Arial" w:hAnsi="Arial" w:cs="Arial"/>
        </w:rPr>
        <w:t xml:space="preserve">In support of the contention that there had been a material </w:t>
      </w:r>
      <w:r w:rsidR="00E54C4A">
        <w:rPr>
          <w:rFonts w:ascii="Arial" w:hAnsi="Arial" w:cs="Arial"/>
        </w:rPr>
        <w:t>no</w:t>
      </w:r>
      <w:r w:rsidR="00A04B8F">
        <w:rPr>
          <w:rFonts w:ascii="Arial" w:hAnsi="Arial" w:cs="Arial"/>
        </w:rPr>
        <w:t>n-disclosure</w:t>
      </w:r>
      <w:r w:rsidR="003A7FA6">
        <w:rPr>
          <w:rFonts w:ascii="Arial" w:hAnsi="Arial" w:cs="Arial"/>
        </w:rPr>
        <w:t>,</w:t>
      </w:r>
      <w:r w:rsidR="00A04B8F">
        <w:rPr>
          <w:rFonts w:ascii="Arial" w:hAnsi="Arial" w:cs="Arial"/>
        </w:rPr>
        <w:t xml:space="preserve"> the </w:t>
      </w:r>
      <w:r w:rsidR="008E64A9">
        <w:rPr>
          <w:rFonts w:ascii="Arial" w:hAnsi="Arial" w:cs="Arial"/>
        </w:rPr>
        <w:t>applicants</w:t>
      </w:r>
      <w:r w:rsidR="00A04B8F">
        <w:rPr>
          <w:rFonts w:ascii="Arial" w:hAnsi="Arial" w:cs="Arial"/>
        </w:rPr>
        <w:t xml:space="preserve"> advance the following reasons: On 18 </w:t>
      </w:r>
      <w:r w:rsidR="00BD6537">
        <w:rPr>
          <w:rFonts w:ascii="Arial" w:hAnsi="Arial" w:cs="Arial"/>
        </w:rPr>
        <w:t>No</w:t>
      </w:r>
      <w:r w:rsidR="00A04B8F">
        <w:rPr>
          <w:rFonts w:ascii="Arial" w:hAnsi="Arial" w:cs="Arial"/>
        </w:rPr>
        <w:t>vember 2016, Mr Martinez instructed Bank Windhoek to transfer the funds to Fish Spain. According to the FIA Act provisions</w:t>
      </w:r>
      <w:r w:rsidR="003A7FA6">
        <w:rPr>
          <w:rFonts w:ascii="Arial" w:hAnsi="Arial" w:cs="Arial"/>
        </w:rPr>
        <w:t>,</w:t>
      </w:r>
      <w:r w:rsidR="00A04B8F">
        <w:rPr>
          <w:rFonts w:ascii="Arial" w:hAnsi="Arial" w:cs="Arial"/>
        </w:rPr>
        <w:t xml:space="preserve"> a block on the funds is valid for 12 days. In the instant case the block was placed on </w:t>
      </w:r>
      <w:r w:rsidR="003A7FA6">
        <w:rPr>
          <w:rFonts w:ascii="Arial" w:hAnsi="Arial" w:cs="Arial"/>
        </w:rPr>
        <w:t xml:space="preserve">the </w:t>
      </w:r>
      <w:r w:rsidR="00A04B8F">
        <w:rPr>
          <w:rFonts w:ascii="Arial" w:hAnsi="Arial" w:cs="Arial"/>
        </w:rPr>
        <w:t xml:space="preserve">CFC account </w:t>
      </w:r>
      <w:r w:rsidR="00A04B8F" w:rsidRPr="0011781A">
        <w:rPr>
          <w:rFonts w:ascii="Arial" w:hAnsi="Arial" w:cs="Arial"/>
        </w:rPr>
        <w:t xml:space="preserve">on 18 </w:t>
      </w:r>
      <w:r w:rsidR="00E54C4A">
        <w:rPr>
          <w:rFonts w:ascii="Arial" w:hAnsi="Arial" w:cs="Arial"/>
        </w:rPr>
        <w:t>No</w:t>
      </w:r>
      <w:r w:rsidR="00A04B8F" w:rsidRPr="0011781A">
        <w:rPr>
          <w:rFonts w:ascii="Arial" w:hAnsi="Arial" w:cs="Arial"/>
        </w:rPr>
        <w:t>vember 2016 and</w:t>
      </w:r>
      <w:r w:rsidR="00A04B8F">
        <w:rPr>
          <w:rFonts w:ascii="Arial" w:hAnsi="Arial" w:cs="Arial"/>
        </w:rPr>
        <w:t xml:space="preserve"> expired on 6 December 2016.</w:t>
      </w:r>
      <w:r>
        <w:rPr>
          <w:rFonts w:ascii="Arial" w:hAnsi="Arial" w:cs="Arial"/>
        </w:rPr>
        <w:t xml:space="preserve"> </w:t>
      </w:r>
      <w:r w:rsidR="00A04B8F">
        <w:rPr>
          <w:rFonts w:ascii="Arial" w:hAnsi="Arial" w:cs="Arial"/>
        </w:rPr>
        <w:t>By the time the PG moved for the second preservation</w:t>
      </w:r>
      <w:r>
        <w:rPr>
          <w:rFonts w:ascii="Arial" w:hAnsi="Arial" w:cs="Arial"/>
        </w:rPr>
        <w:t xml:space="preserve"> order</w:t>
      </w:r>
      <w:r w:rsidR="00A04B8F">
        <w:rPr>
          <w:rFonts w:ascii="Arial" w:hAnsi="Arial" w:cs="Arial"/>
        </w:rPr>
        <w:t xml:space="preserve"> on 5 January 2017 there was </w:t>
      </w:r>
      <w:r w:rsidR="00E54C4A">
        <w:rPr>
          <w:rFonts w:ascii="Arial" w:hAnsi="Arial" w:cs="Arial"/>
        </w:rPr>
        <w:t>n</w:t>
      </w:r>
      <w:r w:rsidR="00BD6537">
        <w:rPr>
          <w:rFonts w:ascii="Arial" w:hAnsi="Arial" w:cs="Arial"/>
        </w:rPr>
        <w:t>o</w:t>
      </w:r>
      <w:r w:rsidR="00A04B8F">
        <w:rPr>
          <w:rFonts w:ascii="Arial" w:hAnsi="Arial" w:cs="Arial"/>
        </w:rPr>
        <w:t xml:space="preserve"> lawful basis to retain the money. The </w:t>
      </w:r>
      <w:r w:rsidR="00FC533B">
        <w:rPr>
          <w:rFonts w:ascii="Arial" w:hAnsi="Arial" w:cs="Arial"/>
        </w:rPr>
        <w:t>applicants</w:t>
      </w:r>
      <w:r w:rsidR="00A04B8F">
        <w:rPr>
          <w:rFonts w:ascii="Arial" w:hAnsi="Arial" w:cs="Arial"/>
        </w:rPr>
        <w:t xml:space="preserve"> therefore submit that the money was unlawfully retained between the periods </w:t>
      </w:r>
      <w:r w:rsidR="008E1585">
        <w:rPr>
          <w:rFonts w:ascii="Arial" w:hAnsi="Arial" w:cs="Arial"/>
        </w:rPr>
        <w:t>18 November</w:t>
      </w:r>
      <w:r w:rsidR="00A04B8F">
        <w:rPr>
          <w:rFonts w:ascii="Arial" w:hAnsi="Arial" w:cs="Arial"/>
        </w:rPr>
        <w:t xml:space="preserve"> 2016 to 4 January 2017. The PG did </w:t>
      </w:r>
      <w:r w:rsidR="00E54C4A">
        <w:rPr>
          <w:rFonts w:ascii="Arial" w:hAnsi="Arial" w:cs="Arial"/>
        </w:rPr>
        <w:t>n</w:t>
      </w:r>
      <w:r w:rsidR="00BD6537">
        <w:rPr>
          <w:rFonts w:ascii="Arial" w:hAnsi="Arial" w:cs="Arial"/>
        </w:rPr>
        <w:t>o</w:t>
      </w:r>
      <w:r w:rsidR="00A04B8F">
        <w:rPr>
          <w:rFonts w:ascii="Arial" w:hAnsi="Arial" w:cs="Arial"/>
        </w:rPr>
        <w:t xml:space="preserve">t disclose this fact to the court when she moved for the order on 5 January 2017. The </w:t>
      </w:r>
      <w:r w:rsidR="00FC533B">
        <w:rPr>
          <w:rFonts w:ascii="Arial" w:hAnsi="Arial" w:cs="Arial"/>
        </w:rPr>
        <w:t>applicants</w:t>
      </w:r>
      <w:r w:rsidR="00A04B8F">
        <w:rPr>
          <w:rFonts w:ascii="Arial" w:hAnsi="Arial" w:cs="Arial"/>
        </w:rPr>
        <w:t xml:space="preserve"> contend that she should have disclose</w:t>
      </w:r>
      <w:r w:rsidR="003A7FA6">
        <w:rPr>
          <w:rFonts w:ascii="Arial" w:hAnsi="Arial" w:cs="Arial"/>
        </w:rPr>
        <w:t>d</w:t>
      </w:r>
      <w:r w:rsidR="00A04B8F">
        <w:rPr>
          <w:rFonts w:ascii="Arial" w:hAnsi="Arial" w:cs="Arial"/>
        </w:rPr>
        <w:t xml:space="preserve"> this crucial fact to the court.</w:t>
      </w:r>
    </w:p>
    <w:p w14:paraId="447C852D" w14:textId="77777777" w:rsidR="006D299B" w:rsidRDefault="006D299B" w:rsidP="001B2C6F">
      <w:pPr>
        <w:pStyle w:val="BodyText"/>
        <w:tabs>
          <w:tab w:val="left" w:pos="0"/>
        </w:tabs>
        <w:spacing w:line="360" w:lineRule="auto"/>
        <w:jc w:val="both"/>
        <w:rPr>
          <w:rFonts w:ascii="Arial" w:hAnsi="Arial" w:cs="Arial"/>
        </w:rPr>
      </w:pPr>
    </w:p>
    <w:p w14:paraId="780DF579" w14:textId="77777777" w:rsidR="001B2C6F" w:rsidRDefault="00A04B8F" w:rsidP="001B2C6F">
      <w:pPr>
        <w:pStyle w:val="BodyText"/>
        <w:tabs>
          <w:tab w:val="left" w:pos="0"/>
        </w:tabs>
        <w:spacing w:line="360" w:lineRule="auto"/>
        <w:jc w:val="both"/>
        <w:rPr>
          <w:rFonts w:ascii="Arial" w:hAnsi="Arial" w:cs="Arial"/>
        </w:rPr>
      </w:pPr>
      <w:r>
        <w:rPr>
          <w:rFonts w:ascii="Arial" w:hAnsi="Arial" w:cs="Arial"/>
        </w:rPr>
        <w:t>[5</w:t>
      </w:r>
      <w:r w:rsidR="00FC533B">
        <w:rPr>
          <w:rFonts w:ascii="Arial" w:hAnsi="Arial" w:cs="Arial"/>
        </w:rPr>
        <w:t>5</w:t>
      </w:r>
      <w:r w:rsidR="001B2C6F">
        <w:rPr>
          <w:rFonts w:ascii="Arial" w:hAnsi="Arial" w:cs="Arial"/>
        </w:rPr>
        <w:t>]</w:t>
      </w:r>
      <w:r w:rsidR="001B2C6F">
        <w:rPr>
          <w:rFonts w:ascii="Arial" w:hAnsi="Arial" w:cs="Arial"/>
        </w:rPr>
        <w:tab/>
        <w:t>In response to th</w:t>
      </w:r>
      <w:r w:rsidR="00F36648">
        <w:rPr>
          <w:rFonts w:ascii="Arial" w:hAnsi="Arial" w:cs="Arial"/>
        </w:rPr>
        <w:t>ese</w:t>
      </w:r>
      <w:r w:rsidR="001B2C6F">
        <w:rPr>
          <w:rFonts w:ascii="Arial" w:hAnsi="Arial" w:cs="Arial"/>
        </w:rPr>
        <w:t xml:space="preserve"> allegation</w:t>
      </w:r>
      <w:r w:rsidR="00F36648">
        <w:rPr>
          <w:rFonts w:ascii="Arial" w:hAnsi="Arial" w:cs="Arial"/>
        </w:rPr>
        <w:t>s</w:t>
      </w:r>
      <w:r w:rsidR="001B2C6F">
        <w:rPr>
          <w:rFonts w:ascii="Arial" w:hAnsi="Arial" w:cs="Arial"/>
        </w:rPr>
        <w:t xml:space="preserve"> the PG sa</w:t>
      </w:r>
      <w:r w:rsidR="00FC533B">
        <w:rPr>
          <w:rFonts w:ascii="Arial" w:hAnsi="Arial" w:cs="Arial"/>
        </w:rPr>
        <w:t>id</w:t>
      </w:r>
      <w:r w:rsidR="001B2C6F">
        <w:rPr>
          <w:rFonts w:ascii="Arial" w:hAnsi="Arial" w:cs="Arial"/>
        </w:rPr>
        <w:t xml:space="preserve"> that the block on the funds referred to as ‘statutory intervention’ was issued by the Director of the Financial Intelligence </w:t>
      </w:r>
      <w:r w:rsidR="00DE67A0">
        <w:rPr>
          <w:rFonts w:ascii="Arial" w:hAnsi="Arial" w:cs="Arial"/>
        </w:rPr>
        <w:t>Centre</w:t>
      </w:r>
      <w:r w:rsidR="001B2C6F">
        <w:rPr>
          <w:rFonts w:ascii="Arial" w:hAnsi="Arial" w:cs="Arial"/>
        </w:rPr>
        <w:t xml:space="preserve"> </w:t>
      </w:r>
      <w:r w:rsidR="00F36648">
        <w:rPr>
          <w:rFonts w:ascii="Arial" w:hAnsi="Arial" w:cs="Arial"/>
        </w:rPr>
        <w:t>a</w:t>
      </w:r>
      <w:r w:rsidR="001B2C6F">
        <w:rPr>
          <w:rFonts w:ascii="Arial" w:hAnsi="Arial" w:cs="Arial"/>
        </w:rPr>
        <w:t xml:space="preserve">nd therefore has </w:t>
      </w:r>
      <w:r w:rsidR="00E54C4A">
        <w:rPr>
          <w:rFonts w:ascii="Arial" w:hAnsi="Arial" w:cs="Arial"/>
        </w:rPr>
        <w:t>no</w:t>
      </w:r>
      <w:r w:rsidR="001B2C6F">
        <w:rPr>
          <w:rFonts w:ascii="Arial" w:hAnsi="Arial" w:cs="Arial"/>
        </w:rPr>
        <w:t xml:space="preserve">thing to do with the PG’s action to apply </w:t>
      </w:r>
      <w:r w:rsidR="00DE67A0">
        <w:rPr>
          <w:rFonts w:ascii="Arial" w:hAnsi="Arial" w:cs="Arial"/>
        </w:rPr>
        <w:t>for</w:t>
      </w:r>
      <w:r w:rsidR="001B2C6F">
        <w:rPr>
          <w:rFonts w:ascii="Arial" w:hAnsi="Arial" w:cs="Arial"/>
        </w:rPr>
        <w:t xml:space="preserve"> the preservation order of the money. Therefore</w:t>
      </w:r>
      <w:r w:rsidR="00F36648">
        <w:rPr>
          <w:rFonts w:ascii="Arial" w:hAnsi="Arial" w:cs="Arial"/>
        </w:rPr>
        <w:t>,</w:t>
      </w:r>
      <w:r w:rsidR="001B2C6F">
        <w:rPr>
          <w:rFonts w:ascii="Arial" w:hAnsi="Arial" w:cs="Arial"/>
        </w:rPr>
        <w:t xml:space="preserve"> so </w:t>
      </w:r>
      <w:r w:rsidR="00FC533B">
        <w:rPr>
          <w:rFonts w:ascii="Arial" w:hAnsi="Arial" w:cs="Arial"/>
        </w:rPr>
        <w:t>argued</w:t>
      </w:r>
      <w:r w:rsidR="001B2C6F">
        <w:rPr>
          <w:rFonts w:ascii="Arial" w:hAnsi="Arial" w:cs="Arial"/>
        </w:rPr>
        <w:t xml:space="preserve"> the PG</w:t>
      </w:r>
      <w:r w:rsidR="005F4BD1">
        <w:rPr>
          <w:rFonts w:ascii="Arial" w:hAnsi="Arial" w:cs="Arial"/>
        </w:rPr>
        <w:t>, the</w:t>
      </w:r>
      <w:r w:rsidR="001B2C6F">
        <w:rPr>
          <w:rFonts w:ascii="Arial" w:hAnsi="Arial" w:cs="Arial"/>
        </w:rPr>
        <w:t xml:space="preserve"> allegation that the money was ret</w:t>
      </w:r>
      <w:r w:rsidR="00DE67A0">
        <w:rPr>
          <w:rFonts w:ascii="Arial" w:hAnsi="Arial" w:cs="Arial"/>
        </w:rPr>
        <w:t>ained</w:t>
      </w:r>
      <w:r w:rsidR="001B2C6F">
        <w:rPr>
          <w:rFonts w:ascii="Arial" w:hAnsi="Arial" w:cs="Arial"/>
        </w:rPr>
        <w:t xml:space="preserve"> without lawful basis is without any basis.</w:t>
      </w:r>
    </w:p>
    <w:p w14:paraId="4A8F12E6" w14:textId="77777777" w:rsidR="001B2C6F" w:rsidRDefault="001B2C6F" w:rsidP="001B2C6F">
      <w:pPr>
        <w:pStyle w:val="BodyText"/>
        <w:tabs>
          <w:tab w:val="left" w:pos="0"/>
        </w:tabs>
        <w:spacing w:line="360" w:lineRule="auto"/>
        <w:jc w:val="both"/>
        <w:rPr>
          <w:rFonts w:ascii="Arial" w:hAnsi="Arial" w:cs="Arial"/>
        </w:rPr>
      </w:pPr>
    </w:p>
    <w:p w14:paraId="6DD4E9C7" w14:textId="28FAE754" w:rsidR="001B2C6F" w:rsidRPr="004673CC" w:rsidRDefault="001B2C6F" w:rsidP="00430E35">
      <w:pPr>
        <w:pStyle w:val="BodyText"/>
        <w:tabs>
          <w:tab w:val="left" w:pos="0"/>
        </w:tabs>
        <w:spacing w:line="360" w:lineRule="auto"/>
        <w:jc w:val="both"/>
        <w:rPr>
          <w:rFonts w:ascii="Arial" w:hAnsi="Arial" w:cs="Arial"/>
          <w:sz w:val="22"/>
          <w:szCs w:val="22"/>
        </w:rPr>
      </w:pPr>
      <w:r>
        <w:rPr>
          <w:rFonts w:ascii="Arial" w:hAnsi="Arial" w:cs="Arial"/>
        </w:rPr>
        <w:t>[5</w:t>
      </w:r>
      <w:r w:rsidR="00FC533B">
        <w:rPr>
          <w:rFonts w:ascii="Arial" w:hAnsi="Arial" w:cs="Arial"/>
        </w:rPr>
        <w:t>6</w:t>
      </w:r>
      <w:r>
        <w:rPr>
          <w:rFonts w:ascii="Arial" w:hAnsi="Arial" w:cs="Arial"/>
        </w:rPr>
        <w:t>]</w:t>
      </w:r>
      <w:r>
        <w:rPr>
          <w:rFonts w:ascii="Arial" w:hAnsi="Arial" w:cs="Arial"/>
        </w:rPr>
        <w:tab/>
        <w:t>As it can be observed, the PG d</w:t>
      </w:r>
      <w:r w:rsidR="00FC533B">
        <w:rPr>
          <w:rFonts w:ascii="Arial" w:hAnsi="Arial" w:cs="Arial"/>
        </w:rPr>
        <w:t>id</w:t>
      </w:r>
      <w:r>
        <w:rPr>
          <w:rFonts w:ascii="Arial" w:hAnsi="Arial" w:cs="Arial"/>
        </w:rPr>
        <w:t xml:space="preserve"> </w:t>
      </w:r>
      <w:r w:rsidR="00BB1102">
        <w:rPr>
          <w:rFonts w:ascii="Arial" w:hAnsi="Arial" w:cs="Arial"/>
        </w:rPr>
        <w:t>n</w:t>
      </w:r>
      <w:r w:rsidR="00BD6537">
        <w:rPr>
          <w:rFonts w:ascii="Arial" w:hAnsi="Arial" w:cs="Arial"/>
        </w:rPr>
        <w:t>o</w:t>
      </w:r>
      <w:r>
        <w:rPr>
          <w:rFonts w:ascii="Arial" w:hAnsi="Arial" w:cs="Arial"/>
        </w:rPr>
        <w:t>t deny the allegation, instead she advanced a justification why s</w:t>
      </w:r>
      <w:r w:rsidR="00A04B8F">
        <w:rPr>
          <w:rFonts w:ascii="Arial" w:hAnsi="Arial" w:cs="Arial"/>
        </w:rPr>
        <w:t xml:space="preserve">he did </w:t>
      </w:r>
      <w:r w:rsidR="005B7E85">
        <w:rPr>
          <w:rFonts w:ascii="Arial" w:hAnsi="Arial" w:cs="Arial"/>
        </w:rPr>
        <w:t>n</w:t>
      </w:r>
      <w:r w:rsidR="00BD6537">
        <w:rPr>
          <w:rFonts w:ascii="Arial" w:hAnsi="Arial" w:cs="Arial"/>
        </w:rPr>
        <w:t>o</w:t>
      </w:r>
      <w:r w:rsidR="00A04B8F">
        <w:rPr>
          <w:rFonts w:ascii="Arial" w:hAnsi="Arial" w:cs="Arial"/>
        </w:rPr>
        <w:t>t disclose that fact</w:t>
      </w:r>
      <w:r w:rsidR="004D6BEA">
        <w:rPr>
          <w:rFonts w:ascii="Arial" w:hAnsi="Arial" w:cs="Arial"/>
        </w:rPr>
        <w:t xml:space="preserve"> to the court</w:t>
      </w:r>
      <w:r w:rsidR="00A04B8F">
        <w:rPr>
          <w:rFonts w:ascii="Arial" w:hAnsi="Arial" w:cs="Arial"/>
        </w:rPr>
        <w:t xml:space="preserve">. </w:t>
      </w:r>
      <w:r>
        <w:rPr>
          <w:rFonts w:ascii="Arial" w:hAnsi="Arial" w:cs="Arial"/>
        </w:rPr>
        <w:t xml:space="preserve">The question is whether </w:t>
      </w:r>
      <w:r w:rsidR="004D6BEA">
        <w:rPr>
          <w:rFonts w:ascii="Arial" w:hAnsi="Arial" w:cs="Arial"/>
        </w:rPr>
        <w:t>this fact was material and should have been disclosed to the court</w:t>
      </w:r>
      <w:r w:rsidR="005F4BD1">
        <w:rPr>
          <w:rFonts w:ascii="Arial" w:hAnsi="Arial" w:cs="Arial"/>
        </w:rPr>
        <w:t xml:space="preserve">, and whether </w:t>
      </w:r>
      <w:r>
        <w:rPr>
          <w:rFonts w:ascii="Arial" w:hAnsi="Arial" w:cs="Arial"/>
        </w:rPr>
        <w:t xml:space="preserve">the money </w:t>
      </w:r>
      <w:r w:rsidR="005F4BD1">
        <w:rPr>
          <w:rFonts w:ascii="Arial" w:hAnsi="Arial" w:cs="Arial"/>
        </w:rPr>
        <w:t xml:space="preserve">could </w:t>
      </w:r>
      <w:r>
        <w:rPr>
          <w:rFonts w:ascii="Arial" w:hAnsi="Arial" w:cs="Arial"/>
        </w:rPr>
        <w:t>still be</w:t>
      </w:r>
      <w:r w:rsidR="00430E35">
        <w:rPr>
          <w:rFonts w:ascii="Arial" w:hAnsi="Arial" w:cs="Arial"/>
        </w:rPr>
        <w:t xml:space="preserve"> lawfully</w:t>
      </w:r>
      <w:r>
        <w:rPr>
          <w:rFonts w:ascii="Arial" w:hAnsi="Arial" w:cs="Arial"/>
        </w:rPr>
        <w:t xml:space="preserve"> retained after the first</w:t>
      </w:r>
      <w:r w:rsidR="00430E35">
        <w:rPr>
          <w:rFonts w:ascii="Arial" w:hAnsi="Arial" w:cs="Arial"/>
        </w:rPr>
        <w:t xml:space="preserve"> FIA statutory intervention had expired on 6 December 2016</w:t>
      </w:r>
      <w:r w:rsidR="004D277B">
        <w:rPr>
          <w:rFonts w:ascii="Arial" w:hAnsi="Arial" w:cs="Arial"/>
        </w:rPr>
        <w:t xml:space="preserve"> – </w:t>
      </w:r>
      <w:r>
        <w:rPr>
          <w:rFonts w:ascii="Arial" w:hAnsi="Arial" w:cs="Arial"/>
        </w:rPr>
        <w:t>thus between the period</w:t>
      </w:r>
      <w:r w:rsidR="00A04B8F">
        <w:rPr>
          <w:rFonts w:ascii="Arial" w:hAnsi="Arial" w:cs="Arial"/>
        </w:rPr>
        <w:t>s</w:t>
      </w:r>
      <w:r>
        <w:rPr>
          <w:rFonts w:ascii="Arial" w:hAnsi="Arial" w:cs="Arial"/>
        </w:rPr>
        <w:t xml:space="preserve"> 18 </w:t>
      </w:r>
      <w:r w:rsidR="00BD6537">
        <w:rPr>
          <w:rFonts w:ascii="Arial" w:hAnsi="Arial" w:cs="Arial"/>
        </w:rPr>
        <w:t>No</w:t>
      </w:r>
      <w:r>
        <w:rPr>
          <w:rFonts w:ascii="Arial" w:hAnsi="Arial" w:cs="Arial"/>
        </w:rPr>
        <w:t>vember 2016 and 4 January 2017.</w:t>
      </w:r>
      <w:r w:rsidR="004D6BEA">
        <w:rPr>
          <w:rFonts w:ascii="Arial" w:hAnsi="Arial" w:cs="Arial"/>
        </w:rPr>
        <w:t xml:space="preserve"> </w:t>
      </w:r>
      <w:r w:rsidR="00F36648">
        <w:rPr>
          <w:rFonts w:ascii="Arial" w:hAnsi="Arial" w:cs="Arial"/>
        </w:rPr>
        <w:t xml:space="preserve">I think it is fair to say that it has become common </w:t>
      </w:r>
      <w:r w:rsidR="005B7E85">
        <w:rPr>
          <w:rFonts w:ascii="Arial" w:hAnsi="Arial" w:cs="Arial"/>
        </w:rPr>
        <w:t>kno</w:t>
      </w:r>
      <w:r w:rsidR="00F36648">
        <w:rPr>
          <w:rFonts w:ascii="Arial" w:hAnsi="Arial" w:cs="Arial"/>
        </w:rPr>
        <w:t>wledge</w:t>
      </w:r>
      <w:r w:rsidR="00E14718">
        <w:rPr>
          <w:rFonts w:ascii="Arial" w:hAnsi="Arial" w:cs="Arial"/>
        </w:rPr>
        <w:t xml:space="preserve"> to the court th</w:t>
      </w:r>
      <w:r w:rsidR="005F4BD1">
        <w:rPr>
          <w:rFonts w:ascii="Arial" w:hAnsi="Arial" w:cs="Arial"/>
        </w:rPr>
        <w:t>r</w:t>
      </w:r>
      <w:r w:rsidR="00E14718">
        <w:rPr>
          <w:rFonts w:ascii="Arial" w:hAnsi="Arial" w:cs="Arial"/>
        </w:rPr>
        <w:t>ough this POCA application</w:t>
      </w:r>
      <w:r w:rsidR="00F36648">
        <w:rPr>
          <w:rFonts w:ascii="Arial" w:hAnsi="Arial" w:cs="Arial"/>
        </w:rPr>
        <w:t xml:space="preserve"> that the PG and the FIC</w:t>
      </w:r>
      <w:r w:rsidR="00F26FFE">
        <w:rPr>
          <w:rFonts w:ascii="Arial" w:hAnsi="Arial" w:cs="Arial"/>
        </w:rPr>
        <w:t xml:space="preserve"> work hand in hand </w:t>
      </w:r>
      <w:r w:rsidR="00F36648">
        <w:rPr>
          <w:rFonts w:ascii="Arial" w:hAnsi="Arial" w:cs="Arial"/>
        </w:rPr>
        <w:t xml:space="preserve">and </w:t>
      </w:r>
      <w:r w:rsidR="00AB2CF3">
        <w:rPr>
          <w:rFonts w:ascii="Arial" w:hAnsi="Arial" w:cs="Arial"/>
        </w:rPr>
        <w:t>co</w:t>
      </w:r>
      <w:r w:rsidR="008E1585">
        <w:rPr>
          <w:rFonts w:ascii="Arial" w:hAnsi="Arial" w:cs="Arial"/>
        </w:rPr>
        <w:t>-</w:t>
      </w:r>
      <w:r w:rsidR="00AB2CF3">
        <w:rPr>
          <w:rFonts w:ascii="Arial" w:hAnsi="Arial" w:cs="Arial"/>
        </w:rPr>
        <w:t>operate</w:t>
      </w:r>
      <w:r w:rsidR="00F36648">
        <w:rPr>
          <w:rFonts w:ascii="Arial" w:hAnsi="Arial" w:cs="Arial"/>
        </w:rPr>
        <w:t xml:space="preserve"> and co-ordinate </w:t>
      </w:r>
      <w:r w:rsidR="009C56CA">
        <w:rPr>
          <w:rFonts w:ascii="Arial" w:hAnsi="Arial" w:cs="Arial"/>
        </w:rPr>
        <w:t xml:space="preserve">their activities </w:t>
      </w:r>
      <w:r w:rsidR="00F36648">
        <w:rPr>
          <w:rFonts w:ascii="Arial" w:hAnsi="Arial" w:cs="Arial"/>
        </w:rPr>
        <w:t>and that</w:t>
      </w:r>
      <w:r w:rsidR="00F26FFE">
        <w:rPr>
          <w:rFonts w:ascii="Arial" w:hAnsi="Arial" w:cs="Arial"/>
        </w:rPr>
        <w:t xml:space="preserve"> the FIC</w:t>
      </w:r>
      <w:r w:rsidR="005F4BD1">
        <w:rPr>
          <w:rFonts w:ascii="Arial" w:hAnsi="Arial" w:cs="Arial"/>
        </w:rPr>
        <w:t>’s</w:t>
      </w:r>
      <w:r w:rsidR="00F26FFE">
        <w:rPr>
          <w:rFonts w:ascii="Arial" w:hAnsi="Arial" w:cs="Arial"/>
        </w:rPr>
        <w:t xml:space="preserve"> statutory intervention </w:t>
      </w:r>
      <w:r w:rsidR="005F4BD1">
        <w:rPr>
          <w:rFonts w:ascii="Arial" w:hAnsi="Arial" w:cs="Arial"/>
        </w:rPr>
        <w:t xml:space="preserve">is </w:t>
      </w:r>
      <w:r w:rsidR="00F26FFE">
        <w:rPr>
          <w:rFonts w:ascii="Arial" w:hAnsi="Arial" w:cs="Arial"/>
        </w:rPr>
        <w:t xml:space="preserve">important to </w:t>
      </w:r>
      <w:r w:rsidR="00AB2CF3">
        <w:rPr>
          <w:rFonts w:ascii="Arial" w:hAnsi="Arial" w:cs="Arial"/>
        </w:rPr>
        <w:t>the PG</w:t>
      </w:r>
      <w:r w:rsidR="005F4BD1">
        <w:rPr>
          <w:rFonts w:ascii="Arial" w:hAnsi="Arial" w:cs="Arial"/>
        </w:rPr>
        <w:t>’s</w:t>
      </w:r>
      <w:r w:rsidR="00F26FFE">
        <w:rPr>
          <w:rFonts w:ascii="Arial" w:hAnsi="Arial" w:cs="Arial"/>
        </w:rPr>
        <w:t xml:space="preserve"> applications for preservation orders.</w:t>
      </w:r>
      <w:r w:rsidR="00CF61AE">
        <w:rPr>
          <w:rFonts w:ascii="Arial" w:hAnsi="Arial" w:cs="Arial"/>
        </w:rPr>
        <w:t xml:space="preserve"> For instance</w:t>
      </w:r>
      <w:r w:rsidR="005F4BD1">
        <w:rPr>
          <w:rFonts w:ascii="Arial" w:hAnsi="Arial" w:cs="Arial"/>
        </w:rPr>
        <w:t>,</w:t>
      </w:r>
      <w:r w:rsidR="00CF61AE">
        <w:rPr>
          <w:rFonts w:ascii="Arial" w:hAnsi="Arial" w:cs="Arial"/>
        </w:rPr>
        <w:t xml:space="preserve"> in the </w:t>
      </w:r>
      <w:r w:rsidR="00CF61AE" w:rsidRPr="00BD6537">
        <w:rPr>
          <w:rFonts w:ascii="Arial" w:hAnsi="Arial" w:cs="Arial"/>
        </w:rPr>
        <w:t>POCA</w:t>
      </w:r>
      <w:r w:rsidR="008E1585">
        <w:rPr>
          <w:rFonts w:ascii="Arial" w:hAnsi="Arial" w:cs="Arial"/>
        </w:rPr>
        <w:t xml:space="preserve"> 9/2017</w:t>
      </w:r>
      <w:r w:rsidR="00CF61AE" w:rsidRPr="00BD6537">
        <w:rPr>
          <w:rFonts w:ascii="Arial" w:hAnsi="Arial" w:cs="Arial"/>
        </w:rPr>
        <w:t xml:space="preserve"> application</w:t>
      </w:r>
      <w:r w:rsidR="005F4BD1">
        <w:rPr>
          <w:rFonts w:ascii="Arial" w:hAnsi="Arial" w:cs="Arial"/>
        </w:rPr>
        <w:t>,</w:t>
      </w:r>
      <w:r w:rsidR="00CF61AE" w:rsidRPr="00BD6537">
        <w:rPr>
          <w:rFonts w:ascii="Arial" w:hAnsi="Arial" w:cs="Arial"/>
        </w:rPr>
        <w:t xml:space="preserve"> </w:t>
      </w:r>
      <w:r w:rsidR="005F4BD1">
        <w:rPr>
          <w:rFonts w:ascii="Arial" w:hAnsi="Arial" w:cs="Arial"/>
        </w:rPr>
        <w:t>w</w:t>
      </w:r>
      <w:r w:rsidR="00CF61AE" w:rsidRPr="00BD6537">
        <w:rPr>
          <w:rFonts w:ascii="Arial" w:hAnsi="Arial" w:cs="Arial"/>
        </w:rPr>
        <w:t xml:space="preserve">hich served before me on </w:t>
      </w:r>
      <w:r w:rsidR="00BD6537" w:rsidRPr="00BD6537">
        <w:rPr>
          <w:rFonts w:ascii="Arial" w:hAnsi="Arial" w:cs="Arial"/>
        </w:rPr>
        <w:t>9 August 2017</w:t>
      </w:r>
      <w:r w:rsidR="00BD6537">
        <w:rPr>
          <w:rFonts w:ascii="Arial" w:hAnsi="Arial" w:cs="Arial"/>
        </w:rPr>
        <w:t>,</w:t>
      </w:r>
      <w:r w:rsidR="00CF61AE">
        <w:rPr>
          <w:rFonts w:ascii="Arial" w:hAnsi="Arial" w:cs="Arial"/>
        </w:rPr>
        <w:t xml:space="preserve"> while I was writing this judgment</w:t>
      </w:r>
      <w:r w:rsidR="005F4BD1">
        <w:rPr>
          <w:rFonts w:ascii="Arial" w:hAnsi="Arial" w:cs="Arial"/>
        </w:rPr>
        <w:t>,</w:t>
      </w:r>
      <w:r w:rsidR="00CF61AE">
        <w:rPr>
          <w:rFonts w:ascii="Arial" w:hAnsi="Arial" w:cs="Arial"/>
        </w:rPr>
        <w:t xml:space="preserve"> the ground for urgency advanced by the PG was that the matter was urgent because the statutory intervention</w:t>
      </w:r>
      <w:r w:rsidR="00BD6537">
        <w:rPr>
          <w:rFonts w:ascii="Arial" w:hAnsi="Arial" w:cs="Arial"/>
        </w:rPr>
        <w:t xml:space="preserve"> which was placed on an account with</w:t>
      </w:r>
      <w:r w:rsidR="005F4BD1">
        <w:rPr>
          <w:rFonts w:ascii="Arial" w:hAnsi="Arial" w:cs="Arial"/>
        </w:rPr>
        <w:t xml:space="preserve"> a</w:t>
      </w:r>
      <w:r w:rsidR="00BD6537">
        <w:rPr>
          <w:rFonts w:ascii="Arial" w:hAnsi="Arial" w:cs="Arial"/>
        </w:rPr>
        <w:t xml:space="preserve"> deposited balance on 21</w:t>
      </w:r>
      <w:r w:rsidR="00BD6537" w:rsidRPr="00BD6537">
        <w:rPr>
          <w:rFonts w:ascii="Arial" w:hAnsi="Arial" w:cs="Arial"/>
          <w:vertAlign w:val="superscript"/>
        </w:rPr>
        <w:t>st</w:t>
      </w:r>
      <w:r w:rsidR="00BD6537">
        <w:rPr>
          <w:rFonts w:ascii="Arial" w:hAnsi="Arial" w:cs="Arial"/>
        </w:rPr>
        <w:t xml:space="preserve"> July 2017</w:t>
      </w:r>
      <w:r w:rsidR="00CF61AE">
        <w:rPr>
          <w:rFonts w:ascii="Arial" w:hAnsi="Arial" w:cs="Arial"/>
        </w:rPr>
        <w:t xml:space="preserve"> would expire o</w:t>
      </w:r>
      <w:r w:rsidR="00BD6537">
        <w:rPr>
          <w:rFonts w:ascii="Arial" w:hAnsi="Arial" w:cs="Arial"/>
        </w:rPr>
        <w:t>n 7 August 2017</w:t>
      </w:r>
      <w:r w:rsidR="00CF61AE">
        <w:rPr>
          <w:rFonts w:ascii="Arial" w:hAnsi="Arial" w:cs="Arial"/>
        </w:rPr>
        <w:t xml:space="preserve"> at 12h00 that day.</w:t>
      </w:r>
      <w:r w:rsidR="00AB2CF3">
        <w:rPr>
          <w:rFonts w:ascii="Arial" w:hAnsi="Arial" w:cs="Arial"/>
        </w:rPr>
        <w:t xml:space="preserve"> The statutory intervention</w:t>
      </w:r>
      <w:r w:rsidR="00FC533B">
        <w:rPr>
          <w:rFonts w:ascii="Arial" w:hAnsi="Arial" w:cs="Arial"/>
        </w:rPr>
        <w:t xml:space="preserve"> by the FIA</w:t>
      </w:r>
      <w:r w:rsidR="00AB2CF3">
        <w:rPr>
          <w:rFonts w:ascii="Arial" w:hAnsi="Arial" w:cs="Arial"/>
        </w:rPr>
        <w:t xml:space="preserve"> appears to serve as a back-stop while the PG is preparing for the</w:t>
      </w:r>
      <w:r w:rsidR="008E1585">
        <w:rPr>
          <w:rFonts w:ascii="Arial" w:hAnsi="Arial" w:cs="Arial"/>
        </w:rPr>
        <w:t xml:space="preserve"> launching of an </w:t>
      </w:r>
      <w:r w:rsidR="00AB2CF3">
        <w:rPr>
          <w:rFonts w:ascii="Arial" w:hAnsi="Arial" w:cs="Arial"/>
        </w:rPr>
        <w:t>application</w:t>
      </w:r>
      <w:r w:rsidR="008E1585">
        <w:rPr>
          <w:rFonts w:ascii="Arial" w:hAnsi="Arial" w:cs="Arial"/>
        </w:rPr>
        <w:t xml:space="preserve"> for preservation of property order</w:t>
      </w:r>
      <w:r w:rsidR="005B7E85">
        <w:rPr>
          <w:rFonts w:ascii="Arial" w:hAnsi="Arial" w:cs="Arial"/>
        </w:rPr>
        <w:t>.</w:t>
      </w:r>
      <w:r w:rsidR="00AB2CF3">
        <w:rPr>
          <w:rFonts w:ascii="Arial" w:hAnsi="Arial" w:cs="Arial"/>
        </w:rPr>
        <w:t xml:space="preserve"> </w:t>
      </w:r>
      <w:r w:rsidR="00F26FFE">
        <w:rPr>
          <w:rFonts w:ascii="Arial" w:hAnsi="Arial" w:cs="Arial"/>
        </w:rPr>
        <w:t>This fact is in my view demonstrated in the second application</w:t>
      </w:r>
      <w:r>
        <w:rPr>
          <w:rFonts w:ascii="Arial" w:hAnsi="Arial" w:cs="Arial"/>
        </w:rPr>
        <w:t xml:space="preserve"> </w:t>
      </w:r>
      <w:r w:rsidR="00F26FFE">
        <w:rPr>
          <w:rFonts w:ascii="Arial" w:hAnsi="Arial" w:cs="Arial"/>
        </w:rPr>
        <w:t>for the preservation order.</w:t>
      </w:r>
      <w:r w:rsidR="00227CE6">
        <w:rPr>
          <w:rFonts w:ascii="Arial" w:hAnsi="Arial" w:cs="Arial"/>
        </w:rPr>
        <w:t xml:space="preserve"> </w:t>
      </w:r>
      <w:r w:rsidR="008E1585">
        <w:rPr>
          <w:rFonts w:ascii="Arial" w:hAnsi="Arial" w:cs="Arial"/>
        </w:rPr>
        <w:t>In that application, a</w:t>
      </w:r>
      <w:r w:rsidR="00227CE6">
        <w:rPr>
          <w:rFonts w:ascii="Arial" w:hAnsi="Arial" w:cs="Arial"/>
        </w:rPr>
        <w:t xml:space="preserve">fter the first order was allowed to lapse and lapsed on 20 May 2017, the PG says in paragraph </w:t>
      </w:r>
      <w:r w:rsidR="00227CE6" w:rsidRPr="00FC533B">
        <w:rPr>
          <w:rFonts w:ascii="Arial" w:hAnsi="Arial" w:cs="Arial"/>
        </w:rPr>
        <w:t>17 of her affidavit</w:t>
      </w:r>
      <w:r w:rsidR="00AB2CF3" w:rsidRPr="00FC533B">
        <w:rPr>
          <w:rFonts w:ascii="Arial" w:hAnsi="Arial" w:cs="Arial"/>
        </w:rPr>
        <w:t xml:space="preserve"> that</w:t>
      </w:r>
      <w:r w:rsidR="00227CE6" w:rsidRPr="00FC533B">
        <w:rPr>
          <w:rFonts w:ascii="Arial" w:hAnsi="Arial" w:cs="Arial"/>
        </w:rPr>
        <w:t xml:space="preserve"> on 22</w:t>
      </w:r>
      <w:r w:rsidR="00AB2CF3" w:rsidRPr="00FC533B">
        <w:rPr>
          <w:rFonts w:ascii="Arial" w:hAnsi="Arial" w:cs="Arial"/>
        </w:rPr>
        <w:t xml:space="preserve"> </w:t>
      </w:r>
      <w:r w:rsidR="00227CE6" w:rsidRPr="00FC533B">
        <w:rPr>
          <w:rFonts w:ascii="Arial" w:hAnsi="Arial" w:cs="Arial"/>
        </w:rPr>
        <w:t>May 2017 her office sent a request to the FIC in which she indicated that she intended to apply for</w:t>
      </w:r>
      <w:r w:rsidR="005F4BD1" w:rsidRPr="00FC533B">
        <w:rPr>
          <w:rFonts w:ascii="Arial" w:hAnsi="Arial" w:cs="Arial"/>
        </w:rPr>
        <w:t xml:space="preserve"> a</w:t>
      </w:r>
      <w:r w:rsidR="00227CE6" w:rsidRPr="00FC533B">
        <w:rPr>
          <w:rFonts w:ascii="Arial" w:hAnsi="Arial" w:cs="Arial"/>
        </w:rPr>
        <w:t xml:space="preserve"> new preservation order on new grounds.</w:t>
      </w:r>
      <w:r w:rsidR="00227CE6">
        <w:rPr>
          <w:rFonts w:ascii="Arial" w:hAnsi="Arial" w:cs="Arial"/>
        </w:rPr>
        <w:t xml:space="preserve"> The PG does </w:t>
      </w:r>
      <w:r w:rsidR="005B7E85">
        <w:rPr>
          <w:rFonts w:ascii="Arial" w:hAnsi="Arial" w:cs="Arial"/>
        </w:rPr>
        <w:t>no</w:t>
      </w:r>
      <w:r w:rsidR="00227CE6">
        <w:rPr>
          <w:rFonts w:ascii="Arial" w:hAnsi="Arial" w:cs="Arial"/>
        </w:rPr>
        <w:t>t</w:t>
      </w:r>
      <w:r w:rsidR="005F4BD1">
        <w:rPr>
          <w:rFonts w:ascii="Arial" w:hAnsi="Arial" w:cs="Arial"/>
        </w:rPr>
        <w:t>,</w:t>
      </w:r>
      <w:r w:rsidR="00227CE6">
        <w:rPr>
          <w:rFonts w:ascii="Arial" w:hAnsi="Arial" w:cs="Arial"/>
        </w:rPr>
        <w:t xml:space="preserve"> unfortunately</w:t>
      </w:r>
      <w:r w:rsidR="005F4BD1">
        <w:rPr>
          <w:rFonts w:ascii="Arial" w:hAnsi="Arial" w:cs="Arial"/>
        </w:rPr>
        <w:t>,</w:t>
      </w:r>
      <w:r w:rsidR="00227CE6">
        <w:rPr>
          <w:rFonts w:ascii="Arial" w:hAnsi="Arial" w:cs="Arial"/>
        </w:rPr>
        <w:t xml:space="preserve"> say what the request was</w:t>
      </w:r>
      <w:r w:rsidR="00FC533B">
        <w:rPr>
          <w:rFonts w:ascii="Arial" w:hAnsi="Arial" w:cs="Arial"/>
        </w:rPr>
        <w:t xml:space="preserve"> about</w:t>
      </w:r>
      <w:r w:rsidR="00227CE6">
        <w:rPr>
          <w:rFonts w:ascii="Arial" w:hAnsi="Arial" w:cs="Arial"/>
        </w:rPr>
        <w:t>. The only inference</w:t>
      </w:r>
      <w:r w:rsidR="00FC533B">
        <w:rPr>
          <w:rFonts w:ascii="Arial" w:hAnsi="Arial" w:cs="Arial"/>
        </w:rPr>
        <w:t xml:space="preserve"> to be drawn </w:t>
      </w:r>
      <w:r w:rsidR="00227CE6">
        <w:rPr>
          <w:rFonts w:ascii="Arial" w:hAnsi="Arial" w:cs="Arial"/>
        </w:rPr>
        <w:t>is that the request was for the FIC to issue a statutory intervention.</w:t>
      </w:r>
      <w:r w:rsidR="00545EE7">
        <w:rPr>
          <w:rFonts w:ascii="Arial" w:hAnsi="Arial" w:cs="Arial"/>
        </w:rPr>
        <w:t xml:space="preserve"> This request by the PG, as will appear later, is challenged by the </w:t>
      </w:r>
      <w:r w:rsidR="00730F04">
        <w:rPr>
          <w:rFonts w:ascii="Arial" w:hAnsi="Arial" w:cs="Arial"/>
        </w:rPr>
        <w:t>applicants</w:t>
      </w:r>
      <w:r w:rsidR="00545EE7">
        <w:rPr>
          <w:rFonts w:ascii="Arial" w:hAnsi="Arial" w:cs="Arial"/>
        </w:rPr>
        <w:t xml:space="preserve"> as unlawful.</w:t>
      </w:r>
    </w:p>
    <w:p w14:paraId="1C196A89" w14:textId="77777777" w:rsidR="001B2C6F" w:rsidRDefault="001B2C6F" w:rsidP="001B2C6F">
      <w:pPr>
        <w:pStyle w:val="BodyText"/>
        <w:tabs>
          <w:tab w:val="left" w:pos="0"/>
        </w:tabs>
        <w:spacing w:line="360" w:lineRule="auto"/>
        <w:jc w:val="both"/>
        <w:rPr>
          <w:rFonts w:ascii="Arial" w:hAnsi="Arial" w:cs="Arial"/>
        </w:rPr>
      </w:pPr>
    </w:p>
    <w:p w14:paraId="1618CB56" w14:textId="3C89385D" w:rsidR="001B2C6F" w:rsidRDefault="001B2C6F" w:rsidP="001B2C6F">
      <w:pPr>
        <w:pStyle w:val="BodyText"/>
        <w:tabs>
          <w:tab w:val="left" w:pos="0"/>
        </w:tabs>
        <w:spacing w:line="360" w:lineRule="auto"/>
        <w:jc w:val="both"/>
        <w:rPr>
          <w:rFonts w:ascii="Arial" w:hAnsi="Arial" w:cs="Arial"/>
        </w:rPr>
      </w:pPr>
      <w:r>
        <w:rPr>
          <w:rFonts w:ascii="Arial" w:hAnsi="Arial" w:cs="Arial"/>
        </w:rPr>
        <w:t>[5</w:t>
      </w:r>
      <w:r w:rsidR="00FC533B">
        <w:rPr>
          <w:rFonts w:ascii="Arial" w:hAnsi="Arial" w:cs="Arial"/>
        </w:rPr>
        <w:t>7</w:t>
      </w:r>
      <w:r>
        <w:rPr>
          <w:rFonts w:ascii="Arial" w:hAnsi="Arial" w:cs="Arial"/>
        </w:rPr>
        <w:t>]</w:t>
      </w:r>
      <w:r>
        <w:rPr>
          <w:rFonts w:ascii="Arial" w:hAnsi="Arial" w:cs="Arial"/>
        </w:rPr>
        <w:tab/>
        <w:t>In my view th</w:t>
      </w:r>
      <w:r w:rsidR="00FC533B">
        <w:rPr>
          <w:rFonts w:ascii="Arial" w:hAnsi="Arial" w:cs="Arial"/>
        </w:rPr>
        <w:t>at</w:t>
      </w:r>
      <w:r>
        <w:rPr>
          <w:rFonts w:ascii="Arial" w:hAnsi="Arial" w:cs="Arial"/>
        </w:rPr>
        <w:t xml:space="preserve"> fact was material.</w:t>
      </w:r>
      <w:r w:rsidR="00AB2CF3">
        <w:rPr>
          <w:rFonts w:ascii="Arial" w:hAnsi="Arial" w:cs="Arial"/>
        </w:rPr>
        <w:t xml:space="preserve"> </w:t>
      </w:r>
      <w:r w:rsidR="00227CE6">
        <w:rPr>
          <w:rFonts w:ascii="Arial" w:hAnsi="Arial" w:cs="Arial"/>
        </w:rPr>
        <w:t xml:space="preserve">It is </w:t>
      </w:r>
      <w:r w:rsidR="005B7E85">
        <w:rPr>
          <w:rFonts w:ascii="Arial" w:hAnsi="Arial" w:cs="Arial"/>
        </w:rPr>
        <w:t>no</w:t>
      </w:r>
      <w:r w:rsidR="00227CE6">
        <w:rPr>
          <w:rFonts w:ascii="Arial" w:hAnsi="Arial" w:cs="Arial"/>
        </w:rPr>
        <w:t>t helpful</w:t>
      </w:r>
      <w:r w:rsidR="00FC533B">
        <w:rPr>
          <w:rFonts w:ascii="Arial" w:hAnsi="Arial" w:cs="Arial"/>
        </w:rPr>
        <w:t xml:space="preserve"> or </w:t>
      </w:r>
      <w:r w:rsidR="009C56CA">
        <w:rPr>
          <w:rFonts w:ascii="Arial" w:hAnsi="Arial" w:cs="Arial"/>
        </w:rPr>
        <w:t>credible</w:t>
      </w:r>
      <w:r w:rsidR="00227CE6">
        <w:rPr>
          <w:rFonts w:ascii="Arial" w:hAnsi="Arial" w:cs="Arial"/>
        </w:rPr>
        <w:t xml:space="preserve"> for the PG to simply say that </w:t>
      </w:r>
      <w:r w:rsidR="005F4BD1">
        <w:rPr>
          <w:rFonts w:ascii="Arial" w:hAnsi="Arial" w:cs="Arial"/>
        </w:rPr>
        <w:t xml:space="preserve">the </w:t>
      </w:r>
      <w:r w:rsidR="00227CE6">
        <w:rPr>
          <w:rFonts w:ascii="Arial" w:hAnsi="Arial" w:cs="Arial"/>
        </w:rPr>
        <w:t xml:space="preserve">statutory block had </w:t>
      </w:r>
      <w:r w:rsidR="005B7E85">
        <w:rPr>
          <w:rFonts w:ascii="Arial" w:hAnsi="Arial" w:cs="Arial"/>
        </w:rPr>
        <w:t>not</w:t>
      </w:r>
      <w:r w:rsidR="00227CE6">
        <w:rPr>
          <w:rFonts w:ascii="Arial" w:hAnsi="Arial" w:cs="Arial"/>
        </w:rPr>
        <w:t xml:space="preserve">hing to do with her application. The statutory block had </w:t>
      </w:r>
      <w:r w:rsidR="009C56CA">
        <w:rPr>
          <w:rFonts w:ascii="Arial" w:hAnsi="Arial" w:cs="Arial"/>
        </w:rPr>
        <w:t xml:space="preserve">a </w:t>
      </w:r>
      <w:r w:rsidR="00227CE6">
        <w:rPr>
          <w:rFonts w:ascii="Arial" w:hAnsi="Arial" w:cs="Arial"/>
        </w:rPr>
        <w:t>vital</w:t>
      </w:r>
      <w:r w:rsidR="00FC533B">
        <w:rPr>
          <w:rFonts w:ascii="Arial" w:hAnsi="Arial" w:cs="Arial"/>
        </w:rPr>
        <w:t xml:space="preserve"> </w:t>
      </w:r>
      <w:r w:rsidR="00227CE6">
        <w:rPr>
          <w:rFonts w:ascii="Arial" w:hAnsi="Arial" w:cs="Arial"/>
        </w:rPr>
        <w:t>bearing on her application. The</w:t>
      </w:r>
      <w:r>
        <w:rPr>
          <w:rFonts w:ascii="Arial" w:hAnsi="Arial" w:cs="Arial"/>
        </w:rPr>
        <w:t xml:space="preserve"> PG was under</w:t>
      </w:r>
      <w:r w:rsidR="00FC533B">
        <w:rPr>
          <w:rFonts w:ascii="Arial" w:hAnsi="Arial" w:cs="Arial"/>
        </w:rPr>
        <w:t xml:space="preserve"> both</w:t>
      </w:r>
      <w:r>
        <w:rPr>
          <w:rFonts w:ascii="Arial" w:hAnsi="Arial" w:cs="Arial"/>
        </w:rPr>
        <w:t xml:space="preserve"> legal and ethical obligations to disclose</w:t>
      </w:r>
      <w:r w:rsidR="00430E35">
        <w:rPr>
          <w:rFonts w:ascii="Arial" w:hAnsi="Arial" w:cs="Arial"/>
        </w:rPr>
        <w:t xml:space="preserve"> that fact</w:t>
      </w:r>
      <w:r>
        <w:rPr>
          <w:rFonts w:ascii="Arial" w:hAnsi="Arial" w:cs="Arial"/>
        </w:rPr>
        <w:t xml:space="preserve"> to the court. The money could only be lawfully retained either by a lawful order</w:t>
      </w:r>
      <w:r w:rsidR="008A131A">
        <w:rPr>
          <w:rFonts w:ascii="Arial" w:hAnsi="Arial" w:cs="Arial"/>
        </w:rPr>
        <w:t xml:space="preserve"> of this court</w:t>
      </w:r>
      <w:r>
        <w:rPr>
          <w:rFonts w:ascii="Arial" w:hAnsi="Arial" w:cs="Arial"/>
        </w:rPr>
        <w:t xml:space="preserve"> or</w:t>
      </w:r>
      <w:r w:rsidR="008A131A">
        <w:rPr>
          <w:rFonts w:ascii="Arial" w:hAnsi="Arial" w:cs="Arial"/>
        </w:rPr>
        <w:t xml:space="preserve"> by</w:t>
      </w:r>
      <w:r>
        <w:rPr>
          <w:rFonts w:ascii="Arial" w:hAnsi="Arial" w:cs="Arial"/>
        </w:rPr>
        <w:t xml:space="preserve"> the statutory intervention issued by the FIC in terms of the FIC Act.</w:t>
      </w:r>
      <w:r w:rsidR="008A131A">
        <w:rPr>
          <w:rFonts w:ascii="Arial" w:hAnsi="Arial" w:cs="Arial"/>
        </w:rPr>
        <w:t xml:space="preserve"> Just as the PG informs the court that the matter is urgent because the statutory intervention is about to expire</w:t>
      </w:r>
      <w:r w:rsidR="005F4BD1">
        <w:rPr>
          <w:rFonts w:ascii="Arial" w:hAnsi="Arial" w:cs="Arial"/>
        </w:rPr>
        <w:t>,</w:t>
      </w:r>
      <w:r w:rsidR="008A131A">
        <w:rPr>
          <w:rFonts w:ascii="Arial" w:hAnsi="Arial" w:cs="Arial"/>
        </w:rPr>
        <w:t xml:space="preserve"> it </w:t>
      </w:r>
      <w:r w:rsidR="005F4BD1">
        <w:rPr>
          <w:rFonts w:ascii="Arial" w:hAnsi="Arial" w:cs="Arial"/>
        </w:rPr>
        <w:t xml:space="preserve">was </w:t>
      </w:r>
      <w:r w:rsidR="008A131A">
        <w:rPr>
          <w:rFonts w:ascii="Arial" w:hAnsi="Arial" w:cs="Arial"/>
        </w:rPr>
        <w:t>also incumbent upon the PG to inform the court that the statutory intervention had expired. The only inference to be drawn</w:t>
      </w:r>
      <w:r w:rsidR="005F4BD1">
        <w:rPr>
          <w:rFonts w:ascii="Arial" w:hAnsi="Arial" w:cs="Arial"/>
        </w:rPr>
        <w:t>,</w:t>
      </w:r>
      <w:r w:rsidR="008A131A">
        <w:rPr>
          <w:rFonts w:ascii="Arial" w:hAnsi="Arial" w:cs="Arial"/>
        </w:rPr>
        <w:t xml:space="preserve"> in my view</w:t>
      </w:r>
      <w:r w:rsidR="005F4BD1">
        <w:rPr>
          <w:rFonts w:ascii="Arial" w:hAnsi="Arial" w:cs="Arial"/>
        </w:rPr>
        <w:t>,</w:t>
      </w:r>
      <w:r w:rsidR="008A131A">
        <w:rPr>
          <w:rFonts w:ascii="Arial" w:hAnsi="Arial" w:cs="Arial"/>
        </w:rPr>
        <w:t xml:space="preserve"> </w:t>
      </w:r>
      <w:r w:rsidR="005F4BD1">
        <w:rPr>
          <w:rFonts w:ascii="Arial" w:hAnsi="Arial" w:cs="Arial"/>
        </w:rPr>
        <w:t xml:space="preserve">is that the reason </w:t>
      </w:r>
      <w:r w:rsidR="008A131A">
        <w:rPr>
          <w:rFonts w:ascii="Arial" w:hAnsi="Arial" w:cs="Arial"/>
        </w:rPr>
        <w:t xml:space="preserve">why the PG did </w:t>
      </w:r>
      <w:r w:rsidR="005B7E85">
        <w:rPr>
          <w:rFonts w:ascii="Arial" w:hAnsi="Arial" w:cs="Arial"/>
        </w:rPr>
        <w:t>n</w:t>
      </w:r>
      <w:r w:rsidR="00BD6537">
        <w:rPr>
          <w:rFonts w:ascii="Arial" w:hAnsi="Arial" w:cs="Arial"/>
        </w:rPr>
        <w:t>o</w:t>
      </w:r>
      <w:r w:rsidR="008A131A">
        <w:rPr>
          <w:rFonts w:ascii="Arial" w:hAnsi="Arial" w:cs="Arial"/>
        </w:rPr>
        <w:t>t inform the court was</w:t>
      </w:r>
      <w:r w:rsidR="005F4BD1">
        <w:rPr>
          <w:rFonts w:ascii="Arial" w:hAnsi="Arial" w:cs="Arial"/>
        </w:rPr>
        <w:t xml:space="preserve"> </w:t>
      </w:r>
      <w:r w:rsidR="008A131A">
        <w:rPr>
          <w:rFonts w:ascii="Arial" w:hAnsi="Arial" w:cs="Arial"/>
        </w:rPr>
        <w:t xml:space="preserve">to avoid alerting the </w:t>
      </w:r>
      <w:r w:rsidR="001773CA">
        <w:rPr>
          <w:rFonts w:ascii="Arial" w:hAnsi="Arial" w:cs="Arial"/>
        </w:rPr>
        <w:t>applicants</w:t>
      </w:r>
      <w:r w:rsidR="008A131A">
        <w:rPr>
          <w:rFonts w:ascii="Arial" w:hAnsi="Arial" w:cs="Arial"/>
        </w:rPr>
        <w:t xml:space="preserve"> that the money was free to be released. </w:t>
      </w:r>
      <w:r>
        <w:rPr>
          <w:rFonts w:ascii="Arial" w:hAnsi="Arial" w:cs="Arial"/>
        </w:rPr>
        <w:t xml:space="preserve">In my considered view this constitutes a material </w:t>
      </w:r>
      <w:r w:rsidR="005B7E85">
        <w:rPr>
          <w:rFonts w:ascii="Arial" w:hAnsi="Arial" w:cs="Arial"/>
        </w:rPr>
        <w:t>no</w:t>
      </w:r>
      <w:r>
        <w:rPr>
          <w:rFonts w:ascii="Arial" w:hAnsi="Arial" w:cs="Arial"/>
        </w:rPr>
        <w:t>n-disclosure. What would the court ha</w:t>
      </w:r>
      <w:r w:rsidR="005F4BD1">
        <w:rPr>
          <w:rFonts w:ascii="Arial" w:hAnsi="Arial" w:cs="Arial"/>
        </w:rPr>
        <w:t>ve</w:t>
      </w:r>
      <w:r>
        <w:rPr>
          <w:rFonts w:ascii="Arial" w:hAnsi="Arial" w:cs="Arial"/>
        </w:rPr>
        <w:t xml:space="preserve"> done had</w:t>
      </w:r>
      <w:r w:rsidR="00AB2CF3">
        <w:rPr>
          <w:rFonts w:ascii="Arial" w:hAnsi="Arial" w:cs="Arial"/>
        </w:rPr>
        <w:t xml:space="preserve"> this fact be</w:t>
      </w:r>
      <w:r w:rsidR="008A131A">
        <w:rPr>
          <w:rFonts w:ascii="Arial" w:hAnsi="Arial" w:cs="Arial"/>
        </w:rPr>
        <w:t>e</w:t>
      </w:r>
      <w:r w:rsidR="00AB2CF3">
        <w:rPr>
          <w:rFonts w:ascii="Arial" w:hAnsi="Arial" w:cs="Arial"/>
        </w:rPr>
        <w:t>n disclosed to the court, one would ask</w:t>
      </w:r>
      <w:r>
        <w:rPr>
          <w:rFonts w:ascii="Arial" w:hAnsi="Arial" w:cs="Arial"/>
        </w:rPr>
        <w:t xml:space="preserve">? The </w:t>
      </w:r>
      <w:r w:rsidR="001773CA">
        <w:rPr>
          <w:rFonts w:ascii="Arial" w:hAnsi="Arial" w:cs="Arial"/>
        </w:rPr>
        <w:t>applicants</w:t>
      </w:r>
      <w:r>
        <w:rPr>
          <w:rFonts w:ascii="Arial" w:hAnsi="Arial" w:cs="Arial"/>
        </w:rPr>
        <w:t xml:space="preserve"> </w:t>
      </w:r>
      <w:r w:rsidR="00486253">
        <w:rPr>
          <w:rFonts w:ascii="Arial" w:hAnsi="Arial" w:cs="Arial"/>
        </w:rPr>
        <w:t>assert</w:t>
      </w:r>
      <w:r>
        <w:rPr>
          <w:rFonts w:ascii="Arial" w:hAnsi="Arial" w:cs="Arial"/>
        </w:rPr>
        <w:t xml:space="preserve"> that it would have shown to the court that the money was retained unlawfully. </w:t>
      </w:r>
      <w:r w:rsidR="00024ADF">
        <w:rPr>
          <w:rFonts w:ascii="Arial" w:hAnsi="Arial" w:cs="Arial"/>
        </w:rPr>
        <w:t>A further question is whether</w:t>
      </w:r>
      <w:r>
        <w:rPr>
          <w:rFonts w:ascii="Arial" w:hAnsi="Arial" w:cs="Arial"/>
        </w:rPr>
        <w:t xml:space="preserve"> the application </w:t>
      </w:r>
      <w:r w:rsidR="008A131A">
        <w:rPr>
          <w:rFonts w:ascii="Arial" w:hAnsi="Arial" w:cs="Arial"/>
        </w:rPr>
        <w:t>for</w:t>
      </w:r>
      <w:r>
        <w:rPr>
          <w:rFonts w:ascii="Arial" w:hAnsi="Arial" w:cs="Arial"/>
        </w:rPr>
        <w:t xml:space="preserve"> </w:t>
      </w:r>
      <w:r w:rsidR="00024ADF">
        <w:rPr>
          <w:rFonts w:ascii="Arial" w:hAnsi="Arial" w:cs="Arial"/>
        </w:rPr>
        <w:t>the preservation order</w:t>
      </w:r>
      <w:r>
        <w:rPr>
          <w:rFonts w:ascii="Arial" w:hAnsi="Arial" w:cs="Arial"/>
        </w:rPr>
        <w:t xml:space="preserve"> of the money </w:t>
      </w:r>
      <w:r w:rsidR="005F4BD1">
        <w:rPr>
          <w:rFonts w:ascii="Arial" w:hAnsi="Arial" w:cs="Arial"/>
        </w:rPr>
        <w:t xml:space="preserve">was </w:t>
      </w:r>
      <w:r>
        <w:rPr>
          <w:rFonts w:ascii="Arial" w:hAnsi="Arial" w:cs="Arial"/>
        </w:rPr>
        <w:t xml:space="preserve">dependent upon the existence of the statutory intervention. </w:t>
      </w:r>
      <w:r w:rsidR="00024ADF">
        <w:rPr>
          <w:rFonts w:ascii="Arial" w:hAnsi="Arial" w:cs="Arial"/>
        </w:rPr>
        <w:t xml:space="preserve">Viewed in the context of the second application for the preservation, the existence of the statutory intervention appears to be important to the </w:t>
      </w:r>
      <w:r>
        <w:rPr>
          <w:rFonts w:ascii="Arial" w:hAnsi="Arial" w:cs="Arial"/>
        </w:rPr>
        <w:t>PG</w:t>
      </w:r>
      <w:r w:rsidR="00AB2CF3">
        <w:rPr>
          <w:rFonts w:ascii="Arial" w:hAnsi="Arial" w:cs="Arial"/>
        </w:rPr>
        <w:t>’s</w:t>
      </w:r>
      <w:r>
        <w:rPr>
          <w:rFonts w:ascii="Arial" w:hAnsi="Arial" w:cs="Arial"/>
        </w:rPr>
        <w:t xml:space="preserve"> </w:t>
      </w:r>
      <w:r w:rsidR="00024ADF">
        <w:rPr>
          <w:rFonts w:ascii="Arial" w:hAnsi="Arial" w:cs="Arial"/>
        </w:rPr>
        <w:t>application. Otherwise why</w:t>
      </w:r>
      <w:r w:rsidR="00AB2CF3">
        <w:rPr>
          <w:rFonts w:ascii="Arial" w:hAnsi="Arial" w:cs="Arial"/>
        </w:rPr>
        <w:t xml:space="preserve"> </w:t>
      </w:r>
      <w:r w:rsidR="00EA1535">
        <w:rPr>
          <w:rFonts w:ascii="Arial" w:hAnsi="Arial" w:cs="Arial"/>
        </w:rPr>
        <w:t xml:space="preserve">had the </w:t>
      </w:r>
      <w:r w:rsidR="00AB2CF3">
        <w:rPr>
          <w:rFonts w:ascii="Arial" w:hAnsi="Arial" w:cs="Arial"/>
        </w:rPr>
        <w:t>PG</w:t>
      </w:r>
      <w:r w:rsidR="008A131A">
        <w:rPr>
          <w:rFonts w:ascii="Arial" w:hAnsi="Arial" w:cs="Arial"/>
        </w:rPr>
        <w:t xml:space="preserve">, </w:t>
      </w:r>
      <w:r w:rsidR="00486253">
        <w:rPr>
          <w:rFonts w:ascii="Arial" w:hAnsi="Arial" w:cs="Arial"/>
        </w:rPr>
        <w:t>o</w:t>
      </w:r>
      <w:r w:rsidR="008A131A">
        <w:rPr>
          <w:rFonts w:ascii="Arial" w:hAnsi="Arial" w:cs="Arial"/>
        </w:rPr>
        <w:t xml:space="preserve">n her own version, </w:t>
      </w:r>
      <w:r w:rsidR="00024ADF">
        <w:rPr>
          <w:rFonts w:ascii="Arial" w:hAnsi="Arial" w:cs="Arial"/>
        </w:rPr>
        <w:t>sent the request to the FIC on 22 May</w:t>
      </w:r>
      <w:r w:rsidR="00A04B8F">
        <w:rPr>
          <w:rFonts w:ascii="Arial" w:hAnsi="Arial" w:cs="Arial"/>
        </w:rPr>
        <w:t xml:space="preserve"> 2017</w:t>
      </w:r>
      <w:r w:rsidR="008A131A">
        <w:rPr>
          <w:rFonts w:ascii="Arial" w:hAnsi="Arial" w:cs="Arial"/>
        </w:rPr>
        <w:t xml:space="preserve"> to place the statutory intervention on the account</w:t>
      </w:r>
      <w:r w:rsidR="00024ADF">
        <w:rPr>
          <w:rFonts w:ascii="Arial" w:hAnsi="Arial" w:cs="Arial"/>
        </w:rPr>
        <w:t xml:space="preserve"> before the second application was launched on 24 May </w:t>
      </w:r>
      <w:r w:rsidR="008A131A">
        <w:rPr>
          <w:rFonts w:ascii="Arial" w:hAnsi="Arial" w:cs="Arial"/>
        </w:rPr>
        <w:t>2017?</w:t>
      </w:r>
      <w:r w:rsidR="00024ADF">
        <w:rPr>
          <w:rFonts w:ascii="Arial" w:hAnsi="Arial" w:cs="Arial"/>
        </w:rPr>
        <w:t xml:space="preserve"> In my view it was a material fact which should have been disclosed t</w:t>
      </w:r>
      <w:r>
        <w:rPr>
          <w:rFonts w:ascii="Arial" w:hAnsi="Arial" w:cs="Arial"/>
        </w:rPr>
        <w:t>o the court.</w:t>
      </w:r>
      <w:r w:rsidR="00024ADF">
        <w:rPr>
          <w:rFonts w:ascii="Arial" w:hAnsi="Arial" w:cs="Arial"/>
        </w:rPr>
        <w:t xml:space="preserve"> Failure to disclose that fact constitutes a material </w:t>
      </w:r>
      <w:r w:rsidR="005B7E85">
        <w:rPr>
          <w:rFonts w:ascii="Arial" w:hAnsi="Arial" w:cs="Arial"/>
        </w:rPr>
        <w:t>n</w:t>
      </w:r>
      <w:r w:rsidR="00BD6537">
        <w:rPr>
          <w:rFonts w:ascii="Arial" w:hAnsi="Arial" w:cs="Arial"/>
        </w:rPr>
        <w:t>o</w:t>
      </w:r>
      <w:r w:rsidR="00024ADF">
        <w:rPr>
          <w:rFonts w:ascii="Arial" w:hAnsi="Arial" w:cs="Arial"/>
        </w:rPr>
        <w:t>n-disclosure</w:t>
      </w:r>
      <w:r w:rsidR="001773CA">
        <w:rPr>
          <w:rFonts w:ascii="Arial" w:hAnsi="Arial" w:cs="Arial"/>
        </w:rPr>
        <w:t xml:space="preserve"> by the PG </w:t>
      </w:r>
      <w:r>
        <w:rPr>
          <w:rFonts w:ascii="Arial" w:hAnsi="Arial" w:cs="Arial"/>
        </w:rPr>
        <w:t>to the court.</w:t>
      </w:r>
    </w:p>
    <w:p w14:paraId="503D533F" w14:textId="77777777" w:rsidR="001B2C6F" w:rsidRDefault="001B2C6F" w:rsidP="001B2C6F">
      <w:pPr>
        <w:pStyle w:val="BodyText"/>
        <w:tabs>
          <w:tab w:val="left" w:pos="0"/>
        </w:tabs>
        <w:spacing w:line="360" w:lineRule="auto"/>
        <w:jc w:val="both"/>
        <w:rPr>
          <w:rFonts w:ascii="Arial" w:hAnsi="Arial" w:cs="Arial"/>
        </w:rPr>
      </w:pPr>
    </w:p>
    <w:p w14:paraId="5BAF69C8" w14:textId="7744201F" w:rsidR="001B2C6F" w:rsidRDefault="001B2C6F" w:rsidP="001B2C6F">
      <w:pPr>
        <w:pStyle w:val="BodyText"/>
        <w:tabs>
          <w:tab w:val="left" w:pos="0"/>
        </w:tabs>
        <w:spacing w:line="360" w:lineRule="auto"/>
        <w:jc w:val="both"/>
        <w:rPr>
          <w:rFonts w:ascii="Arial" w:hAnsi="Arial" w:cs="Arial"/>
        </w:rPr>
      </w:pPr>
      <w:r>
        <w:rPr>
          <w:rFonts w:ascii="Arial" w:hAnsi="Arial" w:cs="Arial"/>
        </w:rPr>
        <w:t>[5</w:t>
      </w:r>
      <w:r w:rsidR="00D172EE">
        <w:rPr>
          <w:rFonts w:ascii="Arial" w:hAnsi="Arial" w:cs="Arial"/>
        </w:rPr>
        <w:t>8</w:t>
      </w:r>
      <w:r>
        <w:rPr>
          <w:rFonts w:ascii="Arial" w:hAnsi="Arial" w:cs="Arial"/>
        </w:rPr>
        <w:t>]</w:t>
      </w:r>
      <w:r>
        <w:rPr>
          <w:rFonts w:ascii="Arial" w:hAnsi="Arial" w:cs="Arial"/>
        </w:rPr>
        <w:tab/>
      </w:r>
      <w:r w:rsidR="00AB2CF3">
        <w:rPr>
          <w:rFonts w:ascii="Arial" w:hAnsi="Arial" w:cs="Arial"/>
        </w:rPr>
        <w:t xml:space="preserve">The </w:t>
      </w:r>
      <w:r w:rsidR="00D172EE">
        <w:rPr>
          <w:rFonts w:ascii="Arial" w:hAnsi="Arial" w:cs="Arial"/>
        </w:rPr>
        <w:t>applicants</w:t>
      </w:r>
      <w:r w:rsidR="00AB2CF3">
        <w:rPr>
          <w:rFonts w:ascii="Arial" w:hAnsi="Arial" w:cs="Arial"/>
        </w:rPr>
        <w:t xml:space="preserve"> </w:t>
      </w:r>
      <w:r>
        <w:rPr>
          <w:rFonts w:ascii="Arial" w:hAnsi="Arial" w:cs="Arial"/>
        </w:rPr>
        <w:t xml:space="preserve">further submit that the request by the PG </w:t>
      </w:r>
      <w:r w:rsidR="00D172EE">
        <w:rPr>
          <w:rFonts w:ascii="Arial" w:hAnsi="Arial" w:cs="Arial"/>
        </w:rPr>
        <w:t>to FIC</w:t>
      </w:r>
      <w:r>
        <w:rPr>
          <w:rFonts w:ascii="Arial" w:hAnsi="Arial" w:cs="Arial"/>
        </w:rPr>
        <w:t xml:space="preserve"> to issue a second statutory intervention was ‘wholly misleading’</w:t>
      </w:r>
      <w:r w:rsidR="00486253">
        <w:rPr>
          <w:rFonts w:ascii="Arial" w:hAnsi="Arial" w:cs="Arial"/>
        </w:rPr>
        <w:t>. In this context</w:t>
      </w:r>
      <w:r w:rsidR="00295675">
        <w:rPr>
          <w:rFonts w:ascii="Arial" w:hAnsi="Arial" w:cs="Arial"/>
        </w:rPr>
        <w:t>,</w:t>
      </w:r>
      <w:r w:rsidR="00486253">
        <w:rPr>
          <w:rFonts w:ascii="Arial" w:hAnsi="Arial" w:cs="Arial"/>
        </w:rPr>
        <w:t xml:space="preserve"> the </w:t>
      </w:r>
      <w:r w:rsidR="00D172EE">
        <w:rPr>
          <w:rFonts w:ascii="Arial" w:hAnsi="Arial" w:cs="Arial"/>
        </w:rPr>
        <w:t>applicants</w:t>
      </w:r>
      <w:r w:rsidR="00486253">
        <w:rPr>
          <w:rFonts w:ascii="Arial" w:hAnsi="Arial" w:cs="Arial"/>
        </w:rPr>
        <w:t xml:space="preserve"> contend</w:t>
      </w:r>
      <w:r>
        <w:rPr>
          <w:rFonts w:ascii="Arial" w:hAnsi="Arial" w:cs="Arial"/>
        </w:rPr>
        <w:t xml:space="preserve"> that section 42 of FIA </w:t>
      </w:r>
      <w:r w:rsidR="00730F04">
        <w:rPr>
          <w:rFonts w:ascii="Arial" w:hAnsi="Arial" w:cs="Arial"/>
        </w:rPr>
        <w:t xml:space="preserve">Act </w:t>
      </w:r>
      <w:r>
        <w:rPr>
          <w:rFonts w:ascii="Arial" w:hAnsi="Arial" w:cs="Arial"/>
        </w:rPr>
        <w:t xml:space="preserve">does </w:t>
      </w:r>
      <w:r w:rsidR="005B7E85">
        <w:rPr>
          <w:rFonts w:ascii="Arial" w:hAnsi="Arial" w:cs="Arial"/>
        </w:rPr>
        <w:t>no</w:t>
      </w:r>
      <w:r>
        <w:rPr>
          <w:rFonts w:ascii="Arial" w:hAnsi="Arial" w:cs="Arial"/>
        </w:rPr>
        <w:t xml:space="preserve">t contemplate such an intervention to be issued </w:t>
      </w:r>
      <w:r w:rsidR="008A131A">
        <w:rPr>
          <w:rFonts w:ascii="Arial" w:hAnsi="Arial" w:cs="Arial"/>
        </w:rPr>
        <w:t>in terms of</w:t>
      </w:r>
      <w:r>
        <w:rPr>
          <w:rFonts w:ascii="Arial" w:hAnsi="Arial" w:cs="Arial"/>
        </w:rPr>
        <w:t xml:space="preserve"> the FIA</w:t>
      </w:r>
      <w:r w:rsidR="008A131A">
        <w:rPr>
          <w:rFonts w:ascii="Arial" w:hAnsi="Arial" w:cs="Arial"/>
        </w:rPr>
        <w:t xml:space="preserve"> Act</w:t>
      </w:r>
      <w:r>
        <w:rPr>
          <w:rFonts w:ascii="Arial" w:hAnsi="Arial" w:cs="Arial"/>
        </w:rPr>
        <w:t xml:space="preserve"> at the request of the PG</w:t>
      </w:r>
      <w:r w:rsidR="004D277B">
        <w:rPr>
          <w:rFonts w:ascii="Arial" w:hAnsi="Arial" w:cs="Arial"/>
        </w:rPr>
        <w:t xml:space="preserve">. </w:t>
      </w:r>
      <w:r w:rsidR="00486253">
        <w:rPr>
          <w:rFonts w:ascii="Arial" w:hAnsi="Arial" w:cs="Arial"/>
        </w:rPr>
        <w:t xml:space="preserve">The </w:t>
      </w:r>
      <w:r w:rsidR="00D172EE">
        <w:rPr>
          <w:rFonts w:ascii="Arial" w:hAnsi="Arial" w:cs="Arial"/>
        </w:rPr>
        <w:t>applicants</w:t>
      </w:r>
      <w:r w:rsidR="00486253">
        <w:rPr>
          <w:rFonts w:ascii="Arial" w:hAnsi="Arial" w:cs="Arial"/>
        </w:rPr>
        <w:t xml:space="preserve"> further contend </w:t>
      </w:r>
      <w:r>
        <w:rPr>
          <w:rFonts w:ascii="Arial" w:hAnsi="Arial" w:cs="Arial"/>
        </w:rPr>
        <w:t>that a second FIC can</w:t>
      </w:r>
      <w:r w:rsidR="00D172EE">
        <w:rPr>
          <w:rFonts w:ascii="Arial" w:hAnsi="Arial" w:cs="Arial"/>
        </w:rPr>
        <w:t>not or should not</w:t>
      </w:r>
      <w:r>
        <w:rPr>
          <w:rFonts w:ascii="Arial" w:hAnsi="Arial" w:cs="Arial"/>
        </w:rPr>
        <w:t xml:space="preserve"> be issued</w:t>
      </w:r>
      <w:r w:rsidR="00EA1535">
        <w:rPr>
          <w:rFonts w:ascii="Arial" w:hAnsi="Arial" w:cs="Arial"/>
        </w:rPr>
        <w:t>,</w:t>
      </w:r>
      <w:r>
        <w:rPr>
          <w:rFonts w:ascii="Arial" w:hAnsi="Arial" w:cs="Arial"/>
        </w:rPr>
        <w:t xml:space="preserve"> because such intervention would</w:t>
      </w:r>
      <w:r w:rsidR="000B0563">
        <w:rPr>
          <w:rFonts w:ascii="Arial" w:hAnsi="Arial" w:cs="Arial"/>
        </w:rPr>
        <w:t xml:space="preserve"> have the effect that a party would be kept f</w:t>
      </w:r>
      <w:r w:rsidR="00D172EE">
        <w:rPr>
          <w:rFonts w:ascii="Arial" w:hAnsi="Arial" w:cs="Arial"/>
        </w:rPr>
        <w:t>ro</w:t>
      </w:r>
      <w:r w:rsidR="000B0563">
        <w:rPr>
          <w:rFonts w:ascii="Arial" w:hAnsi="Arial" w:cs="Arial"/>
        </w:rPr>
        <w:t xml:space="preserve">m </w:t>
      </w:r>
      <w:r w:rsidR="00452E67">
        <w:rPr>
          <w:rFonts w:ascii="Arial" w:hAnsi="Arial" w:cs="Arial"/>
        </w:rPr>
        <w:t>its</w:t>
      </w:r>
      <w:r w:rsidR="000B0563">
        <w:rPr>
          <w:rFonts w:ascii="Arial" w:hAnsi="Arial" w:cs="Arial"/>
        </w:rPr>
        <w:t xml:space="preserve"> funds without judicial oversight for a period in excess of the prescribed 12 working days </w:t>
      </w:r>
      <w:r w:rsidR="00D172EE">
        <w:rPr>
          <w:rFonts w:ascii="Arial" w:hAnsi="Arial" w:cs="Arial"/>
        </w:rPr>
        <w:t>stipulated</w:t>
      </w:r>
      <w:r w:rsidR="000B0563">
        <w:rPr>
          <w:rFonts w:ascii="Arial" w:hAnsi="Arial" w:cs="Arial"/>
        </w:rPr>
        <w:t xml:space="preserve"> by the FIA Act</w:t>
      </w:r>
      <w:r w:rsidR="00486253">
        <w:rPr>
          <w:rFonts w:ascii="Arial" w:hAnsi="Arial" w:cs="Arial"/>
        </w:rPr>
        <w:t>. Finally</w:t>
      </w:r>
      <w:r w:rsidR="006B694E">
        <w:rPr>
          <w:rFonts w:ascii="Arial" w:hAnsi="Arial" w:cs="Arial"/>
        </w:rPr>
        <w:t>,</w:t>
      </w:r>
      <w:r w:rsidR="000B0563">
        <w:rPr>
          <w:rFonts w:ascii="Arial" w:hAnsi="Arial" w:cs="Arial"/>
        </w:rPr>
        <w:t xml:space="preserve"> that such</w:t>
      </w:r>
      <w:r w:rsidR="00486253">
        <w:rPr>
          <w:rFonts w:ascii="Arial" w:hAnsi="Arial" w:cs="Arial"/>
        </w:rPr>
        <w:t xml:space="preserve"> second</w:t>
      </w:r>
      <w:r w:rsidR="000B0563">
        <w:rPr>
          <w:rFonts w:ascii="Arial" w:hAnsi="Arial" w:cs="Arial"/>
        </w:rPr>
        <w:t xml:space="preserve"> intervention would </w:t>
      </w:r>
      <w:r>
        <w:rPr>
          <w:rFonts w:ascii="Arial" w:hAnsi="Arial" w:cs="Arial"/>
        </w:rPr>
        <w:t xml:space="preserve">amount to an abuse of process and an infringement of the </w:t>
      </w:r>
      <w:r w:rsidR="00D172EE">
        <w:rPr>
          <w:rFonts w:ascii="Arial" w:hAnsi="Arial" w:cs="Arial"/>
        </w:rPr>
        <w:t>applicants</w:t>
      </w:r>
      <w:r w:rsidR="00EA1535">
        <w:rPr>
          <w:rFonts w:ascii="Arial" w:hAnsi="Arial" w:cs="Arial"/>
        </w:rPr>
        <w:t>’</w:t>
      </w:r>
      <w:r w:rsidR="00AB2CF3">
        <w:rPr>
          <w:rFonts w:ascii="Arial" w:hAnsi="Arial" w:cs="Arial"/>
        </w:rPr>
        <w:t xml:space="preserve"> rights in</w:t>
      </w:r>
      <w:r>
        <w:rPr>
          <w:rFonts w:ascii="Arial" w:hAnsi="Arial" w:cs="Arial"/>
        </w:rPr>
        <w:t xml:space="preserve"> Article</w:t>
      </w:r>
      <w:r w:rsidR="008C731D">
        <w:rPr>
          <w:rFonts w:ascii="Arial" w:hAnsi="Arial" w:cs="Arial"/>
        </w:rPr>
        <w:t>s</w:t>
      </w:r>
      <w:r>
        <w:rPr>
          <w:rFonts w:ascii="Arial" w:hAnsi="Arial" w:cs="Arial"/>
        </w:rPr>
        <w:t xml:space="preserve"> 12 and 16</w:t>
      </w:r>
      <w:r w:rsidR="00730F04">
        <w:rPr>
          <w:rFonts w:ascii="Arial" w:hAnsi="Arial" w:cs="Arial"/>
        </w:rPr>
        <w:t xml:space="preserve"> </w:t>
      </w:r>
      <w:r w:rsidR="00D172EE">
        <w:rPr>
          <w:rFonts w:ascii="Arial" w:hAnsi="Arial" w:cs="Arial"/>
        </w:rPr>
        <w:t>of the Constitution</w:t>
      </w:r>
      <w:r w:rsidR="00AB2CF3">
        <w:rPr>
          <w:rFonts w:ascii="Arial" w:hAnsi="Arial" w:cs="Arial"/>
        </w:rPr>
        <w:t xml:space="preserve"> respectively</w:t>
      </w:r>
      <w:r w:rsidR="00D172EE">
        <w:rPr>
          <w:rFonts w:ascii="Arial" w:hAnsi="Arial" w:cs="Arial"/>
        </w:rPr>
        <w:t>.</w:t>
      </w:r>
    </w:p>
    <w:p w14:paraId="737A0BF3" w14:textId="77777777" w:rsidR="001B2C6F" w:rsidRDefault="001B2C6F" w:rsidP="001B2C6F">
      <w:pPr>
        <w:pStyle w:val="BodyText"/>
        <w:tabs>
          <w:tab w:val="left" w:pos="0"/>
        </w:tabs>
        <w:spacing w:line="360" w:lineRule="auto"/>
        <w:jc w:val="both"/>
        <w:rPr>
          <w:rFonts w:ascii="Arial" w:hAnsi="Arial" w:cs="Arial"/>
        </w:rPr>
      </w:pPr>
    </w:p>
    <w:p w14:paraId="2C295181" w14:textId="77777777" w:rsidR="001B2C6F" w:rsidRDefault="001B2C6F" w:rsidP="001B2C6F">
      <w:pPr>
        <w:pStyle w:val="BodyText"/>
        <w:tabs>
          <w:tab w:val="left" w:pos="0"/>
        </w:tabs>
        <w:spacing w:line="360" w:lineRule="auto"/>
        <w:jc w:val="both"/>
        <w:rPr>
          <w:rFonts w:ascii="Arial" w:hAnsi="Arial" w:cs="Arial"/>
        </w:rPr>
      </w:pPr>
      <w:r>
        <w:rPr>
          <w:rFonts w:ascii="Arial" w:hAnsi="Arial" w:cs="Arial"/>
        </w:rPr>
        <w:t>[5</w:t>
      </w:r>
      <w:r w:rsidR="00D172EE">
        <w:rPr>
          <w:rFonts w:ascii="Arial" w:hAnsi="Arial" w:cs="Arial"/>
        </w:rPr>
        <w:t>9</w:t>
      </w:r>
      <w:r>
        <w:rPr>
          <w:rFonts w:ascii="Arial" w:hAnsi="Arial" w:cs="Arial"/>
        </w:rPr>
        <w:t>]</w:t>
      </w:r>
      <w:r>
        <w:rPr>
          <w:rFonts w:ascii="Arial" w:hAnsi="Arial" w:cs="Arial"/>
        </w:rPr>
        <w:tab/>
        <w:t>In their affidavits</w:t>
      </w:r>
      <w:r w:rsidR="00AB2CF3">
        <w:rPr>
          <w:rFonts w:ascii="Arial" w:hAnsi="Arial" w:cs="Arial"/>
        </w:rPr>
        <w:t xml:space="preserve"> </w:t>
      </w:r>
      <w:r w:rsidR="00EA1535">
        <w:rPr>
          <w:rFonts w:ascii="Arial" w:hAnsi="Arial" w:cs="Arial"/>
        </w:rPr>
        <w:t xml:space="preserve">the </w:t>
      </w:r>
      <w:r w:rsidR="00D172EE">
        <w:rPr>
          <w:rFonts w:ascii="Arial" w:hAnsi="Arial" w:cs="Arial"/>
        </w:rPr>
        <w:t>applicants</w:t>
      </w:r>
      <w:r>
        <w:rPr>
          <w:rFonts w:ascii="Arial" w:hAnsi="Arial" w:cs="Arial"/>
        </w:rPr>
        <w:t xml:space="preserve"> request</w:t>
      </w:r>
      <w:r w:rsidR="008C731D">
        <w:rPr>
          <w:rFonts w:ascii="Arial" w:hAnsi="Arial" w:cs="Arial"/>
        </w:rPr>
        <w:t>ed</w:t>
      </w:r>
      <w:r>
        <w:rPr>
          <w:rFonts w:ascii="Arial" w:hAnsi="Arial" w:cs="Arial"/>
        </w:rPr>
        <w:t xml:space="preserve"> the PG to provide the court with correspondence</w:t>
      </w:r>
      <w:r w:rsidR="00D172EE">
        <w:rPr>
          <w:rFonts w:ascii="Arial" w:hAnsi="Arial" w:cs="Arial"/>
        </w:rPr>
        <w:t xml:space="preserve"> exchanged amongst</w:t>
      </w:r>
      <w:r>
        <w:rPr>
          <w:rFonts w:ascii="Arial" w:hAnsi="Arial" w:cs="Arial"/>
        </w:rPr>
        <w:t xml:space="preserve"> the PG, B</w:t>
      </w:r>
      <w:r w:rsidR="008C731D">
        <w:rPr>
          <w:rFonts w:ascii="Arial" w:hAnsi="Arial" w:cs="Arial"/>
        </w:rPr>
        <w:t>ank Windhoek and FIC</w:t>
      </w:r>
      <w:r>
        <w:rPr>
          <w:rFonts w:ascii="Arial" w:hAnsi="Arial" w:cs="Arial"/>
        </w:rPr>
        <w:t xml:space="preserve"> to demonstrate how the regulatory intervention was issued. In response to this challenge the PG stated that if the </w:t>
      </w:r>
      <w:r w:rsidR="00D172EE">
        <w:rPr>
          <w:rFonts w:ascii="Arial" w:hAnsi="Arial" w:cs="Arial"/>
        </w:rPr>
        <w:t>applicants</w:t>
      </w:r>
      <w:r>
        <w:rPr>
          <w:rFonts w:ascii="Arial" w:hAnsi="Arial" w:cs="Arial"/>
        </w:rPr>
        <w:t xml:space="preserve"> </w:t>
      </w:r>
      <w:r w:rsidR="008A131A">
        <w:rPr>
          <w:rFonts w:ascii="Arial" w:hAnsi="Arial" w:cs="Arial"/>
        </w:rPr>
        <w:t>were</w:t>
      </w:r>
      <w:r>
        <w:rPr>
          <w:rFonts w:ascii="Arial" w:hAnsi="Arial" w:cs="Arial"/>
        </w:rPr>
        <w:t xml:space="preserve"> dissatisfied with </w:t>
      </w:r>
      <w:r w:rsidR="00EA1535">
        <w:rPr>
          <w:rFonts w:ascii="Arial" w:hAnsi="Arial" w:cs="Arial"/>
        </w:rPr>
        <w:t xml:space="preserve">the </w:t>
      </w:r>
      <w:r>
        <w:rPr>
          <w:rFonts w:ascii="Arial" w:hAnsi="Arial" w:cs="Arial"/>
        </w:rPr>
        <w:t>decision by the Director of the FIC to issue the second intervention order</w:t>
      </w:r>
      <w:r w:rsidR="00EA1535">
        <w:rPr>
          <w:rFonts w:ascii="Arial" w:hAnsi="Arial" w:cs="Arial"/>
        </w:rPr>
        <w:t>,</w:t>
      </w:r>
      <w:r>
        <w:rPr>
          <w:rFonts w:ascii="Arial" w:hAnsi="Arial" w:cs="Arial"/>
        </w:rPr>
        <w:t xml:space="preserve"> they</w:t>
      </w:r>
      <w:r w:rsidR="00997B9B">
        <w:rPr>
          <w:rFonts w:ascii="Arial" w:hAnsi="Arial" w:cs="Arial"/>
        </w:rPr>
        <w:t xml:space="preserve"> </w:t>
      </w:r>
      <w:r w:rsidR="00D172EE">
        <w:rPr>
          <w:rFonts w:ascii="Arial" w:hAnsi="Arial" w:cs="Arial"/>
        </w:rPr>
        <w:t>were</w:t>
      </w:r>
      <w:r w:rsidR="00EA1535">
        <w:rPr>
          <w:rFonts w:ascii="Arial" w:hAnsi="Arial" w:cs="Arial"/>
        </w:rPr>
        <w:t xml:space="preserve"> </w:t>
      </w:r>
      <w:r>
        <w:rPr>
          <w:rFonts w:ascii="Arial" w:hAnsi="Arial" w:cs="Arial"/>
        </w:rPr>
        <w:t xml:space="preserve">at liberty to approach the </w:t>
      </w:r>
      <w:r w:rsidR="008C731D">
        <w:rPr>
          <w:rFonts w:ascii="Arial" w:hAnsi="Arial" w:cs="Arial"/>
        </w:rPr>
        <w:t>correct</w:t>
      </w:r>
      <w:r>
        <w:rPr>
          <w:rFonts w:ascii="Arial" w:hAnsi="Arial" w:cs="Arial"/>
        </w:rPr>
        <w:t xml:space="preserve"> forum to challenge the action of the</w:t>
      </w:r>
      <w:r w:rsidR="008C731D">
        <w:rPr>
          <w:rFonts w:ascii="Arial" w:hAnsi="Arial" w:cs="Arial"/>
        </w:rPr>
        <w:t xml:space="preserve"> Director of</w:t>
      </w:r>
      <w:r>
        <w:rPr>
          <w:rFonts w:ascii="Arial" w:hAnsi="Arial" w:cs="Arial"/>
        </w:rPr>
        <w:t xml:space="preserve"> FIC.</w:t>
      </w:r>
    </w:p>
    <w:p w14:paraId="48288ED1" w14:textId="77777777" w:rsidR="001B2C6F" w:rsidRDefault="001B2C6F" w:rsidP="001B2C6F">
      <w:pPr>
        <w:pStyle w:val="BodyText"/>
        <w:tabs>
          <w:tab w:val="left" w:pos="0"/>
        </w:tabs>
        <w:spacing w:line="360" w:lineRule="auto"/>
        <w:jc w:val="both"/>
        <w:rPr>
          <w:rFonts w:ascii="Arial" w:hAnsi="Arial" w:cs="Arial"/>
        </w:rPr>
      </w:pPr>
    </w:p>
    <w:p w14:paraId="56FBB04E" w14:textId="77777777" w:rsidR="001B2C6F" w:rsidRDefault="001B2C6F" w:rsidP="001B2C6F">
      <w:pPr>
        <w:pStyle w:val="BodyText"/>
        <w:tabs>
          <w:tab w:val="left" w:pos="0"/>
        </w:tabs>
        <w:spacing w:line="360" w:lineRule="auto"/>
        <w:jc w:val="both"/>
        <w:rPr>
          <w:rFonts w:ascii="Arial" w:hAnsi="Arial" w:cs="Arial"/>
        </w:rPr>
      </w:pPr>
      <w:r>
        <w:rPr>
          <w:rFonts w:ascii="Arial" w:hAnsi="Arial" w:cs="Arial"/>
        </w:rPr>
        <w:t>[</w:t>
      </w:r>
      <w:r w:rsidR="00D172EE">
        <w:rPr>
          <w:rFonts w:ascii="Arial" w:hAnsi="Arial" w:cs="Arial"/>
        </w:rPr>
        <w:t>60</w:t>
      </w:r>
      <w:r>
        <w:rPr>
          <w:rFonts w:ascii="Arial" w:hAnsi="Arial" w:cs="Arial"/>
        </w:rPr>
        <w:t>]</w:t>
      </w:r>
      <w:r>
        <w:rPr>
          <w:rFonts w:ascii="Arial" w:hAnsi="Arial" w:cs="Arial"/>
        </w:rPr>
        <w:tab/>
        <w:t>Article 12</w:t>
      </w:r>
      <w:r w:rsidR="00D172EE">
        <w:rPr>
          <w:rFonts w:ascii="Arial" w:hAnsi="Arial" w:cs="Arial"/>
        </w:rPr>
        <w:t xml:space="preserve"> of the Constitution</w:t>
      </w:r>
      <w:r>
        <w:rPr>
          <w:rFonts w:ascii="Arial" w:hAnsi="Arial" w:cs="Arial"/>
        </w:rPr>
        <w:t xml:space="preserve"> deals with a person’s right to fair trial</w:t>
      </w:r>
      <w:r w:rsidR="00EA1535">
        <w:rPr>
          <w:rFonts w:ascii="Arial" w:hAnsi="Arial" w:cs="Arial"/>
        </w:rPr>
        <w:t>,</w:t>
      </w:r>
      <w:r w:rsidR="00B70DD0">
        <w:rPr>
          <w:rFonts w:ascii="Arial" w:hAnsi="Arial" w:cs="Arial"/>
        </w:rPr>
        <w:t xml:space="preserve"> whilst</w:t>
      </w:r>
      <w:r>
        <w:rPr>
          <w:rFonts w:ascii="Arial" w:hAnsi="Arial" w:cs="Arial"/>
        </w:rPr>
        <w:t xml:space="preserve"> Article</w:t>
      </w:r>
      <w:r w:rsidR="00B70DD0">
        <w:rPr>
          <w:rFonts w:ascii="Arial" w:hAnsi="Arial" w:cs="Arial"/>
        </w:rPr>
        <w:t xml:space="preserve"> 16 guarantees</w:t>
      </w:r>
      <w:r>
        <w:rPr>
          <w:rFonts w:ascii="Arial" w:hAnsi="Arial" w:cs="Arial"/>
        </w:rPr>
        <w:t xml:space="preserve"> a person’s right to</w:t>
      </w:r>
      <w:r w:rsidR="00F975CF">
        <w:rPr>
          <w:rFonts w:ascii="Arial" w:hAnsi="Arial" w:cs="Arial"/>
        </w:rPr>
        <w:t xml:space="preserve"> his or her</w:t>
      </w:r>
      <w:r>
        <w:rPr>
          <w:rFonts w:ascii="Arial" w:hAnsi="Arial" w:cs="Arial"/>
        </w:rPr>
        <w:t xml:space="preserve"> property.</w:t>
      </w:r>
    </w:p>
    <w:p w14:paraId="10A78C03" w14:textId="77777777" w:rsidR="00B70DD0" w:rsidRDefault="00B70DD0" w:rsidP="001B2C6F">
      <w:pPr>
        <w:pStyle w:val="BodyText"/>
        <w:tabs>
          <w:tab w:val="left" w:pos="0"/>
        </w:tabs>
        <w:spacing w:line="360" w:lineRule="auto"/>
        <w:jc w:val="both"/>
        <w:rPr>
          <w:rFonts w:ascii="Arial" w:hAnsi="Arial" w:cs="Arial"/>
        </w:rPr>
      </w:pPr>
    </w:p>
    <w:p w14:paraId="06B3033E" w14:textId="77777777" w:rsidR="00150864" w:rsidRDefault="00BD68B3" w:rsidP="001B2C6F">
      <w:pPr>
        <w:pStyle w:val="BodyText"/>
        <w:tabs>
          <w:tab w:val="left" w:pos="0"/>
        </w:tabs>
        <w:spacing w:line="360" w:lineRule="auto"/>
        <w:jc w:val="both"/>
        <w:rPr>
          <w:rFonts w:ascii="Arial" w:hAnsi="Arial" w:cs="Arial"/>
        </w:rPr>
      </w:pPr>
      <w:r>
        <w:rPr>
          <w:rFonts w:ascii="Arial" w:hAnsi="Arial" w:cs="Arial"/>
        </w:rPr>
        <w:t>[</w:t>
      </w:r>
      <w:r w:rsidR="00933033">
        <w:rPr>
          <w:rFonts w:ascii="Arial" w:hAnsi="Arial" w:cs="Arial"/>
        </w:rPr>
        <w:t>61</w:t>
      </w:r>
      <w:r w:rsidR="00B70DD0">
        <w:rPr>
          <w:rFonts w:ascii="Arial" w:hAnsi="Arial" w:cs="Arial"/>
        </w:rPr>
        <w:t>]</w:t>
      </w:r>
      <w:r w:rsidR="00B70DD0">
        <w:rPr>
          <w:rFonts w:ascii="Arial" w:hAnsi="Arial" w:cs="Arial"/>
        </w:rPr>
        <w:tab/>
      </w:r>
      <w:r w:rsidR="00150864">
        <w:rPr>
          <w:rFonts w:ascii="Arial" w:hAnsi="Arial" w:cs="Arial"/>
        </w:rPr>
        <w:t xml:space="preserve">The court in the </w:t>
      </w:r>
      <w:r w:rsidR="00150864" w:rsidRPr="00150864">
        <w:rPr>
          <w:rFonts w:ascii="Arial" w:hAnsi="Arial" w:cs="Arial"/>
          <w:i/>
        </w:rPr>
        <w:t>Lameck</w:t>
      </w:r>
      <w:r w:rsidR="00933033">
        <w:rPr>
          <w:rFonts w:ascii="Arial" w:hAnsi="Arial" w:cs="Arial"/>
          <w:i/>
        </w:rPr>
        <w:t xml:space="preserve"> matter</w:t>
      </w:r>
      <w:r w:rsidR="00150864">
        <w:rPr>
          <w:rFonts w:ascii="Arial" w:hAnsi="Arial" w:cs="Arial"/>
          <w:i/>
        </w:rPr>
        <w:t xml:space="preserve"> </w:t>
      </w:r>
      <w:r w:rsidR="00150864" w:rsidRPr="00A04B8F">
        <w:rPr>
          <w:rFonts w:ascii="Arial" w:hAnsi="Arial" w:cs="Arial"/>
        </w:rPr>
        <w:t>(</w:t>
      </w:r>
      <w:r w:rsidR="00150864" w:rsidRPr="00F975CF">
        <w:rPr>
          <w:rFonts w:ascii="Arial" w:hAnsi="Arial" w:cs="Arial"/>
          <w:i/>
        </w:rPr>
        <w:t>supra)</w:t>
      </w:r>
      <w:r w:rsidR="00150864" w:rsidRPr="00A04B8F">
        <w:rPr>
          <w:rFonts w:ascii="Arial" w:hAnsi="Arial" w:cs="Arial"/>
        </w:rPr>
        <w:t xml:space="preserve"> h</w:t>
      </w:r>
      <w:r w:rsidR="00150864">
        <w:rPr>
          <w:rFonts w:ascii="Arial" w:hAnsi="Arial" w:cs="Arial"/>
        </w:rPr>
        <w:t>a</w:t>
      </w:r>
      <w:r w:rsidR="00486253">
        <w:rPr>
          <w:rFonts w:ascii="Arial" w:hAnsi="Arial" w:cs="Arial"/>
        </w:rPr>
        <w:t>d</w:t>
      </w:r>
      <w:r w:rsidR="00150864">
        <w:rPr>
          <w:rFonts w:ascii="Arial" w:hAnsi="Arial" w:cs="Arial"/>
        </w:rPr>
        <w:t xml:space="preserve"> the following to say at par</w:t>
      </w:r>
      <w:r>
        <w:rPr>
          <w:rFonts w:ascii="Arial" w:hAnsi="Arial" w:cs="Arial"/>
        </w:rPr>
        <w:t>a</w:t>
      </w:r>
      <w:r w:rsidR="00150864">
        <w:rPr>
          <w:rFonts w:ascii="Arial" w:hAnsi="Arial" w:cs="Arial"/>
        </w:rPr>
        <w:t xml:space="preserve"> 35 with regard to the duty</w:t>
      </w:r>
      <w:r w:rsidR="00B70DD0">
        <w:rPr>
          <w:rFonts w:ascii="Arial" w:hAnsi="Arial" w:cs="Arial"/>
        </w:rPr>
        <w:t xml:space="preserve"> on the PG</w:t>
      </w:r>
      <w:r w:rsidR="00F975CF">
        <w:rPr>
          <w:rFonts w:ascii="Arial" w:hAnsi="Arial" w:cs="Arial"/>
        </w:rPr>
        <w:t xml:space="preserve"> to</w:t>
      </w:r>
      <w:r w:rsidR="00150864">
        <w:rPr>
          <w:rFonts w:ascii="Arial" w:hAnsi="Arial" w:cs="Arial"/>
        </w:rPr>
        <w:t xml:space="preserve"> disclos</w:t>
      </w:r>
      <w:r w:rsidR="00F975CF">
        <w:rPr>
          <w:rFonts w:ascii="Arial" w:hAnsi="Arial" w:cs="Arial"/>
        </w:rPr>
        <w:t>e</w:t>
      </w:r>
      <w:r w:rsidR="00B70DD0">
        <w:rPr>
          <w:rFonts w:ascii="Arial" w:hAnsi="Arial" w:cs="Arial"/>
        </w:rPr>
        <w:t xml:space="preserve"> information in</w:t>
      </w:r>
      <w:r w:rsidR="00933033">
        <w:rPr>
          <w:rFonts w:ascii="Arial" w:hAnsi="Arial" w:cs="Arial"/>
        </w:rPr>
        <w:t xml:space="preserve"> her</w:t>
      </w:r>
      <w:r w:rsidR="00B70DD0">
        <w:rPr>
          <w:rFonts w:ascii="Arial" w:hAnsi="Arial" w:cs="Arial"/>
        </w:rPr>
        <w:t xml:space="preserve"> possession</w:t>
      </w:r>
      <w:r w:rsidR="00A04B8F">
        <w:rPr>
          <w:rFonts w:ascii="Arial" w:hAnsi="Arial" w:cs="Arial"/>
        </w:rPr>
        <w:t>:</w:t>
      </w:r>
    </w:p>
    <w:p w14:paraId="1C902530" w14:textId="77777777" w:rsidR="00150864" w:rsidRDefault="00150864" w:rsidP="001B2C6F">
      <w:pPr>
        <w:pStyle w:val="BodyText"/>
        <w:tabs>
          <w:tab w:val="left" w:pos="0"/>
        </w:tabs>
        <w:spacing w:line="360" w:lineRule="auto"/>
        <w:jc w:val="both"/>
        <w:rPr>
          <w:rFonts w:ascii="Arial" w:hAnsi="Arial" w:cs="Arial"/>
        </w:rPr>
      </w:pPr>
    </w:p>
    <w:p w14:paraId="60EF56BC" w14:textId="77777777" w:rsidR="001B2C6F" w:rsidRPr="00A04B8F" w:rsidRDefault="00A04B8F" w:rsidP="00A04B8F">
      <w:pPr>
        <w:pStyle w:val="BodyText"/>
        <w:tabs>
          <w:tab w:val="left" w:pos="0"/>
        </w:tabs>
        <w:spacing w:line="360" w:lineRule="auto"/>
        <w:ind w:left="720" w:hanging="720"/>
        <w:jc w:val="both"/>
        <w:rPr>
          <w:rFonts w:ascii="Arial" w:hAnsi="Arial" w:cs="Arial"/>
          <w:sz w:val="22"/>
          <w:szCs w:val="22"/>
        </w:rPr>
      </w:pPr>
      <w:r>
        <w:rPr>
          <w:rFonts w:ascii="Arial" w:hAnsi="Arial" w:cs="Arial"/>
          <w:sz w:val="22"/>
          <w:szCs w:val="22"/>
        </w:rPr>
        <w:tab/>
      </w:r>
      <w:r w:rsidR="004D277B">
        <w:rPr>
          <w:rFonts w:ascii="Arial" w:hAnsi="Arial" w:cs="Arial"/>
          <w:sz w:val="22"/>
          <w:szCs w:val="22"/>
        </w:rPr>
        <w:tab/>
      </w:r>
      <w:r w:rsidRPr="00A04B8F">
        <w:rPr>
          <w:rFonts w:ascii="Arial" w:hAnsi="Arial" w:cs="Arial"/>
          <w:sz w:val="22"/>
          <w:szCs w:val="22"/>
        </w:rPr>
        <w:t>‘[</w:t>
      </w:r>
      <w:r>
        <w:rPr>
          <w:rFonts w:ascii="Arial" w:hAnsi="Arial" w:cs="Arial"/>
          <w:sz w:val="22"/>
          <w:szCs w:val="22"/>
        </w:rPr>
        <w:t>35]</w:t>
      </w:r>
      <w:r>
        <w:rPr>
          <w:rFonts w:ascii="Arial" w:hAnsi="Arial" w:cs="Arial"/>
          <w:sz w:val="22"/>
          <w:szCs w:val="22"/>
        </w:rPr>
        <w:tab/>
      </w:r>
      <w:r w:rsidR="00150864" w:rsidRPr="00A04B8F">
        <w:rPr>
          <w:rFonts w:ascii="Arial" w:hAnsi="Arial" w:cs="Arial"/>
          <w:sz w:val="22"/>
          <w:szCs w:val="22"/>
        </w:rPr>
        <w:t xml:space="preserve">In the nature of things, in matters under POCA and in the exercise of her powers and duties under POCA, the PG must rely on information obtained </w:t>
      </w:r>
      <w:r>
        <w:rPr>
          <w:rFonts w:ascii="Arial" w:hAnsi="Arial" w:cs="Arial"/>
          <w:sz w:val="22"/>
          <w:szCs w:val="22"/>
        </w:rPr>
        <w:t>from third parties –</w:t>
      </w:r>
      <w:r w:rsidR="00150864" w:rsidRPr="00A04B8F">
        <w:rPr>
          <w:rFonts w:ascii="Arial" w:hAnsi="Arial" w:cs="Arial"/>
          <w:sz w:val="22"/>
          <w:szCs w:val="22"/>
        </w:rPr>
        <w:t xml:space="preserve"> in this case it happened to be functionaries of the State. It can</w:t>
      </w:r>
      <w:r w:rsidR="00BD68B3">
        <w:rPr>
          <w:rFonts w:ascii="Arial" w:hAnsi="Arial" w:cs="Arial"/>
          <w:sz w:val="22"/>
          <w:szCs w:val="22"/>
        </w:rPr>
        <w:t>no</w:t>
      </w:r>
      <w:r w:rsidR="00150864" w:rsidRPr="00A04B8F">
        <w:rPr>
          <w:rFonts w:ascii="Arial" w:hAnsi="Arial" w:cs="Arial"/>
          <w:sz w:val="22"/>
          <w:szCs w:val="22"/>
        </w:rPr>
        <w:t>t be emphasised e</w:t>
      </w:r>
      <w:r w:rsidR="00BD68B3">
        <w:rPr>
          <w:rFonts w:ascii="Arial" w:hAnsi="Arial" w:cs="Arial"/>
          <w:sz w:val="22"/>
          <w:szCs w:val="22"/>
        </w:rPr>
        <w:t>n</w:t>
      </w:r>
      <w:r w:rsidR="00BD6537">
        <w:rPr>
          <w:rFonts w:ascii="Arial" w:hAnsi="Arial" w:cs="Arial"/>
          <w:sz w:val="22"/>
          <w:szCs w:val="22"/>
        </w:rPr>
        <w:t>o</w:t>
      </w:r>
      <w:r w:rsidR="00150864" w:rsidRPr="00A04B8F">
        <w:rPr>
          <w:rFonts w:ascii="Arial" w:hAnsi="Arial" w:cs="Arial"/>
          <w:sz w:val="22"/>
          <w:szCs w:val="22"/>
        </w:rPr>
        <w:t>ugh that the powers under ss 24 and 25 are so invasive of people's constitutionally guaranteed rights and, potentially, their dignity and ultimately freedom, that this court must exact the highest standard of propriety from those whose interventions might affect those rights.</w:t>
      </w:r>
      <w:r w:rsidRPr="00A04B8F">
        <w:rPr>
          <w:rFonts w:ascii="Arial" w:hAnsi="Arial" w:cs="Arial"/>
          <w:sz w:val="22"/>
          <w:szCs w:val="22"/>
        </w:rPr>
        <w:t>’</w:t>
      </w:r>
    </w:p>
    <w:p w14:paraId="58DF6242" w14:textId="77777777" w:rsidR="00150864" w:rsidRDefault="00150864" w:rsidP="00BD68B3">
      <w:pPr>
        <w:pStyle w:val="BodyText"/>
        <w:tabs>
          <w:tab w:val="left" w:pos="0"/>
        </w:tabs>
        <w:spacing w:line="360" w:lineRule="auto"/>
        <w:jc w:val="both"/>
        <w:rPr>
          <w:rFonts w:ascii="Arial" w:hAnsi="Arial" w:cs="Arial"/>
        </w:rPr>
      </w:pPr>
    </w:p>
    <w:p w14:paraId="0CC95067" w14:textId="77777777" w:rsidR="001B2C6F" w:rsidRDefault="001B2C6F" w:rsidP="001B2C6F">
      <w:pPr>
        <w:pStyle w:val="BodyText"/>
        <w:tabs>
          <w:tab w:val="left" w:pos="0"/>
        </w:tabs>
        <w:spacing w:line="360" w:lineRule="auto"/>
        <w:jc w:val="both"/>
        <w:rPr>
          <w:rFonts w:ascii="Arial" w:hAnsi="Arial" w:cs="Arial"/>
        </w:rPr>
      </w:pPr>
      <w:r>
        <w:rPr>
          <w:rFonts w:ascii="Arial" w:hAnsi="Arial" w:cs="Arial"/>
        </w:rPr>
        <w:t>[</w:t>
      </w:r>
      <w:r w:rsidR="00BD68B3">
        <w:rPr>
          <w:rFonts w:ascii="Arial" w:hAnsi="Arial" w:cs="Arial"/>
        </w:rPr>
        <w:t>6</w:t>
      </w:r>
      <w:r w:rsidR="00933033">
        <w:rPr>
          <w:rFonts w:ascii="Arial" w:hAnsi="Arial" w:cs="Arial"/>
        </w:rPr>
        <w:t>2</w:t>
      </w:r>
      <w:r>
        <w:rPr>
          <w:rFonts w:ascii="Arial" w:hAnsi="Arial" w:cs="Arial"/>
        </w:rPr>
        <w:t>]</w:t>
      </w:r>
      <w:r>
        <w:rPr>
          <w:rFonts w:ascii="Arial" w:hAnsi="Arial" w:cs="Arial"/>
        </w:rPr>
        <w:tab/>
        <w:t xml:space="preserve">In my view, </w:t>
      </w:r>
      <w:r w:rsidR="00CF61AE">
        <w:rPr>
          <w:rFonts w:ascii="Arial" w:hAnsi="Arial" w:cs="Arial"/>
        </w:rPr>
        <w:t>th</w:t>
      </w:r>
      <w:r w:rsidR="00EA1535">
        <w:rPr>
          <w:rFonts w:ascii="Arial" w:hAnsi="Arial" w:cs="Arial"/>
        </w:rPr>
        <w:t>at</w:t>
      </w:r>
      <w:r w:rsidR="00CF61AE">
        <w:rPr>
          <w:rFonts w:ascii="Arial" w:hAnsi="Arial" w:cs="Arial"/>
        </w:rPr>
        <w:t xml:space="preserve"> sentiment applies with equal force in this matter. I</w:t>
      </w:r>
      <w:r>
        <w:rPr>
          <w:rFonts w:ascii="Arial" w:hAnsi="Arial" w:cs="Arial"/>
        </w:rPr>
        <w:t xml:space="preserve">t </w:t>
      </w:r>
      <w:r w:rsidR="00B70DD0">
        <w:rPr>
          <w:rFonts w:ascii="Arial" w:hAnsi="Arial" w:cs="Arial"/>
        </w:rPr>
        <w:t>was</w:t>
      </w:r>
      <w:r>
        <w:rPr>
          <w:rFonts w:ascii="Arial" w:hAnsi="Arial" w:cs="Arial"/>
        </w:rPr>
        <w:t xml:space="preserve"> a reasonable request</w:t>
      </w:r>
      <w:r w:rsidR="00B70DD0">
        <w:rPr>
          <w:rFonts w:ascii="Arial" w:hAnsi="Arial" w:cs="Arial"/>
        </w:rPr>
        <w:t xml:space="preserve"> made by </w:t>
      </w:r>
      <w:r>
        <w:rPr>
          <w:rFonts w:ascii="Arial" w:hAnsi="Arial" w:cs="Arial"/>
        </w:rPr>
        <w:t xml:space="preserve">the </w:t>
      </w:r>
      <w:r w:rsidR="00933033">
        <w:rPr>
          <w:rFonts w:ascii="Arial" w:hAnsi="Arial" w:cs="Arial"/>
        </w:rPr>
        <w:t>applicants</w:t>
      </w:r>
      <w:r w:rsidR="00B70DD0">
        <w:rPr>
          <w:rFonts w:ascii="Arial" w:hAnsi="Arial" w:cs="Arial"/>
        </w:rPr>
        <w:t xml:space="preserve"> to the PG</w:t>
      </w:r>
      <w:r>
        <w:rPr>
          <w:rFonts w:ascii="Arial" w:hAnsi="Arial" w:cs="Arial"/>
        </w:rPr>
        <w:t>.</w:t>
      </w:r>
      <w:r w:rsidR="00B70DD0">
        <w:rPr>
          <w:rFonts w:ascii="Arial" w:hAnsi="Arial" w:cs="Arial"/>
        </w:rPr>
        <w:t xml:space="preserve"> </w:t>
      </w:r>
      <w:r w:rsidR="00BD6537">
        <w:rPr>
          <w:rFonts w:ascii="Arial" w:hAnsi="Arial" w:cs="Arial"/>
        </w:rPr>
        <w:t>No</w:t>
      </w:r>
      <w:r>
        <w:rPr>
          <w:rFonts w:ascii="Arial" w:hAnsi="Arial" w:cs="Arial"/>
        </w:rPr>
        <w:t xml:space="preserve">t only was the PG </w:t>
      </w:r>
      <w:r w:rsidR="00CF61AE">
        <w:rPr>
          <w:rFonts w:ascii="Arial" w:hAnsi="Arial" w:cs="Arial"/>
        </w:rPr>
        <w:t>under</w:t>
      </w:r>
      <w:r w:rsidR="00BD68B3">
        <w:rPr>
          <w:rFonts w:ascii="Arial" w:hAnsi="Arial" w:cs="Arial"/>
        </w:rPr>
        <w:t xml:space="preserve"> </w:t>
      </w:r>
      <w:r w:rsidR="00CF61AE">
        <w:rPr>
          <w:rFonts w:ascii="Arial" w:hAnsi="Arial" w:cs="Arial"/>
        </w:rPr>
        <w:t xml:space="preserve">a legal </w:t>
      </w:r>
      <w:r>
        <w:rPr>
          <w:rFonts w:ascii="Arial" w:hAnsi="Arial" w:cs="Arial"/>
        </w:rPr>
        <w:t>oblig</w:t>
      </w:r>
      <w:r w:rsidR="00CF61AE">
        <w:rPr>
          <w:rFonts w:ascii="Arial" w:hAnsi="Arial" w:cs="Arial"/>
        </w:rPr>
        <w:t>ation</w:t>
      </w:r>
      <w:r>
        <w:rPr>
          <w:rFonts w:ascii="Arial" w:hAnsi="Arial" w:cs="Arial"/>
        </w:rPr>
        <w:t xml:space="preserve"> to disclose the information to the applicants on the basis of their constitutional rights to fair trial</w:t>
      </w:r>
      <w:r w:rsidR="00EA1535">
        <w:rPr>
          <w:rFonts w:ascii="Arial" w:hAnsi="Arial" w:cs="Arial"/>
        </w:rPr>
        <w:t>,</w:t>
      </w:r>
      <w:r>
        <w:rPr>
          <w:rFonts w:ascii="Arial" w:hAnsi="Arial" w:cs="Arial"/>
        </w:rPr>
        <w:t xml:space="preserve"> but further because of the PG’s duty to</w:t>
      </w:r>
      <w:r w:rsidR="004701D6">
        <w:rPr>
          <w:rFonts w:ascii="Arial" w:hAnsi="Arial" w:cs="Arial"/>
        </w:rPr>
        <w:t xml:space="preserve"> the</w:t>
      </w:r>
      <w:r>
        <w:rPr>
          <w:rFonts w:ascii="Arial" w:hAnsi="Arial" w:cs="Arial"/>
        </w:rPr>
        <w:t xml:space="preserve"> court as an office</w:t>
      </w:r>
      <w:r w:rsidR="00933033">
        <w:rPr>
          <w:rFonts w:ascii="Arial" w:hAnsi="Arial" w:cs="Arial"/>
        </w:rPr>
        <w:t>r</w:t>
      </w:r>
      <w:r>
        <w:rPr>
          <w:rFonts w:ascii="Arial" w:hAnsi="Arial" w:cs="Arial"/>
        </w:rPr>
        <w:t xml:space="preserve"> of the court to be open and</w:t>
      </w:r>
      <w:r w:rsidR="008C731D">
        <w:rPr>
          <w:rFonts w:ascii="Arial" w:hAnsi="Arial" w:cs="Arial"/>
        </w:rPr>
        <w:t xml:space="preserve"> transparent</w:t>
      </w:r>
      <w:r>
        <w:rPr>
          <w:rFonts w:ascii="Arial" w:hAnsi="Arial" w:cs="Arial"/>
        </w:rPr>
        <w:t xml:space="preserve"> to the court</w:t>
      </w:r>
      <w:r w:rsidR="00CF61AE">
        <w:rPr>
          <w:rFonts w:ascii="Arial" w:hAnsi="Arial" w:cs="Arial"/>
        </w:rPr>
        <w:t xml:space="preserve"> and disclose to the court all relevant information in her possession</w:t>
      </w:r>
      <w:r w:rsidR="00933033">
        <w:rPr>
          <w:rFonts w:ascii="Arial" w:hAnsi="Arial" w:cs="Arial"/>
        </w:rPr>
        <w:t xml:space="preserve"> or within her knowledge.</w:t>
      </w:r>
      <w:r>
        <w:rPr>
          <w:rFonts w:ascii="Arial" w:hAnsi="Arial" w:cs="Arial"/>
        </w:rPr>
        <w:t xml:space="preserve"> The PG does </w:t>
      </w:r>
      <w:r w:rsidR="00BD68B3">
        <w:rPr>
          <w:rFonts w:ascii="Arial" w:hAnsi="Arial" w:cs="Arial"/>
        </w:rPr>
        <w:t>n</w:t>
      </w:r>
      <w:r w:rsidR="00BD6537">
        <w:rPr>
          <w:rFonts w:ascii="Arial" w:hAnsi="Arial" w:cs="Arial"/>
        </w:rPr>
        <w:t>o</w:t>
      </w:r>
      <w:r>
        <w:rPr>
          <w:rFonts w:ascii="Arial" w:hAnsi="Arial" w:cs="Arial"/>
        </w:rPr>
        <w:t>t say that there w</w:t>
      </w:r>
      <w:r w:rsidR="00EA1535">
        <w:rPr>
          <w:rFonts w:ascii="Arial" w:hAnsi="Arial" w:cs="Arial"/>
        </w:rPr>
        <w:t>as</w:t>
      </w:r>
      <w:r>
        <w:rPr>
          <w:rFonts w:ascii="Arial" w:hAnsi="Arial" w:cs="Arial"/>
        </w:rPr>
        <w:t xml:space="preserve"> </w:t>
      </w:r>
      <w:r w:rsidR="00BD68B3">
        <w:rPr>
          <w:rFonts w:ascii="Arial" w:hAnsi="Arial" w:cs="Arial"/>
        </w:rPr>
        <w:t>n</w:t>
      </w:r>
      <w:r w:rsidR="00BD6537">
        <w:rPr>
          <w:rFonts w:ascii="Arial" w:hAnsi="Arial" w:cs="Arial"/>
        </w:rPr>
        <w:t>o</w:t>
      </w:r>
      <w:r>
        <w:rPr>
          <w:rFonts w:ascii="Arial" w:hAnsi="Arial" w:cs="Arial"/>
        </w:rPr>
        <w:t xml:space="preserve"> correspondence between her office and the Director of the FIC.</w:t>
      </w:r>
      <w:r w:rsidR="00CF61AE">
        <w:rPr>
          <w:rFonts w:ascii="Arial" w:hAnsi="Arial" w:cs="Arial"/>
        </w:rPr>
        <w:t xml:space="preserve"> </w:t>
      </w:r>
      <w:r w:rsidR="00BD68B3">
        <w:rPr>
          <w:rFonts w:ascii="Arial" w:hAnsi="Arial" w:cs="Arial"/>
        </w:rPr>
        <w:t>No</w:t>
      </w:r>
      <w:r w:rsidR="00B70DD0">
        <w:rPr>
          <w:rFonts w:ascii="Arial" w:hAnsi="Arial" w:cs="Arial"/>
        </w:rPr>
        <w:t>r d</w:t>
      </w:r>
      <w:r w:rsidR="00CF61AE">
        <w:rPr>
          <w:rFonts w:ascii="Arial" w:hAnsi="Arial" w:cs="Arial"/>
        </w:rPr>
        <w:t>oes</w:t>
      </w:r>
      <w:r w:rsidR="00B70DD0">
        <w:rPr>
          <w:rFonts w:ascii="Arial" w:hAnsi="Arial" w:cs="Arial"/>
        </w:rPr>
        <w:t xml:space="preserve"> she say she was </w:t>
      </w:r>
      <w:r w:rsidR="00BD68B3">
        <w:rPr>
          <w:rFonts w:ascii="Arial" w:hAnsi="Arial" w:cs="Arial"/>
        </w:rPr>
        <w:t>n</w:t>
      </w:r>
      <w:r w:rsidR="00BD6537">
        <w:rPr>
          <w:rFonts w:ascii="Arial" w:hAnsi="Arial" w:cs="Arial"/>
        </w:rPr>
        <w:t>o</w:t>
      </w:r>
      <w:r w:rsidR="00B70DD0">
        <w:rPr>
          <w:rFonts w:ascii="Arial" w:hAnsi="Arial" w:cs="Arial"/>
        </w:rPr>
        <w:t xml:space="preserve">t in possession of such correspondence </w:t>
      </w:r>
      <w:r w:rsidR="00EA1535">
        <w:rPr>
          <w:rFonts w:ascii="Arial" w:hAnsi="Arial" w:cs="Arial"/>
        </w:rPr>
        <w:t xml:space="preserve">nor has she </w:t>
      </w:r>
      <w:r w:rsidR="00B70DD0">
        <w:rPr>
          <w:rFonts w:ascii="Arial" w:hAnsi="Arial" w:cs="Arial"/>
        </w:rPr>
        <w:t xml:space="preserve">cited any ground such as confidentiality </w:t>
      </w:r>
      <w:r w:rsidR="00EA1535">
        <w:rPr>
          <w:rFonts w:ascii="Arial" w:hAnsi="Arial" w:cs="Arial"/>
        </w:rPr>
        <w:t xml:space="preserve">as to </w:t>
      </w:r>
      <w:r w:rsidR="00B70DD0">
        <w:rPr>
          <w:rFonts w:ascii="Arial" w:hAnsi="Arial" w:cs="Arial"/>
        </w:rPr>
        <w:t xml:space="preserve">why she could </w:t>
      </w:r>
      <w:r w:rsidR="00BD68B3">
        <w:rPr>
          <w:rFonts w:ascii="Arial" w:hAnsi="Arial" w:cs="Arial"/>
        </w:rPr>
        <w:t>n</w:t>
      </w:r>
      <w:r w:rsidR="00BD6537">
        <w:rPr>
          <w:rFonts w:ascii="Arial" w:hAnsi="Arial" w:cs="Arial"/>
        </w:rPr>
        <w:t>o</w:t>
      </w:r>
      <w:r w:rsidR="00B70DD0">
        <w:rPr>
          <w:rFonts w:ascii="Arial" w:hAnsi="Arial" w:cs="Arial"/>
        </w:rPr>
        <w:t xml:space="preserve">t </w:t>
      </w:r>
      <w:r w:rsidR="00191136">
        <w:rPr>
          <w:rFonts w:ascii="Arial" w:hAnsi="Arial" w:cs="Arial"/>
        </w:rPr>
        <w:t>disclose the correspondence.</w:t>
      </w:r>
      <w:r w:rsidR="00CF61AE">
        <w:rPr>
          <w:rFonts w:ascii="Arial" w:hAnsi="Arial" w:cs="Arial"/>
        </w:rPr>
        <w:t xml:space="preserve"> </w:t>
      </w:r>
      <w:r w:rsidR="00191136">
        <w:rPr>
          <w:rFonts w:ascii="Arial" w:hAnsi="Arial" w:cs="Arial"/>
        </w:rPr>
        <w:t xml:space="preserve">The </w:t>
      </w:r>
      <w:r w:rsidR="00933033">
        <w:rPr>
          <w:rFonts w:ascii="Arial" w:hAnsi="Arial" w:cs="Arial"/>
        </w:rPr>
        <w:t>applicant</w:t>
      </w:r>
      <w:r w:rsidR="00191136">
        <w:rPr>
          <w:rFonts w:ascii="Arial" w:hAnsi="Arial" w:cs="Arial"/>
        </w:rPr>
        <w:t xml:space="preserve"> had laid a basis </w:t>
      </w:r>
      <w:r w:rsidR="00EA1535">
        <w:rPr>
          <w:rFonts w:ascii="Arial" w:hAnsi="Arial" w:cs="Arial"/>
        </w:rPr>
        <w:t xml:space="preserve">of </w:t>
      </w:r>
      <w:r w:rsidR="00191136">
        <w:rPr>
          <w:rFonts w:ascii="Arial" w:hAnsi="Arial" w:cs="Arial"/>
        </w:rPr>
        <w:t xml:space="preserve">why they contended that it was </w:t>
      </w:r>
      <w:r w:rsidR="00BD68B3">
        <w:rPr>
          <w:rFonts w:ascii="Arial" w:hAnsi="Arial" w:cs="Arial"/>
        </w:rPr>
        <w:t>n</w:t>
      </w:r>
      <w:r w:rsidR="00BD6537">
        <w:rPr>
          <w:rFonts w:ascii="Arial" w:hAnsi="Arial" w:cs="Arial"/>
        </w:rPr>
        <w:t>o</w:t>
      </w:r>
      <w:r w:rsidR="00191136">
        <w:rPr>
          <w:rFonts w:ascii="Arial" w:hAnsi="Arial" w:cs="Arial"/>
        </w:rPr>
        <w:t>t lawful for the PG to instruct the FIC to issue the statutory intervention</w:t>
      </w:r>
      <w:r w:rsidR="00CF61AE">
        <w:rPr>
          <w:rFonts w:ascii="Arial" w:hAnsi="Arial" w:cs="Arial"/>
        </w:rPr>
        <w:t xml:space="preserve"> and why </w:t>
      </w:r>
      <w:r w:rsidR="00453BF9">
        <w:rPr>
          <w:rFonts w:ascii="Arial" w:hAnsi="Arial" w:cs="Arial"/>
        </w:rPr>
        <w:t>they</w:t>
      </w:r>
      <w:r w:rsidR="00CF61AE">
        <w:rPr>
          <w:rFonts w:ascii="Arial" w:hAnsi="Arial" w:cs="Arial"/>
        </w:rPr>
        <w:t xml:space="preserve"> needed the PG to disclose the </w:t>
      </w:r>
      <w:r w:rsidR="00453BF9">
        <w:rPr>
          <w:rFonts w:ascii="Arial" w:hAnsi="Arial" w:cs="Arial"/>
        </w:rPr>
        <w:t>correspondence</w:t>
      </w:r>
      <w:r w:rsidR="00191136">
        <w:rPr>
          <w:rFonts w:ascii="Arial" w:hAnsi="Arial" w:cs="Arial"/>
        </w:rPr>
        <w:t>. The PG</w:t>
      </w:r>
      <w:r>
        <w:rPr>
          <w:rFonts w:ascii="Arial" w:hAnsi="Arial" w:cs="Arial"/>
        </w:rPr>
        <w:t xml:space="preserve"> simply refused to disclose the correspondence</w:t>
      </w:r>
      <w:r w:rsidR="00453BF9">
        <w:rPr>
          <w:rFonts w:ascii="Arial" w:hAnsi="Arial" w:cs="Arial"/>
        </w:rPr>
        <w:t xml:space="preserve"> without</w:t>
      </w:r>
      <w:r w:rsidR="00933033">
        <w:rPr>
          <w:rFonts w:ascii="Arial" w:hAnsi="Arial" w:cs="Arial"/>
        </w:rPr>
        <w:t xml:space="preserve"> any reason</w:t>
      </w:r>
      <w:r>
        <w:rPr>
          <w:rFonts w:ascii="Arial" w:hAnsi="Arial" w:cs="Arial"/>
        </w:rPr>
        <w:t>.</w:t>
      </w:r>
    </w:p>
    <w:p w14:paraId="221E2B67" w14:textId="77777777" w:rsidR="00314AAE" w:rsidRDefault="00314AAE" w:rsidP="001B2C6F">
      <w:pPr>
        <w:pStyle w:val="BodyText"/>
        <w:tabs>
          <w:tab w:val="left" w:pos="0"/>
        </w:tabs>
        <w:spacing w:line="360" w:lineRule="auto"/>
        <w:jc w:val="both"/>
        <w:rPr>
          <w:rFonts w:ascii="Arial" w:hAnsi="Arial" w:cs="Arial"/>
        </w:rPr>
      </w:pPr>
    </w:p>
    <w:p w14:paraId="7A73D9CB" w14:textId="77777777" w:rsidR="008E646F" w:rsidRDefault="00314AAE" w:rsidP="00314AAE">
      <w:pPr>
        <w:pStyle w:val="BodyText"/>
        <w:tabs>
          <w:tab w:val="left" w:pos="0"/>
        </w:tabs>
        <w:spacing w:line="360" w:lineRule="auto"/>
        <w:jc w:val="both"/>
        <w:rPr>
          <w:rFonts w:ascii="Arial" w:hAnsi="Arial" w:cs="Arial"/>
        </w:rPr>
      </w:pPr>
      <w:r>
        <w:rPr>
          <w:rFonts w:ascii="Arial" w:hAnsi="Arial" w:cs="Arial"/>
        </w:rPr>
        <w:t>[</w:t>
      </w:r>
      <w:r w:rsidR="00933033">
        <w:rPr>
          <w:rFonts w:ascii="Arial" w:hAnsi="Arial" w:cs="Arial"/>
        </w:rPr>
        <w:t>63</w:t>
      </w:r>
      <w:r>
        <w:rPr>
          <w:rFonts w:ascii="Arial" w:hAnsi="Arial" w:cs="Arial"/>
        </w:rPr>
        <w:t>]</w:t>
      </w:r>
      <w:r w:rsidR="008E646F">
        <w:rPr>
          <w:rFonts w:ascii="Arial" w:hAnsi="Arial" w:cs="Arial"/>
        </w:rPr>
        <w:tab/>
      </w:r>
      <w:r w:rsidR="00453BF9">
        <w:rPr>
          <w:rFonts w:ascii="Arial" w:hAnsi="Arial" w:cs="Arial"/>
        </w:rPr>
        <w:t xml:space="preserve">The PG is </w:t>
      </w:r>
      <w:r w:rsidR="00BD68B3">
        <w:rPr>
          <w:rFonts w:ascii="Arial" w:hAnsi="Arial" w:cs="Arial"/>
        </w:rPr>
        <w:t>n</w:t>
      </w:r>
      <w:r w:rsidR="00BD6537">
        <w:rPr>
          <w:rFonts w:ascii="Arial" w:hAnsi="Arial" w:cs="Arial"/>
        </w:rPr>
        <w:t>o</w:t>
      </w:r>
      <w:r w:rsidR="00453BF9">
        <w:rPr>
          <w:rFonts w:ascii="Arial" w:hAnsi="Arial" w:cs="Arial"/>
        </w:rPr>
        <w:t>t a stranger to</w:t>
      </w:r>
      <w:r w:rsidR="00933033">
        <w:rPr>
          <w:rFonts w:ascii="Arial" w:hAnsi="Arial" w:cs="Arial"/>
        </w:rPr>
        <w:t xml:space="preserve"> being found wanting on</w:t>
      </w:r>
      <w:r w:rsidR="00453BF9">
        <w:rPr>
          <w:rFonts w:ascii="Arial" w:hAnsi="Arial" w:cs="Arial"/>
        </w:rPr>
        <w:t xml:space="preserve"> </w:t>
      </w:r>
      <w:r w:rsidR="00BD68B3">
        <w:rPr>
          <w:rFonts w:ascii="Arial" w:hAnsi="Arial" w:cs="Arial"/>
        </w:rPr>
        <w:t>n</w:t>
      </w:r>
      <w:r w:rsidR="00BD6537">
        <w:rPr>
          <w:rFonts w:ascii="Arial" w:hAnsi="Arial" w:cs="Arial"/>
        </w:rPr>
        <w:t>o</w:t>
      </w:r>
      <w:r w:rsidR="00453BF9">
        <w:rPr>
          <w:rFonts w:ascii="Arial" w:hAnsi="Arial" w:cs="Arial"/>
        </w:rPr>
        <w:t xml:space="preserve">n-disclosure of information </w:t>
      </w:r>
      <w:r w:rsidR="00933033">
        <w:rPr>
          <w:rFonts w:ascii="Arial" w:hAnsi="Arial" w:cs="Arial"/>
        </w:rPr>
        <w:t>to the court.</w:t>
      </w:r>
      <w:r w:rsidR="00453BF9">
        <w:rPr>
          <w:rFonts w:ascii="Arial" w:hAnsi="Arial" w:cs="Arial"/>
        </w:rPr>
        <w:t xml:space="preserve"> </w:t>
      </w:r>
      <w:r w:rsidR="00BD68B3">
        <w:rPr>
          <w:rFonts w:ascii="Arial" w:hAnsi="Arial" w:cs="Arial"/>
        </w:rPr>
        <w:t>In this context the Full</w:t>
      </w:r>
      <w:r w:rsidR="00EA1535">
        <w:rPr>
          <w:rFonts w:ascii="Arial" w:hAnsi="Arial" w:cs="Arial"/>
        </w:rPr>
        <w:t xml:space="preserve"> </w:t>
      </w:r>
      <w:r w:rsidR="00BD68B3">
        <w:rPr>
          <w:rFonts w:ascii="Arial" w:hAnsi="Arial" w:cs="Arial"/>
        </w:rPr>
        <w:t>B</w:t>
      </w:r>
      <w:r>
        <w:rPr>
          <w:rFonts w:ascii="Arial" w:hAnsi="Arial" w:cs="Arial"/>
        </w:rPr>
        <w:t>ench</w:t>
      </w:r>
      <w:r w:rsidR="00453BF9">
        <w:rPr>
          <w:rFonts w:ascii="Arial" w:hAnsi="Arial" w:cs="Arial"/>
        </w:rPr>
        <w:t xml:space="preserve"> in</w:t>
      </w:r>
      <w:r>
        <w:rPr>
          <w:rFonts w:ascii="Arial" w:hAnsi="Arial" w:cs="Arial"/>
        </w:rPr>
        <w:t xml:space="preserve"> the </w:t>
      </w:r>
      <w:r w:rsidRPr="008E646F">
        <w:rPr>
          <w:rFonts w:ascii="Arial" w:hAnsi="Arial" w:cs="Arial"/>
          <w:i/>
        </w:rPr>
        <w:t xml:space="preserve">Lameck </w:t>
      </w:r>
      <w:r>
        <w:rPr>
          <w:rFonts w:ascii="Arial" w:hAnsi="Arial" w:cs="Arial"/>
        </w:rPr>
        <w:t>matter (</w:t>
      </w:r>
      <w:r w:rsidRPr="00453BF9">
        <w:rPr>
          <w:rFonts w:ascii="Arial" w:hAnsi="Arial" w:cs="Arial"/>
          <w:i/>
        </w:rPr>
        <w:t>supra)</w:t>
      </w:r>
      <w:r>
        <w:rPr>
          <w:rFonts w:ascii="Arial" w:hAnsi="Arial" w:cs="Arial"/>
        </w:rPr>
        <w:t xml:space="preserve"> said the following at par 42 with regard to the duty </w:t>
      </w:r>
      <w:r w:rsidR="008E646F">
        <w:rPr>
          <w:rFonts w:ascii="Arial" w:hAnsi="Arial" w:cs="Arial"/>
        </w:rPr>
        <w:t xml:space="preserve">by the PG </w:t>
      </w:r>
      <w:r>
        <w:rPr>
          <w:rFonts w:ascii="Arial" w:hAnsi="Arial" w:cs="Arial"/>
        </w:rPr>
        <w:t>in POCA matter</w:t>
      </w:r>
      <w:r w:rsidR="008E646F">
        <w:rPr>
          <w:rFonts w:ascii="Arial" w:hAnsi="Arial" w:cs="Arial"/>
        </w:rPr>
        <w:t>s</w:t>
      </w:r>
      <w:r>
        <w:rPr>
          <w:rFonts w:ascii="Arial" w:hAnsi="Arial" w:cs="Arial"/>
        </w:rPr>
        <w:t xml:space="preserve"> to </w:t>
      </w:r>
      <w:r w:rsidR="00453BF9">
        <w:rPr>
          <w:rFonts w:ascii="Arial" w:hAnsi="Arial" w:cs="Arial"/>
        </w:rPr>
        <w:t>disclose</w:t>
      </w:r>
      <w:r>
        <w:rPr>
          <w:rFonts w:ascii="Arial" w:hAnsi="Arial" w:cs="Arial"/>
        </w:rPr>
        <w:t xml:space="preserve"> information in the PG</w:t>
      </w:r>
      <w:r w:rsidR="00EA1535">
        <w:rPr>
          <w:rFonts w:ascii="Arial" w:hAnsi="Arial" w:cs="Arial"/>
        </w:rPr>
        <w:t>’s</w:t>
      </w:r>
      <w:r>
        <w:rPr>
          <w:rFonts w:ascii="Arial" w:hAnsi="Arial" w:cs="Arial"/>
        </w:rPr>
        <w:t xml:space="preserve"> possession which is </w:t>
      </w:r>
      <w:r w:rsidR="008E646F">
        <w:rPr>
          <w:rFonts w:ascii="Arial" w:hAnsi="Arial" w:cs="Arial"/>
        </w:rPr>
        <w:t>favourable</w:t>
      </w:r>
      <w:r>
        <w:rPr>
          <w:rFonts w:ascii="Arial" w:hAnsi="Arial" w:cs="Arial"/>
        </w:rPr>
        <w:t xml:space="preserve"> to the party </w:t>
      </w:r>
      <w:r w:rsidR="008E646F">
        <w:rPr>
          <w:rFonts w:ascii="Arial" w:hAnsi="Arial" w:cs="Arial"/>
        </w:rPr>
        <w:t>whose property is sought to be restrained:</w:t>
      </w:r>
    </w:p>
    <w:p w14:paraId="4977369C" w14:textId="77777777" w:rsidR="00314AAE" w:rsidRDefault="00314AAE" w:rsidP="00314AAE">
      <w:pPr>
        <w:pStyle w:val="BodyText"/>
        <w:tabs>
          <w:tab w:val="left" w:pos="0"/>
        </w:tabs>
        <w:spacing w:line="360" w:lineRule="auto"/>
        <w:jc w:val="both"/>
        <w:rPr>
          <w:rFonts w:ascii="Arial" w:hAnsi="Arial" w:cs="Arial"/>
        </w:rPr>
      </w:pPr>
    </w:p>
    <w:p w14:paraId="7D76CDDE" w14:textId="77777777" w:rsidR="00314AAE" w:rsidRPr="00A04B8F" w:rsidRDefault="004D277B" w:rsidP="00453BF9">
      <w:pPr>
        <w:pStyle w:val="BodyText"/>
        <w:tabs>
          <w:tab w:val="left" w:pos="0"/>
        </w:tabs>
        <w:spacing w:line="360" w:lineRule="auto"/>
        <w:ind w:left="720"/>
        <w:jc w:val="both"/>
        <w:rPr>
          <w:rFonts w:ascii="Arial" w:hAnsi="Arial" w:cs="Arial"/>
          <w:sz w:val="22"/>
          <w:szCs w:val="22"/>
        </w:rPr>
      </w:pPr>
      <w:r>
        <w:rPr>
          <w:rFonts w:ascii="Arial" w:hAnsi="Arial" w:cs="Arial"/>
          <w:sz w:val="22"/>
          <w:szCs w:val="22"/>
        </w:rPr>
        <w:tab/>
      </w:r>
      <w:r w:rsidR="00A04B8F" w:rsidRPr="00A04B8F">
        <w:rPr>
          <w:rFonts w:ascii="Arial" w:hAnsi="Arial" w:cs="Arial"/>
          <w:sz w:val="22"/>
          <w:szCs w:val="22"/>
        </w:rPr>
        <w:t>‘</w:t>
      </w:r>
      <w:r w:rsidR="00314AAE" w:rsidRPr="00A04B8F">
        <w:rPr>
          <w:rFonts w:ascii="Arial" w:hAnsi="Arial" w:cs="Arial"/>
          <w:sz w:val="22"/>
          <w:szCs w:val="22"/>
        </w:rPr>
        <w:t xml:space="preserve">Where the law allows, as it does in POCA, for the court to be asked effectively to denude people of the enjoyment of their property rights, even if temporarily, the courts expect to do so on the basis of full information being given to them, especially information that is potentially favourable to the person whose property is sought to be restrained. Invariably, applications under POCA will be sought without </w:t>
      </w:r>
      <w:r w:rsidR="00BD68B3">
        <w:rPr>
          <w:rFonts w:ascii="Arial" w:hAnsi="Arial" w:cs="Arial"/>
          <w:sz w:val="22"/>
          <w:szCs w:val="22"/>
        </w:rPr>
        <w:t>n</w:t>
      </w:r>
      <w:r w:rsidR="00BD6537">
        <w:rPr>
          <w:rFonts w:ascii="Arial" w:hAnsi="Arial" w:cs="Arial"/>
          <w:sz w:val="22"/>
          <w:szCs w:val="22"/>
        </w:rPr>
        <w:t>o</w:t>
      </w:r>
      <w:r w:rsidR="00314AAE" w:rsidRPr="00A04B8F">
        <w:rPr>
          <w:rFonts w:ascii="Arial" w:hAnsi="Arial" w:cs="Arial"/>
          <w:sz w:val="22"/>
          <w:szCs w:val="22"/>
        </w:rPr>
        <w:t xml:space="preserve">tice to affected persons. The consequences upon the lives of such persons flowing from such relief are bound to be drastic. The well-established common-law rule that full and frank disclosure must be made in </w:t>
      </w:r>
      <w:r w:rsidR="00767A08" w:rsidRPr="00BD68B3">
        <w:rPr>
          <w:rFonts w:ascii="Arial" w:hAnsi="Arial" w:cs="Arial"/>
          <w:i/>
          <w:sz w:val="22"/>
          <w:szCs w:val="22"/>
        </w:rPr>
        <w:t>ex parte</w:t>
      </w:r>
      <w:r w:rsidR="00314AAE" w:rsidRPr="00A04B8F">
        <w:rPr>
          <w:rFonts w:ascii="Arial" w:hAnsi="Arial" w:cs="Arial"/>
          <w:sz w:val="22"/>
          <w:szCs w:val="22"/>
        </w:rPr>
        <w:t xml:space="preserve"> applications therefore assumes even greater importance, particularly if regard is had to ou</w:t>
      </w:r>
      <w:r w:rsidR="00A04B8F" w:rsidRPr="00A04B8F">
        <w:rPr>
          <w:rFonts w:ascii="Arial" w:hAnsi="Arial" w:cs="Arial"/>
          <w:sz w:val="22"/>
          <w:szCs w:val="22"/>
        </w:rPr>
        <w:t>r constitutional Bill of Rights</w:t>
      </w:r>
      <w:r w:rsidR="00A04B8F">
        <w:rPr>
          <w:rFonts w:ascii="Arial" w:hAnsi="Arial" w:cs="Arial"/>
          <w:sz w:val="22"/>
          <w:szCs w:val="22"/>
        </w:rPr>
        <w:t>.</w:t>
      </w:r>
      <w:r w:rsidR="00BD68B3">
        <w:rPr>
          <w:rFonts w:ascii="Arial" w:hAnsi="Arial" w:cs="Arial"/>
          <w:sz w:val="22"/>
          <w:szCs w:val="22"/>
        </w:rPr>
        <w:t>’</w:t>
      </w:r>
    </w:p>
    <w:p w14:paraId="51C4BDA0" w14:textId="77777777" w:rsidR="001B2C6F" w:rsidRDefault="001B2C6F" w:rsidP="001B2C6F">
      <w:pPr>
        <w:pStyle w:val="BodyText"/>
        <w:tabs>
          <w:tab w:val="left" w:pos="0"/>
        </w:tabs>
        <w:spacing w:line="360" w:lineRule="auto"/>
        <w:jc w:val="both"/>
        <w:rPr>
          <w:rFonts w:ascii="Arial" w:hAnsi="Arial" w:cs="Arial"/>
        </w:rPr>
      </w:pPr>
    </w:p>
    <w:p w14:paraId="03AB8642" w14:textId="0B914B63" w:rsidR="002D1F2A" w:rsidRDefault="001B2C6F" w:rsidP="001B2C6F">
      <w:pPr>
        <w:pStyle w:val="BodyText"/>
        <w:tabs>
          <w:tab w:val="left" w:pos="0"/>
        </w:tabs>
        <w:spacing w:line="360" w:lineRule="auto"/>
        <w:jc w:val="both"/>
        <w:rPr>
          <w:rFonts w:ascii="Arial" w:hAnsi="Arial" w:cs="Arial"/>
        </w:rPr>
      </w:pPr>
      <w:r>
        <w:rPr>
          <w:rFonts w:ascii="Arial" w:hAnsi="Arial" w:cs="Arial"/>
        </w:rPr>
        <w:t>[</w:t>
      </w:r>
      <w:r w:rsidR="00BD68B3">
        <w:rPr>
          <w:rFonts w:ascii="Arial" w:hAnsi="Arial" w:cs="Arial"/>
        </w:rPr>
        <w:t>6</w:t>
      </w:r>
      <w:r w:rsidR="008D36F6">
        <w:rPr>
          <w:rFonts w:ascii="Arial" w:hAnsi="Arial" w:cs="Arial"/>
        </w:rPr>
        <w:t>4</w:t>
      </w:r>
      <w:r>
        <w:rPr>
          <w:rFonts w:ascii="Arial" w:hAnsi="Arial" w:cs="Arial"/>
        </w:rPr>
        <w:t>]</w:t>
      </w:r>
      <w:r>
        <w:rPr>
          <w:rFonts w:ascii="Arial" w:hAnsi="Arial" w:cs="Arial"/>
        </w:rPr>
        <w:tab/>
      </w:r>
      <w:r w:rsidR="00453BF9">
        <w:rPr>
          <w:rFonts w:ascii="Arial" w:hAnsi="Arial" w:cs="Arial"/>
        </w:rPr>
        <w:t xml:space="preserve">In the </w:t>
      </w:r>
      <w:r w:rsidR="00453BF9" w:rsidRPr="005E4015">
        <w:rPr>
          <w:rFonts w:ascii="Arial" w:hAnsi="Arial" w:cs="Arial"/>
          <w:i/>
        </w:rPr>
        <w:t>Lameck a</w:t>
      </w:r>
      <w:r w:rsidR="00453BF9">
        <w:rPr>
          <w:rFonts w:ascii="Arial" w:hAnsi="Arial" w:cs="Arial"/>
        </w:rPr>
        <w:t>pplication the court was of the view that</w:t>
      </w:r>
      <w:r w:rsidR="005E4015">
        <w:rPr>
          <w:rFonts w:ascii="Arial" w:hAnsi="Arial" w:cs="Arial"/>
        </w:rPr>
        <w:t xml:space="preserve"> </w:t>
      </w:r>
      <w:r w:rsidR="00EA1535">
        <w:rPr>
          <w:rFonts w:ascii="Arial" w:hAnsi="Arial" w:cs="Arial"/>
        </w:rPr>
        <w:t xml:space="preserve">it </w:t>
      </w:r>
      <w:r w:rsidR="005E4015">
        <w:rPr>
          <w:rFonts w:ascii="Arial" w:hAnsi="Arial" w:cs="Arial"/>
        </w:rPr>
        <w:t xml:space="preserve">was </w:t>
      </w:r>
      <w:r w:rsidR="00BD68B3">
        <w:rPr>
          <w:rFonts w:ascii="Arial" w:hAnsi="Arial" w:cs="Arial"/>
        </w:rPr>
        <w:t>n</w:t>
      </w:r>
      <w:r w:rsidR="00BD6537">
        <w:rPr>
          <w:rFonts w:ascii="Arial" w:hAnsi="Arial" w:cs="Arial"/>
        </w:rPr>
        <w:t>o</w:t>
      </w:r>
      <w:r w:rsidR="005E4015">
        <w:rPr>
          <w:rFonts w:ascii="Arial" w:hAnsi="Arial" w:cs="Arial"/>
        </w:rPr>
        <w:t xml:space="preserve">t sufficient to visit the </w:t>
      </w:r>
      <w:r w:rsidR="00BD68B3">
        <w:rPr>
          <w:rFonts w:ascii="Arial" w:hAnsi="Arial" w:cs="Arial"/>
        </w:rPr>
        <w:t>n</w:t>
      </w:r>
      <w:r w:rsidR="00BD6537">
        <w:rPr>
          <w:rFonts w:ascii="Arial" w:hAnsi="Arial" w:cs="Arial"/>
        </w:rPr>
        <w:t>o</w:t>
      </w:r>
      <w:r w:rsidR="00453BF9">
        <w:rPr>
          <w:rFonts w:ascii="Arial" w:hAnsi="Arial" w:cs="Arial"/>
        </w:rPr>
        <w:t xml:space="preserve">n-disclosure </w:t>
      </w:r>
      <w:r w:rsidR="004701D6">
        <w:rPr>
          <w:rFonts w:ascii="Arial" w:hAnsi="Arial" w:cs="Arial"/>
        </w:rPr>
        <w:t>with</w:t>
      </w:r>
      <w:r w:rsidR="00453BF9">
        <w:rPr>
          <w:rFonts w:ascii="Arial" w:hAnsi="Arial" w:cs="Arial"/>
        </w:rPr>
        <w:t xml:space="preserve"> a punitive </w:t>
      </w:r>
      <w:r w:rsidR="00AD2F57">
        <w:rPr>
          <w:rFonts w:ascii="Arial" w:hAnsi="Arial" w:cs="Arial"/>
        </w:rPr>
        <w:t>cost order</w:t>
      </w:r>
      <w:r w:rsidR="00EA1535">
        <w:rPr>
          <w:rFonts w:ascii="Arial" w:hAnsi="Arial" w:cs="Arial"/>
        </w:rPr>
        <w:t>,</w:t>
      </w:r>
      <w:r w:rsidR="00453BF9">
        <w:rPr>
          <w:rFonts w:ascii="Arial" w:hAnsi="Arial" w:cs="Arial"/>
        </w:rPr>
        <w:t xml:space="preserve"> but </w:t>
      </w:r>
      <w:r w:rsidR="005E4015">
        <w:rPr>
          <w:rFonts w:ascii="Arial" w:hAnsi="Arial" w:cs="Arial"/>
        </w:rPr>
        <w:t>the court</w:t>
      </w:r>
      <w:r w:rsidR="00453BF9">
        <w:rPr>
          <w:rFonts w:ascii="Arial" w:hAnsi="Arial" w:cs="Arial"/>
        </w:rPr>
        <w:t xml:space="preserve"> went further to </w:t>
      </w:r>
      <w:r w:rsidR="005E4015">
        <w:rPr>
          <w:rFonts w:ascii="Arial" w:hAnsi="Arial" w:cs="Arial"/>
        </w:rPr>
        <w:t>dis</w:t>
      </w:r>
      <w:r w:rsidR="00BD68B3">
        <w:rPr>
          <w:rFonts w:ascii="Arial" w:hAnsi="Arial" w:cs="Arial"/>
        </w:rPr>
        <w:t>charge the preservation</w:t>
      </w:r>
      <w:r w:rsidR="004701D6">
        <w:rPr>
          <w:rFonts w:ascii="Arial" w:hAnsi="Arial" w:cs="Arial"/>
        </w:rPr>
        <w:t xml:space="preserve"> of property</w:t>
      </w:r>
      <w:r w:rsidR="00BD68B3">
        <w:rPr>
          <w:rFonts w:ascii="Arial" w:hAnsi="Arial" w:cs="Arial"/>
        </w:rPr>
        <w:t xml:space="preserve"> order. </w:t>
      </w:r>
      <w:r w:rsidR="00191136">
        <w:rPr>
          <w:rFonts w:ascii="Arial" w:hAnsi="Arial" w:cs="Arial"/>
        </w:rPr>
        <w:t>In my view</w:t>
      </w:r>
      <w:r w:rsidR="00933033">
        <w:rPr>
          <w:rFonts w:ascii="Arial" w:hAnsi="Arial" w:cs="Arial"/>
        </w:rPr>
        <w:t>,</w:t>
      </w:r>
      <w:r w:rsidR="00191136">
        <w:rPr>
          <w:rFonts w:ascii="Arial" w:hAnsi="Arial" w:cs="Arial"/>
        </w:rPr>
        <w:t xml:space="preserve"> t</w:t>
      </w:r>
      <w:r>
        <w:rPr>
          <w:rFonts w:ascii="Arial" w:hAnsi="Arial" w:cs="Arial"/>
        </w:rPr>
        <w:t>he information</w:t>
      </w:r>
      <w:r w:rsidR="00933033">
        <w:rPr>
          <w:rFonts w:ascii="Arial" w:hAnsi="Arial" w:cs="Arial"/>
        </w:rPr>
        <w:t xml:space="preserve"> requested by the applicants in the instant matter</w:t>
      </w:r>
      <w:r>
        <w:rPr>
          <w:rFonts w:ascii="Arial" w:hAnsi="Arial" w:cs="Arial"/>
        </w:rPr>
        <w:t xml:space="preserve"> was </w:t>
      </w:r>
      <w:r w:rsidR="00BD68B3">
        <w:rPr>
          <w:rFonts w:ascii="Arial" w:hAnsi="Arial" w:cs="Arial"/>
        </w:rPr>
        <w:t>n</w:t>
      </w:r>
      <w:r w:rsidR="00BD6537">
        <w:rPr>
          <w:rFonts w:ascii="Arial" w:hAnsi="Arial" w:cs="Arial"/>
        </w:rPr>
        <w:t>o</w:t>
      </w:r>
      <w:r>
        <w:rPr>
          <w:rFonts w:ascii="Arial" w:hAnsi="Arial" w:cs="Arial"/>
        </w:rPr>
        <w:t xml:space="preserve">t only requested by </w:t>
      </w:r>
      <w:r w:rsidR="00EA1535">
        <w:rPr>
          <w:rFonts w:ascii="Arial" w:hAnsi="Arial" w:cs="Arial"/>
        </w:rPr>
        <w:t xml:space="preserve">the </w:t>
      </w:r>
      <w:r w:rsidR="00933033">
        <w:rPr>
          <w:rFonts w:ascii="Arial" w:hAnsi="Arial" w:cs="Arial"/>
        </w:rPr>
        <w:t>applicants</w:t>
      </w:r>
      <w:r>
        <w:rPr>
          <w:rFonts w:ascii="Arial" w:hAnsi="Arial" w:cs="Arial"/>
        </w:rPr>
        <w:t xml:space="preserve"> </w:t>
      </w:r>
      <w:r w:rsidR="008C731D">
        <w:rPr>
          <w:rFonts w:ascii="Arial" w:hAnsi="Arial" w:cs="Arial"/>
        </w:rPr>
        <w:t xml:space="preserve">in the exercise of their </w:t>
      </w:r>
      <w:r>
        <w:rPr>
          <w:rFonts w:ascii="Arial" w:hAnsi="Arial" w:cs="Arial"/>
        </w:rPr>
        <w:t>constitutional right to fair trial</w:t>
      </w:r>
      <w:r w:rsidR="000040EB">
        <w:rPr>
          <w:rFonts w:ascii="Arial" w:hAnsi="Arial" w:cs="Arial"/>
        </w:rPr>
        <w:t xml:space="preserve"> but additionally the </w:t>
      </w:r>
      <w:r>
        <w:rPr>
          <w:rFonts w:ascii="Arial" w:hAnsi="Arial" w:cs="Arial"/>
        </w:rPr>
        <w:t xml:space="preserve">PG </w:t>
      </w:r>
      <w:r w:rsidR="000040EB">
        <w:rPr>
          <w:rFonts w:ascii="Arial" w:hAnsi="Arial" w:cs="Arial"/>
        </w:rPr>
        <w:t xml:space="preserve">as on officer of the court </w:t>
      </w:r>
      <w:r w:rsidR="00191136">
        <w:rPr>
          <w:rFonts w:ascii="Arial" w:hAnsi="Arial" w:cs="Arial"/>
        </w:rPr>
        <w:t>was</w:t>
      </w:r>
      <w:r w:rsidR="000040EB">
        <w:rPr>
          <w:rFonts w:ascii="Arial" w:hAnsi="Arial" w:cs="Arial"/>
        </w:rPr>
        <w:t xml:space="preserve"> under</w:t>
      </w:r>
      <w:r w:rsidR="005E4015">
        <w:rPr>
          <w:rFonts w:ascii="Arial" w:hAnsi="Arial" w:cs="Arial"/>
        </w:rPr>
        <w:t xml:space="preserve"> an</w:t>
      </w:r>
      <w:r w:rsidR="000040EB">
        <w:rPr>
          <w:rFonts w:ascii="Arial" w:hAnsi="Arial" w:cs="Arial"/>
        </w:rPr>
        <w:t xml:space="preserve"> obligation</w:t>
      </w:r>
      <w:r w:rsidR="005E4015">
        <w:rPr>
          <w:rFonts w:ascii="Arial" w:hAnsi="Arial" w:cs="Arial"/>
        </w:rPr>
        <w:t xml:space="preserve"> to</w:t>
      </w:r>
      <w:r>
        <w:rPr>
          <w:rFonts w:ascii="Arial" w:hAnsi="Arial" w:cs="Arial"/>
        </w:rPr>
        <w:t xml:space="preserve"> </w:t>
      </w:r>
      <w:r w:rsidR="00AB256E">
        <w:rPr>
          <w:rFonts w:ascii="Arial" w:hAnsi="Arial" w:cs="Arial"/>
        </w:rPr>
        <w:t>disclose</w:t>
      </w:r>
      <w:r w:rsidR="00191136">
        <w:rPr>
          <w:rFonts w:ascii="Arial" w:hAnsi="Arial" w:cs="Arial"/>
        </w:rPr>
        <w:t xml:space="preserve"> each and every fact a</w:t>
      </w:r>
      <w:r w:rsidR="005E4015">
        <w:rPr>
          <w:rFonts w:ascii="Arial" w:hAnsi="Arial" w:cs="Arial"/>
        </w:rPr>
        <w:t>n</w:t>
      </w:r>
      <w:r w:rsidR="00191136">
        <w:rPr>
          <w:rFonts w:ascii="Arial" w:hAnsi="Arial" w:cs="Arial"/>
        </w:rPr>
        <w:t xml:space="preserve">d circumstance which might influence the </w:t>
      </w:r>
      <w:r>
        <w:rPr>
          <w:rFonts w:ascii="Arial" w:hAnsi="Arial" w:cs="Arial"/>
        </w:rPr>
        <w:t xml:space="preserve">court </w:t>
      </w:r>
      <w:r w:rsidR="00191136">
        <w:rPr>
          <w:rFonts w:ascii="Arial" w:hAnsi="Arial" w:cs="Arial"/>
        </w:rPr>
        <w:t>in</w:t>
      </w:r>
      <w:r w:rsidR="00AB256E">
        <w:rPr>
          <w:rFonts w:ascii="Arial" w:hAnsi="Arial" w:cs="Arial"/>
        </w:rPr>
        <w:t xml:space="preserve"> </w:t>
      </w:r>
      <w:r w:rsidR="00191136">
        <w:rPr>
          <w:rFonts w:ascii="Arial" w:hAnsi="Arial" w:cs="Arial"/>
        </w:rPr>
        <w:t xml:space="preserve">deciding </w:t>
      </w:r>
      <w:r w:rsidR="00AB256E">
        <w:rPr>
          <w:rFonts w:ascii="Arial" w:hAnsi="Arial" w:cs="Arial"/>
        </w:rPr>
        <w:t xml:space="preserve">whether </w:t>
      </w:r>
      <w:r w:rsidR="00191136">
        <w:rPr>
          <w:rFonts w:ascii="Arial" w:hAnsi="Arial" w:cs="Arial"/>
        </w:rPr>
        <w:t xml:space="preserve">or </w:t>
      </w:r>
      <w:r w:rsidR="00BD68B3">
        <w:rPr>
          <w:rFonts w:ascii="Arial" w:hAnsi="Arial" w:cs="Arial"/>
        </w:rPr>
        <w:t>n</w:t>
      </w:r>
      <w:r w:rsidR="00BD6537">
        <w:rPr>
          <w:rFonts w:ascii="Arial" w:hAnsi="Arial" w:cs="Arial"/>
        </w:rPr>
        <w:t>o</w:t>
      </w:r>
      <w:r w:rsidR="00191136">
        <w:rPr>
          <w:rFonts w:ascii="Arial" w:hAnsi="Arial" w:cs="Arial"/>
        </w:rPr>
        <w:t xml:space="preserve">t to grant the relief </w:t>
      </w:r>
      <w:r w:rsidR="00AB256E">
        <w:rPr>
          <w:rFonts w:ascii="Arial" w:hAnsi="Arial" w:cs="Arial"/>
        </w:rPr>
        <w:t>prayed</w:t>
      </w:r>
      <w:r w:rsidR="00191136">
        <w:rPr>
          <w:rFonts w:ascii="Arial" w:hAnsi="Arial" w:cs="Arial"/>
        </w:rPr>
        <w:t xml:space="preserve"> for</w:t>
      </w:r>
      <w:r w:rsidR="000040EB">
        <w:rPr>
          <w:rFonts w:ascii="Arial" w:hAnsi="Arial" w:cs="Arial"/>
        </w:rPr>
        <w:t>. The PG</w:t>
      </w:r>
      <w:r>
        <w:rPr>
          <w:rFonts w:ascii="Arial" w:hAnsi="Arial" w:cs="Arial"/>
        </w:rPr>
        <w:t xml:space="preserve"> </w:t>
      </w:r>
      <w:r w:rsidR="000040EB">
        <w:rPr>
          <w:rFonts w:ascii="Arial" w:hAnsi="Arial" w:cs="Arial"/>
        </w:rPr>
        <w:t xml:space="preserve">has a legal </w:t>
      </w:r>
      <w:r>
        <w:rPr>
          <w:rFonts w:ascii="Arial" w:hAnsi="Arial" w:cs="Arial"/>
        </w:rPr>
        <w:t xml:space="preserve">duty and </w:t>
      </w:r>
      <w:r w:rsidR="005E4015">
        <w:rPr>
          <w:rFonts w:ascii="Arial" w:hAnsi="Arial" w:cs="Arial"/>
        </w:rPr>
        <w:t xml:space="preserve">an </w:t>
      </w:r>
      <w:r>
        <w:rPr>
          <w:rFonts w:ascii="Arial" w:hAnsi="Arial" w:cs="Arial"/>
        </w:rPr>
        <w:t xml:space="preserve">obligation as an officer of the court to </w:t>
      </w:r>
      <w:r w:rsidR="000040EB">
        <w:rPr>
          <w:rFonts w:ascii="Arial" w:hAnsi="Arial" w:cs="Arial"/>
        </w:rPr>
        <w:t xml:space="preserve">place </w:t>
      </w:r>
      <w:r w:rsidR="00EA1535">
        <w:rPr>
          <w:rFonts w:ascii="Arial" w:hAnsi="Arial" w:cs="Arial"/>
        </w:rPr>
        <w:t xml:space="preserve">before court </w:t>
      </w:r>
      <w:r w:rsidR="000040EB">
        <w:rPr>
          <w:rFonts w:ascii="Arial" w:hAnsi="Arial" w:cs="Arial"/>
        </w:rPr>
        <w:t>all the relevant information at her disposal</w:t>
      </w:r>
      <w:r w:rsidR="00AB256E">
        <w:rPr>
          <w:rFonts w:ascii="Arial" w:hAnsi="Arial" w:cs="Arial"/>
        </w:rPr>
        <w:t>.</w:t>
      </w:r>
      <w:r w:rsidR="000040EB">
        <w:rPr>
          <w:rFonts w:ascii="Arial" w:hAnsi="Arial" w:cs="Arial"/>
        </w:rPr>
        <w:t xml:space="preserve"> This is so </w:t>
      </w:r>
      <w:r>
        <w:rPr>
          <w:rFonts w:ascii="Arial" w:hAnsi="Arial" w:cs="Arial"/>
        </w:rPr>
        <w:t>particularly in a situation like the POCA 1/2017 where the PG o</w:t>
      </w:r>
      <w:r w:rsidR="00EA1535">
        <w:rPr>
          <w:rFonts w:ascii="Arial" w:hAnsi="Arial" w:cs="Arial"/>
        </w:rPr>
        <w:t>f</w:t>
      </w:r>
      <w:r>
        <w:rPr>
          <w:rFonts w:ascii="Arial" w:hAnsi="Arial" w:cs="Arial"/>
        </w:rPr>
        <w:t xml:space="preserve"> her own volition approach</w:t>
      </w:r>
      <w:r w:rsidR="0037255D">
        <w:rPr>
          <w:rFonts w:ascii="Arial" w:hAnsi="Arial" w:cs="Arial"/>
        </w:rPr>
        <w:t>ed</w:t>
      </w:r>
      <w:r>
        <w:rPr>
          <w:rFonts w:ascii="Arial" w:hAnsi="Arial" w:cs="Arial"/>
        </w:rPr>
        <w:t xml:space="preserve"> the court on</w:t>
      </w:r>
      <w:r w:rsidR="000E1286">
        <w:rPr>
          <w:rFonts w:ascii="Arial" w:hAnsi="Arial" w:cs="Arial"/>
        </w:rPr>
        <w:t xml:space="preserve"> an</w:t>
      </w:r>
      <w:r>
        <w:rPr>
          <w:rFonts w:ascii="Arial" w:hAnsi="Arial" w:cs="Arial"/>
        </w:rPr>
        <w:t xml:space="preserve"> </w:t>
      </w:r>
      <w:r w:rsidR="00767A08" w:rsidRPr="00767A08">
        <w:rPr>
          <w:rFonts w:ascii="Arial" w:hAnsi="Arial" w:cs="Arial"/>
          <w:i/>
        </w:rPr>
        <w:t>ex parte</w:t>
      </w:r>
      <w:r>
        <w:rPr>
          <w:rFonts w:ascii="Arial" w:hAnsi="Arial" w:cs="Arial"/>
        </w:rPr>
        <w:t xml:space="preserve"> basis and without </w:t>
      </w:r>
      <w:r w:rsidR="00BD68B3">
        <w:rPr>
          <w:rFonts w:ascii="Arial" w:hAnsi="Arial" w:cs="Arial"/>
        </w:rPr>
        <w:t>n</w:t>
      </w:r>
      <w:r w:rsidR="00BD6537">
        <w:rPr>
          <w:rFonts w:ascii="Arial" w:hAnsi="Arial" w:cs="Arial"/>
        </w:rPr>
        <w:t>o</w:t>
      </w:r>
      <w:r>
        <w:rPr>
          <w:rFonts w:ascii="Arial" w:hAnsi="Arial" w:cs="Arial"/>
        </w:rPr>
        <w:t xml:space="preserve">tice to the applicants. It is </w:t>
      </w:r>
      <w:r w:rsidR="00BD68B3">
        <w:rPr>
          <w:rFonts w:ascii="Arial" w:hAnsi="Arial" w:cs="Arial"/>
        </w:rPr>
        <w:t>n</w:t>
      </w:r>
      <w:r w:rsidR="00EA1535">
        <w:rPr>
          <w:rFonts w:ascii="Arial" w:hAnsi="Arial" w:cs="Arial"/>
        </w:rPr>
        <w:t>either</w:t>
      </w:r>
      <w:r>
        <w:rPr>
          <w:rFonts w:ascii="Arial" w:hAnsi="Arial" w:cs="Arial"/>
        </w:rPr>
        <w:t xml:space="preserve"> helpful</w:t>
      </w:r>
      <w:r w:rsidR="005E4015">
        <w:rPr>
          <w:rFonts w:ascii="Arial" w:hAnsi="Arial" w:cs="Arial"/>
        </w:rPr>
        <w:t>,</w:t>
      </w:r>
      <w:r>
        <w:rPr>
          <w:rFonts w:ascii="Arial" w:hAnsi="Arial" w:cs="Arial"/>
        </w:rPr>
        <w:t xml:space="preserve"> </w:t>
      </w:r>
      <w:r w:rsidR="00EA1535">
        <w:rPr>
          <w:rFonts w:ascii="Arial" w:hAnsi="Arial" w:cs="Arial"/>
        </w:rPr>
        <w:t xml:space="preserve">nor </w:t>
      </w:r>
      <w:r>
        <w:rPr>
          <w:rFonts w:ascii="Arial" w:hAnsi="Arial" w:cs="Arial"/>
        </w:rPr>
        <w:t>appropriate</w:t>
      </w:r>
      <w:r w:rsidR="005E4015">
        <w:rPr>
          <w:rFonts w:ascii="Arial" w:hAnsi="Arial" w:cs="Arial"/>
        </w:rPr>
        <w:t>,</w:t>
      </w:r>
      <w:r>
        <w:rPr>
          <w:rFonts w:ascii="Arial" w:hAnsi="Arial" w:cs="Arial"/>
        </w:rPr>
        <w:t xml:space="preserve"> for the PG, especially where the PG is discharging an entrusted statutory discretion, to simply say that ‘the applicants are at liberty to approach the correct forum’. Why </w:t>
      </w:r>
      <w:r w:rsidR="00BD68B3">
        <w:rPr>
          <w:rFonts w:ascii="Arial" w:hAnsi="Arial" w:cs="Arial"/>
        </w:rPr>
        <w:t>no</w:t>
      </w:r>
      <w:r>
        <w:rPr>
          <w:rFonts w:ascii="Arial" w:hAnsi="Arial" w:cs="Arial"/>
        </w:rPr>
        <w:t>t simply place the requested</w:t>
      </w:r>
      <w:r w:rsidR="000040EB">
        <w:rPr>
          <w:rFonts w:ascii="Arial" w:hAnsi="Arial" w:cs="Arial"/>
        </w:rPr>
        <w:t xml:space="preserve"> information</w:t>
      </w:r>
      <w:r>
        <w:rPr>
          <w:rFonts w:ascii="Arial" w:hAnsi="Arial" w:cs="Arial"/>
        </w:rPr>
        <w:t xml:space="preserve"> before the court to enable the court to adjudic</w:t>
      </w:r>
      <w:r w:rsidR="000040EB">
        <w:rPr>
          <w:rFonts w:ascii="Arial" w:hAnsi="Arial" w:cs="Arial"/>
        </w:rPr>
        <w:t xml:space="preserve">ate </w:t>
      </w:r>
      <w:r w:rsidR="008E646F">
        <w:rPr>
          <w:rFonts w:ascii="Arial" w:hAnsi="Arial" w:cs="Arial"/>
        </w:rPr>
        <w:t xml:space="preserve">the </w:t>
      </w:r>
      <w:r w:rsidR="005E4015">
        <w:rPr>
          <w:rFonts w:ascii="Arial" w:hAnsi="Arial" w:cs="Arial"/>
        </w:rPr>
        <w:t>matter</w:t>
      </w:r>
      <w:r w:rsidR="008E646F">
        <w:rPr>
          <w:rFonts w:ascii="Arial" w:hAnsi="Arial" w:cs="Arial"/>
        </w:rPr>
        <w:t xml:space="preserve"> </w:t>
      </w:r>
      <w:r w:rsidR="000040EB">
        <w:rPr>
          <w:rFonts w:ascii="Arial" w:hAnsi="Arial" w:cs="Arial"/>
        </w:rPr>
        <w:t>based on all relevant information available</w:t>
      </w:r>
      <w:r w:rsidR="008D36F6">
        <w:rPr>
          <w:rFonts w:ascii="Arial" w:hAnsi="Arial" w:cs="Arial"/>
        </w:rPr>
        <w:t>?</w:t>
      </w:r>
      <w:r>
        <w:rPr>
          <w:rFonts w:ascii="Arial" w:hAnsi="Arial" w:cs="Arial"/>
        </w:rPr>
        <w:t xml:space="preserve"> Why requir</w:t>
      </w:r>
      <w:r w:rsidR="00EA1535">
        <w:rPr>
          <w:rFonts w:ascii="Arial" w:hAnsi="Arial" w:cs="Arial"/>
        </w:rPr>
        <w:t>e</w:t>
      </w:r>
      <w:r>
        <w:rPr>
          <w:rFonts w:ascii="Arial" w:hAnsi="Arial" w:cs="Arial"/>
        </w:rPr>
        <w:t xml:space="preserve"> the </w:t>
      </w:r>
      <w:r w:rsidR="008D36F6">
        <w:rPr>
          <w:rFonts w:ascii="Arial" w:hAnsi="Arial" w:cs="Arial"/>
        </w:rPr>
        <w:t>applicants</w:t>
      </w:r>
      <w:r>
        <w:rPr>
          <w:rFonts w:ascii="Arial" w:hAnsi="Arial" w:cs="Arial"/>
        </w:rPr>
        <w:t xml:space="preserve"> to approach the court to order the PG to disc</w:t>
      </w:r>
      <w:r w:rsidR="004701D6">
        <w:rPr>
          <w:rFonts w:ascii="Arial" w:hAnsi="Arial" w:cs="Arial"/>
        </w:rPr>
        <w:t>lose</w:t>
      </w:r>
      <w:r>
        <w:rPr>
          <w:rFonts w:ascii="Arial" w:hAnsi="Arial" w:cs="Arial"/>
        </w:rPr>
        <w:t xml:space="preserve"> information</w:t>
      </w:r>
      <w:r w:rsidR="005E4015">
        <w:rPr>
          <w:rFonts w:ascii="Arial" w:hAnsi="Arial" w:cs="Arial"/>
        </w:rPr>
        <w:t xml:space="preserve"> in her possession?</w:t>
      </w:r>
      <w:r>
        <w:rPr>
          <w:rFonts w:ascii="Arial" w:hAnsi="Arial" w:cs="Arial"/>
        </w:rPr>
        <w:t xml:space="preserve"> In my view, based on the PG’s response</w:t>
      </w:r>
      <w:r w:rsidR="005E4015">
        <w:rPr>
          <w:rFonts w:ascii="Arial" w:hAnsi="Arial" w:cs="Arial"/>
        </w:rPr>
        <w:t>,</w:t>
      </w:r>
      <w:r>
        <w:rPr>
          <w:rFonts w:ascii="Arial" w:hAnsi="Arial" w:cs="Arial"/>
        </w:rPr>
        <w:t xml:space="preserve"> it </w:t>
      </w:r>
      <w:r w:rsidR="008E646F">
        <w:rPr>
          <w:rFonts w:ascii="Arial" w:hAnsi="Arial" w:cs="Arial"/>
        </w:rPr>
        <w:t>was</w:t>
      </w:r>
      <w:r w:rsidR="000040EB">
        <w:rPr>
          <w:rFonts w:ascii="Arial" w:hAnsi="Arial" w:cs="Arial"/>
        </w:rPr>
        <w:t xml:space="preserve"> inappropriate for</w:t>
      </w:r>
      <w:r>
        <w:rPr>
          <w:rFonts w:ascii="Arial" w:hAnsi="Arial" w:cs="Arial"/>
        </w:rPr>
        <w:t xml:space="preserve"> the PG as a </w:t>
      </w:r>
      <w:r w:rsidR="000040EB">
        <w:rPr>
          <w:rFonts w:ascii="Arial" w:hAnsi="Arial" w:cs="Arial"/>
        </w:rPr>
        <w:t>constitutionally</w:t>
      </w:r>
      <w:r>
        <w:rPr>
          <w:rFonts w:ascii="Arial" w:hAnsi="Arial" w:cs="Arial"/>
        </w:rPr>
        <w:t xml:space="preserve"> </w:t>
      </w:r>
      <w:r w:rsidR="008E646F">
        <w:rPr>
          <w:rFonts w:ascii="Arial" w:hAnsi="Arial" w:cs="Arial"/>
        </w:rPr>
        <w:t xml:space="preserve">established </w:t>
      </w:r>
      <w:r w:rsidR="0020359B">
        <w:rPr>
          <w:rFonts w:ascii="Arial" w:hAnsi="Arial" w:cs="Arial"/>
        </w:rPr>
        <w:t>office</w:t>
      </w:r>
      <w:r w:rsidR="00EA1535">
        <w:rPr>
          <w:rFonts w:ascii="Arial" w:hAnsi="Arial" w:cs="Arial"/>
        </w:rPr>
        <w:t xml:space="preserve"> </w:t>
      </w:r>
      <w:r w:rsidR="000040EB">
        <w:rPr>
          <w:rFonts w:ascii="Arial" w:hAnsi="Arial" w:cs="Arial"/>
        </w:rPr>
        <w:t>to refuse to disclose the information requested by the opposing party for the court to</w:t>
      </w:r>
      <w:r w:rsidR="008D36F6">
        <w:rPr>
          <w:rFonts w:ascii="Arial" w:hAnsi="Arial" w:cs="Arial"/>
        </w:rPr>
        <w:t xml:space="preserve"> properly </w:t>
      </w:r>
      <w:r w:rsidR="000040EB">
        <w:rPr>
          <w:rFonts w:ascii="Arial" w:hAnsi="Arial" w:cs="Arial"/>
        </w:rPr>
        <w:t>adjudicate on the matter</w:t>
      </w:r>
      <w:r w:rsidR="008D36F6">
        <w:rPr>
          <w:rFonts w:ascii="Arial" w:hAnsi="Arial" w:cs="Arial"/>
        </w:rPr>
        <w:t xml:space="preserve"> with full knowledge of relevant matters</w:t>
      </w:r>
      <w:r w:rsidR="000040EB">
        <w:rPr>
          <w:rFonts w:ascii="Arial" w:hAnsi="Arial" w:cs="Arial"/>
        </w:rPr>
        <w:t>.</w:t>
      </w:r>
      <w:r w:rsidR="00D73FDC">
        <w:rPr>
          <w:rFonts w:ascii="Arial" w:hAnsi="Arial" w:cs="Arial"/>
        </w:rPr>
        <w:t xml:space="preserve"> The response was evidently grossly inappropriate both in law and ethically.</w:t>
      </w:r>
    </w:p>
    <w:p w14:paraId="664A515D" w14:textId="77777777" w:rsidR="002D1F2A" w:rsidRDefault="002D1F2A" w:rsidP="001B2C6F">
      <w:pPr>
        <w:pStyle w:val="BodyText"/>
        <w:tabs>
          <w:tab w:val="left" w:pos="0"/>
        </w:tabs>
        <w:spacing w:line="360" w:lineRule="auto"/>
        <w:jc w:val="both"/>
        <w:rPr>
          <w:rFonts w:ascii="Arial" w:hAnsi="Arial" w:cs="Arial"/>
        </w:rPr>
      </w:pPr>
    </w:p>
    <w:p w14:paraId="4C205040" w14:textId="57F47285" w:rsidR="002D1F2A" w:rsidRDefault="00A04B8F" w:rsidP="001B2C6F">
      <w:pPr>
        <w:pStyle w:val="BodyText"/>
        <w:tabs>
          <w:tab w:val="left" w:pos="0"/>
        </w:tabs>
        <w:spacing w:line="360" w:lineRule="auto"/>
        <w:jc w:val="both"/>
        <w:rPr>
          <w:rFonts w:ascii="Arial" w:hAnsi="Arial" w:cs="Arial"/>
        </w:rPr>
      </w:pPr>
      <w:r>
        <w:rPr>
          <w:rFonts w:ascii="Arial" w:hAnsi="Arial" w:cs="Arial"/>
        </w:rPr>
        <w:t>[6</w:t>
      </w:r>
      <w:r w:rsidR="008D36F6">
        <w:rPr>
          <w:rFonts w:ascii="Arial" w:hAnsi="Arial" w:cs="Arial"/>
        </w:rPr>
        <w:t>5</w:t>
      </w:r>
      <w:r>
        <w:rPr>
          <w:rFonts w:ascii="Arial" w:hAnsi="Arial" w:cs="Arial"/>
        </w:rPr>
        <w:t>]</w:t>
      </w:r>
      <w:r>
        <w:rPr>
          <w:rFonts w:ascii="Arial" w:hAnsi="Arial" w:cs="Arial"/>
        </w:rPr>
        <w:tab/>
      </w:r>
      <w:r w:rsidR="002D1F2A">
        <w:rPr>
          <w:rFonts w:ascii="Arial" w:hAnsi="Arial" w:cs="Arial"/>
        </w:rPr>
        <w:t>In my view</w:t>
      </w:r>
      <w:r w:rsidR="00AD667B">
        <w:rPr>
          <w:rFonts w:ascii="Arial" w:hAnsi="Arial" w:cs="Arial"/>
        </w:rPr>
        <w:t>,</w:t>
      </w:r>
      <w:r w:rsidR="002D1F2A">
        <w:rPr>
          <w:rFonts w:ascii="Arial" w:hAnsi="Arial" w:cs="Arial"/>
        </w:rPr>
        <w:t xml:space="preserve"> the statutory duty of the PG under POCA towards the court is </w:t>
      </w:r>
      <w:r w:rsidR="00AD667B">
        <w:rPr>
          <w:rFonts w:ascii="Arial" w:hAnsi="Arial" w:cs="Arial"/>
        </w:rPr>
        <w:t>n</w:t>
      </w:r>
      <w:r w:rsidR="00BD6537">
        <w:rPr>
          <w:rFonts w:ascii="Arial" w:hAnsi="Arial" w:cs="Arial"/>
        </w:rPr>
        <w:t>o</w:t>
      </w:r>
      <w:r w:rsidR="002D1F2A">
        <w:rPr>
          <w:rFonts w:ascii="Arial" w:hAnsi="Arial" w:cs="Arial"/>
        </w:rPr>
        <w:t xml:space="preserve"> less stringent</w:t>
      </w:r>
      <w:r>
        <w:rPr>
          <w:rFonts w:ascii="Arial" w:hAnsi="Arial" w:cs="Arial"/>
        </w:rPr>
        <w:t xml:space="preserve">. </w:t>
      </w:r>
      <w:r w:rsidR="009B132C">
        <w:rPr>
          <w:rFonts w:ascii="Arial" w:hAnsi="Arial" w:cs="Arial"/>
        </w:rPr>
        <w:t>The South African court</w:t>
      </w:r>
      <w:r w:rsidR="00110F10">
        <w:rPr>
          <w:rFonts w:ascii="Arial" w:hAnsi="Arial" w:cs="Arial"/>
        </w:rPr>
        <w:t>’s</w:t>
      </w:r>
      <w:r w:rsidR="009B132C">
        <w:rPr>
          <w:rFonts w:ascii="Arial" w:hAnsi="Arial" w:cs="Arial"/>
        </w:rPr>
        <w:t xml:space="preserve"> remarks in the matter of </w:t>
      </w:r>
      <w:r w:rsidR="009B132C" w:rsidRPr="005C59BF">
        <w:rPr>
          <w:rFonts w:ascii="Arial" w:hAnsi="Arial" w:cs="Arial"/>
          <w:i/>
        </w:rPr>
        <w:t xml:space="preserve">Reuters Group PLC &amp; Others v Viljoen </w:t>
      </w:r>
      <w:r w:rsidR="007908E8">
        <w:rPr>
          <w:rFonts w:ascii="Arial" w:hAnsi="Arial" w:cs="Arial"/>
          <w:i/>
        </w:rPr>
        <w:t>NO</w:t>
      </w:r>
      <w:r w:rsidR="009B132C" w:rsidRPr="005C59BF">
        <w:rPr>
          <w:rFonts w:ascii="Arial" w:hAnsi="Arial" w:cs="Arial"/>
          <w:i/>
        </w:rPr>
        <w:t xml:space="preserve"> &amp; Other</w:t>
      </w:r>
      <w:r w:rsidR="009B132C" w:rsidRPr="005C59BF">
        <w:rPr>
          <w:rStyle w:val="FootnoteReference"/>
          <w:rFonts w:ascii="Arial" w:hAnsi="Arial" w:cs="Arial"/>
          <w:i/>
        </w:rPr>
        <w:footnoteReference w:id="9"/>
      </w:r>
      <w:r w:rsidR="009B132C">
        <w:rPr>
          <w:rFonts w:ascii="Arial" w:hAnsi="Arial" w:cs="Arial"/>
        </w:rPr>
        <w:t xml:space="preserve"> are appropriate and equally applicable to the duties of the PG when acting in POCA matters.</w:t>
      </w:r>
      <w:r w:rsidR="008D36F6">
        <w:rPr>
          <w:rFonts w:ascii="Arial" w:hAnsi="Arial" w:cs="Arial"/>
        </w:rPr>
        <w:t xml:space="preserve"> The court expressed itself in the following words:</w:t>
      </w:r>
    </w:p>
    <w:p w14:paraId="0EB37D92" w14:textId="77777777" w:rsidR="002D1F2A" w:rsidRDefault="002D1F2A" w:rsidP="001B2C6F">
      <w:pPr>
        <w:pStyle w:val="BodyText"/>
        <w:tabs>
          <w:tab w:val="left" w:pos="0"/>
        </w:tabs>
        <w:spacing w:line="360" w:lineRule="auto"/>
        <w:jc w:val="both"/>
        <w:rPr>
          <w:rFonts w:ascii="Arial" w:hAnsi="Arial" w:cs="Arial"/>
        </w:rPr>
      </w:pPr>
    </w:p>
    <w:p w14:paraId="16E5071C" w14:textId="77777777" w:rsidR="002F427C" w:rsidRDefault="002F427C" w:rsidP="001B2C6F">
      <w:pPr>
        <w:pStyle w:val="BodyText"/>
        <w:tabs>
          <w:tab w:val="left" w:pos="0"/>
        </w:tabs>
        <w:spacing w:line="360" w:lineRule="auto"/>
        <w:jc w:val="both"/>
        <w:rPr>
          <w:rFonts w:ascii="Arial" w:hAnsi="Arial" w:cs="Arial"/>
          <w:sz w:val="22"/>
          <w:szCs w:val="22"/>
        </w:rPr>
      </w:pPr>
      <w:r>
        <w:rPr>
          <w:rFonts w:ascii="Arial" w:hAnsi="Arial" w:cs="Arial"/>
          <w:sz w:val="22"/>
          <w:szCs w:val="22"/>
        </w:rPr>
        <w:tab/>
      </w:r>
      <w:r w:rsidR="005C59BF" w:rsidRPr="00405E3C">
        <w:rPr>
          <w:rFonts w:ascii="Arial" w:hAnsi="Arial" w:cs="Arial"/>
          <w:sz w:val="22"/>
          <w:szCs w:val="22"/>
        </w:rPr>
        <w:t>‘</w:t>
      </w:r>
      <w:r>
        <w:rPr>
          <w:rFonts w:ascii="Arial" w:hAnsi="Arial" w:cs="Arial"/>
          <w:sz w:val="22"/>
          <w:szCs w:val="22"/>
        </w:rPr>
        <w:t xml:space="preserve">I must also mention that the Court had an uneasy feeling that State counsel had misconceived his function. It appeared to the Court from the nature of his address and attitude that he regarded his role as that of an advocate representing his client. A prosecutor, however, stands in a special relation to the Court. His paramount duty is </w:t>
      </w:r>
      <w:r w:rsidR="00AD667B">
        <w:rPr>
          <w:rFonts w:ascii="Arial" w:hAnsi="Arial" w:cs="Arial"/>
          <w:sz w:val="22"/>
          <w:szCs w:val="22"/>
        </w:rPr>
        <w:t>n</w:t>
      </w:r>
      <w:r w:rsidR="00BD6537">
        <w:rPr>
          <w:rFonts w:ascii="Arial" w:hAnsi="Arial" w:cs="Arial"/>
          <w:sz w:val="22"/>
          <w:szCs w:val="22"/>
        </w:rPr>
        <w:t>o</w:t>
      </w:r>
      <w:r>
        <w:rPr>
          <w:rFonts w:ascii="Arial" w:hAnsi="Arial" w:cs="Arial"/>
          <w:sz w:val="22"/>
          <w:szCs w:val="22"/>
        </w:rPr>
        <w:t>t to procure a conviction but to assist the Court in ascertaining the truth.</w:t>
      </w:r>
    </w:p>
    <w:p w14:paraId="6B4E7212" w14:textId="77777777" w:rsidR="002F427C" w:rsidRDefault="002F427C" w:rsidP="001B2C6F">
      <w:pPr>
        <w:pStyle w:val="BodyText"/>
        <w:tabs>
          <w:tab w:val="left" w:pos="0"/>
        </w:tabs>
        <w:spacing w:line="360" w:lineRule="auto"/>
        <w:jc w:val="both"/>
        <w:rPr>
          <w:rFonts w:ascii="Arial" w:hAnsi="Arial" w:cs="Arial"/>
          <w:sz w:val="22"/>
          <w:szCs w:val="22"/>
        </w:rPr>
      </w:pPr>
    </w:p>
    <w:p w14:paraId="3B7AFF85" w14:textId="77777777" w:rsidR="005C59BF" w:rsidRPr="00405E3C" w:rsidRDefault="002F427C" w:rsidP="001B2C6F">
      <w:pPr>
        <w:pStyle w:val="BodyText"/>
        <w:tabs>
          <w:tab w:val="left" w:pos="0"/>
        </w:tabs>
        <w:spacing w:line="360" w:lineRule="auto"/>
        <w:jc w:val="both"/>
        <w:rPr>
          <w:rFonts w:ascii="Arial" w:hAnsi="Arial" w:cs="Arial"/>
          <w:sz w:val="22"/>
          <w:szCs w:val="22"/>
        </w:rPr>
      </w:pPr>
      <w:r>
        <w:rPr>
          <w:rFonts w:ascii="Arial" w:hAnsi="Arial" w:cs="Arial"/>
          <w:sz w:val="22"/>
          <w:szCs w:val="22"/>
        </w:rPr>
        <w:tab/>
        <w:t>It is indeed a sad day when senior members of the prosecuting authority themselves make contradictory statements and mislead the Court.</w:t>
      </w:r>
      <w:r w:rsidR="005C59BF" w:rsidRPr="00405E3C">
        <w:rPr>
          <w:rFonts w:ascii="Arial" w:hAnsi="Arial" w:cs="Arial"/>
          <w:sz w:val="22"/>
          <w:szCs w:val="22"/>
        </w:rPr>
        <w:t>’</w:t>
      </w:r>
    </w:p>
    <w:p w14:paraId="78A96934" w14:textId="77777777" w:rsidR="005C59BF" w:rsidRDefault="005C59BF" w:rsidP="001B2C6F">
      <w:pPr>
        <w:pStyle w:val="BodyText"/>
        <w:tabs>
          <w:tab w:val="left" w:pos="0"/>
        </w:tabs>
        <w:spacing w:line="360" w:lineRule="auto"/>
        <w:jc w:val="both"/>
        <w:rPr>
          <w:rFonts w:ascii="Arial" w:hAnsi="Arial" w:cs="Arial"/>
        </w:rPr>
      </w:pPr>
    </w:p>
    <w:p w14:paraId="1635F292" w14:textId="77777777" w:rsidR="001B2C6F" w:rsidRDefault="00A04B8F" w:rsidP="001B2C6F">
      <w:pPr>
        <w:pStyle w:val="BodyText"/>
        <w:tabs>
          <w:tab w:val="left" w:pos="0"/>
        </w:tabs>
        <w:spacing w:line="360" w:lineRule="auto"/>
        <w:jc w:val="both"/>
        <w:rPr>
          <w:rFonts w:ascii="Arial" w:hAnsi="Arial" w:cs="Arial"/>
        </w:rPr>
      </w:pPr>
      <w:r>
        <w:rPr>
          <w:rFonts w:ascii="Arial" w:hAnsi="Arial" w:cs="Arial"/>
        </w:rPr>
        <w:t>[6</w:t>
      </w:r>
      <w:r w:rsidR="008D36F6">
        <w:rPr>
          <w:rFonts w:ascii="Arial" w:hAnsi="Arial" w:cs="Arial"/>
        </w:rPr>
        <w:t>6</w:t>
      </w:r>
      <w:r>
        <w:rPr>
          <w:rFonts w:ascii="Arial" w:hAnsi="Arial" w:cs="Arial"/>
        </w:rPr>
        <w:t>]</w:t>
      </w:r>
      <w:r>
        <w:rPr>
          <w:rFonts w:ascii="Arial" w:hAnsi="Arial" w:cs="Arial"/>
        </w:rPr>
        <w:tab/>
      </w:r>
      <w:r w:rsidR="00EB5138">
        <w:rPr>
          <w:rFonts w:ascii="Arial" w:hAnsi="Arial" w:cs="Arial"/>
        </w:rPr>
        <w:t xml:space="preserve">In my view </w:t>
      </w:r>
      <w:r w:rsidR="00D73FDC">
        <w:rPr>
          <w:rFonts w:ascii="Arial" w:hAnsi="Arial" w:cs="Arial"/>
        </w:rPr>
        <w:t>those sentiments are equally applicable to the present matter. T</w:t>
      </w:r>
      <w:r w:rsidR="00EB5138">
        <w:rPr>
          <w:rFonts w:ascii="Arial" w:hAnsi="Arial" w:cs="Arial"/>
        </w:rPr>
        <w:t xml:space="preserve">he </w:t>
      </w:r>
      <w:r w:rsidR="00D73FDC">
        <w:rPr>
          <w:rFonts w:ascii="Arial" w:hAnsi="Arial" w:cs="Arial"/>
        </w:rPr>
        <w:t>paramount duty of the PG is to ass</w:t>
      </w:r>
      <w:r w:rsidR="00A55B98">
        <w:rPr>
          <w:rFonts w:ascii="Arial" w:hAnsi="Arial" w:cs="Arial"/>
        </w:rPr>
        <w:t>is</w:t>
      </w:r>
      <w:r w:rsidR="00D73FDC">
        <w:rPr>
          <w:rFonts w:ascii="Arial" w:hAnsi="Arial" w:cs="Arial"/>
        </w:rPr>
        <w:t>t the court in ascertaining the truth by revealing</w:t>
      </w:r>
      <w:r w:rsidR="00A55B98" w:rsidRPr="00A55B98">
        <w:rPr>
          <w:rFonts w:ascii="Arial" w:hAnsi="Arial" w:cs="Arial"/>
        </w:rPr>
        <w:t xml:space="preserve"> </w:t>
      </w:r>
      <w:r w:rsidR="00A55B98">
        <w:rPr>
          <w:rFonts w:ascii="Arial" w:hAnsi="Arial" w:cs="Arial"/>
        </w:rPr>
        <w:t>to the court</w:t>
      </w:r>
      <w:r w:rsidR="00D73FDC">
        <w:rPr>
          <w:rFonts w:ascii="Arial" w:hAnsi="Arial" w:cs="Arial"/>
        </w:rPr>
        <w:t xml:space="preserve"> all material information in her possession.</w:t>
      </w:r>
      <w:r w:rsidR="001B2C6F">
        <w:rPr>
          <w:rFonts w:ascii="Arial" w:hAnsi="Arial" w:cs="Arial"/>
        </w:rPr>
        <w:t xml:space="preserve"> In my considered view</w:t>
      </w:r>
      <w:r w:rsidR="00110F10">
        <w:rPr>
          <w:rFonts w:ascii="Arial" w:hAnsi="Arial" w:cs="Arial"/>
        </w:rPr>
        <w:t>,</w:t>
      </w:r>
      <w:r w:rsidR="001B2C6F">
        <w:rPr>
          <w:rFonts w:ascii="Arial" w:hAnsi="Arial" w:cs="Arial"/>
        </w:rPr>
        <w:t xml:space="preserve"> the </w:t>
      </w:r>
      <w:r w:rsidR="00E84EF8">
        <w:rPr>
          <w:rFonts w:ascii="Arial" w:hAnsi="Arial" w:cs="Arial"/>
        </w:rPr>
        <w:t>no</w:t>
      </w:r>
      <w:r w:rsidR="001B2C6F">
        <w:rPr>
          <w:rFonts w:ascii="Arial" w:hAnsi="Arial" w:cs="Arial"/>
        </w:rPr>
        <w:t xml:space="preserve">n-disclosure is fatal to the </w:t>
      </w:r>
      <w:r w:rsidR="008E646F">
        <w:rPr>
          <w:rFonts w:ascii="Arial" w:hAnsi="Arial" w:cs="Arial"/>
        </w:rPr>
        <w:t>POCA 8/2017 application.</w:t>
      </w:r>
    </w:p>
    <w:p w14:paraId="2EA77620" w14:textId="77777777" w:rsidR="001B2C6F" w:rsidRDefault="001B2C6F" w:rsidP="001B2C6F">
      <w:pPr>
        <w:pStyle w:val="BodyText"/>
        <w:tabs>
          <w:tab w:val="left" w:pos="0"/>
        </w:tabs>
        <w:spacing w:line="360" w:lineRule="auto"/>
        <w:jc w:val="both"/>
        <w:rPr>
          <w:rFonts w:ascii="Arial" w:hAnsi="Arial" w:cs="Arial"/>
        </w:rPr>
      </w:pPr>
    </w:p>
    <w:p w14:paraId="696B6E1B" w14:textId="77777777" w:rsidR="001B2C6F" w:rsidRDefault="001B2C6F" w:rsidP="001B2C6F">
      <w:pPr>
        <w:pStyle w:val="BodyText"/>
        <w:tabs>
          <w:tab w:val="left" w:pos="0"/>
        </w:tabs>
        <w:spacing w:line="360" w:lineRule="auto"/>
        <w:jc w:val="both"/>
        <w:rPr>
          <w:rFonts w:ascii="Arial" w:hAnsi="Arial" w:cs="Arial"/>
        </w:rPr>
      </w:pPr>
      <w:r>
        <w:rPr>
          <w:rFonts w:ascii="Arial" w:hAnsi="Arial" w:cs="Arial"/>
        </w:rPr>
        <w:t>[</w:t>
      </w:r>
      <w:r w:rsidR="00A04B8F">
        <w:rPr>
          <w:rFonts w:ascii="Arial" w:hAnsi="Arial" w:cs="Arial"/>
        </w:rPr>
        <w:t>6</w:t>
      </w:r>
      <w:r w:rsidR="008D36F6">
        <w:rPr>
          <w:rFonts w:ascii="Arial" w:hAnsi="Arial" w:cs="Arial"/>
        </w:rPr>
        <w:t>7</w:t>
      </w:r>
      <w:r>
        <w:rPr>
          <w:rFonts w:ascii="Arial" w:hAnsi="Arial" w:cs="Arial"/>
        </w:rPr>
        <w:t>]</w:t>
      </w:r>
      <w:r>
        <w:rPr>
          <w:rFonts w:ascii="Arial" w:hAnsi="Arial" w:cs="Arial"/>
        </w:rPr>
        <w:tab/>
      </w:r>
      <w:r w:rsidR="00AB256E">
        <w:rPr>
          <w:rFonts w:ascii="Arial" w:hAnsi="Arial" w:cs="Arial"/>
        </w:rPr>
        <w:t xml:space="preserve">The </w:t>
      </w:r>
      <w:r w:rsidR="008D36F6">
        <w:rPr>
          <w:rFonts w:ascii="Arial" w:hAnsi="Arial" w:cs="Arial"/>
        </w:rPr>
        <w:t>applicants</w:t>
      </w:r>
      <w:r w:rsidR="00EB5138">
        <w:rPr>
          <w:rFonts w:ascii="Arial" w:hAnsi="Arial" w:cs="Arial"/>
        </w:rPr>
        <w:t xml:space="preserve"> further </w:t>
      </w:r>
      <w:r>
        <w:rPr>
          <w:rFonts w:ascii="Arial" w:hAnsi="Arial" w:cs="Arial"/>
        </w:rPr>
        <w:t xml:space="preserve">contend that that </w:t>
      </w:r>
      <w:r w:rsidR="00A55B98">
        <w:rPr>
          <w:rFonts w:ascii="Arial" w:hAnsi="Arial" w:cs="Arial"/>
        </w:rPr>
        <w:t xml:space="preserve">the </w:t>
      </w:r>
      <w:r>
        <w:rPr>
          <w:rFonts w:ascii="Arial" w:hAnsi="Arial" w:cs="Arial"/>
        </w:rPr>
        <w:t xml:space="preserve">PG committed a further material </w:t>
      </w:r>
      <w:r w:rsidR="00E84EF8">
        <w:rPr>
          <w:rFonts w:ascii="Arial" w:hAnsi="Arial" w:cs="Arial"/>
        </w:rPr>
        <w:t>n</w:t>
      </w:r>
      <w:r w:rsidR="00BD6537">
        <w:rPr>
          <w:rFonts w:ascii="Arial" w:hAnsi="Arial" w:cs="Arial"/>
        </w:rPr>
        <w:t>o</w:t>
      </w:r>
      <w:r>
        <w:rPr>
          <w:rFonts w:ascii="Arial" w:hAnsi="Arial" w:cs="Arial"/>
        </w:rPr>
        <w:t xml:space="preserve">n-disclosure by </w:t>
      </w:r>
      <w:r w:rsidR="00E84EF8">
        <w:rPr>
          <w:rFonts w:ascii="Arial" w:hAnsi="Arial" w:cs="Arial"/>
        </w:rPr>
        <w:t>n</w:t>
      </w:r>
      <w:r w:rsidR="00BD6537">
        <w:rPr>
          <w:rFonts w:ascii="Arial" w:hAnsi="Arial" w:cs="Arial"/>
        </w:rPr>
        <w:t>o</w:t>
      </w:r>
      <w:r>
        <w:rPr>
          <w:rFonts w:ascii="Arial" w:hAnsi="Arial" w:cs="Arial"/>
        </w:rPr>
        <w:t>t informing the court that Determination</w:t>
      </w:r>
      <w:r w:rsidR="0067274F">
        <w:rPr>
          <w:rFonts w:ascii="Arial" w:hAnsi="Arial" w:cs="Arial"/>
        </w:rPr>
        <w:t xml:space="preserve"> </w:t>
      </w:r>
      <w:r w:rsidR="00BD6537">
        <w:rPr>
          <w:rFonts w:ascii="Arial" w:hAnsi="Arial" w:cs="Arial"/>
        </w:rPr>
        <w:t>No.</w:t>
      </w:r>
      <w:r w:rsidR="00E84EF8">
        <w:rPr>
          <w:rFonts w:ascii="Arial" w:hAnsi="Arial" w:cs="Arial"/>
        </w:rPr>
        <w:t xml:space="preserve"> </w:t>
      </w:r>
      <w:r w:rsidR="0067274F">
        <w:rPr>
          <w:rFonts w:ascii="Arial" w:hAnsi="Arial" w:cs="Arial"/>
        </w:rPr>
        <w:t>3</w:t>
      </w:r>
      <w:r w:rsidR="00A55B98">
        <w:rPr>
          <w:rFonts w:ascii="Arial" w:hAnsi="Arial" w:cs="Arial"/>
        </w:rPr>
        <w:t>,</w:t>
      </w:r>
      <w:r>
        <w:rPr>
          <w:rFonts w:ascii="Arial" w:hAnsi="Arial" w:cs="Arial"/>
        </w:rPr>
        <w:t xml:space="preserve"> upon which she relied to obtain the first preservation order</w:t>
      </w:r>
      <w:r w:rsidR="00A55B98">
        <w:rPr>
          <w:rFonts w:ascii="Arial" w:hAnsi="Arial" w:cs="Arial"/>
        </w:rPr>
        <w:t>,</w:t>
      </w:r>
      <w:r>
        <w:rPr>
          <w:rFonts w:ascii="Arial" w:hAnsi="Arial" w:cs="Arial"/>
        </w:rPr>
        <w:t xml:space="preserve"> was </w:t>
      </w:r>
      <w:r w:rsidR="00E84EF8">
        <w:rPr>
          <w:rFonts w:ascii="Arial" w:hAnsi="Arial" w:cs="Arial"/>
        </w:rPr>
        <w:t>no</w:t>
      </w:r>
      <w:r>
        <w:rPr>
          <w:rFonts w:ascii="Arial" w:hAnsi="Arial" w:cs="Arial"/>
        </w:rPr>
        <w:t>t in force.</w:t>
      </w:r>
      <w:r w:rsidR="008B48B7">
        <w:rPr>
          <w:rFonts w:ascii="Arial" w:hAnsi="Arial" w:cs="Arial"/>
        </w:rPr>
        <w:t xml:space="preserve"> In my view the PG</w:t>
      </w:r>
      <w:r w:rsidR="00A55B98">
        <w:rPr>
          <w:rFonts w:ascii="Arial" w:hAnsi="Arial" w:cs="Arial"/>
        </w:rPr>
        <w:t>’s</w:t>
      </w:r>
      <w:r w:rsidR="008B48B7">
        <w:rPr>
          <w:rFonts w:ascii="Arial" w:hAnsi="Arial" w:cs="Arial"/>
        </w:rPr>
        <w:t xml:space="preserve"> </w:t>
      </w:r>
      <w:r w:rsidR="00E84EF8">
        <w:rPr>
          <w:rFonts w:ascii="Arial" w:hAnsi="Arial" w:cs="Arial"/>
        </w:rPr>
        <w:t>n</w:t>
      </w:r>
      <w:r w:rsidR="00BD6537">
        <w:rPr>
          <w:rFonts w:ascii="Arial" w:hAnsi="Arial" w:cs="Arial"/>
        </w:rPr>
        <w:t>o</w:t>
      </w:r>
      <w:r w:rsidR="008B48B7">
        <w:rPr>
          <w:rFonts w:ascii="Arial" w:hAnsi="Arial" w:cs="Arial"/>
        </w:rPr>
        <w:t>n-disclos</w:t>
      </w:r>
      <w:r w:rsidR="008D36F6">
        <w:rPr>
          <w:rFonts w:ascii="Arial" w:hAnsi="Arial" w:cs="Arial"/>
        </w:rPr>
        <w:t>ure</w:t>
      </w:r>
      <w:r w:rsidR="008B48B7">
        <w:rPr>
          <w:rFonts w:ascii="Arial" w:hAnsi="Arial" w:cs="Arial"/>
        </w:rPr>
        <w:t xml:space="preserve"> in this context is constituted in the fact that when </w:t>
      </w:r>
      <w:r w:rsidR="0067274F">
        <w:rPr>
          <w:rFonts w:ascii="Arial" w:hAnsi="Arial" w:cs="Arial"/>
        </w:rPr>
        <w:t>the PG</w:t>
      </w:r>
      <w:r w:rsidR="008B48B7">
        <w:rPr>
          <w:rFonts w:ascii="Arial" w:hAnsi="Arial" w:cs="Arial"/>
        </w:rPr>
        <w:t xml:space="preserve"> approach</w:t>
      </w:r>
      <w:r w:rsidR="0067274F">
        <w:rPr>
          <w:rFonts w:ascii="Arial" w:hAnsi="Arial" w:cs="Arial"/>
        </w:rPr>
        <w:t>ed</w:t>
      </w:r>
      <w:r w:rsidR="008B48B7">
        <w:rPr>
          <w:rFonts w:ascii="Arial" w:hAnsi="Arial" w:cs="Arial"/>
        </w:rPr>
        <w:t xml:space="preserve"> the court for the second preservation order she failed to disclose or fully explain to the court the circumstances and</w:t>
      </w:r>
      <w:r w:rsidR="008D36F6">
        <w:rPr>
          <w:rFonts w:ascii="Arial" w:hAnsi="Arial" w:cs="Arial"/>
        </w:rPr>
        <w:t>/</w:t>
      </w:r>
      <w:r w:rsidR="008B48B7">
        <w:rPr>
          <w:rFonts w:ascii="Arial" w:hAnsi="Arial" w:cs="Arial"/>
        </w:rPr>
        <w:t xml:space="preserve">or the reason why it was </w:t>
      </w:r>
      <w:r w:rsidR="00E84EF8">
        <w:rPr>
          <w:rFonts w:ascii="Arial" w:hAnsi="Arial" w:cs="Arial"/>
        </w:rPr>
        <w:t>n</w:t>
      </w:r>
      <w:r w:rsidR="00BD6537">
        <w:rPr>
          <w:rFonts w:ascii="Arial" w:hAnsi="Arial" w:cs="Arial"/>
        </w:rPr>
        <w:t>o</w:t>
      </w:r>
      <w:r w:rsidR="008B48B7">
        <w:rPr>
          <w:rFonts w:ascii="Arial" w:hAnsi="Arial" w:cs="Arial"/>
        </w:rPr>
        <w:t>t first ascertained whether the Determination was in place before the application was moved</w:t>
      </w:r>
      <w:r w:rsidR="004D277B">
        <w:rPr>
          <w:rFonts w:ascii="Arial" w:hAnsi="Arial" w:cs="Arial"/>
        </w:rPr>
        <w:t xml:space="preserve"> – </w:t>
      </w:r>
      <w:r w:rsidR="00A55B98">
        <w:rPr>
          <w:rFonts w:ascii="Arial" w:hAnsi="Arial" w:cs="Arial"/>
        </w:rPr>
        <w:t>s</w:t>
      </w:r>
      <w:r w:rsidR="008B48B7">
        <w:rPr>
          <w:rFonts w:ascii="Arial" w:hAnsi="Arial" w:cs="Arial"/>
        </w:rPr>
        <w:t>imply stated</w:t>
      </w:r>
      <w:r w:rsidR="00A55B98">
        <w:rPr>
          <w:rFonts w:ascii="Arial" w:hAnsi="Arial" w:cs="Arial"/>
        </w:rPr>
        <w:t>,</w:t>
      </w:r>
      <w:r w:rsidR="008B48B7">
        <w:rPr>
          <w:rFonts w:ascii="Arial" w:hAnsi="Arial" w:cs="Arial"/>
        </w:rPr>
        <w:t xml:space="preserve"> </w:t>
      </w:r>
      <w:r w:rsidR="002D1F2A">
        <w:rPr>
          <w:rFonts w:ascii="Arial" w:hAnsi="Arial" w:cs="Arial"/>
        </w:rPr>
        <w:t xml:space="preserve">to bluntly and honestly tell the court </w:t>
      </w:r>
      <w:r w:rsidR="008B48B7">
        <w:rPr>
          <w:rFonts w:ascii="Arial" w:hAnsi="Arial" w:cs="Arial"/>
        </w:rPr>
        <w:t xml:space="preserve">what went </w:t>
      </w:r>
      <w:r w:rsidR="00A04B8F">
        <w:rPr>
          <w:rFonts w:ascii="Arial" w:hAnsi="Arial" w:cs="Arial"/>
        </w:rPr>
        <w:t>wrong</w:t>
      </w:r>
      <w:r w:rsidR="00A55B98">
        <w:rPr>
          <w:rFonts w:ascii="Arial" w:hAnsi="Arial" w:cs="Arial"/>
        </w:rPr>
        <w:t>.</w:t>
      </w:r>
      <w:r w:rsidR="008B48B7">
        <w:rPr>
          <w:rFonts w:ascii="Arial" w:hAnsi="Arial" w:cs="Arial"/>
        </w:rPr>
        <w:t xml:space="preserve"> That is </w:t>
      </w:r>
      <w:r w:rsidR="00E84EF8">
        <w:rPr>
          <w:rFonts w:ascii="Arial" w:hAnsi="Arial" w:cs="Arial"/>
        </w:rPr>
        <w:t>n</w:t>
      </w:r>
      <w:r w:rsidR="00BD6537">
        <w:rPr>
          <w:rFonts w:ascii="Arial" w:hAnsi="Arial" w:cs="Arial"/>
        </w:rPr>
        <w:t>o</w:t>
      </w:r>
      <w:r w:rsidR="008B48B7">
        <w:rPr>
          <w:rFonts w:ascii="Arial" w:hAnsi="Arial" w:cs="Arial"/>
        </w:rPr>
        <w:t>t explained.</w:t>
      </w:r>
    </w:p>
    <w:p w14:paraId="596C02C2" w14:textId="77777777" w:rsidR="00253744" w:rsidRDefault="00253744" w:rsidP="001B2C6F">
      <w:pPr>
        <w:pStyle w:val="BodyText"/>
        <w:tabs>
          <w:tab w:val="left" w:pos="0"/>
        </w:tabs>
        <w:spacing w:line="360" w:lineRule="auto"/>
        <w:jc w:val="both"/>
        <w:rPr>
          <w:rFonts w:ascii="Arial" w:hAnsi="Arial" w:cs="Arial"/>
        </w:rPr>
      </w:pPr>
    </w:p>
    <w:p w14:paraId="1FB2BD79" w14:textId="77777777" w:rsidR="00253744" w:rsidRPr="009F6B31" w:rsidRDefault="00253744" w:rsidP="005136B7">
      <w:pPr>
        <w:spacing w:after="0" w:line="360" w:lineRule="auto"/>
        <w:jc w:val="both"/>
        <w:rPr>
          <w:rFonts w:ascii="Arial" w:hAnsi="Arial" w:cs="Arial"/>
          <w:sz w:val="24"/>
          <w:szCs w:val="24"/>
        </w:rPr>
      </w:pPr>
      <w:r>
        <w:rPr>
          <w:rFonts w:ascii="Arial" w:hAnsi="Arial" w:cs="Arial"/>
          <w:sz w:val="24"/>
          <w:szCs w:val="24"/>
        </w:rPr>
        <w:t>[6</w:t>
      </w:r>
      <w:r w:rsidR="00E84EF8">
        <w:rPr>
          <w:rFonts w:ascii="Arial" w:hAnsi="Arial" w:cs="Arial"/>
          <w:sz w:val="24"/>
          <w:szCs w:val="24"/>
        </w:rPr>
        <w:t>6</w:t>
      </w:r>
      <w:r>
        <w:rPr>
          <w:rFonts w:ascii="Arial" w:hAnsi="Arial" w:cs="Arial"/>
          <w:sz w:val="24"/>
          <w:szCs w:val="24"/>
        </w:rPr>
        <w:t>]</w:t>
      </w:r>
      <w:r>
        <w:rPr>
          <w:rFonts w:ascii="Arial" w:hAnsi="Arial" w:cs="Arial"/>
          <w:sz w:val="24"/>
          <w:szCs w:val="24"/>
        </w:rPr>
        <w:tab/>
      </w:r>
      <w:r w:rsidR="0067274F">
        <w:rPr>
          <w:rFonts w:ascii="Arial" w:hAnsi="Arial" w:cs="Arial"/>
          <w:sz w:val="24"/>
          <w:szCs w:val="24"/>
        </w:rPr>
        <w:t>It is contended o</w:t>
      </w:r>
      <w:r w:rsidRPr="009F6B31">
        <w:rPr>
          <w:rFonts w:ascii="Arial" w:hAnsi="Arial" w:cs="Arial"/>
          <w:sz w:val="24"/>
          <w:szCs w:val="24"/>
        </w:rPr>
        <w:t>n behalf of the PG that the point</w:t>
      </w:r>
      <w:r>
        <w:rPr>
          <w:rFonts w:ascii="Arial" w:hAnsi="Arial" w:cs="Arial"/>
          <w:sz w:val="24"/>
          <w:szCs w:val="24"/>
        </w:rPr>
        <w:t>s</w:t>
      </w:r>
      <w:r w:rsidRPr="009F6B31">
        <w:rPr>
          <w:rFonts w:ascii="Arial" w:hAnsi="Arial" w:cs="Arial"/>
          <w:sz w:val="24"/>
          <w:szCs w:val="24"/>
        </w:rPr>
        <w:t xml:space="preserve"> raised in relation to POCA 1/2017 are irrelevant for consideration </w:t>
      </w:r>
      <w:r w:rsidR="0020359B">
        <w:rPr>
          <w:rFonts w:ascii="Arial" w:hAnsi="Arial" w:cs="Arial"/>
          <w:sz w:val="24"/>
          <w:szCs w:val="24"/>
        </w:rPr>
        <w:t>in</w:t>
      </w:r>
      <w:r w:rsidRPr="009F6B31">
        <w:rPr>
          <w:rFonts w:ascii="Arial" w:hAnsi="Arial" w:cs="Arial"/>
          <w:sz w:val="24"/>
          <w:szCs w:val="24"/>
        </w:rPr>
        <w:t xml:space="preserve"> the </w:t>
      </w:r>
      <w:r w:rsidR="0020359B">
        <w:rPr>
          <w:rFonts w:ascii="Arial" w:hAnsi="Arial" w:cs="Arial"/>
          <w:sz w:val="24"/>
          <w:szCs w:val="24"/>
        </w:rPr>
        <w:t xml:space="preserve">second application for the </w:t>
      </w:r>
      <w:r w:rsidRPr="009F6B31">
        <w:rPr>
          <w:rFonts w:ascii="Arial" w:hAnsi="Arial" w:cs="Arial"/>
          <w:sz w:val="24"/>
          <w:szCs w:val="24"/>
        </w:rPr>
        <w:t>preservation</w:t>
      </w:r>
      <w:r w:rsidR="0020359B">
        <w:rPr>
          <w:rFonts w:ascii="Arial" w:hAnsi="Arial" w:cs="Arial"/>
          <w:sz w:val="24"/>
          <w:szCs w:val="24"/>
        </w:rPr>
        <w:t xml:space="preserve"> of property</w:t>
      </w:r>
      <w:r w:rsidRPr="009F6B31">
        <w:rPr>
          <w:rFonts w:ascii="Arial" w:hAnsi="Arial" w:cs="Arial"/>
          <w:sz w:val="24"/>
          <w:szCs w:val="24"/>
        </w:rPr>
        <w:t xml:space="preserve"> order. I disagree with the submission.</w:t>
      </w:r>
    </w:p>
    <w:p w14:paraId="271B7B23" w14:textId="77777777" w:rsidR="00253744" w:rsidRPr="009F6B31" w:rsidRDefault="00253744" w:rsidP="005136B7">
      <w:pPr>
        <w:spacing w:after="0" w:line="360" w:lineRule="auto"/>
        <w:jc w:val="both"/>
        <w:rPr>
          <w:rFonts w:ascii="Arial" w:hAnsi="Arial" w:cs="Arial"/>
          <w:sz w:val="24"/>
          <w:szCs w:val="24"/>
        </w:rPr>
      </w:pPr>
    </w:p>
    <w:p w14:paraId="644FBFAF" w14:textId="77777777" w:rsidR="00253744" w:rsidRPr="00A04B8F" w:rsidRDefault="00253744" w:rsidP="005136B7">
      <w:pPr>
        <w:spacing w:after="0" w:line="360" w:lineRule="auto"/>
        <w:jc w:val="both"/>
        <w:rPr>
          <w:rFonts w:ascii="Arial" w:hAnsi="Arial" w:cs="Arial"/>
          <w:sz w:val="24"/>
          <w:szCs w:val="24"/>
        </w:rPr>
      </w:pPr>
      <w:r>
        <w:rPr>
          <w:rFonts w:ascii="Arial" w:hAnsi="Arial" w:cs="Arial"/>
          <w:sz w:val="24"/>
          <w:szCs w:val="24"/>
        </w:rPr>
        <w:t>[6</w:t>
      </w:r>
      <w:r w:rsidR="00E84EF8">
        <w:rPr>
          <w:rFonts w:ascii="Arial" w:hAnsi="Arial" w:cs="Arial"/>
          <w:sz w:val="24"/>
          <w:szCs w:val="24"/>
        </w:rPr>
        <w:t>7</w:t>
      </w:r>
      <w:r>
        <w:rPr>
          <w:rFonts w:ascii="Arial" w:hAnsi="Arial" w:cs="Arial"/>
          <w:sz w:val="24"/>
          <w:szCs w:val="24"/>
        </w:rPr>
        <w:t>]</w:t>
      </w:r>
      <w:r>
        <w:rPr>
          <w:rFonts w:ascii="Arial" w:hAnsi="Arial" w:cs="Arial"/>
          <w:sz w:val="24"/>
          <w:szCs w:val="24"/>
        </w:rPr>
        <w:tab/>
      </w:r>
      <w:r w:rsidRPr="009F6B31">
        <w:rPr>
          <w:rFonts w:ascii="Arial" w:hAnsi="Arial" w:cs="Arial"/>
          <w:sz w:val="24"/>
          <w:szCs w:val="24"/>
        </w:rPr>
        <w:t xml:space="preserve">In the matter of the </w:t>
      </w:r>
      <w:r w:rsidRPr="009F6B31">
        <w:rPr>
          <w:rFonts w:ascii="Arial" w:hAnsi="Arial" w:cs="Arial"/>
          <w:i/>
          <w:sz w:val="24"/>
          <w:szCs w:val="24"/>
        </w:rPr>
        <w:t xml:space="preserve">President of the Republic of South Africa and Others v the </w:t>
      </w:r>
      <w:r w:rsidRPr="00A04B8F">
        <w:rPr>
          <w:rFonts w:ascii="Arial" w:hAnsi="Arial" w:cs="Arial"/>
          <w:i/>
          <w:sz w:val="24"/>
          <w:szCs w:val="24"/>
        </w:rPr>
        <w:t>South African Rugby Football Union and Others</w:t>
      </w:r>
      <w:r w:rsidRPr="00A04B8F">
        <w:rPr>
          <w:rStyle w:val="FootnoteReference"/>
          <w:rFonts w:ascii="Arial" w:hAnsi="Arial" w:cs="Arial"/>
          <w:i/>
          <w:sz w:val="24"/>
          <w:szCs w:val="24"/>
        </w:rPr>
        <w:footnoteReference w:id="10"/>
      </w:r>
      <w:r w:rsidRPr="00A04B8F">
        <w:rPr>
          <w:rFonts w:ascii="Arial" w:hAnsi="Arial" w:cs="Arial"/>
          <w:sz w:val="24"/>
          <w:szCs w:val="24"/>
        </w:rPr>
        <w:t xml:space="preserve"> the South African Constitutional Court observed at paragraph 133 as follows:</w:t>
      </w:r>
    </w:p>
    <w:p w14:paraId="627991D6" w14:textId="77777777" w:rsidR="00253744" w:rsidRPr="00A04B8F" w:rsidRDefault="00253744" w:rsidP="005136B7">
      <w:pPr>
        <w:spacing w:after="0" w:line="360" w:lineRule="auto"/>
        <w:jc w:val="both"/>
        <w:rPr>
          <w:rFonts w:ascii="Arial" w:hAnsi="Arial" w:cs="Arial"/>
          <w:sz w:val="24"/>
          <w:szCs w:val="24"/>
        </w:rPr>
      </w:pPr>
    </w:p>
    <w:p w14:paraId="6CDCA2D8" w14:textId="77777777" w:rsidR="00253744" w:rsidRPr="00A04B8F" w:rsidRDefault="005D4935" w:rsidP="004D277B">
      <w:pPr>
        <w:pStyle w:val="Level1"/>
        <w:spacing w:line="360" w:lineRule="auto"/>
        <w:ind w:left="720" w:firstLine="720"/>
        <w:rPr>
          <w:rFonts w:ascii="Arial" w:hAnsi="Arial" w:cs="Arial"/>
          <w:sz w:val="22"/>
          <w:szCs w:val="22"/>
          <w:lang w:val="en-GB"/>
        </w:rPr>
      </w:pPr>
      <w:r>
        <w:rPr>
          <w:rFonts w:ascii="Arial" w:hAnsi="Arial" w:cs="Arial"/>
          <w:sz w:val="22"/>
          <w:szCs w:val="22"/>
          <w:lang w:val="en-GB"/>
        </w:rPr>
        <w:t>‘</w:t>
      </w:r>
      <w:r w:rsidR="00253744" w:rsidRPr="00A04B8F">
        <w:rPr>
          <w:rFonts w:ascii="Arial" w:hAnsi="Arial" w:cs="Arial"/>
          <w:sz w:val="22"/>
          <w:szCs w:val="22"/>
          <w:lang w:val="en-GB"/>
        </w:rPr>
        <w:t>[133]</w:t>
      </w:r>
      <w:r>
        <w:rPr>
          <w:rFonts w:ascii="Arial" w:hAnsi="Arial" w:cs="Arial"/>
          <w:sz w:val="22"/>
          <w:szCs w:val="22"/>
          <w:lang w:val="en-GB"/>
        </w:rPr>
        <w:tab/>
        <w:t>P</w:t>
      </w:r>
      <w:r w:rsidR="00253744" w:rsidRPr="00A04B8F">
        <w:rPr>
          <w:rFonts w:ascii="Arial" w:hAnsi="Arial" w:cs="Arial"/>
          <w:sz w:val="22"/>
          <w:szCs w:val="22"/>
          <w:lang w:val="en-GB"/>
        </w:rPr>
        <w:t>ublic administration, which is part of the executive arm of government, is subject to a varie</w:t>
      </w:r>
      <w:r>
        <w:rPr>
          <w:rFonts w:ascii="Arial" w:hAnsi="Arial" w:cs="Arial"/>
          <w:sz w:val="22"/>
          <w:szCs w:val="22"/>
          <w:lang w:val="en-GB"/>
        </w:rPr>
        <w:t xml:space="preserve">ty of constitutional controls. </w:t>
      </w:r>
      <w:r w:rsidR="00253744" w:rsidRPr="00A04B8F">
        <w:rPr>
          <w:rFonts w:ascii="Arial" w:hAnsi="Arial" w:cs="Arial"/>
          <w:sz w:val="22"/>
          <w:szCs w:val="22"/>
          <w:lang w:val="en-GB"/>
        </w:rPr>
        <w:t>The Constitution is committed to establishing and maintaining an efficient, equitable and ethical public administration which respects fundamental rights and is acc</w:t>
      </w:r>
      <w:r>
        <w:rPr>
          <w:rFonts w:ascii="Arial" w:hAnsi="Arial" w:cs="Arial"/>
          <w:sz w:val="22"/>
          <w:szCs w:val="22"/>
          <w:lang w:val="en-GB"/>
        </w:rPr>
        <w:t>ountable to the broader public.</w:t>
      </w:r>
      <w:r w:rsidR="00253744" w:rsidRPr="00A04B8F">
        <w:rPr>
          <w:rFonts w:ascii="Arial" w:hAnsi="Arial" w:cs="Arial"/>
          <w:sz w:val="22"/>
          <w:szCs w:val="22"/>
          <w:lang w:val="en-GB"/>
        </w:rPr>
        <w:t xml:space="preserve"> The importance of ensuring that the administration observes fundamental rights and acts both ethically and accountably should </w:t>
      </w:r>
      <w:r w:rsidR="00E84EF8">
        <w:rPr>
          <w:rFonts w:ascii="Arial" w:hAnsi="Arial" w:cs="Arial"/>
          <w:sz w:val="22"/>
          <w:szCs w:val="22"/>
          <w:lang w:val="en-GB"/>
        </w:rPr>
        <w:t>n</w:t>
      </w:r>
      <w:r w:rsidR="00BD6537">
        <w:rPr>
          <w:rFonts w:ascii="Arial" w:hAnsi="Arial" w:cs="Arial"/>
          <w:sz w:val="22"/>
          <w:szCs w:val="22"/>
          <w:lang w:val="en-GB"/>
        </w:rPr>
        <w:t>o</w:t>
      </w:r>
      <w:r w:rsidR="00253744" w:rsidRPr="00A04B8F">
        <w:rPr>
          <w:rFonts w:ascii="Arial" w:hAnsi="Arial" w:cs="Arial"/>
          <w:sz w:val="22"/>
          <w:szCs w:val="22"/>
          <w:lang w:val="en-GB"/>
        </w:rPr>
        <w:t>t be understated.</w:t>
      </w:r>
      <w:r w:rsidR="008D36F6">
        <w:rPr>
          <w:rFonts w:ascii="Arial" w:hAnsi="Arial" w:cs="Arial"/>
          <w:sz w:val="22"/>
          <w:szCs w:val="22"/>
          <w:lang w:val="en-GB"/>
        </w:rPr>
        <w:t>’</w:t>
      </w:r>
      <w:r w:rsidR="00253744" w:rsidRPr="00A04B8F">
        <w:rPr>
          <w:rFonts w:ascii="Arial" w:hAnsi="Arial" w:cs="Arial"/>
          <w:sz w:val="22"/>
          <w:szCs w:val="22"/>
          <w:lang w:val="en-GB"/>
        </w:rPr>
        <w:t xml:space="preserve"> </w:t>
      </w:r>
    </w:p>
    <w:p w14:paraId="67602C15" w14:textId="77777777" w:rsidR="00253744" w:rsidRPr="00A04B8F" w:rsidRDefault="00253744" w:rsidP="00A04B8F">
      <w:pPr>
        <w:pStyle w:val="Level1"/>
        <w:spacing w:line="360" w:lineRule="auto"/>
        <w:rPr>
          <w:rFonts w:ascii="Arial" w:hAnsi="Arial" w:cs="Arial"/>
          <w:i/>
          <w:lang w:val="en-GB"/>
        </w:rPr>
      </w:pPr>
    </w:p>
    <w:p w14:paraId="6F8805F5" w14:textId="77777777" w:rsidR="00253744" w:rsidRPr="00A04B8F" w:rsidRDefault="00927C57" w:rsidP="00A04B8F">
      <w:pPr>
        <w:pStyle w:val="BodyText"/>
        <w:tabs>
          <w:tab w:val="left" w:pos="0"/>
        </w:tabs>
        <w:spacing w:line="360" w:lineRule="auto"/>
        <w:jc w:val="both"/>
        <w:rPr>
          <w:rFonts w:ascii="Arial" w:hAnsi="Arial" w:cs="Arial"/>
        </w:rPr>
      </w:pPr>
      <w:r w:rsidRPr="00A04B8F">
        <w:rPr>
          <w:rFonts w:ascii="Arial" w:hAnsi="Arial" w:cs="Arial"/>
        </w:rPr>
        <w:t>[6</w:t>
      </w:r>
      <w:r w:rsidR="00E84EF8">
        <w:rPr>
          <w:rFonts w:ascii="Arial" w:hAnsi="Arial" w:cs="Arial"/>
        </w:rPr>
        <w:t>8</w:t>
      </w:r>
      <w:r w:rsidRPr="00A04B8F">
        <w:rPr>
          <w:rFonts w:ascii="Arial" w:hAnsi="Arial" w:cs="Arial"/>
        </w:rPr>
        <w:t>]</w:t>
      </w:r>
      <w:r w:rsidRPr="00A04B8F">
        <w:rPr>
          <w:rFonts w:ascii="Arial" w:hAnsi="Arial" w:cs="Arial"/>
        </w:rPr>
        <w:tab/>
      </w:r>
      <w:r w:rsidR="00253744" w:rsidRPr="00A04B8F">
        <w:rPr>
          <w:rFonts w:ascii="Arial" w:hAnsi="Arial" w:cs="Arial"/>
        </w:rPr>
        <w:t>In my view those sentiments apply with equal force to the office of the PG in Namibia. It is for those very principles that the points raised in relation to the conduct of the PG in relation to the first application for the preservation order are relevant.</w:t>
      </w:r>
      <w:r w:rsidR="0067274F">
        <w:rPr>
          <w:rFonts w:ascii="Arial" w:hAnsi="Arial" w:cs="Arial"/>
        </w:rPr>
        <w:t xml:space="preserve"> The PG misled the court when she moved for the first preservation order. She d</w:t>
      </w:r>
      <w:r w:rsidR="00A55B98">
        <w:rPr>
          <w:rFonts w:ascii="Arial" w:hAnsi="Arial" w:cs="Arial"/>
        </w:rPr>
        <w:t>id</w:t>
      </w:r>
      <w:r w:rsidR="0067274F">
        <w:rPr>
          <w:rFonts w:ascii="Arial" w:hAnsi="Arial" w:cs="Arial"/>
        </w:rPr>
        <w:t xml:space="preserve"> </w:t>
      </w:r>
      <w:r w:rsidR="00E84EF8">
        <w:rPr>
          <w:rFonts w:ascii="Arial" w:hAnsi="Arial" w:cs="Arial"/>
        </w:rPr>
        <w:t>n</w:t>
      </w:r>
      <w:r w:rsidR="00BD6537">
        <w:rPr>
          <w:rFonts w:ascii="Arial" w:hAnsi="Arial" w:cs="Arial"/>
        </w:rPr>
        <w:t>o</w:t>
      </w:r>
      <w:r w:rsidR="0067274F">
        <w:rPr>
          <w:rFonts w:ascii="Arial" w:hAnsi="Arial" w:cs="Arial"/>
        </w:rPr>
        <w:t xml:space="preserve">t show </w:t>
      </w:r>
      <w:r w:rsidR="0067274F" w:rsidRPr="00866CC6">
        <w:rPr>
          <w:rFonts w:ascii="Arial" w:hAnsi="Arial" w:cs="Arial"/>
        </w:rPr>
        <w:t>any</w:t>
      </w:r>
      <w:r w:rsidR="00866CC6" w:rsidRPr="00866CC6">
        <w:rPr>
          <w:rFonts w:ascii="Arial" w:hAnsi="Arial" w:cs="Arial"/>
        </w:rPr>
        <w:t xml:space="preserve"> contrition </w:t>
      </w:r>
      <w:r w:rsidR="00866CC6">
        <w:rPr>
          <w:rFonts w:ascii="Arial" w:hAnsi="Arial" w:cs="Arial"/>
        </w:rPr>
        <w:t>for her conduct when</w:t>
      </w:r>
      <w:r w:rsidR="0067274F">
        <w:rPr>
          <w:rFonts w:ascii="Arial" w:hAnsi="Arial" w:cs="Arial"/>
        </w:rPr>
        <w:t xml:space="preserve"> she moved the second order</w:t>
      </w:r>
      <w:r w:rsidR="00866CC6">
        <w:rPr>
          <w:rFonts w:ascii="Arial" w:hAnsi="Arial" w:cs="Arial"/>
        </w:rPr>
        <w:t>.</w:t>
      </w:r>
    </w:p>
    <w:p w14:paraId="50596A29" w14:textId="77777777" w:rsidR="00927C57" w:rsidRPr="00A04B8F" w:rsidRDefault="00927C57" w:rsidP="00A04B8F">
      <w:pPr>
        <w:pStyle w:val="BodyText"/>
        <w:tabs>
          <w:tab w:val="left" w:pos="0"/>
        </w:tabs>
        <w:spacing w:line="360" w:lineRule="auto"/>
        <w:jc w:val="both"/>
        <w:rPr>
          <w:rFonts w:ascii="Arial" w:hAnsi="Arial" w:cs="Arial"/>
        </w:rPr>
      </w:pPr>
    </w:p>
    <w:p w14:paraId="114A7EF0" w14:textId="77777777" w:rsidR="001B2C6F" w:rsidRPr="00C131E7" w:rsidRDefault="00A04B8F" w:rsidP="00A04B8F">
      <w:pPr>
        <w:pStyle w:val="BodyText"/>
        <w:tabs>
          <w:tab w:val="left" w:pos="0"/>
        </w:tabs>
        <w:spacing w:line="360" w:lineRule="auto"/>
        <w:jc w:val="both"/>
        <w:rPr>
          <w:rFonts w:ascii="Arial" w:hAnsi="Arial" w:cs="Arial"/>
          <w:i/>
        </w:rPr>
      </w:pPr>
      <w:r>
        <w:rPr>
          <w:rFonts w:ascii="Arial" w:hAnsi="Arial" w:cs="Arial"/>
        </w:rPr>
        <w:t>[6</w:t>
      </w:r>
      <w:r w:rsidR="00E84EF8">
        <w:rPr>
          <w:rFonts w:ascii="Arial" w:hAnsi="Arial" w:cs="Arial"/>
        </w:rPr>
        <w:t>9</w:t>
      </w:r>
      <w:r w:rsidR="001B2C6F" w:rsidRPr="00A04B8F">
        <w:rPr>
          <w:rFonts w:ascii="Arial" w:hAnsi="Arial" w:cs="Arial"/>
        </w:rPr>
        <w:t>]</w:t>
      </w:r>
      <w:r w:rsidR="001B2C6F" w:rsidRPr="00A04B8F">
        <w:rPr>
          <w:rFonts w:ascii="Arial" w:hAnsi="Arial" w:cs="Arial"/>
        </w:rPr>
        <w:tab/>
        <w:t>In her founding affidavit</w:t>
      </w:r>
      <w:r w:rsidR="00A55B98">
        <w:rPr>
          <w:rFonts w:ascii="Arial" w:hAnsi="Arial" w:cs="Arial"/>
        </w:rPr>
        <w:t>,</w:t>
      </w:r>
      <w:r w:rsidR="001B2C6F" w:rsidRPr="00A04B8F">
        <w:rPr>
          <w:rFonts w:ascii="Arial" w:hAnsi="Arial" w:cs="Arial"/>
        </w:rPr>
        <w:t xml:space="preserve"> on the basis of which </w:t>
      </w:r>
      <w:r w:rsidR="00AB256E" w:rsidRPr="00A04B8F">
        <w:rPr>
          <w:rFonts w:ascii="Arial" w:hAnsi="Arial" w:cs="Arial"/>
        </w:rPr>
        <w:t>the PG</w:t>
      </w:r>
      <w:r w:rsidR="001B2C6F" w:rsidRPr="00A04B8F">
        <w:rPr>
          <w:rFonts w:ascii="Arial" w:hAnsi="Arial" w:cs="Arial"/>
        </w:rPr>
        <w:t xml:space="preserve"> obtained the second preservation</w:t>
      </w:r>
      <w:r w:rsidR="0020359B">
        <w:rPr>
          <w:rFonts w:ascii="Arial" w:hAnsi="Arial" w:cs="Arial"/>
        </w:rPr>
        <w:t xml:space="preserve"> of pro</w:t>
      </w:r>
      <w:r w:rsidR="004D277B">
        <w:rPr>
          <w:rFonts w:ascii="Arial" w:hAnsi="Arial" w:cs="Arial"/>
        </w:rPr>
        <w:t>p</w:t>
      </w:r>
      <w:r w:rsidR="0020359B">
        <w:rPr>
          <w:rFonts w:ascii="Arial" w:hAnsi="Arial" w:cs="Arial"/>
        </w:rPr>
        <w:t>erty</w:t>
      </w:r>
      <w:r w:rsidR="001B2C6F" w:rsidRPr="00A04B8F">
        <w:rPr>
          <w:rFonts w:ascii="Arial" w:hAnsi="Arial" w:cs="Arial"/>
        </w:rPr>
        <w:t xml:space="preserve"> order</w:t>
      </w:r>
      <w:r w:rsidR="00EB5138" w:rsidRPr="00A04B8F">
        <w:rPr>
          <w:rFonts w:ascii="Arial" w:hAnsi="Arial" w:cs="Arial"/>
        </w:rPr>
        <w:t>,</w:t>
      </w:r>
      <w:r w:rsidR="001B2C6F" w:rsidRPr="00A04B8F">
        <w:rPr>
          <w:rFonts w:ascii="Arial" w:hAnsi="Arial" w:cs="Arial"/>
        </w:rPr>
        <w:t xml:space="preserve"> the PG state</w:t>
      </w:r>
      <w:r w:rsidR="00C131E7" w:rsidRPr="00A04B8F">
        <w:rPr>
          <w:rFonts w:ascii="Arial" w:hAnsi="Arial" w:cs="Arial"/>
        </w:rPr>
        <w:t>s</w:t>
      </w:r>
      <w:r w:rsidR="001B2C6F" w:rsidRPr="00A04B8F">
        <w:rPr>
          <w:rFonts w:ascii="Arial" w:hAnsi="Arial" w:cs="Arial"/>
        </w:rPr>
        <w:t xml:space="preserve"> that the</w:t>
      </w:r>
      <w:r w:rsidR="00C131E7" w:rsidRPr="00A04B8F">
        <w:rPr>
          <w:rFonts w:ascii="Arial" w:hAnsi="Arial" w:cs="Arial"/>
        </w:rPr>
        <w:t xml:space="preserve"> first order was obtained on the basis that the </w:t>
      </w:r>
      <w:r w:rsidR="0020359B">
        <w:rPr>
          <w:rFonts w:ascii="Arial" w:hAnsi="Arial" w:cs="Arial"/>
        </w:rPr>
        <w:t>D</w:t>
      </w:r>
      <w:r w:rsidR="00C131E7" w:rsidRPr="00A04B8F">
        <w:rPr>
          <w:rFonts w:ascii="Arial" w:hAnsi="Arial" w:cs="Arial"/>
        </w:rPr>
        <w:t xml:space="preserve">etermination had been issued by the FIC and </w:t>
      </w:r>
      <w:r w:rsidR="001B2C6F" w:rsidRPr="00A04B8F">
        <w:rPr>
          <w:rFonts w:ascii="Arial" w:hAnsi="Arial" w:cs="Arial"/>
        </w:rPr>
        <w:t>had</w:t>
      </w:r>
      <w:r w:rsidR="00C131E7" w:rsidRPr="00A04B8F">
        <w:rPr>
          <w:rFonts w:ascii="Arial" w:hAnsi="Arial" w:cs="Arial"/>
        </w:rPr>
        <w:t xml:space="preserve"> also </w:t>
      </w:r>
      <w:r w:rsidR="001B2C6F" w:rsidRPr="00A04B8F">
        <w:rPr>
          <w:rFonts w:ascii="Arial" w:hAnsi="Arial" w:cs="Arial"/>
        </w:rPr>
        <w:t>been published in the Gazette</w:t>
      </w:r>
      <w:r w:rsidR="00C131E7" w:rsidRPr="00A04B8F">
        <w:rPr>
          <w:rFonts w:ascii="Arial" w:hAnsi="Arial" w:cs="Arial"/>
        </w:rPr>
        <w:t xml:space="preserve"> as required by the FIA Act</w:t>
      </w:r>
      <w:r w:rsidR="001B2C6F" w:rsidRPr="00A04B8F">
        <w:rPr>
          <w:rFonts w:ascii="Arial" w:hAnsi="Arial" w:cs="Arial"/>
        </w:rPr>
        <w:t xml:space="preserve">, but it later </w:t>
      </w:r>
      <w:r w:rsidR="00AB256E" w:rsidRPr="00A04B8F">
        <w:rPr>
          <w:rFonts w:ascii="Arial" w:hAnsi="Arial" w:cs="Arial"/>
        </w:rPr>
        <w:t>‘</w:t>
      </w:r>
      <w:r w:rsidR="001B2C6F" w:rsidRPr="00A04B8F">
        <w:rPr>
          <w:rFonts w:ascii="Arial" w:hAnsi="Arial" w:cs="Arial"/>
        </w:rPr>
        <w:t>emerged</w:t>
      </w:r>
      <w:r w:rsidR="00AB256E" w:rsidRPr="00A04B8F">
        <w:rPr>
          <w:rFonts w:ascii="Arial" w:hAnsi="Arial" w:cs="Arial"/>
        </w:rPr>
        <w:t>’</w:t>
      </w:r>
      <w:r w:rsidR="001B2C6F" w:rsidRPr="00A04B8F">
        <w:rPr>
          <w:rFonts w:ascii="Arial" w:hAnsi="Arial" w:cs="Arial"/>
        </w:rPr>
        <w:t xml:space="preserve"> that the Determination was </w:t>
      </w:r>
      <w:r w:rsidR="00CF782B">
        <w:rPr>
          <w:rFonts w:ascii="Arial" w:hAnsi="Arial" w:cs="Arial"/>
        </w:rPr>
        <w:t>n</w:t>
      </w:r>
      <w:r w:rsidR="00BD6537">
        <w:rPr>
          <w:rFonts w:ascii="Arial" w:hAnsi="Arial" w:cs="Arial"/>
        </w:rPr>
        <w:t>o</w:t>
      </w:r>
      <w:r w:rsidR="001B2C6F" w:rsidRPr="00A04B8F">
        <w:rPr>
          <w:rFonts w:ascii="Arial" w:hAnsi="Arial" w:cs="Arial"/>
        </w:rPr>
        <w:t>t</w:t>
      </w:r>
      <w:r w:rsidR="001B2C6F">
        <w:rPr>
          <w:rFonts w:ascii="Arial" w:hAnsi="Arial" w:cs="Arial"/>
        </w:rPr>
        <w:t xml:space="preserve"> gazetted at all. The PG further </w:t>
      </w:r>
      <w:r w:rsidR="0067274F">
        <w:rPr>
          <w:rFonts w:ascii="Arial" w:hAnsi="Arial" w:cs="Arial"/>
        </w:rPr>
        <w:t>went on to say</w:t>
      </w:r>
      <w:r w:rsidR="001B2C6F">
        <w:rPr>
          <w:rFonts w:ascii="Arial" w:hAnsi="Arial" w:cs="Arial"/>
        </w:rPr>
        <w:t xml:space="preserve"> that </w:t>
      </w:r>
      <w:r w:rsidR="00EB5138">
        <w:rPr>
          <w:rFonts w:ascii="Arial" w:hAnsi="Arial" w:cs="Arial"/>
        </w:rPr>
        <w:t>she</w:t>
      </w:r>
      <w:r w:rsidR="001B2C6F">
        <w:rPr>
          <w:rFonts w:ascii="Arial" w:hAnsi="Arial" w:cs="Arial"/>
        </w:rPr>
        <w:t xml:space="preserve"> was under the impression that </w:t>
      </w:r>
      <w:r w:rsidR="00EB5138">
        <w:rPr>
          <w:rFonts w:ascii="Arial" w:hAnsi="Arial" w:cs="Arial"/>
        </w:rPr>
        <w:t>the</w:t>
      </w:r>
      <w:r w:rsidR="00C131E7">
        <w:rPr>
          <w:rFonts w:ascii="Arial" w:hAnsi="Arial" w:cs="Arial"/>
        </w:rPr>
        <w:t xml:space="preserve"> “</w:t>
      </w:r>
      <w:r w:rsidR="001B2C6F" w:rsidRPr="00C131E7">
        <w:rPr>
          <w:rFonts w:ascii="Arial" w:hAnsi="Arial" w:cs="Arial"/>
          <w:i/>
        </w:rPr>
        <w:t>error in the preservation application can be amplified by setting out additional evidence in relation to the grounds advanced in the preservation application in the second stage of the proceedings, namely the forfeiture application. I was, however, advised that the preservation order can still be set aside whilst there is an application for forfeiture pending which in effect will nullify the subsequent forfeiture application even if there are grounds in the forfeiture application justifying the granting of a forfeiture order’.</w:t>
      </w:r>
    </w:p>
    <w:p w14:paraId="71F48112" w14:textId="77777777" w:rsidR="001B2C6F" w:rsidRDefault="001B2C6F" w:rsidP="001B2C6F">
      <w:pPr>
        <w:pStyle w:val="BodyText"/>
        <w:tabs>
          <w:tab w:val="left" w:pos="0"/>
        </w:tabs>
        <w:spacing w:line="360" w:lineRule="auto"/>
        <w:jc w:val="both"/>
        <w:rPr>
          <w:rFonts w:ascii="Arial" w:hAnsi="Arial" w:cs="Arial"/>
        </w:rPr>
      </w:pPr>
    </w:p>
    <w:p w14:paraId="4C087F1B" w14:textId="148EFC86" w:rsidR="00B622A0" w:rsidRDefault="00E84EF8" w:rsidP="00B622A0">
      <w:pPr>
        <w:pStyle w:val="BodyText"/>
        <w:tabs>
          <w:tab w:val="left" w:pos="0"/>
        </w:tabs>
        <w:spacing w:line="360" w:lineRule="auto"/>
        <w:jc w:val="both"/>
        <w:rPr>
          <w:rFonts w:ascii="Arial" w:hAnsi="Arial" w:cs="Arial"/>
        </w:rPr>
      </w:pPr>
      <w:r>
        <w:rPr>
          <w:rFonts w:ascii="Arial" w:hAnsi="Arial" w:cs="Arial"/>
        </w:rPr>
        <w:t>[</w:t>
      </w:r>
      <w:r w:rsidR="005D4935">
        <w:rPr>
          <w:rFonts w:ascii="Arial" w:hAnsi="Arial" w:cs="Arial"/>
        </w:rPr>
        <w:t>7</w:t>
      </w:r>
      <w:r>
        <w:rPr>
          <w:rFonts w:ascii="Arial" w:hAnsi="Arial" w:cs="Arial"/>
        </w:rPr>
        <w:t>0</w:t>
      </w:r>
      <w:r w:rsidR="001B2C6F">
        <w:rPr>
          <w:rFonts w:ascii="Arial" w:hAnsi="Arial" w:cs="Arial"/>
        </w:rPr>
        <w:t>]</w:t>
      </w:r>
      <w:r w:rsidR="001B2C6F">
        <w:rPr>
          <w:rFonts w:ascii="Arial" w:hAnsi="Arial" w:cs="Arial"/>
        </w:rPr>
        <w:tab/>
      </w:r>
      <w:r w:rsidR="00A55B98">
        <w:rPr>
          <w:rFonts w:ascii="Arial" w:hAnsi="Arial" w:cs="Arial"/>
        </w:rPr>
        <w:t xml:space="preserve">When an </w:t>
      </w:r>
      <w:r w:rsidR="00A55B98" w:rsidRPr="00767A08">
        <w:rPr>
          <w:rFonts w:ascii="Arial" w:hAnsi="Arial" w:cs="Arial"/>
          <w:i/>
        </w:rPr>
        <w:t>ex parte</w:t>
      </w:r>
      <w:r w:rsidR="00A55B98">
        <w:rPr>
          <w:rFonts w:ascii="Arial" w:hAnsi="Arial" w:cs="Arial"/>
        </w:rPr>
        <w:t xml:space="preserve"> application is moved, t</w:t>
      </w:r>
      <w:r w:rsidR="00B622A0">
        <w:rPr>
          <w:rFonts w:ascii="Arial" w:hAnsi="Arial" w:cs="Arial"/>
        </w:rPr>
        <w:t>he court is entitled to accept and assume that the PG has meticulously researched the law, resea</w:t>
      </w:r>
      <w:r w:rsidR="0067274F">
        <w:rPr>
          <w:rFonts w:ascii="Arial" w:hAnsi="Arial" w:cs="Arial"/>
        </w:rPr>
        <w:t>rched the legislation relied on</w:t>
      </w:r>
      <w:r w:rsidR="00A55B98">
        <w:rPr>
          <w:rFonts w:ascii="Arial" w:hAnsi="Arial" w:cs="Arial"/>
        </w:rPr>
        <w:t>;</w:t>
      </w:r>
      <w:r w:rsidR="0067274F">
        <w:rPr>
          <w:rFonts w:ascii="Arial" w:hAnsi="Arial" w:cs="Arial"/>
        </w:rPr>
        <w:t xml:space="preserve"> further</w:t>
      </w:r>
      <w:r w:rsidR="00A55B98">
        <w:rPr>
          <w:rFonts w:ascii="Arial" w:hAnsi="Arial" w:cs="Arial"/>
        </w:rPr>
        <w:t>,</w:t>
      </w:r>
      <w:r w:rsidR="0067274F">
        <w:rPr>
          <w:rFonts w:ascii="Arial" w:hAnsi="Arial" w:cs="Arial"/>
        </w:rPr>
        <w:t xml:space="preserve"> that the PG has c</w:t>
      </w:r>
      <w:r w:rsidR="00B622A0">
        <w:rPr>
          <w:rFonts w:ascii="Arial" w:hAnsi="Arial" w:cs="Arial"/>
        </w:rPr>
        <w:t xml:space="preserve">onsidered relevant </w:t>
      </w:r>
      <w:r w:rsidR="00A07762">
        <w:rPr>
          <w:rFonts w:ascii="Arial" w:hAnsi="Arial" w:cs="Arial"/>
        </w:rPr>
        <w:t>binding and persuasive authorities</w:t>
      </w:r>
      <w:r w:rsidR="00B622A0">
        <w:rPr>
          <w:rFonts w:ascii="Arial" w:hAnsi="Arial" w:cs="Arial"/>
        </w:rPr>
        <w:t>, and that when the PG in a POCA application states under oath or submission</w:t>
      </w:r>
      <w:r w:rsidR="00A55B98">
        <w:rPr>
          <w:rFonts w:ascii="Arial" w:hAnsi="Arial" w:cs="Arial"/>
        </w:rPr>
        <w:t>s</w:t>
      </w:r>
      <w:r w:rsidR="00B622A0">
        <w:rPr>
          <w:rFonts w:ascii="Arial" w:hAnsi="Arial" w:cs="Arial"/>
        </w:rPr>
        <w:t xml:space="preserve"> are made on her behalf, they are reliable </w:t>
      </w:r>
      <w:r w:rsidR="00A55B98">
        <w:rPr>
          <w:rFonts w:ascii="Arial" w:hAnsi="Arial" w:cs="Arial"/>
        </w:rPr>
        <w:t>for</w:t>
      </w:r>
      <w:r w:rsidR="00B622A0">
        <w:rPr>
          <w:rFonts w:ascii="Arial" w:hAnsi="Arial" w:cs="Arial"/>
        </w:rPr>
        <w:t xml:space="preserve"> the court</w:t>
      </w:r>
      <w:r w:rsidR="0035336B">
        <w:rPr>
          <w:rFonts w:ascii="Arial" w:hAnsi="Arial" w:cs="Arial"/>
        </w:rPr>
        <w:t xml:space="preserve"> to act </w:t>
      </w:r>
      <w:r w:rsidR="00A07762">
        <w:rPr>
          <w:rFonts w:ascii="Arial" w:hAnsi="Arial" w:cs="Arial"/>
        </w:rPr>
        <w:t xml:space="preserve">on them </w:t>
      </w:r>
      <w:r w:rsidR="0035336B">
        <w:rPr>
          <w:rFonts w:ascii="Arial" w:hAnsi="Arial" w:cs="Arial"/>
        </w:rPr>
        <w:t>without more</w:t>
      </w:r>
      <w:r w:rsidR="00B622A0">
        <w:rPr>
          <w:rFonts w:ascii="Arial" w:hAnsi="Arial" w:cs="Arial"/>
        </w:rPr>
        <w:t>.</w:t>
      </w:r>
    </w:p>
    <w:p w14:paraId="7D011A7A" w14:textId="77777777" w:rsidR="00B622A0" w:rsidRDefault="00B622A0" w:rsidP="00B622A0">
      <w:pPr>
        <w:pStyle w:val="BodyText"/>
        <w:tabs>
          <w:tab w:val="left" w:pos="0"/>
        </w:tabs>
        <w:spacing w:line="360" w:lineRule="auto"/>
        <w:jc w:val="both"/>
        <w:rPr>
          <w:rFonts w:ascii="Arial" w:hAnsi="Arial" w:cs="Arial"/>
        </w:rPr>
      </w:pPr>
    </w:p>
    <w:p w14:paraId="2E61BB33" w14:textId="57DA2F15" w:rsidR="006221F3" w:rsidRDefault="00B622A0" w:rsidP="001B2C6F">
      <w:pPr>
        <w:pStyle w:val="BodyText"/>
        <w:tabs>
          <w:tab w:val="left" w:pos="0"/>
        </w:tabs>
        <w:spacing w:line="360" w:lineRule="auto"/>
        <w:jc w:val="both"/>
        <w:rPr>
          <w:rFonts w:ascii="Arial" w:hAnsi="Arial" w:cs="Arial"/>
        </w:rPr>
      </w:pPr>
      <w:r>
        <w:rPr>
          <w:rFonts w:ascii="Arial" w:hAnsi="Arial" w:cs="Arial"/>
        </w:rPr>
        <w:t>[</w:t>
      </w:r>
      <w:r w:rsidR="003C3551">
        <w:rPr>
          <w:rFonts w:ascii="Arial" w:hAnsi="Arial" w:cs="Arial"/>
        </w:rPr>
        <w:t>71</w:t>
      </w:r>
      <w:r>
        <w:rPr>
          <w:rFonts w:ascii="Arial" w:hAnsi="Arial" w:cs="Arial"/>
        </w:rPr>
        <w:t>]</w:t>
      </w:r>
      <w:r>
        <w:rPr>
          <w:rFonts w:ascii="Arial" w:hAnsi="Arial" w:cs="Arial"/>
        </w:rPr>
        <w:tab/>
      </w:r>
      <w:r w:rsidR="001B2C6F">
        <w:rPr>
          <w:rFonts w:ascii="Arial" w:hAnsi="Arial" w:cs="Arial"/>
        </w:rPr>
        <w:t xml:space="preserve">The law presumes </w:t>
      </w:r>
      <w:r w:rsidR="00A55B98">
        <w:rPr>
          <w:rFonts w:ascii="Arial" w:hAnsi="Arial" w:cs="Arial"/>
        </w:rPr>
        <w:t xml:space="preserve">that </w:t>
      </w:r>
      <w:r w:rsidR="001B2C6F">
        <w:rPr>
          <w:rFonts w:ascii="Arial" w:hAnsi="Arial" w:cs="Arial"/>
        </w:rPr>
        <w:t>everybody</w:t>
      </w:r>
      <w:r w:rsidR="0035336B">
        <w:rPr>
          <w:rFonts w:ascii="Arial" w:hAnsi="Arial" w:cs="Arial"/>
        </w:rPr>
        <w:t xml:space="preserve"> </w:t>
      </w:r>
      <w:r w:rsidR="001B2C6F">
        <w:rPr>
          <w:rFonts w:ascii="Arial" w:hAnsi="Arial" w:cs="Arial"/>
        </w:rPr>
        <w:t>k</w:t>
      </w:r>
      <w:r w:rsidR="00CF782B">
        <w:rPr>
          <w:rFonts w:ascii="Arial" w:hAnsi="Arial" w:cs="Arial"/>
        </w:rPr>
        <w:t>n</w:t>
      </w:r>
      <w:r w:rsidR="00BD6537">
        <w:rPr>
          <w:rFonts w:ascii="Arial" w:hAnsi="Arial" w:cs="Arial"/>
        </w:rPr>
        <w:t>o</w:t>
      </w:r>
      <w:r w:rsidR="001B2C6F">
        <w:rPr>
          <w:rFonts w:ascii="Arial" w:hAnsi="Arial" w:cs="Arial"/>
        </w:rPr>
        <w:t>w</w:t>
      </w:r>
      <w:r w:rsidR="00A73808">
        <w:rPr>
          <w:rFonts w:ascii="Arial" w:hAnsi="Arial" w:cs="Arial"/>
        </w:rPr>
        <w:t>s</w:t>
      </w:r>
      <w:r w:rsidR="001B2C6F">
        <w:rPr>
          <w:rFonts w:ascii="Arial" w:hAnsi="Arial" w:cs="Arial"/>
        </w:rPr>
        <w:t xml:space="preserve"> the law. It </w:t>
      </w:r>
      <w:r>
        <w:rPr>
          <w:rFonts w:ascii="Arial" w:hAnsi="Arial" w:cs="Arial"/>
        </w:rPr>
        <w:t xml:space="preserve">is </w:t>
      </w:r>
      <w:r w:rsidR="001B2C6F">
        <w:rPr>
          <w:rFonts w:ascii="Arial" w:hAnsi="Arial" w:cs="Arial"/>
        </w:rPr>
        <w:t>expected</w:t>
      </w:r>
      <w:r>
        <w:rPr>
          <w:rFonts w:ascii="Arial" w:hAnsi="Arial" w:cs="Arial"/>
        </w:rPr>
        <w:t xml:space="preserve"> even more</w:t>
      </w:r>
      <w:r w:rsidR="001B2C6F">
        <w:rPr>
          <w:rFonts w:ascii="Arial" w:hAnsi="Arial" w:cs="Arial"/>
        </w:rPr>
        <w:t xml:space="preserve"> </w:t>
      </w:r>
      <w:r w:rsidR="000A205E">
        <w:rPr>
          <w:rFonts w:ascii="Arial" w:hAnsi="Arial" w:cs="Arial"/>
        </w:rPr>
        <w:t>from</w:t>
      </w:r>
      <w:r w:rsidR="001B2C6F">
        <w:rPr>
          <w:rFonts w:ascii="Arial" w:hAnsi="Arial" w:cs="Arial"/>
        </w:rPr>
        <w:t xml:space="preserve"> the PG</w:t>
      </w:r>
      <w:r w:rsidR="00A73808">
        <w:rPr>
          <w:rFonts w:ascii="Arial" w:hAnsi="Arial" w:cs="Arial"/>
        </w:rPr>
        <w:t xml:space="preserve"> as an officer of this court</w:t>
      </w:r>
      <w:r w:rsidR="00A50913">
        <w:rPr>
          <w:rFonts w:ascii="Arial" w:hAnsi="Arial" w:cs="Arial"/>
        </w:rPr>
        <w:t xml:space="preserve"> </w:t>
      </w:r>
      <w:r w:rsidR="00F664FF">
        <w:rPr>
          <w:rFonts w:ascii="Arial" w:hAnsi="Arial" w:cs="Arial"/>
        </w:rPr>
        <w:t>to k</w:t>
      </w:r>
      <w:r w:rsidR="00CF782B">
        <w:rPr>
          <w:rFonts w:ascii="Arial" w:hAnsi="Arial" w:cs="Arial"/>
        </w:rPr>
        <w:t>n</w:t>
      </w:r>
      <w:r w:rsidR="00BD6537">
        <w:rPr>
          <w:rFonts w:ascii="Arial" w:hAnsi="Arial" w:cs="Arial"/>
        </w:rPr>
        <w:t>o</w:t>
      </w:r>
      <w:r w:rsidR="00F664FF">
        <w:rPr>
          <w:rFonts w:ascii="Arial" w:hAnsi="Arial" w:cs="Arial"/>
        </w:rPr>
        <w:t xml:space="preserve">w the law upon which her application </w:t>
      </w:r>
      <w:r w:rsidR="00A50913">
        <w:rPr>
          <w:rFonts w:ascii="Arial" w:hAnsi="Arial" w:cs="Arial"/>
        </w:rPr>
        <w:t>was</w:t>
      </w:r>
      <w:r w:rsidR="00F664FF">
        <w:rPr>
          <w:rFonts w:ascii="Arial" w:hAnsi="Arial" w:cs="Arial"/>
        </w:rPr>
        <w:t xml:space="preserve"> predicated</w:t>
      </w:r>
      <w:r w:rsidR="00A50913">
        <w:rPr>
          <w:rFonts w:ascii="Arial" w:hAnsi="Arial" w:cs="Arial"/>
        </w:rPr>
        <w:t>. The</w:t>
      </w:r>
      <w:r w:rsidR="001B2C6F">
        <w:rPr>
          <w:rFonts w:ascii="Arial" w:hAnsi="Arial" w:cs="Arial"/>
        </w:rPr>
        <w:t xml:space="preserve"> PG</w:t>
      </w:r>
      <w:r w:rsidR="000A205E">
        <w:rPr>
          <w:rFonts w:ascii="Arial" w:hAnsi="Arial" w:cs="Arial"/>
        </w:rPr>
        <w:t xml:space="preserve"> was</w:t>
      </w:r>
      <w:r w:rsidR="001B2C6F">
        <w:rPr>
          <w:rFonts w:ascii="Arial" w:hAnsi="Arial" w:cs="Arial"/>
        </w:rPr>
        <w:t xml:space="preserve"> under</w:t>
      </w:r>
      <w:r w:rsidR="000A205E">
        <w:rPr>
          <w:rFonts w:ascii="Arial" w:hAnsi="Arial" w:cs="Arial"/>
        </w:rPr>
        <w:t xml:space="preserve"> an</w:t>
      </w:r>
      <w:r w:rsidR="001B2C6F">
        <w:rPr>
          <w:rFonts w:ascii="Arial" w:hAnsi="Arial" w:cs="Arial"/>
        </w:rPr>
        <w:t xml:space="preserve"> obligation to the court, before she ma</w:t>
      </w:r>
      <w:r>
        <w:rPr>
          <w:rFonts w:ascii="Arial" w:hAnsi="Arial" w:cs="Arial"/>
        </w:rPr>
        <w:t>de</w:t>
      </w:r>
      <w:r w:rsidR="001B2C6F">
        <w:rPr>
          <w:rFonts w:ascii="Arial" w:hAnsi="Arial" w:cs="Arial"/>
        </w:rPr>
        <w:t xml:space="preserve"> a statement </w:t>
      </w:r>
      <w:r>
        <w:rPr>
          <w:rFonts w:ascii="Arial" w:hAnsi="Arial" w:cs="Arial"/>
        </w:rPr>
        <w:t>under oath that Determination 3 ha</w:t>
      </w:r>
      <w:r w:rsidR="00A55B98">
        <w:rPr>
          <w:rFonts w:ascii="Arial" w:hAnsi="Arial" w:cs="Arial"/>
        </w:rPr>
        <w:t>d</w:t>
      </w:r>
      <w:r>
        <w:rPr>
          <w:rFonts w:ascii="Arial" w:hAnsi="Arial" w:cs="Arial"/>
        </w:rPr>
        <w:t xml:space="preserve"> been issued by the FIC</w:t>
      </w:r>
      <w:r w:rsidR="00A55B98">
        <w:rPr>
          <w:rFonts w:ascii="Arial" w:hAnsi="Arial" w:cs="Arial"/>
        </w:rPr>
        <w:t>,</w:t>
      </w:r>
      <w:r>
        <w:rPr>
          <w:rFonts w:ascii="Arial" w:hAnsi="Arial" w:cs="Arial"/>
        </w:rPr>
        <w:t xml:space="preserve"> to make sure that such Determination ha</w:t>
      </w:r>
      <w:r w:rsidR="00A55B98">
        <w:rPr>
          <w:rFonts w:ascii="Arial" w:hAnsi="Arial" w:cs="Arial"/>
        </w:rPr>
        <w:t>d</w:t>
      </w:r>
      <w:r>
        <w:rPr>
          <w:rFonts w:ascii="Arial" w:hAnsi="Arial" w:cs="Arial"/>
        </w:rPr>
        <w:t xml:space="preserve"> indeed been </w:t>
      </w:r>
      <w:r w:rsidR="00433365">
        <w:rPr>
          <w:rFonts w:ascii="Arial" w:hAnsi="Arial" w:cs="Arial"/>
        </w:rPr>
        <w:t>issued and gazetted</w:t>
      </w:r>
      <w:r>
        <w:rPr>
          <w:rFonts w:ascii="Arial" w:hAnsi="Arial" w:cs="Arial"/>
        </w:rPr>
        <w:t xml:space="preserve"> </w:t>
      </w:r>
      <w:r w:rsidR="00433365">
        <w:rPr>
          <w:rFonts w:ascii="Arial" w:hAnsi="Arial" w:cs="Arial"/>
        </w:rPr>
        <w:t xml:space="preserve">before she </w:t>
      </w:r>
      <w:r w:rsidR="000A205E">
        <w:rPr>
          <w:rFonts w:ascii="Arial" w:hAnsi="Arial" w:cs="Arial"/>
        </w:rPr>
        <w:t>move</w:t>
      </w:r>
      <w:r w:rsidR="00433365">
        <w:rPr>
          <w:rFonts w:ascii="Arial" w:hAnsi="Arial" w:cs="Arial"/>
        </w:rPr>
        <w:t>d</w:t>
      </w:r>
      <w:r w:rsidR="000A205E">
        <w:rPr>
          <w:rFonts w:ascii="Arial" w:hAnsi="Arial" w:cs="Arial"/>
        </w:rPr>
        <w:t xml:space="preserve"> for </w:t>
      </w:r>
      <w:r w:rsidR="00A55B98">
        <w:rPr>
          <w:rFonts w:ascii="Arial" w:hAnsi="Arial" w:cs="Arial"/>
        </w:rPr>
        <w:t xml:space="preserve">the </w:t>
      </w:r>
      <w:r w:rsidR="000A205E">
        <w:rPr>
          <w:rFonts w:ascii="Arial" w:hAnsi="Arial" w:cs="Arial"/>
        </w:rPr>
        <w:t xml:space="preserve">first preservation </w:t>
      </w:r>
      <w:r w:rsidR="00E557BD">
        <w:rPr>
          <w:rFonts w:ascii="Arial" w:hAnsi="Arial" w:cs="Arial"/>
        </w:rPr>
        <w:t xml:space="preserve">of property </w:t>
      </w:r>
      <w:r w:rsidR="000A205E">
        <w:rPr>
          <w:rFonts w:ascii="Arial" w:hAnsi="Arial" w:cs="Arial"/>
        </w:rPr>
        <w:t>order</w:t>
      </w:r>
      <w:r w:rsidR="00433365">
        <w:rPr>
          <w:rFonts w:ascii="Arial" w:hAnsi="Arial" w:cs="Arial"/>
        </w:rPr>
        <w:t>.</w:t>
      </w:r>
      <w:r w:rsidR="000A205E">
        <w:rPr>
          <w:rFonts w:ascii="Arial" w:hAnsi="Arial" w:cs="Arial"/>
        </w:rPr>
        <w:t xml:space="preserve"> </w:t>
      </w:r>
      <w:r w:rsidR="001B2C6F">
        <w:rPr>
          <w:rFonts w:ascii="Arial" w:hAnsi="Arial" w:cs="Arial"/>
        </w:rPr>
        <w:t xml:space="preserve">The PG did </w:t>
      </w:r>
      <w:r w:rsidR="00CF782B">
        <w:rPr>
          <w:rFonts w:ascii="Arial" w:hAnsi="Arial" w:cs="Arial"/>
        </w:rPr>
        <w:t>n</w:t>
      </w:r>
      <w:r w:rsidR="00BD6537">
        <w:rPr>
          <w:rFonts w:ascii="Arial" w:hAnsi="Arial" w:cs="Arial"/>
        </w:rPr>
        <w:t>o</w:t>
      </w:r>
      <w:r w:rsidR="001B2C6F">
        <w:rPr>
          <w:rFonts w:ascii="Arial" w:hAnsi="Arial" w:cs="Arial"/>
        </w:rPr>
        <w:t xml:space="preserve">t say on what basis she was </w:t>
      </w:r>
      <w:r w:rsidR="000A205E">
        <w:rPr>
          <w:rFonts w:ascii="Arial" w:hAnsi="Arial" w:cs="Arial"/>
        </w:rPr>
        <w:t xml:space="preserve">under </w:t>
      </w:r>
      <w:r w:rsidR="001B2C6F">
        <w:rPr>
          <w:rFonts w:ascii="Arial" w:hAnsi="Arial" w:cs="Arial"/>
        </w:rPr>
        <w:t>the impression</w:t>
      </w:r>
      <w:r w:rsidR="00962267">
        <w:rPr>
          <w:rFonts w:ascii="Arial" w:hAnsi="Arial" w:cs="Arial"/>
        </w:rPr>
        <w:t xml:space="preserve"> or </w:t>
      </w:r>
      <w:r w:rsidR="00433365">
        <w:rPr>
          <w:rFonts w:ascii="Arial" w:hAnsi="Arial" w:cs="Arial"/>
        </w:rPr>
        <w:t>assumed that the D</w:t>
      </w:r>
      <w:r w:rsidR="001B2C6F">
        <w:rPr>
          <w:rFonts w:ascii="Arial" w:hAnsi="Arial" w:cs="Arial"/>
        </w:rPr>
        <w:t>etermination was in force a</w:t>
      </w:r>
      <w:r w:rsidR="00A55B98">
        <w:rPr>
          <w:rFonts w:ascii="Arial" w:hAnsi="Arial" w:cs="Arial"/>
        </w:rPr>
        <w:t>t</w:t>
      </w:r>
      <w:r w:rsidR="001B2C6F">
        <w:rPr>
          <w:rFonts w:ascii="Arial" w:hAnsi="Arial" w:cs="Arial"/>
        </w:rPr>
        <w:t xml:space="preserve"> the time when she stated under oath to the court</w:t>
      </w:r>
      <w:r w:rsidR="00A55B98">
        <w:rPr>
          <w:rFonts w:ascii="Arial" w:hAnsi="Arial" w:cs="Arial"/>
        </w:rPr>
        <w:t xml:space="preserve"> that</w:t>
      </w:r>
      <w:r w:rsidR="001B2C6F">
        <w:rPr>
          <w:rFonts w:ascii="Arial" w:hAnsi="Arial" w:cs="Arial"/>
        </w:rPr>
        <w:t xml:space="preserve"> it </w:t>
      </w:r>
      <w:r w:rsidR="00433365">
        <w:rPr>
          <w:rFonts w:ascii="Arial" w:hAnsi="Arial" w:cs="Arial"/>
        </w:rPr>
        <w:t>was in operation</w:t>
      </w:r>
      <w:r w:rsidR="001B2C6F">
        <w:rPr>
          <w:rFonts w:ascii="Arial" w:hAnsi="Arial" w:cs="Arial"/>
        </w:rPr>
        <w:t xml:space="preserve">. She simply states in her affidavit that </w:t>
      </w:r>
      <w:r w:rsidR="005D4935">
        <w:rPr>
          <w:rFonts w:ascii="Arial" w:hAnsi="Arial" w:cs="Arial"/>
        </w:rPr>
        <w:t>‘</w:t>
      </w:r>
      <w:r w:rsidR="005D4935" w:rsidRPr="005D4935">
        <w:rPr>
          <w:rFonts w:ascii="Arial" w:hAnsi="Arial" w:cs="Arial"/>
          <w:i/>
        </w:rPr>
        <w:t>i</w:t>
      </w:r>
      <w:r w:rsidR="00962267" w:rsidRPr="00962267">
        <w:rPr>
          <w:rFonts w:ascii="Arial" w:hAnsi="Arial" w:cs="Arial"/>
          <w:i/>
        </w:rPr>
        <w:t xml:space="preserve">t, however later emerged that the determination was </w:t>
      </w:r>
      <w:r w:rsidR="00CF782B">
        <w:rPr>
          <w:rFonts w:ascii="Arial" w:hAnsi="Arial" w:cs="Arial"/>
          <w:i/>
        </w:rPr>
        <w:t>n</w:t>
      </w:r>
      <w:r w:rsidR="00BD6537">
        <w:rPr>
          <w:rFonts w:ascii="Arial" w:hAnsi="Arial" w:cs="Arial"/>
          <w:i/>
        </w:rPr>
        <w:t>o</w:t>
      </w:r>
      <w:r w:rsidR="00962267" w:rsidRPr="00962267">
        <w:rPr>
          <w:rFonts w:ascii="Arial" w:hAnsi="Arial" w:cs="Arial"/>
          <w:i/>
        </w:rPr>
        <w:t>t gaz</w:t>
      </w:r>
      <w:r w:rsidR="005D4935">
        <w:rPr>
          <w:rFonts w:ascii="Arial" w:hAnsi="Arial" w:cs="Arial"/>
          <w:i/>
        </w:rPr>
        <w:t>etted in the government gazette’.</w:t>
      </w:r>
      <w:r w:rsidR="00962267">
        <w:rPr>
          <w:rFonts w:ascii="Arial" w:hAnsi="Arial" w:cs="Arial"/>
        </w:rPr>
        <w:t xml:space="preserve"> She does </w:t>
      </w:r>
      <w:r w:rsidR="00CF782B">
        <w:rPr>
          <w:rFonts w:ascii="Arial" w:hAnsi="Arial" w:cs="Arial"/>
        </w:rPr>
        <w:t>n</w:t>
      </w:r>
      <w:r w:rsidR="00BD6537">
        <w:rPr>
          <w:rFonts w:ascii="Arial" w:hAnsi="Arial" w:cs="Arial"/>
        </w:rPr>
        <w:t>o</w:t>
      </w:r>
      <w:r w:rsidR="00962267">
        <w:rPr>
          <w:rFonts w:ascii="Arial" w:hAnsi="Arial" w:cs="Arial"/>
        </w:rPr>
        <w:t xml:space="preserve">t explain to the court how and when </w:t>
      </w:r>
      <w:r w:rsidR="00962267" w:rsidRPr="00CF782B">
        <w:rPr>
          <w:rFonts w:ascii="Arial" w:hAnsi="Arial" w:cs="Arial"/>
        </w:rPr>
        <w:t xml:space="preserve">it </w:t>
      </w:r>
      <w:r w:rsidR="005D4935">
        <w:rPr>
          <w:rFonts w:ascii="Arial" w:hAnsi="Arial" w:cs="Arial"/>
          <w:i/>
        </w:rPr>
        <w:t>‘</w:t>
      </w:r>
      <w:r w:rsidR="00962267" w:rsidRPr="00433365">
        <w:rPr>
          <w:rFonts w:ascii="Arial" w:hAnsi="Arial" w:cs="Arial"/>
          <w:i/>
        </w:rPr>
        <w:t>emerged</w:t>
      </w:r>
      <w:r w:rsidR="005D4935">
        <w:rPr>
          <w:rFonts w:ascii="Arial" w:hAnsi="Arial" w:cs="Arial"/>
        </w:rPr>
        <w:t>’</w:t>
      </w:r>
      <w:r w:rsidR="00433365">
        <w:rPr>
          <w:rFonts w:ascii="Arial" w:hAnsi="Arial" w:cs="Arial"/>
        </w:rPr>
        <w:t xml:space="preserve"> </w:t>
      </w:r>
      <w:r w:rsidR="00E557BD">
        <w:rPr>
          <w:rFonts w:ascii="Arial" w:hAnsi="Arial" w:cs="Arial"/>
        </w:rPr>
        <w:t>that the Determination had not been gazetted.</w:t>
      </w:r>
      <w:r w:rsidR="00866CC6">
        <w:rPr>
          <w:rFonts w:ascii="Arial" w:hAnsi="Arial" w:cs="Arial"/>
        </w:rPr>
        <w:t xml:space="preserve"> </w:t>
      </w:r>
      <w:r w:rsidR="006D3C8E">
        <w:rPr>
          <w:rFonts w:ascii="Arial" w:hAnsi="Arial" w:cs="Arial"/>
        </w:rPr>
        <w:t xml:space="preserve">Had </w:t>
      </w:r>
      <w:r w:rsidR="00866CC6">
        <w:rPr>
          <w:rFonts w:ascii="Arial" w:hAnsi="Arial" w:cs="Arial"/>
        </w:rPr>
        <w:t>she ever read the gazette</w:t>
      </w:r>
      <w:r w:rsidR="006D3C8E">
        <w:rPr>
          <w:rFonts w:ascii="Arial" w:hAnsi="Arial" w:cs="Arial"/>
        </w:rPr>
        <w:t>,</w:t>
      </w:r>
      <w:r w:rsidR="00866CC6">
        <w:rPr>
          <w:rFonts w:ascii="Arial" w:hAnsi="Arial" w:cs="Arial"/>
        </w:rPr>
        <w:t xml:space="preserve"> and if so </w:t>
      </w:r>
      <w:r w:rsidR="0035336B">
        <w:rPr>
          <w:rFonts w:ascii="Arial" w:hAnsi="Arial" w:cs="Arial"/>
        </w:rPr>
        <w:t>had</w:t>
      </w:r>
      <w:r w:rsidR="00866CC6">
        <w:rPr>
          <w:rFonts w:ascii="Arial" w:hAnsi="Arial" w:cs="Arial"/>
        </w:rPr>
        <w:t xml:space="preserve"> she misread the gazette</w:t>
      </w:r>
      <w:r w:rsidR="006D3C8E">
        <w:rPr>
          <w:rFonts w:ascii="Arial" w:hAnsi="Arial" w:cs="Arial"/>
        </w:rPr>
        <w:t>?</w:t>
      </w:r>
      <w:r w:rsidR="00866CC6">
        <w:rPr>
          <w:rFonts w:ascii="Arial" w:hAnsi="Arial" w:cs="Arial"/>
        </w:rPr>
        <w:t xml:space="preserve"> The PG does</w:t>
      </w:r>
      <w:r w:rsidR="006D3C8E">
        <w:rPr>
          <w:rFonts w:ascii="Arial" w:hAnsi="Arial" w:cs="Arial"/>
        </w:rPr>
        <w:t xml:space="preserve"> not</w:t>
      </w:r>
      <w:r w:rsidR="00866CC6">
        <w:rPr>
          <w:rFonts w:ascii="Arial" w:hAnsi="Arial" w:cs="Arial"/>
        </w:rPr>
        <w:t xml:space="preserve"> further explain to the court whether it was ever, if at all</w:t>
      </w:r>
      <w:r w:rsidR="00E557BD">
        <w:rPr>
          <w:rFonts w:ascii="Arial" w:hAnsi="Arial" w:cs="Arial"/>
        </w:rPr>
        <w:t>,</w:t>
      </w:r>
      <w:r w:rsidR="00866CC6">
        <w:rPr>
          <w:rFonts w:ascii="Arial" w:hAnsi="Arial" w:cs="Arial"/>
        </w:rPr>
        <w:t xml:space="preserve"> </w:t>
      </w:r>
      <w:r w:rsidR="00962267">
        <w:rPr>
          <w:rFonts w:ascii="Arial" w:hAnsi="Arial" w:cs="Arial"/>
        </w:rPr>
        <w:t>established in the first instance</w:t>
      </w:r>
      <w:r w:rsidR="0035336B">
        <w:rPr>
          <w:rFonts w:ascii="Arial" w:hAnsi="Arial" w:cs="Arial"/>
        </w:rPr>
        <w:t>, whether the D</w:t>
      </w:r>
      <w:r w:rsidR="00866CC6">
        <w:rPr>
          <w:rFonts w:ascii="Arial" w:hAnsi="Arial" w:cs="Arial"/>
        </w:rPr>
        <w:t>etermination existed</w:t>
      </w:r>
      <w:r w:rsidR="00962267">
        <w:rPr>
          <w:rFonts w:ascii="Arial" w:hAnsi="Arial" w:cs="Arial"/>
        </w:rPr>
        <w:t xml:space="preserve"> before the application was moved.</w:t>
      </w:r>
    </w:p>
    <w:p w14:paraId="7657572F" w14:textId="77777777" w:rsidR="001B2C6F" w:rsidRDefault="001B2C6F" w:rsidP="001B2C6F">
      <w:pPr>
        <w:pStyle w:val="BodyText"/>
        <w:tabs>
          <w:tab w:val="left" w:pos="0"/>
        </w:tabs>
        <w:spacing w:line="360" w:lineRule="auto"/>
        <w:jc w:val="both"/>
        <w:rPr>
          <w:rFonts w:ascii="Arial" w:hAnsi="Arial" w:cs="Arial"/>
        </w:rPr>
      </w:pPr>
    </w:p>
    <w:p w14:paraId="0FB8A71B" w14:textId="15D8D124" w:rsidR="00433365" w:rsidRDefault="001B2C6F" w:rsidP="001B2C6F">
      <w:pPr>
        <w:pStyle w:val="BodyText"/>
        <w:tabs>
          <w:tab w:val="left" w:pos="0"/>
        </w:tabs>
        <w:spacing w:line="360" w:lineRule="auto"/>
        <w:jc w:val="both"/>
        <w:rPr>
          <w:rFonts w:ascii="Arial" w:hAnsi="Arial" w:cs="Arial"/>
        </w:rPr>
      </w:pPr>
      <w:r>
        <w:rPr>
          <w:rFonts w:ascii="Arial" w:hAnsi="Arial" w:cs="Arial"/>
        </w:rPr>
        <w:t>[</w:t>
      </w:r>
      <w:r w:rsidR="003C3551">
        <w:rPr>
          <w:rFonts w:ascii="Arial" w:hAnsi="Arial" w:cs="Arial"/>
        </w:rPr>
        <w:t>72</w:t>
      </w:r>
      <w:r>
        <w:rPr>
          <w:rFonts w:ascii="Arial" w:hAnsi="Arial" w:cs="Arial"/>
        </w:rPr>
        <w:t>]</w:t>
      </w:r>
      <w:r>
        <w:rPr>
          <w:rFonts w:ascii="Arial" w:hAnsi="Arial" w:cs="Arial"/>
        </w:rPr>
        <w:tab/>
        <w:t xml:space="preserve">In my view, the court which granted the first preservation order </w:t>
      </w:r>
      <w:r w:rsidR="003474E8">
        <w:rPr>
          <w:rFonts w:ascii="Arial" w:hAnsi="Arial" w:cs="Arial"/>
        </w:rPr>
        <w:t>might have come to a different conclusion if all the facts were fully disclosed</w:t>
      </w:r>
      <w:r>
        <w:rPr>
          <w:rFonts w:ascii="Arial" w:hAnsi="Arial" w:cs="Arial"/>
        </w:rPr>
        <w:t>.</w:t>
      </w:r>
      <w:r w:rsidR="00F664FF">
        <w:rPr>
          <w:rFonts w:ascii="Arial" w:hAnsi="Arial" w:cs="Arial"/>
        </w:rPr>
        <w:t xml:space="preserve"> </w:t>
      </w:r>
      <w:r w:rsidR="002423ED">
        <w:rPr>
          <w:rFonts w:ascii="Arial" w:hAnsi="Arial" w:cs="Arial"/>
        </w:rPr>
        <w:t>I say so because t</w:t>
      </w:r>
      <w:r w:rsidR="00F664FF">
        <w:rPr>
          <w:rFonts w:ascii="Arial" w:hAnsi="Arial" w:cs="Arial"/>
        </w:rPr>
        <w:t>he first preservation order was granted based on the statement by the PG</w:t>
      </w:r>
      <w:r w:rsidR="002423ED">
        <w:rPr>
          <w:rFonts w:ascii="Arial" w:hAnsi="Arial" w:cs="Arial"/>
        </w:rPr>
        <w:t xml:space="preserve"> under oath</w:t>
      </w:r>
      <w:r w:rsidR="00F664FF">
        <w:rPr>
          <w:rFonts w:ascii="Arial" w:hAnsi="Arial" w:cs="Arial"/>
        </w:rPr>
        <w:t xml:space="preserve"> that the Determination was in force. It turned out </w:t>
      </w:r>
      <w:r w:rsidR="006D3C8E">
        <w:rPr>
          <w:rFonts w:ascii="Arial" w:hAnsi="Arial" w:cs="Arial"/>
        </w:rPr>
        <w:t xml:space="preserve">that </w:t>
      </w:r>
      <w:r w:rsidR="00F664FF">
        <w:rPr>
          <w:rFonts w:ascii="Arial" w:hAnsi="Arial" w:cs="Arial"/>
        </w:rPr>
        <w:t xml:space="preserve">the Determination was </w:t>
      </w:r>
      <w:r w:rsidR="00CF782B">
        <w:rPr>
          <w:rFonts w:ascii="Arial" w:hAnsi="Arial" w:cs="Arial"/>
        </w:rPr>
        <w:t>n</w:t>
      </w:r>
      <w:r w:rsidR="00BD6537">
        <w:rPr>
          <w:rFonts w:ascii="Arial" w:hAnsi="Arial" w:cs="Arial"/>
        </w:rPr>
        <w:t>o</w:t>
      </w:r>
      <w:r w:rsidR="00F664FF">
        <w:rPr>
          <w:rFonts w:ascii="Arial" w:hAnsi="Arial" w:cs="Arial"/>
        </w:rPr>
        <w:t xml:space="preserve">t in force. </w:t>
      </w:r>
      <w:r w:rsidR="00433365">
        <w:rPr>
          <w:rFonts w:ascii="Arial" w:hAnsi="Arial" w:cs="Arial"/>
        </w:rPr>
        <w:t xml:space="preserve">It </w:t>
      </w:r>
      <w:r w:rsidR="009C7088">
        <w:rPr>
          <w:rFonts w:ascii="Arial" w:hAnsi="Arial" w:cs="Arial"/>
        </w:rPr>
        <w:t>was</w:t>
      </w:r>
      <w:r w:rsidR="00433365">
        <w:rPr>
          <w:rFonts w:ascii="Arial" w:hAnsi="Arial" w:cs="Arial"/>
        </w:rPr>
        <w:t xml:space="preserve"> therefore incumbent upon the PG when she decided to bring the POCA application</w:t>
      </w:r>
      <w:r w:rsidR="006D3C8E">
        <w:rPr>
          <w:rFonts w:ascii="Arial" w:hAnsi="Arial" w:cs="Arial"/>
        </w:rPr>
        <w:t xml:space="preserve">, </w:t>
      </w:r>
      <w:r w:rsidR="00767A08" w:rsidRPr="00767A08">
        <w:rPr>
          <w:rFonts w:ascii="Arial" w:hAnsi="Arial" w:cs="Arial"/>
          <w:i/>
        </w:rPr>
        <w:t>ex parte</w:t>
      </w:r>
      <w:r w:rsidR="00433365">
        <w:rPr>
          <w:rFonts w:ascii="Arial" w:hAnsi="Arial" w:cs="Arial"/>
        </w:rPr>
        <w:t xml:space="preserve"> and without </w:t>
      </w:r>
      <w:r w:rsidR="00CF782B">
        <w:rPr>
          <w:rFonts w:ascii="Arial" w:hAnsi="Arial" w:cs="Arial"/>
        </w:rPr>
        <w:t>n</w:t>
      </w:r>
      <w:r w:rsidR="00BD6537">
        <w:rPr>
          <w:rFonts w:ascii="Arial" w:hAnsi="Arial" w:cs="Arial"/>
        </w:rPr>
        <w:t>o</w:t>
      </w:r>
      <w:r w:rsidR="00433365">
        <w:rPr>
          <w:rFonts w:ascii="Arial" w:hAnsi="Arial" w:cs="Arial"/>
        </w:rPr>
        <w:t>tice</w:t>
      </w:r>
      <w:r w:rsidR="002423ED">
        <w:rPr>
          <w:rFonts w:ascii="Arial" w:hAnsi="Arial" w:cs="Arial"/>
        </w:rPr>
        <w:t xml:space="preserve"> to</w:t>
      </w:r>
      <w:r w:rsidR="00433365">
        <w:rPr>
          <w:rFonts w:ascii="Arial" w:hAnsi="Arial" w:cs="Arial"/>
        </w:rPr>
        <w:t xml:space="preserve"> the affected person</w:t>
      </w:r>
      <w:r w:rsidR="00E557BD">
        <w:rPr>
          <w:rFonts w:ascii="Arial" w:hAnsi="Arial" w:cs="Arial"/>
        </w:rPr>
        <w:t>s,</w:t>
      </w:r>
      <w:r w:rsidR="00433365">
        <w:rPr>
          <w:rFonts w:ascii="Arial" w:hAnsi="Arial" w:cs="Arial"/>
        </w:rPr>
        <w:t xml:space="preserve"> to make</w:t>
      </w:r>
      <w:r w:rsidR="00E557BD">
        <w:rPr>
          <w:rFonts w:ascii="Arial" w:hAnsi="Arial" w:cs="Arial"/>
        </w:rPr>
        <w:t xml:space="preserve"> a</w:t>
      </w:r>
      <w:r w:rsidR="00433365">
        <w:rPr>
          <w:rFonts w:ascii="Arial" w:hAnsi="Arial" w:cs="Arial"/>
        </w:rPr>
        <w:t xml:space="preserve"> full and</w:t>
      </w:r>
      <w:r w:rsidR="009C7088">
        <w:rPr>
          <w:rFonts w:ascii="Arial" w:hAnsi="Arial" w:cs="Arial"/>
        </w:rPr>
        <w:t xml:space="preserve"> frank</w:t>
      </w:r>
      <w:r w:rsidR="00433365">
        <w:rPr>
          <w:rFonts w:ascii="Arial" w:hAnsi="Arial" w:cs="Arial"/>
        </w:rPr>
        <w:t xml:space="preserve"> disclosure of all material facts to the court and comply with the principles of </w:t>
      </w:r>
      <w:r w:rsidR="00433365" w:rsidRPr="00DA2462">
        <w:rPr>
          <w:rFonts w:ascii="Arial" w:hAnsi="Arial" w:cs="Arial"/>
          <w:i/>
        </w:rPr>
        <w:t>ube</w:t>
      </w:r>
      <w:r w:rsidR="002423ED">
        <w:rPr>
          <w:rFonts w:ascii="Arial" w:hAnsi="Arial" w:cs="Arial"/>
          <w:i/>
        </w:rPr>
        <w:t>r</w:t>
      </w:r>
      <w:r w:rsidR="00433365" w:rsidRPr="00DA2462">
        <w:rPr>
          <w:rFonts w:ascii="Arial" w:hAnsi="Arial" w:cs="Arial"/>
          <w:i/>
        </w:rPr>
        <w:t>rim</w:t>
      </w:r>
      <w:r w:rsidR="002423ED">
        <w:rPr>
          <w:rFonts w:ascii="Arial" w:hAnsi="Arial" w:cs="Arial"/>
          <w:i/>
        </w:rPr>
        <w:t>a</w:t>
      </w:r>
      <w:r w:rsidR="00433365" w:rsidRPr="00DA2462">
        <w:rPr>
          <w:rFonts w:ascii="Arial" w:hAnsi="Arial" w:cs="Arial"/>
          <w:i/>
        </w:rPr>
        <w:t xml:space="preserve"> fides</w:t>
      </w:r>
      <w:r w:rsidR="00433365">
        <w:rPr>
          <w:rFonts w:ascii="Arial" w:hAnsi="Arial" w:cs="Arial"/>
        </w:rPr>
        <w:t>.</w:t>
      </w:r>
      <w:r w:rsidR="009C7088">
        <w:rPr>
          <w:rFonts w:ascii="Arial" w:hAnsi="Arial" w:cs="Arial"/>
        </w:rPr>
        <w:t xml:space="preserve"> </w:t>
      </w:r>
      <w:r w:rsidR="00433365">
        <w:rPr>
          <w:rFonts w:ascii="Arial" w:hAnsi="Arial" w:cs="Arial"/>
        </w:rPr>
        <w:t>In such a situation the court is, so to speak, in the hands of the PG</w:t>
      </w:r>
      <w:r w:rsidR="002423ED">
        <w:rPr>
          <w:rFonts w:ascii="Arial" w:hAnsi="Arial" w:cs="Arial"/>
        </w:rPr>
        <w:t xml:space="preserve"> fully reliant on what the PG chose</w:t>
      </w:r>
      <w:r w:rsidR="003474E8">
        <w:rPr>
          <w:rFonts w:ascii="Arial" w:hAnsi="Arial" w:cs="Arial"/>
        </w:rPr>
        <w:t>s</w:t>
      </w:r>
      <w:r w:rsidR="002423ED">
        <w:rPr>
          <w:rFonts w:ascii="Arial" w:hAnsi="Arial" w:cs="Arial"/>
        </w:rPr>
        <w:t xml:space="preserve"> to place before the court</w:t>
      </w:r>
      <w:r w:rsidR="00433365">
        <w:rPr>
          <w:rFonts w:ascii="Arial" w:hAnsi="Arial" w:cs="Arial"/>
        </w:rPr>
        <w:t xml:space="preserve">. </w:t>
      </w:r>
    </w:p>
    <w:p w14:paraId="39EF6231" w14:textId="77777777" w:rsidR="00433365" w:rsidRDefault="00433365" w:rsidP="001B2C6F">
      <w:pPr>
        <w:pStyle w:val="BodyText"/>
        <w:tabs>
          <w:tab w:val="left" w:pos="0"/>
        </w:tabs>
        <w:spacing w:line="360" w:lineRule="auto"/>
        <w:jc w:val="both"/>
        <w:rPr>
          <w:rFonts w:ascii="Arial" w:hAnsi="Arial" w:cs="Arial"/>
        </w:rPr>
      </w:pPr>
    </w:p>
    <w:p w14:paraId="2F96D229" w14:textId="77777777" w:rsidR="001B2C6F" w:rsidRDefault="00F664FF" w:rsidP="001B2C6F">
      <w:pPr>
        <w:pStyle w:val="BodyText"/>
        <w:tabs>
          <w:tab w:val="left" w:pos="0"/>
        </w:tabs>
        <w:spacing w:line="360" w:lineRule="auto"/>
        <w:jc w:val="both"/>
        <w:rPr>
          <w:rFonts w:ascii="Arial" w:hAnsi="Arial" w:cs="Arial"/>
        </w:rPr>
      </w:pPr>
      <w:r>
        <w:rPr>
          <w:rFonts w:ascii="Arial" w:hAnsi="Arial" w:cs="Arial"/>
        </w:rPr>
        <w:t>[</w:t>
      </w:r>
      <w:r w:rsidR="00611116">
        <w:rPr>
          <w:rFonts w:ascii="Arial" w:hAnsi="Arial" w:cs="Arial"/>
        </w:rPr>
        <w:t>7</w:t>
      </w:r>
      <w:r w:rsidR="00CF782B">
        <w:rPr>
          <w:rFonts w:ascii="Arial" w:hAnsi="Arial" w:cs="Arial"/>
        </w:rPr>
        <w:t>3</w:t>
      </w:r>
      <w:r>
        <w:rPr>
          <w:rFonts w:ascii="Arial" w:hAnsi="Arial" w:cs="Arial"/>
        </w:rPr>
        <w:t>]</w:t>
      </w:r>
      <w:r>
        <w:rPr>
          <w:rFonts w:ascii="Arial" w:hAnsi="Arial" w:cs="Arial"/>
        </w:rPr>
        <w:tab/>
      </w:r>
      <w:r w:rsidR="001B2C6F">
        <w:rPr>
          <w:rFonts w:ascii="Arial" w:hAnsi="Arial" w:cs="Arial"/>
        </w:rPr>
        <w:t xml:space="preserve">In my view </w:t>
      </w:r>
      <w:r>
        <w:rPr>
          <w:rFonts w:ascii="Arial" w:hAnsi="Arial" w:cs="Arial"/>
        </w:rPr>
        <w:t xml:space="preserve">what exacerbated the effect of the </w:t>
      </w:r>
      <w:r w:rsidR="00CF782B">
        <w:rPr>
          <w:rFonts w:ascii="Arial" w:hAnsi="Arial" w:cs="Arial"/>
        </w:rPr>
        <w:t>n</w:t>
      </w:r>
      <w:r w:rsidR="00BD6537">
        <w:rPr>
          <w:rFonts w:ascii="Arial" w:hAnsi="Arial" w:cs="Arial"/>
        </w:rPr>
        <w:t>o</w:t>
      </w:r>
      <w:r>
        <w:rPr>
          <w:rFonts w:ascii="Arial" w:hAnsi="Arial" w:cs="Arial"/>
        </w:rPr>
        <w:t xml:space="preserve">n-disclosure is the fact that after the PG discovered that the first order was, in her own words, </w:t>
      </w:r>
      <w:r w:rsidR="00950FDA">
        <w:rPr>
          <w:rFonts w:ascii="Arial" w:hAnsi="Arial" w:cs="Arial"/>
        </w:rPr>
        <w:t>‘</w:t>
      </w:r>
      <w:r>
        <w:rPr>
          <w:rFonts w:ascii="Arial" w:hAnsi="Arial" w:cs="Arial"/>
        </w:rPr>
        <w:t>erroneously granted</w:t>
      </w:r>
      <w:r w:rsidR="00950FDA">
        <w:rPr>
          <w:rFonts w:ascii="Arial" w:hAnsi="Arial" w:cs="Arial"/>
        </w:rPr>
        <w:t>’</w:t>
      </w:r>
      <w:r w:rsidR="006D3C8E">
        <w:rPr>
          <w:rFonts w:ascii="Arial" w:hAnsi="Arial" w:cs="Arial"/>
        </w:rPr>
        <w:t>,</w:t>
      </w:r>
      <w:r>
        <w:rPr>
          <w:rFonts w:ascii="Arial" w:hAnsi="Arial" w:cs="Arial"/>
        </w:rPr>
        <w:t xml:space="preserve"> she did </w:t>
      </w:r>
      <w:r w:rsidR="00CF782B">
        <w:rPr>
          <w:rFonts w:ascii="Arial" w:hAnsi="Arial" w:cs="Arial"/>
        </w:rPr>
        <w:t>n</w:t>
      </w:r>
      <w:r w:rsidR="00BD6537">
        <w:rPr>
          <w:rFonts w:ascii="Arial" w:hAnsi="Arial" w:cs="Arial"/>
        </w:rPr>
        <w:t>o</w:t>
      </w:r>
      <w:r>
        <w:rPr>
          <w:rFonts w:ascii="Arial" w:hAnsi="Arial" w:cs="Arial"/>
        </w:rPr>
        <w:t xml:space="preserve">t approach the court </w:t>
      </w:r>
      <w:r w:rsidR="002423ED">
        <w:rPr>
          <w:rFonts w:ascii="Arial" w:hAnsi="Arial" w:cs="Arial"/>
        </w:rPr>
        <w:t xml:space="preserve">immediately or at all </w:t>
      </w:r>
      <w:r>
        <w:rPr>
          <w:rFonts w:ascii="Arial" w:hAnsi="Arial" w:cs="Arial"/>
        </w:rPr>
        <w:t xml:space="preserve">to apply to have the order discharged or set aside. In my view </w:t>
      </w:r>
      <w:r w:rsidR="001B2C6F">
        <w:rPr>
          <w:rFonts w:ascii="Arial" w:hAnsi="Arial" w:cs="Arial"/>
        </w:rPr>
        <w:t>it was incumbent upon the PG, the moment she discovered that the first order was obtained on</w:t>
      </w:r>
      <w:r w:rsidR="006D3C8E">
        <w:rPr>
          <w:rFonts w:ascii="Arial" w:hAnsi="Arial" w:cs="Arial"/>
        </w:rPr>
        <w:t xml:space="preserve"> an</w:t>
      </w:r>
      <w:r w:rsidR="001B2C6F">
        <w:rPr>
          <w:rFonts w:ascii="Arial" w:hAnsi="Arial" w:cs="Arial"/>
        </w:rPr>
        <w:t xml:space="preserve"> invalid and </w:t>
      </w:r>
      <w:r w:rsidR="00CF782B">
        <w:rPr>
          <w:rFonts w:ascii="Arial" w:hAnsi="Arial" w:cs="Arial"/>
        </w:rPr>
        <w:t>n</w:t>
      </w:r>
      <w:r w:rsidR="00BD6537">
        <w:rPr>
          <w:rFonts w:ascii="Arial" w:hAnsi="Arial" w:cs="Arial"/>
        </w:rPr>
        <w:t>o</w:t>
      </w:r>
      <w:r w:rsidR="001B2C6F">
        <w:rPr>
          <w:rFonts w:ascii="Arial" w:hAnsi="Arial" w:cs="Arial"/>
        </w:rPr>
        <w:t>n-existent Determination</w:t>
      </w:r>
      <w:r w:rsidR="009C7088">
        <w:rPr>
          <w:rFonts w:ascii="Arial" w:hAnsi="Arial" w:cs="Arial"/>
        </w:rPr>
        <w:t>,</w:t>
      </w:r>
      <w:r w:rsidR="001B2C6F">
        <w:rPr>
          <w:rFonts w:ascii="Arial" w:hAnsi="Arial" w:cs="Arial"/>
        </w:rPr>
        <w:t xml:space="preserve"> to have immediately approached the court for an order to </w:t>
      </w:r>
      <w:r>
        <w:rPr>
          <w:rFonts w:ascii="Arial" w:hAnsi="Arial" w:cs="Arial"/>
        </w:rPr>
        <w:t>set aside the first preservation order</w:t>
      </w:r>
      <w:r w:rsidR="00950FDA">
        <w:rPr>
          <w:rFonts w:ascii="Arial" w:hAnsi="Arial" w:cs="Arial"/>
        </w:rPr>
        <w:t xml:space="preserve">. </w:t>
      </w:r>
      <w:r w:rsidR="001B2C6F">
        <w:rPr>
          <w:rFonts w:ascii="Arial" w:hAnsi="Arial" w:cs="Arial"/>
        </w:rPr>
        <w:t xml:space="preserve">On the PG’s own version she knew </w:t>
      </w:r>
      <w:r w:rsidR="006D3C8E">
        <w:rPr>
          <w:rFonts w:ascii="Arial" w:hAnsi="Arial" w:cs="Arial"/>
        </w:rPr>
        <w:t xml:space="preserve">as early as </w:t>
      </w:r>
      <w:r w:rsidR="001B2C6F">
        <w:rPr>
          <w:rFonts w:ascii="Arial" w:hAnsi="Arial" w:cs="Arial"/>
        </w:rPr>
        <w:t>25 April 2017 that the first</w:t>
      </w:r>
      <w:r w:rsidR="00950FDA">
        <w:rPr>
          <w:rFonts w:ascii="Arial" w:hAnsi="Arial" w:cs="Arial"/>
        </w:rPr>
        <w:t xml:space="preserve"> preservation </w:t>
      </w:r>
      <w:r w:rsidR="001B2C6F">
        <w:rPr>
          <w:rFonts w:ascii="Arial" w:hAnsi="Arial" w:cs="Arial"/>
        </w:rPr>
        <w:t xml:space="preserve">order </w:t>
      </w:r>
      <w:r w:rsidR="006D3C8E">
        <w:rPr>
          <w:rFonts w:ascii="Arial" w:hAnsi="Arial" w:cs="Arial"/>
        </w:rPr>
        <w:t>had been</w:t>
      </w:r>
      <w:r w:rsidR="001B2C6F">
        <w:rPr>
          <w:rFonts w:ascii="Arial" w:hAnsi="Arial" w:cs="Arial"/>
        </w:rPr>
        <w:t xml:space="preserve"> obtained on </w:t>
      </w:r>
      <w:r w:rsidR="0081768E">
        <w:rPr>
          <w:rFonts w:ascii="Arial" w:hAnsi="Arial" w:cs="Arial"/>
        </w:rPr>
        <w:t>a</w:t>
      </w:r>
      <w:r w:rsidR="002423ED">
        <w:rPr>
          <w:rFonts w:ascii="Arial" w:hAnsi="Arial" w:cs="Arial"/>
        </w:rPr>
        <w:t>n</w:t>
      </w:r>
      <w:r w:rsidR="0081768E">
        <w:rPr>
          <w:rFonts w:ascii="Arial" w:hAnsi="Arial" w:cs="Arial"/>
        </w:rPr>
        <w:t xml:space="preserve"> </w:t>
      </w:r>
      <w:r w:rsidR="001B2C6F">
        <w:rPr>
          <w:rFonts w:ascii="Arial" w:hAnsi="Arial" w:cs="Arial"/>
        </w:rPr>
        <w:t xml:space="preserve">‘erroneous’ ground. </w:t>
      </w:r>
      <w:r w:rsidR="00EE69C0">
        <w:rPr>
          <w:rFonts w:ascii="Arial" w:hAnsi="Arial" w:cs="Arial"/>
        </w:rPr>
        <w:t>This in effect means that the PG knew that the money was</w:t>
      </w:r>
      <w:r w:rsidR="009C7088">
        <w:rPr>
          <w:rFonts w:ascii="Arial" w:hAnsi="Arial" w:cs="Arial"/>
        </w:rPr>
        <w:t>,</w:t>
      </w:r>
      <w:r w:rsidR="00EE69C0">
        <w:rPr>
          <w:rFonts w:ascii="Arial" w:hAnsi="Arial" w:cs="Arial"/>
        </w:rPr>
        <w:t xml:space="preserve"> since then</w:t>
      </w:r>
      <w:r w:rsidR="006D3C8E">
        <w:rPr>
          <w:rFonts w:ascii="Arial" w:hAnsi="Arial" w:cs="Arial"/>
        </w:rPr>
        <w:t>,</w:t>
      </w:r>
      <w:r w:rsidR="00EE69C0">
        <w:rPr>
          <w:rFonts w:ascii="Arial" w:hAnsi="Arial" w:cs="Arial"/>
        </w:rPr>
        <w:t xml:space="preserve"> unlawfully retained under an order erroneously made </w:t>
      </w:r>
      <w:r w:rsidR="002423ED">
        <w:rPr>
          <w:rFonts w:ascii="Arial" w:hAnsi="Arial" w:cs="Arial"/>
        </w:rPr>
        <w:t xml:space="preserve">based </w:t>
      </w:r>
      <w:r w:rsidR="00EE69C0">
        <w:rPr>
          <w:rFonts w:ascii="Arial" w:hAnsi="Arial" w:cs="Arial"/>
        </w:rPr>
        <w:t>on her application</w:t>
      </w:r>
      <w:r w:rsidR="002423ED">
        <w:rPr>
          <w:rFonts w:ascii="Arial" w:hAnsi="Arial" w:cs="Arial"/>
        </w:rPr>
        <w:t xml:space="preserve"> made under oath</w:t>
      </w:r>
      <w:r w:rsidR="00EE69C0">
        <w:rPr>
          <w:rFonts w:ascii="Arial" w:hAnsi="Arial" w:cs="Arial"/>
        </w:rPr>
        <w:t xml:space="preserve">. The money was so unlawfully retained until 20 May 2017 when the order lapsed. </w:t>
      </w:r>
      <w:r w:rsidR="00DB6558">
        <w:rPr>
          <w:rFonts w:ascii="Arial" w:hAnsi="Arial" w:cs="Arial"/>
        </w:rPr>
        <w:t xml:space="preserve">The PG says that on 28 April 2017 she instructed the </w:t>
      </w:r>
      <w:r w:rsidR="001B2C6F" w:rsidRPr="002E2C72">
        <w:rPr>
          <w:rFonts w:ascii="Arial" w:hAnsi="Arial" w:cs="Arial"/>
        </w:rPr>
        <w:t>Government Attorney</w:t>
      </w:r>
      <w:r w:rsidR="00DB6558">
        <w:rPr>
          <w:rFonts w:ascii="Arial" w:hAnsi="Arial" w:cs="Arial"/>
        </w:rPr>
        <w:t xml:space="preserve"> to inform the </w:t>
      </w:r>
      <w:r w:rsidR="002423ED">
        <w:rPr>
          <w:rFonts w:ascii="Arial" w:hAnsi="Arial" w:cs="Arial"/>
        </w:rPr>
        <w:t>applicants</w:t>
      </w:r>
      <w:r w:rsidR="002E2C72">
        <w:rPr>
          <w:rFonts w:ascii="Arial" w:hAnsi="Arial" w:cs="Arial"/>
        </w:rPr>
        <w:t>’</w:t>
      </w:r>
      <w:r w:rsidR="00DB6558">
        <w:rPr>
          <w:rFonts w:ascii="Arial" w:hAnsi="Arial" w:cs="Arial"/>
        </w:rPr>
        <w:t xml:space="preserve"> legal representative </w:t>
      </w:r>
      <w:r w:rsidR="006D3C8E">
        <w:rPr>
          <w:rFonts w:ascii="Arial" w:hAnsi="Arial" w:cs="Arial"/>
        </w:rPr>
        <w:t xml:space="preserve">that </w:t>
      </w:r>
      <w:r w:rsidR="00DB6558">
        <w:rPr>
          <w:rFonts w:ascii="Arial" w:hAnsi="Arial" w:cs="Arial"/>
        </w:rPr>
        <w:t xml:space="preserve">she would </w:t>
      </w:r>
      <w:r w:rsidR="00CF782B">
        <w:rPr>
          <w:rFonts w:ascii="Arial" w:hAnsi="Arial" w:cs="Arial"/>
        </w:rPr>
        <w:t>n</w:t>
      </w:r>
      <w:r w:rsidR="00BD6537">
        <w:rPr>
          <w:rFonts w:ascii="Arial" w:hAnsi="Arial" w:cs="Arial"/>
        </w:rPr>
        <w:t>o</w:t>
      </w:r>
      <w:r w:rsidR="00DB6558">
        <w:rPr>
          <w:rFonts w:ascii="Arial" w:hAnsi="Arial" w:cs="Arial"/>
        </w:rPr>
        <w:t xml:space="preserve">t be applying </w:t>
      </w:r>
      <w:r w:rsidR="002E2C72">
        <w:rPr>
          <w:rFonts w:ascii="Arial" w:hAnsi="Arial" w:cs="Arial"/>
        </w:rPr>
        <w:t>for a</w:t>
      </w:r>
      <w:r w:rsidR="00DB6558">
        <w:rPr>
          <w:rFonts w:ascii="Arial" w:hAnsi="Arial" w:cs="Arial"/>
        </w:rPr>
        <w:t xml:space="preserve"> forfeiture order</w:t>
      </w:r>
      <w:r w:rsidR="006D3C8E">
        <w:rPr>
          <w:rFonts w:ascii="Arial" w:hAnsi="Arial" w:cs="Arial"/>
        </w:rPr>
        <w:t>,</w:t>
      </w:r>
      <w:r w:rsidR="00DB6558">
        <w:rPr>
          <w:rFonts w:ascii="Arial" w:hAnsi="Arial" w:cs="Arial"/>
        </w:rPr>
        <w:t xml:space="preserve"> due to the fact that the first preservation order </w:t>
      </w:r>
      <w:r w:rsidR="006D3C8E">
        <w:rPr>
          <w:rFonts w:ascii="Arial" w:hAnsi="Arial" w:cs="Arial"/>
        </w:rPr>
        <w:t>had been</w:t>
      </w:r>
      <w:r w:rsidR="00DB6558">
        <w:rPr>
          <w:rFonts w:ascii="Arial" w:hAnsi="Arial" w:cs="Arial"/>
        </w:rPr>
        <w:t xml:space="preserve"> erroneously obtained. However she failed </w:t>
      </w:r>
      <w:r w:rsidR="001B2C6F">
        <w:rPr>
          <w:rFonts w:ascii="Arial" w:hAnsi="Arial" w:cs="Arial"/>
        </w:rPr>
        <w:t xml:space="preserve">to inform the court </w:t>
      </w:r>
      <w:r w:rsidR="00DB6558">
        <w:rPr>
          <w:rFonts w:ascii="Arial" w:hAnsi="Arial" w:cs="Arial"/>
        </w:rPr>
        <w:t>about this crucial fact</w:t>
      </w:r>
      <w:r w:rsidR="001B2C6F">
        <w:rPr>
          <w:rFonts w:ascii="Arial" w:hAnsi="Arial" w:cs="Arial"/>
        </w:rPr>
        <w:t xml:space="preserve"> until 24 May 2017</w:t>
      </w:r>
      <w:r w:rsidR="006D3C8E">
        <w:rPr>
          <w:rFonts w:ascii="Arial" w:hAnsi="Arial" w:cs="Arial"/>
        </w:rPr>
        <w:t>,</w:t>
      </w:r>
      <w:r w:rsidR="001B2C6F">
        <w:rPr>
          <w:rFonts w:ascii="Arial" w:hAnsi="Arial" w:cs="Arial"/>
        </w:rPr>
        <w:t xml:space="preserve"> when she filed the application where she sought for the second preservation order.</w:t>
      </w:r>
    </w:p>
    <w:p w14:paraId="48093900" w14:textId="77777777" w:rsidR="001B2C6F" w:rsidRDefault="001B2C6F" w:rsidP="001B2C6F">
      <w:pPr>
        <w:pStyle w:val="BodyText"/>
        <w:tabs>
          <w:tab w:val="left" w:pos="0"/>
        </w:tabs>
        <w:spacing w:line="360" w:lineRule="auto"/>
        <w:jc w:val="both"/>
        <w:rPr>
          <w:rFonts w:ascii="Arial" w:hAnsi="Arial" w:cs="Arial"/>
        </w:rPr>
      </w:pPr>
    </w:p>
    <w:p w14:paraId="24DC8121" w14:textId="4929F9E9" w:rsidR="001B2C6F" w:rsidRDefault="001B2C6F" w:rsidP="001B2C6F">
      <w:pPr>
        <w:pStyle w:val="BodyText"/>
        <w:tabs>
          <w:tab w:val="left" w:pos="0"/>
        </w:tabs>
        <w:spacing w:line="360" w:lineRule="auto"/>
        <w:jc w:val="both"/>
        <w:rPr>
          <w:rFonts w:ascii="Arial" w:hAnsi="Arial" w:cs="Arial"/>
        </w:rPr>
      </w:pPr>
      <w:r>
        <w:rPr>
          <w:rFonts w:ascii="Arial" w:hAnsi="Arial" w:cs="Arial"/>
        </w:rPr>
        <w:t>[</w:t>
      </w:r>
      <w:r w:rsidR="00CF782B">
        <w:rPr>
          <w:rFonts w:ascii="Arial" w:hAnsi="Arial" w:cs="Arial"/>
        </w:rPr>
        <w:t>74</w:t>
      </w:r>
      <w:r>
        <w:rPr>
          <w:rFonts w:ascii="Arial" w:hAnsi="Arial" w:cs="Arial"/>
        </w:rPr>
        <w:t>]</w:t>
      </w:r>
      <w:r>
        <w:rPr>
          <w:rFonts w:ascii="Arial" w:hAnsi="Arial" w:cs="Arial"/>
        </w:rPr>
        <w:tab/>
      </w:r>
      <w:r w:rsidR="008571C3">
        <w:rPr>
          <w:rFonts w:ascii="Arial" w:hAnsi="Arial" w:cs="Arial"/>
        </w:rPr>
        <w:t xml:space="preserve">In her answering affidavit to the </w:t>
      </w:r>
      <w:r w:rsidR="002423ED">
        <w:rPr>
          <w:rFonts w:ascii="Arial" w:hAnsi="Arial" w:cs="Arial"/>
        </w:rPr>
        <w:t>applicants</w:t>
      </w:r>
      <w:r w:rsidR="009C7088">
        <w:rPr>
          <w:rFonts w:ascii="Arial" w:hAnsi="Arial" w:cs="Arial"/>
        </w:rPr>
        <w:t>’</w:t>
      </w:r>
      <w:r w:rsidR="008571C3">
        <w:rPr>
          <w:rFonts w:ascii="Arial" w:hAnsi="Arial" w:cs="Arial"/>
        </w:rPr>
        <w:t xml:space="preserve"> current application the PG put the blame on the </w:t>
      </w:r>
      <w:r w:rsidR="002423ED">
        <w:rPr>
          <w:rFonts w:ascii="Arial" w:hAnsi="Arial" w:cs="Arial"/>
        </w:rPr>
        <w:t>applicants</w:t>
      </w:r>
      <w:r w:rsidR="008571C3">
        <w:rPr>
          <w:rFonts w:ascii="Arial" w:hAnsi="Arial" w:cs="Arial"/>
        </w:rPr>
        <w:t xml:space="preserve"> for </w:t>
      </w:r>
      <w:r w:rsidR="00CF782B">
        <w:rPr>
          <w:rFonts w:ascii="Arial" w:hAnsi="Arial" w:cs="Arial"/>
        </w:rPr>
        <w:t>n</w:t>
      </w:r>
      <w:r w:rsidR="00BD6537">
        <w:rPr>
          <w:rFonts w:ascii="Arial" w:hAnsi="Arial" w:cs="Arial"/>
        </w:rPr>
        <w:t>o</w:t>
      </w:r>
      <w:r w:rsidR="008571C3">
        <w:rPr>
          <w:rFonts w:ascii="Arial" w:hAnsi="Arial" w:cs="Arial"/>
        </w:rPr>
        <w:t>t applying for the rescission of the order. She states</w:t>
      </w:r>
      <w:r w:rsidR="008571C3" w:rsidRPr="00611116">
        <w:rPr>
          <w:rFonts w:ascii="Arial" w:hAnsi="Arial" w:cs="Arial"/>
        </w:rPr>
        <w:t xml:space="preserve">: </w:t>
      </w:r>
      <w:r w:rsidR="00611116">
        <w:rPr>
          <w:rFonts w:ascii="Arial" w:hAnsi="Arial" w:cs="Arial"/>
        </w:rPr>
        <w:t>‘</w:t>
      </w:r>
      <w:r w:rsidR="008571C3" w:rsidRPr="002D1F2A">
        <w:rPr>
          <w:rFonts w:ascii="Arial" w:hAnsi="Arial" w:cs="Arial"/>
          <w:i/>
        </w:rPr>
        <w:t xml:space="preserve">I also wish to point out that at </w:t>
      </w:r>
      <w:r w:rsidR="00CF782B">
        <w:rPr>
          <w:rFonts w:ascii="Arial" w:hAnsi="Arial" w:cs="Arial"/>
          <w:i/>
        </w:rPr>
        <w:t>n</w:t>
      </w:r>
      <w:r w:rsidR="00BD6537">
        <w:rPr>
          <w:rFonts w:ascii="Arial" w:hAnsi="Arial" w:cs="Arial"/>
          <w:i/>
        </w:rPr>
        <w:t>o</w:t>
      </w:r>
      <w:r w:rsidR="008571C3" w:rsidRPr="002D1F2A">
        <w:rPr>
          <w:rFonts w:ascii="Arial" w:hAnsi="Arial" w:cs="Arial"/>
          <w:i/>
        </w:rPr>
        <w:t xml:space="preserve"> stage did the applicants, k</w:t>
      </w:r>
      <w:r w:rsidR="00CF782B">
        <w:rPr>
          <w:rFonts w:ascii="Arial" w:hAnsi="Arial" w:cs="Arial"/>
          <w:i/>
        </w:rPr>
        <w:t>no</w:t>
      </w:r>
      <w:r w:rsidR="008571C3" w:rsidRPr="002D1F2A">
        <w:rPr>
          <w:rFonts w:ascii="Arial" w:hAnsi="Arial" w:cs="Arial"/>
          <w:i/>
        </w:rPr>
        <w:t>wing that the order was obtained in error, apply for the rescission of the preservation order under POCA 1/2017</w:t>
      </w:r>
      <w:r w:rsidR="00611116">
        <w:rPr>
          <w:rFonts w:ascii="Arial" w:hAnsi="Arial" w:cs="Arial"/>
          <w:i/>
        </w:rPr>
        <w:t>’</w:t>
      </w:r>
      <w:r w:rsidR="00611116" w:rsidRPr="00611116">
        <w:rPr>
          <w:rFonts w:ascii="Arial" w:hAnsi="Arial" w:cs="Arial"/>
        </w:rPr>
        <w:t>.</w:t>
      </w:r>
      <w:r w:rsidR="002D1F2A">
        <w:rPr>
          <w:rFonts w:ascii="Arial" w:hAnsi="Arial" w:cs="Arial"/>
        </w:rPr>
        <w:t xml:space="preserve"> </w:t>
      </w:r>
      <w:r>
        <w:rPr>
          <w:rFonts w:ascii="Arial" w:hAnsi="Arial" w:cs="Arial"/>
        </w:rPr>
        <w:t>In my view,</w:t>
      </w:r>
      <w:r w:rsidR="002D1F2A">
        <w:rPr>
          <w:rFonts w:ascii="Arial" w:hAnsi="Arial" w:cs="Arial"/>
        </w:rPr>
        <w:t xml:space="preserve"> </w:t>
      </w:r>
      <w:r w:rsidR="002423ED">
        <w:rPr>
          <w:rFonts w:ascii="Arial" w:hAnsi="Arial" w:cs="Arial"/>
        </w:rPr>
        <w:t>this</w:t>
      </w:r>
      <w:r w:rsidR="002D1F2A">
        <w:rPr>
          <w:rFonts w:ascii="Arial" w:hAnsi="Arial" w:cs="Arial"/>
        </w:rPr>
        <w:t xml:space="preserve"> is an extraordinary statement.</w:t>
      </w:r>
      <w:r w:rsidR="002A5438" w:rsidRPr="002A5438">
        <w:rPr>
          <w:rFonts w:ascii="Arial" w:hAnsi="Arial" w:cs="Arial"/>
          <w:sz w:val="22"/>
          <w:szCs w:val="22"/>
        </w:rPr>
        <w:t xml:space="preserve"> </w:t>
      </w:r>
      <w:r w:rsidR="002A5438" w:rsidRPr="006D6410">
        <w:rPr>
          <w:rFonts w:ascii="Arial" w:hAnsi="Arial" w:cs="Arial"/>
        </w:rPr>
        <w:t xml:space="preserve">As in the matter of Reuters </w:t>
      </w:r>
      <w:r w:rsidR="006D6410">
        <w:rPr>
          <w:rFonts w:ascii="Arial" w:hAnsi="Arial" w:cs="Arial"/>
        </w:rPr>
        <w:t>(</w:t>
      </w:r>
      <w:r w:rsidR="002A5438" w:rsidRPr="006D6410">
        <w:rPr>
          <w:rFonts w:ascii="Arial" w:hAnsi="Arial" w:cs="Arial"/>
          <w:i/>
        </w:rPr>
        <w:t>supra</w:t>
      </w:r>
      <w:r w:rsidR="006D6410">
        <w:rPr>
          <w:rFonts w:ascii="Arial" w:hAnsi="Arial" w:cs="Arial"/>
          <w:i/>
        </w:rPr>
        <w:t>)</w:t>
      </w:r>
      <w:r w:rsidR="002A5438" w:rsidRPr="006D6410">
        <w:rPr>
          <w:rFonts w:ascii="Arial" w:hAnsi="Arial" w:cs="Arial"/>
          <w:i/>
        </w:rPr>
        <w:t>,</w:t>
      </w:r>
      <w:r w:rsidR="00CF782B">
        <w:rPr>
          <w:rFonts w:ascii="Arial" w:hAnsi="Arial" w:cs="Arial"/>
          <w:i/>
        </w:rPr>
        <w:t xml:space="preserve"> </w:t>
      </w:r>
      <w:r w:rsidR="00CF782B">
        <w:rPr>
          <w:rFonts w:ascii="Arial" w:hAnsi="Arial" w:cs="Arial"/>
        </w:rPr>
        <w:t>the court must express its ‘</w:t>
      </w:r>
      <w:r w:rsidR="006D6410" w:rsidRPr="006D6410">
        <w:rPr>
          <w:rFonts w:ascii="Arial" w:hAnsi="Arial" w:cs="Arial"/>
        </w:rPr>
        <w:t>u</w:t>
      </w:r>
      <w:r w:rsidR="002A5438" w:rsidRPr="006D6410">
        <w:rPr>
          <w:rFonts w:ascii="Arial" w:hAnsi="Arial" w:cs="Arial"/>
        </w:rPr>
        <w:t>neasy feeling</w:t>
      </w:r>
      <w:r w:rsidR="00CF782B">
        <w:rPr>
          <w:rFonts w:ascii="Arial" w:hAnsi="Arial" w:cs="Arial"/>
        </w:rPr>
        <w:t>’</w:t>
      </w:r>
      <w:r w:rsidR="002A5438" w:rsidRPr="006D6410">
        <w:rPr>
          <w:rFonts w:ascii="Arial" w:hAnsi="Arial" w:cs="Arial"/>
        </w:rPr>
        <w:t xml:space="preserve"> that </w:t>
      </w:r>
      <w:r w:rsidR="006D3C8E">
        <w:rPr>
          <w:rFonts w:ascii="Arial" w:hAnsi="Arial" w:cs="Arial"/>
        </w:rPr>
        <w:t xml:space="preserve">the </w:t>
      </w:r>
      <w:r w:rsidR="002A5438" w:rsidRPr="006D6410">
        <w:rPr>
          <w:rFonts w:ascii="Arial" w:hAnsi="Arial" w:cs="Arial"/>
        </w:rPr>
        <w:t>PG ha</w:t>
      </w:r>
      <w:r w:rsidR="006D6410">
        <w:rPr>
          <w:rFonts w:ascii="Arial" w:hAnsi="Arial" w:cs="Arial"/>
        </w:rPr>
        <w:t>s</w:t>
      </w:r>
      <w:r w:rsidR="002A5438" w:rsidRPr="006D6410">
        <w:rPr>
          <w:rFonts w:ascii="Arial" w:hAnsi="Arial" w:cs="Arial"/>
        </w:rPr>
        <w:t xml:space="preserve"> misconceived her function and duty to the court. It appeared to the Court</w:t>
      </w:r>
      <w:r w:rsidR="006D6410">
        <w:rPr>
          <w:rFonts w:ascii="Arial" w:hAnsi="Arial" w:cs="Arial"/>
        </w:rPr>
        <w:t xml:space="preserve"> from </w:t>
      </w:r>
      <w:r w:rsidR="002A5438" w:rsidRPr="006D6410">
        <w:rPr>
          <w:rFonts w:ascii="Arial" w:hAnsi="Arial" w:cs="Arial"/>
        </w:rPr>
        <w:t>that statement</w:t>
      </w:r>
      <w:r w:rsidR="006D6410" w:rsidRPr="006D6410">
        <w:rPr>
          <w:rFonts w:ascii="Arial" w:hAnsi="Arial" w:cs="Arial"/>
        </w:rPr>
        <w:t xml:space="preserve"> </w:t>
      </w:r>
      <w:r w:rsidR="002A5438" w:rsidRPr="006D6410">
        <w:rPr>
          <w:rFonts w:ascii="Arial" w:hAnsi="Arial" w:cs="Arial"/>
        </w:rPr>
        <w:t xml:space="preserve">and </w:t>
      </w:r>
      <w:r w:rsidR="006D6410">
        <w:rPr>
          <w:rFonts w:ascii="Arial" w:hAnsi="Arial" w:cs="Arial"/>
        </w:rPr>
        <w:t>tone</w:t>
      </w:r>
      <w:r w:rsidR="002A5438" w:rsidRPr="006D6410">
        <w:rPr>
          <w:rFonts w:ascii="Arial" w:hAnsi="Arial" w:cs="Arial"/>
        </w:rPr>
        <w:t xml:space="preserve"> that </w:t>
      </w:r>
      <w:r w:rsidR="006D6410" w:rsidRPr="006D6410">
        <w:rPr>
          <w:rFonts w:ascii="Arial" w:hAnsi="Arial" w:cs="Arial"/>
        </w:rPr>
        <w:t>t</w:t>
      </w:r>
      <w:r w:rsidR="002A5438" w:rsidRPr="006D6410">
        <w:rPr>
          <w:rFonts w:ascii="Arial" w:hAnsi="Arial" w:cs="Arial"/>
        </w:rPr>
        <w:t>he</w:t>
      </w:r>
      <w:r w:rsidR="006D6410" w:rsidRPr="006D6410">
        <w:rPr>
          <w:rFonts w:ascii="Arial" w:hAnsi="Arial" w:cs="Arial"/>
        </w:rPr>
        <w:t xml:space="preserve"> PG</w:t>
      </w:r>
      <w:r w:rsidR="002A5438" w:rsidRPr="006D6410">
        <w:rPr>
          <w:rFonts w:ascii="Arial" w:hAnsi="Arial" w:cs="Arial"/>
        </w:rPr>
        <w:t xml:space="preserve"> regarded </w:t>
      </w:r>
      <w:r w:rsidR="006D6410" w:rsidRPr="006D6410">
        <w:rPr>
          <w:rFonts w:ascii="Arial" w:hAnsi="Arial" w:cs="Arial"/>
        </w:rPr>
        <w:t>her</w:t>
      </w:r>
      <w:r w:rsidR="002A5438" w:rsidRPr="006D6410">
        <w:rPr>
          <w:rFonts w:ascii="Arial" w:hAnsi="Arial" w:cs="Arial"/>
        </w:rPr>
        <w:t xml:space="preserve"> role as that of an advocate representing his</w:t>
      </w:r>
      <w:r w:rsidR="002423ED">
        <w:rPr>
          <w:rFonts w:ascii="Arial" w:hAnsi="Arial" w:cs="Arial"/>
        </w:rPr>
        <w:t xml:space="preserve"> or her</w:t>
      </w:r>
      <w:r w:rsidR="002A5438" w:rsidRPr="006D6410">
        <w:rPr>
          <w:rFonts w:ascii="Arial" w:hAnsi="Arial" w:cs="Arial"/>
        </w:rPr>
        <w:t xml:space="preserve"> client</w:t>
      </w:r>
      <w:r w:rsidR="006D6410">
        <w:rPr>
          <w:rFonts w:ascii="Arial" w:hAnsi="Arial" w:cs="Arial"/>
        </w:rPr>
        <w:t xml:space="preserve">. </w:t>
      </w:r>
      <w:r w:rsidR="002D1F2A">
        <w:rPr>
          <w:rFonts w:ascii="Arial" w:hAnsi="Arial" w:cs="Arial"/>
        </w:rPr>
        <w:t>I am of the view that it was</w:t>
      </w:r>
      <w:r>
        <w:rPr>
          <w:rFonts w:ascii="Arial" w:hAnsi="Arial" w:cs="Arial"/>
        </w:rPr>
        <w:t xml:space="preserve"> the PG</w:t>
      </w:r>
      <w:r w:rsidR="002423ED">
        <w:rPr>
          <w:rFonts w:ascii="Arial" w:hAnsi="Arial" w:cs="Arial"/>
        </w:rPr>
        <w:t xml:space="preserve"> who </w:t>
      </w:r>
      <w:r w:rsidR="002D1F2A">
        <w:rPr>
          <w:rFonts w:ascii="Arial" w:hAnsi="Arial" w:cs="Arial"/>
        </w:rPr>
        <w:t xml:space="preserve"> </w:t>
      </w:r>
      <w:r>
        <w:rPr>
          <w:rFonts w:ascii="Arial" w:hAnsi="Arial" w:cs="Arial"/>
        </w:rPr>
        <w:t xml:space="preserve"> was under obligation</w:t>
      </w:r>
      <w:r w:rsidR="006D3C8E">
        <w:rPr>
          <w:rFonts w:ascii="Arial" w:hAnsi="Arial" w:cs="Arial"/>
        </w:rPr>
        <w:t>,</w:t>
      </w:r>
      <w:r>
        <w:rPr>
          <w:rFonts w:ascii="Arial" w:hAnsi="Arial" w:cs="Arial"/>
        </w:rPr>
        <w:t xml:space="preserve"> in t</w:t>
      </w:r>
      <w:r w:rsidR="00D0779C">
        <w:rPr>
          <w:rFonts w:ascii="Arial" w:hAnsi="Arial" w:cs="Arial"/>
        </w:rPr>
        <w:t>erms</w:t>
      </w:r>
      <w:r>
        <w:rPr>
          <w:rFonts w:ascii="Arial" w:hAnsi="Arial" w:cs="Arial"/>
        </w:rPr>
        <w:t xml:space="preserve"> of </w:t>
      </w:r>
      <w:r w:rsidR="006D3C8E">
        <w:rPr>
          <w:rFonts w:ascii="Arial" w:hAnsi="Arial" w:cs="Arial"/>
        </w:rPr>
        <w:t xml:space="preserve">both </w:t>
      </w:r>
      <w:r>
        <w:rPr>
          <w:rFonts w:ascii="Arial" w:hAnsi="Arial" w:cs="Arial"/>
        </w:rPr>
        <w:t xml:space="preserve">her constitutional and </w:t>
      </w:r>
      <w:r w:rsidR="006D3C8E">
        <w:rPr>
          <w:rFonts w:ascii="Arial" w:hAnsi="Arial" w:cs="Arial"/>
        </w:rPr>
        <w:t xml:space="preserve">her </w:t>
      </w:r>
      <w:r>
        <w:rPr>
          <w:rFonts w:ascii="Arial" w:hAnsi="Arial" w:cs="Arial"/>
        </w:rPr>
        <w:t>ethical duty</w:t>
      </w:r>
      <w:r w:rsidR="006D3C8E">
        <w:rPr>
          <w:rFonts w:ascii="Arial" w:hAnsi="Arial" w:cs="Arial"/>
        </w:rPr>
        <w:t>,</w:t>
      </w:r>
      <w:r>
        <w:rPr>
          <w:rFonts w:ascii="Arial" w:hAnsi="Arial" w:cs="Arial"/>
        </w:rPr>
        <w:t xml:space="preserve"> to have approached the court and applied for the </w:t>
      </w:r>
      <w:r w:rsidR="00D0779C">
        <w:rPr>
          <w:rFonts w:ascii="Arial" w:hAnsi="Arial" w:cs="Arial"/>
        </w:rPr>
        <w:t>discharge</w:t>
      </w:r>
      <w:r w:rsidR="00950FDA">
        <w:rPr>
          <w:rFonts w:ascii="Arial" w:hAnsi="Arial" w:cs="Arial"/>
        </w:rPr>
        <w:t xml:space="preserve"> or the setting aside of the </w:t>
      </w:r>
      <w:r>
        <w:rPr>
          <w:rFonts w:ascii="Arial" w:hAnsi="Arial" w:cs="Arial"/>
        </w:rPr>
        <w:t>order</w:t>
      </w:r>
      <w:r w:rsidR="006D3C8E">
        <w:rPr>
          <w:rFonts w:ascii="Arial" w:hAnsi="Arial" w:cs="Arial"/>
        </w:rPr>
        <w:t>,</w:t>
      </w:r>
      <w:r>
        <w:rPr>
          <w:rFonts w:ascii="Arial" w:hAnsi="Arial" w:cs="Arial"/>
        </w:rPr>
        <w:t xml:space="preserve"> which </w:t>
      </w:r>
      <w:r w:rsidR="00950FDA">
        <w:rPr>
          <w:rFonts w:ascii="Arial" w:hAnsi="Arial" w:cs="Arial"/>
        </w:rPr>
        <w:t>o</w:t>
      </w:r>
      <w:r>
        <w:rPr>
          <w:rFonts w:ascii="Arial" w:hAnsi="Arial" w:cs="Arial"/>
        </w:rPr>
        <w:t>n her own admission was ‘erroneously’ granted</w:t>
      </w:r>
      <w:r w:rsidR="00950FDA">
        <w:rPr>
          <w:rFonts w:ascii="Arial" w:hAnsi="Arial" w:cs="Arial"/>
        </w:rPr>
        <w:t xml:space="preserve">. </w:t>
      </w:r>
      <w:r w:rsidR="00D0779C">
        <w:rPr>
          <w:rFonts w:ascii="Arial" w:hAnsi="Arial" w:cs="Arial"/>
        </w:rPr>
        <w:t xml:space="preserve">Yet the PG </w:t>
      </w:r>
      <w:r>
        <w:rPr>
          <w:rFonts w:ascii="Arial" w:hAnsi="Arial" w:cs="Arial"/>
        </w:rPr>
        <w:t xml:space="preserve">took </w:t>
      </w:r>
      <w:r w:rsidR="00CF782B">
        <w:rPr>
          <w:rFonts w:ascii="Arial" w:hAnsi="Arial" w:cs="Arial"/>
        </w:rPr>
        <w:t>n</w:t>
      </w:r>
      <w:r w:rsidR="00BD6537">
        <w:rPr>
          <w:rFonts w:ascii="Arial" w:hAnsi="Arial" w:cs="Arial"/>
        </w:rPr>
        <w:t>o</w:t>
      </w:r>
      <w:r>
        <w:rPr>
          <w:rFonts w:ascii="Arial" w:hAnsi="Arial" w:cs="Arial"/>
        </w:rPr>
        <w:t xml:space="preserve"> </w:t>
      </w:r>
      <w:r w:rsidR="00D0779C">
        <w:rPr>
          <w:rFonts w:ascii="Arial" w:hAnsi="Arial" w:cs="Arial"/>
        </w:rPr>
        <w:t>st</w:t>
      </w:r>
      <w:r w:rsidR="00950FDA">
        <w:rPr>
          <w:rFonts w:ascii="Arial" w:hAnsi="Arial" w:cs="Arial"/>
        </w:rPr>
        <w:t>e</w:t>
      </w:r>
      <w:r w:rsidR="00D0779C">
        <w:rPr>
          <w:rFonts w:ascii="Arial" w:hAnsi="Arial" w:cs="Arial"/>
        </w:rPr>
        <w:t>p</w:t>
      </w:r>
      <w:r>
        <w:rPr>
          <w:rFonts w:ascii="Arial" w:hAnsi="Arial" w:cs="Arial"/>
        </w:rPr>
        <w:t xml:space="preserve"> to have the order </w:t>
      </w:r>
      <w:r w:rsidR="00950FDA">
        <w:rPr>
          <w:rFonts w:ascii="Arial" w:hAnsi="Arial" w:cs="Arial"/>
        </w:rPr>
        <w:t>set aside</w:t>
      </w:r>
      <w:r>
        <w:rPr>
          <w:rFonts w:ascii="Arial" w:hAnsi="Arial" w:cs="Arial"/>
        </w:rPr>
        <w:t>. The court</w:t>
      </w:r>
      <w:r w:rsidR="00950FDA">
        <w:rPr>
          <w:rFonts w:ascii="Arial" w:hAnsi="Arial" w:cs="Arial"/>
        </w:rPr>
        <w:t xml:space="preserve"> which granted the first preservation order</w:t>
      </w:r>
      <w:r>
        <w:rPr>
          <w:rFonts w:ascii="Arial" w:hAnsi="Arial" w:cs="Arial"/>
        </w:rPr>
        <w:t xml:space="preserve"> was</w:t>
      </w:r>
      <w:r w:rsidR="00950FDA">
        <w:rPr>
          <w:rFonts w:ascii="Arial" w:hAnsi="Arial" w:cs="Arial"/>
        </w:rPr>
        <w:t>,</w:t>
      </w:r>
      <w:r>
        <w:rPr>
          <w:rFonts w:ascii="Arial" w:hAnsi="Arial" w:cs="Arial"/>
        </w:rPr>
        <w:t xml:space="preserve"> </w:t>
      </w:r>
      <w:r w:rsidR="00D0779C">
        <w:rPr>
          <w:rFonts w:ascii="Arial" w:hAnsi="Arial" w:cs="Arial"/>
        </w:rPr>
        <w:t>so to speak</w:t>
      </w:r>
      <w:r w:rsidR="00950FDA">
        <w:rPr>
          <w:rFonts w:ascii="Arial" w:hAnsi="Arial" w:cs="Arial"/>
        </w:rPr>
        <w:t>,</w:t>
      </w:r>
      <w:r w:rsidR="00D0779C">
        <w:rPr>
          <w:rFonts w:ascii="Arial" w:hAnsi="Arial" w:cs="Arial"/>
        </w:rPr>
        <w:t xml:space="preserve"> kept in the dark until the order </w:t>
      </w:r>
      <w:r w:rsidR="006D3C8E">
        <w:rPr>
          <w:rFonts w:ascii="Arial" w:hAnsi="Arial" w:cs="Arial"/>
        </w:rPr>
        <w:t>had</w:t>
      </w:r>
      <w:r w:rsidR="00C05EFE">
        <w:rPr>
          <w:rFonts w:ascii="Arial" w:hAnsi="Arial" w:cs="Arial"/>
        </w:rPr>
        <w:t xml:space="preserve"> been deliberately allowed to</w:t>
      </w:r>
      <w:r w:rsidR="006D3C8E">
        <w:rPr>
          <w:rFonts w:ascii="Arial" w:hAnsi="Arial" w:cs="Arial"/>
        </w:rPr>
        <w:t xml:space="preserve"> </w:t>
      </w:r>
      <w:r w:rsidR="00D0779C">
        <w:rPr>
          <w:rFonts w:ascii="Arial" w:hAnsi="Arial" w:cs="Arial"/>
        </w:rPr>
        <w:t>lapse</w:t>
      </w:r>
      <w:r w:rsidR="002F6A0F">
        <w:rPr>
          <w:rFonts w:ascii="Arial" w:hAnsi="Arial" w:cs="Arial"/>
        </w:rPr>
        <w:t>.</w:t>
      </w:r>
      <w:r w:rsidR="00C05EFE">
        <w:rPr>
          <w:rFonts w:ascii="Arial" w:hAnsi="Arial" w:cs="Arial"/>
        </w:rPr>
        <w:t xml:space="preserve"> </w:t>
      </w:r>
      <w:r w:rsidR="00950FDA">
        <w:rPr>
          <w:rFonts w:ascii="Arial" w:hAnsi="Arial" w:cs="Arial"/>
        </w:rPr>
        <w:t>T</w:t>
      </w:r>
      <w:r w:rsidR="00D0779C">
        <w:rPr>
          <w:rFonts w:ascii="Arial" w:hAnsi="Arial" w:cs="Arial"/>
        </w:rPr>
        <w:t xml:space="preserve">hereafter the PG approached the court again without </w:t>
      </w:r>
      <w:r w:rsidR="002F6A0F">
        <w:rPr>
          <w:rFonts w:ascii="Arial" w:hAnsi="Arial" w:cs="Arial"/>
        </w:rPr>
        <w:t xml:space="preserve">making full disclosure </w:t>
      </w:r>
      <w:r w:rsidR="00E57028">
        <w:rPr>
          <w:rFonts w:ascii="Arial" w:hAnsi="Arial" w:cs="Arial"/>
        </w:rPr>
        <w:t xml:space="preserve">to court </w:t>
      </w:r>
      <w:r w:rsidR="002F6A0F">
        <w:rPr>
          <w:rFonts w:ascii="Arial" w:hAnsi="Arial" w:cs="Arial"/>
        </w:rPr>
        <w:t xml:space="preserve">of </w:t>
      </w:r>
      <w:r w:rsidR="00E57028">
        <w:rPr>
          <w:rFonts w:ascii="Arial" w:hAnsi="Arial" w:cs="Arial"/>
        </w:rPr>
        <w:t xml:space="preserve">the facts upon which </w:t>
      </w:r>
      <w:r w:rsidR="00C05EFE">
        <w:rPr>
          <w:rFonts w:ascii="Arial" w:hAnsi="Arial" w:cs="Arial"/>
        </w:rPr>
        <w:t xml:space="preserve">she </w:t>
      </w:r>
      <w:r w:rsidR="006D3C8E">
        <w:rPr>
          <w:rFonts w:ascii="Arial" w:hAnsi="Arial" w:cs="Arial"/>
        </w:rPr>
        <w:t xml:space="preserve">had </w:t>
      </w:r>
      <w:r w:rsidR="00E57028">
        <w:rPr>
          <w:rFonts w:ascii="Arial" w:hAnsi="Arial" w:cs="Arial"/>
        </w:rPr>
        <w:t>made an error when the first order was applied for.</w:t>
      </w:r>
    </w:p>
    <w:p w14:paraId="3A529772" w14:textId="77777777" w:rsidR="000220CD" w:rsidRDefault="000220CD" w:rsidP="001B2C6F">
      <w:pPr>
        <w:pStyle w:val="BodyText"/>
        <w:tabs>
          <w:tab w:val="left" w:pos="0"/>
        </w:tabs>
        <w:spacing w:line="360" w:lineRule="auto"/>
        <w:jc w:val="both"/>
        <w:rPr>
          <w:rFonts w:ascii="Arial" w:hAnsi="Arial" w:cs="Arial"/>
        </w:rPr>
      </w:pPr>
    </w:p>
    <w:p w14:paraId="0D88BCB2" w14:textId="5C64AE5E" w:rsidR="00B622A0" w:rsidRDefault="00950FDA" w:rsidP="00B622A0">
      <w:pPr>
        <w:pStyle w:val="BodyText"/>
        <w:tabs>
          <w:tab w:val="left" w:pos="0"/>
        </w:tabs>
        <w:spacing w:line="360" w:lineRule="auto"/>
        <w:jc w:val="both"/>
        <w:rPr>
          <w:rFonts w:ascii="Arial" w:hAnsi="Arial" w:cs="Arial"/>
        </w:rPr>
      </w:pPr>
      <w:r>
        <w:rPr>
          <w:rFonts w:ascii="Arial" w:hAnsi="Arial" w:cs="Arial"/>
        </w:rPr>
        <w:t>[</w:t>
      </w:r>
      <w:r w:rsidR="00611116">
        <w:rPr>
          <w:rFonts w:ascii="Arial" w:hAnsi="Arial" w:cs="Arial"/>
        </w:rPr>
        <w:t>7</w:t>
      </w:r>
      <w:r w:rsidR="00CF782B">
        <w:rPr>
          <w:rFonts w:ascii="Arial" w:hAnsi="Arial" w:cs="Arial"/>
        </w:rPr>
        <w:t>5</w:t>
      </w:r>
      <w:r>
        <w:rPr>
          <w:rFonts w:ascii="Arial" w:hAnsi="Arial" w:cs="Arial"/>
        </w:rPr>
        <w:t>]</w:t>
      </w:r>
      <w:r>
        <w:rPr>
          <w:rFonts w:ascii="Arial" w:hAnsi="Arial" w:cs="Arial"/>
        </w:rPr>
        <w:tab/>
      </w:r>
      <w:r w:rsidR="000220CD">
        <w:rPr>
          <w:rFonts w:ascii="Arial" w:hAnsi="Arial" w:cs="Arial"/>
        </w:rPr>
        <w:t xml:space="preserve">It is trite law that a </w:t>
      </w:r>
      <w:r>
        <w:rPr>
          <w:rFonts w:ascii="Arial" w:hAnsi="Arial" w:cs="Arial"/>
        </w:rPr>
        <w:t>court</w:t>
      </w:r>
      <w:r w:rsidR="000220CD">
        <w:rPr>
          <w:rFonts w:ascii="Arial" w:hAnsi="Arial" w:cs="Arial"/>
        </w:rPr>
        <w:t xml:space="preserve"> order, even</w:t>
      </w:r>
      <w:r w:rsidR="00C05EFE">
        <w:rPr>
          <w:rFonts w:ascii="Arial" w:hAnsi="Arial" w:cs="Arial"/>
        </w:rPr>
        <w:t xml:space="preserve"> if</w:t>
      </w:r>
      <w:r w:rsidR="000220CD">
        <w:rPr>
          <w:rFonts w:ascii="Arial" w:hAnsi="Arial" w:cs="Arial"/>
        </w:rPr>
        <w:t xml:space="preserve"> erroneously issued or obtained</w:t>
      </w:r>
      <w:r w:rsidR="006D3C8E">
        <w:rPr>
          <w:rFonts w:ascii="Arial" w:hAnsi="Arial" w:cs="Arial"/>
        </w:rPr>
        <w:t>,</w:t>
      </w:r>
      <w:r w:rsidR="000220CD">
        <w:rPr>
          <w:rFonts w:ascii="Arial" w:hAnsi="Arial" w:cs="Arial"/>
        </w:rPr>
        <w:t xml:space="preserve"> remains valid until set </w:t>
      </w:r>
      <w:r w:rsidR="003B0578">
        <w:rPr>
          <w:rFonts w:ascii="Arial" w:hAnsi="Arial" w:cs="Arial"/>
        </w:rPr>
        <w:t>aside</w:t>
      </w:r>
      <w:r w:rsidR="006D3C8E">
        <w:rPr>
          <w:rFonts w:ascii="Arial" w:hAnsi="Arial" w:cs="Arial"/>
        </w:rPr>
        <w:t>,</w:t>
      </w:r>
      <w:r w:rsidR="003B0578">
        <w:rPr>
          <w:rFonts w:ascii="Arial" w:hAnsi="Arial" w:cs="Arial"/>
        </w:rPr>
        <w:t xml:space="preserve"> and</w:t>
      </w:r>
      <w:r w:rsidR="000220CD">
        <w:rPr>
          <w:rFonts w:ascii="Arial" w:hAnsi="Arial" w:cs="Arial"/>
        </w:rPr>
        <w:t xml:space="preserve"> the action</w:t>
      </w:r>
      <w:r w:rsidR="006D3C8E">
        <w:rPr>
          <w:rFonts w:ascii="Arial" w:hAnsi="Arial" w:cs="Arial"/>
        </w:rPr>
        <w:t>s</w:t>
      </w:r>
      <w:r w:rsidR="000220CD">
        <w:rPr>
          <w:rFonts w:ascii="Arial" w:hAnsi="Arial" w:cs="Arial"/>
        </w:rPr>
        <w:t xml:space="preserve"> taken under such order are presumed to be valid.</w:t>
      </w:r>
      <w:r w:rsidR="00EC38B3">
        <w:rPr>
          <w:rFonts w:ascii="Arial" w:hAnsi="Arial" w:cs="Arial"/>
        </w:rPr>
        <w:t xml:space="preserve"> As I have found earlier in this judgment</w:t>
      </w:r>
      <w:r w:rsidR="006D3C8E">
        <w:rPr>
          <w:rFonts w:ascii="Arial" w:hAnsi="Arial" w:cs="Arial"/>
        </w:rPr>
        <w:t>,</w:t>
      </w:r>
      <w:r w:rsidR="00EC38B3">
        <w:rPr>
          <w:rFonts w:ascii="Arial" w:hAnsi="Arial" w:cs="Arial"/>
        </w:rPr>
        <w:t xml:space="preserve"> the first preservation order was</w:t>
      </w:r>
      <w:r w:rsidR="009C7088">
        <w:rPr>
          <w:rFonts w:ascii="Arial" w:hAnsi="Arial" w:cs="Arial"/>
        </w:rPr>
        <w:t xml:space="preserve"> an</w:t>
      </w:r>
      <w:r w:rsidR="00EC38B3">
        <w:rPr>
          <w:rFonts w:ascii="Arial" w:hAnsi="Arial" w:cs="Arial"/>
        </w:rPr>
        <w:t xml:space="preserve"> interim</w:t>
      </w:r>
      <w:r w:rsidR="009C7088">
        <w:rPr>
          <w:rFonts w:ascii="Arial" w:hAnsi="Arial" w:cs="Arial"/>
        </w:rPr>
        <w:t xml:space="preserve"> order</w:t>
      </w:r>
      <w:r w:rsidR="00EC38B3">
        <w:rPr>
          <w:rFonts w:ascii="Arial" w:hAnsi="Arial" w:cs="Arial"/>
        </w:rPr>
        <w:t xml:space="preserve">. It could have been easily discharged at the request of the PG. </w:t>
      </w:r>
      <w:r w:rsidR="000220CD">
        <w:rPr>
          <w:rFonts w:ascii="Arial" w:hAnsi="Arial" w:cs="Arial"/>
        </w:rPr>
        <w:t>Therefore</w:t>
      </w:r>
      <w:r w:rsidR="009C7088">
        <w:rPr>
          <w:rFonts w:ascii="Arial" w:hAnsi="Arial" w:cs="Arial"/>
        </w:rPr>
        <w:t>, in my view</w:t>
      </w:r>
      <w:r w:rsidR="000220CD">
        <w:rPr>
          <w:rFonts w:ascii="Arial" w:hAnsi="Arial" w:cs="Arial"/>
        </w:rPr>
        <w:t xml:space="preserve"> the PG</w:t>
      </w:r>
      <w:r w:rsidR="009C7088">
        <w:rPr>
          <w:rFonts w:ascii="Arial" w:hAnsi="Arial" w:cs="Arial"/>
        </w:rPr>
        <w:t>’s</w:t>
      </w:r>
      <w:r w:rsidR="000220CD">
        <w:rPr>
          <w:rFonts w:ascii="Arial" w:hAnsi="Arial" w:cs="Arial"/>
        </w:rPr>
        <w:t xml:space="preserve"> </w:t>
      </w:r>
      <w:r w:rsidR="00C05EFE">
        <w:rPr>
          <w:rFonts w:ascii="Arial" w:hAnsi="Arial" w:cs="Arial"/>
        </w:rPr>
        <w:t>decision</w:t>
      </w:r>
      <w:r w:rsidR="000220CD">
        <w:rPr>
          <w:rFonts w:ascii="Arial" w:hAnsi="Arial" w:cs="Arial"/>
        </w:rPr>
        <w:t xml:space="preserve"> </w:t>
      </w:r>
      <w:r w:rsidR="00CF782B">
        <w:rPr>
          <w:rFonts w:ascii="Arial" w:hAnsi="Arial" w:cs="Arial"/>
        </w:rPr>
        <w:t>n</w:t>
      </w:r>
      <w:r w:rsidR="00BD6537">
        <w:rPr>
          <w:rFonts w:ascii="Arial" w:hAnsi="Arial" w:cs="Arial"/>
        </w:rPr>
        <w:t>o</w:t>
      </w:r>
      <w:r w:rsidR="000220CD">
        <w:rPr>
          <w:rFonts w:ascii="Arial" w:hAnsi="Arial" w:cs="Arial"/>
        </w:rPr>
        <w:t>t to have approach</w:t>
      </w:r>
      <w:r w:rsidR="006060B8">
        <w:rPr>
          <w:rFonts w:ascii="Arial" w:hAnsi="Arial" w:cs="Arial"/>
        </w:rPr>
        <w:t>ed</w:t>
      </w:r>
      <w:r w:rsidR="000220CD">
        <w:rPr>
          <w:rFonts w:ascii="Arial" w:hAnsi="Arial" w:cs="Arial"/>
        </w:rPr>
        <w:t xml:space="preserve"> the court to ask for the discharge</w:t>
      </w:r>
      <w:r>
        <w:rPr>
          <w:rFonts w:ascii="Arial" w:hAnsi="Arial" w:cs="Arial"/>
        </w:rPr>
        <w:t xml:space="preserve"> or </w:t>
      </w:r>
      <w:r w:rsidR="00C05EFE">
        <w:rPr>
          <w:rFonts w:ascii="Arial" w:hAnsi="Arial" w:cs="Arial"/>
        </w:rPr>
        <w:t xml:space="preserve">the </w:t>
      </w:r>
      <w:r>
        <w:rPr>
          <w:rFonts w:ascii="Arial" w:hAnsi="Arial" w:cs="Arial"/>
        </w:rPr>
        <w:t>setting aside of the first preservation</w:t>
      </w:r>
      <w:r w:rsidR="000220CD">
        <w:rPr>
          <w:rFonts w:ascii="Arial" w:hAnsi="Arial" w:cs="Arial"/>
        </w:rPr>
        <w:t xml:space="preserve"> </w:t>
      </w:r>
      <w:r w:rsidR="005F066E">
        <w:rPr>
          <w:rFonts w:ascii="Arial" w:hAnsi="Arial" w:cs="Arial"/>
        </w:rPr>
        <w:t xml:space="preserve">was clearly improper and therefore </w:t>
      </w:r>
      <w:r w:rsidR="00B622A0">
        <w:rPr>
          <w:rFonts w:ascii="Arial" w:hAnsi="Arial" w:cs="Arial"/>
        </w:rPr>
        <w:t>fatal.</w:t>
      </w:r>
    </w:p>
    <w:p w14:paraId="627A422B" w14:textId="77777777" w:rsidR="001B2C6F" w:rsidRDefault="001B2C6F" w:rsidP="001B2C6F">
      <w:pPr>
        <w:pStyle w:val="BodyText"/>
        <w:tabs>
          <w:tab w:val="left" w:pos="0"/>
        </w:tabs>
        <w:spacing w:line="360" w:lineRule="auto"/>
        <w:jc w:val="both"/>
        <w:rPr>
          <w:rFonts w:ascii="Arial" w:hAnsi="Arial" w:cs="Arial"/>
        </w:rPr>
      </w:pPr>
    </w:p>
    <w:p w14:paraId="07494EFB" w14:textId="09460318" w:rsidR="001B2C6F" w:rsidRPr="00FB4740" w:rsidRDefault="00927C57" w:rsidP="00820455">
      <w:pPr>
        <w:pStyle w:val="BodyText"/>
        <w:tabs>
          <w:tab w:val="left" w:pos="0"/>
        </w:tabs>
        <w:spacing w:line="360" w:lineRule="auto"/>
        <w:jc w:val="both"/>
        <w:rPr>
          <w:rFonts w:ascii="Arial" w:hAnsi="Arial" w:cs="Arial"/>
          <w:sz w:val="22"/>
          <w:szCs w:val="22"/>
        </w:rPr>
      </w:pPr>
      <w:r>
        <w:rPr>
          <w:rFonts w:ascii="Arial" w:hAnsi="Arial" w:cs="Arial"/>
        </w:rPr>
        <w:t>[7</w:t>
      </w:r>
      <w:r w:rsidR="005F066E">
        <w:rPr>
          <w:rFonts w:ascii="Arial" w:hAnsi="Arial" w:cs="Arial"/>
        </w:rPr>
        <w:t>6</w:t>
      </w:r>
      <w:r w:rsidR="001B2C6F">
        <w:rPr>
          <w:rFonts w:ascii="Arial" w:hAnsi="Arial" w:cs="Arial"/>
        </w:rPr>
        <w:t>]</w:t>
      </w:r>
      <w:r w:rsidR="001B2C6F">
        <w:rPr>
          <w:rFonts w:ascii="Arial" w:hAnsi="Arial" w:cs="Arial"/>
        </w:rPr>
        <w:tab/>
      </w:r>
      <w:r w:rsidR="00820455">
        <w:rPr>
          <w:rFonts w:ascii="Arial" w:hAnsi="Arial" w:cs="Arial"/>
        </w:rPr>
        <w:t xml:space="preserve">For the foregoing reasons I see </w:t>
      </w:r>
      <w:r w:rsidR="00A56DF1">
        <w:rPr>
          <w:rFonts w:ascii="Arial" w:hAnsi="Arial" w:cs="Arial"/>
        </w:rPr>
        <w:t>n</w:t>
      </w:r>
      <w:r w:rsidR="00BD6537">
        <w:rPr>
          <w:rFonts w:ascii="Arial" w:hAnsi="Arial" w:cs="Arial"/>
        </w:rPr>
        <w:t>o</w:t>
      </w:r>
      <w:r w:rsidR="00820455">
        <w:rPr>
          <w:rFonts w:ascii="Arial" w:hAnsi="Arial" w:cs="Arial"/>
        </w:rPr>
        <w:t xml:space="preserve"> cogent reason why the second preservation</w:t>
      </w:r>
      <w:r w:rsidR="0081768E">
        <w:rPr>
          <w:rFonts w:ascii="Arial" w:hAnsi="Arial" w:cs="Arial"/>
        </w:rPr>
        <w:t xml:space="preserve"> of property</w:t>
      </w:r>
      <w:r w:rsidR="00820455">
        <w:rPr>
          <w:rFonts w:ascii="Arial" w:hAnsi="Arial" w:cs="Arial"/>
        </w:rPr>
        <w:t xml:space="preserve"> order should </w:t>
      </w:r>
      <w:r w:rsidR="00A56DF1">
        <w:rPr>
          <w:rFonts w:ascii="Arial" w:hAnsi="Arial" w:cs="Arial"/>
        </w:rPr>
        <w:t>no</w:t>
      </w:r>
      <w:r w:rsidR="00820455">
        <w:rPr>
          <w:rFonts w:ascii="Arial" w:hAnsi="Arial" w:cs="Arial"/>
        </w:rPr>
        <w:t xml:space="preserve">t be set aside due to material </w:t>
      </w:r>
      <w:r w:rsidR="00A56DF1">
        <w:rPr>
          <w:rFonts w:ascii="Arial" w:hAnsi="Arial" w:cs="Arial"/>
        </w:rPr>
        <w:t>n</w:t>
      </w:r>
      <w:r w:rsidR="00BD6537">
        <w:rPr>
          <w:rFonts w:ascii="Arial" w:hAnsi="Arial" w:cs="Arial"/>
        </w:rPr>
        <w:t>o</w:t>
      </w:r>
      <w:r w:rsidR="00820455">
        <w:rPr>
          <w:rFonts w:ascii="Arial" w:hAnsi="Arial" w:cs="Arial"/>
        </w:rPr>
        <w:t xml:space="preserve">n-disclosure </w:t>
      </w:r>
      <w:r w:rsidR="0081768E">
        <w:rPr>
          <w:rFonts w:ascii="Arial" w:hAnsi="Arial" w:cs="Arial"/>
        </w:rPr>
        <w:t xml:space="preserve">on the part of the </w:t>
      </w:r>
      <w:r w:rsidR="00820455">
        <w:rPr>
          <w:rFonts w:ascii="Arial" w:hAnsi="Arial" w:cs="Arial"/>
        </w:rPr>
        <w:t>PG.</w:t>
      </w:r>
    </w:p>
    <w:p w14:paraId="2267A11E" w14:textId="77777777" w:rsidR="001B2C6F" w:rsidRDefault="001B2C6F" w:rsidP="001B2C6F">
      <w:pPr>
        <w:pStyle w:val="BodyText"/>
        <w:tabs>
          <w:tab w:val="left" w:pos="0"/>
        </w:tabs>
        <w:spacing w:line="360" w:lineRule="auto"/>
        <w:jc w:val="both"/>
        <w:rPr>
          <w:rFonts w:ascii="Arial" w:hAnsi="Arial" w:cs="Arial"/>
        </w:rPr>
      </w:pPr>
    </w:p>
    <w:p w14:paraId="7C9CBCA2" w14:textId="078E8E9D" w:rsidR="003B0578" w:rsidRDefault="001B2C6F" w:rsidP="001B2C6F">
      <w:pPr>
        <w:pStyle w:val="BodyText"/>
        <w:tabs>
          <w:tab w:val="left" w:pos="0"/>
        </w:tabs>
        <w:spacing w:line="360" w:lineRule="auto"/>
        <w:jc w:val="both"/>
        <w:rPr>
          <w:rFonts w:ascii="Arial" w:hAnsi="Arial" w:cs="Arial"/>
        </w:rPr>
      </w:pPr>
      <w:r>
        <w:rPr>
          <w:rFonts w:ascii="Arial" w:hAnsi="Arial" w:cs="Arial"/>
        </w:rPr>
        <w:t>[</w:t>
      </w:r>
      <w:r w:rsidR="00611116">
        <w:rPr>
          <w:rFonts w:ascii="Arial" w:hAnsi="Arial" w:cs="Arial"/>
        </w:rPr>
        <w:t>7</w:t>
      </w:r>
      <w:r w:rsidR="005F066E">
        <w:rPr>
          <w:rFonts w:ascii="Arial" w:hAnsi="Arial" w:cs="Arial"/>
        </w:rPr>
        <w:t>7</w:t>
      </w:r>
      <w:r>
        <w:rPr>
          <w:rFonts w:ascii="Arial" w:hAnsi="Arial" w:cs="Arial"/>
        </w:rPr>
        <w:t>]</w:t>
      </w:r>
      <w:r>
        <w:rPr>
          <w:rFonts w:ascii="Arial" w:hAnsi="Arial" w:cs="Arial"/>
        </w:rPr>
        <w:tab/>
        <w:t xml:space="preserve">In my considered view the </w:t>
      </w:r>
      <w:r w:rsidR="006D6410">
        <w:rPr>
          <w:rFonts w:ascii="Arial" w:hAnsi="Arial" w:cs="Arial"/>
        </w:rPr>
        <w:t>second preservation order under POCA 8/2017</w:t>
      </w:r>
      <w:r w:rsidR="00C05EFE">
        <w:rPr>
          <w:rFonts w:ascii="Arial" w:hAnsi="Arial" w:cs="Arial"/>
        </w:rPr>
        <w:t xml:space="preserve"> was tainted by serious and material non-disclosure and thus</w:t>
      </w:r>
      <w:r>
        <w:rPr>
          <w:rFonts w:ascii="Arial" w:hAnsi="Arial" w:cs="Arial"/>
        </w:rPr>
        <w:t xml:space="preserve"> </w:t>
      </w:r>
      <w:r w:rsidR="00820455">
        <w:rPr>
          <w:rFonts w:ascii="Arial" w:hAnsi="Arial" w:cs="Arial"/>
        </w:rPr>
        <w:t xml:space="preserve">stands </w:t>
      </w:r>
      <w:r>
        <w:rPr>
          <w:rFonts w:ascii="Arial" w:hAnsi="Arial" w:cs="Arial"/>
        </w:rPr>
        <w:t>to be se</w:t>
      </w:r>
      <w:r w:rsidR="00E57028">
        <w:rPr>
          <w:rFonts w:ascii="Arial" w:hAnsi="Arial" w:cs="Arial"/>
        </w:rPr>
        <w:t xml:space="preserve">t aside </w:t>
      </w:r>
      <w:r w:rsidR="005F066E">
        <w:rPr>
          <w:rFonts w:ascii="Arial" w:hAnsi="Arial" w:cs="Arial"/>
        </w:rPr>
        <w:t xml:space="preserve">for the reasons </w:t>
      </w:r>
      <w:r w:rsidR="00820455">
        <w:rPr>
          <w:rFonts w:ascii="Arial" w:hAnsi="Arial" w:cs="Arial"/>
        </w:rPr>
        <w:t xml:space="preserve">set out herein. </w:t>
      </w:r>
    </w:p>
    <w:p w14:paraId="23FD90A9" w14:textId="77777777" w:rsidR="003B0578" w:rsidRDefault="003B0578" w:rsidP="001B2C6F">
      <w:pPr>
        <w:pStyle w:val="BodyText"/>
        <w:tabs>
          <w:tab w:val="left" w:pos="0"/>
        </w:tabs>
        <w:spacing w:line="360" w:lineRule="auto"/>
        <w:jc w:val="both"/>
        <w:rPr>
          <w:rFonts w:ascii="Arial" w:hAnsi="Arial" w:cs="Arial"/>
        </w:rPr>
      </w:pPr>
    </w:p>
    <w:p w14:paraId="51A355F8" w14:textId="34EE5123" w:rsidR="003B0578" w:rsidRDefault="00927C57" w:rsidP="001B2C6F">
      <w:pPr>
        <w:pStyle w:val="BodyText"/>
        <w:tabs>
          <w:tab w:val="left" w:pos="0"/>
        </w:tabs>
        <w:spacing w:line="360" w:lineRule="auto"/>
        <w:jc w:val="both"/>
        <w:rPr>
          <w:rFonts w:ascii="Arial" w:hAnsi="Arial" w:cs="Arial"/>
          <w:i/>
          <w:u w:val="single"/>
        </w:rPr>
      </w:pPr>
      <w:r w:rsidRPr="00927C57">
        <w:rPr>
          <w:rFonts w:ascii="Arial" w:hAnsi="Arial" w:cs="Arial"/>
          <w:i/>
          <w:u w:val="single"/>
        </w:rPr>
        <w:t>Was the PG entitled to</w:t>
      </w:r>
      <w:r w:rsidR="00461090">
        <w:rPr>
          <w:rFonts w:ascii="Arial" w:hAnsi="Arial" w:cs="Arial"/>
          <w:i/>
          <w:u w:val="single"/>
        </w:rPr>
        <w:t xml:space="preserve"> </w:t>
      </w:r>
      <w:r w:rsidRPr="00927C57">
        <w:rPr>
          <w:rFonts w:ascii="Arial" w:hAnsi="Arial" w:cs="Arial"/>
          <w:i/>
          <w:u w:val="single"/>
        </w:rPr>
        <w:t xml:space="preserve">apply </w:t>
      </w:r>
      <w:r w:rsidR="00C94799">
        <w:rPr>
          <w:rFonts w:ascii="Arial" w:hAnsi="Arial" w:cs="Arial"/>
          <w:i/>
          <w:u w:val="single"/>
        </w:rPr>
        <w:t>for</w:t>
      </w:r>
      <w:r w:rsidR="00C94799" w:rsidRPr="00927C57">
        <w:rPr>
          <w:rFonts w:ascii="Arial" w:hAnsi="Arial" w:cs="Arial"/>
          <w:i/>
          <w:u w:val="single"/>
        </w:rPr>
        <w:t xml:space="preserve"> </w:t>
      </w:r>
      <w:r w:rsidRPr="00927C57">
        <w:rPr>
          <w:rFonts w:ascii="Arial" w:hAnsi="Arial" w:cs="Arial"/>
          <w:i/>
          <w:u w:val="single"/>
        </w:rPr>
        <w:t>and</w:t>
      </w:r>
      <w:r w:rsidR="0081768E">
        <w:rPr>
          <w:rFonts w:ascii="Arial" w:hAnsi="Arial" w:cs="Arial"/>
          <w:i/>
          <w:u w:val="single"/>
        </w:rPr>
        <w:t xml:space="preserve"> </w:t>
      </w:r>
      <w:r w:rsidRPr="00927C57">
        <w:rPr>
          <w:rFonts w:ascii="Arial" w:hAnsi="Arial" w:cs="Arial"/>
          <w:i/>
          <w:u w:val="single"/>
        </w:rPr>
        <w:t>obtain the second preservation order?</w:t>
      </w:r>
    </w:p>
    <w:p w14:paraId="0225FC3D" w14:textId="77777777" w:rsidR="002E2C72" w:rsidRPr="00927C57" w:rsidRDefault="002E2C72" w:rsidP="001B2C6F">
      <w:pPr>
        <w:pStyle w:val="BodyText"/>
        <w:tabs>
          <w:tab w:val="left" w:pos="0"/>
        </w:tabs>
        <w:spacing w:line="360" w:lineRule="auto"/>
        <w:jc w:val="both"/>
        <w:rPr>
          <w:rFonts w:ascii="Arial" w:hAnsi="Arial" w:cs="Arial"/>
          <w:i/>
          <w:u w:val="single"/>
        </w:rPr>
      </w:pPr>
    </w:p>
    <w:p w14:paraId="064A6E48" w14:textId="0301C55A" w:rsidR="00740258" w:rsidRPr="00740258" w:rsidRDefault="005D3FBD" w:rsidP="001B2C6F">
      <w:pPr>
        <w:pStyle w:val="BodyText"/>
        <w:tabs>
          <w:tab w:val="left" w:pos="0"/>
        </w:tabs>
        <w:spacing w:line="360" w:lineRule="auto"/>
        <w:jc w:val="both"/>
        <w:rPr>
          <w:rFonts w:ascii="Arial" w:hAnsi="Arial" w:cs="Arial"/>
          <w:b/>
        </w:rPr>
      </w:pPr>
      <w:r>
        <w:rPr>
          <w:rFonts w:ascii="Arial" w:hAnsi="Arial" w:cs="Arial"/>
        </w:rPr>
        <w:t>[7</w:t>
      </w:r>
      <w:r w:rsidR="005F066E">
        <w:rPr>
          <w:rFonts w:ascii="Arial" w:hAnsi="Arial" w:cs="Arial"/>
        </w:rPr>
        <w:t>8</w:t>
      </w:r>
      <w:r>
        <w:rPr>
          <w:rFonts w:ascii="Arial" w:hAnsi="Arial" w:cs="Arial"/>
        </w:rPr>
        <w:t>]</w:t>
      </w:r>
      <w:r>
        <w:rPr>
          <w:rFonts w:ascii="Arial" w:hAnsi="Arial" w:cs="Arial"/>
        </w:rPr>
        <w:tab/>
      </w:r>
      <w:r w:rsidR="00740258">
        <w:rPr>
          <w:rFonts w:ascii="Arial" w:hAnsi="Arial" w:cs="Arial"/>
        </w:rPr>
        <w:t xml:space="preserve">The </w:t>
      </w:r>
      <w:r w:rsidR="006D6410">
        <w:rPr>
          <w:rFonts w:ascii="Arial" w:hAnsi="Arial" w:cs="Arial"/>
        </w:rPr>
        <w:t xml:space="preserve">PG </w:t>
      </w:r>
      <w:r w:rsidR="00740258">
        <w:rPr>
          <w:rFonts w:ascii="Arial" w:hAnsi="Arial" w:cs="Arial"/>
        </w:rPr>
        <w:t>conten</w:t>
      </w:r>
      <w:r w:rsidR="006D6410">
        <w:rPr>
          <w:rFonts w:ascii="Arial" w:hAnsi="Arial" w:cs="Arial"/>
        </w:rPr>
        <w:t>ds</w:t>
      </w:r>
      <w:r w:rsidR="00740258">
        <w:rPr>
          <w:rFonts w:ascii="Arial" w:hAnsi="Arial" w:cs="Arial"/>
        </w:rPr>
        <w:t xml:space="preserve"> in the first place that she has the right to apply for as </w:t>
      </w:r>
      <w:r w:rsidR="00740258" w:rsidRPr="003B5A08">
        <w:rPr>
          <w:rFonts w:ascii="Arial" w:hAnsi="Arial" w:cs="Arial"/>
        </w:rPr>
        <w:t xml:space="preserve">many </w:t>
      </w:r>
      <w:r w:rsidR="00767A08" w:rsidRPr="003B5A08">
        <w:rPr>
          <w:rFonts w:ascii="Arial" w:hAnsi="Arial" w:cs="Arial"/>
          <w:i/>
        </w:rPr>
        <w:t>ex parte</w:t>
      </w:r>
      <w:r w:rsidR="00740258" w:rsidRPr="003B5A08">
        <w:rPr>
          <w:rFonts w:ascii="Arial" w:hAnsi="Arial" w:cs="Arial"/>
        </w:rPr>
        <w:t xml:space="preserve"> preservation order</w:t>
      </w:r>
      <w:r w:rsidR="006D6410" w:rsidRPr="003B5A08">
        <w:rPr>
          <w:rFonts w:ascii="Arial" w:hAnsi="Arial" w:cs="Arial"/>
        </w:rPr>
        <w:t>s</w:t>
      </w:r>
      <w:r w:rsidR="00740258" w:rsidRPr="003B5A08">
        <w:rPr>
          <w:rFonts w:ascii="Arial" w:hAnsi="Arial" w:cs="Arial"/>
        </w:rPr>
        <w:t xml:space="preserve"> as she wants.</w:t>
      </w:r>
      <w:r w:rsidR="00740258">
        <w:rPr>
          <w:rFonts w:ascii="Arial" w:hAnsi="Arial" w:cs="Arial"/>
        </w:rPr>
        <w:t xml:space="preserve"> In respect of this submission </w:t>
      </w:r>
      <w:r w:rsidR="006D6410">
        <w:rPr>
          <w:rFonts w:ascii="Arial" w:hAnsi="Arial" w:cs="Arial"/>
        </w:rPr>
        <w:t>the PG</w:t>
      </w:r>
      <w:r w:rsidR="00740258">
        <w:rPr>
          <w:rFonts w:ascii="Arial" w:hAnsi="Arial" w:cs="Arial"/>
        </w:rPr>
        <w:t xml:space="preserve"> relies on what happened in the matter of </w:t>
      </w:r>
      <w:r w:rsidR="00740258" w:rsidRPr="00611116">
        <w:rPr>
          <w:rFonts w:ascii="Arial" w:hAnsi="Arial" w:cs="Arial"/>
          <w:i/>
        </w:rPr>
        <w:t>National Director of Public Prosecutions v Camel Rock Social Housing Institution and Others</w:t>
      </w:r>
      <w:r w:rsidR="00740258">
        <w:rPr>
          <w:rStyle w:val="FootnoteReference"/>
          <w:rFonts w:ascii="Arial" w:hAnsi="Arial" w:cs="Arial"/>
        </w:rPr>
        <w:footnoteReference w:id="11"/>
      </w:r>
      <w:r w:rsidR="00A56DF1">
        <w:rPr>
          <w:rFonts w:ascii="Arial" w:hAnsi="Arial" w:cs="Arial"/>
        </w:rPr>
        <w:t>.</w:t>
      </w:r>
      <w:r w:rsidR="00740258">
        <w:rPr>
          <w:rFonts w:ascii="Arial" w:hAnsi="Arial" w:cs="Arial"/>
        </w:rPr>
        <w:t xml:space="preserve"> </w:t>
      </w:r>
      <w:r w:rsidR="006D6410">
        <w:rPr>
          <w:rFonts w:ascii="Arial" w:hAnsi="Arial" w:cs="Arial"/>
        </w:rPr>
        <w:t>In that matter the first preservation order had expired despite repeated enquiries to the Government printer.</w:t>
      </w:r>
      <w:r w:rsidR="00B06A49">
        <w:rPr>
          <w:rFonts w:ascii="Arial" w:hAnsi="Arial" w:cs="Arial"/>
        </w:rPr>
        <w:t xml:space="preserve"> The publication was</w:t>
      </w:r>
      <w:r w:rsidR="0081768E">
        <w:rPr>
          <w:rFonts w:ascii="Arial" w:hAnsi="Arial" w:cs="Arial"/>
        </w:rPr>
        <w:t xml:space="preserve"> only</w:t>
      </w:r>
      <w:r w:rsidR="00B06A49">
        <w:rPr>
          <w:rFonts w:ascii="Arial" w:hAnsi="Arial" w:cs="Arial"/>
        </w:rPr>
        <w:t xml:space="preserve"> thereafter discovered</w:t>
      </w:r>
      <w:r w:rsidR="00C94799">
        <w:rPr>
          <w:rFonts w:ascii="Arial" w:hAnsi="Arial" w:cs="Arial"/>
        </w:rPr>
        <w:t>,</w:t>
      </w:r>
      <w:r w:rsidR="00B06A49">
        <w:rPr>
          <w:rFonts w:ascii="Arial" w:hAnsi="Arial" w:cs="Arial"/>
        </w:rPr>
        <w:t xml:space="preserve"> which necessitated an application for a second preservation order. It was submitted on behalf of the </w:t>
      </w:r>
      <w:r w:rsidR="00184F18">
        <w:rPr>
          <w:rFonts w:ascii="Arial" w:hAnsi="Arial" w:cs="Arial"/>
        </w:rPr>
        <w:t>applicants</w:t>
      </w:r>
      <w:r w:rsidR="00B06A49">
        <w:rPr>
          <w:rFonts w:ascii="Arial" w:hAnsi="Arial" w:cs="Arial"/>
        </w:rPr>
        <w:t xml:space="preserve"> that</w:t>
      </w:r>
      <w:r w:rsidR="00390932">
        <w:rPr>
          <w:rFonts w:ascii="Arial" w:hAnsi="Arial" w:cs="Arial"/>
        </w:rPr>
        <w:t xml:space="preserve"> the</w:t>
      </w:r>
      <w:r w:rsidR="00B06A49">
        <w:rPr>
          <w:rFonts w:ascii="Arial" w:hAnsi="Arial" w:cs="Arial"/>
        </w:rPr>
        <w:t xml:space="preserve"> POCA</w:t>
      </w:r>
      <w:r w:rsidR="00390932">
        <w:rPr>
          <w:rFonts w:ascii="Arial" w:hAnsi="Arial" w:cs="Arial"/>
        </w:rPr>
        <w:t xml:space="preserve"> Act does</w:t>
      </w:r>
      <w:r w:rsidR="00B06A49">
        <w:rPr>
          <w:rFonts w:ascii="Arial" w:hAnsi="Arial" w:cs="Arial"/>
        </w:rPr>
        <w:t xml:space="preserve"> </w:t>
      </w:r>
      <w:r w:rsidR="00A56DF1">
        <w:rPr>
          <w:rFonts w:ascii="Arial" w:hAnsi="Arial" w:cs="Arial"/>
        </w:rPr>
        <w:t>n</w:t>
      </w:r>
      <w:r w:rsidR="00BD6537">
        <w:rPr>
          <w:rFonts w:ascii="Arial" w:hAnsi="Arial" w:cs="Arial"/>
        </w:rPr>
        <w:t>o</w:t>
      </w:r>
      <w:r w:rsidR="00B06A49">
        <w:rPr>
          <w:rFonts w:ascii="Arial" w:hAnsi="Arial" w:cs="Arial"/>
        </w:rPr>
        <w:t>t provide for repeated applications for preservation orders in</w:t>
      </w:r>
      <w:r w:rsidR="00A56DF1">
        <w:rPr>
          <w:rFonts w:ascii="Arial" w:hAnsi="Arial" w:cs="Arial"/>
        </w:rPr>
        <w:t xml:space="preserve"> respect of the same property. </w:t>
      </w:r>
      <w:r w:rsidR="00B06A49">
        <w:rPr>
          <w:rFonts w:ascii="Arial" w:hAnsi="Arial" w:cs="Arial"/>
        </w:rPr>
        <w:t>It was further submitted that the word ‘expire’ s</w:t>
      </w:r>
      <w:r w:rsidR="00A56DF1">
        <w:rPr>
          <w:rFonts w:ascii="Arial" w:hAnsi="Arial" w:cs="Arial"/>
        </w:rPr>
        <w:t xml:space="preserve">hould be interpreted leniently </w:t>
      </w:r>
      <w:r w:rsidR="00B06A49">
        <w:rPr>
          <w:rFonts w:ascii="Arial" w:hAnsi="Arial" w:cs="Arial"/>
        </w:rPr>
        <w:t>to mean that once a preservation order has expire</w:t>
      </w:r>
      <w:r w:rsidR="00C94799">
        <w:rPr>
          <w:rFonts w:ascii="Arial" w:hAnsi="Arial" w:cs="Arial"/>
        </w:rPr>
        <w:t>d,</w:t>
      </w:r>
      <w:r w:rsidR="00B06A49">
        <w:rPr>
          <w:rFonts w:ascii="Arial" w:hAnsi="Arial" w:cs="Arial"/>
        </w:rPr>
        <w:t xml:space="preserve"> </w:t>
      </w:r>
      <w:r w:rsidR="00A56DF1">
        <w:rPr>
          <w:rFonts w:ascii="Arial" w:hAnsi="Arial" w:cs="Arial"/>
        </w:rPr>
        <w:t>n</w:t>
      </w:r>
      <w:r w:rsidR="00BD6537">
        <w:rPr>
          <w:rFonts w:ascii="Arial" w:hAnsi="Arial" w:cs="Arial"/>
        </w:rPr>
        <w:t>o</w:t>
      </w:r>
      <w:r w:rsidR="00B06A49">
        <w:rPr>
          <w:rFonts w:ascii="Arial" w:hAnsi="Arial" w:cs="Arial"/>
        </w:rPr>
        <w:t xml:space="preserve"> further order should be granted. </w:t>
      </w:r>
      <w:r w:rsidR="00C94799">
        <w:rPr>
          <w:rFonts w:ascii="Arial" w:hAnsi="Arial" w:cs="Arial"/>
        </w:rPr>
        <w:t>T</w:t>
      </w:r>
      <w:r w:rsidR="00B06A49">
        <w:rPr>
          <w:rFonts w:ascii="Arial" w:hAnsi="Arial" w:cs="Arial"/>
        </w:rPr>
        <w:t xml:space="preserve">he court rejected the argument. The court pointed out that there is </w:t>
      </w:r>
      <w:r w:rsidR="00A56DF1">
        <w:rPr>
          <w:rFonts w:ascii="Arial" w:hAnsi="Arial" w:cs="Arial"/>
        </w:rPr>
        <w:t>n</w:t>
      </w:r>
      <w:r w:rsidR="00BD6537">
        <w:rPr>
          <w:rFonts w:ascii="Arial" w:hAnsi="Arial" w:cs="Arial"/>
        </w:rPr>
        <w:t>o</w:t>
      </w:r>
      <w:r w:rsidR="00B06A49">
        <w:rPr>
          <w:rFonts w:ascii="Arial" w:hAnsi="Arial" w:cs="Arial"/>
        </w:rPr>
        <w:t xml:space="preserve"> express provision in POCA which prevent</w:t>
      </w:r>
      <w:r w:rsidR="00C94799">
        <w:rPr>
          <w:rFonts w:ascii="Arial" w:hAnsi="Arial" w:cs="Arial"/>
        </w:rPr>
        <w:t>s</w:t>
      </w:r>
      <w:r w:rsidR="00B06A49">
        <w:rPr>
          <w:rFonts w:ascii="Arial" w:hAnsi="Arial" w:cs="Arial"/>
        </w:rPr>
        <w:t xml:space="preserve"> the granting of a further preservation order. Furthermore</w:t>
      </w:r>
      <w:r w:rsidR="00C94799">
        <w:rPr>
          <w:rFonts w:ascii="Arial" w:hAnsi="Arial" w:cs="Arial"/>
        </w:rPr>
        <w:t>,</w:t>
      </w:r>
      <w:r w:rsidR="00B06A49">
        <w:rPr>
          <w:rFonts w:ascii="Arial" w:hAnsi="Arial" w:cs="Arial"/>
        </w:rPr>
        <w:t xml:space="preserve"> the interpretation conten</w:t>
      </w:r>
      <w:r w:rsidR="00C94799">
        <w:rPr>
          <w:rFonts w:ascii="Arial" w:hAnsi="Arial" w:cs="Arial"/>
        </w:rPr>
        <w:t>d</w:t>
      </w:r>
      <w:r w:rsidR="00B06A49">
        <w:rPr>
          <w:rFonts w:ascii="Arial" w:hAnsi="Arial" w:cs="Arial"/>
        </w:rPr>
        <w:t xml:space="preserve">ed on behalf of the </w:t>
      </w:r>
      <w:r w:rsidR="00390932">
        <w:rPr>
          <w:rFonts w:ascii="Arial" w:hAnsi="Arial" w:cs="Arial"/>
        </w:rPr>
        <w:t>respondents</w:t>
      </w:r>
      <w:r w:rsidR="00B06A49">
        <w:rPr>
          <w:rFonts w:ascii="Arial" w:hAnsi="Arial" w:cs="Arial"/>
        </w:rPr>
        <w:t xml:space="preserve"> would render those entrusted with the implementation of POCA powerless</w:t>
      </w:r>
      <w:r w:rsidR="00532CEC">
        <w:rPr>
          <w:rFonts w:ascii="Arial" w:hAnsi="Arial" w:cs="Arial"/>
        </w:rPr>
        <w:t>, for example the dissipation of proceeds of unlawful activities. The court was of the view that in that in that case</w:t>
      </w:r>
      <w:r w:rsidR="00C94799">
        <w:rPr>
          <w:rFonts w:ascii="Arial" w:hAnsi="Arial" w:cs="Arial"/>
        </w:rPr>
        <w:t>,</w:t>
      </w:r>
      <w:r w:rsidR="00532CEC">
        <w:rPr>
          <w:rFonts w:ascii="Arial" w:hAnsi="Arial" w:cs="Arial"/>
        </w:rPr>
        <w:t xml:space="preserve"> which concerned a vast </w:t>
      </w:r>
      <w:r w:rsidR="00C94799">
        <w:rPr>
          <w:rFonts w:ascii="Arial" w:hAnsi="Arial" w:cs="Arial"/>
        </w:rPr>
        <w:t xml:space="preserve">amount of </w:t>
      </w:r>
      <w:r w:rsidR="00532CEC">
        <w:rPr>
          <w:rFonts w:ascii="Arial" w:hAnsi="Arial" w:cs="Arial"/>
        </w:rPr>
        <w:t>public funds which ha</w:t>
      </w:r>
      <w:r w:rsidR="00C94799">
        <w:rPr>
          <w:rFonts w:ascii="Arial" w:hAnsi="Arial" w:cs="Arial"/>
        </w:rPr>
        <w:t>d</w:t>
      </w:r>
      <w:r w:rsidR="00532CEC">
        <w:rPr>
          <w:rFonts w:ascii="Arial" w:hAnsi="Arial" w:cs="Arial"/>
        </w:rPr>
        <w:t xml:space="preserve"> been misappropriated and which was meant for the benefit of low and middle income groups</w:t>
      </w:r>
      <w:r w:rsidR="00C94799">
        <w:rPr>
          <w:rFonts w:ascii="Arial" w:hAnsi="Arial" w:cs="Arial"/>
        </w:rPr>
        <w:t>,</w:t>
      </w:r>
      <w:r w:rsidR="00532CEC">
        <w:rPr>
          <w:rFonts w:ascii="Arial" w:hAnsi="Arial" w:cs="Arial"/>
        </w:rPr>
        <w:t xml:space="preserve"> the NDPP had fully and satisfactory explained the reasons why the first order had expired and therefore granted the second preservation order.</w:t>
      </w:r>
    </w:p>
    <w:p w14:paraId="70756386" w14:textId="77777777" w:rsidR="00740258" w:rsidRDefault="00740258" w:rsidP="001B2C6F">
      <w:pPr>
        <w:pStyle w:val="BodyText"/>
        <w:tabs>
          <w:tab w:val="left" w:pos="0"/>
        </w:tabs>
        <w:spacing w:line="360" w:lineRule="auto"/>
        <w:jc w:val="both"/>
        <w:rPr>
          <w:rFonts w:ascii="Arial" w:hAnsi="Arial" w:cs="Arial"/>
        </w:rPr>
      </w:pPr>
    </w:p>
    <w:p w14:paraId="6277F252" w14:textId="71BE80C3" w:rsidR="00B03C1C" w:rsidRDefault="00611116" w:rsidP="001B2C6F">
      <w:pPr>
        <w:pStyle w:val="BodyText"/>
        <w:tabs>
          <w:tab w:val="left" w:pos="0"/>
        </w:tabs>
        <w:spacing w:line="360" w:lineRule="auto"/>
        <w:jc w:val="both"/>
        <w:rPr>
          <w:rFonts w:ascii="Arial" w:hAnsi="Arial" w:cs="Arial"/>
        </w:rPr>
      </w:pPr>
      <w:r>
        <w:rPr>
          <w:rFonts w:ascii="Arial" w:hAnsi="Arial" w:cs="Arial"/>
        </w:rPr>
        <w:t>[</w:t>
      </w:r>
      <w:r w:rsidR="00DD2A84">
        <w:rPr>
          <w:rFonts w:ascii="Arial" w:hAnsi="Arial" w:cs="Arial"/>
        </w:rPr>
        <w:t>79</w:t>
      </w:r>
      <w:r>
        <w:rPr>
          <w:rFonts w:ascii="Arial" w:hAnsi="Arial" w:cs="Arial"/>
        </w:rPr>
        <w:t>]</w:t>
      </w:r>
      <w:r>
        <w:rPr>
          <w:rFonts w:ascii="Arial" w:hAnsi="Arial" w:cs="Arial"/>
        </w:rPr>
        <w:tab/>
      </w:r>
      <w:r w:rsidR="00A60A74">
        <w:rPr>
          <w:rFonts w:ascii="Arial" w:hAnsi="Arial" w:cs="Arial"/>
        </w:rPr>
        <w:t xml:space="preserve">The facts in the </w:t>
      </w:r>
      <w:r w:rsidR="00A60A74" w:rsidRPr="0040209C">
        <w:rPr>
          <w:rFonts w:ascii="Arial" w:hAnsi="Arial" w:cs="Arial"/>
          <w:i/>
        </w:rPr>
        <w:t>Camel Rock</w:t>
      </w:r>
      <w:r w:rsidR="00A60A74">
        <w:rPr>
          <w:rFonts w:ascii="Arial" w:hAnsi="Arial" w:cs="Arial"/>
        </w:rPr>
        <w:t xml:space="preserve"> matters are in my view distinguishable f</w:t>
      </w:r>
      <w:r w:rsidR="00C94799">
        <w:rPr>
          <w:rFonts w:ascii="Arial" w:hAnsi="Arial" w:cs="Arial"/>
        </w:rPr>
        <w:t>rom</w:t>
      </w:r>
      <w:r w:rsidR="00A60A74">
        <w:rPr>
          <w:rFonts w:ascii="Arial" w:hAnsi="Arial" w:cs="Arial"/>
        </w:rPr>
        <w:t xml:space="preserve"> the facts in the present matter.</w:t>
      </w:r>
      <w:r w:rsidR="00C94799">
        <w:rPr>
          <w:rFonts w:ascii="Arial" w:hAnsi="Arial" w:cs="Arial"/>
        </w:rPr>
        <w:t xml:space="preserve"> </w:t>
      </w:r>
      <w:r w:rsidR="00390932">
        <w:rPr>
          <w:rFonts w:ascii="Arial" w:hAnsi="Arial" w:cs="Arial"/>
        </w:rPr>
        <w:t>In my view t</w:t>
      </w:r>
      <w:r w:rsidR="00C94799">
        <w:rPr>
          <w:rFonts w:ascii="Arial" w:hAnsi="Arial" w:cs="Arial"/>
        </w:rPr>
        <w:t>he</w:t>
      </w:r>
      <w:r w:rsidR="00A60A74">
        <w:rPr>
          <w:rFonts w:ascii="Arial" w:hAnsi="Arial" w:cs="Arial"/>
        </w:rPr>
        <w:t xml:space="preserve"> </w:t>
      </w:r>
      <w:r w:rsidR="00A60A74" w:rsidRPr="00A60A74">
        <w:rPr>
          <w:rFonts w:ascii="Arial" w:hAnsi="Arial" w:cs="Arial"/>
          <w:i/>
        </w:rPr>
        <w:t>Camel Rock</w:t>
      </w:r>
      <w:r w:rsidR="00A60A74">
        <w:rPr>
          <w:rFonts w:ascii="Arial" w:hAnsi="Arial" w:cs="Arial"/>
        </w:rPr>
        <w:t xml:space="preserve"> matter does </w:t>
      </w:r>
      <w:r w:rsidR="00A56DF1">
        <w:rPr>
          <w:rFonts w:ascii="Arial" w:hAnsi="Arial" w:cs="Arial"/>
        </w:rPr>
        <w:t>n</w:t>
      </w:r>
      <w:r w:rsidR="00BD6537">
        <w:rPr>
          <w:rFonts w:ascii="Arial" w:hAnsi="Arial" w:cs="Arial"/>
        </w:rPr>
        <w:t>o</w:t>
      </w:r>
      <w:r w:rsidR="00A60A74">
        <w:rPr>
          <w:rFonts w:ascii="Arial" w:hAnsi="Arial" w:cs="Arial"/>
        </w:rPr>
        <w:t>t assist the PG. In that matter the reason for the expiry of the first order was satisfactor</w:t>
      </w:r>
      <w:r w:rsidR="00390932">
        <w:rPr>
          <w:rFonts w:ascii="Arial" w:hAnsi="Arial" w:cs="Arial"/>
        </w:rPr>
        <w:t>ily explained. The failure of</w:t>
      </w:r>
      <w:r w:rsidR="00A60A74">
        <w:rPr>
          <w:rFonts w:ascii="Arial" w:hAnsi="Arial" w:cs="Arial"/>
        </w:rPr>
        <w:t xml:space="preserve"> the publication of the first order was </w:t>
      </w:r>
      <w:r w:rsidR="0040209C">
        <w:rPr>
          <w:rFonts w:ascii="Arial" w:hAnsi="Arial" w:cs="Arial"/>
        </w:rPr>
        <w:t xml:space="preserve">outside the control of the PG. </w:t>
      </w:r>
      <w:r w:rsidR="00A60A74">
        <w:rPr>
          <w:rFonts w:ascii="Arial" w:hAnsi="Arial" w:cs="Arial"/>
        </w:rPr>
        <w:t>In the current matter</w:t>
      </w:r>
      <w:r w:rsidR="00390932">
        <w:rPr>
          <w:rFonts w:ascii="Arial" w:hAnsi="Arial" w:cs="Arial"/>
        </w:rPr>
        <w:t>,</w:t>
      </w:r>
      <w:r w:rsidR="00A60A74">
        <w:rPr>
          <w:rFonts w:ascii="Arial" w:hAnsi="Arial" w:cs="Arial"/>
        </w:rPr>
        <w:t xml:space="preserve"> the </w:t>
      </w:r>
      <w:r w:rsidR="00461090">
        <w:rPr>
          <w:rFonts w:ascii="Arial" w:hAnsi="Arial" w:cs="Arial"/>
        </w:rPr>
        <w:t xml:space="preserve">PG </w:t>
      </w:r>
      <w:r w:rsidR="002E2C72">
        <w:rPr>
          <w:rFonts w:ascii="Arial" w:hAnsi="Arial" w:cs="Arial"/>
        </w:rPr>
        <w:t xml:space="preserve">states in her founding affidavit in respect </w:t>
      </w:r>
      <w:r w:rsidR="00C94799">
        <w:rPr>
          <w:rFonts w:ascii="Arial" w:hAnsi="Arial" w:cs="Arial"/>
        </w:rPr>
        <w:t xml:space="preserve">of </w:t>
      </w:r>
      <w:r w:rsidR="002E2C72">
        <w:rPr>
          <w:rFonts w:ascii="Arial" w:hAnsi="Arial" w:cs="Arial"/>
        </w:rPr>
        <w:t xml:space="preserve">the application for the second preservation order that she realised that she could </w:t>
      </w:r>
      <w:r w:rsidR="0040209C">
        <w:rPr>
          <w:rFonts w:ascii="Arial" w:hAnsi="Arial" w:cs="Arial"/>
        </w:rPr>
        <w:t>n</w:t>
      </w:r>
      <w:r w:rsidR="00BD6537">
        <w:rPr>
          <w:rFonts w:ascii="Arial" w:hAnsi="Arial" w:cs="Arial"/>
        </w:rPr>
        <w:t>o</w:t>
      </w:r>
      <w:r w:rsidR="002E2C72">
        <w:rPr>
          <w:rFonts w:ascii="Arial" w:hAnsi="Arial" w:cs="Arial"/>
        </w:rPr>
        <w:t xml:space="preserve">t proceed with the forfeiture application based on </w:t>
      </w:r>
      <w:r w:rsidR="00C94799">
        <w:rPr>
          <w:rFonts w:ascii="Arial" w:hAnsi="Arial" w:cs="Arial"/>
        </w:rPr>
        <w:t xml:space="preserve">an </w:t>
      </w:r>
      <w:r w:rsidR="002E2C72">
        <w:rPr>
          <w:rFonts w:ascii="Arial" w:hAnsi="Arial" w:cs="Arial"/>
        </w:rPr>
        <w:t xml:space="preserve">erroneously sought preservation </w:t>
      </w:r>
      <w:r w:rsidR="006D6804">
        <w:rPr>
          <w:rFonts w:ascii="Arial" w:hAnsi="Arial" w:cs="Arial"/>
        </w:rPr>
        <w:t>order</w:t>
      </w:r>
      <w:r w:rsidR="00C94799">
        <w:rPr>
          <w:rFonts w:ascii="Arial" w:hAnsi="Arial" w:cs="Arial"/>
        </w:rPr>
        <w:t>,</w:t>
      </w:r>
      <w:r w:rsidR="006D6804">
        <w:rPr>
          <w:rFonts w:ascii="Arial" w:hAnsi="Arial" w:cs="Arial"/>
        </w:rPr>
        <w:t xml:space="preserve"> and</w:t>
      </w:r>
      <w:r w:rsidR="002E2C72">
        <w:rPr>
          <w:rFonts w:ascii="Arial" w:hAnsi="Arial" w:cs="Arial"/>
        </w:rPr>
        <w:t xml:space="preserve"> therefore decided to </w:t>
      </w:r>
      <w:r w:rsidR="00C94799">
        <w:rPr>
          <w:rFonts w:ascii="Arial" w:hAnsi="Arial" w:cs="Arial"/>
        </w:rPr>
        <w:t xml:space="preserve">allow </w:t>
      </w:r>
      <w:r w:rsidR="002E2C72">
        <w:rPr>
          <w:rFonts w:ascii="Arial" w:hAnsi="Arial" w:cs="Arial"/>
        </w:rPr>
        <w:t xml:space="preserve">the first order </w:t>
      </w:r>
      <w:r w:rsidR="00C94799">
        <w:rPr>
          <w:rFonts w:ascii="Arial" w:hAnsi="Arial" w:cs="Arial"/>
        </w:rPr>
        <w:t xml:space="preserve">to </w:t>
      </w:r>
      <w:r w:rsidR="002E2C72">
        <w:rPr>
          <w:rFonts w:ascii="Arial" w:hAnsi="Arial" w:cs="Arial"/>
        </w:rPr>
        <w:t xml:space="preserve">lapse and to apply for the second preservation order </w:t>
      </w:r>
      <w:r w:rsidR="006D6804">
        <w:rPr>
          <w:rFonts w:ascii="Arial" w:hAnsi="Arial" w:cs="Arial"/>
        </w:rPr>
        <w:t>under</w:t>
      </w:r>
      <w:r w:rsidR="002E2C72">
        <w:rPr>
          <w:rFonts w:ascii="Arial" w:hAnsi="Arial" w:cs="Arial"/>
        </w:rPr>
        <w:t xml:space="preserve"> POCA</w:t>
      </w:r>
      <w:r>
        <w:rPr>
          <w:rFonts w:ascii="Arial" w:hAnsi="Arial" w:cs="Arial"/>
        </w:rPr>
        <w:t xml:space="preserve"> </w:t>
      </w:r>
      <w:r w:rsidR="002E2C72">
        <w:rPr>
          <w:rFonts w:ascii="Arial" w:hAnsi="Arial" w:cs="Arial"/>
        </w:rPr>
        <w:t>8/2017.</w:t>
      </w:r>
      <w:r w:rsidR="00A60A74">
        <w:rPr>
          <w:rFonts w:ascii="Arial" w:hAnsi="Arial" w:cs="Arial"/>
        </w:rPr>
        <w:t xml:space="preserve"> It was a deliberate act</w:t>
      </w:r>
      <w:r w:rsidR="00390932">
        <w:rPr>
          <w:rFonts w:ascii="Arial" w:hAnsi="Arial" w:cs="Arial"/>
        </w:rPr>
        <w:t xml:space="preserve"> calculated to give her office a tactical advantage</w:t>
      </w:r>
      <w:r w:rsidR="00A60A74">
        <w:rPr>
          <w:rFonts w:ascii="Arial" w:hAnsi="Arial" w:cs="Arial"/>
        </w:rPr>
        <w:t>.</w:t>
      </w:r>
      <w:r>
        <w:rPr>
          <w:rFonts w:ascii="Arial" w:hAnsi="Arial" w:cs="Arial"/>
        </w:rPr>
        <w:t xml:space="preserve"> </w:t>
      </w:r>
      <w:r w:rsidR="006D6804">
        <w:rPr>
          <w:rFonts w:ascii="Arial" w:hAnsi="Arial" w:cs="Arial"/>
        </w:rPr>
        <w:t xml:space="preserve">She caused a letter to be addressed to the </w:t>
      </w:r>
      <w:r w:rsidR="00390932">
        <w:rPr>
          <w:rFonts w:ascii="Arial" w:hAnsi="Arial" w:cs="Arial"/>
        </w:rPr>
        <w:t>applicants’</w:t>
      </w:r>
      <w:r w:rsidR="006D6804">
        <w:rPr>
          <w:rFonts w:ascii="Arial" w:hAnsi="Arial" w:cs="Arial"/>
        </w:rPr>
        <w:t xml:space="preserve"> through the Government Attorney</w:t>
      </w:r>
      <w:r w:rsidR="00461090">
        <w:rPr>
          <w:rFonts w:ascii="Arial" w:hAnsi="Arial" w:cs="Arial"/>
        </w:rPr>
        <w:t>,</w:t>
      </w:r>
      <w:r w:rsidR="006D6804">
        <w:rPr>
          <w:rFonts w:ascii="Arial" w:hAnsi="Arial" w:cs="Arial"/>
        </w:rPr>
        <w:t xml:space="preserve"> advising that she would </w:t>
      </w:r>
      <w:r w:rsidR="0040209C">
        <w:rPr>
          <w:rFonts w:ascii="Arial" w:hAnsi="Arial" w:cs="Arial"/>
        </w:rPr>
        <w:t>n</w:t>
      </w:r>
      <w:r w:rsidR="00BD6537">
        <w:rPr>
          <w:rFonts w:ascii="Arial" w:hAnsi="Arial" w:cs="Arial"/>
        </w:rPr>
        <w:t>o</w:t>
      </w:r>
      <w:r w:rsidR="006D6804">
        <w:rPr>
          <w:rFonts w:ascii="Arial" w:hAnsi="Arial" w:cs="Arial"/>
        </w:rPr>
        <w:t xml:space="preserve">t apply for a forfeiture </w:t>
      </w:r>
      <w:r w:rsidR="00390932">
        <w:rPr>
          <w:rFonts w:ascii="Arial" w:hAnsi="Arial" w:cs="Arial"/>
        </w:rPr>
        <w:t>order</w:t>
      </w:r>
      <w:r w:rsidR="006D6804">
        <w:rPr>
          <w:rFonts w:ascii="Arial" w:hAnsi="Arial" w:cs="Arial"/>
        </w:rPr>
        <w:t xml:space="preserve"> based on the first preservation order.</w:t>
      </w:r>
      <w:r w:rsidR="0040209C">
        <w:rPr>
          <w:rFonts w:ascii="Arial" w:hAnsi="Arial" w:cs="Arial"/>
        </w:rPr>
        <w:t xml:space="preserve"> </w:t>
      </w:r>
      <w:r w:rsidR="00A60A74">
        <w:rPr>
          <w:rFonts w:ascii="Arial" w:hAnsi="Arial" w:cs="Arial"/>
        </w:rPr>
        <w:t>As pointed out earlier</w:t>
      </w:r>
      <w:r w:rsidR="00C94799">
        <w:rPr>
          <w:rFonts w:ascii="Arial" w:hAnsi="Arial" w:cs="Arial"/>
        </w:rPr>
        <w:t>,</w:t>
      </w:r>
      <w:r w:rsidR="00A60A74">
        <w:rPr>
          <w:rFonts w:ascii="Arial" w:hAnsi="Arial" w:cs="Arial"/>
        </w:rPr>
        <w:t xml:space="preserve"> she deliberately failed to approach the court to have the order set aside</w:t>
      </w:r>
      <w:r w:rsidR="00C94799">
        <w:rPr>
          <w:rFonts w:ascii="Arial" w:hAnsi="Arial" w:cs="Arial"/>
        </w:rPr>
        <w:t>,</w:t>
      </w:r>
      <w:r w:rsidR="00A60A74">
        <w:rPr>
          <w:rFonts w:ascii="Arial" w:hAnsi="Arial" w:cs="Arial"/>
        </w:rPr>
        <w:t xml:space="preserve"> lest she would have been met with a </w:t>
      </w:r>
      <w:r w:rsidR="00A60A74" w:rsidRPr="0040209C">
        <w:rPr>
          <w:rFonts w:ascii="Arial" w:hAnsi="Arial" w:cs="Arial"/>
          <w:i/>
        </w:rPr>
        <w:t>res judicata</w:t>
      </w:r>
      <w:r w:rsidR="0040209C">
        <w:rPr>
          <w:rFonts w:ascii="Arial" w:hAnsi="Arial" w:cs="Arial"/>
        </w:rPr>
        <w:t xml:space="preserve"> plea in the second application.</w:t>
      </w:r>
    </w:p>
    <w:p w14:paraId="2E981F03" w14:textId="77777777" w:rsidR="006D6804" w:rsidRDefault="006D6804" w:rsidP="001B2C6F">
      <w:pPr>
        <w:pStyle w:val="BodyText"/>
        <w:tabs>
          <w:tab w:val="left" w:pos="0"/>
        </w:tabs>
        <w:spacing w:line="360" w:lineRule="auto"/>
        <w:jc w:val="both"/>
        <w:rPr>
          <w:rFonts w:ascii="Arial" w:hAnsi="Arial" w:cs="Arial"/>
        </w:rPr>
      </w:pPr>
    </w:p>
    <w:p w14:paraId="1CEA8D29" w14:textId="2CE2DB4D" w:rsidR="006D6804" w:rsidRDefault="00A56DF1" w:rsidP="001B2C6F">
      <w:pPr>
        <w:pStyle w:val="BodyText"/>
        <w:tabs>
          <w:tab w:val="left" w:pos="0"/>
        </w:tabs>
        <w:spacing w:line="360" w:lineRule="auto"/>
        <w:jc w:val="both"/>
        <w:rPr>
          <w:rFonts w:ascii="Arial" w:hAnsi="Arial" w:cs="Arial"/>
        </w:rPr>
      </w:pPr>
      <w:r>
        <w:rPr>
          <w:rFonts w:ascii="Arial" w:hAnsi="Arial" w:cs="Arial"/>
        </w:rPr>
        <w:t>[</w:t>
      </w:r>
      <w:r w:rsidR="00611116">
        <w:rPr>
          <w:rFonts w:ascii="Arial" w:hAnsi="Arial" w:cs="Arial"/>
        </w:rPr>
        <w:t>8</w:t>
      </w:r>
      <w:r w:rsidR="00DD2A84">
        <w:rPr>
          <w:rFonts w:ascii="Arial" w:hAnsi="Arial" w:cs="Arial"/>
        </w:rPr>
        <w:t>0</w:t>
      </w:r>
      <w:r w:rsidR="005D3FBD">
        <w:rPr>
          <w:rFonts w:ascii="Arial" w:hAnsi="Arial" w:cs="Arial"/>
        </w:rPr>
        <w:t>]</w:t>
      </w:r>
      <w:r w:rsidR="005D3FBD">
        <w:rPr>
          <w:rFonts w:ascii="Arial" w:hAnsi="Arial" w:cs="Arial"/>
        </w:rPr>
        <w:tab/>
      </w:r>
      <w:r w:rsidR="006D6804">
        <w:rPr>
          <w:rFonts w:ascii="Arial" w:hAnsi="Arial" w:cs="Arial"/>
        </w:rPr>
        <w:t xml:space="preserve">In their affidavits the </w:t>
      </w:r>
      <w:r w:rsidR="00390932">
        <w:rPr>
          <w:rFonts w:ascii="Arial" w:hAnsi="Arial" w:cs="Arial"/>
        </w:rPr>
        <w:t>applicants</w:t>
      </w:r>
      <w:r w:rsidR="006D6804">
        <w:rPr>
          <w:rFonts w:ascii="Arial" w:hAnsi="Arial" w:cs="Arial"/>
        </w:rPr>
        <w:t xml:space="preserve"> attacked and criticised the PG</w:t>
      </w:r>
      <w:r w:rsidR="005F066E">
        <w:rPr>
          <w:rFonts w:ascii="Arial" w:hAnsi="Arial" w:cs="Arial"/>
        </w:rPr>
        <w:t>’s</w:t>
      </w:r>
      <w:r w:rsidR="006D6804">
        <w:rPr>
          <w:rFonts w:ascii="Arial" w:hAnsi="Arial" w:cs="Arial"/>
        </w:rPr>
        <w:t xml:space="preserve"> conduct in causing the first </w:t>
      </w:r>
      <w:r w:rsidR="00461090">
        <w:rPr>
          <w:rFonts w:ascii="Arial" w:hAnsi="Arial" w:cs="Arial"/>
        </w:rPr>
        <w:t xml:space="preserve">preservation </w:t>
      </w:r>
      <w:r w:rsidR="00611116">
        <w:rPr>
          <w:rFonts w:ascii="Arial" w:hAnsi="Arial" w:cs="Arial"/>
        </w:rPr>
        <w:t>order to lapse</w:t>
      </w:r>
      <w:r w:rsidR="00390932">
        <w:rPr>
          <w:rFonts w:ascii="Arial" w:hAnsi="Arial" w:cs="Arial"/>
        </w:rPr>
        <w:t xml:space="preserve"> and pointed out the tactical effect of the PG tactical act</w:t>
      </w:r>
      <w:r w:rsidR="00611116">
        <w:rPr>
          <w:rFonts w:ascii="Arial" w:hAnsi="Arial" w:cs="Arial"/>
        </w:rPr>
        <w:t xml:space="preserve">. </w:t>
      </w:r>
      <w:r w:rsidR="006D6804">
        <w:rPr>
          <w:rFonts w:ascii="Arial" w:hAnsi="Arial" w:cs="Arial"/>
        </w:rPr>
        <w:t xml:space="preserve">The </w:t>
      </w:r>
      <w:r w:rsidR="00390932">
        <w:rPr>
          <w:rFonts w:ascii="Arial" w:hAnsi="Arial" w:cs="Arial"/>
        </w:rPr>
        <w:t>applicants</w:t>
      </w:r>
      <w:r w:rsidR="006D6804">
        <w:rPr>
          <w:rFonts w:ascii="Arial" w:hAnsi="Arial" w:cs="Arial"/>
        </w:rPr>
        <w:t xml:space="preserve"> contend</w:t>
      </w:r>
      <w:r w:rsidR="00390932">
        <w:rPr>
          <w:rFonts w:ascii="Arial" w:hAnsi="Arial" w:cs="Arial"/>
        </w:rPr>
        <w:t>ed</w:t>
      </w:r>
      <w:r w:rsidR="006D6804">
        <w:rPr>
          <w:rFonts w:ascii="Arial" w:hAnsi="Arial" w:cs="Arial"/>
        </w:rPr>
        <w:t xml:space="preserve"> that the PG let the first order</w:t>
      </w:r>
      <w:r w:rsidR="00390932">
        <w:rPr>
          <w:rFonts w:ascii="Arial" w:hAnsi="Arial" w:cs="Arial"/>
        </w:rPr>
        <w:t xml:space="preserve"> to</w:t>
      </w:r>
      <w:r w:rsidR="006D6804">
        <w:rPr>
          <w:rFonts w:ascii="Arial" w:hAnsi="Arial" w:cs="Arial"/>
        </w:rPr>
        <w:t xml:space="preserve"> lapse because she realised that that a material </w:t>
      </w:r>
      <w:r w:rsidR="0040209C">
        <w:rPr>
          <w:rFonts w:ascii="Arial" w:hAnsi="Arial" w:cs="Arial"/>
        </w:rPr>
        <w:t>n</w:t>
      </w:r>
      <w:r w:rsidR="00BD6537">
        <w:rPr>
          <w:rFonts w:ascii="Arial" w:hAnsi="Arial" w:cs="Arial"/>
        </w:rPr>
        <w:t>o</w:t>
      </w:r>
      <w:r w:rsidR="006D6804">
        <w:rPr>
          <w:rFonts w:ascii="Arial" w:hAnsi="Arial" w:cs="Arial"/>
        </w:rPr>
        <w:t>n-disclosure</w:t>
      </w:r>
      <w:r w:rsidR="00C94799">
        <w:rPr>
          <w:rFonts w:ascii="Arial" w:hAnsi="Arial" w:cs="Arial"/>
        </w:rPr>
        <w:t xml:space="preserve"> had taken</w:t>
      </w:r>
      <w:r w:rsidR="006D6804">
        <w:rPr>
          <w:rFonts w:ascii="Arial" w:hAnsi="Arial" w:cs="Arial"/>
        </w:rPr>
        <w:t xml:space="preserve"> place in the first application for the preservation order; that the PG knew that she would never have obtained a </w:t>
      </w:r>
      <w:r w:rsidR="00014747">
        <w:rPr>
          <w:rFonts w:ascii="Arial" w:hAnsi="Arial" w:cs="Arial"/>
        </w:rPr>
        <w:t>forfeiture</w:t>
      </w:r>
      <w:r w:rsidR="006D6804">
        <w:rPr>
          <w:rFonts w:ascii="Arial" w:hAnsi="Arial" w:cs="Arial"/>
        </w:rPr>
        <w:t xml:space="preserve"> order based on </w:t>
      </w:r>
      <w:r w:rsidR="00C94799">
        <w:rPr>
          <w:rFonts w:ascii="Arial" w:hAnsi="Arial" w:cs="Arial"/>
        </w:rPr>
        <w:t xml:space="preserve">the </w:t>
      </w:r>
      <w:r w:rsidR="00014747">
        <w:rPr>
          <w:rFonts w:ascii="Arial" w:hAnsi="Arial" w:cs="Arial"/>
        </w:rPr>
        <w:t>erroneous</w:t>
      </w:r>
      <w:r w:rsidR="006D6804">
        <w:rPr>
          <w:rFonts w:ascii="Arial" w:hAnsi="Arial" w:cs="Arial"/>
        </w:rPr>
        <w:t xml:space="preserve"> facts </w:t>
      </w:r>
      <w:r w:rsidR="00014747">
        <w:rPr>
          <w:rFonts w:ascii="Arial" w:hAnsi="Arial" w:cs="Arial"/>
        </w:rPr>
        <w:t>upon which the first application for the preservation order was based. Furthermore</w:t>
      </w:r>
      <w:r w:rsidR="00C94799">
        <w:rPr>
          <w:rFonts w:ascii="Arial" w:hAnsi="Arial" w:cs="Arial"/>
        </w:rPr>
        <w:t>,</w:t>
      </w:r>
      <w:r w:rsidR="00014747">
        <w:rPr>
          <w:rFonts w:ascii="Arial" w:hAnsi="Arial" w:cs="Arial"/>
        </w:rPr>
        <w:t xml:space="preserve"> that that the PG knew that if she proceeded with the application for the forfeiture order</w:t>
      </w:r>
      <w:r w:rsidR="00C94799">
        <w:rPr>
          <w:rFonts w:ascii="Arial" w:hAnsi="Arial" w:cs="Arial"/>
        </w:rPr>
        <w:t>,</w:t>
      </w:r>
      <w:r w:rsidR="00014747">
        <w:rPr>
          <w:rFonts w:ascii="Arial" w:hAnsi="Arial" w:cs="Arial"/>
        </w:rPr>
        <w:t xml:space="preserve"> the preservation order would have been set aside and in such even</w:t>
      </w:r>
      <w:r w:rsidR="00461090">
        <w:rPr>
          <w:rFonts w:ascii="Arial" w:hAnsi="Arial" w:cs="Arial"/>
        </w:rPr>
        <w:t>t</w:t>
      </w:r>
      <w:r w:rsidR="00014747">
        <w:rPr>
          <w:rFonts w:ascii="Arial" w:hAnsi="Arial" w:cs="Arial"/>
        </w:rPr>
        <w:t xml:space="preserve"> the </w:t>
      </w:r>
      <w:r w:rsidR="00184F18">
        <w:rPr>
          <w:rFonts w:ascii="Arial" w:hAnsi="Arial" w:cs="Arial"/>
        </w:rPr>
        <w:t>applicants</w:t>
      </w:r>
      <w:r w:rsidR="00014747">
        <w:rPr>
          <w:rFonts w:ascii="Arial" w:hAnsi="Arial" w:cs="Arial"/>
        </w:rPr>
        <w:t xml:space="preserve"> would have been entitled to the release of their money. In addition</w:t>
      </w:r>
      <w:r w:rsidR="00461090">
        <w:rPr>
          <w:rFonts w:ascii="Arial" w:hAnsi="Arial" w:cs="Arial"/>
        </w:rPr>
        <w:t xml:space="preserve">, the </w:t>
      </w:r>
      <w:r w:rsidR="00184F18">
        <w:rPr>
          <w:rFonts w:ascii="Arial" w:hAnsi="Arial" w:cs="Arial"/>
        </w:rPr>
        <w:t>applicants</w:t>
      </w:r>
      <w:r w:rsidR="00461090">
        <w:rPr>
          <w:rFonts w:ascii="Arial" w:hAnsi="Arial" w:cs="Arial"/>
        </w:rPr>
        <w:t xml:space="preserve"> contend</w:t>
      </w:r>
      <w:r w:rsidR="004E34FF">
        <w:rPr>
          <w:rFonts w:ascii="Arial" w:hAnsi="Arial" w:cs="Arial"/>
        </w:rPr>
        <w:t xml:space="preserve"> that</w:t>
      </w:r>
      <w:r w:rsidR="00014747">
        <w:rPr>
          <w:rFonts w:ascii="Arial" w:hAnsi="Arial" w:cs="Arial"/>
        </w:rPr>
        <w:t xml:space="preserve"> if </w:t>
      </w:r>
      <w:r w:rsidR="00A603FC">
        <w:rPr>
          <w:rFonts w:ascii="Arial" w:hAnsi="Arial" w:cs="Arial"/>
        </w:rPr>
        <w:t xml:space="preserve">the first preservation of property order under </w:t>
      </w:r>
      <w:r w:rsidR="00014747">
        <w:rPr>
          <w:rFonts w:ascii="Arial" w:hAnsi="Arial" w:cs="Arial"/>
        </w:rPr>
        <w:t>POCA 1/2017 was dismissed</w:t>
      </w:r>
      <w:r w:rsidR="00C94799">
        <w:rPr>
          <w:rFonts w:ascii="Arial" w:hAnsi="Arial" w:cs="Arial"/>
        </w:rPr>
        <w:t>,</w:t>
      </w:r>
      <w:r w:rsidR="00014747">
        <w:rPr>
          <w:rFonts w:ascii="Arial" w:hAnsi="Arial" w:cs="Arial"/>
        </w:rPr>
        <w:t xml:space="preserve"> </w:t>
      </w:r>
      <w:r w:rsidR="00461090">
        <w:rPr>
          <w:rFonts w:ascii="Arial" w:hAnsi="Arial" w:cs="Arial"/>
        </w:rPr>
        <w:t>the PG</w:t>
      </w:r>
      <w:r w:rsidR="00014747">
        <w:rPr>
          <w:rFonts w:ascii="Arial" w:hAnsi="Arial" w:cs="Arial"/>
        </w:rPr>
        <w:t xml:space="preserve"> would </w:t>
      </w:r>
      <w:r w:rsidR="0040209C">
        <w:rPr>
          <w:rFonts w:ascii="Arial" w:hAnsi="Arial" w:cs="Arial"/>
        </w:rPr>
        <w:t>n</w:t>
      </w:r>
      <w:r w:rsidR="00BD6537">
        <w:rPr>
          <w:rFonts w:ascii="Arial" w:hAnsi="Arial" w:cs="Arial"/>
        </w:rPr>
        <w:t>o</w:t>
      </w:r>
      <w:r w:rsidR="00014747">
        <w:rPr>
          <w:rFonts w:ascii="Arial" w:hAnsi="Arial" w:cs="Arial"/>
        </w:rPr>
        <w:t xml:space="preserve">t have been able to bring </w:t>
      </w:r>
      <w:r w:rsidR="00A603FC">
        <w:rPr>
          <w:rFonts w:ascii="Arial" w:hAnsi="Arial" w:cs="Arial"/>
        </w:rPr>
        <w:t xml:space="preserve">the second application for the preservation of property under </w:t>
      </w:r>
      <w:r w:rsidR="00014747">
        <w:rPr>
          <w:rFonts w:ascii="Arial" w:hAnsi="Arial" w:cs="Arial"/>
        </w:rPr>
        <w:t>POCA</w:t>
      </w:r>
      <w:r w:rsidR="00611116">
        <w:rPr>
          <w:rFonts w:ascii="Arial" w:hAnsi="Arial" w:cs="Arial"/>
        </w:rPr>
        <w:t xml:space="preserve"> </w:t>
      </w:r>
      <w:r w:rsidR="00014747">
        <w:rPr>
          <w:rFonts w:ascii="Arial" w:hAnsi="Arial" w:cs="Arial"/>
        </w:rPr>
        <w:t>8/2017 because the latter wo</w:t>
      </w:r>
      <w:r w:rsidR="004E34FF">
        <w:rPr>
          <w:rFonts w:ascii="Arial" w:hAnsi="Arial" w:cs="Arial"/>
        </w:rPr>
        <w:t>ul</w:t>
      </w:r>
      <w:r w:rsidR="00014747">
        <w:rPr>
          <w:rFonts w:ascii="Arial" w:hAnsi="Arial" w:cs="Arial"/>
        </w:rPr>
        <w:t xml:space="preserve">d be based on the same </w:t>
      </w:r>
      <w:r w:rsidR="005D3FBD">
        <w:rPr>
          <w:rFonts w:ascii="Arial" w:hAnsi="Arial" w:cs="Arial"/>
        </w:rPr>
        <w:t>facts and</w:t>
      </w:r>
      <w:r w:rsidR="00014747">
        <w:rPr>
          <w:rFonts w:ascii="Arial" w:hAnsi="Arial" w:cs="Arial"/>
        </w:rPr>
        <w:t xml:space="preserve"> the matter would then be </w:t>
      </w:r>
      <w:r w:rsidR="00014747" w:rsidRPr="00014747">
        <w:rPr>
          <w:rFonts w:ascii="Arial" w:hAnsi="Arial" w:cs="Arial"/>
          <w:i/>
        </w:rPr>
        <w:t>res judicata</w:t>
      </w:r>
      <w:r w:rsidR="00014747">
        <w:rPr>
          <w:rFonts w:ascii="Arial" w:hAnsi="Arial" w:cs="Arial"/>
        </w:rPr>
        <w:t>.</w:t>
      </w:r>
      <w:r w:rsidR="005D3FBD">
        <w:rPr>
          <w:rFonts w:ascii="Arial" w:hAnsi="Arial" w:cs="Arial"/>
        </w:rPr>
        <w:t xml:space="preserve"> The </w:t>
      </w:r>
      <w:r w:rsidR="003B5A08">
        <w:rPr>
          <w:rFonts w:ascii="Arial" w:hAnsi="Arial" w:cs="Arial"/>
        </w:rPr>
        <w:t>applicants therefore</w:t>
      </w:r>
      <w:r w:rsidR="005D3FBD">
        <w:rPr>
          <w:rFonts w:ascii="Arial" w:hAnsi="Arial" w:cs="Arial"/>
        </w:rPr>
        <w:t xml:space="preserve"> submit</w:t>
      </w:r>
      <w:r w:rsidR="00461090">
        <w:rPr>
          <w:rFonts w:ascii="Arial" w:hAnsi="Arial" w:cs="Arial"/>
        </w:rPr>
        <w:t xml:space="preserve"> </w:t>
      </w:r>
      <w:r w:rsidR="004E34FF">
        <w:rPr>
          <w:rFonts w:ascii="Arial" w:hAnsi="Arial" w:cs="Arial"/>
        </w:rPr>
        <w:t>that</w:t>
      </w:r>
      <w:r w:rsidR="005D3FBD">
        <w:rPr>
          <w:rFonts w:ascii="Arial" w:hAnsi="Arial" w:cs="Arial"/>
        </w:rPr>
        <w:t xml:space="preserve"> the conduct of the PG to allow the preservation order to simply la</w:t>
      </w:r>
      <w:r w:rsidR="00461090">
        <w:rPr>
          <w:rFonts w:ascii="Arial" w:hAnsi="Arial" w:cs="Arial"/>
        </w:rPr>
        <w:t>p</w:t>
      </w:r>
      <w:r w:rsidR="005D3FBD">
        <w:rPr>
          <w:rFonts w:ascii="Arial" w:hAnsi="Arial" w:cs="Arial"/>
        </w:rPr>
        <w:t>se amounted to an abuse of court process.</w:t>
      </w:r>
    </w:p>
    <w:p w14:paraId="6D3613EA" w14:textId="77777777" w:rsidR="002E2C72" w:rsidRDefault="002E2C72" w:rsidP="001B2C6F">
      <w:pPr>
        <w:pStyle w:val="BodyText"/>
        <w:tabs>
          <w:tab w:val="left" w:pos="0"/>
        </w:tabs>
        <w:spacing w:line="360" w:lineRule="auto"/>
        <w:jc w:val="both"/>
        <w:rPr>
          <w:rFonts w:ascii="Arial" w:hAnsi="Arial" w:cs="Arial"/>
        </w:rPr>
      </w:pPr>
    </w:p>
    <w:p w14:paraId="4EA6F6C9" w14:textId="303E193D" w:rsidR="00D41348" w:rsidRDefault="00325F05" w:rsidP="00611116">
      <w:pPr>
        <w:spacing w:after="0" w:line="360" w:lineRule="auto"/>
        <w:jc w:val="both"/>
        <w:rPr>
          <w:rFonts w:ascii="Arial" w:hAnsi="Arial" w:cs="Arial"/>
          <w:sz w:val="24"/>
          <w:szCs w:val="24"/>
        </w:rPr>
      </w:pPr>
      <w:r>
        <w:rPr>
          <w:rFonts w:ascii="Arial" w:hAnsi="Arial" w:cs="Arial"/>
          <w:sz w:val="24"/>
          <w:szCs w:val="24"/>
        </w:rPr>
        <w:t>[</w:t>
      </w:r>
      <w:r w:rsidR="0040209C">
        <w:rPr>
          <w:rFonts w:ascii="Arial" w:hAnsi="Arial" w:cs="Arial"/>
          <w:sz w:val="24"/>
          <w:szCs w:val="24"/>
        </w:rPr>
        <w:t>8</w:t>
      </w:r>
      <w:r w:rsidR="00DD2A84">
        <w:rPr>
          <w:rFonts w:ascii="Arial" w:hAnsi="Arial" w:cs="Arial"/>
          <w:sz w:val="24"/>
          <w:szCs w:val="24"/>
        </w:rPr>
        <w:t>1</w:t>
      </w:r>
      <w:r>
        <w:rPr>
          <w:rFonts w:ascii="Arial" w:hAnsi="Arial" w:cs="Arial"/>
          <w:sz w:val="24"/>
          <w:szCs w:val="24"/>
        </w:rPr>
        <w:t>]</w:t>
      </w:r>
      <w:r>
        <w:rPr>
          <w:rFonts w:ascii="Arial" w:hAnsi="Arial" w:cs="Arial"/>
          <w:sz w:val="24"/>
          <w:szCs w:val="24"/>
        </w:rPr>
        <w:tab/>
      </w:r>
      <w:r w:rsidR="00D41348">
        <w:rPr>
          <w:rFonts w:ascii="Arial" w:hAnsi="Arial" w:cs="Arial"/>
          <w:sz w:val="24"/>
          <w:szCs w:val="24"/>
        </w:rPr>
        <w:t xml:space="preserve">I think there </w:t>
      </w:r>
      <w:r w:rsidR="007E62A4">
        <w:rPr>
          <w:rFonts w:ascii="Arial" w:hAnsi="Arial" w:cs="Arial"/>
          <w:sz w:val="24"/>
          <w:szCs w:val="24"/>
        </w:rPr>
        <w:t>is</w:t>
      </w:r>
      <w:r w:rsidR="00D41348">
        <w:rPr>
          <w:rFonts w:ascii="Arial" w:hAnsi="Arial" w:cs="Arial"/>
          <w:sz w:val="24"/>
          <w:szCs w:val="24"/>
        </w:rPr>
        <w:t xml:space="preserve"> merit in the </w:t>
      </w:r>
      <w:r w:rsidR="007E62A4">
        <w:rPr>
          <w:rFonts w:ascii="Arial" w:hAnsi="Arial" w:cs="Arial"/>
          <w:sz w:val="24"/>
          <w:szCs w:val="24"/>
        </w:rPr>
        <w:t>applicants</w:t>
      </w:r>
      <w:r w:rsidR="00C94799">
        <w:rPr>
          <w:rFonts w:ascii="Arial" w:hAnsi="Arial" w:cs="Arial"/>
          <w:sz w:val="24"/>
          <w:szCs w:val="24"/>
        </w:rPr>
        <w:t>’</w:t>
      </w:r>
      <w:r w:rsidR="00D41348">
        <w:rPr>
          <w:rFonts w:ascii="Arial" w:hAnsi="Arial" w:cs="Arial"/>
          <w:sz w:val="24"/>
          <w:szCs w:val="24"/>
        </w:rPr>
        <w:t xml:space="preserve"> submission that the PG would have been met with a </w:t>
      </w:r>
      <w:r w:rsidR="00D41348" w:rsidRPr="0040209C">
        <w:rPr>
          <w:rFonts w:ascii="Arial" w:hAnsi="Arial" w:cs="Arial"/>
          <w:i/>
          <w:sz w:val="24"/>
          <w:szCs w:val="24"/>
        </w:rPr>
        <w:t>res judicata</w:t>
      </w:r>
      <w:r w:rsidR="00D41348">
        <w:rPr>
          <w:rFonts w:ascii="Arial" w:hAnsi="Arial" w:cs="Arial"/>
          <w:sz w:val="24"/>
          <w:szCs w:val="24"/>
        </w:rPr>
        <w:t xml:space="preserve"> plea had she proceeded with a second application before the first order had expired. It is however </w:t>
      </w:r>
      <w:r w:rsidR="0040209C">
        <w:rPr>
          <w:rFonts w:ascii="Arial" w:hAnsi="Arial" w:cs="Arial"/>
          <w:sz w:val="24"/>
          <w:szCs w:val="24"/>
        </w:rPr>
        <w:t>n</w:t>
      </w:r>
      <w:r w:rsidR="00BD6537">
        <w:rPr>
          <w:rFonts w:ascii="Arial" w:hAnsi="Arial" w:cs="Arial"/>
          <w:sz w:val="24"/>
          <w:szCs w:val="24"/>
        </w:rPr>
        <w:t>o</w:t>
      </w:r>
      <w:r w:rsidR="00D41348">
        <w:rPr>
          <w:rFonts w:ascii="Arial" w:hAnsi="Arial" w:cs="Arial"/>
          <w:sz w:val="24"/>
          <w:szCs w:val="24"/>
        </w:rPr>
        <w:t>t necessary for me to make a finding in that respect.</w:t>
      </w:r>
      <w:r w:rsidR="007E62A4">
        <w:rPr>
          <w:rFonts w:ascii="Arial" w:hAnsi="Arial" w:cs="Arial"/>
          <w:sz w:val="24"/>
          <w:szCs w:val="24"/>
        </w:rPr>
        <w:t xml:space="preserve"> The remainder of the submissions with regard to the effect of the PG’s tactical move are mostly common cause. There is no need to dwell on them.</w:t>
      </w:r>
    </w:p>
    <w:p w14:paraId="765663BE" w14:textId="77777777" w:rsidR="00D41348" w:rsidRDefault="00D41348" w:rsidP="00611116">
      <w:pPr>
        <w:spacing w:after="0" w:line="360" w:lineRule="auto"/>
        <w:jc w:val="both"/>
        <w:rPr>
          <w:rFonts w:ascii="Arial" w:hAnsi="Arial" w:cs="Arial"/>
          <w:sz w:val="24"/>
          <w:szCs w:val="24"/>
        </w:rPr>
      </w:pPr>
    </w:p>
    <w:p w14:paraId="6B3D7159" w14:textId="16595426" w:rsidR="00A60A74" w:rsidRDefault="0040209C" w:rsidP="00611116">
      <w:pPr>
        <w:spacing w:after="0" w:line="360" w:lineRule="auto"/>
        <w:jc w:val="both"/>
        <w:rPr>
          <w:rFonts w:ascii="Arial" w:hAnsi="Arial" w:cs="Arial"/>
          <w:sz w:val="24"/>
          <w:szCs w:val="24"/>
        </w:rPr>
      </w:pPr>
      <w:r>
        <w:rPr>
          <w:rFonts w:ascii="Arial" w:hAnsi="Arial" w:cs="Arial"/>
          <w:sz w:val="24"/>
          <w:szCs w:val="24"/>
        </w:rPr>
        <w:t>[8</w:t>
      </w:r>
      <w:r w:rsidR="00DD2A84">
        <w:rPr>
          <w:rFonts w:ascii="Arial" w:hAnsi="Arial" w:cs="Arial"/>
          <w:sz w:val="24"/>
          <w:szCs w:val="24"/>
        </w:rPr>
        <w:t>2</w:t>
      </w:r>
      <w:r w:rsidR="00D41348">
        <w:rPr>
          <w:rFonts w:ascii="Arial" w:hAnsi="Arial" w:cs="Arial"/>
          <w:sz w:val="24"/>
          <w:szCs w:val="24"/>
        </w:rPr>
        <w:t>]</w:t>
      </w:r>
      <w:r w:rsidR="00D41348">
        <w:rPr>
          <w:rFonts w:ascii="Arial" w:hAnsi="Arial" w:cs="Arial"/>
          <w:sz w:val="24"/>
          <w:szCs w:val="24"/>
        </w:rPr>
        <w:tab/>
      </w:r>
      <w:r w:rsidR="00325F05" w:rsidRPr="009F6B31">
        <w:rPr>
          <w:rFonts w:ascii="Arial" w:hAnsi="Arial" w:cs="Arial"/>
          <w:sz w:val="24"/>
          <w:szCs w:val="24"/>
        </w:rPr>
        <w:t xml:space="preserve">It is </w:t>
      </w:r>
      <w:r w:rsidR="00325F05">
        <w:rPr>
          <w:rFonts w:ascii="Arial" w:hAnsi="Arial" w:cs="Arial"/>
          <w:sz w:val="24"/>
          <w:szCs w:val="24"/>
        </w:rPr>
        <w:t xml:space="preserve">further </w:t>
      </w:r>
      <w:r w:rsidR="00325F05" w:rsidRPr="009F6B31">
        <w:rPr>
          <w:rFonts w:ascii="Arial" w:hAnsi="Arial" w:cs="Arial"/>
          <w:sz w:val="24"/>
          <w:szCs w:val="24"/>
        </w:rPr>
        <w:t xml:space="preserve">submitted on behalf of </w:t>
      </w:r>
      <w:r w:rsidR="00325F05">
        <w:rPr>
          <w:rFonts w:ascii="Arial" w:hAnsi="Arial" w:cs="Arial"/>
          <w:sz w:val="24"/>
          <w:szCs w:val="24"/>
        </w:rPr>
        <w:t xml:space="preserve">the </w:t>
      </w:r>
      <w:r w:rsidR="007E62A4">
        <w:rPr>
          <w:rFonts w:ascii="Arial" w:hAnsi="Arial" w:cs="Arial"/>
          <w:sz w:val="24"/>
          <w:szCs w:val="24"/>
        </w:rPr>
        <w:t>applicants</w:t>
      </w:r>
      <w:r w:rsidR="00325F05">
        <w:rPr>
          <w:rFonts w:ascii="Arial" w:hAnsi="Arial" w:cs="Arial"/>
          <w:sz w:val="24"/>
          <w:szCs w:val="24"/>
        </w:rPr>
        <w:t xml:space="preserve"> </w:t>
      </w:r>
      <w:r w:rsidR="00325F05" w:rsidRPr="009F6B31">
        <w:rPr>
          <w:rFonts w:ascii="Arial" w:hAnsi="Arial" w:cs="Arial"/>
          <w:sz w:val="24"/>
          <w:szCs w:val="24"/>
        </w:rPr>
        <w:t xml:space="preserve">that the </w:t>
      </w:r>
      <w:r w:rsidR="00325F05">
        <w:rPr>
          <w:rFonts w:ascii="Arial" w:hAnsi="Arial" w:cs="Arial"/>
          <w:sz w:val="24"/>
          <w:szCs w:val="24"/>
        </w:rPr>
        <w:t>conduct</w:t>
      </w:r>
      <w:r w:rsidR="00325F05" w:rsidRPr="009F6B31">
        <w:rPr>
          <w:rFonts w:ascii="Arial" w:hAnsi="Arial" w:cs="Arial"/>
          <w:sz w:val="24"/>
          <w:szCs w:val="24"/>
        </w:rPr>
        <w:t xml:space="preserve"> by the PG materially prejudiced the </w:t>
      </w:r>
      <w:r w:rsidR="007E62A4">
        <w:rPr>
          <w:rFonts w:ascii="Arial" w:hAnsi="Arial" w:cs="Arial"/>
          <w:sz w:val="24"/>
          <w:szCs w:val="24"/>
        </w:rPr>
        <w:t>applicants</w:t>
      </w:r>
      <w:r w:rsidR="00325F05" w:rsidRPr="009F6B31">
        <w:rPr>
          <w:rFonts w:ascii="Arial" w:hAnsi="Arial" w:cs="Arial"/>
          <w:sz w:val="24"/>
          <w:szCs w:val="24"/>
        </w:rPr>
        <w:t xml:space="preserve"> for the following reasons:</w:t>
      </w:r>
      <w:r w:rsidR="00AB4F36">
        <w:rPr>
          <w:rFonts w:ascii="Arial" w:hAnsi="Arial" w:cs="Arial"/>
          <w:sz w:val="24"/>
          <w:szCs w:val="24"/>
        </w:rPr>
        <w:t xml:space="preserve"> </w:t>
      </w:r>
      <w:r w:rsidR="00325F05" w:rsidRPr="009F6B31">
        <w:rPr>
          <w:rFonts w:ascii="Arial" w:hAnsi="Arial" w:cs="Arial"/>
          <w:sz w:val="24"/>
          <w:szCs w:val="24"/>
        </w:rPr>
        <w:t>If the application for the forfeiture order in P</w:t>
      </w:r>
      <w:r w:rsidR="00611116">
        <w:rPr>
          <w:rFonts w:ascii="Arial" w:hAnsi="Arial" w:cs="Arial"/>
          <w:sz w:val="24"/>
          <w:szCs w:val="24"/>
        </w:rPr>
        <w:t>OCA</w:t>
      </w:r>
      <w:r w:rsidR="00325F05" w:rsidRPr="009F6B31">
        <w:rPr>
          <w:rFonts w:ascii="Arial" w:hAnsi="Arial" w:cs="Arial"/>
          <w:sz w:val="24"/>
          <w:szCs w:val="24"/>
        </w:rPr>
        <w:t xml:space="preserve"> 1/2017 was dismissed</w:t>
      </w:r>
      <w:r w:rsidR="00C94799">
        <w:rPr>
          <w:rFonts w:ascii="Arial" w:hAnsi="Arial" w:cs="Arial"/>
          <w:sz w:val="24"/>
          <w:szCs w:val="24"/>
        </w:rPr>
        <w:t>,</w:t>
      </w:r>
      <w:r w:rsidR="00325F05" w:rsidRPr="009F6B31">
        <w:rPr>
          <w:rFonts w:ascii="Arial" w:hAnsi="Arial" w:cs="Arial"/>
          <w:sz w:val="24"/>
          <w:szCs w:val="24"/>
        </w:rPr>
        <w:t xml:space="preserve"> even in </w:t>
      </w:r>
      <w:r w:rsidR="00C94799">
        <w:rPr>
          <w:rFonts w:ascii="Arial" w:hAnsi="Arial" w:cs="Arial"/>
          <w:sz w:val="24"/>
          <w:szCs w:val="24"/>
        </w:rPr>
        <w:t>the</w:t>
      </w:r>
      <w:r w:rsidR="00325F05" w:rsidRPr="009F6B31">
        <w:rPr>
          <w:rFonts w:ascii="Arial" w:hAnsi="Arial" w:cs="Arial"/>
          <w:sz w:val="24"/>
          <w:szCs w:val="24"/>
        </w:rPr>
        <w:t xml:space="preserve"> event </w:t>
      </w:r>
      <w:r w:rsidR="00C94799">
        <w:rPr>
          <w:rFonts w:ascii="Arial" w:hAnsi="Arial" w:cs="Arial"/>
          <w:sz w:val="24"/>
          <w:szCs w:val="24"/>
        </w:rPr>
        <w:t xml:space="preserve">that </w:t>
      </w:r>
      <w:r w:rsidR="00325F05" w:rsidRPr="009F6B31">
        <w:rPr>
          <w:rFonts w:ascii="Arial" w:hAnsi="Arial" w:cs="Arial"/>
          <w:sz w:val="24"/>
          <w:szCs w:val="24"/>
        </w:rPr>
        <w:t>the PG h</w:t>
      </w:r>
      <w:r w:rsidR="00A60A74">
        <w:rPr>
          <w:rFonts w:ascii="Arial" w:hAnsi="Arial" w:cs="Arial"/>
          <w:sz w:val="24"/>
          <w:szCs w:val="24"/>
        </w:rPr>
        <w:t>ad</w:t>
      </w:r>
      <w:r w:rsidR="00325F05" w:rsidRPr="009F6B31">
        <w:rPr>
          <w:rFonts w:ascii="Arial" w:hAnsi="Arial" w:cs="Arial"/>
          <w:sz w:val="24"/>
          <w:szCs w:val="24"/>
        </w:rPr>
        <w:t xml:space="preserve"> file</w:t>
      </w:r>
      <w:r w:rsidR="00A60A74">
        <w:rPr>
          <w:rFonts w:ascii="Arial" w:hAnsi="Arial" w:cs="Arial"/>
          <w:sz w:val="24"/>
          <w:szCs w:val="24"/>
        </w:rPr>
        <w:t>d</w:t>
      </w:r>
      <w:r w:rsidR="00325F05" w:rsidRPr="009F6B31">
        <w:rPr>
          <w:rFonts w:ascii="Arial" w:hAnsi="Arial" w:cs="Arial"/>
          <w:sz w:val="24"/>
          <w:szCs w:val="24"/>
        </w:rPr>
        <w:t xml:space="preserve"> an appeal against the dismissal, the appeal would </w:t>
      </w:r>
      <w:r>
        <w:rPr>
          <w:rFonts w:ascii="Arial" w:hAnsi="Arial" w:cs="Arial"/>
          <w:sz w:val="24"/>
          <w:szCs w:val="24"/>
        </w:rPr>
        <w:t>n</w:t>
      </w:r>
      <w:r w:rsidR="00BD6537">
        <w:rPr>
          <w:rFonts w:ascii="Arial" w:hAnsi="Arial" w:cs="Arial"/>
          <w:sz w:val="24"/>
          <w:szCs w:val="24"/>
        </w:rPr>
        <w:t>o</w:t>
      </w:r>
      <w:r w:rsidR="00325F05" w:rsidRPr="009F6B31">
        <w:rPr>
          <w:rFonts w:ascii="Arial" w:hAnsi="Arial" w:cs="Arial"/>
          <w:sz w:val="24"/>
          <w:szCs w:val="24"/>
        </w:rPr>
        <w:t>t have suspended the order</w:t>
      </w:r>
      <w:r w:rsidR="00A60A74">
        <w:rPr>
          <w:rFonts w:ascii="Arial" w:hAnsi="Arial" w:cs="Arial"/>
          <w:sz w:val="24"/>
          <w:szCs w:val="24"/>
        </w:rPr>
        <w:t xml:space="preserve"> dismissing the preservation order</w:t>
      </w:r>
      <w:r w:rsidR="00325F05" w:rsidRPr="009F6B31">
        <w:rPr>
          <w:rFonts w:ascii="Arial" w:hAnsi="Arial" w:cs="Arial"/>
          <w:sz w:val="24"/>
          <w:szCs w:val="24"/>
        </w:rPr>
        <w:t>; the respondent would have been entitled to be put in position of the money again. Reliance for this proposition or submission is based on the South African</w:t>
      </w:r>
      <w:r w:rsidR="007E62A4">
        <w:rPr>
          <w:rFonts w:ascii="Arial" w:hAnsi="Arial" w:cs="Arial"/>
          <w:sz w:val="24"/>
          <w:szCs w:val="24"/>
        </w:rPr>
        <w:t xml:space="preserve"> Supreme</w:t>
      </w:r>
      <w:r w:rsidR="00325F05" w:rsidRPr="009F6B31">
        <w:rPr>
          <w:rFonts w:ascii="Arial" w:hAnsi="Arial" w:cs="Arial"/>
          <w:sz w:val="24"/>
          <w:szCs w:val="24"/>
        </w:rPr>
        <w:t xml:space="preserve"> Court of Appeal judgment in the matter of </w:t>
      </w:r>
      <w:r>
        <w:rPr>
          <w:rFonts w:ascii="Arial" w:hAnsi="Arial" w:cs="Arial"/>
          <w:i/>
          <w:sz w:val="24"/>
          <w:szCs w:val="24"/>
        </w:rPr>
        <w:t xml:space="preserve">MFV </w:t>
      </w:r>
      <w:r w:rsidR="00325F05" w:rsidRPr="009F6B31">
        <w:rPr>
          <w:rFonts w:ascii="Arial" w:hAnsi="Arial" w:cs="Arial"/>
          <w:i/>
          <w:sz w:val="24"/>
          <w:szCs w:val="24"/>
        </w:rPr>
        <w:t>S</w:t>
      </w:r>
      <w:r w:rsidR="00AE7CEB">
        <w:rPr>
          <w:rFonts w:ascii="Arial" w:hAnsi="Arial" w:cs="Arial"/>
          <w:i/>
          <w:sz w:val="24"/>
          <w:szCs w:val="24"/>
        </w:rPr>
        <w:t>n</w:t>
      </w:r>
      <w:r w:rsidR="00BD6537">
        <w:rPr>
          <w:rFonts w:ascii="Arial" w:hAnsi="Arial" w:cs="Arial"/>
          <w:i/>
          <w:sz w:val="24"/>
          <w:szCs w:val="24"/>
        </w:rPr>
        <w:t>o</w:t>
      </w:r>
      <w:r w:rsidR="00325F05" w:rsidRPr="009F6B31">
        <w:rPr>
          <w:rFonts w:ascii="Arial" w:hAnsi="Arial" w:cs="Arial"/>
          <w:i/>
          <w:sz w:val="24"/>
          <w:szCs w:val="24"/>
        </w:rPr>
        <w:t>w Delta Serva Shipping Ltd v Discount Tonnage Limited</w:t>
      </w:r>
      <w:r w:rsidR="00A603FC">
        <w:rPr>
          <w:rStyle w:val="FootnoteReference"/>
          <w:rFonts w:ascii="Arial" w:hAnsi="Arial" w:cs="Arial"/>
          <w:i/>
          <w:sz w:val="24"/>
          <w:szCs w:val="24"/>
        </w:rPr>
        <w:footnoteReference w:id="12"/>
      </w:r>
      <w:r w:rsidR="00A603FC">
        <w:rPr>
          <w:rFonts w:ascii="Arial" w:hAnsi="Arial" w:cs="Arial"/>
          <w:i/>
          <w:sz w:val="24"/>
          <w:szCs w:val="24"/>
        </w:rPr>
        <w:t>.</w:t>
      </w:r>
      <w:r w:rsidR="00325F05" w:rsidRPr="009F6B31">
        <w:rPr>
          <w:rFonts w:ascii="Arial" w:hAnsi="Arial" w:cs="Arial"/>
          <w:i/>
          <w:sz w:val="24"/>
          <w:szCs w:val="24"/>
        </w:rPr>
        <w:t xml:space="preserve"> </w:t>
      </w:r>
      <w:r w:rsidR="00325F05" w:rsidRPr="009F6B31">
        <w:rPr>
          <w:rFonts w:ascii="Arial" w:hAnsi="Arial" w:cs="Arial"/>
          <w:sz w:val="24"/>
          <w:szCs w:val="24"/>
        </w:rPr>
        <w:t xml:space="preserve">In that matter the court explained the effect of the dismissal of an interim order. The court pointed out that </w:t>
      </w:r>
      <w:r w:rsidR="00A60A74">
        <w:rPr>
          <w:rFonts w:ascii="Arial" w:hAnsi="Arial" w:cs="Arial"/>
          <w:sz w:val="24"/>
          <w:szCs w:val="24"/>
        </w:rPr>
        <w:t xml:space="preserve">if </w:t>
      </w:r>
      <w:r w:rsidR="00325F05" w:rsidRPr="009F6B31">
        <w:rPr>
          <w:rFonts w:ascii="Arial" w:hAnsi="Arial" w:cs="Arial"/>
          <w:sz w:val="24"/>
          <w:szCs w:val="24"/>
        </w:rPr>
        <w:t xml:space="preserve">an interim order is </w:t>
      </w:r>
      <w:r w:rsidR="00AE7CEB">
        <w:rPr>
          <w:rFonts w:ascii="Arial" w:hAnsi="Arial" w:cs="Arial"/>
          <w:sz w:val="24"/>
          <w:szCs w:val="24"/>
        </w:rPr>
        <w:t>n</w:t>
      </w:r>
      <w:r w:rsidR="00BD6537">
        <w:rPr>
          <w:rFonts w:ascii="Arial" w:hAnsi="Arial" w:cs="Arial"/>
          <w:sz w:val="24"/>
          <w:szCs w:val="24"/>
        </w:rPr>
        <w:t>o</w:t>
      </w:r>
      <w:r w:rsidR="00325F05" w:rsidRPr="009F6B31">
        <w:rPr>
          <w:rFonts w:ascii="Arial" w:hAnsi="Arial" w:cs="Arial"/>
          <w:sz w:val="24"/>
          <w:szCs w:val="24"/>
        </w:rPr>
        <w:t>t confirmed</w:t>
      </w:r>
      <w:r w:rsidR="00C94799">
        <w:rPr>
          <w:rFonts w:ascii="Arial" w:hAnsi="Arial" w:cs="Arial"/>
          <w:sz w:val="24"/>
          <w:szCs w:val="24"/>
        </w:rPr>
        <w:t>,</w:t>
      </w:r>
      <w:r w:rsidR="00325F05" w:rsidRPr="009F6B31">
        <w:rPr>
          <w:rFonts w:ascii="Arial" w:hAnsi="Arial" w:cs="Arial"/>
          <w:sz w:val="24"/>
          <w:szCs w:val="24"/>
        </w:rPr>
        <w:t xml:space="preserve"> irrespective of the wording use</w:t>
      </w:r>
      <w:r w:rsidR="00C94799">
        <w:rPr>
          <w:rFonts w:ascii="Arial" w:hAnsi="Arial" w:cs="Arial"/>
          <w:sz w:val="24"/>
          <w:szCs w:val="24"/>
        </w:rPr>
        <w:t>d</w:t>
      </w:r>
      <w:r w:rsidR="00325F05" w:rsidRPr="009F6B31">
        <w:rPr>
          <w:rFonts w:ascii="Arial" w:hAnsi="Arial" w:cs="Arial"/>
          <w:sz w:val="24"/>
          <w:szCs w:val="24"/>
        </w:rPr>
        <w:t xml:space="preserve">, the application is effectively dismissed and there is </w:t>
      </w:r>
      <w:r w:rsidR="00AE7CEB">
        <w:rPr>
          <w:rFonts w:ascii="Arial" w:hAnsi="Arial" w:cs="Arial"/>
          <w:sz w:val="24"/>
          <w:szCs w:val="24"/>
        </w:rPr>
        <w:t>n</w:t>
      </w:r>
      <w:r w:rsidR="00BD6537">
        <w:rPr>
          <w:rFonts w:ascii="Arial" w:hAnsi="Arial" w:cs="Arial"/>
          <w:sz w:val="24"/>
          <w:szCs w:val="24"/>
        </w:rPr>
        <w:t>o</w:t>
      </w:r>
      <w:r w:rsidR="00325F05" w:rsidRPr="009F6B31">
        <w:rPr>
          <w:rFonts w:ascii="Arial" w:hAnsi="Arial" w:cs="Arial"/>
          <w:sz w:val="24"/>
          <w:szCs w:val="24"/>
        </w:rPr>
        <w:t>thing that can be suspended</w:t>
      </w:r>
      <w:r w:rsidR="00C94799">
        <w:rPr>
          <w:rFonts w:ascii="Arial" w:hAnsi="Arial" w:cs="Arial"/>
          <w:sz w:val="24"/>
          <w:szCs w:val="24"/>
        </w:rPr>
        <w:t>;</w:t>
      </w:r>
      <w:r w:rsidR="00325F05" w:rsidRPr="009F6B31">
        <w:rPr>
          <w:rFonts w:ascii="Arial" w:hAnsi="Arial" w:cs="Arial"/>
          <w:sz w:val="24"/>
          <w:szCs w:val="24"/>
        </w:rPr>
        <w:t xml:space="preserve"> furthermore that the interim order has </w:t>
      </w:r>
      <w:r w:rsidR="00AE7CEB">
        <w:rPr>
          <w:rFonts w:ascii="Arial" w:hAnsi="Arial" w:cs="Arial"/>
          <w:sz w:val="24"/>
          <w:szCs w:val="24"/>
        </w:rPr>
        <w:t>n</w:t>
      </w:r>
      <w:r w:rsidR="00BD6537">
        <w:rPr>
          <w:rFonts w:ascii="Arial" w:hAnsi="Arial" w:cs="Arial"/>
          <w:sz w:val="24"/>
          <w:szCs w:val="24"/>
        </w:rPr>
        <w:t>o</w:t>
      </w:r>
      <w:r w:rsidR="00325F05" w:rsidRPr="009F6B31">
        <w:rPr>
          <w:rFonts w:ascii="Arial" w:hAnsi="Arial" w:cs="Arial"/>
          <w:sz w:val="24"/>
          <w:szCs w:val="24"/>
        </w:rPr>
        <w:t xml:space="preserve"> independent existence but is conditional upon confirmation</w:t>
      </w:r>
      <w:r w:rsidR="00A60A74">
        <w:rPr>
          <w:rFonts w:ascii="Arial" w:hAnsi="Arial" w:cs="Arial"/>
          <w:sz w:val="24"/>
          <w:szCs w:val="24"/>
        </w:rPr>
        <w:t xml:space="preserve"> there</w:t>
      </w:r>
      <w:r w:rsidR="00711499">
        <w:rPr>
          <w:rFonts w:ascii="Arial" w:hAnsi="Arial" w:cs="Arial"/>
          <w:sz w:val="24"/>
          <w:szCs w:val="24"/>
        </w:rPr>
        <w:t>o</w:t>
      </w:r>
      <w:r w:rsidR="00A60A74">
        <w:rPr>
          <w:rFonts w:ascii="Arial" w:hAnsi="Arial" w:cs="Arial"/>
          <w:sz w:val="24"/>
          <w:szCs w:val="24"/>
        </w:rPr>
        <w:t xml:space="preserve">f </w:t>
      </w:r>
      <w:r w:rsidR="00325F05" w:rsidRPr="009F6B31">
        <w:rPr>
          <w:rFonts w:ascii="Arial" w:hAnsi="Arial" w:cs="Arial"/>
          <w:sz w:val="24"/>
          <w:szCs w:val="24"/>
        </w:rPr>
        <w:t>by the same court.</w:t>
      </w:r>
    </w:p>
    <w:p w14:paraId="2F3250F4" w14:textId="77777777" w:rsidR="00A60A74" w:rsidRDefault="00A60A74" w:rsidP="00611116">
      <w:pPr>
        <w:spacing w:after="0" w:line="360" w:lineRule="auto"/>
        <w:jc w:val="both"/>
        <w:rPr>
          <w:rFonts w:ascii="Arial" w:hAnsi="Arial" w:cs="Arial"/>
          <w:sz w:val="24"/>
          <w:szCs w:val="24"/>
        </w:rPr>
      </w:pPr>
    </w:p>
    <w:p w14:paraId="38587097" w14:textId="26DF63F8" w:rsidR="00325F05" w:rsidRDefault="00D41348" w:rsidP="00611116">
      <w:pPr>
        <w:spacing w:after="0" w:line="360" w:lineRule="auto"/>
        <w:jc w:val="both"/>
        <w:rPr>
          <w:rFonts w:ascii="Arial" w:hAnsi="Arial" w:cs="Arial"/>
        </w:rPr>
      </w:pPr>
      <w:r>
        <w:rPr>
          <w:rFonts w:ascii="Arial" w:hAnsi="Arial" w:cs="Arial"/>
          <w:sz w:val="24"/>
          <w:szCs w:val="24"/>
        </w:rPr>
        <w:t>[8</w:t>
      </w:r>
      <w:r w:rsidR="00DD2A84">
        <w:rPr>
          <w:rFonts w:ascii="Arial" w:hAnsi="Arial" w:cs="Arial"/>
          <w:sz w:val="24"/>
          <w:szCs w:val="24"/>
        </w:rPr>
        <w:t>3</w:t>
      </w:r>
      <w:r>
        <w:rPr>
          <w:rFonts w:ascii="Arial" w:hAnsi="Arial" w:cs="Arial"/>
          <w:sz w:val="24"/>
          <w:szCs w:val="24"/>
        </w:rPr>
        <w:t>]</w:t>
      </w:r>
      <w:r>
        <w:rPr>
          <w:rFonts w:ascii="Arial" w:hAnsi="Arial" w:cs="Arial"/>
          <w:sz w:val="24"/>
          <w:szCs w:val="24"/>
        </w:rPr>
        <w:tab/>
      </w:r>
      <w:r w:rsidR="00325F05" w:rsidRPr="009F6B31">
        <w:rPr>
          <w:rFonts w:ascii="Arial" w:hAnsi="Arial" w:cs="Arial"/>
          <w:sz w:val="24"/>
          <w:szCs w:val="24"/>
        </w:rPr>
        <w:t>In this</w:t>
      </w:r>
      <w:r w:rsidR="00A60A74">
        <w:rPr>
          <w:rFonts w:ascii="Arial" w:hAnsi="Arial" w:cs="Arial"/>
          <w:sz w:val="24"/>
          <w:szCs w:val="24"/>
        </w:rPr>
        <w:t xml:space="preserve"> context</w:t>
      </w:r>
      <w:r w:rsidR="003B46D8">
        <w:rPr>
          <w:rFonts w:ascii="Arial" w:hAnsi="Arial" w:cs="Arial"/>
          <w:sz w:val="24"/>
          <w:szCs w:val="24"/>
        </w:rPr>
        <w:t>,</w:t>
      </w:r>
      <w:r w:rsidR="00325F05" w:rsidRPr="009F6B31">
        <w:rPr>
          <w:rFonts w:ascii="Arial" w:hAnsi="Arial" w:cs="Arial"/>
          <w:sz w:val="24"/>
          <w:szCs w:val="24"/>
        </w:rPr>
        <w:t xml:space="preserve"> </w:t>
      </w:r>
      <w:r w:rsidR="00A60A74">
        <w:rPr>
          <w:rFonts w:ascii="Arial" w:hAnsi="Arial" w:cs="Arial"/>
          <w:sz w:val="24"/>
          <w:szCs w:val="24"/>
        </w:rPr>
        <w:t>as</w:t>
      </w:r>
      <w:r w:rsidR="00325F05" w:rsidRPr="009F6B31">
        <w:rPr>
          <w:rFonts w:ascii="Arial" w:hAnsi="Arial" w:cs="Arial"/>
          <w:sz w:val="24"/>
          <w:szCs w:val="24"/>
        </w:rPr>
        <w:t xml:space="preserve"> pointed out earlier</w:t>
      </w:r>
      <w:r w:rsidR="003B46D8">
        <w:rPr>
          <w:rFonts w:ascii="Arial" w:hAnsi="Arial" w:cs="Arial"/>
          <w:sz w:val="24"/>
          <w:szCs w:val="24"/>
        </w:rPr>
        <w:t>,</w:t>
      </w:r>
      <w:r w:rsidR="00325F05" w:rsidRPr="009F6B31">
        <w:rPr>
          <w:rFonts w:ascii="Arial" w:hAnsi="Arial" w:cs="Arial"/>
          <w:sz w:val="24"/>
          <w:szCs w:val="24"/>
        </w:rPr>
        <w:t xml:space="preserve"> instead of approaching the court and inform</w:t>
      </w:r>
      <w:r w:rsidR="003B46D8">
        <w:rPr>
          <w:rFonts w:ascii="Arial" w:hAnsi="Arial" w:cs="Arial"/>
          <w:sz w:val="24"/>
          <w:szCs w:val="24"/>
        </w:rPr>
        <w:t>ing</w:t>
      </w:r>
      <w:r w:rsidR="00325F05" w:rsidRPr="009F6B31">
        <w:rPr>
          <w:rFonts w:ascii="Arial" w:hAnsi="Arial" w:cs="Arial"/>
          <w:sz w:val="24"/>
          <w:szCs w:val="24"/>
        </w:rPr>
        <w:t xml:space="preserve"> the court that that the interim preservation order </w:t>
      </w:r>
      <w:r w:rsidR="003B46D8">
        <w:rPr>
          <w:rFonts w:ascii="Arial" w:hAnsi="Arial" w:cs="Arial"/>
          <w:sz w:val="24"/>
          <w:szCs w:val="24"/>
        </w:rPr>
        <w:t>had been</w:t>
      </w:r>
      <w:r w:rsidR="00325F05" w:rsidRPr="009F6B31">
        <w:rPr>
          <w:rFonts w:ascii="Arial" w:hAnsi="Arial" w:cs="Arial"/>
          <w:sz w:val="24"/>
          <w:szCs w:val="24"/>
        </w:rPr>
        <w:t xml:space="preserve"> granted on the basis of a </w:t>
      </w:r>
      <w:r w:rsidR="00AE7CEB">
        <w:rPr>
          <w:rFonts w:ascii="Arial" w:hAnsi="Arial" w:cs="Arial"/>
          <w:sz w:val="24"/>
          <w:szCs w:val="24"/>
        </w:rPr>
        <w:t>n</w:t>
      </w:r>
      <w:r w:rsidR="00BD6537">
        <w:rPr>
          <w:rFonts w:ascii="Arial" w:hAnsi="Arial" w:cs="Arial"/>
          <w:sz w:val="24"/>
          <w:szCs w:val="24"/>
        </w:rPr>
        <w:t>o</w:t>
      </w:r>
      <w:r w:rsidR="00325F05" w:rsidRPr="009F6B31">
        <w:rPr>
          <w:rFonts w:ascii="Arial" w:hAnsi="Arial" w:cs="Arial"/>
          <w:sz w:val="24"/>
          <w:szCs w:val="24"/>
        </w:rPr>
        <w:t>n-existing determination and ask</w:t>
      </w:r>
      <w:r w:rsidR="003B46D8">
        <w:rPr>
          <w:rFonts w:ascii="Arial" w:hAnsi="Arial" w:cs="Arial"/>
          <w:sz w:val="24"/>
          <w:szCs w:val="24"/>
        </w:rPr>
        <w:t>ing</w:t>
      </w:r>
      <w:r w:rsidR="00325F05" w:rsidRPr="009F6B31">
        <w:rPr>
          <w:rFonts w:ascii="Arial" w:hAnsi="Arial" w:cs="Arial"/>
          <w:sz w:val="24"/>
          <w:szCs w:val="24"/>
        </w:rPr>
        <w:t xml:space="preserve"> for the court to discharge their order, the PG deliberately did </w:t>
      </w:r>
      <w:r w:rsidR="00AE7CEB">
        <w:rPr>
          <w:rFonts w:ascii="Arial" w:hAnsi="Arial" w:cs="Arial"/>
          <w:sz w:val="24"/>
          <w:szCs w:val="24"/>
        </w:rPr>
        <w:t>n</w:t>
      </w:r>
      <w:r w:rsidR="00BD6537">
        <w:rPr>
          <w:rFonts w:ascii="Arial" w:hAnsi="Arial" w:cs="Arial"/>
          <w:sz w:val="24"/>
          <w:szCs w:val="24"/>
        </w:rPr>
        <w:t>o</w:t>
      </w:r>
      <w:r w:rsidR="00325F05" w:rsidRPr="009F6B31">
        <w:rPr>
          <w:rFonts w:ascii="Arial" w:hAnsi="Arial" w:cs="Arial"/>
          <w:sz w:val="24"/>
          <w:szCs w:val="24"/>
        </w:rPr>
        <w:t>t inform the court and waited for the first order to lapse</w:t>
      </w:r>
      <w:r w:rsidR="00611116">
        <w:rPr>
          <w:rFonts w:ascii="Arial" w:hAnsi="Arial" w:cs="Arial"/>
          <w:sz w:val="24"/>
          <w:szCs w:val="24"/>
        </w:rPr>
        <w:t>.</w:t>
      </w:r>
    </w:p>
    <w:p w14:paraId="33E4236D" w14:textId="77777777" w:rsidR="00325F05" w:rsidRDefault="00325F05" w:rsidP="00611116">
      <w:pPr>
        <w:pStyle w:val="BodyText"/>
        <w:tabs>
          <w:tab w:val="left" w:pos="0"/>
        </w:tabs>
        <w:spacing w:line="360" w:lineRule="auto"/>
        <w:jc w:val="both"/>
        <w:rPr>
          <w:rFonts w:ascii="Arial" w:hAnsi="Arial" w:cs="Arial"/>
        </w:rPr>
      </w:pPr>
    </w:p>
    <w:p w14:paraId="522FECE1" w14:textId="3441576A" w:rsidR="00442763" w:rsidRPr="009F6B31" w:rsidRDefault="005D3FBD" w:rsidP="00565576">
      <w:pPr>
        <w:spacing w:after="0" w:line="360" w:lineRule="auto"/>
        <w:jc w:val="both"/>
        <w:rPr>
          <w:rFonts w:ascii="Arial" w:hAnsi="Arial" w:cs="Arial"/>
          <w:sz w:val="24"/>
          <w:szCs w:val="24"/>
        </w:rPr>
      </w:pPr>
      <w:r>
        <w:rPr>
          <w:rFonts w:ascii="Arial" w:hAnsi="Arial" w:cs="Arial"/>
          <w:sz w:val="24"/>
          <w:szCs w:val="24"/>
        </w:rPr>
        <w:t>[</w:t>
      </w:r>
      <w:r w:rsidR="00D41348">
        <w:rPr>
          <w:rFonts w:ascii="Arial" w:hAnsi="Arial" w:cs="Arial"/>
          <w:sz w:val="24"/>
          <w:szCs w:val="24"/>
        </w:rPr>
        <w:t>8</w:t>
      </w:r>
      <w:r w:rsidR="00DD2A84">
        <w:rPr>
          <w:rFonts w:ascii="Arial" w:hAnsi="Arial" w:cs="Arial"/>
          <w:sz w:val="24"/>
          <w:szCs w:val="24"/>
        </w:rPr>
        <w:t>4</w:t>
      </w:r>
      <w:r>
        <w:rPr>
          <w:rFonts w:ascii="Arial" w:hAnsi="Arial" w:cs="Arial"/>
          <w:sz w:val="24"/>
          <w:szCs w:val="24"/>
        </w:rPr>
        <w:t>]</w:t>
      </w:r>
      <w:r>
        <w:rPr>
          <w:rFonts w:ascii="Arial" w:hAnsi="Arial" w:cs="Arial"/>
          <w:sz w:val="24"/>
          <w:szCs w:val="24"/>
        </w:rPr>
        <w:tab/>
      </w:r>
      <w:r w:rsidR="008026C8" w:rsidRPr="009F6B31">
        <w:rPr>
          <w:rFonts w:ascii="Arial" w:hAnsi="Arial" w:cs="Arial"/>
          <w:sz w:val="24"/>
          <w:szCs w:val="24"/>
        </w:rPr>
        <w:t xml:space="preserve">The PG concedes that she would </w:t>
      </w:r>
      <w:r w:rsidR="00AE7CEB">
        <w:rPr>
          <w:rFonts w:ascii="Arial" w:hAnsi="Arial" w:cs="Arial"/>
          <w:sz w:val="24"/>
          <w:szCs w:val="24"/>
        </w:rPr>
        <w:t>n</w:t>
      </w:r>
      <w:r w:rsidR="00BD6537">
        <w:rPr>
          <w:rFonts w:ascii="Arial" w:hAnsi="Arial" w:cs="Arial"/>
          <w:sz w:val="24"/>
          <w:szCs w:val="24"/>
        </w:rPr>
        <w:t>o</w:t>
      </w:r>
      <w:r w:rsidR="008026C8" w:rsidRPr="009F6B31">
        <w:rPr>
          <w:rFonts w:ascii="Arial" w:hAnsi="Arial" w:cs="Arial"/>
          <w:sz w:val="24"/>
          <w:szCs w:val="24"/>
        </w:rPr>
        <w:t>t have been able to obtain a forfeiture order in</w:t>
      </w:r>
      <w:r w:rsidR="00A603FC">
        <w:rPr>
          <w:rFonts w:ascii="Arial" w:hAnsi="Arial" w:cs="Arial"/>
          <w:sz w:val="24"/>
          <w:szCs w:val="24"/>
        </w:rPr>
        <w:t xml:space="preserve"> respect of the first preservation of property order under</w:t>
      </w:r>
      <w:r w:rsidR="008026C8" w:rsidRPr="009F6B31">
        <w:rPr>
          <w:rFonts w:ascii="Arial" w:hAnsi="Arial" w:cs="Arial"/>
          <w:sz w:val="24"/>
          <w:szCs w:val="24"/>
        </w:rPr>
        <w:t xml:space="preserve"> P</w:t>
      </w:r>
      <w:r w:rsidR="00157C3F" w:rsidRPr="009F6B31">
        <w:rPr>
          <w:rFonts w:ascii="Arial" w:hAnsi="Arial" w:cs="Arial"/>
          <w:sz w:val="24"/>
          <w:szCs w:val="24"/>
        </w:rPr>
        <w:t>OCA</w:t>
      </w:r>
      <w:r w:rsidR="008026C8" w:rsidRPr="009F6B31">
        <w:rPr>
          <w:rFonts w:ascii="Arial" w:hAnsi="Arial" w:cs="Arial"/>
          <w:sz w:val="24"/>
          <w:szCs w:val="24"/>
        </w:rPr>
        <w:t xml:space="preserve"> 1/2017 and therefore deliberately decided to have the first preservation order expire.</w:t>
      </w:r>
      <w:r w:rsidR="003566C1" w:rsidRPr="009F6B31">
        <w:rPr>
          <w:rFonts w:ascii="Arial" w:hAnsi="Arial" w:cs="Arial"/>
          <w:sz w:val="24"/>
          <w:szCs w:val="24"/>
        </w:rPr>
        <w:t xml:space="preserve"> Furthermore, that </w:t>
      </w:r>
      <w:r>
        <w:rPr>
          <w:rFonts w:ascii="Arial" w:hAnsi="Arial" w:cs="Arial"/>
          <w:sz w:val="24"/>
          <w:szCs w:val="24"/>
        </w:rPr>
        <w:t xml:space="preserve">she could </w:t>
      </w:r>
      <w:r w:rsidR="00AE7CEB">
        <w:rPr>
          <w:rFonts w:ascii="Arial" w:hAnsi="Arial" w:cs="Arial"/>
          <w:sz w:val="24"/>
          <w:szCs w:val="24"/>
        </w:rPr>
        <w:t>n</w:t>
      </w:r>
      <w:r w:rsidR="00BD6537">
        <w:rPr>
          <w:rFonts w:ascii="Arial" w:hAnsi="Arial" w:cs="Arial"/>
          <w:sz w:val="24"/>
          <w:szCs w:val="24"/>
        </w:rPr>
        <w:t>o</w:t>
      </w:r>
      <w:r>
        <w:rPr>
          <w:rFonts w:ascii="Arial" w:hAnsi="Arial" w:cs="Arial"/>
          <w:sz w:val="24"/>
          <w:szCs w:val="24"/>
        </w:rPr>
        <w:t xml:space="preserve">t </w:t>
      </w:r>
      <w:r w:rsidR="003566C1" w:rsidRPr="009F6B31">
        <w:rPr>
          <w:rFonts w:ascii="Arial" w:hAnsi="Arial" w:cs="Arial"/>
          <w:sz w:val="24"/>
          <w:szCs w:val="24"/>
        </w:rPr>
        <w:t xml:space="preserve">be </w:t>
      </w:r>
      <w:r>
        <w:rPr>
          <w:rFonts w:ascii="Arial" w:hAnsi="Arial" w:cs="Arial"/>
          <w:sz w:val="24"/>
          <w:szCs w:val="24"/>
        </w:rPr>
        <w:t>expected</w:t>
      </w:r>
      <w:r w:rsidR="003566C1" w:rsidRPr="009F6B31">
        <w:rPr>
          <w:rFonts w:ascii="Arial" w:hAnsi="Arial" w:cs="Arial"/>
          <w:sz w:val="24"/>
          <w:szCs w:val="24"/>
        </w:rPr>
        <w:t xml:space="preserve"> to proceed with the forfeiture application where the underlying preservation order </w:t>
      </w:r>
      <w:r>
        <w:rPr>
          <w:rFonts w:ascii="Arial" w:hAnsi="Arial" w:cs="Arial"/>
          <w:sz w:val="24"/>
          <w:szCs w:val="24"/>
        </w:rPr>
        <w:t>was</w:t>
      </w:r>
      <w:r w:rsidR="003566C1" w:rsidRPr="009F6B31">
        <w:rPr>
          <w:rFonts w:ascii="Arial" w:hAnsi="Arial" w:cs="Arial"/>
          <w:sz w:val="24"/>
          <w:szCs w:val="24"/>
        </w:rPr>
        <w:t xml:space="preserve"> of doubtful validity because of an irregularity. </w:t>
      </w:r>
      <w:r>
        <w:rPr>
          <w:rFonts w:ascii="Arial" w:hAnsi="Arial" w:cs="Arial"/>
          <w:sz w:val="24"/>
          <w:szCs w:val="24"/>
        </w:rPr>
        <w:t xml:space="preserve">In this context </w:t>
      </w:r>
      <w:r w:rsidR="00D41348">
        <w:rPr>
          <w:rFonts w:ascii="Arial" w:hAnsi="Arial" w:cs="Arial"/>
          <w:sz w:val="24"/>
          <w:szCs w:val="24"/>
        </w:rPr>
        <w:t>Mrs</w:t>
      </w:r>
      <w:r>
        <w:rPr>
          <w:rFonts w:ascii="Arial" w:hAnsi="Arial" w:cs="Arial"/>
          <w:sz w:val="24"/>
          <w:szCs w:val="24"/>
        </w:rPr>
        <w:t xml:space="preserve"> Boonzaier</w:t>
      </w:r>
      <w:r w:rsidR="003566C1" w:rsidRPr="009F6B31">
        <w:rPr>
          <w:rFonts w:ascii="Arial" w:hAnsi="Arial" w:cs="Arial"/>
          <w:sz w:val="24"/>
          <w:szCs w:val="24"/>
        </w:rPr>
        <w:t xml:space="preserve"> argued that there is </w:t>
      </w:r>
      <w:r w:rsidR="00AE7CEB">
        <w:rPr>
          <w:rFonts w:ascii="Arial" w:hAnsi="Arial" w:cs="Arial"/>
          <w:sz w:val="24"/>
          <w:szCs w:val="24"/>
        </w:rPr>
        <w:t>n</w:t>
      </w:r>
      <w:r w:rsidR="00BD6537">
        <w:rPr>
          <w:rFonts w:ascii="Arial" w:hAnsi="Arial" w:cs="Arial"/>
          <w:sz w:val="24"/>
          <w:szCs w:val="24"/>
        </w:rPr>
        <w:t>o</w:t>
      </w:r>
      <w:r w:rsidR="003566C1" w:rsidRPr="009F6B31">
        <w:rPr>
          <w:rFonts w:ascii="Arial" w:hAnsi="Arial" w:cs="Arial"/>
          <w:sz w:val="24"/>
          <w:szCs w:val="24"/>
        </w:rPr>
        <w:t xml:space="preserve">thing in POCA or any other statute which prevents the PG from applying for a new preservation order where the </w:t>
      </w:r>
      <w:r w:rsidRPr="009F6B31">
        <w:rPr>
          <w:rFonts w:ascii="Arial" w:hAnsi="Arial" w:cs="Arial"/>
          <w:sz w:val="24"/>
          <w:szCs w:val="24"/>
        </w:rPr>
        <w:t>earlier</w:t>
      </w:r>
      <w:r w:rsidR="003566C1" w:rsidRPr="009F6B31">
        <w:rPr>
          <w:rFonts w:ascii="Arial" w:hAnsi="Arial" w:cs="Arial"/>
          <w:sz w:val="24"/>
          <w:szCs w:val="24"/>
        </w:rPr>
        <w:t xml:space="preserve"> preservation order was </w:t>
      </w:r>
      <w:r>
        <w:rPr>
          <w:rFonts w:ascii="Arial" w:hAnsi="Arial" w:cs="Arial"/>
          <w:sz w:val="24"/>
          <w:szCs w:val="24"/>
        </w:rPr>
        <w:t>vitiated</w:t>
      </w:r>
      <w:r w:rsidR="003566C1" w:rsidRPr="009F6B31">
        <w:rPr>
          <w:rFonts w:ascii="Arial" w:hAnsi="Arial" w:cs="Arial"/>
          <w:sz w:val="24"/>
          <w:szCs w:val="24"/>
        </w:rPr>
        <w:t xml:space="preserve"> by an </w:t>
      </w:r>
      <w:r>
        <w:rPr>
          <w:rFonts w:ascii="Arial" w:hAnsi="Arial" w:cs="Arial"/>
          <w:sz w:val="24"/>
          <w:szCs w:val="24"/>
        </w:rPr>
        <w:t>error</w:t>
      </w:r>
      <w:r w:rsidR="003566C1" w:rsidRPr="009F6B31">
        <w:rPr>
          <w:rFonts w:ascii="Arial" w:hAnsi="Arial" w:cs="Arial"/>
          <w:sz w:val="24"/>
          <w:szCs w:val="24"/>
        </w:rPr>
        <w:t>.</w:t>
      </w:r>
    </w:p>
    <w:p w14:paraId="139F5D3E" w14:textId="77777777" w:rsidR="00442763" w:rsidRPr="009F6B31" w:rsidRDefault="00442763" w:rsidP="00565576">
      <w:pPr>
        <w:spacing w:after="0" w:line="360" w:lineRule="auto"/>
        <w:jc w:val="both"/>
        <w:rPr>
          <w:rFonts w:ascii="Arial" w:hAnsi="Arial" w:cs="Arial"/>
          <w:sz w:val="24"/>
          <w:szCs w:val="24"/>
        </w:rPr>
      </w:pPr>
    </w:p>
    <w:p w14:paraId="63C8BD68" w14:textId="65EF4385" w:rsidR="00DA57D7" w:rsidRDefault="005D3FBD" w:rsidP="00565576">
      <w:pPr>
        <w:spacing w:after="0" w:line="360" w:lineRule="auto"/>
        <w:jc w:val="both"/>
        <w:rPr>
          <w:rFonts w:ascii="Arial" w:hAnsi="Arial" w:cs="Arial"/>
          <w:sz w:val="24"/>
          <w:szCs w:val="24"/>
          <w:lang w:val="en-ZA"/>
        </w:rPr>
      </w:pPr>
      <w:r>
        <w:rPr>
          <w:rFonts w:ascii="Arial" w:hAnsi="Arial" w:cs="Arial"/>
          <w:sz w:val="24"/>
          <w:szCs w:val="24"/>
        </w:rPr>
        <w:t>[</w:t>
      </w:r>
      <w:r w:rsidR="00D41348">
        <w:rPr>
          <w:rFonts w:ascii="Arial" w:hAnsi="Arial" w:cs="Arial"/>
          <w:sz w:val="24"/>
          <w:szCs w:val="24"/>
        </w:rPr>
        <w:t>8</w:t>
      </w:r>
      <w:r w:rsidR="00DD2A84">
        <w:rPr>
          <w:rFonts w:ascii="Arial" w:hAnsi="Arial" w:cs="Arial"/>
          <w:sz w:val="24"/>
          <w:szCs w:val="24"/>
        </w:rPr>
        <w:t>5</w:t>
      </w:r>
      <w:r>
        <w:rPr>
          <w:rFonts w:ascii="Arial" w:hAnsi="Arial" w:cs="Arial"/>
          <w:sz w:val="24"/>
          <w:szCs w:val="24"/>
        </w:rPr>
        <w:t>]</w:t>
      </w:r>
      <w:r>
        <w:rPr>
          <w:rFonts w:ascii="Arial" w:hAnsi="Arial" w:cs="Arial"/>
          <w:sz w:val="24"/>
          <w:szCs w:val="24"/>
        </w:rPr>
        <w:tab/>
      </w:r>
      <w:r w:rsidR="003566C1" w:rsidRPr="009F6B31">
        <w:rPr>
          <w:rFonts w:ascii="Arial" w:hAnsi="Arial" w:cs="Arial"/>
          <w:sz w:val="24"/>
          <w:szCs w:val="24"/>
        </w:rPr>
        <w:t>In support of</w:t>
      </w:r>
      <w:r>
        <w:rPr>
          <w:rFonts w:ascii="Arial" w:hAnsi="Arial" w:cs="Arial"/>
          <w:sz w:val="24"/>
          <w:szCs w:val="24"/>
        </w:rPr>
        <w:t xml:space="preserve"> the above stance</w:t>
      </w:r>
      <w:r w:rsidR="003566C1" w:rsidRPr="009F6B31">
        <w:rPr>
          <w:rFonts w:ascii="Arial" w:hAnsi="Arial" w:cs="Arial"/>
          <w:sz w:val="24"/>
          <w:szCs w:val="24"/>
        </w:rPr>
        <w:t xml:space="preserve"> </w:t>
      </w:r>
      <w:r w:rsidR="00442763" w:rsidRPr="009F6B31">
        <w:rPr>
          <w:rFonts w:ascii="Arial" w:hAnsi="Arial" w:cs="Arial"/>
          <w:sz w:val="24"/>
          <w:szCs w:val="24"/>
        </w:rPr>
        <w:t>counsel</w:t>
      </w:r>
      <w:r w:rsidR="003566C1" w:rsidRPr="009F6B31">
        <w:rPr>
          <w:rFonts w:ascii="Arial" w:hAnsi="Arial" w:cs="Arial"/>
          <w:sz w:val="24"/>
          <w:szCs w:val="24"/>
        </w:rPr>
        <w:t xml:space="preserve"> referred the</w:t>
      </w:r>
      <w:r>
        <w:rPr>
          <w:rFonts w:ascii="Arial" w:hAnsi="Arial" w:cs="Arial"/>
          <w:sz w:val="24"/>
          <w:szCs w:val="24"/>
        </w:rPr>
        <w:t xml:space="preserve"> court to</w:t>
      </w:r>
      <w:r w:rsidR="00D41348">
        <w:rPr>
          <w:rFonts w:ascii="Arial" w:hAnsi="Arial" w:cs="Arial"/>
          <w:sz w:val="24"/>
          <w:szCs w:val="24"/>
        </w:rPr>
        <w:t xml:space="preserve"> the</w:t>
      </w:r>
      <w:r w:rsidR="00442763" w:rsidRPr="009F6B31">
        <w:rPr>
          <w:rFonts w:ascii="Arial" w:hAnsi="Arial" w:cs="Arial"/>
          <w:sz w:val="24"/>
          <w:szCs w:val="24"/>
        </w:rPr>
        <w:t xml:space="preserve"> matter of </w:t>
      </w:r>
      <w:r w:rsidR="00442763" w:rsidRPr="005D3FBD">
        <w:rPr>
          <w:rFonts w:ascii="Arial" w:hAnsi="Arial" w:cs="Arial"/>
          <w:i/>
          <w:sz w:val="24"/>
          <w:szCs w:val="24"/>
        </w:rPr>
        <w:t>National Director of Public P</w:t>
      </w:r>
      <w:r w:rsidR="003566C1" w:rsidRPr="005D3FBD">
        <w:rPr>
          <w:rFonts w:ascii="Arial" w:hAnsi="Arial" w:cs="Arial"/>
          <w:i/>
          <w:sz w:val="24"/>
          <w:szCs w:val="24"/>
        </w:rPr>
        <w:t xml:space="preserve">rosecution </w:t>
      </w:r>
      <w:r w:rsidRPr="005D3FBD">
        <w:rPr>
          <w:rFonts w:ascii="Arial" w:hAnsi="Arial" w:cs="Arial"/>
          <w:i/>
          <w:sz w:val="24"/>
          <w:szCs w:val="24"/>
        </w:rPr>
        <w:t>v Braun</w:t>
      </w:r>
      <w:r w:rsidR="00442763" w:rsidRPr="005D3FBD">
        <w:rPr>
          <w:rFonts w:ascii="Arial" w:hAnsi="Arial" w:cs="Arial"/>
          <w:i/>
          <w:sz w:val="24"/>
          <w:szCs w:val="24"/>
        </w:rPr>
        <w:t xml:space="preserve"> and A</w:t>
      </w:r>
      <w:r w:rsidR="00AE7CEB">
        <w:rPr>
          <w:rFonts w:ascii="Arial" w:hAnsi="Arial" w:cs="Arial"/>
          <w:i/>
          <w:sz w:val="24"/>
          <w:szCs w:val="24"/>
        </w:rPr>
        <w:t>n</w:t>
      </w:r>
      <w:r w:rsidR="00BD6537">
        <w:rPr>
          <w:rFonts w:ascii="Arial" w:hAnsi="Arial" w:cs="Arial"/>
          <w:i/>
          <w:sz w:val="24"/>
          <w:szCs w:val="24"/>
        </w:rPr>
        <w:t>o</w:t>
      </w:r>
      <w:r w:rsidR="003566C1" w:rsidRPr="005D3FBD">
        <w:rPr>
          <w:rFonts w:ascii="Arial" w:hAnsi="Arial" w:cs="Arial"/>
          <w:i/>
          <w:sz w:val="24"/>
          <w:szCs w:val="24"/>
        </w:rPr>
        <w:t>ther</w:t>
      </w:r>
      <w:r w:rsidR="003566C1" w:rsidRPr="009F6B31">
        <w:rPr>
          <w:rStyle w:val="FootnoteReference"/>
          <w:rFonts w:ascii="Arial" w:hAnsi="Arial" w:cs="Arial"/>
          <w:sz w:val="24"/>
          <w:szCs w:val="24"/>
        </w:rPr>
        <w:footnoteReference w:id="13"/>
      </w:r>
      <w:r w:rsidR="00565576">
        <w:rPr>
          <w:rFonts w:ascii="Arial" w:hAnsi="Arial" w:cs="Arial"/>
          <w:sz w:val="24"/>
          <w:szCs w:val="24"/>
        </w:rPr>
        <w:t xml:space="preserve">. </w:t>
      </w:r>
      <w:r w:rsidR="00442763" w:rsidRPr="009F6B31">
        <w:rPr>
          <w:rFonts w:ascii="Arial" w:hAnsi="Arial" w:cs="Arial"/>
          <w:sz w:val="24"/>
          <w:szCs w:val="24"/>
        </w:rPr>
        <w:t>In that</w:t>
      </w:r>
      <w:r w:rsidR="002D2E16" w:rsidRPr="009F6B31">
        <w:rPr>
          <w:rFonts w:ascii="Arial" w:hAnsi="Arial" w:cs="Arial"/>
          <w:sz w:val="24"/>
          <w:szCs w:val="24"/>
        </w:rPr>
        <w:t xml:space="preserve"> matter the </w:t>
      </w:r>
      <w:r w:rsidR="00442763" w:rsidRPr="009F6B31">
        <w:rPr>
          <w:rFonts w:ascii="Arial" w:hAnsi="Arial" w:cs="Arial"/>
          <w:sz w:val="24"/>
          <w:szCs w:val="24"/>
        </w:rPr>
        <w:t>ND</w:t>
      </w:r>
      <w:r w:rsidR="002D2E16" w:rsidRPr="009F6B31">
        <w:rPr>
          <w:rFonts w:ascii="Arial" w:hAnsi="Arial" w:cs="Arial"/>
          <w:sz w:val="24"/>
          <w:szCs w:val="24"/>
        </w:rPr>
        <w:t xml:space="preserve">PP </w:t>
      </w:r>
      <w:r w:rsidR="00A603FC">
        <w:rPr>
          <w:rFonts w:ascii="Arial" w:hAnsi="Arial" w:cs="Arial"/>
          <w:sz w:val="24"/>
          <w:szCs w:val="24"/>
        </w:rPr>
        <w:t xml:space="preserve">had </w:t>
      </w:r>
      <w:r w:rsidR="002D2E16" w:rsidRPr="009F6B31">
        <w:rPr>
          <w:rFonts w:ascii="Arial" w:hAnsi="Arial" w:cs="Arial"/>
          <w:sz w:val="24"/>
          <w:szCs w:val="24"/>
        </w:rPr>
        <w:t>obtain</w:t>
      </w:r>
      <w:r w:rsidR="00442763" w:rsidRPr="009F6B31">
        <w:rPr>
          <w:rFonts w:ascii="Arial" w:hAnsi="Arial" w:cs="Arial"/>
          <w:sz w:val="24"/>
          <w:szCs w:val="24"/>
        </w:rPr>
        <w:t>ed</w:t>
      </w:r>
      <w:r w:rsidR="002D2E16" w:rsidRPr="009F6B31">
        <w:rPr>
          <w:rFonts w:ascii="Arial" w:hAnsi="Arial" w:cs="Arial"/>
          <w:sz w:val="24"/>
          <w:szCs w:val="24"/>
        </w:rPr>
        <w:t xml:space="preserve"> a preservation order with the </w:t>
      </w:r>
      <w:r w:rsidR="002D2E16" w:rsidRPr="00AE7CEB">
        <w:rPr>
          <w:rFonts w:ascii="Arial" w:hAnsi="Arial" w:cs="Arial"/>
          <w:sz w:val="24"/>
          <w:szCs w:val="24"/>
        </w:rPr>
        <w:t>rule</w:t>
      </w:r>
      <w:r w:rsidR="002D2E16" w:rsidRPr="001F455D">
        <w:rPr>
          <w:rFonts w:ascii="Arial" w:hAnsi="Arial" w:cs="Arial"/>
          <w:i/>
          <w:sz w:val="24"/>
          <w:szCs w:val="24"/>
        </w:rPr>
        <w:t xml:space="preserve"> </w:t>
      </w:r>
      <w:r w:rsidR="00767A08" w:rsidRPr="00767A08">
        <w:rPr>
          <w:rFonts w:ascii="Arial" w:hAnsi="Arial" w:cs="Arial"/>
          <w:i/>
          <w:sz w:val="24"/>
          <w:szCs w:val="24"/>
        </w:rPr>
        <w:t>nisi</w:t>
      </w:r>
      <w:r w:rsidR="002D2E16" w:rsidRPr="001F455D">
        <w:rPr>
          <w:rFonts w:ascii="Arial" w:hAnsi="Arial" w:cs="Arial"/>
          <w:i/>
          <w:sz w:val="24"/>
          <w:szCs w:val="24"/>
        </w:rPr>
        <w:t xml:space="preserve"> </w:t>
      </w:r>
      <w:r w:rsidR="002D2E16" w:rsidRPr="009F6B31">
        <w:rPr>
          <w:rFonts w:ascii="Arial" w:hAnsi="Arial" w:cs="Arial"/>
          <w:sz w:val="24"/>
          <w:szCs w:val="24"/>
        </w:rPr>
        <w:t>on a</w:t>
      </w:r>
      <w:r w:rsidR="00CF0C97" w:rsidRPr="009F6B31">
        <w:rPr>
          <w:rFonts w:ascii="Arial" w:hAnsi="Arial" w:cs="Arial"/>
          <w:sz w:val="24"/>
          <w:szCs w:val="24"/>
        </w:rPr>
        <w:t xml:space="preserve">n </w:t>
      </w:r>
      <w:r w:rsidR="00767A08" w:rsidRPr="00767A08">
        <w:rPr>
          <w:rFonts w:ascii="Arial" w:hAnsi="Arial" w:cs="Arial"/>
          <w:i/>
          <w:sz w:val="24"/>
          <w:szCs w:val="24"/>
        </w:rPr>
        <w:t>ex parte</w:t>
      </w:r>
      <w:r w:rsidR="002D2E16" w:rsidRPr="009F6B31">
        <w:rPr>
          <w:rFonts w:ascii="Arial" w:hAnsi="Arial" w:cs="Arial"/>
          <w:sz w:val="24"/>
          <w:szCs w:val="24"/>
        </w:rPr>
        <w:t xml:space="preserve"> basis. </w:t>
      </w:r>
      <w:r w:rsidR="002D2E16" w:rsidRPr="009F6B31">
        <w:rPr>
          <w:rFonts w:ascii="Arial" w:hAnsi="Arial" w:cs="Arial"/>
          <w:sz w:val="24"/>
          <w:szCs w:val="24"/>
          <w:lang w:val="en-ZA"/>
        </w:rPr>
        <w:t>Before the</w:t>
      </w:r>
      <w:r w:rsidR="0059155A">
        <w:rPr>
          <w:rFonts w:ascii="Arial" w:hAnsi="Arial" w:cs="Arial"/>
          <w:sz w:val="24"/>
          <w:szCs w:val="24"/>
          <w:lang w:val="en-ZA"/>
        </w:rPr>
        <w:t xml:space="preserve"> </w:t>
      </w:r>
      <w:r w:rsidR="002D2E16" w:rsidRPr="00565576">
        <w:rPr>
          <w:rFonts w:ascii="Arial" w:hAnsi="Arial" w:cs="Arial"/>
          <w:iCs/>
          <w:sz w:val="24"/>
          <w:szCs w:val="24"/>
          <w:lang w:val="en-ZA"/>
        </w:rPr>
        <w:t xml:space="preserve">rule </w:t>
      </w:r>
      <w:r w:rsidR="00767A08" w:rsidRPr="00767A08">
        <w:rPr>
          <w:rFonts w:ascii="Arial" w:hAnsi="Arial" w:cs="Arial"/>
          <w:i/>
          <w:iCs/>
          <w:sz w:val="24"/>
          <w:szCs w:val="24"/>
          <w:lang w:val="en-ZA"/>
        </w:rPr>
        <w:t>nisi</w:t>
      </w:r>
      <w:r w:rsidR="0059155A">
        <w:rPr>
          <w:rFonts w:ascii="Arial" w:hAnsi="Arial" w:cs="Arial"/>
          <w:sz w:val="24"/>
          <w:szCs w:val="24"/>
          <w:lang w:val="en-ZA"/>
        </w:rPr>
        <w:t xml:space="preserve"> </w:t>
      </w:r>
      <w:r w:rsidR="002D2E16" w:rsidRPr="009F6B31">
        <w:rPr>
          <w:rFonts w:ascii="Arial" w:hAnsi="Arial" w:cs="Arial"/>
          <w:sz w:val="24"/>
          <w:szCs w:val="24"/>
          <w:lang w:val="en-ZA"/>
        </w:rPr>
        <w:t>could be confirmed</w:t>
      </w:r>
      <w:r w:rsidR="003B46D8">
        <w:rPr>
          <w:rFonts w:ascii="Arial" w:hAnsi="Arial" w:cs="Arial"/>
          <w:sz w:val="24"/>
          <w:szCs w:val="24"/>
          <w:lang w:val="en-ZA"/>
        </w:rPr>
        <w:t>,</w:t>
      </w:r>
      <w:r w:rsidR="002D2E16" w:rsidRPr="009F6B31">
        <w:rPr>
          <w:rFonts w:ascii="Arial" w:hAnsi="Arial" w:cs="Arial"/>
          <w:sz w:val="24"/>
          <w:szCs w:val="24"/>
          <w:lang w:val="en-ZA"/>
        </w:rPr>
        <w:t xml:space="preserve"> the respondents brought an application for a reconsideration of the initial </w:t>
      </w:r>
      <w:r w:rsidR="001F455D">
        <w:rPr>
          <w:rFonts w:ascii="Arial" w:hAnsi="Arial" w:cs="Arial"/>
          <w:sz w:val="24"/>
          <w:szCs w:val="24"/>
          <w:lang w:val="en-ZA"/>
        </w:rPr>
        <w:t>preservation order.</w:t>
      </w:r>
      <w:r w:rsidR="002D2E16" w:rsidRPr="009F6B31">
        <w:rPr>
          <w:rFonts w:ascii="Arial" w:hAnsi="Arial" w:cs="Arial"/>
          <w:sz w:val="24"/>
          <w:szCs w:val="24"/>
          <w:lang w:val="en-ZA"/>
        </w:rPr>
        <w:t xml:space="preserve"> The application was successful. The court finding that although the </w:t>
      </w:r>
      <w:r w:rsidR="00461090">
        <w:rPr>
          <w:rFonts w:ascii="Arial" w:hAnsi="Arial" w:cs="Arial"/>
          <w:sz w:val="24"/>
          <w:szCs w:val="24"/>
          <w:lang w:val="en-ZA"/>
        </w:rPr>
        <w:t>NDPP</w:t>
      </w:r>
      <w:r w:rsidR="002D2E16" w:rsidRPr="009F6B31">
        <w:rPr>
          <w:rFonts w:ascii="Arial" w:hAnsi="Arial" w:cs="Arial"/>
          <w:sz w:val="24"/>
          <w:szCs w:val="24"/>
          <w:lang w:val="en-ZA"/>
        </w:rPr>
        <w:t xml:space="preserve"> was entitled to bring the initial application</w:t>
      </w:r>
      <w:r w:rsidR="001F455D">
        <w:rPr>
          <w:rFonts w:ascii="Arial" w:hAnsi="Arial" w:cs="Arial"/>
          <w:sz w:val="24"/>
          <w:szCs w:val="24"/>
          <w:lang w:val="en-ZA"/>
        </w:rPr>
        <w:t xml:space="preserve"> on</w:t>
      </w:r>
      <w:r w:rsidR="000E1286">
        <w:rPr>
          <w:rFonts w:ascii="Arial" w:hAnsi="Arial" w:cs="Arial"/>
          <w:sz w:val="24"/>
          <w:szCs w:val="24"/>
          <w:lang w:val="en-ZA"/>
        </w:rPr>
        <w:t xml:space="preserve"> an</w:t>
      </w:r>
      <w:r w:rsidR="001F455D">
        <w:rPr>
          <w:rFonts w:ascii="Arial" w:hAnsi="Arial" w:cs="Arial"/>
          <w:sz w:val="24"/>
          <w:szCs w:val="24"/>
          <w:lang w:val="en-ZA"/>
        </w:rPr>
        <w:t xml:space="preserve"> </w:t>
      </w:r>
      <w:r w:rsidR="00767A08" w:rsidRPr="00767A08">
        <w:rPr>
          <w:rFonts w:ascii="Arial" w:hAnsi="Arial" w:cs="Arial"/>
          <w:i/>
          <w:iCs/>
          <w:sz w:val="24"/>
          <w:szCs w:val="24"/>
          <w:lang w:val="en-ZA"/>
        </w:rPr>
        <w:t>ex parte</w:t>
      </w:r>
      <w:r w:rsidR="001F455D">
        <w:rPr>
          <w:rFonts w:ascii="Arial" w:hAnsi="Arial" w:cs="Arial"/>
          <w:i/>
          <w:iCs/>
          <w:sz w:val="24"/>
          <w:szCs w:val="24"/>
          <w:lang w:val="en-ZA"/>
        </w:rPr>
        <w:t xml:space="preserve"> </w:t>
      </w:r>
      <w:r w:rsidR="001F455D" w:rsidRPr="001F455D">
        <w:rPr>
          <w:rFonts w:ascii="Arial" w:hAnsi="Arial" w:cs="Arial"/>
          <w:iCs/>
          <w:sz w:val="24"/>
          <w:szCs w:val="24"/>
          <w:lang w:val="en-ZA"/>
        </w:rPr>
        <w:t>basis</w:t>
      </w:r>
      <w:r w:rsidR="002D2E16" w:rsidRPr="001F455D">
        <w:rPr>
          <w:rFonts w:ascii="Arial" w:hAnsi="Arial" w:cs="Arial"/>
          <w:sz w:val="24"/>
          <w:szCs w:val="24"/>
          <w:lang w:val="en-ZA"/>
        </w:rPr>
        <w:t>,</w:t>
      </w:r>
      <w:r w:rsidR="002D2E16" w:rsidRPr="009F6B31">
        <w:rPr>
          <w:rFonts w:ascii="Arial" w:hAnsi="Arial" w:cs="Arial"/>
          <w:sz w:val="24"/>
          <w:szCs w:val="24"/>
          <w:lang w:val="en-ZA"/>
        </w:rPr>
        <w:t xml:space="preserve"> various material </w:t>
      </w:r>
      <w:r w:rsidR="00AE7CEB">
        <w:rPr>
          <w:rFonts w:ascii="Arial" w:hAnsi="Arial" w:cs="Arial"/>
          <w:sz w:val="24"/>
          <w:szCs w:val="24"/>
          <w:lang w:val="en-ZA"/>
        </w:rPr>
        <w:t>n</w:t>
      </w:r>
      <w:r w:rsidR="00BD6537">
        <w:rPr>
          <w:rFonts w:ascii="Arial" w:hAnsi="Arial" w:cs="Arial"/>
          <w:sz w:val="24"/>
          <w:szCs w:val="24"/>
          <w:lang w:val="en-ZA"/>
        </w:rPr>
        <w:t>o</w:t>
      </w:r>
      <w:r w:rsidR="002D2E16" w:rsidRPr="009F6B31">
        <w:rPr>
          <w:rFonts w:ascii="Arial" w:hAnsi="Arial" w:cs="Arial"/>
          <w:sz w:val="24"/>
          <w:szCs w:val="24"/>
          <w:lang w:val="en-ZA"/>
        </w:rPr>
        <w:t xml:space="preserve">n-disclosures on the part of the </w:t>
      </w:r>
      <w:r w:rsidR="00461090">
        <w:rPr>
          <w:rFonts w:ascii="Arial" w:hAnsi="Arial" w:cs="Arial"/>
          <w:sz w:val="24"/>
          <w:szCs w:val="24"/>
          <w:lang w:val="en-ZA"/>
        </w:rPr>
        <w:t>NDPP</w:t>
      </w:r>
      <w:r w:rsidR="00D41348">
        <w:rPr>
          <w:rFonts w:ascii="Arial" w:hAnsi="Arial" w:cs="Arial"/>
          <w:sz w:val="24"/>
          <w:szCs w:val="24"/>
          <w:lang w:val="en-ZA"/>
        </w:rPr>
        <w:t xml:space="preserve"> </w:t>
      </w:r>
      <w:r w:rsidR="003B46D8">
        <w:rPr>
          <w:rFonts w:ascii="Arial" w:hAnsi="Arial" w:cs="Arial"/>
          <w:sz w:val="24"/>
          <w:szCs w:val="24"/>
          <w:lang w:val="en-ZA"/>
        </w:rPr>
        <w:t>had taken</w:t>
      </w:r>
      <w:r w:rsidR="00D41348">
        <w:rPr>
          <w:rFonts w:ascii="Arial" w:hAnsi="Arial" w:cs="Arial"/>
          <w:sz w:val="24"/>
          <w:szCs w:val="24"/>
          <w:lang w:val="en-ZA"/>
        </w:rPr>
        <w:t xml:space="preserve"> place which</w:t>
      </w:r>
      <w:r w:rsidR="002D2E16" w:rsidRPr="009F6B31">
        <w:rPr>
          <w:rFonts w:ascii="Arial" w:hAnsi="Arial" w:cs="Arial"/>
          <w:sz w:val="24"/>
          <w:szCs w:val="24"/>
          <w:lang w:val="en-ZA"/>
        </w:rPr>
        <w:t xml:space="preserve"> justified the</w:t>
      </w:r>
      <w:r w:rsidR="00461090">
        <w:rPr>
          <w:rFonts w:ascii="Arial" w:hAnsi="Arial" w:cs="Arial"/>
          <w:sz w:val="24"/>
          <w:szCs w:val="24"/>
          <w:lang w:val="en-ZA"/>
        </w:rPr>
        <w:t xml:space="preserve"> court to set aside the initial preservation </w:t>
      </w:r>
      <w:r w:rsidR="002D2E16" w:rsidRPr="009F6B31">
        <w:rPr>
          <w:rFonts w:ascii="Arial" w:hAnsi="Arial" w:cs="Arial"/>
          <w:sz w:val="24"/>
          <w:szCs w:val="24"/>
          <w:lang w:val="en-ZA"/>
        </w:rPr>
        <w:t>order</w:t>
      </w:r>
      <w:r w:rsidR="00461090">
        <w:rPr>
          <w:rFonts w:ascii="Arial" w:hAnsi="Arial" w:cs="Arial"/>
          <w:sz w:val="24"/>
          <w:szCs w:val="24"/>
          <w:lang w:val="en-ZA"/>
        </w:rPr>
        <w:t>.</w:t>
      </w:r>
    </w:p>
    <w:p w14:paraId="27172D3A" w14:textId="77777777" w:rsidR="002D2E16" w:rsidRPr="009F6B31" w:rsidRDefault="002D2E16" w:rsidP="00D74928">
      <w:pPr>
        <w:spacing w:after="0" w:line="360" w:lineRule="auto"/>
        <w:jc w:val="both"/>
        <w:rPr>
          <w:rFonts w:ascii="Arial" w:hAnsi="Arial" w:cs="Arial"/>
          <w:sz w:val="24"/>
          <w:szCs w:val="24"/>
          <w:lang w:val="en-ZA"/>
        </w:rPr>
      </w:pPr>
    </w:p>
    <w:p w14:paraId="3F2ED9DF" w14:textId="00653788" w:rsidR="001D3253" w:rsidRDefault="005136B7" w:rsidP="00D74928">
      <w:pPr>
        <w:spacing w:after="0" w:line="360" w:lineRule="auto"/>
        <w:jc w:val="both"/>
        <w:rPr>
          <w:rFonts w:ascii="Arial" w:hAnsi="Arial" w:cs="Arial"/>
          <w:sz w:val="24"/>
          <w:szCs w:val="24"/>
        </w:rPr>
      </w:pPr>
      <w:r>
        <w:rPr>
          <w:rFonts w:ascii="Arial" w:hAnsi="Arial" w:cs="Arial"/>
          <w:sz w:val="24"/>
          <w:szCs w:val="24"/>
        </w:rPr>
        <w:t>[8</w:t>
      </w:r>
      <w:r w:rsidR="00DD2A84">
        <w:rPr>
          <w:rFonts w:ascii="Arial" w:hAnsi="Arial" w:cs="Arial"/>
          <w:sz w:val="24"/>
          <w:szCs w:val="24"/>
        </w:rPr>
        <w:t>6</w:t>
      </w:r>
      <w:r w:rsidR="00DA57D7">
        <w:rPr>
          <w:rFonts w:ascii="Arial" w:hAnsi="Arial" w:cs="Arial"/>
          <w:sz w:val="24"/>
          <w:szCs w:val="24"/>
        </w:rPr>
        <w:t>]</w:t>
      </w:r>
      <w:r w:rsidR="00DA57D7">
        <w:rPr>
          <w:rFonts w:ascii="Arial" w:hAnsi="Arial" w:cs="Arial"/>
          <w:sz w:val="24"/>
          <w:szCs w:val="24"/>
        </w:rPr>
        <w:tab/>
      </w:r>
      <w:r w:rsidR="00461090">
        <w:rPr>
          <w:rFonts w:ascii="Arial" w:hAnsi="Arial" w:cs="Arial"/>
          <w:sz w:val="24"/>
          <w:szCs w:val="24"/>
        </w:rPr>
        <w:t>After the first order was set aside</w:t>
      </w:r>
      <w:r w:rsidR="003B46D8">
        <w:rPr>
          <w:rFonts w:ascii="Arial" w:hAnsi="Arial" w:cs="Arial"/>
          <w:sz w:val="24"/>
          <w:szCs w:val="24"/>
        </w:rPr>
        <w:t>,</w:t>
      </w:r>
      <w:r w:rsidR="00461090">
        <w:rPr>
          <w:rFonts w:ascii="Arial" w:hAnsi="Arial" w:cs="Arial"/>
          <w:sz w:val="24"/>
          <w:szCs w:val="24"/>
        </w:rPr>
        <w:t xml:space="preserve"> t</w:t>
      </w:r>
      <w:r w:rsidR="00F52D05" w:rsidRPr="009F6B31">
        <w:rPr>
          <w:rFonts w:ascii="Arial" w:hAnsi="Arial" w:cs="Arial"/>
          <w:sz w:val="24"/>
          <w:szCs w:val="24"/>
        </w:rPr>
        <w:t xml:space="preserve">he NDPP </w:t>
      </w:r>
      <w:r w:rsidR="005E4070" w:rsidRPr="009F6B31">
        <w:rPr>
          <w:rFonts w:ascii="Arial" w:hAnsi="Arial" w:cs="Arial"/>
          <w:sz w:val="24"/>
          <w:szCs w:val="24"/>
        </w:rPr>
        <w:t>brought</w:t>
      </w:r>
      <w:r w:rsidR="00F52D05" w:rsidRPr="009F6B31">
        <w:rPr>
          <w:rFonts w:ascii="Arial" w:hAnsi="Arial" w:cs="Arial"/>
          <w:sz w:val="24"/>
          <w:szCs w:val="24"/>
        </w:rPr>
        <w:t xml:space="preserve"> a second application for a second preservation order. </w:t>
      </w:r>
      <w:r w:rsidR="00A460F2" w:rsidRPr="009F6B31">
        <w:rPr>
          <w:rFonts w:ascii="Arial" w:hAnsi="Arial" w:cs="Arial"/>
          <w:sz w:val="24"/>
          <w:szCs w:val="24"/>
        </w:rPr>
        <w:t xml:space="preserve">One of the issues the court was called upon to </w:t>
      </w:r>
      <w:r w:rsidR="00D41348">
        <w:rPr>
          <w:rFonts w:ascii="Arial" w:hAnsi="Arial" w:cs="Arial"/>
          <w:sz w:val="24"/>
          <w:szCs w:val="24"/>
        </w:rPr>
        <w:t>decide</w:t>
      </w:r>
      <w:r w:rsidR="00A460F2" w:rsidRPr="009F6B31">
        <w:rPr>
          <w:rFonts w:ascii="Arial" w:hAnsi="Arial" w:cs="Arial"/>
          <w:sz w:val="24"/>
          <w:szCs w:val="24"/>
        </w:rPr>
        <w:t xml:space="preserve"> was whether the NDPP</w:t>
      </w:r>
      <w:r w:rsidR="00F52D05" w:rsidRPr="009F6B31">
        <w:rPr>
          <w:rFonts w:ascii="Arial" w:hAnsi="Arial" w:cs="Arial"/>
          <w:sz w:val="24"/>
          <w:szCs w:val="24"/>
        </w:rPr>
        <w:t xml:space="preserve"> </w:t>
      </w:r>
      <w:r w:rsidR="00A460F2" w:rsidRPr="009F6B31">
        <w:rPr>
          <w:rFonts w:ascii="Arial" w:hAnsi="Arial" w:cs="Arial"/>
          <w:sz w:val="24"/>
          <w:szCs w:val="24"/>
        </w:rPr>
        <w:t>was entitled</w:t>
      </w:r>
      <w:r w:rsidR="001F455D">
        <w:rPr>
          <w:rFonts w:ascii="Arial" w:hAnsi="Arial" w:cs="Arial"/>
          <w:sz w:val="24"/>
          <w:szCs w:val="24"/>
        </w:rPr>
        <w:t>,</w:t>
      </w:r>
      <w:r w:rsidR="00A460F2" w:rsidRPr="009F6B31">
        <w:rPr>
          <w:rFonts w:ascii="Arial" w:hAnsi="Arial" w:cs="Arial"/>
          <w:sz w:val="24"/>
          <w:szCs w:val="24"/>
        </w:rPr>
        <w:t xml:space="preserve"> after the discharge of the initial</w:t>
      </w:r>
      <w:r w:rsidR="001F455D">
        <w:rPr>
          <w:rFonts w:ascii="Arial" w:hAnsi="Arial" w:cs="Arial"/>
          <w:sz w:val="24"/>
          <w:szCs w:val="24"/>
        </w:rPr>
        <w:t xml:space="preserve"> </w:t>
      </w:r>
      <w:r w:rsidR="00D41348">
        <w:rPr>
          <w:rFonts w:ascii="Arial" w:hAnsi="Arial" w:cs="Arial"/>
          <w:sz w:val="24"/>
          <w:szCs w:val="24"/>
        </w:rPr>
        <w:t>order</w:t>
      </w:r>
      <w:r w:rsidR="00D41348" w:rsidRPr="009F6B31">
        <w:rPr>
          <w:rFonts w:ascii="Arial" w:hAnsi="Arial" w:cs="Arial"/>
          <w:sz w:val="24"/>
          <w:szCs w:val="24"/>
        </w:rPr>
        <w:t>,</w:t>
      </w:r>
      <w:r w:rsidR="00A460F2" w:rsidRPr="009F6B31">
        <w:rPr>
          <w:rFonts w:ascii="Arial" w:hAnsi="Arial" w:cs="Arial"/>
          <w:sz w:val="24"/>
          <w:szCs w:val="24"/>
        </w:rPr>
        <w:t xml:space="preserve"> to </w:t>
      </w:r>
      <w:r w:rsidR="00D41348">
        <w:rPr>
          <w:rFonts w:ascii="Arial" w:hAnsi="Arial" w:cs="Arial"/>
          <w:sz w:val="24"/>
          <w:szCs w:val="24"/>
        </w:rPr>
        <w:t>issue a</w:t>
      </w:r>
      <w:r w:rsidR="00A460F2" w:rsidRPr="009F6B31">
        <w:rPr>
          <w:rFonts w:ascii="Arial" w:hAnsi="Arial" w:cs="Arial"/>
          <w:sz w:val="24"/>
          <w:szCs w:val="24"/>
        </w:rPr>
        <w:t xml:space="preserve"> second </w:t>
      </w:r>
      <w:r w:rsidR="00D41348">
        <w:rPr>
          <w:rFonts w:ascii="Arial" w:hAnsi="Arial" w:cs="Arial"/>
          <w:sz w:val="24"/>
          <w:szCs w:val="24"/>
        </w:rPr>
        <w:t>preservation order</w:t>
      </w:r>
      <w:r w:rsidR="00DA57D7" w:rsidRPr="009F6B31">
        <w:rPr>
          <w:rFonts w:ascii="Arial" w:hAnsi="Arial" w:cs="Arial"/>
          <w:sz w:val="24"/>
          <w:szCs w:val="24"/>
        </w:rPr>
        <w:t xml:space="preserve">. </w:t>
      </w:r>
      <w:r w:rsidR="00A460F2" w:rsidRPr="009F6B31">
        <w:rPr>
          <w:rFonts w:ascii="Arial" w:hAnsi="Arial" w:cs="Arial"/>
          <w:sz w:val="24"/>
          <w:szCs w:val="24"/>
        </w:rPr>
        <w:t>The court</w:t>
      </w:r>
      <w:r w:rsidR="00711499">
        <w:rPr>
          <w:rFonts w:ascii="Arial" w:hAnsi="Arial" w:cs="Arial"/>
          <w:sz w:val="24"/>
          <w:szCs w:val="24"/>
        </w:rPr>
        <w:t>,</w:t>
      </w:r>
      <w:r w:rsidR="00A460F2" w:rsidRPr="009F6B31">
        <w:rPr>
          <w:rFonts w:ascii="Arial" w:hAnsi="Arial" w:cs="Arial"/>
          <w:sz w:val="24"/>
          <w:szCs w:val="24"/>
        </w:rPr>
        <w:t xml:space="preserve"> in the </w:t>
      </w:r>
      <w:r w:rsidR="001F455D">
        <w:rPr>
          <w:rFonts w:ascii="Arial" w:hAnsi="Arial" w:cs="Arial"/>
          <w:sz w:val="24"/>
          <w:szCs w:val="24"/>
        </w:rPr>
        <w:t xml:space="preserve">course of </w:t>
      </w:r>
      <w:r w:rsidR="00A460F2" w:rsidRPr="009F6B31">
        <w:rPr>
          <w:rFonts w:ascii="Arial" w:hAnsi="Arial" w:cs="Arial"/>
          <w:sz w:val="24"/>
          <w:szCs w:val="24"/>
        </w:rPr>
        <w:t>considering this question</w:t>
      </w:r>
      <w:r w:rsidR="00711499">
        <w:rPr>
          <w:rFonts w:ascii="Arial" w:hAnsi="Arial" w:cs="Arial"/>
          <w:sz w:val="24"/>
          <w:szCs w:val="24"/>
        </w:rPr>
        <w:t>,</w:t>
      </w:r>
      <w:r w:rsidR="00A460F2" w:rsidRPr="009F6B31">
        <w:rPr>
          <w:rFonts w:ascii="Arial" w:hAnsi="Arial" w:cs="Arial"/>
          <w:sz w:val="24"/>
          <w:szCs w:val="24"/>
        </w:rPr>
        <w:t xml:space="preserve"> observed that </w:t>
      </w:r>
      <w:r w:rsidR="001F455D">
        <w:rPr>
          <w:rFonts w:ascii="Arial" w:hAnsi="Arial" w:cs="Arial"/>
          <w:sz w:val="24"/>
          <w:szCs w:val="24"/>
        </w:rPr>
        <w:t xml:space="preserve">it </w:t>
      </w:r>
      <w:r w:rsidR="00A460F2" w:rsidRPr="009F6B31">
        <w:rPr>
          <w:rFonts w:ascii="Arial" w:hAnsi="Arial" w:cs="Arial"/>
          <w:sz w:val="24"/>
          <w:szCs w:val="24"/>
        </w:rPr>
        <w:t xml:space="preserve">did </w:t>
      </w:r>
      <w:r w:rsidR="00AE7CEB">
        <w:rPr>
          <w:rFonts w:ascii="Arial" w:hAnsi="Arial" w:cs="Arial"/>
          <w:sz w:val="24"/>
          <w:szCs w:val="24"/>
        </w:rPr>
        <w:t>n</w:t>
      </w:r>
      <w:r w:rsidR="00BD6537">
        <w:rPr>
          <w:rFonts w:ascii="Arial" w:hAnsi="Arial" w:cs="Arial"/>
          <w:sz w:val="24"/>
          <w:szCs w:val="24"/>
        </w:rPr>
        <w:t>o</w:t>
      </w:r>
      <w:r w:rsidR="00A460F2" w:rsidRPr="009F6B31">
        <w:rPr>
          <w:rFonts w:ascii="Arial" w:hAnsi="Arial" w:cs="Arial"/>
          <w:sz w:val="24"/>
          <w:szCs w:val="24"/>
        </w:rPr>
        <w:t xml:space="preserve">t </w:t>
      </w:r>
      <w:r w:rsidR="00D41348">
        <w:rPr>
          <w:rFonts w:ascii="Arial" w:hAnsi="Arial" w:cs="Arial"/>
          <w:sz w:val="24"/>
          <w:szCs w:val="24"/>
        </w:rPr>
        <w:t xml:space="preserve">in principle </w:t>
      </w:r>
      <w:r w:rsidR="00F52D05" w:rsidRPr="009F6B31">
        <w:rPr>
          <w:rFonts w:ascii="Arial" w:hAnsi="Arial" w:cs="Arial"/>
          <w:sz w:val="24"/>
          <w:szCs w:val="24"/>
        </w:rPr>
        <w:t>see reason</w:t>
      </w:r>
      <w:r w:rsidR="005E4070" w:rsidRPr="009F6B31">
        <w:rPr>
          <w:rFonts w:ascii="Arial" w:hAnsi="Arial" w:cs="Arial"/>
          <w:sz w:val="24"/>
          <w:szCs w:val="24"/>
        </w:rPr>
        <w:t>s</w:t>
      </w:r>
      <w:r w:rsidR="00F52D05" w:rsidRPr="009F6B31">
        <w:rPr>
          <w:rFonts w:ascii="Arial" w:hAnsi="Arial" w:cs="Arial"/>
          <w:sz w:val="24"/>
          <w:szCs w:val="24"/>
        </w:rPr>
        <w:t xml:space="preserve"> why the </w:t>
      </w:r>
      <w:r w:rsidR="005E4070" w:rsidRPr="009F6B31">
        <w:rPr>
          <w:rFonts w:ascii="Arial" w:hAnsi="Arial" w:cs="Arial"/>
          <w:sz w:val="24"/>
          <w:szCs w:val="24"/>
        </w:rPr>
        <w:t>ND</w:t>
      </w:r>
      <w:r w:rsidR="00F52D05" w:rsidRPr="009F6B31">
        <w:rPr>
          <w:rFonts w:ascii="Arial" w:hAnsi="Arial" w:cs="Arial"/>
          <w:sz w:val="24"/>
          <w:szCs w:val="24"/>
        </w:rPr>
        <w:t>PP should be barred from bringing the second application for a preservation order.</w:t>
      </w:r>
      <w:r w:rsidR="00461090">
        <w:rPr>
          <w:rFonts w:ascii="Arial" w:hAnsi="Arial" w:cs="Arial"/>
          <w:sz w:val="24"/>
          <w:szCs w:val="24"/>
        </w:rPr>
        <w:t xml:space="preserve"> </w:t>
      </w:r>
      <w:r w:rsidR="00A460F2" w:rsidRPr="009F6B31">
        <w:rPr>
          <w:rFonts w:ascii="Arial" w:hAnsi="Arial" w:cs="Arial"/>
          <w:sz w:val="24"/>
          <w:szCs w:val="24"/>
        </w:rPr>
        <w:t xml:space="preserve">It is </w:t>
      </w:r>
      <w:r w:rsidR="001F455D">
        <w:rPr>
          <w:rFonts w:ascii="Arial" w:hAnsi="Arial" w:cs="Arial"/>
          <w:sz w:val="24"/>
          <w:szCs w:val="24"/>
        </w:rPr>
        <w:t xml:space="preserve">on that </w:t>
      </w:r>
      <w:r w:rsidR="00A460F2" w:rsidRPr="009F6B31">
        <w:rPr>
          <w:rFonts w:ascii="Arial" w:hAnsi="Arial" w:cs="Arial"/>
          <w:sz w:val="24"/>
          <w:szCs w:val="24"/>
        </w:rPr>
        <w:t>statement</w:t>
      </w:r>
      <w:r w:rsidR="001F455D">
        <w:rPr>
          <w:rFonts w:ascii="Arial" w:hAnsi="Arial" w:cs="Arial"/>
          <w:sz w:val="24"/>
          <w:szCs w:val="24"/>
        </w:rPr>
        <w:t xml:space="preserve"> that</w:t>
      </w:r>
      <w:r w:rsidR="00A460F2" w:rsidRPr="009F6B31">
        <w:rPr>
          <w:rFonts w:ascii="Arial" w:hAnsi="Arial" w:cs="Arial"/>
          <w:sz w:val="24"/>
          <w:szCs w:val="24"/>
        </w:rPr>
        <w:t xml:space="preserve"> </w:t>
      </w:r>
      <w:r w:rsidR="00D41348" w:rsidRPr="009F6B31">
        <w:rPr>
          <w:rFonts w:ascii="Arial" w:hAnsi="Arial" w:cs="Arial"/>
          <w:sz w:val="24"/>
          <w:szCs w:val="24"/>
        </w:rPr>
        <w:t>Mrs</w:t>
      </w:r>
      <w:r w:rsidR="00A460F2" w:rsidRPr="009F6B31">
        <w:rPr>
          <w:rFonts w:ascii="Arial" w:hAnsi="Arial" w:cs="Arial"/>
          <w:sz w:val="24"/>
          <w:szCs w:val="24"/>
        </w:rPr>
        <w:t xml:space="preserve"> B</w:t>
      </w:r>
      <w:r w:rsidR="00DA57D7">
        <w:rPr>
          <w:rFonts w:ascii="Arial" w:hAnsi="Arial" w:cs="Arial"/>
          <w:sz w:val="24"/>
          <w:szCs w:val="24"/>
        </w:rPr>
        <w:t>o</w:t>
      </w:r>
      <w:r w:rsidR="00A460F2" w:rsidRPr="009F6B31">
        <w:rPr>
          <w:rFonts w:ascii="Arial" w:hAnsi="Arial" w:cs="Arial"/>
          <w:sz w:val="24"/>
          <w:szCs w:val="24"/>
        </w:rPr>
        <w:t>on</w:t>
      </w:r>
      <w:r w:rsidR="00DA57D7">
        <w:rPr>
          <w:rFonts w:ascii="Arial" w:hAnsi="Arial" w:cs="Arial"/>
          <w:sz w:val="24"/>
          <w:szCs w:val="24"/>
        </w:rPr>
        <w:t>zai</w:t>
      </w:r>
      <w:r w:rsidR="00A460F2" w:rsidRPr="009F6B31">
        <w:rPr>
          <w:rFonts w:ascii="Arial" w:hAnsi="Arial" w:cs="Arial"/>
          <w:sz w:val="24"/>
          <w:szCs w:val="24"/>
        </w:rPr>
        <w:t>er rel</w:t>
      </w:r>
      <w:r w:rsidR="001F455D">
        <w:rPr>
          <w:rFonts w:ascii="Arial" w:hAnsi="Arial" w:cs="Arial"/>
          <w:sz w:val="24"/>
          <w:szCs w:val="24"/>
        </w:rPr>
        <w:t>ie</w:t>
      </w:r>
      <w:r w:rsidR="00711499">
        <w:rPr>
          <w:rFonts w:ascii="Arial" w:hAnsi="Arial" w:cs="Arial"/>
          <w:sz w:val="24"/>
          <w:szCs w:val="24"/>
        </w:rPr>
        <w:t>d</w:t>
      </w:r>
      <w:r w:rsidR="00A460F2" w:rsidRPr="009F6B31">
        <w:rPr>
          <w:rFonts w:ascii="Arial" w:hAnsi="Arial" w:cs="Arial"/>
          <w:sz w:val="24"/>
          <w:szCs w:val="24"/>
        </w:rPr>
        <w:t xml:space="preserve"> for her submission that the PG in this case </w:t>
      </w:r>
      <w:r w:rsidR="00B1154A">
        <w:rPr>
          <w:rFonts w:ascii="Arial" w:hAnsi="Arial" w:cs="Arial"/>
          <w:sz w:val="24"/>
          <w:szCs w:val="24"/>
        </w:rPr>
        <w:t>was</w:t>
      </w:r>
      <w:r w:rsidR="00A460F2" w:rsidRPr="009F6B31">
        <w:rPr>
          <w:rFonts w:ascii="Arial" w:hAnsi="Arial" w:cs="Arial"/>
          <w:sz w:val="24"/>
          <w:szCs w:val="24"/>
        </w:rPr>
        <w:t xml:space="preserve"> entitled to</w:t>
      </w:r>
      <w:r w:rsidR="00750303">
        <w:rPr>
          <w:rFonts w:ascii="Arial" w:hAnsi="Arial" w:cs="Arial"/>
          <w:sz w:val="24"/>
          <w:szCs w:val="24"/>
        </w:rPr>
        <w:t xml:space="preserve"> the</w:t>
      </w:r>
      <w:r w:rsidR="00A460F2" w:rsidRPr="009F6B31">
        <w:rPr>
          <w:rFonts w:ascii="Arial" w:hAnsi="Arial" w:cs="Arial"/>
          <w:sz w:val="24"/>
          <w:szCs w:val="24"/>
        </w:rPr>
        <w:t xml:space="preserve"> </w:t>
      </w:r>
      <w:r w:rsidR="00B1154A" w:rsidRPr="009F6B31">
        <w:rPr>
          <w:rFonts w:ascii="Arial" w:hAnsi="Arial" w:cs="Arial"/>
          <w:sz w:val="24"/>
          <w:szCs w:val="24"/>
        </w:rPr>
        <w:t>second preservation</w:t>
      </w:r>
      <w:r w:rsidR="00A460F2" w:rsidRPr="009F6B31">
        <w:rPr>
          <w:rFonts w:ascii="Arial" w:hAnsi="Arial" w:cs="Arial"/>
          <w:sz w:val="24"/>
          <w:szCs w:val="24"/>
        </w:rPr>
        <w:t xml:space="preserve"> order</w:t>
      </w:r>
      <w:r w:rsidR="00B1154A">
        <w:rPr>
          <w:rFonts w:ascii="Arial" w:hAnsi="Arial" w:cs="Arial"/>
          <w:sz w:val="24"/>
          <w:szCs w:val="24"/>
        </w:rPr>
        <w:t>.</w:t>
      </w:r>
    </w:p>
    <w:p w14:paraId="036904A6" w14:textId="77777777" w:rsidR="001D3253" w:rsidRDefault="001D3253" w:rsidP="00D74928">
      <w:pPr>
        <w:spacing w:after="0" w:line="360" w:lineRule="auto"/>
        <w:jc w:val="both"/>
        <w:rPr>
          <w:rFonts w:ascii="Arial" w:hAnsi="Arial" w:cs="Arial"/>
          <w:sz w:val="24"/>
          <w:szCs w:val="24"/>
        </w:rPr>
      </w:pPr>
    </w:p>
    <w:p w14:paraId="6EE41677" w14:textId="713E22C6" w:rsidR="00F61549" w:rsidRDefault="001D3253" w:rsidP="00D74928">
      <w:pPr>
        <w:spacing w:after="0" w:line="360" w:lineRule="auto"/>
        <w:jc w:val="both"/>
        <w:rPr>
          <w:rFonts w:ascii="Arial" w:hAnsi="Arial" w:cs="Arial"/>
          <w:sz w:val="24"/>
          <w:szCs w:val="24"/>
        </w:rPr>
      </w:pPr>
      <w:r>
        <w:rPr>
          <w:rFonts w:ascii="Arial" w:hAnsi="Arial" w:cs="Arial"/>
          <w:sz w:val="24"/>
          <w:szCs w:val="24"/>
        </w:rPr>
        <w:t>[</w:t>
      </w:r>
      <w:r w:rsidR="009F6797">
        <w:rPr>
          <w:rFonts w:ascii="Arial" w:hAnsi="Arial" w:cs="Arial"/>
          <w:sz w:val="24"/>
          <w:szCs w:val="24"/>
        </w:rPr>
        <w:t>8</w:t>
      </w:r>
      <w:r w:rsidR="00DD2A84">
        <w:rPr>
          <w:rFonts w:ascii="Arial" w:hAnsi="Arial" w:cs="Arial"/>
          <w:sz w:val="24"/>
          <w:szCs w:val="24"/>
        </w:rPr>
        <w:t>7</w:t>
      </w:r>
      <w:r>
        <w:rPr>
          <w:rFonts w:ascii="Arial" w:hAnsi="Arial" w:cs="Arial"/>
          <w:sz w:val="24"/>
          <w:szCs w:val="24"/>
        </w:rPr>
        <w:t>]</w:t>
      </w:r>
      <w:r>
        <w:rPr>
          <w:rFonts w:ascii="Arial" w:hAnsi="Arial" w:cs="Arial"/>
          <w:sz w:val="24"/>
          <w:szCs w:val="24"/>
        </w:rPr>
        <w:tab/>
      </w:r>
      <w:r w:rsidR="00393443">
        <w:rPr>
          <w:rFonts w:ascii="Arial" w:hAnsi="Arial" w:cs="Arial"/>
          <w:sz w:val="24"/>
          <w:szCs w:val="24"/>
        </w:rPr>
        <w:t xml:space="preserve">In my view the mere fact that </w:t>
      </w:r>
      <w:r>
        <w:rPr>
          <w:rFonts w:ascii="Arial" w:hAnsi="Arial" w:cs="Arial"/>
          <w:sz w:val="24"/>
          <w:szCs w:val="24"/>
        </w:rPr>
        <w:t>the</w:t>
      </w:r>
      <w:r w:rsidR="00393443">
        <w:rPr>
          <w:rFonts w:ascii="Arial" w:hAnsi="Arial" w:cs="Arial"/>
          <w:sz w:val="24"/>
          <w:szCs w:val="24"/>
        </w:rPr>
        <w:t xml:space="preserve"> </w:t>
      </w:r>
      <w:r w:rsidR="00750303">
        <w:rPr>
          <w:rFonts w:ascii="Arial" w:hAnsi="Arial" w:cs="Arial"/>
          <w:sz w:val="24"/>
          <w:szCs w:val="24"/>
        </w:rPr>
        <w:t>court</w:t>
      </w:r>
      <w:r>
        <w:rPr>
          <w:rFonts w:ascii="Arial" w:hAnsi="Arial" w:cs="Arial"/>
          <w:sz w:val="24"/>
          <w:szCs w:val="24"/>
        </w:rPr>
        <w:t xml:space="preserve"> in the </w:t>
      </w:r>
      <w:r w:rsidRPr="009F6797">
        <w:rPr>
          <w:rFonts w:ascii="Arial" w:hAnsi="Arial" w:cs="Arial"/>
          <w:i/>
          <w:sz w:val="24"/>
          <w:szCs w:val="24"/>
        </w:rPr>
        <w:t>Braun</w:t>
      </w:r>
      <w:r>
        <w:rPr>
          <w:rFonts w:ascii="Arial" w:hAnsi="Arial" w:cs="Arial"/>
          <w:sz w:val="24"/>
          <w:szCs w:val="24"/>
        </w:rPr>
        <w:t xml:space="preserve"> matter</w:t>
      </w:r>
      <w:r w:rsidR="00393443">
        <w:rPr>
          <w:rFonts w:ascii="Arial" w:hAnsi="Arial" w:cs="Arial"/>
          <w:sz w:val="24"/>
          <w:szCs w:val="24"/>
        </w:rPr>
        <w:t xml:space="preserve"> did </w:t>
      </w:r>
      <w:r w:rsidR="00AE7CEB">
        <w:rPr>
          <w:rFonts w:ascii="Arial" w:hAnsi="Arial" w:cs="Arial"/>
          <w:sz w:val="24"/>
          <w:szCs w:val="24"/>
        </w:rPr>
        <w:t>n</w:t>
      </w:r>
      <w:r w:rsidR="00BD6537">
        <w:rPr>
          <w:rFonts w:ascii="Arial" w:hAnsi="Arial" w:cs="Arial"/>
          <w:sz w:val="24"/>
          <w:szCs w:val="24"/>
        </w:rPr>
        <w:t>o</w:t>
      </w:r>
      <w:r w:rsidR="00393443">
        <w:rPr>
          <w:rFonts w:ascii="Arial" w:hAnsi="Arial" w:cs="Arial"/>
          <w:sz w:val="24"/>
          <w:szCs w:val="24"/>
        </w:rPr>
        <w:t xml:space="preserve">t or could </w:t>
      </w:r>
      <w:r w:rsidR="00AE7CEB">
        <w:rPr>
          <w:rFonts w:ascii="Arial" w:hAnsi="Arial" w:cs="Arial"/>
          <w:sz w:val="24"/>
          <w:szCs w:val="24"/>
        </w:rPr>
        <w:t>n</w:t>
      </w:r>
      <w:r w:rsidR="00BD6537">
        <w:rPr>
          <w:rFonts w:ascii="Arial" w:hAnsi="Arial" w:cs="Arial"/>
          <w:sz w:val="24"/>
          <w:szCs w:val="24"/>
        </w:rPr>
        <w:t>o</w:t>
      </w:r>
      <w:r w:rsidR="00393443">
        <w:rPr>
          <w:rFonts w:ascii="Arial" w:hAnsi="Arial" w:cs="Arial"/>
          <w:sz w:val="24"/>
          <w:szCs w:val="24"/>
        </w:rPr>
        <w:t>t see the reasons in that particular matter</w:t>
      </w:r>
      <w:r w:rsidR="00750303">
        <w:rPr>
          <w:rFonts w:ascii="Arial" w:hAnsi="Arial" w:cs="Arial"/>
          <w:sz w:val="24"/>
          <w:szCs w:val="24"/>
        </w:rPr>
        <w:t xml:space="preserve">, it </w:t>
      </w:r>
      <w:r>
        <w:rPr>
          <w:rFonts w:ascii="Arial" w:hAnsi="Arial" w:cs="Arial"/>
          <w:sz w:val="24"/>
          <w:szCs w:val="24"/>
        </w:rPr>
        <w:t>can</w:t>
      </w:r>
      <w:r w:rsidR="00AE7CEB">
        <w:rPr>
          <w:rFonts w:ascii="Arial" w:hAnsi="Arial" w:cs="Arial"/>
          <w:sz w:val="24"/>
          <w:szCs w:val="24"/>
        </w:rPr>
        <w:t>n</w:t>
      </w:r>
      <w:r w:rsidR="00BD6537">
        <w:rPr>
          <w:rFonts w:ascii="Arial" w:hAnsi="Arial" w:cs="Arial"/>
          <w:sz w:val="24"/>
          <w:szCs w:val="24"/>
        </w:rPr>
        <w:t>o</w:t>
      </w:r>
      <w:r>
        <w:rPr>
          <w:rFonts w:ascii="Arial" w:hAnsi="Arial" w:cs="Arial"/>
          <w:sz w:val="24"/>
          <w:szCs w:val="24"/>
        </w:rPr>
        <w:t>t</w:t>
      </w:r>
      <w:r w:rsidR="00393443">
        <w:rPr>
          <w:rFonts w:ascii="Arial" w:hAnsi="Arial" w:cs="Arial"/>
          <w:sz w:val="24"/>
          <w:szCs w:val="24"/>
        </w:rPr>
        <w:t xml:space="preserve"> elevate that observation to a general principle, applicable to all cases.</w:t>
      </w:r>
      <w:r>
        <w:rPr>
          <w:rFonts w:ascii="Arial" w:hAnsi="Arial" w:cs="Arial"/>
          <w:sz w:val="24"/>
          <w:szCs w:val="24"/>
        </w:rPr>
        <w:t xml:space="preserve"> I am of the </w:t>
      </w:r>
      <w:r w:rsidR="001F455D">
        <w:rPr>
          <w:rFonts w:ascii="Arial" w:hAnsi="Arial" w:cs="Arial"/>
          <w:sz w:val="24"/>
          <w:szCs w:val="24"/>
        </w:rPr>
        <w:t>view</w:t>
      </w:r>
      <w:r w:rsidR="003B46D8">
        <w:rPr>
          <w:rFonts w:ascii="Arial" w:hAnsi="Arial" w:cs="Arial"/>
          <w:sz w:val="24"/>
          <w:szCs w:val="24"/>
        </w:rPr>
        <w:t>,</w:t>
      </w:r>
      <w:r w:rsidR="001F455D">
        <w:rPr>
          <w:rFonts w:ascii="Arial" w:hAnsi="Arial" w:cs="Arial"/>
          <w:sz w:val="24"/>
          <w:szCs w:val="24"/>
        </w:rPr>
        <w:t xml:space="preserve"> on</w:t>
      </w:r>
      <w:r w:rsidR="00F61549" w:rsidRPr="009F6B31">
        <w:rPr>
          <w:rFonts w:ascii="Arial" w:hAnsi="Arial" w:cs="Arial"/>
          <w:sz w:val="24"/>
          <w:szCs w:val="24"/>
        </w:rPr>
        <w:t xml:space="preserve"> </w:t>
      </w:r>
      <w:r w:rsidR="003B46D8">
        <w:rPr>
          <w:rFonts w:ascii="Arial" w:hAnsi="Arial" w:cs="Arial"/>
          <w:sz w:val="24"/>
          <w:szCs w:val="24"/>
        </w:rPr>
        <w:t xml:space="preserve">a </w:t>
      </w:r>
      <w:r w:rsidR="00F61549" w:rsidRPr="009F6B31">
        <w:rPr>
          <w:rFonts w:ascii="Arial" w:hAnsi="Arial" w:cs="Arial"/>
          <w:sz w:val="24"/>
          <w:szCs w:val="24"/>
        </w:rPr>
        <w:t xml:space="preserve">proper reading of the </w:t>
      </w:r>
      <w:r w:rsidR="008D77A5" w:rsidRPr="00DA57D7">
        <w:rPr>
          <w:rFonts w:ascii="Arial" w:hAnsi="Arial" w:cs="Arial"/>
          <w:i/>
          <w:sz w:val="24"/>
          <w:szCs w:val="24"/>
        </w:rPr>
        <w:t>Braun</w:t>
      </w:r>
      <w:r w:rsidR="00F61549" w:rsidRPr="00DA57D7">
        <w:rPr>
          <w:rFonts w:ascii="Arial" w:hAnsi="Arial" w:cs="Arial"/>
          <w:i/>
          <w:sz w:val="24"/>
          <w:szCs w:val="24"/>
        </w:rPr>
        <w:t xml:space="preserve"> </w:t>
      </w:r>
      <w:r w:rsidR="008D77A5" w:rsidRPr="009F6B31">
        <w:rPr>
          <w:rFonts w:ascii="Arial" w:hAnsi="Arial" w:cs="Arial"/>
          <w:sz w:val="24"/>
          <w:szCs w:val="24"/>
        </w:rPr>
        <w:t>judgment</w:t>
      </w:r>
      <w:r>
        <w:rPr>
          <w:rFonts w:ascii="Arial" w:hAnsi="Arial" w:cs="Arial"/>
          <w:sz w:val="24"/>
          <w:szCs w:val="24"/>
        </w:rPr>
        <w:t>,</w:t>
      </w:r>
      <w:r w:rsidR="008D77A5" w:rsidRPr="009F6B31">
        <w:rPr>
          <w:rFonts w:ascii="Arial" w:hAnsi="Arial" w:cs="Arial"/>
          <w:sz w:val="24"/>
          <w:szCs w:val="24"/>
        </w:rPr>
        <w:t xml:space="preserve"> </w:t>
      </w:r>
      <w:r w:rsidR="003B46D8">
        <w:rPr>
          <w:rFonts w:ascii="Arial" w:hAnsi="Arial" w:cs="Arial"/>
          <w:sz w:val="24"/>
          <w:szCs w:val="24"/>
        </w:rPr>
        <w:t xml:space="preserve">that </w:t>
      </w:r>
      <w:r w:rsidR="008D77A5" w:rsidRPr="009F6B31">
        <w:rPr>
          <w:rFonts w:ascii="Arial" w:hAnsi="Arial" w:cs="Arial"/>
          <w:sz w:val="24"/>
          <w:szCs w:val="24"/>
        </w:rPr>
        <w:t xml:space="preserve">the </w:t>
      </w:r>
      <w:r w:rsidR="00F61549" w:rsidRPr="009F6B31">
        <w:rPr>
          <w:rFonts w:ascii="Arial" w:hAnsi="Arial" w:cs="Arial"/>
          <w:sz w:val="24"/>
          <w:szCs w:val="24"/>
        </w:rPr>
        <w:t>consideration</w:t>
      </w:r>
      <w:r w:rsidR="008D77A5" w:rsidRPr="009F6B31">
        <w:rPr>
          <w:rFonts w:ascii="Arial" w:hAnsi="Arial" w:cs="Arial"/>
          <w:sz w:val="24"/>
          <w:szCs w:val="24"/>
        </w:rPr>
        <w:t>s</w:t>
      </w:r>
      <w:r w:rsidR="00F61549" w:rsidRPr="009F6B31">
        <w:rPr>
          <w:rFonts w:ascii="Arial" w:hAnsi="Arial" w:cs="Arial"/>
          <w:sz w:val="24"/>
          <w:szCs w:val="24"/>
        </w:rPr>
        <w:t xml:space="preserve"> upon which the court </w:t>
      </w:r>
      <w:r w:rsidR="008D77A5" w:rsidRPr="009F6B31">
        <w:rPr>
          <w:rFonts w:ascii="Arial" w:hAnsi="Arial" w:cs="Arial"/>
          <w:sz w:val="24"/>
          <w:szCs w:val="24"/>
        </w:rPr>
        <w:t xml:space="preserve">observed that it could </w:t>
      </w:r>
      <w:r w:rsidR="00AE7CEB">
        <w:rPr>
          <w:rFonts w:ascii="Arial" w:hAnsi="Arial" w:cs="Arial"/>
          <w:sz w:val="24"/>
          <w:szCs w:val="24"/>
        </w:rPr>
        <w:t>n</w:t>
      </w:r>
      <w:r w:rsidR="00BD6537">
        <w:rPr>
          <w:rFonts w:ascii="Arial" w:hAnsi="Arial" w:cs="Arial"/>
          <w:sz w:val="24"/>
          <w:szCs w:val="24"/>
        </w:rPr>
        <w:t>o</w:t>
      </w:r>
      <w:r w:rsidR="008D77A5" w:rsidRPr="009F6B31">
        <w:rPr>
          <w:rFonts w:ascii="Arial" w:hAnsi="Arial" w:cs="Arial"/>
          <w:sz w:val="24"/>
          <w:szCs w:val="24"/>
        </w:rPr>
        <w:t>t see reason</w:t>
      </w:r>
      <w:r w:rsidR="001F455D">
        <w:rPr>
          <w:rFonts w:ascii="Arial" w:hAnsi="Arial" w:cs="Arial"/>
          <w:sz w:val="24"/>
          <w:szCs w:val="24"/>
        </w:rPr>
        <w:t>(s)</w:t>
      </w:r>
      <w:r w:rsidR="008D77A5" w:rsidRPr="009F6B31">
        <w:rPr>
          <w:rFonts w:ascii="Arial" w:hAnsi="Arial" w:cs="Arial"/>
          <w:sz w:val="24"/>
          <w:szCs w:val="24"/>
        </w:rPr>
        <w:t xml:space="preserve"> why </w:t>
      </w:r>
      <w:r w:rsidR="00F61549" w:rsidRPr="009F6B31">
        <w:rPr>
          <w:rFonts w:ascii="Arial" w:hAnsi="Arial" w:cs="Arial"/>
          <w:sz w:val="24"/>
          <w:szCs w:val="24"/>
        </w:rPr>
        <w:t>the NDP</w:t>
      </w:r>
      <w:r w:rsidR="008D77A5" w:rsidRPr="009F6B31">
        <w:rPr>
          <w:rFonts w:ascii="Arial" w:hAnsi="Arial" w:cs="Arial"/>
          <w:sz w:val="24"/>
          <w:szCs w:val="24"/>
        </w:rPr>
        <w:t>P</w:t>
      </w:r>
      <w:r w:rsidR="00F61549" w:rsidRPr="009F6B31">
        <w:rPr>
          <w:rFonts w:ascii="Arial" w:hAnsi="Arial" w:cs="Arial"/>
          <w:sz w:val="24"/>
          <w:szCs w:val="24"/>
        </w:rPr>
        <w:t xml:space="preserve"> could</w:t>
      </w:r>
      <w:r w:rsidR="00AE7CEB">
        <w:rPr>
          <w:rFonts w:ascii="Arial" w:hAnsi="Arial" w:cs="Arial"/>
          <w:sz w:val="24"/>
          <w:szCs w:val="24"/>
        </w:rPr>
        <w:t xml:space="preserve"> n</w:t>
      </w:r>
      <w:r w:rsidR="00BD6537">
        <w:rPr>
          <w:rFonts w:ascii="Arial" w:hAnsi="Arial" w:cs="Arial"/>
          <w:sz w:val="24"/>
          <w:szCs w:val="24"/>
        </w:rPr>
        <w:t>o</w:t>
      </w:r>
      <w:r w:rsidR="008D77A5" w:rsidRPr="009F6B31">
        <w:rPr>
          <w:rFonts w:ascii="Arial" w:hAnsi="Arial" w:cs="Arial"/>
          <w:sz w:val="24"/>
          <w:szCs w:val="24"/>
        </w:rPr>
        <w:t>t</w:t>
      </w:r>
      <w:r w:rsidR="00F61549" w:rsidRPr="009F6B31">
        <w:rPr>
          <w:rFonts w:ascii="Arial" w:hAnsi="Arial" w:cs="Arial"/>
          <w:sz w:val="24"/>
          <w:szCs w:val="24"/>
        </w:rPr>
        <w:t xml:space="preserve"> bring a second application for preservation order </w:t>
      </w:r>
      <w:r w:rsidRPr="009F6B31">
        <w:rPr>
          <w:rFonts w:ascii="Arial" w:hAnsi="Arial" w:cs="Arial"/>
          <w:sz w:val="24"/>
          <w:szCs w:val="24"/>
        </w:rPr>
        <w:t xml:space="preserve">were </w:t>
      </w:r>
      <w:r w:rsidRPr="001D3253">
        <w:rPr>
          <w:rFonts w:ascii="Arial" w:hAnsi="Arial" w:cs="Arial"/>
          <w:sz w:val="24"/>
          <w:szCs w:val="24"/>
        </w:rPr>
        <w:t>based</w:t>
      </w:r>
      <w:r w:rsidR="00393443" w:rsidRPr="001D3253">
        <w:rPr>
          <w:rFonts w:ascii="Arial" w:hAnsi="Arial" w:cs="Arial"/>
          <w:sz w:val="24"/>
          <w:szCs w:val="24"/>
        </w:rPr>
        <w:t xml:space="preserve"> on the consideration </w:t>
      </w:r>
      <w:r w:rsidR="003B46D8">
        <w:rPr>
          <w:rFonts w:ascii="Arial" w:hAnsi="Arial" w:cs="Arial"/>
          <w:sz w:val="24"/>
          <w:szCs w:val="24"/>
        </w:rPr>
        <w:t xml:space="preserve">of </w:t>
      </w:r>
      <w:r w:rsidR="00393443" w:rsidRPr="001D3253">
        <w:rPr>
          <w:rFonts w:ascii="Arial" w:hAnsi="Arial" w:cs="Arial"/>
          <w:sz w:val="24"/>
          <w:szCs w:val="24"/>
        </w:rPr>
        <w:t xml:space="preserve">whether the </w:t>
      </w:r>
      <w:r w:rsidRPr="001D3253">
        <w:rPr>
          <w:rFonts w:ascii="Arial" w:hAnsi="Arial" w:cs="Arial"/>
          <w:sz w:val="24"/>
          <w:szCs w:val="24"/>
        </w:rPr>
        <w:t>order</w:t>
      </w:r>
      <w:r w:rsidR="00393443" w:rsidRPr="001D3253">
        <w:rPr>
          <w:rFonts w:ascii="Arial" w:hAnsi="Arial" w:cs="Arial"/>
          <w:sz w:val="24"/>
          <w:szCs w:val="24"/>
        </w:rPr>
        <w:t xml:space="preserve"> was appealable and thus final</w:t>
      </w:r>
      <w:r w:rsidRPr="001D3253">
        <w:rPr>
          <w:rFonts w:ascii="Arial" w:hAnsi="Arial" w:cs="Arial"/>
          <w:sz w:val="24"/>
          <w:szCs w:val="24"/>
        </w:rPr>
        <w:t>.</w:t>
      </w:r>
      <w:r w:rsidR="00F61549" w:rsidRPr="001D3253">
        <w:rPr>
          <w:rFonts w:ascii="Arial" w:hAnsi="Arial" w:cs="Arial"/>
          <w:sz w:val="24"/>
          <w:szCs w:val="24"/>
        </w:rPr>
        <w:t xml:space="preserve"> </w:t>
      </w:r>
      <w:r w:rsidR="008D77A5" w:rsidRPr="001D3253">
        <w:rPr>
          <w:rFonts w:ascii="Arial" w:hAnsi="Arial" w:cs="Arial"/>
          <w:sz w:val="24"/>
          <w:szCs w:val="24"/>
        </w:rPr>
        <w:t>T</w:t>
      </w:r>
      <w:r w:rsidR="008D77A5" w:rsidRPr="009F6B31">
        <w:rPr>
          <w:rFonts w:ascii="Arial" w:hAnsi="Arial" w:cs="Arial"/>
          <w:sz w:val="24"/>
          <w:szCs w:val="24"/>
        </w:rPr>
        <w:t>his</w:t>
      </w:r>
      <w:r w:rsidR="00393443">
        <w:rPr>
          <w:rFonts w:ascii="Arial" w:hAnsi="Arial" w:cs="Arial"/>
          <w:sz w:val="24"/>
          <w:szCs w:val="24"/>
        </w:rPr>
        <w:t xml:space="preserve"> is</w:t>
      </w:r>
      <w:r w:rsidR="008D77A5" w:rsidRPr="009F6B31">
        <w:rPr>
          <w:rFonts w:ascii="Arial" w:hAnsi="Arial" w:cs="Arial"/>
          <w:sz w:val="24"/>
          <w:szCs w:val="24"/>
        </w:rPr>
        <w:t xml:space="preserve"> clear from the judgment</w:t>
      </w:r>
      <w:r w:rsidR="003B46D8">
        <w:rPr>
          <w:rFonts w:ascii="Arial" w:hAnsi="Arial" w:cs="Arial"/>
          <w:sz w:val="24"/>
          <w:szCs w:val="24"/>
        </w:rPr>
        <w:t>,</w:t>
      </w:r>
      <w:r w:rsidR="008D77A5" w:rsidRPr="009F6B31">
        <w:rPr>
          <w:rFonts w:ascii="Arial" w:hAnsi="Arial" w:cs="Arial"/>
          <w:sz w:val="24"/>
          <w:szCs w:val="24"/>
        </w:rPr>
        <w:t xml:space="preserve"> because before the court made the observation referred </w:t>
      </w:r>
      <w:r w:rsidR="003B46D8">
        <w:rPr>
          <w:rFonts w:ascii="Arial" w:hAnsi="Arial" w:cs="Arial"/>
          <w:sz w:val="24"/>
          <w:szCs w:val="24"/>
        </w:rPr>
        <w:t xml:space="preserve">to </w:t>
      </w:r>
      <w:r w:rsidR="008D77A5" w:rsidRPr="009F6B31">
        <w:rPr>
          <w:rFonts w:ascii="Arial" w:hAnsi="Arial" w:cs="Arial"/>
          <w:sz w:val="24"/>
          <w:szCs w:val="24"/>
        </w:rPr>
        <w:t>by Counsel</w:t>
      </w:r>
      <w:r w:rsidR="00393443">
        <w:rPr>
          <w:rFonts w:ascii="Arial" w:hAnsi="Arial" w:cs="Arial"/>
          <w:sz w:val="24"/>
          <w:szCs w:val="24"/>
        </w:rPr>
        <w:t>,</w:t>
      </w:r>
      <w:r w:rsidR="008D77A5" w:rsidRPr="009F6B31">
        <w:rPr>
          <w:rFonts w:ascii="Arial" w:hAnsi="Arial" w:cs="Arial"/>
          <w:sz w:val="24"/>
          <w:szCs w:val="24"/>
        </w:rPr>
        <w:t xml:space="preserve"> the </w:t>
      </w:r>
      <w:r w:rsidR="00F61549" w:rsidRPr="009F6B31">
        <w:rPr>
          <w:rFonts w:ascii="Arial" w:hAnsi="Arial" w:cs="Arial"/>
          <w:sz w:val="24"/>
          <w:szCs w:val="24"/>
        </w:rPr>
        <w:t>court stated as follows:</w:t>
      </w:r>
    </w:p>
    <w:p w14:paraId="3F3EBBFB" w14:textId="77777777" w:rsidR="00D74928" w:rsidRPr="009F6B31" w:rsidRDefault="00D74928" w:rsidP="00D74928">
      <w:pPr>
        <w:spacing w:after="0" w:line="360" w:lineRule="auto"/>
        <w:jc w:val="both"/>
        <w:rPr>
          <w:rFonts w:ascii="Arial" w:hAnsi="Arial" w:cs="Arial"/>
          <w:sz w:val="24"/>
          <w:szCs w:val="24"/>
        </w:rPr>
      </w:pPr>
    </w:p>
    <w:p w14:paraId="64BE639F" w14:textId="77777777" w:rsidR="00F61549" w:rsidRPr="00D74928" w:rsidRDefault="00D74928" w:rsidP="00D74928">
      <w:pPr>
        <w:spacing w:after="0" w:line="360" w:lineRule="auto"/>
        <w:ind w:firstLine="720"/>
        <w:jc w:val="both"/>
        <w:rPr>
          <w:rFonts w:ascii="Arial" w:hAnsi="Arial" w:cs="Arial"/>
        </w:rPr>
      </w:pPr>
      <w:r w:rsidRPr="00D74928">
        <w:rPr>
          <w:rFonts w:ascii="Arial" w:hAnsi="Arial" w:cs="Arial"/>
        </w:rPr>
        <w:t>‘</w:t>
      </w:r>
      <w:r w:rsidR="00F61549" w:rsidRPr="00D74928">
        <w:rPr>
          <w:rFonts w:ascii="Arial" w:hAnsi="Arial" w:cs="Arial"/>
        </w:rPr>
        <w:t xml:space="preserve">Having regard to the fact that the rule </w:t>
      </w:r>
      <w:r w:rsidR="00767A08" w:rsidRPr="00D74928">
        <w:rPr>
          <w:rFonts w:ascii="Arial" w:hAnsi="Arial" w:cs="Arial"/>
          <w:i/>
        </w:rPr>
        <w:t>nisi</w:t>
      </w:r>
      <w:r w:rsidR="00F61549" w:rsidRPr="00D74928">
        <w:rPr>
          <w:rFonts w:ascii="Arial" w:hAnsi="Arial" w:cs="Arial"/>
        </w:rPr>
        <w:t xml:space="preserve"> previously discharge</w:t>
      </w:r>
      <w:r w:rsidR="003B46D8">
        <w:rPr>
          <w:rFonts w:ascii="Arial" w:hAnsi="Arial" w:cs="Arial"/>
        </w:rPr>
        <w:t>d</w:t>
      </w:r>
      <w:r w:rsidR="00F61549" w:rsidRPr="00D74928">
        <w:rPr>
          <w:rFonts w:ascii="Arial" w:hAnsi="Arial" w:cs="Arial"/>
        </w:rPr>
        <w:t xml:space="preserve"> was a preservation order in terms of s 38 of the Act and, in other words, a precursor to the real relief sought, namely, a forfeiture order, and for the fact it was discharge</w:t>
      </w:r>
      <w:r w:rsidR="008D77A5" w:rsidRPr="00D74928">
        <w:rPr>
          <w:rFonts w:ascii="Arial" w:hAnsi="Arial" w:cs="Arial"/>
        </w:rPr>
        <w:t>d</w:t>
      </w:r>
      <w:r w:rsidR="00F61549" w:rsidRPr="00D74928">
        <w:rPr>
          <w:rFonts w:ascii="Arial" w:hAnsi="Arial" w:cs="Arial"/>
        </w:rPr>
        <w:t xml:space="preserve"> for </w:t>
      </w:r>
      <w:r w:rsidR="008D77A5" w:rsidRPr="00D74928">
        <w:rPr>
          <w:rFonts w:ascii="Arial" w:hAnsi="Arial" w:cs="Arial"/>
        </w:rPr>
        <w:t>want</w:t>
      </w:r>
      <w:r w:rsidR="00F61549" w:rsidRPr="00D74928">
        <w:rPr>
          <w:rFonts w:ascii="Arial" w:hAnsi="Arial" w:cs="Arial"/>
        </w:rPr>
        <w:t xml:space="preserve"> of full disclosure in an </w:t>
      </w:r>
      <w:r w:rsidR="00767A08" w:rsidRPr="00D74928">
        <w:rPr>
          <w:rFonts w:ascii="Arial" w:hAnsi="Arial" w:cs="Arial"/>
          <w:i/>
        </w:rPr>
        <w:t>ex parte</w:t>
      </w:r>
      <w:r w:rsidR="00F61549" w:rsidRPr="00D74928">
        <w:rPr>
          <w:rFonts w:ascii="Arial" w:hAnsi="Arial" w:cs="Arial"/>
        </w:rPr>
        <w:t xml:space="preserve"> application, I am of the view that the </w:t>
      </w:r>
      <w:r w:rsidR="008D77A5" w:rsidRPr="00D74928">
        <w:rPr>
          <w:rFonts w:ascii="Arial" w:hAnsi="Arial" w:cs="Arial"/>
        </w:rPr>
        <w:t>judgment</w:t>
      </w:r>
      <w:r w:rsidR="00F61549" w:rsidRPr="00D74928">
        <w:rPr>
          <w:rFonts w:ascii="Arial" w:hAnsi="Arial" w:cs="Arial"/>
        </w:rPr>
        <w:t xml:space="preserve"> lacks the second and third attributes for an appealable </w:t>
      </w:r>
      <w:r w:rsidR="008D77A5" w:rsidRPr="00D74928">
        <w:rPr>
          <w:rFonts w:ascii="Arial" w:hAnsi="Arial" w:cs="Arial"/>
        </w:rPr>
        <w:t>judgment</w:t>
      </w:r>
      <w:r w:rsidR="00F61549" w:rsidRPr="00D74928">
        <w:rPr>
          <w:rFonts w:ascii="Arial" w:hAnsi="Arial" w:cs="Arial"/>
        </w:rPr>
        <w:t xml:space="preserve"> or order. Th</w:t>
      </w:r>
      <w:r w:rsidR="008D77A5" w:rsidRPr="00D74928">
        <w:rPr>
          <w:rFonts w:ascii="Arial" w:hAnsi="Arial" w:cs="Arial"/>
        </w:rPr>
        <w:t>ose</w:t>
      </w:r>
      <w:r w:rsidR="00F61549" w:rsidRPr="00D74928">
        <w:rPr>
          <w:rFonts w:ascii="Arial" w:hAnsi="Arial" w:cs="Arial"/>
        </w:rPr>
        <w:t xml:space="preserve"> attributes are that the </w:t>
      </w:r>
      <w:r w:rsidR="008D77A5" w:rsidRPr="00D74928">
        <w:rPr>
          <w:rFonts w:ascii="Arial" w:hAnsi="Arial" w:cs="Arial"/>
        </w:rPr>
        <w:t>judgment</w:t>
      </w:r>
      <w:r w:rsidR="00F61549" w:rsidRPr="00D74928">
        <w:rPr>
          <w:rFonts w:ascii="Arial" w:hAnsi="Arial" w:cs="Arial"/>
        </w:rPr>
        <w:t xml:space="preserve"> or order must be definitive of the rights of the parties, and thirdly, it must have the effect of disposing of at least a substantial portion of the relief claim in the main proceedings. In my view, the applicant would have found it difficult, in the circumstances of the present matter, to have sought to appeal the </w:t>
      </w:r>
      <w:r w:rsidR="008D77A5" w:rsidRPr="00D74928">
        <w:rPr>
          <w:rFonts w:ascii="Arial" w:hAnsi="Arial" w:cs="Arial"/>
        </w:rPr>
        <w:t>judgment</w:t>
      </w:r>
      <w:r w:rsidR="00F61549" w:rsidRPr="00D74928">
        <w:rPr>
          <w:rFonts w:ascii="Arial" w:hAnsi="Arial" w:cs="Arial"/>
        </w:rPr>
        <w:t xml:space="preserve"> of </w:t>
      </w:r>
      <w:r w:rsidR="008D77A5" w:rsidRPr="00D74928">
        <w:rPr>
          <w:rFonts w:ascii="Arial" w:hAnsi="Arial" w:cs="Arial"/>
        </w:rPr>
        <w:t>Traverso</w:t>
      </w:r>
      <w:r w:rsidR="00F61549" w:rsidRPr="00D74928">
        <w:rPr>
          <w:rFonts w:ascii="Arial" w:hAnsi="Arial" w:cs="Arial"/>
        </w:rPr>
        <w:t xml:space="preserve"> DJP</w:t>
      </w:r>
      <w:r w:rsidRPr="00D74928">
        <w:rPr>
          <w:rFonts w:ascii="Arial" w:hAnsi="Arial" w:cs="Arial"/>
        </w:rPr>
        <w:t>.’</w:t>
      </w:r>
    </w:p>
    <w:p w14:paraId="7700C9FD" w14:textId="77777777" w:rsidR="00A460F2" w:rsidRPr="009F6B31" w:rsidRDefault="00A460F2" w:rsidP="00D74928">
      <w:pPr>
        <w:spacing w:after="0" w:line="360" w:lineRule="auto"/>
        <w:jc w:val="both"/>
        <w:rPr>
          <w:rFonts w:ascii="Arial" w:hAnsi="Arial" w:cs="Arial"/>
          <w:sz w:val="24"/>
          <w:szCs w:val="24"/>
        </w:rPr>
      </w:pPr>
    </w:p>
    <w:p w14:paraId="7451D915" w14:textId="72540241" w:rsidR="00F53927" w:rsidRDefault="00DA57D7" w:rsidP="00D74928">
      <w:pPr>
        <w:spacing w:after="0" w:line="360" w:lineRule="auto"/>
        <w:jc w:val="both"/>
        <w:rPr>
          <w:rFonts w:ascii="Arial" w:hAnsi="Arial" w:cs="Arial"/>
          <w:sz w:val="24"/>
          <w:szCs w:val="24"/>
        </w:rPr>
      </w:pPr>
      <w:r>
        <w:rPr>
          <w:rFonts w:ascii="Arial" w:hAnsi="Arial" w:cs="Arial"/>
          <w:sz w:val="24"/>
          <w:szCs w:val="24"/>
        </w:rPr>
        <w:t>[</w:t>
      </w:r>
      <w:r w:rsidR="009F6797">
        <w:rPr>
          <w:rFonts w:ascii="Arial" w:hAnsi="Arial" w:cs="Arial"/>
          <w:sz w:val="24"/>
          <w:szCs w:val="24"/>
        </w:rPr>
        <w:t>8</w:t>
      </w:r>
      <w:r w:rsidR="00DD2A84">
        <w:rPr>
          <w:rFonts w:ascii="Arial" w:hAnsi="Arial" w:cs="Arial"/>
          <w:sz w:val="24"/>
          <w:szCs w:val="24"/>
        </w:rPr>
        <w:t>8</w:t>
      </w:r>
      <w:r>
        <w:rPr>
          <w:rFonts w:ascii="Arial" w:hAnsi="Arial" w:cs="Arial"/>
          <w:sz w:val="24"/>
          <w:szCs w:val="24"/>
        </w:rPr>
        <w:t>]</w:t>
      </w:r>
      <w:r>
        <w:rPr>
          <w:rFonts w:ascii="Arial" w:hAnsi="Arial" w:cs="Arial"/>
          <w:sz w:val="24"/>
          <w:szCs w:val="24"/>
        </w:rPr>
        <w:tab/>
      </w:r>
      <w:r w:rsidR="00AE7CEB">
        <w:rPr>
          <w:rFonts w:ascii="Arial" w:hAnsi="Arial" w:cs="Arial"/>
          <w:sz w:val="24"/>
          <w:szCs w:val="24"/>
        </w:rPr>
        <w:t>Mrs</w:t>
      </w:r>
      <w:r w:rsidR="001D3253">
        <w:rPr>
          <w:rFonts w:ascii="Arial" w:hAnsi="Arial" w:cs="Arial"/>
          <w:sz w:val="24"/>
          <w:szCs w:val="24"/>
        </w:rPr>
        <w:t xml:space="preserve"> </w:t>
      </w:r>
      <w:r w:rsidR="00D74928">
        <w:rPr>
          <w:rFonts w:ascii="Arial" w:hAnsi="Arial" w:cs="Arial"/>
          <w:sz w:val="24"/>
          <w:szCs w:val="24"/>
        </w:rPr>
        <w:t>Boonzaier</w:t>
      </w:r>
      <w:r w:rsidR="003B46D8">
        <w:rPr>
          <w:rFonts w:ascii="Arial" w:hAnsi="Arial" w:cs="Arial"/>
          <w:sz w:val="24"/>
          <w:szCs w:val="24"/>
        </w:rPr>
        <w:t>’s</w:t>
      </w:r>
      <w:r w:rsidR="001D3253">
        <w:rPr>
          <w:rFonts w:ascii="Arial" w:hAnsi="Arial" w:cs="Arial"/>
          <w:sz w:val="24"/>
          <w:szCs w:val="24"/>
        </w:rPr>
        <w:t xml:space="preserve"> argument for the contention that the PG </w:t>
      </w:r>
      <w:r w:rsidR="00B1154A">
        <w:rPr>
          <w:rFonts w:ascii="Arial" w:hAnsi="Arial" w:cs="Arial"/>
          <w:sz w:val="24"/>
          <w:szCs w:val="24"/>
        </w:rPr>
        <w:t>was</w:t>
      </w:r>
      <w:r w:rsidR="001D3253">
        <w:rPr>
          <w:rFonts w:ascii="Arial" w:hAnsi="Arial" w:cs="Arial"/>
          <w:sz w:val="24"/>
          <w:szCs w:val="24"/>
        </w:rPr>
        <w:t xml:space="preserve"> entitled to </w:t>
      </w:r>
      <w:r w:rsidR="003B46D8">
        <w:rPr>
          <w:rFonts w:ascii="Arial" w:hAnsi="Arial" w:cs="Arial"/>
          <w:sz w:val="24"/>
          <w:szCs w:val="24"/>
        </w:rPr>
        <w:t xml:space="preserve">a </w:t>
      </w:r>
      <w:r w:rsidR="001D3253">
        <w:rPr>
          <w:rFonts w:ascii="Arial" w:hAnsi="Arial" w:cs="Arial"/>
          <w:sz w:val="24"/>
          <w:szCs w:val="24"/>
        </w:rPr>
        <w:t xml:space="preserve">second preservation order is </w:t>
      </w:r>
      <w:r w:rsidR="00AE7CEB">
        <w:rPr>
          <w:rFonts w:ascii="Arial" w:hAnsi="Arial" w:cs="Arial"/>
          <w:sz w:val="24"/>
          <w:szCs w:val="24"/>
        </w:rPr>
        <w:t>n</w:t>
      </w:r>
      <w:r w:rsidR="00BD6537">
        <w:rPr>
          <w:rFonts w:ascii="Arial" w:hAnsi="Arial" w:cs="Arial"/>
          <w:sz w:val="24"/>
          <w:szCs w:val="24"/>
        </w:rPr>
        <w:t>o</w:t>
      </w:r>
      <w:r w:rsidR="001D3253">
        <w:rPr>
          <w:rFonts w:ascii="Arial" w:hAnsi="Arial" w:cs="Arial"/>
          <w:sz w:val="24"/>
          <w:szCs w:val="24"/>
        </w:rPr>
        <w:t xml:space="preserve">t premised on whether the first preservation order was appealable or </w:t>
      </w:r>
      <w:r w:rsidR="00AE7CEB">
        <w:rPr>
          <w:rFonts w:ascii="Arial" w:hAnsi="Arial" w:cs="Arial"/>
          <w:sz w:val="24"/>
          <w:szCs w:val="24"/>
        </w:rPr>
        <w:t>n</w:t>
      </w:r>
      <w:r w:rsidR="00BD6537">
        <w:rPr>
          <w:rFonts w:ascii="Arial" w:hAnsi="Arial" w:cs="Arial"/>
          <w:sz w:val="24"/>
          <w:szCs w:val="24"/>
        </w:rPr>
        <w:t>o</w:t>
      </w:r>
      <w:r w:rsidR="001D3253">
        <w:rPr>
          <w:rFonts w:ascii="Arial" w:hAnsi="Arial" w:cs="Arial"/>
          <w:sz w:val="24"/>
          <w:szCs w:val="24"/>
        </w:rPr>
        <w:t xml:space="preserve">t. </w:t>
      </w:r>
      <w:r w:rsidR="00F53927">
        <w:rPr>
          <w:rFonts w:ascii="Arial" w:hAnsi="Arial" w:cs="Arial"/>
          <w:sz w:val="24"/>
          <w:szCs w:val="24"/>
        </w:rPr>
        <w:t xml:space="preserve">Her contention, as I understand it, is based solely on the fact that there is </w:t>
      </w:r>
      <w:r w:rsidR="00AE7CEB">
        <w:rPr>
          <w:rFonts w:ascii="Arial" w:hAnsi="Arial" w:cs="Arial"/>
          <w:sz w:val="24"/>
          <w:szCs w:val="24"/>
        </w:rPr>
        <w:t>n</w:t>
      </w:r>
      <w:r w:rsidR="00BD6537">
        <w:rPr>
          <w:rFonts w:ascii="Arial" w:hAnsi="Arial" w:cs="Arial"/>
          <w:sz w:val="24"/>
          <w:szCs w:val="24"/>
        </w:rPr>
        <w:t>o</w:t>
      </w:r>
      <w:r w:rsidR="00F53927">
        <w:rPr>
          <w:rFonts w:ascii="Arial" w:hAnsi="Arial" w:cs="Arial"/>
          <w:sz w:val="24"/>
          <w:szCs w:val="24"/>
        </w:rPr>
        <w:t xml:space="preserve"> prohibition in</w:t>
      </w:r>
      <w:r w:rsidR="00711499">
        <w:rPr>
          <w:rFonts w:ascii="Arial" w:hAnsi="Arial" w:cs="Arial"/>
          <w:sz w:val="24"/>
          <w:szCs w:val="24"/>
        </w:rPr>
        <w:t xml:space="preserve"> the </w:t>
      </w:r>
      <w:r w:rsidR="00F53927">
        <w:rPr>
          <w:rFonts w:ascii="Arial" w:hAnsi="Arial" w:cs="Arial"/>
          <w:sz w:val="24"/>
          <w:szCs w:val="24"/>
        </w:rPr>
        <w:t>POCA</w:t>
      </w:r>
      <w:r w:rsidR="00711499">
        <w:rPr>
          <w:rFonts w:ascii="Arial" w:hAnsi="Arial" w:cs="Arial"/>
          <w:sz w:val="24"/>
          <w:szCs w:val="24"/>
        </w:rPr>
        <w:t xml:space="preserve"> Act</w:t>
      </w:r>
      <w:r w:rsidR="00F53927">
        <w:rPr>
          <w:rFonts w:ascii="Arial" w:hAnsi="Arial" w:cs="Arial"/>
          <w:sz w:val="24"/>
          <w:szCs w:val="24"/>
        </w:rPr>
        <w:t xml:space="preserve"> or other statute which prevent</w:t>
      </w:r>
      <w:r w:rsidR="00711499">
        <w:rPr>
          <w:rFonts w:ascii="Arial" w:hAnsi="Arial" w:cs="Arial"/>
          <w:sz w:val="24"/>
          <w:szCs w:val="24"/>
        </w:rPr>
        <w:t>s</w:t>
      </w:r>
      <w:r w:rsidR="00F53927">
        <w:rPr>
          <w:rFonts w:ascii="Arial" w:hAnsi="Arial" w:cs="Arial"/>
          <w:sz w:val="24"/>
          <w:szCs w:val="24"/>
        </w:rPr>
        <w:t xml:space="preserve"> the PG </w:t>
      </w:r>
      <w:r w:rsidR="003B46D8">
        <w:rPr>
          <w:rFonts w:ascii="Arial" w:hAnsi="Arial" w:cs="Arial"/>
          <w:sz w:val="24"/>
          <w:szCs w:val="24"/>
        </w:rPr>
        <w:t>from</w:t>
      </w:r>
      <w:r w:rsidR="00F53927">
        <w:rPr>
          <w:rFonts w:ascii="Arial" w:hAnsi="Arial" w:cs="Arial"/>
          <w:sz w:val="24"/>
          <w:szCs w:val="24"/>
        </w:rPr>
        <w:t xml:space="preserve"> </w:t>
      </w:r>
      <w:r w:rsidR="00B1154A">
        <w:rPr>
          <w:rFonts w:ascii="Arial" w:hAnsi="Arial" w:cs="Arial"/>
          <w:sz w:val="24"/>
          <w:szCs w:val="24"/>
        </w:rPr>
        <w:t>obtain</w:t>
      </w:r>
      <w:r w:rsidR="003B46D8">
        <w:rPr>
          <w:rFonts w:ascii="Arial" w:hAnsi="Arial" w:cs="Arial"/>
          <w:sz w:val="24"/>
          <w:szCs w:val="24"/>
        </w:rPr>
        <w:t>ing</w:t>
      </w:r>
      <w:r w:rsidR="00B1154A">
        <w:rPr>
          <w:rFonts w:ascii="Arial" w:hAnsi="Arial" w:cs="Arial"/>
          <w:sz w:val="24"/>
          <w:szCs w:val="24"/>
        </w:rPr>
        <w:t xml:space="preserve"> </w:t>
      </w:r>
      <w:r w:rsidR="00F53927">
        <w:rPr>
          <w:rFonts w:ascii="Arial" w:hAnsi="Arial" w:cs="Arial"/>
          <w:sz w:val="24"/>
          <w:szCs w:val="24"/>
        </w:rPr>
        <w:t>a second preservation</w:t>
      </w:r>
      <w:r w:rsidR="00B1154A">
        <w:rPr>
          <w:rFonts w:ascii="Arial" w:hAnsi="Arial" w:cs="Arial"/>
          <w:sz w:val="24"/>
          <w:szCs w:val="24"/>
        </w:rPr>
        <w:t xml:space="preserve"> order</w:t>
      </w:r>
      <w:r w:rsidR="00F53927">
        <w:rPr>
          <w:rFonts w:ascii="Arial" w:hAnsi="Arial" w:cs="Arial"/>
          <w:sz w:val="24"/>
          <w:szCs w:val="24"/>
        </w:rPr>
        <w:t xml:space="preserve">. In my view the mere fact the there is </w:t>
      </w:r>
      <w:r w:rsidR="00AE7CEB">
        <w:rPr>
          <w:rFonts w:ascii="Arial" w:hAnsi="Arial" w:cs="Arial"/>
          <w:sz w:val="24"/>
          <w:szCs w:val="24"/>
        </w:rPr>
        <w:t>n</w:t>
      </w:r>
      <w:r w:rsidR="00BD6537">
        <w:rPr>
          <w:rFonts w:ascii="Arial" w:hAnsi="Arial" w:cs="Arial"/>
          <w:sz w:val="24"/>
          <w:szCs w:val="24"/>
        </w:rPr>
        <w:t>o</w:t>
      </w:r>
      <w:r w:rsidR="00F53927">
        <w:rPr>
          <w:rFonts w:ascii="Arial" w:hAnsi="Arial" w:cs="Arial"/>
          <w:sz w:val="24"/>
          <w:szCs w:val="24"/>
        </w:rPr>
        <w:t xml:space="preserve"> prohibition in </w:t>
      </w:r>
      <w:r w:rsidR="00711499">
        <w:rPr>
          <w:rFonts w:ascii="Arial" w:hAnsi="Arial" w:cs="Arial"/>
          <w:sz w:val="24"/>
          <w:szCs w:val="24"/>
        </w:rPr>
        <w:t xml:space="preserve">the </w:t>
      </w:r>
      <w:r w:rsidR="00F53927">
        <w:rPr>
          <w:rFonts w:ascii="Arial" w:hAnsi="Arial" w:cs="Arial"/>
          <w:sz w:val="24"/>
          <w:szCs w:val="24"/>
        </w:rPr>
        <w:t>POCA</w:t>
      </w:r>
      <w:r w:rsidR="00711499">
        <w:rPr>
          <w:rFonts w:ascii="Arial" w:hAnsi="Arial" w:cs="Arial"/>
          <w:sz w:val="24"/>
          <w:szCs w:val="24"/>
        </w:rPr>
        <w:t xml:space="preserve"> Act</w:t>
      </w:r>
      <w:r w:rsidR="00F53927">
        <w:rPr>
          <w:rFonts w:ascii="Arial" w:hAnsi="Arial" w:cs="Arial"/>
          <w:sz w:val="24"/>
          <w:szCs w:val="24"/>
        </w:rPr>
        <w:t xml:space="preserve"> or other statute which prevent the PG </w:t>
      </w:r>
      <w:r w:rsidR="003B46D8">
        <w:rPr>
          <w:rFonts w:ascii="Arial" w:hAnsi="Arial" w:cs="Arial"/>
          <w:sz w:val="24"/>
          <w:szCs w:val="24"/>
        </w:rPr>
        <w:t>from</w:t>
      </w:r>
      <w:r w:rsidR="00F53927">
        <w:rPr>
          <w:rFonts w:ascii="Arial" w:hAnsi="Arial" w:cs="Arial"/>
          <w:sz w:val="24"/>
          <w:szCs w:val="24"/>
        </w:rPr>
        <w:t xml:space="preserve"> bring</w:t>
      </w:r>
      <w:r w:rsidR="003B46D8">
        <w:rPr>
          <w:rFonts w:ascii="Arial" w:hAnsi="Arial" w:cs="Arial"/>
          <w:sz w:val="24"/>
          <w:szCs w:val="24"/>
        </w:rPr>
        <w:t>ing</w:t>
      </w:r>
      <w:r w:rsidR="00F53927">
        <w:rPr>
          <w:rFonts w:ascii="Arial" w:hAnsi="Arial" w:cs="Arial"/>
          <w:sz w:val="24"/>
          <w:szCs w:val="24"/>
        </w:rPr>
        <w:t xml:space="preserve"> a second application for a preservation order does </w:t>
      </w:r>
      <w:r w:rsidR="00AE7CEB">
        <w:rPr>
          <w:rFonts w:ascii="Arial" w:hAnsi="Arial" w:cs="Arial"/>
          <w:sz w:val="24"/>
          <w:szCs w:val="24"/>
        </w:rPr>
        <w:t>n</w:t>
      </w:r>
      <w:r w:rsidR="00BD6537">
        <w:rPr>
          <w:rFonts w:ascii="Arial" w:hAnsi="Arial" w:cs="Arial"/>
          <w:sz w:val="24"/>
          <w:szCs w:val="24"/>
        </w:rPr>
        <w:t>o</w:t>
      </w:r>
      <w:r w:rsidR="00F53927">
        <w:rPr>
          <w:rFonts w:ascii="Arial" w:hAnsi="Arial" w:cs="Arial"/>
          <w:sz w:val="24"/>
          <w:szCs w:val="24"/>
        </w:rPr>
        <w:t xml:space="preserve">t mean that there are </w:t>
      </w:r>
      <w:r w:rsidR="00AE7CEB">
        <w:rPr>
          <w:rFonts w:ascii="Arial" w:hAnsi="Arial" w:cs="Arial"/>
          <w:sz w:val="24"/>
          <w:szCs w:val="24"/>
        </w:rPr>
        <w:t>n</w:t>
      </w:r>
      <w:r w:rsidR="00BD6537">
        <w:rPr>
          <w:rFonts w:ascii="Arial" w:hAnsi="Arial" w:cs="Arial"/>
          <w:sz w:val="24"/>
          <w:szCs w:val="24"/>
        </w:rPr>
        <w:t>o</w:t>
      </w:r>
      <w:r w:rsidR="00F53927">
        <w:rPr>
          <w:rFonts w:ascii="Arial" w:hAnsi="Arial" w:cs="Arial"/>
          <w:sz w:val="24"/>
          <w:szCs w:val="24"/>
        </w:rPr>
        <w:t xml:space="preserve"> other considerations which should be taken into account </w:t>
      </w:r>
      <w:r w:rsidR="003B46D8">
        <w:rPr>
          <w:rFonts w:ascii="Arial" w:hAnsi="Arial" w:cs="Arial"/>
          <w:sz w:val="24"/>
          <w:szCs w:val="24"/>
        </w:rPr>
        <w:t xml:space="preserve">in order </w:t>
      </w:r>
      <w:r w:rsidR="00F53927">
        <w:rPr>
          <w:rFonts w:ascii="Arial" w:hAnsi="Arial" w:cs="Arial"/>
          <w:sz w:val="24"/>
          <w:szCs w:val="24"/>
        </w:rPr>
        <w:t xml:space="preserve">to decide whether or </w:t>
      </w:r>
      <w:r w:rsidR="00AE7CEB">
        <w:rPr>
          <w:rFonts w:ascii="Arial" w:hAnsi="Arial" w:cs="Arial"/>
          <w:sz w:val="24"/>
          <w:szCs w:val="24"/>
        </w:rPr>
        <w:t>n</w:t>
      </w:r>
      <w:r w:rsidR="00BD6537">
        <w:rPr>
          <w:rFonts w:ascii="Arial" w:hAnsi="Arial" w:cs="Arial"/>
          <w:sz w:val="24"/>
          <w:szCs w:val="24"/>
        </w:rPr>
        <w:t>o</w:t>
      </w:r>
      <w:r w:rsidR="00F53927">
        <w:rPr>
          <w:rFonts w:ascii="Arial" w:hAnsi="Arial" w:cs="Arial"/>
          <w:sz w:val="24"/>
          <w:szCs w:val="24"/>
        </w:rPr>
        <w:t xml:space="preserve">t the PG should be allowed to </w:t>
      </w:r>
      <w:r w:rsidR="00B1154A">
        <w:rPr>
          <w:rFonts w:ascii="Arial" w:hAnsi="Arial" w:cs="Arial"/>
          <w:sz w:val="24"/>
          <w:szCs w:val="24"/>
        </w:rPr>
        <w:t xml:space="preserve">obtain </w:t>
      </w:r>
      <w:r w:rsidR="003B46D8">
        <w:rPr>
          <w:rFonts w:ascii="Arial" w:hAnsi="Arial" w:cs="Arial"/>
          <w:sz w:val="24"/>
          <w:szCs w:val="24"/>
        </w:rPr>
        <w:t xml:space="preserve">the </w:t>
      </w:r>
      <w:r w:rsidR="00B1154A">
        <w:rPr>
          <w:rFonts w:ascii="Arial" w:hAnsi="Arial" w:cs="Arial"/>
          <w:sz w:val="24"/>
          <w:szCs w:val="24"/>
        </w:rPr>
        <w:t>second</w:t>
      </w:r>
      <w:r w:rsidR="00F53927">
        <w:rPr>
          <w:rFonts w:ascii="Arial" w:hAnsi="Arial" w:cs="Arial"/>
          <w:sz w:val="24"/>
          <w:szCs w:val="24"/>
        </w:rPr>
        <w:t xml:space="preserve"> preservation order</w:t>
      </w:r>
      <w:r w:rsidR="00711499">
        <w:rPr>
          <w:rFonts w:ascii="Arial" w:hAnsi="Arial" w:cs="Arial"/>
          <w:sz w:val="24"/>
          <w:szCs w:val="24"/>
        </w:rPr>
        <w:t xml:space="preserve"> on any stated facts</w:t>
      </w:r>
      <w:r w:rsidR="00F53927">
        <w:rPr>
          <w:rFonts w:ascii="Arial" w:hAnsi="Arial" w:cs="Arial"/>
          <w:sz w:val="24"/>
          <w:szCs w:val="24"/>
        </w:rPr>
        <w:t>. The</w:t>
      </w:r>
      <w:r w:rsidR="001D3253">
        <w:rPr>
          <w:rFonts w:ascii="Arial" w:hAnsi="Arial" w:cs="Arial"/>
          <w:sz w:val="24"/>
          <w:szCs w:val="24"/>
        </w:rPr>
        <w:t xml:space="preserve"> appealability or otherwise of the order is </w:t>
      </w:r>
      <w:r w:rsidR="00AE7CEB">
        <w:rPr>
          <w:rFonts w:ascii="Arial" w:hAnsi="Arial" w:cs="Arial"/>
          <w:sz w:val="24"/>
          <w:szCs w:val="24"/>
        </w:rPr>
        <w:t>n</w:t>
      </w:r>
      <w:r w:rsidR="00BD6537">
        <w:rPr>
          <w:rFonts w:ascii="Arial" w:hAnsi="Arial" w:cs="Arial"/>
          <w:sz w:val="24"/>
          <w:szCs w:val="24"/>
        </w:rPr>
        <w:t>o</w:t>
      </w:r>
      <w:r w:rsidR="001D3253">
        <w:rPr>
          <w:rFonts w:ascii="Arial" w:hAnsi="Arial" w:cs="Arial"/>
          <w:sz w:val="24"/>
          <w:szCs w:val="24"/>
        </w:rPr>
        <w:t xml:space="preserve">t the issue in the present </w:t>
      </w:r>
      <w:r w:rsidR="00F53927">
        <w:rPr>
          <w:rFonts w:ascii="Arial" w:hAnsi="Arial" w:cs="Arial"/>
          <w:sz w:val="24"/>
          <w:szCs w:val="24"/>
        </w:rPr>
        <w:t>matter.</w:t>
      </w:r>
      <w:r w:rsidR="00B1154A">
        <w:rPr>
          <w:rFonts w:ascii="Arial" w:hAnsi="Arial" w:cs="Arial"/>
          <w:sz w:val="24"/>
          <w:szCs w:val="24"/>
        </w:rPr>
        <w:t xml:space="preserve"> For instance</w:t>
      </w:r>
      <w:r w:rsidR="00AE7CEB">
        <w:rPr>
          <w:rFonts w:ascii="Arial" w:hAnsi="Arial" w:cs="Arial"/>
          <w:sz w:val="24"/>
          <w:szCs w:val="24"/>
        </w:rPr>
        <w:t>,</w:t>
      </w:r>
      <w:r w:rsidR="00B1154A">
        <w:rPr>
          <w:rFonts w:ascii="Arial" w:hAnsi="Arial" w:cs="Arial"/>
          <w:sz w:val="24"/>
          <w:szCs w:val="24"/>
        </w:rPr>
        <w:t xml:space="preserve"> in the </w:t>
      </w:r>
      <w:r w:rsidR="00B1154A" w:rsidRPr="00B1154A">
        <w:rPr>
          <w:rFonts w:ascii="Arial" w:hAnsi="Arial" w:cs="Arial"/>
          <w:i/>
          <w:sz w:val="24"/>
          <w:szCs w:val="24"/>
        </w:rPr>
        <w:t>Camel Rock</w:t>
      </w:r>
      <w:r w:rsidR="00B1154A">
        <w:rPr>
          <w:rFonts w:ascii="Arial" w:hAnsi="Arial" w:cs="Arial"/>
          <w:i/>
          <w:sz w:val="24"/>
          <w:szCs w:val="24"/>
        </w:rPr>
        <w:t xml:space="preserve"> </w:t>
      </w:r>
      <w:r w:rsidR="00B1154A" w:rsidRPr="00AE7CEB">
        <w:rPr>
          <w:rFonts w:ascii="Arial" w:hAnsi="Arial" w:cs="Arial"/>
          <w:sz w:val="24"/>
          <w:szCs w:val="24"/>
        </w:rPr>
        <w:t>matter</w:t>
      </w:r>
      <w:r w:rsidR="00B1154A">
        <w:rPr>
          <w:rFonts w:ascii="Arial" w:hAnsi="Arial" w:cs="Arial"/>
          <w:i/>
          <w:sz w:val="24"/>
          <w:szCs w:val="24"/>
        </w:rPr>
        <w:t xml:space="preserve"> supra</w:t>
      </w:r>
      <w:r w:rsidR="003B46D8">
        <w:rPr>
          <w:rFonts w:ascii="Arial" w:hAnsi="Arial" w:cs="Arial"/>
          <w:sz w:val="24"/>
          <w:szCs w:val="24"/>
        </w:rPr>
        <w:t>,</w:t>
      </w:r>
      <w:r w:rsidR="00B1154A">
        <w:rPr>
          <w:rFonts w:ascii="Arial" w:hAnsi="Arial" w:cs="Arial"/>
          <w:sz w:val="24"/>
          <w:szCs w:val="24"/>
        </w:rPr>
        <w:t xml:space="preserve"> the consideration was the fact </w:t>
      </w:r>
      <w:r w:rsidR="003B46D8">
        <w:rPr>
          <w:rFonts w:ascii="Arial" w:hAnsi="Arial" w:cs="Arial"/>
          <w:sz w:val="24"/>
          <w:szCs w:val="24"/>
        </w:rPr>
        <w:t xml:space="preserve">that </w:t>
      </w:r>
      <w:r w:rsidR="00B1154A">
        <w:rPr>
          <w:rFonts w:ascii="Arial" w:hAnsi="Arial" w:cs="Arial"/>
          <w:sz w:val="24"/>
          <w:szCs w:val="24"/>
        </w:rPr>
        <w:t xml:space="preserve">the first order </w:t>
      </w:r>
      <w:r w:rsidR="003B46D8">
        <w:rPr>
          <w:rFonts w:ascii="Arial" w:hAnsi="Arial" w:cs="Arial"/>
          <w:sz w:val="24"/>
          <w:szCs w:val="24"/>
        </w:rPr>
        <w:t xml:space="preserve">had </w:t>
      </w:r>
      <w:r w:rsidR="00B1154A">
        <w:rPr>
          <w:rFonts w:ascii="Arial" w:hAnsi="Arial" w:cs="Arial"/>
          <w:sz w:val="24"/>
          <w:szCs w:val="24"/>
        </w:rPr>
        <w:t xml:space="preserve">lapsed due </w:t>
      </w:r>
      <w:r w:rsidR="00760765">
        <w:rPr>
          <w:rFonts w:ascii="Arial" w:hAnsi="Arial" w:cs="Arial"/>
          <w:sz w:val="24"/>
          <w:szCs w:val="24"/>
        </w:rPr>
        <w:t>to miscommunication</w:t>
      </w:r>
      <w:r w:rsidR="00B1154A">
        <w:rPr>
          <w:rFonts w:ascii="Arial" w:hAnsi="Arial" w:cs="Arial"/>
          <w:sz w:val="24"/>
          <w:szCs w:val="24"/>
        </w:rPr>
        <w:t xml:space="preserve"> between the NDPP and the Government Printer.</w:t>
      </w:r>
      <w:r w:rsidR="00F53927">
        <w:rPr>
          <w:rFonts w:ascii="Arial" w:hAnsi="Arial" w:cs="Arial"/>
          <w:sz w:val="24"/>
          <w:szCs w:val="24"/>
        </w:rPr>
        <w:t xml:space="preserve"> I will shortly revert to consider such other considerations.</w:t>
      </w:r>
    </w:p>
    <w:p w14:paraId="0301E34F" w14:textId="77777777" w:rsidR="00F53927" w:rsidRDefault="00F53927" w:rsidP="00D74928">
      <w:pPr>
        <w:spacing w:after="0" w:line="360" w:lineRule="auto"/>
        <w:jc w:val="both"/>
        <w:rPr>
          <w:rFonts w:ascii="Arial" w:hAnsi="Arial" w:cs="Arial"/>
          <w:sz w:val="24"/>
          <w:szCs w:val="24"/>
        </w:rPr>
      </w:pPr>
    </w:p>
    <w:p w14:paraId="7A79F7BB" w14:textId="1B061200" w:rsidR="00531CBB" w:rsidRDefault="00F53927" w:rsidP="00D74928">
      <w:pPr>
        <w:spacing w:after="0" w:line="360" w:lineRule="auto"/>
        <w:jc w:val="both"/>
        <w:rPr>
          <w:rFonts w:ascii="Arial" w:hAnsi="Arial" w:cs="Arial"/>
          <w:sz w:val="24"/>
          <w:szCs w:val="24"/>
        </w:rPr>
      </w:pPr>
      <w:r>
        <w:rPr>
          <w:rFonts w:ascii="Arial" w:hAnsi="Arial" w:cs="Arial"/>
          <w:sz w:val="24"/>
          <w:szCs w:val="24"/>
        </w:rPr>
        <w:t>[</w:t>
      </w:r>
      <w:r w:rsidR="00DD2A84">
        <w:rPr>
          <w:rFonts w:ascii="Arial" w:hAnsi="Arial" w:cs="Arial"/>
          <w:sz w:val="24"/>
          <w:szCs w:val="24"/>
        </w:rPr>
        <w:t>89</w:t>
      </w:r>
      <w:r>
        <w:rPr>
          <w:rFonts w:ascii="Arial" w:hAnsi="Arial" w:cs="Arial"/>
          <w:sz w:val="24"/>
          <w:szCs w:val="24"/>
        </w:rPr>
        <w:t>]</w:t>
      </w:r>
      <w:r>
        <w:rPr>
          <w:rFonts w:ascii="Arial" w:hAnsi="Arial" w:cs="Arial"/>
          <w:sz w:val="24"/>
          <w:szCs w:val="24"/>
        </w:rPr>
        <w:tab/>
        <w:t xml:space="preserve">Just to round up </w:t>
      </w:r>
      <w:r w:rsidR="00483774">
        <w:rPr>
          <w:rFonts w:ascii="Arial" w:hAnsi="Arial" w:cs="Arial"/>
          <w:sz w:val="24"/>
          <w:szCs w:val="24"/>
        </w:rPr>
        <w:t>Mrs</w:t>
      </w:r>
      <w:r>
        <w:rPr>
          <w:rFonts w:ascii="Arial" w:hAnsi="Arial" w:cs="Arial"/>
          <w:sz w:val="24"/>
          <w:szCs w:val="24"/>
        </w:rPr>
        <w:t xml:space="preserve"> Boonzaier’s argument based on the </w:t>
      </w:r>
      <w:r w:rsidRPr="00F53927">
        <w:rPr>
          <w:rFonts w:ascii="Arial" w:hAnsi="Arial" w:cs="Arial"/>
          <w:i/>
          <w:sz w:val="24"/>
          <w:szCs w:val="24"/>
        </w:rPr>
        <w:t xml:space="preserve">Braun </w:t>
      </w:r>
      <w:r>
        <w:rPr>
          <w:rFonts w:ascii="Arial" w:hAnsi="Arial" w:cs="Arial"/>
          <w:sz w:val="24"/>
          <w:szCs w:val="24"/>
        </w:rPr>
        <w:t>matter</w:t>
      </w:r>
      <w:r w:rsidR="00750303">
        <w:rPr>
          <w:rFonts w:ascii="Arial" w:hAnsi="Arial" w:cs="Arial"/>
          <w:sz w:val="24"/>
          <w:szCs w:val="24"/>
        </w:rPr>
        <w:t>. In</w:t>
      </w:r>
      <w:r w:rsidR="00B1154A">
        <w:rPr>
          <w:rFonts w:ascii="Arial" w:hAnsi="Arial" w:cs="Arial"/>
          <w:sz w:val="24"/>
          <w:szCs w:val="24"/>
        </w:rPr>
        <w:t xml:space="preserve"> my </w:t>
      </w:r>
      <w:r w:rsidR="00B1154A" w:rsidRPr="009F6B31">
        <w:rPr>
          <w:rFonts w:ascii="Arial" w:hAnsi="Arial" w:cs="Arial"/>
          <w:sz w:val="24"/>
          <w:szCs w:val="24"/>
        </w:rPr>
        <w:t>judgment</w:t>
      </w:r>
      <w:r w:rsidR="003B46D8">
        <w:rPr>
          <w:rFonts w:ascii="Arial" w:hAnsi="Arial" w:cs="Arial"/>
          <w:sz w:val="24"/>
          <w:szCs w:val="24"/>
        </w:rPr>
        <w:t>,</w:t>
      </w:r>
      <w:r w:rsidR="00F52D05" w:rsidRPr="009F6B31">
        <w:rPr>
          <w:rFonts w:ascii="Arial" w:hAnsi="Arial" w:cs="Arial"/>
          <w:sz w:val="24"/>
          <w:szCs w:val="24"/>
        </w:rPr>
        <w:t xml:space="preserve"> the facts in the </w:t>
      </w:r>
      <w:r w:rsidR="00F52D05" w:rsidRPr="00393443">
        <w:rPr>
          <w:rFonts w:ascii="Arial" w:hAnsi="Arial" w:cs="Arial"/>
          <w:i/>
          <w:sz w:val="24"/>
          <w:szCs w:val="24"/>
        </w:rPr>
        <w:t xml:space="preserve">Braun </w:t>
      </w:r>
      <w:r w:rsidR="00F52D05" w:rsidRPr="009F6B31">
        <w:rPr>
          <w:rFonts w:ascii="Arial" w:hAnsi="Arial" w:cs="Arial"/>
          <w:sz w:val="24"/>
          <w:szCs w:val="24"/>
        </w:rPr>
        <w:t xml:space="preserve">matter are distinguishable from what happened in the present matter. In the </w:t>
      </w:r>
      <w:r w:rsidR="00F52D05" w:rsidRPr="00F53927">
        <w:rPr>
          <w:rFonts w:ascii="Arial" w:hAnsi="Arial" w:cs="Arial"/>
          <w:i/>
          <w:sz w:val="24"/>
          <w:szCs w:val="24"/>
        </w:rPr>
        <w:t>Braun</w:t>
      </w:r>
      <w:r w:rsidR="00F52D05" w:rsidRPr="009F6B31">
        <w:rPr>
          <w:rFonts w:ascii="Arial" w:hAnsi="Arial" w:cs="Arial"/>
          <w:sz w:val="24"/>
          <w:szCs w:val="24"/>
        </w:rPr>
        <w:t xml:space="preserve"> matter there was a </w:t>
      </w:r>
      <w:r w:rsidR="00F52D05" w:rsidRPr="00D74928">
        <w:rPr>
          <w:rFonts w:ascii="Arial" w:hAnsi="Arial" w:cs="Arial"/>
          <w:sz w:val="24"/>
          <w:szCs w:val="24"/>
        </w:rPr>
        <w:t>rule</w:t>
      </w:r>
      <w:r w:rsidR="00F52D05" w:rsidRPr="009F6B31">
        <w:rPr>
          <w:rFonts w:ascii="Arial" w:hAnsi="Arial" w:cs="Arial"/>
          <w:i/>
          <w:sz w:val="24"/>
          <w:szCs w:val="24"/>
        </w:rPr>
        <w:t xml:space="preserve"> </w:t>
      </w:r>
      <w:r w:rsidR="00767A08" w:rsidRPr="00767A08">
        <w:rPr>
          <w:rFonts w:ascii="Arial" w:hAnsi="Arial" w:cs="Arial"/>
          <w:i/>
          <w:sz w:val="24"/>
          <w:szCs w:val="24"/>
        </w:rPr>
        <w:t>nisi</w:t>
      </w:r>
      <w:r w:rsidR="00F52D05" w:rsidRPr="009F6B31">
        <w:rPr>
          <w:rFonts w:ascii="Arial" w:hAnsi="Arial" w:cs="Arial"/>
          <w:sz w:val="24"/>
          <w:szCs w:val="24"/>
        </w:rPr>
        <w:t xml:space="preserve"> issued and served on the respondents; it was the respondents who brought an application for reconsideration of the first preservation order; and finally the second application for the preservation order was served on the respondents</w:t>
      </w:r>
      <w:r w:rsidR="003B46D8">
        <w:rPr>
          <w:rFonts w:ascii="Arial" w:hAnsi="Arial" w:cs="Arial"/>
          <w:sz w:val="24"/>
          <w:szCs w:val="24"/>
        </w:rPr>
        <w:t>,</w:t>
      </w:r>
      <w:r w:rsidR="00F52D05" w:rsidRPr="009F6B31">
        <w:rPr>
          <w:rFonts w:ascii="Arial" w:hAnsi="Arial" w:cs="Arial"/>
          <w:sz w:val="24"/>
          <w:szCs w:val="24"/>
        </w:rPr>
        <w:t xml:space="preserve"> who opposed the application. In the present matter the PG brought the application </w:t>
      </w:r>
      <w:r w:rsidR="00767A08" w:rsidRPr="00767A08">
        <w:rPr>
          <w:rFonts w:ascii="Arial" w:hAnsi="Arial" w:cs="Arial"/>
          <w:i/>
          <w:sz w:val="24"/>
          <w:szCs w:val="24"/>
        </w:rPr>
        <w:t>ex parte</w:t>
      </w:r>
      <w:r w:rsidR="00F52D05" w:rsidRPr="009F6B31">
        <w:rPr>
          <w:rFonts w:ascii="Arial" w:hAnsi="Arial" w:cs="Arial"/>
          <w:sz w:val="24"/>
          <w:szCs w:val="24"/>
        </w:rPr>
        <w:t xml:space="preserve"> without </w:t>
      </w:r>
      <w:r w:rsidR="00AE7CEB">
        <w:rPr>
          <w:rFonts w:ascii="Arial" w:hAnsi="Arial" w:cs="Arial"/>
          <w:sz w:val="24"/>
          <w:szCs w:val="24"/>
        </w:rPr>
        <w:t>n</w:t>
      </w:r>
      <w:r w:rsidR="00BD6537">
        <w:rPr>
          <w:rFonts w:ascii="Arial" w:hAnsi="Arial" w:cs="Arial"/>
          <w:sz w:val="24"/>
          <w:szCs w:val="24"/>
        </w:rPr>
        <w:t>o</w:t>
      </w:r>
      <w:r w:rsidR="00F52D05" w:rsidRPr="009F6B31">
        <w:rPr>
          <w:rFonts w:ascii="Arial" w:hAnsi="Arial" w:cs="Arial"/>
          <w:sz w:val="24"/>
          <w:szCs w:val="24"/>
        </w:rPr>
        <w:t xml:space="preserve">tice to the </w:t>
      </w:r>
      <w:r w:rsidR="00EF6338">
        <w:rPr>
          <w:rFonts w:ascii="Arial" w:hAnsi="Arial" w:cs="Arial"/>
          <w:sz w:val="24"/>
          <w:szCs w:val="24"/>
        </w:rPr>
        <w:t>applicants</w:t>
      </w:r>
      <w:r w:rsidR="00F52D05" w:rsidRPr="009F6B31">
        <w:rPr>
          <w:rFonts w:ascii="Arial" w:hAnsi="Arial" w:cs="Arial"/>
          <w:sz w:val="24"/>
          <w:szCs w:val="24"/>
        </w:rPr>
        <w:t xml:space="preserve">; there was </w:t>
      </w:r>
      <w:r w:rsidR="00AE7CEB">
        <w:rPr>
          <w:rFonts w:ascii="Arial" w:hAnsi="Arial" w:cs="Arial"/>
          <w:sz w:val="24"/>
          <w:szCs w:val="24"/>
        </w:rPr>
        <w:t>n</w:t>
      </w:r>
      <w:r w:rsidR="00BD6537">
        <w:rPr>
          <w:rFonts w:ascii="Arial" w:hAnsi="Arial" w:cs="Arial"/>
          <w:sz w:val="24"/>
          <w:szCs w:val="24"/>
        </w:rPr>
        <w:t>o</w:t>
      </w:r>
      <w:r w:rsidR="00F52D05" w:rsidRPr="009F6B31">
        <w:rPr>
          <w:rFonts w:ascii="Arial" w:hAnsi="Arial" w:cs="Arial"/>
          <w:sz w:val="24"/>
          <w:szCs w:val="24"/>
        </w:rPr>
        <w:t xml:space="preserve"> </w:t>
      </w:r>
      <w:r w:rsidR="00F52D05" w:rsidRPr="00D74928">
        <w:rPr>
          <w:rFonts w:ascii="Arial" w:hAnsi="Arial" w:cs="Arial"/>
          <w:sz w:val="24"/>
          <w:szCs w:val="24"/>
        </w:rPr>
        <w:t xml:space="preserve">rule </w:t>
      </w:r>
      <w:r w:rsidR="00767A08" w:rsidRPr="00767A08">
        <w:rPr>
          <w:rFonts w:ascii="Arial" w:hAnsi="Arial" w:cs="Arial"/>
          <w:i/>
          <w:sz w:val="24"/>
          <w:szCs w:val="24"/>
        </w:rPr>
        <w:t>nisi</w:t>
      </w:r>
      <w:r w:rsidR="00F52D05" w:rsidRPr="009F6B31">
        <w:rPr>
          <w:rFonts w:ascii="Arial" w:hAnsi="Arial" w:cs="Arial"/>
          <w:sz w:val="24"/>
          <w:szCs w:val="24"/>
        </w:rPr>
        <w:t xml:space="preserve"> issued and served on the </w:t>
      </w:r>
      <w:r w:rsidR="00EF6338">
        <w:rPr>
          <w:rFonts w:ascii="Arial" w:hAnsi="Arial" w:cs="Arial"/>
          <w:sz w:val="24"/>
          <w:szCs w:val="24"/>
        </w:rPr>
        <w:t>applicants</w:t>
      </w:r>
      <w:r w:rsidR="005B3A76" w:rsidRPr="009F6B31">
        <w:rPr>
          <w:rFonts w:ascii="Arial" w:hAnsi="Arial" w:cs="Arial"/>
          <w:sz w:val="24"/>
          <w:szCs w:val="24"/>
        </w:rPr>
        <w:t>; and most</w:t>
      </w:r>
      <w:r w:rsidR="00F52D05" w:rsidRPr="009F6B31">
        <w:rPr>
          <w:rFonts w:ascii="Arial" w:hAnsi="Arial" w:cs="Arial"/>
          <w:sz w:val="24"/>
          <w:szCs w:val="24"/>
        </w:rPr>
        <w:t xml:space="preserve"> </w:t>
      </w:r>
      <w:r w:rsidR="006E4597" w:rsidRPr="009F6B31">
        <w:rPr>
          <w:rFonts w:ascii="Arial" w:hAnsi="Arial" w:cs="Arial"/>
          <w:sz w:val="24"/>
          <w:szCs w:val="24"/>
        </w:rPr>
        <w:t>importantly</w:t>
      </w:r>
      <w:r w:rsidR="00F52D05" w:rsidRPr="009F6B31">
        <w:rPr>
          <w:rFonts w:ascii="Arial" w:hAnsi="Arial" w:cs="Arial"/>
          <w:sz w:val="24"/>
          <w:szCs w:val="24"/>
        </w:rPr>
        <w:t xml:space="preserve"> in the present case</w:t>
      </w:r>
      <w:r w:rsidR="008D77A5" w:rsidRPr="009F6B31">
        <w:rPr>
          <w:rFonts w:ascii="Arial" w:hAnsi="Arial" w:cs="Arial"/>
          <w:sz w:val="24"/>
          <w:szCs w:val="24"/>
        </w:rPr>
        <w:t>,</w:t>
      </w:r>
      <w:r w:rsidR="00F52D05" w:rsidRPr="009F6B31">
        <w:rPr>
          <w:rFonts w:ascii="Arial" w:hAnsi="Arial" w:cs="Arial"/>
          <w:sz w:val="24"/>
          <w:szCs w:val="24"/>
        </w:rPr>
        <w:t xml:space="preserve"> despite </w:t>
      </w:r>
      <w:r w:rsidR="008D77A5" w:rsidRPr="009F6B31">
        <w:rPr>
          <w:rFonts w:ascii="Arial" w:hAnsi="Arial" w:cs="Arial"/>
          <w:sz w:val="24"/>
          <w:szCs w:val="24"/>
        </w:rPr>
        <w:t>PG’s</w:t>
      </w:r>
      <w:r w:rsidR="00F52D05" w:rsidRPr="009F6B31">
        <w:rPr>
          <w:rFonts w:ascii="Arial" w:hAnsi="Arial" w:cs="Arial"/>
          <w:sz w:val="24"/>
          <w:szCs w:val="24"/>
        </w:rPr>
        <w:t xml:space="preserve"> k</w:t>
      </w:r>
      <w:r w:rsidR="00AE7CEB">
        <w:rPr>
          <w:rFonts w:ascii="Arial" w:hAnsi="Arial" w:cs="Arial"/>
          <w:sz w:val="24"/>
          <w:szCs w:val="24"/>
        </w:rPr>
        <w:t>n</w:t>
      </w:r>
      <w:r w:rsidR="00BD6537">
        <w:rPr>
          <w:rFonts w:ascii="Arial" w:hAnsi="Arial" w:cs="Arial"/>
          <w:sz w:val="24"/>
          <w:szCs w:val="24"/>
        </w:rPr>
        <w:t>o</w:t>
      </w:r>
      <w:r w:rsidR="00F52D05" w:rsidRPr="009F6B31">
        <w:rPr>
          <w:rFonts w:ascii="Arial" w:hAnsi="Arial" w:cs="Arial"/>
          <w:sz w:val="24"/>
          <w:szCs w:val="24"/>
        </w:rPr>
        <w:t xml:space="preserve">wledge that the order was </w:t>
      </w:r>
      <w:r w:rsidR="006E4597" w:rsidRPr="009F6B31">
        <w:rPr>
          <w:rFonts w:ascii="Arial" w:hAnsi="Arial" w:cs="Arial"/>
          <w:sz w:val="24"/>
          <w:szCs w:val="24"/>
        </w:rPr>
        <w:t>obtained on the basis of a</w:t>
      </w:r>
      <w:r w:rsidR="00F52D05" w:rsidRPr="009F6B31">
        <w:rPr>
          <w:rFonts w:ascii="Arial" w:hAnsi="Arial" w:cs="Arial"/>
          <w:sz w:val="24"/>
          <w:szCs w:val="24"/>
        </w:rPr>
        <w:t xml:space="preserve"> </w:t>
      </w:r>
      <w:r w:rsidR="00AE7CEB">
        <w:rPr>
          <w:rFonts w:ascii="Arial" w:hAnsi="Arial" w:cs="Arial"/>
          <w:sz w:val="24"/>
          <w:szCs w:val="24"/>
        </w:rPr>
        <w:t>n</w:t>
      </w:r>
      <w:r w:rsidR="00BD6537">
        <w:rPr>
          <w:rFonts w:ascii="Arial" w:hAnsi="Arial" w:cs="Arial"/>
          <w:sz w:val="24"/>
          <w:szCs w:val="24"/>
        </w:rPr>
        <w:t>o</w:t>
      </w:r>
      <w:r w:rsidR="00F52D05" w:rsidRPr="009F6B31">
        <w:rPr>
          <w:rFonts w:ascii="Arial" w:hAnsi="Arial" w:cs="Arial"/>
          <w:sz w:val="24"/>
          <w:szCs w:val="24"/>
        </w:rPr>
        <w:t>n</w:t>
      </w:r>
      <w:r w:rsidR="006E4597" w:rsidRPr="009F6B31">
        <w:rPr>
          <w:rFonts w:ascii="Arial" w:hAnsi="Arial" w:cs="Arial"/>
          <w:sz w:val="24"/>
          <w:szCs w:val="24"/>
        </w:rPr>
        <w:t>-</w:t>
      </w:r>
      <w:r w:rsidR="00F52D05" w:rsidRPr="009F6B31">
        <w:rPr>
          <w:rFonts w:ascii="Arial" w:hAnsi="Arial" w:cs="Arial"/>
          <w:sz w:val="24"/>
          <w:szCs w:val="24"/>
        </w:rPr>
        <w:t>existing stat</w:t>
      </w:r>
      <w:r w:rsidR="000A7982">
        <w:rPr>
          <w:rFonts w:ascii="Arial" w:hAnsi="Arial" w:cs="Arial"/>
          <w:sz w:val="24"/>
          <w:szCs w:val="24"/>
        </w:rPr>
        <w:t>utory D</w:t>
      </w:r>
      <w:r w:rsidR="006E4597" w:rsidRPr="009F6B31">
        <w:rPr>
          <w:rFonts w:ascii="Arial" w:hAnsi="Arial" w:cs="Arial"/>
          <w:sz w:val="24"/>
          <w:szCs w:val="24"/>
        </w:rPr>
        <w:t>etermination</w:t>
      </w:r>
      <w:r w:rsidR="00E5185F">
        <w:rPr>
          <w:rFonts w:ascii="Arial" w:hAnsi="Arial" w:cs="Arial"/>
          <w:sz w:val="24"/>
          <w:szCs w:val="24"/>
        </w:rPr>
        <w:t>,</w:t>
      </w:r>
      <w:r w:rsidR="00F52D05" w:rsidRPr="009F6B31">
        <w:rPr>
          <w:rFonts w:ascii="Arial" w:hAnsi="Arial" w:cs="Arial"/>
          <w:sz w:val="24"/>
          <w:szCs w:val="24"/>
        </w:rPr>
        <w:t xml:space="preserve"> the PG did </w:t>
      </w:r>
      <w:r w:rsidR="00AE7CEB">
        <w:rPr>
          <w:rFonts w:ascii="Arial" w:hAnsi="Arial" w:cs="Arial"/>
          <w:sz w:val="24"/>
          <w:szCs w:val="24"/>
        </w:rPr>
        <w:t>n</w:t>
      </w:r>
      <w:r w:rsidR="00BD6537">
        <w:rPr>
          <w:rFonts w:ascii="Arial" w:hAnsi="Arial" w:cs="Arial"/>
          <w:sz w:val="24"/>
          <w:szCs w:val="24"/>
        </w:rPr>
        <w:t>o</w:t>
      </w:r>
      <w:r w:rsidR="00F52D05" w:rsidRPr="009F6B31">
        <w:rPr>
          <w:rFonts w:ascii="Arial" w:hAnsi="Arial" w:cs="Arial"/>
          <w:sz w:val="24"/>
          <w:szCs w:val="24"/>
        </w:rPr>
        <w:t>t approach the court to</w:t>
      </w:r>
      <w:r w:rsidR="001407CA" w:rsidRPr="009F6B31">
        <w:rPr>
          <w:rFonts w:ascii="Arial" w:hAnsi="Arial" w:cs="Arial"/>
          <w:sz w:val="24"/>
          <w:szCs w:val="24"/>
        </w:rPr>
        <w:t xml:space="preserve"> ask the court to</w:t>
      </w:r>
      <w:r w:rsidR="00F52D05" w:rsidRPr="009F6B31">
        <w:rPr>
          <w:rFonts w:ascii="Arial" w:hAnsi="Arial" w:cs="Arial"/>
          <w:sz w:val="24"/>
          <w:szCs w:val="24"/>
        </w:rPr>
        <w:t xml:space="preserve"> discharge</w:t>
      </w:r>
      <w:r w:rsidR="00E5185F">
        <w:rPr>
          <w:rFonts w:ascii="Arial" w:hAnsi="Arial" w:cs="Arial"/>
          <w:sz w:val="24"/>
          <w:szCs w:val="24"/>
        </w:rPr>
        <w:t xml:space="preserve"> or have the order set aside,</w:t>
      </w:r>
      <w:r w:rsidR="00F52D05" w:rsidRPr="009F6B31">
        <w:rPr>
          <w:rFonts w:ascii="Arial" w:hAnsi="Arial" w:cs="Arial"/>
          <w:sz w:val="24"/>
          <w:szCs w:val="24"/>
        </w:rPr>
        <w:t xml:space="preserve"> instead she</w:t>
      </w:r>
      <w:r w:rsidR="00EF6338">
        <w:rPr>
          <w:rFonts w:ascii="Arial" w:hAnsi="Arial" w:cs="Arial"/>
          <w:sz w:val="24"/>
          <w:szCs w:val="24"/>
        </w:rPr>
        <w:t xml:space="preserve"> deliberately</w:t>
      </w:r>
      <w:r w:rsidR="00F52D05" w:rsidRPr="009F6B31">
        <w:rPr>
          <w:rFonts w:ascii="Arial" w:hAnsi="Arial" w:cs="Arial"/>
          <w:sz w:val="24"/>
          <w:szCs w:val="24"/>
        </w:rPr>
        <w:t xml:space="preserve"> allow</w:t>
      </w:r>
      <w:r w:rsidR="003B46D8">
        <w:rPr>
          <w:rFonts w:ascii="Arial" w:hAnsi="Arial" w:cs="Arial"/>
          <w:sz w:val="24"/>
          <w:szCs w:val="24"/>
        </w:rPr>
        <w:t>ed</w:t>
      </w:r>
      <w:r w:rsidR="00F52D05" w:rsidRPr="009F6B31">
        <w:rPr>
          <w:rFonts w:ascii="Arial" w:hAnsi="Arial" w:cs="Arial"/>
          <w:sz w:val="24"/>
          <w:szCs w:val="24"/>
        </w:rPr>
        <w:t xml:space="preserve"> the order </w:t>
      </w:r>
      <w:r w:rsidR="006E4597" w:rsidRPr="009F6B31">
        <w:rPr>
          <w:rFonts w:ascii="Arial" w:hAnsi="Arial" w:cs="Arial"/>
          <w:sz w:val="24"/>
          <w:szCs w:val="24"/>
        </w:rPr>
        <w:t>lapse.</w:t>
      </w:r>
      <w:r w:rsidR="00E5185F">
        <w:rPr>
          <w:rFonts w:ascii="Arial" w:hAnsi="Arial" w:cs="Arial"/>
          <w:sz w:val="24"/>
          <w:szCs w:val="24"/>
        </w:rPr>
        <w:t xml:space="preserve"> In other words</w:t>
      </w:r>
      <w:r w:rsidR="003B46D8">
        <w:rPr>
          <w:rFonts w:ascii="Arial" w:hAnsi="Arial" w:cs="Arial"/>
          <w:sz w:val="24"/>
          <w:szCs w:val="24"/>
        </w:rPr>
        <w:t>,</w:t>
      </w:r>
      <w:r w:rsidR="00E5185F">
        <w:rPr>
          <w:rFonts w:ascii="Arial" w:hAnsi="Arial" w:cs="Arial"/>
          <w:sz w:val="24"/>
          <w:szCs w:val="24"/>
        </w:rPr>
        <w:t xml:space="preserve"> there was </w:t>
      </w:r>
      <w:r w:rsidR="00AE7CEB">
        <w:rPr>
          <w:rFonts w:ascii="Arial" w:hAnsi="Arial" w:cs="Arial"/>
          <w:sz w:val="24"/>
          <w:szCs w:val="24"/>
        </w:rPr>
        <w:t>n</w:t>
      </w:r>
      <w:r w:rsidR="00BD6537">
        <w:rPr>
          <w:rFonts w:ascii="Arial" w:hAnsi="Arial" w:cs="Arial"/>
          <w:sz w:val="24"/>
          <w:szCs w:val="24"/>
        </w:rPr>
        <w:t>o</w:t>
      </w:r>
      <w:r w:rsidR="00E5185F">
        <w:rPr>
          <w:rFonts w:ascii="Arial" w:hAnsi="Arial" w:cs="Arial"/>
          <w:sz w:val="24"/>
          <w:szCs w:val="24"/>
        </w:rPr>
        <w:t xml:space="preserve"> intervention made until the first order </w:t>
      </w:r>
      <w:r w:rsidR="003B46D8">
        <w:rPr>
          <w:rFonts w:ascii="Arial" w:hAnsi="Arial" w:cs="Arial"/>
          <w:sz w:val="24"/>
          <w:szCs w:val="24"/>
        </w:rPr>
        <w:t xml:space="preserve">had </w:t>
      </w:r>
      <w:r w:rsidR="00E5185F">
        <w:rPr>
          <w:rFonts w:ascii="Arial" w:hAnsi="Arial" w:cs="Arial"/>
          <w:sz w:val="24"/>
          <w:szCs w:val="24"/>
        </w:rPr>
        <w:t>lapsed.</w:t>
      </w:r>
      <w:r w:rsidR="001407CA" w:rsidRPr="009F6B31">
        <w:rPr>
          <w:rFonts w:ascii="Arial" w:hAnsi="Arial" w:cs="Arial"/>
          <w:sz w:val="24"/>
          <w:szCs w:val="24"/>
        </w:rPr>
        <w:t xml:space="preserve"> The court in the </w:t>
      </w:r>
      <w:r w:rsidR="001407CA" w:rsidRPr="000A7982">
        <w:rPr>
          <w:rFonts w:ascii="Arial" w:hAnsi="Arial" w:cs="Arial"/>
          <w:i/>
          <w:sz w:val="24"/>
          <w:szCs w:val="24"/>
        </w:rPr>
        <w:t>Braun</w:t>
      </w:r>
      <w:r w:rsidR="001407CA" w:rsidRPr="009F6B31">
        <w:rPr>
          <w:rFonts w:ascii="Arial" w:hAnsi="Arial" w:cs="Arial"/>
          <w:sz w:val="24"/>
          <w:szCs w:val="24"/>
        </w:rPr>
        <w:t xml:space="preserve"> matter approach</w:t>
      </w:r>
      <w:r w:rsidR="003B46D8">
        <w:rPr>
          <w:rFonts w:ascii="Arial" w:hAnsi="Arial" w:cs="Arial"/>
          <w:sz w:val="24"/>
          <w:szCs w:val="24"/>
        </w:rPr>
        <w:t>ed</w:t>
      </w:r>
      <w:r w:rsidR="001407CA" w:rsidRPr="009F6B31">
        <w:rPr>
          <w:rFonts w:ascii="Arial" w:hAnsi="Arial" w:cs="Arial"/>
          <w:sz w:val="24"/>
          <w:szCs w:val="24"/>
        </w:rPr>
        <w:t xml:space="preserve"> the issue on the basis </w:t>
      </w:r>
      <w:r w:rsidR="003B46D8">
        <w:rPr>
          <w:rFonts w:ascii="Arial" w:hAnsi="Arial" w:cs="Arial"/>
          <w:sz w:val="24"/>
          <w:szCs w:val="24"/>
        </w:rPr>
        <w:t xml:space="preserve">of </w:t>
      </w:r>
      <w:r w:rsidR="001407CA" w:rsidRPr="009F6B31">
        <w:rPr>
          <w:rFonts w:ascii="Arial" w:hAnsi="Arial" w:cs="Arial"/>
          <w:sz w:val="24"/>
          <w:szCs w:val="24"/>
        </w:rPr>
        <w:t xml:space="preserve">whether the first preservation order was appealable or </w:t>
      </w:r>
      <w:r w:rsidR="00AE7CEB">
        <w:rPr>
          <w:rFonts w:ascii="Arial" w:hAnsi="Arial" w:cs="Arial"/>
          <w:sz w:val="24"/>
          <w:szCs w:val="24"/>
        </w:rPr>
        <w:t>n</w:t>
      </w:r>
      <w:r w:rsidR="00BD6537">
        <w:rPr>
          <w:rFonts w:ascii="Arial" w:hAnsi="Arial" w:cs="Arial"/>
          <w:sz w:val="24"/>
          <w:szCs w:val="24"/>
        </w:rPr>
        <w:t>o</w:t>
      </w:r>
      <w:r w:rsidR="00D74928">
        <w:rPr>
          <w:rFonts w:ascii="Arial" w:hAnsi="Arial" w:cs="Arial"/>
          <w:sz w:val="24"/>
          <w:szCs w:val="24"/>
        </w:rPr>
        <w:t>t</w:t>
      </w:r>
      <w:r w:rsidR="00E5185F">
        <w:rPr>
          <w:rFonts w:ascii="Arial" w:hAnsi="Arial" w:cs="Arial"/>
          <w:sz w:val="24"/>
          <w:szCs w:val="24"/>
        </w:rPr>
        <w:t>.</w:t>
      </w:r>
    </w:p>
    <w:p w14:paraId="3421BD51" w14:textId="77777777" w:rsidR="00531CBB" w:rsidRDefault="00531CBB" w:rsidP="00D74928">
      <w:pPr>
        <w:spacing w:after="0" w:line="360" w:lineRule="auto"/>
        <w:jc w:val="both"/>
        <w:rPr>
          <w:rFonts w:ascii="Arial" w:hAnsi="Arial" w:cs="Arial"/>
          <w:sz w:val="24"/>
          <w:szCs w:val="24"/>
        </w:rPr>
      </w:pPr>
    </w:p>
    <w:p w14:paraId="0D68AB10" w14:textId="760DF871" w:rsidR="003566C1" w:rsidRPr="009F6B31" w:rsidRDefault="00531CBB" w:rsidP="00D74928">
      <w:pPr>
        <w:spacing w:after="0" w:line="360" w:lineRule="auto"/>
        <w:jc w:val="both"/>
        <w:rPr>
          <w:rFonts w:ascii="Arial" w:hAnsi="Arial" w:cs="Arial"/>
          <w:sz w:val="24"/>
          <w:szCs w:val="24"/>
        </w:rPr>
      </w:pPr>
      <w:r>
        <w:rPr>
          <w:rFonts w:ascii="Arial" w:hAnsi="Arial" w:cs="Arial"/>
          <w:sz w:val="24"/>
          <w:szCs w:val="24"/>
        </w:rPr>
        <w:t>[</w:t>
      </w:r>
      <w:r w:rsidR="00AE7CEB">
        <w:rPr>
          <w:rFonts w:ascii="Arial" w:hAnsi="Arial" w:cs="Arial"/>
          <w:sz w:val="24"/>
          <w:szCs w:val="24"/>
        </w:rPr>
        <w:t>9</w:t>
      </w:r>
      <w:r w:rsidR="00DD2A84">
        <w:rPr>
          <w:rFonts w:ascii="Arial" w:hAnsi="Arial" w:cs="Arial"/>
          <w:sz w:val="24"/>
          <w:szCs w:val="24"/>
        </w:rPr>
        <w:t>0</w:t>
      </w:r>
      <w:r>
        <w:rPr>
          <w:rFonts w:ascii="Arial" w:hAnsi="Arial" w:cs="Arial"/>
          <w:sz w:val="24"/>
          <w:szCs w:val="24"/>
        </w:rPr>
        <w:t>]</w:t>
      </w:r>
      <w:r>
        <w:rPr>
          <w:rFonts w:ascii="Arial" w:hAnsi="Arial" w:cs="Arial"/>
          <w:sz w:val="24"/>
          <w:szCs w:val="24"/>
        </w:rPr>
        <w:tab/>
      </w:r>
      <w:r w:rsidR="000A7982">
        <w:rPr>
          <w:rFonts w:ascii="Arial" w:hAnsi="Arial" w:cs="Arial"/>
          <w:sz w:val="24"/>
          <w:szCs w:val="24"/>
        </w:rPr>
        <w:t>For the forgoing reasons</w:t>
      </w:r>
      <w:r w:rsidR="00D74928">
        <w:rPr>
          <w:rFonts w:ascii="Arial" w:hAnsi="Arial" w:cs="Arial"/>
          <w:sz w:val="24"/>
          <w:szCs w:val="24"/>
        </w:rPr>
        <w:t>,</w:t>
      </w:r>
      <w:r w:rsidR="000A7982">
        <w:rPr>
          <w:rFonts w:ascii="Arial" w:hAnsi="Arial" w:cs="Arial"/>
          <w:sz w:val="24"/>
          <w:szCs w:val="24"/>
        </w:rPr>
        <w:t xml:space="preserve"> I am of the considered view that</w:t>
      </w:r>
      <w:r w:rsidR="00F2551B">
        <w:rPr>
          <w:rFonts w:ascii="Arial" w:hAnsi="Arial" w:cs="Arial"/>
          <w:sz w:val="24"/>
          <w:szCs w:val="24"/>
        </w:rPr>
        <w:t xml:space="preserve"> the</w:t>
      </w:r>
      <w:r w:rsidR="000A7982">
        <w:rPr>
          <w:rFonts w:ascii="Arial" w:hAnsi="Arial" w:cs="Arial"/>
          <w:sz w:val="24"/>
          <w:szCs w:val="24"/>
        </w:rPr>
        <w:t xml:space="preserve"> </w:t>
      </w:r>
      <w:r w:rsidR="00E5185F">
        <w:rPr>
          <w:rFonts w:ascii="Arial" w:hAnsi="Arial" w:cs="Arial"/>
          <w:sz w:val="24"/>
          <w:szCs w:val="24"/>
        </w:rPr>
        <w:t xml:space="preserve">statement by the court referred in the </w:t>
      </w:r>
      <w:r w:rsidR="00E5185F" w:rsidRPr="00E5185F">
        <w:rPr>
          <w:rFonts w:ascii="Arial" w:hAnsi="Arial" w:cs="Arial"/>
          <w:i/>
          <w:sz w:val="24"/>
          <w:szCs w:val="24"/>
        </w:rPr>
        <w:t>Braun</w:t>
      </w:r>
      <w:r w:rsidR="00E5185F">
        <w:rPr>
          <w:rFonts w:ascii="Arial" w:hAnsi="Arial" w:cs="Arial"/>
          <w:sz w:val="24"/>
          <w:szCs w:val="24"/>
        </w:rPr>
        <w:t xml:space="preserve"> matter</w:t>
      </w:r>
      <w:r w:rsidR="00BE0886">
        <w:rPr>
          <w:rFonts w:ascii="Arial" w:hAnsi="Arial" w:cs="Arial"/>
          <w:sz w:val="24"/>
          <w:szCs w:val="24"/>
        </w:rPr>
        <w:t xml:space="preserve"> </w:t>
      </w:r>
      <w:r w:rsidR="00E5185F">
        <w:rPr>
          <w:rFonts w:ascii="Arial" w:hAnsi="Arial" w:cs="Arial"/>
          <w:sz w:val="24"/>
          <w:szCs w:val="24"/>
        </w:rPr>
        <w:t>relied on by Mrs Boonzaier</w:t>
      </w:r>
      <w:r>
        <w:rPr>
          <w:rFonts w:ascii="Arial" w:hAnsi="Arial" w:cs="Arial"/>
          <w:sz w:val="24"/>
          <w:szCs w:val="24"/>
        </w:rPr>
        <w:t>,</w:t>
      </w:r>
      <w:r w:rsidR="00E5185F">
        <w:rPr>
          <w:rFonts w:ascii="Arial" w:hAnsi="Arial" w:cs="Arial"/>
          <w:sz w:val="24"/>
          <w:szCs w:val="24"/>
        </w:rPr>
        <w:t xml:space="preserve"> is </w:t>
      </w:r>
      <w:r w:rsidR="00AE7CEB">
        <w:rPr>
          <w:rFonts w:ascii="Arial" w:hAnsi="Arial" w:cs="Arial"/>
          <w:sz w:val="24"/>
          <w:szCs w:val="24"/>
        </w:rPr>
        <w:t>n</w:t>
      </w:r>
      <w:r w:rsidR="00BD6537">
        <w:rPr>
          <w:rFonts w:ascii="Arial" w:hAnsi="Arial" w:cs="Arial"/>
          <w:sz w:val="24"/>
          <w:szCs w:val="24"/>
        </w:rPr>
        <w:t>o</w:t>
      </w:r>
      <w:r w:rsidR="00E5185F">
        <w:rPr>
          <w:rFonts w:ascii="Arial" w:hAnsi="Arial" w:cs="Arial"/>
          <w:sz w:val="24"/>
          <w:szCs w:val="24"/>
        </w:rPr>
        <w:t xml:space="preserve">t a general principle for the proposition </w:t>
      </w:r>
      <w:r w:rsidR="003B46D8">
        <w:rPr>
          <w:rFonts w:ascii="Arial" w:hAnsi="Arial" w:cs="Arial"/>
          <w:sz w:val="24"/>
          <w:szCs w:val="24"/>
        </w:rPr>
        <w:t xml:space="preserve">that </w:t>
      </w:r>
      <w:r w:rsidR="00E5185F">
        <w:rPr>
          <w:rFonts w:ascii="Arial" w:hAnsi="Arial" w:cs="Arial"/>
          <w:sz w:val="24"/>
          <w:szCs w:val="24"/>
        </w:rPr>
        <w:t xml:space="preserve">in all cases the </w:t>
      </w:r>
      <w:r w:rsidR="001407CA" w:rsidRPr="009F6B31">
        <w:rPr>
          <w:rFonts w:ascii="Arial" w:hAnsi="Arial" w:cs="Arial"/>
          <w:sz w:val="24"/>
          <w:szCs w:val="24"/>
        </w:rPr>
        <w:t>PG</w:t>
      </w:r>
      <w:r>
        <w:rPr>
          <w:rFonts w:ascii="Arial" w:hAnsi="Arial" w:cs="Arial"/>
          <w:sz w:val="24"/>
          <w:szCs w:val="24"/>
        </w:rPr>
        <w:t xml:space="preserve"> is entitled to bring a second application for a preservation order.</w:t>
      </w:r>
    </w:p>
    <w:p w14:paraId="0377481A" w14:textId="77777777" w:rsidR="005E4070" w:rsidRPr="009F6B31" w:rsidRDefault="005E4070" w:rsidP="00D74928">
      <w:pPr>
        <w:spacing w:after="0" w:line="360" w:lineRule="auto"/>
        <w:jc w:val="both"/>
        <w:rPr>
          <w:rFonts w:ascii="Arial" w:hAnsi="Arial" w:cs="Arial"/>
          <w:sz w:val="24"/>
          <w:szCs w:val="24"/>
        </w:rPr>
      </w:pPr>
    </w:p>
    <w:p w14:paraId="1215C545" w14:textId="6D77D1D7" w:rsidR="00D64CEA" w:rsidRPr="009F6B31" w:rsidRDefault="00DA57D7" w:rsidP="00D74928">
      <w:pPr>
        <w:spacing w:after="0" w:line="360" w:lineRule="auto"/>
        <w:jc w:val="both"/>
        <w:rPr>
          <w:rFonts w:ascii="Arial" w:hAnsi="Arial" w:cs="Arial"/>
          <w:sz w:val="24"/>
          <w:szCs w:val="24"/>
        </w:rPr>
      </w:pPr>
      <w:r>
        <w:rPr>
          <w:rFonts w:ascii="Arial" w:hAnsi="Arial" w:cs="Arial"/>
          <w:sz w:val="24"/>
          <w:szCs w:val="24"/>
        </w:rPr>
        <w:t>[</w:t>
      </w:r>
      <w:r w:rsidR="00AE7CEB">
        <w:rPr>
          <w:rFonts w:ascii="Arial" w:hAnsi="Arial" w:cs="Arial"/>
          <w:sz w:val="24"/>
          <w:szCs w:val="24"/>
        </w:rPr>
        <w:t>9</w:t>
      </w:r>
      <w:r w:rsidR="00DD2A84">
        <w:rPr>
          <w:rFonts w:ascii="Arial" w:hAnsi="Arial" w:cs="Arial"/>
          <w:sz w:val="24"/>
          <w:szCs w:val="24"/>
        </w:rPr>
        <w:t>1</w:t>
      </w:r>
      <w:r>
        <w:rPr>
          <w:rFonts w:ascii="Arial" w:hAnsi="Arial" w:cs="Arial"/>
          <w:sz w:val="24"/>
          <w:szCs w:val="24"/>
        </w:rPr>
        <w:t>]</w:t>
      </w:r>
      <w:r>
        <w:rPr>
          <w:rFonts w:ascii="Arial" w:hAnsi="Arial" w:cs="Arial"/>
          <w:sz w:val="24"/>
          <w:szCs w:val="24"/>
        </w:rPr>
        <w:tab/>
      </w:r>
      <w:r w:rsidR="00531CBB">
        <w:rPr>
          <w:rFonts w:ascii="Arial" w:hAnsi="Arial" w:cs="Arial"/>
          <w:sz w:val="24"/>
          <w:szCs w:val="24"/>
        </w:rPr>
        <w:t>Mrs Boonzaier</w:t>
      </w:r>
      <w:r w:rsidR="005E4070" w:rsidRPr="009F6B31">
        <w:rPr>
          <w:rFonts w:ascii="Arial" w:hAnsi="Arial" w:cs="Arial"/>
          <w:sz w:val="24"/>
          <w:szCs w:val="24"/>
        </w:rPr>
        <w:t xml:space="preserve"> further </w:t>
      </w:r>
      <w:r w:rsidR="001407CA" w:rsidRPr="009F6B31">
        <w:rPr>
          <w:rFonts w:ascii="Arial" w:hAnsi="Arial" w:cs="Arial"/>
          <w:sz w:val="24"/>
          <w:szCs w:val="24"/>
        </w:rPr>
        <w:t xml:space="preserve">points out that </w:t>
      </w:r>
      <w:r w:rsidR="005E4070" w:rsidRPr="009F6B31">
        <w:rPr>
          <w:rFonts w:ascii="Arial" w:hAnsi="Arial" w:cs="Arial"/>
          <w:sz w:val="24"/>
          <w:szCs w:val="24"/>
        </w:rPr>
        <w:t>applications for the second preservation order</w:t>
      </w:r>
      <w:r w:rsidR="001407CA" w:rsidRPr="009F6B31">
        <w:rPr>
          <w:rFonts w:ascii="Arial" w:hAnsi="Arial" w:cs="Arial"/>
          <w:sz w:val="24"/>
          <w:szCs w:val="24"/>
        </w:rPr>
        <w:t>s</w:t>
      </w:r>
      <w:r w:rsidR="005E4070" w:rsidRPr="009F6B31">
        <w:rPr>
          <w:rFonts w:ascii="Arial" w:hAnsi="Arial" w:cs="Arial"/>
          <w:sz w:val="24"/>
          <w:szCs w:val="24"/>
        </w:rPr>
        <w:t xml:space="preserve"> were brought and orders were granted in</w:t>
      </w:r>
      <w:r w:rsidR="00797543" w:rsidRPr="009F6B31">
        <w:rPr>
          <w:rFonts w:ascii="Arial" w:hAnsi="Arial" w:cs="Arial"/>
          <w:sz w:val="24"/>
          <w:szCs w:val="24"/>
        </w:rPr>
        <w:t xml:space="preserve"> both</w:t>
      </w:r>
      <w:r w:rsidR="005E4070" w:rsidRPr="009F6B31">
        <w:rPr>
          <w:rFonts w:ascii="Arial" w:hAnsi="Arial" w:cs="Arial"/>
          <w:sz w:val="24"/>
          <w:szCs w:val="24"/>
        </w:rPr>
        <w:t xml:space="preserve"> </w:t>
      </w:r>
      <w:r w:rsidR="007A1C67">
        <w:rPr>
          <w:rFonts w:ascii="Arial" w:hAnsi="Arial" w:cs="Arial"/>
          <w:sz w:val="24"/>
          <w:szCs w:val="24"/>
        </w:rPr>
        <w:t xml:space="preserve">the </w:t>
      </w:r>
      <w:r w:rsidR="005E4070" w:rsidRPr="00DA57D7">
        <w:rPr>
          <w:rFonts w:ascii="Arial" w:hAnsi="Arial" w:cs="Arial"/>
          <w:i/>
          <w:sz w:val="24"/>
          <w:szCs w:val="24"/>
        </w:rPr>
        <w:t>Uuyun</w:t>
      </w:r>
      <w:r w:rsidR="005E4070" w:rsidRPr="009F6B31">
        <w:rPr>
          <w:rFonts w:ascii="Arial" w:hAnsi="Arial" w:cs="Arial"/>
          <w:sz w:val="24"/>
          <w:szCs w:val="24"/>
        </w:rPr>
        <w:t>i (</w:t>
      </w:r>
      <w:r w:rsidR="005E4070" w:rsidRPr="007A1C67">
        <w:rPr>
          <w:rFonts w:ascii="Arial" w:hAnsi="Arial" w:cs="Arial"/>
          <w:i/>
          <w:sz w:val="24"/>
          <w:szCs w:val="24"/>
        </w:rPr>
        <w:t>supra)</w:t>
      </w:r>
      <w:r w:rsidR="005E4070" w:rsidRPr="009F6B31">
        <w:rPr>
          <w:rFonts w:ascii="Arial" w:hAnsi="Arial" w:cs="Arial"/>
          <w:sz w:val="24"/>
          <w:szCs w:val="24"/>
        </w:rPr>
        <w:t xml:space="preserve"> and </w:t>
      </w:r>
      <w:r w:rsidR="00797543" w:rsidRPr="00AE7CEB">
        <w:rPr>
          <w:rFonts w:ascii="Arial" w:hAnsi="Arial" w:cs="Arial"/>
          <w:i/>
          <w:sz w:val="24"/>
          <w:szCs w:val="24"/>
        </w:rPr>
        <w:t>Kanime</w:t>
      </w:r>
      <w:r w:rsidR="00797543" w:rsidRPr="009F6B31">
        <w:rPr>
          <w:rFonts w:ascii="Arial" w:hAnsi="Arial" w:cs="Arial"/>
          <w:sz w:val="24"/>
          <w:szCs w:val="24"/>
        </w:rPr>
        <w:t xml:space="preserve"> </w:t>
      </w:r>
      <w:r w:rsidR="007A1C67">
        <w:rPr>
          <w:rFonts w:ascii="Arial" w:hAnsi="Arial" w:cs="Arial"/>
          <w:sz w:val="24"/>
          <w:szCs w:val="24"/>
        </w:rPr>
        <w:t>matters.</w:t>
      </w:r>
    </w:p>
    <w:p w14:paraId="683DA7E7" w14:textId="77777777" w:rsidR="00D64CEA" w:rsidRPr="009F6B31" w:rsidRDefault="00D64CEA" w:rsidP="00D74928">
      <w:pPr>
        <w:spacing w:after="0" w:line="360" w:lineRule="auto"/>
        <w:jc w:val="both"/>
        <w:rPr>
          <w:rFonts w:ascii="Arial" w:hAnsi="Arial" w:cs="Arial"/>
          <w:sz w:val="24"/>
          <w:szCs w:val="24"/>
        </w:rPr>
      </w:pPr>
    </w:p>
    <w:p w14:paraId="205F3FD5" w14:textId="0708471B" w:rsidR="00C3538B" w:rsidRDefault="00DA57D7" w:rsidP="00D74928">
      <w:pPr>
        <w:spacing w:after="0" w:line="360" w:lineRule="auto"/>
        <w:jc w:val="both"/>
        <w:rPr>
          <w:rFonts w:ascii="Arial" w:hAnsi="Arial" w:cs="Arial"/>
          <w:sz w:val="24"/>
          <w:szCs w:val="24"/>
        </w:rPr>
      </w:pPr>
      <w:r>
        <w:rPr>
          <w:rFonts w:ascii="Arial" w:hAnsi="Arial" w:cs="Arial"/>
          <w:sz w:val="24"/>
          <w:szCs w:val="24"/>
        </w:rPr>
        <w:t>[</w:t>
      </w:r>
      <w:r w:rsidR="00B1154A">
        <w:rPr>
          <w:rFonts w:ascii="Arial" w:hAnsi="Arial" w:cs="Arial"/>
          <w:sz w:val="24"/>
          <w:szCs w:val="24"/>
        </w:rPr>
        <w:t>9</w:t>
      </w:r>
      <w:r w:rsidR="00DD2A84">
        <w:rPr>
          <w:rFonts w:ascii="Arial" w:hAnsi="Arial" w:cs="Arial"/>
          <w:sz w:val="24"/>
          <w:szCs w:val="24"/>
        </w:rPr>
        <w:t>2</w:t>
      </w:r>
      <w:r>
        <w:rPr>
          <w:rFonts w:ascii="Arial" w:hAnsi="Arial" w:cs="Arial"/>
          <w:sz w:val="24"/>
          <w:szCs w:val="24"/>
        </w:rPr>
        <w:t>]</w:t>
      </w:r>
      <w:r>
        <w:rPr>
          <w:rFonts w:ascii="Arial" w:hAnsi="Arial" w:cs="Arial"/>
          <w:sz w:val="24"/>
          <w:szCs w:val="24"/>
        </w:rPr>
        <w:tab/>
      </w:r>
      <w:r w:rsidR="004805B9" w:rsidRPr="009F6B31">
        <w:rPr>
          <w:rFonts w:ascii="Arial" w:hAnsi="Arial" w:cs="Arial"/>
          <w:sz w:val="24"/>
          <w:szCs w:val="24"/>
        </w:rPr>
        <w:t xml:space="preserve">What happened in the </w:t>
      </w:r>
      <w:r w:rsidR="004805B9" w:rsidRPr="00DA57D7">
        <w:rPr>
          <w:rFonts w:ascii="Arial" w:hAnsi="Arial" w:cs="Arial"/>
          <w:i/>
          <w:sz w:val="24"/>
          <w:szCs w:val="24"/>
        </w:rPr>
        <w:t xml:space="preserve">Uuyuni </w:t>
      </w:r>
      <w:r w:rsidR="004805B9" w:rsidRPr="009F6B31">
        <w:rPr>
          <w:rFonts w:ascii="Arial" w:hAnsi="Arial" w:cs="Arial"/>
          <w:sz w:val="24"/>
          <w:szCs w:val="24"/>
        </w:rPr>
        <w:t>matter is neatly summarized by the Supreme Court</w:t>
      </w:r>
      <w:r w:rsidR="00531CBB">
        <w:rPr>
          <w:rFonts w:ascii="Arial" w:hAnsi="Arial" w:cs="Arial"/>
          <w:sz w:val="24"/>
          <w:szCs w:val="24"/>
        </w:rPr>
        <w:t xml:space="preserve"> in its judgment</w:t>
      </w:r>
      <w:r w:rsidR="004805B9" w:rsidRPr="009F6B31">
        <w:rPr>
          <w:rFonts w:ascii="Arial" w:hAnsi="Arial" w:cs="Arial"/>
          <w:sz w:val="24"/>
          <w:szCs w:val="24"/>
        </w:rPr>
        <w:t xml:space="preserve">: </w:t>
      </w:r>
      <w:r w:rsidR="003B46D8">
        <w:rPr>
          <w:rFonts w:ascii="Arial" w:hAnsi="Arial" w:cs="Arial"/>
          <w:sz w:val="24"/>
          <w:szCs w:val="24"/>
        </w:rPr>
        <w:t>i</w:t>
      </w:r>
      <w:r w:rsidR="00B06683" w:rsidRPr="009F6B31">
        <w:rPr>
          <w:rFonts w:ascii="Arial" w:hAnsi="Arial" w:cs="Arial"/>
          <w:sz w:val="24"/>
          <w:szCs w:val="24"/>
        </w:rPr>
        <w:t xml:space="preserve">n the </w:t>
      </w:r>
      <w:r w:rsidR="00B06683" w:rsidRPr="00DA57D7">
        <w:rPr>
          <w:rFonts w:ascii="Arial" w:hAnsi="Arial" w:cs="Arial"/>
          <w:i/>
          <w:sz w:val="24"/>
          <w:szCs w:val="24"/>
        </w:rPr>
        <w:t>Uuyuni</w:t>
      </w:r>
      <w:r w:rsidR="00B06683" w:rsidRPr="009F6B31">
        <w:rPr>
          <w:rFonts w:ascii="Arial" w:hAnsi="Arial" w:cs="Arial"/>
          <w:sz w:val="24"/>
          <w:szCs w:val="24"/>
        </w:rPr>
        <w:t xml:space="preserve"> matter the </w:t>
      </w:r>
      <w:r w:rsidR="00797543" w:rsidRPr="009F6B31">
        <w:rPr>
          <w:rFonts w:ascii="Arial" w:hAnsi="Arial" w:cs="Arial"/>
          <w:sz w:val="24"/>
          <w:szCs w:val="24"/>
        </w:rPr>
        <w:t xml:space="preserve">first </w:t>
      </w:r>
      <w:r w:rsidR="00B06683" w:rsidRPr="009F6B31">
        <w:rPr>
          <w:rFonts w:ascii="Arial" w:hAnsi="Arial" w:cs="Arial"/>
          <w:sz w:val="24"/>
          <w:szCs w:val="24"/>
        </w:rPr>
        <w:t>preservation order was</w:t>
      </w:r>
      <w:r w:rsidR="004805B9" w:rsidRPr="009F6B31">
        <w:rPr>
          <w:rFonts w:ascii="Arial" w:hAnsi="Arial" w:cs="Arial"/>
          <w:sz w:val="24"/>
          <w:szCs w:val="24"/>
        </w:rPr>
        <w:t xml:space="preserve"> granted by the court on 5 August 2011. </w:t>
      </w:r>
      <w:r w:rsidR="007458CE" w:rsidRPr="009F6B31">
        <w:rPr>
          <w:rFonts w:ascii="Arial" w:hAnsi="Arial" w:cs="Arial"/>
          <w:sz w:val="24"/>
          <w:szCs w:val="24"/>
        </w:rPr>
        <w:t>Thereafter</w:t>
      </w:r>
      <w:r w:rsidR="004805B9" w:rsidRPr="009F6B31">
        <w:rPr>
          <w:rFonts w:ascii="Arial" w:hAnsi="Arial" w:cs="Arial"/>
          <w:sz w:val="24"/>
          <w:szCs w:val="24"/>
        </w:rPr>
        <w:t xml:space="preserve"> the P</w:t>
      </w:r>
      <w:r w:rsidR="00797543" w:rsidRPr="009F6B31">
        <w:rPr>
          <w:rFonts w:ascii="Arial" w:hAnsi="Arial" w:cs="Arial"/>
          <w:sz w:val="24"/>
          <w:szCs w:val="24"/>
        </w:rPr>
        <w:t>G</w:t>
      </w:r>
      <w:r w:rsidR="004805B9" w:rsidRPr="009F6B31">
        <w:rPr>
          <w:rFonts w:ascii="Arial" w:hAnsi="Arial" w:cs="Arial"/>
          <w:sz w:val="24"/>
          <w:szCs w:val="24"/>
        </w:rPr>
        <w:t xml:space="preserve"> applied for </w:t>
      </w:r>
      <w:r w:rsidR="00797543" w:rsidRPr="009F6B31">
        <w:rPr>
          <w:rFonts w:ascii="Arial" w:hAnsi="Arial" w:cs="Arial"/>
          <w:sz w:val="24"/>
          <w:szCs w:val="24"/>
        </w:rPr>
        <w:t xml:space="preserve">the preservation order to be varied because of the incorrect description of the registration number </w:t>
      </w:r>
      <w:r w:rsidR="003B46D8">
        <w:rPr>
          <w:rFonts w:ascii="Arial" w:hAnsi="Arial" w:cs="Arial"/>
          <w:sz w:val="24"/>
          <w:szCs w:val="24"/>
        </w:rPr>
        <w:t xml:space="preserve">of </w:t>
      </w:r>
      <w:r w:rsidR="00797543" w:rsidRPr="009F6B31">
        <w:rPr>
          <w:rFonts w:ascii="Arial" w:hAnsi="Arial" w:cs="Arial"/>
          <w:sz w:val="24"/>
          <w:szCs w:val="24"/>
        </w:rPr>
        <w:t>the motor vehicle</w:t>
      </w:r>
      <w:r w:rsidR="00531CBB">
        <w:rPr>
          <w:rFonts w:ascii="Arial" w:hAnsi="Arial" w:cs="Arial"/>
          <w:sz w:val="24"/>
          <w:szCs w:val="24"/>
        </w:rPr>
        <w:t>, one of the properties which were the subject of the preservation order.</w:t>
      </w:r>
      <w:r w:rsidR="004805B9" w:rsidRPr="009F6B31">
        <w:rPr>
          <w:rFonts w:ascii="Arial" w:hAnsi="Arial" w:cs="Arial"/>
          <w:sz w:val="24"/>
          <w:szCs w:val="24"/>
        </w:rPr>
        <w:t xml:space="preserve"> </w:t>
      </w:r>
      <w:r w:rsidR="007458CE" w:rsidRPr="009F6B31">
        <w:rPr>
          <w:rFonts w:ascii="Arial" w:hAnsi="Arial" w:cs="Arial"/>
          <w:sz w:val="24"/>
          <w:szCs w:val="24"/>
        </w:rPr>
        <w:t xml:space="preserve">The respondent opposed the application for variation of the order </w:t>
      </w:r>
      <w:r w:rsidR="003B46D8">
        <w:rPr>
          <w:rFonts w:ascii="Arial" w:hAnsi="Arial" w:cs="Arial"/>
          <w:sz w:val="24"/>
          <w:szCs w:val="24"/>
        </w:rPr>
        <w:t xml:space="preserve">and </w:t>
      </w:r>
      <w:r w:rsidR="007458CE" w:rsidRPr="009F6B31">
        <w:rPr>
          <w:rFonts w:ascii="Arial" w:hAnsi="Arial" w:cs="Arial"/>
          <w:sz w:val="24"/>
          <w:szCs w:val="24"/>
        </w:rPr>
        <w:t>at the same time counter</w:t>
      </w:r>
      <w:r w:rsidR="00797543" w:rsidRPr="009F6B31">
        <w:rPr>
          <w:rFonts w:ascii="Arial" w:hAnsi="Arial" w:cs="Arial"/>
          <w:sz w:val="24"/>
          <w:szCs w:val="24"/>
        </w:rPr>
        <w:t>-</w:t>
      </w:r>
      <w:r w:rsidR="007458CE" w:rsidRPr="009F6B31">
        <w:rPr>
          <w:rFonts w:ascii="Arial" w:hAnsi="Arial" w:cs="Arial"/>
          <w:sz w:val="24"/>
          <w:szCs w:val="24"/>
        </w:rPr>
        <w:t>applied for an order declaring that the preservation order was a nullity on the ground that</w:t>
      </w:r>
      <w:r w:rsidR="004805B9" w:rsidRPr="009F6B31">
        <w:rPr>
          <w:rFonts w:ascii="Arial" w:hAnsi="Arial" w:cs="Arial"/>
          <w:sz w:val="24"/>
          <w:szCs w:val="24"/>
        </w:rPr>
        <w:t xml:space="preserve"> </w:t>
      </w:r>
      <w:r w:rsidR="003B46D8">
        <w:rPr>
          <w:rFonts w:ascii="Arial" w:hAnsi="Arial" w:cs="Arial"/>
          <w:sz w:val="24"/>
          <w:szCs w:val="24"/>
        </w:rPr>
        <w:t xml:space="preserve">the </w:t>
      </w:r>
      <w:r w:rsidR="004805B9" w:rsidRPr="009F6B31">
        <w:rPr>
          <w:rFonts w:ascii="Arial" w:hAnsi="Arial" w:cs="Arial"/>
          <w:sz w:val="24"/>
          <w:szCs w:val="24"/>
        </w:rPr>
        <w:t xml:space="preserve">application </w:t>
      </w:r>
      <w:r w:rsidR="003B46D8">
        <w:rPr>
          <w:rFonts w:ascii="Arial" w:hAnsi="Arial" w:cs="Arial"/>
          <w:sz w:val="24"/>
          <w:szCs w:val="24"/>
        </w:rPr>
        <w:t>had been</w:t>
      </w:r>
      <w:r w:rsidR="004805B9" w:rsidRPr="009F6B31">
        <w:rPr>
          <w:rFonts w:ascii="Arial" w:hAnsi="Arial" w:cs="Arial"/>
          <w:sz w:val="24"/>
          <w:szCs w:val="24"/>
        </w:rPr>
        <w:t xml:space="preserve"> </w:t>
      </w:r>
      <w:r w:rsidR="00B06683" w:rsidRPr="009F6B31">
        <w:rPr>
          <w:rFonts w:ascii="Arial" w:hAnsi="Arial" w:cs="Arial"/>
          <w:sz w:val="24"/>
          <w:szCs w:val="24"/>
        </w:rPr>
        <w:t xml:space="preserve">moved </w:t>
      </w:r>
      <w:r w:rsidR="00F2551B">
        <w:rPr>
          <w:rFonts w:ascii="Arial" w:hAnsi="Arial" w:cs="Arial"/>
          <w:sz w:val="24"/>
          <w:szCs w:val="24"/>
        </w:rPr>
        <w:t>a person</w:t>
      </w:r>
      <w:r w:rsidR="003B46D8">
        <w:rPr>
          <w:rFonts w:ascii="Arial" w:hAnsi="Arial" w:cs="Arial"/>
          <w:sz w:val="24"/>
          <w:szCs w:val="24"/>
        </w:rPr>
        <w:t>,</w:t>
      </w:r>
      <w:r w:rsidR="00141994">
        <w:rPr>
          <w:rFonts w:ascii="Arial" w:hAnsi="Arial" w:cs="Arial"/>
          <w:sz w:val="24"/>
          <w:szCs w:val="24"/>
        </w:rPr>
        <w:t xml:space="preserve"> who </w:t>
      </w:r>
      <w:r w:rsidR="00F2551B">
        <w:rPr>
          <w:rFonts w:ascii="Arial" w:hAnsi="Arial" w:cs="Arial"/>
          <w:sz w:val="24"/>
          <w:szCs w:val="24"/>
        </w:rPr>
        <w:t>was</w:t>
      </w:r>
      <w:r w:rsidR="00141994">
        <w:rPr>
          <w:rFonts w:ascii="Arial" w:hAnsi="Arial" w:cs="Arial"/>
          <w:sz w:val="24"/>
          <w:szCs w:val="24"/>
        </w:rPr>
        <w:t xml:space="preserve"> </w:t>
      </w:r>
      <w:r w:rsidR="00AE7CEB">
        <w:rPr>
          <w:rFonts w:ascii="Arial" w:hAnsi="Arial" w:cs="Arial"/>
          <w:sz w:val="24"/>
          <w:szCs w:val="24"/>
        </w:rPr>
        <w:t>n</w:t>
      </w:r>
      <w:r w:rsidR="00BD6537">
        <w:rPr>
          <w:rFonts w:ascii="Arial" w:hAnsi="Arial" w:cs="Arial"/>
          <w:sz w:val="24"/>
          <w:szCs w:val="24"/>
        </w:rPr>
        <w:t>o</w:t>
      </w:r>
      <w:r w:rsidR="00B06683" w:rsidRPr="009F6B31">
        <w:rPr>
          <w:rFonts w:ascii="Arial" w:hAnsi="Arial" w:cs="Arial"/>
          <w:sz w:val="24"/>
          <w:szCs w:val="24"/>
        </w:rPr>
        <w:t>t a</w:t>
      </w:r>
      <w:r w:rsidR="004805B9" w:rsidRPr="009F6B31">
        <w:rPr>
          <w:rFonts w:ascii="Arial" w:hAnsi="Arial" w:cs="Arial"/>
          <w:sz w:val="24"/>
          <w:szCs w:val="24"/>
        </w:rPr>
        <w:t>n</w:t>
      </w:r>
      <w:r w:rsidR="00B06683" w:rsidRPr="009F6B31">
        <w:rPr>
          <w:rFonts w:ascii="Arial" w:hAnsi="Arial" w:cs="Arial"/>
          <w:sz w:val="24"/>
          <w:szCs w:val="24"/>
        </w:rPr>
        <w:t xml:space="preserve"> admitted legal practitioner </w:t>
      </w:r>
      <w:r w:rsidR="004805B9" w:rsidRPr="009F6B31">
        <w:rPr>
          <w:rFonts w:ascii="Arial" w:hAnsi="Arial" w:cs="Arial"/>
          <w:sz w:val="24"/>
          <w:szCs w:val="24"/>
        </w:rPr>
        <w:t xml:space="preserve">in </w:t>
      </w:r>
      <w:r w:rsidR="00B06683" w:rsidRPr="009F6B31">
        <w:rPr>
          <w:rFonts w:ascii="Arial" w:hAnsi="Arial" w:cs="Arial"/>
          <w:sz w:val="24"/>
          <w:szCs w:val="24"/>
        </w:rPr>
        <w:t>Namibia.</w:t>
      </w:r>
      <w:r w:rsidR="00CA41EC">
        <w:rPr>
          <w:rFonts w:ascii="Arial" w:hAnsi="Arial" w:cs="Arial"/>
          <w:sz w:val="24"/>
          <w:szCs w:val="24"/>
        </w:rPr>
        <w:t xml:space="preserve"> </w:t>
      </w:r>
      <w:r w:rsidR="007458CE" w:rsidRPr="009F6B31">
        <w:rPr>
          <w:rFonts w:ascii="Arial" w:hAnsi="Arial" w:cs="Arial"/>
          <w:sz w:val="24"/>
          <w:szCs w:val="24"/>
        </w:rPr>
        <w:t xml:space="preserve">Both applications were placed on the roll for status hearing on 12 April 2012. </w:t>
      </w:r>
      <w:r w:rsidR="00362F24" w:rsidRPr="009F6B31">
        <w:rPr>
          <w:rFonts w:ascii="Arial" w:hAnsi="Arial" w:cs="Arial"/>
          <w:sz w:val="24"/>
          <w:szCs w:val="24"/>
        </w:rPr>
        <w:t xml:space="preserve">On 11 April 2012 </w:t>
      </w:r>
      <w:r w:rsidR="00797543" w:rsidRPr="009F6B31">
        <w:rPr>
          <w:rFonts w:ascii="Arial" w:hAnsi="Arial" w:cs="Arial"/>
          <w:sz w:val="24"/>
          <w:szCs w:val="24"/>
        </w:rPr>
        <w:t xml:space="preserve">the PG </w:t>
      </w:r>
      <w:r w:rsidR="00362F24" w:rsidRPr="009F6B31">
        <w:rPr>
          <w:rFonts w:ascii="Arial" w:hAnsi="Arial" w:cs="Arial"/>
          <w:sz w:val="24"/>
          <w:szCs w:val="24"/>
        </w:rPr>
        <w:t>filed a fresh application for a second preservation order</w:t>
      </w:r>
      <w:r w:rsidR="003B46D8">
        <w:rPr>
          <w:rFonts w:ascii="Arial" w:hAnsi="Arial" w:cs="Arial"/>
          <w:sz w:val="24"/>
          <w:szCs w:val="24"/>
        </w:rPr>
        <w:t>,</w:t>
      </w:r>
      <w:r w:rsidR="00362F24" w:rsidRPr="009F6B31">
        <w:rPr>
          <w:rFonts w:ascii="Arial" w:hAnsi="Arial" w:cs="Arial"/>
          <w:sz w:val="24"/>
          <w:szCs w:val="24"/>
        </w:rPr>
        <w:t xml:space="preserve"> which order was granted. A day thereafter the PG </w:t>
      </w:r>
      <w:r w:rsidR="00C3538B" w:rsidRPr="009F6B31">
        <w:rPr>
          <w:rFonts w:ascii="Arial" w:hAnsi="Arial" w:cs="Arial"/>
          <w:sz w:val="24"/>
          <w:szCs w:val="24"/>
        </w:rPr>
        <w:t>withdrew</w:t>
      </w:r>
      <w:r w:rsidR="00362F24" w:rsidRPr="009F6B31">
        <w:rPr>
          <w:rFonts w:ascii="Arial" w:hAnsi="Arial" w:cs="Arial"/>
          <w:sz w:val="24"/>
          <w:szCs w:val="24"/>
        </w:rPr>
        <w:t xml:space="preserve"> her </w:t>
      </w:r>
      <w:r w:rsidR="00C3538B" w:rsidRPr="009F6B31">
        <w:rPr>
          <w:rFonts w:ascii="Arial" w:hAnsi="Arial" w:cs="Arial"/>
          <w:sz w:val="24"/>
          <w:szCs w:val="24"/>
        </w:rPr>
        <w:t>application for the forfeiture order.</w:t>
      </w:r>
    </w:p>
    <w:p w14:paraId="01208BF9" w14:textId="77777777" w:rsidR="00531CBB" w:rsidRDefault="00531CBB" w:rsidP="00D74928">
      <w:pPr>
        <w:spacing w:after="0" w:line="360" w:lineRule="auto"/>
        <w:jc w:val="both"/>
        <w:rPr>
          <w:rFonts w:ascii="Arial" w:hAnsi="Arial" w:cs="Arial"/>
          <w:sz w:val="24"/>
          <w:szCs w:val="24"/>
        </w:rPr>
      </w:pPr>
    </w:p>
    <w:p w14:paraId="58A68EC5" w14:textId="05529CA3" w:rsidR="00531CBB" w:rsidRPr="00CA41EC" w:rsidRDefault="00531CBB" w:rsidP="00D74928">
      <w:pPr>
        <w:spacing w:after="0" w:line="360" w:lineRule="auto"/>
        <w:jc w:val="both"/>
        <w:rPr>
          <w:rFonts w:ascii="Arial" w:hAnsi="Arial" w:cs="Arial"/>
          <w:sz w:val="24"/>
          <w:szCs w:val="24"/>
        </w:rPr>
      </w:pPr>
      <w:r>
        <w:rPr>
          <w:rFonts w:ascii="Arial" w:hAnsi="Arial" w:cs="Arial"/>
          <w:sz w:val="24"/>
          <w:szCs w:val="24"/>
        </w:rPr>
        <w:t>[</w:t>
      </w:r>
      <w:r w:rsidR="00141994">
        <w:rPr>
          <w:rFonts w:ascii="Arial" w:hAnsi="Arial" w:cs="Arial"/>
          <w:sz w:val="24"/>
          <w:szCs w:val="24"/>
        </w:rPr>
        <w:t>9</w:t>
      </w:r>
      <w:r w:rsidR="00DD2A84">
        <w:rPr>
          <w:rFonts w:ascii="Arial" w:hAnsi="Arial" w:cs="Arial"/>
          <w:sz w:val="24"/>
          <w:szCs w:val="24"/>
        </w:rPr>
        <w:t>3</w:t>
      </w:r>
      <w:r>
        <w:rPr>
          <w:rFonts w:ascii="Arial" w:hAnsi="Arial" w:cs="Arial"/>
          <w:sz w:val="24"/>
          <w:szCs w:val="24"/>
        </w:rPr>
        <w:t>]</w:t>
      </w:r>
      <w:r>
        <w:rPr>
          <w:rFonts w:ascii="Arial" w:hAnsi="Arial" w:cs="Arial"/>
          <w:sz w:val="24"/>
          <w:szCs w:val="24"/>
        </w:rPr>
        <w:tab/>
      </w:r>
      <w:r w:rsidRPr="009F6B31">
        <w:rPr>
          <w:rFonts w:ascii="Arial" w:hAnsi="Arial" w:cs="Arial"/>
          <w:sz w:val="24"/>
          <w:szCs w:val="24"/>
        </w:rPr>
        <w:t>It would appear to me that in</w:t>
      </w:r>
      <w:r w:rsidR="008A3B85">
        <w:rPr>
          <w:rFonts w:ascii="Arial" w:hAnsi="Arial" w:cs="Arial"/>
          <w:sz w:val="24"/>
          <w:szCs w:val="24"/>
        </w:rPr>
        <w:t xml:space="preserve"> the</w:t>
      </w:r>
      <w:r w:rsidRPr="009F6B31">
        <w:rPr>
          <w:rFonts w:ascii="Arial" w:hAnsi="Arial" w:cs="Arial"/>
          <w:sz w:val="24"/>
          <w:szCs w:val="24"/>
        </w:rPr>
        <w:t xml:space="preserve"> </w:t>
      </w:r>
      <w:r w:rsidRPr="00DA57D7">
        <w:rPr>
          <w:rFonts w:ascii="Arial" w:hAnsi="Arial" w:cs="Arial"/>
          <w:i/>
          <w:sz w:val="24"/>
          <w:szCs w:val="24"/>
        </w:rPr>
        <w:t xml:space="preserve">Uuyuni </w:t>
      </w:r>
      <w:r w:rsidRPr="009F6B31">
        <w:rPr>
          <w:rFonts w:ascii="Arial" w:hAnsi="Arial" w:cs="Arial"/>
          <w:sz w:val="24"/>
          <w:szCs w:val="24"/>
        </w:rPr>
        <w:t>matter the counter</w:t>
      </w:r>
      <w:r w:rsidR="008A3B85">
        <w:rPr>
          <w:rFonts w:ascii="Arial" w:hAnsi="Arial" w:cs="Arial"/>
          <w:sz w:val="24"/>
          <w:szCs w:val="24"/>
        </w:rPr>
        <w:t>-</w:t>
      </w:r>
      <w:r w:rsidRPr="009F6B31">
        <w:rPr>
          <w:rFonts w:ascii="Arial" w:hAnsi="Arial" w:cs="Arial"/>
          <w:sz w:val="24"/>
          <w:szCs w:val="24"/>
        </w:rPr>
        <w:t>application which was launched by the applicant amounted to an anticipatory application against the preservation</w:t>
      </w:r>
      <w:r w:rsidR="00141994">
        <w:rPr>
          <w:rFonts w:ascii="Arial" w:hAnsi="Arial" w:cs="Arial"/>
          <w:sz w:val="24"/>
          <w:szCs w:val="24"/>
        </w:rPr>
        <w:t>.</w:t>
      </w:r>
      <w:r w:rsidRPr="009F6B31">
        <w:rPr>
          <w:rFonts w:ascii="Arial" w:hAnsi="Arial" w:cs="Arial"/>
          <w:sz w:val="24"/>
          <w:szCs w:val="24"/>
        </w:rPr>
        <w:t xml:space="preserve"> </w:t>
      </w:r>
      <w:r w:rsidR="00141994">
        <w:rPr>
          <w:rFonts w:ascii="Arial" w:hAnsi="Arial" w:cs="Arial"/>
          <w:sz w:val="24"/>
          <w:szCs w:val="24"/>
        </w:rPr>
        <w:t>At the same time</w:t>
      </w:r>
      <w:r w:rsidR="008A3B85">
        <w:rPr>
          <w:rFonts w:ascii="Arial" w:hAnsi="Arial" w:cs="Arial"/>
          <w:sz w:val="24"/>
          <w:szCs w:val="24"/>
        </w:rPr>
        <w:t>,</w:t>
      </w:r>
      <w:r w:rsidR="00141994">
        <w:rPr>
          <w:rFonts w:ascii="Arial" w:hAnsi="Arial" w:cs="Arial"/>
          <w:sz w:val="24"/>
          <w:szCs w:val="24"/>
        </w:rPr>
        <w:t xml:space="preserve"> the PG had filed an application for the forfeiture order. </w:t>
      </w:r>
      <w:r>
        <w:rPr>
          <w:rFonts w:ascii="Arial" w:hAnsi="Arial" w:cs="Arial"/>
          <w:sz w:val="24"/>
          <w:szCs w:val="24"/>
        </w:rPr>
        <w:t>My conclusion in this regard is based on the sta</w:t>
      </w:r>
      <w:r w:rsidR="00141994">
        <w:rPr>
          <w:rFonts w:ascii="Arial" w:hAnsi="Arial" w:cs="Arial"/>
          <w:sz w:val="24"/>
          <w:szCs w:val="24"/>
        </w:rPr>
        <w:t>te</w:t>
      </w:r>
      <w:r>
        <w:rPr>
          <w:rFonts w:ascii="Arial" w:hAnsi="Arial" w:cs="Arial"/>
          <w:sz w:val="24"/>
          <w:szCs w:val="24"/>
        </w:rPr>
        <w:t>men</w:t>
      </w:r>
      <w:r w:rsidR="00141994">
        <w:rPr>
          <w:rFonts w:ascii="Arial" w:hAnsi="Arial" w:cs="Arial"/>
          <w:sz w:val="24"/>
          <w:szCs w:val="24"/>
        </w:rPr>
        <w:t>t</w:t>
      </w:r>
      <w:r>
        <w:rPr>
          <w:rFonts w:ascii="Arial" w:hAnsi="Arial" w:cs="Arial"/>
          <w:sz w:val="24"/>
          <w:szCs w:val="24"/>
        </w:rPr>
        <w:t xml:space="preserve"> by the court as recorde</w:t>
      </w:r>
      <w:r w:rsidR="008A3B85">
        <w:rPr>
          <w:rFonts w:ascii="Arial" w:hAnsi="Arial" w:cs="Arial"/>
          <w:sz w:val="24"/>
          <w:szCs w:val="24"/>
        </w:rPr>
        <w:t>d</w:t>
      </w:r>
      <w:r>
        <w:rPr>
          <w:rFonts w:ascii="Arial" w:hAnsi="Arial" w:cs="Arial"/>
          <w:sz w:val="24"/>
          <w:szCs w:val="24"/>
        </w:rPr>
        <w:t xml:space="preserve"> in the </w:t>
      </w:r>
      <w:r w:rsidRPr="009F6B31">
        <w:rPr>
          <w:rFonts w:ascii="Arial" w:hAnsi="Arial" w:cs="Arial"/>
          <w:sz w:val="24"/>
          <w:szCs w:val="24"/>
        </w:rPr>
        <w:t>case</w:t>
      </w:r>
      <w:r>
        <w:rPr>
          <w:rFonts w:ascii="Arial" w:hAnsi="Arial" w:cs="Arial"/>
          <w:sz w:val="24"/>
          <w:szCs w:val="24"/>
        </w:rPr>
        <w:t>’s law</w:t>
      </w:r>
      <w:r w:rsidR="00D74928">
        <w:rPr>
          <w:rFonts w:ascii="Arial" w:hAnsi="Arial" w:cs="Arial"/>
          <w:sz w:val="24"/>
          <w:szCs w:val="24"/>
        </w:rPr>
        <w:t xml:space="preserve"> report</w:t>
      </w:r>
      <w:r w:rsidR="008A3B85">
        <w:rPr>
          <w:rFonts w:ascii="Arial" w:hAnsi="Arial" w:cs="Arial"/>
          <w:sz w:val="24"/>
          <w:szCs w:val="24"/>
        </w:rPr>
        <w:t>:</w:t>
      </w:r>
      <w:r w:rsidR="00D74928">
        <w:rPr>
          <w:rFonts w:ascii="Arial" w:hAnsi="Arial" w:cs="Arial"/>
          <w:sz w:val="24"/>
          <w:szCs w:val="24"/>
        </w:rPr>
        <w:t xml:space="preserve"> ‘</w:t>
      </w:r>
      <w:r w:rsidR="00E007BA">
        <w:rPr>
          <w:rFonts w:ascii="Arial" w:hAnsi="Arial" w:cs="Arial"/>
          <w:i/>
          <w:sz w:val="24"/>
          <w:szCs w:val="24"/>
        </w:rPr>
        <w:t xml:space="preserve">the </w:t>
      </w:r>
      <w:r w:rsidR="00BE0886">
        <w:rPr>
          <w:rFonts w:ascii="Arial" w:hAnsi="Arial" w:cs="Arial"/>
          <w:i/>
          <w:sz w:val="24"/>
          <w:szCs w:val="24"/>
        </w:rPr>
        <w:t>PG</w:t>
      </w:r>
      <w:r w:rsidRPr="009F6B31">
        <w:rPr>
          <w:rFonts w:ascii="Arial" w:hAnsi="Arial" w:cs="Arial"/>
          <w:i/>
          <w:sz w:val="24"/>
          <w:szCs w:val="24"/>
        </w:rPr>
        <w:t xml:space="preserve"> withdrew the application in case </w:t>
      </w:r>
      <w:r w:rsidR="00AE7CEB">
        <w:rPr>
          <w:rFonts w:ascii="Arial" w:hAnsi="Arial" w:cs="Arial"/>
          <w:i/>
          <w:sz w:val="24"/>
          <w:szCs w:val="24"/>
        </w:rPr>
        <w:t>n</w:t>
      </w:r>
      <w:r w:rsidR="00BD6537">
        <w:rPr>
          <w:rFonts w:ascii="Arial" w:hAnsi="Arial" w:cs="Arial"/>
          <w:i/>
          <w:sz w:val="24"/>
          <w:szCs w:val="24"/>
        </w:rPr>
        <w:t>o</w:t>
      </w:r>
      <w:r w:rsidRPr="009F6B31">
        <w:rPr>
          <w:rFonts w:ascii="Arial" w:hAnsi="Arial" w:cs="Arial"/>
          <w:i/>
          <w:sz w:val="24"/>
          <w:szCs w:val="24"/>
        </w:rPr>
        <w:t xml:space="preserve"> 7/2011 for a </w:t>
      </w:r>
      <w:r w:rsidRPr="00531CBB">
        <w:rPr>
          <w:rFonts w:ascii="Arial" w:hAnsi="Arial" w:cs="Arial"/>
          <w:i/>
          <w:sz w:val="24"/>
          <w:szCs w:val="24"/>
          <w:u w:val="single"/>
        </w:rPr>
        <w:t>forfeiture order</w:t>
      </w:r>
      <w:r w:rsidR="00D74928">
        <w:rPr>
          <w:rFonts w:ascii="Arial" w:hAnsi="Arial" w:cs="Arial"/>
          <w:i/>
          <w:sz w:val="24"/>
          <w:szCs w:val="24"/>
        </w:rPr>
        <w:t>’</w:t>
      </w:r>
      <w:r w:rsidRPr="009F6B31">
        <w:rPr>
          <w:rFonts w:ascii="Arial" w:hAnsi="Arial" w:cs="Arial"/>
          <w:i/>
          <w:sz w:val="24"/>
          <w:szCs w:val="24"/>
        </w:rPr>
        <w:t>.</w:t>
      </w:r>
      <w:r w:rsidR="00D74928">
        <w:rPr>
          <w:rFonts w:ascii="Arial" w:hAnsi="Arial" w:cs="Arial"/>
          <w:sz w:val="24"/>
          <w:szCs w:val="24"/>
        </w:rPr>
        <w:t xml:space="preserve"> </w:t>
      </w:r>
      <w:r w:rsidR="00CA41EC">
        <w:rPr>
          <w:rFonts w:ascii="Arial" w:hAnsi="Arial" w:cs="Arial"/>
          <w:sz w:val="24"/>
          <w:szCs w:val="24"/>
        </w:rPr>
        <w:t xml:space="preserve">It would further appear to me that the events as unfolded in the </w:t>
      </w:r>
      <w:r w:rsidR="00CA41EC" w:rsidRPr="00D74928">
        <w:rPr>
          <w:rFonts w:ascii="Arial" w:hAnsi="Arial" w:cs="Arial"/>
          <w:i/>
          <w:sz w:val="24"/>
          <w:szCs w:val="24"/>
        </w:rPr>
        <w:t>Uuyuni</w:t>
      </w:r>
      <w:r w:rsidR="00CA41EC">
        <w:rPr>
          <w:rFonts w:ascii="Arial" w:hAnsi="Arial" w:cs="Arial"/>
          <w:sz w:val="24"/>
          <w:szCs w:val="24"/>
        </w:rPr>
        <w:t xml:space="preserve"> matter are distinguishable from what</w:t>
      </w:r>
      <w:r w:rsidR="00D74928">
        <w:rPr>
          <w:rFonts w:ascii="Arial" w:hAnsi="Arial" w:cs="Arial"/>
          <w:sz w:val="24"/>
          <w:szCs w:val="24"/>
        </w:rPr>
        <w:t xml:space="preserve"> happed in the instant matter. </w:t>
      </w:r>
      <w:r w:rsidR="00CA41EC">
        <w:rPr>
          <w:rFonts w:ascii="Arial" w:hAnsi="Arial" w:cs="Arial"/>
          <w:sz w:val="24"/>
          <w:szCs w:val="24"/>
        </w:rPr>
        <w:t xml:space="preserve">In the </w:t>
      </w:r>
      <w:r w:rsidR="00CA41EC" w:rsidRPr="00D74928">
        <w:rPr>
          <w:rFonts w:ascii="Arial" w:hAnsi="Arial" w:cs="Arial"/>
          <w:i/>
          <w:sz w:val="24"/>
          <w:szCs w:val="24"/>
        </w:rPr>
        <w:t>Uuyuni</w:t>
      </w:r>
      <w:r w:rsidR="00CA41EC">
        <w:rPr>
          <w:rFonts w:ascii="Arial" w:hAnsi="Arial" w:cs="Arial"/>
          <w:sz w:val="24"/>
          <w:szCs w:val="24"/>
        </w:rPr>
        <w:t xml:space="preserve"> matter the second application was launched while the first preservation order was still in place. In the instant matter the first order was allowed to lapse before a second order was applied </w:t>
      </w:r>
      <w:r w:rsidR="008A3B85">
        <w:rPr>
          <w:rFonts w:ascii="Arial" w:hAnsi="Arial" w:cs="Arial"/>
          <w:sz w:val="24"/>
          <w:szCs w:val="24"/>
        </w:rPr>
        <w:t>for</w:t>
      </w:r>
      <w:r w:rsidR="00CA41EC">
        <w:rPr>
          <w:rFonts w:ascii="Arial" w:hAnsi="Arial" w:cs="Arial"/>
          <w:sz w:val="24"/>
          <w:szCs w:val="24"/>
        </w:rPr>
        <w:t xml:space="preserve"> and granted. Secondly</w:t>
      </w:r>
      <w:r w:rsidR="008A3B85">
        <w:rPr>
          <w:rFonts w:ascii="Arial" w:hAnsi="Arial" w:cs="Arial"/>
          <w:sz w:val="24"/>
          <w:szCs w:val="24"/>
        </w:rPr>
        <w:t>,</w:t>
      </w:r>
      <w:r w:rsidR="00CA41EC">
        <w:rPr>
          <w:rFonts w:ascii="Arial" w:hAnsi="Arial" w:cs="Arial"/>
          <w:sz w:val="24"/>
          <w:szCs w:val="24"/>
        </w:rPr>
        <w:t xml:space="preserve"> the fact that </w:t>
      </w:r>
      <w:r w:rsidR="00CA41EC" w:rsidRPr="009F6B31">
        <w:rPr>
          <w:rFonts w:ascii="Arial" w:hAnsi="Arial" w:cs="Arial"/>
          <w:sz w:val="24"/>
          <w:szCs w:val="24"/>
        </w:rPr>
        <w:t>the legal practitioner who initially move</w:t>
      </w:r>
      <w:r w:rsidR="008A3B85">
        <w:rPr>
          <w:rFonts w:ascii="Arial" w:hAnsi="Arial" w:cs="Arial"/>
          <w:sz w:val="24"/>
          <w:szCs w:val="24"/>
        </w:rPr>
        <w:t>d</w:t>
      </w:r>
      <w:r w:rsidR="00CA41EC" w:rsidRPr="009F6B31">
        <w:rPr>
          <w:rFonts w:ascii="Arial" w:hAnsi="Arial" w:cs="Arial"/>
          <w:sz w:val="24"/>
          <w:szCs w:val="24"/>
        </w:rPr>
        <w:t xml:space="preserve"> the first preservation order </w:t>
      </w:r>
      <w:r w:rsidR="008A3B85">
        <w:rPr>
          <w:rFonts w:ascii="Arial" w:hAnsi="Arial" w:cs="Arial"/>
          <w:sz w:val="24"/>
          <w:szCs w:val="24"/>
        </w:rPr>
        <w:t>had</w:t>
      </w:r>
      <w:r w:rsidR="00CA41EC" w:rsidRPr="009F6B31">
        <w:rPr>
          <w:rFonts w:ascii="Arial" w:hAnsi="Arial" w:cs="Arial"/>
          <w:sz w:val="24"/>
          <w:szCs w:val="24"/>
        </w:rPr>
        <w:t xml:space="preserve"> </w:t>
      </w:r>
      <w:r w:rsidR="00AE7CEB">
        <w:rPr>
          <w:rFonts w:ascii="Arial" w:hAnsi="Arial" w:cs="Arial"/>
          <w:sz w:val="24"/>
          <w:szCs w:val="24"/>
        </w:rPr>
        <w:t>n</w:t>
      </w:r>
      <w:r w:rsidR="00BD6537">
        <w:rPr>
          <w:rFonts w:ascii="Arial" w:hAnsi="Arial" w:cs="Arial"/>
          <w:sz w:val="24"/>
          <w:szCs w:val="24"/>
        </w:rPr>
        <w:t>o</w:t>
      </w:r>
      <w:r w:rsidR="00CA41EC" w:rsidRPr="009F6B31">
        <w:rPr>
          <w:rFonts w:ascii="Arial" w:hAnsi="Arial" w:cs="Arial"/>
          <w:sz w:val="24"/>
          <w:szCs w:val="24"/>
        </w:rPr>
        <w:t xml:space="preserve">t </w:t>
      </w:r>
      <w:r w:rsidR="008A3B85">
        <w:rPr>
          <w:rFonts w:ascii="Arial" w:hAnsi="Arial" w:cs="Arial"/>
          <w:sz w:val="24"/>
          <w:szCs w:val="24"/>
        </w:rPr>
        <w:t xml:space="preserve">been </w:t>
      </w:r>
      <w:r w:rsidR="00CA41EC" w:rsidRPr="009F6B31">
        <w:rPr>
          <w:rFonts w:ascii="Arial" w:hAnsi="Arial" w:cs="Arial"/>
          <w:sz w:val="24"/>
          <w:szCs w:val="24"/>
        </w:rPr>
        <w:t>admitted was disclosed to the court in the second application for the preservation order</w:t>
      </w:r>
      <w:r w:rsidR="00CA41EC">
        <w:rPr>
          <w:rFonts w:ascii="Arial" w:hAnsi="Arial" w:cs="Arial"/>
          <w:sz w:val="24"/>
          <w:szCs w:val="24"/>
        </w:rPr>
        <w:t>. In the current matter, as I have earlier</w:t>
      </w:r>
      <w:r w:rsidR="00141994">
        <w:rPr>
          <w:rFonts w:ascii="Arial" w:hAnsi="Arial" w:cs="Arial"/>
          <w:sz w:val="24"/>
          <w:szCs w:val="24"/>
        </w:rPr>
        <w:t xml:space="preserve"> found</w:t>
      </w:r>
      <w:r w:rsidR="00CA41EC">
        <w:rPr>
          <w:rFonts w:ascii="Arial" w:hAnsi="Arial" w:cs="Arial"/>
          <w:sz w:val="24"/>
          <w:szCs w:val="24"/>
        </w:rPr>
        <w:t xml:space="preserve"> in this judgment</w:t>
      </w:r>
      <w:r w:rsidR="00C25453">
        <w:rPr>
          <w:rFonts w:ascii="Arial" w:hAnsi="Arial" w:cs="Arial"/>
          <w:sz w:val="24"/>
          <w:szCs w:val="24"/>
        </w:rPr>
        <w:t>,</w:t>
      </w:r>
      <w:r w:rsidR="00CA41EC">
        <w:rPr>
          <w:rFonts w:ascii="Arial" w:hAnsi="Arial" w:cs="Arial"/>
          <w:sz w:val="24"/>
          <w:szCs w:val="24"/>
        </w:rPr>
        <w:t xml:space="preserve"> there ha</w:t>
      </w:r>
      <w:r w:rsidR="00C25453">
        <w:rPr>
          <w:rFonts w:ascii="Arial" w:hAnsi="Arial" w:cs="Arial"/>
          <w:sz w:val="24"/>
          <w:szCs w:val="24"/>
        </w:rPr>
        <w:t>ve</w:t>
      </w:r>
      <w:r w:rsidR="00CA41EC">
        <w:rPr>
          <w:rFonts w:ascii="Arial" w:hAnsi="Arial" w:cs="Arial"/>
          <w:sz w:val="24"/>
          <w:szCs w:val="24"/>
        </w:rPr>
        <w:t xml:space="preserve"> been a number of material </w:t>
      </w:r>
      <w:r w:rsidR="00AE7CEB">
        <w:rPr>
          <w:rFonts w:ascii="Arial" w:hAnsi="Arial" w:cs="Arial"/>
          <w:sz w:val="24"/>
          <w:szCs w:val="24"/>
        </w:rPr>
        <w:t>n</w:t>
      </w:r>
      <w:r w:rsidR="00BD6537">
        <w:rPr>
          <w:rFonts w:ascii="Arial" w:hAnsi="Arial" w:cs="Arial"/>
          <w:sz w:val="24"/>
          <w:szCs w:val="24"/>
        </w:rPr>
        <w:t>o</w:t>
      </w:r>
      <w:r w:rsidR="00CA41EC">
        <w:rPr>
          <w:rFonts w:ascii="Arial" w:hAnsi="Arial" w:cs="Arial"/>
          <w:sz w:val="24"/>
          <w:szCs w:val="24"/>
        </w:rPr>
        <w:t>n-disclosure</w:t>
      </w:r>
      <w:r w:rsidR="00C25453">
        <w:rPr>
          <w:rFonts w:ascii="Arial" w:hAnsi="Arial" w:cs="Arial"/>
          <w:sz w:val="24"/>
          <w:szCs w:val="24"/>
        </w:rPr>
        <w:t>s</w:t>
      </w:r>
      <w:r w:rsidR="00141994">
        <w:rPr>
          <w:rFonts w:ascii="Arial" w:hAnsi="Arial" w:cs="Arial"/>
          <w:sz w:val="24"/>
          <w:szCs w:val="24"/>
        </w:rPr>
        <w:t xml:space="preserve"> on the part of the PG</w:t>
      </w:r>
      <w:r w:rsidR="00CA41EC">
        <w:rPr>
          <w:rFonts w:ascii="Arial" w:hAnsi="Arial" w:cs="Arial"/>
          <w:sz w:val="24"/>
          <w:szCs w:val="24"/>
        </w:rPr>
        <w:t>.</w:t>
      </w:r>
    </w:p>
    <w:p w14:paraId="08C00811" w14:textId="77777777" w:rsidR="00D64CEA" w:rsidRPr="009F6B31" w:rsidRDefault="00D64CEA" w:rsidP="00D74928">
      <w:pPr>
        <w:spacing w:after="0" w:line="360" w:lineRule="auto"/>
        <w:jc w:val="both"/>
        <w:rPr>
          <w:rFonts w:ascii="Arial" w:hAnsi="Arial" w:cs="Arial"/>
          <w:sz w:val="24"/>
          <w:szCs w:val="24"/>
        </w:rPr>
      </w:pPr>
    </w:p>
    <w:p w14:paraId="4A0233B7" w14:textId="0B18C0B5" w:rsidR="00C3538B" w:rsidRPr="009F6B31" w:rsidRDefault="00DA57D7" w:rsidP="00D74928">
      <w:pPr>
        <w:spacing w:after="0" w:line="360" w:lineRule="auto"/>
        <w:jc w:val="both"/>
        <w:rPr>
          <w:rFonts w:ascii="Arial" w:hAnsi="Arial" w:cs="Arial"/>
          <w:sz w:val="24"/>
          <w:szCs w:val="24"/>
        </w:rPr>
      </w:pPr>
      <w:r>
        <w:rPr>
          <w:rFonts w:ascii="Arial" w:hAnsi="Arial" w:cs="Arial"/>
          <w:sz w:val="24"/>
          <w:szCs w:val="24"/>
        </w:rPr>
        <w:t>[</w:t>
      </w:r>
      <w:r w:rsidR="00141994">
        <w:rPr>
          <w:rFonts w:ascii="Arial" w:hAnsi="Arial" w:cs="Arial"/>
          <w:sz w:val="24"/>
          <w:szCs w:val="24"/>
        </w:rPr>
        <w:t>9</w:t>
      </w:r>
      <w:r w:rsidR="00DD2A84">
        <w:rPr>
          <w:rFonts w:ascii="Arial" w:hAnsi="Arial" w:cs="Arial"/>
          <w:sz w:val="24"/>
          <w:szCs w:val="24"/>
        </w:rPr>
        <w:t>4</w:t>
      </w:r>
      <w:r>
        <w:rPr>
          <w:rFonts w:ascii="Arial" w:hAnsi="Arial" w:cs="Arial"/>
          <w:sz w:val="24"/>
          <w:szCs w:val="24"/>
        </w:rPr>
        <w:t>]</w:t>
      </w:r>
      <w:r>
        <w:rPr>
          <w:rFonts w:ascii="Arial" w:hAnsi="Arial" w:cs="Arial"/>
          <w:sz w:val="24"/>
          <w:szCs w:val="24"/>
        </w:rPr>
        <w:tab/>
      </w:r>
      <w:r w:rsidR="00D64CEA" w:rsidRPr="009F6B31">
        <w:rPr>
          <w:rFonts w:ascii="Arial" w:hAnsi="Arial" w:cs="Arial"/>
          <w:sz w:val="24"/>
          <w:szCs w:val="24"/>
        </w:rPr>
        <w:t xml:space="preserve">In the </w:t>
      </w:r>
      <w:r w:rsidR="00D64CEA" w:rsidRPr="00DA57D7">
        <w:rPr>
          <w:rFonts w:ascii="Arial" w:hAnsi="Arial" w:cs="Arial"/>
          <w:i/>
          <w:sz w:val="24"/>
          <w:szCs w:val="24"/>
        </w:rPr>
        <w:t>Kanime</w:t>
      </w:r>
      <w:r w:rsidR="00D64CEA" w:rsidRPr="009F6B31">
        <w:rPr>
          <w:rStyle w:val="FootnoteReference"/>
          <w:rFonts w:ascii="Arial" w:hAnsi="Arial" w:cs="Arial"/>
          <w:sz w:val="24"/>
          <w:szCs w:val="24"/>
        </w:rPr>
        <w:footnoteReference w:id="14"/>
      </w:r>
      <w:r w:rsidR="00E007BA">
        <w:rPr>
          <w:rFonts w:ascii="Arial" w:hAnsi="Arial" w:cs="Arial"/>
          <w:i/>
          <w:sz w:val="24"/>
          <w:szCs w:val="24"/>
        </w:rPr>
        <w:t xml:space="preserve"> </w:t>
      </w:r>
      <w:r w:rsidR="00D64CEA" w:rsidRPr="009F6B31">
        <w:rPr>
          <w:rFonts w:ascii="Arial" w:hAnsi="Arial" w:cs="Arial"/>
          <w:sz w:val="24"/>
          <w:szCs w:val="24"/>
        </w:rPr>
        <w:t>matter</w:t>
      </w:r>
      <w:r w:rsidR="00C25453">
        <w:rPr>
          <w:rFonts w:ascii="Arial" w:hAnsi="Arial" w:cs="Arial"/>
          <w:sz w:val="24"/>
          <w:szCs w:val="24"/>
        </w:rPr>
        <w:t>,</w:t>
      </w:r>
      <w:r w:rsidR="00424D06" w:rsidRPr="009F6B31">
        <w:rPr>
          <w:rFonts w:ascii="Arial" w:hAnsi="Arial" w:cs="Arial"/>
          <w:sz w:val="24"/>
          <w:szCs w:val="24"/>
        </w:rPr>
        <w:t xml:space="preserve"> the first preservation order was granted under P</w:t>
      </w:r>
      <w:r w:rsidR="00995A3D">
        <w:rPr>
          <w:rFonts w:ascii="Arial" w:hAnsi="Arial" w:cs="Arial"/>
          <w:sz w:val="24"/>
          <w:szCs w:val="24"/>
        </w:rPr>
        <w:t xml:space="preserve">OCA 10/2011 on 7 October 2011. </w:t>
      </w:r>
      <w:r w:rsidR="00EF6338">
        <w:rPr>
          <w:rFonts w:ascii="Arial" w:hAnsi="Arial" w:cs="Arial"/>
          <w:sz w:val="24"/>
          <w:szCs w:val="24"/>
        </w:rPr>
        <w:t>T</w:t>
      </w:r>
      <w:r w:rsidR="00424D06" w:rsidRPr="009F6B31">
        <w:rPr>
          <w:rFonts w:ascii="Arial" w:hAnsi="Arial" w:cs="Arial"/>
          <w:sz w:val="24"/>
          <w:szCs w:val="24"/>
        </w:rPr>
        <w:t>his</w:t>
      </w:r>
      <w:r w:rsidR="00797543" w:rsidRPr="009F6B31">
        <w:rPr>
          <w:rFonts w:ascii="Arial" w:hAnsi="Arial" w:cs="Arial"/>
          <w:sz w:val="24"/>
          <w:szCs w:val="24"/>
        </w:rPr>
        <w:t xml:space="preserve"> preservation</w:t>
      </w:r>
      <w:r w:rsidR="00424D06" w:rsidRPr="009F6B31">
        <w:rPr>
          <w:rFonts w:ascii="Arial" w:hAnsi="Arial" w:cs="Arial"/>
          <w:sz w:val="24"/>
          <w:szCs w:val="24"/>
        </w:rPr>
        <w:t xml:space="preserve"> order was</w:t>
      </w:r>
      <w:r w:rsidR="00964AA3">
        <w:rPr>
          <w:rFonts w:ascii="Arial" w:hAnsi="Arial" w:cs="Arial"/>
          <w:sz w:val="24"/>
          <w:szCs w:val="24"/>
        </w:rPr>
        <w:t xml:space="preserve"> again</w:t>
      </w:r>
      <w:r w:rsidR="00424D06" w:rsidRPr="009F6B31">
        <w:rPr>
          <w:rFonts w:ascii="Arial" w:hAnsi="Arial" w:cs="Arial"/>
          <w:sz w:val="24"/>
          <w:szCs w:val="24"/>
        </w:rPr>
        <w:t xml:space="preserve"> moved by a person who </w:t>
      </w:r>
      <w:r w:rsidR="008A3B85">
        <w:rPr>
          <w:rFonts w:ascii="Arial" w:hAnsi="Arial" w:cs="Arial"/>
          <w:sz w:val="24"/>
          <w:szCs w:val="24"/>
        </w:rPr>
        <w:t xml:space="preserve">had </w:t>
      </w:r>
      <w:r w:rsidR="00AE7CEB">
        <w:rPr>
          <w:rFonts w:ascii="Arial" w:hAnsi="Arial" w:cs="Arial"/>
          <w:sz w:val="24"/>
          <w:szCs w:val="24"/>
        </w:rPr>
        <w:t>n</w:t>
      </w:r>
      <w:r w:rsidR="00BD6537">
        <w:rPr>
          <w:rFonts w:ascii="Arial" w:hAnsi="Arial" w:cs="Arial"/>
          <w:sz w:val="24"/>
          <w:szCs w:val="24"/>
        </w:rPr>
        <w:t>o</w:t>
      </w:r>
      <w:r w:rsidR="00797543" w:rsidRPr="009F6B31">
        <w:rPr>
          <w:rFonts w:ascii="Arial" w:hAnsi="Arial" w:cs="Arial"/>
          <w:sz w:val="24"/>
          <w:szCs w:val="24"/>
        </w:rPr>
        <w:t>t</w:t>
      </w:r>
      <w:r w:rsidR="00424D06" w:rsidRPr="009F6B31">
        <w:rPr>
          <w:rFonts w:ascii="Arial" w:hAnsi="Arial" w:cs="Arial"/>
          <w:sz w:val="24"/>
          <w:szCs w:val="24"/>
        </w:rPr>
        <w:t xml:space="preserve"> </w:t>
      </w:r>
      <w:r w:rsidR="008A3B85">
        <w:rPr>
          <w:rFonts w:ascii="Arial" w:hAnsi="Arial" w:cs="Arial"/>
          <w:sz w:val="24"/>
          <w:szCs w:val="24"/>
        </w:rPr>
        <w:t xml:space="preserve">been </w:t>
      </w:r>
      <w:r w:rsidR="00424D06" w:rsidRPr="009F6B31">
        <w:rPr>
          <w:rFonts w:ascii="Arial" w:hAnsi="Arial" w:cs="Arial"/>
          <w:sz w:val="24"/>
          <w:szCs w:val="24"/>
        </w:rPr>
        <w:t>admitted</w:t>
      </w:r>
      <w:r w:rsidR="00797543" w:rsidRPr="009F6B31">
        <w:rPr>
          <w:rFonts w:ascii="Arial" w:hAnsi="Arial" w:cs="Arial"/>
          <w:sz w:val="24"/>
          <w:szCs w:val="24"/>
        </w:rPr>
        <w:t xml:space="preserve"> as</w:t>
      </w:r>
      <w:r w:rsidR="00424D06" w:rsidRPr="009F6B31">
        <w:rPr>
          <w:rFonts w:ascii="Arial" w:hAnsi="Arial" w:cs="Arial"/>
          <w:sz w:val="24"/>
          <w:szCs w:val="24"/>
        </w:rPr>
        <w:t xml:space="preserve"> a legal practitioner in Namibia. On 2 December 2011 the court</w:t>
      </w:r>
      <w:r w:rsidR="00136959" w:rsidRPr="009F6B31">
        <w:rPr>
          <w:rFonts w:ascii="Arial" w:hAnsi="Arial" w:cs="Arial"/>
          <w:sz w:val="24"/>
          <w:szCs w:val="24"/>
        </w:rPr>
        <w:t>,</w:t>
      </w:r>
      <w:r w:rsidR="00424D06" w:rsidRPr="009F6B31">
        <w:rPr>
          <w:rFonts w:ascii="Arial" w:hAnsi="Arial" w:cs="Arial"/>
          <w:sz w:val="24"/>
          <w:szCs w:val="24"/>
        </w:rPr>
        <w:t xml:space="preserve"> in a</w:t>
      </w:r>
      <w:r w:rsidR="00951CF7">
        <w:rPr>
          <w:rFonts w:ascii="Arial" w:hAnsi="Arial" w:cs="Arial"/>
          <w:sz w:val="24"/>
          <w:szCs w:val="24"/>
        </w:rPr>
        <w:t>n</w:t>
      </w:r>
      <w:r w:rsidR="00BD6537">
        <w:rPr>
          <w:rFonts w:ascii="Arial" w:hAnsi="Arial" w:cs="Arial"/>
          <w:sz w:val="24"/>
          <w:szCs w:val="24"/>
        </w:rPr>
        <w:t>o</w:t>
      </w:r>
      <w:r w:rsidR="00424D06" w:rsidRPr="009F6B31">
        <w:rPr>
          <w:rFonts w:ascii="Arial" w:hAnsi="Arial" w:cs="Arial"/>
          <w:sz w:val="24"/>
          <w:szCs w:val="24"/>
        </w:rPr>
        <w:t xml:space="preserve">ther </w:t>
      </w:r>
      <w:r w:rsidR="00C25453">
        <w:rPr>
          <w:rFonts w:ascii="Arial" w:hAnsi="Arial" w:cs="Arial"/>
          <w:sz w:val="24"/>
          <w:szCs w:val="24"/>
        </w:rPr>
        <w:t xml:space="preserve">POCA </w:t>
      </w:r>
      <w:r w:rsidR="00424D06" w:rsidRPr="009F6B31">
        <w:rPr>
          <w:rFonts w:ascii="Arial" w:hAnsi="Arial" w:cs="Arial"/>
          <w:sz w:val="24"/>
          <w:szCs w:val="24"/>
        </w:rPr>
        <w:t>matter</w:t>
      </w:r>
      <w:r w:rsidR="00136959" w:rsidRPr="009F6B31">
        <w:rPr>
          <w:rFonts w:ascii="Arial" w:hAnsi="Arial" w:cs="Arial"/>
          <w:sz w:val="24"/>
          <w:szCs w:val="24"/>
        </w:rPr>
        <w:t>, POCA 8/2011,</w:t>
      </w:r>
      <w:r w:rsidR="00424D06" w:rsidRPr="009F6B31">
        <w:rPr>
          <w:rFonts w:ascii="Arial" w:hAnsi="Arial" w:cs="Arial"/>
          <w:sz w:val="24"/>
          <w:szCs w:val="24"/>
        </w:rPr>
        <w:t xml:space="preserve"> ruled that</w:t>
      </w:r>
      <w:r w:rsidR="00797543" w:rsidRPr="009F6B31">
        <w:rPr>
          <w:rFonts w:ascii="Arial" w:hAnsi="Arial" w:cs="Arial"/>
          <w:sz w:val="24"/>
          <w:szCs w:val="24"/>
        </w:rPr>
        <w:t xml:space="preserve"> an</w:t>
      </w:r>
      <w:r w:rsidR="00424D06" w:rsidRPr="009F6B31">
        <w:rPr>
          <w:rFonts w:ascii="Arial" w:hAnsi="Arial" w:cs="Arial"/>
          <w:sz w:val="24"/>
          <w:szCs w:val="24"/>
        </w:rPr>
        <w:t xml:space="preserve"> appearance by a </w:t>
      </w:r>
      <w:r w:rsidR="00951CF7">
        <w:rPr>
          <w:rFonts w:ascii="Arial" w:hAnsi="Arial" w:cs="Arial"/>
          <w:sz w:val="24"/>
          <w:szCs w:val="24"/>
        </w:rPr>
        <w:t>n</w:t>
      </w:r>
      <w:r w:rsidR="00BD6537">
        <w:rPr>
          <w:rFonts w:ascii="Arial" w:hAnsi="Arial" w:cs="Arial"/>
          <w:sz w:val="24"/>
          <w:szCs w:val="24"/>
        </w:rPr>
        <w:t>o</w:t>
      </w:r>
      <w:r w:rsidR="008A3B85">
        <w:rPr>
          <w:rFonts w:ascii="Arial" w:hAnsi="Arial" w:cs="Arial"/>
          <w:sz w:val="24"/>
          <w:szCs w:val="24"/>
        </w:rPr>
        <w:t>n</w:t>
      </w:r>
      <w:r w:rsidR="00424D06" w:rsidRPr="009F6B31">
        <w:rPr>
          <w:rFonts w:ascii="Arial" w:hAnsi="Arial" w:cs="Arial"/>
          <w:sz w:val="24"/>
          <w:szCs w:val="24"/>
        </w:rPr>
        <w:t>-</w:t>
      </w:r>
      <w:r w:rsidR="00136959" w:rsidRPr="009F6B31">
        <w:rPr>
          <w:rFonts w:ascii="Arial" w:hAnsi="Arial" w:cs="Arial"/>
          <w:sz w:val="24"/>
          <w:szCs w:val="24"/>
        </w:rPr>
        <w:t>admitted</w:t>
      </w:r>
      <w:r w:rsidR="00424D06" w:rsidRPr="009F6B31">
        <w:rPr>
          <w:rFonts w:ascii="Arial" w:hAnsi="Arial" w:cs="Arial"/>
          <w:sz w:val="24"/>
          <w:szCs w:val="24"/>
        </w:rPr>
        <w:t xml:space="preserve"> legal </w:t>
      </w:r>
      <w:r w:rsidR="00136959" w:rsidRPr="009F6B31">
        <w:rPr>
          <w:rFonts w:ascii="Arial" w:hAnsi="Arial" w:cs="Arial"/>
          <w:sz w:val="24"/>
          <w:szCs w:val="24"/>
        </w:rPr>
        <w:t xml:space="preserve">practitioner </w:t>
      </w:r>
      <w:r w:rsidR="00C25453">
        <w:rPr>
          <w:rFonts w:ascii="Arial" w:hAnsi="Arial" w:cs="Arial"/>
          <w:sz w:val="24"/>
          <w:szCs w:val="24"/>
        </w:rPr>
        <w:t>was</w:t>
      </w:r>
      <w:r w:rsidR="00424D06" w:rsidRPr="009F6B31">
        <w:rPr>
          <w:rFonts w:ascii="Arial" w:hAnsi="Arial" w:cs="Arial"/>
          <w:sz w:val="24"/>
          <w:szCs w:val="24"/>
        </w:rPr>
        <w:t xml:space="preserve"> a</w:t>
      </w:r>
      <w:r w:rsidR="00136959" w:rsidRPr="009F6B31">
        <w:rPr>
          <w:rFonts w:ascii="Arial" w:hAnsi="Arial" w:cs="Arial"/>
          <w:sz w:val="24"/>
          <w:szCs w:val="24"/>
        </w:rPr>
        <w:t>n</w:t>
      </w:r>
      <w:r w:rsidR="00424D06" w:rsidRPr="009F6B31">
        <w:rPr>
          <w:rFonts w:ascii="Arial" w:hAnsi="Arial" w:cs="Arial"/>
          <w:sz w:val="24"/>
          <w:szCs w:val="24"/>
        </w:rPr>
        <w:t xml:space="preserve"> </w:t>
      </w:r>
      <w:r w:rsidR="00136959" w:rsidRPr="009F6B31">
        <w:rPr>
          <w:rFonts w:ascii="Arial" w:hAnsi="Arial" w:cs="Arial"/>
          <w:sz w:val="24"/>
          <w:szCs w:val="24"/>
        </w:rPr>
        <w:t>irregularity</w:t>
      </w:r>
      <w:r w:rsidR="00424D06" w:rsidRPr="009F6B31">
        <w:rPr>
          <w:rFonts w:ascii="Arial" w:hAnsi="Arial" w:cs="Arial"/>
          <w:sz w:val="24"/>
          <w:szCs w:val="24"/>
        </w:rPr>
        <w:t xml:space="preserve"> which vitiated the proceedings.</w:t>
      </w:r>
      <w:r w:rsidR="00136959" w:rsidRPr="009F6B31">
        <w:rPr>
          <w:rFonts w:ascii="Arial" w:hAnsi="Arial" w:cs="Arial"/>
          <w:sz w:val="24"/>
          <w:szCs w:val="24"/>
        </w:rPr>
        <w:t xml:space="preserve"> </w:t>
      </w:r>
      <w:r w:rsidR="00797543" w:rsidRPr="009F6B31">
        <w:rPr>
          <w:rFonts w:ascii="Arial" w:hAnsi="Arial" w:cs="Arial"/>
          <w:sz w:val="24"/>
          <w:szCs w:val="24"/>
        </w:rPr>
        <w:t>As a result of that ruling the PG allowed the</w:t>
      </w:r>
      <w:r w:rsidR="00136959" w:rsidRPr="009F6B31">
        <w:rPr>
          <w:rFonts w:ascii="Arial" w:hAnsi="Arial" w:cs="Arial"/>
          <w:sz w:val="24"/>
          <w:szCs w:val="24"/>
        </w:rPr>
        <w:t xml:space="preserve"> preservation order</w:t>
      </w:r>
      <w:r w:rsidR="00797543" w:rsidRPr="009F6B31">
        <w:rPr>
          <w:rFonts w:ascii="Arial" w:hAnsi="Arial" w:cs="Arial"/>
          <w:sz w:val="24"/>
          <w:szCs w:val="24"/>
        </w:rPr>
        <w:t xml:space="preserve"> in the </w:t>
      </w:r>
      <w:r w:rsidR="00797543" w:rsidRPr="00141994">
        <w:rPr>
          <w:rFonts w:ascii="Arial" w:hAnsi="Arial" w:cs="Arial"/>
          <w:i/>
          <w:sz w:val="24"/>
          <w:szCs w:val="24"/>
        </w:rPr>
        <w:t>Kanime</w:t>
      </w:r>
      <w:r w:rsidR="00797543" w:rsidRPr="009F6B31">
        <w:rPr>
          <w:rFonts w:ascii="Arial" w:hAnsi="Arial" w:cs="Arial"/>
          <w:sz w:val="24"/>
          <w:szCs w:val="24"/>
        </w:rPr>
        <w:t xml:space="preserve"> matter</w:t>
      </w:r>
      <w:r w:rsidR="00136959" w:rsidRPr="009F6B31">
        <w:rPr>
          <w:rFonts w:ascii="Arial" w:hAnsi="Arial" w:cs="Arial"/>
          <w:sz w:val="24"/>
          <w:szCs w:val="24"/>
        </w:rPr>
        <w:t xml:space="preserve"> under POCA 10/2011 to </w:t>
      </w:r>
      <w:r w:rsidR="00C25453">
        <w:rPr>
          <w:rFonts w:ascii="Arial" w:hAnsi="Arial" w:cs="Arial"/>
          <w:sz w:val="24"/>
          <w:szCs w:val="24"/>
        </w:rPr>
        <w:t>lapse</w:t>
      </w:r>
      <w:r w:rsidR="00136959" w:rsidRPr="009F6B31">
        <w:rPr>
          <w:rFonts w:ascii="Arial" w:hAnsi="Arial" w:cs="Arial"/>
          <w:sz w:val="24"/>
          <w:szCs w:val="24"/>
        </w:rPr>
        <w:t xml:space="preserve"> on 24 March 2011. Thereafter the PG brought a second application for </w:t>
      </w:r>
      <w:r w:rsidR="008A3B85">
        <w:rPr>
          <w:rFonts w:ascii="Arial" w:hAnsi="Arial" w:cs="Arial"/>
          <w:sz w:val="24"/>
          <w:szCs w:val="24"/>
        </w:rPr>
        <w:t xml:space="preserve">a </w:t>
      </w:r>
      <w:r w:rsidR="00136959" w:rsidRPr="009F6B31">
        <w:rPr>
          <w:rFonts w:ascii="Arial" w:hAnsi="Arial" w:cs="Arial"/>
          <w:sz w:val="24"/>
          <w:szCs w:val="24"/>
        </w:rPr>
        <w:t>preservation order</w:t>
      </w:r>
      <w:r w:rsidR="00797543" w:rsidRPr="009F6B31">
        <w:rPr>
          <w:rFonts w:ascii="Arial" w:hAnsi="Arial" w:cs="Arial"/>
          <w:sz w:val="24"/>
          <w:szCs w:val="24"/>
        </w:rPr>
        <w:t>,</w:t>
      </w:r>
      <w:r w:rsidR="00136959" w:rsidRPr="009F6B31">
        <w:rPr>
          <w:rFonts w:ascii="Arial" w:hAnsi="Arial" w:cs="Arial"/>
          <w:sz w:val="24"/>
          <w:szCs w:val="24"/>
        </w:rPr>
        <w:t xml:space="preserve"> which was granted. The court observed that the PG had made a full disclosure of the preceding history in which the defen</w:t>
      </w:r>
      <w:r w:rsidR="00EF6338">
        <w:rPr>
          <w:rFonts w:ascii="Arial" w:hAnsi="Arial" w:cs="Arial"/>
          <w:sz w:val="24"/>
          <w:szCs w:val="24"/>
        </w:rPr>
        <w:t>c</w:t>
      </w:r>
      <w:r w:rsidR="00136959" w:rsidRPr="009F6B31">
        <w:rPr>
          <w:rFonts w:ascii="Arial" w:hAnsi="Arial" w:cs="Arial"/>
          <w:sz w:val="24"/>
          <w:szCs w:val="24"/>
        </w:rPr>
        <w:t>es of the respondent were disclosed through the attachment of the respondent</w:t>
      </w:r>
      <w:r w:rsidR="00370792" w:rsidRPr="009F6B31">
        <w:rPr>
          <w:rFonts w:ascii="Arial" w:hAnsi="Arial" w:cs="Arial"/>
          <w:sz w:val="24"/>
          <w:szCs w:val="24"/>
        </w:rPr>
        <w:t>’</w:t>
      </w:r>
      <w:r w:rsidR="00136959" w:rsidRPr="009F6B31">
        <w:rPr>
          <w:rFonts w:ascii="Arial" w:hAnsi="Arial" w:cs="Arial"/>
          <w:sz w:val="24"/>
          <w:szCs w:val="24"/>
        </w:rPr>
        <w:t>s answering papers filed in that case.</w:t>
      </w:r>
    </w:p>
    <w:p w14:paraId="5186CE85" w14:textId="77777777" w:rsidR="00136959" w:rsidRPr="009F6B31" w:rsidRDefault="00136959" w:rsidP="00D74928">
      <w:pPr>
        <w:spacing w:after="0" w:line="360" w:lineRule="auto"/>
        <w:jc w:val="both"/>
        <w:rPr>
          <w:rFonts w:ascii="Arial" w:hAnsi="Arial" w:cs="Arial"/>
          <w:sz w:val="24"/>
          <w:szCs w:val="24"/>
        </w:rPr>
      </w:pPr>
    </w:p>
    <w:p w14:paraId="3BAD9264" w14:textId="1DF43146" w:rsidR="005E4070" w:rsidRPr="009F6B31" w:rsidRDefault="00DA57D7" w:rsidP="00D74928">
      <w:pPr>
        <w:spacing w:after="0" w:line="360" w:lineRule="auto"/>
        <w:jc w:val="both"/>
        <w:rPr>
          <w:rFonts w:ascii="Arial" w:hAnsi="Arial" w:cs="Arial"/>
          <w:sz w:val="24"/>
          <w:szCs w:val="24"/>
        </w:rPr>
      </w:pPr>
      <w:r>
        <w:rPr>
          <w:rFonts w:ascii="Arial" w:hAnsi="Arial" w:cs="Arial"/>
          <w:sz w:val="24"/>
          <w:szCs w:val="24"/>
        </w:rPr>
        <w:t>[</w:t>
      </w:r>
      <w:r w:rsidR="00995A3D">
        <w:rPr>
          <w:rFonts w:ascii="Arial" w:hAnsi="Arial" w:cs="Arial"/>
          <w:sz w:val="24"/>
          <w:szCs w:val="24"/>
        </w:rPr>
        <w:t>9</w:t>
      </w:r>
      <w:r w:rsidR="00DD2A84">
        <w:rPr>
          <w:rFonts w:ascii="Arial" w:hAnsi="Arial" w:cs="Arial"/>
          <w:sz w:val="24"/>
          <w:szCs w:val="24"/>
        </w:rPr>
        <w:t>5</w:t>
      </w:r>
      <w:r>
        <w:rPr>
          <w:rFonts w:ascii="Arial" w:hAnsi="Arial" w:cs="Arial"/>
          <w:sz w:val="24"/>
          <w:szCs w:val="24"/>
        </w:rPr>
        <w:t>]</w:t>
      </w:r>
      <w:r>
        <w:rPr>
          <w:rFonts w:ascii="Arial" w:hAnsi="Arial" w:cs="Arial"/>
          <w:sz w:val="24"/>
          <w:szCs w:val="24"/>
        </w:rPr>
        <w:tab/>
      </w:r>
      <w:r w:rsidR="00503D71">
        <w:rPr>
          <w:rFonts w:ascii="Arial" w:hAnsi="Arial" w:cs="Arial"/>
          <w:sz w:val="24"/>
          <w:szCs w:val="24"/>
        </w:rPr>
        <w:t xml:space="preserve">It is to be </w:t>
      </w:r>
      <w:r w:rsidR="00951CF7">
        <w:rPr>
          <w:rFonts w:ascii="Arial" w:hAnsi="Arial" w:cs="Arial"/>
          <w:sz w:val="24"/>
          <w:szCs w:val="24"/>
        </w:rPr>
        <w:t>n</w:t>
      </w:r>
      <w:r w:rsidR="00BD6537">
        <w:rPr>
          <w:rFonts w:ascii="Arial" w:hAnsi="Arial" w:cs="Arial"/>
          <w:sz w:val="24"/>
          <w:szCs w:val="24"/>
        </w:rPr>
        <w:t>o</w:t>
      </w:r>
      <w:r w:rsidR="00503D71">
        <w:rPr>
          <w:rFonts w:ascii="Arial" w:hAnsi="Arial" w:cs="Arial"/>
          <w:sz w:val="24"/>
          <w:szCs w:val="24"/>
        </w:rPr>
        <w:t>ted that i</w:t>
      </w:r>
      <w:r w:rsidR="002C06F2" w:rsidRPr="009F6B31">
        <w:rPr>
          <w:rFonts w:ascii="Arial" w:hAnsi="Arial" w:cs="Arial"/>
          <w:sz w:val="24"/>
          <w:szCs w:val="24"/>
        </w:rPr>
        <w:t xml:space="preserve">n </w:t>
      </w:r>
      <w:r w:rsidR="003B1DB3" w:rsidRPr="009F6B31">
        <w:rPr>
          <w:rFonts w:ascii="Arial" w:hAnsi="Arial" w:cs="Arial"/>
          <w:sz w:val="24"/>
          <w:szCs w:val="24"/>
        </w:rPr>
        <w:t xml:space="preserve">the </w:t>
      </w:r>
      <w:r w:rsidR="003B1DB3" w:rsidRPr="00995A3D">
        <w:rPr>
          <w:rFonts w:ascii="Arial" w:hAnsi="Arial" w:cs="Arial"/>
          <w:i/>
          <w:sz w:val="24"/>
          <w:szCs w:val="24"/>
        </w:rPr>
        <w:t>Kanime</w:t>
      </w:r>
      <w:r w:rsidR="003B1DB3" w:rsidRPr="009F6B31">
        <w:rPr>
          <w:rFonts w:ascii="Arial" w:hAnsi="Arial" w:cs="Arial"/>
          <w:sz w:val="24"/>
          <w:szCs w:val="24"/>
        </w:rPr>
        <w:t xml:space="preserve"> </w:t>
      </w:r>
      <w:r w:rsidR="00BD62F4" w:rsidRPr="009F6B31">
        <w:rPr>
          <w:rFonts w:ascii="Arial" w:hAnsi="Arial" w:cs="Arial"/>
          <w:sz w:val="24"/>
          <w:szCs w:val="24"/>
        </w:rPr>
        <w:t xml:space="preserve">matter, </w:t>
      </w:r>
      <w:r w:rsidR="008A3B85">
        <w:rPr>
          <w:rFonts w:ascii="Arial" w:hAnsi="Arial" w:cs="Arial"/>
          <w:sz w:val="24"/>
          <w:szCs w:val="24"/>
        </w:rPr>
        <w:t>as</w:t>
      </w:r>
      <w:r w:rsidR="008A3B85" w:rsidRPr="009F6B31">
        <w:rPr>
          <w:rFonts w:ascii="Arial" w:hAnsi="Arial" w:cs="Arial"/>
          <w:sz w:val="24"/>
          <w:szCs w:val="24"/>
        </w:rPr>
        <w:t xml:space="preserve"> </w:t>
      </w:r>
      <w:r w:rsidR="003B1DB3" w:rsidRPr="009F6B31">
        <w:rPr>
          <w:rFonts w:ascii="Arial" w:hAnsi="Arial" w:cs="Arial"/>
          <w:sz w:val="24"/>
          <w:szCs w:val="24"/>
        </w:rPr>
        <w:t>in the present matter, the PG allowed the preservation order to lapse</w:t>
      </w:r>
      <w:r w:rsidR="008A3B85">
        <w:rPr>
          <w:rFonts w:ascii="Arial" w:hAnsi="Arial" w:cs="Arial"/>
          <w:sz w:val="24"/>
          <w:szCs w:val="24"/>
        </w:rPr>
        <w:t>,</w:t>
      </w:r>
      <w:r w:rsidR="003B1DB3" w:rsidRPr="009F6B31">
        <w:rPr>
          <w:rFonts w:ascii="Arial" w:hAnsi="Arial" w:cs="Arial"/>
          <w:sz w:val="24"/>
          <w:szCs w:val="24"/>
        </w:rPr>
        <w:t xml:space="preserve"> whereafter a second preservation order was applied for and granted.</w:t>
      </w:r>
      <w:r w:rsidR="00503D71">
        <w:rPr>
          <w:rFonts w:ascii="Arial" w:hAnsi="Arial" w:cs="Arial"/>
          <w:sz w:val="24"/>
          <w:szCs w:val="24"/>
        </w:rPr>
        <w:t xml:space="preserve"> Furthermore in the </w:t>
      </w:r>
      <w:r w:rsidR="00503D71" w:rsidRPr="00995A3D">
        <w:rPr>
          <w:rFonts w:ascii="Arial" w:hAnsi="Arial" w:cs="Arial"/>
          <w:i/>
          <w:sz w:val="24"/>
          <w:szCs w:val="24"/>
        </w:rPr>
        <w:t>Kanime</w:t>
      </w:r>
      <w:r w:rsidR="00503D71">
        <w:rPr>
          <w:rFonts w:ascii="Arial" w:hAnsi="Arial" w:cs="Arial"/>
          <w:sz w:val="24"/>
          <w:szCs w:val="24"/>
        </w:rPr>
        <w:t xml:space="preserve"> matter, as pointed out in the preceding paragraph, the court </w:t>
      </w:r>
      <w:r w:rsidR="00951CF7">
        <w:rPr>
          <w:rFonts w:ascii="Arial" w:hAnsi="Arial" w:cs="Arial"/>
          <w:sz w:val="24"/>
          <w:szCs w:val="24"/>
        </w:rPr>
        <w:t>n</w:t>
      </w:r>
      <w:r w:rsidR="00BD6537">
        <w:rPr>
          <w:rFonts w:ascii="Arial" w:hAnsi="Arial" w:cs="Arial"/>
          <w:sz w:val="24"/>
          <w:szCs w:val="24"/>
        </w:rPr>
        <w:t>o</w:t>
      </w:r>
      <w:r w:rsidR="00951CF7">
        <w:rPr>
          <w:rFonts w:ascii="Arial" w:hAnsi="Arial" w:cs="Arial"/>
          <w:sz w:val="24"/>
          <w:szCs w:val="24"/>
        </w:rPr>
        <w:t>t</w:t>
      </w:r>
      <w:r w:rsidR="00503D71">
        <w:rPr>
          <w:rFonts w:ascii="Arial" w:hAnsi="Arial" w:cs="Arial"/>
          <w:sz w:val="24"/>
          <w:szCs w:val="24"/>
        </w:rPr>
        <w:t xml:space="preserve">ed that the PG had made a full disclosure, unlike in the instant matter where there have been a number of </w:t>
      </w:r>
      <w:r w:rsidR="008A3B85">
        <w:rPr>
          <w:rFonts w:ascii="Arial" w:hAnsi="Arial" w:cs="Arial"/>
          <w:sz w:val="24"/>
          <w:szCs w:val="24"/>
        </w:rPr>
        <w:t xml:space="preserve">instances of </w:t>
      </w:r>
      <w:r w:rsidR="00503D71">
        <w:rPr>
          <w:rFonts w:ascii="Arial" w:hAnsi="Arial" w:cs="Arial"/>
          <w:sz w:val="24"/>
          <w:szCs w:val="24"/>
        </w:rPr>
        <w:t xml:space="preserve">material </w:t>
      </w:r>
      <w:r w:rsidR="00951CF7">
        <w:rPr>
          <w:rFonts w:ascii="Arial" w:hAnsi="Arial" w:cs="Arial"/>
          <w:sz w:val="24"/>
          <w:szCs w:val="24"/>
        </w:rPr>
        <w:t>n</w:t>
      </w:r>
      <w:r w:rsidR="00BD6537">
        <w:rPr>
          <w:rFonts w:ascii="Arial" w:hAnsi="Arial" w:cs="Arial"/>
          <w:sz w:val="24"/>
          <w:szCs w:val="24"/>
        </w:rPr>
        <w:t>o</w:t>
      </w:r>
      <w:r w:rsidR="00503D71">
        <w:rPr>
          <w:rFonts w:ascii="Arial" w:hAnsi="Arial" w:cs="Arial"/>
          <w:sz w:val="24"/>
          <w:szCs w:val="24"/>
        </w:rPr>
        <w:t>n-disclosure.</w:t>
      </w:r>
    </w:p>
    <w:p w14:paraId="0CD5EA83" w14:textId="77777777" w:rsidR="00BD62F4" w:rsidRPr="009F6B31" w:rsidRDefault="00BD62F4" w:rsidP="00D74928">
      <w:pPr>
        <w:spacing w:after="0" w:line="360" w:lineRule="auto"/>
        <w:jc w:val="both"/>
        <w:rPr>
          <w:rFonts w:ascii="Arial" w:hAnsi="Arial" w:cs="Arial"/>
          <w:sz w:val="24"/>
          <w:szCs w:val="24"/>
        </w:rPr>
      </w:pPr>
    </w:p>
    <w:p w14:paraId="05925173" w14:textId="3F6161EE" w:rsidR="003566C1" w:rsidRDefault="00DA57D7" w:rsidP="00D74928">
      <w:pPr>
        <w:spacing w:after="0" w:line="360" w:lineRule="auto"/>
        <w:jc w:val="both"/>
        <w:rPr>
          <w:rFonts w:ascii="Arial" w:hAnsi="Arial" w:cs="Arial"/>
          <w:sz w:val="24"/>
          <w:szCs w:val="24"/>
        </w:rPr>
      </w:pPr>
      <w:r>
        <w:rPr>
          <w:rFonts w:ascii="Arial" w:hAnsi="Arial" w:cs="Arial"/>
          <w:sz w:val="24"/>
          <w:szCs w:val="24"/>
        </w:rPr>
        <w:t>[</w:t>
      </w:r>
      <w:r w:rsidR="00995A3D">
        <w:rPr>
          <w:rFonts w:ascii="Arial" w:hAnsi="Arial" w:cs="Arial"/>
          <w:sz w:val="24"/>
          <w:szCs w:val="24"/>
        </w:rPr>
        <w:t>9</w:t>
      </w:r>
      <w:r w:rsidR="00DD2A84">
        <w:rPr>
          <w:rFonts w:ascii="Arial" w:hAnsi="Arial" w:cs="Arial"/>
          <w:sz w:val="24"/>
          <w:szCs w:val="24"/>
        </w:rPr>
        <w:t>6</w:t>
      </w:r>
      <w:r>
        <w:rPr>
          <w:rFonts w:ascii="Arial" w:hAnsi="Arial" w:cs="Arial"/>
          <w:sz w:val="24"/>
          <w:szCs w:val="24"/>
        </w:rPr>
        <w:t>]</w:t>
      </w:r>
      <w:r>
        <w:rPr>
          <w:rFonts w:ascii="Arial" w:hAnsi="Arial" w:cs="Arial"/>
          <w:sz w:val="24"/>
          <w:szCs w:val="24"/>
        </w:rPr>
        <w:tab/>
      </w:r>
      <w:r w:rsidR="00BD62F4" w:rsidRPr="009F6B31">
        <w:rPr>
          <w:rFonts w:ascii="Arial" w:hAnsi="Arial" w:cs="Arial"/>
          <w:sz w:val="24"/>
          <w:szCs w:val="24"/>
        </w:rPr>
        <w:t>In my view</w:t>
      </w:r>
      <w:r w:rsidR="008A3B85">
        <w:rPr>
          <w:rFonts w:ascii="Arial" w:hAnsi="Arial" w:cs="Arial"/>
          <w:sz w:val="24"/>
          <w:szCs w:val="24"/>
        </w:rPr>
        <w:t>,</w:t>
      </w:r>
      <w:r w:rsidR="00BD62F4" w:rsidRPr="009F6B31">
        <w:rPr>
          <w:rFonts w:ascii="Arial" w:hAnsi="Arial" w:cs="Arial"/>
          <w:sz w:val="24"/>
          <w:szCs w:val="24"/>
        </w:rPr>
        <w:t xml:space="preserve"> the </w:t>
      </w:r>
      <w:r w:rsidR="00503D71">
        <w:rPr>
          <w:rFonts w:ascii="Arial" w:hAnsi="Arial" w:cs="Arial"/>
          <w:sz w:val="24"/>
          <w:szCs w:val="24"/>
        </w:rPr>
        <w:t>major distinguishing feature</w:t>
      </w:r>
      <w:r w:rsidR="00BD62F4" w:rsidRPr="009F6B31">
        <w:rPr>
          <w:rFonts w:ascii="Arial" w:hAnsi="Arial" w:cs="Arial"/>
          <w:sz w:val="24"/>
          <w:szCs w:val="24"/>
        </w:rPr>
        <w:t xml:space="preserve"> in both the </w:t>
      </w:r>
      <w:r w:rsidR="00BD62F4" w:rsidRPr="00503D71">
        <w:rPr>
          <w:rFonts w:ascii="Arial" w:hAnsi="Arial" w:cs="Arial"/>
          <w:i/>
          <w:sz w:val="24"/>
          <w:szCs w:val="24"/>
        </w:rPr>
        <w:t>Uuyuni</w:t>
      </w:r>
      <w:r w:rsidR="00BD62F4" w:rsidRPr="009F6B31">
        <w:rPr>
          <w:rFonts w:ascii="Arial" w:hAnsi="Arial" w:cs="Arial"/>
          <w:sz w:val="24"/>
          <w:szCs w:val="24"/>
        </w:rPr>
        <w:t xml:space="preserve"> and the </w:t>
      </w:r>
      <w:r w:rsidR="00BD62F4" w:rsidRPr="00503D71">
        <w:rPr>
          <w:rFonts w:ascii="Arial" w:hAnsi="Arial" w:cs="Arial"/>
          <w:i/>
          <w:sz w:val="24"/>
          <w:szCs w:val="24"/>
        </w:rPr>
        <w:t xml:space="preserve">Kanime </w:t>
      </w:r>
      <w:r w:rsidR="00BD62F4" w:rsidRPr="009F6B31">
        <w:rPr>
          <w:rFonts w:ascii="Arial" w:hAnsi="Arial" w:cs="Arial"/>
          <w:sz w:val="24"/>
          <w:szCs w:val="24"/>
        </w:rPr>
        <w:t>matte</w:t>
      </w:r>
      <w:r w:rsidR="00503D71">
        <w:rPr>
          <w:rFonts w:ascii="Arial" w:hAnsi="Arial" w:cs="Arial"/>
          <w:sz w:val="24"/>
          <w:szCs w:val="24"/>
        </w:rPr>
        <w:t>r</w:t>
      </w:r>
      <w:r w:rsidR="00BD62F4" w:rsidRPr="009F6B31">
        <w:rPr>
          <w:rFonts w:ascii="Arial" w:hAnsi="Arial" w:cs="Arial"/>
          <w:sz w:val="24"/>
          <w:szCs w:val="24"/>
        </w:rPr>
        <w:t xml:space="preserve">s from </w:t>
      </w:r>
      <w:r w:rsidR="00503D71">
        <w:rPr>
          <w:rFonts w:ascii="Arial" w:hAnsi="Arial" w:cs="Arial"/>
          <w:sz w:val="24"/>
          <w:szCs w:val="24"/>
        </w:rPr>
        <w:t>the instant</w:t>
      </w:r>
      <w:r w:rsidR="00BD62F4" w:rsidRPr="009F6B31">
        <w:rPr>
          <w:rFonts w:ascii="Arial" w:hAnsi="Arial" w:cs="Arial"/>
          <w:sz w:val="24"/>
          <w:szCs w:val="24"/>
        </w:rPr>
        <w:t xml:space="preserve"> matter</w:t>
      </w:r>
      <w:r w:rsidR="00A67282">
        <w:rPr>
          <w:rFonts w:ascii="Arial" w:hAnsi="Arial" w:cs="Arial"/>
          <w:sz w:val="24"/>
          <w:szCs w:val="24"/>
        </w:rPr>
        <w:t xml:space="preserve"> is the fact that in</w:t>
      </w:r>
      <w:r w:rsidR="00BD62F4" w:rsidRPr="009F6B31">
        <w:rPr>
          <w:rFonts w:ascii="Arial" w:hAnsi="Arial" w:cs="Arial"/>
          <w:sz w:val="24"/>
          <w:szCs w:val="24"/>
        </w:rPr>
        <w:t xml:space="preserve"> neither matter was the issue raised </w:t>
      </w:r>
      <w:r w:rsidR="008A3B85">
        <w:rPr>
          <w:rFonts w:ascii="Arial" w:hAnsi="Arial" w:cs="Arial"/>
          <w:sz w:val="24"/>
          <w:szCs w:val="24"/>
        </w:rPr>
        <w:t xml:space="preserve">of </w:t>
      </w:r>
      <w:r w:rsidR="00BD62F4" w:rsidRPr="009F6B31">
        <w:rPr>
          <w:rFonts w:ascii="Arial" w:hAnsi="Arial" w:cs="Arial"/>
          <w:sz w:val="24"/>
          <w:szCs w:val="24"/>
        </w:rPr>
        <w:t xml:space="preserve">whether or </w:t>
      </w:r>
      <w:r w:rsidR="00951CF7">
        <w:rPr>
          <w:rFonts w:ascii="Arial" w:hAnsi="Arial" w:cs="Arial"/>
          <w:sz w:val="24"/>
          <w:szCs w:val="24"/>
        </w:rPr>
        <w:t>n</w:t>
      </w:r>
      <w:r w:rsidR="00BD6537">
        <w:rPr>
          <w:rFonts w:ascii="Arial" w:hAnsi="Arial" w:cs="Arial"/>
          <w:sz w:val="24"/>
          <w:szCs w:val="24"/>
        </w:rPr>
        <w:t>o</w:t>
      </w:r>
      <w:r w:rsidR="00BD62F4" w:rsidRPr="009F6B31">
        <w:rPr>
          <w:rFonts w:ascii="Arial" w:hAnsi="Arial" w:cs="Arial"/>
          <w:sz w:val="24"/>
          <w:szCs w:val="24"/>
        </w:rPr>
        <w:t xml:space="preserve">t it was legally permissible for the PG to </w:t>
      </w:r>
      <w:r w:rsidR="00924F00">
        <w:rPr>
          <w:rFonts w:ascii="Arial" w:hAnsi="Arial" w:cs="Arial"/>
          <w:sz w:val="24"/>
          <w:szCs w:val="24"/>
        </w:rPr>
        <w:t>obtain a</w:t>
      </w:r>
      <w:r w:rsidR="00BD62F4" w:rsidRPr="009F6B31">
        <w:rPr>
          <w:rFonts w:ascii="Arial" w:hAnsi="Arial" w:cs="Arial"/>
          <w:sz w:val="24"/>
          <w:szCs w:val="24"/>
        </w:rPr>
        <w:t xml:space="preserve"> second preservation</w:t>
      </w:r>
      <w:r w:rsidR="00924F00">
        <w:rPr>
          <w:rFonts w:ascii="Arial" w:hAnsi="Arial" w:cs="Arial"/>
          <w:sz w:val="24"/>
          <w:szCs w:val="24"/>
        </w:rPr>
        <w:t xml:space="preserve"> order</w:t>
      </w:r>
      <w:r w:rsidR="00A67282">
        <w:rPr>
          <w:rFonts w:ascii="Arial" w:hAnsi="Arial" w:cs="Arial"/>
          <w:sz w:val="24"/>
          <w:szCs w:val="24"/>
        </w:rPr>
        <w:t xml:space="preserve">. The issue was therefore </w:t>
      </w:r>
      <w:r w:rsidR="00951CF7">
        <w:rPr>
          <w:rFonts w:ascii="Arial" w:hAnsi="Arial" w:cs="Arial"/>
          <w:sz w:val="24"/>
          <w:szCs w:val="24"/>
        </w:rPr>
        <w:t>n</w:t>
      </w:r>
      <w:r w:rsidR="00BD6537">
        <w:rPr>
          <w:rFonts w:ascii="Arial" w:hAnsi="Arial" w:cs="Arial"/>
          <w:sz w:val="24"/>
          <w:szCs w:val="24"/>
        </w:rPr>
        <w:t>o</w:t>
      </w:r>
      <w:r w:rsidR="00A67282">
        <w:rPr>
          <w:rFonts w:ascii="Arial" w:hAnsi="Arial" w:cs="Arial"/>
          <w:sz w:val="24"/>
          <w:szCs w:val="24"/>
        </w:rPr>
        <w:t xml:space="preserve">t considered or decided in any of the two matters. The </w:t>
      </w:r>
      <w:r w:rsidR="00A67282" w:rsidRPr="00995A3D">
        <w:rPr>
          <w:rFonts w:ascii="Arial" w:hAnsi="Arial" w:cs="Arial"/>
          <w:i/>
          <w:sz w:val="24"/>
          <w:szCs w:val="24"/>
        </w:rPr>
        <w:t>Uuyuni</w:t>
      </w:r>
      <w:r w:rsidR="00A67282">
        <w:rPr>
          <w:rFonts w:ascii="Arial" w:hAnsi="Arial" w:cs="Arial"/>
          <w:sz w:val="24"/>
          <w:szCs w:val="24"/>
        </w:rPr>
        <w:t xml:space="preserve"> and </w:t>
      </w:r>
      <w:r w:rsidR="00A67282" w:rsidRPr="00995A3D">
        <w:rPr>
          <w:rFonts w:ascii="Arial" w:hAnsi="Arial" w:cs="Arial"/>
          <w:i/>
          <w:sz w:val="24"/>
          <w:szCs w:val="24"/>
        </w:rPr>
        <w:t>Kanime</w:t>
      </w:r>
      <w:r w:rsidR="00A67282">
        <w:rPr>
          <w:rFonts w:ascii="Arial" w:hAnsi="Arial" w:cs="Arial"/>
          <w:sz w:val="24"/>
          <w:szCs w:val="24"/>
        </w:rPr>
        <w:t xml:space="preserve"> matters are therefore </w:t>
      </w:r>
      <w:r w:rsidR="00951CF7">
        <w:rPr>
          <w:rFonts w:ascii="Arial" w:hAnsi="Arial" w:cs="Arial"/>
          <w:sz w:val="24"/>
          <w:szCs w:val="24"/>
        </w:rPr>
        <w:t>n</w:t>
      </w:r>
      <w:r w:rsidR="00BD6537">
        <w:rPr>
          <w:rFonts w:ascii="Arial" w:hAnsi="Arial" w:cs="Arial"/>
          <w:sz w:val="24"/>
          <w:szCs w:val="24"/>
        </w:rPr>
        <w:t>o</w:t>
      </w:r>
      <w:r w:rsidR="00A67282">
        <w:rPr>
          <w:rFonts w:ascii="Arial" w:hAnsi="Arial" w:cs="Arial"/>
          <w:sz w:val="24"/>
          <w:szCs w:val="24"/>
        </w:rPr>
        <w:t xml:space="preserve">t authorities for the proposition that the PG is in all matters entitled to </w:t>
      </w:r>
      <w:r w:rsidR="00924F00">
        <w:rPr>
          <w:rFonts w:ascii="Arial" w:hAnsi="Arial" w:cs="Arial"/>
          <w:sz w:val="24"/>
          <w:szCs w:val="24"/>
        </w:rPr>
        <w:t>obtain</w:t>
      </w:r>
      <w:r w:rsidR="00A67282">
        <w:rPr>
          <w:rFonts w:ascii="Arial" w:hAnsi="Arial" w:cs="Arial"/>
          <w:sz w:val="24"/>
          <w:szCs w:val="24"/>
        </w:rPr>
        <w:t xml:space="preserve"> a second preservation order</w:t>
      </w:r>
      <w:r w:rsidR="00EF6338">
        <w:rPr>
          <w:rFonts w:ascii="Arial" w:hAnsi="Arial" w:cs="Arial"/>
          <w:sz w:val="24"/>
          <w:szCs w:val="24"/>
        </w:rPr>
        <w:t xml:space="preserve"> and will and for the mere asking.  Other </w:t>
      </w:r>
      <w:r w:rsidR="0028422B">
        <w:rPr>
          <w:rFonts w:ascii="Arial" w:hAnsi="Arial" w:cs="Arial"/>
          <w:sz w:val="24"/>
          <w:szCs w:val="24"/>
        </w:rPr>
        <w:t>public policy</w:t>
      </w:r>
      <w:r w:rsidR="00EF6338">
        <w:rPr>
          <w:rFonts w:ascii="Arial" w:hAnsi="Arial" w:cs="Arial"/>
          <w:sz w:val="24"/>
          <w:szCs w:val="24"/>
        </w:rPr>
        <w:t xml:space="preserve"> considerations like the invasive </w:t>
      </w:r>
      <w:r w:rsidR="0028422B">
        <w:rPr>
          <w:rFonts w:ascii="Arial" w:hAnsi="Arial" w:cs="Arial"/>
          <w:sz w:val="24"/>
          <w:szCs w:val="24"/>
        </w:rPr>
        <w:t xml:space="preserve">effect of a preservation order on affected person’s right to his or her property should enter the equation and the need not to allow abuse by moving one preservation order after </w:t>
      </w:r>
      <w:r w:rsidR="00AC1C38">
        <w:rPr>
          <w:rFonts w:ascii="Arial" w:hAnsi="Arial" w:cs="Arial"/>
          <w:sz w:val="24"/>
          <w:szCs w:val="24"/>
        </w:rPr>
        <w:t>another</w:t>
      </w:r>
      <w:r w:rsidR="0028422B">
        <w:rPr>
          <w:rFonts w:ascii="Arial" w:hAnsi="Arial" w:cs="Arial"/>
          <w:sz w:val="24"/>
          <w:szCs w:val="24"/>
        </w:rPr>
        <w:t xml:space="preserve">. </w:t>
      </w:r>
    </w:p>
    <w:p w14:paraId="594B628C" w14:textId="77777777" w:rsidR="00B819A3" w:rsidRDefault="00B819A3" w:rsidP="00D74928">
      <w:pPr>
        <w:spacing w:after="0" w:line="360" w:lineRule="auto"/>
        <w:jc w:val="both"/>
        <w:rPr>
          <w:rFonts w:ascii="Arial" w:hAnsi="Arial" w:cs="Arial"/>
          <w:sz w:val="24"/>
          <w:szCs w:val="24"/>
        </w:rPr>
      </w:pPr>
    </w:p>
    <w:p w14:paraId="3C10706C" w14:textId="33463C78" w:rsidR="00B819A3" w:rsidRPr="00995A3D" w:rsidRDefault="00995A3D" w:rsidP="00D74928">
      <w:pPr>
        <w:spacing w:after="0" w:line="360" w:lineRule="auto"/>
        <w:jc w:val="both"/>
        <w:rPr>
          <w:rFonts w:ascii="Arial" w:hAnsi="Arial" w:cs="Arial"/>
          <w:sz w:val="24"/>
          <w:szCs w:val="24"/>
        </w:rPr>
      </w:pPr>
      <w:r>
        <w:rPr>
          <w:rFonts w:ascii="Arial" w:hAnsi="Arial" w:cs="Arial"/>
          <w:sz w:val="24"/>
          <w:szCs w:val="24"/>
        </w:rPr>
        <w:t>[9</w:t>
      </w:r>
      <w:r w:rsidR="00DD2A84">
        <w:rPr>
          <w:rFonts w:ascii="Arial" w:hAnsi="Arial" w:cs="Arial"/>
          <w:sz w:val="24"/>
          <w:szCs w:val="24"/>
        </w:rPr>
        <w:t>7</w:t>
      </w:r>
      <w:r>
        <w:rPr>
          <w:rFonts w:ascii="Arial" w:hAnsi="Arial" w:cs="Arial"/>
          <w:sz w:val="24"/>
          <w:szCs w:val="24"/>
        </w:rPr>
        <w:t>]</w:t>
      </w:r>
      <w:r>
        <w:rPr>
          <w:rFonts w:ascii="Arial" w:hAnsi="Arial" w:cs="Arial"/>
          <w:sz w:val="24"/>
          <w:szCs w:val="24"/>
        </w:rPr>
        <w:tab/>
      </w:r>
      <w:r w:rsidR="00B819A3" w:rsidRPr="009F6B31">
        <w:rPr>
          <w:rFonts w:ascii="Arial" w:hAnsi="Arial" w:cs="Arial"/>
          <w:sz w:val="24"/>
          <w:szCs w:val="24"/>
        </w:rPr>
        <w:t xml:space="preserve">It is further submitted on behalf </w:t>
      </w:r>
      <w:r w:rsidR="008A3B85">
        <w:rPr>
          <w:rFonts w:ascii="Arial" w:hAnsi="Arial" w:cs="Arial"/>
          <w:sz w:val="24"/>
          <w:szCs w:val="24"/>
        </w:rPr>
        <w:t xml:space="preserve">of the </w:t>
      </w:r>
      <w:r w:rsidR="00AC1C38">
        <w:rPr>
          <w:rFonts w:ascii="Arial" w:hAnsi="Arial" w:cs="Arial"/>
          <w:sz w:val="24"/>
          <w:szCs w:val="24"/>
        </w:rPr>
        <w:t>applicants</w:t>
      </w:r>
      <w:r w:rsidR="00B819A3" w:rsidRPr="009F6B31">
        <w:rPr>
          <w:rFonts w:ascii="Arial" w:hAnsi="Arial" w:cs="Arial"/>
          <w:sz w:val="24"/>
          <w:szCs w:val="24"/>
        </w:rPr>
        <w:t xml:space="preserve"> that the preservation order is an order in the </w:t>
      </w:r>
      <w:r w:rsidR="00B819A3" w:rsidRPr="009F6B31">
        <w:rPr>
          <w:rFonts w:ascii="Arial" w:hAnsi="Arial" w:cs="Arial"/>
          <w:i/>
          <w:sz w:val="24"/>
          <w:szCs w:val="24"/>
        </w:rPr>
        <w:t xml:space="preserve">rem; </w:t>
      </w:r>
      <w:r w:rsidR="00B819A3" w:rsidRPr="009F6B31">
        <w:rPr>
          <w:rFonts w:ascii="Arial" w:hAnsi="Arial" w:cs="Arial"/>
          <w:sz w:val="24"/>
          <w:szCs w:val="24"/>
        </w:rPr>
        <w:t>that in such a case the obligation is discharged upon</w:t>
      </w:r>
      <w:r w:rsidR="00B819A3" w:rsidRPr="009F6B31">
        <w:rPr>
          <w:rFonts w:ascii="Arial" w:hAnsi="Arial" w:cs="Arial"/>
          <w:i/>
          <w:sz w:val="24"/>
          <w:szCs w:val="24"/>
        </w:rPr>
        <w:t xml:space="preserve"> </w:t>
      </w:r>
      <w:r>
        <w:rPr>
          <w:rFonts w:ascii="Arial" w:hAnsi="Arial" w:cs="Arial"/>
          <w:i/>
          <w:sz w:val="24"/>
          <w:szCs w:val="24"/>
        </w:rPr>
        <w:t>‘</w:t>
      </w:r>
      <w:r w:rsidR="00B819A3" w:rsidRPr="009F6B31">
        <w:rPr>
          <w:rFonts w:ascii="Arial" w:hAnsi="Arial" w:cs="Arial"/>
          <w:i/>
          <w:sz w:val="24"/>
          <w:szCs w:val="24"/>
        </w:rPr>
        <w:t>invalidity extinction or discharge of the obligation itself whoever the debtor may be</w:t>
      </w:r>
      <w:r>
        <w:rPr>
          <w:rFonts w:ascii="Arial" w:hAnsi="Arial" w:cs="Arial"/>
          <w:i/>
          <w:sz w:val="24"/>
          <w:szCs w:val="24"/>
        </w:rPr>
        <w:t>’</w:t>
      </w:r>
      <w:r w:rsidR="00B819A3" w:rsidRPr="009F6B31">
        <w:rPr>
          <w:rFonts w:ascii="Arial" w:hAnsi="Arial" w:cs="Arial"/>
          <w:i/>
          <w:sz w:val="24"/>
          <w:szCs w:val="24"/>
        </w:rPr>
        <w:t xml:space="preserve">. </w:t>
      </w:r>
      <w:r w:rsidR="002028C7" w:rsidRPr="00924F00">
        <w:rPr>
          <w:rFonts w:ascii="Arial" w:hAnsi="Arial" w:cs="Arial"/>
          <w:sz w:val="24"/>
          <w:szCs w:val="24"/>
        </w:rPr>
        <w:t>Mr</w:t>
      </w:r>
      <w:r w:rsidR="00924F00" w:rsidRPr="00924F00">
        <w:rPr>
          <w:rFonts w:ascii="Arial" w:hAnsi="Arial" w:cs="Arial"/>
          <w:sz w:val="24"/>
          <w:szCs w:val="24"/>
        </w:rPr>
        <w:t xml:space="preserve"> Hea</w:t>
      </w:r>
      <w:r w:rsidR="002028C7">
        <w:rPr>
          <w:rFonts w:ascii="Arial" w:hAnsi="Arial" w:cs="Arial"/>
          <w:sz w:val="24"/>
          <w:szCs w:val="24"/>
        </w:rPr>
        <w:t>th</w:t>
      </w:r>
      <w:r w:rsidR="00924F00" w:rsidRPr="00924F00">
        <w:rPr>
          <w:rFonts w:ascii="Arial" w:hAnsi="Arial" w:cs="Arial"/>
          <w:sz w:val="24"/>
          <w:szCs w:val="24"/>
        </w:rPr>
        <w:t>cote</w:t>
      </w:r>
      <w:r w:rsidR="00B819A3" w:rsidRPr="009F6B31">
        <w:rPr>
          <w:rFonts w:ascii="Arial" w:hAnsi="Arial" w:cs="Arial"/>
          <w:sz w:val="24"/>
          <w:szCs w:val="24"/>
        </w:rPr>
        <w:t xml:space="preserve"> submitted that the second order is </w:t>
      </w:r>
      <w:r w:rsidR="00951CF7">
        <w:rPr>
          <w:rFonts w:ascii="Arial" w:hAnsi="Arial" w:cs="Arial"/>
          <w:sz w:val="24"/>
          <w:szCs w:val="24"/>
        </w:rPr>
        <w:t>n</w:t>
      </w:r>
      <w:r w:rsidR="00BD6537">
        <w:rPr>
          <w:rFonts w:ascii="Arial" w:hAnsi="Arial" w:cs="Arial"/>
          <w:sz w:val="24"/>
          <w:szCs w:val="24"/>
        </w:rPr>
        <w:t>o</w:t>
      </w:r>
      <w:r w:rsidR="00B819A3" w:rsidRPr="009F6B31">
        <w:rPr>
          <w:rFonts w:ascii="Arial" w:hAnsi="Arial" w:cs="Arial"/>
          <w:sz w:val="24"/>
          <w:szCs w:val="24"/>
        </w:rPr>
        <w:t xml:space="preserve">t permissible when the first order </w:t>
      </w:r>
      <w:r w:rsidR="008A3B85">
        <w:rPr>
          <w:rFonts w:ascii="Arial" w:hAnsi="Arial" w:cs="Arial"/>
          <w:sz w:val="24"/>
          <w:szCs w:val="24"/>
        </w:rPr>
        <w:t xml:space="preserve">has </w:t>
      </w:r>
      <w:r w:rsidR="00B819A3" w:rsidRPr="009F6B31">
        <w:rPr>
          <w:rFonts w:ascii="Arial" w:hAnsi="Arial" w:cs="Arial"/>
          <w:sz w:val="24"/>
          <w:szCs w:val="24"/>
        </w:rPr>
        <w:t>expired</w:t>
      </w:r>
      <w:r w:rsidR="00924F00">
        <w:rPr>
          <w:rFonts w:ascii="Arial" w:hAnsi="Arial" w:cs="Arial"/>
          <w:sz w:val="24"/>
          <w:szCs w:val="24"/>
        </w:rPr>
        <w:t>;</w:t>
      </w:r>
      <w:r w:rsidR="00B819A3" w:rsidRPr="009F6B31">
        <w:rPr>
          <w:rFonts w:ascii="Arial" w:hAnsi="Arial" w:cs="Arial"/>
          <w:sz w:val="24"/>
          <w:szCs w:val="24"/>
        </w:rPr>
        <w:t xml:space="preserve"> that the expiry is exactly the same as an extinction or discharge</w:t>
      </w:r>
      <w:r w:rsidR="00924F00">
        <w:rPr>
          <w:rFonts w:ascii="Arial" w:hAnsi="Arial" w:cs="Arial"/>
          <w:sz w:val="24"/>
          <w:szCs w:val="24"/>
        </w:rPr>
        <w:t xml:space="preserve"> of an obligation</w:t>
      </w:r>
      <w:r w:rsidR="008A3B85">
        <w:rPr>
          <w:rFonts w:ascii="Arial" w:hAnsi="Arial" w:cs="Arial"/>
          <w:sz w:val="24"/>
          <w:szCs w:val="24"/>
        </w:rPr>
        <w:t>,</w:t>
      </w:r>
      <w:r w:rsidR="00B819A3" w:rsidRPr="009F6B31">
        <w:rPr>
          <w:rFonts w:ascii="Arial" w:hAnsi="Arial" w:cs="Arial"/>
          <w:sz w:val="24"/>
          <w:szCs w:val="24"/>
        </w:rPr>
        <w:t xml:space="preserve"> as was observed by the court in the matter of </w:t>
      </w:r>
      <w:r w:rsidR="00B819A3" w:rsidRPr="009F6B31">
        <w:rPr>
          <w:rFonts w:ascii="Arial" w:hAnsi="Arial" w:cs="Arial"/>
          <w:i/>
          <w:sz w:val="24"/>
          <w:szCs w:val="24"/>
        </w:rPr>
        <w:t>Standard Bank of SA Limited v SA Fire Equipment (Pty) Ltd and A</w:t>
      </w:r>
      <w:r w:rsidR="00951CF7">
        <w:rPr>
          <w:rFonts w:ascii="Arial" w:hAnsi="Arial" w:cs="Arial"/>
          <w:i/>
          <w:sz w:val="24"/>
          <w:szCs w:val="24"/>
        </w:rPr>
        <w:t>n</w:t>
      </w:r>
      <w:r w:rsidR="00BD6537">
        <w:rPr>
          <w:rFonts w:ascii="Arial" w:hAnsi="Arial" w:cs="Arial"/>
          <w:i/>
          <w:sz w:val="24"/>
          <w:szCs w:val="24"/>
        </w:rPr>
        <w:t>o</w:t>
      </w:r>
      <w:r w:rsidR="00B819A3" w:rsidRPr="009F6B31">
        <w:rPr>
          <w:rFonts w:ascii="Arial" w:hAnsi="Arial" w:cs="Arial"/>
          <w:i/>
          <w:sz w:val="24"/>
          <w:szCs w:val="24"/>
        </w:rPr>
        <w:t>ther</w:t>
      </w:r>
      <w:r w:rsidR="00B819A3" w:rsidRPr="009F6B31">
        <w:rPr>
          <w:rStyle w:val="FootnoteReference"/>
          <w:rFonts w:ascii="Arial" w:hAnsi="Arial" w:cs="Arial"/>
          <w:i/>
          <w:sz w:val="24"/>
          <w:szCs w:val="24"/>
        </w:rPr>
        <w:footnoteReference w:id="15"/>
      </w:r>
      <w:r>
        <w:rPr>
          <w:rFonts w:ascii="Arial" w:hAnsi="Arial" w:cs="Arial"/>
          <w:sz w:val="24"/>
          <w:szCs w:val="24"/>
        </w:rPr>
        <w:t>.</w:t>
      </w:r>
    </w:p>
    <w:p w14:paraId="5DB5B7B9" w14:textId="77777777" w:rsidR="00B819A3" w:rsidRPr="00995A3D" w:rsidRDefault="00B819A3" w:rsidP="00D74928">
      <w:pPr>
        <w:spacing w:after="0" w:line="360" w:lineRule="auto"/>
        <w:jc w:val="both"/>
        <w:rPr>
          <w:rFonts w:ascii="Arial" w:hAnsi="Arial" w:cs="Arial"/>
          <w:i/>
          <w:sz w:val="24"/>
          <w:szCs w:val="24"/>
        </w:rPr>
      </w:pPr>
    </w:p>
    <w:p w14:paraId="1F5621E8" w14:textId="67E761F0" w:rsidR="00B819A3" w:rsidRPr="00995A3D" w:rsidRDefault="00995A3D" w:rsidP="00D74928">
      <w:pPr>
        <w:spacing w:after="0" w:line="360" w:lineRule="auto"/>
        <w:jc w:val="both"/>
        <w:rPr>
          <w:rFonts w:ascii="Arial" w:hAnsi="Arial" w:cs="Arial"/>
          <w:sz w:val="24"/>
          <w:szCs w:val="24"/>
        </w:rPr>
      </w:pPr>
      <w:r w:rsidRPr="00995A3D">
        <w:rPr>
          <w:rFonts w:ascii="Arial" w:hAnsi="Arial" w:cs="Arial"/>
          <w:sz w:val="24"/>
          <w:szCs w:val="24"/>
        </w:rPr>
        <w:t>[9</w:t>
      </w:r>
      <w:r w:rsidR="00DD2A84">
        <w:rPr>
          <w:rFonts w:ascii="Arial" w:hAnsi="Arial" w:cs="Arial"/>
          <w:sz w:val="24"/>
          <w:szCs w:val="24"/>
        </w:rPr>
        <w:t>8</w:t>
      </w:r>
      <w:r w:rsidR="00B819A3" w:rsidRPr="00995A3D">
        <w:rPr>
          <w:rFonts w:ascii="Arial" w:hAnsi="Arial" w:cs="Arial"/>
          <w:sz w:val="24"/>
          <w:szCs w:val="24"/>
        </w:rPr>
        <w:t>]</w:t>
      </w:r>
      <w:r w:rsidR="00B819A3" w:rsidRPr="00995A3D">
        <w:rPr>
          <w:rFonts w:ascii="Arial" w:hAnsi="Arial" w:cs="Arial"/>
          <w:sz w:val="24"/>
          <w:szCs w:val="24"/>
        </w:rPr>
        <w:tab/>
        <w:t xml:space="preserve">In the view I take, it is </w:t>
      </w:r>
      <w:r w:rsidR="00951CF7">
        <w:rPr>
          <w:rFonts w:ascii="Arial" w:hAnsi="Arial" w:cs="Arial"/>
          <w:sz w:val="24"/>
          <w:szCs w:val="24"/>
        </w:rPr>
        <w:t>n</w:t>
      </w:r>
      <w:r w:rsidR="00BD6537">
        <w:rPr>
          <w:rFonts w:ascii="Arial" w:hAnsi="Arial" w:cs="Arial"/>
          <w:sz w:val="24"/>
          <w:szCs w:val="24"/>
        </w:rPr>
        <w:t>o</w:t>
      </w:r>
      <w:r w:rsidR="00B819A3" w:rsidRPr="00995A3D">
        <w:rPr>
          <w:rFonts w:ascii="Arial" w:hAnsi="Arial" w:cs="Arial"/>
          <w:sz w:val="24"/>
          <w:szCs w:val="24"/>
        </w:rPr>
        <w:t xml:space="preserve">t necessary for me to express a firm view on the </w:t>
      </w:r>
      <w:r w:rsidR="00924F00">
        <w:rPr>
          <w:rFonts w:ascii="Arial" w:hAnsi="Arial" w:cs="Arial"/>
          <w:sz w:val="24"/>
          <w:szCs w:val="24"/>
        </w:rPr>
        <w:t xml:space="preserve">question </w:t>
      </w:r>
      <w:r w:rsidR="008A3B85">
        <w:rPr>
          <w:rFonts w:ascii="Arial" w:hAnsi="Arial" w:cs="Arial"/>
          <w:sz w:val="24"/>
          <w:szCs w:val="24"/>
        </w:rPr>
        <w:t xml:space="preserve">of </w:t>
      </w:r>
      <w:r w:rsidR="00924F00">
        <w:rPr>
          <w:rFonts w:ascii="Arial" w:hAnsi="Arial" w:cs="Arial"/>
          <w:sz w:val="24"/>
          <w:szCs w:val="24"/>
        </w:rPr>
        <w:t>whether an obligation is discharged by the first preservation order</w:t>
      </w:r>
      <w:r w:rsidR="00B819A3" w:rsidRPr="00995A3D">
        <w:rPr>
          <w:rFonts w:ascii="Arial" w:hAnsi="Arial" w:cs="Arial"/>
          <w:sz w:val="24"/>
          <w:szCs w:val="24"/>
        </w:rPr>
        <w:t>. Suffice</w:t>
      </w:r>
      <w:r w:rsidR="008A3B85">
        <w:rPr>
          <w:rFonts w:ascii="Arial" w:hAnsi="Arial" w:cs="Arial"/>
          <w:sz w:val="24"/>
          <w:szCs w:val="24"/>
        </w:rPr>
        <w:t xml:space="preserve"> it</w:t>
      </w:r>
      <w:r w:rsidR="00B819A3" w:rsidRPr="00995A3D">
        <w:rPr>
          <w:rFonts w:ascii="Arial" w:hAnsi="Arial" w:cs="Arial"/>
          <w:sz w:val="24"/>
          <w:szCs w:val="24"/>
        </w:rPr>
        <w:t xml:space="preserve"> to say</w:t>
      </w:r>
      <w:r w:rsidR="008A3B85">
        <w:rPr>
          <w:rFonts w:ascii="Arial" w:hAnsi="Arial" w:cs="Arial"/>
          <w:sz w:val="24"/>
          <w:szCs w:val="24"/>
        </w:rPr>
        <w:t>,</w:t>
      </w:r>
      <w:r w:rsidR="00B819A3" w:rsidRPr="00995A3D">
        <w:rPr>
          <w:rFonts w:ascii="Arial" w:hAnsi="Arial" w:cs="Arial"/>
          <w:sz w:val="24"/>
          <w:szCs w:val="24"/>
        </w:rPr>
        <w:t xml:space="preserve"> it is an attractive view</w:t>
      </w:r>
      <w:r w:rsidR="008A3B85">
        <w:rPr>
          <w:rFonts w:ascii="Arial" w:hAnsi="Arial" w:cs="Arial"/>
          <w:sz w:val="24"/>
          <w:szCs w:val="24"/>
        </w:rPr>
        <w:t>;</w:t>
      </w:r>
      <w:r w:rsidR="00B819A3" w:rsidRPr="00995A3D">
        <w:rPr>
          <w:rFonts w:ascii="Arial" w:hAnsi="Arial" w:cs="Arial"/>
          <w:sz w:val="24"/>
          <w:szCs w:val="24"/>
        </w:rPr>
        <w:t xml:space="preserve"> if it is correct</w:t>
      </w:r>
      <w:r w:rsidR="00924F00">
        <w:rPr>
          <w:rFonts w:ascii="Arial" w:hAnsi="Arial" w:cs="Arial"/>
          <w:sz w:val="24"/>
          <w:szCs w:val="24"/>
        </w:rPr>
        <w:t>,</w:t>
      </w:r>
      <w:r w:rsidR="00B819A3" w:rsidRPr="00995A3D">
        <w:rPr>
          <w:rFonts w:ascii="Arial" w:hAnsi="Arial" w:cs="Arial"/>
          <w:sz w:val="24"/>
          <w:szCs w:val="24"/>
        </w:rPr>
        <w:t xml:space="preserve"> it will make life easier for the </w:t>
      </w:r>
      <w:r w:rsidR="00A50913">
        <w:rPr>
          <w:rFonts w:ascii="Arial" w:hAnsi="Arial" w:cs="Arial"/>
          <w:sz w:val="24"/>
          <w:szCs w:val="24"/>
        </w:rPr>
        <w:t>respondents</w:t>
      </w:r>
      <w:r w:rsidR="00B819A3" w:rsidRPr="00995A3D">
        <w:rPr>
          <w:rFonts w:ascii="Arial" w:hAnsi="Arial" w:cs="Arial"/>
          <w:sz w:val="24"/>
          <w:szCs w:val="24"/>
        </w:rPr>
        <w:t xml:space="preserve"> whose constitutional</w:t>
      </w:r>
      <w:r w:rsidR="008A3B85">
        <w:rPr>
          <w:rFonts w:ascii="Arial" w:hAnsi="Arial" w:cs="Arial"/>
          <w:sz w:val="24"/>
          <w:szCs w:val="24"/>
        </w:rPr>
        <w:t>ly</w:t>
      </w:r>
      <w:r w:rsidR="00B819A3" w:rsidRPr="00995A3D">
        <w:rPr>
          <w:rFonts w:ascii="Arial" w:hAnsi="Arial" w:cs="Arial"/>
          <w:sz w:val="24"/>
          <w:szCs w:val="24"/>
        </w:rPr>
        <w:t xml:space="preserve"> protected propert</w:t>
      </w:r>
      <w:r w:rsidR="008A3B85">
        <w:rPr>
          <w:rFonts w:ascii="Arial" w:hAnsi="Arial" w:cs="Arial"/>
          <w:sz w:val="24"/>
          <w:szCs w:val="24"/>
        </w:rPr>
        <w:t>y</w:t>
      </w:r>
      <w:r w:rsidR="00B819A3" w:rsidRPr="00995A3D">
        <w:rPr>
          <w:rFonts w:ascii="Arial" w:hAnsi="Arial" w:cs="Arial"/>
          <w:sz w:val="24"/>
          <w:szCs w:val="24"/>
        </w:rPr>
        <w:t xml:space="preserve"> rights are severely affected by</w:t>
      </w:r>
      <w:r w:rsidR="00924F00">
        <w:rPr>
          <w:rFonts w:ascii="Arial" w:hAnsi="Arial" w:cs="Arial"/>
          <w:sz w:val="24"/>
          <w:szCs w:val="24"/>
        </w:rPr>
        <w:t xml:space="preserve"> the second</w:t>
      </w:r>
      <w:r w:rsidR="00B819A3" w:rsidRPr="00995A3D">
        <w:rPr>
          <w:rFonts w:ascii="Arial" w:hAnsi="Arial" w:cs="Arial"/>
          <w:sz w:val="24"/>
          <w:szCs w:val="24"/>
        </w:rPr>
        <w:t xml:space="preserve"> preservation order</w:t>
      </w:r>
      <w:r w:rsidR="008A3B85">
        <w:rPr>
          <w:rFonts w:ascii="Arial" w:hAnsi="Arial" w:cs="Arial"/>
          <w:sz w:val="24"/>
          <w:szCs w:val="24"/>
        </w:rPr>
        <w:t>,</w:t>
      </w:r>
      <w:r w:rsidR="00924F00">
        <w:rPr>
          <w:rFonts w:ascii="Arial" w:hAnsi="Arial" w:cs="Arial"/>
          <w:sz w:val="24"/>
          <w:szCs w:val="24"/>
        </w:rPr>
        <w:t xml:space="preserve"> </w:t>
      </w:r>
      <w:r w:rsidR="008A3B85">
        <w:rPr>
          <w:rFonts w:ascii="Arial" w:hAnsi="Arial" w:cs="Arial"/>
          <w:sz w:val="24"/>
          <w:szCs w:val="24"/>
        </w:rPr>
        <w:t>e</w:t>
      </w:r>
      <w:r w:rsidR="00B819A3" w:rsidRPr="00995A3D">
        <w:rPr>
          <w:rFonts w:ascii="Arial" w:hAnsi="Arial" w:cs="Arial"/>
          <w:sz w:val="24"/>
          <w:szCs w:val="24"/>
        </w:rPr>
        <w:t>specially if the PG is allowed to bring repeated and or multiple applications for preservation orders in respect of the same property</w:t>
      </w:r>
      <w:r w:rsidR="008A3B85">
        <w:rPr>
          <w:rFonts w:ascii="Arial" w:hAnsi="Arial" w:cs="Arial"/>
          <w:sz w:val="24"/>
          <w:szCs w:val="24"/>
        </w:rPr>
        <w:t>,</w:t>
      </w:r>
      <w:r w:rsidR="00924F00">
        <w:rPr>
          <w:rFonts w:ascii="Arial" w:hAnsi="Arial" w:cs="Arial"/>
          <w:sz w:val="24"/>
          <w:szCs w:val="24"/>
        </w:rPr>
        <w:t xml:space="preserve"> as contended on behalf of the PG</w:t>
      </w:r>
      <w:r w:rsidR="00B819A3" w:rsidRPr="00995A3D">
        <w:rPr>
          <w:rFonts w:ascii="Arial" w:hAnsi="Arial" w:cs="Arial"/>
          <w:sz w:val="24"/>
          <w:szCs w:val="24"/>
        </w:rPr>
        <w:t>.</w:t>
      </w:r>
    </w:p>
    <w:p w14:paraId="465F71C3" w14:textId="77777777" w:rsidR="00B819A3" w:rsidRPr="00995A3D" w:rsidRDefault="00B819A3" w:rsidP="00D74928">
      <w:pPr>
        <w:spacing w:after="0" w:line="360" w:lineRule="auto"/>
        <w:jc w:val="both"/>
        <w:rPr>
          <w:rFonts w:ascii="Arial" w:hAnsi="Arial" w:cs="Arial"/>
          <w:sz w:val="24"/>
          <w:szCs w:val="24"/>
        </w:rPr>
      </w:pPr>
    </w:p>
    <w:p w14:paraId="569C0D52" w14:textId="01711036" w:rsidR="00A67282" w:rsidRDefault="00DA57D7" w:rsidP="00D74928">
      <w:pPr>
        <w:spacing w:after="0" w:line="360" w:lineRule="auto"/>
        <w:jc w:val="both"/>
        <w:rPr>
          <w:rFonts w:ascii="Arial" w:hAnsi="Arial" w:cs="Arial"/>
          <w:sz w:val="24"/>
          <w:szCs w:val="24"/>
        </w:rPr>
      </w:pPr>
      <w:r w:rsidRPr="00995A3D">
        <w:rPr>
          <w:rFonts w:ascii="Arial" w:hAnsi="Arial" w:cs="Arial"/>
          <w:sz w:val="24"/>
          <w:szCs w:val="24"/>
        </w:rPr>
        <w:t>[</w:t>
      </w:r>
      <w:r w:rsidR="00DD2A84">
        <w:rPr>
          <w:rFonts w:ascii="Arial" w:hAnsi="Arial" w:cs="Arial"/>
          <w:sz w:val="24"/>
          <w:szCs w:val="24"/>
        </w:rPr>
        <w:t>99</w:t>
      </w:r>
      <w:r w:rsidRPr="00995A3D">
        <w:rPr>
          <w:rFonts w:ascii="Arial" w:hAnsi="Arial" w:cs="Arial"/>
          <w:sz w:val="24"/>
          <w:szCs w:val="24"/>
        </w:rPr>
        <w:t>]</w:t>
      </w:r>
      <w:r w:rsidRPr="00995A3D">
        <w:rPr>
          <w:rFonts w:ascii="Arial" w:hAnsi="Arial" w:cs="Arial"/>
          <w:sz w:val="24"/>
          <w:szCs w:val="24"/>
        </w:rPr>
        <w:tab/>
      </w:r>
      <w:r w:rsidR="00A67282" w:rsidRPr="00995A3D">
        <w:rPr>
          <w:rFonts w:ascii="Arial" w:hAnsi="Arial" w:cs="Arial"/>
          <w:sz w:val="24"/>
          <w:szCs w:val="24"/>
        </w:rPr>
        <w:t xml:space="preserve">The question </w:t>
      </w:r>
      <w:r w:rsidR="008A3B85">
        <w:rPr>
          <w:rFonts w:ascii="Arial" w:hAnsi="Arial" w:cs="Arial"/>
          <w:sz w:val="24"/>
          <w:szCs w:val="24"/>
        </w:rPr>
        <w:t xml:space="preserve">of </w:t>
      </w:r>
      <w:r w:rsidR="00A67282" w:rsidRPr="00995A3D">
        <w:rPr>
          <w:rFonts w:ascii="Arial" w:hAnsi="Arial" w:cs="Arial"/>
          <w:sz w:val="24"/>
          <w:szCs w:val="24"/>
        </w:rPr>
        <w:t>whether the PG is in all cases allowed to apply for a second</w:t>
      </w:r>
      <w:r w:rsidR="00A67282">
        <w:rPr>
          <w:rFonts w:ascii="Arial" w:hAnsi="Arial" w:cs="Arial"/>
          <w:sz w:val="24"/>
          <w:szCs w:val="24"/>
        </w:rPr>
        <w:t xml:space="preserve"> preservation order has been squarely raised before this court and it thus fall</w:t>
      </w:r>
      <w:r w:rsidR="008A3B85">
        <w:rPr>
          <w:rFonts w:ascii="Arial" w:hAnsi="Arial" w:cs="Arial"/>
          <w:sz w:val="24"/>
          <w:szCs w:val="24"/>
        </w:rPr>
        <w:t>s</w:t>
      </w:r>
      <w:r w:rsidR="00A67282">
        <w:rPr>
          <w:rFonts w:ascii="Arial" w:hAnsi="Arial" w:cs="Arial"/>
          <w:sz w:val="24"/>
          <w:szCs w:val="24"/>
        </w:rPr>
        <w:t xml:space="preserve"> on this court to make a determination.</w:t>
      </w:r>
    </w:p>
    <w:p w14:paraId="3BB7E791" w14:textId="77777777" w:rsidR="00A67282" w:rsidRDefault="00A67282" w:rsidP="00D74928">
      <w:pPr>
        <w:spacing w:after="0" w:line="360" w:lineRule="auto"/>
        <w:jc w:val="both"/>
        <w:rPr>
          <w:rFonts w:ascii="Arial" w:hAnsi="Arial" w:cs="Arial"/>
          <w:sz w:val="24"/>
          <w:szCs w:val="24"/>
        </w:rPr>
      </w:pPr>
    </w:p>
    <w:p w14:paraId="193B8B48" w14:textId="105EB007" w:rsidR="00E007BA" w:rsidRDefault="00995A3D" w:rsidP="00D74928">
      <w:pPr>
        <w:spacing w:after="0" w:line="360" w:lineRule="auto"/>
        <w:jc w:val="both"/>
        <w:rPr>
          <w:rFonts w:ascii="Arial" w:hAnsi="Arial" w:cs="Arial"/>
          <w:sz w:val="24"/>
          <w:szCs w:val="24"/>
        </w:rPr>
      </w:pPr>
      <w:r>
        <w:rPr>
          <w:rFonts w:ascii="Arial" w:hAnsi="Arial" w:cs="Arial"/>
          <w:sz w:val="24"/>
          <w:szCs w:val="24"/>
        </w:rPr>
        <w:t>[</w:t>
      </w:r>
      <w:r w:rsidR="00951CF7">
        <w:rPr>
          <w:rFonts w:ascii="Arial" w:hAnsi="Arial" w:cs="Arial"/>
          <w:sz w:val="24"/>
          <w:szCs w:val="24"/>
        </w:rPr>
        <w:t>10</w:t>
      </w:r>
      <w:r w:rsidR="00DD2A84">
        <w:rPr>
          <w:rFonts w:ascii="Arial" w:hAnsi="Arial" w:cs="Arial"/>
          <w:sz w:val="24"/>
          <w:szCs w:val="24"/>
        </w:rPr>
        <w:t>0</w:t>
      </w:r>
      <w:r>
        <w:rPr>
          <w:rFonts w:ascii="Arial" w:hAnsi="Arial" w:cs="Arial"/>
          <w:sz w:val="24"/>
          <w:szCs w:val="24"/>
        </w:rPr>
        <w:t>]</w:t>
      </w:r>
      <w:r>
        <w:rPr>
          <w:rFonts w:ascii="Arial" w:hAnsi="Arial" w:cs="Arial"/>
          <w:sz w:val="24"/>
          <w:szCs w:val="24"/>
        </w:rPr>
        <w:tab/>
      </w:r>
      <w:r w:rsidR="00924F00">
        <w:rPr>
          <w:rFonts w:ascii="Arial" w:hAnsi="Arial" w:cs="Arial"/>
          <w:sz w:val="24"/>
          <w:szCs w:val="24"/>
        </w:rPr>
        <w:t>It is correct that the</w:t>
      </w:r>
      <w:r w:rsidR="00AC1C38">
        <w:rPr>
          <w:rFonts w:ascii="Arial" w:hAnsi="Arial" w:cs="Arial"/>
          <w:sz w:val="24"/>
          <w:szCs w:val="24"/>
        </w:rPr>
        <w:t xml:space="preserve"> </w:t>
      </w:r>
      <w:r w:rsidR="005C59BF">
        <w:rPr>
          <w:rFonts w:ascii="Arial" w:hAnsi="Arial" w:cs="Arial"/>
          <w:sz w:val="24"/>
          <w:szCs w:val="24"/>
        </w:rPr>
        <w:t>POCA</w:t>
      </w:r>
      <w:r w:rsidR="00924F00">
        <w:rPr>
          <w:rFonts w:ascii="Arial" w:hAnsi="Arial" w:cs="Arial"/>
          <w:sz w:val="24"/>
          <w:szCs w:val="24"/>
        </w:rPr>
        <w:t xml:space="preserve"> Act does</w:t>
      </w:r>
      <w:r w:rsidR="005A10CC">
        <w:rPr>
          <w:rFonts w:ascii="Arial" w:hAnsi="Arial" w:cs="Arial"/>
          <w:sz w:val="24"/>
          <w:szCs w:val="24"/>
        </w:rPr>
        <w:t xml:space="preserve"> </w:t>
      </w:r>
      <w:r w:rsidR="00951CF7">
        <w:rPr>
          <w:rFonts w:ascii="Arial" w:hAnsi="Arial" w:cs="Arial"/>
          <w:sz w:val="24"/>
          <w:szCs w:val="24"/>
        </w:rPr>
        <w:t>n</w:t>
      </w:r>
      <w:r w:rsidR="00BD6537">
        <w:rPr>
          <w:rFonts w:ascii="Arial" w:hAnsi="Arial" w:cs="Arial"/>
          <w:sz w:val="24"/>
          <w:szCs w:val="24"/>
        </w:rPr>
        <w:t>o</w:t>
      </w:r>
      <w:r w:rsidR="005A10CC">
        <w:rPr>
          <w:rFonts w:ascii="Arial" w:hAnsi="Arial" w:cs="Arial"/>
          <w:sz w:val="24"/>
          <w:szCs w:val="24"/>
        </w:rPr>
        <w:t>t</w:t>
      </w:r>
      <w:r w:rsidR="00AC1C38">
        <w:rPr>
          <w:rFonts w:ascii="Arial" w:hAnsi="Arial" w:cs="Arial"/>
          <w:sz w:val="24"/>
          <w:szCs w:val="24"/>
        </w:rPr>
        <w:t xml:space="preserve"> specifically</w:t>
      </w:r>
      <w:r w:rsidR="005A10CC">
        <w:rPr>
          <w:rFonts w:ascii="Arial" w:hAnsi="Arial" w:cs="Arial"/>
          <w:sz w:val="24"/>
          <w:szCs w:val="24"/>
        </w:rPr>
        <w:t xml:space="preserve"> prohibit the </w:t>
      </w:r>
      <w:r w:rsidR="00964AA3">
        <w:rPr>
          <w:rFonts w:ascii="Arial" w:hAnsi="Arial" w:cs="Arial"/>
          <w:sz w:val="24"/>
          <w:szCs w:val="24"/>
        </w:rPr>
        <w:t>granting</w:t>
      </w:r>
      <w:r w:rsidR="005A10CC">
        <w:rPr>
          <w:rFonts w:ascii="Arial" w:hAnsi="Arial" w:cs="Arial"/>
          <w:sz w:val="24"/>
          <w:szCs w:val="24"/>
        </w:rPr>
        <w:t xml:space="preserve"> of a second preservation </w:t>
      </w:r>
      <w:r w:rsidR="00964AA3">
        <w:rPr>
          <w:rFonts w:ascii="Arial" w:hAnsi="Arial" w:cs="Arial"/>
          <w:sz w:val="24"/>
          <w:szCs w:val="24"/>
        </w:rPr>
        <w:t xml:space="preserve">of property order </w:t>
      </w:r>
      <w:r w:rsidR="005A10CC">
        <w:rPr>
          <w:rFonts w:ascii="Arial" w:hAnsi="Arial" w:cs="Arial"/>
          <w:sz w:val="24"/>
          <w:szCs w:val="24"/>
        </w:rPr>
        <w:t xml:space="preserve">when the first preservation order has lapsed </w:t>
      </w:r>
      <w:r w:rsidR="00924F00">
        <w:rPr>
          <w:rFonts w:ascii="Arial" w:hAnsi="Arial" w:cs="Arial"/>
          <w:sz w:val="24"/>
          <w:szCs w:val="24"/>
        </w:rPr>
        <w:t xml:space="preserve">after 120 </w:t>
      </w:r>
      <w:r w:rsidR="008A3B85">
        <w:rPr>
          <w:rFonts w:ascii="Arial" w:hAnsi="Arial" w:cs="Arial"/>
          <w:sz w:val="24"/>
          <w:szCs w:val="24"/>
        </w:rPr>
        <w:t xml:space="preserve">days </w:t>
      </w:r>
      <w:r w:rsidR="00924F00">
        <w:rPr>
          <w:rFonts w:ascii="Arial" w:hAnsi="Arial" w:cs="Arial"/>
          <w:sz w:val="24"/>
          <w:szCs w:val="24"/>
        </w:rPr>
        <w:t>f</w:t>
      </w:r>
      <w:r w:rsidR="008A3B85">
        <w:rPr>
          <w:rFonts w:ascii="Arial" w:hAnsi="Arial" w:cs="Arial"/>
          <w:sz w:val="24"/>
          <w:szCs w:val="24"/>
        </w:rPr>
        <w:t>rom</w:t>
      </w:r>
      <w:r w:rsidR="00924F00">
        <w:rPr>
          <w:rFonts w:ascii="Arial" w:hAnsi="Arial" w:cs="Arial"/>
          <w:sz w:val="24"/>
          <w:szCs w:val="24"/>
        </w:rPr>
        <w:t xml:space="preserve"> the date of publication in the gazette</w:t>
      </w:r>
      <w:r w:rsidR="005A10CC">
        <w:rPr>
          <w:rFonts w:ascii="Arial" w:hAnsi="Arial" w:cs="Arial"/>
          <w:sz w:val="24"/>
          <w:szCs w:val="24"/>
        </w:rPr>
        <w:t xml:space="preserve">. </w:t>
      </w:r>
      <w:r w:rsidR="00924F00">
        <w:rPr>
          <w:rFonts w:ascii="Arial" w:hAnsi="Arial" w:cs="Arial"/>
          <w:sz w:val="24"/>
          <w:szCs w:val="24"/>
        </w:rPr>
        <w:t xml:space="preserve">In his useful </w:t>
      </w:r>
      <w:r w:rsidR="002440E1">
        <w:rPr>
          <w:rFonts w:ascii="Arial" w:hAnsi="Arial" w:cs="Arial"/>
          <w:sz w:val="24"/>
          <w:szCs w:val="24"/>
        </w:rPr>
        <w:t xml:space="preserve">book on </w:t>
      </w:r>
      <w:r w:rsidR="002440E1" w:rsidRPr="002440E1">
        <w:rPr>
          <w:rFonts w:ascii="Arial" w:hAnsi="Arial" w:cs="Arial"/>
          <w:i/>
          <w:sz w:val="24"/>
          <w:szCs w:val="24"/>
        </w:rPr>
        <w:t>Organised</w:t>
      </w:r>
      <w:r w:rsidR="00924F00" w:rsidRPr="002440E1">
        <w:rPr>
          <w:rFonts w:ascii="Arial" w:hAnsi="Arial" w:cs="Arial"/>
          <w:i/>
          <w:sz w:val="24"/>
          <w:szCs w:val="24"/>
        </w:rPr>
        <w:t xml:space="preserve"> </w:t>
      </w:r>
      <w:r w:rsidR="002440E1" w:rsidRPr="002440E1">
        <w:rPr>
          <w:rFonts w:ascii="Arial" w:hAnsi="Arial" w:cs="Arial"/>
          <w:i/>
          <w:sz w:val="24"/>
          <w:szCs w:val="24"/>
        </w:rPr>
        <w:t>Crime and</w:t>
      </w:r>
      <w:r w:rsidR="00924F00" w:rsidRPr="002440E1">
        <w:rPr>
          <w:rFonts w:ascii="Arial" w:hAnsi="Arial" w:cs="Arial"/>
          <w:i/>
          <w:sz w:val="24"/>
          <w:szCs w:val="24"/>
        </w:rPr>
        <w:t xml:space="preserve"> Proceeds of Crime Law in South Africa</w:t>
      </w:r>
      <w:r w:rsidR="002440E1">
        <w:rPr>
          <w:rFonts w:ascii="Arial" w:hAnsi="Arial" w:cs="Arial"/>
          <w:sz w:val="24"/>
          <w:szCs w:val="24"/>
        </w:rPr>
        <w:t xml:space="preserve">, </w:t>
      </w:r>
      <w:r w:rsidR="00964AA3">
        <w:rPr>
          <w:rFonts w:ascii="Arial" w:hAnsi="Arial" w:cs="Arial"/>
          <w:sz w:val="24"/>
          <w:szCs w:val="24"/>
        </w:rPr>
        <w:t>the learned author</w:t>
      </w:r>
      <w:r w:rsidR="002440E1">
        <w:rPr>
          <w:rFonts w:ascii="Arial" w:hAnsi="Arial" w:cs="Arial"/>
          <w:sz w:val="24"/>
          <w:szCs w:val="24"/>
        </w:rPr>
        <w:t xml:space="preserve"> proposes at page 123 that in</w:t>
      </w:r>
      <w:r w:rsidR="005A10CC">
        <w:rPr>
          <w:rFonts w:ascii="Arial" w:hAnsi="Arial" w:cs="Arial"/>
          <w:sz w:val="24"/>
          <w:szCs w:val="24"/>
        </w:rPr>
        <w:t xml:space="preserve"> deciding whether to allow the </w:t>
      </w:r>
      <w:r w:rsidR="00924F00">
        <w:rPr>
          <w:rFonts w:ascii="Arial" w:hAnsi="Arial" w:cs="Arial"/>
          <w:sz w:val="24"/>
          <w:szCs w:val="24"/>
        </w:rPr>
        <w:t>PG</w:t>
      </w:r>
      <w:r w:rsidR="005A10CC">
        <w:rPr>
          <w:rFonts w:ascii="Arial" w:hAnsi="Arial" w:cs="Arial"/>
          <w:sz w:val="24"/>
          <w:szCs w:val="24"/>
        </w:rPr>
        <w:t xml:space="preserve"> to proceed with a forfeiture application on the basis of a second preservation application, the </w:t>
      </w:r>
      <w:r w:rsidR="008A3B85">
        <w:rPr>
          <w:rFonts w:ascii="Arial" w:hAnsi="Arial" w:cs="Arial"/>
          <w:sz w:val="24"/>
          <w:szCs w:val="24"/>
        </w:rPr>
        <w:t xml:space="preserve">court </w:t>
      </w:r>
      <w:r w:rsidR="002440E1">
        <w:rPr>
          <w:rFonts w:ascii="Arial" w:hAnsi="Arial" w:cs="Arial"/>
          <w:sz w:val="24"/>
          <w:szCs w:val="24"/>
        </w:rPr>
        <w:t>should</w:t>
      </w:r>
      <w:r w:rsidR="008A3B85">
        <w:rPr>
          <w:rFonts w:ascii="Arial" w:hAnsi="Arial" w:cs="Arial"/>
          <w:sz w:val="24"/>
          <w:szCs w:val="24"/>
        </w:rPr>
        <w:t xml:space="preserve"> </w:t>
      </w:r>
      <w:r w:rsidR="005A10CC">
        <w:rPr>
          <w:rFonts w:ascii="Arial" w:hAnsi="Arial" w:cs="Arial"/>
          <w:sz w:val="24"/>
          <w:szCs w:val="24"/>
        </w:rPr>
        <w:t>consider all the</w:t>
      </w:r>
      <w:r w:rsidR="002440E1">
        <w:rPr>
          <w:rFonts w:ascii="Arial" w:hAnsi="Arial" w:cs="Arial"/>
          <w:sz w:val="24"/>
          <w:szCs w:val="24"/>
        </w:rPr>
        <w:t xml:space="preserve"> relevant</w:t>
      </w:r>
      <w:r w:rsidR="005A10CC">
        <w:rPr>
          <w:rFonts w:ascii="Arial" w:hAnsi="Arial" w:cs="Arial"/>
          <w:sz w:val="24"/>
          <w:szCs w:val="24"/>
        </w:rPr>
        <w:t xml:space="preserve"> circumstances</w:t>
      </w:r>
      <w:r w:rsidR="002440E1">
        <w:rPr>
          <w:rFonts w:ascii="Arial" w:hAnsi="Arial" w:cs="Arial"/>
          <w:sz w:val="24"/>
          <w:szCs w:val="24"/>
        </w:rPr>
        <w:t>; that if</w:t>
      </w:r>
      <w:r w:rsidR="005A10CC">
        <w:rPr>
          <w:rFonts w:ascii="Arial" w:hAnsi="Arial" w:cs="Arial"/>
          <w:sz w:val="24"/>
          <w:szCs w:val="24"/>
        </w:rPr>
        <w:t xml:space="preserve"> it appears that the </w:t>
      </w:r>
      <w:r w:rsidR="002440E1">
        <w:rPr>
          <w:rFonts w:ascii="Arial" w:hAnsi="Arial" w:cs="Arial"/>
          <w:sz w:val="24"/>
          <w:szCs w:val="24"/>
        </w:rPr>
        <w:t>PG w</w:t>
      </w:r>
      <w:r w:rsidR="005A10CC">
        <w:rPr>
          <w:rFonts w:ascii="Arial" w:hAnsi="Arial" w:cs="Arial"/>
          <w:sz w:val="24"/>
          <w:szCs w:val="24"/>
        </w:rPr>
        <w:t>as in default</w:t>
      </w:r>
      <w:r w:rsidR="008A3B85">
        <w:rPr>
          <w:rFonts w:ascii="Arial" w:hAnsi="Arial" w:cs="Arial"/>
          <w:sz w:val="24"/>
          <w:szCs w:val="24"/>
        </w:rPr>
        <w:t>,</w:t>
      </w:r>
      <w:r w:rsidR="005A10CC">
        <w:rPr>
          <w:rFonts w:ascii="Arial" w:hAnsi="Arial" w:cs="Arial"/>
          <w:sz w:val="24"/>
          <w:szCs w:val="24"/>
        </w:rPr>
        <w:t xml:space="preserve"> the court may decline to entertain </w:t>
      </w:r>
      <w:r w:rsidR="00774039">
        <w:rPr>
          <w:rFonts w:ascii="Arial" w:hAnsi="Arial" w:cs="Arial"/>
          <w:sz w:val="24"/>
          <w:szCs w:val="24"/>
        </w:rPr>
        <w:t xml:space="preserve">a second </w:t>
      </w:r>
      <w:r w:rsidR="005A10CC">
        <w:rPr>
          <w:rFonts w:ascii="Arial" w:hAnsi="Arial" w:cs="Arial"/>
          <w:sz w:val="24"/>
          <w:szCs w:val="24"/>
        </w:rPr>
        <w:t>application</w:t>
      </w:r>
      <w:r w:rsidR="00774039">
        <w:rPr>
          <w:rFonts w:ascii="Arial" w:hAnsi="Arial" w:cs="Arial"/>
          <w:sz w:val="24"/>
          <w:szCs w:val="24"/>
        </w:rPr>
        <w:t xml:space="preserve"> for the preservation of property order</w:t>
      </w:r>
      <w:r w:rsidR="005A10CC">
        <w:rPr>
          <w:rFonts w:ascii="Arial" w:hAnsi="Arial" w:cs="Arial"/>
          <w:sz w:val="24"/>
          <w:szCs w:val="24"/>
        </w:rPr>
        <w:t xml:space="preserve">. But if the circumstances show that the delay was </w:t>
      </w:r>
      <w:r w:rsidR="00951CF7">
        <w:rPr>
          <w:rFonts w:ascii="Arial" w:hAnsi="Arial" w:cs="Arial"/>
          <w:sz w:val="24"/>
          <w:szCs w:val="24"/>
        </w:rPr>
        <w:t>n</w:t>
      </w:r>
      <w:r w:rsidR="00BD6537">
        <w:rPr>
          <w:rFonts w:ascii="Arial" w:hAnsi="Arial" w:cs="Arial"/>
          <w:sz w:val="24"/>
          <w:szCs w:val="24"/>
        </w:rPr>
        <w:t>o</w:t>
      </w:r>
      <w:r w:rsidR="005A10CC">
        <w:rPr>
          <w:rFonts w:ascii="Arial" w:hAnsi="Arial" w:cs="Arial"/>
          <w:sz w:val="24"/>
          <w:szCs w:val="24"/>
        </w:rPr>
        <w:t xml:space="preserve">t solely the fault of the </w:t>
      </w:r>
      <w:r w:rsidR="002440E1">
        <w:rPr>
          <w:rFonts w:ascii="Arial" w:hAnsi="Arial" w:cs="Arial"/>
          <w:sz w:val="24"/>
          <w:szCs w:val="24"/>
        </w:rPr>
        <w:t>PG</w:t>
      </w:r>
      <w:r w:rsidR="005A10CC">
        <w:rPr>
          <w:rFonts w:ascii="Arial" w:hAnsi="Arial" w:cs="Arial"/>
          <w:sz w:val="24"/>
          <w:szCs w:val="24"/>
        </w:rPr>
        <w:t xml:space="preserve"> and that the respondent will </w:t>
      </w:r>
      <w:r w:rsidR="00951CF7">
        <w:rPr>
          <w:rFonts w:ascii="Arial" w:hAnsi="Arial" w:cs="Arial"/>
          <w:sz w:val="24"/>
          <w:szCs w:val="24"/>
        </w:rPr>
        <w:t>n</w:t>
      </w:r>
      <w:r w:rsidR="00BD6537">
        <w:rPr>
          <w:rFonts w:ascii="Arial" w:hAnsi="Arial" w:cs="Arial"/>
          <w:sz w:val="24"/>
          <w:szCs w:val="24"/>
        </w:rPr>
        <w:t>o</w:t>
      </w:r>
      <w:r w:rsidR="005A10CC">
        <w:rPr>
          <w:rFonts w:ascii="Arial" w:hAnsi="Arial" w:cs="Arial"/>
          <w:sz w:val="24"/>
          <w:szCs w:val="24"/>
        </w:rPr>
        <w:t xml:space="preserve">t be unduly prejudiced, the court </w:t>
      </w:r>
      <w:r w:rsidR="002440E1">
        <w:rPr>
          <w:rFonts w:ascii="Arial" w:hAnsi="Arial" w:cs="Arial"/>
          <w:sz w:val="24"/>
          <w:szCs w:val="24"/>
        </w:rPr>
        <w:t>should</w:t>
      </w:r>
      <w:r w:rsidR="005A10CC">
        <w:rPr>
          <w:rFonts w:ascii="Arial" w:hAnsi="Arial" w:cs="Arial"/>
          <w:sz w:val="24"/>
          <w:szCs w:val="24"/>
        </w:rPr>
        <w:t xml:space="preserve"> allow the second preservation </w:t>
      </w:r>
      <w:r w:rsidR="00774039">
        <w:rPr>
          <w:rFonts w:ascii="Arial" w:hAnsi="Arial" w:cs="Arial"/>
          <w:sz w:val="24"/>
          <w:szCs w:val="24"/>
        </w:rPr>
        <w:t>order</w:t>
      </w:r>
      <w:r w:rsidR="00170BE0">
        <w:rPr>
          <w:rStyle w:val="FootnoteReference"/>
          <w:rFonts w:ascii="Arial" w:hAnsi="Arial" w:cs="Arial"/>
          <w:sz w:val="24"/>
          <w:szCs w:val="24"/>
        </w:rPr>
        <w:footnoteReference w:id="16"/>
      </w:r>
      <w:r w:rsidR="005A10CC">
        <w:rPr>
          <w:rFonts w:ascii="Arial" w:hAnsi="Arial" w:cs="Arial"/>
          <w:sz w:val="24"/>
          <w:szCs w:val="24"/>
        </w:rPr>
        <w:t>.</w:t>
      </w:r>
    </w:p>
    <w:p w14:paraId="1C5B0853" w14:textId="77777777" w:rsidR="00E007BA" w:rsidRDefault="00E007BA" w:rsidP="00D74928">
      <w:pPr>
        <w:spacing w:after="0" w:line="360" w:lineRule="auto"/>
        <w:jc w:val="both"/>
        <w:rPr>
          <w:rFonts w:ascii="Arial" w:hAnsi="Arial" w:cs="Arial"/>
          <w:sz w:val="24"/>
          <w:szCs w:val="24"/>
        </w:rPr>
      </w:pPr>
    </w:p>
    <w:p w14:paraId="6B5B1059" w14:textId="0C52FBCD" w:rsidR="000A1468" w:rsidRDefault="000A1468" w:rsidP="00995A3D">
      <w:pPr>
        <w:tabs>
          <w:tab w:val="left" w:pos="720"/>
        </w:tabs>
        <w:spacing w:after="0" w:line="360" w:lineRule="auto"/>
        <w:jc w:val="both"/>
        <w:rPr>
          <w:rFonts w:ascii="Arial" w:hAnsi="Arial" w:cs="Arial"/>
          <w:sz w:val="24"/>
          <w:szCs w:val="24"/>
        </w:rPr>
      </w:pPr>
      <w:r>
        <w:rPr>
          <w:rFonts w:ascii="Arial" w:hAnsi="Arial" w:cs="Arial"/>
          <w:sz w:val="24"/>
          <w:szCs w:val="24"/>
        </w:rPr>
        <w:t>[</w:t>
      </w:r>
      <w:r w:rsidR="00951CF7">
        <w:rPr>
          <w:rFonts w:ascii="Arial" w:hAnsi="Arial" w:cs="Arial"/>
          <w:sz w:val="24"/>
          <w:szCs w:val="24"/>
        </w:rPr>
        <w:t>10</w:t>
      </w:r>
      <w:r w:rsidR="00DD2A84">
        <w:rPr>
          <w:rFonts w:ascii="Arial" w:hAnsi="Arial" w:cs="Arial"/>
          <w:sz w:val="24"/>
          <w:szCs w:val="24"/>
        </w:rPr>
        <w:t>1</w:t>
      </w:r>
      <w:r>
        <w:rPr>
          <w:rFonts w:ascii="Arial" w:hAnsi="Arial" w:cs="Arial"/>
          <w:sz w:val="24"/>
          <w:szCs w:val="24"/>
        </w:rPr>
        <w:t>]</w:t>
      </w:r>
      <w:r>
        <w:rPr>
          <w:rFonts w:ascii="Arial" w:hAnsi="Arial" w:cs="Arial"/>
          <w:sz w:val="24"/>
          <w:szCs w:val="24"/>
        </w:rPr>
        <w:tab/>
      </w:r>
      <w:r w:rsidR="008A3B85">
        <w:rPr>
          <w:rFonts w:ascii="Arial" w:hAnsi="Arial" w:cs="Arial"/>
          <w:sz w:val="24"/>
          <w:szCs w:val="24"/>
        </w:rPr>
        <w:t xml:space="preserve">A </w:t>
      </w:r>
      <w:r w:rsidR="00B109BA">
        <w:rPr>
          <w:rFonts w:ascii="Arial" w:hAnsi="Arial" w:cs="Arial"/>
          <w:sz w:val="24"/>
          <w:szCs w:val="24"/>
        </w:rPr>
        <w:t>convenient</w:t>
      </w:r>
      <w:r w:rsidR="007353F3">
        <w:rPr>
          <w:rFonts w:ascii="Arial" w:hAnsi="Arial" w:cs="Arial"/>
          <w:sz w:val="24"/>
          <w:szCs w:val="24"/>
        </w:rPr>
        <w:t xml:space="preserve"> starting point is to interrogate the </w:t>
      </w:r>
      <w:r w:rsidR="00BD62F4" w:rsidRPr="009F6B31">
        <w:rPr>
          <w:rFonts w:ascii="Arial" w:hAnsi="Arial" w:cs="Arial"/>
          <w:sz w:val="24"/>
          <w:szCs w:val="24"/>
        </w:rPr>
        <w:t>legislature</w:t>
      </w:r>
      <w:r w:rsidR="0011781A">
        <w:rPr>
          <w:rFonts w:ascii="Arial" w:hAnsi="Arial" w:cs="Arial"/>
          <w:sz w:val="24"/>
          <w:szCs w:val="24"/>
        </w:rPr>
        <w:t>’s</w:t>
      </w:r>
      <w:r w:rsidR="00BD62F4" w:rsidRPr="009F6B31">
        <w:rPr>
          <w:rFonts w:ascii="Arial" w:hAnsi="Arial" w:cs="Arial"/>
          <w:sz w:val="24"/>
          <w:szCs w:val="24"/>
        </w:rPr>
        <w:t xml:space="preserve"> intention in restricting the validity of the preservation order to 120 day</w:t>
      </w:r>
      <w:r w:rsidR="006D6261">
        <w:rPr>
          <w:rFonts w:ascii="Arial" w:hAnsi="Arial" w:cs="Arial"/>
          <w:sz w:val="24"/>
          <w:szCs w:val="24"/>
        </w:rPr>
        <w:t>s calculated from</w:t>
      </w:r>
      <w:r w:rsidR="00BD62F4" w:rsidRPr="009F6B31">
        <w:rPr>
          <w:rFonts w:ascii="Arial" w:hAnsi="Arial" w:cs="Arial"/>
          <w:sz w:val="24"/>
          <w:szCs w:val="24"/>
        </w:rPr>
        <w:t xml:space="preserve"> the date of </w:t>
      </w:r>
      <w:r w:rsidR="006D6261">
        <w:rPr>
          <w:rFonts w:ascii="Arial" w:hAnsi="Arial" w:cs="Arial"/>
          <w:sz w:val="24"/>
          <w:szCs w:val="24"/>
        </w:rPr>
        <w:t xml:space="preserve">publication of </w:t>
      </w:r>
      <w:r w:rsidR="00BD62F4" w:rsidRPr="009F6B31">
        <w:rPr>
          <w:rFonts w:ascii="Arial" w:hAnsi="Arial" w:cs="Arial"/>
          <w:sz w:val="24"/>
          <w:szCs w:val="24"/>
        </w:rPr>
        <w:t>such order</w:t>
      </w:r>
      <w:r w:rsidR="006D6261">
        <w:rPr>
          <w:rFonts w:ascii="Arial" w:hAnsi="Arial" w:cs="Arial"/>
          <w:sz w:val="24"/>
          <w:szCs w:val="24"/>
        </w:rPr>
        <w:t xml:space="preserve"> in the Government </w:t>
      </w:r>
      <w:r w:rsidR="0011781A">
        <w:rPr>
          <w:rFonts w:ascii="Arial" w:hAnsi="Arial" w:cs="Arial"/>
          <w:sz w:val="24"/>
          <w:szCs w:val="24"/>
        </w:rPr>
        <w:t>Gazette</w:t>
      </w:r>
      <w:r w:rsidR="006D6261">
        <w:rPr>
          <w:rFonts w:ascii="Arial" w:hAnsi="Arial" w:cs="Arial"/>
          <w:sz w:val="24"/>
          <w:szCs w:val="24"/>
        </w:rPr>
        <w:t>.</w:t>
      </w:r>
      <w:r w:rsidR="00BD62F4" w:rsidRPr="009F6B31">
        <w:rPr>
          <w:rFonts w:ascii="Arial" w:hAnsi="Arial" w:cs="Arial"/>
          <w:sz w:val="24"/>
          <w:szCs w:val="24"/>
        </w:rPr>
        <w:t xml:space="preserve"> I am of the view that</w:t>
      </w:r>
      <w:r w:rsidR="002440E1">
        <w:rPr>
          <w:rFonts w:ascii="Arial" w:hAnsi="Arial" w:cs="Arial"/>
          <w:sz w:val="24"/>
          <w:szCs w:val="24"/>
        </w:rPr>
        <w:t xml:space="preserve"> the</w:t>
      </w:r>
      <w:r w:rsidR="00BD62F4" w:rsidRPr="009F6B31">
        <w:rPr>
          <w:rFonts w:ascii="Arial" w:hAnsi="Arial" w:cs="Arial"/>
          <w:sz w:val="24"/>
          <w:szCs w:val="24"/>
        </w:rPr>
        <w:t xml:space="preserve"> </w:t>
      </w:r>
      <w:r w:rsidR="0011781A" w:rsidRPr="009F6B31">
        <w:rPr>
          <w:rFonts w:ascii="Arial" w:hAnsi="Arial" w:cs="Arial"/>
          <w:sz w:val="24"/>
          <w:szCs w:val="24"/>
        </w:rPr>
        <w:t>intention of the legislature to limit the validity of the</w:t>
      </w:r>
      <w:r w:rsidR="0011781A">
        <w:rPr>
          <w:rFonts w:ascii="Arial" w:hAnsi="Arial" w:cs="Arial"/>
          <w:sz w:val="24"/>
          <w:szCs w:val="24"/>
        </w:rPr>
        <w:t xml:space="preserve"> preservation order</w:t>
      </w:r>
      <w:r w:rsidR="0011781A" w:rsidRPr="009F6B31">
        <w:rPr>
          <w:rFonts w:ascii="Arial" w:hAnsi="Arial" w:cs="Arial"/>
          <w:sz w:val="24"/>
          <w:szCs w:val="24"/>
        </w:rPr>
        <w:t xml:space="preserve"> to 120</w:t>
      </w:r>
      <w:r w:rsidR="0011781A">
        <w:rPr>
          <w:rFonts w:ascii="Arial" w:hAnsi="Arial" w:cs="Arial"/>
          <w:sz w:val="24"/>
          <w:szCs w:val="24"/>
        </w:rPr>
        <w:t xml:space="preserve"> </w:t>
      </w:r>
      <w:r w:rsidR="0011781A" w:rsidRPr="009F6B31">
        <w:rPr>
          <w:rFonts w:ascii="Arial" w:hAnsi="Arial" w:cs="Arial"/>
          <w:sz w:val="24"/>
          <w:szCs w:val="24"/>
        </w:rPr>
        <w:t>days</w:t>
      </w:r>
      <w:r w:rsidR="002440E1">
        <w:rPr>
          <w:rFonts w:ascii="Arial" w:hAnsi="Arial" w:cs="Arial"/>
          <w:sz w:val="24"/>
          <w:szCs w:val="24"/>
        </w:rPr>
        <w:t xml:space="preserve"> was </w:t>
      </w:r>
      <w:r w:rsidR="0011781A" w:rsidRPr="009F6B31">
        <w:rPr>
          <w:rFonts w:ascii="Arial" w:hAnsi="Arial" w:cs="Arial"/>
          <w:sz w:val="24"/>
          <w:szCs w:val="24"/>
        </w:rPr>
        <w:t>to balance the respondent’s constitutional right to property and the legitimate objects of POCA.</w:t>
      </w:r>
      <w:r w:rsidR="00995A3D">
        <w:rPr>
          <w:rFonts w:ascii="Arial" w:hAnsi="Arial" w:cs="Arial"/>
          <w:sz w:val="24"/>
          <w:szCs w:val="24"/>
        </w:rPr>
        <w:t xml:space="preserve"> </w:t>
      </w:r>
      <w:r w:rsidR="00462DCA">
        <w:rPr>
          <w:rFonts w:ascii="Arial" w:hAnsi="Arial" w:cs="Arial"/>
          <w:sz w:val="24"/>
          <w:szCs w:val="24"/>
        </w:rPr>
        <w:t>Is the PG correct, as</w:t>
      </w:r>
      <w:r w:rsidR="002440E1">
        <w:rPr>
          <w:rFonts w:ascii="Arial" w:hAnsi="Arial" w:cs="Arial"/>
          <w:sz w:val="24"/>
          <w:szCs w:val="24"/>
        </w:rPr>
        <w:t xml:space="preserve"> she </w:t>
      </w:r>
      <w:r w:rsidR="00462DCA">
        <w:rPr>
          <w:rFonts w:ascii="Arial" w:hAnsi="Arial" w:cs="Arial"/>
          <w:sz w:val="24"/>
          <w:szCs w:val="24"/>
        </w:rPr>
        <w:t xml:space="preserve">contends that she is at liberty </w:t>
      </w:r>
      <w:r w:rsidR="00881A05" w:rsidRPr="009F6B31">
        <w:rPr>
          <w:rFonts w:ascii="Arial" w:hAnsi="Arial" w:cs="Arial"/>
          <w:sz w:val="24"/>
          <w:szCs w:val="24"/>
        </w:rPr>
        <w:t>to bring as many application</w:t>
      </w:r>
      <w:r w:rsidR="00462DCA">
        <w:rPr>
          <w:rFonts w:ascii="Arial" w:hAnsi="Arial" w:cs="Arial"/>
          <w:sz w:val="24"/>
          <w:szCs w:val="24"/>
        </w:rPr>
        <w:t>s</w:t>
      </w:r>
      <w:r w:rsidR="00881A05" w:rsidRPr="009F6B31">
        <w:rPr>
          <w:rFonts w:ascii="Arial" w:hAnsi="Arial" w:cs="Arial"/>
          <w:sz w:val="24"/>
          <w:szCs w:val="24"/>
        </w:rPr>
        <w:t xml:space="preserve"> for </w:t>
      </w:r>
      <w:r w:rsidR="00D8504B" w:rsidRPr="009F6B31">
        <w:rPr>
          <w:rFonts w:ascii="Arial" w:hAnsi="Arial" w:cs="Arial"/>
          <w:sz w:val="24"/>
          <w:szCs w:val="24"/>
        </w:rPr>
        <w:t>preservation</w:t>
      </w:r>
      <w:r w:rsidR="00881A05" w:rsidRPr="009F6B31">
        <w:rPr>
          <w:rFonts w:ascii="Arial" w:hAnsi="Arial" w:cs="Arial"/>
          <w:sz w:val="24"/>
          <w:szCs w:val="24"/>
        </w:rPr>
        <w:t xml:space="preserve"> order</w:t>
      </w:r>
      <w:r w:rsidR="00462DCA">
        <w:rPr>
          <w:rFonts w:ascii="Arial" w:hAnsi="Arial" w:cs="Arial"/>
          <w:sz w:val="24"/>
          <w:szCs w:val="24"/>
        </w:rPr>
        <w:t>s in respect of the</w:t>
      </w:r>
      <w:r w:rsidR="002440E1">
        <w:rPr>
          <w:rFonts w:ascii="Arial" w:hAnsi="Arial" w:cs="Arial"/>
          <w:sz w:val="24"/>
          <w:szCs w:val="24"/>
        </w:rPr>
        <w:t xml:space="preserve"> same</w:t>
      </w:r>
      <w:r w:rsidR="00462DCA">
        <w:rPr>
          <w:rFonts w:ascii="Arial" w:hAnsi="Arial" w:cs="Arial"/>
          <w:sz w:val="24"/>
          <w:szCs w:val="24"/>
        </w:rPr>
        <w:t xml:space="preserve"> property</w:t>
      </w:r>
      <w:r w:rsidR="00D8504B" w:rsidRPr="009F6B31">
        <w:rPr>
          <w:rFonts w:ascii="Arial" w:hAnsi="Arial" w:cs="Arial"/>
          <w:sz w:val="24"/>
          <w:szCs w:val="24"/>
        </w:rPr>
        <w:t xml:space="preserve"> after </w:t>
      </w:r>
      <w:r w:rsidR="00462DCA">
        <w:rPr>
          <w:rFonts w:ascii="Arial" w:hAnsi="Arial" w:cs="Arial"/>
          <w:sz w:val="24"/>
          <w:szCs w:val="24"/>
        </w:rPr>
        <w:t xml:space="preserve">she has allowed </w:t>
      </w:r>
      <w:r w:rsidR="00D8504B" w:rsidRPr="009F6B31">
        <w:rPr>
          <w:rFonts w:ascii="Arial" w:hAnsi="Arial" w:cs="Arial"/>
          <w:sz w:val="24"/>
          <w:szCs w:val="24"/>
        </w:rPr>
        <w:t xml:space="preserve">the previous preservation orders </w:t>
      </w:r>
      <w:r w:rsidR="00462DCA">
        <w:rPr>
          <w:rFonts w:ascii="Arial" w:hAnsi="Arial" w:cs="Arial"/>
          <w:sz w:val="24"/>
          <w:szCs w:val="24"/>
        </w:rPr>
        <w:t>to</w:t>
      </w:r>
      <w:r w:rsidR="00D8504B" w:rsidRPr="009F6B31">
        <w:rPr>
          <w:rFonts w:ascii="Arial" w:hAnsi="Arial" w:cs="Arial"/>
          <w:sz w:val="24"/>
          <w:szCs w:val="24"/>
        </w:rPr>
        <w:t xml:space="preserve"> lapse? I do </w:t>
      </w:r>
      <w:r w:rsidR="00951CF7">
        <w:rPr>
          <w:rFonts w:ascii="Arial" w:hAnsi="Arial" w:cs="Arial"/>
          <w:sz w:val="24"/>
          <w:szCs w:val="24"/>
        </w:rPr>
        <w:t>n</w:t>
      </w:r>
      <w:r w:rsidR="00BD6537">
        <w:rPr>
          <w:rFonts w:ascii="Arial" w:hAnsi="Arial" w:cs="Arial"/>
          <w:sz w:val="24"/>
          <w:szCs w:val="24"/>
        </w:rPr>
        <w:t>o</w:t>
      </w:r>
      <w:r w:rsidR="00D8504B" w:rsidRPr="009F6B31">
        <w:rPr>
          <w:rFonts w:ascii="Arial" w:hAnsi="Arial" w:cs="Arial"/>
          <w:sz w:val="24"/>
          <w:szCs w:val="24"/>
        </w:rPr>
        <w:t>t think so.</w:t>
      </w:r>
      <w:r w:rsidR="00462DCA" w:rsidRPr="00462DCA">
        <w:rPr>
          <w:rFonts w:ascii="Arial" w:hAnsi="Arial" w:cs="Arial"/>
          <w:sz w:val="24"/>
          <w:szCs w:val="24"/>
        </w:rPr>
        <w:t xml:space="preserve"> </w:t>
      </w:r>
      <w:r w:rsidR="00462DCA" w:rsidRPr="009F6B31">
        <w:rPr>
          <w:rFonts w:ascii="Arial" w:hAnsi="Arial" w:cs="Arial"/>
          <w:sz w:val="24"/>
          <w:szCs w:val="24"/>
        </w:rPr>
        <w:t xml:space="preserve">In my view it </w:t>
      </w:r>
      <w:r w:rsidR="002440E1">
        <w:rPr>
          <w:rFonts w:ascii="Arial" w:hAnsi="Arial" w:cs="Arial"/>
          <w:sz w:val="24"/>
          <w:szCs w:val="24"/>
        </w:rPr>
        <w:t>is</w:t>
      </w:r>
      <w:r w:rsidR="00462DCA" w:rsidRPr="009F6B31">
        <w:rPr>
          <w:rFonts w:ascii="Arial" w:hAnsi="Arial" w:cs="Arial"/>
          <w:sz w:val="24"/>
          <w:szCs w:val="24"/>
        </w:rPr>
        <w:t xml:space="preserve"> </w:t>
      </w:r>
      <w:r w:rsidR="00951CF7">
        <w:rPr>
          <w:rFonts w:ascii="Arial" w:hAnsi="Arial" w:cs="Arial"/>
          <w:sz w:val="24"/>
          <w:szCs w:val="24"/>
        </w:rPr>
        <w:t>no</w:t>
      </w:r>
      <w:r w:rsidR="00462DCA" w:rsidRPr="009F6B31">
        <w:rPr>
          <w:rFonts w:ascii="Arial" w:hAnsi="Arial" w:cs="Arial"/>
          <w:sz w:val="24"/>
          <w:szCs w:val="24"/>
        </w:rPr>
        <w:t>t be permissible for the PG</w:t>
      </w:r>
      <w:r w:rsidR="002440E1">
        <w:rPr>
          <w:rFonts w:ascii="Arial" w:hAnsi="Arial" w:cs="Arial"/>
          <w:sz w:val="24"/>
          <w:szCs w:val="24"/>
        </w:rPr>
        <w:t>, in all cases,</w:t>
      </w:r>
      <w:r w:rsidR="00F82A1E">
        <w:rPr>
          <w:rFonts w:ascii="Arial" w:hAnsi="Arial" w:cs="Arial"/>
          <w:sz w:val="24"/>
          <w:szCs w:val="24"/>
        </w:rPr>
        <w:t xml:space="preserve"> to be issued with </w:t>
      </w:r>
      <w:r w:rsidR="00462DCA" w:rsidRPr="009F6B31">
        <w:rPr>
          <w:rFonts w:ascii="Arial" w:hAnsi="Arial" w:cs="Arial"/>
          <w:sz w:val="24"/>
          <w:szCs w:val="24"/>
        </w:rPr>
        <w:t>a second preservation order after the period of 120 days has expired</w:t>
      </w:r>
      <w:r w:rsidR="008A3B85">
        <w:rPr>
          <w:rFonts w:ascii="Arial" w:hAnsi="Arial" w:cs="Arial"/>
          <w:sz w:val="24"/>
          <w:szCs w:val="24"/>
        </w:rPr>
        <w:t>,</w:t>
      </w:r>
      <w:r w:rsidR="00462DCA">
        <w:rPr>
          <w:rFonts w:ascii="Arial" w:hAnsi="Arial" w:cs="Arial"/>
          <w:sz w:val="24"/>
          <w:szCs w:val="24"/>
        </w:rPr>
        <w:t xml:space="preserve"> b</w:t>
      </w:r>
      <w:r w:rsidR="00462DCA" w:rsidRPr="009F6B31">
        <w:rPr>
          <w:rFonts w:ascii="Arial" w:hAnsi="Arial" w:cs="Arial"/>
          <w:sz w:val="24"/>
          <w:szCs w:val="24"/>
        </w:rPr>
        <w:t xml:space="preserve">ecause to </w:t>
      </w:r>
      <w:r w:rsidR="00462DCA">
        <w:rPr>
          <w:rFonts w:ascii="Arial" w:hAnsi="Arial" w:cs="Arial"/>
          <w:sz w:val="24"/>
          <w:szCs w:val="24"/>
        </w:rPr>
        <w:t>d</w:t>
      </w:r>
      <w:r w:rsidR="00462DCA" w:rsidRPr="009F6B31">
        <w:rPr>
          <w:rFonts w:ascii="Arial" w:hAnsi="Arial" w:cs="Arial"/>
          <w:sz w:val="24"/>
          <w:szCs w:val="24"/>
        </w:rPr>
        <w:t xml:space="preserve">o so would </w:t>
      </w:r>
      <w:r w:rsidR="00774039">
        <w:rPr>
          <w:rFonts w:ascii="Arial" w:hAnsi="Arial" w:cs="Arial"/>
          <w:sz w:val="24"/>
          <w:szCs w:val="24"/>
        </w:rPr>
        <w:t>render</w:t>
      </w:r>
      <w:r w:rsidR="00462DCA" w:rsidRPr="009F6B31">
        <w:rPr>
          <w:rFonts w:ascii="Arial" w:hAnsi="Arial" w:cs="Arial"/>
          <w:sz w:val="24"/>
          <w:szCs w:val="24"/>
        </w:rPr>
        <w:t xml:space="preserve"> the statutory period of 120</w:t>
      </w:r>
      <w:r w:rsidR="00462DCA">
        <w:rPr>
          <w:rFonts w:ascii="Arial" w:hAnsi="Arial" w:cs="Arial"/>
          <w:sz w:val="24"/>
          <w:szCs w:val="24"/>
        </w:rPr>
        <w:t xml:space="preserve"> days</w:t>
      </w:r>
      <w:r w:rsidR="00F82A1E">
        <w:rPr>
          <w:rFonts w:ascii="Arial" w:hAnsi="Arial" w:cs="Arial"/>
          <w:sz w:val="24"/>
          <w:szCs w:val="24"/>
        </w:rPr>
        <w:t xml:space="preserve"> for the validity of the preservation order,</w:t>
      </w:r>
      <w:r w:rsidR="00462DCA">
        <w:rPr>
          <w:rFonts w:ascii="Arial" w:hAnsi="Arial" w:cs="Arial"/>
          <w:sz w:val="24"/>
          <w:szCs w:val="24"/>
        </w:rPr>
        <w:t xml:space="preserve"> meaningless</w:t>
      </w:r>
      <w:r w:rsidR="00F82A1E">
        <w:rPr>
          <w:rFonts w:ascii="Arial" w:hAnsi="Arial" w:cs="Arial"/>
          <w:sz w:val="24"/>
          <w:szCs w:val="24"/>
        </w:rPr>
        <w:t xml:space="preserve"> and unduly oppressive to the respondent or affected persons</w:t>
      </w:r>
      <w:r w:rsidR="00462DCA">
        <w:rPr>
          <w:rFonts w:ascii="Arial" w:hAnsi="Arial" w:cs="Arial"/>
          <w:sz w:val="24"/>
          <w:szCs w:val="24"/>
        </w:rPr>
        <w:t>.</w:t>
      </w:r>
    </w:p>
    <w:p w14:paraId="1F8F0904" w14:textId="77777777" w:rsidR="00D8504B" w:rsidRPr="009F6B31" w:rsidRDefault="00D8504B" w:rsidP="00D74928">
      <w:pPr>
        <w:spacing w:after="0" w:line="360" w:lineRule="auto"/>
        <w:jc w:val="both"/>
        <w:rPr>
          <w:rFonts w:ascii="Arial" w:hAnsi="Arial" w:cs="Arial"/>
          <w:sz w:val="24"/>
          <w:szCs w:val="24"/>
        </w:rPr>
      </w:pPr>
    </w:p>
    <w:p w14:paraId="4D599A78" w14:textId="421F9549" w:rsidR="00872E06" w:rsidRDefault="000A1468" w:rsidP="00995A3D">
      <w:pPr>
        <w:pStyle w:val="BodyText"/>
        <w:tabs>
          <w:tab w:val="left" w:pos="720"/>
        </w:tabs>
        <w:spacing w:line="360" w:lineRule="auto"/>
        <w:jc w:val="both"/>
        <w:rPr>
          <w:rFonts w:ascii="Arial" w:hAnsi="Arial" w:cs="Arial"/>
          <w:lang w:val="en-US"/>
        </w:rPr>
      </w:pPr>
      <w:r>
        <w:rPr>
          <w:rFonts w:ascii="Arial" w:hAnsi="Arial" w:cs="Arial"/>
        </w:rPr>
        <w:t>[</w:t>
      </w:r>
      <w:r w:rsidR="002440E1">
        <w:rPr>
          <w:rFonts w:ascii="Arial" w:hAnsi="Arial" w:cs="Arial"/>
        </w:rPr>
        <w:t>10</w:t>
      </w:r>
      <w:r w:rsidR="00CD663C">
        <w:rPr>
          <w:rFonts w:ascii="Arial" w:hAnsi="Arial" w:cs="Arial"/>
        </w:rPr>
        <w:t>2</w:t>
      </w:r>
      <w:r>
        <w:rPr>
          <w:rFonts w:ascii="Arial" w:hAnsi="Arial" w:cs="Arial"/>
        </w:rPr>
        <w:t>]</w:t>
      </w:r>
      <w:r>
        <w:rPr>
          <w:rFonts w:ascii="Arial" w:hAnsi="Arial" w:cs="Arial"/>
        </w:rPr>
        <w:tab/>
        <w:t>Quite apart</w:t>
      </w:r>
      <w:r w:rsidR="00462DCA" w:rsidRPr="00066330">
        <w:rPr>
          <w:rFonts w:ascii="Arial" w:hAnsi="Arial" w:cs="Arial"/>
          <w:lang w:val="en-US"/>
        </w:rPr>
        <w:t xml:space="preserve"> from the</w:t>
      </w:r>
      <w:r>
        <w:rPr>
          <w:rFonts w:ascii="Arial" w:hAnsi="Arial" w:cs="Arial"/>
          <w:lang w:val="en-US"/>
        </w:rPr>
        <w:t xml:space="preserve"> danger </w:t>
      </w:r>
      <w:r w:rsidR="00F82A1E">
        <w:rPr>
          <w:rFonts w:ascii="Arial" w:hAnsi="Arial" w:cs="Arial"/>
          <w:lang w:val="en-US"/>
        </w:rPr>
        <w:t>that the</w:t>
      </w:r>
      <w:r w:rsidR="00462DCA" w:rsidRPr="00066330">
        <w:rPr>
          <w:rFonts w:ascii="Arial" w:hAnsi="Arial" w:cs="Arial"/>
          <w:lang w:val="en-US"/>
        </w:rPr>
        <w:t xml:space="preserve"> PG’s conduct </w:t>
      </w:r>
      <w:r w:rsidR="00F82A1E">
        <w:rPr>
          <w:rFonts w:ascii="Arial" w:hAnsi="Arial" w:cs="Arial"/>
          <w:lang w:val="en-US"/>
        </w:rPr>
        <w:t>in being granted repeated preservation order</w:t>
      </w:r>
      <w:r w:rsidR="00C34E12">
        <w:rPr>
          <w:rFonts w:ascii="Arial" w:hAnsi="Arial" w:cs="Arial"/>
          <w:lang w:val="en-US"/>
        </w:rPr>
        <w:t>s</w:t>
      </w:r>
      <w:r w:rsidR="00F82A1E">
        <w:rPr>
          <w:rFonts w:ascii="Arial" w:hAnsi="Arial" w:cs="Arial"/>
          <w:lang w:val="en-US"/>
        </w:rPr>
        <w:t xml:space="preserve"> in respect of the same property resulting in</w:t>
      </w:r>
      <w:r w:rsidR="00462DCA" w:rsidRPr="00066330">
        <w:rPr>
          <w:rFonts w:ascii="Arial" w:hAnsi="Arial" w:cs="Arial"/>
          <w:lang w:val="en-US"/>
        </w:rPr>
        <w:t xml:space="preserve"> an abuse of</w:t>
      </w:r>
      <w:r w:rsidR="00872E06">
        <w:rPr>
          <w:rFonts w:ascii="Arial" w:hAnsi="Arial" w:cs="Arial"/>
          <w:lang w:val="en-US"/>
        </w:rPr>
        <w:t xml:space="preserve"> </w:t>
      </w:r>
      <w:r w:rsidR="00774039">
        <w:rPr>
          <w:rFonts w:ascii="Arial" w:hAnsi="Arial" w:cs="Arial"/>
          <w:lang w:val="en-US"/>
        </w:rPr>
        <w:t xml:space="preserve">the </w:t>
      </w:r>
      <w:r w:rsidR="00872E06">
        <w:rPr>
          <w:rFonts w:ascii="Arial" w:hAnsi="Arial" w:cs="Arial"/>
          <w:lang w:val="en-US"/>
        </w:rPr>
        <w:t>court</w:t>
      </w:r>
      <w:r w:rsidR="00462DCA" w:rsidRPr="00066330">
        <w:rPr>
          <w:rFonts w:ascii="Arial" w:hAnsi="Arial" w:cs="Arial"/>
          <w:lang w:val="en-US"/>
        </w:rPr>
        <w:t xml:space="preserve"> process, it </w:t>
      </w:r>
      <w:r w:rsidR="00F82A1E">
        <w:rPr>
          <w:rFonts w:ascii="Arial" w:hAnsi="Arial" w:cs="Arial"/>
          <w:lang w:val="en-US"/>
        </w:rPr>
        <w:t xml:space="preserve">will also </w:t>
      </w:r>
      <w:r w:rsidR="00462DCA" w:rsidRPr="00066330">
        <w:rPr>
          <w:rFonts w:ascii="Arial" w:hAnsi="Arial" w:cs="Arial"/>
          <w:lang w:val="en-US"/>
        </w:rPr>
        <w:t>c</w:t>
      </w:r>
      <w:r w:rsidR="00184F18">
        <w:rPr>
          <w:rFonts w:ascii="Arial" w:hAnsi="Arial" w:cs="Arial"/>
          <w:lang w:val="en-US"/>
        </w:rPr>
        <w:t xml:space="preserve">ontravene the spirit of the 120 day limit. If the 120 </w:t>
      </w:r>
      <w:r w:rsidR="00462DCA" w:rsidRPr="00066330">
        <w:rPr>
          <w:rFonts w:ascii="Arial" w:hAnsi="Arial" w:cs="Arial"/>
          <w:lang w:val="en-US"/>
        </w:rPr>
        <w:t xml:space="preserve">day statutory limit on preservation orders is to have any meaning, the PG’s ability to </w:t>
      </w:r>
      <w:r w:rsidR="00713F7D">
        <w:rPr>
          <w:rFonts w:ascii="Arial" w:hAnsi="Arial" w:cs="Arial"/>
          <w:lang w:val="en-US"/>
        </w:rPr>
        <w:t>obtain</w:t>
      </w:r>
      <w:r w:rsidR="00462DCA" w:rsidRPr="00066330">
        <w:rPr>
          <w:rFonts w:ascii="Arial" w:hAnsi="Arial" w:cs="Arial"/>
          <w:lang w:val="en-US"/>
        </w:rPr>
        <w:t xml:space="preserve"> a </w:t>
      </w:r>
      <w:r w:rsidR="00774039">
        <w:rPr>
          <w:rFonts w:ascii="Arial" w:hAnsi="Arial" w:cs="Arial"/>
          <w:lang w:val="en-US"/>
        </w:rPr>
        <w:t>second</w:t>
      </w:r>
      <w:r w:rsidR="00462DCA" w:rsidRPr="00066330">
        <w:rPr>
          <w:rFonts w:ascii="Arial" w:hAnsi="Arial" w:cs="Arial"/>
          <w:lang w:val="en-US"/>
        </w:rPr>
        <w:t xml:space="preserve"> preservation </w:t>
      </w:r>
      <w:r w:rsidR="00713F7D">
        <w:rPr>
          <w:rFonts w:ascii="Arial" w:hAnsi="Arial" w:cs="Arial"/>
          <w:lang w:val="en-US"/>
        </w:rPr>
        <w:t>order</w:t>
      </w:r>
      <w:r w:rsidR="00462DCA" w:rsidRPr="00066330">
        <w:rPr>
          <w:rFonts w:ascii="Arial" w:hAnsi="Arial" w:cs="Arial"/>
          <w:lang w:val="en-US"/>
        </w:rPr>
        <w:t xml:space="preserve"> must be limited. While future cases will have to illuminate the precise contours of </w:t>
      </w:r>
      <w:r w:rsidR="00F82A1E">
        <w:rPr>
          <w:rFonts w:ascii="Arial" w:hAnsi="Arial" w:cs="Arial"/>
          <w:lang w:val="en-US"/>
        </w:rPr>
        <w:t>such</w:t>
      </w:r>
      <w:r w:rsidR="00713F7D">
        <w:rPr>
          <w:rFonts w:ascii="Arial" w:hAnsi="Arial" w:cs="Arial"/>
          <w:lang w:val="en-US"/>
        </w:rPr>
        <w:t xml:space="preserve"> limitation, permitting a second order to stand,</w:t>
      </w:r>
      <w:r w:rsidR="00462DCA" w:rsidRPr="00066330">
        <w:rPr>
          <w:rFonts w:ascii="Arial" w:hAnsi="Arial" w:cs="Arial"/>
          <w:lang w:val="en-US"/>
        </w:rPr>
        <w:t xml:space="preserve"> is certainly </w:t>
      </w:r>
      <w:r w:rsidR="00951CF7">
        <w:rPr>
          <w:rFonts w:ascii="Arial" w:hAnsi="Arial" w:cs="Arial"/>
          <w:lang w:val="en-US"/>
        </w:rPr>
        <w:t>n</w:t>
      </w:r>
      <w:r w:rsidR="00BD6537">
        <w:rPr>
          <w:rFonts w:ascii="Arial" w:hAnsi="Arial" w:cs="Arial"/>
          <w:lang w:val="en-US"/>
        </w:rPr>
        <w:t>o</w:t>
      </w:r>
      <w:r w:rsidR="00462DCA" w:rsidRPr="00066330">
        <w:rPr>
          <w:rFonts w:ascii="Arial" w:hAnsi="Arial" w:cs="Arial"/>
          <w:lang w:val="en-US"/>
        </w:rPr>
        <w:t>t appropriate in th</w:t>
      </w:r>
      <w:r w:rsidR="00713F7D">
        <w:rPr>
          <w:rFonts w:ascii="Arial" w:hAnsi="Arial" w:cs="Arial"/>
          <w:lang w:val="en-US"/>
        </w:rPr>
        <w:t>e instant matter. The</w:t>
      </w:r>
      <w:r w:rsidR="00462DCA" w:rsidRPr="00066330">
        <w:rPr>
          <w:rFonts w:ascii="Arial" w:hAnsi="Arial" w:cs="Arial"/>
          <w:lang w:val="en-US"/>
        </w:rPr>
        <w:t xml:space="preserve"> PG has deliberately </w:t>
      </w:r>
      <w:r w:rsidR="00F82A1E">
        <w:rPr>
          <w:rFonts w:ascii="Arial" w:hAnsi="Arial" w:cs="Arial"/>
          <w:lang w:val="en-US"/>
        </w:rPr>
        <w:t>allowed</w:t>
      </w:r>
      <w:r w:rsidR="00462DCA" w:rsidRPr="00066330">
        <w:rPr>
          <w:rFonts w:ascii="Arial" w:hAnsi="Arial" w:cs="Arial"/>
          <w:lang w:val="en-US"/>
        </w:rPr>
        <w:t xml:space="preserve"> an order she kn</w:t>
      </w:r>
      <w:r w:rsidR="00713F7D">
        <w:rPr>
          <w:rFonts w:ascii="Arial" w:hAnsi="Arial" w:cs="Arial"/>
          <w:lang w:val="en-US"/>
        </w:rPr>
        <w:t>ew</w:t>
      </w:r>
      <w:r w:rsidR="00462DCA" w:rsidRPr="00066330">
        <w:rPr>
          <w:rFonts w:ascii="Arial" w:hAnsi="Arial" w:cs="Arial"/>
          <w:lang w:val="en-US"/>
        </w:rPr>
        <w:t xml:space="preserve"> to be invalid</w:t>
      </w:r>
      <w:r w:rsidR="00462DCA">
        <w:rPr>
          <w:rFonts w:ascii="Arial" w:hAnsi="Arial" w:cs="Arial"/>
          <w:lang w:val="en-US"/>
        </w:rPr>
        <w:t xml:space="preserve"> to</w:t>
      </w:r>
      <w:r w:rsidR="00462DCA" w:rsidRPr="00066330">
        <w:rPr>
          <w:rFonts w:ascii="Arial" w:hAnsi="Arial" w:cs="Arial"/>
          <w:lang w:val="en-US"/>
        </w:rPr>
        <w:t xml:space="preserve"> lapse without approaching the court</w:t>
      </w:r>
      <w:r w:rsidR="00462DCA">
        <w:rPr>
          <w:rFonts w:ascii="Arial" w:hAnsi="Arial" w:cs="Arial"/>
          <w:lang w:val="en-US"/>
        </w:rPr>
        <w:t xml:space="preserve"> to have the order set aside</w:t>
      </w:r>
      <w:r w:rsidR="00713F7D">
        <w:rPr>
          <w:rFonts w:ascii="Arial" w:hAnsi="Arial" w:cs="Arial"/>
          <w:lang w:val="en-US"/>
        </w:rPr>
        <w:t xml:space="preserve"> or</w:t>
      </w:r>
      <w:r w:rsidR="00462DCA">
        <w:rPr>
          <w:rFonts w:ascii="Arial" w:hAnsi="Arial" w:cs="Arial"/>
          <w:lang w:val="en-US"/>
        </w:rPr>
        <w:t xml:space="preserve"> discharged</w:t>
      </w:r>
      <w:r w:rsidR="00462DCA" w:rsidRPr="00066330">
        <w:rPr>
          <w:rFonts w:ascii="Arial" w:hAnsi="Arial" w:cs="Arial"/>
          <w:lang w:val="en-US"/>
        </w:rPr>
        <w:t>. Without such limit</w:t>
      </w:r>
      <w:r w:rsidR="00713F7D">
        <w:rPr>
          <w:rFonts w:ascii="Arial" w:hAnsi="Arial" w:cs="Arial"/>
          <w:lang w:val="en-US"/>
        </w:rPr>
        <w:t>ation</w:t>
      </w:r>
      <w:r w:rsidR="00462DCA" w:rsidRPr="00066330">
        <w:rPr>
          <w:rFonts w:ascii="Arial" w:hAnsi="Arial" w:cs="Arial"/>
          <w:lang w:val="en-US"/>
        </w:rPr>
        <w:t xml:space="preserve">, the PG would be able to preserve property indefinitely simply by </w:t>
      </w:r>
      <w:r>
        <w:rPr>
          <w:rFonts w:ascii="Arial" w:hAnsi="Arial" w:cs="Arial"/>
          <w:lang w:val="en-US"/>
        </w:rPr>
        <w:t xml:space="preserve">obtaining </w:t>
      </w:r>
      <w:r w:rsidR="00F82A1E">
        <w:rPr>
          <w:rFonts w:ascii="Arial" w:hAnsi="Arial" w:cs="Arial"/>
          <w:lang w:val="en-US"/>
        </w:rPr>
        <w:t>one</w:t>
      </w:r>
      <w:r w:rsidR="00462DCA" w:rsidRPr="00066330">
        <w:rPr>
          <w:rFonts w:ascii="Arial" w:hAnsi="Arial" w:cs="Arial"/>
          <w:lang w:val="en-US"/>
        </w:rPr>
        <w:t xml:space="preserve"> preservation</w:t>
      </w:r>
      <w:r>
        <w:rPr>
          <w:rFonts w:ascii="Arial" w:hAnsi="Arial" w:cs="Arial"/>
          <w:lang w:val="en-US"/>
        </w:rPr>
        <w:t xml:space="preserve"> order</w:t>
      </w:r>
      <w:r w:rsidR="00F82A1E">
        <w:rPr>
          <w:rFonts w:ascii="Arial" w:hAnsi="Arial" w:cs="Arial"/>
          <w:lang w:val="en-US"/>
        </w:rPr>
        <w:t xml:space="preserve"> after another</w:t>
      </w:r>
      <w:r>
        <w:rPr>
          <w:rFonts w:ascii="Arial" w:hAnsi="Arial" w:cs="Arial"/>
          <w:lang w:val="en-US"/>
        </w:rPr>
        <w:t>, let</w:t>
      </w:r>
      <w:r w:rsidR="008A3B85">
        <w:rPr>
          <w:rFonts w:ascii="Arial" w:hAnsi="Arial" w:cs="Arial"/>
          <w:lang w:val="en-US"/>
        </w:rPr>
        <w:t>ting</w:t>
      </w:r>
      <w:r>
        <w:rPr>
          <w:rFonts w:ascii="Arial" w:hAnsi="Arial" w:cs="Arial"/>
          <w:lang w:val="en-US"/>
        </w:rPr>
        <w:t xml:space="preserve"> it lapse </w:t>
      </w:r>
      <w:r w:rsidR="00462DCA" w:rsidRPr="00066330">
        <w:rPr>
          <w:rFonts w:ascii="Arial" w:hAnsi="Arial" w:cs="Arial"/>
          <w:lang w:val="en-US"/>
        </w:rPr>
        <w:t xml:space="preserve">and bringing a new application every time </w:t>
      </w:r>
      <w:r w:rsidR="00713F7D">
        <w:rPr>
          <w:rFonts w:ascii="Arial" w:hAnsi="Arial" w:cs="Arial"/>
          <w:lang w:val="en-US"/>
        </w:rPr>
        <w:t xml:space="preserve">the previous </w:t>
      </w:r>
      <w:r>
        <w:rPr>
          <w:rFonts w:ascii="Arial" w:hAnsi="Arial" w:cs="Arial"/>
          <w:lang w:val="en-US"/>
        </w:rPr>
        <w:t>preservation</w:t>
      </w:r>
      <w:r w:rsidR="00713F7D">
        <w:rPr>
          <w:rFonts w:ascii="Arial" w:hAnsi="Arial" w:cs="Arial"/>
          <w:lang w:val="en-US"/>
        </w:rPr>
        <w:t xml:space="preserve"> order has </w:t>
      </w:r>
      <w:r w:rsidR="00713F7D" w:rsidRPr="00066330">
        <w:rPr>
          <w:rFonts w:ascii="Arial" w:hAnsi="Arial" w:cs="Arial"/>
          <w:lang w:val="en-US"/>
        </w:rPr>
        <w:t>lapse</w:t>
      </w:r>
      <w:r w:rsidR="00713F7D">
        <w:rPr>
          <w:rFonts w:ascii="Arial" w:hAnsi="Arial" w:cs="Arial"/>
          <w:lang w:val="en-US"/>
        </w:rPr>
        <w:t>d</w:t>
      </w:r>
      <w:r w:rsidR="00713F7D" w:rsidRPr="00066330">
        <w:rPr>
          <w:rFonts w:ascii="Arial" w:hAnsi="Arial" w:cs="Arial"/>
          <w:lang w:val="en-US"/>
        </w:rPr>
        <w:t>.</w:t>
      </w:r>
      <w:r w:rsidR="00713F7D">
        <w:rPr>
          <w:rFonts w:ascii="Arial" w:hAnsi="Arial" w:cs="Arial"/>
          <w:lang w:val="en-US"/>
        </w:rPr>
        <w:t xml:space="preserve"> To allow such conduct would subvert the intention of the legislature with regard to the 120</w:t>
      </w:r>
      <w:r w:rsidR="008A3B85">
        <w:rPr>
          <w:rFonts w:ascii="Arial" w:hAnsi="Arial" w:cs="Arial"/>
          <w:lang w:val="en-US"/>
        </w:rPr>
        <w:t>-</w:t>
      </w:r>
      <w:r w:rsidR="00713F7D">
        <w:rPr>
          <w:rFonts w:ascii="Arial" w:hAnsi="Arial" w:cs="Arial"/>
          <w:lang w:val="en-US"/>
        </w:rPr>
        <w:t>day limitation. In my respectful view, s</w:t>
      </w:r>
      <w:r w:rsidR="00462DCA" w:rsidRPr="00066330">
        <w:rPr>
          <w:rFonts w:ascii="Arial" w:hAnsi="Arial" w:cs="Arial"/>
          <w:lang w:val="en-US"/>
        </w:rPr>
        <w:t xml:space="preserve">uch </w:t>
      </w:r>
      <w:r w:rsidR="00872E06">
        <w:rPr>
          <w:rFonts w:ascii="Arial" w:hAnsi="Arial" w:cs="Arial"/>
          <w:lang w:val="en-US"/>
        </w:rPr>
        <w:t>was never the intention of the legislature</w:t>
      </w:r>
      <w:r w:rsidR="00713F7D">
        <w:rPr>
          <w:rFonts w:ascii="Arial" w:hAnsi="Arial" w:cs="Arial"/>
          <w:lang w:val="en-US"/>
        </w:rPr>
        <w:t xml:space="preserve"> in limiting the validity of the preservation order to 120 days</w:t>
      </w:r>
      <w:r w:rsidR="00872E06">
        <w:rPr>
          <w:rFonts w:ascii="Arial" w:hAnsi="Arial" w:cs="Arial"/>
          <w:lang w:val="en-US"/>
        </w:rPr>
        <w:t>.</w:t>
      </w:r>
    </w:p>
    <w:p w14:paraId="0187DA65" w14:textId="77777777" w:rsidR="00872E06" w:rsidRDefault="00872E06" w:rsidP="00D74928">
      <w:pPr>
        <w:pStyle w:val="BodyText"/>
        <w:tabs>
          <w:tab w:val="left" w:pos="540"/>
        </w:tabs>
        <w:spacing w:line="360" w:lineRule="auto"/>
        <w:jc w:val="both"/>
        <w:rPr>
          <w:rFonts w:ascii="Arial" w:hAnsi="Arial" w:cs="Arial"/>
          <w:lang w:val="en-US"/>
        </w:rPr>
      </w:pPr>
    </w:p>
    <w:p w14:paraId="53D1FE47" w14:textId="009A4E8E" w:rsidR="00462DCA" w:rsidRPr="00066330" w:rsidRDefault="00462DCA" w:rsidP="00995A3D">
      <w:pPr>
        <w:pStyle w:val="BodyText"/>
        <w:tabs>
          <w:tab w:val="left" w:pos="720"/>
        </w:tabs>
        <w:spacing w:line="360" w:lineRule="auto"/>
        <w:jc w:val="both"/>
        <w:rPr>
          <w:rFonts w:ascii="Arial" w:hAnsi="Arial" w:cs="Arial"/>
          <w:lang w:val="en-US"/>
        </w:rPr>
      </w:pPr>
      <w:r w:rsidRPr="00066330">
        <w:rPr>
          <w:rFonts w:ascii="Arial" w:hAnsi="Arial" w:cs="Arial"/>
          <w:lang w:val="en-US"/>
        </w:rPr>
        <w:t>[</w:t>
      </w:r>
      <w:r w:rsidR="002028C7">
        <w:rPr>
          <w:rFonts w:ascii="Arial" w:hAnsi="Arial" w:cs="Arial"/>
          <w:lang w:val="en-US"/>
        </w:rPr>
        <w:t>10</w:t>
      </w:r>
      <w:r w:rsidR="00CD663C">
        <w:rPr>
          <w:rFonts w:ascii="Arial" w:hAnsi="Arial" w:cs="Arial"/>
          <w:lang w:val="en-US"/>
        </w:rPr>
        <w:t>3</w:t>
      </w:r>
      <w:r w:rsidRPr="00066330">
        <w:rPr>
          <w:rFonts w:ascii="Arial" w:hAnsi="Arial" w:cs="Arial"/>
          <w:lang w:val="en-US"/>
        </w:rPr>
        <w:t>]</w:t>
      </w:r>
      <w:r w:rsidR="00995A3D">
        <w:rPr>
          <w:rFonts w:ascii="Arial" w:hAnsi="Arial" w:cs="Arial"/>
          <w:lang w:val="en-US"/>
        </w:rPr>
        <w:tab/>
      </w:r>
      <w:r w:rsidR="00872E06">
        <w:rPr>
          <w:rFonts w:ascii="Arial" w:hAnsi="Arial" w:cs="Arial"/>
          <w:lang w:val="en-US"/>
        </w:rPr>
        <w:t xml:space="preserve">In my </w:t>
      </w:r>
      <w:r w:rsidR="00F82A1E">
        <w:rPr>
          <w:rFonts w:ascii="Arial" w:hAnsi="Arial" w:cs="Arial"/>
          <w:lang w:val="en-US"/>
        </w:rPr>
        <w:t xml:space="preserve">respectful </w:t>
      </w:r>
      <w:r w:rsidR="00872E06">
        <w:rPr>
          <w:rFonts w:ascii="Arial" w:hAnsi="Arial" w:cs="Arial"/>
          <w:lang w:val="en-US"/>
        </w:rPr>
        <w:t>view</w:t>
      </w:r>
      <w:r w:rsidR="00466E44">
        <w:rPr>
          <w:rFonts w:ascii="Arial" w:hAnsi="Arial" w:cs="Arial"/>
          <w:lang w:val="en-US"/>
        </w:rPr>
        <w:t>,</w:t>
      </w:r>
      <w:r w:rsidR="00872E06">
        <w:rPr>
          <w:rFonts w:ascii="Arial" w:hAnsi="Arial" w:cs="Arial"/>
          <w:lang w:val="en-US"/>
        </w:rPr>
        <w:t xml:space="preserve"> a</w:t>
      </w:r>
      <w:r w:rsidRPr="00066330">
        <w:rPr>
          <w:rFonts w:ascii="Arial" w:hAnsi="Arial" w:cs="Arial"/>
          <w:lang w:val="en-US"/>
        </w:rPr>
        <w:t xml:space="preserve"> </w:t>
      </w:r>
      <w:r w:rsidR="002535C3">
        <w:rPr>
          <w:rFonts w:ascii="Arial" w:hAnsi="Arial" w:cs="Arial"/>
          <w:lang w:val="en-US"/>
        </w:rPr>
        <w:t>second</w:t>
      </w:r>
      <w:r w:rsidRPr="00066330">
        <w:rPr>
          <w:rFonts w:ascii="Arial" w:hAnsi="Arial" w:cs="Arial"/>
          <w:lang w:val="en-US"/>
        </w:rPr>
        <w:t xml:space="preserve"> a</w:t>
      </w:r>
      <w:r w:rsidR="002535C3">
        <w:rPr>
          <w:rFonts w:ascii="Arial" w:hAnsi="Arial" w:cs="Arial"/>
          <w:lang w:val="en-US"/>
        </w:rPr>
        <w:t xml:space="preserve"> preservation order</w:t>
      </w:r>
      <w:r w:rsidRPr="00066330">
        <w:rPr>
          <w:rFonts w:ascii="Arial" w:hAnsi="Arial" w:cs="Arial"/>
          <w:lang w:val="en-US"/>
        </w:rPr>
        <w:t xml:space="preserve"> may be permissible in </w:t>
      </w:r>
      <w:r w:rsidR="00C30A49">
        <w:rPr>
          <w:rFonts w:ascii="Arial" w:hAnsi="Arial" w:cs="Arial"/>
          <w:lang w:val="en-US"/>
        </w:rPr>
        <w:t>limited circumstances</w:t>
      </w:r>
      <w:r w:rsidRPr="00066330">
        <w:rPr>
          <w:rFonts w:ascii="Arial" w:hAnsi="Arial" w:cs="Arial"/>
          <w:lang w:val="en-US"/>
        </w:rPr>
        <w:t xml:space="preserve">: </w:t>
      </w:r>
      <w:r w:rsidR="002535C3">
        <w:rPr>
          <w:rFonts w:ascii="Arial" w:hAnsi="Arial" w:cs="Arial"/>
          <w:lang w:val="en-US"/>
        </w:rPr>
        <w:t>firstly</w:t>
      </w:r>
      <w:r w:rsidRPr="00066330">
        <w:rPr>
          <w:rFonts w:ascii="Arial" w:hAnsi="Arial" w:cs="Arial"/>
          <w:lang w:val="en-US"/>
        </w:rPr>
        <w:t xml:space="preserve"> when the PG </w:t>
      </w:r>
      <w:r w:rsidR="002535C3">
        <w:rPr>
          <w:rFonts w:ascii="Arial" w:hAnsi="Arial" w:cs="Arial"/>
          <w:lang w:val="en-US"/>
        </w:rPr>
        <w:t>had applied</w:t>
      </w:r>
      <w:r w:rsidR="008A3B85">
        <w:rPr>
          <w:rFonts w:ascii="Arial" w:hAnsi="Arial" w:cs="Arial"/>
          <w:lang w:val="en-US"/>
        </w:rPr>
        <w:t xml:space="preserve"> for</w:t>
      </w:r>
      <w:r w:rsidR="002535C3">
        <w:rPr>
          <w:rFonts w:ascii="Arial" w:hAnsi="Arial" w:cs="Arial"/>
          <w:lang w:val="en-US"/>
        </w:rPr>
        <w:t xml:space="preserve"> </w:t>
      </w:r>
      <w:r w:rsidR="00C30A49">
        <w:rPr>
          <w:rFonts w:ascii="Arial" w:hAnsi="Arial" w:cs="Arial"/>
          <w:lang w:val="en-US"/>
        </w:rPr>
        <w:t>the</w:t>
      </w:r>
      <w:r w:rsidRPr="00066330">
        <w:rPr>
          <w:rFonts w:ascii="Arial" w:hAnsi="Arial" w:cs="Arial"/>
          <w:lang w:val="en-US"/>
        </w:rPr>
        <w:t xml:space="preserve"> discharge</w:t>
      </w:r>
      <w:r w:rsidR="00C30A49">
        <w:rPr>
          <w:rFonts w:ascii="Arial" w:hAnsi="Arial" w:cs="Arial"/>
          <w:lang w:val="en-US"/>
        </w:rPr>
        <w:t xml:space="preserve"> of</w:t>
      </w:r>
      <w:r w:rsidRPr="00066330">
        <w:rPr>
          <w:rFonts w:ascii="Arial" w:hAnsi="Arial" w:cs="Arial"/>
          <w:lang w:val="en-US"/>
        </w:rPr>
        <w:t xml:space="preserve"> the </w:t>
      </w:r>
      <w:r w:rsidR="002535C3">
        <w:rPr>
          <w:rFonts w:ascii="Arial" w:hAnsi="Arial" w:cs="Arial"/>
          <w:lang w:val="en-US"/>
        </w:rPr>
        <w:t>first preservation</w:t>
      </w:r>
      <w:r w:rsidRPr="00066330">
        <w:rPr>
          <w:rFonts w:ascii="Arial" w:hAnsi="Arial" w:cs="Arial"/>
          <w:lang w:val="en-US"/>
        </w:rPr>
        <w:t xml:space="preserve"> order</w:t>
      </w:r>
      <w:r w:rsidR="008A3B85">
        <w:rPr>
          <w:rFonts w:ascii="Arial" w:hAnsi="Arial" w:cs="Arial"/>
          <w:lang w:val="en-US"/>
        </w:rPr>
        <w:t>,</w:t>
      </w:r>
      <w:r w:rsidR="002535C3">
        <w:rPr>
          <w:rFonts w:ascii="Arial" w:hAnsi="Arial" w:cs="Arial"/>
          <w:lang w:val="en-US"/>
        </w:rPr>
        <w:t xml:space="preserve"> say</w:t>
      </w:r>
      <w:r w:rsidR="008A3B85">
        <w:rPr>
          <w:rFonts w:ascii="Arial" w:hAnsi="Arial" w:cs="Arial"/>
          <w:lang w:val="en-US"/>
        </w:rPr>
        <w:t>,</w:t>
      </w:r>
      <w:r w:rsidR="002535C3">
        <w:rPr>
          <w:rFonts w:ascii="Arial" w:hAnsi="Arial" w:cs="Arial"/>
          <w:lang w:val="en-US"/>
        </w:rPr>
        <w:t xml:space="preserve"> for </w:t>
      </w:r>
      <w:r w:rsidR="008A3B85">
        <w:rPr>
          <w:rFonts w:ascii="Arial" w:hAnsi="Arial" w:cs="Arial"/>
          <w:lang w:val="en-US"/>
        </w:rPr>
        <w:t xml:space="preserve">the </w:t>
      </w:r>
      <w:r w:rsidR="002535C3">
        <w:rPr>
          <w:rFonts w:ascii="Arial" w:hAnsi="Arial" w:cs="Arial"/>
          <w:lang w:val="en-US"/>
        </w:rPr>
        <w:t xml:space="preserve">reason that it </w:t>
      </w:r>
      <w:r w:rsidR="008A3B85">
        <w:rPr>
          <w:rFonts w:ascii="Arial" w:hAnsi="Arial" w:cs="Arial"/>
          <w:lang w:val="en-US"/>
        </w:rPr>
        <w:t>had been</w:t>
      </w:r>
      <w:r w:rsidR="002535C3">
        <w:rPr>
          <w:rFonts w:ascii="Arial" w:hAnsi="Arial" w:cs="Arial"/>
          <w:lang w:val="en-US"/>
        </w:rPr>
        <w:t xml:space="preserve"> erroneously obtained</w:t>
      </w:r>
      <w:r w:rsidR="004E40AF">
        <w:rPr>
          <w:rFonts w:ascii="Arial" w:hAnsi="Arial" w:cs="Arial"/>
          <w:lang w:val="en-US"/>
        </w:rPr>
        <w:t>,</w:t>
      </w:r>
      <w:r w:rsidRPr="00066330">
        <w:rPr>
          <w:rFonts w:ascii="Arial" w:hAnsi="Arial" w:cs="Arial"/>
          <w:lang w:val="en-US"/>
        </w:rPr>
        <w:t xml:space="preserve"> and</w:t>
      </w:r>
      <w:r w:rsidR="002535C3">
        <w:rPr>
          <w:rFonts w:ascii="Arial" w:hAnsi="Arial" w:cs="Arial"/>
          <w:lang w:val="en-US"/>
        </w:rPr>
        <w:t xml:space="preserve"> intends to</w:t>
      </w:r>
      <w:r w:rsidRPr="00066330">
        <w:rPr>
          <w:rFonts w:ascii="Arial" w:hAnsi="Arial" w:cs="Arial"/>
          <w:lang w:val="en-US"/>
        </w:rPr>
        <w:t xml:space="preserve"> </w:t>
      </w:r>
      <w:r w:rsidR="002535C3">
        <w:rPr>
          <w:rFonts w:ascii="Arial" w:hAnsi="Arial" w:cs="Arial"/>
          <w:lang w:val="en-US"/>
        </w:rPr>
        <w:t xml:space="preserve">obtain </w:t>
      </w:r>
      <w:r w:rsidRPr="00066330">
        <w:rPr>
          <w:rFonts w:ascii="Arial" w:hAnsi="Arial" w:cs="Arial"/>
          <w:lang w:val="en-US"/>
        </w:rPr>
        <w:t>a</w:t>
      </w:r>
      <w:r w:rsidR="00466E44">
        <w:rPr>
          <w:rFonts w:ascii="Arial" w:hAnsi="Arial" w:cs="Arial"/>
          <w:lang w:val="en-US"/>
        </w:rPr>
        <w:t>n</w:t>
      </w:r>
      <w:r w:rsidR="00BD6537">
        <w:rPr>
          <w:rFonts w:ascii="Arial" w:hAnsi="Arial" w:cs="Arial"/>
          <w:lang w:val="en-US"/>
        </w:rPr>
        <w:t>o</w:t>
      </w:r>
      <w:r w:rsidRPr="00066330">
        <w:rPr>
          <w:rFonts w:ascii="Arial" w:hAnsi="Arial" w:cs="Arial"/>
          <w:lang w:val="en-US"/>
        </w:rPr>
        <w:t xml:space="preserve">ther </w:t>
      </w:r>
      <w:r w:rsidR="002535C3">
        <w:rPr>
          <w:rFonts w:ascii="Arial" w:hAnsi="Arial" w:cs="Arial"/>
          <w:lang w:val="en-US"/>
        </w:rPr>
        <w:t>order</w:t>
      </w:r>
      <w:r w:rsidR="00C30A49">
        <w:rPr>
          <w:rFonts w:ascii="Arial" w:hAnsi="Arial" w:cs="Arial"/>
          <w:lang w:val="en-US"/>
        </w:rPr>
        <w:t xml:space="preserve"> preservation order:</w:t>
      </w:r>
      <w:r w:rsidR="002535C3">
        <w:rPr>
          <w:rFonts w:ascii="Arial" w:hAnsi="Arial" w:cs="Arial"/>
          <w:lang w:val="en-US"/>
        </w:rPr>
        <w:t xml:space="preserve"> and secondly</w:t>
      </w:r>
      <w:r w:rsidRPr="00066330">
        <w:rPr>
          <w:rFonts w:ascii="Arial" w:hAnsi="Arial" w:cs="Arial"/>
          <w:lang w:val="en-US"/>
        </w:rPr>
        <w:t xml:space="preserve"> when the respondent succeeds </w:t>
      </w:r>
      <w:r w:rsidR="004E40AF">
        <w:rPr>
          <w:rFonts w:ascii="Arial" w:hAnsi="Arial" w:cs="Arial"/>
          <w:lang w:val="en-US"/>
        </w:rPr>
        <w:t>in</w:t>
      </w:r>
      <w:r w:rsidR="002028C7">
        <w:rPr>
          <w:rFonts w:ascii="Arial" w:hAnsi="Arial" w:cs="Arial"/>
          <w:lang w:val="en-US"/>
        </w:rPr>
        <w:t xml:space="preserve"> hav</w:t>
      </w:r>
      <w:r w:rsidR="004E40AF">
        <w:rPr>
          <w:rFonts w:ascii="Arial" w:hAnsi="Arial" w:cs="Arial"/>
          <w:lang w:val="en-US"/>
        </w:rPr>
        <w:t>ing</w:t>
      </w:r>
      <w:r w:rsidR="002028C7">
        <w:rPr>
          <w:rFonts w:ascii="Arial" w:hAnsi="Arial" w:cs="Arial"/>
          <w:lang w:val="en-US"/>
        </w:rPr>
        <w:t xml:space="preserve"> the first order rescinded</w:t>
      </w:r>
      <w:r w:rsidRPr="00066330">
        <w:rPr>
          <w:rFonts w:ascii="Arial" w:hAnsi="Arial" w:cs="Arial"/>
          <w:lang w:val="en-US"/>
        </w:rPr>
        <w:t xml:space="preserve"> and the PG</w:t>
      </w:r>
      <w:r w:rsidR="002028C7">
        <w:rPr>
          <w:rFonts w:ascii="Arial" w:hAnsi="Arial" w:cs="Arial"/>
          <w:lang w:val="en-US"/>
        </w:rPr>
        <w:t xml:space="preserve"> thereafter</w:t>
      </w:r>
      <w:r w:rsidRPr="00066330">
        <w:rPr>
          <w:rFonts w:ascii="Arial" w:hAnsi="Arial" w:cs="Arial"/>
          <w:lang w:val="en-US"/>
        </w:rPr>
        <w:t xml:space="preserve"> brings a new application on substantially new grounds. However, even if a </w:t>
      </w:r>
      <w:r w:rsidR="00F82A1E">
        <w:rPr>
          <w:rFonts w:ascii="Arial" w:hAnsi="Arial" w:cs="Arial"/>
          <w:lang w:val="en-US"/>
        </w:rPr>
        <w:t xml:space="preserve">second </w:t>
      </w:r>
      <w:r w:rsidR="002028C7">
        <w:rPr>
          <w:rFonts w:ascii="Arial" w:hAnsi="Arial" w:cs="Arial"/>
          <w:lang w:val="en-US"/>
        </w:rPr>
        <w:t>order</w:t>
      </w:r>
      <w:r w:rsidRPr="00066330">
        <w:rPr>
          <w:rFonts w:ascii="Arial" w:hAnsi="Arial" w:cs="Arial"/>
          <w:lang w:val="en-US"/>
        </w:rPr>
        <w:t xml:space="preserve"> is permissible, it must still fall within</w:t>
      </w:r>
      <w:r w:rsidR="002028C7">
        <w:rPr>
          <w:rFonts w:ascii="Arial" w:hAnsi="Arial" w:cs="Arial"/>
          <w:lang w:val="en-US"/>
        </w:rPr>
        <w:t xml:space="preserve"> </w:t>
      </w:r>
      <w:r w:rsidR="004E40AF">
        <w:rPr>
          <w:rFonts w:ascii="Arial" w:hAnsi="Arial" w:cs="Arial"/>
          <w:lang w:val="en-US"/>
        </w:rPr>
        <w:t xml:space="preserve">the </w:t>
      </w:r>
      <w:r w:rsidR="002028C7">
        <w:rPr>
          <w:rFonts w:ascii="Arial" w:hAnsi="Arial" w:cs="Arial"/>
          <w:lang w:val="en-US"/>
        </w:rPr>
        <w:t xml:space="preserve">validity of </w:t>
      </w:r>
      <w:r w:rsidRPr="00066330">
        <w:rPr>
          <w:rFonts w:ascii="Arial" w:hAnsi="Arial" w:cs="Arial"/>
          <w:lang w:val="en-US"/>
        </w:rPr>
        <w:t>the initial 120</w:t>
      </w:r>
      <w:r w:rsidR="004E40AF">
        <w:rPr>
          <w:rFonts w:ascii="Arial" w:hAnsi="Arial" w:cs="Arial"/>
          <w:lang w:val="en-US"/>
        </w:rPr>
        <w:t xml:space="preserve"> </w:t>
      </w:r>
      <w:r w:rsidRPr="00066330">
        <w:rPr>
          <w:rFonts w:ascii="Arial" w:hAnsi="Arial" w:cs="Arial"/>
          <w:lang w:val="en-US"/>
        </w:rPr>
        <w:t>day</w:t>
      </w:r>
      <w:r w:rsidR="004E40AF">
        <w:rPr>
          <w:rFonts w:ascii="Arial" w:hAnsi="Arial" w:cs="Arial"/>
          <w:lang w:val="en-US"/>
        </w:rPr>
        <w:t>s</w:t>
      </w:r>
      <w:r w:rsidRPr="00066330">
        <w:rPr>
          <w:rFonts w:ascii="Arial" w:hAnsi="Arial" w:cs="Arial"/>
          <w:lang w:val="en-US"/>
        </w:rPr>
        <w:t xml:space="preserve"> </w:t>
      </w:r>
      <w:r w:rsidR="002028C7">
        <w:rPr>
          <w:rFonts w:ascii="Arial" w:hAnsi="Arial" w:cs="Arial"/>
          <w:lang w:val="en-US"/>
        </w:rPr>
        <w:t xml:space="preserve">of the first preservation order. </w:t>
      </w:r>
      <w:r w:rsidRPr="00066330">
        <w:rPr>
          <w:rFonts w:ascii="Arial" w:hAnsi="Arial" w:cs="Arial"/>
          <w:lang w:val="en-US"/>
        </w:rPr>
        <w:t xml:space="preserve">For instance, if in this case the PG had approached the court and disclosed </w:t>
      </w:r>
      <w:r w:rsidR="002535C3">
        <w:rPr>
          <w:rFonts w:ascii="Arial" w:hAnsi="Arial" w:cs="Arial"/>
          <w:lang w:val="en-US"/>
        </w:rPr>
        <w:t>that she had realized that the first order was erroneously obtained</w:t>
      </w:r>
      <w:r w:rsidRPr="00066330">
        <w:rPr>
          <w:rFonts w:ascii="Arial" w:hAnsi="Arial" w:cs="Arial"/>
          <w:lang w:val="en-US"/>
        </w:rPr>
        <w:t>, the PG should have had an opportunity to bring a new, amended application. However, th</w:t>
      </w:r>
      <w:r w:rsidR="00AB4F36">
        <w:rPr>
          <w:rFonts w:ascii="Arial" w:hAnsi="Arial" w:cs="Arial"/>
          <w:lang w:val="en-US"/>
        </w:rPr>
        <w:t xml:space="preserve">e application for the second </w:t>
      </w:r>
      <w:r w:rsidRPr="00066330">
        <w:rPr>
          <w:rFonts w:ascii="Arial" w:hAnsi="Arial" w:cs="Arial"/>
          <w:lang w:val="en-US"/>
        </w:rPr>
        <w:t>order</w:t>
      </w:r>
      <w:r w:rsidR="002028C7">
        <w:rPr>
          <w:rFonts w:ascii="Arial" w:hAnsi="Arial" w:cs="Arial"/>
          <w:lang w:val="en-US"/>
        </w:rPr>
        <w:t xml:space="preserve"> </w:t>
      </w:r>
      <w:r w:rsidR="004E40AF">
        <w:rPr>
          <w:rFonts w:ascii="Arial" w:hAnsi="Arial" w:cs="Arial"/>
          <w:lang w:val="en-US"/>
        </w:rPr>
        <w:t xml:space="preserve">should have </w:t>
      </w:r>
      <w:r w:rsidR="002028C7">
        <w:rPr>
          <w:rFonts w:ascii="Arial" w:hAnsi="Arial" w:cs="Arial"/>
          <w:lang w:val="en-US"/>
        </w:rPr>
        <w:t>be</w:t>
      </w:r>
      <w:r w:rsidR="004E40AF">
        <w:rPr>
          <w:rFonts w:ascii="Arial" w:hAnsi="Arial" w:cs="Arial"/>
          <w:lang w:val="en-US"/>
        </w:rPr>
        <w:t>en</w:t>
      </w:r>
      <w:r w:rsidR="002028C7">
        <w:rPr>
          <w:rFonts w:ascii="Arial" w:hAnsi="Arial" w:cs="Arial"/>
          <w:lang w:val="en-US"/>
        </w:rPr>
        <w:t xml:space="preserve"> brought</w:t>
      </w:r>
      <w:r w:rsidRPr="00066330">
        <w:rPr>
          <w:rFonts w:ascii="Arial" w:hAnsi="Arial" w:cs="Arial"/>
          <w:lang w:val="en-US"/>
        </w:rPr>
        <w:t xml:space="preserve"> </w:t>
      </w:r>
      <w:r w:rsidR="00AB4F36">
        <w:rPr>
          <w:rFonts w:ascii="Arial" w:hAnsi="Arial" w:cs="Arial"/>
          <w:lang w:val="en-US"/>
        </w:rPr>
        <w:t xml:space="preserve">within </w:t>
      </w:r>
      <w:r w:rsidRPr="00066330">
        <w:rPr>
          <w:rFonts w:ascii="Arial" w:hAnsi="Arial" w:cs="Arial"/>
          <w:lang w:val="en-US"/>
        </w:rPr>
        <w:t>the original 120</w:t>
      </w:r>
      <w:r w:rsidR="004E40AF">
        <w:rPr>
          <w:rFonts w:ascii="Arial" w:hAnsi="Arial" w:cs="Arial"/>
          <w:lang w:val="en-US"/>
        </w:rPr>
        <w:t xml:space="preserve"> </w:t>
      </w:r>
      <w:r w:rsidRPr="00066330">
        <w:rPr>
          <w:rFonts w:ascii="Arial" w:hAnsi="Arial" w:cs="Arial"/>
          <w:lang w:val="en-US"/>
        </w:rPr>
        <w:t>days</w:t>
      </w:r>
      <w:r w:rsidR="00AB4F36">
        <w:rPr>
          <w:rFonts w:ascii="Arial" w:hAnsi="Arial" w:cs="Arial"/>
          <w:lang w:val="en-US"/>
        </w:rPr>
        <w:t xml:space="preserve"> calculated from the date the first preservation order was published in the Government Gazette. I am of the view that by limiting the</w:t>
      </w:r>
      <w:r w:rsidR="002028C7">
        <w:rPr>
          <w:rFonts w:ascii="Arial" w:hAnsi="Arial" w:cs="Arial"/>
          <w:lang w:val="en-US"/>
        </w:rPr>
        <w:t xml:space="preserve"> granting of </w:t>
      </w:r>
      <w:r w:rsidR="004E40AF">
        <w:rPr>
          <w:rFonts w:ascii="Arial" w:hAnsi="Arial" w:cs="Arial"/>
          <w:lang w:val="en-US"/>
        </w:rPr>
        <w:t xml:space="preserve">a </w:t>
      </w:r>
      <w:r w:rsidR="00AB4F36">
        <w:rPr>
          <w:rFonts w:ascii="Arial" w:hAnsi="Arial" w:cs="Arial"/>
          <w:lang w:val="en-US"/>
        </w:rPr>
        <w:t xml:space="preserve">second </w:t>
      </w:r>
      <w:r w:rsidR="002028C7">
        <w:rPr>
          <w:rFonts w:ascii="Arial" w:hAnsi="Arial" w:cs="Arial"/>
          <w:lang w:val="en-US"/>
        </w:rPr>
        <w:t>order</w:t>
      </w:r>
      <w:r w:rsidR="00AB4F36">
        <w:rPr>
          <w:rFonts w:ascii="Arial" w:hAnsi="Arial" w:cs="Arial"/>
          <w:lang w:val="en-US"/>
        </w:rPr>
        <w:t xml:space="preserve"> </w:t>
      </w:r>
      <w:r w:rsidR="004E40AF">
        <w:rPr>
          <w:rFonts w:ascii="Arial" w:hAnsi="Arial" w:cs="Arial"/>
          <w:lang w:val="en-US"/>
        </w:rPr>
        <w:t xml:space="preserve">to occur </w:t>
      </w:r>
      <w:r w:rsidR="00AB4F36">
        <w:rPr>
          <w:rFonts w:ascii="Arial" w:hAnsi="Arial" w:cs="Arial"/>
          <w:lang w:val="en-US"/>
        </w:rPr>
        <w:t>with</w:t>
      </w:r>
      <w:r w:rsidR="004E40AF">
        <w:rPr>
          <w:rFonts w:ascii="Arial" w:hAnsi="Arial" w:cs="Arial"/>
          <w:lang w:val="en-US"/>
        </w:rPr>
        <w:t>in</w:t>
      </w:r>
      <w:r w:rsidR="00AB4F36">
        <w:rPr>
          <w:rFonts w:ascii="Arial" w:hAnsi="Arial" w:cs="Arial"/>
          <w:lang w:val="en-US"/>
        </w:rPr>
        <w:t xml:space="preserve"> the original time period of 120 days would be in line with the legislative purpose of </w:t>
      </w:r>
      <w:r w:rsidR="00466E44">
        <w:rPr>
          <w:rFonts w:ascii="Arial" w:hAnsi="Arial" w:cs="Arial"/>
          <w:lang w:val="en-US"/>
        </w:rPr>
        <w:t>n</w:t>
      </w:r>
      <w:r w:rsidR="00BD6537">
        <w:rPr>
          <w:rFonts w:ascii="Arial" w:hAnsi="Arial" w:cs="Arial"/>
          <w:lang w:val="en-US"/>
        </w:rPr>
        <w:t>o</w:t>
      </w:r>
      <w:r w:rsidR="00AB4F36">
        <w:rPr>
          <w:rFonts w:ascii="Arial" w:hAnsi="Arial" w:cs="Arial"/>
          <w:lang w:val="en-US"/>
        </w:rPr>
        <w:t>t unduly depriving the affected person access to his or he</w:t>
      </w:r>
      <w:r w:rsidR="00943D99">
        <w:rPr>
          <w:rFonts w:ascii="Arial" w:hAnsi="Arial" w:cs="Arial"/>
          <w:lang w:val="en-US"/>
        </w:rPr>
        <w:t>r</w:t>
      </w:r>
      <w:r w:rsidR="00AB4F36">
        <w:rPr>
          <w:rFonts w:ascii="Arial" w:hAnsi="Arial" w:cs="Arial"/>
          <w:lang w:val="en-US"/>
        </w:rPr>
        <w:t xml:space="preserve"> property</w:t>
      </w:r>
      <w:r w:rsidR="002028C7">
        <w:rPr>
          <w:rFonts w:ascii="Arial" w:hAnsi="Arial" w:cs="Arial"/>
          <w:lang w:val="en-US"/>
        </w:rPr>
        <w:t xml:space="preserve"> beyond the 120 days</w:t>
      </w:r>
      <w:r w:rsidR="00AB4F36">
        <w:rPr>
          <w:rFonts w:ascii="Arial" w:hAnsi="Arial" w:cs="Arial"/>
          <w:lang w:val="en-US"/>
        </w:rPr>
        <w:t>.</w:t>
      </w:r>
      <w:r w:rsidR="002028C7">
        <w:rPr>
          <w:rFonts w:ascii="Arial" w:hAnsi="Arial" w:cs="Arial"/>
          <w:lang w:val="en-US"/>
        </w:rPr>
        <w:t xml:space="preserve"> The third exception would obviously </w:t>
      </w:r>
      <w:r w:rsidR="00774039">
        <w:rPr>
          <w:rFonts w:ascii="Arial" w:hAnsi="Arial" w:cs="Arial"/>
          <w:lang w:val="en-US"/>
        </w:rPr>
        <w:t xml:space="preserve">be </w:t>
      </w:r>
      <w:r w:rsidR="002028C7">
        <w:rPr>
          <w:rFonts w:ascii="Arial" w:hAnsi="Arial" w:cs="Arial"/>
          <w:lang w:val="en-US"/>
        </w:rPr>
        <w:t>where the circumstances for the lapsing of the first preservation order ha</w:t>
      </w:r>
      <w:r w:rsidR="00943D99">
        <w:rPr>
          <w:rFonts w:ascii="Arial" w:hAnsi="Arial" w:cs="Arial"/>
          <w:lang w:val="en-US"/>
        </w:rPr>
        <w:t>d</w:t>
      </w:r>
      <w:r w:rsidR="002028C7">
        <w:rPr>
          <w:rFonts w:ascii="Arial" w:hAnsi="Arial" w:cs="Arial"/>
          <w:lang w:val="en-US"/>
        </w:rPr>
        <w:t xml:space="preserve"> been beyond the PG</w:t>
      </w:r>
      <w:r w:rsidR="004E40AF">
        <w:rPr>
          <w:rFonts w:ascii="Arial" w:hAnsi="Arial" w:cs="Arial"/>
          <w:lang w:val="en-US"/>
        </w:rPr>
        <w:t>’s</w:t>
      </w:r>
      <w:r w:rsidR="002028C7">
        <w:rPr>
          <w:rFonts w:ascii="Arial" w:hAnsi="Arial" w:cs="Arial"/>
          <w:lang w:val="en-US"/>
        </w:rPr>
        <w:t xml:space="preserve"> control and had been fully and satisfactor</w:t>
      </w:r>
      <w:r w:rsidR="004E40AF">
        <w:rPr>
          <w:rFonts w:ascii="Arial" w:hAnsi="Arial" w:cs="Arial"/>
          <w:lang w:val="en-US"/>
        </w:rPr>
        <w:t>il</w:t>
      </w:r>
      <w:r w:rsidR="002028C7">
        <w:rPr>
          <w:rFonts w:ascii="Arial" w:hAnsi="Arial" w:cs="Arial"/>
          <w:lang w:val="en-US"/>
        </w:rPr>
        <w:t>y explained to the court.</w:t>
      </w:r>
    </w:p>
    <w:p w14:paraId="3A14BC5E" w14:textId="77777777" w:rsidR="00462DCA" w:rsidRDefault="00462DCA" w:rsidP="00D74928">
      <w:pPr>
        <w:spacing w:after="0" w:line="360" w:lineRule="auto"/>
        <w:jc w:val="both"/>
        <w:rPr>
          <w:rFonts w:ascii="Arial" w:hAnsi="Arial" w:cs="Arial"/>
          <w:sz w:val="24"/>
          <w:szCs w:val="24"/>
        </w:rPr>
      </w:pPr>
    </w:p>
    <w:p w14:paraId="488B2788" w14:textId="667D5F6B" w:rsidR="00BD62F4" w:rsidRDefault="00995A3D" w:rsidP="00D74928">
      <w:pPr>
        <w:spacing w:after="0" w:line="360" w:lineRule="auto"/>
        <w:jc w:val="both"/>
        <w:rPr>
          <w:rFonts w:ascii="Arial" w:hAnsi="Arial" w:cs="Arial"/>
          <w:sz w:val="24"/>
          <w:szCs w:val="24"/>
        </w:rPr>
      </w:pPr>
      <w:r>
        <w:rPr>
          <w:rFonts w:ascii="Arial" w:hAnsi="Arial" w:cs="Arial"/>
          <w:sz w:val="24"/>
          <w:szCs w:val="24"/>
        </w:rPr>
        <w:t>[</w:t>
      </w:r>
      <w:r w:rsidR="00FF4034">
        <w:rPr>
          <w:rFonts w:ascii="Arial" w:hAnsi="Arial" w:cs="Arial"/>
          <w:sz w:val="24"/>
          <w:szCs w:val="24"/>
        </w:rPr>
        <w:t>10</w:t>
      </w:r>
      <w:r w:rsidR="00CD663C">
        <w:rPr>
          <w:rFonts w:ascii="Arial" w:hAnsi="Arial" w:cs="Arial"/>
          <w:sz w:val="24"/>
          <w:szCs w:val="24"/>
        </w:rPr>
        <w:t>4</w:t>
      </w:r>
      <w:r>
        <w:rPr>
          <w:rFonts w:ascii="Arial" w:hAnsi="Arial" w:cs="Arial"/>
          <w:sz w:val="24"/>
          <w:szCs w:val="24"/>
        </w:rPr>
        <w:t>]</w:t>
      </w:r>
      <w:r>
        <w:rPr>
          <w:rFonts w:ascii="Arial" w:hAnsi="Arial" w:cs="Arial"/>
          <w:sz w:val="24"/>
          <w:szCs w:val="24"/>
        </w:rPr>
        <w:tab/>
      </w:r>
      <w:r w:rsidR="002535C3" w:rsidRPr="00EA07CA">
        <w:rPr>
          <w:rFonts w:ascii="Arial" w:hAnsi="Arial" w:cs="Arial"/>
          <w:sz w:val="24"/>
          <w:szCs w:val="24"/>
        </w:rPr>
        <w:t>I therefore hold that in cases where the PG has deliberately allowed a preservation order</w:t>
      </w:r>
      <w:r w:rsidR="00FF4034">
        <w:rPr>
          <w:rFonts w:ascii="Arial" w:hAnsi="Arial" w:cs="Arial"/>
          <w:sz w:val="24"/>
          <w:szCs w:val="24"/>
        </w:rPr>
        <w:t xml:space="preserve"> to</w:t>
      </w:r>
      <w:r w:rsidR="002535C3" w:rsidRPr="00EA07CA">
        <w:rPr>
          <w:rFonts w:ascii="Arial" w:hAnsi="Arial" w:cs="Arial"/>
          <w:sz w:val="24"/>
          <w:szCs w:val="24"/>
        </w:rPr>
        <w:t xml:space="preserve"> lapse without approaching the court to have the order set aside</w:t>
      </w:r>
      <w:r w:rsidR="004E40AF">
        <w:rPr>
          <w:rFonts w:ascii="Arial" w:hAnsi="Arial" w:cs="Arial"/>
          <w:sz w:val="24"/>
          <w:szCs w:val="24"/>
        </w:rPr>
        <w:t>,</w:t>
      </w:r>
      <w:r w:rsidR="002535C3" w:rsidRPr="00EA07CA">
        <w:rPr>
          <w:rFonts w:ascii="Arial" w:hAnsi="Arial" w:cs="Arial"/>
          <w:sz w:val="24"/>
          <w:szCs w:val="24"/>
        </w:rPr>
        <w:t xml:space="preserve"> as it happened in the POCA</w:t>
      </w:r>
      <w:r>
        <w:rPr>
          <w:rFonts w:ascii="Arial" w:hAnsi="Arial" w:cs="Arial"/>
          <w:sz w:val="24"/>
          <w:szCs w:val="24"/>
        </w:rPr>
        <w:t xml:space="preserve"> </w:t>
      </w:r>
      <w:r w:rsidR="002535C3" w:rsidRPr="00EA07CA">
        <w:rPr>
          <w:rFonts w:ascii="Arial" w:hAnsi="Arial" w:cs="Arial"/>
          <w:sz w:val="24"/>
          <w:szCs w:val="24"/>
        </w:rPr>
        <w:t xml:space="preserve">1/2017, </w:t>
      </w:r>
      <w:r w:rsidR="00FF4034">
        <w:rPr>
          <w:rFonts w:ascii="Arial" w:hAnsi="Arial" w:cs="Arial"/>
          <w:sz w:val="24"/>
          <w:szCs w:val="24"/>
        </w:rPr>
        <w:t>the PG</w:t>
      </w:r>
      <w:r w:rsidR="002535C3" w:rsidRPr="00EA07CA">
        <w:rPr>
          <w:rFonts w:ascii="Arial" w:hAnsi="Arial" w:cs="Arial"/>
          <w:sz w:val="24"/>
          <w:szCs w:val="24"/>
        </w:rPr>
        <w:t xml:space="preserve"> is </w:t>
      </w:r>
      <w:r w:rsidR="00466E44">
        <w:rPr>
          <w:rFonts w:ascii="Arial" w:hAnsi="Arial" w:cs="Arial"/>
          <w:sz w:val="24"/>
          <w:szCs w:val="24"/>
        </w:rPr>
        <w:t>n</w:t>
      </w:r>
      <w:r w:rsidR="00BD6537">
        <w:rPr>
          <w:rFonts w:ascii="Arial" w:hAnsi="Arial" w:cs="Arial"/>
          <w:sz w:val="24"/>
          <w:szCs w:val="24"/>
        </w:rPr>
        <w:t>o</w:t>
      </w:r>
      <w:r w:rsidR="002535C3" w:rsidRPr="00EA07CA">
        <w:rPr>
          <w:rFonts w:ascii="Arial" w:hAnsi="Arial" w:cs="Arial"/>
          <w:sz w:val="24"/>
          <w:szCs w:val="24"/>
        </w:rPr>
        <w:t xml:space="preserve">t </w:t>
      </w:r>
      <w:r w:rsidR="00FF4034">
        <w:rPr>
          <w:rFonts w:ascii="Arial" w:hAnsi="Arial" w:cs="Arial"/>
          <w:sz w:val="24"/>
          <w:szCs w:val="24"/>
        </w:rPr>
        <w:t>allowed to obtai</w:t>
      </w:r>
      <w:r w:rsidR="00466E44">
        <w:rPr>
          <w:rFonts w:ascii="Arial" w:hAnsi="Arial" w:cs="Arial"/>
          <w:sz w:val="24"/>
          <w:szCs w:val="24"/>
        </w:rPr>
        <w:t xml:space="preserve">n a second preservation order. </w:t>
      </w:r>
      <w:r w:rsidR="00EA07CA">
        <w:rPr>
          <w:rFonts w:ascii="Arial" w:hAnsi="Arial" w:cs="Arial"/>
          <w:sz w:val="24"/>
          <w:szCs w:val="24"/>
        </w:rPr>
        <w:t>O</w:t>
      </w:r>
      <w:r w:rsidR="00D8504B" w:rsidRPr="009F6B31">
        <w:rPr>
          <w:rFonts w:ascii="Arial" w:hAnsi="Arial" w:cs="Arial"/>
          <w:sz w:val="24"/>
          <w:szCs w:val="24"/>
        </w:rPr>
        <w:t xml:space="preserve">nce the period of </w:t>
      </w:r>
      <w:r w:rsidR="004676B7" w:rsidRPr="009F6B31">
        <w:rPr>
          <w:rFonts w:ascii="Arial" w:hAnsi="Arial" w:cs="Arial"/>
          <w:sz w:val="24"/>
          <w:szCs w:val="24"/>
        </w:rPr>
        <w:t xml:space="preserve">120 days stipulated in </w:t>
      </w:r>
      <w:r w:rsidR="004676B7" w:rsidRPr="00A42BA3">
        <w:rPr>
          <w:rFonts w:ascii="Arial" w:hAnsi="Arial" w:cs="Arial"/>
          <w:sz w:val="24"/>
          <w:szCs w:val="24"/>
        </w:rPr>
        <w:t>section</w:t>
      </w:r>
      <w:r w:rsidR="00C910EF">
        <w:rPr>
          <w:rFonts w:ascii="Arial" w:hAnsi="Arial" w:cs="Arial"/>
          <w:sz w:val="24"/>
          <w:szCs w:val="24"/>
        </w:rPr>
        <w:t xml:space="preserve"> 53</w:t>
      </w:r>
      <w:r w:rsidR="00A42BA3">
        <w:rPr>
          <w:rFonts w:ascii="Arial" w:hAnsi="Arial" w:cs="Arial"/>
          <w:sz w:val="24"/>
          <w:szCs w:val="24"/>
        </w:rPr>
        <w:t>(1)</w:t>
      </w:r>
      <w:r w:rsidR="004676B7" w:rsidRPr="009F6B31">
        <w:rPr>
          <w:rFonts w:ascii="Arial" w:hAnsi="Arial" w:cs="Arial"/>
          <w:sz w:val="24"/>
          <w:szCs w:val="24"/>
        </w:rPr>
        <w:t xml:space="preserve"> of POCA Act,</w:t>
      </w:r>
      <w:r w:rsidR="00D8504B" w:rsidRPr="009F6B31">
        <w:rPr>
          <w:rFonts w:ascii="Arial" w:hAnsi="Arial" w:cs="Arial"/>
          <w:sz w:val="24"/>
          <w:szCs w:val="24"/>
        </w:rPr>
        <w:t xml:space="preserve"> has expire</w:t>
      </w:r>
      <w:r w:rsidR="004676B7" w:rsidRPr="009F6B31">
        <w:rPr>
          <w:rFonts w:ascii="Arial" w:hAnsi="Arial" w:cs="Arial"/>
          <w:sz w:val="24"/>
          <w:szCs w:val="24"/>
        </w:rPr>
        <w:t>d</w:t>
      </w:r>
      <w:r w:rsidR="00D8504B" w:rsidRPr="009F6B31">
        <w:rPr>
          <w:rFonts w:ascii="Arial" w:hAnsi="Arial" w:cs="Arial"/>
          <w:sz w:val="24"/>
          <w:szCs w:val="24"/>
        </w:rPr>
        <w:t>, except in cases where the first preservation order had been either discharged</w:t>
      </w:r>
      <w:r w:rsidR="00EA07CA">
        <w:rPr>
          <w:rFonts w:ascii="Arial" w:hAnsi="Arial" w:cs="Arial"/>
          <w:sz w:val="24"/>
          <w:szCs w:val="24"/>
        </w:rPr>
        <w:t xml:space="preserve">, set aside </w:t>
      </w:r>
      <w:r w:rsidR="00D8504B" w:rsidRPr="009F6B31">
        <w:rPr>
          <w:rFonts w:ascii="Arial" w:hAnsi="Arial" w:cs="Arial"/>
          <w:sz w:val="24"/>
          <w:szCs w:val="24"/>
        </w:rPr>
        <w:t>or rescinded</w:t>
      </w:r>
      <w:r w:rsidR="004E40AF">
        <w:rPr>
          <w:rFonts w:ascii="Arial" w:hAnsi="Arial" w:cs="Arial"/>
          <w:sz w:val="24"/>
          <w:szCs w:val="24"/>
        </w:rPr>
        <w:t>,</w:t>
      </w:r>
      <w:r w:rsidR="00D8504B" w:rsidRPr="009F6B31">
        <w:rPr>
          <w:rFonts w:ascii="Arial" w:hAnsi="Arial" w:cs="Arial"/>
          <w:sz w:val="24"/>
          <w:szCs w:val="24"/>
        </w:rPr>
        <w:t xml:space="preserve"> </w:t>
      </w:r>
      <w:r w:rsidR="004676B7" w:rsidRPr="009F6B31">
        <w:rPr>
          <w:rFonts w:ascii="Arial" w:hAnsi="Arial" w:cs="Arial"/>
          <w:sz w:val="24"/>
          <w:szCs w:val="24"/>
        </w:rPr>
        <w:t xml:space="preserve">it would </w:t>
      </w:r>
      <w:r w:rsidR="00466E44">
        <w:rPr>
          <w:rFonts w:ascii="Arial" w:hAnsi="Arial" w:cs="Arial"/>
          <w:sz w:val="24"/>
          <w:szCs w:val="24"/>
        </w:rPr>
        <w:t>n</w:t>
      </w:r>
      <w:r w:rsidR="00BD6537">
        <w:rPr>
          <w:rFonts w:ascii="Arial" w:hAnsi="Arial" w:cs="Arial"/>
          <w:sz w:val="24"/>
          <w:szCs w:val="24"/>
        </w:rPr>
        <w:t>o</w:t>
      </w:r>
      <w:r w:rsidR="004676B7" w:rsidRPr="009F6B31">
        <w:rPr>
          <w:rFonts w:ascii="Arial" w:hAnsi="Arial" w:cs="Arial"/>
          <w:sz w:val="24"/>
          <w:szCs w:val="24"/>
        </w:rPr>
        <w:t xml:space="preserve">t be permissible for the PG to </w:t>
      </w:r>
      <w:r w:rsidR="00FF4034">
        <w:rPr>
          <w:rFonts w:ascii="Arial" w:hAnsi="Arial" w:cs="Arial"/>
          <w:sz w:val="24"/>
          <w:szCs w:val="24"/>
        </w:rPr>
        <w:t xml:space="preserve">obtain </w:t>
      </w:r>
      <w:r w:rsidR="004E40AF" w:rsidRPr="009F6B31">
        <w:rPr>
          <w:rFonts w:ascii="Arial" w:hAnsi="Arial" w:cs="Arial"/>
          <w:sz w:val="24"/>
          <w:szCs w:val="24"/>
        </w:rPr>
        <w:t>a</w:t>
      </w:r>
      <w:r w:rsidR="004E40AF">
        <w:rPr>
          <w:rFonts w:ascii="Arial" w:hAnsi="Arial" w:cs="Arial"/>
          <w:sz w:val="24"/>
          <w:szCs w:val="24"/>
        </w:rPr>
        <w:t xml:space="preserve"> </w:t>
      </w:r>
      <w:r w:rsidR="00FF4034">
        <w:rPr>
          <w:rFonts w:ascii="Arial" w:hAnsi="Arial" w:cs="Arial"/>
          <w:sz w:val="24"/>
          <w:szCs w:val="24"/>
        </w:rPr>
        <w:t xml:space="preserve">second </w:t>
      </w:r>
      <w:r w:rsidR="004676B7" w:rsidRPr="009F6B31">
        <w:rPr>
          <w:rFonts w:ascii="Arial" w:hAnsi="Arial" w:cs="Arial"/>
          <w:sz w:val="24"/>
          <w:szCs w:val="24"/>
        </w:rPr>
        <w:t>preservation order</w:t>
      </w:r>
      <w:r w:rsidR="00A42BA3">
        <w:rPr>
          <w:rFonts w:ascii="Arial" w:hAnsi="Arial" w:cs="Arial"/>
          <w:sz w:val="24"/>
          <w:szCs w:val="24"/>
        </w:rPr>
        <w:t xml:space="preserve"> save under the third instance outlined in the preceding paragraph</w:t>
      </w:r>
      <w:r w:rsidR="004676B7" w:rsidRPr="009F6B31">
        <w:rPr>
          <w:rFonts w:ascii="Arial" w:hAnsi="Arial" w:cs="Arial"/>
          <w:sz w:val="24"/>
          <w:szCs w:val="24"/>
        </w:rPr>
        <w:t>.</w:t>
      </w:r>
    </w:p>
    <w:p w14:paraId="1D786DE4" w14:textId="77777777" w:rsidR="00C910EF" w:rsidRDefault="00C910EF" w:rsidP="00D74928">
      <w:pPr>
        <w:spacing w:after="0" w:line="360" w:lineRule="auto"/>
        <w:jc w:val="both"/>
        <w:rPr>
          <w:rFonts w:ascii="Arial" w:hAnsi="Arial" w:cs="Arial"/>
          <w:sz w:val="24"/>
          <w:szCs w:val="24"/>
        </w:rPr>
      </w:pPr>
    </w:p>
    <w:p w14:paraId="301C835E" w14:textId="77777777" w:rsidR="00C910EF" w:rsidRPr="00BE0886" w:rsidRDefault="00C910EF" w:rsidP="00D74928">
      <w:pPr>
        <w:spacing w:after="0" w:line="360" w:lineRule="auto"/>
        <w:jc w:val="both"/>
        <w:rPr>
          <w:rFonts w:ascii="Arial" w:hAnsi="Arial" w:cs="Arial"/>
          <w:i/>
          <w:sz w:val="24"/>
          <w:szCs w:val="24"/>
          <w:u w:val="single"/>
        </w:rPr>
      </w:pPr>
      <w:r w:rsidRPr="00BE0886">
        <w:rPr>
          <w:rFonts w:ascii="Arial" w:hAnsi="Arial" w:cs="Arial"/>
          <w:i/>
          <w:sz w:val="24"/>
          <w:szCs w:val="24"/>
          <w:u w:val="single"/>
        </w:rPr>
        <w:t>Conclusion</w:t>
      </w:r>
    </w:p>
    <w:p w14:paraId="50E88830" w14:textId="77777777" w:rsidR="00D8504B" w:rsidRDefault="00D8504B" w:rsidP="00D74928">
      <w:pPr>
        <w:spacing w:after="0" w:line="360" w:lineRule="auto"/>
        <w:jc w:val="both"/>
        <w:rPr>
          <w:rFonts w:ascii="Arial" w:hAnsi="Arial" w:cs="Arial"/>
          <w:sz w:val="24"/>
          <w:szCs w:val="24"/>
        </w:rPr>
      </w:pPr>
    </w:p>
    <w:p w14:paraId="03BD6784" w14:textId="6B5BD1E0" w:rsidR="00B819A3" w:rsidRDefault="00995A3D" w:rsidP="00D74928">
      <w:pPr>
        <w:pStyle w:val="BodyText"/>
        <w:tabs>
          <w:tab w:val="left" w:pos="0"/>
        </w:tabs>
        <w:spacing w:line="360" w:lineRule="auto"/>
        <w:jc w:val="both"/>
        <w:rPr>
          <w:rFonts w:ascii="Arial" w:hAnsi="Arial" w:cs="Arial"/>
        </w:rPr>
      </w:pPr>
      <w:r>
        <w:rPr>
          <w:rFonts w:ascii="Arial" w:hAnsi="Arial" w:cs="Arial"/>
        </w:rPr>
        <w:t>[</w:t>
      </w:r>
      <w:r w:rsidR="00FF4034">
        <w:rPr>
          <w:rFonts w:ascii="Arial" w:hAnsi="Arial" w:cs="Arial"/>
        </w:rPr>
        <w:t>10</w:t>
      </w:r>
      <w:r w:rsidR="00AF42DE">
        <w:rPr>
          <w:rFonts w:ascii="Arial" w:hAnsi="Arial" w:cs="Arial"/>
        </w:rPr>
        <w:t>5</w:t>
      </w:r>
      <w:r>
        <w:rPr>
          <w:rFonts w:ascii="Arial" w:hAnsi="Arial" w:cs="Arial"/>
        </w:rPr>
        <w:t>]</w:t>
      </w:r>
      <w:r>
        <w:rPr>
          <w:rFonts w:ascii="Arial" w:hAnsi="Arial" w:cs="Arial"/>
        </w:rPr>
        <w:tab/>
      </w:r>
      <w:r w:rsidR="00FF4034">
        <w:rPr>
          <w:rFonts w:ascii="Arial" w:hAnsi="Arial" w:cs="Arial"/>
        </w:rPr>
        <w:t>To sum up</w:t>
      </w:r>
      <w:r w:rsidR="004E40AF">
        <w:rPr>
          <w:rFonts w:ascii="Arial" w:hAnsi="Arial" w:cs="Arial"/>
        </w:rPr>
        <w:t>,</w:t>
      </w:r>
      <w:r w:rsidR="00FF4034">
        <w:rPr>
          <w:rFonts w:ascii="Arial" w:hAnsi="Arial" w:cs="Arial"/>
        </w:rPr>
        <w:t xml:space="preserve"> </w:t>
      </w:r>
      <w:r w:rsidR="00B819A3">
        <w:rPr>
          <w:rFonts w:ascii="Arial" w:hAnsi="Arial" w:cs="Arial"/>
        </w:rPr>
        <w:t>I have found firstly that</w:t>
      </w:r>
      <w:r w:rsidR="00C910EF">
        <w:rPr>
          <w:rFonts w:ascii="Arial" w:hAnsi="Arial" w:cs="Arial"/>
        </w:rPr>
        <w:t xml:space="preserve"> there</w:t>
      </w:r>
      <w:r w:rsidR="00B819A3">
        <w:rPr>
          <w:rFonts w:ascii="Arial" w:hAnsi="Arial" w:cs="Arial"/>
        </w:rPr>
        <w:t xml:space="preserve"> were </w:t>
      </w:r>
      <w:r w:rsidR="00466E44">
        <w:rPr>
          <w:rFonts w:ascii="Arial" w:hAnsi="Arial" w:cs="Arial"/>
        </w:rPr>
        <w:t>n</w:t>
      </w:r>
      <w:r w:rsidR="00BD6537">
        <w:rPr>
          <w:rFonts w:ascii="Arial" w:hAnsi="Arial" w:cs="Arial"/>
        </w:rPr>
        <w:t>o</w:t>
      </w:r>
      <w:r w:rsidR="00FF4034">
        <w:rPr>
          <w:rFonts w:ascii="Arial" w:hAnsi="Arial" w:cs="Arial"/>
        </w:rPr>
        <w:t xml:space="preserve"> </w:t>
      </w:r>
      <w:r w:rsidR="00B819A3">
        <w:rPr>
          <w:rFonts w:ascii="Arial" w:hAnsi="Arial" w:cs="Arial"/>
        </w:rPr>
        <w:t>compelling reasons for the PG to have brought this application on</w:t>
      </w:r>
      <w:r w:rsidR="000E1286">
        <w:rPr>
          <w:rFonts w:ascii="Arial" w:hAnsi="Arial" w:cs="Arial"/>
        </w:rPr>
        <w:t xml:space="preserve"> an</w:t>
      </w:r>
      <w:r w:rsidR="00B819A3">
        <w:rPr>
          <w:rFonts w:ascii="Arial" w:hAnsi="Arial" w:cs="Arial"/>
        </w:rPr>
        <w:t xml:space="preserve"> </w:t>
      </w:r>
      <w:r w:rsidR="00767A08" w:rsidRPr="00767A08">
        <w:rPr>
          <w:rFonts w:ascii="Arial" w:hAnsi="Arial" w:cs="Arial"/>
          <w:i/>
        </w:rPr>
        <w:t>ex parte</w:t>
      </w:r>
      <w:r w:rsidR="00B819A3">
        <w:rPr>
          <w:rFonts w:ascii="Arial" w:hAnsi="Arial" w:cs="Arial"/>
        </w:rPr>
        <w:t xml:space="preserve"> basis and without </w:t>
      </w:r>
      <w:r w:rsidR="00466E44">
        <w:rPr>
          <w:rFonts w:ascii="Arial" w:hAnsi="Arial" w:cs="Arial"/>
        </w:rPr>
        <w:t>n</w:t>
      </w:r>
      <w:r w:rsidR="00BD6537">
        <w:rPr>
          <w:rFonts w:ascii="Arial" w:hAnsi="Arial" w:cs="Arial"/>
        </w:rPr>
        <w:t>o</w:t>
      </w:r>
      <w:r w:rsidR="00B819A3">
        <w:rPr>
          <w:rFonts w:ascii="Arial" w:hAnsi="Arial" w:cs="Arial"/>
        </w:rPr>
        <w:t xml:space="preserve">tice to the </w:t>
      </w:r>
      <w:r w:rsidR="00A42BA3">
        <w:rPr>
          <w:rFonts w:ascii="Arial" w:hAnsi="Arial" w:cs="Arial"/>
        </w:rPr>
        <w:t>applicants</w:t>
      </w:r>
      <w:r w:rsidR="00B819A3">
        <w:rPr>
          <w:rFonts w:ascii="Arial" w:hAnsi="Arial" w:cs="Arial"/>
        </w:rPr>
        <w:t xml:space="preserve"> and accordingly the PG inappropriately and incorrectly exercised her statutory discretion which negatively affected the </w:t>
      </w:r>
      <w:r w:rsidR="00184F18">
        <w:rPr>
          <w:rFonts w:ascii="Arial" w:hAnsi="Arial" w:cs="Arial"/>
        </w:rPr>
        <w:t>applicant</w:t>
      </w:r>
      <w:r w:rsidR="00A50913">
        <w:rPr>
          <w:rFonts w:ascii="Arial" w:hAnsi="Arial" w:cs="Arial"/>
        </w:rPr>
        <w:t>s</w:t>
      </w:r>
      <w:r w:rsidR="00B819A3">
        <w:rPr>
          <w:rFonts w:ascii="Arial" w:hAnsi="Arial" w:cs="Arial"/>
        </w:rPr>
        <w:t>’ right to</w:t>
      </w:r>
      <w:r w:rsidR="00A42BA3">
        <w:rPr>
          <w:rFonts w:ascii="Arial" w:hAnsi="Arial" w:cs="Arial"/>
        </w:rPr>
        <w:t xml:space="preserve"> a</w:t>
      </w:r>
      <w:r w:rsidR="00B819A3">
        <w:rPr>
          <w:rFonts w:ascii="Arial" w:hAnsi="Arial" w:cs="Arial"/>
        </w:rPr>
        <w:t xml:space="preserve"> fair trial. Secondly,</w:t>
      </w:r>
      <w:r w:rsidR="003D3BBB">
        <w:rPr>
          <w:rFonts w:ascii="Arial" w:hAnsi="Arial" w:cs="Arial"/>
        </w:rPr>
        <w:t xml:space="preserve"> that the PG committed material </w:t>
      </w:r>
      <w:r w:rsidR="00466E44">
        <w:rPr>
          <w:rFonts w:ascii="Arial" w:hAnsi="Arial" w:cs="Arial"/>
        </w:rPr>
        <w:t>n</w:t>
      </w:r>
      <w:r w:rsidR="00BD6537">
        <w:rPr>
          <w:rFonts w:ascii="Arial" w:hAnsi="Arial" w:cs="Arial"/>
        </w:rPr>
        <w:t>o</w:t>
      </w:r>
      <w:r w:rsidR="003D3BBB">
        <w:rPr>
          <w:rFonts w:ascii="Arial" w:hAnsi="Arial" w:cs="Arial"/>
        </w:rPr>
        <w:t>n-disclosure both in</w:t>
      </w:r>
      <w:r w:rsidR="00FF4034">
        <w:rPr>
          <w:rFonts w:ascii="Arial" w:hAnsi="Arial" w:cs="Arial"/>
        </w:rPr>
        <w:t xml:space="preserve"> </w:t>
      </w:r>
      <w:r w:rsidR="003D3BBB">
        <w:rPr>
          <w:rFonts w:ascii="Arial" w:hAnsi="Arial" w:cs="Arial"/>
        </w:rPr>
        <w:t>POCA</w:t>
      </w:r>
      <w:r>
        <w:rPr>
          <w:rFonts w:ascii="Arial" w:hAnsi="Arial" w:cs="Arial"/>
        </w:rPr>
        <w:t xml:space="preserve"> </w:t>
      </w:r>
      <w:r w:rsidR="003D3BBB">
        <w:rPr>
          <w:rFonts w:ascii="Arial" w:hAnsi="Arial" w:cs="Arial"/>
        </w:rPr>
        <w:t>1/2017</w:t>
      </w:r>
      <w:r w:rsidR="00C910EF">
        <w:rPr>
          <w:rFonts w:ascii="Arial" w:hAnsi="Arial" w:cs="Arial"/>
        </w:rPr>
        <w:t xml:space="preserve"> application</w:t>
      </w:r>
      <w:r w:rsidR="003D3BBB">
        <w:rPr>
          <w:rFonts w:ascii="Arial" w:hAnsi="Arial" w:cs="Arial"/>
        </w:rPr>
        <w:t xml:space="preserve"> when </w:t>
      </w:r>
      <w:r w:rsidR="00FF4034">
        <w:rPr>
          <w:rFonts w:ascii="Arial" w:hAnsi="Arial" w:cs="Arial"/>
        </w:rPr>
        <w:t xml:space="preserve">she failed to inform the court after she had discovered that the </w:t>
      </w:r>
      <w:r w:rsidR="00C910EF">
        <w:rPr>
          <w:rFonts w:ascii="Arial" w:hAnsi="Arial" w:cs="Arial"/>
        </w:rPr>
        <w:t>D</w:t>
      </w:r>
      <w:r w:rsidR="00FF4034">
        <w:rPr>
          <w:rFonts w:ascii="Arial" w:hAnsi="Arial" w:cs="Arial"/>
        </w:rPr>
        <w:t xml:space="preserve">etermination upon which she had obtained the first preservation order was </w:t>
      </w:r>
      <w:r w:rsidR="00466E44">
        <w:rPr>
          <w:rFonts w:ascii="Arial" w:hAnsi="Arial" w:cs="Arial"/>
        </w:rPr>
        <w:t>n</w:t>
      </w:r>
      <w:r w:rsidR="00BD6537">
        <w:rPr>
          <w:rFonts w:ascii="Arial" w:hAnsi="Arial" w:cs="Arial"/>
        </w:rPr>
        <w:t>o</w:t>
      </w:r>
      <w:r w:rsidR="00FF4034">
        <w:rPr>
          <w:rFonts w:ascii="Arial" w:hAnsi="Arial" w:cs="Arial"/>
        </w:rPr>
        <w:t>t in</w:t>
      </w:r>
      <w:r w:rsidR="004E40AF">
        <w:rPr>
          <w:rFonts w:ascii="Arial" w:hAnsi="Arial" w:cs="Arial"/>
        </w:rPr>
        <w:t xml:space="preserve"> </w:t>
      </w:r>
      <w:r w:rsidR="00FF4034">
        <w:rPr>
          <w:rFonts w:ascii="Arial" w:hAnsi="Arial" w:cs="Arial"/>
        </w:rPr>
        <w:t>force</w:t>
      </w:r>
      <w:r w:rsidR="003D3BBB">
        <w:rPr>
          <w:rFonts w:ascii="Arial" w:hAnsi="Arial" w:cs="Arial"/>
        </w:rPr>
        <w:t>, as well in POCA 8/2017</w:t>
      </w:r>
      <w:r w:rsidR="00C910EF">
        <w:rPr>
          <w:rFonts w:ascii="Arial" w:hAnsi="Arial" w:cs="Arial"/>
        </w:rPr>
        <w:t xml:space="preserve"> application</w:t>
      </w:r>
      <w:r w:rsidR="003D3BBB">
        <w:rPr>
          <w:rFonts w:ascii="Arial" w:hAnsi="Arial" w:cs="Arial"/>
        </w:rPr>
        <w:t xml:space="preserve"> when the second preservation order was applied for and granted</w:t>
      </w:r>
      <w:r w:rsidR="004E40AF">
        <w:rPr>
          <w:rFonts w:ascii="Arial" w:hAnsi="Arial" w:cs="Arial"/>
        </w:rPr>
        <w:t>,</w:t>
      </w:r>
      <w:r w:rsidR="00FF4034">
        <w:rPr>
          <w:rFonts w:ascii="Arial" w:hAnsi="Arial" w:cs="Arial"/>
        </w:rPr>
        <w:t xml:space="preserve"> by </w:t>
      </w:r>
      <w:r w:rsidR="00466E44">
        <w:rPr>
          <w:rFonts w:ascii="Arial" w:hAnsi="Arial" w:cs="Arial"/>
        </w:rPr>
        <w:t>n</w:t>
      </w:r>
      <w:r w:rsidR="00BD6537">
        <w:rPr>
          <w:rFonts w:ascii="Arial" w:hAnsi="Arial" w:cs="Arial"/>
        </w:rPr>
        <w:t>o</w:t>
      </w:r>
      <w:r w:rsidR="00FF4034">
        <w:rPr>
          <w:rFonts w:ascii="Arial" w:hAnsi="Arial" w:cs="Arial"/>
        </w:rPr>
        <w:t xml:space="preserve">t disclosing to the court the circumstances under which the first order was erroneously </w:t>
      </w:r>
      <w:r w:rsidR="00C910EF">
        <w:rPr>
          <w:rFonts w:ascii="Arial" w:hAnsi="Arial" w:cs="Arial"/>
        </w:rPr>
        <w:t>obtained.</w:t>
      </w:r>
      <w:r w:rsidR="00BE0886">
        <w:rPr>
          <w:rFonts w:ascii="Arial" w:hAnsi="Arial" w:cs="Arial"/>
        </w:rPr>
        <w:t xml:space="preserve"> </w:t>
      </w:r>
      <w:r w:rsidR="00C910EF">
        <w:rPr>
          <w:rFonts w:ascii="Arial" w:hAnsi="Arial" w:cs="Arial"/>
        </w:rPr>
        <w:t>T</w:t>
      </w:r>
      <w:r w:rsidR="003D3BBB">
        <w:rPr>
          <w:rFonts w:ascii="Arial" w:hAnsi="Arial" w:cs="Arial"/>
        </w:rPr>
        <w:t xml:space="preserve">hirdly and </w:t>
      </w:r>
      <w:r w:rsidR="00FF4034">
        <w:rPr>
          <w:rFonts w:ascii="Arial" w:hAnsi="Arial" w:cs="Arial"/>
        </w:rPr>
        <w:t>lastly</w:t>
      </w:r>
      <w:r w:rsidR="003D3BBB">
        <w:rPr>
          <w:rFonts w:ascii="Arial" w:hAnsi="Arial" w:cs="Arial"/>
        </w:rPr>
        <w:t>,</w:t>
      </w:r>
      <w:r w:rsidR="00FF4034">
        <w:rPr>
          <w:rFonts w:ascii="Arial" w:hAnsi="Arial" w:cs="Arial"/>
        </w:rPr>
        <w:t xml:space="preserve"> that </w:t>
      </w:r>
      <w:r w:rsidR="003D3BBB">
        <w:rPr>
          <w:rFonts w:ascii="Arial" w:hAnsi="Arial" w:cs="Arial"/>
        </w:rPr>
        <w:t xml:space="preserve">it was </w:t>
      </w:r>
      <w:r w:rsidR="00466E44">
        <w:rPr>
          <w:rFonts w:ascii="Arial" w:hAnsi="Arial" w:cs="Arial"/>
        </w:rPr>
        <w:t>n</w:t>
      </w:r>
      <w:r w:rsidR="00BD6537">
        <w:rPr>
          <w:rFonts w:ascii="Arial" w:hAnsi="Arial" w:cs="Arial"/>
        </w:rPr>
        <w:t>o</w:t>
      </w:r>
      <w:r w:rsidR="003D3BBB">
        <w:rPr>
          <w:rFonts w:ascii="Arial" w:hAnsi="Arial" w:cs="Arial"/>
        </w:rPr>
        <w:t xml:space="preserve">t </w:t>
      </w:r>
      <w:r w:rsidR="00AA6252">
        <w:rPr>
          <w:rFonts w:ascii="Arial" w:hAnsi="Arial" w:cs="Arial"/>
        </w:rPr>
        <w:t>permissible</w:t>
      </w:r>
      <w:r w:rsidR="003D3BBB">
        <w:rPr>
          <w:rFonts w:ascii="Arial" w:hAnsi="Arial" w:cs="Arial"/>
        </w:rPr>
        <w:t xml:space="preserve"> for the PG to have applied</w:t>
      </w:r>
      <w:r w:rsidR="004E40AF">
        <w:rPr>
          <w:rFonts w:ascii="Arial" w:hAnsi="Arial" w:cs="Arial"/>
        </w:rPr>
        <w:t xml:space="preserve"> for</w:t>
      </w:r>
      <w:r w:rsidR="003D3BBB">
        <w:rPr>
          <w:rFonts w:ascii="Arial" w:hAnsi="Arial" w:cs="Arial"/>
        </w:rPr>
        <w:t xml:space="preserve"> </w:t>
      </w:r>
      <w:r w:rsidR="00AA6252">
        <w:rPr>
          <w:rFonts w:ascii="Arial" w:hAnsi="Arial" w:cs="Arial"/>
        </w:rPr>
        <w:t>and be gra</w:t>
      </w:r>
      <w:r w:rsidR="00466E44">
        <w:rPr>
          <w:rFonts w:ascii="Arial" w:hAnsi="Arial" w:cs="Arial"/>
        </w:rPr>
        <w:t>n</w:t>
      </w:r>
      <w:r w:rsidR="00AA6252">
        <w:rPr>
          <w:rFonts w:ascii="Arial" w:hAnsi="Arial" w:cs="Arial"/>
        </w:rPr>
        <w:t>ted a second preservation order after she had deliberately allowed the first preservation order to lapse. For those reasons the second preservation order stands to be set aside and it is so ordered.</w:t>
      </w:r>
    </w:p>
    <w:p w14:paraId="1438F0C6" w14:textId="77777777" w:rsidR="00B819A3" w:rsidRDefault="00B819A3" w:rsidP="00D74928">
      <w:pPr>
        <w:spacing w:after="0" w:line="360" w:lineRule="auto"/>
        <w:jc w:val="both"/>
        <w:rPr>
          <w:rFonts w:ascii="Arial" w:hAnsi="Arial" w:cs="Arial"/>
          <w:sz w:val="24"/>
          <w:szCs w:val="24"/>
        </w:rPr>
      </w:pPr>
    </w:p>
    <w:p w14:paraId="677989C9" w14:textId="676AEBEC" w:rsidR="00B819A3" w:rsidRDefault="00995A3D" w:rsidP="00D74928">
      <w:pPr>
        <w:spacing w:after="0" w:line="360" w:lineRule="auto"/>
        <w:jc w:val="both"/>
        <w:rPr>
          <w:rFonts w:ascii="Arial" w:hAnsi="Arial" w:cs="Arial"/>
          <w:sz w:val="24"/>
          <w:szCs w:val="24"/>
        </w:rPr>
      </w:pPr>
      <w:r>
        <w:rPr>
          <w:rFonts w:ascii="Arial" w:hAnsi="Arial" w:cs="Arial"/>
          <w:sz w:val="24"/>
          <w:szCs w:val="24"/>
        </w:rPr>
        <w:t>[10</w:t>
      </w:r>
      <w:r w:rsidR="00AF42DE">
        <w:rPr>
          <w:rFonts w:ascii="Arial" w:hAnsi="Arial" w:cs="Arial"/>
          <w:sz w:val="24"/>
          <w:szCs w:val="24"/>
        </w:rPr>
        <w:t>6</w:t>
      </w:r>
      <w:r>
        <w:rPr>
          <w:rFonts w:ascii="Arial" w:hAnsi="Arial" w:cs="Arial"/>
          <w:sz w:val="24"/>
          <w:szCs w:val="24"/>
        </w:rPr>
        <w:t>]</w:t>
      </w:r>
      <w:r>
        <w:rPr>
          <w:rFonts w:ascii="Arial" w:hAnsi="Arial" w:cs="Arial"/>
          <w:sz w:val="24"/>
          <w:szCs w:val="24"/>
        </w:rPr>
        <w:tab/>
      </w:r>
      <w:r w:rsidR="00AA6252">
        <w:rPr>
          <w:rFonts w:ascii="Arial" w:hAnsi="Arial" w:cs="Arial"/>
          <w:sz w:val="24"/>
          <w:szCs w:val="24"/>
        </w:rPr>
        <w:t xml:space="preserve">In the light of the conclusion I have arrived </w:t>
      </w:r>
      <w:r w:rsidR="004E40AF">
        <w:rPr>
          <w:rFonts w:ascii="Arial" w:hAnsi="Arial" w:cs="Arial"/>
          <w:sz w:val="24"/>
          <w:szCs w:val="24"/>
        </w:rPr>
        <w:t xml:space="preserve">at, </w:t>
      </w:r>
      <w:r w:rsidR="00AA6252">
        <w:rPr>
          <w:rFonts w:ascii="Arial" w:hAnsi="Arial" w:cs="Arial"/>
          <w:sz w:val="24"/>
          <w:szCs w:val="24"/>
        </w:rPr>
        <w:t>it has become unnecessary for me to consider the merits.</w:t>
      </w:r>
    </w:p>
    <w:p w14:paraId="3CA7C427" w14:textId="77777777" w:rsidR="00AA6252" w:rsidRDefault="00AA6252" w:rsidP="00D74928">
      <w:pPr>
        <w:spacing w:after="0" w:line="360" w:lineRule="auto"/>
        <w:jc w:val="both"/>
        <w:rPr>
          <w:rFonts w:ascii="Arial" w:hAnsi="Arial" w:cs="Arial"/>
          <w:sz w:val="24"/>
          <w:szCs w:val="24"/>
        </w:rPr>
      </w:pPr>
    </w:p>
    <w:p w14:paraId="0B1CE7BC" w14:textId="1ECBCE57" w:rsidR="00AA6252" w:rsidRDefault="00AF42DE" w:rsidP="00D74928">
      <w:pPr>
        <w:spacing w:after="0" w:line="360" w:lineRule="auto"/>
        <w:jc w:val="both"/>
        <w:rPr>
          <w:rFonts w:ascii="Arial" w:hAnsi="Arial" w:cs="Arial"/>
          <w:sz w:val="24"/>
          <w:szCs w:val="24"/>
        </w:rPr>
      </w:pPr>
      <w:r>
        <w:rPr>
          <w:rFonts w:ascii="Arial" w:hAnsi="Arial" w:cs="Arial"/>
          <w:sz w:val="24"/>
          <w:szCs w:val="24"/>
        </w:rPr>
        <w:t>[107</w:t>
      </w:r>
      <w:r w:rsidR="00995A3D">
        <w:rPr>
          <w:rFonts w:ascii="Arial" w:hAnsi="Arial" w:cs="Arial"/>
          <w:sz w:val="24"/>
          <w:szCs w:val="24"/>
        </w:rPr>
        <w:t>]</w:t>
      </w:r>
      <w:r w:rsidR="00995A3D">
        <w:rPr>
          <w:rFonts w:ascii="Arial" w:hAnsi="Arial" w:cs="Arial"/>
          <w:sz w:val="24"/>
          <w:szCs w:val="24"/>
        </w:rPr>
        <w:tab/>
      </w:r>
      <w:r w:rsidR="00AA6252">
        <w:rPr>
          <w:rFonts w:ascii="Arial" w:hAnsi="Arial" w:cs="Arial"/>
          <w:sz w:val="24"/>
          <w:szCs w:val="24"/>
        </w:rPr>
        <w:t>In the result I make the following order:</w:t>
      </w:r>
    </w:p>
    <w:p w14:paraId="6EF2C96C" w14:textId="77777777" w:rsidR="00AA6252" w:rsidRDefault="00AA6252" w:rsidP="00D74928">
      <w:pPr>
        <w:spacing w:after="0" w:line="360" w:lineRule="auto"/>
        <w:jc w:val="both"/>
        <w:rPr>
          <w:rFonts w:ascii="Arial" w:hAnsi="Arial" w:cs="Arial"/>
          <w:sz w:val="24"/>
          <w:szCs w:val="24"/>
        </w:rPr>
      </w:pPr>
    </w:p>
    <w:p w14:paraId="732621ED" w14:textId="77777777" w:rsidR="00AA6252" w:rsidRPr="00AB4F36" w:rsidRDefault="00AA6252" w:rsidP="00995A3D">
      <w:pPr>
        <w:pStyle w:val="ListParagraph"/>
        <w:numPr>
          <w:ilvl w:val="0"/>
          <w:numId w:val="2"/>
        </w:numPr>
        <w:spacing w:after="0" w:line="360" w:lineRule="auto"/>
        <w:ind w:left="1170" w:hanging="450"/>
        <w:jc w:val="both"/>
        <w:rPr>
          <w:rFonts w:ascii="Arial" w:hAnsi="Arial" w:cs="Arial"/>
          <w:sz w:val="24"/>
          <w:szCs w:val="24"/>
        </w:rPr>
      </w:pPr>
      <w:r w:rsidRPr="00AB4F36">
        <w:rPr>
          <w:rFonts w:ascii="Arial" w:hAnsi="Arial" w:cs="Arial"/>
          <w:sz w:val="24"/>
          <w:szCs w:val="24"/>
        </w:rPr>
        <w:t>The preservation</w:t>
      </w:r>
      <w:r w:rsidR="00A42BA3">
        <w:rPr>
          <w:rFonts w:ascii="Arial" w:hAnsi="Arial" w:cs="Arial"/>
          <w:sz w:val="24"/>
          <w:szCs w:val="24"/>
        </w:rPr>
        <w:t xml:space="preserve"> of property</w:t>
      </w:r>
      <w:r w:rsidRPr="00AB4F36">
        <w:rPr>
          <w:rFonts w:ascii="Arial" w:hAnsi="Arial" w:cs="Arial"/>
          <w:sz w:val="24"/>
          <w:szCs w:val="24"/>
        </w:rPr>
        <w:t xml:space="preserve"> order granted on 26 May 2017 is hereby set aside.</w:t>
      </w:r>
    </w:p>
    <w:p w14:paraId="18F07E4E" w14:textId="77777777" w:rsidR="00AA6252" w:rsidRDefault="00AA6252" w:rsidP="00995A3D">
      <w:pPr>
        <w:spacing w:after="0" w:line="360" w:lineRule="auto"/>
        <w:ind w:left="1170" w:hanging="450"/>
        <w:jc w:val="both"/>
        <w:rPr>
          <w:rFonts w:ascii="Arial" w:hAnsi="Arial" w:cs="Arial"/>
          <w:sz w:val="24"/>
          <w:szCs w:val="24"/>
        </w:rPr>
      </w:pPr>
    </w:p>
    <w:p w14:paraId="5D2A3DE4" w14:textId="77777777" w:rsidR="00AA6252" w:rsidRDefault="00AA6252" w:rsidP="00995A3D">
      <w:pPr>
        <w:pStyle w:val="ListParagraph"/>
        <w:numPr>
          <w:ilvl w:val="0"/>
          <w:numId w:val="2"/>
        </w:numPr>
        <w:spacing w:after="0" w:line="360" w:lineRule="auto"/>
        <w:ind w:left="1170" w:hanging="450"/>
        <w:jc w:val="both"/>
        <w:rPr>
          <w:rFonts w:ascii="Arial" w:hAnsi="Arial" w:cs="Arial"/>
          <w:sz w:val="24"/>
          <w:szCs w:val="24"/>
        </w:rPr>
      </w:pPr>
      <w:r w:rsidRPr="00AB4F36">
        <w:rPr>
          <w:rFonts w:ascii="Arial" w:hAnsi="Arial" w:cs="Arial"/>
          <w:sz w:val="24"/>
          <w:szCs w:val="24"/>
        </w:rPr>
        <w:t>The PG is to pay the</w:t>
      </w:r>
      <w:r w:rsidR="00184F18">
        <w:rPr>
          <w:rFonts w:ascii="Arial" w:hAnsi="Arial" w:cs="Arial"/>
          <w:sz w:val="24"/>
          <w:szCs w:val="24"/>
        </w:rPr>
        <w:t xml:space="preserve"> applicants</w:t>
      </w:r>
      <w:r w:rsidR="000B7C54">
        <w:rPr>
          <w:rFonts w:ascii="Arial" w:hAnsi="Arial" w:cs="Arial"/>
          <w:sz w:val="24"/>
          <w:szCs w:val="24"/>
        </w:rPr>
        <w:t>’</w:t>
      </w:r>
      <w:r w:rsidRPr="00AB4F36">
        <w:rPr>
          <w:rFonts w:ascii="Arial" w:hAnsi="Arial" w:cs="Arial"/>
          <w:sz w:val="24"/>
          <w:szCs w:val="24"/>
        </w:rPr>
        <w:t xml:space="preserve"> costs of this application to anticipate and to rescind the preservation order</w:t>
      </w:r>
      <w:r w:rsidR="00AB4F36" w:rsidRPr="00AB4F36">
        <w:rPr>
          <w:rFonts w:ascii="Arial" w:hAnsi="Arial" w:cs="Arial"/>
          <w:sz w:val="24"/>
          <w:szCs w:val="24"/>
        </w:rPr>
        <w:t xml:space="preserve"> under POCA </w:t>
      </w:r>
      <w:r w:rsidR="000B7C54">
        <w:rPr>
          <w:rFonts w:ascii="Arial" w:hAnsi="Arial" w:cs="Arial"/>
          <w:sz w:val="24"/>
          <w:szCs w:val="24"/>
        </w:rPr>
        <w:t>8</w:t>
      </w:r>
      <w:r w:rsidR="00AB4F36" w:rsidRPr="00AB4F36">
        <w:rPr>
          <w:rFonts w:ascii="Arial" w:hAnsi="Arial" w:cs="Arial"/>
          <w:sz w:val="24"/>
          <w:szCs w:val="24"/>
        </w:rPr>
        <w:t>/2017</w:t>
      </w:r>
      <w:r w:rsidR="004E40AF">
        <w:rPr>
          <w:rFonts w:ascii="Arial" w:hAnsi="Arial" w:cs="Arial"/>
          <w:sz w:val="24"/>
          <w:szCs w:val="24"/>
        </w:rPr>
        <w:t>,</w:t>
      </w:r>
      <w:r w:rsidRPr="00AB4F36">
        <w:rPr>
          <w:rFonts w:ascii="Arial" w:hAnsi="Arial" w:cs="Arial"/>
          <w:sz w:val="24"/>
          <w:szCs w:val="24"/>
        </w:rPr>
        <w:t xml:space="preserve"> such cost</w:t>
      </w:r>
      <w:r w:rsidR="00AB4F36" w:rsidRPr="00AB4F36">
        <w:rPr>
          <w:rFonts w:ascii="Arial" w:hAnsi="Arial" w:cs="Arial"/>
          <w:sz w:val="24"/>
          <w:szCs w:val="24"/>
        </w:rPr>
        <w:t>s</w:t>
      </w:r>
      <w:r w:rsidRPr="00AB4F36">
        <w:rPr>
          <w:rFonts w:ascii="Arial" w:hAnsi="Arial" w:cs="Arial"/>
          <w:sz w:val="24"/>
          <w:szCs w:val="24"/>
        </w:rPr>
        <w:t xml:space="preserve"> to include the costs of one instructed counsel and one instructing counsel</w:t>
      </w:r>
      <w:r w:rsidR="00995A3D">
        <w:rPr>
          <w:rFonts w:ascii="Arial" w:hAnsi="Arial" w:cs="Arial"/>
          <w:sz w:val="24"/>
          <w:szCs w:val="24"/>
        </w:rPr>
        <w:t>.</w:t>
      </w:r>
    </w:p>
    <w:p w14:paraId="38953F93" w14:textId="77777777" w:rsidR="00A42BA3" w:rsidRPr="00A42BA3" w:rsidRDefault="00A42BA3" w:rsidP="00A42BA3">
      <w:pPr>
        <w:pStyle w:val="ListParagraph"/>
        <w:rPr>
          <w:rFonts w:ascii="Arial" w:hAnsi="Arial" w:cs="Arial"/>
          <w:sz w:val="24"/>
          <w:szCs w:val="24"/>
        </w:rPr>
      </w:pPr>
    </w:p>
    <w:p w14:paraId="50B4CBE2" w14:textId="77777777" w:rsidR="00A42BA3" w:rsidRPr="00AB4F36" w:rsidRDefault="00A42BA3" w:rsidP="00995A3D">
      <w:pPr>
        <w:pStyle w:val="ListParagraph"/>
        <w:numPr>
          <w:ilvl w:val="0"/>
          <w:numId w:val="2"/>
        </w:numPr>
        <w:spacing w:after="0" w:line="360" w:lineRule="auto"/>
        <w:ind w:left="1170" w:hanging="450"/>
        <w:jc w:val="both"/>
        <w:rPr>
          <w:rFonts w:ascii="Arial" w:hAnsi="Arial" w:cs="Arial"/>
          <w:sz w:val="24"/>
          <w:szCs w:val="24"/>
        </w:rPr>
      </w:pPr>
      <w:r>
        <w:rPr>
          <w:rFonts w:ascii="Arial" w:hAnsi="Arial" w:cs="Arial"/>
          <w:sz w:val="24"/>
          <w:szCs w:val="24"/>
        </w:rPr>
        <w:t xml:space="preserve">The application is regarded as </w:t>
      </w:r>
      <w:r w:rsidR="00943D99">
        <w:rPr>
          <w:rFonts w:ascii="Arial" w:hAnsi="Arial" w:cs="Arial"/>
          <w:sz w:val="24"/>
          <w:szCs w:val="24"/>
        </w:rPr>
        <w:t>finalised</w:t>
      </w:r>
      <w:r>
        <w:rPr>
          <w:rFonts w:ascii="Arial" w:hAnsi="Arial" w:cs="Arial"/>
          <w:sz w:val="24"/>
          <w:szCs w:val="24"/>
        </w:rPr>
        <w:t xml:space="preserve"> and is removed from the roll</w:t>
      </w:r>
    </w:p>
    <w:p w14:paraId="42FE8301" w14:textId="77777777" w:rsidR="00281AAF" w:rsidRDefault="00281AAF" w:rsidP="00D74928">
      <w:pPr>
        <w:spacing w:after="0" w:line="360" w:lineRule="auto"/>
        <w:jc w:val="both"/>
        <w:rPr>
          <w:rFonts w:ascii="Arial" w:hAnsi="Arial" w:cs="Arial"/>
          <w:sz w:val="24"/>
          <w:szCs w:val="24"/>
        </w:rPr>
      </w:pPr>
    </w:p>
    <w:p w14:paraId="38F49867" w14:textId="77777777" w:rsidR="006D299B" w:rsidRDefault="006D299B" w:rsidP="00D74928">
      <w:pPr>
        <w:spacing w:after="0" w:line="360" w:lineRule="auto"/>
        <w:jc w:val="both"/>
        <w:rPr>
          <w:rFonts w:ascii="Arial" w:hAnsi="Arial" w:cs="Arial"/>
          <w:sz w:val="24"/>
          <w:szCs w:val="24"/>
        </w:rPr>
      </w:pPr>
    </w:p>
    <w:p w14:paraId="1A87757F" w14:textId="77777777" w:rsidR="006D299B" w:rsidRDefault="006D299B" w:rsidP="00D74928">
      <w:pPr>
        <w:spacing w:after="0" w:line="360" w:lineRule="auto"/>
        <w:jc w:val="both"/>
        <w:rPr>
          <w:rFonts w:ascii="Arial" w:hAnsi="Arial" w:cs="Arial"/>
          <w:sz w:val="24"/>
          <w:szCs w:val="24"/>
        </w:rPr>
      </w:pPr>
    </w:p>
    <w:p w14:paraId="59B346F4" w14:textId="77777777" w:rsidR="00341A3E" w:rsidRDefault="00341A3E" w:rsidP="00341A3E">
      <w:pPr>
        <w:pStyle w:val="BodyText"/>
        <w:tabs>
          <w:tab w:val="left" w:pos="540"/>
        </w:tabs>
        <w:spacing w:line="360" w:lineRule="auto"/>
        <w:ind w:left="540" w:hanging="540"/>
        <w:jc w:val="both"/>
        <w:rPr>
          <w:rFonts w:ascii="Arial" w:hAnsi="Arial" w:cs="Arial"/>
          <w:lang w:val="en-US"/>
        </w:rPr>
      </w:pPr>
    </w:p>
    <w:p w14:paraId="4DB5D2DC" w14:textId="77777777" w:rsidR="00341A3E" w:rsidRDefault="00341A3E" w:rsidP="00341A3E">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14:paraId="5367220E" w14:textId="77777777" w:rsidR="00341A3E" w:rsidRDefault="00341A3E" w:rsidP="00341A3E">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14:paraId="36924EA6" w14:textId="77777777" w:rsidR="00341A3E" w:rsidRPr="00103837" w:rsidRDefault="00341A3E" w:rsidP="00341A3E">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14:paraId="25E00ECC" w14:textId="77777777" w:rsidR="006D299B" w:rsidRDefault="006D299B" w:rsidP="00D74928">
      <w:pPr>
        <w:spacing w:after="0" w:line="360" w:lineRule="auto"/>
        <w:jc w:val="both"/>
        <w:rPr>
          <w:rFonts w:ascii="Arial" w:hAnsi="Arial" w:cs="Arial"/>
          <w:sz w:val="24"/>
          <w:szCs w:val="24"/>
        </w:rPr>
      </w:pPr>
    </w:p>
    <w:p w14:paraId="1FA46F72" w14:textId="77777777" w:rsidR="006D299B" w:rsidRDefault="006D299B" w:rsidP="00D74928">
      <w:pPr>
        <w:spacing w:after="0" w:line="360" w:lineRule="auto"/>
        <w:jc w:val="both"/>
        <w:rPr>
          <w:rFonts w:ascii="Arial" w:hAnsi="Arial" w:cs="Arial"/>
          <w:sz w:val="24"/>
          <w:szCs w:val="24"/>
        </w:rPr>
      </w:pPr>
    </w:p>
    <w:p w14:paraId="025418E6" w14:textId="77777777" w:rsidR="006D299B" w:rsidRDefault="006D299B" w:rsidP="00D74928">
      <w:pPr>
        <w:spacing w:after="0" w:line="360" w:lineRule="auto"/>
        <w:jc w:val="both"/>
        <w:rPr>
          <w:rFonts w:ascii="Arial" w:hAnsi="Arial" w:cs="Arial"/>
          <w:sz w:val="24"/>
          <w:szCs w:val="24"/>
        </w:rPr>
      </w:pPr>
    </w:p>
    <w:p w14:paraId="719C9C13" w14:textId="77777777" w:rsidR="00AF42DE" w:rsidRDefault="00AF42DE" w:rsidP="00D74928">
      <w:pPr>
        <w:spacing w:after="0" w:line="360" w:lineRule="auto"/>
        <w:jc w:val="both"/>
        <w:rPr>
          <w:rFonts w:ascii="Arial" w:hAnsi="Arial" w:cs="Arial"/>
          <w:sz w:val="24"/>
          <w:szCs w:val="24"/>
        </w:rPr>
        <w:sectPr w:rsidR="00AF42DE" w:rsidSect="009F6B31">
          <w:headerReference w:type="default" r:id="rId12"/>
          <w:pgSz w:w="12240" w:h="15840"/>
          <w:pgMar w:top="1440" w:right="1440" w:bottom="1440" w:left="1440" w:header="720" w:footer="720" w:gutter="0"/>
          <w:cols w:space="720"/>
          <w:titlePg/>
          <w:docGrid w:linePitch="360"/>
        </w:sectPr>
      </w:pPr>
    </w:p>
    <w:p w14:paraId="4A913B44" w14:textId="77777777" w:rsidR="003F25E5" w:rsidRDefault="003F25E5" w:rsidP="00D74928">
      <w:pPr>
        <w:spacing w:after="0" w:line="360" w:lineRule="auto"/>
        <w:jc w:val="both"/>
        <w:rPr>
          <w:rFonts w:ascii="Arial" w:hAnsi="Arial" w:cs="Arial"/>
          <w:sz w:val="24"/>
          <w:szCs w:val="24"/>
        </w:rPr>
      </w:pPr>
    </w:p>
    <w:p w14:paraId="409B75F2" w14:textId="77777777" w:rsidR="00341A3E" w:rsidRPr="00312328" w:rsidRDefault="00341A3E" w:rsidP="00341A3E">
      <w:pPr>
        <w:pStyle w:val="BodyText"/>
        <w:autoSpaceDE w:val="0"/>
        <w:autoSpaceDN w:val="0"/>
        <w:adjustRightInd w:val="0"/>
        <w:spacing w:line="360" w:lineRule="auto"/>
        <w:jc w:val="both"/>
        <w:rPr>
          <w:rFonts w:ascii="Arial" w:hAnsi="Arial" w:cs="Arial"/>
        </w:rPr>
      </w:pPr>
      <w:r w:rsidRPr="00312328">
        <w:rPr>
          <w:rFonts w:ascii="Arial" w:hAnsi="Arial" w:cs="Arial"/>
        </w:rPr>
        <w:t>APPEARANCES:</w:t>
      </w:r>
    </w:p>
    <w:p w14:paraId="2708A161" w14:textId="77777777" w:rsidR="00341A3E" w:rsidRDefault="00341A3E" w:rsidP="00341A3E">
      <w:pPr>
        <w:pStyle w:val="BodyText"/>
        <w:autoSpaceDE w:val="0"/>
        <w:autoSpaceDN w:val="0"/>
        <w:adjustRightInd w:val="0"/>
        <w:spacing w:line="360" w:lineRule="auto"/>
        <w:jc w:val="both"/>
        <w:rPr>
          <w:rFonts w:ascii="Arial" w:hAnsi="Arial" w:cs="Arial"/>
        </w:rPr>
      </w:pPr>
    </w:p>
    <w:p w14:paraId="1123BF43" w14:textId="77777777" w:rsidR="00341A3E" w:rsidRPr="003C7AD6" w:rsidRDefault="00341A3E" w:rsidP="00341A3E">
      <w:pPr>
        <w:pStyle w:val="BodyText"/>
        <w:autoSpaceDE w:val="0"/>
        <w:autoSpaceDN w:val="0"/>
        <w:adjustRightInd w:val="0"/>
        <w:spacing w:line="360" w:lineRule="auto"/>
        <w:jc w:val="both"/>
        <w:rPr>
          <w:rFonts w:ascii="Arial" w:hAnsi="Arial" w:cs="Arial"/>
        </w:rPr>
      </w:pPr>
    </w:p>
    <w:p w14:paraId="236D2996" w14:textId="77777777" w:rsidR="00341A3E" w:rsidRPr="00F37E20" w:rsidRDefault="00341A3E" w:rsidP="00341A3E">
      <w:pPr>
        <w:tabs>
          <w:tab w:val="left" w:pos="1394"/>
          <w:tab w:val="left" w:pos="3240"/>
        </w:tabs>
        <w:spacing w:after="0" w:line="360" w:lineRule="auto"/>
        <w:jc w:val="both"/>
        <w:rPr>
          <w:rFonts w:ascii="Arial" w:hAnsi="Arial" w:cs="Arial"/>
          <w:sz w:val="24"/>
          <w:szCs w:val="24"/>
        </w:rPr>
      </w:pPr>
      <w:r>
        <w:rPr>
          <w:rFonts w:ascii="Arial" w:hAnsi="Arial" w:cs="Arial"/>
          <w:sz w:val="24"/>
          <w:szCs w:val="24"/>
        </w:rPr>
        <w:t>APPLICANTS</w:t>
      </w:r>
      <w:r w:rsidRPr="00F37E20">
        <w:rPr>
          <w:rFonts w:ascii="Arial" w:hAnsi="Arial" w:cs="Arial"/>
          <w:sz w:val="24"/>
          <w:szCs w:val="24"/>
        </w:rPr>
        <w:t>:</w:t>
      </w:r>
      <w:r w:rsidRPr="00F37E20">
        <w:rPr>
          <w:rFonts w:ascii="Arial" w:hAnsi="Arial" w:cs="Arial"/>
          <w:sz w:val="24"/>
          <w:szCs w:val="24"/>
        </w:rPr>
        <w:tab/>
      </w:r>
      <w:r>
        <w:rPr>
          <w:rFonts w:ascii="Arial" w:hAnsi="Arial" w:cs="Arial"/>
          <w:sz w:val="24"/>
          <w:szCs w:val="24"/>
        </w:rPr>
        <w:t>R HEATHCOTE SC (with him J JACOBS)</w:t>
      </w:r>
    </w:p>
    <w:p w14:paraId="2DE11478" w14:textId="77777777" w:rsidR="00341A3E" w:rsidRDefault="00341A3E" w:rsidP="00341A3E">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Instructed by van der Merwe-Greeff Andima Inc., Windhoek</w:t>
      </w:r>
    </w:p>
    <w:p w14:paraId="2EDB032E" w14:textId="77777777" w:rsidR="00341A3E" w:rsidRDefault="00341A3E" w:rsidP="00341A3E">
      <w:pPr>
        <w:autoSpaceDE w:val="0"/>
        <w:autoSpaceDN w:val="0"/>
        <w:adjustRightInd w:val="0"/>
        <w:spacing w:after="0" w:line="360" w:lineRule="auto"/>
        <w:ind w:left="3780" w:hanging="3780"/>
        <w:jc w:val="both"/>
        <w:rPr>
          <w:rFonts w:ascii="Arial" w:hAnsi="Arial" w:cs="Arial"/>
          <w:sz w:val="24"/>
          <w:szCs w:val="24"/>
        </w:rPr>
      </w:pPr>
    </w:p>
    <w:p w14:paraId="2315CF68" w14:textId="77777777" w:rsidR="00341A3E" w:rsidRDefault="00341A3E" w:rsidP="00341A3E">
      <w:pPr>
        <w:autoSpaceDE w:val="0"/>
        <w:autoSpaceDN w:val="0"/>
        <w:adjustRightInd w:val="0"/>
        <w:spacing w:after="0" w:line="360" w:lineRule="auto"/>
        <w:ind w:left="3780" w:hanging="3780"/>
        <w:jc w:val="both"/>
        <w:rPr>
          <w:rFonts w:ascii="Arial" w:hAnsi="Arial" w:cs="Arial"/>
          <w:sz w:val="24"/>
          <w:szCs w:val="24"/>
        </w:rPr>
      </w:pPr>
    </w:p>
    <w:p w14:paraId="16C29E81" w14:textId="77777777" w:rsidR="00341A3E" w:rsidRDefault="00341A3E" w:rsidP="00341A3E">
      <w:pPr>
        <w:autoSpaceDE w:val="0"/>
        <w:autoSpaceDN w:val="0"/>
        <w:adjustRightInd w:val="0"/>
        <w:spacing w:after="0" w:line="360" w:lineRule="auto"/>
        <w:ind w:left="3780" w:hanging="3780"/>
        <w:jc w:val="both"/>
        <w:rPr>
          <w:rFonts w:ascii="Arial" w:hAnsi="Arial" w:cs="Arial"/>
          <w:sz w:val="24"/>
          <w:szCs w:val="24"/>
        </w:rPr>
      </w:pPr>
    </w:p>
    <w:p w14:paraId="4347668C" w14:textId="77777777" w:rsidR="00341A3E" w:rsidRPr="0004272A" w:rsidRDefault="00341A3E" w:rsidP="00341A3E">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RESPONDENT</w:t>
      </w:r>
      <w:r w:rsidRPr="0004272A">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M G BOONZAIER</w:t>
      </w:r>
    </w:p>
    <w:p w14:paraId="2535DEBB" w14:textId="77777777" w:rsidR="00341A3E" w:rsidRDefault="00341A3E" w:rsidP="00341A3E">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Of Government Attorney, Windhoek</w:t>
      </w:r>
    </w:p>
    <w:p w14:paraId="1EAE658E" w14:textId="77777777" w:rsidR="00341A3E" w:rsidRDefault="00341A3E" w:rsidP="00D74928">
      <w:pPr>
        <w:spacing w:after="0" w:line="360" w:lineRule="auto"/>
        <w:jc w:val="both"/>
        <w:rPr>
          <w:rFonts w:ascii="Arial" w:hAnsi="Arial" w:cs="Arial"/>
          <w:sz w:val="24"/>
          <w:szCs w:val="24"/>
        </w:rPr>
      </w:pPr>
    </w:p>
    <w:p w14:paraId="237AC637" w14:textId="77777777" w:rsidR="00341A3E" w:rsidRDefault="00341A3E" w:rsidP="00D74928">
      <w:pPr>
        <w:spacing w:after="0" w:line="360" w:lineRule="auto"/>
        <w:jc w:val="both"/>
        <w:rPr>
          <w:rFonts w:ascii="Arial" w:hAnsi="Arial" w:cs="Arial"/>
          <w:sz w:val="24"/>
          <w:szCs w:val="24"/>
        </w:rPr>
      </w:pPr>
    </w:p>
    <w:p w14:paraId="3812E65A" w14:textId="77777777" w:rsidR="00341A3E" w:rsidRDefault="00341A3E" w:rsidP="00D74928">
      <w:pPr>
        <w:spacing w:after="0" w:line="360" w:lineRule="auto"/>
        <w:jc w:val="both"/>
        <w:rPr>
          <w:rFonts w:ascii="Arial" w:hAnsi="Arial" w:cs="Arial"/>
          <w:sz w:val="24"/>
          <w:szCs w:val="24"/>
        </w:rPr>
      </w:pPr>
    </w:p>
    <w:p w14:paraId="481BD147" w14:textId="77777777" w:rsidR="00395ED4" w:rsidRPr="00395ED4" w:rsidRDefault="00395ED4" w:rsidP="00BE0886">
      <w:pPr>
        <w:spacing w:after="0" w:line="360" w:lineRule="auto"/>
        <w:jc w:val="both"/>
        <w:rPr>
          <w:rFonts w:ascii="Arial" w:hAnsi="Arial" w:cs="Arial"/>
          <w:sz w:val="24"/>
          <w:szCs w:val="24"/>
          <w:shd w:val="clear" w:color="auto" w:fill="FFFFFF"/>
        </w:rPr>
      </w:pPr>
    </w:p>
    <w:sectPr w:rsidR="00395ED4" w:rsidRPr="00395ED4" w:rsidSect="009F6B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E508" w14:textId="77777777" w:rsidR="008D6492" w:rsidRDefault="008D6492" w:rsidP="00207481">
      <w:pPr>
        <w:spacing w:after="0" w:line="240" w:lineRule="auto"/>
      </w:pPr>
      <w:r>
        <w:separator/>
      </w:r>
    </w:p>
  </w:endnote>
  <w:endnote w:type="continuationSeparator" w:id="0">
    <w:p w14:paraId="712E557D" w14:textId="77777777" w:rsidR="008D6492" w:rsidRDefault="008D6492" w:rsidP="0020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BA4B4" w14:textId="77777777" w:rsidR="008D6492" w:rsidRDefault="008D6492" w:rsidP="00207481">
      <w:pPr>
        <w:spacing w:after="0" w:line="240" w:lineRule="auto"/>
      </w:pPr>
      <w:r>
        <w:separator/>
      </w:r>
    </w:p>
  </w:footnote>
  <w:footnote w:type="continuationSeparator" w:id="0">
    <w:p w14:paraId="418F83F5" w14:textId="77777777" w:rsidR="008D6492" w:rsidRDefault="008D6492" w:rsidP="00207481">
      <w:pPr>
        <w:spacing w:after="0" w:line="240" w:lineRule="auto"/>
      </w:pPr>
      <w:r>
        <w:continuationSeparator/>
      </w:r>
    </w:p>
  </w:footnote>
  <w:footnote w:id="1">
    <w:p w14:paraId="713A2084" w14:textId="77777777" w:rsidR="00932201" w:rsidRPr="00866035" w:rsidRDefault="00932201">
      <w:pPr>
        <w:pStyle w:val="FootnoteText"/>
        <w:rPr>
          <w:rFonts w:ascii="Arial" w:hAnsi="Arial" w:cs="Arial"/>
          <w:sz w:val="18"/>
          <w:szCs w:val="18"/>
        </w:rPr>
      </w:pPr>
      <w:r w:rsidRPr="00866035">
        <w:rPr>
          <w:rStyle w:val="FootnoteReference"/>
          <w:rFonts w:ascii="Arial" w:hAnsi="Arial" w:cs="Arial"/>
          <w:sz w:val="18"/>
          <w:szCs w:val="18"/>
        </w:rPr>
        <w:footnoteRef/>
      </w:r>
      <w:r w:rsidRPr="00866035">
        <w:rPr>
          <w:rFonts w:ascii="Arial" w:hAnsi="Arial" w:cs="Arial"/>
          <w:sz w:val="18"/>
          <w:szCs w:val="18"/>
        </w:rPr>
        <w:t xml:space="preserve"> (SA 20/2013) [2015] NASC 13 (2 July 2015)</w:t>
      </w:r>
    </w:p>
  </w:footnote>
  <w:footnote w:id="2">
    <w:p w14:paraId="5DFE6A2D" w14:textId="77777777" w:rsidR="00932201" w:rsidRPr="00866035" w:rsidRDefault="00932201" w:rsidP="001B2C6F">
      <w:pPr>
        <w:pStyle w:val="FootnoteText"/>
        <w:jc w:val="both"/>
        <w:rPr>
          <w:rFonts w:ascii="Arial" w:hAnsi="Arial" w:cs="Arial"/>
          <w:sz w:val="18"/>
          <w:szCs w:val="18"/>
        </w:rPr>
      </w:pPr>
      <w:r w:rsidRPr="00866035">
        <w:rPr>
          <w:rStyle w:val="FootnoteReference"/>
          <w:rFonts w:ascii="Arial" w:hAnsi="Arial" w:cs="Arial"/>
          <w:sz w:val="18"/>
          <w:szCs w:val="18"/>
        </w:rPr>
        <w:footnoteRef/>
      </w:r>
      <w:r w:rsidRPr="00866035">
        <w:rPr>
          <w:rFonts w:ascii="Arial" w:hAnsi="Arial" w:cs="Arial"/>
          <w:sz w:val="18"/>
          <w:szCs w:val="18"/>
        </w:rPr>
        <w:t xml:space="preserve"> (POCA 1/2009) [2010] NAHC 2 (22 January 2010).</w:t>
      </w:r>
    </w:p>
  </w:footnote>
  <w:footnote w:id="3">
    <w:p w14:paraId="043C34DD" w14:textId="77777777" w:rsidR="00932201" w:rsidRPr="00866035" w:rsidRDefault="00932201">
      <w:pPr>
        <w:pStyle w:val="FootnoteText"/>
        <w:rPr>
          <w:rFonts w:ascii="Arial" w:hAnsi="Arial" w:cs="Arial"/>
          <w:sz w:val="18"/>
          <w:szCs w:val="18"/>
        </w:rPr>
      </w:pPr>
      <w:r w:rsidRPr="00866035">
        <w:rPr>
          <w:rStyle w:val="FootnoteReference"/>
          <w:rFonts w:ascii="Arial" w:hAnsi="Arial" w:cs="Arial"/>
          <w:sz w:val="18"/>
          <w:szCs w:val="18"/>
        </w:rPr>
        <w:footnoteRef/>
      </w:r>
      <w:r w:rsidRPr="00866035">
        <w:rPr>
          <w:rFonts w:ascii="Arial" w:hAnsi="Arial" w:cs="Arial"/>
          <w:sz w:val="18"/>
          <w:szCs w:val="18"/>
        </w:rPr>
        <w:t xml:space="preserve"> POCA 9/2011 [2013] NAHCMD 5 (16 January 2013).</w:t>
      </w:r>
    </w:p>
  </w:footnote>
  <w:footnote w:id="4">
    <w:p w14:paraId="14C4C713" w14:textId="77777777" w:rsidR="00932201" w:rsidRPr="00866035" w:rsidRDefault="00932201" w:rsidP="001B2C6F">
      <w:pPr>
        <w:pStyle w:val="FootnoteText"/>
        <w:rPr>
          <w:rFonts w:ascii="Arial" w:hAnsi="Arial" w:cs="Arial"/>
          <w:sz w:val="18"/>
          <w:szCs w:val="18"/>
        </w:rPr>
      </w:pPr>
      <w:r w:rsidRPr="00866035">
        <w:rPr>
          <w:rStyle w:val="FootnoteReference"/>
          <w:rFonts w:ascii="Arial" w:hAnsi="Arial" w:cs="Arial"/>
          <w:sz w:val="18"/>
          <w:szCs w:val="18"/>
        </w:rPr>
        <w:footnoteRef/>
      </w:r>
      <w:r w:rsidRPr="00866035">
        <w:rPr>
          <w:rFonts w:ascii="Arial" w:hAnsi="Arial" w:cs="Arial"/>
          <w:sz w:val="18"/>
          <w:szCs w:val="18"/>
        </w:rPr>
        <w:t xml:space="preserve"> 2007 (1) SA 189.</w:t>
      </w:r>
    </w:p>
  </w:footnote>
  <w:footnote w:id="5">
    <w:p w14:paraId="5C15CDA3" w14:textId="77777777" w:rsidR="00932201" w:rsidRPr="00866035" w:rsidRDefault="00932201">
      <w:pPr>
        <w:pStyle w:val="FootnoteText"/>
        <w:rPr>
          <w:rFonts w:ascii="Arial" w:hAnsi="Arial" w:cs="Arial"/>
          <w:sz w:val="18"/>
          <w:szCs w:val="18"/>
        </w:rPr>
      </w:pPr>
      <w:r w:rsidRPr="00866035">
        <w:rPr>
          <w:rStyle w:val="FootnoteReference"/>
          <w:rFonts w:ascii="Arial" w:hAnsi="Arial" w:cs="Arial"/>
          <w:sz w:val="18"/>
          <w:szCs w:val="18"/>
        </w:rPr>
        <w:footnoteRef/>
      </w:r>
      <w:r w:rsidRPr="00866035">
        <w:rPr>
          <w:rFonts w:ascii="Arial" w:hAnsi="Arial" w:cs="Arial"/>
          <w:sz w:val="18"/>
          <w:szCs w:val="18"/>
        </w:rPr>
        <w:t xml:space="preserve"> 2005 (5)SACR 360:1 All SA 635</w:t>
      </w:r>
    </w:p>
  </w:footnote>
  <w:footnote w:id="6">
    <w:p w14:paraId="4B7EC6B9" w14:textId="77777777" w:rsidR="00932201" w:rsidRPr="00866035" w:rsidRDefault="00932201">
      <w:pPr>
        <w:pStyle w:val="FootnoteText"/>
        <w:rPr>
          <w:sz w:val="18"/>
          <w:szCs w:val="18"/>
        </w:rPr>
      </w:pPr>
      <w:r w:rsidRPr="00866035">
        <w:rPr>
          <w:rStyle w:val="FootnoteReference"/>
          <w:rFonts w:ascii="Arial" w:hAnsi="Arial" w:cs="Arial"/>
          <w:sz w:val="18"/>
          <w:szCs w:val="18"/>
        </w:rPr>
        <w:footnoteRef/>
      </w:r>
      <w:r w:rsidRPr="00866035">
        <w:rPr>
          <w:rFonts w:ascii="Arial" w:hAnsi="Arial" w:cs="Arial"/>
          <w:sz w:val="18"/>
          <w:szCs w:val="18"/>
        </w:rPr>
        <w:t xml:space="preserve"> 2006 (1) SA 505 (CC) (2006) 91) SACR 78 2006 BCLR 274)</w:t>
      </w:r>
    </w:p>
  </w:footnote>
  <w:footnote w:id="7">
    <w:p w14:paraId="599A7F3F" w14:textId="77777777" w:rsidR="00932201" w:rsidRPr="00DB7FEB" w:rsidRDefault="00932201" w:rsidP="001B2C6F">
      <w:pPr>
        <w:pStyle w:val="FootnoteText"/>
        <w:rPr>
          <w:rFonts w:ascii="Arial" w:hAnsi="Arial" w:cs="Arial"/>
          <w:sz w:val="18"/>
          <w:szCs w:val="18"/>
        </w:rPr>
      </w:pPr>
      <w:r w:rsidRPr="00DB7FEB">
        <w:rPr>
          <w:rStyle w:val="FootnoteReference"/>
          <w:rFonts w:ascii="Arial" w:hAnsi="Arial" w:cs="Arial"/>
          <w:sz w:val="18"/>
          <w:szCs w:val="18"/>
        </w:rPr>
        <w:footnoteRef/>
      </w:r>
      <w:r w:rsidRPr="00DB7FEB">
        <w:rPr>
          <w:rFonts w:ascii="Arial" w:hAnsi="Arial" w:cs="Arial"/>
          <w:sz w:val="18"/>
          <w:szCs w:val="18"/>
        </w:rPr>
        <w:t xml:space="preserve"> </w:t>
      </w:r>
      <w:r w:rsidRPr="00DB7FEB">
        <w:rPr>
          <w:rFonts w:ascii="Arial" w:hAnsi="Arial" w:cs="Arial"/>
          <w:i/>
          <w:sz w:val="18"/>
          <w:szCs w:val="18"/>
        </w:rPr>
        <w:t>Uuyuni</w:t>
      </w:r>
      <w:r w:rsidRPr="00DB7FEB">
        <w:rPr>
          <w:rFonts w:ascii="Arial" w:hAnsi="Arial" w:cs="Arial"/>
          <w:sz w:val="18"/>
          <w:szCs w:val="18"/>
        </w:rPr>
        <w:t xml:space="preserve"> para 31 (supra)</w:t>
      </w:r>
      <w:r>
        <w:rPr>
          <w:rFonts w:ascii="Arial" w:hAnsi="Arial" w:cs="Arial"/>
          <w:sz w:val="18"/>
          <w:szCs w:val="18"/>
        </w:rPr>
        <w:t>.</w:t>
      </w:r>
    </w:p>
  </w:footnote>
  <w:footnote w:id="8">
    <w:p w14:paraId="17107E23" w14:textId="77777777" w:rsidR="00932201" w:rsidRPr="00866035" w:rsidRDefault="00932201" w:rsidP="001B2C6F">
      <w:pPr>
        <w:pStyle w:val="FootnoteText"/>
        <w:rPr>
          <w:rFonts w:ascii="Arial" w:hAnsi="Arial" w:cs="Arial"/>
          <w:sz w:val="16"/>
          <w:szCs w:val="16"/>
        </w:rPr>
      </w:pPr>
      <w:r w:rsidRPr="00866035">
        <w:rPr>
          <w:rStyle w:val="FootnoteReference"/>
          <w:rFonts w:ascii="Arial" w:hAnsi="Arial" w:cs="Arial"/>
          <w:sz w:val="16"/>
          <w:szCs w:val="16"/>
        </w:rPr>
        <w:footnoteRef/>
      </w:r>
      <w:r w:rsidRPr="00866035">
        <w:rPr>
          <w:rFonts w:ascii="Arial" w:hAnsi="Arial" w:cs="Arial"/>
          <w:sz w:val="16"/>
          <w:szCs w:val="16"/>
        </w:rPr>
        <w:t xml:space="preserve"> 2010 (1) NR 156 (HC) at par 24 - 26</w:t>
      </w:r>
    </w:p>
  </w:footnote>
  <w:footnote w:id="9">
    <w:p w14:paraId="6EC3CDEB" w14:textId="77777777" w:rsidR="00932201" w:rsidRPr="00A04B8F" w:rsidRDefault="00932201">
      <w:pPr>
        <w:pStyle w:val="FootnoteText"/>
        <w:rPr>
          <w:rFonts w:ascii="Arial" w:hAnsi="Arial" w:cs="Arial"/>
          <w:sz w:val="18"/>
          <w:szCs w:val="18"/>
        </w:rPr>
      </w:pPr>
      <w:r w:rsidRPr="00A04B8F">
        <w:rPr>
          <w:rStyle w:val="FootnoteReference"/>
          <w:rFonts w:ascii="Arial" w:hAnsi="Arial" w:cs="Arial"/>
          <w:sz w:val="18"/>
          <w:szCs w:val="18"/>
        </w:rPr>
        <w:footnoteRef/>
      </w:r>
      <w:r w:rsidRPr="00A04B8F">
        <w:rPr>
          <w:rFonts w:ascii="Arial" w:hAnsi="Arial" w:cs="Arial"/>
          <w:sz w:val="18"/>
          <w:szCs w:val="18"/>
        </w:rPr>
        <w:t xml:space="preserve"> 2001 (2) SACR 519 (c)</w:t>
      </w:r>
      <w:r>
        <w:rPr>
          <w:rFonts w:ascii="Arial" w:hAnsi="Arial" w:cs="Arial"/>
          <w:sz w:val="18"/>
          <w:szCs w:val="18"/>
        </w:rPr>
        <w:t>.</w:t>
      </w:r>
    </w:p>
  </w:footnote>
  <w:footnote w:id="10">
    <w:p w14:paraId="68BF9BF7" w14:textId="77777777" w:rsidR="00932201" w:rsidRPr="005D4935" w:rsidRDefault="00932201" w:rsidP="00253744">
      <w:pPr>
        <w:pStyle w:val="FootnoteText"/>
        <w:rPr>
          <w:rFonts w:ascii="Arial" w:hAnsi="Arial" w:cs="Arial"/>
          <w:sz w:val="18"/>
          <w:szCs w:val="18"/>
        </w:rPr>
      </w:pPr>
      <w:r w:rsidRPr="005D4935">
        <w:rPr>
          <w:rStyle w:val="FootnoteReference"/>
          <w:rFonts w:ascii="Arial" w:hAnsi="Arial" w:cs="Arial"/>
          <w:sz w:val="18"/>
          <w:szCs w:val="18"/>
        </w:rPr>
        <w:footnoteRef/>
      </w:r>
      <w:r>
        <w:rPr>
          <w:rFonts w:ascii="Arial" w:hAnsi="Arial" w:cs="Arial"/>
          <w:sz w:val="18"/>
          <w:szCs w:val="18"/>
        </w:rPr>
        <w:t xml:space="preserve"> 2000 (1) SA 1 (CC) at par 60</w:t>
      </w:r>
    </w:p>
  </w:footnote>
  <w:footnote w:id="11">
    <w:p w14:paraId="19CF4CA4" w14:textId="77777777" w:rsidR="00932201" w:rsidRPr="00611116" w:rsidRDefault="00932201">
      <w:pPr>
        <w:pStyle w:val="FootnoteText"/>
        <w:rPr>
          <w:rFonts w:ascii="Arial" w:hAnsi="Arial" w:cs="Arial"/>
          <w:sz w:val="18"/>
          <w:szCs w:val="18"/>
        </w:rPr>
      </w:pPr>
      <w:r w:rsidRPr="00611116">
        <w:rPr>
          <w:rStyle w:val="FootnoteReference"/>
          <w:rFonts w:ascii="Arial" w:hAnsi="Arial" w:cs="Arial"/>
          <w:sz w:val="18"/>
          <w:szCs w:val="18"/>
        </w:rPr>
        <w:footnoteRef/>
      </w:r>
      <w:r w:rsidRPr="00611116">
        <w:rPr>
          <w:rFonts w:ascii="Arial" w:hAnsi="Arial" w:cs="Arial"/>
          <w:sz w:val="18"/>
          <w:szCs w:val="18"/>
        </w:rPr>
        <w:t xml:space="preserve"> Case Number 369/2013 </w:t>
      </w:r>
      <w:r w:rsidRPr="001659B5">
        <w:rPr>
          <w:rFonts w:ascii="Arial" w:hAnsi="Arial" w:cs="Arial"/>
          <w:sz w:val="18"/>
          <w:szCs w:val="18"/>
        </w:rPr>
        <w:t>delivered on 23 January 2014</w:t>
      </w:r>
      <w:r w:rsidRPr="00611116">
        <w:rPr>
          <w:rFonts w:ascii="Arial" w:hAnsi="Arial" w:cs="Arial"/>
          <w:sz w:val="18"/>
          <w:szCs w:val="18"/>
        </w:rPr>
        <w:t xml:space="preserve"> Eastern Cape Division</w:t>
      </w:r>
      <w:r>
        <w:rPr>
          <w:rFonts w:ascii="Arial" w:hAnsi="Arial" w:cs="Arial"/>
          <w:sz w:val="18"/>
          <w:szCs w:val="18"/>
        </w:rPr>
        <w:t xml:space="preserve"> –</w:t>
      </w:r>
      <w:r w:rsidRPr="00611116">
        <w:rPr>
          <w:rFonts w:ascii="Arial" w:hAnsi="Arial" w:cs="Arial"/>
          <w:sz w:val="18"/>
          <w:szCs w:val="18"/>
        </w:rPr>
        <w:t xml:space="preserve"> Grahamstown.</w:t>
      </w:r>
    </w:p>
  </w:footnote>
  <w:footnote w:id="12">
    <w:p w14:paraId="40BBF75C" w14:textId="77777777" w:rsidR="00932201" w:rsidRPr="00DD2A84" w:rsidRDefault="00932201">
      <w:pPr>
        <w:pStyle w:val="FootnoteText"/>
        <w:rPr>
          <w:rFonts w:ascii="Arial" w:hAnsi="Arial" w:cs="Arial"/>
          <w:sz w:val="18"/>
          <w:szCs w:val="18"/>
        </w:rPr>
      </w:pPr>
      <w:r w:rsidRPr="00DD2A84">
        <w:rPr>
          <w:rStyle w:val="FootnoteReference"/>
          <w:rFonts w:ascii="Arial" w:hAnsi="Arial" w:cs="Arial"/>
          <w:sz w:val="18"/>
          <w:szCs w:val="18"/>
        </w:rPr>
        <w:footnoteRef/>
      </w:r>
      <w:r w:rsidRPr="00DD2A84">
        <w:rPr>
          <w:rFonts w:ascii="Arial" w:hAnsi="Arial" w:cs="Arial"/>
          <w:sz w:val="18"/>
          <w:szCs w:val="18"/>
        </w:rPr>
        <w:t xml:space="preserve"> 2000 (4) SA 746 (SCA)</w:t>
      </w:r>
    </w:p>
  </w:footnote>
  <w:footnote w:id="13">
    <w:p w14:paraId="060D5EB7" w14:textId="77777777" w:rsidR="00932201" w:rsidRPr="00D74928" w:rsidRDefault="00932201">
      <w:pPr>
        <w:pStyle w:val="FootnoteText"/>
        <w:rPr>
          <w:rFonts w:ascii="Arial" w:hAnsi="Arial" w:cs="Arial"/>
          <w:sz w:val="18"/>
          <w:szCs w:val="18"/>
        </w:rPr>
      </w:pPr>
      <w:r w:rsidRPr="00D74928">
        <w:rPr>
          <w:rStyle w:val="FootnoteReference"/>
          <w:rFonts w:ascii="Arial" w:hAnsi="Arial" w:cs="Arial"/>
          <w:sz w:val="18"/>
          <w:szCs w:val="18"/>
        </w:rPr>
        <w:footnoteRef/>
      </w:r>
      <w:r w:rsidRPr="00D74928">
        <w:rPr>
          <w:rFonts w:ascii="Arial" w:hAnsi="Arial" w:cs="Arial"/>
          <w:sz w:val="18"/>
          <w:szCs w:val="18"/>
        </w:rPr>
        <w:t xml:space="preserve"> 2007 (4) SA 72 (C)</w:t>
      </w:r>
    </w:p>
  </w:footnote>
  <w:footnote w:id="14">
    <w:p w14:paraId="49F7413C" w14:textId="77777777" w:rsidR="00932201" w:rsidRPr="00995A3D" w:rsidRDefault="00932201">
      <w:pPr>
        <w:pStyle w:val="FootnoteText"/>
        <w:rPr>
          <w:rFonts w:ascii="Arial" w:hAnsi="Arial" w:cs="Arial"/>
          <w:sz w:val="18"/>
          <w:szCs w:val="18"/>
        </w:rPr>
      </w:pPr>
      <w:r w:rsidRPr="00995A3D">
        <w:rPr>
          <w:rStyle w:val="FootnoteReference"/>
          <w:rFonts w:ascii="Arial" w:hAnsi="Arial" w:cs="Arial"/>
          <w:sz w:val="18"/>
          <w:szCs w:val="18"/>
        </w:rPr>
        <w:footnoteRef/>
      </w:r>
      <w:r>
        <w:rPr>
          <w:rFonts w:ascii="Arial" w:hAnsi="Arial" w:cs="Arial"/>
          <w:i/>
          <w:sz w:val="18"/>
          <w:szCs w:val="18"/>
        </w:rPr>
        <w:t xml:space="preserve"> </w:t>
      </w:r>
      <w:r w:rsidRPr="00995A3D">
        <w:rPr>
          <w:rFonts w:ascii="Arial" w:hAnsi="Arial" w:cs="Arial"/>
          <w:i/>
          <w:sz w:val="18"/>
          <w:szCs w:val="18"/>
        </w:rPr>
        <w:t>Prosecutor-General v Kanime 2013</w:t>
      </w:r>
      <w:r w:rsidRPr="00995A3D">
        <w:rPr>
          <w:rFonts w:ascii="Arial" w:hAnsi="Arial" w:cs="Arial"/>
          <w:sz w:val="18"/>
          <w:szCs w:val="18"/>
        </w:rPr>
        <w:t xml:space="preserve"> (4) 1046</w:t>
      </w:r>
    </w:p>
  </w:footnote>
  <w:footnote w:id="15">
    <w:p w14:paraId="2D8E81D3" w14:textId="77777777" w:rsidR="00932201" w:rsidRPr="00995A3D" w:rsidRDefault="00932201" w:rsidP="00B819A3">
      <w:pPr>
        <w:pStyle w:val="FootnoteText"/>
        <w:rPr>
          <w:rFonts w:ascii="Arial" w:hAnsi="Arial" w:cs="Arial"/>
          <w:sz w:val="18"/>
          <w:szCs w:val="18"/>
        </w:rPr>
      </w:pPr>
      <w:r w:rsidRPr="00995A3D">
        <w:rPr>
          <w:rStyle w:val="FootnoteReference"/>
          <w:rFonts w:ascii="Arial" w:hAnsi="Arial" w:cs="Arial"/>
          <w:sz w:val="18"/>
          <w:szCs w:val="18"/>
        </w:rPr>
        <w:footnoteRef/>
      </w:r>
      <w:r>
        <w:rPr>
          <w:rFonts w:ascii="Arial" w:hAnsi="Arial" w:cs="Arial"/>
          <w:sz w:val="18"/>
          <w:szCs w:val="18"/>
        </w:rPr>
        <w:t xml:space="preserve"> </w:t>
      </w:r>
      <w:r w:rsidRPr="00995A3D">
        <w:rPr>
          <w:rFonts w:ascii="Arial" w:hAnsi="Arial" w:cs="Arial"/>
          <w:sz w:val="18"/>
          <w:szCs w:val="18"/>
        </w:rPr>
        <w:t>1984 (2) SA All SA 41 (C)</w:t>
      </w:r>
    </w:p>
  </w:footnote>
  <w:footnote w:id="16">
    <w:p w14:paraId="4F174C20" w14:textId="77777777" w:rsidR="00932201" w:rsidRPr="00170BE0" w:rsidRDefault="00932201">
      <w:pPr>
        <w:pStyle w:val="FootnoteText"/>
        <w:rPr>
          <w:rFonts w:ascii="Arial" w:hAnsi="Arial" w:cs="Arial"/>
          <w:sz w:val="18"/>
          <w:szCs w:val="18"/>
          <w:lang w:val="en-ZA"/>
        </w:rPr>
      </w:pPr>
      <w:r w:rsidRPr="00170BE0">
        <w:rPr>
          <w:rStyle w:val="FootnoteReference"/>
          <w:rFonts w:ascii="Arial" w:hAnsi="Arial" w:cs="Arial"/>
          <w:sz w:val="18"/>
          <w:szCs w:val="18"/>
        </w:rPr>
        <w:footnoteRef/>
      </w:r>
      <w:r w:rsidRPr="00170BE0">
        <w:rPr>
          <w:rFonts w:ascii="Arial" w:hAnsi="Arial" w:cs="Arial"/>
          <w:sz w:val="18"/>
          <w:szCs w:val="18"/>
        </w:rPr>
        <w:t xml:space="preserve"> </w:t>
      </w:r>
      <w:r>
        <w:rPr>
          <w:rFonts w:ascii="Arial" w:hAnsi="Arial" w:cs="Arial"/>
          <w:sz w:val="18"/>
          <w:szCs w:val="18"/>
        </w:rPr>
        <w:t>Albert Kruger: Organised Crime and Proceeds of Crime Law in South Africa, Second Edition, Lexis Nexis, p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092271"/>
      <w:docPartObj>
        <w:docPartGallery w:val="Page Numbers (Top of Page)"/>
        <w:docPartUnique/>
      </w:docPartObj>
    </w:sdtPr>
    <w:sdtEndPr>
      <w:rPr>
        <w:noProof/>
      </w:rPr>
    </w:sdtEndPr>
    <w:sdtContent>
      <w:p w14:paraId="5541FAD0" w14:textId="77777777" w:rsidR="00932201" w:rsidRDefault="00932201">
        <w:pPr>
          <w:pStyle w:val="Header"/>
          <w:jc w:val="right"/>
        </w:pPr>
        <w:r>
          <w:fldChar w:fldCharType="begin"/>
        </w:r>
        <w:r>
          <w:instrText xml:space="preserve"> PAGE   \* MERGEFORMAT </w:instrText>
        </w:r>
        <w:r>
          <w:fldChar w:fldCharType="separate"/>
        </w:r>
        <w:r w:rsidR="00DD4499">
          <w:rPr>
            <w:noProof/>
          </w:rPr>
          <w:t>2</w:t>
        </w:r>
        <w:r>
          <w:rPr>
            <w:noProof/>
          </w:rPr>
          <w:fldChar w:fldCharType="end"/>
        </w:r>
      </w:p>
    </w:sdtContent>
  </w:sdt>
  <w:p w14:paraId="5F3FDA52" w14:textId="77777777" w:rsidR="00932201" w:rsidRDefault="009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16B1"/>
    <w:multiLevelType w:val="hybridMultilevel"/>
    <w:tmpl w:val="130E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4783C"/>
    <w:multiLevelType w:val="multilevel"/>
    <w:tmpl w:val="F82A0E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lvlOverride w:ilvl="0">
      <w:lvl w:ilvl="0">
        <w:start w:val="1"/>
        <w:numFmt w:val="decimal"/>
        <w:lvlText w:val="[%1]"/>
        <w:legacy w:legacy="1" w:legacySpace="0" w:legacyIndent="0"/>
        <w:lvlJc w:val="left"/>
        <w:pPr>
          <w:ind w:left="0" w:firstLine="0"/>
        </w:pPr>
      </w:lvl>
    </w:lvlOverride>
    <w:lvlOverride w:ilvl="1">
      <w:lvl w:ilvl="1">
        <w:start w:val="1"/>
        <w:numFmt w:val="lowerLetter"/>
        <w:lvlText w:val="%2."/>
        <w:legacy w:legacy="1" w:legacySpace="0" w:legacyIndent="0"/>
        <w:lvlJc w:val="left"/>
        <w:pPr>
          <w:ind w:left="0" w:firstLine="0"/>
        </w:pPr>
      </w:lvl>
    </w:lvlOverride>
    <w:lvlOverride w:ilvl="2">
      <w:lvl w:ilvl="2">
        <w:start w:val="1"/>
        <w:numFmt w:val="lowerRoman"/>
        <w:lvlText w:val="%3."/>
        <w:legacy w:legacy="1" w:legacySpace="0" w:legacyIndent="0"/>
        <w:lvlJc w:val="left"/>
        <w:pPr>
          <w:ind w:left="0" w:firstLine="0"/>
        </w:pPr>
      </w:lvl>
    </w:lvlOverride>
    <w:lvlOverride w:ilvl="3">
      <w:lvl w:ilvl="3">
        <w:start w:val="1"/>
        <w:numFmt w:val="decimal"/>
        <w:lvlText w:val="(%4)"/>
        <w:legacy w:legacy="1" w:legacySpace="0" w:legacyIndent="0"/>
        <w:lvlJc w:val="left"/>
        <w:pPr>
          <w:ind w:left="0" w:firstLine="0"/>
        </w:pPr>
      </w:lvl>
    </w:lvlOverride>
    <w:lvlOverride w:ilvl="4">
      <w:lvl w:ilvl="4">
        <w:start w:val="1"/>
        <w:numFmt w:val="lowerLetter"/>
        <w:lvlText w:val="(%5)"/>
        <w:legacy w:legacy="1" w:legacySpace="0" w:legacyIndent="0"/>
        <w:lvlJc w:val="left"/>
        <w:pPr>
          <w:ind w:left="0" w:firstLine="0"/>
        </w:pPr>
      </w:lvl>
    </w:lvlOverride>
    <w:lvlOverride w:ilvl="5">
      <w:lvl w:ilvl="5">
        <w:start w:val="1"/>
        <w:numFmt w:val="lowerRoman"/>
        <w:lvlText w:val="(%6)"/>
        <w:legacy w:legacy="1" w:legacySpace="0" w:legacyIndent="0"/>
        <w:lvlJc w:val="left"/>
        <w:pPr>
          <w:ind w:left="0" w:firstLine="0"/>
        </w:pPr>
      </w:lvl>
    </w:lvlOverride>
    <w:lvlOverride w:ilvl="6">
      <w:lvl w:ilvl="6">
        <w:start w:val="1"/>
        <w:numFmt w:val="decimal"/>
        <w:lvlText w:val="%7."/>
        <w:legacy w:legacy="1" w:legacySpace="0" w:legacyIndent="0"/>
        <w:lvlJc w:val="left"/>
        <w:pPr>
          <w:ind w:left="0" w:firstLine="0"/>
        </w:pPr>
      </w:lvl>
    </w:lvlOverride>
    <w:lvlOverride w:ilvl="7">
      <w:lvl w:ilvl="7">
        <w:start w:val="1"/>
        <w:numFmt w:val="lowerLetter"/>
        <w:lvlText w:val="%8."/>
        <w:legacy w:legacy="1" w:legacySpace="0" w:legacyIndent="0"/>
        <w:lvlJc w:val="left"/>
        <w:pPr>
          <w:ind w:left="0" w:firstLine="0"/>
        </w:pPr>
      </w:lvl>
    </w:lvlOverride>
    <w:lvlOverride w:ilvl="8">
      <w:lvl w:ilvl="8">
        <w:start w:val="1"/>
        <w:numFmt w:val="lowerRoman"/>
        <w:lvlText w:val="%9)"/>
        <w:legacy w:legacy="1" w:legacySpace="0" w:legacyIndent="0"/>
        <w:lvlJc w:val="left"/>
        <w:pPr>
          <w:ind w:left="0" w:firstLine="0"/>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64"/>
    <w:rsid w:val="00004021"/>
    <w:rsid w:val="000040EB"/>
    <w:rsid w:val="00011DAA"/>
    <w:rsid w:val="00014747"/>
    <w:rsid w:val="000204E4"/>
    <w:rsid w:val="000208FF"/>
    <w:rsid w:val="000220CD"/>
    <w:rsid w:val="00024ADF"/>
    <w:rsid w:val="00025421"/>
    <w:rsid w:val="000260DC"/>
    <w:rsid w:val="000260E7"/>
    <w:rsid w:val="00026623"/>
    <w:rsid w:val="0003060C"/>
    <w:rsid w:val="00037E13"/>
    <w:rsid w:val="00040943"/>
    <w:rsid w:val="0004139A"/>
    <w:rsid w:val="000513A6"/>
    <w:rsid w:val="00062569"/>
    <w:rsid w:val="00066946"/>
    <w:rsid w:val="00067DAA"/>
    <w:rsid w:val="000809D9"/>
    <w:rsid w:val="00082053"/>
    <w:rsid w:val="000A1468"/>
    <w:rsid w:val="000A205E"/>
    <w:rsid w:val="000A7982"/>
    <w:rsid w:val="000B02D8"/>
    <w:rsid w:val="000B0563"/>
    <w:rsid w:val="000B4F10"/>
    <w:rsid w:val="000B7C54"/>
    <w:rsid w:val="000C5717"/>
    <w:rsid w:val="000C6FBF"/>
    <w:rsid w:val="000D12F5"/>
    <w:rsid w:val="000D1BA2"/>
    <w:rsid w:val="000D23E6"/>
    <w:rsid w:val="000D2F0D"/>
    <w:rsid w:val="000D758C"/>
    <w:rsid w:val="000E1286"/>
    <w:rsid w:val="000E372E"/>
    <w:rsid w:val="000F33F9"/>
    <w:rsid w:val="00110F10"/>
    <w:rsid w:val="00113A7E"/>
    <w:rsid w:val="00114B96"/>
    <w:rsid w:val="00115A4D"/>
    <w:rsid w:val="00117105"/>
    <w:rsid w:val="0011781A"/>
    <w:rsid w:val="00125D98"/>
    <w:rsid w:val="00134EB7"/>
    <w:rsid w:val="00136959"/>
    <w:rsid w:val="00136E08"/>
    <w:rsid w:val="001407CA"/>
    <w:rsid w:val="00141994"/>
    <w:rsid w:val="00150864"/>
    <w:rsid w:val="00155469"/>
    <w:rsid w:val="00157C3F"/>
    <w:rsid w:val="001611D1"/>
    <w:rsid w:val="00161C31"/>
    <w:rsid w:val="001659B5"/>
    <w:rsid w:val="00166161"/>
    <w:rsid w:val="00170BE0"/>
    <w:rsid w:val="00171C45"/>
    <w:rsid w:val="00174013"/>
    <w:rsid w:val="00174F0C"/>
    <w:rsid w:val="001773CA"/>
    <w:rsid w:val="00183AE2"/>
    <w:rsid w:val="00184F18"/>
    <w:rsid w:val="00185483"/>
    <w:rsid w:val="00191136"/>
    <w:rsid w:val="001963B4"/>
    <w:rsid w:val="001A4D53"/>
    <w:rsid w:val="001A7F59"/>
    <w:rsid w:val="001B2C6F"/>
    <w:rsid w:val="001B39F3"/>
    <w:rsid w:val="001C1348"/>
    <w:rsid w:val="001C4B92"/>
    <w:rsid w:val="001C679F"/>
    <w:rsid w:val="001D1F7B"/>
    <w:rsid w:val="001D3253"/>
    <w:rsid w:val="001D453F"/>
    <w:rsid w:val="001E12BD"/>
    <w:rsid w:val="001E25DE"/>
    <w:rsid w:val="001E59F0"/>
    <w:rsid w:val="001E5FAC"/>
    <w:rsid w:val="001F1960"/>
    <w:rsid w:val="001F2FE1"/>
    <w:rsid w:val="001F455D"/>
    <w:rsid w:val="001F5411"/>
    <w:rsid w:val="001F7CAC"/>
    <w:rsid w:val="002028C7"/>
    <w:rsid w:val="0020359B"/>
    <w:rsid w:val="00204909"/>
    <w:rsid w:val="00207481"/>
    <w:rsid w:val="00215811"/>
    <w:rsid w:val="0022117A"/>
    <w:rsid w:val="0022616D"/>
    <w:rsid w:val="00226EE3"/>
    <w:rsid w:val="00227CE6"/>
    <w:rsid w:val="00235631"/>
    <w:rsid w:val="00236159"/>
    <w:rsid w:val="00240F03"/>
    <w:rsid w:val="002423ED"/>
    <w:rsid w:val="00242727"/>
    <w:rsid w:val="002440E1"/>
    <w:rsid w:val="00244F64"/>
    <w:rsid w:val="002535C3"/>
    <w:rsid w:val="00253744"/>
    <w:rsid w:val="00261283"/>
    <w:rsid w:val="00261E8A"/>
    <w:rsid w:val="00265556"/>
    <w:rsid w:val="0026776D"/>
    <w:rsid w:val="00267A03"/>
    <w:rsid w:val="00272AAA"/>
    <w:rsid w:val="002769D5"/>
    <w:rsid w:val="00280D18"/>
    <w:rsid w:val="00281AAF"/>
    <w:rsid w:val="002840FB"/>
    <w:rsid w:val="0028422B"/>
    <w:rsid w:val="00295127"/>
    <w:rsid w:val="00295675"/>
    <w:rsid w:val="002A2DEC"/>
    <w:rsid w:val="002A49B2"/>
    <w:rsid w:val="002A5438"/>
    <w:rsid w:val="002A5EDF"/>
    <w:rsid w:val="002A675B"/>
    <w:rsid w:val="002B09CF"/>
    <w:rsid w:val="002B7719"/>
    <w:rsid w:val="002C06F2"/>
    <w:rsid w:val="002C2F1D"/>
    <w:rsid w:val="002C4525"/>
    <w:rsid w:val="002D1E10"/>
    <w:rsid w:val="002D1F2A"/>
    <w:rsid w:val="002D2E16"/>
    <w:rsid w:val="002D5AD8"/>
    <w:rsid w:val="002D6219"/>
    <w:rsid w:val="002E2C72"/>
    <w:rsid w:val="002F427C"/>
    <w:rsid w:val="002F6A0F"/>
    <w:rsid w:val="002F708F"/>
    <w:rsid w:val="003018B2"/>
    <w:rsid w:val="003113BE"/>
    <w:rsid w:val="00314AAE"/>
    <w:rsid w:val="00322F37"/>
    <w:rsid w:val="00323A35"/>
    <w:rsid w:val="00325F05"/>
    <w:rsid w:val="00333E86"/>
    <w:rsid w:val="003368DD"/>
    <w:rsid w:val="00341A3E"/>
    <w:rsid w:val="00343247"/>
    <w:rsid w:val="00344C51"/>
    <w:rsid w:val="003474E8"/>
    <w:rsid w:val="0035336B"/>
    <w:rsid w:val="003563AE"/>
    <w:rsid w:val="003566C1"/>
    <w:rsid w:val="00362F24"/>
    <w:rsid w:val="00364E9E"/>
    <w:rsid w:val="00370792"/>
    <w:rsid w:val="0037255D"/>
    <w:rsid w:val="00372B07"/>
    <w:rsid w:val="00373E00"/>
    <w:rsid w:val="00377F53"/>
    <w:rsid w:val="00390932"/>
    <w:rsid w:val="00393443"/>
    <w:rsid w:val="00395ED4"/>
    <w:rsid w:val="003A6614"/>
    <w:rsid w:val="003A7FA6"/>
    <w:rsid w:val="003B0578"/>
    <w:rsid w:val="003B0FB7"/>
    <w:rsid w:val="003B1DB3"/>
    <w:rsid w:val="003B2863"/>
    <w:rsid w:val="003B364C"/>
    <w:rsid w:val="003B46D8"/>
    <w:rsid w:val="003B5A08"/>
    <w:rsid w:val="003B794B"/>
    <w:rsid w:val="003C2234"/>
    <w:rsid w:val="003C3317"/>
    <w:rsid w:val="003C3551"/>
    <w:rsid w:val="003D3250"/>
    <w:rsid w:val="003D3BBB"/>
    <w:rsid w:val="003D6751"/>
    <w:rsid w:val="003E1FB1"/>
    <w:rsid w:val="003E3691"/>
    <w:rsid w:val="003F25E5"/>
    <w:rsid w:val="003F7653"/>
    <w:rsid w:val="0040209C"/>
    <w:rsid w:val="00405E3C"/>
    <w:rsid w:val="00415553"/>
    <w:rsid w:val="00415FCD"/>
    <w:rsid w:val="00424D06"/>
    <w:rsid w:val="0042748B"/>
    <w:rsid w:val="00430E35"/>
    <w:rsid w:val="00433365"/>
    <w:rsid w:val="00435388"/>
    <w:rsid w:val="0043609A"/>
    <w:rsid w:val="00442200"/>
    <w:rsid w:val="00442763"/>
    <w:rsid w:val="00452457"/>
    <w:rsid w:val="00452E67"/>
    <w:rsid w:val="00453BF9"/>
    <w:rsid w:val="00455E55"/>
    <w:rsid w:val="00456309"/>
    <w:rsid w:val="00456EF1"/>
    <w:rsid w:val="00457A25"/>
    <w:rsid w:val="00461090"/>
    <w:rsid w:val="00462DCA"/>
    <w:rsid w:val="00466E44"/>
    <w:rsid w:val="004671F2"/>
    <w:rsid w:val="004676B7"/>
    <w:rsid w:val="004677A8"/>
    <w:rsid w:val="004701D6"/>
    <w:rsid w:val="004805B9"/>
    <w:rsid w:val="00480804"/>
    <w:rsid w:val="004825C1"/>
    <w:rsid w:val="00483608"/>
    <w:rsid w:val="00483774"/>
    <w:rsid w:val="00486253"/>
    <w:rsid w:val="0048664B"/>
    <w:rsid w:val="004932C8"/>
    <w:rsid w:val="00496064"/>
    <w:rsid w:val="004A2464"/>
    <w:rsid w:val="004A5E87"/>
    <w:rsid w:val="004A69B7"/>
    <w:rsid w:val="004A7861"/>
    <w:rsid w:val="004A7FCC"/>
    <w:rsid w:val="004C372A"/>
    <w:rsid w:val="004C52A6"/>
    <w:rsid w:val="004D1470"/>
    <w:rsid w:val="004D277B"/>
    <w:rsid w:val="004D55BA"/>
    <w:rsid w:val="004D6BEA"/>
    <w:rsid w:val="004D70CA"/>
    <w:rsid w:val="004D7FCB"/>
    <w:rsid w:val="004E34FF"/>
    <w:rsid w:val="004E40AF"/>
    <w:rsid w:val="004E5EC9"/>
    <w:rsid w:val="004E6E41"/>
    <w:rsid w:val="00502CEE"/>
    <w:rsid w:val="00503D71"/>
    <w:rsid w:val="005040AC"/>
    <w:rsid w:val="005069CB"/>
    <w:rsid w:val="0050721F"/>
    <w:rsid w:val="005135BE"/>
    <w:rsid w:val="005136B7"/>
    <w:rsid w:val="0051567B"/>
    <w:rsid w:val="00515A4D"/>
    <w:rsid w:val="005269B7"/>
    <w:rsid w:val="00531CBB"/>
    <w:rsid w:val="00532CEC"/>
    <w:rsid w:val="00545EE7"/>
    <w:rsid w:val="0054603F"/>
    <w:rsid w:val="00547EF7"/>
    <w:rsid w:val="005532CC"/>
    <w:rsid w:val="005546E0"/>
    <w:rsid w:val="00565576"/>
    <w:rsid w:val="00575B73"/>
    <w:rsid w:val="00581436"/>
    <w:rsid w:val="0058220A"/>
    <w:rsid w:val="0058502E"/>
    <w:rsid w:val="005876C6"/>
    <w:rsid w:val="0059155A"/>
    <w:rsid w:val="005A10CC"/>
    <w:rsid w:val="005A4A7D"/>
    <w:rsid w:val="005A6515"/>
    <w:rsid w:val="005A654F"/>
    <w:rsid w:val="005B3A76"/>
    <w:rsid w:val="005B7E80"/>
    <w:rsid w:val="005B7E85"/>
    <w:rsid w:val="005C22D5"/>
    <w:rsid w:val="005C51FE"/>
    <w:rsid w:val="005C59BF"/>
    <w:rsid w:val="005C5E3B"/>
    <w:rsid w:val="005D0402"/>
    <w:rsid w:val="005D3FBD"/>
    <w:rsid w:val="005D4935"/>
    <w:rsid w:val="005D50D9"/>
    <w:rsid w:val="005E4015"/>
    <w:rsid w:val="005E4070"/>
    <w:rsid w:val="005F066E"/>
    <w:rsid w:val="005F1E89"/>
    <w:rsid w:val="005F4BC5"/>
    <w:rsid w:val="005F4BD1"/>
    <w:rsid w:val="005F5A06"/>
    <w:rsid w:val="00600783"/>
    <w:rsid w:val="006060B8"/>
    <w:rsid w:val="00611116"/>
    <w:rsid w:val="006113C5"/>
    <w:rsid w:val="00617730"/>
    <w:rsid w:val="006221F3"/>
    <w:rsid w:val="00622B69"/>
    <w:rsid w:val="00632E21"/>
    <w:rsid w:val="00640D5A"/>
    <w:rsid w:val="006422C6"/>
    <w:rsid w:val="00643BBC"/>
    <w:rsid w:val="00647D92"/>
    <w:rsid w:val="00652266"/>
    <w:rsid w:val="0065264D"/>
    <w:rsid w:val="00654147"/>
    <w:rsid w:val="006551A6"/>
    <w:rsid w:val="006625F0"/>
    <w:rsid w:val="00671127"/>
    <w:rsid w:val="0067274F"/>
    <w:rsid w:val="00672E94"/>
    <w:rsid w:val="0067306F"/>
    <w:rsid w:val="00682363"/>
    <w:rsid w:val="00682AED"/>
    <w:rsid w:val="00683F38"/>
    <w:rsid w:val="00683F46"/>
    <w:rsid w:val="00684B80"/>
    <w:rsid w:val="00687311"/>
    <w:rsid w:val="00693B24"/>
    <w:rsid w:val="00694581"/>
    <w:rsid w:val="00696D49"/>
    <w:rsid w:val="0069742B"/>
    <w:rsid w:val="00697F50"/>
    <w:rsid w:val="006A20A5"/>
    <w:rsid w:val="006A7099"/>
    <w:rsid w:val="006B097D"/>
    <w:rsid w:val="006B2608"/>
    <w:rsid w:val="006B4486"/>
    <w:rsid w:val="006B5DEB"/>
    <w:rsid w:val="006B6578"/>
    <w:rsid w:val="006B694E"/>
    <w:rsid w:val="006D299B"/>
    <w:rsid w:val="006D3C8E"/>
    <w:rsid w:val="006D5C4A"/>
    <w:rsid w:val="006D6261"/>
    <w:rsid w:val="006D6410"/>
    <w:rsid w:val="006D653C"/>
    <w:rsid w:val="006D6804"/>
    <w:rsid w:val="006D6B02"/>
    <w:rsid w:val="006E0CF9"/>
    <w:rsid w:val="006E38FA"/>
    <w:rsid w:val="006E4597"/>
    <w:rsid w:val="006E58AF"/>
    <w:rsid w:val="00701747"/>
    <w:rsid w:val="007031A3"/>
    <w:rsid w:val="00705A8E"/>
    <w:rsid w:val="00710065"/>
    <w:rsid w:val="00711499"/>
    <w:rsid w:val="00713F7D"/>
    <w:rsid w:val="007216BB"/>
    <w:rsid w:val="00722EA4"/>
    <w:rsid w:val="00726A59"/>
    <w:rsid w:val="00730F04"/>
    <w:rsid w:val="00732C6C"/>
    <w:rsid w:val="007353F3"/>
    <w:rsid w:val="00735B23"/>
    <w:rsid w:val="00740258"/>
    <w:rsid w:val="00741483"/>
    <w:rsid w:val="007458CE"/>
    <w:rsid w:val="00747B76"/>
    <w:rsid w:val="00750303"/>
    <w:rsid w:val="00760765"/>
    <w:rsid w:val="00767A08"/>
    <w:rsid w:val="007706FF"/>
    <w:rsid w:val="00774039"/>
    <w:rsid w:val="00781CEB"/>
    <w:rsid w:val="0078276B"/>
    <w:rsid w:val="00782D89"/>
    <w:rsid w:val="00785135"/>
    <w:rsid w:val="00786983"/>
    <w:rsid w:val="007869DA"/>
    <w:rsid w:val="007908E8"/>
    <w:rsid w:val="00791037"/>
    <w:rsid w:val="0079197C"/>
    <w:rsid w:val="00791BCB"/>
    <w:rsid w:val="00797543"/>
    <w:rsid w:val="007A1C67"/>
    <w:rsid w:val="007B3E99"/>
    <w:rsid w:val="007B540B"/>
    <w:rsid w:val="007D7746"/>
    <w:rsid w:val="007D7C33"/>
    <w:rsid w:val="007D7C55"/>
    <w:rsid w:val="007D7DFD"/>
    <w:rsid w:val="007E1F1D"/>
    <w:rsid w:val="007E5B65"/>
    <w:rsid w:val="007E62A4"/>
    <w:rsid w:val="007F27B7"/>
    <w:rsid w:val="00800D0E"/>
    <w:rsid w:val="008026C8"/>
    <w:rsid w:val="008115E1"/>
    <w:rsid w:val="00813176"/>
    <w:rsid w:val="0081768E"/>
    <w:rsid w:val="00820455"/>
    <w:rsid w:val="00825F7F"/>
    <w:rsid w:val="00832A8D"/>
    <w:rsid w:val="008405C4"/>
    <w:rsid w:val="00843975"/>
    <w:rsid w:val="008571C3"/>
    <w:rsid w:val="00866035"/>
    <w:rsid w:val="00866CC6"/>
    <w:rsid w:val="00872E06"/>
    <w:rsid w:val="00881A05"/>
    <w:rsid w:val="008865A0"/>
    <w:rsid w:val="008904BC"/>
    <w:rsid w:val="00897757"/>
    <w:rsid w:val="008A131A"/>
    <w:rsid w:val="008A2174"/>
    <w:rsid w:val="008A3B85"/>
    <w:rsid w:val="008A5E42"/>
    <w:rsid w:val="008B0D4E"/>
    <w:rsid w:val="008B2B9E"/>
    <w:rsid w:val="008B48B7"/>
    <w:rsid w:val="008B4AB8"/>
    <w:rsid w:val="008C731D"/>
    <w:rsid w:val="008C76EE"/>
    <w:rsid w:val="008C7EDB"/>
    <w:rsid w:val="008D24D7"/>
    <w:rsid w:val="008D36F6"/>
    <w:rsid w:val="008D4C13"/>
    <w:rsid w:val="008D6492"/>
    <w:rsid w:val="008D77A5"/>
    <w:rsid w:val="008E1585"/>
    <w:rsid w:val="008E646F"/>
    <w:rsid w:val="008E64A9"/>
    <w:rsid w:val="008E6E2B"/>
    <w:rsid w:val="008F3742"/>
    <w:rsid w:val="008F6B41"/>
    <w:rsid w:val="008F7B9F"/>
    <w:rsid w:val="00914C8A"/>
    <w:rsid w:val="00924F00"/>
    <w:rsid w:val="00927C57"/>
    <w:rsid w:val="009318F4"/>
    <w:rsid w:val="00932201"/>
    <w:rsid w:val="00933033"/>
    <w:rsid w:val="00943D99"/>
    <w:rsid w:val="00950FDA"/>
    <w:rsid w:val="00951CF7"/>
    <w:rsid w:val="00953DDB"/>
    <w:rsid w:val="009548CF"/>
    <w:rsid w:val="00954A2B"/>
    <w:rsid w:val="0095776D"/>
    <w:rsid w:val="00962267"/>
    <w:rsid w:val="0096306B"/>
    <w:rsid w:val="00964AA3"/>
    <w:rsid w:val="00977B50"/>
    <w:rsid w:val="00982B1D"/>
    <w:rsid w:val="00992512"/>
    <w:rsid w:val="00993565"/>
    <w:rsid w:val="009940EE"/>
    <w:rsid w:val="00995A3D"/>
    <w:rsid w:val="00997B9B"/>
    <w:rsid w:val="009A5526"/>
    <w:rsid w:val="009B132C"/>
    <w:rsid w:val="009B7AE8"/>
    <w:rsid w:val="009C56CA"/>
    <w:rsid w:val="009C7088"/>
    <w:rsid w:val="009D7205"/>
    <w:rsid w:val="009E56A6"/>
    <w:rsid w:val="009E57BF"/>
    <w:rsid w:val="009F072D"/>
    <w:rsid w:val="009F2E62"/>
    <w:rsid w:val="009F3C6C"/>
    <w:rsid w:val="009F5BF0"/>
    <w:rsid w:val="009F6797"/>
    <w:rsid w:val="009F6B31"/>
    <w:rsid w:val="009F76AE"/>
    <w:rsid w:val="00A04B8F"/>
    <w:rsid w:val="00A04FB9"/>
    <w:rsid w:val="00A07762"/>
    <w:rsid w:val="00A10283"/>
    <w:rsid w:val="00A117C7"/>
    <w:rsid w:val="00A15B30"/>
    <w:rsid w:val="00A213E0"/>
    <w:rsid w:val="00A22A42"/>
    <w:rsid w:val="00A259D4"/>
    <w:rsid w:val="00A27ED3"/>
    <w:rsid w:val="00A34A3D"/>
    <w:rsid w:val="00A42BA3"/>
    <w:rsid w:val="00A45B43"/>
    <w:rsid w:val="00A460F2"/>
    <w:rsid w:val="00A50913"/>
    <w:rsid w:val="00A51DF4"/>
    <w:rsid w:val="00A54363"/>
    <w:rsid w:val="00A55B98"/>
    <w:rsid w:val="00A56DF1"/>
    <w:rsid w:val="00A603FC"/>
    <w:rsid w:val="00A60A74"/>
    <w:rsid w:val="00A628C9"/>
    <w:rsid w:val="00A654A5"/>
    <w:rsid w:val="00A67282"/>
    <w:rsid w:val="00A705BA"/>
    <w:rsid w:val="00A71A58"/>
    <w:rsid w:val="00A72ED6"/>
    <w:rsid w:val="00A72F68"/>
    <w:rsid w:val="00A73808"/>
    <w:rsid w:val="00A74689"/>
    <w:rsid w:val="00A914B6"/>
    <w:rsid w:val="00A973CE"/>
    <w:rsid w:val="00AA6252"/>
    <w:rsid w:val="00AB256E"/>
    <w:rsid w:val="00AB2CF3"/>
    <w:rsid w:val="00AB4F36"/>
    <w:rsid w:val="00AC1C38"/>
    <w:rsid w:val="00AC3CED"/>
    <w:rsid w:val="00AC515A"/>
    <w:rsid w:val="00AC6096"/>
    <w:rsid w:val="00AD2F57"/>
    <w:rsid w:val="00AD362A"/>
    <w:rsid w:val="00AD667B"/>
    <w:rsid w:val="00AD7FBD"/>
    <w:rsid w:val="00AE2937"/>
    <w:rsid w:val="00AE3593"/>
    <w:rsid w:val="00AE4109"/>
    <w:rsid w:val="00AE7CEB"/>
    <w:rsid w:val="00AF42DE"/>
    <w:rsid w:val="00AF48B4"/>
    <w:rsid w:val="00B03C1C"/>
    <w:rsid w:val="00B06683"/>
    <w:rsid w:val="00B06A49"/>
    <w:rsid w:val="00B109BA"/>
    <w:rsid w:val="00B1154A"/>
    <w:rsid w:val="00B1503D"/>
    <w:rsid w:val="00B15483"/>
    <w:rsid w:val="00B15674"/>
    <w:rsid w:val="00B23984"/>
    <w:rsid w:val="00B305C9"/>
    <w:rsid w:val="00B30B2A"/>
    <w:rsid w:val="00B35500"/>
    <w:rsid w:val="00B3631B"/>
    <w:rsid w:val="00B41B67"/>
    <w:rsid w:val="00B42BDB"/>
    <w:rsid w:val="00B4733E"/>
    <w:rsid w:val="00B50E13"/>
    <w:rsid w:val="00B54F3D"/>
    <w:rsid w:val="00B55BF9"/>
    <w:rsid w:val="00B606DB"/>
    <w:rsid w:val="00B622A0"/>
    <w:rsid w:val="00B6583E"/>
    <w:rsid w:val="00B70DD0"/>
    <w:rsid w:val="00B74875"/>
    <w:rsid w:val="00B76025"/>
    <w:rsid w:val="00B819A3"/>
    <w:rsid w:val="00B868EF"/>
    <w:rsid w:val="00BA1A63"/>
    <w:rsid w:val="00BA4DEC"/>
    <w:rsid w:val="00BB1102"/>
    <w:rsid w:val="00BB147B"/>
    <w:rsid w:val="00BB4F1F"/>
    <w:rsid w:val="00BC18E3"/>
    <w:rsid w:val="00BD5B9C"/>
    <w:rsid w:val="00BD62F4"/>
    <w:rsid w:val="00BD6537"/>
    <w:rsid w:val="00BD68B3"/>
    <w:rsid w:val="00BD6B5F"/>
    <w:rsid w:val="00BE0886"/>
    <w:rsid w:val="00BE16F8"/>
    <w:rsid w:val="00BE3B04"/>
    <w:rsid w:val="00BE494E"/>
    <w:rsid w:val="00BE51B0"/>
    <w:rsid w:val="00BE7187"/>
    <w:rsid w:val="00BE79FB"/>
    <w:rsid w:val="00BE7BF1"/>
    <w:rsid w:val="00BF5176"/>
    <w:rsid w:val="00BF600C"/>
    <w:rsid w:val="00C0105D"/>
    <w:rsid w:val="00C04AA2"/>
    <w:rsid w:val="00C05EFE"/>
    <w:rsid w:val="00C11A9A"/>
    <w:rsid w:val="00C131E7"/>
    <w:rsid w:val="00C144F2"/>
    <w:rsid w:val="00C1736D"/>
    <w:rsid w:val="00C20954"/>
    <w:rsid w:val="00C25453"/>
    <w:rsid w:val="00C272F7"/>
    <w:rsid w:val="00C30A49"/>
    <w:rsid w:val="00C32FD8"/>
    <w:rsid w:val="00C34E12"/>
    <w:rsid w:val="00C3538B"/>
    <w:rsid w:val="00C42EF6"/>
    <w:rsid w:val="00C52DC5"/>
    <w:rsid w:val="00C57204"/>
    <w:rsid w:val="00C63CE3"/>
    <w:rsid w:val="00C72DAB"/>
    <w:rsid w:val="00C75554"/>
    <w:rsid w:val="00C77B57"/>
    <w:rsid w:val="00C80AD0"/>
    <w:rsid w:val="00C80C3F"/>
    <w:rsid w:val="00C816E8"/>
    <w:rsid w:val="00C8244C"/>
    <w:rsid w:val="00C83F96"/>
    <w:rsid w:val="00C8754E"/>
    <w:rsid w:val="00C90CE1"/>
    <w:rsid w:val="00C910EF"/>
    <w:rsid w:val="00C928FB"/>
    <w:rsid w:val="00C93468"/>
    <w:rsid w:val="00C94799"/>
    <w:rsid w:val="00CA070B"/>
    <w:rsid w:val="00CA392C"/>
    <w:rsid w:val="00CA41EC"/>
    <w:rsid w:val="00CA4C95"/>
    <w:rsid w:val="00CA5460"/>
    <w:rsid w:val="00CA6699"/>
    <w:rsid w:val="00CA6887"/>
    <w:rsid w:val="00CB6095"/>
    <w:rsid w:val="00CB6D44"/>
    <w:rsid w:val="00CC0849"/>
    <w:rsid w:val="00CC4210"/>
    <w:rsid w:val="00CC5A30"/>
    <w:rsid w:val="00CC75BF"/>
    <w:rsid w:val="00CD03C2"/>
    <w:rsid w:val="00CD0E0B"/>
    <w:rsid w:val="00CD2DA3"/>
    <w:rsid w:val="00CD663C"/>
    <w:rsid w:val="00CE1481"/>
    <w:rsid w:val="00CF0C97"/>
    <w:rsid w:val="00CF1275"/>
    <w:rsid w:val="00CF1DE8"/>
    <w:rsid w:val="00CF2D88"/>
    <w:rsid w:val="00CF61AE"/>
    <w:rsid w:val="00CF6E72"/>
    <w:rsid w:val="00CF782B"/>
    <w:rsid w:val="00D06998"/>
    <w:rsid w:val="00D0779C"/>
    <w:rsid w:val="00D151AD"/>
    <w:rsid w:val="00D172EE"/>
    <w:rsid w:val="00D202B2"/>
    <w:rsid w:val="00D20541"/>
    <w:rsid w:val="00D245E7"/>
    <w:rsid w:val="00D26D88"/>
    <w:rsid w:val="00D374CC"/>
    <w:rsid w:val="00D41059"/>
    <w:rsid w:val="00D411E9"/>
    <w:rsid w:val="00D41348"/>
    <w:rsid w:val="00D418D3"/>
    <w:rsid w:val="00D43395"/>
    <w:rsid w:val="00D461A3"/>
    <w:rsid w:val="00D50C73"/>
    <w:rsid w:val="00D64CEA"/>
    <w:rsid w:val="00D6720D"/>
    <w:rsid w:val="00D73FDC"/>
    <w:rsid w:val="00D74928"/>
    <w:rsid w:val="00D74E3F"/>
    <w:rsid w:val="00D81163"/>
    <w:rsid w:val="00D8504B"/>
    <w:rsid w:val="00D85BD8"/>
    <w:rsid w:val="00DA0657"/>
    <w:rsid w:val="00DA12E6"/>
    <w:rsid w:val="00DA2101"/>
    <w:rsid w:val="00DA4254"/>
    <w:rsid w:val="00DA57D7"/>
    <w:rsid w:val="00DB026B"/>
    <w:rsid w:val="00DB0840"/>
    <w:rsid w:val="00DB51FF"/>
    <w:rsid w:val="00DB550F"/>
    <w:rsid w:val="00DB6558"/>
    <w:rsid w:val="00DB7FEB"/>
    <w:rsid w:val="00DC11F3"/>
    <w:rsid w:val="00DC14BE"/>
    <w:rsid w:val="00DC3177"/>
    <w:rsid w:val="00DD2A84"/>
    <w:rsid w:val="00DD4499"/>
    <w:rsid w:val="00DD46E9"/>
    <w:rsid w:val="00DE67A0"/>
    <w:rsid w:val="00DF26C6"/>
    <w:rsid w:val="00DF39E8"/>
    <w:rsid w:val="00DF4100"/>
    <w:rsid w:val="00E007BA"/>
    <w:rsid w:val="00E02457"/>
    <w:rsid w:val="00E1109B"/>
    <w:rsid w:val="00E14718"/>
    <w:rsid w:val="00E21C42"/>
    <w:rsid w:val="00E21FA0"/>
    <w:rsid w:val="00E41390"/>
    <w:rsid w:val="00E5185F"/>
    <w:rsid w:val="00E51FFA"/>
    <w:rsid w:val="00E54786"/>
    <w:rsid w:val="00E54C4A"/>
    <w:rsid w:val="00E557BD"/>
    <w:rsid w:val="00E56F01"/>
    <w:rsid w:val="00E57028"/>
    <w:rsid w:val="00E60BC7"/>
    <w:rsid w:val="00E75605"/>
    <w:rsid w:val="00E84EF8"/>
    <w:rsid w:val="00E900B8"/>
    <w:rsid w:val="00E92807"/>
    <w:rsid w:val="00E95F6D"/>
    <w:rsid w:val="00EA07CA"/>
    <w:rsid w:val="00EA1535"/>
    <w:rsid w:val="00EB5138"/>
    <w:rsid w:val="00EB54A4"/>
    <w:rsid w:val="00EC38B3"/>
    <w:rsid w:val="00EC4CDE"/>
    <w:rsid w:val="00EC67F8"/>
    <w:rsid w:val="00ED2F7F"/>
    <w:rsid w:val="00ED6F88"/>
    <w:rsid w:val="00EE5616"/>
    <w:rsid w:val="00EE69C0"/>
    <w:rsid w:val="00EF0583"/>
    <w:rsid w:val="00EF49D8"/>
    <w:rsid w:val="00EF6338"/>
    <w:rsid w:val="00F00E33"/>
    <w:rsid w:val="00F02754"/>
    <w:rsid w:val="00F154FD"/>
    <w:rsid w:val="00F22A30"/>
    <w:rsid w:val="00F2551B"/>
    <w:rsid w:val="00F261CE"/>
    <w:rsid w:val="00F26FFE"/>
    <w:rsid w:val="00F2792C"/>
    <w:rsid w:val="00F36648"/>
    <w:rsid w:val="00F412A8"/>
    <w:rsid w:val="00F4615A"/>
    <w:rsid w:val="00F46CB8"/>
    <w:rsid w:val="00F4769D"/>
    <w:rsid w:val="00F52D05"/>
    <w:rsid w:val="00F53927"/>
    <w:rsid w:val="00F5434A"/>
    <w:rsid w:val="00F54574"/>
    <w:rsid w:val="00F54970"/>
    <w:rsid w:val="00F56152"/>
    <w:rsid w:val="00F57BD7"/>
    <w:rsid w:val="00F60295"/>
    <w:rsid w:val="00F61549"/>
    <w:rsid w:val="00F640ED"/>
    <w:rsid w:val="00F664FF"/>
    <w:rsid w:val="00F71019"/>
    <w:rsid w:val="00F7653F"/>
    <w:rsid w:val="00F77A5B"/>
    <w:rsid w:val="00F80A46"/>
    <w:rsid w:val="00F820EF"/>
    <w:rsid w:val="00F82A1E"/>
    <w:rsid w:val="00F85CF0"/>
    <w:rsid w:val="00F975CF"/>
    <w:rsid w:val="00FA110D"/>
    <w:rsid w:val="00FB05F8"/>
    <w:rsid w:val="00FB4CC3"/>
    <w:rsid w:val="00FB5FB6"/>
    <w:rsid w:val="00FC46A9"/>
    <w:rsid w:val="00FC533B"/>
    <w:rsid w:val="00FC702A"/>
    <w:rsid w:val="00FD0C2B"/>
    <w:rsid w:val="00FD1EE0"/>
    <w:rsid w:val="00FD6F3E"/>
    <w:rsid w:val="00FE1704"/>
    <w:rsid w:val="00FE1BA6"/>
    <w:rsid w:val="00FE2D54"/>
    <w:rsid w:val="00FE60F8"/>
    <w:rsid w:val="00FE6A94"/>
    <w:rsid w:val="00FE7DA5"/>
    <w:rsid w:val="00FF2E22"/>
    <w:rsid w:val="00FF31AD"/>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E4EE3F"/>
  <w15:docId w15:val="{CF6A88A7-6A26-44AF-9B89-968FA06C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7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481"/>
    <w:rPr>
      <w:sz w:val="20"/>
      <w:szCs w:val="20"/>
    </w:rPr>
  </w:style>
  <w:style w:type="character" w:styleId="FootnoteReference">
    <w:name w:val="footnote reference"/>
    <w:basedOn w:val="DefaultParagraphFont"/>
    <w:uiPriority w:val="99"/>
    <w:semiHidden/>
    <w:unhideWhenUsed/>
    <w:rsid w:val="00207481"/>
    <w:rPr>
      <w:vertAlign w:val="superscript"/>
    </w:rPr>
  </w:style>
  <w:style w:type="paragraph" w:customStyle="1" w:styleId="Level1">
    <w:name w:val="Level 1"/>
    <w:uiPriority w:val="99"/>
    <w:rsid w:val="00452457"/>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D6F88"/>
    <w:rPr>
      <w:sz w:val="16"/>
      <w:szCs w:val="16"/>
    </w:rPr>
  </w:style>
  <w:style w:type="paragraph" w:styleId="CommentText">
    <w:name w:val="annotation text"/>
    <w:basedOn w:val="Normal"/>
    <w:link w:val="CommentTextChar"/>
    <w:uiPriority w:val="99"/>
    <w:semiHidden/>
    <w:unhideWhenUsed/>
    <w:rsid w:val="00ED6F88"/>
    <w:pPr>
      <w:spacing w:line="240" w:lineRule="auto"/>
    </w:pPr>
    <w:rPr>
      <w:sz w:val="20"/>
      <w:szCs w:val="20"/>
    </w:rPr>
  </w:style>
  <w:style w:type="character" w:customStyle="1" w:styleId="CommentTextChar">
    <w:name w:val="Comment Text Char"/>
    <w:basedOn w:val="DefaultParagraphFont"/>
    <w:link w:val="CommentText"/>
    <w:uiPriority w:val="99"/>
    <w:semiHidden/>
    <w:rsid w:val="00ED6F88"/>
    <w:rPr>
      <w:sz w:val="20"/>
      <w:szCs w:val="20"/>
    </w:rPr>
  </w:style>
  <w:style w:type="paragraph" w:styleId="CommentSubject">
    <w:name w:val="annotation subject"/>
    <w:basedOn w:val="CommentText"/>
    <w:next w:val="CommentText"/>
    <w:link w:val="CommentSubjectChar"/>
    <w:uiPriority w:val="99"/>
    <w:semiHidden/>
    <w:unhideWhenUsed/>
    <w:rsid w:val="00ED6F88"/>
    <w:rPr>
      <w:b/>
      <w:bCs/>
    </w:rPr>
  </w:style>
  <w:style w:type="character" w:customStyle="1" w:styleId="CommentSubjectChar">
    <w:name w:val="Comment Subject Char"/>
    <w:basedOn w:val="CommentTextChar"/>
    <w:link w:val="CommentSubject"/>
    <w:uiPriority w:val="99"/>
    <w:semiHidden/>
    <w:rsid w:val="00ED6F88"/>
    <w:rPr>
      <w:b/>
      <w:bCs/>
      <w:sz w:val="20"/>
      <w:szCs w:val="20"/>
    </w:rPr>
  </w:style>
  <w:style w:type="paragraph" w:styleId="BalloonText">
    <w:name w:val="Balloon Text"/>
    <w:basedOn w:val="Normal"/>
    <w:link w:val="BalloonTextChar"/>
    <w:uiPriority w:val="99"/>
    <w:semiHidden/>
    <w:unhideWhenUsed/>
    <w:rsid w:val="00ED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88"/>
    <w:rPr>
      <w:rFonts w:ascii="Segoe UI" w:hAnsi="Segoe UI" w:cs="Segoe UI"/>
      <w:sz w:val="18"/>
      <w:szCs w:val="18"/>
    </w:rPr>
  </w:style>
  <w:style w:type="character" w:styleId="Hyperlink">
    <w:name w:val="Hyperlink"/>
    <w:basedOn w:val="DefaultParagraphFont"/>
    <w:uiPriority w:val="99"/>
    <w:semiHidden/>
    <w:unhideWhenUsed/>
    <w:rsid w:val="00BB147B"/>
    <w:rPr>
      <w:color w:val="0000FF"/>
      <w:u w:val="single"/>
    </w:rPr>
  </w:style>
  <w:style w:type="paragraph" w:styleId="BodyText">
    <w:name w:val="Body Text"/>
    <w:basedOn w:val="Normal"/>
    <w:link w:val="BodyTextChar"/>
    <w:rsid w:val="001B2C6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2C6F"/>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F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B31"/>
  </w:style>
  <w:style w:type="paragraph" w:styleId="Footer">
    <w:name w:val="footer"/>
    <w:basedOn w:val="Normal"/>
    <w:link w:val="FooterChar"/>
    <w:uiPriority w:val="99"/>
    <w:unhideWhenUsed/>
    <w:rsid w:val="009F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B31"/>
  </w:style>
  <w:style w:type="paragraph" w:styleId="ListParagraph">
    <w:name w:val="List Paragraph"/>
    <w:basedOn w:val="Normal"/>
    <w:uiPriority w:val="34"/>
    <w:qFormat/>
    <w:rsid w:val="00AB4F36"/>
    <w:pPr>
      <w:ind w:left="720"/>
      <w:contextualSpacing/>
    </w:pPr>
  </w:style>
  <w:style w:type="paragraph" w:styleId="Revision">
    <w:name w:val="Revision"/>
    <w:hidden/>
    <w:uiPriority w:val="99"/>
    <w:semiHidden/>
    <w:rsid w:val="004A5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2671">
      <w:bodyDiv w:val="1"/>
      <w:marLeft w:val="0"/>
      <w:marRight w:val="0"/>
      <w:marTop w:val="0"/>
      <w:marBottom w:val="0"/>
      <w:divBdr>
        <w:top w:val="none" w:sz="0" w:space="0" w:color="auto"/>
        <w:left w:val="none" w:sz="0" w:space="0" w:color="auto"/>
        <w:bottom w:val="none" w:sz="0" w:space="0" w:color="auto"/>
        <w:right w:val="none" w:sz="0" w:space="0" w:color="auto"/>
      </w:divBdr>
    </w:div>
    <w:div w:id="94906776">
      <w:bodyDiv w:val="1"/>
      <w:marLeft w:val="0"/>
      <w:marRight w:val="0"/>
      <w:marTop w:val="0"/>
      <w:marBottom w:val="0"/>
      <w:divBdr>
        <w:top w:val="none" w:sz="0" w:space="0" w:color="auto"/>
        <w:left w:val="none" w:sz="0" w:space="0" w:color="auto"/>
        <w:bottom w:val="none" w:sz="0" w:space="0" w:color="auto"/>
        <w:right w:val="none" w:sz="0" w:space="0" w:color="auto"/>
      </w:divBdr>
    </w:div>
    <w:div w:id="213010237">
      <w:bodyDiv w:val="1"/>
      <w:marLeft w:val="0"/>
      <w:marRight w:val="0"/>
      <w:marTop w:val="0"/>
      <w:marBottom w:val="0"/>
      <w:divBdr>
        <w:top w:val="none" w:sz="0" w:space="0" w:color="auto"/>
        <w:left w:val="none" w:sz="0" w:space="0" w:color="auto"/>
        <w:bottom w:val="none" w:sz="0" w:space="0" w:color="auto"/>
        <w:right w:val="none" w:sz="0" w:space="0" w:color="auto"/>
      </w:divBdr>
    </w:div>
    <w:div w:id="1050690054">
      <w:bodyDiv w:val="1"/>
      <w:marLeft w:val="0"/>
      <w:marRight w:val="0"/>
      <w:marTop w:val="0"/>
      <w:marBottom w:val="0"/>
      <w:divBdr>
        <w:top w:val="none" w:sz="0" w:space="0" w:color="auto"/>
        <w:left w:val="none" w:sz="0" w:space="0" w:color="auto"/>
        <w:bottom w:val="none" w:sz="0" w:space="0" w:color="auto"/>
        <w:right w:val="none" w:sz="0" w:space="0" w:color="auto"/>
      </w:divBdr>
    </w:div>
    <w:div w:id="1156913856">
      <w:bodyDiv w:val="1"/>
      <w:marLeft w:val="0"/>
      <w:marRight w:val="0"/>
      <w:marTop w:val="0"/>
      <w:marBottom w:val="0"/>
      <w:divBdr>
        <w:top w:val="none" w:sz="0" w:space="0" w:color="auto"/>
        <w:left w:val="none" w:sz="0" w:space="0" w:color="auto"/>
        <w:bottom w:val="none" w:sz="0" w:space="0" w:color="auto"/>
        <w:right w:val="none" w:sz="0" w:space="0" w:color="auto"/>
      </w:divBdr>
    </w:div>
    <w:div w:id="16221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2017-09-05T18:30:00+00:00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7E97-AB5A-457F-A592-0FE4BB09B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78D52-61C6-4908-B0F5-3E018BE39E7E}">
  <ds:schemaRefs>
    <ds:schemaRef ds:uri="http://schemas.microsoft.com/sharepoint/v3/contenttype/forms"/>
  </ds:schemaRefs>
</ds:datastoreItem>
</file>

<file path=customXml/itemProps3.xml><?xml version="1.0" encoding="utf-8"?>
<ds:datastoreItem xmlns:ds="http://schemas.openxmlformats.org/officeDocument/2006/customXml" ds:itemID="{B31B39EE-14A2-4213-8C65-9D70B17FF0B2}">
  <ds:schemaRefs>
    <ds:schemaRef ds:uri="http://purl.org/dc/terms/"/>
    <ds:schemaRef ds:uri="c1afb1bd-f2fb-40fd-9abb-aea55b4d7662"/>
    <ds:schemaRef ds:uri="http://schemas.microsoft.com/office/2006/documentManagement/types"/>
    <ds:schemaRef ds:uri="http://schemas.microsoft.com/office/infopath/2007/PartnerControls"/>
    <ds:schemaRef ds:uri="http://purl.org/dc/elements/1.1/"/>
    <ds:schemaRef ds:uri="http://schemas.microsoft.com/office/2006/metadata/properties"/>
    <ds:schemaRef ds:uri="17a0f4bd-1162-49ac-b85f-dfe96a90bc0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21623A-1863-4059-85EF-B7056862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13090</Words>
  <Characters>74614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NamibLII</cp:lastModifiedBy>
  <cp:revision>2</cp:revision>
  <cp:lastPrinted>2017-09-06T08:02:00Z</cp:lastPrinted>
  <dcterms:created xsi:type="dcterms:W3CDTF">2017-09-21T06:35:00Z</dcterms:created>
  <dcterms:modified xsi:type="dcterms:W3CDTF">2017-09-21T06:35:00Z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