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4F" w:rsidRPr="00E87D01" w:rsidRDefault="0017184F" w:rsidP="0017184F">
      <w:pPr>
        <w:spacing w:after="0" w:line="360" w:lineRule="auto"/>
        <w:jc w:val="center"/>
        <w:rPr>
          <w:rFonts w:ascii="Arial" w:eastAsia="Calibri" w:hAnsi="Arial" w:cs="Arial"/>
          <w:b/>
          <w:sz w:val="24"/>
          <w:szCs w:val="24"/>
        </w:rPr>
      </w:pPr>
      <w:r w:rsidRPr="00E87D01">
        <w:rPr>
          <w:rFonts w:ascii="Arial" w:eastAsia="Calibri" w:hAnsi="Arial" w:cs="Arial"/>
          <w:b/>
          <w:sz w:val="24"/>
          <w:szCs w:val="24"/>
        </w:rPr>
        <w:t xml:space="preserve">REPUBLIC OF NAMIBIA                        </w:t>
      </w:r>
    </w:p>
    <w:p w:rsidR="0017184F" w:rsidRPr="00E87D01" w:rsidRDefault="0017184F" w:rsidP="0017184F">
      <w:pPr>
        <w:spacing w:after="0" w:line="360" w:lineRule="auto"/>
        <w:jc w:val="center"/>
        <w:rPr>
          <w:rFonts w:ascii="Arial" w:eastAsia="Calibri" w:hAnsi="Arial" w:cs="Arial"/>
          <w:b/>
          <w:sz w:val="24"/>
          <w:szCs w:val="24"/>
        </w:rPr>
      </w:pPr>
      <w:r w:rsidRPr="00E87D01">
        <w:rPr>
          <w:rFonts w:ascii="Arial" w:eastAsia="Calibri" w:hAnsi="Arial" w:cs="Arial"/>
          <w:b/>
          <w:noProof/>
          <w:sz w:val="24"/>
          <w:szCs w:val="24"/>
          <w:lang w:val="en-ZA" w:eastAsia="en-ZA"/>
        </w:rPr>
        <w:drawing>
          <wp:inline distT="0" distB="0" distL="0" distR="0" wp14:anchorId="0F9A7643" wp14:editId="33B7B105">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7184F" w:rsidRPr="00E87D01" w:rsidRDefault="0017184F" w:rsidP="0017184F">
      <w:pPr>
        <w:spacing w:after="0" w:line="360" w:lineRule="auto"/>
        <w:jc w:val="center"/>
        <w:rPr>
          <w:rFonts w:ascii="Arial" w:eastAsia="Calibri" w:hAnsi="Arial" w:cs="Arial"/>
          <w:bCs/>
          <w:sz w:val="24"/>
          <w:szCs w:val="24"/>
        </w:rPr>
      </w:pPr>
      <w:r w:rsidRPr="00E87D01">
        <w:rPr>
          <w:rFonts w:ascii="Arial" w:eastAsia="Calibri" w:hAnsi="Arial" w:cs="Arial"/>
          <w:b/>
          <w:sz w:val="24"/>
          <w:szCs w:val="24"/>
        </w:rPr>
        <w:t>HIGH COURT OF NAMIBIA MAIN DIVISION, WINDHOEK</w:t>
      </w:r>
    </w:p>
    <w:p w:rsidR="0017184F" w:rsidRPr="00E87D01" w:rsidRDefault="0017184F" w:rsidP="0017184F">
      <w:pPr>
        <w:spacing w:after="0" w:line="360" w:lineRule="auto"/>
        <w:jc w:val="center"/>
        <w:rPr>
          <w:rFonts w:ascii="Arial" w:eastAsia="Calibri" w:hAnsi="Arial" w:cs="Arial"/>
          <w:b/>
          <w:sz w:val="24"/>
          <w:szCs w:val="24"/>
        </w:rPr>
      </w:pPr>
      <w:r w:rsidRPr="00E87D01">
        <w:rPr>
          <w:rFonts w:ascii="Arial" w:eastAsia="Calibri" w:hAnsi="Arial" w:cs="Arial"/>
          <w:b/>
          <w:sz w:val="24"/>
          <w:szCs w:val="24"/>
        </w:rPr>
        <w:t>JUDGMENT</w:t>
      </w:r>
    </w:p>
    <w:p w:rsidR="0017184F" w:rsidRPr="00E87D01" w:rsidRDefault="0017184F" w:rsidP="0017184F">
      <w:pPr>
        <w:spacing w:after="0" w:line="360" w:lineRule="auto"/>
        <w:jc w:val="center"/>
        <w:rPr>
          <w:rFonts w:ascii="Arial" w:eastAsia="Calibri" w:hAnsi="Arial" w:cs="Arial"/>
          <w:sz w:val="24"/>
          <w:szCs w:val="24"/>
        </w:rPr>
      </w:pPr>
    </w:p>
    <w:p w:rsidR="0017184F" w:rsidRPr="00E87D01" w:rsidRDefault="0017184F" w:rsidP="0017184F">
      <w:pPr>
        <w:spacing w:after="0" w:line="360" w:lineRule="auto"/>
        <w:jc w:val="right"/>
        <w:rPr>
          <w:rFonts w:ascii="Arial" w:eastAsia="Calibri" w:hAnsi="Arial" w:cs="Arial"/>
          <w:sz w:val="24"/>
          <w:szCs w:val="24"/>
        </w:rPr>
      </w:pPr>
      <w:r w:rsidRPr="00E87D01">
        <w:rPr>
          <w:rFonts w:ascii="Arial" w:eastAsia="Calibri" w:hAnsi="Arial" w:cs="Arial"/>
          <w:sz w:val="24"/>
          <w:szCs w:val="24"/>
        </w:rPr>
        <w:t>CASE NO: HC-MD-CIV-MOT-GEN-2017/00227</w:t>
      </w:r>
    </w:p>
    <w:p w:rsidR="0017184F" w:rsidRPr="00E87D01" w:rsidRDefault="0017184F" w:rsidP="0017184F">
      <w:pPr>
        <w:spacing w:after="0" w:line="360" w:lineRule="auto"/>
        <w:jc w:val="right"/>
        <w:rPr>
          <w:rFonts w:ascii="Arial" w:eastAsia="Calibri" w:hAnsi="Arial" w:cs="Arial"/>
          <w:sz w:val="24"/>
          <w:szCs w:val="24"/>
        </w:rPr>
      </w:pPr>
    </w:p>
    <w:p w:rsidR="0017184F" w:rsidRPr="00E87D01" w:rsidRDefault="0017184F" w:rsidP="0017184F">
      <w:pPr>
        <w:spacing w:after="0" w:line="360" w:lineRule="auto"/>
        <w:jc w:val="both"/>
        <w:rPr>
          <w:rFonts w:ascii="Arial" w:eastAsia="Calibri" w:hAnsi="Arial" w:cs="Arial"/>
          <w:sz w:val="24"/>
          <w:szCs w:val="24"/>
        </w:rPr>
      </w:pPr>
      <w:r w:rsidRPr="00E87D01">
        <w:rPr>
          <w:rFonts w:ascii="Arial" w:eastAsia="Calibri" w:hAnsi="Arial" w:cs="Arial"/>
          <w:sz w:val="24"/>
          <w:szCs w:val="24"/>
        </w:rPr>
        <w:t>In the matter between:</w:t>
      </w:r>
    </w:p>
    <w:p w:rsidR="0017184F" w:rsidRPr="00E87D01" w:rsidRDefault="0017184F" w:rsidP="0017184F">
      <w:pPr>
        <w:spacing w:after="0" w:line="360" w:lineRule="auto"/>
        <w:jc w:val="both"/>
        <w:rPr>
          <w:rFonts w:ascii="Arial" w:eastAsia="Calibri" w:hAnsi="Arial" w:cs="Arial"/>
          <w:sz w:val="24"/>
          <w:szCs w:val="24"/>
        </w:rPr>
      </w:pPr>
    </w:p>
    <w:p w:rsidR="0017184F" w:rsidRPr="00E87D01" w:rsidRDefault="0017184F" w:rsidP="0017184F">
      <w:pPr>
        <w:spacing w:after="0" w:line="360" w:lineRule="auto"/>
        <w:jc w:val="both"/>
        <w:rPr>
          <w:rFonts w:ascii="Arial" w:hAnsi="Arial" w:cs="Arial"/>
          <w:b/>
          <w:sz w:val="24"/>
          <w:szCs w:val="24"/>
        </w:rPr>
      </w:pPr>
      <w:r w:rsidRPr="00E87D01">
        <w:rPr>
          <w:rFonts w:ascii="Arial" w:hAnsi="Arial" w:cs="Arial"/>
          <w:b/>
          <w:sz w:val="24"/>
          <w:szCs w:val="24"/>
        </w:rPr>
        <w:t>BANK OF NAMIBIA</w:t>
      </w:r>
      <w:r w:rsidRPr="00E87D01">
        <w:rPr>
          <w:rFonts w:ascii="Arial" w:hAnsi="Arial" w:cs="Arial"/>
          <w:b/>
          <w:sz w:val="24"/>
          <w:szCs w:val="24"/>
        </w:rPr>
        <w:tab/>
      </w:r>
      <w:r w:rsidRPr="00E87D01">
        <w:rPr>
          <w:rFonts w:ascii="Arial" w:hAnsi="Arial" w:cs="Arial"/>
          <w:b/>
          <w:sz w:val="24"/>
          <w:szCs w:val="24"/>
        </w:rPr>
        <w:tab/>
        <w:t xml:space="preserve">                                                            APPLICANT</w:t>
      </w:r>
    </w:p>
    <w:p w:rsidR="0017184F" w:rsidRPr="00E87D01" w:rsidRDefault="0017184F" w:rsidP="0017184F">
      <w:pPr>
        <w:spacing w:after="0" w:line="360" w:lineRule="auto"/>
        <w:jc w:val="both"/>
        <w:rPr>
          <w:rFonts w:ascii="Arial" w:hAnsi="Arial" w:cs="Arial"/>
          <w:b/>
          <w:sz w:val="24"/>
          <w:szCs w:val="24"/>
        </w:rPr>
      </w:pPr>
    </w:p>
    <w:p w:rsidR="0017184F" w:rsidRPr="00E87D01" w:rsidRDefault="0017184F" w:rsidP="0017184F">
      <w:pPr>
        <w:spacing w:after="0" w:line="360" w:lineRule="auto"/>
        <w:jc w:val="both"/>
        <w:rPr>
          <w:rFonts w:ascii="Arial" w:hAnsi="Arial" w:cs="Arial"/>
          <w:b/>
          <w:sz w:val="24"/>
          <w:szCs w:val="24"/>
        </w:rPr>
      </w:pPr>
      <w:r w:rsidRPr="00E87D01">
        <w:rPr>
          <w:rFonts w:ascii="Arial" w:hAnsi="Arial" w:cs="Arial"/>
          <w:b/>
          <w:sz w:val="24"/>
          <w:szCs w:val="24"/>
        </w:rPr>
        <w:t>and</w:t>
      </w:r>
    </w:p>
    <w:p w:rsidR="0017184F" w:rsidRPr="00E87D01" w:rsidRDefault="0017184F" w:rsidP="0017184F">
      <w:pPr>
        <w:spacing w:after="0" w:line="360" w:lineRule="auto"/>
        <w:jc w:val="both"/>
        <w:rPr>
          <w:rFonts w:ascii="Arial" w:hAnsi="Arial" w:cs="Arial"/>
          <w:b/>
          <w:sz w:val="24"/>
          <w:szCs w:val="24"/>
        </w:rPr>
      </w:pPr>
    </w:p>
    <w:p w:rsidR="0017184F" w:rsidRPr="00E87D01" w:rsidRDefault="0017184F" w:rsidP="0017184F">
      <w:pPr>
        <w:spacing w:after="0" w:line="360" w:lineRule="auto"/>
        <w:jc w:val="both"/>
        <w:rPr>
          <w:rFonts w:ascii="Arial" w:hAnsi="Arial" w:cs="Arial"/>
          <w:b/>
          <w:sz w:val="24"/>
          <w:szCs w:val="24"/>
        </w:rPr>
      </w:pPr>
      <w:r w:rsidRPr="00E87D01">
        <w:rPr>
          <w:rFonts w:ascii="Arial" w:eastAsia="Times New Roman" w:hAnsi="Arial" w:cs="Arial"/>
          <w:b/>
          <w:sz w:val="24"/>
          <w:szCs w:val="24"/>
          <w:lang w:eastAsia="en-ZA"/>
        </w:rPr>
        <w:t xml:space="preserve">SMALL &amp; MEDIUM ENTERPRISES BANK LIMITED                  </w:t>
      </w:r>
      <w:r w:rsidR="00C556D0" w:rsidRPr="00E87D01">
        <w:rPr>
          <w:rFonts w:ascii="Arial" w:eastAsia="Times New Roman" w:hAnsi="Arial" w:cs="Arial"/>
          <w:b/>
          <w:sz w:val="24"/>
          <w:szCs w:val="24"/>
          <w:lang w:eastAsia="en-ZA"/>
        </w:rPr>
        <w:t xml:space="preserve"> </w:t>
      </w:r>
      <w:r w:rsidRPr="00E87D01">
        <w:rPr>
          <w:rFonts w:ascii="Arial" w:eastAsia="Times New Roman" w:hAnsi="Arial" w:cs="Arial"/>
          <w:b/>
          <w:sz w:val="24"/>
          <w:szCs w:val="24"/>
          <w:lang w:eastAsia="en-ZA"/>
        </w:rPr>
        <w:t>1</w:t>
      </w:r>
      <w:r w:rsidRPr="00E87D01">
        <w:rPr>
          <w:rFonts w:ascii="Arial" w:eastAsia="Times New Roman" w:hAnsi="Arial" w:cs="Arial"/>
          <w:b/>
          <w:sz w:val="24"/>
          <w:szCs w:val="24"/>
          <w:vertAlign w:val="superscript"/>
          <w:lang w:eastAsia="en-ZA"/>
        </w:rPr>
        <w:t>ST</w:t>
      </w:r>
      <w:r w:rsidRPr="00E87D01">
        <w:rPr>
          <w:rFonts w:ascii="Arial" w:eastAsia="Times New Roman" w:hAnsi="Arial" w:cs="Arial"/>
          <w:b/>
          <w:sz w:val="24"/>
          <w:szCs w:val="24"/>
          <w:lang w:eastAsia="en-ZA"/>
        </w:rPr>
        <w:t xml:space="preserve"> RESPONDENT</w:t>
      </w:r>
    </w:p>
    <w:p w:rsidR="0017184F" w:rsidRPr="00E87D01" w:rsidRDefault="0017184F" w:rsidP="0017184F">
      <w:pPr>
        <w:spacing w:after="0" w:line="360" w:lineRule="auto"/>
        <w:jc w:val="both"/>
        <w:rPr>
          <w:rFonts w:ascii="Arial" w:hAnsi="Arial" w:cs="Arial"/>
          <w:b/>
          <w:sz w:val="24"/>
          <w:szCs w:val="24"/>
        </w:rPr>
      </w:pPr>
      <w:r w:rsidRPr="00E87D01">
        <w:rPr>
          <w:rFonts w:ascii="Arial" w:eastAsia="Times New Roman" w:hAnsi="Arial" w:cs="Arial"/>
          <w:b/>
          <w:sz w:val="24"/>
          <w:szCs w:val="24"/>
          <w:lang w:eastAsia="en-ZA"/>
        </w:rPr>
        <w:t xml:space="preserve">THE GOVERNMENT OF THE REPUBLIC OF NAMIBIA  </w:t>
      </w:r>
      <w:r w:rsidR="00C556D0" w:rsidRPr="00E87D01">
        <w:rPr>
          <w:rFonts w:ascii="Arial" w:hAnsi="Arial" w:cs="Arial"/>
          <w:b/>
          <w:sz w:val="24"/>
          <w:szCs w:val="24"/>
        </w:rPr>
        <w:t xml:space="preserve">          </w:t>
      </w:r>
      <w:r w:rsidRPr="00E87D01">
        <w:rPr>
          <w:rFonts w:ascii="Arial" w:hAnsi="Arial" w:cs="Arial"/>
          <w:b/>
          <w:sz w:val="24"/>
          <w:szCs w:val="24"/>
        </w:rPr>
        <w:t>2</w:t>
      </w:r>
      <w:r w:rsidRPr="00E87D01">
        <w:rPr>
          <w:rFonts w:ascii="Arial" w:hAnsi="Arial" w:cs="Arial"/>
          <w:b/>
          <w:sz w:val="24"/>
          <w:szCs w:val="24"/>
          <w:vertAlign w:val="superscript"/>
        </w:rPr>
        <w:t>ND</w:t>
      </w:r>
      <w:r w:rsidR="00807311" w:rsidRPr="00E87D01">
        <w:rPr>
          <w:rFonts w:ascii="Arial" w:hAnsi="Arial" w:cs="Arial"/>
          <w:b/>
          <w:sz w:val="24"/>
          <w:szCs w:val="24"/>
          <w:vertAlign w:val="superscript"/>
        </w:rPr>
        <w:t xml:space="preserve">   </w:t>
      </w:r>
      <w:r w:rsidRPr="00E87D01">
        <w:rPr>
          <w:rFonts w:ascii="Arial" w:hAnsi="Arial" w:cs="Arial"/>
          <w:b/>
          <w:sz w:val="24"/>
          <w:szCs w:val="24"/>
        </w:rPr>
        <w:t>RESPONDENT</w:t>
      </w:r>
    </w:p>
    <w:p w:rsidR="0017184F" w:rsidRPr="00E87D01" w:rsidRDefault="0017184F" w:rsidP="0017184F">
      <w:pPr>
        <w:spacing w:after="0" w:line="360" w:lineRule="auto"/>
        <w:jc w:val="both"/>
        <w:rPr>
          <w:rFonts w:ascii="Arial" w:hAnsi="Arial" w:cs="Arial"/>
          <w:b/>
          <w:sz w:val="24"/>
          <w:szCs w:val="24"/>
        </w:rPr>
      </w:pPr>
      <w:r w:rsidRPr="00E87D01">
        <w:rPr>
          <w:rFonts w:ascii="Arial" w:eastAsia="Times New Roman" w:hAnsi="Arial" w:cs="Arial"/>
          <w:b/>
          <w:sz w:val="24"/>
          <w:szCs w:val="24"/>
          <w:lang w:eastAsia="en-ZA"/>
        </w:rPr>
        <w:t>NAMIBIA FINANCING TRUST (PROPRIETARY) LIMITED</w:t>
      </w:r>
      <w:r w:rsidR="00C556D0" w:rsidRPr="00E87D01">
        <w:rPr>
          <w:rFonts w:ascii="Arial" w:hAnsi="Arial" w:cs="Arial"/>
          <w:b/>
          <w:sz w:val="24"/>
          <w:szCs w:val="24"/>
        </w:rPr>
        <w:tab/>
        <w:t xml:space="preserve">     </w:t>
      </w:r>
      <w:r w:rsidRPr="00E87D01">
        <w:rPr>
          <w:rFonts w:ascii="Arial" w:hAnsi="Arial" w:cs="Arial"/>
          <w:b/>
          <w:sz w:val="24"/>
          <w:szCs w:val="24"/>
        </w:rPr>
        <w:t>3</w:t>
      </w:r>
      <w:r w:rsidRPr="00E87D01">
        <w:rPr>
          <w:rFonts w:ascii="Arial" w:hAnsi="Arial" w:cs="Arial"/>
          <w:b/>
          <w:sz w:val="24"/>
          <w:szCs w:val="24"/>
          <w:vertAlign w:val="superscript"/>
        </w:rPr>
        <w:t>RD</w:t>
      </w:r>
      <w:r w:rsidRPr="00E87D01">
        <w:rPr>
          <w:rFonts w:ascii="Arial" w:hAnsi="Arial" w:cs="Arial"/>
          <w:b/>
          <w:sz w:val="24"/>
          <w:szCs w:val="24"/>
        </w:rPr>
        <w:t xml:space="preserve"> </w:t>
      </w:r>
      <w:r w:rsidR="00807311" w:rsidRPr="00E87D01">
        <w:rPr>
          <w:rFonts w:ascii="Arial" w:hAnsi="Arial" w:cs="Arial"/>
          <w:b/>
          <w:sz w:val="24"/>
          <w:szCs w:val="24"/>
        </w:rPr>
        <w:t xml:space="preserve"> </w:t>
      </w:r>
      <w:r w:rsidRPr="00E87D01">
        <w:rPr>
          <w:rFonts w:ascii="Arial" w:hAnsi="Arial" w:cs="Arial"/>
          <w:b/>
          <w:sz w:val="24"/>
          <w:szCs w:val="24"/>
        </w:rPr>
        <w:t>RESPONDENT</w:t>
      </w:r>
    </w:p>
    <w:p w:rsidR="0017184F" w:rsidRPr="00E87D01" w:rsidRDefault="0017184F" w:rsidP="0017184F">
      <w:pPr>
        <w:spacing w:after="0" w:line="360" w:lineRule="auto"/>
        <w:jc w:val="both"/>
        <w:rPr>
          <w:rFonts w:ascii="Arial" w:hAnsi="Arial" w:cs="Arial"/>
          <w:b/>
          <w:sz w:val="24"/>
          <w:szCs w:val="24"/>
        </w:rPr>
      </w:pPr>
      <w:r w:rsidRPr="00E87D01">
        <w:rPr>
          <w:rFonts w:ascii="Arial" w:eastAsia="Times New Roman" w:hAnsi="Arial" w:cs="Arial"/>
          <w:b/>
          <w:sz w:val="24"/>
          <w:szCs w:val="24"/>
          <w:lang w:eastAsia="en-ZA"/>
        </w:rPr>
        <w:t>METROPOLITAN BANK OF ZIMBABWE LIMITED</w:t>
      </w:r>
      <w:r w:rsidR="00C556D0" w:rsidRPr="00E87D01">
        <w:rPr>
          <w:rFonts w:ascii="Arial" w:eastAsia="Times New Roman" w:hAnsi="Arial" w:cs="Arial"/>
          <w:b/>
          <w:sz w:val="24"/>
          <w:szCs w:val="24"/>
          <w:lang w:eastAsia="en-ZA"/>
        </w:rPr>
        <w:t xml:space="preserve">   </w:t>
      </w:r>
      <w:r w:rsidRPr="00E87D01">
        <w:rPr>
          <w:rFonts w:ascii="Arial" w:eastAsia="Times New Roman" w:hAnsi="Arial" w:cs="Arial"/>
          <w:b/>
          <w:sz w:val="24"/>
          <w:szCs w:val="24"/>
          <w:lang w:eastAsia="en-ZA"/>
        </w:rPr>
        <w:t xml:space="preserve">          </w:t>
      </w:r>
      <w:r w:rsidR="00C556D0" w:rsidRPr="00E87D01">
        <w:rPr>
          <w:rFonts w:ascii="Arial" w:eastAsia="Times New Roman" w:hAnsi="Arial" w:cs="Arial"/>
          <w:b/>
          <w:sz w:val="24"/>
          <w:szCs w:val="24"/>
          <w:lang w:eastAsia="en-ZA"/>
        </w:rPr>
        <w:t xml:space="preserve">        </w:t>
      </w:r>
      <w:r w:rsidRPr="00E87D01">
        <w:rPr>
          <w:rFonts w:ascii="Arial" w:hAnsi="Arial" w:cs="Arial"/>
          <w:b/>
          <w:sz w:val="24"/>
          <w:szCs w:val="24"/>
        </w:rPr>
        <w:t>4</w:t>
      </w:r>
      <w:r w:rsidRPr="00E87D01">
        <w:rPr>
          <w:rFonts w:ascii="Arial" w:hAnsi="Arial" w:cs="Arial"/>
          <w:b/>
          <w:sz w:val="24"/>
          <w:szCs w:val="24"/>
          <w:vertAlign w:val="superscript"/>
        </w:rPr>
        <w:t>TH</w:t>
      </w:r>
      <w:r w:rsidRPr="00E87D01">
        <w:rPr>
          <w:rFonts w:ascii="Arial" w:hAnsi="Arial" w:cs="Arial"/>
          <w:b/>
          <w:sz w:val="24"/>
          <w:szCs w:val="24"/>
        </w:rPr>
        <w:t xml:space="preserve"> RESPONDENT</w:t>
      </w:r>
    </w:p>
    <w:p w:rsidR="00807311" w:rsidRPr="00E87D01" w:rsidRDefault="0017184F" w:rsidP="0017184F">
      <w:pPr>
        <w:spacing w:after="0" w:line="360" w:lineRule="auto"/>
        <w:jc w:val="both"/>
        <w:rPr>
          <w:rFonts w:ascii="Arial" w:hAnsi="Arial" w:cs="Arial"/>
          <w:b/>
          <w:sz w:val="24"/>
          <w:szCs w:val="24"/>
        </w:rPr>
      </w:pPr>
      <w:r w:rsidRPr="00E87D01">
        <w:rPr>
          <w:rFonts w:ascii="Arial" w:eastAsia="Times New Roman" w:hAnsi="Arial" w:cs="Arial"/>
          <w:b/>
          <w:sz w:val="24"/>
          <w:szCs w:val="24"/>
          <w:lang w:val="en-ZA" w:eastAsia="en-ZA"/>
        </w:rPr>
        <w:t>WORLD</w:t>
      </w:r>
      <w:r w:rsidR="00150225" w:rsidRPr="00E87D01">
        <w:rPr>
          <w:rFonts w:ascii="Arial" w:eastAsia="Times New Roman" w:hAnsi="Arial" w:cs="Arial"/>
          <w:b/>
          <w:sz w:val="24"/>
          <w:szCs w:val="24"/>
          <w:lang w:val="en-ZA" w:eastAsia="en-ZA"/>
        </w:rPr>
        <w:t xml:space="preserve"> EAGLE PROPERTIES (PROPRIETARY) </w:t>
      </w:r>
      <w:r w:rsidRPr="00E87D01">
        <w:rPr>
          <w:rFonts w:ascii="Arial" w:eastAsia="Times New Roman" w:hAnsi="Arial" w:cs="Arial"/>
          <w:b/>
          <w:sz w:val="24"/>
          <w:szCs w:val="24"/>
          <w:lang w:val="en-ZA" w:eastAsia="en-ZA"/>
        </w:rPr>
        <w:t>LIMITED</w:t>
      </w:r>
      <w:r w:rsidRPr="00E87D01">
        <w:rPr>
          <w:rFonts w:ascii="Arial" w:eastAsia="Times New Roman" w:hAnsi="Arial" w:cs="Arial"/>
          <w:b/>
          <w:sz w:val="24"/>
          <w:szCs w:val="24"/>
          <w:lang w:eastAsia="en-ZA"/>
        </w:rPr>
        <w:t xml:space="preserve"> </w:t>
      </w:r>
      <w:r w:rsidR="00C556D0" w:rsidRPr="00E87D01">
        <w:rPr>
          <w:rFonts w:ascii="Arial" w:eastAsia="Times New Roman" w:hAnsi="Arial" w:cs="Arial"/>
          <w:b/>
          <w:sz w:val="24"/>
          <w:szCs w:val="24"/>
          <w:lang w:eastAsia="en-ZA"/>
        </w:rPr>
        <w:t xml:space="preserve">      </w:t>
      </w:r>
      <w:r w:rsidRPr="00E87D01">
        <w:rPr>
          <w:rFonts w:ascii="Arial" w:hAnsi="Arial" w:cs="Arial"/>
          <w:b/>
          <w:sz w:val="24"/>
          <w:szCs w:val="24"/>
        </w:rPr>
        <w:t>5</w:t>
      </w:r>
      <w:r w:rsidRPr="00E87D01">
        <w:rPr>
          <w:rFonts w:ascii="Arial" w:hAnsi="Arial" w:cs="Arial"/>
          <w:b/>
          <w:sz w:val="24"/>
          <w:szCs w:val="24"/>
          <w:vertAlign w:val="superscript"/>
        </w:rPr>
        <w:t>TH</w:t>
      </w:r>
      <w:r w:rsidRPr="00E87D01">
        <w:rPr>
          <w:rFonts w:ascii="Arial" w:hAnsi="Arial" w:cs="Arial"/>
          <w:b/>
          <w:sz w:val="24"/>
          <w:szCs w:val="24"/>
        </w:rPr>
        <w:t xml:space="preserve"> RESPONDENT </w:t>
      </w:r>
    </w:p>
    <w:p w:rsidR="0017184F" w:rsidRPr="00E87D01" w:rsidRDefault="0017184F" w:rsidP="0017184F">
      <w:pPr>
        <w:spacing w:after="0" w:line="360" w:lineRule="auto"/>
        <w:jc w:val="both"/>
        <w:rPr>
          <w:rFonts w:ascii="Arial" w:eastAsia="Times New Roman" w:hAnsi="Arial" w:cs="Arial"/>
          <w:b/>
          <w:sz w:val="24"/>
          <w:szCs w:val="24"/>
          <w:lang w:eastAsia="en-ZA"/>
        </w:rPr>
      </w:pPr>
      <w:r w:rsidRPr="00E87D01">
        <w:rPr>
          <w:rFonts w:ascii="Arial" w:eastAsia="Times New Roman" w:hAnsi="Arial" w:cs="Arial"/>
          <w:b/>
          <w:sz w:val="24"/>
          <w:szCs w:val="24"/>
          <w:lang w:eastAsia="en-ZA"/>
        </w:rPr>
        <w:t xml:space="preserve">THE MINISTER OF INDUSTRIALIZATION, </w:t>
      </w:r>
    </w:p>
    <w:p w:rsidR="0017184F" w:rsidRPr="00E87D01" w:rsidRDefault="0017184F" w:rsidP="0017184F">
      <w:pPr>
        <w:spacing w:after="0" w:line="360" w:lineRule="auto"/>
        <w:jc w:val="both"/>
        <w:rPr>
          <w:rFonts w:ascii="Arial" w:hAnsi="Arial" w:cs="Arial"/>
          <w:b/>
          <w:sz w:val="24"/>
          <w:szCs w:val="24"/>
        </w:rPr>
      </w:pPr>
      <w:r w:rsidRPr="00E87D01">
        <w:rPr>
          <w:rFonts w:ascii="Arial" w:eastAsia="Times New Roman" w:hAnsi="Arial" w:cs="Arial"/>
          <w:b/>
          <w:sz w:val="24"/>
          <w:szCs w:val="24"/>
          <w:lang w:eastAsia="en-ZA"/>
        </w:rPr>
        <w:t>TRADE   AND SME DEVELOPMENT</w:t>
      </w:r>
      <w:r w:rsidRPr="00E87D01">
        <w:rPr>
          <w:rFonts w:ascii="Arial" w:hAnsi="Arial" w:cs="Arial"/>
          <w:b/>
          <w:sz w:val="24"/>
          <w:szCs w:val="24"/>
        </w:rPr>
        <w:tab/>
      </w:r>
      <w:r w:rsidRPr="00E87D01">
        <w:rPr>
          <w:rFonts w:ascii="Arial" w:hAnsi="Arial" w:cs="Arial"/>
          <w:b/>
          <w:sz w:val="24"/>
          <w:szCs w:val="24"/>
        </w:rPr>
        <w:tab/>
      </w:r>
      <w:r w:rsidRPr="00E87D01">
        <w:rPr>
          <w:rFonts w:ascii="Arial" w:hAnsi="Arial" w:cs="Arial"/>
          <w:b/>
          <w:sz w:val="24"/>
          <w:szCs w:val="24"/>
        </w:rPr>
        <w:tab/>
      </w:r>
      <w:r w:rsidRPr="00E87D01">
        <w:rPr>
          <w:rFonts w:ascii="Arial" w:hAnsi="Arial" w:cs="Arial"/>
          <w:b/>
          <w:sz w:val="24"/>
          <w:szCs w:val="24"/>
        </w:rPr>
        <w:tab/>
        <w:t xml:space="preserve">     </w:t>
      </w:r>
      <w:r w:rsidR="00807311" w:rsidRPr="00E87D01">
        <w:rPr>
          <w:rFonts w:ascii="Arial" w:hAnsi="Arial" w:cs="Arial"/>
          <w:b/>
          <w:sz w:val="24"/>
          <w:szCs w:val="24"/>
        </w:rPr>
        <w:t xml:space="preserve"> </w:t>
      </w:r>
      <w:r w:rsidRPr="00E87D01">
        <w:rPr>
          <w:rFonts w:ascii="Arial" w:hAnsi="Arial" w:cs="Arial"/>
          <w:b/>
          <w:sz w:val="24"/>
          <w:szCs w:val="24"/>
        </w:rPr>
        <w:t>6</w:t>
      </w:r>
      <w:r w:rsidRPr="00E87D01">
        <w:rPr>
          <w:rFonts w:ascii="Arial" w:hAnsi="Arial" w:cs="Arial"/>
          <w:b/>
          <w:sz w:val="24"/>
          <w:szCs w:val="24"/>
          <w:vertAlign w:val="superscript"/>
        </w:rPr>
        <w:t>TH</w:t>
      </w:r>
      <w:r w:rsidRPr="00E87D01">
        <w:rPr>
          <w:rFonts w:ascii="Arial" w:hAnsi="Arial" w:cs="Arial"/>
          <w:b/>
          <w:sz w:val="24"/>
          <w:szCs w:val="24"/>
        </w:rPr>
        <w:t xml:space="preserve"> RESPONDENT</w:t>
      </w:r>
    </w:p>
    <w:p w:rsidR="0017184F" w:rsidRPr="00E87D01" w:rsidRDefault="0017184F" w:rsidP="0017184F">
      <w:pPr>
        <w:spacing w:after="0" w:line="360" w:lineRule="auto"/>
        <w:jc w:val="both"/>
        <w:rPr>
          <w:rFonts w:ascii="Arial" w:hAnsi="Arial" w:cs="Arial"/>
          <w:b/>
          <w:sz w:val="24"/>
          <w:szCs w:val="24"/>
        </w:rPr>
      </w:pPr>
      <w:r w:rsidRPr="00E87D01">
        <w:rPr>
          <w:rFonts w:ascii="Arial" w:eastAsia="Times New Roman" w:hAnsi="Arial" w:cs="Arial"/>
          <w:b/>
          <w:sz w:val="24"/>
          <w:szCs w:val="24"/>
          <w:lang w:eastAsia="en-ZA"/>
        </w:rPr>
        <w:t>THE MINISTER OF FINANCE</w:t>
      </w:r>
      <w:r w:rsidRPr="00E87D01">
        <w:rPr>
          <w:rFonts w:ascii="Arial" w:hAnsi="Arial" w:cs="Arial"/>
          <w:b/>
          <w:sz w:val="24"/>
          <w:szCs w:val="24"/>
        </w:rPr>
        <w:tab/>
      </w:r>
      <w:r w:rsidRPr="00E87D01">
        <w:rPr>
          <w:rFonts w:ascii="Arial" w:hAnsi="Arial" w:cs="Arial"/>
          <w:b/>
          <w:sz w:val="24"/>
          <w:szCs w:val="24"/>
        </w:rPr>
        <w:tab/>
      </w:r>
      <w:r w:rsidRPr="00E87D01">
        <w:rPr>
          <w:rFonts w:ascii="Arial" w:hAnsi="Arial" w:cs="Arial"/>
          <w:b/>
          <w:sz w:val="24"/>
          <w:szCs w:val="24"/>
        </w:rPr>
        <w:tab/>
      </w:r>
      <w:r w:rsidRPr="00E87D01">
        <w:rPr>
          <w:rFonts w:ascii="Arial" w:hAnsi="Arial" w:cs="Arial"/>
          <w:b/>
          <w:sz w:val="24"/>
          <w:szCs w:val="24"/>
        </w:rPr>
        <w:tab/>
      </w:r>
      <w:r w:rsidRPr="00E87D01">
        <w:rPr>
          <w:rFonts w:ascii="Arial" w:hAnsi="Arial" w:cs="Arial"/>
          <w:b/>
          <w:sz w:val="24"/>
          <w:szCs w:val="24"/>
        </w:rPr>
        <w:tab/>
        <w:t xml:space="preserve">      7</w:t>
      </w:r>
      <w:r w:rsidRPr="00E87D01">
        <w:rPr>
          <w:rFonts w:ascii="Arial" w:hAnsi="Arial" w:cs="Arial"/>
          <w:b/>
          <w:sz w:val="24"/>
          <w:szCs w:val="24"/>
          <w:vertAlign w:val="superscript"/>
        </w:rPr>
        <w:t>TH</w:t>
      </w:r>
      <w:r w:rsidRPr="00E87D01">
        <w:rPr>
          <w:rFonts w:ascii="Arial" w:hAnsi="Arial" w:cs="Arial"/>
          <w:b/>
          <w:sz w:val="24"/>
          <w:szCs w:val="24"/>
        </w:rPr>
        <w:t xml:space="preserve"> RESPONDENT</w:t>
      </w:r>
    </w:p>
    <w:p w:rsidR="0017184F" w:rsidRPr="00E87D01" w:rsidRDefault="0017184F" w:rsidP="0017184F">
      <w:pPr>
        <w:spacing w:after="0" w:line="360" w:lineRule="auto"/>
        <w:jc w:val="both"/>
        <w:rPr>
          <w:rFonts w:ascii="Arial" w:eastAsia="Calibri" w:hAnsi="Arial" w:cs="Arial"/>
          <w:b/>
          <w:sz w:val="24"/>
          <w:szCs w:val="24"/>
        </w:rPr>
      </w:pPr>
    </w:p>
    <w:p w:rsidR="0017184F" w:rsidRPr="00E87D01" w:rsidRDefault="0017184F" w:rsidP="0017184F">
      <w:pPr>
        <w:spacing w:after="0" w:line="360" w:lineRule="auto"/>
        <w:jc w:val="both"/>
        <w:rPr>
          <w:rFonts w:ascii="Arial" w:eastAsia="Calibri" w:hAnsi="Arial" w:cs="Arial"/>
          <w:sz w:val="24"/>
          <w:szCs w:val="24"/>
        </w:rPr>
      </w:pPr>
      <w:r w:rsidRPr="00E87D01">
        <w:rPr>
          <w:rFonts w:ascii="Arial" w:eastAsia="Calibri" w:hAnsi="Arial" w:cs="Arial"/>
          <w:b/>
          <w:i/>
          <w:sz w:val="24"/>
          <w:szCs w:val="24"/>
        </w:rPr>
        <w:t>Neutral Citation:</w:t>
      </w:r>
      <w:r w:rsidR="00150225" w:rsidRPr="00E87D01">
        <w:rPr>
          <w:rFonts w:ascii="Arial" w:eastAsia="Calibri" w:hAnsi="Arial" w:cs="Arial"/>
          <w:i/>
          <w:sz w:val="24"/>
          <w:szCs w:val="24"/>
        </w:rPr>
        <w:t xml:space="preserve"> </w:t>
      </w:r>
      <w:bookmarkStart w:id="0" w:name="_GoBack"/>
      <w:r w:rsidR="002202C1" w:rsidRPr="00E87D01">
        <w:rPr>
          <w:rFonts w:ascii="Arial" w:eastAsia="Calibri" w:hAnsi="Arial" w:cs="Arial"/>
          <w:i/>
          <w:sz w:val="24"/>
          <w:szCs w:val="24"/>
        </w:rPr>
        <w:t xml:space="preserve">Bank of Namibia </w:t>
      </w:r>
      <w:r w:rsidR="00150225" w:rsidRPr="00E87D01">
        <w:rPr>
          <w:rFonts w:ascii="Arial" w:eastAsia="Calibri" w:hAnsi="Arial" w:cs="Arial"/>
          <w:i/>
          <w:sz w:val="24"/>
          <w:szCs w:val="24"/>
        </w:rPr>
        <w:t xml:space="preserve">vs </w:t>
      </w:r>
      <w:r w:rsidR="002202C1" w:rsidRPr="00E87D01">
        <w:rPr>
          <w:rFonts w:ascii="Arial" w:eastAsia="Calibri" w:hAnsi="Arial" w:cs="Arial"/>
          <w:i/>
          <w:sz w:val="24"/>
          <w:szCs w:val="24"/>
        </w:rPr>
        <w:t xml:space="preserve">Small </w:t>
      </w:r>
      <w:r w:rsidR="00735AC5">
        <w:rPr>
          <w:rFonts w:ascii="Arial" w:eastAsia="Calibri" w:hAnsi="Arial" w:cs="Arial"/>
          <w:i/>
          <w:sz w:val="24"/>
          <w:szCs w:val="24"/>
        </w:rPr>
        <w:t>and</w:t>
      </w:r>
      <w:r w:rsidR="002202C1" w:rsidRPr="00E87D01">
        <w:rPr>
          <w:rFonts w:ascii="Arial" w:eastAsia="Calibri" w:hAnsi="Arial" w:cs="Arial"/>
          <w:i/>
          <w:sz w:val="24"/>
          <w:szCs w:val="24"/>
        </w:rPr>
        <w:t xml:space="preserve"> Medium Enterprises Bank L</w:t>
      </w:r>
      <w:r w:rsidR="00735AC5">
        <w:rPr>
          <w:rFonts w:ascii="Arial" w:eastAsia="Calibri" w:hAnsi="Arial" w:cs="Arial"/>
          <w:i/>
          <w:sz w:val="24"/>
          <w:szCs w:val="24"/>
        </w:rPr>
        <w:t>td</w:t>
      </w:r>
      <w:r w:rsidR="002202C1" w:rsidRPr="00E87D01">
        <w:rPr>
          <w:rFonts w:ascii="Arial" w:eastAsia="Calibri" w:hAnsi="Arial" w:cs="Arial"/>
          <w:i/>
          <w:sz w:val="24"/>
          <w:szCs w:val="24"/>
        </w:rPr>
        <w:t xml:space="preserve"> </w:t>
      </w:r>
      <w:r w:rsidR="002202C1" w:rsidRPr="00E87D01">
        <w:rPr>
          <w:rFonts w:ascii="Arial" w:eastAsia="Calibri" w:hAnsi="Arial" w:cs="Arial"/>
          <w:sz w:val="24"/>
          <w:szCs w:val="24"/>
        </w:rPr>
        <w:t>(HC-MD-CIV-MOT-GEN-2017</w:t>
      </w:r>
      <w:r w:rsidR="00735AC5">
        <w:rPr>
          <w:rFonts w:ascii="Arial" w:eastAsia="Calibri" w:hAnsi="Arial" w:cs="Arial"/>
          <w:sz w:val="24"/>
          <w:szCs w:val="24"/>
        </w:rPr>
        <w:t>-</w:t>
      </w:r>
      <w:r w:rsidR="002202C1" w:rsidRPr="00E87D01">
        <w:rPr>
          <w:rFonts w:ascii="Arial" w:eastAsia="Calibri" w:hAnsi="Arial" w:cs="Arial"/>
          <w:sz w:val="24"/>
          <w:szCs w:val="24"/>
        </w:rPr>
        <w:t xml:space="preserve">00227) [2017] NAHCMD </w:t>
      </w:r>
      <w:r w:rsidR="009732E1" w:rsidRPr="00E87D01">
        <w:rPr>
          <w:rFonts w:ascii="Arial" w:eastAsia="Calibri" w:hAnsi="Arial" w:cs="Arial"/>
          <w:sz w:val="24"/>
          <w:szCs w:val="24"/>
        </w:rPr>
        <w:t>350 (4</w:t>
      </w:r>
      <w:r w:rsidR="002202C1" w:rsidRPr="00E87D01">
        <w:rPr>
          <w:rFonts w:ascii="Arial" w:eastAsia="Calibri" w:hAnsi="Arial" w:cs="Arial"/>
          <w:sz w:val="24"/>
          <w:szCs w:val="24"/>
        </w:rPr>
        <w:t xml:space="preserve"> December 2017)</w:t>
      </w:r>
      <w:bookmarkEnd w:id="0"/>
    </w:p>
    <w:p w:rsidR="0017184F" w:rsidRPr="00E87D01" w:rsidRDefault="0017184F" w:rsidP="0017184F">
      <w:pPr>
        <w:spacing w:after="0" w:line="360" w:lineRule="auto"/>
        <w:jc w:val="both"/>
        <w:rPr>
          <w:rFonts w:ascii="Arial" w:eastAsia="Calibri" w:hAnsi="Arial" w:cs="Arial"/>
          <w:i/>
          <w:sz w:val="24"/>
          <w:szCs w:val="24"/>
        </w:rPr>
      </w:pPr>
      <w:r w:rsidRPr="00E87D01">
        <w:rPr>
          <w:rFonts w:ascii="Arial" w:eastAsia="Calibri" w:hAnsi="Arial" w:cs="Arial"/>
          <w:b/>
          <w:sz w:val="24"/>
          <w:szCs w:val="24"/>
        </w:rPr>
        <w:t>Coram:</w:t>
      </w:r>
      <w:r w:rsidRPr="00E87D01">
        <w:rPr>
          <w:rFonts w:ascii="Arial" w:eastAsia="Calibri" w:hAnsi="Arial" w:cs="Arial"/>
          <w:b/>
          <w:sz w:val="24"/>
          <w:szCs w:val="24"/>
        </w:rPr>
        <w:tab/>
      </w:r>
      <w:r w:rsidR="0031538D" w:rsidRPr="00E87D01">
        <w:rPr>
          <w:rFonts w:ascii="Arial" w:eastAsia="Calibri" w:hAnsi="Arial" w:cs="Arial"/>
          <w:sz w:val="24"/>
          <w:szCs w:val="24"/>
        </w:rPr>
        <w:t>Prinsloo</w:t>
      </w:r>
      <w:r w:rsidRPr="00E87D01">
        <w:rPr>
          <w:rFonts w:ascii="Arial" w:eastAsia="Calibri" w:hAnsi="Arial" w:cs="Arial"/>
          <w:sz w:val="24"/>
          <w:szCs w:val="24"/>
        </w:rPr>
        <w:t xml:space="preserve"> J</w:t>
      </w:r>
    </w:p>
    <w:p w:rsidR="0017184F" w:rsidRPr="00E87D01" w:rsidRDefault="00547072" w:rsidP="0017184F">
      <w:pPr>
        <w:spacing w:after="0" w:line="360" w:lineRule="auto"/>
        <w:jc w:val="both"/>
        <w:rPr>
          <w:rFonts w:ascii="Arial" w:eastAsia="Calibri" w:hAnsi="Arial" w:cs="Arial"/>
          <w:sz w:val="24"/>
          <w:szCs w:val="24"/>
        </w:rPr>
      </w:pPr>
      <w:r w:rsidRPr="00E87D01">
        <w:rPr>
          <w:rFonts w:ascii="Arial" w:eastAsia="Calibri" w:hAnsi="Arial" w:cs="Arial"/>
          <w:b/>
          <w:sz w:val="24"/>
          <w:szCs w:val="24"/>
        </w:rPr>
        <w:t xml:space="preserve">Heard:          </w:t>
      </w:r>
      <w:r w:rsidR="0031538D" w:rsidRPr="00E87D01">
        <w:rPr>
          <w:rFonts w:ascii="Arial" w:eastAsia="Calibri" w:hAnsi="Arial" w:cs="Arial"/>
          <w:sz w:val="24"/>
          <w:szCs w:val="24"/>
        </w:rPr>
        <w:t xml:space="preserve">18 October 2017 – </w:t>
      </w:r>
      <w:r w:rsidR="0017184F" w:rsidRPr="00E87D01">
        <w:rPr>
          <w:rFonts w:ascii="Arial" w:eastAsia="Calibri" w:hAnsi="Arial" w:cs="Arial"/>
          <w:sz w:val="24"/>
          <w:szCs w:val="24"/>
        </w:rPr>
        <w:t>19 October 2017</w:t>
      </w:r>
    </w:p>
    <w:p w:rsidR="0017184F" w:rsidRPr="00E87D01" w:rsidRDefault="0017184F" w:rsidP="0017184F">
      <w:pPr>
        <w:spacing w:after="0" w:line="360" w:lineRule="auto"/>
        <w:jc w:val="both"/>
        <w:rPr>
          <w:rFonts w:ascii="Arial" w:eastAsia="Calibri" w:hAnsi="Arial" w:cs="Arial"/>
          <w:sz w:val="24"/>
          <w:szCs w:val="24"/>
        </w:rPr>
      </w:pPr>
      <w:r w:rsidRPr="00E87D01">
        <w:rPr>
          <w:rFonts w:ascii="Arial" w:eastAsia="Calibri" w:hAnsi="Arial" w:cs="Arial"/>
          <w:b/>
          <w:sz w:val="24"/>
          <w:szCs w:val="24"/>
        </w:rPr>
        <w:t>Delivered:</w:t>
      </w:r>
      <w:r w:rsidR="00547072" w:rsidRPr="00E87D01">
        <w:rPr>
          <w:rFonts w:ascii="Arial" w:eastAsia="Calibri" w:hAnsi="Arial" w:cs="Arial"/>
          <w:sz w:val="24"/>
          <w:szCs w:val="24"/>
        </w:rPr>
        <w:t xml:space="preserve">    </w:t>
      </w:r>
      <w:r w:rsidRPr="00E87D01">
        <w:rPr>
          <w:rFonts w:ascii="Arial" w:eastAsia="Calibri" w:hAnsi="Arial" w:cs="Arial"/>
          <w:sz w:val="24"/>
          <w:szCs w:val="24"/>
        </w:rPr>
        <w:t>29 November 2017</w:t>
      </w:r>
    </w:p>
    <w:p w:rsidR="009453F8" w:rsidRPr="00E87D01" w:rsidRDefault="009453F8" w:rsidP="0017184F">
      <w:pPr>
        <w:spacing w:after="0" w:line="360" w:lineRule="auto"/>
        <w:jc w:val="both"/>
        <w:rPr>
          <w:rFonts w:ascii="Arial" w:eastAsia="Calibri" w:hAnsi="Arial" w:cs="Arial"/>
          <w:sz w:val="24"/>
          <w:szCs w:val="24"/>
        </w:rPr>
      </w:pPr>
      <w:r w:rsidRPr="00E87D01">
        <w:rPr>
          <w:rFonts w:ascii="Arial" w:eastAsia="Calibri" w:hAnsi="Arial" w:cs="Arial"/>
          <w:b/>
          <w:sz w:val="24"/>
          <w:szCs w:val="24"/>
        </w:rPr>
        <w:t xml:space="preserve">Reasons:     </w:t>
      </w:r>
      <w:r w:rsidR="000969BC" w:rsidRPr="00E87D01">
        <w:rPr>
          <w:rFonts w:ascii="Arial" w:eastAsia="Calibri" w:hAnsi="Arial" w:cs="Arial"/>
          <w:sz w:val="24"/>
          <w:szCs w:val="24"/>
        </w:rPr>
        <w:t>4</w:t>
      </w:r>
      <w:r w:rsidRPr="00E87D01">
        <w:rPr>
          <w:rFonts w:ascii="Arial" w:eastAsia="Calibri" w:hAnsi="Arial" w:cs="Arial"/>
          <w:sz w:val="24"/>
          <w:szCs w:val="24"/>
        </w:rPr>
        <w:t xml:space="preserve"> December 2017</w:t>
      </w:r>
    </w:p>
    <w:p w:rsidR="0017184F" w:rsidRPr="00E87D01" w:rsidRDefault="0017184F" w:rsidP="0017184F">
      <w:pPr>
        <w:spacing w:after="0" w:line="360" w:lineRule="auto"/>
        <w:jc w:val="both"/>
        <w:rPr>
          <w:rFonts w:ascii="Arial" w:eastAsia="Calibri" w:hAnsi="Arial" w:cs="Arial"/>
          <w:sz w:val="24"/>
          <w:szCs w:val="24"/>
        </w:rPr>
      </w:pPr>
    </w:p>
    <w:p w:rsidR="0017184F" w:rsidRPr="00E87D01" w:rsidRDefault="0017184F" w:rsidP="0017184F">
      <w:pPr>
        <w:spacing w:after="0" w:line="360" w:lineRule="auto"/>
        <w:jc w:val="both"/>
        <w:rPr>
          <w:rFonts w:ascii="Arial" w:eastAsia="Calibri" w:hAnsi="Arial" w:cs="Arial"/>
          <w:sz w:val="24"/>
          <w:szCs w:val="24"/>
        </w:rPr>
      </w:pPr>
      <w:r w:rsidRPr="00E87D01">
        <w:rPr>
          <w:rFonts w:ascii="Arial" w:eastAsia="Calibri" w:hAnsi="Arial" w:cs="Arial"/>
          <w:b/>
          <w:sz w:val="24"/>
          <w:szCs w:val="24"/>
        </w:rPr>
        <w:lastRenderedPageBreak/>
        <w:t>Flynote:</w:t>
      </w:r>
      <w:r w:rsidRPr="00E87D01">
        <w:rPr>
          <w:rFonts w:ascii="Arial" w:eastAsia="Calibri" w:hAnsi="Arial" w:cs="Arial"/>
          <w:b/>
          <w:sz w:val="24"/>
          <w:szCs w:val="24"/>
        </w:rPr>
        <w:tab/>
      </w:r>
      <w:r w:rsidR="007C70BA" w:rsidRPr="00E87D01">
        <w:rPr>
          <w:rFonts w:ascii="Arial" w:eastAsia="Calibri" w:hAnsi="Arial" w:cs="Arial"/>
          <w:sz w:val="24"/>
          <w:szCs w:val="24"/>
        </w:rPr>
        <w:t>Inso</w:t>
      </w:r>
      <w:r w:rsidR="009732E1" w:rsidRPr="00E87D01">
        <w:rPr>
          <w:rFonts w:ascii="Arial" w:eastAsia="Calibri" w:hAnsi="Arial" w:cs="Arial"/>
          <w:sz w:val="24"/>
          <w:szCs w:val="24"/>
        </w:rPr>
        <w:t>lvency Law – Banking Institution – Winding-up – Final Order of Winding-up</w:t>
      </w:r>
      <w:r w:rsidR="007C70BA" w:rsidRPr="00E87D01">
        <w:rPr>
          <w:rFonts w:ascii="Arial" w:eastAsia="Calibri" w:hAnsi="Arial" w:cs="Arial"/>
          <w:sz w:val="24"/>
          <w:szCs w:val="24"/>
        </w:rPr>
        <w:t xml:space="preserve"> – Factors to be con</w:t>
      </w:r>
      <w:r w:rsidR="00493313" w:rsidRPr="00E87D01">
        <w:rPr>
          <w:rFonts w:ascii="Arial" w:eastAsia="Calibri" w:hAnsi="Arial" w:cs="Arial"/>
          <w:sz w:val="24"/>
          <w:szCs w:val="24"/>
        </w:rPr>
        <w:t>sidered by the Court in confirming the Provisional</w:t>
      </w:r>
      <w:r w:rsidR="009732E1" w:rsidRPr="00E87D01">
        <w:rPr>
          <w:rFonts w:ascii="Arial" w:eastAsia="Calibri" w:hAnsi="Arial" w:cs="Arial"/>
          <w:sz w:val="24"/>
          <w:szCs w:val="24"/>
        </w:rPr>
        <w:t xml:space="preserve"> Order of Winding-up</w:t>
      </w:r>
      <w:r w:rsidR="007C70BA" w:rsidRPr="00E87D01">
        <w:rPr>
          <w:rFonts w:ascii="Arial" w:eastAsia="Calibri" w:hAnsi="Arial" w:cs="Arial"/>
          <w:sz w:val="24"/>
          <w:szCs w:val="24"/>
        </w:rPr>
        <w:t xml:space="preserve"> </w:t>
      </w:r>
      <w:r w:rsidR="009732E1" w:rsidRPr="00E87D01">
        <w:rPr>
          <w:rFonts w:ascii="Arial" w:eastAsia="Calibri" w:hAnsi="Arial" w:cs="Arial"/>
          <w:sz w:val="24"/>
          <w:szCs w:val="24"/>
        </w:rPr>
        <w:t>– Wi</w:t>
      </w:r>
      <w:r w:rsidR="00260075" w:rsidRPr="00E87D01">
        <w:rPr>
          <w:rFonts w:ascii="Arial" w:eastAsia="Calibri" w:hAnsi="Arial" w:cs="Arial"/>
          <w:sz w:val="24"/>
          <w:szCs w:val="24"/>
        </w:rPr>
        <w:t>nding</w:t>
      </w:r>
      <w:r w:rsidR="009732E1" w:rsidRPr="00E87D01">
        <w:rPr>
          <w:rFonts w:ascii="Arial" w:eastAsia="Calibri" w:hAnsi="Arial" w:cs="Arial"/>
          <w:sz w:val="24"/>
          <w:szCs w:val="24"/>
        </w:rPr>
        <w:t xml:space="preserve"> up of a Banking I</w:t>
      </w:r>
      <w:r w:rsidR="007C70BA" w:rsidRPr="00E87D01">
        <w:rPr>
          <w:rFonts w:ascii="Arial" w:eastAsia="Calibri" w:hAnsi="Arial" w:cs="Arial"/>
          <w:sz w:val="24"/>
          <w:szCs w:val="24"/>
        </w:rPr>
        <w:t xml:space="preserve">nstitution </w:t>
      </w:r>
      <w:r w:rsidR="00493313" w:rsidRPr="00E87D01">
        <w:rPr>
          <w:rFonts w:ascii="Arial" w:eastAsia="Calibri" w:hAnsi="Arial" w:cs="Arial"/>
          <w:sz w:val="24"/>
          <w:szCs w:val="24"/>
        </w:rPr>
        <w:t>–</w:t>
      </w:r>
      <w:r w:rsidR="007C70BA" w:rsidRPr="00E87D01">
        <w:rPr>
          <w:rFonts w:ascii="Arial" w:eastAsia="Calibri" w:hAnsi="Arial" w:cs="Arial"/>
          <w:sz w:val="24"/>
          <w:szCs w:val="24"/>
        </w:rPr>
        <w:t xml:space="preserve"> </w:t>
      </w:r>
      <w:r w:rsidR="00493313" w:rsidRPr="00E87D01">
        <w:rPr>
          <w:rFonts w:ascii="Arial" w:eastAsia="Calibri" w:hAnsi="Arial" w:cs="Arial"/>
          <w:sz w:val="24"/>
          <w:szCs w:val="24"/>
        </w:rPr>
        <w:t>Key considerations to be made, one of t</w:t>
      </w:r>
      <w:r w:rsidR="00260075" w:rsidRPr="00E87D01">
        <w:rPr>
          <w:rFonts w:ascii="Arial" w:eastAsia="Calibri" w:hAnsi="Arial" w:cs="Arial"/>
          <w:sz w:val="24"/>
          <w:szCs w:val="24"/>
        </w:rPr>
        <w:t xml:space="preserve">hem being whether the </w:t>
      </w:r>
      <w:r w:rsidR="00493313" w:rsidRPr="00E87D01">
        <w:rPr>
          <w:rFonts w:ascii="Arial" w:eastAsia="Calibri" w:hAnsi="Arial" w:cs="Arial"/>
          <w:sz w:val="24"/>
          <w:szCs w:val="24"/>
        </w:rPr>
        <w:t>institution to be sequestrated made any improvements from the date of Pr</w:t>
      </w:r>
      <w:r w:rsidR="009732E1" w:rsidRPr="00E87D01">
        <w:rPr>
          <w:rFonts w:ascii="Arial" w:eastAsia="Calibri" w:hAnsi="Arial" w:cs="Arial"/>
          <w:sz w:val="24"/>
          <w:szCs w:val="24"/>
        </w:rPr>
        <w:t>ovisional Order of winding-up</w:t>
      </w:r>
      <w:r w:rsidR="00493313" w:rsidRPr="00E87D01">
        <w:rPr>
          <w:rFonts w:ascii="Arial" w:eastAsia="Calibri" w:hAnsi="Arial" w:cs="Arial"/>
          <w:sz w:val="24"/>
          <w:szCs w:val="24"/>
        </w:rPr>
        <w:t xml:space="preserve"> being granted – Factors taken into account that would justify the granting of</w:t>
      </w:r>
      <w:r w:rsidR="009732E1" w:rsidRPr="00E87D01">
        <w:rPr>
          <w:rFonts w:ascii="Arial" w:eastAsia="Calibri" w:hAnsi="Arial" w:cs="Arial"/>
          <w:sz w:val="24"/>
          <w:szCs w:val="24"/>
        </w:rPr>
        <w:t xml:space="preserve"> a Final Order of Winding-up</w:t>
      </w:r>
      <w:r w:rsidR="00CF1AD6" w:rsidRPr="00E87D01">
        <w:rPr>
          <w:rFonts w:ascii="Arial" w:eastAsia="Calibri" w:hAnsi="Arial" w:cs="Arial"/>
          <w:sz w:val="24"/>
          <w:szCs w:val="24"/>
        </w:rPr>
        <w:t>.</w:t>
      </w:r>
      <w:r w:rsidR="00A50CA9" w:rsidRPr="00E87D01">
        <w:rPr>
          <w:rFonts w:ascii="Arial" w:eastAsia="Calibri" w:hAnsi="Arial" w:cs="Arial"/>
          <w:sz w:val="24"/>
          <w:szCs w:val="24"/>
        </w:rPr>
        <w:t xml:space="preserve"> </w:t>
      </w:r>
    </w:p>
    <w:p w:rsidR="00CF1AD6" w:rsidRPr="00E87D01" w:rsidRDefault="00CF1AD6" w:rsidP="0017184F">
      <w:pPr>
        <w:spacing w:after="0" w:line="360" w:lineRule="auto"/>
        <w:jc w:val="both"/>
        <w:rPr>
          <w:rFonts w:ascii="Arial" w:eastAsia="Calibri" w:hAnsi="Arial" w:cs="Arial"/>
          <w:sz w:val="24"/>
          <w:szCs w:val="24"/>
        </w:rPr>
      </w:pPr>
    </w:p>
    <w:p w:rsidR="00CF1AD6" w:rsidRPr="00E87D01" w:rsidRDefault="002221BD" w:rsidP="0017184F">
      <w:pPr>
        <w:spacing w:after="0" w:line="360" w:lineRule="auto"/>
        <w:jc w:val="both"/>
        <w:rPr>
          <w:rFonts w:ascii="Arial" w:hAnsi="Arial" w:cs="Arial"/>
          <w:bCs/>
          <w:sz w:val="24"/>
          <w:szCs w:val="24"/>
        </w:rPr>
      </w:pPr>
      <w:r w:rsidRPr="00E87D01">
        <w:rPr>
          <w:rFonts w:ascii="Arial" w:eastAsia="Calibri" w:hAnsi="Arial" w:cs="Arial"/>
          <w:b/>
          <w:sz w:val="24"/>
          <w:szCs w:val="24"/>
        </w:rPr>
        <w:t xml:space="preserve">Summary: </w:t>
      </w:r>
      <w:r w:rsidR="0031538D" w:rsidRPr="00E87D01">
        <w:rPr>
          <w:rFonts w:ascii="Arial" w:eastAsia="Calibri" w:hAnsi="Arial" w:cs="Arial"/>
          <w:sz w:val="24"/>
          <w:szCs w:val="24"/>
        </w:rPr>
        <w:t>On the return date after the provisional order of winding-up</w:t>
      </w:r>
      <w:r w:rsidRPr="00E87D01">
        <w:rPr>
          <w:rFonts w:ascii="Arial" w:eastAsia="Calibri" w:hAnsi="Arial" w:cs="Arial"/>
          <w:sz w:val="24"/>
          <w:szCs w:val="24"/>
        </w:rPr>
        <w:t xml:space="preserve"> was granted</w:t>
      </w:r>
      <w:r w:rsidR="00777DE2" w:rsidRPr="00E87D01">
        <w:rPr>
          <w:rFonts w:ascii="Arial" w:eastAsia="Calibri" w:hAnsi="Arial" w:cs="Arial"/>
          <w:sz w:val="24"/>
          <w:szCs w:val="24"/>
        </w:rPr>
        <w:t xml:space="preserve"> on the </w:t>
      </w:r>
      <w:r w:rsidR="00777DE2" w:rsidRPr="00E87D01">
        <w:rPr>
          <w:rFonts w:ascii="Arial" w:hAnsi="Arial" w:cs="Arial"/>
          <w:bCs/>
          <w:sz w:val="24"/>
          <w:szCs w:val="24"/>
        </w:rPr>
        <w:t>11</w:t>
      </w:r>
      <w:r w:rsidR="00777DE2" w:rsidRPr="00E87D01">
        <w:rPr>
          <w:rFonts w:ascii="Arial" w:hAnsi="Arial" w:cs="Arial"/>
          <w:bCs/>
          <w:sz w:val="24"/>
          <w:szCs w:val="24"/>
          <w:vertAlign w:val="superscript"/>
        </w:rPr>
        <w:t>th</w:t>
      </w:r>
      <w:r w:rsidR="00777DE2" w:rsidRPr="00E87D01">
        <w:rPr>
          <w:rFonts w:ascii="Arial" w:hAnsi="Arial" w:cs="Arial"/>
          <w:bCs/>
          <w:sz w:val="24"/>
          <w:szCs w:val="24"/>
        </w:rPr>
        <w:t xml:space="preserve"> of July 2017</w:t>
      </w:r>
      <w:r w:rsidRPr="00E87D01">
        <w:rPr>
          <w:rFonts w:ascii="Arial" w:eastAsia="Calibri" w:hAnsi="Arial" w:cs="Arial"/>
          <w:sz w:val="24"/>
          <w:szCs w:val="24"/>
        </w:rPr>
        <w:t>, the parties were given the opportunity to adduce arguments why the SME Bank should not be placed unde</w:t>
      </w:r>
      <w:r w:rsidR="0031538D" w:rsidRPr="00E87D01">
        <w:rPr>
          <w:rFonts w:ascii="Arial" w:eastAsia="Calibri" w:hAnsi="Arial" w:cs="Arial"/>
          <w:sz w:val="24"/>
          <w:szCs w:val="24"/>
        </w:rPr>
        <w:t>r a final order of winding-up</w:t>
      </w:r>
      <w:r w:rsidRPr="00E87D01">
        <w:rPr>
          <w:rFonts w:ascii="Arial" w:eastAsia="Calibri" w:hAnsi="Arial" w:cs="Arial"/>
          <w:sz w:val="24"/>
          <w:szCs w:val="24"/>
        </w:rPr>
        <w:t xml:space="preserve">. </w:t>
      </w:r>
      <w:r w:rsidR="009732E1" w:rsidRPr="00E87D01">
        <w:rPr>
          <w:rFonts w:ascii="Arial" w:eastAsia="Calibri" w:hAnsi="Arial" w:cs="Arial"/>
          <w:sz w:val="24"/>
          <w:szCs w:val="24"/>
        </w:rPr>
        <w:t>On t</w:t>
      </w:r>
      <w:r w:rsidR="00777DE2" w:rsidRPr="00E87D01">
        <w:rPr>
          <w:rFonts w:ascii="Arial" w:eastAsia="Calibri" w:hAnsi="Arial" w:cs="Arial"/>
          <w:sz w:val="24"/>
          <w:szCs w:val="24"/>
        </w:rPr>
        <w:t>he</w:t>
      </w:r>
      <w:r w:rsidR="009732E1" w:rsidRPr="00E87D01">
        <w:rPr>
          <w:rFonts w:ascii="Arial" w:eastAsia="Calibri" w:hAnsi="Arial" w:cs="Arial"/>
          <w:sz w:val="24"/>
          <w:szCs w:val="24"/>
        </w:rPr>
        <w:t xml:space="preserve"> return day of the</w:t>
      </w:r>
      <w:r w:rsidR="00777DE2" w:rsidRPr="00E87D01">
        <w:rPr>
          <w:rFonts w:ascii="Arial" w:eastAsia="Calibri" w:hAnsi="Arial" w:cs="Arial"/>
          <w:sz w:val="24"/>
          <w:szCs w:val="24"/>
        </w:rPr>
        <w:t xml:space="preserve"> </w:t>
      </w:r>
      <w:r w:rsidR="00777DE2" w:rsidRPr="00E87D01">
        <w:rPr>
          <w:rFonts w:ascii="Arial" w:eastAsia="Calibri" w:hAnsi="Arial" w:cs="Arial"/>
          <w:i/>
          <w:sz w:val="24"/>
          <w:szCs w:val="24"/>
        </w:rPr>
        <w:t>rule nisi</w:t>
      </w:r>
      <w:r w:rsidR="009732E1" w:rsidRPr="00E87D01">
        <w:rPr>
          <w:rFonts w:ascii="Arial" w:eastAsia="Calibri" w:hAnsi="Arial" w:cs="Arial"/>
          <w:i/>
          <w:sz w:val="24"/>
          <w:szCs w:val="24"/>
        </w:rPr>
        <w:t xml:space="preserve">, </w:t>
      </w:r>
      <w:r w:rsidR="009732E1" w:rsidRPr="00E87D01">
        <w:rPr>
          <w:rFonts w:ascii="Arial" w:eastAsia="Calibri" w:hAnsi="Arial" w:cs="Arial"/>
          <w:sz w:val="24"/>
          <w:szCs w:val="24"/>
        </w:rPr>
        <w:t>the rule</w:t>
      </w:r>
      <w:r w:rsidR="00777DE2" w:rsidRPr="00E87D01">
        <w:rPr>
          <w:rFonts w:ascii="Arial" w:eastAsia="Calibri" w:hAnsi="Arial" w:cs="Arial"/>
          <w:sz w:val="24"/>
          <w:szCs w:val="24"/>
        </w:rPr>
        <w:t xml:space="preserve"> </w:t>
      </w:r>
      <w:r w:rsidR="00777DE2" w:rsidRPr="00E87D01">
        <w:rPr>
          <w:rFonts w:ascii="Arial" w:hAnsi="Arial" w:cs="Arial"/>
          <w:bCs/>
          <w:sz w:val="24"/>
          <w:szCs w:val="24"/>
        </w:rPr>
        <w:t>had to be extended until 18 October 2017</w:t>
      </w:r>
      <w:r w:rsidR="00BC337F" w:rsidRPr="00E87D01">
        <w:rPr>
          <w:rFonts w:ascii="Arial" w:hAnsi="Arial" w:cs="Arial"/>
          <w:bCs/>
          <w:sz w:val="24"/>
          <w:szCs w:val="24"/>
        </w:rPr>
        <w:t xml:space="preserve"> </w:t>
      </w:r>
      <w:r w:rsidR="00E87D01" w:rsidRPr="00E87D01">
        <w:rPr>
          <w:rFonts w:ascii="Arial" w:hAnsi="Arial" w:cs="Arial"/>
          <w:bCs/>
          <w:sz w:val="24"/>
          <w:szCs w:val="24"/>
        </w:rPr>
        <w:t>for further</w:t>
      </w:r>
      <w:r w:rsidR="009732E1" w:rsidRPr="00E87D01">
        <w:rPr>
          <w:rFonts w:ascii="Arial" w:hAnsi="Arial" w:cs="Arial"/>
          <w:bCs/>
          <w:sz w:val="24"/>
          <w:szCs w:val="24"/>
        </w:rPr>
        <w:t xml:space="preserve"> affidavits </w:t>
      </w:r>
      <w:r w:rsidR="00777DE2" w:rsidRPr="00E87D01">
        <w:rPr>
          <w:rFonts w:ascii="Arial" w:hAnsi="Arial" w:cs="Arial"/>
          <w:bCs/>
          <w:sz w:val="24"/>
          <w:szCs w:val="24"/>
        </w:rPr>
        <w:t>filed by the respondent</w:t>
      </w:r>
      <w:r w:rsidR="0031538D" w:rsidRPr="00E87D01">
        <w:rPr>
          <w:rFonts w:ascii="Arial" w:hAnsi="Arial" w:cs="Arial"/>
          <w:bCs/>
          <w:sz w:val="24"/>
          <w:szCs w:val="24"/>
        </w:rPr>
        <w:t>s</w:t>
      </w:r>
      <w:r w:rsidR="00BC337F" w:rsidRPr="00E87D01">
        <w:rPr>
          <w:rFonts w:ascii="Arial" w:hAnsi="Arial" w:cs="Arial"/>
          <w:bCs/>
          <w:sz w:val="24"/>
          <w:szCs w:val="24"/>
        </w:rPr>
        <w:t xml:space="preserve"> to be considered</w:t>
      </w:r>
      <w:r w:rsidR="009732E1" w:rsidRPr="00E87D01">
        <w:rPr>
          <w:rFonts w:ascii="Arial" w:hAnsi="Arial" w:cs="Arial"/>
          <w:bCs/>
          <w:sz w:val="24"/>
          <w:szCs w:val="24"/>
        </w:rPr>
        <w:t>.</w:t>
      </w:r>
    </w:p>
    <w:p w:rsidR="000334AB" w:rsidRPr="00E87D01" w:rsidRDefault="000334AB" w:rsidP="0017184F">
      <w:pPr>
        <w:spacing w:after="0" w:line="360" w:lineRule="auto"/>
        <w:jc w:val="both"/>
        <w:rPr>
          <w:rFonts w:ascii="Arial" w:hAnsi="Arial" w:cs="Arial"/>
          <w:bCs/>
          <w:sz w:val="24"/>
          <w:szCs w:val="24"/>
        </w:rPr>
      </w:pPr>
    </w:p>
    <w:p w:rsidR="000334AB" w:rsidRPr="00E87D01" w:rsidRDefault="000334AB" w:rsidP="0017184F">
      <w:pPr>
        <w:spacing w:after="0" w:line="360" w:lineRule="auto"/>
        <w:jc w:val="both"/>
        <w:rPr>
          <w:rFonts w:ascii="Arial" w:hAnsi="Arial" w:cs="Arial"/>
          <w:sz w:val="24"/>
          <w:szCs w:val="24"/>
        </w:rPr>
      </w:pPr>
      <w:r w:rsidRPr="00E87D01">
        <w:rPr>
          <w:rFonts w:ascii="Arial" w:hAnsi="Arial" w:cs="Arial"/>
          <w:bCs/>
          <w:sz w:val="24"/>
          <w:szCs w:val="24"/>
        </w:rPr>
        <w:t>At the granting of the provisional order, the court was well convinced at the tim</w:t>
      </w:r>
      <w:r w:rsidR="009732E1" w:rsidRPr="00E87D01">
        <w:rPr>
          <w:rFonts w:ascii="Arial" w:hAnsi="Arial" w:cs="Arial"/>
          <w:bCs/>
          <w:sz w:val="24"/>
          <w:szCs w:val="24"/>
        </w:rPr>
        <w:t>e that SME Bank was factual</w:t>
      </w:r>
      <w:r w:rsidR="003821E6" w:rsidRPr="00E87D01">
        <w:rPr>
          <w:rFonts w:ascii="Arial" w:hAnsi="Arial" w:cs="Arial"/>
          <w:bCs/>
          <w:sz w:val="24"/>
          <w:szCs w:val="24"/>
        </w:rPr>
        <w:t>ly</w:t>
      </w:r>
      <w:r w:rsidR="009732E1" w:rsidRPr="00E87D01">
        <w:rPr>
          <w:rFonts w:ascii="Arial" w:hAnsi="Arial" w:cs="Arial"/>
          <w:bCs/>
          <w:sz w:val="24"/>
          <w:szCs w:val="24"/>
        </w:rPr>
        <w:t xml:space="preserve"> and commercially</w:t>
      </w:r>
      <w:r w:rsidRPr="00E87D01">
        <w:rPr>
          <w:rFonts w:ascii="Arial" w:hAnsi="Arial" w:cs="Arial"/>
          <w:bCs/>
          <w:sz w:val="24"/>
          <w:szCs w:val="24"/>
        </w:rPr>
        <w:t xml:space="preserve"> insolvent and could as a result, not efficiently </w:t>
      </w:r>
      <w:r w:rsidRPr="00E87D01">
        <w:rPr>
          <w:rFonts w:ascii="Arial" w:hAnsi="Arial" w:cs="Arial"/>
          <w:sz w:val="24"/>
          <w:szCs w:val="24"/>
        </w:rPr>
        <w:t>conduct business as a banking institution as set out in section 1 of the Banking Instit</w:t>
      </w:r>
      <w:r w:rsidR="009732E1" w:rsidRPr="00E87D01">
        <w:rPr>
          <w:rFonts w:ascii="Arial" w:hAnsi="Arial" w:cs="Arial"/>
          <w:sz w:val="24"/>
          <w:szCs w:val="24"/>
        </w:rPr>
        <w:t>utions Act</w:t>
      </w:r>
      <w:r w:rsidRPr="00E87D01">
        <w:rPr>
          <w:rFonts w:ascii="Arial" w:hAnsi="Arial" w:cs="Arial"/>
          <w:sz w:val="24"/>
          <w:szCs w:val="24"/>
        </w:rPr>
        <w:t xml:space="preserve">. As a result of this finding, the Master of the High Court proceeded </w:t>
      </w:r>
      <w:r w:rsidR="004F58C0" w:rsidRPr="00E87D01">
        <w:rPr>
          <w:rFonts w:ascii="Arial" w:hAnsi="Arial" w:cs="Arial"/>
          <w:sz w:val="24"/>
          <w:szCs w:val="24"/>
        </w:rPr>
        <w:t xml:space="preserve">in </w:t>
      </w:r>
      <w:r w:rsidR="004F58C0" w:rsidRPr="00E87D01">
        <w:rPr>
          <w:rFonts w:ascii="Arial" w:hAnsi="Arial" w:cs="Arial"/>
          <w:bCs/>
          <w:sz w:val="24"/>
          <w:szCs w:val="24"/>
        </w:rPr>
        <w:t xml:space="preserve">terms of section 375, read with section 392 or the Companies Act </w:t>
      </w:r>
      <w:r w:rsidRPr="00E87D01">
        <w:rPr>
          <w:rFonts w:ascii="Arial" w:hAnsi="Arial" w:cs="Arial"/>
          <w:sz w:val="24"/>
          <w:szCs w:val="24"/>
        </w:rPr>
        <w:t xml:space="preserve">to </w:t>
      </w:r>
      <w:r w:rsidR="002663DC" w:rsidRPr="00E87D01">
        <w:rPr>
          <w:rFonts w:ascii="Arial" w:hAnsi="Arial" w:cs="Arial"/>
          <w:sz w:val="24"/>
          <w:szCs w:val="24"/>
        </w:rPr>
        <w:t xml:space="preserve">appoint provisional liquidators, </w:t>
      </w:r>
      <w:r w:rsidRPr="00E87D01">
        <w:rPr>
          <w:rFonts w:ascii="Arial" w:hAnsi="Arial" w:cs="Arial"/>
          <w:sz w:val="24"/>
          <w:szCs w:val="24"/>
        </w:rPr>
        <w:t>Messrs. Bruni and McLaren</w:t>
      </w:r>
      <w:r w:rsidR="00A565E9" w:rsidRPr="00E87D01">
        <w:rPr>
          <w:rFonts w:ascii="Arial" w:hAnsi="Arial" w:cs="Arial"/>
          <w:sz w:val="24"/>
          <w:szCs w:val="24"/>
        </w:rPr>
        <w:t>.</w:t>
      </w:r>
    </w:p>
    <w:p w:rsidR="00A565E9" w:rsidRPr="00E87D01" w:rsidRDefault="00A565E9" w:rsidP="0017184F">
      <w:pPr>
        <w:spacing w:after="0" w:line="360" w:lineRule="auto"/>
        <w:jc w:val="both"/>
        <w:rPr>
          <w:rFonts w:ascii="Arial" w:hAnsi="Arial" w:cs="Arial"/>
          <w:sz w:val="24"/>
          <w:szCs w:val="24"/>
        </w:rPr>
      </w:pPr>
    </w:p>
    <w:p w:rsidR="00A565E9" w:rsidRPr="00E87D01" w:rsidRDefault="006E46F0" w:rsidP="0017184F">
      <w:pPr>
        <w:spacing w:after="0" w:line="360" w:lineRule="auto"/>
        <w:jc w:val="both"/>
        <w:rPr>
          <w:rFonts w:ascii="Arial" w:eastAsia="Calibri" w:hAnsi="Arial" w:cs="Arial"/>
          <w:sz w:val="24"/>
          <w:szCs w:val="24"/>
        </w:rPr>
      </w:pPr>
      <w:r w:rsidRPr="00E87D01">
        <w:rPr>
          <w:rFonts w:ascii="Arial" w:eastAsia="Calibri" w:hAnsi="Arial" w:cs="Arial"/>
          <w:sz w:val="24"/>
          <w:szCs w:val="24"/>
        </w:rPr>
        <w:t>In opposition</w:t>
      </w:r>
      <w:r w:rsidR="003A05AC" w:rsidRPr="00E87D01">
        <w:rPr>
          <w:rFonts w:ascii="Arial" w:eastAsia="Calibri" w:hAnsi="Arial" w:cs="Arial"/>
          <w:sz w:val="24"/>
          <w:szCs w:val="24"/>
        </w:rPr>
        <w:t xml:space="preserve"> t</w:t>
      </w:r>
      <w:r w:rsidR="009732E1" w:rsidRPr="00E87D01">
        <w:rPr>
          <w:rFonts w:ascii="Arial" w:eastAsia="Calibri" w:hAnsi="Arial" w:cs="Arial"/>
          <w:sz w:val="24"/>
          <w:szCs w:val="24"/>
        </w:rPr>
        <w:t>o a Final winding-up order</w:t>
      </w:r>
      <w:r w:rsidRPr="00E87D01">
        <w:rPr>
          <w:rFonts w:ascii="Arial" w:eastAsia="Calibri" w:hAnsi="Arial" w:cs="Arial"/>
          <w:sz w:val="24"/>
          <w:szCs w:val="24"/>
        </w:rPr>
        <w:t>, the respondents raised various ground</w:t>
      </w:r>
      <w:r w:rsidR="00E11F87" w:rsidRPr="00E87D01">
        <w:rPr>
          <w:rFonts w:ascii="Arial" w:eastAsia="Calibri" w:hAnsi="Arial" w:cs="Arial"/>
          <w:sz w:val="24"/>
          <w:szCs w:val="24"/>
        </w:rPr>
        <w:t>s relating to non-compliances</w:t>
      </w:r>
      <w:r w:rsidRPr="00E87D01">
        <w:rPr>
          <w:rFonts w:ascii="Arial" w:eastAsia="Calibri" w:hAnsi="Arial" w:cs="Arial"/>
          <w:sz w:val="24"/>
          <w:szCs w:val="24"/>
        </w:rPr>
        <w:t xml:space="preserve">, </w:t>
      </w:r>
      <w:r w:rsidR="003A05AC" w:rsidRPr="00E87D01">
        <w:rPr>
          <w:rFonts w:ascii="Arial" w:eastAsia="Calibri" w:hAnsi="Arial" w:cs="Arial"/>
          <w:sz w:val="24"/>
          <w:szCs w:val="24"/>
        </w:rPr>
        <w:t>namely that:</w:t>
      </w:r>
    </w:p>
    <w:p w:rsidR="003A05AC" w:rsidRPr="00E87D01" w:rsidRDefault="003A05AC" w:rsidP="003A05AC">
      <w:pPr>
        <w:pStyle w:val="ListParagraph"/>
        <w:numPr>
          <w:ilvl w:val="0"/>
          <w:numId w:val="22"/>
        </w:numPr>
        <w:spacing w:after="0" w:line="360" w:lineRule="auto"/>
        <w:jc w:val="both"/>
        <w:rPr>
          <w:rFonts w:ascii="Arial" w:eastAsia="Calibri" w:hAnsi="Arial" w:cs="Arial"/>
          <w:sz w:val="24"/>
          <w:szCs w:val="24"/>
        </w:rPr>
      </w:pPr>
      <w:r w:rsidRPr="00E87D01">
        <w:rPr>
          <w:rFonts w:ascii="Arial" w:hAnsi="Arial" w:cs="Arial"/>
          <w:sz w:val="24"/>
          <w:szCs w:val="24"/>
        </w:rPr>
        <w:t>The applicant had not filed any proof on the basis of which this Court would be satisfied that sections 361(1), 362(1) (a) and (b), and 3 of the Companies’ Act were complied with after the provisional order was issued as required.</w:t>
      </w:r>
    </w:p>
    <w:p w:rsidR="003A05AC" w:rsidRPr="00E87D01" w:rsidRDefault="003A05AC" w:rsidP="003A05AC">
      <w:pPr>
        <w:pStyle w:val="ListParagraph"/>
        <w:numPr>
          <w:ilvl w:val="0"/>
          <w:numId w:val="22"/>
        </w:numPr>
        <w:spacing w:after="0" w:line="360" w:lineRule="auto"/>
        <w:jc w:val="both"/>
        <w:rPr>
          <w:rFonts w:ascii="Arial" w:eastAsia="Calibri" w:hAnsi="Arial" w:cs="Arial"/>
          <w:sz w:val="24"/>
          <w:szCs w:val="24"/>
        </w:rPr>
      </w:pPr>
      <w:r w:rsidRPr="00E87D01">
        <w:rPr>
          <w:rFonts w:ascii="Arial" w:hAnsi="Arial" w:cs="Arial"/>
          <w:sz w:val="24"/>
          <w:szCs w:val="24"/>
        </w:rPr>
        <w:t xml:space="preserve">The appointment of Messrs. Bruni and McLaren not only as provisional liquidators but also </w:t>
      </w:r>
      <w:r w:rsidR="0031538D" w:rsidRPr="00E87D01">
        <w:rPr>
          <w:rFonts w:ascii="Arial" w:hAnsi="Arial" w:cs="Arial"/>
          <w:sz w:val="24"/>
          <w:szCs w:val="24"/>
        </w:rPr>
        <w:t xml:space="preserve">as </w:t>
      </w:r>
      <w:r w:rsidRPr="00E87D01">
        <w:rPr>
          <w:rFonts w:ascii="Arial" w:hAnsi="Arial" w:cs="Arial"/>
          <w:sz w:val="24"/>
          <w:szCs w:val="24"/>
        </w:rPr>
        <w:t>final liquidators was an approach inconsistent section 58(5)(c) of the Banking Institutions Act.</w:t>
      </w:r>
      <w:r w:rsidRPr="00E87D01">
        <w:rPr>
          <w:rStyle w:val="FootnoteReference"/>
          <w:rFonts w:ascii="Arial" w:hAnsi="Arial" w:cs="Arial"/>
          <w:sz w:val="24"/>
          <w:szCs w:val="24"/>
        </w:rPr>
        <w:footnoteReference w:id="1"/>
      </w:r>
      <w:r w:rsidRPr="00E87D01">
        <w:rPr>
          <w:rFonts w:ascii="Arial" w:hAnsi="Arial" w:cs="Arial"/>
          <w:sz w:val="24"/>
          <w:szCs w:val="24"/>
        </w:rPr>
        <w:t xml:space="preserve"> </w:t>
      </w:r>
    </w:p>
    <w:p w:rsidR="003A05AC" w:rsidRPr="00E87D01" w:rsidRDefault="003A05AC" w:rsidP="003A05AC">
      <w:pPr>
        <w:pStyle w:val="ListParagraph"/>
        <w:numPr>
          <w:ilvl w:val="0"/>
          <w:numId w:val="22"/>
        </w:numPr>
        <w:spacing w:after="0" w:line="360" w:lineRule="auto"/>
        <w:jc w:val="both"/>
        <w:rPr>
          <w:rFonts w:ascii="Arial" w:eastAsia="Calibri" w:hAnsi="Arial" w:cs="Arial"/>
          <w:sz w:val="24"/>
          <w:szCs w:val="24"/>
        </w:rPr>
      </w:pPr>
      <w:r w:rsidRPr="00E87D01">
        <w:rPr>
          <w:rFonts w:ascii="Arial" w:hAnsi="Arial" w:cs="Arial"/>
          <w:sz w:val="24"/>
          <w:szCs w:val="24"/>
        </w:rPr>
        <w:t>And furthermore a point of law for reconsideration raised which relates to the non-compliance with Section 351 of the Companies Act.</w:t>
      </w:r>
      <w:r w:rsidRPr="00E87D01">
        <w:rPr>
          <w:rStyle w:val="FootnoteReference"/>
          <w:rFonts w:ascii="Arial" w:hAnsi="Arial" w:cs="Arial"/>
          <w:sz w:val="24"/>
          <w:szCs w:val="24"/>
        </w:rPr>
        <w:footnoteReference w:id="2"/>
      </w:r>
    </w:p>
    <w:p w:rsidR="003A05AC" w:rsidRPr="00E87D01" w:rsidRDefault="003A05AC" w:rsidP="0075368D">
      <w:pPr>
        <w:spacing w:after="0" w:line="360" w:lineRule="auto"/>
        <w:jc w:val="both"/>
        <w:rPr>
          <w:rFonts w:ascii="Arial" w:eastAsia="Calibri" w:hAnsi="Arial" w:cs="Arial"/>
          <w:sz w:val="24"/>
          <w:szCs w:val="24"/>
        </w:rPr>
      </w:pPr>
    </w:p>
    <w:p w:rsidR="00587587" w:rsidRPr="00E87D01" w:rsidRDefault="000359B4" w:rsidP="007601B0">
      <w:pPr>
        <w:spacing w:line="360" w:lineRule="auto"/>
        <w:jc w:val="both"/>
        <w:rPr>
          <w:rFonts w:ascii="Arial" w:hAnsi="Arial" w:cs="Arial"/>
          <w:sz w:val="24"/>
          <w:szCs w:val="24"/>
        </w:rPr>
      </w:pPr>
      <w:r w:rsidRPr="00E87D01">
        <w:rPr>
          <w:rFonts w:ascii="Arial" w:eastAsia="Calibri" w:hAnsi="Arial" w:cs="Arial"/>
          <w:i/>
          <w:sz w:val="24"/>
          <w:szCs w:val="24"/>
        </w:rPr>
        <w:t xml:space="preserve">Held </w:t>
      </w:r>
      <w:r w:rsidR="00587587" w:rsidRPr="00E87D01">
        <w:rPr>
          <w:rFonts w:ascii="Arial" w:hAnsi="Arial" w:cs="Arial"/>
          <w:sz w:val="24"/>
          <w:szCs w:val="24"/>
        </w:rPr>
        <w:t xml:space="preserve">that in respect to sections 361(1), 362(1) (a) and (b), and 3 of the Companies’ Act, the court </w:t>
      </w:r>
      <w:r w:rsidR="00587587" w:rsidRPr="00E87D01">
        <w:rPr>
          <w:rFonts w:ascii="Arial" w:hAnsi="Arial" w:cs="Arial"/>
          <w:bCs/>
          <w:sz w:val="24"/>
          <w:szCs w:val="24"/>
        </w:rPr>
        <w:t>remains satisfied that the objectives of the Act has been met and that the non-compliance</w:t>
      </w:r>
      <w:r w:rsidR="001601CB" w:rsidRPr="00E87D01">
        <w:rPr>
          <w:rFonts w:ascii="Arial" w:hAnsi="Arial" w:cs="Arial"/>
          <w:bCs/>
          <w:sz w:val="24"/>
          <w:szCs w:val="24"/>
        </w:rPr>
        <w:t>s referred to provide</w:t>
      </w:r>
      <w:r w:rsidR="00587587" w:rsidRPr="00E87D01">
        <w:rPr>
          <w:rFonts w:ascii="Arial" w:hAnsi="Arial" w:cs="Arial"/>
          <w:bCs/>
          <w:sz w:val="24"/>
          <w:szCs w:val="24"/>
        </w:rPr>
        <w:t xml:space="preserve"> no substantial ground to cause the court to d</w:t>
      </w:r>
      <w:r w:rsidR="009732E1" w:rsidRPr="00E87D01">
        <w:rPr>
          <w:rFonts w:ascii="Arial" w:hAnsi="Arial" w:cs="Arial"/>
          <w:bCs/>
          <w:sz w:val="24"/>
          <w:szCs w:val="24"/>
        </w:rPr>
        <w:t>ischarge the provisional order.</w:t>
      </w:r>
    </w:p>
    <w:p w:rsidR="007601B0" w:rsidRPr="00E87D01" w:rsidRDefault="00E4568B" w:rsidP="007601B0">
      <w:pPr>
        <w:spacing w:line="360" w:lineRule="auto"/>
        <w:jc w:val="both"/>
        <w:rPr>
          <w:rFonts w:ascii="Arial" w:hAnsi="Arial" w:cs="Arial"/>
          <w:sz w:val="24"/>
          <w:szCs w:val="24"/>
        </w:rPr>
      </w:pPr>
      <w:r w:rsidRPr="00E87D01">
        <w:rPr>
          <w:rFonts w:ascii="Arial" w:hAnsi="Arial" w:cs="Arial"/>
          <w:i/>
          <w:sz w:val="24"/>
          <w:szCs w:val="24"/>
        </w:rPr>
        <w:t xml:space="preserve">Held </w:t>
      </w:r>
      <w:r w:rsidRPr="00E87D01">
        <w:rPr>
          <w:rFonts w:ascii="Arial" w:hAnsi="Arial" w:cs="Arial"/>
          <w:sz w:val="24"/>
          <w:szCs w:val="24"/>
        </w:rPr>
        <w:t>that the court was satisfied that there was substantive compliance with section 251 (4) of the Companies Act</w:t>
      </w:r>
    </w:p>
    <w:p w:rsidR="00587587" w:rsidRPr="00E87D01" w:rsidRDefault="00587587" w:rsidP="007601B0">
      <w:pPr>
        <w:spacing w:line="360" w:lineRule="auto"/>
        <w:jc w:val="both"/>
        <w:rPr>
          <w:rFonts w:ascii="Arial" w:hAnsi="Arial" w:cs="Arial"/>
          <w:sz w:val="24"/>
          <w:szCs w:val="24"/>
        </w:rPr>
      </w:pPr>
      <w:r w:rsidRPr="00E87D01">
        <w:rPr>
          <w:rFonts w:ascii="Arial" w:hAnsi="Arial" w:cs="Arial"/>
          <w:i/>
          <w:sz w:val="24"/>
          <w:szCs w:val="24"/>
        </w:rPr>
        <w:t xml:space="preserve">Held </w:t>
      </w:r>
      <w:r w:rsidRPr="00E87D01">
        <w:rPr>
          <w:rFonts w:ascii="Arial" w:hAnsi="Arial" w:cs="Arial"/>
          <w:sz w:val="24"/>
          <w:szCs w:val="24"/>
        </w:rPr>
        <w:t xml:space="preserve">that with respect to the </w:t>
      </w:r>
      <w:r w:rsidRPr="00E87D01">
        <w:rPr>
          <w:rFonts w:ascii="Arial" w:hAnsi="Arial" w:cs="Arial"/>
          <w:bCs/>
          <w:sz w:val="24"/>
          <w:szCs w:val="24"/>
        </w:rPr>
        <w:t xml:space="preserve">provisions of section 58 of the Banking Institutions Act, </w:t>
      </w:r>
      <w:r w:rsidR="00E330AE" w:rsidRPr="00E87D01">
        <w:rPr>
          <w:rFonts w:ascii="Arial" w:hAnsi="Arial" w:cs="Arial"/>
          <w:sz w:val="24"/>
          <w:szCs w:val="24"/>
        </w:rPr>
        <w:t>if the respondents were aggrieved with the procedure followed by the Master in the appointment of the liquidators, the appropriate manner in which to address the grievance</w:t>
      </w:r>
      <w:r w:rsidR="001601CB" w:rsidRPr="00E87D01">
        <w:rPr>
          <w:rFonts w:ascii="Arial" w:hAnsi="Arial" w:cs="Arial"/>
          <w:sz w:val="24"/>
          <w:szCs w:val="24"/>
        </w:rPr>
        <w:t>s</w:t>
      </w:r>
      <w:r w:rsidR="00E330AE" w:rsidRPr="00E87D01">
        <w:rPr>
          <w:rFonts w:ascii="Arial" w:hAnsi="Arial" w:cs="Arial"/>
          <w:sz w:val="24"/>
          <w:szCs w:val="24"/>
        </w:rPr>
        <w:t xml:space="preserve"> would have been the institution of review proceedings</w:t>
      </w:r>
      <w:r w:rsidR="001601CB" w:rsidRPr="00E87D01">
        <w:rPr>
          <w:rFonts w:ascii="Arial" w:hAnsi="Arial" w:cs="Arial"/>
          <w:sz w:val="24"/>
          <w:szCs w:val="24"/>
        </w:rPr>
        <w:t>. Furthermore, no authority was</w:t>
      </w:r>
      <w:r w:rsidR="00E330AE" w:rsidRPr="00E87D01">
        <w:rPr>
          <w:rFonts w:ascii="Arial" w:hAnsi="Arial" w:cs="Arial"/>
          <w:sz w:val="24"/>
          <w:szCs w:val="24"/>
        </w:rPr>
        <w:t xml:space="preserve"> presented to this court to say that there must be compliance with section 58(5)(c) before that the court can consider a final order.</w:t>
      </w:r>
    </w:p>
    <w:p w:rsidR="007601B0" w:rsidRPr="00E87D01" w:rsidRDefault="007601B0" w:rsidP="007601B0">
      <w:pPr>
        <w:spacing w:line="360" w:lineRule="auto"/>
        <w:jc w:val="both"/>
        <w:rPr>
          <w:rFonts w:ascii="Arial" w:hAnsi="Arial" w:cs="Arial"/>
          <w:sz w:val="24"/>
          <w:szCs w:val="24"/>
        </w:rPr>
      </w:pPr>
    </w:p>
    <w:p w:rsidR="0017184F" w:rsidRPr="00E87D01" w:rsidRDefault="007601B0" w:rsidP="007601B0">
      <w:pPr>
        <w:spacing w:line="360" w:lineRule="auto"/>
        <w:jc w:val="both"/>
        <w:rPr>
          <w:rFonts w:ascii="Arial" w:hAnsi="Arial" w:cs="Arial"/>
          <w:sz w:val="24"/>
          <w:szCs w:val="24"/>
          <w:lang w:val="en-ZA"/>
        </w:rPr>
      </w:pPr>
      <w:r w:rsidRPr="00E87D01">
        <w:rPr>
          <w:rFonts w:ascii="Arial" w:hAnsi="Arial" w:cs="Arial"/>
          <w:i/>
          <w:sz w:val="24"/>
          <w:szCs w:val="24"/>
        </w:rPr>
        <w:t xml:space="preserve">Held further </w:t>
      </w:r>
      <w:r w:rsidRPr="00E87D01">
        <w:rPr>
          <w:rFonts w:ascii="Arial" w:hAnsi="Arial" w:cs="Arial"/>
          <w:sz w:val="24"/>
          <w:szCs w:val="24"/>
        </w:rPr>
        <w:t>that the position of the SME Bank was</w:t>
      </w:r>
      <w:r w:rsidRPr="00E87D01">
        <w:rPr>
          <w:rFonts w:ascii="Arial" w:hAnsi="Arial" w:cs="Arial"/>
          <w:sz w:val="24"/>
          <w:szCs w:val="24"/>
          <w:lang w:val="en-ZA"/>
        </w:rPr>
        <w:t xml:space="preserve"> still commercially and factually insolvent </w:t>
      </w:r>
      <w:r w:rsidRPr="00E87D01">
        <w:rPr>
          <w:rFonts w:ascii="Arial" w:hAnsi="Arial" w:cs="Arial"/>
          <w:sz w:val="24"/>
          <w:szCs w:val="24"/>
        </w:rPr>
        <w:t xml:space="preserve">from date of provisional sequestration order granted to date of considerations for final order of sequestration </w:t>
      </w:r>
      <w:r w:rsidRPr="00E87D01">
        <w:rPr>
          <w:rFonts w:ascii="Arial" w:hAnsi="Arial" w:cs="Arial"/>
          <w:sz w:val="24"/>
          <w:szCs w:val="24"/>
          <w:lang w:val="en-ZA"/>
        </w:rPr>
        <w:t>and would be unable to honour its commitments with investors, therefore through principles of justice and equity of the competing interests of all concerned,</w:t>
      </w:r>
      <w:r w:rsidRPr="00E87D01">
        <w:rPr>
          <w:rFonts w:ascii="Arial" w:hAnsi="Arial" w:cs="Arial"/>
          <w:sz w:val="24"/>
          <w:szCs w:val="24"/>
        </w:rPr>
        <w:t xml:space="preserve"> the final order of </w:t>
      </w:r>
      <w:r w:rsidRPr="00E87D01">
        <w:rPr>
          <w:rFonts w:ascii="Arial" w:hAnsi="Arial" w:cs="Arial"/>
          <w:sz w:val="24"/>
          <w:szCs w:val="24"/>
          <w:lang w:val="en-ZA"/>
        </w:rPr>
        <w:t>winding-up which would be just and equitable in the circumstances.</w:t>
      </w:r>
    </w:p>
    <w:p w:rsidR="007601B0" w:rsidRPr="00E87D01" w:rsidRDefault="007601B0" w:rsidP="007601B0">
      <w:pPr>
        <w:spacing w:line="360" w:lineRule="auto"/>
        <w:jc w:val="both"/>
      </w:pPr>
    </w:p>
    <w:p w:rsidR="00A9721A" w:rsidRPr="00E87D01" w:rsidRDefault="00A9721A" w:rsidP="0017184F">
      <w:pPr>
        <w:pBdr>
          <w:bottom w:val="single" w:sz="12" w:space="1" w:color="auto"/>
        </w:pBdr>
        <w:spacing w:after="0" w:line="360" w:lineRule="auto"/>
        <w:rPr>
          <w:rFonts w:ascii="Arial" w:eastAsia="Calibri" w:hAnsi="Arial" w:cs="Arial"/>
          <w:sz w:val="24"/>
          <w:szCs w:val="24"/>
        </w:rPr>
      </w:pPr>
    </w:p>
    <w:p w:rsidR="007601B0" w:rsidRPr="00E87D01" w:rsidRDefault="007601B0" w:rsidP="007601B0">
      <w:pPr>
        <w:spacing w:after="0" w:line="360" w:lineRule="auto"/>
        <w:jc w:val="right"/>
        <w:rPr>
          <w:rFonts w:ascii="Arial" w:eastAsia="Calibri" w:hAnsi="Arial" w:cs="Arial"/>
          <w:sz w:val="24"/>
          <w:szCs w:val="24"/>
        </w:rPr>
      </w:pPr>
    </w:p>
    <w:p w:rsidR="0017184F" w:rsidRPr="00E87D01" w:rsidRDefault="0017184F" w:rsidP="007601B0">
      <w:pPr>
        <w:spacing w:after="0" w:line="360" w:lineRule="auto"/>
        <w:jc w:val="center"/>
        <w:rPr>
          <w:rFonts w:ascii="Arial" w:eastAsia="Calibri" w:hAnsi="Arial" w:cs="Arial"/>
          <w:b/>
          <w:sz w:val="24"/>
          <w:szCs w:val="24"/>
        </w:rPr>
      </w:pPr>
      <w:r w:rsidRPr="00E87D01">
        <w:rPr>
          <w:rFonts w:ascii="Arial" w:eastAsia="Calibri" w:hAnsi="Arial" w:cs="Arial"/>
          <w:b/>
          <w:sz w:val="24"/>
          <w:szCs w:val="24"/>
        </w:rPr>
        <w:t>ORDER</w:t>
      </w:r>
    </w:p>
    <w:p w:rsidR="0017184F" w:rsidRPr="00E87D01" w:rsidRDefault="0017184F" w:rsidP="007601B0">
      <w:pPr>
        <w:spacing w:after="0" w:line="360" w:lineRule="auto"/>
        <w:rPr>
          <w:rFonts w:ascii="Arial" w:eastAsia="Calibri" w:hAnsi="Arial" w:cs="Arial"/>
          <w:b/>
          <w:sz w:val="24"/>
          <w:szCs w:val="24"/>
        </w:rPr>
      </w:pPr>
      <w:r w:rsidRPr="00E87D01">
        <w:rPr>
          <w:rFonts w:ascii="Arial" w:eastAsia="Calibri" w:hAnsi="Arial" w:cs="Arial"/>
          <w:b/>
          <w:sz w:val="24"/>
          <w:szCs w:val="24"/>
        </w:rPr>
        <w:t>___________</w:t>
      </w:r>
      <w:r w:rsidR="007601B0" w:rsidRPr="00E87D01">
        <w:rPr>
          <w:rFonts w:ascii="Arial" w:eastAsia="Calibri" w:hAnsi="Arial" w:cs="Arial"/>
          <w:b/>
          <w:sz w:val="24"/>
          <w:szCs w:val="24"/>
        </w:rPr>
        <w:t>_</w:t>
      </w:r>
      <w:r w:rsidRPr="00E87D01">
        <w:rPr>
          <w:rFonts w:ascii="Arial" w:eastAsia="Calibri" w:hAnsi="Arial" w:cs="Arial"/>
          <w:b/>
          <w:sz w:val="24"/>
          <w:szCs w:val="24"/>
        </w:rPr>
        <w:t>________________________</w:t>
      </w:r>
      <w:r w:rsidR="007601B0" w:rsidRPr="00E87D01">
        <w:rPr>
          <w:rFonts w:ascii="Arial" w:eastAsia="Calibri" w:hAnsi="Arial" w:cs="Arial"/>
          <w:b/>
          <w:sz w:val="24"/>
          <w:szCs w:val="24"/>
        </w:rPr>
        <w:t>_______________________________</w:t>
      </w:r>
    </w:p>
    <w:p w:rsidR="00A9721A" w:rsidRPr="00E87D01" w:rsidRDefault="00A9721A" w:rsidP="00A9721A">
      <w:pPr>
        <w:pStyle w:val="ListParagraph"/>
        <w:numPr>
          <w:ilvl w:val="0"/>
          <w:numId w:val="11"/>
        </w:numPr>
        <w:spacing w:after="5" w:line="359" w:lineRule="auto"/>
        <w:ind w:right="52"/>
        <w:jc w:val="both"/>
        <w:rPr>
          <w:rFonts w:ascii="Arial" w:hAnsi="Arial" w:cs="Arial"/>
          <w:sz w:val="24"/>
          <w:szCs w:val="24"/>
        </w:rPr>
      </w:pPr>
      <w:r w:rsidRPr="00E87D01">
        <w:rPr>
          <w:rFonts w:ascii="Arial" w:hAnsi="Arial" w:cs="Arial"/>
          <w:sz w:val="24"/>
          <w:szCs w:val="24"/>
        </w:rPr>
        <w:t xml:space="preserve">The </w:t>
      </w:r>
      <w:r w:rsidRPr="00E87D01">
        <w:rPr>
          <w:rFonts w:ascii="Arial" w:hAnsi="Arial" w:cs="Arial"/>
          <w:i/>
          <w:sz w:val="24"/>
          <w:szCs w:val="24"/>
        </w:rPr>
        <w:t>rule nisi</w:t>
      </w:r>
      <w:r w:rsidRPr="00E87D01">
        <w:rPr>
          <w:rFonts w:ascii="Arial" w:hAnsi="Arial" w:cs="Arial"/>
          <w:sz w:val="24"/>
          <w:szCs w:val="24"/>
        </w:rPr>
        <w:t xml:space="preserve"> dated 11 July 2017 is hereby confirmed.</w:t>
      </w:r>
    </w:p>
    <w:p w:rsidR="00A9721A" w:rsidRPr="00E87D01" w:rsidRDefault="00A9721A" w:rsidP="00A9721A">
      <w:pPr>
        <w:pStyle w:val="ListParagraph"/>
        <w:numPr>
          <w:ilvl w:val="0"/>
          <w:numId w:val="11"/>
        </w:numPr>
        <w:autoSpaceDE w:val="0"/>
        <w:autoSpaceDN w:val="0"/>
        <w:adjustRightInd w:val="0"/>
        <w:spacing w:after="0" w:line="360" w:lineRule="auto"/>
        <w:jc w:val="both"/>
        <w:rPr>
          <w:rFonts w:ascii="Arial" w:eastAsia="Times New Roman" w:hAnsi="Arial" w:cs="Arial"/>
          <w:sz w:val="24"/>
          <w:szCs w:val="24"/>
          <w:lang w:eastAsia="en-ZA"/>
        </w:rPr>
      </w:pPr>
      <w:r w:rsidRPr="00E87D01">
        <w:rPr>
          <w:rFonts w:ascii="Arial" w:eastAsia="Times New Roman" w:hAnsi="Arial" w:cs="Arial"/>
          <w:sz w:val="24"/>
          <w:szCs w:val="24"/>
          <w:lang w:eastAsia="en-ZA"/>
        </w:rPr>
        <w:t xml:space="preserve">The first respondent is hereby placed under </w:t>
      </w:r>
      <w:r w:rsidRPr="00E87D01">
        <w:rPr>
          <w:rFonts w:ascii="Arial" w:hAnsi="Arial" w:cs="Arial"/>
          <w:sz w:val="24"/>
          <w:szCs w:val="24"/>
        </w:rPr>
        <w:t>a final winding-up order in the hands of the Master</w:t>
      </w:r>
      <w:r w:rsidRPr="00E87D01">
        <w:rPr>
          <w:rFonts w:ascii="Arial" w:eastAsia="Times New Roman" w:hAnsi="Arial" w:cs="Arial"/>
          <w:sz w:val="24"/>
          <w:szCs w:val="24"/>
          <w:lang w:eastAsia="en-ZA"/>
        </w:rPr>
        <w:t xml:space="preserve"> of the High Court of Namibia.</w:t>
      </w:r>
    </w:p>
    <w:p w:rsidR="007601B0" w:rsidRPr="00E87D01" w:rsidRDefault="00A9721A" w:rsidP="007601B0">
      <w:pPr>
        <w:pStyle w:val="ListParagraph"/>
        <w:numPr>
          <w:ilvl w:val="0"/>
          <w:numId w:val="11"/>
        </w:numPr>
        <w:spacing w:line="360" w:lineRule="auto"/>
        <w:rPr>
          <w:rFonts w:ascii="Arial" w:hAnsi="Arial" w:cs="Arial"/>
          <w:sz w:val="24"/>
          <w:szCs w:val="24"/>
        </w:rPr>
      </w:pPr>
      <w:r w:rsidRPr="00E87D01">
        <w:rPr>
          <w:rFonts w:ascii="Arial" w:hAnsi="Arial" w:cs="Arial"/>
          <w:sz w:val="24"/>
          <w:szCs w:val="24"/>
        </w:rPr>
        <w:t xml:space="preserve">Fourth and </w:t>
      </w:r>
      <w:r w:rsidR="008571EC" w:rsidRPr="00E87D01">
        <w:rPr>
          <w:rFonts w:ascii="Arial" w:hAnsi="Arial" w:cs="Arial"/>
          <w:sz w:val="24"/>
          <w:szCs w:val="24"/>
        </w:rPr>
        <w:t>F</w:t>
      </w:r>
      <w:r w:rsidRPr="00E87D01">
        <w:rPr>
          <w:rFonts w:ascii="Arial" w:hAnsi="Arial" w:cs="Arial"/>
          <w:sz w:val="24"/>
          <w:szCs w:val="24"/>
        </w:rPr>
        <w:t xml:space="preserve">ifth </w:t>
      </w:r>
      <w:r w:rsidR="008571EC" w:rsidRPr="00E87D01">
        <w:rPr>
          <w:rFonts w:ascii="Arial" w:hAnsi="Arial" w:cs="Arial"/>
          <w:sz w:val="24"/>
          <w:szCs w:val="24"/>
        </w:rPr>
        <w:t>R</w:t>
      </w:r>
      <w:r w:rsidRPr="00E87D01">
        <w:rPr>
          <w:rFonts w:ascii="Arial" w:hAnsi="Arial" w:cs="Arial"/>
          <w:sz w:val="24"/>
          <w:szCs w:val="24"/>
        </w:rPr>
        <w:t xml:space="preserve">espondents </w:t>
      </w:r>
      <w:r w:rsidR="008571EC" w:rsidRPr="00E87D01">
        <w:rPr>
          <w:rFonts w:ascii="Arial" w:hAnsi="Arial" w:cs="Arial"/>
          <w:sz w:val="24"/>
          <w:szCs w:val="24"/>
        </w:rPr>
        <w:t>are</w:t>
      </w:r>
      <w:r w:rsidRPr="00E87D01">
        <w:rPr>
          <w:rFonts w:ascii="Arial" w:hAnsi="Arial" w:cs="Arial"/>
          <w:sz w:val="24"/>
          <w:szCs w:val="24"/>
        </w:rPr>
        <w:t xml:space="preserve"> ordered to pay the costs of opposition, including the costs of one instructing and two instructed counsel</w:t>
      </w:r>
      <w:r w:rsidR="008571EC" w:rsidRPr="00E87D01">
        <w:rPr>
          <w:rFonts w:ascii="Arial" w:hAnsi="Arial" w:cs="Arial"/>
          <w:sz w:val="24"/>
          <w:szCs w:val="24"/>
        </w:rPr>
        <w:t>.</w:t>
      </w:r>
    </w:p>
    <w:p w:rsidR="0017184F" w:rsidRPr="00E87D01" w:rsidRDefault="0017184F" w:rsidP="0017184F">
      <w:pPr>
        <w:spacing w:after="0" w:line="360" w:lineRule="auto"/>
        <w:jc w:val="center"/>
        <w:rPr>
          <w:rFonts w:ascii="Arial" w:eastAsia="Calibri" w:hAnsi="Arial" w:cs="Arial"/>
          <w:b/>
          <w:sz w:val="24"/>
          <w:szCs w:val="24"/>
        </w:rPr>
      </w:pPr>
      <w:r w:rsidRPr="00E87D01">
        <w:rPr>
          <w:rFonts w:ascii="Arial" w:eastAsia="Calibri" w:hAnsi="Arial" w:cs="Arial"/>
          <w:b/>
          <w:sz w:val="24"/>
          <w:szCs w:val="24"/>
        </w:rPr>
        <w:lastRenderedPageBreak/>
        <w:t>___________________________________________________________________</w:t>
      </w:r>
    </w:p>
    <w:p w:rsidR="0017184F" w:rsidRPr="00E87D01" w:rsidRDefault="0017184F" w:rsidP="0017184F">
      <w:pPr>
        <w:spacing w:after="0" w:line="360" w:lineRule="auto"/>
        <w:jc w:val="center"/>
        <w:rPr>
          <w:rFonts w:ascii="Arial" w:eastAsia="Calibri" w:hAnsi="Arial" w:cs="Arial"/>
          <w:b/>
          <w:sz w:val="24"/>
          <w:szCs w:val="24"/>
        </w:rPr>
      </w:pPr>
      <w:r w:rsidRPr="00E87D01">
        <w:rPr>
          <w:rFonts w:ascii="Arial" w:eastAsia="Calibri" w:hAnsi="Arial" w:cs="Arial"/>
          <w:b/>
          <w:sz w:val="24"/>
          <w:szCs w:val="24"/>
        </w:rPr>
        <w:t>JUDGMENT</w:t>
      </w:r>
    </w:p>
    <w:p w:rsidR="0017184F" w:rsidRPr="00E87D01" w:rsidRDefault="0017184F" w:rsidP="0017184F">
      <w:pPr>
        <w:pBdr>
          <w:bottom w:val="single" w:sz="12" w:space="1" w:color="auto"/>
        </w:pBdr>
        <w:spacing w:after="0" w:line="360" w:lineRule="auto"/>
        <w:rPr>
          <w:rFonts w:ascii="Arial" w:eastAsia="Calibri" w:hAnsi="Arial" w:cs="Arial"/>
          <w:sz w:val="24"/>
          <w:szCs w:val="24"/>
        </w:rPr>
      </w:pPr>
    </w:p>
    <w:p w:rsidR="0017184F" w:rsidRPr="00E87D01" w:rsidRDefault="0017184F" w:rsidP="0017184F">
      <w:pPr>
        <w:spacing w:after="0" w:line="360" w:lineRule="auto"/>
        <w:jc w:val="both"/>
        <w:rPr>
          <w:rFonts w:ascii="Arial" w:eastAsia="Calibri" w:hAnsi="Arial" w:cs="Arial"/>
          <w:sz w:val="24"/>
          <w:szCs w:val="24"/>
        </w:rPr>
      </w:pPr>
    </w:p>
    <w:p w:rsidR="0017184F" w:rsidRPr="00E87D01" w:rsidRDefault="0017184F" w:rsidP="0017184F">
      <w:pPr>
        <w:spacing w:after="0" w:line="360" w:lineRule="auto"/>
        <w:jc w:val="both"/>
        <w:rPr>
          <w:rFonts w:ascii="Arial" w:hAnsi="Arial" w:cs="Arial"/>
          <w:sz w:val="24"/>
          <w:szCs w:val="24"/>
        </w:rPr>
      </w:pPr>
      <w:r w:rsidRPr="00E87D01">
        <w:rPr>
          <w:rFonts w:ascii="Arial" w:hAnsi="Arial" w:cs="Arial"/>
          <w:sz w:val="24"/>
          <w:szCs w:val="24"/>
        </w:rPr>
        <w:t>Prinsloo, J</w:t>
      </w:r>
    </w:p>
    <w:p w:rsidR="0017184F" w:rsidRPr="00E87D01" w:rsidRDefault="0017184F" w:rsidP="0017184F">
      <w:pPr>
        <w:spacing w:after="0" w:line="360" w:lineRule="auto"/>
        <w:jc w:val="both"/>
        <w:rPr>
          <w:rFonts w:ascii="Arial" w:hAnsi="Arial" w:cs="Arial"/>
          <w:sz w:val="24"/>
          <w:szCs w:val="24"/>
        </w:rPr>
      </w:pPr>
    </w:p>
    <w:p w:rsidR="0017184F" w:rsidRPr="00E87D01" w:rsidRDefault="00FB6C9E" w:rsidP="0017184F">
      <w:pPr>
        <w:spacing w:after="0" w:line="360" w:lineRule="auto"/>
        <w:jc w:val="both"/>
        <w:rPr>
          <w:rFonts w:ascii="Arial" w:hAnsi="Arial" w:cs="Arial"/>
          <w:b/>
          <w:sz w:val="24"/>
          <w:szCs w:val="24"/>
          <w:u w:val="single"/>
        </w:rPr>
      </w:pPr>
      <w:r w:rsidRPr="00E87D01">
        <w:rPr>
          <w:rFonts w:ascii="Arial" w:hAnsi="Arial" w:cs="Arial"/>
          <w:b/>
          <w:sz w:val="24"/>
          <w:szCs w:val="24"/>
        </w:rPr>
        <w:t xml:space="preserve">INTRODUCTION: </w:t>
      </w:r>
    </w:p>
    <w:p w:rsidR="003B41EF" w:rsidRPr="00E87D01" w:rsidRDefault="0017184F" w:rsidP="0017184F">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rPr>
        <w:t>[</w:t>
      </w:r>
      <w:r w:rsidR="00234AE1" w:rsidRPr="00E87D01">
        <w:rPr>
          <w:rFonts w:ascii="Arial" w:hAnsi="Arial" w:cs="Arial"/>
          <w:bCs/>
          <w:sz w:val="24"/>
        </w:rPr>
        <w:t>1</w:t>
      </w:r>
      <w:r w:rsidRPr="00E87D01">
        <w:rPr>
          <w:rFonts w:ascii="Arial" w:hAnsi="Arial" w:cs="Arial"/>
          <w:bCs/>
          <w:sz w:val="24"/>
        </w:rPr>
        <w:t>]</w:t>
      </w:r>
      <w:r w:rsidRPr="00E87D01">
        <w:rPr>
          <w:rFonts w:ascii="Arial" w:hAnsi="Arial" w:cs="Arial"/>
          <w:bCs/>
        </w:rPr>
        <w:tab/>
      </w:r>
      <w:r w:rsidR="00F96EEC" w:rsidRPr="00E87D01">
        <w:rPr>
          <w:rFonts w:ascii="Arial" w:hAnsi="Arial" w:cs="Arial"/>
          <w:bCs/>
          <w:sz w:val="24"/>
          <w:szCs w:val="24"/>
        </w:rPr>
        <w:t xml:space="preserve">The applicant, Bank of Namibia </w:t>
      </w:r>
      <w:r w:rsidR="001601CB" w:rsidRPr="00E87D01">
        <w:rPr>
          <w:rFonts w:ascii="Arial" w:hAnsi="Arial" w:cs="Arial"/>
          <w:bCs/>
          <w:sz w:val="24"/>
          <w:szCs w:val="24"/>
        </w:rPr>
        <w:t xml:space="preserve">(hereinafter referred to as BoN or </w:t>
      </w:r>
      <w:r w:rsidR="003B41EF" w:rsidRPr="00E87D01">
        <w:rPr>
          <w:rFonts w:ascii="Arial" w:hAnsi="Arial" w:cs="Arial"/>
          <w:bCs/>
          <w:sz w:val="24"/>
          <w:szCs w:val="24"/>
        </w:rPr>
        <w:t>applicant</w:t>
      </w:r>
      <w:r w:rsidR="001601CB" w:rsidRPr="00E87D01">
        <w:rPr>
          <w:rFonts w:ascii="Arial" w:hAnsi="Arial" w:cs="Arial"/>
          <w:bCs/>
          <w:sz w:val="24"/>
          <w:szCs w:val="24"/>
        </w:rPr>
        <w:t xml:space="preserve">) </w:t>
      </w:r>
      <w:r w:rsidR="00F96EEC" w:rsidRPr="00E87D01">
        <w:rPr>
          <w:rFonts w:ascii="Arial" w:hAnsi="Arial" w:cs="Arial"/>
          <w:bCs/>
          <w:sz w:val="24"/>
          <w:szCs w:val="24"/>
        </w:rPr>
        <w:t>sought an order placing the first respondent</w:t>
      </w:r>
      <w:r w:rsidR="001601CB" w:rsidRPr="00E87D01">
        <w:rPr>
          <w:rFonts w:ascii="Arial" w:hAnsi="Arial" w:cs="Arial"/>
          <w:bCs/>
          <w:sz w:val="24"/>
          <w:szCs w:val="24"/>
        </w:rPr>
        <w:t>, Small</w:t>
      </w:r>
      <w:r w:rsidR="003B41EF" w:rsidRPr="00E87D01">
        <w:rPr>
          <w:rFonts w:ascii="Arial" w:eastAsia="Times New Roman" w:hAnsi="Arial" w:cs="Arial"/>
          <w:sz w:val="24"/>
          <w:szCs w:val="24"/>
          <w:lang w:eastAsia="en-ZA"/>
        </w:rPr>
        <w:t xml:space="preserve"> &amp; Medium Enterprises Bank Limited (hereinafter referred to as SME Bank/the Bank) </w:t>
      </w:r>
      <w:r w:rsidR="00F96EEC" w:rsidRPr="00E87D01">
        <w:rPr>
          <w:rFonts w:ascii="Arial" w:hAnsi="Arial" w:cs="Arial"/>
          <w:bCs/>
          <w:sz w:val="24"/>
          <w:szCs w:val="24"/>
        </w:rPr>
        <w:t xml:space="preserve">under a provisional order of winding-up into the hands of the Master of the High Court of Namibia. </w:t>
      </w:r>
      <w:r w:rsidR="003B41EF" w:rsidRPr="00E87D01">
        <w:rPr>
          <w:rFonts w:ascii="Arial" w:hAnsi="Arial" w:cs="Arial"/>
          <w:bCs/>
          <w:sz w:val="24"/>
          <w:szCs w:val="24"/>
        </w:rPr>
        <w:t>A rule nisi was also sought</w:t>
      </w:r>
      <w:r w:rsidR="00A50CA9" w:rsidRPr="00E87D01">
        <w:rPr>
          <w:rFonts w:ascii="Arial" w:hAnsi="Arial" w:cs="Arial"/>
          <w:bCs/>
          <w:sz w:val="24"/>
          <w:szCs w:val="24"/>
        </w:rPr>
        <w:t>.</w:t>
      </w:r>
      <w:r w:rsidR="003B41EF" w:rsidRPr="00E87D01">
        <w:rPr>
          <w:rFonts w:ascii="Arial" w:hAnsi="Arial" w:cs="Arial"/>
          <w:sz w:val="24"/>
          <w:szCs w:val="24"/>
          <w:vertAlign w:val="superscript"/>
        </w:rPr>
        <w:footnoteReference w:id="3"/>
      </w:r>
      <w:r w:rsidR="003B41EF" w:rsidRPr="00E87D01">
        <w:rPr>
          <w:rFonts w:ascii="Arial" w:hAnsi="Arial" w:cs="Arial"/>
          <w:sz w:val="24"/>
          <w:szCs w:val="24"/>
        </w:rPr>
        <w:t xml:space="preserve"> </w:t>
      </w:r>
      <w:r w:rsidR="003B41EF" w:rsidRPr="00E87D01">
        <w:rPr>
          <w:rFonts w:ascii="Arial" w:hAnsi="Arial" w:cs="Arial"/>
          <w:bCs/>
          <w:sz w:val="24"/>
          <w:szCs w:val="24"/>
        </w:rPr>
        <w:t xml:space="preserve"> </w:t>
      </w:r>
    </w:p>
    <w:p w:rsidR="003B41EF" w:rsidRPr="00E87D01" w:rsidRDefault="003B41EF" w:rsidP="003B41EF">
      <w:pPr>
        <w:spacing w:after="120"/>
      </w:pPr>
    </w:p>
    <w:p w:rsidR="003B41EF" w:rsidRPr="00E87D01" w:rsidRDefault="003B41EF" w:rsidP="003B41EF">
      <w:pPr>
        <w:spacing w:after="0" w:line="368" w:lineRule="auto"/>
        <w:ind w:left="1" w:right="52"/>
        <w:jc w:val="both"/>
      </w:pPr>
      <w:r w:rsidRPr="00E87D01">
        <w:rPr>
          <w:rFonts w:ascii="Arial" w:hAnsi="Arial" w:cs="Arial"/>
          <w:bCs/>
          <w:sz w:val="24"/>
          <w:szCs w:val="24"/>
        </w:rPr>
        <w:t>[</w:t>
      </w:r>
      <w:r w:rsidR="00234AE1" w:rsidRPr="00E87D01">
        <w:rPr>
          <w:rFonts w:ascii="Arial" w:hAnsi="Arial" w:cs="Arial"/>
          <w:bCs/>
          <w:sz w:val="24"/>
          <w:szCs w:val="24"/>
        </w:rPr>
        <w:t>2</w:t>
      </w:r>
      <w:r w:rsidRPr="00E87D01">
        <w:rPr>
          <w:rFonts w:ascii="Arial" w:hAnsi="Arial" w:cs="Arial"/>
          <w:bCs/>
          <w:sz w:val="24"/>
          <w:szCs w:val="24"/>
        </w:rPr>
        <w:t>]</w:t>
      </w:r>
      <w:r w:rsidRPr="00E87D01">
        <w:rPr>
          <w:rFonts w:ascii="Arial" w:hAnsi="Arial" w:cs="Arial"/>
          <w:bCs/>
          <w:sz w:val="24"/>
          <w:szCs w:val="24"/>
        </w:rPr>
        <w:tab/>
        <w:t>The relief was granted on 11</w:t>
      </w:r>
      <w:r w:rsidRPr="00E87D01">
        <w:rPr>
          <w:rFonts w:ascii="Arial" w:hAnsi="Arial" w:cs="Arial"/>
          <w:bCs/>
          <w:sz w:val="24"/>
          <w:szCs w:val="24"/>
          <w:vertAlign w:val="superscript"/>
        </w:rPr>
        <w:t>th</w:t>
      </w:r>
      <w:r w:rsidR="001601CB" w:rsidRPr="00E87D01">
        <w:rPr>
          <w:rFonts w:ascii="Arial" w:hAnsi="Arial" w:cs="Arial"/>
          <w:bCs/>
          <w:sz w:val="24"/>
          <w:szCs w:val="24"/>
        </w:rPr>
        <w:t xml:space="preserve"> of July 2017 and consequently a</w:t>
      </w:r>
      <w:r w:rsidR="001601CB" w:rsidRPr="00E87D01">
        <w:rPr>
          <w:rFonts w:ascii="Arial" w:hAnsi="Arial" w:cs="Arial"/>
          <w:sz w:val="24"/>
          <w:szCs w:val="24"/>
        </w:rPr>
        <w:t xml:space="preserve"> final order of winding-up was</w:t>
      </w:r>
      <w:r w:rsidRPr="00E87D01">
        <w:rPr>
          <w:rFonts w:ascii="Arial" w:hAnsi="Arial" w:cs="Arial"/>
          <w:sz w:val="24"/>
          <w:szCs w:val="24"/>
        </w:rPr>
        <w:t xml:space="preserve"> sought on the return day</w:t>
      </w:r>
      <w:r w:rsidRPr="00E87D01">
        <w:t xml:space="preserve">. </w:t>
      </w:r>
    </w:p>
    <w:p w:rsidR="003B41EF" w:rsidRPr="00E87D01" w:rsidRDefault="003B41EF" w:rsidP="003B41EF">
      <w:pPr>
        <w:autoSpaceDE w:val="0"/>
        <w:autoSpaceDN w:val="0"/>
        <w:adjustRightInd w:val="0"/>
        <w:spacing w:after="0" w:line="360" w:lineRule="auto"/>
        <w:jc w:val="both"/>
        <w:rPr>
          <w:rFonts w:ascii="Arial" w:hAnsi="Arial" w:cs="Arial"/>
          <w:bCs/>
          <w:sz w:val="24"/>
          <w:szCs w:val="24"/>
        </w:rPr>
      </w:pPr>
    </w:p>
    <w:p w:rsidR="003B41EF" w:rsidRPr="00E87D01" w:rsidRDefault="003B41EF" w:rsidP="003B41EF">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3</w:t>
      </w:r>
      <w:r w:rsidRPr="00E87D01">
        <w:rPr>
          <w:rFonts w:ascii="Arial" w:hAnsi="Arial" w:cs="Arial"/>
          <w:bCs/>
          <w:sz w:val="24"/>
          <w:szCs w:val="24"/>
        </w:rPr>
        <w:t>]</w:t>
      </w:r>
      <w:r w:rsidRPr="00E87D01">
        <w:rPr>
          <w:rFonts w:ascii="Arial" w:hAnsi="Arial" w:cs="Arial"/>
          <w:bCs/>
          <w:sz w:val="24"/>
          <w:szCs w:val="24"/>
        </w:rPr>
        <w:tab/>
        <w:t xml:space="preserve">On </w:t>
      </w:r>
      <w:r w:rsidR="001601CB" w:rsidRPr="00E87D01">
        <w:rPr>
          <w:rFonts w:ascii="Arial" w:hAnsi="Arial" w:cs="Arial"/>
          <w:bCs/>
          <w:sz w:val="24"/>
          <w:szCs w:val="24"/>
        </w:rPr>
        <w:t xml:space="preserve">the </w:t>
      </w:r>
      <w:r w:rsidRPr="00E87D01">
        <w:rPr>
          <w:rFonts w:ascii="Arial" w:hAnsi="Arial" w:cs="Arial"/>
          <w:bCs/>
          <w:sz w:val="24"/>
          <w:szCs w:val="24"/>
        </w:rPr>
        <w:t>15</w:t>
      </w:r>
      <w:r w:rsidRPr="00E87D01">
        <w:rPr>
          <w:rFonts w:ascii="Arial" w:hAnsi="Arial" w:cs="Arial"/>
          <w:bCs/>
          <w:sz w:val="24"/>
          <w:szCs w:val="24"/>
          <w:vertAlign w:val="superscript"/>
        </w:rPr>
        <w:t>th</w:t>
      </w:r>
      <w:r w:rsidRPr="00E87D01">
        <w:rPr>
          <w:rFonts w:ascii="Arial" w:hAnsi="Arial" w:cs="Arial"/>
          <w:bCs/>
          <w:sz w:val="24"/>
          <w:szCs w:val="24"/>
        </w:rPr>
        <w:t xml:space="preserve"> of September 2017, which was the return day of the </w:t>
      </w:r>
      <w:r w:rsidRPr="00E87D01">
        <w:rPr>
          <w:rFonts w:ascii="Arial" w:hAnsi="Arial" w:cs="Arial"/>
          <w:bCs/>
          <w:i/>
          <w:sz w:val="24"/>
          <w:szCs w:val="24"/>
        </w:rPr>
        <w:t>rule nisi</w:t>
      </w:r>
      <w:r w:rsidRPr="00E87D01">
        <w:rPr>
          <w:rFonts w:ascii="Arial" w:hAnsi="Arial" w:cs="Arial"/>
          <w:bCs/>
          <w:sz w:val="24"/>
          <w:szCs w:val="24"/>
        </w:rPr>
        <w:t xml:space="preserve">,   the court was requested to extend the </w:t>
      </w:r>
      <w:r w:rsidRPr="00E87D01">
        <w:rPr>
          <w:rFonts w:ascii="Arial" w:hAnsi="Arial" w:cs="Arial"/>
          <w:bCs/>
          <w:i/>
          <w:sz w:val="24"/>
          <w:szCs w:val="24"/>
        </w:rPr>
        <w:t>rule nisi</w:t>
      </w:r>
      <w:r w:rsidRPr="00E87D01">
        <w:rPr>
          <w:rFonts w:ascii="Arial" w:hAnsi="Arial" w:cs="Arial"/>
          <w:bCs/>
          <w:sz w:val="24"/>
          <w:szCs w:val="24"/>
        </w:rPr>
        <w:t xml:space="preserve"> as further affidavits were filed on behalf of the Fourth and Fifth Respondents, which</w:t>
      </w:r>
      <w:r w:rsidR="00C556D0" w:rsidRPr="00E87D01">
        <w:rPr>
          <w:rFonts w:ascii="Arial" w:hAnsi="Arial" w:cs="Arial"/>
          <w:bCs/>
          <w:sz w:val="24"/>
          <w:szCs w:val="24"/>
        </w:rPr>
        <w:t xml:space="preserve"> the</w:t>
      </w:r>
      <w:r w:rsidRPr="00E87D01">
        <w:rPr>
          <w:rFonts w:ascii="Arial" w:hAnsi="Arial" w:cs="Arial"/>
          <w:bCs/>
          <w:sz w:val="24"/>
          <w:szCs w:val="24"/>
        </w:rPr>
        <w:t xml:space="preserve"> Applicant wished to consider. The rule was therefore extended until 18 October 2017.</w:t>
      </w:r>
    </w:p>
    <w:p w:rsidR="00FB6C9E" w:rsidRPr="00E87D01" w:rsidRDefault="00FB6C9E" w:rsidP="00FB6C9E">
      <w:pPr>
        <w:ind w:left="-15" w:right="52"/>
        <w:rPr>
          <w:rFonts w:ascii="Arial" w:hAnsi="Arial" w:cs="Arial"/>
          <w:sz w:val="24"/>
          <w:szCs w:val="24"/>
        </w:rPr>
      </w:pPr>
    </w:p>
    <w:p w:rsidR="00FB6C9E" w:rsidRPr="00E87D01" w:rsidRDefault="00FB6C9E" w:rsidP="00FB6C9E">
      <w:pPr>
        <w:ind w:left="-15" w:right="52"/>
        <w:rPr>
          <w:rFonts w:ascii="Arial" w:hAnsi="Arial" w:cs="Arial"/>
          <w:b/>
          <w:sz w:val="24"/>
          <w:szCs w:val="24"/>
        </w:rPr>
      </w:pPr>
      <w:r w:rsidRPr="00E87D01">
        <w:rPr>
          <w:rFonts w:ascii="Arial" w:hAnsi="Arial" w:cs="Arial"/>
          <w:b/>
          <w:sz w:val="24"/>
          <w:szCs w:val="24"/>
        </w:rPr>
        <w:t xml:space="preserve">THE GROUNDS FOR THE WINDING-UP APPLICATION: </w:t>
      </w:r>
    </w:p>
    <w:p w:rsidR="00FB6C9E" w:rsidRPr="00E87D01" w:rsidRDefault="00FB6C9E" w:rsidP="00FB6C9E">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4</w:t>
      </w:r>
      <w:r w:rsidRPr="00E87D01">
        <w:rPr>
          <w:rFonts w:ascii="Arial" w:hAnsi="Arial" w:cs="Arial"/>
          <w:bCs/>
          <w:sz w:val="24"/>
          <w:szCs w:val="24"/>
        </w:rPr>
        <w:t>]</w:t>
      </w:r>
      <w:r w:rsidRPr="00E87D01">
        <w:rPr>
          <w:rFonts w:ascii="Arial" w:hAnsi="Arial" w:cs="Arial"/>
          <w:bCs/>
          <w:sz w:val="24"/>
          <w:szCs w:val="24"/>
        </w:rPr>
        <w:tab/>
        <w:t>The grounds that were advanced for winding up</w:t>
      </w:r>
      <w:r w:rsidR="00CE0E89" w:rsidRPr="00E87D01">
        <w:rPr>
          <w:rFonts w:ascii="Arial" w:hAnsi="Arial" w:cs="Arial"/>
          <w:bCs/>
          <w:sz w:val="24"/>
          <w:szCs w:val="24"/>
        </w:rPr>
        <w:t xml:space="preserve"> </w:t>
      </w:r>
      <w:r w:rsidRPr="00E87D01">
        <w:rPr>
          <w:rFonts w:ascii="Arial" w:hAnsi="Arial" w:cs="Arial"/>
          <w:bCs/>
          <w:sz w:val="24"/>
          <w:szCs w:val="24"/>
        </w:rPr>
        <w:t>SME Bank were as follows</w:t>
      </w:r>
      <w:r w:rsidR="00A50CA9" w:rsidRPr="00E87D01">
        <w:rPr>
          <w:rFonts w:ascii="Arial" w:hAnsi="Arial" w:cs="Arial"/>
          <w:bCs/>
          <w:sz w:val="24"/>
          <w:szCs w:val="24"/>
        </w:rPr>
        <w:t xml:space="preserve">: </w:t>
      </w:r>
      <w:r w:rsidRPr="00E87D01">
        <w:rPr>
          <w:rStyle w:val="FootnoteReference"/>
          <w:rFonts w:ascii="Arial" w:hAnsi="Arial" w:cs="Arial"/>
          <w:bCs/>
          <w:sz w:val="24"/>
          <w:szCs w:val="24"/>
        </w:rPr>
        <w:footnoteReference w:id="4"/>
      </w:r>
    </w:p>
    <w:p w:rsidR="00FB6C9E" w:rsidRPr="00E87D01" w:rsidRDefault="00FB6C9E" w:rsidP="00FB6C9E">
      <w:pPr>
        <w:autoSpaceDE w:val="0"/>
        <w:autoSpaceDN w:val="0"/>
        <w:adjustRightInd w:val="0"/>
        <w:spacing w:after="0" w:line="360" w:lineRule="auto"/>
        <w:jc w:val="both"/>
        <w:rPr>
          <w:rFonts w:ascii="Arial" w:hAnsi="Arial" w:cs="Arial"/>
          <w:bCs/>
          <w:sz w:val="24"/>
          <w:szCs w:val="24"/>
        </w:rPr>
      </w:pPr>
    </w:p>
    <w:p w:rsidR="00FB6C9E" w:rsidRPr="00E87D01" w:rsidRDefault="00FB6C9E" w:rsidP="009E2604">
      <w:pPr>
        <w:autoSpaceDE w:val="0"/>
        <w:autoSpaceDN w:val="0"/>
        <w:adjustRightInd w:val="0"/>
        <w:spacing w:after="0" w:line="360" w:lineRule="auto"/>
        <w:ind w:left="720"/>
        <w:jc w:val="both"/>
        <w:rPr>
          <w:rFonts w:ascii="Arial" w:hAnsi="Arial" w:cs="Arial"/>
          <w:bCs/>
          <w:sz w:val="24"/>
          <w:szCs w:val="24"/>
        </w:rPr>
      </w:pPr>
      <w:r w:rsidRPr="00E87D01">
        <w:rPr>
          <w:rFonts w:ascii="Arial" w:hAnsi="Arial" w:cs="Arial"/>
          <w:bCs/>
          <w:sz w:val="24"/>
          <w:szCs w:val="24"/>
        </w:rPr>
        <w:t xml:space="preserve">3.1 </w:t>
      </w:r>
      <w:r w:rsidRPr="00E87D01">
        <w:rPr>
          <w:rFonts w:ascii="Arial" w:hAnsi="Arial" w:cs="Arial"/>
          <w:bCs/>
          <w:sz w:val="24"/>
          <w:szCs w:val="24"/>
        </w:rPr>
        <w:tab/>
        <w:t>SME Bank is insolvent as contemplated by section 1 read with section 58 of the Banking Institutions Act 1998, (Act  2 of 1998), in that its liabilities exceeds its assets;</w:t>
      </w:r>
    </w:p>
    <w:p w:rsidR="00FB6C9E" w:rsidRPr="00E87D01" w:rsidRDefault="00FB6C9E" w:rsidP="00FB6C9E">
      <w:pPr>
        <w:autoSpaceDE w:val="0"/>
        <w:autoSpaceDN w:val="0"/>
        <w:adjustRightInd w:val="0"/>
        <w:spacing w:after="0" w:line="360" w:lineRule="auto"/>
        <w:ind w:firstLine="720"/>
        <w:jc w:val="both"/>
        <w:rPr>
          <w:rFonts w:ascii="Arial" w:hAnsi="Arial" w:cs="Arial"/>
          <w:bCs/>
          <w:sz w:val="24"/>
          <w:szCs w:val="24"/>
        </w:rPr>
      </w:pPr>
    </w:p>
    <w:p w:rsidR="00FB6C9E" w:rsidRPr="00E87D01" w:rsidRDefault="00FB6C9E" w:rsidP="009E2604">
      <w:pPr>
        <w:autoSpaceDE w:val="0"/>
        <w:autoSpaceDN w:val="0"/>
        <w:adjustRightInd w:val="0"/>
        <w:spacing w:after="0" w:line="360" w:lineRule="auto"/>
        <w:ind w:left="720"/>
        <w:jc w:val="both"/>
        <w:rPr>
          <w:rFonts w:ascii="Arial" w:hAnsi="Arial" w:cs="Arial"/>
          <w:bCs/>
          <w:sz w:val="24"/>
          <w:szCs w:val="24"/>
        </w:rPr>
      </w:pPr>
      <w:r w:rsidRPr="00E87D01">
        <w:rPr>
          <w:rFonts w:ascii="Arial" w:hAnsi="Arial" w:cs="Arial"/>
          <w:bCs/>
          <w:sz w:val="24"/>
          <w:szCs w:val="24"/>
        </w:rPr>
        <w:t xml:space="preserve">3.2 </w:t>
      </w:r>
      <w:r w:rsidRPr="00E87D01">
        <w:rPr>
          <w:rFonts w:ascii="Arial" w:hAnsi="Arial" w:cs="Arial"/>
          <w:bCs/>
          <w:sz w:val="24"/>
          <w:szCs w:val="24"/>
        </w:rPr>
        <w:tab/>
        <w:t>SME Bank is</w:t>
      </w:r>
      <w:r w:rsidR="009E2604" w:rsidRPr="00E87D01">
        <w:rPr>
          <w:rFonts w:ascii="Arial" w:hAnsi="Arial" w:cs="Arial"/>
          <w:bCs/>
          <w:sz w:val="24"/>
          <w:szCs w:val="24"/>
        </w:rPr>
        <w:t>, in any event</w:t>
      </w:r>
      <w:r w:rsidRPr="00E87D01">
        <w:rPr>
          <w:rFonts w:ascii="Arial" w:hAnsi="Arial" w:cs="Arial"/>
          <w:bCs/>
          <w:sz w:val="24"/>
          <w:szCs w:val="24"/>
        </w:rPr>
        <w:t>, commercially insolvent in that it is unable to pay its debts as they fall due, as contemplated by section 350(1)(c) and (2) of the Companies Act 2004, (Act 28 of 2004), read with section 349(f);</w:t>
      </w:r>
    </w:p>
    <w:p w:rsidR="00FB6C9E" w:rsidRPr="00E87D01" w:rsidRDefault="00FB6C9E" w:rsidP="00FB6C9E">
      <w:pPr>
        <w:autoSpaceDE w:val="0"/>
        <w:autoSpaceDN w:val="0"/>
        <w:adjustRightInd w:val="0"/>
        <w:spacing w:after="0" w:line="360" w:lineRule="auto"/>
        <w:ind w:firstLine="720"/>
        <w:jc w:val="both"/>
        <w:rPr>
          <w:rFonts w:ascii="Arial" w:hAnsi="Arial" w:cs="Arial"/>
          <w:bCs/>
          <w:sz w:val="24"/>
          <w:szCs w:val="24"/>
        </w:rPr>
      </w:pPr>
    </w:p>
    <w:p w:rsidR="00FB6C9E" w:rsidRPr="00E87D01" w:rsidRDefault="00FB6C9E" w:rsidP="009E2604">
      <w:pPr>
        <w:autoSpaceDE w:val="0"/>
        <w:autoSpaceDN w:val="0"/>
        <w:adjustRightInd w:val="0"/>
        <w:spacing w:after="0" w:line="360" w:lineRule="auto"/>
        <w:ind w:left="720"/>
        <w:jc w:val="both"/>
        <w:rPr>
          <w:rFonts w:ascii="Arial" w:hAnsi="Arial" w:cs="Arial"/>
          <w:bCs/>
          <w:sz w:val="24"/>
          <w:szCs w:val="24"/>
        </w:rPr>
      </w:pPr>
      <w:r w:rsidRPr="00E87D01">
        <w:rPr>
          <w:rFonts w:ascii="Arial" w:hAnsi="Arial" w:cs="Arial"/>
          <w:bCs/>
          <w:sz w:val="24"/>
          <w:szCs w:val="24"/>
        </w:rPr>
        <w:t xml:space="preserve">3.3 </w:t>
      </w:r>
      <w:r w:rsidRPr="00E87D01">
        <w:rPr>
          <w:rFonts w:ascii="Arial" w:hAnsi="Arial" w:cs="Arial"/>
          <w:bCs/>
          <w:sz w:val="24"/>
          <w:szCs w:val="24"/>
        </w:rPr>
        <w:tab/>
        <w:t>It is just and equi</w:t>
      </w:r>
      <w:r w:rsidR="00BF4768" w:rsidRPr="00E87D01">
        <w:rPr>
          <w:rFonts w:ascii="Arial" w:hAnsi="Arial" w:cs="Arial"/>
          <w:bCs/>
          <w:sz w:val="24"/>
          <w:szCs w:val="24"/>
        </w:rPr>
        <w:t>table that the SME Bank be winded</w:t>
      </w:r>
      <w:r w:rsidRPr="00E87D01">
        <w:rPr>
          <w:rFonts w:ascii="Arial" w:hAnsi="Arial" w:cs="Arial"/>
          <w:bCs/>
          <w:sz w:val="24"/>
          <w:szCs w:val="24"/>
        </w:rPr>
        <w:t xml:space="preserve">-up as referred in section 349(h) of the Companies Act, 2004. </w:t>
      </w:r>
    </w:p>
    <w:p w:rsidR="00FB6C9E" w:rsidRPr="00E87D01" w:rsidRDefault="00FB6C9E" w:rsidP="00FB6C9E">
      <w:pPr>
        <w:ind w:left="-15" w:right="52"/>
        <w:rPr>
          <w:rFonts w:ascii="Arial" w:hAnsi="Arial" w:cs="Arial"/>
          <w:sz w:val="24"/>
          <w:szCs w:val="24"/>
        </w:rPr>
      </w:pPr>
    </w:p>
    <w:p w:rsidR="003B41EF" w:rsidRPr="00E87D01" w:rsidRDefault="00FB6C9E" w:rsidP="00CC1E3E">
      <w:pPr>
        <w:ind w:left="-15" w:right="52"/>
        <w:rPr>
          <w:rFonts w:ascii="Arial" w:hAnsi="Arial" w:cs="Arial"/>
          <w:b/>
          <w:sz w:val="24"/>
          <w:szCs w:val="24"/>
        </w:rPr>
      </w:pPr>
      <w:r w:rsidRPr="00E87D01">
        <w:rPr>
          <w:rFonts w:ascii="Arial" w:hAnsi="Arial" w:cs="Arial"/>
          <w:b/>
          <w:sz w:val="24"/>
          <w:szCs w:val="24"/>
        </w:rPr>
        <w:t xml:space="preserve">THE PROVISIONAL ORDER: </w:t>
      </w:r>
    </w:p>
    <w:p w:rsidR="003B41EF" w:rsidRPr="00E87D01" w:rsidRDefault="003B41EF" w:rsidP="003B41EF">
      <w:pPr>
        <w:spacing w:after="0" w:line="368" w:lineRule="auto"/>
        <w:ind w:left="1" w:right="52"/>
        <w:jc w:val="both"/>
        <w:rPr>
          <w:rFonts w:ascii="Arial" w:hAnsi="Arial" w:cs="Arial"/>
          <w:sz w:val="24"/>
          <w:szCs w:val="24"/>
        </w:rPr>
      </w:pPr>
      <w:r w:rsidRPr="00E87D01">
        <w:rPr>
          <w:rFonts w:ascii="Arial" w:hAnsi="Arial" w:cs="Arial"/>
          <w:sz w:val="24"/>
          <w:szCs w:val="24"/>
        </w:rPr>
        <w:t>[</w:t>
      </w:r>
      <w:r w:rsidR="00234AE1" w:rsidRPr="00E87D01">
        <w:rPr>
          <w:rFonts w:ascii="Arial" w:hAnsi="Arial" w:cs="Arial"/>
          <w:sz w:val="24"/>
          <w:szCs w:val="24"/>
        </w:rPr>
        <w:t>5</w:t>
      </w:r>
      <w:r w:rsidRPr="00E87D01">
        <w:rPr>
          <w:rFonts w:ascii="Arial" w:hAnsi="Arial" w:cs="Arial"/>
          <w:sz w:val="24"/>
          <w:szCs w:val="24"/>
        </w:rPr>
        <w:t>]</w:t>
      </w:r>
      <w:r w:rsidRPr="00E87D01">
        <w:rPr>
          <w:rFonts w:ascii="Arial" w:hAnsi="Arial" w:cs="Arial"/>
          <w:sz w:val="24"/>
          <w:szCs w:val="24"/>
        </w:rPr>
        <w:tab/>
      </w:r>
      <w:r w:rsidR="00FB6C9E" w:rsidRPr="00E87D01">
        <w:rPr>
          <w:rFonts w:ascii="Arial" w:hAnsi="Arial" w:cs="Arial"/>
          <w:sz w:val="24"/>
          <w:szCs w:val="24"/>
        </w:rPr>
        <w:t>Having considered the relevant facts and arguments advanced d</w:t>
      </w:r>
      <w:r w:rsidRPr="00E87D01">
        <w:rPr>
          <w:rFonts w:ascii="Arial" w:hAnsi="Arial" w:cs="Arial"/>
          <w:sz w:val="24"/>
          <w:szCs w:val="24"/>
        </w:rPr>
        <w:t>uring the proceedings relevant to the provisional winding-up order</w:t>
      </w:r>
      <w:r w:rsidR="009E2604" w:rsidRPr="00E87D01">
        <w:rPr>
          <w:rFonts w:ascii="Arial" w:hAnsi="Arial" w:cs="Arial"/>
          <w:sz w:val="24"/>
          <w:szCs w:val="24"/>
        </w:rPr>
        <w:t>,</w:t>
      </w:r>
      <w:r w:rsidRPr="00E87D01">
        <w:rPr>
          <w:rFonts w:ascii="Arial" w:hAnsi="Arial" w:cs="Arial"/>
          <w:sz w:val="24"/>
          <w:szCs w:val="24"/>
        </w:rPr>
        <w:t xml:space="preserve"> I found that: </w:t>
      </w:r>
    </w:p>
    <w:p w:rsidR="003B41EF" w:rsidRPr="00E87D01" w:rsidRDefault="003B41EF" w:rsidP="009E2604">
      <w:pPr>
        <w:pStyle w:val="ListParagraph"/>
        <w:numPr>
          <w:ilvl w:val="1"/>
          <w:numId w:val="13"/>
        </w:numPr>
        <w:spacing w:after="0" w:line="368" w:lineRule="auto"/>
        <w:ind w:left="720" w:right="52" w:firstLine="1"/>
        <w:jc w:val="both"/>
        <w:rPr>
          <w:rFonts w:ascii="Arial" w:hAnsi="Arial" w:cs="Arial"/>
          <w:sz w:val="24"/>
          <w:szCs w:val="24"/>
        </w:rPr>
      </w:pPr>
      <w:r w:rsidRPr="00E87D01">
        <w:rPr>
          <w:rFonts w:ascii="Arial" w:hAnsi="Arial" w:cs="Arial"/>
          <w:sz w:val="24"/>
          <w:szCs w:val="24"/>
        </w:rPr>
        <w:t>On the issue of factual insolvency:</w:t>
      </w:r>
      <w:r w:rsidR="009E2604" w:rsidRPr="00E87D01">
        <w:rPr>
          <w:rFonts w:ascii="Arial" w:hAnsi="Arial" w:cs="Arial"/>
          <w:sz w:val="24"/>
          <w:szCs w:val="24"/>
        </w:rPr>
        <w:t xml:space="preserve"> </w:t>
      </w:r>
      <w:r w:rsidRPr="00E87D01">
        <w:rPr>
          <w:rFonts w:ascii="Arial" w:hAnsi="Arial" w:cs="Arial"/>
          <w:sz w:val="24"/>
          <w:szCs w:val="24"/>
        </w:rPr>
        <w:t>th</w:t>
      </w:r>
      <w:r w:rsidR="007D753E" w:rsidRPr="00E87D01">
        <w:rPr>
          <w:rFonts w:ascii="Arial" w:hAnsi="Arial" w:cs="Arial"/>
          <w:sz w:val="24"/>
          <w:szCs w:val="24"/>
        </w:rPr>
        <w:t>e SME Bank’s liabilities exceeded</w:t>
      </w:r>
      <w:r w:rsidRPr="00E87D01">
        <w:rPr>
          <w:rFonts w:ascii="Arial" w:hAnsi="Arial" w:cs="Arial"/>
          <w:sz w:val="24"/>
          <w:szCs w:val="24"/>
        </w:rPr>
        <w:t xml:space="preserve"> its assets. </w:t>
      </w:r>
    </w:p>
    <w:p w:rsidR="003B41EF" w:rsidRPr="00E87D01" w:rsidRDefault="003B41EF" w:rsidP="009E2604">
      <w:pPr>
        <w:pStyle w:val="ListParagraph"/>
        <w:numPr>
          <w:ilvl w:val="1"/>
          <w:numId w:val="13"/>
        </w:numPr>
        <w:spacing w:after="0" w:line="368" w:lineRule="auto"/>
        <w:ind w:left="720" w:right="52" w:firstLine="1"/>
        <w:jc w:val="both"/>
        <w:rPr>
          <w:rFonts w:ascii="Arial" w:hAnsi="Arial" w:cs="Arial"/>
          <w:sz w:val="24"/>
          <w:szCs w:val="24"/>
        </w:rPr>
      </w:pPr>
      <w:r w:rsidRPr="00E87D01">
        <w:rPr>
          <w:rFonts w:ascii="Arial" w:hAnsi="Arial" w:cs="Arial"/>
          <w:sz w:val="24"/>
          <w:szCs w:val="24"/>
        </w:rPr>
        <w:t>On the issue</w:t>
      </w:r>
      <w:r w:rsidR="009E2604" w:rsidRPr="00E87D01">
        <w:rPr>
          <w:rFonts w:ascii="Arial" w:hAnsi="Arial" w:cs="Arial"/>
          <w:sz w:val="24"/>
          <w:szCs w:val="24"/>
        </w:rPr>
        <w:t xml:space="preserve"> of commercial insolvency: </w:t>
      </w:r>
      <w:r w:rsidR="007D753E" w:rsidRPr="00E87D01">
        <w:rPr>
          <w:rFonts w:ascii="Arial" w:hAnsi="Arial" w:cs="Arial"/>
          <w:sz w:val="24"/>
          <w:szCs w:val="24"/>
        </w:rPr>
        <w:t>the SME Bank was</w:t>
      </w:r>
      <w:r w:rsidRPr="00E87D01">
        <w:rPr>
          <w:rFonts w:ascii="Arial" w:hAnsi="Arial" w:cs="Arial"/>
          <w:sz w:val="24"/>
          <w:szCs w:val="24"/>
        </w:rPr>
        <w:t xml:space="preserve"> commercially ins</w:t>
      </w:r>
      <w:r w:rsidR="007D753E" w:rsidRPr="00E87D01">
        <w:rPr>
          <w:rFonts w:ascii="Arial" w:hAnsi="Arial" w:cs="Arial"/>
          <w:sz w:val="24"/>
          <w:szCs w:val="24"/>
        </w:rPr>
        <w:t>olvent and would</w:t>
      </w:r>
      <w:r w:rsidR="00A50CA9" w:rsidRPr="00E87D01">
        <w:rPr>
          <w:rFonts w:ascii="Arial" w:hAnsi="Arial" w:cs="Arial"/>
          <w:sz w:val="24"/>
          <w:szCs w:val="24"/>
        </w:rPr>
        <w:t xml:space="preserve"> be unable to hon</w:t>
      </w:r>
      <w:r w:rsidRPr="00E87D01">
        <w:rPr>
          <w:rFonts w:ascii="Arial" w:hAnsi="Arial" w:cs="Arial"/>
          <w:sz w:val="24"/>
          <w:szCs w:val="24"/>
        </w:rPr>
        <w:t>o</w:t>
      </w:r>
      <w:r w:rsidR="00A50CA9" w:rsidRPr="00E87D01">
        <w:rPr>
          <w:rFonts w:ascii="Arial" w:hAnsi="Arial" w:cs="Arial"/>
          <w:sz w:val="24"/>
          <w:szCs w:val="24"/>
        </w:rPr>
        <w:t>u</w:t>
      </w:r>
      <w:r w:rsidRPr="00E87D01">
        <w:rPr>
          <w:rFonts w:ascii="Arial" w:hAnsi="Arial" w:cs="Arial"/>
          <w:sz w:val="24"/>
          <w:szCs w:val="24"/>
        </w:rPr>
        <w:t>r its commitments with</w:t>
      </w:r>
      <w:r w:rsidR="00A50CA9" w:rsidRPr="00E87D01">
        <w:rPr>
          <w:rFonts w:ascii="Arial" w:hAnsi="Arial" w:cs="Arial"/>
          <w:sz w:val="24"/>
          <w:szCs w:val="24"/>
        </w:rPr>
        <w:t xml:space="preserve"> the</w:t>
      </w:r>
      <w:r w:rsidRPr="00E87D01">
        <w:rPr>
          <w:rFonts w:ascii="Arial" w:hAnsi="Arial" w:cs="Arial"/>
          <w:sz w:val="24"/>
          <w:szCs w:val="24"/>
        </w:rPr>
        <w:t xml:space="preserve"> investors.</w:t>
      </w:r>
    </w:p>
    <w:p w:rsidR="00FB6C9E" w:rsidRPr="00E87D01" w:rsidRDefault="009E2604" w:rsidP="009E2604">
      <w:pPr>
        <w:pStyle w:val="ListParagraph"/>
        <w:numPr>
          <w:ilvl w:val="1"/>
          <w:numId w:val="13"/>
        </w:numPr>
        <w:spacing w:after="0" w:line="368" w:lineRule="auto"/>
        <w:ind w:left="1440" w:right="52" w:hanging="719"/>
        <w:jc w:val="both"/>
        <w:rPr>
          <w:rFonts w:ascii="Arial" w:hAnsi="Arial" w:cs="Arial"/>
          <w:sz w:val="24"/>
          <w:szCs w:val="24"/>
        </w:rPr>
      </w:pPr>
      <w:r w:rsidRPr="00E87D01">
        <w:rPr>
          <w:rFonts w:ascii="Arial" w:hAnsi="Arial" w:cs="Arial"/>
          <w:sz w:val="24"/>
          <w:szCs w:val="24"/>
        </w:rPr>
        <w:t xml:space="preserve"> I</w:t>
      </w:r>
      <w:r w:rsidR="00FB6C9E" w:rsidRPr="00E87D01">
        <w:rPr>
          <w:rFonts w:ascii="Arial" w:hAnsi="Arial" w:cs="Arial"/>
          <w:sz w:val="24"/>
          <w:szCs w:val="24"/>
        </w:rPr>
        <w:t>t would be</w:t>
      </w:r>
      <w:r w:rsidR="003B41EF" w:rsidRPr="00E87D01">
        <w:rPr>
          <w:rFonts w:ascii="Arial" w:hAnsi="Arial" w:cs="Arial"/>
          <w:sz w:val="24"/>
          <w:szCs w:val="24"/>
        </w:rPr>
        <w:t xml:space="preserve"> just and equitable</w:t>
      </w:r>
      <w:r w:rsidR="00FB6C9E" w:rsidRPr="00E87D01">
        <w:rPr>
          <w:rFonts w:ascii="Arial" w:hAnsi="Arial" w:cs="Arial"/>
          <w:sz w:val="24"/>
          <w:szCs w:val="24"/>
        </w:rPr>
        <w:t xml:space="preserve"> to wind-up the </w:t>
      </w:r>
      <w:r w:rsidR="00A50CA9" w:rsidRPr="00E87D01">
        <w:rPr>
          <w:rFonts w:ascii="Arial" w:hAnsi="Arial" w:cs="Arial"/>
          <w:sz w:val="24"/>
          <w:szCs w:val="24"/>
        </w:rPr>
        <w:t xml:space="preserve">SME </w:t>
      </w:r>
      <w:r w:rsidR="00FB6C9E" w:rsidRPr="00E87D01">
        <w:rPr>
          <w:rFonts w:ascii="Arial" w:hAnsi="Arial" w:cs="Arial"/>
          <w:sz w:val="24"/>
          <w:szCs w:val="24"/>
        </w:rPr>
        <w:t>Bank.</w:t>
      </w:r>
    </w:p>
    <w:p w:rsidR="003B41EF" w:rsidRPr="00E87D01" w:rsidRDefault="009E2604" w:rsidP="003B41EF">
      <w:pPr>
        <w:pStyle w:val="ListParagraph"/>
        <w:numPr>
          <w:ilvl w:val="1"/>
          <w:numId w:val="13"/>
        </w:numPr>
        <w:spacing w:after="0" w:line="368" w:lineRule="auto"/>
        <w:ind w:right="52"/>
        <w:jc w:val="both"/>
        <w:rPr>
          <w:rFonts w:ascii="Arial" w:hAnsi="Arial" w:cs="Arial"/>
          <w:sz w:val="24"/>
          <w:szCs w:val="24"/>
        </w:rPr>
      </w:pPr>
      <w:r w:rsidRPr="00E87D01">
        <w:rPr>
          <w:rFonts w:ascii="Arial" w:hAnsi="Arial" w:cs="Arial"/>
          <w:sz w:val="24"/>
          <w:szCs w:val="24"/>
        </w:rPr>
        <w:t xml:space="preserve">    T</w:t>
      </w:r>
      <w:r w:rsidR="00FB6C9E" w:rsidRPr="00E87D01">
        <w:rPr>
          <w:rFonts w:ascii="Arial" w:hAnsi="Arial" w:cs="Arial"/>
          <w:sz w:val="24"/>
          <w:szCs w:val="24"/>
        </w:rPr>
        <w:t>h</w:t>
      </w:r>
      <w:r w:rsidR="007D753E" w:rsidRPr="00E87D01">
        <w:rPr>
          <w:rFonts w:ascii="Arial" w:hAnsi="Arial" w:cs="Arial"/>
          <w:sz w:val="24"/>
          <w:szCs w:val="24"/>
        </w:rPr>
        <w:t>e substratum of the SME Bank had</w:t>
      </w:r>
      <w:r w:rsidR="00FB6C9E" w:rsidRPr="00E87D01">
        <w:rPr>
          <w:rFonts w:ascii="Arial" w:hAnsi="Arial" w:cs="Arial"/>
          <w:sz w:val="24"/>
          <w:szCs w:val="24"/>
        </w:rPr>
        <w:t xml:space="preserve"> disappeared.</w:t>
      </w:r>
      <w:r w:rsidR="003B41EF" w:rsidRPr="00E87D01">
        <w:rPr>
          <w:rFonts w:ascii="Arial" w:hAnsi="Arial" w:cs="Arial"/>
          <w:sz w:val="24"/>
          <w:szCs w:val="24"/>
        </w:rPr>
        <w:t xml:space="preserve"> </w:t>
      </w:r>
    </w:p>
    <w:p w:rsidR="00FB6C9E" w:rsidRPr="00E87D01" w:rsidRDefault="009E2604" w:rsidP="009E2604">
      <w:pPr>
        <w:pStyle w:val="ListParagraph"/>
        <w:numPr>
          <w:ilvl w:val="1"/>
          <w:numId w:val="13"/>
        </w:numPr>
        <w:spacing w:after="0" w:line="368" w:lineRule="auto"/>
        <w:ind w:left="720" w:right="52" w:firstLine="1"/>
        <w:jc w:val="both"/>
        <w:rPr>
          <w:rFonts w:ascii="Arial" w:hAnsi="Arial" w:cs="Arial"/>
          <w:sz w:val="24"/>
          <w:szCs w:val="24"/>
        </w:rPr>
      </w:pPr>
      <w:r w:rsidRPr="00E87D01">
        <w:rPr>
          <w:rFonts w:ascii="Arial" w:hAnsi="Arial" w:cs="Arial"/>
          <w:sz w:val="24"/>
          <w:szCs w:val="24"/>
        </w:rPr>
        <w:t>T</w:t>
      </w:r>
      <w:r w:rsidR="00FB6C9E" w:rsidRPr="00E87D01">
        <w:rPr>
          <w:rFonts w:ascii="Arial" w:hAnsi="Arial" w:cs="Arial"/>
          <w:sz w:val="24"/>
          <w:szCs w:val="24"/>
        </w:rPr>
        <w:t>he SME Bank was unable to conduct banking business as a banking institution as set out in section 1</w:t>
      </w:r>
      <w:r w:rsidR="004B1017" w:rsidRPr="00E87D01">
        <w:rPr>
          <w:rStyle w:val="FootnoteReference"/>
          <w:rFonts w:ascii="Arial" w:hAnsi="Arial" w:cs="Arial"/>
          <w:sz w:val="24"/>
          <w:szCs w:val="24"/>
        </w:rPr>
        <w:footnoteReference w:id="5"/>
      </w:r>
      <w:r w:rsidR="00FB6C9E" w:rsidRPr="00E87D01">
        <w:rPr>
          <w:rFonts w:ascii="Arial" w:hAnsi="Arial" w:cs="Arial"/>
          <w:sz w:val="24"/>
          <w:szCs w:val="24"/>
        </w:rPr>
        <w:t xml:space="preserve"> of the Banking Institutions Act, due to its state of factual and commercial insolvency. </w:t>
      </w:r>
    </w:p>
    <w:p w:rsidR="003B41EF" w:rsidRPr="00E87D01" w:rsidRDefault="003B41EF" w:rsidP="00FB6C9E">
      <w:pPr>
        <w:spacing w:after="115"/>
      </w:pPr>
    </w:p>
    <w:p w:rsidR="005A521C" w:rsidRPr="00E87D01" w:rsidRDefault="005A521C" w:rsidP="00FB6C9E">
      <w:pPr>
        <w:spacing w:after="115"/>
        <w:rPr>
          <w:rFonts w:ascii="Arial" w:hAnsi="Arial" w:cs="Arial"/>
          <w:b/>
          <w:sz w:val="24"/>
          <w:szCs w:val="24"/>
        </w:rPr>
      </w:pPr>
      <w:r w:rsidRPr="00E87D01">
        <w:rPr>
          <w:rFonts w:ascii="Arial" w:hAnsi="Arial" w:cs="Arial"/>
          <w:b/>
          <w:sz w:val="24"/>
          <w:szCs w:val="24"/>
        </w:rPr>
        <w:t xml:space="preserve">THE FACTUAL CONTEXT OF THE APPLICATION: </w:t>
      </w:r>
    </w:p>
    <w:p w:rsidR="00F84D3A" w:rsidRPr="00E87D01" w:rsidRDefault="005A521C" w:rsidP="00F84D3A">
      <w:pPr>
        <w:autoSpaceDE w:val="0"/>
        <w:autoSpaceDN w:val="0"/>
        <w:adjustRightInd w:val="0"/>
        <w:spacing w:after="0" w:line="360" w:lineRule="auto"/>
        <w:jc w:val="both"/>
        <w:rPr>
          <w:rFonts w:ascii="Arial" w:hAnsi="Arial" w:cs="Arial"/>
          <w:bCs/>
          <w:sz w:val="24"/>
          <w:szCs w:val="24"/>
        </w:rPr>
      </w:pPr>
      <w:r w:rsidRPr="00E87D01">
        <w:rPr>
          <w:rFonts w:ascii="Arial" w:hAnsi="Arial" w:cs="Arial"/>
          <w:sz w:val="24"/>
          <w:szCs w:val="24"/>
        </w:rPr>
        <w:t>[</w:t>
      </w:r>
      <w:r w:rsidR="00234AE1" w:rsidRPr="00E87D01">
        <w:rPr>
          <w:rFonts w:ascii="Arial" w:hAnsi="Arial" w:cs="Arial"/>
          <w:sz w:val="24"/>
          <w:szCs w:val="24"/>
        </w:rPr>
        <w:t>6</w:t>
      </w:r>
      <w:r w:rsidRPr="00E87D01">
        <w:rPr>
          <w:rFonts w:ascii="Arial" w:hAnsi="Arial" w:cs="Arial"/>
          <w:sz w:val="24"/>
          <w:szCs w:val="24"/>
        </w:rPr>
        <w:t>]</w:t>
      </w:r>
      <w:r w:rsidRPr="00E87D01">
        <w:rPr>
          <w:rFonts w:ascii="Arial" w:hAnsi="Arial" w:cs="Arial"/>
          <w:sz w:val="24"/>
          <w:szCs w:val="24"/>
        </w:rPr>
        <w:tab/>
      </w:r>
      <w:r w:rsidR="00F84D3A" w:rsidRPr="00E87D01">
        <w:rPr>
          <w:rFonts w:ascii="Arial" w:hAnsi="Arial" w:cs="Arial"/>
          <w:bCs/>
          <w:sz w:val="24"/>
          <w:szCs w:val="24"/>
        </w:rPr>
        <w:t>The factual context of</w:t>
      </w:r>
      <w:r w:rsidR="00A50CA9" w:rsidRPr="00E87D01">
        <w:rPr>
          <w:rFonts w:ascii="Arial" w:hAnsi="Arial" w:cs="Arial"/>
          <w:bCs/>
          <w:sz w:val="24"/>
          <w:szCs w:val="24"/>
        </w:rPr>
        <w:t xml:space="preserve"> this application and the fact</w:t>
      </w:r>
      <w:r w:rsidR="00F84D3A" w:rsidRPr="00E87D01">
        <w:rPr>
          <w:rFonts w:ascii="Arial" w:hAnsi="Arial" w:cs="Arial"/>
          <w:bCs/>
          <w:sz w:val="24"/>
          <w:szCs w:val="24"/>
        </w:rPr>
        <w:t>s</w:t>
      </w:r>
      <w:r w:rsidR="00A50CA9" w:rsidRPr="00E87D01">
        <w:rPr>
          <w:rFonts w:ascii="Arial" w:hAnsi="Arial" w:cs="Arial"/>
          <w:bCs/>
          <w:sz w:val="24"/>
          <w:szCs w:val="24"/>
        </w:rPr>
        <w:t xml:space="preserve"> thereto have</w:t>
      </w:r>
      <w:r w:rsidR="00F84D3A" w:rsidRPr="00E87D01">
        <w:rPr>
          <w:rFonts w:ascii="Arial" w:hAnsi="Arial" w:cs="Arial"/>
          <w:bCs/>
          <w:sz w:val="24"/>
          <w:szCs w:val="24"/>
        </w:rPr>
        <w:t xml:space="preserve"> been traversed and discussed in my three earlier rulings and I will not dwell on it. I will however briefly refer to certain issues to bring the current judgment into context. </w:t>
      </w:r>
    </w:p>
    <w:p w:rsidR="00F84D3A" w:rsidRPr="00E87D01" w:rsidRDefault="00F84D3A" w:rsidP="00F84D3A">
      <w:pPr>
        <w:autoSpaceDE w:val="0"/>
        <w:autoSpaceDN w:val="0"/>
        <w:adjustRightInd w:val="0"/>
        <w:spacing w:after="0" w:line="360" w:lineRule="auto"/>
        <w:jc w:val="both"/>
        <w:rPr>
          <w:rFonts w:ascii="Arial" w:hAnsi="Arial" w:cs="Arial"/>
          <w:bCs/>
          <w:sz w:val="24"/>
          <w:szCs w:val="24"/>
        </w:rPr>
      </w:pPr>
    </w:p>
    <w:p w:rsidR="00F84D3A" w:rsidRPr="00E87D01" w:rsidRDefault="00F84D3A" w:rsidP="00F84D3A">
      <w:pPr>
        <w:autoSpaceDE w:val="0"/>
        <w:autoSpaceDN w:val="0"/>
        <w:adjustRightInd w:val="0"/>
        <w:spacing w:after="0" w:line="360" w:lineRule="auto"/>
        <w:jc w:val="both"/>
        <w:rPr>
          <w:rFonts w:ascii="Arial" w:hAnsi="Arial" w:cs="Arial"/>
          <w:sz w:val="24"/>
          <w:szCs w:val="24"/>
          <w:lang w:val="en-ZA"/>
        </w:rPr>
      </w:pPr>
      <w:r w:rsidRPr="00E87D01">
        <w:rPr>
          <w:rFonts w:ascii="Arial" w:hAnsi="Arial" w:cs="Arial"/>
          <w:bCs/>
          <w:sz w:val="24"/>
          <w:szCs w:val="24"/>
        </w:rPr>
        <w:t>[</w:t>
      </w:r>
      <w:r w:rsidR="00234AE1" w:rsidRPr="00E87D01">
        <w:rPr>
          <w:rFonts w:ascii="Arial" w:hAnsi="Arial" w:cs="Arial"/>
          <w:bCs/>
          <w:sz w:val="24"/>
          <w:szCs w:val="24"/>
        </w:rPr>
        <w:t>7</w:t>
      </w:r>
      <w:r w:rsidR="007D753E" w:rsidRPr="00E87D01">
        <w:rPr>
          <w:rFonts w:ascii="Arial" w:hAnsi="Arial" w:cs="Arial"/>
          <w:bCs/>
          <w:sz w:val="24"/>
          <w:szCs w:val="24"/>
        </w:rPr>
        <w:t>]</w:t>
      </w:r>
      <w:r w:rsidR="007D753E" w:rsidRPr="00E87D01">
        <w:rPr>
          <w:rFonts w:ascii="Arial" w:hAnsi="Arial" w:cs="Arial"/>
          <w:bCs/>
          <w:sz w:val="24"/>
          <w:szCs w:val="24"/>
        </w:rPr>
        <w:tab/>
        <w:t>At the time of granting the provisional order</w:t>
      </w:r>
      <w:r w:rsidRPr="00E87D01">
        <w:rPr>
          <w:rFonts w:ascii="Arial" w:hAnsi="Arial" w:cs="Arial"/>
          <w:bCs/>
          <w:sz w:val="24"/>
          <w:szCs w:val="24"/>
        </w:rPr>
        <w:t xml:space="preserve"> on 10 July 2017</w:t>
      </w:r>
      <w:r w:rsidR="007D753E" w:rsidRPr="00E87D01">
        <w:rPr>
          <w:rFonts w:ascii="Arial" w:hAnsi="Arial" w:cs="Arial"/>
          <w:bCs/>
          <w:sz w:val="24"/>
          <w:szCs w:val="24"/>
        </w:rPr>
        <w:t>,</w:t>
      </w:r>
      <w:r w:rsidRPr="00E87D01">
        <w:rPr>
          <w:rFonts w:ascii="Arial" w:hAnsi="Arial" w:cs="Arial"/>
          <w:bCs/>
          <w:sz w:val="24"/>
          <w:szCs w:val="24"/>
        </w:rPr>
        <w:t xml:space="preserve"> </w:t>
      </w:r>
      <w:r w:rsidRPr="00E87D01">
        <w:rPr>
          <w:rFonts w:ascii="Arial" w:hAnsi="Arial" w:cs="Arial"/>
          <w:sz w:val="24"/>
          <w:szCs w:val="24"/>
          <w:lang w:val="en-ZA"/>
        </w:rPr>
        <w:t>the total liquidity available to SME Bank was at NAD</w:t>
      </w:r>
      <w:r w:rsidR="000C1487" w:rsidRPr="00E87D01">
        <w:rPr>
          <w:rFonts w:ascii="Arial" w:hAnsi="Arial" w:cs="Arial"/>
          <w:sz w:val="24"/>
          <w:szCs w:val="24"/>
          <w:lang w:val="en-ZA"/>
        </w:rPr>
        <w:t xml:space="preserve"> </w:t>
      </w:r>
      <w:r w:rsidRPr="00E87D01">
        <w:rPr>
          <w:rFonts w:ascii="Arial" w:hAnsi="Arial" w:cs="Arial"/>
          <w:sz w:val="24"/>
          <w:szCs w:val="24"/>
          <w:lang w:val="en-ZA"/>
        </w:rPr>
        <w:t>3,895,994.25.</w:t>
      </w:r>
    </w:p>
    <w:p w:rsidR="00F84D3A" w:rsidRPr="00E87D01" w:rsidRDefault="00F84D3A" w:rsidP="00F84D3A">
      <w:pPr>
        <w:autoSpaceDE w:val="0"/>
        <w:autoSpaceDN w:val="0"/>
        <w:adjustRightInd w:val="0"/>
        <w:spacing w:after="0" w:line="360" w:lineRule="auto"/>
        <w:jc w:val="both"/>
        <w:rPr>
          <w:rFonts w:ascii="Arial" w:hAnsi="Arial" w:cs="Arial"/>
          <w:sz w:val="24"/>
          <w:szCs w:val="24"/>
          <w:lang w:val="en-ZA"/>
        </w:rPr>
      </w:pPr>
    </w:p>
    <w:p w:rsidR="00F84D3A" w:rsidRPr="00E87D01" w:rsidRDefault="00F84D3A" w:rsidP="00F84D3A">
      <w:pPr>
        <w:autoSpaceDE w:val="0"/>
        <w:autoSpaceDN w:val="0"/>
        <w:adjustRightInd w:val="0"/>
        <w:spacing w:after="0" w:line="360" w:lineRule="auto"/>
        <w:jc w:val="both"/>
        <w:rPr>
          <w:rFonts w:ascii="Arial" w:hAnsi="Arial" w:cs="Arial"/>
          <w:sz w:val="24"/>
          <w:szCs w:val="24"/>
          <w:lang w:val="en-ZA"/>
        </w:rPr>
      </w:pPr>
      <w:r w:rsidRPr="00E87D01">
        <w:rPr>
          <w:rFonts w:ascii="Arial" w:hAnsi="Arial" w:cs="Arial"/>
          <w:sz w:val="24"/>
          <w:szCs w:val="24"/>
          <w:lang w:val="en-ZA"/>
        </w:rPr>
        <w:t>[</w:t>
      </w:r>
      <w:r w:rsidR="00234AE1" w:rsidRPr="00E87D01">
        <w:rPr>
          <w:rFonts w:ascii="Arial" w:hAnsi="Arial" w:cs="Arial"/>
          <w:sz w:val="24"/>
          <w:szCs w:val="24"/>
          <w:lang w:val="en-ZA"/>
        </w:rPr>
        <w:t>8</w:t>
      </w:r>
      <w:r w:rsidR="000C1487" w:rsidRPr="00E87D01">
        <w:rPr>
          <w:rFonts w:ascii="Arial" w:hAnsi="Arial" w:cs="Arial"/>
          <w:sz w:val="24"/>
          <w:szCs w:val="24"/>
          <w:lang w:val="en-ZA"/>
        </w:rPr>
        <w:t>]</w:t>
      </w:r>
      <w:r w:rsidR="000C1487" w:rsidRPr="00E87D01">
        <w:rPr>
          <w:rFonts w:ascii="Arial" w:hAnsi="Arial" w:cs="Arial"/>
          <w:sz w:val="24"/>
          <w:szCs w:val="24"/>
          <w:lang w:val="en-ZA"/>
        </w:rPr>
        <w:tab/>
        <w:t xml:space="preserve">Also at the time, </w:t>
      </w:r>
      <w:r w:rsidR="007D753E" w:rsidRPr="00E87D01">
        <w:rPr>
          <w:rFonts w:ascii="Arial" w:hAnsi="Arial" w:cs="Arial"/>
          <w:sz w:val="24"/>
          <w:szCs w:val="24"/>
          <w:lang w:val="en-ZA"/>
        </w:rPr>
        <w:t xml:space="preserve">correspondence </w:t>
      </w:r>
      <w:r w:rsidR="00446E75" w:rsidRPr="00E87D01">
        <w:rPr>
          <w:rFonts w:ascii="Arial" w:hAnsi="Arial" w:cs="Arial"/>
          <w:sz w:val="24"/>
          <w:szCs w:val="24"/>
          <w:lang w:val="en-ZA"/>
        </w:rPr>
        <w:t>rece</w:t>
      </w:r>
      <w:r w:rsidRPr="00E87D01">
        <w:rPr>
          <w:rFonts w:ascii="Arial" w:hAnsi="Arial" w:cs="Arial"/>
          <w:sz w:val="24"/>
          <w:szCs w:val="24"/>
          <w:lang w:val="en-ZA"/>
        </w:rPr>
        <w:t>ived from</w:t>
      </w:r>
      <w:r w:rsidR="00A50CA9" w:rsidRPr="00E87D01">
        <w:rPr>
          <w:rFonts w:ascii="Arial" w:hAnsi="Arial" w:cs="Arial"/>
          <w:sz w:val="24"/>
          <w:szCs w:val="24"/>
          <w:lang w:val="en-ZA"/>
        </w:rPr>
        <w:t xml:space="preserve"> the</w:t>
      </w:r>
      <w:r w:rsidRPr="00E87D01">
        <w:rPr>
          <w:rFonts w:ascii="Arial" w:hAnsi="Arial" w:cs="Arial"/>
          <w:sz w:val="24"/>
          <w:szCs w:val="24"/>
          <w:lang w:val="en-ZA"/>
        </w:rPr>
        <w:t xml:space="preserve"> Ministry of Mines and Energy requesting urgent disinvestment of all National Energy Fund (NEF) investment</w:t>
      </w:r>
      <w:r w:rsidR="00DE6DB0" w:rsidRPr="00E87D01">
        <w:rPr>
          <w:rFonts w:ascii="Arial" w:hAnsi="Arial" w:cs="Arial"/>
          <w:sz w:val="24"/>
          <w:szCs w:val="24"/>
          <w:lang w:val="en-ZA"/>
        </w:rPr>
        <w:t>s</w:t>
      </w:r>
      <w:r w:rsidRPr="00E87D01">
        <w:rPr>
          <w:rFonts w:ascii="Arial" w:hAnsi="Arial" w:cs="Arial"/>
          <w:sz w:val="24"/>
          <w:szCs w:val="24"/>
          <w:lang w:val="en-ZA"/>
        </w:rPr>
        <w:t xml:space="preserve"> with SME Bank to the tune of NAD 368,442,770.04</w:t>
      </w:r>
      <w:r w:rsidR="00DE6DB0" w:rsidRPr="00E87D01">
        <w:rPr>
          <w:rFonts w:ascii="Arial" w:hAnsi="Arial" w:cs="Arial"/>
          <w:sz w:val="24"/>
          <w:szCs w:val="24"/>
          <w:lang w:val="en-ZA"/>
        </w:rPr>
        <w:t>, was handed into court and same now forms part of the record</w:t>
      </w:r>
      <w:r w:rsidRPr="00E87D01">
        <w:rPr>
          <w:rFonts w:ascii="Arial" w:hAnsi="Arial" w:cs="Arial"/>
          <w:sz w:val="24"/>
          <w:szCs w:val="24"/>
          <w:lang w:val="en-ZA"/>
        </w:rPr>
        <w:t>. The investment in question ha</w:t>
      </w:r>
      <w:r w:rsidR="00DE6DB0" w:rsidRPr="00E87D01">
        <w:rPr>
          <w:rFonts w:ascii="Arial" w:hAnsi="Arial" w:cs="Arial"/>
          <w:sz w:val="24"/>
          <w:szCs w:val="24"/>
          <w:lang w:val="en-ZA"/>
        </w:rPr>
        <w:t>d</w:t>
      </w:r>
      <w:r w:rsidRPr="00E87D01">
        <w:rPr>
          <w:rFonts w:ascii="Arial" w:hAnsi="Arial" w:cs="Arial"/>
          <w:sz w:val="24"/>
          <w:szCs w:val="24"/>
          <w:lang w:val="en-ZA"/>
        </w:rPr>
        <w:t xml:space="preserve"> a maturity </w:t>
      </w:r>
      <w:r w:rsidR="006257DC" w:rsidRPr="00E87D01">
        <w:rPr>
          <w:rFonts w:ascii="Arial" w:hAnsi="Arial" w:cs="Arial"/>
          <w:sz w:val="24"/>
          <w:szCs w:val="24"/>
          <w:lang w:val="en-ZA"/>
        </w:rPr>
        <w:t xml:space="preserve">date of September 2017 onwards, </w:t>
      </w:r>
      <w:r w:rsidRPr="00E87D01">
        <w:rPr>
          <w:rFonts w:ascii="Arial" w:hAnsi="Arial" w:cs="Arial"/>
          <w:sz w:val="24"/>
          <w:szCs w:val="24"/>
          <w:lang w:val="en-ZA"/>
        </w:rPr>
        <w:t xml:space="preserve">however NAD 117,648,755.62 is a call </w:t>
      </w:r>
      <w:r w:rsidRPr="00E87D01">
        <w:rPr>
          <w:rFonts w:ascii="Arial" w:hAnsi="Arial" w:cs="Arial"/>
          <w:sz w:val="24"/>
          <w:szCs w:val="24"/>
          <w:lang w:val="en-ZA"/>
        </w:rPr>
        <w:lastRenderedPageBreak/>
        <w:t xml:space="preserve">account and therefore does not have a maturity date and can be called up at the date of choosing by the depositor. </w:t>
      </w:r>
    </w:p>
    <w:p w:rsidR="00F84D3A" w:rsidRPr="00E87D01" w:rsidRDefault="00F84D3A" w:rsidP="00F84D3A">
      <w:pPr>
        <w:autoSpaceDE w:val="0"/>
        <w:autoSpaceDN w:val="0"/>
        <w:adjustRightInd w:val="0"/>
        <w:spacing w:after="0" w:line="360" w:lineRule="auto"/>
        <w:jc w:val="both"/>
        <w:rPr>
          <w:rFonts w:ascii="Arial" w:hAnsi="Arial" w:cs="Arial"/>
          <w:sz w:val="24"/>
          <w:szCs w:val="24"/>
          <w:lang w:val="en-ZA"/>
        </w:rPr>
      </w:pPr>
    </w:p>
    <w:p w:rsidR="00F84D3A" w:rsidRPr="00E87D01" w:rsidRDefault="00F84D3A" w:rsidP="00F84D3A">
      <w:pPr>
        <w:autoSpaceDE w:val="0"/>
        <w:autoSpaceDN w:val="0"/>
        <w:adjustRightInd w:val="0"/>
        <w:spacing w:after="0" w:line="360" w:lineRule="auto"/>
        <w:jc w:val="both"/>
        <w:rPr>
          <w:rFonts w:ascii="Arial" w:hAnsi="Arial" w:cs="Arial"/>
          <w:sz w:val="24"/>
          <w:szCs w:val="24"/>
          <w:lang w:val="en-ZA"/>
        </w:rPr>
      </w:pPr>
      <w:r w:rsidRPr="00E87D01">
        <w:rPr>
          <w:rFonts w:ascii="Arial" w:hAnsi="Arial" w:cs="Arial"/>
          <w:sz w:val="24"/>
          <w:szCs w:val="24"/>
          <w:lang w:val="en-ZA"/>
        </w:rPr>
        <w:t>[</w:t>
      </w:r>
      <w:r w:rsidR="00234AE1" w:rsidRPr="00E87D01">
        <w:rPr>
          <w:rFonts w:ascii="Arial" w:hAnsi="Arial" w:cs="Arial"/>
          <w:sz w:val="24"/>
          <w:szCs w:val="24"/>
          <w:lang w:val="en-ZA"/>
        </w:rPr>
        <w:t>9</w:t>
      </w:r>
      <w:r w:rsidRPr="00E87D01">
        <w:rPr>
          <w:rFonts w:ascii="Arial" w:hAnsi="Arial" w:cs="Arial"/>
          <w:sz w:val="24"/>
          <w:szCs w:val="24"/>
          <w:lang w:val="en-ZA"/>
        </w:rPr>
        <w:t>]</w:t>
      </w:r>
      <w:r w:rsidRPr="00E87D01">
        <w:rPr>
          <w:rFonts w:ascii="Arial" w:hAnsi="Arial" w:cs="Arial"/>
          <w:sz w:val="24"/>
          <w:szCs w:val="24"/>
          <w:lang w:val="en-ZA"/>
        </w:rPr>
        <w:tab/>
        <w:t xml:space="preserve"> In addition thereto, GIPF informed SME Bank by correspondence dated 05 July 2017 that they intend to call up their investment of </w:t>
      </w:r>
      <w:r w:rsidR="00093B15" w:rsidRPr="00E87D01">
        <w:rPr>
          <w:rFonts w:ascii="Arial" w:hAnsi="Arial" w:cs="Arial"/>
          <w:sz w:val="24"/>
          <w:szCs w:val="24"/>
          <w:lang w:val="en-ZA"/>
        </w:rPr>
        <w:t>NAD 100,000,000.00</w:t>
      </w:r>
      <w:r w:rsidRPr="00E87D01">
        <w:rPr>
          <w:rFonts w:ascii="Arial" w:hAnsi="Arial" w:cs="Arial"/>
          <w:sz w:val="24"/>
          <w:szCs w:val="24"/>
          <w:lang w:val="en-ZA"/>
        </w:rPr>
        <w:t xml:space="preserve"> on or </w:t>
      </w:r>
      <w:r w:rsidR="00A50CA9" w:rsidRPr="00E87D01">
        <w:rPr>
          <w:rFonts w:ascii="Arial" w:hAnsi="Arial" w:cs="Arial"/>
          <w:sz w:val="24"/>
          <w:szCs w:val="24"/>
          <w:lang w:val="en-ZA"/>
        </w:rPr>
        <w:t xml:space="preserve">before 10 July 2017 (date on which the </w:t>
      </w:r>
      <w:r w:rsidRPr="00E87D01">
        <w:rPr>
          <w:rFonts w:ascii="Arial" w:hAnsi="Arial" w:cs="Arial"/>
          <w:sz w:val="24"/>
          <w:szCs w:val="24"/>
          <w:lang w:val="en-ZA"/>
        </w:rPr>
        <w:t xml:space="preserve"> affidavit of Mr. Nel was deposed to). </w:t>
      </w:r>
    </w:p>
    <w:p w:rsidR="00F84D3A" w:rsidRPr="00E87D01" w:rsidRDefault="00F84D3A" w:rsidP="00F84D3A">
      <w:pPr>
        <w:autoSpaceDE w:val="0"/>
        <w:autoSpaceDN w:val="0"/>
        <w:adjustRightInd w:val="0"/>
        <w:spacing w:after="0" w:line="360" w:lineRule="auto"/>
        <w:jc w:val="both"/>
        <w:rPr>
          <w:rFonts w:ascii="Arial" w:hAnsi="Arial" w:cs="Arial"/>
          <w:sz w:val="24"/>
          <w:szCs w:val="24"/>
          <w:lang w:val="en-ZA"/>
        </w:rPr>
      </w:pPr>
    </w:p>
    <w:p w:rsidR="003B41EF" w:rsidRPr="00E87D01" w:rsidRDefault="00F34DF2" w:rsidP="00F34DF2">
      <w:pPr>
        <w:autoSpaceDE w:val="0"/>
        <w:autoSpaceDN w:val="0"/>
        <w:adjustRightInd w:val="0"/>
        <w:spacing w:after="0" w:line="360" w:lineRule="auto"/>
        <w:jc w:val="both"/>
        <w:rPr>
          <w:rFonts w:ascii="Arial" w:hAnsi="Arial" w:cs="Arial"/>
          <w:sz w:val="24"/>
          <w:szCs w:val="24"/>
        </w:rPr>
      </w:pPr>
      <w:r w:rsidRPr="00E87D01">
        <w:rPr>
          <w:rFonts w:ascii="Arial" w:hAnsi="Arial" w:cs="Arial"/>
          <w:bCs/>
          <w:sz w:val="24"/>
          <w:szCs w:val="24"/>
        </w:rPr>
        <w:t>[</w:t>
      </w:r>
      <w:r w:rsidR="00234AE1" w:rsidRPr="00E87D01">
        <w:rPr>
          <w:rFonts w:ascii="Arial" w:hAnsi="Arial" w:cs="Arial"/>
          <w:bCs/>
          <w:sz w:val="24"/>
          <w:szCs w:val="24"/>
        </w:rPr>
        <w:t>10</w:t>
      </w:r>
      <w:r w:rsidR="000C1487" w:rsidRPr="00E87D01">
        <w:rPr>
          <w:rFonts w:ascii="Arial" w:hAnsi="Arial" w:cs="Arial"/>
          <w:sz w:val="24"/>
          <w:szCs w:val="24"/>
        </w:rPr>
        <w:t>]</w:t>
      </w:r>
      <w:r w:rsidR="000C1487" w:rsidRPr="00E87D01">
        <w:rPr>
          <w:rFonts w:ascii="Arial" w:hAnsi="Arial" w:cs="Arial"/>
          <w:sz w:val="24"/>
          <w:szCs w:val="24"/>
        </w:rPr>
        <w:tab/>
        <w:t xml:space="preserve">Since the date of granting </w:t>
      </w:r>
      <w:r w:rsidR="00921879" w:rsidRPr="00E87D01">
        <w:rPr>
          <w:rFonts w:ascii="Arial" w:hAnsi="Arial" w:cs="Arial"/>
          <w:sz w:val="24"/>
          <w:szCs w:val="24"/>
        </w:rPr>
        <w:t xml:space="preserve">the </w:t>
      </w:r>
      <w:r w:rsidR="005A521C" w:rsidRPr="00E87D01">
        <w:rPr>
          <w:rFonts w:ascii="Arial" w:hAnsi="Arial" w:cs="Arial"/>
          <w:sz w:val="24"/>
          <w:szCs w:val="24"/>
        </w:rPr>
        <w:t>provisional order for the winding-up of SME Bank</w:t>
      </w:r>
      <w:r w:rsidR="00A50CA9" w:rsidRPr="00E87D01">
        <w:rPr>
          <w:rFonts w:ascii="Arial" w:hAnsi="Arial" w:cs="Arial"/>
          <w:sz w:val="24"/>
          <w:szCs w:val="24"/>
        </w:rPr>
        <w:t>,</w:t>
      </w:r>
      <w:r w:rsidR="00003028" w:rsidRPr="00E87D01">
        <w:rPr>
          <w:rFonts w:ascii="Arial" w:hAnsi="Arial" w:cs="Arial"/>
          <w:sz w:val="24"/>
          <w:szCs w:val="24"/>
        </w:rPr>
        <w:t xml:space="preserve"> </w:t>
      </w:r>
      <w:r w:rsidR="00DE6DB0" w:rsidRPr="00E87D01">
        <w:rPr>
          <w:rFonts w:ascii="Arial" w:hAnsi="Arial" w:cs="Arial"/>
          <w:sz w:val="24"/>
          <w:szCs w:val="24"/>
        </w:rPr>
        <w:t xml:space="preserve">the </w:t>
      </w:r>
      <w:r w:rsidR="00003028" w:rsidRPr="00E87D01">
        <w:rPr>
          <w:rFonts w:ascii="Arial" w:hAnsi="Arial" w:cs="Arial"/>
          <w:sz w:val="24"/>
          <w:szCs w:val="24"/>
        </w:rPr>
        <w:t>provisional liquidators</w:t>
      </w:r>
      <w:r w:rsidR="00DE6DB0" w:rsidRPr="00E87D01">
        <w:rPr>
          <w:rFonts w:ascii="Arial" w:hAnsi="Arial" w:cs="Arial"/>
          <w:sz w:val="24"/>
          <w:szCs w:val="24"/>
        </w:rPr>
        <w:t>,</w:t>
      </w:r>
      <w:r w:rsidR="00003028" w:rsidRPr="00E87D01">
        <w:rPr>
          <w:rFonts w:ascii="Arial" w:hAnsi="Arial" w:cs="Arial"/>
          <w:sz w:val="24"/>
          <w:szCs w:val="24"/>
        </w:rPr>
        <w:t xml:space="preserve"> </w:t>
      </w:r>
      <w:r w:rsidR="00DE6DB0" w:rsidRPr="00E87D01">
        <w:rPr>
          <w:rFonts w:ascii="Arial" w:hAnsi="Arial" w:cs="Arial"/>
          <w:sz w:val="24"/>
          <w:szCs w:val="24"/>
        </w:rPr>
        <w:t xml:space="preserve">Messrs. Bruni and McLaren, </w:t>
      </w:r>
      <w:r w:rsidR="00003028" w:rsidRPr="00E87D01">
        <w:rPr>
          <w:rFonts w:ascii="Arial" w:hAnsi="Arial" w:cs="Arial"/>
          <w:sz w:val="24"/>
          <w:szCs w:val="24"/>
        </w:rPr>
        <w:t>were appointed</w:t>
      </w:r>
      <w:r w:rsidR="00DE6DB0" w:rsidRPr="00E87D01">
        <w:rPr>
          <w:rFonts w:ascii="Arial" w:hAnsi="Arial" w:cs="Arial"/>
          <w:sz w:val="24"/>
          <w:szCs w:val="24"/>
        </w:rPr>
        <w:t xml:space="preserve"> </w:t>
      </w:r>
      <w:r w:rsidR="00003028" w:rsidRPr="00E87D01">
        <w:rPr>
          <w:rFonts w:ascii="Arial" w:hAnsi="Arial" w:cs="Arial"/>
          <w:sz w:val="24"/>
          <w:szCs w:val="24"/>
        </w:rPr>
        <w:t>by the Master of the High Court of Namibia</w:t>
      </w:r>
      <w:r w:rsidR="00DE6DB0" w:rsidRPr="00E87D01">
        <w:rPr>
          <w:rFonts w:ascii="Arial" w:hAnsi="Arial" w:cs="Arial"/>
          <w:sz w:val="24"/>
          <w:szCs w:val="24"/>
        </w:rPr>
        <w:t>.</w:t>
      </w:r>
      <w:r w:rsidR="00003028" w:rsidRPr="00E87D01">
        <w:rPr>
          <w:rFonts w:ascii="Arial" w:hAnsi="Arial" w:cs="Arial"/>
          <w:sz w:val="24"/>
          <w:szCs w:val="24"/>
        </w:rPr>
        <w:t xml:space="preserve">  </w:t>
      </w:r>
    </w:p>
    <w:p w:rsidR="00F34DF2" w:rsidRPr="00E87D01" w:rsidRDefault="00F34DF2" w:rsidP="00003028">
      <w:pPr>
        <w:spacing w:after="115" w:line="360" w:lineRule="auto"/>
        <w:jc w:val="both"/>
        <w:rPr>
          <w:rFonts w:ascii="Arial" w:hAnsi="Arial" w:cs="Arial"/>
          <w:sz w:val="24"/>
          <w:szCs w:val="24"/>
        </w:rPr>
      </w:pPr>
    </w:p>
    <w:p w:rsidR="00003028" w:rsidRPr="00E87D01" w:rsidRDefault="00003028" w:rsidP="00003028">
      <w:pPr>
        <w:spacing w:after="115" w:line="360" w:lineRule="auto"/>
        <w:jc w:val="both"/>
        <w:rPr>
          <w:rFonts w:ascii="Arial" w:hAnsi="Arial" w:cs="Arial"/>
          <w:sz w:val="24"/>
          <w:szCs w:val="24"/>
        </w:rPr>
      </w:pPr>
      <w:r w:rsidRPr="00E87D01">
        <w:rPr>
          <w:rFonts w:ascii="Arial" w:hAnsi="Arial" w:cs="Arial"/>
          <w:sz w:val="24"/>
          <w:szCs w:val="24"/>
        </w:rPr>
        <w:t>[</w:t>
      </w:r>
      <w:r w:rsidR="00234AE1" w:rsidRPr="00E87D01">
        <w:rPr>
          <w:rFonts w:ascii="Arial" w:hAnsi="Arial" w:cs="Arial"/>
          <w:sz w:val="24"/>
          <w:szCs w:val="24"/>
        </w:rPr>
        <w:t>11</w:t>
      </w:r>
      <w:r w:rsidRPr="00E87D01">
        <w:rPr>
          <w:rFonts w:ascii="Arial" w:hAnsi="Arial" w:cs="Arial"/>
          <w:sz w:val="24"/>
          <w:szCs w:val="24"/>
        </w:rPr>
        <w:t>]</w:t>
      </w:r>
      <w:r w:rsidRPr="00E87D01">
        <w:rPr>
          <w:rFonts w:ascii="Arial" w:hAnsi="Arial" w:cs="Arial"/>
          <w:sz w:val="24"/>
          <w:szCs w:val="24"/>
        </w:rPr>
        <w:tab/>
      </w:r>
      <w:r w:rsidR="00BB25ED" w:rsidRPr="00E87D01">
        <w:rPr>
          <w:rFonts w:ascii="Arial" w:hAnsi="Arial" w:cs="Arial"/>
          <w:sz w:val="24"/>
          <w:szCs w:val="24"/>
        </w:rPr>
        <w:t>A report was</w:t>
      </w:r>
      <w:r w:rsidRPr="00E87D01">
        <w:rPr>
          <w:rFonts w:ascii="Arial" w:hAnsi="Arial" w:cs="Arial"/>
          <w:sz w:val="24"/>
          <w:szCs w:val="24"/>
        </w:rPr>
        <w:t xml:space="preserve"> filed by the provisional liquidators indicating that to date of their correspondence, being 16</w:t>
      </w:r>
      <w:r w:rsidRPr="00E87D01">
        <w:rPr>
          <w:rFonts w:ascii="Arial" w:hAnsi="Arial" w:cs="Arial"/>
          <w:sz w:val="24"/>
          <w:szCs w:val="24"/>
          <w:vertAlign w:val="superscript"/>
        </w:rPr>
        <w:t>th</w:t>
      </w:r>
      <w:r w:rsidRPr="00E87D01">
        <w:rPr>
          <w:rFonts w:ascii="Arial" w:hAnsi="Arial" w:cs="Arial"/>
          <w:sz w:val="24"/>
          <w:szCs w:val="24"/>
        </w:rPr>
        <w:t xml:space="preserve"> of October 2017</w:t>
      </w:r>
      <w:r w:rsidR="009A22A6" w:rsidRPr="00E87D01">
        <w:rPr>
          <w:rFonts w:ascii="Arial" w:hAnsi="Arial" w:cs="Arial"/>
          <w:sz w:val="24"/>
          <w:szCs w:val="24"/>
        </w:rPr>
        <w:t>,</w:t>
      </w:r>
      <w:r w:rsidRPr="00E87D01">
        <w:rPr>
          <w:rFonts w:ascii="Arial" w:hAnsi="Arial" w:cs="Arial"/>
          <w:sz w:val="24"/>
          <w:szCs w:val="24"/>
        </w:rPr>
        <w:t xml:space="preserve"> some 600 (out of potential 24 700) claims from depositors were received. </w:t>
      </w:r>
    </w:p>
    <w:p w:rsidR="000C4C70" w:rsidRPr="00E87D01" w:rsidRDefault="000C4C70" w:rsidP="00003028">
      <w:pPr>
        <w:spacing w:after="115" w:line="360" w:lineRule="auto"/>
        <w:jc w:val="both"/>
        <w:rPr>
          <w:rFonts w:ascii="Arial" w:hAnsi="Arial" w:cs="Arial"/>
          <w:sz w:val="24"/>
          <w:szCs w:val="24"/>
        </w:rPr>
      </w:pPr>
    </w:p>
    <w:p w:rsidR="00003028" w:rsidRPr="00E87D01" w:rsidRDefault="00003028" w:rsidP="00003028">
      <w:pPr>
        <w:spacing w:after="115" w:line="360" w:lineRule="auto"/>
        <w:jc w:val="both"/>
        <w:rPr>
          <w:rFonts w:ascii="Arial" w:hAnsi="Arial" w:cs="Arial"/>
          <w:sz w:val="24"/>
          <w:szCs w:val="24"/>
        </w:rPr>
      </w:pPr>
      <w:r w:rsidRPr="00E87D01">
        <w:rPr>
          <w:rFonts w:ascii="Arial" w:hAnsi="Arial" w:cs="Arial"/>
          <w:sz w:val="24"/>
          <w:szCs w:val="24"/>
        </w:rPr>
        <w:t>[</w:t>
      </w:r>
      <w:r w:rsidR="00234AE1" w:rsidRPr="00E87D01">
        <w:rPr>
          <w:rFonts w:ascii="Arial" w:hAnsi="Arial" w:cs="Arial"/>
          <w:sz w:val="24"/>
          <w:szCs w:val="24"/>
        </w:rPr>
        <w:t>12</w:t>
      </w:r>
      <w:r w:rsidRPr="00E87D01">
        <w:rPr>
          <w:rFonts w:ascii="Arial" w:hAnsi="Arial" w:cs="Arial"/>
          <w:sz w:val="24"/>
          <w:szCs w:val="24"/>
        </w:rPr>
        <w:t>]</w:t>
      </w:r>
      <w:r w:rsidRPr="00E87D01">
        <w:rPr>
          <w:rFonts w:ascii="Arial" w:hAnsi="Arial" w:cs="Arial"/>
          <w:sz w:val="24"/>
          <w:szCs w:val="24"/>
        </w:rPr>
        <w:tab/>
        <w:t xml:space="preserve">The provisional liquidators </w:t>
      </w:r>
      <w:r w:rsidR="00BB25ED" w:rsidRPr="00E87D01">
        <w:rPr>
          <w:rFonts w:ascii="Arial" w:hAnsi="Arial" w:cs="Arial"/>
          <w:sz w:val="24"/>
          <w:szCs w:val="24"/>
        </w:rPr>
        <w:t xml:space="preserve">further reported that they </w:t>
      </w:r>
      <w:r w:rsidRPr="00E87D01">
        <w:rPr>
          <w:rFonts w:ascii="Arial" w:hAnsi="Arial" w:cs="Arial"/>
          <w:sz w:val="24"/>
          <w:szCs w:val="24"/>
        </w:rPr>
        <w:t>visited the offices of Mamepe Capital</w:t>
      </w:r>
      <w:r w:rsidR="00BB25ED" w:rsidRPr="00E87D01">
        <w:rPr>
          <w:rFonts w:ascii="Arial" w:hAnsi="Arial" w:cs="Arial"/>
          <w:sz w:val="24"/>
          <w:szCs w:val="24"/>
        </w:rPr>
        <w:t xml:space="preserve"> </w:t>
      </w:r>
      <w:r w:rsidR="000C1487" w:rsidRPr="00E87D01">
        <w:rPr>
          <w:rFonts w:ascii="Arial" w:hAnsi="Arial" w:cs="Arial"/>
          <w:sz w:val="24"/>
          <w:szCs w:val="24"/>
        </w:rPr>
        <w:t>(</w:t>
      </w:r>
      <w:r w:rsidR="00BB25ED" w:rsidRPr="00E87D01">
        <w:rPr>
          <w:rFonts w:ascii="Arial" w:hAnsi="Arial" w:cs="Arial"/>
          <w:sz w:val="24"/>
          <w:szCs w:val="24"/>
        </w:rPr>
        <w:t>Pty</w:t>
      </w:r>
      <w:r w:rsidR="000C1487" w:rsidRPr="00E87D01">
        <w:rPr>
          <w:rFonts w:ascii="Arial" w:hAnsi="Arial" w:cs="Arial"/>
          <w:sz w:val="24"/>
          <w:szCs w:val="24"/>
        </w:rPr>
        <w:t>)</w:t>
      </w:r>
      <w:r w:rsidR="00BB25ED" w:rsidRPr="00E87D01">
        <w:rPr>
          <w:rFonts w:ascii="Arial" w:hAnsi="Arial" w:cs="Arial"/>
          <w:sz w:val="24"/>
          <w:szCs w:val="24"/>
        </w:rPr>
        <w:t xml:space="preserve"> Ltd (hereinafter referred to as Mamepe</w:t>
      </w:r>
      <w:r w:rsidR="00265762" w:rsidRPr="00E87D01">
        <w:rPr>
          <w:rFonts w:ascii="Arial" w:hAnsi="Arial" w:cs="Arial"/>
          <w:sz w:val="24"/>
          <w:szCs w:val="24"/>
        </w:rPr>
        <w:t xml:space="preserve"> Capital</w:t>
      </w:r>
      <w:r w:rsidR="00BB25ED" w:rsidRPr="00E87D01">
        <w:rPr>
          <w:rFonts w:ascii="Arial" w:hAnsi="Arial" w:cs="Arial"/>
          <w:sz w:val="24"/>
          <w:szCs w:val="24"/>
        </w:rPr>
        <w:t>)</w:t>
      </w:r>
      <w:r w:rsidRPr="00E87D01">
        <w:rPr>
          <w:rFonts w:ascii="Arial" w:hAnsi="Arial" w:cs="Arial"/>
          <w:sz w:val="24"/>
          <w:szCs w:val="24"/>
        </w:rPr>
        <w:t xml:space="preserve"> in Johannesburg on the 04</w:t>
      </w:r>
      <w:r w:rsidRPr="00E87D01">
        <w:rPr>
          <w:rFonts w:ascii="Arial" w:hAnsi="Arial" w:cs="Arial"/>
          <w:sz w:val="24"/>
          <w:szCs w:val="24"/>
          <w:vertAlign w:val="superscript"/>
        </w:rPr>
        <w:t>th</w:t>
      </w:r>
      <w:r w:rsidRPr="00E87D01">
        <w:rPr>
          <w:rFonts w:ascii="Arial" w:hAnsi="Arial" w:cs="Arial"/>
          <w:sz w:val="24"/>
          <w:szCs w:val="24"/>
        </w:rPr>
        <w:t xml:space="preserve"> </w:t>
      </w:r>
      <w:r w:rsidR="000C1487" w:rsidRPr="00E87D01">
        <w:rPr>
          <w:rFonts w:ascii="Arial" w:hAnsi="Arial" w:cs="Arial"/>
          <w:sz w:val="24"/>
          <w:szCs w:val="24"/>
        </w:rPr>
        <w:t xml:space="preserve">of </w:t>
      </w:r>
      <w:r w:rsidRPr="00E87D01">
        <w:rPr>
          <w:rFonts w:ascii="Arial" w:hAnsi="Arial" w:cs="Arial"/>
          <w:sz w:val="24"/>
          <w:szCs w:val="24"/>
        </w:rPr>
        <w:t>October 2017 to have an audience with Mr</w:t>
      </w:r>
      <w:r w:rsidR="00446E75" w:rsidRPr="00E87D01">
        <w:rPr>
          <w:rFonts w:ascii="Arial" w:hAnsi="Arial" w:cs="Arial"/>
          <w:sz w:val="24"/>
          <w:szCs w:val="24"/>
        </w:rPr>
        <w:t>.</w:t>
      </w:r>
      <w:r w:rsidRPr="00E87D01">
        <w:rPr>
          <w:rFonts w:ascii="Arial" w:hAnsi="Arial" w:cs="Arial"/>
          <w:sz w:val="24"/>
          <w:szCs w:val="24"/>
        </w:rPr>
        <w:t xml:space="preserve"> Kotane, </w:t>
      </w:r>
      <w:r w:rsidR="00921879" w:rsidRPr="00E87D01">
        <w:rPr>
          <w:rFonts w:ascii="Arial" w:hAnsi="Arial" w:cs="Arial"/>
          <w:sz w:val="24"/>
          <w:szCs w:val="24"/>
        </w:rPr>
        <w:t>Director</w:t>
      </w:r>
      <w:r w:rsidR="000C1487" w:rsidRPr="00E87D01">
        <w:rPr>
          <w:rFonts w:ascii="Arial" w:hAnsi="Arial" w:cs="Arial"/>
          <w:sz w:val="24"/>
          <w:szCs w:val="24"/>
        </w:rPr>
        <w:t xml:space="preserve"> of Mamepe</w:t>
      </w:r>
      <w:r w:rsidR="00265762" w:rsidRPr="00E87D01">
        <w:rPr>
          <w:rFonts w:ascii="Arial" w:hAnsi="Arial" w:cs="Arial"/>
          <w:sz w:val="24"/>
          <w:szCs w:val="24"/>
        </w:rPr>
        <w:t xml:space="preserve"> Capital</w:t>
      </w:r>
      <w:r w:rsidR="00DE6DB0" w:rsidRPr="00E87D01">
        <w:rPr>
          <w:rFonts w:ascii="Arial" w:hAnsi="Arial" w:cs="Arial"/>
          <w:sz w:val="24"/>
          <w:szCs w:val="24"/>
        </w:rPr>
        <w:t>,</w:t>
      </w:r>
      <w:r w:rsidR="000C1487" w:rsidRPr="00E87D01">
        <w:rPr>
          <w:rFonts w:ascii="Arial" w:hAnsi="Arial" w:cs="Arial"/>
          <w:sz w:val="24"/>
          <w:szCs w:val="24"/>
        </w:rPr>
        <w:t xml:space="preserve"> but were</w:t>
      </w:r>
      <w:r w:rsidRPr="00E87D01">
        <w:rPr>
          <w:rFonts w:ascii="Arial" w:hAnsi="Arial" w:cs="Arial"/>
          <w:sz w:val="24"/>
          <w:szCs w:val="24"/>
        </w:rPr>
        <w:t xml:space="preserve"> unsuccessful in their efforts. </w:t>
      </w:r>
    </w:p>
    <w:p w:rsidR="00662223" w:rsidRPr="00E87D01" w:rsidRDefault="00662223" w:rsidP="00003028">
      <w:pPr>
        <w:spacing w:after="115" w:line="360" w:lineRule="auto"/>
        <w:jc w:val="both"/>
        <w:rPr>
          <w:rFonts w:ascii="Arial" w:hAnsi="Arial" w:cs="Arial"/>
          <w:sz w:val="24"/>
          <w:szCs w:val="24"/>
        </w:rPr>
      </w:pPr>
    </w:p>
    <w:p w:rsidR="00F84D3A" w:rsidRPr="00E87D01" w:rsidRDefault="00003028" w:rsidP="00F84D3A">
      <w:pPr>
        <w:autoSpaceDE w:val="0"/>
        <w:autoSpaceDN w:val="0"/>
        <w:adjustRightInd w:val="0"/>
        <w:spacing w:after="0" w:line="360" w:lineRule="auto"/>
        <w:jc w:val="both"/>
        <w:rPr>
          <w:rFonts w:ascii="Arial" w:hAnsi="Arial" w:cs="Arial"/>
          <w:sz w:val="24"/>
          <w:szCs w:val="24"/>
          <w:lang w:val="en-ZA"/>
        </w:rPr>
      </w:pPr>
      <w:r w:rsidRPr="00E87D01">
        <w:rPr>
          <w:rFonts w:ascii="Arial" w:hAnsi="Arial" w:cs="Arial"/>
          <w:sz w:val="24"/>
          <w:szCs w:val="24"/>
        </w:rPr>
        <w:t>[</w:t>
      </w:r>
      <w:r w:rsidR="00234AE1" w:rsidRPr="00E87D01">
        <w:rPr>
          <w:rFonts w:ascii="Arial" w:hAnsi="Arial" w:cs="Arial"/>
          <w:sz w:val="24"/>
          <w:szCs w:val="24"/>
        </w:rPr>
        <w:t>13</w:t>
      </w:r>
      <w:r w:rsidRPr="00E87D01">
        <w:rPr>
          <w:rFonts w:ascii="Arial" w:hAnsi="Arial" w:cs="Arial"/>
          <w:sz w:val="24"/>
          <w:szCs w:val="24"/>
        </w:rPr>
        <w:t xml:space="preserve">] </w:t>
      </w:r>
      <w:r w:rsidRPr="00E87D01">
        <w:rPr>
          <w:rFonts w:ascii="Arial" w:hAnsi="Arial" w:cs="Arial"/>
          <w:sz w:val="24"/>
          <w:szCs w:val="24"/>
        </w:rPr>
        <w:tab/>
      </w:r>
      <w:r w:rsidR="00BB25ED" w:rsidRPr="00E87D01">
        <w:rPr>
          <w:rFonts w:ascii="Arial" w:hAnsi="Arial" w:cs="Arial"/>
          <w:sz w:val="24"/>
          <w:szCs w:val="24"/>
        </w:rPr>
        <w:t>The relevance of the visit to Mamepe</w:t>
      </w:r>
      <w:r w:rsidR="00265762" w:rsidRPr="00E87D01">
        <w:rPr>
          <w:rFonts w:ascii="Arial" w:hAnsi="Arial" w:cs="Arial"/>
          <w:sz w:val="24"/>
          <w:szCs w:val="24"/>
        </w:rPr>
        <w:t xml:space="preserve"> Capital</w:t>
      </w:r>
      <w:r w:rsidR="00BB25ED" w:rsidRPr="00E87D01">
        <w:rPr>
          <w:rFonts w:ascii="Arial" w:hAnsi="Arial" w:cs="Arial"/>
          <w:sz w:val="24"/>
          <w:szCs w:val="24"/>
        </w:rPr>
        <w:t xml:space="preserve"> stems from the fact </w:t>
      </w:r>
      <w:r w:rsidR="00BB25ED" w:rsidRPr="00E87D01">
        <w:rPr>
          <w:rFonts w:ascii="Arial" w:hAnsi="Arial" w:cs="Arial"/>
          <w:bCs/>
          <w:sz w:val="24"/>
          <w:szCs w:val="24"/>
        </w:rPr>
        <w:t>that certain investments in th</w:t>
      </w:r>
      <w:r w:rsidR="00093B15" w:rsidRPr="00E87D01">
        <w:rPr>
          <w:rFonts w:ascii="Arial" w:hAnsi="Arial" w:cs="Arial"/>
          <w:bCs/>
          <w:sz w:val="24"/>
          <w:szCs w:val="24"/>
        </w:rPr>
        <w:t>e approximate amount of NAD 196,000,0</w:t>
      </w:r>
      <w:r w:rsidR="00265762" w:rsidRPr="00E87D01">
        <w:rPr>
          <w:rFonts w:ascii="Arial" w:hAnsi="Arial" w:cs="Arial"/>
          <w:bCs/>
          <w:sz w:val="24"/>
          <w:szCs w:val="24"/>
        </w:rPr>
        <w:t>0.</w:t>
      </w:r>
      <w:r w:rsidR="00093B15" w:rsidRPr="00E87D01">
        <w:rPr>
          <w:rFonts w:ascii="Arial" w:hAnsi="Arial" w:cs="Arial"/>
          <w:bCs/>
          <w:sz w:val="24"/>
          <w:szCs w:val="24"/>
        </w:rPr>
        <w:t>00</w:t>
      </w:r>
      <w:r w:rsidR="000C1487" w:rsidRPr="00E87D01">
        <w:rPr>
          <w:rFonts w:ascii="Arial" w:hAnsi="Arial" w:cs="Arial"/>
          <w:bCs/>
          <w:sz w:val="24"/>
          <w:szCs w:val="24"/>
        </w:rPr>
        <w:t xml:space="preserve"> </w:t>
      </w:r>
      <w:r w:rsidR="00BB25ED" w:rsidRPr="00E87D01">
        <w:rPr>
          <w:rFonts w:ascii="Arial" w:hAnsi="Arial" w:cs="Arial"/>
          <w:bCs/>
          <w:sz w:val="24"/>
          <w:szCs w:val="24"/>
        </w:rPr>
        <w:t xml:space="preserve">were made by the SME Bank to </w:t>
      </w:r>
      <w:r w:rsidR="00BB25ED" w:rsidRPr="00E87D01">
        <w:rPr>
          <w:rFonts w:ascii="Arial" w:hAnsi="Arial" w:cs="Arial"/>
          <w:sz w:val="24"/>
          <w:szCs w:val="24"/>
          <w:lang w:val="en-ZA"/>
        </w:rPr>
        <w:t>Mamepe during 201</w:t>
      </w:r>
      <w:r w:rsidR="00093B15" w:rsidRPr="00E87D01">
        <w:rPr>
          <w:rFonts w:ascii="Arial" w:hAnsi="Arial" w:cs="Arial"/>
          <w:sz w:val="24"/>
          <w:szCs w:val="24"/>
          <w:lang w:val="en-ZA"/>
        </w:rPr>
        <w:t>4</w:t>
      </w:r>
      <w:r w:rsidR="00265762" w:rsidRPr="00E87D01">
        <w:rPr>
          <w:rFonts w:ascii="Arial" w:hAnsi="Arial" w:cs="Arial"/>
          <w:sz w:val="24"/>
          <w:szCs w:val="24"/>
          <w:lang w:val="en-ZA"/>
        </w:rPr>
        <w:t>,</w:t>
      </w:r>
      <w:r w:rsidR="00093B15" w:rsidRPr="00E87D01">
        <w:rPr>
          <w:rFonts w:ascii="Arial" w:hAnsi="Arial" w:cs="Arial"/>
          <w:sz w:val="24"/>
          <w:szCs w:val="24"/>
          <w:lang w:val="en-ZA"/>
        </w:rPr>
        <w:t xml:space="preserve"> of which NAD 175,000,000.00</w:t>
      </w:r>
      <w:r w:rsidR="00F84D3A" w:rsidRPr="00E87D01">
        <w:rPr>
          <w:rFonts w:ascii="Arial" w:hAnsi="Arial" w:cs="Arial"/>
          <w:sz w:val="24"/>
          <w:szCs w:val="24"/>
          <w:lang w:val="en-ZA"/>
        </w:rPr>
        <w:t xml:space="preserve"> was invested in a consumable product (fertilizer) during 2016. </w:t>
      </w:r>
      <w:r w:rsidR="00A50CA9" w:rsidRPr="00E87D01">
        <w:rPr>
          <w:rFonts w:ascii="Arial" w:hAnsi="Arial" w:cs="Arial"/>
          <w:sz w:val="24"/>
          <w:szCs w:val="24"/>
          <w:lang w:val="en-ZA"/>
        </w:rPr>
        <w:t>The said</w:t>
      </w:r>
      <w:r w:rsidR="00F84D3A" w:rsidRPr="00E87D01">
        <w:rPr>
          <w:rFonts w:ascii="Arial" w:hAnsi="Arial" w:cs="Arial"/>
          <w:sz w:val="24"/>
          <w:szCs w:val="24"/>
          <w:lang w:val="en-ZA"/>
        </w:rPr>
        <w:t xml:space="preserve"> investment is held by Rawfert Offshore Sal, which is a Lebanese fertilizer company</w:t>
      </w:r>
      <w:r w:rsidR="00A50CA9" w:rsidRPr="00E87D01">
        <w:rPr>
          <w:rFonts w:ascii="Arial" w:hAnsi="Arial" w:cs="Arial"/>
          <w:sz w:val="24"/>
          <w:szCs w:val="24"/>
          <w:lang w:val="en-ZA"/>
        </w:rPr>
        <w:t>.</w:t>
      </w:r>
      <w:r w:rsidR="00F84D3A" w:rsidRPr="00E87D01">
        <w:rPr>
          <w:rStyle w:val="FootnoteReference"/>
          <w:rFonts w:ascii="Arial" w:hAnsi="Arial" w:cs="Arial"/>
          <w:sz w:val="24"/>
          <w:szCs w:val="24"/>
          <w:lang w:val="en-ZA"/>
        </w:rPr>
        <w:footnoteReference w:id="6"/>
      </w:r>
    </w:p>
    <w:p w:rsidR="00BB25ED" w:rsidRPr="00E87D01" w:rsidRDefault="00BB25ED" w:rsidP="00003028">
      <w:pPr>
        <w:spacing w:after="115" w:line="360" w:lineRule="auto"/>
        <w:jc w:val="both"/>
        <w:rPr>
          <w:rFonts w:ascii="Arial" w:hAnsi="Arial" w:cs="Arial"/>
          <w:sz w:val="24"/>
          <w:szCs w:val="24"/>
        </w:rPr>
      </w:pPr>
    </w:p>
    <w:p w:rsidR="00003028" w:rsidRPr="00E87D01" w:rsidRDefault="00F84D3A" w:rsidP="00003028">
      <w:pPr>
        <w:spacing w:after="115" w:line="360" w:lineRule="auto"/>
        <w:jc w:val="both"/>
        <w:rPr>
          <w:rFonts w:ascii="Arial" w:hAnsi="Arial" w:cs="Arial"/>
          <w:sz w:val="24"/>
          <w:szCs w:val="24"/>
        </w:rPr>
      </w:pPr>
      <w:r w:rsidRPr="00E87D01">
        <w:rPr>
          <w:rFonts w:ascii="Arial" w:hAnsi="Arial" w:cs="Arial"/>
          <w:sz w:val="24"/>
          <w:szCs w:val="24"/>
        </w:rPr>
        <w:t>[</w:t>
      </w:r>
      <w:r w:rsidR="00234AE1" w:rsidRPr="00E87D01">
        <w:rPr>
          <w:rFonts w:ascii="Arial" w:hAnsi="Arial" w:cs="Arial"/>
          <w:sz w:val="24"/>
          <w:szCs w:val="24"/>
        </w:rPr>
        <w:t>14</w:t>
      </w:r>
      <w:r w:rsidRPr="00E87D01">
        <w:rPr>
          <w:rFonts w:ascii="Arial" w:hAnsi="Arial" w:cs="Arial"/>
          <w:sz w:val="24"/>
          <w:szCs w:val="24"/>
        </w:rPr>
        <w:t>]</w:t>
      </w:r>
      <w:r w:rsidRPr="00E87D01">
        <w:rPr>
          <w:rFonts w:ascii="Arial" w:hAnsi="Arial" w:cs="Arial"/>
          <w:sz w:val="24"/>
          <w:szCs w:val="24"/>
        </w:rPr>
        <w:tab/>
      </w:r>
      <w:r w:rsidR="00003028" w:rsidRPr="00E87D01">
        <w:rPr>
          <w:rFonts w:ascii="Arial" w:hAnsi="Arial" w:cs="Arial"/>
          <w:sz w:val="24"/>
          <w:szCs w:val="24"/>
        </w:rPr>
        <w:t>On the 5</w:t>
      </w:r>
      <w:r w:rsidR="00003028" w:rsidRPr="00E87D01">
        <w:rPr>
          <w:rFonts w:ascii="Arial" w:hAnsi="Arial" w:cs="Arial"/>
          <w:sz w:val="24"/>
          <w:szCs w:val="24"/>
          <w:vertAlign w:val="superscript"/>
        </w:rPr>
        <w:t>th</w:t>
      </w:r>
      <w:r w:rsidR="00003028" w:rsidRPr="00E87D01">
        <w:rPr>
          <w:rFonts w:ascii="Arial" w:hAnsi="Arial" w:cs="Arial"/>
          <w:sz w:val="24"/>
          <w:szCs w:val="24"/>
        </w:rPr>
        <w:t xml:space="preserve"> of October</w:t>
      </w:r>
      <w:r w:rsidR="000C1487" w:rsidRPr="00E87D01">
        <w:rPr>
          <w:rFonts w:ascii="Arial" w:hAnsi="Arial" w:cs="Arial"/>
          <w:sz w:val="24"/>
          <w:szCs w:val="24"/>
        </w:rPr>
        <w:t xml:space="preserve"> 2017</w:t>
      </w:r>
      <w:r w:rsidR="00003028" w:rsidRPr="00E87D01">
        <w:rPr>
          <w:rFonts w:ascii="Arial" w:hAnsi="Arial" w:cs="Arial"/>
          <w:sz w:val="24"/>
          <w:szCs w:val="24"/>
        </w:rPr>
        <w:t xml:space="preserve"> the provisional liquidators visited the Financial Service Board in Pretoria and from the discussions it was determined that Mamepe </w:t>
      </w:r>
      <w:r w:rsidR="00265762" w:rsidRPr="00E87D01">
        <w:rPr>
          <w:rFonts w:ascii="Arial" w:hAnsi="Arial" w:cs="Arial"/>
          <w:sz w:val="24"/>
          <w:szCs w:val="24"/>
        </w:rPr>
        <w:t xml:space="preserve">Capital (Pty) Ltd </w:t>
      </w:r>
      <w:r w:rsidR="00003028" w:rsidRPr="00E87D01">
        <w:rPr>
          <w:rFonts w:ascii="Arial" w:hAnsi="Arial" w:cs="Arial"/>
          <w:sz w:val="24"/>
          <w:szCs w:val="24"/>
        </w:rPr>
        <w:t xml:space="preserve">was under investigation and the </w:t>
      </w:r>
      <w:r w:rsidR="00E442DC" w:rsidRPr="00E87D01">
        <w:rPr>
          <w:rFonts w:ascii="Arial" w:hAnsi="Arial" w:cs="Arial"/>
          <w:sz w:val="24"/>
          <w:szCs w:val="24"/>
        </w:rPr>
        <w:t>license</w:t>
      </w:r>
      <w:r w:rsidR="00265762" w:rsidRPr="00E87D01">
        <w:rPr>
          <w:rFonts w:ascii="Arial" w:hAnsi="Arial" w:cs="Arial"/>
          <w:sz w:val="24"/>
          <w:szCs w:val="24"/>
        </w:rPr>
        <w:t xml:space="preserve"> of Mamepe </w:t>
      </w:r>
      <w:r w:rsidR="00003028" w:rsidRPr="00E87D01">
        <w:rPr>
          <w:rFonts w:ascii="Arial" w:hAnsi="Arial" w:cs="Arial"/>
          <w:sz w:val="24"/>
          <w:szCs w:val="24"/>
        </w:rPr>
        <w:t xml:space="preserve">was suspended. </w:t>
      </w:r>
    </w:p>
    <w:p w:rsidR="00F34DF2" w:rsidRPr="00E87D01" w:rsidRDefault="00F34DF2" w:rsidP="00003028">
      <w:pPr>
        <w:spacing w:after="115" w:line="360" w:lineRule="auto"/>
        <w:jc w:val="both"/>
        <w:rPr>
          <w:rFonts w:ascii="Arial" w:hAnsi="Arial" w:cs="Arial"/>
          <w:sz w:val="24"/>
          <w:szCs w:val="24"/>
        </w:rPr>
      </w:pPr>
    </w:p>
    <w:p w:rsidR="00003028" w:rsidRPr="00E87D01" w:rsidRDefault="00003028" w:rsidP="00003028">
      <w:pPr>
        <w:spacing w:after="115" w:line="360" w:lineRule="auto"/>
        <w:jc w:val="both"/>
        <w:rPr>
          <w:rFonts w:ascii="Arial" w:hAnsi="Arial" w:cs="Arial"/>
          <w:sz w:val="24"/>
          <w:szCs w:val="24"/>
        </w:rPr>
      </w:pPr>
      <w:r w:rsidRPr="00E87D01">
        <w:rPr>
          <w:rFonts w:ascii="Arial" w:hAnsi="Arial" w:cs="Arial"/>
          <w:sz w:val="24"/>
          <w:szCs w:val="24"/>
        </w:rPr>
        <w:t>[</w:t>
      </w:r>
      <w:r w:rsidR="00234AE1" w:rsidRPr="00E87D01">
        <w:rPr>
          <w:rFonts w:ascii="Arial" w:hAnsi="Arial" w:cs="Arial"/>
          <w:sz w:val="24"/>
          <w:szCs w:val="24"/>
        </w:rPr>
        <w:t>15</w:t>
      </w:r>
      <w:r w:rsidRPr="00E87D01">
        <w:rPr>
          <w:rFonts w:ascii="Arial" w:hAnsi="Arial" w:cs="Arial"/>
          <w:sz w:val="24"/>
          <w:szCs w:val="24"/>
        </w:rPr>
        <w:t>]</w:t>
      </w:r>
      <w:r w:rsidRPr="00E87D01">
        <w:rPr>
          <w:rFonts w:ascii="Arial" w:hAnsi="Arial" w:cs="Arial"/>
          <w:sz w:val="24"/>
          <w:szCs w:val="24"/>
        </w:rPr>
        <w:tab/>
        <w:t xml:space="preserve">It would appear from </w:t>
      </w:r>
      <w:r w:rsidR="00E442DC" w:rsidRPr="00E87D01">
        <w:rPr>
          <w:rFonts w:ascii="Arial" w:hAnsi="Arial" w:cs="Arial"/>
          <w:sz w:val="24"/>
          <w:szCs w:val="24"/>
        </w:rPr>
        <w:t xml:space="preserve">the replying </w:t>
      </w:r>
      <w:r w:rsidRPr="00E87D01">
        <w:rPr>
          <w:rFonts w:ascii="Arial" w:hAnsi="Arial" w:cs="Arial"/>
          <w:sz w:val="24"/>
          <w:szCs w:val="24"/>
        </w:rPr>
        <w:t>affidavit filed</w:t>
      </w:r>
      <w:r w:rsidR="00A50CA9" w:rsidRPr="00E87D01">
        <w:rPr>
          <w:rFonts w:ascii="Arial" w:hAnsi="Arial" w:cs="Arial"/>
          <w:sz w:val="24"/>
          <w:szCs w:val="24"/>
        </w:rPr>
        <w:t xml:space="preserve"> by</w:t>
      </w:r>
      <w:r w:rsidRPr="00E87D01">
        <w:rPr>
          <w:rFonts w:ascii="Arial" w:hAnsi="Arial" w:cs="Arial"/>
          <w:sz w:val="24"/>
          <w:szCs w:val="24"/>
        </w:rPr>
        <w:t xml:space="preserve"> </w:t>
      </w:r>
      <w:r w:rsidR="00E442DC" w:rsidRPr="00E87D01">
        <w:rPr>
          <w:rFonts w:ascii="Arial" w:hAnsi="Arial" w:cs="Arial"/>
          <w:sz w:val="24"/>
          <w:szCs w:val="24"/>
        </w:rPr>
        <w:t>Mr. Ipumbu Wendelinus Shiimi, Governor of the Bank of Namibia</w:t>
      </w:r>
      <w:r w:rsidR="008F7107" w:rsidRPr="00E87D01">
        <w:rPr>
          <w:rFonts w:ascii="Arial" w:hAnsi="Arial" w:cs="Arial"/>
          <w:sz w:val="24"/>
          <w:szCs w:val="24"/>
        </w:rPr>
        <w:t>,</w:t>
      </w:r>
      <w:r w:rsidR="00E442DC" w:rsidRPr="00E87D01">
        <w:rPr>
          <w:rFonts w:ascii="Arial" w:hAnsi="Arial" w:cs="Arial"/>
          <w:sz w:val="24"/>
          <w:szCs w:val="24"/>
        </w:rPr>
        <w:t xml:space="preserve"> that to date </w:t>
      </w:r>
      <w:r w:rsidR="004A656A" w:rsidRPr="00E87D01">
        <w:rPr>
          <w:rFonts w:ascii="Arial" w:hAnsi="Arial" w:cs="Arial"/>
          <w:sz w:val="24"/>
          <w:szCs w:val="24"/>
        </w:rPr>
        <w:t xml:space="preserve">no additional funding has been provided by the shareholders or any other </w:t>
      </w:r>
      <w:r w:rsidR="00BE3605" w:rsidRPr="00E87D01">
        <w:rPr>
          <w:rFonts w:ascii="Arial" w:hAnsi="Arial" w:cs="Arial"/>
          <w:sz w:val="24"/>
          <w:szCs w:val="24"/>
        </w:rPr>
        <w:t>party and that the position of</w:t>
      </w:r>
      <w:r w:rsidR="004A656A" w:rsidRPr="00E87D01">
        <w:rPr>
          <w:rFonts w:ascii="Arial" w:hAnsi="Arial" w:cs="Arial"/>
          <w:sz w:val="24"/>
          <w:szCs w:val="24"/>
        </w:rPr>
        <w:t xml:space="preserve"> the majority shareholder,</w:t>
      </w:r>
      <w:r w:rsidR="004A656A" w:rsidRPr="00E87D01">
        <w:rPr>
          <w:rFonts w:ascii="Arial" w:eastAsia="Arial" w:hAnsi="Arial" w:cs="Arial"/>
          <w:spacing w:val="-2"/>
        </w:rPr>
        <w:t xml:space="preserve"> </w:t>
      </w:r>
      <w:r w:rsidR="004A656A" w:rsidRPr="00E87D01">
        <w:rPr>
          <w:rFonts w:ascii="Arial" w:eastAsia="Arial" w:hAnsi="Arial" w:cs="Arial"/>
          <w:spacing w:val="-2"/>
          <w:sz w:val="24"/>
          <w:szCs w:val="24"/>
        </w:rPr>
        <w:t>the Government of Namibia through the third respondent, which holds a 65% shareholding, remains unchanged in that it has no interest in recapitalizing SME Bank.</w:t>
      </w:r>
      <w:r w:rsidR="00E442DC" w:rsidRPr="00E87D01">
        <w:rPr>
          <w:rFonts w:ascii="Arial" w:hAnsi="Arial" w:cs="Arial"/>
          <w:sz w:val="24"/>
          <w:szCs w:val="24"/>
        </w:rPr>
        <w:t xml:space="preserve"> </w:t>
      </w:r>
    </w:p>
    <w:p w:rsidR="00662223" w:rsidRPr="00E87D01" w:rsidRDefault="00662223" w:rsidP="00003028">
      <w:pPr>
        <w:spacing w:after="115" w:line="360" w:lineRule="auto"/>
        <w:jc w:val="both"/>
        <w:rPr>
          <w:rFonts w:ascii="Arial" w:hAnsi="Arial" w:cs="Arial"/>
          <w:sz w:val="24"/>
          <w:szCs w:val="24"/>
        </w:rPr>
      </w:pPr>
    </w:p>
    <w:p w:rsidR="00BB25ED" w:rsidRPr="00E87D01" w:rsidRDefault="004A656A" w:rsidP="00003028">
      <w:pPr>
        <w:spacing w:after="115" w:line="360" w:lineRule="auto"/>
        <w:jc w:val="both"/>
        <w:rPr>
          <w:rFonts w:ascii="Arial" w:hAnsi="Arial" w:cs="Arial"/>
          <w:sz w:val="24"/>
          <w:szCs w:val="24"/>
        </w:rPr>
      </w:pPr>
      <w:r w:rsidRPr="00E87D01">
        <w:rPr>
          <w:rFonts w:ascii="Arial" w:hAnsi="Arial" w:cs="Arial"/>
          <w:sz w:val="24"/>
          <w:szCs w:val="24"/>
        </w:rPr>
        <w:t>[</w:t>
      </w:r>
      <w:r w:rsidR="00234AE1" w:rsidRPr="00E87D01">
        <w:rPr>
          <w:rFonts w:ascii="Arial" w:hAnsi="Arial" w:cs="Arial"/>
          <w:sz w:val="24"/>
          <w:szCs w:val="24"/>
        </w:rPr>
        <w:t>16</w:t>
      </w:r>
      <w:r w:rsidRPr="00E87D01">
        <w:rPr>
          <w:rFonts w:ascii="Arial" w:hAnsi="Arial" w:cs="Arial"/>
          <w:sz w:val="24"/>
          <w:szCs w:val="24"/>
        </w:rPr>
        <w:t>]</w:t>
      </w:r>
      <w:r w:rsidRPr="00E87D01">
        <w:rPr>
          <w:rFonts w:ascii="Arial" w:hAnsi="Arial" w:cs="Arial"/>
          <w:sz w:val="24"/>
          <w:szCs w:val="24"/>
        </w:rPr>
        <w:tab/>
        <w:t xml:space="preserve">It would further appear that the </w:t>
      </w:r>
      <w:r w:rsidR="00722CE0" w:rsidRPr="00E87D01">
        <w:rPr>
          <w:rFonts w:ascii="Arial" w:hAnsi="Arial" w:cs="Arial"/>
          <w:sz w:val="24"/>
          <w:szCs w:val="24"/>
        </w:rPr>
        <w:t xml:space="preserve">total of </w:t>
      </w:r>
      <w:r w:rsidR="00921879" w:rsidRPr="00E87D01">
        <w:rPr>
          <w:rFonts w:ascii="Arial" w:hAnsi="Arial" w:cs="Arial"/>
          <w:sz w:val="24"/>
          <w:szCs w:val="24"/>
        </w:rPr>
        <w:t xml:space="preserve">investment </w:t>
      </w:r>
      <w:r w:rsidR="002E2813" w:rsidRPr="00E87D01">
        <w:rPr>
          <w:rFonts w:ascii="Arial" w:hAnsi="Arial" w:cs="Arial"/>
          <w:sz w:val="24"/>
          <w:szCs w:val="24"/>
        </w:rPr>
        <w:t>made with Mamepe</w:t>
      </w:r>
      <w:r w:rsidR="00265762" w:rsidRPr="00E87D01">
        <w:rPr>
          <w:rFonts w:ascii="Arial" w:hAnsi="Arial" w:cs="Arial"/>
          <w:sz w:val="24"/>
          <w:szCs w:val="24"/>
        </w:rPr>
        <w:t xml:space="preserve"> Capital</w:t>
      </w:r>
      <w:r w:rsidR="00722CE0" w:rsidRPr="00E87D01">
        <w:rPr>
          <w:rFonts w:ascii="Arial" w:hAnsi="Arial" w:cs="Arial"/>
          <w:sz w:val="24"/>
          <w:szCs w:val="24"/>
        </w:rPr>
        <w:t xml:space="preserve">, </w:t>
      </w:r>
      <w:r w:rsidR="00BB25ED" w:rsidRPr="00E87D01">
        <w:rPr>
          <w:rFonts w:ascii="Arial" w:hAnsi="Arial" w:cs="Arial"/>
          <w:sz w:val="24"/>
          <w:szCs w:val="24"/>
        </w:rPr>
        <w:t>of which the maturity dates have passed</w:t>
      </w:r>
      <w:r w:rsidR="00A93A64" w:rsidRPr="00E87D01">
        <w:rPr>
          <w:rFonts w:ascii="Arial" w:hAnsi="Arial" w:cs="Arial"/>
          <w:sz w:val="24"/>
          <w:szCs w:val="24"/>
        </w:rPr>
        <w:t>,</w:t>
      </w:r>
      <w:r w:rsidR="00BB25ED" w:rsidRPr="00E87D01">
        <w:rPr>
          <w:rFonts w:ascii="Arial" w:hAnsi="Arial" w:cs="Arial"/>
          <w:sz w:val="24"/>
          <w:szCs w:val="24"/>
        </w:rPr>
        <w:t xml:space="preserve"> has not been repatriated to Namibia. According to the </w:t>
      </w:r>
      <w:r w:rsidR="00E25138" w:rsidRPr="00E87D01">
        <w:rPr>
          <w:rFonts w:ascii="Arial" w:hAnsi="Arial" w:cs="Arial"/>
          <w:sz w:val="24"/>
          <w:szCs w:val="24"/>
        </w:rPr>
        <w:t>maturity analyses</w:t>
      </w:r>
      <w:r w:rsidR="00BB25ED" w:rsidRPr="00E87D01">
        <w:rPr>
          <w:rStyle w:val="FootnoteReference"/>
          <w:rFonts w:ascii="Arial" w:hAnsi="Arial" w:cs="Arial"/>
          <w:sz w:val="24"/>
          <w:szCs w:val="24"/>
        </w:rPr>
        <w:footnoteReference w:id="7"/>
      </w:r>
      <w:r w:rsidR="00E25138" w:rsidRPr="00E87D01">
        <w:rPr>
          <w:rStyle w:val="FootnoteReference"/>
          <w:rFonts w:ascii="Arial" w:hAnsi="Arial" w:cs="Arial"/>
          <w:sz w:val="24"/>
          <w:szCs w:val="24"/>
        </w:rPr>
        <w:t xml:space="preserve"> </w:t>
      </w:r>
      <w:r w:rsidR="00BB25ED" w:rsidRPr="00E87D01">
        <w:rPr>
          <w:rFonts w:ascii="Arial" w:hAnsi="Arial" w:cs="Arial"/>
          <w:sz w:val="24"/>
          <w:szCs w:val="24"/>
        </w:rPr>
        <w:t>drafted by Mr Kotane</w:t>
      </w:r>
      <w:r w:rsidR="00837378" w:rsidRPr="00E87D01">
        <w:rPr>
          <w:rFonts w:ascii="Arial" w:hAnsi="Arial" w:cs="Arial"/>
          <w:sz w:val="24"/>
          <w:szCs w:val="24"/>
        </w:rPr>
        <w:t>,</w:t>
      </w:r>
      <w:r w:rsidR="00BB25ED" w:rsidRPr="00E87D01">
        <w:rPr>
          <w:rFonts w:ascii="Arial" w:hAnsi="Arial" w:cs="Arial"/>
          <w:sz w:val="24"/>
          <w:szCs w:val="24"/>
        </w:rPr>
        <w:t xml:space="preserve"> the following amounts were in SME Bank’s Investment portfolio: </w:t>
      </w:r>
    </w:p>
    <w:tbl>
      <w:tblPr>
        <w:tblStyle w:val="TableGrid"/>
        <w:tblW w:w="0" w:type="auto"/>
        <w:tblLook w:val="04A0" w:firstRow="1" w:lastRow="0" w:firstColumn="1" w:lastColumn="0" w:noHBand="0" w:noVBand="1"/>
      </w:tblPr>
      <w:tblGrid>
        <w:gridCol w:w="3005"/>
        <w:gridCol w:w="3005"/>
        <w:gridCol w:w="3006"/>
      </w:tblGrid>
      <w:tr w:rsidR="00E87D01" w:rsidRPr="00E87D01" w:rsidTr="00BB25ED">
        <w:tc>
          <w:tcPr>
            <w:tcW w:w="3005" w:type="dxa"/>
          </w:tcPr>
          <w:p w:rsidR="00BB25ED" w:rsidRPr="00E87D01" w:rsidRDefault="00BB25ED" w:rsidP="00003028">
            <w:pPr>
              <w:spacing w:after="115" w:line="360" w:lineRule="auto"/>
              <w:jc w:val="both"/>
              <w:rPr>
                <w:rFonts w:ascii="Arial" w:hAnsi="Arial" w:cs="Arial"/>
                <w:b/>
                <w:sz w:val="24"/>
                <w:szCs w:val="24"/>
              </w:rPr>
            </w:pPr>
            <w:r w:rsidRPr="00E87D01">
              <w:rPr>
                <w:rFonts w:ascii="Arial" w:hAnsi="Arial" w:cs="Arial"/>
                <w:b/>
                <w:sz w:val="24"/>
                <w:szCs w:val="24"/>
              </w:rPr>
              <w:t>MATURITY DATE</w:t>
            </w:r>
          </w:p>
        </w:tc>
        <w:tc>
          <w:tcPr>
            <w:tcW w:w="3005" w:type="dxa"/>
          </w:tcPr>
          <w:p w:rsidR="00BB25ED" w:rsidRPr="00E87D01" w:rsidRDefault="00BB25ED" w:rsidP="00003028">
            <w:pPr>
              <w:spacing w:after="115" w:line="360" w:lineRule="auto"/>
              <w:jc w:val="both"/>
              <w:rPr>
                <w:rFonts w:ascii="Arial" w:hAnsi="Arial" w:cs="Arial"/>
                <w:b/>
                <w:sz w:val="24"/>
                <w:szCs w:val="24"/>
              </w:rPr>
            </w:pPr>
            <w:r w:rsidRPr="00E87D01">
              <w:rPr>
                <w:rFonts w:ascii="Arial" w:hAnsi="Arial" w:cs="Arial"/>
                <w:b/>
                <w:sz w:val="24"/>
                <w:szCs w:val="24"/>
              </w:rPr>
              <w:t>INSTRUMENT</w:t>
            </w:r>
          </w:p>
        </w:tc>
        <w:tc>
          <w:tcPr>
            <w:tcW w:w="3006" w:type="dxa"/>
          </w:tcPr>
          <w:p w:rsidR="00BB25ED" w:rsidRPr="00E87D01" w:rsidRDefault="00BB25ED" w:rsidP="00003028">
            <w:pPr>
              <w:spacing w:after="115" w:line="360" w:lineRule="auto"/>
              <w:jc w:val="both"/>
              <w:rPr>
                <w:rFonts w:ascii="Arial" w:hAnsi="Arial" w:cs="Arial"/>
                <w:b/>
                <w:sz w:val="24"/>
                <w:szCs w:val="24"/>
              </w:rPr>
            </w:pPr>
            <w:r w:rsidRPr="00E87D01">
              <w:rPr>
                <w:rFonts w:ascii="Arial" w:hAnsi="Arial" w:cs="Arial"/>
                <w:b/>
                <w:sz w:val="24"/>
                <w:szCs w:val="24"/>
              </w:rPr>
              <w:t>AMOUNT</w:t>
            </w:r>
          </w:p>
        </w:tc>
      </w:tr>
      <w:tr w:rsidR="00E87D01" w:rsidRPr="00E87D01" w:rsidTr="00BB25ED">
        <w:tc>
          <w:tcPr>
            <w:tcW w:w="3005" w:type="dxa"/>
          </w:tcPr>
          <w:p w:rsidR="00BB25ED" w:rsidRPr="00E87D01" w:rsidRDefault="00BB25ED" w:rsidP="00003028">
            <w:pPr>
              <w:spacing w:after="115" w:line="360" w:lineRule="auto"/>
              <w:jc w:val="both"/>
              <w:rPr>
                <w:rFonts w:ascii="Arial" w:hAnsi="Arial" w:cs="Arial"/>
                <w:sz w:val="24"/>
                <w:szCs w:val="24"/>
              </w:rPr>
            </w:pPr>
            <w:r w:rsidRPr="00E87D01">
              <w:rPr>
                <w:rFonts w:ascii="Arial" w:hAnsi="Arial" w:cs="Arial"/>
                <w:sz w:val="24"/>
                <w:szCs w:val="24"/>
              </w:rPr>
              <w:t>30 JUNE 2017</w:t>
            </w:r>
          </w:p>
        </w:tc>
        <w:tc>
          <w:tcPr>
            <w:tcW w:w="3005" w:type="dxa"/>
          </w:tcPr>
          <w:p w:rsidR="00BB25ED" w:rsidRPr="00E87D01" w:rsidRDefault="00BB25ED" w:rsidP="00003028">
            <w:pPr>
              <w:spacing w:after="115" w:line="360" w:lineRule="auto"/>
              <w:jc w:val="both"/>
              <w:rPr>
                <w:rFonts w:ascii="Arial" w:hAnsi="Arial" w:cs="Arial"/>
                <w:sz w:val="24"/>
                <w:szCs w:val="24"/>
              </w:rPr>
            </w:pPr>
            <w:r w:rsidRPr="00E87D01">
              <w:rPr>
                <w:rFonts w:ascii="Arial" w:hAnsi="Arial" w:cs="Arial"/>
                <w:sz w:val="24"/>
                <w:szCs w:val="24"/>
              </w:rPr>
              <w:t>MONEY MARKET</w:t>
            </w:r>
          </w:p>
        </w:tc>
        <w:tc>
          <w:tcPr>
            <w:tcW w:w="3006" w:type="dxa"/>
          </w:tcPr>
          <w:p w:rsidR="00BB25ED" w:rsidRPr="00E87D01" w:rsidRDefault="00BB25ED" w:rsidP="00003028">
            <w:pPr>
              <w:spacing w:after="115" w:line="360" w:lineRule="auto"/>
              <w:jc w:val="both"/>
              <w:rPr>
                <w:rFonts w:ascii="Arial" w:hAnsi="Arial" w:cs="Arial"/>
                <w:sz w:val="24"/>
                <w:szCs w:val="24"/>
              </w:rPr>
            </w:pPr>
            <w:r w:rsidRPr="00E87D01">
              <w:rPr>
                <w:rFonts w:ascii="Arial" w:hAnsi="Arial" w:cs="Arial"/>
                <w:sz w:val="24"/>
                <w:szCs w:val="24"/>
              </w:rPr>
              <w:t>R28,201,413</w:t>
            </w:r>
          </w:p>
        </w:tc>
      </w:tr>
      <w:tr w:rsidR="00E87D01" w:rsidRPr="00E87D01" w:rsidTr="00BB25ED">
        <w:tc>
          <w:tcPr>
            <w:tcW w:w="3005" w:type="dxa"/>
          </w:tcPr>
          <w:p w:rsidR="00BB25ED" w:rsidRPr="00E87D01" w:rsidRDefault="00BB25ED" w:rsidP="00003028">
            <w:pPr>
              <w:spacing w:after="115" w:line="360" w:lineRule="auto"/>
              <w:jc w:val="both"/>
              <w:rPr>
                <w:rFonts w:ascii="Arial" w:hAnsi="Arial" w:cs="Arial"/>
                <w:sz w:val="24"/>
                <w:szCs w:val="24"/>
              </w:rPr>
            </w:pPr>
            <w:r w:rsidRPr="00E87D01">
              <w:rPr>
                <w:rFonts w:ascii="Arial" w:hAnsi="Arial" w:cs="Arial"/>
                <w:sz w:val="24"/>
                <w:szCs w:val="24"/>
              </w:rPr>
              <w:t>30 JUNE 2017</w:t>
            </w:r>
          </w:p>
        </w:tc>
        <w:tc>
          <w:tcPr>
            <w:tcW w:w="3005" w:type="dxa"/>
          </w:tcPr>
          <w:p w:rsidR="00BB25ED" w:rsidRPr="00E87D01" w:rsidRDefault="00BB25ED" w:rsidP="00003028">
            <w:pPr>
              <w:spacing w:after="115" w:line="360" w:lineRule="auto"/>
              <w:jc w:val="both"/>
              <w:rPr>
                <w:rFonts w:ascii="Arial" w:hAnsi="Arial" w:cs="Arial"/>
                <w:sz w:val="24"/>
                <w:szCs w:val="24"/>
              </w:rPr>
            </w:pPr>
            <w:r w:rsidRPr="00E87D01">
              <w:rPr>
                <w:rFonts w:ascii="Arial" w:hAnsi="Arial" w:cs="Arial"/>
                <w:sz w:val="24"/>
                <w:szCs w:val="24"/>
              </w:rPr>
              <w:t>Unlisted Investment</w:t>
            </w:r>
          </w:p>
        </w:tc>
        <w:tc>
          <w:tcPr>
            <w:tcW w:w="3006" w:type="dxa"/>
          </w:tcPr>
          <w:p w:rsidR="00BB25ED" w:rsidRPr="00E87D01" w:rsidRDefault="00BB25ED" w:rsidP="00003028">
            <w:pPr>
              <w:spacing w:after="115" w:line="360" w:lineRule="auto"/>
              <w:jc w:val="both"/>
              <w:rPr>
                <w:rFonts w:ascii="Arial" w:hAnsi="Arial" w:cs="Arial"/>
                <w:sz w:val="24"/>
                <w:szCs w:val="24"/>
              </w:rPr>
            </w:pPr>
            <w:r w:rsidRPr="00E87D01">
              <w:rPr>
                <w:rFonts w:ascii="Arial" w:hAnsi="Arial" w:cs="Arial"/>
                <w:sz w:val="24"/>
                <w:szCs w:val="24"/>
              </w:rPr>
              <w:t>R59,999,928</w:t>
            </w:r>
          </w:p>
        </w:tc>
      </w:tr>
      <w:tr w:rsidR="00E87D01" w:rsidRPr="00E87D01" w:rsidTr="00BB25ED">
        <w:tc>
          <w:tcPr>
            <w:tcW w:w="3005" w:type="dxa"/>
          </w:tcPr>
          <w:p w:rsidR="00BB25ED" w:rsidRPr="00E87D01" w:rsidRDefault="00BB25ED" w:rsidP="00003028">
            <w:pPr>
              <w:spacing w:after="115" w:line="360" w:lineRule="auto"/>
              <w:jc w:val="both"/>
              <w:rPr>
                <w:rFonts w:ascii="Arial" w:hAnsi="Arial" w:cs="Arial"/>
                <w:sz w:val="24"/>
                <w:szCs w:val="24"/>
              </w:rPr>
            </w:pPr>
            <w:r w:rsidRPr="00E87D01">
              <w:rPr>
                <w:rFonts w:ascii="Arial" w:hAnsi="Arial" w:cs="Arial"/>
                <w:sz w:val="24"/>
                <w:szCs w:val="24"/>
              </w:rPr>
              <w:t>31 AUGUST 2017</w:t>
            </w:r>
          </w:p>
        </w:tc>
        <w:tc>
          <w:tcPr>
            <w:tcW w:w="3005" w:type="dxa"/>
          </w:tcPr>
          <w:p w:rsidR="00BB25ED" w:rsidRPr="00E87D01" w:rsidRDefault="00BB25ED" w:rsidP="00003028">
            <w:pPr>
              <w:spacing w:after="115" w:line="360" w:lineRule="auto"/>
              <w:jc w:val="both"/>
              <w:rPr>
                <w:rFonts w:ascii="Arial" w:hAnsi="Arial" w:cs="Arial"/>
                <w:sz w:val="24"/>
                <w:szCs w:val="24"/>
              </w:rPr>
            </w:pPr>
            <w:r w:rsidRPr="00E87D01">
              <w:rPr>
                <w:rFonts w:ascii="Arial" w:hAnsi="Arial" w:cs="Arial"/>
                <w:sz w:val="24"/>
                <w:szCs w:val="24"/>
              </w:rPr>
              <w:t>Unlisted Investment</w:t>
            </w:r>
          </w:p>
        </w:tc>
        <w:tc>
          <w:tcPr>
            <w:tcW w:w="3006" w:type="dxa"/>
          </w:tcPr>
          <w:p w:rsidR="00BB25ED" w:rsidRPr="00E87D01" w:rsidRDefault="00BB25ED" w:rsidP="00003028">
            <w:pPr>
              <w:spacing w:after="115" w:line="360" w:lineRule="auto"/>
              <w:jc w:val="both"/>
              <w:rPr>
                <w:rFonts w:ascii="Arial" w:hAnsi="Arial" w:cs="Arial"/>
                <w:sz w:val="24"/>
                <w:szCs w:val="24"/>
              </w:rPr>
            </w:pPr>
            <w:r w:rsidRPr="00E87D01">
              <w:rPr>
                <w:rFonts w:ascii="Arial" w:hAnsi="Arial" w:cs="Arial"/>
                <w:sz w:val="24"/>
                <w:szCs w:val="24"/>
              </w:rPr>
              <w:t>R50,000,000</w:t>
            </w:r>
          </w:p>
        </w:tc>
      </w:tr>
      <w:tr w:rsidR="00E87D01" w:rsidRPr="00E87D01" w:rsidTr="00BB25ED">
        <w:tc>
          <w:tcPr>
            <w:tcW w:w="3005" w:type="dxa"/>
          </w:tcPr>
          <w:p w:rsidR="00BB25ED" w:rsidRPr="00E87D01" w:rsidRDefault="00BB25ED" w:rsidP="00003028">
            <w:pPr>
              <w:spacing w:after="115" w:line="360" w:lineRule="auto"/>
              <w:jc w:val="both"/>
              <w:rPr>
                <w:rFonts w:ascii="Arial" w:hAnsi="Arial" w:cs="Arial"/>
                <w:sz w:val="24"/>
                <w:szCs w:val="24"/>
              </w:rPr>
            </w:pPr>
            <w:r w:rsidRPr="00E87D01">
              <w:rPr>
                <w:rFonts w:ascii="Arial" w:hAnsi="Arial" w:cs="Arial"/>
                <w:sz w:val="24"/>
                <w:szCs w:val="24"/>
              </w:rPr>
              <w:t>30 SEPTEMBER 2017</w:t>
            </w:r>
          </w:p>
        </w:tc>
        <w:tc>
          <w:tcPr>
            <w:tcW w:w="3005" w:type="dxa"/>
          </w:tcPr>
          <w:p w:rsidR="00BB25ED" w:rsidRPr="00E87D01" w:rsidRDefault="00BB25ED" w:rsidP="00003028">
            <w:pPr>
              <w:spacing w:after="115" w:line="360" w:lineRule="auto"/>
              <w:jc w:val="both"/>
              <w:rPr>
                <w:rFonts w:ascii="Arial" w:hAnsi="Arial" w:cs="Arial"/>
                <w:sz w:val="24"/>
                <w:szCs w:val="24"/>
              </w:rPr>
            </w:pPr>
            <w:r w:rsidRPr="00E87D01">
              <w:rPr>
                <w:rFonts w:ascii="Arial" w:hAnsi="Arial" w:cs="Arial"/>
                <w:sz w:val="24"/>
                <w:szCs w:val="24"/>
              </w:rPr>
              <w:t>Unlisted Investment</w:t>
            </w:r>
          </w:p>
        </w:tc>
        <w:tc>
          <w:tcPr>
            <w:tcW w:w="3006" w:type="dxa"/>
          </w:tcPr>
          <w:p w:rsidR="00BB25ED" w:rsidRPr="00E87D01" w:rsidRDefault="00BB25ED" w:rsidP="00003028">
            <w:pPr>
              <w:spacing w:after="115" w:line="360" w:lineRule="auto"/>
              <w:jc w:val="both"/>
              <w:rPr>
                <w:rFonts w:ascii="Arial" w:hAnsi="Arial" w:cs="Arial"/>
                <w:sz w:val="24"/>
                <w:szCs w:val="24"/>
              </w:rPr>
            </w:pPr>
            <w:r w:rsidRPr="00E87D01">
              <w:rPr>
                <w:rFonts w:ascii="Arial" w:hAnsi="Arial" w:cs="Arial"/>
                <w:sz w:val="24"/>
                <w:szCs w:val="24"/>
              </w:rPr>
              <w:t>R50, 000,000</w:t>
            </w:r>
          </w:p>
        </w:tc>
      </w:tr>
      <w:tr w:rsidR="00BB25ED" w:rsidRPr="00E87D01" w:rsidTr="00BB25ED">
        <w:tc>
          <w:tcPr>
            <w:tcW w:w="3005" w:type="dxa"/>
          </w:tcPr>
          <w:p w:rsidR="00BB25ED" w:rsidRPr="00E87D01" w:rsidRDefault="00BB25ED" w:rsidP="00003028">
            <w:pPr>
              <w:spacing w:after="115" w:line="360" w:lineRule="auto"/>
              <w:jc w:val="both"/>
              <w:rPr>
                <w:rFonts w:ascii="Arial" w:hAnsi="Arial" w:cs="Arial"/>
                <w:sz w:val="24"/>
                <w:szCs w:val="24"/>
              </w:rPr>
            </w:pPr>
            <w:r w:rsidRPr="00E87D01">
              <w:rPr>
                <w:rFonts w:ascii="Arial" w:hAnsi="Arial" w:cs="Arial"/>
                <w:sz w:val="24"/>
                <w:szCs w:val="24"/>
              </w:rPr>
              <w:t>TOTAL</w:t>
            </w:r>
          </w:p>
        </w:tc>
        <w:tc>
          <w:tcPr>
            <w:tcW w:w="3005" w:type="dxa"/>
          </w:tcPr>
          <w:p w:rsidR="00BB25ED" w:rsidRPr="00E87D01" w:rsidRDefault="00BB25ED" w:rsidP="00003028">
            <w:pPr>
              <w:spacing w:after="115" w:line="360" w:lineRule="auto"/>
              <w:jc w:val="both"/>
              <w:rPr>
                <w:rFonts w:ascii="Arial" w:hAnsi="Arial" w:cs="Arial"/>
                <w:sz w:val="24"/>
                <w:szCs w:val="24"/>
              </w:rPr>
            </w:pPr>
          </w:p>
        </w:tc>
        <w:tc>
          <w:tcPr>
            <w:tcW w:w="3006" w:type="dxa"/>
          </w:tcPr>
          <w:p w:rsidR="00BB25ED" w:rsidRPr="00E87D01" w:rsidRDefault="00BB25ED" w:rsidP="00003028">
            <w:pPr>
              <w:spacing w:after="115" w:line="360" w:lineRule="auto"/>
              <w:jc w:val="both"/>
              <w:rPr>
                <w:rFonts w:ascii="Arial" w:hAnsi="Arial" w:cs="Arial"/>
                <w:sz w:val="24"/>
                <w:szCs w:val="24"/>
              </w:rPr>
            </w:pPr>
            <w:r w:rsidRPr="00E87D01">
              <w:rPr>
                <w:rFonts w:ascii="Arial" w:hAnsi="Arial" w:cs="Arial"/>
                <w:sz w:val="24"/>
                <w:szCs w:val="24"/>
              </w:rPr>
              <w:t>R188,201,341</w:t>
            </w:r>
          </w:p>
        </w:tc>
      </w:tr>
    </w:tbl>
    <w:p w:rsidR="00BB25ED" w:rsidRPr="00E87D01" w:rsidRDefault="00BB25ED" w:rsidP="00003028">
      <w:pPr>
        <w:spacing w:after="115" w:line="360" w:lineRule="auto"/>
        <w:jc w:val="both"/>
        <w:rPr>
          <w:rFonts w:ascii="Arial" w:hAnsi="Arial" w:cs="Arial"/>
          <w:sz w:val="24"/>
          <w:szCs w:val="24"/>
        </w:rPr>
      </w:pPr>
    </w:p>
    <w:p w:rsidR="00E25138" w:rsidRPr="00E87D01" w:rsidRDefault="00921879" w:rsidP="00003028">
      <w:pPr>
        <w:spacing w:after="115" w:line="360" w:lineRule="auto"/>
        <w:jc w:val="both"/>
        <w:rPr>
          <w:rFonts w:ascii="Arial" w:hAnsi="Arial" w:cs="Arial"/>
          <w:sz w:val="24"/>
          <w:szCs w:val="24"/>
        </w:rPr>
      </w:pPr>
      <w:r w:rsidRPr="00E87D01">
        <w:rPr>
          <w:rFonts w:ascii="Arial" w:hAnsi="Arial" w:cs="Arial"/>
          <w:sz w:val="24"/>
          <w:szCs w:val="24"/>
        </w:rPr>
        <w:t>[</w:t>
      </w:r>
      <w:r w:rsidR="00234AE1" w:rsidRPr="00E87D01">
        <w:rPr>
          <w:rFonts w:ascii="Arial" w:hAnsi="Arial" w:cs="Arial"/>
          <w:sz w:val="24"/>
          <w:szCs w:val="24"/>
        </w:rPr>
        <w:t>17</w:t>
      </w:r>
      <w:r w:rsidRPr="00E87D01">
        <w:rPr>
          <w:rFonts w:ascii="Arial" w:hAnsi="Arial" w:cs="Arial"/>
          <w:sz w:val="24"/>
          <w:szCs w:val="24"/>
        </w:rPr>
        <w:t>]</w:t>
      </w:r>
      <w:r w:rsidRPr="00E87D01">
        <w:rPr>
          <w:rFonts w:ascii="Arial" w:hAnsi="Arial" w:cs="Arial"/>
          <w:sz w:val="24"/>
          <w:szCs w:val="24"/>
        </w:rPr>
        <w:tab/>
      </w:r>
      <w:r w:rsidR="00E25138" w:rsidRPr="00E87D01">
        <w:rPr>
          <w:rFonts w:ascii="Arial" w:hAnsi="Arial" w:cs="Arial"/>
          <w:sz w:val="24"/>
          <w:szCs w:val="24"/>
        </w:rPr>
        <w:t>The position regarding the investment with Mamepe Capital therefor remains unchanged</w:t>
      </w:r>
      <w:r w:rsidR="00F34DF2" w:rsidRPr="00E87D01">
        <w:rPr>
          <w:rFonts w:ascii="Arial" w:hAnsi="Arial" w:cs="Arial"/>
          <w:sz w:val="24"/>
          <w:szCs w:val="24"/>
        </w:rPr>
        <w:t xml:space="preserve"> and with that also the position of SME Bank as the expected return on the aforementioned investments did not materialize. </w:t>
      </w:r>
    </w:p>
    <w:p w:rsidR="00F34DF2" w:rsidRPr="00E87D01" w:rsidRDefault="00F34DF2" w:rsidP="00F34DF2">
      <w:pPr>
        <w:autoSpaceDE w:val="0"/>
        <w:autoSpaceDN w:val="0"/>
        <w:adjustRightInd w:val="0"/>
        <w:spacing w:after="0" w:line="360" w:lineRule="auto"/>
        <w:jc w:val="both"/>
        <w:rPr>
          <w:rFonts w:ascii="Arial" w:hAnsi="Arial" w:cs="Arial"/>
          <w:bCs/>
          <w:sz w:val="24"/>
          <w:szCs w:val="24"/>
        </w:rPr>
      </w:pPr>
    </w:p>
    <w:p w:rsidR="00F34DF2" w:rsidRPr="00E87D01" w:rsidRDefault="00F34DF2" w:rsidP="00F34DF2">
      <w:pPr>
        <w:autoSpaceDE w:val="0"/>
        <w:autoSpaceDN w:val="0"/>
        <w:adjustRightInd w:val="0"/>
        <w:spacing w:after="0" w:line="360" w:lineRule="auto"/>
        <w:jc w:val="both"/>
        <w:rPr>
          <w:rFonts w:ascii="Arial" w:hAnsi="Arial" w:cs="Arial"/>
          <w:b/>
          <w:bCs/>
          <w:sz w:val="24"/>
          <w:szCs w:val="24"/>
        </w:rPr>
      </w:pPr>
      <w:r w:rsidRPr="00E87D01">
        <w:rPr>
          <w:rFonts w:ascii="Arial" w:hAnsi="Arial" w:cs="Arial"/>
          <w:b/>
          <w:bCs/>
          <w:sz w:val="24"/>
          <w:szCs w:val="24"/>
        </w:rPr>
        <w:t>APPLICATION BY B</w:t>
      </w:r>
      <w:r w:rsidR="00B46620" w:rsidRPr="00E87D01">
        <w:rPr>
          <w:rFonts w:ascii="Arial" w:hAnsi="Arial" w:cs="Arial"/>
          <w:b/>
          <w:bCs/>
          <w:sz w:val="24"/>
          <w:szCs w:val="24"/>
        </w:rPr>
        <w:t>o</w:t>
      </w:r>
      <w:r w:rsidRPr="00E87D01">
        <w:rPr>
          <w:rFonts w:ascii="Arial" w:hAnsi="Arial" w:cs="Arial"/>
          <w:b/>
          <w:bCs/>
          <w:sz w:val="24"/>
          <w:szCs w:val="24"/>
        </w:rPr>
        <w:t xml:space="preserve">N: </w:t>
      </w:r>
    </w:p>
    <w:p w:rsidR="00265762" w:rsidRPr="00E87D01" w:rsidRDefault="00265762" w:rsidP="00F34DF2">
      <w:pPr>
        <w:autoSpaceDE w:val="0"/>
        <w:autoSpaceDN w:val="0"/>
        <w:adjustRightInd w:val="0"/>
        <w:spacing w:after="0" w:line="360" w:lineRule="auto"/>
        <w:jc w:val="both"/>
        <w:rPr>
          <w:rFonts w:ascii="Arial" w:hAnsi="Arial" w:cs="Arial"/>
          <w:b/>
          <w:bCs/>
          <w:sz w:val="24"/>
          <w:szCs w:val="24"/>
        </w:rPr>
      </w:pPr>
    </w:p>
    <w:p w:rsidR="00FC6817" w:rsidRPr="00E87D01" w:rsidRDefault="00F96EEC" w:rsidP="00F96EEC">
      <w:pPr>
        <w:spacing w:after="5" w:line="359" w:lineRule="auto"/>
        <w:ind w:left="1" w:right="52"/>
        <w:jc w:val="both"/>
        <w:rPr>
          <w:rFonts w:ascii="Arial" w:hAnsi="Arial" w:cs="Arial"/>
          <w:sz w:val="24"/>
          <w:szCs w:val="24"/>
        </w:rPr>
      </w:pPr>
      <w:r w:rsidRPr="00E87D01">
        <w:rPr>
          <w:rFonts w:ascii="Arial" w:hAnsi="Arial" w:cs="Arial"/>
          <w:bCs/>
          <w:sz w:val="24"/>
          <w:szCs w:val="24"/>
        </w:rPr>
        <w:t>[</w:t>
      </w:r>
      <w:r w:rsidR="00234AE1" w:rsidRPr="00E87D01">
        <w:rPr>
          <w:rFonts w:ascii="Arial" w:hAnsi="Arial" w:cs="Arial"/>
          <w:bCs/>
          <w:sz w:val="24"/>
          <w:szCs w:val="24"/>
        </w:rPr>
        <w:t>18</w:t>
      </w:r>
      <w:r w:rsidRPr="00E87D01">
        <w:rPr>
          <w:rFonts w:ascii="Arial" w:hAnsi="Arial" w:cs="Arial"/>
          <w:bCs/>
          <w:sz w:val="24"/>
          <w:szCs w:val="24"/>
        </w:rPr>
        <w:t>]</w:t>
      </w:r>
      <w:r w:rsidRPr="00E87D01">
        <w:rPr>
          <w:rFonts w:ascii="Arial" w:hAnsi="Arial" w:cs="Arial"/>
          <w:bCs/>
          <w:sz w:val="24"/>
          <w:szCs w:val="24"/>
        </w:rPr>
        <w:tab/>
      </w:r>
      <w:r w:rsidR="00F34DF2" w:rsidRPr="00E87D01">
        <w:rPr>
          <w:rFonts w:ascii="Arial" w:hAnsi="Arial" w:cs="Arial"/>
          <w:sz w:val="24"/>
          <w:szCs w:val="24"/>
        </w:rPr>
        <w:t>The applicant’s prayer is</w:t>
      </w:r>
      <w:r w:rsidRPr="00E87D01">
        <w:rPr>
          <w:rFonts w:ascii="Arial" w:hAnsi="Arial" w:cs="Arial"/>
          <w:sz w:val="24"/>
          <w:szCs w:val="24"/>
        </w:rPr>
        <w:t xml:space="preserve"> that the rule be </w:t>
      </w:r>
      <w:r w:rsidR="00F34DF2" w:rsidRPr="00E87D01">
        <w:rPr>
          <w:rFonts w:ascii="Arial" w:hAnsi="Arial" w:cs="Arial"/>
          <w:sz w:val="24"/>
          <w:szCs w:val="24"/>
        </w:rPr>
        <w:t xml:space="preserve">confirmed </w:t>
      </w:r>
      <w:r w:rsidR="00062FB9" w:rsidRPr="00E87D01">
        <w:rPr>
          <w:rFonts w:ascii="Arial" w:hAnsi="Arial" w:cs="Arial"/>
          <w:sz w:val="24"/>
          <w:szCs w:val="24"/>
        </w:rPr>
        <w:t xml:space="preserve">in finally </w:t>
      </w:r>
      <w:r w:rsidR="00BF4768" w:rsidRPr="00E87D01">
        <w:rPr>
          <w:rFonts w:ascii="Arial" w:hAnsi="Arial" w:cs="Arial"/>
          <w:sz w:val="24"/>
          <w:szCs w:val="24"/>
        </w:rPr>
        <w:t>win</w:t>
      </w:r>
      <w:r w:rsidR="00F34DF2" w:rsidRPr="00E87D01">
        <w:rPr>
          <w:rFonts w:ascii="Arial" w:hAnsi="Arial" w:cs="Arial"/>
          <w:sz w:val="24"/>
          <w:szCs w:val="24"/>
        </w:rPr>
        <w:t>d</w:t>
      </w:r>
      <w:r w:rsidR="00062FB9" w:rsidRPr="00E87D01">
        <w:rPr>
          <w:rFonts w:ascii="Arial" w:hAnsi="Arial" w:cs="Arial"/>
          <w:sz w:val="24"/>
          <w:szCs w:val="24"/>
        </w:rPr>
        <w:t>ing</w:t>
      </w:r>
      <w:r w:rsidR="00F34DF2" w:rsidRPr="00E87D01">
        <w:rPr>
          <w:rFonts w:ascii="Arial" w:hAnsi="Arial" w:cs="Arial"/>
          <w:sz w:val="24"/>
          <w:szCs w:val="24"/>
        </w:rPr>
        <w:t>-up</w:t>
      </w:r>
      <w:r w:rsidR="00062FB9" w:rsidRPr="00E87D01">
        <w:rPr>
          <w:rFonts w:ascii="Arial" w:hAnsi="Arial" w:cs="Arial"/>
          <w:sz w:val="24"/>
          <w:szCs w:val="24"/>
        </w:rPr>
        <w:t xml:space="preserve"> the first respondent</w:t>
      </w:r>
      <w:r w:rsidR="00F34DF2" w:rsidRPr="00E87D01">
        <w:rPr>
          <w:rFonts w:ascii="Arial" w:hAnsi="Arial" w:cs="Arial"/>
          <w:sz w:val="24"/>
          <w:szCs w:val="24"/>
        </w:rPr>
        <w:t xml:space="preserve"> as sought</w:t>
      </w:r>
      <w:r w:rsidR="002365AD" w:rsidRPr="00E87D01">
        <w:rPr>
          <w:rFonts w:ascii="Arial" w:hAnsi="Arial" w:cs="Arial"/>
          <w:sz w:val="24"/>
          <w:szCs w:val="24"/>
        </w:rPr>
        <w:t>,</w:t>
      </w:r>
      <w:r w:rsidR="00F34DF2" w:rsidRPr="00E87D01">
        <w:rPr>
          <w:rFonts w:ascii="Arial" w:hAnsi="Arial" w:cs="Arial"/>
          <w:sz w:val="24"/>
          <w:szCs w:val="24"/>
        </w:rPr>
        <w:t xml:space="preserve"> as SME Bank remains factually and commercially insolvent</w:t>
      </w:r>
      <w:r w:rsidR="00C423A0" w:rsidRPr="00E87D01">
        <w:rPr>
          <w:rFonts w:ascii="Arial" w:hAnsi="Arial" w:cs="Arial"/>
          <w:sz w:val="24"/>
          <w:szCs w:val="24"/>
        </w:rPr>
        <w:t xml:space="preserve"> and it would therefore be just and equitable to grant a final order</w:t>
      </w:r>
      <w:r w:rsidR="00FC6817" w:rsidRPr="00E87D01">
        <w:rPr>
          <w:rFonts w:ascii="Arial" w:hAnsi="Arial" w:cs="Arial"/>
          <w:sz w:val="24"/>
          <w:szCs w:val="24"/>
        </w:rPr>
        <w:t>.</w:t>
      </w:r>
    </w:p>
    <w:p w:rsidR="00234AE1" w:rsidRPr="00E87D01" w:rsidRDefault="00234AE1" w:rsidP="00F96EEC">
      <w:pPr>
        <w:spacing w:after="5" w:line="359" w:lineRule="auto"/>
        <w:ind w:left="1" w:right="52"/>
        <w:jc w:val="both"/>
        <w:rPr>
          <w:rFonts w:ascii="Arial" w:hAnsi="Arial" w:cs="Arial"/>
          <w:sz w:val="24"/>
          <w:szCs w:val="24"/>
        </w:rPr>
      </w:pPr>
    </w:p>
    <w:p w:rsidR="00F96EEC" w:rsidRPr="00E87D01" w:rsidRDefault="00FC6817" w:rsidP="00F96EEC">
      <w:pPr>
        <w:spacing w:after="5" w:line="359" w:lineRule="auto"/>
        <w:ind w:left="1" w:right="52"/>
        <w:jc w:val="both"/>
        <w:rPr>
          <w:rFonts w:ascii="Arial" w:hAnsi="Arial" w:cs="Arial"/>
          <w:sz w:val="24"/>
          <w:szCs w:val="24"/>
        </w:rPr>
      </w:pPr>
      <w:r w:rsidRPr="00E87D01">
        <w:rPr>
          <w:rFonts w:ascii="Arial" w:hAnsi="Arial" w:cs="Arial"/>
          <w:sz w:val="24"/>
          <w:szCs w:val="24"/>
        </w:rPr>
        <w:lastRenderedPageBreak/>
        <w:t>[</w:t>
      </w:r>
      <w:r w:rsidR="00234AE1" w:rsidRPr="00E87D01">
        <w:rPr>
          <w:rFonts w:ascii="Arial" w:hAnsi="Arial" w:cs="Arial"/>
          <w:sz w:val="24"/>
          <w:szCs w:val="24"/>
        </w:rPr>
        <w:t>19</w:t>
      </w:r>
      <w:r w:rsidRPr="00E87D01">
        <w:rPr>
          <w:rFonts w:ascii="Arial" w:hAnsi="Arial" w:cs="Arial"/>
          <w:sz w:val="24"/>
          <w:szCs w:val="24"/>
        </w:rPr>
        <w:t>]</w:t>
      </w:r>
      <w:r w:rsidRPr="00E87D01">
        <w:rPr>
          <w:rFonts w:ascii="Arial" w:hAnsi="Arial" w:cs="Arial"/>
          <w:sz w:val="24"/>
          <w:szCs w:val="24"/>
        </w:rPr>
        <w:tab/>
        <w:t xml:space="preserve">In support of its contentions </w:t>
      </w:r>
      <w:r w:rsidR="00265762" w:rsidRPr="00E87D01">
        <w:rPr>
          <w:rFonts w:ascii="Arial" w:hAnsi="Arial" w:cs="Arial"/>
          <w:sz w:val="24"/>
          <w:szCs w:val="24"/>
        </w:rPr>
        <w:t xml:space="preserve">the </w:t>
      </w:r>
      <w:r w:rsidRPr="00E87D01">
        <w:rPr>
          <w:rFonts w:ascii="Arial" w:hAnsi="Arial" w:cs="Arial"/>
          <w:sz w:val="24"/>
          <w:szCs w:val="24"/>
        </w:rPr>
        <w:t xml:space="preserve">applicant filed </w:t>
      </w:r>
      <w:r w:rsidR="000F7A4B" w:rsidRPr="00E87D01">
        <w:rPr>
          <w:rFonts w:ascii="Arial" w:hAnsi="Arial" w:cs="Arial"/>
          <w:sz w:val="24"/>
          <w:szCs w:val="24"/>
        </w:rPr>
        <w:t>a comprehensive head</w:t>
      </w:r>
      <w:r w:rsidRPr="00E87D01">
        <w:rPr>
          <w:rFonts w:ascii="Arial" w:hAnsi="Arial" w:cs="Arial"/>
          <w:sz w:val="24"/>
          <w:szCs w:val="24"/>
        </w:rPr>
        <w:t xml:space="preserve"> of arguments and also filed </w:t>
      </w:r>
      <w:r w:rsidR="00991749" w:rsidRPr="00E87D01">
        <w:rPr>
          <w:rFonts w:ascii="Arial" w:hAnsi="Arial" w:cs="Arial"/>
          <w:sz w:val="24"/>
          <w:szCs w:val="24"/>
        </w:rPr>
        <w:t xml:space="preserve">a </w:t>
      </w:r>
      <w:r w:rsidRPr="00E87D01">
        <w:rPr>
          <w:rFonts w:ascii="Arial" w:hAnsi="Arial" w:cs="Arial"/>
          <w:sz w:val="24"/>
          <w:szCs w:val="24"/>
        </w:rPr>
        <w:t>replying affidavit by Mr</w:t>
      </w:r>
      <w:r w:rsidR="00265762" w:rsidRPr="00E87D01">
        <w:rPr>
          <w:rFonts w:ascii="Arial" w:hAnsi="Arial" w:cs="Arial"/>
          <w:sz w:val="24"/>
          <w:szCs w:val="24"/>
        </w:rPr>
        <w:t>.</w:t>
      </w:r>
      <w:r w:rsidRPr="00E87D01">
        <w:rPr>
          <w:rFonts w:ascii="Arial" w:hAnsi="Arial" w:cs="Arial"/>
          <w:sz w:val="24"/>
          <w:szCs w:val="24"/>
        </w:rPr>
        <w:t xml:space="preserve"> Ipumbu Shiimi. </w:t>
      </w:r>
    </w:p>
    <w:p w:rsidR="00CC1E3E" w:rsidRPr="00E87D01" w:rsidRDefault="00CC1E3E" w:rsidP="005B6919">
      <w:pPr>
        <w:spacing w:after="5" w:line="359" w:lineRule="auto"/>
        <w:ind w:right="52"/>
        <w:jc w:val="both"/>
        <w:rPr>
          <w:rFonts w:ascii="Arial" w:hAnsi="Arial" w:cs="Arial"/>
          <w:sz w:val="24"/>
          <w:szCs w:val="24"/>
        </w:rPr>
      </w:pPr>
    </w:p>
    <w:p w:rsidR="00C423A0" w:rsidRPr="00E87D01" w:rsidRDefault="00C423A0" w:rsidP="00F34DF2">
      <w:pPr>
        <w:spacing w:after="5" w:line="359" w:lineRule="auto"/>
        <w:ind w:left="1" w:right="52"/>
        <w:jc w:val="both"/>
        <w:rPr>
          <w:rFonts w:ascii="Arial" w:hAnsi="Arial" w:cs="Arial"/>
          <w:sz w:val="24"/>
          <w:szCs w:val="24"/>
        </w:rPr>
      </w:pPr>
    </w:p>
    <w:p w:rsidR="000E3716" w:rsidRPr="00E87D01" w:rsidRDefault="00F34DF2" w:rsidP="00CC1E3E">
      <w:pPr>
        <w:spacing w:after="5" w:line="359" w:lineRule="auto"/>
        <w:ind w:left="1" w:right="52"/>
        <w:jc w:val="both"/>
        <w:rPr>
          <w:rFonts w:ascii="Arial" w:hAnsi="Arial" w:cs="Arial"/>
          <w:b/>
          <w:sz w:val="24"/>
          <w:szCs w:val="24"/>
        </w:rPr>
      </w:pPr>
      <w:r w:rsidRPr="00E87D01">
        <w:rPr>
          <w:rFonts w:ascii="Arial" w:hAnsi="Arial" w:cs="Arial"/>
          <w:b/>
          <w:sz w:val="24"/>
          <w:szCs w:val="24"/>
        </w:rPr>
        <w:t xml:space="preserve">OPPOSITION BY THE FOURTH AND FIFTH RESPONDENTS: </w:t>
      </w:r>
    </w:p>
    <w:p w:rsidR="00265762" w:rsidRPr="00E87D01" w:rsidRDefault="00265762" w:rsidP="00CC1E3E">
      <w:pPr>
        <w:spacing w:after="5" w:line="359" w:lineRule="auto"/>
        <w:ind w:left="1" w:right="52"/>
        <w:jc w:val="both"/>
        <w:rPr>
          <w:rFonts w:ascii="Arial" w:hAnsi="Arial" w:cs="Arial"/>
          <w:b/>
          <w:sz w:val="24"/>
          <w:szCs w:val="24"/>
        </w:rPr>
      </w:pPr>
    </w:p>
    <w:p w:rsidR="000E3716" w:rsidRPr="00E87D01" w:rsidRDefault="00C423A0" w:rsidP="000E3716">
      <w:pPr>
        <w:pStyle w:val="BodyText"/>
        <w:spacing w:line="360" w:lineRule="auto"/>
        <w:contextualSpacing/>
        <w:jc w:val="both"/>
        <w:rPr>
          <w:rFonts w:ascii="Arial" w:hAnsi="Arial" w:cs="Arial"/>
        </w:rPr>
      </w:pPr>
      <w:r w:rsidRPr="00E87D01">
        <w:rPr>
          <w:rFonts w:ascii="Arial" w:hAnsi="Arial" w:cs="Arial"/>
          <w:bCs/>
        </w:rPr>
        <w:t>[</w:t>
      </w:r>
      <w:r w:rsidR="00234AE1" w:rsidRPr="00E87D01">
        <w:rPr>
          <w:rFonts w:ascii="Arial" w:hAnsi="Arial" w:cs="Arial"/>
          <w:bCs/>
        </w:rPr>
        <w:t>20</w:t>
      </w:r>
      <w:r w:rsidRPr="00E87D01">
        <w:rPr>
          <w:rFonts w:ascii="Arial" w:hAnsi="Arial" w:cs="Arial"/>
          <w:bCs/>
        </w:rPr>
        <w:t>]</w:t>
      </w:r>
      <w:r w:rsidRPr="00E87D01">
        <w:rPr>
          <w:rFonts w:ascii="Arial" w:hAnsi="Arial" w:cs="Arial"/>
          <w:bCs/>
        </w:rPr>
        <w:tab/>
      </w:r>
      <w:r w:rsidR="000E3716" w:rsidRPr="00E87D01">
        <w:rPr>
          <w:rFonts w:ascii="Arial" w:hAnsi="Arial" w:cs="Arial"/>
          <w:bCs/>
        </w:rPr>
        <w:t xml:space="preserve">It is important to note that </w:t>
      </w:r>
      <w:r w:rsidR="002365AD" w:rsidRPr="00E87D01">
        <w:rPr>
          <w:rFonts w:ascii="Arial" w:hAnsi="Arial" w:cs="Arial"/>
          <w:bCs/>
        </w:rPr>
        <w:t xml:space="preserve">the </w:t>
      </w:r>
      <w:r w:rsidR="000E3716" w:rsidRPr="00E87D01">
        <w:rPr>
          <w:rFonts w:ascii="Arial" w:hAnsi="Arial" w:cs="Arial"/>
          <w:bCs/>
        </w:rPr>
        <w:t>o</w:t>
      </w:r>
      <w:r w:rsidR="00EE5B78" w:rsidRPr="00E87D01">
        <w:rPr>
          <w:rFonts w:ascii="Arial" w:hAnsi="Arial" w:cs="Arial"/>
          <w:bCs/>
        </w:rPr>
        <w:t>nly respondents</w:t>
      </w:r>
      <w:r w:rsidR="000E3716" w:rsidRPr="00E87D01">
        <w:rPr>
          <w:rFonts w:ascii="Arial" w:hAnsi="Arial" w:cs="Arial"/>
          <w:bCs/>
        </w:rPr>
        <w:t xml:space="preserve"> opposing a final order in this matter are the fourth and the fifth respondents. </w:t>
      </w:r>
      <w:r w:rsidR="000E3716" w:rsidRPr="00E87D01">
        <w:rPr>
          <w:rFonts w:ascii="Arial" w:hAnsi="Arial" w:cs="Arial"/>
        </w:rPr>
        <w:t xml:space="preserve">The first and third respondents did not oppose the application whereas the second, sixth and seventh respondents took up a neutral position and indicated that they will abide by the decision of this court. </w:t>
      </w:r>
    </w:p>
    <w:p w:rsidR="00EE5B78" w:rsidRPr="00E87D01" w:rsidRDefault="00EE5B78" w:rsidP="00C423A0">
      <w:pPr>
        <w:spacing w:after="161" w:line="360" w:lineRule="auto"/>
        <w:jc w:val="both"/>
        <w:rPr>
          <w:rFonts w:ascii="Arial" w:hAnsi="Arial" w:cs="Arial"/>
          <w:bCs/>
          <w:sz w:val="24"/>
          <w:szCs w:val="24"/>
        </w:rPr>
      </w:pPr>
    </w:p>
    <w:p w:rsidR="00414BCC" w:rsidRPr="00E87D01" w:rsidRDefault="00EE5B78" w:rsidP="00C423A0">
      <w:pPr>
        <w:spacing w:after="161"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21</w:t>
      </w:r>
      <w:r w:rsidRPr="00E87D01">
        <w:rPr>
          <w:rFonts w:ascii="Arial" w:hAnsi="Arial" w:cs="Arial"/>
          <w:bCs/>
          <w:sz w:val="24"/>
          <w:szCs w:val="24"/>
        </w:rPr>
        <w:t>]</w:t>
      </w:r>
      <w:r w:rsidRPr="00E87D01">
        <w:rPr>
          <w:rFonts w:ascii="Arial" w:hAnsi="Arial" w:cs="Arial"/>
          <w:bCs/>
          <w:sz w:val="24"/>
          <w:szCs w:val="24"/>
        </w:rPr>
        <w:tab/>
      </w:r>
      <w:r w:rsidR="00414BCC" w:rsidRPr="00E87D01">
        <w:rPr>
          <w:rFonts w:ascii="Arial" w:hAnsi="Arial" w:cs="Arial"/>
          <w:bCs/>
          <w:sz w:val="24"/>
          <w:szCs w:val="24"/>
        </w:rPr>
        <w:t>In opposing the application</w:t>
      </w:r>
      <w:r w:rsidR="005B6919" w:rsidRPr="00E87D01">
        <w:rPr>
          <w:rFonts w:ascii="Arial" w:hAnsi="Arial" w:cs="Arial"/>
          <w:bCs/>
          <w:sz w:val="24"/>
          <w:szCs w:val="24"/>
        </w:rPr>
        <w:t>,</w:t>
      </w:r>
      <w:r w:rsidR="00414BCC" w:rsidRPr="00E87D01">
        <w:rPr>
          <w:rFonts w:ascii="Arial" w:hAnsi="Arial" w:cs="Arial"/>
          <w:bCs/>
          <w:sz w:val="24"/>
          <w:szCs w:val="24"/>
        </w:rPr>
        <w:t xml:space="preserve"> an extensive opposing affidavit was filed</w:t>
      </w:r>
      <w:r w:rsidR="00265762" w:rsidRPr="00E87D01">
        <w:rPr>
          <w:rFonts w:ascii="Arial" w:hAnsi="Arial" w:cs="Arial"/>
          <w:bCs/>
          <w:sz w:val="24"/>
          <w:szCs w:val="24"/>
        </w:rPr>
        <w:t>,</w:t>
      </w:r>
      <w:r w:rsidR="00414BCC" w:rsidRPr="00E87D01">
        <w:rPr>
          <w:rFonts w:ascii="Arial" w:hAnsi="Arial" w:cs="Arial"/>
          <w:bCs/>
          <w:sz w:val="24"/>
          <w:szCs w:val="24"/>
        </w:rPr>
        <w:t xml:space="preserve"> deposed to by Mr. Enock Kamushinda</w:t>
      </w:r>
      <w:r w:rsidR="00265762" w:rsidRPr="00E87D01">
        <w:rPr>
          <w:rFonts w:ascii="Arial" w:hAnsi="Arial" w:cs="Arial"/>
          <w:bCs/>
          <w:sz w:val="24"/>
          <w:szCs w:val="24"/>
        </w:rPr>
        <w:t>,</w:t>
      </w:r>
      <w:r w:rsidR="00414BCC" w:rsidRPr="00E87D01">
        <w:rPr>
          <w:rFonts w:ascii="Arial" w:hAnsi="Arial" w:cs="Arial"/>
          <w:bCs/>
          <w:sz w:val="24"/>
          <w:szCs w:val="24"/>
        </w:rPr>
        <w:t xml:space="preserve"> on behalf of the fourth and the fifth respondents. Mr Kamushinda is a shareholder of the fourth respondent and the chairman of the fifth respondent. </w:t>
      </w:r>
    </w:p>
    <w:p w:rsidR="00CC1E3E" w:rsidRPr="00E87D01" w:rsidRDefault="00CC1E3E" w:rsidP="00C423A0">
      <w:pPr>
        <w:spacing w:after="161" w:line="360" w:lineRule="auto"/>
        <w:jc w:val="both"/>
        <w:rPr>
          <w:rFonts w:ascii="Arial" w:hAnsi="Arial" w:cs="Arial"/>
          <w:bCs/>
          <w:sz w:val="24"/>
          <w:szCs w:val="24"/>
        </w:rPr>
      </w:pPr>
    </w:p>
    <w:p w:rsidR="00260075" w:rsidRPr="00E87D01" w:rsidRDefault="00414BCC" w:rsidP="00C423A0">
      <w:pPr>
        <w:spacing w:after="161" w:line="360" w:lineRule="auto"/>
        <w:jc w:val="both"/>
        <w:rPr>
          <w:rFonts w:ascii="Arial" w:eastAsia="Arial" w:hAnsi="Arial" w:cs="Arial"/>
          <w:sz w:val="24"/>
          <w:szCs w:val="24"/>
        </w:rPr>
      </w:pPr>
      <w:r w:rsidRPr="00E87D01">
        <w:rPr>
          <w:rFonts w:ascii="Arial" w:hAnsi="Arial" w:cs="Arial"/>
          <w:bCs/>
          <w:sz w:val="24"/>
          <w:szCs w:val="24"/>
        </w:rPr>
        <w:t>[</w:t>
      </w:r>
      <w:r w:rsidR="00234AE1" w:rsidRPr="00E87D01">
        <w:rPr>
          <w:rFonts w:ascii="Arial" w:hAnsi="Arial" w:cs="Arial"/>
          <w:bCs/>
          <w:sz w:val="24"/>
          <w:szCs w:val="24"/>
        </w:rPr>
        <w:t>22</w:t>
      </w:r>
      <w:r w:rsidRPr="00E87D01">
        <w:rPr>
          <w:rFonts w:ascii="Arial" w:hAnsi="Arial" w:cs="Arial"/>
          <w:bCs/>
          <w:sz w:val="24"/>
          <w:szCs w:val="24"/>
        </w:rPr>
        <w:t>]</w:t>
      </w:r>
      <w:r w:rsidRPr="00E87D01">
        <w:rPr>
          <w:rFonts w:ascii="Arial" w:hAnsi="Arial" w:cs="Arial"/>
          <w:bCs/>
          <w:sz w:val="24"/>
          <w:szCs w:val="24"/>
        </w:rPr>
        <w:tab/>
      </w:r>
      <w:r w:rsidR="00C423A0" w:rsidRPr="00E87D01">
        <w:rPr>
          <w:rFonts w:ascii="Arial" w:hAnsi="Arial" w:cs="Arial"/>
          <w:bCs/>
          <w:sz w:val="24"/>
          <w:szCs w:val="24"/>
        </w:rPr>
        <w:t>On the 14</w:t>
      </w:r>
      <w:r w:rsidR="00C423A0" w:rsidRPr="00E87D01">
        <w:rPr>
          <w:rFonts w:ascii="Arial" w:hAnsi="Arial" w:cs="Arial"/>
          <w:bCs/>
          <w:sz w:val="24"/>
          <w:szCs w:val="24"/>
          <w:vertAlign w:val="superscript"/>
        </w:rPr>
        <w:t>th</w:t>
      </w:r>
      <w:r w:rsidR="00C423A0" w:rsidRPr="00E87D01">
        <w:rPr>
          <w:rFonts w:ascii="Arial" w:hAnsi="Arial" w:cs="Arial"/>
          <w:bCs/>
          <w:sz w:val="24"/>
          <w:szCs w:val="24"/>
        </w:rPr>
        <w:t xml:space="preserve"> of September 2017 the </w:t>
      </w:r>
      <w:r w:rsidR="000E3716" w:rsidRPr="00E87D01">
        <w:rPr>
          <w:rFonts w:ascii="Arial" w:hAnsi="Arial" w:cs="Arial"/>
          <w:bCs/>
          <w:sz w:val="24"/>
          <w:szCs w:val="24"/>
        </w:rPr>
        <w:t>f</w:t>
      </w:r>
      <w:r w:rsidR="00C423A0" w:rsidRPr="00E87D01">
        <w:rPr>
          <w:rFonts w:ascii="Arial" w:hAnsi="Arial" w:cs="Arial"/>
          <w:bCs/>
          <w:sz w:val="24"/>
          <w:szCs w:val="24"/>
        </w:rPr>
        <w:t xml:space="preserve">ourth and </w:t>
      </w:r>
      <w:r w:rsidR="000E3716" w:rsidRPr="00E87D01">
        <w:rPr>
          <w:rFonts w:ascii="Arial" w:hAnsi="Arial" w:cs="Arial"/>
          <w:bCs/>
          <w:sz w:val="24"/>
          <w:szCs w:val="24"/>
        </w:rPr>
        <w:t>f</w:t>
      </w:r>
      <w:r w:rsidR="00C423A0" w:rsidRPr="00E87D01">
        <w:rPr>
          <w:rFonts w:ascii="Arial" w:hAnsi="Arial" w:cs="Arial"/>
          <w:bCs/>
          <w:sz w:val="24"/>
          <w:szCs w:val="24"/>
        </w:rPr>
        <w:t>ifth Respondents</w:t>
      </w:r>
      <w:r w:rsidR="00EE5B78" w:rsidRPr="00E87D01">
        <w:rPr>
          <w:rFonts w:ascii="Arial" w:hAnsi="Arial" w:cs="Arial"/>
          <w:bCs/>
          <w:sz w:val="24"/>
          <w:szCs w:val="24"/>
        </w:rPr>
        <w:t xml:space="preserve"> (hereinafter referred to </w:t>
      </w:r>
      <w:r w:rsidR="000F7A4B" w:rsidRPr="00E87D01">
        <w:rPr>
          <w:rFonts w:ascii="Arial" w:hAnsi="Arial" w:cs="Arial"/>
          <w:bCs/>
          <w:sz w:val="24"/>
          <w:szCs w:val="24"/>
        </w:rPr>
        <w:t xml:space="preserve">as </w:t>
      </w:r>
      <w:r w:rsidR="00EE5B78" w:rsidRPr="00E87D01">
        <w:rPr>
          <w:rFonts w:ascii="Arial" w:hAnsi="Arial" w:cs="Arial"/>
          <w:bCs/>
          <w:sz w:val="24"/>
          <w:szCs w:val="24"/>
        </w:rPr>
        <w:t>the respondents)</w:t>
      </w:r>
      <w:r w:rsidR="00C423A0" w:rsidRPr="00E87D01">
        <w:rPr>
          <w:rFonts w:ascii="Arial" w:hAnsi="Arial" w:cs="Arial"/>
          <w:bCs/>
          <w:sz w:val="24"/>
          <w:szCs w:val="24"/>
        </w:rPr>
        <w:t xml:space="preserve"> filed a </w:t>
      </w:r>
      <w:r w:rsidR="00C423A0" w:rsidRPr="00E87D01">
        <w:rPr>
          <w:rFonts w:ascii="Arial" w:eastAsia="Arial" w:hAnsi="Arial" w:cs="Arial"/>
          <w:sz w:val="24"/>
          <w:szCs w:val="24"/>
        </w:rPr>
        <w:t>notice to highlight and raise points of law in relation to non-compliance</w:t>
      </w:r>
      <w:r w:rsidR="000F7A4B" w:rsidRPr="00E87D01">
        <w:rPr>
          <w:rFonts w:ascii="Arial" w:eastAsia="Arial" w:hAnsi="Arial" w:cs="Arial"/>
          <w:sz w:val="24"/>
          <w:szCs w:val="24"/>
        </w:rPr>
        <w:t>s</w:t>
      </w:r>
      <w:r w:rsidR="00C423A0" w:rsidRPr="00E87D01">
        <w:rPr>
          <w:rFonts w:ascii="Arial" w:eastAsia="Arial" w:hAnsi="Arial" w:cs="Arial"/>
          <w:sz w:val="24"/>
          <w:szCs w:val="24"/>
        </w:rPr>
        <w:t xml:space="preserve"> with certain mandatory provisions of the Companies Act, Act 28 of 2004. </w:t>
      </w:r>
    </w:p>
    <w:p w:rsidR="00CC1E3E" w:rsidRPr="00E87D01" w:rsidRDefault="00CC1E3E" w:rsidP="00C423A0">
      <w:pPr>
        <w:spacing w:after="161" w:line="360" w:lineRule="auto"/>
        <w:jc w:val="both"/>
        <w:rPr>
          <w:rFonts w:ascii="Arial" w:eastAsia="Arial" w:hAnsi="Arial" w:cs="Arial"/>
          <w:sz w:val="24"/>
          <w:szCs w:val="24"/>
        </w:rPr>
      </w:pPr>
    </w:p>
    <w:p w:rsidR="00414BCC" w:rsidRPr="00E87D01" w:rsidRDefault="00C423A0" w:rsidP="00C423A0">
      <w:pPr>
        <w:spacing w:after="161" w:line="360" w:lineRule="auto"/>
        <w:jc w:val="both"/>
        <w:rPr>
          <w:rFonts w:ascii="Arial" w:hAnsi="Arial" w:cs="Arial"/>
          <w:sz w:val="24"/>
          <w:szCs w:val="24"/>
        </w:rPr>
      </w:pPr>
      <w:r w:rsidRPr="00E87D01">
        <w:rPr>
          <w:rFonts w:ascii="Arial" w:eastAsia="Arial" w:hAnsi="Arial" w:cs="Arial"/>
          <w:sz w:val="24"/>
          <w:szCs w:val="24"/>
        </w:rPr>
        <w:t>[</w:t>
      </w:r>
      <w:r w:rsidR="00234AE1" w:rsidRPr="00E87D01">
        <w:rPr>
          <w:rFonts w:ascii="Arial" w:eastAsia="Arial" w:hAnsi="Arial" w:cs="Arial"/>
          <w:sz w:val="24"/>
          <w:szCs w:val="24"/>
        </w:rPr>
        <w:t>23</w:t>
      </w:r>
      <w:r w:rsidRPr="00E87D01">
        <w:rPr>
          <w:rFonts w:ascii="Arial" w:eastAsia="Arial" w:hAnsi="Arial" w:cs="Arial"/>
          <w:sz w:val="24"/>
          <w:szCs w:val="24"/>
        </w:rPr>
        <w:t xml:space="preserve">] </w:t>
      </w:r>
      <w:r w:rsidRPr="00E87D01">
        <w:rPr>
          <w:rFonts w:ascii="Arial" w:eastAsia="Arial" w:hAnsi="Arial" w:cs="Arial"/>
          <w:sz w:val="24"/>
          <w:szCs w:val="24"/>
        </w:rPr>
        <w:tab/>
      </w:r>
      <w:r w:rsidR="00414BCC" w:rsidRPr="00E87D01">
        <w:rPr>
          <w:rFonts w:ascii="Arial" w:eastAsia="Arial" w:hAnsi="Arial" w:cs="Arial"/>
          <w:sz w:val="24"/>
          <w:szCs w:val="24"/>
        </w:rPr>
        <w:t xml:space="preserve">In addition </w:t>
      </w:r>
      <w:r w:rsidR="00C706EE" w:rsidRPr="00E87D01">
        <w:rPr>
          <w:rFonts w:ascii="Arial" w:eastAsia="Arial" w:hAnsi="Arial" w:cs="Arial"/>
          <w:sz w:val="24"/>
          <w:szCs w:val="24"/>
        </w:rPr>
        <w:t>th</w:t>
      </w:r>
      <w:r w:rsidR="00414BCC" w:rsidRPr="00E87D01">
        <w:rPr>
          <w:rFonts w:ascii="Arial" w:eastAsia="Arial" w:hAnsi="Arial" w:cs="Arial"/>
          <w:sz w:val="24"/>
          <w:szCs w:val="24"/>
        </w:rPr>
        <w:t>ereto</w:t>
      </w:r>
      <w:r w:rsidR="00C706EE" w:rsidRPr="00E87D01">
        <w:rPr>
          <w:rFonts w:ascii="Arial" w:eastAsia="Arial" w:hAnsi="Arial" w:cs="Arial"/>
          <w:sz w:val="24"/>
          <w:szCs w:val="24"/>
        </w:rPr>
        <w:t xml:space="preserve">, </w:t>
      </w:r>
      <w:r w:rsidR="00414BCC" w:rsidRPr="00E87D01">
        <w:rPr>
          <w:rFonts w:ascii="Arial" w:eastAsia="Arial" w:hAnsi="Arial" w:cs="Arial"/>
          <w:sz w:val="24"/>
          <w:szCs w:val="24"/>
        </w:rPr>
        <w:t xml:space="preserve">the respondents filed arguments on </w:t>
      </w:r>
      <w:r w:rsidR="00414BCC" w:rsidRPr="00E87D01">
        <w:rPr>
          <w:rFonts w:ascii="Arial" w:hAnsi="Arial" w:cs="Arial"/>
          <w:sz w:val="24"/>
          <w:szCs w:val="24"/>
        </w:rPr>
        <w:t>a point of law for reconsideration which relates to the non-compliance with Section 351 of the Companies Act</w:t>
      </w:r>
      <w:r w:rsidR="002365AD" w:rsidRPr="00E87D01">
        <w:rPr>
          <w:rFonts w:ascii="Arial" w:hAnsi="Arial" w:cs="Arial"/>
          <w:sz w:val="24"/>
          <w:szCs w:val="24"/>
        </w:rPr>
        <w:t>.</w:t>
      </w:r>
      <w:r w:rsidR="00414BCC" w:rsidRPr="00E87D01">
        <w:rPr>
          <w:rStyle w:val="FootnoteReference"/>
          <w:rFonts w:ascii="Arial" w:hAnsi="Arial" w:cs="Arial"/>
          <w:sz w:val="24"/>
          <w:szCs w:val="24"/>
        </w:rPr>
        <w:footnoteReference w:id="8"/>
      </w:r>
    </w:p>
    <w:p w:rsidR="00260075" w:rsidRPr="00E87D01" w:rsidRDefault="00260075" w:rsidP="00C423A0">
      <w:pPr>
        <w:spacing w:after="161" w:line="360" w:lineRule="auto"/>
        <w:jc w:val="both"/>
        <w:rPr>
          <w:rFonts w:ascii="Arial" w:hAnsi="Arial" w:cs="Arial"/>
          <w:sz w:val="24"/>
          <w:szCs w:val="24"/>
        </w:rPr>
      </w:pPr>
    </w:p>
    <w:p w:rsidR="00414BCC" w:rsidRPr="00E87D01" w:rsidRDefault="00414BCC" w:rsidP="00C423A0">
      <w:pPr>
        <w:spacing w:after="161" w:line="360" w:lineRule="auto"/>
        <w:jc w:val="both"/>
        <w:rPr>
          <w:rFonts w:ascii="Arial" w:eastAsia="Arial" w:hAnsi="Arial" w:cs="Arial"/>
          <w:sz w:val="24"/>
          <w:szCs w:val="24"/>
        </w:rPr>
      </w:pPr>
      <w:r w:rsidRPr="00E87D01">
        <w:rPr>
          <w:rFonts w:ascii="Arial" w:hAnsi="Arial" w:cs="Arial"/>
          <w:sz w:val="24"/>
          <w:szCs w:val="24"/>
        </w:rPr>
        <w:t>[</w:t>
      </w:r>
      <w:r w:rsidR="00234AE1" w:rsidRPr="00E87D01">
        <w:rPr>
          <w:rFonts w:ascii="Arial" w:hAnsi="Arial" w:cs="Arial"/>
          <w:sz w:val="24"/>
          <w:szCs w:val="24"/>
        </w:rPr>
        <w:t>24</w:t>
      </w:r>
      <w:r w:rsidR="00C706EE" w:rsidRPr="00E87D01">
        <w:rPr>
          <w:rFonts w:ascii="Arial" w:hAnsi="Arial" w:cs="Arial"/>
          <w:sz w:val="24"/>
          <w:szCs w:val="24"/>
        </w:rPr>
        <w:t>]</w:t>
      </w:r>
      <w:r w:rsidR="00C706EE" w:rsidRPr="00E87D01">
        <w:rPr>
          <w:rFonts w:ascii="Arial" w:hAnsi="Arial" w:cs="Arial"/>
          <w:sz w:val="24"/>
          <w:szCs w:val="24"/>
        </w:rPr>
        <w:tab/>
        <w:t xml:space="preserve">Lastly, </w:t>
      </w:r>
      <w:r w:rsidRPr="00E87D01">
        <w:rPr>
          <w:rFonts w:ascii="Arial" w:hAnsi="Arial" w:cs="Arial"/>
          <w:sz w:val="24"/>
          <w:szCs w:val="24"/>
        </w:rPr>
        <w:t>the respondents filed heads of arguments on various legal issues</w:t>
      </w:r>
      <w:r w:rsidR="00FC6817" w:rsidRPr="00E87D01">
        <w:rPr>
          <w:rFonts w:ascii="Arial" w:hAnsi="Arial" w:cs="Arial"/>
          <w:sz w:val="24"/>
          <w:szCs w:val="24"/>
        </w:rPr>
        <w:t xml:space="preserve"> which in essence incorporated all the aforementioned notices and arguments.</w:t>
      </w:r>
    </w:p>
    <w:p w:rsidR="00260075" w:rsidRPr="00E87D01" w:rsidRDefault="00260075" w:rsidP="00C423A0">
      <w:pPr>
        <w:spacing w:after="161" w:line="360" w:lineRule="auto"/>
        <w:jc w:val="both"/>
        <w:rPr>
          <w:rFonts w:ascii="Arial" w:eastAsia="Arial" w:hAnsi="Arial" w:cs="Arial"/>
          <w:sz w:val="24"/>
          <w:szCs w:val="24"/>
        </w:rPr>
      </w:pPr>
    </w:p>
    <w:p w:rsidR="00C423A0" w:rsidRPr="00E87D01" w:rsidRDefault="00414BCC" w:rsidP="00C423A0">
      <w:pPr>
        <w:spacing w:after="161" w:line="360" w:lineRule="auto"/>
        <w:jc w:val="both"/>
        <w:rPr>
          <w:rFonts w:ascii="Arial" w:eastAsia="Arial" w:hAnsi="Arial" w:cs="Arial"/>
          <w:sz w:val="24"/>
          <w:szCs w:val="24"/>
        </w:rPr>
      </w:pPr>
      <w:r w:rsidRPr="00E87D01">
        <w:rPr>
          <w:rFonts w:ascii="Arial" w:eastAsia="Arial" w:hAnsi="Arial" w:cs="Arial"/>
          <w:sz w:val="24"/>
          <w:szCs w:val="24"/>
        </w:rPr>
        <w:lastRenderedPageBreak/>
        <w:t>[</w:t>
      </w:r>
      <w:r w:rsidR="00234AE1" w:rsidRPr="00E87D01">
        <w:rPr>
          <w:rFonts w:ascii="Arial" w:eastAsia="Arial" w:hAnsi="Arial" w:cs="Arial"/>
          <w:sz w:val="24"/>
          <w:szCs w:val="24"/>
        </w:rPr>
        <w:t>25</w:t>
      </w:r>
      <w:r w:rsidRPr="00E87D01">
        <w:rPr>
          <w:rFonts w:ascii="Arial" w:eastAsia="Arial" w:hAnsi="Arial" w:cs="Arial"/>
          <w:sz w:val="24"/>
          <w:szCs w:val="24"/>
        </w:rPr>
        <w:t>]</w:t>
      </w:r>
      <w:r w:rsidRPr="00E87D01">
        <w:rPr>
          <w:rFonts w:ascii="Arial" w:eastAsia="Arial" w:hAnsi="Arial" w:cs="Arial"/>
          <w:sz w:val="24"/>
          <w:szCs w:val="24"/>
        </w:rPr>
        <w:tab/>
      </w:r>
      <w:r w:rsidR="00FC6817" w:rsidRPr="00E87D01">
        <w:rPr>
          <w:rFonts w:ascii="Arial" w:eastAsia="Arial" w:hAnsi="Arial" w:cs="Arial"/>
          <w:sz w:val="24"/>
          <w:szCs w:val="24"/>
        </w:rPr>
        <w:t>T</w:t>
      </w:r>
      <w:r w:rsidR="00C423A0" w:rsidRPr="00E87D01">
        <w:rPr>
          <w:rFonts w:ascii="Arial" w:eastAsia="Arial" w:hAnsi="Arial" w:cs="Arial"/>
          <w:sz w:val="24"/>
          <w:szCs w:val="24"/>
        </w:rPr>
        <w:t>he respondents raised the following</w:t>
      </w:r>
      <w:r w:rsidRPr="00E87D01">
        <w:rPr>
          <w:rFonts w:ascii="Arial" w:eastAsia="Arial" w:hAnsi="Arial" w:cs="Arial"/>
          <w:sz w:val="24"/>
          <w:szCs w:val="24"/>
        </w:rPr>
        <w:t xml:space="preserve"> issues</w:t>
      </w:r>
      <w:r w:rsidR="00C423A0" w:rsidRPr="00E87D01">
        <w:rPr>
          <w:rFonts w:ascii="Arial" w:eastAsia="Arial" w:hAnsi="Arial" w:cs="Arial"/>
          <w:sz w:val="24"/>
          <w:szCs w:val="24"/>
        </w:rPr>
        <w:t xml:space="preserve"> relating to non-compliances, </w:t>
      </w:r>
      <w:r w:rsidRPr="00E87D01">
        <w:rPr>
          <w:rFonts w:ascii="Arial" w:eastAsia="Arial" w:hAnsi="Arial" w:cs="Arial"/>
          <w:sz w:val="24"/>
          <w:szCs w:val="24"/>
        </w:rPr>
        <w:t xml:space="preserve">to </w:t>
      </w:r>
      <w:r w:rsidR="00C423A0" w:rsidRPr="00E87D01">
        <w:rPr>
          <w:rFonts w:ascii="Arial" w:eastAsia="Arial" w:hAnsi="Arial" w:cs="Arial"/>
          <w:sz w:val="24"/>
          <w:szCs w:val="24"/>
        </w:rPr>
        <w:t xml:space="preserve">which I will refer in summary: </w:t>
      </w:r>
    </w:p>
    <w:p w:rsidR="000E3716" w:rsidRPr="00E87D01" w:rsidRDefault="000F7A4B" w:rsidP="000F7A4B">
      <w:pPr>
        <w:spacing w:after="161" w:line="360" w:lineRule="auto"/>
        <w:ind w:left="720"/>
        <w:jc w:val="both"/>
        <w:rPr>
          <w:rFonts w:ascii="Arial" w:hAnsi="Arial" w:cs="Arial"/>
          <w:sz w:val="24"/>
          <w:szCs w:val="24"/>
        </w:rPr>
      </w:pPr>
      <w:r w:rsidRPr="00E87D01">
        <w:rPr>
          <w:rFonts w:ascii="Arial" w:hAnsi="Arial" w:cs="Arial"/>
          <w:sz w:val="24"/>
          <w:szCs w:val="24"/>
        </w:rPr>
        <w:t xml:space="preserve">25.1 </w:t>
      </w:r>
      <w:r w:rsidR="00C423A0" w:rsidRPr="00E87D01">
        <w:rPr>
          <w:rFonts w:ascii="Arial" w:hAnsi="Arial" w:cs="Arial"/>
          <w:sz w:val="24"/>
          <w:szCs w:val="24"/>
        </w:rPr>
        <w:t xml:space="preserve">The applicant had not filed any proof on the basis of which this Court would be satisfied that sections 361(1), 362(1)(a) and (b), and 3 of the Companies’ Act were complied with after the provisional order was issued as required. It was submitted that unless the Court is satisfied that the said provisions were complied with, it cannot proceed with the determination whether or not the provisional order should be made final. </w:t>
      </w:r>
    </w:p>
    <w:p w:rsidR="00C706EE" w:rsidRPr="00E87D01" w:rsidRDefault="000F7A4B" w:rsidP="000F7A4B">
      <w:pPr>
        <w:spacing w:after="0" w:line="360" w:lineRule="auto"/>
        <w:ind w:left="720"/>
        <w:jc w:val="both"/>
        <w:rPr>
          <w:rFonts w:ascii="Arial" w:hAnsi="Arial" w:cs="Arial"/>
        </w:rPr>
      </w:pPr>
      <w:r w:rsidRPr="00E87D01">
        <w:rPr>
          <w:rFonts w:ascii="Arial" w:hAnsi="Arial" w:cs="Arial"/>
          <w:sz w:val="24"/>
          <w:szCs w:val="24"/>
        </w:rPr>
        <w:t xml:space="preserve">25.2 </w:t>
      </w:r>
      <w:r w:rsidR="00C423A0" w:rsidRPr="00E87D01">
        <w:rPr>
          <w:rFonts w:ascii="Arial" w:hAnsi="Arial" w:cs="Arial"/>
          <w:sz w:val="24"/>
          <w:szCs w:val="24"/>
        </w:rPr>
        <w:t>With reference to the applicant’s foundi</w:t>
      </w:r>
      <w:r w:rsidR="00C706EE" w:rsidRPr="00E87D01">
        <w:rPr>
          <w:rFonts w:ascii="Arial" w:hAnsi="Arial" w:cs="Arial"/>
          <w:sz w:val="24"/>
          <w:szCs w:val="24"/>
        </w:rPr>
        <w:t>ng affidavit under paragraph 88</w:t>
      </w:r>
      <w:r w:rsidR="00C423A0" w:rsidRPr="00E87D01">
        <w:rPr>
          <w:rFonts w:ascii="Arial" w:hAnsi="Arial" w:cs="Arial"/>
          <w:sz w:val="24"/>
          <w:szCs w:val="24"/>
        </w:rPr>
        <w:t xml:space="preserve"> </w:t>
      </w:r>
      <w:r w:rsidR="00A47E64" w:rsidRPr="00E87D01">
        <w:rPr>
          <w:rFonts w:ascii="Arial" w:hAnsi="Arial" w:cs="Arial"/>
          <w:sz w:val="24"/>
          <w:szCs w:val="24"/>
        </w:rPr>
        <w:t xml:space="preserve">in </w:t>
      </w:r>
      <w:r w:rsidR="00C423A0" w:rsidRPr="00E87D01">
        <w:rPr>
          <w:rFonts w:ascii="Arial" w:hAnsi="Arial" w:cs="Arial"/>
          <w:sz w:val="24"/>
          <w:szCs w:val="24"/>
        </w:rPr>
        <w:t>which</w:t>
      </w:r>
      <w:r w:rsidR="00A47E64" w:rsidRPr="00E87D01">
        <w:rPr>
          <w:rFonts w:ascii="Arial" w:hAnsi="Arial" w:cs="Arial"/>
          <w:sz w:val="24"/>
          <w:szCs w:val="24"/>
        </w:rPr>
        <w:t xml:space="preserve"> the applicant</w:t>
      </w:r>
      <w:r w:rsidR="00C423A0" w:rsidRPr="00E87D01">
        <w:rPr>
          <w:rFonts w:ascii="Arial" w:hAnsi="Arial" w:cs="Arial"/>
          <w:sz w:val="24"/>
          <w:szCs w:val="24"/>
        </w:rPr>
        <w:t xml:space="preserve"> states</w:t>
      </w:r>
      <w:r w:rsidR="00A47E64" w:rsidRPr="00E87D01">
        <w:rPr>
          <w:rFonts w:ascii="Arial" w:hAnsi="Arial" w:cs="Arial"/>
          <w:sz w:val="24"/>
          <w:szCs w:val="24"/>
        </w:rPr>
        <w:t>:</w:t>
      </w:r>
      <w:r w:rsidR="00C423A0" w:rsidRPr="00E87D01">
        <w:rPr>
          <w:rFonts w:ascii="Arial" w:hAnsi="Arial" w:cs="Arial"/>
        </w:rPr>
        <w:t xml:space="preserve"> </w:t>
      </w:r>
    </w:p>
    <w:p w:rsidR="00C423A0" w:rsidRPr="00E87D01" w:rsidRDefault="00C423A0" w:rsidP="00C706EE">
      <w:pPr>
        <w:spacing w:after="254"/>
        <w:ind w:left="1440" w:firstLine="720"/>
        <w:jc w:val="both"/>
        <w:rPr>
          <w:rFonts w:ascii="Arial" w:hAnsi="Arial" w:cs="Arial"/>
        </w:rPr>
      </w:pPr>
      <w:r w:rsidRPr="00E87D01">
        <w:rPr>
          <w:rFonts w:ascii="Arial" w:hAnsi="Arial" w:cs="Arial"/>
        </w:rPr>
        <w:t xml:space="preserve"> </w:t>
      </w:r>
      <w:r w:rsidRPr="00E87D01">
        <w:rPr>
          <w:rFonts w:ascii="Arial" w:eastAsia="Arial" w:hAnsi="Arial" w:cs="Arial"/>
          <w:i/>
        </w:rPr>
        <w:t>“The Bank proposes the appointment of Messrs Ian Robert McLaren and David John Bruni (both being seasoned and well-experienced liquidators) as the provisional and final liquidators. These persons have been approached provisionally, and have signified their consent”.</w:t>
      </w:r>
      <w:r w:rsidRPr="00E87D01">
        <w:rPr>
          <w:rFonts w:ascii="Arial" w:hAnsi="Arial" w:cs="Arial"/>
        </w:rPr>
        <w:t xml:space="preserve"> </w:t>
      </w:r>
    </w:p>
    <w:p w:rsidR="00C423A0" w:rsidRPr="00E87D01" w:rsidRDefault="00A47E64" w:rsidP="00434088">
      <w:pPr>
        <w:spacing w:after="254" w:line="360" w:lineRule="auto"/>
        <w:ind w:left="720"/>
        <w:jc w:val="both"/>
        <w:rPr>
          <w:rFonts w:ascii="Arial" w:hAnsi="Arial" w:cs="Arial"/>
          <w:sz w:val="24"/>
          <w:szCs w:val="24"/>
        </w:rPr>
      </w:pPr>
      <w:r w:rsidRPr="00E87D01">
        <w:rPr>
          <w:rFonts w:ascii="Arial" w:hAnsi="Arial" w:cs="Arial"/>
          <w:sz w:val="24"/>
          <w:szCs w:val="24"/>
        </w:rPr>
        <w:t>Respondents submitted that in the context of the</w:t>
      </w:r>
      <w:r w:rsidR="00C423A0" w:rsidRPr="00E87D01">
        <w:rPr>
          <w:rFonts w:ascii="Arial" w:hAnsi="Arial" w:cs="Arial"/>
          <w:sz w:val="24"/>
          <w:szCs w:val="24"/>
        </w:rPr>
        <w:t xml:space="preserve"> afore</w:t>
      </w:r>
      <w:r w:rsidRPr="00E87D01">
        <w:rPr>
          <w:rFonts w:ascii="Arial" w:hAnsi="Arial" w:cs="Arial"/>
          <w:sz w:val="24"/>
          <w:szCs w:val="24"/>
        </w:rPr>
        <w:t>mentioned</w:t>
      </w:r>
      <w:r w:rsidR="00C706EE" w:rsidRPr="00E87D01">
        <w:rPr>
          <w:rFonts w:ascii="Arial" w:hAnsi="Arial" w:cs="Arial"/>
          <w:sz w:val="24"/>
          <w:szCs w:val="24"/>
        </w:rPr>
        <w:t xml:space="preserve"> statement, </w:t>
      </w:r>
      <w:r w:rsidRPr="00E87D01">
        <w:rPr>
          <w:rFonts w:ascii="Arial" w:hAnsi="Arial" w:cs="Arial"/>
          <w:sz w:val="24"/>
          <w:szCs w:val="24"/>
        </w:rPr>
        <w:t>the applicant at</w:t>
      </w:r>
      <w:r w:rsidR="00C423A0" w:rsidRPr="00E87D01">
        <w:rPr>
          <w:rFonts w:ascii="Arial" w:hAnsi="Arial" w:cs="Arial"/>
          <w:sz w:val="24"/>
          <w:szCs w:val="24"/>
        </w:rPr>
        <w:t xml:space="preserve"> that time was proposing the appointment of </w:t>
      </w:r>
      <w:r w:rsidRPr="00E87D01">
        <w:rPr>
          <w:rFonts w:ascii="Arial" w:hAnsi="Arial" w:cs="Arial"/>
          <w:sz w:val="24"/>
          <w:szCs w:val="24"/>
        </w:rPr>
        <w:t>Messrs. Bruni and McLaren</w:t>
      </w:r>
      <w:r w:rsidR="00C423A0" w:rsidRPr="00E87D01">
        <w:rPr>
          <w:rFonts w:ascii="Arial" w:hAnsi="Arial" w:cs="Arial"/>
          <w:sz w:val="24"/>
          <w:szCs w:val="24"/>
        </w:rPr>
        <w:t xml:space="preserve"> not only provisional liquidators but also </w:t>
      </w:r>
      <w:r w:rsidR="00C706EE" w:rsidRPr="00E87D01">
        <w:rPr>
          <w:rFonts w:ascii="Arial" w:hAnsi="Arial" w:cs="Arial"/>
          <w:sz w:val="24"/>
          <w:szCs w:val="24"/>
        </w:rPr>
        <w:t xml:space="preserve">as </w:t>
      </w:r>
      <w:r w:rsidR="00C423A0" w:rsidRPr="00E87D01">
        <w:rPr>
          <w:rFonts w:ascii="Arial" w:hAnsi="Arial" w:cs="Arial"/>
          <w:sz w:val="24"/>
          <w:szCs w:val="24"/>
        </w:rPr>
        <w:t>final liquidators</w:t>
      </w:r>
      <w:r w:rsidRPr="00E87D01">
        <w:rPr>
          <w:rFonts w:ascii="Arial" w:hAnsi="Arial" w:cs="Arial"/>
          <w:sz w:val="24"/>
          <w:szCs w:val="24"/>
        </w:rPr>
        <w:t xml:space="preserve"> and</w:t>
      </w:r>
      <w:r w:rsidR="00C423A0" w:rsidRPr="00E87D01">
        <w:rPr>
          <w:rFonts w:ascii="Arial" w:hAnsi="Arial" w:cs="Arial"/>
          <w:sz w:val="24"/>
          <w:szCs w:val="24"/>
        </w:rPr>
        <w:t xml:space="preserve"> </w:t>
      </w:r>
      <w:r w:rsidRPr="00E87D01">
        <w:rPr>
          <w:rFonts w:ascii="Arial" w:hAnsi="Arial" w:cs="Arial"/>
          <w:sz w:val="24"/>
          <w:szCs w:val="24"/>
        </w:rPr>
        <w:t>that s</w:t>
      </w:r>
      <w:r w:rsidR="00C706EE" w:rsidRPr="00E87D01">
        <w:rPr>
          <w:rFonts w:ascii="Arial" w:hAnsi="Arial" w:cs="Arial"/>
          <w:sz w:val="24"/>
          <w:szCs w:val="24"/>
        </w:rPr>
        <w:t>uch an approach was</w:t>
      </w:r>
      <w:r w:rsidR="00C423A0" w:rsidRPr="00E87D01">
        <w:rPr>
          <w:rFonts w:ascii="Arial" w:hAnsi="Arial" w:cs="Arial"/>
          <w:sz w:val="24"/>
          <w:szCs w:val="24"/>
        </w:rPr>
        <w:t xml:space="preserve"> inconsistent</w:t>
      </w:r>
      <w:r w:rsidR="002365AD" w:rsidRPr="00E87D01">
        <w:rPr>
          <w:rFonts w:ascii="Arial" w:hAnsi="Arial" w:cs="Arial"/>
          <w:sz w:val="24"/>
          <w:szCs w:val="24"/>
        </w:rPr>
        <w:t xml:space="preserve"> with</w:t>
      </w:r>
      <w:r w:rsidRPr="00E87D01">
        <w:rPr>
          <w:rFonts w:ascii="Arial" w:hAnsi="Arial" w:cs="Arial"/>
          <w:sz w:val="24"/>
          <w:szCs w:val="24"/>
        </w:rPr>
        <w:t xml:space="preserve"> section 58(5)(c)</w:t>
      </w:r>
      <w:r w:rsidR="00C423A0" w:rsidRPr="00E87D01">
        <w:rPr>
          <w:rFonts w:ascii="Arial" w:hAnsi="Arial" w:cs="Arial"/>
          <w:sz w:val="24"/>
          <w:szCs w:val="24"/>
        </w:rPr>
        <w:t xml:space="preserve"> </w:t>
      </w:r>
      <w:r w:rsidRPr="00E87D01">
        <w:rPr>
          <w:rFonts w:ascii="Arial" w:hAnsi="Arial" w:cs="Arial"/>
          <w:sz w:val="24"/>
          <w:szCs w:val="24"/>
        </w:rPr>
        <w:t>of the Banking Institutions Act</w:t>
      </w:r>
      <w:r w:rsidR="002365AD" w:rsidRPr="00E87D01">
        <w:rPr>
          <w:rFonts w:ascii="Arial" w:hAnsi="Arial" w:cs="Arial"/>
          <w:sz w:val="24"/>
          <w:szCs w:val="24"/>
        </w:rPr>
        <w:t>.</w:t>
      </w:r>
      <w:r w:rsidRPr="00E87D01">
        <w:rPr>
          <w:rStyle w:val="FootnoteReference"/>
          <w:rFonts w:ascii="Arial" w:hAnsi="Arial" w:cs="Arial"/>
          <w:sz w:val="24"/>
          <w:szCs w:val="24"/>
        </w:rPr>
        <w:footnoteReference w:id="9"/>
      </w:r>
      <w:r w:rsidRPr="00E87D01">
        <w:rPr>
          <w:rFonts w:ascii="Arial" w:hAnsi="Arial" w:cs="Arial"/>
          <w:sz w:val="24"/>
          <w:szCs w:val="24"/>
        </w:rPr>
        <w:t xml:space="preserve"> </w:t>
      </w:r>
    </w:p>
    <w:p w:rsidR="00C423A0" w:rsidRPr="00E87D01" w:rsidRDefault="000F7A4B" w:rsidP="000F7A4B">
      <w:pPr>
        <w:spacing w:after="254" w:line="360" w:lineRule="auto"/>
        <w:ind w:left="720"/>
        <w:jc w:val="both"/>
        <w:rPr>
          <w:rFonts w:ascii="Arial" w:hAnsi="Arial" w:cs="Arial"/>
          <w:sz w:val="24"/>
          <w:szCs w:val="24"/>
        </w:rPr>
      </w:pPr>
      <w:r w:rsidRPr="00E87D01">
        <w:rPr>
          <w:rFonts w:ascii="Arial" w:hAnsi="Arial" w:cs="Arial"/>
          <w:sz w:val="24"/>
          <w:szCs w:val="24"/>
        </w:rPr>
        <w:t xml:space="preserve">25.3 </w:t>
      </w:r>
      <w:r w:rsidR="00404245" w:rsidRPr="00E87D01">
        <w:rPr>
          <w:rFonts w:ascii="Arial" w:hAnsi="Arial" w:cs="Arial"/>
          <w:sz w:val="24"/>
          <w:szCs w:val="24"/>
        </w:rPr>
        <w:t xml:space="preserve">And lastly, </w:t>
      </w:r>
      <w:r w:rsidR="000C4C70" w:rsidRPr="00E87D01">
        <w:rPr>
          <w:rFonts w:ascii="Arial" w:hAnsi="Arial" w:cs="Arial"/>
          <w:sz w:val="24"/>
          <w:szCs w:val="24"/>
        </w:rPr>
        <w:t xml:space="preserve">on the issue of non-compliance, </w:t>
      </w:r>
      <w:r w:rsidR="00EE5B78" w:rsidRPr="00E87D01">
        <w:rPr>
          <w:rFonts w:ascii="Arial" w:hAnsi="Arial" w:cs="Arial"/>
          <w:sz w:val="24"/>
          <w:szCs w:val="24"/>
        </w:rPr>
        <w:t xml:space="preserve">the respondents raised a point of law for reconsideration </w:t>
      </w:r>
      <w:r w:rsidR="00837378" w:rsidRPr="00E87D01">
        <w:rPr>
          <w:rFonts w:ascii="Arial" w:hAnsi="Arial" w:cs="Arial"/>
          <w:sz w:val="24"/>
          <w:szCs w:val="24"/>
        </w:rPr>
        <w:t>which</w:t>
      </w:r>
      <w:r w:rsidR="00EE5B78" w:rsidRPr="00E87D01">
        <w:rPr>
          <w:rFonts w:ascii="Arial" w:hAnsi="Arial" w:cs="Arial"/>
          <w:sz w:val="24"/>
          <w:szCs w:val="24"/>
        </w:rPr>
        <w:t xml:space="preserve"> relates to the non-compliance with Section 351 of the Companies Act</w:t>
      </w:r>
      <w:r w:rsidR="002365AD" w:rsidRPr="00E87D01">
        <w:rPr>
          <w:rFonts w:ascii="Arial" w:hAnsi="Arial" w:cs="Arial"/>
          <w:sz w:val="24"/>
          <w:szCs w:val="24"/>
        </w:rPr>
        <w:t>.</w:t>
      </w:r>
      <w:r w:rsidR="00EE5B78" w:rsidRPr="00E87D01">
        <w:rPr>
          <w:rStyle w:val="FootnoteReference"/>
          <w:rFonts w:ascii="Arial" w:hAnsi="Arial" w:cs="Arial"/>
          <w:sz w:val="24"/>
          <w:szCs w:val="24"/>
        </w:rPr>
        <w:footnoteReference w:id="10"/>
      </w:r>
    </w:p>
    <w:p w:rsidR="000C4C70" w:rsidRPr="00E87D01" w:rsidRDefault="000F7A4B" w:rsidP="000F7A4B">
      <w:pPr>
        <w:spacing w:after="456" w:line="390" w:lineRule="auto"/>
        <w:ind w:left="720" w:right="36"/>
        <w:jc w:val="both"/>
        <w:rPr>
          <w:rFonts w:ascii="Arial" w:hAnsi="Arial" w:cs="Arial"/>
          <w:sz w:val="24"/>
          <w:szCs w:val="24"/>
        </w:rPr>
      </w:pPr>
      <w:r w:rsidRPr="00E87D01">
        <w:rPr>
          <w:rFonts w:ascii="Arial" w:hAnsi="Arial" w:cs="Arial"/>
          <w:sz w:val="24"/>
          <w:szCs w:val="24"/>
        </w:rPr>
        <w:t xml:space="preserve">25.4 </w:t>
      </w:r>
      <w:r w:rsidR="000C4C70" w:rsidRPr="00E87D01">
        <w:rPr>
          <w:rFonts w:ascii="Arial" w:hAnsi="Arial" w:cs="Arial"/>
          <w:sz w:val="24"/>
          <w:szCs w:val="24"/>
        </w:rPr>
        <w:t>The respondents in their heads of argument also raise the issue of constitutionality of the final order and that the court should have regard to Art</w:t>
      </w:r>
      <w:r w:rsidR="00FA6F44" w:rsidRPr="00E87D01">
        <w:rPr>
          <w:rFonts w:ascii="Arial" w:hAnsi="Arial" w:cs="Arial"/>
          <w:sz w:val="24"/>
          <w:szCs w:val="24"/>
        </w:rPr>
        <w:t>icle</w:t>
      </w:r>
      <w:r w:rsidR="000C4C70" w:rsidRPr="00E87D01">
        <w:rPr>
          <w:rFonts w:ascii="Arial" w:hAnsi="Arial" w:cs="Arial"/>
          <w:sz w:val="24"/>
          <w:szCs w:val="24"/>
        </w:rPr>
        <w:t xml:space="preserve"> 95(j) </w:t>
      </w:r>
      <w:r w:rsidR="008A1491" w:rsidRPr="00E87D01">
        <w:rPr>
          <w:rFonts w:ascii="Arial" w:hAnsi="Arial" w:cs="Arial"/>
          <w:sz w:val="24"/>
          <w:szCs w:val="24"/>
        </w:rPr>
        <w:t xml:space="preserve">and 98 </w:t>
      </w:r>
      <w:r w:rsidR="000C4C70" w:rsidRPr="00E87D01">
        <w:rPr>
          <w:rFonts w:ascii="Arial" w:hAnsi="Arial" w:cs="Arial"/>
          <w:sz w:val="24"/>
          <w:szCs w:val="24"/>
        </w:rPr>
        <w:t>of the Namibian Constitution</w:t>
      </w:r>
      <w:r w:rsidR="00FA6F44" w:rsidRPr="00E87D01">
        <w:rPr>
          <w:rFonts w:ascii="Arial" w:hAnsi="Arial" w:cs="Arial"/>
          <w:sz w:val="24"/>
          <w:szCs w:val="24"/>
        </w:rPr>
        <w:t>.</w:t>
      </w:r>
    </w:p>
    <w:p w:rsidR="00FC6817" w:rsidRPr="00E87D01" w:rsidRDefault="007128DF" w:rsidP="00FC6817">
      <w:pPr>
        <w:spacing w:after="154" w:line="360" w:lineRule="auto"/>
        <w:jc w:val="both"/>
        <w:rPr>
          <w:rFonts w:ascii="Arial" w:hAnsi="Arial" w:cs="Arial"/>
          <w:sz w:val="24"/>
          <w:szCs w:val="24"/>
        </w:rPr>
      </w:pPr>
      <w:r w:rsidRPr="00E87D01">
        <w:rPr>
          <w:rFonts w:ascii="Arial" w:hAnsi="Arial" w:cs="Arial"/>
          <w:sz w:val="24"/>
          <w:szCs w:val="24"/>
        </w:rPr>
        <w:t xml:space="preserve"> </w:t>
      </w:r>
      <w:r w:rsidR="00FC6817" w:rsidRPr="00E87D01">
        <w:rPr>
          <w:rFonts w:ascii="Arial" w:hAnsi="Arial" w:cs="Arial"/>
          <w:sz w:val="24"/>
          <w:szCs w:val="24"/>
        </w:rPr>
        <w:t>[</w:t>
      </w:r>
      <w:r w:rsidR="00234AE1" w:rsidRPr="00E87D01">
        <w:rPr>
          <w:rFonts w:ascii="Arial" w:hAnsi="Arial" w:cs="Arial"/>
          <w:sz w:val="24"/>
          <w:szCs w:val="24"/>
        </w:rPr>
        <w:t>26</w:t>
      </w:r>
      <w:r w:rsidR="00FC6817" w:rsidRPr="00E87D01">
        <w:rPr>
          <w:rFonts w:ascii="Arial" w:hAnsi="Arial" w:cs="Arial"/>
          <w:sz w:val="24"/>
          <w:szCs w:val="24"/>
        </w:rPr>
        <w:t>]</w:t>
      </w:r>
      <w:r w:rsidR="00FC6817" w:rsidRPr="00E87D01">
        <w:rPr>
          <w:rFonts w:ascii="Arial" w:hAnsi="Arial" w:cs="Arial"/>
          <w:sz w:val="24"/>
          <w:szCs w:val="24"/>
        </w:rPr>
        <w:tab/>
        <w:t xml:space="preserve"> </w:t>
      </w:r>
      <w:r w:rsidR="00BA795A" w:rsidRPr="00E87D01">
        <w:rPr>
          <w:rFonts w:ascii="Arial" w:hAnsi="Arial" w:cs="Arial"/>
          <w:sz w:val="24"/>
          <w:szCs w:val="24"/>
        </w:rPr>
        <w:t xml:space="preserve">I will </w:t>
      </w:r>
      <w:r w:rsidR="00EB4252" w:rsidRPr="00E87D01">
        <w:rPr>
          <w:rFonts w:ascii="Arial" w:hAnsi="Arial" w:cs="Arial"/>
          <w:sz w:val="24"/>
          <w:szCs w:val="24"/>
        </w:rPr>
        <w:t>endeavor</w:t>
      </w:r>
      <w:r w:rsidR="00BA795A" w:rsidRPr="00E87D01">
        <w:rPr>
          <w:rFonts w:ascii="Arial" w:hAnsi="Arial" w:cs="Arial"/>
          <w:sz w:val="24"/>
          <w:szCs w:val="24"/>
        </w:rPr>
        <w:t xml:space="preserve"> to </w:t>
      </w:r>
      <w:r w:rsidR="00FC6817" w:rsidRPr="00E87D01">
        <w:rPr>
          <w:rFonts w:ascii="Arial" w:hAnsi="Arial" w:cs="Arial"/>
          <w:sz w:val="24"/>
          <w:szCs w:val="24"/>
        </w:rPr>
        <w:t>deal with the alleged</w:t>
      </w:r>
      <w:r w:rsidR="00EB4252" w:rsidRPr="00E87D01">
        <w:rPr>
          <w:rFonts w:ascii="Arial" w:hAnsi="Arial" w:cs="Arial"/>
          <w:sz w:val="24"/>
          <w:szCs w:val="24"/>
        </w:rPr>
        <w:t xml:space="preserve"> stated</w:t>
      </w:r>
      <w:r w:rsidR="00FC6817" w:rsidRPr="00E87D01">
        <w:rPr>
          <w:rFonts w:ascii="Arial" w:hAnsi="Arial" w:cs="Arial"/>
          <w:sz w:val="24"/>
          <w:szCs w:val="24"/>
        </w:rPr>
        <w:t xml:space="preserve"> non-compliances hereunder: </w:t>
      </w:r>
    </w:p>
    <w:p w:rsidR="0064214C" w:rsidRPr="00E87D01" w:rsidRDefault="0064214C" w:rsidP="0064214C">
      <w:pPr>
        <w:autoSpaceDE w:val="0"/>
        <w:autoSpaceDN w:val="0"/>
        <w:adjustRightInd w:val="0"/>
        <w:spacing w:after="0" w:line="360" w:lineRule="auto"/>
        <w:jc w:val="both"/>
        <w:rPr>
          <w:rFonts w:ascii="Arial" w:hAnsi="Arial" w:cs="Arial"/>
          <w:bCs/>
          <w:sz w:val="24"/>
          <w:szCs w:val="24"/>
        </w:rPr>
      </w:pPr>
    </w:p>
    <w:p w:rsidR="00260075" w:rsidRPr="00E87D01" w:rsidRDefault="00EB4252" w:rsidP="00260075">
      <w:pPr>
        <w:autoSpaceDE w:val="0"/>
        <w:autoSpaceDN w:val="0"/>
        <w:adjustRightInd w:val="0"/>
        <w:spacing w:after="0" w:line="360" w:lineRule="auto"/>
        <w:jc w:val="both"/>
        <w:rPr>
          <w:rFonts w:ascii="Arial" w:hAnsi="Arial" w:cs="Arial"/>
          <w:bCs/>
          <w:i/>
          <w:sz w:val="24"/>
          <w:szCs w:val="24"/>
        </w:rPr>
      </w:pPr>
      <w:r w:rsidRPr="00E87D01">
        <w:rPr>
          <w:rFonts w:ascii="Arial" w:hAnsi="Arial" w:cs="Arial"/>
          <w:bCs/>
          <w:i/>
          <w:sz w:val="24"/>
          <w:szCs w:val="24"/>
        </w:rPr>
        <w:t xml:space="preserve">NON-COMPLIANCE WITH SECTION 362(1)(b) OF THE COMPANIES ACT: </w:t>
      </w:r>
    </w:p>
    <w:p w:rsidR="00260075" w:rsidRPr="00E87D01" w:rsidRDefault="00EB4252" w:rsidP="000C4C70">
      <w:pPr>
        <w:spacing w:after="154" w:line="360" w:lineRule="auto"/>
        <w:jc w:val="both"/>
        <w:rPr>
          <w:rFonts w:ascii="Arial" w:hAnsi="Arial" w:cs="Arial"/>
          <w:sz w:val="24"/>
          <w:szCs w:val="24"/>
        </w:rPr>
      </w:pPr>
      <w:r w:rsidRPr="00E87D01">
        <w:rPr>
          <w:rFonts w:ascii="Arial" w:hAnsi="Arial" w:cs="Arial"/>
          <w:sz w:val="24"/>
          <w:szCs w:val="24"/>
        </w:rPr>
        <w:lastRenderedPageBreak/>
        <w:t>[</w:t>
      </w:r>
      <w:r w:rsidR="00234AE1" w:rsidRPr="00E87D01">
        <w:rPr>
          <w:rFonts w:ascii="Arial" w:hAnsi="Arial" w:cs="Arial"/>
          <w:sz w:val="24"/>
          <w:szCs w:val="24"/>
        </w:rPr>
        <w:t>27</w:t>
      </w:r>
      <w:r w:rsidRPr="00E87D01">
        <w:rPr>
          <w:rFonts w:ascii="Arial" w:hAnsi="Arial" w:cs="Arial"/>
          <w:sz w:val="24"/>
          <w:szCs w:val="24"/>
        </w:rPr>
        <w:t>]</w:t>
      </w:r>
      <w:r w:rsidRPr="00E87D01">
        <w:tab/>
      </w:r>
      <w:r w:rsidRPr="00E87D01">
        <w:rPr>
          <w:rFonts w:ascii="Arial" w:hAnsi="Arial" w:cs="Arial"/>
          <w:sz w:val="24"/>
          <w:szCs w:val="24"/>
        </w:rPr>
        <w:t xml:space="preserve">The respondent </w:t>
      </w:r>
      <w:r w:rsidR="000C4C70" w:rsidRPr="00E87D01">
        <w:rPr>
          <w:rFonts w:ascii="Arial" w:hAnsi="Arial" w:cs="Arial"/>
          <w:sz w:val="24"/>
          <w:szCs w:val="24"/>
        </w:rPr>
        <w:t xml:space="preserve">did not </w:t>
      </w:r>
      <w:r w:rsidR="00C706EE" w:rsidRPr="00E87D01">
        <w:rPr>
          <w:rFonts w:ascii="Arial" w:hAnsi="Arial" w:cs="Arial"/>
          <w:sz w:val="24"/>
          <w:szCs w:val="24"/>
        </w:rPr>
        <w:t>advance</w:t>
      </w:r>
      <w:r w:rsidR="003D6745" w:rsidRPr="00E87D01">
        <w:rPr>
          <w:rFonts w:ascii="Arial" w:hAnsi="Arial" w:cs="Arial"/>
          <w:sz w:val="24"/>
          <w:szCs w:val="24"/>
        </w:rPr>
        <w:t xml:space="preserve"> </w:t>
      </w:r>
      <w:r w:rsidRPr="00E87D01">
        <w:rPr>
          <w:rFonts w:ascii="Arial" w:hAnsi="Arial" w:cs="Arial"/>
          <w:sz w:val="24"/>
          <w:szCs w:val="24"/>
        </w:rPr>
        <w:t xml:space="preserve">argument </w:t>
      </w:r>
      <w:r w:rsidR="000C4C70" w:rsidRPr="00E87D01">
        <w:rPr>
          <w:rFonts w:ascii="Arial" w:hAnsi="Arial" w:cs="Arial"/>
          <w:sz w:val="24"/>
          <w:szCs w:val="24"/>
        </w:rPr>
        <w:t>in this regard any further and I will therefore not</w:t>
      </w:r>
      <w:r w:rsidR="00E4568B" w:rsidRPr="00E87D01">
        <w:rPr>
          <w:rFonts w:ascii="Arial" w:hAnsi="Arial" w:cs="Arial"/>
          <w:sz w:val="24"/>
          <w:szCs w:val="24"/>
        </w:rPr>
        <w:t xml:space="preserve"> proceed to discuss same, except</w:t>
      </w:r>
      <w:r w:rsidR="000C4C70" w:rsidRPr="00E87D01">
        <w:rPr>
          <w:rFonts w:ascii="Arial" w:hAnsi="Arial" w:cs="Arial"/>
          <w:sz w:val="24"/>
          <w:szCs w:val="24"/>
        </w:rPr>
        <w:t xml:space="preserve"> to say that the issue of compliance with section 362(1)(b) was sufficiently address</w:t>
      </w:r>
      <w:r w:rsidR="002365AD" w:rsidRPr="00E87D01">
        <w:rPr>
          <w:rFonts w:ascii="Arial" w:hAnsi="Arial" w:cs="Arial"/>
          <w:sz w:val="24"/>
          <w:szCs w:val="24"/>
        </w:rPr>
        <w:t>ed</w:t>
      </w:r>
      <w:r w:rsidR="000C4C70" w:rsidRPr="00E87D01">
        <w:rPr>
          <w:rFonts w:ascii="Arial" w:hAnsi="Arial" w:cs="Arial"/>
          <w:sz w:val="24"/>
          <w:szCs w:val="24"/>
        </w:rPr>
        <w:t xml:space="preserve"> in</w:t>
      </w:r>
      <w:r w:rsidR="002365AD" w:rsidRPr="00E87D01">
        <w:rPr>
          <w:rFonts w:ascii="Arial" w:hAnsi="Arial" w:cs="Arial"/>
          <w:sz w:val="24"/>
          <w:szCs w:val="24"/>
        </w:rPr>
        <w:t xml:space="preserve"> the</w:t>
      </w:r>
      <w:r w:rsidR="000C4C70" w:rsidRPr="00E87D01">
        <w:rPr>
          <w:rFonts w:ascii="Arial" w:hAnsi="Arial" w:cs="Arial"/>
          <w:sz w:val="24"/>
          <w:szCs w:val="24"/>
        </w:rPr>
        <w:t xml:space="preserve"> affidavit of Mr</w:t>
      </w:r>
      <w:r w:rsidR="0066502F" w:rsidRPr="00E87D01">
        <w:rPr>
          <w:rFonts w:ascii="Arial" w:hAnsi="Arial" w:cs="Arial"/>
          <w:sz w:val="24"/>
          <w:szCs w:val="24"/>
        </w:rPr>
        <w:t>.</w:t>
      </w:r>
      <w:r w:rsidR="000C4C70" w:rsidRPr="00E87D01">
        <w:rPr>
          <w:rFonts w:ascii="Arial" w:hAnsi="Arial" w:cs="Arial"/>
          <w:sz w:val="24"/>
          <w:szCs w:val="24"/>
        </w:rPr>
        <w:t xml:space="preserve"> Visser and proof </w:t>
      </w:r>
      <w:r w:rsidR="00A55F4D" w:rsidRPr="00E87D01">
        <w:rPr>
          <w:rFonts w:ascii="Arial" w:hAnsi="Arial" w:cs="Arial"/>
          <w:sz w:val="24"/>
          <w:szCs w:val="24"/>
        </w:rPr>
        <w:t xml:space="preserve">of </w:t>
      </w:r>
      <w:r w:rsidR="000C4C70" w:rsidRPr="00E87D01">
        <w:rPr>
          <w:rFonts w:ascii="Arial" w:hAnsi="Arial" w:cs="Arial"/>
          <w:sz w:val="24"/>
          <w:szCs w:val="24"/>
        </w:rPr>
        <w:t xml:space="preserve">service was filed. </w:t>
      </w:r>
    </w:p>
    <w:p w:rsidR="00EB4252" w:rsidRPr="00E87D01" w:rsidRDefault="00EB4252" w:rsidP="0064214C">
      <w:pPr>
        <w:autoSpaceDE w:val="0"/>
        <w:autoSpaceDN w:val="0"/>
        <w:adjustRightInd w:val="0"/>
        <w:spacing w:after="0" w:line="360" w:lineRule="auto"/>
        <w:jc w:val="both"/>
        <w:rPr>
          <w:rFonts w:ascii="Arial" w:hAnsi="Arial" w:cs="Arial"/>
          <w:bCs/>
          <w:sz w:val="24"/>
          <w:szCs w:val="24"/>
        </w:rPr>
      </w:pPr>
    </w:p>
    <w:p w:rsidR="00BA795A" w:rsidRPr="00E87D01" w:rsidRDefault="002A6323" w:rsidP="001B3C2A">
      <w:pPr>
        <w:tabs>
          <w:tab w:val="left" w:pos="3090"/>
        </w:tabs>
        <w:spacing w:after="0" w:line="360" w:lineRule="auto"/>
        <w:jc w:val="both"/>
        <w:rPr>
          <w:rFonts w:ascii="Arial" w:hAnsi="Arial" w:cs="Arial"/>
          <w:i/>
          <w:sz w:val="24"/>
          <w:szCs w:val="24"/>
        </w:rPr>
      </w:pPr>
      <w:r w:rsidRPr="00E87D01">
        <w:rPr>
          <w:rFonts w:ascii="Arial" w:hAnsi="Arial" w:cs="Arial"/>
          <w:i/>
          <w:sz w:val="24"/>
          <w:szCs w:val="24"/>
        </w:rPr>
        <w:t>NO</w:t>
      </w:r>
      <w:r w:rsidR="00BA795A" w:rsidRPr="00E87D01">
        <w:rPr>
          <w:rFonts w:ascii="Arial" w:hAnsi="Arial" w:cs="Arial"/>
          <w:i/>
          <w:sz w:val="24"/>
          <w:szCs w:val="24"/>
        </w:rPr>
        <w:t>N-COMPLIANCE WITH SE</w:t>
      </w:r>
      <w:r w:rsidR="00260075" w:rsidRPr="00E87D01">
        <w:rPr>
          <w:rFonts w:ascii="Arial" w:hAnsi="Arial" w:cs="Arial"/>
          <w:i/>
          <w:sz w:val="24"/>
          <w:szCs w:val="24"/>
        </w:rPr>
        <w:t>CTION 351 OF THE COMPANIES ACT:</w:t>
      </w:r>
    </w:p>
    <w:p w:rsidR="0066502F" w:rsidRPr="00E87D01" w:rsidRDefault="0066502F" w:rsidP="001B3C2A">
      <w:pPr>
        <w:tabs>
          <w:tab w:val="left" w:pos="3090"/>
        </w:tabs>
        <w:spacing w:after="0" w:line="360" w:lineRule="auto"/>
        <w:jc w:val="both"/>
        <w:rPr>
          <w:rFonts w:ascii="Arial" w:hAnsi="Arial" w:cs="Arial"/>
          <w:i/>
          <w:sz w:val="24"/>
          <w:szCs w:val="24"/>
        </w:rPr>
      </w:pPr>
    </w:p>
    <w:p w:rsidR="00CC1E3E" w:rsidRPr="00E87D01" w:rsidRDefault="00FC6817" w:rsidP="00BA795A">
      <w:pPr>
        <w:spacing w:after="254" w:line="360" w:lineRule="auto"/>
        <w:jc w:val="both"/>
        <w:rPr>
          <w:rFonts w:ascii="Arial" w:hAnsi="Arial" w:cs="Arial"/>
          <w:bCs/>
          <w:sz w:val="24"/>
          <w:szCs w:val="24"/>
        </w:rPr>
      </w:pPr>
      <w:r w:rsidRPr="00E87D01">
        <w:rPr>
          <w:rFonts w:ascii="Arial" w:hAnsi="Arial" w:cs="Arial"/>
        </w:rPr>
        <w:t>[</w:t>
      </w:r>
      <w:r w:rsidR="00234AE1" w:rsidRPr="00E87D01">
        <w:rPr>
          <w:rFonts w:ascii="Arial" w:hAnsi="Arial" w:cs="Arial"/>
        </w:rPr>
        <w:t>28</w:t>
      </w:r>
      <w:r w:rsidRPr="00E87D01">
        <w:rPr>
          <w:rFonts w:ascii="Arial" w:hAnsi="Arial" w:cs="Arial"/>
        </w:rPr>
        <w:t>]</w:t>
      </w:r>
      <w:r w:rsidRPr="00E87D01">
        <w:rPr>
          <w:rFonts w:ascii="Arial" w:hAnsi="Arial" w:cs="Arial"/>
        </w:rPr>
        <w:tab/>
      </w:r>
      <w:r w:rsidR="00BA795A" w:rsidRPr="00E87D01">
        <w:rPr>
          <w:rFonts w:ascii="Arial" w:hAnsi="Arial" w:cs="Arial"/>
          <w:sz w:val="24"/>
          <w:szCs w:val="24"/>
        </w:rPr>
        <w:t xml:space="preserve">This court was invited to </w:t>
      </w:r>
      <w:r w:rsidR="00A55F4D" w:rsidRPr="00E87D01">
        <w:rPr>
          <w:rFonts w:ascii="Arial" w:hAnsi="Arial" w:cs="Arial"/>
          <w:bCs/>
          <w:sz w:val="24"/>
          <w:szCs w:val="24"/>
        </w:rPr>
        <w:t>reconsider its</w:t>
      </w:r>
      <w:r w:rsidR="00BA795A" w:rsidRPr="00E87D01">
        <w:rPr>
          <w:rFonts w:ascii="Arial" w:hAnsi="Arial" w:cs="Arial"/>
          <w:bCs/>
          <w:sz w:val="24"/>
          <w:szCs w:val="24"/>
        </w:rPr>
        <w:t xml:space="preserve"> findings made during the ruling on the point </w:t>
      </w:r>
      <w:r w:rsidR="00BA795A" w:rsidRPr="00E87D01">
        <w:rPr>
          <w:rFonts w:ascii="Arial" w:hAnsi="Arial" w:cs="Arial"/>
          <w:bCs/>
          <w:i/>
          <w:sz w:val="24"/>
          <w:szCs w:val="24"/>
        </w:rPr>
        <w:t>in limine</w:t>
      </w:r>
      <w:r w:rsidR="00BA795A" w:rsidRPr="00E87D01">
        <w:rPr>
          <w:rStyle w:val="FootnoteReference"/>
          <w:rFonts w:ascii="Arial" w:hAnsi="Arial" w:cs="Arial"/>
          <w:bCs/>
          <w:i/>
          <w:sz w:val="24"/>
          <w:szCs w:val="24"/>
        </w:rPr>
        <w:footnoteReference w:id="11"/>
      </w:r>
      <w:r w:rsidR="00BA795A" w:rsidRPr="00E87D01">
        <w:rPr>
          <w:rFonts w:ascii="Arial" w:hAnsi="Arial" w:cs="Arial"/>
          <w:bCs/>
          <w:sz w:val="24"/>
          <w:szCs w:val="24"/>
        </w:rPr>
        <w:t xml:space="preserve"> with specific reference to compliance in terms of section 351(4) of the Companies Act.</w:t>
      </w:r>
    </w:p>
    <w:p w:rsidR="00FC6817" w:rsidRPr="00E87D01" w:rsidRDefault="00BA795A" w:rsidP="00BA795A">
      <w:pPr>
        <w:spacing w:after="254"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29</w:t>
      </w:r>
      <w:r w:rsidRPr="00E87D01">
        <w:rPr>
          <w:rFonts w:ascii="Arial" w:hAnsi="Arial" w:cs="Arial"/>
          <w:bCs/>
          <w:sz w:val="24"/>
          <w:szCs w:val="24"/>
        </w:rPr>
        <w:t>]</w:t>
      </w:r>
      <w:r w:rsidRPr="00E87D01">
        <w:rPr>
          <w:rFonts w:ascii="Arial" w:hAnsi="Arial" w:cs="Arial"/>
          <w:bCs/>
          <w:sz w:val="24"/>
          <w:szCs w:val="24"/>
        </w:rPr>
        <w:tab/>
      </w:r>
      <w:r w:rsidR="00FC6817" w:rsidRPr="00E87D01">
        <w:rPr>
          <w:rFonts w:ascii="Arial" w:hAnsi="Arial" w:cs="Arial"/>
          <w:bCs/>
          <w:sz w:val="24"/>
          <w:szCs w:val="24"/>
        </w:rPr>
        <w:t>On the latter issue raise</w:t>
      </w:r>
      <w:r w:rsidR="002365AD" w:rsidRPr="00E87D01">
        <w:rPr>
          <w:rFonts w:ascii="Arial" w:hAnsi="Arial" w:cs="Arial"/>
          <w:bCs/>
          <w:sz w:val="24"/>
          <w:szCs w:val="24"/>
        </w:rPr>
        <w:t>d,</w:t>
      </w:r>
      <w:r w:rsidR="00FC6817" w:rsidRPr="00E87D01">
        <w:rPr>
          <w:rFonts w:ascii="Arial" w:hAnsi="Arial" w:cs="Arial"/>
          <w:bCs/>
          <w:sz w:val="24"/>
          <w:szCs w:val="24"/>
        </w:rPr>
        <w:t xml:space="preserve"> the respondents submitted that the court can revisit the reasoning and the ruling on the point </w:t>
      </w:r>
      <w:r w:rsidR="00FC6817" w:rsidRPr="00E87D01">
        <w:rPr>
          <w:rFonts w:ascii="Arial" w:hAnsi="Arial" w:cs="Arial"/>
          <w:bCs/>
          <w:i/>
          <w:sz w:val="24"/>
          <w:szCs w:val="24"/>
        </w:rPr>
        <w:t xml:space="preserve">in limine </w:t>
      </w:r>
      <w:r w:rsidR="00FC6817" w:rsidRPr="00E87D01">
        <w:rPr>
          <w:rFonts w:ascii="Arial" w:hAnsi="Arial" w:cs="Arial"/>
          <w:bCs/>
          <w:sz w:val="24"/>
          <w:szCs w:val="24"/>
        </w:rPr>
        <w:t xml:space="preserve">as it was interlocutory in nature and as such may be reconsidered. </w:t>
      </w:r>
    </w:p>
    <w:p w:rsidR="00554A7F" w:rsidRPr="00E87D01" w:rsidRDefault="00FC6817" w:rsidP="00B46620">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30</w:t>
      </w:r>
      <w:r w:rsidRPr="00E87D01">
        <w:rPr>
          <w:rFonts w:ascii="Arial" w:hAnsi="Arial" w:cs="Arial"/>
          <w:bCs/>
          <w:sz w:val="24"/>
          <w:szCs w:val="24"/>
        </w:rPr>
        <w:t>]</w:t>
      </w:r>
      <w:r w:rsidRPr="00E87D01">
        <w:rPr>
          <w:rFonts w:ascii="Arial" w:hAnsi="Arial" w:cs="Arial"/>
          <w:bCs/>
          <w:sz w:val="24"/>
          <w:szCs w:val="24"/>
        </w:rPr>
        <w:tab/>
      </w:r>
      <w:r w:rsidR="001B3C2A" w:rsidRPr="00E87D01">
        <w:rPr>
          <w:rFonts w:ascii="Arial" w:hAnsi="Arial" w:cs="Arial"/>
          <w:bCs/>
          <w:sz w:val="24"/>
          <w:szCs w:val="24"/>
        </w:rPr>
        <w:t>C</w:t>
      </w:r>
      <w:r w:rsidR="00554A7F" w:rsidRPr="00E87D01">
        <w:rPr>
          <w:rFonts w:ascii="Arial" w:hAnsi="Arial" w:cs="Arial"/>
          <w:bCs/>
          <w:sz w:val="24"/>
          <w:szCs w:val="24"/>
        </w:rPr>
        <w:t>ompliance with the provision of section 351 was challenged at the initial hearing of the matter and in my judgment delivered on 07 July 2017</w:t>
      </w:r>
      <w:r w:rsidR="00A55F4D" w:rsidRPr="00E87D01">
        <w:rPr>
          <w:rFonts w:ascii="Arial" w:hAnsi="Arial" w:cs="Arial"/>
          <w:bCs/>
          <w:sz w:val="24"/>
          <w:szCs w:val="24"/>
        </w:rPr>
        <w:t>,</w:t>
      </w:r>
      <w:r w:rsidR="00554A7F" w:rsidRPr="00E87D01">
        <w:rPr>
          <w:rFonts w:ascii="Arial" w:hAnsi="Arial" w:cs="Arial"/>
          <w:bCs/>
          <w:sz w:val="24"/>
          <w:szCs w:val="24"/>
        </w:rPr>
        <w:t xml:space="preserve"> I made the following finding: </w:t>
      </w:r>
    </w:p>
    <w:p w:rsidR="00554A7F" w:rsidRPr="00E87D01" w:rsidRDefault="00554A7F" w:rsidP="00554A7F">
      <w:pPr>
        <w:spacing w:after="0" w:line="360" w:lineRule="auto"/>
        <w:jc w:val="both"/>
        <w:rPr>
          <w:rFonts w:ascii="Arial" w:hAnsi="Arial" w:cs="Arial"/>
        </w:rPr>
      </w:pPr>
      <w:r w:rsidRPr="00E87D01">
        <w:rPr>
          <w:rFonts w:ascii="Arial" w:hAnsi="Arial" w:cs="Arial"/>
          <w:bCs/>
          <w:sz w:val="24"/>
          <w:szCs w:val="24"/>
        </w:rPr>
        <w:tab/>
      </w:r>
      <w:r w:rsidRPr="00E87D01">
        <w:rPr>
          <w:rFonts w:ascii="Arial" w:hAnsi="Arial" w:cs="Arial"/>
          <w:bCs/>
        </w:rPr>
        <w:t>‘</w:t>
      </w:r>
      <w:r w:rsidRPr="00E87D01">
        <w:rPr>
          <w:rFonts w:ascii="Arial" w:hAnsi="Arial" w:cs="Arial"/>
        </w:rPr>
        <w:t>[24]</w:t>
      </w:r>
      <w:r w:rsidRPr="00E87D01">
        <w:rPr>
          <w:rFonts w:ascii="Arial" w:hAnsi="Arial" w:cs="Arial"/>
        </w:rPr>
        <w:tab/>
        <w:t>This court will not speculate in this matter to say whether there was compliance with section 351(4) or not, as the certificate of the Master did not contain a time of lodgment of the application. I do however find that in the event of a time difference between filing with the Master and the Registrar, and in the event that the documentation was filed on the</w:t>
      </w:r>
      <w:r w:rsidR="002365AD" w:rsidRPr="00E87D01">
        <w:rPr>
          <w:rFonts w:ascii="Arial" w:hAnsi="Arial" w:cs="Arial"/>
        </w:rPr>
        <w:t xml:space="preserve"> ground</w:t>
      </w:r>
      <w:r w:rsidRPr="00E87D01">
        <w:rPr>
          <w:rFonts w:ascii="Arial" w:hAnsi="Arial" w:cs="Arial"/>
        </w:rPr>
        <w:t xml:space="preserve"> that if there was a failure to comply with the peremptory obligation set out in section 351(4), which court is unable to find, it should not be visited with nullity.’ </w:t>
      </w:r>
    </w:p>
    <w:p w:rsidR="00554A7F" w:rsidRPr="00E87D01" w:rsidRDefault="00554A7F" w:rsidP="00B46620">
      <w:pPr>
        <w:autoSpaceDE w:val="0"/>
        <w:autoSpaceDN w:val="0"/>
        <w:adjustRightInd w:val="0"/>
        <w:spacing w:after="0" w:line="360" w:lineRule="auto"/>
        <w:jc w:val="both"/>
        <w:rPr>
          <w:rFonts w:ascii="Arial" w:hAnsi="Arial" w:cs="Arial"/>
          <w:bCs/>
          <w:sz w:val="24"/>
          <w:szCs w:val="24"/>
        </w:rPr>
      </w:pPr>
    </w:p>
    <w:p w:rsidR="00D8153A" w:rsidRPr="00E87D01" w:rsidRDefault="00554A7F" w:rsidP="00D8153A">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31</w:t>
      </w:r>
      <w:r w:rsidRPr="00E87D01">
        <w:rPr>
          <w:rFonts w:ascii="Arial" w:hAnsi="Arial" w:cs="Arial"/>
          <w:bCs/>
          <w:sz w:val="24"/>
          <w:szCs w:val="24"/>
        </w:rPr>
        <w:t>]</w:t>
      </w:r>
      <w:r w:rsidRPr="00E87D01">
        <w:rPr>
          <w:rFonts w:ascii="Arial" w:hAnsi="Arial" w:cs="Arial"/>
          <w:bCs/>
          <w:sz w:val="24"/>
          <w:szCs w:val="24"/>
        </w:rPr>
        <w:tab/>
      </w:r>
      <w:r w:rsidR="00D8153A" w:rsidRPr="00E87D01">
        <w:rPr>
          <w:rFonts w:ascii="Arial" w:hAnsi="Arial" w:cs="Arial"/>
          <w:bCs/>
          <w:sz w:val="24"/>
          <w:szCs w:val="24"/>
        </w:rPr>
        <w:t>It is reasoned that in order for the court to have reached the determination of su</w:t>
      </w:r>
      <w:r w:rsidR="00A71CC8" w:rsidRPr="00E87D01">
        <w:rPr>
          <w:rFonts w:ascii="Arial" w:hAnsi="Arial" w:cs="Arial"/>
          <w:bCs/>
          <w:sz w:val="24"/>
          <w:szCs w:val="24"/>
        </w:rPr>
        <w:t xml:space="preserve">bstantial compliance, </w:t>
      </w:r>
      <w:r w:rsidR="00D8153A" w:rsidRPr="00E87D01">
        <w:rPr>
          <w:rFonts w:ascii="Arial" w:hAnsi="Arial" w:cs="Arial"/>
          <w:bCs/>
          <w:sz w:val="24"/>
          <w:szCs w:val="24"/>
        </w:rPr>
        <w:t xml:space="preserve">the court had to take into account the provisions of section 351(4) in particular and the legislative scheme as a whole, i.e. the purpose or object of the particular provision. </w:t>
      </w:r>
    </w:p>
    <w:p w:rsidR="00D8153A" w:rsidRPr="00E87D01" w:rsidRDefault="00D8153A" w:rsidP="00D8153A">
      <w:pPr>
        <w:autoSpaceDE w:val="0"/>
        <w:autoSpaceDN w:val="0"/>
        <w:adjustRightInd w:val="0"/>
        <w:spacing w:after="0" w:line="360" w:lineRule="auto"/>
        <w:jc w:val="both"/>
        <w:rPr>
          <w:rFonts w:ascii="Arial" w:hAnsi="Arial" w:cs="Arial"/>
          <w:bCs/>
          <w:sz w:val="24"/>
          <w:szCs w:val="24"/>
        </w:rPr>
      </w:pPr>
    </w:p>
    <w:p w:rsidR="00D8153A" w:rsidRPr="00E87D01" w:rsidRDefault="00D8153A" w:rsidP="00D8153A">
      <w:pPr>
        <w:autoSpaceDE w:val="0"/>
        <w:autoSpaceDN w:val="0"/>
        <w:adjustRightInd w:val="0"/>
        <w:spacing w:after="0" w:line="360" w:lineRule="auto"/>
        <w:jc w:val="both"/>
        <w:rPr>
          <w:rFonts w:ascii="Arial" w:hAnsi="Arial" w:cs="Arial"/>
        </w:rPr>
      </w:pPr>
      <w:r w:rsidRPr="00E87D01">
        <w:rPr>
          <w:rFonts w:ascii="Arial" w:hAnsi="Arial" w:cs="Arial"/>
          <w:bCs/>
          <w:sz w:val="24"/>
          <w:szCs w:val="24"/>
        </w:rPr>
        <w:t>[</w:t>
      </w:r>
      <w:r w:rsidR="00234AE1" w:rsidRPr="00E87D01">
        <w:rPr>
          <w:rFonts w:ascii="Arial" w:hAnsi="Arial" w:cs="Arial"/>
          <w:bCs/>
          <w:sz w:val="24"/>
          <w:szCs w:val="24"/>
        </w:rPr>
        <w:t>32</w:t>
      </w:r>
      <w:r w:rsidR="00A71CC8" w:rsidRPr="00E87D01">
        <w:rPr>
          <w:rFonts w:ascii="Arial" w:hAnsi="Arial" w:cs="Arial"/>
          <w:bCs/>
          <w:sz w:val="24"/>
          <w:szCs w:val="24"/>
        </w:rPr>
        <w:t>]</w:t>
      </w:r>
      <w:r w:rsidR="00A71CC8" w:rsidRPr="00E87D01">
        <w:rPr>
          <w:rFonts w:ascii="Arial" w:hAnsi="Arial" w:cs="Arial"/>
          <w:bCs/>
          <w:sz w:val="24"/>
          <w:szCs w:val="24"/>
        </w:rPr>
        <w:tab/>
        <w:t xml:space="preserve">The purpose </w:t>
      </w:r>
      <w:r w:rsidR="0066502F" w:rsidRPr="00E87D01">
        <w:rPr>
          <w:rFonts w:ascii="Arial" w:hAnsi="Arial" w:cs="Arial"/>
          <w:bCs/>
          <w:sz w:val="24"/>
          <w:szCs w:val="24"/>
        </w:rPr>
        <w:t>of the particular provision deals with the</w:t>
      </w:r>
      <w:r w:rsidR="00A71CC8" w:rsidRPr="00E87D01">
        <w:rPr>
          <w:rFonts w:ascii="Arial" w:hAnsi="Arial" w:cs="Arial"/>
          <w:bCs/>
          <w:sz w:val="24"/>
          <w:szCs w:val="24"/>
        </w:rPr>
        <w:t xml:space="preserve"> filling </w:t>
      </w:r>
      <w:r w:rsidRPr="00E87D01">
        <w:rPr>
          <w:rFonts w:ascii="Arial" w:hAnsi="Arial" w:cs="Arial"/>
          <w:bCs/>
          <w:sz w:val="24"/>
          <w:szCs w:val="24"/>
        </w:rPr>
        <w:t xml:space="preserve">the application with the Master of the High Court </w:t>
      </w:r>
      <w:r w:rsidR="0066502F" w:rsidRPr="00E87D01">
        <w:rPr>
          <w:rFonts w:ascii="Arial" w:hAnsi="Arial" w:cs="Arial"/>
          <w:bCs/>
          <w:sz w:val="24"/>
          <w:szCs w:val="24"/>
        </w:rPr>
        <w:t xml:space="preserve">as </w:t>
      </w:r>
      <w:r w:rsidRPr="00E87D01">
        <w:rPr>
          <w:rFonts w:ascii="Arial" w:hAnsi="Arial" w:cs="Arial"/>
          <w:bCs/>
          <w:sz w:val="24"/>
          <w:szCs w:val="24"/>
        </w:rPr>
        <w:t xml:space="preserve">was set out in the matter of </w:t>
      </w:r>
      <w:r w:rsidRPr="00E87D01">
        <w:rPr>
          <w:rFonts w:ascii="Arial" w:hAnsi="Arial" w:cs="Arial"/>
          <w:i/>
          <w:sz w:val="24"/>
          <w:szCs w:val="24"/>
        </w:rPr>
        <w:t>EB Steam Company (Pty) Ltd v Eskom Holdings Soc Ltd</w:t>
      </w:r>
      <w:r w:rsidRPr="00E87D01">
        <w:rPr>
          <w:rStyle w:val="FootnoteReference"/>
          <w:rFonts w:ascii="Arial" w:hAnsi="Arial" w:cs="Arial"/>
          <w:sz w:val="24"/>
          <w:szCs w:val="24"/>
        </w:rPr>
        <w:footnoteReference w:id="12"/>
      </w:r>
      <w:r w:rsidRPr="00E87D01">
        <w:rPr>
          <w:rFonts w:ascii="Arial" w:hAnsi="Arial" w:cs="Arial"/>
          <w:sz w:val="24"/>
          <w:szCs w:val="24"/>
        </w:rPr>
        <w:t xml:space="preserve"> </w:t>
      </w:r>
      <w:r w:rsidR="00E11884" w:rsidRPr="00E87D01">
        <w:rPr>
          <w:rFonts w:ascii="Arial" w:hAnsi="Arial" w:cs="Arial"/>
          <w:sz w:val="24"/>
          <w:szCs w:val="24"/>
        </w:rPr>
        <w:t>at para 24</w:t>
      </w:r>
      <w:r w:rsidRPr="00E87D01">
        <w:rPr>
          <w:rFonts w:ascii="Arial" w:hAnsi="Arial" w:cs="Arial"/>
          <w:sz w:val="24"/>
          <w:szCs w:val="24"/>
        </w:rPr>
        <w:t>:</w:t>
      </w:r>
      <w:r w:rsidRPr="00E87D01">
        <w:rPr>
          <w:rFonts w:ascii="Arial" w:hAnsi="Arial" w:cs="Arial"/>
        </w:rPr>
        <w:t xml:space="preserve"> </w:t>
      </w:r>
    </w:p>
    <w:p w:rsidR="00D8153A" w:rsidRPr="00E87D01" w:rsidRDefault="00D8153A" w:rsidP="00D8153A">
      <w:pPr>
        <w:autoSpaceDE w:val="0"/>
        <w:autoSpaceDN w:val="0"/>
        <w:adjustRightInd w:val="0"/>
        <w:spacing w:after="0" w:line="360" w:lineRule="auto"/>
        <w:jc w:val="both"/>
        <w:rPr>
          <w:rFonts w:ascii="Arial" w:hAnsi="Arial" w:cs="Arial"/>
        </w:rPr>
      </w:pPr>
    </w:p>
    <w:p w:rsidR="00D8153A" w:rsidRPr="00E87D01" w:rsidRDefault="00D8153A" w:rsidP="00587587">
      <w:pPr>
        <w:autoSpaceDE w:val="0"/>
        <w:autoSpaceDN w:val="0"/>
        <w:adjustRightInd w:val="0"/>
        <w:spacing w:after="0" w:line="360" w:lineRule="auto"/>
        <w:ind w:left="720" w:firstLine="720"/>
        <w:jc w:val="both"/>
        <w:rPr>
          <w:rFonts w:ascii="Arial" w:hAnsi="Arial" w:cs="Arial"/>
          <w:bCs/>
          <w:sz w:val="24"/>
          <w:szCs w:val="24"/>
        </w:rPr>
      </w:pPr>
      <w:r w:rsidRPr="00E87D01">
        <w:rPr>
          <w:rFonts w:ascii="Arial" w:hAnsi="Arial" w:cs="Arial"/>
          <w:bCs/>
          <w:sz w:val="24"/>
          <w:szCs w:val="24"/>
        </w:rPr>
        <w:t>‘</w:t>
      </w:r>
      <w:r w:rsidRPr="00E87D01">
        <w:rPr>
          <w:rFonts w:ascii="Arial" w:hAnsi="Arial" w:cs="Arial"/>
          <w:bCs/>
          <w:szCs w:val="24"/>
        </w:rPr>
        <w:t>As the Master is the person that will oversee the winding-up there are obvious reasons for ascertaining in advance whether the Master is aware of the reason why a winding-up order should not be granted’</w:t>
      </w:r>
    </w:p>
    <w:p w:rsidR="00D8153A" w:rsidRPr="00E87D01" w:rsidRDefault="00D8153A" w:rsidP="00FF275E">
      <w:pPr>
        <w:autoSpaceDE w:val="0"/>
        <w:autoSpaceDN w:val="0"/>
        <w:adjustRightInd w:val="0"/>
        <w:spacing w:after="0" w:line="360" w:lineRule="auto"/>
        <w:jc w:val="both"/>
        <w:rPr>
          <w:rFonts w:ascii="Arial" w:hAnsi="Arial" w:cs="Arial"/>
          <w:bCs/>
          <w:sz w:val="24"/>
          <w:szCs w:val="24"/>
        </w:rPr>
      </w:pPr>
    </w:p>
    <w:p w:rsidR="00FF275E" w:rsidRPr="00E87D01" w:rsidRDefault="00D8153A" w:rsidP="00FF275E">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33</w:t>
      </w:r>
      <w:r w:rsidRPr="00E87D01">
        <w:rPr>
          <w:rFonts w:ascii="Arial" w:hAnsi="Arial" w:cs="Arial"/>
          <w:bCs/>
          <w:sz w:val="24"/>
          <w:szCs w:val="24"/>
        </w:rPr>
        <w:t>]</w:t>
      </w:r>
      <w:r w:rsidRPr="00E87D01">
        <w:rPr>
          <w:rFonts w:ascii="Arial" w:hAnsi="Arial" w:cs="Arial"/>
          <w:bCs/>
          <w:sz w:val="24"/>
          <w:szCs w:val="24"/>
        </w:rPr>
        <w:tab/>
      </w:r>
      <w:r w:rsidR="00FF275E" w:rsidRPr="00E87D01">
        <w:rPr>
          <w:rFonts w:ascii="Arial" w:hAnsi="Arial" w:cs="Arial"/>
          <w:bCs/>
          <w:sz w:val="24"/>
          <w:szCs w:val="24"/>
        </w:rPr>
        <w:t>In support of their contention that the applicant did not comply with the provisions of section 351(4)</w:t>
      </w:r>
      <w:r w:rsidR="00A71CC8" w:rsidRPr="00E87D01">
        <w:rPr>
          <w:rFonts w:ascii="Arial" w:hAnsi="Arial" w:cs="Arial"/>
          <w:bCs/>
          <w:sz w:val="24"/>
          <w:szCs w:val="24"/>
        </w:rPr>
        <w:t>,</w:t>
      </w:r>
      <w:r w:rsidR="00FF275E" w:rsidRPr="00E87D01">
        <w:rPr>
          <w:rFonts w:ascii="Arial" w:hAnsi="Arial" w:cs="Arial"/>
          <w:bCs/>
          <w:sz w:val="24"/>
          <w:szCs w:val="24"/>
        </w:rPr>
        <w:t xml:space="preserve"> the respondents obtained</w:t>
      </w:r>
      <w:r w:rsidR="0066502F" w:rsidRPr="00E87D01">
        <w:rPr>
          <w:rFonts w:ascii="Arial" w:hAnsi="Arial" w:cs="Arial"/>
          <w:bCs/>
          <w:sz w:val="24"/>
          <w:szCs w:val="24"/>
        </w:rPr>
        <w:t xml:space="preserve"> and filed</w:t>
      </w:r>
      <w:r w:rsidR="00FF275E" w:rsidRPr="00E87D01">
        <w:rPr>
          <w:rFonts w:ascii="Arial" w:hAnsi="Arial" w:cs="Arial"/>
          <w:bCs/>
          <w:sz w:val="24"/>
          <w:szCs w:val="24"/>
        </w:rPr>
        <w:t xml:space="preserve"> further affidavits</w:t>
      </w:r>
      <w:r w:rsidR="0066502F" w:rsidRPr="00E87D01">
        <w:rPr>
          <w:rFonts w:ascii="Arial" w:hAnsi="Arial" w:cs="Arial"/>
          <w:bCs/>
          <w:sz w:val="24"/>
          <w:szCs w:val="24"/>
        </w:rPr>
        <w:t xml:space="preserve"> (without leave of court)</w:t>
      </w:r>
      <w:r w:rsidR="00FF275E" w:rsidRPr="00E87D01">
        <w:rPr>
          <w:rFonts w:ascii="Arial" w:hAnsi="Arial" w:cs="Arial"/>
          <w:bCs/>
          <w:sz w:val="24"/>
          <w:szCs w:val="24"/>
        </w:rPr>
        <w:t xml:space="preserve"> dealing with the filing of the application at the office of the Master of the High Court of Namibia. </w:t>
      </w:r>
    </w:p>
    <w:p w:rsidR="00FF275E" w:rsidRPr="00E87D01" w:rsidRDefault="00FF275E" w:rsidP="00FF275E">
      <w:pPr>
        <w:autoSpaceDE w:val="0"/>
        <w:autoSpaceDN w:val="0"/>
        <w:adjustRightInd w:val="0"/>
        <w:spacing w:after="0" w:line="360" w:lineRule="auto"/>
        <w:jc w:val="both"/>
        <w:rPr>
          <w:rFonts w:ascii="Arial" w:hAnsi="Arial" w:cs="Arial"/>
          <w:bCs/>
          <w:sz w:val="24"/>
          <w:szCs w:val="24"/>
        </w:rPr>
      </w:pPr>
    </w:p>
    <w:p w:rsidR="00FF275E" w:rsidRPr="00E87D01" w:rsidRDefault="00FF275E" w:rsidP="00FF275E">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34</w:t>
      </w:r>
      <w:r w:rsidRPr="00E87D01">
        <w:rPr>
          <w:rFonts w:ascii="Arial" w:hAnsi="Arial" w:cs="Arial"/>
          <w:bCs/>
          <w:sz w:val="24"/>
          <w:szCs w:val="24"/>
        </w:rPr>
        <w:t>]</w:t>
      </w:r>
      <w:r w:rsidRPr="00E87D01">
        <w:rPr>
          <w:rFonts w:ascii="Arial" w:hAnsi="Arial" w:cs="Arial"/>
          <w:bCs/>
          <w:sz w:val="24"/>
          <w:szCs w:val="24"/>
        </w:rPr>
        <w:tab/>
        <w:t>The affidavits filed were deposed to by one Mr. Mhata, a legal practitioner practicing under name and s</w:t>
      </w:r>
      <w:r w:rsidR="00E1023F" w:rsidRPr="00E87D01">
        <w:rPr>
          <w:rFonts w:ascii="Arial" w:hAnsi="Arial" w:cs="Arial"/>
          <w:bCs/>
          <w:sz w:val="24"/>
          <w:szCs w:val="24"/>
        </w:rPr>
        <w:t xml:space="preserve">tyle of Sisa Namandje &amp; Co </w:t>
      </w:r>
      <w:r w:rsidRPr="00E87D01">
        <w:rPr>
          <w:rFonts w:ascii="Arial" w:hAnsi="Arial" w:cs="Arial"/>
          <w:bCs/>
          <w:sz w:val="24"/>
          <w:szCs w:val="24"/>
        </w:rPr>
        <w:t xml:space="preserve">Inc. and Ms. Benade, a </w:t>
      </w:r>
      <w:r w:rsidR="00D8153A" w:rsidRPr="00E87D01">
        <w:rPr>
          <w:rFonts w:ascii="Arial" w:hAnsi="Arial" w:cs="Arial"/>
          <w:bCs/>
          <w:sz w:val="24"/>
          <w:szCs w:val="24"/>
        </w:rPr>
        <w:t>S</w:t>
      </w:r>
      <w:r w:rsidRPr="00E87D01">
        <w:rPr>
          <w:rFonts w:ascii="Arial" w:hAnsi="Arial" w:cs="Arial"/>
          <w:bCs/>
          <w:sz w:val="24"/>
          <w:szCs w:val="24"/>
        </w:rPr>
        <w:t>enior Legal Officer at the Office of the Master of the High Court.</w:t>
      </w:r>
    </w:p>
    <w:p w:rsidR="00FF275E" w:rsidRPr="00E87D01" w:rsidRDefault="00FF275E" w:rsidP="00B46620">
      <w:pPr>
        <w:autoSpaceDE w:val="0"/>
        <w:autoSpaceDN w:val="0"/>
        <w:adjustRightInd w:val="0"/>
        <w:spacing w:after="0" w:line="360" w:lineRule="auto"/>
        <w:jc w:val="both"/>
        <w:rPr>
          <w:rFonts w:ascii="Arial" w:hAnsi="Arial" w:cs="Arial"/>
          <w:bCs/>
          <w:sz w:val="24"/>
          <w:szCs w:val="24"/>
        </w:rPr>
      </w:pPr>
    </w:p>
    <w:p w:rsidR="001F2ABC" w:rsidRPr="00E87D01" w:rsidRDefault="001F2ABC" w:rsidP="00B46620">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35</w:t>
      </w:r>
      <w:r w:rsidR="002365AD" w:rsidRPr="00E87D01">
        <w:rPr>
          <w:rFonts w:ascii="Arial" w:hAnsi="Arial" w:cs="Arial"/>
          <w:bCs/>
          <w:sz w:val="24"/>
          <w:szCs w:val="24"/>
        </w:rPr>
        <w:t>]</w:t>
      </w:r>
      <w:r w:rsidR="002365AD" w:rsidRPr="00E87D01">
        <w:rPr>
          <w:rFonts w:ascii="Arial" w:hAnsi="Arial" w:cs="Arial"/>
          <w:bCs/>
          <w:sz w:val="24"/>
          <w:szCs w:val="24"/>
        </w:rPr>
        <w:tab/>
        <w:t>Ms</w:t>
      </w:r>
      <w:r w:rsidR="00446E75" w:rsidRPr="00E87D01">
        <w:rPr>
          <w:rFonts w:ascii="Arial" w:hAnsi="Arial" w:cs="Arial"/>
          <w:bCs/>
          <w:sz w:val="24"/>
          <w:szCs w:val="24"/>
        </w:rPr>
        <w:t>.</w:t>
      </w:r>
      <w:r w:rsidRPr="00E87D01">
        <w:rPr>
          <w:rFonts w:ascii="Arial" w:hAnsi="Arial" w:cs="Arial"/>
          <w:bCs/>
          <w:sz w:val="24"/>
          <w:szCs w:val="24"/>
        </w:rPr>
        <w:t xml:space="preserve"> Benade </w:t>
      </w:r>
      <w:r w:rsidR="007E10AF" w:rsidRPr="00E87D01">
        <w:rPr>
          <w:rFonts w:ascii="Arial" w:hAnsi="Arial" w:cs="Arial"/>
          <w:bCs/>
          <w:sz w:val="24"/>
          <w:szCs w:val="24"/>
        </w:rPr>
        <w:t>deposed to</w:t>
      </w:r>
      <w:r w:rsidRPr="00E87D01">
        <w:rPr>
          <w:rFonts w:ascii="Arial" w:hAnsi="Arial" w:cs="Arial"/>
          <w:bCs/>
          <w:sz w:val="24"/>
          <w:szCs w:val="24"/>
        </w:rPr>
        <w:t xml:space="preserve"> a confirmatory affidavit whereas Mr</w:t>
      </w:r>
      <w:r w:rsidR="0066502F" w:rsidRPr="00E87D01">
        <w:rPr>
          <w:rFonts w:ascii="Arial" w:hAnsi="Arial" w:cs="Arial"/>
          <w:bCs/>
          <w:sz w:val="24"/>
          <w:szCs w:val="24"/>
        </w:rPr>
        <w:t>.</w:t>
      </w:r>
      <w:r w:rsidRPr="00E87D01">
        <w:rPr>
          <w:rFonts w:ascii="Arial" w:hAnsi="Arial" w:cs="Arial"/>
          <w:bCs/>
          <w:sz w:val="24"/>
          <w:szCs w:val="24"/>
        </w:rPr>
        <w:t xml:space="preserve"> Mhata related in his </w:t>
      </w:r>
      <w:r w:rsidR="002365AD" w:rsidRPr="00E87D01">
        <w:rPr>
          <w:rFonts w:ascii="Arial" w:hAnsi="Arial" w:cs="Arial"/>
          <w:bCs/>
          <w:sz w:val="24"/>
          <w:szCs w:val="24"/>
        </w:rPr>
        <w:t>affidavit what he was told by Ms</w:t>
      </w:r>
      <w:r w:rsidR="00446E75" w:rsidRPr="00E87D01">
        <w:rPr>
          <w:rFonts w:ascii="Arial" w:hAnsi="Arial" w:cs="Arial"/>
          <w:bCs/>
          <w:sz w:val="24"/>
          <w:szCs w:val="24"/>
        </w:rPr>
        <w:t>.</w:t>
      </w:r>
      <w:r w:rsidRPr="00E87D01">
        <w:rPr>
          <w:rFonts w:ascii="Arial" w:hAnsi="Arial" w:cs="Arial"/>
          <w:bCs/>
          <w:sz w:val="24"/>
          <w:szCs w:val="24"/>
        </w:rPr>
        <w:t xml:space="preserve"> Benade as to what occurred on the morning of the 4</w:t>
      </w:r>
      <w:r w:rsidRPr="00E87D01">
        <w:rPr>
          <w:rFonts w:ascii="Arial" w:hAnsi="Arial" w:cs="Arial"/>
          <w:bCs/>
          <w:sz w:val="24"/>
          <w:szCs w:val="24"/>
          <w:vertAlign w:val="superscript"/>
        </w:rPr>
        <w:t>th</w:t>
      </w:r>
      <w:r w:rsidRPr="00E87D01">
        <w:rPr>
          <w:rFonts w:ascii="Arial" w:hAnsi="Arial" w:cs="Arial"/>
          <w:bCs/>
          <w:sz w:val="24"/>
          <w:szCs w:val="24"/>
        </w:rPr>
        <w:t xml:space="preserve"> of July 2017.</w:t>
      </w:r>
    </w:p>
    <w:p w:rsidR="001F2ABC" w:rsidRPr="00E87D01" w:rsidRDefault="001F2ABC" w:rsidP="00B46620">
      <w:pPr>
        <w:autoSpaceDE w:val="0"/>
        <w:autoSpaceDN w:val="0"/>
        <w:adjustRightInd w:val="0"/>
        <w:spacing w:after="0" w:line="360" w:lineRule="auto"/>
        <w:jc w:val="both"/>
        <w:rPr>
          <w:rFonts w:ascii="Arial" w:hAnsi="Arial" w:cs="Arial"/>
          <w:bCs/>
          <w:sz w:val="24"/>
          <w:szCs w:val="24"/>
        </w:rPr>
      </w:pPr>
    </w:p>
    <w:p w:rsidR="001F2ABC" w:rsidRPr="00E87D01" w:rsidRDefault="001F2ABC" w:rsidP="00B46620">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36</w:t>
      </w:r>
      <w:r w:rsidRPr="00E87D01">
        <w:rPr>
          <w:rFonts w:ascii="Arial" w:hAnsi="Arial" w:cs="Arial"/>
          <w:bCs/>
          <w:sz w:val="24"/>
          <w:szCs w:val="24"/>
        </w:rPr>
        <w:t>]</w:t>
      </w:r>
      <w:r w:rsidRPr="00E87D01">
        <w:rPr>
          <w:rFonts w:ascii="Arial" w:hAnsi="Arial" w:cs="Arial"/>
          <w:bCs/>
          <w:sz w:val="24"/>
          <w:szCs w:val="24"/>
        </w:rPr>
        <w:tab/>
        <w:t xml:space="preserve">The main issue in the point </w:t>
      </w:r>
      <w:r w:rsidRPr="00E87D01">
        <w:rPr>
          <w:rFonts w:ascii="Arial" w:hAnsi="Arial" w:cs="Arial"/>
          <w:bCs/>
          <w:i/>
          <w:sz w:val="24"/>
          <w:szCs w:val="24"/>
        </w:rPr>
        <w:t>in limine</w:t>
      </w:r>
      <w:r w:rsidRPr="00E87D01">
        <w:rPr>
          <w:rFonts w:ascii="Arial" w:hAnsi="Arial" w:cs="Arial"/>
          <w:bCs/>
          <w:sz w:val="24"/>
          <w:szCs w:val="24"/>
        </w:rPr>
        <w:t xml:space="preserve"> was the time of lodging </w:t>
      </w:r>
      <w:r w:rsidR="0066502F" w:rsidRPr="00E87D01">
        <w:rPr>
          <w:rFonts w:ascii="Arial" w:hAnsi="Arial" w:cs="Arial"/>
          <w:bCs/>
          <w:sz w:val="24"/>
          <w:szCs w:val="24"/>
        </w:rPr>
        <w:t>at</w:t>
      </w:r>
      <w:r w:rsidRPr="00E87D01">
        <w:rPr>
          <w:rFonts w:ascii="Arial" w:hAnsi="Arial" w:cs="Arial"/>
          <w:bCs/>
          <w:sz w:val="24"/>
          <w:szCs w:val="24"/>
        </w:rPr>
        <w:t xml:space="preserve"> the Master’s office and if same was effected before or after the lodging with the Registrar of the High Court</w:t>
      </w:r>
      <w:r w:rsidR="00D8153A" w:rsidRPr="00E87D01">
        <w:rPr>
          <w:rFonts w:ascii="Arial" w:hAnsi="Arial" w:cs="Arial"/>
          <w:bCs/>
          <w:sz w:val="24"/>
          <w:szCs w:val="24"/>
        </w:rPr>
        <w:t xml:space="preserve"> and </w:t>
      </w:r>
      <w:r w:rsidR="009A18B5" w:rsidRPr="00E87D01">
        <w:rPr>
          <w:rFonts w:ascii="Arial" w:hAnsi="Arial" w:cs="Arial"/>
          <w:bCs/>
          <w:sz w:val="24"/>
          <w:szCs w:val="24"/>
        </w:rPr>
        <w:t>if before</w:t>
      </w:r>
      <w:r w:rsidR="00A71CC8" w:rsidRPr="00E87D01">
        <w:rPr>
          <w:rFonts w:ascii="Arial" w:hAnsi="Arial" w:cs="Arial"/>
          <w:bCs/>
          <w:sz w:val="24"/>
          <w:szCs w:val="24"/>
        </w:rPr>
        <w:t>,</w:t>
      </w:r>
      <w:r w:rsidR="009A18B5" w:rsidRPr="00E87D01">
        <w:rPr>
          <w:rFonts w:ascii="Arial" w:hAnsi="Arial" w:cs="Arial"/>
          <w:bCs/>
          <w:sz w:val="24"/>
          <w:szCs w:val="24"/>
        </w:rPr>
        <w:t xml:space="preserve"> the applicant </w:t>
      </w:r>
      <w:r w:rsidR="00D8153A" w:rsidRPr="00E87D01">
        <w:rPr>
          <w:rFonts w:ascii="Arial" w:hAnsi="Arial" w:cs="Arial"/>
          <w:bCs/>
          <w:sz w:val="24"/>
          <w:szCs w:val="24"/>
        </w:rPr>
        <w:t xml:space="preserve">was </w:t>
      </w:r>
      <w:r w:rsidR="009A18B5" w:rsidRPr="00E87D01">
        <w:rPr>
          <w:rFonts w:ascii="Arial" w:hAnsi="Arial" w:cs="Arial"/>
          <w:bCs/>
          <w:sz w:val="24"/>
          <w:szCs w:val="24"/>
        </w:rPr>
        <w:t xml:space="preserve">in </w:t>
      </w:r>
      <w:r w:rsidR="00D8153A" w:rsidRPr="00E87D01">
        <w:rPr>
          <w:rFonts w:ascii="Arial" w:hAnsi="Arial" w:cs="Arial"/>
          <w:bCs/>
          <w:sz w:val="24"/>
          <w:szCs w:val="24"/>
        </w:rPr>
        <w:t>non-compliance with section 351(4)</w:t>
      </w:r>
      <w:r w:rsidRPr="00E87D01">
        <w:rPr>
          <w:rFonts w:ascii="Arial" w:hAnsi="Arial" w:cs="Arial"/>
          <w:bCs/>
          <w:sz w:val="24"/>
          <w:szCs w:val="24"/>
        </w:rPr>
        <w:t xml:space="preserve">. </w:t>
      </w:r>
    </w:p>
    <w:p w:rsidR="001F2ABC" w:rsidRPr="00E87D01" w:rsidRDefault="001F2ABC" w:rsidP="00B46620">
      <w:pPr>
        <w:autoSpaceDE w:val="0"/>
        <w:autoSpaceDN w:val="0"/>
        <w:adjustRightInd w:val="0"/>
        <w:spacing w:after="0" w:line="360" w:lineRule="auto"/>
        <w:jc w:val="both"/>
        <w:rPr>
          <w:rFonts w:ascii="Arial" w:hAnsi="Arial" w:cs="Arial"/>
          <w:bCs/>
          <w:sz w:val="24"/>
          <w:szCs w:val="24"/>
        </w:rPr>
      </w:pPr>
    </w:p>
    <w:p w:rsidR="001F2ABC" w:rsidRPr="00E87D01" w:rsidRDefault="001F2ABC" w:rsidP="00B46620">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37</w:t>
      </w:r>
      <w:r w:rsidRPr="00E87D01">
        <w:rPr>
          <w:rFonts w:ascii="Arial" w:hAnsi="Arial" w:cs="Arial"/>
          <w:bCs/>
          <w:sz w:val="24"/>
          <w:szCs w:val="24"/>
        </w:rPr>
        <w:t xml:space="preserve">] </w:t>
      </w:r>
      <w:r w:rsidRPr="00E87D01">
        <w:rPr>
          <w:rFonts w:ascii="Arial" w:hAnsi="Arial" w:cs="Arial"/>
          <w:bCs/>
          <w:sz w:val="24"/>
          <w:szCs w:val="24"/>
        </w:rPr>
        <w:tab/>
        <w:t xml:space="preserve"> It would appear from </w:t>
      </w:r>
      <w:r w:rsidR="00A71CC8" w:rsidRPr="00E87D01">
        <w:rPr>
          <w:rFonts w:ascii="Arial" w:hAnsi="Arial" w:cs="Arial"/>
          <w:bCs/>
          <w:sz w:val="24"/>
          <w:szCs w:val="24"/>
        </w:rPr>
        <w:t>Mr</w:t>
      </w:r>
      <w:r w:rsidR="00446E75" w:rsidRPr="00E87D01">
        <w:rPr>
          <w:rFonts w:ascii="Arial" w:hAnsi="Arial" w:cs="Arial"/>
          <w:bCs/>
          <w:sz w:val="24"/>
          <w:szCs w:val="24"/>
        </w:rPr>
        <w:t>.</w:t>
      </w:r>
      <w:r w:rsidR="002365AD" w:rsidRPr="00E87D01">
        <w:rPr>
          <w:rFonts w:ascii="Arial" w:hAnsi="Arial" w:cs="Arial"/>
          <w:bCs/>
          <w:sz w:val="24"/>
          <w:szCs w:val="24"/>
        </w:rPr>
        <w:t xml:space="preserve"> </w:t>
      </w:r>
      <w:r w:rsidRPr="00E87D01">
        <w:rPr>
          <w:rFonts w:ascii="Arial" w:hAnsi="Arial" w:cs="Arial"/>
          <w:bCs/>
          <w:sz w:val="24"/>
          <w:szCs w:val="24"/>
        </w:rPr>
        <w:t>Mhata’s affidavit that during the morning of the 4</w:t>
      </w:r>
      <w:r w:rsidRPr="00E87D01">
        <w:rPr>
          <w:rFonts w:ascii="Arial" w:hAnsi="Arial" w:cs="Arial"/>
          <w:bCs/>
          <w:sz w:val="24"/>
          <w:szCs w:val="24"/>
          <w:vertAlign w:val="superscript"/>
        </w:rPr>
        <w:t>th</w:t>
      </w:r>
      <w:r w:rsidR="002365AD" w:rsidRPr="00E87D01">
        <w:rPr>
          <w:rFonts w:ascii="Arial" w:hAnsi="Arial" w:cs="Arial"/>
          <w:bCs/>
          <w:sz w:val="24"/>
          <w:szCs w:val="24"/>
        </w:rPr>
        <w:t xml:space="preserve"> of July 2017</w:t>
      </w:r>
      <w:r w:rsidR="00A71CC8" w:rsidRPr="00E87D01">
        <w:rPr>
          <w:rFonts w:ascii="Arial" w:hAnsi="Arial" w:cs="Arial"/>
          <w:bCs/>
          <w:sz w:val="24"/>
          <w:szCs w:val="24"/>
        </w:rPr>
        <w:t>,</w:t>
      </w:r>
      <w:r w:rsidR="002365AD" w:rsidRPr="00E87D01">
        <w:rPr>
          <w:rFonts w:ascii="Arial" w:hAnsi="Arial" w:cs="Arial"/>
          <w:bCs/>
          <w:sz w:val="24"/>
          <w:szCs w:val="24"/>
        </w:rPr>
        <w:t xml:space="preserve"> Ms</w:t>
      </w:r>
      <w:r w:rsidR="00446E75" w:rsidRPr="00E87D01">
        <w:rPr>
          <w:rFonts w:ascii="Arial" w:hAnsi="Arial" w:cs="Arial"/>
          <w:bCs/>
          <w:sz w:val="24"/>
          <w:szCs w:val="24"/>
        </w:rPr>
        <w:t>.</w:t>
      </w:r>
      <w:r w:rsidRPr="00E87D01">
        <w:rPr>
          <w:rFonts w:ascii="Arial" w:hAnsi="Arial" w:cs="Arial"/>
          <w:bCs/>
          <w:sz w:val="24"/>
          <w:szCs w:val="24"/>
        </w:rPr>
        <w:t xml:space="preserve"> Benade received and retained the unsigned application and affidavit</w:t>
      </w:r>
      <w:r w:rsidR="00563AF5" w:rsidRPr="00E87D01">
        <w:rPr>
          <w:rFonts w:ascii="Arial" w:hAnsi="Arial" w:cs="Arial"/>
          <w:bCs/>
          <w:sz w:val="24"/>
          <w:szCs w:val="24"/>
        </w:rPr>
        <w:t>s of the applicant herein. The b</w:t>
      </w:r>
      <w:r w:rsidRPr="00E87D01">
        <w:rPr>
          <w:rFonts w:ascii="Arial" w:hAnsi="Arial" w:cs="Arial"/>
          <w:bCs/>
          <w:sz w:val="24"/>
          <w:szCs w:val="24"/>
        </w:rPr>
        <w:t xml:space="preserve">ond of </w:t>
      </w:r>
      <w:r w:rsidR="00563AF5" w:rsidRPr="00E87D01">
        <w:rPr>
          <w:rFonts w:ascii="Arial" w:hAnsi="Arial" w:cs="Arial"/>
          <w:bCs/>
          <w:sz w:val="24"/>
          <w:szCs w:val="24"/>
        </w:rPr>
        <w:t>s</w:t>
      </w:r>
      <w:r w:rsidRPr="00E87D01">
        <w:rPr>
          <w:rFonts w:ascii="Arial" w:hAnsi="Arial" w:cs="Arial"/>
          <w:bCs/>
          <w:sz w:val="24"/>
          <w:szCs w:val="24"/>
        </w:rPr>
        <w:t xml:space="preserve">ecurity had to be </w:t>
      </w:r>
      <w:r w:rsidR="0066502F" w:rsidRPr="00E87D01">
        <w:rPr>
          <w:rFonts w:ascii="Arial" w:hAnsi="Arial" w:cs="Arial"/>
          <w:bCs/>
          <w:sz w:val="24"/>
          <w:szCs w:val="24"/>
        </w:rPr>
        <w:t>amended</w:t>
      </w:r>
      <w:r w:rsidRPr="00E87D01">
        <w:rPr>
          <w:rFonts w:ascii="Arial" w:hAnsi="Arial" w:cs="Arial"/>
          <w:bCs/>
          <w:sz w:val="24"/>
          <w:szCs w:val="24"/>
        </w:rPr>
        <w:t xml:space="preserve"> as the Master was cited as a respondent therein and same was returned to the Candidate </w:t>
      </w:r>
      <w:r w:rsidR="009A18B5" w:rsidRPr="00E87D01">
        <w:rPr>
          <w:rFonts w:ascii="Arial" w:hAnsi="Arial" w:cs="Arial"/>
          <w:bCs/>
          <w:sz w:val="24"/>
          <w:szCs w:val="24"/>
        </w:rPr>
        <w:t>Legal Practitioner</w:t>
      </w:r>
      <w:r w:rsidR="0066502F" w:rsidRPr="00E87D01">
        <w:rPr>
          <w:rFonts w:ascii="Arial" w:hAnsi="Arial" w:cs="Arial"/>
          <w:bCs/>
          <w:sz w:val="24"/>
          <w:szCs w:val="24"/>
        </w:rPr>
        <w:t>,</w:t>
      </w:r>
      <w:r w:rsidRPr="00E87D01">
        <w:rPr>
          <w:rFonts w:ascii="Arial" w:hAnsi="Arial" w:cs="Arial"/>
          <w:bCs/>
          <w:sz w:val="24"/>
          <w:szCs w:val="24"/>
        </w:rPr>
        <w:t xml:space="preserve"> who attended the Master</w:t>
      </w:r>
      <w:r w:rsidR="00A71CC8" w:rsidRPr="00E87D01">
        <w:rPr>
          <w:rFonts w:ascii="Arial" w:hAnsi="Arial" w:cs="Arial"/>
          <w:bCs/>
          <w:sz w:val="24"/>
          <w:szCs w:val="24"/>
        </w:rPr>
        <w:t>’</w:t>
      </w:r>
      <w:r w:rsidRPr="00E87D01">
        <w:rPr>
          <w:rFonts w:ascii="Arial" w:hAnsi="Arial" w:cs="Arial"/>
          <w:bCs/>
          <w:sz w:val="24"/>
          <w:szCs w:val="24"/>
        </w:rPr>
        <w:t>s Office</w:t>
      </w:r>
      <w:r w:rsidR="009A18B5" w:rsidRPr="00E87D01">
        <w:rPr>
          <w:rFonts w:ascii="Arial" w:hAnsi="Arial" w:cs="Arial"/>
          <w:bCs/>
          <w:sz w:val="24"/>
          <w:szCs w:val="24"/>
        </w:rPr>
        <w:t>. The said Candidate Legal Practitioner took with her the bond of security and left</w:t>
      </w:r>
      <w:r w:rsidR="002365AD" w:rsidRPr="00E87D01">
        <w:rPr>
          <w:rFonts w:ascii="Arial" w:hAnsi="Arial" w:cs="Arial"/>
          <w:bCs/>
          <w:sz w:val="24"/>
          <w:szCs w:val="24"/>
        </w:rPr>
        <w:t>.</w:t>
      </w:r>
      <w:r w:rsidR="00542FF6" w:rsidRPr="00E87D01">
        <w:rPr>
          <w:rStyle w:val="FootnoteReference"/>
          <w:rFonts w:ascii="Arial" w:hAnsi="Arial" w:cs="Arial"/>
          <w:bCs/>
          <w:sz w:val="24"/>
          <w:szCs w:val="24"/>
        </w:rPr>
        <w:footnoteReference w:id="13"/>
      </w:r>
      <w:r w:rsidR="0066502F" w:rsidRPr="00E87D01">
        <w:rPr>
          <w:rFonts w:ascii="Arial" w:hAnsi="Arial" w:cs="Arial"/>
          <w:bCs/>
          <w:sz w:val="24"/>
          <w:szCs w:val="24"/>
        </w:rPr>
        <w:t xml:space="preserve"> </w:t>
      </w:r>
      <w:r w:rsidR="006F6933" w:rsidRPr="00E87D01">
        <w:rPr>
          <w:rFonts w:ascii="Arial" w:hAnsi="Arial" w:cs="Arial"/>
          <w:bCs/>
          <w:sz w:val="24"/>
          <w:szCs w:val="24"/>
        </w:rPr>
        <w:t>I</w:t>
      </w:r>
      <w:r w:rsidR="0066502F" w:rsidRPr="00E87D01">
        <w:rPr>
          <w:rFonts w:ascii="Arial" w:hAnsi="Arial" w:cs="Arial"/>
          <w:bCs/>
          <w:sz w:val="24"/>
          <w:szCs w:val="24"/>
        </w:rPr>
        <w:t xml:space="preserve">n the interim Ms. Benade proceeded to prepare the certificate in terms of section </w:t>
      </w:r>
      <w:r w:rsidR="007F6C33" w:rsidRPr="00E87D01">
        <w:rPr>
          <w:rFonts w:ascii="Arial" w:hAnsi="Arial" w:cs="Arial"/>
          <w:bCs/>
          <w:sz w:val="24"/>
          <w:szCs w:val="24"/>
        </w:rPr>
        <w:t>351(3) of the Companies Act.</w:t>
      </w:r>
      <w:r w:rsidR="006F6933" w:rsidRPr="00E87D01">
        <w:rPr>
          <w:rFonts w:ascii="Arial" w:hAnsi="Arial" w:cs="Arial"/>
          <w:bCs/>
          <w:sz w:val="24"/>
          <w:szCs w:val="24"/>
        </w:rPr>
        <w:t xml:space="preserve"> The corrected bond of security, the signed application, affidavits and annexures were hereafter served on 05</w:t>
      </w:r>
      <w:r w:rsidR="006F6933" w:rsidRPr="00E87D01">
        <w:rPr>
          <w:rFonts w:ascii="Arial" w:hAnsi="Arial" w:cs="Arial"/>
          <w:bCs/>
          <w:sz w:val="24"/>
          <w:szCs w:val="24"/>
          <w:vertAlign w:val="superscript"/>
        </w:rPr>
        <w:t>th</w:t>
      </w:r>
      <w:r w:rsidR="006F6933" w:rsidRPr="00E87D01">
        <w:rPr>
          <w:rFonts w:ascii="Arial" w:hAnsi="Arial" w:cs="Arial"/>
          <w:bCs/>
          <w:sz w:val="24"/>
          <w:szCs w:val="24"/>
        </w:rPr>
        <w:t xml:space="preserve"> of July 2017. It was therefore maintained on behalf of the </w:t>
      </w:r>
      <w:r w:rsidR="006F6933" w:rsidRPr="00E87D01">
        <w:rPr>
          <w:rFonts w:ascii="Arial" w:hAnsi="Arial" w:cs="Arial"/>
          <w:bCs/>
          <w:sz w:val="24"/>
          <w:szCs w:val="24"/>
        </w:rPr>
        <w:lastRenderedPageBreak/>
        <w:t xml:space="preserve">respondents that there was no lodgment prior to filing with the Registrar of the High Court. </w:t>
      </w:r>
    </w:p>
    <w:p w:rsidR="00085634" w:rsidRPr="00E87D01" w:rsidRDefault="00085634" w:rsidP="00B46620">
      <w:pPr>
        <w:autoSpaceDE w:val="0"/>
        <w:autoSpaceDN w:val="0"/>
        <w:adjustRightInd w:val="0"/>
        <w:spacing w:after="0" w:line="360" w:lineRule="auto"/>
        <w:jc w:val="both"/>
        <w:rPr>
          <w:rFonts w:ascii="Arial" w:hAnsi="Arial" w:cs="Arial"/>
          <w:bCs/>
          <w:sz w:val="24"/>
          <w:szCs w:val="24"/>
        </w:rPr>
      </w:pPr>
    </w:p>
    <w:p w:rsidR="00CE2916" w:rsidRPr="00E87D01" w:rsidRDefault="001F2ABC" w:rsidP="00085634">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38</w:t>
      </w:r>
      <w:r w:rsidRPr="00E87D01">
        <w:rPr>
          <w:rFonts w:ascii="Arial" w:hAnsi="Arial" w:cs="Arial"/>
          <w:bCs/>
          <w:sz w:val="24"/>
          <w:szCs w:val="24"/>
        </w:rPr>
        <w:t>]</w:t>
      </w:r>
      <w:r w:rsidRPr="00E87D01">
        <w:rPr>
          <w:rFonts w:ascii="Arial" w:hAnsi="Arial" w:cs="Arial"/>
          <w:bCs/>
          <w:sz w:val="24"/>
          <w:szCs w:val="24"/>
        </w:rPr>
        <w:tab/>
      </w:r>
      <w:r w:rsidR="00CE2916" w:rsidRPr="00E87D01">
        <w:rPr>
          <w:rFonts w:ascii="Arial" w:hAnsi="Arial" w:cs="Arial"/>
          <w:bCs/>
          <w:sz w:val="24"/>
          <w:szCs w:val="24"/>
        </w:rPr>
        <w:t>Mr</w:t>
      </w:r>
      <w:r w:rsidR="00446E75" w:rsidRPr="00E87D01">
        <w:rPr>
          <w:rFonts w:ascii="Arial" w:hAnsi="Arial" w:cs="Arial"/>
          <w:bCs/>
          <w:sz w:val="24"/>
          <w:szCs w:val="24"/>
        </w:rPr>
        <w:t>.</w:t>
      </w:r>
      <w:r w:rsidR="00CE2916" w:rsidRPr="00E87D01">
        <w:rPr>
          <w:rFonts w:ascii="Arial" w:hAnsi="Arial" w:cs="Arial"/>
          <w:bCs/>
          <w:sz w:val="24"/>
          <w:szCs w:val="24"/>
        </w:rPr>
        <w:t xml:space="preserve"> Charles Visser, a director of the applicant’s legal practitioner also depose</w:t>
      </w:r>
      <w:r w:rsidR="002365AD" w:rsidRPr="00E87D01">
        <w:rPr>
          <w:rFonts w:ascii="Arial" w:hAnsi="Arial" w:cs="Arial"/>
          <w:bCs/>
          <w:sz w:val="24"/>
          <w:szCs w:val="24"/>
        </w:rPr>
        <w:t>d</w:t>
      </w:r>
      <w:r w:rsidR="00CE2916" w:rsidRPr="00E87D01">
        <w:rPr>
          <w:rFonts w:ascii="Arial" w:hAnsi="Arial" w:cs="Arial"/>
          <w:bCs/>
          <w:sz w:val="24"/>
          <w:szCs w:val="24"/>
        </w:rPr>
        <w:t xml:space="preserve"> to an affidavit wherein he stated that a</w:t>
      </w:r>
      <w:r w:rsidR="005D1FB9" w:rsidRPr="00E87D01">
        <w:rPr>
          <w:rFonts w:ascii="Arial" w:hAnsi="Arial" w:cs="Arial"/>
          <w:bCs/>
          <w:sz w:val="24"/>
          <w:szCs w:val="24"/>
        </w:rPr>
        <w:t>n</w:t>
      </w:r>
      <w:r w:rsidR="00CE2916" w:rsidRPr="00E87D01">
        <w:rPr>
          <w:rFonts w:ascii="Arial" w:hAnsi="Arial" w:cs="Arial"/>
          <w:bCs/>
          <w:sz w:val="24"/>
          <w:szCs w:val="24"/>
        </w:rPr>
        <w:t xml:space="preserve"> unsigned copy of the notice of motion and an unsigned founding affidavit was served on the office of the Master on 03 July 2017 and Ms</w:t>
      </w:r>
      <w:r w:rsidR="00446E75" w:rsidRPr="00E87D01">
        <w:rPr>
          <w:rFonts w:ascii="Arial" w:hAnsi="Arial" w:cs="Arial"/>
          <w:bCs/>
          <w:sz w:val="24"/>
          <w:szCs w:val="24"/>
        </w:rPr>
        <w:t>.</w:t>
      </w:r>
      <w:r w:rsidR="00CE2916" w:rsidRPr="00E87D01">
        <w:rPr>
          <w:rFonts w:ascii="Arial" w:hAnsi="Arial" w:cs="Arial"/>
          <w:bCs/>
          <w:sz w:val="24"/>
          <w:szCs w:val="24"/>
        </w:rPr>
        <w:t xml:space="preserve"> Benade received same. The purpose of the unsigned copy of the application was to alert the Master of the impending application. At 08:00 on the morning of 04</w:t>
      </w:r>
      <w:r w:rsidR="00573A17" w:rsidRPr="00E87D01">
        <w:rPr>
          <w:rFonts w:ascii="Arial" w:hAnsi="Arial" w:cs="Arial"/>
          <w:bCs/>
          <w:sz w:val="24"/>
          <w:szCs w:val="24"/>
          <w:vertAlign w:val="superscript"/>
        </w:rPr>
        <w:t xml:space="preserve"> </w:t>
      </w:r>
      <w:r w:rsidR="00573A17" w:rsidRPr="00E87D01">
        <w:rPr>
          <w:rFonts w:ascii="Arial" w:hAnsi="Arial" w:cs="Arial"/>
          <w:bCs/>
          <w:sz w:val="24"/>
          <w:szCs w:val="24"/>
        </w:rPr>
        <w:t xml:space="preserve">July 2017, </w:t>
      </w:r>
      <w:r w:rsidR="00CE2916" w:rsidRPr="00E87D01">
        <w:rPr>
          <w:rFonts w:ascii="Arial" w:hAnsi="Arial" w:cs="Arial"/>
          <w:bCs/>
          <w:sz w:val="24"/>
          <w:szCs w:val="24"/>
        </w:rPr>
        <w:t xml:space="preserve">the </w:t>
      </w:r>
      <w:r w:rsidR="00ED703E" w:rsidRPr="00E87D01">
        <w:rPr>
          <w:rFonts w:ascii="Arial" w:hAnsi="Arial" w:cs="Arial"/>
          <w:bCs/>
          <w:sz w:val="24"/>
          <w:szCs w:val="24"/>
        </w:rPr>
        <w:t>initialed</w:t>
      </w:r>
      <w:r w:rsidR="00D317E1" w:rsidRPr="00E87D01">
        <w:rPr>
          <w:rFonts w:ascii="Arial" w:hAnsi="Arial" w:cs="Arial"/>
          <w:bCs/>
          <w:sz w:val="24"/>
          <w:szCs w:val="24"/>
        </w:rPr>
        <w:t xml:space="preserve"> notice of motion and the founding affidavit of Mr. Shiimi (</w:t>
      </w:r>
      <w:r w:rsidR="00ED703E" w:rsidRPr="00E87D01">
        <w:rPr>
          <w:rFonts w:ascii="Arial" w:hAnsi="Arial" w:cs="Arial"/>
          <w:bCs/>
          <w:sz w:val="24"/>
          <w:szCs w:val="24"/>
        </w:rPr>
        <w:t>excluding</w:t>
      </w:r>
      <w:r w:rsidR="00D317E1" w:rsidRPr="00E87D01">
        <w:rPr>
          <w:rFonts w:ascii="Arial" w:hAnsi="Arial" w:cs="Arial"/>
          <w:bCs/>
          <w:sz w:val="24"/>
          <w:szCs w:val="24"/>
        </w:rPr>
        <w:t xml:space="preserve"> the annexures)</w:t>
      </w:r>
      <w:r w:rsidR="00573A17" w:rsidRPr="00E87D01">
        <w:rPr>
          <w:rFonts w:ascii="Arial" w:hAnsi="Arial" w:cs="Arial"/>
          <w:bCs/>
          <w:sz w:val="24"/>
          <w:szCs w:val="24"/>
        </w:rPr>
        <w:t xml:space="preserve"> </w:t>
      </w:r>
      <w:r w:rsidR="00E1023F" w:rsidRPr="00E87D01">
        <w:rPr>
          <w:rFonts w:ascii="Arial" w:hAnsi="Arial" w:cs="Arial"/>
          <w:bCs/>
          <w:sz w:val="24"/>
          <w:szCs w:val="24"/>
        </w:rPr>
        <w:t>were</w:t>
      </w:r>
      <w:r w:rsidR="00573A17" w:rsidRPr="00E87D01">
        <w:rPr>
          <w:rFonts w:ascii="Arial" w:hAnsi="Arial" w:cs="Arial"/>
          <w:bCs/>
          <w:sz w:val="24"/>
          <w:szCs w:val="24"/>
        </w:rPr>
        <w:t xml:space="preserve"> filed</w:t>
      </w:r>
      <w:r w:rsidR="00446E75" w:rsidRPr="00E87D01">
        <w:rPr>
          <w:rFonts w:ascii="Arial" w:hAnsi="Arial" w:cs="Arial"/>
          <w:bCs/>
          <w:sz w:val="24"/>
          <w:szCs w:val="24"/>
        </w:rPr>
        <w:t xml:space="preserve">. </w:t>
      </w:r>
      <w:r w:rsidR="00D317E1" w:rsidRPr="00E87D01">
        <w:rPr>
          <w:rFonts w:ascii="Arial" w:hAnsi="Arial" w:cs="Arial"/>
          <w:bCs/>
          <w:sz w:val="24"/>
          <w:szCs w:val="24"/>
        </w:rPr>
        <w:t>Whilst at the Master</w:t>
      </w:r>
      <w:r w:rsidR="00573A17" w:rsidRPr="00E87D01">
        <w:rPr>
          <w:rFonts w:ascii="Arial" w:hAnsi="Arial" w:cs="Arial"/>
          <w:bCs/>
          <w:sz w:val="24"/>
          <w:szCs w:val="24"/>
        </w:rPr>
        <w:t>’</w:t>
      </w:r>
      <w:r w:rsidR="00D317E1" w:rsidRPr="00E87D01">
        <w:rPr>
          <w:rFonts w:ascii="Arial" w:hAnsi="Arial" w:cs="Arial"/>
          <w:bCs/>
          <w:sz w:val="24"/>
          <w:szCs w:val="24"/>
        </w:rPr>
        <w:t xml:space="preserve">s </w:t>
      </w:r>
      <w:r w:rsidR="00E1023F" w:rsidRPr="00E87D01">
        <w:rPr>
          <w:rFonts w:ascii="Arial" w:hAnsi="Arial" w:cs="Arial"/>
          <w:bCs/>
          <w:sz w:val="24"/>
          <w:szCs w:val="24"/>
        </w:rPr>
        <w:t>o</w:t>
      </w:r>
      <w:r w:rsidR="005D1FB9" w:rsidRPr="00E87D01">
        <w:rPr>
          <w:rFonts w:ascii="Arial" w:hAnsi="Arial" w:cs="Arial"/>
          <w:bCs/>
          <w:sz w:val="24"/>
          <w:szCs w:val="24"/>
        </w:rPr>
        <w:t>ffices</w:t>
      </w:r>
      <w:r w:rsidR="00E1023F" w:rsidRPr="00E87D01">
        <w:rPr>
          <w:rFonts w:ascii="Arial" w:hAnsi="Arial" w:cs="Arial"/>
          <w:bCs/>
          <w:sz w:val="24"/>
          <w:szCs w:val="24"/>
        </w:rPr>
        <w:t>,</w:t>
      </w:r>
      <w:r w:rsidR="00D317E1" w:rsidRPr="00E87D01">
        <w:rPr>
          <w:rFonts w:ascii="Arial" w:hAnsi="Arial" w:cs="Arial"/>
          <w:bCs/>
          <w:sz w:val="24"/>
          <w:szCs w:val="24"/>
        </w:rPr>
        <w:t xml:space="preserve"> Ms</w:t>
      </w:r>
      <w:r w:rsidR="00446E75" w:rsidRPr="00E87D01">
        <w:rPr>
          <w:rFonts w:ascii="Arial" w:hAnsi="Arial" w:cs="Arial"/>
          <w:bCs/>
          <w:sz w:val="24"/>
          <w:szCs w:val="24"/>
        </w:rPr>
        <w:t>.</w:t>
      </w:r>
      <w:r w:rsidR="00D317E1" w:rsidRPr="00E87D01">
        <w:rPr>
          <w:rFonts w:ascii="Arial" w:hAnsi="Arial" w:cs="Arial"/>
          <w:bCs/>
          <w:sz w:val="24"/>
          <w:szCs w:val="24"/>
        </w:rPr>
        <w:t xml:space="preserve"> Jacobie, </w:t>
      </w:r>
      <w:r w:rsidR="00573A17" w:rsidRPr="00E87D01">
        <w:rPr>
          <w:rFonts w:ascii="Arial" w:hAnsi="Arial" w:cs="Arial"/>
          <w:bCs/>
          <w:sz w:val="24"/>
          <w:szCs w:val="24"/>
        </w:rPr>
        <w:t xml:space="preserve">a </w:t>
      </w:r>
      <w:r w:rsidR="00D317E1" w:rsidRPr="00E87D01">
        <w:rPr>
          <w:rFonts w:ascii="Arial" w:hAnsi="Arial" w:cs="Arial"/>
          <w:bCs/>
          <w:sz w:val="24"/>
          <w:szCs w:val="24"/>
        </w:rPr>
        <w:t>Candidate Legal Practitioner</w:t>
      </w:r>
      <w:r w:rsidR="005D1FB9" w:rsidRPr="00E87D01">
        <w:rPr>
          <w:rFonts w:ascii="Arial" w:hAnsi="Arial" w:cs="Arial"/>
          <w:bCs/>
          <w:sz w:val="24"/>
          <w:szCs w:val="24"/>
        </w:rPr>
        <w:t>,</w:t>
      </w:r>
      <w:r w:rsidR="00D317E1" w:rsidRPr="00E87D01">
        <w:rPr>
          <w:rFonts w:ascii="Arial" w:hAnsi="Arial" w:cs="Arial"/>
          <w:bCs/>
          <w:sz w:val="24"/>
          <w:szCs w:val="24"/>
        </w:rPr>
        <w:t xml:space="preserve"> noticed that the Master was reflected as </w:t>
      </w:r>
      <w:r w:rsidR="004C09B3" w:rsidRPr="00E87D01">
        <w:rPr>
          <w:rFonts w:ascii="Arial" w:hAnsi="Arial" w:cs="Arial"/>
          <w:bCs/>
          <w:sz w:val="24"/>
          <w:szCs w:val="24"/>
        </w:rPr>
        <w:t xml:space="preserve">a </w:t>
      </w:r>
      <w:r w:rsidR="00D317E1" w:rsidRPr="00E87D01">
        <w:rPr>
          <w:rFonts w:ascii="Arial" w:hAnsi="Arial" w:cs="Arial"/>
          <w:bCs/>
          <w:sz w:val="24"/>
          <w:szCs w:val="24"/>
        </w:rPr>
        <w:t xml:space="preserve">party to the proceedings on the </w:t>
      </w:r>
      <w:r w:rsidR="002365AD" w:rsidRPr="00E87D01">
        <w:rPr>
          <w:rFonts w:ascii="Arial" w:hAnsi="Arial" w:cs="Arial"/>
          <w:bCs/>
          <w:sz w:val="24"/>
          <w:szCs w:val="24"/>
        </w:rPr>
        <w:t>bond of security. Ms</w:t>
      </w:r>
      <w:r w:rsidR="00446E75" w:rsidRPr="00E87D01">
        <w:rPr>
          <w:rFonts w:ascii="Arial" w:hAnsi="Arial" w:cs="Arial"/>
          <w:bCs/>
          <w:sz w:val="24"/>
          <w:szCs w:val="24"/>
        </w:rPr>
        <w:t>.</w:t>
      </w:r>
      <w:r w:rsidR="00D317E1" w:rsidRPr="00E87D01">
        <w:rPr>
          <w:rFonts w:ascii="Arial" w:hAnsi="Arial" w:cs="Arial"/>
          <w:bCs/>
          <w:sz w:val="24"/>
          <w:szCs w:val="24"/>
        </w:rPr>
        <w:t xml:space="preserve"> Jacobie returned to the office with the said bond of security where she received a corrected </w:t>
      </w:r>
      <w:r w:rsidR="0019183B" w:rsidRPr="00E87D01">
        <w:rPr>
          <w:rFonts w:ascii="Arial" w:hAnsi="Arial" w:cs="Arial"/>
          <w:bCs/>
          <w:sz w:val="24"/>
          <w:szCs w:val="24"/>
        </w:rPr>
        <w:t>b</w:t>
      </w:r>
      <w:r w:rsidR="00D317E1" w:rsidRPr="00E87D01">
        <w:rPr>
          <w:rFonts w:ascii="Arial" w:hAnsi="Arial" w:cs="Arial"/>
          <w:bCs/>
          <w:sz w:val="24"/>
          <w:szCs w:val="24"/>
        </w:rPr>
        <w:t xml:space="preserve">ond of </w:t>
      </w:r>
      <w:r w:rsidR="0019183B" w:rsidRPr="00E87D01">
        <w:rPr>
          <w:rFonts w:ascii="Arial" w:hAnsi="Arial" w:cs="Arial"/>
          <w:bCs/>
          <w:sz w:val="24"/>
          <w:szCs w:val="24"/>
        </w:rPr>
        <w:t>s</w:t>
      </w:r>
      <w:r w:rsidR="00D317E1" w:rsidRPr="00E87D01">
        <w:rPr>
          <w:rFonts w:ascii="Arial" w:hAnsi="Arial" w:cs="Arial"/>
          <w:bCs/>
          <w:sz w:val="24"/>
          <w:szCs w:val="24"/>
        </w:rPr>
        <w:t>ecurity</w:t>
      </w:r>
      <w:r w:rsidR="001E5597" w:rsidRPr="00E87D01">
        <w:rPr>
          <w:rFonts w:ascii="Arial" w:hAnsi="Arial" w:cs="Arial"/>
          <w:bCs/>
          <w:sz w:val="24"/>
          <w:szCs w:val="24"/>
        </w:rPr>
        <w:t xml:space="preserve"> in the parking lot of their offices from Ms</w:t>
      </w:r>
      <w:r w:rsidR="00446E75" w:rsidRPr="00E87D01">
        <w:rPr>
          <w:rFonts w:ascii="Arial" w:hAnsi="Arial" w:cs="Arial"/>
          <w:bCs/>
          <w:sz w:val="24"/>
          <w:szCs w:val="24"/>
        </w:rPr>
        <w:t>.</w:t>
      </w:r>
      <w:r w:rsidR="001E5597" w:rsidRPr="00E87D01">
        <w:rPr>
          <w:rFonts w:ascii="Arial" w:hAnsi="Arial" w:cs="Arial"/>
          <w:bCs/>
          <w:sz w:val="24"/>
          <w:szCs w:val="24"/>
        </w:rPr>
        <w:t xml:space="preserve"> Morland. Ms</w:t>
      </w:r>
      <w:r w:rsidR="00446E75" w:rsidRPr="00E87D01">
        <w:rPr>
          <w:rFonts w:ascii="Arial" w:hAnsi="Arial" w:cs="Arial"/>
          <w:bCs/>
          <w:sz w:val="24"/>
          <w:szCs w:val="24"/>
        </w:rPr>
        <w:t>.</w:t>
      </w:r>
      <w:r w:rsidR="001E5597" w:rsidRPr="00E87D01">
        <w:rPr>
          <w:rFonts w:ascii="Arial" w:hAnsi="Arial" w:cs="Arial"/>
          <w:bCs/>
          <w:sz w:val="24"/>
          <w:szCs w:val="24"/>
        </w:rPr>
        <w:t xml:space="preserve"> Jacobie immediately</w:t>
      </w:r>
      <w:r w:rsidR="00D317E1" w:rsidRPr="00E87D01">
        <w:rPr>
          <w:rFonts w:ascii="Arial" w:hAnsi="Arial" w:cs="Arial"/>
          <w:bCs/>
          <w:sz w:val="24"/>
          <w:szCs w:val="24"/>
        </w:rPr>
        <w:t xml:space="preserve"> returned to the Master</w:t>
      </w:r>
      <w:r w:rsidR="004C09B3" w:rsidRPr="00E87D01">
        <w:rPr>
          <w:rFonts w:ascii="Arial" w:hAnsi="Arial" w:cs="Arial"/>
          <w:bCs/>
          <w:sz w:val="24"/>
          <w:szCs w:val="24"/>
        </w:rPr>
        <w:t>’</w:t>
      </w:r>
      <w:r w:rsidR="00E1023F" w:rsidRPr="00E87D01">
        <w:rPr>
          <w:rFonts w:ascii="Arial" w:hAnsi="Arial" w:cs="Arial"/>
          <w:bCs/>
          <w:sz w:val="24"/>
          <w:szCs w:val="24"/>
        </w:rPr>
        <w:t>s o</w:t>
      </w:r>
      <w:r w:rsidR="00D317E1" w:rsidRPr="00E87D01">
        <w:rPr>
          <w:rFonts w:ascii="Arial" w:hAnsi="Arial" w:cs="Arial"/>
          <w:bCs/>
          <w:sz w:val="24"/>
          <w:szCs w:val="24"/>
        </w:rPr>
        <w:t>ffice and arrived at about 08:30. Later the same day Ms</w:t>
      </w:r>
      <w:r w:rsidR="00446E75" w:rsidRPr="00E87D01">
        <w:rPr>
          <w:rFonts w:ascii="Arial" w:hAnsi="Arial" w:cs="Arial"/>
          <w:bCs/>
          <w:sz w:val="24"/>
          <w:szCs w:val="24"/>
        </w:rPr>
        <w:t>.</w:t>
      </w:r>
      <w:r w:rsidR="00D317E1" w:rsidRPr="00E87D01">
        <w:rPr>
          <w:rFonts w:ascii="Arial" w:hAnsi="Arial" w:cs="Arial"/>
          <w:bCs/>
          <w:sz w:val="24"/>
          <w:szCs w:val="24"/>
        </w:rPr>
        <w:t xml:space="preserve"> Jacobie received the certificate from Ms</w:t>
      </w:r>
      <w:r w:rsidR="00446E75" w:rsidRPr="00E87D01">
        <w:rPr>
          <w:rFonts w:ascii="Arial" w:hAnsi="Arial" w:cs="Arial"/>
          <w:bCs/>
          <w:sz w:val="24"/>
          <w:szCs w:val="24"/>
        </w:rPr>
        <w:t>.</w:t>
      </w:r>
      <w:r w:rsidR="00D317E1" w:rsidRPr="00E87D01">
        <w:rPr>
          <w:rFonts w:ascii="Arial" w:hAnsi="Arial" w:cs="Arial"/>
          <w:bCs/>
          <w:sz w:val="24"/>
          <w:szCs w:val="24"/>
        </w:rPr>
        <w:t xml:space="preserve"> Benade</w:t>
      </w:r>
      <w:r w:rsidR="002365AD" w:rsidRPr="00E87D01">
        <w:rPr>
          <w:rFonts w:ascii="Arial" w:hAnsi="Arial" w:cs="Arial"/>
          <w:bCs/>
          <w:sz w:val="24"/>
          <w:szCs w:val="24"/>
        </w:rPr>
        <w:t>.</w:t>
      </w:r>
      <w:r w:rsidR="00542FF6" w:rsidRPr="00E87D01">
        <w:rPr>
          <w:rStyle w:val="FootnoteReference"/>
          <w:rFonts w:ascii="Arial" w:hAnsi="Arial" w:cs="Arial"/>
          <w:bCs/>
          <w:sz w:val="24"/>
          <w:szCs w:val="24"/>
        </w:rPr>
        <w:footnoteReference w:id="14"/>
      </w:r>
      <w:r w:rsidR="00D317E1" w:rsidRPr="00E87D01">
        <w:rPr>
          <w:rFonts w:ascii="Arial" w:hAnsi="Arial" w:cs="Arial"/>
          <w:bCs/>
          <w:sz w:val="24"/>
          <w:szCs w:val="24"/>
        </w:rPr>
        <w:t xml:space="preserve"> </w:t>
      </w:r>
    </w:p>
    <w:p w:rsidR="00D317E1" w:rsidRPr="00E87D01" w:rsidRDefault="00D317E1" w:rsidP="00085634">
      <w:pPr>
        <w:autoSpaceDE w:val="0"/>
        <w:autoSpaceDN w:val="0"/>
        <w:adjustRightInd w:val="0"/>
        <w:spacing w:after="0" w:line="360" w:lineRule="auto"/>
        <w:jc w:val="both"/>
        <w:rPr>
          <w:rFonts w:ascii="Arial" w:hAnsi="Arial" w:cs="Arial"/>
          <w:bCs/>
          <w:sz w:val="24"/>
          <w:szCs w:val="24"/>
        </w:rPr>
      </w:pPr>
    </w:p>
    <w:p w:rsidR="00D317E1" w:rsidRPr="00E87D01" w:rsidRDefault="00D317E1" w:rsidP="00085634">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39</w:t>
      </w:r>
      <w:r w:rsidRPr="00E87D01">
        <w:rPr>
          <w:rFonts w:ascii="Arial" w:hAnsi="Arial" w:cs="Arial"/>
          <w:bCs/>
          <w:sz w:val="24"/>
          <w:szCs w:val="24"/>
        </w:rPr>
        <w:t>]</w:t>
      </w:r>
      <w:r w:rsidRPr="00E87D01">
        <w:rPr>
          <w:rFonts w:ascii="Arial" w:hAnsi="Arial" w:cs="Arial"/>
          <w:bCs/>
          <w:sz w:val="24"/>
          <w:szCs w:val="24"/>
        </w:rPr>
        <w:tab/>
        <w:t>Ms</w:t>
      </w:r>
      <w:r w:rsidR="00ED703E" w:rsidRPr="00E87D01">
        <w:rPr>
          <w:rFonts w:ascii="Arial" w:hAnsi="Arial" w:cs="Arial"/>
          <w:bCs/>
          <w:sz w:val="24"/>
          <w:szCs w:val="24"/>
        </w:rPr>
        <w:t>.</w:t>
      </w:r>
      <w:r w:rsidRPr="00E87D01">
        <w:rPr>
          <w:rFonts w:ascii="Arial" w:hAnsi="Arial" w:cs="Arial"/>
          <w:bCs/>
          <w:sz w:val="24"/>
          <w:szCs w:val="24"/>
        </w:rPr>
        <w:t xml:space="preserve"> Jacobie, the Candidate Legal Practitioner</w:t>
      </w:r>
      <w:r w:rsidR="005D1FB9" w:rsidRPr="00E87D01">
        <w:rPr>
          <w:rFonts w:ascii="Arial" w:hAnsi="Arial" w:cs="Arial"/>
          <w:bCs/>
          <w:sz w:val="24"/>
          <w:szCs w:val="24"/>
        </w:rPr>
        <w:t xml:space="preserve"> in question</w:t>
      </w:r>
      <w:r w:rsidRPr="00E87D01">
        <w:rPr>
          <w:rFonts w:ascii="Arial" w:hAnsi="Arial" w:cs="Arial"/>
          <w:bCs/>
          <w:sz w:val="24"/>
          <w:szCs w:val="24"/>
        </w:rPr>
        <w:t>, also referred to in the affidavit of Mr</w:t>
      </w:r>
      <w:r w:rsidR="00ED703E" w:rsidRPr="00E87D01">
        <w:rPr>
          <w:rFonts w:ascii="Arial" w:hAnsi="Arial" w:cs="Arial"/>
          <w:bCs/>
          <w:sz w:val="24"/>
          <w:szCs w:val="24"/>
        </w:rPr>
        <w:t>.</w:t>
      </w:r>
      <w:r w:rsidRPr="00E87D01">
        <w:rPr>
          <w:rFonts w:ascii="Arial" w:hAnsi="Arial" w:cs="Arial"/>
          <w:bCs/>
          <w:sz w:val="24"/>
          <w:szCs w:val="24"/>
        </w:rPr>
        <w:t xml:space="preserve"> Mhata, deposed to a confirmatory affidavit in this regard</w:t>
      </w:r>
      <w:r w:rsidR="001C0A8D" w:rsidRPr="00E87D01">
        <w:rPr>
          <w:rFonts w:ascii="Arial" w:hAnsi="Arial" w:cs="Arial"/>
          <w:bCs/>
          <w:sz w:val="24"/>
          <w:szCs w:val="24"/>
        </w:rPr>
        <w:t xml:space="preserve"> as well as Ms</w:t>
      </w:r>
      <w:r w:rsidR="00ED703E" w:rsidRPr="00E87D01">
        <w:rPr>
          <w:rFonts w:ascii="Arial" w:hAnsi="Arial" w:cs="Arial"/>
          <w:bCs/>
          <w:sz w:val="24"/>
          <w:szCs w:val="24"/>
        </w:rPr>
        <w:t>.</w:t>
      </w:r>
      <w:r w:rsidR="001C0A8D" w:rsidRPr="00E87D01">
        <w:rPr>
          <w:rFonts w:ascii="Arial" w:hAnsi="Arial" w:cs="Arial"/>
          <w:bCs/>
          <w:sz w:val="24"/>
          <w:szCs w:val="24"/>
        </w:rPr>
        <w:t xml:space="preserve"> Morland, also a Candidate Legal Practitioner who</w:t>
      </w:r>
      <w:r w:rsidR="001E5597" w:rsidRPr="00E87D01">
        <w:rPr>
          <w:rFonts w:ascii="Arial" w:hAnsi="Arial" w:cs="Arial"/>
          <w:bCs/>
          <w:sz w:val="24"/>
          <w:szCs w:val="24"/>
        </w:rPr>
        <w:t xml:space="preserve"> apparently brought the corrected </w:t>
      </w:r>
      <w:r w:rsidR="00563AF5" w:rsidRPr="00E87D01">
        <w:rPr>
          <w:rFonts w:ascii="Arial" w:hAnsi="Arial" w:cs="Arial"/>
          <w:bCs/>
          <w:sz w:val="24"/>
          <w:szCs w:val="24"/>
        </w:rPr>
        <w:t>bond of s</w:t>
      </w:r>
      <w:r w:rsidR="001E5597" w:rsidRPr="00E87D01">
        <w:rPr>
          <w:rFonts w:ascii="Arial" w:hAnsi="Arial" w:cs="Arial"/>
          <w:bCs/>
          <w:sz w:val="24"/>
          <w:szCs w:val="24"/>
        </w:rPr>
        <w:t>ecurity to M</w:t>
      </w:r>
      <w:r w:rsidR="00ED703E" w:rsidRPr="00E87D01">
        <w:rPr>
          <w:rFonts w:ascii="Arial" w:hAnsi="Arial" w:cs="Arial"/>
          <w:bCs/>
          <w:sz w:val="24"/>
          <w:szCs w:val="24"/>
        </w:rPr>
        <w:t>s.</w:t>
      </w:r>
      <w:r w:rsidR="001E5597" w:rsidRPr="00E87D01">
        <w:rPr>
          <w:rFonts w:ascii="Arial" w:hAnsi="Arial" w:cs="Arial"/>
          <w:bCs/>
          <w:sz w:val="24"/>
          <w:szCs w:val="24"/>
        </w:rPr>
        <w:t xml:space="preserve"> Jacobie</w:t>
      </w:r>
      <w:r w:rsidR="00804F97" w:rsidRPr="00E87D01">
        <w:rPr>
          <w:rFonts w:ascii="Arial" w:hAnsi="Arial" w:cs="Arial"/>
          <w:bCs/>
          <w:sz w:val="24"/>
          <w:szCs w:val="24"/>
        </w:rPr>
        <w:t>.</w:t>
      </w:r>
    </w:p>
    <w:p w:rsidR="00D317E1" w:rsidRPr="00E87D01" w:rsidRDefault="00D317E1" w:rsidP="00085634">
      <w:pPr>
        <w:autoSpaceDE w:val="0"/>
        <w:autoSpaceDN w:val="0"/>
        <w:adjustRightInd w:val="0"/>
        <w:spacing w:after="0" w:line="360" w:lineRule="auto"/>
        <w:jc w:val="both"/>
        <w:rPr>
          <w:rFonts w:ascii="Arial" w:hAnsi="Arial" w:cs="Arial"/>
          <w:bCs/>
          <w:sz w:val="24"/>
          <w:szCs w:val="24"/>
        </w:rPr>
      </w:pPr>
    </w:p>
    <w:p w:rsidR="00D317E1" w:rsidRPr="00E87D01" w:rsidRDefault="00D317E1" w:rsidP="00085634">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40</w:t>
      </w:r>
      <w:r w:rsidRPr="00E87D01">
        <w:rPr>
          <w:rFonts w:ascii="Arial" w:hAnsi="Arial" w:cs="Arial"/>
          <w:bCs/>
          <w:sz w:val="24"/>
          <w:szCs w:val="24"/>
        </w:rPr>
        <w:t>]</w:t>
      </w:r>
      <w:r w:rsidRPr="00E87D01">
        <w:rPr>
          <w:rFonts w:ascii="Arial" w:hAnsi="Arial" w:cs="Arial"/>
          <w:bCs/>
          <w:sz w:val="24"/>
          <w:szCs w:val="24"/>
        </w:rPr>
        <w:tab/>
      </w:r>
      <w:r w:rsidR="00D057D7" w:rsidRPr="00E87D01">
        <w:rPr>
          <w:rFonts w:ascii="Arial" w:hAnsi="Arial" w:cs="Arial"/>
          <w:bCs/>
          <w:sz w:val="24"/>
          <w:szCs w:val="24"/>
        </w:rPr>
        <w:t>The affidavits filed</w:t>
      </w:r>
      <w:r w:rsidR="00C12AFC" w:rsidRPr="00E87D01">
        <w:rPr>
          <w:rFonts w:ascii="Arial" w:hAnsi="Arial" w:cs="Arial"/>
          <w:bCs/>
          <w:sz w:val="24"/>
          <w:szCs w:val="24"/>
        </w:rPr>
        <w:t xml:space="preserve"> by the applicant and respondents</w:t>
      </w:r>
      <w:r w:rsidR="00D057D7" w:rsidRPr="00E87D01">
        <w:rPr>
          <w:rFonts w:ascii="Arial" w:hAnsi="Arial" w:cs="Arial"/>
          <w:bCs/>
          <w:sz w:val="24"/>
          <w:szCs w:val="24"/>
        </w:rPr>
        <w:t xml:space="preserve"> stand</w:t>
      </w:r>
      <w:r w:rsidR="005D1FB9" w:rsidRPr="00E87D01">
        <w:rPr>
          <w:rFonts w:ascii="Arial" w:hAnsi="Arial" w:cs="Arial"/>
          <w:bCs/>
          <w:sz w:val="24"/>
          <w:szCs w:val="24"/>
        </w:rPr>
        <w:t xml:space="preserve"> in </w:t>
      </w:r>
      <w:r w:rsidR="001C0A8D" w:rsidRPr="00E87D01">
        <w:rPr>
          <w:rFonts w:ascii="Arial" w:hAnsi="Arial" w:cs="Arial"/>
          <w:bCs/>
          <w:sz w:val="24"/>
          <w:szCs w:val="24"/>
        </w:rPr>
        <w:t>clear</w:t>
      </w:r>
      <w:r w:rsidR="005D1FB9" w:rsidRPr="00E87D01">
        <w:rPr>
          <w:rFonts w:ascii="Arial" w:hAnsi="Arial" w:cs="Arial"/>
          <w:bCs/>
          <w:sz w:val="24"/>
          <w:szCs w:val="24"/>
        </w:rPr>
        <w:t xml:space="preserve"> contradiction with one another and recollections of M</w:t>
      </w:r>
      <w:r w:rsidR="00ED703E" w:rsidRPr="00E87D01">
        <w:rPr>
          <w:rFonts w:ascii="Arial" w:hAnsi="Arial" w:cs="Arial"/>
          <w:bCs/>
          <w:sz w:val="24"/>
          <w:szCs w:val="24"/>
        </w:rPr>
        <w:t>s.</w:t>
      </w:r>
      <w:r w:rsidR="005D1FB9" w:rsidRPr="00E87D01">
        <w:rPr>
          <w:rFonts w:ascii="Arial" w:hAnsi="Arial" w:cs="Arial"/>
          <w:bCs/>
          <w:sz w:val="24"/>
          <w:szCs w:val="24"/>
        </w:rPr>
        <w:t xml:space="preserve"> </w:t>
      </w:r>
      <w:r w:rsidR="00563AF5" w:rsidRPr="00E87D01">
        <w:rPr>
          <w:rFonts w:ascii="Arial" w:hAnsi="Arial" w:cs="Arial"/>
          <w:bCs/>
          <w:sz w:val="24"/>
          <w:szCs w:val="24"/>
        </w:rPr>
        <w:t xml:space="preserve">Benade of the events </w:t>
      </w:r>
      <w:r w:rsidR="00C12AFC" w:rsidRPr="00E87D01">
        <w:rPr>
          <w:rFonts w:ascii="Arial" w:hAnsi="Arial" w:cs="Arial"/>
          <w:bCs/>
          <w:sz w:val="24"/>
          <w:szCs w:val="24"/>
        </w:rPr>
        <w:t xml:space="preserve">as related to Mr. Mhata </w:t>
      </w:r>
      <w:r w:rsidR="00563AF5" w:rsidRPr="00E87D01">
        <w:rPr>
          <w:rFonts w:ascii="Arial" w:hAnsi="Arial" w:cs="Arial"/>
          <w:bCs/>
          <w:sz w:val="24"/>
          <w:szCs w:val="24"/>
        </w:rPr>
        <w:t>appears</w:t>
      </w:r>
      <w:r w:rsidR="005D1FB9" w:rsidRPr="00E87D01">
        <w:rPr>
          <w:rFonts w:ascii="Arial" w:hAnsi="Arial" w:cs="Arial"/>
          <w:bCs/>
          <w:sz w:val="24"/>
          <w:szCs w:val="24"/>
        </w:rPr>
        <w:t xml:space="preserve"> to be </w:t>
      </w:r>
      <w:r w:rsidR="001C0A8D" w:rsidRPr="00E87D01">
        <w:rPr>
          <w:rFonts w:ascii="Arial" w:hAnsi="Arial" w:cs="Arial"/>
          <w:bCs/>
          <w:sz w:val="24"/>
          <w:szCs w:val="24"/>
        </w:rPr>
        <w:t>vague</w:t>
      </w:r>
      <w:r w:rsidR="00C12AFC" w:rsidRPr="00E87D01">
        <w:rPr>
          <w:rFonts w:ascii="Arial" w:hAnsi="Arial" w:cs="Arial"/>
          <w:bCs/>
          <w:sz w:val="24"/>
          <w:szCs w:val="24"/>
        </w:rPr>
        <w:t xml:space="preserve"> in certain aspects</w:t>
      </w:r>
      <w:r w:rsidR="005D1FB9" w:rsidRPr="00E87D01">
        <w:rPr>
          <w:rFonts w:ascii="Arial" w:hAnsi="Arial" w:cs="Arial"/>
          <w:bCs/>
          <w:sz w:val="24"/>
          <w:szCs w:val="24"/>
        </w:rPr>
        <w:t xml:space="preserve">. </w:t>
      </w:r>
      <w:r w:rsidR="00CF6B78" w:rsidRPr="00E87D01">
        <w:rPr>
          <w:rFonts w:ascii="Arial" w:hAnsi="Arial" w:cs="Arial"/>
          <w:bCs/>
          <w:sz w:val="24"/>
          <w:szCs w:val="24"/>
        </w:rPr>
        <w:t>The affidavit of Mr. Mhata does not deal specifically with the time that the application was received by M</w:t>
      </w:r>
      <w:r w:rsidR="00ED703E" w:rsidRPr="00E87D01">
        <w:rPr>
          <w:rFonts w:ascii="Arial" w:hAnsi="Arial" w:cs="Arial"/>
          <w:bCs/>
          <w:sz w:val="24"/>
          <w:szCs w:val="24"/>
        </w:rPr>
        <w:t>s.</w:t>
      </w:r>
      <w:r w:rsidR="00CF6B78" w:rsidRPr="00E87D01">
        <w:rPr>
          <w:rFonts w:ascii="Arial" w:hAnsi="Arial" w:cs="Arial"/>
          <w:bCs/>
          <w:sz w:val="24"/>
          <w:szCs w:val="24"/>
        </w:rPr>
        <w:t xml:space="preserve"> </w:t>
      </w:r>
      <w:r w:rsidR="00D057D7" w:rsidRPr="00E87D01">
        <w:rPr>
          <w:rFonts w:ascii="Arial" w:hAnsi="Arial" w:cs="Arial"/>
          <w:bCs/>
          <w:sz w:val="24"/>
          <w:szCs w:val="24"/>
        </w:rPr>
        <w:t>Benade as</w:t>
      </w:r>
      <w:r w:rsidR="00542FF6" w:rsidRPr="00E87D01">
        <w:rPr>
          <w:rFonts w:ascii="Arial" w:hAnsi="Arial" w:cs="Arial"/>
          <w:bCs/>
          <w:sz w:val="24"/>
          <w:szCs w:val="24"/>
        </w:rPr>
        <w:t xml:space="preserve"> it only referred to ‘during the course of the morning’. This can mean anything from the time</w:t>
      </w:r>
      <w:r w:rsidR="004A5945" w:rsidRPr="00E87D01">
        <w:rPr>
          <w:rFonts w:ascii="Arial" w:hAnsi="Arial" w:cs="Arial"/>
          <w:bCs/>
          <w:sz w:val="24"/>
          <w:szCs w:val="24"/>
        </w:rPr>
        <w:t xml:space="preserve"> that</w:t>
      </w:r>
      <w:r w:rsidR="00542FF6" w:rsidRPr="00E87D01">
        <w:rPr>
          <w:rFonts w:ascii="Arial" w:hAnsi="Arial" w:cs="Arial"/>
          <w:bCs/>
          <w:sz w:val="24"/>
          <w:szCs w:val="24"/>
        </w:rPr>
        <w:t xml:space="preserve"> the Master’s offices opened until noon. On the other hand </w:t>
      </w:r>
      <w:r w:rsidR="00CF6B78" w:rsidRPr="00E87D01">
        <w:rPr>
          <w:rFonts w:ascii="Arial" w:hAnsi="Arial" w:cs="Arial"/>
          <w:bCs/>
          <w:sz w:val="24"/>
          <w:szCs w:val="24"/>
        </w:rPr>
        <w:t>the affidavit</w:t>
      </w:r>
      <w:r w:rsidR="004A5945" w:rsidRPr="00E87D01">
        <w:rPr>
          <w:rFonts w:ascii="Arial" w:hAnsi="Arial" w:cs="Arial"/>
          <w:bCs/>
          <w:sz w:val="24"/>
          <w:szCs w:val="24"/>
        </w:rPr>
        <w:t>s</w:t>
      </w:r>
      <w:r w:rsidR="00CF6B78" w:rsidRPr="00E87D01">
        <w:rPr>
          <w:rFonts w:ascii="Arial" w:hAnsi="Arial" w:cs="Arial"/>
          <w:bCs/>
          <w:sz w:val="24"/>
          <w:szCs w:val="24"/>
        </w:rPr>
        <w:t xml:space="preserve"> filed on behalf of the applicant set</w:t>
      </w:r>
      <w:r w:rsidR="00542FF6" w:rsidRPr="00E87D01">
        <w:rPr>
          <w:rFonts w:ascii="Arial" w:hAnsi="Arial" w:cs="Arial"/>
          <w:bCs/>
          <w:sz w:val="24"/>
          <w:szCs w:val="24"/>
        </w:rPr>
        <w:t>s</w:t>
      </w:r>
      <w:r w:rsidR="00CF6B78" w:rsidRPr="00E87D01">
        <w:rPr>
          <w:rFonts w:ascii="Arial" w:hAnsi="Arial" w:cs="Arial"/>
          <w:bCs/>
          <w:sz w:val="24"/>
          <w:szCs w:val="24"/>
        </w:rPr>
        <w:t xml:space="preserve"> out </w:t>
      </w:r>
      <w:r w:rsidR="00542FF6" w:rsidRPr="00E87D01">
        <w:rPr>
          <w:rFonts w:ascii="Arial" w:hAnsi="Arial" w:cs="Arial"/>
          <w:bCs/>
          <w:sz w:val="24"/>
          <w:szCs w:val="24"/>
        </w:rPr>
        <w:t xml:space="preserve">time </w:t>
      </w:r>
      <w:r w:rsidR="00CF6B78" w:rsidRPr="00E87D01">
        <w:rPr>
          <w:rFonts w:ascii="Arial" w:hAnsi="Arial" w:cs="Arial"/>
          <w:bCs/>
          <w:sz w:val="24"/>
          <w:szCs w:val="24"/>
        </w:rPr>
        <w:t>with specific particularity</w:t>
      </w:r>
      <w:r w:rsidR="00542FF6" w:rsidRPr="00E87D01">
        <w:rPr>
          <w:rFonts w:ascii="Arial" w:hAnsi="Arial" w:cs="Arial"/>
          <w:bCs/>
          <w:sz w:val="24"/>
          <w:szCs w:val="24"/>
        </w:rPr>
        <w:t>.</w:t>
      </w:r>
      <w:r w:rsidR="00CF6B78" w:rsidRPr="00E87D01">
        <w:rPr>
          <w:rFonts w:ascii="Arial" w:hAnsi="Arial" w:cs="Arial"/>
          <w:bCs/>
          <w:sz w:val="24"/>
          <w:szCs w:val="24"/>
        </w:rPr>
        <w:t xml:space="preserve"> </w:t>
      </w:r>
    </w:p>
    <w:p w:rsidR="005D1FB9" w:rsidRPr="00E87D01" w:rsidRDefault="005D1FB9" w:rsidP="00085634">
      <w:pPr>
        <w:autoSpaceDE w:val="0"/>
        <w:autoSpaceDN w:val="0"/>
        <w:adjustRightInd w:val="0"/>
        <w:spacing w:after="0" w:line="360" w:lineRule="auto"/>
        <w:jc w:val="both"/>
        <w:rPr>
          <w:rFonts w:ascii="Arial" w:hAnsi="Arial" w:cs="Arial"/>
          <w:bCs/>
          <w:sz w:val="24"/>
          <w:szCs w:val="24"/>
        </w:rPr>
      </w:pPr>
    </w:p>
    <w:p w:rsidR="005D1FB9" w:rsidRPr="00E87D01" w:rsidRDefault="005D1FB9" w:rsidP="00085634">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41</w:t>
      </w:r>
      <w:r w:rsidRPr="00E87D01">
        <w:rPr>
          <w:rFonts w:ascii="Arial" w:hAnsi="Arial" w:cs="Arial"/>
          <w:bCs/>
          <w:sz w:val="24"/>
          <w:szCs w:val="24"/>
        </w:rPr>
        <w:t>]</w:t>
      </w:r>
      <w:r w:rsidRPr="00E87D01">
        <w:rPr>
          <w:rFonts w:ascii="Arial" w:hAnsi="Arial" w:cs="Arial"/>
          <w:bCs/>
          <w:sz w:val="24"/>
          <w:szCs w:val="24"/>
        </w:rPr>
        <w:tab/>
        <w:t>According to Mr</w:t>
      </w:r>
      <w:r w:rsidR="00ED703E" w:rsidRPr="00E87D01">
        <w:rPr>
          <w:rFonts w:ascii="Arial" w:hAnsi="Arial" w:cs="Arial"/>
          <w:bCs/>
          <w:sz w:val="24"/>
          <w:szCs w:val="24"/>
        </w:rPr>
        <w:t>.</w:t>
      </w:r>
      <w:r w:rsidRPr="00E87D01">
        <w:rPr>
          <w:rFonts w:ascii="Arial" w:hAnsi="Arial" w:cs="Arial"/>
          <w:bCs/>
          <w:sz w:val="24"/>
          <w:szCs w:val="24"/>
        </w:rPr>
        <w:t xml:space="preserve"> Visser the full application</w:t>
      </w:r>
      <w:r w:rsidR="00542FF6" w:rsidRPr="00E87D01">
        <w:rPr>
          <w:rFonts w:ascii="Arial" w:hAnsi="Arial" w:cs="Arial"/>
          <w:bCs/>
          <w:sz w:val="24"/>
          <w:szCs w:val="24"/>
        </w:rPr>
        <w:t>,</w:t>
      </w:r>
      <w:r w:rsidRPr="00E87D01">
        <w:rPr>
          <w:rFonts w:ascii="Arial" w:hAnsi="Arial" w:cs="Arial"/>
          <w:bCs/>
          <w:sz w:val="24"/>
          <w:szCs w:val="24"/>
        </w:rPr>
        <w:t xml:space="preserve"> excluding the confirmatory affidavits, was </w:t>
      </w:r>
      <w:r w:rsidR="00F230F6" w:rsidRPr="00E87D01">
        <w:rPr>
          <w:rFonts w:ascii="Arial" w:hAnsi="Arial" w:cs="Arial"/>
          <w:bCs/>
          <w:sz w:val="24"/>
          <w:szCs w:val="24"/>
        </w:rPr>
        <w:t>served on the Master’s o</w:t>
      </w:r>
      <w:r w:rsidR="00CF6B78" w:rsidRPr="00E87D01">
        <w:rPr>
          <w:rFonts w:ascii="Arial" w:hAnsi="Arial" w:cs="Arial"/>
          <w:bCs/>
          <w:sz w:val="24"/>
          <w:szCs w:val="24"/>
        </w:rPr>
        <w:t>ffices on 05 July 2017</w:t>
      </w:r>
      <w:r w:rsidR="00ED703E" w:rsidRPr="00E87D01">
        <w:rPr>
          <w:rFonts w:ascii="Arial" w:hAnsi="Arial" w:cs="Arial"/>
          <w:bCs/>
          <w:sz w:val="24"/>
          <w:szCs w:val="24"/>
        </w:rPr>
        <w:t>. He however</w:t>
      </w:r>
      <w:r w:rsidR="00542FF6" w:rsidRPr="00E87D01">
        <w:rPr>
          <w:rFonts w:ascii="Arial" w:hAnsi="Arial" w:cs="Arial"/>
          <w:bCs/>
          <w:sz w:val="24"/>
          <w:szCs w:val="24"/>
        </w:rPr>
        <w:t xml:space="preserve"> </w:t>
      </w:r>
      <w:r w:rsidR="00CF6B78" w:rsidRPr="00E87D01">
        <w:rPr>
          <w:rFonts w:ascii="Arial" w:hAnsi="Arial" w:cs="Arial"/>
          <w:bCs/>
          <w:sz w:val="24"/>
          <w:szCs w:val="24"/>
        </w:rPr>
        <w:lastRenderedPageBreak/>
        <w:t>maintain</w:t>
      </w:r>
      <w:r w:rsidR="00542FF6" w:rsidRPr="00E87D01">
        <w:rPr>
          <w:rFonts w:ascii="Arial" w:hAnsi="Arial" w:cs="Arial"/>
          <w:bCs/>
          <w:sz w:val="24"/>
          <w:szCs w:val="24"/>
        </w:rPr>
        <w:t>s on behalf of the applicant</w:t>
      </w:r>
      <w:r w:rsidR="00CF6B78" w:rsidRPr="00E87D01">
        <w:rPr>
          <w:rFonts w:ascii="Arial" w:hAnsi="Arial" w:cs="Arial"/>
          <w:bCs/>
          <w:sz w:val="24"/>
          <w:szCs w:val="24"/>
        </w:rPr>
        <w:t xml:space="preserve"> that the lodgment was already </w:t>
      </w:r>
      <w:r w:rsidR="004A5945" w:rsidRPr="00E87D01">
        <w:rPr>
          <w:rFonts w:ascii="Arial" w:hAnsi="Arial" w:cs="Arial"/>
          <w:bCs/>
          <w:sz w:val="24"/>
          <w:szCs w:val="24"/>
        </w:rPr>
        <w:t xml:space="preserve">effected </w:t>
      </w:r>
      <w:r w:rsidR="00CF6B78" w:rsidRPr="00E87D01">
        <w:rPr>
          <w:rFonts w:ascii="Arial" w:hAnsi="Arial" w:cs="Arial"/>
          <w:bCs/>
          <w:sz w:val="24"/>
          <w:szCs w:val="24"/>
        </w:rPr>
        <w:t>on 04</w:t>
      </w:r>
      <w:r w:rsidR="00CF6B78" w:rsidRPr="00E87D01">
        <w:rPr>
          <w:rFonts w:ascii="Arial" w:hAnsi="Arial" w:cs="Arial"/>
          <w:bCs/>
          <w:sz w:val="24"/>
          <w:szCs w:val="24"/>
          <w:vertAlign w:val="superscript"/>
        </w:rPr>
        <w:t>th</w:t>
      </w:r>
      <w:r w:rsidR="00CF6B78" w:rsidRPr="00E87D01">
        <w:rPr>
          <w:rFonts w:ascii="Arial" w:hAnsi="Arial" w:cs="Arial"/>
          <w:bCs/>
          <w:sz w:val="24"/>
          <w:szCs w:val="24"/>
        </w:rPr>
        <w:t xml:space="preserve"> of </w:t>
      </w:r>
      <w:r w:rsidR="00D057D7" w:rsidRPr="00E87D01">
        <w:rPr>
          <w:rFonts w:ascii="Arial" w:hAnsi="Arial" w:cs="Arial"/>
          <w:bCs/>
          <w:sz w:val="24"/>
          <w:szCs w:val="24"/>
        </w:rPr>
        <w:t>July 2017</w:t>
      </w:r>
      <w:r w:rsidR="00ED703E" w:rsidRPr="00E87D01">
        <w:rPr>
          <w:rFonts w:ascii="Arial" w:hAnsi="Arial" w:cs="Arial"/>
          <w:bCs/>
          <w:sz w:val="24"/>
          <w:szCs w:val="24"/>
        </w:rPr>
        <w:t>, apparently</w:t>
      </w:r>
      <w:r w:rsidR="00542FF6" w:rsidRPr="00E87D01">
        <w:rPr>
          <w:rFonts w:ascii="Arial" w:hAnsi="Arial" w:cs="Arial"/>
          <w:bCs/>
          <w:sz w:val="24"/>
          <w:szCs w:val="24"/>
        </w:rPr>
        <w:t xml:space="preserve"> no later than </w:t>
      </w:r>
      <w:r w:rsidR="00D057D7" w:rsidRPr="00E87D01">
        <w:rPr>
          <w:rFonts w:ascii="Arial" w:hAnsi="Arial" w:cs="Arial"/>
          <w:bCs/>
          <w:sz w:val="24"/>
          <w:szCs w:val="24"/>
        </w:rPr>
        <w:t>0</w:t>
      </w:r>
      <w:r w:rsidR="00542FF6" w:rsidRPr="00E87D01">
        <w:rPr>
          <w:rFonts w:ascii="Arial" w:hAnsi="Arial" w:cs="Arial"/>
          <w:bCs/>
          <w:sz w:val="24"/>
          <w:szCs w:val="24"/>
        </w:rPr>
        <w:t>8:30,</w:t>
      </w:r>
      <w:r w:rsidR="00ED703E" w:rsidRPr="00E87D01">
        <w:rPr>
          <w:rFonts w:ascii="Arial" w:hAnsi="Arial" w:cs="Arial"/>
          <w:bCs/>
          <w:sz w:val="24"/>
          <w:szCs w:val="24"/>
        </w:rPr>
        <w:t xml:space="preserve"> </w:t>
      </w:r>
      <w:r w:rsidR="00542FF6" w:rsidRPr="00E87D01">
        <w:rPr>
          <w:rFonts w:ascii="Arial" w:hAnsi="Arial" w:cs="Arial"/>
          <w:bCs/>
          <w:sz w:val="24"/>
          <w:szCs w:val="24"/>
        </w:rPr>
        <w:t>which was the time that Ms</w:t>
      </w:r>
      <w:r w:rsidR="00ED703E" w:rsidRPr="00E87D01">
        <w:rPr>
          <w:rFonts w:ascii="Arial" w:hAnsi="Arial" w:cs="Arial"/>
          <w:bCs/>
          <w:sz w:val="24"/>
          <w:szCs w:val="24"/>
        </w:rPr>
        <w:t>.</w:t>
      </w:r>
      <w:r w:rsidR="00542FF6" w:rsidRPr="00E87D01">
        <w:rPr>
          <w:rFonts w:ascii="Arial" w:hAnsi="Arial" w:cs="Arial"/>
          <w:bCs/>
          <w:sz w:val="24"/>
          <w:szCs w:val="24"/>
        </w:rPr>
        <w:t xml:space="preserve"> Jacobie returned to the Master</w:t>
      </w:r>
      <w:r w:rsidR="007B4446" w:rsidRPr="00E87D01">
        <w:rPr>
          <w:rFonts w:ascii="Arial" w:hAnsi="Arial" w:cs="Arial"/>
          <w:bCs/>
          <w:sz w:val="24"/>
          <w:szCs w:val="24"/>
        </w:rPr>
        <w:t>’s offices with the</w:t>
      </w:r>
      <w:r w:rsidR="004A5945" w:rsidRPr="00E87D01">
        <w:rPr>
          <w:rFonts w:ascii="Arial" w:hAnsi="Arial" w:cs="Arial"/>
          <w:bCs/>
          <w:sz w:val="24"/>
          <w:szCs w:val="24"/>
        </w:rPr>
        <w:t xml:space="preserve"> corrected</w:t>
      </w:r>
      <w:r w:rsidR="007B4446" w:rsidRPr="00E87D01">
        <w:rPr>
          <w:rFonts w:ascii="Arial" w:hAnsi="Arial" w:cs="Arial"/>
          <w:bCs/>
          <w:sz w:val="24"/>
          <w:szCs w:val="24"/>
        </w:rPr>
        <w:t xml:space="preserve"> bond of s</w:t>
      </w:r>
      <w:r w:rsidR="00542FF6" w:rsidRPr="00E87D01">
        <w:rPr>
          <w:rFonts w:ascii="Arial" w:hAnsi="Arial" w:cs="Arial"/>
          <w:bCs/>
          <w:sz w:val="24"/>
          <w:szCs w:val="24"/>
        </w:rPr>
        <w:t xml:space="preserve">ecurity.  </w:t>
      </w:r>
      <w:r w:rsidR="00C12AFC" w:rsidRPr="00E87D01">
        <w:rPr>
          <w:rFonts w:ascii="Arial" w:hAnsi="Arial" w:cs="Arial"/>
          <w:bCs/>
          <w:sz w:val="24"/>
          <w:szCs w:val="24"/>
        </w:rPr>
        <w:t>Mr. Visser</w:t>
      </w:r>
      <w:r w:rsidR="000E68CE" w:rsidRPr="00E87D01">
        <w:rPr>
          <w:rFonts w:ascii="Arial" w:hAnsi="Arial" w:cs="Arial"/>
          <w:bCs/>
          <w:sz w:val="24"/>
          <w:szCs w:val="24"/>
        </w:rPr>
        <w:t xml:space="preserve"> stated further in his affidavit</w:t>
      </w:r>
      <w:r w:rsidR="00C12AFC" w:rsidRPr="00E87D01">
        <w:rPr>
          <w:rFonts w:ascii="Arial" w:hAnsi="Arial" w:cs="Arial"/>
          <w:bCs/>
          <w:sz w:val="24"/>
          <w:szCs w:val="24"/>
        </w:rPr>
        <w:t>,</w:t>
      </w:r>
      <w:r w:rsidR="000E68CE" w:rsidRPr="00E87D01">
        <w:rPr>
          <w:rFonts w:ascii="Arial" w:hAnsi="Arial" w:cs="Arial"/>
          <w:bCs/>
          <w:sz w:val="24"/>
          <w:szCs w:val="24"/>
        </w:rPr>
        <w:t xml:space="preserve"> that</w:t>
      </w:r>
      <w:r w:rsidR="00C12AFC" w:rsidRPr="00E87D01">
        <w:rPr>
          <w:rFonts w:ascii="Arial" w:hAnsi="Arial" w:cs="Arial"/>
          <w:bCs/>
          <w:sz w:val="24"/>
          <w:szCs w:val="24"/>
        </w:rPr>
        <w:t xml:space="preserve"> when he confronted Ms. Benade with the 2 contradictory versions she indicated that she </w:t>
      </w:r>
      <w:r w:rsidR="00C925AA" w:rsidRPr="00E87D01">
        <w:rPr>
          <w:rFonts w:ascii="Arial" w:hAnsi="Arial" w:cs="Arial"/>
          <w:bCs/>
          <w:sz w:val="24"/>
          <w:szCs w:val="24"/>
        </w:rPr>
        <w:t xml:space="preserve">felt pressurized and rushed as the counsel who approached her </w:t>
      </w:r>
      <w:r w:rsidR="000E68CE" w:rsidRPr="00E87D01">
        <w:rPr>
          <w:rFonts w:ascii="Arial" w:hAnsi="Arial" w:cs="Arial"/>
          <w:bCs/>
          <w:sz w:val="24"/>
          <w:szCs w:val="24"/>
        </w:rPr>
        <w:t xml:space="preserve">at first </w:t>
      </w:r>
      <w:r w:rsidR="00C925AA" w:rsidRPr="00E87D01">
        <w:rPr>
          <w:rFonts w:ascii="Arial" w:hAnsi="Arial" w:cs="Arial"/>
          <w:bCs/>
          <w:sz w:val="24"/>
          <w:szCs w:val="24"/>
        </w:rPr>
        <w:t>was quite insistent</w:t>
      </w:r>
      <w:r w:rsidR="000E68CE" w:rsidRPr="00E87D01">
        <w:rPr>
          <w:rFonts w:ascii="Arial" w:hAnsi="Arial" w:cs="Arial"/>
          <w:bCs/>
          <w:sz w:val="24"/>
          <w:szCs w:val="24"/>
        </w:rPr>
        <w:t>. I</w:t>
      </w:r>
      <w:r w:rsidR="00C925AA" w:rsidRPr="00E87D01">
        <w:rPr>
          <w:rFonts w:ascii="Arial" w:hAnsi="Arial" w:cs="Arial"/>
          <w:bCs/>
          <w:sz w:val="24"/>
          <w:szCs w:val="24"/>
        </w:rPr>
        <w:t xml:space="preserve">n the light of the contradictory versions of Ms. </w:t>
      </w:r>
      <w:r w:rsidR="000E68CE" w:rsidRPr="00E87D01">
        <w:rPr>
          <w:rFonts w:ascii="Arial" w:hAnsi="Arial" w:cs="Arial"/>
          <w:bCs/>
          <w:sz w:val="24"/>
          <w:szCs w:val="24"/>
        </w:rPr>
        <w:t xml:space="preserve">Benade presented to court, </w:t>
      </w:r>
      <w:r w:rsidR="00C925AA" w:rsidRPr="00E87D01">
        <w:rPr>
          <w:rFonts w:ascii="Arial" w:hAnsi="Arial" w:cs="Arial"/>
          <w:bCs/>
          <w:sz w:val="24"/>
          <w:szCs w:val="24"/>
        </w:rPr>
        <w:t>her recollection appears to be questionable</w:t>
      </w:r>
      <w:r w:rsidR="000E68CE" w:rsidRPr="00E87D01">
        <w:rPr>
          <w:rFonts w:ascii="Arial" w:hAnsi="Arial" w:cs="Arial"/>
          <w:bCs/>
          <w:sz w:val="24"/>
          <w:szCs w:val="24"/>
        </w:rPr>
        <w:t xml:space="preserve"> and the affidavit presented is neither new evidence nor is it of assistance to this court. I find no reason to reverse my earlier decision in this regard. </w:t>
      </w:r>
    </w:p>
    <w:p w:rsidR="00CF6B78" w:rsidRPr="00E87D01" w:rsidRDefault="00CF6B78" w:rsidP="00085634">
      <w:pPr>
        <w:autoSpaceDE w:val="0"/>
        <w:autoSpaceDN w:val="0"/>
        <w:adjustRightInd w:val="0"/>
        <w:spacing w:after="0" w:line="360" w:lineRule="auto"/>
        <w:jc w:val="both"/>
        <w:rPr>
          <w:rFonts w:ascii="Arial" w:hAnsi="Arial" w:cs="Arial"/>
          <w:bCs/>
          <w:sz w:val="24"/>
          <w:szCs w:val="24"/>
        </w:rPr>
      </w:pPr>
    </w:p>
    <w:p w:rsidR="00947A1A" w:rsidRPr="00E87D01" w:rsidRDefault="00CF6B78" w:rsidP="00B46620">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42</w:t>
      </w:r>
      <w:r w:rsidRPr="00E87D01">
        <w:rPr>
          <w:rFonts w:ascii="Arial" w:hAnsi="Arial" w:cs="Arial"/>
          <w:bCs/>
          <w:sz w:val="24"/>
          <w:szCs w:val="24"/>
        </w:rPr>
        <w:t>]</w:t>
      </w:r>
      <w:r w:rsidRPr="00E87D01">
        <w:rPr>
          <w:rFonts w:ascii="Arial" w:hAnsi="Arial" w:cs="Arial"/>
          <w:bCs/>
          <w:sz w:val="24"/>
          <w:szCs w:val="24"/>
        </w:rPr>
        <w:tab/>
      </w:r>
      <w:r w:rsidR="007B4446" w:rsidRPr="00E87D01">
        <w:rPr>
          <w:rFonts w:ascii="Arial" w:hAnsi="Arial" w:cs="Arial"/>
          <w:bCs/>
          <w:sz w:val="24"/>
          <w:szCs w:val="24"/>
        </w:rPr>
        <w:t>During</w:t>
      </w:r>
      <w:r w:rsidR="00ED703E" w:rsidRPr="00E87D01">
        <w:rPr>
          <w:rFonts w:ascii="Arial" w:hAnsi="Arial" w:cs="Arial"/>
          <w:bCs/>
          <w:sz w:val="24"/>
          <w:szCs w:val="24"/>
        </w:rPr>
        <w:t xml:space="preserve"> argument</w:t>
      </w:r>
      <w:r w:rsidR="007B4446" w:rsidRPr="00E87D01">
        <w:rPr>
          <w:rFonts w:ascii="Arial" w:hAnsi="Arial" w:cs="Arial"/>
          <w:bCs/>
          <w:sz w:val="24"/>
          <w:szCs w:val="24"/>
        </w:rPr>
        <w:t>s</w:t>
      </w:r>
      <w:r w:rsidR="00ED703E" w:rsidRPr="00E87D01">
        <w:rPr>
          <w:rFonts w:ascii="Arial" w:hAnsi="Arial" w:cs="Arial"/>
          <w:bCs/>
          <w:sz w:val="24"/>
          <w:szCs w:val="24"/>
        </w:rPr>
        <w:t xml:space="preserve"> </w:t>
      </w:r>
      <w:r w:rsidR="004A5945" w:rsidRPr="00E87D01">
        <w:rPr>
          <w:rFonts w:ascii="Arial" w:hAnsi="Arial" w:cs="Arial"/>
          <w:bCs/>
          <w:sz w:val="24"/>
          <w:szCs w:val="24"/>
        </w:rPr>
        <w:t>on</w:t>
      </w:r>
      <w:r w:rsidR="00ED703E" w:rsidRPr="00E87D01">
        <w:rPr>
          <w:rFonts w:ascii="Arial" w:hAnsi="Arial" w:cs="Arial"/>
          <w:bCs/>
          <w:sz w:val="24"/>
          <w:szCs w:val="24"/>
        </w:rPr>
        <w:t xml:space="preserve"> the </w:t>
      </w:r>
      <w:r w:rsidR="004A5945" w:rsidRPr="00E87D01">
        <w:rPr>
          <w:rFonts w:ascii="Arial" w:hAnsi="Arial" w:cs="Arial"/>
          <w:bCs/>
          <w:sz w:val="24"/>
          <w:szCs w:val="24"/>
        </w:rPr>
        <w:t>issue</w:t>
      </w:r>
      <w:r w:rsidR="00ED703E" w:rsidRPr="00E87D01">
        <w:rPr>
          <w:rFonts w:ascii="Arial" w:hAnsi="Arial" w:cs="Arial"/>
          <w:bCs/>
          <w:sz w:val="24"/>
          <w:szCs w:val="24"/>
        </w:rPr>
        <w:t xml:space="preserve"> </w:t>
      </w:r>
      <w:r w:rsidR="004A5945" w:rsidRPr="00E87D01">
        <w:rPr>
          <w:rFonts w:ascii="Arial" w:hAnsi="Arial" w:cs="Arial"/>
          <w:bCs/>
          <w:sz w:val="24"/>
          <w:szCs w:val="24"/>
        </w:rPr>
        <w:t>of non-compliance with section 351(4),</w:t>
      </w:r>
      <w:r w:rsidR="00ED703E" w:rsidRPr="00E87D01">
        <w:rPr>
          <w:rFonts w:ascii="Arial" w:hAnsi="Arial" w:cs="Arial"/>
          <w:bCs/>
          <w:sz w:val="24"/>
          <w:szCs w:val="24"/>
        </w:rPr>
        <w:t xml:space="preserve"> </w:t>
      </w:r>
      <w:r w:rsidRPr="00E87D01">
        <w:rPr>
          <w:rFonts w:ascii="Arial" w:hAnsi="Arial" w:cs="Arial"/>
          <w:bCs/>
          <w:sz w:val="24"/>
          <w:szCs w:val="24"/>
        </w:rPr>
        <w:t>th</w:t>
      </w:r>
      <w:r w:rsidR="00ED703E" w:rsidRPr="00E87D01">
        <w:rPr>
          <w:rFonts w:ascii="Arial" w:hAnsi="Arial" w:cs="Arial"/>
          <w:bCs/>
          <w:sz w:val="24"/>
          <w:szCs w:val="24"/>
        </w:rPr>
        <w:t xml:space="preserve">e respondents </w:t>
      </w:r>
      <w:r w:rsidR="000E68CE" w:rsidRPr="00E87D01">
        <w:rPr>
          <w:rFonts w:ascii="Arial" w:hAnsi="Arial" w:cs="Arial"/>
          <w:bCs/>
          <w:sz w:val="24"/>
          <w:szCs w:val="24"/>
        </w:rPr>
        <w:t xml:space="preserve"> </w:t>
      </w:r>
      <w:r w:rsidR="00ED703E" w:rsidRPr="00E87D01">
        <w:rPr>
          <w:rFonts w:ascii="Arial" w:hAnsi="Arial" w:cs="Arial"/>
          <w:bCs/>
          <w:sz w:val="24"/>
          <w:szCs w:val="24"/>
        </w:rPr>
        <w:t>raised yet another issue, i.e. that not all the affidavits were lodged with</w:t>
      </w:r>
      <w:r w:rsidRPr="00E87D01">
        <w:rPr>
          <w:rFonts w:ascii="Arial" w:hAnsi="Arial" w:cs="Arial"/>
          <w:bCs/>
          <w:sz w:val="24"/>
          <w:szCs w:val="24"/>
        </w:rPr>
        <w:t xml:space="preserve"> the Master</w:t>
      </w:r>
      <w:r w:rsidR="00B562F3" w:rsidRPr="00E87D01">
        <w:rPr>
          <w:rFonts w:ascii="Arial" w:hAnsi="Arial" w:cs="Arial"/>
          <w:bCs/>
          <w:sz w:val="24"/>
          <w:szCs w:val="24"/>
        </w:rPr>
        <w:t>’</w:t>
      </w:r>
      <w:r w:rsidR="007B4446" w:rsidRPr="00E87D01">
        <w:rPr>
          <w:rFonts w:ascii="Arial" w:hAnsi="Arial" w:cs="Arial"/>
          <w:bCs/>
          <w:sz w:val="24"/>
          <w:szCs w:val="24"/>
        </w:rPr>
        <w:t>s o</w:t>
      </w:r>
      <w:r w:rsidRPr="00E87D01">
        <w:rPr>
          <w:rFonts w:ascii="Arial" w:hAnsi="Arial" w:cs="Arial"/>
          <w:bCs/>
          <w:sz w:val="24"/>
          <w:szCs w:val="24"/>
        </w:rPr>
        <w:t>ffice as provided for in section 351(4).This is an argument that was not raised during the initial hearing of the matter</w:t>
      </w:r>
      <w:r w:rsidR="00947A1A" w:rsidRPr="00E87D01">
        <w:rPr>
          <w:rFonts w:ascii="Arial" w:hAnsi="Arial" w:cs="Arial"/>
          <w:bCs/>
          <w:sz w:val="24"/>
          <w:szCs w:val="24"/>
        </w:rPr>
        <w:t>.</w:t>
      </w:r>
    </w:p>
    <w:p w:rsidR="00947A1A" w:rsidRPr="00E87D01" w:rsidRDefault="00947A1A" w:rsidP="00B46620">
      <w:pPr>
        <w:autoSpaceDE w:val="0"/>
        <w:autoSpaceDN w:val="0"/>
        <w:adjustRightInd w:val="0"/>
        <w:spacing w:after="0" w:line="360" w:lineRule="auto"/>
        <w:jc w:val="both"/>
        <w:rPr>
          <w:rFonts w:ascii="Arial" w:hAnsi="Arial" w:cs="Arial"/>
          <w:bCs/>
          <w:sz w:val="24"/>
          <w:szCs w:val="24"/>
        </w:rPr>
      </w:pPr>
    </w:p>
    <w:p w:rsidR="00A87D4A" w:rsidRPr="00E87D01" w:rsidRDefault="00947A1A" w:rsidP="00B46620">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43</w:t>
      </w:r>
      <w:r w:rsidRPr="00E87D01">
        <w:rPr>
          <w:rFonts w:ascii="Arial" w:hAnsi="Arial" w:cs="Arial"/>
          <w:bCs/>
          <w:sz w:val="24"/>
          <w:szCs w:val="24"/>
        </w:rPr>
        <w:t>]</w:t>
      </w:r>
      <w:r w:rsidRPr="00E87D01">
        <w:rPr>
          <w:rFonts w:ascii="Arial" w:hAnsi="Arial" w:cs="Arial"/>
          <w:bCs/>
          <w:sz w:val="24"/>
          <w:szCs w:val="24"/>
        </w:rPr>
        <w:tab/>
      </w:r>
      <w:r w:rsidR="001E5597" w:rsidRPr="00E87D01">
        <w:rPr>
          <w:rFonts w:ascii="Arial" w:hAnsi="Arial" w:cs="Arial"/>
          <w:bCs/>
          <w:sz w:val="24"/>
          <w:szCs w:val="24"/>
        </w:rPr>
        <w:t>On behalf of the applicant it was however</w:t>
      </w:r>
      <w:r w:rsidRPr="00E87D01">
        <w:rPr>
          <w:rFonts w:ascii="Arial" w:hAnsi="Arial" w:cs="Arial"/>
          <w:bCs/>
          <w:sz w:val="24"/>
          <w:szCs w:val="24"/>
        </w:rPr>
        <w:t xml:space="preserve"> advanced </w:t>
      </w:r>
      <w:r w:rsidR="001E5597" w:rsidRPr="00E87D01">
        <w:rPr>
          <w:rFonts w:ascii="Arial" w:hAnsi="Arial" w:cs="Arial"/>
          <w:bCs/>
          <w:sz w:val="24"/>
          <w:szCs w:val="24"/>
        </w:rPr>
        <w:t xml:space="preserve">that </w:t>
      </w:r>
      <w:r w:rsidRPr="00E87D01">
        <w:rPr>
          <w:rFonts w:ascii="Arial" w:hAnsi="Arial" w:cs="Arial"/>
          <w:bCs/>
          <w:sz w:val="24"/>
          <w:szCs w:val="24"/>
        </w:rPr>
        <w:t>the full affidavit deposed to by Mr. Shiimi was lodged with the Master</w:t>
      </w:r>
      <w:r w:rsidR="00EB7BC7" w:rsidRPr="00E87D01">
        <w:rPr>
          <w:rFonts w:ascii="Arial" w:hAnsi="Arial" w:cs="Arial"/>
          <w:bCs/>
          <w:sz w:val="24"/>
          <w:szCs w:val="24"/>
        </w:rPr>
        <w:t>’s o</w:t>
      </w:r>
      <w:r w:rsidRPr="00E87D01">
        <w:rPr>
          <w:rFonts w:ascii="Arial" w:hAnsi="Arial" w:cs="Arial"/>
          <w:bCs/>
          <w:sz w:val="24"/>
          <w:szCs w:val="24"/>
        </w:rPr>
        <w:t xml:space="preserve">ffice excluding the confirmatory affidavits that consists of some twelve pages. </w:t>
      </w:r>
      <w:r w:rsidR="00CF6B78" w:rsidRPr="00E87D01">
        <w:rPr>
          <w:rFonts w:ascii="Arial" w:hAnsi="Arial" w:cs="Arial"/>
          <w:bCs/>
          <w:sz w:val="24"/>
          <w:szCs w:val="24"/>
        </w:rPr>
        <w:t xml:space="preserve"> </w:t>
      </w:r>
      <w:r w:rsidR="002365AD" w:rsidRPr="00E87D01">
        <w:rPr>
          <w:rFonts w:ascii="Arial" w:hAnsi="Arial" w:cs="Arial"/>
          <w:bCs/>
          <w:sz w:val="24"/>
          <w:szCs w:val="24"/>
        </w:rPr>
        <w:t>The s</w:t>
      </w:r>
      <w:r w:rsidRPr="00E87D01">
        <w:rPr>
          <w:rFonts w:ascii="Arial" w:hAnsi="Arial" w:cs="Arial"/>
          <w:bCs/>
          <w:sz w:val="24"/>
          <w:szCs w:val="24"/>
        </w:rPr>
        <w:t>aid affidavit fully set</w:t>
      </w:r>
      <w:r w:rsidR="00527804" w:rsidRPr="00E87D01">
        <w:rPr>
          <w:rFonts w:ascii="Arial" w:hAnsi="Arial" w:cs="Arial"/>
          <w:bCs/>
          <w:sz w:val="24"/>
          <w:szCs w:val="24"/>
        </w:rPr>
        <w:t>s</w:t>
      </w:r>
      <w:r w:rsidRPr="00E87D01">
        <w:rPr>
          <w:rFonts w:ascii="Arial" w:hAnsi="Arial" w:cs="Arial"/>
          <w:bCs/>
          <w:sz w:val="24"/>
          <w:szCs w:val="24"/>
        </w:rPr>
        <w:t xml:space="preserve"> out the basis for the application and apprising the Master of the facts. </w:t>
      </w:r>
    </w:p>
    <w:p w:rsidR="001E5597" w:rsidRPr="00E87D01" w:rsidRDefault="001E5597" w:rsidP="00947A1A">
      <w:pPr>
        <w:autoSpaceDE w:val="0"/>
        <w:autoSpaceDN w:val="0"/>
        <w:adjustRightInd w:val="0"/>
        <w:spacing w:after="0" w:line="360" w:lineRule="auto"/>
        <w:jc w:val="both"/>
        <w:rPr>
          <w:rFonts w:ascii="Arial" w:hAnsi="Arial" w:cs="Arial"/>
          <w:bCs/>
          <w:sz w:val="24"/>
          <w:szCs w:val="24"/>
        </w:rPr>
      </w:pPr>
    </w:p>
    <w:p w:rsidR="001C0A8D" w:rsidRPr="00E87D01" w:rsidRDefault="001C0A8D" w:rsidP="00947A1A">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44</w:t>
      </w:r>
      <w:r w:rsidR="00CD2508" w:rsidRPr="00E87D01">
        <w:rPr>
          <w:rFonts w:ascii="Arial" w:hAnsi="Arial" w:cs="Arial"/>
          <w:bCs/>
          <w:sz w:val="24"/>
          <w:szCs w:val="24"/>
        </w:rPr>
        <w:t>]</w:t>
      </w:r>
      <w:r w:rsidR="00CD2508" w:rsidRPr="00E87D01">
        <w:rPr>
          <w:rFonts w:ascii="Arial" w:hAnsi="Arial" w:cs="Arial"/>
          <w:bCs/>
          <w:sz w:val="24"/>
          <w:szCs w:val="24"/>
        </w:rPr>
        <w:tab/>
        <w:t xml:space="preserve">The Master </w:t>
      </w:r>
      <w:r w:rsidR="00EB7BC7" w:rsidRPr="00E87D01">
        <w:rPr>
          <w:rFonts w:ascii="Arial" w:hAnsi="Arial" w:cs="Arial"/>
          <w:bCs/>
          <w:sz w:val="24"/>
          <w:szCs w:val="24"/>
        </w:rPr>
        <w:t>certified</w:t>
      </w:r>
      <w:r w:rsidR="00CD2508" w:rsidRPr="00E87D01">
        <w:rPr>
          <w:rFonts w:ascii="Arial" w:hAnsi="Arial" w:cs="Arial"/>
          <w:bCs/>
          <w:sz w:val="24"/>
          <w:szCs w:val="24"/>
        </w:rPr>
        <w:t xml:space="preserve"> on the s</w:t>
      </w:r>
      <w:r w:rsidRPr="00E87D01">
        <w:rPr>
          <w:rFonts w:ascii="Arial" w:hAnsi="Arial" w:cs="Arial"/>
          <w:bCs/>
          <w:sz w:val="24"/>
          <w:szCs w:val="24"/>
        </w:rPr>
        <w:t xml:space="preserve">ection </w:t>
      </w:r>
      <w:r w:rsidR="004A5945" w:rsidRPr="00E87D01">
        <w:rPr>
          <w:rFonts w:ascii="Arial" w:hAnsi="Arial" w:cs="Arial"/>
          <w:bCs/>
          <w:sz w:val="24"/>
          <w:szCs w:val="24"/>
        </w:rPr>
        <w:t>351(3)</w:t>
      </w:r>
      <w:r w:rsidRPr="00E87D01">
        <w:rPr>
          <w:rFonts w:ascii="Arial" w:hAnsi="Arial" w:cs="Arial"/>
          <w:bCs/>
          <w:sz w:val="24"/>
          <w:szCs w:val="24"/>
        </w:rPr>
        <w:t xml:space="preserve"> certificate and under its date stamp that the application was lodged on the 04</w:t>
      </w:r>
      <w:r w:rsidRPr="00E87D01">
        <w:rPr>
          <w:rFonts w:ascii="Arial" w:hAnsi="Arial" w:cs="Arial"/>
          <w:bCs/>
          <w:sz w:val="24"/>
          <w:szCs w:val="24"/>
          <w:vertAlign w:val="superscript"/>
        </w:rPr>
        <w:t>th</w:t>
      </w:r>
      <w:r w:rsidRPr="00E87D01">
        <w:rPr>
          <w:rFonts w:ascii="Arial" w:hAnsi="Arial" w:cs="Arial"/>
          <w:bCs/>
          <w:sz w:val="24"/>
          <w:szCs w:val="24"/>
        </w:rPr>
        <w:t xml:space="preserve"> of July 2017.</w:t>
      </w:r>
    </w:p>
    <w:p w:rsidR="001C0A8D" w:rsidRPr="00E87D01" w:rsidRDefault="001C0A8D" w:rsidP="00947A1A">
      <w:pPr>
        <w:autoSpaceDE w:val="0"/>
        <w:autoSpaceDN w:val="0"/>
        <w:adjustRightInd w:val="0"/>
        <w:spacing w:after="0" w:line="360" w:lineRule="auto"/>
        <w:jc w:val="both"/>
        <w:rPr>
          <w:rFonts w:ascii="Arial" w:hAnsi="Arial" w:cs="Arial"/>
          <w:bCs/>
          <w:sz w:val="24"/>
          <w:szCs w:val="24"/>
        </w:rPr>
      </w:pPr>
    </w:p>
    <w:p w:rsidR="00947A1A" w:rsidRPr="00E87D01" w:rsidRDefault="00947A1A" w:rsidP="00947A1A">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45</w:t>
      </w:r>
      <w:r w:rsidRPr="00E87D01">
        <w:rPr>
          <w:rFonts w:ascii="Arial" w:hAnsi="Arial" w:cs="Arial"/>
          <w:bCs/>
          <w:sz w:val="24"/>
          <w:szCs w:val="24"/>
        </w:rPr>
        <w:t>]</w:t>
      </w:r>
      <w:r w:rsidRPr="00E87D01">
        <w:rPr>
          <w:rFonts w:ascii="Arial" w:hAnsi="Arial" w:cs="Arial"/>
          <w:bCs/>
          <w:sz w:val="24"/>
          <w:szCs w:val="24"/>
        </w:rPr>
        <w:tab/>
        <w:t xml:space="preserve">By issuing the section </w:t>
      </w:r>
      <w:r w:rsidR="004A5945" w:rsidRPr="00E87D01">
        <w:rPr>
          <w:rFonts w:ascii="Arial" w:hAnsi="Arial" w:cs="Arial"/>
          <w:bCs/>
          <w:sz w:val="24"/>
          <w:szCs w:val="24"/>
        </w:rPr>
        <w:t xml:space="preserve">351(3) </w:t>
      </w:r>
      <w:r w:rsidRPr="00E87D01">
        <w:rPr>
          <w:rFonts w:ascii="Arial" w:hAnsi="Arial" w:cs="Arial"/>
          <w:bCs/>
          <w:sz w:val="24"/>
          <w:szCs w:val="24"/>
        </w:rPr>
        <w:t>certificate</w:t>
      </w:r>
      <w:r w:rsidR="00CD2508" w:rsidRPr="00E87D01">
        <w:rPr>
          <w:rFonts w:ascii="Arial" w:hAnsi="Arial" w:cs="Arial"/>
          <w:bCs/>
          <w:sz w:val="24"/>
          <w:szCs w:val="24"/>
        </w:rPr>
        <w:t>,</w:t>
      </w:r>
      <w:r w:rsidRPr="00E87D01">
        <w:rPr>
          <w:rFonts w:ascii="Arial" w:hAnsi="Arial" w:cs="Arial"/>
          <w:bCs/>
          <w:sz w:val="24"/>
          <w:szCs w:val="24"/>
        </w:rPr>
        <w:t xml:space="preserve"> the Deputy Master was evidently satisfied that sufficient security was given for payment of fees and charges</w:t>
      </w:r>
      <w:r w:rsidR="001C0A8D" w:rsidRPr="00E87D01">
        <w:rPr>
          <w:rFonts w:ascii="Arial" w:hAnsi="Arial" w:cs="Arial"/>
          <w:bCs/>
          <w:sz w:val="24"/>
          <w:szCs w:val="24"/>
        </w:rPr>
        <w:t xml:space="preserve"> and it was indicated that the Master has nothing to report on the matter. </w:t>
      </w:r>
    </w:p>
    <w:p w:rsidR="00947A1A" w:rsidRPr="00E87D01" w:rsidRDefault="00947A1A" w:rsidP="00B46620">
      <w:pPr>
        <w:autoSpaceDE w:val="0"/>
        <w:autoSpaceDN w:val="0"/>
        <w:adjustRightInd w:val="0"/>
        <w:spacing w:after="0" w:line="360" w:lineRule="auto"/>
        <w:jc w:val="both"/>
        <w:rPr>
          <w:rFonts w:ascii="Arial" w:hAnsi="Arial" w:cs="Arial"/>
          <w:bCs/>
          <w:sz w:val="24"/>
          <w:szCs w:val="24"/>
        </w:rPr>
      </w:pPr>
    </w:p>
    <w:p w:rsidR="001E5597" w:rsidRPr="00E87D01" w:rsidRDefault="001C0A8D" w:rsidP="00B46620">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46</w:t>
      </w:r>
      <w:r w:rsidRPr="00E87D01">
        <w:rPr>
          <w:rFonts w:ascii="Arial" w:hAnsi="Arial" w:cs="Arial"/>
          <w:bCs/>
          <w:sz w:val="24"/>
          <w:szCs w:val="24"/>
        </w:rPr>
        <w:t xml:space="preserve">] </w:t>
      </w:r>
      <w:r w:rsidRPr="00E87D01">
        <w:rPr>
          <w:rFonts w:ascii="Arial" w:hAnsi="Arial" w:cs="Arial"/>
          <w:bCs/>
          <w:sz w:val="24"/>
          <w:szCs w:val="24"/>
        </w:rPr>
        <w:tab/>
      </w:r>
      <w:r w:rsidR="00E336E2" w:rsidRPr="00E87D01">
        <w:rPr>
          <w:rFonts w:ascii="Arial" w:hAnsi="Arial" w:cs="Arial"/>
          <w:bCs/>
          <w:sz w:val="24"/>
          <w:szCs w:val="24"/>
        </w:rPr>
        <w:t>In spite of the fact that not all the annexures were filed on the date of lodgment</w:t>
      </w:r>
      <w:r w:rsidR="00CD2508" w:rsidRPr="00E87D01">
        <w:rPr>
          <w:rFonts w:ascii="Arial" w:hAnsi="Arial" w:cs="Arial"/>
          <w:bCs/>
          <w:sz w:val="24"/>
          <w:szCs w:val="24"/>
        </w:rPr>
        <w:t>,</w:t>
      </w:r>
      <w:r w:rsidR="00E336E2" w:rsidRPr="00E87D01">
        <w:rPr>
          <w:rFonts w:ascii="Arial" w:hAnsi="Arial" w:cs="Arial"/>
          <w:bCs/>
          <w:sz w:val="24"/>
          <w:szCs w:val="24"/>
        </w:rPr>
        <w:t xml:space="preserve"> it is still</w:t>
      </w:r>
      <w:r w:rsidR="00742042" w:rsidRPr="00E87D01">
        <w:rPr>
          <w:rFonts w:ascii="Arial" w:hAnsi="Arial" w:cs="Arial"/>
          <w:bCs/>
          <w:sz w:val="24"/>
          <w:szCs w:val="24"/>
        </w:rPr>
        <w:t xml:space="preserve"> apparent that t</w:t>
      </w:r>
      <w:r w:rsidR="001E5597" w:rsidRPr="00E87D01">
        <w:rPr>
          <w:rFonts w:ascii="Arial" w:hAnsi="Arial" w:cs="Arial"/>
          <w:bCs/>
          <w:sz w:val="24"/>
          <w:szCs w:val="24"/>
        </w:rPr>
        <w:t>he Master had the opportun</w:t>
      </w:r>
      <w:r w:rsidR="00CD2508" w:rsidRPr="00E87D01">
        <w:rPr>
          <w:rFonts w:ascii="Arial" w:hAnsi="Arial" w:cs="Arial"/>
          <w:bCs/>
          <w:sz w:val="24"/>
          <w:szCs w:val="24"/>
        </w:rPr>
        <w:t xml:space="preserve">ity to exercise </w:t>
      </w:r>
      <w:r w:rsidR="001E5597" w:rsidRPr="00E87D01">
        <w:rPr>
          <w:rFonts w:ascii="Arial" w:hAnsi="Arial" w:cs="Arial"/>
          <w:bCs/>
          <w:sz w:val="24"/>
          <w:szCs w:val="24"/>
        </w:rPr>
        <w:t>her discretion by accepting the lodgment of the application</w:t>
      </w:r>
      <w:r w:rsidR="00742042" w:rsidRPr="00E87D01">
        <w:rPr>
          <w:rFonts w:ascii="Arial" w:hAnsi="Arial" w:cs="Arial"/>
          <w:bCs/>
          <w:sz w:val="24"/>
          <w:szCs w:val="24"/>
        </w:rPr>
        <w:t xml:space="preserve"> and by issuing the relevant certificate</w:t>
      </w:r>
      <w:r w:rsidR="00E336E2" w:rsidRPr="00E87D01">
        <w:rPr>
          <w:rFonts w:ascii="Arial" w:hAnsi="Arial" w:cs="Arial"/>
          <w:bCs/>
          <w:sz w:val="24"/>
          <w:szCs w:val="24"/>
        </w:rPr>
        <w:t xml:space="preserve">, which serves as </w:t>
      </w:r>
      <w:r w:rsidR="00E336E2" w:rsidRPr="00E87D01">
        <w:rPr>
          <w:rFonts w:ascii="Arial" w:hAnsi="Arial" w:cs="Arial"/>
          <w:bCs/>
          <w:i/>
          <w:sz w:val="24"/>
          <w:szCs w:val="24"/>
        </w:rPr>
        <w:t>prima facie</w:t>
      </w:r>
      <w:r w:rsidR="00E336E2" w:rsidRPr="00E87D01">
        <w:rPr>
          <w:rFonts w:ascii="Arial" w:hAnsi="Arial" w:cs="Arial"/>
          <w:bCs/>
          <w:sz w:val="24"/>
          <w:szCs w:val="24"/>
        </w:rPr>
        <w:t xml:space="preserve"> proof of due compliance</w:t>
      </w:r>
      <w:r w:rsidR="00742042" w:rsidRPr="00E87D01">
        <w:rPr>
          <w:rFonts w:ascii="Arial" w:hAnsi="Arial" w:cs="Arial"/>
          <w:bCs/>
          <w:sz w:val="24"/>
          <w:szCs w:val="24"/>
        </w:rPr>
        <w:t>.</w:t>
      </w:r>
      <w:r w:rsidR="001E5597" w:rsidRPr="00E87D01">
        <w:rPr>
          <w:rFonts w:ascii="Arial" w:hAnsi="Arial" w:cs="Arial"/>
          <w:bCs/>
          <w:sz w:val="24"/>
          <w:szCs w:val="24"/>
        </w:rPr>
        <w:t xml:space="preserve">  </w:t>
      </w:r>
    </w:p>
    <w:p w:rsidR="00742042" w:rsidRPr="00E87D01" w:rsidRDefault="00742042" w:rsidP="00B46620">
      <w:pPr>
        <w:autoSpaceDE w:val="0"/>
        <w:autoSpaceDN w:val="0"/>
        <w:adjustRightInd w:val="0"/>
        <w:spacing w:after="0" w:line="360" w:lineRule="auto"/>
        <w:jc w:val="both"/>
        <w:rPr>
          <w:rFonts w:ascii="Arial" w:hAnsi="Arial" w:cs="Arial"/>
          <w:bCs/>
          <w:sz w:val="24"/>
          <w:szCs w:val="24"/>
        </w:rPr>
      </w:pPr>
    </w:p>
    <w:p w:rsidR="005465BD" w:rsidRPr="00E87D01" w:rsidRDefault="00742042" w:rsidP="00B46620">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lastRenderedPageBreak/>
        <w:t>[</w:t>
      </w:r>
      <w:r w:rsidR="00234AE1" w:rsidRPr="00E87D01">
        <w:rPr>
          <w:rFonts w:ascii="Arial" w:hAnsi="Arial" w:cs="Arial"/>
          <w:bCs/>
          <w:sz w:val="24"/>
          <w:szCs w:val="24"/>
        </w:rPr>
        <w:t>47</w:t>
      </w:r>
      <w:r w:rsidR="00587587" w:rsidRPr="00E87D01">
        <w:rPr>
          <w:rFonts w:ascii="Arial" w:hAnsi="Arial" w:cs="Arial"/>
          <w:bCs/>
          <w:sz w:val="24"/>
          <w:szCs w:val="24"/>
        </w:rPr>
        <w:t xml:space="preserve">] </w:t>
      </w:r>
      <w:r w:rsidR="00587587" w:rsidRPr="00E87D01">
        <w:rPr>
          <w:rFonts w:ascii="Arial" w:hAnsi="Arial" w:cs="Arial"/>
          <w:bCs/>
          <w:sz w:val="24"/>
          <w:szCs w:val="24"/>
        </w:rPr>
        <w:tab/>
        <w:t>I remain</w:t>
      </w:r>
      <w:r w:rsidRPr="00E87D01">
        <w:rPr>
          <w:rFonts w:ascii="Arial" w:hAnsi="Arial" w:cs="Arial"/>
          <w:bCs/>
          <w:sz w:val="24"/>
          <w:szCs w:val="24"/>
        </w:rPr>
        <w:t xml:space="preserve"> </w:t>
      </w:r>
      <w:r w:rsidR="00527804" w:rsidRPr="00E87D01">
        <w:rPr>
          <w:rFonts w:ascii="Arial" w:hAnsi="Arial" w:cs="Arial"/>
          <w:bCs/>
          <w:sz w:val="24"/>
          <w:szCs w:val="24"/>
        </w:rPr>
        <w:t xml:space="preserve">satisfied that the objectives </w:t>
      </w:r>
      <w:r w:rsidR="002247C0" w:rsidRPr="00E87D01">
        <w:rPr>
          <w:rFonts w:ascii="Arial" w:hAnsi="Arial" w:cs="Arial"/>
          <w:bCs/>
          <w:sz w:val="24"/>
          <w:szCs w:val="24"/>
        </w:rPr>
        <w:t>of the Act have</w:t>
      </w:r>
      <w:r w:rsidR="005465BD" w:rsidRPr="00E87D01">
        <w:rPr>
          <w:rFonts w:ascii="Arial" w:hAnsi="Arial" w:cs="Arial"/>
          <w:bCs/>
          <w:sz w:val="24"/>
          <w:szCs w:val="24"/>
        </w:rPr>
        <w:t xml:space="preserve"> been met and any shortcomings to the affidavit of Mr. Shiimi</w:t>
      </w:r>
      <w:r w:rsidR="004A5945" w:rsidRPr="00E87D01">
        <w:rPr>
          <w:rFonts w:ascii="Arial" w:hAnsi="Arial" w:cs="Arial"/>
          <w:bCs/>
          <w:sz w:val="24"/>
          <w:szCs w:val="24"/>
        </w:rPr>
        <w:t>,</w:t>
      </w:r>
      <w:r w:rsidR="005465BD" w:rsidRPr="00E87D01">
        <w:rPr>
          <w:rFonts w:ascii="Arial" w:hAnsi="Arial" w:cs="Arial"/>
          <w:bCs/>
          <w:sz w:val="24"/>
          <w:szCs w:val="24"/>
        </w:rPr>
        <w:t xml:space="preserve"> belatedly referred to</w:t>
      </w:r>
      <w:r w:rsidR="004A5945" w:rsidRPr="00E87D01">
        <w:rPr>
          <w:rFonts w:ascii="Arial" w:hAnsi="Arial" w:cs="Arial"/>
          <w:bCs/>
          <w:sz w:val="24"/>
          <w:szCs w:val="24"/>
        </w:rPr>
        <w:t>,</w:t>
      </w:r>
      <w:r w:rsidR="005465BD" w:rsidRPr="00E87D01">
        <w:rPr>
          <w:rFonts w:ascii="Arial" w:hAnsi="Arial" w:cs="Arial"/>
          <w:bCs/>
          <w:sz w:val="24"/>
          <w:szCs w:val="24"/>
        </w:rPr>
        <w:t xml:space="preserve"> does not invalidate the application. </w:t>
      </w:r>
    </w:p>
    <w:p w:rsidR="005465BD" w:rsidRPr="00E87D01" w:rsidRDefault="005465BD" w:rsidP="00B46620">
      <w:pPr>
        <w:autoSpaceDE w:val="0"/>
        <w:autoSpaceDN w:val="0"/>
        <w:adjustRightInd w:val="0"/>
        <w:spacing w:after="0" w:line="360" w:lineRule="auto"/>
        <w:jc w:val="both"/>
        <w:rPr>
          <w:rFonts w:ascii="Arial" w:hAnsi="Arial" w:cs="Arial"/>
          <w:bCs/>
          <w:sz w:val="24"/>
          <w:szCs w:val="24"/>
        </w:rPr>
      </w:pPr>
    </w:p>
    <w:p w:rsidR="005465BD" w:rsidRPr="00E87D01" w:rsidRDefault="005465BD" w:rsidP="00B46620">
      <w:pPr>
        <w:autoSpaceDE w:val="0"/>
        <w:autoSpaceDN w:val="0"/>
        <w:adjustRightInd w:val="0"/>
        <w:spacing w:after="0" w:line="360" w:lineRule="auto"/>
        <w:jc w:val="both"/>
        <w:rPr>
          <w:rFonts w:ascii="Arial" w:hAnsi="Arial" w:cs="Arial"/>
          <w:sz w:val="24"/>
          <w:szCs w:val="24"/>
        </w:rPr>
      </w:pPr>
      <w:r w:rsidRPr="00E87D01">
        <w:rPr>
          <w:rFonts w:ascii="Arial" w:hAnsi="Arial" w:cs="Arial"/>
          <w:bCs/>
          <w:sz w:val="24"/>
          <w:szCs w:val="24"/>
        </w:rPr>
        <w:t>[</w:t>
      </w:r>
      <w:r w:rsidR="00234AE1" w:rsidRPr="00E87D01">
        <w:rPr>
          <w:rFonts w:ascii="Arial" w:hAnsi="Arial" w:cs="Arial"/>
          <w:bCs/>
          <w:sz w:val="24"/>
          <w:szCs w:val="24"/>
        </w:rPr>
        <w:t>48</w:t>
      </w:r>
      <w:r w:rsidRPr="00E87D01">
        <w:rPr>
          <w:rFonts w:ascii="Arial" w:hAnsi="Arial" w:cs="Arial"/>
          <w:bCs/>
          <w:sz w:val="24"/>
          <w:szCs w:val="24"/>
        </w:rPr>
        <w:t>]</w:t>
      </w:r>
      <w:r w:rsidRPr="00E87D01">
        <w:rPr>
          <w:rFonts w:ascii="Arial" w:hAnsi="Arial" w:cs="Arial"/>
          <w:bCs/>
          <w:sz w:val="24"/>
          <w:szCs w:val="24"/>
        </w:rPr>
        <w:tab/>
        <w:t xml:space="preserve">I further remain </w:t>
      </w:r>
      <w:r w:rsidR="00742042" w:rsidRPr="00E87D01">
        <w:rPr>
          <w:rFonts w:ascii="Arial" w:hAnsi="Arial" w:cs="Arial"/>
          <w:bCs/>
          <w:sz w:val="24"/>
          <w:szCs w:val="24"/>
        </w:rPr>
        <w:t xml:space="preserve">firm in my earlier decision </w:t>
      </w:r>
      <w:r w:rsidRPr="00E87D01">
        <w:rPr>
          <w:rFonts w:ascii="Arial" w:hAnsi="Arial" w:cs="Arial"/>
          <w:bCs/>
          <w:sz w:val="24"/>
          <w:szCs w:val="24"/>
        </w:rPr>
        <w:t xml:space="preserve">and again restate what was said in the matter of </w:t>
      </w:r>
      <w:r w:rsidRPr="00E87D01">
        <w:rPr>
          <w:rFonts w:ascii="Arial" w:hAnsi="Arial" w:cs="Arial"/>
          <w:i/>
          <w:iCs/>
          <w:sz w:val="24"/>
          <w:szCs w:val="24"/>
        </w:rPr>
        <w:t>Unlawful Occupiers</w:t>
      </w:r>
      <w:r w:rsidRPr="00E87D01">
        <w:rPr>
          <w:rFonts w:ascii="Arial" w:hAnsi="Arial" w:cs="Arial"/>
          <w:i/>
          <w:sz w:val="24"/>
          <w:szCs w:val="24"/>
        </w:rPr>
        <w:t xml:space="preserve">, </w:t>
      </w:r>
      <w:r w:rsidRPr="00E87D01">
        <w:rPr>
          <w:rFonts w:ascii="Arial" w:hAnsi="Arial" w:cs="Arial"/>
          <w:i/>
          <w:iCs/>
          <w:sz w:val="24"/>
          <w:szCs w:val="24"/>
        </w:rPr>
        <w:t>School Site v City of Johannesburg</w:t>
      </w:r>
      <w:r w:rsidRPr="00E87D01">
        <w:rPr>
          <w:rStyle w:val="FootnoteReference"/>
          <w:rFonts w:ascii="Arial" w:hAnsi="Arial" w:cs="Arial"/>
          <w:iCs/>
          <w:sz w:val="24"/>
          <w:szCs w:val="24"/>
        </w:rPr>
        <w:footnoteReference w:id="15"/>
      </w:r>
      <w:r w:rsidR="00725098" w:rsidRPr="00E87D01">
        <w:rPr>
          <w:rFonts w:ascii="Arial" w:hAnsi="Arial" w:cs="Arial"/>
          <w:sz w:val="24"/>
          <w:szCs w:val="24"/>
        </w:rPr>
        <w:t xml:space="preserve"> </w:t>
      </w:r>
      <w:r w:rsidRPr="00E87D01">
        <w:rPr>
          <w:rFonts w:ascii="Arial" w:hAnsi="Arial" w:cs="Arial"/>
          <w:sz w:val="24"/>
          <w:szCs w:val="24"/>
        </w:rPr>
        <w:t>by the Supreme Court of Appeal in South Africa at para 22 of the judgment</w:t>
      </w:r>
      <w:r w:rsidR="00725098" w:rsidRPr="00E87D01">
        <w:rPr>
          <w:rFonts w:ascii="Arial" w:hAnsi="Arial" w:cs="Arial"/>
          <w:sz w:val="24"/>
          <w:szCs w:val="24"/>
        </w:rPr>
        <w:t xml:space="preserve"> that</w:t>
      </w:r>
      <w:r w:rsidRPr="00E87D01">
        <w:rPr>
          <w:rFonts w:ascii="Arial" w:hAnsi="Arial" w:cs="Arial"/>
          <w:sz w:val="24"/>
          <w:szCs w:val="24"/>
        </w:rPr>
        <w:t xml:space="preserve">: </w:t>
      </w:r>
    </w:p>
    <w:p w:rsidR="005465BD" w:rsidRPr="00E87D01" w:rsidRDefault="005465BD" w:rsidP="005465BD">
      <w:pPr>
        <w:pStyle w:val="western"/>
        <w:shd w:val="clear" w:color="auto" w:fill="FFFFFF"/>
        <w:spacing w:before="0" w:after="0" w:line="360" w:lineRule="auto"/>
        <w:ind w:left="720" w:firstLine="720"/>
        <w:jc w:val="both"/>
        <w:rPr>
          <w:rFonts w:ascii="Arial" w:hAnsi="Arial" w:cs="Arial"/>
          <w:sz w:val="22"/>
          <w:szCs w:val="22"/>
        </w:rPr>
      </w:pPr>
      <w:r w:rsidRPr="00E87D01">
        <w:rPr>
          <w:rFonts w:ascii="Arial" w:hAnsi="Arial" w:cs="Arial"/>
          <w:sz w:val="22"/>
          <w:szCs w:val="22"/>
        </w:rPr>
        <w:t xml:space="preserve"> “[I]t is clear from the authorities that even where the formalities required by statute are peremptory it is not every deviation from the literal prescription that is fatal. Even in that event, the question remains whether, in spite of the defects, the object of the statutory provision had been achieved”.</w:t>
      </w:r>
    </w:p>
    <w:p w:rsidR="00B562F3" w:rsidRPr="00E87D01" w:rsidRDefault="00B562F3" w:rsidP="006930B6">
      <w:pPr>
        <w:pStyle w:val="western"/>
        <w:shd w:val="clear" w:color="auto" w:fill="FFFFFF"/>
        <w:spacing w:before="0" w:after="0" w:line="360" w:lineRule="auto"/>
        <w:jc w:val="both"/>
        <w:rPr>
          <w:rFonts w:ascii="Arial" w:hAnsi="Arial" w:cs="Arial"/>
          <w:sz w:val="22"/>
          <w:szCs w:val="22"/>
        </w:rPr>
      </w:pPr>
    </w:p>
    <w:p w:rsidR="006930B6" w:rsidRPr="00E87D01" w:rsidRDefault="00B562F3" w:rsidP="006930B6">
      <w:pPr>
        <w:pStyle w:val="western"/>
        <w:shd w:val="clear" w:color="auto" w:fill="FFFFFF"/>
        <w:spacing w:before="0" w:after="0" w:line="360" w:lineRule="auto"/>
        <w:jc w:val="both"/>
        <w:rPr>
          <w:rFonts w:ascii="Arial" w:eastAsiaTheme="minorHAnsi" w:hAnsi="Arial" w:cs="Arial"/>
          <w:bCs/>
          <w:lang w:val="en-US" w:eastAsia="en-US"/>
        </w:rPr>
      </w:pPr>
      <w:r w:rsidRPr="00E87D01">
        <w:rPr>
          <w:rFonts w:ascii="Arial" w:hAnsi="Arial" w:cs="Arial"/>
          <w:szCs w:val="22"/>
        </w:rPr>
        <w:t>[</w:t>
      </w:r>
      <w:r w:rsidR="00234AE1" w:rsidRPr="00E87D01">
        <w:rPr>
          <w:rFonts w:ascii="Arial" w:hAnsi="Arial" w:cs="Arial"/>
          <w:szCs w:val="22"/>
        </w:rPr>
        <w:t>49</w:t>
      </w:r>
      <w:r w:rsidRPr="00E87D01">
        <w:rPr>
          <w:rFonts w:ascii="Arial" w:hAnsi="Arial" w:cs="Arial"/>
          <w:szCs w:val="22"/>
        </w:rPr>
        <w:t>]</w:t>
      </w:r>
      <w:r w:rsidRPr="00E87D01">
        <w:rPr>
          <w:rFonts w:ascii="Arial" w:hAnsi="Arial" w:cs="Arial"/>
          <w:sz w:val="22"/>
          <w:szCs w:val="22"/>
        </w:rPr>
        <w:tab/>
      </w:r>
      <w:r w:rsidRPr="00E87D01">
        <w:rPr>
          <w:rFonts w:ascii="Arial" w:hAnsi="Arial" w:cs="Arial"/>
        </w:rPr>
        <w:t xml:space="preserve">I can therefore not find that the non-compliance referred to should cause the court to discharge the provisional order. </w:t>
      </w:r>
      <w:r w:rsidRPr="00E87D01">
        <w:rPr>
          <w:rFonts w:ascii="Arial" w:eastAsiaTheme="minorHAnsi" w:hAnsi="Arial" w:cs="Arial"/>
          <w:bCs/>
          <w:lang w:val="en-US" w:eastAsia="en-US"/>
        </w:rPr>
        <w:t xml:space="preserve"> </w:t>
      </w:r>
    </w:p>
    <w:p w:rsidR="005465BD" w:rsidRPr="00E87D01" w:rsidRDefault="005465BD" w:rsidP="00B46620">
      <w:pPr>
        <w:autoSpaceDE w:val="0"/>
        <w:autoSpaceDN w:val="0"/>
        <w:adjustRightInd w:val="0"/>
        <w:spacing w:after="0" w:line="360" w:lineRule="auto"/>
        <w:jc w:val="both"/>
        <w:rPr>
          <w:rFonts w:ascii="Arial" w:hAnsi="Arial" w:cs="Arial"/>
          <w:bCs/>
          <w:sz w:val="24"/>
          <w:szCs w:val="24"/>
        </w:rPr>
      </w:pPr>
    </w:p>
    <w:p w:rsidR="005465BD" w:rsidRPr="00E87D01" w:rsidRDefault="005465BD" w:rsidP="00B46620">
      <w:pPr>
        <w:autoSpaceDE w:val="0"/>
        <w:autoSpaceDN w:val="0"/>
        <w:adjustRightInd w:val="0"/>
        <w:spacing w:after="0" w:line="360" w:lineRule="auto"/>
        <w:jc w:val="both"/>
        <w:rPr>
          <w:rFonts w:ascii="Arial" w:hAnsi="Arial" w:cs="Arial"/>
          <w:bCs/>
          <w:i/>
          <w:sz w:val="24"/>
          <w:szCs w:val="24"/>
        </w:rPr>
      </w:pPr>
      <w:r w:rsidRPr="00E87D01">
        <w:rPr>
          <w:rFonts w:ascii="Arial" w:hAnsi="Arial" w:cs="Arial"/>
          <w:bCs/>
          <w:i/>
          <w:sz w:val="24"/>
          <w:szCs w:val="24"/>
        </w:rPr>
        <w:t xml:space="preserve">NON-COMPLIANCE WITH SECTION 58 OF THE BANKING INSTITUTION ACT: </w:t>
      </w:r>
    </w:p>
    <w:p w:rsidR="004A5945" w:rsidRPr="00E87D01" w:rsidRDefault="004A5945" w:rsidP="00B46620">
      <w:pPr>
        <w:autoSpaceDE w:val="0"/>
        <w:autoSpaceDN w:val="0"/>
        <w:adjustRightInd w:val="0"/>
        <w:spacing w:after="0" w:line="360" w:lineRule="auto"/>
        <w:jc w:val="both"/>
        <w:rPr>
          <w:rFonts w:ascii="Arial" w:hAnsi="Arial" w:cs="Arial"/>
          <w:bCs/>
          <w:i/>
          <w:sz w:val="24"/>
          <w:szCs w:val="24"/>
        </w:rPr>
      </w:pPr>
    </w:p>
    <w:p w:rsidR="001E5597" w:rsidRPr="00E87D01" w:rsidRDefault="00EF3619" w:rsidP="00B46620">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50</w:t>
      </w:r>
      <w:r w:rsidRPr="00E87D01">
        <w:rPr>
          <w:rFonts w:ascii="Arial" w:hAnsi="Arial" w:cs="Arial"/>
          <w:bCs/>
          <w:sz w:val="24"/>
          <w:szCs w:val="24"/>
        </w:rPr>
        <w:t>]</w:t>
      </w:r>
      <w:r w:rsidRPr="00E87D01">
        <w:rPr>
          <w:rFonts w:ascii="Arial" w:hAnsi="Arial" w:cs="Arial"/>
          <w:bCs/>
          <w:sz w:val="24"/>
          <w:szCs w:val="24"/>
        </w:rPr>
        <w:tab/>
        <w:t>On behalf of the respondents it</w:t>
      </w:r>
      <w:r w:rsidR="00BF6F15" w:rsidRPr="00E87D01">
        <w:rPr>
          <w:rFonts w:ascii="Arial" w:hAnsi="Arial" w:cs="Arial"/>
          <w:bCs/>
          <w:sz w:val="24"/>
          <w:szCs w:val="24"/>
        </w:rPr>
        <w:t xml:space="preserve"> was advanced that there was </w:t>
      </w:r>
      <w:r w:rsidRPr="00E87D01">
        <w:rPr>
          <w:rFonts w:ascii="Arial" w:hAnsi="Arial" w:cs="Arial"/>
          <w:bCs/>
          <w:sz w:val="24"/>
          <w:szCs w:val="24"/>
        </w:rPr>
        <w:t xml:space="preserve">utter disregard for the provisions of section 58 of the Banking Institutions Act, on the following basis: </w:t>
      </w:r>
    </w:p>
    <w:p w:rsidR="00EF3619" w:rsidRPr="00E87D01" w:rsidRDefault="00C826D1" w:rsidP="00C826D1">
      <w:pPr>
        <w:autoSpaceDE w:val="0"/>
        <w:autoSpaceDN w:val="0"/>
        <w:adjustRightInd w:val="0"/>
        <w:spacing w:after="0" w:line="360" w:lineRule="auto"/>
        <w:ind w:left="720"/>
        <w:jc w:val="both"/>
        <w:rPr>
          <w:rFonts w:ascii="Arial" w:hAnsi="Arial" w:cs="Arial"/>
          <w:bCs/>
          <w:sz w:val="24"/>
          <w:szCs w:val="24"/>
        </w:rPr>
      </w:pPr>
      <w:r w:rsidRPr="00E87D01">
        <w:rPr>
          <w:rFonts w:ascii="Arial" w:hAnsi="Arial" w:cs="Arial"/>
          <w:bCs/>
          <w:sz w:val="24"/>
          <w:szCs w:val="24"/>
        </w:rPr>
        <w:t xml:space="preserve">50.1 </w:t>
      </w:r>
      <w:r w:rsidR="00EF3619" w:rsidRPr="00E87D01">
        <w:rPr>
          <w:rFonts w:ascii="Arial" w:hAnsi="Arial" w:cs="Arial"/>
          <w:bCs/>
          <w:sz w:val="24"/>
          <w:szCs w:val="24"/>
        </w:rPr>
        <w:t xml:space="preserve">The Master failed to nominate any liquidators as required by section 58(5)(b), for consideration of the applicant and that the Master appointed provisional liquidators in terms of the Companies Act and not in terms of the Banking Institutions Act, as required. </w:t>
      </w:r>
    </w:p>
    <w:p w:rsidR="00EF3619" w:rsidRPr="00E87D01" w:rsidRDefault="00C826D1" w:rsidP="00C826D1">
      <w:pPr>
        <w:autoSpaceDE w:val="0"/>
        <w:autoSpaceDN w:val="0"/>
        <w:adjustRightInd w:val="0"/>
        <w:spacing w:after="0" w:line="360" w:lineRule="auto"/>
        <w:ind w:left="720"/>
        <w:jc w:val="both"/>
        <w:rPr>
          <w:rFonts w:ascii="Arial" w:hAnsi="Arial" w:cs="Arial"/>
          <w:bCs/>
          <w:sz w:val="24"/>
          <w:szCs w:val="24"/>
        </w:rPr>
      </w:pPr>
      <w:r w:rsidRPr="00E87D01">
        <w:rPr>
          <w:rFonts w:ascii="Arial" w:hAnsi="Arial" w:cs="Arial"/>
          <w:bCs/>
          <w:sz w:val="24"/>
          <w:szCs w:val="24"/>
        </w:rPr>
        <w:t xml:space="preserve">50.2 </w:t>
      </w:r>
      <w:r w:rsidR="00EF3619" w:rsidRPr="00E87D01">
        <w:rPr>
          <w:rFonts w:ascii="Arial" w:hAnsi="Arial" w:cs="Arial"/>
          <w:bCs/>
          <w:sz w:val="24"/>
          <w:szCs w:val="24"/>
        </w:rPr>
        <w:t xml:space="preserve">Since none were nominated by the Master, the applicant failed to consider any nominations and failed to make a recommendation as contemplated in section 58(5)(a), for proper appointment by the Master. </w:t>
      </w:r>
    </w:p>
    <w:p w:rsidR="00EF3619" w:rsidRPr="00E87D01" w:rsidRDefault="00C826D1" w:rsidP="00C826D1">
      <w:pPr>
        <w:autoSpaceDE w:val="0"/>
        <w:autoSpaceDN w:val="0"/>
        <w:adjustRightInd w:val="0"/>
        <w:spacing w:after="0" w:line="360" w:lineRule="auto"/>
        <w:ind w:left="720"/>
        <w:jc w:val="both"/>
        <w:rPr>
          <w:rFonts w:ascii="Arial" w:hAnsi="Arial" w:cs="Arial"/>
          <w:bCs/>
          <w:sz w:val="24"/>
          <w:szCs w:val="24"/>
        </w:rPr>
      </w:pPr>
      <w:r w:rsidRPr="00E87D01">
        <w:rPr>
          <w:rFonts w:ascii="Arial" w:hAnsi="Arial" w:cs="Arial"/>
          <w:bCs/>
          <w:sz w:val="24"/>
          <w:szCs w:val="24"/>
        </w:rPr>
        <w:t xml:space="preserve">50.3 </w:t>
      </w:r>
      <w:r w:rsidR="00EF3619" w:rsidRPr="00E87D01">
        <w:rPr>
          <w:rFonts w:ascii="Arial" w:hAnsi="Arial" w:cs="Arial"/>
          <w:bCs/>
          <w:sz w:val="24"/>
          <w:szCs w:val="24"/>
        </w:rPr>
        <w:t xml:space="preserve">That the applicant failed, at or about the time of the appointment of Messrs. Bruni and McLaren to designate a person with wide experience of, and who is knowledgeable about, the latest development in the banking industry. </w:t>
      </w:r>
    </w:p>
    <w:p w:rsidR="00B562F3" w:rsidRPr="00E87D01" w:rsidRDefault="00B562F3" w:rsidP="00B562F3">
      <w:pPr>
        <w:pStyle w:val="ListParagraph"/>
        <w:autoSpaceDE w:val="0"/>
        <w:autoSpaceDN w:val="0"/>
        <w:adjustRightInd w:val="0"/>
        <w:spacing w:after="0" w:line="360" w:lineRule="auto"/>
        <w:ind w:left="1440"/>
        <w:jc w:val="both"/>
        <w:rPr>
          <w:rFonts w:ascii="Arial" w:hAnsi="Arial" w:cs="Arial"/>
          <w:bCs/>
          <w:sz w:val="24"/>
          <w:szCs w:val="24"/>
        </w:rPr>
      </w:pPr>
    </w:p>
    <w:p w:rsidR="008B3E35" w:rsidRPr="00E87D01" w:rsidRDefault="00A74AE4" w:rsidP="00A74AE4">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51</w:t>
      </w:r>
      <w:r w:rsidRPr="00E87D01">
        <w:rPr>
          <w:rFonts w:ascii="Arial" w:hAnsi="Arial" w:cs="Arial"/>
          <w:bCs/>
          <w:sz w:val="24"/>
          <w:szCs w:val="24"/>
        </w:rPr>
        <w:t>]</w:t>
      </w:r>
      <w:r w:rsidRPr="00E87D01">
        <w:rPr>
          <w:rFonts w:ascii="Arial" w:hAnsi="Arial" w:cs="Arial"/>
          <w:bCs/>
          <w:sz w:val="24"/>
          <w:szCs w:val="24"/>
        </w:rPr>
        <w:tab/>
        <w:t>The certificate of appointment of Messrs</w:t>
      </w:r>
      <w:r w:rsidR="00521241" w:rsidRPr="00E87D01">
        <w:rPr>
          <w:rFonts w:ascii="Arial" w:hAnsi="Arial" w:cs="Arial"/>
          <w:bCs/>
          <w:sz w:val="24"/>
          <w:szCs w:val="24"/>
        </w:rPr>
        <w:t>.</w:t>
      </w:r>
      <w:r w:rsidRPr="00E87D01">
        <w:rPr>
          <w:rFonts w:ascii="Arial" w:hAnsi="Arial" w:cs="Arial"/>
          <w:bCs/>
          <w:sz w:val="24"/>
          <w:szCs w:val="24"/>
        </w:rPr>
        <w:t xml:space="preserve"> Bruni and McLaren have been made in terms of section 375, read with section 392 or the Companies Act. </w:t>
      </w:r>
      <w:r w:rsidR="00521241" w:rsidRPr="00E87D01">
        <w:rPr>
          <w:rFonts w:ascii="Arial" w:hAnsi="Arial" w:cs="Arial"/>
          <w:bCs/>
          <w:sz w:val="24"/>
          <w:szCs w:val="24"/>
        </w:rPr>
        <w:t xml:space="preserve">It is further </w:t>
      </w:r>
      <w:r w:rsidR="00521241" w:rsidRPr="00E87D01">
        <w:rPr>
          <w:rFonts w:ascii="Arial" w:hAnsi="Arial" w:cs="Arial"/>
          <w:bCs/>
          <w:sz w:val="24"/>
          <w:szCs w:val="24"/>
        </w:rPr>
        <w:lastRenderedPageBreak/>
        <w:t>pointed out that</w:t>
      </w:r>
      <w:r w:rsidR="00BF6F15" w:rsidRPr="00E87D01">
        <w:rPr>
          <w:rFonts w:ascii="Arial" w:hAnsi="Arial" w:cs="Arial"/>
          <w:bCs/>
          <w:sz w:val="24"/>
          <w:szCs w:val="24"/>
        </w:rPr>
        <w:t xml:space="preserve"> if the Master was aware of the provisions of section 58(5)</w:t>
      </w:r>
      <w:r w:rsidR="00521241" w:rsidRPr="00E87D01">
        <w:rPr>
          <w:rFonts w:ascii="Arial" w:hAnsi="Arial" w:cs="Arial"/>
          <w:bCs/>
          <w:sz w:val="24"/>
          <w:szCs w:val="24"/>
        </w:rPr>
        <w:t xml:space="preserve"> it is improbable </w:t>
      </w:r>
      <w:r w:rsidR="00BF6F15" w:rsidRPr="00E87D01">
        <w:rPr>
          <w:rFonts w:ascii="Arial" w:hAnsi="Arial" w:cs="Arial"/>
          <w:bCs/>
          <w:sz w:val="24"/>
          <w:szCs w:val="24"/>
        </w:rPr>
        <w:t xml:space="preserve">that </w:t>
      </w:r>
      <w:r w:rsidR="00521241" w:rsidRPr="00E87D01">
        <w:rPr>
          <w:rFonts w:ascii="Arial" w:hAnsi="Arial" w:cs="Arial"/>
          <w:bCs/>
          <w:sz w:val="24"/>
          <w:szCs w:val="24"/>
        </w:rPr>
        <w:t>she would deliberately act contrary</w:t>
      </w:r>
      <w:r w:rsidR="00527804" w:rsidRPr="00E87D01">
        <w:rPr>
          <w:rFonts w:ascii="Arial" w:hAnsi="Arial" w:cs="Arial"/>
          <w:bCs/>
          <w:sz w:val="24"/>
          <w:szCs w:val="24"/>
        </w:rPr>
        <w:t xml:space="preserve"> to</w:t>
      </w:r>
      <w:r w:rsidR="00521241" w:rsidRPr="00E87D01">
        <w:rPr>
          <w:rFonts w:ascii="Arial" w:hAnsi="Arial" w:cs="Arial"/>
          <w:bCs/>
          <w:sz w:val="24"/>
          <w:szCs w:val="24"/>
        </w:rPr>
        <w:t xml:space="preserve"> those provisions, however, regardless the </w:t>
      </w:r>
      <w:r w:rsidR="00521241" w:rsidRPr="00E87D01">
        <w:rPr>
          <w:rFonts w:ascii="Arial" w:hAnsi="Arial" w:cs="Arial"/>
          <w:bCs/>
          <w:i/>
          <w:sz w:val="24"/>
          <w:szCs w:val="24"/>
        </w:rPr>
        <w:t>mens rea</w:t>
      </w:r>
      <w:r w:rsidR="00521241" w:rsidRPr="00E87D01">
        <w:rPr>
          <w:rFonts w:ascii="Arial" w:hAnsi="Arial" w:cs="Arial"/>
          <w:bCs/>
          <w:sz w:val="24"/>
          <w:szCs w:val="24"/>
        </w:rPr>
        <w:t xml:space="preserve"> of the Master, the non-compliance with the statutory provision should be visited with nullity, save where substantial compliance has been demonstrated. </w:t>
      </w:r>
    </w:p>
    <w:p w:rsidR="004A5945" w:rsidRPr="00E87D01" w:rsidRDefault="004A5945" w:rsidP="00A74AE4">
      <w:pPr>
        <w:autoSpaceDE w:val="0"/>
        <w:autoSpaceDN w:val="0"/>
        <w:adjustRightInd w:val="0"/>
        <w:spacing w:after="0" w:line="360" w:lineRule="auto"/>
        <w:jc w:val="both"/>
        <w:rPr>
          <w:rFonts w:ascii="Arial" w:hAnsi="Arial" w:cs="Arial"/>
          <w:bCs/>
          <w:sz w:val="24"/>
          <w:szCs w:val="24"/>
        </w:rPr>
      </w:pPr>
    </w:p>
    <w:p w:rsidR="008B3E35" w:rsidRPr="00E87D01" w:rsidRDefault="008B3E35" w:rsidP="00A74AE4">
      <w:pPr>
        <w:autoSpaceDE w:val="0"/>
        <w:autoSpaceDN w:val="0"/>
        <w:adjustRightInd w:val="0"/>
        <w:spacing w:after="0" w:line="360" w:lineRule="auto"/>
        <w:jc w:val="both"/>
        <w:rPr>
          <w:rFonts w:ascii="Arial" w:hAnsi="Arial" w:cs="Arial"/>
          <w:bCs/>
          <w:i/>
          <w:sz w:val="24"/>
          <w:szCs w:val="24"/>
        </w:rPr>
      </w:pPr>
      <w:r w:rsidRPr="00E87D01">
        <w:rPr>
          <w:rFonts w:ascii="Arial" w:hAnsi="Arial" w:cs="Arial"/>
          <w:bCs/>
          <w:i/>
          <w:sz w:val="24"/>
          <w:szCs w:val="24"/>
        </w:rPr>
        <w:t>Nomination and election of provisional liquidators:</w:t>
      </w:r>
    </w:p>
    <w:p w:rsidR="00A74AE4" w:rsidRPr="00E87D01" w:rsidRDefault="00A74AE4" w:rsidP="00A74AE4">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234AE1" w:rsidRPr="00E87D01">
        <w:rPr>
          <w:rFonts w:ascii="Arial" w:hAnsi="Arial" w:cs="Arial"/>
          <w:bCs/>
          <w:sz w:val="24"/>
          <w:szCs w:val="24"/>
        </w:rPr>
        <w:t>52</w:t>
      </w:r>
      <w:r w:rsidRPr="00E87D01">
        <w:rPr>
          <w:rFonts w:ascii="Arial" w:hAnsi="Arial" w:cs="Arial"/>
          <w:bCs/>
          <w:sz w:val="24"/>
          <w:szCs w:val="24"/>
        </w:rPr>
        <w:t>]</w:t>
      </w:r>
      <w:r w:rsidRPr="00E87D01">
        <w:rPr>
          <w:rFonts w:ascii="Arial" w:hAnsi="Arial" w:cs="Arial"/>
          <w:bCs/>
          <w:sz w:val="24"/>
          <w:szCs w:val="24"/>
        </w:rPr>
        <w:tab/>
        <w:t xml:space="preserve">The respondents submitted that the provisions of section 58(5) are clear and peremptory, which reads as follows:  </w:t>
      </w:r>
    </w:p>
    <w:p w:rsidR="00CF6B78" w:rsidRPr="00E87D01" w:rsidRDefault="00CF6B78" w:rsidP="00B46620">
      <w:pPr>
        <w:autoSpaceDE w:val="0"/>
        <w:autoSpaceDN w:val="0"/>
        <w:adjustRightInd w:val="0"/>
        <w:spacing w:after="0" w:line="360" w:lineRule="auto"/>
        <w:jc w:val="both"/>
        <w:rPr>
          <w:rFonts w:ascii="Arial" w:hAnsi="Arial" w:cs="Arial"/>
          <w:bCs/>
          <w:sz w:val="24"/>
          <w:szCs w:val="24"/>
        </w:rPr>
      </w:pPr>
    </w:p>
    <w:p w:rsidR="00EF3619" w:rsidRPr="00E87D01" w:rsidRDefault="00EF3619" w:rsidP="00EF3619">
      <w:pPr>
        <w:spacing w:after="139"/>
        <w:ind w:left="1134"/>
        <w:rPr>
          <w:rFonts w:ascii="Arial" w:hAnsi="Arial" w:cs="Arial"/>
        </w:rPr>
      </w:pPr>
      <w:r w:rsidRPr="00E87D01">
        <w:rPr>
          <w:rFonts w:ascii="Arial" w:hAnsi="Arial" w:cs="Arial"/>
        </w:rPr>
        <w:t>“</w:t>
      </w:r>
      <w:r w:rsidRPr="00E87D01">
        <w:rPr>
          <w:rFonts w:ascii="Arial" w:eastAsia="Arial" w:hAnsi="Arial" w:cs="Arial"/>
          <w:b/>
        </w:rPr>
        <w:t xml:space="preserve">58   Winding-up or judicial management </w:t>
      </w:r>
    </w:p>
    <w:p w:rsidR="00EF3619" w:rsidRPr="00E87D01" w:rsidRDefault="00EF3619" w:rsidP="00EF3619">
      <w:pPr>
        <w:spacing w:after="115"/>
        <w:ind w:left="1134"/>
        <w:rPr>
          <w:rFonts w:ascii="Arial" w:hAnsi="Arial" w:cs="Arial"/>
        </w:rPr>
      </w:pPr>
      <w:r w:rsidRPr="00E87D01">
        <w:rPr>
          <w:rFonts w:ascii="Arial" w:hAnsi="Arial" w:cs="Arial"/>
        </w:rPr>
        <w:t xml:space="preserve"> </w:t>
      </w:r>
    </w:p>
    <w:p w:rsidR="00EF3619" w:rsidRPr="00E87D01" w:rsidRDefault="00EF3619" w:rsidP="00EF3619">
      <w:pPr>
        <w:spacing w:after="5" w:line="359" w:lineRule="auto"/>
        <w:ind w:left="1144"/>
        <w:rPr>
          <w:rFonts w:ascii="Arial" w:hAnsi="Arial" w:cs="Arial"/>
        </w:rPr>
      </w:pPr>
      <w:r w:rsidRPr="00E87D01">
        <w:rPr>
          <w:rFonts w:ascii="Arial" w:hAnsi="Arial" w:cs="Arial"/>
        </w:rPr>
        <w:t xml:space="preserve">  </w:t>
      </w:r>
      <w:r w:rsidR="00C36B7B" w:rsidRPr="00E87D01">
        <w:rPr>
          <w:rFonts w:ascii="Arial" w:hAnsi="Arial" w:cs="Arial"/>
        </w:rPr>
        <w:t>…(</w:t>
      </w:r>
      <w:r w:rsidRPr="00E87D01">
        <w:rPr>
          <w:rFonts w:ascii="Arial" w:hAnsi="Arial" w:cs="Arial"/>
        </w:rPr>
        <w:t xml:space="preserve">5) Despite anything to the contrary in the Companies Act or any other law, the Master of the High Court- </w:t>
      </w:r>
    </w:p>
    <w:p w:rsidR="00EF3619" w:rsidRPr="00E87D01" w:rsidRDefault="00EF3619" w:rsidP="00EF3619">
      <w:pPr>
        <w:spacing w:after="115"/>
        <w:ind w:left="1134"/>
        <w:rPr>
          <w:rFonts w:ascii="Arial" w:hAnsi="Arial" w:cs="Arial"/>
        </w:rPr>
      </w:pPr>
      <w:r w:rsidRPr="00E87D01">
        <w:rPr>
          <w:rFonts w:ascii="Arial" w:hAnsi="Arial" w:cs="Arial"/>
        </w:rPr>
        <w:t xml:space="preserve"> </w:t>
      </w:r>
    </w:p>
    <w:p w:rsidR="00EF3619" w:rsidRPr="00E87D01" w:rsidRDefault="00EF3619" w:rsidP="00EF3619">
      <w:pPr>
        <w:numPr>
          <w:ilvl w:val="1"/>
          <w:numId w:val="18"/>
        </w:numPr>
        <w:spacing w:after="5" w:line="359" w:lineRule="auto"/>
        <w:ind w:hanging="540"/>
        <w:jc w:val="both"/>
        <w:rPr>
          <w:rFonts w:ascii="Arial" w:hAnsi="Arial" w:cs="Arial"/>
        </w:rPr>
      </w:pPr>
      <w:r w:rsidRPr="00E87D01">
        <w:rPr>
          <w:rFonts w:ascii="Arial" w:hAnsi="Arial" w:cs="Arial"/>
        </w:rPr>
        <w:t xml:space="preserve">may not appoint a person as provisional liquidator, provisional judicial manager, liquidator or judicial manager of a banking institution, other than a person recommended by the Bank under paragraph </w:t>
      </w:r>
      <w:r w:rsidRPr="00E87D01">
        <w:rPr>
          <w:rFonts w:ascii="Arial" w:eastAsia="Arial" w:hAnsi="Arial" w:cs="Arial"/>
          <w:i/>
        </w:rPr>
        <w:t>(b)</w:t>
      </w:r>
      <w:r w:rsidRPr="00E87D01">
        <w:rPr>
          <w:rFonts w:ascii="Arial" w:hAnsi="Arial" w:cs="Arial"/>
        </w:rPr>
        <w:t xml:space="preserve">; </w:t>
      </w:r>
    </w:p>
    <w:p w:rsidR="00EF3619" w:rsidRPr="00E87D01" w:rsidRDefault="00EF3619" w:rsidP="00EF3619">
      <w:pPr>
        <w:spacing w:after="115"/>
        <w:ind w:left="1894"/>
        <w:rPr>
          <w:rFonts w:ascii="Arial" w:hAnsi="Arial" w:cs="Arial"/>
        </w:rPr>
      </w:pPr>
      <w:r w:rsidRPr="00E87D01">
        <w:rPr>
          <w:rFonts w:ascii="Arial" w:hAnsi="Arial" w:cs="Arial"/>
        </w:rPr>
        <w:t xml:space="preserve"> </w:t>
      </w:r>
    </w:p>
    <w:p w:rsidR="00EF3619" w:rsidRPr="00E87D01" w:rsidRDefault="00EF3619" w:rsidP="00EF3619">
      <w:pPr>
        <w:numPr>
          <w:ilvl w:val="1"/>
          <w:numId w:val="18"/>
        </w:numPr>
        <w:spacing w:after="154" w:line="360" w:lineRule="auto"/>
        <w:ind w:hanging="540"/>
        <w:jc w:val="both"/>
        <w:rPr>
          <w:rFonts w:ascii="Arial" w:hAnsi="Arial" w:cs="Arial"/>
        </w:rPr>
      </w:pPr>
      <w:r w:rsidRPr="00E87D01">
        <w:rPr>
          <w:rFonts w:ascii="Arial" w:hAnsi="Arial" w:cs="Arial"/>
        </w:rPr>
        <w:t xml:space="preserve">30 days before appointing a person for any position referred to in paragraph </w:t>
      </w:r>
      <w:r w:rsidRPr="00E87D01">
        <w:rPr>
          <w:rFonts w:ascii="Arial" w:eastAsia="Arial" w:hAnsi="Arial" w:cs="Arial"/>
          <w:i/>
        </w:rPr>
        <w:t>(a)</w:t>
      </w:r>
      <w:r w:rsidRPr="00E87D01">
        <w:rPr>
          <w:rFonts w:ascii="Arial" w:hAnsi="Arial" w:cs="Arial"/>
        </w:rPr>
        <w:t xml:space="preserve">, must submit the particulars and qualifications, and experience, if any, of such person and other relevant information to the Bank for its recommendation; and </w:t>
      </w:r>
    </w:p>
    <w:p w:rsidR="00EF3619" w:rsidRPr="00E87D01" w:rsidRDefault="00EF3619" w:rsidP="00EF3619">
      <w:pPr>
        <w:spacing w:after="278"/>
        <w:rPr>
          <w:rFonts w:ascii="Arial" w:hAnsi="Arial" w:cs="Arial"/>
        </w:rPr>
      </w:pPr>
      <w:r w:rsidRPr="00E87D01">
        <w:rPr>
          <w:rFonts w:ascii="Arial" w:eastAsia="Arial" w:hAnsi="Arial" w:cs="Arial"/>
          <w:i/>
        </w:rPr>
        <w:t xml:space="preserve"> </w:t>
      </w:r>
    </w:p>
    <w:p w:rsidR="00EF3619" w:rsidRPr="00E87D01" w:rsidRDefault="00EF3619" w:rsidP="00EF3619">
      <w:pPr>
        <w:numPr>
          <w:ilvl w:val="1"/>
          <w:numId w:val="18"/>
        </w:numPr>
        <w:spacing w:after="154" w:line="359" w:lineRule="auto"/>
        <w:ind w:left="1904" w:hanging="540"/>
        <w:jc w:val="both"/>
        <w:rPr>
          <w:rFonts w:ascii="Arial" w:hAnsi="Arial" w:cs="Arial"/>
        </w:rPr>
      </w:pPr>
      <w:r w:rsidRPr="00E87D01">
        <w:rPr>
          <w:rFonts w:ascii="Arial" w:hAnsi="Arial" w:cs="Arial"/>
        </w:rPr>
        <w:t xml:space="preserve">the Master of the High Court must appoint a person designated by the Bank, who, in the opinion of the Bank, has wide experience of, and is knowledgeable about the latest developments in, the banking industry, to assist a provisional liquidator, provisional judicial manager, liquidator or judicial manager referred to in paragraph </w:t>
      </w:r>
      <w:r w:rsidRPr="00E87D01">
        <w:rPr>
          <w:rFonts w:ascii="Arial" w:eastAsia="Arial" w:hAnsi="Arial" w:cs="Arial"/>
          <w:i/>
        </w:rPr>
        <w:t>(a)</w:t>
      </w:r>
      <w:r w:rsidRPr="00E87D01">
        <w:rPr>
          <w:rFonts w:ascii="Arial" w:hAnsi="Arial" w:cs="Arial"/>
        </w:rPr>
        <w:t xml:space="preserve"> in the performance of his or her functions in respect of the banking institution concerned.” </w:t>
      </w:r>
    </w:p>
    <w:p w:rsidR="00EF3619" w:rsidRPr="00E87D01" w:rsidRDefault="00EF3619" w:rsidP="00EF3619">
      <w:pPr>
        <w:spacing w:after="278"/>
        <w:ind w:left="2722"/>
        <w:rPr>
          <w:rFonts w:ascii="Arial" w:hAnsi="Arial" w:cs="Arial"/>
        </w:rPr>
      </w:pPr>
      <w:r w:rsidRPr="00E87D01">
        <w:rPr>
          <w:rFonts w:ascii="Arial" w:hAnsi="Arial" w:cs="Arial"/>
        </w:rPr>
        <w:t xml:space="preserve">[Subsec (5) added by sec 34 of Act 14 of 2010.] </w:t>
      </w:r>
    </w:p>
    <w:p w:rsidR="0075368D" w:rsidRPr="00E87D01" w:rsidRDefault="0075368D" w:rsidP="00EF3619">
      <w:pPr>
        <w:spacing w:after="278"/>
        <w:ind w:left="2722"/>
        <w:rPr>
          <w:rFonts w:ascii="Arial" w:hAnsi="Arial" w:cs="Arial"/>
        </w:rPr>
      </w:pPr>
    </w:p>
    <w:p w:rsidR="002A6323" w:rsidRPr="00E87D01" w:rsidRDefault="00A74AE4" w:rsidP="00A47E64">
      <w:pPr>
        <w:spacing w:after="154" w:line="360" w:lineRule="auto"/>
        <w:jc w:val="both"/>
        <w:rPr>
          <w:rFonts w:ascii="Arial" w:hAnsi="Arial" w:cs="Arial"/>
          <w:sz w:val="24"/>
          <w:szCs w:val="24"/>
        </w:rPr>
      </w:pPr>
      <w:r w:rsidRPr="00E87D01">
        <w:rPr>
          <w:rFonts w:ascii="Arial" w:hAnsi="Arial" w:cs="Arial"/>
          <w:sz w:val="24"/>
          <w:szCs w:val="24"/>
        </w:rPr>
        <w:lastRenderedPageBreak/>
        <w:t>[</w:t>
      </w:r>
      <w:r w:rsidR="00234AE1" w:rsidRPr="00E87D01">
        <w:rPr>
          <w:rFonts w:ascii="Arial" w:hAnsi="Arial" w:cs="Arial"/>
          <w:sz w:val="24"/>
          <w:szCs w:val="24"/>
        </w:rPr>
        <w:t>53</w:t>
      </w:r>
      <w:r w:rsidRPr="00E87D01">
        <w:rPr>
          <w:rFonts w:ascii="Arial" w:hAnsi="Arial" w:cs="Arial"/>
          <w:sz w:val="24"/>
          <w:szCs w:val="24"/>
        </w:rPr>
        <w:t>]</w:t>
      </w:r>
      <w:r w:rsidRPr="00E87D01">
        <w:rPr>
          <w:rFonts w:ascii="Arial" w:hAnsi="Arial" w:cs="Arial"/>
          <w:sz w:val="24"/>
          <w:szCs w:val="24"/>
        </w:rPr>
        <w:tab/>
        <w:t>It is further submitted that the purpose and the object of these provisions is for the applicant to have ample time (30 days) to consider the person nominated by the Master and even make its own enquiries concerning the person so nominated and then recommend to the Master.</w:t>
      </w:r>
    </w:p>
    <w:p w:rsidR="0075368D" w:rsidRPr="00E87D01" w:rsidRDefault="0075368D" w:rsidP="00A47E64">
      <w:pPr>
        <w:spacing w:after="154" w:line="360" w:lineRule="auto"/>
        <w:jc w:val="both"/>
        <w:rPr>
          <w:rFonts w:ascii="Arial" w:hAnsi="Arial" w:cs="Arial"/>
          <w:sz w:val="24"/>
          <w:szCs w:val="24"/>
        </w:rPr>
      </w:pPr>
    </w:p>
    <w:p w:rsidR="00A74AE4" w:rsidRPr="00E87D01" w:rsidRDefault="00A74AE4" w:rsidP="00A47E64">
      <w:pPr>
        <w:spacing w:after="154" w:line="360" w:lineRule="auto"/>
        <w:jc w:val="both"/>
        <w:rPr>
          <w:rFonts w:ascii="Arial" w:hAnsi="Arial" w:cs="Arial"/>
          <w:sz w:val="24"/>
          <w:szCs w:val="24"/>
        </w:rPr>
      </w:pPr>
      <w:r w:rsidRPr="00E87D01">
        <w:rPr>
          <w:rFonts w:ascii="Arial" w:hAnsi="Arial" w:cs="Arial"/>
          <w:sz w:val="24"/>
          <w:szCs w:val="24"/>
        </w:rPr>
        <w:t>[</w:t>
      </w:r>
      <w:r w:rsidR="00234AE1" w:rsidRPr="00E87D01">
        <w:rPr>
          <w:rFonts w:ascii="Arial" w:hAnsi="Arial" w:cs="Arial"/>
          <w:sz w:val="24"/>
          <w:szCs w:val="24"/>
        </w:rPr>
        <w:t>54</w:t>
      </w:r>
      <w:r w:rsidR="006A1EFE" w:rsidRPr="00E87D01">
        <w:rPr>
          <w:rFonts w:ascii="Arial" w:hAnsi="Arial" w:cs="Arial"/>
          <w:sz w:val="24"/>
          <w:szCs w:val="24"/>
        </w:rPr>
        <w:t>]</w:t>
      </w:r>
      <w:r w:rsidR="006A1EFE" w:rsidRPr="00E87D01">
        <w:rPr>
          <w:rFonts w:ascii="Arial" w:hAnsi="Arial" w:cs="Arial"/>
          <w:sz w:val="24"/>
          <w:szCs w:val="24"/>
        </w:rPr>
        <w:tab/>
        <w:t xml:space="preserve">The purpose of appointing </w:t>
      </w:r>
      <w:r w:rsidRPr="00E87D01">
        <w:rPr>
          <w:rFonts w:ascii="Arial" w:hAnsi="Arial" w:cs="Arial"/>
          <w:sz w:val="24"/>
          <w:szCs w:val="24"/>
        </w:rPr>
        <w:t>an expert banking advisor in terms of section 58(5)(c) is to assist the provisional liquidators and as the liquidators have not been nominated by the Master and then scrutinized for recommendation by the applicant but who have been appointed on 11 July 2017 to exercise the powers assigned to them under the Companies Act, without any expert banking guidance</w:t>
      </w:r>
      <w:r w:rsidR="00C77460" w:rsidRPr="00E87D01">
        <w:rPr>
          <w:rFonts w:ascii="Arial" w:hAnsi="Arial" w:cs="Arial"/>
          <w:sz w:val="24"/>
          <w:szCs w:val="24"/>
        </w:rPr>
        <w:t xml:space="preserve"> should</w:t>
      </w:r>
      <w:r w:rsidRPr="00E87D01">
        <w:rPr>
          <w:rFonts w:ascii="Arial" w:hAnsi="Arial" w:cs="Arial"/>
          <w:sz w:val="24"/>
          <w:szCs w:val="24"/>
        </w:rPr>
        <w:t xml:space="preserve"> cause their appointment to be a nullity. </w:t>
      </w:r>
    </w:p>
    <w:p w:rsidR="002663DC" w:rsidRPr="00E87D01" w:rsidRDefault="002663DC" w:rsidP="00A47E64">
      <w:pPr>
        <w:spacing w:after="154" w:line="360" w:lineRule="auto"/>
        <w:jc w:val="both"/>
        <w:rPr>
          <w:rFonts w:ascii="Arial" w:hAnsi="Arial" w:cs="Arial"/>
          <w:sz w:val="24"/>
          <w:szCs w:val="24"/>
        </w:rPr>
      </w:pPr>
    </w:p>
    <w:p w:rsidR="00B562F3" w:rsidRPr="00E87D01" w:rsidRDefault="00B562F3" w:rsidP="00B562F3">
      <w:pPr>
        <w:spacing w:after="154" w:line="360" w:lineRule="auto"/>
        <w:jc w:val="both"/>
        <w:rPr>
          <w:rFonts w:ascii="Arial" w:hAnsi="Arial" w:cs="Arial"/>
          <w:sz w:val="24"/>
          <w:szCs w:val="24"/>
        </w:rPr>
      </w:pPr>
      <w:r w:rsidRPr="00E87D01">
        <w:rPr>
          <w:rFonts w:ascii="Arial" w:hAnsi="Arial" w:cs="Arial"/>
          <w:sz w:val="24"/>
          <w:szCs w:val="24"/>
        </w:rPr>
        <w:t>[</w:t>
      </w:r>
      <w:r w:rsidR="00234AE1" w:rsidRPr="00E87D01">
        <w:rPr>
          <w:rFonts w:ascii="Arial" w:hAnsi="Arial" w:cs="Arial"/>
          <w:sz w:val="24"/>
          <w:szCs w:val="24"/>
        </w:rPr>
        <w:t>55</w:t>
      </w:r>
      <w:r w:rsidRPr="00E87D01">
        <w:rPr>
          <w:rFonts w:ascii="Arial" w:hAnsi="Arial" w:cs="Arial"/>
          <w:sz w:val="24"/>
          <w:szCs w:val="24"/>
        </w:rPr>
        <w:t>]</w:t>
      </w:r>
      <w:r w:rsidRPr="00E87D01">
        <w:rPr>
          <w:rFonts w:ascii="Arial" w:hAnsi="Arial" w:cs="Arial"/>
          <w:sz w:val="24"/>
          <w:szCs w:val="24"/>
        </w:rPr>
        <w:tab/>
        <w:t xml:space="preserve">In reply it was argued on behalf of the applicant that the Master as well as </w:t>
      </w:r>
      <w:r w:rsidR="007C70BA" w:rsidRPr="00E87D01">
        <w:rPr>
          <w:rFonts w:ascii="Arial" w:hAnsi="Arial" w:cs="Arial"/>
          <w:sz w:val="24"/>
          <w:szCs w:val="24"/>
        </w:rPr>
        <w:t>the Governor</w:t>
      </w:r>
      <w:r w:rsidRPr="00E87D01">
        <w:rPr>
          <w:rFonts w:ascii="Arial" w:hAnsi="Arial" w:cs="Arial"/>
          <w:sz w:val="24"/>
          <w:szCs w:val="24"/>
        </w:rPr>
        <w:t xml:space="preserve"> of </w:t>
      </w:r>
      <w:r w:rsidR="007C70BA" w:rsidRPr="00E87D01">
        <w:rPr>
          <w:rFonts w:ascii="Arial" w:hAnsi="Arial" w:cs="Arial"/>
          <w:sz w:val="24"/>
          <w:szCs w:val="24"/>
        </w:rPr>
        <w:t>BoN was</w:t>
      </w:r>
      <w:r w:rsidRPr="00E87D01">
        <w:rPr>
          <w:rFonts w:ascii="Arial" w:hAnsi="Arial" w:cs="Arial"/>
          <w:sz w:val="24"/>
          <w:szCs w:val="24"/>
        </w:rPr>
        <w:t xml:space="preserve"> keenly aware of the provisions </w:t>
      </w:r>
      <w:r w:rsidR="00C77460" w:rsidRPr="00E87D01">
        <w:rPr>
          <w:rFonts w:ascii="Arial" w:hAnsi="Arial" w:cs="Arial"/>
          <w:sz w:val="24"/>
          <w:szCs w:val="24"/>
        </w:rPr>
        <w:t>of section 58 and that there were</w:t>
      </w:r>
      <w:r w:rsidRPr="00E87D01">
        <w:rPr>
          <w:rFonts w:ascii="Arial" w:hAnsi="Arial" w:cs="Arial"/>
          <w:sz w:val="24"/>
          <w:szCs w:val="24"/>
        </w:rPr>
        <w:t xml:space="preserve"> prior discussions between the Master and</w:t>
      </w:r>
      <w:r w:rsidR="00527804" w:rsidRPr="00E87D01">
        <w:rPr>
          <w:rFonts w:ascii="Arial" w:hAnsi="Arial" w:cs="Arial"/>
          <w:sz w:val="24"/>
          <w:szCs w:val="24"/>
        </w:rPr>
        <w:t xml:space="preserve"> the</w:t>
      </w:r>
      <w:r w:rsidRPr="00E87D01">
        <w:rPr>
          <w:rFonts w:ascii="Arial" w:hAnsi="Arial" w:cs="Arial"/>
          <w:sz w:val="24"/>
          <w:szCs w:val="24"/>
        </w:rPr>
        <w:t xml:space="preserve"> Governor where the names of the current provisional liquidators were also raised. The qualifications and experience of potential provisional liquidators were also discussed. </w:t>
      </w:r>
      <w:r w:rsidR="006A1EFE" w:rsidRPr="00E87D01">
        <w:rPr>
          <w:rFonts w:ascii="Arial" w:hAnsi="Arial" w:cs="Arial"/>
          <w:sz w:val="24"/>
          <w:szCs w:val="24"/>
        </w:rPr>
        <w:t xml:space="preserve">The Master also provided </w:t>
      </w:r>
      <w:r w:rsidRPr="00E87D01">
        <w:rPr>
          <w:rFonts w:ascii="Arial" w:hAnsi="Arial" w:cs="Arial"/>
          <w:sz w:val="24"/>
          <w:szCs w:val="24"/>
        </w:rPr>
        <w:t>the Governor of BoN</w:t>
      </w:r>
      <w:r w:rsidR="006A1EFE" w:rsidRPr="00E87D01">
        <w:rPr>
          <w:rFonts w:ascii="Arial" w:hAnsi="Arial" w:cs="Arial"/>
          <w:sz w:val="24"/>
          <w:szCs w:val="24"/>
        </w:rPr>
        <w:t>’s office with</w:t>
      </w:r>
      <w:r w:rsidRPr="00E87D01">
        <w:rPr>
          <w:rFonts w:ascii="Arial" w:hAnsi="Arial" w:cs="Arial"/>
          <w:sz w:val="24"/>
          <w:szCs w:val="24"/>
        </w:rPr>
        <w:t xml:space="preserve"> contact details of the current provisional liquidators. Following</w:t>
      </w:r>
      <w:r w:rsidR="00527804" w:rsidRPr="00E87D01">
        <w:rPr>
          <w:rFonts w:ascii="Arial" w:hAnsi="Arial" w:cs="Arial"/>
          <w:sz w:val="24"/>
          <w:szCs w:val="24"/>
        </w:rPr>
        <w:t xml:space="preserve"> the</w:t>
      </w:r>
      <w:r w:rsidRPr="00E87D01">
        <w:rPr>
          <w:rFonts w:ascii="Arial" w:hAnsi="Arial" w:cs="Arial"/>
          <w:sz w:val="24"/>
          <w:szCs w:val="24"/>
        </w:rPr>
        <w:t xml:space="preserve"> said discussions</w:t>
      </w:r>
      <w:r w:rsidR="006A1EFE" w:rsidRPr="00E87D01">
        <w:rPr>
          <w:rFonts w:ascii="Arial" w:hAnsi="Arial" w:cs="Arial"/>
          <w:sz w:val="24"/>
          <w:szCs w:val="24"/>
        </w:rPr>
        <w:t>,</w:t>
      </w:r>
      <w:r w:rsidRPr="00E87D01">
        <w:rPr>
          <w:rFonts w:ascii="Arial" w:hAnsi="Arial" w:cs="Arial"/>
          <w:sz w:val="24"/>
          <w:szCs w:val="24"/>
        </w:rPr>
        <w:t xml:space="preserve"> letters in this regard were authored and recommendations were made on 03 July 2017 and therefore the </w:t>
      </w:r>
      <w:r w:rsidR="006A1EFE" w:rsidRPr="00E87D01">
        <w:rPr>
          <w:rFonts w:ascii="Arial" w:hAnsi="Arial" w:cs="Arial"/>
          <w:sz w:val="24"/>
          <w:szCs w:val="24"/>
        </w:rPr>
        <w:t>appointments of the liquidators were</w:t>
      </w:r>
      <w:r w:rsidRPr="00E87D01">
        <w:rPr>
          <w:rFonts w:ascii="Arial" w:hAnsi="Arial" w:cs="Arial"/>
          <w:sz w:val="24"/>
          <w:szCs w:val="24"/>
        </w:rPr>
        <w:t xml:space="preserve"> in compliance with section 58(5) of the Act. </w:t>
      </w:r>
    </w:p>
    <w:p w:rsidR="002663DC" w:rsidRPr="00E87D01" w:rsidRDefault="002663DC" w:rsidP="00B562F3">
      <w:pPr>
        <w:spacing w:after="154" w:line="360" w:lineRule="auto"/>
        <w:jc w:val="both"/>
        <w:rPr>
          <w:rFonts w:ascii="Arial" w:hAnsi="Arial" w:cs="Arial"/>
          <w:sz w:val="24"/>
          <w:szCs w:val="24"/>
        </w:rPr>
      </w:pPr>
    </w:p>
    <w:p w:rsidR="008B3E35" w:rsidRPr="00E87D01" w:rsidRDefault="008B3E35" w:rsidP="008B3E35">
      <w:pPr>
        <w:spacing w:after="154" w:line="360" w:lineRule="auto"/>
        <w:jc w:val="both"/>
        <w:rPr>
          <w:rFonts w:ascii="Arial" w:hAnsi="Arial" w:cs="Arial"/>
          <w:sz w:val="24"/>
          <w:szCs w:val="24"/>
        </w:rPr>
      </w:pPr>
      <w:r w:rsidRPr="00E87D01">
        <w:rPr>
          <w:rFonts w:ascii="Arial" w:hAnsi="Arial" w:cs="Arial"/>
          <w:sz w:val="24"/>
          <w:szCs w:val="24"/>
        </w:rPr>
        <w:t>[</w:t>
      </w:r>
      <w:r w:rsidR="00234AE1" w:rsidRPr="00E87D01">
        <w:rPr>
          <w:rFonts w:ascii="Arial" w:hAnsi="Arial" w:cs="Arial"/>
          <w:sz w:val="24"/>
          <w:szCs w:val="24"/>
        </w:rPr>
        <w:t>56</w:t>
      </w:r>
      <w:r w:rsidRPr="00E87D01">
        <w:rPr>
          <w:rFonts w:ascii="Arial" w:hAnsi="Arial" w:cs="Arial"/>
          <w:sz w:val="24"/>
          <w:szCs w:val="24"/>
        </w:rPr>
        <w:t>]</w:t>
      </w:r>
      <w:r w:rsidRPr="00E87D01">
        <w:rPr>
          <w:rFonts w:ascii="Arial" w:hAnsi="Arial" w:cs="Arial"/>
          <w:sz w:val="24"/>
          <w:szCs w:val="24"/>
        </w:rPr>
        <w:tab/>
        <w:t>On the issue of the provisional appointment</w:t>
      </w:r>
      <w:r w:rsidR="0061151F" w:rsidRPr="00E87D01">
        <w:rPr>
          <w:rFonts w:ascii="Arial" w:hAnsi="Arial" w:cs="Arial"/>
          <w:sz w:val="24"/>
          <w:szCs w:val="24"/>
        </w:rPr>
        <w:t>,</w:t>
      </w:r>
      <w:r w:rsidRPr="00E87D01">
        <w:rPr>
          <w:rFonts w:ascii="Arial" w:hAnsi="Arial" w:cs="Arial"/>
          <w:sz w:val="24"/>
          <w:szCs w:val="24"/>
        </w:rPr>
        <w:t xml:space="preserve"> </w:t>
      </w:r>
      <w:r w:rsidR="004A5945" w:rsidRPr="00E87D01">
        <w:rPr>
          <w:rFonts w:ascii="Arial" w:hAnsi="Arial" w:cs="Arial"/>
          <w:sz w:val="24"/>
          <w:szCs w:val="24"/>
        </w:rPr>
        <w:t xml:space="preserve">the court in the matter of </w:t>
      </w:r>
      <w:r w:rsidR="004A5945" w:rsidRPr="00E87D01">
        <w:rPr>
          <w:rFonts w:ascii="Arial" w:hAnsi="Arial" w:cs="Arial"/>
          <w:i/>
          <w:sz w:val="24"/>
          <w:szCs w:val="24"/>
        </w:rPr>
        <w:t>Lipschitz v Wattrus NO</w:t>
      </w:r>
      <w:r w:rsidR="004A5945" w:rsidRPr="00E87D01">
        <w:rPr>
          <w:rFonts w:ascii="Arial" w:hAnsi="Arial" w:cs="Arial"/>
          <w:sz w:val="24"/>
          <w:szCs w:val="24"/>
        </w:rPr>
        <w:t xml:space="preserve"> pointed out that </w:t>
      </w:r>
      <w:r w:rsidRPr="00E87D01">
        <w:rPr>
          <w:rFonts w:ascii="Arial" w:hAnsi="Arial" w:cs="Arial"/>
          <w:sz w:val="24"/>
          <w:szCs w:val="24"/>
        </w:rPr>
        <w:t xml:space="preserve">the Master has </w:t>
      </w:r>
      <w:r w:rsidR="007C70BA" w:rsidRPr="00E87D01">
        <w:rPr>
          <w:rFonts w:ascii="Arial" w:hAnsi="Arial" w:cs="Arial"/>
          <w:sz w:val="24"/>
          <w:szCs w:val="24"/>
        </w:rPr>
        <w:t>an</w:t>
      </w:r>
      <w:r w:rsidRPr="00E87D01">
        <w:rPr>
          <w:rFonts w:ascii="Arial" w:hAnsi="Arial" w:cs="Arial"/>
          <w:sz w:val="24"/>
          <w:szCs w:val="24"/>
        </w:rPr>
        <w:t xml:space="preserve"> unfettered and sole administrative </w:t>
      </w:r>
      <w:r w:rsidR="0061151F" w:rsidRPr="00E87D01">
        <w:rPr>
          <w:rFonts w:ascii="Arial" w:hAnsi="Arial" w:cs="Arial"/>
          <w:sz w:val="24"/>
          <w:szCs w:val="24"/>
        </w:rPr>
        <w:t xml:space="preserve">discretion and it is within </w:t>
      </w:r>
      <w:r w:rsidR="004A5945" w:rsidRPr="00E87D01">
        <w:rPr>
          <w:rFonts w:ascii="Arial" w:hAnsi="Arial" w:cs="Arial"/>
          <w:sz w:val="24"/>
          <w:szCs w:val="24"/>
        </w:rPr>
        <w:t>his/</w:t>
      </w:r>
      <w:r w:rsidRPr="00E87D01">
        <w:rPr>
          <w:rFonts w:ascii="Arial" w:hAnsi="Arial" w:cs="Arial"/>
          <w:sz w:val="24"/>
          <w:szCs w:val="24"/>
        </w:rPr>
        <w:t>her enacted p</w:t>
      </w:r>
      <w:r w:rsidR="0061151F" w:rsidRPr="00E87D01">
        <w:rPr>
          <w:rFonts w:ascii="Arial" w:hAnsi="Arial" w:cs="Arial"/>
          <w:sz w:val="24"/>
          <w:szCs w:val="24"/>
        </w:rPr>
        <w:t xml:space="preserve">owers to give directions to </w:t>
      </w:r>
      <w:r w:rsidR="004A5945" w:rsidRPr="00E87D01">
        <w:rPr>
          <w:rFonts w:ascii="Arial" w:hAnsi="Arial" w:cs="Arial"/>
          <w:sz w:val="24"/>
          <w:szCs w:val="24"/>
        </w:rPr>
        <w:t>his/</w:t>
      </w:r>
      <w:r w:rsidRPr="00E87D01">
        <w:rPr>
          <w:rFonts w:ascii="Arial" w:hAnsi="Arial" w:cs="Arial"/>
          <w:sz w:val="24"/>
          <w:szCs w:val="24"/>
        </w:rPr>
        <w:t>her staff about such appointments</w:t>
      </w:r>
      <w:r w:rsidR="00527804" w:rsidRPr="00E87D01">
        <w:rPr>
          <w:rFonts w:ascii="Arial" w:hAnsi="Arial" w:cs="Arial"/>
          <w:sz w:val="24"/>
          <w:szCs w:val="24"/>
        </w:rPr>
        <w:t>.</w:t>
      </w:r>
      <w:r w:rsidRPr="00E87D01">
        <w:rPr>
          <w:rStyle w:val="FootnoteReference"/>
          <w:rFonts w:ascii="Arial" w:hAnsi="Arial" w:cs="Arial"/>
          <w:sz w:val="24"/>
          <w:szCs w:val="24"/>
        </w:rPr>
        <w:footnoteReference w:id="16"/>
      </w:r>
    </w:p>
    <w:p w:rsidR="002663DC" w:rsidRPr="00E87D01" w:rsidRDefault="002663DC" w:rsidP="008B3E35">
      <w:pPr>
        <w:spacing w:after="154" w:line="360" w:lineRule="auto"/>
        <w:jc w:val="both"/>
        <w:rPr>
          <w:rFonts w:ascii="Arial" w:hAnsi="Arial" w:cs="Arial"/>
          <w:sz w:val="24"/>
          <w:szCs w:val="24"/>
        </w:rPr>
      </w:pPr>
    </w:p>
    <w:p w:rsidR="008B3E35" w:rsidRPr="00E87D01" w:rsidRDefault="008B3E35" w:rsidP="008B3E35">
      <w:pPr>
        <w:spacing w:after="154" w:line="360" w:lineRule="auto"/>
        <w:jc w:val="both"/>
        <w:rPr>
          <w:rFonts w:ascii="Arial" w:hAnsi="Arial" w:cs="Arial"/>
          <w:sz w:val="24"/>
          <w:szCs w:val="24"/>
        </w:rPr>
      </w:pPr>
      <w:r w:rsidRPr="00E87D01">
        <w:rPr>
          <w:rFonts w:ascii="Arial" w:hAnsi="Arial" w:cs="Arial"/>
          <w:sz w:val="24"/>
          <w:szCs w:val="24"/>
        </w:rPr>
        <w:lastRenderedPageBreak/>
        <w:t>[</w:t>
      </w:r>
      <w:r w:rsidR="00234AE1" w:rsidRPr="00E87D01">
        <w:rPr>
          <w:rFonts w:ascii="Arial" w:hAnsi="Arial" w:cs="Arial"/>
          <w:sz w:val="24"/>
          <w:szCs w:val="24"/>
        </w:rPr>
        <w:t>57</w:t>
      </w:r>
      <w:r w:rsidRPr="00E87D01">
        <w:rPr>
          <w:rFonts w:ascii="Arial" w:hAnsi="Arial" w:cs="Arial"/>
          <w:sz w:val="24"/>
          <w:szCs w:val="24"/>
        </w:rPr>
        <w:t>]</w:t>
      </w:r>
      <w:r w:rsidRPr="00E87D01">
        <w:rPr>
          <w:rFonts w:ascii="Arial" w:hAnsi="Arial" w:cs="Arial"/>
          <w:sz w:val="24"/>
          <w:szCs w:val="24"/>
        </w:rPr>
        <w:tab/>
        <w:t xml:space="preserve">In the matter of </w:t>
      </w:r>
      <w:r w:rsidRPr="00E87D01">
        <w:rPr>
          <w:rFonts w:ascii="Arial" w:hAnsi="Arial" w:cs="Arial"/>
          <w:i/>
          <w:sz w:val="24"/>
          <w:szCs w:val="24"/>
        </w:rPr>
        <w:t>Hartley NO v The Master</w:t>
      </w:r>
      <w:r w:rsidR="00F83559" w:rsidRPr="00E87D01">
        <w:rPr>
          <w:rStyle w:val="FootnoteReference"/>
          <w:rFonts w:ascii="Arial" w:hAnsi="Arial" w:cs="Arial"/>
          <w:i/>
          <w:sz w:val="24"/>
          <w:szCs w:val="24"/>
        </w:rPr>
        <w:footnoteReference w:id="17"/>
      </w:r>
      <w:r w:rsidR="00A7282A" w:rsidRPr="00E87D01">
        <w:rPr>
          <w:rFonts w:ascii="Arial" w:hAnsi="Arial" w:cs="Arial"/>
          <w:sz w:val="24"/>
          <w:szCs w:val="24"/>
        </w:rPr>
        <w:t xml:space="preserve"> </w:t>
      </w:r>
      <w:r w:rsidRPr="00E87D01">
        <w:rPr>
          <w:rFonts w:ascii="Arial" w:hAnsi="Arial" w:cs="Arial"/>
          <w:sz w:val="24"/>
          <w:szCs w:val="24"/>
        </w:rPr>
        <w:t>at 413 of the judgment of Maasdorp JA</w:t>
      </w:r>
      <w:r w:rsidR="00E45259" w:rsidRPr="00E87D01">
        <w:rPr>
          <w:rFonts w:ascii="Arial" w:hAnsi="Arial" w:cs="Arial"/>
          <w:sz w:val="24"/>
          <w:szCs w:val="24"/>
        </w:rPr>
        <w:t>,</w:t>
      </w:r>
      <w:r w:rsidRPr="00E87D01">
        <w:rPr>
          <w:rFonts w:ascii="Arial" w:hAnsi="Arial" w:cs="Arial"/>
          <w:sz w:val="24"/>
          <w:szCs w:val="24"/>
        </w:rPr>
        <w:t xml:space="preserve"> the following was stated regarding the Master’s powers and duties: </w:t>
      </w:r>
    </w:p>
    <w:p w:rsidR="008B3E35" w:rsidRPr="00E87D01" w:rsidRDefault="008B3E35" w:rsidP="008B3E35">
      <w:pPr>
        <w:spacing w:after="154" w:line="360" w:lineRule="auto"/>
        <w:jc w:val="both"/>
        <w:rPr>
          <w:rFonts w:ascii="Arial" w:hAnsi="Arial" w:cs="Arial"/>
        </w:rPr>
      </w:pPr>
      <w:r w:rsidRPr="00E87D01">
        <w:rPr>
          <w:rFonts w:ascii="Arial" w:hAnsi="Arial" w:cs="Arial"/>
          <w:sz w:val="24"/>
          <w:szCs w:val="24"/>
        </w:rPr>
        <w:tab/>
      </w:r>
      <w:r w:rsidRPr="00E87D01">
        <w:rPr>
          <w:rFonts w:ascii="Arial" w:hAnsi="Arial" w:cs="Arial"/>
        </w:rPr>
        <w:t>“ I have said that the discretion of the Master is full and absolute and cannot be interfered with by this Court. But suppose this Court is of the opinion that the Master is wrong, which I do not suggest, should the Court- for his future guidance–point out where it thinks he erred? I do not think that the Court is called upon to do so, and by laying down any legal proposition for the future guidance of the Master would be indirectly interfere with his absolute discretion. And, even if the mode of instructing the Master is proper, it would in my opinion be utterly  futile, considering the infinite variety of circumstances under which applications of this sort come before the Master.’</w:t>
      </w:r>
    </w:p>
    <w:p w:rsidR="0075368D" w:rsidRPr="00E87D01" w:rsidRDefault="0075368D" w:rsidP="008B3E35">
      <w:pPr>
        <w:spacing w:after="154" w:line="360" w:lineRule="auto"/>
        <w:jc w:val="both"/>
        <w:rPr>
          <w:rFonts w:ascii="Arial" w:hAnsi="Arial" w:cs="Arial"/>
        </w:rPr>
      </w:pPr>
    </w:p>
    <w:p w:rsidR="008B3E35" w:rsidRPr="00E87D01" w:rsidRDefault="008B3E35" w:rsidP="008B3E35">
      <w:pPr>
        <w:spacing w:after="154" w:line="360" w:lineRule="auto"/>
        <w:jc w:val="both"/>
        <w:rPr>
          <w:rFonts w:ascii="Arial" w:hAnsi="Arial" w:cs="Arial"/>
          <w:sz w:val="24"/>
          <w:szCs w:val="24"/>
        </w:rPr>
      </w:pPr>
      <w:r w:rsidRPr="00E87D01">
        <w:rPr>
          <w:rFonts w:ascii="Arial" w:hAnsi="Arial" w:cs="Arial"/>
        </w:rPr>
        <w:t>[</w:t>
      </w:r>
      <w:r w:rsidR="00234AE1" w:rsidRPr="00E87D01">
        <w:rPr>
          <w:rFonts w:ascii="Arial" w:hAnsi="Arial" w:cs="Arial"/>
        </w:rPr>
        <w:t>58</w:t>
      </w:r>
      <w:r w:rsidRPr="00E87D01">
        <w:rPr>
          <w:rFonts w:ascii="Arial" w:hAnsi="Arial" w:cs="Arial"/>
        </w:rPr>
        <w:t xml:space="preserve">] </w:t>
      </w:r>
      <w:r w:rsidRPr="00E87D01">
        <w:rPr>
          <w:rFonts w:ascii="Arial" w:hAnsi="Arial" w:cs="Arial"/>
        </w:rPr>
        <w:tab/>
      </w:r>
      <w:r w:rsidRPr="00E87D01">
        <w:rPr>
          <w:rFonts w:ascii="Arial" w:hAnsi="Arial" w:cs="Arial"/>
          <w:sz w:val="24"/>
          <w:szCs w:val="24"/>
        </w:rPr>
        <w:t xml:space="preserve">In the matter of </w:t>
      </w:r>
      <w:r w:rsidRPr="00E87D01">
        <w:rPr>
          <w:rFonts w:ascii="Arial" w:hAnsi="Arial" w:cs="Arial"/>
          <w:i/>
          <w:sz w:val="24"/>
          <w:szCs w:val="24"/>
        </w:rPr>
        <w:t xml:space="preserve">Lipschitz </w:t>
      </w:r>
      <w:r w:rsidR="0043775B" w:rsidRPr="00E87D01">
        <w:rPr>
          <w:rFonts w:ascii="Arial" w:hAnsi="Arial" w:cs="Arial"/>
          <w:sz w:val="24"/>
          <w:szCs w:val="24"/>
        </w:rPr>
        <w:t>matter</w:t>
      </w:r>
      <w:r w:rsidRPr="00E87D01">
        <w:rPr>
          <w:rStyle w:val="FootnoteReference"/>
          <w:rFonts w:ascii="Arial" w:hAnsi="Arial" w:cs="Arial"/>
          <w:sz w:val="24"/>
          <w:szCs w:val="24"/>
        </w:rPr>
        <w:footnoteReference w:id="18"/>
      </w:r>
      <w:r w:rsidR="00E45259" w:rsidRPr="00E87D01">
        <w:rPr>
          <w:rFonts w:ascii="Arial" w:hAnsi="Arial" w:cs="Arial"/>
          <w:sz w:val="24"/>
          <w:szCs w:val="24"/>
        </w:rPr>
        <w:t xml:space="preserve"> </w:t>
      </w:r>
      <w:r w:rsidRPr="00E87D01">
        <w:rPr>
          <w:rFonts w:ascii="Arial" w:hAnsi="Arial" w:cs="Arial"/>
          <w:sz w:val="24"/>
          <w:szCs w:val="24"/>
        </w:rPr>
        <w:t>the court</w:t>
      </w:r>
      <w:r w:rsidR="0043775B" w:rsidRPr="00E87D01">
        <w:rPr>
          <w:rFonts w:ascii="Arial" w:hAnsi="Arial" w:cs="Arial"/>
          <w:sz w:val="24"/>
          <w:szCs w:val="24"/>
        </w:rPr>
        <w:t xml:space="preserve"> further</w:t>
      </w:r>
      <w:r w:rsidRPr="00E87D01">
        <w:rPr>
          <w:rFonts w:ascii="Arial" w:hAnsi="Arial" w:cs="Arial"/>
          <w:sz w:val="24"/>
          <w:szCs w:val="24"/>
        </w:rPr>
        <w:t xml:space="preserve"> stated that the exercise of such discretion can only be attacked in review proceedings on the basis that t</w:t>
      </w:r>
      <w:r w:rsidR="00E45259" w:rsidRPr="00E87D01">
        <w:rPr>
          <w:rFonts w:ascii="Arial" w:hAnsi="Arial" w:cs="Arial"/>
          <w:sz w:val="24"/>
          <w:szCs w:val="24"/>
        </w:rPr>
        <w:t>he Master failed to exercise her</w:t>
      </w:r>
      <w:r w:rsidRPr="00E87D01">
        <w:rPr>
          <w:rFonts w:ascii="Arial" w:hAnsi="Arial" w:cs="Arial"/>
          <w:sz w:val="24"/>
          <w:szCs w:val="24"/>
        </w:rPr>
        <w:t xml:space="preserve"> discretion at all, that </w:t>
      </w:r>
      <w:r w:rsidR="00E45259" w:rsidRPr="00E87D01">
        <w:rPr>
          <w:rFonts w:ascii="Arial" w:hAnsi="Arial" w:cs="Arial"/>
          <w:sz w:val="24"/>
          <w:szCs w:val="24"/>
        </w:rPr>
        <w:t>s</w:t>
      </w:r>
      <w:r w:rsidRPr="00E87D01">
        <w:rPr>
          <w:rFonts w:ascii="Arial" w:hAnsi="Arial" w:cs="Arial"/>
          <w:sz w:val="24"/>
          <w:szCs w:val="24"/>
        </w:rPr>
        <w:t xml:space="preserve">he acted </w:t>
      </w:r>
      <w:r w:rsidRPr="00E87D01">
        <w:rPr>
          <w:rFonts w:ascii="Arial" w:hAnsi="Arial" w:cs="Arial"/>
          <w:i/>
          <w:sz w:val="24"/>
          <w:szCs w:val="24"/>
        </w:rPr>
        <w:t>mala fide</w:t>
      </w:r>
      <w:r w:rsidRPr="00E87D01">
        <w:rPr>
          <w:rFonts w:ascii="Arial" w:hAnsi="Arial" w:cs="Arial"/>
          <w:sz w:val="24"/>
          <w:szCs w:val="24"/>
        </w:rPr>
        <w:t xml:space="preserve">, or was motivated by improper considerations. </w:t>
      </w:r>
    </w:p>
    <w:p w:rsidR="002663DC" w:rsidRPr="00E87D01" w:rsidRDefault="002663DC" w:rsidP="008B3E35">
      <w:pPr>
        <w:spacing w:after="154" w:line="360" w:lineRule="auto"/>
        <w:jc w:val="both"/>
        <w:rPr>
          <w:rFonts w:ascii="Arial" w:hAnsi="Arial" w:cs="Arial"/>
          <w:sz w:val="24"/>
          <w:szCs w:val="24"/>
        </w:rPr>
      </w:pPr>
    </w:p>
    <w:p w:rsidR="008B3E35" w:rsidRPr="00E87D01" w:rsidRDefault="008B3E35" w:rsidP="008B3E35">
      <w:pPr>
        <w:spacing w:after="154" w:line="360" w:lineRule="auto"/>
        <w:jc w:val="both"/>
        <w:rPr>
          <w:rFonts w:ascii="Arial" w:hAnsi="Arial" w:cs="Arial"/>
          <w:sz w:val="24"/>
          <w:szCs w:val="24"/>
        </w:rPr>
      </w:pPr>
      <w:r w:rsidRPr="00E87D01">
        <w:rPr>
          <w:rFonts w:ascii="Arial" w:hAnsi="Arial" w:cs="Arial"/>
          <w:sz w:val="24"/>
          <w:szCs w:val="24"/>
        </w:rPr>
        <w:t>[</w:t>
      </w:r>
      <w:r w:rsidR="00234AE1" w:rsidRPr="00E87D01">
        <w:rPr>
          <w:rFonts w:ascii="Arial" w:hAnsi="Arial" w:cs="Arial"/>
          <w:sz w:val="24"/>
          <w:szCs w:val="24"/>
        </w:rPr>
        <w:t>59</w:t>
      </w:r>
      <w:r w:rsidRPr="00E87D01">
        <w:rPr>
          <w:rFonts w:ascii="Arial" w:hAnsi="Arial" w:cs="Arial"/>
          <w:sz w:val="24"/>
          <w:szCs w:val="24"/>
        </w:rPr>
        <w:t>]</w:t>
      </w:r>
      <w:r w:rsidRPr="00E87D01">
        <w:rPr>
          <w:rFonts w:ascii="Arial" w:hAnsi="Arial" w:cs="Arial"/>
          <w:sz w:val="24"/>
          <w:szCs w:val="24"/>
        </w:rPr>
        <w:tab/>
        <w:t>If the respondents were therefor aggrieved with the p</w:t>
      </w:r>
      <w:r w:rsidR="00E45259" w:rsidRPr="00E87D01">
        <w:rPr>
          <w:rFonts w:ascii="Arial" w:hAnsi="Arial" w:cs="Arial"/>
          <w:sz w:val="24"/>
          <w:szCs w:val="24"/>
        </w:rPr>
        <w:t xml:space="preserve">rocedure followed by the Master, </w:t>
      </w:r>
      <w:r w:rsidRPr="00E87D01">
        <w:rPr>
          <w:rFonts w:ascii="Arial" w:hAnsi="Arial" w:cs="Arial"/>
          <w:sz w:val="24"/>
          <w:szCs w:val="24"/>
        </w:rPr>
        <w:t>the appropriate manner in which to address the grievance would have been</w:t>
      </w:r>
      <w:r w:rsidR="00A7282A" w:rsidRPr="00E87D01">
        <w:rPr>
          <w:rFonts w:ascii="Arial" w:hAnsi="Arial" w:cs="Arial"/>
          <w:sz w:val="24"/>
          <w:szCs w:val="24"/>
        </w:rPr>
        <w:t xml:space="preserve"> through</w:t>
      </w:r>
      <w:r w:rsidRPr="00E87D01">
        <w:rPr>
          <w:rFonts w:ascii="Arial" w:hAnsi="Arial" w:cs="Arial"/>
          <w:sz w:val="24"/>
          <w:szCs w:val="24"/>
        </w:rPr>
        <w:t xml:space="preserve"> review proceedings. </w:t>
      </w:r>
    </w:p>
    <w:p w:rsidR="008B3E35" w:rsidRPr="00E87D01" w:rsidRDefault="008B3E35" w:rsidP="008B3E35">
      <w:pPr>
        <w:spacing w:after="154" w:line="360" w:lineRule="auto"/>
        <w:jc w:val="both"/>
        <w:rPr>
          <w:rFonts w:ascii="Arial" w:hAnsi="Arial" w:cs="Arial"/>
          <w:sz w:val="24"/>
          <w:szCs w:val="24"/>
        </w:rPr>
      </w:pPr>
      <w:r w:rsidRPr="00E87D01">
        <w:rPr>
          <w:rFonts w:ascii="Arial" w:hAnsi="Arial" w:cs="Arial"/>
          <w:sz w:val="24"/>
          <w:szCs w:val="24"/>
        </w:rPr>
        <w:t>[</w:t>
      </w:r>
      <w:r w:rsidR="00234AE1" w:rsidRPr="00E87D01">
        <w:rPr>
          <w:rFonts w:ascii="Arial" w:hAnsi="Arial" w:cs="Arial"/>
          <w:sz w:val="24"/>
          <w:szCs w:val="24"/>
        </w:rPr>
        <w:t>60</w:t>
      </w:r>
      <w:r w:rsidRPr="00E87D01">
        <w:rPr>
          <w:rFonts w:ascii="Arial" w:hAnsi="Arial" w:cs="Arial"/>
          <w:sz w:val="24"/>
          <w:szCs w:val="24"/>
        </w:rPr>
        <w:t>]</w:t>
      </w:r>
      <w:r w:rsidRPr="00E87D01">
        <w:rPr>
          <w:rFonts w:ascii="Arial" w:hAnsi="Arial" w:cs="Arial"/>
          <w:sz w:val="24"/>
          <w:szCs w:val="24"/>
        </w:rPr>
        <w:tab/>
        <w:t>I can</w:t>
      </w:r>
      <w:r w:rsidR="009132D3" w:rsidRPr="00E87D01">
        <w:rPr>
          <w:rFonts w:ascii="Arial" w:hAnsi="Arial" w:cs="Arial"/>
          <w:sz w:val="24"/>
          <w:szCs w:val="24"/>
        </w:rPr>
        <w:t xml:space="preserve"> thus </w:t>
      </w:r>
      <w:r w:rsidRPr="00E87D01">
        <w:rPr>
          <w:rFonts w:ascii="Arial" w:hAnsi="Arial" w:cs="Arial"/>
          <w:sz w:val="24"/>
          <w:szCs w:val="24"/>
        </w:rPr>
        <w:t>not find any merits in the</w:t>
      </w:r>
      <w:r w:rsidR="009132D3" w:rsidRPr="00E87D01">
        <w:rPr>
          <w:rFonts w:ascii="Arial" w:hAnsi="Arial" w:cs="Arial"/>
          <w:sz w:val="24"/>
          <w:szCs w:val="24"/>
        </w:rPr>
        <w:t xml:space="preserve"> argument.</w:t>
      </w:r>
    </w:p>
    <w:p w:rsidR="008B3E35" w:rsidRPr="00E87D01" w:rsidRDefault="008B3E35" w:rsidP="00A47E64">
      <w:pPr>
        <w:spacing w:after="154" w:line="360" w:lineRule="auto"/>
        <w:jc w:val="both"/>
        <w:rPr>
          <w:rFonts w:ascii="Arial" w:hAnsi="Arial" w:cs="Arial"/>
          <w:i/>
          <w:sz w:val="24"/>
          <w:szCs w:val="24"/>
        </w:rPr>
      </w:pPr>
    </w:p>
    <w:p w:rsidR="00B562F3" w:rsidRPr="00E87D01" w:rsidRDefault="00B562F3" w:rsidP="00A47E64">
      <w:pPr>
        <w:spacing w:after="154" w:line="360" w:lineRule="auto"/>
        <w:jc w:val="both"/>
        <w:rPr>
          <w:rFonts w:ascii="Arial" w:hAnsi="Arial" w:cs="Arial"/>
          <w:sz w:val="24"/>
          <w:szCs w:val="24"/>
        </w:rPr>
      </w:pPr>
      <w:r w:rsidRPr="00E87D01">
        <w:rPr>
          <w:rFonts w:ascii="Arial" w:hAnsi="Arial" w:cs="Arial"/>
          <w:i/>
          <w:sz w:val="24"/>
          <w:szCs w:val="24"/>
        </w:rPr>
        <w:t>Natural person</w:t>
      </w:r>
      <w:r w:rsidRPr="00E87D01">
        <w:rPr>
          <w:rFonts w:ascii="Arial" w:hAnsi="Arial" w:cs="Arial"/>
          <w:sz w:val="24"/>
          <w:szCs w:val="24"/>
        </w:rPr>
        <w:t>:</w:t>
      </w:r>
    </w:p>
    <w:p w:rsidR="00A74AE4" w:rsidRPr="00E87D01" w:rsidRDefault="00A74AE4" w:rsidP="00A47E64">
      <w:pPr>
        <w:spacing w:after="154" w:line="360" w:lineRule="auto"/>
        <w:jc w:val="both"/>
        <w:rPr>
          <w:rFonts w:ascii="Arial" w:hAnsi="Arial" w:cs="Arial"/>
          <w:sz w:val="24"/>
          <w:szCs w:val="24"/>
        </w:rPr>
      </w:pPr>
      <w:r w:rsidRPr="00E87D01">
        <w:rPr>
          <w:rFonts w:ascii="Arial" w:hAnsi="Arial" w:cs="Arial"/>
          <w:sz w:val="24"/>
          <w:szCs w:val="24"/>
        </w:rPr>
        <w:t>[</w:t>
      </w:r>
      <w:r w:rsidR="00234AE1" w:rsidRPr="00E87D01">
        <w:rPr>
          <w:rFonts w:ascii="Arial" w:hAnsi="Arial" w:cs="Arial"/>
          <w:sz w:val="24"/>
          <w:szCs w:val="24"/>
        </w:rPr>
        <w:t>61</w:t>
      </w:r>
      <w:r w:rsidRPr="00E87D01">
        <w:rPr>
          <w:rFonts w:ascii="Arial" w:hAnsi="Arial" w:cs="Arial"/>
          <w:sz w:val="24"/>
          <w:szCs w:val="24"/>
        </w:rPr>
        <w:t>]</w:t>
      </w:r>
      <w:r w:rsidRPr="00E87D01">
        <w:rPr>
          <w:rFonts w:ascii="Arial" w:hAnsi="Arial" w:cs="Arial"/>
          <w:sz w:val="24"/>
          <w:szCs w:val="24"/>
        </w:rPr>
        <w:tab/>
        <w:t xml:space="preserve"> The respondents also took issue with the appointment of Logos</w:t>
      </w:r>
      <w:r w:rsidR="00694A5D" w:rsidRPr="00E87D01">
        <w:rPr>
          <w:rFonts w:ascii="Arial" w:hAnsi="Arial" w:cs="Arial"/>
          <w:sz w:val="24"/>
          <w:szCs w:val="24"/>
        </w:rPr>
        <w:t xml:space="preserve"> Advisory Service</w:t>
      </w:r>
      <w:r w:rsidR="00B562F3" w:rsidRPr="00E87D01">
        <w:rPr>
          <w:rFonts w:ascii="Arial" w:hAnsi="Arial" w:cs="Arial"/>
          <w:sz w:val="24"/>
          <w:szCs w:val="24"/>
        </w:rPr>
        <w:t xml:space="preserve">, </w:t>
      </w:r>
      <w:r w:rsidR="006D0CC0" w:rsidRPr="00E87D01">
        <w:rPr>
          <w:rFonts w:ascii="Arial" w:hAnsi="Arial" w:cs="Arial"/>
          <w:sz w:val="24"/>
          <w:szCs w:val="24"/>
        </w:rPr>
        <w:t>which</w:t>
      </w:r>
      <w:r w:rsidRPr="00E87D01">
        <w:rPr>
          <w:rFonts w:ascii="Arial" w:hAnsi="Arial" w:cs="Arial"/>
          <w:sz w:val="24"/>
          <w:szCs w:val="24"/>
        </w:rPr>
        <w:t xml:space="preserve"> was appointed in terms or section 58(5)(c)</w:t>
      </w:r>
      <w:r w:rsidR="00B562F3" w:rsidRPr="00E87D01">
        <w:rPr>
          <w:rFonts w:ascii="Arial" w:hAnsi="Arial" w:cs="Arial"/>
          <w:sz w:val="24"/>
          <w:szCs w:val="24"/>
        </w:rPr>
        <w:t xml:space="preserve"> as the banking expert</w:t>
      </w:r>
      <w:r w:rsidR="006D0CC0" w:rsidRPr="00E87D01">
        <w:rPr>
          <w:rFonts w:ascii="Arial" w:hAnsi="Arial" w:cs="Arial"/>
          <w:sz w:val="24"/>
          <w:szCs w:val="24"/>
        </w:rPr>
        <w:t xml:space="preserve"> whereas such appointment ought to have been in respect of a natural person. </w:t>
      </w:r>
    </w:p>
    <w:p w:rsidR="00CC1E3E" w:rsidRPr="00E87D01" w:rsidRDefault="00CC1E3E" w:rsidP="00A47E64">
      <w:pPr>
        <w:spacing w:after="154" w:line="360" w:lineRule="auto"/>
        <w:jc w:val="both"/>
        <w:rPr>
          <w:rFonts w:ascii="Arial" w:hAnsi="Arial" w:cs="Arial"/>
          <w:sz w:val="24"/>
          <w:szCs w:val="24"/>
        </w:rPr>
      </w:pPr>
    </w:p>
    <w:p w:rsidR="00B562F3" w:rsidRPr="00E87D01" w:rsidRDefault="00B562F3" w:rsidP="00A47E64">
      <w:pPr>
        <w:spacing w:after="154" w:line="360" w:lineRule="auto"/>
        <w:jc w:val="both"/>
        <w:rPr>
          <w:rFonts w:ascii="Arial" w:hAnsi="Arial" w:cs="Arial"/>
          <w:sz w:val="24"/>
          <w:szCs w:val="24"/>
        </w:rPr>
      </w:pPr>
      <w:r w:rsidRPr="00E87D01">
        <w:rPr>
          <w:rFonts w:ascii="Arial" w:hAnsi="Arial" w:cs="Arial"/>
          <w:sz w:val="24"/>
          <w:szCs w:val="24"/>
        </w:rPr>
        <w:t>[</w:t>
      </w:r>
      <w:r w:rsidR="00234AE1" w:rsidRPr="00E87D01">
        <w:rPr>
          <w:rFonts w:ascii="Arial" w:hAnsi="Arial" w:cs="Arial"/>
          <w:sz w:val="24"/>
          <w:szCs w:val="24"/>
        </w:rPr>
        <w:t>62</w:t>
      </w:r>
      <w:r w:rsidRPr="00E87D01">
        <w:rPr>
          <w:rFonts w:ascii="Arial" w:hAnsi="Arial" w:cs="Arial"/>
          <w:sz w:val="24"/>
          <w:szCs w:val="24"/>
        </w:rPr>
        <w:t>]</w:t>
      </w:r>
      <w:r w:rsidRPr="00E87D01">
        <w:rPr>
          <w:rFonts w:ascii="Arial" w:hAnsi="Arial" w:cs="Arial"/>
          <w:sz w:val="24"/>
          <w:szCs w:val="24"/>
        </w:rPr>
        <w:tab/>
        <w:t xml:space="preserve">This complaint does not appear to have any merit as section 1 of the Banking Institution Act defines </w:t>
      </w:r>
      <w:r w:rsidR="00E45259" w:rsidRPr="00E87D01">
        <w:rPr>
          <w:rFonts w:ascii="Arial" w:hAnsi="Arial" w:cs="Arial"/>
          <w:sz w:val="24"/>
          <w:szCs w:val="24"/>
        </w:rPr>
        <w:t>"person" as</w:t>
      </w:r>
      <w:r w:rsidRPr="00E87D01">
        <w:rPr>
          <w:rFonts w:ascii="Arial" w:hAnsi="Arial" w:cs="Arial"/>
          <w:sz w:val="24"/>
          <w:szCs w:val="24"/>
        </w:rPr>
        <w:t xml:space="preserve"> a natural or juristic person, and includes a </w:t>
      </w:r>
      <w:r w:rsidRPr="00E87D01">
        <w:rPr>
          <w:rFonts w:ascii="Arial" w:hAnsi="Arial" w:cs="Arial"/>
          <w:sz w:val="24"/>
          <w:szCs w:val="24"/>
        </w:rPr>
        <w:lastRenderedPageBreak/>
        <w:t>partnership. Logos Advisory Service would therefore be within the ambit of the definition.</w:t>
      </w:r>
    </w:p>
    <w:p w:rsidR="00E330AE" w:rsidRPr="00E87D01" w:rsidRDefault="00E330AE" w:rsidP="00A47E64">
      <w:pPr>
        <w:spacing w:after="154" w:line="360" w:lineRule="auto"/>
        <w:jc w:val="both"/>
        <w:rPr>
          <w:rFonts w:ascii="Arial" w:hAnsi="Arial" w:cs="Arial"/>
          <w:sz w:val="24"/>
          <w:szCs w:val="24"/>
        </w:rPr>
      </w:pPr>
    </w:p>
    <w:p w:rsidR="00F55F57" w:rsidRPr="00E87D01" w:rsidRDefault="00B562F3" w:rsidP="008B3E35">
      <w:pPr>
        <w:spacing w:after="154" w:line="360" w:lineRule="auto"/>
        <w:jc w:val="both"/>
        <w:rPr>
          <w:rFonts w:ascii="Arial" w:hAnsi="Arial" w:cs="Arial"/>
          <w:i/>
          <w:sz w:val="24"/>
          <w:szCs w:val="24"/>
        </w:rPr>
      </w:pPr>
      <w:r w:rsidRPr="00E87D01">
        <w:rPr>
          <w:rFonts w:ascii="Arial" w:hAnsi="Arial" w:cs="Arial"/>
          <w:i/>
          <w:sz w:val="24"/>
          <w:szCs w:val="24"/>
        </w:rPr>
        <w:t xml:space="preserve"> </w:t>
      </w:r>
      <w:r w:rsidR="009132D3" w:rsidRPr="00E87D01">
        <w:rPr>
          <w:rFonts w:ascii="Arial" w:hAnsi="Arial" w:cs="Arial"/>
          <w:i/>
          <w:sz w:val="24"/>
          <w:szCs w:val="24"/>
        </w:rPr>
        <w:t xml:space="preserve">Effect of </w:t>
      </w:r>
      <w:r w:rsidR="008B3E35" w:rsidRPr="00E87D01">
        <w:rPr>
          <w:rFonts w:ascii="Arial" w:hAnsi="Arial" w:cs="Arial"/>
          <w:i/>
          <w:sz w:val="24"/>
          <w:szCs w:val="24"/>
        </w:rPr>
        <w:t xml:space="preserve">non-compliance with </w:t>
      </w:r>
      <w:r w:rsidR="009132D3" w:rsidRPr="00E87D01">
        <w:rPr>
          <w:rFonts w:ascii="Arial" w:hAnsi="Arial" w:cs="Arial"/>
          <w:i/>
          <w:sz w:val="24"/>
          <w:szCs w:val="24"/>
        </w:rPr>
        <w:t>section 58(5)(c):</w:t>
      </w:r>
    </w:p>
    <w:p w:rsidR="00F55F57" w:rsidRPr="00E87D01" w:rsidRDefault="00F55F57" w:rsidP="00A47E64">
      <w:pPr>
        <w:spacing w:after="154" w:line="360" w:lineRule="auto"/>
        <w:jc w:val="both"/>
        <w:rPr>
          <w:rFonts w:ascii="Arial" w:hAnsi="Arial" w:cs="Arial"/>
          <w:sz w:val="24"/>
          <w:szCs w:val="24"/>
        </w:rPr>
      </w:pPr>
      <w:r w:rsidRPr="00E87D01">
        <w:rPr>
          <w:rFonts w:ascii="Arial" w:hAnsi="Arial" w:cs="Arial"/>
          <w:sz w:val="24"/>
          <w:szCs w:val="24"/>
        </w:rPr>
        <w:t>[</w:t>
      </w:r>
      <w:r w:rsidR="00234AE1" w:rsidRPr="00E87D01">
        <w:rPr>
          <w:rFonts w:ascii="Arial" w:hAnsi="Arial" w:cs="Arial"/>
          <w:sz w:val="24"/>
          <w:szCs w:val="24"/>
        </w:rPr>
        <w:t>63</w:t>
      </w:r>
      <w:r w:rsidRPr="00E87D01">
        <w:rPr>
          <w:rFonts w:ascii="Arial" w:hAnsi="Arial" w:cs="Arial"/>
          <w:sz w:val="24"/>
          <w:szCs w:val="24"/>
        </w:rPr>
        <w:t>]</w:t>
      </w:r>
      <w:r w:rsidRPr="00E87D01">
        <w:rPr>
          <w:rFonts w:ascii="Arial" w:hAnsi="Arial" w:cs="Arial"/>
          <w:sz w:val="24"/>
          <w:szCs w:val="24"/>
        </w:rPr>
        <w:tab/>
      </w:r>
      <w:r w:rsidR="008B3E35" w:rsidRPr="00E87D01">
        <w:rPr>
          <w:rFonts w:ascii="Arial" w:hAnsi="Arial" w:cs="Arial"/>
          <w:sz w:val="24"/>
          <w:szCs w:val="24"/>
        </w:rPr>
        <w:t xml:space="preserve">No authority was presented to this court to </w:t>
      </w:r>
      <w:r w:rsidR="0043775B" w:rsidRPr="00E87D01">
        <w:rPr>
          <w:rFonts w:ascii="Arial" w:hAnsi="Arial" w:cs="Arial"/>
          <w:sz w:val="24"/>
          <w:szCs w:val="24"/>
        </w:rPr>
        <w:t>indicate</w:t>
      </w:r>
      <w:r w:rsidR="008B3E35" w:rsidRPr="00E87D01">
        <w:rPr>
          <w:rFonts w:ascii="Arial" w:hAnsi="Arial" w:cs="Arial"/>
          <w:sz w:val="24"/>
          <w:szCs w:val="24"/>
        </w:rPr>
        <w:t xml:space="preserve"> that </w:t>
      </w:r>
      <w:r w:rsidR="009132D3" w:rsidRPr="00E87D01">
        <w:rPr>
          <w:rFonts w:ascii="Arial" w:hAnsi="Arial" w:cs="Arial"/>
          <w:sz w:val="24"/>
          <w:szCs w:val="24"/>
        </w:rPr>
        <w:t xml:space="preserve">there must be compliance with </w:t>
      </w:r>
      <w:r w:rsidR="008B3E35" w:rsidRPr="00E87D01">
        <w:rPr>
          <w:rFonts w:ascii="Arial" w:hAnsi="Arial" w:cs="Arial"/>
          <w:sz w:val="24"/>
          <w:szCs w:val="24"/>
        </w:rPr>
        <w:t>section 58(5)(c)</w:t>
      </w:r>
      <w:r w:rsidR="009132D3" w:rsidRPr="00E87D01">
        <w:rPr>
          <w:rFonts w:ascii="Arial" w:hAnsi="Arial" w:cs="Arial"/>
          <w:sz w:val="24"/>
          <w:szCs w:val="24"/>
        </w:rPr>
        <w:t xml:space="preserve"> before that the court can consider a final order. This is an administrative function vested in the Master and falls within the discretion of the Master. </w:t>
      </w:r>
    </w:p>
    <w:p w:rsidR="00CC1E3E" w:rsidRPr="00E87D01" w:rsidRDefault="00CC1E3E" w:rsidP="00A47E64">
      <w:pPr>
        <w:spacing w:after="154" w:line="360" w:lineRule="auto"/>
        <w:jc w:val="both"/>
        <w:rPr>
          <w:rFonts w:ascii="Arial" w:hAnsi="Arial" w:cs="Arial"/>
          <w:sz w:val="24"/>
          <w:szCs w:val="24"/>
        </w:rPr>
      </w:pPr>
    </w:p>
    <w:p w:rsidR="009132D3" w:rsidRPr="00E87D01" w:rsidRDefault="009132D3" w:rsidP="00A47E64">
      <w:pPr>
        <w:spacing w:after="154" w:line="360" w:lineRule="auto"/>
        <w:jc w:val="both"/>
        <w:rPr>
          <w:rFonts w:ascii="Arial" w:hAnsi="Arial" w:cs="Arial"/>
          <w:sz w:val="24"/>
          <w:szCs w:val="24"/>
        </w:rPr>
      </w:pPr>
      <w:r w:rsidRPr="00E87D01">
        <w:rPr>
          <w:rFonts w:ascii="Arial" w:hAnsi="Arial" w:cs="Arial"/>
          <w:sz w:val="24"/>
          <w:szCs w:val="24"/>
        </w:rPr>
        <w:t>[</w:t>
      </w:r>
      <w:r w:rsidR="00234AE1" w:rsidRPr="00E87D01">
        <w:rPr>
          <w:rFonts w:ascii="Arial" w:hAnsi="Arial" w:cs="Arial"/>
          <w:sz w:val="24"/>
          <w:szCs w:val="24"/>
        </w:rPr>
        <w:t>64</w:t>
      </w:r>
      <w:r w:rsidRPr="00E87D01">
        <w:rPr>
          <w:rFonts w:ascii="Arial" w:hAnsi="Arial" w:cs="Arial"/>
          <w:sz w:val="24"/>
          <w:szCs w:val="24"/>
        </w:rPr>
        <w:t>]</w:t>
      </w:r>
      <w:r w:rsidRPr="00E87D01">
        <w:rPr>
          <w:rFonts w:ascii="Arial" w:hAnsi="Arial" w:cs="Arial"/>
          <w:sz w:val="24"/>
          <w:szCs w:val="24"/>
        </w:rPr>
        <w:tab/>
        <w:t xml:space="preserve">The nature of the Master’s discretion was already discussed above. </w:t>
      </w:r>
    </w:p>
    <w:p w:rsidR="007601B0" w:rsidRPr="00E87D01" w:rsidRDefault="007601B0" w:rsidP="00A47E64">
      <w:pPr>
        <w:spacing w:after="154" w:line="360" w:lineRule="auto"/>
        <w:jc w:val="both"/>
        <w:rPr>
          <w:rFonts w:ascii="Arial" w:hAnsi="Arial" w:cs="Arial"/>
        </w:rPr>
      </w:pPr>
    </w:p>
    <w:p w:rsidR="00FA5997" w:rsidRPr="00E87D01" w:rsidRDefault="009132D3" w:rsidP="00AC1CC3">
      <w:pPr>
        <w:spacing w:after="0" w:line="360" w:lineRule="auto"/>
        <w:jc w:val="both"/>
        <w:rPr>
          <w:rFonts w:ascii="Arial" w:hAnsi="Arial" w:cs="Arial"/>
          <w:b/>
          <w:i/>
          <w:sz w:val="24"/>
          <w:szCs w:val="24"/>
        </w:rPr>
      </w:pPr>
      <w:r w:rsidRPr="00E87D01">
        <w:rPr>
          <w:rFonts w:ascii="Arial" w:hAnsi="Arial" w:cs="Arial"/>
          <w:b/>
          <w:i/>
          <w:sz w:val="24"/>
          <w:szCs w:val="24"/>
        </w:rPr>
        <w:t>CONSTITUTIONAL ISSUE RAISED:</w:t>
      </w:r>
    </w:p>
    <w:p w:rsidR="0043775B" w:rsidRPr="00E87D01" w:rsidRDefault="0043775B" w:rsidP="00AC1CC3">
      <w:pPr>
        <w:spacing w:after="0" w:line="360" w:lineRule="auto"/>
        <w:jc w:val="both"/>
        <w:rPr>
          <w:rFonts w:ascii="Arial" w:hAnsi="Arial" w:cs="Arial"/>
          <w:b/>
          <w:i/>
          <w:sz w:val="24"/>
          <w:szCs w:val="24"/>
        </w:rPr>
      </w:pPr>
    </w:p>
    <w:p w:rsidR="00C64C7C" w:rsidRPr="00E87D01" w:rsidRDefault="00C64C7C" w:rsidP="00A47E64">
      <w:pPr>
        <w:spacing w:after="154" w:line="360" w:lineRule="auto"/>
        <w:jc w:val="both"/>
        <w:rPr>
          <w:rFonts w:ascii="Arial" w:hAnsi="Arial" w:cs="Arial"/>
          <w:sz w:val="24"/>
          <w:szCs w:val="24"/>
        </w:rPr>
      </w:pPr>
      <w:r w:rsidRPr="00E87D01">
        <w:rPr>
          <w:rFonts w:ascii="Arial" w:hAnsi="Arial" w:cs="Arial"/>
          <w:sz w:val="24"/>
          <w:szCs w:val="24"/>
        </w:rPr>
        <w:t>[</w:t>
      </w:r>
      <w:r w:rsidR="00234AE1" w:rsidRPr="00E87D01">
        <w:rPr>
          <w:rFonts w:ascii="Arial" w:hAnsi="Arial" w:cs="Arial"/>
          <w:sz w:val="24"/>
          <w:szCs w:val="24"/>
        </w:rPr>
        <w:t>65</w:t>
      </w:r>
      <w:r w:rsidRPr="00E87D01">
        <w:rPr>
          <w:rFonts w:ascii="Arial" w:hAnsi="Arial" w:cs="Arial"/>
          <w:sz w:val="24"/>
          <w:szCs w:val="24"/>
        </w:rPr>
        <w:t>]</w:t>
      </w:r>
      <w:r w:rsidRPr="00E87D01">
        <w:rPr>
          <w:rFonts w:ascii="Arial" w:hAnsi="Arial" w:cs="Arial"/>
          <w:sz w:val="24"/>
          <w:szCs w:val="24"/>
        </w:rPr>
        <w:tab/>
      </w:r>
      <w:r w:rsidR="0058007C" w:rsidRPr="00E87D01">
        <w:rPr>
          <w:rFonts w:ascii="Arial" w:hAnsi="Arial" w:cs="Arial"/>
          <w:sz w:val="24"/>
          <w:szCs w:val="24"/>
        </w:rPr>
        <w:t>The court’s attention was drawn to Article 95(j)</w:t>
      </w:r>
      <w:r w:rsidR="0058007C" w:rsidRPr="00E87D01">
        <w:rPr>
          <w:rStyle w:val="FootnoteReference"/>
          <w:rFonts w:ascii="Arial" w:hAnsi="Arial" w:cs="Arial"/>
          <w:sz w:val="24"/>
          <w:szCs w:val="24"/>
        </w:rPr>
        <w:footnoteReference w:id="19"/>
      </w:r>
      <w:r w:rsidR="0058007C" w:rsidRPr="00E87D01">
        <w:rPr>
          <w:rFonts w:ascii="Arial" w:hAnsi="Arial" w:cs="Arial"/>
          <w:sz w:val="24"/>
          <w:szCs w:val="24"/>
        </w:rPr>
        <w:t xml:space="preserve"> of the Constitution which stat</w:t>
      </w:r>
      <w:r w:rsidR="006A065A" w:rsidRPr="00E87D01">
        <w:rPr>
          <w:rFonts w:ascii="Arial" w:hAnsi="Arial" w:cs="Arial"/>
          <w:sz w:val="24"/>
          <w:szCs w:val="24"/>
        </w:rPr>
        <w:t>es</w:t>
      </w:r>
      <w:r w:rsidR="0058007C" w:rsidRPr="00E87D01">
        <w:rPr>
          <w:rFonts w:ascii="Arial" w:hAnsi="Arial" w:cs="Arial"/>
          <w:sz w:val="24"/>
          <w:szCs w:val="24"/>
        </w:rPr>
        <w:t xml:space="preserve"> that the Stat</w:t>
      </w:r>
      <w:r w:rsidR="006A065A" w:rsidRPr="00E87D01">
        <w:rPr>
          <w:rFonts w:ascii="Arial" w:hAnsi="Arial" w:cs="Arial"/>
          <w:sz w:val="24"/>
          <w:szCs w:val="24"/>
        </w:rPr>
        <w:t>e</w:t>
      </w:r>
      <w:r w:rsidR="0058007C" w:rsidRPr="00E87D01">
        <w:rPr>
          <w:rFonts w:ascii="Arial" w:hAnsi="Arial" w:cs="Arial"/>
          <w:sz w:val="24"/>
          <w:szCs w:val="24"/>
        </w:rPr>
        <w:t xml:space="preserve"> shall actively promote and maintain the welfare of the people</w:t>
      </w:r>
      <w:r w:rsidR="006A065A" w:rsidRPr="00E87D01">
        <w:rPr>
          <w:rFonts w:ascii="Arial" w:hAnsi="Arial" w:cs="Arial"/>
          <w:sz w:val="24"/>
          <w:szCs w:val="24"/>
        </w:rPr>
        <w:t>,</w:t>
      </w:r>
      <w:r w:rsidR="0058007C" w:rsidRPr="00E87D01">
        <w:rPr>
          <w:rFonts w:ascii="Arial" w:hAnsi="Arial" w:cs="Arial"/>
          <w:sz w:val="24"/>
          <w:szCs w:val="24"/>
        </w:rPr>
        <w:t xml:space="preserve"> adopting </w:t>
      </w:r>
      <w:r w:rsidR="0058007C" w:rsidRPr="00E87D01">
        <w:rPr>
          <w:rFonts w:ascii="Arial" w:hAnsi="Arial" w:cs="Arial"/>
          <w:i/>
          <w:sz w:val="24"/>
          <w:szCs w:val="24"/>
        </w:rPr>
        <w:t>inter alia</w:t>
      </w:r>
      <w:r w:rsidRPr="00E87D01">
        <w:rPr>
          <w:rFonts w:ascii="Arial" w:hAnsi="Arial" w:cs="Arial"/>
          <w:sz w:val="24"/>
          <w:szCs w:val="24"/>
        </w:rPr>
        <w:t xml:space="preserve"> </w:t>
      </w:r>
      <w:r w:rsidR="0058007C" w:rsidRPr="00E87D01">
        <w:rPr>
          <w:rFonts w:ascii="Arial" w:hAnsi="Arial" w:cs="Arial"/>
          <w:sz w:val="24"/>
          <w:szCs w:val="24"/>
        </w:rPr>
        <w:t xml:space="preserve">policies aimed at consistent planning to raise and maintain an acceptable level of nutrition and standard of living and improve public health. </w:t>
      </w:r>
    </w:p>
    <w:p w:rsidR="0058007C" w:rsidRPr="00E87D01" w:rsidRDefault="00FF7FE9" w:rsidP="00A47E64">
      <w:pPr>
        <w:spacing w:after="154" w:line="360" w:lineRule="auto"/>
        <w:jc w:val="both"/>
        <w:rPr>
          <w:rFonts w:ascii="Arial" w:hAnsi="Arial" w:cs="Arial"/>
          <w:sz w:val="24"/>
          <w:szCs w:val="24"/>
        </w:rPr>
      </w:pPr>
      <w:r w:rsidRPr="00E87D01">
        <w:rPr>
          <w:rFonts w:ascii="Arial" w:hAnsi="Arial" w:cs="Arial"/>
          <w:sz w:val="24"/>
          <w:szCs w:val="24"/>
        </w:rPr>
        <w:t>[66]</w:t>
      </w:r>
      <w:r w:rsidRPr="00E87D01">
        <w:rPr>
          <w:rFonts w:ascii="Arial" w:hAnsi="Arial" w:cs="Arial"/>
          <w:sz w:val="24"/>
          <w:szCs w:val="24"/>
        </w:rPr>
        <w:tab/>
      </w:r>
      <w:r w:rsidR="006A065A" w:rsidRPr="00E87D01">
        <w:rPr>
          <w:rFonts w:ascii="Arial" w:hAnsi="Arial" w:cs="Arial"/>
          <w:sz w:val="24"/>
          <w:szCs w:val="24"/>
        </w:rPr>
        <w:t xml:space="preserve">In addition hereto, </w:t>
      </w:r>
      <w:r w:rsidR="0058007C" w:rsidRPr="00E87D01">
        <w:rPr>
          <w:rFonts w:ascii="Arial" w:hAnsi="Arial" w:cs="Arial"/>
          <w:sz w:val="24"/>
          <w:szCs w:val="24"/>
        </w:rPr>
        <w:t>the court was requested to consider Art</w:t>
      </w:r>
      <w:r w:rsidR="006A065A" w:rsidRPr="00E87D01">
        <w:rPr>
          <w:rFonts w:ascii="Arial" w:hAnsi="Arial" w:cs="Arial"/>
          <w:sz w:val="24"/>
          <w:szCs w:val="24"/>
        </w:rPr>
        <w:t>icle</w:t>
      </w:r>
      <w:r w:rsidR="0058007C" w:rsidRPr="00E87D01">
        <w:rPr>
          <w:rFonts w:ascii="Arial" w:hAnsi="Arial" w:cs="Arial"/>
          <w:sz w:val="24"/>
          <w:szCs w:val="24"/>
        </w:rPr>
        <w:t xml:space="preserve"> 98</w:t>
      </w:r>
      <w:r w:rsidR="0058007C" w:rsidRPr="00E87D01">
        <w:rPr>
          <w:rStyle w:val="FootnoteReference"/>
          <w:rFonts w:ascii="Arial" w:hAnsi="Arial" w:cs="Arial"/>
          <w:sz w:val="24"/>
          <w:szCs w:val="24"/>
        </w:rPr>
        <w:footnoteReference w:id="20"/>
      </w:r>
      <w:r w:rsidR="0058007C" w:rsidRPr="00E87D01">
        <w:rPr>
          <w:rFonts w:ascii="Arial" w:hAnsi="Arial" w:cs="Arial"/>
          <w:sz w:val="24"/>
          <w:szCs w:val="24"/>
        </w:rPr>
        <w:t xml:space="preserve"> of the Constitution which provides that the economic order of Namibia shall be based upon principles of a mixed economy with the objective to secure economic growth, prosperity and a life of human dignity for all Namibians. </w:t>
      </w:r>
    </w:p>
    <w:p w:rsidR="0058007C" w:rsidRPr="00E87D01" w:rsidRDefault="0043775B" w:rsidP="00A47E64">
      <w:pPr>
        <w:spacing w:after="154" w:line="360" w:lineRule="auto"/>
        <w:jc w:val="both"/>
        <w:rPr>
          <w:rFonts w:ascii="Arial" w:hAnsi="Arial" w:cs="Arial"/>
          <w:sz w:val="24"/>
          <w:szCs w:val="24"/>
        </w:rPr>
      </w:pPr>
      <w:r w:rsidRPr="00E87D01">
        <w:rPr>
          <w:rFonts w:ascii="Arial" w:hAnsi="Arial" w:cs="Arial"/>
          <w:sz w:val="24"/>
          <w:szCs w:val="24"/>
        </w:rPr>
        <w:t>[67]</w:t>
      </w:r>
      <w:r w:rsidRPr="00E87D01">
        <w:rPr>
          <w:rFonts w:ascii="Arial" w:hAnsi="Arial" w:cs="Arial"/>
          <w:sz w:val="24"/>
          <w:szCs w:val="24"/>
        </w:rPr>
        <w:tab/>
      </w:r>
      <w:r w:rsidR="0058007C" w:rsidRPr="00E87D01">
        <w:rPr>
          <w:rFonts w:ascii="Arial" w:hAnsi="Arial" w:cs="Arial"/>
          <w:sz w:val="24"/>
          <w:szCs w:val="24"/>
        </w:rPr>
        <w:t>Respondents argued that the Bank of Namibia was established in terms of Art</w:t>
      </w:r>
      <w:r w:rsidR="006A065A" w:rsidRPr="00E87D01">
        <w:rPr>
          <w:rFonts w:ascii="Arial" w:hAnsi="Arial" w:cs="Arial"/>
          <w:sz w:val="24"/>
          <w:szCs w:val="24"/>
        </w:rPr>
        <w:t>icle</w:t>
      </w:r>
      <w:r w:rsidR="0058007C" w:rsidRPr="00E87D01">
        <w:rPr>
          <w:rFonts w:ascii="Arial" w:hAnsi="Arial" w:cs="Arial"/>
          <w:sz w:val="24"/>
          <w:szCs w:val="24"/>
        </w:rPr>
        <w:t xml:space="preserve"> 128(1) of the Constitution and therefor the objectives of the Bank of Namibia, as set out in the Bank of</w:t>
      </w:r>
      <w:r w:rsidR="007128DF" w:rsidRPr="00E87D01">
        <w:rPr>
          <w:rFonts w:ascii="Arial" w:hAnsi="Arial" w:cs="Arial"/>
          <w:sz w:val="24"/>
          <w:szCs w:val="24"/>
        </w:rPr>
        <w:t xml:space="preserve"> Namibia</w:t>
      </w:r>
      <w:r w:rsidR="0058007C" w:rsidRPr="00E87D01">
        <w:rPr>
          <w:rFonts w:ascii="Arial" w:hAnsi="Arial" w:cs="Arial"/>
          <w:sz w:val="24"/>
          <w:szCs w:val="24"/>
        </w:rPr>
        <w:t xml:space="preserve"> Act</w:t>
      </w:r>
      <w:r w:rsidR="0058007C" w:rsidRPr="00E87D01">
        <w:rPr>
          <w:rStyle w:val="FootnoteReference"/>
          <w:rFonts w:ascii="Arial" w:hAnsi="Arial" w:cs="Arial"/>
          <w:sz w:val="24"/>
          <w:szCs w:val="24"/>
        </w:rPr>
        <w:footnoteReference w:id="21"/>
      </w:r>
      <w:r w:rsidR="0058007C" w:rsidRPr="00E87D01">
        <w:rPr>
          <w:rFonts w:ascii="Arial" w:hAnsi="Arial" w:cs="Arial"/>
          <w:sz w:val="24"/>
          <w:szCs w:val="24"/>
        </w:rPr>
        <w:t xml:space="preserve">  must be read with Articles 95(j)</w:t>
      </w:r>
      <w:r w:rsidR="007128DF" w:rsidRPr="00E87D01">
        <w:rPr>
          <w:rFonts w:ascii="Arial" w:hAnsi="Arial" w:cs="Arial"/>
          <w:sz w:val="24"/>
          <w:szCs w:val="24"/>
        </w:rPr>
        <w:t>,</w:t>
      </w:r>
      <w:r w:rsidR="0058007C" w:rsidRPr="00E87D01">
        <w:rPr>
          <w:rFonts w:ascii="Arial" w:hAnsi="Arial" w:cs="Arial"/>
          <w:sz w:val="24"/>
          <w:szCs w:val="24"/>
        </w:rPr>
        <w:t xml:space="preserve"> 9</w:t>
      </w:r>
      <w:r w:rsidR="006A065A" w:rsidRPr="00E87D01">
        <w:rPr>
          <w:rFonts w:ascii="Arial" w:hAnsi="Arial" w:cs="Arial"/>
          <w:sz w:val="24"/>
          <w:szCs w:val="24"/>
        </w:rPr>
        <w:t xml:space="preserve">5(h) and 98 of the Constitution, </w:t>
      </w:r>
      <w:r w:rsidR="0058007C" w:rsidRPr="00E87D01">
        <w:rPr>
          <w:rFonts w:ascii="Arial" w:hAnsi="Arial" w:cs="Arial"/>
          <w:sz w:val="24"/>
          <w:szCs w:val="24"/>
        </w:rPr>
        <w:t xml:space="preserve">as these articles raise the standard of living of the Namibian </w:t>
      </w:r>
      <w:r w:rsidR="0058007C" w:rsidRPr="00E87D01">
        <w:rPr>
          <w:rFonts w:ascii="Arial" w:hAnsi="Arial" w:cs="Arial"/>
          <w:sz w:val="24"/>
          <w:szCs w:val="24"/>
        </w:rPr>
        <w:lastRenderedPageBreak/>
        <w:t>people through economic order with the aim of securing economic growth and prosperity for all Namibians.</w:t>
      </w:r>
    </w:p>
    <w:p w:rsidR="0085003F" w:rsidRPr="00E87D01" w:rsidRDefault="00FF7FE9" w:rsidP="00A47E64">
      <w:pPr>
        <w:spacing w:after="154" w:line="360" w:lineRule="auto"/>
        <w:jc w:val="both"/>
        <w:rPr>
          <w:rFonts w:ascii="Arial" w:hAnsi="Arial" w:cs="Arial"/>
          <w:sz w:val="24"/>
          <w:szCs w:val="24"/>
        </w:rPr>
      </w:pPr>
      <w:r w:rsidRPr="00E87D01">
        <w:rPr>
          <w:rFonts w:ascii="Arial" w:hAnsi="Arial" w:cs="Arial"/>
          <w:sz w:val="24"/>
          <w:szCs w:val="24"/>
        </w:rPr>
        <w:t>[6</w:t>
      </w:r>
      <w:r w:rsidR="0043775B" w:rsidRPr="00E87D01">
        <w:rPr>
          <w:rFonts w:ascii="Arial" w:hAnsi="Arial" w:cs="Arial"/>
          <w:sz w:val="24"/>
          <w:szCs w:val="24"/>
        </w:rPr>
        <w:t>8</w:t>
      </w:r>
      <w:r w:rsidRPr="00E87D01">
        <w:rPr>
          <w:rFonts w:ascii="Arial" w:hAnsi="Arial" w:cs="Arial"/>
          <w:sz w:val="24"/>
          <w:szCs w:val="24"/>
        </w:rPr>
        <w:t>]</w:t>
      </w:r>
      <w:r w:rsidRPr="00E87D01">
        <w:rPr>
          <w:rFonts w:ascii="Arial" w:hAnsi="Arial" w:cs="Arial"/>
          <w:sz w:val="24"/>
          <w:szCs w:val="24"/>
        </w:rPr>
        <w:tab/>
      </w:r>
      <w:r w:rsidR="0058007C" w:rsidRPr="00E87D01">
        <w:rPr>
          <w:rFonts w:ascii="Arial" w:hAnsi="Arial" w:cs="Arial"/>
          <w:sz w:val="24"/>
          <w:szCs w:val="24"/>
        </w:rPr>
        <w:t>What the respondents in effect argued is that the applicant (BoN)</w:t>
      </w:r>
      <w:r w:rsidR="00B0259D" w:rsidRPr="00E87D01">
        <w:rPr>
          <w:rFonts w:ascii="Arial" w:hAnsi="Arial" w:cs="Arial"/>
          <w:sz w:val="24"/>
          <w:szCs w:val="24"/>
        </w:rPr>
        <w:t>,</w:t>
      </w:r>
      <w:r w:rsidR="0058007C" w:rsidRPr="00E87D01">
        <w:rPr>
          <w:rFonts w:ascii="Arial" w:hAnsi="Arial" w:cs="Arial"/>
          <w:sz w:val="24"/>
          <w:szCs w:val="24"/>
        </w:rPr>
        <w:t xml:space="preserve"> as the financial advisor to the Government</w:t>
      </w:r>
      <w:r w:rsidR="00B0259D" w:rsidRPr="00E87D01">
        <w:rPr>
          <w:rFonts w:ascii="Arial" w:hAnsi="Arial" w:cs="Arial"/>
          <w:sz w:val="24"/>
          <w:szCs w:val="24"/>
        </w:rPr>
        <w:t xml:space="preserve"> and as fiscal, and the Government of Namibia failed the Namibian people. The SME Bank had to serve as a tool for </w:t>
      </w:r>
      <w:r w:rsidR="00785455" w:rsidRPr="00E87D01">
        <w:rPr>
          <w:rFonts w:ascii="Arial" w:hAnsi="Arial" w:cs="Arial"/>
          <w:sz w:val="24"/>
          <w:szCs w:val="24"/>
        </w:rPr>
        <w:t xml:space="preserve">the </w:t>
      </w:r>
      <w:r w:rsidR="00B0259D" w:rsidRPr="00E87D01">
        <w:rPr>
          <w:rFonts w:ascii="Arial" w:hAnsi="Arial" w:cs="Arial"/>
          <w:sz w:val="24"/>
          <w:szCs w:val="24"/>
        </w:rPr>
        <w:t>upli</w:t>
      </w:r>
      <w:r w:rsidR="00785455" w:rsidRPr="00E87D01">
        <w:rPr>
          <w:rFonts w:ascii="Arial" w:hAnsi="Arial" w:cs="Arial"/>
          <w:sz w:val="24"/>
          <w:szCs w:val="24"/>
        </w:rPr>
        <w:t xml:space="preserve">ftment of the people of Namibia, </w:t>
      </w:r>
      <w:r w:rsidR="00B0259D" w:rsidRPr="00E87D01">
        <w:rPr>
          <w:rFonts w:ascii="Arial" w:hAnsi="Arial" w:cs="Arial"/>
          <w:sz w:val="24"/>
          <w:szCs w:val="24"/>
        </w:rPr>
        <w:t>yet the applicant and the Government allowed the liquidation and this constitutes improper conduct which would be unconstitutional. Respondent was of the opinion that applicant</w:t>
      </w:r>
      <w:r w:rsidR="0085003F" w:rsidRPr="00E87D01">
        <w:rPr>
          <w:rFonts w:ascii="Arial" w:hAnsi="Arial" w:cs="Arial"/>
          <w:sz w:val="24"/>
          <w:szCs w:val="24"/>
        </w:rPr>
        <w:t xml:space="preserve"> </w:t>
      </w:r>
      <w:r w:rsidR="00A2766D" w:rsidRPr="00E87D01">
        <w:rPr>
          <w:rFonts w:ascii="Arial" w:hAnsi="Arial" w:cs="Arial"/>
          <w:sz w:val="24"/>
          <w:szCs w:val="24"/>
        </w:rPr>
        <w:t>has measures of</w:t>
      </w:r>
      <w:r w:rsidR="0085003F" w:rsidRPr="00E87D01">
        <w:rPr>
          <w:rFonts w:ascii="Arial" w:hAnsi="Arial" w:cs="Arial"/>
          <w:sz w:val="24"/>
          <w:szCs w:val="24"/>
        </w:rPr>
        <w:t xml:space="preserve"> control at its disposal over SME Bank </w:t>
      </w:r>
      <w:r w:rsidR="00A2766D" w:rsidRPr="00E87D01">
        <w:rPr>
          <w:rFonts w:ascii="Arial" w:hAnsi="Arial" w:cs="Arial"/>
          <w:sz w:val="24"/>
          <w:szCs w:val="24"/>
        </w:rPr>
        <w:t xml:space="preserve">to address any irregularities </w:t>
      </w:r>
      <w:r w:rsidR="0085003F" w:rsidRPr="00E87D01">
        <w:rPr>
          <w:rFonts w:ascii="Arial" w:hAnsi="Arial" w:cs="Arial"/>
          <w:sz w:val="24"/>
          <w:szCs w:val="24"/>
        </w:rPr>
        <w:t>but failed and to bring an application for the winding-up of SME Bank points to an abuse of process and the respondents questioned the b</w:t>
      </w:r>
      <w:r w:rsidR="00785455" w:rsidRPr="00E87D01">
        <w:rPr>
          <w:rFonts w:ascii="Arial" w:hAnsi="Arial" w:cs="Arial"/>
          <w:sz w:val="24"/>
          <w:szCs w:val="24"/>
        </w:rPr>
        <w:t>ona fid</w:t>
      </w:r>
      <w:r w:rsidR="0085003F" w:rsidRPr="00E87D01">
        <w:rPr>
          <w:rFonts w:ascii="Arial" w:hAnsi="Arial" w:cs="Arial"/>
          <w:sz w:val="24"/>
          <w:szCs w:val="24"/>
        </w:rPr>
        <w:t xml:space="preserve">es of the applicant in the matter </w:t>
      </w:r>
      <w:r w:rsidR="0085003F" w:rsidRPr="00E87D01">
        <w:rPr>
          <w:rFonts w:ascii="Arial" w:hAnsi="Arial" w:cs="Arial"/>
          <w:i/>
          <w:sz w:val="24"/>
          <w:szCs w:val="24"/>
        </w:rPr>
        <w:t>in casu</w:t>
      </w:r>
      <w:r w:rsidR="0085003F" w:rsidRPr="00E87D01">
        <w:rPr>
          <w:rFonts w:ascii="Arial" w:hAnsi="Arial" w:cs="Arial"/>
          <w:sz w:val="24"/>
          <w:szCs w:val="24"/>
        </w:rPr>
        <w:t xml:space="preserve">. </w:t>
      </w:r>
    </w:p>
    <w:p w:rsidR="00B0259D" w:rsidRPr="00E87D01" w:rsidRDefault="0043775B" w:rsidP="00A47E64">
      <w:pPr>
        <w:spacing w:after="154" w:line="360" w:lineRule="auto"/>
        <w:jc w:val="both"/>
        <w:rPr>
          <w:rFonts w:ascii="Arial" w:hAnsi="Arial" w:cs="Arial"/>
          <w:sz w:val="24"/>
          <w:szCs w:val="24"/>
        </w:rPr>
      </w:pPr>
      <w:r w:rsidRPr="00E87D01">
        <w:rPr>
          <w:rFonts w:ascii="Arial" w:hAnsi="Arial" w:cs="Arial"/>
          <w:sz w:val="24"/>
          <w:szCs w:val="24"/>
        </w:rPr>
        <w:t>[69]</w:t>
      </w:r>
      <w:r w:rsidRPr="00E87D01">
        <w:rPr>
          <w:rFonts w:ascii="Arial" w:hAnsi="Arial" w:cs="Arial"/>
          <w:sz w:val="24"/>
          <w:szCs w:val="24"/>
        </w:rPr>
        <w:tab/>
      </w:r>
      <w:r w:rsidR="00B0259D" w:rsidRPr="00E87D01">
        <w:rPr>
          <w:rFonts w:ascii="Arial" w:hAnsi="Arial" w:cs="Arial"/>
          <w:sz w:val="24"/>
          <w:szCs w:val="24"/>
        </w:rPr>
        <w:t>It was further submitt</w:t>
      </w:r>
      <w:r w:rsidR="00FF7FE9" w:rsidRPr="00E87D01">
        <w:rPr>
          <w:rFonts w:ascii="Arial" w:hAnsi="Arial" w:cs="Arial"/>
          <w:sz w:val="24"/>
          <w:szCs w:val="24"/>
        </w:rPr>
        <w:t xml:space="preserve">ed that the respondents stood </w:t>
      </w:r>
      <w:r w:rsidRPr="00E87D01">
        <w:rPr>
          <w:rFonts w:ascii="Arial" w:hAnsi="Arial" w:cs="Arial"/>
          <w:sz w:val="24"/>
          <w:szCs w:val="24"/>
        </w:rPr>
        <w:t>for the rights</w:t>
      </w:r>
      <w:r w:rsidR="00B0259D" w:rsidRPr="00E87D01">
        <w:rPr>
          <w:rFonts w:ascii="Arial" w:hAnsi="Arial" w:cs="Arial"/>
          <w:sz w:val="24"/>
          <w:szCs w:val="24"/>
        </w:rPr>
        <w:t xml:space="preserve"> of the 18 000 odd affected customers and investors of SME Bank. </w:t>
      </w:r>
    </w:p>
    <w:p w:rsidR="00071B5C" w:rsidRPr="00E87D01" w:rsidRDefault="00FF7FE9" w:rsidP="0017184F">
      <w:pPr>
        <w:autoSpaceDE w:val="0"/>
        <w:autoSpaceDN w:val="0"/>
        <w:adjustRightInd w:val="0"/>
        <w:spacing w:after="0" w:line="360" w:lineRule="auto"/>
        <w:jc w:val="both"/>
        <w:rPr>
          <w:rFonts w:ascii="Arial" w:hAnsi="Arial" w:cs="Arial"/>
          <w:sz w:val="24"/>
          <w:szCs w:val="24"/>
        </w:rPr>
      </w:pPr>
      <w:r w:rsidRPr="00E87D01">
        <w:rPr>
          <w:rFonts w:ascii="Arial" w:hAnsi="Arial" w:cs="Arial"/>
          <w:sz w:val="24"/>
          <w:szCs w:val="24"/>
        </w:rPr>
        <w:t>[</w:t>
      </w:r>
      <w:r w:rsidR="0043775B" w:rsidRPr="00E87D01">
        <w:rPr>
          <w:rFonts w:ascii="Arial" w:hAnsi="Arial" w:cs="Arial"/>
          <w:sz w:val="24"/>
          <w:szCs w:val="24"/>
        </w:rPr>
        <w:t>70</w:t>
      </w:r>
      <w:r w:rsidRPr="00E87D01">
        <w:rPr>
          <w:rFonts w:ascii="Arial" w:hAnsi="Arial" w:cs="Arial"/>
          <w:sz w:val="24"/>
          <w:szCs w:val="24"/>
        </w:rPr>
        <w:t>]</w:t>
      </w:r>
      <w:r w:rsidRPr="00E87D01">
        <w:rPr>
          <w:rFonts w:ascii="Arial" w:hAnsi="Arial" w:cs="Arial"/>
          <w:sz w:val="24"/>
          <w:szCs w:val="24"/>
        </w:rPr>
        <w:tab/>
      </w:r>
      <w:r w:rsidR="00B0259D" w:rsidRPr="00E87D01">
        <w:rPr>
          <w:rFonts w:ascii="Arial" w:hAnsi="Arial" w:cs="Arial"/>
          <w:sz w:val="24"/>
          <w:szCs w:val="24"/>
        </w:rPr>
        <w:t>The court cannot fault the res</w:t>
      </w:r>
      <w:r w:rsidRPr="00E87D01">
        <w:rPr>
          <w:rFonts w:ascii="Arial" w:hAnsi="Arial" w:cs="Arial"/>
          <w:sz w:val="24"/>
          <w:szCs w:val="24"/>
        </w:rPr>
        <w:t>pondent’s interpretation of A</w:t>
      </w:r>
      <w:r w:rsidR="00B0259D" w:rsidRPr="00E87D01">
        <w:rPr>
          <w:rFonts w:ascii="Arial" w:hAnsi="Arial" w:cs="Arial"/>
          <w:sz w:val="24"/>
          <w:szCs w:val="24"/>
        </w:rPr>
        <w:t xml:space="preserve">rticle 95 and 98 of the Constitution. The submissions regarding the obligations of the Bank of Namibia is also sound. </w:t>
      </w:r>
      <w:r w:rsidR="0085003F" w:rsidRPr="00E87D01">
        <w:rPr>
          <w:rFonts w:ascii="Arial" w:hAnsi="Arial" w:cs="Arial"/>
          <w:sz w:val="24"/>
          <w:szCs w:val="24"/>
        </w:rPr>
        <w:t xml:space="preserve">However, the argument advanced by calling into question the </w:t>
      </w:r>
      <w:r w:rsidR="0085003F" w:rsidRPr="00E87D01">
        <w:rPr>
          <w:rFonts w:ascii="Arial" w:hAnsi="Arial" w:cs="Arial"/>
          <w:i/>
          <w:sz w:val="24"/>
          <w:szCs w:val="24"/>
        </w:rPr>
        <w:t>bona fides</w:t>
      </w:r>
      <w:r w:rsidR="0085003F" w:rsidRPr="00E87D01">
        <w:rPr>
          <w:rFonts w:ascii="Arial" w:hAnsi="Arial" w:cs="Arial"/>
          <w:sz w:val="24"/>
          <w:szCs w:val="24"/>
        </w:rPr>
        <w:t xml:space="preserve"> of the applicant and then go as far </w:t>
      </w:r>
      <w:r w:rsidR="0084427D" w:rsidRPr="00E87D01">
        <w:rPr>
          <w:rFonts w:ascii="Arial" w:hAnsi="Arial" w:cs="Arial"/>
          <w:sz w:val="24"/>
          <w:szCs w:val="24"/>
        </w:rPr>
        <w:t xml:space="preserve">as </w:t>
      </w:r>
      <w:r w:rsidR="0085003F" w:rsidRPr="00E87D01">
        <w:rPr>
          <w:rFonts w:ascii="Arial" w:hAnsi="Arial" w:cs="Arial"/>
          <w:sz w:val="24"/>
          <w:szCs w:val="24"/>
        </w:rPr>
        <w:t xml:space="preserve">to say that the Government ‘is sitting on its hands’ and allowing the winding-up of SME Bank  appears to be devoid of any merits. </w:t>
      </w:r>
    </w:p>
    <w:p w:rsidR="0085003F" w:rsidRPr="00E87D01" w:rsidRDefault="0085003F" w:rsidP="0017184F">
      <w:pPr>
        <w:autoSpaceDE w:val="0"/>
        <w:autoSpaceDN w:val="0"/>
        <w:adjustRightInd w:val="0"/>
        <w:spacing w:after="0" w:line="360" w:lineRule="auto"/>
        <w:jc w:val="both"/>
        <w:rPr>
          <w:rFonts w:ascii="Arial" w:hAnsi="Arial" w:cs="Arial"/>
          <w:sz w:val="24"/>
          <w:szCs w:val="24"/>
        </w:rPr>
      </w:pPr>
    </w:p>
    <w:p w:rsidR="0085003F" w:rsidRPr="00E87D01" w:rsidRDefault="00FF7FE9" w:rsidP="0017184F">
      <w:pPr>
        <w:autoSpaceDE w:val="0"/>
        <w:autoSpaceDN w:val="0"/>
        <w:adjustRightInd w:val="0"/>
        <w:spacing w:after="0" w:line="360" w:lineRule="auto"/>
        <w:jc w:val="both"/>
        <w:rPr>
          <w:rFonts w:ascii="Arial" w:hAnsi="Arial" w:cs="Arial"/>
          <w:sz w:val="24"/>
          <w:szCs w:val="24"/>
        </w:rPr>
      </w:pPr>
      <w:r w:rsidRPr="00E87D01">
        <w:rPr>
          <w:rFonts w:ascii="Arial" w:hAnsi="Arial" w:cs="Arial"/>
          <w:sz w:val="24"/>
          <w:szCs w:val="24"/>
        </w:rPr>
        <w:t>[</w:t>
      </w:r>
      <w:r w:rsidR="0043775B" w:rsidRPr="00E87D01">
        <w:rPr>
          <w:rFonts w:ascii="Arial" w:hAnsi="Arial" w:cs="Arial"/>
          <w:sz w:val="24"/>
          <w:szCs w:val="24"/>
        </w:rPr>
        <w:t>71</w:t>
      </w:r>
      <w:r w:rsidRPr="00E87D01">
        <w:rPr>
          <w:rFonts w:ascii="Arial" w:hAnsi="Arial" w:cs="Arial"/>
          <w:sz w:val="24"/>
          <w:szCs w:val="24"/>
        </w:rPr>
        <w:t>]</w:t>
      </w:r>
      <w:r w:rsidRPr="00E87D01">
        <w:rPr>
          <w:rFonts w:ascii="Arial" w:hAnsi="Arial" w:cs="Arial"/>
          <w:sz w:val="24"/>
          <w:szCs w:val="24"/>
        </w:rPr>
        <w:tab/>
      </w:r>
      <w:r w:rsidR="0085003F" w:rsidRPr="00E87D01">
        <w:rPr>
          <w:rFonts w:ascii="Arial" w:hAnsi="Arial" w:cs="Arial"/>
          <w:sz w:val="24"/>
          <w:szCs w:val="24"/>
        </w:rPr>
        <w:t xml:space="preserve">One cannot lose sight of the context </w:t>
      </w:r>
      <w:r w:rsidR="00800313" w:rsidRPr="00E87D01">
        <w:rPr>
          <w:rFonts w:ascii="Arial" w:hAnsi="Arial" w:cs="Arial"/>
          <w:sz w:val="24"/>
          <w:szCs w:val="24"/>
        </w:rPr>
        <w:t xml:space="preserve">within which the application before me was brought. </w:t>
      </w:r>
    </w:p>
    <w:p w:rsidR="007513CD" w:rsidRPr="00E87D01" w:rsidRDefault="007513CD" w:rsidP="0017184F">
      <w:pPr>
        <w:autoSpaceDE w:val="0"/>
        <w:autoSpaceDN w:val="0"/>
        <w:adjustRightInd w:val="0"/>
        <w:spacing w:after="0" w:line="360" w:lineRule="auto"/>
        <w:jc w:val="both"/>
        <w:rPr>
          <w:rFonts w:ascii="Arial" w:hAnsi="Arial" w:cs="Arial"/>
          <w:sz w:val="24"/>
          <w:szCs w:val="24"/>
        </w:rPr>
      </w:pPr>
    </w:p>
    <w:p w:rsidR="00800313" w:rsidRPr="00E87D01" w:rsidRDefault="00FF7FE9" w:rsidP="0017184F">
      <w:pPr>
        <w:autoSpaceDE w:val="0"/>
        <w:autoSpaceDN w:val="0"/>
        <w:adjustRightInd w:val="0"/>
        <w:spacing w:after="0" w:line="360" w:lineRule="auto"/>
        <w:jc w:val="both"/>
        <w:rPr>
          <w:rFonts w:ascii="Arial" w:hAnsi="Arial" w:cs="Arial"/>
          <w:sz w:val="24"/>
          <w:szCs w:val="24"/>
        </w:rPr>
      </w:pPr>
      <w:r w:rsidRPr="00E87D01">
        <w:rPr>
          <w:rFonts w:ascii="Arial" w:hAnsi="Arial" w:cs="Arial"/>
          <w:sz w:val="24"/>
          <w:szCs w:val="24"/>
        </w:rPr>
        <w:t>[7</w:t>
      </w:r>
      <w:r w:rsidR="0043775B" w:rsidRPr="00E87D01">
        <w:rPr>
          <w:rFonts w:ascii="Arial" w:hAnsi="Arial" w:cs="Arial"/>
          <w:sz w:val="24"/>
          <w:szCs w:val="24"/>
        </w:rPr>
        <w:t>2</w:t>
      </w:r>
      <w:r w:rsidRPr="00E87D01">
        <w:rPr>
          <w:rFonts w:ascii="Arial" w:hAnsi="Arial" w:cs="Arial"/>
          <w:sz w:val="24"/>
          <w:szCs w:val="24"/>
        </w:rPr>
        <w:t>]</w:t>
      </w:r>
      <w:r w:rsidRPr="00E87D01">
        <w:rPr>
          <w:rFonts w:ascii="Arial" w:hAnsi="Arial" w:cs="Arial"/>
          <w:sz w:val="24"/>
          <w:szCs w:val="24"/>
        </w:rPr>
        <w:tab/>
      </w:r>
      <w:r w:rsidR="00800313" w:rsidRPr="00E87D01">
        <w:rPr>
          <w:rFonts w:ascii="Arial" w:hAnsi="Arial" w:cs="Arial"/>
          <w:sz w:val="24"/>
          <w:szCs w:val="24"/>
        </w:rPr>
        <w:t xml:space="preserve">To date the Government and Parastatals have invested hundreds of millions of Namibian Dollars into the SME </w:t>
      </w:r>
      <w:r w:rsidR="0043775B" w:rsidRPr="00E87D01">
        <w:rPr>
          <w:rFonts w:ascii="Arial" w:hAnsi="Arial" w:cs="Arial"/>
          <w:sz w:val="24"/>
          <w:szCs w:val="24"/>
        </w:rPr>
        <w:t>Bank</w:t>
      </w:r>
      <w:r w:rsidR="00800313" w:rsidRPr="00E87D01">
        <w:rPr>
          <w:rFonts w:ascii="Arial" w:hAnsi="Arial" w:cs="Arial"/>
          <w:sz w:val="24"/>
          <w:szCs w:val="24"/>
        </w:rPr>
        <w:t>. The Namibian Government alone poured an approximate</w:t>
      </w:r>
      <w:r w:rsidR="00A41682" w:rsidRPr="00E87D01">
        <w:rPr>
          <w:rFonts w:ascii="Arial" w:hAnsi="Arial" w:cs="Arial"/>
          <w:sz w:val="24"/>
          <w:szCs w:val="24"/>
        </w:rPr>
        <w:t xml:space="preserve"> sum of</w:t>
      </w:r>
      <w:r w:rsidR="0043775B" w:rsidRPr="00E87D01">
        <w:rPr>
          <w:rFonts w:ascii="Arial" w:hAnsi="Arial" w:cs="Arial"/>
          <w:sz w:val="24"/>
          <w:szCs w:val="24"/>
        </w:rPr>
        <w:t xml:space="preserve"> NAD 900,000,000.00 </w:t>
      </w:r>
      <w:r w:rsidR="00A41682" w:rsidRPr="00E87D01">
        <w:rPr>
          <w:rFonts w:ascii="Arial" w:hAnsi="Arial" w:cs="Arial"/>
          <w:sz w:val="24"/>
          <w:szCs w:val="24"/>
        </w:rPr>
        <w:t>into SME Bank. Money of the taxpayers, which is money that now appears to be lost</w:t>
      </w:r>
      <w:r w:rsidR="007513CD" w:rsidRPr="00E87D01">
        <w:rPr>
          <w:rFonts w:ascii="Arial" w:hAnsi="Arial" w:cs="Arial"/>
          <w:sz w:val="24"/>
          <w:szCs w:val="24"/>
        </w:rPr>
        <w:t xml:space="preserve"> due to various reasons, ranging from </w:t>
      </w:r>
      <w:r w:rsidR="00A41682" w:rsidRPr="00E87D01">
        <w:rPr>
          <w:rFonts w:ascii="Arial" w:hAnsi="Arial" w:cs="Arial"/>
          <w:sz w:val="24"/>
          <w:szCs w:val="24"/>
        </w:rPr>
        <w:t>possible mismanagement</w:t>
      </w:r>
      <w:r w:rsidR="00294F33" w:rsidRPr="00E87D01">
        <w:rPr>
          <w:rFonts w:ascii="Arial" w:hAnsi="Arial" w:cs="Arial"/>
          <w:sz w:val="24"/>
          <w:szCs w:val="24"/>
        </w:rPr>
        <w:t xml:space="preserve"> to</w:t>
      </w:r>
      <w:r w:rsidR="00A41682" w:rsidRPr="00E87D01">
        <w:rPr>
          <w:rFonts w:ascii="Arial" w:hAnsi="Arial" w:cs="Arial"/>
          <w:sz w:val="24"/>
          <w:szCs w:val="24"/>
        </w:rPr>
        <w:t xml:space="preserve"> ill-advised investments and alike.</w:t>
      </w:r>
    </w:p>
    <w:p w:rsidR="00A41682" w:rsidRPr="00E87D01" w:rsidRDefault="00A41682" w:rsidP="0017184F">
      <w:pPr>
        <w:autoSpaceDE w:val="0"/>
        <w:autoSpaceDN w:val="0"/>
        <w:adjustRightInd w:val="0"/>
        <w:spacing w:after="0" w:line="360" w:lineRule="auto"/>
        <w:jc w:val="both"/>
        <w:rPr>
          <w:rFonts w:ascii="Arial" w:hAnsi="Arial" w:cs="Arial"/>
          <w:sz w:val="24"/>
          <w:szCs w:val="24"/>
        </w:rPr>
      </w:pPr>
    </w:p>
    <w:p w:rsidR="00A41682" w:rsidRPr="00E87D01" w:rsidRDefault="00FF7FE9" w:rsidP="0017184F">
      <w:pPr>
        <w:autoSpaceDE w:val="0"/>
        <w:autoSpaceDN w:val="0"/>
        <w:adjustRightInd w:val="0"/>
        <w:spacing w:after="0" w:line="360" w:lineRule="auto"/>
        <w:jc w:val="both"/>
        <w:rPr>
          <w:rFonts w:ascii="Arial" w:hAnsi="Arial" w:cs="Arial"/>
          <w:sz w:val="24"/>
          <w:szCs w:val="24"/>
        </w:rPr>
      </w:pPr>
      <w:r w:rsidRPr="00E87D01">
        <w:rPr>
          <w:rFonts w:ascii="Arial" w:hAnsi="Arial" w:cs="Arial"/>
          <w:sz w:val="24"/>
          <w:szCs w:val="24"/>
        </w:rPr>
        <w:t>[7</w:t>
      </w:r>
      <w:r w:rsidR="0043775B" w:rsidRPr="00E87D01">
        <w:rPr>
          <w:rFonts w:ascii="Arial" w:hAnsi="Arial" w:cs="Arial"/>
          <w:sz w:val="24"/>
          <w:szCs w:val="24"/>
        </w:rPr>
        <w:t>3</w:t>
      </w:r>
      <w:r w:rsidRPr="00E87D01">
        <w:rPr>
          <w:rFonts w:ascii="Arial" w:hAnsi="Arial" w:cs="Arial"/>
          <w:sz w:val="24"/>
          <w:szCs w:val="24"/>
        </w:rPr>
        <w:t>]</w:t>
      </w:r>
      <w:r w:rsidRPr="00E87D01">
        <w:rPr>
          <w:rFonts w:ascii="Arial" w:hAnsi="Arial" w:cs="Arial"/>
          <w:sz w:val="24"/>
          <w:szCs w:val="24"/>
        </w:rPr>
        <w:tab/>
      </w:r>
      <w:r w:rsidR="00A41682" w:rsidRPr="00E87D01">
        <w:rPr>
          <w:rFonts w:ascii="Arial" w:hAnsi="Arial" w:cs="Arial"/>
          <w:sz w:val="24"/>
          <w:szCs w:val="24"/>
        </w:rPr>
        <w:t xml:space="preserve">On behalf of the applicant it was submitted that it was inconceivable to argue that it will benefit the Namibian economy if the provisional order is discharged. It was </w:t>
      </w:r>
      <w:r w:rsidR="00A41682" w:rsidRPr="00E87D01">
        <w:rPr>
          <w:rFonts w:ascii="Arial" w:hAnsi="Arial" w:cs="Arial"/>
          <w:sz w:val="24"/>
          <w:szCs w:val="24"/>
        </w:rPr>
        <w:lastRenderedPageBreak/>
        <w:t xml:space="preserve">further submitted that failure of SME as a banking institution is the worst economic disaster since independence. </w:t>
      </w:r>
    </w:p>
    <w:p w:rsidR="00A41682" w:rsidRPr="00E87D01" w:rsidRDefault="00A41682" w:rsidP="0017184F">
      <w:pPr>
        <w:autoSpaceDE w:val="0"/>
        <w:autoSpaceDN w:val="0"/>
        <w:adjustRightInd w:val="0"/>
        <w:spacing w:after="0" w:line="360" w:lineRule="auto"/>
        <w:jc w:val="both"/>
        <w:rPr>
          <w:rFonts w:ascii="Arial" w:hAnsi="Arial" w:cs="Arial"/>
          <w:sz w:val="24"/>
          <w:szCs w:val="24"/>
        </w:rPr>
      </w:pPr>
    </w:p>
    <w:p w:rsidR="00A41682" w:rsidRPr="00E87D01" w:rsidRDefault="00FF7FE9" w:rsidP="0017184F">
      <w:pPr>
        <w:autoSpaceDE w:val="0"/>
        <w:autoSpaceDN w:val="0"/>
        <w:adjustRightInd w:val="0"/>
        <w:spacing w:after="0" w:line="360" w:lineRule="auto"/>
        <w:jc w:val="both"/>
        <w:rPr>
          <w:rFonts w:ascii="Arial" w:hAnsi="Arial" w:cs="Arial"/>
          <w:sz w:val="24"/>
          <w:szCs w:val="24"/>
        </w:rPr>
      </w:pPr>
      <w:r w:rsidRPr="00E87D01">
        <w:rPr>
          <w:rFonts w:ascii="Arial" w:hAnsi="Arial" w:cs="Arial"/>
          <w:sz w:val="24"/>
          <w:szCs w:val="24"/>
        </w:rPr>
        <w:t>[7</w:t>
      </w:r>
      <w:r w:rsidR="0043775B" w:rsidRPr="00E87D01">
        <w:rPr>
          <w:rFonts w:ascii="Arial" w:hAnsi="Arial" w:cs="Arial"/>
          <w:sz w:val="24"/>
          <w:szCs w:val="24"/>
        </w:rPr>
        <w:t>4</w:t>
      </w:r>
      <w:r w:rsidRPr="00E87D01">
        <w:rPr>
          <w:rFonts w:ascii="Arial" w:hAnsi="Arial" w:cs="Arial"/>
          <w:sz w:val="24"/>
          <w:szCs w:val="24"/>
        </w:rPr>
        <w:t>]</w:t>
      </w:r>
      <w:r w:rsidRPr="00E87D01">
        <w:rPr>
          <w:rFonts w:ascii="Arial" w:hAnsi="Arial" w:cs="Arial"/>
          <w:sz w:val="24"/>
          <w:szCs w:val="24"/>
        </w:rPr>
        <w:tab/>
      </w:r>
      <w:r w:rsidR="00A41682" w:rsidRPr="00E87D01">
        <w:rPr>
          <w:rFonts w:ascii="Arial" w:hAnsi="Arial" w:cs="Arial"/>
          <w:sz w:val="24"/>
          <w:szCs w:val="24"/>
        </w:rPr>
        <w:t xml:space="preserve">The reality of the situation </w:t>
      </w:r>
      <w:r w:rsidR="0043775B" w:rsidRPr="00E87D01">
        <w:rPr>
          <w:rFonts w:ascii="Arial" w:hAnsi="Arial" w:cs="Arial"/>
          <w:sz w:val="24"/>
          <w:szCs w:val="24"/>
        </w:rPr>
        <w:t>that SME Bank finds itself in is</w:t>
      </w:r>
      <w:r w:rsidR="00A41682" w:rsidRPr="00E87D01">
        <w:rPr>
          <w:rFonts w:ascii="Arial" w:hAnsi="Arial" w:cs="Arial"/>
          <w:sz w:val="24"/>
          <w:szCs w:val="24"/>
        </w:rPr>
        <w:t xml:space="preserve"> that if the Rule is discharged the little money left to pay out investors and clients will dissipate in an instant. </w:t>
      </w:r>
    </w:p>
    <w:p w:rsidR="00A41682" w:rsidRPr="00E87D01" w:rsidRDefault="00A41682" w:rsidP="0017184F">
      <w:pPr>
        <w:autoSpaceDE w:val="0"/>
        <w:autoSpaceDN w:val="0"/>
        <w:adjustRightInd w:val="0"/>
        <w:spacing w:after="0" w:line="360" w:lineRule="auto"/>
        <w:jc w:val="both"/>
        <w:rPr>
          <w:rFonts w:ascii="Arial" w:hAnsi="Arial" w:cs="Arial"/>
          <w:sz w:val="24"/>
          <w:szCs w:val="24"/>
        </w:rPr>
      </w:pPr>
    </w:p>
    <w:p w:rsidR="00804F97" w:rsidRPr="00E87D01" w:rsidRDefault="00FF7FE9" w:rsidP="007513CD">
      <w:pPr>
        <w:autoSpaceDE w:val="0"/>
        <w:autoSpaceDN w:val="0"/>
        <w:adjustRightInd w:val="0"/>
        <w:spacing w:after="0" w:line="360" w:lineRule="auto"/>
        <w:jc w:val="both"/>
        <w:rPr>
          <w:rFonts w:ascii="Arial" w:hAnsi="Arial" w:cs="Arial"/>
          <w:sz w:val="24"/>
          <w:szCs w:val="24"/>
        </w:rPr>
      </w:pPr>
      <w:r w:rsidRPr="00E87D01">
        <w:rPr>
          <w:rFonts w:ascii="Arial" w:hAnsi="Arial" w:cs="Arial"/>
          <w:sz w:val="24"/>
          <w:szCs w:val="24"/>
        </w:rPr>
        <w:t>[7</w:t>
      </w:r>
      <w:r w:rsidR="0043775B" w:rsidRPr="00E87D01">
        <w:rPr>
          <w:rFonts w:ascii="Arial" w:hAnsi="Arial" w:cs="Arial"/>
          <w:sz w:val="24"/>
          <w:szCs w:val="24"/>
        </w:rPr>
        <w:t>5</w:t>
      </w:r>
      <w:r w:rsidRPr="00E87D01">
        <w:rPr>
          <w:rFonts w:ascii="Arial" w:hAnsi="Arial" w:cs="Arial"/>
          <w:sz w:val="24"/>
          <w:szCs w:val="24"/>
        </w:rPr>
        <w:t>]</w:t>
      </w:r>
      <w:r w:rsidRPr="00E87D01">
        <w:rPr>
          <w:rFonts w:ascii="Arial" w:hAnsi="Arial" w:cs="Arial"/>
          <w:sz w:val="24"/>
          <w:szCs w:val="24"/>
        </w:rPr>
        <w:tab/>
      </w:r>
      <w:r w:rsidR="00A41682" w:rsidRPr="00E87D01">
        <w:rPr>
          <w:rFonts w:ascii="Arial" w:hAnsi="Arial" w:cs="Arial"/>
          <w:sz w:val="24"/>
          <w:szCs w:val="24"/>
        </w:rPr>
        <w:t xml:space="preserve">I am fully in agreement </w:t>
      </w:r>
      <w:r w:rsidR="00804F97" w:rsidRPr="00E87D01">
        <w:rPr>
          <w:rFonts w:ascii="Arial" w:hAnsi="Arial" w:cs="Arial"/>
          <w:sz w:val="24"/>
          <w:szCs w:val="24"/>
        </w:rPr>
        <w:t xml:space="preserve">with the </w:t>
      </w:r>
      <w:r w:rsidR="00A41682" w:rsidRPr="00E87D01">
        <w:rPr>
          <w:rFonts w:ascii="Arial" w:hAnsi="Arial" w:cs="Arial"/>
          <w:sz w:val="24"/>
          <w:szCs w:val="24"/>
        </w:rPr>
        <w:t>argument of the respondents</w:t>
      </w:r>
      <w:r w:rsidR="00E04A23" w:rsidRPr="00E87D01">
        <w:rPr>
          <w:rFonts w:ascii="Arial" w:hAnsi="Arial" w:cs="Arial"/>
          <w:sz w:val="24"/>
          <w:szCs w:val="24"/>
        </w:rPr>
        <w:t xml:space="preserve"> that</w:t>
      </w:r>
      <w:r w:rsidR="00A41682" w:rsidRPr="00E87D01">
        <w:rPr>
          <w:rFonts w:ascii="Arial" w:hAnsi="Arial" w:cs="Arial"/>
          <w:sz w:val="24"/>
          <w:szCs w:val="24"/>
        </w:rPr>
        <w:t xml:space="preserve"> within the constitutional context there is a duty </w:t>
      </w:r>
      <w:r w:rsidR="007513CD" w:rsidRPr="00E87D01">
        <w:rPr>
          <w:rFonts w:ascii="Arial" w:hAnsi="Arial" w:cs="Arial"/>
          <w:sz w:val="24"/>
          <w:szCs w:val="24"/>
        </w:rPr>
        <w:t>on</w:t>
      </w:r>
      <w:r w:rsidR="00A41682" w:rsidRPr="00E87D01">
        <w:rPr>
          <w:rFonts w:ascii="Arial" w:hAnsi="Arial" w:cs="Arial"/>
          <w:sz w:val="24"/>
          <w:szCs w:val="24"/>
        </w:rPr>
        <w:t xml:space="preserve"> the applicant and the Government of Namibia</w:t>
      </w:r>
      <w:r w:rsidR="007513CD" w:rsidRPr="00E87D01">
        <w:rPr>
          <w:rFonts w:ascii="Arial" w:hAnsi="Arial" w:cs="Arial"/>
          <w:sz w:val="24"/>
          <w:szCs w:val="24"/>
        </w:rPr>
        <w:t xml:space="preserve"> to</w:t>
      </w:r>
      <w:r w:rsidR="00A41682" w:rsidRPr="00E87D01">
        <w:rPr>
          <w:rFonts w:ascii="Arial" w:hAnsi="Arial" w:cs="Arial"/>
          <w:sz w:val="24"/>
          <w:szCs w:val="24"/>
        </w:rPr>
        <w:t xml:space="preserve"> protect the people of Namibia and the economic growth and wellbeing of the country</w:t>
      </w:r>
      <w:r w:rsidR="00804F97" w:rsidRPr="00E87D01">
        <w:rPr>
          <w:rFonts w:ascii="Arial" w:hAnsi="Arial" w:cs="Arial"/>
          <w:sz w:val="24"/>
          <w:szCs w:val="24"/>
        </w:rPr>
        <w:t xml:space="preserve">. </w:t>
      </w:r>
      <w:r w:rsidR="0084427D" w:rsidRPr="00E87D01">
        <w:rPr>
          <w:rFonts w:ascii="Arial" w:hAnsi="Arial" w:cs="Arial"/>
          <w:sz w:val="24"/>
          <w:szCs w:val="24"/>
        </w:rPr>
        <w:t>From the papers before me it appears</w:t>
      </w:r>
      <w:r w:rsidR="00804F97" w:rsidRPr="00E87D01">
        <w:rPr>
          <w:rFonts w:ascii="Arial" w:hAnsi="Arial" w:cs="Arial"/>
          <w:sz w:val="24"/>
          <w:szCs w:val="24"/>
        </w:rPr>
        <w:t xml:space="preserve"> that that is exactly the aim</w:t>
      </w:r>
      <w:r w:rsidR="0084427D" w:rsidRPr="00E87D01">
        <w:rPr>
          <w:rFonts w:ascii="Arial" w:hAnsi="Arial" w:cs="Arial"/>
          <w:sz w:val="24"/>
          <w:szCs w:val="24"/>
        </w:rPr>
        <w:t xml:space="preserve"> and purpose</w:t>
      </w:r>
      <w:r w:rsidR="00804F97" w:rsidRPr="00E87D01">
        <w:rPr>
          <w:rFonts w:ascii="Arial" w:hAnsi="Arial" w:cs="Arial"/>
          <w:sz w:val="24"/>
          <w:szCs w:val="24"/>
        </w:rPr>
        <w:t xml:space="preserve"> of the application </w:t>
      </w:r>
      <w:r w:rsidR="00804F97" w:rsidRPr="00E87D01">
        <w:rPr>
          <w:rFonts w:ascii="Arial" w:hAnsi="Arial" w:cs="Arial"/>
          <w:i/>
          <w:sz w:val="24"/>
          <w:szCs w:val="24"/>
        </w:rPr>
        <w:t>in casu</w:t>
      </w:r>
      <w:r w:rsidR="00804F97" w:rsidRPr="00E87D01">
        <w:rPr>
          <w:rFonts w:ascii="Arial" w:hAnsi="Arial" w:cs="Arial"/>
          <w:sz w:val="24"/>
          <w:szCs w:val="24"/>
        </w:rPr>
        <w:t xml:space="preserve">. </w:t>
      </w:r>
    </w:p>
    <w:p w:rsidR="007513CD" w:rsidRPr="00E87D01" w:rsidRDefault="007513CD" w:rsidP="007513CD">
      <w:pPr>
        <w:autoSpaceDE w:val="0"/>
        <w:autoSpaceDN w:val="0"/>
        <w:adjustRightInd w:val="0"/>
        <w:spacing w:after="0" w:line="360" w:lineRule="auto"/>
        <w:jc w:val="both"/>
        <w:rPr>
          <w:rFonts w:ascii="Arial" w:hAnsi="Arial" w:cs="Arial"/>
          <w:sz w:val="24"/>
          <w:szCs w:val="24"/>
        </w:rPr>
      </w:pPr>
    </w:p>
    <w:p w:rsidR="00A41682" w:rsidRPr="00E87D01" w:rsidRDefault="00FF7FE9" w:rsidP="007513CD">
      <w:pPr>
        <w:autoSpaceDE w:val="0"/>
        <w:autoSpaceDN w:val="0"/>
        <w:adjustRightInd w:val="0"/>
        <w:spacing w:after="0" w:line="360" w:lineRule="auto"/>
        <w:jc w:val="both"/>
        <w:rPr>
          <w:rFonts w:ascii="Arial" w:hAnsi="Arial" w:cs="Arial"/>
          <w:sz w:val="24"/>
          <w:szCs w:val="24"/>
        </w:rPr>
      </w:pPr>
      <w:r w:rsidRPr="00E87D01">
        <w:rPr>
          <w:rFonts w:ascii="Arial" w:hAnsi="Arial" w:cs="Arial"/>
          <w:sz w:val="24"/>
          <w:szCs w:val="24"/>
        </w:rPr>
        <w:t>[7</w:t>
      </w:r>
      <w:r w:rsidR="0043775B" w:rsidRPr="00E87D01">
        <w:rPr>
          <w:rFonts w:ascii="Arial" w:hAnsi="Arial" w:cs="Arial"/>
          <w:sz w:val="24"/>
          <w:szCs w:val="24"/>
        </w:rPr>
        <w:t>6</w:t>
      </w:r>
      <w:r w:rsidRPr="00E87D01">
        <w:rPr>
          <w:rFonts w:ascii="Arial" w:hAnsi="Arial" w:cs="Arial"/>
          <w:sz w:val="24"/>
          <w:szCs w:val="24"/>
        </w:rPr>
        <w:t>]</w:t>
      </w:r>
      <w:r w:rsidRPr="00E87D01">
        <w:rPr>
          <w:rFonts w:ascii="Arial" w:hAnsi="Arial" w:cs="Arial"/>
          <w:sz w:val="24"/>
          <w:szCs w:val="24"/>
        </w:rPr>
        <w:tab/>
      </w:r>
      <w:r w:rsidR="0084427D" w:rsidRPr="00E87D01">
        <w:rPr>
          <w:rFonts w:ascii="Arial" w:hAnsi="Arial" w:cs="Arial"/>
          <w:sz w:val="24"/>
          <w:szCs w:val="24"/>
        </w:rPr>
        <w:t xml:space="preserve">The application serve not </w:t>
      </w:r>
      <w:r w:rsidR="00804F97" w:rsidRPr="00E87D01">
        <w:rPr>
          <w:rFonts w:ascii="Arial" w:hAnsi="Arial" w:cs="Arial"/>
          <w:sz w:val="24"/>
          <w:szCs w:val="24"/>
        </w:rPr>
        <w:t xml:space="preserve">only </w:t>
      </w:r>
      <w:r w:rsidR="0084427D" w:rsidRPr="00E87D01">
        <w:rPr>
          <w:rFonts w:ascii="Arial" w:hAnsi="Arial" w:cs="Arial"/>
          <w:sz w:val="24"/>
          <w:szCs w:val="24"/>
        </w:rPr>
        <w:t xml:space="preserve">to prevent </w:t>
      </w:r>
      <w:r w:rsidR="00804F97" w:rsidRPr="00E87D01">
        <w:rPr>
          <w:rFonts w:ascii="Arial" w:hAnsi="Arial" w:cs="Arial"/>
          <w:sz w:val="24"/>
          <w:szCs w:val="24"/>
        </w:rPr>
        <w:t>a further outflow of tax</w:t>
      </w:r>
      <w:r w:rsidR="00446E75" w:rsidRPr="00E87D01">
        <w:rPr>
          <w:rFonts w:ascii="Arial" w:hAnsi="Arial" w:cs="Arial"/>
          <w:sz w:val="24"/>
          <w:szCs w:val="24"/>
        </w:rPr>
        <w:t xml:space="preserve"> </w:t>
      </w:r>
      <w:r w:rsidR="0043775B" w:rsidRPr="00E87D01">
        <w:rPr>
          <w:rFonts w:ascii="Arial" w:hAnsi="Arial" w:cs="Arial"/>
          <w:sz w:val="24"/>
          <w:szCs w:val="24"/>
        </w:rPr>
        <w:t>payers’</w:t>
      </w:r>
      <w:r w:rsidR="00804F97" w:rsidRPr="00E87D01">
        <w:rPr>
          <w:rFonts w:ascii="Arial" w:hAnsi="Arial" w:cs="Arial"/>
          <w:sz w:val="24"/>
          <w:szCs w:val="24"/>
        </w:rPr>
        <w:t xml:space="preserve"> money but </w:t>
      </w:r>
      <w:r w:rsidR="0084427D" w:rsidRPr="00E87D01">
        <w:rPr>
          <w:rFonts w:ascii="Arial" w:hAnsi="Arial" w:cs="Arial"/>
          <w:sz w:val="24"/>
          <w:szCs w:val="24"/>
        </w:rPr>
        <w:t>also</w:t>
      </w:r>
      <w:r w:rsidR="0043775B" w:rsidRPr="00E87D01">
        <w:rPr>
          <w:rFonts w:ascii="Arial" w:hAnsi="Arial" w:cs="Arial"/>
          <w:sz w:val="24"/>
          <w:szCs w:val="24"/>
        </w:rPr>
        <w:t xml:space="preserve"> aims to protect</w:t>
      </w:r>
      <w:r w:rsidR="00804F97" w:rsidRPr="00E87D01">
        <w:rPr>
          <w:rFonts w:ascii="Arial" w:hAnsi="Arial" w:cs="Arial"/>
          <w:sz w:val="24"/>
          <w:szCs w:val="24"/>
        </w:rPr>
        <w:t xml:space="preserve"> the integrity of the Namibian banking institutions and the Namibian economy. This is the reason why the Ministry of Finance supported the winding-up of SME Bank and why the </w:t>
      </w:r>
      <w:r w:rsidR="00350D5C" w:rsidRPr="00E87D01">
        <w:rPr>
          <w:rFonts w:ascii="Arial" w:hAnsi="Arial" w:cs="Arial"/>
          <w:sz w:val="24"/>
          <w:szCs w:val="24"/>
        </w:rPr>
        <w:t>Government</w:t>
      </w:r>
      <w:r w:rsidR="00804F97" w:rsidRPr="00E87D01">
        <w:rPr>
          <w:rFonts w:ascii="Arial" w:hAnsi="Arial" w:cs="Arial"/>
          <w:sz w:val="24"/>
          <w:szCs w:val="24"/>
        </w:rPr>
        <w:t xml:space="preserve"> decided against recapitalizing the Bank. </w:t>
      </w:r>
    </w:p>
    <w:p w:rsidR="007513CD" w:rsidRPr="00E87D01" w:rsidRDefault="007513CD" w:rsidP="007513CD">
      <w:pPr>
        <w:autoSpaceDE w:val="0"/>
        <w:autoSpaceDN w:val="0"/>
        <w:adjustRightInd w:val="0"/>
        <w:spacing w:after="0" w:line="360" w:lineRule="auto"/>
        <w:jc w:val="both"/>
        <w:rPr>
          <w:rFonts w:ascii="Arial" w:hAnsi="Arial" w:cs="Arial"/>
          <w:sz w:val="24"/>
          <w:szCs w:val="24"/>
        </w:rPr>
      </w:pPr>
    </w:p>
    <w:p w:rsidR="00446E75" w:rsidRPr="00E87D01" w:rsidRDefault="00FF7FE9" w:rsidP="007513CD">
      <w:pPr>
        <w:autoSpaceDE w:val="0"/>
        <w:autoSpaceDN w:val="0"/>
        <w:adjustRightInd w:val="0"/>
        <w:spacing w:after="0" w:line="360" w:lineRule="auto"/>
        <w:jc w:val="both"/>
        <w:rPr>
          <w:rFonts w:ascii="Arial" w:hAnsi="Arial" w:cs="Arial"/>
          <w:sz w:val="24"/>
          <w:szCs w:val="24"/>
        </w:rPr>
      </w:pPr>
      <w:r w:rsidRPr="00E87D01">
        <w:rPr>
          <w:rFonts w:ascii="Arial" w:hAnsi="Arial" w:cs="Arial"/>
          <w:sz w:val="24"/>
          <w:szCs w:val="24"/>
        </w:rPr>
        <w:t>[7</w:t>
      </w:r>
      <w:r w:rsidR="00350D5C" w:rsidRPr="00E87D01">
        <w:rPr>
          <w:rFonts w:ascii="Arial" w:hAnsi="Arial" w:cs="Arial"/>
          <w:sz w:val="24"/>
          <w:szCs w:val="24"/>
        </w:rPr>
        <w:t>7</w:t>
      </w:r>
      <w:r w:rsidRPr="00E87D01">
        <w:rPr>
          <w:rFonts w:ascii="Arial" w:hAnsi="Arial" w:cs="Arial"/>
          <w:sz w:val="24"/>
          <w:szCs w:val="24"/>
        </w:rPr>
        <w:t>]</w:t>
      </w:r>
      <w:r w:rsidRPr="00E87D01">
        <w:rPr>
          <w:rFonts w:ascii="Arial" w:hAnsi="Arial" w:cs="Arial"/>
          <w:sz w:val="24"/>
          <w:szCs w:val="24"/>
        </w:rPr>
        <w:tab/>
      </w:r>
      <w:r w:rsidR="007513CD" w:rsidRPr="00E87D01">
        <w:rPr>
          <w:rFonts w:ascii="Arial" w:hAnsi="Arial" w:cs="Arial"/>
          <w:sz w:val="24"/>
          <w:szCs w:val="24"/>
        </w:rPr>
        <w:t>T</w:t>
      </w:r>
      <w:r w:rsidR="00446E75" w:rsidRPr="00E87D01">
        <w:rPr>
          <w:rFonts w:ascii="Arial" w:hAnsi="Arial" w:cs="Arial"/>
          <w:sz w:val="24"/>
          <w:szCs w:val="24"/>
        </w:rPr>
        <w:t xml:space="preserve">he efforts to resuscitate SME Bank was set out in details in the founding affidavit and further reports and affidavits following thereon. </w:t>
      </w:r>
      <w:r w:rsidR="007513CD" w:rsidRPr="00E87D01">
        <w:rPr>
          <w:rFonts w:ascii="Arial" w:hAnsi="Arial" w:cs="Arial"/>
          <w:sz w:val="24"/>
          <w:szCs w:val="24"/>
        </w:rPr>
        <w:t xml:space="preserve">From </w:t>
      </w:r>
      <w:r w:rsidRPr="00E87D01">
        <w:rPr>
          <w:rFonts w:ascii="Arial" w:hAnsi="Arial" w:cs="Arial"/>
          <w:sz w:val="24"/>
          <w:szCs w:val="24"/>
        </w:rPr>
        <w:t xml:space="preserve">the </w:t>
      </w:r>
      <w:r w:rsidR="007513CD" w:rsidRPr="00E87D01">
        <w:rPr>
          <w:rFonts w:ascii="Arial" w:hAnsi="Arial" w:cs="Arial"/>
          <w:sz w:val="24"/>
          <w:szCs w:val="24"/>
        </w:rPr>
        <w:t>reading of papers before me</w:t>
      </w:r>
      <w:r w:rsidRPr="00E87D01">
        <w:rPr>
          <w:rFonts w:ascii="Arial" w:hAnsi="Arial" w:cs="Arial"/>
          <w:sz w:val="24"/>
          <w:szCs w:val="24"/>
        </w:rPr>
        <w:t>,</w:t>
      </w:r>
      <w:r w:rsidR="007513CD" w:rsidRPr="00E87D01">
        <w:rPr>
          <w:rFonts w:ascii="Arial" w:hAnsi="Arial" w:cs="Arial"/>
          <w:sz w:val="24"/>
          <w:szCs w:val="24"/>
        </w:rPr>
        <w:t xml:space="preserve"> I cannot find any indication that the applicant acted </w:t>
      </w:r>
      <w:r w:rsidR="007513CD" w:rsidRPr="00E87D01">
        <w:rPr>
          <w:rFonts w:ascii="Arial" w:hAnsi="Arial" w:cs="Arial"/>
          <w:i/>
          <w:sz w:val="24"/>
          <w:szCs w:val="24"/>
        </w:rPr>
        <w:t>mala fides</w:t>
      </w:r>
      <w:r w:rsidR="007513CD" w:rsidRPr="00E87D01">
        <w:rPr>
          <w:rFonts w:ascii="Arial" w:hAnsi="Arial" w:cs="Arial"/>
          <w:sz w:val="24"/>
          <w:szCs w:val="24"/>
        </w:rPr>
        <w:t xml:space="preserve"> in bringing the application for final winding-up of SME Bank nor can I find that such an application would be unconstitutional. </w:t>
      </w:r>
    </w:p>
    <w:p w:rsidR="00B0259D" w:rsidRPr="00E87D01" w:rsidRDefault="00B0259D" w:rsidP="0017184F">
      <w:pPr>
        <w:autoSpaceDE w:val="0"/>
        <w:autoSpaceDN w:val="0"/>
        <w:adjustRightInd w:val="0"/>
        <w:spacing w:after="0" w:line="360" w:lineRule="auto"/>
        <w:jc w:val="both"/>
        <w:rPr>
          <w:rFonts w:ascii="Arial" w:hAnsi="Arial" w:cs="Arial"/>
          <w:bCs/>
          <w:sz w:val="24"/>
          <w:szCs w:val="24"/>
        </w:rPr>
      </w:pPr>
    </w:p>
    <w:p w:rsidR="00403E04" w:rsidRPr="00E87D01" w:rsidRDefault="00403E04" w:rsidP="0017184F">
      <w:pPr>
        <w:autoSpaceDE w:val="0"/>
        <w:autoSpaceDN w:val="0"/>
        <w:adjustRightInd w:val="0"/>
        <w:spacing w:after="0" w:line="360" w:lineRule="auto"/>
        <w:jc w:val="both"/>
        <w:rPr>
          <w:rFonts w:ascii="Arial" w:hAnsi="Arial" w:cs="Arial"/>
          <w:b/>
          <w:bCs/>
          <w:sz w:val="24"/>
          <w:szCs w:val="24"/>
        </w:rPr>
      </w:pPr>
      <w:r w:rsidRPr="00E87D01">
        <w:rPr>
          <w:rFonts w:ascii="Arial" w:hAnsi="Arial" w:cs="Arial"/>
          <w:b/>
          <w:bCs/>
          <w:sz w:val="24"/>
          <w:szCs w:val="24"/>
        </w:rPr>
        <w:t>THE LEGAL THRESHOLD:</w:t>
      </w:r>
    </w:p>
    <w:p w:rsidR="00350D5C" w:rsidRPr="00E87D01" w:rsidRDefault="00350D5C" w:rsidP="0017184F">
      <w:pPr>
        <w:autoSpaceDE w:val="0"/>
        <w:autoSpaceDN w:val="0"/>
        <w:adjustRightInd w:val="0"/>
        <w:spacing w:after="0" w:line="360" w:lineRule="auto"/>
        <w:jc w:val="both"/>
        <w:rPr>
          <w:rFonts w:ascii="Arial" w:hAnsi="Arial" w:cs="Arial"/>
          <w:b/>
          <w:bCs/>
          <w:sz w:val="24"/>
          <w:szCs w:val="24"/>
        </w:rPr>
      </w:pPr>
    </w:p>
    <w:p w:rsidR="00F96EEC" w:rsidRPr="00E87D01" w:rsidRDefault="00403E04" w:rsidP="004D39CB">
      <w:pPr>
        <w:spacing w:after="128" w:line="360" w:lineRule="auto"/>
        <w:jc w:val="both"/>
        <w:rPr>
          <w:rFonts w:ascii="Arial" w:hAnsi="Arial" w:cs="Arial"/>
          <w:sz w:val="24"/>
          <w:szCs w:val="24"/>
        </w:rPr>
      </w:pPr>
      <w:r w:rsidRPr="00E87D01">
        <w:rPr>
          <w:rFonts w:ascii="Arial" w:hAnsi="Arial" w:cs="Arial"/>
          <w:sz w:val="24"/>
          <w:szCs w:val="24"/>
        </w:rPr>
        <w:t>[</w:t>
      </w:r>
      <w:r w:rsidR="00FF7FE9" w:rsidRPr="00E87D01">
        <w:rPr>
          <w:rFonts w:ascii="Arial" w:hAnsi="Arial" w:cs="Arial"/>
          <w:sz w:val="24"/>
          <w:szCs w:val="24"/>
        </w:rPr>
        <w:t>7</w:t>
      </w:r>
      <w:r w:rsidR="00350D5C" w:rsidRPr="00E87D01">
        <w:rPr>
          <w:rFonts w:ascii="Arial" w:hAnsi="Arial" w:cs="Arial"/>
          <w:sz w:val="24"/>
          <w:szCs w:val="24"/>
        </w:rPr>
        <w:t>8</w:t>
      </w:r>
      <w:r w:rsidRPr="00E87D01">
        <w:rPr>
          <w:rFonts w:ascii="Arial" w:hAnsi="Arial" w:cs="Arial"/>
          <w:sz w:val="24"/>
          <w:szCs w:val="24"/>
        </w:rPr>
        <w:t>]</w:t>
      </w:r>
      <w:r w:rsidRPr="00E87D01">
        <w:rPr>
          <w:rFonts w:ascii="Arial" w:hAnsi="Arial" w:cs="Arial"/>
          <w:sz w:val="24"/>
          <w:szCs w:val="24"/>
        </w:rPr>
        <w:tab/>
      </w:r>
      <w:r w:rsidR="0036131D" w:rsidRPr="00E87D01">
        <w:rPr>
          <w:rFonts w:ascii="Arial" w:hAnsi="Arial" w:cs="Arial"/>
          <w:sz w:val="24"/>
          <w:szCs w:val="24"/>
        </w:rPr>
        <w:t>When considering the winding</w:t>
      </w:r>
      <w:r w:rsidR="004D39CB" w:rsidRPr="00E87D01">
        <w:rPr>
          <w:rFonts w:ascii="Arial" w:hAnsi="Arial" w:cs="Arial"/>
          <w:sz w:val="24"/>
          <w:szCs w:val="24"/>
        </w:rPr>
        <w:t>-</w:t>
      </w:r>
      <w:r w:rsidR="0036131D" w:rsidRPr="00E87D01">
        <w:rPr>
          <w:rFonts w:ascii="Arial" w:hAnsi="Arial" w:cs="Arial"/>
          <w:sz w:val="24"/>
          <w:szCs w:val="24"/>
        </w:rPr>
        <w:t>up of a banking institution</w:t>
      </w:r>
      <w:r w:rsidR="002B1CCD" w:rsidRPr="00E87D01">
        <w:rPr>
          <w:rFonts w:ascii="Arial" w:hAnsi="Arial" w:cs="Arial"/>
          <w:sz w:val="24"/>
          <w:szCs w:val="24"/>
        </w:rPr>
        <w:t>,</w:t>
      </w:r>
      <w:r w:rsidR="004D39CB" w:rsidRPr="00E87D01">
        <w:rPr>
          <w:rFonts w:ascii="Arial" w:hAnsi="Arial" w:cs="Arial"/>
          <w:sz w:val="24"/>
          <w:szCs w:val="24"/>
        </w:rPr>
        <w:t xml:space="preserve"> the p</w:t>
      </w:r>
      <w:r w:rsidR="002B1CCD" w:rsidRPr="00E87D01">
        <w:rPr>
          <w:rFonts w:ascii="Arial" w:hAnsi="Arial" w:cs="Arial"/>
          <w:sz w:val="24"/>
          <w:szCs w:val="24"/>
        </w:rPr>
        <w:t xml:space="preserve">rovisions of the Companies Act </w:t>
      </w:r>
      <w:r w:rsidR="004D39CB" w:rsidRPr="00E87D01">
        <w:rPr>
          <w:rFonts w:ascii="Arial" w:hAnsi="Arial" w:cs="Arial"/>
          <w:sz w:val="24"/>
          <w:szCs w:val="24"/>
        </w:rPr>
        <w:t xml:space="preserve">which relates to winding-up or judicial management of companies apply </w:t>
      </w:r>
      <w:r w:rsidR="004D39CB" w:rsidRPr="00E87D01">
        <w:rPr>
          <w:rFonts w:ascii="Arial" w:hAnsi="Arial" w:cs="Arial"/>
          <w:i/>
          <w:sz w:val="24"/>
          <w:szCs w:val="24"/>
        </w:rPr>
        <w:t xml:space="preserve">mutatis mutandis </w:t>
      </w:r>
      <w:r w:rsidR="004D39CB" w:rsidRPr="00E87D01">
        <w:rPr>
          <w:rFonts w:ascii="Arial" w:hAnsi="Arial" w:cs="Arial"/>
          <w:sz w:val="24"/>
          <w:szCs w:val="24"/>
        </w:rPr>
        <w:t>and in</w:t>
      </w:r>
      <w:r w:rsidR="002B1CCD" w:rsidRPr="00E87D01">
        <w:rPr>
          <w:rFonts w:ascii="Arial" w:hAnsi="Arial" w:cs="Arial"/>
          <w:sz w:val="24"/>
          <w:szCs w:val="24"/>
        </w:rPr>
        <w:t xml:space="preserve"> so far as they are applicable </w:t>
      </w:r>
      <w:r w:rsidR="004D39CB" w:rsidRPr="00E87D01">
        <w:rPr>
          <w:rFonts w:ascii="Arial" w:hAnsi="Arial" w:cs="Arial"/>
          <w:sz w:val="24"/>
          <w:szCs w:val="24"/>
        </w:rPr>
        <w:t xml:space="preserve">in connection with any banking institution, even though any such provision may be inconsistent with any other law. </w:t>
      </w:r>
    </w:p>
    <w:p w:rsidR="00CC1E3E" w:rsidRPr="00E87D01" w:rsidRDefault="00CC1E3E" w:rsidP="004D39CB">
      <w:pPr>
        <w:spacing w:after="128" w:line="360" w:lineRule="auto"/>
        <w:jc w:val="both"/>
        <w:rPr>
          <w:rFonts w:ascii="Arial" w:hAnsi="Arial" w:cs="Arial"/>
          <w:sz w:val="24"/>
          <w:szCs w:val="24"/>
        </w:rPr>
      </w:pPr>
    </w:p>
    <w:p w:rsidR="00E00545" w:rsidRPr="00E87D01" w:rsidRDefault="00403E04" w:rsidP="00E00545">
      <w:pPr>
        <w:pStyle w:val="footnotedescription"/>
        <w:spacing w:after="0"/>
        <w:ind w:left="0"/>
        <w:rPr>
          <w:color w:val="auto"/>
          <w:sz w:val="24"/>
          <w:szCs w:val="24"/>
        </w:rPr>
      </w:pPr>
      <w:r w:rsidRPr="00E87D01">
        <w:rPr>
          <w:color w:val="auto"/>
          <w:sz w:val="24"/>
          <w:szCs w:val="24"/>
        </w:rPr>
        <w:lastRenderedPageBreak/>
        <w:t>[</w:t>
      </w:r>
      <w:r w:rsidR="00350D5C" w:rsidRPr="00E87D01">
        <w:rPr>
          <w:color w:val="auto"/>
          <w:sz w:val="24"/>
          <w:szCs w:val="24"/>
        </w:rPr>
        <w:t>79</w:t>
      </w:r>
      <w:r w:rsidRPr="00E87D01">
        <w:rPr>
          <w:color w:val="auto"/>
          <w:sz w:val="24"/>
          <w:szCs w:val="24"/>
        </w:rPr>
        <w:t xml:space="preserve">] </w:t>
      </w:r>
      <w:r w:rsidRPr="00E87D01">
        <w:rPr>
          <w:color w:val="auto"/>
          <w:sz w:val="24"/>
          <w:szCs w:val="24"/>
        </w:rPr>
        <w:tab/>
      </w:r>
      <w:r w:rsidR="00E00545" w:rsidRPr="00E87D01">
        <w:rPr>
          <w:color w:val="auto"/>
          <w:sz w:val="24"/>
          <w:szCs w:val="24"/>
        </w:rPr>
        <w:t>In deciding if the court should grant a final order of winding up the following was set out by the learned author</w:t>
      </w:r>
      <w:r w:rsidR="00CF501A" w:rsidRPr="00E87D01">
        <w:rPr>
          <w:color w:val="auto"/>
          <w:sz w:val="24"/>
          <w:szCs w:val="24"/>
        </w:rPr>
        <w:t xml:space="preserve"> </w:t>
      </w:r>
      <w:r w:rsidR="00E00545" w:rsidRPr="00E87D01">
        <w:rPr>
          <w:i/>
          <w:color w:val="auto"/>
          <w:sz w:val="24"/>
          <w:szCs w:val="24"/>
        </w:rPr>
        <w:t>Henochsberg on Companies Act</w:t>
      </w:r>
      <w:r w:rsidR="00527804" w:rsidRPr="00E87D01">
        <w:rPr>
          <w:i/>
          <w:color w:val="auto"/>
          <w:sz w:val="24"/>
          <w:szCs w:val="24"/>
        </w:rPr>
        <w:t>,</w:t>
      </w:r>
      <w:r w:rsidR="00E00545" w:rsidRPr="00E87D01">
        <w:rPr>
          <w:rStyle w:val="FootnoteReference"/>
          <w:i/>
          <w:color w:val="auto"/>
          <w:sz w:val="24"/>
          <w:szCs w:val="24"/>
        </w:rPr>
        <w:footnoteReference w:id="22"/>
      </w:r>
      <w:r w:rsidR="00E00545" w:rsidRPr="00E87D01">
        <w:rPr>
          <w:color w:val="auto"/>
          <w:sz w:val="24"/>
          <w:szCs w:val="24"/>
        </w:rPr>
        <w:t xml:space="preserve"> para 347 at 728(1): </w:t>
      </w:r>
    </w:p>
    <w:p w:rsidR="00E00545" w:rsidRPr="00E87D01" w:rsidRDefault="00E00545" w:rsidP="00E00545">
      <w:pPr>
        <w:spacing w:after="1" w:line="363" w:lineRule="auto"/>
        <w:ind w:left="1425" w:right="52"/>
        <w:jc w:val="both"/>
        <w:rPr>
          <w:rFonts w:ascii="Arial" w:eastAsia="Arial" w:hAnsi="Arial" w:cs="Arial"/>
        </w:rPr>
      </w:pPr>
    </w:p>
    <w:p w:rsidR="00E00545" w:rsidRPr="00E87D01" w:rsidRDefault="00E00545" w:rsidP="00F923C9">
      <w:pPr>
        <w:spacing w:after="1" w:line="360" w:lineRule="auto"/>
        <w:ind w:left="720" w:right="52" w:firstLine="720"/>
        <w:jc w:val="both"/>
        <w:rPr>
          <w:rFonts w:ascii="Arial" w:hAnsi="Arial" w:cs="Arial"/>
        </w:rPr>
      </w:pPr>
      <w:r w:rsidRPr="00E87D01">
        <w:rPr>
          <w:rFonts w:ascii="Arial" w:eastAsia="Arial" w:hAnsi="Arial" w:cs="Arial"/>
        </w:rPr>
        <w:t xml:space="preserve">‘Where a provisional order has been granted, or where application is made for a final winding-up order without the prior grant of a provisional order, the applicant must satisfy the Court on a balance of probabilities that a final order is to be granted (see </w:t>
      </w:r>
      <w:r w:rsidRPr="00E87D01">
        <w:rPr>
          <w:rFonts w:ascii="Arial" w:eastAsia="Arial" w:hAnsi="Arial" w:cs="Arial"/>
          <w:i/>
        </w:rPr>
        <w:t>Paarwater v South Sahara Investments (Pty) Ltd</w:t>
      </w:r>
      <w:r w:rsidRPr="00E87D01">
        <w:rPr>
          <w:rFonts w:ascii="Arial" w:eastAsia="Arial" w:hAnsi="Arial" w:cs="Arial"/>
        </w:rPr>
        <w:t xml:space="preserve"> [2005] 4 All SA 185 (SCA) in which the Court (at 186) summarised the position as follows: “[T]he degree of proof required when an application is made for a final order is higher than that for the grant of a provisional order. In the former case a mere </w:t>
      </w:r>
      <w:r w:rsidRPr="00E87D01">
        <w:rPr>
          <w:rFonts w:ascii="Arial" w:eastAsia="Arial" w:hAnsi="Arial" w:cs="Arial"/>
          <w:i/>
        </w:rPr>
        <w:t>prima facie</w:t>
      </w:r>
      <w:r w:rsidRPr="00E87D01">
        <w:rPr>
          <w:rFonts w:ascii="Arial" w:eastAsia="Arial" w:hAnsi="Arial" w:cs="Arial"/>
        </w:rPr>
        <w:t xml:space="preserve"> case need be established whereas the court, before it will grant a final order, </w:t>
      </w:r>
      <w:r w:rsidRPr="00E87D01">
        <w:rPr>
          <w:rFonts w:ascii="Arial" w:eastAsia="Arial" w:hAnsi="Arial" w:cs="Arial"/>
          <w:u w:val="single"/>
        </w:rPr>
        <w:t>must be satisfied on a balance of probabilities, that such a case has been made out by the applicant seeking confirmation of the provisional order</w:t>
      </w:r>
      <w:r w:rsidRPr="00E87D01">
        <w:rPr>
          <w:rFonts w:ascii="Arial" w:eastAsia="Arial" w:hAnsi="Arial" w:cs="Arial"/>
        </w:rPr>
        <w:t>”. Where there is opposition to the grant of a final winding-up order, the case for the grant of such order must be established on a balance of probabilities (</w:t>
      </w:r>
      <w:r w:rsidRPr="00E87D01">
        <w:rPr>
          <w:rFonts w:ascii="Arial" w:eastAsia="Arial" w:hAnsi="Arial" w:cs="Arial"/>
          <w:i/>
        </w:rPr>
        <w:t>Wackrill v Sandton International Removals (Pty) Ltd</w:t>
      </w:r>
      <w:r w:rsidRPr="00E87D01">
        <w:rPr>
          <w:rFonts w:ascii="Arial" w:eastAsia="Arial" w:hAnsi="Arial" w:cs="Arial"/>
        </w:rPr>
        <w:t xml:space="preserve"> 1984 (1) SA 282 (W) at 285–286; </w:t>
      </w:r>
      <w:r w:rsidR="00FF7FE9" w:rsidRPr="00E87D01">
        <w:rPr>
          <w:rFonts w:ascii="Arial" w:eastAsia="Arial" w:hAnsi="Arial" w:cs="Arial"/>
          <w:i/>
        </w:rPr>
        <w:t xml:space="preserve">Ter Beek v United </w:t>
      </w:r>
      <w:r w:rsidRPr="00E87D01">
        <w:rPr>
          <w:rFonts w:ascii="Arial" w:eastAsia="Arial" w:hAnsi="Arial" w:cs="Arial"/>
          <w:i/>
        </w:rPr>
        <w:t>Resources CC</w:t>
      </w:r>
      <w:r w:rsidRPr="00E87D01">
        <w:rPr>
          <w:rFonts w:ascii="Arial" w:eastAsia="Arial" w:hAnsi="Arial" w:cs="Arial"/>
        </w:rPr>
        <w:t xml:space="preserve"> 1997 (3) SA 315 (C) at 328; </w:t>
      </w:r>
      <w:r w:rsidRPr="00E87D01">
        <w:rPr>
          <w:rFonts w:ascii="Arial" w:eastAsia="Arial" w:hAnsi="Arial" w:cs="Arial"/>
          <w:i/>
        </w:rPr>
        <w:t xml:space="preserve">SMM Holdings (Pty) Ltd v Southern Asbestos Sales (Pty) Ltd </w:t>
      </w:r>
      <w:r w:rsidRPr="00E87D01">
        <w:rPr>
          <w:rFonts w:ascii="Arial" w:eastAsia="Arial" w:hAnsi="Arial" w:cs="Arial"/>
        </w:rPr>
        <w:t xml:space="preserve">[2005] 4 All SA 584 (W) at 593; </w:t>
      </w:r>
      <w:r w:rsidRPr="00E87D01">
        <w:rPr>
          <w:rFonts w:ascii="Arial" w:eastAsia="Arial" w:hAnsi="Arial" w:cs="Arial"/>
          <w:i/>
        </w:rPr>
        <w:t>Cuninghame v First Ready Development 249 (Association incorporated in terms of section 21)</w:t>
      </w:r>
      <w:r w:rsidRPr="00E87D01">
        <w:rPr>
          <w:rFonts w:ascii="Arial" w:eastAsia="Arial" w:hAnsi="Arial" w:cs="Arial"/>
        </w:rPr>
        <w:t xml:space="preserve"> [2010] 1 All SA 473 (SCA) at para 1) and in the first instance the Court should determine whether on the evidence contained in the affidavits there is such a balance in favour of the applicant and, if there is, the Court then should consider whether oral evidence on any relevant issue of fact might disturb that balance, in which event it has a discretion to permit the adduction of such evidence (</w:t>
      </w:r>
      <w:r w:rsidRPr="00E87D01">
        <w:rPr>
          <w:rFonts w:ascii="Arial" w:eastAsia="Arial" w:hAnsi="Arial" w:cs="Arial"/>
          <w:i/>
        </w:rPr>
        <w:t xml:space="preserve">Kalil </w:t>
      </w:r>
      <w:r w:rsidRPr="00E87D01">
        <w:rPr>
          <w:rFonts w:ascii="Arial" w:eastAsia="Arial" w:hAnsi="Arial" w:cs="Arial"/>
        </w:rPr>
        <w:t xml:space="preserve">case supra at 979; and see </w:t>
      </w:r>
      <w:r w:rsidRPr="00E87D01">
        <w:rPr>
          <w:rFonts w:ascii="Arial" w:eastAsia="Arial" w:hAnsi="Arial" w:cs="Arial"/>
          <w:i/>
        </w:rPr>
        <w:t>Atkinson v Rare Earth Extraction Co Ltd</w:t>
      </w:r>
      <w:r w:rsidRPr="00E87D01">
        <w:rPr>
          <w:rFonts w:ascii="Arial" w:eastAsia="Arial" w:hAnsi="Arial" w:cs="Arial"/>
        </w:rPr>
        <w:t xml:space="preserve"> 2002 (2) SA 547 (C) and cases cited therein). Where a final order is sought in circumstances where there are disputes in regard to the essential matters upon which the applicant is required to satisfy the Court, and the applicant does not seek an order referring such disputes for the hearing of oral evidence the test was summarised as follows in the Paarwater case (supra, at 187): “the following test enunciated by Corbett JA in the oft referred decision of  </w:t>
      </w:r>
      <w:r w:rsidRPr="00E87D01">
        <w:rPr>
          <w:rFonts w:ascii="Arial" w:eastAsia="Arial" w:hAnsi="Arial" w:cs="Arial"/>
          <w:i/>
        </w:rPr>
        <w:t>Plascon-Evans Paints Limited v Van Riebeeck Paints (Pty) Limited</w:t>
      </w:r>
      <w:r w:rsidRPr="00E87D01">
        <w:rPr>
          <w:rFonts w:ascii="Arial" w:eastAsia="Arial" w:hAnsi="Arial" w:cs="Arial"/>
        </w:rPr>
        <w:t xml:space="preserve"> is of application, ie, ‘. . . where there is a dispute as to the facts a final interdict should only be granted in notice of motion proceedings if the facts as stated by the respondents together with the admitted facts in the applicant’s affidavits justify such an order . . . Where it is clear that facts, </w:t>
      </w:r>
      <w:r w:rsidRPr="00E87D01">
        <w:rPr>
          <w:rFonts w:ascii="Arial" w:eastAsia="Arial" w:hAnsi="Arial" w:cs="Arial"/>
        </w:rPr>
        <w:lastRenderedPageBreak/>
        <w:t xml:space="preserve">though not formally admitted, cannot be denied, they must be regarded as admitted’ . . . It seems to me, however, that this formulation of the general rule particularly the second sentence thereof, requires some clarification, and perhaps, qualification. It is correct that, where in proceedings on notice of motion 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such an order . . . In certain instances the denial by a respondent of a fact alleged by the applicant may not be such as to raise a real, genuine or bona fide dispute of fact . . . Moreover there may be exceptions to this general rule, as for example, where the allegations or denials of the respondent are so far-fetched or clearly untenable that the Court is justified in rejecting them merely on the papers”. </w:t>
      </w:r>
    </w:p>
    <w:p w:rsidR="00E00545" w:rsidRPr="00E87D01" w:rsidRDefault="00E00545" w:rsidP="00E00545">
      <w:pPr>
        <w:spacing w:after="0" w:line="360" w:lineRule="auto"/>
        <w:jc w:val="both"/>
        <w:rPr>
          <w:rFonts w:ascii="Arial" w:hAnsi="Arial" w:cs="Arial"/>
          <w:sz w:val="24"/>
          <w:szCs w:val="24"/>
        </w:rPr>
      </w:pPr>
    </w:p>
    <w:p w:rsidR="00CF501A" w:rsidRPr="00E87D01" w:rsidRDefault="00403E04" w:rsidP="00E00545">
      <w:pPr>
        <w:spacing w:after="0" w:line="360" w:lineRule="auto"/>
        <w:jc w:val="both"/>
        <w:rPr>
          <w:rFonts w:ascii="Arial" w:hAnsi="Arial" w:cs="Arial"/>
          <w:sz w:val="24"/>
          <w:szCs w:val="24"/>
        </w:rPr>
      </w:pPr>
      <w:r w:rsidRPr="00E87D01">
        <w:rPr>
          <w:rFonts w:ascii="Arial" w:hAnsi="Arial" w:cs="Arial"/>
          <w:sz w:val="24"/>
          <w:szCs w:val="24"/>
        </w:rPr>
        <w:t>[</w:t>
      </w:r>
      <w:r w:rsidR="00350D5C" w:rsidRPr="00E87D01">
        <w:rPr>
          <w:rFonts w:ascii="Arial" w:hAnsi="Arial" w:cs="Arial"/>
          <w:sz w:val="24"/>
          <w:szCs w:val="24"/>
        </w:rPr>
        <w:t>80</w:t>
      </w:r>
      <w:r w:rsidRPr="00E87D01">
        <w:rPr>
          <w:rFonts w:ascii="Arial" w:hAnsi="Arial" w:cs="Arial"/>
          <w:sz w:val="24"/>
          <w:szCs w:val="24"/>
        </w:rPr>
        <w:t>]</w:t>
      </w:r>
      <w:r w:rsidRPr="00E87D01">
        <w:rPr>
          <w:rFonts w:ascii="Arial" w:hAnsi="Arial" w:cs="Arial"/>
          <w:sz w:val="24"/>
          <w:szCs w:val="24"/>
        </w:rPr>
        <w:tab/>
      </w:r>
      <w:r w:rsidR="00CF501A" w:rsidRPr="00E87D01">
        <w:rPr>
          <w:rFonts w:ascii="Arial" w:hAnsi="Arial" w:cs="Arial"/>
          <w:sz w:val="24"/>
          <w:szCs w:val="24"/>
        </w:rPr>
        <w:t xml:space="preserve">In the matter </w:t>
      </w:r>
      <w:r w:rsidR="00CF501A" w:rsidRPr="00E87D01">
        <w:rPr>
          <w:rFonts w:ascii="Arial" w:hAnsi="Arial" w:cs="Arial"/>
          <w:i/>
          <w:sz w:val="24"/>
          <w:szCs w:val="24"/>
        </w:rPr>
        <w:t>in casu</w:t>
      </w:r>
      <w:r w:rsidR="00E86DD9" w:rsidRPr="00E87D01">
        <w:rPr>
          <w:rFonts w:ascii="Arial" w:hAnsi="Arial" w:cs="Arial"/>
          <w:i/>
          <w:sz w:val="24"/>
          <w:szCs w:val="24"/>
        </w:rPr>
        <w:t>,</w:t>
      </w:r>
      <w:r w:rsidR="00CF501A" w:rsidRPr="00E87D01">
        <w:rPr>
          <w:rFonts w:ascii="Arial" w:hAnsi="Arial" w:cs="Arial"/>
          <w:sz w:val="24"/>
          <w:szCs w:val="24"/>
        </w:rPr>
        <w:t xml:space="preserve"> the final order was opposed in the strongest terms on technical issues that were raised and which were dealt with earlier in this judgment. This matter went as far as being challenged on a constitutional basis. However from the papers before me the factual position of SME Bank did </w:t>
      </w:r>
      <w:r w:rsidR="00527804" w:rsidRPr="00E87D01">
        <w:rPr>
          <w:rFonts w:ascii="Arial" w:hAnsi="Arial" w:cs="Arial"/>
          <w:sz w:val="24"/>
          <w:szCs w:val="24"/>
        </w:rPr>
        <w:t>not change</w:t>
      </w:r>
      <w:r w:rsidR="00CF501A" w:rsidRPr="00E87D01">
        <w:rPr>
          <w:rFonts w:ascii="Arial" w:hAnsi="Arial" w:cs="Arial"/>
          <w:sz w:val="24"/>
          <w:szCs w:val="24"/>
        </w:rPr>
        <w:t xml:space="preserve"> since the granting of the provisional order</w:t>
      </w:r>
      <w:r w:rsidR="007C70BA" w:rsidRPr="00E87D01">
        <w:rPr>
          <w:rFonts w:ascii="Arial" w:hAnsi="Arial" w:cs="Arial"/>
          <w:sz w:val="24"/>
          <w:szCs w:val="24"/>
        </w:rPr>
        <w:t>.</w:t>
      </w:r>
    </w:p>
    <w:p w:rsidR="00CF501A" w:rsidRPr="00E87D01" w:rsidRDefault="00CF501A" w:rsidP="00E00545">
      <w:pPr>
        <w:spacing w:after="0" w:line="360" w:lineRule="auto"/>
        <w:jc w:val="both"/>
        <w:rPr>
          <w:rFonts w:ascii="Arial" w:hAnsi="Arial" w:cs="Arial"/>
          <w:sz w:val="24"/>
          <w:szCs w:val="24"/>
        </w:rPr>
      </w:pPr>
    </w:p>
    <w:p w:rsidR="00CF501A" w:rsidRPr="00E87D01" w:rsidRDefault="00CF501A" w:rsidP="00CF501A">
      <w:pPr>
        <w:spacing w:after="154" w:line="360" w:lineRule="auto"/>
        <w:jc w:val="both"/>
        <w:rPr>
          <w:rFonts w:ascii="Arial" w:hAnsi="Arial" w:cs="Arial"/>
          <w:sz w:val="24"/>
          <w:szCs w:val="24"/>
        </w:rPr>
      </w:pPr>
      <w:r w:rsidRPr="00E87D01">
        <w:rPr>
          <w:rFonts w:ascii="Arial" w:hAnsi="Arial" w:cs="Arial"/>
          <w:sz w:val="24"/>
          <w:szCs w:val="24"/>
        </w:rPr>
        <w:t>[</w:t>
      </w:r>
      <w:r w:rsidR="00350D5C" w:rsidRPr="00E87D01">
        <w:rPr>
          <w:rFonts w:ascii="Arial" w:hAnsi="Arial" w:cs="Arial"/>
          <w:sz w:val="24"/>
          <w:szCs w:val="24"/>
        </w:rPr>
        <w:t>81</w:t>
      </w:r>
      <w:r w:rsidRPr="00E87D01">
        <w:rPr>
          <w:rFonts w:ascii="Arial" w:hAnsi="Arial" w:cs="Arial"/>
          <w:sz w:val="24"/>
          <w:szCs w:val="24"/>
        </w:rPr>
        <w:t xml:space="preserve">]  </w:t>
      </w:r>
      <w:r w:rsidRPr="00E87D01">
        <w:rPr>
          <w:rFonts w:ascii="Arial" w:hAnsi="Arial" w:cs="Arial"/>
          <w:sz w:val="24"/>
          <w:szCs w:val="24"/>
        </w:rPr>
        <w:tab/>
        <w:t xml:space="preserve">In the opposing affidavit filed on behalf </w:t>
      </w:r>
      <w:r w:rsidR="00527804" w:rsidRPr="00E87D01">
        <w:rPr>
          <w:rFonts w:ascii="Arial" w:hAnsi="Arial" w:cs="Arial"/>
          <w:sz w:val="24"/>
          <w:szCs w:val="24"/>
        </w:rPr>
        <w:t xml:space="preserve">of </w:t>
      </w:r>
      <w:r w:rsidRPr="00E87D01">
        <w:rPr>
          <w:rFonts w:ascii="Arial" w:hAnsi="Arial" w:cs="Arial"/>
          <w:sz w:val="24"/>
          <w:szCs w:val="24"/>
        </w:rPr>
        <w:t>the respondents, Mr Kamushina</w:t>
      </w:r>
      <w:r w:rsidRPr="00E87D01">
        <w:rPr>
          <w:rStyle w:val="FootnoteReference"/>
          <w:rFonts w:ascii="Arial" w:hAnsi="Arial" w:cs="Arial"/>
          <w:sz w:val="24"/>
          <w:szCs w:val="24"/>
        </w:rPr>
        <w:footnoteReference w:id="23"/>
      </w:r>
      <w:r w:rsidRPr="00E87D01">
        <w:rPr>
          <w:rFonts w:ascii="Arial" w:hAnsi="Arial" w:cs="Arial"/>
          <w:sz w:val="24"/>
          <w:szCs w:val="24"/>
        </w:rPr>
        <w:t xml:space="preserve"> made the following statements: </w:t>
      </w:r>
    </w:p>
    <w:p w:rsidR="001D05B7" w:rsidRPr="00E87D01" w:rsidRDefault="00350D5C" w:rsidP="00E86DD9">
      <w:pPr>
        <w:spacing w:after="0" w:line="360" w:lineRule="auto"/>
        <w:ind w:left="720"/>
        <w:jc w:val="both"/>
        <w:rPr>
          <w:rFonts w:ascii="Arial" w:hAnsi="Arial" w:cs="Arial"/>
          <w:sz w:val="24"/>
          <w:szCs w:val="24"/>
          <w:lang w:val="en-ZA"/>
        </w:rPr>
      </w:pPr>
      <w:r w:rsidRPr="00E87D01">
        <w:rPr>
          <w:rFonts w:ascii="Arial" w:hAnsi="Arial" w:cs="Arial"/>
          <w:sz w:val="24"/>
          <w:szCs w:val="24"/>
          <w:lang w:val="en-ZA"/>
        </w:rPr>
        <w:t>81</w:t>
      </w:r>
      <w:r w:rsidR="00E86DD9" w:rsidRPr="00E87D01">
        <w:rPr>
          <w:rFonts w:ascii="Arial" w:hAnsi="Arial" w:cs="Arial"/>
          <w:sz w:val="24"/>
          <w:szCs w:val="24"/>
          <w:lang w:val="en-ZA"/>
        </w:rPr>
        <w:t xml:space="preserve">.1 </w:t>
      </w:r>
      <w:r w:rsidR="001D05B7" w:rsidRPr="00E87D01">
        <w:rPr>
          <w:rFonts w:ascii="Arial" w:hAnsi="Arial" w:cs="Arial"/>
          <w:sz w:val="24"/>
          <w:szCs w:val="24"/>
          <w:lang w:val="en-ZA"/>
        </w:rPr>
        <w:t>That based on the affidavits made by Mamepe and VBS it is clear that the money (so invested) are not lost</w:t>
      </w:r>
      <w:r w:rsidR="00527804" w:rsidRPr="00E87D01">
        <w:rPr>
          <w:rFonts w:ascii="Arial" w:hAnsi="Arial" w:cs="Arial"/>
          <w:sz w:val="24"/>
          <w:szCs w:val="24"/>
          <w:lang w:val="en-ZA"/>
        </w:rPr>
        <w:t>.</w:t>
      </w:r>
      <w:r w:rsidR="001D05B7" w:rsidRPr="00E87D01">
        <w:rPr>
          <w:rStyle w:val="FootnoteReference"/>
          <w:rFonts w:ascii="Arial" w:hAnsi="Arial" w:cs="Arial"/>
          <w:sz w:val="24"/>
          <w:szCs w:val="24"/>
          <w:lang w:val="en-ZA"/>
        </w:rPr>
        <w:footnoteReference w:id="24"/>
      </w:r>
    </w:p>
    <w:p w:rsidR="005820AC" w:rsidRPr="00E87D01" w:rsidRDefault="00350D5C" w:rsidP="00E86DD9">
      <w:pPr>
        <w:spacing w:after="0" w:line="360" w:lineRule="auto"/>
        <w:ind w:left="720"/>
        <w:jc w:val="both"/>
        <w:rPr>
          <w:rFonts w:ascii="Arial" w:hAnsi="Arial" w:cs="Arial"/>
          <w:sz w:val="24"/>
          <w:szCs w:val="24"/>
          <w:lang w:val="en-ZA"/>
        </w:rPr>
      </w:pPr>
      <w:r w:rsidRPr="00E87D01">
        <w:rPr>
          <w:rFonts w:ascii="Arial" w:hAnsi="Arial" w:cs="Arial"/>
          <w:sz w:val="24"/>
          <w:szCs w:val="24"/>
          <w:lang w:val="en-ZA"/>
        </w:rPr>
        <w:t>81</w:t>
      </w:r>
      <w:r w:rsidR="00E86DD9" w:rsidRPr="00E87D01">
        <w:rPr>
          <w:rFonts w:ascii="Arial" w:hAnsi="Arial" w:cs="Arial"/>
          <w:sz w:val="24"/>
          <w:szCs w:val="24"/>
          <w:lang w:val="en-ZA"/>
        </w:rPr>
        <w:t xml:space="preserve">.2 </w:t>
      </w:r>
      <w:r w:rsidR="005820AC" w:rsidRPr="00E87D01">
        <w:rPr>
          <w:rFonts w:ascii="Arial" w:hAnsi="Arial" w:cs="Arial"/>
          <w:sz w:val="24"/>
          <w:szCs w:val="24"/>
          <w:lang w:val="en-ZA"/>
        </w:rPr>
        <w:t>That the period for recapitalization of SME Bank was unduly truncated</w:t>
      </w:r>
      <w:r w:rsidR="00527804" w:rsidRPr="00E87D01">
        <w:rPr>
          <w:rFonts w:ascii="Arial" w:hAnsi="Arial" w:cs="Arial"/>
          <w:sz w:val="24"/>
          <w:szCs w:val="24"/>
          <w:lang w:val="en-ZA"/>
        </w:rPr>
        <w:t>.</w:t>
      </w:r>
      <w:r w:rsidR="005820AC" w:rsidRPr="00E87D01">
        <w:rPr>
          <w:rStyle w:val="FootnoteReference"/>
          <w:rFonts w:ascii="Arial" w:hAnsi="Arial" w:cs="Arial"/>
          <w:sz w:val="24"/>
          <w:szCs w:val="24"/>
          <w:lang w:val="en-ZA"/>
        </w:rPr>
        <w:footnoteReference w:id="25"/>
      </w:r>
    </w:p>
    <w:p w:rsidR="005820AC" w:rsidRPr="00E87D01" w:rsidRDefault="00350D5C" w:rsidP="00E86DD9">
      <w:pPr>
        <w:spacing w:after="0" w:line="360" w:lineRule="auto"/>
        <w:ind w:left="720"/>
        <w:jc w:val="both"/>
        <w:rPr>
          <w:rFonts w:ascii="Arial" w:hAnsi="Arial" w:cs="Arial"/>
          <w:sz w:val="24"/>
          <w:szCs w:val="24"/>
          <w:lang w:val="en-ZA"/>
        </w:rPr>
      </w:pPr>
      <w:r w:rsidRPr="00E87D01">
        <w:rPr>
          <w:rFonts w:ascii="Arial" w:hAnsi="Arial" w:cs="Arial"/>
          <w:sz w:val="24"/>
          <w:szCs w:val="24"/>
          <w:lang w:val="en-ZA"/>
        </w:rPr>
        <w:t>81</w:t>
      </w:r>
      <w:r w:rsidR="00E86DD9" w:rsidRPr="00E87D01">
        <w:rPr>
          <w:rFonts w:ascii="Arial" w:hAnsi="Arial" w:cs="Arial"/>
          <w:sz w:val="24"/>
          <w:szCs w:val="24"/>
          <w:lang w:val="en-ZA"/>
        </w:rPr>
        <w:t xml:space="preserve">.3 </w:t>
      </w:r>
      <w:r w:rsidR="005820AC" w:rsidRPr="00E87D01">
        <w:rPr>
          <w:rFonts w:ascii="Arial" w:hAnsi="Arial" w:cs="Arial"/>
          <w:sz w:val="24"/>
          <w:szCs w:val="24"/>
          <w:lang w:val="en-ZA"/>
        </w:rPr>
        <w:t>That the fourth and the fifth respondents are still willing to recapitalize SME with the appropriate contribution by NFT and that it would be th</w:t>
      </w:r>
      <w:r w:rsidR="00E86DD9" w:rsidRPr="00E87D01">
        <w:rPr>
          <w:rFonts w:ascii="Arial" w:hAnsi="Arial" w:cs="Arial"/>
          <w:sz w:val="24"/>
          <w:szCs w:val="24"/>
          <w:lang w:val="en-ZA"/>
        </w:rPr>
        <w:t>e proper way to give effect to A</w:t>
      </w:r>
      <w:r w:rsidR="005820AC" w:rsidRPr="00E87D01">
        <w:rPr>
          <w:rFonts w:ascii="Arial" w:hAnsi="Arial" w:cs="Arial"/>
          <w:sz w:val="24"/>
          <w:szCs w:val="24"/>
          <w:lang w:val="en-ZA"/>
        </w:rPr>
        <w:t>rt</w:t>
      </w:r>
      <w:r w:rsidR="00E86DD9" w:rsidRPr="00E87D01">
        <w:rPr>
          <w:rFonts w:ascii="Arial" w:hAnsi="Arial" w:cs="Arial"/>
          <w:sz w:val="24"/>
          <w:szCs w:val="24"/>
          <w:lang w:val="en-ZA"/>
        </w:rPr>
        <w:t>icle</w:t>
      </w:r>
      <w:r w:rsidR="005820AC" w:rsidRPr="00E87D01">
        <w:rPr>
          <w:rFonts w:ascii="Arial" w:hAnsi="Arial" w:cs="Arial"/>
          <w:sz w:val="24"/>
          <w:szCs w:val="24"/>
          <w:lang w:val="en-ZA"/>
        </w:rPr>
        <w:t xml:space="preserve"> 95(j) and 98(1) of the Constitution of Namibia</w:t>
      </w:r>
      <w:r w:rsidR="00527804" w:rsidRPr="00E87D01">
        <w:rPr>
          <w:rFonts w:ascii="Arial" w:hAnsi="Arial" w:cs="Arial"/>
          <w:sz w:val="24"/>
          <w:szCs w:val="24"/>
          <w:lang w:val="en-ZA"/>
        </w:rPr>
        <w:t>.</w:t>
      </w:r>
      <w:r w:rsidR="005820AC" w:rsidRPr="00E87D01">
        <w:rPr>
          <w:rStyle w:val="FootnoteReference"/>
          <w:rFonts w:ascii="Arial" w:hAnsi="Arial" w:cs="Arial"/>
          <w:sz w:val="24"/>
          <w:szCs w:val="24"/>
          <w:lang w:val="en-ZA"/>
        </w:rPr>
        <w:footnoteReference w:id="26"/>
      </w:r>
      <w:r w:rsidR="005820AC" w:rsidRPr="00E87D01">
        <w:rPr>
          <w:rFonts w:ascii="Arial" w:hAnsi="Arial" w:cs="Arial"/>
          <w:sz w:val="24"/>
          <w:szCs w:val="24"/>
          <w:lang w:val="en-ZA"/>
        </w:rPr>
        <w:t xml:space="preserve"> </w:t>
      </w:r>
    </w:p>
    <w:p w:rsidR="00CF501A" w:rsidRPr="00E87D01" w:rsidRDefault="00350D5C" w:rsidP="00E86DD9">
      <w:pPr>
        <w:spacing w:after="0" w:line="360" w:lineRule="auto"/>
        <w:ind w:left="720"/>
        <w:jc w:val="both"/>
        <w:rPr>
          <w:rFonts w:ascii="Arial" w:hAnsi="Arial" w:cs="Arial"/>
          <w:sz w:val="24"/>
          <w:szCs w:val="24"/>
          <w:lang w:val="en-ZA"/>
        </w:rPr>
      </w:pPr>
      <w:r w:rsidRPr="00E87D01">
        <w:rPr>
          <w:rFonts w:ascii="Arial" w:hAnsi="Arial" w:cs="Arial"/>
          <w:sz w:val="24"/>
          <w:szCs w:val="24"/>
        </w:rPr>
        <w:t>81</w:t>
      </w:r>
      <w:r w:rsidR="00E86DD9" w:rsidRPr="00E87D01">
        <w:rPr>
          <w:rFonts w:ascii="Arial" w:hAnsi="Arial" w:cs="Arial"/>
          <w:sz w:val="24"/>
          <w:szCs w:val="24"/>
        </w:rPr>
        <w:t xml:space="preserve">.4 </w:t>
      </w:r>
      <w:r w:rsidR="00CF501A" w:rsidRPr="00E87D01">
        <w:rPr>
          <w:rFonts w:ascii="Arial" w:hAnsi="Arial" w:cs="Arial"/>
          <w:sz w:val="24"/>
          <w:szCs w:val="24"/>
        </w:rPr>
        <w:t>The respondents deny that SME Bank is insolvent from a liquidity point of view</w:t>
      </w:r>
      <w:r w:rsidR="00CF501A" w:rsidRPr="00E87D01">
        <w:rPr>
          <w:rStyle w:val="FootnoteReference"/>
          <w:rFonts w:ascii="Arial" w:hAnsi="Arial" w:cs="Arial"/>
          <w:sz w:val="24"/>
          <w:szCs w:val="24"/>
        </w:rPr>
        <w:footnoteReference w:id="27"/>
      </w:r>
      <w:r w:rsidR="00CF501A" w:rsidRPr="00E87D01">
        <w:rPr>
          <w:rFonts w:ascii="Arial" w:hAnsi="Arial" w:cs="Arial"/>
          <w:sz w:val="24"/>
          <w:szCs w:val="24"/>
        </w:rPr>
        <w:t xml:space="preserve"> and that the issue that was raised </w:t>
      </w:r>
      <w:r w:rsidR="00CF501A" w:rsidRPr="00E87D01">
        <w:rPr>
          <w:rFonts w:ascii="Arial" w:hAnsi="Arial" w:cs="Arial"/>
          <w:sz w:val="24"/>
          <w:szCs w:val="24"/>
          <w:lang w:val="en-ZA"/>
        </w:rPr>
        <w:t>that the Bank failed to repay to Namibia Water Corporation Limited an</w:t>
      </w:r>
      <w:r w:rsidR="00E86DD9" w:rsidRPr="00E87D01">
        <w:rPr>
          <w:rFonts w:ascii="Arial" w:hAnsi="Arial" w:cs="Arial"/>
          <w:sz w:val="24"/>
          <w:szCs w:val="24"/>
          <w:lang w:val="en-ZA"/>
        </w:rPr>
        <w:t xml:space="preserve"> investment </w:t>
      </w:r>
      <w:r w:rsidR="008907CA" w:rsidRPr="00E87D01">
        <w:rPr>
          <w:rFonts w:ascii="Arial" w:hAnsi="Arial" w:cs="Arial"/>
          <w:sz w:val="24"/>
          <w:szCs w:val="24"/>
          <w:lang w:val="en-ZA"/>
        </w:rPr>
        <w:t>in the amount of N$</w:t>
      </w:r>
      <w:r w:rsidR="00E86DD9" w:rsidRPr="00E87D01">
        <w:rPr>
          <w:rFonts w:ascii="Arial" w:hAnsi="Arial" w:cs="Arial"/>
          <w:sz w:val="24"/>
          <w:szCs w:val="24"/>
          <w:lang w:val="en-ZA"/>
        </w:rPr>
        <w:t xml:space="preserve"> 140 Million, </w:t>
      </w:r>
      <w:r w:rsidR="00CF501A" w:rsidRPr="00E87D01">
        <w:rPr>
          <w:rFonts w:ascii="Arial" w:hAnsi="Arial" w:cs="Arial"/>
          <w:sz w:val="24"/>
          <w:szCs w:val="24"/>
          <w:lang w:val="en-ZA"/>
        </w:rPr>
        <w:t xml:space="preserve">which had matured, was resolved. </w:t>
      </w:r>
    </w:p>
    <w:p w:rsidR="005820AC" w:rsidRPr="00E87D01" w:rsidRDefault="00350D5C" w:rsidP="00E86DD9">
      <w:pPr>
        <w:spacing w:after="0" w:line="360" w:lineRule="auto"/>
        <w:ind w:left="720"/>
        <w:jc w:val="both"/>
        <w:rPr>
          <w:rFonts w:ascii="Arial" w:hAnsi="Arial" w:cs="Arial"/>
          <w:sz w:val="24"/>
          <w:szCs w:val="24"/>
          <w:lang w:val="en-ZA"/>
        </w:rPr>
      </w:pPr>
      <w:r w:rsidRPr="00E87D01">
        <w:rPr>
          <w:rFonts w:ascii="Arial" w:hAnsi="Arial" w:cs="Arial"/>
          <w:sz w:val="24"/>
          <w:szCs w:val="24"/>
          <w:lang w:val="en-ZA"/>
        </w:rPr>
        <w:lastRenderedPageBreak/>
        <w:t>81</w:t>
      </w:r>
      <w:r w:rsidR="00E86DD9" w:rsidRPr="00E87D01">
        <w:rPr>
          <w:rFonts w:ascii="Arial" w:hAnsi="Arial" w:cs="Arial"/>
          <w:sz w:val="24"/>
          <w:szCs w:val="24"/>
          <w:lang w:val="en-ZA"/>
        </w:rPr>
        <w:t xml:space="preserve">.5 </w:t>
      </w:r>
      <w:r w:rsidR="005820AC" w:rsidRPr="00E87D01">
        <w:rPr>
          <w:rFonts w:ascii="Arial" w:hAnsi="Arial" w:cs="Arial"/>
          <w:sz w:val="24"/>
          <w:szCs w:val="24"/>
          <w:lang w:val="en-ZA"/>
        </w:rPr>
        <w:t>That the respondents dispute that the winding</w:t>
      </w:r>
      <w:r w:rsidR="00CD7244" w:rsidRPr="00E87D01">
        <w:rPr>
          <w:rFonts w:ascii="Arial" w:hAnsi="Arial" w:cs="Arial"/>
          <w:sz w:val="24"/>
          <w:szCs w:val="24"/>
          <w:lang w:val="en-ZA"/>
        </w:rPr>
        <w:t>-</w:t>
      </w:r>
      <w:r w:rsidR="005820AC" w:rsidRPr="00E87D01">
        <w:rPr>
          <w:rFonts w:ascii="Arial" w:hAnsi="Arial" w:cs="Arial"/>
          <w:sz w:val="24"/>
          <w:szCs w:val="24"/>
          <w:lang w:val="en-ZA"/>
        </w:rPr>
        <w:t xml:space="preserve">up of SME will be in anybody’s best interest. </w:t>
      </w:r>
    </w:p>
    <w:p w:rsidR="00CF501A" w:rsidRPr="00E87D01" w:rsidRDefault="00350D5C" w:rsidP="008907CA">
      <w:pPr>
        <w:pStyle w:val="ListParagraph"/>
        <w:spacing w:after="0" w:line="360" w:lineRule="auto"/>
        <w:jc w:val="both"/>
        <w:rPr>
          <w:rFonts w:ascii="Arial" w:hAnsi="Arial" w:cs="Arial"/>
          <w:sz w:val="24"/>
          <w:szCs w:val="24"/>
          <w:lang w:val="en-ZA"/>
        </w:rPr>
      </w:pPr>
      <w:r w:rsidRPr="00E87D01">
        <w:rPr>
          <w:rFonts w:ascii="Arial" w:hAnsi="Arial" w:cs="Arial"/>
          <w:sz w:val="24"/>
          <w:szCs w:val="24"/>
          <w:lang w:val="en-ZA"/>
        </w:rPr>
        <w:t>81</w:t>
      </w:r>
      <w:r w:rsidR="00E86DD9" w:rsidRPr="00E87D01">
        <w:rPr>
          <w:rFonts w:ascii="Arial" w:hAnsi="Arial" w:cs="Arial"/>
          <w:sz w:val="24"/>
          <w:szCs w:val="24"/>
          <w:lang w:val="en-ZA"/>
        </w:rPr>
        <w:t>.6 That</w:t>
      </w:r>
      <w:r w:rsidR="00CF501A" w:rsidRPr="00E87D01">
        <w:rPr>
          <w:rFonts w:ascii="Arial" w:hAnsi="Arial" w:cs="Arial"/>
          <w:sz w:val="24"/>
          <w:szCs w:val="24"/>
          <w:lang w:val="en-ZA"/>
        </w:rPr>
        <w:t xml:space="preserve"> it would not be just and equitable to grant a final order and that they have no reason to belief that the Bank cannot be recapitalized through its shareholders and be r</w:t>
      </w:r>
      <w:r w:rsidR="009C46CA" w:rsidRPr="00E87D01">
        <w:rPr>
          <w:rFonts w:ascii="Arial" w:hAnsi="Arial" w:cs="Arial"/>
          <w:sz w:val="24"/>
          <w:szCs w:val="24"/>
          <w:lang w:val="en-ZA"/>
        </w:rPr>
        <w:t>un properly and successfully</w:t>
      </w:r>
      <w:r w:rsidR="00CF501A" w:rsidRPr="00E87D01">
        <w:rPr>
          <w:rFonts w:ascii="Arial" w:hAnsi="Arial" w:cs="Arial"/>
          <w:sz w:val="24"/>
          <w:szCs w:val="24"/>
          <w:lang w:val="en-ZA"/>
        </w:rPr>
        <w:t xml:space="preserve"> into the future</w:t>
      </w:r>
      <w:r w:rsidR="00527804" w:rsidRPr="00E87D01">
        <w:rPr>
          <w:rFonts w:ascii="Arial" w:hAnsi="Arial" w:cs="Arial"/>
          <w:sz w:val="24"/>
          <w:szCs w:val="24"/>
          <w:lang w:val="en-ZA"/>
        </w:rPr>
        <w:t>.</w:t>
      </w:r>
      <w:r w:rsidR="00CF501A" w:rsidRPr="00E87D01">
        <w:rPr>
          <w:rStyle w:val="FootnoteReference"/>
          <w:rFonts w:ascii="Arial" w:hAnsi="Arial" w:cs="Arial"/>
          <w:sz w:val="24"/>
          <w:szCs w:val="24"/>
          <w:lang w:val="en-ZA"/>
        </w:rPr>
        <w:footnoteReference w:id="28"/>
      </w:r>
    </w:p>
    <w:p w:rsidR="00CF501A" w:rsidRPr="00E87D01" w:rsidRDefault="00CF501A" w:rsidP="00E00545">
      <w:pPr>
        <w:spacing w:after="0" w:line="360" w:lineRule="auto"/>
        <w:jc w:val="both"/>
        <w:rPr>
          <w:rFonts w:ascii="Arial" w:hAnsi="Arial" w:cs="Arial"/>
          <w:sz w:val="24"/>
          <w:szCs w:val="24"/>
        </w:rPr>
      </w:pPr>
    </w:p>
    <w:p w:rsidR="005820AC" w:rsidRPr="00E87D01" w:rsidRDefault="005820AC" w:rsidP="00E00545">
      <w:pPr>
        <w:spacing w:after="0" w:line="360" w:lineRule="auto"/>
        <w:jc w:val="both"/>
        <w:rPr>
          <w:rFonts w:ascii="Arial" w:hAnsi="Arial" w:cs="Arial"/>
          <w:sz w:val="24"/>
          <w:szCs w:val="24"/>
        </w:rPr>
      </w:pPr>
      <w:r w:rsidRPr="00E87D01">
        <w:rPr>
          <w:rFonts w:ascii="Arial" w:hAnsi="Arial" w:cs="Arial"/>
          <w:sz w:val="24"/>
          <w:szCs w:val="24"/>
        </w:rPr>
        <w:t>[</w:t>
      </w:r>
      <w:r w:rsidR="003E41F6" w:rsidRPr="00E87D01">
        <w:rPr>
          <w:rFonts w:ascii="Arial" w:hAnsi="Arial" w:cs="Arial"/>
          <w:sz w:val="24"/>
          <w:szCs w:val="24"/>
        </w:rPr>
        <w:t>8</w:t>
      </w:r>
      <w:r w:rsidR="00350D5C" w:rsidRPr="00E87D01">
        <w:rPr>
          <w:rFonts w:ascii="Arial" w:hAnsi="Arial" w:cs="Arial"/>
          <w:sz w:val="24"/>
          <w:szCs w:val="24"/>
        </w:rPr>
        <w:t>2</w:t>
      </w:r>
      <w:r w:rsidRPr="00E87D01">
        <w:rPr>
          <w:rFonts w:ascii="Arial" w:hAnsi="Arial" w:cs="Arial"/>
          <w:sz w:val="24"/>
          <w:szCs w:val="24"/>
        </w:rPr>
        <w:t>]</w:t>
      </w:r>
      <w:r w:rsidRPr="00E87D01">
        <w:rPr>
          <w:rFonts w:ascii="Arial" w:hAnsi="Arial" w:cs="Arial"/>
          <w:sz w:val="24"/>
          <w:szCs w:val="24"/>
        </w:rPr>
        <w:tab/>
        <w:t>The re</w:t>
      </w:r>
      <w:r w:rsidR="00527804" w:rsidRPr="00E87D01">
        <w:rPr>
          <w:rFonts w:ascii="Arial" w:hAnsi="Arial" w:cs="Arial"/>
          <w:sz w:val="24"/>
          <w:szCs w:val="24"/>
        </w:rPr>
        <w:t>spondents are paying</w:t>
      </w:r>
      <w:r w:rsidRPr="00E87D01">
        <w:rPr>
          <w:rFonts w:ascii="Arial" w:hAnsi="Arial" w:cs="Arial"/>
          <w:sz w:val="24"/>
          <w:szCs w:val="24"/>
        </w:rPr>
        <w:t xml:space="preserve"> lip service to how they imagine the SME Bank can be rescued from its dire straits but propose no plan of action to do so. </w:t>
      </w:r>
    </w:p>
    <w:p w:rsidR="00CD7244" w:rsidRPr="00E87D01" w:rsidRDefault="00CD7244" w:rsidP="00E00545">
      <w:pPr>
        <w:spacing w:after="0" w:line="360" w:lineRule="auto"/>
        <w:jc w:val="both"/>
        <w:rPr>
          <w:rFonts w:ascii="Arial" w:hAnsi="Arial" w:cs="Arial"/>
          <w:sz w:val="24"/>
          <w:szCs w:val="24"/>
        </w:rPr>
      </w:pPr>
    </w:p>
    <w:p w:rsidR="005820AC" w:rsidRPr="00E87D01" w:rsidRDefault="005820AC" w:rsidP="00E00545">
      <w:pPr>
        <w:spacing w:after="0" w:line="360" w:lineRule="auto"/>
        <w:jc w:val="both"/>
        <w:rPr>
          <w:rFonts w:ascii="Arial" w:hAnsi="Arial" w:cs="Arial"/>
          <w:sz w:val="24"/>
          <w:szCs w:val="24"/>
        </w:rPr>
      </w:pPr>
      <w:r w:rsidRPr="00E87D01">
        <w:rPr>
          <w:rFonts w:ascii="Arial" w:hAnsi="Arial" w:cs="Arial"/>
          <w:sz w:val="24"/>
          <w:szCs w:val="24"/>
        </w:rPr>
        <w:t>[</w:t>
      </w:r>
      <w:r w:rsidR="003E41F6" w:rsidRPr="00E87D01">
        <w:rPr>
          <w:rFonts w:ascii="Arial" w:hAnsi="Arial" w:cs="Arial"/>
          <w:sz w:val="24"/>
          <w:szCs w:val="24"/>
        </w:rPr>
        <w:t>8</w:t>
      </w:r>
      <w:r w:rsidR="00350D5C" w:rsidRPr="00E87D01">
        <w:rPr>
          <w:rFonts w:ascii="Arial" w:hAnsi="Arial" w:cs="Arial"/>
          <w:sz w:val="24"/>
          <w:szCs w:val="24"/>
        </w:rPr>
        <w:t>3</w:t>
      </w:r>
      <w:r w:rsidRPr="00E87D01">
        <w:rPr>
          <w:rFonts w:ascii="Arial" w:hAnsi="Arial" w:cs="Arial"/>
          <w:sz w:val="24"/>
          <w:szCs w:val="24"/>
        </w:rPr>
        <w:t>]</w:t>
      </w:r>
      <w:r w:rsidRPr="00E87D01">
        <w:rPr>
          <w:rFonts w:ascii="Arial" w:hAnsi="Arial" w:cs="Arial"/>
          <w:sz w:val="24"/>
          <w:szCs w:val="24"/>
        </w:rPr>
        <w:tab/>
        <w:t>No counter proposal</w:t>
      </w:r>
      <w:r w:rsidR="006B688F" w:rsidRPr="00E87D01">
        <w:rPr>
          <w:rFonts w:ascii="Arial" w:hAnsi="Arial" w:cs="Arial"/>
          <w:sz w:val="24"/>
          <w:szCs w:val="24"/>
        </w:rPr>
        <w:t xml:space="preserve"> or counter application is</w:t>
      </w:r>
      <w:r w:rsidRPr="00E87D01">
        <w:rPr>
          <w:rFonts w:ascii="Arial" w:hAnsi="Arial" w:cs="Arial"/>
          <w:sz w:val="24"/>
          <w:szCs w:val="24"/>
        </w:rPr>
        <w:t xml:space="preserve"> made as to how the Bank can be rescued and how the confidence of the Namibian public can be restored in the said bank. </w:t>
      </w:r>
    </w:p>
    <w:p w:rsidR="00234AE1" w:rsidRPr="00E87D01" w:rsidRDefault="00234AE1" w:rsidP="00E00545">
      <w:pPr>
        <w:spacing w:after="0" w:line="360" w:lineRule="auto"/>
        <w:jc w:val="both"/>
        <w:rPr>
          <w:rFonts w:ascii="Arial" w:hAnsi="Arial" w:cs="Arial"/>
          <w:sz w:val="24"/>
          <w:szCs w:val="24"/>
        </w:rPr>
      </w:pPr>
    </w:p>
    <w:p w:rsidR="006B688F" w:rsidRPr="00E87D01" w:rsidRDefault="005820AC" w:rsidP="00E00545">
      <w:pPr>
        <w:spacing w:after="0" w:line="360" w:lineRule="auto"/>
        <w:jc w:val="both"/>
        <w:rPr>
          <w:rFonts w:ascii="Arial" w:hAnsi="Arial" w:cs="Arial"/>
          <w:sz w:val="24"/>
          <w:szCs w:val="24"/>
        </w:rPr>
      </w:pPr>
      <w:r w:rsidRPr="00E87D01">
        <w:rPr>
          <w:rFonts w:ascii="Arial" w:hAnsi="Arial" w:cs="Arial"/>
          <w:sz w:val="24"/>
          <w:szCs w:val="24"/>
        </w:rPr>
        <w:t>[</w:t>
      </w:r>
      <w:r w:rsidR="003E41F6" w:rsidRPr="00E87D01">
        <w:rPr>
          <w:rFonts w:ascii="Arial" w:hAnsi="Arial" w:cs="Arial"/>
          <w:sz w:val="24"/>
          <w:szCs w:val="24"/>
        </w:rPr>
        <w:t>8</w:t>
      </w:r>
      <w:r w:rsidR="00350D5C" w:rsidRPr="00E87D01">
        <w:rPr>
          <w:rFonts w:ascii="Arial" w:hAnsi="Arial" w:cs="Arial"/>
          <w:sz w:val="24"/>
          <w:szCs w:val="24"/>
        </w:rPr>
        <w:t>4</w:t>
      </w:r>
      <w:r w:rsidRPr="00E87D01">
        <w:rPr>
          <w:rFonts w:ascii="Arial" w:hAnsi="Arial" w:cs="Arial"/>
          <w:sz w:val="24"/>
          <w:szCs w:val="24"/>
        </w:rPr>
        <w:t>]</w:t>
      </w:r>
      <w:r w:rsidRPr="00E87D01">
        <w:rPr>
          <w:rFonts w:ascii="Arial" w:hAnsi="Arial" w:cs="Arial"/>
          <w:sz w:val="24"/>
          <w:szCs w:val="24"/>
        </w:rPr>
        <w:tab/>
        <w:t xml:space="preserve">It is astounding the respondents deny that SME Bank is insolvent from a liquidity point of view, bearing in mind that on the date of the granting of the provisional order the liquidity rate of the </w:t>
      </w:r>
      <w:r w:rsidR="003E79E8" w:rsidRPr="00E87D01">
        <w:rPr>
          <w:rFonts w:ascii="Arial" w:hAnsi="Arial" w:cs="Arial"/>
          <w:sz w:val="24"/>
          <w:szCs w:val="24"/>
        </w:rPr>
        <w:t xml:space="preserve">bank dissipated to a meagre </w:t>
      </w:r>
      <w:r w:rsidR="003E41F6" w:rsidRPr="00E87D01">
        <w:rPr>
          <w:rFonts w:ascii="Arial" w:hAnsi="Arial" w:cs="Arial"/>
          <w:sz w:val="24"/>
          <w:szCs w:val="24"/>
        </w:rPr>
        <w:t>NAD</w:t>
      </w:r>
      <w:r w:rsidR="003E79E8" w:rsidRPr="00E87D01">
        <w:rPr>
          <w:rFonts w:ascii="Arial" w:hAnsi="Arial" w:cs="Arial"/>
          <w:sz w:val="24"/>
          <w:szCs w:val="24"/>
        </w:rPr>
        <w:t xml:space="preserve"> </w:t>
      </w:r>
      <w:r w:rsidR="006B688F" w:rsidRPr="00E87D01">
        <w:rPr>
          <w:rFonts w:ascii="Arial" w:hAnsi="Arial" w:cs="Arial"/>
          <w:sz w:val="24"/>
          <w:szCs w:val="24"/>
          <w:lang w:val="en-ZA"/>
        </w:rPr>
        <w:t>3,895,994.25 (as on 10 July 2017).</w:t>
      </w:r>
    </w:p>
    <w:p w:rsidR="00234AE1" w:rsidRPr="00E87D01" w:rsidRDefault="00234AE1" w:rsidP="00E00545">
      <w:pPr>
        <w:spacing w:after="0" w:line="360" w:lineRule="auto"/>
        <w:jc w:val="both"/>
        <w:rPr>
          <w:rFonts w:ascii="Arial" w:hAnsi="Arial" w:cs="Arial"/>
          <w:sz w:val="24"/>
          <w:szCs w:val="24"/>
          <w:lang w:val="en-ZA"/>
        </w:rPr>
      </w:pPr>
    </w:p>
    <w:p w:rsidR="006B688F" w:rsidRPr="00E87D01" w:rsidRDefault="006B688F" w:rsidP="00E00545">
      <w:pPr>
        <w:spacing w:after="0" w:line="360" w:lineRule="auto"/>
        <w:jc w:val="both"/>
        <w:rPr>
          <w:rFonts w:ascii="Arial" w:hAnsi="Arial" w:cs="Arial"/>
          <w:sz w:val="24"/>
          <w:szCs w:val="24"/>
          <w:lang w:val="en-ZA"/>
        </w:rPr>
      </w:pPr>
      <w:r w:rsidRPr="00E87D01">
        <w:rPr>
          <w:rFonts w:ascii="Arial" w:hAnsi="Arial" w:cs="Arial"/>
          <w:sz w:val="24"/>
          <w:szCs w:val="24"/>
          <w:lang w:val="en-ZA"/>
        </w:rPr>
        <w:t>[</w:t>
      </w:r>
      <w:r w:rsidR="00471FB7" w:rsidRPr="00E87D01">
        <w:rPr>
          <w:rFonts w:ascii="Arial" w:hAnsi="Arial" w:cs="Arial"/>
          <w:sz w:val="24"/>
          <w:szCs w:val="24"/>
          <w:lang w:val="en-ZA"/>
        </w:rPr>
        <w:t>8</w:t>
      </w:r>
      <w:r w:rsidR="00350D5C" w:rsidRPr="00E87D01">
        <w:rPr>
          <w:rFonts w:ascii="Arial" w:hAnsi="Arial" w:cs="Arial"/>
          <w:sz w:val="24"/>
          <w:szCs w:val="24"/>
          <w:lang w:val="en-ZA"/>
        </w:rPr>
        <w:t>5</w:t>
      </w:r>
      <w:r w:rsidRPr="00E87D01">
        <w:rPr>
          <w:rFonts w:ascii="Arial" w:hAnsi="Arial" w:cs="Arial"/>
          <w:sz w:val="24"/>
          <w:szCs w:val="24"/>
          <w:lang w:val="en-ZA"/>
        </w:rPr>
        <w:t>]</w:t>
      </w:r>
      <w:r w:rsidRPr="00E87D01">
        <w:rPr>
          <w:rFonts w:ascii="Arial" w:hAnsi="Arial" w:cs="Arial"/>
          <w:sz w:val="24"/>
          <w:szCs w:val="24"/>
          <w:lang w:val="en-ZA"/>
        </w:rPr>
        <w:tab/>
        <w:t xml:space="preserve">The respondent also only paid lip service to the willingness to recapitalize SME but according to the </w:t>
      </w:r>
      <w:r w:rsidR="00CD7244" w:rsidRPr="00E87D01">
        <w:rPr>
          <w:rFonts w:ascii="Arial" w:hAnsi="Arial" w:cs="Arial"/>
          <w:sz w:val="24"/>
          <w:szCs w:val="24"/>
          <w:lang w:val="en-ZA"/>
        </w:rPr>
        <w:t>Governor</w:t>
      </w:r>
      <w:r w:rsidRPr="00E87D01">
        <w:rPr>
          <w:rFonts w:ascii="Arial" w:hAnsi="Arial" w:cs="Arial"/>
          <w:sz w:val="24"/>
          <w:szCs w:val="24"/>
          <w:lang w:val="en-ZA"/>
        </w:rPr>
        <w:t xml:space="preserve"> of BoN it has come to naught. </w:t>
      </w:r>
      <w:r w:rsidR="00CD7244" w:rsidRPr="00E87D01">
        <w:rPr>
          <w:rFonts w:ascii="Arial" w:hAnsi="Arial" w:cs="Arial"/>
          <w:sz w:val="24"/>
          <w:szCs w:val="24"/>
          <w:lang w:val="en-ZA"/>
        </w:rPr>
        <w:t xml:space="preserve">There is no indication as </w:t>
      </w:r>
      <w:r w:rsidR="00C246B0" w:rsidRPr="00E87D01">
        <w:rPr>
          <w:rFonts w:ascii="Arial" w:hAnsi="Arial" w:cs="Arial"/>
          <w:sz w:val="24"/>
          <w:szCs w:val="24"/>
          <w:lang w:val="en-ZA"/>
        </w:rPr>
        <w:t xml:space="preserve">to </w:t>
      </w:r>
      <w:r w:rsidR="00CD7244" w:rsidRPr="00E87D01">
        <w:rPr>
          <w:rFonts w:ascii="Arial" w:hAnsi="Arial" w:cs="Arial"/>
          <w:sz w:val="24"/>
          <w:szCs w:val="24"/>
          <w:lang w:val="en-ZA"/>
        </w:rPr>
        <w:t>how and when this will occur and what their willingness entails.</w:t>
      </w:r>
    </w:p>
    <w:p w:rsidR="00234AE1" w:rsidRPr="00E87D01" w:rsidRDefault="00234AE1" w:rsidP="00E00545">
      <w:pPr>
        <w:spacing w:after="0" w:line="360" w:lineRule="auto"/>
        <w:jc w:val="both"/>
        <w:rPr>
          <w:rFonts w:ascii="Arial" w:hAnsi="Arial" w:cs="Arial"/>
          <w:sz w:val="24"/>
          <w:szCs w:val="24"/>
          <w:lang w:val="en-ZA"/>
        </w:rPr>
      </w:pPr>
    </w:p>
    <w:p w:rsidR="006B688F" w:rsidRPr="00E87D01" w:rsidRDefault="006B688F" w:rsidP="00E00545">
      <w:pPr>
        <w:spacing w:after="0" w:line="360" w:lineRule="auto"/>
        <w:jc w:val="both"/>
        <w:rPr>
          <w:rFonts w:ascii="Arial" w:hAnsi="Arial" w:cs="Arial"/>
          <w:sz w:val="24"/>
          <w:szCs w:val="24"/>
        </w:rPr>
      </w:pPr>
      <w:r w:rsidRPr="00E87D01">
        <w:rPr>
          <w:rFonts w:ascii="Arial" w:hAnsi="Arial" w:cs="Arial"/>
          <w:sz w:val="24"/>
          <w:szCs w:val="24"/>
          <w:lang w:val="en-ZA"/>
        </w:rPr>
        <w:t>[</w:t>
      </w:r>
      <w:r w:rsidR="00471FB7" w:rsidRPr="00E87D01">
        <w:rPr>
          <w:rFonts w:ascii="Arial" w:hAnsi="Arial" w:cs="Arial"/>
          <w:sz w:val="24"/>
          <w:szCs w:val="24"/>
          <w:lang w:val="en-ZA"/>
        </w:rPr>
        <w:t>8</w:t>
      </w:r>
      <w:r w:rsidR="00350D5C" w:rsidRPr="00E87D01">
        <w:rPr>
          <w:rFonts w:ascii="Arial" w:hAnsi="Arial" w:cs="Arial"/>
          <w:sz w:val="24"/>
          <w:szCs w:val="24"/>
          <w:lang w:val="en-ZA"/>
        </w:rPr>
        <w:t>6</w:t>
      </w:r>
      <w:r w:rsidRPr="00E87D01">
        <w:rPr>
          <w:rFonts w:ascii="Arial" w:hAnsi="Arial" w:cs="Arial"/>
          <w:sz w:val="24"/>
          <w:szCs w:val="24"/>
          <w:lang w:val="en-ZA"/>
        </w:rPr>
        <w:t>]</w:t>
      </w:r>
      <w:r w:rsidRPr="00E87D01">
        <w:rPr>
          <w:rFonts w:ascii="Arial" w:hAnsi="Arial" w:cs="Arial"/>
          <w:sz w:val="24"/>
          <w:szCs w:val="24"/>
          <w:lang w:val="en-ZA"/>
        </w:rPr>
        <w:tab/>
        <w:t xml:space="preserve">On that score one should not lose sight that the majority shareholder has indicated in no uncertain terms that no further monies </w:t>
      </w:r>
      <w:r w:rsidR="001B2BC0" w:rsidRPr="00E87D01">
        <w:rPr>
          <w:rFonts w:ascii="Arial" w:hAnsi="Arial" w:cs="Arial"/>
          <w:sz w:val="24"/>
          <w:szCs w:val="24"/>
          <w:lang w:val="en-ZA"/>
        </w:rPr>
        <w:t>will be invested into the f</w:t>
      </w:r>
      <w:r w:rsidR="00CD7244" w:rsidRPr="00E87D01">
        <w:rPr>
          <w:rFonts w:ascii="Arial" w:hAnsi="Arial" w:cs="Arial"/>
          <w:sz w:val="24"/>
          <w:szCs w:val="24"/>
          <w:lang w:val="en-ZA"/>
        </w:rPr>
        <w:t xml:space="preserve">ailing SME Bank. </w:t>
      </w:r>
    </w:p>
    <w:p w:rsidR="00234AE1" w:rsidRPr="00E87D01" w:rsidRDefault="00234AE1" w:rsidP="00892B8A">
      <w:pPr>
        <w:autoSpaceDE w:val="0"/>
        <w:autoSpaceDN w:val="0"/>
        <w:adjustRightInd w:val="0"/>
        <w:spacing w:after="0" w:line="360" w:lineRule="auto"/>
        <w:jc w:val="both"/>
        <w:rPr>
          <w:rFonts w:ascii="Arial" w:hAnsi="Arial" w:cs="Arial"/>
          <w:sz w:val="24"/>
          <w:szCs w:val="24"/>
          <w:lang w:val="en-ZA"/>
        </w:rPr>
      </w:pPr>
    </w:p>
    <w:p w:rsidR="00892B8A" w:rsidRPr="00E87D01" w:rsidRDefault="00892B8A" w:rsidP="00892B8A">
      <w:pPr>
        <w:autoSpaceDE w:val="0"/>
        <w:autoSpaceDN w:val="0"/>
        <w:adjustRightInd w:val="0"/>
        <w:spacing w:after="0" w:line="360" w:lineRule="auto"/>
        <w:jc w:val="both"/>
        <w:rPr>
          <w:rFonts w:ascii="Arial" w:hAnsi="Arial" w:cs="Arial"/>
          <w:sz w:val="24"/>
          <w:szCs w:val="24"/>
          <w:lang w:val="en-ZA"/>
        </w:rPr>
      </w:pPr>
      <w:r w:rsidRPr="00E87D01">
        <w:rPr>
          <w:rFonts w:ascii="Arial" w:hAnsi="Arial" w:cs="Arial"/>
          <w:sz w:val="24"/>
          <w:szCs w:val="24"/>
          <w:lang w:val="en-ZA"/>
        </w:rPr>
        <w:t>[</w:t>
      </w:r>
      <w:r w:rsidR="00471FB7" w:rsidRPr="00E87D01">
        <w:rPr>
          <w:rFonts w:ascii="Arial" w:hAnsi="Arial" w:cs="Arial"/>
          <w:sz w:val="24"/>
          <w:szCs w:val="24"/>
          <w:lang w:val="en-ZA"/>
        </w:rPr>
        <w:t>8</w:t>
      </w:r>
      <w:r w:rsidR="00350D5C" w:rsidRPr="00E87D01">
        <w:rPr>
          <w:rFonts w:ascii="Arial" w:hAnsi="Arial" w:cs="Arial"/>
          <w:sz w:val="24"/>
          <w:szCs w:val="24"/>
          <w:lang w:val="en-ZA"/>
        </w:rPr>
        <w:t>7</w:t>
      </w:r>
      <w:r w:rsidRPr="00E87D01">
        <w:rPr>
          <w:rFonts w:ascii="Arial" w:hAnsi="Arial" w:cs="Arial"/>
          <w:sz w:val="24"/>
          <w:szCs w:val="24"/>
          <w:lang w:val="en-ZA"/>
        </w:rPr>
        <w:t>]</w:t>
      </w:r>
      <w:r w:rsidRPr="00E87D01">
        <w:rPr>
          <w:rFonts w:ascii="Arial" w:hAnsi="Arial" w:cs="Arial"/>
          <w:sz w:val="24"/>
          <w:szCs w:val="24"/>
          <w:lang w:val="en-ZA"/>
        </w:rPr>
        <w:tab/>
        <w:t xml:space="preserve">Since April 2017 there was rapid decline in the solvency of SME Bank and I will just briefly summarize same (this has been discussed in detail in my previous judgment): </w:t>
      </w:r>
    </w:p>
    <w:p w:rsidR="00892B8A" w:rsidRPr="00E87D01" w:rsidRDefault="00471FB7" w:rsidP="00892B8A">
      <w:pPr>
        <w:autoSpaceDE w:val="0"/>
        <w:autoSpaceDN w:val="0"/>
        <w:adjustRightInd w:val="0"/>
        <w:spacing w:after="0" w:line="360" w:lineRule="auto"/>
        <w:ind w:left="720"/>
        <w:jc w:val="both"/>
        <w:rPr>
          <w:rFonts w:ascii="Arial" w:hAnsi="Arial" w:cs="Arial"/>
          <w:sz w:val="24"/>
          <w:szCs w:val="24"/>
          <w:lang w:val="en-ZA"/>
        </w:rPr>
      </w:pPr>
      <w:r w:rsidRPr="00E87D01">
        <w:rPr>
          <w:rFonts w:ascii="Arial" w:hAnsi="Arial" w:cs="Arial"/>
          <w:sz w:val="24"/>
          <w:szCs w:val="24"/>
          <w:lang w:val="en-ZA"/>
        </w:rPr>
        <w:t>8</w:t>
      </w:r>
      <w:r w:rsidR="00350D5C" w:rsidRPr="00E87D01">
        <w:rPr>
          <w:rFonts w:ascii="Arial" w:hAnsi="Arial" w:cs="Arial"/>
          <w:sz w:val="24"/>
          <w:szCs w:val="24"/>
          <w:lang w:val="en-ZA"/>
        </w:rPr>
        <w:t>7</w:t>
      </w:r>
      <w:r w:rsidR="00892B8A" w:rsidRPr="00E87D01">
        <w:rPr>
          <w:rFonts w:ascii="Arial" w:hAnsi="Arial" w:cs="Arial"/>
          <w:sz w:val="24"/>
          <w:szCs w:val="24"/>
          <w:lang w:val="en-ZA"/>
        </w:rPr>
        <w:t xml:space="preserve">.1  </w:t>
      </w:r>
      <w:r w:rsidR="00892B8A" w:rsidRPr="00E87D01">
        <w:rPr>
          <w:rFonts w:ascii="Arial" w:hAnsi="Arial" w:cs="Arial"/>
          <w:sz w:val="24"/>
          <w:szCs w:val="24"/>
          <w:lang w:val="en-ZA"/>
        </w:rPr>
        <w:tab/>
        <w:t>SME Bank incurred substantial losses from its lending activities and other unsound investments, which eroded the capital position of the banking institution.</w:t>
      </w:r>
    </w:p>
    <w:p w:rsidR="00892B8A" w:rsidRPr="00E87D01" w:rsidRDefault="00471FB7" w:rsidP="003E79E8">
      <w:pPr>
        <w:autoSpaceDE w:val="0"/>
        <w:autoSpaceDN w:val="0"/>
        <w:adjustRightInd w:val="0"/>
        <w:spacing w:after="0" w:line="360" w:lineRule="auto"/>
        <w:ind w:left="720"/>
        <w:jc w:val="both"/>
        <w:rPr>
          <w:rFonts w:ascii="Arial" w:hAnsi="Arial" w:cs="Arial"/>
          <w:sz w:val="24"/>
          <w:szCs w:val="24"/>
          <w:lang w:val="en-ZA"/>
        </w:rPr>
      </w:pPr>
      <w:r w:rsidRPr="00E87D01">
        <w:rPr>
          <w:rFonts w:ascii="Arial" w:hAnsi="Arial" w:cs="Arial"/>
          <w:sz w:val="24"/>
          <w:szCs w:val="24"/>
          <w:lang w:val="en-ZA"/>
        </w:rPr>
        <w:lastRenderedPageBreak/>
        <w:t>8</w:t>
      </w:r>
      <w:r w:rsidR="00350D5C" w:rsidRPr="00E87D01">
        <w:rPr>
          <w:rFonts w:ascii="Arial" w:hAnsi="Arial" w:cs="Arial"/>
          <w:sz w:val="24"/>
          <w:szCs w:val="24"/>
          <w:lang w:val="en-ZA"/>
        </w:rPr>
        <w:t>7</w:t>
      </w:r>
      <w:r w:rsidR="00892B8A" w:rsidRPr="00E87D01">
        <w:rPr>
          <w:rFonts w:ascii="Arial" w:hAnsi="Arial" w:cs="Arial"/>
          <w:sz w:val="24"/>
          <w:szCs w:val="24"/>
          <w:lang w:val="en-ZA"/>
        </w:rPr>
        <w:t>.2</w:t>
      </w:r>
      <w:r w:rsidR="00892B8A" w:rsidRPr="00E87D01">
        <w:rPr>
          <w:rFonts w:ascii="Arial" w:hAnsi="Arial" w:cs="Arial"/>
          <w:sz w:val="24"/>
          <w:szCs w:val="24"/>
          <w:lang w:val="en-ZA"/>
        </w:rPr>
        <w:tab/>
        <w:t>As at 30 April 2017, the total shareholders’ e</w:t>
      </w:r>
      <w:r w:rsidR="003E79E8" w:rsidRPr="00E87D01">
        <w:rPr>
          <w:rFonts w:ascii="Arial" w:hAnsi="Arial" w:cs="Arial"/>
          <w:sz w:val="24"/>
          <w:szCs w:val="24"/>
          <w:lang w:val="en-ZA"/>
        </w:rPr>
        <w:t>quity amounted to a negative N$</w:t>
      </w:r>
      <w:r w:rsidR="00892B8A" w:rsidRPr="00E87D01">
        <w:rPr>
          <w:rFonts w:ascii="Arial" w:hAnsi="Arial" w:cs="Arial"/>
          <w:sz w:val="24"/>
          <w:szCs w:val="24"/>
          <w:lang w:val="en-ZA"/>
        </w:rPr>
        <w:t xml:space="preserve"> 177.6.</w:t>
      </w:r>
    </w:p>
    <w:p w:rsidR="00892B8A" w:rsidRPr="00E87D01" w:rsidRDefault="00471FB7" w:rsidP="003E79E8">
      <w:pPr>
        <w:autoSpaceDE w:val="0"/>
        <w:autoSpaceDN w:val="0"/>
        <w:adjustRightInd w:val="0"/>
        <w:spacing w:after="0" w:line="360" w:lineRule="auto"/>
        <w:ind w:left="720"/>
        <w:jc w:val="both"/>
        <w:rPr>
          <w:rFonts w:ascii="Arial" w:hAnsi="Arial" w:cs="Arial"/>
          <w:sz w:val="24"/>
          <w:szCs w:val="24"/>
          <w:lang w:val="en-ZA"/>
        </w:rPr>
      </w:pPr>
      <w:r w:rsidRPr="00E87D01">
        <w:rPr>
          <w:rFonts w:ascii="Arial" w:hAnsi="Arial" w:cs="Arial"/>
          <w:sz w:val="24"/>
          <w:szCs w:val="24"/>
          <w:lang w:val="en-ZA"/>
        </w:rPr>
        <w:t>8</w:t>
      </w:r>
      <w:r w:rsidR="00350D5C" w:rsidRPr="00E87D01">
        <w:rPr>
          <w:rFonts w:ascii="Arial" w:hAnsi="Arial" w:cs="Arial"/>
          <w:sz w:val="24"/>
          <w:szCs w:val="24"/>
          <w:lang w:val="en-ZA"/>
        </w:rPr>
        <w:t>7</w:t>
      </w:r>
      <w:r w:rsidR="00892B8A" w:rsidRPr="00E87D01">
        <w:rPr>
          <w:rFonts w:ascii="Arial" w:hAnsi="Arial" w:cs="Arial"/>
          <w:sz w:val="24"/>
          <w:szCs w:val="24"/>
          <w:lang w:val="en-ZA"/>
        </w:rPr>
        <w:t>.3</w:t>
      </w:r>
      <w:r w:rsidR="00892B8A" w:rsidRPr="00E87D01">
        <w:rPr>
          <w:rFonts w:ascii="Arial" w:hAnsi="Arial" w:cs="Arial"/>
          <w:sz w:val="24"/>
          <w:szCs w:val="24"/>
          <w:lang w:val="en-ZA"/>
        </w:rPr>
        <w:tab/>
        <w:t>The BoN engaged the shareholder of SME Bank to have a meeting and to discuss the position of the ailing bank, however the meeting did not realise</w:t>
      </w:r>
      <w:r w:rsidR="00527804" w:rsidRPr="00E87D01">
        <w:rPr>
          <w:rFonts w:ascii="Arial" w:hAnsi="Arial" w:cs="Arial"/>
          <w:sz w:val="24"/>
          <w:szCs w:val="24"/>
          <w:lang w:val="en-ZA"/>
        </w:rPr>
        <w:t>.</w:t>
      </w:r>
      <w:r w:rsidR="00892B8A" w:rsidRPr="00E87D01">
        <w:rPr>
          <w:rStyle w:val="FootnoteReference"/>
          <w:rFonts w:ascii="Arial" w:hAnsi="Arial" w:cs="Arial"/>
          <w:sz w:val="24"/>
          <w:szCs w:val="24"/>
          <w:lang w:val="en-ZA"/>
        </w:rPr>
        <w:footnoteReference w:id="29"/>
      </w:r>
      <w:r w:rsidR="00892B8A" w:rsidRPr="00E87D01">
        <w:rPr>
          <w:rFonts w:ascii="Arial" w:hAnsi="Arial" w:cs="Arial"/>
          <w:sz w:val="24"/>
          <w:szCs w:val="24"/>
          <w:lang w:val="en-ZA"/>
        </w:rPr>
        <w:t xml:space="preserve"> </w:t>
      </w:r>
    </w:p>
    <w:p w:rsidR="00892B8A" w:rsidRPr="00E87D01" w:rsidRDefault="00471FB7" w:rsidP="003E79E8">
      <w:pPr>
        <w:autoSpaceDE w:val="0"/>
        <w:autoSpaceDN w:val="0"/>
        <w:adjustRightInd w:val="0"/>
        <w:spacing w:after="0" w:line="360" w:lineRule="auto"/>
        <w:ind w:left="720"/>
        <w:jc w:val="both"/>
        <w:rPr>
          <w:rFonts w:ascii="Arial"/>
          <w:sz w:val="24"/>
          <w:szCs w:val="24"/>
        </w:rPr>
      </w:pPr>
      <w:r w:rsidRPr="00E87D01">
        <w:rPr>
          <w:rFonts w:ascii="Arial" w:hAnsi="Arial" w:cs="Arial"/>
          <w:sz w:val="24"/>
          <w:szCs w:val="24"/>
          <w:lang w:val="en-ZA"/>
        </w:rPr>
        <w:t>8</w:t>
      </w:r>
      <w:r w:rsidR="00350D5C" w:rsidRPr="00E87D01">
        <w:rPr>
          <w:rFonts w:ascii="Arial" w:hAnsi="Arial" w:cs="Arial"/>
          <w:sz w:val="24"/>
          <w:szCs w:val="24"/>
          <w:lang w:val="en-ZA"/>
        </w:rPr>
        <w:t>7</w:t>
      </w:r>
      <w:r w:rsidR="00892B8A" w:rsidRPr="00E87D01">
        <w:rPr>
          <w:rFonts w:ascii="Arial" w:hAnsi="Arial" w:cs="Arial"/>
          <w:sz w:val="24"/>
          <w:szCs w:val="24"/>
          <w:lang w:val="en-ZA"/>
        </w:rPr>
        <w:t>.4</w:t>
      </w:r>
      <w:r w:rsidR="00892B8A" w:rsidRPr="00E87D01">
        <w:rPr>
          <w:rFonts w:ascii="Arial" w:hAnsi="Arial" w:cs="Arial"/>
          <w:sz w:val="24"/>
          <w:szCs w:val="24"/>
          <w:lang w:val="en-ZA"/>
        </w:rPr>
        <w:tab/>
      </w:r>
      <w:r w:rsidR="00892B8A" w:rsidRPr="00E87D01">
        <w:rPr>
          <w:rFonts w:ascii="Arial"/>
          <w:sz w:val="24"/>
          <w:szCs w:val="24"/>
        </w:rPr>
        <w:t xml:space="preserve">Based on the financial information received from the SME Bank the balance sheet position of SME Bank as at </w:t>
      </w:r>
      <w:r w:rsidR="003E79E8" w:rsidRPr="00E87D01">
        <w:rPr>
          <w:rFonts w:ascii="Arial"/>
          <w:sz w:val="24"/>
          <w:szCs w:val="24"/>
        </w:rPr>
        <w:t>31 March 2017 was a negative N$</w:t>
      </w:r>
      <w:r w:rsidR="00407A0F" w:rsidRPr="00E87D01">
        <w:rPr>
          <w:rFonts w:ascii="Arial"/>
          <w:sz w:val="24"/>
          <w:szCs w:val="24"/>
        </w:rPr>
        <w:t xml:space="preserve"> 162,065,</w:t>
      </w:r>
      <w:r w:rsidR="00892B8A" w:rsidRPr="00E87D01">
        <w:rPr>
          <w:rFonts w:ascii="Arial"/>
          <w:sz w:val="24"/>
          <w:szCs w:val="24"/>
        </w:rPr>
        <w:t>000</w:t>
      </w:r>
      <w:r w:rsidR="00527804" w:rsidRPr="00E87D01">
        <w:rPr>
          <w:rFonts w:ascii="Arial"/>
          <w:sz w:val="24"/>
          <w:szCs w:val="24"/>
        </w:rPr>
        <w:t>.</w:t>
      </w:r>
      <w:r w:rsidR="00892B8A" w:rsidRPr="00E87D01">
        <w:rPr>
          <w:rStyle w:val="FootnoteReference"/>
          <w:rFonts w:ascii="Arial"/>
          <w:sz w:val="24"/>
          <w:szCs w:val="24"/>
        </w:rPr>
        <w:footnoteReference w:id="30"/>
      </w:r>
    </w:p>
    <w:p w:rsidR="00892B8A" w:rsidRPr="00E87D01" w:rsidRDefault="00471FB7" w:rsidP="003E79E8">
      <w:pPr>
        <w:autoSpaceDE w:val="0"/>
        <w:autoSpaceDN w:val="0"/>
        <w:adjustRightInd w:val="0"/>
        <w:spacing w:after="0" w:line="360" w:lineRule="auto"/>
        <w:ind w:left="720"/>
        <w:jc w:val="both"/>
        <w:rPr>
          <w:rFonts w:ascii="Arial" w:hAnsi="Arial" w:cs="Arial"/>
          <w:sz w:val="24"/>
          <w:szCs w:val="24"/>
          <w:lang w:val="en-ZA"/>
        </w:rPr>
      </w:pPr>
      <w:r w:rsidRPr="00E87D01">
        <w:rPr>
          <w:rFonts w:ascii="Arial"/>
          <w:sz w:val="24"/>
          <w:szCs w:val="24"/>
        </w:rPr>
        <w:t>8</w:t>
      </w:r>
      <w:r w:rsidR="00350D5C" w:rsidRPr="00E87D01">
        <w:rPr>
          <w:rFonts w:ascii="Arial"/>
          <w:sz w:val="24"/>
          <w:szCs w:val="24"/>
        </w:rPr>
        <w:t>7</w:t>
      </w:r>
      <w:r w:rsidR="00892B8A" w:rsidRPr="00E87D01">
        <w:rPr>
          <w:rFonts w:ascii="Arial"/>
          <w:sz w:val="24"/>
          <w:szCs w:val="24"/>
        </w:rPr>
        <w:t>.5</w:t>
      </w:r>
      <w:r w:rsidR="00892B8A" w:rsidRPr="00E87D01">
        <w:rPr>
          <w:rFonts w:ascii="Arial"/>
          <w:sz w:val="24"/>
          <w:szCs w:val="24"/>
        </w:rPr>
        <w:tab/>
      </w:r>
      <w:r w:rsidR="00892B8A" w:rsidRPr="00E87D01">
        <w:rPr>
          <w:rFonts w:ascii="Arial" w:hAnsi="Arial" w:cs="Arial"/>
          <w:sz w:val="24"/>
          <w:szCs w:val="24"/>
          <w:lang w:val="en-ZA"/>
        </w:rPr>
        <w:t>On 31 May 2017 BoN requested the shareholders (in letter form) in terms of section 28(4) of the Banking Institutions Act, 2 of 1998 to inject capital funds into S</w:t>
      </w:r>
      <w:r w:rsidR="00407A0F" w:rsidRPr="00E87D01">
        <w:rPr>
          <w:rFonts w:ascii="Arial" w:hAnsi="Arial" w:cs="Arial"/>
          <w:sz w:val="24"/>
          <w:szCs w:val="24"/>
          <w:lang w:val="en-ZA"/>
        </w:rPr>
        <w:t>ME in the amount of NAD 359,100,000.00</w:t>
      </w:r>
      <w:r w:rsidR="00892B8A" w:rsidRPr="00E87D01">
        <w:rPr>
          <w:rFonts w:ascii="Arial" w:hAnsi="Arial" w:cs="Arial"/>
          <w:sz w:val="24"/>
          <w:szCs w:val="24"/>
          <w:lang w:val="en-ZA"/>
        </w:rPr>
        <w:t xml:space="preserve"> by 13 June 2017, which was not done.</w:t>
      </w:r>
    </w:p>
    <w:p w:rsidR="00892B8A" w:rsidRPr="00E87D01" w:rsidRDefault="00471FB7" w:rsidP="003E79E8">
      <w:pPr>
        <w:autoSpaceDE w:val="0"/>
        <w:autoSpaceDN w:val="0"/>
        <w:adjustRightInd w:val="0"/>
        <w:spacing w:after="0" w:line="360" w:lineRule="auto"/>
        <w:ind w:left="720"/>
        <w:jc w:val="both"/>
        <w:rPr>
          <w:rFonts w:ascii="Arial" w:hAnsi="Arial" w:cs="Arial"/>
          <w:sz w:val="24"/>
          <w:szCs w:val="24"/>
          <w:lang w:val="en-ZA"/>
        </w:rPr>
      </w:pPr>
      <w:r w:rsidRPr="00E87D01">
        <w:rPr>
          <w:rFonts w:ascii="Arial" w:hAnsi="Arial" w:cs="Arial"/>
          <w:sz w:val="24"/>
          <w:szCs w:val="24"/>
          <w:lang w:val="en-ZA"/>
        </w:rPr>
        <w:t>8</w:t>
      </w:r>
      <w:r w:rsidR="00350D5C" w:rsidRPr="00E87D01">
        <w:rPr>
          <w:rFonts w:ascii="Arial" w:hAnsi="Arial" w:cs="Arial"/>
          <w:sz w:val="24"/>
          <w:szCs w:val="24"/>
          <w:lang w:val="en-ZA"/>
        </w:rPr>
        <w:t>7</w:t>
      </w:r>
      <w:r w:rsidR="00892B8A" w:rsidRPr="00E87D01">
        <w:rPr>
          <w:rFonts w:ascii="Arial" w:hAnsi="Arial" w:cs="Arial"/>
          <w:sz w:val="24"/>
          <w:szCs w:val="24"/>
          <w:lang w:val="en-ZA"/>
        </w:rPr>
        <w:t xml:space="preserve">.6 </w:t>
      </w:r>
      <w:r w:rsidR="00892B8A" w:rsidRPr="00E87D01">
        <w:rPr>
          <w:rFonts w:ascii="Arial" w:hAnsi="Arial" w:cs="Arial"/>
          <w:sz w:val="24"/>
          <w:szCs w:val="24"/>
          <w:lang w:val="en-ZA"/>
        </w:rPr>
        <w:tab/>
        <w:t xml:space="preserve">The </w:t>
      </w:r>
      <w:r w:rsidR="00892B8A" w:rsidRPr="00E87D01">
        <w:rPr>
          <w:rFonts w:ascii="Arial"/>
          <w:sz w:val="24"/>
          <w:szCs w:val="24"/>
        </w:rPr>
        <w:t>expected cash outflow needs between July 2017 and September 2017 amounted</w:t>
      </w:r>
      <w:r w:rsidR="008243BE" w:rsidRPr="00E87D01">
        <w:rPr>
          <w:rFonts w:ascii="Arial"/>
          <w:sz w:val="24"/>
          <w:szCs w:val="24"/>
        </w:rPr>
        <w:t xml:space="preserve"> to NAD</w:t>
      </w:r>
      <w:r w:rsidR="00407A0F" w:rsidRPr="00E87D01">
        <w:rPr>
          <w:rFonts w:ascii="Arial"/>
          <w:sz w:val="24"/>
          <w:szCs w:val="24"/>
        </w:rPr>
        <w:t xml:space="preserve"> 248,400,000.00</w:t>
      </w:r>
      <w:r w:rsidR="00892B8A" w:rsidRPr="00E87D01">
        <w:rPr>
          <w:rFonts w:ascii="Arial"/>
          <w:sz w:val="24"/>
          <w:szCs w:val="24"/>
        </w:rPr>
        <w:t xml:space="preserve"> and i</w:t>
      </w:r>
      <w:r w:rsidR="00892B8A" w:rsidRPr="00E87D01">
        <w:rPr>
          <w:rFonts w:ascii="Arial" w:hAnsi="Arial" w:cs="Arial"/>
          <w:sz w:val="24"/>
          <w:szCs w:val="24"/>
          <w:lang w:val="en-ZA"/>
        </w:rPr>
        <w:t>n</w:t>
      </w:r>
      <w:r w:rsidR="00350D5C" w:rsidRPr="00E87D01">
        <w:rPr>
          <w:rFonts w:ascii="Arial" w:hAnsi="Arial" w:cs="Arial"/>
          <w:sz w:val="24"/>
          <w:szCs w:val="24"/>
          <w:lang w:val="en-ZA"/>
        </w:rPr>
        <w:t xml:space="preserve"> </w:t>
      </w:r>
      <w:r w:rsidR="00892B8A" w:rsidRPr="00E87D01">
        <w:rPr>
          <w:rFonts w:ascii="Arial" w:hAnsi="Arial" w:cs="Arial"/>
          <w:sz w:val="24"/>
          <w:szCs w:val="24"/>
          <w:lang w:val="en-ZA"/>
        </w:rPr>
        <w:t>spite of t</w:t>
      </w:r>
      <w:r w:rsidR="00892B8A" w:rsidRPr="00E87D01">
        <w:rPr>
          <w:rFonts w:ascii="Arial"/>
          <w:sz w:val="24"/>
          <w:szCs w:val="24"/>
        </w:rPr>
        <w:t xml:space="preserve">he expected inflows </w:t>
      </w:r>
      <w:r w:rsidR="008243BE" w:rsidRPr="00E87D01">
        <w:rPr>
          <w:rFonts w:ascii="Arial"/>
          <w:sz w:val="24"/>
          <w:szCs w:val="24"/>
        </w:rPr>
        <w:t>from maturing investments to NAD</w:t>
      </w:r>
      <w:r w:rsidR="00407A0F" w:rsidRPr="00E87D01">
        <w:rPr>
          <w:rFonts w:ascii="Arial"/>
          <w:sz w:val="24"/>
          <w:szCs w:val="24"/>
        </w:rPr>
        <w:t xml:space="preserve"> 188,200,000.00</w:t>
      </w:r>
      <w:r w:rsidR="00892B8A" w:rsidRPr="00E87D01">
        <w:rPr>
          <w:rFonts w:ascii="Arial"/>
          <w:sz w:val="24"/>
          <w:szCs w:val="24"/>
        </w:rPr>
        <w:t xml:space="preserve"> from Mamepe</w:t>
      </w:r>
      <w:r w:rsidR="00350D5C" w:rsidRPr="00E87D01">
        <w:rPr>
          <w:rFonts w:ascii="Arial"/>
          <w:sz w:val="24"/>
          <w:szCs w:val="24"/>
        </w:rPr>
        <w:t xml:space="preserve"> Capital,</w:t>
      </w:r>
      <w:r w:rsidR="00892B8A" w:rsidRPr="00E87D01">
        <w:rPr>
          <w:rFonts w:ascii="Arial"/>
          <w:sz w:val="24"/>
          <w:szCs w:val="24"/>
        </w:rPr>
        <w:t xml:space="preserve"> the amount will not be sufficient to meet the need</w:t>
      </w:r>
      <w:r w:rsidR="00407A0F" w:rsidRPr="00E87D01">
        <w:rPr>
          <w:rFonts w:ascii="Arial"/>
          <w:sz w:val="24"/>
          <w:szCs w:val="24"/>
        </w:rPr>
        <w:t>s</w:t>
      </w:r>
      <w:r w:rsidR="00892B8A" w:rsidRPr="00E87D01">
        <w:rPr>
          <w:rFonts w:ascii="Arial"/>
          <w:sz w:val="24"/>
          <w:szCs w:val="24"/>
        </w:rPr>
        <w:t xml:space="preserve"> of the Bank</w:t>
      </w:r>
      <w:r w:rsidR="00527804" w:rsidRPr="00E87D01">
        <w:rPr>
          <w:rFonts w:ascii="Arial"/>
          <w:sz w:val="24"/>
          <w:szCs w:val="24"/>
        </w:rPr>
        <w:t>.</w:t>
      </w:r>
      <w:r w:rsidR="00892B8A" w:rsidRPr="00E87D01">
        <w:rPr>
          <w:rStyle w:val="FootnoteReference"/>
          <w:rFonts w:ascii="Arial"/>
          <w:sz w:val="24"/>
          <w:szCs w:val="24"/>
        </w:rPr>
        <w:footnoteReference w:id="31"/>
      </w:r>
    </w:p>
    <w:p w:rsidR="00892B8A" w:rsidRPr="00E87D01" w:rsidRDefault="004855A9" w:rsidP="003E79E8">
      <w:pPr>
        <w:autoSpaceDE w:val="0"/>
        <w:autoSpaceDN w:val="0"/>
        <w:adjustRightInd w:val="0"/>
        <w:spacing w:after="0" w:line="360" w:lineRule="auto"/>
        <w:ind w:left="810" w:hanging="90"/>
        <w:jc w:val="both"/>
        <w:rPr>
          <w:rFonts w:ascii="Arial" w:hAnsi="Arial" w:cs="Arial"/>
          <w:sz w:val="24"/>
          <w:szCs w:val="24"/>
          <w:lang w:val="en-ZA"/>
        </w:rPr>
      </w:pPr>
      <w:r w:rsidRPr="00E87D01">
        <w:rPr>
          <w:rFonts w:ascii="Arial" w:hAnsi="Arial" w:cs="Arial"/>
          <w:sz w:val="24"/>
          <w:szCs w:val="24"/>
          <w:lang w:val="en-ZA"/>
        </w:rPr>
        <w:t>8</w:t>
      </w:r>
      <w:r w:rsidR="00350D5C" w:rsidRPr="00E87D01">
        <w:rPr>
          <w:rFonts w:ascii="Arial" w:hAnsi="Arial" w:cs="Arial"/>
          <w:sz w:val="24"/>
          <w:szCs w:val="24"/>
          <w:lang w:val="en-ZA"/>
        </w:rPr>
        <w:t>7</w:t>
      </w:r>
      <w:r w:rsidR="00892B8A" w:rsidRPr="00E87D01">
        <w:rPr>
          <w:rFonts w:ascii="Arial" w:hAnsi="Arial" w:cs="Arial"/>
          <w:sz w:val="24"/>
          <w:szCs w:val="24"/>
          <w:lang w:val="en-ZA"/>
        </w:rPr>
        <w:t xml:space="preserve">.7 </w:t>
      </w:r>
      <w:r w:rsidR="00892B8A" w:rsidRPr="00E87D01">
        <w:rPr>
          <w:rFonts w:ascii="Arial" w:hAnsi="Arial" w:cs="Arial"/>
          <w:lang w:val="en-ZA"/>
        </w:rPr>
        <w:tab/>
      </w:r>
      <w:r w:rsidR="00892B8A" w:rsidRPr="00E87D01">
        <w:rPr>
          <w:rFonts w:ascii="Arial" w:hAnsi="Arial" w:cs="Arial"/>
          <w:sz w:val="24"/>
          <w:szCs w:val="24"/>
          <w:lang w:val="en-ZA"/>
        </w:rPr>
        <w:t>According to the liquidity report dated 30 June 2017</w:t>
      </w:r>
      <w:r w:rsidR="00892B8A" w:rsidRPr="00E87D01">
        <w:rPr>
          <w:rStyle w:val="FootnoteReference"/>
          <w:rFonts w:ascii="Arial" w:hAnsi="Arial" w:cs="Arial"/>
          <w:sz w:val="24"/>
          <w:szCs w:val="24"/>
          <w:lang w:val="en-ZA"/>
        </w:rPr>
        <w:footnoteReference w:id="32"/>
      </w:r>
      <w:r w:rsidR="00892B8A" w:rsidRPr="00E87D01">
        <w:rPr>
          <w:rFonts w:ascii="Arial" w:hAnsi="Arial" w:cs="Arial"/>
          <w:sz w:val="24"/>
          <w:szCs w:val="24"/>
          <w:lang w:val="en-ZA"/>
        </w:rPr>
        <w:t xml:space="preserve"> the liquid </w:t>
      </w:r>
      <w:r w:rsidR="003E79E8" w:rsidRPr="00E87D01">
        <w:rPr>
          <w:rFonts w:ascii="Arial" w:hAnsi="Arial" w:cs="Arial"/>
          <w:sz w:val="24"/>
          <w:szCs w:val="24"/>
          <w:lang w:val="en-ZA"/>
        </w:rPr>
        <w:t>asset ratio</w:t>
      </w:r>
      <w:r w:rsidR="00892B8A" w:rsidRPr="00E87D01">
        <w:rPr>
          <w:rFonts w:ascii="Arial" w:hAnsi="Arial" w:cs="Arial"/>
          <w:sz w:val="24"/>
          <w:szCs w:val="24"/>
          <w:lang w:val="en-ZA"/>
        </w:rPr>
        <w:t xml:space="preserve"> of SME Bank as at 29 June 2017 stood at 5.0 per</w:t>
      </w:r>
      <w:r w:rsidRPr="00E87D01">
        <w:rPr>
          <w:rFonts w:ascii="Arial" w:hAnsi="Arial" w:cs="Arial"/>
          <w:sz w:val="24"/>
          <w:szCs w:val="24"/>
          <w:lang w:val="en-ZA"/>
        </w:rPr>
        <w:t xml:space="preserve"> </w:t>
      </w:r>
      <w:r w:rsidR="00892B8A" w:rsidRPr="00E87D01">
        <w:rPr>
          <w:rFonts w:ascii="Arial" w:hAnsi="Arial" w:cs="Arial"/>
          <w:sz w:val="24"/>
          <w:szCs w:val="24"/>
          <w:lang w:val="en-ZA"/>
        </w:rPr>
        <w:t>cent which is below the regulatory minimum of 10 per</w:t>
      </w:r>
      <w:r w:rsidRPr="00E87D01">
        <w:rPr>
          <w:rFonts w:ascii="Arial" w:hAnsi="Arial" w:cs="Arial"/>
          <w:sz w:val="24"/>
          <w:szCs w:val="24"/>
          <w:lang w:val="en-ZA"/>
        </w:rPr>
        <w:t xml:space="preserve"> </w:t>
      </w:r>
      <w:r w:rsidR="00892B8A" w:rsidRPr="00E87D01">
        <w:rPr>
          <w:rFonts w:ascii="Arial" w:hAnsi="Arial" w:cs="Arial"/>
          <w:sz w:val="24"/>
          <w:szCs w:val="24"/>
          <w:lang w:val="en-ZA"/>
        </w:rPr>
        <w:t>cent. The l</w:t>
      </w:r>
      <w:r w:rsidR="003E79E8" w:rsidRPr="00E87D01">
        <w:rPr>
          <w:rFonts w:ascii="Arial" w:hAnsi="Arial" w:cs="Arial"/>
          <w:sz w:val="24"/>
          <w:szCs w:val="24"/>
          <w:lang w:val="en-ZA"/>
        </w:rPr>
        <w:t>iquid asset holding stood at N</w:t>
      </w:r>
      <w:r w:rsidR="008243BE" w:rsidRPr="00E87D01">
        <w:rPr>
          <w:rFonts w:ascii="Arial" w:hAnsi="Arial" w:cs="Arial"/>
          <w:sz w:val="24"/>
          <w:szCs w:val="24"/>
          <w:lang w:val="en-ZA"/>
        </w:rPr>
        <w:t>AD</w:t>
      </w:r>
      <w:r w:rsidRPr="00E87D01">
        <w:rPr>
          <w:rFonts w:ascii="Arial" w:hAnsi="Arial" w:cs="Arial"/>
          <w:sz w:val="24"/>
          <w:szCs w:val="24"/>
          <w:lang w:val="en-ZA"/>
        </w:rPr>
        <w:t xml:space="preserve"> 52,800,000.00</w:t>
      </w:r>
      <w:r w:rsidR="00892B8A" w:rsidRPr="00E87D01">
        <w:rPr>
          <w:rFonts w:ascii="Arial" w:hAnsi="Arial" w:cs="Arial"/>
          <w:sz w:val="24"/>
          <w:szCs w:val="24"/>
          <w:lang w:val="en-ZA"/>
        </w:rPr>
        <w:t xml:space="preserve"> and the bank repo</w:t>
      </w:r>
      <w:r w:rsidR="003E79E8" w:rsidRPr="00E87D01">
        <w:rPr>
          <w:rFonts w:ascii="Arial" w:hAnsi="Arial" w:cs="Arial"/>
          <w:sz w:val="24"/>
          <w:szCs w:val="24"/>
          <w:lang w:val="en-ZA"/>
        </w:rPr>
        <w:t>rted a liquidity shortage of N</w:t>
      </w:r>
      <w:r w:rsidR="008243BE" w:rsidRPr="00E87D01">
        <w:rPr>
          <w:rFonts w:ascii="Arial" w:hAnsi="Arial" w:cs="Arial"/>
          <w:sz w:val="24"/>
          <w:szCs w:val="24"/>
          <w:lang w:val="en-ZA"/>
        </w:rPr>
        <w:t>AD</w:t>
      </w:r>
      <w:r w:rsidRPr="00E87D01">
        <w:rPr>
          <w:rFonts w:ascii="Arial" w:hAnsi="Arial" w:cs="Arial"/>
          <w:sz w:val="24"/>
          <w:szCs w:val="24"/>
          <w:lang w:val="en-ZA"/>
        </w:rPr>
        <w:t xml:space="preserve"> 53,000,000.00</w:t>
      </w:r>
      <w:r w:rsidR="00892B8A" w:rsidRPr="00E87D01">
        <w:rPr>
          <w:rFonts w:ascii="Arial" w:hAnsi="Arial" w:cs="Arial"/>
          <w:sz w:val="24"/>
          <w:szCs w:val="24"/>
          <w:lang w:val="en-ZA"/>
        </w:rPr>
        <w:t>.</w:t>
      </w:r>
    </w:p>
    <w:p w:rsidR="00892B8A" w:rsidRPr="00E87D01" w:rsidRDefault="004855A9" w:rsidP="003E79E8">
      <w:pPr>
        <w:autoSpaceDE w:val="0"/>
        <w:autoSpaceDN w:val="0"/>
        <w:adjustRightInd w:val="0"/>
        <w:spacing w:after="0" w:line="360" w:lineRule="auto"/>
        <w:ind w:left="720"/>
        <w:jc w:val="both"/>
        <w:rPr>
          <w:rFonts w:ascii="Arial" w:hAnsi="Arial" w:cs="Arial"/>
          <w:sz w:val="24"/>
          <w:szCs w:val="24"/>
          <w:lang w:val="en-ZA"/>
        </w:rPr>
      </w:pPr>
      <w:r w:rsidRPr="00E87D01">
        <w:rPr>
          <w:rFonts w:ascii="Arial" w:hAnsi="Arial" w:cs="Arial"/>
          <w:sz w:val="24"/>
          <w:szCs w:val="24"/>
          <w:lang w:val="en-ZA"/>
        </w:rPr>
        <w:t>8</w:t>
      </w:r>
      <w:r w:rsidR="00350D5C" w:rsidRPr="00E87D01">
        <w:rPr>
          <w:rFonts w:ascii="Arial" w:hAnsi="Arial" w:cs="Arial"/>
          <w:sz w:val="24"/>
          <w:szCs w:val="24"/>
          <w:lang w:val="en-ZA"/>
        </w:rPr>
        <w:t>7</w:t>
      </w:r>
      <w:r w:rsidR="00892B8A" w:rsidRPr="00E87D01">
        <w:rPr>
          <w:rFonts w:ascii="Arial" w:hAnsi="Arial" w:cs="Arial"/>
          <w:sz w:val="24"/>
          <w:szCs w:val="24"/>
          <w:lang w:val="en-ZA"/>
        </w:rPr>
        <w:t>.8</w:t>
      </w:r>
      <w:r w:rsidR="00892B8A" w:rsidRPr="00E87D01">
        <w:rPr>
          <w:rFonts w:ascii="Arial" w:hAnsi="Arial" w:cs="Arial"/>
          <w:sz w:val="24"/>
          <w:szCs w:val="24"/>
          <w:lang w:val="en-ZA"/>
        </w:rPr>
        <w:tab/>
        <w:t>The position of the bank on 05 July 2017 was that the liquid asset</w:t>
      </w:r>
      <w:r w:rsidRPr="00E87D01">
        <w:rPr>
          <w:rFonts w:ascii="Arial" w:hAnsi="Arial" w:cs="Arial"/>
          <w:sz w:val="24"/>
          <w:szCs w:val="24"/>
          <w:lang w:val="en-ZA"/>
        </w:rPr>
        <w:t xml:space="preserve"> ratio was at 3.6 per cent</w:t>
      </w:r>
      <w:r w:rsidR="008A1491" w:rsidRPr="00E87D01">
        <w:rPr>
          <w:rFonts w:ascii="Arial" w:hAnsi="Arial" w:cs="Arial"/>
          <w:sz w:val="24"/>
          <w:szCs w:val="24"/>
          <w:lang w:val="en-ZA"/>
        </w:rPr>
        <w:t>, which was one third of the stat</w:t>
      </w:r>
      <w:r w:rsidRPr="00E87D01">
        <w:rPr>
          <w:rFonts w:ascii="Arial" w:hAnsi="Arial" w:cs="Arial"/>
          <w:sz w:val="24"/>
          <w:szCs w:val="24"/>
          <w:lang w:val="en-ZA"/>
        </w:rPr>
        <w:t>utory minimum requirement of 10 per cent</w:t>
      </w:r>
      <w:r w:rsidR="008A1491" w:rsidRPr="00E87D01">
        <w:rPr>
          <w:rFonts w:ascii="Arial" w:hAnsi="Arial" w:cs="Arial"/>
          <w:sz w:val="24"/>
          <w:szCs w:val="24"/>
          <w:lang w:val="en-ZA"/>
        </w:rPr>
        <w:t xml:space="preserve">. SME Bank had a liquid asset holding </w:t>
      </w:r>
      <w:r w:rsidR="00892B8A" w:rsidRPr="00E87D01">
        <w:rPr>
          <w:rFonts w:ascii="Arial" w:hAnsi="Arial" w:cs="Arial"/>
          <w:sz w:val="24"/>
          <w:szCs w:val="24"/>
          <w:lang w:val="en-ZA"/>
        </w:rPr>
        <w:t>amount</w:t>
      </w:r>
      <w:r w:rsidR="008A1491" w:rsidRPr="00E87D01">
        <w:rPr>
          <w:rFonts w:ascii="Arial" w:hAnsi="Arial" w:cs="Arial"/>
          <w:sz w:val="24"/>
          <w:szCs w:val="24"/>
          <w:lang w:val="en-ZA"/>
        </w:rPr>
        <w:t>ed</w:t>
      </w:r>
      <w:r w:rsidR="00892B8A" w:rsidRPr="00E87D01">
        <w:rPr>
          <w:rFonts w:ascii="Arial" w:hAnsi="Arial" w:cs="Arial"/>
          <w:sz w:val="24"/>
          <w:szCs w:val="24"/>
          <w:lang w:val="en-ZA"/>
        </w:rPr>
        <w:t xml:space="preserve"> </w:t>
      </w:r>
      <w:r w:rsidR="008243BE" w:rsidRPr="00E87D01">
        <w:rPr>
          <w:rFonts w:ascii="Arial" w:hAnsi="Arial" w:cs="Arial"/>
          <w:sz w:val="24"/>
          <w:szCs w:val="24"/>
          <w:lang w:val="en-ZA"/>
        </w:rPr>
        <w:t>to NAD 38,000,000.00</w:t>
      </w:r>
      <w:r w:rsidR="00892B8A" w:rsidRPr="00E87D01">
        <w:rPr>
          <w:rFonts w:ascii="Arial" w:hAnsi="Arial" w:cs="Arial"/>
          <w:sz w:val="24"/>
          <w:szCs w:val="24"/>
          <w:lang w:val="en-ZA"/>
        </w:rPr>
        <w:t xml:space="preserve"> and the rep</w:t>
      </w:r>
      <w:r w:rsidR="008243BE" w:rsidRPr="00E87D01">
        <w:rPr>
          <w:rFonts w:ascii="Arial" w:hAnsi="Arial" w:cs="Arial"/>
          <w:sz w:val="24"/>
          <w:szCs w:val="24"/>
          <w:lang w:val="en-ZA"/>
        </w:rPr>
        <w:t>orted liquidity shortage was NAD 68, 200,000.00</w:t>
      </w:r>
      <w:r w:rsidR="00892B8A" w:rsidRPr="00E87D01">
        <w:rPr>
          <w:rFonts w:ascii="Arial" w:hAnsi="Arial" w:cs="Arial"/>
          <w:sz w:val="24"/>
          <w:szCs w:val="24"/>
          <w:lang w:val="en-ZA"/>
        </w:rPr>
        <w:t xml:space="preserve">. It appears that the minimum </w:t>
      </w:r>
      <w:r w:rsidR="003E79E8" w:rsidRPr="00E87D01">
        <w:rPr>
          <w:rFonts w:ascii="Arial" w:hAnsi="Arial" w:cs="Arial"/>
          <w:sz w:val="24"/>
          <w:szCs w:val="24"/>
          <w:lang w:val="en-ZA"/>
        </w:rPr>
        <w:t>required regulatory level is N</w:t>
      </w:r>
      <w:r w:rsidR="008243BE" w:rsidRPr="00E87D01">
        <w:rPr>
          <w:rFonts w:ascii="Arial" w:hAnsi="Arial" w:cs="Arial"/>
          <w:sz w:val="24"/>
          <w:szCs w:val="24"/>
          <w:lang w:val="en-ZA"/>
        </w:rPr>
        <w:t>AD</w:t>
      </w:r>
      <w:r w:rsidR="003E79E8" w:rsidRPr="00E87D01">
        <w:rPr>
          <w:rFonts w:ascii="Arial" w:hAnsi="Arial" w:cs="Arial"/>
          <w:sz w:val="24"/>
          <w:szCs w:val="24"/>
          <w:lang w:val="en-ZA"/>
        </w:rPr>
        <w:t xml:space="preserve"> </w:t>
      </w:r>
      <w:r w:rsidR="008243BE" w:rsidRPr="00E87D01">
        <w:rPr>
          <w:rFonts w:ascii="Arial" w:hAnsi="Arial" w:cs="Arial"/>
          <w:sz w:val="24"/>
          <w:szCs w:val="24"/>
          <w:lang w:val="en-ZA"/>
        </w:rPr>
        <w:t>106, 200,000.00</w:t>
      </w:r>
      <w:r w:rsidR="00892B8A" w:rsidRPr="00E87D01">
        <w:rPr>
          <w:rFonts w:ascii="Arial" w:hAnsi="Arial" w:cs="Arial"/>
          <w:sz w:val="24"/>
          <w:szCs w:val="24"/>
          <w:lang w:val="en-ZA"/>
        </w:rPr>
        <w:t>.</w:t>
      </w:r>
    </w:p>
    <w:p w:rsidR="008A1491" w:rsidRPr="00E87D01" w:rsidRDefault="008243BE" w:rsidP="008A1491">
      <w:pPr>
        <w:autoSpaceDE w:val="0"/>
        <w:autoSpaceDN w:val="0"/>
        <w:adjustRightInd w:val="0"/>
        <w:spacing w:after="0" w:line="360" w:lineRule="auto"/>
        <w:ind w:left="720"/>
        <w:jc w:val="both"/>
        <w:rPr>
          <w:rFonts w:ascii="Arial" w:hAnsi="Arial" w:cs="Arial"/>
          <w:sz w:val="24"/>
          <w:szCs w:val="24"/>
          <w:lang w:val="en-ZA"/>
        </w:rPr>
      </w:pPr>
      <w:r w:rsidRPr="00E87D01">
        <w:rPr>
          <w:rFonts w:ascii="Arial" w:hAnsi="Arial" w:cs="Arial"/>
          <w:sz w:val="24"/>
          <w:szCs w:val="24"/>
          <w:lang w:val="en-ZA"/>
        </w:rPr>
        <w:t>8</w:t>
      </w:r>
      <w:r w:rsidR="00350D5C" w:rsidRPr="00E87D01">
        <w:rPr>
          <w:rFonts w:ascii="Arial" w:hAnsi="Arial" w:cs="Arial"/>
          <w:sz w:val="24"/>
          <w:szCs w:val="24"/>
          <w:lang w:val="en-ZA"/>
        </w:rPr>
        <w:t>7</w:t>
      </w:r>
      <w:r w:rsidR="008A1491" w:rsidRPr="00E87D01">
        <w:rPr>
          <w:rFonts w:ascii="Arial" w:hAnsi="Arial" w:cs="Arial"/>
          <w:sz w:val="24"/>
          <w:szCs w:val="24"/>
          <w:lang w:val="en-ZA"/>
        </w:rPr>
        <w:t>.9</w:t>
      </w:r>
      <w:r w:rsidR="008A1491" w:rsidRPr="00E87D01">
        <w:rPr>
          <w:rFonts w:ascii="Arial" w:hAnsi="Arial" w:cs="Arial"/>
          <w:sz w:val="24"/>
          <w:szCs w:val="24"/>
          <w:lang w:val="en-ZA"/>
        </w:rPr>
        <w:tab/>
        <w:t xml:space="preserve">On 10 July 2017 the liquidity available was N$ 3,895,994.25. </w:t>
      </w:r>
    </w:p>
    <w:p w:rsidR="008A1491" w:rsidRPr="00E87D01" w:rsidRDefault="008243BE" w:rsidP="00892B8A">
      <w:pPr>
        <w:autoSpaceDE w:val="0"/>
        <w:autoSpaceDN w:val="0"/>
        <w:adjustRightInd w:val="0"/>
        <w:spacing w:after="0" w:line="360" w:lineRule="auto"/>
        <w:ind w:left="1440" w:hanging="720"/>
        <w:jc w:val="both"/>
        <w:rPr>
          <w:rFonts w:ascii="Arial" w:hAnsi="Arial" w:cs="Arial"/>
          <w:sz w:val="24"/>
          <w:szCs w:val="24"/>
          <w:lang w:val="en-ZA"/>
        </w:rPr>
      </w:pPr>
      <w:r w:rsidRPr="00E87D01">
        <w:rPr>
          <w:rFonts w:ascii="Arial" w:hAnsi="Arial" w:cs="Arial"/>
          <w:sz w:val="24"/>
          <w:szCs w:val="24"/>
          <w:lang w:val="en-ZA"/>
        </w:rPr>
        <w:t>8</w:t>
      </w:r>
      <w:r w:rsidR="00350D5C" w:rsidRPr="00E87D01">
        <w:rPr>
          <w:rFonts w:ascii="Arial" w:hAnsi="Arial" w:cs="Arial"/>
          <w:sz w:val="24"/>
          <w:szCs w:val="24"/>
          <w:lang w:val="en-ZA"/>
        </w:rPr>
        <w:t>7</w:t>
      </w:r>
      <w:r w:rsidR="00892B8A" w:rsidRPr="00E87D01">
        <w:rPr>
          <w:rFonts w:ascii="Arial" w:hAnsi="Arial" w:cs="Arial"/>
          <w:sz w:val="24"/>
          <w:szCs w:val="24"/>
          <w:lang w:val="en-ZA"/>
        </w:rPr>
        <w:t>.</w:t>
      </w:r>
      <w:r w:rsidR="008A1491" w:rsidRPr="00E87D01">
        <w:rPr>
          <w:rFonts w:ascii="Arial" w:hAnsi="Arial" w:cs="Arial"/>
          <w:sz w:val="24"/>
          <w:szCs w:val="24"/>
          <w:lang w:val="en-ZA"/>
        </w:rPr>
        <w:t>10</w:t>
      </w:r>
      <w:r w:rsidR="00892B8A" w:rsidRPr="00E87D01">
        <w:rPr>
          <w:rFonts w:ascii="Arial" w:hAnsi="Arial" w:cs="Arial"/>
          <w:sz w:val="24"/>
          <w:szCs w:val="24"/>
          <w:lang w:val="en-ZA"/>
        </w:rPr>
        <w:tab/>
      </w:r>
      <w:r w:rsidR="008A1491" w:rsidRPr="00E87D01">
        <w:rPr>
          <w:rFonts w:ascii="Arial" w:hAnsi="Arial" w:cs="Arial"/>
          <w:sz w:val="24"/>
          <w:szCs w:val="24"/>
          <w:lang w:val="en-ZA"/>
        </w:rPr>
        <w:t>Based on past dat</w:t>
      </w:r>
      <w:r w:rsidR="00350D5C" w:rsidRPr="00E87D01">
        <w:rPr>
          <w:rFonts w:ascii="Arial" w:hAnsi="Arial" w:cs="Arial"/>
          <w:sz w:val="24"/>
          <w:szCs w:val="24"/>
          <w:lang w:val="en-ZA"/>
        </w:rPr>
        <w:t>a</w:t>
      </w:r>
      <w:r w:rsidR="008A1491" w:rsidRPr="00E87D01">
        <w:rPr>
          <w:rFonts w:ascii="Arial" w:hAnsi="Arial" w:cs="Arial"/>
          <w:sz w:val="24"/>
          <w:szCs w:val="24"/>
          <w:lang w:val="en-ZA"/>
        </w:rPr>
        <w:t xml:space="preserve"> of SME Bank the EFT payments on average varied</w:t>
      </w:r>
    </w:p>
    <w:p w:rsidR="00892B8A" w:rsidRPr="00E87D01" w:rsidRDefault="008243BE" w:rsidP="008243BE">
      <w:pPr>
        <w:autoSpaceDE w:val="0"/>
        <w:autoSpaceDN w:val="0"/>
        <w:adjustRightInd w:val="0"/>
        <w:spacing w:after="0" w:line="360" w:lineRule="auto"/>
        <w:ind w:left="720"/>
        <w:jc w:val="both"/>
        <w:rPr>
          <w:rFonts w:ascii="Arial" w:hAnsi="Arial" w:cs="Arial"/>
          <w:sz w:val="24"/>
          <w:szCs w:val="24"/>
          <w:lang w:val="en-ZA"/>
        </w:rPr>
      </w:pPr>
      <w:r w:rsidRPr="00E87D01">
        <w:rPr>
          <w:rFonts w:ascii="Arial" w:hAnsi="Arial" w:cs="Arial"/>
          <w:sz w:val="24"/>
          <w:szCs w:val="24"/>
          <w:lang w:val="en-ZA"/>
        </w:rPr>
        <w:lastRenderedPageBreak/>
        <w:t>between NAD 5,000,000.00 and NAD 10,000,000.00</w:t>
      </w:r>
      <w:r w:rsidR="008A1491" w:rsidRPr="00E87D01">
        <w:rPr>
          <w:rFonts w:ascii="Arial" w:hAnsi="Arial" w:cs="Arial"/>
          <w:sz w:val="24"/>
          <w:szCs w:val="24"/>
          <w:lang w:val="en-ZA"/>
        </w:rPr>
        <w:t xml:space="preserve"> per day and therefor </w:t>
      </w:r>
      <w:r w:rsidRPr="00E87D01">
        <w:rPr>
          <w:rFonts w:ascii="Arial" w:hAnsi="Arial" w:cs="Arial"/>
          <w:sz w:val="24"/>
          <w:szCs w:val="24"/>
          <w:lang w:val="en-ZA"/>
        </w:rPr>
        <w:t>the remaining balance of NAD</w:t>
      </w:r>
      <w:r w:rsidR="008A1491" w:rsidRPr="00E87D01">
        <w:rPr>
          <w:rFonts w:ascii="Arial" w:hAnsi="Arial" w:cs="Arial"/>
          <w:sz w:val="24"/>
          <w:szCs w:val="24"/>
          <w:lang w:val="en-ZA"/>
        </w:rPr>
        <w:t xml:space="preserve"> 3,895,994.25 will not be suf</w:t>
      </w:r>
      <w:r w:rsidRPr="00E87D01">
        <w:rPr>
          <w:rFonts w:ascii="Arial" w:hAnsi="Arial" w:cs="Arial"/>
          <w:sz w:val="24"/>
          <w:szCs w:val="24"/>
          <w:lang w:val="en-ZA"/>
        </w:rPr>
        <w:t xml:space="preserve">ficient to cover subsequent EFT </w:t>
      </w:r>
      <w:r w:rsidR="008A1491" w:rsidRPr="00E87D01">
        <w:rPr>
          <w:rFonts w:ascii="Arial" w:hAnsi="Arial" w:cs="Arial"/>
          <w:sz w:val="24"/>
          <w:szCs w:val="24"/>
          <w:lang w:val="en-ZA"/>
        </w:rPr>
        <w:t>payments.</w:t>
      </w:r>
    </w:p>
    <w:p w:rsidR="00892B8A" w:rsidRPr="00E87D01" w:rsidRDefault="008243BE" w:rsidP="003E79E8">
      <w:pPr>
        <w:autoSpaceDE w:val="0"/>
        <w:autoSpaceDN w:val="0"/>
        <w:adjustRightInd w:val="0"/>
        <w:spacing w:after="0" w:line="360" w:lineRule="auto"/>
        <w:ind w:left="720"/>
        <w:jc w:val="both"/>
        <w:rPr>
          <w:rFonts w:ascii="Arial" w:hAnsi="Arial" w:cs="Arial"/>
          <w:sz w:val="24"/>
          <w:szCs w:val="24"/>
          <w:lang w:val="en-ZA"/>
        </w:rPr>
      </w:pPr>
      <w:r w:rsidRPr="00E87D01">
        <w:rPr>
          <w:rFonts w:ascii="Arial" w:hAnsi="Arial" w:cs="Arial"/>
          <w:sz w:val="24"/>
          <w:szCs w:val="24"/>
          <w:lang w:val="en-ZA"/>
        </w:rPr>
        <w:t>8</w:t>
      </w:r>
      <w:r w:rsidR="00350D5C" w:rsidRPr="00E87D01">
        <w:rPr>
          <w:rFonts w:ascii="Arial" w:hAnsi="Arial" w:cs="Arial"/>
          <w:sz w:val="24"/>
          <w:szCs w:val="24"/>
          <w:lang w:val="en-ZA"/>
        </w:rPr>
        <w:t>7</w:t>
      </w:r>
      <w:r w:rsidR="00892B8A" w:rsidRPr="00E87D01">
        <w:rPr>
          <w:rFonts w:ascii="Arial" w:hAnsi="Arial" w:cs="Arial"/>
          <w:sz w:val="24"/>
          <w:szCs w:val="24"/>
          <w:lang w:val="en-ZA"/>
        </w:rPr>
        <w:t>.1</w:t>
      </w:r>
      <w:r w:rsidR="008A1491" w:rsidRPr="00E87D01">
        <w:rPr>
          <w:rFonts w:ascii="Arial" w:hAnsi="Arial" w:cs="Arial"/>
          <w:sz w:val="24"/>
          <w:szCs w:val="24"/>
          <w:lang w:val="en-ZA"/>
        </w:rPr>
        <w:t>1</w:t>
      </w:r>
      <w:r w:rsidR="00892B8A" w:rsidRPr="00E87D01">
        <w:rPr>
          <w:rFonts w:ascii="Arial" w:hAnsi="Arial" w:cs="Arial"/>
          <w:sz w:val="24"/>
          <w:szCs w:val="24"/>
          <w:lang w:val="en-ZA"/>
        </w:rPr>
        <w:tab/>
        <w:t xml:space="preserve">The National Energy Fund (NEF) investment </w:t>
      </w:r>
      <w:r w:rsidRPr="00E87D01">
        <w:rPr>
          <w:rFonts w:ascii="Arial" w:hAnsi="Arial" w:cs="Arial"/>
          <w:sz w:val="24"/>
          <w:szCs w:val="24"/>
          <w:lang w:val="en-ZA"/>
        </w:rPr>
        <w:t>with SME Bank to the tune of NAD</w:t>
      </w:r>
      <w:r w:rsidR="00892B8A" w:rsidRPr="00E87D01">
        <w:rPr>
          <w:rFonts w:ascii="Arial" w:hAnsi="Arial" w:cs="Arial"/>
          <w:sz w:val="24"/>
          <w:szCs w:val="24"/>
          <w:lang w:val="en-ZA"/>
        </w:rPr>
        <w:t xml:space="preserve"> 368,442,770.04 was called up. </w:t>
      </w:r>
    </w:p>
    <w:p w:rsidR="00892B8A" w:rsidRPr="00E87D01" w:rsidRDefault="008243BE" w:rsidP="00892B8A">
      <w:pPr>
        <w:autoSpaceDE w:val="0"/>
        <w:autoSpaceDN w:val="0"/>
        <w:adjustRightInd w:val="0"/>
        <w:spacing w:after="0" w:line="360" w:lineRule="auto"/>
        <w:ind w:left="720"/>
        <w:jc w:val="both"/>
        <w:rPr>
          <w:rFonts w:ascii="Arial" w:hAnsi="Arial" w:cs="Arial"/>
          <w:sz w:val="24"/>
          <w:szCs w:val="24"/>
          <w:lang w:val="en-ZA"/>
        </w:rPr>
      </w:pPr>
      <w:r w:rsidRPr="00E87D01">
        <w:rPr>
          <w:rFonts w:ascii="Arial" w:hAnsi="Arial" w:cs="Arial"/>
          <w:sz w:val="24"/>
          <w:szCs w:val="24"/>
          <w:lang w:val="en-ZA"/>
        </w:rPr>
        <w:t>8</w:t>
      </w:r>
      <w:r w:rsidR="00350D5C" w:rsidRPr="00E87D01">
        <w:rPr>
          <w:rFonts w:ascii="Arial" w:hAnsi="Arial" w:cs="Arial"/>
          <w:sz w:val="24"/>
          <w:szCs w:val="24"/>
          <w:lang w:val="en-ZA"/>
        </w:rPr>
        <w:t>7</w:t>
      </w:r>
      <w:r w:rsidR="00892B8A" w:rsidRPr="00E87D01">
        <w:rPr>
          <w:rFonts w:ascii="Arial" w:hAnsi="Arial" w:cs="Arial"/>
          <w:sz w:val="24"/>
          <w:szCs w:val="24"/>
          <w:lang w:val="en-ZA"/>
        </w:rPr>
        <w:t>.1</w:t>
      </w:r>
      <w:r w:rsidR="008A1491" w:rsidRPr="00E87D01">
        <w:rPr>
          <w:rFonts w:ascii="Arial" w:hAnsi="Arial" w:cs="Arial"/>
          <w:sz w:val="24"/>
          <w:szCs w:val="24"/>
          <w:lang w:val="en-ZA"/>
        </w:rPr>
        <w:t>2</w:t>
      </w:r>
      <w:r w:rsidR="00892B8A" w:rsidRPr="00E87D01">
        <w:rPr>
          <w:rFonts w:ascii="Arial" w:hAnsi="Arial" w:cs="Arial"/>
          <w:sz w:val="24"/>
          <w:szCs w:val="24"/>
          <w:lang w:val="en-ZA"/>
        </w:rPr>
        <w:t xml:space="preserve">   GIPF informed SME Bank by correspondence dated 05 July 2017 that </w:t>
      </w:r>
    </w:p>
    <w:p w:rsidR="00892B8A" w:rsidRPr="00E87D01" w:rsidRDefault="00892B8A" w:rsidP="003E79E8">
      <w:pPr>
        <w:autoSpaceDE w:val="0"/>
        <w:autoSpaceDN w:val="0"/>
        <w:adjustRightInd w:val="0"/>
        <w:spacing w:after="0" w:line="360" w:lineRule="auto"/>
        <w:ind w:left="720"/>
        <w:jc w:val="both"/>
        <w:rPr>
          <w:rFonts w:ascii="Arial" w:hAnsi="Arial" w:cs="Arial"/>
          <w:sz w:val="24"/>
          <w:szCs w:val="24"/>
          <w:lang w:val="en-ZA"/>
        </w:rPr>
      </w:pPr>
      <w:r w:rsidRPr="00E87D01">
        <w:rPr>
          <w:rFonts w:ascii="Arial" w:hAnsi="Arial" w:cs="Arial"/>
          <w:sz w:val="24"/>
          <w:szCs w:val="24"/>
          <w:lang w:val="en-ZA"/>
        </w:rPr>
        <w:t>they intend to</w:t>
      </w:r>
      <w:r w:rsidR="008243BE" w:rsidRPr="00E87D01">
        <w:rPr>
          <w:rFonts w:ascii="Arial" w:hAnsi="Arial" w:cs="Arial"/>
          <w:sz w:val="24"/>
          <w:szCs w:val="24"/>
          <w:lang w:val="en-ZA"/>
        </w:rPr>
        <w:t xml:space="preserve"> call up their investment of NAD 100,000,000.00</w:t>
      </w:r>
      <w:r w:rsidRPr="00E87D01">
        <w:rPr>
          <w:rFonts w:ascii="Arial" w:hAnsi="Arial" w:cs="Arial"/>
          <w:sz w:val="24"/>
          <w:szCs w:val="24"/>
          <w:lang w:val="en-ZA"/>
        </w:rPr>
        <w:t xml:space="preserve"> on or before 10 July 2017.</w:t>
      </w:r>
    </w:p>
    <w:p w:rsidR="006B688F" w:rsidRPr="00E87D01" w:rsidRDefault="006B688F" w:rsidP="00E00545">
      <w:pPr>
        <w:spacing w:after="0" w:line="360" w:lineRule="auto"/>
        <w:jc w:val="both"/>
        <w:rPr>
          <w:rFonts w:ascii="Arial" w:hAnsi="Arial" w:cs="Arial"/>
          <w:sz w:val="24"/>
          <w:szCs w:val="24"/>
          <w:lang w:val="en-ZA"/>
        </w:rPr>
      </w:pPr>
    </w:p>
    <w:p w:rsidR="003E2498" w:rsidRPr="00E87D01" w:rsidRDefault="00892B8A" w:rsidP="00892B8A">
      <w:pPr>
        <w:autoSpaceDE w:val="0"/>
        <w:autoSpaceDN w:val="0"/>
        <w:adjustRightInd w:val="0"/>
        <w:spacing w:after="0" w:line="360" w:lineRule="auto"/>
        <w:jc w:val="both"/>
        <w:rPr>
          <w:rFonts w:ascii="Arial" w:hAnsi="Arial" w:cs="Arial"/>
          <w:bCs/>
          <w:sz w:val="24"/>
          <w:szCs w:val="24"/>
        </w:rPr>
      </w:pPr>
      <w:r w:rsidRPr="00E87D01">
        <w:rPr>
          <w:rFonts w:ascii="Arial" w:hAnsi="Arial" w:cs="Arial"/>
          <w:bCs/>
          <w:sz w:val="24"/>
          <w:szCs w:val="24"/>
        </w:rPr>
        <w:t>[</w:t>
      </w:r>
      <w:r w:rsidR="008243BE" w:rsidRPr="00E87D01">
        <w:rPr>
          <w:rFonts w:ascii="Arial" w:hAnsi="Arial" w:cs="Arial"/>
          <w:bCs/>
          <w:sz w:val="24"/>
          <w:szCs w:val="24"/>
        </w:rPr>
        <w:t>8</w:t>
      </w:r>
      <w:r w:rsidR="00350D5C" w:rsidRPr="00E87D01">
        <w:rPr>
          <w:rFonts w:ascii="Arial" w:hAnsi="Arial" w:cs="Arial"/>
          <w:bCs/>
          <w:sz w:val="24"/>
          <w:szCs w:val="24"/>
        </w:rPr>
        <w:t>8</w:t>
      </w:r>
      <w:r w:rsidRPr="00E87D01">
        <w:rPr>
          <w:rFonts w:ascii="Arial" w:hAnsi="Arial" w:cs="Arial"/>
          <w:bCs/>
          <w:sz w:val="24"/>
          <w:szCs w:val="24"/>
        </w:rPr>
        <w:t xml:space="preserve">]  </w:t>
      </w:r>
      <w:r w:rsidRPr="00E87D01">
        <w:rPr>
          <w:rFonts w:ascii="Arial" w:hAnsi="Arial" w:cs="Arial"/>
          <w:bCs/>
          <w:sz w:val="24"/>
          <w:szCs w:val="24"/>
        </w:rPr>
        <w:tab/>
      </w:r>
      <w:r w:rsidR="00527804" w:rsidRPr="00E87D01">
        <w:rPr>
          <w:rFonts w:ascii="Arial" w:hAnsi="Arial" w:cs="Arial"/>
          <w:bCs/>
          <w:sz w:val="24"/>
          <w:szCs w:val="24"/>
        </w:rPr>
        <w:t>If one has</w:t>
      </w:r>
      <w:r w:rsidR="003E2498" w:rsidRPr="00E87D01">
        <w:rPr>
          <w:rFonts w:ascii="Arial" w:hAnsi="Arial" w:cs="Arial"/>
          <w:bCs/>
          <w:sz w:val="24"/>
          <w:szCs w:val="24"/>
        </w:rPr>
        <w:t xml:space="preserve"> regard to the factual circumstance</w:t>
      </w:r>
      <w:r w:rsidR="00527804" w:rsidRPr="00E87D01">
        <w:rPr>
          <w:rFonts w:ascii="Arial" w:hAnsi="Arial" w:cs="Arial"/>
          <w:bCs/>
          <w:sz w:val="24"/>
          <w:szCs w:val="24"/>
        </w:rPr>
        <w:t>s</w:t>
      </w:r>
      <w:r w:rsidR="003E2498" w:rsidRPr="00E87D01">
        <w:rPr>
          <w:rFonts w:ascii="Arial" w:hAnsi="Arial" w:cs="Arial"/>
          <w:bCs/>
          <w:sz w:val="24"/>
          <w:szCs w:val="24"/>
        </w:rPr>
        <w:t xml:space="preserve"> of the Bank, which did not change by much since the granting of the provisional order</w:t>
      </w:r>
      <w:r w:rsidR="008243BE" w:rsidRPr="00E87D01">
        <w:rPr>
          <w:rFonts w:ascii="Arial" w:hAnsi="Arial" w:cs="Arial"/>
          <w:bCs/>
          <w:sz w:val="24"/>
          <w:szCs w:val="24"/>
        </w:rPr>
        <w:t>,</w:t>
      </w:r>
      <w:r w:rsidR="003E2498" w:rsidRPr="00E87D01">
        <w:rPr>
          <w:rFonts w:ascii="Arial" w:hAnsi="Arial" w:cs="Arial"/>
          <w:bCs/>
          <w:sz w:val="24"/>
          <w:szCs w:val="24"/>
        </w:rPr>
        <w:t xml:space="preserve"> then it is clear the bald statements and allegations made by the respondents are untenable. There does not appear to be an actual dispute of facts on the merits of </w:t>
      </w:r>
      <w:r w:rsidR="004055D5" w:rsidRPr="00E87D01">
        <w:rPr>
          <w:rFonts w:ascii="Arial" w:hAnsi="Arial" w:cs="Arial"/>
          <w:bCs/>
          <w:sz w:val="24"/>
          <w:szCs w:val="24"/>
        </w:rPr>
        <w:t xml:space="preserve">the matter and the technical </w:t>
      </w:r>
      <w:r w:rsidR="003E2498" w:rsidRPr="00E87D01">
        <w:rPr>
          <w:rFonts w:ascii="Arial" w:hAnsi="Arial" w:cs="Arial"/>
          <w:bCs/>
          <w:sz w:val="24"/>
          <w:szCs w:val="24"/>
        </w:rPr>
        <w:t>non-compliance</w:t>
      </w:r>
      <w:r w:rsidR="004055D5" w:rsidRPr="00E87D01">
        <w:rPr>
          <w:rFonts w:ascii="Arial" w:hAnsi="Arial" w:cs="Arial"/>
          <w:bCs/>
          <w:sz w:val="24"/>
          <w:szCs w:val="24"/>
        </w:rPr>
        <w:t>s raised</w:t>
      </w:r>
      <w:r w:rsidR="003E2498" w:rsidRPr="00E87D01">
        <w:rPr>
          <w:rFonts w:ascii="Arial" w:hAnsi="Arial" w:cs="Arial"/>
          <w:bCs/>
          <w:sz w:val="24"/>
          <w:szCs w:val="24"/>
        </w:rPr>
        <w:t xml:space="preserve"> indeed </w:t>
      </w:r>
      <w:r w:rsidR="004055D5" w:rsidRPr="00E87D01">
        <w:rPr>
          <w:rFonts w:ascii="Arial" w:hAnsi="Arial" w:cs="Arial"/>
          <w:bCs/>
          <w:sz w:val="24"/>
          <w:szCs w:val="24"/>
        </w:rPr>
        <w:t>appear</w:t>
      </w:r>
      <w:r w:rsidR="00CE2560" w:rsidRPr="00E87D01">
        <w:rPr>
          <w:rFonts w:ascii="Arial" w:hAnsi="Arial" w:cs="Arial"/>
          <w:bCs/>
          <w:sz w:val="24"/>
          <w:szCs w:val="24"/>
        </w:rPr>
        <w:t xml:space="preserve"> </w:t>
      </w:r>
      <w:r w:rsidR="003E2498" w:rsidRPr="00E87D01">
        <w:rPr>
          <w:rFonts w:ascii="Arial" w:hAnsi="Arial" w:cs="Arial"/>
          <w:bCs/>
          <w:sz w:val="24"/>
          <w:szCs w:val="24"/>
        </w:rPr>
        <w:t xml:space="preserve">to be </w:t>
      </w:r>
      <w:r w:rsidR="00CE2560" w:rsidRPr="00E87D01">
        <w:rPr>
          <w:rFonts w:ascii="Arial" w:hAnsi="Arial" w:cs="Arial"/>
          <w:bCs/>
          <w:sz w:val="24"/>
          <w:szCs w:val="24"/>
        </w:rPr>
        <w:t>a game</w:t>
      </w:r>
      <w:r w:rsidR="003E2498" w:rsidRPr="00E87D01">
        <w:rPr>
          <w:rFonts w:ascii="Arial" w:hAnsi="Arial" w:cs="Arial"/>
          <w:bCs/>
          <w:sz w:val="24"/>
          <w:szCs w:val="24"/>
        </w:rPr>
        <w:t xml:space="preserve"> of smoke and mirrors</w:t>
      </w:r>
      <w:r w:rsidR="00CE2560" w:rsidRPr="00E87D01">
        <w:rPr>
          <w:rFonts w:ascii="Arial" w:hAnsi="Arial" w:cs="Arial"/>
          <w:bCs/>
          <w:sz w:val="24"/>
          <w:szCs w:val="24"/>
        </w:rPr>
        <w:t>,</w:t>
      </w:r>
      <w:r w:rsidR="003E2498" w:rsidRPr="00E87D01">
        <w:rPr>
          <w:rFonts w:ascii="Arial" w:hAnsi="Arial" w:cs="Arial"/>
          <w:bCs/>
          <w:sz w:val="24"/>
          <w:szCs w:val="24"/>
        </w:rPr>
        <w:t xml:space="preserve"> as </w:t>
      </w:r>
      <w:r w:rsidR="00CE2560" w:rsidRPr="00E87D01">
        <w:rPr>
          <w:rFonts w:ascii="Arial" w:hAnsi="Arial" w:cs="Arial"/>
          <w:bCs/>
          <w:sz w:val="24"/>
          <w:szCs w:val="24"/>
        </w:rPr>
        <w:t xml:space="preserve">it </w:t>
      </w:r>
      <w:r w:rsidR="003E2498" w:rsidRPr="00E87D01">
        <w:rPr>
          <w:rFonts w:ascii="Arial" w:hAnsi="Arial" w:cs="Arial"/>
          <w:bCs/>
          <w:sz w:val="24"/>
          <w:szCs w:val="24"/>
        </w:rPr>
        <w:t xml:space="preserve">was </w:t>
      </w:r>
      <w:r w:rsidR="00CE2560" w:rsidRPr="00E87D01">
        <w:rPr>
          <w:rFonts w:ascii="Arial" w:hAnsi="Arial" w:cs="Arial"/>
          <w:bCs/>
          <w:sz w:val="24"/>
          <w:szCs w:val="24"/>
        </w:rPr>
        <w:t xml:space="preserve">eloquently put by the Governor of BoN in his replying affidavit. </w:t>
      </w:r>
    </w:p>
    <w:p w:rsidR="00892B8A" w:rsidRPr="00E87D01" w:rsidRDefault="00892B8A" w:rsidP="00892B8A">
      <w:pPr>
        <w:autoSpaceDE w:val="0"/>
        <w:autoSpaceDN w:val="0"/>
        <w:adjustRightInd w:val="0"/>
        <w:spacing w:after="0" w:line="360" w:lineRule="auto"/>
        <w:jc w:val="both"/>
        <w:rPr>
          <w:rFonts w:ascii="Arial" w:hAnsi="Arial" w:cs="Arial"/>
          <w:sz w:val="24"/>
          <w:szCs w:val="24"/>
          <w:lang w:val="en-ZA"/>
        </w:rPr>
      </w:pPr>
    </w:p>
    <w:p w:rsidR="00CE2560" w:rsidRPr="00E87D01" w:rsidRDefault="00CE2560" w:rsidP="00892B8A">
      <w:pPr>
        <w:autoSpaceDE w:val="0"/>
        <w:autoSpaceDN w:val="0"/>
        <w:adjustRightInd w:val="0"/>
        <w:spacing w:after="0" w:line="360" w:lineRule="auto"/>
        <w:jc w:val="both"/>
        <w:rPr>
          <w:rFonts w:ascii="Arial" w:hAnsi="Arial" w:cs="Arial"/>
          <w:sz w:val="24"/>
          <w:szCs w:val="24"/>
          <w:lang w:val="en-ZA"/>
        </w:rPr>
      </w:pPr>
      <w:r w:rsidRPr="00E87D01">
        <w:rPr>
          <w:rFonts w:ascii="Arial" w:hAnsi="Arial" w:cs="Arial"/>
          <w:sz w:val="24"/>
          <w:szCs w:val="24"/>
          <w:lang w:val="en-ZA"/>
        </w:rPr>
        <w:t>[</w:t>
      </w:r>
      <w:r w:rsidR="00BF4768" w:rsidRPr="00E87D01">
        <w:rPr>
          <w:rFonts w:ascii="Arial" w:hAnsi="Arial" w:cs="Arial"/>
          <w:sz w:val="24"/>
          <w:szCs w:val="24"/>
          <w:lang w:val="en-ZA"/>
        </w:rPr>
        <w:t>8</w:t>
      </w:r>
      <w:r w:rsidR="00350D5C" w:rsidRPr="00E87D01">
        <w:rPr>
          <w:rFonts w:ascii="Arial" w:hAnsi="Arial" w:cs="Arial"/>
          <w:sz w:val="24"/>
          <w:szCs w:val="24"/>
          <w:lang w:val="en-ZA"/>
        </w:rPr>
        <w:t>9</w:t>
      </w:r>
      <w:r w:rsidRPr="00E87D01">
        <w:rPr>
          <w:rFonts w:ascii="Arial" w:hAnsi="Arial" w:cs="Arial"/>
          <w:sz w:val="24"/>
          <w:szCs w:val="24"/>
          <w:lang w:val="en-ZA"/>
        </w:rPr>
        <w:t>]</w:t>
      </w:r>
      <w:r w:rsidRPr="00E87D01">
        <w:rPr>
          <w:rFonts w:ascii="Arial" w:hAnsi="Arial" w:cs="Arial"/>
          <w:sz w:val="24"/>
          <w:szCs w:val="24"/>
          <w:lang w:val="en-ZA"/>
        </w:rPr>
        <w:tab/>
      </w:r>
      <w:r w:rsidR="00892B8A" w:rsidRPr="00E87D01">
        <w:rPr>
          <w:rFonts w:ascii="Arial" w:hAnsi="Arial" w:cs="Arial"/>
          <w:sz w:val="24"/>
          <w:szCs w:val="24"/>
          <w:lang w:val="en-ZA"/>
        </w:rPr>
        <w:t xml:space="preserve">There </w:t>
      </w:r>
      <w:r w:rsidR="00493313" w:rsidRPr="00E87D01">
        <w:rPr>
          <w:rFonts w:ascii="Arial" w:hAnsi="Arial" w:cs="Arial"/>
          <w:sz w:val="24"/>
          <w:szCs w:val="24"/>
          <w:lang w:val="en-ZA"/>
        </w:rPr>
        <w:t>is still</w:t>
      </w:r>
      <w:r w:rsidRPr="00E87D01">
        <w:rPr>
          <w:rFonts w:ascii="Arial" w:hAnsi="Arial" w:cs="Arial"/>
          <w:sz w:val="24"/>
          <w:szCs w:val="24"/>
          <w:lang w:val="en-ZA"/>
        </w:rPr>
        <w:t xml:space="preserve"> </w:t>
      </w:r>
      <w:r w:rsidR="00892B8A" w:rsidRPr="00E87D01">
        <w:rPr>
          <w:rFonts w:ascii="Arial" w:hAnsi="Arial" w:cs="Arial"/>
          <w:sz w:val="24"/>
          <w:szCs w:val="24"/>
          <w:lang w:val="en-ZA"/>
        </w:rPr>
        <w:t xml:space="preserve">no doubt </w:t>
      </w:r>
      <w:r w:rsidRPr="00E87D01">
        <w:rPr>
          <w:rFonts w:ascii="Arial" w:hAnsi="Arial" w:cs="Arial"/>
          <w:sz w:val="24"/>
          <w:szCs w:val="24"/>
          <w:lang w:val="en-ZA"/>
        </w:rPr>
        <w:t>in my</w:t>
      </w:r>
      <w:r w:rsidR="00892B8A" w:rsidRPr="00E87D01">
        <w:rPr>
          <w:rFonts w:ascii="Arial" w:hAnsi="Arial" w:cs="Arial"/>
          <w:sz w:val="24"/>
          <w:szCs w:val="24"/>
          <w:lang w:val="en-ZA"/>
        </w:rPr>
        <w:t xml:space="preserve"> mind that SME Bank is</w:t>
      </w:r>
      <w:r w:rsidRPr="00E87D01">
        <w:rPr>
          <w:rFonts w:ascii="Arial" w:hAnsi="Arial" w:cs="Arial"/>
          <w:sz w:val="24"/>
          <w:szCs w:val="24"/>
          <w:lang w:val="en-ZA"/>
        </w:rPr>
        <w:t xml:space="preserve"> </w:t>
      </w:r>
      <w:r w:rsidR="00493313" w:rsidRPr="00E87D01">
        <w:rPr>
          <w:rFonts w:ascii="Arial" w:hAnsi="Arial" w:cs="Arial"/>
          <w:sz w:val="24"/>
          <w:szCs w:val="24"/>
          <w:lang w:val="en-ZA"/>
        </w:rPr>
        <w:t>still commercially and</w:t>
      </w:r>
      <w:r w:rsidRPr="00E87D01">
        <w:rPr>
          <w:rFonts w:ascii="Arial" w:hAnsi="Arial" w:cs="Arial"/>
          <w:sz w:val="24"/>
          <w:szCs w:val="24"/>
          <w:lang w:val="en-ZA"/>
        </w:rPr>
        <w:t xml:space="preserve"> factually </w:t>
      </w:r>
      <w:r w:rsidR="00892B8A" w:rsidRPr="00E87D01">
        <w:rPr>
          <w:rFonts w:ascii="Arial" w:hAnsi="Arial" w:cs="Arial"/>
          <w:sz w:val="24"/>
          <w:szCs w:val="24"/>
          <w:lang w:val="en-ZA"/>
        </w:rPr>
        <w:t>insolvent and will be unable to honour its commitments with investors.</w:t>
      </w:r>
    </w:p>
    <w:p w:rsidR="00234AE1" w:rsidRPr="00E87D01" w:rsidRDefault="00234AE1" w:rsidP="00892B8A">
      <w:pPr>
        <w:autoSpaceDE w:val="0"/>
        <w:autoSpaceDN w:val="0"/>
        <w:adjustRightInd w:val="0"/>
        <w:spacing w:after="0" w:line="360" w:lineRule="auto"/>
        <w:jc w:val="both"/>
        <w:rPr>
          <w:rFonts w:ascii="Arial" w:hAnsi="Arial" w:cs="Arial"/>
          <w:sz w:val="24"/>
          <w:szCs w:val="24"/>
          <w:lang w:val="en-ZA"/>
        </w:rPr>
      </w:pPr>
    </w:p>
    <w:p w:rsidR="00892B8A" w:rsidRPr="00E87D01" w:rsidRDefault="00CE2560" w:rsidP="00892B8A">
      <w:pPr>
        <w:autoSpaceDE w:val="0"/>
        <w:autoSpaceDN w:val="0"/>
        <w:adjustRightInd w:val="0"/>
        <w:spacing w:after="0" w:line="360" w:lineRule="auto"/>
        <w:jc w:val="both"/>
        <w:rPr>
          <w:rFonts w:ascii="Arial" w:hAnsi="Arial" w:cs="Arial"/>
          <w:sz w:val="24"/>
          <w:szCs w:val="24"/>
          <w:lang w:val="en-ZA"/>
        </w:rPr>
      </w:pPr>
      <w:r w:rsidRPr="00E87D01">
        <w:rPr>
          <w:rFonts w:ascii="Arial" w:hAnsi="Arial" w:cs="Arial"/>
          <w:sz w:val="24"/>
          <w:szCs w:val="24"/>
          <w:lang w:val="en-ZA"/>
        </w:rPr>
        <w:t>[</w:t>
      </w:r>
      <w:r w:rsidR="00350D5C" w:rsidRPr="00E87D01">
        <w:rPr>
          <w:rFonts w:ascii="Arial" w:hAnsi="Arial" w:cs="Arial"/>
          <w:sz w:val="24"/>
          <w:szCs w:val="24"/>
          <w:lang w:val="en-ZA"/>
        </w:rPr>
        <w:t>90</w:t>
      </w:r>
      <w:r w:rsidRPr="00E87D01">
        <w:rPr>
          <w:rFonts w:ascii="Arial" w:hAnsi="Arial" w:cs="Arial"/>
          <w:sz w:val="24"/>
          <w:szCs w:val="24"/>
          <w:lang w:val="en-ZA"/>
        </w:rPr>
        <w:t>]</w:t>
      </w:r>
      <w:r w:rsidRPr="00E87D01">
        <w:rPr>
          <w:rFonts w:ascii="Arial" w:hAnsi="Arial" w:cs="Arial"/>
          <w:sz w:val="24"/>
          <w:szCs w:val="24"/>
          <w:lang w:val="en-ZA"/>
        </w:rPr>
        <w:tab/>
      </w:r>
      <w:r w:rsidR="00892B8A" w:rsidRPr="00E87D01">
        <w:rPr>
          <w:rFonts w:ascii="Arial" w:hAnsi="Arial" w:cs="Arial"/>
          <w:sz w:val="24"/>
          <w:szCs w:val="24"/>
          <w:lang w:val="en-ZA"/>
        </w:rPr>
        <w:t xml:space="preserve"> </w:t>
      </w:r>
      <w:r w:rsidRPr="00E87D01">
        <w:rPr>
          <w:rFonts w:ascii="Arial" w:hAnsi="Arial" w:cs="Arial"/>
          <w:sz w:val="24"/>
          <w:szCs w:val="24"/>
          <w:lang w:val="en-ZA"/>
        </w:rPr>
        <w:t>It is also clear from the facts before me that the substratum of SME Bank has disappeared.</w:t>
      </w:r>
    </w:p>
    <w:p w:rsidR="00CE2560" w:rsidRPr="00E87D01" w:rsidRDefault="00CE2560" w:rsidP="00892B8A">
      <w:pPr>
        <w:autoSpaceDE w:val="0"/>
        <w:autoSpaceDN w:val="0"/>
        <w:adjustRightInd w:val="0"/>
        <w:spacing w:after="0" w:line="360" w:lineRule="auto"/>
        <w:jc w:val="both"/>
        <w:rPr>
          <w:rFonts w:ascii="Arial" w:hAnsi="Arial" w:cs="Arial"/>
          <w:sz w:val="24"/>
          <w:szCs w:val="24"/>
          <w:lang w:val="en-ZA"/>
        </w:rPr>
      </w:pPr>
    </w:p>
    <w:p w:rsidR="00892B8A" w:rsidRPr="00E87D01" w:rsidRDefault="00CE2560" w:rsidP="00CE2560">
      <w:pPr>
        <w:autoSpaceDE w:val="0"/>
        <w:autoSpaceDN w:val="0"/>
        <w:adjustRightInd w:val="0"/>
        <w:spacing w:after="0" w:line="360" w:lineRule="auto"/>
        <w:jc w:val="both"/>
        <w:rPr>
          <w:rFonts w:ascii="Arial" w:hAnsi="Arial" w:cs="Arial"/>
          <w:sz w:val="24"/>
          <w:szCs w:val="24"/>
          <w:lang w:val="en-ZA"/>
        </w:rPr>
      </w:pPr>
      <w:r w:rsidRPr="00E87D01">
        <w:rPr>
          <w:rFonts w:ascii="Arial" w:hAnsi="Arial" w:cs="Arial"/>
          <w:sz w:val="24"/>
          <w:szCs w:val="24"/>
          <w:lang w:val="en-ZA"/>
        </w:rPr>
        <w:t>[</w:t>
      </w:r>
      <w:r w:rsidR="00350D5C" w:rsidRPr="00E87D01">
        <w:rPr>
          <w:rFonts w:ascii="Arial" w:hAnsi="Arial" w:cs="Arial"/>
          <w:sz w:val="24"/>
          <w:szCs w:val="24"/>
          <w:lang w:val="en-ZA"/>
        </w:rPr>
        <w:t>91</w:t>
      </w:r>
      <w:r w:rsidRPr="00E87D01">
        <w:rPr>
          <w:rFonts w:ascii="Arial" w:hAnsi="Arial" w:cs="Arial"/>
          <w:sz w:val="24"/>
          <w:szCs w:val="24"/>
          <w:lang w:val="en-ZA"/>
        </w:rPr>
        <w:t>]</w:t>
      </w:r>
      <w:r w:rsidRPr="00E87D01">
        <w:rPr>
          <w:rFonts w:ascii="Arial" w:hAnsi="Arial" w:cs="Arial"/>
          <w:sz w:val="24"/>
          <w:szCs w:val="24"/>
          <w:lang w:val="en-ZA"/>
        </w:rPr>
        <w:tab/>
      </w:r>
      <w:r w:rsidR="00892B8A" w:rsidRPr="00E87D01">
        <w:rPr>
          <w:rFonts w:ascii="Arial" w:hAnsi="Arial" w:cs="Arial"/>
          <w:sz w:val="24"/>
          <w:szCs w:val="24"/>
        </w:rPr>
        <w:t xml:space="preserve">Having considered </w:t>
      </w:r>
      <w:r w:rsidR="00892B8A" w:rsidRPr="00E87D01">
        <w:rPr>
          <w:rFonts w:ascii="Arial" w:hAnsi="Arial" w:cs="Arial"/>
          <w:sz w:val="24"/>
          <w:szCs w:val="24"/>
          <w:lang w:val="en-ZA"/>
        </w:rPr>
        <w:t xml:space="preserve">all the relevant circumstances as discussed above and having due regard to the </w:t>
      </w:r>
      <w:r w:rsidRPr="00E87D01">
        <w:rPr>
          <w:rFonts w:ascii="Arial" w:hAnsi="Arial" w:cs="Arial"/>
          <w:sz w:val="24"/>
          <w:szCs w:val="24"/>
          <w:lang w:val="en-ZA"/>
        </w:rPr>
        <w:t xml:space="preserve">principle of </w:t>
      </w:r>
      <w:r w:rsidR="00BF4768" w:rsidRPr="00E87D01">
        <w:rPr>
          <w:rFonts w:ascii="Arial" w:hAnsi="Arial" w:cs="Arial"/>
          <w:sz w:val="24"/>
          <w:szCs w:val="24"/>
          <w:lang w:val="en-ZA"/>
        </w:rPr>
        <w:t xml:space="preserve">justice and equity of the </w:t>
      </w:r>
      <w:r w:rsidR="00892B8A" w:rsidRPr="00E87D01">
        <w:rPr>
          <w:rFonts w:ascii="Arial" w:hAnsi="Arial" w:cs="Arial"/>
          <w:sz w:val="24"/>
          <w:szCs w:val="24"/>
          <w:lang w:val="en-ZA"/>
        </w:rPr>
        <w:t>competing interests of all concerned,</w:t>
      </w:r>
      <w:r w:rsidR="00892B8A" w:rsidRPr="00E87D01">
        <w:rPr>
          <w:rFonts w:ascii="Arial" w:hAnsi="Arial" w:cs="Arial"/>
          <w:sz w:val="24"/>
          <w:szCs w:val="24"/>
        </w:rPr>
        <w:t xml:space="preserve"> I </w:t>
      </w:r>
      <w:r w:rsidR="00892B8A" w:rsidRPr="00E87D01">
        <w:rPr>
          <w:rFonts w:ascii="Arial" w:hAnsi="Arial" w:cs="Arial"/>
          <w:sz w:val="24"/>
          <w:szCs w:val="24"/>
          <w:lang w:val="en-ZA"/>
        </w:rPr>
        <w:t xml:space="preserve"> conclude</w:t>
      </w:r>
      <w:r w:rsidRPr="00E87D01">
        <w:rPr>
          <w:rFonts w:ascii="Arial" w:hAnsi="Arial" w:cs="Arial"/>
          <w:sz w:val="24"/>
          <w:szCs w:val="24"/>
          <w:lang w:val="en-ZA"/>
        </w:rPr>
        <w:t xml:space="preserve"> that winding-up would  be  just</w:t>
      </w:r>
      <w:r w:rsidR="00892B8A" w:rsidRPr="00E87D01">
        <w:rPr>
          <w:rFonts w:ascii="Arial" w:hAnsi="Arial" w:cs="Arial"/>
          <w:sz w:val="24"/>
          <w:szCs w:val="24"/>
          <w:lang w:val="en-ZA"/>
        </w:rPr>
        <w:t xml:space="preserve">  and  equitable.</w:t>
      </w:r>
    </w:p>
    <w:p w:rsidR="00CE2560" w:rsidRPr="00E87D01" w:rsidRDefault="00CE2560" w:rsidP="00CE2560">
      <w:pPr>
        <w:autoSpaceDE w:val="0"/>
        <w:autoSpaceDN w:val="0"/>
        <w:adjustRightInd w:val="0"/>
        <w:spacing w:after="0" w:line="360" w:lineRule="auto"/>
        <w:jc w:val="both"/>
        <w:rPr>
          <w:rFonts w:ascii="Arial" w:hAnsi="Arial" w:cs="Arial"/>
          <w:sz w:val="24"/>
          <w:szCs w:val="24"/>
          <w:lang w:val="en-ZA"/>
        </w:rPr>
      </w:pPr>
    </w:p>
    <w:p w:rsidR="00CE2560" w:rsidRPr="00E87D01" w:rsidRDefault="00CE2560" w:rsidP="00CE2560">
      <w:pPr>
        <w:autoSpaceDE w:val="0"/>
        <w:autoSpaceDN w:val="0"/>
        <w:adjustRightInd w:val="0"/>
        <w:spacing w:after="0" w:line="360" w:lineRule="auto"/>
        <w:jc w:val="both"/>
        <w:rPr>
          <w:rFonts w:ascii="Arial" w:hAnsi="Arial" w:cs="Arial"/>
          <w:bCs/>
          <w:sz w:val="24"/>
          <w:szCs w:val="24"/>
        </w:rPr>
      </w:pPr>
      <w:r w:rsidRPr="00E87D01">
        <w:rPr>
          <w:rFonts w:ascii="Arial" w:hAnsi="Arial" w:cs="Arial"/>
          <w:sz w:val="24"/>
          <w:szCs w:val="24"/>
          <w:lang w:val="en-ZA"/>
        </w:rPr>
        <w:t>[</w:t>
      </w:r>
      <w:r w:rsidR="00E4568B" w:rsidRPr="00E87D01">
        <w:rPr>
          <w:rFonts w:ascii="Arial" w:hAnsi="Arial" w:cs="Arial"/>
          <w:sz w:val="24"/>
          <w:szCs w:val="24"/>
          <w:lang w:val="en-ZA"/>
        </w:rPr>
        <w:t>9</w:t>
      </w:r>
      <w:r w:rsidR="00350D5C" w:rsidRPr="00E87D01">
        <w:rPr>
          <w:rFonts w:ascii="Arial" w:hAnsi="Arial" w:cs="Arial"/>
          <w:sz w:val="24"/>
          <w:szCs w:val="24"/>
          <w:lang w:val="en-ZA"/>
        </w:rPr>
        <w:t>2</w:t>
      </w:r>
      <w:r w:rsidRPr="00E87D01">
        <w:rPr>
          <w:rFonts w:ascii="Arial" w:hAnsi="Arial" w:cs="Arial"/>
          <w:sz w:val="24"/>
          <w:szCs w:val="24"/>
          <w:lang w:val="en-ZA"/>
        </w:rPr>
        <w:t>]</w:t>
      </w:r>
      <w:r w:rsidRPr="00E87D01">
        <w:rPr>
          <w:rFonts w:ascii="Arial" w:hAnsi="Arial" w:cs="Arial"/>
          <w:sz w:val="24"/>
          <w:szCs w:val="24"/>
          <w:lang w:val="en-ZA"/>
        </w:rPr>
        <w:tab/>
        <w:t xml:space="preserve">I am satisfied on a balance of probabilities that a case has been made out to confirm the provisional order and that </w:t>
      </w:r>
      <w:r w:rsidRPr="00E87D01">
        <w:rPr>
          <w:rFonts w:ascii="Arial" w:hAnsi="Arial" w:cs="Arial"/>
          <w:bCs/>
          <w:sz w:val="24"/>
          <w:szCs w:val="24"/>
        </w:rPr>
        <w:t>the first respondent should be place</w:t>
      </w:r>
      <w:r w:rsidR="00BF4768" w:rsidRPr="00E87D01">
        <w:rPr>
          <w:rFonts w:ascii="Arial" w:hAnsi="Arial" w:cs="Arial"/>
          <w:bCs/>
          <w:sz w:val="24"/>
          <w:szCs w:val="24"/>
        </w:rPr>
        <w:t>d</w:t>
      </w:r>
      <w:r w:rsidRPr="00E87D01">
        <w:rPr>
          <w:rFonts w:ascii="Arial" w:hAnsi="Arial" w:cs="Arial"/>
          <w:bCs/>
          <w:sz w:val="24"/>
          <w:szCs w:val="24"/>
        </w:rPr>
        <w:t xml:space="preserve"> under final winding-up into the hands of the Master of the High Court of Namibia to ensure an   orderly   and   controlled realization and distribution of the company's assets and property.</w:t>
      </w:r>
    </w:p>
    <w:p w:rsidR="00CE2560" w:rsidRPr="00E87D01" w:rsidRDefault="00CE2560" w:rsidP="00CE2560">
      <w:pPr>
        <w:autoSpaceDE w:val="0"/>
        <w:autoSpaceDN w:val="0"/>
        <w:adjustRightInd w:val="0"/>
        <w:spacing w:after="0" w:line="360" w:lineRule="auto"/>
        <w:jc w:val="both"/>
        <w:rPr>
          <w:rFonts w:ascii="Arial" w:hAnsi="Arial" w:cs="Arial"/>
          <w:sz w:val="24"/>
          <w:szCs w:val="24"/>
          <w:lang w:val="en-ZA"/>
        </w:rPr>
      </w:pPr>
    </w:p>
    <w:p w:rsidR="00350D5C" w:rsidRPr="00E87D01" w:rsidRDefault="00350D5C" w:rsidP="00CE2560">
      <w:pPr>
        <w:autoSpaceDE w:val="0"/>
        <w:autoSpaceDN w:val="0"/>
        <w:adjustRightInd w:val="0"/>
        <w:spacing w:after="0" w:line="360" w:lineRule="auto"/>
        <w:jc w:val="both"/>
        <w:rPr>
          <w:rFonts w:ascii="Arial" w:hAnsi="Arial" w:cs="Arial"/>
          <w:sz w:val="24"/>
          <w:szCs w:val="24"/>
          <w:lang w:val="en-ZA"/>
        </w:rPr>
      </w:pPr>
    </w:p>
    <w:p w:rsidR="00350D5C" w:rsidRPr="00E87D01" w:rsidRDefault="00350D5C" w:rsidP="00CE2560">
      <w:pPr>
        <w:autoSpaceDE w:val="0"/>
        <w:autoSpaceDN w:val="0"/>
        <w:adjustRightInd w:val="0"/>
        <w:spacing w:after="0" w:line="360" w:lineRule="auto"/>
        <w:jc w:val="both"/>
        <w:rPr>
          <w:rFonts w:ascii="Arial" w:hAnsi="Arial" w:cs="Arial"/>
          <w:sz w:val="24"/>
          <w:szCs w:val="24"/>
          <w:lang w:val="en-ZA"/>
        </w:rPr>
      </w:pPr>
    </w:p>
    <w:p w:rsidR="00E4568B" w:rsidRPr="00E87D01" w:rsidRDefault="00E4568B" w:rsidP="00E4568B">
      <w:pPr>
        <w:autoSpaceDE w:val="0"/>
        <w:autoSpaceDN w:val="0"/>
        <w:adjustRightInd w:val="0"/>
        <w:spacing w:after="0" w:line="360" w:lineRule="auto"/>
        <w:jc w:val="both"/>
        <w:rPr>
          <w:rFonts w:ascii="Arial" w:hAnsi="Arial" w:cs="Arial"/>
          <w:i/>
          <w:sz w:val="24"/>
          <w:szCs w:val="24"/>
          <w:lang w:val="en-ZA"/>
        </w:rPr>
      </w:pPr>
      <w:r w:rsidRPr="00E87D01">
        <w:rPr>
          <w:rFonts w:ascii="Arial" w:hAnsi="Arial" w:cs="Arial"/>
          <w:i/>
          <w:sz w:val="24"/>
          <w:szCs w:val="24"/>
          <w:lang w:val="en-ZA"/>
        </w:rPr>
        <w:lastRenderedPageBreak/>
        <w:t xml:space="preserve">COST: </w:t>
      </w:r>
    </w:p>
    <w:p w:rsidR="00E4568B" w:rsidRPr="00E87D01" w:rsidRDefault="00E4568B" w:rsidP="00E4568B">
      <w:pPr>
        <w:autoSpaceDE w:val="0"/>
        <w:autoSpaceDN w:val="0"/>
        <w:adjustRightInd w:val="0"/>
        <w:spacing w:after="0" w:line="360" w:lineRule="auto"/>
        <w:jc w:val="both"/>
        <w:rPr>
          <w:rFonts w:ascii="Arial" w:hAnsi="Arial" w:cs="Arial"/>
          <w:sz w:val="24"/>
          <w:szCs w:val="24"/>
          <w:lang w:val="en-ZA"/>
        </w:rPr>
      </w:pPr>
      <w:r w:rsidRPr="00E87D01">
        <w:rPr>
          <w:rFonts w:ascii="Arial" w:hAnsi="Arial" w:cs="Arial"/>
          <w:sz w:val="24"/>
          <w:szCs w:val="24"/>
          <w:lang w:val="en-ZA"/>
        </w:rPr>
        <w:t>[9</w:t>
      </w:r>
      <w:r w:rsidR="00350D5C" w:rsidRPr="00E87D01">
        <w:rPr>
          <w:rFonts w:ascii="Arial" w:hAnsi="Arial" w:cs="Arial"/>
          <w:sz w:val="24"/>
          <w:szCs w:val="24"/>
          <w:lang w:val="en-ZA"/>
        </w:rPr>
        <w:t>3</w:t>
      </w:r>
      <w:r w:rsidRPr="00E87D01">
        <w:rPr>
          <w:rFonts w:ascii="Arial" w:hAnsi="Arial" w:cs="Arial"/>
          <w:sz w:val="24"/>
          <w:szCs w:val="24"/>
          <w:lang w:val="en-ZA"/>
        </w:rPr>
        <w:t>]</w:t>
      </w:r>
      <w:r w:rsidRPr="00E87D01">
        <w:rPr>
          <w:rFonts w:ascii="Arial" w:hAnsi="Arial" w:cs="Arial"/>
          <w:sz w:val="24"/>
          <w:szCs w:val="24"/>
          <w:lang w:val="en-ZA"/>
        </w:rPr>
        <w:tab/>
        <w:t>The court was referred to Blackman</w:t>
      </w:r>
      <w:r w:rsidRPr="00E87D01">
        <w:rPr>
          <w:rStyle w:val="FootnoteReference"/>
          <w:rFonts w:ascii="Arial" w:hAnsi="Arial" w:cs="Arial"/>
          <w:sz w:val="24"/>
          <w:szCs w:val="24"/>
          <w:lang w:val="en-ZA"/>
        </w:rPr>
        <w:footnoteReference w:id="33"/>
      </w:r>
      <w:r w:rsidRPr="00E87D01">
        <w:rPr>
          <w:rFonts w:ascii="Arial" w:hAnsi="Arial" w:cs="Arial"/>
          <w:sz w:val="24"/>
          <w:szCs w:val="24"/>
          <w:lang w:val="en-ZA"/>
        </w:rPr>
        <w:t xml:space="preserve"> as follows: </w:t>
      </w:r>
    </w:p>
    <w:p w:rsidR="00E4568B" w:rsidRPr="00E87D01" w:rsidRDefault="00E4568B" w:rsidP="00E4568B">
      <w:pPr>
        <w:autoSpaceDE w:val="0"/>
        <w:autoSpaceDN w:val="0"/>
        <w:adjustRightInd w:val="0"/>
        <w:spacing w:after="0" w:line="360" w:lineRule="auto"/>
        <w:jc w:val="both"/>
        <w:rPr>
          <w:rFonts w:ascii="Arial" w:hAnsi="Arial" w:cs="Arial"/>
          <w:lang w:val="en-ZA"/>
        </w:rPr>
      </w:pPr>
      <w:r w:rsidRPr="00E87D01">
        <w:rPr>
          <w:rFonts w:ascii="Arial" w:hAnsi="Arial" w:cs="Arial"/>
          <w:sz w:val="24"/>
          <w:szCs w:val="24"/>
          <w:lang w:val="en-ZA"/>
        </w:rPr>
        <w:tab/>
      </w:r>
      <w:r w:rsidRPr="00E87D01">
        <w:rPr>
          <w:rFonts w:ascii="Arial" w:hAnsi="Arial" w:cs="Arial"/>
          <w:lang w:val="en-ZA"/>
        </w:rPr>
        <w:t xml:space="preserve">‘The court may direct that the cost of opposition to a successful application for winding-up order be included in the costs of liquidation. However, the court will not make such a direction unless special circumstances exist and the opposition was bona fide and reasonable. The test to be applied is whether or not it can be said that when the applications were launched (or when the final orders were sought) it could fairly be said that there were no reasonable prospects of opposition proving successful.’ </w:t>
      </w:r>
    </w:p>
    <w:p w:rsidR="00E4568B" w:rsidRPr="00E87D01" w:rsidRDefault="00E4568B" w:rsidP="00E4568B">
      <w:pPr>
        <w:autoSpaceDE w:val="0"/>
        <w:autoSpaceDN w:val="0"/>
        <w:adjustRightInd w:val="0"/>
        <w:spacing w:after="0" w:line="360" w:lineRule="auto"/>
        <w:jc w:val="both"/>
        <w:rPr>
          <w:rFonts w:ascii="Arial" w:hAnsi="Arial" w:cs="Arial"/>
          <w:sz w:val="24"/>
          <w:szCs w:val="24"/>
          <w:lang w:val="en-ZA"/>
        </w:rPr>
      </w:pPr>
    </w:p>
    <w:p w:rsidR="00E4568B" w:rsidRPr="00E87D01" w:rsidRDefault="00E4568B" w:rsidP="00E4568B">
      <w:pPr>
        <w:autoSpaceDE w:val="0"/>
        <w:autoSpaceDN w:val="0"/>
        <w:adjustRightInd w:val="0"/>
        <w:spacing w:after="0" w:line="360" w:lineRule="auto"/>
        <w:jc w:val="both"/>
        <w:rPr>
          <w:rFonts w:ascii="Arial" w:hAnsi="Arial" w:cs="Arial"/>
          <w:sz w:val="24"/>
          <w:szCs w:val="24"/>
          <w:lang w:val="en-ZA"/>
        </w:rPr>
      </w:pPr>
      <w:r w:rsidRPr="00E87D01">
        <w:rPr>
          <w:rFonts w:ascii="Arial" w:hAnsi="Arial" w:cs="Arial"/>
          <w:sz w:val="24"/>
          <w:szCs w:val="24"/>
          <w:lang w:val="en-ZA"/>
        </w:rPr>
        <w:t>[9</w:t>
      </w:r>
      <w:r w:rsidR="00350D5C" w:rsidRPr="00E87D01">
        <w:rPr>
          <w:rFonts w:ascii="Arial" w:hAnsi="Arial" w:cs="Arial"/>
          <w:sz w:val="24"/>
          <w:szCs w:val="24"/>
          <w:lang w:val="en-ZA"/>
        </w:rPr>
        <w:t>4</w:t>
      </w:r>
      <w:r w:rsidRPr="00E87D01">
        <w:rPr>
          <w:rFonts w:ascii="Arial" w:hAnsi="Arial" w:cs="Arial"/>
          <w:sz w:val="24"/>
          <w:szCs w:val="24"/>
          <w:lang w:val="en-ZA"/>
        </w:rPr>
        <w:t xml:space="preserve">] </w:t>
      </w:r>
      <w:r w:rsidRPr="00E87D01">
        <w:rPr>
          <w:rFonts w:ascii="Arial" w:hAnsi="Arial" w:cs="Arial"/>
          <w:sz w:val="24"/>
          <w:szCs w:val="24"/>
          <w:lang w:val="en-ZA"/>
        </w:rPr>
        <w:tab/>
        <w:t xml:space="preserve">To date the respondents advanced very few substantive reasons, apart from the technical points raised, as to why the court should not grant a final order as sought by the applicant. I am not convinced of the bona fides of the respondents in opposing this application. </w:t>
      </w:r>
    </w:p>
    <w:p w:rsidR="00E4568B" w:rsidRPr="00E87D01" w:rsidRDefault="00E4568B" w:rsidP="00E4568B">
      <w:pPr>
        <w:autoSpaceDE w:val="0"/>
        <w:autoSpaceDN w:val="0"/>
        <w:adjustRightInd w:val="0"/>
        <w:spacing w:after="0" w:line="360" w:lineRule="auto"/>
        <w:jc w:val="both"/>
        <w:rPr>
          <w:rFonts w:ascii="Arial" w:hAnsi="Arial" w:cs="Arial"/>
          <w:sz w:val="24"/>
          <w:szCs w:val="24"/>
          <w:lang w:val="en-ZA"/>
        </w:rPr>
      </w:pPr>
    </w:p>
    <w:p w:rsidR="00E4568B" w:rsidRPr="00E87D01" w:rsidRDefault="00E4568B" w:rsidP="00E4568B">
      <w:pPr>
        <w:autoSpaceDE w:val="0"/>
        <w:autoSpaceDN w:val="0"/>
        <w:adjustRightInd w:val="0"/>
        <w:spacing w:after="0" w:line="360" w:lineRule="auto"/>
        <w:jc w:val="both"/>
        <w:rPr>
          <w:rFonts w:ascii="Arial" w:hAnsi="Arial" w:cs="Arial"/>
          <w:sz w:val="24"/>
          <w:szCs w:val="24"/>
          <w:lang w:val="en-ZA"/>
        </w:rPr>
      </w:pPr>
      <w:r w:rsidRPr="00E87D01">
        <w:rPr>
          <w:rFonts w:ascii="Arial" w:hAnsi="Arial" w:cs="Arial"/>
          <w:sz w:val="24"/>
          <w:szCs w:val="24"/>
          <w:lang w:val="en-ZA"/>
        </w:rPr>
        <w:t>[9</w:t>
      </w:r>
      <w:r w:rsidR="00350D5C" w:rsidRPr="00E87D01">
        <w:rPr>
          <w:rFonts w:ascii="Arial" w:hAnsi="Arial" w:cs="Arial"/>
          <w:sz w:val="24"/>
          <w:szCs w:val="24"/>
          <w:lang w:val="en-ZA"/>
        </w:rPr>
        <w:t>5</w:t>
      </w:r>
      <w:r w:rsidRPr="00E87D01">
        <w:rPr>
          <w:rFonts w:ascii="Arial" w:hAnsi="Arial" w:cs="Arial"/>
          <w:sz w:val="24"/>
          <w:szCs w:val="24"/>
          <w:lang w:val="en-ZA"/>
        </w:rPr>
        <w:t>]</w:t>
      </w:r>
      <w:r w:rsidRPr="00E87D01">
        <w:rPr>
          <w:rFonts w:ascii="Arial" w:hAnsi="Arial" w:cs="Arial"/>
          <w:sz w:val="24"/>
          <w:szCs w:val="24"/>
          <w:lang w:val="en-ZA"/>
        </w:rPr>
        <w:tab/>
        <w:t xml:space="preserve">There is little doubt in my mind that the action of the respondents contributed unnecessarily to the prolixity of the papers and the associated costs. In addition thereto the arguments to revisit a point </w:t>
      </w:r>
      <w:r w:rsidRPr="00E87D01">
        <w:rPr>
          <w:rFonts w:ascii="Arial" w:hAnsi="Arial" w:cs="Arial"/>
          <w:i/>
          <w:sz w:val="24"/>
          <w:szCs w:val="24"/>
          <w:lang w:val="en-ZA"/>
        </w:rPr>
        <w:t>in limine</w:t>
      </w:r>
      <w:r w:rsidRPr="00E87D01">
        <w:rPr>
          <w:rFonts w:ascii="Arial" w:hAnsi="Arial" w:cs="Arial"/>
          <w:sz w:val="24"/>
          <w:szCs w:val="24"/>
          <w:lang w:val="en-ZA"/>
        </w:rPr>
        <w:t xml:space="preserve">, which was fully argued and ruled on previously, took a significant portion of the time allocated for this matter. </w:t>
      </w:r>
    </w:p>
    <w:p w:rsidR="00E4568B" w:rsidRPr="00E87D01" w:rsidRDefault="00E4568B" w:rsidP="00E4568B">
      <w:pPr>
        <w:autoSpaceDE w:val="0"/>
        <w:autoSpaceDN w:val="0"/>
        <w:adjustRightInd w:val="0"/>
        <w:spacing w:after="0" w:line="360" w:lineRule="auto"/>
        <w:jc w:val="both"/>
        <w:rPr>
          <w:rFonts w:ascii="Arial" w:hAnsi="Arial" w:cs="Arial"/>
          <w:sz w:val="24"/>
          <w:szCs w:val="24"/>
          <w:lang w:val="en-ZA"/>
        </w:rPr>
      </w:pPr>
    </w:p>
    <w:p w:rsidR="00E4568B" w:rsidRPr="00E87D01" w:rsidRDefault="00E4568B" w:rsidP="00E4568B">
      <w:pPr>
        <w:autoSpaceDE w:val="0"/>
        <w:autoSpaceDN w:val="0"/>
        <w:adjustRightInd w:val="0"/>
        <w:spacing w:after="0" w:line="360" w:lineRule="auto"/>
        <w:jc w:val="both"/>
        <w:rPr>
          <w:rFonts w:ascii="Arial" w:hAnsi="Arial" w:cs="Arial"/>
          <w:sz w:val="24"/>
          <w:szCs w:val="24"/>
          <w:lang w:val="en-ZA"/>
        </w:rPr>
      </w:pPr>
    </w:p>
    <w:p w:rsidR="00E4568B" w:rsidRPr="00E87D01" w:rsidRDefault="00E4568B" w:rsidP="00E4568B">
      <w:pPr>
        <w:autoSpaceDE w:val="0"/>
        <w:autoSpaceDN w:val="0"/>
        <w:adjustRightInd w:val="0"/>
        <w:spacing w:after="0" w:line="360" w:lineRule="auto"/>
        <w:jc w:val="both"/>
        <w:rPr>
          <w:rFonts w:ascii="Arial" w:hAnsi="Arial" w:cs="Arial"/>
          <w:sz w:val="24"/>
          <w:szCs w:val="24"/>
          <w:lang w:val="en-ZA"/>
        </w:rPr>
      </w:pPr>
      <w:r w:rsidRPr="00E87D01">
        <w:rPr>
          <w:rFonts w:ascii="Arial" w:hAnsi="Arial" w:cs="Arial"/>
          <w:sz w:val="24"/>
          <w:szCs w:val="24"/>
          <w:lang w:val="en-ZA"/>
        </w:rPr>
        <w:t>[9</w:t>
      </w:r>
      <w:r w:rsidR="00350D5C" w:rsidRPr="00E87D01">
        <w:rPr>
          <w:rFonts w:ascii="Arial" w:hAnsi="Arial" w:cs="Arial"/>
          <w:sz w:val="24"/>
          <w:szCs w:val="24"/>
          <w:lang w:val="en-ZA"/>
        </w:rPr>
        <w:t>6</w:t>
      </w:r>
      <w:r w:rsidRPr="00E87D01">
        <w:rPr>
          <w:rFonts w:ascii="Arial" w:hAnsi="Arial" w:cs="Arial"/>
          <w:sz w:val="24"/>
          <w:szCs w:val="24"/>
          <w:lang w:val="en-ZA"/>
        </w:rPr>
        <w:t>]</w:t>
      </w:r>
      <w:r w:rsidRPr="00E87D01">
        <w:rPr>
          <w:rFonts w:ascii="Arial" w:hAnsi="Arial" w:cs="Arial"/>
          <w:sz w:val="24"/>
          <w:szCs w:val="24"/>
          <w:lang w:val="en-ZA"/>
        </w:rPr>
        <w:tab/>
        <w:t>In the result I make the following order:</w:t>
      </w:r>
    </w:p>
    <w:p w:rsidR="00E4568B" w:rsidRPr="00E87D01" w:rsidRDefault="00E4568B" w:rsidP="00E4568B">
      <w:pPr>
        <w:pStyle w:val="ListParagraph"/>
        <w:numPr>
          <w:ilvl w:val="0"/>
          <w:numId w:val="23"/>
        </w:numPr>
        <w:spacing w:after="5" w:line="359" w:lineRule="auto"/>
        <w:ind w:right="52"/>
        <w:jc w:val="both"/>
        <w:rPr>
          <w:rFonts w:ascii="Arial" w:hAnsi="Arial" w:cs="Arial"/>
          <w:sz w:val="24"/>
          <w:szCs w:val="24"/>
        </w:rPr>
      </w:pPr>
      <w:r w:rsidRPr="00E87D01">
        <w:rPr>
          <w:rFonts w:ascii="Arial" w:hAnsi="Arial" w:cs="Arial"/>
          <w:sz w:val="24"/>
          <w:szCs w:val="24"/>
        </w:rPr>
        <w:t xml:space="preserve">The </w:t>
      </w:r>
      <w:r w:rsidRPr="00E87D01">
        <w:rPr>
          <w:rFonts w:ascii="Arial" w:hAnsi="Arial" w:cs="Arial"/>
          <w:i/>
          <w:sz w:val="24"/>
          <w:szCs w:val="24"/>
        </w:rPr>
        <w:t>rule nisi</w:t>
      </w:r>
      <w:r w:rsidRPr="00E87D01">
        <w:rPr>
          <w:rFonts w:ascii="Arial" w:hAnsi="Arial" w:cs="Arial"/>
          <w:sz w:val="24"/>
          <w:szCs w:val="24"/>
        </w:rPr>
        <w:t xml:space="preserve"> dated 11 July 2017 is hereby confirmed.</w:t>
      </w:r>
    </w:p>
    <w:p w:rsidR="00E4568B" w:rsidRPr="00E87D01" w:rsidRDefault="00E4568B" w:rsidP="00E4568B">
      <w:pPr>
        <w:pStyle w:val="ListParagraph"/>
        <w:numPr>
          <w:ilvl w:val="0"/>
          <w:numId w:val="23"/>
        </w:numPr>
        <w:autoSpaceDE w:val="0"/>
        <w:autoSpaceDN w:val="0"/>
        <w:adjustRightInd w:val="0"/>
        <w:spacing w:after="0" w:line="360" w:lineRule="auto"/>
        <w:jc w:val="both"/>
        <w:rPr>
          <w:rFonts w:ascii="Arial" w:eastAsia="Times New Roman" w:hAnsi="Arial" w:cs="Arial"/>
          <w:sz w:val="24"/>
          <w:szCs w:val="24"/>
          <w:lang w:eastAsia="en-ZA"/>
        </w:rPr>
      </w:pPr>
      <w:r w:rsidRPr="00E87D01">
        <w:rPr>
          <w:rFonts w:ascii="Arial" w:eastAsia="Times New Roman" w:hAnsi="Arial" w:cs="Arial"/>
          <w:sz w:val="24"/>
          <w:szCs w:val="24"/>
          <w:lang w:eastAsia="en-ZA"/>
        </w:rPr>
        <w:t xml:space="preserve">The first respondent is hereby placed under </w:t>
      </w:r>
      <w:r w:rsidRPr="00E87D01">
        <w:rPr>
          <w:rFonts w:ascii="Arial" w:hAnsi="Arial" w:cs="Arial"/>
          <w:sz w:val="24"/>
          <w:szCs w:val="24"/>
        </w:rPr>
        <w:t>a final winding-up order in the hands of the Master</w:t>
      </w:r>
      <w:r w:rsidRPr="00E87D01">
        <w:rPr>
          <w:rFonts w:ascii="Arial" w:eastAsia="Times New Roman" w:hAnsi="Arial" w:cs="Arial"/>
          <w:sz w:val="24"/>
          <w:szCs w:val="24"/>
          <w:lang w:eastAsia="en-ZA"/>
        </w:rPr>
        <w:t xml:space="preserve"> of the High Court of Namibia.</w:t>
      </w:r>
    </w:p>
    <w:p w:rsidR="00E4568B" w:rsidRPr="00E87D01" w:rsidRDefault="00E4568B" w:rsidP="00E4568B">
      <w:pPr>
        <w:pStyle w:val="ListParagraph"/>
        <w:numPr>
          <w:ilvl w:val="0"/>
          <w:numId w:val="23"/>
        </w:numPr>
        <w:spacing w:line="360" w:lineRule="auto"/>
        <w:rPr>
          <w:rFonts w:ascii="Arial" w:hAnsi="Arial" w:cs="Arial"/>
          <w:sz w:val="24"/>
          <w:szCs w:val="24"/>
        </w:rPr>
      </w:pPr>
      <w:r w:rsidRPr="00E87D01">
        <w:rPr>
          <w:rFonts w:ascii="Arial" w:hAnsi="Arial" w:cs="Arial"/>
          <w:sz w:val="24"/>
          <w:szCs w:val="24"/>
        </w:rPr>
        <w:t>Fourth and Fifth Respondents are ordered to pay the costs of opposition, including the costs of one instructing and two instructed counsel.</w:t>
      </w:r>
    </w:p>
    <w:p w:rsidR="0017184F" w:rsidRPr="00E87D01" w:rsidRDefault="0017184F" w:rsidP="0017184F">
      <w:pPr>
        <w:shd w:val="clear" w:color="auto" w:fill="FFFFFF" w:themeFill="background1"/>
        <w:spacing w:after="0" w:line="360" w:lineRule="auto"/>
        <w:jc w:val="both"/>
        <w:rPr>
          <w:rFonts w:ascii="Arial"/>
          <w:sz w:val="24"/>
          <w:szCs w:val="24"/>
        </w:rPr>
      </w:pPr>
    </w:p>
    <w:p w:rsidR="0017184F" w:rsidRPr="00E87D01" w:rsidRDefault="0017184F" w:rsidP="0017184F">
      <w:pPr>
        <w:shd w:val="clear" w:color="auto" w:fill="FFFFFF" w:themeFill="background1"/>
        <w:spacing w:after="0" w:line="360" w:lineRule="auto"/>
        <w:jc w:val="right"/>
        <w:rPr>
          <w:rFonts w:ascii="Arial"/>
          <w:sz w:val="24"/>
          <w:szCs w:val="24"/>
        </w:rPr>
      </w:pPr>
      <w:r w:rsidRPr="00E87D01">
        <w:rPr>
          <w:rFonts w:ascii="Arial"/>
          <w:sz w:val="24"/>
          <w:szCs w:val="24"/>
        </w:rPr>
        <w:t>_____________________</w:t>
      </w:r>
    </w:p>
    <w:p w:rsidR="0017184F" w:rsidRPr="00E87D01" w:rsidRDefault="0017184F" w:rsidP="0017184F">
      <w:pPr>
        <w:shd w:val="clear" w:color="auto" w:fill="FFFFFF" w:themeFill="background1"/>
        <w:spacing w:after="0" w:line="360" w:lineRule="auto"/>
        <w:jc w:val="right"/>
        <w:rPr>
          <w:rFonts w:ascii="Arial" w:hAnsi="Arial" w:cs="Arial"/>
        </w:rPr>
      </w:pPr>
      <w:r w:rsidRPr="00E87D01">
        <w:rPr>
          <w:rFonts w:ascii="Arial" w:hAnsi="Arial" w:cs="Arial"/>
        </w:rPr>
        <w:t>JS PRINSLOO</w:t>
      </w:r>
    </w:p>
    <w:p w:rsidR="0017184F" w:rsidRPr="00E87D01" w:rsidRDefault="0017184F" w:rsidP="0017184F">
      <w:pPr>
        <w:shd w:val="clear" w:color="auto" w:fill="FFFFFF" w:themeFill="background1"/>
        <w:spacing w:after="0" w:line="360" w:lineRule="auto"/>
        <w:jc w:val="right"/>
        <w:rPr>
          <w:rFonts w:ascii="Arial" w:hAnsi="Arial" w:cs="Arial"/>
        </w:rPr>
      </w:pPr>
      <w:r w:rsidRPr="00E87D01">
        <w:rPr>
          <w:rFonts w:ascii="Arial" w:hAnsi="Arial" w:cs="Arial"/>
        </w:rPr>
        <w:t>JUDGE</w:t>
      </w:r>
    </w:p>
    <w:p w:rsidR="00CE2560" w:rsidRPr="00E87D01" w:rsidRDefault="00CE2560" w:rsidP="0017184F">
      <w:pPr>
        <w:shd w:val="clear" w:color="auto" w:fill="FFFFFF" w:themeFill="background1"/>
        <w:spacing w:after="0" w:line="360" w:lineRule="auto"/>
        <w:jc w:val="right"/>
        <w:rPr>
          <w:rFonts w:ascii="Arial" w:hAnsi="Arial" w:cs="Arial"/>
        </w:rPr>
      </w:pPr>
    </w:p>
    <w:p w:rsidR="00CE2560" w:rsidRPr="00E87D01" w:rsidRDefault="00CE2560" w:rsidP="0017184F">
      <w:pPr>
        <w:shd w:val="clear" w:color="auto" w:fill="FFFFFF" w:themeFill="background1"/>
        <w:spacing w:after="0" w:line="360" w:lineRule="auto"/>
        <w:jc w:val="right"/>
        <w:rPr>
          <w:rFonts w:ascii="Arial" w:hAnsi="Arial" w:cs="Arial"/>
        </w:rPr>
      </w:pPr>
    </w:p>
    <w:p w:rsidR="0017184F" w:rsidRPr="00E87D01" w:rsidRDefault="0017184F" w:rsidP="0017184F">
      <w:pPr>
        <w:shd w:val="clear" w:color="auto" w:fill="FFFFFF" w:themeFill="background1"/>
        <w:spacing w:after="0" w:line="360" w:lineRule="auto"/>
        <w:jc w:val="both"/>
        <w:rPr>
          <w:rFonts w:ascii="Arial" w:hAnsi="Arial" w:cs="Arial"/>
        </w:rPr>
      </w:pPr>
    </w:p>
    <w:p w:rsidR="0017184F" w:rsidRPr="00E87D01" w:rsidRDefault="0017184F" w:rsidP="0017184F">
      <w:pPr>
        <w:shd w:val="clear" w:color="auto" w:fill="FFFFFF" w:themeFill="background1"/>
        <w:spacing w:after="0" w:line="360" w:lineRule="auto"/>
        <w:jc w:val="both"/>
        <w:rPr>
          <w:rFonts w:ascii="Arial" w:hAnsi="Arial" w:cs="Arial"/>
          <w:sz w:val="24"/>
        </w:rPr>
      </w:pPr>
      <w:r w:rsidRPr="00E87D01">
        <w:rPr>
          <w:rFonts w:ascii="Arial" w:hAnsi="Arial" w:cs="Arial"/>
          <w:sz w:val="24"/>
        </w:rPr>
        <w:lastRenderedPageBreak/>
        <w:t>APPEARANCES:</w:t>
      </w:r>
    </w:p>
    <w:p w:rsidR="0017184F" w:rsidRPr="00E87D01" w:rsidRDefault="0017184F" w:rsidP="0017184F">
      <w:pPr>
        <w:shd w:val="clear" w:color="auto" w:fill="FFFFFF" w:themeFill="background1"/>
        <w:spacing w:after="0" w:line="360" w:lineRule="auto"/>
        <w:jc w:val="both"/>
        <w:rPr>
          <w:rFonts w:ascii="Arial" w:hAnsi="Arial" w:cs="Arial"/>
        </w:rPr>
      </w:pPr>
    </w:p>
    <w:p w:rsidR="0017184F" w:rsidRPr="00E87D01" w:rsidRDefault="0017184F" w:rsidP="0017184F">
      <w:pPr>
        <w:shd w:val="clear" w:color="auto" w:fill="FFFFFF" w:themeFill="background1"/>
        <w:spacing w:after="0" w:line="360" w:lineRule="auto"/>
        <w:jc w:val="both"/>
        <w:rPr>
          <w:rFonts w:ascii="Arial" w:hAnsi="Arial" w:cs="Arial"/>
          <w:sz w:val="24"/>
          <w:lang w:val="en-ZA"/>
        </w:rPr>
      </w:pPr>
      <w:r w:rsidRPr="00E87D01">
        <w:rPr>
          <w:rFonts w:ascii="Arial" w:hAnsi="Arial" w:cs="Arial"/>
          <w:sz w:val="24"/>
          <w:lang w:val="en-ZA"/>
        </w:rPr>
        <w:t>THE APPLICANT:</w:t>
      </w:r>
      <w:r w:rsidRPr="00E87D01">
        <w:rPr>
          <w:rFonts w:ascii="Arial" w:hAnsi="Arial" w:cs="Arial"/>
          <w:sz w:val="24"/>
          <w:lang w:val="en-ZA"/>
        </w:rPr>
        <w:tab/>
      </w:r>
      <w:r w:rsidRPr="00E87D01">
        <w:rPr>
          <w:rFonts w:ascii="Arial" w:hAnsi="Arial" w:cs="Arial"/>
          <w:sz w:val="24"/>
          <w:lang w:val="en-ZA"/>
        </w:rPr>
        <w:tab/>
      </w:r>
      <w:r w:rsidRPr="00E87D01">
        <w:rPr>
          <w:rFonts w:ascii="Arial" w:hAnsi="Arial" w:cs="Arial"/>
          <w:sz w:val="24"/>
          <w:lang w:val="en-ZA"/>
        </w:rPr>
        <w:tab/>
        <w:t>Adv. A Corbett SC (with him D. Obbes)</w:t>
      </w:r>
    </w:p>
    <w:p w:rsidR="0017184F" w:rsidRPr="00E87D01" w:rsidRDefault="0017184F" w:rsidP="0017184F">
      <w:pPr>
        <w:shd w:val="clear" w:color="auto" w:fill="FFFFFF" w:themeFill="background1"/>
        <w:spacing w:after="0" w:line="360" w:lineRule="auto"/>
        <w:jc w:val="both"/>
        <w:rPr>
          <w:rFonts w:ascii="Arial" w:hAnsi="Arial" w:cs="Arial"/>
          <w:sz w:val="24"/>
          <w:lang w:val="en-ZA"/>
        </w:rPr>
      </w:pPr>
      <w:r w:rsidRPr="00E87D01">
        <w:rPr>
          <w:rFonts w:ascii="Arial" w:hAnsi="Arial" w:cs="Arial"/>
          <w:sz w:val="24"/>
          <w:lang w:val="en-ZA"/>
        </w:rPr>
        <w:t>Instructed by:</w:t>
      </w:r>
      <w:r w:rsidRPr="00E87D01">
        <w:rPr>
          <w:rFonts w:ascii="Arial" w:hAnsi="Arial" w:cs="Arial"/>
          <w:sz w:val="24"/>
          <w:lang w:val="en-ZA"/>
        </w:rPr>
        <w:tab/>
      </w:r>
      <w:r w:rsidRPr="00E87D01">
        <w:rPr>
          <w:rFonts w:ascii="Arial" w:hAnsi="Arial" w:cs="Arial"/>
          <w:sz w:val="24"/>
          <w:lang w:val="en-ZA"/>
        </w:rPr>
        <w:tab/>
      </w:r>
      <w:r w:rsidRPr="00E87D01">
        <w:rPr>
          <w:rFonts w:ascii="Arial" w:hAnsi="Arial" w:cs="Arial"/>
          <w:sz w:val="24"/>
          <w:lang w:val="en-ZA"/>
        </w:rPr>
        <w:tab/>
        <w:t xml:space="preserve">ENSafrica Namibia (inc. as LorentzAngula Inc), </w:t>
      </w:r>
    </w:p>
    <w:p w:rsidR="0017184F" w:rsidRPr="00E87D01" w:rsidRDefault="0017184F" w:rsidP="0017184F">
      <w:pPr>
        <w:shd w:val="clear" w:color="auto" w:fill="FFFFFF" w:themeFill="background1"/>
        <w:spacing w:after="0" w:line="360" w:lineRule="auto"/>
        <w:ind w:left="2880" w:firstLine="720"/>
        <w:jc w:val="both"/>
        <w:rPr>
          <w:rFonts w:ascii="Arial" w:hAnsi="Arial" w:cs="Arial"/>
          <w:sz w:val="24"/>
          <w:lang w:val="en-ZA"/>
        </w:rPr>
      </w:pPr>
      <w:r w:rsidRPr="00E87D01">
        <w:rPr>
          <w:rFonts w:ascii="Arial" w:hAnsi="Arial" w:cs="Arial"/>
          <w:sz w:val="24"/>
          <w:lang w:val="en-ZA"/>
        </w:rPr>
        <w:t>Windhoek</w:t>
      </w:r>
    </w:p>
    <w:p w:rsidR="0017184F" w:rsidRPr="00E87D01" w:rsidRDefault="0017184F" w:rsidP="0017184F">
      <w:pPr>
        <w:shd w:val="clear" w:color="auto" w:fill="FFFFFF" w:themeFill="background1"/>
        <w:spacing w:after="0" w:line="360" w:lineRule="auto"/>
        <w:jc w:val="both"/>
        <w:rPr>
          <w:rFonts w:ascii="Arial" w:hAnsi="Arial" w:cs="Arial"/>
          <w:sz w:val="24"/>
          <w:lang w:val="en-ZA"/>
        </w:rPr>
      </w:pPr>
    </w:p>
    <w:p w:rsidR="0017184F" w:rsidRPr="00E87D01" w:rsidRDefault="0017184F" w:rsidP="0017184F">
      <w:pPr>
        <w:shd w:val="clear" w:color="auto" w:fill="FFFFFF" w:themeFill="background1"/>
        <w:spacing w:after="0" w:line="360" w:lineRule="auto"/>
        <w:jc w:val="both"/>
        <w:rPr>
          <w:rFonts w:ascii="Arial" w:hAnsi="Arial" w:cs="Arial"/>
          <w:sz w:val="24"/>
          <w:lang w:val="en-ZA"/>
        </w:rPr>
      </w:pPr>
      <w:r w:rsidRPr="00E87D01">
        <w:rPr>
          <w:rFonts w:ascii="Arial" w:hAnsi="Arial" w:cs="Arial"/>
          <w:sz w:val="24"/>
          <w:lang w:val="en-ZA"/>
        </w:rPr>
        <w:t>4</w:t>
      </w:r>
      <w:r w:rsidRPr="00E87D01">
        <w:rPr>
          <w:rFonts w:ascii="Arial" w:hAnsi="Arial" w:cs="Arial"/>
          <w:sz w:val="24"/>
          <w:vertAlign w:val="superscript"/>
          <w:lang w:val="en-ZA"/>
        </w:rPr>
        <w:t>TH</w:t>
      </w:r>
      <w:r w:rsidRPr="00E87D01">
        <w:rPr>
          <w:rFonts w:ascii="Arial" w:hAnsi="Arial" w:cs="Arial"/>
          <w:sz w:val="24"/>
          <w:lang w:val="en-ZA"/>
        </w:rPr>
        <w:t xml:space="preserve"> AND 5</w:t>
      </w:r>
      <w:r w:rsidRPr="00E87D01">
        <w:rPr>
          <w:rFonts w:ascii="Arial" w:hAnsi="Arial" w:cs="Arial"/>
          <w:sz w:val="24"/>
          <w:vertAlign w:val="superscript"/>
          <w:lang w:val="en-ZA"/>
        </w:rPr>
        <w:t>TH</w:t>
      </w:r>
      <w:r w:rsidRPr="00E87D01">
        <w:rPr>
          <w:rFonts w:ascii="Arial" w:hAnsi="Arial" w:cs="Arial"/>
          <w:sz w:val="24"/>
          <w:lang w:val="en-ZA"/>
        </w:rPr>
        <w:t xml:space="preserve"> RESPONDENTS:</w:t>
      </w:r>
      <w:r w:rsidRPr="00E87D01">
        <w:rPr>
          <w:rFonts w:ascii="Arial" w:hAnsi="Arial" w:cs="Arial"/>
          <w:sz w:val="24"/>
          <w:lang w:val="en-ZA"/>
        </w:rPr>
        <w:tab/>
      </w:r>
      <w:r w:rsidR="00CE2560" w:rsidRPr="00E87D01">
        <w:rPr>
          <w:rFonts w:ascii="Arial" w:hAnsi="Arial" w:cs="Arial"/>
          <w:sz w:val="24"/>
          <w:lang w:val="en-ZA"/>
        </w:rPr>
        <w:t>Adv Bishop</w:t>
      </w:r>
      <w:r w:rsidRPr="00E87D01">
        <w:rPr>
          <w:rFonts w:ascii="Arial" w:hAnsi="Arial" w:cs="Arial"/>
          <w:sz w:val="24"/>
          <w:lang w:val="en-ZA"/>
        </w:rPr>
        <w:t xml:space="preserve"> (with him </w:t>
      </w:r>
      <w:r w:rsidR="00CE2560" w:rsidRPr="00E87D01">
        <w:rPr>
          <w:rFonts w:ascii="Arial" w:hAnsi="Arial" w:cs="Arial"/>
          <w:sz w:val="24"/>
          <w:lang w:val="en-ZA"/>
        </w:rPr>
        <w:t>S Namandje</w:t>
      </w:r>
      <w:r w:rsidRPr="00E87D01">
        <w:rPr>
          <w:rFonts w:ascii="Arial" w:hAnsi="Arial" w:cs="Arial"/>
          <w:sz w:val="24"/>
          <w:lang w:val="en-ZA"/>
        </w:rPr>
        <w:t>)</w:t>
      </w:r>
    </w:p>
    <w:p w:rsidR="0017184F" w:rsidRPr="00E87D01" w:rsidRDefault="0017184F" w:rsidP="0017184F">
      <w:pPr>
        <w:shd w:val="clear" w:color="auto" w:fill="FFFFFF" w:themeFill="background1"/>
        <w:spacing w:after="0" w:line="360" w:lineRule="auto"/>
        <w:jc w:val="both"/>
        <w:rPr>
          <w:rFonts w:ascii="Arial" w:hAnsi="Arial" w:cs="Arial"/>
          <w:sz w:val="24"/>
          <w:lang w:val="en-ZA"/>
        </w:rPr>
      </w:pPr>
      <w:r w:rsidRPr="00E87D01">
        <w:rPr>
          <w:rFonts w:ascii="Arial" w:hAnsi="Arial" w:cs="Arial"/>
          <w:sz w:val="24"/>
          <w:lang w:val="en-ZA"/>
        </w:rPr>
        <w:t>Of:</w:t>
      </w:r>
      <w:r w:rsidRPr="00E87D01">
        <w:rPr>
          <w:rFonts w:ascii="Arial" w:hAnsi="Arial" w:cs="Arial"/>
          <w:sz w:val="24"/>
          <w:lang w:val="en-ZA"/>
        </w:rPr>
        <w:tab/>
      </w:r>
      <w:r w:rsidRPr="00E87D01">
        <w:rPr>
          <w:rFonts w:ascii="Arial" w:hAnsi="Arial" w:cs="Arial"/>
          <w:sz w:val="24"/>
          <w:lang w:val="en-ZA"/>
        </w:rPr>
        <w:tab/>
      </w:r>
      <w:r w:rsidRPr="00E87D01">
        <w:rPr>
          <w:rFonts w:ascii="Arial" w:hAnsi="Arial" w:cs="Arial"/>
          <w:sz w:val="24"/>
          <w:lang w:val="en-ZA"/>
        </w:rPr>
        <w:tab/>
      </w:r>
      <w:r w:rsidRPr="00E87D01">
        <w:rPr>
          <w:rFonts w:ascii="Arial" w:hAnsi="Arial" w:cs="Arial"/>
          <w:sz w:val="24"/>
          <w:lang w:val="en-ZA"/>
        </w:rPr>
        <w:tab/>
      </w:r>
      <w:r w:rsidRPr="00E87D01">
        <w:rPr>
          <w:rFonts w:ascii="Arial" w:hAnsi="Arial" w:cs="Arial"/>
          <w:sz w:val="24"/>
          <w:lang w:val="en-ZA"/>
        </w:rPr>
        <w:tab/>
        <w:t>Sisa Namandje &amp; Co Inc, Windhoek</w:t>
      </w:r>
    </w:p>
    <w:p w:rsidR="0017184F" w:rsidRPr="00E87D01" w:rsidRDefault="0017184F" w:rsidP="0017184F">
      <w:pPr>
        <w:shd w:val="clear" w:color="auto" w:fill="FFFFFF" w:themeFill="background1"/>
        <w:spacing w:after="0" w:line="360" w:lineRule="auto"/>
        <w:jc w:val="both"/>
        <w:rPr>
          <w:rFonts w:ascii="Arial" w:hAnsi="Arial" w:cs="Arial"/>
          <w:sz w:val="24"/>
        </w:rPr>
      </w:pPr>
    </w:p>
    <w:p w:rsidR="00A269DB" w:rsidRPr="00E87D01" w:rsidRDefault="00A269DB"/>
    <w:sectPr w:rsidR="00A269DB" w:rsidRPr="00E87D01" w:rsidSect="00573733">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B30" w:rsidRDefault="00CC6B30" w:rsidP="0017184F">
      <w:pPr>
        <w:spacing w:after="0" w:line="240" w:lineRule="auto"/>
      </w:pPr>
      <w:r>
        <w:separator/>
      </w:r>
    </w:p>
  </w:endnote>
  <w:endnote w:type="continuationSeparator" w:id="0">
    <w:p w:rsidR="00CC6B30" w:rsidRDefault="00CC6B30" w:rsidP="0017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B30" w:rsidRDefault="00CC6B30" w:rsidP="0017184F">
      <w:pPr>
        <w:spacing w:after="0" w:line="240" w:lineRule="auto"/>
      </w:pPr>
      <w:r>
        <w:separator/>
      </w:r>
    </w:p>
  </w:footnote>
  <w:footnote w:type="continuationSeparator" w:id="0">
    <w:p w:rsidR="00CC6B30" w:rsidRDefault="00CC6B30" w:rsidP="0017184F">
      <w:pPr>
        <w:spacing w:after="0" w:line="240" w:lineRule="auto"/>
      </w:pPr>
      <w:r>
        <w:continuationSeparator/>
      </w:r>
    </w:p>
  </w:footnote>
  <w:footnote w:id="1">
    <w:p w:rsidR="00C44CAD" w:rsidRPr="00F83559" w:rsidRDefault="00C44CAD" w:rsidP="003A05AC">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Act No. 2 of 1998</w:t>
      </w:r>
    </w:p>
  </w:footnote>
  <w:footnote w:id="2">
    <w:p w:rsidR="00C44CAD" w:rsidRPr="00F83559" w:rsidRDefault="00C44CAD" w:rsidP="003A05AC">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Act 28 of 2004.</w:t>
      </w:r>
    </w:p>
  </w:footnote>
  <w:footnote w:id="3">
    <w:p w:rsidR="00C44CAD" w:rsidRPr="00F83559" w:rsidRDefault="00C44CAD" w:rsidP="003B41EF">
      <w:pPr>
        <w:pStyle w:val="footnotedescription"/>
        <w:spacing w:after="141"/>
        <w:ind w:left="0"/>
        <w:rPr>
          <w:szCs w:val="20"/>
        </w:rPr>
      </w:pPr>
      <w:r w:rsidRPr="00F83559">
        <w:rPr>
          <w:rStyle w:val="footnotemark"/>
          <w:szCs w:val="20"/>
        </w:rPr>
        <w:footnoteRef/>
      </w:r>
      <w:r w:rsidRPr="00F83559">
        <w:rPr>
          <w:szCs w:val="20"/>
        </w:rPr>
        <w:t xml:space="preserve"> Notice of motion, prayers 2 and 3, record 3.</w:t>
      </w:r>
    </w:p>
  </w:footnote>
  <w:footnote w:id="4">
    <w:p w:rsidR="00C44CAD" w:rsidRPr="00F83559" w:rsidRDefault="00C44CAD" w:rsidP="00FB6C9E">
      <w:pPr>
        <w:pStyle w:val="FootnoteText"/>
        <w:rPr>
          <w:rFonts w:ascii="Arial" w:hAnsi="Arial" w:cs="Arial"/>
          <w:lang w:val="en-ZA"/>
        </w:rPr>
      </w:pPr>
      <w:r w:rsidRPr="00F83559">
        <w:rPr>
          <w:rStyle w:val="FootnoteReference"/>
          <w:rFonts w:ascii="Arial" w:hAnsi="Arial" w:cs="Arial"/>
        </w:rPr>
        <w:footnoteRef/>
      </w:r>
      <w:r w:rsidRPr="00F83559">
        <w:rPr>
          <w:rFonts w:ascii="Arial" w:hAnsi="Arial" w:cs="Arial"/>
        </w:rPr>
        <w:t xml:space="preserve"> </w:t>
      </w:r>
      <w:r w:rsidRPr="00F83559">
        <w:rPr>
          <w:rFonts w:ascii="Arial" w:hAnsi="Arial" w:cs="Arial"/>
          <w:lang w:val="en-ZA"/>
        </w:rPr>
        <w:t>Notice of motion, prayers 2 and 3.</w:t>
      </w:r>
    </w:p>
  </w:footnote>
  <w:footnote w:id="5">
    <w:p w:rsidR="004B1017" w:rsidRDefault="004B1017">
      <w:pPr>
        <w:pStyle w:val="FootnoteText"/>
      </w:pPr>
      <w:r>
        <w:rPr>
          <w:rStyle w:val="FootnoteReference"/>
        </w:rPr>
        <w:footnoteRef/>
      </w:r>
      <w:r>
        <w:t xml:space="preserve"> </w:t>
      </w:r>
      <w:r w:rsidRPr="004B1017">
        <w:t xml:space="preserve">"banking institution" means a public company authorised under this Act to conduct banking business, or deemed to be so </w:t>
      </w:r>
      <w:r>
        <w:t>authorized.</w:t>
      </w:r>
    </w:p>
  </w:footnote>
  <w:footnote w:id="6">
    <w:p w:rsidR="00C44CAD" w:rsidRPr="00F83559" w:rsidRDefault="00C44CAD" w:rsidP="00F84D3A">
      <w:pPr>
        <w:pStyle w:val="FootnoteText"/>
        <w:rPr>
          <w:rFonts w:ascii="Arial" w:hAnsi="Arial" w:cs="Arial"/>
          <w:lang w:val="en-ZA"/>
        </w:rPr>
      </w:pPr>
      <w:r w:rsidRPr="00F83559">
        <w:rPr>
          <w:rStyle w:val="FootnoteReference"/>
          <w:rFonts w:ascii="Arial" w:hAnsi="Arial" w:cs="Arial"/>
        </w:rPr>
        <w:footnoteRef/>
      </w:r>
      <w:r w:rsidRPr="00F83559">
        <w:rPr>
          <w:rFonts w:ascii="Arial" w:hAnsi="Arial" w:cs="Arial"/>
        </w:rPr>
        <w:t xml:space="preserve"> </w:t>
      </w:r>
      <w:r w:rsidRPr="00F83559">
        <w:rPr>
          <w:rFonts w:ascii="Arial" w:hAnsi="Arial" w:cs="Arial"/>
          <w:lang w:val="en-ZA"/>
        </w:rPr>
        <w:t>Founding Affidavit para 41.3.</w:t>
      </w:r>
    </w:p>
  </w:footnote>
  <w:footnote w:id="7">
    <w:p w:rsidR="00C44CAD" w:rsidRPr="00F83559" w:rsidRDefault="00C44CAD" w:rsidP="00BB25ED">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BoN 22.</w:t>
      </w:r>
    </w:p>
  </w:footnote>
  <w:footnote w:id="8">
    <w:p w:rsidR="00C44CAD" w:rsidRPr="00F83559" w:rsidRDefault="00C44CAD" w:rsidP="00414BCC">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Act 28 of 2004.</w:t>
      </w:r>
    </w:p>
  </w:footnote>
  <w:footnote w:id="9">
    <w:p w:rsidR="00C44CAD" w:rsidRPr="00F83559" w:rsidRDefault="00C44CAD">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Act No. 2 of 1998.</w:t>
      </w:r>
    </w:p>
  </w:footnote>
  <w:footnote w:id="10">
    <w:p w:rsidR="00C44CAD" w:rsidRPr="00F83559" w:rsidRDefault="00C44CAD">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Act 28 of 2004.</w:t>
      </w:r>
    </w:p>
  </w:footnote>
  <w:footnote w:id="11">
    <w:p w:rsidR="00C44CAD" w:rsidRPr="00F83559" w:rsidRDefault="00C44CAD" w:rsidP="00BA795A">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w:t>
      </w:r>
      <w:r w:rsidRPr="00F83559">
        <w:rPr>
          <w:rFonts w:ascii="Arial" w:eastAsia="Calibri" w:hAnsi="Arial" w:cs="Arial"/>
          <w:i/>
        </w:rPr>
        <w:t>Bank of Namibia v Small &amp; Medium Enterprises Bank Limited &amp; 6 others</w:t>
      </w:r>
      <w:r w:rsidRPr="00F83559">
        <w:rPr>
          <w:rFonts w:ascii="Arial" w:eastAsia="Calibri" w:hAnsi="Arial" w:cs="Arial"/>
        </w:rPr>
        <w:t xml:space="preserve"> HC-MD-CIV-MOT-GEN-2017/00227 [2017] NAHCMD 184 (07 July 2017).</w:t>
      </w:r>
    </w:p>
  </w:footnote>
  <w:footnote w:id="12">
    <w:p w:rsidR="00C44CAD" w:rsidRPr="00F83559" w:rsidRDefault="00C44CAD" w:rsidP="00D8153A">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(979/2012) [2013] ZASCA 167 (27 November 2013).</w:t>
      </w:r>
    </w:p>
  </w:footnote>
  <w:footnote w:id="13">
    <w:p w:rsidR="00C44CAD" w:rsidRPr="00F83559" w:rsidRDefault="00C44CAD">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Paragraphs 5 to 6 of the Affidavit.</w:t>
      </w:r>
    </w:p>
  </w:footnote>
  <w:footnote w:id="14">
    <w:p w:rsidR="00C44CAD" w:rsidRPr="00F83559" w:rsidRDefault="00C44CAD">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Paragraphs 9.5(a) to (d) of Affidavit.</w:t>
      </w:r>
    </w:p>
  </w:footnote>
  <w:footnote w:id="15">
    <w:p w:rsidR="00C44CAD" w:rsidRPr="00F83559" w:rsidRDefault="00C44CAD">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2005 (4) SA 199 (SCA).</w:t>
      </w:r>
    </w:p>
  </w:footnote>
  <w:footnote w:id="16">
    <w:p w:rsidR="00C44CAD" w:rsidRPr="00F83559" w:rsidRDefault="00C44CAD" w:rsidP="008B3E35">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1980 (1) 662 (TPD) at page 671.</w:t>
      </w:r>
    </w:p>
  </w:footnote>
  <w:footnote w:id="17">
    <w:p w:rsidR="00C44CAD" w:rsidRPr="00F83559" w:rsidRDefault="00C44CAD">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1921 AD 403.</w:t>
      </w:r>
    </w:p>
  </w:footnote>
  <w:footnote w:id="18">
    <w:p w:rsidR="00C44CAD" w:rsidRPr="00F83559" w:rsidRDefault="00C44CAD" w:rsidP="008B3E35">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w:t>
      </w:r>
      <w:r w:rsidRPr="00F83559">
        <w:rPr>
          <w:rFonts w:ascii="Arial" w:hAnsi="Arial" w:cs="Arial"/>
          <w:i/>
        </w:rPr>
        <w:t xml:space="preserve">Supra </w:t>
      </w:r>
      <w:r w:rsidRPr="00F83559">
        <w:rPr>
          <w:rFonts w:ascii="Arial" w:hAnsi="Arial" w:cs="Arial"/>
        </w:rPr>
        <w:t>at page 672 C-D.</w:t>
      </w:r>
    </w:p>
  </w:footnote>
  <w:footnote w:id="19">
    <w:p w:rsidR="00C44CAD" w:rsidRPr="00F83559" w:rsidRDefault="00C44CAD" w:rsidP="007128DF">
      <w:pPr>
        <w:pStyle w:val="FootnoteText"/>
        <w:jc w:val="both"/>
        <w:rPr>
          <w:rFonts w:ascii="Arial" w:hAnsi="Arial" w:cs="Arial"/>
        </w:rPr>
      </w:pPr>
      <w:r w:rsidRPr="00F83559">
        <w:rPr>
          <w:rStyle w:val="FootnoteReference"/>
          <w:rFonts w:ascii="Arial" w:hAnsi="Arial" w:cs="Arial"/>
        </w:rPr>
        <w:footnoteRef/>
      </w:r>
      <w:r w:rsidRPr="00F83559">
        <w:rPr>
          <w:rFonts w:ascii="Arial" w:hAnsi="Arial" w:cs="Arial"/>
        </w:rPr>
        <w:t xml:space="preserve"> Article 95(j):“The State shall actively promote and maintain the welfare of the people by adopting, </w:t>
      </w:r>
      <w:r w:rsidRPr="00F83559">
        <w:rPr>
          <w:rFonts w:ascii="Arial" w:eastAsia="Arial" w:hAnsi="Arial" w:cs="Arial"/>
          <w:i/>
        </w:rPr>
        <w:t>inter alia</w:t>
      </w:r>
      <w:r w:rsidRPr="00F83559">
        <w:rPr>
          <w:rFonts w:ascii="Arial" w:hAnsi="Arial" w:cs="Arial"/>
        </w:rPr>
        <w:t>, policies aimed at the following: …(j) consistent planning to raise and maintain an acceptable level of nutrition and standard of living of the Namibian people and to improve public health.”</w:t>
      </w:r>
    </w:p>
  </w:footnote>
  <w:footnote w:id="20">
    <w:p w:rsidR="00C44CAD" w:rsidRPr="00F83559" w:rsidRDefault="00C44CAD" w:rsidP="007128DF">
      <w:pPr>
        <w:pStyle w:val="FootnoteText"/>
        <w:jc w:val="both"/>
        <w:rPr>
          <w:rFonts w:ascii="Arial" w:hAnsi="Arial" w:cs="Arial"/>
        </w:rPr>
      </w:pPr>
      <w:r w:rsidRPr="00F83559">
        <w:rPr>
          <w:rStyle w:val="FootnoteReference"/>
          <w:rFonts w:ascii="Arial" w:hAnsi="Arial" w:cs="Arial"/>
        </w:rPr>
        <w:footnoteRef/>
      </w:r>
      <w:r w:rsidRPr="00F83559">
        <w:rPr>
          <w:rFonts w:ascii="Arial" w:hAnsi="Arial" w:cs="Arial"/>
        </w:rPr>
        <w:t xml:space="preserve"> Article 98: “ The economic order of Namibia shall be based on the principles of a mixed economy with the objectives of security economic growth, prosperity and a live of human dignity for all Namibians”</w:t>
      </w:r>
    </w:p>
  </w:footnote>
  <w:footnote w:id="21">
    <w:p w:rsidR="00C44CAD" w:rsidRPr="00F83559" w:rsidRDefault="00C44CAD">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Act 15 of 1997.</w:t>
      </w:r>
    </w:p>
  </w:footnote>
  <w:footnote w:id="22">
    <w:p w:rsidR="00C44CAD" w:rsidRPr="00F83559" w:rsidRDefault="00C44CAD">
      <w:pPr>
        <w:pStyle w:val="FootnoteText"/>
        <w:rPr>
          <w:rFonts w:ascii="Arial" w:hAnsi="Arial" w:cs="Arial"/>
        </w:rPr>
      </w:pPr>
      <w:r w:rsidRPr="00F83559">
        <w:rPr>
          <w:rStyle w:val="FootnoteReference"/>
          <w:rFonts w:ascii="Arial" w:hAnsi="Arial" w:cs="Arial"/>
        </w:rPr>
        <w:footnoteRef/>
      </w:r>
      <w:r w:rsidRPr="00F83559">
        <w:rPr>
          <w:rFonts w:ascii="Arial" w:hAnsi="Arial" w:cs="Arial"/>
          <w:color w:val="FF0000"/>
        </w:rPr>
        <w:t xml:space="preserve"> </w:t>
      </w:r>
      <w:r w:rsidRPr="00F83559">
        <w:rPr>
          <w:rFonts w:ascii="Arial" w:hAnsi="Arial" w:cs="Arial"/>
        </w:rPr>
        <w:t>Delport, P et al. 2010.”</w:t>
      </w:r>
      <w:r w:rsidRPr="00F83559">
        <w:rPr>
          <w:rFonts w:ascii="Arial" w:hAnsi="Arial" w:cs="Arial"/>
          <w:i/>
        </w:rPr>
        <w:t>Henochsberg on the Companies Act 71 of 2008</w:t>
      </w:r>
      <w:r w:rsidRPr="00F83559">
        <w:rPr>
          <w:rFonts w:ascii="Arial" w:hAnsi="Arial" w:cs="Arial"/>
        </w:rPr>
        <w:t>”. Vol 1 Service Issue June 2010.</w:t>
      </w:r>
    </w:p>
  </w:footnote>
  <w:footnote w:id="23">
    <w:p w:rsidR="00C44CAD" w:rsidRPr="00F83559" w:rsidRDefault="00C44CAD">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Shareholder of the</w:t>
      </w:r>
      <w:r>
        <w:rPr>
          <w:rFonts w:ascii="Arial" w:hAnsi="Arial" w:cs="Arial"/>
        </w:rPr>
        <w:t xml:space="preserve"> Fourth Respondent and Chairman </w:t>
      </w:r>
      <w:r w:rsidRPr="00F83559">
        <w:rPr>
          <w:rFonts w:ascii="Arial" w:hAnsi="Arial" w:cs="Arial"/>
        </w:rPr>
        <w:t>of the Fifth Respondent.</w:t>
      </w:r>
    </w:p>
  </w:footnote>
  <w:footnote w:id="24">
    <w:p w:rsidR="00C44CAD" w:rsidRPr="00F83559" w:rsidRDefault="00C44CAD">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Fourth and Fifth Respondent’s Opposing Affidavit at paragraph 148.</w:t>
      </w:r>
    </w:p>
  </w:footnote>
  <w:footnote w:id="25">
    <w:p w:rsidR="00C44CAD" w:rsidRPr="00F83559" w:rsidRDefault="00C44CAD">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Fourth and Fifth Respondent’s Opposing Affidavit at paragraph 169.</w:t>
      </w:r>
    </w:p>
  </w:footnote>
  <w:footnote w:id="26">
    <w:p w:rsidR="00C44CAD" w:rsidRPr="00F83559" w:rsidRDefault="00C44CAD">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Fourth and Fifth Respondent’s Opposing Affidavit at paragraph 176.</w:t>
      </w:r>
    </w:p>
  </w:footnote>
  <w:footnote w:id="27">
    <w:p w:rsidR="00C44CAD" w:rsidRPr="00F83559" w:rsidRDefault="00C44CAD" w:rsidP="00CF501A">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Fourth and Fifth Respondent’s Opposing Affidavit at paragraph 183.</w:t>
      </w:r>
    </w:p>
  </w:footnote>
  <w:footnote w:id="28">
    <w:p w:rsidR="00C44CAD" w:rsidRPr="00F83559" w:rsidRDefault="00C44CAD" w:rsidP="00CF501A">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Fourth and Fifth Respondent’s Opposing Affidavit at paragraph 186</w:t>
      </w:r>
    </w:p>
  </w:footnote>
  <w:footnote w:id="29">
    <w:p w:rsidR="00C44CAD" w:rsidRPr="00F83559" w:rsidRDefault="00C44CAD" w:rsidP="00892B8A">
      <w:pPr>
        <w:pStyle w:val="FootnoteText"/>
        <w:rPr>
          <w:rFonts w:ascii="Arial" w:hAnsi="Arial" w:cs="Arial"/>
          <w:lang w:val="en-ZA"/>
        </w:rPr>
      </w:pPr>
      <w:r w:rsidRPr="00F83559">
        <w:rPr>
          <w:rStyle w:val="FootnoteReference"/>
          <w:rFonts w:ascii="Arial" w:hAnsi="Arial" w:cs="Arial"/>
        </w:rPr>
        <w:footnoteRef/>
      </w:r>
      <w:r w:rsidRPr="00F83559">
        <w:rPr>
          <w:rFonts w:ascii="Arial" w:hAnsi="Arial" w:cs="Arial"/>
        </w:rPr>
        <w:t xml:space="preserve"> </w:t>
      </w:r>
      <w:r w:rsidRPr="00F83559">
        <w:rPr>
          <w:rFonts w:ascii="Arial" w:hAnsi="Arial" w:cs="Arial"/>
          <w:lang w:val="en-ZA"/>
        </w:rPr>
        <w:t>BON 38.</w:t>
      </w:r>
    </w:p>
  </w:footnote>
  <w:footnote w:id="30">
    <w:p w:rsidR="00C44CAD" w:rsidRPr="00F83559" w:rsidRDefault="00C44CAD" w:rsidP="00892B8A">
      <w:pPr>
        <w:pStyle w:val="FootnoteText"/>
        <w:rPr>
          <w:rFonts w:ascii="Arial" w:hAnsi="Arial" w:cs="Arial"/>
          <w:lang w:val="en-ZA"/>
        </w:rPr>
      </w:pPr>
      <w:r w:rsidRPr="00F83559">
        <w:rPr>
          <w:rStyle w:val="FootnoteReference"/>
          <w:rFonts w:ascii="Arial" w:hAnsi="Arial" w:cs="Arial"/>
        </w:rPr>
        <w:footnoteRef/>
      </w:r>
      <w:r w:rsidRPr="00F83559">
        <w:rPr>
          <w:rFonts w:ascii="Arial" w:hAnsi="Arial" w:cs="Arial"/>
        </w:rPr>
        <w:t xml:space="preserve"> </w:t>
      </w:r>
      <w:r w:rsidRPr="00F83559">
        <w:rPr>
          <w:rFonts w:ascii="Arial" w:hAnsi="Arial" w:cs="Arial"/>
          <w:lang w:val="en-ZA"/>
        </w:rPr>
        <w:t>Founding Affidavit para 59; BON 49.</w:t>
      </w:r>
    </w:p>
  </w:footnote>
  <w:footnote w:id="31">
    <w:p w:rsidR="00C44CAD" w:rsidRPr="00F83559" w:rsidRDefault="00C44CAD" w:rsidP="00892B8A">
      <w:pPr>
        <w:pStyle w:val="FootnoteText"/>
        <w:rPr>
          <w:rFonts w:ascii="Arial" w:hAnsi="Arial" w:cs="Arial"/>
        </w:rPr>
      </w:pPr>
      <w:r w:rsidRPr="00F83559">
        <w:rPr>
          <w:rStyle w:val="FootnoteReference"/>
          <w:rFonts w:ascii="Arial" w:hAnsi="Arial" w:cs="Arial"/>
        </w:rPr>
        <w:footnoteRef/>
      </w:r>
      <w:r w:rsidRPr="00F83559">
        <w:rPr>
          <w:rFonts w:ascii="Arial" w:hAnsi="Arial" w:cs="Arial"/>
        </w:rPr>
        <w:t xml:space="preserve"> </w:t>
      </w:r>
      <w:r w:rsidRPr="00F83559">
        <w:rPr>
          <w:rFonts w:ascii="Arial" w:hAnsi="Arial" w:cs="Arial"/>
          <w:lang w:val="en-ZA"/>
        </w:rPr>
        <w:t>Founding Affidavit para 60; BON 50.</w:t>
      </w:r>
    </w:p>
  </w:footnote>
  <w:footnote w:id="32">
    <w:p w:rsidR="00C44CAD" w:rsidRPr="00F83559" w:rsidRDefault="00C44CAD" w:rsidP="00892B8A">
      <w:pPr>
        <w:pStyle w:val="FootnoteText"/>
        <w:rPr>
          <w:rFonts w:ascii="Arial" w:hAnsi="Arial" w:cs="Arial"/>
          <w:lang w:val="en-ZA"/>
        </w:rPr>
      </w:pPr>
      <w:r w:rsidRPr="00F83559">
        <w:rPr>
          <w:rStyle w:val="FootnoteReference"/>
          <w:rFonts w:ascii="Arial" w:hAnsi="Arial" w:cs="Arial"/>
        </w:rPr>
        <w:footnoteRef/>
      </w:r>
      <w:r w:rsidRPr="00F83559">
        <w:rPr>
          <w:rFonts w:ascii="Arial" w:hAnsi="Arial" w:cs="Arial"/>
        </w:rPr>
        <w:t xml:space="preserve"> </w:t>
      </w:r>
      <w:r w:rsidRPr="00F83559">
        <w:rPr>
          <w:rFonts w:ascii="Arial" w:hAnsi="Arial" w:cs="Arial"/>
          <w:lang w:val="en-ZA"/>
        </w:rPr>
        <w:t xml:space="preserve"> Founding Affidavit para 65; BON 53.</w:t>
      </w:r>
    </w:p>
  </w:footnote>
  <w:footnote w:id="33">
    <w:p w:rsidR="00C44CAD" w:rsidRDefault="00C44CAD" w:rsidP="00E4568B">
      <w:pPr>
        <w:pStyle w:val="FootnoteText"/>
      </w:pPr>
      <w:r>
        <w:rPr>
          <w:rStyle w:val="FootnoteReference"/>
        </w:rPr>
        <w:footnoteRef/>
      </w:r>
      <w:r>
        <w:t>MS Blackman Commentary on the Companies Act Vol 3, 14-185 (Original Service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998742"/>
      <w:docPartObj>
        <w:docPartGallery w:val="Page Numbers (Top of Page)"/>
        <w:docPartUnique/>
      </w:docPartObj>
    </w:sdtPr>
    <w:sdtEndPr/>
    <w:sdtContent>
      <w:p w:rsidR="00C44CAD" w:rsidRDefault="00C44CAD">
        <w:pPr>
          <w:pStyle w:val="Header"/>
          <w:jc w:val="right"/>
        </w:pPr>
        <w:r>
          <w:fldChar w:fldCharType="begin"/>
        </w:r>
        <w:r>
          <w:instrText xml:space="preserve"> PAGE   \* MERGEFORMAT </w:instrText>
        </w:r>
        <w:r>
          <w:fldChar w:fldCharType="separate"/>
        </w:r>
        <w:r w:rsidR="00735AC5">
          <w:rPr>
            <w:noProof/>
          </w:rPr>
          <w:t>2</w:t>
        </w:r>
        <w:r>
          <w:rPr>
            <w:noProof/>
          </w:rPr>
          <w:fldChar w:fldCharType="end"/>
        </w:r>
      </w:p>
    </w:sdtContent>
  </w:sdt>
  <w:p w:rsidR="00C44CAD" w:rsidRDefault="00C44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2D59"/>
    <w:multiLevelType w:val="hybridMultilevel"/>
    <w:tmpl w:val="FC6C5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876CB"/>
    <w:multiLevelType w:val="hybridMultilevel"/>
    <w:tmpl w:val="AEACA52C"/>
    <w:lvl w:ilvl="0" w:tplc="DC2C08E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B9CB132">
      <w:start w:val="1"/>
      <w:numFmt w:val="lowerLetter"/>
      <w:lvlText w:val="(%2)"/>
      <w:lvlJc w:val="left"/>
      <w:pPr>
        <w:ind w:left="1894"/>
      </w:pPr>
      <w:rPr>
        <w:rFonts w:ascii="Arial" w:eastAsia="Arial" w:hAnsi="Arial" w:cs="Arial"/>
        <w:b w:val="0"/>
        <w:i/>
        <w:iCs/>
        <w:strike w:val="0"/>
        <w:dstrike w:val="0"/>
        <w:color w:val="000000"/>
        <w:sz w:val="22"/>
        <w:szCs w:val="24"/>
        <w:u w:val="none" w:color="000000"/>
        <w:bdr w:val="none" w:sz="0" w:space="0" w:color="auto"/>
        <w:shd w:val="clear" w:color="auto" w:fill="auto"/>
        <w:vertAlign w:val="baseline"/>
      </w:rPr>
    </w:lvl>
    <w:lvl w:ilvl="2" w:tplc="75861706">
      <w:start w:val="1"/>
      <w:numFmt w:val="lowerRoman"/>
      <w:lvlText w:val="%3"/>
      <w:lvlJc w:val="left"/>
      <w:pPr>
        <w:ind w:left="243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8BCA6AEA">
      <w:start w:val="1"/>
      <w:numFmt w:val="decimal"/>
      <w:lvlText w:val="%4"/>
      <w:lvlJc w:val="left"/>
      <w:pPr>
        <w:ind w:left="315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0A024998">
      <w:start w:val="1"/>
      <w:numFmt w:val="lowerLetter"/>
      <w:lvlText w:val="%5"/>
      <w:lvlJc w:val="left"/>
      <w:pPr>
        <w:ind w:left="387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DD0EF60">
      <w:start w:val="1"/>
      <w:numFmt w:val="lowerRoman"/>
      <w:lvlText w:val="%6"/>
      <w:lvlJc w:val="left"/>
      <w:pPr>
        <w:ind w:left="459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B3C65BAE">
      <w:start w:val="1"/>
      <w:numFmt w:val="decimal"/>
      <w:lvlText w:val="%7"/>
      <w:lvlJc w:val="left"/>
      <w:pPr>
        <w:ind w:left="531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892E555C">
      <w:start w:val="1"/>
      <w:numFmt w:val="lowerLetter"/>
      <w:lvlText w:val="%8"/>
      <w:lvlJc w:val="left"/>
      <w:pPr>
        <w:ind w:left="603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65655AA">
      <w:start w:val="1"/>
      <w:numFmt w:val="lowerRoman"/>
      <w:lvlText w:val="%9"/>
      <w:lvlJc w:val="left"/>
      <w:pPr>
        <w:ind w:left="675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434377"/>
    <w:multiLevelType w:val="hybridMultilevel"/>
    <w:tmpl w:val="C9AA0B06"/>
    <w:lvl w:ilvl="0" w:tplc="432C3F06">
      <w:start w:val="1"/>
      <w:numFmt w:val="decimal"/>
      <w:lvlText w:val="%1."/>
      <w:lvlJc w:val="left"/>
      <w:pPr>
        <w:ind w:left="1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46513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B2151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548E6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D478A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5A9F2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4C315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042AD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50CE6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7E3F98"/>
    <w:multiLevelType w:val="multilevel"/>
    <w:tmpl w:val="B3507B44"/>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C423AC"/>
    <w:multiLevelType w:val="hybridMultilevel"/>
    <w:tmpl w:val="690097D6"/>
    <w:lvl w:ilvl="0" w:tplc="63C03724">
      <w:start w:val="1"/>
      <w:numFmt w:val="lowerLetter"/>
      <w:lvlText w:val="(%1)"/>
      <w:lvlJc w:val="left"/>
      <w:pPr>
        <w:ind w:left="209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A9EEC1B8">
      <w:start w:val="1"/>
      <w:numFmt w:val="lowerLetter"/>
      <w:lvlText w:val="%2"/>
      <w:lvlJc w:val="left"/>
      <w:pPr>
        <w:ind w:left="281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2F2C974">
      <w:start w:val="1"/>
      <w:numFmt w:val="lowerRoman"/>
      <w:lvlText w:val="%3"/>
      <w:lvlJc w:val="left"/>
      <w:pPr>
        <w:ind w:left="353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18D05250">
      <w:start w:val="1"/>
      <w:numFmt w:val="decimal"/>
      <w:lvlText w:val="%4"/>
      <w:lvlJc w:val="left"/>
      <w:pPr>
        <w:ind w:left="42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5EA2E466">
      <w:start w:val="1"/>
      <w:numFmt w:val="lowerLetter"/>
      <w:lvlText w:val="%5"/>
      <w:lvlJc w:val="left"/>
      <w:pPr>
        <w:ind w:left="497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BC7C6076">
      <w:start w:val="1"/>
      <w:numFmt w:val="lowerRoman"/>
      <w:lvlText w:val="%6"/>
      <w:lvlJc w:val="left"/>
      <w:pPr>
        <w:ind w:left="569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F29C0E64">
      <w:start w:val="1"/>
      <w:numFmt w:val="decimal"/>
      <w:lvlText w:val="%7"/>
      <w:lvlJc w:val="left"/>
      <w:pPr>
        <w:ind w:left="641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4D67FE6">
      <w:start w:val="1"/>
      <w:numFmt w:val="lowerLetter"/>
      <w:lvlText w:val="%8"/>
      <w:lvlJc w:val="left"/>
      <w:pPr>
        <w:ind w:left="713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1878217A">
      <w:start w:val="1"/>
      <w:numFmt w:val="lowerRoman"/>
      <w:lvlText w:val="%9"/>
      <w:lvlJc w:val="left"/>
      <w:pPr>
        <w:ind w:left="78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064090"/>
    <w:multiLevelType w:val="hybridMultilevel"/>
    <w:tmpl w:val="2580FE9A"/>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15:restartNumberingAfterBreak="0">
    <w:nsid w:val="193779C9"/>
    <w:multiLevelType w:val="hybridMultilevel"/>
    <w:tmpl w:val="D0AAB434"/>
    <w:lvl w:ilvl="0" w:tplc="C554CAD0">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EC5E8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A4586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4A31B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C68F1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BAEC2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E2173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985E2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D6938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B83C4C"/>
    <w:multiLevelType w:val="hybridMultilevel"/>
    <w:tmpl w:val="FC6C5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84BE1"/>
    <w:multiLevelType w:val="multilevel"/>
    <w:tmpl w:val="5276C8B8"/>
    <w:lvl w:ilvl="0">
      <w:start w:val="1"/>
      <w:numFmt w:val="decimal"/>
      <w:lvlText w:val="%1"/>
      <w:lvlJc w:val="left"/>
      <w:pPr>
        <w:ind w:left="450" w:hanging="450"/>
      </w:pPr>
      <w:rPr>
        <w:rFonts w:hint="default"/>
      </w:rPr>
    </w:lvl>
    <w:lvl w:ilvl="1">
      <w:start w:val="1"/>
      <w:numFmt w:val="decimal"/>
      <w:lvlText w:val="%1.%2"/>
      <w:lvlJc w:val="left"/>
      <w:pPr>
        <w:ind w:left="1171" w:hanging="45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568" w:hanging="1800"/>
      </w:pPr>
      <w:rPr>
        <w:rFonts w:hint="default"/>
      </w:rPr>
    </w:lvl>
  </w:abstractNum>
  <w:abstractNum w:abstractNumId="9" w15:restartNumberingAfterBreak="0">
    <w:nsid w:val="22A96F50"/>
    <w:multiLevelType w:val="multilevel"/>
    <w:tmpl w:val="5E84689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5A30D2C"/>
    <w:multiLevelType w:val="multilevel"/>
    <w:tmpl w:val="06343122"/>
    <w:lvl w:ilvl="0">
      <w:start w:val="4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874AE3"/>
    <w:multiLevelType w:val="hybridMultilevel"/>
    <w:tmpl w:val="9F668704"/>
    <w:lvl w:ilvl="0" w:tplc="D332B62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577B95"/>
    <w:multiLevelType w:val="hybridMultilevel"/>
    <w:tmpl w:val="A7480572"/>
    <w:lvl w:ilvl="0" w:tplc="5EAC6E2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4B6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0AD57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62B2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9E83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8426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5AA2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DC8E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9EE7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EC28F3"/>
    <w:multiLevelType w:val="hybridMultilevel"/>
    <w:tmpl w:val="67BE6394"/>
    <w:lvl w:ilvl="0" w:tplc="862E3878">
      <w:start w:val="4"/>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44C3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DC28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CEC4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8019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F006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5E880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9A39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2AA9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CA4A34"/>
    <w:multiLevelType w:val="multilevel"/>
    <w:tmpl w:val="581CA4F8"/>
    <w:lvl w:ilvl="0">
      <w:start w:val="1"/>
      <w:numFmt w:val="decimal"/>
      <w:lvlText w:val="%1."/>
      <w:lvlJc w:val="left"/>
      <w:pPr>
        <w:ind w:left="1440" w:hanging="720"/>
      </w:pPr>
      <w:rPr>
        <w:rFonts w:hint="default"/>
        <w:sz w:val="22"/>
      </w:rPr>
    </w:lvl>
    <w:lvl w:ilvl="1">
      <w:start w:val="2"/>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5" w15:restartNumberingAfterBreak="0">
    <w:nsid w:val="3B6E2D8E"/>
    <w:multiLevelType w:val="hybridMultilevel"/>
    <w:tmpl w:val="52F6FE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30672"/>
    <w:multiLevelType w:val="hybridMultilevel"/>
    <w:tmpl w:val="FFFC1872"/>
    <w:lvl w:ilvl="0" w:tplc="3BEADA5C">
      <w:start w:val="1"/>
      <w:numFmt w:val="lowerLetter"/>
      <w:lvlText w:val="(%1)"/>
      <w:lvlJc w:val="left"/>
      <w:pPr>
        <w:ind w:left="209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AB464FA2">
      <w:start w:val="1"/>
      <w:numFmt w:val="lowerLetter"/>
      <w:lvlText w:val="%2"/>
      <w:lvlJc w:val="left"/>
      <w:pPr>
        <w:ind w:left="281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4DB6A1BE">
      <w:start w:val="1"/>
      <w:numFmt w:val="lowerRoman"/>
      <w:lvlText w:val="%3"/>
      <w:lvlJc w:val="left"/>
      <w:pPr>
        <w:ind w:left="353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72B4FF5A">
      <w:start w:val="1"/>
      <w:numFmt w:val="decimal"/>
      <w:lvlText w:val="%4"/>
      <w:lvlJc w:val="left"/>
      <w:pPr>
        <w:ind w:left="42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A6B604F6">
      <w:start w:val="1"/>
      <w:numFmt w:val="lowerLetter"/>
      <w:lvlText w:val="%5"/>
      <w:lvlJc w:val="left"/>
      <w:pPr>
        <w:ind w:left="497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9D36BF6C">
      <w:start w:val="1"/>
      <w:numFmt w:val="lowerRoman"/>
      <w:lvlText w:val="%6"/>
      <w:lvlJc w:val="left"/>
      <w:pPr>
        <w:ind w:left="569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369C8F82">
      <w:start w:val="1"/>
      <w:numFmt w:val="decimal"/>
      <w:lvlText w:val="%7"/>
      <w:lvlJc w:val="left"/>
      <w:pPr>
        <w:ind w:left="641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FC609BB2">
      <w:start w:val="1"/>
      <w:numFmt w:val="lowerLetter"/>
      <w:lvlText w:val="%8"/>
      <w:lvlJc w:val="left"/>
      <w:pPr>
        <w:ind w:left="713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696231F8">
      <w:start w:val="1"/>
      <w:numFmt w:val="lowerRoman"/>
      <w:lvlText w:val="%9"/>
      <w:lvlJc w:val="left"/>
      <w:pPr>
        <w:ind w:left="78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B104F07"/>
    <w:multiLevelType w:val="hybridMultilevel"/>
    <w:tmpl w:val="E952A8E6"/>
    <w:lvl w:ilvl="0" w:tplc="F50EBD06">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224C317C">
      <w:start w:val="1"/>
      <w:numFmt w:val="lowerLetter"/>
      <w:lvlText w:val="(%2)"/>
      <w:lvlJc w:val="left"/>
      <w:pPr>
        <w:ind w:left="189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C0446B1C">
      <w:start w:val="1"/>
      <w:numFmt w:val="lowerRoman"/>
      <w:lvlText w:val="%3"/>
      <w:lvlJc w:val="left"/>
      <w:pPr>
        <w:ind w:left="243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87BCC670">
      <w:start w:val="1"/>
      <w:numFmt w:val="decimal"/>
      <w:lvlText w:val="%4"/>
      <w:lvlJc w:val="left"/>
      <w:pPr>
        <w:ind w:left="315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38E4FA8">
      <w:start w:val="1"/>
      <w:numFmt w:val="lowerLetter"/>
      <w:lvlText w:val="%5"/>
      <w:lvlJc w:val="left"/>
      <w:pPr>
        <w:ind w:left="387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6B588BA4">
      <w:start w:val="1"/>
      <w:numFmt w:val="lowerRoman"/>
      <w:lvlText w:val="%6"/>
      <w:lvlJc w:val="left"/>
      <w:pPr>
        <w:ind w:left="459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7646F4FC">
      <w:start w:val="1"/>
      <w:numFmt w:val="decimal"/>
      <w:lvlText w:val="%7"/>
      <w:lvlJc w:val="left"/>
      <w:pPr>
        <w:ind w:left="531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FAFEAF50">
      <w:start w:val="1"/>
      <w:numFmt w:val="lowerLetter"/>
      <w:lvlText w:val="%8"/>
      <w:lvlJc w:val="left"/>
      <w:pPr>
        <w:ind w:left="603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3B34A996">
      <w:start w:val="1"/>
      <w:numFmt w:val="lowerRoman"/>
      <w:lvlText w:val="%9"/>
      <w:lvlJc w:val="left"/>
      <w:pPr>
        <w:ind w:left="675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13F059F"/>
    <w:multiLevelType w:val="multilevel"/>
    <w:tmpl w:val="CF30EFBE"/>
    <w:lvl w:ilvl="0">
      <w:start w:val="1"/>
      <w:numFmt w:val="decimal"/>
      <w:lvlText w:val="%1"/>
      <w:lvlJc w:val="left"/>
      <w:pPr>
        <w:ind w:left="720" w:hanging="720"/>
      </w:pPr>
      <w:rPr>
        <w:rFonts w:eastAsia="Arial" w:hint="default"/>
      </w:rPr>
    </w:lvl>
    <w:lvl w:ilvl="1">
      <w:start w:val="1"/>
      <w:numFmt w:val="decimal"/>
      <w:lvlText w:val="%1.%2"/>
      <w:lvlJc w:val="left"/>
      <w:pPr>
        <w:ind w:left="1440" w:hanging="72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3240" w:hanging="108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5040" w:hanging="144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840" w:hanging="1800"/>
      </w:pPr>
      <w:rPr>
        <w:rFonts w:eastAsia="Arial" w:hint="default"/>
      </w:rPr>
    </w:lvl>
    <w:lvl w:ilvl="8">
      <w:start w:val="1"/>
      <w:numFmt w:val="decimal"/>
      <w:lvlText w:val="%1.%2.%3.%4.%5.%6.%7.%8.%9"/>
      <w:lvlJc w:val="left"/>
      <w:pPr>
        <w:ind w:left="7560" w:hanging="1800"/>
      </w:pPr>
      <w:rPr>
        <w:rFonts w:eastAsia="Arial" w:hint="default"/>
      </w:rPr>
    </w:lvl>
  </w:abstractNum>
  <w:abstractNum w:abstractNumId="19" w15:restartNumberingAfterBreak="0">
    <w:nsid w:val="646A73B1"/>
    <w:multiLevelType w:val="hybridMultilevel"/>
    <w:tmpl w:val="507AAA88"/>
    <w:lvl w:ilvl="0" w:tplc="98FA35C6">
      <w:start w:val="4"/>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42E4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EA9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681BE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B4CF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24EA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9C4F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E77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0AAF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4E2765F"/>
    <w:multiLevelType w:val="hybridMultilevel"/>
    <w:tmpl w:val="65EC83CE"/>
    <w:lvl w:ilvl="0" w:tplc="AD426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C76C78"/>
    <w:multiLevelType w:val="multilevel"/>
    <w:tmpl w:val="11EAB0D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0385813"/>
    <w:multiLevelType w:val="hybridMultilevel"/>
    <w:tmpl w:val="8386353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4"/>
  </w:num>
  <w:num w:numId="4">
    <w:abstractNumId w:val="19"/>
  </w:num>
  <w:num w:numId="5">
    <w:abstractNumId w:val="17"/>
  </w:num>
  <w:num w:numId="6">
    <w:abstractNumId w:val="11"/>
  </w:num>
  <w:num w:numId="7">
    <w:abstractNumId w:val="15"/>
  </w:num>
  <w:num w:numId="8">
    <w:abstractNumId w:val="22"/>
  </w:num>
  <w:num w:numId="9">
    <w:abstractNumId w:val="3"/>
  </w:num>
  <w:num w:numId="10">
    <w:abstractNumId w:val="10"/>
  </w:num>
  <w:num w:numId="11">
    <w:abstractNumId w:val="7"/>
  </w:num>
  <w:num w:numId="12">
    <w:abstractNumId w:val="5"/>
  </w:num>
  <w:num w:numId="13">
    <w:abstractNumId w:val="8"/>
  </w:num>
  <w:num w:numId="14">
    <w:abstractNumId w:val="18"/>
  </w:num>
  <w:num w:numId="15">
    <w:abstractNumId w:val="12"/>
  </w:num>
  <w:num w:numId="16">
    <w:abstractNumId w:val="16"/>
  </w:num>
  <w:num w:numId="17">
    <w:abstractNumId w:val="13"/>
  </w:num>
  <w:num w:numId="18">
    <w:abstractNumId w:val="1"/>
  </w:num>
  <w:num w:numId="19">
    <w:abstractNumId w:val="9"/>
  </w:num>
  <w:num w:numId="20">
    <w:abstractNumId w:val="21"/>
  </w:num>
  <w:num w:numId="21">
    <w:abstractNumId w:val="2"/>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4F"/>
    <w:rsid w:val="00003028"/>
    <w:rsid w:val="00022226"/>
    <w:rsid w:val="000334AB"/>
    <w:rsid w:val="000359B4"/>
    <w:rsid w:val="00047C33"/>
    <w:rsid w:val="00062FB9"/>
    <w:rsid w:val="00071B5C"/>
    <w:rsid w:val="00085634"/>
    <w:rsid w:val="00093B15"/>
    <w:rsid w:val="00094DEC"/>
    <w:rsid w:val="000969BC"/>
    <w:rsid w:val="000B0908"/>
    <w:rsid w:val="000C0571"/>
    <w:rsid w:val="000C1487"/>
    <w:rsid w:val="000C4C70"/>
    <w:rsid w:val="000E3716"/>
    <w:rsid w:val="000E5DB6"/>
    <w:rsid w:val="000E68CE"/>
    <w:rsid w:val="000F2945"/>
    <w:rsid w:val="000F4CE6"/>
    <w:rsid w:val="000F7A4B"/>
    <w:rsid w:val="00130344"/>
    <w:rsid w:val="00150225"/>
    <w:rsid w:val="001601CB"/>
    <w:rsid w:val="0016540B"/>
    <w:rsid w:val="0017184F"/>
    <w:rsid w:val="0019183B"/>
    <w:rsid w:val="001B2BC0"/>
    <w:rsid w:val="001B3C2A"/>
    <w:rsid w:val="001C0A8D"/>
    <w:rsid w:val="001D05B7"/>
    <w:rsid w:val="001E5597"/>
    <w:rsid w:val="001F2ABC"/>
    <w:rsid w:val="002202C1"/>
    <w:rsid w:val="002221BD"/>
    <w:rsid w:val="002247C0"/>
    <w:rsid w:val="00234AE1"/>
    <w:rsid w:val="0023638E"/>
    <w:rsid w:val="002365AD"/>
    <w:rsid w:val="00260075"/>
    <w:rsid w:val="00265762"/>
    <w:rsid w:val="002663DC"/>
    <w:rsid w:val="00274F3A"/>
    <w:rsid w:val="0027550F"/>
    <w:rsid w:val="00294F33"/>
    <w:rsid w:val="002A3F73"/>
    <w:rsid w:val="002A6323"/>
    <w:rsid w:val="002B1CCD"/>
    <w:rsid w:val="002C01E4"/>
    <w:rsid w:val="002D4211"/>
    <w:rsid w:val="002E2306"/>
    <w:rsid w:val="002E2813"/>
    <w:rsid w:val="002F2BCE"/>
    <w:rsid w:val="002F62F1"/>
    <w:rsid w:val="0031538D"/>
    <w:rsid w:val="00342C25"/>
    <w:rsid w:val="00350D5C"/>
    <w:rsid w:val="003566C4"/>
    <w:rsid w:val="0036131D"/>
    <w:rsid w:val="00375345"/>
    <w:rsid w:val="00381FBD"/>
    <w:rsid w:val="003821E6"/>
    <w:rsid w:val="003A05AC"/>
    <w:rsid w:val="003B41EF"/>
    <w:rsid w:val="003C16E4"/>
    <w:rsid w:val="003C18F1"/>
    <w:rsid w:val="003D6745"/>
    <w:rsid w:val="003E2498"/>
    <w:rsid w:val="003E41F6"/>
    <w:rsid w:val="003E79E8"/>
    <w:rsid w:val="00403E04"/>
    <w:rsid w:val="00404245"/>
    <w:rsid w:val="004055D5"/>
    <w:rsid w:val="00407A0F"/>
    <w:rsid w:val="00413B23"/>
    <w:rsid w:val="00414BCC"/>
    <w:rsid w:val="00424E3D"/>
    <w:rsid w:val="00434088"/>
    <w:rsid w:val="0043775B"/>
    <w:rsid w:val="00446E75"/>
    <w:rsid w:val="00450555"/>
    <w:rsid w:val="00471FB7"/>
    <w:rsid w:val="004855A9"/>
    <w:rsid w:val="00493313"/>
    <w:rsid w:val="004A5945"/>
    <w:rsid w:val="004A656A"/>
    <w:rsid w:val="004B1017"/>
    <w:rsid w:val="004C09B3"/>
    <w:rsid w:val="004D39CB"/>
    <w:rsid w:val="004F58C0"/>
    <w:rsid w:val="00521241"/>
    <w:rsid w:val="00527804"/>
    <w:rsid w:val="00542FF6"/>
    <w:rsid w:val="005465BD"/>
    <w:rsid w:val="00547072"/>
    <w:rsid w:val="00554A7F"/>
    <w:rsid w:val="00563AF5"/>
    <w:rsid w:val="00573733"/>
    <w:rsid w:val="00573A17"/>
    <w:rsid w:val="0058007C"/>
    <w:rsid w:val="005820AC"/>
    <w:rsid w:val="00587587"/>
    <w:rsid w:val="005A521C"/>
    <w:rsid w:val="005B6919"/>
    <w:rsid w:val="005D1FB9"/>
    <w:rsid w:val="005E2EFD"/>
    <w:rsid w:val="0061151F"/>
    <w:rsid w:val="006257DC"/>
    <w:rsid w:val="0064214C"/>
    <w:rsid w:val="006530A8"/>
    <w:rsid w:val="00662223"/>
    <w:rsid w:val="0066502F"/>
    <w:rsid w:val="006930B6"/>
    <w:rsid w:val="00694A5D"/>
    <w:rsid w:val="006A065A"/>
    <w:rsid w:val="006A1EFE"/>
    <w:rsid w:val="006B688F"/>
    <w:rsid w:val="006D0CC0"/>
    <w:rsid w:val="006D7698"/>
    <w:rsid w:val="006E46F0"/>
    <w:rsid w:val="006F6933"/>
    <w:rsid w:val="007128DF"/>
    <w:rsid w:val="00722CE0"/>
    <w:rsid w:val="00725098"/>
    <w:rsid w:val="00735AC5"/>
    <w:rsid w:val="00742042"/>
    <w:rsid w:val="007513CD"/>
    <w:rsid w:val="0075368D"/>
    <w:rsid w:val="007601B0"/>
    <w:rsid w:val="00777DE2"/>
    <w:rsid w:val="00785455"/>
    <w:rsid w:val="0078675B"/>
    <w:rsid w:val="007A0449"/>
    <w:rsid w:val="007B4446"/>
    <w:rsid w:val="007C70BA"/>
    <w:rsid w:val="007D753E"/>
    <w:rsid w:val="007E10AF"/>
    <w:rsid w:val="007E37BA"/>
    <w:rsid w:val="007F6C33"/>
    <w:rsid w:val="00800313"/>
    <w:rsid w:val="00804F97"/>
    <w:rsid w:val="00807311"/>
    <w:rsid w:val="008243BE"/>
    <w:rsid w:val="00831A7F"/>
    <w:rsid w:val="00837378"/>
    <w:rsid w:val="0084427D"/>
    <w:rsid w:val="0085003F"/>
    <w:rsid w:val="008571EC"/>
    <w:rsid w:val="008907CA"/>
    <w:rsid w:val="00892B8A"/>
    <w:rsid w:val="008A1491"/>
    <w:rsid w:val="008B3E35"/>
    <w:rsid w:val="008F7107"/>
    <w:rsid w:val="009132D3"/>
    <w:rsid w:val="00921879"/>
    <w:rsid w:val="009453F8"/>
    <w:rsid w:val="00947A1A"/>
    <w:rsid w:val="009732E1"/>
    <w:rsid w:val="00991749"/>
    <w:rsid w:val="0099471E"/>
    <w:rsid w:val="009A18B5"/>
    <w:rsid w:val="009A22A6"/>
    <w:rsid w:val="009B4A1D"/>
    <w:rsid w:val="009C46CA"/>
    <w:rsid w:val="009E2604"/>
    <w:rsid w:val="009F046C"/>
    <w:rsid w:val="009F1DFD"/>
    <w:rsid w:val="00A269DB"/>
    <w:rsid w:val="00A2766D"/>
    <w:rsid w:val="00A41682"/>
    <w:rsid w:val="00A47E64"/>
    <w:rsid w:val="00A50CA9"/>
    <w:rsid w:val="00A55F4D"/>
    <w:rsid w:val="00A565E9"/>
    <w:rsid w:val="00A71CC8"/>
    <w:rsid w:val="00A7282A"/>
    <w:rsid w:val="00A74AE4"/>
    <w:rsid w:val="00A87D4A"/>
    <w:rsid w:val="00A93A64"/>
    <w:rsid w:val="00A9721A"/>
    <w:rsid w:val="00AB634C"/>
    <w:rsid w:val="00AC1CC3"/>
    <w:rsid w:val="00AF0EE8"/>
    <w:rsid w:val="00AF1ED4"/>
    <w:rsid w:val="00B0259D"/>
    <w:rsid w:val="00B46620"/>
    <w:rsid w:val="00B51119"/>
    <w:rsid w:val="00B52F7B"/>
    <w:rsid w:val="00B562F3"/>
    <w:rsid w:val="00B7217C"/>
    <w:rsid w:val="00BA795A"/>
    <w:rsid w:val="00BB25ED"/>
    <w:rsid w:val="00BB3CAC"/>
    <w:rsid w:val="00BC287F"/>
    <w:rsid w:val="00BC337F"/>
    <w:rsid w:val="00BC6B73"/>
    <w:rsid w:val="00BE2CAE"/>
    <w:rsid w:val="00BE3605"/>
    <w:rsid w:val="00BF4768"/>
    <w:rsid w:val="00BF6F15"/>
    <w:rsid w:val="00C12AFC"/>
    <w:rsid w:val="00C246B0"/>
    <w:rsid w:val="00C3528B"/>
    <w:rsid w:val="00C36B7B"/>
    <w:rsid w:val="00C417AB"/>
    <w:rsid w:val="00C423A0"/>
    <w:rsid w:val="00C44CAD"/>
    <w:rsid w:val="00C556D0"/>
    <w:rsid w:val="00C62392"/>
    <w:rsid w:val="00C64C7C"/>
    <w:rsid w:val="00C706EE"/>
    <w:rsid w:val="00C77460"/>
    <w:rsid w:val="00C826D1"/>
    <w:rsid w:val="00C925AA"/>
    <w:rsid w:val="00CC1E3E"/>
    <w:rsid w:val="00CC6B30"/>
    <w:rsid w:val="00CD2508"/>
    <w:rsid w:val="00CD7244"/>
    <w:rsid w:val="00CE0E89"/>
    <w:rsid w:val="00CE2560"/>
    <w:rsid w:val="00CE2916"/>
    <w:rsid w:val="00CF1AD6"/>
    <w:rsid w:val="00CF501A"/>
    <w:rsid w:val="00CF6B78"/>
    <w:rsid w:val="00D057D7"/>
    <w:rsid w:val="00D317E1"/>
    <w:rsid w:val="00D56B20"/>
    <w:rsid w:val="00D8153A"/>
    <w:rsid w:val="00DE3F43"/>
    <w:rsid w:val="00DE6DB0"/>
    <w:rsid w:val="00E00545"/>
    <w:rsid w:val="00E04A23"/>
    <w:rsid w:val="00E1023F"/>
    <w:rsid w:val="00E11884"/>
    <w:rsid w:val="00E11F87"/>
    <w:rsid w:val="00E25138"/>
    <w:rsid w:val="00E330AE"/>
    <w:rsid w:val="00E336E2"/>
    <w:rsid w:val="00E442DC"/>
    <w:rsid w:val="00E45259"/>
    <w:rsid w:val="00E4568B"/>
    <w:rsid w:val="00E529F5"/>
    <w:rsid w:val="00E53BE2"/>
    <w:rsid w:val="00E82A6B"/>
    <w:rsid w:val="00E86DD9"/>
    <w:rsid w:val="00E87D01"/>
    <w:rsid w:val="00EB4252"/>
    <w:rsid w:val="00EB7BC7"/>
    <w:rsid w:val="00ED703E"/>
    <w:rsid w:val="00EE5B78"/>
    <w:rsid w:val="00EF3619"/>
    <w:rsid w:val="00F1426F"/>
    <w:rsid w:val="00F230F6"/>
    <w:rsid w:val="00F34DF2"/>
    <w:rsid w:val="00F50BD2"/>
    <w:rsid w:val="00F55F57"/>
    <w:rsid w:val="00F62ED8"/>
    <w:rsid w:val="00F83559"/>
    <w:rsid w:val="00F848D9"/>
    <w:rsid w:val="00F84D3A"/>
    <w:rsid w:val="00F8693A"/>
    <w:rsid w:val="00F90E6F"/>
    <w:rsid w:val="00F923C9"/>
    <w:rsid w:val="00F96EEC"/>
    <w:rsid w:val="00FA5997"/>
    <w:rsid w:val="00FA6F44"/>
    <w:rsid w:val="00FB6C9E"/>
    <w:rsid w:val="00FC6817"/>
    <w:rsid w:val="00FF275E"/>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624A29-1D8A-4DB9-B08E-AFA38646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4F"/>
  </w:style>
  <w:style w:type="paragraph" w:styleId="Heading2">
    <w:name w:val="heading 2"/>
    <w:next w:val="Normal"/>
    <w:link w:val="Heading2Char"/>
    <w:uiPriority w:val="9"/>
    <w:unhideWhenUsed/>
    <w:qFormat/>
    <w:rsid w:val="000C0571"/>
    <w:pPr>
      <w:keepNext/>
      <w:keepLines/>
      <w:spacing w:after="111"/>
      <w:ind w:left="114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4F"/>
    <w:pPr>
      <w:ind w:left="720"/>
      <w:contextualSpacing/>
    </w:pPr>
  </w:style>
  <w:style w:type="paragraph" w:styleId="FootnoteText">
    <w:name w:val="footnote text"/>
    <w:basedOn w:val="Normal"/>
    <w:link w:val="FootnoteTextChar"/>
    <w:uiPriority w:val="99"/>
    <w:semiHidden/>
    <w:unhideWhenUsed/>
    <w:rsid w:val="00171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84F"/>
    <w:rPr>
      <w:sz w:val="20"/>
      <w:szCs w:val="20"/>
    </w:rPr>
  </w:style>
  <w:style w:type="character" w:styleId="FootnoteReference">
    <w:name w:val="footnote reference"/>
    <w:basedOn w:val="DefaultParagraphFont"/>
    <w:uiPriority w:val="99"/>
    <w:semiHidden/>
    <w:unhideWhenUsed/>
    <w:rsid w:val="0017184F"/>
    <w:rPr>
      <w:vertAlign w:val="superscript"/>
    </w:rPr>
  </w:style>
  <w:style w:type="paragraph" w:customStyle="1" w:styleId="Default">
    <w:name w:val="Default"/>
    <w:rsid w:val="0017184F"/>
    <w:pPr>
      <w:autoSpaceDE w:val="0"/>
      <w:autoSpaceDN w:val="0"/>
      <w:adjustRightInd w:val="0"/>
      <w:spacing w:after="0" w:line="240" w:lineRule="auto"/>
    </w:pPr>
    <w:rPr>
      <w:rFonts w:ascii="Arial" w:hAnsi="Arial" w:cs="Arial"/>
      <w:color w:val="000000"/>
      <w:sz w:val="24"/>
      <w:szCs w:val="24"/>
      <w:lang w:val="en-ZA"/>
    </w:rPr>
  </w:style>
  <w:style w:type="character" w:customStyle="1" w:styleId="FontStyle16">
    <w:name w:val="Font Style16"/>
    <w:basedOn w:val="DefaultParagraphFont"/>
    <w:uiPriority w:val="99"/>
    <w:rsid w:val="0017184F"/>
    <w:rPr>
      <w:sz w:val="20"/>
      <w:szCs w:val="20"/>
      <w:lang w:val="en-US" w:eastAsia="zh-CN" w:bidi="hi-IN"/>
    </w:rPr>
  </w:style>
  <w:style w:type="character" w:customStyle="1" w:styleId="FontStyle19">
    <w:name w:val="Font Style19"/>
    <w:basedOn w:val="DefaultParagraphFont"/>
    <w:uiPriority w:val="99"/>
    <w:rsid w:val="0017184F"/>
    <w:rPr>
      <w:i/>
      <w:iCs/>
      <w:sz w:val="20"/>
      <w:szCs w:val="20"/>
      <w:lang w:val="en-US" w:eastAsia="zh-CN" w:bidi="hi-IN"/>
    </w:rPr>
  </w:style>
  <w:style w:type="paragraph" w:styleId="Header">
    <w:name w:val="header"/>
    <w:basedOn w:val="Normal"/>
    <w:link w:val="HeaderChar"/>
    <w:uiPriority w:val="99"/>
    <w:unhideWhenUsed/>
    <w:rsid w:val="00171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84F"/>
  </w:style>
  <w:style w:type="character" w:customStyle="1" w:styleId="Heading2Char">
    <w:name w:val="Heading 2 Char"/>
    <w:basedOn w:val="DefaultParagraphFont"/>
    <w:link w:val="Heading2"/>
    <w:rsid w:val="000C0571"/>
    <w:rPr>
      <w:rFonts w:ascii="Arial" w:eastAsia="Arial" w:hAnsi="Arial" w:cs="Arial"/>
      <w:b/>
      <w:color w:val="000000"/>
    </w:rPr>
  </w:style>
  <w:style w:type="paragraph" w:customStyle="1" w:styleId="footnotedescription">
    <w:name w:val="footnote description"/>
    <w:next w:val="Normal"/>
    <w:link w:val="footnotedescriptionChar"/>
    <w:hidden/>
    <w:rsid w:val="00F96EEC"/>
    <w:pPr>
      <w:spacing w:after="119"/>
      <w:ind w:left="710"/>
    </w:pPr>
    <w:rPr>
      <w:rFonts w:ascii="Arial" w:eastAsia="Arial" w:hAnsi="Arial" w:cs="Arial"/>
      <w:color w:val="000000"/>
      <w:sz w:val="20"/>
    </w:rPr>
  </w:style>
  <w:style w:type="character" w:customStyle="1" w:styleId="footnotedescriptionChar">
    <w:name w:val="footnote description Char"/>
    <w:link w:val="footnotedescription"/>
    <w:rsid w:val="00F96EEC"/>
    <w:rPr>
      <w:rFonts w:ascii="Arial" w:eastAsia="Arial" w:hAnsi="Arial" w:cs="Arial"/>
      <w:color w:val="000000"/>
      <w:sz w:val="20"/>
    </w:rPr>
  </w:style>
  <w:style w:type="character" w:customStyle="1" w:styleId="footnotemark">
    <w:name w:val="footnote mark"/>
    <w:hidden/>
    <w:rsid w:val="00F96EEC"/>
    <w:rPr>
      <w:rFonts w:ascii="Arial" w:eastAsia="Arial" w:hAnsi="Arial" w:cs="Arial"/>
      <w:color w:val="000000"/>
      <w:sz w:val="20"/>
      <w:vertAlign w:val="superscript"/>
    </w:rPr>
  </w:style>
  <w:style w:type="paragraph" w:styleId="Footer">
    <w:name w:val="footer"/>
    <w:basedOn w:val="Normal"/>
    <w:link w:val="FooterChar"/>
    <w:uiPriority w:val="99"/>
    <w:unhideWhenUsed/>
    <w:rsid w:val="002E2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13"/>
  </w:style>
  <w:style w:type="table" w:styleId="TableGrid">
    <w:name w:val="Table Grid"/>
    <w:basedOn w:val="TableNormal"/>
    <w:uiPriority w:val="39"/>
    <w:rsid w:val="00BB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3716"/>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0E3716"/>
    <w:rPr>
      <w:rFonts w:ascii="Times New Roman" w:eastAsia="Times New Roman" w:hAnsi="Times New Roman" w:cs="Times New Roman"/>
      <w:sz w:val="24"/>
      <w:szCs w:val="24"/>
      <w:lang w:val="en-GB"/>
    </w:rPr>
  </w:style>
  <w:style w:type="paragraph" w:customStyle="1" w:styleId="western">
    <w:name w:val="western"/>
    <w:basedOn w:val="Normal"/>
    <w:rsid w:val="005465BD"/>
    <w:pPr>
      <w:spacing w:before="144" w:after="288" w:line="240" w:lineRule="auto"/>
    </w:pPr>
    <w:rPr>
      <w:rFonts w:ascii="Times New Roman" w:eastAsiaTheme="minorEastAsia" w:hAnsi="Times New Roman" w:cs="Times New Roman"/>
      <w:sz w:val="24"/>
      <w:szCs w:val="24"/>
      <w:lang w:val="en-ZA" w:eastAsia="en-ZA"/>
    </w:rPr>
  </w:style>
  <w:style w:type="paragraph" w:styleId="BalloonText">
    <w:name w:val="Balloon Text"/>
    <w:basedOn w:val="Normal"/>
    <w:link w:val="BalloonTextChar"/>
    <w:uiPriority w:val="99"/>
    <w:semiHidden/>
    <w:unhideWhenUsed/>
    <w:rsid w:val="00945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2017-11-28T18:30:00+00:00</Judgment_x0020_Date>
    <Year xmlns="c1afb1bd-f2fb-40fd-9abb-aea55b4d7662">2017</Year>
  </documentManagement>
</p:properties>
</file>

<file path=customXml/itemProps1.xml><?xml version="1.0" encoding="utf-8"?>
<ds:datastoreItem xmlns:ds="http://schemas.openxmlformats.org/officeDocument/2006/customXml" ds:itemID="{9B524666-1E04-44AE-9609-366A2FEF98F9}"/>
</file>

<file path=customXml/itemProps2.xml><?xml version="1.0" encoding="utf-8"?>
<ds:datastoreItem xmlns:ds="http://schemas.openxmlformats.org/officeDocument/2006/customXml" ds:itemID="{D6A0F253-2C57-48FC-B83C-C49DB5ABBDC4}"/>
</file>

<file path=customXml/itemProps3.xml><?xml version="1.0" encoding="utf-8"?>
<ds:datastoreItem xmlns:ds="http://schemas.openxmlformats.org/officeDocument/2006/customXml" ds:itemID="{B75C1553-D76F-440D-8935-431BDCB485AE}"/>
</file>

<file path=customXml/itemProps4.xml><?xml version="1.0" encoding="utf-8"?>
<ds:datastoreItem xmlns:ds="http://schemas.openxmlformats.org/officeDocument/2006/customXml" ds:itemID="{506C6F38-1FC0-47C9-964A-7823876C2417}"/>
</file>

<file path=docProps/app.xml><?xml version="1.0" encoding="utf-8"?>
<Properties xmlns="http://schemas.openxmlformats.org/officeDocument/2006/extended-properties" xmlns:vt="http://schemas.openxmlformats.org/officeDocument/2006/docPropsVTypes">
  <Template>Normal</Template>
  <TotalTime>1</TotalTime>
  <Pages>27</Pages>
  <Words>6950</Words>
  <Characters>39616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Insolvency Law – Banking Institution – Winding-up – Final Order of Winding-up – Factors to be considered by the Court in confirming the Provisional Order of Winding-up – Winding up of a Banking Institution – Key considerations to be made, one of them bein</dc:title>
  <dc:creator>Prinsloo Hannelie</dc:creator>
  <cp:lastModifiedBy>Elsie Schickerling</cp:lastModifiedBy>
  <cp:revision>2</cp:revision>
  <cp:lastPrinted>2017-12-04T15:11:00Z</cp:lastPrinted>
  <dcterms:created xsi:type="dcterms:W3CDTF">2017-12-06T15:24:00Z</dcterms:created>
  <dcterms:modified xsi:type="dcterms:W3CDTF">2017-12-06T15:24:00Z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