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D0" w:rsidRPr="004C4C3D" w:rsidRDefault="002116D9" w:rsidP="00F71FD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>REPUBLIC OF NAMIBIA</w:t>
      </w:r>
    </w:p>
    <w:p w:rsidR="002116D9" w:rsidRPr="004C4C3D" w:rsidRDefault="00F71FD0" w:rsidP="002116D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</w:t>
      </w:r>
      <w:r w:rsidR="002116D9" w:rsidRPr="004C4C3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NOT REPORTABLE</w:t>
      </w:r>
    </w:p>
    <w:p w:rsidR="002116D9" w:rsidRPr="004C4C3D" w:rsidRDefault="002116D9" w:rsidP="002116D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4C4C3D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7B851955" wp14:editId="3C29D65A">
            <wp:extent cx="931926" cy="938535"/>
            <wp:effectExtent l="19050" t="0" r="1524" b="0"/>
            <wp:docPr id="2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01" cy="93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D9" w:rsidRPr="004C4C3D" w:rsidRDefault="002116D9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6D9" w:rsidRPr="004C4C3D" w:rsidRDefault="002116D9" w:rsidP="002116D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>HIGH COURT OF MAIN DIVISION, WINDHOEK</w:t>
      </w:r>
    </w:p>
    <w:p w:rsidR="002116D9" w:rsidRPr="004C4C3D" w:rsidRDefault="002116D9" w:rsidP="00826FD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116D9" w:rsidRPr="004C4C3D" w:rsidRDefault="002116D9" w:rsidP="00826FD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>REVIEW JUDGMENT</w:t>
      </w:r>
    </w:p>
    <w:p w:rsidR="002116D9" w:rsidRPr="004C4C3D" w:rsidRDefault="002116D9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6D9" w:rsidRPr="004C4C3D" w:rsidRDefault="00826FD6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="00EC5CB8" w:rsidRPr="004C4C3D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394842" w:rsidRPr="004C4C3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BD4A10" w:rsidRPr="004C4C3D">
        <w:rPr>
          <w:rFonts w:ascii="Arial" w:hAnsi="Arial" w:cs="Arial"/>
          <w:color w:val="000000" w:themeColor="text1"/>
          <w:sz w:val="24"/>
          <w:szCs w:val="24"/>
        </w:rPr>
        <w:t>Case no:  CR 2</w:t>
      </w:r>
      <w:r w:rsidR="001D07FB" w:rsidRPr="004C4C3D">
        <w:rPr>
          <w:rFonts w:ascii="Arial" w:hAnsi="Arial" w:cs="Arial"/>
          <w:color w:val="000000" w:themeColor="text1"/>
          <w:sz w:val="24"/>
          <w:szCs w:val="24"/>
        </w:rPr>
        <w:t>/2017</w:t>
      </w:r>
    </w:p>
    <w:p w:rsidR="002116D9" w:rsidRPr="004C4C3D" w:rsidRDefault="002116D9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>In the matter between:</w:t>
      </w:r>
    </w:p>
    <w:p w:rsidR="002116D9" w:rsidRPr="004C4C3D" w:rsidRDefault="002116D9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6D9" w:rsidRPr="004C4C3D" w:rsidRDefault="002116D9" w:rsidP="002116D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>THE STATE</w:t>
      </w: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  <w:t>APPLICANT</w:t>
      </w:r>
    </w:p>
    <w:p w:rsidR="002116D9" w:rsidRPr="004C4C3D" w:rsidRDefault="002116D9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>And</w:t>
      </w:r>
    </w:p>
    <w:p w:rsidR="002116D9" w:rsidRPr="004C4C3D" w:rsidRDefault="00901E68" w:rsidP="002116D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>BETHUEL TJIPEUJA</w:t>
      </w:r>
      <w:r w:rsidR="002116D9"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116D9"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116D9"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116D9"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116D9"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116D9"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116D9" w:rsidRPr="004C4C3D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RESPONDENT</w:t>
      </w:r>
    </w:p>
    <w:p w:rsidR="002116D9" w:rsidRPr="004C4C3D" w:rsidRDefault="002116D9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6D9" w:rsidRPr="004C4C3D" w:rsidRDefault="00C91DB5" w:rsidP="002116D9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>Neutral citation:</w:t>
      </w:r>
      <w:r w:rsidR="002116D9" w:rsidRPr="004C4C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082B" w:rsidRPr="004C4C3D">
        <w:rPr>
          <w:rFonts w:ascii="Arial" w:hAnsi="Arial" w:cs="Arial"/>
          <w:i/>
          <w:color w:val="000000" w:themeColor="text1"/>
          <w:sz w:val="24"/>
          <w:szCs w:val="24"/>
        </w:rPr>
        <w:t xml:space="preserve">The State v </w:t>
      </w:r>
      <w:proofErr w:type="spellStart"/>
      <w:r w:rsidR="00901E68" w:rsidRPr="004C4C3D">
        <w:rPr>
          <w:rFonts w:ascii="Arial" w:hAnsi="Arial" w:cs="Arial"/>
          <w:i/>
          <w:color w:val="000000" w:themeColor="text1"/>
          <w:sz w:val="24"/>
          <w:szCs w:val="24"/>
        </w:rPr>
        <w:t>Tjipeuja</w:t>
      </w:r>
      <w:proofErr w:type="spellEnd"/>
      <w:r w:rsidR="0065082B" w:rsidRPr="004C4C3D">
        <w:rPr>
          <w:rFonts w:ascii="Arial" w:hAnsi="Arial" w:cs="Arial"/>
          <w:i/>
          <w:color w:val="000000" w:themeColor="text1"/>
          <w:sz w:val="24"/>
          <w:szCs w:val="24"/>
        </w:rPr>
        <w:t xml:space="preserve"> (CR </w:t>
      </w:r>
      <w:r w:rsidR="009A6688" w:rsidRPr="004C4C3D">
        <w:rPr>
          <w:rFonts w:ascii="Arial" w:hAnsi="Arial" w:cs="Arial"/>
          <w:i/>
          <w:color w:val="000000" w:themeColor="text1"/>
          <w:sz w:val="24"/>
          <w:szCs w:val="24"/>
        </w:rPr>
        <w:t>2</w:t>
      </w:r>
      <w:r w:rsidR="002116D9" w:rsidRPr="004C4C3D">
        <w:rPr>
          <w:rFonts w:ascii="Arial" w:hAnsi="Arial" w:cs="Arial"/>
          <w:i/>
          <w:color w:val="000000" w:themeColor="text1"/>
          <w:sz w:val="24"/>
          <w:szCs w:val="24"/>
        </w:rPr>
        <w:t>/</w:t>
      </w:r>
      <w:r w:rsidR="0065082B" w:rsidRPr="004C4C3D">
        <w:rPr>
          <w:rFonts w:ascii="Arial" w:hAnsi="Arial" w:cs="Arial"/>
          <w:i/>
          <w:color w:val="000000" w:themeColor="text1"/>
          <w:sz w:val="24"/>
          <w:szCs w:val="24"/>
        </w:rPr>
        <w:t>201</w:t>
      </w:r>
      <w:r w:rsidR="001D07FB" w:rsidRPr="004C4C3D">
        <w:rPr>
          <w:rFonts w:ascii="Arial" w:hAnsi="Arial" w:cs="Arial"/>
          <w:i/>
          <w:color w:val="000000" w:themeColor="text1"/>
          <w:sz w:val="24"/>
          <w:szCs w:val="24"/>
        </w:rPr>
        <w:t>7</w:t>
      </w:r>
      <w:r w:rsidR="0065082B" w:rsidRPr="004C4C3D">
        <w:rPr>
          <w:rFonts w:ascii="Arial" w:hAnsi="Arial" w:cs="Arial"/>
          <w:i/>
          <w:color w:val="000000" w:themeColor="text1"/>
          <w:sz w:val="24"/>
          <w:szCs w:val="24"/>
        </w:rPr>
        <w:t>) [201</w:t>
      </w:r>
      <w:r w:rsidR="001D07FB" w:rsidRPr="004C4C3D">
        <w:rPr>
          <w:rFonts w:ascii="Arial" w:hAnsi="Arial" w:cs="Arial"/>
          <w:i/>
          <w:color w:val="000000" w:themeColor="text1"/>
          <w:sz w:val="24"/>
          <w:szCs w:val="24"/>
        </w:rPr>
        <w:t>7</w:t>
      </w:r>
      <w:r w:rsidR="00D86584" w:rsidRPr="004C4C3D">
        <w:rPr>
          <w:rFonts w:ascii="Arial" w:hAnsi="Arial" w:cs="Arial"/>
          <w:i/>
          <w:color w:val="000000" w:themeColor="text1"/>
          <w:sz w:val="24"/>
          <w:szCs w:val="24"/>
        </w:rPr>
        <w:t>] NAHCMD</w:t>
      </w:r>
      <w:r w:rsidR="0065082B" w:rsidRPr="004C4C3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A6688" w:rsidRPr="004C4C3D">
        <w:rPr>
          <w:rFonts w:ascii="Arial" w:hAnsi="Arial" w:cs="Arial"/>
          <w:i/>
          <w:color w:val="000000" w:themeColor="text1"/>
          <w:sz w:val="24"/>
          <w:szCs w:val="24"/>
        </w:rPr>
        <w:t xml:space="preserve">4 </w:t>
      </w:r>
      <w:r w:rsidR="001D600E" w:rsidRPr="004C4C3D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1D07FB" w:rsidRPr="004C4C3D">
        <w:rPr>
          <w:rFonts w:ascii="Arial" w:hAnsi="Arial" w:cs="Arial"/>
          <w:i/>
          <w:color w:val="000000" w:themeColor="text1"/>
          <w:sz w:val="24"/>
          <w:szCs w:val="24"/>
        </w:rPr>
        <w:t>20 January</w:t>
      </w:r>
      <w:r w:rsidR="00EC5CB8" w:rsidRPr="004C4C3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1D600E" w:rsidRPr="004C4C3D">
        <w:rPr>
          <w:rFonts w:ascii="Arial" w:hAnsi="Arial" w:cs="Arial"/>
          <w:i/>
          <w:color w:val="000000" w:themeColor="text1"/>
          <w:sz w:val="24"/>
          <w:szCs w:val="24"/>
        </w:rPr>
        <w:t>201</w:t>
      </w:r>
      <w:r w:rsidR="001D07FB" w:rsidRPr="004C4C3D">
        <w:rPr>
          <w:rFonts w:ascii="Arial" w:hAnsi="Arial" w:cs="Arial"/>
          <w:i/>
          <w:color w:val="000000" w:themeColor="text1"/>
          <w:sz w:val="24"/>
          <w:szCs w:val="24"/>
        </w:rPr>
        <w:t>7</w:t>
      </w:r>
      <w:r w:rsidR="002116D9" w:rsidRPr="004C4C3D">
        <w:rPr>
          <w:rFonts w:ascii="Arial" w:hAnsi="Arial" w:cs="Arial"/>
          <w:i/>
          <w:color w:val="000000" w:themeColor="text1"/>
          <w:sz w:val="24"/>
          <w:szCs w:val="24"/>
        </w:rPr>
        <w:t xml:space="preserve">) </w:t>
      </w:r>
    </w:p>
    <w:p w:rsidR="002116D9" w:rsidRPr="004C4C3D" w:rsidRDefault="002116D9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6D9" w:rsidRPr="004C4C3D" w:rsidRDefault="002116D9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>Coram:</w:t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  <w:t>NDAUENDAPO</w:t>
      </w:r>
      <w:r w:rsidR="00711706" w:rsidRPr="004C4C3D">
        <w:rPr>
          <w:rFonts w:ascii="Arial" w:hAnsi="Arial" w:cs="Arial"/>
          <w:color w:val="000000" w:themeColor="text1"/>
          <w:sz w:val="24"/>
          <w:szCs w:val="24"/>
        </w:rPr>
        <w:t>,</w:t>
      </w:r>
      <w:r w:rsidRPr="004C4C3D">
        <w:rPr>
          <w:rFonts w:ascii="Arial" w:hAnsi="Arial" w:cs="Arial"/>
          <w:color w:val="000000" w:themeColor="text1"/>
          <w:sz w:val="24"/>
          <w:szCs w:val="24"/>
        </w:rPr>
        <w:t xml:space="preserve"> J </w:t>
      </w:r>
      <w:proofErr w:type="gramStart"/>
      <w:r w:rsidRPr="004C4C3D">
        <w:rPr>
          <w:rFonts w:ascii="Arial" w:hAnsi="Arial" w:cs="Arial"/>
          <w:color w:val="000000" w:themeColor="text1"/>
          <w:sz w:val="24"/>
          <w:szCs w:val="24"/>
        </w:rPr>
        <w:t>et</w:t>
      </w:r>
      <w:proofErr w:type="gramEnd"/>
      <w:r w:rsidRPr="004C4C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54FA" w:rsidRPr="004C4C3D">
        <w:rPr>
          <w:rFonts w:ascii="Arial" w:hAnsi="Arial" w:cs="Arial"/>
          <w:color w:val="000000" w:themeColor="text1"/>
          <w:sz w:val="24"/>
          <w:szCs w:val="24"/>
        </w:rPr>
        <w:t>SHIVUTE</w:t>
      </w:r>
      <w:r w:rsidR="001D07FB" w:rsidRPr="004C4C3D">
        <w:rPr>
          <w:rFonts w:ascii="Arial" w:hAnsi="Arial" w:cs="Arial"/>
          <w:color w:val="000000" w:themeColor="text1"/>
          <w:sz w:val="24"/>
          <w:szCs w:val="24"/>
        </w:rPr>
        <w:t>, J</w:t>
      </w:r>
    </w:p>
    <w:p w:rsidR="00F3546F" w:rsidRPr="004C4C3D" w:rsidRDefault="002116D9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>Delivered</w:t>
      </w:r>
      <w:r w:rsidR="00EC5CB8" w:rsidRPr="004C4C3D">
        <w:rPr>
          <w:rFonts w:ascii="Arial" w:hAnsi="Arial" w:cs="Arial"/>
          <w:color w:val="000000" w:themeColor="text1"/>
          <w:sz w:val="24"/>
          <w:szCs w:val="24"/>
        </w:rPr>
        <w:t>:</w:t>
      </w:r>
      <w:r w:rsidR="00EC5CB8"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="001D07FB" w:rsidRPr="004C4C3D">
        <w:rPr>
          <w:rFonts w:ascii="Arial" w:hAnsi="Arial" w:cs="Arial"/>
          <w:color w:val="000000" w:themeColor="text1"/>
          <w:sz w:val="24"/>
          <w:szCs w:val="24"/>
        </w:rPr>
        <w:t>20 January 2017</w:t>
      </w:r>
    </w:p>
    <w:p w:rsidR="00F3546F" w:rsidRPr="004C4C3D" w:rsidRDefault="00F3546F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6D9" w:rsidRPr="004C4C3D" w:rsidRDefault="002116D9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2116D9" w:rsidRPr="004C4C3D" w:rsidRDefault="002116D9" w:rsidP="00990CE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>ORDER</w:t>
      </w:r>
    </w:p>
    <w:p w:rsidR="002116D9" w:rsidRPr="004C4C3D" w:rsidRDefault="002116D9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 w:rsidR="001D07FB" w:rsidRPr="004C4C3D">
        <w:rPr>
          <w:rFonts w:ascii="Arial" w:hAnsi="Arial" w:cs="Arial"/>
          <w:color w:val="000000" w:themeColor="text1"/>
          <w:sz w:val="24"/>
          <w:szCs w:val="24"/>
        </w:rPr>
        <w:t>______________________________</w:t>
      </w:r>
    </w:p>
    <w:p w:rsidR="00B745E5" w:rsidRPr="004C4C3D" w:rsidRDefault="00B745E5" w:rsidP="00B745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>The conviction and sentence are confirmed.</w:t>
      </w:r>
    </w:p>
    <w:p w:rsidR="00B745E5" w:rsidRPr="004C4C3D" w:rsidRDefault="00B745E5" w:rsidP="00B745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 xml:space="preserve">The matter is remitted back to the Magistrate </w:t>
      </w:r>
      <w:r w:rsidR="00F60C57" w:rsidRPr="004C4C3D">
        <w:rPr>
          <w:rFonts w:ascii="Arial" w:hAnsi="Arial" w:cs="Arial"/>
          <w:color w:val="000000" w:themeColor="text1"/>
          <w:sz w:val="24"/>
          <w:szCs w:val="24"/>
        </w:rPr>
        <w:t xml:space="preserve">who presided over the matter </w:t>
      </w:r>
      <w:r w:rsidRPr="004C4C3D">
        <w:rPr>
          <w:rFonts w:ascii="Arial" w:hAnsi="Arial" w:cs="Arial"/>
          <w:color w:val="000000" w:themeColor="text1"/>
          <w:sz w:val="24"/>
          <w:szCs w:val="24"/>
        </w:rPr>
        <w:t xml:space="preserve">and in </w:t>
      </w:r>
      <w:r w:rsidR="00F60C57" w:rsidRPr="004C4C3D">
        <w:rPr>
          <w:rFonts w:ascii="Arial" w:hAnsi="Arial" w:cs="Arial"/>
          <w:color w:val="000000" w:themeColor="text1"/>
          <w:sz w:val="24"/>
          <w:szCs w:val="24"/>
        </w:rPr>
        <w:t>his</w:t>
      </w:r>
      <w:r w:rsidRPr="004C4C3D">
        <w:rPr>
          <w:rFonts w:ascii="Arial" w:hAnsi="Arial" w:cs="Arial"/>
          <w:color w:val="000000" w:themeColor="text1"/>
          <w:sz w:val="24"/>
          <w:szCs w:val="24"/>
        </w:rPr>
        <w:t xml:space="preserve"> absence, any other Magistrate</w:t>
      </w:r>
      <w:r w:rsidR="00BF54FA" w:rsidRPr="004C4C3D">
        <w:rPr>
          <w:rFonts w:ascii="Arial" w:hAnsi="Arial" w:cs="Arial"/>
          <w:color w:val="000000" w:themeColor="text1"/>
          <w:sz w:val="24"/>
          <w:szCs w:val="24"/>
        </w:rPr>
        <w:t>,</w:t>
      </w:r>
      <w:r w:rsidRPr="004C4C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C57" w:rsidRPr="004C4C3D">
        <w:rPr>
          <w:rFonts w:ascii="Arial" w:hAnsi="Arial" w:cs="Arial"/>
          <w:color w:val="000000" w:themeColor="text1"/>
          <w:sz w:val="24"/>
          <w:szCs w:val="24"/>
        </w:rPr>
        <w:t xml:space="preserve">in order to re-summon the accused and </w:t>
      </w:r>
      <w:r w:rsidRPr="004C4C3D">
        <w:rPr>
          <w:rFonts w:ascii="Arial" w:hAnsi="Arial" w:cs="Arial"/>
          <w:color w:val="000000" w:themeColor="text1"/>
          <w:sz w:val="24"/>
          <w:szCs w:val="24"/>
        </w:rPr>
        <w:t>to comply with the provisions of section 51 (1) of Act 22 of 1999.</w:t>
      </w:r>
    </w:p>
    <w:p w:rsidR="00B745E5" w:rsidRPr="004C4C3D" w:rsidRDefault="00B745E5" w:rsidP="00B745E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745E5" w:rsidRPr="004C4C3D" w:rsidRDefault="00B745E5" w:rsidP="00B745E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116D9" w:rsidRPr="004C4C3D" w:rsidRDefault="002116D9" w:rsidP="00B745E5">
      <w:pPr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lastRenderedPageBreak/>
        <w:t>_____________________________________</w:t>
      </w:r>
      <w:r w:rsidR="00990CE6" w:rsidRPr="004C4C3D">
        <w:rPr>
          <w:rFonts w:ascii="Arial" w:hAnsi="Arial" w:cs="Arial"/>
          <w:color w:val="000000" w:themeColor="text1"/>
          <w:sz w:val="24"/>
          <w:szCs w:val="24"/>
        </w:rPr>
        <w:t>______________________________</w:t>
      </w:r>
      <w:r w:rsidR="00990CE6" w:rsidRPr="004C4C3D">
        <w:rPr>
          <w:rFonts w:ascii="Arial" w:hAnsi="Arial" w:cs="Arial"/>
          <w:color w:val="000000" w:themeColor="text1"/>
          <w:sz w:val="24"/>
          <w:szCs w:val="24"/>
        </w:rPr>
        <w:br/>
      </w: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>JUDGMENT</w:t>
      </w:r>
    </w:p>
    <w:p w:rsidR="002116D9" w:rsidRPr="004C4C3D" w:rsidRDefault="002116D9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</w:t>
      </w:r>
    </w:p>
    <w:p w:rsidR="002116D9" w:rsidRPr="004C4C3D" w:rsidRDefault="002116D9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6D9" w:rsidRPr="004C4C3D" w:rsidRDefault="00952E03" w:rsidP="002116D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>NDAUENDAPO J (</w:t>
      </w:r>
      <w:r w:rsidR="00213302" w:rsidRPr="004C4C3D">
        <w:rPr>
          <w:rFonts w:ascii="Arial" w:hAnsi="Arial" w:cs="Arial"/>
          <w:b/>
          <w:color w:val="000000" w:themeColor="text1"/>
          <w:sz w:val="24"/>
          <w:szCs w:val="24"/>
        </w:rPr>
        <w:t>SHIVUTE</w:t>
      </w:r>
      <w:r w:rsidR="00E11964" w:rsidRPr="004C4C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C6CA2" w:rsidRPr="004C4C3D">
        <w:rPr>
          <w:rFonts w:ascii="Arial" w:hAnsi="Arial" w:cs="Arial"/>
          <w:b/>
          <w:color w:val="000000" w:themeColor="text1"/>
          <w:sz w:val="24"/>
          <w:szCs w:val="24"/>
        </w:rPr>
        <w:t>J</w:t>
      </w:r>
      <w:r w:rsidR="002116D9" w:rsidRPr="004C4C3D">
        <w:rPr>
          <w:rFonts w:ascii="Arial" w:hAnsi="Arial" w:cs="Arial"/>
          <w:b/>
          <w:color w:val="000000" w:themeColor="text1"/>
          <w:sz w:val="24"/>
          <w:szCs w:val="24"/>
        </w:rPr>
        <w:t xml:space="preserve"> concurring):</w:t>
      </w:r>
    </w:p>
    <w:p w:rsidR="002116D9" w:rsidRPr="004C4C3D" w:rsidRDefault="002116D9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4342C" w:rsidRPr="004C4C3D" w:rsidRDefault="002116D9" w:rsidP="001D07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>[1</w:t>
      </w:r>
      <w:r w:rsidR="00B9221B" w:rsidRPr="004C4C3D">
        <w:rPr>
          <w:rFonts w:ascii="Arial" w:hAnsi="Arial" w:cs="Arial"/>
          <w:color w:val="000000" w:themeColor="text1"/>
          <w:sz w:val="24"/>
          <w:szCs w:val="24"/>
        </w:rPr>
        <w:t xml:space="preserve">] </w:t>
      </w:r>
      <w:r w:rsidR="001D07FB"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="00B9221B" w:rsidRPr="004C4C3D">
        <w:rPr>
          <w:rFonts w:ascii="Arial" w:hAnsi="Arial" w:cs="Arial"/>
          <w:color w:val="000000" w:themeColor="text1"/>
          <w:sz w:val="24"/>
          <w:szCs w:val="24"/>
        </w:rPr>
        <w:t>Before</w:t>
      </w:r>
      <w:r w:rsidRPr="004C4C3D">
        <w:rPr>
          <w:rFonts w:ascii="Arial" w:hAnsi="Arial" w:cs="Arial"/>
          <w:color w:val="000000" w:themeColor="text1"/>
          <w:sz w:val="24"/>
          <w:szCs w:val="24"/>
        </w:rPr>
        <w:t xml:space="preserve"> me is</w:t>
      </w:r>
      <w:r w:rsidR="001D07FB" w:rsidRPr="004C4C3D">
        <w:rPr>
          <w:rFonts w:ascii="Arial" w:hAnsi="Arial" w:cs="Arial"/>
          <w:color w:val="000000" w:themeColor="text1"/>
          <w:sz w:val="24"/>
          <w:szCs w:val="24"/>
        </w:rPr>
        <w:t xml:space="preserve"> a review matter.</w:t>
      </w:r>
      <w:r w:rsidR="00901E68" w:rsidRPr="004C4C3D">
        <w:rPr>
          <w:rFonts w:ascii="Arial" w:hAnsi="Arial" w:cs="Arial"/>
          <w:color w:val="000000" w:themeColor="text1"/>
          <w:sz w:val="24"/>
          <w:szCs w:val="24"/>
        </w:rPr>
        <w:t xml:space="preserve"> The accused appeared in the Magistrate’s court held at </w:t>
      </w:r>
      <w:proofErr w:type="spellStart"/>
      <w:r w:rsidR="00901E68" w:rsidRPr="004C4C3D">
        <w:rPr>
          <w:rFonts w:ascii="Arial" w:hAnsi="Arial" w:cs="Arial"/>
          <w:color w:val="000000" w:themeColor="text1"/>
          <w:sz w:val="24"/>
          <w:szCs w:val="24"/>
        </w:rPr>
        <w:t>Outjo</w:t>
      </w:r>
      <w:proofErr w:type="spellEnd"/>
      <w:r w:rsidR="00901E68" w:rsidRPr="004C4C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54FA" w:rsidRPr="004C4C3D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901E68" w:rsidRPr="004C4C3D">
        <w:rPr>
          <w:rFonts w:ascii="Arial" w:hAnsi="Arial" w:cs="Arial"/>
          <w:color w:val="000000" w:themeColor="text1"/>
          <w:sz w:val="24"/>
          <w:szCs w:val="24"/>
        </w:rPr>
        <w:t>charged with contravening section 82(1</w:t>
      </w:r>
      <w:proofErr w:type="gramStart"/>
      <w:r w:rsidR="00901E68" w:rsidRPr="004C4C3D">
        <w:rPr>
          <w:rFonts w:ascii="Arial" w:hAnsi="Arial" w:cs="Arial"/>
          <w:color w:val="000000" w:themeColor="text1"/>
          <w:sz w:val="24"/>
          <w:szCs w:val="24"/>
        </w:rPr>
        <w:t>)(</w:t>
      </w:r>
      <w:proofErr w:type="gramEnd"/>
      <w:r w:rsidR="00901E68" w:rsidRPr="004C4C3D">
        <w:rPr>
          <w:rFonts w:ascii="Arial" w:hAnsi="Arial" w:cs="Arial"/>
          <w:color w:val="000000" w:themeColor="text1"/>
          <w:sz w:val="24"/>
          <w:szCs w:val="24"/>
        </w:rPr>
        <w:t>a) read with 86, 89 and 106 of Act 22 of 1999 – driving under the influence of alcohol.</w:t>
      </w:r>
    </w:p>
    <w:p w:rsidR="001D07FB" w:rsidRPr="004C4C3D" w:rsidRDefault="001D07FB" w:rsidP="001D07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07FB" w:rsidRPr="004C4C3D" w:rsidRDefault="001D07FB" w:rsidP="001D07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>[2]</w:t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="00901E68" w:rsidRPr="004C4C3D">
        <w:rPr>
          <w:rFonts w:ascii="Arial" w:hAnsi="Arial" w:cs="Arial"/>
          <w:color w:val="000000" w:themeColor="text1"/>
          <w:sz w:val="24"/>
          <w:szCs w:val="24"/>
        </w:rPr>
        <w:t>He was sentenced to a fine of N$4000 or 1 year imprisonment wholly suspended for 3 years on condition that the accused is not convicted of contravening section 82(1)(a) of Act 22 of 1999 - being driving a motor vehicle under the influence of alcohol, committed during the period of suspension.</w:t>
      </w:r>
    </w:p>
    <w:p w:rsidR="00901E68" w:rsidRPr="004C4C3D" w:rsidRDefault="00901E68" w:rsidP="001D07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07FB" w:rsidRPr="004C4C3D" w:rsidRDefault="00E360AB" w:rsidP="001D07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>[3]</w:t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="00901E68" w:rsidRPr="004C4C3D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proofErr w:type="spellStart"/>
      <w:r w:rsidR="00901E68" w:rsidRPr="004C4C3D">
        <w:rPr>
          <w:rFonts w:ascii="Arial" w:hAnsi="Arial" w:cs="Arial"/>
          <w:color w:val="000000" w:themeColor="text1"/>
          <w:sz w:val="24"/>
          <w:szCs w:val="24"/>
        </w:rPr>
        <w:t>licence</w:t>
      </w:r>
      <w:proofErr w:type="spellEnd"/>
      <w:r w:rsidR="00901E68" w:rsidRPr="004C4C3D">
        <w:rPr>
          <w:rFonts w:ascii="Arial" w:hAnsi="Arial" w:cs="Arial"/>
          <w:color w:val="000000" w:themeColor="text1"/>
          <w:sz w:val="24"/>
          <w:szCs w:val="24"/>
        </w:rPr>
        <w:t xml:space="preserve"> of the accused was not suspended and I directed a query to the Magistrate as follows:</w:t>
      </w:r>
    </w:p>
    <w:p w:rsidR="00901E68" w:rsidRPr="004C4C3D" w:rsidRDefault="00901E68" w:rsidP="001D07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>1.</w:t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  <w:t>Please explain why the following sections of Act 22 of 1999 (Road Traffic and Transport) were not complied with?</w:t>
      </w:r>
    </w:p>
    <w:p w:rsidR="00901E68" w:rsidRPr="004C4C3D" w:rsidRDefault="004172F4" w:rsidP="001D07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>Sections 49 (1</w:t>
      </w:r>
      <w:r w:rsidR="00901E68" w:rsidRPr="004C4C3D">
        <w:rPr>
          <w:rFonts w:ascii="Arial" w:hAnsi="Arial" w:cs="Arial"/>
          <w:color w:val="000000" w:themeColor="text1"/>
          <w:sz w:val="24"/>
          <w:szCs w:val="24"/>
        </w:rPr>
        <w:t>) and 51 (</w:t>
      </w:r>
      <w:r w:rsidRPr="004C4C3D">
        <w:rPr>
          <w:rFonts w:ascii="Arial" w:hAnsi="Arial" w:cs="Arial"/>
          <w:color w:val="000000" w:themeColor="text1"/>
          <w:sz w:val="24"/>
          <w:szCs w:val="24"/>
        </w:rPr>
        <w:t>1</w:t>
      </w:r>
      <w:r w:rsidR="00901E68" w:rsidRPr="004C4C3D">
        <w:rPr>
          <w:rFonts w:ascii="Arial" w:hAnsi="Arial" w:cs="Arial"/>
          <w:color w:val="000000" w:themeColor="text1"/>
          <w:sz w:val="24"/>
          <w:szCs w:val="24"/>
        </w:rPr>
        <w:t>) (</w:t>
      </w:r>
      <w:r w:rsidR="001334DD" w:rsidRPr="004C4C3D">
        <w:rPr>
          <w:rFonts w:ascii="Arial" w:hAnsi="Arial" w:cs="Arial"/>
          <w:color w:val="000000" w:themeColor="text1"/>
          <w:sz w:val="24"/>
          <w:szCs w:val="24"/>
        </w:rPr>
        <w:t>c</w:t>
      </w:r>
      <w:r w:rsidR="00901E68" w:rsidRPr="004C4C3D">
        <w:rPr>
          <w:rFonts w:ascii="Arial" w:hAnsi="Arial" w:cs="Arial"/>
          <w:color w:val="000000" w:themeColor="text1"/>
          <w:sz w:val="24"/>
          <w:szCs w:val="24"/>
        </w:rPr>
        <w:t>)</w:t>
      </w:r>
      <w:r w:rsidRPr="004C4C3D">
        <w:rPr>
          <w:rFonts w:ascii="Arial" w:hAnsi="Arial" w:cs="Arial"/>
          <w:color w:val="000000" w:themeColor="text1"/>
          <w:sz w:val="24"/>
          <w:szCs w:val="24"/>
        </w:rPr>
        <w:t>, please clarify the effect of the failure to do so on the conviction.</w:t>
      </w:r>
    </w:p>
    <w:p w:rsidR="00E360AB" w:rsidRPr="004C4C3D" w:rsidRDefault="00E360AB" w:rsidP="001D07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60AB" w:rsidRPr="004C4C3D" w:rsidRDefault="00E360AB" w:rsidP="001D07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>[4]</w:t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="004172F4" w:rsidRPr="004C4C3D">
        <w:rPr>
          <w:rFonts w:ascii="Arial" w:hAnsi="Arial" w:cs="Arial"/>
          <w:color w:val="000000" w:themeColor="text1"/>
          <w:sz w:val="24"/>
          <w:szCs w:val="24"/>
        </w:rPr>
        <w:t>The Magistrate replied to the query as follows:</w:t>
      </w:r>
    </w:p>
    <w:p w:rsidR="004172F4" w:rsidRPr="004C4C3D" w:rsidRDefault="004172F4" w:rsidP="001D07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172F4" w:rsidRPr="004C4C3D" w:rsidRDefault="004172F4" w:rsidP="001D07FB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>‘1.</w:t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i/>
          <w:color w:val="000000" w:themeColor="text1"/>
          <w:sz w:val="24"/>
          <w:szCs w:val="24"/>
        </w:rPr>
        <w:t>I do concede that I failed to comply with the</w:t>
      </w:r>
      <w:r w:rsidR="002B60A9" w:rsidRPr="004C4C3D">
        <w:rPr>
          <w:rFonts w:ascii="Arial" w:hAnsi="Arial" w:cs="Arial"/>
          <w:i/>
          <w:color w:val="000000" w:themeColor="text1"/>
          <w:sz w:val="24"/>
          <w:szCs w:val="24"/>
        </w:rPr>
        <w:t xml:space="preserve"> section 49(1) and 51 (1) (</w:t>
      </w:r>
      <w:r w:rsidR="001334DD" w:rsidRPr="004C4C3D">
        <w:rPr>
          <w:rFonts w:ascii="Arial" w:hAnsi="Arial" w:cs="Arial"/>
          <w:i/>
          <w:color w:val="000000" w:themeColor="text1"/>
          <w:sz w:val="24"/>
          <w:szCs w:val="24"/>
        </w:rPr>
        <w:t>c</w:t>
      </w:r>
      <w:r w:rsidR="002B60A9" w:rsidRPr="004C4C3D">
        <w:rPr>
          <w:rFonts w:ascii="Arial" w:hAnsi="Arial" w:cs="Arial"/>
          <w:i/>
          <w:color w:val="000000" w:themeColor="text1"/>
          <w:sz w:val="24"/>
          <w:szCs w:val="24"/>
        </w:rPr>
        <w:t>). I</w:t>
      </w:r>
      <w:r w:rsidRPr="004C4C3D">
        <w:rPr>
          <w:rFonts w:ascii="Arial" w:hAnsi="Arial" w:cs="Arial"/>
          <w:i/>
          <w:color w:val="000000" w:themeColor="text1"/>
          <w:sz w:val="24"/>
          <w:szCs w:val="24"/>
        </w:rPr>
        <w:t>t was an oversight and it was a material mistake which will not repeat in future.</w:t>
      </w:r>
      <w:r w:rsidR="002B60A9" w:rsidRPr="004C4C3D">
        <w:rPr>
          <w:rFonts w:ascii="Arial" w:hAnsi="Arial" w:cs="Arial"/>
          <w:i/>
          <w:color w:val="000000" w:themeColor="text1"/>
          <w:sz w:val="24"/>
          <w:szCs w:val="24"/>
        </w:rPr>
        <w:t xml:space="preserve"> (</w:t>
      </w:r>
      <w:proofErr w:type="gramStart"/>
      <w:r w:rsidR="002B60A9" w:rsidRPr="004C4C3D">
        <w:rPr>
          <w:rFonts w:ascii="Arial" w:hAnsi="Arial" w:cs="Arial"/>
          <w:i/>
          <w:color w:val="000000" w:themeColor="text1"/>
          <w:sz w:val="24"/>
          <w:szCs w:val="24"/>
        </w:rPr>
        <w:t>sic</w:t>
      </w:r>
      <w:proofErr w:type="gramEnd"/>
      <w:r w:rsidR="002B60A9" w:rsidRPr="004C4C3D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4172F4" w:rsidRPr="004C4C3D" w:rsidRDefault="004172F4" w:rsidP="001D07FB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4172F4" w:rsidRPr="004C4C3D" w:rsidRDefault="004172F4" w:rsidP="001D07FB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i/>
          <w:color w:val="000000" w:themeColor="text1"/>
          <w:sz w:val="24"/>
          <w:szCs w:val="24"/>
        </w:rPr>
        <w:t>2.</w:t>
      </w:r>
      <w:r w:rsidRPr="004C4C3D">
        <w:rPr>
          <w:rFonts w:ascii="Arial" w:hAnsi="Arial" w:cs="Arial"/>
          <w:i/>
          <w:color w:val="000000" w:themeColor="text1"/>
          <w:sz w:val="24"/>
          <w:szCs w:val="24"/>
        </w:rPr>
        <w:tab/>
        <w:t xml:space="preserve">Non-compliance with section 49 (1) has no effect on the conviction. Section 49 (1) falls under the heading </w:t>
      </w:r>
      <w:r w:rsidRPr="004C4C3D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SUSPENSION CANCELLATION AND ENDORSEMENT OF LICENCE</w:t>
      </w:r>
      <w:r w:rsidRPr="004C4C3D">
        <w:rPr>
          <w:rFonts w:ascii="Arial" w:hAnsi="Arial" w:cs="Arial"/>
          <w:i/>
          <w:color w:val="000000" w:themeColor="text1"/>
          <w:sz w:val="24"/>
          <w:szCs w:val="24"/>
        </w:rPr>
        <w:t xml:space="preserve">, so it appears that section 49 (1) was inserted in order to secure the production of </w:t>
      </w:r>
      <w:proofErr w:type="spellStart"/>
      <w:r w:rsidRPr="004C4C3D">
        <w:rPr>
          <w:rFonts w:ascii="Arial" w:hAnsi="Arial" w:cs="Arial"/>
          <w:i/>
          <w:color w:val="000000" w:themeColor="text1"/>
          <w:sz w:val="24"/>
          <w:szCs w:val="24"/>
        </w:rPr>
        <w:t>licences</w:t>
      </w:r>
      <w:proofErr w:type="spellEnd"/>
      <w:r w:rsidRPr="004C4C3D">
        <w:rPr>
          <w:rFonts w:ascii="Arial" w:hAnsi="Arial" w:cs="Arial"/>
          <w:i/>
          <w:color w:val="000000" w:themeColor="text1"/>
          <w:sz w:val="24"/>
          <w:szCs w:val="24"/>
        </w:rPr>
        <w:t xml:space="preserve"> form the accused for considerations by the Court when suspending or cancelling the </w:t>
      </w:r>
      <w:proofErr w:type="spellStart"/>
      <w:r w:rsidRPr="004C4C3D">
        <w:rPr>
          <w:rFonts w:ascii="Arial" w:hAnsi="Arial" w:cs="Arial"/>
          <w:i/>
          <w:color w:val="000000" w:themeColor="text1"/>
          <w:sz w:val="24"/>
          <w:szCs w:val="24"/>
        </w:rPr>
        <w:t>licences</w:t>
      </w:r>
      <w:proofErr w:type="spellEnd"/>
      <w:r w:rsidRPr="004C4C3D">
        <w:rPr>
          <w:rFonts w:ascii="Arial" w:hAnsi="Arial" w:cs="Arial"/>
          <w:i/>
          <w:color w:val="000000" w:themeColor="text1"/>
          <w:sz w:val="24"/>
          <w:szCs w:val="24"/>
        </w:rPr>
        <w:t xml:space="preserve"> after the accused has been convicted.</w:t>
      </w:r>
    </w:p>
    <w:p w:rsidR="004172F4" w:rsidRPr="004C4C3D" w:rsidRDefault="004172F4" w:rsidP="001D07FB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4172F4" w:rsidRPr="004C4C3D" w:rsidRDefault="004172F4" w:rsidP="001D07FB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i/>
          <w:color w:val="000000" w:themeColor="text1"/>
          <w:sz w:val="24"/>
          <w:szCs w:val="24"/>
        </w:rPr>
        <w:t>3.</w:t>
      </w:r>
      <w:r w:rsidRPr="004C4C3D">
        <w:rPr>
          <w:rFonts w:ascii="Arial" w:hAnsi="Arial" w:cs="Arial"/>
          <w:i/>
          <w:color w:val="000000" w:themeColor="text1"/>
          <w:sz w:val="24"/>
          <w:szCs w:val="24"/>
        </w:rPr>
        <w:tab/>
        <w:t>Non-compliance with section 51 (1) (</w:t>
      </w:r>
      <w:r w:rsidR="002B60A9" w:rsidRPr="004C4C3D">
        <w:rPr>
          <w:rFonts w:ascii="Arial" w:hAnsi="Arial" w:cs="Arial"/>
          <w:i/>
          <w:color w:val="000000" w:themeColor="text1"/>
          <w:sz w:val="24"/>
          <w:szCs w:val="24"/>
        </w:rPr>
        <w:t>c</w:t>
      </w:r>
      <w:r w:rsidRPr="004C4C3D">
        <w:rPr>
          <w:rFonts w:ascii="Arial" w:hAnsi="Arial" w:cs="Arial"/>
          <w:i/>
          <w:color w:val="000000" w:themeColor="text1"/>
          <w:sz w:val="24"/>
          <w:szCs w:val="24"/>
        </w:rPr>
        <w:t>) does not have any effect on the conviction, this is so because this section only comes into operation after the accused has been convicted.</w:t>
      </w:r>
    </w:p>
    <w:p w:rsidR="004172F4" w:rsidRPr="004C4C3D" w:rsidRDefault="004172F4" w:rsidP="001D07FB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4172F4" w:rsidRPr="004C4C3D" w:rsidRDefault="004172F4" w:rsidP="001D07FB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i/>
          <w:color w:val="000000" w:themeColor="text1"/>
          <w:sz w:val="24"/>
          <w:szCs w:val="24"/>
        </w:rPr>
        <w:t>4.</w:t>
      </w:r>
      <w:r w:rsidRPr="004C4C3D">
        <w:rPr>
          <w:rFonts w:ascii="Arial" w:hAnsi="Arial" w:cs="Arial"/>
          <w:i/>
          <w:color w:val="000000" w:themeColor="text1"/>
          <w:sz w:val="24"/>
          <w:szCs w:val="24"/>
        </w:rPr>
        <w:tab/>
        <w:t>Since section 51 (1) (</w:t>
      </w:r>
      <w:r w:rsidR="002B60A9" w:rsidRPr="004C4C3D">
        <w:rPr>
          <w:rFonts w:ascii="Arial" w:hAnsi="Arial" w:cs="Arial"/>
          <w:i/>
          <w:color w:val="000000" w:themeColor="text1"/>
          <w:sz w:val="24"/>
          <w:szCs w:val="24"/>
        </w:rPr>
        <w:t>c</w:t>
      </w:r>
      <w:r w:rsidRPr="004C4C3D">
        <w:rPr>
          <w:rFonts w:ascii="Arial" w:hAnsi="Arial" w:cs="Arial"/>
          <w:i/>
          <w:color w:val="000000" w:themeColor="text1"/>
          <w:sz w:val="24"/>
          <w:szCs w:val="24"/>
        </w:rPr>
        <w:t xml:space="preserve">) is peremptory, Justice will be done if the </w:t>
      </w:r>
      <w:proofErr w:type="spellStart"/>
      <w:r w:rsidRPr="004C4C3D">
        <w:rPr>
          <w:rFonts w:ascii="Arial" w:hAnsi="Arial" w:cs="Arial"/>
          <w:i/>
          <w:color w:val="000000" w:themeColor="text1"/>
          <w:sz w:val="24"/>
          <w:szCs w:val="24"/>
        </w:rPr>
        <w:t>honourable</w:t>
      </w:r>
      <w:proofErr w:type="spellEnd"/>
      <w:r w:rsidRPr="004C4C3D">
        <w:rPr>
          <w:rFonts w:ascii="Arial" w:hAnsi="Arial" w:cs="Arial"/>
          <w:i/>
          <w:color w:val="000000" w:themeColor="text1"/>
          <w:sz w:val="24"/>
          <w:szCs w:val="24"/>
        </w:rPr>
        <w:t xml:space="preserve"> reviewing Judge order me the trial Magistrate to re-summon the accused and thereafter comply with the provisions of section 51 (1) (</w:t>
      </w:r>
      <w:r w:rsidR="002B60A9" w:rsidRPr="004C4C3D">
        <w:rPr>
          <w:rFonts w:ascii="Arial" w:hAnsi="Arial" w:cs="Arial"/>
          <w:i/>
          <w:color w:val="000000" w:themeColor="text1"/>
          <w:sz w:val="24"/>
          <w:szCs w:val="24"/>
        </w:rPr>
        <w:t>c</w:t>
      </w:r>
      <w:r w:rsidRPr="004C4C3D">
        <w:rPr>
          <w:rFonts w:ascii="Arial" w:hAnsi="Arial" w:cs="Arial"/>
          <w:i/>
          <w:color w:val="000000" w:themeColor="text1"/>
          <w:sz w:val="24"/>
          <w:szCs w:val="24"/>
        </w:rPr>
        <w:t>).</w:t>
      </w:r>
    </w:p>
    <w:p w:rsidR="00E360AB" w:rsidRPr="004C4C3D" w:rsidRDefault="00E360AB" w:rsidP="001D07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C6CA2" w:rsidRPr="004C4C3D" w:rsidRDefault="004172F4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>[4]</w:t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  <w:t>After receiving the reply</w:t>
      </w:r>
      <w:r w:rsidR="00C709E2" w:rsidRPr="004C4C3D">
        <w:rPr>
          <w:rFonts w:ascii="Arial" w:hAnsi="Arial" w:cs="Arial"/>
          <w:color w:val="000000" w:themeColor="text1"/>
          <w:sz w:val="24"/>
          <w:szCs w:val="24"/>
        </w:rPr>
        <w:t xml:space="preserve"> of the Magistrate, it appears that the file and the reply was misplaced when I moved from my previous chamber</w:t>
      </w:r>
      <w:r w:rsidR="00BF54FA" w:rsidRPr="004C4C3D">
        <w:rPr>
          <w:rFonts w:ascii="Arial" w:hAnsi="Arial" w:cs="Arial"/>
          <w:color w:val="000000" w:themeColor="text1"/>
          <w:sz w:val="24"/>
          <w:szCs w:val="24"/>
        </w:rPr>
        <w:t>s</w:t>
      </w:r>
      <w:r w:rsidR="00C709E2" w:rsidRPr="004C4C3D">
        <w:rPr>
          <w:rFonts w:ascii="Arial" w:hAnsi="Arial" w:cs="Arial"/>
          <w:color w:val="000000" w:themeColor="text1"/>
          <w:sz w:val="24"/>
          <w:szCs w:val="24"/>
        </w:rPr>
        <w:t xml:space="preserve"> to my current one and it was only in 2016 that I found the file and the reply of the Magistrate. </w:t>
      </w:r>
      <w:r w:rsidR="002B60A9" w:rsidRPr="004C4C3D">
        <w:rPr>
          <w:rFonts w:ascii="Arial" w:hAnsi="Arial" w:cs="Arial"/>
          <w:color w:val="000000" w:themeColor="text1"/>
          <w:sz w:val="24"/>
          <w:szCs w:val="24"/>
        </w:rPr>
        <w:t>The provisions of section 51 (1) of Act 22 of 1999 are peremptory and must be complied with. The inordinate delay is regretted</w:t>
      </w:r>
      <w:r w:rsidR="00C709E2" w:rsidRPr="004C4C3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709E2" w:rsidRPr="004C4C3D" w:rsidRDefault="00C709E2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09E2" w:rsidRPr="004C4C3D" w:rsidRDefault="00C709E2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>In the result the following order is made:</w:t>
      </w:r>
    </w:p>
    <w:p w:rsidR="00C709E2" w:rsidRPr="004C4C3D" w:rsidRDefault="00C709E2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09E2" w:rsidRPr="004C4C3D" w:rsidRDefault="00C709E2" w:rsidP="00C709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>The conviction and sentence are confirmed.</w:t>
      </w:r>
    </w:p>
    <w:p w:rsidR="00C709E2" w:rsidRPr="004C4C3D" w:rsidRDefault="00C709E2" w:rsidP="00C709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 xml:space="preserve">The matter is remitted back to the Magistrate </w:t>
      </w:r>
      <w:r w:rsidR="002B60A9" w:rsidRPr="004C4C3D">
        <w:rPr>
          <w:rFonts w:ascii="Arial" w:hAnsi="Arial" w:cs="Arial"/>
          <w:color w:val="000000" w:themeColor="text1"/>
          <w:sz w:val="24"/>
          <w:szCs w:val="24"/>
        </w:rPr>
        <w:t xml:space="preserve">who presided over the matter </w:t>
      </w:r>
      <w:r w:rsidRPr="004C4C3D">
        <w:rPr>
          <w:rFonts w:ascii="Arial" w:hAnsi="Arial" w:cs="Arial"/>
          <w:color w:val="000000" w:themeColor="text1"/>
          <w:sz w:val="24"/>
          <w:szCs w:val="24"/>
        </w:rPr>
        <w:t xml:space="preserve">and in </w:t>
      </w:r>
      <w:r w:rsidR="002B60A9" w:rsidRPr="004C4C3D">
        <w:rPr>
          <w:rFonts w:ascii="Arial" w:hAnsi="Arial" w:cs="Arial"/>
          <w:color w:val="000000" w:themeColor="text1"/>
          <w:sz w:val="24"/>
          <w:szCs w:val="24"/>
        </w:rPr>
        <w:t>his</w:t>
      </w:r>
      <w:r w:rsidRPr="004C4C3D">
        <w:rPr>
          <w:rFonts w:ascii="Arial" w:hAnsi="Arial" w:cs="Arial"/>
          <w:color w:val="000000" w:themeColor="text1"/>
          <w:sz w:val="24"/>
          <w:szCs w:val="24"/>
        </w:rPr>
        <w:t xml:space="preserve"> absence, any other Magistrate</w:t>
      </w:r>
      <w:r w:rsidR="00BF54FA" w:rsidRPr="004C4C3D">
        <w:rPr>
          <w:rFonts w:ascii="Arial" w:hAnsi="Arial" w:cs="Arial"/>
          <w:color w:val="000000" w:themeColor="text1"/>
          <w:sz w:val="24"/>
          <w:szCs w:val="24"/>
        </w:rPr>
        <w:t>,</w:t>
      </w:r>
      <w:r w:rsidRPr="004C4C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60A9" w:rsidRPr="004C4C3D">
        <w:rPr>
          <w:rFonts w:ascii="Arial" w:hAnsi="Arial" w:cs="Arial"/>
          <w:color w:val="000000" w:themeColor="text1"/>
          <w:sz w:val="24"/>
          <w:szCs w:val="24"/>
        </w:rPr>
        <w:t xml:space="preserve">in order to re-summon the accused and </w:t>
      </w:r>
      <w:r w:rsidRPr="004C4C3D">
        <w:rPr>
          <w:rFonts w:ascii="Arial" w:hAnsi="Arial" w:cs="Arial"/>
          <w:color w:val="000000" w:themeColor="text1"/>
          <w:sz w:val="24"/>
          <w:szCs w:val="24"/>
        </w:rPr>
        <w:t>to comply with the provisions of section 51 (1) of Act 22 of 1999.</w:t>
      </w:r>
    </w:p>
    <w:p w:rsidR="003562A0" w:rsidRPr="004C4C3D" w:rsidRDefault="003562A0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45E5" w:rsidRPr="004C4C3D" w:rsidRDefault="00B745E5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6D9" w:rsidRPr="004C4C3D" w:rsidRDefault="002116D9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  <w:t>___________________</w:t>
      </w:r>
    </w:p>
    <w:p w:rsidR="002116D9" w:rsidRPr="004C4C3D" w:rsidRDefault="002116D9" w:rsidP="002116D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b/>
          <w:color w:val="000000" w:themeColor="text1"/>
          <w:sz w:val="24"/>
          <w:szCs w:val="24"/>
        </w:rPr>
        <w:t xml:space="preserve">GN NDAUENDAPO </w:t>
      </w:r>
    </w:p>
    <w:p w:rsidR="002116D9" w:rsidRPr="004C4C3D" w:rsidRDefault="002116D9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="001200EC" w:rsidRPr="004C4C3D">
        <w:rPr>
          <w:rFonts w:ascii="Arial" w:hAnsi="Arial" w:cs="Arial"/>
          <w:color w:val="000000" w:themeColor="text1"/>
          <w:sz w:val="24"/>
          <w:szCs w:val="24"/>
        </w:rPr>
        <w:t>Judge</w:t>
      </w:r>
    </w:p>
    <w:p w:rsidR="002116D9" w:rsidRPr="004C4C3D" w:rsidRDefault="002116D9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6D9" w:rsidRPr="004C4C3D" w:rsidRDefault="002116D9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6D9" w:rsidRPr="004C4C3D" w:rsidRDefault="002116D9" w:rsidP="002116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  <w:t>____________________</w:t>
      </w:r>
    </w:p>
    <w:p w:rsidR="002116D9" w:rsidRPr="004C4C3D" w:rsidRDefault="002116D9" w:rsidP="002116D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="008806A9" w:rsidRPr="004C4C3D">
        <w:rPr>
          <w:rFonts w:ascii="Arial" w:hAnsi="Arial" w:cs="Arial"/>
          <w:b/>
          <w:color w:val="000000" w:themeColor="text1"/>
          <w:sz w:val="24"/>
          <w:szCs w:val="24"/>
        </w:rPr>
        <w:t>N SHIVUTE</w:t>
      </w:r>
    </w:p>
    <w:p w:rsidR="00236C89" w:rsidRPr="004C4C3D" w:rsidRDefault="002116D9" w:rsidP="001467E2">
      <w:pPr>
        <w:jc w:val="both"/>
        <w:rPr>
          <w:color w:val="000000" w:themeColor="text1"/>
        </w:rPr>
      </w:pP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Pr="004C4C3D">
        <w:rPr>
          <w:rFonts w:ascii="Arial" w:hAnsi="Arial" w:cs="Arial"/>
          <w:color w:val="000000" w:themeColor="text1"/>
          <w:sz w:val="24"/>
          <w:szCs w:val="24"/>
        </w:rPr>
        <w:tab/>
      </w:r>
      <w:r w:rsidR="001200EC" w:rsidRPr="004C4C3D">
        <w:rPr>
          <w:rFonts w:ascii="Arial" w:hAnsi="Arial" w:cs="Arial"/>
          <w:color w:val="000000" w:themeColor="text1"/>
          <w:sz w:val="24"/>
          <w:szCs w:val="24"/>
        </w:rPr>
        <w:t>Judge</w:t>
      </w:r>
    </w:p>
    <w:sectPr w:rsidR="00236C89" w:rsidRPr="004C4C3D" w:rsidSect="00B745E5">
      <w:headerReference w:type="default" r:id="rId10"/>
      <w:pgSz w:w="12240" w:h="15840"/>
      <w:pgMar w:top="709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16" w:rsidRDefault="000B2416" w:rsidP="00FD665F">
      <w:pPr>
        <w:spacing w:line="240" w:lineRule="auto"/>
      </w:pPr>
      <w:r>
        <w:separator/>
      </w:r>
    </w:p>
  </w:endnote>
  <w:endnote w:type="continuationSeparator" w:id="0">
    <w:p w:rsidR="000B2416" w:rsidRDefault="000B2416" w:rsidP="00FD6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16" w:rsidRDefault="000B2416" w:rsidP="00FD665F">
      <w:pPr>
        <w:spacing w:line="240" w:lineRule="auto"/>
      </w:pPr>
      <w:r>
        <w:separator/>
      </w:r>
    </w:p>
  </w:footnote>
  <w:footnote w:type="continuationSeparator" w:id="0">
    <w:p w:rsidR="000B2416" w:rsidRDefault="000B2416" w:rsidP="00FD6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603512"/>
      <w:docPartObj>
        <w:docPartGallery w:val="Page Numbers (Top of Page)"/>
        <w:docPartUnique/>
      </w:docPartObj>
    </w:sdtPr>
    <w:sdtEndPr/>
    <w:sdtContent>
      <w:p w:rsidR="008E655E" w:rsidRDefault="003C78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C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655E" w:rsidRDefault="008E6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77E"/>
    <w:multiLevelType w:val="hybridMultilevel"/>
    <w:tmpl w:val="16AE8262"/>
    <w:lvl w:ilvl="0" w:tplc="BBF4EE2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D9"/>
    <w:rsid w:val="0000504D"/>
    <w:rsid w:val="00046301"/>
    <w:rsid w:val="00072CE4"/>
    <w:rsid w:val="00092C76"/>
    <w:rsid w:val="000B2416"/>
    <w:rsid w:val="000C6CA2"/>
    <w:rsid w:val="00106478"/>
    <w:rsid w:val="001200EC"/>
    <w:rsid w:val="001334DD"/>
    <w:rsid w:val="001467E2"/>
    <w:rsid w:val="001922CB"/>
    <w:rsid w:val="001D07FB"/>
    <w:rsid w:val="001D0D32"/>
    <w:rsid w:val="001D4E3E"/>
    <w:rsid w:val="001D600E"/>
    <w:rsid w:val="001E03E9"/>
    <w:rsid w:val="001E71AE"/>
    <w:rsid w:val="002062B8"/>
    <w:rsid w:val="002116D9"/>
    <w:rsid w:val="00213302"/>
    <w:rsid w:val="00236C89"/>
    <w:rsid w:val="002A6DEF"/>
    <w:rsid w:val="002B60A9"/>
    <w:rsid w:val="002B6534"/>
    <w:rsid w:val="002C11CF"/>
    <w:rsid w:val="002F04FD"/>
    <w:rsid w:val="00304C52"/>
    <w:rsid w:val="00310274"/>
    <w:rsid w:val="003269EA"/>
    <w:rsid w:val="003562A0"/>
    <w:rsid w:val="0035748B"/>
    <w:rsid w:val="003623CB"/>
    <w:rsid w:val="00371625"/>
    <w:rsid w:val="00383329"/>
    <w:rsid w:val="00394842"/>
    <w:rsid w:val="003C781B"/>
    <w:rsid w:val="004071E8"/>
    <w:rsid w:val="00413A99"/>
    <w:rsid w:val="004172F4"/>
    <w:rsid w:val="00456A09"/>
    <w:rsid w:val="00467D5E"/>
    <w:rsid w:val="004B0136"/>
    <w:rsid w:val="004C4C3D"/>
    <w:rsid w:val="0052713A"/>
    <w:rsid w:val="005F33AC"/>
    <w:rsid w:val="005F39EC"/>
    <w:rsid w:val="006419B5"/>
    <w:rsid w:val="0065082B"/>
    <w:rsid w:val="00653A7E"/>
    <w:rsid w:val="006B3ABF"/>
    <w:rsid w:val="006D1E9B"/>
    <w:rsid w:val="006E1E92"/>
    <w:rsid w:val="00711706"/>
    <w:rsid w:val="0074049F"/>
    <w:rsid w:val="00744DBD"/>
    <w:rsid w:val="00746096"/>
    <w:rsid w:val="00747A29"/>
    <w:rsid w:val="00757DFA"/>
    <w:rsid w:val="00784E83"/>
    <w:rsid w:val="00816131"/>
    <w:rsid w:val="00826FD6"/>
    <w:rsid w:val="00831132"/>
    <w:rsid w:val="008314C4"/>
    <w:rsid w:val="00877C25"/>
    <w:rsid w:val="008806A9"/>
    <w:rsid w:val="008D0052"/>
    <w:rsid w:val="008D2677"/>
    <w:rsid w:val="008E655E"/>
    <w:rsid w:val="008E79C0"/>
    <w:rsid w:val="008F0503"/>
    <w:rsid w:val="00901E68"/>
    <w:rsid w:val="009206A7"/>
    <w:rsid w:val="00934E0B"/>
    <w:rsid w:val="0094342C"/>
    <w:rsid w:val="00952E03"/>
    <w:rsid w:val="00990CE6"/>
    <w:rsid w:val="009A573C"/>
    <w:rsid w:val="009A6688"/>
    <w:rsid w:val="009C7434"/>
    <w:rsid w:val="009E2FFB"/>
    <w:rsid w:val="009E4D44"/>
    <w:rsid w:val="00A459A2"/>
    <w:rsid w:val="00A62243"/>
    <w:rsid w:val="00A76BA4"/>
    <w:rsid w:val="00AB6779"/>
    <w:rsid w:val="00AF29AC"/>
    <w:rsid w:val="00AF5728"/>
    <w:rsid w:val="00B07655"/>
    <w:rsid w:val="00B257C8"/>
    <w:rsid w:val="00B30C98"/>
    <w:rsid w:val="00B71DF6"/>
    <w:rsid w:val="00B745E5"/>
    <w:rsid w:val="00B9221B"/>
    <w:rsid w:val="00BB20AF"/>
    <w:rsid w:val="00BD4A10"/>
    <w:rsid w:val="00BF54FA"/>
    <w:rsid w:val="00C709E2"/>
    <w:rsid w:val="00C862B1"/>
    <w:rsid w:val="00C91DB5"/>
    <w:rsid w:val="00CB6E8D"/>
    <w:rsid w:val="00CC7DA1"/>
    <w:rsid w:val="00D043E0"/>
    <w:rsid w:val="00D14645"/>
    <w:rsid w:val="00D466E3"/>
    <w:rsid w:val="00D86584"/>
    <w:rsid w:val="00D944DE"/>
    <w:rsid w:val="00DA15C3"/>
    <w:rsid w:val="00DF7F54"/>
    <w:rsid w:val="00E11964"/>
    <w:rsid w:val="00E360AB"/>
    <w:rsid w:val="00E51E8E"/>
    <w:rsid w:val="00E741A7"/>
    <w:rsid w:val="00EB0B25"/>
    <w:rsid w:val="00EC5CB8"/>
    <w:rsid w:val="00EC6F4A"/>
    <w:rsid w:val="00EE141B"/>
    <w:rsid w:val="00F3546F"/>
    <w:rsid w:val="00F44207"/>
    <w:rsid w:val="00F60C57"/>
    <w:rsid w:val="00F71FD0"/>
    <w:rsid w:val="00FA57CD"/>
    <w:rsid w:val="00FB1C43"/>
    <w:rsid w:val="00FD665F"/>
    <w:rsid w:val="00FE28E4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6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D9"/>
  </w:style>
  <w:style w:type="paragraph" w:styleId="BalloonText">
    <w:name w:val="Balloon Text"/>
    <w:basedOn w:val="Normal"/>
    <w:link w:val="BalloonTextChar"/>
    <w:uiPriority w:val="99"/>
    <w:semiHidden/>
    <w:unhideWhenUsed/>
    <w:rsid w:val="002116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0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027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2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02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6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D9"/>
  </w:style>
  <w:style w:type="paragraph" w:styleId="BalloonText">
    <w:name w:val="Balloon Text"/>
    <w:basedOn w:val="Normal"/>
    <w:link w:val="BalloonTextChar"/>
    <w:uiPriority w:val="99"/>
    <w:semiHidden/>
    <w:unhideWhenUsed/>
    <w:rsid w:val="002116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0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027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2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02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2017</Year>
    <Judgment_x0020_Date xmlns="17a0f4bd-1162-49ac-b85f-dfe96a90bc01">2017-01-19T18:30:00+00:00</Judgment_x0020_Date>
  </documentManagement>
</p:properties>
</file>

<file path=customXml/itemProps1.xml><?xml version="1.0" encoding="utf-8"?>
<ds:datastoreItem xmlns:ds="http://schemas.openxmlformats.org/officeDocument/2006/customXml" ds:itemID="{02090EBC-1DDF-4416-B9B8-9658D2A74A1F}"/>
</file>

<file path=customXml/itemProps2.xml><?xml version="1.0" encoding="utf-8"?>
<ds:datastoreItem xmlns:ds="http://schemas.openxmlformats.org/officeDocument/2006/customXml" ds:itemID="{29B144EB-E2DE-4FC1-B0F5-53C24AF80EBB}"/>
</file>

<file path=customXml/itemProps3.xml><?xml version="1.0" encoding="utf-8"?>
<ds:datastoreItem xmlns:ds="http://schemas.openxmlformats.org/officeDocument/2006/customXml" ds:itemID="{9A010E02-833A-4E78-9556-73ABBBCCDB2E}"/>
</file>

<file path=customXml/itemProps4.xml><?xml version="1.0" encoding="utf-8"?>
<ds:datastoreItem xmlns:ds="http://schemas.openxmlformats.org/officeDocument/2006/customXml" ds:itemID="{8ADEEBE9-D215-4594-9559-3805C3C6B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mmucheka</dc:creator>
  <cp:lastModifiedBy>User</cp:lastModifiedBy>
  <cp:revision>2</cp:revision>
  <cp:lastPrinted>2017-01-18T09:07:00Z</cp:lastPrinted>
  <dcterms:created xsi:type="dcterms:W3CDTF">2017-01-24T10:09:00Z</dcterms:created>
  <dcterms:modified xsi:type="dcterms:W3CDTF">2017-01-24T10:09:00Z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