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E64" w:rsidRPr="00B946A3" w:rsidRDefault="004A2F10" w:rsidP="00225E64">
      <w:pPr>
        <w:jc w:val="center"/>
        <w:rPr>
          <w:rFonts w:ascii="Arial" w:hAnsi="Arial" w:cs="Arial"/>
          <w:b/>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0F657F" w:rsidRPr="001329E3" w:rsidRDefault="000F657F" w:rsidP="00225E64">
                            <w:pPr>
                              <w:jc w:val="right"/>
                              <w:rPr>
                                <w:rFonts w:ascii="Calibri" w:hAnsi="Calibri"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0F657F" w:rsidRPr="001329E3" w:rsidRDefault="000F657F" w:rsidP="00225E64">
                      <w:pPr>
                        <w:jc w:val="right"/>
                        <w:rPr>
                          <w:rFonts w:ascii="Calibri" w:hAnsi="Calibri" w:cs="Calibri"/>
                        </w:rPr>
                      </w:pPr>
                    </w:p>
                  </w:txbxContent>
                </v:textbox>
              </v:shape>
            </w:pict>
          </mc:Fallback>
        </mc:AlternateContent>
      </w:r>
      <w:r w:rsidR="00225E64" w:rsidRPr="00B946A3">
        <w:rPr>
          <w:rFonts w:ascii="Arial" w:hAnsi="Arial" w:cs="Arial"/>
          <w:b/>
          <w:sz w:val="24"/>
          <w:szCs w:val="24"/>
        </w:rPr>
        <w:t>REPUBLIC OF NAMIBIA</w:t>
      </w:r>
    </w:p>
    <w:p w:rsidR="00225E64" w:rsidRPr="00B946A3" w:rsidRDefault="00225E64" w:rsidP="00225E64">
      <w:pPr>
        <w:jc w:val="center"/>
        <w:rPr>
          <w:rFonts w:ascii="Arial" w:hAnsi="Arial" w:cs="Arial"/>
          <w:b/>
          <w:sz w:val="24"/>
          <w:szCs w:val="24"/>
        </w:rPr>
      </w:pPr>
      <w:r w:rsidRPr="00B946A3">
        <w:rPr>
          <w:rFonts w:ascii="Arial" w:hAnsi="Arial" w:cs="Arial"/>
          <w:b/>
          <w:noProof/>
          <w:sz w:val="24"/>
          <w:szCs w:val="24"/>
        </w:rPr>
        <w:drawing>
          <wp:inline distT="0" distB="0" distL="0" distR="0">
            <wp:extent cx="1228725" cy="1217295"/>
            <wp:effectExtent l="0" t="0" r="0" b="0"/>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8725" cy="1217295"/>
                    </a:xfrm>
                    <a:prstGeom prst="rect">
                      <a:avLst/>
                    </a:prstGeom>
                    <a:noFill/>
                    <a:ln>
                      <a:noFill/>
                    </a:ln>
                  </pic:spPr>
                </pic:pic>
              </a:graphicData>
            </a:graphic>
          </wp:inline>
        </w:drawing>
      </w:r>
    </w:p>
    <w:p w:rsidR="00225E64" w:rsidRPr="00B946A3" w:rsidRDefault="00225E64" w:rsidP="00225E64">
      <w:pPr>
        <w:jc w:val="center"/>
        <w:rPr>
          <w:rFonts w:ascii="Arial" w:hAnsi="Arial" w:cs="Arial"/>
          <w:b/>
          <w:sz w:val="24"/>
          <w:szCs w:val="24"/>
        </w:rPr>
      </w:pPr>
    </w:p>
    <w:p w:rsidR="00225E64" w:rsidRPr="00B946A3" w:rsidRDefault="00225E64" w:rsidP="00225E64">
      <w:pPr>
        <w:jc w:val="center"/>
        <w:rPr>
          <w:rFonts w:ascii="Arial" w:hAnsi="Arial" w:cs="Arial"/>
          <w:bCs/>
          <w:sz w:val="24"/>
          <w:szCs w:val="24"/>
        </w:rPr>
      </w:pPr>
      <w:r w:rsidRPr="00B946A3">
        <w:rPr>
          <w:rFonts w:ascii="Arial" w:hAnsi="Arial" w:cs="Arial"/>
          <w:b/>
          <w:sz w:val="24"/>
          <w:szCs w:val="24"/>
        </w:rPr>
        <w:t>HIGH COURT OF NAMIBIA MAIN DIVISION, WINDHOEK</w:t>
      </w:r>
    </w:p>
    <w:p w:rsidR="00225E64" w:rsidRPr="00B946A3" w:rsidRDefault="00D45EBB" w:rsidP="00225E64">
      <w:pPr>
        <w:jc w:val="center"/>
        <w:rPr>
          <w:rFonts w:ascii="Arial" w:hAnsi="Arial" w:cs="Arial"/>
          <w:b/>
          <w:sz w:val="24"/>
          <w:szCs w:val="24"/>
        </w:rPr>
      </w:pPr>
      <w:r w:rsidRPr="00B946A3">
        <w:rPr>
          <w:rFonts w:ascii="Arial" w:hAnsi="Arial" w:cs="Arial"/>
          <w:b/>
          <w:sz w:val="24"/>
          <w:szCs w:val="24"/>
        </w:rPr>
        <w:t>RULING ON APPLICATION TO RE-OPEN CASE</w:t>
      </w:r>
    </w:p>
    <w:p w:rsidR="0039357E" w:rsidRPr="00B946A3" w:rsidRDefault="0039357E" w:rsidP="00225E64">
      <w:pPr>
        <w:jc w:val="center"/>
        <w:rPr>
          <w:rFonts w:ascii="Arial" w:hAnsi="Arial" w:cs="Arial"/>
          <w:b/>
          <w:sz w:val="24"/>
          <w:szCs w:val="24"/>
        </w:rPr>
      </w:pPr>
    </w:p>
    <w:p w:rsidR="00225E64" w:rsidRPr="00B946A3" w:rsidRDefault="00225E64" w:rsidP="00225E64">
      <w:pPr>
        <w:jc w:val="right"/>
        <w:rPr>
          <w:rFonts w:ascii="Arial" w:hAnsi="Arial" w:cs="Arial"/>
          <w:sz w:val="24"/>
          <w:szCs w:val="24"/>
        </w:rPr>
      </w:pPr>
      <w:r w:rsidRPr="00B946A3">
        <w:rPr>
          <w:rFonts w:ascii="Arial" w:hAnsi="Arial" w:cs="Arial"/>
          <w:sz w:val="24"/>
          <w:szCs w:val="24"/>
        </w:rPr>
        <w:t xml:space="preserve">             </w:t>
      </w:r>
      <w:r w:rsidR="00D45EBB" w:rsidRPr="00B946A3">
        <w:rPr>
          <w:rFonts w:ascii="Arial" w:hAnsi="Arial" w:cs="Arial"/>
          <w:sz w:val="24"/>
          <w:szCs w:val="24"/>
        </w:rPr>
        <w:t>CASE NO:  I</w:t>
      </w:r>
      <w:r w:rsidR="000364E3">
        <w:rPr>
          <w:rFonts w:ascii="Arial" w:hAnsi="Arial" w:cs="Arial"/>
          <w:sz w:val="24"/>
          <w:szCs w:val="24"/>
        </w:rPr>
        <w:t xml:space="preserve"> </w:t>
      </w:r>
      <w:r w:rsidR="00D45EBB" w:rsidRPr="00B946A3">
        <w:rPr>
          <w:rFonts w:ascii="Arial" w:hAnsi="Arial" w:cs="Arial"/>
          <w:sz w:val="24"/>
          <w:szCs w:val="24"/>
        </w:rPr>
        <w:t>1833/2011</w:t>
      </w:r>
    </w:p>
    <w:p w:rsidR="00225E64" w:rsidRPr="00B946A3" w:rsidRDefault="00225E64" w:rsidP="00225E64">
      <w:pPr>
        <w:rPr>
          <w:rFonts w:ascii="Arial" w:hAnsi="Arial" w:cs="Arial"/>
          <w:sz w:val="24"/>
          <w:szCs w:val="24"/>
        </w:rPr>
      </w:pPr>
      <w:r w:rsidRPr="00B946A3">
        <w:rPr>
          <w:rFonts w:ascii="Arial" w:hAnsi="Arial" w:cs="Arial"/>
          <w:sz w:val="24"/>
          <w:szCs w:val="24"/>
        </w:rPr>
        <w:t>In the matter between:</w:t>
      </w:r>
    </w:p>
    <w:p w:rsidR="00225E64" w:rsidRPr="00B946A3" w:rsidRDefault="00225E64" w:rsidP="00225E64">
      <w:pPr>
        <w:widowControl w:val="0"/>
        <w:tabs>
          <w:tab w:val="right" w:pos="8280"/>
        </w:tabs>
        <w:spacing w:after="0" w:line="360" w:lineRule="auto"/>
        <w:jc w:val="both"/>
        <w:outlineLvl w:val="3"/>
        <w:rPr>
          <w:rFonts w:ascii="Arial" w:eastAsia="Times New Roman" w:hAnsi="Arial" w:cs="Arial"/>
          <w:b/>
          <w:spacing w:val="-3"/>
          <w:sz w:val="24"/>
          <w:szCs w:val="24"/>
          <w:lang w:val="en-GB"/>
        </w:rPr>
      </w:pPr>
    </w:p>
    <w:p w:rsidR="007043AD" w:rsidRPr="00B946A3" w:rsidRDefault="00993393" w:rsidP="000364E3">
      <w:pPr>
        <w:widowControl w:val="0"/>
        <w:tabs>
          <w:tab w:val="right" w:pos="8640"/>
        </w:tabs>
        <w:spacing w:after="0" w:line="360" w:lineRule="auto"/>
        <w:jc w:val="both"/>
        <w:outlineLvl w:val="3"/>
        <w:rPr>
          <w:rFonts w:ascii="Arial" w:eastAsia="Times New Roman" w:hAnsi="Arial" w:cs="Arial"/>
          <w:b/>
          <w:spacing w:val="-3"/>
          <w:sz w:val="24"/>
          <w:szCs w:val="24"/>
          <w:lang w:val="en-GB"/>
        </w:rPr>
      </w:pPr>
      <w:r w:rsidRPr="00B946A3">
        <w:rPr>
          <w:rFonts w:ascii="Arial" w:eastAsia="Times New Roman" w:hAnsi="Arial" w:cs="Arial"/>
          <w:b/>
          <w:spacing w:val="-3"/>
          <w:sz w:val="24"/>
          <w:szCs w:val="24"/>
          <w:lang w:val="en-GB"/>
        </w:rPr>
        <w:t>LINDA IPINGE</w:t>
      </w:r>
      <w:r w:rsidR="00225E64" w:rsidRPr="00B946A3">
        <w:rPr>
          <w:rFonts w:ascii="Arial" w:eastAsia="Times New Roman" w:hAnsi="Arial" w:cs="Arial"/>
          <w:b/>
          <w:spacing w:val="-3"/>
          <w:sz w:val="24"/>
          <w:szCs w:val="24"/>
          <w:lang w:val="en-GB"/>
        </w:rPr>
        <w:tab/>
      </w:r>
      <w:r w:rsidR="000364E3">
        <w:rPr>
          <w:rFonts w:ascii="Arial" w:eastAsia="Times New Roman" w:hAnsi="Arial" w:cs="Arial"/>
          <w:b/>
          <w:spacing w:val="-3"/>
          <w:sz w:val="24"/>
          <w:szCs w:val="24"/>
          <w:lang w:val="en-GB"/>
        </w:rPr>
        <w:t xml:space="preserve">       </w:t>
      </w:r>
      <w:r w:rsidR="00225E64" w:rsidRPr="00B946A3">
        <w:rPr>
          <w:rFonts w:ascii="Arial" w:eastAsia="Times New Roman" w:hAnsi="Arial" w:cs="Arial"/>
          <w:b/>
          <w:spacing w:val="-3"/>
          <w:sz w:val="24"/>
          <w:szCs w:val="24"/>
          <w:lang w:val="en-GB"/>
        </w:rPr>
        <w:t>PLAINTIFF</w:t>
      </w:r>
    </w:p>
    <w:p w:rsidR="000364E3" w:rsidRDefault="000364E3" w:rsidP="00B946A3">
      <w:pPr>
        <w:rPr>
          <w:rFonts w:ascii="Arial" w:hAnsi="Arial" w:cs="Arial"/>
          <w:sz w:val="24"/>
          <w:szCs w:val="24"/>
        </w:rPr>
      </w:pPr>
    </w:p>
    <w:p w:rsidR="007043AD" w:rsidRDefault="000364E3" w:rsidP="00B946A3">
      <w:pPr>
        <w:rPr>
          <w:rFonts w:ascii="Arial" w:hAnsi="Arial" w:cs="Arial"/>
          <w:sz w:val="24"/>
          <w:szCs w:val="24"/>
        </w:rPr>
      </w:pPr>
      <w:proofErr w:type="gramStart"/>
      <w:r>
        <w:rPr>
          <w:rFonts w:ascii="Arial" w:hAnsi="Arial" w:cs="Arial"/>
          <w:sz w:val="24"/>
          <w:szCs w:val="24"/>
        </w:rPr>
        <w:t>a</w:t>
      </w:r>
      <w:r w:rsidR="00225E64" w:rsidRPr="00B946A3">
        <w:rPr>
          <w:rFonts w:ascii="Arial" w:hAnsi="Arial" w:cs="Arial"/>
          <w:sz w:val="24"/>
          <w:szCs w:val="24"/>
        </w:rPr>
        <w:t>nd</w:t>
      </w:r>
      <w:proofErr w:type="gramEnd"/>
    </w:p>
    <w:p w:rsidR="000364E3" w:rsidRPr="00B946A3" w:rsidRDefault="000364E3" w:rsidP="00B946A3">
      <w:pPr>
        <w:rPr>
          <w:rFonts w:ascii="Arial" w:hAnsi="Arial" w:cs="Arial"/>
          <w:sz w:val="24"/>
          <w:szCs w:val="24"/>
        </w:rPr>
      </w:pPr>
    </w:p>
    <w:p w:rsidR="00225E64" w:rsidRPr="00B946A3" w:rsidRDefault="00993393" w:rsidP="000364E3">
      <w:pPr>
        <w:tabs>
          <w:tab w:val="right" w:pos="8640"/>
        </w:tabs>
        <w:spacing w:line="240" w:lineRule="auto"/>
        <w:rPr>
          <w:rFonts w:ascii="Arial" w:hAnsi="Arial" w:cs="Arial"/>
          <w:b/>
          <w:sz w:val="24"/>
          <w:szCs w:val="24"/>
        </w:rPr>
      </w:pPr>
      <w:r w:rsidRPr="00B946A3">
        <w:rPr>
          <w:rFonts w:ascii="Arial" w:hAnsi="Arial" w:cs="Arial"/>
          <w:b/>
          <w:sz w:val="24"/>
          <w:szCs w:val="24"/>
        </w:rPr>
        <w:t>MALAKIA N LUKAS</w:t>
      </w:r>
      <w:r w:rsidR="00225E64" w:rsidRPr="00B946A3">
        <w:rPr>
          <w:rFonts w:ascii="Arial" w:hAnsi="Arial" w:cs="Arial"/>
          <w:b/>
          <w:sz w:val="24"/>
          <w:szCs w:val="24"/>
        </w:rPr>
        <w:tab/>
      </w:r>
      <w:r w:rsidR="00ED56EC">
        <w:rPr>
          <w:rFonts w:ascii="Arial" w:hAnsi="Arial" w:cs="Arial"/>
          <w:b/>
          <w:sz w:val="24"/>
          <w:szCs w:val="24"/>
        </w:rPr>
        <w:t xml:space="preserve">  </w:t>
      </w:r>
      <w:r w:rsidRPr="00B946A3">
        <w:rPr>
          <w:rFonts w:ascii="Arial" w:hAnsi="Arial" w:cs="Arial"/>
          <w:b/>
          <w:sz w:val="24"/>
          <w:szCs w:val="24"/>
        </w:rPr>
        <w:t xml:space="preserve">FIRST </w:t>
      </w:r>
      <w:r w:rsidR="00225E64" w:rsidRPr="00B946A3">
        <w:rPr>
          <w:rFonts w:ascii="Arial" w:hAnsi="Arial" w:cs="Arial"/>
          <w:b/>
          <w:sz w:val="24"/>
          <w:szCs w:val="24"/>
        </w:rPr>
        <w:t>DEFENDANT</w:t>
      </w:r>
    </w:p>
    <w:p w:rsidR="00225E64" w:rsidRPr="00B946A3" w:rsidRDefault="00993393" w:rsidP="000364E3">
      <w:pPr>
        <w:tabs>
          <w:tab w:val="right" w:pos="8640"/>
        </w:tabs>
        <w:spacing w:line="240" w:lineRule="auto"/>
        <w:rPr>
          <w:rFonts w:ascii="Arial" w:hAnsi="Arial" w:cs="Arial"/>
          <w:b/>
          <w:sz w:val="24"/>
          <w:szCs w:val="24"/>
        </w:rPr>
      </w:pPr>
      <w:r w:rsidRPr="00B946A3">
        <w:rPr>
          <w:rFonts w:ascii="Arial" w:hAnsi="Arial" w:cs="Arial"/>
          <w:b/>
          <w:sz w:val="24"/>
          <w:szCs w:val="24"/>
        </w:rPr>
        <w:t>FRIEDA NAKUUMBA</w:t>
      </w:r>
      <w:r w:rsidRPr="00B946A3">
        <w:rPr>
          <w:rFonts w:ascii="Arial" w:hAnsi="Arial" w:cs="Arial"/>
          <w:b/>
          <w:sz w:val="24"/>
          <w:szCs w:val="24"/>
        </w:rPr>
        <w:tab/>
        <w:t>SECOND DEFENDA</w:t>
      </w:r>
      <w:r w:rsidR="0039357E" w:rsidRPr="00B946A3">
        <w:rPr>
          <w:rFonts w:ascii="Arial" w:hAnsi="Arial" w:cs="Arial"/>
          <w:b/>
          <w:sz w:val="24"/>
          <w:szCs w:val="24"/>
        </w:rPr>
        <w:t>N</w:t>
      </w:r>
      <w:r w:rsidRPr="00B946A3">
        <w:rPr>
          <w:rFonts w:ascii="Arial" w:hAnsi="Arial" w:cs="Arial"/>
          <w:b/>
          <w:sz w:val="24"/>
          <w:szCs w:val="24"/>
        </w:rPr>
        <w:t>T</w:t>
      </w:r>
    </w:p>
    <w:p w:rsidR="00D45EBB" w:rsidRPr="00B946A3" w:rsidRDefault="00D45EBB" w:rsidP="00B946A3">
      <w:pPr>
        <w:spacing w:line="240" w:lineRule="auto"/>
        <w:ind w:left="1800" w:hanging="1800"/>
        <w:rPr>
          <w:rFonts w:ascii="Arial" w:hAnsi="Arial" w:cs="Arial"/>
          <w:b/>
          <w:sz w:val="24"/>
          <w:szCs w:val="24"/>
        </w:rPr>
      </w:pPr>
    </w:p>
    <w:p w:rsidR="00D45EBB" w:rsidRPr="00B946A3" w:rsidRDefault="00D45EBB" w:rsidP="000364E3">
      <w:pPr>
        <w:ind w:left="2160" w:hanging="2160"/>
        <w:rPr>
          <w:rFonts w:ascii="Arial" w:hAnsi="Arial" w:cs="Arial"/>
          <w:sz w:val="24"/>
          <w:szCs w:val="24"/>
        </w:rPr>
      </w:pPr>
      <w:r w:rsidRPr="000364E3">
        <w:rPr>
          <w:rFonts w:ascii="Arial" w:hAnsi="Arial" w:cs="Arial"/>
          <w:b/>
          <w:sz w:val="24"/>
          <w:szCs w:val="24"/>
        </w:rPr>
        <w:t>Neutral citation:</w:t>
      </w:r>
      <w:r w:rsidR="000C50F4" w:rsidRPr="00B946A3">
        <w:rPr>
          <w:rFonts w:ascii="Arial" w:hAnsi="Arial" w:cs="Arial"/>
          <w:i/>
          <w:sz w:val="24"/>
          <w:szCs w:val="24"/>
        </w:rPr>
        <w:tab/>
      </w:r>
      <w:r w:rsidR="00004A7C" w:rsidRPr="00B946A3">
        <w:rPr>
          <w:rFonts w:ascii="Arial" w:hAnsi="Arial" w:cs="Arial"/>
          <w:i/>
          <w:sz w:val="24"/>
          <w:szCs w:val="24"/>
        </w:rPr>
        <w:t xml:space="preserve"> </w:t>
      </w:r>
      <w:proofErr w:type="spellStart"/>
      <w:r w:rsidRPr="00B946A3">
        <w:rPr>
          <w:rFonts w:ascii="Arial" w:hAnsi="Arial" w:cs="Arial"/>
          <w:i/>
          <w:sz w:val="24"/>
          <w:szCs w:val="24"/>
        </w:rPr>
        <w:t>I</w:t>
      </w:r>
      <w:r w:rsidR="00004A7C" w:rsidRPr="00B946A3">
        <w:rPr>
          <w:rFonts w:ascii="Arial" w:hAnsi="Arial" w:cs="Arial"/>
          <w:i/>
          <w:sz w:val="24"/>
          <w:szCs w:val="24"/>
        </w:rPr>
        <w:t>pinge</w:t>
      </w:r>
      <w:proofErr w:type="spellEnd"/>
      <w:r w:rsidRPr="00B946A3">
        <w:rPr>
          <w:rFonts w:ascii="Arial" w:hAnsi="Arial" w:cs="Arial"/>
          <w:i/>
          <w:sz w:val="24"/>
          <w:szCs w:val="24"/>
        </w:rPr>
        <w:t xml:space="preserve"> v </w:t>
      </w:r>
      <w:r w:rsidR="00661A4E">
        <w:rPr>
          <w:rFonts w:ascii="Arial" w:hAnsi="Arial" w:cs="Arial"/>
          <w:i/>
          <w:sz w:val="24"/>
          <w:szCs w:val="24"/>
        </w:rPr>
        <w:t>Lukas</w:t>
      </w:r>
      <w:r w:rsidRPr="00B946A3">
        <w:rPr>
          <w:rFonts w:ascii="Arial" w:hAnsi="Arial" w:cs="Arial"/>
          <w:i/>
          <w:sz w:val="24"/>
          <w:szCs w:val="24"/>
        </w:rPr>
        <w:t xml:space="preserve"> </w:t>
      </w:r>
      <w:r w:rsidR="000C50F4" w:rsidRPr="00B946A3">
        <w:rPr>
          <w:rFonts w:ascii="Arial" w:hAnsi="Arial" w:cs="Arial"/>
          <w:sz w:val="24"/>
          <w:szCs w:val="24"/>
        </w:rPr>
        <w:t xml:space="preserve">(I 1833/2011) [2018] </w:t>
      </w:r>
      <w:r w:rsidR="00B946A3" w:rsidRPr="00B946A3">
        <w:rPr>
          <w:rFonts w:ascii="Arial" w:hAnsi="Arial" w:cs="Arial"/>
          <w:sz w:val="24"/>
          <w:szCs w:val="24"/>
        </w:rPr>
        <w:t xml:space="preserve">NAHCMD 106 </w:t>
      </w:r>
      <w:r w:rsidR="000C50F4" w:rsidRPr="00B946A3">
        <w:rPr>
          <w:rFonts w:ascii="Arial" w:hAnsi="Arial" w:cs="Arial"/>
          <w:sz w:val="24"/>
          <w:szCs w:val="24"/>
        </w:rPr>
        <w:t>(23 April 2018)</w:t>
      </w:r>
    </w:p>
    <w:p w:rsidR="00B946A3" w:rsidRDefault="00B946A3" w:rsidP="00225E64">
      <w:pPr>
        <w:ind w:left="1800" w:hanging="1800"/>
        <w:rPr>
          <w:rFonts w:ascii="Arial" w:hAnsi="Arial" w:cs="Arial"/>
          <w:b/>
          <w:sz w:val="24"/>
          <w:szCs w:val="24"/>
        </w:rPr>
      </w:pPr>
    </w:p>
    <w:p w:rsidR="00AB0E16" w:rsidRPr="00661A4E" w:rsidRDefault="00661A4E" w:rsidP="00B946A3">
      <w:pPr>
        <w:spacing w:line="240" w:lineRule="auto"/>
        <w:ind w:left="1800" w:hanging="1800"/>
        <w:rPr>
          <w:rFonts w:ascii="Arial" w:hAnsi="Arial" w:cs="Arial"/>
          <w:sz w:val="24"/>
          <w:szCs w:val="24"/>
        </w:rPr>
      </w:pPr>
      <w:r w:rsidRPr="000364E3">
        <w:rPr>
          <w:rFonts w:ascii="Arial" w:hAnsi="Arial" w:cs="Arial"/>
          <w:b/>
          <w:sz w:val="24"/>
          <w:szCs w:val="24"/>
        </w:rPr>
        <w:t>CORAM:</w:t>
      </w:r>
      <w:r>
        <w:rPr>
          <w:rFonts w:ascii="Arial" w:hAnsi="Arial" w:cs="Arial"/>
          <w:sz w:val="24"/>
          <w:szCs w:val="24"/>
        </w:rPr>
        <w:tab/>
      </w:r>
      <w:r w:rsidR="000364E3">
        <w:rPr>
          <w:rFonts w:ascii="Arial" w:hAnsi="Arial" w:cs="Arial"/>
          <w:sz w:val="24"/>
          <w:szCs w:val="24"/>
        </w:rPr>
        <w:tab/>
      </w:r>
      <w:r w:rsidR="000364E3">
        <w:rPr>
          <w:rFonts w:ascii="Arial" w:hAnsi="Arial" w:cs="Arial"/>
          <w:sz w:val="24"/>
          <w:szCs w:val="24"/>
        </w:rPr>
        <w:tab/>
      </w:r>
      <w:r w:rsidR="000C50F4" w:rsidRPr="00661A4E">
        <w:rPr>
          <w:rFonts w:ascii="Arial" w:hAnsi="Arial" w:cs="Arial"/>
          <w:sz w:val="24"/>
          <w:szCs w:val="24"/>
        </w:rPr>
        <w:t xml:space="preserve">ANGULA AJ </w:t>
      </w:r>
    </w:p>
    <w:p w:rsidR="000C50F4" w:rsidRPr="00661A4E" w:rsidRDefault="00225E64" w:rsidP="00B946A3">
      <w:pPr>
        <w:spacing w:line="240" w:lineRule="auto"/>
        <w:ind w:left="1800" w:hanging="1800"/>
        <w:rPr>
          <w:rFonts w:ascii="Arial" w:hAnsi="Arial" w:cs="Arial"/>
          <w:b/>
          <w:sz w:val="24"/>
          <w:szCs w:val="24"/>
        </w:rPr>
      </w:pPr>
      <w:r w:rsidRPr="00661A4E">
        <w:rPr>
          <w:rFonts w:ascii="Arial" w:hAnsi="Arial" w:cs="Arial"/>
          <w:b/>
          <w:bCs/>
          <w:sz w:val="24"/>
          <w:szCs w:val="24"/>
        </w:rPr>
        <w:t>Heard</w:t>
      </w:r>
      <w:r w:rsidRPr="00661A4E">
        <w:rPr>
          <w:rFonts w:ascii="Arial" w:hAnsi="Arial" w:cs="Arial"/>
          <w:b/>
          <w:sz w:val="24"/>
          <w:szCs w:val="24"/>
        </w:rPr>
        <w:t>:</w:t>
      </w:r>
      <w:r w:rsidRPr="00661A4E">
        <w:rPr>
          <w:rFonts w:ascii="Arial" w:hAnsi="Arial" w:cs="Arial"/>
          <w:b/>
          <w:sz w:val="24"/>
          <w:szCs w:val="24"/>
        </w:rPr>
        <w:tab/>
      </w:r>
      <w:r w:rsidR="000364E3">
        <w:rPr>
          <w:rFonts w:ascii="Arial" w:hAnsi="Arial" w:cs="Arial"/>
          <w:b/>
          <w:sz w:val="24"/>
          <w:szCs w:val="24"/>
        </w:rPr>
        <w:tab/>
      </w:r>
      <w:r w:rsidR="000364E3">
        <w:rPr>
          <w:rFonts w:ascii="Arial" w:hAnsi="Arial" w:cs="Arial"/>
          <w:b/>
          <w:sz w:val="24"/>
          <w:szCs w:val="24"/>
        </w:rPr>
        <w:tab/>
      </w:r>
      <w:r w:rsidR="000C50F4" w:rsidRPr="00661A4E">
        <w:rPr>
          <w:rFonts w:ascii="Arial" w:hAnsi="Arial" w:cs="Arial"/>
          <w:b/>
          <w:sz w:val="24"/>
          <w:szCs w:val="24"/>
        </w:rPr>
        <w:t>8 December 2016</w:t>
      </w:r>
    </w:p>
    <w:p w:rsidR="00225E64" w:rsidRPr="00B946A3" w:rsidRDefault="000C50F4" w:rsidP="00B946A3">
      <w:pPr>
        <w:spacing w:line="240" w:lineRule="auto"/>
        <w:rPr>
          <w:rFonts w:ascii="Arial" w:hAnsi="Arial" w:cs="Arial"/>
          <w:b/>
          <w:sz w:val="24"/>
          <w:szCs w:val="24"/>
        </w:rPr>
      </w:pPr>
      <w:r w:rsidRPr="00B946A3">
        <w:rPr>
          <w:rFonts w:ascii="Arial" w:hAnsi="Arial" w:cs="Arial"/>
          <w:b/>
          <w:sz w:val="24"/>
          <w:szCs w:val="24"/>
        </w:rPr>
        <w:t>Order issued:</w:t>
      </w:r>
      <w:r w:rsidR="00661A4E">
        <w:rPr>
          <w:rFonts w:ascii="Arial" w:hAnsi="Arial" w:cs="Arial"/>
          <w:b/>
          <w:sz w:val="24"/>
          <w:szCs w:val="24"/>
        </w:rPr>
        <w:t xml:space="preserve">    </w:t>
      </w:r>
      <w:r w:rsidR="000364E3">
        <w:rPr>
          <w:rFonts w:ascii="Arial" w:hAnsi="Arial" w:cs="Arial"/>
          <w:b/>
          <w:sz w:val="24"/>
          <w:szCs w:val="24"/>
        </w:rPr>
        <w:tab/>
      </w:r>
      <w:r w:rsidR="000364E3">
        <w:rPr>
          <w:rFonts w:ascii="Arial" w:hAnsi="Arial" w:cs="Arial"/>
          <w:b/>
          <w:sz w:val="24"/>
          <w:szCs w:val="24"/>
        </w:rPr>
        <w:tab/>
      </w:r>
      <w:r w:rsidRPr="00B946A3">
        <w:rPr>
          <w:rFonts w:ascii="Arial" w:hAnsi="Arial" w:cs="Arial"/>
          <w:b/>
          <w:sz w:val="24"/>
          <w:szCs w:val="24"/>
        </w:rPr>
        <w:t>1 March 2017</w:t>
      </w:r>
    </w:p>
    <w:p w:rsidR="00225E64" w:rsidRDefault="000364E3" w:rsidP="00B946A3">
      <w:pPr>
        <w:spacing w:line="240" w:lineRule="auto"/>
        <w:ind w:left="1800" w:hanging="1800"/>
        <w:rPr>
          <w:rFonts w:ascii="Arial" w:hAnsi="Arial" w:cs="Arial"/>
          <w:b/>
          <w:sz w:val="24"/>
          <w:szCs w:val="24"/>
        </w:rPr>
      </w:pPr>
      <w:r>
        <w:rPr>
          <w:rFonts w:ascii="Arial" w:hAnsi="Arial" w:cs="Arial"/>
          <w:b/>
          <w:bCs/>
          <w:sz w:val="24"/>
          <w:szCs w:val="24"/>
        </w:rPr>
        <w:lastRenderedPageBreak/>
        <w:t>Reasons d</w:t>
      </w:r>
      <w:r w:rsidR="00225E64" w:rsidRPr="00B946A3">
        <w:rPr>
          <w:rFonts w:ascii="Arial" w:hAnsi="Arial" w:cs="Arial"/>
          <w:b/>
          <w:bCs/>
          <w:sz w:val="24"/>
          <w:szCs w:val="24"/>
        </w:rPr>
        <w:t>elivered</w:t>
      </w:r>
      <w:r>
        <w:rPr>
          <w:rFonts w:ascii="Arial" w:hAnsi="Arial" w:cs="Arial"/>
          <w:b/>
          <w:sz w:val="24"/>
          <w:szCs w:val="24"/>
        </w:rPr>
        <w:t>:</w:t>
      </w:r>
      <w:r>
        <w:rPr>
          <w:rFonts w:ascii="Arial" w:hAnsi="Arial" w:cs="Arial"/>
          <w:b/>
          <w:sz w:val="24"/>
          <w:szCs w:val="24"/>
        </w:rPr>
        <w:tab/>
      </w:r>
      <w:r w:rsidR="000C50F4" w:rsidRPr="00B946A3">
        <w:rPr>
          <w:rFonts w:ascii="Arial" w:hAnsi="Arial" w:cs="Arial"/>
          <w:b/>
          <w:sz w:val="24"/>
          <w:szCs w:val="24"/>
        </w:rPr>
        <w:t>23 April 2018</w:t>
      </w:r>
    </w:p>
    <w:p w:rsidR="00B946A3" w:rsidRPr="00B946A3" w:rsidRDefault="00B946A3" w:rsidP="00B946A3">
      <w:pPr>
        <w:spacing w:line="240" w:lineRule="auto"/>
        <w:ind w:left="1800" w:hanging="1800"/>
        <w:rPr>
          <w:rFonts w:ascii="Arial" w:hAnsi="Arial" w:cs="Arial"/>
          <w:b/>
          <w:sz w:val="24"/>
          <w:szCs w:val="24"/>
        </w:rPr>
      </w:pPr>
    </w:p>
    <w:p w:rsidR="008D16C9" w:rsidRDefault="00661A4E" w:rsidP="000364E3">
      <w:pPr>
        <w:spacing w:after="0" w:line="360" w:lineRule="auto"/>
        <w:jc w:val="both"/>
        <w:rPr>
          <w:rFonts w:ascii="Arial" w:hAnsi="Arial" w:cs="Arial"/>
          <w:sz w:val="24"/>
          <w:szCs w:val="24"/>
        </w:rPr>
      </w:pPr>
      <w:proofErr w:type="spellStart"/>
      <w:r>
        <w:rPr>
          <w:rFonts w:ascii="Arial" w:hAnsi="Arial" w:cs="Arial"/>
          <w:b/>
          <w:sz w:val="24"/>
          <w:szCs w:val="24"/>
        </w:rPr>
        <w:t>Flynote</w:t>
      </w:r>
      <w:proofErr w:type="spellEnd"/>
      <w:r>
        <w:rPr>
          <w:rFonts w:ascii="Arial" w:hAnsi="Arial" w:cs="Arial"/>
          <w:b/>
          <w:sz w:val="24"/>
          <w:szCs w:val="24"/>
        </w:rPr>
        <w:t xml:space="preserve">: </w:t>
      </w:r>
      <w:r>
        <w:rPr>
          <w:rFonts w:ascii="Arial" w:hAnsi="Arial" w:cs="Arial"/>
          <w:b/>
          <w:sz w:val="24"/>
          <w:szCs w:val="24"/>
        </w:rPr>
        <w:tab/>
      </w:r>
      <w:r w:rsidRPr="00ED56EC">
        <w:rPr>
          <w:rFonts w:ascii="Arial" w:hAnsi="Arial" w:cs="Arial"/>
          <w:sz w:val="24"/>
          <w:szCs w:val="24"/>
        </w:rPr>
        <w:t>Civil Procedure</w:t>
      </w:r>
      <w:r w:rsidR="000C50F4" w:rsidRPr="00ED56EC">
        <w:rPr>
          <w:rFonts w:ascii="Arial" w:hAnsi="Arial" w:cs="Arial"/>
          <w:sz w:val="24"/>
          <w:szCs w:val="24"/>
        </w:rPr>
        <w:t xml:space="preserve"> —</w:t>
      </w:r>
      <w:r w:rsidR="0090239A" w:rsidRPr="00B946A3">
        <w:rPr>
          <w:rFonts w:ascii="Arial" w:hAnsi="Arial" w:cs="Arial"/>
          <w:b/>
          <w:sz w:val="24"/>
          <w:szCs w:val="24"/>
        </w:rPr>
        <w:t xml:space="preserve"> </w:t>
      </w:r>
      <w:r w:rsidR="0090239A" w:rsidRPr="00B946A3">
        <w:rPr>
          <w:rFonts w:ascii="Arial" w:hAnsi="Arial" w:cs="Arial"/>
          <w:sz w:val="24"/>
          <w:szCs w:val="24"/>
        </w:rPr>
        <w:t>Admissibility of Documentary</w:t>
      </w:r>
      <w:r w:rsidR="0090239A" w:rsidRPr="00B946A3">
        <w:rPr>
          <w:rFonts w:ascii="Arial" w:hAnsi="Arial" w:cs="Arial"/>
          <w:b/>
          <w:sz w:val="24"/>
          <w:szCs w:val="24"/>
        </w:rPr>
        <w:t xml:space="preserve"> </w:t>
      </w:r>
      <w:r w:rsidR="0090239A" w:rsidRPr="00B946A3">
        <w:rPr>
          <w:rFonts w:ascii="Arial" w:hAnsi="Arial" w:cs="Arial"/>
          <w:sz w:val="24"/>
          <w:szCs w:val="24"/>
        </w:rPr>
        <w:t>Evidence —applicable principles — the admission of documentary evidence when the issue for determination is</w:t>
      </w:r>
      <w:r w:rsidR="005E04C2" w:rsidRPr="00B946A3">
        <w:rPr>
          <w:rFonts w:ascii="Arial" w:hAnsi="Arial" w:cs="Arial"/>
          <w:sz w:val="24"/>
          <w:szCs w:val="24"/>
        </w:rPr>
        <w:t>;</w:t>
      </w:r>
      <w:r w:rsidR="0090239A" w:rsidRPr="00B946A3">
        <w:rPr>
          <w:rFonts w:ascii="Arial" w:hAnsi="Arial" w:cs="Arial"/>
          <w:sz w:val="24"/>
          <w:szCs w:val="24"/>
        </w:rPr>
        <w:t xml:space="preserve"> whether the parties were married in community of property or out of community of property in terms of section 17 (6) of the Native Proclamation 15 of 1928 — the manner of admission of such evidence — nature of the evidence to be adduced.</w:t>
      </w:r>
    </w:p>
    <w:p w:rsidR="000364E3" w:rsidRPr="00B946A3" w:rsidRDefault="000364E3" w:rsidP="000364E3">
      <w:pPr>
        <w:spacing w:after="0" w:line="360" w:lineRule="auto"/>
        <w:jc w:val="both"/>
        <w:rPr>
          <w:rFonts w:ascii="Arial" w:hAnsi="Arial" w:cs="Arial"/>
          <w:sz w:val="24"/>
          <w:szCs w:val="24"/>
        </w:rPr>
      </w:pPr>
    </w:p>
    <w:p w:rsidR="00B043F9" w:rsidRDefault="0090239A" w:rsidP="000364E3">
      <w:pPr>
        <w:spacing w:after="0" w:line="360" w:lineRule="auto"/>
        <w:jc w:val="both"/>
        <w:rPr>
          <w:rFonts w:ascii="Arial" w:hAnsi="Arial" w:cs="Arial"/>
          <w:sz w:val="24"/>
          <w:szCs w:val="24"/>
        </w:rPr>
      </w:pPr>
      <w:r w:rsidRPr="00B946A3">
        <w:rPr>
          <w:rFonts w:ascii="Arial" w:hAnsi="Arial" w:cs="Arial"/>
          <w:sz w:val="24"/>
          <w:szCs w:val="24"/>
        </w:rPr>
        <w:t xml:space="preserve">Admissibility of Documentary Evidence —Objections to admission of evidence — the manner in which objection must be raised and law relating to admission of documentary evidence in terms of section 18, 20 and 34 of the Civil proceedings </w:t>
      </w:r>
      <w:r w:rsidR="00B043F9" w:rsidRPr="00B946A3">
        <w:rPr>
          <w:rFonts w:ascii="Arial" w:hAnsi="Arial" w:cs="Arial"/>
          <w:sz w:val="24"/>
          <w:szCs w:val="24"/>
        </w:rPr>
        <w:t>evidence Act.</w:t>
      </w:r>
    </w:p>
    <w:p w:rsidR="000364E3" w:rsidRPr="00B946A3" w:rsidRDefault="000364E3" w:rsidP="000364E3">
      <w:pPr>
        <w:spacing w:after="0" w:line="360" w:lineRule="auto"/>
        <w:jc w:val="both"/>
        <w:rPr>
          <w:rFonts w:ascii="Arial" w:hAnsi="Arial" w:cs="Arial"/>
          <w:sz w:val="24"/>
          <w:szCs w:val="24"/>
        </w:rPr>
      </w:pPr>
    </w:p>
    <w:p w:rsidR="008D16C9" w:rsidRDefault="00B043F9" w:rsidP="000364E3">
      <w:pPr>
        <w:spacing w:after="0" w:line="360" w:lineRule="auto"/>
        <w:jc w:val="both"/>
        <w:rPr>
          <w:rFonts w:ascii="Arial" w:hAnsi="Arial" w:cs="Arial"/>
          <w:sz w:val="24"/>
          <w:szCs w:val="24"/>
        </w:rPr>
      </w:pPr>
      <w:r w:rsidRPr="00B946A3">
        <w:rPr>
          <w:rFonts w:ascii="Arial" w:hAnsi="Arial" w:cs="Arial"/>
          <w:sz w:val="24"/>
          <w:szCs w:val="24"/>
        </w:rPr>
        <w:t>Application to re</w:t>
      </w:r>
      <w:r w:rsidR="00E47854" w:rsidRPr="00B946A3">
        <w:rPr>
          <w:rFonts w:ascii="Arial" w:hAnsi="Arial" w:cs="Arial"/>
          <w:sz w:val="24"/>
          <w:szCs w:val="24"/>
        </w:rPr>
        <w:t xml:space="preserve">-open </w:t>
      </w:r>
      <w:r w:rsidRPr="00B946A3">
        <w:rPr>
          <w:rFonts w:ascii="Arial" w:hAnsi="Arial" w:cs="Arial"/>
          <w:sz w:val="24"/>
          <w:szCs w:val="24"/>
        </w:rPr>
        <w:t>case —applicable principles — the conduct of civil proceedings — appropriate time to raise objections —</w:t>
      </w:r>
      <w:r w:rsidR="00E47854" w:rsidRPr="00B946A3">
        <w:rPr>
          <w:rFonts w:ascii="Arial" w:hAnsi="Arial" w:cs="Arial"/>
          <w:sz w:val="24"/>
          <w:szCs w:val="24"/>
        </w:rPr>
        <w:t xml:space="preserve"> the prejudice to parties</w:t>
      </w:r>
      <w:r w:rsidR="00221561" w:rsidRPr="00B946A3">
        <w:rPr>
          <w:rFonts w:ascii="Arial" w:hAnsi="Arial" w:cs="Arial"/>
          <w:sz w:val="24"/>
          <w:szCs w:val="24"/>
        </w:rPr>
        <w:t>—</w:t>
      </w:r>
      <w:r w:rsidR="00E47854" w:rsidRPr="00B946A3">
        <w:rPr>
          <w:rFonts w:ascii="Arial" w:hAnsi="Arial" w:cs="Arial"/>
          <w:sz w:val="24"/>
          <w:szCs w:val="24"/>
        </w:rPr>
        <w:t xml:space="preserve">objection should </w:t>
      </w:r>
      <w:r w:rsidR="00004A7C" w:rsidRPr="00B946A3">
        <w:rPr>
          <w:rFonts w:ascii="Arial" w:hAnsi="Arial" w:cs="Arial"/>
          <w:sz w:val="24"/>
          <w:szCs w:val="24"/>
        </w:rPr>
        <w:t>be brought timeously.</w:t>
      </w:r>
    </w:p>
    <w:p w:rsidR="000364E3" w:rsidRPr="00B946A3" w:rsidRDefault="000364E3" w:rsidP="000364E3">
      <w:pPr>
        <w:spacing w:after="0" w:line="360" w:lineRule="auto"/>
        <w:jc w:val="both"/>
        <w:rPr>
          <w:rFonts w:ascii="Arial" w:hAnsi="Arial" w:cs="Arial"/>
          <w:sz w:val="24"/>
          <w:szCs w:val="24"/>
        </w:rPr>
      </w:pPr>
    </w:p>
    <w:p w:rsidR="000E5E5B" w:rsidRDefault="00225E64" w:rsidP="000364E3">
      <w:pPr>
        <w:spacing w:after="0" w:line="360" w:lineRule="auto"/>
        <w:jc w:val="both"/>
        <w:rPr>
          <w:rFonts w:ascii="Arial" w:hAnsi="Arial" w:cs="Arial"/>
          <w:sz w:val="24"/>
          <w:szCs w:val="24"/>
        </w:rPr>
      </w:pPr>
      <w:r w:rsidRPr="00B946A3">
        <w:rPr>
          <w:rFonts w:ascii="Arial" w:hAnsi="Arial" w:cs="Arial"/>
          <w:b/>
          <w:sz w:val="24"/>
          <w:szCs w:val="24"/>
        </w:rPr>
        <w:t>Summary:</w:t>
      </w:r>
      <w:r w:rsidRPr="00B946A3">
        <w:rPr>
          <w:rFonts w:ascii="Arial" w:hAnsi="Arial" w:cs="Arial"/>
          <w:b/>
          <w:sz w:val="24"/>
          <w:szCs w:val="24"/>
        </w:rPr>
        <w:tab/>
      </w:r>
      <w:r w:rsidR="00221561" w:rsidRPr="00B946A3">
        <w:rPr>
          <w:rFonts w:ascii="Arial" w:hAnsi="Arial" w:cs="Arial"/>
          <w:sz w:val="24"/>
          <w:szCs w:val="24"/>
        </w:rPr>
        <w:t xml:space="preserve">The issue for determination is whether the plaintiff and first defendant are married in or out community of property.  The parties agreed that the marriage was </w:t>
      </w:r>
      <w:proofErr w:type="spellStart"/>
      <w:r w:rsidR="00221561" w:rsidRPr="00B946A3">
        <w:rPr>
          <w:rFonts w:ascii="Arial" w:hAnsi="Arial" w:cs="Arial"/>
          <w:sz w:val="24"/>
          <w:szCs w:val="24"/>
        </w:rPr>
        <w:t>soleminised</w:t>
      </w:r>
      <w:proofErr w:type="spellEnd"/>
      <w:r w:rsidR="00221561" w:rsidRPr="00B946A3">
        <w:rPr>
          <w:rFonts w:ascii="Arial" w:hAnsi="Arial" w:cs="Arial"/>
          <w:sz w:val="24"/>
          <w:szCs w:val="24"/>
        </w:rPr>
        <w:t xml:space="preserve"> between them on 10 December 1970, 47 years</w:t>
      </w:r>
      <w:r w:rsidR="00004A7C" w:rsidRPr="00B946A3">
        <w:rPr>
          <w:rFonts w:ascii="Arial" w:hAnsi="Arial" w:cs="Arial"/>
          <w:sz w:val="24"/>
          <w:szCs w:val="24"/>
        </w:rPr>
        <w:t xml:space="preserve"> ago</w:t>
      </w:r>
      <w:r w:rsidR="00221561" w:rsidRPr="00B946A3">
        <w:rPr>
          <w:rFonts w:ascii="Arial" w:hAnsi="Arial" w:cs="Arial"/>
          <w:sz w:val="24"/>
          <w:szCs w:val="24"/>
        </w:rPr>
        <w:t xml:space="preserve">. In addition to the marriage certificate, the plaintiff cause to be admitted into evidence, without any objection, certified copies of a declaration under section 22(3) of </w:t>
      </w:r>
      <w:r w:rsidR="002E1196" w:rsidRPr="00B946A3">
        <w:rPr>
          <w:rFonts w:ascii="Arial" w:hAnsi="Arial" w:cs="Arial"/>
          <w:sz w:val="24"/>
          <w:szCs w:val="24"/>
        </w:rPr>
        <w:t>Nat</w:t>
      </w:r>
      <w:r w:rsidR="00004A7C" w:rsidRPr="00B946A3">
        <w:rPr>
          <w:rFonts w:ascii="Arial" w:hAnsi="Arial" w:cs="Arial"/>
          <w:sz w:val="24"/>
          <w:szCs w:val="24"/>
        </w:rPr>
        <w:t xml:space="preserve">ive Administration Act </w:t>
      </w:r>
      <w:r w:rsidR="002E1196" w:rsidRPr="00B946A3">
        <w:rPr>
          <w:rFonts w:ascii="Arial" w:hAnsi="Arial" w:cs="Arial"/>
          <w:sz w:val="24"/>
          <w:szCs w:val="24"/>
        </w:rPr>
        <w:t>192</w:t>
      </w:r>
      <w:r w:rsidR="00004A7C" w:rsidRPr="00B946A3">
        <w:rPr>
          <w:rFonts w:ascii="Arial" w:hAnsi="Arial" w:cs="Arial"/>
          <w:sz w:val="24"/>
          <w:szCs w:val="24"/>
        </w:rPr>
        <w:t>7</w:t>
      </w:r>
      <w:r w:rsidR="002E1196" w:rsidRPr="00B946A3">
        <w:rPr>
          <w:rFonts w:ascii="Arial" w:hAnsi="Arial" w:cs="Arial"/>
          <w:sz w:val="24"/>
          <w:szCs w:val="24"/>
        </w:rPr>
        <w:t xml:space="preserve">, </w:t>
      </w:r>
      <w:r w:rsidR="00221561" w:rsidRPr="00B946A3">
        <w:rPr>
          <w:rFonts w:ascii="Arial" w:hAnsi="Arial" w:cs="Arial"/>
          <w:sz w:val="24"/>
          <w:szCs w:val="24"/>
        </w:rPr>
        <w:t xml:space="preserve">a duplicate original marriage register </w:t>
      </w:r>
      <w:r w:rsidR="002E1196" w:rsidRPr="00B946A3">
        <w:rPr>
          <w:rFonts w:ascii="Arial" w:hAnsi="Arial" w:cs="Arial"/>
          <w:sz w:val="24"/>
          <w:szCs w:val="24"/>
        </w:rPr>
        <w:t xml:space="preserve">and a </w:t>
      </w:r>
      <w:r w:rsidR="00221561" w:rsidRPr="00B946A3">
        <w:rPr>
          <w:rFonts w:ascii="Arial" w:hAnsi="Arial" w:cs="Arial"/>
          <w:sz w:val="24"/>
          <w:szCs w:val="24"/>
        </w:rPr>
        <w:t xml:space="preserve">certificate of Banns of </w:t>
      </w:r>
      <w:r w:rsidR="002E1196" w:rsidRPr="00B946A3">
        <w:rPr>
          <w:rFonts w:ascii="Arial" w:hAnsi="Arial" w:cs="Arial"/>
          <w:sz w:val="24"/>
          <w:szCs w:val="24"/>
        </w:rPr>
        <w:t>Marriage. The Plaint</w:t>
      </w:r>
      <w:r w:rsidR="00661A4E">
        <w:rPr>
          <w:rFonts w:ascii="Arial" w:hAnsi="Arial" w:cs="Arial"/>
          <w:sz w:val="24"/>
          <w:szCs w:val="24"/>
        </w:rPr>
        <w:t>iff testified and tr</w:t>
      </w:r>
      <w:r w:rsidR="002E1196" w:rsidRPr="00B946A3">
        <w:rPr>
          <w:rFonts w:ascii="Arial" w:hAnsi="Arial" w:cs="Arial"/>
          <w:sz w:val="24"/>
          <w:szCs w:val="24"/>
        </w:rPr>
        <w:t>i</w:t>
      </w:r>
      <w:r w:rsidR="00661A4E">
        <w:rPr>
          <w:rFonts w:ascii="Arial" w:hAnsi="Arial" w:cs="Arial"/>
          <w:sz w:val="24"/>
          <w:szCs w:val="24"/>
        </w:rPr>
        <w:t>a</w:t>
      </w:r>
      <w:r w:rsidR="002E1196" w:rsidRPr="00B946A3">
        <w:rPr>
          <w:rFonts w:ascii="Arial" w:hAnsi="Arial" w:cs="Arial"/>
          <w:sz w:val="24"/>
          <w:szCs w:val="24"/>
        </w:rPr>
        <w:t xml:space="preserve">l proceeded. At the end of the Plaintiff’s case, first defendant applied for absolution from the instance which was denied, and thereafter the first defendant testified. </w:t>
      </w:r>
    </w:p>
    <w:p w:rsidR="000364E3" w:rsidRPr="00B946A3" w:rsidRDefault="000364E3" w:rsidP="000364E3">
      <w:pPr>
        <w:spacing w:after="0" w:line="360" w:lineRule="auto"/>
        <w:jc w:val="both"/>
        <w:rPr>
          <w:rFonts w:ascii="Arial" w:hAnsi="Arial" w:cs="Arial"/>
          <w:sz w:val="24"/>
          <w:szCs w:val="24"/>
        </w:rPr>
      </w:pPr>
    </w:p>
    <w:p w:rsidR="002E1196" w:rsidRDefault="002E1196" w:rsidP="000364E3">
      <w:pPr>
        <w:spacing w:after="0" w:line="360" w:lineRule="auto"/>
        <w:jc w:val="both"/>
        <w:rPr>
          <w:rFonts w:ascii="Arial" w:eastAsia="Arial" w:hAnsi="Arial" w:cs="Arial"/>
          <w:sz w:val="24"/>
          <w:szCs w:val="24"/>
          <w:lang w:val="en-GB"/>
        </w:rPr>
      </w:pPr>
      <w:r w:rsidRPr="00B946A3">
        <w:rPr>
          <w:rFonts w:ascii="Arial" w:eastAsia="Arial" w:hAnsi="Arial" w:cs="Arial"/>
          <w:sz w:val="24"/>
          <w:szCs w:val="24"/>
          <w:lang w:val="en-GB"/>
        </w:rPr>
        <w:t>In the application for absolution</w:t>
      </w:r>
      <w:r w:rsidR="00004A7C" w:rsidRPr="00B946A3">
        <w:rPr>
          <w:rFonts w:ascii="Arial" w:eastAsia="Arial" w:hAnsi="Arial" w:cs="Arial"/>
          <w:sz w:val="24"/>
          <w:szCs w:val="24"/>
          <w:lang w:val="en-GB"/>
        </w:rPr>
        <w:t>,</w:t>
      </w:r>
      <w:r w:rsidRPr="00B946A3">
        <w:rPr>
          <w:rFonts w:ascii="Arial" w:eastAsia="Arial" w:hAnsi="Arial" w:cs="Arial"/>
          <w:sz w:val="24"/>
          <w:szCs w:val="24"/>
          <w:lang w:val="en-GB"/>
        </w:rPr>
        <w:t xml:space="preserve"> first defendant </w:t>
      </w:r>
      <w:r w:rsidR="00004A7C" w:rsidRPr="00B946A3">
        <w:rPr>
          <w:rFonts w:ascii="Arial" w:eastAsia="Arial" w:hAnsi="Arial" w:cs="Arial"/>
          <w:sz w:val="24"/>
          <w:szCs w:val="24"/>
          <w:lang w:val="en-GB"/>
        </w:rPr>
        <w:t>objected to</w:t>
      </w:r>
      <w:r w:rsidRPr="00B946A3">
        <w:rPr>
          <w:rFonts w:ascii="Arial" w:eastAsia="Arial" w:hAnsi="Arial" w:cs="Arial"/>
          <w:sz w:val="24"/>
          <w:szCs w:val="24"/>
          <w:lang w:val="en-GB"/>
        </w:rPr>
        <w:t xml:space="preserve"> the admissibility of documentary exhibit handed into account.  At no time during the proceedings did </w:t>
      </w:r>
      <w:r w:rsidRPr="00B946A3">
        <w:rPr>
          <w:rFonts w:ascii="Arial" w:eastAsia="Arial" w:hAnsi="Arial" w:cs="Arial"/>
          <w:sz w:val="24"/>
          <w:szCs w:val="24"/>
          <w:lang w:val="en-GB"/>
        </w:rPr>
        <w:lastRenderedPageBreak/>
        <w:t xml:space="preserve">first defendant object to the admission of the exhibits </w:t>
      </w:r>
      <w:r w:rsidR="005E04C2" w:rsidRPr="00B946A3">
        <w:rPr>
          <w:rFonts w:ascii="Arial" w:eastAsia="Arial" w:hAnsi="Arial" w:cs="Arial"/>
          <w:sz w:val="24"/>
          <w:szCs w:val="24"/>
          <w:lang w:val="en-GB"/>
        </w:rPr>
        <w:t xml:space="preserve">handed </w:t>
      </w:r>
      <w:r w:rsidRPr="00B946A3">
        <w:rPr>
          <w:rFonts w:ascii="Arial" w:eastAsia="Arial" w:hAnsi="Arial" w:cs="Arial"/>
          <w:sz w:val="24"/>
          <w:szCs w:val="24"/>
          <w:lang w:val="en-GB"/>
        </w:rPr>
        <w:t>in</w:t>
      </w:r>
      <w:r w:rsidR="000364E3">
        <w:rPr>
          <w:rFonts w:ascii="Arial" w:eastAsia="Arial" w:hAnsi="Arial" w:cs="Arial"/>
          <w:sz w:val="24"/>
          <w:szCs w:val="24"/>
          <w:lang w:val="en-GB"/>
        </w:rPr>
        <w:t xml:space="preserve"> </w:t>
      </w:r>
      <w:r w:rsidR="005E04C2" w:rsidRPr="00B946A3">
        <w:rPr>
          <w:rFonts w:ascii="Arial" w:eastAsia="Arial" w:hAnsi="Arial" w:cs="Arial"/>
          <w:sz w:val="24"/>
          <w:szCs w:val="24"/>
          <w:lang w:val="en-GB"/>
        </w:rPr>
        <w:t xml:space="preserve">as </w:t>
      </w:r>
      <w:r w:rsidRPr="00B946A3">
        <w:rPr>
          <w:rFonts w:ascii="Arial" w:eastAsia="Arial" w:hAnsi="Arial" w:cs="Arial"/>
          <w:sz w:val="24"/>
          <w:szCs w:val="24"/>
          <w:lang w:val="en-GB"/>
        </w:rPr>
        <w:t xml:space="preserve">evidence. The first respondent’s rights were not reserved </w:t>
      </w:r>
      <w:r w:rsidR="005E04C2" w:rsidRPr="00B946A3">
        <w:rPr>
          <w:rFonts w:ascii="Arial" w:eastAsia="Arial" w:hAnsi="Arial" w:cs="Arial"/>
          <w:sz w:val="24"/>
          <w:szCs w:val="24"/>
          <w:lang w:val="en-GB"/>
        </w:rPr>
        <w:t>with</w:t>
      </w:r>
      <w:r w:rsidRPr="00B946A3">
        <w:rPr>
          <w:rFonts w:ascii="Arial" w:eastAsia="Arial" w:hAnsi="Arial" w:cs="Arial"/>
          <w:sz w:val="24"/>
          <w:szCs w:val="24"/>
          <w:lang w:val="en-GB"/>
        </w:rPr>
        <w:t xml:space="preserve"> regard to the admissibility or authenticity of the exhibits and during cross-examination counsel for the first respondent proceeded to extensively cross-examine the </w:t>
      </w:r>
      <w:r w:rsidR="00004A7C" w:rsidRPr="00B946A3">
        <w:rPr>
          <w:rFonts w:ascii="Arial" w:eastAsia="Arial" w:hAnsi="Arial" w:cs="Arial"/>
          <w:sz w:val="24"/>
          <w:szCs w:val="24"/>
          <w:lang w:val="en-GB"/>
        </w:rPr>
        <w:t xml:space="preserve">plaintiff </w:t>
      </w:r>
      <w:r w:rsidR="005E04C2" w:rsidRPr="00B946A3">
        <w:rPr>
          <w:rFonts w:ascii="Arial" w:eastAsia="Arial" w:hAnsi="Arial" w:cs="Arial"/>
          <w:sz w:val="24"/>
          <w:szCs w:val="24"/>
          <w:lang w:val="en-GB"/>
        </w:rPr>
        <w:t>as</w:t>
      </w:r>
      <w:r w:rsidR="0044069E" w:rsidRPr="00B946A3">
        <w:rPr>
          <w:rFonts w:ascii="Arial" w:eastAsia="Arial" w:hAnsi="Arial" w:cs="Arial"/>
          <w:sz w:val="24"/>
          <w:szCs w:val="24"/>
          <w:lang w:val="en-GB"/>
        </w:rPr>
        <w:t xml:space="preserve"> </w:t>
      </w:r>
      <w:r w:rsidR="005E04C2" w:rsidRPr="00B946A3">
        <w:rPr>
          <w:rFonts w:ascii="Arial" w:eastAsia="Arial" w:hAnsi="Arial" w:cs="Arial"/>
          <w:sz w:val="24"/>
          <w:szCs w:val="24"/>
          <w:lang w:val="en-GB"/>
        </w:rPr>
        <w:t>to</w:t>
      </w:r>
      <w:r w:rsidRPr="00B946A3">
        <w:rPr>
          <w:rFonts w:ascii="Arial" w:eastAsia="Arial" w:hAnsi="Arial" w:cs="Arial"/>
          <w:sz w:val="24"/>
          <w:szCs w:val="24"/>
          <w:lang w:val="en-GB"/>
        </w:rPr>
        <w:t xml:space="preserve"> the contents of the exhibits. The plaintiff was permitted to bring his application to re-open her case limited to documentary evidence led into evi</w:t>
      </w:r>
      <w:r w:rsidR="00F67F7E">
        <w:rPr>
          <w:rFonts w:ascii="Arial" w:eastAsia="Arial" w:hAnsi="Arial" w:cs="Arial"/>
          <w:sz w:val="24"/>
          <w:szCs w:val="24"/>
          <w:lang w:val="en-GB"/>
        </w:rPr>
        <w:t>dence only. The first defendant</w:t>
      </w:r>
      <w:r w:rsidRPr="00B946A3">
        <w:rPr>
          <w:rFonts w:ascii="Arial" w:eastAsia="Arial" w:hAnsi="Arial" w:cs="Arial"/>
          <w:sz w:val="24"/>
          <w:szCs w:val="24"/>
          <w:lang w:val="en-GB"/>
        </w:rPr>
        <w:t xml:space="preserve"> opposed the application for plaintiff to re-open her case.</w:t>
      </w:r>
    </w:p>
    <w:p w:rsidR="000364E3" w:rsidRPr="00B946A3" w:rsidRDefault="000364E3" w:rsidP="000364E3">
      <w:pPr>
        <w:spacing w:after="0" w:line="360" w:lineRule="auto"/>
        <w:jc w:val="both"/>
        <w:rPr>
          <w:rFonts w:ascii="Arial" w:eastAsia="Arial" w:hAnsi="Arial" w:cs="Arial"/>
          <w:sz w:val="24"/>
          <w:szCs w:val="24"/>
          <w:lang w:val="en-GB"/>
        </w:rPr>
      </w:pPr>
    </w:p>
    <w:p w:rsidR="00F2036E" w:rsidRDefault="004466D2" w:rsidP="000364E3">
      <w:pPr>
        <w:spacing w:after="0" w:line="360" w:lineRule="auto"/>
        <w:jc w:val="both"/>
        <w:rPr>
          <w:rFonts w:ascii="Arial" w:eastAsia="Arial" w:hAnsi="Arial" w:cs="Arial"/>
          <w:sz w:val="24"/>
          <w:szCs w:val="24"/>
          <w:lang w:val="en-GB"/>
        </w:rPr>
      </w:pPr>
      <w:r w:rsidRPr="00B946A3">
        <w:rPr>
          <w:rFonts w:ascii="Arial" w:eastAsia="Arial" w:hAnsi="Arial" w:cs="Arial"/>
          <w:i/>
          <w:sz w:val="24"/>
          <w:szCs w:val="24"/>
          <w:lang w:val="en-GB"/>
        </w:rPr>
        <w:t>Held</w:t>
      </w:r>
      <w:r w:rsidR="000F657F" w:rsidRPr="00B946A3">
        <w:rPr>
          <w:rFonts w:ascii="Arial" w:eastAsia="Arial" w:hAnsi="Arial" w:cs="Arial"/>
          <w:i/>
          <w:sz w:val="24"/>
          <w:szCs w:val="24"/>
          <w:lang w:val="en-GB"/>
        </w:rPr>
        <w:t xml:space="preserve"> —</w:t>
      </w:r>
      <w:r w:rsidRPr="00B946A3">
        <w:rPr>
          <w:rFonts w:ascii="Arial" w:eastAsia="Arial" w:hAnsi="Arial" w:cs="Arial"/>
          <w:i/>
          <w:sz w:val="24"/>
          <w:szCs w:val="24"/>
          <w:lang w:val="en-GB"/>
        </w:rPr>
        <w:t xml:space="preserve"> </w:t>
      </w:r>
      <w:r w:rsidR="000F657F" w:rsidRPr="00B946A3">
        <w:rPr>
          <w:rFonts w:ascii="Arial" w:eastAsia="Arial" w:hAnsi="Arial" w:cs="Arial"/>
          <w:sz w:val="24"/>
          <w:szCs w:val="24"/>
          <w:lang w:val="en-GB"/>
        </w:rPr>
        <w:t>that</w:t>
      </w:r>
      <w:r w:rsidR="000F657F" w:rsidRPr="00B946A3">
        <w:rPr>
          <w:rFonts w:ascii="Arial" w:eastAsia="Arial" w:hAnsi="Arial" w:cs="Arial"/>
          <w:i/>
          <w:sz w:val="24"/>
          <w:szCs w:val="24"/>
          <w:lang w:val="en-GB"/>
        </w:rPr>
        <w:t xml:space="preserve"> </w:t>
      </w:r>
      <w:r w:rsidR="000F657F" w:rsidRPr="00B946A3">
        <w:rPr>
          <w:rFonts w:ascii="Arial" w:eastAsia="Arial" w:hAnsi="Arial" w:cs="Arial"/>
          <w:sz w:val="24"/>
          <w:szCs w:val="24"/>
          <w:lang w:val="en-GB"/>
        </w:rPr>
        <w:t>s</w:t>
      </w:r>
      <w:r w:rsidR="005E6FF5" w:rsidRPr="00B946A3">
        <w:rPr>
          <w:rFonts w:ascii="Arial" w:eastAsia="Arial" w:hAnsi="Arial" w:cs="Arial"/>
          <w:sz w:val="24"/>
          <w:szCs w:val="24"/>
          <w:lang w:val="en-GB"/>
        </w:rPr>
        <w:t>ection 18</w:t>
      </w:r>
      <w:r w:rsidR="00F67F7E">
        <w:rPr>
          <w:rFonts w:ascii="Arial" w:eastAsia="Arial" w:hAnsi="Arial" w:cs="Arial"/>
          <w:sz w:val="24"/>
          <w:szCs w:val="24"/>
          <w:lang w:val="en-GB"/>
        </w:rPr>
        <w:t xml:space="preserve"> of the Civil Proceeding E</w:t>
      </w:r>
      <w:r w:rsidR="000F657F" w:rsidRPr="00B946A3">
        <w:rPr>
          <w:rFonts w:ascii="Arial" w:eastAsia="Arial" w:hAnsi="Arial" w:cs="Arial"/>
          <w:sz w:val="24"/>
          <w:szCs w:val="24"/>
          <w:lang w:val="en-GB"/>
        </w:rPr>
        <w:t>vidence Act prescribes</w:t>
      </w:r>
      <w:r w:rsidR="005E6FF5" w:rsidRPr="00B946A3">
        <w:rPr>
          <w:rFonts w:ascii="Arial" w:eastAsia="Arial" w:hAnsi="Arial" w:cs="Arial"/>
          <w:i/>
          <w:sz w:val="24"/>
          <w:szCs w:val="24"/>
          <w:lang w:val="en-GB"/>
        </w:rPr>
        <w:t xml:space="preserve"> </w:t>
      </w:r>
      <w:r w:rsidR="000F657F" w:rsidRPr="00B946A3">
        <w:rPr>
          <w:rFonts w:ascii="Arial" w:eastAsia="Arial" w:hAnsi="Arial" w:cs="Arial"/>
          <w:sz w:val="24"/>
          <w:szCs w:val="24"/>
          <w:lang w:val="en-GB"/>
        </w:rPr>
        <w:t xml:space="preserve">the </w:t>
      </w:r>
      <w:r w:rsidR="009D6220" w:rsidRPr="00B946A3">
        <w:rPr>
          <w:rFonts w:ascii="Arial" w:eastAsia="Arial" w:hAnsi="Arial" w:cs="Arial"/>
          <w:sz w:val="24"/>
          <w:szCs w:val="24"/>
          <w:lang w:val="en-GB"/>
        </w:rPr>
        <w:t xml:space="preserve">admissibility of a </w:t>
      </w:r>
      <w:r w:rsidR="005E6FF5" w:rsidRPr="00B946A3">
        <w:rPr>
          <w:rFonts w:ascii="Arial" w:eastAsia="Arial" w:hAnsi="Arial" w:cs="Arial"/>
          <w:sz w:val="24"/>
          <w:szCs w:val="24"/>
          <w:lang w:val="en-GB"/>
        </w:rPr>
        <w:t>public document into evidence without the need to call the public official to testify about the content of the document.</w:t>
      </w:r>
      <w:r w:rsidR="000F657F" w:rsidRPr="00B946A3">
        <w:rPr>
          <w:rFonts w:ascii="Arial" w:eastAsia="Arial" w:hAnsi="Arial" w:cs="Arial"/>
          <w:sz w:val="24"/>
          <w:szCs w:val="24"/>
          <w:lang w:val="en-GB"/>
        </w:rPr>
        <w:t xml:space="preserve"> A certified copy </w:t>
      </w:r>
      <w:r w:rsidR="0044069E" w:rsidRPr="00B946A3">
        <w:rPr>
          <w:rFonts w:ascii="Arial" w:eastAsia="Arial" w:hAnsi="Arial" w:cs="Arial"/>
          <w:sz w:val="24"/>
          <w:szCs w:val="24"/>
          <w:lang w:val="en-GB"/>
        </w:rPr>
        <w:t>received</w:t>
      </w:r>
      <w:r w:rsidR="005E04C2" w:rsidRPr="00B946A3">
        <w:rPr>
          <w:rFonts w:ascii="Arial" w:eastAsia="Arial" w:hAnsi="Arial" w:cs="Arial"/>
          <w:sz w:val="24"/>
          <w:szCs w:val="24"/>
          <w:lang w:val="en-GB"/>
        </w:rPr>
        <w:t xml:space="preserve"> </w:t>
      </w:r>
      <w:r w:rsidR="000F657F" w:rsidRPr="00B946A3">
        <w:rPr>
          <w:rFonts w:ascii="Arial" w:eastAsia="Arial" w:hAnsi="Arial" w:cs="Arial"/>
          <w:sz w:val="24"/>
          <w:szCs w:val="24"/>
          <w:lang w:val="en-GB"/>
        </w:rPr>
        <w:t>from such public officer is sufficient to be admitted into evidence.</w:t>
      </w:r>
    </w:p>
    <w:p w:rsidR="00B946A3" w:rsidRPr="00B946A3" w:rsidRDefault="00B946A3" w:rsidP="000364E3">
      <w:pPr>
        <w:spacing w:after="0" w:line="360" w:lineRule="auto"/>
        <w:jc w:val="both"/>
        <w:rPr>
          <w:rFonts w:ascii="Arial" w:eastAsia="Arial" w:hAnsi="Arial" w:cs="Arial"/>
          <w:sz w:val="24"/>
          <w:szCs w:val="24"/>
          <w:lang w:val="en-GB"/>
        </w:rPr>
      </w:pPr>
    </w:p>
    <w:p w:rsidR="00F2036E" w:rsidRDefault="000E10D5" w:rsidP="000364E3">
      <w:pPr>
        <w:spacing w:after="0" w:line="360" w:lineRule="auto"/>
        <w:jc w:val="both"/>
        <w:rPr>
          <w:rFonts w:ascii="Arial" w:hAnsi="Arial" w:cs="Arial"/>
          <w:sz w:val="24"/>
          <w:szCs w:val="24"/>
        </w:rPr>
      </w:pPr>
      <w:r w:rsidRPr="00B946A3">
        <w:rPr>
          <w:rFonts w:ascii="Arial" w:hAnsi="Arial" w:cs="Arial"/>
          <w:i/>
          <w:sz w:val="24"/>
          <w:szCs w:val="24"/>
        </w:rPr>
        <w:t>Held</w:t>
      </w:r>
      <w:r w:rsidR="005E6FF5" w:rsidRPr="00B946A3">
        <w:rPr>
          <w:rFonts w:ascii="Arial" w:hAnsi="Arial" w:cs="Arial"/>
          <w:i/>
          <w:sz w:val="24"/>
          <w:szCs w:val="24"/>
        </w:rPr>
        <w:t xml:space="preserve"> </w:t>
      </w:r>
      <w:r w:rsidR="000F657F" w:rsidRPr="00B946A3">
        <w:rPr>
          <w:rFonts w:ascii="Arial" w:hAnsi="Arial" w:cs="Arial"/>
          <w:sz w:val="24"/>
          <w:szCs w:val="24"/>
        </w:rPr>
        <w:t>— that s</w:t>
      </w:r>
      <w:r w:rsidR="005E6FF5" w:rsidRPr="00B946A3">
        <w:rPr>
          <w:rFonts w:ascii="Arial" w:hAnsi="Arial" w:cs="Arial"/>
          <w:sz w:val="24"/>
          <w:szCs w:val="24"/>
        </w:rPr>
        <w:t xml:space="preserve">ection 20 </w:t>
      </w:r>
      <w:r w:rsidR="000F657F" w:rsidRPr="00B946A3">
        <w:rPr>
          <w:rFonts w:ascii="Arial" w:hAnsi="Arial" w:cs="Arial"/>
          <w:sz w:val="24"/>
          <w:szCs w:val="24"/>
        </w:rPr>
        <w:t xml:space="preserve">of the Act </w:t>
      </w:r>
      <w:r w:rsidR="005E6FF5" w:rsidRPr="00B946A3">
        <w:rPr>
          <w:rFonts w:ascii="Arial" w:hAnsi="Arial" w:cs="Arial"/>
          <w:sz w:val="24"/>
          <w:szCs w:val="24"/>
        </w:rPr>
        <w:t xml:space="preserve">clearly deals with the admissibility of official records without the need to call the official to testify as regard to the content of the document.  A copy of an official document may be produced into evidence if certified by the head of the department in whose custody or control the document is or by an officer in the service of the state authorized by such head to certify such </w:t>
      </w:r>
      <w:r w:rsidR="00004A7C" w:rsidRPr="00B946A3">
        <w:rPr>
          <w:rFonts w:ascii="Arial" w:hAnsi="Arial" w:cs="Arial"/>
          <w:sz w:val="24"/>
          <w:szCs w:val="24"/>
        </w:rPr>
        <w:t xml:space="preserve">a </w:t>
      </w:r>
      <w:r w:rsidR="005E6FF5" w:rsidRPr="00B946A3">
        <w:rPr>
          <w:rFonts w:ascii="Arial" w:hAnsi="Arial" w:cs="Arial"/>
          <w:sz w:val="24"/>
          <w:szCs w:val="24"/>
        </w:rPr>
        <w:t>document.</w:t>
      </w:r>
    </w:p>
    <w:p w:rsidR="00B946A3" w:rsidRPr="00B946A3" w:rsidRDefault="00B946A3" w:rsidP="000364E3">
      <w:pPr>
        <w:spacing w:after="0" w:line="360" w:lineRule="auto"/>
        <w:jc w:val="both"/>
        <w:rPr>
          <w:rFonts w:ascii="Arial" w:hAnsi="Arial" w:cs="Arial"/>
          <w:sz w:val="24"/>
          <w:szCs w:val="24"/>
        </w:rPr>
      </w:pPr>
    </w:p>
    <w:p w:rsidR="00FE4FAB" w:rsidRDefault="000E10D5" w:rsidP="000364E3">
      <w:pPr>
        <w:spacing w:after="0" w:line="360" w:lineRule="auto"/>
        <w:jc w:val="both"/>
        <w:rPr>
          <w:rFonts w:ascii="Arial" w:hAnsi="Arial" w:cs="Arial"/>
          <w:sz w:val="24"/>
          <w:szCs w:val="24"/>
        </w:rPr>
      </w:pPr>
      <w:r w:rsidRPr="00B946A3">
        <w:rPr>
          <w:rFonts w:ascii="Arial" w:hAnsi="Arial" w:cs="Arial"/>
          <w:i/>
          <w:sz w:val="24"/>
          <w:szCs w:val="24"/>
        </w:rPr>
        <w:t xml:space="preserve">Held </w:t>
      </w:r>
      <w:r w:rsidR="000F657F" w:rsidRPr="00B946A3">
        <w:rPr>
          <w:rFonts w:ascii="Arial" w:hAnsi="Arial" w:cs="Arial"/>
          <w:i/>
          <w:sz w:val="24"/>
          <w:szCs w:val="24"/>
        </w:rPr>
        <w:t xml:space="preserve">— </w:t>
      </w:r>
      <w:r w:rsidR="008232A1" w:rsidRPr="00B946A3">
        <w:rPr>
          <w:rFonts w:ascii="Arial" w:hAnsi="Arial" w:cs="Arial"/>
          <w:sz w:val="24"/>
          <w:szCs w:val="24"/>
        </w:rPr>
        <w:t>that</w:t>
      </w:r>
      <w:r w:rsidR="008232A1" w:rsidRPr="00B946A3">
        <w:rPr>
          <w:rFonts w:ascii="Arial" w:hAnsi="Arial" w:cs="Arial"/>
          <w:i/>
          <w:sz w:val="24"/>
          <w:szCs w:val="24"/>
        </w:rPr>
        <w:t xml:space="preserve"> </w:t>
      </w:r>
      <w:r w:rsidR="000F657F" w:rsidRPr="00B946A3">
        <w:rPr>
          <w:rFonts w:ascii="Arial" w:hAnsi="Arial" w:cs="Arial"/>
          <w:sz w:val="24"/>
          <w:szCs w:val="24"/>
        </w:rPr>
        <w:t xml:space="preserve">a </w:t>
      </w:r>
      <w:r w:rsidR="005E6FF5" w:rsidRPr="00B946A3">
        <w:rPr>
          <w:rFonts w:ascii="Arial" w:hAnsi="Arial" w:cs="Arial"/>
          <w:sz w:val="24"/>
          <w:szCs w:val="24"/>
        </w:rPr>
        <w:t>document is original if, according to the substantive law and issues raised in the trial, it is the documents w</w:t>
      </w:r>
      <w:r w:rsidR="000F657F" w:rsidRPr="00B946A3">
        <w:rPr>
          <w:rFonts w:ascii="Arial" w:hAnsi="Arial" w:cs="Arial"/>
          <w:sz w:val="24"/>
          <w:szCs w:val="24"/>
        </w:rPr>
        <w:t>hose contents have to be proved</w:t>
      </w:r>
      <w:r w:rsidR="005E6FF5" w:rsidRPr="00B946A3">
        <w:rPr>
          <w:rFonts w:ascii="Arial" w:hAnsi="Arial" w:cs="Arial"/>
          <w:sz w:val="24"/>
          <w:szCs w:val="24"/>
        </w:rPr>
        <w:t>. A party is required to produce the original document only if he seeks to prove its content. But the existence of a status or relationship created by a document may be proved by oral or any other evidence.</w:t>
      </w:r>
      <w:r w:rsidR="0044069E" w:rsidRPr="00B946A3">
        <w:rPr>
          <w:rFonts w:ascii="Arial" w:hAnsi="Arial" w:cs="Arial"/>
          <w:sz w:val="24"/>
          <w:szCs w:val="24"/>
        </w:rPr>
        <w:t xml:space="preserve"> </w:t>
      </w:r>
      <w:r w:rsidR="005E04C2" w:rsidRPr="00B946A3">
        <w:rPr>
          <w:rFonts w:ascii="Arial" w:hAnsi="Arial" w:cs="Arial"/>
          <w:sz w:val="24"/>
          <w:szCs w:val="24"/>
        </w:rPr>
        <w:t>O</w:t>
      </w:r>
      <w:r w:rsidR="005E6FF5" w:rsidRPr="00B946A3">
        <w:rPr>
          <w:rFonts w:ascii="Arial" w:hAnsi="Arial" w:cs="Arial"/>
          <w:sz w:val="24"/>
          <w:szCs w:val="24"/>
        </w:rPr>
        <w:t xml:space="preserve">ral evidence </w:t>
      </w:r>
      <w:r w:rsidR="005E04C2" w:rsidRPr="00B946A3">
        <w:rPr>
          <w:rFonts w:ascii="Arial" w:hAnsi="Arial" w:cs="Arial"/>
          <w:sz w:val="24"/>
          <w:szCs w:val="24"/>
        </w:rPr>
        <w:t xml:space="preserve">by </w:t>
      </w:r>
      <w:r w:rsidR="005A4034" w:rsidRPr="00B946A3">
        <w:rPr>
          <w:rFonts w:ascii="Arial" w:hAnsi="Arial" w:cs="Arial"/>
          <w:sz w:val="24"/>
          <w:szCs w:val="24"/>
        </w:rPr>
        <w:t>a</w:t>
      </w:r>
      <w:r w:rsidR="005E04C2" w:rsidRPr="00B946A3">
        <w:rPr>
          <w:rFonts w:ascii="Arial" w:hAnsi="Arial" w:cs="Arial"/>
          <w:sz w:val="24"/>
          <w:szCs w:val="24"/>
        </w:rPr>
        <w:t xml:space="preserve"> marriage officer remains the best evidence to prove that a marriage between two parties did take place</w:t>
      </w:r>
      <w:r w:rsidR="005A4034" w:rsidRPr="00B946A3">
        <w:rPr>
          <w:rFonts w:ascii="Arial" w:hAnsi="Arial" w:cs="Arial"/>
          <w:sz w:val="24"/>
          <w:szCs w:val="24"/>
        </w:rPr>
        <w:t>.</w:t>
      </w:r>
      <w:r w:rsidR="005E04C2" w:rsidRPr="00B946A3">
        <w:rPr>
          <w:rFonts w:ascii="Arial" w:hAnsi="Arial" w:cs="Arial"/>
          <w:sz w:val="24"/>
          <w:szCs w:val="24"/>
        </w:rPr>
        <w:t xml:space="preserve"> </w:t>
      </w:r>
      <w:r w:rsidR="005E6FF5" w:rsidRPr="00B946A3">
        <w:rPr>
          <w:rFonts w:ascii="Arial" w:hAnsi="Arial" w:cs="Arial"/>
          <w:sz w:val="24"/>
          <w:szCs w:val="24"/>
        </w:rPr>
        <w:t xml:space="preserve"> </w:t>
      </w:r>
      <w:r w:rsidR="005A4034" w:rsidRPr="00B946A3">
        <w:rPr>
          <w:rFonts w:ascii="Arial" w:hAnsi="Arial" w:cs="Arial"/>
          <w:sz w:val="24"/>
          <w:szCs w:val="24"/>
        </w:rPr>
        <w:t xml:space="preserve">A </w:t>
      </w:r>
      <w:r w:rsidR="005E6FF5" w:rsidRPr="00B946A3">
        <w:rPr>
          <w:rFonts w:ascii="Arial" w:hAnsi="Arial" w:cs="Arial"/>
          <w:sz w:val="24"/>
          <w:szCs w:val="24"/>
        </w:rPr>
        <w:t>marriage certificate is the most convenient evidence</w:t>
      </w:r>
      <w:r w:rsidR="000F657F" w:rsidRPr="00B946A3">
        <w:rPr>
          <w:rFonts w:ascii="Arial" w:hAnsi="Arial" w:cs="Arial"/>
          <w:sz w:val="24"/>
          <w:szCs w:val="24"/>
        </w:rPr>
        <w:t xml:space="preserve"> </w:t>
      </w:r>
      <w:r w:rsidR="005A4034" w:rsidRPr="00B946A3">
        <w:rPr>
          <w:rFonts w:ascii="Arial" w:hAnsi="Arial" w:cs="Arial"/>
          <w:sz w:val="24"/>
          <w:szCs w:val="24"/>
        </w:rPr>
        <w:t xml:space="preserve">however it is </w:t>
      </w:r>
      <w:r w:rsidR="000F657F" w:rsidRPr="00B946A3">
        <w:rPr>
          <w:rFonts w:ascii="Arial" w:hAnsi="Arial" w:cs="Arial"/>
          <w:sz w:val="24"/>
          <w:szCs w:val="24"/>
        </w:rPr>
        <w:t>not the best evidence</w:t>
      </w:r>
      <w:r w:rsidR="005E6FF5" w:rsidRPr="00B946A3">
        <w:rPr>
          <w:rFonts w:ascii="Arial" w:hAnsi="Arial" w:cs="Arial"/>
          <w:sz w:val="24"/>
          <w:szCs w:val="24"/>
        </w:rPr>
        <w:t>.</w:t>
      </w:r>
    </w:p>
    <w:p w:rsidR="00B946A3" w:rsidRPr="00B946A3" w:rsidRDefault="00B946A3" w:rsidP="000364E3">
      <w:pPr>
        <w:spacing w:after="0" w:line="360" w:lineRule="auto"/>
        <w:jc w:val="both"/>
        <w:rPr>
          <w:rFonts w:ascii="Arial" w:hAnsi="Arial" w:cs="Arial"/>
          <w:sz w:val="24"/>
          <w:szCs w:val="24"/>
        </w:rPr>
      </w:pPr>
    </w:p>
    <w:p w:rsidR="004466D2" w:rsidRDefault="000F657F" w:rsidP="000364E3">
      <w:pPr>
        <w:spacing w:after="0" w:line="360" w:lineRule="auto"/>
        <w:jc w:val="both"/>
        <w:rPr>
          <w:rFonts w:ascii="Arial" w:eastAsia="Times New Roman" w:hAnsi="Arial" w:cs="Arial"/>
          <w:i/>
          <w:sz w:val="24"/>
          <w:szCs w:val="24"/>
        </w:rPr>
      </w:pPr>
      <w:r w:rsidRPr="00B946A3">
        <w:rPr>
          <w:rFonts w:ascii="Arial" w:eastAsia="Times New Roman" w:hAnsi="Arial" w:cs="Arial"/>
          <w:i/>
          <w:sz w:val="24"/>
          <w:szCs w:val="24"/>
        </w:rPr>
        <w:t xml:space="preserve">Held — </w:t>
      </w:r>
      <w:r w:rsidR="008232A1" w:rsidRPr="00B946A3">
        <w:rPr>
          <w:rFonts w:ascii="Arial" w:eastAsia="Times New Roman" w:hAnsi="Arial" w:cs="Arial"/>
          <w:sz w:val="24"/>
          <w:szCs w:val="24"/>
        </w:rPr>
        <w:t>that</w:t>
      </w:r>
      <w:r w:rsidR="008232A1" w:rsidRPr="00B946A3">
        <w:rPr>
          <w:rFonts w:ascii="Arial" w:eastAsia="Times New Roman" w:hAnsi="Arial" w:cs="Arial"/>
          <w:i/>
          <w:sz w:val="24"/>
          <w:szCs w:val="24"/>
        </w:rPr>
        <w:t xml:space="preserve"> a</w:t>
      </w:r>
      <w:r w:rsidR="005E6FF5" w:rsidRPr="00B946A3">
        <w:rPr>
          <w:rFonts w:ascii="Arial" w:eastAsia="Times New Roman" w:hAnsi="Arial" w:cs="Arial"/>
          <w:sz w:val="24"/>
          <w:szCs w:val="24"/>
        </w:rPr>
        <w:t>lthough the first defendant, on his own version, is only challenging the “quality” of the evidence produced and not that the evidence is inadmissible</w:t>
      </w:r>
      <w:r w:rsidRPr="00B946A3">
        <w:rPr>
          <w:rFonts w:ascii="Arial" w:eastAsia="Times New Roman" w:hAnsi="Arial" w:cs="Arial"/>
          <w:sz w:val="24"/>
          <w:szCs w:val="24"/>
        </w:rPr>
        <w:t>,</w:t>
      </w:r>
      <w:r w:rsidR="005E6FF5" w:rsidRPr="00B946A3">
        <w:rPr>
          <w:rFonts w:ascii="Arial" w:eastAsia="Times New Roman" w:hAnsi="Arial" w:cs="Arial"/>
          <w:sz w:val="24"/>
          <w:szCs w:val="24"/>
        </w:rPr>
        <w:t xml:space="preserve"> </w:t>
      </w:r>
      <w:r w:rsidR="005E6FF5" w:rsidRPr="00B946A3">
        <w:rPr>
          <w:rFonts w:ascii="Arial" w:eastAsia="Times New Roman" w:hAnsi="Arial" w:cs="Arial"/>
          <w:sz w:val="24"/>
          <w:szCs w:val="24"/>
        </w:rPr>
        <w:lastRenderedPageBreak/>
        <w:t>the manner in wh</w:t>
      </w:r>
      <w:r w:rsidR="008232A1" w:rsidRPr="00B946A3">
        <w:rPr>
          <w:rFonts w:ascii="Arial" w:eastAsia="Times New Roman" w:hAnsi="Arial" w:cs="Arial"/>
          <w:sz w:val="24"/>
          <w:szCs w:val="24"/>
        </w:rPr>
        <w:t xml:space="preserve">ich the challenge was advanced </w:t>
      </w:r>
      <w:r w:rsidR="005E6FF5" w:rsidRPr="00B946A3">
        <w:rPr>
          <w:rFonts w:ascii="Arial" w:eastAsia="Times New Roman" w:hAnsi="Arial" w:cs="Arial"/>
          <w:sz w:val="24"/>
          <w:szCs w:val="24"/>
        </w:rPr>
        <w:t xml:space="preserve">is not in accordance with rules of conducting civil proceedings as set out in rule 1 (2) and (3) of this court. The conduct of civil proceedings must give effect to the provision of Article 12(1) of the Namibian Constitution. The objective of these rules is to facilitate the resolution of the real issues in dispute justly and speedily, efficiently and cost effectively </w:t>
      </w:r>
      <w:r w:rsidR="005A4034" w:rsidRPr="00B946A3">
        <w:rPr>
          <w:rFonts w:ascii="Arial" w:eastAsia="Times New Roman" w:hAnsi="Arial" w:cs="Arial"/>
          <w:sz w:val="24"/>
          <w:szCs w:val="24"/>
        </w:rPr>
        <w:t xml:space="preserve">and </w:t>
      </w:r>
      <w:r w:rsidR="005E6FF5" w:rsidRPr="00B946A3">
        <w:rPr>
          <w:rFonts w:ascii="Arial" w:eastAsia="Times New Roman" w:hAnsi="Arial" w:cs="Arial"/>
          <w:sz w:val="24"/>
          <w:szCs w:val="24"/>
        </w:rPr>
        <w:t>as far as practicable</w:t>
      </w:r>
      <w:r w:rsidR="005E6FF5" w:rsidRPr="00B946A3">
        <w:rPr>
          <w:rFonts w:ascii="Arial" w:eastAsia="Times New Roman" w:hAnsi="Arial" w:cs="Arial"/>
          <w:i/>
          <w:sz w:val="24"/>
          <w:szCs w:val="24"/>
        </w:rPr>
        <w:t>.</w:t>
      </w:r>
    </w:p>
    <w:p w:rsidR="00B946A3" w:rsidRPr="00B946A3" w:rsidRDefault="00B946A3" w:rsidP="000364E3">
      <w:pPr>
        <w:spacing w:after="0" w:line="360" w:lineRule="auto"/>
        <w:jc w:val="both"/>
        <w:rPr>
          <w:rFonts w:ascii="Arial" w:hAnsi="Arial" w:cs="Arial"/>
          <w:sz w:val="24"/>
          <w:szCs w:val="24"/>
        </w:rPr>
      </w:pPr>
    </w:p>
    <w:p w:rsidR="005E6FF5" w:rsidRDefault="008232A1" w:rsidP="000364E3">
      <w:pPr>
        <w:pBdr>
          <w:bottom w:val="single" w:sz="12" w:space="1" w:color="auto"/>
        </w:pBdr>
        <w:spacing w:after="0" w:line="360" w:lineRule="auto"/>
        <w:jc w:val="both"/>
        <w:rPr>
          <w:rFonts w:ascii="Arial" w:eastAsia="Times New Roman" w:hAnsi="Arial" w:cs="Arial"/>
          <w:sz w:val="24"/>
          <w:szCs w:val="24"/>
        </w:rPr>
      </w:pPr>
      <w:r w:rsidRPr="00B946A3">
        <w:rPr>
          <w:rFonts w:ascii="Arial" w:eastAsia="Times New Roman" w:hAnsi="Arial" w:cs="Arial"/>
          <w:i/>
          <w:sz w:val="24"/>
          <w:szCs w:val="24"/>
        </w:rPr>
        <w:t xml:space="preserve">Held — </w:t>
      </w:r>
      <w:r w:rsidRPr="00B946A3">
        <w:rPr>
          <w:rFonts w:ascii="Arial" w:eastAsia="Times New Roman" w:hAnsi="Arial" w:cs="Arial"/>
          <w:sz w:val="24"/>
          <w:szCs w:val="24"/>
        </w:rPr>
        <w:t xml:space="preserve">that </w:t>
      </w:r>
      <w:r w:rsidR="005E6FF5" w:rsidRPr="00B946A3">
        <w:rPr>
          <w:rFonts w:ascii="Arial" w:eastAsia="Times New Roman" w:hAnsi="Arial" w:cs="Arial"/>
          <w:sz w:val="24"/>
          <w:szCs w:val="24"/>
        </w:rPr>
        <w:t xml:space="preserve">the </w:t>
      </w:r>
      <w:r w:rsidRPr="00B946A3">
        <w:rPr>
          <w:rFonts w:ascii="Arial" w:eastAsia="Times New Roman" w:hAnsi="Arial" w:cs="Arial"/>
          <w:sz w:val="24"/>
          <w:szCs w:val="24"/>
        </w:rPr>
        <w:t>objection</w:t>
      </w:r>
      <w:r w:rsidR="005E6FF5" w:rsidRPr="00B946A3">
        <w:rPr>
          <w:rFonts w:ascii="Arial" w:eastAsia="Times New Roman" w:hAnsi="Arial" w:cs="Arial"/>
          <w:sz w:val="24"/>
          <w:szCs w:val="24"/>
        </w:rPr>
        <w:t xml:space="preserve"> should have been brought at the time when the documents were tender</w:t>
      </w:r>
      <w:r w:rsidR="00F67F7E">
        <w:rPr>
          <w:rFonts w:ascii="Arial" w:eastAsia="Times New Roman" w:hAnsi="Arial" w:cs="Arial"/>
          <w:sz w:val="24"/>
          <w:szCs w:val="24"/>
        </w:rPr>
        <w:t>ed</w:t>
      </w:r>
      <w:r w:rsidR="005E6FF5" w:rsidRPr="00B946A3">
        <w:rPr>
          <w:rFonts w:ascii="Arial" w:eastAsia="Times New Roman" w:hAnsi="Arial" w:cs="Arial"/>
          <w:sz w:val="24"/>
          <w:szCs w:val="24"/>
        </w:rPr>
        <w:t xml:space="preserve"> for admission into evidence. This is particularly important to enable the plaintiff to respond thereto </w:t>
      </w:r>
      <w:r w:rsidR="005A4034" w:rsidRPr="00B946A3">
        <w:rPr>
          <w:rFonts w:ascii="Arial" w:eastAsia="Times New Roman" w:hAnsi="Arial" w:cs="Arial"/>
          <w:sz w:val="24"/>
          <w:szCs w:val="24"/>
        </w:rPr>
        <w:t xml:space="preserve">timeously and </w:t>
      </w:r>
      <w:r w:rsidR="005E6FF5" w:rsidRPr="00B946A3">
        <w:rPr>
          <w:rFonts w:ascii="Arial" w:eastAsia="Times New Roman" w:hAnsi="Arial" w:cs="Arial"/>
          <w:sz w:val="24"/>
          <w:szCs w:val="24"/>
        </w:rPr>
        <w:t>appropriately. This was not done. Instead</w:t>
      </w:r>
      <w:r w:rsidR="00FE4FAB" w:rsidRPr="00B946A3">
        <w:rPr>
          <w:rFonts w:ascii="Arial" w:eastAsia="Times New Roman" w:hAnsi="Arial" w:cs="Arial"/>
          <w:sz w:val="24"/>
          <w:szCs w:val="24"/>
        </w:rPr>
        <w:t>,</w:t>
      </w:r>
      <w:r w:rsidR="005E6FF5" w:rsidRPr="00B946A3">
        <w:rPr>
          <w:rFonts w:ascii="Arial" w:eastAsia="Times New Roman" w:hAnsi="Arial" w:cs="Arial"/>
          <w:sz w:val="24"/>
          <w:szCs w:val="24"/>
        </w:rPr>
        <w:t xml:space="preserve"> the first defendant waited for the plaintiff to close her case before he raised </w:t>
      </w:r>
      <w:r w:rsidR="00F67F7E">
        <w:rPr>
          <w:rFonts w:ascii="Arial" w:eastAsia="Times New Roman" w:hAnsi="Arial" w:cs="Arial"/>
          <w:sz w:val="24"/>
          <w:szCs w:val="24"/>
        </w:rPr>
        <w:t xml:space="preserve">an </w:t>
      </w:r>
      <w:r w:rsidR="005E6FF5" w:rsidRPr="00B946A3">
        <w:rPr>
          <w:rFonts w:ascii="Arial" w:eastAsia="Times New Roman" w:hAnsi="Arial" w:cs="Arial"/>
          <w:sz w:val="24"/>
          <w:szCs w:val="24"/>
        </w:rPr>
        <w:t>objection in respect of the documentary exhibits tendered</w:t>
      </w:r>
      <w:r w:rsidR="00FE4FAB" w:rsidRPr="00B946A3">
        <w:rPr>
          <w:rFonts w:ascii="Arial" w:eastAsia="Times New Roman" w:hAnsi="Arial" w:cs="Arial"/>
          <w:sz w:val="24"/>
          <w:szCs w:val="24"/>
        </w:rPr>
        <w:t>.</w:t>
      </w:r>
    </w:p>
    <w:p w:rsidR="00B946A3" w:rsidRPr="00B946A3" w:rsidRDefault="00B946A3" w:rsidP="000364E3">
      <w:pPr>
        <w:pBdr>
          <w:bottom w:val="single" w:sz="12" w:space="1" w:color="auto"/>
        </w:pBdr>
        <w:spacing w:after="0" w:line="360" w:lineRule="auto"/>
        <w:jc w:val="both"/>
        <w:rPr>
          <w:rFonts w:ascii="Arial" w:eastAsia="Times New Roman" w:hAnsi="Arial" w:cs="Arial"/>
          <w:sz w:val="24"/>
          <w:szCs w:val="24"/>
        </w:rPr>
      </w:pPr>
    </w:p>
    <w:p w:rsidR="005E6FF5" w:rsidRDefault="008232A1" w:rsidP="000364E3">
      <w:pPr>
        <w:pBdr>
          <w:bottom w:val="single" w:sz="12" w:space="1" w:color="auto"/>
        </w:pBdr>
        <w:spacing w:after="0" w:line="360" w:lineRule="auto"/>
        <w:jc w:val="both"/>
        <w:rPr>
          <w:rFonts w:ascii="Arial" w:eastAsia="Times New Roman" w:hAnsi="Arial" w:cs="Arial"/>
          <w:sz w:val="24"/>
          <w:szCs w:val="24"/>
        </w:rPr>
      </w:pPr>
      <w:r w:rsidRPr="00B946A3">
        <w:rPr>
          <w:rFonts w:ascii="Arial" w:eastAsia="Times New Roman" w:hAnsi="Arial" w:cs="Arial"/>
          <w:i/>
          <w:sz w:val="24"/>
          <w:szCs w:val="24"/>
        </w:rPr>
        <w:t xml:space="preserve">Held — </w:t>
      </w:r>
      <w:r w:rsidRPr="00B946A3">
        <w:rPr>
          <w:rFonts w:ascii="Arial" w:eastAsia="Times New Roman" w:hAnsi="Arial" w:cs="Arial"/>
          <w:sz w:val="24"/>
          <w:szCs w:val="24"/>
        </w:rPr>
        <w:t>that t</w:t>
      </w:r>
      <w:r w:rsidR="005E6FF5" w:rsidRPr="00B946A3">
        <w:rPr>
          <w:rFonts w:ascii="Arial" w:eastAsia="Times New Roman" w:hAnsi="Arial" w:cs="Arial"/>
          <w:sz w:val="24"/>
          <w:szCs w:val="24"/>
        </w:rPr>
        <w:t>he lack of proper certification and authentication of the documentary evidence, if any, would se</w:t>
      </w:r>
      <w:r w:rsidRPr="00B946A3">
        <w:rPr>
          <w:rFonts w:ascii="Arial" w:eastAsia="Times New Roman" w:hAnsi="Arial" w:cs="Arial"/>
          <w:sz w:val="24"/>
          <w:szCs w:val="24"/>
        </w:rPr>
        <w:t xml:space="preserve">verely prejudices both parties. </w:t>
      </w:r>
      <w:r w:rsidR="005E6FF5" w:rsidRPr="00B946A3">
        <w:rPr>
          <w:rFonts w:ascii="Arial" w:eastAsia="Times New Roman" w:hAnsi="Arial" w:cs="Arial"/>
          <w:sz w:val="24"/>
          <w:szCs w:val="24"/>
        </w:rPr>
        <w:t>The documentary evidence would be of great assistance t</w:t>
      </w:r>
      <w:r w:rsidR="00FE4FAB" w:rsidRPr="00B946A3">
        <w:rPr>
          <w:rFonts w:ascii="Arial" w:eastAsia="Times New Roman" w:hAnsi="Arial" w:cs="Arial"/>
          <w:sz w:val="24"/>
          <w:szCs w:val="24"/>
        </w:rPr>
        <w:t xml:space="preserve">o the parties and to the court </w:t>
      </w:r>
      <w:r w:rsidR="005E6FF5" w:rsidRPr="00B946A3">
        <w:rPr>
          <w:rFonts w:ascii="Arial" w:eastAsia="Times New Roman" w:hAnsi="Arial" w:cs="Arial"/>
          <w:sz w:val="24"/>
          <w:szCs w:val="24"/>
        </w:rPr>
        <w:t xml:space="preserve">and may </w:t>
      </w:r>
      <w:r w:rsidR="00FE4FAB" w:rsidRPr="00B946A3">
        <w:rPr>
          <w:rFonts w:ascii="Arial" w:eastAsia="Times New Roman" w:hAnsi="Arial" w:cs="Arial"/>
          <w:sz w:val="24"/>
          <w:szCs w:val="24"/>
        </w:rPr>
        <w:t>be</w:t>
      </w:r>
      <w:r w:rsidR="005E6FF5" w:rsidRPr="00B946A3">
        <w:rPr>
          <w:rFonts w:ascii="Arial" w:eastAsia="Times New Roman" w:hAnsi="Arial" w:cs="Arial"/>
          <w:sz w:val="24"/>
          <w:szCs w:val="24"/>
        </w:rPr>
        <w:t xml:space="preserve"> the best evidence th</w:t>
      </w:r>
      <w:r w:rsidR="005A4034" w:rsidRPr="00B946A3">
        <w:rPr>
          <w:rFonts w:ascii="Arial" w:eastAsia="Times New Roman" w:hAnsi="Arial" w:cs="Arial"/>
          <w:sz w:val="24"/>
          <w:szCs w:val="24"/>
        </w:rPr>
        <w:t>e</w:t>
      </w:r>
      <w:r w:rsidR="005E6FF5" w:rsidRPr="00B946A3">
        <w:rPr>
          <w:rFonts w:ascii="Arial" w:eastAsia="Times New Roman" w:hAnsi="Arial" w:cs="Arial"/>
          <w:sz w:val="24"/>
          <w:szCs w:val="24"/>
        </w:rPr>
        <w:t xml:space="preserve"> case will allow.</w:t>
      </w:r>
    </w:p>
    <w:p w:rsidR="00B946A3" w:rsidRPr="00B946A3" w:rsidRDefault="00B946A3" w:rsidP="000364E3">
      <w:pPr>
        <w:pBdr>
          <w:bottom w:val="single" w:sz="12" w:space="1" w:color="auto"/>
        </w:pBdr>
        <w:spacing w:after="0" w:line="360" w:lineRule="auto"/>
        <w:jc w:val="both"/>
        <w:rPr>
          <w:rFonts w:ascii="Arial" w:eastAsia="Times New Roman" w:hAnsi="Arial" w:cs="Arial"/>
          <w:sz w:val="24"/>
          <w:szCs w:val="24"/>
        </w:rPr>
      </w:pPr>
    </w:p>
    <w:p w:rsidR="00FE4FAB" w:rsidRPr="00B946A3" w:rsidRDefault="008232A1" w:rsidP="000364E3">
      <w:pPr>
        <w:pBdr>
          <w:bottom w:val="single" w:sz="12" w:space="1" w:color="auto"/>
        </w:pBdr>
        <w:spacing w:after="0" w:line="360" w:lineRule="auto"/>
        <w:jc w:val="both"/>
        <w:rPr>
          <w:rFonts w:ascii="Arial" w:eastAsia="Times New Roman" w:hAnsi="Arial" w:cs="Arial"/>
          <w:sz w:val="24"/>
          <w:szCs w:val="24"/>
        </w:rPr>
      </w:pPr>
      <w:r w:rsidRPr="00B946A3">
        <w:rPr>
          <w:rFonts w:ascii="Arial" w:eastAsia="Times New Roman" w:hAnsi="Arial" w:cs="Arial"/>
          <w:sz w:val="24"/>
          <w:szCs w:val="24"/>
        </w:rPr>
        <w:t>The application for leave to re-open plaintiff’s case was granted.</w:t>
      </w:r>
    </w:p>
    <w:p w:rsidR="00FE4FAB" w:rsidRPr="00B946A3" w:rsidRDefault="00FE4FAB" w:rsidP="000364E3">
      <w:pPr>
        <w:pBdr>
          <w:bottom w:val="single" w:sz="12" w:space="1" w:color="auto"/>
        </w:pBdr>
        <w:spacing w:after="0" w:line="360" w:lineRule="auto"/>
        <w:jc w:val="center"/>
        <w:rPr>
          <w:rFonts w:ascii="Arial" w:eastAsia="Times New Roman" w:hAnsi="Arial" w:cs="Arial"/>
          <w:b/>
          <w:bCs/>
          <w:sz w:val="24"/>
          <w:szCs w:val="24"/>
          <w:lang w:val="en-GB"/>
        </w:rPr>
      </w:pPr>
    </w:p>
    <w:p w:rsidR="00FE4FAB" w:rsidRPr="00B946A3" w:rsidRDefault="00FE4FAB" w:rsidP="000364E3">
      <w:pPr>
        <w:pBdr>
          <w:bottom w:val="single" w:sz="12" w:space="1" w:color="auto"/>
        </w:pBdr>
        <w:spacing w:after="0" w:line="240" w:lineRule="auto"/>
        <w:jc w:val="center"/>
        <w:rPr>
          <w:rFonts w:ascii="Arial" w:eastAsia="Times New Roman" w:hAnsi="Arial" w:cs="Arial"/>
          <w:b/>
          <w:bCs/>
          <w:sz w:val="24"/>
          <w:szCs w:val="24"/>
          <w:lang w:val="en-GB"/>
        </w:rPr>
      </w:pPr>
      <w:r w:rsidRPr="00B946A3">
        <w:rPr>
          <w:rFonts w:ascii="Arial" w:eastAsia="Times New Roman" w:hAnsi="Arial" w:cs="Arial"/>
          <w:b/>
          <w:bCs/>
          <w:sz w:val="24"/>
          <w:szCs w:val="24"/>
          <w:lang w:val="en-GB"/>
        </w:rPr>
        <w:t>________________________________________________________________</w:t>
      </w:r>
    </w:p>
    <w:p w:rsidR="000364E3" w:rsidRPr="00B946A3" w:rsidRDefault="000364E3" w:rsidP="000364E3">
      <w:pPr>
        <w:pBdr>
          <w:bottom w:val="single" w:sz="12" w:space="1" w:color="auto"/>
        </w:pBdr>
        <w:spacing w:after="0" w:line="240" w:lineRule="auto"/>
        <w:rPr>
          <w:rFonts w:ascii="Arial" w:eastAsia="Times New Roman" w:hAnsi="Arial" w:cs="Arial"/>
          <w:b/>
          <w:bCs/>
          <w:sz w:val="24"/>
          <w:szCs w:val="24"/>
          <w:lang w:val="en-GB"/>
        </w:rPr>
      </w:pPr>
    </w:p>
    <w:p w:rsidR="008232A1" w:rsidRPr="00B946A3" w:rsidRDefault="008232A1" w:rsidP="000364E3">
      <w:pPr>
        <w:pBdr>
          <w:bottom w:val="single" w:sz="12" w:space="1" w:color="auto"/>
        </w:pBdr>
        <w:spacing w:after="0" w:line="240" w:lineRule="auto"/>
        <w:jc w:val="center"/>
        <w:rPr>
          <w:rFonts w:ascii="Arial" w:eastAsia="Times New Roman" w:hAnsi="Arial" w:cs="Arial"/>
          <w:b/>
          <w:bCs/>
          <w:sz w:val="24"/>
          <w:szCs w:val="24"/>
          <w:lang w:val="en-GB"/>
        </w:rPr>
      </w:pPr>
      <w:r w:rsidRPr="00B946A3">
        <w:rPr>
          <w:rFonts w:ascii="Arial" w:eastAsia="Times New Roman" w:hAnsi="Arial" w:cs="Arial"/>
          <w:b/>
          <w:bCs/>
          <w:sz w:val="24"/>
          <w:szCs w:val="24"/>
          <w:lang w:val="en-GB"/>
        </w:rPr>
        <w:t>ORDER</w:t>
      </w:r>
    </w:p>
    <w:p w:rsidR="008232A1" w:rsidRPr="00B946A3" w:rsidRDefault="008232A1" w:rsidP="000364E3">
      <w:pPr>
        <w:pBdr>
          <w:bottom w:val="single" w:sz="12" w:space="1" w:color="auto"/>
        </w:pBdr>
        <w:spacing w:after="0" w:line="240" w:lineRule="auto"/>
        <w:jc w:val="center"/>
        <w:rPr>
          <w:rFonts w:ascii="Arial" w:eastAsia="Times New Roman" w:hAnsi="Arial" w:cs="Arial"/>
          <w:b/>
          <w:bCs/>
          <w:sz w:val="24"/>
          <w:szCs w:val="24"/>
          <w:lang w:val="en-GB"/>
        </w:rPr>
      </w:pPr>
    </w:p>
    <w:p w:rsidR="008232A1" w:rsidRPr="00B946A3" w:rsidRDefault="008232A1" w:rsidP="000364E3">
      <w:pPr>
        <w:tabs>
          <w:tab w:val="left" w:pos="0"/>
        </w:tabs>
        <w:spacing w:after="0" w:line="240" w:lineRule="auto"/>
        <w:ind w:left="720"/>
        <w:contextualSpacing/>
        <w:jc w:val="both"/>
        <w:rPr>
          <w:rFonts w:ascii="Arial" w:hAnsi="Arial" w:cs="Arial"/>
          <w:sz w:val="24"/>
          <w:szCs w:val="24"/>
        </w:rPr>
      </w:pPr>
    </w:p>
    <w:p w:rsidR="008232A1" w:rsidRPr="00B946A3" w:rsidRDefault="008232A1" w:rsidP="000364E3">
      <w:pPr>
        <w:pBdr>
          <w:bottom w:val="single" w:sz="12" w:space="1" w:color="auto"/>
        </w:pBdr>
        <w:spacing w:after="0" w:line="360" w:lineRule="auto"/>
        <w:ind w:left="851" w:hanging="851"/>
        <w:jc w:val="both"/>
        <w:rPr>
          <w:rFonts w:ascii="Arial" w:eastAsia="Times New Roman" w:hAnsi="Arial" w:cs="Arial"/>
          <w:sz w:val="24"/>
          <w:szCs w:val="24"/>
        </w:rPr>
      </w:pPr>
      <w:r w:rsidRPr="00B946A3">
        <w:rPr>
          <w:rFonts w:ascii="Arial" w:eastAsia="Times New Roman" w:hAnsi="Arial" w:cs="Arial"/>
          <w:sz w:val="24"/>
          <w:szCs w:val="24"/>
        </w:rPr>
        <w:t xml:space="preserve"> 1.</w:t>
      </w:r>
      <w:r w:rsidRPr="00B946A3">
        <w:rPr>
          <w:rFonts w:ascii="Arial" w:eastAsia="Times New Roman" w:hAnsi="Arial" w:cs="Arial"/>
          <w:sz w:val="24"/>
          <w:szCs w:val="24"/>
        </w:rPr>
        <w:tab/>
        <w:t>The applicant is granted leave to re-open her case and lead evidence (including documentary evidence) in respect of the exhibits A to E (already) before Court.</w:t>
      </w:r>
    </w:p>
    <w:p w:rsidR="008232A1" w:rsidRPr="00B946A3" w:rsidRDefault="008232A1" w:rsidP="000364E3">
      <w:pPr>
        <w:pBdr>
          <w:bottom w:val="single" w:sz="12" w:space="1" w:color="auto"/>
        </w:pBdr>
        <w:spacing w:after="0" w:line="360" w:lineRule="auto"/>
        <w:jc w:val="both"/>
        <w:rPr>
          <w:rFonts w:ascii="Arial" w:eastAsia="Times New Roman" w:hAnsi="Arial" w:cs="Arial"/>
          <w:sz w:val="24"/>
          <w:szCs w:val="24"/>
        </w:rPr>
      </w:pPr>
    </w:p>
    <w:p w:rsidR="008232A1" w:rsidRPr="00B946A3" w:rsidRDefault="008232A1" w:rsidP="000364E3">
      <w:pPr>
        <w:pBdr>
          <w:bottom w:val="single" w:sz="12" w:space="1" w:color="auto"/>
        </w:pBdr>
        <w:spacing w:after="0" w:line="360" w:lineRule="auto"/>
        <w:ind w:left="851" w:hanging="851"/>
        <w:jc w:val="both"/>
        <w:rPr>
          <w:rFonts w:ascii="Arial" w:eastAsia="Times New Roman" w:hAnsi="Arial" w:cs="Arial"/>
          <w:sz w:val="24"/>
          <w:szCs w:val="24"/>
        </w:rPr>
      </w:pPr>
      <w:r w:rsidRPr="00B946A3">
        <w:rPr>
          <w:rFonts w:ascii="Arial" w:eastAsia="Times New Roman" w:hAnsi="Arial" w:cs="Arial"/>
          <w:sz w:val="24"/>
          <w:szCs w:val="24"/>
        </w:rPr>
        <w:lastRenderedPageBreak/>
        <w:t>2.</w:t>
      </w:r>
      <w:r w:rsidRPr="00B946A3">
        <w:rPr>
          <w:rFonts w:ascii="Arial" w:eastAsia="Times New Roman" w:hAnsi="Arial" w:cs="Arial"/>
          <w:sz w:val="24"/>
          <w:szCs w:val="24"/>
        </w:rPr>
        <w:tab/>
        <w:t>The applicant is ordered to pay the costs of the respondents of opposing the application for leave to re-open case, such costs to include the costs of one instructing and one instructed counsel.</w:t>
      </w:r>
    </w:p>
    <w:p w:rsidR="00B03287" w:rsidRDefault="00B03287" w:rsidP="000364E3">
      <w:pPr>
        <w:pBdr>
          <w:bottom w:val="single" w:sz="12" w:space="1" w:color="auto"/>
        </w:pBdr>
        <w:spacing w:after="0" w:line="360" w:lineRule="auto"/>
        <w:jc w:val="both"/>
        <w:rPr>
          <w:rFonts w:ascii="Arial" w:eastAsia="Times New Roman" w:hAnsi="Arial" w:cs="Arial"/>
          <w:sz w:val="24"/>
          <w:szCs w:val="24"/>
        </w:rPr>
      </w:pPr>
    </w:p>
    <w:p w:rsidR="008232A1" w:rsidRPr="00B946A3" w:rsidRDefault="00B03287" w:rsidP="000364E3">
      <w:pPr>
        <w:pBdr>
          <w:bottom w:val="single" w:sz="12" w:space="1" w:color="auto"/>
        </w:pBdr>
        <w:spacing w:after="0" w:line="360" w:lineRule="auto"/>
        <w:ind w:left="720" w:hanging="720"/>
        <w:jc w:val="both"/>
        <w:rPr>
          <w:rFonts w:ascii="Arial" w:eastAsia="Times New Roman" w:hAnsi="Arial" w:cs="Arial"/>
          <w:sz w:val="24"/>
          <w:szCs w:val="24"/>
        </w:rPr>
      </w:pPr>
      <w:r>
        <w:rPr>
          <w:rFonts w:ascii="Arial" w:eastAsia="Times New Roman" w:hAnsi="Arial" w:cs="Arial"/>
          <w:sz w:val="24"/>
          <w:szCs w:val="24"/>
        </w:rPr>
        <w:t>3.</w:t>
      </w:r>
      <w:r>
        <w:rPr>
          <w:rFonts w:ascii="Arial" w:eastAsia="Times New Roman" w:hAnsi="Arial" w:cs="Arial"/>
          <w:sz w:val="24"/>
          <w:szCs w:val="24"/>
        </w:rPr>
        <w:tab/>
      </w:r>
      <w:r w:rsidR="008232A1" w:rsidRPr="00B946A3">
        <w:rPr>
          <w:rFonts w:ascii="Arial" w:eastAsia="Times New Roman" w:hAnsi="Arial" w:cs="Arial"/>
          <w:sz w:val="24"/>
          <w:szCs w:val="24"/>
        </w:rPr>
        <w:t>Should any of the parties require reasons for the order granting leave to the applicant to re-open her case, they are to give notification thereof in writing within ten (10) days from the date of this order.</w:t>
      </w:r>
    </w:p>
    <w:p w:rsidR="008232A1" w:rsidRPr="00B946A3" w:rsidRDefault="008232A1" w:rsidP="000364E3">
      <w:pPr>
        <w:pBdr>
          <w:bottom w:val="single" w:sz="12" w:space="1" w:color="auto"/>
        </w:pBdr>
        <w:spacing w:after="0" w:line="360" w:lineRule="auto"/>
        <w:ind w:left="851" w:hanging="851"/>
        <w:jc w:val="both"/>
        <w:rPr>
          <w:rFonts w:ascii="Arial" w:eastAsia="Times New Roman" w:hAnsi="Arial" w:cs="Arial"/>
          <w:sz w:val="24"/>
          <w:szCs w:val="24"/>
        </w:rPr>
      </w:pPr>
    </w:p>
    <w:p w:rsidR="008232A1" w:rsidRPr="00B946A3" w:rsidRDefault="008232A1" w:rsidP="000364E3">
      <w:pPr>
        <w:pBdr>
          <w:bottom w:val="single" w:sz="12" w:space="1" w:color="auto"/>
        </w:pBdr>
        <w:spacing w:after="0" w:line="360" w:lineRule="auto"/>
        <w:ind w:left="851" w:hanging="851"/>
        <w:jc w:val="both"/>
        <w:rPr>
          <w:rFonts w:ascii="Arial" w:eastAsia="Times New Roman" w:hAnsi="Arial" w:cs="Arial"/>
          <w:sz w:val="24"/>
          <w:szCs w:val="24"/>
        </w:rPr>
      </w:pPr>
      <w:r w:rsidRPr="00B946A3">
        <w:rPr>
          <w:rFonts w:ascii="Arial" w:eastAsia="Times New Roman" w:hAnsi="Arial" w:cs="Arial"/>
          <w:sz w:val="24"/>
          <w:szCs w:val="24"/>
        </w:rPr>
        <w:t>4.</w:t>
      </w:r>
      <w:r w:rsidRPr="00B946A3">
        <w:rPr>
          <w:rFonts w:ascii="Arial" w:eastAsia="Times New Roman" w:hAnsi="Arial" w:cs="Arial"/>
          <w:sz w:val="24"/>
          <w:szCs w:val="24"/>
        </w:rPr>
        <w:tab/>
        <w:t>The matter is postponed to a date to be arranged by the court in consultation with the parties for continuation of the trial.</w:t>
      </w:r>
    </w:p>
    <w:p w:rsidR="008232A1" w:rsidRPr="00B946A3" w:rsidRDefault="008232A1" w:rsidP="000364E3">
      <w:pPr>
        <w:pBdr>
          <w:bottom w:val="single" w:sz="12" w:space="1" w:color="auto"/>
        </w:pBdr>
        <w:spacing w:after="0" w:line="360" w:lineRule="auto"/>
        <w:jc w:val="both"/>
        <w:rPr>
          <w:rFonts w:ascii="Arial" w:eastAsia="Times New Roman" w:hAnsi="Arial" w:cs="Arial"/>
          <w:sz w:val="24"/>
          <w:szCs w:val="24"/>
        </w:rPr>
      </w:pPr>
    </w:p>
    <w:p w:rsidR="00225E64" w:rsidRPr="00B946A3" w:rsidRDefault="00225E64" w:rsidP="000364E3">
      <w:pPr>
        <w:spacing w:after="0" w:line="360" w:lineRule="auto"/>
        <w:jc w:val="both"/>
        <w:rPr>
          <w:rFonts w:ascii="Arial" w:eastAsia="Times New Roman" w:hAnsi="Arial" w:cs="Arial"/>
          <w:b/>
          <w:sz w:val="24"/>
          <w:szCs w:val="24"/>
          <w:lang w:val="en-GB"/>
        </w:rPr>
      </w:pPr>
    </w:p>
    <w:p w:rsidR="00225E64" w:rsidRPr="00B946A3" w:rsidRDefault="00B946A3" w:rsidP="000364E3">
      <w:pPr>
        <w:pBdr>
          <w:bottom w:val="single" w:sz="12" w:space="1" w:color="auto"/>
        </w:pBdr>
        <w:spacing w:after="0" w:line="360" w:lineRule="auto"/>
        <w:jc w:val="center"/>
        <w:rPr>
          <w:rFonts w:ascii="Arial" w:eastAsia="Times New Roman" w:hAnsi="Arial" w:cs="Arial"/>
          <w:b/>
          <w:bCs/>
          <w:sz w:val="24"/>
          <w:szCs w:val="24"/>
          <w:lang w:val="en-GB"/>
        </w:rPr>
      </w:pPr>
      <w:r>
        <w:rPr>
          <w:rFonts w:ascii="Arial" w:eastAsia="Times New Roman" w:hAnsi="Arial" w:cs="Arial"/>
          <w:b/>
          <w:bCs/>
          <w:sz w:val="24"/>
          <w:szCs w:val="24"/>
          <w:lang w:val="en-GB"/>
        </w:rPr>
        <w:t>REASONS</w:t>
      </w:r>
    </w:p>
    <w:p w:rsidR="000C50F4" w:rsidRPr="00B946A3" w:rsidRDefault="000C50F4" w:rsidP="000364E3">
      <w:pPr>
        <w:pBdr>
          <w:bottom w:val="single" w:sz="12" w:space="1" w:color="auto"/>
        </w:pBdr>
        <w:spacing w:after="0" w:line="360" w:lineRule="auto"/>
        <w:jc w:val="center"/>
        <w:rPr>
          <w:rFonts w:ascii="Arial" w:eastAsia="Times New Roman" w:hAnsi="Arial" w:cs="Arial"/>
          <w:b/>
          <w:bCs/>
          <w:sz w:val="24"/>
          <w:szCs w:val="24"/>
          <w:lang w:val="en-GB"/>
        </w:rPr>
      </w:pPr>
    </w:p>
    <w:p w:rsidR="008232A1" w:rsidRPr="00B946A3" w:rsidRDefault="008232A1" w:rsidP="000364E3">
      <w:pPr>
        <w:tabs>
          <w:tab w:val="left" w:pos="0"/>
        </w:tabs>
        <w:spacing w:after="0" w:line="360" w:lineRule="auto"/>
        <w:ind w:left="720"/>
        <w:contextualSpacing/>
        <w:jc w:val="both"/>
        <w:rPr>
          <w:rFonts w:ascii="Arial" w:hAnsi="Arial" w:cs="Arial"/>
          <w:sz w:val="24"/>
          <w:szCs w:val="24"/>
        </w:rPr>
      </w:pPr>
    </w:p>
    <w:p w:rsidR="008232A1" w:rsidRPr="00B946A3" w:rsidRDefault="000364E3" w:rsidP="000364E3">
      <w:pPr>
        <w:tabs>
          <w:tab w:val="left" w:pos="0"/>
        </w:tabs>
        <w:spacing w:after="0" w:line="360" w:lineRule="auto"/>
        <w:contextualSpacing/>
        <w:jc w:val="both"/>
        <w:rPr>
          <w:rFonts w:ascii="Arial" w:hAnsi="Arial" w:cs="Arial"/>
          <w:sz w:val="24"/>
          <w:szCs w:val="24"/>
        </w:rPr>
      </w:pPr>
      <w:r>
        <w:rPr>
          <w:rFonts w:ascii="Arial" w:hAnsi="Arial" w:cs="Arial"/>
          <w:sz w:val="24"/>
          <w:szCs w:val="24"/>
        </w:rPr>
        <w:t>ANGULA</w:t>
      </w:r>
      <w:r w:rsidR="008232A1" w:rsidRPr="00B946A3">
        <w:rPr>
          <w:rFonts w:ascii="Arial" w:hAnsi="Arial" w:cs="Arial"/>
          <w:sz w:val="24"/>
          <w:szCs w:val="24"/>
        </w:rPr>
        <w:t xml:space="preserve"> AJ:</w:t>
      </w:r>
    </w:p>
    <w:p w:rsidR="008232A1" w:rsidRPr="00B946A3" w:rsidRDefault="008232A1" w:rsidP="000364E3">
      <w:pPr>
        <w:tabs>
          <w:tab w:val="left" w:pos="0"/>
        </w:tabs>
        <w:spacing w:after="0" w:line="360" w:lineRule="auto"/>
        <w:contextualSpacing/>
        <w:jc w:val="both"/>
        <w:rPr>
          <w:rFonts w:ascii="Arial" w:hAnsi="Arial" w:cs="Arial"/>
          <w:sz w:val="24"/>
          <w:szCs w:val="24"/>
          <w:u w:val="single"/>
        </w:rPr>
      </w:pPr>
    </w:p>
    <w:p w:rsidR="008232A1" w:rsidRPr="00B946A3" w:rsidRDefault="00B946A3" w:rsidP="000364E3">
      <w:pPr>
        <w:tabs>
          <w:tab w:val="left" w:pos="0"/>
        </w:tabs>
        <w:spacing w:after="0" w:line="360" w:lineRule="auto"/>
        <w:contextualSpacing/>
        <w:jc w:val="both"/>
        <w:rPr>
          <w:rFonts w:ascii="Arial" w:hAnsi="Arial" w:cs="Arial"/>
          <w:sz w:val="24"/>
          <w:szCs w:val="24"/>
          <w:u w:val="single"/>
        </w:rPr>
      </w:pPr>
      <w:r>
        <w:rPr>
          <w:rFonts w:ascii="Arial" w:hAnsi="Arial" w:cs="Arial"/>
          <w:sz w:val="24"/>
          <w:szCs w:val="24"/>
          <w:u w:val="single"/>
        </w:rPr>
        <w:t>Introduction</w:t>
      </w:r>
    </w:p>
    <w:p w:rsidR="00FE4FAB" w:rsidRPr="00B946A3" w:rsidRDefault="00FE4FAB" w:rsidP="000364E3">
      <w:pPr>
        <w:tabs>
          <w:tab w:val="left" w:pos="0"/>
        </w:tabs>
        <w:spacing w:after="0" w:line="360" w:lineRule="auto"/>
        <w:contextualSpacing/>
        <w:jc w:val="both"/>
        <w:rPr>
          <w:rFonts w:ascii="Arial" w:hAnsi="Arial" w:cs="Arial"/>
          <w:sz w:val="24"/>
          <w:szCs w:val="24"/>
          <w:u w:val="single"/>
        </w:rPr>
      </w:pPr>
    </w:p>
    <w:p w:rsidR="001A475A" w:rsidRPr="00B946A3" w:rsidRDefault="00FE4FAB" w:rsidP="000364E3">
      <w:pPr>
        <w:tabs>
          <w:tab w:val="left" w:pos="0"/>
        </w:tabs>
        <w:spacing w:after="0" w:line="360" w:lineRule="auto"/>
        <w:contextualSpacing/>
        <w:jc w:val="both"/>
        <w:rPr>
          <w:rFonts w:ascii="Arial" w:hAnsi="Arial" w:cs="Arial"/>
          <w:sz w:val="24"/>
          <w:szCs w:val="24"/>
        </w:rPr>
      </w:pPr>
      <w:r w:rsidRPr="00B946A3">
        <w:rPr>
          <w:rFonts w:ascii="Arial" w:hAnsi="Arial" w:cs="Arial"/>
          <w:sz w:val="24"/>
          <w:szCs w:val="24"/>
        </w:rPr>
        <w:t>[1]</w:t>
      </w:r>
      <w:r w:rsidRPr="00B946A3">
        <w:rPr>
          <w:rFonts w:ascii="Arial" w:hAnsi="Arial" w:cs="Arial"/>
          <w:sz w:val="24"/>
          <w:szCs w:val="24"/>
        </w:rPr>
        <w:tab/>
      </w:r>
      <w:r w:rsidR="00993393" w:rsidRPr="00B946A3">
        <w:rPr>
          <w:rFonts w:ascii="Arial" w:hAnsi="Arial" w:cs="Arial"/>
          <w:sz w:val="24"/>
          <w:szCs w:val="24"/>
        </w:rPr>
        <w:t>On 1 March 2017</w:t>
      </w:r>
      <w:r w:rsidR="008232A1" w:rsidRPr="00B946A3">
        <w:rPr>
          <w:rFonts w:ascii="Arial" w:hAnsi="Arial" w:cs="Arial"/>
          <w:sz w:val="24"/>
          <w:szCs w:val="24"/>
        </w:rPr>
        <w:t>,</w:t>
      </w:r>
      <w:r w:rsidR="00993393" w:rsidRPr="00B946A3">
        <w:rPr>
          <w:rFonts w:ascii="Arial" w:hAnsi="Arial" w:cs="Arial"/>
          <w:sz w:val="24"/>
          <w:szCs w:val="24"/>
        </w:rPr>
        <w:t xml:space="preserve"> I issued an order granting plaintiff leave to re-open her case and lead evidence (including documentary evidence) in respect of the Exhibit</w:t>
      </w:r>
      <w:r w:rsidR="00FD2DA8" w:rsidRPr="00B946A3">
        <w:rPr>
          <w:rFonts w:ascii="Arial" w:hAnsi="Arial" w:cs="Arial"/>
          <w:sz w:val="24"/>
          <w:szCs w:val="24"/>
        </w:rPr>
        <w:t>s</w:t>
      </w:r>
      <w:r w:rsidR="00993393" w:rsidRPr="00B946A3">
        <w:rPr>
          <w:rFonts w:ascii="Arial" w:hAnsi="Arial" w:cs="Arial"/>
          <w:sz w:val="24"/>
          <w:szCs w:val="24"/>
        </w:rPr>
        <w:t xml:space="preserve"> A to E (already </w:t>
      </w:r>
      <w:r w:rsidR="00FD2DA8" w:rsidRPr="00B946A3">
        <w:rPr>
          <w:rFonts w:ascii="Arial" w:hAnsi="Arial" w:cs="Arial"/>
          <w:sz w:val="24"/>
          <w:szCs w:val="24"/>
        </w:rPr>
        <w:t xml:space="preserve">admitted into evidence </w:t>
      </w:r>
      <w:r w:rsidR="00993393" w:rsidRPr="00B946A3">
        <w:rPr>
          <w:rFonts w:ascii="Arial" w:hAnsi="Arial" w:cs="Arial"/>
          <w:sz w:val="24"/>
          <w:szCs w:val="24"/>
        </w:rPr>
        <w:t xml:space="preserve">before Court).  I ordered the plaintiff to pay the costs of the respondents </w:t>
      </w:r>
      <w:r w:rsidR="005A4034" w:rsidRPr="00B946A3">
        <w:rPr>
          <w:rFonts w:ascii="Arial" w:hAnsi="Arial" w:cs="Arial"/>
          <w:sz w:val="24"/>
          <w:szCs w:val="24"/>
        </w:rPr>
        <w:t xml:space="preserve">in </w:t>
      </w:r>
      <w:r w:rsidR="00993393" w:rsidRPr="00B946A3">
        <w:rPr>
          <w:rFonts w:ascii="Arial" w:hAnsi="Arial" w:cs="Arial"/>
          <w:sz w:val="24"/>
          <w:szCs w:val="24"/>
        </w:rPr>
        <w:t xml:space="preserve">opposing the application for leave to re-open the case, such costs to include the costs of one instructing and one instructed counsel.  I indicated </w:t>
      </w:r>
      <w:r w:rsidR="00F67F7E">
        <w:rPr>
          <w:rFonts w:ascii="Arial" w:hAnsi="Arial" w:cs="Arial"/>
          <w:sz w:val="24"/>
          <w:szCs w:val="24"/>
        </w:rPr>
        <w:t xml:space="preserve">in </w:t>
      </w:r>
      <w:r w:rsidR="00993393" w:rsidRPr="00B946A3">
        <w:rPr>
          <w:rFonts w:ascii="Arial" w:hAnsi="Arial" w:cs="Arial"/>
          <w:sz w:val="24"/>
          <w:szCs w:val="24"/>
        </w:rPr>
        <w:t>the</w:t>
      </w:r>
      <w:r w:rsidR="0007587F" w:rsidRPr="00B946A3">
        <w:rPr>
          <w:rFonts w:ascii="Arial" w:hAnsi="Arial" w:cs="Arial"/>
          <w:sz w:val="24"/>
          <w:szCs w:val="24"/>
        </w:rPr>
        <w:t xml:space="preserve"> order</w:t>
      </w:r>
      <w:r w:rsidR="00993393" w:rsidRPr="00B946A3">
        <w:rPr>
          <w:rFonts w:ascii="Arial" w:hAnsi="Arial" w:cs="Arial"/>
          <w:sz w:val="24"/>
          <w:szCs w:val="24"/>
        </w:rPr>
        <w:t xml:space="preserve"> that any party wishing to be furnished </w:t>
      </w:r>
      <w:r w:rsidR="00F67F7E">
        <w:rPr>
          <w:rFonts w:ascii="Arial" w:hAnsi="Arial" w:cs="Arial"/>
          <w:sz w:val="24"/>
          <w:szCs w:val="24"/>
        </w:rPr>
        <w:t>with reasons for the order,</w:t>
      </w:r>
      <w:r w:rsidR="00993393" w:rsidRPr="00B946A3">
        <w:rPr>
          <w:rFonts w:ascii="Arial" w:hAnsi="Arial" w:cs="Arial"/>
          <w:sz w:val="24"/>
          <w:szCs w:val="24"/>
        </w:rPr>
        <w:t xml:space="preserve"> should indicate their desire within 10 days of the said order.</w:t>
      </w:r>
    </w:p>
    <w:p w:rsidR="00993393" w:rsidRPr="00B946A3" w:rsidRDefault="00993393" w:rsidP="000364E3">
      <w:pPr>
        <w:tabs>
          <w:tab w:val="left" w:pos="0"/>
        </w:tabs>
        <w:spacing w:after="0" w:line="360" w:lineRule="auto"/>
        <w:contextualSpacing/>
        <w:jc w:val="both"/>
        <w:rPr>
          <w:rFonts w:ascii="Arial" w:hAnsi="Arial" w:cs="Arial"/>
          <w:sz w:val="24"/>
          <w:szCs w:val="24"/>
        </w:rPr>
      </w:pPr>
    </w:p>
    <w:p w:rsidR="00993393" w:rsidRPr="00B946A3" w:rsidRDefault="00FE4FAB" w:rsidP="000364E3">
      <w:pPr>
        <w:tabs>
          <w:tab w:val="left" w:pos="0"/>
        </w:tabs>
        <w:spacing w:after="0" w:line="360" w:lineRule="auto"/>
        <w:contextualSpacing/>
        <w:jc w:val="both"/>
        <w:rPr>
          <w:rFonts w:ascii="Arial" w:hAnsi="Arial" w:cs="Arial"/>
          <w:sz w:val="24"/>
          <w:szCs w:val="24"/>
        </w:rPr>
      </w:pPr>
      <w:r w:rsidRPr="00B946A3">
        <w:rPr>
          <w:rFonts w:ascii="Arial" w:hAnsi="Arial" w:cs="Arial"/>
          <w:sz w:val="24"/>
          <w:szCs w:val="24"/>
        </w:rPr>
        <w:t>[2]</w:t>
      </w:r>
      <w:r w:rsidRPr="00B946A3">
        <w:rPr>
          <w:rFonts w:ascii="Arial" w:hAnsi="Arial" w:cs="Arial"/>
          <w:sz w:val="24"/>
          <w:szCs w:val="24"/>
        </w:rPr>
        <w:tab/>
      </w:r>
      <w:r w:rsidR="00993393" w:rsidRPr="00B946A3">
        <w:rPr>
          <w:rFonts w:ascii="Arial" w:hAnsi="Arial" w:cs="Arial"/>
          <w:sz w:val="24"/>
          <w:szCs w:val="24"/>
        </w:rPr>
        <w:t xml:space="preserve">By letter dated </w:t>
      </w:r>
      <w:r w:rsidR="00F73A33" w:rsidRPr="00B946A3">
        <w:rPr>
          <w:rFonts w:ascii="Arial" w:hAnsi="Arial" w:cs="Arial"/>
          <w:sz w:val="24"/>
          <w:szCs w:val="24"/>
        </w:rPr>
        <w:t>9 March 2017, addressed to the Judge’s Research Assistant</w:t>
      </w:r>
      <w:r w:rsidR="00993393" w:rsidRPr="00B946A3">
        <w:rPr>
          <w:rFonts w:ascii="Arial" w:hAnsi="Arial" w:cs="Arial"/>
          <w:sz w:val="24"/>
          <w:szCs w:val="24"/>
        </w:rPr>
        <w:t xml:space="preserve"> and within the time indicated in the order, the first defendant indicated his desire to be provided with reasons for the order. </w:t>
      </w:r>
      <w:r w:rsidR="00D6732F" w:rsidRPr="00B946A3">
        <w:rPr>
          <w:rFonts w:ascii="Arial" w:hAnsi="Arial" w:cs="Arial"/>
          <w:sz w:val="24"/>
          <w:szCs w:val="24"/>
        </w:rPr>
        <w:t xml:space="preserve">On 14 March 2017, I was informed that </w:t>
      </w:r>
      <w:r w:rsidR="00D6732F" w:rsidRPr="00B946A3">
        <w:rPr>
          <w:rFonts w:ascii="Arial" w:hAnsi="Arial" w:cs="Arial"/>
          <w:sz w:val="24"/>
          <w:szCs w:val="24"/>
        </w:rPr>
        <w:lastRenderedPageBreak/>
        <w:t>the reasons were requested.</w:t>
      </w:r>
      <w:r w:rsidR="00993393" w:rsidRPr="00B946A3">
        <w:rPr>
          <w:rFonts w:ascii="Arial" w:hAnsi="Arial" w:cs="Arial"/>
          <w:sz w:val="24"/>
          <w:szCs w:val="24"/>
        </w:rPr>
        <w:t xml:space="preserve"> </w:t>
      </w:r>
      <w:r w:rsidR="005A4034" w:rsidRPr="00B946A3">
        <w:rPr>
          <w:rFonts w:ascii="Arial" w:hAnsi="Arial" w:cs="Arial"/>
          <w:sz w:val="24"/>
          <w:szCs w:val="24"/>
        </w:rPr>
        <w:t xml:space="preserve">Given that I </w:t>
      </w:r>
      <w:r w:rsidR="00993393" w:rsidRPr="00B946A3">
        <w:rPr>
          <w:rFonts w:ascii="Arial" w:hAnsi="Arial" w:cs="Arial"/>
          <w:sz w:val="24"/>
          <w:szCs w:val="24"/>
        </w:rPr>
        <w:t xml:space="preserve">had </w:t>
      </w:r>
      <w:r w:rsidR="005A4034" w:rsidRPr="00B946A3">
        <w:rPr>
          <w:rFonts w:ascii="Arial" w:hAnsi="Arial" w:cs="Arial"/>
          <w:sz w:val="24"/>
          <w:szCs w:val="24"/>
        </w:rPr>
        <w:t xml:space="preserve">already </w:t>
      </w:r>
      <w:r w:rsidR="00993393" w:rsidRPr="00B946A3">
        <w:rPr>
          <w:rFonts w:ascii="Arial" w:hAnsi="Arial" w:cs="Arial"/>
          <w:sz w:val="24"/>
          <w:szCs w:val="24"/>
        </w:rPr>
        <w:t xml:space="preserve">vacated the office of Court, I struggled to obtain the file.  The file was provided to me on </w:t>
      </w:r>
      <w:r w:rsidR="00D6732F" w:rsidRPr="00B946A3">
        <w:rPr>
          <w:rFonts w:ascii="Arial" w:hAnsi="Arial" w:cs="Arial"/>
          <w:sz w:val="24"/>
          <w:szCs w:val="24"/>
        </w:rPr>
        <w:t>29 August 2017,</w:t>
      </w:r>
      <w:r w:rsidR="00993393" w:rsidRPr="00B946A3">
        <w:rPr>
          <w:rFonts w:ascii="Arial" w:hAnsi="Arial" w:cs="Arial"/>
          <w:sz w:val="24"/>
          <w:szCs w:val="24"/>
        </w:rPr>
        <w:t xml:space="preserve"> and further delay in providing the reasons is regretted and</w:t>
      </w:r>
      <w:r w:rsidR="00D6732F" w:rsidRPr="00B946A3">
        <w:rPr>
          <w:rFonts w:ascii="Arial" w:hAnsi="Arial" w:cs="Arial"/>
          <w:sz w:val="24"/>
          <w:szCs w:val="24"/>
        </w:rPr>
        <w:t xml:space="preserve"> I hereby </w:t>
      </w:r>
      <w:proofErr w:type="spellStart"/>
      <w:r w:rsidR="005A4034" w:rsidRPr="00B946A3">
        <w:rPr>
          <w:rFonts w:ascii="Arial" w:hAnsi="Arial" w:cs="Arial"/>
          <w:sz w:val="24"/>
          <w:szCs w:val="24"/>
        </w:rPr>
        <w:t>apolog</w:t>
      </w:r>
      <w:r w:rsidR="0044069E" w:rsidRPr="00B946A3">
        <w:rPr>
          <w:rFonts w:ascii="Arial" w:hAnsi="Arial" w:cs="Arial"/>
          <w:sz w:val="24"/>
          <w:szCs w:val="24"/>
        </w:rPr>
        <w:t>ise</w:t>
      </w:r>
      <w:r w:rsidR="00D6732F" w:rsidRPr="00B946A3">
        <w:rPr>
          <w:rFonts w:ascii="Arial" w:hAnsi="Arial" w:cs="Arial"/>
          <w:sz w:val="24"/>
          <w:szCs w:val="24"/>
        </w:rPr>
        <w:t>to</w:t>
      </w:r>
      <w:proofErr w:type="spellEnd"/>
      <w:r w:rsidR="00D6732F" w:rsidRPr="00B946A3">
        <w:rPr>
          <w:rFonts w:ascii="Arial" w:hAnsi="Arial" w:cs="Arial"/>
          <w:sz w:val="24"/>
          <w:szCs w:val="24"/>
        </w:rPr>
        <w:t xml:space="preserve"> the parties</w:t>
      </w:r>
      <w:r w:rsidR="00993393" w:rsidRPr="00B946A3">
        <w:rPr>
          <w:rFonts w:ascii="Arial" w:hAnsi="Arial" w:cs="Arial"/>
          <w:sz w:val="24"/>
          <w:szCs w:val="24"/>
        </w:rPr>
        <w:t xml:space="preserve"> for the delay</w:t>
      </w:r>
      <w:r w:rsidR="00D6732F" w:rsidRPr="00B946A3">
        <w:rPr>
          <w:rFonts w:ascii="Arial" w:hAnsi="Arial" w:cs="Arial"/>
          <w:sz w:val="24"/>
          <w:szCs w:val="24"/>
        </w:rPr>
        <w:t xml:space="preserve"> in providing the reasons</w:t>
      </w:r>
      <w:r w:rsidR="00993393" w:rsidRPr="00B946A3">
        <w:rPr>
          <w:rFonts w:ascii="Arial" w:hAnsi="Arial" w:cs="Arial"/>
          <w:sz w:val="24"/>
          <w:szCs w:val="24"/>
        </w:rPr>
        <w:t>.  Fo</w:t>
      </w:r>
      <w:r w:rsidR="00B03287">
        <w:rPr>
          <w:rFonts w:ascii="Arial" w:hAnsi="Arial" w:cs="Arial"/>
          <w:sz w:val="24"/>
          <w:szCs w:val="24"/>
        </w:rPr>
        <w:t>llowing below are those reasons.</w:t>
      </w:r>
    </w:p>
    <w:p w:rsidR="0000266A" w:rsidRPr="00B946A3" w:rsidRDefault="0000266A" w:rsidP="000364E3">
      <w:pPr>
        <w:spacing w:after="0" w:line="360" w:lineRule="auto"/>
        <w:jc w:val="both"/>
        <w:rPr>
          <w:rFonts w:ascii="Arial" w:eastAsia="Times New Roman" w:hAnsi="Arial" w:cs="Arial"/>
          <w:bCs/>
          <w:sz w:val="24"/>
          <w:szCs w:val="24"/>
          <w:lang w:val="en-GB"/>
        </w:rPr>
      </w:pPr>
    </w:p>
    <w:p w:rsidR="00225E64" w:rsidRPr="00B946A3" w:rsidRDefault="00AF6FB7" w:rsidP="000364E3">
      <w:pPr>
        <w:spacing w:after="0" w:line="360" w:lineRule="auto"/>
        <w:jc w:val="both"/>
        <w:rPr>
          <w:rFonts w:ascii="Arial" w:hAnsi="Arial" w:cs="Arial"/>
          <w:sz w:val="24"/>
          <w:szCs w:val="24"/>
          <w:u w:val="single"/>
        </w:rPr>
      </w:pPr>
      <w:r w:rsidRPr="00B946A3">
        <w:rPr>
          <w:rFonts w:ascii="Arial" w:hAnsi="Arial" w:cs="Arial"/>
          <w:sz w:val="24"/>
          <w:szCs w:val="24"/>
          <w:u w:val="single"/>
        </w:rPr>
        <w:t>Background</w:t>
      </w:r>
    </w:p>
    <w:p w:rsidR="00F2036E" w:rsidRPr="00B946A3" w:rsidRDefault="00F2036E" w:rsidP="000364E3">
      <w:pPr>
        <w:spacing w:after="0" w:line="360" w:lineRule="auto"/>
        <w:jc w:val="both"/>
        <w:rPr>
          <w:rFonts w:ascii="Arial" w:hAnsi="Arial" w:cs="Arial"/>
          <w:sz w:val="24"/>
          <w:szCs w:val="24"/>
          <w:u w:val="single"/>
        </w:rPr>
      </w:pPr>
    </w:p>
    <w:p w:rsidR="002C4995" w:rsidRDefault="00FE4FAB" w:rsidP="000364E3">
      <w:pPr>
        <w:spacing w:after="0" w:line="360" w:lineRule="auto"/>
        <w:jc w:val="both"/>
        <w:rPr>
          <w:rFonts w:ascii="Arial" w:hAnsi="Arial" w:cs="Arial"/>
          <w:sz w:val="24"/>
          <w:szCs w:val="24"/>
        </w:rPr>
      </w:pPr>
      <w:r w:rsidRPr="00B946A3">
        <w:rPr>
          <w:rFonts w:ascii="Arial" w:hAnsi="Arial" w:cs="Arial"/>
          <w:sz w:val="24"/>
          <w:szCs w:val="24"/>
        </w:rPr>
        <w:t>[3]</w:t>
      </w:r>
      <w:r w:rsidRPr="00B946A3">
        <w:rPr>
          <w:rFonts w:ascii="Arial" w:hAnsi="Arial" w:cs="Arial"/>
          <w:sz w:val="24"/>
          <w:szCs w:val="24"/>
        </w:rPr>
        <w:tab/>
      </w:r>
      <w:r w:rsidR="002C4995" w:rsidRPr="00B946A3">
        <w:rPr>
          <w:rFonts w:ascii="Arial" w:hAnsi="Arial" w:cs="Arial"/>
          <w:sz w:val="24"/>
          <w:szCs w:val="24"/>
        </w:rPr>
        <w:t xml:space="preserve">I shall refer to the parties using the </w:t>
      </w:r>
      <w:r w:rsidR="00094E36" w:rsidRPr="00B946A3">
        <w:rPr>
          <w:rFonts w:ascii="Arial" w:hAnsi="Arial" w:cs="Arial"/>
          <w:sz w:val="24"/>
          <w:szCs w:val="24"/>
        </w:rPr>
        <w:t xml:space="preserve">citation </w:t>
      </w:r>
      <w:r w:rsidR="002C4995" w:rsidRPr="00B946A3">
        <w:rPr>
          <w:rFonts w:ascii="Arial" w:hAnsi="Arial" w:cs="Arial"/>
          <w:sz w:val="24"/>
          <w:szCs w:val="24"/>
        </w:rPr>
        <w:t xml:space="preserve">appearing on the </w:t>
      </w:r>
      <w:r w:rsidR="00094E36" w:rsidRPr="00B946A3">
        <w:rPr>
          <w:rFonts w:ascii="Arial" w:hAnsi="Arial" w:cs="Arial"/>
          <w:sz w:val="24"/>
          <w:szCs w:val="24"/>
        </w:rPr>
        <w:t>appellation.</w:t>
      </w:r>
      <w:r w:rsidR="002C4995" w:rsidRPr="00B946A3">
        <w:rPr>
          <w:rFonts w:ascii="Arial" w:hAnsi="Arial" w:cs="Arial"/>
          <w:sz w:val="24"/>
          <w:szCs w:val="24"/>
        </w:rPr>
        <w:t xml:space="preserve">  The plaintiff in this matter has instituted an action against the defendant, for a divorce, division of the joint estate, general forfeiture and payment of spousal maintenance i</w:t>
      </w:r>
      <w:r w:rsidR="000364E3">
        <w:rPr>
          <w:rFonts w:ascii="Arial" w:hAnsi="Arial" w:cs="Arial"/>
          <w:sz w:val="24"/>
          <w:szCs w:val="24"/>
        </w:rPr>
        <w:t xml:space="preserve">n the amount of N$1 </w:t>
      </w:r>
      <w:r w:rsidR="00ED56EC">
        <w:rPr>
          <w:rFonts w:ascii="Arial" w:hAnsi="Arial" w:cs="Arial"/>
          <w:sz w:val="24"/>
          <w:szCs w:val="24"/>
        </w:rPr>
        <w:t>000</w:t>
      </w:r>
      <w:r w:rsidR="002C4995" w:rsidRPr="00B946A3">
        <w:rPr>
          <w:rFonts w:ascii="Arial" w:hAnsi="Arial" w:cs="Arial"/>
          <w:sz w:val="24"/>
          <w:szCs w:val="24"/>
        </w:rPr>
        <w:t xml:space="preserve"> per month and costs.</w:t>
      </w:r>
    </w:p>
    <w:p w:rsidR="000364E3" w:rsidRPr="00B946A3" w:rsidRDefault="000364E3" w:rsidP="000364E3">
      <w:pPr>
        <w:spacing w:after="0" w:line="360" w:lineRule="auto"/>
        <w:jc w:val="both"/>
        <w:rPr>
          <w:rFonts w:ascii="Arial" w:hAnsi="Arial" w:cs="Arial"/>
          <w:sz w:val="24"/>
          <w:szCs w:val="24"/>
        </w:rPr>
      </w:pPr>
    </w:p>
    <w:p w:rsidR="002C4995" w:rsidRDefault="00FE4FAB" w:rsidP="000364E3">
      <w:pPr>
        <w:spacing w:after="0" w:line="360" w:lineRule="auto"/>
        <w:jc w:val="both"/>
        <w:rPr>
          <w:rFonts w:ascii="Arial" w:hAnsi="Arial" w:cs="Arial"/>
          <w:sz w:val="24"/>
          <w:szCs w:val="24"/>
        </w:rPr>
      </w:pPr>
      <w:r w:rsidRPr="00B946A3">
        <w:rPr>
          <w:rFonts w:ascii="Arial" w:hAnsi="Arial" w:cs="Arial"/>
          <w:sz w:val="24"/>
          <w:szCs w:val="24"/>
        </w:rPr>
        <w:t>[4]</w:t>
      </w:r>
      <w:r w:rsidRPr="00B946A3">
        <w:rPr>
          <w:rFonts w:ascii="Arial" w:hAnsi="Arial" w:cs="Arial"/>
          <w:sz w:val="24"/>
          <w:szCs w:val="24"/>
        </w:rPr>
        <w:tab/>
      </w:r>
      <w:r w:rsidR="002C4995" w:rsidRPr="00B946A3">
        <w:rPr>
          <w:rFonts w:ascii="Arial" w:hAnsi="Arial" w:cs="Arial"/>
          <w:sz w:val="24"/>
          <w:szCs w:val="24"/>
        </w:rPr>
        <w:t xml:space="preserve">The first defendant defends the action and at the proceedings for the first time, conceded the adulterous relationship.  The plaintiff decided to only lead evidence on the central issue of whether the marriage between the parties is in </w:t>
      </w:r>
      <w:r w:rsidRPr="00B946A3">
        <w:rPr>
          <w:rFonts w:ascii="Arial" w:hAnsi="Arial" w:cs="Arial"/>
          <w:sz w:val="24"/>
          <w:szCs w:val="24"/>
        </w:rPr>
        <w:t xml:space="preserve">or out </w:t>
      </w:r>
      <w:r w:rsidR="002C4995" w:rsidRPr="00B946A3">
        <w:rPr>
          <w:rFonts w:ascii="Arial" w:hAnsi="Arial" w:cs="Arial"/>
          <w:sz w:val="24"/>
          <w:szCs w:val="24"/>
        </w:rPr>
        <w:t>community of property and whether the first defendant should pay the plaintiff maintena</w:t>
      </w:r>
      <w:r w:rsidR="000364E3">
        <w:rPr>
          <w:rFonts w:ascii="Arial" w:hAnsi="Arial" w:cs="Arial"/>
          <w:sz w:val="24"/>
          <w:szCs w:val="24"/>
        </w:rPr>
        <w:t xml:space="preserve">nce in the amount of N$1 </w:t>
      </w:r>
      <w:r w:rsidR="00ED56EC">
        <w:rPr>
          <w:rFonts w:ascii="Arial" w:hAnsi="Arial" w:cs="Arial"/>
          <w:sz w:val="24"/>
          <w:szCs w:val="24"/>
        </w:rPr>
        <w:t>000.</w:t>
      </w:r>
    </w:p>
    <w:p w:rsidR="000364E3" w:rsidRPr="00B946A3" w:rsidRDefault="000364E3" w:rsidP="000364E3">
      <w:pPr>
        <w:spacing w:after="0" w:line="360" w:lineRule="auto"/>
        <w:jc w:val="both"/>
        <w:rPr>
          <w:rFonts w:ascii="Arial" w:hAnsi="Arial" w:cs="Arial"/>
          <w:sz w:val="24"/>
          <w:szCs w:val="24"/>
        </w:rPr>
      </w:pPr>
    </w:p>
    <w:p w:rsidR="00FB2768" w:rsidRDefault="00FE4FAB" w:rsidP="000364E3">
      <w:pPr>
        <w:spacing w:after="0" w:line="360" w:lineRule="auto"/>
        <w:jc w:val="both"/>
        <w:rPr>
          <w:rFonts w:ascii="Arial" w:hAnsi="Arial" w:cs="Arial"/>
          <w:sz w:val="24"/>
          <w:szCs w:val="24"/>
        </w:rPr>
      </w:pPr>
      <w:r w:rsidRPr="00B946A3">
        <w:rPr>
          <w:rFonts w:ascii="Arial" w:hAnsi="Arial" w:cs="Arial"/>
          <w:sz w:val="24"/>
          <w:szCs w:val="24"/>
        </w:rPr>
        <w:t>[5]</w:t>
      </w:r>
      <w:r w:rsidRPr="00B946A3">
        <w:rPr>
          <w:rFonts w:ascii="Arial" w:hAnsi="Arial" w:cs="Arial"/>
          <w:sz w:val="24"/>
          <w:szCs w:val="24"/>
        </w:rPr>
        <w:tab/>
      </w:r>
      <w:r w:rsidR="002C4995" w:rsidRPr="00B946A3">
        <w:rPr>
          <w:rFonts w:ascii="Arial" w:hAnsi="Arial" w:cs="Arial"/>
          <w:sz w:val="24"/>
          <w:szCs w:val="24"/>
        </w:rPr>
        <w:t>At the close of plaintiff’s case, the first defendant brought an application for absolution from the instance</w:t>
      </w:r>
      <w:r w:rsidR="00D6732F" w:rsidRPr="00B946A3">
        <w:rPr>
          <w:rFonts w:ascii="Arial" w:hAnsi="Arial" w:cs="Arial"/>
          <w:sz w:val="24"/>
          <w:szCs w:val="24"/>
        </w:rPr>
        <w:t xml:space="preserve"> </w:t>
      </w:r>
      <w:r w:rsidRPr="00B946A3">
        <w:rPr>
          <w:rFonts w:ascii="Arial" w:hAnsi="Arial" w:cs="Arial"/>
          <w:sz w:val="24"/>
          <w:szCs w:val="24"/>
        </w:rPr>
        <w:t>contending that the plaintiff has not make out a case that the marriage is in community of property</w:t>
      </w:r>
      <w:r w:rsidR="002C4995" w:rsidRPr="00B946A3">
        <w:rPr>
          <w:rFonts w:ascii="Arial" w:hAnsi="Arial" w:cs="Arial"/>
          <w:sz w:val="24"/>
          <w:szCs w:val="24"/>
        </w:rPr>
        <w:t>.  The main ground</w:t>
      </w:r>
      <w:r w:rsidR="002E2740" w:rsidRPr="00B946A3">
        <w:rPr>
          <w:rFonts w:ascii="Arial" w:hAnsi="Arial" w:cs="Arial"/>
          <w:sz w:val="24"/>
          <w:szCs w:val="24"/>
        </w:rPr>
        <w:t>s</w:t>
      </w:r>
      <w:r w:rsidR="002C4995" w:rsidRPr="00B946A3">
        <w:rPr>
          <w:rFonts w:ascii="Arial" w:hAnsi="Arial" w:cs="Arial"/>
          <w:sz w:val="24"/>
          <w:szCs w:val="24"/>
        </w:rPr>
        <w:t xml:space="preserve"> for the application for absolution </w:t>
      </w:r>
      <w:r w:rsidR="00D6732F" w:rsidRPr="00B946A3">
        <w:rPr>
          <w:rFonts w:ascii="Arial" w:hAnsi="Arial" w:cs="Arial"/>
          <w:sz w:val="24"/>
          <w:szCs w:val="24"/>
        </w:rPr>
        <w:t>is</w:t>
      </w:r>
      <w:r w:rsidR="002C4995" w:rsidRPr="00B946A3">
        <w:rPr>
          <w:rFonts w:ascii="Arial" w:hAnsi="Arial" w:cs="Arial"/>
          <w:sz w:val="24"/>
          <w:szCs w:val="24"/>
        </w:rPr>
        <w:t xml:space="preserve"> that</w:t>
      </w:r>
      <w:r w:rsidR="002E2740" w:rsidRPr="00B946A3">
        <w:rPr>
          <w:rFonts w:ascii="Arial" w:hAnsi="Arial" w:cs="Arial"/>
          <w:sz w:val="24"/>
          <w:szCs w:val="24"/>
        </w:rPr>
        <w:t xml:space="preserve"> plaintiff’s evidence regarding the manner in which certain </w:t>
      </w:r>
      <w:r w:rsidR="0007587F" w:rsidRPr="00B946A3">
        <w:rPr>
          <w:rFonts w:ascii="Arial" w:hAnsi="Arial" w:cs="Arial"/>
          <w:sz w:val="24"/>
          <w:szCs w:val="24"/>
        </w:rPr>
        <w:t>documentary e</w:t>
      </w:r>
      <w:r w:rsidR="002E2740" w:rsidRPr="00B946A3">
        <w:rPr>
          <w:rFonts w:ascii="Arial" w:hAnsi="Arial" w:cs="Arial"/>
          <w:sz w:val="24"/>
          <w:szCs w:val="24"/>
        </w:rPr>
        <w:t xml:space="preserve">xhibits were executed is entirely unreliable, contradictory and lack specificity. </w:t>
      </w:r>
      <w:r w:rsidR="002C4995" w:rsidRPr="00B946A3">
        <w:rPr>
          <w:rFonts w:ascii="Arial" w:hAnsi="Arial" w:cs="Arial"/>
          <w:sz w:val="24"/>
          <w:szCs w:val="24"/>
        </w:rPr>
        <w:t xml:space="preserve"> </w:t>
      </w:r>
    </w:p>
    <w:p w:rsidR="000364E3" w:rsidRPr="00B946A3" w:rsidRDefault="000364E3" w:rsidP="000364E3">
      <w:pPr>
        <w:spacing w:after="0" w:line="360" w:lineRule="auto"/>
        <w:jc w:val="both"/>
        <w:rPr>
          <w:rFonts w:ascii="Arial" w:hAnsi="Arial" w:cs="Arial"/>
          <w:sz w:val="24"/>
          <w:szCs w:val="24"/>
        </w:rPr>
      </w:pPr>
    </w:p>
    <w:p w:rsidR="002C4995" w:rsidRDefault="00FB2768" w:rsidP="000364E3">
      <w:pPr>
        <w:spacing w:after="0" w:line="360" w:lineRule="auto"/>
        <w:jc w:val="both"/>
        <w:rPr>
          <w:rFonts w:ascii="Arial" w:hAnsi="Arial" w:cs="Arial"/>
          <w:sz w:val="24"/>
          <w:szCs w:val="24"/>
        </w:rPr>
      </w:pPr>
      <w:r w:rsidRPr="00B946A3">
        <w:rPr>
          <w:rFonts w:ascii="Arial" w:hAnsi="Arial" w:cs="Arial"/>
          <w:sz w:val="24"/>
          <w:szCs w:val="24"/>
        </w:rPr>
        <w:t>[6]</w:t>
      </w:r>
      <w:r w:rsidRPr="00B946A3">
        <w:rPr>
          <w:rFonts w:ascii="Arial" w:hAnsi="Arial" w:cs="Arial"/>
          <w:sz w:val="24"/>
          <w:szCs w:val="24"/>
        </w:rPr>
        <w:tab/>
      </w:r>
      <w:r w:rsidR="00483126" w:rsidRPr="00B946A3">
        <w:rPr>
          <w:rFonts w:ascii="Arial" w:hAnsi="Arial" w:cs="Arial"/>
          <w:sz w:val="24"/>
          <w:szCs w:val="24"/>
        </w:rPr>
        <w:t xml:space="preserve">The second ground </w:t>
      </w:r>
      <w:r w:rsidR="00094E36" w:rsidRPr="00B946A3">
        <w:rPr>
          <w:rFonts w:ascii="Arial" w:hAnsi="Arial" w:cs="Arial"/>
          <w:sz w:val="24"/>
          <w:szCs w:val="24"/>
        </w:rPr>
        <w:t xml:space="preserve">advanced </w:t>
      </w:r>
      <w:r w:rsidR="00483126" w:rsidRPr="00B946A3">
        <w:rPr>
          <w:rFonts w:ascii="Arial" w:hAnsi="Arial" w:cs="Arial"/>
          <w:sz w:val="24"/>
          <w:szCs w:val="24"/>
        </w:rPr>
        <w:t>is</w:t>
      </w:r>
      <w:r w:rsidR="002E2740" w:rsidRPr="00B946A3">
        <w:rPr>
          <w:rFonts w:ascii="Arial" w:hAnsi="Arial" w:cs="Arial"/>
          <w:sz w:val="24"/>
          <w:szCs w:val="24"/>
        </w:rPr>
        <w:t xml:space="preserve"> that </w:t>
      </w:r>
      <w:r w:rsidR="00483126" w:rsidRPr="00B946A3">
        <w:rPr>
          <w:rFonts w:ascii="Arial" w:hAnsi="Arial" w:cs="Arial"/>
          <w:sz w:val="24"/>
          <w:szCs w:val="24"/>
        </w:rPr>
        <w:t>certain documentary e</w:t>
      </w:r>
      <w:r w:rsidR="00056C8F" w:rsidRPr="00B946A3">
        <w:rPr>
          <w:rFonts w:ascii="Arial" w:hAnsi="Arial" w:cs="Arial"/>
          <w:sz w:val="24"/>
          <w:szCs w:val="24"/>
        </w:rPr>
        <w:t>xhibit</w:t>
      </w:r>
      <w:r w:rsidR="002E2740" w:rsidRPr="00B946A3">
        <w:rPr>
          <w:rFonts w:ascii="Arial" w:hAnsi="Arial" w:cs="Arial"/>
          <w:sz w:val="24"/>
          <w:szCs w:val="24"/>
        </w:rPr>
        <w:t>s</w:t>
      </w:r>
      <w:r w:rsidR="00056C8F" w:rsidRPr="00B946A3">
        <w:rPr>
          <w:rFonts w:ascii="Arial" w:hAnsi="Arial" w:cs="Arial"/>
          <w:sz w:val="24"/>
          <w:szCs w:val="24"/>
        </w:rPr>
        <w:t xml:space="preserve"> </w:t>
      </w:r>
      <w:r w:rsidR="002E2740" w:rsidRPr="00B946A3">
        <w:rPr>
          <w:rFonts w:ascii="Arial" w:hAnsi="Arial" w:cs="Arial"/>
          <w:sz w:val="24"/>
          <w:szCs w:val="24"/>
        </w:rPr>
        <w:t>“</w:t>
      </w:r>
      <w:r w:rsidR="00056C8F" w:rsidRPr="00B946A3">
        <w:rPr>
          <w:rFonts w:ascii="Arial" w:hAnsi="Arial" w:cs="Arial"/>
          <w:sz w:val="24"/>
          <w:szCs w:val="24"/>
        </w:rPr>
        <w:t>B</w:t>
      </w:r>
      <w:r w:rsidR="002E2740" w:rsidRPr="00B946A3">
        <w:rPr>
          <w:rFonts w:ascii="Arial" w:hAnsi="Arial" w:cs="Arial"/>
          <w:sz w:val="24"/>
          <w:szCs w:val="24"/>
        </w:rPr>
        <w:t>”</w:t>
      </w:r>
      <w:r w:rsidR="00056C8F" w:rsidRPr="00B946A3">
        <w:rPr>
          <w:rFonts w:ascii="Arial" w:hAnsi="Arial" w:cs="Arial"/>
          <w:sz w:val="24"/>
          <w:szCs w:val="24"/>
        </w:rPr>
        <w:t xml:space="preserve">, </w:t>
      </w:r>
      <w:r w:rsidR="002E2740" w:rsidRPr="00B946A3">
        <w:rPr>
          <w:rFonts w:ascii="Arial" w:hAnsi="Arial" w:cs="Arial"/>
          <w:sz w:val="24"/>
          <w:szCs w:val="24"/>
        </w:rPr>
        <w:t>“</w:t>
      </w:r>
      <w:r w:rsidR="00056C8F" w:rsidRPr="00B946A3">
        <w:rPr>
          <w:rFonts w:ascii="Arial" w:hAnsi="Arial" w:cs="Arial"/>
          <w:sz w:val="24"/>
          <w:szCs w:val="24"/>
        </w:rPr>
        <w:t>C</w:t>
      </w:r>
      <w:r w:rsidR="002E2740" w:rsidRPr="00B946A3">
        <w:rPr>
          <w:rFonts w:ascii="Arial" w:hAnsi="Arial" w:cs="Arial"/>
          <w:sz w:val="24"/>
          <w:szCs w:val="24"/>
        </w:rPr>
        <w:t>”</w:t>
      </w:r>
      <w:r w:rsidR="00056C8F" w:rsidRPr="00B946A3">
        <w:rPr>
          <w:rFonts w:ascii="Arial" w:hAnsi="Arial" w:cs="Arial"/>
          <w:sz w:val="24"/>
          <w:szCs w:val="24"/>
        </w:rPr>
        <w:t xml:space="preserve">, </w:t>
      </w:r>
      <w:r w:rsidR="002E2740" w:rsidRPr="00B946A3">
        <w:rPr>
          <w:rFonts w:ascii="Arial" w:hAnsi="Arial" w:cs="Arial"/>
          <w:sz w:val="24"/>
          <w:szCs w:val="24"/>
        </w:rPr>
        <w:t>“</w:t>
      </w:r>
      <w:r w:rsidR="00056C8F" w:rsidRPr="00B946A3">
        <w:rPr>
          <w:rFonts w:ascii="Arial" w:hAnsi="Arial" w:cs="Arial"/>
          <w:sz w:val="24"/>
          <w:szCs w:val="24"/>
        </w:rPr>
        <w:t>D</w:t>
      </w:r>
      <w:r w:rsidR="002E2740" w:rsidRPr="00B946A3">
        <w:rPr>
          <w:rFonts w:ascii="Arial" w:hAnsi="Arial" w:cs="Arial"/>
          <w:sz w:val="24"/>
          <w:szCs w:val="24"/>
        </w:rPr>
        <w:t>”</w:t>
      </w:r>
      <w:r w:rsidR="00056C8F" w:rsidRPr="00B946A3">
        <w:rPr>
          <w:rFonts w:ascii="Arial" w:hAnsi="Arial" w:cs="Arial"/>
          <w:sz w:val="24"/>
          <w:szCs w:val="24"/>
        </w:rPr>
        <w:t xml:space="preserve"> and </w:t>
      </w:r>
      <w:r w:rsidR="002E2740" w:rsidRPr="00B946A3">
        <w:rPr>
          <w:rFonts w:ascii="Arial" w:hAnsi="Arial" w:cs="Arial"/>
          <w:sz w:val="24"/>
          <w:szCs w:val="24"/>
        </w:rPr>
        <w:t>“</w:t>
      </w:r>
      <w:r w:rsidR="00056C8F" w:rsidRPr="00B946A3">
        <w:rPr>
          <w:rFonts w:ascii="Arial" w:hAnsi="Arial" w:cs="Arial"/>
          <w:sz w:val="24"/>
          <w:szCs w:val="24"/>
        </w:rPr>
        <w:t>E</w:t>
      </w:r>
      <w:r w:rsidR="002E2740" w:rsidRPr="00B946A3">
        <w:rPr>
          <w:rFonts w:ascii="Arial" w:hAnsi="Arial" w:cs="Arial"/>
          <w:sz w:val="24"/>
          <w:szCs w:val="24"/>
        </w:rPr>
        <w:t>”</w:t>
      </w:r>
      <w:r w:rsidR="00056C8F" w:rsidRPr="00B946A3">
        <w:rPr>
          <w:rFonts w:ascii="Arial" w:hAnsi="Arial" w:cs="Arial"/>
          <w:sz w:val="24"/>
          <w:szCs w:val="24"/>
        </w:rPr>
        <w:t xml:space="preserve"> </w:t>
      </w:r>
      <w:r w:rsidR="002E2740" w:rsidRPr="00B946A3">
        <w:rPr>
          <w:rFonts w:ascii="Arial" w:hAnsi="Arial" w:cs="Arial"/>
          <w:sz w:val="24"/>
          <w:szCs w:val="24"/>
        </w:rPr>
        <w:t>are not admissible to prove their contents</w:t>
      </w:r>
      <w:r w:rsidR="00483126" w:rsidRPr="00B946A3">
        <w:rPr>
          <w:rFonts w:ascii="Arial" w:hAnsi="Arial" w:cs="Arial"/>
          <w:sz w:val="24"/>
          <w:szCs w:val="24"/>
        </w:rPr>
        <w:t xml:space="preserve"> because the plaintiff has not produce</w:t>
      </w:r>
      <w:r w:rsidR="00F67F7E">
        <w:rPr>
          <w:rFonts w:ascii="Arial" w:hAnsi="Arial" w:cs="Arial"/>
          <w:sz w:val="24"/>
          <w:szCs w:val="24"/>
        </w:rPr>
        <w:t>d</w:t>
      </w:r>
      <w:r w:rsidR="00483126" w:rsidRPr="00B946A3">
        <w:rPr>
          <w:rFonts w:ascii="Arial" w:hAnsi="Arial" w:cs="Arial"/>
          <w:sz w:val="24"/>
          <w:szCs w:val="24"/>
        </w:rPr>
        <w:t xml:space="preserve"> the original documents to rely on the truth of the factual allegations contained in the documentary exhibits</w:t>
      </w:r>
      <w:r w:rsidRPr="00B946A3">
        <w:rPr>
          <w:rFonts w:ascii="Arial" w:hAnsi="Arial" w:cs="Arial"/>
          <w:sz w:val="24"/>
          <w:szCs w:val="24"/>
        </w:rPr>
        <w:t>.</w:t>
      </w:r>
      <w:r w:rsidR="00483126" w:rsidRPr="00B946A3">
        <w:rPr>
          <w:rFonts w:ascii="Arial" w:hAnsi="Arial" w:cs="Arial"/>
          <w:sz w:val="24"/>
          <w:szCs w:val="24"/>
        </w:rPr>
        <w:t xml:space="preserve"> T</w:t>
      </w:r>
      <w:r w:rsidR="00056C8F" w:rsidRPr="00B946A3">
        <w:rPr>
          <w:rFonts w:ascii="Arial" w:hAnsi="Arial" w:cs="Arial"/>
          <w:sz w:val="24"/>
          <w:szCs w:val="24"/>
        </w:rPr>
        <w:t>he plaintiff</w:t>
      </w:r>
      <w:r w:rsidR="00483126" w:rsidRPr="00B946A3">
        <w:rPr>
          <w:rFonts w:ascii="Arial" w:hAnsi="Arial" w:cs="Arial"/>
          <w:sz w:val="24"/>
          <w:szCs w:val="24"/>
        </w:rPr>
        <w:t>, so it was contended, has</w:t>
      </w:r>
      <w:r w:rsidR="00056C8F" w:rsidRPr="00B946A3">
        <w:rPr>
          <w:rFonts w:ascii="Arial" w:hAnsi="Arial" w:cs="Arial"/>
          <w:sz w:val="24"/>
          <w:szCs w:val="24"/>
        </w:rPr>
        <w:t xml:space="preserve"> </w:t>
      </w:r>
      <w:r w:rsidR="00483126" w:rsidRPr="00B946A3">
        <w:rPr>
          <w:rFonts w:ascii="Arial" w:hAnsi="Arial" w:cs="Arial"/>
          <w:sz w:val="24"/>
          <w:szCs w:val="24"/>
        </w:rPr>
        <w:t xml:space="preserve">thus </w:t>
      </w:r>
      <w:r w:rsidR="00056C8F" w:rsidRPr="00B946A3">
        <w:rPr>
          <w:rFonts w:ascii="Arial" w:hAnsi="Arial" w:cs="Arial"/>
          <w:sz w:val="24"/>
          <w:szCs w:val="24"/>
        </w:rPr>
        <w:lastRenderedPageBreak/>
        <w:t>failed to prove that the marriage between the parties is one in community of property.</w:t>
      </w:r>
    </w:p>
    <w:p w:rsidR="000364E3" w:rsidRPr="00B946A3" w:rsidRDefault="000364E3" w:rsidP="000364E3">
      <w:pPr>
        <w:spacing w:after="0" w:line="360" w:lineRule="auto"/>
        <w:jc w:val="both"/>
        <w:rPr>
          <w:rFonts w:ascii="Arial" w:hAnsi="Arial" w:cs="Arial"/>
          <w:sz w:val="24"/>
          <w:szCs w:val="24"/>
        </w:rPr>
      </w:pPr>
    </w:p>
    <w:p w:rsidR="005C6DB2" w:rsidRDefault="00FB2768" w:rsidP="000364E3">
      <w:pPr>
        <w:spacing w:after="0" w:line="360" w:lineRule="auto"/>
        <w:jc w:val="both"/>
        <w:rPr>
          <w:rFonts w:ascii="Arial" w:hAnsi="Arial" w:cs="Arial"/>
          <w:sz w:val="24"/>
          <w:szCs w:val="24"/>
        </w:rPr>
      </w:pPr>
      <w:r w:rsidRPr="00B946A3">
        <w:rPr>
          <w:rFonts w:ascii="Arial" w:hAnsi="Arial" w:cs="Arial"/>
          <w:sz w:val="24"/>
          <w:szCs w:val="24"/>
        </w:rPr>
        <w:t>[7]</w:t>
      </w:r>
      <w:r w:rsidRPr="00B946A3">
        <w:rPr>
          <w:rFonts w:ascii="Arial" w:hAnsi="Arial" w:cs="Arial"/>
          <w:sz w:val="24"/>
          <w:szCs w:val="24"/>
        </w:rPr>
        <w:tab/>
      </w:r>
      <w:r w:rsidR="00483126" w:rsidRPr="00B946A3">
        <w:rPr>
          <w:rFonts w:ascii="Arial" w:hAnsi="Arial" w:cs="Arial"/>
          <w:sz w:val="24"/>
          <w:szCs w:val="24"/>
        </w:rPr>
        <w:t xml:space="preserve">Prior to defendant’s </w:t>
      </w:r>
      <w:r w:rsidR="005C6DB2" w:rsidRPr="00B946A3">
        <w:rPr>
          <w:rFonts w:ascii="Arial" w:hAnsi="Arial" w:cs="Arial"/>
          <w:sz w:val="24"/>
          <w:szCs w:val="24"/>
        </w:rPr>
        <w:t>testimony</w:t>
      </w:r>
      <w:r w:rsidR="00483126" w:rsidRPr="00B946A3">
        <w:rPr>
          <w:rFonts w:ascii="Arial" w:hAnsi="Arial" w:cs="Arial"/>
          <w:sz w:val="24"/>
          <w:szCs w:val="24"/>
        </w:rPr>
        <w:t xml:space="preserve"> and before the application for absolution was argued,</w:t>
      </w:r>
      <w:r w:rsidR="00F67F7E">
        <w:rPr>
          <w:rFonts w:ascii="Arial" w:hAnsi="Arial" w:cs="Arial"/>
          <w:sz w:val="24"/>
          <w:szCs w:val="24"/>
        </w:rPr>
        <w:t xml:space="preserve"> the plaintiff indicated that she</w:t>
      </w:r>
      <w:r w:rsidR="00483126" w:rsidRPr="00B946A3">
        <w:rPr>
          <w:rFonts w:ascii="Arial" w:hAnsi="Arial" w:cs="Arial"/>
          <w:sz w:val="24"/>
          <w:szCs w:val="24"/>
        </w:rPr>
        <w:t xml:space="preserve"> may seek leave of court to re-open plaintiff</w:t>
      </w:r>
      <w:r w:rsidR="005C6DB2" w:rsidRPr="00B946A3">
        <w:rPr>
          <w:rFonts w:ascii="Arial" w:hAnsi="Arial" w:cs="Arial"/>
          <w:sz w:val="24"/>
          <w:szCs w:val="24"/>
        </w:rPr>
        <w:t>’s</w:t>
      </w:r>
      <w:r w:rsidR="00483126" w:rsidRPr="00B946A3">
        <w:rPr>
          <w:rFonts w:ascii="Arial" w:hAnsi="Arial" w:cs="Arial"/>
          <w:sz w:val="24"/>
          <w:szCs w:val="24"/>
        </w:rPr>
        <w:t xml:space="preserve"> case in order to tender evidence particular to the exhibits </w:t>
      </w:r>
      <w:r w:rsidRPr="00B946A3">
        <w:rPr>
          <w:rFonts w:ascii="Arial" w:hAnsi="Arial" w:cs="Arial"/>
          <w:sz w:val="24"/>
          <w:szCs w:val="24"/>
        </w:rPr>
        <w:t>objected to</w:t>
      </w:r>
      <w:r w:rsidR="00483126" w:rsidRPr="00B946A3">
        <w:rPr>
          <w:rFonts w:ascii="Arial" w:hAnsi="Arial" w:cs="Arial"/>
          <w:sz w:val="24"/>
          <w:szCs w:val="24"/>
        </w:rPr>
        <w:t xml:space="preserve">. I </w:t>
      </w:r>
      <w:r w:rsidR="005C6DB2" w:rsidRPr="00B946A3">
        <w:rPr>
          <w:rFonts w:ascii="Arial" w:hAnsi="Arial" w:cs="Arial"/>
          <w:sz w:val="24"/>
          <w:szCs w:val="24"/>
        </w:rPr>
        <w:t>directed that the plaintiff consider such an avenue after I ha</w:t>
      </w:r>
      <w:r w:rsidR="00094E36" w:rsidRPr="00B946A3">
        <w:rPr>
          <w:rFonts w:ascii="Arial" w:hAnsi="Arial" w:cs="Arial"/>
          <w:sz w:val="24"/>
          <w:szCs w:val="24"/>
        </w:rPr>
        <w:t>d</w:t>
      </w:r>
      <w:r w:rsidR="005C6DB2" w:rsidRPr="00B946A3">
        <w:rPr>
          <w:rFonts w:ascii="Arial" w:hAnsi="Arial" w:cs="Arial"/>
          <w:sz w:val="24"/>
          <w:szCs w:val="24"/>
        </w:rPr>
        <w:t xml:space="preserve"> made a </w:t>
      </w:r>
      <w:r w:rsidRPr="00B946A3">
        <w:rPr>
          <w:rFonts w:ascii="Arial" w:hAnsi="Arial" w:cs="Arial"/>
          <w:sz w:val="24"/>
          <w:szCs w:val="24"/>
        </w:rPr>
        <w:t>ruling</w:t>
      </w:r>
      <w:r w:rsidR="005C6DB2" w:rsidRPr="00B946A3">
        <w:rPr>
          <w:rFonts w:ascii="Arial" w:hAnsi="Arial" w:cs="Arial"/>
          <w:sz w:val="24"/>
          <w:szCs w:val="24"/>
        </w:rPr>
        <w:t xml:space="preserve"> in </w:t>
      </w:r>
      <w:r w:rsidRPr="00B946A3">
        <w:rPr>
          <w:rFonts w:ascii="Arial" w:hAnsi="Arial" w:cs="Arial"/>
          <w:sz w:val="24"/>
          <w:szCs w:val="24"/>
        </w:rPr>
        <w:t>the</w:t>
      </w:r>
      <w:r w:rsidR="005C6DB2" w:rsidRPr="00B946A3">
        <w:rPr>
          <w:rFonts w:ascii="Arial" w:hAnsi="Arial" w:cs="Arial"/>
          <w:sz w:val="24"/>
          <w:szCs w:val="24"/>
        </w:rPr>
        <w:t xml:space="preserve"> application</w:t>
      </w:r>
      <w:r w:rsidR="0007587F" w:rsidRPr="00B946A3">
        <w:rPr>
          <w:rFonts w:ascii="Arial" w:hAnsi="Arial" w:cs="Arial"/>
          <w:sz w:val="24"/>
          <w:szCs w:val="24"/>
        </w:rPr>
        <w:t xml:space="preserve"> for absolution</w:t>
      </w:r>
      <w:r w:rsidR="005C6DB2" w:rsidRPr="00B946A3">
        <w:rPr>
          <w:rFonts w:ascii="Arial" w:hAnsi="Arial" w:cs="Arial"/>
          <w:sz w:val="24"/>
          <w:szCs w:val="24"/>
        </w:rPr>
        <w:t xml:space="preserve">. </w:t>
      </w:r>
      <w:r w:rsidR="00056C8F" w:rsidRPr="00B946A3">
        <w:rPr>
          <w:rFonts w:ascii="Arial" w:hAnsi="Arial" w:cs="Arial"/>
          <w:sz w:val="24"/>
          <w:szCs w:val="24"/>
        </w:rPr>
        <w:t xml:space="preserve">I </w:t>
      </w:r>
      <w:r w:rsidR="005C6DB2" w:rsidRPr="00B946A3">
        <w:rPr>
          <w:rFonts w:ascii="Arial" w:hAnsi="Arial" w:cs="Arial"/>
          <w:sz w:val="24"/>
          <w:szCs w:val="24"/>
        </w:rPr>
        <w:t xml:space="preserve">subsequently </w:t>
      </w:r>
      <w:r w:rsidR="00056C8F" w:rsidRPr="00B946A3">
        <w:rPr>
          <w:rFonts w:ascii="Arial" w:hAnsi="Arial" w:cs="Arial"/>
          <w:sz w:val="24"/>
          <w:szCs w:val="24"/>
        </w:rPr>
        <w:t xml:space="preserve">dismissed the defendant’s application for </w:t>
      </w:r>
      <w:r w:rsidR="00483126" w:rsidRPr="00B946A3">
        <w:rPr>
          <w:rFonts w:ascii="Arial" w:hAnsi="Arial" w:cs="Arial"/>
          <w:sz w:val="24"/>
          <w:szCs w:val="24"/>
        </w:rPr>
        <w:t>absolution with costs</w:t>
      </w:r>
      <w:r w:rsidR="0044069E" w:rsidRPr="00B946A3">
        <w:rPr>
          <w:rFonts w:ascii="Arial" w:hAnsi="Arial" w:cs="Arial"/>
          <w:sz w:val="24"/>
          <w:szCs w:val="24"/>
        </w:rPr>
        <w:t xml:space="preserve"> in the cause.</w:t>
      </w:r>
      <w:r w:rsidR="00056C8F" w:rsidRPr="00B946A3">
        <w:rPr>
          <w:rFonts w:ascii="Arial" w:hAnsi="Arial" w:cs="Arial"/>
          <w:sz w:val="24"/>
          <w:szCs w:val="24"/>
        </w:rPr>
        <w:t xml:space="preserve"> </w:t>
      </w:r>
      <w:r w:rsidR="005C6DB2" w:rsidRPr="00B946A3">
        <w:rPr>
          <w:rFonts w:ascii="Arial" w:hAnsi="Arial" w:cs="Arial"/>
          <w:sz w:val="24"/>
          <w:szCs w:val="24"/>
        </w:rPr>
        <w:t xml:space="preserve">I did not give reasons and directed to give reasons at the end of the case. </w:t>
      </w:r>
    </w:p>
    <w:p w:rsidR="000364E3" w:rsidRPr="00B946A3" w:rsidRDefault="000364E3" w:rsidP="000364E3">
      <w:pPr>
        <w:spacing w:after="0" w:line="360" w:lineRule="auto"/>
        <w:jc w:val="both"/>
        <w:rPr>
          <w:rFonts w:ascii="Arial" w:hAnsi="Arial" w:cs="Arial"/>
          <w:sz w:val="24"/>
          <w:szCs w:val="24"/>
        </w:rPr>
      </w:pPr>
    </w:p>
    <w:p w:rsidR="00056C8F" w:rsidRDefault="00FB2768" w:rsidP="000364E3">
      <w:pPr>
        <w:spacing w:after="0" w:line="360" w:lineRule="auto"/>
        <w:jc w:val="both"/>
        <w:rPr>
          <w:rFonts w:ascii="Arial" w:hAnsi="Arial" w:cs="Arial"/>
          <w:sz w:val="24"/>
          <w:szCs w:val="24"/>
        </w:rPr>
      </w:pPr>
      <w:r w:rsidRPr="00B946A3">
        <w:rPr>
          <w:rFonts w:ascii="Arial" w:hAnsi="Arial" w:cs="Arial"/>
          <w:sz w:val="24"/>
          <w:szCs w:val="24"/>
        </w:rPr>
        <w:t>[8]</w:t>
      </w:r>
      <w:r w:rsidRPr="00B946A3">
        <w:rPr>
          <w:rFonts w:ascii="Arial" w:hAnsi="Arial" w:cs="Arial"/>
          <w:sz w:val="24"/>
          <w:szCs w:val="24"/>
        </w:rPr>
        <w:tab/>
      </w:r>
      <w:r w:rsidR="00056C8F" w:rsidRPr="00B946A3">
        <w:rPr>
          <w:rFonts w:ascii="Arial" w:hAnsi="Arial" w:cs="Arial"/>
          <w:sz w:val="24"/>
          <w:szCs w:val="24"/>
        </w:rPr>
        <w:t>Thereafter the defendant testified,</w:t>
      </w:r>
      <w:r w:rsidR="00483126" w:rsidRPr="00B946A3">
        <w:rPr>
          <w:rFonts w:ascii="Arial" w:hAnsi="Arial" w:cs="Arial"/>
          <w:sz w:val="24"/>
          <w:szCs w:val="24"/>
        </w:rPr>
        <w:t xml:space="preserve"> was</w:t>
      </w:r>
      <w:r w:rsidR="00056C8F" w:rsidRPr="00B946A3">
        <w:rPr>
          <w:rFonts w:ascii="Arial" w:hAnsi="Arial" w:cs="Arial"/>
          <w:sz w:val="24"/>
          <w:szCs w:val="24"/>
        </w:rPr>
        <w:t xml:space="preserve"> cross examined and re-examined.  It became apparent to the plaintiff that the challenged exhibits and the manner in which the exhibits were challenged would prejudice the plaintiff’s case.  The plaintiff indicated that plaintiff’s rights in terms of Article 12(1)</w:t>
      </w:r>
      <w:r w:rsidR="005C6DB2" w:rsidRPr="00B946A3">
        <w:rPr>
          <w:rFonts w:ascii="Arial" w:hAnsi="Arial" w:cs="Arial"/>
          <w:sz w:val="24"/>
          <w:szCs w:val="24"/>
        </w:rPr>
        <w:t xml:space="preserve"> would be </w:t>
      </w:r>
      <w:r w:rsidR="00056C8F" w:rsidRPr="00B946A3">
        <w:rPr>
          <w:rFonts w:ascii="Arial" w:hAnsi="Arial" w:cs="Arial"/>
          <w:sz w:val="24"/>
          <w:szCs w:val="24"/>
        </w:rPr>
        <w:t xml:space="preserve">infringed should the matter proceed without affording the plaintiff an opportunity to address the </w:t>
      </w:r>
      <w:r w:rsidR="00094E36" w:rsidRPr="00B946A3">
        <w:rPr>
          <w:rFonts w:ascii="Arial" w:hAnsi="Arial" w:cs="Arial"/>
          <w:sz w:val="24"/>
          <w:szCs w:val="24"/>
        </w:rPr>
        <w:t xml:space="preserve">court on the </w:t>
      </w:r>
      <w:r w:rsidR="00056C8F" w:rsidRPr="00B946A3">
        <w:rPr>
          <w:rFonts w:ascii="Arial" w:hAnsi="Arial" w:cs="Arial"/>
          <w:sz w:val="24"/>
          <w:szCs w:val="24"/>
        </w:rPr>
        <w:t>admissibility of the exhibits</w:t>
      </w:r>
      <w:r w:rsidR="00094E36" w:rsidRPr="00B946A3">
        <w:rPr>
          <w:rFonts w:ascii="Arial" w:hAnsi="Arial" w:cs="Arial"/>
          <w:sz w:val="24"/>
          <w:szCs w:val="24"/>
        </w:rPr>
        <w:t xml:space="preserve"> in question</w:t>
      </w:r>
      <w:r w:rsidR="00056C8F" w:rsidRPr="00B946A3">
        <w:rPr>
          <w:rFonts w:ascii="Arial" w:hAnsi="Arial" w:cs="Arial"/>
          <w:sz w:val="24"/>
          <w:szCs w:val="24"/>
        </w:rPr>
        <w:t>.</w:t>
      </w:r>
    </w:p>
    <w:p w:rsidR="000364E3" w:rsidRPr="00B946A3" w:rsidRDefault="000364E3" w:rsidP="000364E3">
      <w:pPr>
        <w:spacing w:after="0" w:line="360" w:lineRule="auto"/>
        <w:jc w:val="both"/>
        <w:rPr>
          <w:rFonts w:ascii="Arial" w:hAnsi="Arial" w:cs="Arial"/>
          <w:sz w:val="24"/>
          <w:szCs w:val="24"/>
        </w:rPr>
      </w:pPr>
    </w:p>
    <w:p w:rsidR="00094E36" w:rsidRDefault="00FB2768" w:rsidP="000364E3">
      <w:pPr>
        <w:spacing w:after="0" w:line="360" w:lineRule="auto"/>
        <w:jc w:val="both"/>
        <w:rPr>
          <w:rFonts w:ascii="Arial" w:hAnsi="Arial" w:cs="Arial"/>
          <w:sz w:val="24"/>
          <w:szCs w:val="24"/>
        </w:rPr>
      </w:pPr>
      <w:r w:rsidRPr="00B946A3">
        <w:rPr>
          <w:rFonts w:ascii="Arial" w:hAnsi="Arial" w:cs="Arial"/>
          <w:sz w:val="24"/>
          <w:szCs w:val="24"/>
        </w:rPr>
        <w:t>[9]</w:t>
      </w:r>
      <w:r w:rsidRPr="00B946A3">
        <w:rPr>
          <w:rFonts w:ascii="Arial" w:hAnsi="Arial" w:cs="Arial"/>
          <w:sz w:val="24"/>
          <w:szCs w:val="24"/>
        </w:rPr>
        <w:tab/>
      </w:r>
      <w:r w:rsidR="00056C8F" w:rsidRPr="00B946A3">
        <w:rPr>
          <w:rFonts w:ascii="Arial" w:hAnsi="Arial" w:cs="Arial"/>
          <w:sz w:val="24"/>
          <w:szCs w:val="24"/>
        </w:rPr>
        <w:t xml:space="preserve">On 23 November 2016, I ordered that the plaintiff file </w:t>
      </w:r>
      <w:r w:rsidR="00F67F7E">
        <w:rPr>
          <w:rFonts w:ascii="Arial" w:hAnsi="Arial" w:cs="Arial"/>
          <w:sz w:val="24"/>
          <w:szCs w:val="24"/>
        </w:rPr>
        <w:t>her</w:t>
      </w:r>
      <w:r w:rsidR="00056C8F" w:rsidRPr="00B946A3">
        <w:rPr>
          <w:rFonts w:ascii="Arial" w:hAnsi="Arial" w:cs="Arial"/>
          <w:sz w:val="24"/>
          <w:szCs w:val="24"/>
        </w:rPr>
        <w:t xml:space="preserve"> application for leave to reopen her case. </w:t>
      </w:r>
      <w:r w:rsidRPr="00B946A3">
        <w:rPr>
          <w:rFonts w:ascii="Arial" w:hAnsi="Arial" w:cs="Arial"/>
          <w:sz w:val="24"/>
          <w:szCs w:val="24"/>
        </w:rPr>
        <w:t>The application for leave to re</w:t>
      </w:r>
      <w:r w:rsidR="00056C8F" w:rsidRPr="00B946A3">
        <w:rPr>
          <w:rFonts w:ascii="Arial" w:hAnsi="Arial" w:cs="Arial"/>
          <w:sz w:val="24"/>
          <w:szCs w:val="24"/>
        </w:rPr>
        <w:t>open the case is opposed by the defendant.</w:t>
      </w:r>
      <w:r w:rsidR="00206944" w:rsidRPr="00B946A3">
        <w:rPr>
          <w:rFonts w:ascii="Arial" w:hAnsi="Arial" w:cs="Arial"/>
          <w:sz w:val="24"/>
          <w:szCs w:val="24"/>
        </w:rPr>
        <w:t xml:space="preserve"> It is against this background that I made the order for which reasons are sought.</w:t>
      </w:r>
    </w:p>
    <w:p w:rsidR="000364E3" w:rsidRPr="00B946A3" w:rsidRDefault="000364E3" w:rsidP="000364E3">
      <w:pPr>
        <w:spacing w:after="0" w:line="360" w:lineRule="auto"/>
        <w:jc w:val="both"/>
        <w:rPr>
          <w:rFonts w:ascii="Arial" w:hAnsi="Arial" w:cs="Arial"/>
          <w:sz w:val="24"/>
          <w:szCs w:val="24"/>
        </w:rPr>
      </w:pPr>
    </w:p>
    <w:p w:rsidR="00056C8F" w:rsidRDefault="00056C8F" w:rsidP="000364E3">
      <w:pPr>
        <w:spacing w:after="0" w:line="360" w:lineRule="auto"/>
        <w:jc w:val="both"/>
        <w:rPr>
          <w:rFonts w:ascii="Arial" w:hAnsi="Arial" w:cs="Arial"/>
          <w:sz w:val="24"/>
          <w:szCs w:val="24"/>
          <w:u w:val="single"/>
        </w:rPr>
      </w:pPr>
      <w:r w:rsidRPr="00B946A3">
        <w:rPr>
          <w:rFonts w:ascii="Arial" w:hAnsi="Arial" w:cs="Arial"/>
          <w:sz w:val="24"/>
          <w:szCs w:val="24"/>
          <w:u w:val="single"/>
        </w:rPr>
        <w:t>The application for leave to re-open the case</w:t>
      </w:r>
    </w:p>
    <w:p w:rsidR="00B946A3" w:rsidRPr="00B946A3" w:rsidRDefault="00B946A3" w:rsidP="000364E3">
      <w:pPr>
        <w:spacing w:after="0" w:line="360" w:lineRule="auto"/>
        <w:jc w:val="both"/>
        <w:rPr>
          <w:rFonts w:ascii="Arial" w:hAnsi="Arial" w:cs="Arial"/>
          <w:sz w:val="24"/>
          <w:szCs w:val="24"/>
        </w:rPr>
      </w:pPr>
    </w:p>
    <w:p w:rsidR="00056C8F" w:rsidRDefault="00FB2768" w:rsidP="000364E3">
      <w:pPr>
        <w:spacing w:after="0" w:line="360" w:lineRule="auto"/>
        <w:jc w:val="both"/>
        <w:rPr>
          <w:rFonts w:ascii="Arial" w:hAnsi="Arial" w:cs="Arial"/>
          <w:sz w:val="24"/>
          <w:szCs w:val="24"/>
        </w:rPr>
      </w:pPr>
      <w:r w:rsidRPr="00B946A3">
        <w:rPr>
          <w:rFonts w:ascii="Arial" w:hAnsi="Arial" w:cs="Arial"/>
          <w:sz w:val="24"/>
          <w:szCs w:val="24"/>
        </w:rPr>
        <w:t>[10]</w:t>
      </w:r>
      <w:r w:rsidRPr="00B946A3">
        <w:rPr>
          <w:rFonts w:ascii="Arial" w:hAnsi="Arial" w:cs="Arial"/>
          <w:sz w:val="24"/>
          <w:szCs w:val="24"/>
        </w:rPr>
        <w:tab/>
      </w:r>
      <w:r w:rsidR="00277AFC" w:rsidRPr="00B946A3">
        <w:rPr>
          <w:rFonts w:ascii="Arial" w:hAnsi="Arial" w:cs="Arial"/>
          <w:sz w:val="24"/>
          <w:szCs w:val="24"/>
        </w:rPr>
        <w:t xml:space="preserve">It is common cause that the issue for determination is whether the plaintiff and first defendant are married in or out of community of property.  The parties agreed that </w:t>
      </w:r>
      <w:r w:rsidR="0007587F" w:rsidRPr="00B946A3">
        <w:rPr>
          <w:rFonts w:ascii="Arial" w:hAnsi="Arial" w:cs="Arial"/>
          <w:sz w:val="24"/>
          <w:szCs w:val="24"/>
        </w:rPr>
        <w:t xml:space="preserve">the </w:t>
      </w:r>
      <w:r w:rsidR="00277AFC" w:rsidRPr="00B946A3">
        <w:rPr>
          <w:rFonts w:ascii="Arial" w:hAnsi="Arial" w:cs="Arial"/>
          <w:sz w:val="24"/>
          <w:szCs w:val="24"/>
        </w:rPr>
        <w:t xml:space="preserve">marriage was </w:t>
      </w:r>
      <w:proofErr w:type="spellStart"/>
      <w:r w:rsidR="00277AFC" w:rsidRPr="00B946A3">
        <w:rPr>
          <w:rFonts w:ascii="Arial" w:hAnsi="Arial" w:cs="Arial"/>
          <w:sz w:val="24"/>
          <w:szCs w:val="24"/>
        </w:rPr>
        <w:t>soleminised</w:t>
      </w:r>
      <w:proofErr w:type="spellEnd"/>
      <w:r w:rsidR="00277AFC" w:rsidRPr="00B946A3">
        <w:rPr>
          <w:rFonts w:ascii="Arial" w:hAnsi="Arial" w:cs="Arial"/>
          <w:sz w:val="24"/>
          <w:szCs w:val="24"/>
        </w:rPr>
        <w:t xml:space="preserve"> between them on 10 December 1970, 47 years ago.  Exhibit A, being a duplicate marriage certificate was accepted </w:t>
      </w:r>
      <w:r w:rsidR="00206944" w:rsidRPr="00B946A3">
        <w:rPr>
          <w:rFonts w:ascii="Arial" w:hAnsi="Arial" w:cs="Arial"/>
          <w:sz w:val="24"/>
          <w:szCs w:val="24"/>
        </w:rPr>
        <w:t>in</w:t>
      </w:r>
      <w:r w:rsidR="00277AFC" w:rsidRPr="00B946A3">
        <w:rPr>
          <w:rFonts w:ascii="Arial" w:hAnsi="Arial" w:cs="Arial"/>
          <w:sz w:val="24"/>
          <w:szCs w:val="24"/>
        </w:rPr>
        <w:t xml:space="preserve">to </w:t>
      </w:r>
      <w:r w:rsidR="00277AFC" w:rsidRPr="00B946A3">
        <w:rPr>
          <w:rFonts w:ascii="Arial" w:hAnsi="Arial" w:cs="Arial"/>
          <w:sz w:val="24"/>
          <w:szCs w:val="24"/>
        </w:rPr>
        <w:lastRenderedPageBreak/>
        <w:t>evidence</w:t>
      </w:r>
      <w:r w:rsidR="0007587F" w:rsidRPr="00B946A3">
        <w:rPr>
          <w:rFonts w:ascii="Arial" w:hAnsi="Arial" w:cs="Arial"/>
          <w:sz w:val="24"/>
          <w:szCs w:val="24"/>
        </w:rPr>
        <w:t>.</w:t>
      </w:r>
      <w:r w:rsidR="00277AFC" w:rsidRPr="00B946A3">
        <w:rPr>
          <w:rFonts w:ascii="Arial" w:hAnsi="Arial" w:cs="Arial"/>
          <w:sz w:val="24"/>
          <w:szCs w:val="24"/>
        </w:rPr>
        <w:t xml:space="preserve">  In terms of exhibit A, the parties were married by </w:t>
      </w:r>
      <w:r w:rsidR="00206944" w:rsidRPr="00B946A3">
        <w:rPr>
          <w:rFonts w:ascii="Arial" w:hAnsi="Arial" w:cs="Arial"/>
          <w:sz w:val="24"/>
          <w:szCs w:val="24"/>
        </w:rPr>
        <w:t xml:space="preserve">a certain </w:t>
      </w:r>
      <w:r w:rsidR="00277AFC" w:rsidRPr="00B946A3">
        <w:rPr>
          <w:rFonts w:ascii="Arial" w:hAnsi="Arial" w:cs="Arial"/>
          <w:sz w:val="24"/>
          <w:szCs w:val="24"/>
        </w:rPr>
        <w:t xml:space="preserve">P </w:t>
      </w:r>
      <w:proofErr w:type="spellStart"/>
      <w:r w:rsidR="00277AFC" w:rsidRPr="00B946A3">
        <w:rPr>
          <w:rFonts w:ascii="Arial" w:hAnsi="Arial" w:cs="Arial"/>
          <w:sz w:val="24"/>
          <w:szCs w:val="24"/>
        </w:rPr>
        <w:t>Nambundunga</w:t>
      </w:r>
      <w:proofErr w:type="spellEnd"/>
      <w:r w:rsidR="00277AFC" w:rsidRPr="00B946A3">
        <w:rPr>
          <w:rFonts w:ascii="Arial" w:hAnsi="Arial" w:cs="Arial"/>
          <w:sz w:val="24"/>
          <w:szCs w:val="24"/>
        </w:rPr>
        <w:t xml:space="preserve"> at </w:t>
      </w:r>
      <w:proofErr w:type="spellStart"/>
      <w:r w:rsidR="00277AFC" w:rsidRPr="00B946A3">
        <w:rPr>
          <w:rFonts w:ascii="Arial" w:hAnsi="Arial" w:cs="Arial"/>
          <w:sz w:val="24"/>
          <w:szCs w:val="24"/>
        </w:rPr>
        <w:t>Onesi</w:t>
      </w:r>
      <w:proofErr w:type="spellEnd"/>
      <w:r w:rsidR="00277AFC" w:rsidRPr="00B946A3">
        <w:rPr>
          <w:rFonts w:ascii="Arial" w:hAnsi="Arial" w:cs="Arial"/>
          <w:sz w:val="24"/>
          <w:szCs w:val="24"/>
        </w:rPr>
        <w:t xml:space="preserve">, </w:t>
      </w:r>
      <w:proofErr w:type="spellStart"/>
      <w:r w:rsidR="00277AFC" w:rsidRPr="00B946A3">
        <w:rPr>
          <w:rFonts w:ascii="Arial" w:hAnsi="Arial" w:cs="Arial"/>
          <w:sz w:val="24"/>
          <w:szCs w:val="24"/>
        </w:rPr>
        <w:t>Omusati</w:t>
      </w:r>
      <w:proofErr w:type="spellEnd"/>
      <w:r w:rsidR="00277AFC" w:rsidRPr="00B946A3">
        <w:rPr>
          <w:rFonts w:ascii="Arial" w:hAnsi="Arial" w:cs="Arial"/>
          <w:sz w:val="24"/>
          <w:szCs w:val="24"/>
        </w:rPr>
        <w:t xml:space="preserve"> region.</w:t>
      </w:r>
    </w:p>
    <w:p w:rsidR="000364E3" w:rsidRPr="00B946A3" w:rsidRDefault="000364E3" w:rsidP="000364E3">
      <w:pPr>
        <w:spacing w:after="0" w:line="360" w:lineRule="auto"/>
        <w:jc w:val="both"/>
        <w:rPr>
          <w:rFonts w:ascii="Arial" w:hAnsi="Arial" w:cs="Arial"/>
          <w:sz w:val="24"/>
          <w:szCs w:val="24"/>
        </w:rPr>
      </w:pPr>
    </w:p>
    <w:p w:rsidR="00277AFC" w:rsidRDefault="00FB2768" w:rsidP="000364E3">
      <w:pPr>
        <w:spacing w:after="0" w:line="360" w:lineRule="auto"/>
        <w:jc w:val="both"/>
        <w:rPr>
          <w:rFonts w:ascii="Arial" w:hAnsi="Arial" w:cs="Arial"/>
          <w:sz w:val="24"/>
          <w:szCs w:val="24"/>
        </w:rPr>
      </w:pPr>
      <w:r w:rsidRPr="00B946A3">
        <w:rPr>
          <w:rFonts w:ascii="Arial" w:hAnsi="Arial" w:cs="Arial"/>
          <w:sz w:val="24"/>
          <w:szCs w:val="24"/>
        </w:rPr>
        <w:t>[11]</w:t>
      </w:r>
      <w:r w:rsidRPr="00B946A3">
        <w:rPr>
          <w:rFonts w:ascii="Arial" w:hAnsi="Arial" w:cs="Arial"/>
          <w:sz w:val="24"/>
          <w:szCs w:val="24"/>
        </w:rPr>
        <w:tab/>
      </w:r>
      <w:r w:rsidR="00277AFC" w:rsidRPr="00B946A3">
        <w:rPr>
          <w:rFonts w:ascii="Arial" w:hAnsi="Arial" w:cs="Arial"/>
          <w:sz w:val="24"/>
          <w:szCs w:val="24"/>
        </w:rPr>
        <w:t xml:space="preserve">In addition to the marriage certificate, the plaintiff cause to be admitted into evidence, without any objection, certified copies of other documents </w:t>
      </w:r>
      <w:r w:rsidR="00206944" w:rsidRPr="00B946A3">
        <w:rPr>
          <w:rFonts w:ascii="Arial" w:hAnsi="Arial" w:cs="Arial"/>
          <w:sz w:val="24"/>
          <w:szCs w:val="24"/>
        </w:rPr>
        <w:t xml:space="preserve">exhibits </w:t>
      </w:r>
      <w:r w:rsidR="00277AFC" w:rsidRPr="00B946A3">
        <w:rPr>
          <w:rFonts w:ascii="Arial" w:hAnsi="Arial" w:cs="Arial"/>
          <w:sz w:val="24"/>
          <w:szCs w:val="24"/>
        </w:rPr>
        <w:t>as follows:</w:t>
      </w:r>
    </w:p>
    <w:p w:rsidR="000364E3" w:rsidRPr="00B946A3" w:rsidRDefault="000364E3" w:rsidP="000364E3">
      <w:pPr>
        <w:spacing w:after="0" w:line="360" w:lineRule="auto"/>
        <w:jc w:val="both"/>
        <w:rPr>
          <w:rFonts w:ascii="Arial" w:hAnsi="Arial" w:cs="Arial"/>
          <w:sz w:val="24"/>
          <w:szCs w:val="24"/>
        </w:rPr>
      </w:pPr>
    </w:p>
    <w:p w:rsidR="00406095" w:rsidRDefault="00277AFC" w:rsidP="000364E3">
      <w:pPr>
        <w:spacing w:after="0" w:line="360" w:lineRule="auto"/>
        <w:jc w:val="both"/>
        <w:rPr>
          <w:rFonts w:ascii="Arial" w:hAnsi="Arial" w:cs="Arial"/>
          <w:sz w:val="24"/>
          <w:szCs w:val="24"/>
        </w:rPr>
      </w:pPr>
      <w:r w:rsidRPr="00B946A3">
        <w:rPr>
          <w:rFonts w:ascii="Arial" w:hAnsi="Arial" w:cs="Arial"/>
          <w:sz w:val="24"/>
          <w:szCs w:val="24"/>
        </w:rPr>
        <w:t xml:space="preserve">Exhibit </w:t>
      </w:r>
      <w:r w:rsidR="00206944" w:rsidRPr="00B946A3">
        <w:rPr>
          <w:rFonts w:ascii="Arial" w:hAnsi="Arial" w:cs="Arial"/>
          <w:sz w:val="24"/>
          <w:szCs w:val="24"/>
        </w:rPr>
        <w:t>“B”</w:t>
      </w:r>
      <w:r w:rsidRPr="00B946A3">
        <w:rPr>
          <w:rFonts w:ascii="Arial" w:hAnsi="Arial" w:cs="Arial"/>
          <w:sz w:val="24"/>
          <w:szCs w:val="24"/>
        </w:rPr>
        <w:t xml:space="preserve"> – </w:t>
      </w:r>
      <w:r w:rsidR="00206944" w:rsidRPr="00B946A3">
        <w:rPr>
          <w:rFonts w:ascii="Arial" w:hAnsi="Arial" w:cs="Arial"/>
          <w:sz w:val="24"/>
          <w:szCs w:val="24"/>
        </w:rPr>
        <w:t xml:space="preserve">being a </w:t>
      </w:r>
      <w:r w:rsidRPr="00B946A3">
        <w:rPr>
          <w:rFonts w:ascii="Arial" w:hAnsi="Arial" w:cs="Arial"/>
          <w:sz w:val="24"/>
          <w:szCs w:val="24"/>
        </w:rPr>
        <w:t xml:space="preserve">declaration </w:t>
      </w:r>
      <w:r w:rsidR="00206944" w:rsidRPr="00B946A3">
        <w:rPr>
          <w:rFonts w:ascii="Arial" w:hAnsi="Arial" w:cs="Arial"/>
          <w:sz w:val="24"/>
          <w:szCs w:val="24"/>
        </w:rPr>
        <w:t>under</w:t>
      </w:r>
      <w:r w:rsidRPr="00B946A3">
        <w:rPr>
          <w:rFonts w:ascii="Arial" w:hAnsi="Arial" w:cs="Arial"/>
          <w:sz w:val="24"/>
          <w:szCs w:val="24"/>
        </w:rPr>
        <w:t xml:space="preserve"> section 22(</w:t>
      </w:r>
      <w:r w:rsidR="00206944" w:rsidRPr="00B946A3">
        <w:rPr>
          <w:rFonts w:ascii="Arial" w:hAnsi="Arial" w:cs="Arial"/>
          <w:sz w:val="24"/>
          <w:szCs w:val="24"/>
        </w:rPr>
        <w:t>3) of Native A</w:t>
      </w:r>
      <w:r w:rsidRPr="00B946A3">
        <w:rPr>
          <w:rFonts w:ascii="Arial" w:hAnsi="Arial" w:cs="Arial"/>
          <w:sz w:val="24"/>
          <w:szCs w:val="24"/>
        </w:rPr>
        <w:t xml:space="preserve">dministration Act, 1927 and </w:t>
      </w:r>
      <w:r w:rsidR="00206944" w:rsidRPr="00B946A3">
        <w:rPr>
          <w:rFonts w:ascii="Arial" w:hAnsi="Arial" w:cs="Arial"/>
          <w:sz w:val="24"/>
          <w:szCs w:val="24"/>
        </w:rPr>
        <w:t>“</w:t>
      </w:r>
      <w:r w:rsidRPr="00B946A3">
        <w:rPr>
          <w:rFonts w:ascii="Arial" w:hAnsi="Arial" w:cs="Arial"/>
          <w:sz w:val="24"/>
          <w:szCs w:val="24"/>
        </w:rPr>
        <w:t>B1</w:t>
      </w:r>
      <w:r w:rsidR="00206944" w:rsidRPr="00B946A3">
        <w:rPr>
          <w:rFonts w:ascii="Arial" w:hAnsi="Arial" w:cs="Arial"/>
          <w:sz w:val="24"/>
          <w:szCs w:val="24"/>
        </w:rPr>
        <w:t>”</w:t>
      </w:r>
      <w:r w:rsidRPr="00B946A3">
        <w:rPr>
          <w:rFonts w:ascii="Arial" w:hAnsi="Arial" w:cs="Arial"/>
          <w:sz w:val="24"/>
          <w:szCs w:val="24"/>
        </w:rPr>
        <w:t xml:space="preserve"> is a sworn translation </w:t>
      </w:r>
      <w:r w:rsidR="00206944" w:rsidRPr="00B946A3">
        <w:rPr>
          <w:rFonts w:ascii="Arial" w:hAnsi="Arial" w:cs="Arial"/>
          <w:sz w:val="24"/>
          <w:szCs w:val="24"/>
        </w:rPr>
        <w:t>thereof</w:t>
      </w:r>
      <w:r w:rsidR="00406095" w:rsidRPr="00B946A3">
        <w:rPr>
          <w:rFonts w:ascii="Arial" w:hAnsi="Arial" w:cs="Arial"/>
          <w:sz w:val="24"/>
          <w:szCs w:val="24"/>
        </w:rPr>
        <w:t>.</w:t>
      </w:r>
    </w:p>
    <w:p w:rsidR="000364E3" w:rsidRPr="00B946A3" w:rsidRDefault="000364E3" w:rsidP="000364E3">
      <w:pPr>
        <w:spacing w:after="0" w:line="360" w:lineRule="auto"/>
        <w:jc w:val="both"/>
        <w:rPr>
          <w:rFonts w:ascii="Arial" w:hAnsi="Arial" w:cs="Arial"/>
          <w:sz w:val="24"/>
          <w:szCs w:val="24"/>
        </w:rPr>
      </w:pPr>
    </w:p>
    <w:p w:rsidR="00277AFC" w:rsidRDefault="00277AFC" w:rsidP="000364E3">
      <w:pPr>
        <w:spacing w:after="0" w:line="360" w:lineRule="auto"/>
        <w:jc w:val="both"/>
        <w:rPr>
          <w:rFonts w:ascii="Arial" w:hAnsi="Arial" w:cs="Arial"/>
          <w:sz w:val="24"/>
          <w:szCs w:val="24"/>
        </w:rPr>
      </w:pPr>
      <w:r w:rsidRPr="00B946A3">
        <w:rPr>
          <w:rFonts w:ascii="Arial" w:hAnsi="Arial" w:cs="Arial"/>
          <w:sz w:val="24"/>
          <w:szCs w:val="24"/>
        </w:rPr>
        <w:t xml:space="preserve">Exhibit </w:t>
      </w:r>
      <w:r w:rsidR="00206944" w:rsidRPr="00B946A3">
        <w:rPr>
          <w:rFonts w:ascii="Arial" w:hAnsi="Arial" w:cs="Arial"/>
          <w:sz w:val="24"/>
          <w:szCs w:val="24"/>
        </w:rPr>
        <w:t>“</w:t>
      </w:r>
      <w:r w:rsidRPr="00B946A3">
        <w:rPr>
          <w:rFonts w:ascii="Arial" w:hAnsi="Arial" w:cs="Arial"/>
          <w:sz w:val="24"/>
          <w:szCs w:val="24"/>
        </w:rPr>
        <w:t>C</w:t>
      </w:r>
      <w:r w:rsidR="00206944" w:rsidRPr="00B946A3">
        <w:rPr>
          <w:rFonts w:ascii="Arial" w:hAnsi="Arial" w:cs="Arial"/>
          <w:sz w:val="24"/>
          <w:szCs w:val="24"/>
        </w:rPr>
        <w:t>”</w:t>
      </w:r>
      <w:r w:rsidRPr="00B946A3">
        <w:rPr>
          <w:rFonts w:ascii="Arial" w:hAnsi="Arial" w:cs="Arial"/>
          <w:sz w:val="24"/>
          <w:szCs w:val="24"/>
        </w:rPr>
        <w:t xml:space="preserve"> – being a duplicate original marriage register and exhibit </w:t>
      </w:r>
      <w:r w:rsidR="00206944" w:rsidRPr="00B946A3">
        <w:rPr>
          <w:rFonts w:ascii="Arial" w:hAnsi="Arial" w:cs="Arial"/>
          <w:sz w:val="24"/>
          <w:szCs w:val="24"/>
        </w:rPr>
        <w:t>“</w:t>
      </w:r>
      <w:r w:rsidRPr="00B946A3">
        <w:rPr>
          <w:rFonts w:ascii="Arial" w:hAnsi="Arial" w:cs="Arial"/>
          <w:sz w:val="24"/>
          <w:szCs w:val="24"/>
        </w:rPr>
        <w:t>C1</w:t>
      </w:r>
      <w:r w:rsidR="00206944" w:rsidRPr="00B946A3">
        <w:rPr>
          <w:rFonts w:ascii="Arial" w:hAnsi="Arial" w:cs="Arial"/>
          <w:sz w:val="24"/>
          <w:szCs w:val="24"/>
        </w:rPr>
        <w:t>”</w:t>
      </w:r>
      <w:r w:rsidRPr="00B946A3">
        <w:rPr>
          <w:rFonts w:ascii="Arial" w:hAnsi="Arial" w:cs="Arial"/>
          <w:sz w:val="24"/>
          <w:szCs w:val="24"/>
        </w:rPr>
        <w:t xml:space="preserve"> is a sworn translation </w:t>
      </w:r>
      <w:r w:rsidR="00206944" w:rsidRPr="00B946A3">
        <w:rPr>
          <w:rFonts w:ascii="Arial" w:hAnsi="Arial" w:cs="Arial"/>
          <w:sz w:val="24"/>
          <w:szCs w:val="24"/>
        </w:rPr>
        <w:t>thereof</w:t>
      </w:r>
      <w:r w:rsidRPr="00B946A3">
        <w:rPr>
          <w:rFonts w:ascii="Arial" w:hAnsi="Arial" w:cs="Arial"/>
          <w:sz w:val="24"/>
          <w:szCs w:val="24"/>
        </w:rPr>
        <w:t>.</w:t>
      </w:r>
    </w:p>
    <w:p w:rsidR="000364E3" w:rsidRPr="00B946A3" w:rsidRDefault="000364E3" w:rsidP="000364E3">
      <w:pPr>
        <w:spacing w:after="0" w:line="360" w:lineRule="auto"/>
        <w:jc w:val="both"/>
        <w:rPr>
          <w:rFonts w:ascii="Arial" w:hAnsi="Arial" w:cs="Arial"/>
          <w:sz w:val="24"/>
          <w:szCs w:val="24"/>
        </w:rPr>
      </w:pPr>
    </w:p>
    <w:p w:rsidR="00277AFC" w:rsidRDefault="00277AFC" w:rsidP="000364E3">
      <w:pPr>
        <w:spacing w:after="0" w:line="360" w:lineRule="auto"/>
        <w:jc w:val="both"/>
        <w:rPr>
          <w:rFonts w:ascii="Arial" w:hAnsi="Arial" w:cs="Arial"/>
          <w:sz w:val="24"/>
          <w:szCs w:val="24"/>
        </w:rPr>
      </w:pPr>
      <w:r w:rsidRPr="00B946A3">
        <w:rPr>
          <w:rFonts w:ascii="Arial" w:hAnsi="Arial" w:cs="Arial"/>
          <w:sz w:val="24"/>
          <w:szCs w:val="24"/>
        </w:rPr>
        <w:t xml:space="preserve">Exhibit </w:t>
      </w:r>
      <w:r w:rsidR="00873C8A" w:rsidRPr="00B946A3">
        <w:rPr>
          <w:rFonts w:ascii="Arial" w:hAnsi="Arial" w:cs="Arial"/>
          <w:sz w:val="24"/>
          <w:szCs w:val="24"/>
        </w:rPr>
        <w:t>“</w:t>
      </w:r>
      <w:r w:rsidRPr="00B946A3">
        <w:rPr>
          <w:rFonts w:ascii="Arial" w:hAnsi="Arial" w:cs="Arial"/>
          <w:sz w:val="24"/>
          <w:szCs w:val="24"/>
        </w:rPr>
        <w:t>D</w:t>
      </w:r>
      <w:r w:rsidR="00873C8A" w:rsidRPr="00B946A3">
        <w:rPr>
          <w:rFonts w:ascii="Arial" w:hAnsi="Arial" w:cs="Arial"/>
          <w:sz w:val="24"/>
          <w:szCs w:val="24"/>
        </w:rPr>
        <w:t>”</w:t>
      </w:r>
      <w:r w:rsidRPr="00B946A3">
        <w:rPr>
          <w:rFonts w:ascii="Arial" w:hAnsi="Arial" w:cs="Arial"/>
          <w:sz w:val="24"/>
          <w:szCs w:val="24"/>
        </w:rPr>
        <w:t xml:space="preserve"> – being a certificate of Banns of Marriage and exhibit </w:t>
      </w:r>
      <w:r w:rsidR="00873C8A" w:rsidRPr="00B946A3">
        <w:rPr>
          <w:rFonts w:ascii="Arial" w:hAnsi="Arial" w:cs="Arial"/>
          <w:sz w:val="24"/>
          <w:szCs w:val="24"/>
        </w:rPr>
        <w:t>“</w:t>
      </w:r>
      <w:r w:rsidRPr="00B946A3">
        <w:rPr>
          <w:rFonts w:ascii="Arial" w:hAnsi="Arial" w:cs="Arial"/>
          <w:sz w:val="24"/>
          <w:szCs w:val="24"/>
        </w:rPr>
        <w:t>D1</w:t>
      </w:r>
      <w:r w:rsidR="00873C8A" w:rsidRPr="00B946A3">
        <w:rPr>
          <w:rFonts w:ascii="Arial" w:hAnsi="Arial" w:cs="Arial"/>
          <w:sz w:val="24"/>
          <w:szCs w:val="24"/>
        </w:rPr>
        <w:t>”</w:t>
      </w:r>
      <w:r w:rsidRPr="00B946A3">
        <w:rPr>
          <w:rFonts w:ascii="Arial" w:hAnsi="Arial" w:cs="Arial"/>
          <w:sz w:val="24"/>
          <w:szCs w:val="24"/>
        </w:rPr>
        <w:t xml:space="preserve"> is a sworn translation thereof.</w:t>
      </w:r>
    </w:p>
    <w:p w:rsidR="000364E3" w:rsidRPr="00B946A3" w:rsidRDefault="000364E3" w:rsidP="000364E3">
      <w:pPr>
        <w:spacing w:after="0" w:line="360" w:lineRule="auto"/>
        <w:jc w:val="both"/>
        <w:rPr>
          <w:rFonts w:ascii="Arial" w:hAnsi="Arial" w:cs="Arial"/>
          <w:sz w:val="24"/>
          <w:szCs w:val="24"/>
        </w:rPr>
      </w:pPr>
    </w:p>
    <w:p w:rsidR="00277AFC" w:rsidRPr="00B946A3" w:rsidRDefault="00277AFC" w:rsidP="000364E3">
      <w:pPr>
        <w:spacing w:after="0" w:line="360" w:lineRule="auto"/>
        <w:jc w:val="both"/>
        <w:rPr>
          <w:rFonts w:ascii="Arial" w:hAnsi="Arial" w:cs="Arial"/>
          <w:sz w:val="24"/>
          <w:szCs w:val="24"/>
        </w:rPr>
      </w:pPr>
      <w:r w:rsidRPr="00B946A3">
        <w:rPr>
          <w:rFonts w:ascii="Arial" w:hAnsi="Arial" w:cs="Arial"/>
          <w:sz w:val="24"/>
          <w:szCs w:val="24"/>
        </w:rPr>
        <w:t xml:space="preserve">Exhibit </w:t>
      </w:r>
      <w:r w:rsidR="00873C8A" w:rsidRPr="00B946A3">
        <w:rPr>
          <w:rFonts w:ascii="Arial" w:hAnsi="Arial" w:cs="Arial"/>
          <w:sz w:val="24"/>
          <w:szCs w:val="24"/>
        </w:rPr>
        <w:t>“</w:t>
      </w:r>
      <w:r w:rsidRPr="00B946A3">
        <w:rPr>
          <w:rFonts w:ascii="Arial" w:hAnsi="Arial" w:cs="Arial"/>
          <w:sz w:val="24"/>
          <w:szCs w:val="24"/>
        </w:rPr>
        <w:t>E</w:t>
      </w:r>
      <w:r w:rsidR="00873C8A" w:rsidRPr="00B946A3">
        <w:rPr>
          <w:rFonts w:ascii="Arial" w:hAnsi="Arial" w:cs="Arial"/>
          <w:sz w:val="24"/>
          <w:szCs w:val="24"/>
        </w:rPr>
        <w:t>”</w:t>
      </w:r>
      <w:r w:rsidRPr="00B946A3">
        <w:rPr>
          <w:rFonts w:ascii="Arial" w:hAnsi="Arial" w:cs="Arial"/>
          <w:sz w:val="24"/>
          <w:szCs w:val="24"/>
        </w:rPr>
        <w:t xml:space="preserve"> – being an</w:t>
      </w:r>
      <w:r w:rsidR="00873C8A" w:rsidRPr="00B946A3">
        <w:rPr>
          <w:rFonts w:ascii="Arial" w:hAnsi="Arial" w:cs="Arial"/>
          <w:sz w:val="24"/>
          <w:szCs w:val="24"/>
        </w:rPr>
        <w:t xml:space="preserve">other certified copy of the original </w:t>
      </w:r>
      <w:r w:rsidRPr="00B946A3">
        <w:rPr>
          <w:rFonts w:ascii="Arial" w:hAnsi="Arial" w:cs="Arial"/>
          <w:sz w:val="24"/>
          <w:szCs w:val="24"/>
        </w:rPr>
        <w:t xml:space="preserve">the original marriage </w:t>
      </w:r>
      <w:r w:rsidR="00873C8A" w:rsidRPr="00B946A3">
        <w:rPr>
          <w:rFonts w:ascii="Arial" w:hAnsi="Arial" w:cs="Arial"/>
          <w:sz w:val="24"/>
          <w:szCs w:val="24"/>
        </w:rPr>
        <w:t xml:space="preserve">register </w:t>
      </w:r>
      <w:r w:rsidRPr="00B946A3">
        <w:rPr>
          <w:rFonts w:ascii="Arial" w:hAnsi="Arial" w:cs="Arial"/>
          <w:sz w:val="24"/>
          <w:szCs w:val="24"/>
        </w:rPr>
        <w:t xml:space="preserve">and Exhibit </w:t>
      </w:r>
      <w:r w:rsidR="00873C8A" w:rsidRPr="00B946A3">
        <w:rPr>
          <w:rFonts w:ascii="Arial" w:hAnsi="Arial" w:cs="Arial"/>
          <w:sz w:val="24"/>
          <w:szCs w:val="24"/>
        </w:rPr>
        <w:t>“</w:t>
      </w:r>
      <w:r w:rsidRPr="00B946A3">
        <w:rPr>
          <w:rFonts w:ascii="Arial" w:hAnsi="Arial" w:cs="Arial"/>
          <w:sz w:val="24"/>
          <w:szCs w:val="24"/>
        </w:rPr>
        <w:t>E1</w:t>
      </w:r>
      <w:r w:rsidR="00873C8A" w:rsidRPr="00B946A3">
        <w:rPr>
          <w:rFonts w:ascii="Arial" w:hAnsi="Arial" w:cs="Arial"/>
          <w:sz w:val="24"/>
          <w:szCs w:val="24"/>
        </w:rPr>
        <w:t>”</w:t>
      </w:r>
      <w:r w:rsidRPr="00B946A3">
        <w:rPr>
          <w:rFonts w:ascii="Arial" w:hAnsi="Arial" w:cs="Arial"/>
          <w:sz w:val="24"/>
          <w:szCs w:val="24"/>
        </w:rPr>
        <w:t xml:space="preserve"> is a sworn translation thereof.</w:t>
      </w:r>
    </w:p>
    <w:p w:rsidR="00277AFC" w:rsidRPr="00B946A3" w:rsidRDefault="00277AFC" w:rsidP="000364E3">
      <w:pPr>
        <w:spacing w:after="0" w:line="360" w:lineRule="auto"/>
        <w:jc w:val="both"/>
        <w:rPr>
          <w:rFonts w:ascii="Arial" w:hAnsi="Arial" w:cs="Arial"/>
          <w:sz w:val="24"/>
          <w:szCs w:val="24"/>
        </w:rPr>
      </w:pPr>
    </w:p>
    <w:p w:rsidR="00AB3984" w:rsidRDefault="00FB2768" w:rsidP="000364E3">
      <w:pPr>
        <w:spacing w:after="0" w:line="360" w:lineRule="auto"/>
        <w:jc w:val="both"/>
        <w:rPr>
          <w:rFonts w:ascii="Arial" w:hAnsi="Arial" w:cs="Arial"/>
          <w:sz w:val="24"/>
          <w:szCs w:val="24"/>
        </w:rPr>
      </w:pPr>
      <w:r w:rsidRPr="00B946A3">
        <w:rPr>
          <w:rFonts w:ascii="Arial" w:hAnsi="Arial" w:cs="Arial"/>
          <w:sz w:val="24"/>
          <w:szCs w:val="24"/>
        </w:rPr>
        <w:t>[12]</w:t>
      </w:r>
      <w:r w:rsidRPr="00B946A3">
        <w:rPr>
          <w:rFonts w:ascii="Arial" w:hAnsi="Arial" w:cs="Arial"/>
          <w:sz w:val="24"/>
          <w:szCs w:val="24"/>
        </w:rPr>
        <w:tab/>
      </w:r>
      <w:r w:rsidR="00406095" w:rsidRPr="00B946A3">
        <w:rPr>
          <w:rFonts w:ascii="Arial" w:hAnsi="Arial" w:cs="Arial"/>
          <w:sz w:val="24"/>
          <w:szCs w:val="24"/>
        </w:rPr>
        <w:t>T</w:t>
      </w:r>
      <w:r w:rsidR="00277AFC" w:rsidRPr="00B946A3">
        <w:rPr>
          <w:rFonts w:ascii="Arial" w:hAnsi="Arial" w:cs="Arial"/>
          <w:sz w:val="24"/>
          <w:szCs w:val="24"/>
        </w:rPr>
        <w:t xml:space="preserve">he documents were discovered in terms of rule </w:t>
      </w:r>
      <w:r w:rsidR="00406095" w:rsidRPr="00B946A3">
        <w:rPr>
          <w:rFonts w:ascii="Arial" w:hAnsi="Arial" w:cs="Arial"/>
          <w:sz w:val="24"/>
          <w:szCs w:val="24"/>
        </w:rPr>
        <w:t>28(7)</w:t>
      </w:r>
      <w:r w:rsidRPr="00B946A3">
        <w:rPr>
          <w:rFonts w:ascii="Arial" w:hAnsi="Arial" w:cs="Arial"/>
          <w:sz w:val="24"/>
          <w:szCs w:val="24"/>
        </w:rPr>
        <w:t xml:space="preserve"> of this court</w:t>
      </w:r>
      <w:r w:rsidR="00406095" w:rsidRPr="00B946A3">
        <w:rPr>
          <w:rFonts w:ascii="Arial" w:hAnsi="Arial" w:cs="Arial"/>
          <w:sz w:val="24"/>
          <w:szCs w:val="24"/>
        </w:rPr>
        <w:t xml:space="preserve">. Against the backdrop of events that took place some 47 years ago, the plaintiff </w:t>
      </w:r>
      <w:r w:rsidR="0007587F" w:rsidRPr="00B946A3">
        <w:rPr>
          <w:rFonts w:ascii="Arial" w:hAnsi="Arial" w:cs="Arial"/>
          <w:sz w:val="24"/>
          <w:szCs w:val="24"/>
        </w:rPr>
        <w:t xml:space="preserve">in her testimony </w:t>
      </w:r>
      <w:r w:rsidR="00406095" w:rsidRPr="00B946A3">
        <w:rPr>
          <w:rFonts w:ascii="Arial" w:hAnsi="Arial" w:cs="Arial"/>
          <w:sz w:val="24"/>
          <w:szCs w:val="24"/>
        </w:rPr>
        <w:t xml:space="preserve">confirms that she and the first defendant were married at </w:t>
      </w:r>
      <w:proofErr w:type="spellStart"/>
      <w:r w:rsidR="00406095" w:rsidRPr="00B946A3">
        <w:rPr>
          <w:rFonts w:ascii="Arial" w:hAnsi="Arial" w:cs="Arial"/>
          <w:sz w:val="24"/>
          <w:szCs w:val="24"/>
        </w:rPr>
        <w:t>Onesi</w:t>
      </w:r>
      <w:proofErr w:type="spellEnd"/>
      <w:r w:rsidR="00406095" w:rsidRPr="00B946A3">
        <w:rPr>
          <w:rFonts w:ascii="Arial" w:hAnsi="Arial" w:cs="Arial"/>
          <w:sz w:val="24"/>
          <w:szCs w:val="24"/>
        </w:rPr>
        <w:t xml:space="preserve"> in community of property. A marriage certificate (exhibit A</w:t>
      </w:r>
      <w:r w:rsidR="00AB3984" w:rsidRPr="00B946A3">
        <w:rPr>
          <w:rFonts w:ascii="Arial" w:hAnsi="Arial" w:cs="Arial"/>
          <w:sz w:val="24"/>
          <w:szCs w:val="24"/>
        </w:rPr>
        <w:t>) was</w:t>
      </w:r>
      <w:r w:rsidR="00406095" w:rsidRPr="00B946A3">
        <w:rPr>
          <w:rFonts w:ascii="Arial" w:hAnsi="Arial" w:cs="Arial"/>
          <w:sz w:val="24"/>
          <w:szCs w:val="24"/>
        </w:rPr>
        <w:t xml:space="preserve"> accepted into evidence to confirm the marriage as has become practice in this court. The plaintiff further testified that their marriage is one in community of property and</w:t>
      </w:r>
      <w:r w:rsidR="00AB3984" w:rsidRPr="00B946A3">
        <w:rPr>
          <w:rFonts w:ascii="Arial" w:hAnsi="Arial" w:cs="Arial"/>
          <w:sz w:val="24"/>
          <w:szCs w:val="24"/>
        </w:rPr>
        <w:t xml:space="preserve"> a joint declaration, </w:t>
      </w:r>
      <w:r w:rsidR="00406095" w:rsidRPr="00B946A3">
        <w:rPr>
          <w:rFonts w:ascii="Arial" w:hAnsi="Arial" w:cs="Arial"/>
          <w:sz w:val="24"/>
          <w:szCs w:val="24"/>
        </w:rPr>
        <w:t xml:space="preserve">exhibit </w:t>
      </w:r>
      <w:r w:rsidR="00AB3984" w:rsidRPr="00B946A3">
        <w:rPr>
          <w:rFonts w:ascii="Arial" w:hAnsi="Arial" w:cs="Arial"/>
          <w:sz w:val="24"/>
          <w:szCs w:val="24"/>
        </w:rPr>
        <w:t>“</w:t>
      </w:r>
      <w:r w:rsidR="00406095" w:rsidRPr="00B946A3">
        <w:rPr>
          <w:rFonts w:ascii="Arial" w:hAnsi="Arial" w:cs="Arial"/>
          <w:sz w:val="24"/>
          <w:szCs w:val="24"/>
        </w:rPr>
        <w:t>B</w:t>
      </w:r>
      <w:r w:rsidR="00AB3984" w:rsidRPr="00B946A3">
        <w:rPr>
          <w:rFonts w:ascii="Arial" w:hAnsi="Arial" w:cs="Arial"/>
          <w:sz w:val="24"/>
          <w:szCs w:val="24"/>
        </w:rPr>
        <w:t xml:space="preserve">”, </w:t>
      </w:r>
      <w:r w:rsidR="00406095" w:rsidRPr="00B946A3">
        <w:rPr>
          <w:rFonts w:ascii="Arial" w:hAnsi="Arial" w:cs="Arial"/>
          <w:sz w:val="24"/>
          <w:szCs w:val="24"/>
        </w:rPr>
        <w:t>was handed into evidence</w:t>
      </w:r>
      <w:r w:rsidRPr="00B946A3">
        <w:rPr>
          <w:rFonts w:ascii="Arial" w:hAnsi="Arial" w:cs="Arial"/>
          <w:sz w:val="24"/>
          <w:szCs w:val="24"/>
        </w:rPr>
        <w:t xml:space="preserve"> as the declaration made by the parties on 20 November 1970.</w:t>
      </w:r>
      <w:r w:rsidR="00406095" w:rsidRPr="00B946A3">
        <w:rPr>
          <w:rFonts w:ascii="Arial" w:hAnsi="Arial" w:cs="Arial"/>
          <w:sz w:val="24"/>
          <w:szCs w:val="24"/>
        </w:rPr>
        <w:t xml:space="preserve"> </w:t>
      </w:r>
    </w:p>
    <w:p w:rsidR="000364E3" w:rsidRPr="00B946A3" w:rsidRDefault="000364E3" w:rsidP="000364E3">
      <w:pPr>
        <w:spacing w:after="0" w:line="360" w:lineRule="auto"/>
        <w:jc w:val="both"/>
        <w:rPr>
          <w:rFonts w:ascii="Arial" w:hAnsi="Arial" w:cs="Arial"/>
          <w:sz w:val="24"/>
          <w:szCs w:val="24"/>
        </w:rPr>
      </w:pPr>
    </w:p>
    <w:p w:rsidR="00AB3984" w:rsidRDefault="00FB2768" w:rsidP="000364E3">
      <w:pPr>
        <w:spacing w:after="0" w:line="360" w:lineRule="auto"/>
        <w:jc w:val="both"/>
        <w:rPr>
          <w:rFonts w:ascii="Arial" w:hAnsi="Arial" w:cs="Arial"/>
          <w:sz w:val="24"/>
          <w:szCs w:val="24"/>
        </w:rPr>
      </w:pPr>
      <w:r w:rsidRPr="00B946A3">
        <w:rPr>
          <w:rFonts w:ascii="Arial" w:hAnsi="Arial" w:cs="Arial"/>
          <w:sz w:val="24"/>
          <w:szCs w:val="24"/>
        </w:rPr>
        <w:t>[13]</w:t>
      </w:r>
      <w:r w:rsidRPr="00B946A3">
        <w:rPr>
          <w:rFonts w:ascii="Arial" w:hAnsi="Arial" w:cs="Arial"/>
          <w:sz w:val="24"/>
          <w:szCs w:val="24"/>
        </w:rPr>
        <w:tab/>
      </w:r>
      <w:r w:rsidR="00AB3984" w:rsidRPr="00B946A3">
        <w:rPr>
          <w:rFonts w:ascii="Arial" w:hAnsi="Arial" w:cs="Arial"/>
          <w:sz w:val="24"/>
          <w:szCs w:val="24"/>
        </w:rPr>
        <w:t>The p</w:t>
      </w:r>
      <w:r w:rsidR="00AE7E30" w:rsidRPr="00B946A3">
        <w:rPr>
          <w:rFonts w:ascii="Arial" w:hAnsi="Arial" w:cs="Arial"/>
          <w:sz w:val="24"/>
          <w:szCs w:val="24"/>
        </w:rPr>
        <w:t xml:space="preserve">laintiff </w:t>
      </w:r>
      <w:r w:rsidR="00AB3984" w:rsidRPr="00B946A3">
        <w:rPr>
          <w:rFonts w:ascii="Arial" w:hAnsi="Arial" w:cs="Arial"/>
          <w:sz w:val="24"/>
          <w:szCs w:val="24"/>
        </w:rPr>
        <w:t xml:space="preserve">testified and pointed out </w:t>
      </w:r>
      <w:r w:rsidR="00AE7E30" w:rsidRPr="00B946A3">
        <w:rPr>
          <w:rFonts w:ascii="Arial" w:hAnsi="Arial" w:cs="Arial"/>
          <w:sz w:val="24"/>
          <w:szCs w:val="24"/>
        </w:rPr>
        <w:t xml:space="preserve">that the </w:t>
      </w:r>
      <w:r w:rsidR="00AB3984" w:rsidRPr="00B946A3">
        <w:rPr>
          <w:rFonts w:ascii="Arial" w:hAnsi="Arial" w:cs="Arial"/>
          <w:sz w:val="24"/>
          <w:szCs w:val="24"/>
        </w:rPr>
        <w:t xml:space="preserve">respective </w:t>
      </w:r>
      <w:r w:rsidR="00AE7E30" w:rsidRPr="00B946A3">
        <w:rPr>
          <w:rFonts w:ascii="Arial" w:hAnsi="Arial" w:cs="Arial"/>
          <w:sz w:val="24"/>
          <w:szCs w:val="24"/>
        </w:rPr>
        <w:t>signature</w:t>
      </w:r>
      <w:r w:rsidR="00AB3984" w:rsidRPr="00B946A3">
        <w:rPr>
          <w:rFonts w:ascii="Arial" w:hAnsi="Arial" w:cs="Arial"/>
          <w:sz w:val="24"/>
          <w:szCs w:val="24"/>
        </w:rPr>
        <w:t>s</w:t>
      </w:r>
      <w:r w:rsidR="00F67F7E">
        <w:rPr>
          <w:rFonts w:ascii="Arial" w:hAnsi="Arial" w:cs="Arial"/>
          <w:sz w:val="24"/>
          <w:szCs w:val="24"/>
        </w:rPr>
        <w:t xml:space="preserve"> on</w:t>
      </w:r>
      <w:r w:rsidR="00AE7E30" w:rsidRPr="00B946A3">
        <w:rPr>
          <w:rFonts w:ascii="Arial" w:hAnsi="Arial" w:cs="Arial"/>
          <w:sz w:val="24"/>
          <w:szCs w:val="24"/>
        </w:rPr>
        <w:t xml:space="preserve"> </w:t>
      </w:r>
      <w:r w:rsidR="00AB3984" w:rsidRPr="00B946A3">
        <w:rPr>
          <w:rFonts w:ascii="Arial" w:hAnsi="Arial" w:cs="Arial"/>
          <w:sz w:val="24"/>
          <w:szCs w:val="24"/>
        </w:rPr>
        <w:t xml:space="preserve">exhibit “B” is indeed hers and that of the first defendant. The plaintiff pointed out </w:t>
      </w:r>
      <w:r w:rsidR="00AB3984" w:rsidRPr="00B946A3">
        <w:rPr>
          <w:rFonts w:ascii="Arial" w:hAnsi="Arial" w:cs="Arial"/>
          <w:sz w:val="24"/>
          <w:szCs w:val="24"/>
        </w:rPr>
        <w:lastRenderedPageBreak/>
        <w:t>her own signature and identified the signature of the first defendant. The contested exhibit “B” is in the Afrikaans language, but the sworn translation thereof read as follows:</w:t>
      </w:r>
    </w:p>
    <w:p w:rsidR="000364E3" w:rsidRPr="00B946A3" w:rsidRDefault="000364E3" w:rsidP="000364E3">
      <w:pPr>
        <w:spacing w:after="0" w:line="360" w:lineRule="auto"/>
        <w:jc w:val="both"/>
        <w:rPr>
          <w:rFonts w:ascii="Arial" w:hAnsi="Arial" w:cs="Arial"/>
          <w:sz w:val="24"/>
          <w:szCs w:val="24"/>
        </w:rPr>
      </w:pPr>
    </w:p>
    <w:p w:rsidR="00AB3984" w:rsidRPr="00B946A3" w:rsidRDefault="00B946A3" w:rsidP="000364E3">
      <w:pPr>
        <w:tabs>
          <w:tab w:val="left" w:pos="2430"/>
          <w:tab w:val="left" w:pos="2520"/>
        </w:tabs>
        <w:spacing w:after="0" w:line="360" w:lineRule="auto"/>
        <w:jc w:val="both"/>
        <w:rPr>
          <w:rFonts w:ascii="Arial" w:hAnsi="Arial" w:cs="Arial"/>
        </w:rPr>
      </w:pPr>
      <w:r>
        <w:rPr>
          <w:rFonts w:ascii="Arial" w:hAnsi="Arial" w:cs="Arial"/>
        </w:rPr>
        <w:t>‘</w:t>
      </w:r>
      <w:r w:rsidR="000364E3">
        <w:rPr>
          <w:rFonts w:ascii="Arial" w:hAnsi="Arial" w:cs="Arial"/>
        </w:rPr>
        <w:t xml:space="preserve">To the marriage </w:t>
      </w:r>
      <w:proofErr w:type="gramStart"/>
      <w:r w:rsidR="000364E3">
        <w:rPr>
          <w:rFonts w:ascii="Arial" w:hAnsi="Arial" w:cs="Arial"/>
        </w:rPr>
        <w:t xml:space="preserve">officer  </w:t>
      </w:r>
      <w:proofErr w:type="spellStart"/>
      <w:r w:rsidR="00077D89" w:rsidRPr="00B946A3">
        <w:rPr>
          <w:rFonts w:ascii="Arial" w:hAnsi="Arial" w:cs="Arial"/>
        </w:rPr>
        <w:t>Paavo</w:t>
      </w:r>
      <w:proofErr w:type="spellEnd"/>
      <w:proofErr w:type="gramEnd"/>
      <w:r w:rsidR="00077D89" w:rsidRPr="00B946A3">
        <w:rPr>
          <w:rFonts w:ascii="Arial" w:hAnsi="Arial" w:cs="Arial"/>
        </w:rPr>
        <w:t xml:space="preserve"> </w:t>
      </w:r>
      <w:proofErr w:type="spellStart"/>
      <w:r w:rsidR="00077D89" w:rsidRPr="00B946A3">
        <w:rPr>
          <w:rFonts w:ascii="Arial" w:hAnsi="Arial" w:cs="Arial"/>
        </w:rPr>
        <w:t>Nambundunga</w:t>
      </w:r>
      <w:proofErr w:type="spellEnd"/>
    </w:p>
    <w:p w:rsidR="00077D89" w:rsidRPr="00B946A3" w:rsidRDefault="00ED56EC" w:rsidP="000364E3">
      <w:pPr>
        <w:spacing w:after="0" w:line="360" w:lineRule="auto"/>
        <w:ind w:left="1134"/>
        <w:jc w:val="both"/>
        <w:rPr>
          <w:rFonts w:ascii="Arial" w:hAnsi="Arial" w:cs="Arial"/>
        </w:rPr>
      </w:pPr>
      <w:r>
        <w:rPr>
          <w:rFonts w:ascii="Arial" w:hAnsi="Arial" w:cs="Arial"/>
        </w:rPr>
        <w:tab/>
      </w:r>
      <w:r>
        <w:rPr>
          <w:rFonts w:ascii="Arial" w:hAnsi="Arial" w:cs="Arial"/>
        </w:rPr>
        <w:tab/>
        <w:t xml:space="preserve">    </w:t>
      </w:r>
      <w:proofErr w:type="spellStart"/>
      <w:r w:rsidR="00077D89" w:rsidRPr="00B946A3">
        <w:rPr>
          <w:rFonts w:ascii="Arial" w:hAnsi="Arial" w:cs="Arial"/>
        </w:rPr>
        <w:t>Onesi</w:t>
      </w:r>
      <w:proofErr w:type="spellEnd"/>
      <w:r w:rsidR="00077D89" w:rsidRPr="00B946A3">
        <w:rPr>
          <w:rFonts w:ascii="Arial" w:hAnsi="Arial" w:cs="Arial"/>
        </w:rPr>
        <w:t xml:space="preserve"> P O </w:t>
      </w:r>
      <w:proofErr w:type="spellStart"/>
      <w:r w:rsidR="00077D89" w:rsidRPr="00B946A3">
        <w:rPr>
          <w:rFonts w:ascii="Arial" w:hAnsi="Arial" w:cs="Arial"/>
        </w:rPr>
        <w:t>Ondangwa</w:t>
      </w:r>
      <w:proofErr w:type="spellEnd"/>
    </w:p>
    <w:p w:rsidR="00077D89" w:rsidRPr="00B946A3" w:rsidRDefault="00ED56EC" w:rsidP="000364E3">
      <w:pPr>
        <w:spacing w:after="0" w:line="360" w:lineRule="auto"/>
        <w:ind w:left="1134"/>
        <w:jc w:val="both"/>
        <w:rPr>
          <w:rFonts w:ascii="Arial" w:hAnsi="Arial" w:cs="Arial"/>
        </w:rPr>
      </w:pPr>
      <w:r>
        <w:rPr>
          <w:rFonts w:ascii="Arial" w:hAnsi="Arial" w:cs="Arial"/>
        </w:rPr>
        <w:tab/>
      </w:r>
      <w:r>
        <w:rPr>
          <w:rFonts w:ascii="Arial" w:hAnsi="Arial" w:cs="Arial"/>
        </w:rPr>
        <w:tab/>
      </w:r>
      <w:r w:rsidR="000364E3">
        <w:rPr>
          <w:rFonts w:ascii="Arial" w:hAnsi="Arial" w:cs="Arial"/>
        </w:rPr>
        <w:t xml:space="preserve">    </w:t>
      </w:r>
      <w:proofErr w:type="spellStart"/>
      <w:r w:rsidR="00077D89" w:rsidRPr="00B946A3">
        <w:rPr>
          <w:rFonts w:ascii="Arial" w:hAnsi="Arial" w:cs="Arial"/>
        </w:rPr>
        <w:t>Owambo</w:t>
      </w:r>
      <w:proofErr w:type="spellEnd"/>
      <w:r w:rsidR="00077D89" w:rsidRPr="00B946A3">
        <w:rPr>
          <w:rFonts w:ascii="Arial" w:hAnsi="Arial" w:cs="Arial"/>
        </w:rPr>
        <w:t>, S.W.A</w:t>
      </w:r>
    </w:p>
    <w:p w:rsidR="000364E3" w:rsidRDefault="000364E3" w:rsidP="000364E3">
      <w:pPr>
        <w:spacing w:after="0" w:line="360" w:lineRule="auto"/>
        <w:jc w:val="both"/>
        <w:rPr>
          <w:rFonts w:ascii="Arial" w:hAnsi="Arial" w:cs="Arial"/>
        </w:rPr>
      </w:pPr>
    </w:p>
    <w:p w:rsidR="00077D89" w:rsidRDefault="00077D89" w:rsidP="000364E3">
      <w:pPr>
        <w:spacing w:after="0" w:line="360" w:lineRule="auto"/>
        <w:jc w:val="both"/>
        <w:rPr>
          <w:rFonts w:ascii="Arial" w:hAnsi="Arial" w:cs="Arial"/>
        </w:rPr>
      </w:pPr>
      <w:r w:rsidRPr="00B946A3">
        <w:rPr>
          <w:rFonts w:ascii="Arial" w:hAnsi="Arial" w:cs="Arial"/>
        </w:rPr>
        <w:t>Dear Reverend,</w:t>
      </w:r>
    </w:p>
    <w:p w:rsidR="000364E3" w:rsidRPr="00B946A3" w:rsidRDefault="000364E3" w:rsidP="000364E3">
      <w:pPr>
        <w:spacing w:after="0" w:line="360" w:lineRule="auto"/>
        <w:jc w:val="both"/>
        <w:rPr>
          <w:rFonts w:ascii="Arial" w:hAnsi="Arial" w:cs="Arial"/>
        </w:rPr>
      </w:pPr>
    </w:p>
    <w:p w:rsidR="00077D89" w:rsidRDefault="00077D89" w:rsidP="000364E3">
      <w:pPr>
        <w:spacing w:after="0" w:line="360" w:lineRule="auto"/>
        <w:jc w:val="both"/>
        <w:rPr>
          <w:rFonts w:ascii="Arial" w:hAnsi="Arial" w:cs="Arial"/>
        </w:rPr>
      </w:pPr>
      <w:r w:rsidRPr="00B946A3">
        <w:rPr>
          <w:rFonts w:ascii="Arial" w:hAnsi="Arial" w:cs="Arial"/>
        </w:rPr>
        <w:t xml:space="preserve">To us, </w:t>
      </w:r>
      <w:proofErr w:type="spellStart"/>
      <w:r w:rsidRPr="00B946A3">
        <w:rPr>
          <w:rFonts w:ascii="Arial" w:hAnsi="Arial" w:cs="Arial"/>
        </w:rPr>
        <w:t>Malakia</w:t>
      </w:r>
      <w:proofErr w:type="spellEnd"/>
      <w:r w:rsidRPr="00B946A3">
        <w:rPr>
          <w:rFonts w:ascii="Arial" w:hAnsi="Arial" w:cs="Arial"/>
        </w:rPr>
        <w:t xml:space="preserve"> Lukas and Linda </w:t>
      </w:r>
      <w:proofErr w:type="spellStart"/>
      <w:r w:rsidRPr="00B946A3">
        <w:rPr>
          <w:rFonts w:ascii="Arial" w:hAnsi="Arial" w:cs="Arial"/>
        </w:rPr>
        <w:t>Ipinge</w:t>
      </w:r>
      <w:proofErr w:type="spellEnd"/>
      <w:r w:rsidRPr="00B946A3">
        <w:rPr>
          <w:rFonts w:ascii="Arial" w:hAnsi="Arial" w:cs="Arial"/>
        </w:rPr>
        <w:t>, the marriage in community of property and the law of inheritance resulting therefrom were explained.</w:t>
      </w:r>
    </w:p>
    <w:p w:rsidR="000364E3" w:rsidRPr="00B946A3" w:rsidRDefault="000364E3" w:rsidP="000364E3">
      <w:pPr>
        <w:spacing w:after="0" w:line="360" w:lineRule="auto"/>
        <w:jc w:val="both"/>
        <w:rPr>
          <w:rFonts w:ascii="Arial" w:hAnsi="Arial" w:cs="Arial"/>
        </w:rPr>
      </w:pPr>
    </w:p>
    <w:p w:rsidR="00077D89" w:rsidRPr="00B946A3" w:rsidRDefault="00077D89" w:rsidP="000364E3">
      <w:pPr>
        <w:spacing w:after="0" w:line="360" w:lineRule="auto"/>
        <w:jc w:val="both"/>
        <w:rPr>
          <w:rFonts w:ascii="Arial" w:hAnsi="Arial" w:cs="Arial"/>
        </w:rPr>
      </w:pPr>
      <w:r w:rsidRPr="00B946A3">
        <w:rPr>
          <w:rFonts w:ascii="Arial" w:hAnsi="Arial" w:cs="Arial"/>
        </w:rPr>
        <w:t>We herewith inform you that it is our intention and wish that our marriage must result in community of property and of profit and loss.</w:t>
      </w:r>
    </w:p>
    <w:p w:rsidR="00077D89" w:rsidRDefault="00077D89" w:rsidP="000364E3">
      <w:pPr>
        <w:spacing w:after="0" w:line="360" w:lineRule="auto"/>
        <w:jc w:val="both"/>
        <w:rPr>
          <w:rFonts w:ascii="Arial" w:hAnsi="Arial" w:cs="Arial"/>
        </w:rPr>
      </w:pPr>
      <w:proofErr w:type="spellStart"/>
      <w:r w:rsidRPr="00B946A3">
        <w:rPr>
          <w:rFonts w:ascii="Arial" w:hAnsi="Arial" w:cs="Arial"/>
        </w:rPr>
        <w:t>Onesi</w:t>
      </w:r>
      <w:proofErr w:type="spellEnd"/>
      <w:r w:rsidRPr="00B946A3">
        <w:rPr>
          <w:rFonts w:ascii="Arial" w:hAnsi="Arial" w:cs="Arial"/>
        </w:rPr>
        <w:t>, 20 November 1970</w:t>
      </w:r>
    </w:p>
    <w:p w:rsidR="000364E3" w:rsidRPr="00B946A3" w:rsidRDefault="000364E3" w:rsidP="000364E3">
      <w:pPr>
        <w:spacing w:after="0" w:line="360" w:lineRule="auto"/>
        <w:jc w:val="both"/>
        <w:rPr>
          <w:rFonts w:ascii="Arial" w:hAnsi="Arial" w:cs="Arial"/>
        </w:rPr>
      </w:pPr>
    </w:p>
    <w:p w:rsidR="000D7528" w:rsidRDefault="00077D89" w:rsidP="000364E3">
      <w:pPr>
        <w:spacing w:after="0" w:line="360" w:lineRule="auto"/>
        <w:jc w:val="both"/>
        <w:rPr>
          <w:rFonts w:ascii="Arial" w:hAnsi="Arial" w:cs="Arial"/>
        </w:rPr>
      </w:pPr>
      <w:r w:rsidRPr="00B946A3">
        <w:rPr>
          <w:rFonts w:ascii="Arial" w:hAnsi="Arial" w:cs="Arial"/>
        </w:rPr>
        <w:t>[2 signatures]</w:t>
      </w:r>
      <w:r w:rsidR="00B946A3">
        <w:rPr>
          <w:rFonts w:ascii="Arial" w:hAnsi="Arial" w:cs="Arial"/>
        </w:rPr>
        <w:t>’</w:t>
      </w:r>
    </w:p>
    <w:p w:rsidR="00077D89" w:rsidRPr="000D7528" w:rsidRDefault="00AB3984" w:rsidP="000364E3">
      <w:pPr>
        <w:spacing w:after="0" w:line="360" w:lineRule="auto"/>
        <w:jc w:val="both"/>
        <w:rPr>
          <w:rFonts w:ascii="Arial" w:hAnsi="Arial" w:cs="Arial"/>
        </w:rPr>
      </w:pPr>
      <w:r w:rsidRPr="00B946A3">
        <w:rPr>
          <w:rFonts w:ascii="Arial" w:hAnsi="Arial" w:cs="Arial"/>
          <w:sz w:val="24"/>
          <w:szCs w:val="24"/>
        </w:rPr>
        <w:t xml:space="preserve"> </w:t>
      </w:r>
    </w:p>
    <w:p w:rsidR="00277AFC" w:rsidRDefault="00FB2768" w:rsidP="000364E3">
      <w:pPr>
        <w:spacing w:after="0" w:line="360" w:lineRule="auto"/>
        <w:jc w:val="both"/>
        <w:rPr>
          <w:rFonts w:ascii="Arial" w:hAnsi="Arial" w:cs="Arial"/>
          <w:sz w:val="24"/>
          <w:szCs w:val="24"/>
        </w:rPr>
      </w:pPr>
      <w:r w:rsidRPr="00B946A3">
        <w:rPr>
          <w:rFonts w:ascii="Arial" w:hAnsi="Arial" w:cs="Arial"/>
          <w:sz w:val="24"/>
          <w:szCs w:val="24"/>
        </w:rPr>
        <w:t>[14]</w:t>
      </w:r>
      <w:r w:rsidRPr="00B946A3">
        <w:rPr>
          <w:rFonts w:ascii="Arial" w:hAnsi="Arial" w:cs="Arial"/>
          <w:sz w:val="24"/>
          <w:szCs w:val="24"/>
        </w:rPr>
        <w:tab/>
      </w:r>
      <w:r w:rsidR="00AE7E30" w:rsidRPr="00B946A3">
        <w:rPr>
          <w:rFonts w:ascii="Arial" w:hAnsi="Arial" w:cs="Arial"/>
          <w:sz w:val="24"/>
          <w:szCs w:val="24"/>
        </w:rPr>
        <w:t>The duplicate marriage register</w:t>
      </w:r>
      <w:r w:rsidR="00F959CA" w:rsidRPr="00B946A3">
        <w:rPr>
          <w:rFonts w:ascii="Arial" w:hAnsi="Arial" w:cs="Arial"/>
          <w:sz w:val="24"/>
          <w:szCs w:val="24"/>
        </w:rPr>
        <w:t>,</w:t>
      </w:r>
      <w:r w:rsidR="00AE7E30" w:rsidRPr="00B946A3">
        <w:rPr>
          <w:rFonts w:ascii="Arial" w:hAnsi="Arial" w:cs="Arial"/>
          <w:sz w:val="24"/>
          <w:szCs w:val="24"/>
        </w:rPr>
        <w:t xml:space="preserve"> exhibit </w:t>
      </w:r>
      <w:r w:rsidR="00077D89" w:rsidRPr="00B946A3">
        <w:rPr>
          <w:rFonts w:ascii="Arial" w:hAnsi="Arial" w:cs="Arial"/>
          <w:sz w:val="24"/>
          <w:szCs w:val="24"/>
        </w:rPr>
        <w:t>C</w:t>
      </w:r>
      <w:r w:rsidR="00F959CA" w:rsidRPr="00B946A3">
        <w:rPr>
          <w:rFonts w:ascii="Arial" w:hAnsi="Arial" w:cs="Arial"/>
          <w:sz w:val="24"/>
          <w:szCs w:val="24"/>
        </w:rPr>
        <w:t>, i</w:t>
      </w:r>
      <w:r w:rsidR="00AE7E30" w:rsidRPr="00B946A3">
        <w:rPr>
          <w:rFonts w:ascii="Arial" w:hAnsi="Arial" w:cs="Arial"/>
          <w:sz w:val="24"/>
          <w:szCs w:val="24"/>
        </w:rPr>
        <w:t xml:space="preserve">s written out </w:t>
      </w:r>
      <w:r w:rsidR="00F959CA" w:rsidRPr="00B946A3">
        <w:rPr>
          <w:rFonts w:ascii="Arial" w:hAnsi="Arial" w:cs="Arial"/>
          <w:sz w:val="24"/>
          <w:szCs w:val="24"/>
        </w:rPr>
        <w:t>by</w:t>
      </w:r>
      <w:r w:rsidR="00AE7E30" w:rsidRPr="00B946A3">
        <w:rPr>
          <w:rFonts w:ascii="Arial" w:hAnsi="Arial" w:cs="Arial"/>
          <w:sz w:val="24"/>
          <w:szCs w:val="24"/>
        </w:rPr>
        <w:t xml:space="preserve"> hand and indicates the names of the parties</w:t>
      </w:r>
      <w:r w:rsidR="00F959CA" w:rsidRPr="00B946A3">
        <w:rPr>
          <w:rFonts w:ascii="Arial" w:hAnsi="Arial" w:cs="Arial"/>
          <w:sz w:val="24"/>
          <w:szCs w:val="24"/>
        </w:rPr>
        <w:t>,</w:t>
      </w:r>
      <w:r w:rsidR="00AE7E30" w:rsidRPr="00B946A3">
        <w:rPr>
          <w:rFonts w:ascii="Arial" w:hAnsi="Arial" w:cs="Arial"/>
          <w:sz w:val="24"/>
          <w:szCs w:val="24"/>
        </w:rPr>
        <w:t xml:space="preserve"> together with two witnesses and is stamped that the marriage</w:t>
      </w:r>
      <w:r w:rsidR="00F959CA" w:rsidRPr="00B946A3">
        <w:rPr>
          <w:rFonts w:ascii="Arial" w:hAnsi="Arial" w:cs="Arial"/>
          <w:sz w:val="24"/>
          <w:szCs w:val="24"/>
        </w:rPr>
        <w:t xml:space="preserve"> between the parties is one in </w:t>
      </w:r>
      <w:r w:rsidR="00AE7E30" w:rsidRPr="00B946A3">
        <w:rPr>
          <w:rFonts w:ascii="Arial" w:hAnsi="Arial" w:cs="Arial"/>
          <w:sz w:val="24"/>
          <w:szCs w:val="24"/>
        </w:rPr>
        <w:t>community of property in terms of a</w:t>
      </w:r>
      <w:r w:rsidR="00F959CA" w:rsidRPr="00B946A3">
        <w:rPr>
          <w:rFonts w:ascii="Arial" w:hAnsi="Arial" w:cs="Arial"/>
          <w:sz w:val="24"/>
          <w:szCs w:val="24"/>
        </w:rPr>
        <w:t xml:space="preserve">rticle 17(6) of Proclamation 15 of </w:t>
      </w:r>
      <w:r w:rsidR="00AE7E30" w:rsidRPr="00B946A3">
        <w:rPr>
          <w:rFonts w:ascii="Arial" w:hAnsi="Arial" w:cs="Arial"/>
          <w:sz w:val="24"/>
          <w:szCs w:val="24"/>
        </w:rPr>
        <w:t>1928.</w:t>
      </w:r>
    </w:p>
    <w:p w:rsidR="000364E3" w:rsidRPr="00B946A3" w:rsidRDefault="000364E3" w:rsidP="000364E3">
      <w:pPr>
        <w:spacing w:after="0" w:line="360" w:lineRule="auto"/>
        <w:jc w:val="both"/>
        <w:rPr>
          <w:rFonts w:ascii="Arial" w:hAnsi="Arial" w:cs="Arial"/>
          <w:sz w:val="24"/>
          <w:szCs w:val="24"/>
        </w:rPr>
      </w:pPr>
    </w:p>
    <w:p w:rsidR="00F959CA" w:rsidRDefault="00F31266" w:rsidP="000364E3">
      <w:pPr>
        <w:spacing w:after="0" w:line="360" w:lineRule="auto"/>
        <w:jc w:val="both"/>
        <w:rPr>
          <w:rFonts w:ascii="Arial" w:hAnsi="Arial" w:cs="Arial"/>
          <w:sz w:val="24"/>
          <w:szCs w:val="24"/>
        </w:rPr>
      </w:pPr>
      <w:r w:rsidRPr="00B946A3">
        <w:rPr>
          <w:rFonts w:ascii="Arial" w:hAnsi="Arial" w:cs="Arial"/>
          <w:sz w:val="24"/>
          <w:szCs w:val="24"/>
        </w:rPr>
        <w:t>[15]</w:t>
      </w:r>
      <w:r w:rsidRPr="00B946A3">
        <w:rPr>
          <w:rFonts w:ascii="Arial" w:hAnsi="Arial" w:cs="Arial"/>
          <w:sz w:val="24"/>
          <w:szCs w:val="24"/>
        </w:rPr>
        <w:tab/>
        <w:t>D</w:t>
      </w:r>
      <w:r w:rsidR="00F959CA" w:rsidRPr="00B946A3">
        <w:rPr>
          <w:rFonts w:ascii="Arial" w:hAnsi="Arial" w:cs="Arial"/>
          <w:sz w:val="24"/>
          <w:szCs w:val="24"/>
        </w:rPr>
        <w:t>uring the testimony</w:t>
      </w:r>
      <w:r w:rsidRPr="00B946A3">
        <w:rPr>
          <w:rFonts w:ascii="Arial" w:hAnsi="Arial" w:cs="Arial"/>
          <w:sz w:val="24"/>
          <w:szCs w:val="24"/>
        </w:rPr>
        <w:t xml:space="preserve"> of the first defendant, it beca</w:t>
      </w:r>
      <w:r w:rsidR="00F959CA" w:rsidRPr="00B946A3">
        <w:rPr>
          <w:rFonts w:ascii="Arial" w:hAnsi="Arial" w:cs="Arial"/>
          <w:sz w:val="24"/>
          <w:szCs w:val="24"/>
        </w:rPr>
        <w:t>me apparent that neither of the parties have a clear recollection of the circumstances surrounding their marriage. The first defendant challenged the authenticity and validity of the duplicate marriage certificate (exhibit A) which was admitted into eviden</w:t>
      </w:r>
      <w:r w:rsidR="00F67F7E">
        <w:rPr>
          <w:rFonts w:ascii="Arial" w:hAnsi="Arial" w:cs="Arial"/>
          <w:sz w:val="24"/>
          <w:szCs w:val="24"/>
        </w:rPr>
        <w:t>ce and which plaintiff</w:t>
      </w:r>
      <w:r w:rsidR="00F959CA" w:rsidRPr="00B946A3">
        <w:rPr>
          <w:rFonts w:ascii="Arial" w:hAnsi="Arial" w:cs="Arial"/>
          <w:sz w:val="24"/>
          <w:szCs w:val="24"/>
        </w:rPr>
        <w:t xml:space="preserve"> did not dispute. </w:t>
      </w:r>
      <w:r w:rsidR="00ED3F32" w:rsidRPr="00B946A3">
        <w:rPr>
          <w:rFonts w:ascii="Arial" w:hAnsi="Arial" w:cs="Arial"/>
          <w:sz w:val="24"/>
          <w:szCs w:val="24"/>
        </w:rPr>
        <w:t>The first defendant disputes the accuracy of his date of birth as recorded on Exhibit A.</w:t>
      </w:r>
      <w:r w:rsidR="00CB104B" w:rsidRPr="00B946A3">
        <w:rPr>
          <w:rFonts w:ascii="Arial" w:hAnsi="Arial" w:cs="Arial"/>
          <w:sz w:val="24"/>
          <w:szCs w:val="24"/>
        </w:rPr>
        <w:t xml:space="preserve"> </w:t>
      </w:r>
      <w:r w:rsidR="00ED3F32" w:rsidRPr="00B946A3">
        <w:rPr>
          <w:rFonts w:ascii="Arial" w:hAnsi="Arial" w:cs="Arial"/>
          <w:sz w:val="24"/>
          <w:szCs w:val="24"/>
        </w:rPr>
        <w:t xml:space="preserve"> </w:t>
      </w:r>
      <w:r w:rsidR="00F959CA" w:rsidRPr="00B946A3">
        <w:rPr>
          <w:rFonts w:ascii="Arial" w:hAnsi="Arial" w:cs="Arial"/>
          <w:sz w:val="24"/>
          <w:szCs w:val="24"/>
        </w:rPr>
        <w:t xml:space="preserve">It is common cause that the parties admitted the </w:t>
      </w:r>
      <w:r w:rsidR="00F959CA" w:rsidRPr="00B946A3">
        <w:rPr>
          <w:rFonts w:ascii="Arial" w:hAnsi="Arial" w:cs="Arial"/>
          <w:sz w:val="24"/>
          <w:szCs w:val="24"/>
        </w:rPr>
        <w:lastRenderedPageBreak/>
        <w:t xml:space="preserve">marriage </w:t>
      </w:r>
      <w:r w:rsidR="000F07DE" w:rsidRPr="00B946A3">
        <w:rPr>
          <w:rFonts w:ascii="Arial" w:hAnsi="Arial" w:cs="Arial"/>
          <w:sz w:val="24"/>
          <w:szCs w:val="24"/>
        </w:rPr>
        <w:t xml:space="preserve">itself </w:t>
      </w:r>
      <w:r w:rsidR="00F959CA" w:rsidRPr="00B946A3">
        <w:rPr>
          <w:rFonts w:ascii="Arial" w:hAnsi="Arial" w:cs="Arial"/>
          <w:sz w:val="24"/>
          <w:szCs w:val="24"/>
        </w:rPr>
        <w:t xml:space="preserve">as pleaded. </w:t>
      </w:r>
      <w:r w:rsidR="00CB104B" w:rsidRPr="00B946A3">
        <w:rPr>
          <w:rFonts w:ascii="Arial" w:hAnsi="Arial" w:cs="Arial"/>
          <w:sz w:val="24"/>
          <w:szCs w:val="24"/>
        </w:rPr>
        <w:t>First</w:t>
      </w:r>
      <w:r w:rsidRPr="00B946A3">
        <w:rPr>
          <w:rFonts w:ascii="Arial" w:hAnsi="Arial" w:cs="Arial"/>
          <w:sz w:val="24"/>
          <w:szCs w:val="24"/>
        </w:rPr>
        <w:t xml:space="preserve"> defendant also disputed</w:t>
      </w:r>
      <w:r w:rsidR="00CB104B" w:rsidRPr="00B946A3">
        <w:rPr>
          <w:rFonts w:ascii="Arial" w:hAnsi="Arial" w:cs="Arial"/>
          <w:sz w:val="24"/>
          <w:szCs w:val="24"/>
        </w:rPr>
        <w:t xml:space="preserve"> the signature on Exhibit B.</w:t>
      </w:r>
    </w:p>
    <w:p w:rsidR="000364E3" w:rsidRPr="00B946A3" w:rsidRDefault="000364E3" w:rsidP="000364E3">
      <w:pPr>
        <w:spacing w:after="0" w:line="360" w:lineRule="auto"/>
        <w:jc w:val="both"/>
        <w:rPr>
          <w:rFonts w:ascii="Arial" w:hAnsi="Arial" w:cs="Arial"/>
          <w:sz w:val="24"/>
          <w:szCs w:val="24"/>
        </w:rPr>
      </w:pPr>
    </w:p>
    <w:p w:rsidR="006815DA" w:rsidRDefault="00F31266" w:rsidP="000364E3">
      <w:pPr>
        <w:spacing w:after="0" w:line="360" w:lineRule="auto"/>
        <w:jc w:val="both"/>
        <w:rPr>
          <w:rFonts w:ascii="Arial" w:hAnsi="Arial" w:cs="Arial"/>
          <w:sz w:val="24"/>
          <w:szCs w:val="24"/>
        </w:rPr>
      </w:pPr>
      <w:r w:rsidRPr="00B946A3">
        <w:rPr>
          <w:rFonts w:ascii="Arial" w:hAnsi="Arial" w:cs="Arial"/>
          <w:sz w:val="24"/>
          <w:szCs w:val="24"/>
        </w:rPr>
        <w:t>[16]</w:t>
      </w:r>
      <w:r w:rsidRPr="00B946A3">
        <w:rPr>
          <w:rFonts w:ascii="Arial" w:hAnsi="Arial" w:cs="Arial"/>
          <w:sz w:val="24"/>
          <w:szCs w:val="24"/>
        </w:rPr>
        <w:tab/>
      </w:r>
      <w:r w:rsidR="002C668D" w:rsidRPr="00B946A3">
        <w:rPr>
          <w:rFonts w:ascii="Arial" w:hAnsi="Arial" w:cs="Arial"/>
          <w:sz w:val="24"/>
          <w:szCs w:val="24"/>
        </w:rPr>
        <w:t xml:space="preserve">The application </w:t>
      </w:r>
      <w:r w:rsidR="000F07DE" w:rsidRPr="00B946A3">
        <w:rPr>
          <w:rFonts w:ascii="Arial" w:hAnsi="Arial" w:cs="Arial"/>
          <w:sz w:val="24"/>
          <w:szCs w:val="24"/>
        </w:rPr>
        <w:t xml:space="preserve">for leave to </w:t>
      </w:r>
      <w:r w:rsidR="00F67F7E">
        <w:rPr>
          <w:rFonts w:ascii="Arial" w:hAnsi="Arial" w:cs="Arial"/>
          <w:sz w:val="24"/>
          <w:szCs w:val="24"/>
        </w:rPr>
        <w:t>re-</w:t>
      </w:r>
      <w:r w:rsidR="000F07DE" w:rsidRPr="00B946A3">
        <w:rPr>
          <w:rFonts w:ascii="Arial" w:hAnsi="Arial" w:cs="Arial"/>
          <w:sz w:val="24"/>
          <w:szCs w:val="24"/>
        </w:rPr>
        <w:t xml:space="preserve">open the evidence </w:t>
      </w:r>
      <w:r w:rsidR="002C668D" w:rsidRPr="00B946A3">
        <w:rPr>
          <w:rFonts w:ascii="Arial" w:hAnsi="Arial" w:cs="Arial"/>
          <w:sz w:val="24"/>
          <w:szCs w:val="24"/>
        </w:rPr>
        <w:t>as required is accompanied by an affidavit filed by plaintiff’s legal practitioner of record.  In this affidavit</w:t>
      </w:r>
      <w:r w:rsidR="000F07DE" w:rsidRPr="00B946A3">
        <w:rPr>
          <w:rFonts w:ascii="Arial" w:hAnsi="Arial" w:cs="Arial"/>
          <w:sz w:val="24"/>
          <w:szCs w:val="24"/>
        </w:rPr>
        <w:t>, the</w:t>
      </w:r>
      <w:r w:rsidR="002C668D" w:rsidRPr="00B946A3">
        <w:rPr>
          <w:rFonts w:ascii="Arial" w:hAnsi="Arial" w:cs="Arial"/>
          <w:sz w:val="24"/>
          <w:szCs w:val="24"/>
        </w:rPr>
        <w:t xml:space="preserve"> plaintiff’s legal practitioner </w:t>
      </w:r>
      <w:r w:rsidR="006815DA" w:rsidRPr="00B946A3">
        <w:rPr>
          <w:rFonts w:ascii="Arial" w:hAnsi="Arial" w:cs="Arial"/>
          <w:sz w:val="24"/>
          <w:szCs w:val="24"/>
        </w:rPr>
        <w:t>states as follows:</w:t>
      </w:r>
    </w:p>
    <w:p w:rsidR="000364E3" w:rsidRPr="00B946A3" w:rsidRDefault="000364E3" w:rsidP="000364E3">
      <w:pPr>
        <w:spacing w:after="0" w:line="360" w:lineRule="auto"/>
        <w:jc w:val="both"/>
        <w:rPr>
          <w:rFonts w:ascii="Arial" w:hAnsi="Arial" w:cs="Arial"/>
          <w:sz w:val="24"/>
          <w:szCs w:val="24"/>
        </w:rPr>
      </w:pPr>
    </w:p>
    <w:p w:rsidR="006815DA" w:rsidRDefault="00B946A3" w:rsidP="000364E3">
      <w:pPr>
        <w:spacing w:after="0" w:line="360" w:lineRule="auto"/>
        <w:jc w:val="both"/>
        <w:rPr>
          <w:rFonts w:ascii="Arial" w:hAnsi="Arial" w:cs="Arial"/>
        </w:rPr>
      </w:pPr>
      <w:r>
        <w:rPr>
          <w:rFonts w:ascii="Arial" w:hAnsi="Arial" w:cs="Arial"/>
          <w:sz w:val="24"/>
          <w:szCs w:val="24"/>
        </w:rPr>
        <w:t>‘</w:t>
      </w:r>
      <w:r w:rsidR="006815DA" w:rsidRPr="00B946A3">
        <w:rPr>
          <w:rFonts w:ascii="Arial" w:hAnsi="Arial" w:cs="Arial"/>
        </w:rPr>
        <w:t xml:space="preserve">During the evidence in chief, the counsel for the first defendant did not object to the admission of the exhibits into evidence. The first respondent’s rights were not reserved in regard to the admissibility or authenticity of the exhibits and during cross-examination the counsel for the first respondent proceeded to extensively </w:t>
      </w:r>
      <w:r w:rsidR="00ED3F32" w:rsidRPr="00B946A3">
        <w:rPr>
          <w:rFonts w:ascii="Arial" w:hAnsi="Arial" w:cs="Arial"/>
        </w:rPr>
        <w:t>cross-</w:t>
      </w:r>
      <w:r w:rsidR="006815DA" w:rsidRPr="00B946A3">
        <w:rPr>
          <w:rFonts w:ascii="Arial" w:hAnsi="Arial" w:cs="Arial"/>
        </w:rPr>
        <w:t>examine the applicant on the contents of the exhibits.</w:t>
      </w:r>
      <w:r>
        <w:rPr>
          <w:rFonts w:ascii="Arial" w:hAnsi="Arial" w:cs="Arial"/>
        </w:rPr>
        <w:t>’</w:t>
      </w:r>
    </w:p>
    <w:p w:rsidR="000364E3" w:rsidRPr="00B946A3" w:rsidRDefault="000364E3" w:rsidP="000364E3">
      <w:pPr>
        <w:spacing w:after="0" w:line="360" w:lineRule="auto"/>
        <w:jc w:val="both"/>
        <w:rPr>
          <w:rFonts w:ascii="Arial" w:hAnsi="Arial" w:cs="Arial"/>
        </w:rPr>
      </w:pPr>
    </w:p>
    <w:p w:rsidR="00F31266" w:rsidRDefault="00F31266" w:rsidP="000364E3">
      <w:pPr>
        <w:spacing w:after="0" w:line="360" w:lineRule="auto"/>
        <w:jc w:val="both"/>
        <w:rPr>
          <w:rFonts w:ascii="Arial" w:hAnsi="Arial" w:cs="Arial"/>
          <w:sz w:val="24"/>
          <w:szCs w:val="24"/>
        </w:rPr>
      </w:pPr>
      <w:r w:rsidRPr="00B946A3">
        <w:rPr>
          <w:rFonts w:ascii="Arial" w:hAnsi="Arial" w:cs="Arial"/>
          <w:sz w:val="24"/>
          <w:szCs w:val="24"/>
        </w:rPr>
        <w:t>[17]</w:t>
      </w:r>
      <w:r w:rsidRPr="00B946A3">
        <w:rPr>
          <w:rFonts w:ascii="Arial" w:hAnsi="Arial" w:cs="Arial"/>
          <w:sz w:val="24"/>
          <w:szCs w:val="24"/>
        </w:rPr>
        <w:tab/>
      </w:r>
      <w:r w:rsidR="00ED3F32" w:rsidRPr="00B946A3">
        <w:rPr>
          <w:rFonts w:ascii="Arial" w:hAnsi="Arial" w:cs="Arial"/>
          <w:sz w:val="24"/>
          <w:szCs w:val="24"/>
        </w:rPr>
        <w:t xml:space="preserve">The plaintiff’ legal practitioner says that </w:t>
      </w:r>
      <w:r w:rsidR="002C668D" w:rsidRPr="00B946A3">
        <w:rPr>
          <w:rFonts w:ascii="Arial" w:hAnsi="Arial" w:cs="Arial"/>
          <w:sz w:val="24"/>
          <w:szCs w:val="24"/>
        </w:rPr>
        <w:t>she personally visited the Ministry of Home Affairs and establish</w:t>
      </w:r>
      <w:r w:rsidR="000F07DE" w:rsidRPr="00B946A3">
        <w:rPr>
          <w:rFonts w:ascii="Arial" w:hAnsi="Arial" w:cs="Arial"/>
          <w:sz w:val="24"/>
          <w:szCs w:val="24"/>
        </w:rPr>
        <w:t>ed</w:t>
      </w:r>
      <w:r w:rsidR="002C668D" w:rsidRPr="00B946A3">
        <w:rPr>
          <w:rFonts w:ascii="Arial" w:hAnsi="Arial" w:cs="Arial"/>
          <w:sz w:val="24"/>
          <w:szCs w:val="24"/>
        </w:rPr>
        <w:t xml:space="preserve"> that the Permanent Secretary is the correct person to be </w:t>
      </w:r>
      <w:r w:rsidR="00ED56EC" w:rsidRPr="00B946A3">
        <w:rPr>
          <w:rFonts w:ascii="Arial" w:hAnsi="Arial" w:cs="Arial"/>
          <w:sz w:val="24"/>
          <w:szCs w:val="24"/>
        </w:rPr>
        <w:t>subpoena</w:t>
      </w:r>
      <w:r w:rsidR="00ED56EC">
        <w:rPr>
          <w:rFonts w:ascii="Arial" w:hAnsi="Arial" w:cs="Arial"/>
          <w:sz w:val="24"/>
          <w:szCs w:val="24"/>
        </w:rPr>
        <w:t>ed</w:t>
      </w:r>
      <w:r w:rsidR="002C668D" w:rsidRPr="00B946A3">
        <w:rPr>
          <w:rFonts w:ascii="Arial" w:hAnsi="Arial" w:cs="Arial"/>
          <w:sz w:val="24"/>
          <w:szCs w:val="24"/>
        </w:rPr>
        <w:t>, together with police officer who certified the exhibits before court.  She also indicated that the documents are in the possession of the Ministry of Home Affairs</w:t>
      </w:r>
      <w:r w:rsidRPr="00B946A3">
        <w:rPr>
          <w:rFonts w:ascii="Arial" w:hAnsi="Arial" w:cs="Arial"/>
          <w:sz w:val="24"/>
          <w:szCs w:val="24"/>
        </w:rPr>
        <w:t>.</w:t>
      </w:r>
      <w:r w:rsidR="002C668D" w:rsidRPr="00B946A3">
        <w:rPr>
          <w:rFonts w:ascii="Arial" w:hAnsi="Arial" w:cs="Arial"/>
          <w:sz w:val="24"/>
          <w:szCs w:val="24"/>
        </w:rPr>
        <w:t xml:space="preserve"> </w:t>
      </w:r>
    </w:p>
    <w:p w:rsidR="000364E3" w:rsidRPr="00B946A3" w:rsidRDefault="000364E3" w:rsidP="000364E3">
      <w:pPr>
        <w:spacing w:after="0" w:line="360" w:lineRule="auto"/>
        <w:jc w:val="both"/>
        <w:rPr>
          <w:rFonts w:ascii="Arial" w:hAnsi="Arial" w:cs="Arial"/>
          <w:sz w:val="24"/>
          <w:szCs w:val="24"/>
        </w:rPr>
      </w:pPr>
    </w:p>
    <w:p w:rsidR="002C668D" w:rsidRDefault="00F31266" w:rsidP="000364E3">
      <w:pPr>
        <w:spacing w:after="0" w:line="360" w:lineRule="auto"/>
        <w:jc w:val="both"/>
        <w:rPr>
          <w:rFonts w:ascii="Arial" w:hAnsi="Arial" w:cs="Arial"/>
          <w:sz w:val="24"/>
          <w:szCs w:val="24"/>
        </w:rPr>
      </w:pPr>
      <w:r w:rsidRPr="00B946A3">
        <w:rPr>
          <w:rFonts w:ascii="Arial" w:hAnsi="Arial" w:cs="Arial"/>
          <w:sz w:val="24"/>
          <w:szCs w:val="24"/>
        </w:rPr>
        <w:t>[18]</w:t>
      </w:r>
      <w:r w:rsidRPr="00B946A3">
        <w:rPr>
          <w:rFonts w:ascii="Arial" w:hAnsi="Arial" w:cs="Arial"/>
          <w:sz w:val="24"/>
          <w:szCs w:val="24"/>
        </w:rPr>
        <w:tab/>
      </w:r>
      <w:r w:rsidR="00A179C5" w:rsidRPr="00B946A3">
        <w:rPr>
          <w:rFonts w:ascii="Arial" w:hAnsi="Arial" w:cs="Arial"/>
          <w:sz w:val="24"/>
          <w:szCs w:val="24"/>
        </w:rPr>
        <w:t>According to the plaintiff</w:t>
      </w:r>
      <w:r w:rsidR="000F07DE" w:rsidRPr="00B946A3">
        <w:rPr>
          <w:rFonts w:ascii="Arial" w:hAnsi="Arial" w:cs="Arial"/>
          <w:sz w:val="24"/>
          <w:szCs w:val="24"/>
        </w:rPr>
        <w:t>,</w:t>
      </w:r>
      <w:r w:rsidR="00A179C5" w:rsidRPr="00B946A3">
        <w:rPr>
          <w:rFonts w:ascii="Arial" w:hAnsi="Arial" w:cs="Arial"/>
          <w:sz w:val="24"/>
          <w:szCs w:val="24"/>
        </w:rPr>
        <w:t xml:space="preserve"> the evidence sought to be introduced is relevant</w:t>
      </w:r>
      <w:r w:rsidR="000F07DE" w:rsidRPr="00B946A3">
        <w:rPr>
          <w:rFonts w:ascii="Arial" w:hAnsi="Arial" w:cs="Arial"/>
          <w:sz w:val="24"/>
          <w:szCs w:val="24"/>
        </w:rPr>
        <w:t>,</w:t>
      </w:r>
      <w:r w:rsidR="00A179C5" w:rsidRPr="00B946A3">
        <w:rPr>
          <w:rFonts w:ascii="Arial" w:hAnsi="Arial" w:cs="Arial"/>
          <w:sz w:val="24"/>
          <w:szCs w:val="24"/>
        </w:rPr>
        <w:t xml:space="preserve"> material and </w:t>
      </w:r>
      <w:r w:rsidR="000F07DE" w:rsidRPr="00B946A3">
        <w:rPr>
          <w:rFonts w:ascii="Arial" w:hAnsi="Arial" w:cs="Arial"/>
          <w:sz w:val="24"/>
          <w:szCs w:val="24"/>
        </w:rPr>
        <w:t xml:space="preserve">of </w:t>
      </w:r>
      <w:r w:rsidR="00A179C5" w:rsidRPr="00B946A3">
        <w:rPr>
          <w:rFonts w:ascii="Arial" w:hAnsi="Arial" w:cs="Arial"/>
          <w:sz w:val="24"/>
          <w:szCs w:val="24"/>
        </w:rPr>
        <w:t xml:space="preserve">significant weight </w:t>
      </w:r>
      <w:r w:rsidR="000F07DE" w:rsidRPr="00B946A3">
        <w:rPr>
          <w:rFonts w:ascii="Arial" w:hAnsi="Arial" w:cs="Arial"/>
          <w:sz w:val="24"/>
          <w:szCs w:val="24"/>
        </w:rPr>
        <w:t>to</w:t>
      </w:r>
      <w:r w:rsidR="00A179C5" w:rsidRPr="00B946A3">
        <w:rPr>
          <w:rFonts w:ascii="Arial" w:hAnsi="Arial" w:cs="Arial"/>
          <w:sz w:val="24"/>
          <w:szCs w:val="24"/>
        </w:rPr>
        <w:t xml:space="preserve"> the issues for determination in this matter, and as such</w:t>
      </w:r>
      <w:r w:rsidR="000F07DE" w:rsidRPr="00B946A3">
        <w:rPr>
          <w:rFonts w:ascii="Arial" w:hAnsi="Arial" w:cs="Arial"/>
          <w:sz w:val="24"/>
          <w:szCs w:val="24"/>
        </w:rPr>
        <w:t>,</w:t>
      </w:r>
      <w:r w:rsidR="00A179C5" w:rsidRPr="00B946A3">
        <w:rPr>
          <w:rFonts w:ascii="Arial" w:hAnsi="Arial" w:cs="Arial"/>
          <w:sz w:val="24"/>
          <w:szCs w:val="24"/>
        </w:rPr>
        <w:t xml:space="preserve"> would benefit the parties and the court.</w:t>
      </w:r>
      <w:r w:rsidR="000F07DE" w:rsidRPr="00B946A3">
        <w:rPr>
          <w:rFonts w:ascii="Arial" w:hAnsi="Arial" w:cs="Arial"/>
          <w:sz w:val="24"/>
          <w:szCs w:val="24"/>
        </w:rPr>
        <w:t xml:space="preserve"> The plaintiff also contended that there is no prejudice to the first </w:t>
      </w:r>
      <w:r w:rsidR="00CB104B" w:rsidRPr="00B946A3">
        <w:rPr>
          <w:rFonts w:ascii="Arial" w:hAnsi="Arial" w:cs="Arial"/>
          <w:sz w:val="24"/>
          <w:szCs w:val="24"/>
        </w:rPr>
        <w:t>defendan</w:t>
      </w:r>
      <w:r w:rsidRPr="00B946A3">
        <w:rPr>
          <w:rFonts w:ascii="Arial" w:hAnsi="Arial" w:cs="Arial"/>
          <w:sz w:val="24"/>
          <w:szCs w:val="24"/>
        </w:rPr>
        <w:t>t and none was pleaded.</w:t>
      </w:r>
    </w:p>
    <w:p w:rsidR="000364E3" w:rsidRPr="00B946A3" w:rsidRDefault="000364E3" w:rsidP="000364E3">
      <w:pPr>
        <w:spacing w:after="0" w:line="360" w:lineRule="auto"/>
        <w:jc w:val="both"/>
        <w:rPr>
          <w:rFonts w:ascii="Arial" w:hAnsi="Arial" w:cs="Arial"/>
          <w:sz w:val="24"/>
          <w:szCs w:val="24"/>
        </w:rPr>
      </w:pPr>
    </w:p>
    <w:p w:rsidR="00A179C5" w:rsidRPr="00B946A3" w:rsidRDefault="00F31266" w:rsidP="000364E3">
      <w:pPr>
        <w:spacing w:after="0" w:line="360" w:lineRule="auto"/>
        <w:jc w:val="both"/>
        <w:rPr>
          <w:rFonts w:ascii="Arial" w:hAnsi="Arial" w:cs="Arial"/>
          <w:sz w:val="24"/>
          <w:szCs w:val="24"/>
        </w:rPr>
      </w:pPr>
      <w:r w:rsidRPr="00B946A3">
        <w:rPr>
          <w:rFonts w:ascii="Arial" w:hAnsi="Arial" w:cs="Arial"/>
          <w:sz w:val="24"/>
          <w:szCs w:val="24"/>
        </w:rPr>
        <w:t>[19]</w:t>
      </w:r>
      <w:r w:rsidRPr="00B946A3">
        <w:rPr>
          <w:rFonts w:ascii="Arial" w:hAnsi="Arial" w:cs="Arial"/>
          <w:sz w:val="24"/>
          <w:szCs w:val="24"/>
        </w:rPr>
        <w:tab/>
      </w:r>
      <w:r w:rsidR="00A179C5" w:rsidRPr="00B946A3">
        <w:rPr>
          <w:rFonts w:ascii="Arial" w:hAnsi="Arial" w:cs="Arial"/>
          <w:sz w:val="24"/>
          <w:szCs w:val="24"/>
        </w:rPr>
        <w:t>The plaintiff states that the application was nece</w:t>
      </w:r>
      <w:r w:rsidR="00F67F7E">
        <w:rPr>
          <w:rFonts w:ascii="Arial" w:hAnsi="Arial" w:cs="Arial"/>
          <w:sz w:val="24"/>
          <w:szCs w:val="24"/>
        </w:rPr>
        <w:t>ssitated by the first defendant</w:t>
      </w:r>
      <w:r w:rsidR="00A179C5" w:rsidRPr="00B946A3">
        <w:rPr>
          <w:rFonts w:ascii="Arial" w:hAnsi="Arial" w:cs="Arial"/>
          <w:sz w:val="24"/>
          <w:szCs w:val="24"/>
        </w:rPr>
        <w:t xml:space="preserve"> who brought up the admissibility of the evidence at such a late stage and due to the conduct of the first defendant challenging the content of exhibit A</w:t>
      </w:r>
      <w:r w:rsidR="000F07DE" w:rsidRPr="00B946A3">
        <w:rPr>
          <w:rFonts w:ascii="Arial" w:hAnsi="Arial" w:cs="Arial"/>
          <w:sz w:val="24"/>
          <w:szCs w:val="24"/>
        </w:rPr>
        <w:t>, which was admitted</w:t>
      </w:r>
      <w:r w:rsidR="00A179C5" w:rsidRPr="00B946A3">
        <w:rPr>
          <w:rFonts w:ascii="Arial" w:hAnsi="Arial" w:cs="Arial"/>
          <w:sz w:val="24"/>
          <w:szCs w:val="24"/>
        </w:rPr>
        <w:t>.</w:t>
      </w:r>
      <w:r w:rsidR="000F07DE" w:rsidRPr="00B946A3">
        <w:rPr>
          <w:rFonts w:ascii="Arial" w:hAnsi="Arial" w:cs="Arial"/>
          <w:sz w:val="24"/>
          <w:szCs w:val="24"/>
        </w:rPr>
        <w:t xml:space="preserve"> It is common cause that </w:t>
      </w:r>
      <w:r w:rsidR="00E93B53" w:rsidRPr="00B946A3">
        <w:rPr>
          <w:rFonts w:ascii="Arial" w:hAnsi="Arial" w:cs="Arial"/>
          <w:sz w:val="24"/>
          <w:szCs w:val="24"/>
        </w:rPr>
        <w:t>the plaintiff</w:t>
      </w:r>
      <w:r w:rsidR="006815DA" w:rsidRPr="00B946A3">
        <w:rPr>
          <w:rFonts w:ascii="Arial" w:hAnsi="Arial" w:cs="Arial"/>
          <w:sz w:val="24"/>
          <w:szCs w:val="24"/>
        </w:rPr>
        <w:t xml:space="preserve"> took a position that the exhibits are </w:t>
      </w:r>
      <w:r w:rsidR="00ED3F32" w:rsidRPr="00B946A3">
        <w:rPr>
          <w:rFonts w:ascii="Arial" w:hAnsi="Arial" w:cs="Arial"/>
          <w:sz w:val="24"/>
          <w:szCs w:val="24"/>
        </w:rPr>
        <w:t xml:space="preserve">in any event </w:t>
      </w:r>
      <w:r w:rsidR="006815DA" w:rsidRPr="00B946A3">
        <w:rPr>
          <w:rFonts w:ascii="Arial" w:hAnsi="Arial" w:cs="Arial"/>
          <w:sz w:val="24"/>
          <w:szCs w:val="24"/>
        </w:rPr>
        <w:t>properly admitted and it is the best evidence availabl</w:t>
      </w:r>
      <w:r w:rsidR="00ED3F32" w:rsidRPr="00B946A3">
        <w:rPr>
          <w:rFonts w:ascii="Arial" w:hAnsi="Arial" w:cs="Arial"/>
          <w:sz w:val="24"/>
          <w:szCs w:val="24"/>
        </w:rPr>
        <w:t>e to prove the issue in dispute, but intends to have the origi</w:t>
      </w:r>
      <w:r w:rsidRPr="00B946A3">
        <w:rPr>
          <w:rFonts w:ascii="Arial" w:hAnsi="Arial" w:cs="Arial"/>
          <w:sz w:val="24"/>
          <w:szCs w:val="24"/>
        </w:rPr>
        <w:t>nal documents brought from the M</w:t>
      </w:r>
      <w:r w:rsidR="00ED3F32" w:rsidRPr="00B946A3">
        <w:rPr>
          <w:rFonts w:ascii="Arial" w:hAnsi="Arial" w:cs="Arial"/>
          <w:sz w:val="24"/>
          <w:szCs w:val="24"/>
        </w:rPr>
        <w:t>inistry’s record to put the challeng</w:t>
      </w:r>
      <w:r w:rsidRPr="00B946A3">
        <w:rPr>
          <w:rFonts w:ascii="Arial" w:hAnsi="Arial" w:cs="Arial"/>
          <w:sz w:val="24"/>
          <w:szCs w:val="24"/>
        </w:rPr>
        <w:t>e raised by the first defendant to rest</w:t>
      </w:r>
      <w:r w:rsidR="00F67F7E">
        <w:rPr>
          <w:rFonts w:ascii="Arial" w:hAnsi="Arial" w:cs="Arial"/>
          <w:sz w:val="24"/>
          <w:szCs w:val="24"/>
        </w:rPr>
        <w:t xml:space="preserve">. </w:t>
      </w:r>
    </w:p>
    <w:p w:rsidR="00A179C5" w:rsidRDefault="00F31266" w:rsidP="000364E3">
      <w:pPr>
        <w:spacing w:after="0" w:line="360" w:lineRule="auto"/>
        <w:jc w:val="both"/>
        <w:rPr>
          <w:rFonts w:ascii="Arial" w:hAnsi="Arial" w:cs="Arial"/>
          <w:sz w:val="24"/>
          <w:szCs w:val="24"/>
        </w:rPr>
      </w:pPr>
      <w:r w:rsidRPr="00B946A3">
        <w:rPr>
          <w:rFonts w:ascii="Arial" w:hAnsi="Arial" w:cs="Arial"/>
          <w:sz w:val="24"/>
          <w:szCs w:val="24"/>
        </w:rPr>
        <w:lastRenderedPageBreak/>
        <w:t>[20]</w:t>
      </w:r>
      <w:r w:rsidRPr="00B946A3">
        <w:rPr>
          <w:rFonts w:ascii="Arial" w:hAnsi="Arial" w:cs="Arial"/>
          <w:sz w:val="24"/>
          <w:szCs w:val="24"/>
        </w:rPr>
        <w:tab/>
      </w:r>
      <w:r w:rsidR="00A179C5" w:rsidRPr="00B946A3">
        <w:rPr>
          <w:rFonts w:ascii="Arial" w:hAnsi="Arial" w:cs="Arial"/>
          <w:sz w:val="24"/>
          <w:szCs w:val="24"/>
        </w:rPr>
        <w:t xml:space="preserve">In </w:t>
      </w:r>
      <w:r w:rsidR="008B2B7B" w:rsidRPr="00B946A3">
        <w:rPr>
          <w:rFonts w:ascii="Arial" w:hAnsi="Arial" w:cs="Arial"/>
          <w:sz w:val="24"/>
          <w:szCs w:val="24"/>
        </w:rPr>
        <w:t>opposition</w:t>
      </w:r>
      <w:r w:rsidR="00A179C5" w:rsidRPr="00B946A3">
        <w:rPr>
          <w:rFonts w:ascii="Arial" w:hAnsi="Arial" w:cs="Arial"/>
          <w:sz w:val="24"/>
          <w:szCs w:val="24"/>
        </w:rPr>
        <w:t xml:space="preserve"> to t</w:t>
      </w:r>
      <w:r w:rsidR="00F67F7E">
        <w:rPr>
          <w:rFonts w:ascii="Arial" w:hAnsi="Arial" w:cs="Arial"/>
          <w:sz w:val="24"/>
          <w:szCs w:val="24"/>
        </w:rPr>
        <w:t>he application, first defendant</w:t>
      </w:r>
      <w:r w:rsidR="00A179C5" w:rsidRPr="00B946A3">
        <w:rPr>
          <w:rFonts w:ascii="Arial" w:hAnsi="Arial" w:cs="Arial"/>
          <w:sz w:val="24"/>
          <w:szCs w:val="24"/>
        </w:rPr>
        <w:t xml:space="preserve"> contends that the court and the plaintiff’s legal practitioner misconceived his objection. </w:t>
      </w:r>
      <w:r w:rsidR="005A4919" w:rsidRPr="00B946A3">
        <w:rPr>
          <w:rFonts w:ascii="Arial" w:hAnsi="Arial" w:cs="Arial"/>
          <w:sz w:val="24"/>
          <w:szCs w:val="24"/>
        </w:rPr>
        <w:t xml:space="preserve">To place the first defendant’s opposition into perspective, although it is not ordinarily suitable, I quote the entire </w:t>
      </w:r>
      <w:r w:rsidR="008B2B7B" w:rsidRPr="00B946A3">
        <w:rPr>
          <w:rFonts w:ascii="Arial" w:hAnsi="Arial" w:cs="Arial"/>
          <w:sz w:val="24"/>
          <w:szCs w:val="24"/>
        </w:rPr>
        <w:t>clarification of the objection</w:t>
      </w:r>
      <w:r w:rsidR="005A4919" w:rsidRPr="00B946A3">
        <w:rPr>
          <w:rFonts w:ascii="Arial" w:hAnsi="Arial" w:cs="Arial"/>
          <w:sz w:val="24"/>
          <w:szCs w:val="24"/>
        </w:rPr>
        <w:t xml:space="preserve"> verbatim </w:t>
      </w:r>
      <w:r w:rsidR="00A179C5" w:rsidRPr="00B946A3">
        <w:rPr>
          <w:rFonts w:ascii="Arial" w:hAnsi="Arial" w:cs="Arial"/>
          <w:sz w:val="24"/>
          <w:szCs w:val="24"/>
        </w:rPr>
        <w:t>as follows:</w:t>
      </w:r>
    </w:p>
    <w:p w:rsidR="000364E3" w:rsidRPr="00B946A3" w:rsidRDefault="000364E3" w:rsidP="000364E3">
      <w:pPr>
        <w:spacing w:after="0" w:line="360" w:lineRule="auto"/>
        <w:jc w:val="both"/>
        <w:rPr>
          <w:rFonts w:ascii="Arial" w:hAnsi="Arial" w:cs="Arial"/>
          <w:sz w:val="24"/>
          <w:szCs w:val="24"/>
        </w:rPr>
      </w:pPr>
    </w:p>
    <w:p w:rsidR="00A179C5" w:rsidRDefault="00B946A3" w:rsidP="000364E3">
      <w:pPr>
        <w:tabs>
          <w:tab w:val="left" w:pos="1134"/>
        </w:tabs>
        <w:spacing w:after="0" w:line="360" w:lineRule="auto"/>
        <w:jc w:val="both"/>
        <w:rPr>
          <w:rFonts w:ascii="Arial" w:hAnsi="Arial" w:cs="Arial"/>
        </w:rPr>
      </w:pPr>
      <w:r w:rsidRPr="00B03287">
        <w:rPr>
          <w:rFonts w:ascii="Arial" w:hAnsi="Arial" w:cs="Arial"/>
        </w:rPr>
        <w:t>‘</w:t>
      </w:r>
      <w:r w:rsidR="008B2B7B" w:rsidRPr="00B03287">
        <w:rPr>
          <w:rFonts w:ascii="Arial" w:hAnsi="Arial" w:cs="Arial"/>
        </w:rPr>
        <w:t>26.</w:t>
      </w:r>
      <w:r w:rsidR="00A179C5" w:rsidRPr="00B03287">
        <w:rPr>
          <w:rFonts w:ascii="Arial" w:hAnsi="Arial" w:cs="Arial"/>
        </w:rPr>
        <w:tab/>
        <w:t>It is apparent both from the exchanges between the parties during the course of the trial and the queries from the court that this aspect of the first defendant’s case is not well understood and the applicable legal principles not well appreciated.  It is for this reason necessary for me to set out on an elementary basis the nature of the first defendant’s objection.  This aspect was argued in greater detail during the first defendant’s application for absolution from the instance but it appears that it was not well understood.</w:t>
      </w:r>
    </w:p>
    <w:p w:rsidR="000364E3" w:rsidRPr="00B03287" w:rsidRDefault="000364E3" w:rsidP="000364E3">
      <w:pPr>
        <w:tabs>
          <w:tab w:val="left" w:pos="1134"/>
        </w:tabs>
        <w:spacing w:after="0" w:line="360" w:lineRule="auto"/>
        <w:jc w:val="both"/>
        <w:rPr>
          <w:rFonts w:ascii="Arial" w:hAnsi="Arial" w:cs="Arial"/>
        </w:rPr>
      </w:pPr>
    </w:p>
    <w:p w:rsidR="00A179C5" w:rsidRDefault="008B2B7B" w:rsidP="000364E3">
      <w:pPr>
        <w:tabs>
          <w:tab w:val="left" w:pos="720"/>
        </w:tabs>
        <w:spacing w:after="0" w:line="360" w:lineRule="auto"/>
        <w:jc w:val="both"/>
        <w:rPr>
          <w:rFonts w:ascii="Arial" w:hAnsi="Arial" w:cs="Arial"/>
        </w:rPr>
      </w:pPr>
      <w:r w:rsidRPr="00B03287">
        <w:rPr>
          <w:rFonts w:ascii="Arial" w:hAnsi="Arial" w:cs="Arial"/>
        </w:rPr>
        <w:t>27.</w:t>
      </w:r>
      <w:r w:rsidR="00A179C5" w:rsidRPr="00B03287">
        <w:rPr>
          <w:rFonts w:ascii="Arial" w:hAnsi="Arial" w:cs="Arial"/>
        </w:rPr>
        <w:tab/>
      </w:r>
      <w:r w:rsidR="00E42276" w:rsidRPr="00B03287">
        <w:rPr>
          <w:rFonts w:ascii="Arial" w:hAnsi="Arial" w:cs="Arial"/>
        </w:rPr>
        <w:t>In the founding affidavit filed in support of the application for leave to reopen in paragraph 9.2, it is alleged that one of the main grounds for the application for absolution from the instance was the alleged inadmissibility of exhibits B, C, D and E.  The question of admissibility is repeated in paragraph</w:t>
      </w:r>
      <w:r w:rsidR="00E42276" w:rsidRPr="00B946A3">
        <w:rPr>
          <w:rFonts w:ascii="Arial" w:hAnsi="Arial" w:cs="Arial"/>
          <w:sz w:val="24"/>
          <w:szCs w:val="24"/>
        </w:rPr>
        <w:t xml:space="preserve"> </w:t>
      </w:r>
      <w:r w:rsidR="00E42276" w:rsidRPr="00B03287">
        <w:rPr>
          <w:rFonts w:ascii="Arial" w:hAnsi="Arial" w:cs="Arial"/>
        </w:rPr>
        <w:t>18 of the founding affidavit and</w:t>
      </w:r>
      <w:r w:rsidR="00E42276" w:rsidRPr="00B946A3">
        <w:rPr>
          <w:rFonts w:ascii="Arial" w:hAnsi="Arial" w:cs="Arial"/>
          <w:sz w:val="24"/>
          <w:szCs w:val="24"/>
        </w:rPr>
        <w:t xml:space="preserve"> </w:t>
      </w:r>
      <w:r w:rsidR="00E42276" w:rsidRPr="00B03287">
        <w:rPr>
          <w:rFonts w:ascii="Arial" w:hAnsi="Arial" w:cs="Arial"/>
        </w:rPr>
        <w:t>again in paragraph 22 of the founding affidavit.  In paragraph 22, the deponent states the following:</w:t>
      </w:r>
    </w:p>
    <w:p w:rsidR="000364E3" w:rsidRPr="00B03287" w:rsidRDefault="000364E3" w:rsidP="000364E3">
      <w:pPr>
        <w:tabs>
          <w:tab w:val="left" w:pos="1134"/>
        </w:tabs>
        <w:spacing w:after="0" w:line="360" w:lineRule="auto"/>
        <w:jc w:val="both"/>
        <w:rPr>
          <w:rFonts w:ascii="Arial" w:hAnsi="Arial" w:cs="Arial"/>
        </w:rPr>
      </w:pPr>
    </w:p>
    <w:p w:rsidR="00E42276" w:rsidRDefault="000364E3" w:rsidP="000364E3">
      <w:pPr>
        <w:tabs>
          <w:tab w:val="left" w:pos="720"/>
          <w:tab w:val="left" w:pos="1701"/>
        </w:tabs>
        <w:spacing w:after="0" w:line="360" w:lineRule="auto"/>
        <w:jc w:val="both"/>
        <w:rPr>
          <w:rFonts w:ascii="Arial" w:hAnsi="Arial" w:cs="Arial"/>
        </w:rPr>
      </w:pPr>
      <w:r>
        <w:rPr>
          <w:rFonts w:ascii="Arial" w:hAnsi="Arial" w:cs="Arial"/>
        </w:rPr>
        <w:tab/>
      </w:r>
      <w:r w:rsidR="008B2B7B" w:rsidRPr="00B03287">
        <w:rPr>
          <w:rFonts w:ascii="Arial" w:hAnsi="Arial" w:cs="Arial"/>
        </w:rPr>
        <w:t>“T</w:t>
      </w:r>
      <w:r w:rsidR="00E42276" w:rsidRPr="00B03287">
        <w:rPr>
          <w:rFonts w:ascii="Arial" w:hAnsi="Arial" w:cs="Arial"/>
        </w:rPr>
        <w:t>he first respondent however did not object to the admissibility of the exhibits and cross-examined on the said exhibits and dealt with them in his evidence in chief”</w:t>
      </w:r>
    </w:p>
    <w:p w:rsidR="000364E3" w:rsidRPr="00B03287" w:rsidRDefault="000364E3" w:rsidP="000364E3">
      <w:pPr>
        <w:tabs>
          <w:tab w:val="left" w:pos="720"/>
          <w:tab w:val="left" w:pos="1701"/>
        </w:tabs>
        <w:spacing w:after="0" w:line="360" w:lineRule="auto"/>
        <w:jc w:val="both"/>
        <w:rPr>
          <w:rFonts w:ascii="Arial" w:hAnsi="Arial" w:cs="Arial"/>
        </w:rPr>
      </w:pPr>
    </w:p>
    <w:p w:rsidR="00E42276" w:rsidRDefault="008B2B7B" w:rsidP="000364E3">
      <w:pPr>
        <w:tabs>
          <w:tab w:val="left" w:pos="720"/>
        </w:tabs>
        <w:spacing w:after="0" w:line="360" w:lineRule="auto"/>
        <w:jc w:val="both"/>
        <w:rPr>
          <w:rFonts w:ascii="Arial" w:hAnsi="Arial" w:cs="Arial"/>
        </w:rPr>
      </w:pPr>
      <w:r w:rsidRPr="00B03287">
        <w:rPr>
          <w:rFonts w:ascii="Arial" w:hAnsi="Arial" w:cs="Arial"/>
        </w:rPr>
        <w:t>28.</w:t>
      </w:r>
      <w:r w:rsidR="00E42276" w:rsidRPr="00B03287">
        <w:rPr>
          <w:rFonts w:ascii="Arial" w:hAnsi="Arial" w:cs="Arial"/>
        </w:rPr>
        <w:tab/>
        <w:t>It seems to be the understanding of the plaintiff and her legal representatives that the first defendant’s objection relates to admissibility of the relevant exhibits, per se.  That is not the first defendant’s objection.  The first defendant’s objection is founded on the relevant provisions of the Civil Proceedings Evidence Act, 1965 (Act 25 of 1965) (“Civil Proceedings Evidence Act”) dealing with public documents and official documents and further dealing with the exception to the hearsay rule.  This was made clear during argument in the application for absolution from the instance.  I shall try herein to explain the subtlety of the first defendant’s objection which the plaintiff simply does not seem to appreciate.</w:t>
      </w:r>
    </w:p>
    <w:p w:rsidR="000364E3" w:rsidRPr="00B03287" w:rsidRDefault="000364E3" w:rsidP="000364E3">
      <w:pPr>
        <w:tabs>
          <w:tab w:val="left" w:pos="1134"/>
        </w:tabs>
        <w:spacing w:after="0" w:line="360" w:lineRule="auto"/>
        <w:jc w:val="both"/>
        <w:rPr>
          <w:rFonts w:ascii="Arial" w:hAnsi="Arial" w:cs="Arial"/>
        </w:rPr>
      </w:pPr>
    </w:p>
    <w:p w:rsidR="00E42276" w:rsidRDefault="008B2B7B" w:rsidP="000364E3">
      <w:pPr>
        <w:tabs>
          <w:tab w:val="left" w:pos="720"/>
        </w:tabs>
        <w:spacing w:after="0" w:line="360" w:lineRule="auto"/>
        <w:jc w:val="both"/>
        <w:rPr>
          <w:rFonts w:ascii="Arial" w:hAnsi="Arial" w:cs="Arial"/>
        </w:rPr>
      </w:pPr>
      <w:r w:rsidRPr="00B03287">
        <w:rPr>
          <w:rFonts w:ascii="Arial" w:hAnsi="Arial" w:cs="Arial"/>
        </w:rPr>
        <w:lastRenderedPageBreak/>
        <w:t>29.</w:t>
      </w:r>
      <w:r w:rsidR="00E42276" w:rsidRPr="00B03287">
        <w:rPr>
          <w:rFonts w:ascii="Arial" w:hAnsi="Arial" w:cs="Arial"/>
        </w:rPr>
        <w:tab/>
        <w:t xml:space="preserve">The first defendant does not maintain that the relevant exhibits are inadmissible per se.  The exhibits are admissible based on the provisions of Rule 28(7).  There is no dispute that the relevant copies were discovered </w:t>
      </w:r>
      <w:r w:rsidR="00675F7B" w:rsidRPr="00B03287">
        <w:rPr>
          <w:rFonts w:ascii="Arial" w:hAnsi="Arial" w:cs="Arial"/>
        </w:rPr>
        <w:t>by the plaintiff, and as such they remain admissible under that Rule.</w:t>
      </w:r>
    </w:p>
    <w:p w:rsidR="000364E3" w:rsidRPr="00B03287" w:rsidRDefault="000364E3" w:rsidP="000364E3">
      <w:pPr>
        <w:tabs>
          <w:tab w:val="left" w:pos="720"/>
        </w:tabs>
        <w:spacing w:after="0" w:line="360" w:lineRule="auto"/>
        <w:jc w:val="both"/>
        <w:rPr>
          <w:rFonts w:ascii="Arial" w:hAnsi="Arial" w:cs="Arial"/>
        </w:rPr>
      </w:pPr>
    </w:p>
    <w:p w:rsidR="00675F7B" w:rsidRDefault="008B2B7B" w:rsidP="000364E3">
      <w:pPr>
        <w:tabs>
          <w:tab w:val="left" w:pos="720"/>
        </w:tabs>
        <w:spacing w:after="0" w:line="360" w:lineRule="auto"/>
        <w:jc w:val="both"/>
        <w:rPr>
          <w:rFonts w:ascii="Arial" w:hAnsi="Arial" w:cs="Arial"/>
        </w:rPr>
      </w:pPr>
      <w:r w:rsidRPr="00B03287">
        <w:rPr>
          <w:rFonts w:ascii="Arial" w:hAnsi="Arial" w:cs="Arial"/>
        </w:rPr>
        <w:t>30.</w:t>
      </w:r>
      <w:r w:rsidR="00675F7B" w:rsidRPr="00B03287">
        <w:rPr>
          <w:rFonts w:ascii="Arial" w:hAnsi="Arial" w:cs="Arial"/>
        </w:rPr>
        <w:tab/>
      </w:r>
      <w:r w:rsidR="00C9630B" w:rsidRPr="00B03287">
        <w:rPr>
          <w:rFonts w:ascii="Arial" w:hAnsi="Arial" w:cs="Arial"/>
        </w:rPr>
        <w:t>T</w:t>
      </w:r>
      <w:r w:rsidR="00502776" w:rsidRPr="00B03287">
        <w:rPr>
          <w:rFonts w:ascii="Arial" w:hAnsi="Arial" w:cs="Arial"/>
        </w:rPr>
        <w:t xml:space="preserve">he first </w:t>
      </w:r>
      <w:r w:rsidR="00A82846" w:rsidRPr="00B03287">
        <w:rPr>
          <w:rFonts w:ascii="Arial" w:hAnsi="Arial" w:cs="Arial"/>
        </w:rPr>
        <w:t>defendant’s objection is that the documents which were discovered do not prove the facts in dispute, in other words they cannot be relied upon to prove the facts in dispute due to the fact that there has been non-compliance with the material provisions of the Civil Proceedings Evidence Act.</w:t>
      </w:r>
    </w:p>
    <w:p w:rsidR="000364E3" w:rsidRPr="00B03287" w:rsidRDefault="000364E3" w:rsidP="000364E3">
      <w:pPr>
        <w:tabs>
          <w:tab w:val="left" w:pos="720"/>
        </w:tabs>
        <w:spacing w:after="0" w:line="360" w:lineRule="auto"/>
        <w:jc w:val="both"/>
        <w:rPr>
          <w:rFonts w:ascii="Arial" w:hAnsi="Arial" w:cs="Arial"/>
        </w:rPr>
      </w:pPr>
    </w:p>
    <w:p w:rsidR="00A82846" w:rsidRDefault="008B2B7B" w:rsidP="000364E3">
      <w:pPr>
        <w:tabs>
          <w:tab w:val="left" w:pos="720"/>
        </w:tabs>
        <w:spacing w:after="0" w:line="360" w:lineRule="auto"/>
        <w:jc w:val="both"/>
        <w:rPr>
          <w:rFonts w:ascii="Arial" w:hAnsi="Arial" w:cs="Arial"/>
        </w:rPr>
      </w:pPr>
      <w:r w:rsidRPr="00B03287">
        <w:rPr>
          <w:rFonts w:ascii="Arial" w:hAnsi="Arial" w:cs="Arial"/>
        </w:rPr>
        <w:t>31.</w:t>
      </w:r>
      <w:r w:rsidR="00A82846" w:rsidRPr="00B03287">
        <w:rPr>
          <w:rFonts w:ascii="Arial" w:hAnsi="Arial" w:cs="Arial"/>
        </w:rPr>
        <w:tab/>
        <w:t>The dispute in the present case is whether there was a marriage in community of property.  The path the plaintiff chose to prove that fact was to produce certified copies of the relevant exhibits.  This is not enough.</w:t>
      </w:r>
    </w:p>
    <w:p w:rsidR="000364E3" w:rsidRPr="00B03287" w:rsidRDefault="000364E3" w:rsidP="000364E3">
      <w:pPr>
        <w:tabs>
          <w:tab w:val="left" w:pos="720"/>
        </w:tabs>
        <w:spacing w:after="0" w:line="360" w:lineRule="auto"/>
        <w:jc w:val="both"/>
        <w:rPr>
          <w:rFonts w:ascii="Arial" w:hAnsi="Arial" w:cs="Arial"/>
        </w:rPr>
      </w:pPr>
    </w:p>
    <w:p w:rsidR="00A82846" w:rsidRDefault="008B2B7B" w:rsidP="000364E3">
      <w:pPr>
        <w:tabs>
          <w:tab w:val="left" w:pos="720"/>
        </w:tabs>
        <w:spacing w:after="0" w:line="360" w:lineRule="auto"/>
        <w:jc w:val="both"/>
        <w:rPr>
          <w:rFonts w:ascii="Arial" w:hAnsi="Arial" w:cs="Arial"/>
        </w:rPr>
      </w:pPr>
      <w:r w:rsidRPr="00B03287">
        <w:rPr>
          <w:rFonts w:ascii="Arial" w:hAnsi="Arial" w:cs="Arial"/>
        </w:rPr>
        <w:t>32.</w:t>
      </w:r>
      <w:r w:rsidR="00A82846" w:rsidRPr="00B03287">
        <w:rPr>
          <w:rFonts w:ascii="Arial" w:hAnsi="Arial" w:cs="Arial"/>
        </w:rPr>
        <w:tab/>
        <w:t>In order to prove that fact in dispute and having chosen the above path plaintiff was required to produce documents according to the provisions of the Civil Proceedings Evidence Act.  This was addressed also during argument in the application for absolution from the instance.  Basically, she had to comply with the provisions of section 18 of the Civil Proceedings Evidence Act, if her case is that these are public documents.  She had to comply with the provisions of section 20 of the Civil Proceedings Evidence Act if her case is that these are official documents.</w:t>
      </w:r>
    </w:p>
    <w:p w:rsidR="000364E3" w:rsidRPr="00B03287" w:rsidRDefault="000364E3" w:rsidP="000364E3">
      <w:pPr>
        <w:tabs>
          <w:tab w:val="left" w:pos="720"/>
        </w:tabs>
        <w:spacing w:after="0" w:line="360" w:lineRule="auto"/>
        <w:jc w:val="both"/>
        <w:rPr>
          <w:rFonts w:ascii="Arial" w:hAnsi="Arial" w:cs="Arial"/>
        </w:rPr>
      </w:pPr>
    </w:p>
    <w:p w:rsidR="00A82846" w:rsidRDefault="008B2B7B" w:rsidP="000364E3">
      <w:pPr>
        <w:tabs>
          <w:tab w:val="left" w:pos="720"/>
        </w:tabs>
        <w:spacing w:after="0" w:line="360" w:lineRule="auto"/>
        <w:jc w:val="both"/>
        <w:rPr>
          <w:rFonts w:ascii="Arial" w:hAnsi="Arial" w:cs="Arial"/>
        </w:rPr>
      </w:pPr>
      <w:r w:rsidRPr="00B03287">
        <w:rPr>
          <w:rFonts w:ascii="Arial" w:hAnsi="Arial" w:cs="Arial"/>
        </w:rPr>
        <w:t>33.</w:t>
      </w:r>
      <w:r w:rsidR="00A82846" w:rsidRPr="00B03287">
        <w:rPr>
          <w:rFonts w:ascii="Arial" w:hAnsi="Arial" w:cs="Arial"/>
        </w:rPr>
        <w:tab/>
      </w:r>
      <w:r w:rsidR="00B96AD5" w:rsidRPr="00B03287">
        <w:rPr>
          <w:rFonts w:ascii="Arial" w:hAnsi="Arial" w:cs="Arial"/>
        </w:rPr>
        <w:t>There are two aspects:</w:t>
      </w:r>
    </w:p>
    <w:p w:rsidR="000364E3" w:rsidRPr="00B03287" w:rsidRDefault="000364E3" w:rsidP="000364E3">
      <w:pPr>
        <w:tabs>
          <w:tab w:val="left" w:pos="1134"/>
        </w:tabs>
        <w:spacing w:after="0" w:line="360" w:lineRule="auto"/>
        <w:jc w:val="both"/>
        <w:rPr>
          <w:rFonts w:ascii="Arial" w:hAnsi="Arial" w:cs="Arial"/>
        </w:rPr>
      </w:pPr>
    </w:p>
    <w:p w:rsidR="00B96AD5" w:rsidRPr="00B03287" w:rsidRDefault="008B2B7B" w:rsidP="000364E3">
      <w:pPr>
        <w:tabs>
          <w:tab w:val="left" w:pos="1170"/>
          <w:tab w:val="left" w:pos="1440"/>
        </w:tabs>
        <w:spacing w:after="0" w:line="360" w:lineRule="auto"/>
        <w:ind w:left="720"/>
        <w:jc w:val="both"/>
        <w:rPr>
          <w:rFonts w:ascii="Arial" w:hAnsi="Arial" w:cs="Arial"/>
        </w:rPr>
      </w:pPr>
      <w:r w:rsidRPr="00B03287">
        <w:rPr>
          <w:rFonts w:ascii="Arial" w:hAnsi="Arial" w:cs="Arial"/>
        </w:rPr>
        <w:t>33.1</w:t>
      </w:r>
      <w:r w:rsidR="00B96AD5" w:rsidRPr="00B03287">
        <w:rPr>
          <w:rFonts w:ascii="Arial" w:hAnsi="Arial" w:cs="Arial"/>
        </w:rPr>
        <w:tab/>
      </w:r>
      <w:r w:rsidR="000364E3">
        <w:rPr>
          <w:rFonts w:ascii="Arial" w:hAnsi="Arial" w:cs="Arial"/>
        </w:rPr>
        <w:tab/>
      </w:r>
      <w:r w:rsidR="00B96AD5" w:rsidRPr="00B03287">
        <w:rPr>
          <w:rFonts w:ascii="Arial" w:hAnsi="Arial" w:cs="Arial"/>
        </w:rPr>
        <w:t xml:space="preserve">Whether the copies which were handed up as exhibits are true copies of the original documents.  In this regard, first defendant’s case is that the requirements of sections 18 and 20 of the Civil Proceedings Evidence Act were not complied with.  </w:t>
      </w:r>
      <w:r w:rsidR="003979ED" w:rsidRPr="00B03287">
        <w:rPr>
          <w:rFonts w:ascii="Arial" w:hAnsi="Arial" w:cs="Arial"/>
        </w:rPr>
        <w:t xml:space="preserve">In other words, there is no proof before court as required in terms of those provisions that the documents which were handed up in evidence are what they purport to be, that is, certified copies of or extracts from public documents or certified copies of or extracts from official documents.  In both instances, the Civil Proceedings Evidence Act requires specific steps to be taken that should be complied with before such a document can be accepted as such </w:t>
      </w:r>
      <w:r w:rsidR="003979ED" w:rsidRPr="00B03287">
        <w:rPr>
          <w:rFonts w:ascii="Arial" w:hAnsi="Arial" w:cs="Arial"/>
        </w:rPr>
        <w:lastRenderedPageBreak/>
        <w:t>certified copies.  This was not done and that is the inadequacy of the plaintiff’s case.</w:t>
      </w:r>
    </w:p>
    <w:p w:rsidR="000364E3" w:rsidRDefault="000364E3" w:rsidP="000364E3">
      <w:pPr>
        <w:tabs>
          <w:tab w:val="left" w:pos="1440"/>
        </w:tabs>
        <w:spacing w:after="0" w:line="360" w:lineRule="auto"/>
        <w:ind w:left="720"/>
        <w:jc w:val="both"/>
        <w:rPr>
          <w:rFonts w:ascii="Arial" w:hAnsi="Arial" w:cs="Arial"/>
        </w:rPr>
      </w:pPr>
    </w:p>
    <w:p w:rsidR="003979ED" w:rsidRDefault="008B2B7B" w:rsidP="000364E3">
      <w:pPr>
        <w:tabs>
          <w:tab w:val="left" w:pos="1440"/>
        </w:tabs>
        <w:spacing w:after="0" w:line="360" w:lineRule="auto"/>
        <w:ind w:left="720"/>
        <w:jc w:val="both"/>
        <w:rPr>
          <w:rFonts w:ascii="Arial" w:hAnsi="Arial" w:cs="Arial"/>
        </w:rPr>
      </w:pPr>
      <w:r w:rsidRPr="00B03287">
        <w:rPr>
          <w:rFonts w:ascii="Arial" w:hAnsi="Arial" w:cs="Arial"/>
        </w:rPr>
        <w:t>33.2</w:t>
      </w:r>
      <w:r w:rsidR="003979ED" w:rsidRPr="00B03287">
        <w:rPr>
          <w:rFonts w:ascii="Arial" w:hAnsi="Arial" w:cs="Arial"/>
        </w:rPr>
        <w:tab/>
        <w:t xml:space="preserve">We now know that the documents were not signed and certified as true copies by the officer to whose custody the </w:t>
      </w:r>
      <w:r w:rsidR="006B2805" w:rsidRPr="00B03287">
        <w:rPr>
          <w:rFonts w:ascii="Arial" w:hAnsi="Arial" w:cs="Arial"/>
        </w:rPr>
        <w:t>original is entrusted as required by section 18 or by the Head of Department in whose custody or under whose control such document is or by any officer in the service of the State authorized by such Head, as required in section 20 of the Civil Proceedings Evidence Act.</w:t>
      </w:r>
    </w:p>
    <w:p w:rsidR="000364E3" w:rsidRPr="00B03287" w:rsidRDefault="000364E3" w:rsidP="000364E3">
      <w:pPr>
        <w:tabs>
          <w:tab w:val="left" w:pos="1440"/>
        </w:tabs>
        <w:spacing w:after="0" w:line="360" w:lineRule="auto"/>
        <w:ind w:left="720"/>
        <w:jc w:val="both"/>
        <w:rPr>
          <w:rFonts w:ascii="Arial" w:hAnsi="Arial" w:cs="Arial"/>
        </w:rPr>
      </w:pPr>
    </w:p>
    <w:p w:rsidR="006B2805" w:rsidRDefault="008B2B7B" w:rsidP="000364E3">
      <w:pPr>
        <w:tabs>
          <w:tab w:val="left" w:pos="1440"/>
        </w:tabs>
        <w:spacing w:after="0" w:line="360" w:lineRule="auto"/>
        <w:ind w:left="720"/>
        <w:jc w:val="both"/>
        <w:rPr>
          <w:rFonts w:ascii="Arial" w:hAnsi="Arial" w:cs="Arial"/>
        </w:rPr>
      </w:pPr>
      <w:r w:rsidRPr="00B03287">
        <w:rPr>
          <w:rFonts w:ascii="Arial" w:hAnsi="Arial" w:cs="Arial"/>
        </w:rPr>
        <w:t>33.3</w:t>
      </w:r>
      <w:r w:rsidR="006B2805" w:rsidRPr="00B03287">
        <w:rPr>
          <w:rFonts w:ascii="Arial" w:hAnsi="Arial" w:cs="Arial"/>
        </w:rPr>
        <w:tab/>
        <w:t xml:space="preserve">In the affidavit filed in support of the application for leave to reopen, it is now clear from paragraph 7 that the documents were certified by a Police Officer.  This proves the basis for the objection of the first defendant that the provisions of section 18 and 20 of the Civil Proceedings Evidence Act were not complied with.  This point could simply have been conceded and from the outset, absolution from the instance could have been conceded and plaintiff could have commenced with the case </w:t>
      </w:r>
      <w:r w:rsidR="006B2805" w:rsidRPr="00B03287">
        <w:rPr>
          <w:rFonts w:ascii="Arial" w:hAnsi="Arial" w:cs="Arial"/>
          <w:i/>
        </w:rPr>
        <w:t xml:space="preserve">de </w:t>
      </w:r>
      <w:proofErr w:type="spellStart"/>
      <w:r w:rsidR="006B2805" w:rsidRPr="00B03287">
        <w:rPr>
          <w:rFonts w:ascii="Arial" w:hAnsi="Arial" w:cs="Arial"/>
          <w:i/>
        </w:rPr>
        <w:t>novu</w:t>
      </w:r>
      <w:proofErr w:type="spellEnd"/>
      <w:r w:rsidR="006B2805" w:rsidRPr="00B03287">
        <w:rPr>
          <w:rFonts w:ascii="Arial" w:hAnsi="Arial" w:cs="Arial"/>
        </w:rPr>
        <w:t>, but plaintiff chose to oppose the absolution from the instance and now seeks an opportunity to address an inadequacy in her evidence which she vehemently denied that it exists, during the stage of absolution.</w:t>
      </w:r>
    </w:p>
    <w:p w:rsidR="000364E3" w:rsidRPr="00B03287" w:rsidRDefault="000364E3" w:rsidP="000364E3">
      <w:pPr>
        <w:tabs>
          <w:tab w:val="left" w:pos="1440"/>
        </w:tabs>
        <w:spacing w:after="0" w:line="360" w:lineRule="auto"/>
        <w:ind w:left="720"/>
        <w:jc w:val="both"/>
        <w:rPr>
          <w:rFonts w:ascii="Arial" w:hAnsi="Arial" w:cs="Arial"/>
        </w:rPr>
      </w:pPr>
    </w:p>
    <w:p w:rsidR="006B2805" w:rsidRDefault="008B2B7B" w:rsidP="000364E3">
      <w:pPr>
        <w:tabs>
          <w:tab w:val="left" w:pos="1440"/>
        </w:tabs>
        <w:spacing w:after="0" w:line="360" w:lineRule="auto"/>
        <w:ind w:left="720"/>
        <w:jc w:val="both"/>
        <w:rPr>
          <w:rFonts w:ascii="Arial" w:hAnsi="Arial" w:cs="Arial"/>
        </w:rPr>
      </w:pPr>
      <w:r w:rsidRPr="00B03287">
        <w:rPr>
          <w:rFonts w:ascii="Arial" w:hAnsi="Arial" w:cs="Arial"/>
        </w:rPr>
        <w:t>33.4</w:t>
      </w:r>
      <w:r w:rsidR="006B2805" w:rsidRPr="00B03287">
        <w:rPr>
          <w:rFonts w:ascii="Arial" w:hAnsi="Arial" w:cs="Arial"/>
        </w:rPr>
        <w:tab/>
        <w:t>The second point is that the documentary exhibits do not comply with the requisites of sections 33 to 37 of the Civil Proceedings Evidence Act, that is, regarding the authorship of the documents to deal with the concerns arising from rule against hearsay.  It is clear from the Civil Proceedings Evidence Act that on that score, the original document has to be produced unless the production of the original is specifically excused by the Court.</w:t>
      </w:r>
    </w:p>
    <w:p w:rsidR="000364E3" w:rsidRPr="00B03287" w:rsidRDefault="000364E3" w:rsidP="000364E3">
      <w:pPr>
        <w:tabs>
          <w:tab w:val="left" w:pos="1440"/>
        </w:tabs>
        <w:spacing w:after="0" w:line="360" w:lineRule="auto"/>
        <w:ind w:left="720"/>
        <w:jc w:val="both"/>
        <w:rPr>
          <w:rFonts w:ascii="Arial" w:hAnsi="Arial" w:cs="Arial"/>
        </w:rPr>
      </w:pPr>
    </w:p>
    <w:p w:rsidR="006B2805" w:rsidRPr="00B03287" w:rsidRDefault="008B2B7B" w:rsidP="000364E3">
      <w:pPr>
        <w:tabs>
          <w:tab w:val="left" w:pos="1440"/>
        </w:tabs>
        <w:spacing w:after="0" w:line="360" w:lineRule="auto"/>
        <w:ind w:left="720"/>
        <w:jc w:val="both"/>
        <w:rPr>
          <w:rFonts w:ascii="Arial" w:hAnsi="Arial" w:cs="Arial"/>
        </w:rPr>
      </w:pPr>
      <w:r w:rsidRPr="00B03287">
        <w:rPr>
          <w:rFonts w:ascii="Arial" w:hAnsi="Arial" w:cs="Arial"/>
        </w:rPr>
        <w:t>33.5</w:t>
      </w:r>
      <w:r w:rsidR="006B2805" w:rsidRPr="00B03287">
        <w:rPr>
          <w:rFonts w:ascii="Arial" w:hAnsi="Arial" w:cs="Arial"/>
        </w:rPr>
        <w:tab/>
        <w:t xml:space="preserve">These are substantive </w:t>
      </w:r>
      <w:r w:rsidR="00456F10" w:rsidRPr="00B03287">
        <w:rPr>
          <w:rFonts w:ascii="Arial" w:hAnsi="Arial" w:cs="Arial"/>
        </w:rPr>
        <w:t xml:space="preserve">laws applicable that each counsel advising his client ought to know of.  From the outset, the first defendant’s case was that the marriage was out of community of property and plaintiff was alerted of that case, in the plea and when the draft pre-trial order was filed.  Plaintiff ought to have taken steps to prove her case by </w:t>
      </w:r>
      <w:r w:rsidR="005F4E14" w:rsidRPr="00B03287">
        <w:rPr>
          <w:rFonts w:ascii="Arial" w:hAnsi="Arial" w:cs="Arial"/>
        </w:rPr>
        <w:t>admissible evidence.  She has failed to do so, and now seeks an indulgence from the court to produce evidence which was available at the time before she closed her case, but which she failed to produce.</w:t>
      </w:r>
      <w:r w:rsidR="00B946A3" w:rsidRPr="00B03287">
        <w:rPr>
          <w:rFonts w:ascii="Arial" w:hAnsi="Arial" w:cs="Arial"/>
        </w:rPr>
        <w:t>’</w:t>
      </w:r>
    </w:p>
    <w:p w:rsidR="005F4E14" w:rsidRDefault="008B2B7B" w:rsidP="000364E3">
      <w:pPr>
        <w:tabs>
          <w:tab w:val="left" w:pos="709"/>
        </w:tabs>
        <w:spacing w:after="0" w:line="360" w:lineRule="auto"/>
        <w:jc w:val="both"/>
        <w:rPr>
          <w:rFonts w:ascii="Arial" w:hAnsi="Arial" w:cs="Arial"/>
          <w:sz w:val="24"/>
          <w:szCs w:val="24"/>
        </w:rPr>
      </w:pPr>
      <w:r w:rsidRPr="00B946A3">
        <w:rPr>
          <w:rFonts w:ascii="Arial" w:hAnsi="Arial" w:cs="Arial"/>
          <w:sz w:val="24"/>
          <w:szCs w:val="24"/>
        </w:rPr>
        <w:lastRenderedPageBreak/>
        <w:t>[21]</w:t>
      </w:r>
      <w:r w:rsidRPr="00B946A3">
        <w:rPr>
          <w:rFonts w:ascii="Arial" w:hAnsi="Arial" w:cs="Arial"/>
          <w:sz w:val="24"/>
          <w:szCs w:val="24"/>
        </w:rPr>
        <w:tab/>
      </w:r>
      <w:r w:rsidR="005F4E14" w:rsidRPr="00B946A3">
        <w:rPr>
          <w:rFonts w:ascii="Arial" w:hAnsi="Arial" w:cs="Arial"/>
          <w:sz w:val="24"/>
          <w:szCs w:val="24"/>
        </w:rPr>
        <w:t>From the above</w:t>
      </w:r>
      <w:r w:rsidR="009E2799" w:rsidRPr="00B946A3">
        <w:rPr>
          <w:rFonts w:ascii="Arial" w:hAnsi="Arial" w:cs="Arial"/>
          <w:sz w:val="24"/>
          <w:szCs w:val="24"/>
        </w:rPr>
        <w:t xml:space="preserve">, </w:t>
      </w:r>
      <w:r w:rsidR="005F4E14" w:rsidRPr="00B946A3">
        <w:rPr>
          <w:rFonts w:ascii="Arial" w:hAnsi="Arial" w:cs="Arial"/>
          <w:sz w:val="24"/>
          <w:szCs w:val="24"/>
        </w:rPr>
        <w:t xml:space="preserve">it is quite clear that the first defendant contends that the exhibits admitted into </w:t>
      </w:r>
      <w:r w:rsidR="009B3E2C" w:rsidRPr="00B946A3">
        <w:rPr>
          <w:rFonts w:ascii="Arial" w:hAnsi="Arial" w:cs="Arial"/>
          <w:sz w:val="24"/>
          <w:szCs w:val="24"/>
        </w:rPr>
        <w:t>evidence may not be relied upon to prove the fact that the marriage is one in community of property.  First defenda</w:t>
      </w:r>
      <w:r w:rsidR="00F67F7E">
        <w:rPr>
          <w:rFonts w:ascii="Arial" w:hAnsi="Arial" w:cs="Arial"/>
          <w:sz w:val="24"/>
          <w:szCs w:val="24"/>
        </w:rPr>
        <w:t>nt contends that the plaintiff</w:t>
      </w:r>
      <w:r w:rsidR="009B3E2C" w:rsidRPr="00B946A3">
        <w:rPr>
          <w:rFonts w:ascii="Arial" w:hAnsi="Arial" w:cs="Arial"/>
          <w:sz w:val="24"/>
          <w:szCs w:val="24"/>
        </w:rPr>
        <w:t xml:space="preserve"> c</w:t>
      </w:r>
      <w:r w:rsidR="009E2799" w:rsidRPr="00B946A3">
        <w:rPr>
          <w:rFonts w:ascii="Arial" w:hAnsi="Arial" w:cs="Arial"/>
          <w:sz w:val="24"/>
          <w:szCs w:val="24"/>
        </w:rPr>
        <w:t>hose to prove her case by merely</w:t>
      </w:r>
      <w:r w:rsidR="009B3E2C" w:rsidRPr="00B946A3">
        <w:rPr>
          <w:rFonts w:ascii="Arial" w:hAnsi="Arial" w:cs="Arial"/>
          <w:sz w:val="24"/>
          <w:szCs w:val="24"/>
        </w:rPr>
        <w:t xml:space="preserve"> producing the relevant exhibits, and that is not enough.  For the sufficiency of plaintiff’s case, the exhibits need to prove</w:t>
      </w:r>
      <w:r w:rsidR="009E2799" w:rsidRPr="00B946A3">
        <w:rPr>
          <w:rFonts w:ascii="Arial" w:hAnsi="Arial" w:cs="Arial"/>
          <w:sz w:val="24"/>
          <w:szCs w:val="24"/>
        </w:rPr>
        <w:t xml:space="preserve">, by mere production thereof, </w:t>
      </w:r>
      <w:r w:rsidR="009B3E2C" w:rsidRPr="00B946A3">
        <w:rPr>
          <w:rFonts w:ascii="Arial" w:hAnsi="Arial" w:cs="Arial"/>
          <w:sz w:val="24"/>
          <w:szCs w:val="24"/>
        </w:rPr>
        <w:t xml:space="preserve">that there </w:t>
      </w:r>
      <w:r w:rsidR="009E2799" w:rsidRPr="00B946A3">
        <w:rPr>
          <w:rFonts w:ascii="Arial" w:hAnsi="Arial" w:cs="Arial"/>
          <w:sz w:val="24"/>
          <w:szCs w:val="24"/>
        </w:rPr>
        <w:t>exists a marriage</w:t>
      </w:r>
      <w:r w:rsidR="009B3E2C" w:rsidRPr="00B946A3">
        <w:rPr>
          <w:rFonts w:ascii="Arial" w:hAnsi="Arial" w:cs="Arial"/>
          <w:sz w:val="24"/>
          <w:szCs w:val="24"/>
        </w:rPr>
        <w:t xml:space="preserve"> in communi</w:t>
      </w:r>
      <w:r w:rsidR="009E2799" w:rsidRPr="00B946A3">
        <w:rPr>
          <w:rFonts w:ascii="Arial" w:hAnsi="Arial" w:cs="Arial"/>
          <w:sz w:val="24"/>
          <w:szCs w:val="24"/>
        </w:rPr>
        <w:t>ty of property between the parties. In order to prove such allegations, so the arguments goes,</w:t>
      </w:r>
      <w:r w:rsidR="009B3E2C" w:rsidRPr="00B946A3">
        <w:rPr>
          <w:rFonts w:ascii="Arial" w:hAnsi="Arial" w:cs="Arial"/>
          <w:sz w:val="24"/>
          <w:szCs w:val="24"/>
        </w:rPr>
        <w:t xml:space="preserve"> the documents needs to be </w:t>
      </w:r>
      <w:r w:rsidR="009E413F" w:rsidRPr="00B946A3">
        <w:rPr>
          <w:rFonts w:ascii="Arial" w:hAnsi="Arial" w:cs="Arial"/>
          <w:sz w:val="24"/>
          <w:szCs w:val="24"/>
        </w:rPr>
        <w:t xml:space="preserve">firstly </w:t>
      </w:r>
      <w:r w:rsidR="009B3E2C" w:rsidRPr="00B946A3">
        <w:rPr>
          <w:rFonts w:ascii="Arial" w:hAnsi="Arial" w:cs="Arial"/>
          <w:sz w:val="24"/>
          <w:szCs w:val="24"/>
        </w:rPr>
        <w:t>admitted in terms of the provisions of section 18</w:t>
      </w:r>
      <w:r w:rsidR="009E2799" w:rsidRPr="00B946A3">
        <w:rPr>
          <w:rFonts w:ascii="Arial" w:hAnsi="Arial" w:cs="Arial"/>
          <w:sz w:val="24"/>
          <w:szCs w:val="24"/>
        </w:rPr>
        <w:t xml:space="preserve"> or 20</w:t>
      </w:r>
      <w:r w:rsidR="009B3E2C" w:rsidRPr="00B946A3">
        <w:rPr>
          <w:rFonts w:ascii="Arial" w:hAnsi="Arial" w:cs="Arial"/>
          <w:sz w:val="24"/>
          <w:szCs w:val="24"/>
        </w:rPr>
        <w:t xml:space="preserve"> of the Civil Pro</w:t>
      </w:r>
      <w:r w:rsidR="009E413F" w:rsidRPr="00B946A3">
        <w:rPr>
          <w:rFonts w:ascii="Arial" w:hAnsi="Arial" w:cs="Arial"/>
          <w:sz w:val="24"/>
          <w:szCs w:val="24"/>
        </w:rPr>
        <w:t>ceeding Evidence Act 25 of 1965 and the original documents need to be produced.</w:t>
      </w:r>
    </w:p>
    <w:p w:rsidR="000364E3" w:rsidRPr="00B946A3" w:rsidRDefault="000364E3" w:rsidP="000364E3">
      <w:pPr>
        <w:tabs>
          <w:tab w:val="left" w:pos="709"/>
        </w:tabs>
        <w:spacing w:after="0" w:line="360" w:lineRule="auto"/>
        <w:jc w:val="both"/>
        <w:rPr>
          <w:rFonts w:ascii="Arial" w:hAnsi="Arial" w:cs="Arial"/>
          <w:sz w:val="24"/>
          <w:szCs w:val="24"/>
        </w:rPr>
      </w:pPr>
    </w:p>
    <w:p w:rsidR="009B3E2C" w:rsidRDefault="009D47B3" w:rsidP="000364E3">
      <w:pPr>
        <w:tabs>
          <w:tab w:val="left" w:pos="709"/>
        </w:tabs>
        <w:spacing w:after="0" w:line="360" w:lineRule="auto"/>
        <w:jc w:val="both"/>
        <w:rPr>
          <w:rFonts w:ascii="Arial" w:hAnsi="Arial" w:cs="Arial"/>
          <w:sz w:val="24"/>
          <w:szCs w:val="24"/>
        </w:rPr>
      </w:pPr>
      <w:r w:rsidRPr="00B946A3">
        <w:rPr>
          <w:rFonts w:ascii="Arial" w:hAnsi="Arial" w:cs="Arial"/>
          <w:sz w:val="24"/>
          <w:szCs w:val="24"/>
        </w:rPr>
        <w:t>[22]</w:t>
      </w:r>
      <w:r w:rsidRPr="00B946A3">
        <w:rPr>
          <w:rFonts w:ascii="Arial" w:hAnsi="Arial" w:cs="Arial"/>
          <w:sz w:val="24"/>
          <w:szCs w:val="24"/>
        </w:rPr>
        <w:tab/>
      </w:r>
      <w:r w:rsidR="009B3E2C" w:rsidRPr="00B946A3">
        <w:rPr>
          <w:rFonts w:ascii="Arial" w:hAnsi="Arial" w:cs="Arial"/>
          <w:sz w:val="24"/>
          <w:szCs w:val="24"/>
        </w:rPr>
        <w:t xml:space="preserve">It is common cause that the first defendant’s case is that the marriage is out of community of property.  First defendant did not </w:t>
      </w:r>
      <w:r w:rsidRPr="00B946A3">
        <w:rPr>
          <w:rFonts w:ascii="Arial" w:hAnsi="Arial" w:cs="Arial"/>
          <w:sz w:val="24"/>
          <w:szCs w:val="24"/>
        </w:rPr>
        <w:t>provide the basis for such a plea.</w:t>
      </w:r>
      <w:r w:rsidR="003649C1" w:rsidRPr="00B946A3">
        <w:rPr>
          <w:rFonts w:ascii="Arial" w:hAnsi="Arial" w:cs="Arial"/>
          <w:sz w:val="24"/>
          <w:szCs w:val="24"/>
        </w:rPr>
        <w:t xml:space="preserve">  It is therefore essential for the court to consider all the evidence relevant to the issue, including documentary evidence.  </w:t>
      </w:r>
    </w:p>
    <w:p w:rsidR="000364E3" w:rsidRPr="00B946A3" w:rsidRDefault="000364E3" w:rsidP="000364E3">
      <w:pPr>
        <w:tabs>
          <w:tab w:val="left" w:pos="709"/>
        </w:tabs>
        <w:spacing w:after="0" w:line="360" w:lineRule="auto"/>
        <w:jc w:val="both"/>
        <w:rPr>
          <w:rFonts w:ascii="Arial" w:hAnsi="Arial" w:cs="Arial"/>
          <w:sz w:val="24"/>
          <w:szCs w:val="24"/>
        </w:rPr>
      </w:pPr>
    </w:p>
    <w:p w:rsidR="003649C1" w:rsidRDefault="009D47B3" w:rsidP="000364E3">
      <w:pPr>
        <w:tabs>
          <w:tab w:val="left" w:pos="709"/>
        </w:tabs>
        <w:spacing w:after="0" w:line="360" w:lineRule="auto"/>
        <w:jc w:val="both"/>
        <w:rPr>
          <w:rFonts w:ascii="Arial" w:hAnsi="Arial" w:cs="Arial"/>
          <w:sz w:val="24"/>
          <w:szCs w:val="24"/>
        </w:rPr>
      </w:pPr>
      <w:r w:rsidRPr="00B946A3">
        <w:rPr>
          <w:rFonts w:ascii="Arial" w:hAnsi="Arial" w:cs="Arial"/>
          <w:sz w:val="24"/>
          <w:szCs w:val="24"/>
        </w:rPr>
        <w:t>[23]</w:t>
      </w:r>
      <w:r w:rsidRPr="00B946A3">
        <w:rPr>
          <w:rFonts w:ascii="Arial" w:hAnsi="Arial" w:cs="Arial"/>
          <w:sz w:val="24"/>
          <w:szCs w:val="24"/>
        </w:rPr>
        <w:tab/>
      </w:r>
      <w:r w:rsidR="003649C1" w:rsidRPr="00B946A3">
        <w:rPr>
          <w:rFonts w:ascii="Arial" w:hAnsi="Arial" w:cs="Arial"/>
          <w:sz w:val="24"/>
          <w:szCs w:val="24"/>
        </w:rPr>
        <w:t xml:space="preserve">The first defendant in an affidavit deposed to by his legal practitioner, contend that </w:t>
      </w:r>
      <w:r w:rsidR="007F030C" w:rsidRPr="00B946A3">
        <w:rPr>
          <w:rFonts w:ascii="Arial" w:hAnsi="Arial" w:cs="Arial"/>
          <w:sz w:val="24"/>
          <w:szCs w:val="24"/>
        </w:rPr>
        <w:t>“</w:t>
      </w:r>
      <w:r w:rsidR="003649C1" w:rsidRPr="00B946A3">
        <w:rPr>
          <w:rFonts w:ascii="Arial" w:hAnsi="Arial" w:cs="Arial"/>
          <w:sz w:val="24"/>
          <w:szCs w:val="24"/>
        </w:rPr>
        <w:t>it was open to the first defendant at the end of the trial to argue and challe</w:t>
      </w:r>
      <w:r w:rsidR="007F030C" w:rsidRPr="00B946A3">
        <w:rPr>
          <w:rFonts w:ascii="Arial" w:hAnsi="Arial" w:cs="Arial"/>
          <w:sz w:val="24"/>
          <w:szCs w:val="24"/>
        </w:rPr>
        <w:t xml:space="preserve">nge the </w:t>
      </w:r>
      <w:r w:rsidR="007F030C" w:rsidRPr="00B946A3">
        <w:rPr>
          <w:rFonts w:ascii="Arial" w:hAnsi="Arial" w:cs="Arial"/>
          <w:sz w:val="24"/>
          <w:szCs w:val="24"/>
          <w:u w:val="single"/>
        </w:rPr>
        <w:t>adequacy</w:t>
      </w:r>
      <w:r w:rsidR="007F030C" w:rsidRPr="00B946A3">
        <w:rPr>
          <w:rFonts w:ascii="Arial" w:hAnsi="Arial" w:cs="Arial"/>
          <w:sz w:val="24"/>
          <w:szCs w:val="24"/>
        </w:rPr>
        <w:t xml:space="preserve"> </w:t>
      </w:r>
      <w:r w:rsidR="003649C1" w:rsidRPr="00B946A3">
        <w:rPr>
          <w:rFonts w:ascii="Arial" w:hAnsi="Arial" w:cs="Arial"/>
          <w:sz w:val="24"/>
          <w:szCs w:val="24"/>
        </w:rPr>
        <w:t>of the evidence to pass the threshold required for the evidence to be relied upon on proof of what they state</w:t>
      </w:r>
      <w:r w:rsidR="007F030C" w:rsidRPr="00B946A3">
        <w:rPr>
          <w:rFonts w:ascii="Arial" w:hAnsi="Arial" w:cs="Arial"/>
          <w:sz w:val="24"/>
          <w:szCs w:val="24"/>
        </w:rPr>
        <w:t>”</w:t>
      </w:r>
      <w:r w:rsidR="003649C1" w:rsidRPr="00B946A3">
        <w:rPr>
          <w:rFonts w:ascii="Arial" w:hAnsi="Arial" w:cs="Arial"/>
          <w:sz w:val="24"/>
          <w:szCs w:val="24"/>
        </w:rPr>
        <w:t>.</w:t>
      </w:r>
      <w:r w:rsidRPr="00B946A3">
        <w:rPr>
          <w:rFonts w:ascii="Arial" w:hAnsi="Arial" w:cs="Arial"/>
          <w:sz w:val="24"/>
          <w:szCs w:val="24"/>
        </w:rPr>
        <w:t xml:space="preserve"> (My emphasis)</w:t>
      </w:r>
    </w:p>
    <w:p w:rsidR="000364E3" w:rsidRPr="00B946A3" w:rsidRDefault="000364E3" w:rsidP="000364E3">
      <w:pPr>
        <w:tabs>
          <w:tab w:val="left" w:pos="709"/>
        </w:tabs>
        <w:spacing w:after="0" w:line="360" w:lineRule="auto"/>
        <w:jc w:val="both"/>
        <w:rPr>
          <w:rFonts w:ascii="Arial" w:hAnsi="Arial" w:cs="Arial"/>
          <w:sz w:val="24"/>
          <w:szCs w:val="24"/>
        </w:rPr>
      </w:pPr>
    </w:p>
    <w:p w:rsidR="008C0CF6" w:rsidRDefault="009D47B3" w:rsidP="000364E3">
      <w:pPr>
        <w:tabs>
          <w:tab w:val="left" w:pos="709"/>
        </w:tabs>
        <w:spacing w:after="0" w:line="360" w:lineRule="auto"/>
        <w:jc w:val="both"/>
        <w:rPr>
          <w:rFonts w:ascii="Arial" w:hAnsi="Arial" w:cs="Arial"/>
          <w:sz w:val="24"/>
          <w:szCs w:val="24"/>
        </w:rPr>
      </w:pPr>
      <w:r w:rsidRPr="00B946A3">
        <w:rPr>
          <w:rFonts w:ascii="Arial" w:hAnsi="Arial" w:cs="Arial"/>
          <w:sz w:val="24"/>
          <w:szCs w:val="24"/>
        </w:rPr>
        <w:t>[24]</w:t>
      </w:r>
      <w:r w:rsidRPr="00B946A3">
        <w:rPr>
          <w:rFonts w:ascii="Arial" w:hAnsi="Arial" w:cs="Arial"/>
          <w:sz w:val="24"/>
          <w:szCs w:val="24"/>
        </w:rPr>
        <w:tab/>
      </w:r>
      <w:r w:rsidR="008C0CF6" w:rsidRPr="00B946A3">
        <w:rPr>
          <w:rFonts w:ascii="Arial" w:hAnsi="Arial" w:cs="Arial"/>
          <w:sz w:val="24"/>
          <w:szCs w:val="24"/>
        </w:rPr>
        <w:t>I now deal with the law relating to the objection raised by the first defendant in respect of the exhibits.</w:t>
      </w:r>
    </w:p>
    <w:p w:rsidR="000364E3" w:rsidRPr="00B946A3" w:rsidRDefault="000364E3" w:rsidP="000364E3">
      <w:pPr>
        <w:tabs>
          <w:tab w:val="left" w:pos="709"/>
        </w:tabs>
        <w:spacing w:after="0" w:line="360" w:lineRule="auto"/>
        <w:jc w:val="both"/>
        <w:rPr>
          <w:rFonts w:ascii="Arial" w:hAnsi="Arial" w:cs="Arial"/>
          <w:sz w:val="24"/>
          <w:szCs w:val="24"/>
        </w:rPr>
      </w:pPr>
    </w:p>
    <w:p w:rsidR="008C0CF6" w:rsidRPr="00B03287" w:rsidRDefault="00B946A3" w:rsidP="000364E3">
      <w:pPr>
        <w:tabs>
          <w:tab w:val="left" w:pos="1134"/>
        </w:tabs>
        <w:spacing w:after="0" w:line="360" w:lineRule="auto"/>
        <w:jc w:val="both"/>
        <w:rPr>
          <w:rFonts w:ascii="Arial" w:hAnsi="Arial" w:cs="Arial"/>
        </w:rPr>
      </w:pPr>
      <w:r w:rsidRPr="00B03287">
        <w:rPr>
          <w:rFonts w:ascii="Arial" w:hAnsi="Arial" w:cs="Arial"/>
        </w:rPr>
        <w:t>‘</w:t>
      </w:r>
      <w:r w:rsidR="008F396C" w:rsidRPr="00B03287">
        <w:rPr>
          <w:rFonts w:ascii="Arial" w:hAnsi="Arial" w:cs="Arial"/>
        </w:rPr>
        <w:t>The Judges and Sages of the law have laid it down that there is but one general rule of evidence, the best that the nature of the case will allow.</w:t>
      </w:r>
      <w:r w:rsidRPr="00B03287">
        <w:rPr>
          <w:rFonts w:ascii="Arial" w:hAnsi="Arial" w:cs="Arial"/>
        </w:rPr>
        <w:t>’</w:t>
      </w:r>
      <w:r w:rsidR="008F396C" w:rsidRPr="00B03287">
        <w:rPr>
          <w:rStyle w:val="FootnoteReference"/>
          <w:rFonts w:ascii="Arial" w:hAnsi="Arial" w:cs="Arial"/>
        </w:rPr>
        <w:footnoteReference w:id="1"/>
      </w:r>
    </w:p>
    <w:p w:rsidR="000D7528" w:rsidRDefault="000D7528" w:rsidP="000364E3">
      <w:pPr>
        <w:spacing w:after="0" w:line="360" w:lineRule="auto"/>
        <w:jc w:val="both"/>
        <w:rPr>
          <w:rFonts w:ascii="Arial" w:hAnsi="Arial" w:cs="Arial"/>
          <w:sz w:val="24"/>
          <w:szCs w:val="24"/>
        </w:rPr>
      </w:pPr>
    </w:p>
    <w:p w:rsidR="002C4995" w:rsidRPr="00B03287" w:rsidRDefault="009D47B3" w:rsidP="000364E3">
      <w:pPr>
        <w:spacing w:after="0" w:line="360" w:lineRule="auto"/>
        <w:jc w:val="both"/>
        <w:rPr>
          <w:rFonts w:ascii="Arial" w:hAnsi="Arial" w:cs="Arial"/>
        </w:rPr>
      </w:pPr>
      <w:r w:rsidRPr="00B946A3">
        <w:rPr>
          <w:rFonts w:ascii="Arial" w:hAnsi="Arial" w:cs="Arial"/>
          <w:sz w:val="24"/>
          <w:szCs w:val="24"/>
        </w:rPr>
        <w:t>[25]</w:t>
      </w:r>
      <w:r w:rsidRPr="00B946A3">
        <w:rPr>
          <w:rFonts w:ascii="Arial" w:hAnsi="Arial" w:cs="Arial"/>
          <w:sz w:val="24"/>
          <w:szCs w:val="24"/>
        </w:rPr>
        <w:tab/>
      </w:r>
      <w:r w:rsidR="008F396C" w:rsidRPr="00B946A3">
        <w:rPr>
          <w:rFonts w:ascii="Arial" w:hAnsi="Arial" w:cs="Arial"/>
          <w:sz w:val="24"/>
          <w:szCs w:val="24"/>
        </w:rPr>
        <w:t xml:space="preserve">The General rule in respect of admissibility of documentary evidence is as </w:t>
      </w:r>
      <w:r w:rsidR="008F396C" w:rsidRPr="000364E3">
        <w:rPr>
          <w:rFonts w:ascii="Arial" w:hAnsi="Arial" w:cs="Arial"/>
          <w:sz w:val="24"/>
          <w:szCs w:val="24"/>
        </w:rPr>
        <w:t>follows:</w:t>
      </w:r>
    </w:p>
    <w:p w:rsidR="008F396C" w:rsidRPr="00B946A3" w:rsidRDefault="00B946A3" w:rsidP="000364E3">
      <w:pPr>
        <w:spacing w:after="0" w:line="360" w:lineRule="auto"/>
        <w:jc w:val="both"/>
        <w:rPr>
          <w:rFonts w:ascii="Arial" w:hAnsi="Arial" w:cs="Arial"/>
          <w:sz w:val="24"/>
          <w:szCs w:val="24"/>
        </w:rPr>
      </w:pPr>
      <w:r w:rsidRPr="00B03287">
        <w:rPr>
          <w:rFonts w:ascii="Arial" w:hAnsi="Arial" w:cs="Arial"/>
        </w:rPr>
        <w:lastRenderedPageBreak/>
        <w:t>‘</w:t>
      </w:r>
      <w:r w:rsidR="008F396C" w:rsidRPr="00B03287">
        <w:rPr>
          <w:rFonts w:ascii="Arial" w:hAnsi="Arial" w:cs="Arial"/>
        </w:rPr>
        <w:t>No evidence is ordinarily admissible to prove the contents of a document except the original documents itself</w:t>
      </w:r>
      <w:r w:rsidR="008F396C" w:rsidRPr="00B946A3">
        <w:rPr>
          <w:rFonts w:ascii="Arial" w:hAnsi="Arial" w:cs="Arial"/>
          <w:sz w:val="24"/>
          <w:szCs w:val="24"/>
        </w:rPr>
        <w:t>.</w:t>
      </w:r>
      <w:r>
        <w:rPr>
          <w:rFonts w:ascii="Arial" w:hAnsi="Arial" w:cs="Arial"/>
          <w:sz w:val="24"/>
          <w:szCs w:val="24"/>
        </w:rPr>
        <w:t>’</w:t>
      </w:r>
      <w:r w:rsidR="008F396C" w:rsidRPr="00B946A3">
        <w:rPr>
          <w:rStyle w:val="FootnoteReference"/>
          <w:rFonts w:ascii="Arial" w:hAnsi="Arial" w:cs="Arial"/>
          <w:sz w:val="24"/>
          <w:szCs w:val="24"/>
        </w:rPr>
        <w:footnoteReference w:id="2"/>
      </w:r>
    </w:p>
    <w:p w:rsidR="000D7528" w:rsidRDefault="000D7528" w:rsidP="000364E3">
      <w:pPr>
        <w:spacing w:after="0" w:line="360" w:lineRule="auto"/>
        <w:jc w:val="both"/>
        <w:rPr>
          <w:rFonts w:ascii="Arial" w:hAnsi="Arial" w:cs="Arial"/>
          <w:sz w:val="24"/>
          <w:szCs w:val="24"/>
        </w:rPr>
      </w:pPr>
    </w:p>
    <w:p w:rsidR="008F396C" w:rsidRDefault="009D6220" w:rsidP="000364E3">
      <w:pPr>
        <w:spacing w:after="0" w:line="360" w:lineRule="auto"/>
        <w:jc w:val="both"/>
        <w:rPr>
          <w:rFonts w:ascii="Arial" w:hAnsi="Arial" w:cs="Arial"/>
          <w:sz w:val="24"/>
          <w:szCs w:val="24"/>
        </w:rPr>
      </w:pPr>
      <w:r w:rsidRPr="00B946A3">
        <w:rPr>
          <w:rFonts w:ascii="Arial" w:hAnsi="Arial" w:cs="Arial"/>
          <w:sz w:val="24"/>
          <w:szCs w:val="24"/>
        </w:rPr>
        <w:t>[26]</w:t>
      </w:r>
      <w:r w:rsidRPr="00B946A3">
        <w:rPr>
          <w:rFonts w:ascii="Arial" w:hAnsi="Arial" w:cs="Arial"/>
          <w:sz w:val="24"/>
          <w:szCs w:val="24"/>
        </w:rPr>
        <w:tab/>
      </w:r>
      <w:r w:rsidR="00AF1467" w:rsidRPr="00B946A3">
        <w:rPr>
          <w:rFonts w:ascii="Arial" w:hAnsi="Arial" w:cs="Arial"/>
          <w:sz w:val="24"/>
          <w:szCs w:val="24"/>
        </w:rPr>
        <w:t>Section 18 of the Civil Proceedings Evidence Act 25 of 1965 as amended states as follows:</w:t>
      </w:r>
    </w:p>
    <w:p w:rsidR="000364E3" w:rsidRPr="00B946A3" w:rsidRDefault="000364E3" w:rsidP="000364E3">
      <w:pPr>
        <w:spacing w:after="0" w:line="360" w:lineRule="auto"/>
        <w:jc w:val="both"/>
        <w:rPr>
          <w:rFonts w:ascii="Arial" w:hAnsi="Arial" w:cs="Arial"/>
          <w:sz w:val="24"/>
          <w:szCs w:val="24"/>
        </w:rPr>
      </w:pPr>
    </w:p>
    <w:p w:rsidR="00AF1467" w:rsidRDefault="00B946A3" w:rsidP="000364E3">
      <w:pPr>
        <w:spacing w:after="0" w:line="360" w:lineRule="auto"/>
        <w:jc w:val="both"/>
        <w:rPr>
          <w:rFonts w:ascii="Arial" w:hAnsi="Arial" w:cs="Arial"/>
        </w:rPr>
      </w:pPr>
      <w:r>
        <w:rPr>
          <w:rFonts w:ascii="Arial" w:hAnsi="Arial" w:cs="Arial"/>
          <w:sz w:val="24"/>
          <w:szCs w:val="24"/>
        </w:rPr>
        <w:t>‘18.</w:t>
      </w:r>
      <w:r w:rsidRPr="00B03287">
        <w:rPr>
          <w:rFonts w:ascii="Arial" w:hAnsi="Arial" w:cs="Arial"/>
        </w:rPr>
        <w:tab/>
      </w:r>
      <w:r w:rsidR="00AF1467" w:rsidRPr="00B03287">
        <w:rPr>
          <w:rFonts w:ascii="Arial" w:hAnsi="Arial" w:cs="Arial"/>
        </w:rPr>
        <w:t>Certified copies of or extracts from public documents admissible in evidence</w:t>
      </w:r>
    </w:p>
    <w:p w:rsidR="000364E3" w:rsidRPr="00B03287" w:rsidRDefault="000364E3" w:rsidP="000364E3">
      <w:pPr>
        <w:spacing w:after="0" w:line="360" w:lineRule="auto"/>
        <w:jc w:val="both"/>
        <w:rPr>
          <w:rFonts w:ascii="Arial" w:hAnsi="Arial" w:cs="Arial"/>
        </w:rPr>
      </w:pPr>
    </w:p>
    <w:p w:rsidR="00AF1467" w:rsidRDefault="00AF1467" w:rsidP="000364E3">
      <w:pPr>
        <w:pStyle w:val="ListParagraph"/>
        <w:numPr>
          <w:ilvl w:val="0"/>
          <w:numId w:val="18"/>
        </w:numPr>
        <w:spacing w:after="0" w:line="360" w:lineRule="auto"/>
        <w:ind w:left="1440" w:hanging="720"/>
        <w:jc w:val="both"/>
        <w:rPr>
          <w:rFonts w:ascii="Arial" w:hAnsi="Arial" w:cs="Arial"/>
        </w:rPr>
      </w:pPr>
      <w:r w:rsidRPr="00ED56EC">
        <w:rPr>
          <w:rFonts w:ascii="Arial" w:hAnsi="Arial" w:cs="Arial"/>
        </w:rPr>
        <w:t xml:space="preserve">Whenever any book or other document is of such a public nature as to be admissible in evidence on its mere production from proper custody, any copy thereof or extract therefrom proved to be an examined copy or extract or purporting to be signed and certified as a true copy or extract by the officer to whose custody the original is entrusted, shall be admissible in evidence. </w:t>
      </w:r>
    </w:p>
    <w:p w:rsidR="000364E3" w:rsidRPr="00ED56EC" w:rsidRDefault="000364E3" w:rsidP="000364E3">
      <w:pPr>
        <w:pStyle w:val="ListParagraph"/>
        <w:spacing w:after="0" w:line="360" w:lineRule="auto"/>
        <w:ind w:left="1440"/>
        <w:jc w:val="both"/>
        <w:rPr>
          <w:rFonts w:ascii="Arial" w:hAnsi="Arial" w:cs="Arial"/>
        </w:rPr>
      </w:pPr>
    </w:p>
    <w:p w:rsidR="00AF1467" w:rsidRPr="00ED56EC" w:rsidRDefault="00AF1467" w:rsidP="000364E3">
      <w:pPr>
        <w:pStyle w:val="ListParagraph"/>
        <w:numPr>
          <w:ilvl w:val="0"/>
          <w:numId w:val="18"/>
        </w:numPr>
        <w:spacing w:after="0" w:line="360" w:lineRule="auto"/>
        <w:ind w:left="1440" w:hanging="720"/>
        <w:jc w:val="both"/>
        <w:rPr>
          <w:rFonts w:ascii="Arial" w:hAnsi="Arial" w:cs="Arial"/>
        </w:rPr>
      </w:pPr>
      <w:r w:rsidRPr="00ED56EC">
        <w:rPr>
          <w:rFonts w:ascii="Arial" w:hAnsi="Arial" w:cs="Arial"/>
        </w:rPr>
        <w:t>Such officer shall furnish such certified copy or extract to any person applying therefor, upon payment of an amount in accordance with the tariff of fees prescribed by or under any law or, if no such tariff has been prescribed, an amount in accordance with such tariff of fees as the Minister in consultation with the Minister of Finance may from time to time determine.</w:t>
      </w:r>
      <w:r w:rsidR="00B946A3" w:rsidRPr="00ED56EC">
        <w:rPr>
          <w:rFonts w:ascii="Arial" w:hAnsi="Arial" w:cs="Arial"/>
        </w:rPr>
        <w:t>’</w:t>
      </w:r>
    </w:p>
    <w:p w:rsidR="00AF1467" w:rsidRPr="00B03287" w:rsidRDefault="00AF1467" w:rsidP="000364E3">
      <w:pPr>
        <w:pStyle w:val="ListParagraph"/>
        <w:spacing w:after="0" w:line="360" w:lineRule="auto"/>
        <w:ind w:left="1138"/>
        <w:jc w:val="both"/>
        <w:rPr>
          <w:rFonts w:ascii="Arial" w:hAnsi="Arial" w:cs="Arial"/>
        </w:rPr>
      </w:pPr>
    </w:p>
    <w:p w:rsidR="00E7408A" w:rsidRPr="00B03287" w:rsidRDefault="009D6220" w:rsidP="000364E3">
      <w:pPr>
        <w:spacing w:after="0" w:line="360" w:lineRule="auto"/>
        <w:jc w:val="both"/>
        <w:rPr>
          <w:rFonts w:ascii="Arial" w:hAnsi="Arial" w:cs="Arial"/>
        </w:rPr>
      </w:pPr>
      <w:r w:rsidRPr="00ED56EC">
        <w:rPr>
          <w:rFonts w:ascii="Arial" w:hAnsi="Arial" w:cs="Arial"/>
          <w:sz w:val="24"/>
          <w:szCs w:val="24"/>
        </w:rPr>
        <w:t>[27]</w:t>
      </w:r>
      <w:r w:rsidRPr="00ED56EC">
        <w:rPr>
          <w:rFonts w:ascii="Arial" w:hAnsi="Arial" w:cs="Arial"/>
          <w:sz w:val="24"/>
          <w:szCs w:val="24"/>
        </w:rPr>
        <w:tab/>
      </w:r>
      <w:r w:rsidR="00E7408A" w:rsidRPr="00ED56EC">
        <w:rPr>
          <w:rFonts w:ascii="Arial" w:hAnsi="Arial" w:cs="Arial"/>
          <w:sz w:val="24"/>
          <w:szCs w:val="24"/>
        </w:rPr>
        <w:t xml:space="preserve">Section 20 of </w:t>
      </w:r>
      <w:r w:rsidR="00712C1F" w:rsidRPr="00ED56EC">
        <w:rPr>
          <w:rFonts w:ascii="Arial" w:hAnsi="Arial" w:cs="Arial"/>
          <w:sz w:val="24"/>
          <w:szCs w:val="24"/>
        </w:rPr>
        <w:t xml:space="preserve">the Act, </w:t>
      </w:r>
      <w:r w:rsidR="00E7408A" w:rsidRPr="00ED56EC">
        <w:rPr>
          <w:rFonts w:ascii="Arial" w:hAnsi="Arial" w:cs="Arial"/>
          <w:sz w:val="24"/>
          <w:szCs w:val="24"/>
        </w:rPr>
        <w:t>which applies to official documents</w:t>
      </w:r>
      <w:r w:rsidR="00712C1F" w:rsidRPr="00ED56EC">
        <w:rPr>
          <w:rFonts w:ascii="Arial" w:hAnsi="Arial" w:cs="Arial"/>
          <w:sz w:val="24"/>
          <w:szCs w:val="24"/>
        </w:rPr>
        <w:t>,</w:t>
      </w:r>
      <w:r w:rsidR="00E7408A" w:rsidRPr="00ED56EC">
        <w:rPr>
          <w:rFonts w:ascii="Arial" w:hAnsi="Arial" w:cs="Arial"/>
          <w:sz w:val="24"/>
          <w:szCs w:val="24"/>
        </w:rPr>
        <w:t xml:space="preserve"> states as follows</w:t>
      </w:r>
      <w:r w:rsidR="00E7408A" w:rsidRPr="00B03287">
        <w:rPr>
          <w:rFonts w:ascii="Arial" w:hAnsi="Arial" w:cs="Arial"/>
        </w:rPr>
        <w:t>:</w:t>
      </w:r>
    </w:p>
    <w:p w:rsidR="00E7408A" w:rsidRPr="00B03287" w:rsidRDefault="00E7408A" w:rsidP="000364E3">
      <w:pPr>
        <w:spacing w:after="0" w:line="360" w:lineRule="auto"/>
        <w:ind w:left="1134"/>
        <w:jc w:val="both"/>
        <w:rPr>
          <w:rFonts w:ascii="Arial" w:hAnsi="Arial" w:cs="Arial"/>
        </w:rPr>
      </w:pPr>
    </w:p>
    <w:p w:rsidR="00E7408A" w:rsidRDefault="00B946A3" w:rsidP="000364E3">
      <w:pPr>
        <w:spacing w:after="0" w:line="360" w:lineRule="auto"/>
        <w:jc w:val="both"/>
        <w:rPr>
          <w:rFonts w:ascii="Arial" w:hAnsi="Arial" w:cs="Arial"/>
        </w:rPr>
      </w:pPr>
      <w:r w:rsidRPr="00B03287">
        <w:rPr>
          <w:rFonts w:ascii="Arial" w:hAnsi="Arial" w:cs="Arial"/>
        </w:rPr>
        <w:t>20.</w:t>
      </w:r>
      <w:r w:rsidRPr="00B03287">
        <w:rPr>
          <w:rFonts w:ascii="Arial" w:hAnsi="Arial" w:cs="Arial"/>
        </w:rPr>
        <w:tab/>
      </w:r>
      <w:r w:rsidR="00E7408A" w:rsidRPr="00B03287">
        <w:rPr>
          <w:rFonts w:ascii="Arial" w:hAnsi="Arial" w:cs="Arial"/>
        </w:rPr>
        <w:t>Certified copies of or extracts from official documents sufficient</w:t>
      </w:r>
    </w:p>
    <w:p w:rsidR="000364E3" w:rsidRPr="00B03287" w:rsidRDefault="000364E3" w:rsidP="000364E3">
      <w:pPr>
        <w:spacing w:after="0" w:line="360" w:lineRule="auto"/>
        <w:jc w:val="both"/>
        <w:rPr>
          <w:rFonts w:ascii="Arial" w:hAnsi="Arial" w:cs="Arial"/>
        </w:rPr>
      </w:pPr>
    </w:p>
    <w:p w:rsidR="00E7408A" w:rsidRPr="00126890" w:rsidRDefault="00E7408A" w:rsidP="00126890">
      <w:pPr>
        <w:pStyle w:val="ListParagraph"/>
        <w:numPr>
          <w:ilvl w:val="0"/>
          <w:numId w:val="19"/>
        </w:numPr>
        <w:spacing w:after="0" w:line="360" w:lineRule="auto"/>
        <w:jc w:val="both"/>
        <w:rPr>
          <w:rFonts w:ascii="Arial" w:hAnsi="Arial" w:cs="Arial"/>
        </w:rPr>
      </w:pPr>
      <w:r w:rsidRPr="00126890">
        <w:rPr>
          <w:rFonts w:ascii="Arial" w:hAnsi="Arial" w:cs="Arial"/>
        </w:rPr>
        <w:t xml:space="preserve">Except when the original is ordered to be produced any copy of or extract from any document in the custody or under the control of any State official by virtue of his office, certified as a true copy or extract by the head of the department in whose custody or under whose control such document is or by any officer in the service of the State authorized by such head, shall be </w:t>
      </w:r>
      <w:r w:rsidRPr="00126890">
        <w:rPr>
          <w:rFonts w:ascii="Arial" w:hAnsi="Arial" w:cs="Arial"/>
        </w:rPr>
        <w:lastRenderedPageBreak/>
        <w:t>admissible in evidence and be of the same force and effect as the original document.</w:t>
      </w:r>
    </w:p>
    <w:p w:rsidR="00126890" w:rsidRPr="00126890" w:rsidRDefault="00126890" w:rsidP="00126890">
      <w:pPr>
        <w:pStyle w:val="ListParagraph"/>
        <w:spacing w:after="0" w:line="360" w:lineRule="auto"/>
        <w:ind w:left="1440"/>
        <w:jc w:val="both"/>
        <w:rPr>
          <w:rFonts w:ascii="Arial" w:hAnsi="Arial" w:cs="Arial"/>
        </w:rPr>
      </w:pPr>
    </w:p>
    <w:p w:rsidR="00E7408A" w:rsidRPr="00126890" w:rsidRDefault="00E7408A" w:rsidP="00126890">
      <w:pPr>
        <w:pStyle w:val="ListParagraph"/>
        <w:numPr>
          <w:ilvl w:val="0"/>
          <w:numId w:val="19"/>
        </w:numPr>
        <w:spacing w:after="0" w:line="360" w:lineRule="auto"/>
        <w:jc w:val="both"/>
        <w:rPr>
          <w:rFonts w:ascii="Arial" w:hAnsi="Arial" w:cs="Arial"/>
        </w:rPr>
      </w:pPr>
      <w:r w:rsidRPr="00126890">
        <w:rPr>
          <w:rFonts w:ascii="Arial" w:hAnsi="Arial" w:cs="Arial"/>
        </w:rPr>
        <w:t>Any such copy or extract may be handed in by any party who desires to avail himself thereof.</w:t>
      </w:r>
    </w:p>
    <w:p w:rsidR="00126890" w:rsidRPr="00126890" w:rsidRDefault="00126890" w:rsidP="00126890">
      <w:pPr>
        <w:spacing w:after="0" w:line="360" w:lineRule="auto"/>
        <w:jc w:val="both"/>
        <w:rPr>
          <w:rFonts w:ascii="Arial" w:hAnsi="Arial" w:cs="Arial"/>
        </w:rPr>
      </w:pPr>
    </w:p>
    <w:p w:rsidR="00E7408A" w:rsidRPr="00126890" w:rsidRDefault="00E7408A" w:rsidP="00126890">
      <w:pPr>
        <w:pStyle w:val="ListParagraph"/>
        <w:numPr>
          <w:ilvl w:val="0"/>
          <w:numId w:val="19"/>
        </w:numPr>
        <w:spacing w:after="0" w:line="360" w:lineRule="auto"/>
        <w:jc w:val="both"/>
        <w:rPr>
          <w:rFonts w:ascii="Arial" w:hAnsi="Arial" w:cs="Arial"/>
        </w:rPr>
      </w:pPr>
      <w:r w:rsidRPr="00126890">
        <w:rPr>
          <w:rFonts w:ascii="Arial" w:hAnsi="Arial" w:cs="Arial"/>
        </w:rPr>
        <w:t>No such copy or extract shall be furnished to any person except upon payment of an amount in accordance with the tariff or fees prescribed by or under any law or, if no such tariff has been so prescribed, an amount in accordance with such tariff of fees as the Minister in consultation with the Minister of Finance may from time to time determine</w:t>
      </w:r>
      <w:r w:rsidR="00C9630B" w:rsidRPr="00126890">
        <w:rPr>
          <w:rFonts w:ascii="Arial" w:hAnsi="Arial" w:cs="Arial"/>
        </w:rPr>
        <w:t>.</w:t>
      </w:r>
      <w:r w:rsidR="00B946A3" w:rsidRPr="00126890">
        <w:rPr>
          <w:rFonts w:ascii="Arial" w:hAnsi="Arial" w:cs="Arial"/>
        </w:rPr>
        <w:t>’</w:t>
      </w:r>
    </w:p>
    <w:p w:rsidR="00126890" w:rsidRPr="00126890" w:rsidRDefault="00126890" w:rsidP="00126890">
      <w:pPr>
        <w:pStyle w:val="ListParagraph"/>
        <w:rPr>
          <w:rFonts w:ascii="Arial" w:hAnsi="Arial" w:cs="Arial"/>
        </w:rPr>
      </w:pPr>
    </w:p>
    <w:p w:rsidR="00126890" w:rsidRPr="00126890" w:rsidRDefault="00126890" w:rsidP="00126890">
      <w:pPr>
        <w:pStyle w:val="ListParagraph"/>
        <w:spacing w:after="0" w:line="360" w:lineRule="auto"/>
        <w:ind w:left="1440"/>
        <w:jc w:val="both"/>
        <w:rPr>
          <w:rFonts w:ascii="Arial" w:hAnsi="Arial" w:cs="Arial"/>
        </w:rPr>
      </w:pPr>
    </w:p>
    <w:p w:rsidR="003376BE" w:rsidRDefault="009D6220" w:rsidP="000364E3">
      <w:pPr>
        <w:spacing w:after="0" w:line="360" w:lineRule="auto"/>
        <w:jc w:val="both"/>
        <w:rPr>
          <w:rFonts w:ascii="Arial" w:hAnsi="Arial" w:cs="Arial"/>
          <w:sz w:val="24"/>
          <w:szCs w:val="24"/>
        </w:rPr>
      </w:pPr>
      <w:r w:rsidRPr="00B946A3">
        <w:rPr>
          <w:rFonts w:ascii="Arial" w:hAnsi="Arial" w:cs="Arial"/>
          <w:sz w:val="24"/>
          <w:szCs w:val="24"/>
        </w:rPr>
        <w:t>[28]</w:t>
      </w:r>
      <w:r w:rsidRPr="00B946A3">
        <w:rPr>
          <w:rFonts w:ascii="Arial" w:hAnsi="Arial" w:cs="Arial"/>
          <w:sz w:val="24"/>
          <w:szCs w:val="24"/>
        </w:rPr>
        <w:tab/>
      </w:r>
      <w:r w:rsidR="009E413F" w:rsidRPr="00B946A3">
        <w:rPr>
          <w:rFonts w:ascii="Arial" w:hAnsi="Arial" w:cs="Arial"/>
          <w:sz w:val="24"/>
          <w:szCs w:val="24"/>
        </w:rPr>
        <w:t>S</w:t>
      </w:r>
      <w:r w:rsidR="003376BE" w:rsidRPr="00B946A3">
        <w:rPr>
          <w:rFonts w:ascii="Arial" w:hAnsi="Arial" w:cs="Arial"/>
          <w:sz w:val="24"/>
          <w:szCs w:val="24"/>
        </w:rPr>
        <w:t xml:space="preserve">ection 18 prescribes that public documents in the proper custody may be produced into evidence by producing certified copies or extracts by the officer in whose custody the original has been entrusted.  </w:t>
      </w:r>
      <w:r w:rsidRPr="00B946A3">
        <w:rPr>
          <w:rFonts w:ascii="Arial" w:hAnsi="Arial" w:cs="Arial"/>
          <w:sz w:val="24"/>
          <w:szCs w:val="24"/>
        </w:rPr>
        <w:t>It permits the admissibility of a public document into evidence without the need to call the public official to testify about the content of the document. A certified copy from such public officer is sufficient to be admitted into evidence.</w:t>
      </w:r>
    </w:p>
    <w:p w:rsidR="00126890" w:rsidRPr="00B946A3" w:rsidRDefault="00126890" w:rsidP="000364E3">
      <w:pPr>
        <w:spacing w:after="0" w:line="360" w:lineRule="auto"/>
        <w:jc w:val="both"/>
        <w:rPr>
          <w:rFonts w:ascii="Arial" w:hAnsi="Arial" w:cs="Arial"/>
          <w:sz w:val="24"/>
          <w:szCs w:val="24"/>
        </w:rPr>
      </w:pPr>
    </w:p>
    <w:p w:rsidR="00C9630B" w:rsidRDefault="009D6220" w:rsidP="000364E3">
      <w:pPr>
        <w:spacing w:after="0" w:line="360" w:lineRule="auto"/>
        <w:jc w:val="both"/>
        <w:rPr>
          <w:rFonts w:ascii="Arial" w:hAnsi="Arial" w:cs="Arial"/>
          <w:sz w:val="24"/>
          <w:szCs w:val="24"/>
        </w:rPr>
      </w:pPr>
      <w:r w:rsidRPr="00B946A3">
        <w:rPr>
          <w:rFonts w:ascii="Arial" w:hAnsi="Arial" w:cs="Arial"/>
          <w:sz w:val="24"/>
          <w:szCs w:val="24"/>
        </w:rPr>
        <w:t>[29]</w:t>
      </w:r>
      <w:r w:rsidRPr="00B946A3">
        <w:rPr>
          <w:rFonts w:ascii="Arial" w:hAnsi="Arial" w:cs="Arial"/>
          <w:sz w:val="24"/>
          <w:szCs w:val="24"/>
        </w:rPr>
        <w:tab/>
      </w:r>
      <w:r w:rsidR="00712C1F" w:rsidRPr="00B946A3">
        <w:rPr>
          <w:rFonts w:ascii="Arial" w:hAnsi="Arial" w:cs="Arial"/>
          <w:sz w:val="24"/>
          <w:szCs w:val="24"/>
        </w:rPr>
        <w:t xml:space="preserve">Section 20 clearly deals with the admissibility of official records without the need to call the official to testify as regard to the content of the document.  </w:t>
      </w:r>
      <w:r w:rsidR="00C9630B" w:rsidRPr="00B946A3">
        <w:rPr>
          <w:rFonts w:ascii="Arial" w:hAnsi="Arial" w:cs="Arial"/>
          <w:sz w:val="24"/>
          <w:szCs w:val="24"/>
        </w:rPr>
        <w:t>A copy</w:t>
      </w:r>
      <w:r w:rsidR="00712C1F" w:rsidRPr="00B946A3">
        <w:rPr>
          <w:rFonts w:ascii="Arial" w:hAnsi="Arial" w:cs="Arial"/>
          <w:sz w:val="24"/>
          <w:szCs w:val="24"/>
        </w:rPr>
        <w:t xml:space="preserve"> of an official document</w:t>
      </w:r>
      <w:r w:rsidR="00C9630B" w:rsidRPr="00B946A3">
        <w:rPr>
          <w:rFonts w:ascii="Arial" w:hAnsi="Arial" w:cs="Arial"/>
          <w:sz w:val="24"/>
          <w:szCs w:val="24"/>
        </w:rPr>
        <w:t xml:space="preserve"> may be produced in</w:t>
      </w:r>
      <w:r w:rsidR="00712C1F" w:rsidRPr="00B946A3">
        <w:rPr>
          <w:rFonts w:ascii="Arial" w:hAnsi="Arial" w:cs="Arial"/>
          <w:sz w:val="24"/>
          <w:szCs w:val="24"/>
        </w:rPr>
        <w:t>to</w:t>
      </w:r>
      <w:r w:rsidR="00E64A0C" w:rsidRPr="00B946A3">
        <w:rPr>
          <w:rFonts w:ascii="Arial" w:hAnsi="Arial" w:cs="Arial"/>
          <w:sz w:val="24"/>
          <w:szCs w:val="24"/>
        </w:rPr>
        <w:t xml:space="preserve"> evidence if certified by the h</w:t>
      </w:r>
      <w:r w:rsidR="00C9630B" w:rsidRPr="00B946A3">
        <w:rPr>
          <w:rFonts w:ascii="Arial" w:hAnsi="Arial" w:cs="Arial"/>
          <w:sz w:val="24"/>
          <w:szCs w:val="24"/>
        </w:rPr>
        <w:t>ead of the department in whose custody or control the document is or by an officer in the service of the state authorized by such head to in fact certify such document.</w:t>
      </w:r>
      <w:r w:rsidR="00712C1F" w:rsidRPr="00B946A3">
        <w:rPr>
          <w:rFonts w:ascii="Arial" w:hAnsi="Arial" w:cs="Arial"/>
          <w:sz w:val="24"/>
          <w:szCs w:val="24"/>
        </w:rPr>
        <w:t xml:space="preserve"> </w:t>
      </w:r>
    </w:p>
    <w:p w:rsidR="00126890" w:rsidRPr="00B946A3" w:rsidRDefault="00126890" w:rsidP="000364E3">
      <w:pPr>
        <w:spacing w:after="0" w:line="360" w:lineRule="auto"/>
        <w:jc w:val="both"/>
        <w:rPr>
          <w:rFonts w:ascii="Arial" w:hAnsi="Arial" w:cs="Arial"/>
          <w:sz w:val="24"/>
          <w:szCs w:val="24"/>
        </w:rPr>
      </w:pPr>
    </w:p>
    <w:p w:rsidR="003D5961" w:rsidRDefault="009D6220" w:rsidP="000364E3">
      <w:pPr>
        <w:spacing w:after="0" w:line="360" w:lineRule="auto"/>
        <w:jc w:val="both"/>
        <w:rPr>
          <w:rFonts w:ascii="Arial" w:hAnsi="Arial" w:cs="Arial"/>
          <w:sz w:val="24"/>
          <w:szCs w:val="24"/>
        </w:rPr>
      </w:pPr>
      <w:r w:rsidRPr="00B946A3">
        <w:rPr>
          <w:rFonts w:ascii="Arial" w:hAnsi="Arial" w:cs="Arial"/>
          <w:sz w:val="24"/>
          <w:szCs w:val="24"/>
        </w:rPr>
        <w:t>[30]</w:t>
      </w:r>
      <w:r w:rsidRPr="00B946A3">
        <w:rPr>
          <w:rFonts w:ascii="Arial" w:hAnsi="Arial" w:cs="Arial"/>
          <w:sz w:val="24"/>
          <w:szCs w:val="24"/>
        </w:rPr>
        <w:tab/>
      </w:r>
      <w:r w:rsidR="009E413F" w:rsidRPr="00B946A3">
        <w:rPr>
          <w:rFonts w:ascii="Arial" w:hAnsi="Arial" w:cs="Arial"/>
          <w:sz w:val="24"/>
          <w:szCs w:val="24"/>
        </w:rPr>
        <w:t>A document is original if, according to the substantive law and issues raised in the trial, it is the documents whose contents have to be</w:t>
      </w:r>
      <w:r w:rsidR="00E61AE2" w:rsidRPr="00B946A3">
        <w:rPr>
          <w:rFonts w:ascii="Arial" w:hAnsi="Arial" w:cs="Arial"/>
          <w:sz w:val="24"/>
          <w:szCs w:val="24"/>
        </w:rPr>
        <w:t xml:space="preserve"> </w:t>
      </w:r>
      <w:r w:rsidR="009E413F" w:rsidRPr="00B946A3">
        <w:rPr>
          <w:rFonts w:ascii="Arial" w:hAnsi="Arial" w:cs="Arial"/>
          <w:sz w:val="24"/>
          <w:szCs w:val="24"/>
        </w:rPr>
        <w:t>proved</w:t>
      </w:r>
      <w:r w:rsidR="00ED56EC">
        <w:rPr>
          <w:rFonts w:ascii="Arial" w:hAnsi="Arial" w:cs="Arial"/>
          <w:sz w:val="24"/>
          <w:szCs w:val="24"/>
        </w:rPr>
        <w:t>.</w:t>
      </w:r>
      <w:r w:rsidR="00E61AE2" w:rsidRPr="00B946A3">
        <w:rPr>
          <w:rStyle w:val="FootnoteReference"/>
          <w:rFonts w:ascii="Arial" w:hAnsi="Arial" w:cs="Arial"/>
          <w:sz w:val="24"/>
          <w:szCs w:val="24"/>
        </w:rPr>
        <w:footnoteReference w:id="3"/>
      </w:r>
      <w:r w:rsidR="00E61AE2" w:rsidRPr="00B946A3">
        <w:rPr>
          <w:rFonts w:ascii="Arial" w:hAnsi="Arial" w:cs="Arial"/>
          <w:sz w:val="24"/>
          <w:szCs w:val="24"/>
        </w:rPr>
        <w:t xml:space="preserve"> A party is required to produce the original document only if he seeks to prove its content. But the existence of a status or relationship created by a document may be proved by </w:t>
      </w:r>
      <w:r w:rsidR="00E61AE2" w:rsidRPr="00B946A3">
        <w:rPr>
          <w:rFonts w:ascii="Arial" w:hAnsi="Arial" w:cs="Arial"/>
          <w:sz w:val="24"/>
          <w:szCs w:val="24"/>
        </w:rPr>
        <w:lastRenderedPageBreak/>
        <w:t>oral or any other evidence</w:t>
      </w:r>
      <w:r w:rsidR="00B946A3">
        <w:rPr>
          <w:rFonts w:ascii="Arial" w:hAnsi="Arial" w:cs="Arial"/>
          <w:sz w:val="24"/>
          <w:szCs w:val="24"/>
        </w:rPr>
        <w:t>.</w:t>
      </w:r>
      <w:r w:rsidR="00E61AE2" w:rsidRPr="00B946A3">
        <w:rPr>
          <w:rStyle w:val="FootnoteReference"/>
          <w:rFonts w:ascii="Arial" w:hAnsi="Arial" w:cs="Arial"/>
          <w:sz w:val="24"/>
          <w:szCs w:val="24"/>
        </w:rPr>
        <w:footnoteReference w:id="4"/>
      </w:r>
      <w:r w:rsidR="00B946A3">
        <w:rPr>
          <w:rFonts w:ascii="Arial" w:hAnsi="Arial" w:cs="Arial"/>
          <w:sz w:val="24"/>
          <w:szCs w:val="24"/>
        </w:rPr>
        <w:t xml:space="preserve"> </w:t>
      </w:r>
      <w:r w:rsidR="00E61AE2" w:rsidRPr="00B946A3">
        <w:rPr>
          <w:rFonts w:ascii="Arial" w:hAnsi="Arial" w:cs="Arial"/>
          <w:sz w:val="24"/>
          <w:szCs w:val="24"/>
        </w:rPr>
        <w:t xml:space="preserve">The best evidence to prove a </w:t>
      </w:r>
      <w:r w:rsidR="00EB2AA3" w:rsidRPr="00B946A3">
        <w:rPr>
          <w:rFonts w:ascii="Arial" w:hAnsi="Arial" w:cs="Arial"/>
          <w:sz w:val="24"/>
          <w:szCs w:val="24"/>
        </w:rPr>
        <w:t>marriage</w:t>
      </w:r>
      <w:r w:rsidR="00E61AE2" w:rsidRPr="00B946A3">
        <w:rPr>
          <w:rFonts w:ascii="Arial" w:hAnsi="Arial" w:cs="Arial"/>
          <w:sz w:val="24"/>
          <w:szCs w:val="24"/>
        </w:rPr>
        <w:t xml:space="preserve"> is the oral evidence of the marriage officer</w:t>
      </w:r>
      <w:r w:rsidR="00EB2AA3" w:rsidRPr="00B946A3">
        <w:rPr>
          <w:rFonts w:ascii="Arial" w:hAnsi="Arial" w:cs="Arial"/>
          <w:sz w:val="24"/>
          <w:szCs w:val="24"/>
        </w:rPr>
        <w:t xml:space="preserve"> and marriage certificate is the most convenient evidence</w:t>
      </w:r>
      <w:r w:rsidR="00B946A3">
        <w:rPr>
          <w:rFonts w:ascii="Arial" w:hAnsi="Arial" w:cs="Arial"/>
          <w:sz w:val="24"/>
          <w:szCs w:val="24"/>
        </w:rPr>
        <w:t>.</w:t>
      </w:r>
      <w:r w:rsidR="00EB2AA3" w:rsidRPr="00B946A3">
        <w:rPr>
          <w:rStyle w:val="FootnoteReference"/>
          <w:rFonts w:ascii="Arial" w:hAnsi="Arial" w:cs="Arial"/>
          <w:sz w:val="24"/>
          <w:szCs w:val="24"/>
        </w:rPr>
        <w:footnoteReference w:id="5"/>
      </w:r>
      <w:r w:rsidR="00E61AE2" w:rsidRPr="00B946A3">
        <w:rPr>
          <w:rFonts w:ascii="Arial" w:hAnsi="Arial" w:cs="Arial"/>
          <w:sz w:val="24"/>
          <w:szCs w:val="24"/>
        </w:rPr>
        <w:t xml:space="preserve"> </w:t>
      </w:r>
    </w:p>
    <w:p w:rsidR="00126890" w:rsidRPr="00B03287" w:rsidRDefault="00126890" w:rsidP="000364E3">
      <w:pPr>
        <w:spacing w:after="0" w:line="360" w:lineRule="auto"/>
        <w:jc w:val="both"/>
        <w:rPr>
          <w:rFonts w:ascii="Arial" w:hAnsi="Arial" w:cs="Arial"/>
          <w:sz w:val="24"/>
          <w:szCs w:val="24"/>
        </w:rPr>
      </w:pPr>
    </w:p>
    <w:p w:rsidR="00B946A3" w:rsidRDefault="009D6220" w:rsidP="000364E3">
      <w:pPr>
        <w:spacing w:after="0" w:line="360" w:lineRule="auto"/>
        <w:jc w:val="both"/>
        <w:rPr>
          <w:rFonts w:ascii="Arial" w:hAnsi="Arial" w:cs="Arial"/>
          <w:sz w:val="24"/>
          <w:szCs w:val="24"/>
          <w:u w:val="single"/>
        </w:rPr>
      </w:pPr>
      <w:r w:rsidRPr="00B946A3">
        <w:rPr>
          <w:rFonts w:ascii="Arial" w:hAnsi="Arial" w:cs="Arial"/>
          <w:sz w:val="24"/>
          <w:szCs w:val="24"/>
          <w:u w:val="single"/>
        </w:rPr>
        <w:t>Application of the law</w:t>
      </w:r>
    </w:p>
    <w:p w:rsidR="00ED56EC" w:rsidRPr="00B946A3" w:rsidRDefault="00ED56EC" w:rsidP="000364E3">
      <w:pPr>
        <w:spacing w:after="0" w:line="360" w:lineRule="auto"/>
        <w:jc w:val="both"/>
        <w:rPr>
          <w:rFonts w:ascii="Arial" w:hAnsi="Arial" w:cs="Arial"/>
          <w:sz w:val="24"/>
          <w:szCs w:val="24"/>
          <w:u w:val="single"/>
        </w:rPr>
      </w:pPr>
    </w:p>
    <w:p w:rsidR="00742487" w:rsidRDefault="009D6220" w:rsidP="000364E3">
      <w:pPr>
        <w:spacing w:after="0" w:line="360" w:lineRule="auto"/>
        <w:jc w:val="both"/>
        <w:rPr>
          <w:rFonts w:ascii="Arial" w:hAnsi="Arial" w:cs="Arial"/>
          <w:sz w:val="24"/>
          <w:szCs w:val="24"/>
        </w:rPr>
      </w:pPr>
      <w:r w:rsidRPr="00B946A3">
        <w:rPr>
          <w:rFonts w:ascii="Arial" w:hAnsi="Arial" w:cs="Arial"/>
          <w:sz w:val="24"/>
          <w:szCs w:val="24"/>
        </w:rPr>
        <w:t>[31]</w:t>
      </w:r>
      <w:r w:rsidRPr="00B946A3">
        <w:rPr>
          <w:rFonts w:ascii="Arial" w:hAnsi="Arial" w:cs="Arial"/>
          <w:sz w:val="24"/>
          <w:szCs w:val="24"/>
        </w:rPr>
        <w:tab/>
      </w:r>
      <w:r w:rsidR="00712C1F" w:rsidRPr="00B946A3">
        <w:rPr>
          <w:rFonts w:ascii="Arial" w:hAnsi="Arial" w:cs="Arial"/>
          <w:sz w:val="24"/>
          <w:szCs w:val="24"/>
        </w:rPr>
        <w:t>On the basis of what is stated in section 18 and 20</w:t>
      </w:r>
      <w:r w:rsidR="008F0053" w:rsidRPr="00B946A3">
        <w:rPr>
          <w:rFonts w:ascii="Arial" w:hAnsi="Arial" w:cs="Arial"/>
          <w:sz w:val="24"/>
          <w:szCs w:val="24"/>
        </w:rPr>
        <w:t xml:space="preserve"> of the Act</w:t>
      </w:r>
      <w:r w:rsidR="00712C1F" w:rsidRPr="00B946A3">
        <w:rPr>
          <w:rFonts w:ascii="Arial" w:hAnsi="Arial" w:cs="Arial"/>
          <w:sz w:val="24"/>
          <w:szCs w:val="24"/>
        </w:rPr>
        <w:t>, the first defendant is in fact challenging the admissibility of the exhibits produced by the plaintiff.</w:t>
      </w:r>
      <w:r w:rsidR="008F0053" w:rsidRPr="00B946A3">
        <w:rPr>
          <w:rFonts w:ascii="Arial" w:hAnsi="Arial" w:cs="Arial"/>
          <w:sz w:val="24"/>
          <w:szCs w:val="24"/>
        </w:rPr>
        <w:t xml:space="preserve"> He </w:t>
      </w:r>
      <w:r w:rsidR="00742487" w:rsidRPr="00B946A3">
        <w:rPr>
          <w:rFonts w:ascii="Arial" w:hAnsi="Arial" w:cs="Arial"/>
          <w:sz w:val="24"/>
          <w:szCs w:val="24"/>
        </w:rPr>
        <w:t>contends that</w:t>
      </w:r>
      <w:r w:rsidR="008F0053" w:rsidRPr="00B946A3">
        <w:rPr>
          <w:rFonts w:ascii="Arial" w:hAnsi="Arial" w:cs="Arial"/>
          <w:sz w:val="24"/>
          <w:szCs w:val="24"/>
        </w:rPr>
        <w:t xml:space="preserve"> </w:t>
      </w:r>
      <w:r w:rsidR="00742487" w:rsidRPr="00B946A3">
        <w:rPr>
          <w:rFonts w:ascii="Arial" w:hAnsi="Arial" w:cs="Arial"/>
          <w:sz w:val="24"/>
          <w:szCs w:val="24"/>
        </w:rPr>
        <w:t>the e</w:t>
      </w:r>
      <w:r w:rsidR="008F0053" w:rsidRPr="00B946A3">
        <w:rPr>
          <w:rFonts w:ascii="Arial" w:hAnsi="Arial" w:cs="Arial"/>
          <w:sz w:val="24"/>
          <w:szCs w:val="24"/>
        </w:rPr>
        <w:t xml:space="preserve">xhibits were not correctly certified by the correct officer and there is </w:t>
      </w:r>
      <w:r w:rsidR="00742487" w:rsidRPr="00B946A3">
        <w:rPr>
          <w:rFonts w:ascii="Arial" w:hAnsi="Arial" w:cs="Arial"/>
          <w:sz w:val="24"/>
          <w:szCs w:val="24"/>
        </w:rPr>
        <w:t xml:space="preserve">no proof that the exhibits are true copies of the original documents.  </w:t>
      </w:r>
      <w:r w:rsidRPr="00B946A3">
        <w:rPr>
          <w:rFonts w:ascii="Arial" w:hAnsi="Arial" w:cs="Arial"/>
          <w:sz w:val="24"/>
          <w:szCs w:val="24"/>
        </w:rPr>
        <w:t>In his exact words:</w:t>
      </w:r>
      <w:r w:rsidR="00742487" w:rsidRPr="00B946A3">
        <w:rPr>
          <w:rFonts w:ascii="Arial" w:hAnsi="Arial" w:cs="Arial"/>
          <w:sz w:val="24"/>
          <w:szCs w:val="24"/>
        </w:rPr>
        <w:t xml:space="preserve"> “there is no proof before court as required in terms of those provisions that the documents which were handed up in evidence are what they purport to be, that is, certified copies of or extracts from public documents or certified copies of or extracts from official documents”.</w:t>
      </w:r>
      <w:r w:rsidR="00712C1F" w:rsidRPr="00B946A3">
        <w:rPr>
          <w:rFonts w:ascii="Arial" w:hAnsi="Arial" w:cs="Arial"/>
          <w:sz w:val="24"/>
          <w:szCs w:val="24"/>
        </w:rPr>
        <w:t xml:space="preserve"> </w:t>
      </w:r>
    </w:p>
    <w:p w:rsidR="00126890" w:rsidRPr="00B946A3" w:rsidRDefault="00126890" w:rsidP="000364E3">
      <w:pPr>
        <w:spacing w:after="0" w:line="360" w:lineRule="auto"/>
        <w:jc w:val="both"/>
        <w:rPr>
          <w:rFonts w:ascii="Arial" w:hAnsi="Arial" w:cs="Arial"/>
          <w:sz w:val="24"/>
          <w:szCs w:val="24"/>
        </w:rPr>
      </w:pPr>
    </w:p>
    <w:p w:rsidR="00712C1F" w:rsidRDefault="009D6220" w:rsidP="000364E3">
      <w:pPr>
        <w:spacing w:after="0" w:line="360" w:lineRule="auto"/>
        <w:jc w:val="both"/>
        <w:rPr>
          <w:rFonts w:ascii="Arial" w:hAnsi="Arial" w:cs="Arial"/>
          <w:sz w:val="24"/>
          <w:szCs w:val="24"/>
        </w:rPr>
      </w:pPr>
      <w:r w:rsidRPr="00B946A3">
        <w:rPr>
          <w:rFonts w:ascii="Arial" w:hAnsi="Arial" w:cs="Arial"/>
          <w:sz w:val="24"/>
          <w:szCs w:val="24"/>
        </w:rPr>
        <w:t>[32]</w:t>
      </w:r>
      <w:r w:rsidRPr="00B946A3">
        <w:rPr>
          <w:rFonts w:ascii="Arial" w:hAnsi="Arial" w:cs="Arial"/>
          <w:sz w:val="24"/>
          <w:szCs w:val="24"/>
        </w:rPr>
        <w:tab/>
      </w:r>
      <w:r w:rsidR="00712C1F" w:rsidRPr="00B946A3">
        <w:rPr>
          <w:rFonts w:ascii="Arial" w:hAnsi="Arial" w:cs="Arial"/>
          <w:sz w:val="24"/>
          <w:szCs w:val="24"/>
        </w:rPr>
        <w:t xml:space="preserve">In my opinion such a challenge should have been lodged timeously </w:t>
      </w:r>
      <w:r w:rsidR="003376BE" w:rsidRPr="00B946A3">
        <w:rPr>
          <w:rFonts w:ascii="Arial" w:hAnsi="Arial" w:cs="Arial"/>
          <w:sz w:val="24"/>
          <w:szCs w:val="24"/>
        </w:rPr>
        <w:t xml:space="preserve">when the documents </w:t>
      </w:r>
      <w:r w:rsidR="00A042A9" w:rsidRPr="00B946A3">
        <w:rPr>
          <w:rFonts w:ascii="Arial" w:hAnsi="Arial" w:cs="Arial"/>
          <w:sz w:val="24"/>
          <w:szCs w:val="24"/>
        </w:rPr>
        <w:t xml:space="preserve">were </w:t>
      </w:r>
      <w:r w:rsidR="003376BE" w:rsidRPr="00B946A3">
        <w:rPr>
          <w:rFonts w:ascii="Arial" w:hAnsi="Arial" w:cs="Arial"/>
          <w:sz w:val="24"/>
          <w:szCs w:val="24"/>
        </w:rPr>
        <w:t xml:space="preserve">tendered </w:t>
      </w:r>
      <w:r w:rsidR="00742487" w:rsidRPr="00B946A3">
        <w:rPr>
          <w:rFonts w:ascii="Arial" w:hAnsi="Arial" w:cs="Arial"/>
          <w:sz w:val="24"/>
          <w:szCs w:val="24"/>
        </w:rPr>
        <w:t>into</w:t>
      </w:r>
      <w:r w:rsidR="003376BE" w:rsidRPr="00B946A3">
        <w:rPr>
          <w:rFonts w:ascii="Arial" w:hAnsi="Arial" w:cs="Arial"/>
          <w:sz w:val="24"/>
          <w:szCs w:val="24"/>
        </w:rPr>
        <w:t xml:space="preserve"> evidence </w:t>
      </w:r>
      <w:r w:rsidR="00712C1F" w:rsidRPr="00B946A3">
        <w:rPr>
          <w:rFonts w:ascii="Arial" w:hAnsi="Arial" w:cs="Arial"/>
          <w:sz w:val="24"/>
          <w:szCs w:val="24"/>
        </w:rPr>
        <w:t>to enable the plaintiff to adequately respond thereto.</w:t>
      </w:r>
    </w:p>
    <w:p w:rsidR="00126890" w:rsidRPr="00B946A3" w:rsidRDefault="00126890" w:rsidP="000364E3">
      <w:pPr>
        <w:spacing w:after="0" w:line="360" w:lineRule="auto"/>
        <w:jc w:val="both"/>
        <w:rPr>
          <w:rFonts w:ascii="Arial" w:hAnsi="Arial" w:cs="Arial"/>
          <w:sz w:val="24"/>
          <w:szCs w:val="24"/>
        </w:rPr>
      </w:pPr>
    </w:p>
    <w:p w:rsidR="008913EE" w:rsidRDefault="009D6220" w:rsidP="000364E3">
      <w:pPr>
        <w:spacing w:after="0" w:line="360" w:lineRule="auto"/>
        <w:jc w:val="both"/>
        <w:rPr>
          <w:rFonts w:ascii="Arial" w:hAnsi="Arial" w:cs="Arial"/>
          <w:sz w:val="24"/>
          <w:szCs w:val="24"/>
        </w:rPr>
      </w:pPr>
      <w:r w:rsidRPr="00B946A3">
        <w:rPr>
          <w:rFonts w:ascii="Arial" w:hAnsi="Arial" w:cs="Arial"/>
          <w:sz w:val="24"/>
          <w:szCs w:val="24"/>
        </w:rPr>
        <w:t>[33]</w:t>
      </w:r>
      <w:r w:rsidRPr="00B946A3">
        <w:rPr>
          <w:rFonts w:ascii="Arial" w:hAnsi="Arial" w:cs="Arial"/>
          <w:sz w:val="24"/>
          <w:szCs w:val="24"/>
        </w:rPr>
        <w:tab/>
      </w:r>
      <w:r w:rsidR="00840980" w:rsidRPr="00B946A3">
        <w:rPr>
          <w:rFonts w:ascii="Arial" w:hAnsi="Arial" w:cs="Arial"/>
          <w:sz w:val="24"/>
          <w:szCs w:val="24"/>
        </w:rPr>
        <w:t xml:space="preserve">On the other hand, </w:t>
      </w:r>
      <w:r w:rsidR="003376BE" w:rsidRPr="00B946A3">
        <w:rPr>
          <w:rFonts w:ascii="Arial" w:hAnsi="Arial" w:cs="Arial"/>
          <w:sz w:val="24"/>
          <w:szCs w:val="24"/>
        </w:rPr>
        <w:t>counsel for the first defendant</w:t>
      </w:r>
      <w:r w:rsidR="00A042A9" w:rsidRPr="00B946A3">
        <w:rPr>
          <w:rFonts w:ascii="Arial" w:hAnsi="Arial" w:cs="Arial"/>
          <w:sz w:val="24"/>
          <w:szCs w:val="24"/>
        </w:rPr>
        <w:t xml:space="preserve"> argue</w:t>
      </w:r>
      <w:r w:rsidR="00C54017" w:rsidRPr="00B946A3">
        <w:rPr>
          <w:rFonts w:ascii="Arial" w:hAnsi="Arial" w:cs="Arial"/>
          <w:sz w:val="24"/>
          <w:szCs w:val="24"/>
        </w:rPr>
        <w:t>s</w:t>
      </w:r>
      <w:r w:rsidR="00A042A9" w:rsidRPr="00B946A3">
        <w:rPr>
          <w:rFonts w:ascii="Arial" w:hAnsi="Arial" w:cs="Arial"/>
          <w:sz w:val="24"/>
          <w:szCs w:val="24"/>
        </w:rPr>
        <w:t xml:space="preserve"> </w:t>
      </w:r>
      <w:r w:rsidR="00840980" w:rsidRPr="00B946A3">
        <w:rPr>
          <w:rFonts w:ascii="Arial" w:hAnsi="Arial" w:cs="Arial"/>
          <w:sz w:val="24"/>
          <w:szCs w:val="24"/>
        </w:rPr>
        <w:t>that the documentary exhibits</w:t>
      </w:r>
      <w:r w:rsidR="00D92744" w:rsidRPr="00B946A3">
        <w:rPr>
          <w:rFonts w:ascii="Arial" w:hAnsi="Arial" w:cs="Arial"/>
          <w:sz w:val="24"/>
          <w:szCs w:val="24"/>
        </w:rPr>
        <w:t xml:space="preserve"> are admissible but</w:t>
      </w:r>
      <w:r w:rsidR="00840980" w:rsidRPr="00B946A3">
        <w:rPr>
          <w:rFonts w:ascii="Arial" w:hAnsi="Arial" w:cs="Arial"/>
          <w:sz w:val="24"/>
          <w:szCs w:val="24"/>
        </w:rPr>
        <w:t xml:space="preserve"> </w:t>
      </w:r>
      <w:r w:rsidR="00A042A9" w:rsidRPr="00B946A3">
        <w:rPr>
          <w:rFonts w:ascii="Arial" w:hAnsi="Arial" w:cs="Arial"/>
          <w:sz w:val="24"/>
          <w:szCs w:val="24"/>
        </w:rPr>
        <w:t xml:space="preserve">cannot be relied upon to </w:t>
      </w:r>
      <w:r w:rsidR="00840980" w:rsidRPr="00B946A3">
        <w:rPr>
          <w:rFonts w:ascii="Arial" w:hAnsi="Arial" w:cs="Arial"/>
          <w:sz w:val="24"/>
          <w:szCs w:val="24"/>
        </w:rPr>
        <w:t xml:space="preserve">prove the </w:t>
      </w:r>
      <w:r w:rsidR="008F0053" w:rsidRPr="00B946A3">
        <w:rPr>
          <w:rFonts w:ascii="Arial" w:hAnsi="Arial" w:cs="Arial"/>
          <w:sz w:val="24"/>
          <w:szCs w:val="24"/>
        </w:rPr>
        <w:t>content thereof (that</w:t>
      </w:r>
      <w:r w:rsidR="00840980" w:rsidRPr="00B946A3">
        <w:rPr>
          <w:rFonts w:ascii="Arial" w:hAnsi="Arial" w:cs="Arial"/>
          <w:sz w:val="24"/>
          <w:szCs w:val="24"/>
        </w:rPr>
        <w:t xml:space="preserve"> is that the parties are married in community of property) unless the original documents are produced</w:t>
      </w:r>
      <w:r w:rsidR="00A042A9" w:rsidRPr="00B946A3">
        <w:rPr>
          <w:rFonts w:ascii="Arial" w:hAnsi="Arial" w:cs="Arial"/>
          <w:sz w:val="24"/>
          <w:szCs w:val="24"/>
        </w:rPr>
        <w:t>. If this is the correct premise of the first defendant’s objection</w:t>
      </w:r>
      <w:r w:rsidR="00840980" w:rsidRPr="00B946A3">
        <w:rPr>
          <w:rFonts w:ascii="Arial" w:hAnsi="Arial" w:cs="Arial"/>
          <w:sz w:val="24"/>
          <w:szCs w:val="24"/>
        </w:rPr>
        <w:t>, then the first defendant</w:t>
      </w:r>
      <w:r w:rsidR="00CD55F2" w:rsidRPr="00B946A3">
        <w:rPr>
          <w:rFonts w:ascii="Arial" w:hAnsi="Arial" w:cs="Arial"/>
          <w:sz w:val="24"/>
          <w:szCs w:val="24"/>
        </w:rPr>
        <w:t xml:space="preserve"> accepts that the documents </w:t>
      </w:r>
      <w:r w:rsidR="00A042A9" w:rsidRPr="00B946A3">
        <w:rPr>
          <w:rFonts w:ascii="Arial" w:hAnsi="Arial" w:cs="Arial"/>
          <w:sz w:val="24"/>
          <w:szCs w:val="24"/>
        </w:rPr>
        <w:t>are admissible</w:t>
      </w:r>
      <w:r w:rsidR="00742487" w:rsidRPr="00B946A3">
        <w:rPr>
          <w:rFonts w:ascii="Arial" w:hAnsi="Arial" w:cs="Arial"/>
          <w:sz w:val="24"/>
          <w:szCs w:val="24"/>
        </w:rPr>
        <w:t>. It is not clear from the submission made by counsel</w:t>
      </w:r>
      <w:r w:rsidR="00827826" w:rsidRPr="00B946A3">
        <w:rPr>
          <w:rFonts w:ascii="Arial" w:hAnsi="Arial" w:cs="Arial"/>
          <w:sz w:val="24"/>
          <w:szCs w:val="24"/>
        </w:rPr>
        <w:t xml:space="preserve"> for the first defendant what</w:t>
      </w:r>
      <w:r w:rsidR="00742487" w:rsidRPr="00B946A3">
        <w:rPr>
          <w:rFonts w:ascii="Arial" w:hAnsi="Arial" w:cs="Arial"/>
          <w:sz w:val="24"/>
          <w:szCs w:val="24"/>
        </w:rPr>
        <w:t xml:space="preserve"> he </w:t>
      </w:r>
      <w:r w:rsidR="005B1414" w:rsidRPr="00B946A3">
        <w:rPr>
          <w:rFonts w:ascii="Arial" w:hAnsi="Arial" w:cs="Arial"/>
          <w:sz w:val="24"/>
          <w:szCs w:val="24"/>
        </w:rPr>
        <w:t xml:space="preserve">contends is the </w:t>
      </w:r>
      <w:r w:rsidR="00742487" w:rsidRPr="00B946A3">
        <w:rPr>
          <w:rFonts w:ascii="Arial" w:hAnsi="Arial" w:cs="Arial"/>
          <w:sz w:val="24"/>
          <w:szCs w:val="24"/>
        </w:rPr>
        <w:t>basis of such admissibility.</w:t>
      </w:r>
      <w:r w:rsidR="00A042A9" w:rsidRPr="00B946A3">
        <w:rPr>
          <w:rFonts w:ascii="Arial" w:hAnsi="Arial" w:cs="Arial"/>
          <w:sz w:val="24"/>
          <w:szCs w:val="24"/>
        </w:rPr>
        <w:t xml:space="preserve"> </w:t>
      </w:r>
    </w:p>
    <w:p w:rsidR="00126890" w:rsidRPr="00B946A3" w:rsidRDefault="00126890" w:rsidP="000364E3">
      <w:pPr>
        <w:spacing w:after="0" w:line="360" w:lineRule="auto"/>
        <w:jc w:val="both"/>
        <w:rPr>
          <w:rFonts w:ascii="Arial" w:hAnsi="Arial" w:cs="Arial"/>
          <w:sz w:val="24"/>
          <w:szCs w:val="24"/>
        </w:rPr>
      </w:pPr>
    </w:p>
    <w:p w:rsidR="005B1414" w:rsidRDefault="008913EE" w:rsidP="000364E3">
      <w:pPr>
        <w:spacing w:after="0" w:line="360" w:lineRule="auto"/>
        <w:jc w:val="both"/>
        <w:rPr>
          <w:rFonts w:ascii="Arial" w:hAnsi="Arial" w:cs="Arial"/>
          <w:sz w:val="24"/>
          <w:szCs w:val="24"/>
        </w:rPr>
      </w:pPr>
      <w:r w:rsidRPr="00B946A3">
        <w:rPr>
          <w:rFonts w:ascii="Arial" w:hAnsi="Arial" w:cs="Arial"/>
          <w:sz w:val="24"/>
          <w:szCs w:val="24"/>
        </w:rPr>
        <w:lastRenderedPageBreak/>
        <w:t xml:space="preserve">[34] Furthermore, it is </w:t>
      </w:r>
      <w:r w:rsidR="003A3231" w:rsidRPr="00B946A3">
        <w:rPr>
          <w:rFonts w:ascii="Arial" w:hAnsi="Arial" w:cs="Arial"/>
          <w:sz w:val="24"/>
          <w:szCs w:val="24"/>
        </w:rPr>
        <w:t>uncertain</w:t>
      </w:r>
      <w:r w:rsidRPr="00B946A3">
        <w:rPr>
          <w:rFonts w:ascii="Arial" w:hAnsi="Arial" w:cs="Arial"/>
          <w:sz w:val="24"/>
          <w:szCs w:val="24"/>
        </w:rPr>
        <w:t xml:space="preserve"> </w:t>
      </w:r>
      <w:r w:rsidR="003C6058" w:rsidRPr="00B946A3">
        <w:rPr>
          <w:rFonts w:ascii="Arial" w:hAnsi="Arial" w:cs="Arial"/>
          <w:sz w:val="24"/>
          <w:szCs w:val="24"/>
        </w:rPr>
        <w:t xml:space="preserve">whether the first defendant </w:t>
      </w:r>
      <w:r w:rsidR="00A042A9" w:rsidRPr="00B946A3">
        <w:rPr>
          <w:rFonts w:ascii="Arial" w:hAnsi="Arial" w:cs="Arial"/>
          <w:sz w:val="24"/>
          <w:szCs w:val="24"/>
        </w:rPr>
        <w:t>accept</w:t>
      </w:r>
      <w:r w:rsidR="003C6058" w:rsidRPr="00B946A3">
        <w:rPr>
          <w:rFonts w:ascii="Arial" w:hAnsi="Arial" w:cs="Arial"/>
          <w:sz w:val="24"/>
          <w:szCs w:val="24"/>
        </w:rPr>
        <w:t xml:space="preserve">s that the documentary </w:t>
      </w:r>
      <w:r w:rsidRPr="00B946A3">
        <w:rPr>
          <w:rFonts w:ascii="Arial" w:hAnsi="Arial" w:cs="Arial"/>
          <w:sz w:val="24"/>
          <w:szCs w:val="24"/>
        </w:rPr>
        <w:t>exhibits do not comply</w:t>
      </w:r>
      <w:r w:rsidR="00CD55F2" w:rsidRPr="00B946A3">
        <w:rPr>
          <w:rFonts w:ascii="Arial" w:hAnsi="Arial" w:cs="Arial"/>
          <w:sz w:val="24"/>
          <w:szCs w:val="24"/>
        </w:rPr>
        <w:t xml:space="preserve"> with section 18 or 20 of the Act</w:t>
      </w:r>
      <w:r w:rsidR="003C6058" w:rsidRPr="00B946A3">
        <w:rPr>
          <w:rFonts w:ascii="Arial" w:hAnsi="Arial" w:cs="Arial"/>
          <w:sz w:val="24"/>
          <w:szCs w:val="24"/>
        </w:rPr>
        <w:t xml:space="preserve"> </w:t>
      </w:r>
      <w:r w:rsidRPr="00B946A3">
        <w:rPr>
          <w:rFonts w:ascii="Arial" w:hAnsi="Arial" w:cs="Arial"/>
          <w:sz w:val="24"/>
          <w:szCs w:val="24"/>
        </w:rPr>
        <w:t xml:space="preserve">nor the basis upon which </w:t>
      </w:r>
      <w:r w:rsidR="003A3231" w:rsidRPr="00B946A3">
        <w:rPr>
          <w:rFonts w:ascii="Arial" w:hAnsi="Arial" w:cs="Arial"/>
          <w:sz w:val="24"/>
          <w:szCs w:val="24"/>
        </w:rPr>
        <w:t xml:space="preserve">it </w:t>
      </w:r>
      <w:r w:rsidRPr="00B946A3">
        <w:rPr>
          <w:rFonts w:ascii="Arial" w:hAnsi="Arial" w:cs="Arial"/>
          <w:sz w:val="24"/>
          <w:szCs w:val="24"/>
        </w:rPr>
        <w:t>is alleged that the documents are admissible per se.</w:t>
      </w:r>
      <w:r w:rsidR="00CD55F2" w:rsidRPr="00B946A3">
        <w:rPr>
          <w:rFonts w:ascii="Arial" w:hAnsi="Arial" w:cs="Arial"/>
          <w:sz w:val="24"/>
          <w:szCs w:val="24"/>
        </w:rPr>
        <w:t xml:space="preserve"> </w:t>
      </w:r>
      <w:r w:rsidR="005B1414" w:rsidRPr="00B946A3">
        <w:rPr>
          <w:rFonts w:ascii="Arial" w:hAnsi="Arial" w:cs="Arial"/>
          <w:sz w:val="24"/>
          <w:szCs w:val="24"/>
        </w:rPr>
        <w:t xml:space="preserve"> The plaintiff is seeking to reopen her case to clarify these uncertainties and to put to rest the objections so raised by the first defendant.</w:t>
      </w:r>
    </w:p>
    <w:p w:rsidR="00126890" w:rsidRPr="00B946A3" w:rsidRDefault="00126890" w:rsidP="000364E3">
      <w:pPr>
        <w:spacing w:after="0" w:line="360" w:lineRule="auto"/>
        <w:jc w:val="both"/>
        <w:rPr>
          <w:rFonts w:ascii="Arial" w:hAnsi="Arial" w:cs="Arial"/>
          <w:sz w:val="24"/>
          <w:szCs w:val="24"/>
        </w:rPr>
      </w:pPr>
    </w:p>
    <w:p w:rsidR="00A042A9" w:rsidRDefault="008913EE" w:rsidP="000364E3">
      <w:pPr>
        <w:spacing w:after="0" w:line="360" w:lineRule="auto"/>
        <w:jc w:val="both"/>
        <w:rPr>
          <w:rFonts w:ascii="Arial" w:hAnsi="Arial" w:cs="Arial"/>
          <w:sz w:val="24"/>
          <w:szCs w:val="24"/>
        </w:rPr>
      </w:pPr>
      <w:r w:rsidRPr="00B946A3">
        <w:rPr>
          <w:rFonts w:ascii="Arial" w:hAnsi="Arial" w:cs="Arial"/>
          <w:sz w:val="24"/>
          <w:szCs w:val="24"/>
        </w:rPr>
        <w:t>[35]</w:t>
      </w:r>
      <w:r w:rsidRPr="00B946A3">
        <w:rPr>
          <w:rFonts w:ascii="Arial" w:hAnsi="Arial" w:cs="Arial"/>
          <w:sz w:val="24"/>
          <w:szCs w:val="24"/>
        </w:rPr>
        <w:tab/>
      </w:r>
      <w:r w:rsidR="005B1414" w:rsidRPr="00B946A3">
        <w:rPr>
          <w:rFonts w:ascii="Arial" w:hAnsi="Arial" w:cs="Arial"/>
          <w:sz w:val="24"/>
          <w:szCs w:val="24"/>
        </w:rPr>
        <w:t xml:space="preserve">A marriage register and any declaration filed therewith by the marriage officer, is kept in term of </w:t>
      </w:r>
      <w:r w:rsidR="00B5798C" w:rsidRPr="00B946A3">
        <w:rPr>
          <w:rFonts w:ascii="Arial" w:hAnsi="Arial" w:cs="Arial"/>
          <w:sz w:val="24"/>
          <w:szCs w:val="24"/>
        </w:rPr>
        <w:t>section 2 of Births, Marriages and Deaths Registration Act 81 of 1963.  Section 40- 42 of the Act provides as follows:</w:t>
      </w:r>
    </w:p>
    <w:p w:rsidR="00126890" w:rsidRPr="00B946A3" w:rsidRDefault="00126890" w:rsidP="000364E3">
      <w:pPr>
        <w:spacing w:after="0" w:line="360" w:lineRule="auto"/>
        <w:jc w:val="both"/>
        <w:rPr>
          <w:rFonts w:ascii="Arial" w:hAnsi="Arial" w:cs="Arial"/>
          <w:sz w:val="24"/>
          <w:szCs w:val="24"/>
        </w:rPr>
      </w:pPr>
    </w:p>
    <w:p w:rsidR="00B5798C" w:rsidRPr="00ED56EC" w:rsidRDefault="00B946A3" w:rsidP="000364E3">
      <w:pPr>
        <w:spacing w:after="0" w:line="360" w:lineRule="auto"/>
        <w:jc w:val="both"/>
        <w:rPr>
          <w:rFonts w:ascii="Arial" w:hAnsi="Arial" w:cs="Arial"/>
        </w:rPr>
      </w:pPr>
      <w:r>
        <w:rPr>
          <w:rFonts w:ascii="Arial" w:hAnsi="Arial" w:cs="Arial"/>
          <w:sz w:val="24"/>
          <w:szCs w:val="24"/>
        </w:rPr>
        <w:t>‘</w:t>
      </w:r>
      <w:r w:rsidR="00B5798C" w:rsidRPr="00ED56EC">
        <w:rPr>
          <w:rFonts w:ascii="Arial" w:hAnsi="Arial" w:cs="Arial"/>
        </w:rPr>
        <w:t>40. (1) The marriage officer solemnizing any marriage, the parties thereto and at least two competent witnesses shall sign a register and a copy of the register of such marriage in the prescribed form before they leave the premises where the marriage took place.</w:t>
      </w:r>
    </w:p>
    <w:p w:rsidR="003D5961" w:rsidRPr="00ED56EC" w:rsidRDefault="003D5961" w:rsidP="000364E3">
      <w:pPr>
        <w:spacing w:after="0" w:line="360" w:lineRule="auto"/>
        <w:jc w:val="both"/>
        <w:rPr>
          <w:rFonts w:ascii="Arial" w:hAnsi="Arial" w:cs="Arial"/>
        </w:rPr>
      </w:pPr>
    </w:p>
    <w:p w:rsidR="00B5798C" w:rsidRPr="00ED56EC" w:rsidRDefault="00B5798C" w:rsidP="000364E3">
      <w:pPr>
        <w:spacing w:after="0" w:line="360" w:lineRule="auto"/>
        <w:jc w:val="both"/>
        <w:rPr>
          <w:rFonts w:ascii="Arial" w:hAnsi="Arial" w:cs="Arial"/>
        </w:rPr>
      </w:pPr>
      <w:r w:rsidRPr="00ED56EC">
        <w:rPr>
          <w:rFonts w:ascii="Arial" w:hAnsi="Arial" w:cs="Arial"/>
        </w:rPr>
        <w:t>(2) The said marriage officer shall keep the copy of the register with his records and shall, within three days from the date of the marriage, transmit the original register to the Secretary, for record.</w:t>
      </w:r>
    </w:p>
    <w:p w:rsidR="003A3231" w:rsidRPr="00ED56EC" w:rsidRDefault="003A3231" w:rsidP="000364E3">
      <w:pPr>
        <w:spacing w:after="0" w:line="360" w:lineRule="auto"/>
        <w:ind w:left="1134"/>
        <w:jc w:val="both"/>
        <w:rPr>
          <w:rFonts w:ascii="Arial" w:hAnsi="Arial" w:cs="Arial"/>
        </w:rPr>
      </w:pPr>
    </w:p>
    <w:p w:rsidR="00B5798C" w:rsidRPr="00ED56EC" w:rsidRDefault="00B5798C" w:rsidP="000364E3">
      <w:pPr>
        <w:spacing w:after="0" w:line="360" w:lineRule="auto"/>
        <w:jc w:val="both"/>
        <w:rPr>
          <w:rFonts w:ascii="Arial" w:hAnsi="Arial" w:cs="Arial"/>
        </w:rPr>
      </w:pPr>
      <w:r w:rsidRPr="00ED56EC">
        <w:rPr>
          <w:rFonts w:ascii="Arial" w:hAnsi="Arial" w:cs="Arial"/>
        </w:rPr>
        <w:t>Searches and issue of certificates</w:t>
      </w:r>
    </w:p>
    <w:p w:rsidR="00B946A3" w:rsidRPr="00ED56EC" w:rsidRDefault="00B946A3" w:rsidP="000364E3">
      <w:pPr>
        <w:spacing w:after="0" w:line="360" w:lineRule="auto"/>
        <w:jc w:val="both"/>
        <w:rPr>
          <w:rFonts w:ascii="Arial" w:hAnsi="Arial" w:cs="Arial"/>
        </w:rPr>
      </w:pPr>
    </w:p>
    <w:p w:rsidR="00B5798C" w:rsidRPr="00126890" w:rsidRDefault="00B5798C" w:rsidP="000364E3">
      <w:pPr>
        <w:spacing w:after="0" w:line="360" w:lineRule="auto"/>
        <w:jc w:val="both"/>
        <w:rPr>
          <w:rFonts w:ascii="Arial" w:hAnsi="Arial" w:cs="Arial"/>
        </w:rPr>
      </w:pPr>
      <w:r w:rsidRPr="00ED56EC">
        <w:rPr>
          <w:rFonts w:ascii="Arial" w:hAnsi="Arial" w:cs="Arial"/>
        </w:rPr>
        <w:t xml:space="preserve">42. (1) It shall be the duty of the Secretary, registrar and of every marriage officer or magistrate upon receipt by him of a written application from any person and upon payment of the prescribed fee, (if any) to cause search to be made in any births, deaths or marriage register which is in terms of this Act or a law relating to the registration of births, marriages or deaths which was in force in the Republic in the custody of such officer, and, subject to the provisions of subsection (4), and of any regulation, </w:t>
      </w:r>
      <w:r w:rsidRPr="00ED56EC">
        <w:rPr>
          <w:rFonts w:ascii="Arial" w:hAnsi="Arial" w:cs="Arial"/>
          <w:u w:val="single"/>
        </w:rPr>
        <w:t>to issue a certified copy in the prescribed form of any entry contained in such register or in any document attached to such register</w:t>
      </w:r>
      <w:r w:rsidRPr="00ED56EC">
        <w:rPr>
          <w:rFonts w:ascii="Arial" w:hAnsi="Arial" w:cs="Arial"/>
        </w:rPr>
        <w:t>.</w:t>
      </w:r>
      <w:r w:rsidR="00B946A3" w:rsidRPr="00ED56EC">
        <w:rPr>
          <w:rFonts w:ascii="Arial" w:hAnsi="Arial" w:cs="Arial"/>
        </w:rPr>
        <w:t>’</w:t>
      </w:r>
      <w:r w:rsidRPr="00B946A3">
        <w:rPr>
          <w:rFonts w:ascii="Arial" w:hAnsi="Arial" w:cs="Arial"/>
          <w:sz w:val="24"/>
          <w:szCs w:val="24"/>
        </w:rPr>
        <w:t xml:space="preserve"> </w:t>
      </w:r>
      <w:r w:rsidR="004F42AB" w:rsidRPr="00126890">
        <w:rPr>
          <w:rFonts w:ascii="Arial" w:hAnsi="Arial" w:cs="Arial"/>
        </w:rPr>
        <w:t>(My</w:t>
      </w:r>
      <w:r w:rsidRPr="00126890">
        <w:rPr>
          <w:rFonts w:ascii="Arial" w:hAnsi="Arial" w:cs="Arial"/>
        </w:rPr>
        <w:t xml:space="preserve"> emphasis)</w:t>
      </w:r>
    </w:p>
    <w:p w:rsidR="008913EE" w:rsidRPr="00B946A3" w:rsidRDefault="008913EE" w:rsidP="000364E3">
      <w:pPr>
        <w:spacing w:after="0" w:line="360" w:lineRule="auto"/>
        <w:jc w:val="both"/>
        <w:rPr>
          <w:rFonts w:ascii="Arial" w:hAnsi="Arial" w:cs="Arial"/>
          <w:sz w:val="24"/>
          <w:szCs w:val="24"/>
        </w:rPr>
      </w:pPr>
    </w:p>
    <w:p w:rsidR="008913EE" w:rsidRDefault="008913EE" w:rsidP="000364E3">
      <w:pPr>
        <w:spacing w:after="0" w:line="360" w:lineRule="auto"/>
        <w:jc w:val="both"/>
        <w:rPr>
          <w:rFonts w:ascii="Arial" w:hAnsi="Arial" w:cs="Arial"/>
          <w:sz w:val="24"/>
          <w:szCs w:val="24"/>
        </w:rPr>
      </w:pPr>
      <w:r w:rsidRPr="00B946A3">
        <w:rPr>
          <w:rFonts w:ascii="Arial" w:hAnsi="Arial" w:cs="Arial"/>
          <w:sz w:val="24"/>
          <w:szCs w:val="24"/>
        </w:rPr>
        <w:t>[36]</w:t>
      </w:r>
      <w:r w:rsidRPr="00B946A3">
        <w:rPr>
          <w:rFonts w:ascii="Arial" w:hAnsi="Arial" w:cs="Arial"/>
          <w:sz w:val="24"/>
          <w:szCs w:val="24"/>
        </w:rPr>
        <w:tab/>
      </w:r>
      <w:r w:rsidR="00B5798C" w:rsidRPr="00B946A3">
        <w:rPr>
          <w:rFonts w:ascii="Arial" w:hAnsi="Arial" w:cs="Arial"/>
          <w:sz w:val="24"/>
          <w:szCs w:val="24"/>
        </w:rPr>
        <w:t>A certified copy is issued from the</w:t>
      </w:r>
      <w:r w:rsidR="004F42AB" w:rsidRPr="00B946A3">
        <w:rPr>
          <w:rFonts w:ascii="Arial" w:hAnsi="Arial" w:cs="Arial"/>
          <w:sz w:val="24"/>
          <w:szCs w:val="24"/>
        </w:rPr>
        <w:t xml:space="preserve"> custody or under the control of the Secretary in terms of section 42 of the Birth, Marriage and Death Registration Act.</w:t>
      </w:r>
      <w:r w:rsidR="00B5798C" w:rsidRPr="00B946A3">
        <w:rPr>
          <w:rFonts w:ascii="Arial" w:hAnsi="Arial" w:cs="Arial"/>
          <w:sz w:val="24"/>
          <w:szCs w:val="24"/>
        </w:rPr>
        <w:t xml:space="preserve"> </w:t>
      </w:r>
      <w:r w:rsidR="00CD55F2" w:rsidRPr="00B946A3">
        <w:rPr>
          <w:rFonts w:ascii="Arial" w:hAnsi="Arial" w:cs="Arial"/>
          <w:sz w:val="24"/>
          <w:szCs w:val="24"/>
        </w:rPr>
        <w:lastRenderedPageBreak/>
        <w:t xml:space="preserve">The production of the original documentary exhibits is necessary </w:t>
      </w:r>
      <w:r w:rsidR="003C6058" w:rsidRPr="00B946A3">
        <w:rPr>
          <w:rFonts w:ascii="Arial" w:hAnsi="Arial" w:cs="Arial"/>
          <w:sz w:val="24"/>
          <w:szCs w:val="24"/>
        </w:rPr>
        <w:t xml:space="preserve">if the plaintiff’s case </w:t>
      </w:r>
      <w:r w:rsidR="00CD55F2" w:rsidRPr="00B946A3">
        <w:rPr>
          <w:rFonts w:ascii="Arial" w:hAnsi="Arial" w:cs="Arial"/>
          <w:sz w:val="24"/>
          <w:szCs w:val="24"/>
        </w:rPr>
        <w:t xml:space="preserve">solely </w:t>
      </w:r>
      <w:r w:rsidR="00C54017" w:rsidRPr="00B946A3">
        <w:rPr>
          <w:rFonts w:ascii="Arial" w:hAnsi="Arial" w:cs="Arial"/>
          <w:sz w:val="24"/>
          <w:szCs w:val="24"/>
        </w:rPr>
        <w:t>relies</w:t>
      </w:r>
      <w:r w:rsidR="00CD55F2" w:rsidRPr="00B946A3">
        <w:rPr>
          <w:rFonts w:ascii="Arial" w:hAnsi="Arial" w:cs="Arial"/>
          <w:sz w:val="24"/>
          <w:szCs w:val="24"/>
        </w:rPr>
        <w:t xml:space="preserve"> on the documentary evidence</w:t>
      </w:r>
      <w:r w:rsidR="00827826" w:rsidRPr="00B946A3">
        <w:rPr>
          <w:rFonts w:ascii="Arial" w:hAnsi="Arial" w:cs="Arial"/>
          <w:sz w:val="24"/>
          <w:szCs w:val="24"/>
        </w:rPr>
        <w:t xml:space="preserve"> </w:t>
      </w:r>
      <w:r w:rsidR="00C54017" w:rsidRPr="00B946A3">
        <w:rPr>
          <w:rFonts w:ascii="Arial" w:hAnsi="Arial" w:cs="Arial"/>
          <w:sz w:val="24"/>
          <w:szCs w:val="24"/>
        </w:rPr>
        <w:t>to prove a fact in issue</w:t>
      </w:r>
      <w:r w:rsidR="00CD55F2" w:rsidRPr="00B946A3">
        <w:rPr>
          <w:rFonts w:ascii="Arial" w:hAnsi="Arial" w:cs="Arial"/>
          <w:sz w:val="24"/>
          <w:szCs w:val="24"/>
        </w:rPr>
        <w:t xml:space="preserve">. </w:t>
      </w:r>
    </w:p>
    <w:p w:rsidR="00126890" w:rsidRPr="00B946A3" w:rsidRDefault="00126890" w:rsidP="000364E3">
      <w:pPr>
        <w:spacing w:after="0" w:line="360" w:lineRule="auto"/>
        <w:jc w:val="both"/>
        <w:rPr>
          <w:rFonts w:ascii="Arial" w:hAnsi="Arial" w:cs="Arial"/>
          <w:sz w:val="24"/>
          <w:szCs w:val="24"/>
        </w:rPr>
      </w:pPr>
    </w:p>
    <w:p w:rsidR="00BA1FF5" w:rsidRDefault="008913EE" w:rsidP="000364E3">
      <w:pPr>
        <w:spacing w:after="0" w:line="360" w:lineRule="auto"/>
        <w:jc w:val="both"/>
        <w:rPr>
          <w:rFonts w:ascii="Arial" w:hAnsi="Arial" w:cs="Arial"/>
          <w:sz w:val="24"/>
          <w:szCs w:val="24"/>
        </w:rPr>
      </w:pPr>
      <w:r w:rsidRPr="00B946A3">
        <w:rPr>
          <w:rFonts w:ascii="Arial" w:hAnsi="Arial" w:cs="Arial"/>
          <w:sz w:val="24"/>
          <w:szCs w:val="24"/>
        </w:rPr>
        <w:t>[37]</w:t>
      </w:r>
      <w:r w:rsidRPr="00B946A3">
        <w:rPr>
          <w:rFonts w:ascii="Arial" w:hAnsi="Arial" w:cs="Arial"/>
          <w:sz w:val="24"/>
          <w:szCs w:val="24"/>
        </w:rPr>
        <w:tab/>
      </w:r>
      <w:r w:rsidR="003C6058" w:rsidRPr="00B946A3">
        <w:rPr>
          <w:rFonts w:ascii="Arial" w:hAnsi="Arial" w:cs="Arial"/>
          <w:sz w:val="24"/>
          <w:szCs w:val="24"/>
        </w:rPr>
        <w:t>The question is whether a party required proving the consequence of the marriage must produce documentary evidence as proof of such fact. In other words, what is the best evidence to prove that the marriage between the parties is</w:t>
      </w:r>
      <w:r w:rsidR="003A3231" w:rsidRPr="00B946A3">
        <w:rPr>
          <w:rFonts w:ascii="Arial" w:hAnsi="Arial" w:cs="Arial"/>
          <w:sz w:val="24"/>
          <w:szCs w:val="24"/>
        </w:rPr>
        <w:t xml:space="preserve"> either</w:t>
      </w:r>
      <w:r w:rsidR="003C6058" w:rsidRPr="00B946A3">
        <w:rPr>
          <w:rFonts w:ascii="Arial" w:hAnsi="Arial" w:cs="Arial"/>
          <w:sz w:val="24"/>
          <w:szCs w:val="24"/>
        </w:rPr>
        <w:t xml:space="preserve"> in </w:t>
      </w:r>
      <w:r w:rsidRPr="00B946A3">
        <w:rPr>
          <w:rFonts w:ascii="Arial" w:hAnsi="Arial" w:cs="Arial"/>
          <w:sz w:val="24"/>
          <w:szCs w:val="24"/>
        </w:rPr>
        <w:t>or out of community of property?</w:t>
      </w:r>
      <w:r w:rsidR="00827826" w:rsidRPr="00B946A3">
        <w:rPr>
          <w:rFonts w:ascii="Arial" w:hAnsi="Arial" w:cs="Arial"/>
          <w:sz w:val="24"/>
          <w:szCs w:val="24"/>
        </w:rPr>
        <w:t xml:space="preserve"> The simple answer to this is the direct oral evidence of the parties</w:t>
      </w:r>
      <w:r w:rsidR="00B946A3">
        <w:rPr>
          <w:rFonts w:ascii="Arial" w:hAnsi="Arial" w:cs="Arial"/>
          <w:sz w:val="24"/>
          <w:szCs w:val="24"/>
        </w:rPr>
        <w:t>.</w:t>
      </w:r>
      <w:r w:rsidR="00827826" w:rsidRPr="00B946A3">
        <w:rPr>
          <w:rStyle w:val="FootnoteReference"/>
          <w:rFonts w:ascii="Arial" w:hAnsi="Arial" w:cs="Arial"/>
          <w:sz w:val="24"/>
          <w:szCs w:val="24"/>
        </w:rPr>
        <w:footnoteReference w:id="6"/>
      </w:r>
      <w:r w:rsidR="004F42AB" w:rsidRPr="00B946A3">
        <w:rPr>
          <w:rFonts w:ascii="Arial" w:hAnsi="Arial" w:cs="Arial"/>
          <w:sz w:val="24"/>
          <w:szCs w:val="24"/>
        </w:rPr>
        <w:t xml:space="preserve">  </w:t>
      </w:r>
      <w:r w:rsidRPr="00B946A3">
        <w:rPr>
          <w:rFonts w:ascii="Arial" w:hAnsi="Arial" w:cs="Arial"/>
          <w:sz w:val="24"/>
          <w:szCs w:val="24"/>
        </w:rPr>
        <w:t xml:space="preserve">Documentary evidence may be produced to prove the consequence of the marriage if the original document is tendered </w:t>
      </w:r>
      <w:r w:rsidR="00351C1B" w:rsidRPr="00B946A3">
        <w:rPr>
          <w:rFonts w:ascii="Arial" w:hAnsi="Arial" w:cs="Arial"/>
          <w:sz w:val="24"/>
          <w:szCs w:val="24"/>
        </w:rPr>
        <w:t>which</w:t>
      </w:r>
      <w:r w:rsidRPr="00B946A3">
        <w:rPr>
          <w:rFonts w:ascii="Arial" w:hAnsi="Arial" w:cs="Arial"/>
          <w:sz w:val="24"/>
          <w:szCs w:val="24"/>
        </w:rPr>
        <w:t xml:space="preserve"> </w:t>
      </w:r>
      <w:r w:rsidR="00351C1B" w:rsidRPr="00B946A3">
        <w:rPr>
          <w:rFonts w:ascii="Arial" w:hAnsi="Arial" w:cs="Arial"/>
          <w:sz w:val="24"/>
          <w:szCs w:val="24"/>
        </w:rPr>
        <w:t>prove the fact of the marital consequence of the marriage.</w:t>
      </w:r>
    </w:p>
    <w:p w:rsidR="00126890" w:rsidRPr="00B946A3" w:rsidRDefault="00126890" w:rsidP="000364E3">
      <w:pPr>
        <w:spacing w:after="0" w:line="360" w:lineRule="auto"/>
        <w:jc w:val="both"/>
        <w:rPr>
          <w:rFonts w:ascii="Arial" w:hAnsi="Arial" w:cs="Arial"/>
          <w:sz w:val="24"/>
          <w:szCs w:val="24"/>
        </w:rPr>
      </w:pPr>
    </w:p>
    <w:p w:rsidR="003C6058" w:rsidRDefault="00351C1B" w:rsidP="000364E3">
      <w:pPr>
        <w:spacing w:after="0" w:line="360" w:lineRule="auto"/>
        <w:jc w:val="both"/>
        <w:rPr>
          <w:rFonts w:ascii="Arial" w:hAnsi="Arial" w:cs="Arial"/>
          <w:sz w:val="24"/>
          <w:szCs w:val="24"/>
        </w:rPr>
      </w:pPr>
      <w:r w:rsidRPr="00B946A3">
        <w:rPr>
          <w:rFonts w:ascii="Arial" w:hAnsi="Arial" w:cs="Arial"/>
          <w:sz w:val="24"/>
          <w:szCs w:val="24"/>
        </w:rPr>
        <w:t>[38]</w:t>
      </w:r>
      <w:r w:rsidRPr="00B946A3">
        <w:rPr>
          <w:rFonts w:ascii="Arial" w:hAnsi="Arial" w:cs="Arial"/>
          <w:sz w:val="24"/>
          <w:szCs w:val="24"/>
        </w:rPr>
        <w:tab/>
      </w:r>
      <w:r w:rsidR="004F42AB" w:rsidRPr="00B946A3">
        <w:rPr>
          <w:rFonts w:ascii="Arial" w:hAnsi="Arial" w:cs="Arial"/>
          <w:sz w:val="24"/>
          <w:szCs w:val="24"/>
        </w:rPr>
        <w:t xml:space="preserve">Documentary evidence may be admitted as secondary evidence in such a </w:t>
      </w:r>
      <w:r w:rsidR="00BA1FF5" w:rsidRPr="00B946A3">
        <w:rPr>
          <w:rFonts w:ascii="Arial" w:hAnsi="Arial" w:cs="Arial"/>
          <w:sz w:val="24"/>
          <w:szCs w:val="24"/>
        </w:rPr>
        <w:t>case where the document merely serve to prove some fact whi</w:t>
      </w:r>
      <w:r w:rsidRPr="00B946A3">
        <w:rPr>
          <w:rFonts w:ascii="Arial" w:hAnsi="Arial" w:cs="Arial"/>
          <w:sz w:val="24"/>
          <w:szCs w:val="24"/>
        </w:rPr>
        <w:t xml:space="preserve">ch is capable of proof by </w:t>
      </w:r>
      <w:r w:rsidR="00BA1FF5" w:rsidRPr="00B946A3">
        <w:rPr>
          <w:rFonts w:ascii="Arial" w:hAnsi="Arial" w:cs="Arial"/>
          <w:sz w:val="24"/>
          <w:szCs w:val="24"/>
        </w:rPr>
        <w:t>other</w:t>
      </w:r>
      <w:r w:rsidRPr="00B946A3">
        <w:rPr>
          <w:rFonts w:ascii="Arial" w:hAnsi="Arial" w:cs="Arial"/>
          <w:sz w:val="24"/>
          <w:szCs w:val="24"/>
        </w:rPr>
        <w:t xml:space="preserve"> means other</w:t>
      </w:r>
      <w:r w:rsidR="00BA1FF5" w:rsidRPr="00B946A3">
        <w:rPr>
          <w:rFonts w:ascii="Arial" w:hAnsi="Arial" w:cs="Arial"/>
          <w:sz w:val="24"/>
          <w:szCs w:val="24"/>
        </w:rPr>
        <w:t xml:space="preserve"> than the documents itself. In this case, the plaintiff led the existence of a declaration</w:t>
      </w:r>
      <w:r w:rsidR="00883AD4" w:rsidRPr="00B946A3">
        <w:rPr>
          <w:rFonts w:ascii="Arial" w:hAnsi="Arial" w:cs="Arial"/>
          <w:sz w:val="24"/>
          <w:szCs w:val="24"/>
        </w:rPr>
        <w:t xml:space="preserve"> (exhibit B)</w:t>
      </w:r>
      <w:r w:rsidRPr="00B946A3">
        <w:rPr>
          <w:rFonts w:ascii="Arial" w:hAnsi="Arial" w:cs="Arial"/>
          <w:sz w:val="24"/>
          <w:szCs w:val="24"/>
        </w:rPr>
        <w:t xml:space="preserve"> to prove that it exists. The declaration</w:t>
      </w:r>
      <w:r w:rsidR="00BA1FF5" w:rsidRPr="00B946A3">
        <w:rPr>
          <w:rFonts w:ascii="Arial" w:hAnsi="Arial" w:cs="Arial"/>
          <w:sz w:val="24"/>
          <w:szCs w:val="24"/>
        </w:rPr>
        <w:t xml:space="preserve"> was</w:t>
      </w:r>
      <w:r w:rsidRPr="00B946A3">
        <w:rPr>
          <w:rFonts w:ascii="Arial" w:hAnsi="Arial" w:cs="Arial"/>
          <w:sz w:val="24"/>
          <w:szCs w:val="24"/>
        </w:rPr>
        <w:t xml:space="preserve"> not</w:t>
      </w:r>
      <w:r w:rsidR="00BA1FF5" w:rsidRPr="00B946A3">
        <w:rPr>
          <w:rFonts w:ascii="Arial" w:hAnsi="Arial" w:cs="Arial"/>
          <w:sz w:val="24"/>
          <w:szCs w:val="24"/>
        </w:rPr>
        <w:t xml:space="preserve"> tendered into evidence to prove its content but rather that it </w:t>
      </w:r>
      <w:r w:rsidRPr="00B946A3">
        <w:rPr>
          <w:rFonts w:ascii="Arial" w:hAnsi="Arial" w:cs="Arial"/>
          <w:sz w:val="24"/>
          <w:szCs w:val="24"/>
        </w:rPr>
        <w:t xml:space="preserve">was made. </w:t>
      </w:r>
    </w:p>
    <w:p w:rsidR="00126890" w:rsidRPr="00B946A3" w:rsidRDefault="00126890" w:rsidP="000364E3">
      <w:pPr>
        <w:spacing w:after="0" w:line="360" w:lineRule="auto"/>
        <w:jc w:val="both"/>
        <w:rPr>
          <w:rFonts w:ascii="Arial" w:hAnsi="Arial" w:cs="Arial"/>
          <w:sz w:val="24"/>
          <w:szCs w:val="24"/>
        </w:rPr>
      </w:pPr>
    </w:p>
    <w:p w:rsidR="00CD55F2" w:rsidRDefault="00351C1B" w:rsidP="000364E3">
      <w:pPr>
        <w:spacing w:after="0" w:line="360" w:lineRule="auto"/>
        <w:jc w:val="both"/>
        <w:rPr>
          <w:rFonts w:ascii="Arial" w:hAnsi="Arial" w:cs="Arial"/>
          <w:sz w:val="24"/>
          <w:szCs w:val="24"/>
        </w:rPr>
      </w:pPr>
      <w:r w:rsidRPr="00B946A3">
        <w:rPr>
          <w:rFonts w:ascii="Arial" w:hAnsi="Arial" w:cs="Arial"/>
          <w:sz w:val="24"/>
          <w:szCs w:val="24"/>
        </w:rPr>
        <w:t>[39]</w:t>
      </w:r>
      <w:r w:rsidRPr="00B946A3">
        <w:rPr>
          <w:rFonts w:ascii="Arial" w:hAnsi="Arial" w:cs="Arial"/>
          <w:sz w:val="24"/>
          <w:szCs w:val="24"/>
        </w:rPr>
        <w:tab/>
      </w:r>
      <w:r w:rsidR="00CD55F2" w:rsidRPr="00B946A3">
        <w:rPr>
          <w:rFonts w:ascii="Arial" w:hAnsi="Arial" w:cs="Arial"/>
          <w:sz w:val="24"/>
          <w:szCs w:val="24"/>
        </w:rPr>
        <w:t xml:space="preserve">I agree that </w:t>
      </w:r>
      <w:r w:rsidR="00C54017" w:rsidRPr="00B946A3">
        <w:rPr>
          <w:rFonts w:ascii="Arial" w:hAnsi="Arial" w:cs="Arial"/>
          <w:sz w:val="24"/>
          <w:szCs w:val="24"/>
        </w:rPr>
        <w:t>first defendant</w:t>
      </w:r>
      <w:r w:rsidR="00CD55F2" w:rsidRPr="00B946A3">
        <w:rPr>
          <w:rFonts w:ascii="Arial" w:hAnsi="Arial" w:cs="Arial"/>
          <w:sz w:val="24"/>
          <w:szCs w:val="24"/>
        </w:rPr>
        <w:t xml:space="preserve"> can argue the weight of the evidence, reliability and </w:t>
      </w:r>
      <w:r w:rsidR="003376BE" w:rsidRPr="00B946A3">
        <w:rPr>
          <w:rFonts w:ascii="Arial" w:hAnsi="Arial" w:cs="Arial"/>
          <w:sz w:val="24"/>
          <w:szCs w:val="24"/>
        </w:rPr>
        <w:t>credibility</w:t>
      </w:r>
      <w:r w:rsidR="00CD55F2" w:rsidRPr="00B946A3">
        <w:rPr>
          <w:rFonts w:ascii="Arial" w:hAnsi="Arial" w:cs="Arial"/>
          <w:sz w:val="24"/>
          <w:szCs w:val="24"/>
        </w:rPr>
        <w:t xml:space="preserve"> of the plaintiff’s evidence at </w:t>
      </w:r>
      <w:r w:rsidR="003376BE" w:rsidRPr="00B946A3">
        <w:rPr>
          <w:rFonts w:ascii="Arial" w:hAnsi="Arial" w:cs="Arial"/>
          <w:sz w:val="24"/>
          <w:szCs w:val="24"/>
        </w:rPr>
        <w:t xml:space="preserve">the end of the plaintiff’s case in an application for absolution from the instance. </w:t>
      </w:r>
      <w:r w:rsidR="003A3231" w:rsidRPr="00B946A3">
        <w:rPr>
          <w:rFonts w:ascii="Arial" w:hAnsi="Arial" w:cs="Arial"/>
          <w:sz w:val="24"/>
          <w:szCs w:val="24"/>
        </w:rPr>
        <w:t xml:space="preserve">It is therefore undisputed </w:t>
      </w:r>
      <w:r w:rsidR="004F42AB" w:rsidRPr="00B946A3">
        <w:rPr>
          <w:rFonts w:ascii="Arial" w:hAnsi="Arial" w:cs="Arial"/>
          <w:sz w:val="24"/>
          <w:szCs w:val="24"/>
        </w:rPr>
        <w:t xml:space="preserve">that the plaintiff tendered </w:t>
      </w:r>
      <w:r w:rsidR="003376BE" w:rsidRPr="00B946A3">
        <w:rPr>
          <w:rFonts w:ascii="Arial" w:hAnsi="Arial" w:cs="Arial"/>
          <w:i/>
          <w:sz w:val="24"/>
          <w:szCs w:val="24"/>
        </w:rPr>
        <w:t>prima facie</w:t>
      </w:r>
      <w:r w:rsidR="003376BE" w:rsidRPr="00B946A3">
        <w:rPr>
          <w:rFonts w:ascii="Arial" w:hAnsi="Arial" w:cs="Arial"/>
          <w:sz w:val="24"/>
          <w:szCs w:val="24"/>
        </w:rPr>
        <w:t xml:space="preserve"> evidence </w:t>
      </w:r>
      <w:r w:rsidR="003A3231" w:rsidRPr="00B946A3">
        <w:rPr>
          <w:rFonts w:ascii="Arial" w:hAnsi="Arial" w:cs="Arial"/>
          <w:sz w:val="24"/>
          <w:szCs w:val="24"/>
        </w:rPr>
        <w:t xml:space="preserve">during </w:t>
      </w:r>
      <w:r w:rsidR="003376BE" w:rsidRPr="00B946A3">
        <w:rPr>
          <w:rFonts w:ascii="Arial" w:hAnsi="Arial" w:cs="Arial"/>
          <w:sz w:val="24"/>
          <w:szCs w:val="24"/>
        </w:rPr>
        <w:t>her testimony</w:t>
      </w:r>
      <w:r w:rsidRPr="00B946A3">
        <w:rPr>
          <w:rFonts w:ascii="Arial" w:hAnsi="Arial" w:cs="Arial"/>
          <w:sz w:val="24"/>
          <w:szCs w:val="24"/>
        </w:rPr>
        <w:t xml:space="preserve"> requiring the first defendant to answer thereto.</w:t>
      </w:r>
      <w:r w:rsidR="003376BE" w:rsidRPr="00B946A3">
        <w:rPr>
          <w:rFonts w:ascii="Arial" w:hAnsi="Arial" w:cs="Arial"/>
          <w:sz w:val="24"/>
          <w:szCs w:val="24"/>
        </w:rPr>
        <w:t xml:space="preserve"> </w:t>
      </w:r>
      <w:r w:rsidR="00CD55F2" w:rsidRPr="00B946A3">
        <w:rPr>
          <w:rFonts w:ascii="Arial" w:hAnsi="Arial" w:cs="Arial"/>
          <w:sz w:val="24"/>
          <w:szCs w:val="24"/>
        </w:rPr>
        <w:t xml:space="preserve"> </w:t>
      </w:r>
    </w:p>
    <w:p w:rsidR="00126890" w:rsidRPr="00B946A3" w:rsidRDefault="00126890" w:rsidP="000364E3">
      <w:pPr>
        <w:spacing w:after="0" w:line="360" w:lineRule="auto"/>
        <w:jc w:val="both"/>
        <w:rPr>
          <w:rFonts w:ascii="Arial" w:hAnsi="Arial" w:cs="Arial"/>
          <w:sz w:val="24"/>
          <w:szCs w:val="24"/>
        </w:rPr>
      </w:pPr>
    </w:p>
    <w:p w:rsidR="00712C1F" w:rsidRDefault="00351C1B" w:rsidP="000364E3">
      <w:pPr>
        <w:spacing w:after="0" w:line="360" w:lineRule="auto"/>
        <w:jc w:val="both"/>
        <w:rPr>
          <w:rFonts w:ascii="Arial" w:hAnsi="Arial" w:cs="Arial"/>
          <w:sz w:val="24"/>
          <w:szCs w:val="24"/>
        </w:rPr>
      </w:pPr>
      <w:r w:rsidRPr="00B946A3">
        <w:rPr>
          <w:rFonts w:ascii="Arial" w:hAnsi="Arial" w:cs="Arial"/>
          <w:sz w:val="24"/>
          <w:szCs w:val="24"/>
        </w:rPr>
        <w:t>[40]</w:t>
      </w:r>
      <w:r w:rsidRPr="00B946A3">
        <w:rPr>
          <w:rFonts w:ascii="Arial" w:hAnsi="Arial" w:cs="Arial"/>
          <w:sz w:val="24"/>
          <w:szCs w:val="24"/>
        </w:rPr>
        <w:tab/>
      </w:r>
      <w:r w:rsidR="00840980" w:rsidRPr="00B946A3">
        <w:rPr>
          <w:rFonts w:ascii="Arial" w:hAnsi="Arial" w:cs="Arial"/>
          <w:sz w:val="24"/>
          <w:szCs w:val="24"/>
        </w:rPr>
        <w:t xml:space="preserve">The plaintiff </w:t>
      </w:r>
      <w:r w:rsidR="004A53B0" w:rsidRPr="00B946A3">
        <w:rPr>
          <w:rFonts w:ascii="Arial" w:hAnsi="Arial" w:cs="Arial"/>
          <w:sz w:val="24"/>
          <w:szCs w:val="24"/>
        </w:rPr>
        <w:t xml:space="preserve">gave direct oral evidence when </w:t>
      </w:r>
      <w:r w:rsidR="00883AD4" w:rsidRPr="00B946A3">
        <w:rPr>
          <w:rFonts w:ascii="Arial" w:hAnsi="Arial" w:cs="Arial"/>
          <w:sz w:val="24"/>
          <w:szCs w:val="24"/>
        </w:rPr>
        <w:t xml:space="preserve">she </w:t>
      </w:r>
      <w:r w:rsidR="00840980" w:rsidRPr="00B946A3">
        <w:rPr>
          <w:rFonts w:ascii="Arial" w:hAnsi="Arial" w:cs="Arial"/>
          <w:sz w:val="24"/>
          <w:szCs w:val="24"/>
        </w:rPr>
        <w:t xml:space="preserve">testified that the marriage between the parties is in community of property and the parties had made a declaration to the marriage officer that the marriage is in community of property. The plaintiff testified that she and the first defendant had signed the declaration in </w:t>
      </w:r>
      <w:r w:rsidR="00840980" w:rsidRPr="00B946A3">
        <w:rPr>
          <w:rFonts w:ascii="Arial" w:hAnsi="Arial" w:cs="Arial"/>
          <w:sz w:val="24"/>
          <w:szCs w:val="24"/>
        </w:rPr>
        <w:lastRenderedPageBreak/>
        <w:t>the presence of the marriage</w:t>
      </w:r>
      <w:r w:rsidR="00C54017" w:rsidRPr="00B946A3">
        <w:rPr>
          <w:rFonts w:ascii="Arial" w:hAnsi="Arial" w:cs="Arial"/>
          <w:sz w:val="24"/>
          <w:szCs w:val="24"/>
        </w:rPr>
        <w:t xml:space="preserve"> officer</w:t>
      </w:r>
      <w:r w:rsidR="00840980" w:rsidRPr="00B946A3">
        <w:rPr>
          <w:rFonts w:ascii="Arial" w:hAnsi="Arial" w:cs="Arial"/>
          <w:sz w:val="24"/>
          <w:szCs w:val="24"/>
        </w:rPr>
        <w:t xml:space="preserve">. </w:t>
      </w:r>
      <w:r w:rsidRPr="00B946A3">
        <w:rPr>
          <w:rFonts w:ascii="Arial" w:hAnsi="Arial" w:cs="Arial"/>
          <w:sz w:val="24"/>
          <w:szCs w:val="24"/>
        </w:rPr>
        <w:t>The plaintiff</w:t>
      </w:r>
      <w:r w:rsidR="003376BE" w:rsidRPr="00B946A3">
        <w:rPr>
          <w:rFonts w:ascii="Arial" w:hAnsi="Arial" w:cs="Arial"/>
          <w:sz w:val="24"/>
          <w:szCs w:val="24"/>
        </w:rPr>
        <w:t xml:space="preserve"> pointed out </w:t>
      </w:r>
      <w:r w:rsidR="00883AD4" w:rsidRPr="00B946A3">
        <w:rPr>
          <w:rFonts w:ascii="Arial" w:hAnsi="Arial" w:cs="Arial"/>
          <w:sz w:val="24"/>
          <w:szCs w:val="24"/>
        </w:rPr>
        <w:t>her own</w:t>
      </w:r>
      <w:r w:rsidR="003376BE" w:rsidRPr="00B946A3">
        <w:rPr>
          <w:rFonts w:ascii="Arial" w:hAnsi="Arial" w:cs="Arial"/>
          <w:sz w:val="24"/>
          <w:szCs w:val="24"/>
        </w:rPr>
        <w:t xml:space="preserve"> signature </w:t>
      </w:r>
      <w:r w:rsidR="00883AD4" w:rsidRPr="00B946A3">
        <w:rPr>
          <w:rFonts w:ascii="Arial" w:hAnsi="Arial" w:cs="Arial"/>
          <w:sz w:val="24"/>
          <w:szCs w:val="24"/>
        </w:rPr>
        <w:t>and that of the</w:t>
      </w:r>
      <w:r w:rsidR="003376BE" w:rsidRPr="00B946A3">
        <w:rPr>
          <w:rFonts w:ascii="Arial" w:hAnsi="Arial" w:cs="Arial"/>
          <w:sz w:val="24"/>
          <w:szCs w:val="24"/>
        </w:rPr>
        <w:t xml:space="preserve"> </w:t>
      </w:r>
      <w:r w:rsidR="00C54017" w:rsidRPr="00B946A3">
        <w:rPr>
          <w:rFonts w:ascii="Arial" w:hAnsi="Arial" w:cs="Arial"/>
          <w:sz w:val="24"/>
          <w:szCs w:val="24"/>
        </w:rPr>
        <w:t xml:space="preserve">first </w:t>
      </w:r>
      <w:r w:rsidR="003376BE" w:rsidRPr="00B946A3">
        <w:rPr>
          <w:rFonts w:ascii="Arial" w:hAnsi="Arial" w:cs="Arial"/>
          <w:sz w:val="24"/>
          <w:szCs w:val="24"/>
        </w:rPr>
        <w:t xml:space="preserve">defendant on the declaration. </w:t>
      </w:r>
    </w:p>
    <w:p w:rsidR="00126890" w:rsidRPr="00B946A3" w:rsidRDefault="00126890" w:rsidP="000364E3">
      <w:pPr>
        <w:spacing w:after="0" w:line="360" w:lineRule="auto"/>
        <w:jc w:val="both"/>
        <w:rPr>
          <w:rFonts w:ascii="Arial" w:hAnsi="Arial" w:cs="Arial"/>
          <w:sz w:val="24"/>
          <w:szCs w:val="24"/>
        </w:rPr>
      </w:pPr>
    </w:p>
    <w:p w:rsidR="00877EA0" w:rsidRDefault="00351C1B" w:rsidP="000364E3">
      <w:pPr>
        <w:spacing w:after="0" w:line="360" w:lineRule="auto"/>
        <w:jc w:val="both"/>
        <w:rPr>
          <w:rFonts w:ascii="Arial" w:hAnsi="Arial" w:cs="Arial"/>
          <w:sz w:val="24"/>
          <w:szCs w:val="24"/>
        </w:rPr>
      </w:pPr>
      <w:r w:rsidRPr="00B946A3">
        <w:rPr>
          <w:rFonts w:ascii="Arial" w:hAnsi="Arial" w:cs="Arial"/>
          <w:sz w:val="24"/>
          <w:szCs w:val="24"/>
        </w:rPr>
        <w:t>[41]</w:t>
      </w:r>
      <w:r w:rsidRPr="00B946A3">
        <w:rPr>
          <w:rFonts w:ascii="Arial" w:hAnsi="Arial" w:cs="Arial"/>
          <w:sz w:val="24"/>
          <w:szCs w:val="24"/>
        </w:rPr>
        <w:tab/>
      </w:r>
      <w:r w:rsidR="00877EA0" w:rsidRPr="00B946A3">
        <w:rPr>
          <w:rFonts w:ascii="Arial" w:hAnsi="Arial" w:cs="Arial"/>
          <w:sz w:val="24"/>
          <w:szCs w:val="24"/>
        </w:rPr>
        <w:t xml:space="preserve">I will </w:t>
      </w:r>
      <w:r w:rsidRPr="00B946A3">
        <w:rPr>
          <w:rFonts w:ascii="Arial" w:hAnsi="Arial" w:cs="Arial"/>
          <w:sz w:val="24"/>
          <w:szCs w:val="24"/>
        </w:rPr>
        <w:t>consequently</w:t>
      </w:r>
      <w:r w:rsidR="0044069E" w:rsidRPr="00B946A3">
        <w:rPr>
          <w:rFonts w:ascii="Arial" w:hAnsi="Arial" w:cs="Arial"/>
          <w:sz w:val="24"/>
          <w:szCs w:val="24"/>
        </w:rPr>
        <w:t xml:space="preserve"> </w:t>
      </w:r>
      <w:r w:rsidR="00877EA0" w:rsidRPr="00B946A3">
        <w:rPr>
          <w:rFonts w:ascii="Arial" w:hAnsi="Arial" w:cs="Arial"/>
          <w:sz w:val="24"/>
          <w:szCs w:val="24"/>
        </w:rPr>
        <w:t xml:space="preserve">not decide the issue of reliability, credibility or weight of evidence in the course of </w:t>
      </w:r>
      <w:r w:rsidR="00883AD4" w:rsidRPr="00B946A3">
        <w:rPr>
          <w:rFonts w:ascii="Arial" w:hAnsi="Arial" w:cs="Arial"/>
          <w:sz w:val="24"/>
          <w:szCs w:val="24"/>
        </w:rPr>
        <w:t xml:space="preserve">this </w:t>
      </w:r>
      <w:r w:rsidR="00877EA0" w:rsidRPr="00B946A3">
        <w:rPr>
          <w:rFonts w:ascii="Arial" w:hAnsi="Arial" w:cs="Arial"/>
          <w:sz w:val="24"/>
          <w:szCs w:val="24"/>
        </w:rPr>
        <w:t>application to reopen the plaintiff’s case</w:t>
      </w:r>
      <w:r w:rsidR="00883AD4" w:rsidRPr="00B946A3">
        <w:rPr>
          <w:rFonts w:ascii="Arial" w:hAnsi="Arial" w:cs="Arial"/>
          <w:sz w:val="24"/>
          <w:szCs w:val="24"/>
        </w:rPr>
        <w:t>,</w:t>
      </w:r>
      <w:r w:rsidR="00877EA0" w:rsidRPr="00B946A3">
        <w:rPr>
          <w:rFonts w:ascii="Arial" w:hAnsi="Arial" w:cs="Arial"/>
          <w:sz w:val="24"/>
          <w:szCs w:val="24"/>
        </w:rPr>
        <w:t xml:space="preserve"> </w:t>
      </w:r>
      <w:r w:rsidR="00406DF9" w:rsidRPr="00B946A3">
        <w:rPr>
          <w:rFonts w:ascii="Arial" w:hAnsi="Arial" w:cs="Arial"/>
          <w:sz w:val="24"/>
          <w:szCs w:val="24"/>
        </w:rPr>
        <w:t>considering that it is not the correct stage t</w:t>
      </w:r>
      <w:r w:rsidR="00877EA0" w:rsidRPr="00B946A3">
        <w:rPr>
          <w:rFonts w:ascii="Arial" w:hAnsi="Arial" w:cs="Arial"/>
          <w:sz w:val="24"/>
          <w:szCs w:val="24"/>
        </w:rPr>
        <w:t xml:space="preserve">o do. I agree with first defendant’s counsel that such issues are better determined at the end of the trial. </w:t>
      </w:r>
    </w:p>
    <w:p w:rsidR="00126890" w:rsidRPr="00B946A3" w:rsidRDefault="00126890" w:rsidP="000364E3">
      <w:pPr>
        <w:spacing w:after="0" w:line="360" w:lineRule="auto"/>
        <w:jc w:val="both"/>
        <w:rPr>
          <w:rFonts w:ascii="Arial" w:hAnsi="Arial" w:cs="Arial"/>
          <w:sz w:val="24"/>
          <w:szCs w:val="24"/>
        </w:rPr>
      </w:pPr>
    </w:p>
    <w:p w:rsidR="00C9630B" w:rsidRDefault="00406DF9" w:rsidP="000364E3">
      <w:pPr>
        <w:spacing w:after="0" w:line="360" w:lineRule="auto"/>
        <w:jc w:val="both"/>
        <w:rPr>
          <w:rFonts w:ascii="Arial" w:hAnsi="Arial" w:cs="Arial"/>
          <w:sz w:val="24"/>
          <w:szCs w:val="24"/>
        </w:rPr>
      </w:pPr>
      <w:r w:rsidRPr="00B946A3">
        <w:rPr>
          <w:rFonts w:ascii="Arial" w:hAnsi="Arial" w:cs="Arial"/>
          <w:sz w:val="24"/>
          <w:szCs w:val="24"/>
        </w:rPr>
        <w:t>[42]</w:t>
      </w:r>
      <w:r w:rsidRPr="00B946A3">
        <w:rPr>
          <w:rFonts w:ascii="Arial" w:hAnsi="Arial" w:cs="Arial"/>
          <w:sz w:val="24"/>
          <w:szCs w:val="24"/>
        </w:rPr>
        <w:tab/>
      </w:r>
      <w:r w:rsidR="00877EA0" w:rsidRPr="00B946A3">
        <w:rPr>
          <w:rFonts w:ascii="Arial" w:hAnsi="Arial" w:cs="Arial"/>
          <w:sz w:val="24"/>
          <w:szCs w:val="24"/>
        </w:rPr>
        <w:t>I</w:t>
      </w:r>
      <w:r w:rsidR="003A3231" w:rsidRPr="00B946A3">
        <w:rPr>
          <w:rFonts w:ascii="Arial" w:hAnsi="Arial" w:cs="Arial"/>
          <w:sz w:val="24"/>
          <w:szCs w:val="24"/>
        </w:rPr>
        <w:t xml:space="preserve"> now proceed </w:t>
      </w:r>
      <w:r w:rsidR="00877EA0" w:rsidRPr="00B946A3">
        <w:rPr>
          <w:rFonts w:ascii="Arial" w:hAnsi="Arial" w:cs="Arial"/>
          <w:sz w:val="24"/>
          <w:szCs w:val="24"/>
        </w:rPr>
        <w:t xml:space="preserve">to deal with the provisions of section </w:t>
      </w:r>
      <w:r w:rsidR="00C9630B" w:rsidRPr="00B946A3">
        <w:rPr>
          <w:rFonts w:ascii="Arial" w:hAnsi="Arial" w:cs="Arial"/>
          <w:sz w:val="24"/>
          <w:szCs w:val="24"/>
        </w:rPr>
        <w:t>34 of the Civil Proceedings Act</w:t>
      </w:r>
      <w:r w:rsidR="00877EA0" w:rsidRPr="00B946A3">
        <w:rPr>
          <w:rFonts w:ascii="Arial" w:hAnsi="Arial" w:cs="Arial"/>
          <w:sz w:val="24"/>
          <w:szCs w:val="24"/>
        </w:rPr>
        <w:t xml:space="preserve"> for completeness, which</w:t>
      </w:r>
      <w:r w:rsidR="00C9630B" w:rsidRPr="00B946A3">
        <w:rPr>
          <w:rFonts w:ascii="Arial" w:hAnsi="Arial" w:cs="Arial"/>
          <w:sz w:val="24"/>
          <w:szCs w:val="24"/>
        </w:rPr>
        <w:t xml:space="preserve"> states as follows:</w:t>
      </w:r>
    </w:p>
    <w:p w:rsidR="00126890" w:rsidRPr="00B946A3" w:rsidRDefault="00126890" w:rsidP="000364E3">
      <w:pPr>
        <w:spacing w:after="0" w:line="360" w:lineRule="auto"/>
        <w:jc w:val="both"/>
        <w:rPr>
          <w:rFonts w:ascii="Arial" w:hAnsi="Arial" w:cs="Arial"/>
          <w:sz w:val="24"/>
          <w:szCs w:val="24"/>
        </w:rPr>
      </w:pPr>
    </w:p>
    <w:p w:rsidR="00C9630B" w:rsidRDefault="00B946A3" w:rsidP="000364E3">
      <w:pPr>
        <w:spacing w:after="0" w:line="360" w:lineRule="auto"/>
        <w:jc w:val="both"/>
        <w:rPr>
          <w:rFonts w:ascii="Arial" w:hAnsi="Arial" w:cs="Arial"/>
        </w:rPr>
      </w:pPr>
      <w:r>
        <w:rPr>
          <w:rFonts w:ascii="Arial" w:hAnsi="Arial" w:cs="Arial"/>
          <w:sz w:val="24"/>
          <w:szCs w:val="24"/>
        </w:rPr>
        <w:t>‘34.</w:t>
      </w:r>
      <w:r>
        <w:rPr>
          <w:rFonts w:ascii="Arial" w:hAnsi="Arial" w:cs="Arial"/>
          <w:sz w:val="24"/>
          <w:szCs w:val="24"/>
        </w:rPr>
        <w:tab/>
      </w:r>
      <w:r w:rsidR="00DD7AA2" w:rsidRPr="00661A4E">
        <w:rPr>
          <w:rFonts w:ascii="Arial" w:hAnsi="Arial" w:cs="Arial"/>
        </w:rPr>
        <w:t>Admissibility of documentary evidence as to facts in issue</w:t>
      </w:r>
    </w:p>
    <w:p w:rsidR="00126890" w:rsidRPr="00661A4E" w:rsidRDefault="00126890" w:rsidP="000364E3">
      <w:pPr>
        <w:spacing w:after="0" w:line="360" w:lineRule="auto"/>
        <w:jc w:val="both"/>
        <w:rPr>
          <w:rFonts w:ascii="Arial" w:hAnsi="Arial" w:cs="Arial"/>
        </w:rPr>
      </w:pPr>
    </w:p>
    <w:p w:rsidR="00DD7AA2" w:rsidRPr="00126890" w:rsidRDefault="00DD7AA2" w:rsidP="00126890">
      <w:pPr>
        <w:pStyle w:val="ListParagraph"/>
        <w:numPr>
          <w:ilvl w:val="0"/>
          <w:numId w:val="20"/>
        </w:numPr>
        <w:spacing w:after="0" w:line="360" w:lineRule="auto"/>
        <w:ind w:left="720"/>
        <w:jc w:val="both"/>
        <w:rPr>
          <w:rFonts w:ascii="Arial" w:hAnsi="Arial" w:cs="Arial"/>
        </w:rPr>
      </w:pPr>
      <w:r w:rsidRPr="00126890">
        <w:rPr>
          <w:rFonts w:ascii="Arial" w:hAnsi="Arial" w:cs="Arial"/>
        </w:rPr>
        <w:t>In any civil proceedings where direct oral evidence of a fact would be admissible, any statement made by a person in a document and tending to establish that fact shall on production of the original document be admissible as evidence of that fact, provided-</w:t>
      </w:r>
    </w:p>
    <w:p w:rsidR="00126890" w:rsidRPr="00126890" w:rsidRDefault="00126890" w:rsidP="00126890">
      <w:pPr>
        <w:pStyle w:val="ListParagraph"/>
        <w:spacing w:after="0" w:line="360" w:lineRule="auto"/>
        <w:ind w:left="0"/>
        <w:jc w:val="both"/>
        <w:rPr>
          <w:rFonts w:ascii="Arial" w:hAnsi="Arial" w:cs="Arial"/>
        </w:rPr>
      </w:pPr>
    </w:p>
    <w:p w:rsidR="00DD7AA2" w:rsidRPr="00126890" w:rsidRDefault="00DD7AA2" w:rsidP="00126890">
      <w:pPr>
        <w:pStyle w:val="ListParagraph"/>
        <w:numPr>
          <w:ilvl w:val="0"/>
          <w:numId w:val="21"/>
        </w:numPr>
        <w:tabs>
          <w:tab w:val="left" w:pos="720"/>
          <w:tab w:val="left" w:pos="1418"/>
          <w:tab w:val="left" w:pos="2127"/>
        </w:tabs>
        <w:spacing w:after="0" w:line="360" w:lineRule="auto"/>
        <w:jc w:val="both"/>
        <w:rPr>
          <w:rFonts w:ascii="Arial" w:hAnsi="Arial" w:cs="Arial"/>
        </w:rPr>
      </w:pPr>
      <w:r w:rsidRPr="00126890">
        <w:rPr>
          <w:rFonts w:ascii="Arial" w:hAnsi="Arial" w:cs="Arial"/>
        </w:rPr>
        <w:t>the person who made the statement either –</w:t>
      </w:r>
    </w:p>
    <w:p w:rsidR="00126890" w:rsidRPr="00126890" w:rsidRDefault="00126890" w:rsidP="00126890">
      <w:pPr>
        <w:pStyle w:val="ListParagraph"/>
        <w:tabs>
          <w:tab w:val="left" w:pos="720"/>
          <w:tab w:val="left" w:pos="1418"/>
          <w:tab w:val="left" w:pos="2127"/>
        </w:tabs>
        <w:spacing w:after="0" w:line="360" w:lineRule="auto"/>
        <w:ind w:left="1425"/>
        <w:jc w:val="both"/>
        <w:rPr>
          <w:rFonts w:ascii="Arial" w:hAnsi="Arial" w:cs="Arial"/>
        </w:rPr>
      </w:pPr>
    </w:p>
    <w:p w:rsidR="00DD7AA2" w:rsidRPr="00661A4E" w:rsidRDefault="00DD7AA2" w:rsidP="00126890">
      <w:pPr>
        <w:tabs>
          <w:tab w:val="left" w:pos="709"/>
          <w:tab w:val="left" w:pos="1418"/>
          <w:tab w:val="left" w:pos="2127"/>
        </w:tabs>
        <w:spacing w:after="0" w:line="360" w:lineRule="auto"/>
        <w:ind w:left="1440"/>
        <w:jc w:val="both"/>
        <w:rPr>
          <w:rFonts w:ascii="Arial" w:hAnsi="Arial" w:cs="Arial"/>
        </w:rPr>
      </w:pPr>
      <w:r w:rsidRPr="00661A4E">
        <w:rPr>
          <w:rFonts w:ascii="Arial" w:hAnsi="Arial" w:cs="Arial"/>
        </w:rPr>
        <w:t>(</w:t>
      </w:r>
      <w:proofErr w:type="spellStart"/>
      <w:r w:rsidRPr="00661A4E">
        <w:rPr>
          <w:rFonts w:ascii="Arial" w:hAnsi="Arial" w:cs="Arial"/>
        </w:rPr>
        <w:t>i</w:t>
      </w:r>
      <w:proofErr w:type="spellEnd"/>
      <w:r w:rsidRPr="00661A4E">
        <w:rPr>
          <w:rFonts w:ascii="Arial" w:hAnsi="Arial" w:cs="Arial"/>
        </w:rPr>
        <w:t>)</w:t>
      </w:r>
      <w:r w:rsidRPr="00661A4E">
        <w:rPr>
          <w:rFonts w:ascii="Arial" w:hAnsi="Arial" w:cs="Arial"/>
        </w:rPr>
        <w:tab/>
      </w:r>
      <w:proofErr w:type="gramStart"/>
      <w:r w:rsidRPr="00661A4E">
        <w:rPr>
          <w:rFonts w:ascii="Arial" w:hAnsi="Arial" w:cs="Arial"/>
        </w:rPr>
        <w:t>had</w:t>
      </w:r>
      <w:proofErr w:type="gramEnd"/>
      <w:r w:rsidRPr="00661A4E">
        <w:rPr>
          <w:rFonts w:ascii="Arial" w:hAnsi="Arial" w:cs="Arial"/>
        </w:rPr>
        <w:t xml:space="preserve"> personal knowledge of the matters dealt with in the statement;  or</w:t>
      </w:r>
    </w:p>
    <w:p w:rsidR="00DD7AA2" w:rsidRDefault="00DD7AA2" w:rsidP="00126890">
      <w:pPr>
        <w:tabs>
          <w:tab w:val="left" w:pos="709"/>
          <w:tab w:val="left" w:pos="1418"/>
          <w:tab w:val="left" w:pos="2127"/>
        </w:tabs>
        <w:spacing w:after="0" w:line="360" w:lineRule="auto"/>
        <w:ind w:left="1440"/>
        <w:jc w:val="both"/>
        <w:rPr>
          <w:rFonts w:ascii="Arial" w:hAnsi="Arial" w:cs="Arial"/>
        </w:rPr>
      </w:pPr>
      <w:r w:rsidRPr="00661A4E">
        <w:rPr>
          <w:rFonts w:ascii="Arial" w:hAnsi="Arial" w:cs="Arial"/>
        </w:rPr>
        <w:t>(ii)</w:t>
      </w:r>
      <w:r w:rsidRPr="00661A4E">
        <w:rPr>
          <w:rFonts w:ascii="Arial" w:hAnsi="Arial" w:cs="Arial"/>
        </w:rPr>
        <w:tab/>
        <w:t>where the document in question is or forms part of a record purporting to be a continuous record, made the statement (in so far as the matters dealt with therein are not within his personal knowledge) in the performance of a duty to record information supplied to him by a person who had or might reasonably have been supposed to have personal knowledge of those matters; and</w:t>
      </w:r>
    </w:p>
    <w:p w:rsidR="00ED56EC" w:rsidRPr="00661A4E" w:rsidRDefault="00ED56EC" w:rsidP="000364E3">
      <w:pPr>
        <w:tabs>
          <w:tab w:val="left" w:pos="709"/>
          <w:tab w:val="left" w:pos="1418"/>
          <w:tab w:val="left" w:pos="2127"/>
        </w:tabs>
        <w:spacing w:after="0" w:line="360" w:lineRule="auto"/>
        <w:jc w:val="both"/>
        <w:rPr>
          <w:rFonts w:ascii="Arial" w:hAnsi="Arial" w:cs="Arial"/>
        </w:rPr>
      </w:pPr>
    </w:p>
    <w:p w:rsidR="00DD7AA2" w:rsidRPr="00661A4E" w:rsidRDefault="00DD7AA2" w:rsidP="00126890">
      <w:pPr>
        <w:tabs>
          <w:tab w:val="left" w:pos="709"/>
          <w:tab w:val="left" w:pos="1418"/>
          <w:tab w:val="left" w:pos="2127"/>
        </w:tabs>
        <w:spacing w:after="0" w:line="360" w:lineRule="auto"/>
        <w:ind w:left="810"/>
        <w:jc w:val="both"/>
        <w:rPr>
          <w:rFonts w:ascii="Arial" w:hAnsi="Arial" w:cs="Arial"/>
        </w:rPr>
      </w:pPr>
      <w:r w:rsidRPr="00661A4E">
        <w:rPr>
          <w:rFonts w:ascii="Arial" w:hAnsi="Arial" w:cs="Arial"/>
          <w:i/>
        </w:rPr>
        <w:t>(b)</w:t>
      </w:r>
      <w:r w:rsidRPr="00661A4E">
        <w:rPr>
          <w:rFonts w:ascii="Arial" w:hAnsi="Arial" w:cs="Arial"/>
        </w:rPr>
        <w:tab/>
        <w:t xml:space="preserve">the person who made the statement is called as a witness in the proceedings unless he is dead or unfit by reason of his bodily or mental condition to attend </w:t>
      </w:r>
      <w:r w:rsidR="00E207EA" w:rsidRPr="00661A4E">
        <w:rPr>
          <w:rFonts w:ascii="Arial" w:hAnsi="Arial" w:cs="Arial"/>
        </w:rPr>
        <w:t xml:space="preserve">as a witness or is outside the Republic, and it is not reasonably </w:t>
      </w:r>
      <w:r w:rsidR="00E207EA" w:rsidRPr="00661A4E">
        <w:rPr>
          <w:rFonts w:ascii="Arial" w:hAnsi="Arial" w:cs="Arial"/>
        </w:rPr>
        <w:lastRenderedPageBreak/>
        <w:t>practicable to secure his attendance or all reasonable efforts to find him have been made without success.</w:t>
      </w:r>
    </w:p>
    <w:p w:rsidR="00ED56EC" w:rsidRDefault="00ED56EC" w:rsidP="000364E3">
      <w:pPr>
        <w:tabs>
          <w:tab w:val="left" w:pos="709"/>
          <w:tab w:val="left" w:pos="1418"/>
          <w:tab w:val="left" w:pos="2127"/>
        </w:tabs>
        <w:spacing w:after="0" w:line="360" w:lineRule="auto"/>
        <w:jc w:val="both"/>
        <w:rPr>
          <w:rFonts w:ascii="Arial" w:hAnsi="Arial" w:cs="Arial"/>
        </w:rPr>
      </w:pPr>
    </w:p>
    <w:p w:rsidR="00E207EA" w:rsidRPr="00126890" w:rsidRDefault="00E207EA" w:rsidP="00126890">
      <w:pPr>
        <w:pStyle w:val="ListParagraph"/>
        <w:numPr>
          <w:ilvl w:val="0"/>
          <w:numId w:val="20"/>
        </w:numPr>
        <w:tabs>
          <w:tab w:val="left" w:pos="709"/>
          <w:tab w:val="left" w:pos="1418"/>
          <w:tab w:val="left" w:pos="2127"/>
        </w:tabs>
        <w:spacing w:after="0" w:line="360" w:lineRule="auto"/>
        <w:ind w:left="720"/>
        <w:jc w:val="both"/>
        <w:rPr>
          <w:rFonts w:ascii="Arial" w:hAnsi="Arial" w:cs="Arial"/>
        </w:rPr>
      </w:pPr>
      <w:r w:rsidRPr="00126890">
        <w:rPr>
          <w:rFonts w:ascii="Arial" w:hAnsi="Arial" w:cs="Arial"/>
        </w:rPr>
        <w:t>The person presiding at the proceedings may, if having regard to all the circumstances of the case he is satisfied that undue delay or expense would otherwise be caused, admit such a statement as is referred to in subsection (1) as evidence in those proceedings-</w:t>
      </w:r>
    </w:p>
    <w:p w:rsidR="00126890" w:rsidRPr="00126890" w:rsidRDefault="00126890" w:rsidP="00126890">
      <w:pPr>
        <w:pStyle w:val="ListParagraph"/>
        <w:tabs>
          <w:tab w:val="left" w:pos="709"/>
          <w:tab w:val="left" w:pos="1418"/>
          <w:tab w:val="left" w:pos="2127"/>
        </w:tabs>
        <w:spacing w:after="0" w:line="360" w:lineRule="auto"/>
        <w:ind w:left="1080"/>
        <w:jc w:val="both"/>
        <w:rPr>
          <w:rFonts w:ascii="Arial" w:hAnsi="Arial" w:cs="Arial"/>
        </w:rPr>
      </w:pPr>
    </w:p>
    <w:p w:rsidR="00E207EA" w:rsidRPr="00126890" w:rsidRDefault="00E207EA" w:rsidP="00126890">
      <w:pPr>
        <w:pStyle w:val="ListParagraph"/>
        <w:numPr>
          <w:ilvl w:val="0"/>
          <w:numId w:val="22"/>
        </w:numPr>
        <w:tabs>
          <w:tab w:val="left" w:pos="1440"/>
          <w:tab w:val="left" w:pos="2127"/>
        </w:tabs>
        <w:spacing w:after="0" w:line="360" w:lineRule="auto"/>
        <w:jc w:val="both"/>
        <w:rPr>
          <w:rFonts w:ascii="Arial" w:hAnsi="Arial" w:cs="Arial"/>
        </w:rPr>
      </w:pPr>
      <w:r w:rsidRPr="00126890">
        <w:rPr>
          <w:rFonts w:ascii="Arial" w:hAnsi="Arial" w:cs="Arial"/>
        </w:rPr>
        <w:t>notwithstanding that the person who made the statement is available but is not called as a witness;</w:t>
      </w:r>
    </w:p>
    <w:p w:rsidR="00126890" w:rsidRPr="00126890" w:rsidRDefault="00126890" w:rsidP="00126890">
      <w:pPr>
        <w:pStyle w:val="ListParagraph"/>
        <w:tabs>
          <w:tab w:val="left" w:pos="1440"/>
          <w:tab w:val="left" w:pos="2127"/>
        </w:tabs>
        <w:spacing w:after="0" w:line="360" w:lineRule="auto"/>
        <w:ind w:left="1440"/>
        <w:jc w:val="both"/>
        <w:rPr>
          <w:rFonts w:ascii="Arial" w:hAnsi="Arial" w:cs="Arial"/>
        </w:rPr>
      </w:pPr>
    </w:p>
    <w:p w:rsidR="00E207EA" w:rsidRDefault="00E207EA" w:rsidP="00126890">
      <w:pPr>
        <w:tabs>
          <w:tab w:val="left" w:pos="1440"/>
          <w:tab w:val="left" w:pos="2127"/>
        </w:tabs>
        <w:spacing w:after="0" w:line="360" w:lineRule="auto"/>
        <w:ind w:left="1440" w:hanging="720"/>
        <w:jc w:val="both"/>
        <w:rPr>
          <w:rFonts w:ascii="Arial" w:hAnsi="Arial" w:cs="Arial"/>
        </w:rPr>
      </w:pPr>
      <w:r w:rsidRPr="00661A4E">
        <w:rPr>
          <w:rFonts w:ascii="Arial" w:hAnsi="Arial" w:cs="Arial"/>
          <w:i/>
        </w:rPr>
        <w:t>(b)</w:t>
      </w:r>
      <w:r w:rsidRPr="00661A4E">
        <w:rPr>
          <w:rFonts w:ascii="Arial" w:hAnsi="Arial" w:cs="Arial"/>
        </w:rPr>
        <w:tab/>
      </w:r>
      <w:proofErr w:type="gramStart"/>
      <w:r w:rsidRPr="00661A4E">
        <w:rPr>
          <w:rFonts w:ascii="Arial" w:hAnsi="Arial" w:cs="Arial"/>
        </w:rPr>
        <w:t>notwithstanding</w:t>
      </w:r>
      <w:proofErr w:type="gramEnd"/>
      <w:r w:rsidRPr="00661A4E">
        <w:rPr>
          <w:rFonts w:ascii="Arial" w:hAnsi="Arial" w:cs="Arial"/>
        </w:rPr>
        <w:t xml:space="preserve"> that the original document is not produced, if in lieu thereof there is produced a copy of the original document or of the material part thereof provided to be a true copy.</w:t>
      </w:r>
    </w:p>
    <w:p w:rsidR="00ED56EC" w:rsidRPr="00661A4E" w:rsidRDefault="00ED56EC" w:rsidP="000364E3">
      <w:pPr>
        <w:tabs>
          <w:tab w:val="left" w:pos="709"/>
          <w:tab w:val="left" w:pos="1418"/>
          <w:tab w:val="left" w:pos="2127"/>
        </w:tabs>
        <w:spacing w:after="0" w:line="360" w:lineRule="auto"/>
        <w:jc w:val="both"/>
        <w:rPr>
          <w:rFonts w:ascii="Arial" w:hAnsi="Arial" w:cs="Arial"/>
        </w:rPr>
      </w:pPr>
    </w:p>
    <w:p w:rsidR="00E207EA" w:rsidRDefault="00E207EA" w:rsidP="000364E3">
      <w:pPr>
        <w:tabs>
          <w:tab w:val="left" w:pos="709"/>
          <w:tab w:val="left" w:pos="1418"/>
          <w:tab w:val="left" w:pos="2127"/>
        </w:tabs>
        <w:spacing w:after="0" w:line="360" w:lineRule="auto"/>
        <w:jc w:val="both"/>
        <w:rPr>
          <w:rFonts w:ascii="Arial" w:hAnsi="Arial" w:cs="Arial"/>
        </w:rPr>
      </w:pPr>
      <w:r w:rsidRPr="00661A4E">
        <w:rPr>
          <w:rFonts w:ascii="Arial" w:hAnsi="Arial" w:cs="Arial"/>
        </w:rPr>
        <w:t>(3)</w:t>
      </w:r>
      <w:r w:rsidRPr="00661A4E">
        <w:rPr>
          <w:rFonts w:ascii="Arial" w:hAnsi="Arial" w:cs="Arial"/>
        </w:rPr>
        <w:tab/>
        <w:t>Nothing in this section shall render admissible as evidence any statement made by a person interested at a time when proceedings were pending or anticipated involving a dispute as to any fact which the statement might tend to establish.</w:t>
      </w:r>
    </w:p>
    <w:p w:rsidR="00ED56EC" w:rsidRPr="00661A4E" w:rsidRDefault="00ED56EC" w:rsidP="000364E3">
      <w:pPr>
        <w:tabs>
          <w:tab w:val="left" w:pos="709"/>
          <w:tab w:val="left" w:pos="1418"/>
          <w:tab w:val="left" w:pos="2127"/>
        </w:tabs>
        <w:spacing w:after="0" w:line="360" w:lineRule="auto"/>
        <w:jc w:val="both"/>
        <w:rPr>
          <w:rFonts w:ascii="Arial" w:hAnsi="Arial" w:cs="Arial"/>
        </w:rPr>
      </w:pPr>
    </w:p>
    <w:p w:rsidR="00E207EA" w:rsidRDefault="00E207EA" w:rsidP="000364E3">
      <w:pPr>
        <w:tabs>
          <w:tab w:val="left" w:pos="709"/>
          <w:tab w:val="left" w:pos="1418"/>
          <w:tab w:val="left" w:pos="2127"/>
        </w:tabs>
        <w:spacing w:after="0" w:line="360" w:lineRule="auto"/>
        <w:jc w:val="both"/>
        <w:rPr>
          <w:rFonts w:ascii="Arial" w:hAnsi="Arial" w:cs="Arial"/>
        </w:rPr>
      </w:pPr>
      <w:r w:rsidRPr="00661A4E">
        <w:rPr>
          <w:rFonts w:ascii="Arial" w:hAnsi="Arial" w:cs="Arial"/>
        </w:rPr>
        <w:t>(4)</w:t>
      </w:r>
      <w:r w:rsidRPr="00661A4E">
        <w:rPr>
          <w:rFonts w:ascii="Arial" w:hAnsi="Arial" w:cs="Arial"/>
        </w:rPr>
        <w:tab/>
        <w:t>A statement in a document shall not for the purposes of this section be deemed to have been made by a person unless the document or the material part thereof was written, made or produced by him with his own hand, or was signed or initialed by him or otherwise recognized by him in writing as one for the accuracy of which he is responsible.</w:t>
      </w:r>
    </w:p>
    <w:p w:rsidR="00ED56EC" w:rsidRPr="00661A4E" w:rsidRDefault="00ED56EC" w:rsidP="000364E3">
      <w:pPr>
        <w:tabs>
          <w:tab w:val="left" w:pos="709"/>
          <w:tab w:val="left" w:pos="1418"/>
          <w:tab w:val="left" w:pos="2127"/>
        </w:tabs>
        <w:spacing w:after="0" w:line="360" w:lineRule="auto"/>
        <w:jc w:val="both"/>
        <w:rPr>
          <w:rFonts w:ascii="Arial" w:hAnsi="Arial" w:cs="Arial"/>
        </w:rPr>
      </w:pPr>
    </w:p>
    <w:p w:rsidR="00E207EA" w:rsidRPr="00661A4E" w:rsidRDefault="00E207EA" w:rsidP="000364E3">
      <w:pPr>
        <w:tabs>
          <w:tab w:val="left" w:pos="709"/>
          <w:tab w:val="left" w:pos="1418"/>
          <w:tab w:val="left" w:pos="2127"/>
        </w:tabs>
        <w:spacing w:after="0" w:line="360" w:lineRule="auto"/>
        <w:jc w:val="both"/>
        <w:rPr>
          <w:rFonts w:ascii="Arial" w:hAnsi="Arial" w:cs="Arial"/>
        </w:rPr>
      </w:pPr>
      <w:r w:rsidRPr="00661A4E">
        <w:rPr>
          <w:rFonts w:ascii="Arial" w:hAnsi="Arial" w:cs="Arial"/>
        </w:rPr>
        <w:t>(5)</w:t>
      </w:r>
      <w:r w:rsidRPr="00661A4E">
        <w:rPr>
          <w:rFonts w:ascii="Arial" w:hAnsi="Arial" w:cs="Arial"/>
        </w:rPr>
        <w:tab/>
        <w:t>For the purpose of deciding whether or not a statement is admissible as evidence by virtue of the provisions of this section, any reasonable inference may be drawn from the form or contents of the document in which the statement is contained or from any other circumstances, and a certificate of registered medical practitioner may be acted upon in deciding whether or not a person is fit to attend as a witness</w:t>
      </w:r>
      <w:r w:rsidR="0000266A" w:rsidRPr="00661A4E">
        <w:rPr>
          <w:rFonts w:ascii="Arial" w:hAnsi="Arial" w:cs="Arial"/>
        </w:rPr>
        <w:t>.</w:t>
      </w:r>
      <w:r w:rsidR="00B946A3" w:rsidRPr="00661A4E">
        <w:rPr>
          <w:rFonts w:ascii="Arial" w:hAnsi="Arial" w:cs="Arial"/>
        </w:rPr>
        <w:t>’</w:t>
      </w:r>
    </w:p>
    <w:p w:rsidR="0000266A" w:rsidRPr="00B946A3" w:rsidRDefault="0000266A" w:rsidP="000364E3">
      <w:pPr>
        <w:tabs>
          <w:tab w:val="left" w:pos="709"/>
          <w:tab w:val="left" w:pos="1418"/>
          <w:tab w:val="left" w:pos="2127"/>
        </w:tabs>
        <w:spacing w:after="0" w:line="360" w:lineRule="auto"/>
        <w:ind w:left="1134"/>
        <w:jc w:val="both"/>
        <w:rPr>
          <w:rFonts w:ascii="Arial" w:hAnsi="Arial" w:cs="Arial"/>
          <w:sz w:val="24"/>
          <w:szCs w:val="24"/>
        </w:rPr>
      </w:pPr>
    </w:p>
    <w:p w:rsidR="0000266A" w:rsidRDefault="00406DF9" w:rsidP="000364E3">
      <w:pPr>
        <w:tabs>
          <w:tab w:val="left" w:pos="709"/>
          <w:tab w:val="left" w:pos="1418"/>
          <w:tab w:val="left" w:pos="2127"/>
        </w:tabs>
        <w:spacing w:after="0" w:line="360" w:lineRule="auto"/>
        <w:jc w:val="both"/>
        <w:rPr>
          <w:rFonts w:ascii="Arial" w:hAnsi="Arial" w:cs="Arial"/>
          <w:sz w:val="24"/>
          <w:szCs w:val="24"/>
        </w:rPr>
      </w:pPr>
      <w:r w:rsidRPr="00B946A3">
        <w:rPr>
          <w:rFonts w:ascii="Arial" w:hAnsi="Arial" w:cs="Arial"/>
          <w:sz w:val="24"/>
          <w:szCs w:val="24"/>
        </w:rPr>
        <w:t>[43]</w:t>
      </w:r>
      <w:r w:rsidRPr="00B946A3">
        <w:rPr>
          <w:rFonts w:ascii="Arial" w:hAnsi="Arial" w:cs="Arial"/>
          <w:sz w:val="24"/>
          <w:szCs w:val="24"/>
        </w:rPr>
        <w:tab/>
      </w:r>
      <w:r w:rsidR="00877EA0" w:rsidRPr="00B946A3">
        <w:rPr>
          <w:rFonts w:ascii="Arial" w:hAnsi="Arial" w:cs="Arial"/>
          <w:sz w:val="24"/>
          <w:szCs w:val="24"/>
        </w:rPr>
        <w:t>S</w:t>
      </w:r>
      <w:r w:rsidR="0000266A" w:rsidRPr="00B946A3">
        <w:rPr>
          <w:rFonts w:ascii="Arial" w:hAnsi="Arial" w:cs="Arial"/>
          <w:sz w:val="24"/>
          <w:szCs w:val="24"/>
        </w:rPr>
        <w:t xml:space="preserve">ection 34 dispense with </w:t>
      </w:r>
      <w:r w:rsidRPr="00B946A3">
        <w:rPr>
          <w:rFonts w:ascii="Arial" w:hAnsi="Arial" w:cs="Arial"/>
          <w:sz w:val="24"/>
          <w:szCs w:val="24"/>
        </w:rPr>
        <w:t>the need to receive</w:t>
      </w:r>
      <w:r w:rsidR="0000266A" w:rsidRPr="00B946A3">
        <w:rPr>
          <w:rFonts w:ascii="Arial" w:hAnsi="Arial" w:cs="Arial"/>
          <w:sz w:val="24"/>
          <w:szCs w:val="24"/>
        </w:rPr>
        <w:t xml:space="preserve"> direct oral evidence </w:t>
      </w:r>
      <w:r w:rsidR="00877EA0" w:rsidRPr="00B946A3">
        <w:rPr>
          <w:rFonts w:ascii="Arial" w:hAnsi="Arial" w:cs="Arial"/>
          <w:sz w:val="24"/>
          <w:szCs w:val="24"/>
        </w:rPr>
        <w:t>of</w:t>
      </w:r>
      <w:r w:rsidR="0000266A" w:rsidRPr="00B946A3">
        <w:rPr>
          <w:rFonts w:ascii="Arial" w:hAnsi="Arial" w:cs="Arial"/>
          <w:sz w:val="24"/>
          <w:szCs w:val="24"/>
        </w:rPr>
        <w:t xml:space="preserve"> a fact in issue if </w:t>
      </w:r>
      <w:r w:rsidR="00883AD4" w:rsidRPr="00B946A3">
        <w:rPr>
          <w:rFonts w:ascii="Arial" w:hAnsi="Arial" w:cs="Arial"/>
          <w:sz w:val="24"/>
          <w:szCs w:val="24"/>
        </w:rPr>
        <w:t xml:space="preserve">the </w:t>
      </w:r>
      <w:r w:rsidR="0000266A" w:rsidRPr="00B946A3">
        <w:rPr>
          <w:rFonts w:ascii="Arial" w:hAnsi="Arial" w:cs="Arial"/>
          <w:sz w:val="24"/>
          <w:szCs w:val="24"/>
        </w:rPr>
        <w:t xml:space="preserve">evidence in issue can be </w:t>
      </w:r>
      <w:r w:rsidR="00883AD4" w:rsidRPr="00B946A3">
        <w:rPr>
          <w:rFonts w:ascii="Arial" w:hAnsi="Arial" w:cs="Arial"/>
          <w:sz w:val="24"/>
          <w:szCs w:val="24"/>
        </w:rPr>
        <w:t>affirmed</w:t>
      </w:r>
      <w:r w:rsidR="0000266A" w:rsidRPr="00B946A3">
        <w:rPr>
          <w:rFonts w:ascii="Arial" w:hAnsi="Arial" w:cs="Arial"/>
          <w:sz w:val="24"/>
          <w:szCs w:val="24"/>
        </w:rPr>
        <w:t xml:space="preserve"> in a document</w:t>
      </w:r>
      <w:r w:rsidR="00883AD4" w:rsidRPr="00B946A3">
        <w:rPr>
          <w:rFonts w:ascii="Arial" w:hAnsi="Arial" w:cs="Arial"/>
          <w:sz w:val="24"/>
          <w:szCs w:val="24"/>
        </w:rPr>
        <w:t xml:space="preserve"> itself, subject thereto that the statement in the document is made</w:t>
      </w:r>
      <w:r w:rsidR="0000266A" w:rsidRPr="00B946A3">
        <w:rPr>
          <w:rFonts w:ascii="Arial" w:hAnsi="Arial" w:cs="Arial"/>
          <w:sz w:val="24"/>
          <w:szCs w:val="24"/>
        </w:rPr>
        <w:t xml:space="preserve"> by a person </w:t>
      </w:r>
      <w:r w:rsidR="00877EA0" w:rsidRPr="00B946A3">
        <w:rPr>
          <w:rFonts w:ascii="Arial" w:hAnsi="Arial" w:cs="Arial"/>
          <w:sz w:val="24"/>
          <w:szCs w:val="24"/>
        </w:rPr>
        <w:t xml:space="preserve">with personal knowledge </w:t>
      </w:r>
      <w:r w:rsidR="00877EA0" w:rsidRPr="00B946A3">
        <w:rPr>
          <w:rFonts w:ascii="Arial" w:hAnsi="Arial" w:cs="Arial"/>
          <w:sz w:val="24"/>
          <w:szCs w:val="24"/>
        </w:rPr>
        <w:lastRenderedPageBreak/>
        <w:t>thereof</w:t>
      </w:r>
      <w:r w:rsidR="00883AD4" w:rsidRPr="00B946A3">
        <w:rPr>
          <w:rFonts w:ascii="Arial" w:hAnsi="Arial" w:cs="Arial"/>
          <w:sz w:val="24"/>
          <w:szCs w:val="24"/>
        </w:rPr>
        <w:t xml:space="preserve"> or the statement forms part of the continuous record</w:t>
      </w:r>
      <w:r w:rsidR="00877EA0" w:rsidRPr="00B946A3">
        <w:rPr>
          <w:rFonts w:ascii="Arial" w:hAnsi="Arial" w:cs="Arial"/>
          <w:sz w:val="24"/>
          <w:szCs w:val="24"/>
        </w:rPr>
        <w:t>. In other words, oral evidence of what is contained in the document is inadmissible unless the original document is produced</w:t>
      </w:r>
      <w:r w:rsidR="00661A4E">
        <w:rPr>
          <w:rFonts w:ascii="Arial" w:hAnsi="Arial" w:cs="Arial"/>
          <w:sz w:val="24"/>
          <w:szCs w:val="24"/>
        </w:rPr>
        <w:t>.</w:t>
      </w:r>
      <w:r w:rsidR="00877EA0" w:rsidRPr="00B946A3">
        <w:rPr>
          <w:rStyle w:val="FootnoteReference"/>
          <w:rFonts w:ascii="Arial" w:hAnsi="Arial" w:cs="Arial"/>
          <w:sz w:val="24"/>
          <w:szCs w:val="24"/>
        </w:rPr>
        <w:footnoteReference w:id="7"/>
      </w:r>
    </w:p>
    <w:p w:rsidR="00126890" w:rsidRPr="00B946A3" w:rsidRDefault="00126890" w:rsidP="000364E3">
      <w:pPr>
        <w:tabs>
          <w:tab w:val="left" w:pos="709"/>
          <w:tab w:val="left" w:pos="1418"/>
          <w:tab w:val="left" w:pos="2127"/>
        </w:tabs>
        <w:spacing w:after="0" w:line="360" w:lineRule="auto"/>
        <w:jc w:val="both"/>
        <w:rPr>
          <w:rFonts w:ascii="Arial" w:hAnsi="Arial" w:cs="Arial"/>
          <w:sz w:val="24"/>
          <w:szCs w:val="24"/>
        </w:rPr>
      </w:pPr>
    </w:p>
    <w:p w:rsidR="00E379AC" w:rsidRDefault="00406DF9" w:rsidP="000364E3">
      <w:pPr>
        <w:tabs>
          <w:tab w:val="left" w:pos="709"/>
          <w:tab w:val="left" w:pos="1418"/>
          <w:tab w:val="left" w:pos="2127"/>
        </w:tabs>
        <w:spacing w:after="0" w:line="360" w:lineRule="auto"/>
        <w:jc w:val="both"/>
        <w:rPr>
          <w:rFonts w:ascii="Arial" w:hAnsi="Arial" w:cs="Arial"/>
          <w:sz w:val="24"/>
          <w:szCs w:val="24"/>
        </w:rPr>
      </w:pPr>
      <w:r w:rsidRPr="00B946A3">
        <w:rPr>
          <w:rFonts w:ascii="Arial" w:hAnsi="Arial" w:cs="Arial"/>
          <w:sz w:val="24"/>
          <w:szCs w:val="24"/>
        </w:rPr>
        <w:t>[44]</w:t>
      </w:r>
      <w:r w:rsidRPr="00B946A3">
        <w:rPr>
          <w:rFonts w:ascii="Arial" w:hAnsi="Arial" w:cs="Arial"/>
          <w:sz w:val="24"/>
          <w:szCs w:val="24"/>
        </w:rPr>
        <w:tab/>
      </w:r>
      <w:r w:rsidR="0094614B" w:rsidRPr="00B946A3">
        <w:rPr>
          <w:rFonts w:ascii="Arial" w:hAnsi="Arial" w:cs="Arial"/>
          <w:sz w:val="24"/>
          <w:szCs w:val="24"/>
        </w:rPr>
        <w:t>Although the first defendant</w:t>
      </w:r>
      <w:r w:rsidR="00883AD4" w:rsidRPr="00B946A3">
        <w:rPr>
          <w:rFonts w:ascii="Arial" w:hAnsi="Arial" w:cs="Arial"/>
          <w:sz w:val="24"/>
          <w:szCs w:val="24"/>
        </w:rPr>
        <w:t>, on his own version,</w:t>
      </w:r>
      <w:r w:rsidR="0094614B" w:rsidRPr="00B946A3">
        <w:rPr>
          <w:rFonts w:ascii="Arial" w:hAnsi="Arial" w:cs="Arial"/>
          <w:sz w:val="24"/>
          <w:szCs w:val="24"/>
        </w:rPr>
        <w:t xml:space="preserve"> is only challenging the “quality” of the evidence produced and not the </w:t>
      </w:r>
      <w:r w:rsidRPr="00B946A3">
        <w:rPr>
          <w:rFonts w:ascii="Arial" w:hAnsi="Arial" w:cs="Arial"/>
          <w:sz w:val="24"/>
          <w:szCs w:val="24"/>
        </w:rPr>
        <w:t xml:space="preserve">admissibility of the evidence </w:t>
      </w:r>
      <w:r w:rsidR="0094614B" w:rsidRPr="00B946A3">
        <w:rPr>
          <w:rFonts w:ascii="Arial" w:hAnsi="Arial" w:cs="Arial"/>
          <w:sz w:val="24"/>
          <w:szCs w:val="24"/>
        </w:rPr>
        <w:t>itself</w:t>
      </w:r>
      <w:r w:rsidRPr="00B946A3">
        <w:rPr>
          <w:rFonts w:ascii="Arial" w:hAnsi="Arial" w:cs="Arial"/>
          <w:sz w:val="24"/>
          <w:szCs w:val="24"/>
        </w:rPr>
        <w:t>, I</w:t>
      </w:r>
      <w:r w:rsidR="00E379AC" w:rsidRPr="00B946A3">
        <w:rPr>
          <w:rFonts w:ascii="Arial" w:hAnsi="Arial" w:cs="Arial"/>
          <w:sz w:val="24"/>
          <w:szCs w:val="24"/>
        </w:rPr>
        <w:t xml:space="preserve"> frown upon the</w:t>
      </w:r>
      <w:r w:rsidR="0094614B" w:rsidRPr="00B946A3">
        <w:rPr>
          <w:rFonts w:ascii="Arial" w:hAnsi="Arial" w:cs="Arial"/>
          <w:sz w:val="24"/>
          <w:szCs w:val="24"/>
        </w:rPr>
        <w:t xml:space="preserve"> manner in which the challenge </w:t>
      </w:r>
      <w:r w:rsidR="00E379AC" w:rsidRPr="00B946A3">
        <w:rPr>
          <w:rFonts w:ascii="Arial" w:hAnsi="Arial" w:cs="Arial"/>
          <w:sz w:val="24"/>
          <w:szCs w:val="24"/>
        </w:rPr>
        <w:t>was advanced. The objection raised by the first defendant is not in accord</w:t>
      </w:r>
      <w:r w:rsidR="00883AD4" w:rsidRPr="00B946A3">
        <w:rPr>
          <w:rFonts w:ascii="Arial" w:hAnsi="Arial" w:cs="Arial"/>
          <w:sz w:val="24"/>
          <w:szCs w:val="24"/>
        </w:rPr>
        <w:t>ance</w:t>
      </w:r>
      <w:r w:rsidR="00E379AC" w:rsidRPr="00B946A3">
        <w:rPr>
          <w:rFonts w:ascii="Arial" w:hAnsi="Arial" w:cs="Arial"/>
          <w:sz w:val="24"/>
          <w:szCs w:val="24"/>
        </w:rPr>
        <w:t xml:space="preserve"> with rules of conduct</w:t>
      </w:r>
      <w:r w:rsidR="00F0302C" w:rsidRPr="00B946A3">
        <w:rPr>
          <w:rFonts w:ascii="Arial" w:hAnsi="Arial" w:cs="Arial"/>
          <w:sz w:val="24"/>
          <w:szCs w:val="24"/>
        </w:rPr>
        <w:t xml:space="preserve">ing </w:t>
      </w:r>
      <w:r w:rsidR="00E379AC" w:rsidRPr="00B946A3">
        <w:rPr>
          <w:rFonts w:ascii="Arial" w:hAnsi="Arial" w:cs="Arial"/>
          <w:sz w:val="24"/>
          <w:szCs w:val="24"/>
        </w:rPr>
        <w:t>civil proceedings as set out in rule 1 (2) and (3) of this court. The conduct of civil proceeding</w:t>
      </w:r>
      <w:r w:rsidR="00F0302C" w:rsidRPr="00B946A3">
        <w:rPr>
          <w:rFonts w:ascii="Arial" w:hAnsi="Arial" w:cs="Arial"/>
          <w:sz w:val="24"/>
          <w:szCs w:val="24"/>
        </w:rPr>
        <w:t>s</w:t>
      </w:r>
      <w:r w:rsidR="00E379AC" w:rsidRPr="00B946A3">
        <w:rPr>
          <w:rFonts w:ascii="Arial" w:hAnsi="Arial" w:cs="Arial"/>
          <w:sz w:val="24"/>
          <w:szCs w:val="24"/>
        </w:rPr>
        <w:t xml:space="preserve"> must give effect to the provision of </w:t>
      </w:r>
      <w:r w:rsidR="00411B49" w:rsidRPr="00B946A3">
        <w:rPr>
          <w:rFonts w:ascii="Arial" w:hAnsi="Arial" w:cs="Arial"/>
          <w:sz w:val="24"/>
          <w:szCs w:val="24"/>
        </w:rPr>
        <w:t>Article</w:t>
      </w:r>
      <w:r w:rsidR="00E379AC" w:rsidRPr="00B946A3">
        <w:rPr>
          <w:rFonts w:ascii="Arial" w:hAnsi="Arial" w:cs="Arial"/>
          <w:sz w:val="24"/>
          <w:szCs w:val="24"/>
        </w:rPr>
        <w:t xml:space="preserve"> 12(1) of the Namibian Constitution.</w:t>
      </w:r>
      <w:r w:rsidR="00411B49" w:rsidRPr="00B946A3">
        <w:rPr>
          <w:rFonts w:ascii="Arial" w:hAnsi="Arial" w:cs="Arial"/>
          <w:sz w:val="24"/>
          <w:szCs w:val="24"/>
        </w:rPr>
        <w:t xml:space="preserve"> The objective of these rules is to facilitate the resolution of the real issues in dispute justly and speedily, efficiently and cost effectively as far as practicable.</w:t>
      </w:r>
    </w:p>
    <w:p w:rsidR="00126890" w:rsidRPr="00B946A3" w:rsidRDefault="00126890" w:rsidP="000364E3">
      <w:pPr>
        <w:tabs>
          <w:tab w:val="left" w:pos="709"/>
          <w:tab w:val="left" w:pos="1418"/>
          <w:tab w:val="left" w:pos="2127"/>
        </w:tabs>
        <w:spacing w:after="0" w:line="360" w:lineRule="auto"/>
        <w:jc w:val="both"/>
        <w:rPr>
          <w:rFonts w:ascii="Arial" w:hAnsi="Arial" w:cs="Arial"/>
          <w:sz w:val="24"/>
          <w:szCs w:val="24"/>
        </w:rPr>
      </w:pPr>
    </w:p>
    <w:p w:rsidR="004C186B" w:rsidRDefault="00406DF9" w:rsidP="000364E3">
      <w:pPr>
        <w:tabs>
          <w:tab w:val="left" w:pos="709"/>
          <w:tab w:val="left" w:pos="1418"/>
          <w:tab w:val="left" w:pos="2127"/>
        </w:tabs>
        <w:spacing w:after="0" w:line="360" w:lineRule="auto"/>
        <w:jc w:val="both"/>
        <w:rPr>
          <w:rFonts w:ascii="Arial" w:hAnsi="Arial" w:cs="Arial"/>
          <w:sz w:val="24"/>
          <w:szCs w:val="24"/>
        </w:rPr>
      </w:pPr>
      <w:r w:rsidRPr="00B946A3">
        <w:rPr>
          <w:rFonts w:ascii="Arial" w:hAnsi="Arial" w:cs="Arial"/>
          <w:sz w:val="24"/>
          <w:szCs w:val="24"/>
        </w:rPr>
        <w:t>[45]</w:t>
      </w:r>
      <w:r w:rsidRPr="00B946A3">
        <w:rPr>
          <w:rFonts w:ascii="Arial" w:hAnsi="Arial" w:cs="Arial"/>
          <w:sz w:val="24"/>
          <w:szCs w:val="24"/>
        </w:rPr>
        <w:tab/>
      </w:r>
      <w:r w:rsidR="0094614B" w:rsidRPr="00B946A3">
        <w:rPr>
          <w:rFonts w:ascii="Arial" w:hAnsi="Arial" w:cs="Arial"/>
          <w:sz w:val="24"/>
          <w:szCs w:val="24"/>
        </w:rPr>
        <w:t xml:space="preserve">The weight to be attached to admissible evidence is a separate issue from admissibility of evidence.  The challenge or objection of the first defendant goes to the root of </w:t>
      </w:r>
      <w:r w:rsidRPr="00B946A3">
        <w:rPr>
          <w:rFonts w:ascii="Arial" w:hAnsi="Arial" w:cs="Arial"/>
          <w:sz w:val="24"/>
          <w:szCs w:val="24"/>
        </w:rPr>
        <w:t xml:space="preserve">the </w:t>
      </w:r>
      <w:r w:rsidR="0094614B" w:rsidRPr="00B946A3">
        <w:rPr>
          <w:rFonts w:ascii="Arial" w:hAnsi="Arial" w:cs="Arial"/>
          <w:sz w:val="24"/>
          <w:szCs w:val="24"/>
        </w:rPr>
        <w:t>admissibility of evidence instead of quality</w:t>
      </w:r>
      <w:r w:rsidRPr="00B946A3">
        <w:rPr>
          <w:rFonts w:ascii="Arial" w:hAnsi="Arial" w:cs="Arial"/>
          <w:sz w:val="24"/>
          <w:szCs w:val="24"/>
        </w:rPr>
        <w:t xml:space="preserve"> of the evidence</w:t>
      </w:r>
      <w:r w:rsidR="0094614B" w:rsidRPr="00B946A3">
        <w:rPr>
          <w:rFonts w:ascii="Arial" w:hAnsi="Arial" w:cs="Arial"/>
          <w:sz w:val="24"/>
          <w:szCs w:val="24"/>
        </w:rPr>
        <w:t>.</w:t>
      </w:r>
      <w:r w:rsidR="00E379AC" w:rsidRPr="00B946A3">
        <w:rPr>
          <w:rFonts w:ascii="Arial" w:hAnsi="Arial" w:cs="Arial"/>
          <w:sz w:val="24"/>
          <w:szCs w:val="24"/>
        </w:rPr>
        <w:t xml:space="preserve"> </w:t>
      </w:r>
    </w:p>
    <w:p w:rsidR="00126890" w:rsidRPr="00B946A3" w:rsidRDefault="00126890" w:rsidP="000364E3">
      <w:pPr>
        <w:tabs>
          <w:tab w:val="left" w:pos="709"/>
          <w:tab w:val="left" w:pos="1418"/>
          <w:tab w:val="left" w:pos="2127"/>
        </w:tabs>
        <w:spacing w:after="0" w:line="360" w:lineRule="auto"/>
        <w:jc w:val="both"/>
        <w:rPr>
          <w:rFonts w:ascii="Arial" w:hAnsi="Arial" w:cs="Arial"/>
          <w:sz w:val="24"/>
          <w:szCs w:val="24"/>
        </w:rPr>
      </w:pPr>
    </w:p>
    <w:p w:rsidR="004C186B" w:rsidRDefault="00406DF9" w:rsidP="000364E3">
      <w:pPr>
        <w:tabs>
          <w:tab w:val="left" w:pos="709"/>
          <w:tab w:val="left" w:pos="1418"/>
          <w:tab w:val="left" w:pos="2127"/>
        </w:tabs>
        <w:spacing w:after="0" w:line="360" w:lineRule="auto"/>
        <w:jc w:val="both"/>
        <w:rPr>
          <w:rFonts w:ascii="Arial" w:hAnsi="Arial" w:cs="Arial"/>
          <w:sz w:val="24"/>
          <w:szCs w:val="24"/>
        </w:rPr>
      </w:pPr>
      <w:r w:rsidRPr="00B946A3">
        <w:rPr>
          <w:rFonts w:ascii="Arial" w:hAnsi="Arial" w:cs="Arial"/>
          <w:sz w:val="24"/>
          <w:szCs w:val="24"/>
        </w:rPr>
        <w:t>[46]</w:t>
      </w:r>
      <w:r w:rsidRPr="00B946A3">
        <w:rPr>
          <w:rFonts w:ascii="Arial" w:hAnsi="Arial" w:cs="Arial"/>
          <w:sz w:val="24"/>
          <w:szCs w:val="24"/>
        </w:rPr>
        <w:tab/>
      </w:r>
      <w:r w:rsidR="004C186B" w:rsidRPr="00B946A3">
        <w:rPr>
          <w:rFonts w:ascii="Arial" w:hAnsi="Arial" w:cs="Arial"/>
          <w:sz w:val="24"/>
          <w:szCs w:val="24"/>
        </w:rPr>
        <w:t>It is important to pause and remark here that the proceedings were adjourned at the instance of the first defendant to enable the first defendant’s counsel to inspect the actual certified copies of the documents. After such inspection, the proceedings continued without any objection from the first defendant. One would have expected the first defendant at that stage to object in order</w:t>
      </w:r>
      <w:r w:rsidR="00BF6331" w:rsidRPr="00B946A3">
        <w:rPr>
          <w:rFonts w:ascii="Arial" w:hAnsi="Arial" w:cs="Arial"/>
          <w:sz w:val="24"/>
          <w:szCs w:val="24"/>
        </w:rPr>
        <w:t xml:space="preserve"> to</w:t>
      </w:r>
      <w:r w:rsidR="004C186B" w:rsidRPr="00B946A3">
        <w:rPr>
          <w:rFonts w:ascii="Arial" w:hAnsi="Arial" w:cs="Arial"/>
          <w:sz w:val="24"/>
          <w:szCs w:val="24"/>
        </w:rPr>
        <w:t xml:space="preserve"> prevent the introduction or consideration </w:t>
      </w:r>
      <w:r w:rsidR="0044069E" w:rsidRPr="00B946A3">
        <w:rPr>
          <w:rFonts w:ascii="Arial" w:hAnsi="Arial" w:cs="Arial"/>
          <w:sz w:val="24"/>
          <w:szCs w:val="24"/>
        </w:rPr>
        <w:t>of the inadmissible content.</w:t>
      </w:r>
    </w:p>
    <w:p w:rsidR="00126890" w:rsidRPr="00B946A3" w:rsidRDefault="00126890" w:rsidP="000364E3">
      <w:pPr>
        <w:tabs>
          <w:tab w:val="left" w:pos="709"/>
          <w:tab w:val="left" w:pos="1418"/>
          <w:tab w:val="left" w:pos="2127"/>
        </w:tabs>
        <w:spacing w:after="0" w:line="360" w:lineRule="auto"/>
        <w:jc w:val="both"/>
        <w:rPr>
          <w:rFonts w:ascii="Arial" w:hAnsi="Arial" w:cs="Arial"/>
          <w:sz w:val="24"/>
          <w:szCs w:val="24"/>
        </w:rPr>
      </w:pPr>
    </w:p>
    <w:p w:rsidR="00BA1FF5" w:rsidRDefault="00164F2D" w:rsidP="000364E3">
      <w:pPr>
        <w:tabs>
          <w:tab w:val="left" w:pos="709"/>
          <w:tab w:val="left" w:pos="1418"/>
          <w:tab w:val="left" w:pos="2127"/>
        </w:tabs>
        <w:spacing w:after="0" w:line="360" w:lineRule="auto"/>
        <w:jc w:val="both"/>
        <w:rPr>
          <w:rFonts w:ascii="Arial" w:hAnsi="Arial" w:cs="Arial"/>
          <w:sz w:val="24"/>
          <w:szCs w:val="24"/>
        </w:rPr>
      </w:pPr>
      <w:r w:rsidRPr="00B946A3">
        <w:rPr>
          <w:rFonts w:ascii="Arial" w:hAnsi="Arial" w:cs="Arial"/>
          <w:sz w:val="24"/>
          <w:szCs w:val="24"/>
        </w:rPr>
        <w:t>[47]</w:t>
      </w:r>
      <w:r w:rsidRPr="00B946A3">
        <w:rPr>
          <w:rFonts w:ascii="Arial" w:hAnsi="Arial" w:cs="Arial"/>
          <w:sz w:val="24"/>
          <w:szCs w:val="24"/>
        </w:rPr>
        <w:tab/>
      </w:r>
      <w:r w:rsidR="00E379AC" w:rsidRPr="00B946A3">
        <w:rPr>
          <w:rFonts w:ascii="Arial" w:hAnsi="Arial" w:cs="Arial"/>
          <w:sz w:val="24"/>
          <w:szCs w:val="24"/>
        </w:rPr>
        <w:t xml:space="preserve">The marriage register is in the custody of Home Affairs, and a copy thereof was produced in evidence by the plaintiff certified by a police officer and stamped </w:t>
      </w:r>
      <w:r w:rsidR="00E379AC" w:rsidRPr="00B946A3">
        <w:rPr>
          <w:rFonts w:ascii="Arial" w:hAnsi="Arial" w:cs="Arial"/>
          <w:sz w:val="24"/>
          <w:szCs w:val="24"/>
        </w:rPr>
        <w:lastRenderedPageBreak/>
        <w:t>by</w:t>
      </w:r>
      <w:r w:rsidR="00F0302C" w:rsidRPr="00B946A3">
        <w:rPr>
          <w:rFonts w:ascii="Arial" w:hAnsi="Arial" w:cs="Arial"/>
          <w:sz w:val="24"/>
          <w:szCs w:val="24"/>
        </w:rPr>
        <w:t xml:space="preserve"> someone at</w:t>
      </w:r>
      <w:r w:rsidR="00E379AC" w:rsidRPr="00B946A3">
        <w:rPr>
          <w:rFonts w:ascii="Arial" w:hAnsi="Arial" w:cs="Arial"/>
          <w:sz w:val="24"/>
          <w:szCs w:val="24"/>
        </w:rPr>
        <w:t xml:space="preserve"> Home Affairs. </w:t>
      </w:r>
      <w:r w:rsidR="00411B49" w:rsidRPr="00B946A3">
        <w:rPr>
          <w:rFonts w:ascii="Arial" w:hAnsi="Arial" w:cs="Arial"/>
          <w:sz w:val="24"/>
          <w:szCs w:val="24"/>
        </w:rPr>
        <w:t xml:space="preserve"> The first defendant is attacking the certification of the documents by a police officer, and </w:t>
      </w:r>
      <w:r w:rsidR="00BF6331" w:rsidRPr="00B946A3">
        <w:rPr>
          <w:rFonts w:ascii="Arial" w:hAnsi="Arial" w:cs="Arial"/>
          <w:sz w:val="24"/>
          <w:szCs w:val="24"/>
        </w:rPr>
        <w:t xml:space="preserve">in general </w:t>
      </w:r>
      <w:r w:rsidR="00411B49" w:rsidRPr="00B946A3">
        <w:rPr>
          <w:rFonts w:ascii="Arial" w:hAnsi="Arial" w:cs="Arial"/>
          <w:sz w:val="24"/>
          <w:szCs w:val="24"/>
        </w:rPr>
        <w:t>the authenticity of the documents produced. He disguised his attack under the challenge of ‘quality</w:t>
      </w:r>
      <w:r w:rsidR="00BA1FF5" w:rsidRPr="00B946A3">
        <w:rPr>
          <w:rFonts w:ascii="Arial" w:hAnsi="Arial" w:cs="Arial"/>
          <w:sz w:val="24"/>
          <w:szCs w:val="24"/>
        </w:rPr>
        <w:t>’</w:t>
      </w:r>
      <w:r w:rsidR="00411B49" w:rsidRPr="00B946A3">
        <w:rPr>
          <w:rFonts w:ascii="Arial" w:hAnsi="Arial" w:cs="Arial"/>
          <w:sz w:val="24"/>
          <w:szCs w:val="24"/>
        </w:rPr>
        <w:t xml:space="preserve"> of evidence. </w:t>
      </w:r>
    </w:p>
    <w:p w:rsidR="00126890" w:rsidRPr="00B946A3" w:rsidRDefault="00126890" w:rsidP="000364E3">
      <w:pPr>
        <w:tabs>
          <w:tab w:val="left" w:pos="709"/>
          <w:tab w:val="left" w:pos="1418"/>
          <w:tab w:val="left" w:pos="2127"/>
        </w:tabs>
        <w:spacing w:after="0" w:line="360" w:lineRule="auto"/>
        <w:jc w:val="both"/>
        <w:rPr>
          <w:rFonts w:ascii="Arial" w:hAnsi="Arial" w:cs="Arial"/>
          <w:sz w:val="24"/>
          <w:szCs w:val="24"/>
        </w:rPr>
      </w:pPr>
    </w:p>
    <w:p w:rsidR="00F86B4E" w:rsidRPr="00B946A3" w:rsidRDefault="00164F2D" w:rsidP="000364E3">
      <w:pPr>
        <w:tabs>
          <w:tab w:val="left" w:pos="709"/>
          <w:tab w:val="left" w:pos="1418"/>
          <w:tab w:val="left" w:pos="2127"/>
        </w:tabs>
        <w:spacing w:after="0" w:line="360" w:lineRule="auto"/>
        <w:jc w:val="both"/>
        <w:rPr>
          <w:rFonts w:ascii="Arial" w:hAnsi="Arial" w:cs="Arial"/>
          <w:sz w:val="24"/>
          <w:szCs w:val="24"/>
        </w:rPr>
      </w:pPr>
      <w:r w:rsidRPr="00B946A3">
        <w:rPr>
          <w:rFonts w:ascii="Arial" w:hAnsi="Arial" w:cs="Arial"/>
          <w:sz w:val="24"/>
          <w:szCs w:val="24"/>
        </w:rPr>
        <w:t>[48]</w:t>
      </w:r>
      <w:r w:rsidRPr="00B946A3">
        <w:rPr>
          <w:rFonts w:ascii="Arial" w:hAnsi="Arial" w:cs="Arial"/>
          <w:sz w:val="24"/>
          <w:szCs w:val="24"/>
        </w:rPr>
        <w:tab/>
      </w:r>
      <w:r w:rsidR="00BA1FF5" w:rsidRPr="00B946A3">
        <w:rPr>
          <w:rFonts w:ascii="Arial" w:hAnsi="Arial" w:cs="Arial"/>
          <w:sz w:val="24"/>
          <w:szCs w:val="24"/>
        </w:rPr>
        <w:t xml:space="preserve">As I indicated earlier, the challenge should have been brought at the time when the documents were tender for admission into evidence. This is particularly important to enable the </w:t>
      </w:r>
      <w:r w:rsidR="00BF6331" w:rsidRPr="00B946A3">
        <w:rPr>
          <w:rFonts w:ascii="Arial" w:hAnsi="Arial" w:cs="Arial"/>
          <w:sz w:val="24"/>
          <w:szCs w:val="24"/>
        </w:rPr>
        <w:t>plaintiff to respond thereto appropriately.</w:t>
      </w:r>
      <w:r w:rsidR="00BA1FF5" w:rsidRPr="00B946A3">
        <w:rPr>
          <w:rFonts w:ascii="Arial" w:hAnsi="Arial" w:cs="Arial"/>
          <w:sz w:val="24"/>
          <w:szCs w:val="24"/>
        </w:rPr>
        <w:t xml:space="preserve"> This was not done. Instead</w:t>
      </w:r>
      <w:r w:rsidRPr="00B946A3">
        <w:rPr>
          <w:rFonts w:ascii="Arial" w:hAnsi="Arial" w:cs="Arial"/>
          <w:sz w:val="24"/>
          <w:szCs w:val="24"/>
        </w:rPr>
        <w:t>,</w:t>
      </w:r>
      <w:r w:rsidR="00BA1FF5" w:rsidRPr="00B946A3">
        <w:rPr>
          <w:rFonts w:ascii="Arial" w:hAnsi="Arial" w:cs="Arial"/>
          <w:sz w:val="24"/>
          <w:szCs w:val="24"/>
        </w:rPr>
        <w:t xml:space="preserve"> the first defendant waited for the plaintiff to close h</w:t>
      </w:r>
      <w:r w:rsidR="00BF6331" w:rsidRPr="00B946A3">
        <w:rPr>
          <w:rFonts w:ascii="Arial" w:hAnsi="Arial" w:cs="Arial"/>
          <w:sz w:val="24"/>
          <w:szCs w:val="24"/>
        </w:rPr>
        <w:t>er</w:t>
      </w:r>
      <w:r w:rsidR="00BA1FF5" w:rsidRPr="00B946A3">
        <w:rPr>
          <w:rFonts w:ascii="Arial" w:hAnsi="Arial" w:cs="Arial"/>
          <w:sz w:val="24"/>
          <w:szCs w:val="24"/>
        </w:rPr>
        <w:t xml:space="preserve"> case </w:t>
      </w:r>
      <w:r w:rsidRPr="00B946A3">
        <w:rPr>
          <w:rFonts w:ascii="Arial" w:hAnsi="Arial" w:cs="Arial"/>
          <w:sz w:val="24"/>
          <w:szCs w:val="24"/>
        </w:rPr>
        <w:t>and then</w:t>
      </w:r>
      <w:r w:rsidR="00BA1FF5" w:rsidRPr="00B946A3">
        <w:rPr>
          <w:rFonts w:ascii="Arial" w:hAnsi="Arial" w:cs="Arial"/>
          <w:sz w:val="24"/>
          <w:szCs w:val="24"/>
        </w:rPr>
        <w:t xml:space="preserve"> raise</w:t>
      </w:r>
      <w:r w:rsidR="00F0302C" w:rsidRPr="00B946A3">
        <w:rPr>
          <w:rFonts w:ascii="Arial" w:hAnsi="Arial" w:cs="Arial"/>
          <w:sz w:val="24"/>
          <w:szCs w:val="24"/>
        </w:rPr>
        <w:t>d</w:t>
      </w:r>
      <w:r w:rsidR="00BA1FF5" w:rsidRPr="00B946A3">
        <w:rPr>
          <w:rFonts w:ascii="Arial" w:hAnsi="Arial" w:cs="Arial"/>
          <w:sz w:val="24"/>
          <w:szCs w:val="24"/>
        </w:rPr>
        <w:t xml:space="preserve"> objection in respect of the documentary exhibits tendered.</w:t>
      </w:r>
    </w:p>
    <w:p w:rsidR="00D340BC" w:rsidRPr="00B946A3" w:rsidRDefault="00D340BC" w:rsidP="000364E3">
      <w:pPr>
        <w:tabs>
          <w:tab w:val="left" w:pos="709"/>
          <w:tab w:val="left" w:pos="1418"/>
          <w:tab w:val="left" w:pos="2127"/>
        </w:tabs>
        <w:spacing w:after="0" w:line="360" w:lineRule="auto"/>
        <w:jc w:val="both"/>
        <w:rPr>
          <w:rFonts w:ascii="Arial" w:hAnsi="Arial" w:cs="Arial"/>
          <w:sz w:val="24"/>
          <w:szCs w:val="24"/>
        </w:rPr>
      </w:pPr>
    </w:p>
    <w:p w:rsidR="00BF6331" w:rsidRDefault="00164F2D" w:rsidP="000364E3">
      <w:pPr>
        <w:tabs>
          <w:tab w:val="left" w:pos="709"/>
          <w:tab w:val="left" w:pos="1418"/>
          <w:tab w:val="left" w:pos="2127"/>
        </w:tabs>
        <w:spacing w:after="0" w:line="360" w:lineRule="auto"/>
        <w:jc w:val="both"/>
        <w:rPr>
          <w:rFonts w:ascii="Arial" w:hAnsi="Arial" w:cs="Arial"/>
          <w:sz w:val="24"/>
          <w:szCs w:val="24"/>
        </w:rPr>
      </w:pPr>
      <w:r w:rsidRPr="00B946A3">
        <w:rPr>
          <w:rFonts w:ascii="Arial" w:hAnsi="Arial" w:cs="Arial"/>
          <w:sz w:val="24"/>
          <w:szCs w:val="24"/>
        </w:rPr>
        <w:t>[49]</w:t>
      </w:r>
      <w:r w:rsidRPr="00B946A3">
        <w:rPr>
          <w:rFonts w:ascii="Arial" w:hAnsi="Arial" w:cs="Arial"/>
          <w:sz w:val="24"/>
          <w:szCs w:val="24"/>
        </w:rPr>
        <w:tab/>
      </w:r>
      <w:r w:rsidR="00CB64FC" w:rsidRPr="00B946A3">
        <w:rPr>
          <w:rFonts w:ascii="Arial" w:hAnsi="Arial" w:cs="Arial"/>
          <w:sz w:val="24"/>
          <w:szCs w:val="24"/>
        </w:rPr>
        <w:t xml:space="preserve">The lack </w:t>
      </w:r>
      <w:r w:rsidR="00F0302C" w:rsidRPr="00B946A3">
        <w:rPr>
          <w:rFonts w:ascii="Arial" w:hAnsi="Arial" w:cs="Arial"/>
          <w:sz w:val="24"/>
          <w:szCs w:val="24"/>
        </w:rPr>
        <w:t>of proper certification and authentication of the documentary evidence, if any, would severely</w:t>
      </w:r>
      <w:r w:rsidR="00CB64FC" w:rsidRPr="00B946A3">
        <w:rPr>
          <w:rFonts w:ascii="Arial" w:hAnsi="Arial" w:cs="Arial"/>
          <w:sz w:val="24"/>
          <w:szCs w:val="24"/>
        </w:rPr>
        <w:t xml:space="preserve"> prejudice both parties.  It is my considered view that the plaintiff’s case should be opened to enable the court to make a finding on this issue.</w:t>
      </w:r>
      <w:r w:rsidR="00F0302C" w:rsidRPr="00B946A3">
        <w:rPr>
          <w:rFonts w:ascii="Arial" w:hAnsi="Arial" w:cs="Arial"/>
          <w:sz w:val="24"/>
          <w:szCs w:val="24"/>
        </w:rPr>
        <w:t xml:space="preserve"> As stated before herein, I do not consider it appropriate</w:t>
      </w:r>
      <w:r w:rsidR="00CB64FC" w:rsidRPr="00B946A3">
        <w:rPr>
          <w:rFonts w:ascii="Arial" w:hAnsi="Arial" w:cs="Arial"/>
          <w:sz w:val="24"/>
          <w:szCs w:val="24"/>
        </w:rPr>
        <w:t xml:space="preserve"> at this stage </w:t>
      </w:r>
      <w:r w:rsidR="00F0302C" w:rsidRPr="00B946A3">
        <w:rPr>
          <w:rFonts w:ascii="Arial" w:hAnsi="Arial" w:cs="Arial"/>
          <w:sz w:val="24"/>
          <w:szCs w:val="24"/>
        </w:rPr>
        <w:t xml:space="preserve">to make any pronouncement on the </w:t>
      </w:r>
      <w:r w:rsidR="00BF6331" w:rsidRPr="00B946A3">
        <w:rPr>
          <w:rFonts w:ascii="Arial" w:hAnsi="Arial" w:cs="Arial"/>
          <w:sz w:val="24"/>
          <w:szCs w:val="24"/>
        </w:rPr>
        <w:t>“quality” or reliability of evidence adduced</w:t>
      </w:r>
      <w:r w:rsidR="00CB64FC" w:rsidRPr="00B946A3">
        <w:rPr>
          <w:rFonts w:ascii="Arial" w:hAnsi="Arial" w:cs="Arial"/>
          <w:sz w:val="24"/>
          <w:szCs w:val="24"/>
        </w:rPr>
        <w:t xml:space="preserve"> </w:t>
      </w:r>
      <w:r w:rsidR="00F0302C" w:rsidRPr="00B946A3">
        <w:rPr>
          <w:rFonts w:ascii="Arial" w:hAnsi="Arial" w:cs="Arial"/>
          <w:sz w:val="24"/>
          <w:szCs w:val="24"/>
        </w:rPr>
        <w:t xml:space="preserve">until </w:t>
      </w:r>
      <w:r w:rsidR="00CB64FC" w:rsidRPr="00B946A3">
        <w:rPr>
          <w:rFonts w:ascii="Arial" w:hAnsi="Arial" w:cs="Arial"/>
          <w:sz w:val="24"/>
          <w:szCs w:val="24"/>
        </w:rPr>
        <w:t>after the testimony of the witnesses intended to be called.</w:t>
      </w:r>
    </w:p>
    <w:p w:rsidR="00126890" w:rsidRPr="00B946A3" w:rsidRDefault="00126890" w:rsidP="000364E3">
      <w:pPr>
        <w:tabs>
          <w:tab w:val="left" w:pos="709"/>
          <w:tab w:val="left" w:pos="1418"/>
          <w:tab w:val="left" w:pos="2127"/>
        </w:tabs>
        <w:spacing w:after="0" w:line="360" w:lineRule="auto"/>
        <w:jc w:val="both"/>
        <w:rPr>
          <w:rFonts w:ascii="Arial" w:hAnsi="Arial" w:cs="Arial"/>
          <w:sz w:val="24"/>
          <w:szCs w:val="24"/>
        </w:rPr>
      </w:pPr>
    </w:p>
    <w:p w:rsidR="00BF6331" w:rsidRDefault="00164F2D" w:rsidP="000364E3">
      <w:pPr>
        <w:tabs>
          <w:tab w:val="left" w:pos="709"/>
          <w:tab w:val="left" w:pos="1418"/>
          <w:tab w:val="left" w:pos="2127"/>
        </w:tabs>
        <w:spacing w:after="0" w:line="360" w:lineRule="auto"/>
        <w:jc w:val="both"/>
        <w:rPr>
          <w:rFonts w:ascii="Arial" w:hAnsi="Arial" w:cs="Arial"/>
          <w:sz w:val="24"/>
          <w:szCs w:val="24"/>
        </w:rPr>
      </w:pPr>
      <w:r w:rsidRPr="00B946A3">
        <w:rPr>
          <w:rFonts w:ascii="Arial" w:hAnsi="Arial" w:cs="Arial"/>
          <w:sz w:val="24"/>
          <w:szCs w:val="24"/>
        </w:rPr>
        <w:t>[50]</w:t>
      </w:r>
      <w:r w:rsidRPr="00B946A3">
        <w:rPr>
          <w:rFonts w:ascii="Arial" w:hAnsi="Arial" w:cs="Arial"/>
          <w:sz w:val="24"/>
          <w:szCs w:val="24"/>
        </w:rPr>
        <w:tab/>
      </w:r>
      <w:r w:rsidR="00BF6331" w:rsidRPr="00B946A3">
        <w:rPr>
          <w:rFonts w:ascii="Arial" w:hAnsi="Arial" w:cs="Arial"/>
          <w:sz w:val="24"/>
          <w:szCs w:val="24"/>
        </w:rPr>
        <w:t xml:space="preserve">I further took into account </w:t>
      </w:r>
      <w:r w:rsidRPr="00B946A3">
        <w:rPr>
          <w:rFonts w:ascii="Arial" w:hAnsi="Arial" w:cs="Arial"/>
          <w:sz w:val="24"/>
          <w:szCs w:val="24"/>
        </w:rPr>
        <w:t xml:space="preserve">the fact </w:t>
      </w:r>
      <w:r w:rsidR="00BF6331" w:rsidRPr="00B946A3">
        <w:rPr>
          <w:rFonts w:ascii="Arial" w:hAnsi="Arial" w:cs="Arial"/>
          <w:sz w:val="24"/>
          <w:szCs w:val="24"/>
        </w:rPr>
        <w:t xml:space="preserve">that the marriage between the parties occurred approximately 47 years ago. I </w:t>
      </w:r>
      <w:r w:rsidR="00D45EBB" w:rsidRPr="00B946A3">
        <w:rPr>
          <w:rFonts w:ascii="Arial" w:hAnsi="Arial" w:cs="Arial"/>
          <w:sz w:val="24"/>
          <w:szCs w:val="24"/>
        </w:rPr>
        <w:t>expect</w:t>
      </w:r>
      <w:r w:rsidR="00BF6331" w:rsidRPr="00B946A3">
        <w:rPr>
          <w:rFonts w:ascii="Arial" w:hAnsi="Arial" w:cs="Arial"/>
          <w:sz w:val="24"/>
          <w:szCs w:val="24"/>
        </w:rPr>
        <w:t xml:space="preserve"> the witnesses to have difficulty in recalling the </w:t>
      </w:r>
      <w:r w:rsidR="00D45EBB" w:rsidRPr="00B946A3">
        <w:rPr>
          <w:rFonts w:ascii="Arial" w:hAnsi="Arial" w:cs="Arial"/>
          <w:sz w:val="24"/>
          <w:szCs w:val="24"/>
        </w:rPr>
        <w:t xml:space="preserve">facts and </w:t>
      </w:r>
      <w:r w:rsidR="00BF6331" w:rsidRPr="00B946A3">
        <w:rPr>
          <w:rFonts w:ascii="Arial" w:hAnsi="Arial" w:cs="Arial"/>
          <w:sz w:val="24"/>
          <w:szCs w:val="24"/>
        </w:rPr>
        <w:t xml:space="preserve">circumstances under which the marriage was solemnized. The documentary evidence would be </w:t>
      </w:r>
      <w:r w:rsidR="00D45EBB" w:rsidRPr="00B946A3">
        <w:rPr>
          <w:rFonts w:ascii="Arial" w:hAnsi="Arial" w:cs="Arial"/>
          <w:sz w:val="24"/>
          <w:szCs w:val="24"/>
        </w:rPr>
        <w:t xml:space="preserve">of great </w:t>
      </w:r>
      <w:r w:rsidR="00BF6331" w:rsidRPr="00B946A3">
        <w:rPr>
          <w:rFonts w:ascii="Arial" w:hAnsi="Arial" w:cs="Arial"/>
          <w:sz w:val="24"/>
          <w:szCs w:val="24"/>
        </w:rPr>
        <w:t>assistance to the parties</w:t>
      </w:r>
      <w:r w:rsidR="00D45EBB" w:rsidRPr="00B946A3">
        <w:rPr>
          <w:rFonts w:ascii="Arial" w:hAnsi="Arial" w:cs="Arial"/>
          <w:sz w:val="24"/>
          <w:szCs w:val="24"/>
        </w:rPr>
        <w:t xml:space="preserve"> and to the court</w:t>
      </w:r>
      <w:r w:rsidR="00BF6331" w:rsidRPr="00B946A3">
        <w:rPr>
          <w:rFonts w:ascii="Arial" w:hAnsi="Arial" w:cs="Arial"/>
          <w:sz w:val="24"/>
          <w:szCs w:val="24"/>
        </w:rPr>
        <w:t xml:space="preserve">, and </w:t>
      </w:r>
      <w:proofErr w:type="gramStart"/>
      <w:r w:rsidR="00BF6331" w:rsidRPr="00B946A3">
        <w:rPr>
          <w:rFonts w:ascii="Arial" w:hAnsi="Arial" w:cs="Arial"/>
          <w:sz w:val="24"/>
          <w:szCs w:val="24"/>
        </w:rPr>
        <w:t>may</w:t>
      </w:r>
      <w:proofErr w:type="gramEnd"/>
      <w:r w:rsidR="00BF6331" w:rsidRPr="00B946A3">
        <w:rPr>
          <w:rFonts w:ascii="Arial" w:hAnsi="Arial" w:cs="Arial"/>
          <w:sz w:val="24"/>
          <w:szCs w:val="24"/>
        </w:rPr>
        <w:t xml:space="preserve"> </w:t>
      </w:r>
      <w:r w:rsidR="00D45EBB" w:rsidRPr="00B946A3">
        <w:rPr>
          <w:rFonts w:ascii="Arial" w:hAnsi="Arial" w:cs="Arial"/>
          <w:sz w:val="24"/>
          <w:szCs w:val="24"/>
        </w:rPr>
        <w:t xml:space="preserve">very well </w:t>
      </w:r>
      <w:r w:rsidR="00BF6331" w:rsidRPr="00B946A3">
        <w:rPr>
          <w:rFonts w:ascii="Arial" w:hAnsi="Arial" w:cs="Arial"/>
          <w:sz w:val="24"/>
          <w:szCs w:val="24"/>
        </w:rPr>
        <w:t xml:space="preserve">be the best </w:t>
      </w:r>
      <w:r w:rsidR="00D45EBB" w:rsidRPr="00B946A3">
        <w:rPr>
          <w:rFonts w:ascii="Arial" w:hAnsi="Arial" w:cs="Arial"/>
          <w:sz w:val="24"/>
          <w:szCs w:val="24"/>
        </w:rPr>
        <w:t>evidence the nature of this case will allow.</w:t>
      </w:r>
    </w:p>
    <w:p w:rsidR="00126890" w:rsidRPr="00B946A3" w:rsidRDefault="00126890" w:rsidP="000364E3">
      <w:pPr>
        <w:tabs>
          <w:tab w:val="left" w:pos="709"/>
          <w:tab w:val="left" w:pos="1418"/>
          <w:tab w:val="left" w:pos="2127"/>
        </w:tabs>
        <w:spacing w:after="0" w:line="360" w:lineRule="auto"/>
        <w:jc w:val="both"/>
        <w:rPr>
          <w:rFonts w:ascii="Arial" w:hAnsi="Arial" w:cs="Arial"/>
          <w:sz w:val="24"/>
          <w:szCs w:val="24"/>
        </w:rPr>
      </w:pPr>
    </w:p>
    <w:p w:rsidR="00D45EBB" w:rsidRDefault="00164F2D" w:rsidP="000364E3">
      <w:pPr>
        <w:tabs>
          <w:tab w:val="left" w:pos="709"/>
          <w:tab w:val="left" w:pos="1418"/>
          <w:tab w:val="left" w:pos="2127"/>
        </w:tabs>
        <w:spacing w:after="0" w:line="360" w:lineRule="auto"/>
        <w:jc w:val="both"/>
        <w:rPr>
          <w:rFonts w:ascii="Arial" w:hAnsi="Arial" w:cs="Arial"/>
          <w:sz w:val="24"/>
          <w:szCs w:val="24"/>
        </w:rPr>
      </w:pPr>
      <w:r w:rsidRPr="00B946A3">
        <w:rPr>
          <w:rFonts w:ascii="Arial" w:hAnsi="Arial" w:cs="Arial"/>
          <w:sz w:val="24"/>
          <w:szCs w:val="24"/>
        </w:rPr>
        <w:t>[51]</w:t>
      </w:r>
      <w:r w:rsidRPr="00B946A3">
        <w:rPr>
          <w:rFonts w:ascii="Arial" w:hAnsi="Arial" w:cs="Arial"/>
          <w:sz w:val="24"/>
          <w:szCs w:val="24"/>
        </w:rPr>
        <w:tab/>
      </w:r>
      <w:r w:rsidR="00D45EBB" w:rsidRPr="00B946A3">
        <w:rPr>
          <w:rFonts w:ascii="Arial" w:hAnsi="Arial" w:cs="Arial"/>
          <w:sz w:val="24"/>
          <w:szCs w:val="24"/>
        </w:rPr>
        <w:t>In the application for leave to reopen her case, the plaintiff seeks an indulgence from the court, and as such, the plaintiff should ordinarily carry the costs of the application.</w:t>
      </w:r>
    </w:p>
    <w:p w:rsidR="00126890" w:rsidRPr="00B946A3" w:rsidRDefault="00126890" w:rsidP="000364E3">
      <w:pPr>
        <w:tabs>
          <w:tab w:val="left" w:pos="709"/>
          <w:tab w:val="left" w:pos="1418"/>
          <w:tab w:val="left" w:pos="2127"/>
        </w:tabs>
        <w:spacing w:after="0" w:line="360" w:lineRule="auto"/>
        <w:jc w:val="both"/>
        <w:rPr>
          <w:rFonts w:ascii="Arial" w:hAnsi="Arial" w:cs="Arial"/>
          <w:sz w:val="24"/>
          <w:szCs w:val="24"/>
        </w:rPr>
      </w:pPr>
    </w:p>
    <w:p w:rsidR="00D45EBB" w:rsidRPr="00B946A3" w:rsidRDefault="00164F2D" w:rsidP="000364E3">
      <w:pPr>
        <w:tabs>
          <w:tab w:val="left" w:pos="709"/>
          <w:tab w:val="left" w:pos="1418"/>
          <w:tab w:val="left" w:pos="2127"/>
        </w:tabs>
        <w:spacing w:after="0" w:line="360" w:lineRule="auto"/>
        <w:jc w:val="both"/>
        <w:rPr>
          <w:rFonts w:ascii="Arial" w:hAnsi="Arial" w:cs="Arial"/>
          <w:sz w:val="24"/>
          <w:szCs w:val="24"/>
        </w:rPr>
      </w:pPr>
      <w:r w:rsidRPr="00B946A3">
        <w:rPr>
          <w:rFonts w:ascii="Arial" w:hAnsi="Arial" w:cs="Arial"/>
          <w:sz w:val="24"/>
          <w:szCs w:val="24"/>
        </w:rPr>
        <w:t>[52]</w:t>
      </w:r>
      <w:r w:rsidRPr="00B946A3">
        <w:rPr>
          <w:rFonts w:ascii="Arial" w:hAnsi="Arial" w:cs="Arial"/>
          <w:sz w:val="24"/>
          <w:szCs w:val="24"/>
        </w:rPr>
        <w:tab/>
      </w:r>
      <w:r w:rsidR="00F86B4E" w:rsidRPr="00B946A3">
        <w:rPr>
          <w:rFonts w:ascii="Arial" w:hAnsi="Arial" w:cs="Arial"/>
          <w:sz w:val="24"/>
          <w:szCs w:val="24"/>
        </w:rPr>
        <w:t>In this regard, it was for the aforesaid reasons that I made</w:t>
      </w:r>
      <w:r w:rsidR="00D45EBB" w:rsidRPr="00B946A3">
        <w:rPr>
          <w:rFonts w:ascii="Arial" w:hAnsi="Arial" w:cs="Arial"/>
          <w:sz w:val="24"/>
          <w:szCs w:val="24"/>
        </w:rPr>
        <w:t xml:space="preserve"> the following order:</w:t>
      </w:r>
    </w:p>
    <w:p w:rsidR="00D45EBB" w:rsidRPr="00B946A3" w:rsidRDefault="00D45EBB" w:rsidP="00126890">
      <w:pPr>
        <w:tabs>
          <w:tab w:val="left" w:pos="709"/>
          <w:tab w:val="left" w:pos="1418"/>
          <w:tab w:val="left" w:pos="2127"/>
        </w:tabs>
        <w:spacing w:after="0" w:line="360" w:lineRule="auto"/>
        <w:ind w:left="720" w:hanging="720"/>
        <w:jc w:val="both"/>
        <w:rPr>
          <w:rFonts w:ascii="Arial" w:hAnsi="Arial" w:cs="Arial"/>
          <w:sz w:val="24"/>
          <w:szCs w:val="24"/>
        </w:rPr>
      </w:pPr>
      <w:r w:rsidRPr="00B946A3">
        <w:rPr>
          <w:rFonts w:ascii="Arial" w:hAnsi="Arial" w:cs="Arial"/>
          <w:sz w:val="24"/>
          <w:szCs w:val="24"/>
        </w:rPr>
        <w:lastRenderedPageBreak/>
        <w:t>1.</w:t>
      </w:r>
      <w:r w:rsidRPr="00B946A3">
        <w:rPr>
          <w:rFonts w:ascii="Arial" w:hAnsi="Arial" w:cs="Arial"/>
          <w:sz w:val="24"/>
          <w:szCs w:val="24"/>
        </w:rPr>
        <w:tab/>
        <w:t>The applicant is granted leave to re-open her case and lead evidence (including documentary evidence) in respect of the exhibits A to E (already) before Court.</w:t>
      </w:r>
    </w:p>
    <w:p w:rsidR="00D45EBB" w:rsidRPr="00B946A3" w:rsidRDefault="00D45EBB" w:rsidP="00126890">
      <w:pPr>
        <w:tabs>
          <w:tab w:val="left" w:pos="709"/>
          <w:tab w:val="left" w:pos="1418"/>
          <w:tab w:val="left" w:pos="2127"/>
        </w:tabs>
        <w:spacing w:after="0" w:line="360" w:lineRule="auto"/>
        <w:ind w:left="720" w:hanging="720"/>
        <w:jc w:val="both"/>
        <w:rPr>
          <w:rFonts w:ascii="Arial" w:hAnsi="Arial" w:cs="Arial"/>
          <w:sz w:val="24"/>
          <w:szCs w:val="24"/>
        </w:rPr>
      </w:pPr>
    </w:p>
    <w:p w:rsidR="00D45EBB" w:rsidRPr="00B946A3" w:rsidRDefault="00D45EBB" w:rsidP="00126890">
      <w:pPr>
        <w:tabs>
          <w:tab w:val="left" w:pos="709"/>
          <w:tab w:val="left" w:pos="1418"/>
          <w:tab w:val="left" w:pos="2127"/>
        </w:tabs>
        <w:spacing w:after="0" w:line="360" w:lineRule="auto"/>
        <w:ind w:left="720" w:hanging="720"/>
        <w:jc w:val="both"/>
        <w:rPr>
          <w:rFonts w:ascii="Arial" w:hAnsi="Arial" w:cs="Arial"/>
          <w:sz w:val="24"/>
          <w:szCs w:val="24"/>
        </w:rPr>
      </w:pPr>
      <w:r w:rsidRPr="00B946A3">
        <w:rPr>
          <w:rFonts w:ascii="Arial" w:hAnsi="Arial" w:cs="Arial"/>
          <w:sz w:val="24"/>
          <w:szCs w:val="24"/>
        </w:rPr>
        <w:t>2.</w:t>
      </w:r>
      <w:r w:rsidRPr="00B946A3">
        <w:rPr>
          <w:rFonts w:ascii="Arial" w:hAnsi="Arial" w:cs="Arial"/>
          <w:sz w:val="24"/>
          <w:szCs w:val="24"/>
        </w:rPr>
        <w:tab/>
        <w:t>The applicant is ordered to pay the costs of the respondents of opposing the application for leave to re-open case, such costs to include the costs of one instructing and one instructed counsel.</w:t>
      </w:r>
    </w:p>
    <w:p w:rsidR="00D45EBB" w:rsidRPr="00B946A3" w:rsidRDefault="00D45EBB" w:rsidP="00126890">
      <w:pPr>
        <w:tabs>
          <w:tab w:val="left" w:pos="709"/>
          <w:tab w:val="left" w:pos="1418"/>
          <w:tab w:val="left" w:pos="2127"/>
        </w:tabs>
        <w:spacing w:after="0" w:line="360" w:lineRule="auto"/>
        <w:ind w:left="720" w:hanging="720"/>
        <w:jc w:val="both"/>
        <w:rPr>
          <w:rFonts w:ascii="Arial" w:hAnsi="Arial" w:cs="Arial"/>
          <w:sz w:val="24"/>
          <w:szCs w:val="24"/>
        </w:rPr>
      </w:pPr>
    </w:p>
    <w:p w:rsidR="00D45EBB" w:rsidRPr="00B946A3" w:rsidRDefault="00D45EBB" w:rsidP="00126890">
      <w:pPr>
        <w:tabs>
          <w:tab w:val="left" w:pos="709"/>
          <w:tab w:val="left" w:pos="1418"/>
          <w:tab w:val="left" w:pos="2127"/>
        </w:tabs>
        <w:spacing w:after="0" w:line="360" w:lineRule="auto"/>
        <w:ind w:left="720" w:hanging="720"/>
        <w:jc w:val="both"/>
        <w:rPr>
          <w:rFonts w:ascii="Arial" w:hAnsi="Arial" w:cs="Arial"/>
          <w:sz w:val="24"/>
          <w:szCs w:val="24"/>
        </w:rPr>
      </w:pPr>
      <w:r w:rsidRPr="00B946A3">
        <w:rPr>
          <w:rFonts w:ascii="Arial" w:hAnsi="Arial" w:cs="Arial"/>
          <w:sz w:val="24"/>
          <w:szCs w:val="24"/>
        </w:rPr>
        <w:t>3.</w:t>
      </w:r>
      <w:r w:rsidRPr="00B946A3">
        <w:rPr>
          <w:rFonts w:ascii="Arial" w:hAnsi="Arial" w:cs="Arial"/>
          <w:sz w:val="24"/>
          <w:szCs w:val="24"/>
        </w:rPr>
        <w:tab/>
        <w:t>Should any of the parties require reasons for the order granting leave to the applicant to re-open her case, they are to give notification thereof in writing within ten (10) days from the date of this order.</w:t>
      </w:r>
    </w:p>
    <w:p w:rsidR="00D45EBB" w:rsidRPr="00B946A3" w:rsidRDefault="00D45EBB" w:rsidP="00126890">
      <w:pPr>
        <w:tabs>
          <w:tab w:val="left" w:pos="709"/>
          <w:tab w:val="left" w:pos="1418"/>
          <w:tab w:val="left" w:pos="2127"/>
        </w:tabs>
        <w:spacing w:after="0" w:line="360" w:lineRule="auto"/>
        <w:ind w:left="720" w:hanging="720"/>
        <w:jc w:val="both"/>
        <w:rPr>
          <w:rFonts w:ascii="Arial" w:hAnsi="Arial" w:cs="Arial"/>
          <w:sz w:val="24"/>
          <w:szCs w:val="24"/>
        </w:rPr>
      </w:pPr>
    </w:p>
    <w:p w:rsidR="00D45EBB" w:rsidRPr="00B946A3" w:rsidRDefault="00D45EBB" w:rsidP="00126890">
      <w:pPr>
        <w:tabs>
          <w:tab w:val="left" w:pos="709"/>
          <w:tab w:val="left" w:pos="1418"/>
          <w:tab w:val="left" w:pos="2127"/>
        </w:tabs>
        <w:spacing w:after="0" w:line="360" w:lineRule="auto"/>
        <w:ind w:left="720" w:hanging="720"/>
        <w:jc w:val="both"/>
        <w:rPr>
          <w:rFonts w:ascii="Arial" w:hAnsi="Arial" w:cs="Arial"/>
          <w:sz w:val="24"/>
          <w:szCs w:val="24"/>
        </w:rPr>
      </w:pPr>
      <w:r w:rsidRPr="00B946A3">
        <w:rPr>
          <w:rFonts w:ascii="Arial" w:hAnsi="Arial" w:cs="Arial"/>
          <w:sz w:val="24"/>
          <w:szCs w:val="24"/>
        </w:rPr>
        <w:t>4.</w:t>
      </w:r>
      <w:r w:rsidRPr="00B946A3">
        <w:rPr>
          <w:rFonts w:ascii="Arial" w:hAnsi="Arial" w:cs="Arial"/>
          <w:sz w:val="24"/>
          <w:szCs w:val="24"/>
        </w:rPr>
        <w:tab/>
        <w:t>The matter is postponed to a date to be arranged by the court in consultation with the parties for continuation of the trial.</w:t>
      </w:r>
    </w:p>
    <w:p w:rsidR="00D45EBB" w:rsidRPr="00B946A3" w:rsidRDefault="00D45EBB" w:rsidP="00126890">
      <w:pPr>
        <w:tabs>
          <w:tab w:val="left" w:pos="709"/>
          <w:tab w:val="left" w:pos="1418"/>
          <w:tab w:val="left" w:pos="2127"/>
        </w:tabs>
        <w:spacing w:after="0" w:line="360" w:lineRule="auto"/>
        <w:ind w:left="720" w:hanging="720"/>
        <w:jc w:val="both"/>
        <w:rPr>
          <w:rFonts w:ascii="Arial" w:hAnsi="Arial" w:cs="Arial"/>
          <w:sz w:val="24"/>
          <w:szCs w:val="24"/>
        </w:rPr>
      </w:pPr>
    </w:p>
    <w:p w:rsidR="00F0302C" w:rsidRPr="00B946A3" w:rsidRDefault="00F0302C" w:rsidP="00661A4E">
      <w:pPr>
        <w:tabs>
          <w:tab w:val="left" w:pos="709"/>
          <w:tab w:val="left" w:pos="1418"/>
          <w:tab w:val="left" w:pos="2127"/>
        </w:tabs>
        <w:spacing w:after="0" w:line="360" w:lineRule="auto"/>
        <w:ind w:left="1138" w:hanging="288"/>
        <w:jc w:val="both"/>
        <w:rPr>
          <w:rFonts w:ascii="Arial" w:hAnsi="Arial" w:cs="Arial"/>
          <w:sz w:val="24"/>
          <w:szCs w:val="24"/>
        </w:rPr>
      </w:pPr>
    </w:p>
    <w:p w:rsidR="00230E30" w:rsidRPr="00B946A3" w:rsidRDefault="00164F2D" w:rsidP="00164F2D">
      <w:pPr>
        <w:tabs>
          <w:tab w:val="left" w:pos="0"/>
        </w:tabs>
        <w:spacing w:after="0" w:line="240" w:lineRule="auto"/>
        <w:contextualSpacing/>
        <w:jc w:val="both"/>
        <w:rPr>
          <w:rFonts w:ascii="Arial" w:hAnsi="Arial" w:cs="Arial"/>
          <w:sz w:val="24"/>
          <w:szCs w:val="24"/>
        </w:rPr>
      </w:pPr>
      <w:r w:rsidRPr="00B946A3">
        <w:rPr>
          <w:rFonts w:ascii="Arial" w:eastAsia="Arial" w:hAnsi="Arial" w:cs="Arial"/>
          <w:sz w:val="24"/>
          <w:szCs w:val="24"/>
          <w:lang w:val="en-GB"/>
        </w:rPr>
        <w:tab/>
      </w:r>
      <w:r w:rsidRPr="00B946A3">
        <w:rPr>
          <w:rFonts w:ascii="Arial" w:eastAsia="Arial" w:hAnsi="Arial" w:cs="Arial"/>
          <w:sz w:val="24"/>
          <w:szCs w:val="24"/>
          <w:lang w:val="en-GB"/>
        </w:rPr>
        <w:tab/>
      </w:r>
      <w:r w:rsidRPr="00B946A3">
        <w:rPr>
          <w:rFonts w:ascii="Arial" w:eastAsia="Arial" w:hAnsi="Arial" w:cs="Arial"/>
          <w:sz w:val="24"/>
          <w:szCs w:val="24"/>
          <w:lang w:val="en-GB"/>
        </w:rPr>
        <w:tab/>
      </w:r>
      <w:r w:rsidR="00646AC0" w:rsidRPr="00B946A3">
        <w:rPr>
          <w:rFonts w:ascii="Arial" w:eastAsia="Arial" w:hAnsi="Arial" w:cs="Arial"/>
          <w:sz w:val="24"/>
          <w:szCs w:val="24"/>
          <w:lang w:val="en-GB"/>
        </w:rPr>
        <w:tab/>
      </w:r>
      <w:r w:rsidR="0031529D" w:rsidRPr="00B946A3">
        <w:rPr>
          <w:rFonts w:ascii="Arial" w:eastAsia="Arial" w:hAnsi="Arial" w:cs="Arial"/>
          <w:sz w:val="24"/>
          <w:szCs w:val="24"/>
          <w:lang w:val="en-GB"/>
        </w:rPr>
        <w:tab/>
      </w:r>
      <w:r w:rsidR="0031529D" w:rsidRPr="00B946A3">
        <w:rPr>
          <w:rFonts w:ascii="Arial" w:eastAsia="Arial" w:hAnsi="Arial" w:cs="Arial"/>
          <w:sz w:val="24"/>
          <w:szCs w:val="24"/>
          <w:lang w:val="en-GB"/>
        </w:rPr>
        <w:tab/>
      </w:r>
      <w:r w:rsidR="0031529D" w:rsidRPr="00B946A3">
        <w:rPr>
          <w:rFonts w:ascii="Arial" w:eastAsia="Arial" w:hAnsi="Arial" w:cs="Arial"/>
          <w:sz w:val="24"/>
          <w:szCs w:val="24"/>
          <w:lang w:val="en-GB"/>
        </w:rPr>
        <w:tab/>
      </w:r>
      <w:r w:rsidR="0031529D" w:rsidRPr="00B946A3">
        <w:rPr>
          <w:rFonts w:ascii="Arial" w:eastAsia="Arial" w:hAnsi="Arial" w:cs="Arial"/>
          <w:sz w:val="24"/>
          <w:szCs w:val="24"/>
          <w:lang w:val="en-GB"/>
        </w:rPr>
        <w:tab/>
      </w:r>
      <w:r w:rsidR="00126890">
        <w:rPr>
          <w:rFonts w:ascii="Arial" w:eastAsia="Arial" w:hAnsi="Arial" w:cs="Arial"/>
          <w:sz w:val="24"/>
          <w:szCs w:val="24"/>
          <w:lang w:val="en-GB"/>
        </w:rPr>
        <w:t>_____________________</w:t>
      </w:r>
    </w:p>
    <w:p w:rsidR="00646AC0" w:rsidRPr="00B946A3" w:rsidRDefault="00646AC0" w:rsidP="00126890">
      <w:pPr>
        <w:tabs>
          <w:tab w:val="num" w:pos="851"/>
        </w:tabs>
        <w:spacing w:after="0" w:line="240" w:lineRule="auto"/>
        <w:jc w:val="right"/>
        <w:rPr>
          <w:rFonts w:ascii="Arial" w:eastAsia="Arial" w:hAnsi="Arial" w:cs="Arial"/>
          <w:sz w:val="24"/>
          <w:szCs w:val="24"/>
          <w:lang w:val="en-GB"/>
        </w:rPr>
      </w:pPr>
      <w:r w:rsidRPr="00B946A3">
        <w:rPr>
          <w:rFonts w:ascii="Arial" w:eastAsia="Arial" w:hAnsi="Arial" w:cs="Arial"/>
          <w:sz w:val="24"/>
          <w:szCs w:val="24"/>
          <w:lang w:val="en-GB"/>
        </w:rPr>
        <w:tab/>
      </w:r>
      <w:r w:rsidRPr="00B946A3">
        <w:rPr>
          <w:rFonts w:ascii="Arial" w:eastAsia="Arial" w:hAnsi="Arial" w:cs="Arial"/>
          <w:sz w:val="24"/>
          <w:szCs w:val="24"/>
          <w:lang w:val="en-GB"/>
        </w:rPr>
        <w:tab/>
      </w:r>
      <w:r w:rsidRPr="00B946A3">
        <w:rPr>
          <w:rFonts w:ascii="Arial" w:eastAsia="Arial" w:hAnsi="Arial" w:cs="Arial"/>
          <w:sz w:val="24"/>
          <w:szCs w:val="24"/>
          <w:lang w:val="en-GB"/>
        </w:rPr>
        <w:tab/>
      </w:r>
      <w:r w:rsidRPr="00B946A3">
        <w:rPr>
          <w:rFonts w:ascii="Arial" w:eastAsia="Arial" w:hAnsi="Arial" w:cs="Arial"/>
          <w:sz w:val="24"/>
          <w:szCs w:val="24"/>
          <w:lang w:val="en-GB"/>
        </w:rPr>
        <w:tab/>
      </w:r>
      <w:r w:rsidRPr="00B946A3">
        <w:rPr>
          <w:rFonts w:ascii="Arial" w:eastAsia="Arial" w:hAnsi="Arial" w:cs="Arial"/>
          <w:sz w:val="24"/>
          <w:szCs w:val="24"/>
          <w:lang w:val="en-GB"/>
        </w:rPr>
        <w:tab/>
      </w:r>
      <w:r w:rsidRPr="00B946A3">
        <w:rPr>
          <w:rFonts w:ascii="Arial" w:eastAsia="Arial" w:hAnsi="Arial" w:cs="Arial"/>
          <w:sz w:val="24"/>
          <w:szCs w:val="24"/>
          <w:lang w:val="en-GB"/>
        </w:rPr>
        <w:tab/>
      </w:r>
      <w:r w:rsidRPr="00B946A3">
        <w:rPr>
          <w:rFonts w:ascii="Arial" w:eastAsia="Arial" w:hAnsi="Arial" w:cs="Arial"/>
          <w:sz w:val="24"/>
          <w:szCs w:val="24"/>
          <w:lang w:val="en-GB"/>
        </w:rPr>
        <w:tab/>
      </w:r>
      <w:r w:rsidRPr="00B946A3">
        <w:rPr>
          <w:rFonts w:ascii="Arial" w:eastAsia="Arial" w:hAnsi="Arial" w:cs="Arial"/>
          <w:sz w:val="24"/>
          <w:szCs w:val="24"/>
          <w:lang w:val="en-GB"/>
        </w:rPr>
        <w:tab/>
        <w:t xml:space="preserve">E M ANGULA </w:t>
      </w:r>
    </w:p>
    <w:p w:rsidR="00646AC0" w:rsidRPr="00B946A3" w:rsidRDefault="00646AC0" w:rsidP="00126890">
      <w:pPr>
        <w:tabs>
          <w:tab w:val="num" w:pos="851"/>
        </w:tabs>
        <w:spacing w:after="0" w:line="240" w:lineRule="auto"/>
        <w:jc w:val="right"/>
        <w:rPr>
          <w:rFonts w:ascii="Arial" w:eastAsia="Arial" w:hAnsi="Arial" w:cs="Arial"/>
          <w:sz w:val="24"/>
          <w:szCs w:val="24"/>
          <w:lang w:val="en-GB"/>
        </w:rPr>
      </w:pPr>
      <w:r w:rsidRPr="00B946A3">
        <w:rPr>
          <w:rFonts w:ascii="Arial" w:eastAsia="Arial" w:hAnsi="Arial" w:cs="Arial"/>
          <w:sz w:val="24"/>
          <w:szCs w:val="24"/>
          <w:lang w:val="en-GB"/>
        </w:rPr>
        <w:tab/>
      </w:r>
      <w:r w:rsidRPr="00B946A3">
        <w:rPr>
          <w:rFonts w:ascii="Arial" w:eastAsia="Arial" w:hAnsi="Arial" w:cs="Arial"/>
          <w:sz w:val="24"/>
          <w:szCs w:val="24"/>
          <w:lang w:val="en-GB"/>
        </w:rPr>
        <w:tab/>
      </w:r>
      <w:r w:rsidRPr="00B946A3">
        <w:rPr>
          <w:rFonts w:ascii="Arial" w:eastAsia="Arial" w:hAnsi="Arial" w:cs="Arial"/>
          <w:sz w:val="24"/>
          <w:szCs w:val="24"/>
          <w:lang w:val="en-GB"/>
        </w:rPr>
        <w:tab/>
      </w:r>
      <w:r w:rsidRPr="00B946A3">
        <w:rPr>
          <w:rFonts w:ascii="Arial" w:eastAsia="Arial" w:hAnsi="Arial" w:cs="Arial"/>
          <w:sz w:val="24"/>
          <w:szCs w:val="24"/>
          <w:lang w:val="en-GB"/>
        </w:rPr>
        <w:tab/>
      </w:r>
      <w:r w:rsidRPr="00B946A3">
        <w:rPr>
          <w:rFonts w:ascii="Arial" w:eastAsia="Arial" w:hAnsi="Arial" w:cs="Arial"/>
          <w:sz w:val="24"/>
          <w:szCs w:val="24"/>
          <w:lang w:val="en-GB"/>
        </w:rPr>
        <w:tab/>
      </w:r>
      <w:r w:rsidRPr="00B946A3">
        <w:rPr>
          <w:rFonts w:ascii="Arial" w:eastAsia="Arial" w:hAnsi="Arial" w:cs="Arial"/>
          <w:sz w:val="24"/>
          <w:szCs w:val="24"/>
          <w:lang w:val="en-GB"/>
        </w:rPr>
        <w:tab/>
      </w:r>
      <w:r w:rsidRPr="00B946A3">
        <w:rPr>
          <w:rFonts w:ascii="Arial" w:eastAsia="Arial" w:hAnsi="Arial" w:cs="Arial"/>
          <w:sz w:val="24"/>
          <w:szCs w:val="24"/>
          <w:lang w:val="en-GB"/>
        </w:rPr>
        <w:tab/>
      </w:r>
      <w:r w:rsidRPr="00B946A3">
        <w:rPr>
          <w:rFonts w:ascii="Arial" w:eastAsia="Arial" w:hAnsi="Arial" w:cs="Arial"/>
          <w:sz w:val="24"/>
          <w:szCs w:val="24"/>
          <w:lang w:val="en-GB"/>
        </w:rPr>
        <w:tab/>
        <w:t>ACTING JUDGE</w:t>
      </w:r>
    </w:p>
    <w:p w:rsidR="00250695" w:rsidRPr="00B946A3" w:rsidRDefault="00250695" w:rsidP="004342CC">
      <w:pPr>
        <w:tabs>
          <w:tab w:val="num" w:pos="851"/>
        </w:tabs>
        <w:spacing w:before="240" w:after="240" w:line="360" w:lineRule="auto"/>
        <w:jc w:val="both"/>
        <w:rPr>
          <w:rFonts w:ascii="Arial" w:eastAsia="Arial" w:hAnsi="Arial" w:cs="Arial"/>
          <w:sz w:val="24"/>
          <w:szCs w:val="24"/>
          <w:lang w:val="en-GB"/>
        </w:rPr>
      </w:pPr>
    </w:p>
    <w:p w:rsidR="00D205B7" w:rsidRPr="00B946A3" w:rsidRDefault="00D205B7" w:rsidP="004342CC">
      <w:pPr>
        <w:tabs>
          <w:tab w:val="num" w:pos="851"/>
        </w:tabs>
        <w:spacing w:before="240" w:after="240" w:line="360" w:lineRule="auto"/>
        <w:jc w:val="both"/>
        <w:rPr>
          <w:rFonts w:ascii="Arial" w:eastAsia="Arial" w:hAnsi="Arial" w:cs="Arial"/>
          <w:sz w:val="24"/>
          <w:szCs w:val="24"/>
          <w:lang w:val="en-GB"/>
        </w:rPr>
      </w:pPr>
    </w:p>
    <w:p w:rsidR="00661A4E" w:rsidRDefault="00661A4E" w:rsidP="004342CC">
      <w:pPr>
        <w:tabs>
          <w:tab w:val="num" w:pos="851"/>
        </w:tabs>
        <w:spacing w:before="240" w:after="240" w:line="360" w:lineRule="auto"/>
        <w:jc w:val="both"/>
        <w:rPr>
          <w:rFonts w:ascii="Arial" w:eastAsia="Arial" w:hAnsi="Arial" w:cs="Arial"/>
          <w:sz w:val="24"/>
          <w:szCs w:val="24"/>
          <w:lang w:val="en-GB"/>
        </w:rPr>
      </w:pPr>
    </w:p>
    <w:p w:rsidR="00ED56EC" w:rsidRDefault="00ED56EC" w:rsidP="004342CC">
      <w:pPr>
        <w:tabs>
          <w:tab w:val="num" w:pos="851"/>
        </w:tabs>
        <w:spacing w:before="240" w:after="240" w:line="360" w:lineRule="auto"/>
        <w:jc w:val="both"/>
        <w:rPr>
          <w:rFonts w:ascii="Arial" w:eastAsia="Arial" w:hAnsi="Arial" w:cs="Arial"/>
          <w:sz w:val="24"/>
          <w:szCs w:val="24"/>
          <w:lang w:val="en-GB"/>
        </w:rPr>
      </w:pPr>
    </w:p>
    <w:p w:rsidR="00ED56EC" w:rsidRDefault="00ED56EC" w:rsidP="004342CC">
      <w:pPr>
        <w:tabs>
          <w:tab w:val="num" w:pos="851"/>
        </w:tabs>
        <w:spacing w:before="240" w:after="240" w:line="360" w:lineRule="auto"/>
        <w:jc w:val="both"/>
        <w:rPr>
          <w:rFonts w:ascii="Arial" w:eastAsia="Arial" w:hAnsi="Arial" w:cs="Arial"/>
          <w:sz w:val="24"/>
          <w:szCs w:val="24"/>
          <w:lang w:val="en-GB"/>
        </w:rPr>
      </w:pPr>
    </w:p>
    <w:p w:rsidR="00126890" w:rsidRDefault="00126890" w:rsidP="004342CC">
      <w:pPr>
        <w:tabs>
          <w:tab w:val="num" w:pos="851"/>
        </w:tabs>
        <w:spacing w:before="240" w:after="240" w:line="360" w:lineRule="auto"/>
        <w:jc w:val="both"/>
        <w:rPr>
          <w:rFonts w:ascii="Arial" w:eastAsia="Arial" w:hAnsi="Arial" w:cs="Arial"/>
          <w:sz w:val="24"/>
          <w:szCs w:val="24"/>
          <w:lang w:val="en-GB"/>
        </w:rPr>
      </w:pPr>
    </w:p>
    <w:p w:rsidR="00126890" w:rsidRDefault="00126890" w:rsidP="004342CC">
      <w:pPr>
        <w:tabs>
          <w:tab w:val="num" w:pos="851"/>
        </w:tabs>
        <w:spacing w:before="240" w:after="240" w:line="360" w:lineRule="auto"/>
        <w:jc w:val="both"/>
        <w:rPr>
          <w:rFonts w:ascii="Arial" w:eastAsia="Arial" w:hAnsi="Arial" w:cs="Arial"/>
          <w:sz w:val="24"/>
          <w:szCs w:val="24"/>
          <w:lang w:val="en-GB"/>
        </w:rPr>
      </w:pPr>
    </w:p>
    <w:p w:rsidR="00250695" w:rsidRPr="00126890" w:rsidRDefault="00646AC0" w:rsidP="004342CC">
      <w:pPr>
        <w:tabs>
          <w:tab w:val="num" w:pos="851"/>
        </w:tabs>
        <w:spacing w:before="240" w:after="240" w:line="360" w:lineRule="auto"/>
        <w:jc w:val="both"/>
        <w:rPr>
          <w:rFonts w:ascii="Arial" w:eastAsia="Arial" w:hAnsi="Arial" w:cs="Arial"/>
          <w:sz w:val="24"/>
          <w:szCs w:val="24"/>
          <w:lang w:val="en-GB"/>
        </w:rPr>
      </w:pPr>
      <w:r w:rsidRPr="00126890">
        <w:rPr>
          <w:rFonts w:ascii="Arial" w:eastAsia="Arial" w:hAnsi="Arial" w:cs="Arial"/>
          <w:sz w:val="24"/>
          <w:szCs w:val="24"/>
          <w:lang w:val="en-GB"/>
        </w:rPr>
        <w:lastRenderedPageBreak/>
        <w:t>APPE</w:t>
      </w:r>
      <w:r w:rsidR="00D205B7" w:rsidRPr="00126890">
        <w:rPr>
          <w:rFonts w:ascii="Arial" w:eastAsia="Arial" w:hAnsi="Arial" w:cs="Arial"/>
          <w:sz w:val="24"/>
          <w:szCs w:val="24"/>
          <w:lang w:val="en-GB"/>
        </w:rPr>
        <w:t>A</w:t>
      </w:r>
      <w:r w:rsidRPr="00126890">
        <w:rPr>
          <w:rFonts w:ascii="Arial" w:eastAsia="Arial" w:hAnsi="Arial" w:cs="Arial"/>
          <w:sz w:val="24"/>
          <w:szCs w:val="24"/>
          <w:lang w:val="en-GB"/>
        </w:rPr>
        <w:t>RANCES</w:t>
      </w:r>
      <w:r w:rsidR="00661A4E" w:rsidRPr="00126890">
        <w:rPr>
          <w:rFonts w:ascii="Arial" w:eastAsia="Arial" w:hAnsi="Arial" w:cs="Arial"/>
          <w:sz w:val="24"/>
          <w:szCs w:val="24"/>
          <w:lang w:val="en-GB"/>
        </w:rPr>
        <w:t>:</w:t>
      </w:r>
    </w:p>
    <w:p w:rsidR="00661A4E" w:rsidRPr="00126890" w:rsidRDefault="00646AC0" w:rsidP="00D205B7">
      <w:pPr>
        <w:tabs>
          <w:tab w:val="num" w:pos="851"/>
        </w:tabs>
        <w:spacing w:after="0" w:line="240" w:lineRule="auto"/>
        <w:jc w:val="both"/>
        <w:rPr>
          <w:rFonts w:ascii="Arial" w:eastAsia="Arial" w:hAnsi="Arial" w:cs="Arial"/>
          <w:sz w:val="24"/>
          <w:szCs w:val="24"/>
          <w:lang w:val="en-GB"/>
        </w:rPr>
      </w:pPr>
      <w:r w:rsidRPr="00126890">
        <w:rPr>
          <w:rFonts w:ascii="Arial" w:eastAsia="Arial" w:hAnsi="Arial" w:cs="Arial"/>
          <w:sz w:val="24"/>
          <w:szCs w:val="24"/>
          <w:lang w:val="en-GB"/>
        </w:rPr>
        <w:t>Plaintiff:</w:t>
      </w:r>
      <w:r w:rsidRPr="00126890">
        <w:rPr>
          <w:rFonts w:ascii="Arial" w:eastAsia="Arial" w:hAnsi="Arial" w:cs="Arial"/>
          <w:sz w:val="24"/>
          <w:szCs w:val="24"/>
          <w:lang w:val="en-GB"/>
        </w:rPr>
        <w:tab/>
      </w:r>
      <w:r w:rsidR="00164F2D" w:rsidRPr="00126890">
        <w:rPr>
          <w:rFonts w:ascii="Arial" w:eastAsia="Arial" w:hAnsi="Arial" w:cs="Arial"/>
          <w:sz w:val="24"/>
          <w:szCs w:val="24"/>
          <w:lang w:val="en-GB"/>
        </w:rPr>
        <w:tab/>
        <w:t>A VAN VUUREN</w:t>
      </w:r>
    </w:p>
    <w:p w:rsidR="00646AC0" w:rsidRPr="00126890" w:rsidRDefault="00126890" w:rsidP="00D205B7">
      <w:pPr>
        <w:tabs>
          <w:tab w:val="num" w:pos="851"/>
        </w:tabs>
        <w:spacing w:after="0" w:line="240" w:lineRule="auto"/>
        <w:jc w:val="both"/>
        <w:rPr>
          <w:rFonts w:ascii="Arial" w:eastAsia="Arial" w:hAnsi="Arial" w:cs="Arial"/>
          <w:sz w:val="24"/>
          <w:szCs w:val="24"/>
          <w:lang w:val="en-GB"/>
        </w:rPr>
      </w:pPr>
      <w:r>
        <w:rPr>
          <w:rFonts w:ascii="Arial" w:eastAsia="Arial" w:hAnsi="Arial" w:cs="Arial"/>
          <w:sz w:val="24"/>
          <w:szCs w:val="24"/>
          <w:lang w:val="en-GB"/>
        </w:rPr>
        <w:tab/>
      </w:r>
      <w:r>
        <w:rPr>
          <w:rFonts w:ascii="Arial" w:eastAsia="Arial" w:hAnsi="Arial" w:cs="Arial"/>
          <w:sz w:val="24"/>
          <w:szCs w:val="24"/>
          <w:lang w:val="en-GB"/>
        </w:rPr>
        <w:tab/>
      </w:r>
      <w:r>
        <w:rPr>
          <w:rFonts w:ascii="Arial" w:eastAsia="Arial" w:hAnsi="Arial" w:cs="Arial"/>
          <w:sz w:val="24"/>
          <w:szCs w:val="24"/>
          <w:lang w:val="en-GB"/>
        </w:rPr>
        <w:tab/>
      </w:r>
      <w:proofErr w:type="gramStart"/>
      <w:r>
        <w:rPr>
          <w:rFonts w:ascii="Arial" w:eastAsia="Arial" w:hAnsi="Arial" w:cs="Arial"/>
          <w:sz w:val="24"/>
          <w:szCs w:val="24"/>
          <w:lang w:val="en-GB"/>
        </w:rPr>
        <w:t>i</w:t>
      </w:r>
      <w:r w:rsidR="00661A4E" w:rsidRPr="00126890">
        <w:rPr>
          <w:rFonts w:ascii="Arial" w:eastAsia="Arial" w:hAnsi="Arial" w:cs="Arial"/>
          <w:sz w:val="24"/>
          <w:szCs w:val="24"/>
          <w:lang w:val="en-GB"/>
        </w:rPr>
        <w:t>nstructed</w:t>
      </w:r>
      <w:proofErr w:type="gramEnd"/>
      <w:r w:rsidR="00661A4E" w:rsidRPr="00126890">
        <w:rPr>
          <w:rFonts w:ascii="Arial" w:eastAsia="Arial" w:hAnsi="Arial" w:cs="Arial"/>
          <w:sz w:val="24"/>
          <w:szCs w:val="24"/>
          <w:lang w:val="en-GB"/>
        </w:rPr>
        <w:t xml:space="preserve"> by Kirsten &amp; Co Inc.</w:t>
      </w:r>
      <w:r>
        <w:rPr>
          <w:rFonts w:ascii="Arial" w:eastAsia="Arial" w:hAnsi="Arial" w:cs="Arial"/>
          <w:sz w:val="24"/>
          <w:szCs w:val="24"/>
          <w:lang w:val="en-GB"/>
        </w:rPr>
        <w:t>,</w:t>
      </w:r>
      <w:r w:rsidR="00661A4E" w:rsidRPr="00126890">
        <w:rPr>
          <w:rFonts w:ascii="Arial" w:eastAsia="Arial" w:hAnsi="Arial" w:cs="Arial"/>
          <w:sz w:val="24"/>
          <w:szCs w:val="24"/>
          <w:lang w:val="en-GB"/>
        </w:rPr>
        <w:t xml:space="preserve"> Windhoek</w:t>
      </w:r>
      <w:r w:rsidR="00646AC0" w:rsidRPr="00126890">
        <w:rPr>
          <w:rFonts w:ascii="Arial" w:eastAsia="Arial" w:hAnsi="Arial" w:cs="Arial"/>
          <w:sz w:val="24"/>
          <w:szCs w:val="24"/>
          <w:lang w:val="en-GB"/>
        </w:rPr>
        <w:tab/>
      </w:r>
      <w:r w:rsidR="00646AC0" w:rsidRPr="00126890">
        <w:rPr>
          <w:rFonts w:ascii="Arial" w:eastAsia="Arial" w:hAnsi="Arial" w:cs="Arial"/>
          <w:sz w:val="24"/>
          <w:szCs w:val="24"/>
          <w:lang w:val="en-GB"/>
        </w:rPr>
        <w:tab/>
      </w:r>
      <w:r w:rsidR="00646AC0" w:rsidRPr="00126890">
        <w:rPr>
          <w:rFonts w:ascii="Arial" w:eastAsia="Arial" w:hAnsi="Arial" w:cs="Arial"/>
          <w:sz w:val="24"/>
          <w:szCs w:val="24"/>
          <w:lang w:val="en-GB"/>
        </w:rPr>
        <w:tab/>
      </w:r>
      <w:r w:rsidR="00646AC0" w:rsidRPr="00126890">
        <w:rPr>
          <w:rFonts w:ascii="Arial" w:eastAsia="Arial" w:hAnsi="Arial" w:cs="Arial"/>
          <w:sz w:val="24"/>
          <w:szCs w:val="24"/>
          <w:lang w:val="en-GB"/>
        </w:rPr>
        <w:tab/>
      </w:r>
      <w:r w:rsidR="00646AC0" w:rsidRPr="00126890">
        <w:rPr>
          <w:rFonts w:ascii="Arial" w:eastAsia="Arial" w:hAnsi="Arial" w:cs="Arial"/>
          <w:sz w:val="24"/>
          <w:szCs w:val="24"/>
          <w:lang w:val="en-GB"/>
        </w:rPr>
        <w:tab/>
      </w:r>
    </w:p>
    <w:p w:rsidR="00661A4E" w:rsidRPr="00126890" w:rsidRDefault="00661A4E" w:rsidP="00D205B7">
      <w:pPr>
        <w:tabs>
          <w:tab w:val="num" w:pos="851"/>
        </w:tabs>
        <w:spacing w:after="0" w:line="240" w:lineRule="auto"/>
        <w:jc w:val="both"/>
        <w:rPr>
          <w:rFonts w:ascii="Arial" w:eastAsia="Arial" w:hAnsi="Arial" w:cs="Arial"/>
          <w:sz w:val="24"/>
          <w:szCs w:val="24"/>
          <w:lang w:val="en-GB"/>
        </w:rPr>
      </w:pPr>
    </w:p>
    <w:p w:rsidR="00D205B7" w:rsidRPr="00126890" w:rsidRDefault="00D205B7" w:rsidP="00D205B7">
      <w:pPr>
        <w:tabs>
          <w:tab w:val="num" w:pos="851"/>
        </w:tabs>
        <w:spacing w:after="0" w:line="240" w:lineRule="auto"/>
        <w:jc w:val="both"/>
        <w:rPr>
          <w:rFonts w:ascii="Arial" w:eastAsia="Arial" w:hAnsi="Arial" w:cs="Arial"/>
          <w:sz w:val="24"/>
          <w:szCs w:val="24"/>
          <w:lang w:val="en-GB"/>
        </w:rPr>
      </w:pPr>
      <w:r w:rsidRPr="00126890">
        <w:rPr>
          <w:rFonts w:ascii="Arial" w:eastAsia="Arial" w:hAnsi="Arial" w:cs="Arial"/>
          <w:sz w:val="24"/>
          <w:szCs w:val="24"/>
          <w:lang w:val="en-GB"/>
        </w:rPr>
        <w:tab/>
      </w:r>
      <w:r w:rsidRPr="00126890">
        <w:rPr>
          <w:rFonts w:ascii="Arial" w:eastAsia="Arial" w:hAnsi="Arial" w:cs="Arial"/>
          <w:sz w:val="24"/>
          <w:szCs w:val="24"/>
          <w:lang w:val="en-GB"/>
        </w:rPr>
        <w:tab/>
      </w:r>
      <w:r w:rsidRPr="00126890">
        <w:rPr>
          <w:rFonts w:ascii="Arial" w:eastAsia="Arial" w:hAnsi="Arial" w:cs="Arial"/>
          <w:sz w:val="24"/>
          <w:szCs w:val="24"/>
          <w:lang w:val="en-GB"/>
        </w:rPr>
        <w:tab/>
      </w:r>
      <w:r w:rsidRPr="00126890">
        <w:rPr>
          <w:rFonts w:ascii="Arial" w:eastAsia="Arial" w:hAnsi="Arial" w:cs="Arial"/>
          <w:sz w:val="24"/>
          <w:szCs w:val="24"/>
          <w:lang w:val="en-GB"/>
        </w:rPr>
        <w:tab/>
      </w:r>
      <w:r w:rsidRPr="00126890">
        <w:rPr>
          <w:rFonts w:ascii="Arial" w:eastAsia="Arial" w:hAnsi="Arial" w:cs="Arial"/>
          <w:sz w:val="24"/>
          <w:szCs w:val="24"/>
          <w:lang w:val="en-GB"/>
        </w:rPr>
        <w:tab/>
      </w:r>
      <w:r w:rsidRPr="00126890">
        <w:rPr>
          <w:rFonts w:ascii="Arial" w:eastAsia="Arial" w:hAnsi="Arial" w:cs="Arial"/>
          <w:sz w:val="24"/>
          <w:szCs w:val="24"/>
          <w:lang w:val="en-GB"/>
        </w:rPr>
        <w:tab/>
      </w:r>
    </w:p>
    <w:p w:rsidR="00661A4E" w:rsidRDefault="00164F2D" w:rsidP="00D205B7">
      <w:pPr>
        <w:tabs>
          <w:tab w:val="num" w:pos="851"/>
        </w:tabs>
        <w:spacing w:after="0" w:line="240" w:lineRule="auto"/>
        <w:jc w:val="both"/>
        <w:rPr>
          <w:rFonts w:ascii="Arial" w:eastAsia="Arial" w:hAnsi="Arial" w:cs="Arial"/>
          <w:sz w:val="24"/>
          <w:szCs w:val="24"/>
          <w:lang w:val="en-GB"/>
        </w:rPr>
      </w:pPr>
      <w:r w:rsidRPr="00126890">
        <w:rPr>
          <w:rFonts w:ascii="Arial" w:eastAsia="Arial" w:hAnsi="Arial" w:cs="Arial"/>
          <w:sz w:val="24"/>
          <w:szCs w:val="24"/>
          <w:lang w:val="en-GB"/>
        </w:rPr>
        <w:t xml:space="preserve">First </w:t>
      </w:r>
      <w:r w:rsidR="00D205B7" w:rsidRPr="00126890">
        <w:rPr>
          <w:rFonts w:ascii="Arial" w:eastAsia="Arial" w:hAnsi="Arial" w:cs="Arial"/>
          <w:sz w:val="24"/>
          <w:szCs w:val="24"/>
          <w:lang w:val="en-GB"/>
        </w:rPr>
        <w:t>Defendant</w:t>
      </w:r>
      <w:r w:rsidRPr="00126890">
        <w:rPr>
          <w:rFonts w:ascii="Arial" w:eastAsia="Arial" w:hAnsi="Arial" w:cs="Arial"/>
          <w:sz w:val="24"/>
          <w:szCs w:val="24"/>
          <w:lang w:val="en-GB"/>
        </w:rPr>
        <w:t>:</w:t>
      </w:r>
      <w:r w:rsidRPr="00B946A3">
        <w:rPr>
          <w:rFonts w:ascii="Arial" w:eastAsia="Arial" w:hAnsi="Arial" w:cs="Arial"/>
          <w:sz w:val="24"/>
          <w:szCs w:val="24"/>
          <w:lang w:val="en-GB"/>
        </w:rPr>
        <w:tab/>
        <w:t>G NARIB</w:t>
      </w:r>
      <w:r w:rsidR="00661A4E">
        <w:rPr>
          <w:rFonts w:ascii="Arial" w:eastAsia="Arial" w:hAnsi="Arial" w:cs="Arial"/>
          <w:sz w:val="24"/>
          <w:szCs w:val="24"/>
          <w:lang w:val="en-GB"/>
        </w:rPr>
        <w:t xml:space="preserve"> </w:t>
      </w:r>
    </w:p>
    <w:p w:rsidR="00D205B7" w:rsidRPr="00B946A3" w:rsidRDefault="00126890" w:rsidP="00D205B7">
      <w:pPr>
        <w:tabs>
          <w:tab w:val="num" w:pos="851"/>
        </w:tabs>
        <w:spacing w:after="0" w:line="240" w:lineRule="auto"/>
        <w:jc w:val="both"/>
        <w:rPr>
          <w:rFonts w:ascii="Arial" w:eastAsia="Arial" w:hAnsi="Arial" w:cs="Arial"/>
          <w:sz w:val="24"/>
          <w:szCs w:val="24"/>
          <w:lang w:val="en-GB"/>
        </w:rPr>
      </w:pPr>
      <w:r>
        <w:rPr>
          <w:rFonts w:ascii="Arial" w:eastAsia="Arial" w:hAnsi="Arial" w:cs="Arial"/>
          <w:sz w:val="24"/>
          <w:szCs w:val="24"/>
          <w:lang w:val="en-GB"/>
        </w:rPr>
        <w:tab/>
      </w:r>
      <w:r>
        <w:rPr>
          <w:rFonts w:ascii="Arial" w:eastAsia="Arial" w:hAnsi="Arial" w:cs="Arial"/>
          <w:sz w:val="24"/>
          <w:szCs w:val="24"/>
          <w:lang w:val="en-GB"/>
        </w:rPr>
        <w:tab/>
      </w:r>
      <w:r>
        <w:rPr>
          <w:rFonts w:ascii="Arial" w:eastAsia="Arial" w:hAnsi="Arial" w:cs="Arial"/>
          <w:sz w:val="24"/>
          <w:szCs w:val="24"/>
          <w:lang w:val="en-GB"/>
        </w:rPr>
        <w:tab/>
      </w:r>
      <w:proofErr w:type="gramStart"/>
      <w:r>
        <w:rPr>
          <w:rFonts w:ascii="Arial" w:eastAsia="Arial" w:hAnsi="Arial" w:cs="Arial"/>
          <w:sz w:val="24"/>
          <w:szCs w:val="24"/>
          <w:lang w:val="en-GB"/>
        </w:rPr>
        <w:t>i</w:t>
      </w:r>
      <w:bookmarkStart w:id="0" w:name="_GoBack"/>
      <w:bookmarkEnd w:id="0"/>
      <w:r w:rsidR="00661A4E">
        <w:rPr>
          <w:rFonts w:ascii="Arial" w:eastAsia="Arial" w:hAnsi="Arial" w:cs="Arial"/>
          <w:sz w:val="24"/>
          <w:szCs w:val="24"/>
          <w:lang w:val="en-GB"/>
        </w:rPr>
        <w:t>nstructed</w:t>
      </w:r>
      <w:proofErr w:type="gramEnd"/>
      <w:r w:rsidR="00661A4E">
        <w:rPr>
          <w:rFonts w:ascii="Arial" w:eastAsia="Arial" w:hAnsi="Arial" w:cs="Arial"/>
          <w:sz w:val="24"/>
          <w:szCs w:val="24"/>
          <w:lang w:val="en-GB"/>
        </w:rPr>
        <w:t xml:space="preserve"> by </w:t>
      </w:r>
      <w:proofErr w:type="spellStart"/>
      <w:r w:rsidR="00661A4E">
        <w:rPr>
          <w:rFonts w:ascii="Arial" w:eastAsia="Arial" w:hAnsi="Arial" w:cs="Arial"/>
          <w:sz w:val="24"/>
          <w:szCs w:val="24"/>
          <w:lang w:val="en-GB"/>
        </w:rPr>
        <w:t>Sisa</w:t>
      </w:r>
      <w:proofErr w:type="spellEnd"/>
      <w:r w:rsidR="00661A4E">
        <w:rPr>
          <w:rFonts w:ascii="Arial" w:eastAsia="Arial" w:hAnsi="Arial" w:cs="Arial"/>
          <w:sz w:val="24"/>
          <w:szCs w:val="24"/>
          <w:lang w:val="en-GB"/>
        </w:rPr>
        <w:t xml:space="preserve"> </w:t>
      </w:r>
      <w:proofErr w:type="spellStart"/>
      <w:r w:rsidR="00661A4E">
        <w:rPr>
          <w:rFonts w:ascii="Arial" w:eastAsia="Arial" w:hAnsi="Arial" w:cs="Arial"/>
          <w:sz w:val="24"/>
          <w:szCs w:val="24"/>
          <w:lang w:val="en-GB"/>
        </w:rPr>
        <w:t>Namandje</w:t>
      </w:r>
      <w:proofErr w:type="spellEnd"/>
      <w:r w:rsidR="00661A4E">
        <w:rPr>
          <w:rFonts w:ascii="Arial" w:eastAsia="Arial" w:hAnsi="Arial" w:cs="Arial"/>
          <w:sz w:val="24"/>
          <w:szCs w:val="24"/>
          <w:lang w:val="en-GB"/>
        </w:rPr>
        <w:t xml:space="preserve"> Legal Practitioners, Windhoek</w:t>
      </w:r>
      <w:r w:rsidR="00D205B7" w:rsidRPr="00B946A3">
        <w:rPr>
          <w:rFonts w:ascii="Arial" w:eastAsia="Arial" w:hAnsi="Arial" w:cs="Arial"/>
          <w:sz w:val="24"/>
          <w:szCs w:val="24"/>
          <w:lang w:val="en-GB"/>
        </w:rPr>
        <w:tab/>
      </w:r>
      <w:r w:rsidR="00D205B7" w:rsidRPr="00B946A3">
        <w:rPr>
          <w:rFonts w:ascii="Arial" w:eastAsia="Arial" w:hAnsi="Arial" w:cs="Arial"/>
          <w:sz w:val="24"/>
          <w:szCs w:val="24"/>
          <w:lang w:val="en-GB"/>
        </w:rPr>
        <w:tab/>
      </w:r>
      <w:r w:rsidR="00D205B7" w:rsidRPr="00B946A3">
        <w:rPr>
          <w:rFonts w:ascii="Arial" w:eastAsia="Arial" w:hAnsi="Arial" w:cs="Arial"/>
          <w:sz w:val="24"/>
          <w:szCs w:val="24"/>
          <w:lang w:val="en-GB"/>
        </w:rPr>
        <w:tab/>
      </w:r>
      <w:r w:rsidR="00D205B7" w:rsidRPr="00B946A3">
        <w:rPr>
          <w:rFonts w:ascii="Arial" w:eastAsia="Arial" w:hAnsi="Arial" w:cs="Arial"/>
          <w:sz w:val="24"/>
          <w:szCs w:val="24"/>
          <w:lang w:val="en-GB"/>
        </w:rPr>
        <w:tab/>
      </w:r>
      <w:r w:rsidR="00D205B7" w:rsidRPr="00B946A3">
        <w:rPr>
          <w:rFonts w:ascii="Arial" w:eastAsia="Arial" w:hAnsi="Arial" w:cs="Arial"/>
          <w:sz w:val="24"/>
          <w:szCs w:val="24"/>
          <w:lang w:val="en-GB"/>
        </w:rPr>
        <w:tab/>
      </w:r>
      <w:r w:rsidR="00D205B7" w:rsidRPr="00B946A3">
        <w:rPr>
          <w:rFonts w:ascii="Arial" w:eastAsia="Arial" w:hAnsi="Arial" w:cs="Arial"/>
          <w:sz w:val="24"/>
          <w:szCs w:val="24"/>
          <w:lang w:val="en-GB"/>
        </w:rPr>
        <w:tab/>
      </w:r>
      <w:r w:rsidR="00D205B7" w:rsidRPr="00B946A3">
        <w:rPr>
          <w:rFonts w:ascii="Arial" w:eastAsia="Arial" w:hAnsi="Arial" w:cs="Arial"/>
          <w:sz w:val="24"/>
          <w:szCs w:val="24"/>
          <w:lang w:val="en-GB"/>
        </w:rPr>
        <w:tab/>
      </w:r>
    </w:p>
    <w:p w:rsidR="001A475A" w:rsidRPr="00B946A3" w:rsidRDefault="001A475A" w:rsidP="006717F6">
      <w:pPr>
        <w:spacing w:line="360" w:lineRule="auto"/>
        <w:jc w:val="both"/>
        <w:rPr>
          <w:rFonts w:ascii="Arial" w:hAnsi="Arial" w:cs="Arial"/>
          <w:sz w:val="24"/>
          <w:szCs w:val="24"/>
        </w:rPr>
      </w:pPr>
    </w:p>
    <w:p w:rsidR="006717F6" w:rsidRPr="00B946A3" w:rsidRDefault="006717F6" w:rsidP="006717F6">
      <w:pPr>
        <w:spacing w:line="360" w:lineRule="auto"/>
        <w:jc w:val="both"/>
        <w:rPr>
          <w:rFonts w:ascii="Arial" w:hAnsi="Arial" w:cs="Arial"/>
          <w:sz w:val="24"/>
          <w:szCs w:val="24"/>
        </w:rPr>
      </w:pPr>
    </w:p>
    <w:p w:rsidR="008301F9" w:rsidRPr="00B946A3" w:rsidRDefault="008301F9" w:rsidP="006717F6">
      <w:pPr>
        <w:spacing w:line="360" w:lineRule="auto"/>
        <w:rPr>
          <w:rFonts w:ascii="Arial" w:hAnsi="Arial" w:cs="Arial"/>
          <w:sz w:val="24"/>
          <w:szCs w:val="24"/>
        </w:rPr>
      </w:pPr>
    </w:p>
    <w:sectPr w:rsidR="008301F9" w:rsidRPr="00B946A3" w:rsidSect="006E3C6F">
      <w:headerReference w:type="default" r:id="rId9"/>
      <w:pgSz w:w="12240" w:h="15840" w:code="1"/>
      <w:pgMar w:top="1872" w:right="1440" w:bottom="1440" w:left="1872" w:header="720" w:footer="720" w:gutter="288"/>
      <w:paperSrc w:first="25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F4A" w:rsidRDefault="00592F4A" w:rsidP="001A475A">
      <w:pPr>
        <w:spacing w:after="0" w:line="240" w:lineRule="auto"/>
      </w:pPr>
      <w:r>
        <w:separator/>
      </w:r>
    </w:p>
  </w:endnote>
  <w:endnote w:type="continuationSeparator" w:id="0">
    <w:p w:rsidR="00592F4A" w:rsidRDefault="00592F4A" w:rsidP="001A4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F4A" w:rsidRDefault="00592F4A" w:rsidP="001A475A">
      <w:pPr>
        <w:spacing w:after="0" w:line="240" w:lineRule="auto"/>
      </w:pPr>
      <w:r>
        <w:separator/>
      </w:r>
    </w:p>
  </w:footnote>
  <w:footnote w:type="continuationSeparator" w:id="0">
    <w:p w:rsidR="00592F4A" w:rsidRDefault="00592F4A" w:rsidP="001A475A">
      <w:pPr>
        <w:spacing w:after="0" w:line="240" w:lineRule="auto"/>
      </w:pPr>
      <w:r>
        <w:continuationSeparator/>
      </w:r>
    </w:p>
  </w:footnote>
  <w:footnote w:id="1">
    <w:p w:rsidR="000F657F" w:rsidRPr="0039357E" w:rsidRDefault="000F657F" w:rsidP="000364E3">
      <w:pPr>
        <w:pStyle w:val="FootnoteText"/>
        <w:jc w:val="both"/>
        <w:rPr>
          <w:rFonts w:ascii="Arial" w:hAnsi="Arial" w:cs="Arial"/>
        </w:rPr>
      </w:pPr>
      <w:r w:rsidRPr="0039357E">
        <w:rPr>
          <w:rStyle w:val="FootnoteReference"/>
          <w:rFonts w:ascii="Arial" w:hAnsi="Arial" w:cs="Arial"/>
        </w:rPr>
        <w:footnoteRef/>
      </w:r>
      <w:r w:rsidRPr="0039357E">
        <w:rPr>
          <w:rFonts w:ascii="Arial" w:hAnsi="Arial" w:cs="Arial"/>
        </w:rPr>
        <w:t xml:space="preserve"> Hoffmann </w:t>
      </w:r>
      <w:proofErr w:type="spellStart"/>
      <w:r w:rsidRPr="0039357E">
        <w:rPr>
          <w:rFonts w:ascii="Arial" w:hAnsi="Arial" w:cs="Arial"/>
        </w:rPr>
        <w:t>Zeffert</w:t>
      </w:r>
      <w:proofErr w:type="spellEnd"/>
      <w:r w:rsidRPr="0039357E">
        <w:rPr>
          <w:rFonts w:ascii="Arial" w:hAnsi="Arial" w:cs="Arial"/>
        </w:rPr>
        <w:t>, the South African law of Evidence, fourth edition, p114</w:t>
      </w:r>
      <w:r w:rsidR="00B946A3">
        <w:rPr>
          <w:rFonts w:ascii="Arial" w:hAnsi="Arial" w:cs="Arial"/>
        </w:rPr>
        <w:t xml:space="preserve">. </w:t>
      </w:r>
    </w:p>
  </w:footnote>
  <w:footnote w:id="2">
    <w:p w:rsidR="000F657F" w:rsidRPr="00E6087F" w:rsidRDefault="000F657F" w:rsidP="00126890">
      <w:pPr>
        <w:pStyle w:val="FootnoteText"/>
        <w:jc w:val="both"/>
        <w:rPr>
          <w:rFonts w:ascii="Arial" w:hAnsi="Arial" w:cs="Arial"/>
        </w:rPr>
      </w:pPr>
      <w:r w:rsidRPr="00E6087F">
        <w:rPr>
          <w:rStyle w:val="FootnoteReference"/>
          <w:rFonts w:ascii="Arial" w:hAnsi="Arial" w:cs="Arial"/>
        </w:rPr>
        <w:footnoteRef/>
      </w:r>
      <w:r w:rsidRPr="00E6087F">
        <w:rPr>
          <w:rFonts w:ascii="Arial" w:hAnsi="Arial" w:cs="Arial"/>
        </w:rPr>
        <w:t xml:space="preserve"> Hoffmann </w:t>
      </w:r>
      <w:proofErr w:type="spellStart"/>
      <w:r w:rsidRPr="00E6087F">
        <w:rPr>
          <w:rFonts w:ascii="Arial" w:hAnsi="Arial" w:cs="Arial"/>
        </w:rPr>
        <w:t>Zeffert</w:t>
      </w:r>
      <w:proofErr w:type="spellEnd"/>
      <w:r w:rsidRPr="00E6087F">
        <w:rPr>
          <w:rFonts w:ascii="Arial" w:hAnsi="Arial" w:cs="Arial"/>
        </w:rPr>
        <w:t xml:space="preserve"> </w:t>
      </w:r>
      <w:r w:rsidRPr="00E6087F">
        <w:rPr>
          <w:rFonts w:ascii="Arial" w:hAnsi="Arial" w:cs="Arial"/>
          <w:i/>
        </w:rPr>
        <w:t>supra</w:t>
      </w:r>
      <w:r w:rsidRPr="00E6087F">
        <w:rPr>
          <w:rFonts w:ascii="Arial" w:hAnsi="Arial" w:cs="Arial"/>
        </w:rPr>
        <w:t>, p590</w:t>
      </w:r>
      <w:r w:rsidR="00B946A3">
        <w:rPr>
          <w:rFonts w:ascii="Arial" w:hAnsi="Arial" w:cs="Arial"/>
        </w:rPr>
        <w:t>.</w:t>
      </w:r>
    </w:p>
  </w:footnote>
  <w:footnote w:id="3">
    <w:p w:rsidR="000F657F" w:rsidRPr="00E6087F" w:rsidRDefault="000F657F" w:rsidP="00126890">
      <w:pPr>
        <w:pStyle w:val="FootnoteText"/>
        <w:jc w:val="both"/>
        <w:rPr>
          <w:rFonts w:ascii="Arial" w:hAnsi="Arial" w:cs="Arial"/>
          <w:i/>
          <w:lang w:val="en-ZA"/>
        </w:rPr>
      </w:pPr>
      <w:r w:rsidRPr="00E6087F">
        <w:rPr>
          <w:rStyle w:val="FootnoteReference"/>
          <w:rFonts w:ascii="Arial" w:hAnsi="Arial" w:cs="Arial"/>
        </w:rPr>
        <w:footnoteRef/>
      </w:r>
      <w:r w:rsidRPr="00E6087F">
        <w:rPr>
          <w:rFonts w:ascii="Arial" w:hAnsi="Arial" w:cs="Arial"/>
        </w:rPr>
        <w:t xml:space="preserve"> </w:t>
      </w:r>
      <w:r w:rsidRPr="00E6087F">
        <w:rPr>
          <w:rFonts w:ascii="Arial" w:hAnsi="Arial" w:cs="Arial"/>
          <w:lang w:val="en-ZA"/>
        </w:rPr>
        <w:t xml:space="preserve">Hoffman, </w:t>
      </w:r>
      <w:proofErr w:type="spellStart"/>
      <w:r w:rsidRPr="00E6087F">
        <w:rPr>
          <w:rFonts w:ascii="Arial" w:hAnsi="Arial" w:cs="Arial"/>
          <w:lang w:val="en-ZA"/>
        </w:rPr>
        <w:t>Zeffert</w:t>
      </w:r>
      <w:proofErr w:type="spellEnd"/>
      <w:r w:rsidRPr="00E6087F">
        <w:rPr>
          <w:rFonts w:ascii="Arial" w:hAnsi="Arial" w:cs="Arial"/>
          <w:lang w:val="en-ZA"/>
        </w:rPr>
        <w:t xml:space="preserve"> p393, </w:t>
      </w:r>
      <w:r w:rsidRPr="00E6087F">
        <w:rPr>
          <w:rFonts w:ascii="Arial" w:hAnsi="Arial" w:cs="Arial"/>
          <w:i/>
          <w:lang w:val="en-ZA"/>
        </w:rPr>
        <w:t>supra</w:t>
      </w:r>
      <w:r w:rsidR="00B946A3">
        <w:rPr>
          <w:rFonts w:ascii="Arial" w:hAnsi="Arial" w:cs="Arial"/>
          <w:i/>
          <w:lang w:val="en-ZA"/>
        </w:rPr>
        <w:t xml:space="preserve">. </w:t>
      </w:r>
    </w:p>
  </w:footnote>
  <w:footnote w:id="4">
    <w:p w:rsidR="000F657F" w:rsidRPr="00E6087F" w:rsidRDefault="000F657F" w:rsidP="00126890">
      <w:pPr>
        <w:pStyle w:val="FootnoteText"/>
        <w:jc w:val="both"/>
        <w:rPr>
          <w:rFonts w:ascii="Arial" w:hAnsi="Arial" w:cs="Arial"/>
          <w:lang w:val="en-ZA"/>
        </w:rPr>
      </w:pPr>
      <w:r w:rsidRPr="00E6087F">
        <w:rPr>
          <w:rStyle w:val="FootnoteReference"/>
          <w:rFonts w:ascii="Arial" w:hAnsi="Arial" w:cs="Arial"/>
        </w:rPr>
        <w:footnoteRef/>
      </w:r>
      <w:r w:rsidRPr="00E6087F">
        <w:rPr>
          <w:rFonts w:ascii="Arial" w:hAnsi="Arial" w:cs="Arial"/>
        </w:rPr>
        <w:t xml:space="preserve"> See p393, supra</w:t>
      </w:r>
      <w:r w:rsidR="00B946A3">
        <w:rPr>
          <w:rFonts w:ascii="Arial" w:hAnsi="Arial" w:cs="Arial"/>
        </w:rPr>
        <w:t xml:space="preserve">. </w:t>
      </w:r>
    </w:p>
  </w:footnote>
  <w:footnote w:id="5">
    <w:p w:rsidR="000F657F" w:rsidRPr="00E6087F" w:rsidRDefault="000F657F" w:rsidP="00126890">
      <w:pPr>
        <w:pStyle w:val="FootnoteText"/>
        <w:jc w:val="both"/>
        <w:rPr>
          <w:rFonts w:ascii="Arial" w:hAnsi="Arial" w:cs="Arial"/>
          <w:lang w:val="en-ZA"/>
        </w:rPr>
      </w:pPr>
      <w:r w:rsidRPr="00E6087F">
        <w:rPr>
          <w:rStyle w:val="FootnoteReference"/>
          <w:rFonts w:ascii="Arial" w:hAnsi="Arial" w:cs="Arial"/>
        </w:rPr>
        <w:footnoteRef/>
      </w:r>
      <w:r w:rsidRPr="00E6087F">
        <w:rPr>
          <w:rFonts w:ascii="Arial" w:hAnsi="Arial" w:cs="Arial"/>
        </w:rPr>
        <w:t xml:space="preserve"> </w:t>
      </w:r>
      <w:r w:rsidRPr="003D5961">
        <w:rPr>
          <w:rFonts w:ascii="Arial" w:hAnsi="Arial" w:cs="Arial"/>
          <w:i/>
          <w:lang w:val="en-ZA"/>
        </w:rPr>
        <w:t xml:space="preserve">R v </w:t>
      </w:r>
      <w:proofErr w:type="spellStart"/>
      <w:r w:rsidRPr="003D5961">
        <w:rPr>
          <w:rFonts w:ascii="Arial" w:hAnsi="Arial" w:cs="Arial"/>
          <w:i/>
          <w:lang w:val="en-ZA"/>
        </w:rPr>
        <w:t>Mbonambe</w:t>
      </w:r>
      <w:proofErr w:type="spellEnd"/>
      <w:r w:rsidRPr="00E6087F">
        <w:rPr>
          <w:rFonts w:ascii="Arial" w:hAnsi="Arial" w:cs="Arial"/>
          <w:lang w:val="en-ZA"/>
        </w:rPr>
        <w:t xml:space="preserve"> 1949 (3) SA 558 (N)</w:t>
      </w:r>
      <w:r w:rsidR="0039357E">
        <w:rPr>
          <w:rFonts w:ascii="Arial" w:hAnsi="Arial" w:cs="Arial"/>
          <w:lang w:val="en-ZA"/>
        </w:rPr>
        <w:t>, p560</w:t>
      </w:r>
      <w:r w:rsidR="00B946A3">
        <w:rPr>
          <w:rFonts w:ascii="Arial" w:hAnsi="Arial" w:cs="Arial"/>
          <w:lang w:val="en-ZA"/>
        </w:rPr>
        <w:t xml:space="preserve">. </w:t>
      </w:r>
    </w:p>
  </w:footnote>
  <w:footnote w:id="6">
    <w:p w:rsidR="000F657F" w:rsidRPr="00E6087F" w:rsidRDefault="000F657F" w:rsidP="00126890">
      <w:pPr>
        <w:pStyle w:val="FootnoteText"/>
        <w:jc w:val="both"/>
        <w:rPr>
          <w:rFonts w:ascii="Arial" w:hAnsi="Arial" w:cs="Arial"/>
          <w:lang w:val="en-ZA"/>
        </w:rPr>
      </w:pPr>
      <w:r w:rsidRPr="00E6087F">
        <w:rPr>
          <w:rStyle w:val="FootnoteReference"/>
          <w:rFonts w:ascii="Arial" w:hAnsi="Arial" w:cs="Arial"/>
        </w:rPr>
        <w:footnoteRef/>
      </w:r>
      <w:r w:rsidRPr="00E6087F">
        <w:rPr>
          <w:rFonts w:ascii="Arial" w:hAnsi="Arial" w:cs="Arial"/>
        </w:rPr>
        <w:t xml:space="preserve"> </w:t>
      </w:r>
      <w:proofErr w:type="spellStart"/>
      <w:r w:rsidRPr="00B946A3">
        <w:rPr>
          <w:rFonts w:ascii="Arial" w:hAnsi="Arial" w:cs="Arial"/>
          <w:i/>
        </w:rPr>
        <w:t>Mofuka</w:t>
      </w:r>
      <w:proofErr w:type="spellEnd"/>
      <w:r w:rsidRPr="00B946A3">
        <w:rPr>
          <w:rFonts w:ascii="Arial" w:hAnsi="Arial" w:cs="Arial"/>
          <w:i/>
        </w:rPr>
        <w:t xml:space="preserve"> v </w:t>
      </w:r>
      <w:proofErr w:type="spellStart"/>
      <w:r w:rsidRPr="00B946A3">
        <w:rPr>
          <w:rFonts w:ascii="Arial" w:hAnsi="Arial" w:cs="Arial"/>
          <w:i/>
        </w:rPr>
        <w:t>Mofuka</w:t>
      </w:r>
      <w:proofErr w:type="spellEnd"/>
      <w:r w:rsidR="00E6087F" w:rsidRPr="00E6087F">
        <w:rPr>
          <w:rFonts w:ascii="Arial" w:hAnsi="Arial" w:cs="Arial"/>
        </w:rPr>
        <w:t xml:space="preserve"> 2001 NR 318 (HC), p322: See also </w:t>
      </w:r>
      <w:proofErr w:type="spellStart"/>
      <w:r w:rsidR="00E6087F" w:rsidRPr="00B946A3">
        <w:rPr>
          <w:rFonts w:ascii="Arial" w:hAnsi="Arial" w:cs="Arial"/>
          <w:i/>
        </w:rPr>
        <w:t>Koza</w:t>
      </w:r>
      <w:proofErr w:type="spellEnd"/>
      <w:r w:rsidR="00E6087F" w:rsidRPr="00B946A3">
        <w:rPr>
          <w:rFonts w:ascii="Arial" w:hAnsi="Arial" w:cs="Arial"/>
          <w:i/>
        </w:rPr>
        <w:t xml:space="preserve"> v </w:t>
      </w:r>
      <w:proofErr w:type="spellStart"/>
      <w:r w:rsidR="00E6087F" w:rsidRPr="00B946A3">
        <w:rPr>
          <w:rFonts w:ascii="Arial" w:hAnsi="Arial" w:cs="Arial"/>
          <w:i/>
        </w:rPr>
        <w:t>Koza</w:t>
      </w:r>
      <w:proofErr w:type="spellEnd"/>
      <w:r w:rsidR="00B946A3">
        <w:rPr>
          <w:rFonts w:ascii="Arial" w:hAnsi="Arial" w:cs="Arial"/>
        </w:rPr>
        <w:t xml:space="preserve"> 1982 (3) SA 462 and </w:t>
      </w:r>
      <w:r w:rsidR="00B946A3" w:rsidRPr="00B946A3">
        <w:rPr>
          <w:rFonts w:ascii="Arial" w:hAnsi="Arial" w:cs="Arial"/>
          <w:i/>
        </w:rPr>
        <w:t xml:space="preserve">Ex </w:t>
      </w:r>
      <w:r w:rsidR="00E6087F" w:rsidRPr="00B946A3">
        <w:rPr>
          <w:rFonts w:ascii="Arial" w:hAnsi="Arial" w:cs="Arial"/>
          <w:i/>
        </w:rPr>
        <w:t xml:space="preserve">parte </w:t>
      </w:r>
      <w:proofErr w:type="spellStart"/>
      <w:r w:rsidR="00E6087F" w:rsidRPr="00B946A3">
        <w:rPr>
          <w:rFonts w:ascii="Arial" w:hAnsi="Arial" w:cs="Arial"/>
          <w:i/>
        </w:rPr>
        <w:t>Spinazze</w:t>
      </w:r>
      <w:proofErr w:type="spellEnd"/>
      <w:r w:rsidR="00E6087F" w:rsidRPr="00B946A3">
        <w:rPr>
          <w:rFonts w:ascii="Arial" w:hAnsi="Arial" w:cs="Arial"/>
          <w:i/>
        </w:rPr>
        <w:t xml:space="preserve"> v Anothe</w:t>
      </w:r>
      <w:r w:rsidR="00B946A3">
        <w:rPr>
          <w:rFonts w:ascii="Arial" w:hAnsi="Arial" w:cs="Arial"/>
        </w:rPr>
        <w:t>r NNO1985 (3) SA 65 (</w:t>
      </w:r>
      <w:r w:rsidR="00E6087F" w:rsidRPr="00E6087F">
        <w:rPr>
          <w:rFonts w:ascii="Arial" w:hAnsi="Arial" w:cs="Arial"/>
        </w:rPr>
        <w:t>A)</w:t>
      </w:r>
      <w:r w:rsidR="00B946A3">
        <w:rPr>
          <w:rFonts w:ascii="Arial" w:hAnsi="Arial" w:cs="Arial"/>
        </w:rPr>
        <w:t xml:space="preserve">. </w:t>
      </w:r>
    </w:p>
  </w:footnote>
  <w:footnote w:id="7">
    <w:p w:rsidR="000F657F" w:rsidRPr="00877EA0" w:rsidRDefault="000F657F" w:rsidP="00126890">
      <w:pPr>
        <w:pStyle w:val="FootnoteText"/>
        <w:jc w:val="both"/>
        <w:rPr>
          <w:rFonts w:ascii="Arial" w:hAnsi="Arial" w:cs="Arial"/>
          <w:lang w:val="en-ZA"/>
        </w:rPr>
      </w:pPr>
      <w:r w:rsidRPr="00877EA0">
        <w:rPr>
          <w:rStyle w:val="FootnoteReference"/>
          <w:rFonts w:ascii="Arial" w:hAnsi="Arial" w:cs="Arial"/>
        </w:rPr>
        <w:footnoteRef/>
      </w:r>
      <w:r w:rsidRPr="00877EA0">
        <w:rPr>
          <w:rFonts w:ascii="Arial" w:hAnsi="Arial" w:cs="Arial"/>
        </w:rPr>
        <w:t xml:space="preserve"> </w:t>
      </w:r>
      <w:r w:rsidRPr="00661A4E">
        <w:rPr>
          <w:rFonts w:ascii="Arial" w:hAnsi="Arial" w:cs="Arial"/>
          <w:i/>
        </w:rPr>
        <w:t xml:space="preserve">Le Roux v </w:t>
      </w:r>
      <w:proofErr w:type="spellStart"/>
      <w:r w:rsidRPr="00661A4E">
        <w:rPr>
          <w:rFonts w:ascii="Arial" w:hAnsi="Arial" w:cs="Arial"/>
          <w:i/>
        </w:rPr>
        <w:t>Pieterse</w:t>
      </w:r>
      <w:proofErr w:type="spellEnd"/>
      <w:r w:rsidRPr="00661A4E">
        <w:rPr>
          <w:rFonts w:ascii="Arial" w:hAnsi="Arial" w:cs="Arial"/>
          <w:i/>
        </w:rPr>
        <w:t xml:space="preserve"> NO and Others</w:t>
      </w:r>
      <w:r w:rsidRPr="00E379AC">
        <w:rPr>
          <w:rFonts w:ascii="Arial" w:hAnsi="Arial" w:cs="Arial"/>
        </w:rPr>
        <w:t xml:space="preserve"> (607/2010) [2012] ZAECGHC 74; 2013 (1) SAC</w:t>
      </w:r>
      <w:r>
        <w:rPr>
          <w:rFonts w:ascii="Arial" w:hAnsi="Arial" w:cs="Arial"/>
        </w:rPr>
        <w:t xml:space="preserve">R 277 (ECG) (27 September 2012). See also </w:t>
      </w:r>
      <w:r w:rsidRPr="00661A4E">
        <w:rPr>
          <w:rFonts w:ascii="Arial" w:hAnsi="Arial" w:cs="Arial"/>
          <w:i/>
        </w:rPr>
        <w:t xml:space="preserve">S v </w:t>
      </w:r>
      <w:proofErr w:type="spellStart"/>
      <w:r w:rsidRPr="00661A4E">
        <w:rPr>
          <w:rFonts w:ascii="Arial" w:hAnsi="Arial" w:cs="Arial"/>
          <w:i/>
        </w:rPr>
        <w:t>Swanepoel</w:t>
      </w:r>
      <w:proofErr w:type="spellEnd"/>
      <w:r w:rsidRPr="00877EA0">
        <w:rPr>
          <w:rFonts w:ascii="Arial" w:hAnsi="Arial" w:cs="Arial"/>
        </w:rPr>
        <w:t xml:space="preserve"> (508/2007) [2008] ZASCA 8; [2008] 4 All SA 389 (SCA) (18 March 2008)</w:t>
      </w:r>
      <w:r w:rsidR="00661A4E">
        <w:rPr>
          <w:rFonts w:ascii="Arial" w:hAnsi="Arial" w:cs="Aria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884858"/>
      <w:docPartObj>
        <w:docPartGallery w:val="Page Numbers (Top of Page)"/>
        <w:docPartUnique/>
      </w:docPartObj>
    </w:sdtPr>
    <w:sdtEndPr>
      <w:rPr>
        <w:noProof/>
      </w:rPr>
    </w:sdtEndPr>
    <w:sdtContent>
      <w:p w:rsidR="000F657F" w:rsidRDefault="000F657F">
        <w:pPr>
          <w:pStyle w:val="Header"/>
          <w:jc w:val="right"/>
        </w:pPr>
        <w:r>
          <w:fldChar w:fldCharType="begin"/>
        </w:r>
        <w:r>
          <w:instrText xml:space="preserve"> PAGE   \* MERGEFORMAT </w:instrText>
        </w:r>
        <w:r>
          <w:fldChar w:fldCharType="separate"/>
        </w:r>
        <w:r w:rsidR="00126890">
          <w:rPr>
            <w:noProof/>
          </w:rPr>
          <w:t>2</w:t>
        </w:r>
        <w:r>
          <w:rPr>
            <w:noProof/>
          </w:rPr>
          <w:fldChar w:fldCharType="end"/>
        </w:r>
      </w:p>
    </w:sdtContent>
  </w:sdt>
  <w:p w:rsidR="000F657F" w:rsidRDefault="000F65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E0905"/>
    <w:multiLevelType w:val="multilevel"/>
    <w:tmpl w:val="B5CCDD32"/>
    <w:lvl w:ilvl="0">
      <w:start w:val="1"/>
      <w:numFmt w:val="decimal"/>
      <w:pStyle w:val="HCR-Numberingnormal"/>
      <w:lvlText w:val="[%1.]"/>
      <w:lvlJc w:val="left"/>
      <w:pPr>
        <w:tabs>
          <w:tab w:val="num" w:pos="851"/>
        </w:tabs>
        <w:ind w:left="0" w:firstLine="0"/>
      </w:pPr>
      <w:rPr>
        <w:rFonts w:hint="default"/>
        <w:b w:val="0"/>
        <w:i w:val="0"/>
        <w:strike w:val="0"/>
      </w:rPr>
    </w:lvl>
    <w:lvl w:ilvl="1">
      <w:start w:val="1"/>
      <w:numFmt w:val="upperRoman"/>
      <w:lvlText w:val="%2."/>
      <w:lvlJc w:val="right"/>
      <w:pPr>
        <w:tabs>
          <w:tab w:val="num" w:pos="1701"/>
        </w:tabs>
        <w:ind w:left="851" w:firstLine="0"/>
      </w:pPr>
      <w:rPr>
        <w:rFonts w:hint="default"/>
        <w:i w:val="0"/>
      </w:rPr>
    </w:lvl>
    <w:lvl w:ilvl="2">
      <w:start w:val="1"/>
      <w:numFmt w:val="decimal"/>
      <w:lvlText w:val="[%1.%2.%3]"/>
      <w:lvlJc w:val="left"/>
      <w:pPr>
        <w:tabs>
          <w:tab w:val="num" w:pos="2552"/>
        </w:tabs>
        <w:ind w:left="170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983397"/>
    <w:multiLevelType w:val="hybridMultilevel"/>
    <w:tmpl w:val="2A2EA920"/>
    <w:lvl w:ilvl="0" w:tplc="BF5E2D0A">
      <w:start w:val="1"/>
      <w:numFmt w:val="decimal"/>
      <w:lvlText w:val="%1."/>
      <w:lvlJc w:val="left"/>
      <w:pPr>
        <w:ind w:left="1068" w:hanging="360"/>
      </w:pPr>
      <w:rPr>
        <w:rFonts w:hint="default"/>
      </w:rPr>
    </w:lvl>
    <w:lvl w:ilvl="1" w:tplc="1C090019">
      <w:start w:val="1"/>
      <w:numFmt w:val="lowerLetter"/>
      <w:lvlText w:val="%2."/>
      <w:lvlJc w:val="left"/>
      <w:pPr>
        <w:ind w:left="1788" w:hanging="360"/>
      </w:pPr>
    </w:lvl>
    <w:lvl w:ilvl="2" w:tplc="1C09001B" w:tentative="1">
      <w:start w:val="1"/>
      <w:numFmt w:val="lowerRoman"/>
      <w:lvlText w:val="%3."/>
      <w:lvlJc w:val="right"/>
      <w:pPr>
        <w:ind w:left="2508" w:hanging="180"/>
      </w:pPr>
    </w:lvl>
    <w:lvl w:ilvl="3" w:tplc="1C09000F" w:tentative="1">
      <w:start w:val="1"/>
      <w:numFmt w:val="decimal"/>
      <w:lvlText w:val="%4."/>
      <w:lvlJc w:val="left"/>
      <w:pPr>
        <w:ind w:left="3228" w:hanging="360"/>
      </w:pPr>
    </w:lvl>
    <w:lvl w:ilvl="4" w:tplc="1C090019" w:tentative="1">
      <w:start w:val="1"/>
      <w:numFmt w:val="lowerLetter"/>
      <w:lvlText w:val="%5."/>
      <w:lvlJc w:val="left"/>
      <w:pPr>
        <w:ind w:left="3948" w:hanging="360"/>
      </w:pPr>
    </w:lvl>
    <w:lvl w:ilvl="5" w:tplc="1C09001B" w:tentative="1">
      <w:start w:val="1"/>
      <w:numFmt w:val="lowerRoman"/>
      <w:lvlText w:val="%6."/>
      <w:lvlJc w:val="right"/>
      <w:pPr>
        <w:ind w:left="4668" w:hanging="180"/>
      </w:pPr>
    </w:lvl>
    <w:lvl w:ilvl="6" w:tplc="1C09000F" w:tentative="1">
      <w:start w:val="1"/>
      <w:numFmt w:val="decimal"/>
      <w:lvlText w:val="%7."/>
      <w:lvlJc w:val="left"/>
      <w:pPr>
        <w:ind w:left="5388" w:hanging="360"/>
      </w:pPr>
    </w:lvl>
    <w:lvl w:ilvl="7" w:tplc="1C090019" w:tentative="1">
      <w:start w:val="1"/>
      <w:numFmt w:val="lowerLetter"/>
      <w:lvlText w:val="%8."/>
      <w:lvlJc w:val="left"/>
      <w:pPr>
        <w:ind w:left="6108" w:hanging="360"/>
      </w:pPr>
    </w:lvl>
    <w:lvl w:ilvl="8" w:tplc="1C09001B" w:tentative="1">
      <w:start w:val="1"/>
      <w:numFmt w:val="lowerRoman"/>
      <w:lvlText w:val="%9."/>
      <w:lvlJc w:val="right"/>
      <w:pPr>
        <w:ind w:left="6828" w:hanging="180"/>
      </w:pPr>
    </w:lvl>
  </w:abstractNum>
  <w:abstractNum w:abstractNumId="2" w15:restartNumberingAfterBreak="0">
    <w:nsid w:val="1B3A367B"/>
    <w:multiLevelType w:val="hybridMultilevel"/>
    <w:tmpl w:val="96827762"/>
    <w:lvl w:ilvl="0" w:tplc="DBE8F7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FB1194"/>
    <w:multiLevelType w:val="multilevel"/>
    <w:tmpl w:val="83C20D48"/>
    <w:lvl w:ilvl="0">
      <w:start w:val="1"/>
      <w:numFmt w:val="decimal"/>
      <w:lvlText w:val="%1."/>
      <w:lvlJc w:val="left"/>
      <w:pPr>
        <w:ind w:left="720" w:hanging="360"/>
      </w:pPr>
      <w:rPr>
        <w:rFonts w:hint="default"/>
      </w:rPr>
    </w:lvl>
    <w:lvl w:ilvl="1">
      <w:start w:val="6"/>
      <w:numFmt w:val="decimal"/>
      <w:isLgl/>
      <w:lvlText w:val="%1.%2"/>
      <w:lvlJc w:val="left"/>
      <w:pPr>
        <w:ind w:left="1201" w:hanging="525"/>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88" w:hanging="108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380" w:hanging="144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372" w:hanging="1800"/>
      </w:pPr>
      <w:rPr>
        <w:rFonts w:hint="default"/>
      </w:rPr>
    </w:lvl>
    <w:lvl w:ilvl="8">
      <w:start w:val="1"/>
      <w:numFmt w:val="decimal"/>
      <w:isLgl/>
      <w:lvlText w:val="%1.%2.%3.%4.%5.%6.%7.%8.%9"/>
      <w:lvlJc w:val="left"/>
      <w:pPr>
        <w:ind w:left="4688" w:hanging="1800"/>
      </w:pPr>
      <w:rPr>
        <w:rFonts w:hint="default"/>
      </w:rPr>
    </w:lvl>
  </w:abstractNum>
  <w:abstractNum w:abstractNumId="4" w15:restartNumberingAfterBreak="0">
    <w:nsid w:val="29490BC4"/>
    <w:multiLevelType w:val="hybridMultilevel"/>
    <w:tmpl w:val="871A6F62"/>
    <w:lvl w:ilvl="0" w:tplc="0F044EEE">
      <w:start w:val="1"/>
      <w:numFmt w:val="lowerLetter"/>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5" w15:restartNumberingAfterBreak="0">
    <w:nsid w:val="29A30B9D"/>
    <w:multiLevelType w:val="hybridMultilevel"/>
    <w:tmpl w:val="15DE5FE6"/>
    <w:lvl w:ilvl="0" w:tplc="CA9443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F71BC3"/>
    <w:multiLevelType w:val="hybridMultilevel"/>
    <w:tmpl w:val="E1342D6A"/>
    <w:lvl w:ilvl="0" w:tplc="2EE208D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A93C97"/>
    <w:multiLevelType w:val="multilevel"/>
    <w:tmpl w:val="0A6C0BBA"/>
    <w:lvl w:ilvl="0">
      <w:start w:val="1"/>
      <w:numFmt w:val="decimal"/>
      <w:lvlText w:val="%1."/>
      <w:lvlJc w:val="left"/>
      <w:pPr>
        <w:ind w:left="720" w:hanging="360"/>
      </w:pPr>
      <w:rPr>
        <w:rFonts w:hint="default"/>
        <w:b w:val="0"/>
      </w:rPr>
    </w:lvl>
    <w:lvl w:ilvl="1">
      <w:start w:val="1"/>
      <w:numFmt w:val="decimal"/>
      <w:lvlText w:val="3.%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DA255D7"/>
    <w:multiLevelType w:val="multilevel"/>
    <w:tmpl w:val="A65A73F0"/>
    <w:lvl w:ilvl="0">
      <w:start w:val="3"/>
      <w:numFmt w:val="decimal"/>
      <w:lvlText w:val="%1."/>
      <w:lvlJc w:val="left"/>
      <w:pPr>
        <w:ind w:left="720" w:hanging="360"/>
      </w:pPr>
      <w:rPr>
        <w:rFonts w:hint="default"/>
      </w:rPr>
    </w:lvl>
    <w:lvl w:ilvl="1">
      <w:start w:val="1"/>
      <w:numFmt w:val="decimal"/>
      <w:isLgl/>
      <w:lvlText w:val="%1.%2"/>
      <w:lvlJc w:val="left"/>
      <w:pPr>
        <w:ind w:left="1201" w:hanging="525"/>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88" w:hanging="108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380" w:hanging="144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372" w:hanging="1800"/>
      </w:pPr>
      <w:rPr>
        <w:rFonts w:hint="default"/>
      </w:rPr>
    </w:lvl>
    <w:lvl w:ilvl="8">
      <w:start w:val="1"/>
      <w:numFmt w:val="decimal"/>
      <w:isLgl/>
      <w:lvlText w:val="%1.%2.%3.%4.%5.%6.%7.%8.%9"/>
      <w:lvlJc w:val="left"/>
      <w:pPr>
        <w:ind w:left="4688" w:hanging="1800"/>
      </w:pPr>
      <w:rPr>
        <w:rFonts w:hint="default"/>
      </w:rPr>
    </w:lvl>
  </w:abstractNum>
  <w:abstractNum w:abstractNumId="9" w15:restartNumberingAfterBreak="0">
    <w:nsid w:val="2E6B07C4"/>
    <w:multiLevelType w:val="hybridMultilevel"/>
    <w:tmpl w:val="926E1D96"/>
    <w:lvl w:ilvl="0" w:tplc="25C8DF7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3F4156"/>
    <w:multiLevelType w:val="hybridMultilevel"/>
    <w:tmpl w:val="3940D15E"/>
    <w:lvl w:ilvl="0" w:tplc="D708EE3C">
      <w:start w:val="1"/>
      <w:numFmt w:val="lowerLetter"/>
      <w:lvlText w:val="(%1)"/>
      <w:lvlJc w:val="left"/>
      <w:pPr>
        <w:ind w:left="1425" w:hanging="705"/>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AF6D9E"/>
    <w:multiLevelType w:val="hybridMultilevel"/>
    <w:tmpl w:val="4EAECF24"/>
    <w:lvl w:ilvl="0" w:tplc="0A78FA5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92D34D3"/>
    <w:multiLevelType w:val="hybridMultilevel"/>
    <w:tmpl w:val="7DD4A772"/>
    <w:lvl w:ilvl="0" w:tplc="1C090013">
      <w:start w:val="1"/>
      <w:numFmt w:val="upperRoman"/>
      <w:lvlText w:val="%1."/>
      <w:lvlJc w:val="right"/>
      <w:pPr>
        <w:ind w:left="1571" w:hanging="360"/>
      </w:p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13" w15:restartNumberingAfterBreak="0">
    <w:nsid w:val="3A435A28"/>
    <w:multiLevelType w:val="hybridMultilevel"/>
    <w:tmpl w:val="B700236C"/>
    <w:lvl w:ilvl="0" w:tplc="1B6A199C">
      <w:start w:val="1"/>
      <w:numFmt w:val="decimal"/>
      <w:lvlText w:val="%1."/>
      <w:lvlJc w:val="left"/>
      <w:pPr>
        <w:ind w:left="1428" w:hanging="360"/>
      </w:pPr>
      <w:rPr>
        <w:rFonts w:hint="default"/>
      </w:rPr>
    </w:lvl>
    <w:lvl w:ilvl="1" w:tplc="1C090019" w:tentative="1">
      <w:start w:val="1"/>
      <w:numFmt w:val="lowerLetter"/>
      <w:lvlText w:val="%2."/>
      <w:lvlJc w:val="left"/>
      <w:pPr>
        <w:ind w:left="2148" w:hanging="360"/>
      </w:pPr>
    </w:lvl>
    <w:lvl w:ilvl="2" w:tplc="1C09001B" w:tentative="1">
      <w:start w:val="1"/>
      <w:numFmt w:val="lowerRoman"/>
      <w:lvlText w:val="%3."/>
      <w:lvlJc w:val="right"/>
      <w:pPr>
        <w:ind w:left="2868" w:hanging="180"/>
      </w:pPr>
    </w:lvl>
    <w:lvl w:ilvl="3" w:tplc="1C09000F" w:tentative="1">
      <w:start w:val="1"/>
      <w:numFmt w:val="decimal"/>
      <w:lvlText w:val="%4."/>
      <w:lvlJc w:val="left"/>
      <w:pPr>
        <w:ind w:left="3588" w:hanging="360"/>
      </w:pPr>
    </w:lvl>
    <w:lvl w:ilvl="4" w:tplc="1C090019" w:tentative="1">
      <w:start w:val="1"/>
      <w:numFmt w:val="lowerLetter"/>
      <w:lvlText w:val="%5."/>
      <w:lvlJc w:val="left"/>
      <w:pPr>
        <w:ind w:left="4308" w:hanging="360"/>
      </w:pPr>
    </w:lvl>
    <w:lvl w:ilvl="5" w:tplc="1C09001B" w:tentative="1">
      <w:start w:val="1"/>
      <w:numFmt w:val="lowerRoman"/>
      <w:lvlText w:val="%6."/>
      <w:lvlJc w:val="right"/>
      <w:pPr>
        <w:ind w:left="5028" w:hanging="180"/>
      </w:pPr>
    </w:lvl>
    <w:lvl w:ilvl="6" w:tplc="1C09000F" w:tentative="1">
      <w:start w:val="1"/>
      <w:numFmt w:val="decimal"/>
      <w:lvlText w:val="%7."/>
      <w:lvlJc w:val="left"/>
      <w:pPr>
        <w:ind w:left="5748" w:hanging="360"/>
      </w:pPr>
    </w:lvl>
    <w:lvl w:ilvl="7" w:tplc="1C090019" w:tentative="1">
      <w:start w:val="1"/>
      <w:numFmt w:val="lowerLetter"/>
      <w:lvlText w:val="%8."/>
      <w:lvlJc w:val="left"/>
      <w:pPr>
        <w:ind w:left="6468" w:hanging="360"/>
      </w:pPr>
    </w:lvl>
    <w:lvl w:ilvl="8" w:tplc="1C09001B" w:tentative="1">
      <w:start w:val="1"/>
      <w:numFmt w:val="lowerRoman"/>
      <w:lvlText w:val="%9."/>
      <w:lvlJc w:val="right"/>
      <w:pPr>
        <w:ind w:left="7188" w:hanging="180"/>
      </w:pPr>
    </w:lvl>
  </w:abstractNum>
  <w:abstractNum w:abstractNumId="14" w15:restartNumberingAfterBreak="0">
    <w:nsid w:val="3F6F4DC6"/>
    <w:multiLevelType w:val="hybridMultilevel"/>
    <w:tmpl w:val="C024D048"/>
    <w:lvl w:ilvl="0" w:tplc="1C090013">
      <w:start w:val="1"/>
      <w:numFmt w:val="upperRoman"/>
      <w:lvlText w:val="%1."/>
      <w:lvlJc w:val="right"/>
      <w:pPr>
        <w:ind w:left="1571" w:hanging="360"/>
      </w:p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15" w15:restartNumberingAfterBreak="0">
    <w:nsid w:val="56C04EFF"/>
    <w:multiLevelType w:val="hybridMultilevel"/>
    <w:tmpl w:val="9D3CB25A"/>
    <w:lvl w:ilvl="0" w:tplc="1C090013">
      <w:start w:val="1"/>
      <w:numFmt w:val="upp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5D4273FF"/>
    <w:multiLevelType w:val="hybridMultilevel"/>
    <w:tmpl w:val="B76080D6"/>
    <w:lvl w:ilvl="0" w:tplc="3A9CC2DA">
      <w:start w:val="1"/>
      <w:numFmt w:val="lowerLetter"/>
      <w:lvlText w:val="(%1)"/>
      <w:lvlJc w:val="left"/>
      <w:pPr>
        <w:ind w:left="1440" w:hanging="72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9CC7A99"/>
    <w:multiLevelType w:val="multilevel"/>
    <w:tmpl w:val="3DDA3B2C"/>
    <w:lvl w:ilvl="0">
      <w:start w:val="1"/>
      <w:numFmt w:val="decimal"/>
      <w:lvlText w:val="%1."/>
      <w:lvlJc w:val="left"/>
      <w:pPr>
        <w:ind w:left="720" w:hanging="360"/>
      </w:pPr>
      <w:rPr>
        <w:rFonts w:hint="default"/>
        <w:b w:val="0"/>
      </w:rPr>
    </w:lvl>
    <w:lvl w:ilvl="1">
      <w:start w:val="1"/>
      <w:numFmt w:val="decimal"/>
      <w:lvlText w:val="3.%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73F72E83"/>
    <w:multiLevelType w:val="hybridMultilevel"/>
    <w:tmpl w:val="A33A564C"/>
    <w:lvl w:ilvl="0" w:tplc="6C92A9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CE1E5E"/>
    <w:multiLevelType w:val="hybridMultilevel"/>
    <w:tmpl w:val="8174A422"/>
    <w:lvl w:ilvl="0" w:tplc="1C090013">
      <w:start w:val="1"/>
      <w:numFmt w:val="upperRoman"/>
      <w:lvlText w:val="%1."/>
      <w:lvlJc w:val="right"/>
      <w:pPr>
        <w:ind w:left="790" w:hanging="360"/>
      </w:pPr>
    </w:lvl>
    <w:lvl w:ilvl="1" w:tplc="1C090019" w:tentative="1">
      <w:start w:val="1"/>
      <w:numFmt w:val="lowerLetter"/>
      <w:lvlText w:val="%2."/>
      <w:lvlJc w:val="left"/>
      <w:pPr>
        <w:ind w:left="1510" w:hanging="360"/>
      </w:pPr>
    </w:lvl>
    <w:lvl w:ilvl="2" w:tplc="1C09001B" w:tentative="1">
      <w:start w:val="1"/>
      <w:numFmt w:val="lowerRoman"/>
      <w:lvlText w:val="%3."/>
      <w:lvlJc w:val="right"/>
      <w:pPr>
        <w:ind w:left="2230" w:hanging="180"/>
      </w:pPr>
    </w:lvl>
    <w:lvl w:ilvl="3" w:tplc="1C09000F" w:tentative="1">
      <w:start w:val="1"/>
      <w:numFmt w:val="decimal"/>
      <w:lvlText w:val="%4."/>
      <w:lvlJc w:val="left"/>
      <w:pPr>
        <w:ind w:left="2950" w:hanging="360"/>
      </w:pPr>
    </w:lvl>
    <w:lvl w:ilvl="4" w:tplc="1C090019" w:tentative="1">
      <w:start w:val="1"/>
      <w:numFmt w:val="lowerLetter"/>
      <w:lvlText w:val="%5."/>
      <w:lvlJc w:val="left"/>
      <w:pPr>
        <w:ind w:left="3670" w:hanging="360"/>
      </w:pPr>
    </w:lvl>
    <w:lvl w:ilvl="5" w:tplc="1C09001B" w:tentative="1">
      <w:start w:val="1"/>
      <w:numFmt w:val="lowerRoman"/>
      <w:lvlText w:val="%6."/>
      <w:lvlJc w:val="right"/>
      <w:pPr>
        <w:ind w:left="4390" w:hanging="180"/>
      </w:pPr>
    </w:lvl>
    <w:lvl w:ilvl="6" w:tplc="1C09000F" w:tentative="1">
      <w:start w:val="1"/>
      <w:numFmt w:val="decimal"/>
      <w:lvlText w:val="%7."/>
      <w:lvlJc w:val="left"/>
      <w:pPr>
        <w:ind w:left="5110" w:hanging="360"/>
      </w:pPr>
    </w:lvl>
    <w:lvl w:ilvl="7" w:tplc="1C090019" w:tentative="1">
      <w:start w:val="1"/>
      <w:numFmt w:val="lowerLetter"/>
      <w:lvlText w:val="%8."/>
      <w:lvlJc w:val="left"/>
      <w:pPr>
        <w:ind w:left="5830" w:hanging="360"/>
      </w:pPr>
    </w:lvl>
    <w:lvl w:ilvl="8" w:tplc="1C09001B" w:tentative="1">
      <w:start w:val="1"/>
      <w:numFmt w:val="lowerRoman"/>
      <w:lvlText w:val="%9."/>
      <w:lvlJc w:val="right"/>
      <w:pPr>
        <w:ind w:left="6550" w:hanging="180"/>
      </w:pPr>
    </w:lvl>
  </w:abstractNum>
  <w:abstractNum w:abstractNumId="20" w15:restartNumberingAfterBreak="0">
    <w:nsid w:val="7A6E1667"/>
    <w:multiLevelType w:val="hybridMultilevel"/>
    <w:tmpl w:val="2A2EA920"/>
    <w:lvl w:ilvl="0" w:tplc="BF5E2D0A">
      <w:start w:val="1"/>
      <w:numFmt w:val="decimal"/>
      <w:lvlText w:val="%1."/>
      <w:lvlJc w:val="left"/>
      <w:pPr>
        <w:ind w:left="1068" w:hanging="360"/>
      </w:pPr>
      <w:rPr>
        <w:rFonts w:hint="default"/>
      </w:rPr>
    </w:lvl>
    <w:lvl w:ilvl="1" w:tplc="1C090019">
      <w:start w:val="1"/>
      <w:numFmt w:val="lowerLetter"/>
      <w:lvlText w:val="%2."/>
      <w:lvlJc w:val="left"/>
      <w:pPr>
        <w:ind w:left="1788" w:hanging="360"/>
      </w:pPr>
    </w:lvl>
    <w:lvl w:ilvl="2" w:tplc="1C09001B" w:tentative="1">
      <w:start w:val="1"/>
      <w:numFmt w:val="lowerRoman"/>
      <w:lvlText w:val="%3."/>
      <w:lvlJc w:val="right"/>
      <w:pPr>
        <w:ind w:left="2508" w:hanging="180"/>
      </w:pPr>
    </w:lvl>
    <w:lvl w:ilvl="3" w:tplc="1C09000F" w:tentative="1">
      <w:start w:val="1"/>
      <w:numFmt w:val="decimal"/>
      <w:lvlText w:val="%4."/>
      <w:lvlJc w:val="left"/>
      <w:pPr>
        <w:ind w:left="3228" w:hanging="360"/>
      </w:pPr>
    </w:lvl>
    <w:lvl w:ilvl="4" w:tplc="1C090019" w:tentative="1">
      <w:start w:val="1"/>
      <w:numFmt w:val="lowerLetter"/>
      <w:lvlText w:val="%5."/>
      <w:lvlJc w:val="left"/>
      <w:pPr>
        <w:ind w:left="3948" w:hanging="360"/>
      </w:pPr>
    </w:lvl>
    <w:lvl w:ilvl="5" w:tplc="1C09001B" w:tentative="1">
      <w:start w:val="1"/>
      <w:numFmt w:val="lowerRoman"/>
      <w:lvlText w:val="%6."/>
      <w:lvlJc w:val="right"/>
      <w:pPr>
        <w:ind w:left="4668" w:hanging="180"/>
      </w:pPr>
    </w:lvl>
    <w:lvl w:ilvl="6" w:tplc="1C09000F" w:tentative="1">
      <w:start w:val="1"/>
      <w:numFmt w:val="decimal"/>
      <w:lvlText w:val="%7."/>
      <w:lvlJc w:val="left"/>
      <w:pPr>
        <w:ind w:left="5388" w:hanging="360"/>
      </w:pPr>
    </w:lvl>
    <w:lvl w:ilvl="7" w:tplc="1C090019" w:tentative="1">
      <w:start w:val="1"/>
      <w:numFmt w:val="lowerLetter"/>
      <w:lvlText w:val="%8."/>
      <w:lvlJc w:val="left"/>
      <w:pPr>
        <w:ind w:left="6108" w:hanging="360"/>
      </w:pPr>
    </w:lvl>
    <w:lvl w:ilvl="8" w:tplc="1C09001B" w:tentative="1">
      <w:start w:val="1"/>
      <w:numFmt w:val="lowerRoman"/>
      <w:lvlText w:val="%9."/>
      <w:lvlJc w:val="right"/>
      <w:pPr>
        <w:ind w:left="6828" w:hanging="180"/>
      </w:pPr>
    </w:lvl>
  </w:abstractNum>
  <w:abstractNum w:abstractNumId="21" w15:restartNumberingAfterBreak="0">
    <w:nsid w:val="7F8F690B"/>
    <w:multiLevelType w:val="multilevel"/>
    <w:tmpl w:val="31AE70D4"/>
    <w:lvl w:ilvl="0">
      <w:start w:val="1"/>
      <w:numFmt w:val="decimal"/>
      <w:lvlText w:val="%1."/>
      <w:lvlJc w:val="left"/>
      <w:pPr>
        <w:ind w:left="720" w:hanging="360"/>
      </w:pPr>
      <w:rPr>
        <w:rFonts w:hint="default"/>
        <w:b w:val="0"/>
      </w:rPr>
    </w:lvl>
    <w:lvl w:ilvl="1">
      <w:start w:val="1"/>
      <w:numFmt w:val="decimal"/>
      <w:lvlText w:val="3.%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17"/>
  </w:num>
  <w:num w:numId="3">
    <w:abstractNumId w:val="0"/>
  </w:num>
  <w:num w:numId="4">
    <w:abstractNumId w:val="12"/>
  </w:num>
  <w:num w:numId="5">
    <w:abstractNumId w:val="15"/>
  </w:num>
  <w:num w:numId="6">
    <w:abstractNumId w:val="19"/>
  </w:num>
  <w:num w:numId="7">
    <w:abstractNumId w:val="14"/>
  </w:num>
  <w:num w:numId="8">
    <w:abstractNumId w:val="11"/>
  </w:num>
  <w:num w:numId="9">
    <w:abstractNumId w:val="7"/>
  </w:num>
  <w:num w:numId="10">
    <w:abstractNumId w:val="3"/>
  </w:num>
  <w:num w:numId="11">
    <w:abstractNumId w:val="21"/>
  </w:num>
  <w:num w:numId="12">
    <w:abstractNumId w:val="8"/>
  </w:num>
  <w:num w:numId="13">
    <w:abstractNumId w:val="1"/>
  </w:num>
  <w:num w:numId="14">
    <w:abstractNumId w:val="13"/>
  </w:num>
  <w:num w:numId="15">
    <w:abstractNumId w:val="4"/>
  </w:num>
  <w:num w:numId="16">
    <w:abstractNumId w:val="20"/>
  </w:num>
  <w:num w:numId="17">
    <w:abstractNumId w:val="9"/>
  </w:num>
  <w:num w:numId="18">
    <w:abstractNumId w:val="18"/>
  </w:num>
  <w:num w:numId="19">
    <w:abstractNumId w:val="6"/>
  </w:num>
  <w:num w:numId="20">
    <w:abstractNumId w:val="5"/>
  </w:num>
  <w:num w:numId="21">
    <w:abstractNumId w:val="1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E64"/>
    <w:rsid w:val="0000266A"/>
    <w:rsid w:val="00004A7C"/>
    <w:rsid w:val="00010B5C"/>
    <w:rsid w:val="00017E46"/>
    <w:rsid w:val="00035CDE"/>
    <w:rsid w:val="000364E3"/>
    <w:rsid w:val="00056C8F"/>
    <w:rsid w:val="0007587F"/>
    <w:rsid w:val="00077C3D"/>
    <w:rsid w:val="00077D89"/>
    <w:rsid w:val="0009348E"/>
    <w:rsid w:val="00094E36"/>
    <w:rsid w:val="000A3497"/>
    <w:rsid w:val="000B6684"/>
    <w:rsid w:val="000C50F4"/>
    <w:rsid w:val="000C7B48"/>
    <w:rsid w:val="000D23EE"/>
    <w:rsid w:val="000D50E1"/>
    <w:rsid w:val="000D5332"/>
    <w:rsid w:val="000D6FDB"/>
    <w:rsid w:val="000D7528"/>
    <w:rsid w:val="000E10D5"/>
    <w:rsid w:val="000E281B"/>
    <w:rsid w:val="000E5C2B"/>
    <w:rsid w:val="000E5E5B"/>
    <w:rsid w:val="000F07DE"/>
    <w:rsid w:val="000F657F"/>
    <w:rsid w:val="0010221D"/>
    <w:rsid w:val="0010284C"/>
    <w:rsid w:val="00106692"/>
    <w:rsid w:val="00126890"/>
    <w:rsid w:val="00164F2D"/>
    <w:rsid w:val="001923E2"/>
    <w:rsid w:val="001967EB"/>
    <w:rsid w:val="001A475A"/>
    <w:rsid w:val="001B12FD"/>
    <w:rsid w:val="001C3C56"/>
    <w:rsid w:val="001C6061"/>
    <w:rsid w:val="001E6B71"/>
    <w:rsid w:val="001F38F6"/>
    <w:rsid w:val="001F6DBF"/>
    <w:rsid w:val="0020174A"/>
    <w:rsid w:val="00206944"/>
    <w:rsid w:val="00212601"/>
    <w:rsid w:val="00217A6B"/>
    <w:rsid w:val="00221561"/>
    <w:rsid w:val="0022593F"/>
    <w:rsid w:val="00225A37"/>
    <w:rsid w:val="00225E64"/>
    <w:rsid w:val="00230E30"/>
    <w:rsid w:val="00236A49"/>
    <w:rsid w:val="0024199E"/>
    <w:rsid w:val="00250695"/>
    <w:rsid w:val="0026405E"/>
    <w:rsid w:val="0027564C"/>
    <w:rsid w:val="00277AFC"/>
    <w:rsid w:val="00295BC0"/>
    <w:rsid w:val="002A0F3F"/>
    <w:rsid w:val="002B0A84"/>
    <w:rsid w:val="002C4995"/>
    <w:rsid w:val="002C668D"/>
    <w:rsid w:val="002E1196"/>
    <w:rsid w:val="002E129F"/>
    <w:rsid w:val="002E2740"/>
    <w:rsid w:val="002E400F"/>
    <w:rsid w:val="0030136D"/>
    <w:rsid w:val="00302D00"/>
    <w:rsid w:val="00305150"/>
    <w:rsid w:val="0031529D"/>
    <w:rsid w:val="00321E55"/>
    <w:rsid w:val="003376BE"/>
    <w:rsid w:val="00351C1B"/>
    <w:rsid w:val="0035730A"/>
    <w:rsid w:val="003646C8"/>
    <w:rsid w:val="003649C1"/>
    <w:rsid w:val="00374844"/>
    <w:rsid w:val="0039292D"/>
    <w:rsid w:val="00393122"/>
    <w:rsid w:val="0039357E"/>
    <w:rsid w:val="003979ED"/>
    <w:rsid w:val="003A0AAB"/>
    <w:rsid w:val="003A3231"/>
    <w:rsid w:val="003A7E98"/>
    <w:rsid w:val="003B1C25"/>
    <w:rsid w:val="003B5826"/>
    <w:rsid w:val="003C6058"/>
    <w:rsid w:val="003D5961"/>
    <w:rsid w:val="003E3E88"/>
    <w:rsid w:val="003F72BC"/>
    <w:rsid w:val="00402551"/>
    <w:rsid w:val="004028BD"/>
    <w:rsid w:val="00406095"/>
    <w:rsid w:val="00406CD2"/>
    <w:rsid w:val="00406DF9"/>
    <w:rsid w:val="00411B49"/>
    <w:rsid w:val="0041596E"/>
    <w:rsid w:val="004342CC"/>
    <w:rsid w:val="0044069E"/>
    <w:rsid w:val="004466D2"/>
    <w:rsid w:val="004477AC"/>
    <w:rsid w:val="00453747"/>
    <w:rsid w:val="00456F10"/>
    <w:rsid w:val="00461D8A"/>
    <w:rsid w:val="00467F3F"/>
    <w:rsid w:val="00483126"/>
    <w:rsid w:val="00485F4D"/>
    <w:rsid w:val="00486B9B"/>
    <w:rsid w:val="004A2F10"/>
    <w:rsid w:val="004A53B0"/>
    <w:rsid w:val="004B2D67"/>
    <w:rsid w:val="004C098B"/>
    <w:rsid w:val="004C186B"/>
    <w:rsid w:val="004D04E8"/>
    <w:rsid w:val="004D5742"/>
    <w:rsid w:val="004E33AD"/>
    <w:rsid w:val="004E35A4"/>
    <w:rsid w:val="004E410E"/>
    <w:rsid w:val="004F16E1"/>
    <w:rsid w:val="004F42AB"/>
    <w:rsid w:val="005000D8"/>
    <w:rsid w:val="0050029B"/>
    <w:rsid w:val="00502776"/>
    <w:rsid w:val="00503414"/>
    <w:rsid w:val="00512186"/>
    <w:rsid w:val="0052510B"/>
    <w:rsid w:val="00525D7D"/>
    <w:rsid w:val="00533895"/>
    <w:rsid w:val="00535DC3"/>
    <w:rsid w:val="00544C18"/>
    <w:rsid w:val="005534D2"/>
    <w:rsid w:val="00562A3E"/>
    <w:rsid w:val="005875A7"/>
    <w:rsid w:val="00592F4A"/>
    <w:rsid w:val="005A2013"/>
    <w:rsid w:val="005A4034"/>
    <w:rsid w:val="005A4919"/>
    <w:rsid w:val="005A4D4F"/>
    <w:rsid w:val="005B1414"/>
    <w:rsid w:val="005B167A"/>
    <w:rsid w:val="005B2EBD"/>
    <w:rsid w:val="005C6DB2"/>
    <w:rsid w:val="005D1597"/>
    <w:rsid w:val="005E04C2"/>
    <w:rsid w:val="005E6FF5"/>
    <w:rsid w:val="005F2C3F"/>
    <w:rsid w:val="005F4E14"/>
    <w:rsid w:val="00600C55"/>
    <w:rsid w:val="00606131"/>
    <w:rsid w:val="006130BD"/>
    <w:rsid w:val="006218C8"/>
    <w:rsid w:val="006260F2"/>
    <w:rsid w:val="006444E8"/>
    <w:rsid w:val="00646AC0"/>
    <w:rsid w:val="00647F2E"/>
    <w:rsid w:val="00660650"/>
    <w:rsid w:val="00661A4E"/>
    <w:rsid w:val="006629DF"/>
    <w:rsid w:val="00667CF5"/>
    <w:rsid w:val="006717F6"/>
    <w:rsid w:val="00675F7B"/>
    <w:rsid w:val="00677FEF"/>
    <w:rsid w:val="006815DA"/>
    <w:rsid w:val="0069447E"/>
    <w:rsid w:val="00697B5C"/>
    <w:rsid w:val="006B1260"/>
    <w:rsid w:val="006B2805"/>
    <w:rsid w:val="006B7748"/>
    <w:rsid w:val="006C76B4"/>
    <w:rsid w:val="006E3C6F"/>
    <w:rsid w:val="006F1828"/>
    <w:rsid w:val="006F79FD"/>
    <w:rsid w:val="00701EDA"/>
    <w:rsid w:val="007043AD"/>
    <w:rsid w:val="00712C1F"/>
    <w:rsid w:val="0071356C"/>
    <w:rsid w:val="00727F72"/>
    <w:rsid w:val="007351D5"/>
    <w:rsid w:val="00742487"/>
    <w:rsid w:val="00760309"/>
    <w:rsid w:val="00761BA0"/>
    <w:rsid w:val="00764D6F"/>
    <w:rsid w:val="007650FA"/>
    <w:rsid w:val="00781805"/>
    <w:rsid w:val="007948C8"/>
    <w:rsid w:val="00797D5E"/>
    <w:rsid w:val="007A0A28"/>
    <w:rsid w:val="007A49EA"/>
    <w:rsid w:val="007A66F1"/>
    <w:rsid w:val="007A7117"/>
    <w:rsid w:val="007A7F47"/>
    <w:rsid w:val="007C509C"/>
    <w:rsid w:val="007E0552"/>
    <w:rsid w:val="007E5ECB"/>
    <w:rsid w:val="007E7EDE"/>
    <w:rsid w:val="007F030C"/>
    <w:rsid w:val="00815562"/>
    <w:rsid w:val="00820B9C"/>
    <w:rsid w:val="008232A1"/>
    <w:rsid w:val="00827826"/>
    <w:rsid w:val="00827DD1"/>
    <w:rsid w:val="008301F9"/>
    <w:rsid w:val="00837C91"/>
    <w:rsid w:val="00840980"/>
    <w:rsid w:val="00842B6D"/>
    <w:rsid w:val="00853412"/>
    <w:rsid w:val="00853631"/>
    <w:rsid w:val="00873C8A"/>
    <w:rsid w:val="00877BBC"/>
    <w:rsid w:val="00877EA0"/>
    <w:rsid w:val="00883AD4"/>
    <w:rsid w:val="008870EA"/>
    <w:rsid w:val="008913EE"/>
    <w:rsid w:val="008A17E9"/>
    <w:rsid w:val="008A353D"/>
    <w:rsid w:val="008A79EC"/>
    <w:rsid w:val="008B2B7B"/>
    <w:rsid w:val="008C0CF6"/>
    <w:rsid w:val="008C0F17"/>
    <w:rsid w:val="008C190B"/>
    <w:rsid w:val="008D16C9"/>
    <w:rsid w:val="008D217F"/>
    <w:rsid w:val="008D35CF"/>
    <w:rsid w:val="008D42C6"/>
    <w:rsid w:val="008F0053"/>
    <w:rsid w:val="008F396C"/>
    <w:rsid w:val="008F6A73"/>
    <w:rsid w:val="0090239A"/>
    <w:rsid w:val="0090592F"/>
    <w:rsid w:val="00910402"/>
    <w:rsid w:val="0092340F"/>
    <w:rsid w:val="0094614B"/>
    <w:rsid w:val="00952B37"/>
    <w:rsid w:val="00957A92"/>
    <w:rsid w:val="00962336"/>
    <w:rsid w:val="00965CB1"/>
    <w:rsid w:val="00970592"/>
    <w:rsid w:val="00972A81"/>
    <w:rsid w:val="009925C6"/>
    <w:rsid w:val="00993393"/>
    <w:rsid w:val="009A535C"/>
    <w:rsid w:val="009A7A2C"/>
    <w:rsid w:val="009B3E2C"/>
    <w:rsid w:val="009D47B3"/>
    <w:rsid w:val="009D6220"/>
    <w:rsid w:val="009E2799"/>
    <w:rsid w:val="009E413F"/>
    <w:rsid w:val="009F1FF4"/>
    <w:rsid w:val="00A023CC"/>
    <w:rsid w:val="00A042A9"/>
    <w:rsid w:val="00A055B0"/>
    <w:rsid w:val="00A14FBC"/>
    <w:rsid w:val="00A16C95"/>
    <w:rsid w:val="00A17291"/>
    <w:rsid w:val="00A179C5"/>
    <w:rsid w:val="00A20CE0"/>
    <w:rsid w:val="00A21E9C"/>
    <w:rsid w:val="00A36D55"/>
    <w:rsid w:val="00A4301C"/>
    <w:rsid w:val="00A64AF7"/>
    <w:rsid w:val="00A76160"/>
    <w:rsid w:val="00A773CC"/>
    <w:rsid w:val="00A82846"/>
    <w:rsid w:val="00AA755C"/>
    <w:rsid w:val="00AB0E16"/>
    <w:rsid w:val="00AB1336"/>
    <w:rsid w:val="00AB324F"/>
    <w:rsid w:val="00AB3984"/>
    <w:rsid w:val="00AE7E30"/>
    <w:rsid w:val="00AF1467"/>
    <w:rsid w:val="00AF504F"/>
    <w:rsid w:val="00AF506F"/>
    <w:rsid w:val="00AF6FB7"/>
    <w:rsid w:val="00B03287"/>
    <w:rsid w:val="00B043F9"/>
    <w:rsid w:val="00B300A0"/>
    <w:rsid w:val="00B41819"/>
    <w:rsid w:val="00B54BBE"/>
    <w:rsid w:val="00B5798C"/>
    <w:rsid w:val="00B642E9"/>
    <w:rsid w:val="00B71868"/>
    <w:rsid w:val="00B804E9"/>
    <w:rsid w:val="00B823CE"/>
    <w:rsid w:val="00B946A3"/>
    <w:rsid w:val="00B96AD5"/>
    <w:rsid w:val="00BA1FF5"/>
    <w:rsid w:val="00BA4C2B"/>
    <w:rsid w:val="00BB0EF2"/>
    <w:rsid w:val="00BB1F25"/>
    <w:rsid w:val="00BE510D"/>
    <w:rsid w:val="00BF6331"/>
    <w:rsid w:val="00C06841"/>
    <w:rsid w:val="00C320E9"/>
    <w:rsid w:val="00C33A24"/>
    <w:rsid w:val="00C369FA"/>
    <w:rsid w:val="00C54017"/>
    <w:rsid w:val="00C5709D"/>
    <w:rsid w:val="00C83476"/>
    <w:rsid w:val="00C9630B"/>
    <w:rsid w:val="00CB081A"/>
    <w:rsid w:val="00CB104B"/>
    <w:rsid w:val="00CB2927"/>
    <w:rsid w:val="00CB64FC"/>
    <w:rsid w:val="00CB7C13"/>
    <w:rsid w:val="00CC1C97"/>
    <w:rsid w:val="00CC6507"/>
    <w:rsid w:val="00CD55F2"/>
    <w:rsid w:val="00CE453D"/>
    <w:rsid w:val="00CF519A"/>
    <w:rsid w:val="00D205B7"/>
    <w:rsid w:val="00D21795"/>
    <w:rsid w:val="00D33640"/>
    <w:rsid w:val="00D340BC"/>
    <w:rsid w:val="00D36AA3"/>
    <w:rsid w:val="00D45EBB"/>
    <w:rsid w:val="00D6732F"/>
    <w:rsid w:val="00D72D91"/>
    <w:rsid w:val="00D73ECB"/>
    <w:rsid w:val="00D92744"/>
    <w:rsid w:val="00D9367F"/>
    <w:rsid w:val="00DA329B"/>
    <w:rsid w:val="00DB3856"/>
    <w:rsid w:val="00DC0270"/>
    <w:rsid w:val="00DD7AA2"/>
    <w:rsid w:val="00DE76D9"/>
    <w:rsid w:val="00DF6A35"/>
    <w:rsid w:val="00DF7E43"/>
    <w:rsid w:val="00E10BB9"/>
    <w:rsid w:val="00E207EA"/>
    <w:rsid w:val="00E250F2"/>
    <w:rsid w:val="00E27B5A"/>
    <w:rsid w:val="00E27BF1"/>
    <w:rsid w:val="00E35150"/>
    <w:rsid w:val="00E379AC"/>
    <w:rsid w:val="00E42276"/>
    <w:rsid w:val="00E47854"/>
    <w:rsid w:val="00E6087F"/>
    <w:rsid w:val="00E61AE2"/>
    <w:rsid w:val="00E64A0C"/>
    <w:rsid w:val="00E65ECA"/>
    <w:rsid w:val="00E7408A"/>
    <w:rsid w:val="00E74B37"/>
    <w:rsid w:val="00E93B53"/>
    <w:rsid w:val="00EB2AA3"/>
    <w:rsid w:val="00ED3F32"/>
    <w:rsid w:val="00ED56EC"/>
    <w:rsid w:val="00EE5317"/>
    <w:rsid w:val="00EF5DA5"/>
    <w:rsid w:val="00EF7126"/>
    <w:rsid w:val="00F0302C"/>
    <w:rsid w:val="00F16F44"/>
    <w:rsid w:val="00F2036E"/>
    <w:rsid w:val="00F31266"/>
    <w:rsid w:val="00F61651"/>
    <w:rsid w:val="00F62DA7"/>
    <w:rsid w:val="00F67F7E"/>
    <w:rsid w:val="00F71B84"/>
    <w:rsid w:val="00F72B7C"/>
    <w:rsid w:val="00F73A33"/>
    <w:rsid w:val="00F77810"/>
    <w:rsid w:val="00F86B4E"/>
    <w:rsid w:val="00F86C0B"/>
    <w:rsid w:val="00F959CA"/>
    <w:rsid w:val="00FA399A"/>
    <w:rsid w:val="00FA42EE"/>
    <w:rsid w:val="00FA45A5"/>
    <w:rsid w:val="00FA7A4C"/>
    <w:rsid w:val="00FB2768"/>
    <w:rsid w:val="00FB5186"/>
    <w:rsid w:val="00FB7CE0"/>
    <w:rsid w:val="00FC3B8C"/>
    <w:rsid w:val="00FC6FBE"/>
    <w:rsid w:val="00FD2DA8"/>
    <w:rsid w:val="00FD3B9D"/>
    <w:rsid w:val="00FD4262"/>
    <w:rsid w:val="00FE4580"/>
    <w:rsid w:val="00FE4FAB"/>
    <w:rsid w:val="00FE6761"/>
    <w:rsid w:val="00FF06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5BB255-4EB5-4D47-BCE7-64C59AA1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2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E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E64"/>
    <w:rPr>
      <w:rFonts w:ascii="Tahoma" w:hAnsi="Tahoma" w:cs="Tahoma"/>
      <w:sz w:val="16"/>
      <w:szCs w:val="16"/>
    </w:rPr>
  </w:style>
  <w:style w:type="paragraph" w:styleId="ListParagraph">
    <w:name w:val="List Paragraph"/>
    <w:basedOn w:val="Normal"/>
    <w:uiPriority w:val="34"/>
    <w:qFormat/>
    <w:rsid w:val="00D21795"/>
    <w:pPr>
      <w:ind w:left="720"/>
      <w:contextualSpacing/>
    </w:pPr>
    <w:rPr>
      <w:lang w:val="en-ZA"/>
    </w:rPr>
  </w:style>
  <w:style w:type="paragraph" w:styleId="FootnoteText">
    <w:name w:val="footnote text"/>
    <w:basedOn w:val="Normal"/>
    <w:link w:val="FootnoteTextChar"/>
    <w:uiPriority w:val="99"/>
    <w:semiHidden/>
    <w:unhideWhenUsed/>
    <w:rsid w:val="001A47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475A"/>
    <w:rPr>
      <w:sz w:val="20"/>
      <w:szCs w:val="20"/>
    </w:rPr>
  </w:style>
  <w:style w:type="character" w:styleId="FootnoteReference">
    <w:name w:val="footnote reference"/>
    <w:uiPriority w:val="99"/>
    <w:semiHidden/>
    <w:unhideWhenUsed/>
    <w:rsid w:val="001A475A"/>
    <w:rPr>
      <w:vertAlign w:val="superscript"/>
    </w:rPr>
  </w:style>
  <w:style w:type="paragraph" w:customStyle="1" w:styleId="HCR-Numberingnormal">
    <w:name w:val="HCR: - Numbering: normal"/>
    <w:basedOn w:val="Normal"/>
    <w:qFormat/>
    <w:rsid w:val="001A475A"/>
    <w:pPr>
      <w:numPr>
        <w:numId w:val="3"/>
      </w:numPr>
      <w:spacing w:before="240" w:after="240" w:line="360" w:lineRule="auto"/>
      <w:jc w:val="both"/>
    </w:pPr>
    <w:rPr>
      <w:rFonts w:ascii="Arial" w:eastAsia="Arial" w:hAnsi="Arial" w:cs="Times New Roman"/>
      <w:sz w:val="24"/>
      <w:lang w:val="en-GB"/>
    </w:rPr>
  </w:style>
  <w:style w:type="paragraph" w:styleId="Header">
    <w:name w:val="header"/>
    <w:basedOn w:val="Normal"/>
    <w:link w:val="HeaderChar"/>
    <w:uiPriority w:val="99"/>
    <w:unhideWhenUsed/>
    <w:rsid w:val="003573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30A"/>
  </w:style>
  <w:style w:type="paragraph" w:styleId="Footer">
    <w:name w:val="footer"/>
    <w:basedOn w:val="Normal"/>
    <w:link w:val="FooterChar"/>
    <w:uiPriority w:val="99"/>
    <w:unhideWhenUsed/>
    <w:rsid w:val="003573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30A"/>
  </w:style>
  <w:style w:type="paragraph" w:styleId="EndnoteText">
    <w:name w:val="endnote text"/>
    <w:basedOn w:val="Normal"/>
    <w:link w:val="EndnoteTextChar"/>
    <w:uiPriority w:val="99"/>
    <w:semiHidden/>
    <w:unhideWhenUsed/>
    <w:rsid w:val="00A023C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023CC"/>
    <w:rPr>
      <w:sz w:val="20"/>
      <w:szCs w:val="20"/>
    </w:rPr>
  </w:style>
  <w:style w:type="character" w:styleId="EndnoteReference">
    <w:name w:val="endnote reference"/>
    <w:basedOn w:val="DefaultParagraphFont"/>
    <w:uiPriority w:val="99"/>
    <w:semiHidden/>
    <w:unhideWhenUsed/>
    <w:rsid w:val="00A023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2018-04-22T18:30:00+00:00</Judgment_x0020_Date>
    <Year xmlns="c1afb1bd-f2fb-40fd-9abb-aea55b4d7662">2018</Year>
  </documentManagement>
</p:properties>
</file>

<file path=customXml/itemProps1.xml><?xml version="1.0" encoding="utf-8"?>
<ds:datastoreItem xmlns:ds="http://schemas.openxmlformats.org/officeDocument/2006/customXml" ds:itemID="{193F4575-4D87-44F5-866A-52EC77072C38}"/>
</file>

<file path=customXml/itemProps2.xml><?xml version="1.0" encoding="utf-8"?>
<ds:datastoreItem xmlns:ds="http://schemas.openxmlformats.org/officeDocument/2006/customXml" ds:itemID="{D75591F5-9699-48F2-83BB-44F7422727CF}"/>
</file>

<file path=customXml/itemProps3.xml><?xml version="1.0" encoding="utf-8"?>
<ds:datastoreItem xmlns:ds="http://schemas.openxmlformats.org/officeDocument/2006/customXml" ds:itemID="{38AB7A05-7B71-4386-99A2-B4B7E05AC783}"/>
</file>

<file path=customXml/itemProps4.xml><?xml version="1.0" encoding="utf-8"?>
<ds:datastoreItem xmlns:ds="http://schemas.openxmlformats.org/officeDocument/2006/customXml" ds:itemID="{BE54FC06-E8C7-457F-8611-556AD53AA4CE}"/>
</file>

<file path=docProps/app.xml><?xml version="1.0" encoding="utf-8"?>
<Properties xmlns="http://schemas.openxmlformats.org/officeDocument/2006/extended-properties" xmlns:vt="http://schemas.openxmlformats.org/officeDocument/2006/docPropsVTypes">
  <Template>Normal</Template>
  <TotalTime>13</TotalTime>
  <Pages>25</Pages>
  <Words>6020</Words>
  <Characters>34319</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Ipinge v Lukas</dc:title>
  <dc:creator>Elize Angula</dc:creator>
  <cp:lastModifiedBy>Nicole Januarie</cp:lastModifiedBy>
  <cp:revision>3</cp:revision>
  <cp:lastPrinted>2017-09-29T09:13:00Z</cp:lastPrinted>
  <dcterms:created xsi:type="dcterms:W3CDTF">2018-04-25T08:11:00Z</dcterms:created>
  <dcterms:modified xsi:type="dcterms:W3CDTF">2018-04-25T13:59:00Z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