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22" w:rsidRPr="00E03391" w:rsidRDefault="00FD0822" w:rsidP="00FD0822">
      <w:pPr>
        <w:spacing w:after="0" w:line="360" w:lineRule="auto"/>
        <w:jc w:val="center"/>
        <w:rPr>
          <w:rFonts w:ascii="Arial" w:hAnsi="Arial" w:cs="Arial"/>
          <w:b/>
          <w:sz w:val="24"/>
          <w:szCs w:val="24"/>
        </w:rPr>
      </w:pPr>
      <w:r w:rsidRPr="00E03391">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3EF78C27" wp14:editId="39C88850">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427F8F" w:rsidRPr="000A0FD8" w:rsidRDefault="00427F8F" w:rsidP="00FD0822">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F78C27"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427F8F" w:rsidRPr="000A0FD8" w:rsidRDefault="00427F8F" w:rsidP="00FD0822">
                      <w:pPr>
                        <w:jc w:val="right"/>
                        <w:rPr>
                          <w:rFonts w:ascii="Arial" w:hAnsi="Arial" w:cs="Arial"/>
                          <w:b/>
                          <w:sz w:val="24"/>
                          <w:szCs w:val="24"/>
                        </w:rPr>
                      </w:pPr>
                    </w:p>
                  </w:txbxContent>
                </v:textbox>
                <w10:wrap anchorx="margin"/>
              </v:shape>
            </w:pict>
          </mc:Fallback>
        </mc:AlternateContent>
      </w:r>
      <w:r w:rsidRPr="00E03391">
        <w:rPr>
          <w:rFonts w:ascii="Arial" w:hAnsi="Arial" w:cs="Arial"/>
          <w:b/>
          <w:sz w:val="24"/>
          <w:szCs w:val="24"/>
        </w:rPr>
        <w:t>REPUBLIC OF NAMIBIA</w:t>
      </w:r>
    </w:p>
    <w:p w:rsidR="00FD0822" w:rsidRDefault="00FD0822" w:rsidP="00FD0822">
      <w:pPr>
        <w:spacing w:after="0" w:line="360" w:lineRule="auto"/>
        <w:rPr>
          <w:rFonts w:ascii="Arial" w:hAnsi="Arial" w:cs="Arial"/>
          <w:b/>
          <w:sz w:val="24"/>
          <w:szCs w:val="24"/>
        </w:rPr>
      </w:pPr>
      <w:r w:rsidRPr="00E03391">
        <w:rPr>
          <w:rFonts w:ascii="Arial" w:hAnsi="Arial" w:cs="Arial"/>
          <w:b/>
          <w:noProof/>
          <w:sz w:val="24"/>
          <w:szCs w:val="24"/>
          <w:lang w:val="en-US"/>
        </w:rPr>
        <w:drawing>
          <wp:anchor distT="0" distB="0" distL="114300" distR="114300" simplePos="0" relativeHeight="251660288" behindDoc="0" locked="0" layoutInCell="1" allowOverlap="1" wp14:anchorId="5D223E3A" wp14:editId="05BA16C2">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FD0822" w:rsidRDefault="00FD0822" w:rsidP="00FD0822">
      <w:pPr>
        <w:spacing w:after="0" w:line="360" w:lineRule="auto"/>
        <w:rPr>
          <w:rFonts w:ascii="Arial" w:hAnsi="Arial" w:cs="Arial"/>
          <w:b/>
          <w:sz w:val="24"/>
          <w:szCs w:val="24"/>
        </w:rPr>
      </w:pPr>
    </w:p>
    <w:p w:rsidR="00FD0822" w:rsidRDefault="00FD0822" w:rsidP="00FD0822">
      <w:pPr>
        <w:spacing w:after="0" w:line="360" w:lineRule="auto"/>
        <w:rPr>
          <w:rFonts w:ascii="Arial" w:hAnsi="Arial" w:cs="Arial"/>
          <w:b/>
          <w:sz w:val="24"/>
          <w:szCs w:val="24"/>
        </w:rPr>
      </w:pPr>
    </w:p>
    <w:p w:rsidR="00FD0822" w:rsidRDefault="00FD0822" w:rsidP="00FD0822">
      <w:pPr>
        <w:spacing w:after="0" w:line="360" w:lineRule="auto"/>
        <w:rPr>
          <w:rFonts w:ascii="Arial" w:hAnsi="Arial" w:cs="Arial"/>
          <w:b/>
          <w:sz w:val="24"/>
          <w:szCs w:val="24"/>
        </w:rPr>
      </w:pPr>
    </w:p>
    <w:p w:rsidR="00FD0822" w:rsidRDefault="00FD0822" w:rsidP="00FD0822">
      <w:pPr>
        <w:spacing w:after="0" w:line="360" w:lineRule="auto"/>
        <w:rPr>
          <w:rFonts w:ascii="Arial" w:hAnsi="Arial" w:cs="Arial"/>
          <w:b/>
          <w:sz w:val="24"/>
          <w:szCs w:val="24"/>
        </w:rPr>
      </w:pPr>
    </w:p>
    <w:p w:rsidR="00FD0822" w:rsidRDefault="00FD0822" w:rsidP="00FD0822">
      <w:pPr>
        <w:spacing w:after="0" w:line="360" w:lineRule="auto"/>
        <w:jc w:val="center"/>
        <w:rPr>
          <w:rFonts w:ascii="Arial" w:hAnsi="Arial" w:cs="Arial"/>
          <w:b/>
          <w:sz w:val="24"/>
          <w:szCs w:val="24"/>
        </w:rPr>
      </w:pPr>
    </w:p>
    <w:p w:rsidR="00FD0822" w:rsidRDefault="00FD0822" w:rsidP="00FD0822">
      <w:pPr>
        <w:spacing w:after="0" w:line="360" w:lineRule="auto"/>
        <w:jc w:val="center"/>
        <w:rPr>
          <w:rFonts w:ascii="Arial" w:hAnsi="Arial" w:cs="Arial"/>
          <w:b/>
          <w:sz w:val="24"/>
          <w:szCs w:val="24"/>
        </w:rPr>
      </w:pPr>
    </w:p>
    <w:p w:rsidR="00FD0822" w:rsidRPr="00E03391" w:rsidRDefault="00FD0822" w:rsidP="00FD0822">
      <w:pPr>
        <w:spacing w:after="0" w:line="360" w:lineRule="auto"/>
        <w:jc w:val="center"/>
        <w:rPr>
          <w:rFonts w:ascii="Arial" w:hAnsi="Arial" w:cs="Arial"/>
          <w:b/>
          <w:sz w:val="24"/>
          <w:szCs w:val="24"/>
        </w:rPr>
      </w:pPr>
      <w:r w:rsidRPr="00E03391">
        <w:rPr>
          <w:rFonts w:ascii="Arial" w:hAnsi="Arial" w:cs="Arial"/>
          <w:b/>
          <w:sz w:val="24"/>
          <w:szCs w:val="24"/>
        </w:rPr>
        <w:t>HIGH COURT OF NAMIBIA, MAIN DIVISION, WINDHOEK</w:t>
      </w:r>
    </w:p>
    <w:p w:rsidR="00FD0822" w:rsidRDefault="00FD0822" w:rsidP="00FD0822">
      <w:pPr>
        <w:spacing w:after="0" w:line="360" w:lineRule="auto"/>
        <w:rPr>
          <w:rFonts w:ascii="Arial" w:hAnsi="Arial" w:cs="Arial"/>
          <w:b/>
          <w:sz w:val="24"/>
          <w:szCs w:val="24"/>
        </w:rPr>
      </w:pPr>
    </w:p>
    <w:p w:rsidR="00FD0822" w:rsidRPr="00335B8D" w:rsidRDefault="00FD0822" w:rsidP="00FD0822">
      <w:pPr>
        <w:spacing w:after="0" w:line="360" w:lineRule="auto"/>
        <w:jc w:val="center"/>
        <w:rPr>
          <w:rFonts w:ascii="Arial" w:hAnsi="Arial" w:cs="Arial"/>
          <w:sz w:val="24"/>
          <w:szCs w:val="24"/>
        </w:rPr>
      </w:pPr>
      <w:r w:rsidRPr="00335B8D">
        <w:rPr>
          <w:rFonts w:ascii="Arial" w:hAnsi="Arial" w:cs="Arial"/>
          <w:b/>
          <w:sz w:val="24"/>
          <w:szCs w:val="24"/>
        </w:rPr>
        <w:t xml:space="preserve">RULING ON </w:t>
      </w:r>
      <w:r w:rsidR="00F9697D">
        <w:rPr>
          <w:rFonts w:ascii="Arial" w:hAnsi="Arial" w:cs="Arial"/>
          <w:b/>
          <w:sz w:val="24"/>
          <w:szCs w:val="24"/>
        </w:rPr>
        <w:t xml:space="preserve">POINT </w:t>
      </w:r>
      <w:r w:rsidR="00F9697D" w:rsidRPr="00F9697D">
        <w:rPr>
          <w:rFonts w:ascii="Arial" w:hAnsi="Arial" w:cs="Arial"/>
          <w:b/>
          <w:i/>
          <w:sz w:val="24"/>
          <w:szCs w:val="24"/>
        </w:rPr>
        <w:t>IN LIMINE</w:t>
      </w:r>
    </w:p>
    <w:p w:rsidR="00FD0822" w:rsidRPr="00E03391" w:rsidRDefault="00FD0822" w:rsidP="00FD0822">
      <w:pPr>
        <w:spacing w:after="0" w:line="360" w:lineRule="auto"/>
        <w:jc w:val="right"/>
        <w:rPr>
          <w:rFonts w:ascii="Arial" w:hAnsi="Arial" w:cs="Arial"/>
          <w:sz w:val="24"/>
          <w:szCs w:val="24"/>
        </w:rPr>
      </w:pPr>
    </w:p>
    <w:p w:rsidR="00FD0822" w:rsidRPr="00E03391" w:rsidRDefault="00FD0822" w:rsidP="00FD0822">
      <w:pPr>
        <w:spacing w:after="0" w:line="360" w:lineRule="auto"/>
        <w:jc w:val="right"/>
        <w:rPr>
          <w:rFonts w:ascii="Arial" w:hAnsi="Arial" w:cs="Arial"/>
          <w:sz w:val="24"/>
          <w:szCs w:val="24"/>
        </w:rPr>
      </w:pPr>
      <w:r>
        <w:rPr>
          <w:rFonts w:ascii="Arial" w:hAnsi="Arial" w:cs="Arial"/>
          <w:sz w:val="24"/>
          <w:szCs w:val="24"/>
        </w:rPr>
        <w:t>Case no: HC-MD-CIV-ACT-CON</w:t>
      </w:r>
      <w:r w:rsidRPr="00B86C02">
        <w:rPr>
          <w:rFonts w:ascii="Arial" w:hAnsi="Arial" w:cs="Arial"/>
          <w:sz w:val="24"/>
          <w:szCs w:val="24"/>
        </w:rPr>
        <w:t>-201</w:t>
      </w:r>
      <w:r>
        <w:rPr>
          <w:rFonts w:ascii="Arial" w:hAnsi="Arial" w:cs="Arial"/>
          <w:sz w:val="24"/>
          <w:szCs w:val="24"/>
        </w:rPr>
        <w:t>8</w:t>
      </w:r>
      <w:r w:rsidR="00A82F6E">
        <w:rPr>
          <w:rFonts w:ascii="Arial" w:hAnsi="Arial" w:cs="Arial"/>
          <w:sz w:val="24"/>
          <w:szCs w:val="24"/>
        </w:rPr>
        <w:t>/</w:t>
      </w:r>
      <w:r w:rsidRPr="00B86C02">
        <w:rPr>
          <w:rFonts w:ascii="Arial" w:hAnsi="Arial" w:cs="Arial"/>
          <w:sz w:val="24"/>
          <w:szCs w:val="24"/>
        </w:rPr>
        <w:t>0</w:t>
      </w:r>
      <w:r>
        <w:rPr>
          <w:rFonts w:ascii="Arial" w:hAnsi="Arial" w:cs="Arial"/>
          <w:sz w:val="24"/>
          <w:szCs w:val="24"/>
        </w:rPr>
        <w:t>1116</w:t>
      </w:r>
    </w:p>
    <w:p w:rsidR="00FD0822" w:rsidRPr="00E03391" w:rsidRDefault="00FD0822" w:rsidP="00FD0822">
      <w:pPr>
        <w:spacing w:after="0" w:line="360" w:lineRule="auto"/>
        <w:rPr>
          <w:rFonts w:ascii="Arial" w:hAnsi="Arial" w:cs="Arial"/>
          <w:sz w:val="24"/>
          <w:szCs w:val="24"/>
        </w:rPr>
      </w:pPr>
      <w:r w:rsidRPr="00E03391">
        <w:rPr>
          <w:rFonts w:ascii="Arial" w:hAnsi="Arial" w:cs="Arial"/>
          <w:sz w:val="24"/>
          <w:szCs w:val="24"/>
        </w:rPr>
        <w:t>In the matter between:</w:t>
      </w:r>
    </w:p>
    <w:p w:rsidR="00FD0822" w:rsidRPr="00E03391" w:rsidRDefault="00FD0822" w:rsidP="00FD0822">
      <w:pPr>
        <w:spacing w:after="0" w:line="360" w:lineRule="auto"/>
        <w:rPr>
          <w:rFonts w:ascii="Arial" w:hAnsi="Arial" w:cs="Arial"/>
          <w:sz w:val="24"/>
          <w:szCs w:val="24"/>
        </w:rPr>
      </w:pPr>
    </w:p>
    <w:p w:rsidR="00FD0822" w:rsidRDefault="00FD0822" w:rsidP="00FD0822">
      <w:pPr>
        <w:tabs>
          <w:tab w:val="right" w:pos="9356"/>
        </w:tabs>
        <w:spacing w:after="0" w:line="360" w:lineRule="auto"/>
        <w:rPr>
          <w:rFonts w:ascii="Arial" w:hAnsi="Arial" w:cs="Arial"/>
          <w:b/>
          <w:sz w:val="24"/>
          <w:szCs w:val="24"/>
        </w:rPr>
      </w:pPr>
      <w:r>
        <w:rPr>
          <w:rFonts w:ascii="Arial" w:hAnsi="Arial" w:cs="Arial"/>
          <w:b/>
          <w:sz w:val="24"/>
          <w:szCs w:val="24"/>
        </w:rPr>
        <w:t xml:space="preserve">SMALL AND MEDIUM ENTERPRISES LIMITED </w:t>
      </w:r>
      <w:r>
        <w:rPr>
          <w:rFonts w:ascii="Arial" w:hAnsi="Arial" w:cs="Arial"/>
          <w:b/>
          <w:sz w:val="24"/>
          <w:szCs w:val="24"/>
        </w:rPr>
        <w:tab/>
        <w:t>APPLICANT/PLAINTIFF</w:t>
      </w:r>
      <w:r w:rsidRPr="00E03391">
        <w:rPr>
          <w:rFonts w:ascii="Arial" w:hAnsi="Arial" w:cs="Arial"/>
          <w:b/>
          <w:sz w:val="24"/>
          <w:szCs w:val="24"/>
        </w:rPr>
        <w:t xml:space="preserve">                                                </w:t>
      </w:r>
      <w:r>
        <w:rPr>
          <w:rFonts w:ascii="Arial" w:hAnsi="Arial" w:cs="Arial"/>
          <w:b/>
          <w:sz w:val="24"/>
          <w:szCs w:val="24"/>
        </w:rPr>
        <w:t xml:space="preserve">     </w:t>
      </w:r>
      <w:r w:rsidRPr="00E03391">
        <w:rPr>
          <w:rFonts w:ascii="Arial" w:hAnsi="Arial" w:cs="Arial"/>
          <w:b/>
          <w:sz w:val="24"/>
          <w:szCs w:val="24"/>
        </w:rPr>
        <w:t xml:space="preserve"> </w:t>
      </w:r>
    </w:p>
    <w:p w:rsidR="00FD0822" w:rsidRPr="00E03391" w:rsidRDefault="00FD0822" w:rsidP="00FD0822">
      <w:pPr>
        <w:tabs>
          <w:tab w:val="right" w:pos="9356"/>
        </w:tabs>
        <w:spacing w:after="0" w:line="360" w:lineRule="auto"/>
        <w:rPr>
          <w:rFonts w:ascii="Arial" w:hAnsi="Arial" w:cs="Arial"/>
          <w:b/>
          <w:sz w:val="24"/>
          <w:szCs w:val="24"/>
        </w:rPr>
      </w:pPr>
      <w:r>
        <w:rPr>
          <w:rFonts w:ascii="Arial" w:hAnsi="Arial" w:cs="Arial"/>
          <w:b/>
          <w:sz w:val="24"/>
          <w:szCs w:val="24"/>
        </w:rPr>
        <w:t>REPRESENTED BY BRUNI &amp; MCLAREN</w:t>
      </w:r>
    </w:p>
    <w:p w:rsidR="00A65621" w:rsidRDefault="00A65621" w:rsidP="00FD0822">
      <w:pPr>
        <w:spacing w:after="0" w:line="360" w:lineRule="auto"/>
        <w:rPr>
          <w:rFonts w:ascii="Arial" w:hAnsi="Arial" w:cs="Arial"/>
          <w:sz w:val="24"/>
          <w:szCs w:val="24"/>
        </w:rPr>
      </w:pPr>
    </w:p>
    <w:p w:rsidR="00FD0822" w:rsidRPr="00E03391" w:rsidRDefault="00FD0822" w:rsidP="00FD0822">
      <w:pPr>
        <w:spacing w:after="0" w:line="360" w:lineRule="auto"/>
        <w:rPr>
          <w:rFonts w:ascii="Arial" w:hAnsi="Arial" w:cs="Arial"/>
          <w:sz w:val="24"/>
          <w:szCs w:val="24"/>
        </w:rPr>
      </w:pPr>
      <w:proofErr w:type="gramStart"/>
      <w:r w:rsidRPr="00E03391">
        <w:rPr>
          <w:rFonts w:ascii="Arial" w:hAnsi="Arial" w:cs="Arial"/>
          <w:sz w:val="24"/>
          <w:szCs w:val="24"/>
        </w:rPr>
        <w:t>and</w:t>
      </w:r>
      <w:proofErr w:type="gramEnd"/>
    </w:p>
    <w:p w:rsidR="00FD0822" w:rsidRPr="00E03391" w:rsidRDefault="00FD0822" w:rsidP="00FD0822">
      <w:pPr>
        <w:spacing w:after="0" w:line="360" w:lineRule="auto"/>
        <w:rPr>
          <w:rFonts w:ascii="Arial" w:hAnsi="Arial" w:cs="Arial"/>
          <w:b/>
          <w:sz w:val="24"/>
          <w:szCs w:val="24"/>
        </w:rPr>
      </w:pPr>
    </w:p>
    <w:p w:rsidR="00FD0822" w:rsidRDefault="00FD0822" w:rsidP="00FD0822">
      <w:pPr>
        <w:tabs>
          <w:tab w:val="right" w:pos="9356"/>
        </w:tabs>
        <w:spacing w:after="0" w:line="360" w:lineRule="auto"/>
        <w:rPr>
          <w:rFonts w:ascii="Arial" w:hAnsi="Arial" w:cs="Arial"/>
          <w:b/>
          <w:sz w:val="24"/>
          <w:szCs w:val="24"/>
        </w:rPr>
      </w:pPr>
      <w:r>
        <w:rPr>
          <w:rFonts w:ascii="Arial" w:hAnsi="Arial" w:cs="Arial"/>
          <w:b/>
          <w:sz w:val="24"/>
          <w:szCs w:val="24"/>
        </w:rPr>
        <w:t>COLGAR INVESTMENT CC</w:t>
      </w:r>
      <w:r>
        <w:rPr>
          <w:rFonts w:ascii="Arial" w:hAnsi="Arial" w:cs="Arial"/>
          <w:b/>
          <w:sz w:val="24"/>
          <w:szCs w:val="24"/>
        </w:rPr>
        <w:tab/>
        <w:t>FIRST RESPONDENT/DEFENDANT</w:t>
      </w:r>
    </w:p>
    <w:p w:rsidR="00FD0822" w:rsidRDefault="00FD0822" w:rsidP="00FD0822">
      <w:pPr>
        <w:tabs>
          <w:tab w:val="right" w:pos="9356"/>
        </w:tabs>
        <w:spacing w:after="0" w:line="360" w:lineRule="auto"/>
        <w:rPr>
          <w:rFonts w:ascii="Arial" w:hAnsi="Arial" w:cs="Arial"/>
          <w:b/>
          <w:sz w:val="24"/>
          <w:szCs w:val="24"/>
        </w:rPr>
      </w:pPr>
      <w:r>
        <w:rPr>
          <w:rFonts w:ascii="Arial" w:hAnsi="Arial" w:cs="Arial"/>
          <w:b/>
          <w:sz w:val="24"/>
          <w:szCs w:val="24"/>
        </w:rPr>
        <w:t>COLGAR SISAMU MASWAHU</w:t>
      </w:r>
      <w:r>
        <w:rPr>
          <w:rFonts w:ascii="Arial" w:hAnsi="Arial" w:cs="Arial"/>
          <w:b/>
          <w:sz w:val="24"/>
          <w:szCs w:val="24"/>
        </w:rPr>
        <w:tab/>
        <w:t>SECOND RESPONDENT/DEFENDANT</w:t>
      </w:r>
    </w:p>
    <w:p w:rsidR="00FD0822" w:rsidRPr="00E03391" w:rsidRDefault="00FD0822" w:rsidP="00FD0822">
      <w:pPr>
        <w:tabs>
          <w:tab w:val="right" w:pos="9356"/>
        </w:tabs>
        <w:spacing w:after="0" w:line="360" w:lineRule="auto"/>
        <w:rPr>
          <w:rFonts w:ascii="Arial" w:hAnsi="Arial" w:cs="Arial"/>
          <w:b/>
          <w:sz w:val="24"/>
          <w:szCs w:val="24"/>
        </w:rPr>
      </w:pPr>
      <w:r w:rsidRPr="00E03391">
        <w:rPr>
          <w:rFonts w:ascii="Arial" w:hAnsi="Arial" w:cs="Arial"/>
          <w:b/>
          <w:sz w:val="24"/>
          <w:szCs w:val="24"/>
        </w:rPr>
        <w:tab/>
      </w:r>
    </w:p>
    <w:p w:rsidR="00FD0822" w:rsidRPr="00E03391" w:rsidRDefault="00FD0822" w:rsidP="00FD0822">
      <w:pPr>
        <w:spacing w:after="0" w:line="360" w:lineRule="auto"/>
        <w:rPr>
          <w:rFonts w:ascii="Arial" w:hAnsi="Arial" w:cs="Arial"/>
          <w:b/>
          <w:sz w:val="24"/>
          <w:szCs w:val="24"/>
        </w:rPr>
      </w:pPr>
    </w:p>
    <w:p w:rsidR="00FD0822" w:rsidRPr="00DC39B1" w:rsidRDefault="00FD0822" w:rsidP="00FD0822">
      <w:pPr>
        <w:tabs>
          <w:tab w:val="right" w:pos="9356"/>
        </w:tabs>
        <w:spacing w:after="0" w:line="360" w:lineRule="auto"/>
        <w:jc w:val="both"/>
        <w:rPr>
          <w:rFonts w:ascii="Arial" w:hAnsi="Arial" w:cs="Arial"/>
          <w:sz w:val="24"/>
        </w:rPr>
      </w:pPr>
      <w:r w:rsidRPr="00E001CA">
        <w:rPr>
          <w:rFonts w:ascii="Arial" w:hAnsi="Arial" w:cs="Arial"/>
          <w:b/>
          <w:sz w:val="24"/>
        </w:rPr>
        <w:t>Neutral Citation</w:t>
      </w:r>
      <w:r w:rsidRPr="00E001CA">
        <w:rPr>
          <w:rFonts w:ascii="Arial" w:hAnsi="Arial" w:cs="Arial"/>
          <w:i/>
          <w:sz w:val="24"/>
        </w:rPr>
        <w:t xml:space="preserve">: </w:t>
      </w:r>
      <w:bookmarkStart w:id="0" w:name="_GoBack"/>
      <w:r w:rsidR="00DC39B1" w:rsidRPr="00DC39B1">
        <w:rPr>
          <w:rFonts w:ascii="Arial" w:hAnsi="Arial" w:cs="Arial"/>
          <w:i/>
          <w:sz w:val="24"/>
        </w:rPr>
        <w:t>Small and Medium Enterprises Limited r</w:t>
      </w:r>
      <w:r w:rsidR="00A65621">
        <w:rPr>
          <w:rFonts w:ascii="Arial" w:hAnsi="Arial" w:cs="Arial"/>
          <w:i/>
          <w:sz w:val="24"/>
        </w:rPr>
        <w:t xml:space="preserve">epresented by </w:t>
      </w:r>
      <w:proofErr w:type="spellStart"/>
      <w:r w:rsidR="00A65621">
        <w:rPr>
          <w:rFonts w:ascii="Arial" w:hAnsi="Arial" w:cs="Arial"/>
          <w:i/>
          <w:sz w:val="24"/>
        </w:rPr>
        <w:t>Bruni</w:t>
      </w:r>
      <w:proofErr w:type="spellEnd"/>
      <w:r w:rsidR="00A65621">
        <w:rPr>
          <w:rFonts w:ascii="Arial" w:hAnsi="Arial" w:cs="Arial"/>
          <w:i/>
          <w:sz w:val="24"/>
        </w:rPr>
        <w:t xml:space="preserve"> &amp; McLaren v</w:t>
      </w:r>
      <w:r w:rsidR="00DC39B1" w:rsidRPr="00DC39B1">
        <w:rPr>
          <w:rFonts w:ascii="Arial" w:hAnsi="Arial" w:cs="Arial"/>
          <w:i/>
          <w:sz w:val="24"/>
        </w:rPr>
        <w:t xml:space="preserve"> </w:t>
      </w:r>
      <w:proofErr w:type="spellStart"/>
      <w:r w:rsidR="00DC39B1" w:rsidRPr="00DC39B1">
        <w:rPr>
          <w:rFonts w:ascii="Arial" w:hAnsi="Arial" w:cs="Arial"/>
          <w:i/>
          <w:sz w:val="24"/>
        </w:rPr>
        <w:t>Colgar</w:t>
      </w:r>
      <w:proofErr w:type="spellEnd"/>
      <w:r w:rsidR="00DC39B1" w:rsidRPr="00DC39B1">
        <w:rPr>
          <w:rFonts w:ascii="Arial" w:hAnsi="Arial" w:cs="Arial"/>
          <w:i/>
          <w:sz w:val="24"/>
        </w:rPr>
        <w:t xml:space="preserve"> Investment CC</w:t>
      </w:r>
      <w:r w:rsidR="00DC39B1">
        <w:rPr>
          <w:rFonts w:ascii="Arial" w:hAnsi="Arial" w:cs="Arial"/>
          <w:i/>
          <w:sz w:val="24"/>
        </w:rPr>
        <w:t xml:space="preserve"> </w:t>
      </w:r>
      <w:r w:rsidR="00DC39B1">
        <w:rPr>
          <w:rFonts w:ascii="Arial" w:hAnsi="Arial" w:cs="Arial"/>
          <w:sz w:val="24"/>
        </w:rPr>
        <w:t>(</w:t>
      </w:r>
      <w:r w:rsidR="00DC39B1">
        <w:rPr>
          <w:rFonts w:ascii="Arial" w:hAnsi="Arial" w:cs="Arial"/>
          <w:sz w:val="24"/>
          <w:szCs w:val="24"/>
        </w:rPr>
        <w:t>HC-MD-CIV-ACT-CON</w:t>
      </w:r>
      <w:r w:rsidR="00DC39B1" w:rsidRPr="00B86C02">
        <w:rPr>
          <w:rFonts w:ascii="Arial" w:hAnsi="Arial" w:cs="Arial"/>
          <w:sz w:val="24"/>
          <w:szCs w:val="24"/>
        </w:rPr>
        <w:t>-201</w:t>
      </w:r>
      <w:r w:rsidR="00DC39B1">
        <w:rPr>
          <w:rFonts w:ascii="Arial" w:hAnsi="Arial" w:cs="Arial"/>
          <w:sz w:val="24"/>
          <w:szCs w:val="24"/>
        </w:rPr>
        <w:t>8</w:t>
      </w:r>
      <w:r w:rsidR="00A82F6E">
        <w:rPr>
          <w:rFonts w:ascii="Arial" w:hAnsi="Arial" w:cs="Arial"/>
          <w:sz w:val="24"/>
          <w:szCs w:val="24"/>
        </w:rPr>
        <w:t>/0</w:t>
      </w:r>
      <w:r w:rsidR="00F778EC">
        <w:rPr>
          <w:rFonts w:ascii="Arial" w:hAnsi="Arial" w:cs="Arial"/>
          <w:sz w:val="24"/>
          <w:szCs w:val="24"/>
        </w:rPr>
        <w:t>1116) [2018] NAHCMD 319</w:t>
      </w:r>
      <w:r w:rsidR="00DC39B1">
        <w:rPr>
          <w:rFonts w:ascii="Arial" w:hAnsi="Arial" w:cs="Arial"/>
          <w:sz w:val="24"/>
          <w:szCs w:val="24"/>
        </w:rPr>
        <w:t xml:space="preserve"> (11 October 2018)</w:t>
      </w:r>
      <w:bookmarkEnd w:id="0"/>
    </w:p>
    <w:p w:rsidR="00DC39B1" w:rsidRPr="00E001CA" w:rsidRDefault="00DC39B1" w:rsidP="00FD0822">
      <w:pPr>
        <w:tabs>
          <w:tab w:val="right" w:pos="9356"/>
        </w:tabs>
        <w:spacing w:after="0" w:line="360" w:lineRule="auto"/>
        <w:jc w:val="both"/>
        <w:rPr>
          <w:rFonts w:ascii="Arial" w:hAnsi="Arial" w:cs="Arial"/>
          <w:b/>
          <w:sz w:val="28"/>
          <w:szCs w:val="24"/>
        </w:rPr>
      </w:pPr>
    </w:p>
    <w:p w:rsidR="00FD0822" w:rsidRPr="00E03391" w:rsidRDefault="00FD0822" w:rsidP="00FD0822">
      <w:pPr>
        <w:spacing w:after="0" w:line="360" w:lineRule="auto"/>
        <w:rPr>
          <w:rFonts w:ascii="Arial" w:hAnsi="Arial" w:cs="Arial"/>
          <w:b/>
          <w:sz w:val="24"/>
          <w:szCs w:val="24"/>
        </w:rPr>
      </w:pPr>
      <w:r w:rsidRPr="00E03391">
        <w:rPr>
          <w:rFonts w:ascii="Arial" w:hAnsi="Arial" w:cs="Arial"/>
          <w:b/>
          <w:sz w:val="24"/>
          <w:szCs w:val="24"/>
        </w:rPr>
        <w:t>CORAM:</w:t>
      </w:r>
      <w:r w:rsidRPr="00E03391">
        <w:rPr>
          <w:rFonts w:ascii="Arial" w:hAnsi="Arial" w:cs="Arial"/>
          <w:b/>
          <w:sz w:val="24"/>
          <w:szCs w:val="24"/>
        </w:rPr>
        <w:tab/>
      </w:r>
      <w:r w:rsidRPr="00A65621">
        <w:rPr>
          <w:rFonts w:ascii="Arial" w:hAnsi="Arial" w:cs="Arial"/>
          <w:sz w:val="24"/>
          <w:szCs w:val="24"/>
        </w:rPr>
        <w:t>PRINSLOO J</w:t>
      </w:r>
    </w:p>
    <w:p w:rsidR="00FD0822" w:rsidRDefault="00FD0822" w:rsidP="00FD0822">
      <w:pPr>
        <w:spacing w:after="0" w:line="360" w:lineRule="auto"/>
        <w:rPr>
          <w:rFonts w:ascii="Arial" w:hAnsi="Arial" w:cs="Arial"/>
          <w:b/>
          <w:sz w:val="24"/>
          <w:szCs w:val="24"/>
        </w:rPr>
      </w:pPr>
      <w:r w:rsidRPr="00E03391">
        <w:rPr>
          <w:rFonts w:ascii="Arial" w:hAnsi="Arial" w:cs="Arial"/>
          <w:b/>
          <w:sz w:val="24"/>
          <w:szCs w:val="24"/>
        </w:rPr>
        <w:t xml:space="preserve">Heard: </w:t>
      </w:r>
      <w:r w:rsidRPr="00E03391">
        <w:rPr>
          <w:rFonts w:ascii="Arial" w:hAnsi="Arial" w:cs="Arial"/>
          <w:b/>
          <w:sz w:val="24"/>
          <w:szCs w:val="24"/>
        </w:rPr>
        <w:tab/>
      </w:r>
      <w:r>
        <w:rPr>
          <w:rFonts w:ascii="Arial" w:hAnsi="Arial" w:cs="Arial"/>
          <w:b/>
          <w:sz w:val="24"/>
          <w:szCs w:val="24"/>
        </w:rPr>
        <w:t>03 OCTOBER 2018</w:t>
      </w:r>
    </w:p>
    <w:p w:rsidR="00FD0822" w:rsidRDefault="00FD0822" w:rsidP="00FD0822">
      <w:pPr>
        <w:spacing w:after="0" w:line="360" w:lineRule="auto"/>
        <w:rPr>
          <w:rFonts w:ascii="Arial" w:hAnsi="Arial" w:cs="Arial"/>
          <w:b/>
          <w:sz w:val="24"/>
          <w:szCs w:val="24"/>
        </w:rPr>
      </w:pPr>
      <w:r w:rsidRPr="00E03391">
        <w:rPr>
          <w:rFonts w:ascii="Arial" w:hAnsi="Arial" w:cs="Arial"/>
          <w:b/>
          <w:sz w:val="24"/>
          <w:szCs w:val="24"/>
        </w:rPr>
        <w:t xml:space="preserve">Delivered:  </w:t>
      </w:r>
      <w:r w:rsidRPr="00E03391">
        <w:rPr>
          <w:rFonts w:ascii="Arial" w:hAnsi="Arial" w:cs="Arial"/>
          <w:b/>
          <w:sz w:val="24"/>
          <w:szCs w:val="24"/>
        </w:rPr>
        <w:tab/>
      </w:r>
      <w:r>
        <w:rPr>
          <w:rFonts w:ascii="Arial" w:hAnsi="Arial" w:cs="Arial"/>
          <w:b/>
          <w:sz w:val="24"/>
          <w:szCs w:val="24"/>
        </w:rPr>
        <w:t>11 OCTOBER 2018</w:t>
      </w:r>
    </w:p>
    <w:p w:rsidR="00FD0822" w:rsidRDefault="00FD0822" w:rsidP="00FD0822">
      <w:pPr>
        <w:spacing w:after="0" w:line="360" w:lineRule="auto"/>
        <w:rPr>
          <w:rFonts w:ascii="Arial" w:hAnsi="Arial" w:cs="Arial"/>
          <w:b/>
          <w:sz w:val="24"/>
          <w:szCs w:val="24"/>
        </w:rPr>
      </w:pPr>
      <w:r>
        <w:rPr>
          <w:rFonts w:ascii="Arial" w:hAnsi="Arial" w:cs="Arial"/>
          <w:b/>
          <w:sz w:val="24"/>
          <w:szCs w:val="24"/>
        </w:rPr>
        <w:lastRenderedPageBreak/>
        <w:t>Reasons:     11 OCTOBER 2018</w:t>
      </w:r>
    </w:p>
    <w:p w:rsidR="00FD0822" w:rsidRDefault="00FD0822" w:rsidP="00FD0822">
      <w:pPr>
        <w:spacing w:after="0" w:line="360" w:lineRule="auto"/>
        <w:rPr>
          <w:rFonts w:ascii="Arial" w:hAnsi="Arial" w:cs="Arial"/>
          <w:b/>
          <w:sz w:val="24"/>
          <w:szCs w:val="24"/>
        </w:rPr>
      </w:pPr>
    </w:p>
    <w:p w:rsidR="00FD0822" w:rsidRPr="00286FD2" w:rsidRDefault="00A65621" w:rsidP="00FD0822">
      <w:pPr>
        <w:pBdr>
          <w:bottom w:val="single" w:sz="6" w:space="1" w:color="auto"/>
        </w:pBd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sidR="00FD0822">
        <w:rPr>
          <w:rFonts w:ascii="Arial" w:hAnsi="Arial" w:cs="Arial"/>
          <w:b/>
          <w:sz w:val="24"/>
          <w:szCs w:val="24"/>
        </w:rPr>
        <w:t xml:space="preserve">: </w:t>
      </w:r>
      <w:r w:rsidR="00946692">
        <w:rPr>
          <w:rFonts w:ascii="Arial" w:hAnsi="Arial" w:cs="Arial"/>
          <w:sz w:val="24"/>
          <w:szCs w:val="24"/>
        </w:rPr>
        <w:t xml:space="preserve">Practice and Procedure – </w:t>
      </w:r>
      <w:r w:rsidR="008B3624">
        <w:rPr>
          <w:rFonts w:ascii="Arial" w:hAnsi="Arial" w:cs="Arial"/>
          <w:sz w:val="24"/>
          <w:szCs w:val="24"/>
        </w:rPr>
        <w:t xml:space="preserve">Incorrect citation of a party to the proceedings – Whether an incorrect citation of a party renders a claimant not to have </w:t>
      </w:r>
      <w:r w:rsidR="008B3624" w:rsidRPr="00F9697D">
        <w:rPr>
          <w:rFonts w:ascii="Arial" w:hAnsi="Arial" w:cs="Arial"/>
          <w:i/>
          <w:sz w:val="24"/>
          <w:szCs w:val="24"/>
        </w:rPr>
        <w:t>locus standi</w:t>
      </w:r>
      <w:r w:rsidR="008B3624">
        <w:rPr>
          <w:rFonts w:ascii="Arial" w:hAnsi="Arial" w:cs="Arial"/>
          <w:sz w:val="24"/>
          <w:szCs w:val="24"/>
        </w:rPr>
        <w:t xml:space="preserve"> in a matter</w:t>
      </w:r>
      <w:r w:rsidR="00FD7ED3">
        <w:rPr>
          <w:rFonts w:ascii="Arial" w:hAnsi="Arial" w:cs="Arial"/>
          <w:sz w:val="24"/>
          <w:szCs w:val="24"/>
        </w:rPr>
        <w:t xml:space="preserve"> – </w:t>
      </w:r>
      <w:r w:rsidR="002B3D9A">
        <w:rPr>
          <w:rFonts w:ascii="Arial" w:hAnsi="Arial" w:cs="Arial"/>
          <w:sz w:val="24"/>
          <w:szCs w:val="24"/>
        </w:rPr>
        <w:t>Incorrect citation not material</w:t>
      </w:r>
      <w:r w:rsidR="00FD7ED3">
        <w:rPr>
          <w:rFonts w:ascii="Arial" w:hAnsi="Arial" w:cs="Arial"/>
          <w:sz w:val="24"/>
          <w:szCs w:val="24"/>
        </w:rPr>
        <w:t xml:space="preserve"> and can be rectified by a mere amendment</w:t>
      </w:r>
      <w:r w:rsidR="00286FD2">
        <w:rPr>
          <w:rFonts w:ascii="Arial" w:hAnsi="Arial" w:cs="Arial"/>
          <w:sz w:val="24"/>
          <w:szCs w:val="24"/>
        </w:rPr>
        <w:t>.</w:t>
      </w:r>
    </w:p>
    <w:p w:rsidR="00FD0822" w:rsidRPr="00C136EA" w:rsidRDefault="00FD0822" w:rsidP="00FD0822">
      <w:pPr>
        <w:pBdr>
          <w:bottom w:val="single" w:sz="6" w:space="1" w:color="auto"/>
        </w:pBdr>
        <w:spacing w:after="0" w:line="360" w:lineRule="auto"/>
        <w:jc w:val="both"/>
        <w:rPr>
          <w:rFonts w:ascii="Arial" w:hAnsi="Arial" w:cs="Arial"/>
          <w:sz w:val="24"/>
        </w:rPr>
      </w:pPr>
    </w:p>
    <w:p w:rsidR="00FD0822" w:rsidRPr="00E03391" w:rsidRDefault="00FD0822" w:rsidP="00FD0822">
      <w:pPr>
        <w:spacing w:after="0" w:line="240" w:lineRule="auto"/>
        <w:rPr>
          <w:rFonts w:ascii="Arial" w:hAnsi="Arial" w:cs="Arial"/>
          <w:b/>
          <w:sz w:val="24"/>
          <w:szCs w:val="24"/>
        </w:rPr>
      </w:pPr>
    </w:p>
    <w:p w:rsidR="00FD0822" w:rsidRPr="00E03391" w:rsidRDefault="00FD0822" w:rsidP="00FD0822">
      <w:pPr>
        <w:spacing w:after="0" w:line="240" w:lineRule="auto"/>
        <w:jc w:val="center"/>
        <w:rPr>
          <w:rFonts w:ascii="Arial" w:hAnsi="Arial" w:cs="Arial"/>
          <w:b/>
          <w:sz w:val="24"/>
          <w:szCs w:val="24"/>
        </w:rPr>
      </w:pPr>
      <w:r w:rsidRPr="00E03391">
        <w:rPr>
          <w:rFonts w:ascii="Arial" w:hAnsi="Arial" w:cs="Arial"/>
          <w:b/>
          <w:sz w:val="24"/>
          <w:szCs w:val="24"/>
        </w:rPr>
        <w:t>ORDER</w:t>
      </w:r>
    </w:p>
    <w:p w:rsidR="00FD0822" w:rsidRPr="00E03391" w:rsidRDefault="00FD0822" w:rsidP="00FD0822">
      <w:pPr>
        <w:pBdr>
          <w:bottom w:val="single" w:sz="6" w:space="1" w:color="auto"/>
        </w:pBdr>
        <w:spacing w:after="0" w:line="240" w:lineRule="auto"/>
        <w:jc w:val="center"/>
        <w:rPr>
          <w:rFonts w:ascii="Arial" w:hAnsi="Arial" w:cs="Arial"/>
          <w:b/>
          <w:sz w:val="24"/>
          <w:szCs w:val="24"/>
        </w:rPr>
      </w:pPr>
    </w:p>
    <w:p w:rsidR="00FD0822" w:rsidRPr="00D91638" w:rsidRDefault="00FD0822" w:rsidP="00FD0822">
      <w:pPr>
        <w:spacing w:after="0" w:line="360" w:lineRule="auto"/>
        <w:rPr>
          <w:rFonts w:ascii="Arial" w:hAnsi="Arial" w:cs="Arial"/>
          <w:sz w:val="24"/>
          <w:szCs w:val="24"/>
        </w:rPr>
      </w:pPr>
    </w:p>
    <w:p w:rsidR="00FD0822" w:rsidRDefault="00C003B9" w:rsidP="00A65621">
      <w:pPr>
        <w:pStyle w:val="ListParagraph"/>
        <w:numPr>
          <w:ilvl w:val="0"/>
          <w:numId w:val="1"/>
        </w:numPr>
        <w:spacing w:after="0" w:line="360" w:lineRule="auto"/>
        <w:ind w:hanging="720"/>
        <w:jc w:val="both"/>
        <w:rPr>
          <w:rFonts w:ascii="Arial" w:hAnsi="Arial" w:cs="Arial"/>
          <w:sz w:val="24"/>
          <w:szCs w:val="24"/>
        </w:rPr>
      </w:pPr>
      <w:r>
        <w:rPr>
          <w:rFonts w:ascii="Arial" w:hAnsi="Arial" w:cs="Arial"/>
          <w:sz w:val="24"/>
          <w:szCs w:val="24"/>
        </w:rPr>
        <w:t xml:space="preserve">Point </w:t>
      </w:r>
      <w:r w:rsidRPr="00F9697D">
        <w:rPr>
          <w:rFonts w:ascii="Arial" w:hAnsi="Arial" w:cs="Arial"/>
          <w:i/>
          <w:sz w:val="24"/>
          <w:szCs w:val="24"/>
        </w:rPr>
        <w:t>i</w:t>
      </w:r>
      <w:r w:rsidR="0017342C" w:rsidRPr="00F9697D">
        <w:rPr>
          <w:rFonts w:ascii="Arial" w:hAnsi="Arial" w:cs="Arial"/>
          <w:i/>
          <w:sz w:val="24"/>
          <w:szCs w:val="24"/>
        </w:rPr>
        <w:t xml:space="preserve">n </w:t>
      </w:r>
      <w:proofErr w:type="spellStart"/>
      <w:r w:rsidR="0017342C" w:rsidRPr="00F9697D">
        <w:rPr>
          <w:rFonts w:ascii="Arial" w:hAnsi="Arial" w:cs="Arial"/>
          <w:i/>
          <w:sz w:val="24"/>
          <w:szCs w:val="24"/>
        </w:rPr>
        <w:t>limine</w:t>
      </w:r>
      <w:proofErr w:type="spellEnd"/>
      <w:r w:rsidR="0017342C">
        <w:rPr>
          <w:rFonts w:ascii="Arial" w:hAnsi="Arial" w:cs="Arial"/>
          <w:sz w:val="24"/>
          <w:szCs w:val="24"/>
        </w:rPr>
        <w:t xml:space="preserve"> is dismissed with costs. </w:t>
      </w:r>
    </w:p>
    <w:p w:rsidR="00A65621" w:rsidRDefault="00A65621" w:rsidP="00A65621">
      <w:pPr>
        <w:pStyle w:val="ListParagraph"/>
        <w:spacing w:after="0" w:line="360" w:lineRule="auto"/>
        <w:jc w:val="both"/>
        <w:rPr>
          <w:rFonts w:ascii="Arial" w:hAnsi="Arial" w:cs="Arial"/>
          <w:sz w:val="24"/>
          <w:szCs w:val="24"/>
        </w:rPr>
      </w:pPr>
    </w:p>
    <w:p w:rsidR="00F9697D" w:rsidRDefault="00F9697D" w:rsidP="00A65621">
      <w:pPr>
        <w:pStyle w:val="ListParagraph"/>
        <w:numPr>
          <w:ilvl w:val="0"/>
          <w:numId w:val="1"/>
        </w:numPr>
        <w:spacing w:after="0" w:line="360" w:lineRule="auto"/>
        <w:ind w:hanging="720"/>
        <w:jc w:val="both"/>
        <w:rPr>
          <w:rFonts w:ascii="Arial" w:hAnsi="Arial" w:cs="Arial"/>
          <w:sz w:val="24"/>
          <w:szCs w:val="24"/>
        </w:rPr>
      </w:pPr>
      <w:r>
        <w:rPr>
          <w:rFonts w:ascii="Arial" w:hAnsi="Arial" w:cs="Arial"/>
          <w:sz w:val="24"/>
          <w:szCs w:val="24"/>
        </w:rPr>
        <w:t xml:space="preserve">Matter is postponed to 15 October 2018 at 10:00 for argument on the application for summary judgment. </w:t>
      </w:r>
    </w:p>
    <w:p w:rsidR="00FD0822" w:rsidRPr="00112183" w:rsidRDefault="00FD0822" w:rsidP="00FD0822">
      <w:pPr>
        <w:spacing w:after="0" w:line="360" w:lineRule="auto"/>
        <w:jc w:val="both"/>
        <w:rPr>
          <w:rFonts w:ascii="Arial" w:hAnsi="Arial" w:cs="Arial"/>
          <w:sz w:val="24"/>
          <w:szCs w:val="24"/>
        </w:rPr>
      </w:pPr>
    </w:p>
    <w:p w:rsidR="00FD0822" w:rsidRDefault="00FD0822" w:rsidP="00FD0822">
      <w:pPr>
        <w:spacing w:line="360" w:lineRule="auto"/>
        <w:jc w:val="both"/>
      </w:pPr>
      <w:r>
        <w:t>_____________________________________________________________________________________</w:t>
      </w:r>
    </w:p>
    <w:p w:rsidR="00FD0822" w:rsidRPr="00B3110A" w:rsidRDefault="00FD0822" w:rsidP="00FD0822">
      <w:pPr>
        <w:jc w:val="center"/>
        <w:rPr>
          <w:rFonts w:ascii="Arial" w:hAnsi="Arial" w:cs="Arial"/>
          <w:b/>
          <w:sz w:val="24"/>
          <w:szCs w:val="24"/>
        </w:rPr>
      </w:pPr>
      <w:r w:rsidRPr="00B3110A">
        <w:rPr>
          <w:rFonts w:ascii="Arial" w:hAnsi="Arial" w:cs="Arial"/>
          <w:b/>
          <w:sz w:val="24"/>
          <w:szCs w:val="24"/>
        </w:rPr>
        <w:t xml:space="preserve">RULING </w:t>
      </w:r>
      <w:r>
        <w:rPr>
          <w:rFonts w:ascii="Arial" w:hAnsi="Arial" w:cs="Arial"/>
          <w:b/>
          <w:sz w:val="24"/>
          <w:szCs w:val="24"/>
        </w:rPr>
        <w:t>IN TERMS PRACTICE DIRECTION 61</w:t>
      </w:r>
    </w:p>
    <w:p w:rsidR="00FD0822" w:rsidRDefault="00FD0822" w:rsidP="00FD0822">
      <w:r>
        <w:t>_____________________________________________________________________________________</w:t>
      </w:r>
    </w:p>
    <w:p w:rsidR="00FD0822" w:rsidRDefault="00A65621" w:rsidP="00385BAA">
      <w:pPr>
        <w:spacing w:after="0" w:line="360" w:lineRule="auto"/>
        <w:jc w:val="both"/>
        <w:rPr>
          <w:rFonts w:ascii="Arial" w:hAnsi="Arial" w:cs="Arial"/>
          <w:sz w:val="24"/>
        </w:rPr>
      </w:pPr>
      <w:r>
        <w:rPr>
          <w:rFonts w:ascii="Arial" w:hAnsi="Arial" w:cs="Arial"/>
          <w:sz w:val="24"/>
        </w:rPr>
        <w:t>PRINSLOO J</w:t>
      </w:r>
      <w:r w:rsidR="00385BAA">
        <w:rPr>
          <w:rFonts w:ascii="Arial" w:hAnsi="Arial" w:cs="Arial"/>
          <w:sz w:val="24"/>
        </w:rPr>
        <w:t>:</w:t>
      </w:r>
    </w:p>
    <w:p w:rsidR="00385BAA" w:rsidRDefault="00385BAA" w:rsidP="00385BAA">
      <w:pPr>
        <w:spacing w:after="0" w:line="360" w:lineRule="auto"/>
        <w:jc w:val="both"/>
        <w:rPr>
          <w:rFonts w:ascii="Arial" w:hAnsi="Arial" w:cs="Arial"/>
          <w:sz w:val="24"/>
        </w:rPr>
      </w:pPr>
    </w:p>
    <w:p w:rsidR="00FD0822" w:rsidRDefault="00FD0822" w:rsidP="00385BAA">
      <w:pPr>
        <w:spacing w:after="0" w:line="360" w:lineRule="auto"/>
        <w:jc w:val="both"/>
        <w:rPr>
          <w:rFonts w:ascii="Arial" w:hAnsi="Arial" w:cs="Arial"/>
          <w:sz w:val="24"/>
        </w:rPr>
      </w:pPr>
      <w:r>
        <w:rPr>
          <w:rFonts w:ascii="Arial" w:hAnsi="Arial" w:cs="Arial"/>
          <w:sz w:val="24"/>
        </w:rPr>
        <w:t>[1]</w:t>
      </w:r>
      <w:r>
        <w:rPr>
          <w:rFonts w:ascii="Arial" w:hAnsi="Arial" w:cs="Arial"/>
          <w:sz w:val="24"/>
        </w:rPr>
        <w:tab/>
        <w:t xml:space="preserve">The matter before me is an opposed summary judgment application. The applicant’s claim is based on a written loan agreement and a written deed of suretyship. </w:t>
      </w:r>
    </w:p>
    <w:p w:rsidR="002B3D9A" w:rsidRDefault="002B3D9A" w:rsidP="002B3D9A">
      <w:pPr>
        <w:spacing w:after="0" w:line="360" w:lineRule="auto"/>
        <w:jc w:val="both"/>
        <w:rPr>
          <w:rFonts w:ascii="Arial" w:hAnsi="Arial" w:cs="Arial"/>
          <w:sz w:val="24"/>
        </w:rPr>
      </w:pPr>
    </w:p>
    <w:p w:rsidR="00FD0822" w:rsidRDefault="00FD0822" w:rsidP="00385BAA">
      <w:pPr>
        <w:spacing w:after="0" w:line="360" w:lineRule="auto"/>
        <w:jc w:val="both"/>
        <w:rPr>
          <w:rFonts w:ascii="Arial" w:hAnsi="Arial" w:cs="Arial"/>
          <w:sz w:val="24"/>
        </w:rPr>
      </w:pPr>
      <w:r>
        <w:rPr>
          <w:rFonts w:ascii="Arial" w:hAnsi="Arial" w:cs="Arial"/>
          <w:sz w:val="24"/>
        </w:rPr>
        <w:t>[2]</w:t>
      </w:r>
      <w:r>
        <w:rPr>
          <w:rFonts w:ascii="Arial" w:hAnsi="Arial" w:cs="Arial"/>
          <w:sz w:val="24"/>
        </w:rPr>
        <w:tab/>
        <w:t xml:space="preserve">On behalf of the respondents a point </w:t>
      </w:r>
      <w:r w:rsidRPr="00FD0822">
        <w:rPr>
          <w:rFonts w:ascii="Arial" w:hAnsi="Arial" w:cs="Arial"/>
          <w:i/>
          <w:sz w:val="24"/>
        </w:rPr>
        <w:t xml:space="preserve">in </w:t>
      </w:r>
      <w:proofErr w:type="spellStart"/>
      <w:r w:rsidRPr="00FD0822">
        <w:rPr>
          <w:rFonts w:ascii="Arial" w:hAnsi="Arial" w:cs="Arial"/>
          <w:i/>
          <w:sz w:val="24"/>
        </w:rPr>
        <w:t>limine</w:t>
      </w:r>
      <w:proofErr w:type="spellEnd"/>
      <w:r>
        <w:rPr>
          <w:rFonts w:ascii="Arial" w:hAnsi="Arial" w:cs="Arial"/>
          <w:sz w:val="24"/>
        </w:rPr>
        <w:t xml:space="preserve"> was raised as follows:</w:t>
      </w:r>
    </w:p>
    <w:p w:rsidR="00385BAA" w:rsidRDefault="00385BAA" w:rsidP="00385BAA">
      <w:pPr>
        <w:spacing w:after="0" w:line="360" w:lineRule="auto"/>
        <w:jc w:val="both"/>
        <w:rPr>
          <w:rFonts w:ascii="Arial" w:hAnsi="Arial" w:cs="Arial"/>
          <w:sz w:val="24"/>
        </w:rPr>
      </w:pPr>
    </w:p>
    <w:p w:rsidR="00FD0822" w:rsidRDefault="00FD0822" w:rsidP="00385BAA">
      <w:pPr>
        <w:spacing w:after="0" w:line="360" w:lineRule="auto"/>
        <w:ind w:left="720" w:hanging="720"/>
        <w:jc w:val="both"/>
        <w:rPr>
          <w:rFonts w:ascii="Arial" w:hAnsi="Arial" w:cs="Arial"/>
        </w:rPr>
      </w:pPr>
      <w:proofErr w:type="gramStart"/>
      <w:r>
        <w:rPr>
          <w:rFonts w:ascii="Arial" w:hAnsi="Arial" w:cs="Arial"/>
          <w:sz w:val="24"/>
        </w:rPr>
        <w:t xml:space="preserve">‘ </w:t>
      </w:r>
      <w:r w:rsidRPr="001D5701">
        <w:rPr>
          <w:rFonts w:ascii="Arial" w:hAnsi="Arial" w:cs="Arial"/>
        </w:rPr>
        <w:t>1</w:t>
      </w:r>
      <w:proofErr w:type="gramEnd"/>
      <w:r w:rsidRPr="001D5701">
        <w:rPr>
          <w:rFonts w:ascii="Arial" w:hAnsi="Arial" w:cs="Arial"/>
        </w:rPr>
        <w:t xml:space="preserve">. </w:t>
      </w:r>
      <w:r w:rsidR="00385BAA">
        <w:rPr>
          <w:rFonts w:ascii="Arial" w:hAnsi="Arial" w:cs="Arial"/>
        </w:rPr>
        <w:tab/>
      </w:r>
      <w:r w:rsidRPr="001D5701">
        <w:rPr>
          <w:rFonts w:ascii="Arial" w:hAnsi="Arial" w:cs="Arial"/>
        </w:rPr>
        <w:t>The Plaintiff, in the summons and Particulars of claim, is incorrectly cited as: “Small and Medium Enterprises Limited”.</w:t>
      </w:r>
    </w:p>
    <w:p w:rsidR="00385BAA" w:rsidRPr="001D5701" w:rsidRDefault="00385BAA" w:rsidP="00385BAA">
      <w:pPr>
        <w:spacing w:after="0" w:line="360" w:lineRule="auto"/>
        <w:ind w:left="720" w:hanging="720"/>
        <w:jc w:val="both"/>
        <w:rPr>
          <w:rFonts w:ascii="Arial" w:hAnsi="Arial" w:cs="Arial"/>
        </w:rPr>
      </w:pPr>
    </w:p>
    <w:p w:rsidR="00FD0822" w:rsidRDefault="00FD0822" w:rsidP="00385BAA">
      <w:pPr>
        <w:tabs>
          <w:tab w:val="left" w:pos="720"/>
        </w:tabs>
        <w:spacing w:line="360" w:lineRule="auto"/>
        <w:ind w:left="720" w:hanging="720"/>
        <w:jc w:val="both"/>
        <w:rPr>
          <w:rFonts w:ascii="Arial" w:hAnsi="Arial" w:cs="Arial"/>
        </w:rPr>
      </w:pPr>
      <w:r w:rsidRPr="001D5701">
        <w:rPr>
          <w:rFonts w:ascii="Arial" w:hAnsi="Arial" w:cs="Arial"/>
        </w:rPr>
        <w:t xml:space="preserve">2. </w:t>
      </w:r>
      <w:r w:rsidR="00385BAA">
        <w:rPr>
          <w:rFonts w:ascii="Arial" w:hAnsi="Arial" w:cs="Arial"/>
        </w:rPr>
        <w:tab/>
      </w:r>
      <w:r w:rsidRPr="001D5701">
        <w:rPr>
          <w:rFonts w:ascii="Arial" w:hAnsi="Arial" w:cs="Arial"/>
        </w:rPr>
        <w:t xml:space="preserve">That being the case: </w:t>
      </w:r>
    </w:p>
    <w:p w:rsidR="00FD0822" w:rsidRPr="001D5701" w:rsidRDefault="00FD0822" w:rsidP="00385BAA">
      <w:pPr>
        <w:spacing w:line="360" w:lineRule="auto"/>
        <w:ind w:left="720"/>
        <w:jc w:val="both"/>
        <w:rPr>
          <w:rFonts w:ascii="Arial" w:hAnsi="Arial" w:cs="Arial"/>
        </w:rPr>
      </w:pPr>
      <w:r w:rsidRPr="001D5701">
        <w:rPr>
          <w:rFonts w:ascii="Arial" w:hAnsi="Arial" w:cs="Arial"/>
        </w:rPr>
        <w:t>2.1</w:t>
      </w:r>
      <w:r w:rsidRPr="001D5701">
        <w:rPr>
          <w:rFonts w:ascii="Arial" w:hAnsi="Arial" w:cs="Arial"/>
        </w:rPr>
        <w:tab/>
        <w:t xml:space="preserve">The Plaintiff cited herein lacks the locus standi </w:t>
      </w:r>
      <w:r w:rsidRPr="00B94434">
        <w:rPr>
          <w:rFonts w:ascii="Arial" w:hAnsi="Arial" w:cs="Arial"/>
          <w:i/>
        </w:rPr>
        <w:t xml:space="preserve">in </w:t>
      </w:r>
      <w:proofErr w:type="spellStart"/>
      <w:r w:rsidRPr="00B94434">
        <w:rPr>
          <w:rFonts w:ascii="Arial" w:hAnsi="Arial" w:cs="Arial"/>
          <w:i/>
        </w:rPr>
        <w:t>judicio</w:t>
      </w:r>
      <w:proofErr w:type="spellEnd"/>
      <w:r w:rsidRPr="001D5701">
        <w:rPr>
          <w:rFonts w:ascii="Arial" w:hAnsi="Arial" w:cs="Arial"/>
        </w:rPr>
        <w:t>.</w:t>
      </w:r>
    </w:p>
    <w:p w:rsidR="00FD0822" w:rsidRPr="001D5701" w:rsidRDefault="00FD0822" w:rsidP="00385BAA">
      <w:pPr>
        <w:spacing w:line="360" w:lineRule="auto"/>
        <w:ind w:left="720"/>
        <w:jc w:val="both"/>
        <w:rPr>
          <w:rFonts w:ascii="Arial" w:hAnsi="Arial" w:cs="Arial"/>
        </w:rPr>
      </w:pPr>
      <w:r w:rsidRPr="001D5701">
        <w:rPr>
          <w:rFonts w:ascii="Arial" w:hAnsi="Arial" w:cs="Arial"/>
        </w:rPr>
        <w:t>2.2</w:t>
      </w:r>
      <w:r w:rsidRPr="001D5701">
        <w:rPr>
          <w:rFonts w:ascii="Arial" w:hAnsi="Arial" w:cs="Arial"/>
        </w:rPr>
        <w:tab/>
      </w:r>
      <w:proofErr w:type="gramStart"/>
      <w:r w:rsidRPr="001D5701">
        <w:rPr>
          <w:rFonts w:ascii="Arial" w:hAnsi="Arial" w:cs="Arial"/>
        </w:rPr>
        <w:t>the</w:t>
      </w:r>
      <w:proofErr w:type="gramEnd"/>
      <w:r w:rsidRPr="001D5701">
        <w:rPr>
          <w:rFonts w:ascii="Arial" w:hAnsi="Arial" w:cs="Arial"/>
        </w:rPr>
        <w:t xml:space="preserve"> Combined summons do not comply with the Rules of this Hono</w:t>
      </w:r>
      <w:r w:rsidR="001D5701" w:rsidRPr="001D5701">
        <w:rPr>
          <w:rFonts w:ascii="Arial" w:hAnsi="Arial" w:cs="Arial"/>
        </w:rPr>
        <w:t>u</w:t>
      </w:r>
      <w:r w:rsidRPr="001D5701">
        <w:rPr>
          <w:rFonts w:ascii="Arial" w:hAnsi="Arial" w:cs="Arial"/>
        </w:rPr>
        <w:t xml:space="preserve">rable </w:t>
      </w:r>
      <w:r w:rsidR="002B3D9A">
        <w:rPr>
          <w:rFonts w:ascii="Arial" w:hAnsi="Arial" w:cs="Arial"/>
        </w:rPr>
        <w:t xml:space="preserve"> </w:t>
      </w:r>
      <w:r w:rsidRPr="001D5701">
        <w:rPr>
          <w:rFonts w:ascii="Arial" w:hAnsi="Arial" w:cs="Arial"/>
        </w:rPr>
        <w:t xml:space="preserve">court. </w:t>
      </w:r>
    </w:p>
    <w:p w:rsidR="00FD0822" w:rsidRPr="001D5701" w:rsidRDefault="00FD0822" w:rsidP="00385BAA">
      <w:pPr>
        <w:spacing w:line="360" w:lineRule="auto"/>
        <w:ind w:left="720"/>
        <w:jc w:val="both"/>
        <w:rPr>
          <w:rFonts w:ascii="Arial" w:hAnsi="Arial" w:cs="Arial"/>
        </w:rPr>
      </w:pPr>
      <w:r w:rsidRPr="001D5701">
        <w:rPr>
          <w:rFonts w:ascii="Arial" w:hAnsi="Arial" w:cs="Arial"/>
        </w:rPr>
        <w:lastRenderedPageBreak/>
        <w:t xml:space="preserve">2.3 </w:t>
      </w:r>
      <w:r w:rsidR="001D5701" w:rsidRPr="001D5701">
        <w:rPr>
          <w:rFonts w:ascii="Arial" w:hAnsi="Arial" w:cs="Arial"/>
        </w:rPr>
        <w:tab/>
      </w:r>
      <w:proofErr w:type="gramStart"/>
      <w:r w:rsidR="001D5701" w:rsidRPr="001D5701">
        <w:rPr>
          <w:rFonts w:ascii="Arial" w:hAnsi="Arial" w:cs="Arial"/>
        </w:rPr>
        <w:t>the</w:t>
      </w:r>
      <w:proofErr w:type="gramEnd"/>
      <w:r w:rsidR="001D5701" w:rsidRPr="001D5701">
        <w:rPr>
          <w:rFonts w:ascii="Arial" w:hAnsi="Arial" w:cs="Arial"/>
        </w:rPr>
        <w:t xml:space="preserve"> Combined summons are materially defective.</w:t>
      </w:r>
    </w:p>
    <w:p w:rsidR="00385BAA" w:rsidRDefault="00385BAA" w:rsidP="00FD0822">
      <w:pPr>
        <w:spacing w:line="360" w:lineRule="auto"/>
        <w:jc w:val="both"/>
        <w:rPr>
          <w:rFonts w:ascii="Arial" w:hAnsi="Arial" w:cs="Arial"/>
        </w:rPr>
      </w:pPr>
    </w:p>
    <w:p w:rsidR="001D5701" w:rsidRDefault="001D5701" w:rsidP="00385BAA">
      <w:pPr>
        <w:tabs>
          <w:tab w:val="left" w:pos="630"/>
          <w:tab w:val="left" w:pos="720"/>
        </w:tabs>
        <w:spacing w:after="0" w:line="360" w:lineRule="auto"/>
        <w:ind w:left="720" w:hanging="720"/>
        <w:jc w:val="both"/>
        <w:rPr>
          <w:rFonts w:ascii="Arial" w:hAnsi="Arial" w:cs="Arial"/>
          <w:sz w:val="24"/>
        </w:rPr>
      </w:pPr>
      <w:r w:rsidRPr="001D5701">
        <w:rPr>
          <w:rFonts w:ascii="Arial" w:hAnsi="Arial" w:cs="Arial"/>
        </w:rPr>
        <w:t xml:space="preserve">3. </w:t>
      </w:r>
      <w:r w:rsidR="00385BAA">
        <w:rPr>
          <w:rFonts w:ascii="Arial" w:hAnsi="Arial" w:cs="Arial"/>
        </w:rPr>
        <w:tab/>
      </w:r>
      <w:r w:rsidRPr="001D5701">
        <w:rPr>
          <w:rFonts w:ascii="Arial" w:hAnsi="Arial" w:cs="Arial"/>
        </w:rPr>
        <w:t xml:space="preserve">The Plaintiff should have been cited as Small and Medium Enterprises Bank Limited </w:t>
      </w:r>
      <w:proofErr w:type="spellStart"/>
      <w:r w:rsidRPr="001D5701">
        <w:rPr>
          <w:rFonts w:ascii="Arial" w:hAnsi="Arial" w:cs="Arial"/>
        </w:rPr>
        <w:t>Reg</w:t>
      </w:r>
      <w:proofErr w:type="spellEnd"/>
      <w:r w:rsidRPr="001D5701">
        <w:rPr>
          <w:rFonts w:ascii="Arial" w:hAnsi="Arial" w:cs="Arial"/>
        </w:rPr>
        <w:t xml:space="preserve"> No. 2011/0174.</w:t>
      </w:r>
      <w:r>
        <w:rPr>
          <w:rFonts w:ascii="Arial" w:hAnsi="Arial" w:cs="Arial"/>
          <w:sz w:val="24"/>
        </w:rPr>
        <w:t>’</w:t>
      </w:r>
    </w:p>
    <w:p w:rsidR="00385BAA" w:rsidRDefault="00385BAA" w:rsidP="00385BAA">
      <w:pPr>
        <w:tabs>
          <w:tab w:val="left" w:pos="630"/>
          <w:tab w:val="left" w:pos="720"/>
        </w:tabs>
        <w:spacing w:after="0" w:line="360" w:lineRule="auto"/>
        <w:ind w:left="720" w:hanging="720"/>
        <w:jc w:val="both"/>
        <w:rPr>
          <w:rFonts w:ascii="Arial" w:hAnsi="Arial" w:cs="Arial"/>
          <w:sz w:val="24"/>
        </w:rPr>
      </w:pPr>
    </w:p>
    <w:p w:rsidR="001D5701" w:rsidRDefault="001D5701" w:rsidP="00385BAA">
      <w:pPr>
        <w:spacing w:after="0" w:line="360" w:lineRule="auto"/>
        <w:jc w:val="both"/>
        <w:rPr>
          <w:rFonts w:ascii="Arial" w:hAnsi="Arial" w:cs="Arial"/>
          <w:sz w:val="24"/>
          <w:szCs w:val="24"/>
        </w:rPr>
      </w:pPr>
      <w:r w:rsidRPr="001D5701">
        <w:rPr>
          <w:rFonts w:ascii="Arial" w:hAnsi="Arial" w:cs="Arial"/>
          <w:sz w:val="24"/>
        </w:rPr>
        <w:t>[3]</w:t>
      </w:r>
      <w:r w:rsidRPr="001D5701">
        <w:rPr>
          <w:rFonts w:ascii="Arial" w:hAnsi="Arial" w:cs="Arial"/>
          <w:sz w:val="24"/>
        </w:rPr>
        <w:tab/>
      </w:r>
      <w:r w:rsidR="000C5CE1">
        <w:rPr>
          <w:rFonts w:ascii="Arial" w:hAnsi="Arial" w:cs="Arial"/>
          <w:sz w:val="24"/>
          <w:szCs w:val="24"/>
        </w:rPr>
        <w:t>T</w:t>
      </w:r>
      <w:r w:rsidRPr="001D5701">
        <w:rPr>
          <w:rFonts w:ascii="Arial" w:hAnsi="Arial" w:cs="Arial"/>
          <w:sz w:val="24"/>
          <w:szCs w:val="24"/>
        </w:rPr>
        <w:t xml:space="preserve">he summons </w:t>
      </w:r>
      <w:r>
        <w:rPr>
          <w:rFonts w:ascii="Arial" w:hAnsi="Arial" w:cs="Arial"/>
          <w:sz w:val="24"/>
          <w:szCs w:val="24"/>
        </w:rPr>
        <w:t>cited</w:t>
      </w:r>
      <w:r w:rsidRPr="001D5701">
        <w:rPr>
          <w:rFonts w:ascii="Arial" w:hAnsi="Arial" w:cs="Arial"/>
          <w:sz w:val="24"/>
          <w:szCs w:val="24"/>
        </w:rPr>
        <w:t xml:space="preserve"> the plaintiff as </w:t>
      </w:r>
      <w:r>
        <w:rPr>
          <w:rFonts w:ascii="Arial" w:hAnsi="Arial" w:cs="Arial"/>
          <w:sz w:val="24"/>
          <w:szCs w:val="24"/>
        </w:rPr>
        <w:t>Small</w:t>
      </w:r>
      <w:r w:rsidR="00625C0C">
        <w:rPr>
          <w:rFonts w:ascii="Arial" w:hAnsi="Arial" w:cs="Arial"/>
          <w:sz w:val="24"/>
          <w:szCs w:val="24"/>
        </w:rPr>
        <w:t xml:space="preserve"> and Medium Enterprises represented by </w:t>
      </w:r>
      <w:proofErr w:type="spellStart"/>
      <w:r w:rsidR="00625C0C">
        <w:rPr>
          <w:rFonts w:ascii="Arial" w:hAnsi="Arial" w:cs="Arial"/>
          <w:sz w:val="24"/>
          <w:szCs w:val="24"/>
        </w:rPr>
        <w:t>Bruni</w:t>
      </w:r>
      <w:proofErr w:type="spellEnd"/>
      <w:r w:rsidR="00625C0C">
        <w:rPr>
          <w:rFonts w:ascii="Arial" w:hAnsi="Arial" w:cs="Arial"/>
          <w:sz w:val="24"/>
          <w:szCs w:val="24"/>
        </w:rPr>
        <w:t xml:space="preserve"> and McLaren. In the Particulars of Claim the plaintiff is described as follows:</w:t>
      </w:r>
    </w:p>
    <w:p w:rsidR="00385BAA" w:rsidRDefault="00385BAA" w:rsidP="00385BAA">
      <w:pPr>
        <w:spacing w:after="0" w:line="360" w:lineRule="auto"/>
        <w:jc w:val="both"/>
        <w:rPr>
          <w:rFonts w:ascii="Arial" w:hAnsi="Arial" w:cs="Arial"/>
          <w:sz w:val="24"/>
          <w:szCs w:val="24"/>
        </w:rPr>
      </w:pPr>
    </w:p>
    <w:p w:rsidR="00625C0C" w:rsidRDefault="00625C0C" w:rsidP="002B3D9A">
      <w:pPr>
        <w:spacing w:after="0" w:line="360" w:lineRule="auto"/>
        <w:jc w:val="both"/>
        <w:rPr>
          <w:rFonts w:ascii="Arial" w:hAnsi="Arial" w:cs="Arial"/>
        </w:rPr>
      </w:pPr>
      <w:r w:rsidRPr="00625C0C">
        <w:rPr>
          <w:rFonts w:ascii="Arial" w:hAnsi="Arial" w:cs="Arial"/>
        </w:rPr>
        <w:t>‘PLAINTIFF is SMALL AND MEDIUM ENTERPRISES LIMITED (Registration Number: 2011/0174) a registered commercial bank and public company with limited liability, in liquidation by order of court dated 29 November 2017, under case number HC-MD-CIV-GEN-2017/00227, herein represented by DAVID JOHN BRUNI and IAN ROBERT MCLAREN of BRUNI &amp; MCLAREN with its principal place of business at 2</w:t>
      </w:r>
      <w:r w:rsidRPr="00625C0C">
        <w:rPr>
          <w:rFonts w:ascii="Arial" w:hAnsi="Arial" w:cs="Arial"/>
          <w:vertAlign w:val="superscript"/>
        </w:rPr>
        <w:t>ND</w:t>
      </w:r>
      <w:r w:rsidRPr="00625C0C">
        <w:rPr>
          <w:rFonts w:ascii="Arial" w:hAnsi="Arial" w:cs="Arial"/>
        </w:rPr>
        <w:t xml:space="preserve"> FLOOR, HIDAS CENTRE, 21 NELSON MANDELA AVENUE, KLEIN WINDHOEK, REPUBLIC OF NAMIBIA, duly appointed in terms of letters of appointment dated 11 July 2017 and 18 January 2018.’</w:t>
      </w:r>
    </w:p>
    <w:p w:rsidR="002B3D9A" w:rsidRPr="00625C0C" w:rsidRDefault="002B3D9A" w:rsidP="002B3D9A">
      <w:pPr>
        <w:spacing w:after="0" w:line="360" w:lineRule="auto"/>
        <w:jc w:val="both"/>
        <w:rPr>
          <w:rFonts w:ascii="Arial" w:hAnsi="Arial" w:cs="Arial"/>
        </w:rPr>
      </w:pPr>
    </w:p>
    <w:p w:rsidR="00D018CA" w:rsidRDefault="001D5701" w:rsidP="002B3D9A">
      <w:pPr>
        <w:spacing w:after="0" w:line="360" w:lineRule="auto"/>
        <w:jc w:val="both"/>
        <w:rPr>
          <w:rFonts w:ascii="Arial" w:hAnsi="Arial" w:cs="Arial"/>
          <w:sz w:val="24"/>
          <w:szCs w:val="24"/>
        </w:rPr>
      </w:pPr>
      <w:r w:rsidRPr="000C5CE1">
        <w:rPr>
          <w:rFonts w:ascii="Arial" w:hAnsi="Arial" w:cs="Arial"/>
          <w:sz w:val="24"/>
          <w:szCs w:val="24"/>
        </w:rPr>
        <w:t>[4]</w:t>
      </w:r>
      <w:r w:rsidRPr="000C5CE1">
        <w:rPr>
          <w:rFonts w:ascii="Arial" w:hAnsi="Arial" w:cs="Arial"/>
          <w:sz w:val="24"/>
          <w:szCs w:val="24"/>
        </w:rPr>
        <w:tab/>
      </w:r>
      <w:r w:rsidR="00D018CA" w:rsidRPr="000C5CE1">
        <w:rPr>
          <w:rFonts w:ascii="Arial" w:hAnsi="Arial" w:cs="Arial"/>
          <w:sz w:val="24"/>
          <w:szCs w:val="24"/>
        </w:rPr>
        <w:t xml:space="preserve">The argument advanced on behalf of the respondent is that because the word </w:t>
      </w:r>
      <w:r w:rsidR="000C5CE1" w:rsidRPr="000C5CE1">
        <w:rPr>
          <w:rFonts w:ascii="Arial" w:hAnsi="Arial" w:cs="Arial"/>
          <w:sz w:val="24"/>
          <w:szCs w:val="24"/>
        </w:rPr>
        <w:t>‘</w:t>
      </w:r>
      <w:r w:rsidR="00D018CA" w:rsidRPr="000C5CE1">
        <w:rPr>
          <w:rFonts w:ascii="Arial" w:hAnsi="Arial" w:cs="Arial"/>
          <w:sz w:val="24"/>
          <w:szCs w:val="24"/>
        </w:rPr>
        <w:t>bank</w:t>
      </w:r>
      <w:r w:rsidR="000C5CE1" w:rsidRPr="000C5CE1">
        <w:rPr>
          <w:rFonts w:ascii="Arial" w:hAnsi="Arial" w:cs="Arial"/>
          <w:sz w:val="24"/>
          <w:szCs w:val="24"/>
        </w:rPr>
        <w:t>’</w:t>
      </w:r>
      <w:r w:rsidR="00D018CA" w:rsidRPr="000C5CE1">
        <w:rPr>
          <w:rFonts w:ascii="Arial" w:hAnsi="Arial" w:cs="Arial"/>
          <w:sz w:val="24"/>
          <w:szCs w:val="24"/>
        </w:rPr>
        <w:t xml:space="preserve"> is not contained in the combined summons</w:t>
      </w:r>
      <w:r w:rsidR="002B3D9A">
        <w:rPr>
          <w:rFonts w:ascii="Arial" w:hAnsi="Arial" w:cs="Arial"/>
          <w:sz w:val="24"/>
          <w:szCs w:val="24"/>
        </w:rPr>
        <w:t>, it</w:t>
      </w:r>
      <w:r w:rsidR="00D018CA" w:rsidRPr="000C5CE1">
        <w:rPr>
          <w:rFonts w:ascii="Arial" w:hAnsi="Arial" w:cs="Arial"/>
          <w:sz w:val="24"/>
          <w:szCs w:val="24"/>
        </w:rPr>
        <w:t xml:space="preserve"> </w:t>
      </w:r>
      <w:r w:rsidR="00D018CA" w:rsidRPr="00F9697D">
        <w:rPr>
          <w:rFonts w:ascii="Arial" w:hAnsi="Arial" w:cs="Arial"/>
          <w:sz w:val="24"/>
          <w:szCs w:val="24"/>
        </w:rPr>
        <w:t>causes the plaintiff to lack</w:t>
      </w:r>
      <w:r w:rsidR="002B3D9A" w:rsidRPr="00F9697D">
        <w:rPr>
          <w:rFonts w:ascii="Arial" w:hAnsi="Arial" w:cs="Arial"/>
          <w:sz w:val="24"/>
          <w:szCs w:val="24"/>
        </w:rPr>
        <w:t xml:space="preserve"> a</w:t>
      </w:r>
      <w:r w:rsidR="00D018CA" w:rsidRPr="00F9697D">
        <w:rPr>
          <w:rFonts w:ascii="Arial" w:hAnsi="Arial" w:cs="Arial"/>
          <w:sz w:val="24"/>
          <w:szCs w:val="24"/>
        </w:rPr>
        <w:t xml:space="preserve"> standing in</w:t>
      </w:r>
      <w:r w:rsidR="00D018CA" w:rsidRPr="00156D0C">
        <w:rPr>
          <w:rFonts w:ascii="Arial" w:hAnsi="Arial" w:cs="Arial"/>
          <w:color w:val="FF0000"/>
          <w:sz w:val="24"/>
          <w:szCs w:val="24"/>
        </w:rPr>
        <w:t xml:space="preserve"> </w:t>
      </w:r>
      <w:r w:rsidR="00D018CA" w:rsidRPr="000C5CE1">
        <w:rPr>
          <w:rFonts w:ascii="Arial" w:hAnsi="Arial" w:cs="Arial"/>
          <w:sz w:val="24"/>
          <w:szCs w:val="24"/>
        </w:rPr>
        <w:t>law to sue</w:t>
      </w:r>
      <w:r w:rsidR="00F20858">
        <w:rPr>
          <w:rFonts w:ascii="Arial" w:hAnsi="Arial" w:cs="Arial"/>
          <w:sz w:val="24"/>
          <w:szCs w:val="24"/>
        </w:rPr>
        <w:t>,</w:t>
      </w:r>
      <w:r w:rsidR="00D018CA" w:rsidRPr="000C5CE1">
        <w:rPr>
          <w:rFonts w:ascii="Arial" w:hAnsi="Arial" w:cs="Arial"/>
          <w:sz w:val="24"/>
          <w:szCs w:val="24"/>
        </w:rPr>
        <w:t xml:space="preserve"> as the combined summons does not comply with the rules. </w:t>
      </w:r>
      <w:r w:rsidR="00BB256E" w:rsidRPr="000C5CE1">
        <w:rPr>
          <w:rFonts w:ascii="Arial" w:hAnsi="Arial" w:cs="Arial"/>
          <w:sz w:val="24"/>
          <w:szCs w:val="24"/>
        </w:rPr>
        <w:t xml:space="preserve">The argument further advanced is that the omission of the word bank is a material defect in the citation of the plaintiff. It was argued that the summons refers to Small and Medium Enterprises Limited it just refers to a company but it is not clear what company is referred to. Therefor respondent prayed that the application for summary judgment by applicant be dismissed with costs.  </w:t>
      </w:r>
      <w:r w:rsidR="002B3D9A">
        <w:rPr>
          <w:rFonts w:ascii="Arial" w:hAnsi="Arial" w:cs="Arial"/>
          <w:sz w:val="24"/>
          <w:szCs w:val="24"/>
        </w:rPr>
        <w:t xml:space="preserve"> </w:t>
      </w:r>
    </w:p>
    <w:p w:rsidR="002B3D9A" w:rsidRPr="000C5CE1" w:rsidRDefault="002B3D9A" w:rsidP="002B3D9A">
      <w:pPr>
        <w:spacing w:after="0" w:line="360" w:lineRule="auto"/>
        <w:jc w:val="both"/>
        <w:rPr>
          <w:rFonts w:ascii="Arial" w:hAnsi="Arial" w:cs="Arial"/>
          <w:sz w:val="24"/>
          <w:szCs w:val="24"/>
        </w:rPr>
      </w:pPr>
    </w:p>
    <w:p w:rsidR="00276CBC" w:rsidRDefault="00BB256E" w:rsidP="002B3D9A">
      <w:pPr>
        <w:spacing w:after="0" w:line="360" w:lineRule="auto"/>
        <w:jc w:val="both"/>
        <w:rPr>
          <w:rFonts w:ascii="Arial" w:hAnsi="Arial" w:cs="Arial"/>
          <w:sz w:val="24"/>
        </w:rPr>
      </w:pPr>
      <w:r>
        <w:rPr>
          <w:rFonts w:ascii="Arial" w:hAnsi="Arial" w:cs="Arial"/>
          <w:sz w:val="24"/>
        </w:rPr>
        <w:t>[5]</w:t>
      </w:r>
      <w:r>
        <w:rPr>
          <w:rFonts w:ascii="Arial" w:hAnsi="Arial" w:cs="Arial"/>
          <w:sz w:val="24"/>
        </w:rPr>
        <w:tab/>
        <w:t xml:space="preserve"> In response it was argued on </w:t>
      </w:r>
      <w:r w:rsidR="00520F1A">
        <w:rPr>
          <w:rFonts w:ascii="Arial" w:hAnsi="Arial" w:cs="Arial"/>
          <w:sz w:val="24"/>
        </w:rPr>
        <w:t xml:space="preserve">behalf of the </w:t>
      </w:r>
      <w:r w:rsidR="00C003B9">
        <w:rPr>
          <w:rFonts w:ascii="Arial" w:hAnsi="Arial" w:cs="Arial"/>
          <w:sz w:val="24"/>
        </w:rPr>
        <w:t>applicant</w:t>
      </w:r>
      <w:r w:rsidR="00520F1A">
        <w:rPr>
          <w:rFonts w:ascii="Arial" w:hAnsi="Arial" w:cs="Arial"/>
          <w:sz w:val="24"/>
        </w:rPr>
        <w:t xml:space="preserve"> </w:t>
      </w:r>
      <w:r>
        <w:rPr>
          <w:rFonts w:ascii="Arial" w:hAnsi="Arial" w:cs="Arial"/>
          <w:sz w:val="24"/>
        </w:rPr>
        <w:t>that the respondents are making up defences</w:t>
      </w:r>
      <w:r w:rsidR="000C5CE1">
        <w:rPr>
          <w:rFonts w:ascii="Arial" w:hAnsi="Arial" w:cs="Arial"/>
          <w:sz w:val="24"/>
        </w:rPr>
        <w:t xml:space="preserve"> that </w:t>
      </w:r>
      <w:r w:rsidR="00276CBC">
        <w:rPr>
          <w:rFonts w:ascii="Arial" w:hAnsi="Arial" w:cs="Arial"/>
          <w:sz w:val="24"/>
        </w:rPr>
        <w:t>are</w:t>
      </w:r>
      <w:r w:rsidR="000C5CE1">
        <w:rPr>
          <w:rFonts w:ascii="Arial" w:hAnsi="Arial" w:cs="Arial"/>
          <w:sz w:val="24"/>
        </w:rPr>
        <w:t xml:space="preserve"> not contained in the </w:t>
      </w:r>
      <w:r w:rsidR="000272CB">
        <w:rPr>
          <w:rFonts w:ascii="Arial" w:hAnsi="Arial" w:cs="Arial"/>
          <w:sz w:val="24"/>
        </w:rPr>
        <w:t>opposin</w:t>
      </w:r>
      <w:r w:rsidR="00276CBC">
        <w:rPr>
          <w:rFonts w:ascii="Arial" w:hAnsi="Arial" w:cs="Arial"/>
          <w:sz w:val="24"/>
        </w:rPr>
        <w:t>g</w:t>
      </w:r>
      <w:r w:rsidR="000C5CE1">
        <w:rPr>
          <w:rFonts w:ascii="Arial" w:hAnsi="Arial" w:cs="Arial"/>
          <w:sz w:val="24"/>
        </w:rPr>
        <w:t xml:space="preserve"> affidavit </w:t>
      </w:r>
      <w:r w:rsidR="00520F1A">
        <w:rPr>
          <w:rFonts w:ascii="Arial" w:hAnsi="Arial" w:cs="Arial"/>
          <w:sz w:val="24"/>
        </w:rPr>
        <w:t>filed on behalf of the first and</w:t>
      </w:r>
      <w:r w:rsidR="000C5CE1">
        <w:rPr>
          <w:rFonts w:ascii="Arial" w:hAnsi="Arial" w:cs="Arial"/>
          <w:sz w:val="24"/>
        </w:rPr>
        <w:t xml:space="preserve"> second </w:t>
      </w:r>
      <w:r w:rsidR="00C003B9">
        <w:rPr>
          <w:rFonts w:ascii="Arial" w:hAnsi="Arial" w:cs="Arial"/>
          <w:sz w:val="24"/>
        </w:rPr>
        <w:t>respondents</w:t>
      </w:r>
      <w:r w:rsidR="000C5CE1">
        <w:rPr>
          <w:rFonts w:ascii="Arial" w:hAnsi="Arial" w:cs="Arial"/>
          <w:sz w:val="24"/>
        </w:rPr>
        <w:t>. It was</w:t>
      </w:r>
      <w:r w:rsidR="00520F1A">
        <w:rPr>
          <w:rFonts w:ascii="Arial" w:hAnsi="Arial" w:cs="Arial"/>
          <w:sz w:val="24"/>
        </w:rPr>
        <w:t xml:space="preserve"> further</w:t>
      </w:r>
      <w:r w:rsidR="000C5CE1">
        <w:rPr>
          <w:rFonts w:ascii="Arial" w:hAnsi="Arial" w:cs="Arial"/>
          <w:sz w:val="24"/>
        </w:rPr>
        <w:t xml:space="preserve"> argued that the second </w:t>
      </w:r>
      <w:r w:rsidR="00C003B9">
        <w:rPr>
          <w:rFonts w:ascii="Arial" w:hAnsi="Arial" w:cs="Arial"/>
          <w:sz w:val="24"/>
        </w:rPr>
        <w:t>respondent</w:t>
      </w:r>
      <w:r w:rsidR="000C5CE1">
        <w:rPr>
          <w:rFonts w:ascii="Arial" w:hAnsi="Arial" w:cs="Arial"/>
          <w:sz w:val="24"/>
        </w:rPr>
        <w:t xml:space="preserve"> took no issue with the plaintiff as an entity</w:t>
      </w:r>
      <w:r w:rsidR="00520F1A">
        <w:rPr>
          <w:rFonts w:ascii="Arial" w:hAnsi="Arial" w:cs="Arial"/>
          <w:sz w:val="24"/>
        </w:rPr>
        <w:t>, i.e. a bank.</w:t>
      </w:r>
      <w:r w:rsidR="000C5CE1">
        <w:rPr>
          <w:rFonts w:ascii="Arial" w:hAnsi="Arial" w:cs="Arial"/>
          <w:sz w:val="24"/>
        </w:rPr>
        <w:t xml:space="preserve"> </w:t>
      </w:r>
      <w:r w:rsidR="00276CBC">
        <w:rPr>
          <w:rFonts w:ascii="Arial" w:hAnsi="Arial" w:cs="Arial"/>
          <w:sz w:val="24"/>
        </w:rPr>
        <w:t xml:space="preserve">The second </w:t>
      </w:r>
      <w:r w:rsidR="00C003B9">
        <w:rPr>
          <w:rFonts w:ascii="Arial" w:hAnsi="Arial" w:cs="Arial"/>
          <w:sz w:val="24"/>
        </w:rPr>
        <w:t>respondent</w:t>
      </w:r>
      <w:r w:rsidR="00276CBC">
        <w:rPr>
          <w:rFonts w:ascii="Arial" w:hAnsi="Arial" w:cs="Arial"/>
          <w:sz w:val="24"/>
        </w:rPr>
        <w:t xml:space="preserve"> confirmed in his </w:t>
      </w:r>
      <w:r w:rsidR="000272CB">
        <w:rPr>
          <w:rFonts w:ascii="Arial" w:hAnsi="Arial" w:cs="Arial"/>
          <w:sz w:val="24"/>
        </w:rPr>
        <w:t>opposing</w:t>
      </w:r>
      <w:r w:rsidR="00276CBC">
        <w:rPr>
          <w:rFonts w:ascii="Arial" w:hAnsi="Arial" w:cs="Arial"/>
          <w:sz w:val="24"/>
        </w:rPr>
        <w:t xml:space="preserve"> affidavit that he applied for a loan from the plaintiff which was granted and </w:t>
      </w:r>
      <w:r w:rsidR="00276CBC">
        <w:rPr>
          <w:rFonts w:ascii="Arial" w:hAnsi="Arial" w:cs="Arial"/>
          <w:sz w:val="24"/>
        </w:rPr>
        <w:lastRenderedPageBreak/>
        <w:t xml:space="preserve">money was paid into his account. The second </w:t>
      </w:r>
      <w:r w:rsidR="00C003B9">
        <w:rPr>
          <w:rFonts w:ascii="Arial" w:hAnsi="Arial" w:cs="Arial"/>
          <w:sz w:val="24"/>
        </w:rPr>
        <w:t>respondent</w:t>
      </w:r>
      <w:r w:rsidR="00276CBC">
        <w:rPr>
          <w:rFonts w:ascii="Arial" w:hAnsi="Arial" w:cs="Arial"/>
          <w:sz w:val="24"/>
        </w:rPr>
        <w:t xml:space="preserve"> disputed his liability to the </w:t>
      </w:r>
      <w:r w:rsidR="00C003B9">
        <w:rPr>
          <w:rFonts w:ascii="Arial" w:hAnsi="Arial" w:cs="Arial"/>
          <w:sz w:val="24"/>
        </w:rPr>
        <w:t>applicant</w:t>
      </w:r>
      <w:r w:rsidR="00276CBC">
        <w:rPr>
          <w:rFonts w:ascii="Arial" w:hAnsi="Arial" w:cs="Arial"/>
          <w:sz w:val="24"/>
        </w:rPr>
        <w:t xml:space="preserve"> in respect of amount claimed in the particulars of claim. </w:t>
      </w:r>
    </w:p>
    <w:p w:rsidR="00276CBC" w:rsidRDefault="00276CBC" w:rsidP="002B3D9A">
      <w:pPr>
        <w:spacing w:after="0" w:line="360" w:lineRule="auto"/>
        <w:jc w:val="both"/>
        <w:rPr>
          <w:rFonts w:ascii="Arial" w:hAnsi="Arial" w:cs="Arial"/>
          <w:sz w:val="24"/>
        </w:rPr>
      </w:pPr>
    </w:p>
    <w:p w:rsidR="00BB256E" w:rsidRDefault="00C003B9" w:rsidP="002B3D9A">
      <w:pPr>
        <w:spacing w:after="0" w:line="360" w:lineRule="auto"/>
        <w:jc w:val="both"/>
        <w:rPr>
          <w:rFonts w:ascii="Arial" w:hAnsi="Arial" w:cs="Arial"/>
          <w:sz w:val="24"/>
        </w:rPr>
      </w:pPr>
      <w:r>
        <w:rPr>
          <w:rFonts w:ascii="Arial" w:hAnsi="Arial" w:cs="Arial"/>
          <w:sz w:val="24"/>
        </w:rPr>
        <w:t xml:space="preserve">[6] </w:t>
      </w:r>
      <w:r>
        <w:rPr>
          <w:rFonts w:ascii="Arial" w:hAnsi="Arial" w:cs="Arial"/>
          <w:sz w:val="24"/>
        </w:rPr>
        <w:tab/>
        <w:t xml:space="preserve">In concluding it was argued on behalf of the applicant that </w:t>
      </w:r>
      <w:r w:rsidR="00276CBC">
        <w:rPr>
          <w:rFonts w:ascii="Arial" w:hAnsi="Arial" w:cs="Arial"/>
          <w:sz w:val="24"/>
        </w:rPr>
        <w:t xml:space="preserve">that the omission of the word ‘bank’ on the summons was a typographical error and does not affect the </w:t>
      </w:r>
      <w:r w:rsidR="00276CBC" w:rsidRPr="00C003B9">
        <w:rPr>
          <w:rFonts w:ascii="Arial" w:hAnsi="Arial" w:cs="Arial"/>
          <w:i/>
          <w:sz w:val="24"/>
        </w:rPr>
        <w:t>locus standi</w:t>
      </w:r>
      <w:r w:rsidR="00276CBC">
        <w:rPr>
          <w:rFonts w:ascii="Arial" w:hAnsi="Arial" w:cs="Arial"/>
          <w:sz w:val="24"/>
        </w:rPr>
        <w:t xml:space="preserve"> of the plaintiff. </w:t>
      </w:r>
      <w:r w:rsidR="00520F1A">
        <w:rPr>
          <w:rFonts w:ascii="Arial" w:hAnsi="Arial" w:cs="Arial"/>
          <w:sz w:val="24"/>
        </w:rPr>
        <w:t xml:space="preserve"> </w:t>
      </w:r>
    </w:p>
    <w:p w:rsidR="002B3D9A" w:rsidRDefault="002B3D9A" w:rsidP="002B3D9A">
      <w:pPr>
        <w:spacing w:after="0" w:line="360" w:lineRule="auto"/>
        <w:jc w:val="both"/>
        <w:rPr>
          <w:rFonts w:ascii="Arial" w:hAnsi="Arial" w:cs="Arial"/>
          <w:sz w:val="24"/>
        </w:rPr>
      </w:pPr>
    </w:p>
    <w:p w:rsidR="00C003B9" w:rsidRPr="00385BAA" w:rsidRDefault="00385BAA" w:rsidP="002B3D9A">
      <w:pPr>
        <w:spacing w:after="0" w:line="360" w:lineRule="auto"/>
        <w:jc w:val="both"/>
        <w:rPr>
          <w:rFonts w:ascii="Arial" w:hAnsi="Arial" w:cs="Arial"/>
          <w:sz w:val="24"/>
          <w:szCs w:val="24"/>
          <w:u w:val="single"/>
        </w:rPr>
      </w:pPr>
      <w:r w:rsidRPr="00385BAA">
        <w:rPr>
          <w:rFonts w:ascii="Arial" w:hAnsi="Arial" w:cs="Arial"/>
          <w:sz w:val="24"/>
          <w:szCs w:val="24"/>
          <w:u w:val="single"/>
        </w:rPr>
        <w:t>Discussion</w:t>
      </w:r>
    </w:p>
    <w:p w:rsidR="002B3D9A" w:rsidRPr="00F20858" w:rsidRDefault="002B3D9A" w:rsidP="002B3D9A">
      <w:pPr>
        <w:spacing w:after="0" w:line="360" w:lineRule="auto"/>
        <w:jc w:val="both"/>
        <w:rPr>
          <w:rFonts w:ascii="Arial" w:hAnsi="Arial" w:cs="Arial"/>
          <w:i/>
          <w:sz w:val="24"/>
          <w:szCs w:val="24"/>
        </w:rPr>
      </w:pPr>
    </w:p>
    <w:p w:rsidR="00FD0822" w:rsidRDefault="001D5701" w:rsidP="002B3D9A">
      <w:pPr>
        <w:spacing w:after="0" w:line="360" w:lineRule="auto"/>
        <w:jc w:val="both"/>
        <w:rPr>
          <w:rFonts w:ascii="Arial" w:hAnsi="Arial" w:cs="Arial"/>
          <w:color w:val="FF0000"/>
          <w:sz w:val="24"/>
          <w:szCs w:val="24"/>
        </w:rPr>
      </w:pPr>
      <w:r>
        <w:rPr>
          <w:rFonts w:ascii="Verdana" w:hAnsi="Verdana"/>
          <w:sz w:val="24"/>
          <w:szCs w:val="24"/>
        </w:rPr>
        <w:t>[</w:t>
      </w:r>
      <w:r w:rsidR="0017342C">
        <w:rPr>
          <w:rFonts w:ascii="Verdana" w:hAnsi="Verdana"/>
          <w:sz w:val="24"/>
          <w:szCs w:val="24"/>
        </w:rPr>
        <w:t>7</w:t>
      </w:r>
      <w:r>
        <w:rPr>
          <w:rFonts w:ascii="Verdana" w:hAnsi="Verdana"/>
          <w:sz w:val="24"/>
          <w:szCs w:val="24"/>
        </w:rPr>
        <w:t>]</w:t>
      </w:r>
      <w:r>
        <w:rPr>
          <w:rFonts w:ascii="Verdana" w:hAnsi="Verdana"/>
          <w:sz w:val="24"/>
          <w:szCs w:val="24"/>
        </w:rPr>
        <w:tab/>
        <w:t xml:space="preserve"> </w:t>
      </w:r>
      <w:r w:rsidR="0017342C">
        <w:rPr>
          <w:rFonts w:ascii="Verdana" w:hAnsi="Verdana"/>
          <w:sz w:val="24"/>
          <w:szCs w:val="24"/>
        </w:rPr>
        <w:t>I</w:t>
      </w:r>
      <w:r w:rsidR="00FD0822" w:rsidRPr="00C44DA2">
        <w:rPr>
          <w:rFonts w:ascii="Arial" w:hAnsi="Arial" w:cs="Arial"/>
          <w:sz w:val="24"/>
          <w:szCs w:val="24"/>
        </w:rPr>
        <w:t>n terms of Rule 7</w:t>
      </w:r>
      <w:r w:rsidR="00FD0822">
        <w:rPr>
          <w:rFonts w:ascii="Arial" w:hAnsi="Arial" w:cs="Arial"/>
          <w:sz w:val="24"/>
          <w:szCs w:val="24"/>
        </w:rPr>
        <w:t xml:space="preserve">(4) the summons consist of two parts namely the first part which is addressed to the sheriff and the second part which contains particulars of claim. </w:t>
      </w:r>
      <w:r w:rsidR="00FD0822" w:rsidRPr="00F9697D">
        <w:rPr>
          <w:rFonts w:ascii="Arial" w:hAnsi="Arial" w:cs="Arial"/>
          <w:sz w:val="24"/>
          <w:szCs w:val="24"/>
        </w:rPr>
        <w:t>Rule 7(9)</w:t>
      </w:r>
      <w:r w:rsidR="00FD0822" w:rsidRPr="00F9697D">
        <w:rPr>
          <w:rStyle w:val="FootnoteReference"/>
          <w:rFonts w:ascii="Arial" w:hAnsi="Arial" w:cs="Arial"/>
          <w:sz w:val="24"/>
          <w:szCs w:val="24"/>
        </w:rPr>
        <w:footnoteReference w:id="1"/>
      </w:r>
      <w:r w:rsidR="00FD0822" w:rsidRPr="00F9697D">
        <w:rPr>
          <w:rFonts w:ascii="Arial" w:hAnsi="Arial" w:cs="Arial"/>
          <w:sz w:val="24"/>
          <w:szCs w:val="24"/>
        </w:rPr>
        <w:t xml:space="preserve"> </w:t>
      </w:r>
      <w:r w:rsidR="002B3D9A" w:rsidRPr="00F9697D">
        <w:rPr>
          <w:rFonts w:ascii="Arial" w:hAnsi="Arial" w:cs="Arial"/>
          <w:sz w:val="24"/>
          <w:szCs w:val="24"/>
        </w:rPr>
        <w:t xml:space="preserve">makes specific reference to </w:t>
      </w:r>
      <w:r w:rsidR="00FD0822" w:rsidRPr="00F9697D">
        <w:rPr>
          <w:rFonts w:ascii="Arial" w:hAnsi="Arial" w:cs="Arial"/>
          <w:sz w:val="24"/>
          <w:szCs w:val="24"/>
        </w:rPr>
        <w:t xml:space="preserve">the second part of the summons and what must be contained therein. </w:t>
      </w:r>
    </w:p>
    <w:p w:rsidR="002B3D9A" w:rsidRPr="00156D0C" w:rsidRDefault="002B3D9A" w:rsidP="002B3D9A">
      <w:pPr>
        <w:spacing w:after="0" w:line="360" w:lineRule="auto"/>
        <w:jc w:val="both"/>
        <w:rPr>
          <w:rFonts w:ascii="Arial" w:hAnsi="Arial" w:cs="Arial"/>
          <w:color w:val="FF0000"/>
          <w:sz w:val="24"/>
          <w:szCs w:val="24"/>
        </w:rPr>
      </w:pPr>
    </w:p>
    <w:p w:rsidR="00FD0822" w:rsidRDefault="00FD0822" w:rsidP="002B3D9A">
      <w:pPr>
        <w:spacing w:after="0" w:line="360" w:lineRule="auto"/>
        <w:jc w:val="both"/>
        <w:rPr>
          <w:rFonts w:ascii="Arial" w:hAnsi="Arial" w:cs="Arial"/>
          <w:sz w:val="24"/>
          <w:szCs w:val="24"/>
        </w:rPr>
      </w:pPr>
      <w:r>
        <w:rPr>
          <w:rFonts w:ascii="Arial" w:hAnsi="Arial" w:cs="Arial"/>
          <w:sz w:val="24"/>
          <w:szCs w:val="24"/>
        </w:rPr>
        <w:t>[</w:t>
      </w:r>
      <w:r w:rsidR="0017342C">
        <w:rPr>
          <w:rFonts w:ascii="Arial" w:hAnsi="Arial" w:cs="Arial"/>
          <w:sz w:val="24"/>
          <w:szCs w:val="24"/>
        </w:rPr>
        <w:t>8</w:t>
      </w:r>
      <w:r>
        <w:rPr>
          <w:rFonts w:ascii="Arial" w:hAnsi="Arial" w:cs="Arial"/>
          <w:sz w:val="24"/>
          <w:szCs w:val="24"/>
        </w:rPr>
        <w:t>]</w:t>
      </w:r>
      <w:r>
        <w:rPr>
          <w:rFonts w:ascii="Arial" w:hAnsi="Arial" w:cs="Arial"/>
          <w:sz w:val="24"/>
          <w:szCs w:val="24"/>
        </w:rPr>
        <w:tab/>
      </w:r>
      <w:r w:rsidRPr="00252C5C">
        <w:rPr>
          <w:rFonts w:ascii="Arial" w:hAnsi="Arial" w:cs="Arial"/>
          <w:sz w:val="24"/>
          <w:szCs w:val="24"/>
        </w:rPr>
        <w:t xml:space="preserve">The rule does </w:t>
      </w:r>
      <w:r>
        <w:rPr>
          <w:rFonts w:ascii="Arial" w:hAnsi="Arial" w:cs="Arial"/>
          <w:sz w:val="24"/>
          <w:szCs w:val="24"/>
        </w:rPr>
        <w:t>not prescribe that the actual Form 1 (combined summons) should contain the same detailed particulars regarding the parties as is required in respect of the second part of the summons.</w:t>
      </w:r>
    </w:p>
    <w:p w:rsidR="002B3D9A" w:rsidRDefault="002B3D9A" w:rsidP="002B3D9A">
      <w:pPr>
        <w:spacing w:after="0" w:line="360" w:lineRule="auto"/>
        <w:jc w:val="both"/>
        <w:rPr>
          <w:rFonts w:ascii="Arial" w:hAnsi="Arial" w:cs="Arial"/>
          <w:sz w:val="24"/>
          <w:szCs w:val="24"/>
        </w:rPr>
      </w:pPr>
    </w:p>
    <w:p w:rsidR="00FD0822" w:rsidRPr="005726F1" w:rsidRDefault="00FD0822" w:rsidP="00FD0822">
      <w:pPr>
        <w:spacing w:line="360" w:lineRule="auto"/>
        <w:jc w:val="both"/>
        <w:rPr>
          <w:rFonts w:ascii="Arial" w:hAnsi="Arial" w:cs="Arial"/>
          <w:sz w:val="24"/>
          <w:lang w:val="en-US"/>
        </w:rPr>
      </w:pPr>
      <w:r>
        <w:rPr>
          <w:rFonts w:ascii="Arial" w:hAnsi="Arial" w:cs="Arial"/>
          <w:sz w:val="24"/>
          <w:szCs w:val="24"/>
        </w:rPr>
        <w:t>[</w:t>
      </w:r>
      <w:r w:rsidR="0017342C">
        <w:rPr>
          <w:rFonts w:ascii="Arial" w:hAnsi="Arial" w:cs="Arial"/>
          <w:sz w:val="24"/>
          <w:szCs w:val="24"/>
        </w:rPr>
        <w:t>9</w:t>
      </w:r>
      <w:r>
        <w:rPr>
          <w:rFonts w:ascii="Arial" w:hAnsi="Arial" w:cs="Arial"/>
          <w:sz w:val="24"/>
          <w:szCs w:val="24"/>
        </w:rPr>
        <w:t>]</w:t>
      </w:r>
      <w:r>
        <w:rPr>
          <w:rFonts w:ascii="Arial" w:hAnsi="Arial" w:cs="Arial"/>
          <w:sz w:val="24"/>
          <w:szCs w:val="24"/>
        </w:rPr>
        <w:tab/>
      </w:r>
      <w:r w:rsidR="00966FE7">
        <w:rPr>
          <w:rFonts w:ascii="Arial" w:hAnsi="Arial" w:cs="Arial"/>
          <w:sz w:val="24"/>
          <w:szCs w:val="24"/>
        </w:rPr>
        <w:t>T</w:t>
      </w:r>
      <w:r w:rsidR="00172495">
        <w:rPr>
          <w:rFonts w:ascii="Arial" w:hAnsi="Arial" w:cs="Arial"/>
          <w:sz w:val="24"/>
          <w:szCs w:val="24"/>
        </w:rPr>
        <w:t xml:space="preserve">he plaintiff is an existing legal entity that has been incorrectly cited in Form 1 of the summons. </w:t>
      </w:r>
      <w:r w:rsidR="000272CB">
        <w:rPr>
          <w:rFonts w:ascii="Arial" w:hAnsi="Arial" w:cs="Arial"/>
          <w:sz w:val="24"/>
          <w:szCs w:val="24"/>
        </w:rPr>
        <w:t>In p</w:t>
      </w:r>
      <w:r w:rsidR="0017342C">
        <w:rPr>
          <w:rFonts w:ascii="Arial" w:hAnsi="Arial" w:cs="Arial"/>
          <w:sz w:val="24"/>
          <w:szCs w:val="24"/>
        </w:rPr>
        <w:t xml:space="preserve">aragraph 1 of the particulars of claim the plaintiff </w:t>
      </w:r>
      <w:r w:rsidR="000272CB">
        <w:rPr>
          <w:rFonts w:ascii="Arial" w:hAnsi="Arial" w:cs="Arial"/>
          <w:sz w:val="24"/>
          <w:szCs w:val="24"/>
        </w:rPr>
        <w:t xml:space="preserve">is described </w:t>
      </w:r>
      <w:r w:rsidR="0017342C">
        <w:rPr>
          <w:rFonts w:ascii="Arial" w:hAnsi="Arial" w:cs="Arial"/>
          <w:sz w:val="24"/>
          <w:szCs w:val="24"/>
        </w:rPr>
        <w:t>in such detail that there can be no doubt in the mind of the defendants as to who the plaintiff is in m</w:t>
      </w:r>
      <w:r w:rsidRPr="001313C3">
        <w:rPr>
          <w:rFonts w:ascii="Arial" w:hAnsi="Arial" w:cs="Arial"/>
          <w:sz w:val="24"/>
          <w:szCs w:val="24"/>
        </w:rPr>
        <w:t xml:space="preserve">y view, </w:t>
      </w:r>
      <w:r>
        <w:rPr>
          <w:rFonts w:ascii="Arial" w:hAnsi="Arial" w:cs="Arial"/>
          <w:sz w:val="24"/>
          <w:szCs w:val="24"/>
        </w:rPr>
        <w:t xml:space="preserve">and, </w:t>
      </w:r>
      <w:r w:rsidRPr="00C44DA2">
        <w:rPr>
          <w:rFonts w:ascii="Arial" w:hAnsi="Arial" w:cs="Arial"/>
          <w:sz w:val="24"/>
          <w:szCs w:val="24"/>
        </w:rPr>
        <w:t>this approach</w:t>
      </w:r>
      <w:r>
        <w:rPr>
          <w:rFonts w:ascii="Arial" w:hAnsi="Arial" w:cs="Arial"/>
          <w:sz w:val="24"/>
          <w:szCs w:val="24"/>
        </w:rPr>
        <w:t xml:space="preserve"> by the </w:t>
      </w:r>
      <w:r w:rsidR="0017342C">
        <w:rPr>
          <w:rFonts w:ascii="Arial" w:hAnsi="Arial" w:cs="Arial"/>
          <w:sz w:val="24"/>
          <w:szCs w:val="24"/>
        </w:rPr>
        <w:t>respond</w:t>
      </w:r>
      <w:r w:rsidR="000272CB">
        <w:rPr>
          <w:rFonts w:ascii="Arial" w:hAnsi="Arial" w:cs="Arial"/>
          <w:sz w:val="24"/>
          <w:szCs w:val="24"/>
        </w:rPr>
        <w:t>ents</w:t>
      </w:r>
      <w:r w:rsidRPr="00C44DA2">
        <w:rPr>
          <w:rFonts w:ascii="Arial" w:hAnsi="Arial" w:cs="Arial"/>
          <w:sz w:val="24"/>
          <w:szCs w:val="24"/>
        </w:rPr>
        <w:t xml:space="preserve"> is overly technical and is not conducive to having real issues between the litigants decided in as speedy and cost effective manner as possible.</w:t>
      </w:r>
    </w:p>
    <w:p w:rsidR="0065779E" w:rsidRDefault="00C003B9" w:rsidP="002B3D9A">
      <w:pPr>
        <w:spacing w:after="0" w:line="360" w:lineRule="auto"/>
        <w:jc w:val="both"/>
        <w:rPr>
          <w:rFonts w:ascii="Arial" w:hAnsi="Arial" w:cs="Arial"/>
          <w:sz w:val="24"/>
          <w:szCs w:val="24"/>
        </w:rPr>
      </w:pPr>
      <w:r w:rsidRPr="00C44DA2">
        <w:rPr>
          <w:rFonts w:ascii="Arial" w:hAnsi="Arial" w:cs="Arial"/>
          <w:sz w:val="24"/>
          <w:szCs w:val="24"/>
        </w:rPr>
        <w:lastRenderedPageBreak/>
        <w:t>[</w:t>
      </w:r>
      <w:r w:rsidR="000272CB">
        <w:rPr>
          <w:rFonts w:ascii="Arial" w:hAnsi="Arial" w:cs="Arial"/>
          <w:sz w:val="24"/>
          <w:szCs w:val="24"/>
        </w:rPr>
        <w:t>10</w:t>
      </w:r>
      <w:r w:rsidRPr="00C44DA2">
        <w:rPr>
          <w:rFonts w:ascii="Arial" w:hAnsi="Arial" w:cs="Arial"/>
          <w:sz w:val="24"/>
          <w:szCs w:val="24"/>
        </w:rPr>
        <w:t>]</w:t>
      </w:r>
      <w:r w:rsidRPr="00C44DA2">
        <w:rPr>
          <w:rFonts w:ascii="Arial" w:hAnsi="Arial" w:cs="Arial"/>
          <w:sz w:val="24"/>
          <w:szCs w:val="24"/>
        </w:rPr>
        <w:tab/>
      </w:r>
      <w:r w:rsidR="00966FE7" w:rsidRPr="002B3D9A">
        <w:rPr>
          <w:rFonts w:ascii="Arial" w:hAnsi="Arial" w:cs="Arial"/>
          <w:sz w:val="24"/>
          <w:szCs w:val="24"/>
        </w:rPr>
        <w:t xml:space="preserve">The view that an incorrect </w:t>
      </w:r>
      <w:r w:rsidR="0065779E" w:rsidRPr="002B3D9A">
        <w:rPr>
          <w:rFonts w:ascii="Arial" w:hAnsi="Arial" w:cs="Arial"/>
          <w:sz w:val="24"/>
          <w:szCs w:val="24"/>
        </w:rPr>
        <w:t xml:space="preserve">citation of the plaintiff </w:t>
      </w:r>
      <w:r w:rsidR="00966FE7" w:rsidRPr="002B3D9A">
        <w:rPr>
          <w:rFonts w:ascii="Arial" w:hAnsi="Arial" w:cs="Arial"/>
          <w:sz w:val="24"/>
          <w:szCs w:val="24"/>
        </w:rPr>
        <w:t xml:space="preserve">meant that the plaintiff has no </w:t>
      </w:r>
      <w:r w:rsidR="00966FE7" w:rsidRPr="002B3D9A">
        <w:rPr>
          <w:rFonts w:ascii="Arial" w:hAnsi="Arial" w:cs="Arial"/>
          <w:i/>
          <w:sz w:val="24"/>
          <w:szCs w:val="24"/>
        </w:rPr>
        <w:t>locus standi</w:t>
      </w:r>
      <w:r w:rsidR="00966FE7" w:rsidRPr="002B3D9A">
        <w:rPr>
          <w:rFonts w:ascii="Arial" w:hAnsi="Arial" w:cs="Arial"/>
          <w:sz w:val="24"/>
          <w:szCs w:val="24"/>
        </w:rPr>
        <w:t xml:space="preserve"> is incorrect. </w:t>
      </w:r>
      <w:r w:rsidR="0065779E" w:rsidRPr="002B3D9A">
        <w:rPr>
          <w:rFonts w:ascii="Arial" w:hAnsi="Arial" w:cs="Arial"/>
          <w:sz w:val="24"/>
          <w:szCs w:val="24"/>
        </w:rPr>
        <w:t>The plaintiff must be correctly cited but a</w:t>
      </w:r>
      <w:r w:rsidR="00966FE7" w:rsidRPr="002B3D9A">
        <w:rPr>
          <w:rFonts w:ascii="Arial" w:hAnsi="Arial" w:cs="Arial"/>
          <w:sz w:val="24"/>
          <w:szCs w:val="24"/>
        </w:rPr>
        <w:t>n error in the citation can be corrected by way of amendment</w:t>
      </w:r>
      <w:r w:rsidR="0065779E" w:rsidRPr="002B3D9A">
        <w:rPr>
          <w:rFonts w:ascii="Arial" w:hAnsi="Arial" w:cs="Arial"/>
          <w:sz w:val="24"/>
          <w:szCs w:val="24"/>
        </w:rPr>
        <w:t xml:space="preserve"> and an incorrect description does not mean there is no locus standi. </w:t>
      </w:r>
    </w:p>
    <w:p w:rsidR="002B3D9A" w:rsidRPr="00946692" w:rsidRDefault="002B3D9A" w:rsidP="002B3D9A">
      <w:pPr>
        <w:spacing w:after="0" w:line="360" w:lineRule="auto"/>
        <w:jc w:val="both"/>
        <w:rPr>
          <w:rFonts w:ascii="Arial" w:hAnsi="Arial" w:cs="Arial"/>
          <w:color w:val="7030A0"/>
          <w:sz w:val="24"/>
          <w:szCs w:val="24"/>
        </w:rPr>
      </w:pPr>
    </w:p>
    <w:p w:rsidR="000272CB" w:rsidRDefault="00F20858" w:rsidP="002B3D9A">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272CB">
        <w:rPr>
          <w:rFonts w:ascii="Arial" w:hAnsi="Arial" w:cs="Arial"/>
          <w:sz w:val="24"/>
          <w:szCs w:val="24"/>
        </w:rPr>
        <w:t xml:space="preserve">If one </w:t>
      </w:r>
      <w:r w:rsidR="00946692" w:rsidRPr="00F9697D">
        <w:rPr>
          <w:rFonts w:ascii="Arial" w:hAnsi="Arial" w:cs="Arial"/>
          <w:sz w:val="24"/>
          <w:szCs w:val="24"/>
        </w:rPr>
        <w:t>has</w:t>
      </w:r>
      <w:r>
        <w:rPr>
          <w:rFonts w:ascii="Arial" w:hAnsi="Arial" w:cs="Arial"/>
          <w:sz w:val="24"/>
          <w:szCs w:val="24"/>
        </w:rPr>
        <w:t xml:space="preserve"> regard to</w:t>
      </w:r>
      <w:r w:rsidR="000272CB">
        <w:rPr>
          <w:rFonts w:ascii="Arial" w:hAnsi="Arial" w:cs="Arial"/>
          <w:sz w:val="24"/>
          <w:szCs w:val="24"/>
        </w:rPr>
        <w:t xml:space="preserve"> the opposing affidavit it makes it clear beyond a doubt that the defendants know and appreciate the plaintiff’s case against them. The shortcoming in the citation of the plaintiff on Form 1 is not to the prejudice of the defendants. </w:t>
      </w:r>
    </w:p>
    <w:p w:rsidR="002B3D9A" w:rsidRDefault="002B3D9A" w:rsidP="002B3D9A">
      <w:pPr>
        <w:spacing w:after="0" w:line="360" w:lineRule="auto"/>
        <w:jc w:val="both"/>
        <w:rPr>
          <w:rFonts w:ascii="Arial" w:hAnsi="Arial" w:cs="Arial"/>
          <w:sz w:val="24"/>
          <w:szCs w:val="24"/>
        </w:rPr>
      </w:pPr>
    </w:p>
    <w:p w:rsidR="00FD0822" w:rsidRDefault="00FD0822" w:rsidP="00385BAA">
      <w:pPr>
        <w:spacing w:after="0" w:line="360" w:lineRule="auto"/>
        <w:jc w:val="both"/>
        <w:rPr>
          <w:rFonts w:ascii="Arial" w:hAnsi="Arial" w:cs="Arial"/>
          <w:sz w:val="24"/>
        </w:rPr>
      </w:pPr>
      <w:r>
        <w:rPr>
          <w:rFonts w:ascii="Arial" w:hAnsi="Arial" w:cs="Arial"/>
          <w:sz w:val="24"/>
        </w:rPr>
        <w:t>[</w:t>
      </w:r>
      <w:r w:rsidR="00F20858">
        <w:rPr>
          <w:rFonts w:ascii="Arial" w:hAnsi="Arial" w:cs="Arial"/>
          <w:sz w:val="24"/>
        </w:rPr>
        <w:t>12</w:t>
      </w:r>
      <w:r>
        <w:rPr>
          <w:rFonts w:ascii="Arial" w:hAnsi="Arial" w:cs="Arial"/>
          <w:sz w:val="24"/>
        </w:rPr>
        <w:t>]</w:t>
      </w:r>
      <w:r>
        <w:rPr>
          <w:rFonts w:ascii="Arial" w:hAnsi="Arial" w:cs="Arial"/>
          <w:sz w:val="24"/>
        </w:rPr>
        <w:tab/>
        <w:t>In the result, I then make the following order:</w:t>
      </w:r>
    </w:p>
    <w:p w:rsidR="00385BAA" w:rsidRDefault="00385BAA" w:rsidP="00385BAA">
      <w:pPr>
        <w:spacing w:after="0" w:line="360" w:lineRule="auto"/>
        <w:jc w:val="both"/>
        <w:rPr>
          <w:rFonts w:ascii="Arial" w:hAnsi="Arial" w:cs="Arial"/>
          <w:sz w:val="24"/>
        </w:rPr>
      </w:pPr>
    </w:p>
    <w:p w:rsidR="00F9697D" w:rsidRDefault="00F20858" w:rsidP="00385BAA">
      <w:pPr>
        <w:pStyle w:val="ListParagraph"/>
        <w:numPr>
          <w:ilvl w:val="0"/>
          <w:numId w:val="6"/>
        </w:numPr>
        <w:spacing w:after="0" w:line="360" w:lineRule="auto"/>
        <w:ind w:hanging="720"/>
        <w:jc w:val="both"/>
        <w:rPr>
          <w:rFonts w:ascii="Arial" w:hAnsi="Arial" w:cs="Arial"/>
          <w:sz w:val="24"/>
          <w:szCs w:val="24"/>
        </w:rPr>
      </w:pPr>
      <w:r>
        <w:rPr>
          <w:rFonts w:ascii="Arial" w:hAnsi="Arial" w:cs="Arial"/>
          <w:sz w:val="24"/>
          <w:szCs w:val="24"/>
        </w:rPr>
        <w:t xml:space="preserve">Point </w:t>
      </w:r>
      <w:r w:rsidRPr="00F20858">
        <w:rPr>
          <w:rFonts w:ascii="Arial" w:hAnsi="Arial" w:cs="Arial"/>
          <w:i/>
          <w:sz w:val="24"/>
          <w:szCs w:val="24"/>
        </w:rPr>
        <w:t xml:space="preserve">in </w:t>
      </w:r>
      <w:proofErr w:type="spellStart"/>
      <w:r w:rsidRPr="00F20858">
        <w:rPr>
          <w:rFonts w:ascii="Arial" w:hAnsi="Arial" w:cs="Arial"/>
          <w:i/>
          <w:sz w:val="24"/>
          <w:szCs w:val="24"/>
        </w:rPr>
        <w:t>limine</w:t>
      </w:r>
      <w:proofErr w:type="spellEnd"/>
      <w:r>
        <w:rPr>
          <w:rFonts w:ascii="Arial" w:hAnsi="Arial" w:cs="Arial"/>
          <w:sz w:val="24"/>
          <w:szCs w:val="24"/>
        </w:rPr>
        <w:t xml:space="preserve"> is dismissed with costs. </w:t>
      </w:r>
    </w:p>
    <w:p w:rsidR="00385BAA" w:rsidRDefault="00385BAA" w:rsidP="00385BAA">
      <w:pPr>
        <w:pStyle w:val="ListParagraph"/>
        <w:spacing w:after="0" w:line="360" w:lineRule="auto"/>
        <w:ind w:hanging="720"/>
        <w:jc w:val="both"/>
        <w:rPr>
          <w:rFonts w:ascii="Arial" w:hAnsi="Arial" w:cs="Arial"/>
          <w:sz w:val="24"/>
          <w:szCs w:val="24"/>
        </w:rPr>
      </w:pPr>
    </w:p>
    <w:p w:rsidR="00F9697D" w:rsidRDefault="00F9697D" w:rsidP="00385BAA">
      <w:pPr>
        <w:pStyle w:val="ListParagraph"/>
        <w:numPr>
          <w:ilvl w:val="0"/>
          <w:numId w:val="6"/>
        </w:numPr>
        <w:spacing w:after="0" w:line="360" w:lineRule="auto"/>
        <w:ind w:hanging="720"/>
        <w:jc w:val="both"/>
        <w:rPr>
          <w:rFonts w:ascii="Arial" w:hAnsi="Arial" w:cs="Arial"/>
          <w:sz w:val="24"/>
          <w:szCs w:val="24"/>
        </w:rPr>
      </w:pPr>
      <w:r>
        <w:rPr>
          <w:rFonts w:ascii="Arial" w:hAnsi="Arial" w:cs="Arial"/>
          <w:sz w:val="24"/>
          <w:szCs w:val="24"/>
        </w:rPr>
        <w:t xml:space="preserve">Matter is postponed to 15 October 2018 at 10:00 for Argument on the application for summary judgment. </w:t>
      </w:r>
    </w:p>
    <w:p w:rsidR="00F20858" w:rsidRDefault="00F20858" w:rsidP="00F20858">
      <w:pPr>
        <w:pStyle w:val="ListParagraph"/>
        <w:spacing w:after="0" w:line="360" w:lineRule="auto"/>
        <w:jc w:val="both"/>
        <w:rPr>
          <w:rFonts w:ascii="Arial" w:hAnsi="Arial" w:cs="Arial"/>
          <w:sz w:val="24"/>
          <w:szCs w:val="24"/>
        </w:rPr>
      </w:pPr>
    </w:p>
    <w:p w:rsidR="00F20858" w:rsidRDefault="00F20858" w:rsidP="00FD0822">
      <w:pPr>
        <w:spacing w:line="360" w:lineRule="auto"/>
        <w:jc w:val="both"/>
        <w:rPr>
          <w:rFonts w:ascii="Arial" w:hAnsi="Arial" w:cs="Arial"/>
          <w:sz w:val="24"/>
        </w:rPr>
      </w:pPr>
    </w:p>
    <w:p w:rsidR="00FD0822" w:rsidRDefault="00FD0822" w:rsidP="00FD0822">
      <w:pPr>
        <w:pStyle w:val="ListParagraph"/>
        <w:spacing w:after="0" w:line="360" w:lineRule="auto"/>
        <w:ind w:left="1800"/>
        <w:rPr>
          <w:rFonts w:ascii="Arial" w:hAnsi="Arial" w:cs="Arial"/>
          <w:sz w:val="24"/>
          <w:szCs w:val="24"/>
        </w:rPr>
      </w:pPr>
    </w:p>
    <w:p w:rsidR="00FD0822" w:rsidRPr="00BF4A73" w:rsidRDefault="00FD0822" w:rsidP="00FD0822">
      <w:pPr>
        <w:spacing w:after="0" w:line="360" w:lineRule="auto"/>
        <w:rPr>
          <w:rFonts w:ascii="Arial" w:hAnsi="Arial" w:cs="Arial"/>
          <w:sz w:val="24"/>
          <w:szCs w:val="24"/>
        </w:rPr>
      </w:pPr>
    </w:p>
    <w:p w:rsidR="00FD0822" w:rsidRDefault="00FD0822" w:rsidP="00385BAA">
      <w:pPr>
        <w:spacing w:after="0" w:line="240" w:lineRule="auto"/>
        <w:jc w:val="right"/>
        <w:rPr>
          <w:rFonts w:ascii="Arial" w:hAnsi="Arial" w:cs="Arial"/>
          <w:sz w:val="24"/>
        </w:rPr>
      </w:pPr>
      <w:r>
        <w:rPr>
          <w:rFonts w:ascii="Arial" w:hAnsi="Arial" w:cs="Arial"/>
          <w:sz w:val="24"/>
        </w:rPr>
        <w:t>____________</w:t>
      </w:r>
    </w:p>
    <w:p w:rsidR="00FD0822" w:rsidRDefault="00FD0822" w:rsidP="00385BAA">
      <w:pPr>
        <w:spacing w:after="0" w:line="240" w:lineRule="auto"/>
        <w:jc w:val="right"/>
        <w:rPr>
          <w:rFonts w:ascii="Arial" w:hAnsi="Arial" w:cs="Arial"/>
          <w:sz w:val="24"/>
        </w:rPr>
      </w:pPr>
      <w:r>
        <w:rPr>
          <w:rFonts w:ascii="Arial" w:hAnsi="Arial" w:cs="Arial"/>
          <w:sz w:val="24"/>
        </w:rPr>
        <w:t>J S Prinsloo</w:t>
      </w:r>
    </w:p>
    <w:p w:rsidR="00FD0822" w:rsidRDefault="00FD0822" w:rsidP="00385BAA">
      <w:pPr>
        <w:spacing w:after="0" w:line="240" w:lineRule="auto"/>
        <w:jc w:val="right"/>
        <w:rPr>
          <w:rFonts w:ascii="Arial" w:hAnsi="Arial" w:cs="Arial"/>
          <w:sz w:val="24"/>
        </w:rPr>
      </w:pPr>
      <w:r>
        <w:rPr>
          <w:rFonts w:ascii="Arial" w:hAnsi="Arial" w:cs="Arial"/>
          <w:sz w:val="24"/>
        </w:rPr>
        <w:t>Judge</w:t>
      </w:r>
    </w:p>
    <w:p w:rsidR="00FD0822" w:rsidRDefault="00FD0822" w:rsidP="00FD0822">
      <w:pPr>
        <w:spacing w:line="360" w:lineRule="auto"/>
        <w:rPr>
          <w:rFonts w:ascii="Arial" w:hAnsi="Arial" w:cs="Arial"/>
          <w:sz w:val="24"/>
        </w:rPr>
      </w:pPr>
    </w:p>
    <w:p w:rsidR="00FD0822" w:rsidRDefault="00FD0822" w:rsidP="00FD0822">
      <w:pPr>
        <w:spacing w:line="360" w:lineRule="auto"/>
        <w:rPr>
          <w:rFonts w:ascii="Arial" w:hAnsi="Arial" w:cs="Arial"/>
          <w:sz w:val="24"/>
        </w:rPr>
      </w:pPr>
    </w:p>
    <w:p w:rsidR="00BF6003" w:rsidRDefault="00BF6003" w:rsidP="00FD0822">
      <w:pPr>
        <w:spacing w:line="360" w:lineRule="auto"/>
        <w:rPr>
          <w:rFonts w:ascii="Arial" w:hAnsi="Arial" w:cs="Arial"/>
          <w:sz w:val="24"/>
        </w:rPr>
      </w:pPr>
    </w:p>
    <w:p w:rsidR="00BF6003" w:rsidRDefault="00BF6003" w:rsidP="00FD0822">
      <w:pPr>
        <w:spacing w:line="360" w:lineRule="auto"/>
        <w:rPr>
          <w:rFonts w:ascii="Arial" w:hAnsi="Arial" w:cs="Arial"/>
          <w:sz w:val="24"/>
        </w:rPr>
      </w:pPr>
    </w:p>
    <w:p w:rsidR="00BF6003" w:rsidRDefault="00BF6003" w:rsidP="00FD0822">
      <w:pPr>
        <w:spacing w:line="360" w:lineRule="auto"/>
        <w:rPr>
          <w:rFonts w:ascii="Arial" w:hAnsi="Arial" w:cs="Arial"/>
          <w:sz w:val="24"/>
        </w:rPr>
      </w:pPr>
    </w:p>
    <w:p w:rsidR="00BF6003" w:rsidRDefault="00BF6003" w:rsidP="00FD0822">
      <w:pPr>
        <w:spacing w:line="360" w:lineRule="auto"/>
        <w:rPr>
          <w:rFonts w:ascii="Arial" w:hAnsi="Arial" w:cs="Arial"/>
          <w:sz w:val="24"/>
        </w:rPr>
      </w:pPr>
    </w:p>
    <w:p w:rsidR="00385BAA" w:rsidRDefault="00385BAA" w:rsidP="00FD0822">
      <w:pPr>
        <w:spacing w:line="360" w:lineRule="auto"/>
        <w:jc w:val="both"/>
        <w:rPr>
          <w:rFonts w:ascii="Arial" w:hAnsi="Arial" w:cs="Arial"/>
          <w:sz w:val="24"/>
        </w:rPr>
      </w:pPr>
    </w:p>
    <w:p w:rsidR="00FD0822" w:rsidRDefault="00FD0822" w:rsidP="00385BAA">
      <w:pPr>
        <w:spacing w:after="0" w:line="360" w:lineRule="auto"/>
        <w:jc w:val="both"/>
        <w:rPr>
          <w:rFonts w:ascii="Arial" w:hAnsi="Arial" w:cs="Arial"/>
          <w:sz w:val="24"/>
        </w:rPr>
      </w:pPr>
      <w:r>
        <w:rPr>
          <w:rFonts w:ascii="Arial" w:hAnsi="Arial" w:cs="Arial"/>
          <w:sz w:val="24"/>
        </w:rPr>
        <w:lastRenderedPageBreak/>
        <w:t>APPEARANCES:</w:t>
      </w:r>
    </w:p>
    <w:p w:rsidR="00385BAA" w:rsidRDefault="00385BAA" w:rsidP="00385BAA">
      <w:pPr>
        <w:spacing w:after="0" w:line="360" w:lineRule="auto"/>
        <w:jc w:val="both"/>
        <w:rPr>
          <w:rFonts w:ascii="Arial" w:hAnsi="Arial" w:cs="Arial"/>
          <w:sz w:val="24"/>
        </w:rPr>
      </w:pPr>
    </w:p>
    <w:p w:rsidR="00385BAA" w:rsidRDefault="00FD0822" w:rsidP="00385BAA">
      <w:pPr>
        <w:spacing w:after="0" w:line="360" w:lineRule="auto"/>
        <w:rPr>
          <w:rFonts w:ascii="Arial" w:hAnsi="Arial" w:cs="Arial"/>
          <w:sz w:val="24"/>
        </w:rPr>
      </w:pPr>
      <w:r>
        <w:rPr>
          <w:rFonts w:ascii="Arial" w:hAnsi="Arial" w:cs="Arial"/>
          <w:sz w:val="24"/>
        </w:rPr>
        <w:t>FOR THE PLAI</w:t>
      </w:r>
      <w:r w:rsidR="00385BAA">
        <w:rPr>
          <w:rFonts w:ascii="Arial" w:hAnsi="Arial" w:cs="Arial"/>
          <w:sz w:val="24"/>
        </w:rPr>
        <w:t>NTIFF:</w:t>
      </w:r>
      <w:r w:rsidR="00385BAA">
        <w:rPr>
          <w:rFonts w:ascii="Arial" w:hAnsi="Arial" w:cs="Arial"/>
          <w:sz w:val="24"/>
        </w:rPr>
        <w:tab/>
      </w:r>
      <w:r w:rsidR="00385BAA">
        <w:rPr>
          <w:rFonts w:ascii="Arial" w:hAnsi="Arial" w:cs="Arial"/>
          <w:sz w:val="24"/>
        </w:rPr>
        <w:tab/>
        <w:t>K</w:t>
      </w:r>
      <w:r>
        <w:rPr>
          <w:rFonts w:ascii="Arial" w:hAnsi="Arial" w:cs="Arial"/>
          <w:sz w:val="24"/>
        </w:rPr>
        <w:t xml:space="preserve"> </w:t>
      </w:r>
      <w:proofErr w:type="spellStart"/>
      <w:r w:rsidR="00F20858">
        <w:rPr>
          <w:rFonts w:ascii="Arial" w:hAnsi="Arial" w:cs="Arial"/>
          <w:sz w:val="24"/>
        </w:rPr>
        <w:t>K</w:t>
      </w:r>
      <w:r w:rsidR="00385BAA">
        <w:rPr>
          <w:rFonts w:ascii="Arial" w:hAnsi="Arial" w:cs="Arial"/>
          <w:sz w:val="24"/>
        </w:rPr>
        <w:t>amuhanga</w:t>
      </w:r>
      <w:proofErr w:type="spellEnd"/>
    </w:p>
    <w:p w:rsidR="00FD0822" w:rsidRDefault="00385BAA" w:rsidP="00385BAA">
      <w:pPr>
        <w:spacing w:line="360" w:lineRule="auto"/>
        <w:ind w:left="2880" w:firstLine="720"/>
        <w:rPr>
          <w:rFonts w:ascii="Arial" w:hAnsi="Arial" w:cs="Arial"/>
          <w:sz w:val="24"/>
        </w:rPr>
      </w:pPr>
      <w:proofErr w:type="gramStart"/>
      <w:r>
        <w:rPr>
          <w:rFonts w:ascii="Arial" w:hAnsi="Arial" w:cs="Arial"/>
          <w:sz w:val="24"/>
        </w:rPr>
        <w:t>of</w:t>
      </w:r>
      <w:proofErr w:type="gramEnd"/>
      <w:r>
        <w:rPr>
          <w:rFonts w:ascii="Arial" w:hAnsi="Arial" w:cs="Arial"/>
          <w:sz w:val="24"/>
        </w:rPr>
        <w:t xml:space="preserve"> </w:t>
      </w:r>
      <w:proofErr w:type="spellStart"/>
      <w:r w:rsidR="00DC39B1">
        <w:rPr>
          <w:rFonts w:ascii="Arial" w:hAnsi="Arial" w:cs="Arial"/>
          <w:sz w:val="24"/>
        </w:rPr>
        <w:t>A</w:t>
      </w:r>
      <w:r>
        <w:rPr>
          <w:rFonts w:ascii="Arial" w:hAnsi="Arial" w:cs="Arial"/>
          <w:sz w:val="24"/>
        </w:rPr>
        <w:t>ngula</w:t>
      </w:r>
      <w:proofErr w:type="spellEnd"/>
      <w:r>
        <w:rPr>
          <w:rFonts w:ascii="Arial" w:hAnsi="Arial" w:cs="Arial"/>
          <w:sz w:val="24"/>
        </w:rPr>
        <w:t xml:space="preserve"> Co Inc</w:t>
      </w:r>
      <w:r w:rsidR="00DC39B1">
        <w:rPr>
          <w:rFonts w:ascii="Arial" w:hAnsi="Arial" w:cs="Arial"/>
          <w:sz w:val="24"/>
        </w:rPr>
        <w:t>.</w:t>
      </w:r>
      <w:r>
        <w:rPr>
          <w:rFonts w:ascii="Arial" w:hAnsi="Arial" w:cs="Arial"/>
          <w:sz w:val="24"/>
        </w:rPr>
        <w:t>, Windhoek</w:t>
      </w:r>
    </w:p>
    <w:p w:rsidR="00FD0822" w:rsidRDefault="00FD0822" w:rsidP="00FD0822">
      <w:pPr>
        <w:spacing w:line="360" w:lineRule="auto"/>
        <w:rPr>
          <w:rFonts w:ascii="Arial" w:hAnsi="Arial" w:cs="Arial"/>
          <w:sz w:val="24"/>
        </w:rPr>
      </w:pPr>
    </w:p>
    <w:p w:rsidR="00FD0822" w:rsidRDefault="00FD0822" w:rsidP="00FD0822">
      <w:pPr>
        <w:spacing w:line="360" w:lineRule="auto"/>
        <w:rPr>
          <w:rFonts w:ascii="Arial" w:hAnsi="Arial" w:cs="Arial"/>
          <w:sz w:val="24"/>
        </w:rPr>
      </w:pPr>
    </w:p>
    <w:p w:rsidR="00FD0822" w:rsidRDefault="00FD0822" w:rsidP="00FD0822">
      <w:pPr>
        <w:spacing w:line="360" w:lineRule="auto"/>
        <w:rPr>
          <w:rFonts w:ascii="Arial" w:hAnsi="Arial" w:cs="Arial"/>
          <w:sz w:val="24"/>
        </w:rPr>
      </w:pPr>
      <w:r>
        <w:rPr>
          <w:rFonts w:ascii="Arial" w:hAnsi="Arial" w:cs="Arial"/>
          <w:sz w:val="24"/>
        </w:rPr>
        <w:t xml:space="preserve">FOR THE </w:t>
      </w:r>
      <w:r w:rsidR="00385BAA">
        <w:rPr>
          <w:rFonts w:ascii="Arial" w:hAnsi="Arial" w:cs="Arial"/>
          <w:sz w:val="24"/>
        </w:rPr>
        <w:t>DEFENDANT:</w:t>
      </w:r>
      <w:r w:rsidR="00385BAA">
        <w:rPr>
          <w:rFonts w:ascii="Arial" w:hAnsi="Arial" w:cs="Arial"/>
          <w:sz w:val="24"/>
        </w:rPr>
        <w:tab/>
      </w:r>
      <w:r w:rsidR="00385BAA">
        <w:rPr>
          <w:rFonts w:ascii="Arial" w:hAnsi="Arial" w:cs="Arial"/>
          <w:sz w:val="24"/>
        </w:rPr>
        <w:tab/>
        <w:t>T</w:t>
      </w:r>
      <w:r w:rsidR="00F20858">
        <w:rPr>
          <w:rFonts w:ascii="Arial" w:hAnsi="Arial" w:cs="Arial"/>
          <w:sz w:val="24"/>
        </w:rPr>
        <w:t xml:space="preserve"> </w:t>
      </w:r>
      <w:proofErr w:type="spellStart"/>
      <w:r w:rsidR="00F20858">
        <w:rPr>
          <w:rFonts w:ascii="Arial" w:hAnsi="Arial" w:cs="Arial"/>
          <w:sz w:val="24"/>
        </w:rPr>
        <w:t>I</w:t>
      </w:r>
      <w:r w:rsidR="00385BAA">
        <w:rPr>
          <w:rFonts w:ascii="Arial" w:hAnsi="Arial" w:cs="Arial"/>
          <w:sz w:val="24"/>
        </w:rPr>
        <w:t>pumbu</w:t>
      </w:r>
      <w:proofErr w:type="spellEnd"/>
    </w:p>
    <w:p w:rsidR="00FD0822" w:rsidRDefault="00385BAA" w:rsidP="00FD0822">
      <w:pPr>
        <w:spacing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of</w:t>
      </w:r>
      <w:proofErr w:type="gramEnd"/>
      <w:r>
        <w:rPr>
          <w:rFonts w:ascii="Arial" w:hAnsi="Arial" w:cs="Arial"/>
          <w:sz w:val="24"/>
        </w:rPr>
        <w:t xml:space="preserve"> Titus </w:t>
      </w:r>
      <w:proofErr w:type="spellStart"/>
      <w:r>
        <w:rPr>
          <w:rFonts w:ascii="Arial" w:hAnsi="Arial" w:cs="Arial"/>
          <w:sz w:val="24"/>
        </w:rPr>
        <w:t>Ipumbu</w:t>
      </w:r>
      <w:proofErr w:type="spellEnd"/>
      <w:r>
        <w:rPr>
          <w:rFonts w:ascii="Arial" w:hAnsi="Arial" w:cs="Arial"/>
          <w:sz w:val="24"/>
        </w:rPr>
        <w:t xml:space="preserve"> Legal Practitioners, Windhoek</w:t>
      </w:r>
    </w:p>
    <w:p w:rsidR="00FD0822" w:rsidRPr="00B504B3" w:rsidRDefault="00FD0822" w:rsidP="00FD0822">
      <w:pPr>
        <w:spacing w:line="360" w:lineRule="auto"/>
        <w:jc w:val="both"/>
        <w:rPr>
          <w:rFonts w:ascii="Arial" w:hAnsi="Arial" w:cs="Arial"/>
          <w:sz w:val="24"/>
        </w:rPr>
      </w:pPr>
    </w:p>
    <w:p w:rsidR="00FD0822" w:rsidRDefault="00FD0822" w:rsidP="00FD0822"/>
    <w:p w:rsidR="00FD0822" w:rsidRDefault="00FD0822" w:rsidP="00FD0822"/>
    <w:p w:rsidR="00003B7F" w:rsidRDefault="00003B7F"/>
    <w:sectPr w:rsidR="00003B7F" w:rsidSect="00A3131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BB" w:rsidRDefault="009B4ABB" w:rsidP="00FD0822">
      <w:pPr>
        <w:spacing w:after="0" w:line="240" w:lineRule="auto"/>
      </w:pPr>
      <w:r>
        <w:separator/>
      </w:r>
    </w:p>
  </w:endnote>
  <w:endnote w:type="continuationSeparator" w:id="0">
    <w:p w:rsidR="009B4ABB" w:rsidRDefault="009B4ABB" w:rsidP="00FD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BB" w:rsidRDefault="009B4ABB" w:rsidP="00FD0822">
      <w:pPr>
        <w:spacing w:after="0" w:line="240" w:lineRule="auto"/>
      </w:pPr>
      <w:r>
        <w:separator/>
      </w:r>
    </w:p>
  </w:footnote>
  <w:footnote w:type="continuationSeparator" w:id="0">
    <w:p w:rsidR="009B4ABB" w:rsidRDefault="009B4ABB" w:rsidP="00FD0822">
      <w:pPr>
        <w:spacing w:after="0" w:line="240" w:lineRule="auto"/>
      </w:pPr>
      <w:r>
        <w:continuationSeparator/>
      </w:r>
    </w:p>
  </w:footnote>
  <w:footnote w:id="1">
    <w:p w:rsidR="00427F8F" w:rsidRPr="003A5983" w:rsidRDefault="00427F8F" w:rsidP="00FD0822">
      <w:pPr>
        <w:autoSpaceDE w:val="0"/>
        <w:autoSpaceDN w:val="0"/>
        <w:adjustRightInd w:val="0"/>
        <w:spacing w:after="0" w:line="240" w:lineRule="auto"/>
        <w:jc w:val="both"/>
        <w:rPr>
          <w:rFonts w:ascii="Arial" w:hAnsi="Arial" w:cs="Arial"/>
          <w:sz w:val="20"/>
          <w:szCs w:val="20"/>
          <w:lang w:val="en-US"/>
        </w:rPr>
      </w:pPr>
      <w:r w:rsidRPr="003A5983">
        <w:rPr>
          <w:rStyle w:val="FootnoteReference"/>
          <w:rFonts w:ascii="Arial" w:hAnsi="Arial" w:cs="Arial"/>
          <w:sz w:val="20"/>
          <w:szCs w:val="20"/>
        </w:rPr>
        <w:footnoteRef/>
      </w:r>
      <w:r w:rsidRPr="003A5983">
        <w:rPr>
          <w:rFonts w:ascii="Arial" w:hAnsi="Arial" w:cs="Arial"/>
          <w:sz w:val="20"/>
          <w:szCs w:val="20"/>
        </w:rPr>
        <w:t xml:space="preserve"> </w:t>
      </w:r>
      <w:r w:rsidRPr="003A5983">
        <w:rPr>
          <w:rFonts w:ascii="Arial" w:hAnsi="Arial" w:cs="Arial"/>
          <w:sz w:val="20"/>
          <w:szCs w:val="20"/>
          <w:lang w:val="en-US"/>
        </w:rPr>
        <w:t>(9) A combined summons must set out -</w:t>
      </w:r>
    </w:p>
    <w:p w:rsidR="00427F8F" w:rsidRPr="003A5983" w:rsidRDefault="00427F8F" w:rsidP="00FD0822">
      <w:pPr>
        <w:autoSpaceDE w:val="0"/>
        <w:autoSpaceDN w:val="0"/>
        <w:adjustRightInd w:val="0"/>
        <w:spacing w:after="0" w:line="240" w:lineRule="auto"/>
        <w:jc w:val="both"/>
        <w:rPr>
          <w:rFonts w:ascii="Arial" w:hAnsi="Arial" w:cs="Arial"/>
          <w:sz w:val="20"/>
          <w:szCs w:val="20"/>
          <w:lang w:val="en-US"/>
        </w:rPr>
      </w:pPr>
      <w:r w:rsidRPr="003A5983">
        <w:rPr>
          <w:rFonts w:ascii="Arial" w:hAnsi="Arial" w:cs="Arial"/>
          <w:sz w:val="20"/>
          <w:szCs w:val="20"/>
          <w:lang w:val="en-US"/>
        </w:rPr>
        <w:t>(a) the name and, where known, the first name or initials by which the defendant is known to the plaintiff, his or her residence or place of business and, where known, his or her occupation and, if he or she is sued in any representative capacity, that capacity and the summons must also state the defendant’s sex;</w:t>
      </w:r>
    </w:p>
    <w:p w:rsidR="00427F8F" w:rsidRPr="003A5983" w:rsidRDefault="00427F8F" w:rsidP="00FD0822">
      <w:pPr>
        <w:autoSpaceDE w:val="0"/>
        <w:autoSpaceDN w:val="0"/>
        <w:adjustRightInd w:val="0"/>
        <w:spacing w:after="0" w:line="240" w:lineRule="auto"/>
        <w:jc w:val="both"/>
        <w:rPr>
          <w:rFonts w:ascii="Arial" w:hAnsi="Arial" w:cs="Arial"/>
          <w:sz w:val="20"/>
          <w:szCs w:val="20"/>
          <w:lang w:val="en-US"/>
        </w:rPr>
      </w:pPr>
      <w:r w:rsidRPr="003A5983">
        <w:rPr>
          <w:rFonts w:ascii="Arial" w:hAnsi="Arial" w:cs="Arial"/>
          <w:sz w:val="20"/>
          <w:szCs w:val="20"/>
          <w:lang w:val="en-US"/>
        </w:rPr>
        <w:t xml:space="preserve">(b) the full names, sex, occupation and the residence or place of business of the plaintiff, and where he or she sues in a representative capacity, that capacity; </w:t>
      </w:r>
    </w:p>
    <w:p w:rsidR="00427F8F" w:rsidRPr="003A5983" w:rsidRDefault="00427F8F" w:rsidP="00FD0822">
      <w:pPr>
        <w:autoSpaceDE w:val="0"/>
        <w:autoSpaceDN w:val="0"/>
        <w:adjustRightInd w:val="0"/>
        <w:spacing w:after="0" w:line="240" w:lineRule="auto"/>
        <w:jc w:val="both"/>
        <w:rPr>
          <w:rFonts w:ascii="Arial" w:hAnsi="Arial" w:cs="Arial"/>
          <w:sz w:val="20"/>
          <w:szCs w:val="20"/>
          <w:lang w:val="en-US"/>
        </w:rPr>
      </w:pPr>
      <w:r w:rsidRPr="003A5983">
        <w:rPr>
          <w:rFonts w:ascii="Arial" w:hAnsi="Arial" w:cs="Arial"/>
          <w:sz w:val="20"/>
          <w:szCs w:val="20"/>
          <w:lang w:val="en-US"/>
        </w:rPr>
        <w:t>(c) if the plaintiff elects to receive any subsequent document by electronic means through e-justice, he or she must state his or her electronic address; and</w:t>
      </w:r>
    </w:p>
    <w:p w:rsidR="00427F8F" w:rsidRPr="003A5983" w:rsidRDefault="00427F8F" w:rsidP="00FD0822">
      <w:pPr>
        <w:pStyle w:val="FootnoteText"/>
        <w:jc w:val="both"/>
        <w:rPr>
          <w:rFonts w:ascii="Arial" w:hAnsi="Arial" w:cs="Arial"/>
          <w:lang w:val="af-ZA"/>
        </w:rPr>
      </w:pPr>
      <w:r w:rsidRPr="003A5983">
        <w:rPr>
          <w:rFonts w:ascii="Arial" w:hAnsi="Arial" w:cs="Arial"/>
          <w:lang w:val="en-US"/>
        </w:rPr>
        <w:t xml:space="preserve">(d) </w:t>
      </w:r>
      <w:proofErr w:type="gramStart"/>
      <w:r w:rsidRPr="003A5983">
        <w:rPr>
          <w:rFonts w:ascii="Arial" w:hAnsi="Arial" w:cs="Arial"/>
          <w:lang w:val="en-US"/>
        </w:rPr>
        <w:t>the</w:t>
      </w:r>
      <w:proofErr w:type="gramEnd"/>
      <w:r w:rsidRPr="003A5983">
        <w:rPr>
          <w:rFonts w:ascii="Arial" w:hAnsi="Arial" w:cs="Arial"/>
          <w:lang w:val="en-US"/>
        </w:rPr>
        <w:t xml:space="preserve"> cause of action and the relief claimed.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193695"/>
      <w:docPartObj>
        <w:docPartGallery w:val="Page Numbers (Top of Page)"/>
        <w:docPartUnique/>
      </w:docPartObj>
    </w:sdtPr>
    <w:sdtEndPr>
      <w:rPr>
        <w:noProof/>
      </w:rPr>
    </w:sdtEndPr>
    <w:sdtContent>
      <w:p w:rsidR="00427F8F" w:rsidRDefault="00427F8F">
        <w:pPr>
          <w:pStyle w:val="Header"/>
          <w:jc w:val="right"/>
        </w:pPr>
        <w:r>
          <w:fldChar w:fldCharType="begin"/>
        </w:r>
        <w:r>
          <w:instrText xml:space="preserve"> PAGE   \* MERGEFORMAT </w:instrText>
        </w:r>
        <w:r>
          <w:fldChar w:fldCharType="separate"/>
        </w:r>
        <w:r w:rsidR="00385BAA">
          <w:rPr>
            <w:noProof/>
          </w:rPr>
          <w:t>2</w:t>
        </w:r>
        <w:r>
          <w:rPr>
            <w:noProof/>
          </w:rPr>
          <w:fldChar w:fldCharType="end"/>
        </w:r>
      </w:p>
    </w:sdtContent>
  </w:sdt>
  <w:p w:rsidR="00427F8F" w:rsidRDefault="00427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81C"/>
    <w:multiLevelType w:val="hybridMultilevel"/>
    <w:tmpl w:val="A61AE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31E2C"/>
    <w:multiLevelType w:val="hybridMultilevel"/>
    <w:tmpl w:val="36B4EA5C"/>
    <w:lvl w:ilvl="0" w:tplc="E46CAC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B36A8D"/>
    <w:multiLevelType w:val="hybridMultilevel"/>
    <w:tmpl w:val="55F8930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697249"/>
    <w:multiLevelType w:val="hybridMultilevel"/>
    <w:tmpl w:val="A61AE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91931"/>
    <w:multiLevelType w:val="hybridMultilevel"/>
    <w:tmpl w:val="0A860D58"/>
    <w:lvl w:ilvl="0" w:tplc="B364B15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6972016C"/>
    <w:multiLevelType w:val="hybridMultilevel"/>
    <w:tmpl w:val="A61AE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22"/>
    <w:rsid w:val="00003B7F"/>
    <w:rsid w:val="000272CB"/>
    <w:rsid w:val="000C5CE1"/>
    <w:rsid w:val="00156D0C"/>
    <w:rsid w:val="00172495"/>
    <w:rsid w:val="0017342C"/>
    <w:rsid w:val="001D5701"/>
    <w:rsid w:val="00276CBC"/>
    <w:rsid w:val="00286FD2"/>
    <w:rsid w:val="002B3D9A"/>
    <w:rsid w:val="00385BAA"/>
    <w:rsid w:val="00427F8F"/>
    <w:rsid w:val="004C3387"/>
    <w:rsid w:val="00517549"/>
    <w:rsid w:val="00520F1A"/>
    <w:rsid w:val="00521369"/>
    <w:rsid w:val="005C0436"/>
    <w:rsid w:val="00625C0C"/>
    <w:rsid w:val="0065779E"/>
    <w:rsid w:val="00762BCC"/>
    <w:rsid w:val="00803280"/>
    <w:rsid w:val="008B3624"/>
    <w:rsid w:val="009253C9"/>
    <w:rsid w:val="00946692"/>
    <w:rsid w:val="00966FE7"/>
    <w:rsid w:val="009B4ABB"/>
    <w:rsid w:val="00A31315"/>
    <w:rsid w:val="00A65621"/>
    <w:rsid w:val="00A82F6E"/>
    <w:rsid w:val="00A94FA5"/>
    <w:rsid w:val="00B94434"/>
    <w:rsid w:val="00BB256E"/>
    <w:rsid w:val="00BF6003"/>
    <w:rsid w:val="00C003B9"/>
    <w:rsid w:val="00C971D3"/>
    <w:rsid w:val="00D018CA"/>
    <w:rsid w:val="00DC39B1"/>
    <w:rsid w:val="00F20858"/>
    <w:rsid w:val="00F778EC"/>
    <w:rsid w:val="00F9697D"/>
    <w:rsid w:val="00FD0822"/>
    <w:rsid w:val="00FD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2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FD0822"/>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FD0822"/>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FD0822"/>
    <w:rPr>
      <w:vertAlign w:val="superscript"/>
    </w:rPr>
  </w:style>
  <w:style w:type="paragraph" w:styleId="ListParagraph">
    <w:name w:val="List Paragraph"/>
    <w:basedOn w:val="Normal"/>
    <w:uiPriority w:val="34"/>
    <w:qFormat/>
    <w:rsid w:val="00FD0822"/>
    <w:pPr>
      <w:ind w:left="720"/>
      <w:contextualSpacing/>
    </w:pPr>
  </w:style>
  <w:style w:type="paragraph" w:styleId="Header">
    <w:name w:val="header"/>
    <w:basedOn w:val="Normal"/>
    <w:link w:val="HeaderChar"/>
    <w:uiPriority w:val="99"/>
    <w:unhideWhenUsed/>
    <w:rsid w:val="00FD0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822"/>
    <w:rPr>
      <w:lang w:val="en-ZA"/>
    </w:rPr>
  </w:style>
  <w:style w:type="paragraph" w:styleId="NormalWeb">
    <w:name w:val="Normal (Web)"/>
    <w:basedOn w:val="Normal"/>
    <w:uiPriority w:val="99"/>
    <w:unhideWhenUsed/>
    <w:rsid w:val="00FD08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D0822"/>
    <w:rPr>
      <w:color w:val="0000FF"/>
      <w:u w:val="single"/>
    </w:rPr>
  </w:style>
  <w:style w:type="paragraph" w:styleId="BalloonText">
    <w:name w:val="Balloon Text"/>
    <w:basedOn w:val="Normal"/>
    <w:link w:val="BalloonTextChar"/>
    <w:uiPriority w:val="99"/>
    <w:semiHidden/>
    <w:unhideWhenUsed/>
    <w:rsid w:val="0042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8F"/>
    <w:rPr>
      <w:rFonts w:ascii="Tahoma"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2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FD0822"/>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FD0822"/>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FD0822"/>
    <w:rPr>
      <w:vertAlign w:val="superscript"/>
    </w:rPr>
  </w:style>
  <w:style w:type="paragraph" w:styleId="ListParagraph">
    <w:name w:val="List Paragraph"/>
    <w:basedOn w:val="Normal"/>
    <w:uiPriority w:val="34"/>
    <w:qFormat/>
    <w:rsid w:val="00FD0822"/>
    <w:pPr>
      <w:ind w:left="720"/>
      <w:contextualSpacing/>
    </w:pPr>
  </w:style>
  <w:style w:type="paragraph" w:styleId="Header">
    <w:name w:val="header"/>
    <w:basedOn w:val="Normal"/>
    <w:link w:val="HeaderChar"/>
    <w:uiPriority w:val="99"/>
    <w:unhideWhenUsed/>
    <w:rsid w:val="00FD0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822"/>
    <w:rPr>
      <w:lang w:val="en-ZA"/>
    </w:rPr>
  </w:style>
  <w:style w:type="paragraph" w:styleId="NormalWeb">
    <w:name w:val="Normal (Web)"/>
    <w:basedOn w:val="Normal"/>
    <w:uiPriority w:val="99"/>
    <w:unhideWhenUsed/>
    <w:rsid w:val="00FD08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D0822"/>
    <w:rPr>
      <w:color w:val="0000FF"/>
      <w:u w:val="single"/>
    </w:rPr>
  </w:style>
  <w:style w:type="paragraph" w:styleId="BalloonText">
    <w:name w:val="Balloon Text"/>
    <w:basedOn w:val="Normal"/>
    <w:link w:val="BalloonTextChar"/>
    <w:uiPriority w:val="99"/>
    <w:semiHidden/>
    <w:unhideWhenUsed/>
    <w:rsid w:val="0042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8F"/>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2018-10-10T18:30:00+00:00</Judgment_x0020_Date>
    <Year xmlns="c1afb1bd-f2fb-40fd-9abb-aea55b4d7662">2018</Year>
  </documentManagement>
</p:properties>
</file>

<file path=customXml/itemProps1.xml><?xml version="1.0" encoding="utf-8"?>
<ds:datastoreItem xmlns:ds="http://schemas.openxmlformats.org/officeDocument/2006/customXml" ds:itemID="{EC635D12-DF20-47A0-B8CC-59F1588C8680}"/>
</file>

<file path=customXml/itemProps2.xml><?xml version="1.0" encoding="utf-8"?>
<ds:datastoreItem xmlns:ds="http://schemas.openxmlformats.org/officeDocument/2006/customXml" ds:itemID="{910BB3A3-BB0E-472D-BD7B-0255FAC4052A}"/>
</file>

<file path=customXml/itemProps3.xml><?xml version="1.0" encoding="utf-8"?>
<ds:datastoreItem xmlns:ds="http://schemas.openxmlformats.org/officeDocument/2006/customXml" ds:itemID="{70A7D7E9-98F3-46BF-B74D-3F244C04BC76}"/>
</file>

<file path=docProps/app.xml><?xml version="1.0" encoding="utf-8"?>
<Properties xmlns="http://schemas.openxmlformats.org/officeDocument/2006/extended-properties" xmlns:vt="http://schemas.openxmlformats.org/officeDocument/2006/docPropsVTypes">
  <Template>Normal</Template>
  <TotalTime>1</TotalTime>
  <Pages>6</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and Medium Enterprises Ltd v Colgar Investment CC</dc:title>
  <dc:creator>Prinsloo Hannelie</dc:creator>
  <cp:lastModifiedBy>Nicole Januarie</cp:lastModifiedBy>
  <cp:revision>2</cp:revision>
  <cp:lastPrinted>2018-10-11T14:03:00Z</cp:lastPrinted>
  <dcterms:created xsi:type="dcterms:W3CDTF">2018-10-12T12:13:00Z</dcterms:created>
  <dcterms:modified xsi:type="dcterms:W3CDTF">2018-10-12T12:13:00Z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