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A15" w:rsidRDefault="00921A15" w:rsidP="00921A15">
      <w:pPr>
        <w:spacing w:after="0" w:line="360" w:lineRule="auto"/>
        <w:jc w:val="center"/>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4257675</wp:posOffset>
                </wp:positionH>
                <wp:positionV relativeFrom="paragraph">
                  <wp:posOffset>19050</wp:posOffset>
                </wp:positionV>
                <wp:extent cx="1695450" cy="6477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47700"/>
                        </a:xfrm>
                        <a:prstGeom prst="rect">
                          <a:avLst/>
                        </a:prstGeom>
                        <a:solidFill>
                          <a:srgbClr val="FFFFFF"/>
                        </a:solidFill>
                        <a:ln w="9525">
                          <a:solidFill>
                            <a:srgbClr val="FFFFFF"/>
                          </a:solidFill>
                          <a:miter lim="800000"/>
                          <a:headEnd/>
                          <a:tailEnd/>
                        </a:ln>
                      </wps:spPr>
                      <wps:txbx>
                        <w:txbxContent>
                          <w:p w:rsidR="00BA1C4C" w:rsidRDefault="00BA1C4C" w:rsidP="00921A15">
                            <w:pPr>
                              <w:jc w:val="center"/>
                              <w:rPr>
                                <w:rFonts w:ascii="Arial" w:hAnsi="Arial" w:cs="Arial"/>
                                <w:sz w:val="24"/>
                                <w:szCs w:val="24"/>
                              </w:rPr>
                            </w:pPr>
                          </w:p>
                          <w:p w:rsidR="00BA1C4C" w:rsidRPr="00E32DD5" w:rsidRDefault="00BA1C4C" w:rsidP="00BA1C4C">
                            <w:pPr>
                              <w:jc w:val="right"/>
                              <w:rPr>
                                <w:rFonts w:ascii="Arial" w:hAnsi="Arial" w:cs="Arial"/>
                              </w:rPr>
                            </w:pPr>
                            <w:r w:rsidRPr="00E32DD5">
                              <w:rPr>
                                <w:rFonts w:ascii="Arial" w:hAnsi="Arial" w:cs="Arial"/>
                              </w:rPr>
                              <w:t>REPORTABLE</w:t>
                            </w:r>
                          </w:p>
                          <w:p w:rsidR="00921A15" w:rsidRPr="00921A15" w:rsidRDefault="00921A15" w:rsidP="00BA1C4C">
                            <w:pPr>
                              <w:jc w:val="right"/>
                              <w:rPr>
                                <w:rFonts w:ascii="Arial" w:hAnsi="Arial" w:cs="Arial"/>
                                <w:sz w:val="24"/>
                                <w:szCs w:val="24"/>
                              </w:rPr>
                            </w:pPr>
                            <w:r w:rsidRPr="00921A15">
                              <w:rPr>
                                <w:rFonts w:ascii="Arial" w:hAnsi="Arial" w:cs="Arial"/>
                                <w:sz w:val="24"/>
                                <w:szCs w:val="24"/>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5.25pt;margin-top:1.5pt;width:133.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WWJgIAAFAEAAAOAAAAZHJzL2Uyb0RvYy54bWysVNtu2zAMfR+wfxD0vthJk7Qx4hRdugwD&#10;ugvQ7gNkWbaFSaImKbGzry8lp1nQvRXzgyCK0iF5Dun17aAVOQjnJZiSTic5JcJwqKVpS/rzaffh&#10;hhIfmKmZAiNKehSe3m7ev1v3thAz6EDVwhEEMb7obUm7EGyRZZ53QjM/ASsMOhtwmgU0XZvVjvWI&#10;rlU2y/Nl1oOrrQMuvMfT+9FJNwm/aQQP35vGi0BUSTG3kFaX1iqu2WbNitYx20l+SoO9IQvNpMGg&#10;Z6h7FhjZO/kPlJbcgYcmTDjoDJpGcpFqwGqm+atqHjtmRaoFyfH2TJP/f7D82+GHI7Iu6RUlhmmU&#10;6EkMgXyEgVxFdnrrC7z0aPFaGPAYVU6VevsA/JcnBrYdM624cw76TrAas5vGl9nF0xHHR5Cq/wo1&#10;hmH7AAloaJyO1CEZBNFRpeNZmZgKjyGXq8V8gS6OvuX8+jpP0mWseHltnQ+fBWgSNyV1qHxCZ4cH&#10;H2I2rHi5EoN5ULLeSaWS4dpqqxw5MOySXfpSAa+uKUP6kq4Ws8VIwBsgtAzY7krqkt7k8RsbMNL2&#10;ydSpGQOTatxjysqceIzUjSSGoRpOulRQH5FRB2Nb4xjipgP3h5IeW7qk/veeOUGJ+mJQldV0Po8z&#10;kIz54nqGhrv0VJceZjhClTRQMm63YZybvXWy7TDS2AcG7lDJRiaSo+RjVqe8sW0T96cRi3Nxaadb&#10;f38Em2cAAAD//wMAUEsDBBQABgAIAAAAIQDqvwlR3QAAAAkBAAAPAAAAZHJzL2Rvd25yZXYueG1s&#10;TI9BT8JAFITvJvyHzSPxYmSXEkBrt4QQjWfQi7el+2gbum/b7kKLv97nSY+Tmcx8k21G14gr9qH2&#10;pGE+UyCQCm9rKjV8frw9PoEI0ZA1jSfUcMMAm3xyl5nU+oH2eD3EUnAJhdRoqGJsUylDUaEzYeZb&#10;JPZOvncmsuxLaXszcLlrZKLUSjpTEy9UpsVdhcX5cHEa/PB6cx47lTx8fbv33bbbn5JO6/vpuH0B&#10;EXGMf2H4xWd0yJnp6C9kg2g0rNZqyVENC77E/vNizfrIQbVUIPNM/n+Q/wAAAP//AwBQSwECLQAU&#10;AAYACAAAACEAtoM4kv4AAADhAQAAEwAAAAAAAAAAAAAAAAAAAAAAW0NvbnRlbnRfVHlwZXNdLnht&#10;bFBLAQItABQABgAIAAAAIQA4/SH/1gAAAJQBAAALAAAAAAAAAAAAAAAAAC8BAABfcmVscy8ucmVs&#10;c1BLAQItABQABgAIAAAAIQCkyFWWJgIAAFAEAAAOAAAAAAAAAAAAAAAAAC4CAABkcnMvZTJvRG9j&#10;LnhtbFBLAQItABQABgAIAAAAIQDqvwlR3QAAAAkBAAAPAAAAAAAAAAAAAAAAAIAEAABkcnMvZG93&#10;bnJldi54bWxQSwUGAAAAAAQABADzAAAAigUAAAAA&#10;" strokecolor="white">
                <v:textbox>
                  <w:txbxContent>
                    <w:p w:rsidR="00BA1C4C" w:rsidRDefault="00BA1C4C" w:rsidP="00921A15">
                      <w:pPr>
                        <w:jc w:val="center"/>
                        <w:rPr>
                          <w:rFonts w:ascii="Arial" w:hAnsi="Arial" w:cs="Arial"/>
                          <w:sz w:val="24"/>
                          <w:szCs w:val="24"/>
                        </w:rPr>
                      </w:pPr>
                    </w:p>
                    <w:p w:rsidR="00BA1C4C" w:rsidRPr="00E32DD5" w:rsidRDefault="00BA1C4C" w:rsidP="00BA1C4C">
                      <w:pPr>
                        <w:jc w:val="right"/>
                        <w:rPr>
                          <w:rFonts w:ascii="Arial" w:hAnsi="Arial" w:cs="Arial"/>
                        </w:rPr>
                      </w:pPr>
                      <w:r w:rsidRPr="00E32DD5">
                        <w:rPr>
                          <w:rFonts w:ascii="Arial" w:hAnsi="Arial" w:cs="Arial"/>
                        </w:rPr>
                        <w:t>REPORTABLE</w:t>
                      </w:r>
                    </w:p>
                    <w:p w:rsidR="00921A15" w:rsidRPr="00921A15" w:rsidRDefault="00921A15" w:rsidP="00BA1C4C">
                      <w:pPr>
                        <w:jc w:val="right"/>
                        <w:rPr>
                          <w:rFonts w:ascii="Arial" w:hAnsi="Arial" w:cs="Arial"/>
                          <w:sz w:val="24"/>
                          <w:szCs w:val="24"/>
                        </w:rPr>
                      </w:pPr>
                      <w:r w:rsidRPr="00921A15">
                        <w:rPr>
                          <w:rFonts w:ascii="Arial" w:hAnsi="Arial" w:cs="Arial"/>
                          <w:sz w:val="24"/>
                          <w:szCs w:val="24"/>
                        </w:rPr>
                        <w:t>REPORTABLE</w:t>
                      </w:r>
                    </w:p>
                  </w:txbxContent>
                </v:textbox>
              </v:shape>
            </w:pict>
          </mc:Fallback>
        </mc:AlternateContent>
      </w:r>
      <w:r w:rsidRPr="006E026B">
        <w:rPr>
          <w:rFonts w:ascii="Arial" w:hAnsi="Arial" w:cs="Arial"/>
          <w:b/>
          <w:sz w:val="24"/>
          <w:szCs w:val="24"/>
        </w:rPr>
        <w:t>REPUBLIC OF NAMIBIA</w:t>
      </w:r>
    </w:p>
    <w:p w:rsidR="00BA1C4C" w:rsidRPr="006E026B" w:rsidRDefault="00BA1C4C" w:rsidP="00921A15">
      <w:pPr>
        <w:spacing w:after="0" w:line="360" w:lineRule="auto"/>
        <w:jc w:val="center"/>
        <w:rPr>
          <w:rFonts w:ascii="Arial" w:hAnsi="Arial" w:cs="Arial"/>
          <w:b/>
          <w:sz w:val="24"/>
          <w:szCs w:val="24"/>
        </w:rPr>
      </w:pPr>
    </w:p>
    <w:p w:rsidR="00BA1C4C" w:rsidRDefault="00921A15" w:rsidP="00E32DD5">
      <w:pPr>
        <w:spacing w:after="0" w:line="360" w:lineRule="auto"/>
        <w:jc w:val="center"/>
        <w:rPr>
          <w:b/>
          <w:sz w:val="32"/>
          <w:szCs w:val="32"/>
        </w:rPr>
      </w:pPr>
      <w:r w:rsidRPr="00552306">
        <w:rPr>
          <w:b/>
          <w:noProof/>
          <w:sz w:val="32"/>
          <w:szCs w:val="32"/>
          <w:lang w:val="en-US"/>
        </w:rPr>
        <w:drawing>
          <wp:inline distT="0" distB="0" distL="0" distR="0">
            <wp:extent cx="1276350" cy="1323975"/>
            <wp:effectExtent l="0" t="0" r="0" b="9525"/>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921A15" w:rsidRPr="006E026B" w:rsidRDefault="00921A15" w:rsidP="00921A15">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921A15" w:rsidRPr="005C41E7" w:rsidRDefault="00921A15" w:rsidP="00921A15">
      <w:pPr>
        <w:spacing w:after="0" w:line="360" w:lineRule="auto"/>
        <w:jc w:val="center"/>
        <w:rPr>
          <w:rFonts w:ascii="Arial" w:hAnsi="Arial" w:cs="Arial"/>
          <w:b/>
          <w:sz w:val="10"/>
          <w:szCs w:val="10"/>
        </w:rPr>
      </w:pPr>
    </w:p>
    <w:p w:rsidR="00921A15" w:rsidRDefault="00921A15" w:rsidP="00921A15">
      <w:pPr>
        <w:spacing w:after="0" w:line="360" w:lineRule="auto"/>
        <w:jc w:val="center"/>
        <w:rPr>
          <w:rFonts w:ascii="Arial" w:hAnsi="Arial" w:cs="Arial"/>
          <w:b/>
          <w:sz w:val="24"/>
          <w:szCs w:val="24"/>
        </w:rPr>
      </w:pPr>
      <w:r w:rsidRPr="006E026B">
        <w:rPr>
          <w:rFonts w:ascii="Arial" w:hAnsi="Arial" w:cs="Arial"/>
          <w:b/>
          <w:sz w:val="24"/>
          <w:szCs w:val="24"/>
        </w:rPr>
        <w:t>JUDGMENT</w:t>
      </w:r>
    </w:p>
    <w:p w:rsidR="00921A15" w:rsidRPr="003215AD" w:rsidRDefault="00921A15" w:rsidP="00921A15">
      <w:pPr>
        <w:spacing w:after="0" w:line="360" w:lineRule="auto"/>
        <w:jc w:val="both"/>
        <w:rPr>
          <w:rFonts w:ascii="Arial" w:hAnsi="Arial" w:cs="Arial"/>
          <w:b/>
          <w:sz w:val="20"/>
          <w:szCs w:val="20"/>
        </w:rPr>
      </w:pPr>
    </w:p>
    <w:p w:rsidR="00170268" w:rsidRPr="00470E7C" w:rsidRDefault="00170268" w:rsidP="00170268">
      <w:pPr>
        <w:spacing w:after="0" w:line="360" w:lineRule="auto"/>
        <w:rPr>
          <w:rFonts w:ascii="Arial" w:hAnsi="Arial" w:cs="Arial"/>
          <w:sz w:val="24"/>
          <w:szCs w:val="24"/>
        </w:rPr>
      </w:pPr>
    </w:p>
    <w:p w:rsidR="00170268" w:rsidRPr="00470E7C" w:rsidRDefault="00170268" w:rsidP="00170268">
      <w:pPr>
        <w:jc w:val="right"/>
        <w:rPr>
          <w:rFonts w:ascii="Arial" w:hAnsi="Arial" w:cs="Arial"/>
          <w:b/>
          <w:sz w:val="24"/>
          <w:szCs w:val="24"/>
        </w:rPr>
      </w:pPr>
      <w:r w:rsidRPr="00470E7C">
        <w:rPr>
          <w:rFonts w:ascii="Arial" w:hAnsi="Arial" w:cs="Arial"/>
          <w:b/>
          <w:sz w:val="24"/>
          <w:szCs w:val="24"/>
        </w:rPr>
        <w:t>CR No:</w:t>
      </w:r>
      <w:r w:rsidR="001621C0">
        <w:rPr>
          <w:rFonts w:ascii="Arial" w:hAnsi="Arial" w:cs="Arial"/>
          <w:b/>
          <w:sz w:val="24"/>
          <w:szCs w:val="24"/>
        </w:rPr>
        <w:t xml:space="preserve"> 86</w:t>
      </w:r>
      <w:r w:rsidR="00EF3EEF">
        <w:rPr>
          <w:rFonts w:ascii="Arial" w:hAnsi="Arial" w:cs="Arial"/>
          <w:b/>
          <w:sz w:val="24"/>
          <w:szCs w:val="24"/>
        </w:rPr>
        <w:t>/2018</w:t>
      </w:r>
    </w:p>
    <w:p w:rsidR="00170268" w:rsidRPr="00470E7C" w:rsidRDefault="00170268">
      <w:pPr>
        <w:rPr>
          <w:rFonts w:ascii="Arial" w:hAnsi="Arial" w:cs="Arial"/>
          <w:sz w:val="24"/>
          <w:szCs w:val="24"/>
        </w:rPr>
      </w:pPr>
    </w:p>
    <w:p w:rsidR="00170268" w:rsidRPr="00470E7C" w:rsidRDefault="00170268" w:rsidP="00D52600">
      <w:pPr>
        <w:tabs>
          <w:tab w:val="center" w:pos="4680"/>
        </w:tabs>
        <w:spacing w:line="360" w:lineRule="auto"/>
        <w:rPr>
          <w:rFonts w:ascii="Arial" w:hAnsi="Arial" w:cs="Arial"/>
          <w:sz w:val="24"/>
          <w:szCs w:val="24"/>
        </w:rPr>
      </w:pPr>
      <w:r w:rsidRPr="00470E7C">
        <w:rPr>
          <w:rFonts w:ascii="Arial" w:hAnsi="Arial" w:cs="Arial"/>
          <w:sz w:val="24"/>
          <w:szCs w:val="24"/>
        </w:rPr>
        <w:t>In the matter between</w:t>
      </w:r>
      <w:r w:rsidR="009D25EC" w:rsidRPr="00470E7C">
        <w:rPr>
          <w:rFonts w:ascii="Arial" w:hAnsi="Arial" w:cs="Arial"/>
          <w:sz w:val="24"/>
          <w:szCs w:val="24"/>
        </w:rPr>
        <w:tab/>
      </w:r>
    </w:p>
    <w:p w:rsidR="00170268" w:rsidRPr="00470E7C" w:rsidRDefault="00170268" w:rsidP="00D52600">
      <w:pPr>
        <w:spacing w:line="360" w:lineRule="auto"/>
        <w:rPr>
          <w:rFonts w:ascii="Arial" w:hAnsi="Arial" w:cs="Arial"/>
          <w:sz w:val="24"/>
          <w:szCs w:val="24"/>
        </w:rPr>
      </w:pPr>
    </w:p>
    <w:p w:rsidR="00170268" w:rsidRPr="00E32DD5" w:rsidRDefault="00170268" w:rsidP="00D52600">
      <w:pPr>
        <w:spacing w:line="360" w:lineRule="auto"/>
        <w:rPr>
          <w:rFonts w:ascii="Arial" w:hAnsi="Arial" w:cs="Arial"/>
          <w:b/>
          <w:sz w:val="24"/>
          <w:szCs w:val="24"/>
        </w:rPr>
      </w:pPr>
      <w:r w:rsidRPr="00470E7C">
        <w:rPr>
          <w:rFonts w:ascii="Arial" w:hAnsi="Arial" w:cs="Arial"/>
          <w:b/>
          <w:sz w:val="24"/>
          <w:szCs w:val="24"/>
        </w:rPr>
        <w:t>THE STATE</w:t>
      </w:r>
      <w:r w:rsidRPr="00470E7C">
        <w:rPr>
          <w:rFonts w:ascii="Arial" w:hAnsi="Arial" w:cs="Arial"/>
          <w:b/>
          <w:sz w:val="24"/>
          <w:szCs w:val="24"/>
        </w:rPr>
        <w:tab/>
      </w:r>
      <w:r w:rsidRPr="00470E7C">
        <w:rPr>
          <w:rFonts w:ascii="Arial" w:hAnsi="Arial" w:cs="Arial"/>
          <w:b/>
          <w:sz w:val="24"/>
          <w:szCs w:val="24"/>
        </w:rPr>
        <w:tab/>
      </w:r>
      <w:r w:rsidRPr="00470E7C">
        <w:rPr>
          <w:rFonts w:ascii="Arial" w:hAnsi="Arial" w:cs="Arial"/>
          <w:b/>
          <w:sz w:val="24"/>
          <w:szCs w:val="24"/>
        </w:rPr>
        <w:tab/>
      </w:r>
      <w:r w:rsidR="00AE6AD0">
        <w:rPr>
          <w:rFonts w:ascii="Arial" w:hAnsi="Arial" w:cs="Arial"/>
          <w:b/>
          <w:sz w:val="24"/>
          <w:szCs w:val="24"/>
        </w:rPr>
        <w:tab/>
      </w:r>
      <w:r w:rsidR="00AE6AD0">
        <w:rPr>
          <w:rFonts w:ascii="Arial" w:hAnsi="Arial" w:cs="Arial"/>
          <w:b/>
          <w:sz w:val="24"/>
          <w:szCs w:val="24"/>
        </w:rPr>
        <w:tab/>
      </w:r>
      <w:r w:rsidR="00AE6AD0">
        <w:rPr>
          <w:rFonts w:ascii="Arial" w:hAnsi="Arial" w:cs="Arial"/>
          <w:b/>
          <w:sz w:val="24"/>
          <w:szCs w:val="24"/>
        </w:rPr>
        <w:tab/>
      </w:r>
      <w:r w:rsidR="00AE6AD0">
        <w:rPr>
          <w:rFonts w:ascii="Arial" w:hAnsi="Arial" w:cs="Arial"/>
          <w:b/>
          <w:sz w:val="24"/>
          <w:szCs w:val="24"/>
        </w:rPr>
        <w:tab/>
      </w:r>
      <w:r w:rsidR="00AE6AD0">
        <w:rPr>
          <w:rFonts w:ascii="Arial" w:hAnsi="Arial" w:cs="Arial"/>
          <w:b/>
          <w:sz w:val="24"/>
          <w:szCs w:val="24"/>
        </w:rPr>
        <w:tab/>
      </w:r>
      <w:r w:rsidR="00AE6AD0">
        <w:rPr>
          <w:rFonts w:ascii="Arial" w:hAnsi="Arial" w:cs="Arial"/>
          <w:b/>
          <w:sz w:val="24"/>
          <w:szCs w:val="24"/>
        </w:rPr>
        <w:tab/>
      </w:r>
    </w:p>
    <w:p w:rsidR="00170268" w:rsidRPr="00470E7C" w:rsidRDefault="00E32DD5" w:rsidP="00D52600">
      <w:pPr>
        <w:spacing w:line="360" w:lineRule="auto"/>
        <w:rPr>
          <w:rFonts w:ascii="Arial" w:hAnsi="Arial" w:cs="Arial"/>
          <w:sz w:val="24"/>
          <w:szCs w:val="24"/>
        </w:rPr>
      </w:pPr>
      <w:proofErr w:type="gramStart"/>
      <w:r>
        <w:rPr>
          <w:rFonts w:ascii="Arial" w:hAnsi="Arial" w:cs="Arial"/>
          <w:sz w:val="24"/>
          <w:szCs w:val="24"/>
        </w:rPr>
        <w:t>v</w:t>
      </w:r>
      <w:proofErr w:type="gramEnd"/>
    </w:p>
    <w:p w:rsidR="00170268" w:rsidRPr="00470E7C" w:rsidRDefault="00E1303C" w:rsidP="00D52600">
      <w:pPr>
        <w:spacing w:line="360" w:lineRule="auto"/>
        <w:rPr>
          <w:rFonts w:ascii="Arial" w:hAnsi="Arial" w:cs="Arial"/>
          <w:b/>
          <w:sz w:val="24"/>
          <w:szCs w:val="24"/>
        </w:rPr>
      </w:pPr>
      <w:r>
        <w:rPr>
          <w:rFonts w:ascii="Arial" w:hAnsi="Arial" w:cs="Arial"/>
          <w:b/>
          <w:sz w:val="24"/>
          <w:szCs w:val="24"/>
        </w:rPr>
        <w:t>JEREME SWATZ</w:t>
      </w:r>
      <w:r w:rsidR="00AE6AD0">
        <w:rPr>
          <w:rFonts w:ascii="Arial" w:hAnsi="Arial" w:cs="Arial"/>
          <w:b/>
          <w:sz w:val="24"/>
          <w:szCs w:val="24"/>
        </w:rPr>
        <w:tab/>
      </w:r>
      <w:r w:rsidR="00AE6AD0">
        <w:rPr>
          <w:rFonts w:ascii="Arial" w:hAnsi="Arial" w:cs="Arial"/>
          <w:b/>
          <w:sz w:val="24"/>
          <w:szCs w:val="24"/>
        </w:rPr>
        <w:tab/>
      </w:r>
      <w:r w:rsidR="00AE6AD0">
        <w:rPr>
          <w:rFonts w:ascii="Arial" w:hAnsi="Arial" w:cs="Arial"/>
          <w:b/>
          <w:sz w:val="24"/>
          <w:szCs w:val="24"/>
        </w:rPr>
        <w:tab/>
      </w:r>
      <w:r w:rsidR="00AE6AD0">
        <w:rPr>
          <w:rFonts w:ascii="Arial" w:hAnsi="Arial" w:cs="Arial"/>
          <w:b/>
          <w:sz w:val="24"/>
          <w:szCs w:val="24"/>
        </w:rPr>
        <w:tab/>
      </w:r>
      <w:r w:rsidR="00AE6AD0">
        <w:rPr>
          <w:rFonts w:ascii="Arial" w:hAnsi="Arial" w:cs="Arial"/>
          <w:b/>
          <w:sz w:val="24"/>
          <w:szCs w:val="24"/>
        </w:rPr>
        <w:tab/>
      </w:r>
      <w:r w:rsidR="00AE6AD0">
        <w:rPr>
          <w:rFonts w:ascii="Arial" w:hAnsi="Arial" w:cs="Arial"/>
          <w:b/>
          <w:sz w:val="24"/>
          <w:szCs w:val="24"/>
        </w:rPr>
        <w:tab/>
      </w:r>
      <w:r w:rsidR="00AE6AD0">
        <w:rPr>
          <w:rFonts w:ascii="Arial" w:hAnsi="Arial" w:cs="Arial"/>
          <w:b/>
          <w:sz w:val="24"/>
          <w:szCs w:val="24"/>
        </w:rPr>
        <w:tab/>
      </w:r>
      <w:r w:rsidR="00AE6AD0">
        <w:rPr>
          <w:rFonts w:ascii="Arial" w:hAnsi="Arial" w:cs="Arial"/>
          <w:b/>
          <w:sz w:val="24"/>
          <w:szCs w:val="24"/>
        </w:rPr>
        <w:tab/>
      </w:r>
      <w:r w:rsidR="00AE6AD0">
        <w:rPr>
          <w:rFonts w:ascii="Arial" w:hAnsi="Arial" w:cs="Arial"/>
          <w:b/>
          <w:sz w:val="24"/>
          <w:szCs w:val="24"/>
        </w:rPr>
        <w:tab/>
        <w:t>ACCUSED</w:t>
      </w:r>
    </w:p>
    <w:p w:rsidR="00170268" w:rsidRPr="00470E7C" w:rsidRDefault="00170268" w:rsidP="00D52600">
      <w:pPr>
        <w:spacing w:line="360" w:lineRule="auto"/>
        <w:rPr>
          <w:rFonts w:ascii="Arial" w:hAnsi="Arial" w:cs="Arial"/>
          <w:sz w:val="24"/>
          <w:szCs w:val="24"/>
        </w:rPr>
      </w:pPr>
    </w:p>
    <w:p w:rsidR="00170268" w:rsidRPr="00F174D6" w:rsidRDefault="00E32DD5" w:rsidP="00F174D6">
      <w:pPr>
        <w:spacing w:line="360" w:lineRule="auto"/>
        <w:jc w:val="center"/>
        <w:rPr>
          <w:rFonts w:ascii="Arial" w:hAnsi="Arial" w:cs="Arial"/>
          <w:b/>
          <w:sz w:val="24"/>
          <w:szCs w:val="24"/>
        </w:rPr>
      </w:pPr>
      <w:r>
        <w:rPr>
          <w:rFonts w:ascii="Arial" w:hAnsi="Arial" w:cs="Arial"/>
          <w:b/>
          <w:sz w:val="24"/>
          <w:szCs w:val="24"/>
        </w:rPr>
        <w:t>(</w:t>
      </w:r>
      <w:r w:rsidR="00170268" w:rsidRPr="00470E7C">
        <w:rPr>
          <w:rFonts w:ascii="Arial" w:hAnsi="Arial" w:cs="Arial"/>
          <w:b/>
          <w:sz w:val="24"/>
          <w:szCs w:val="24"/>
        </w:rPr>
        <w:t>HIGH COURT MD REVIEW CASE NO</w:t>
      </w:r>
      <w:r>
        <w:rPr>
          <w:rFonts w:ascii="Arial" w:hAnsi="Arial" w:cs="Arial"/>
          <w:b/>
          <w:sz w:val="24"/>
          <w:szCs w:val="24"/>
        </w:rPr>
        <w:t>.</w:t>
      </w:r>
      <w:r w:rsidR="00E1303C">
        <w:rPr>
          <w:rFonts w:ascii="Arial" w:hAnsi="Arial" w:cs="Arial"/>
          <w:b/>
          <w:sz w:val="24"/>
          <w:szCs w:val="24"/>
        </w:rPr>
        <w:t xml:space="preserve"> 1602/2018</w:t>
      </w:r>
      <w:r>
        <w:rPr>
          <w:rFonts w:ascii="Arial" w:hAnsi="Arial" w:cs="Arial"/>
          <w:b/>
          <w:sz w:val="24"/>
          <w:szCs w:val="24"/>
        </w:rPr>
        <w:t>)</w:t>
      </w:r>
    </w:p>
    <w:p w:rsidR="00170268" w:rsidRPr="00470E7C" w:rsidRDefault="00170268" w:rsidP="00D52600">
      <w:pPr>
        <w:spacing w:line="360" w:lineRule="auto"/>
        <w:rPr>
          <w:rFonts w:ascii="Arial" w:hAnsi="Arial" w:cs="Arial"/>
          <w:sz w:val="24"/>
          <w:szCs w:val="24"/>
        </w:rPr>
      </w:pPr>
      <w:r w:rsidRPr="00E32DD5">
        <w:rPr>
          <w:rFonts w:ascii="Arial" w:hAnsi="Arial" w:cs="Arial"/>
          <w:b/>
          <w:sz w:val="24"/>
          <w:szCs w:val="24"/>
        </w:rPr>
        <w:t>Neutral citation</w:t>
      </w:r>
      <w:r w:rsidRPr="00470E7C">
        <w:rPr>
          <w:rFonts w:ascii="Arial" w:hAnsi="Arial" w:cs="Arial"/>
          <w:i/>
          <w:sz w:val="24"/>
          <w:szCs w:val="24"/>
        </w:rPr>
        <w:t>:</w:t>
      </w:r>
      <w:r w:rsidRPr="00470E7C">
        <w:rPr>
          <w:rFonts w:ascii="Arial" w:hAnsi="Arial" w:cs="Arial"/>
          <w:sz w:val="24"/>
          <w:szCs w:val="24"/>
        </w:rPr>
        <w:t xml:space="preserve"> </w:t>
      </w:r>
      <w:r w:rsidR="00E1303C">
        <w:rPr>
          <w:rFonts w:ascii="Arial" w:hAnsi="Arial" w:cs="Arial"/>
          <w:i/>
          <w:sz w:val="24"/>
          <w:szCs w:val="24"/>
        </w:rPr>
        <w:t xml:space="preserve">S v </w:t>
      </w:r>
      <w:proofErr w:type="spellStart"/>
      <w:r w:rsidR="00E1303C">
        <w:rPr>
          <w:rFonts w:ascii="Arial" w:hAnsi="Arial" w:cs="Arial"/>
          <w:i/>
          <w:sz w:val="24"/>
          <w:szCs w:val="24"/>
        </w:rPr>
        <w:t>Swatz</w:t>
      </w:r>
      <w:proofErr w:type="spellEnd"/>
      <w:r w:rsidR="00CB0D30" w:rsidRPr="00470E7C">
        <w:rPr>
          <w:rFonts w:ascii="Arial" w:hAnsi="Arial" w:cs="Arial"/>
          <w:i/>
          <w:sz w:val="24"/>
          <w:szCs w:val="24"/>
        </w:rPr>
        <w:t xml:space="preserve"> </w:t>
      </w:r>
      <w:r w:rsidR="001621C0">
        <w:rPr>
          <w:rFonts w:ascii="Arial" w:hAnsi="Arial" w:cs="Arial"/>
          <w:sz w:val="24"/>
          <w:szCs w:val="24"/>
        </w:rPr>
        <w:t>(CR 86</w:t>
      </w:r>
      <w:r w:rsidR="00EF3EEF">
        <w:rPr>
          <w:rFonts w:ascii="Arial" w:hAnsi="Arial" w:cs="Arial"/>
          <w:sz w:val="24"/>
          <w:szCs w:val="24"/>
        </w:rPr>
        <w:t>/2018</w:t>
      </w:r>
      <w:r w:rsidR="00D221E3">
        <w:rPr>
          <w:rFonts w:ascii="Arial" w:hAnsi="Arial" w:cs="Arial"/>
          <w:sz w:val="24"/>
          <w:szCs w:val="24"/>
        </w:rPr>
        <w:t>) [2018</w:t>
      </w:r>
      <w:r w:rsidR="001621C0">
        <w:rPr>
          <w:rFonts w:ascii="Arial" w:hAnsi="Arial" w:cs="Arial"/>
          <w:sz w:val="24"/>
          <w:szCs w:val="24"/>
        </w:rPr>
        <w:t>] NAHCMD 343 (30</w:t>
      </w:r>
      <w:r w:rsidR="00B86B40">
        <w:rPr>
          <w:rFonts w:ascii="Arial" w:hAnsi="Arial" w:cs="Arial"/>
          <w:sz w:val="24"/>
          <w:szCs w:val="24"/>
        </w:rPr>
        <w:t xml:space="preserve"> </w:t>
      </w:r>
      <w:r w:rsidR="00E1303C">
        <w:rPr>
          <w:rFonts w:ascii="Arial" w:hAnsi="Arial" w:cs="Arial"/>
          <w:sz w:val="24"/>
          <w:szCs w:val="24"/>
        </w:rPr>
        <w:t>October</w:t>
      </w:r>
      <w:r w:rsidR="00EF3EEF">
        <w:rPr>
          <w:rFonts w:ascii="Arial" w:hAnsi="Arial" w:cs="Arial"/>
          <w:sz w:val="24"/>
          <w:szCs w:val="24"/>
        </w:rPr>
        <w:t xml:space="preserve"> 2018</w:t>
      </w:r>
      <w:r w:rsidRPr="00470E7C">
        <w:rPr>
          <w:rFonts w:ascii="Arial" w:hAnsi="Arial" w:cs="Arial"/>
          <w:sz w:val="24"/>
          <w:szCs w:val="24"/>
        </w:rPr>
        <w:t>)</w:t>
      </w:r>
    </w:p>
    <w:p w:rsidR="00170268" w:rsidRPr="00470E7C" w:rsidRDefault="00170268" w:rsidP="00D52600">
      <w:pPr>
        <w:spacing w:line="360" w:lineRule="auto"/>
        <w:rPr>
          <w:rFonts w:ascii="Arial" w:hAnsi="Arial" w:cs="Arial"/>
          <w:sz w:val="24"/>
          <w:szCs w:val="24"/>
        </w:rPr>
      </w:pPr>
    </w:p>
    <w:p w:rsidR="00170268" w:rsidRPr="00E32DD5" w:rsidRDefault="00170268" w:rsidP="00D52600">
      <w:pPr>
        <w:spacing w:line="360" w:lineRule="auto"/>
        <w:ind w:left="1710" w:hanging="1710"/>
        <w:rPr>
          <w:rFonts w:ascii="Arial" w:hAnsi="Arial" w:cs="Arial"/>
          <w:sz w:val="24"/>
          <w:szCs w:val="24"/>
        </w:rPr>
      </w:pPr>
      <w:r w:rsidRPr="00470E7C">
        <w:rPr>
          <w:rFonts w:ascii="Arial" w:hAnsi="Arial" w:cs="Arial"/>
          <w:b/>
          <w:sz w:val="24"/>
          <w:szCs w:val="24"/>
        </w:rPr>
        <w:t>CORAM:</w:t>
      </w:r>
      <w:r w:rsidRPr="00470E7C">
        <w:rPr>
          <w:rFonts w:ascii="Arial" w:hAnsi="Arial" w:cs="Arial"/>
          <w:b/>
          <w:sz w:val="24"/>
          <w:szCs w:val="24"/>
        </w:rPr>
        <w:tab/>
      </w:r>
      <w:r w:rsidR="00E1303C" w:rsidRPr="00E32DD5">
        <w:rPr>
          <w:rFonts w:ascii="Arial" w:hAnsi="Arial" w:cs="Arial"/>
          <w:sz w:val="24"/>
          <w:szCs w:val="24"/>
        </w:rPr>
        <w:t xml:space="preserve">DAMASEB JP </w:t>
      </w:r>
      <w:proofErr w:type="gramStart"/>
      <w:r w:rsidR="00E1303C" w:rsidRPr="00E32DD5">
        <w:rPr>
          <w:rFonts w:ascii="Arial" w:hAnsi="Arial" w:cs="Arial"/>
          <w:i/>
          <w:sz w:val="24"/>
          <w:szCs w:val="24"/>
        </w:rPr>
        <w:t>et</w:t>
      </w:r>
      <w:proofErr w:type="gramEnd"/>
      <w:r w:rsidR="00E1303C" w:rsidRPr="00E32DD5">
        <w:rPr>
          <w:rFonts w:ascii="Arial" w:hAnsi="Arial" w:cs="Arial"/>
          <w:i/>
          <w:sz w:val="24"/>
          <w:szCs w:val="24"/>
        </w:rPr>
        <w:t xml:space="preserve"> </w:t>
      </w:r>
      <w:r w:rsidR="00E1303C" w:rsidRPr="00E32DD5">
        <w:rPr>
          <w:rFonts w:ascii="Arial" w:hAnsi="Arial" w:cs="Arial"/>
          <w:sz w:val="24"/>
          <w:szCs w:val="24"/>
        </w:rPr>
        <w:t>LIEBENBERG J</w:t>
      </w:r>
    </w:p>
    <w:p w:rsidR="00170268" w:rsidRPr="00470E7C" w:rsidRDefault="001621C0" w:rsidP="00D52600">
      <w:pPr>
        <w:spacing w:line="360" w:lineRule="auto"/>
        <w:ind w:left="1710" w:hanging="1710"/>
        <w:rPr>
          <w:rFonts w:ascii="Arial" w:hAnsi="Arial" w:cs="Arial"/>
          <w:b/>
          <w:sz w:val="24"/>
          <w:szCs w:val="24"/>
        </w:rPr>
      </w:pPr>
      <w:r>
        <w:rPr>
          <w:rFonts w:ascii="Arial" w:hAnsi="Arial" w:cs="Arial"/>
          <w:b/>
          <w:sz w:val="24"/>
          <w:szCs w:val="24"/>
        </w:rPr>
        <w:t>DELIVERED:</w:t>
      </w:r>
      <w:r>
        <w:rPr>
          <w:rFonts w:ascii="Arial" w:hAnsi="Arial" w:cs="Arial"/>
          <w:b/>
          <w:sz w:val="24"/>
          <w:szCs w:val="24"/>
        </w:rPr>
        <w:tab/>
        <w:t>30</w:t>
      </w:r>
      <w:r w:rsidR="00E1303C">
        <w:rPr>
          <w:rFonts w:ascii="Arial" w:hAnsi="Arial" w:cs="Arial"/>
          <w:b/>
          <w:sz w:val="24"/>
          <w:szCs w:val="24"/>
        </w:rPr>
        <w:t xml:space="preserve"> October</w:t>
      </w:r>
      <w:r w:rsidR="00EF3EEF">
        <w:rPr>
          <w:rFonts w:ascii="Arial" w:hAnsi="Arial" w:cs="Arial"/>
          <w:b/>
          <w:sz w:val="24"/>
          <w:szCs w:val="24"/>
        </w:rPr>
        <w:t xml:space="preserve"> 2018</w:t>
      </w:r>
    </w:p>
    <w:p w:rsidR="00170268" w:rsidRPr="00470E7C" w:rsidRDefault="00170268" w:rsidP="00D52600">
      <w:pPr>
        <w:spacing w:line="360" w:lineRule="auto"/>
        <w:rPr>
          <w:rFonts w:ascii="Arial" w:hAnsi="Arial" w:cs="Arial"/>
          <w:sz w:val="24"/>
          <w:szCs w:val="24"/>
        </w:rPr>
      </w:pPr>
    </w:p>
    <w:p w:rsidR="00A67B25" w:rsidRPr="00E32DD5" w:rsidRDefault="00170268" w:rsidP="00E32DD5">
      <w:pPr>
        <w:spacing w:line="360" w:lineRule="auto"/>
        <w:jc w:val="both"/>
        <w:rPr>
          <w:rFonts w:ascii="Arial" w:hAnsi="Arial" w:cs="Arial"/>
          <w:sz w:val="24"/>
          <w:szCs w:val="24"/>
        </w:rPr>
      </w:pPr>
      <w:proofErr w:type="spellStart"/>
      <w:r w:rsidRPr="00470E7C">
        <w:rPr>
          <w:rFonts w:ascii="Arial" w:hAnsi="Arial" w:cs="Arial"/>
          <w:b/>
          <w:sz w:val="24"/>
          <w:szCs w:val="24"/>
        </w:rPr>
        <w:lastRenderedPageBreak/>
        <w:t>Flynote</w:t>
      </w:r>
      <w:proofErr w:type="spellEnd"/>
      <w:r w:rsidRPr="00470E7C">
        <w:rPr>
          <w:rFonts w:ascii="Arial" w:hAnsi="Arial" w:cs="Arial"/>
          <w:sz w:val="24"/>
          <w:szCs w:val="24"/>
        </w:rPr>
        <w:t>:</w:t>
      </w:r>
      <w:r w:rsidR="00040EB8">
        <w:rPr>
          <w:rFonts w:ascii="Arial" w:hAnsi="Arial" w:cs="Arial"/>
          <w:sz w:val="24"/>
          <w:szCs w:val="24"/>
        </w:rPr>
        <w:t xml:space="preserve"> Criminal Procedure – Review – </w:t>
      </w:r>
      <w:r w:rsidR="000C3637">
        <w:rPr>
          <w:rFonts w:ascii="Arial" w:hAnsi="Arial" w:cs="Arial"/>
          <w:sz w:val="24"/>
          <w:szCs w:val="24"/>
        </w:rPr>
        <w:t>Crimes of dealing in and possession of dangerous and dependence-producing substances on the increase – By invoking s</w:t>
      </w:r>
      <w:r w:rsidR="004074EB">
        <w:rPr>
          <w:rFonts w:ascii="Arial" w:hAnsi="Arial" w:cs="Arial"/>
          <w:sz w:val="24"/>
          <w:szCs w:val="24"/>
        </w:rPr>
        <w:t>ection</w:t>
      </w:r>
      <w:r w:rsidR="000C3637">
        <w:rPr>
          <w:rFonts w:ascii="Arial" w:hAnsi="Arial" w:cs="Arial"/>
          <w:sz w:val="24"/>
          <w:szCs w:val="24"/>
        </w:rPr>
        <w:t xml:space="preserve"> 112(1)</w:t>
      </w:r>
      <w:r w:rsidR="000C3637" w:rsidRPr="00A67B25">
        <w:rPr>
          <w:rFonts w:ascii="Arial" w:hAnsi="Arial" w:cs="Arial"/>
          <w:i/>
          <w:sz w:val="24"/>
          <w:szCs w:val="24"/>
        </w:rPr>
        <w:t>(a)</w:t>
      </w:r>
      <w:r w:rsidR="000C3637">
        <w:rPr>
          <w:rFonts w:ascii="Arial" w:hAnsi="Arial" w:cs="Arial"/>
          <w:sz w:val="24"/>
          <w:szCs w:val="24"/>
        </w:rPr>
        <w:t xml:space="preserve"> of the Criminal</w:t>
      </w:r>
      <w:r w:rsidR="004074EB">
        <w:rPr>
          <w:rFonts w:ascii="Arial" w:hAnsi="Arial" w:cs="Arial"/>
          <w:sz w:val="24"/>
          <w:szCs w:val="24"/>
        </w:rPr>
        <w:t xml:space="preserve"> Procedure Act 51 of 1977 the</w:t>
      </w:r>
      <w:r w:rsidR="000C3637">
        <w:rPr>
          <w:rFonts w:ascii="Arial" w:hAnsi="Arial" w:cs="Arial"/>
          <w:sz w:val="24"/>
          <w:szCs w:val="24"/>
        </w:rPr>
        <w:t xml:space="preserve"> impression </w:t>
      </w:r>
      <w:r w:rsidR="002A0EE1">
        <w:rPr>
          <w:rFonts w:ascii="Arial" w:hAnsi="Arial" w:cs="Arial"/>
          <w:sz w:val="24"/>
          <w:szCs w:val="24"/>
        </w:rPr>
        <w:t>is</w:t>
      </w:r>
      <w:r w:rsidR="004074EB">
        <w:rPr>
          <w:rFonts w:ascii="Arial" w:hAnsi="Arial" w:cs="Arial"/>
          <w:sz w:val="24"/>
          <w:szCs w:val="24"/>
        </w:rPr>
        <w:t xml:space="preserve"> created </w:t>
      </w:r>
      <w:r w:rsidR="000C3637">
        <w:rPr>
          <w:rFonts w:ascii="Arial" w:hAnsi="Arial" w:cs="Arial"/>
          <w:sz w:val="24"/>
          <w:szCs w:val="24"/>
        </w:rPr>
        <w:t xml:space="preserve">that offence is </w:t>
      </w:r>
      <w:r w:rsidR="002A0EE1">
        <w:rPr>
          <w:rFonts w:ascii="Arial" w:hAnsi="Arial" w:cs="Arial"/>
          <w:sz w:val="24"/>
          <w:szCs w:val="24"/>
        </w:rPr>
        <w:t xml:space="preserve">less serious or </w:t>
      </w:r>
      <w:r w:rsidR="000C3637">
        <w:rPr>
          <w:rFonts w:ascii="Arial" w:hAnsi="Arial" w:cs="Arial"/>
          <w:sz w:val="24"/>
          <w:szCs w:val="24"/>
        </w:rPr>
        <w:t>minor</w:t>
      </w:r>
      <w:r w:rsidR="004074EB">
        <w:rPr>
          <w:rFonts w:ascii="Arial" w:hAnsi="Arial" w:cs="Arial"/>
          <w:sz w:val="24"/>
          <w:szCs w:val="24"/>
        </w:rPr>
        <w:t xml:space="preserve"> – C</w:t>
      </w:r>
      <w:r w:rsidR="000C3637">
        <w:rPr>
          <w:rFonts w:ascii="Arial" w:hAnsi="Arial" w:cs="Arial"/>
          <w:sz w:val="24"/>
          <w:szCs w:val="24"/>
        </w:rPr>
        <w:t xml:space="preserve">ourt’s sentencing option </w:t>
      </w:r>
      <w:r w:rsidR="004074EB">
        <w:rPr>
          <w:rFonts w:ascii="Arial" w:hAnsi="Arial" w:cs="Arial"/>
          <w:sz w:val="24"/>
          <w:szCs w:val="24"/>
        </w:rPr>
        <w:t xml:space="preserve">thereby </w:t>
      </w:r>
      <w:r w:rsidR="000C3637">
        <w:rPr>
          <w:rFonts w:ascii="Arial" w:hAnsi="Arial" w:cs="Arial"/>
          <w:sz w:val="24"/>
          <w:szCs w:val="24"/>
        </w:rPr>
        <w:t xml:space="preserve">limited </w:t>
      </w:r>
      <w:r w:rsidR="00A67B25">
        <w:rPr>
          <w:rFonts w:ascii="Arial" w:hAnsi="Arial" w:cs="Arial"/>
          <w:sz w:val="24"/>
          <w:szCs w:val="24"/>
        </w:rPr>
        <w:t xml:space="preserve">– </w:t>
      </w:r>
      <w:r w:rsidR="000C3637">
        <w:rPr>
          <w:rFonts w:ascii="Arial" w:hAnsi="Arial" w:cs="Arial"/>
          <w:sz w:val="24"/>
          <w:szCs w:val="24"/>
        </w:rPr>
        <w:t xml:space="preserve">The objective of punishment in matters of this nature is deterrence – </w:t>
      </w:r>
      <w:r w:rsidR="00A67B25">
        <w:rPr>
          <w:rFonts w:ascii="Arial" w:hAnsi="Arial" w:cs="Arial"/>
          <w:sz w:val="24"/>
          <w:szCs w:val="24"/>
        </w:rPr>
        <w:t xml:space="preserve">There is </w:t>
      </w:r>
      <w:r w:rsidR="004074EB">
        <w:rPr>
          <w:rFonts w:ascii="Arial" w:hAnsi="Arial" w:cs="Arial"/>
          <w:sz w:val="24"/>
          <w:szCs w:val="24"/>
        </w:rPr>
        <w:t xml:space="preserve">a </w:t>
      </w:r>
      <w:r w:rsidR="00A67B25">
        <w:rPr>
          <w:rFonts w:ascii="Arial" w:hAnsi="Arial" w:cs="Arial"/>
          <w:sz w:val="24"/>
          <w:szCs w:val="24"/>
        </w:rPr>
        <w:t>need for change in the courts’ stance on drug related cases and to accord the necessary weight to the seriousness of the offence and its prevalence in society.</w:t>
      </w:r>
    </w:p>
    <w:p w:rsidR="00A67B25" w:rsidRDefault="00170268" w:rsidP="00D13656">
      <w:pPr>
        <w:spacing w:line="360" w:lineRule="auto"/>
        <w:jc w:val="both"/>
        <w:rPr>
          <w:rFonts w:ascii="Arial" w:hAnsi="Arial" w:cs="Arial"/>
          <w:sz w:val="24"/>
          <w:szCs w:val="24"/>
        </w:rPr>
      </w:pPr>
      <w:r w:rsidRPr="00470E7C">
        <w:rPr>
          <w:rFonts w:ascii="Arial" w:hAnsi="Arial" w:cs="Arial"/>
          <w:b/>
          <w:sz w:val="24"/>
          <w:szCs w:val="24"/>
        </w:rPr>
        <w:t>Summary</w:t>
      </w:r>
      <w:r w:rsidRPr="00470E7C">
        <w:rPr>
          <w:rFonts w:ascii="Arial" w:hAnsi="Arial" w:cs="Arial"/>
          <w:sz w:val="24"/>
          <w:szCs w:val="24"/>
        </w:rPr>
        <w:t>:</w:t>
      </w:r>
      <w:r w:rsidR="00A67B25" w:rsidRPr="00A67B25">
        <w:rPr>
          <w:rFonts w:ascii="Arial" w:hAnsi="Arial" w:cs="Arial"/>
          <w:sz w:val="24"/>
          <w:szCs w:val="24"/>
        </w:rPr>
        <w:t xml:space="preserve"> </w:t>
      </w:r>
      <w:r w:rsidR="00A67B25">
        <w:rPr>
          <w:rFonts w:ascii="Arial" w:hAnsi="Arial" w:cs="Arial"/>
          <w:sz w:val="24"/>
          <w:szCs w:val="24"/>
        </w:rPr>
        <w:t xml:space="preserve">The accused appeared before the </w:t>
      </w:r>
      <w:r w:rsidR="004074EB">
        <w:rPr>
          <w:rFonts w:ascii="Arial" w:hAnsi="Arial" w:cs="Arial"/>
          <w:sz w:val="24"/>
          <w:szCs w:val="24"/>
        </w:rPr>
        <w:t>trial court on two counts namely for</w:t>
      </w:r>
      <w:r w:rsidR="00A67B25">
        <w:rPr>
          <w:rFonts w:ascii="Arial" w:hAnsi="Arial" w:cs="Arial"/>
          <w:sz w:val="24"/>
          <w:szCs w:val="24"/>
        </w:rPr>
        <w:t xml:space="preserve"> Possession of dependence-producing substance</w:t>
      </w:r>
      <w:r w:rsidR="004074EB">
        <w:rPr>
          <w:rFonts w:ascii="Arial" w:hAnsi="Arial" w:cs="Arial"/>
          <w:sz w:val="24"/>
          <w:szCs w:val="24"/>
        </w:rPr>
        <w:t xml:space="preserve"> c/s </w:t>
      </w:r>
      <w:r w:rsidR="002A0EE1">
        <w:rPr>
          <w:rFonts w:ascii="Arial" w:hAnsi="Arial" w:cs="Arial"/>
          <w:sz w:val="24"/>
          <w:szCs w:val="24"/>
        </w:rPr>
        <w:t>2(b) of Act 41 of 1971 (count 1) and</w:t>
      </w:r>
      <w:r w:rsidR="004074EB">
        <w:rPr>
          <w:rFonts w:ascii="Arial" w:hAnsi="Arial" w:cs="Arial"/>
          <w:sz w:val="24"/>
          <w:szCs w:val="24"/>
        </w:rPr>
        <w:t xml:space="preserve"> </w:t>
      </w:r>
      <w:r w:rsidR="00A67B25">
        <w:rPr>
          <w:rFonts w:ascii="Arial" w:hAnsi="Arial" w:cs="Arial"/>
          <w:sz w:val="24"/>
          <w:szCs w:val="24"/>
        </w:rPr>
        <w:t>Dealing in dependence-producing substance</w:t>
      </w:r>
      <w:r w:rsidR="004074EB">
        <w:rPr>
          <w:rFonts w:ascii="Arial" w:hAnsi="Arial" w:cs="Arial"/>
          <w:sz w:val="24"/>
          <w:szCs w:val="24"/>
        </w:rPr>
        <w:t xml:space="preserve"> c/s 2(a) of Act 41 of 1971 (count 2)</w:t>
      </w:r>
      <w:r w:rsidR="00A67B25">
        <w:rPr>
          <w:rFonts w:ascii="Arial" w:hAnsi="Arial" w:cs="Arial"/>
          <w:sz w:val="24"/>
          <w:szCs w:val="24"/>
        </w:rPr>
        <w:t>.</w:t>
      </w:r>
      <w:r w:rsidR="00A67B25" w:rsidRPr="00A67B25">
        <w:rPr>
          <w:rFonts w:ascii="Arial" w:hAnsi="Arial" w:cs="Arial"/>
          <w:sz w:val="24"/>
          <w:szCs w:val="24"/>
        </w:rPr>
        <w:t xml:space="preserve"> </w:t>
      </w:r>
      <w:r w:rsidR="00A67B25">
        <w:rPr>
          <w:rFonts w:ascii="Arial" w:hAnsi="Arial" w:cs="Arial"/>
          <w:sz w:val="24"/>
          <w:szCs w:val="24"/>
        </w:rPr>
        <w:t xml:space="preserve">On </w:t>
      </w:r>
      <w:r w:rsidR="004074EB">
        <w:rPr>
          <w:rFonts w:ascii="Arial" w:hAnsi="Arial" w:cs="Arial"/>
          <w:sz w:val="24"/>
          <w:szCs w:val="24"/>
        </w:rPr>
        <w:t xml:space="preserve">the </w:t>
      </w:r>
      <w:r w:rsidR="00A67B25">
        <w:rPr>
          <w:rFonts w:ascii="Arial" w:hAnsi="Arial" w:cs="Arial"/>
          <w:sz w:val="24"/>
          <w:szCs w:val="24"/>
        </w:rPr>
        <w:t>accused</w:t>
      </w:r>
      <w:r w:rsidR="004074EB">
        <w:rPr>
          <w:rFonts w:ascii="Arial" w:hAnsi="Arial" w:cs="Arial"/>
          <w:sz w:val="24"/>
          <w:szCs w:val="24"/>
        </w:rPr>
        <w:t>’s</w:t>
      </w:r>
      <w:r w:rsidR="00A67B25">
        <w:rPr>
          <w:rFonts w:ascii="Arial" w:hAnsi="Arial" w:cs="Arial"/>
          <w:sz w:val="24"/>
          <w:szCs w:val="24"/>
        </w:rPr>
        <w:t xml:space="preserve"> first appearance the prosecutor informed the court that the State strongly objected to bail at that stage</w:t>
      </w:r>
      <w:r w:rsidR="004074EB">
        <w:rPr>
          <w:rFonts w:ascii="Arial" w:hAnsi="Arial" w:cs="Arial"/>
          <w:sz w:val="24"/>
          <w:szCs w:val="24"/>
        </w:rPr>
        <w:t>,</w:t>
      </w:r>
      <w:r w:rsidR="00A67B25">
        <w:rPr>
          <w:rFonts w:ascii="Arial" w:hAnsi="Arial" w:cs="Arial"/>
          <w:sz w:val="24"/>
          <w:szCs w:val="24"/>
        </w:rPr>
        <w:t xml:space="preserve"> as the accused attempted to sell drugs to children at a primary school in Windhoek. On date of the trial </w:t>
      </w:r>
      <w:r w:rsidR="004074EB">
        <w:rPr>
          <w:rFonts w:ascii="Arial" w:hAnsi="Arial" w:cs="Arial"/>
          <w:sz w:val="24"/>
          <w:szCs w:val="24"/>
        </w:rPr>
        <w:t xml:space="preserve">(three days later) </w:t>
      </w:r>
      <w:r w:rsidR="00A67B25">
        <w:rPr>
          <w:rFonts w:ascii="Arial" w:hAnsi="Arial" w:cs="Arial"/>
          <w:sz w:val="24"/>
          <w:szCs w:val="24"/>
        </w:rPr>
        <w:t>only the count of possession was put to the accused, to which he pleaded guilty. The prosecutor then proposed that the provisions of s 112(1</w:t>
      </w:r>
      <w:proofErr w:type="gramStart"/>
      <w:r w:rsidR="00A67B25">
        <w:rPr>
          <w:rFonts w:ascii="Arial" w:hAnsi="Arial" w:cs="Arial"/>
          <w:sz w:val="24"/>
          <w:szCs w:val="24"/>
        </w:rPr>
        <w:t>)</w:t>
      </w:r>
      <w:r w:rsidR="00A67B25">
        <w:rPr>
          <w:rFonts w:ascii="Arial" w:hAnsi="Arial" w:cs="Arial"/>
          <w:i/>
          <w:sz w:val="24"/>
          <w:szCs w:val="24"/>
        </w:rPr>
        <w:t>(</w:t>
      </w:r>
      <w:proofErr w:type="gramEnd"/>
      <w:r w:rsidR="00A67B25">
        <w:rPr>
          <w:rFonts w:ascii="Arial" w:hAnsi="Arial" w:cs="Arial"/>
          <w:i/>
          <w:sz w:val="24"/>
          <w:szCs w:val="24"/>
        </w:rPr>
        <w:t xml:space="preserve">a) </w:t>
      </w:r>
      <w:r w:rsidR="00A67B25">
        <w:rPr>
          <w:rFonts w:ascii="Arial" w:hAnsi="Arial" w:cs="Arial"/>
          <w:sz w:val="24"/>
          <w:szCs w:val="24"/>
        </w:rPr>
        <w:t xml:space="preserve">of the Criminal Procedure Act 51 of 1977 be invoked. During </w:t>
      </w:r>
      <w:r w:rsidR="00D13656">
        <w:rPr>
          <w:rFonts w:ascii="Arial" w:hAnsi="Arial" w:cs="Arial"/>
          <w:sz w:val="24"/>
          <w:szCs w:val="24"/>
        </w:rPr>
        <w:t>mitigation of sentence</w:t>
      </w:r>
      <w:r w:rsidR="00A67B25">
        <w:rPr>
          <w:rFonts w:ascii="Arial" w:hAnsi="Arial" w:cs="Arial"/>
          <w:sz w:val="24"/>
          <w:szCs w:val="24"/>
        </w:rPr>
        <w:t xml:space="preserve"> accused responded </w:t>
      </w:r>
      <w:r w:rsidR="00D13656">
        <w:rPr>
          <w:rFonts w:ascii="Arial" w:hAnsi="Arial" w:cs="Arial"/>
          <w:sz w:val="24"/>
          <w:szCs w:val="24"/>
        </w:rPr>
        <w:t xml:space="preserve">by </w:t>
      </w:r>
      <w:r w:rsidR="00A67B25">
        <w:rPr>
          <w:rFonts w:ascii="Arial" w:hAnsi="Arial" w:cs="Arial"/>
          <w:sz w:val="24"/>
          <w:szCs w:val="24"/>
        </w:rPr>
        <w:t>sayin</w:t>
      </w:r>
      <w:r w:rsidR="004074EB">
        <w:rPr>
          <w:rFonts w:ascii="Arial" w:hAnsi="Arial" w:cs="Arial"/>
          <w:sz w:val="24"/>
          <w:szCs w:val="24"/>
        </w:rPr>
        <w:t>g that it was the first time</w:t>
      </w:r>
      <w:r w:rsidR="00A67B25">
        <w:rPr>
          <w:rFonts w:ascii="Arial" w:hAnsi="Arial" w:cs="Arial"/>
          <w:sz w:val="24"/>
          <w:szCs w:val="24"/>
        </w:rPr>
        <w:t xml:space="preserve"> children </w:t>
      </w:r>
      <w:r w:rsidR="004074EB">
        <w:rPr>
          <w:rFonts w:ascii="Arial" w:hAnsi="Arial" w:cs="Arial"/>
          <w:sz w:val="24"/>
          <w:szCs w:val="24"/>
        </w:rPr>
        <w:t xml:space="preserve">at school </w:t>
      </w:r>
      <w:r w:rsidR="00A67B25">
        <w:rPr>
          <w:rFonts w:ascii="Arial" w:hAnsi="Arial" w:cs="Arial"/>
          <w:sz w:val="24"/>
          <w:szCs w:val="24"/>
        </w:rPr>
        <w:t>bought drugs from him.</w:t>
      </w:r>
    </w:p>
    <w:p w:rsidR="00D13656" w:rsidRDefault="00D13656" w:rsidP="00D13656">
      <w:pPr>
        <w:spacing w:line="360" w:lineRule="auto"/>
        <w:jc w:val="both"/>
        <w:rPr>
          <w:rFonts w:ascii="Arial" w:hAnsi="Arial" w:cs="Arial"/>
          <w:sz w:val="24"/>
          <w:szCs w:val="24"/>
        </w:rPr>
      </w:pPr>
      <w:r w:rsidRPr="00D13656">
        <w:rPr>
          <w:rFonts w:ascii="Arial" w:hAnsi="Arial" w:cs="Arial"/>
          <w:i/>
          <w:sz w:val="24"/>
          <w:szCs w:val="24"/>
        </w:rPr>
        <w:t>Held</w:t>
      </w:r>
      <w:r>
        <w:rPr>
          <w:rFonts w:ascii="Arial" w:hAnsi="Arial" w:cs="Arial"/>
          <w:sz w:val="24"/>
          <w:szCs w:val="24"/>
        </w:rPr>
        <w:t>, that, it is evident that crimes of dealing in and possession of dangerous and dep</w:t>
      </w:r>
      <w:r w:rsidR="004074EB">
        <w:rPr>
          <w:rFonts w:ascii="Arial" w:hAnsi="Arial" w:cs="Arial"/>
          <w:sz w:val="24"/>
          <w:szCs w:val="24"/>
        </w:rPr>
        <w:t>endence-producing substances have</w:t>
      </w:r>
      <w:r>
        <w:rPr>
          <w:rFonts w:ascii="Arial" w:hAnsi="Arial" w:cs="Arial"/>
          <w:sz w:val="24"/>
          <w:szCs w:val="24"/>
        </w:rPr>
        <w:t xml:space="preserve"> taken on alarming proportions </w:t>
      </w:r>
      <w:r w:rsidR="002A0EE1">
        <w:rPr>
          <w:rFonts w:ascii="Arial" w:hAnsi="Arial" w:cs="Arial"/>
          <w:sz w:val="24"/>
          <w:szCs w:val="24"/>
        </w:rPr>
        <w:t>throughout Namibia.</w:t>
      </w:r>
    </w:p>
    <w:p w:rsidR="00D13656" w:rsidRDefault="00D13656" w:rsidP="00D13656">
      <w:pPr>
        <w:tabs>
          <w:tab w:val="left" w:pos="2355"/>
        </w:tabs>
        <w:spacing w:line="360" w:lineRule="auto"/>
        <w:jc w:val="both"/>
        <w:rPr>
          <w:rFonts w:ascii="Arial" w:hAnsi="Arial" w:cs="Arial"/>
          <w:sz w:val="24"/>
          <w:szCs w:val="24"/>
        </w:rPr>
      </w:pPr>
      <w:r>
        <w:rPr>
          <w:rFonts w:ascii="Arial" w:hAnsi="Arial" w:cs="Arial"/>
          <w:i/>
          <w:sz w:val="24"/>
          <w:szCs w:val="24"/>
        </w:rPr>
        <w:t xml:space="preserve">Held, </w:t>
      </w:r>
      <w:r>
        <w:rPr>
          <w:rFonts w:ascii="Arial" w:hAnsi="Arial" w:cs="Arial"/>
          <w:sz w:val="24"/>
          <w:szCs w:val="24"/>
        </w:rPr>
        <w:t>further that, the objective of punishm</w:t>
      </w:r>
      <w:r w:rsidR="004074EB">
        <w:rPr>
          <w:rFonts w:ascii="Arial" w:hAnsi="Arial" w:cs="Arial"/>
          <w:sz w:val="24"/>
          <w:szCs w:val="24"/>
        </w:rPr>
        <w:t>ent in matters of this nature should fall on</w:t>
      </w:r>
      <w:r>
        <w:rPr>
          <w:rFonts w:ascii="Arial" w:hAnsi="Arial" w:cs="Arial"/>
          <w:sz w:val="24"/>
          <w:szCs w:val="24"/>
        </w:rPr>
        <w:t xml:space="preserve"> det</w:t>
      </w:r>
      <w:r w:rsidR="004074EB">
        <w:rPr>
          <w:rFonts w:ascii="Arial" w:hAnsi="Arial" w:cs="Arial"/>
          <w:sz w:val="24"/>
          <w:szCs w:val="24"/>
        </w:rPr>
        <w:t>errence. In order to achieve this</w:t>
      </w:r>
      <w:r>
        <w:rPr>
          <w:rFonts w:ascii="Arial" w:hAnsi="Arial" w:cs="Arial"/>
          <w:sz w:val="24"/>
          <w:szCs w:val="24"/>
        </w:rPr>
        <w:t xml:space="preserve"> objective the sentences imposed must be such that the accused is personally deterred of reoffending</w:t>
      </w:r>
      <w:r w:rsidR="004074EB">
        <w:rPr>
          <w:rFonts w:ascii="Arial" w:hAnsi="Arial" w:cs="Arial"/>
          <w:sz w:val="24"/>
          <w:szCs w:val="24"/>
        </w:rPr>
        <w:t>,</w:t>
      </w:r>
      <w:r>
        <w:rPr>
          <w:rFonts w:ascii="Arial" w:hAnsi="Arial" w:cs="Arial"/>
          <w:sz w:val="24"/>
          <w:szCs w:val="24"/>
        </w:rPr>
        <w:t xml:space="preserve"> while at the same time</w:t>
      </w:r>
      <w:r w:rsidR="004074EB">
        <w:rPr>
          <w:rFonts w:ascii="Arial" w:hAnsi="Arial" w:cs="Arial"/>
          <w:sz w:val="24"/>
          <w:szCs w:val="24"/>
        </w:rPr>
        <w:t>,</w:t>
      </w:r>
      <w:r>
        <w:rPr>
          <w:rFonts w:ascii="Arial" w:hAnsi="Arial" w:cs="Arial"/>
          <w:sz w:val="24"/>
          <w:szCs w:val="24"/>
        </w:rPr>
        <w:t xml:space="preserve"> it should serve as a deterrence to other would-be offenders.</w:t>
      </w:r>
    </w:p>
    <w:p w:rsidR="00D13656" w:rsidRDefault="00D13656" w:rsidP="00D13656">
      <w:pPr>
        <w:tabs>
          <w:tab w:val="left" w:pos="2355"/>
        </w:tabs>
        <w:spacing w:line="360" w:lineRule="auto"/>
        <w:jc w:val="both"/>
        <w:rPr>
          <w:rFonts w:ascii="Arial" w:hAnsi="Arial" w:cs="Arial"/>
          <w:sz w:val="24"/>
          <w:szCs w:val="24"/>
        </w:rPr>
      </w:pPr>
      <w:r w:rsidRPr="004074EB">
        <w:rPr>
          <w:rFonts w:ascii="Arial" w:hAnsi="Arial" w:cs="Arial"/>
          <w:i/>
          <w:sz w:val="24"/>
          <w:szCs w:val="24"/>
        </w:rPr>
        <w:t>Held</w:t>
      </w:r>
      <w:r>
        <w:rPr>
          <w:rFonts w:ascii="Arial" w:hAnsi="Arial" w:cs="Arial"/>
          <w:sz w:val="24"/>
          <w:szCs w:val="24"/>
        </w:rPr>
        <w:t>, further that, it is worrisome that cases are finalised in terms of s 112(1)</w:t>
      </w:r>
      <w:r w:rsidRPr="00D13656">
        <w:rPr>
          <w:rFonts w:ascii="Arial" w:hAnsi="Arial" w:cs="Arial"/>
          <w:i/>
          <w:sz w:val="24"/>
          <w:szCs w:val="24"/>
        </w:rPr>
        <w:t>(a)</w:t>
      </w:r>
      <w:r>
        <w:rPr>
          <w:rFonts w:ascii="Arial" w:hAnsi="Arial" w:cs="Arial"/>
          <w:sz w:val="24"/>
          <w:szCs w:val="24"/>
        </w:rPr>
        <w:t xml:space="preserve"> of the Criminal Procedure Act 51 of 1977 when it involves dangerous dependence producing substances like cocaine and </w:t>
      </w:r>
      <w:proofErr w:type="spellStart"/>
      <w:r>
        <w:rPr>
          <w:rFonts w:ascii="Arial" w:hAnsi="Arial" w:cs="Arial"/>
          <w:sz w:val="24"/>
          <w:szCs w:val="24"/>
        </w:rPr>
        <w:t>mandrax</w:t>
      </w:r>
      <w:proofErr w:type="spellEnd"/>
      <w:r>
        <w:rPr>
          <w:rFonts w:ascii="Arial" w:hAnsi="Arial" w:cs="Arial"/>
          <w:sz w:val="24"/>
          <w:szCs w:val="24"/>
        </w:rPr>
        <w:t>, containing methaqualone.</w:t>
      </w:r>
    </w:p>
    <w:p w:rsidR="00D13656" w:rsidRDefault="00D13656" w:rsidP="00D13656">
      <w:pPr>
        <w:tabs>
          <w:tab w:val="left" w:pos="2355"/>
        </w:tabs>
        <w:spacing w:line="360" w:lineRule="auto"/>
        <w:jc w:val="both"/>
        <w:rPr>
          <w:rFonts w:ascii="Arial" w:hAnsi="Arial" w:cs="Arial"/>
          <w:sz w:val="24"/>
          <w:szCs w:val="24"/>
        </w:rPr>
      </w:pPr>
    </w:p>
    <w:p w:rsidR="00170268" w:rsidRPr="00470E7C" w:rsidRDefault="00D13656" w:rsidP="00E32DD5">
      <w:pPr>
        <w:tabs>
          <w:tab w:val="left" w:pos="2355"/>
        </w:tabs>
        <w:spacing w:line="360" w:lineRule="auto"/>
        <w:jc w:val="both"/>
        <w:rPr>
          <w:rFonts w:ascii="Arial" w:hAnsi="Arial" w:cs="Arial"/>
          <w:sz w:val="24"/>
          <w:szCs w:val="24"/>
        </w:rPr>
      </w:pPr>
      <w:r w:rsidRPr="00E40382">
        <w:rPr>
          <w:rFonts w:ascii="Arial" w:hAnsi="Arial" w:cs="Arial"/>
          <w:i/>
          <w:sz w:val="24"/>
          <w:szCs w:val="24"/>
        </w:rPr>
        <w:lastRenderedPageBreak/>
        <w:t>Held</w:t>
      </w:r>
      <w:r>
        <w:rPr>
          <w:rFonts w:ascii="Arial" w:hAnsi="Arial" w:cs="Arial"/>
          <w:sz w:val="24"/>
          <w:szCs w:val="24"/>
        </w:rPr>
        <w:t>, further that, the recent increase in drug related cases and particularly the noticeable step-up from dependence-producing substances to dangerous dependence-producing substances, can no longer be ignored by the prosecution and the courts, and undoubtedly calls for intervention.</w:t>
      </w: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ORDER</w:t>
      </w: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E40382" w:rsidRDefault="00E40382" w:rsidP="00D52600">
      <w:pPr>
        <w:spacing w:line="360" w:lineRule="auto"/>
        <w:rPr>
          <w:rFonts w:ascii="Arial" w:hAnsi="Arial" w:cs="Arial"/>
          <w:sz w:val="24"/>
          <w:szCs w:val="24"/>
        </w:rPr>
      </w:pPr>
    </w:p>
    <w:p w:rsidR="00170268" w:rsidRPr="00470E7C" w:rsidRDefault="00E40382" w:rsidP="00D52600">
      <w:pPr>
        <w:spacing w:line="360" w:lineRule="auto"/>
        <w:rPr>
          <w:rFonts w:ascii="Arial" w:hAnsi="Arial" w:cs="Arial"/>
          <w:sz w:val="24"/>
          <w:szCs w:val="24"/>
        </w:rPr>
      </w:pPr>
      <w:r>
        <w:rPr>
          <w:rFonts w:ascii="Arial" w:hAnsi="Arial" w:cs="Arial"/>
          <w:sz w:val="24"/>
          <w:szCs w:val="24"/>
        </w:rPr>
        <w:t>The conviction and sentence, albeit reluctantly, are confirmed.</w:t>
      </w: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JUDGMENT</w:t>
      </w: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r w:rsidRPr="00470E7C">
        <w:rPr>
          <w:rFonts w:ascii="Arial" w:hAnsi="Arial" w:cs="Arial"/>
          <w:sz w:val="24"/>
          <w:szCs w:val="24"/>
        </w:rPr>
        <w:t>L</w:t>
      </w:r>
      <w:r w:rsidR="00E32DD5">
        <w:rPr>
          <w:rFonts w:ascii="Arial" w:hAnsi="Arial" w:cs="Arial"/>
          <w:sz w:val="24"/>
          <w:szCs w:val="24"/>
        </w:rPr>
        <w:t>IEBENBERG J: (c</w:t>
      </w:r>
      <w:r w:rsidR="00E1303C">
        <w:rPr>
          <w:rFonts w:ascii="Arial" w:hAnsi="Arial" w:cs="Arial"/>
          <w:sz w:val="24"/>
          <w:szCs w:val="24"/>
        </w:rPr>
        <w:t>oncurring DAMASEB</w:t>
      </w:r>
      <w:r w:rsidR="00D741DA">
        <w:rPr>
          <w:rFonts w:ascii="Arial" w:hAnsi="Arial" w:cs="Arial"/>
          <w:sz w:val="24"/>
          <w:szCs w:val="24"/>
        </w:rPr>
        <w:t xml:space="preserve"> </w:t>
      </w:r>
      <w:r w:rsidRPr="00470E7C">
        <w:rPr>
          <w:rFonts w:ascii="Arial" w:hAnsi="Arial" w:cs="Arial"/>
          <w:sz w:val="24"/>
          <w:szCs w:val="24"/>
        </w:rPr>
        <w:t>J</w:t>
      </w:r>
      <w:r w:rsidR="00E1303C">
        <w:rPr>
          <w:rFonts w:ascii="Arial" w:hAnsi="Arial" w:cs="Arial"/>
          <w:sz w:val="24"/>
          <w:szCs w:val="24"/>
        </w:rPr>
        <w:t>P</w:t>
      </w:r>
      <w:r w:rsidRPr="00470E7C">
        <w:rPr>
          <w:rFonts w:ascii="Arial" w:hAnsi="Arial" w:cs="Arial"/>
          <w:sz w:val="24"/>
          <w:szCs w:val="24"/>
        </w:rPr>
        <w:t>)</w:t>
      </w:r>
    </w:p>
    <w:p w:rsidR="008772F2" w:rsidRDefault="00170268" w:rsidP="00E1303C">
      <w:pPr>
        <w:spacing w:line="360" w:lineRule="auto"/>
        <w:jc w:val="both"/>
        <w:rPr>
          <w:rFonts w:ascii="Arial" w:hAnsi="Arial" w:cs="Arial"/>
          <w:sz w:val="24"/>
          <w:szCs w:val="24"/>
        </w:rPr>
      </w:pPr>
      <w:r w:rsidRPr="00470E7C">
        <w:rPr>
          <w:rFonts w:ascii="Arial" w:hAnsi="Arial" w:cs="Arial"/>
          <w:sz w:val="24"/>
          <w:szCs w:val="24"/>
        </w:rPr>
        <w:t>[1]</w:t>
      </w:r>
      <w:r w:rsidRPr="00470E7C">
        <w:rPr>
          <w:rFonts w:ascii="Arial" w:hAnsi="Arial" w:cs="Arial"/>
          <w:sz w:val="24"/>
          <w:szCs w:val="24"/>
        </w:rPr>
        <w:tab/>
      </w:r>
      <w:r w:rsidR="00E1303C">
        <w:rPr>
          <w:rFonts w:ascii="Arial" w:hAnsi="Arial" w:cs="Arial"/>
          <w:sz w:val="24"/>
          <w:szCs w:val="24"/>
        </w:rPr>
        <w:t xml:space="preserve">This matter </w:t>
      </w:r>
      <w:r w:rsidR="002A0EE1">
        <w:rPr>
          <w:rFonts w:ascii="Arial" w:hAnsi="Arial" w:cs="Arial"/>
          <w:sz w:val="24"/>
          <w:szCs w:val="24"/>
        </w:rPr>
        <w:t>came</w:t>
      </w:r>
      <w:r w:rsidR="00E1303C">
        <w:rPr>
          <w:rFonts w:ascii="Arial" w:hAnsi="Arial" w:cs="Arial"/>
          <w:sz w:val="24"/>
          <w:szCs w:val="24"/>
        </w:rPr>
        <w:t xml:space="preserve"> before court on automatic review and although the proceedings are procedurally in accordance with justice, it raises serious concerns as to whether the </w:t>
      </w:r>
      <w:r w:rsidR="002A0EE1">
        <w:rPr>
          <w:rFonts w:ascii="Arial" w:hAnsi="Arial" w:cs="Arial"/>
          <w:sz w:val="24"/>
          <w:szCs w:val="24"/>
        </w:rPr>
        <w:t>correct</w:t>
      </w:r>
      <w:r w:rsidR="00E1303C">
        <w:rPr>
          <w:rFonts w:ascii="Arial" w:hAnsi="Arial" w:cs="Arial"/>
          <w:sz w:val="24"/>
          <w:szCs w:val="24"/>
        </w:rPr>
        <w:t xml:space="preserve"> approach was followed to dispose of the matter.</w:t>
      </w:r>
      <w:r w:rsidR="00C76198">
        <w:rPr>
          <w:rFonts w:ascii="Arial" w:hAnsi="Arial" w:cs="Arial"/>
          <w:sz w:val="24"/>
          <w:szCs w:val="24"/>
        </w:rPr>
        <w:t xml:space="preserve"> The purpose of the judgment is to emphasise among prosecutors and presiding officers the need to reflect</w:t>
      </w:r>
      <w:r w:rsidR="00F628A2">
        <w:rPr>
          <w:rFonts w:ascii="Arial" w:hAnsi="Arial" w:cs="Arial"/>
          <w:sz w:val="24"/>
          <w:szCs w:val="24"/>
        </w:rPr>
        <w:t xml:space="preserve"> on the approach</w:t>
      </w:r>
      <w:r w:rsidR="008772F2">
        <w:rPr>
          <w:rFonts w:ascii="Arial" w:hAnsi="Arial" w:cs="Arial"/>
          <w:sz w:val="24"/>
          <w:szCs w:val="24"/>
        </w:rPr>
        <w:t xml:space="preserve"> currently</w:t>
      </w:r>
      <w:r w:rsidR="00F628A2">
        <w:rPr>
          <w:rFonts w:ascii="Arial" w:hAnsi="Arial" w:cs="Arial"/>
          <w:sz w:val="24"/>
          <w:szCs w:val="24"/>
        </w:rPr>
        <w:t xml:space="preserve"> adopted in the lower courts in drug related cases which</w:t>
      </w:r>
      <w:r w:rsidR="008772F2">
        <w:rPr>
          <w:rFonts w:ascii="Arial" w:hAnsi="Arial" w:cs="Arial"/>
          <w:sz w:val="24"/>
          <w:szCs w:val="24"/>
        </w:rPr>
        <w:t>, unfortunately,</w:t>
      </w:r>
      <w:r w:rsidR="00F628A2">
        <w:rPr>
          <w:rFonts w:ascii="Arial" w:hAnsi="Arial" w:cs="Arial"/>
          <w:sz w:val="24"/>
          <w:szCs w:val="24"/>
        </w:rPr>
        <w:t xml:space="preserve"> often operates against the</w:t>
      </w:r>
      <w:r w:rsidR="008772F2">
        <w:rPr>
          <w:rFonts w:ascii="Arial" w:hAnsi="Arial" w:cs="Arial"/>
          <w:sz w:val="24"/>
          <w:szCs w:val="24"/>
        </w:rPr>
        <w:t xml:space="preserve"> interests of justice. The present instance is one such case.</w:t>
      </w:r>
    </w:p>
    <w:p w:rsidR="00673CC9" w:rsidRDefault="008772F2" w:rsidP="00E1303C">
      <w:pPr>
        <w:spacing w:line="360" w:lineRule="auto"/>
        <w:jc w:val="both"/>
        <w:rPr>
          <w:rFonts w:ascii="Arial" w:hAnsi="Arial" w:cs="Arial"/>
          <w:sz w:val="24"/>
          <w:szCs w:val="24"/>
        </w:rPr>
      </w:pPr>
      <w:r>
        <w:rPr>
          <w:rFonts w:ascii="Arial" w:hAnsi="Arial" w:cs="Arial"/>
          <w:sz w:val="24"/>
          <w:szCs w:val="24"/>
        </w:rPr>
        <w:t>[</w:t>
      </w:r>
      <w:r w:rsidR="00AE6AD0">
        <w:rPr>
          <w:rFonts w:ascii="Arial" w:hAnsi="Arial" w:cs="Arial"/>
          <w:sz w:val="24"/>
          <w:szCs w:val="24"/>
        </w:rPr>
        <w:t>2</w:t>
      </w:r>
      <w:r>
        <w:rPr>
          <w:rFonts w:ascii="Arial" w:hAnsi="Arial" w:cs="Arial"/>
          <w:sz w:val="24"/>
          <w:szCs w:val="24"/>
        </w:rPr>
        <w:t>]</w:t>
      </w:r>
      <w:r>
        <w:rPr>
          <w:rFonts w:ascii="Arial" w:hAnsi="Arial" w:cs="Arial"/>
          <w:sz w:val="24"/>
          <w:szCs w:val="24"/>
        </w:rPr>
        <w:tab/>
        <w:t>The accused appear</w:t>
      </w:r>
      <w:r w:rsidR="005E6778">
        <w:rPr>
          <w:rFonts w:ascii="Arial" w:hAnsi="Arial" w:cs="Arial"/>
          <w:sz w:val="24"/>
          <w:szCs w:val="24"/>
        </w:rPr>
        <w:t>ed before court on two counts</w:t>
      </w:r>
      <w:r>
        <w:rPr>
          <w:rFonts w:ascii="Arial" w:hAnsi="Arial" w:cs="Arial"/>
          <w:sz w:val="24"/>
          <w:szCs w:val="24"/>
        </w:rPr>
        <w:t xml:space="preserve"> </w:t>
      </w:r>
      <w:r w:rsidR="002A0EE1">
        <w:rPr>
          <w:rFonts w:ascii="Arial" w:hAnsi="Arial" w:cs="Arial"/>
          <w:sz w:val="24"/>
          <w:szCs w:val="24"/>
        </w:rPr>
        <w:t>namely</w:t>
      </w:r>
      <w:r>
        <w:rPr>
          <w:rFonts w:ascii="Arial" w:hAnsi="Arial" w:cs="Arial"/>
          <w:sz w:val="24"/>
          <w:szCs w:val="24"/>
        </w:rPr>
        <w:t xml:space="preserve"> Count 1</w:t>
      </w:r>
      <w:r w:rsidR="002A0EE1">
        <w:rPr>
          <w:rFonts w:ascii="Arial" w:hAnsi="Arial" w:cs="Arial"/>
          <w:sz w:val="24"/>
          <w:szCs w:val="24"/>
        </w:rPr>
        <w:t>:</w:t>
      </w:r>
      <w:r>
        <w:rPr>
          <w:rFonts w:ascii="Arial" w:hAnsi="Arial" w:cs="Arial"/>
          <w:sz w:val="24"/>
          <w:szCs w:val="24"/>
        </w:rPr>
        <w:t xml:space="preserve"> Possession</w:t>
      </w:r>
      <w:r w:rsidR="00673CC9">
        <w:rPr>
          <w:rFonts w:ascii="Arial" w:hAnsi="Arial" w:cs="Arial"/>
          <w:sz w:val="24"/>
          <w:szCs w:val="24"/>
        </w:rPr>
        <w:t xml:space="preserve"> of</w:t>
      </w:r>
      <w:r>
        <w:rPr>
          <w:rFonts w:ascii="Arial" w:hAnsi="Arial" w:cs="Arial"/>
          <w:sz w:val="24"/>
          <w:szCs w:val="24"/>
        </w:rPr>
        <w:t xml:space="preserve"> dependence-producing substance</w:t>
      </w:r>
      <w:r w:rsidR="002A0EE1">
        <w:rPr>
          <w:rFonts w:ascii="Arial" w:hAnsi="Arial" w:cs="Arial"/>
          <w:sz w:val="24"/>
          <w:szCs w:val="24"/>
        </w:rPr>
        <w:t>s</w:t>
      </w:r>
      <w:r>
        <w:rPr>
          <w:rFonts w:ascii="Arial" w:hAnsi="Arial" w:cs="Arial"/>
          <w:sz w:val="24"/>
          <w:szCs w:val="24"/>
        </w:rPr>
        <w:t xml:space="preserve"> (c/s 2(b) of Act 41 of 1971)</w:t>
      </w:r>
      <w:r w:rsidR="002A0EE1">
        <w:rPr>
          <w:rFonts w:ascii="Arial" w:hAnsi="Arial" w:cs="Arial"/>
          <w:sz w:val="24"/>
          <w:szCs w:val="24"/>
        </w:rPr>
        <w:t xml:space="preserve"> and</w:t>
      </w:r>
      <w:r w:rsidR="00673CC9">
        <w:rPr>
          <w:rFonts w:ascii="Arial" w:hAnsi="Arial" w:cs="Arial"/>
          <w:sz w:val="24"/>
          <w:szCs w:val="24"/>
        </w:rPr>
        <w:t xml:space="preserve"> Count 2</w:t>
      </w:r>
      <w:r w:rsidR="002A0EE1">
        <w:rPr>
          <w:rFonts w:ascii="Arial" w:hAnsi="Arial" w:cs="Arial"/>
          <w:sz w:val="24"/>
          <w:szCs w:val="24"/>
        </w:rPr>
        <w:t>:</w:t>
      </w:r>
      <w:r w:rsidR="00673CC9">
        <w:rPr>
          <w:rFonts w:ascii="Arial" w:hAnsi="Arial" w:cs="Arial"/>
          <w:sz w:val="24"/>
          <w:szCs w:val="24"/>
        </w:rPr>
        <w:t xml:space="preserve"> Dealing in dependence-producing substance</w:t>
      </w:r>
      <w:r w:rsidR="002A0EE1">
        <w:rPr>
          <w:rFonts w:ascii="Arial" w:hAnsi="Arial" w:cs="Arial"/>
          <w:sz w:val="24"/>
          <w:szCs w:val="24"/>
        </w:rPr>
        <w:t>s</w:t>
      </w:r>
      <w:r w:rsidR="00673CC9">
        <w:rPr>
          <w:rFonts w:ascii="Arial" w:hAnsi="Arial" w:cs="Arial"/>
          <w:sz w:val="24"/>
          <w:szCs w:val="24"/>
        </w:rPr>
        <w:t xml:space="preserve"> (c/s 2(a) of Act 41 of </w:t>
      </w:r>
      <w:r w:rsidR="00AE6AD0">
        <w:rPr>
          <w:rFonts w:ascii="Arial" w:hAnsi="Arial" w:cs="Arial"/>
          <w:sz w:val="24"/>
          <w:szCs w:val="24"/>
        </w:rPr>
        <w:t xml:space="preserve">1971). The substance involved </w:t>
      </w:r>
      <w:r w:rsidR="002A0EE1">
        <w:rPr>
          <w:rFonts w:ascii="Arial" w:hAnsi="Arial" w:cs="Arial"/>
          <w:sz w:val="24"/>
          <w:szCs w:val="24"/>
        </w:rPr>
        <w:t xml:space="preserve">in this instance is cannabis (3 </w:t>
      </w:r>
      <w:proofErr w:type="spellStart"/>
      <w:r w:rsidR="002A0EE1">
        <w:rPr>
          <w:rFonts w:ascii="Arial" w:hAnsi="Arial" w:cs="Arial"/>
          <w:sz w:val="24"/>
          <w:szCs w:val="24"/>
        </w:rPr>
        <w:t>balies</w:t>
      </w:r>
      <w:proofErr w:type="spellEnd"/>
      <w:r w:rsidR="002A0EE1">
        <w:rPr>
          <w:rFonts w:ascii="Arial" w:hAnsi="Arial" w:cs="Arial"/>
          <w:sz w:val="24"/>
          <w:szCs w:val="24"/>
        </w:rPr>
        <w:t>)</w:t>
      </w:r>
      <w:r w:rsidR="00673CC9">
        <w:rPr>
          <w:rFonts w:ascii="Arial" w:hAnsi="Arial" w:cs="Arial"/>
          <w:sz w:val="24"/>
          <w:szCs w:val="24"/>
        </w:rPr>
        <w:t xml:space="preserve">. The charge in count 2 (dealing) was </w:t>
      </w:r>
      <w:r w:rsidR="002A0EE1">
        <w:rPr>
          <w:rFonts w:ascii="Arial" w:hAnsi="Arial" w:cs="Arial"/>
          <w:sz w:val="24"/>
          <w:szCs w:val="24"/>
        </w:rPr>
        <w:t>prior to pleading</w:t>
      </w:r>
      <w:r w:rsidR="00673CC9">
        <w:rPr>
          <w:rFonts w:ascii="Arial" w:hAnsi="Arial" w:cs="Arial"/>
          <w:sz w:val="24"/>
          <w:szCs w:val="24"/>
        </w:rPr>
        <w:t xml:space="preserve"> amended to form the </w:t>
      </w:r>
      <w:r w:rsidR="00673CC9" w:rsidRPr="00673CC9">
        <w:rPr>
          <w:rFonts w:ascii="Arial" w:hAnsi="Arial" w:cs="Arial"/>
          <w:i/>
          <w:sz w:val="24"/>
          <w:szCs w:val="24"/>
        </w:rPr>
        <w:t>alternative</w:t>
      </w:r>
      <w:r w:rsidR="00673CC9">
        <w:rPr>
          <w:rFonts w:ascii="Arial" w:hAnsi="Arial" w:cs="Arial"/>
          <w:sz w:val="24"/>
          <w:szCs w:val="24"/>
        </w:rPr>
        <w:t xml:space="preserve"> to count 1 (possession).</w:t>
      </w:r>
    </w:p>
    <w:p w:rsidR="00673CC9" w:rsidRDefault="00673CC9" w:rsidP="00E1303C">
      <w:pPr>
        <w:spacing w:line="360" w:lineRule="auto"/>
        <w:jc w:val="both"/>
        <w:rPr>
          <w:rFonts w:ascii="Arial" w:hAnsi="Arial" w:cs="Arial"/>
          <w:sz w:val="24"/>
          <w:szCs w:val="24"/>
        </w:rPr>
      </w:pPr>
      <w:r>
        <w:rPr>
          <w:rFonts w:ascii="Arial" w:hAnsi="Arial" w:cs="Arial"/>
          <w:sz w:val="24"/>
          <w:szCs w:val="24"/>
        </w:rPr>
        <w:t>[</w:t>
      </w:r>
      <w:r w:rsidR="00AE6AD0">
        <w:rPr>
          <w:rFonts w:ascii="Arial" w:hAnsi="Arial" w:cs="Arial"/>
          <w:sz w:val="24"/>
          <w:szCs w:val="24"/>
        </w:rPr>
        <w:t>3</w:t>
      </w:r>
      <w:r>
        <w:rPr>
          <w:rFonts w:ascii="Arial" w:hAnsi="Arial" w:cs="Arial"/>
          <w:sz w:val="24"/>
          <w:szCs w:val="24"/>
        </w:rPr>
        <w:t>]</w:t>
      </w:r>
      <w:r>
        <w:rPr>
          <w:rFonts w:ascii="Arial" w:hAnsi="Arial" w:cs="Arial"/>
          <w:sz w:val="24"/>
          <w:szCs w:val="24"/>
        </w:rPr>
        <w:tab/>
        <w:t xml:space="preserve">On his first appearance the prosecutor informed the court that the State strongly objects to bail </w:t>
      </w:r>
      <w:r w:rsidR="002A0EE1">
        <w:rPr>
          <w:rFonts w:ascii="Arial" w:hAnsi="Arial" w:cs="Arial"/>
          <w:sz w:val="24"/>
          <w:szCs w:val="24"/>
        </w:rPr>
        <w:t xml:space="preserve">being granted to the accused at that stage as </w:t>
      </w:r>
      <w:r>
        <w:rPr>
          <w:rFonts w:ascii="Arial" w:hAnsi="Arial" w:cs="Arial"/>
          <w:sz w:val="24"/>
          <w:szCs w:val="24"/>
        </w:rPr>
        <w:t>he attempted to sell drugs to children at a primary school in Win</w:t>
      </w:r>
      <w:r w:rsidR="00AE6AD0">
        <w:rPr>
          <w:rFonts w:ascii="Arial" w:hAnsi="Arial" w:cs="Arial"/>
          <w:sz w:val="24"/>
          <w:szCs w:val="24"/>
        </w:rPr>
        <w:t xml:space="preserve">dhoek. A letter from the school </w:t>
      </w:r>
      <w:r>
        <w:rPr>
          <w:rFonts w:ascii="Arial" w:hAnsi="Arial" w:cs="Arial"/>
          <w:sz w:val="24"/>
          <w:szCs w:val="24"/>
        </w:rPr>
        <w:t xml:space="preserve">was handed up in </w:t>
      </w:r>
      <w:r>
        <w:rPr>
          <w:rFonts w:ascii="Arial" w:hAnsi="Arial" w:cs="Arial"/>
          <w:sz w:val="24"/>
          <w:szCs w:val="24"/>
        </w:rPr>
        <w:lastRenderedPageBreak/>
        <w:t xml:space="preserve">opposition to the granting of bail. The matter was remanded for </w:t>
      </w:r>
      <w:r w:rsidR="00241A6E">
        <w:rPr>
          <w:rFonts w:ascii="Arial" w:hAnsi="Arial" w:cs="Arial"/>
          <w:sz w:val="24"/>
          <w:szCs w:val="24"/>
        </w:rPr>
        <w:t xml:space="preserve">trial </w:t>
      </w:r>
      <w:r>
        <w:rPr>
          <w:rFonts w:ascii="Arial" w:hAnsi="Arial" w:cs="Arial"/>
          <w:sz w:val="24"/>
          <w:szCs w:val="24"/>
        </w:rPr>
        <w:t xml:space="preserve">three days </w:t>
      </w:r>
      <w:r w:rsidR="00241A6E">
        <w:rPr>
          <w:rFonts w:ascii="Arial" w:hAnsi="Arial" w:cs="Arial"/>
          <w:sz w:val="24"/>
          <w:szCs w:val="24"/>
        </w:rPr>
        <w:t xml:space="preserve">later </w:t>
      </w:r>
      <w:r>
        <w:rPr>
          <w:rFonts w:ascii="Arial" w:hAnsi="Arial" w:cs="Arial"/>
          <w:sz w:val="24"/>
          <w:szCs w:val="24"/>
        </w:rPr>
        <w:t>and came before a differently constituted court.</w:t>
      </w:r>
    </w:p>
    <w:p w:rsidR="00241A6E" w:rsidRDefault="00673CC9" w:rsidP="00E1303C">
      <w:pPr>
        <w:spacing w:line="360" w:lineRule="auto"/>
        <w:jc w:val="both"/>
        <w:rPr>
          <w:rFonts w:ascii="Arial" w:hAnsi="Arial" w:cs="Arial"/>
          <w:sz w:val="24"/>
          <w:szCs w:val="24"/>
        </w:rPr>
      </w:pPr>
      <w:r>
        <w:rPr>
          <w:rFonts w:ascii="Arial" w:hAnsi="Arial" w:cs="Arial"/>
          <w:sz w:val="24"/>
          <w:szCs w:val="24"/>
        </w:rPr>
        <w:t>[</w:t>
      </w:r>
      <w:r w:rsidR="00AE6AD0">
        <w:rPr>
          <w:rFonts w:ascii="Arial" w:hAnsi="Arial" w:cs="Arial"/>
          <w:sz w:val="24"/>
          <w:szCs w:val="24"/>
        </w:rPr>
        <w:t>4</w:t>
      </w:r>
      <w:r>
        <w:rPr>
          <w:rFonts w:ascii="Arial" w:hAnsi="Arial" w:cs="Arial"/>
          <w:sz w:val="24"/>
          <w:szCs w:val="24"/>
        </w:rPr>
        <w:t>]</w:t>
      </w:r>
      <w:r>
        <w:rPr>
          <w:rFonts w:ascii="Arial" w:hAnsi="Arial" w:cs="Arial"/>
          <w:sz w:val="24"/>
          <w:szCs w:val="24"/>
        </w:rPr>
        <w:tab/>
        <w:t xml:space="preserve">In </w:t>
      </w:r>
      <w:r w:rsidR="00241A6E">
        <w:rPr>
          <w:rFonts w:ascii="Arial" w:hAnsi="Arial" w:cs="Arial"/>
          <w:sz w:val="24"/>
          <w:szCs w:val="24"/>
        </w:rPr>
        <w:t>a strongly worded letter the p</w:t>
      </w:r>
      <w:r w:rsidR="00AE6AD0">
        <w:rPr>
          <w:rFonts w:ascii="Arial" w:hAnsi="Arial" w:cs="Arial"/>
          <w:sz w:val="24"/>
          <w:szCs w:val="24"/>
        </w:rPr>
        <w:t>rincipal of the school expresse</w:t>
      </w:r>
      <w:r w:rsidR="00AE6AD0" w:rsidRPr="00E40382">
        <w:rPr>
          <w:rFonts w:ascii="Arial" w:hAnsi="Arial" w:cs="Arial"/>
          <w:color w:val="000000" w:themeColor="text1"/>
          <w:sz w:val="24"/>
          <w:szCs w:val="24"/>
        </w:rPr>
        <w:t>d</w:t>
      </w:r>
      <w:r w:rsidR="00241A6E">
        <w:rPr>
          <w:rFonts w:ascii="Arial" w:hAnsi="Arial" w:cs="Arial"/>
          <w:sz w:val="24"/>
          <w:szCs w:val="24"/>
        </w:rPr>
        <w:t xml:space="preserve"> the view that the school has a legal responsibility to provide a safe and healthy environment for its learners and teachers and that the accused’s actions must be condemned in the strongest of terms. Particular concern was raised about endangering the lives of learners and teachers at the school by providing drugs to them, with an increased risk of their safety and security. Moreover, where the accused has used minors as dealers of illegal and prohibited substances. </w:t>
      </w:r>
    </w:p>
    <w:p w:rsidR="005E00AF" w:rsidRDefault="00241A6E" w:rsidP="00E1303C">
      <w:pPr>
        <w:spacing w:line="360" w:lineRule="auto"/>
        <w:jc w:val="both"/>
        <w:rPr>
          <w:rFonts w:ascii="Arial" w:hAnsi="Arial" w:cs="Arial"/>
          <w:sz w:val="24"/>
          <w:szCs w:val="24"/>
        </w:rPr>
      </w:pPr>
      <w:r>
        <w:rPr>
          <w:rFonts w:ascii="Arial" w:hAnsi="Arial" w:cs="Arial"/>
          <w:sz w:val="24"/>
          <w:szCs w:val="24"/>
        </w:rPr>
        <w:t>[</w:t>
      </w:r>
      <w:r w:rsidR="00AE6AD0">
        <w:rPr>
          <w:rFonts w:ascii="Arial" w:hAnsi="Arial" w:cs="Arial"/>
          <w:sz w:val="24"/>
          <w:szCs w:val="24"/>
        </w:rPr>
        <w:t>5</w:t>
      </w:r>
      <w:r>
        <w:rPr>
          <w:rFonts w:ascii="Arial" w:hAnsi="Arial" w:cs="Arial"/>
          <w:sz w:val="24"/>
          <w:szCs w:val="24"/>
        </w:rPr>
        <w:t>]</w:t>
      </w:r>
      <w:r>
        <w:rPr>
          <w:rFonts w:ascii="Arial" w:hAnsi="Arial" w:cs="Arial"/>
          <w:sz w:val="24"/>
          <w:szCs w:val="24"/>
        </w:rPr>
        <w:tab/>
        <w:t xml:space="preserve">The record of proceedings of 24 September 2018 reflects that only the count of possession was put to the accused, to which he pleaded guilty. The prosecutor then proposed that </w:t>
      </w:r>
      <w:r w:rsidR="005E00AF">
        <w:rPr>
          <w:rFonts w:ascii="Arial" w:hAnsi="Arial" w:cs="Arial"/>
          <w:sz w:val="24"/>
          <w:szCs w:val="24"/>
        </w:rPr>
        <w:t>the provisions of s 112(1</w:t>
      </w:r>
      <w:proofErr w:type="gramStart"/>
      <w:r w:rsidR="005E00AF">
        <w:rPr>
          <w:rFonts w:ascii="Arial" w:hAnsi="Arial" w:cs="Arial"/>
          <w:sz w:val="24"/>
          <w:szCs w:val="24"/>
        </w:rPr>
        <w:t>)</w:t>
      </w:r>
      <w:r w:rsidR="005E00AF">
        <w:rPr>
          <w:rFonts w:ascii="Arial" w:hAnsi="Arial" w:cs="Arial"/>
          <w:i/>
          <w:sz w:val="24"/>
          <w:szCs w:val="24"/>
        </w:rPr>
        <w:t>(</w:t>
      </w:r>
      <w:proofErr w:type="gramEnd"/>
      <w:r w:rsidR="005E00AF">
        <w:rPr>
          <w:rFonts w:ascii="Arial" w:hAnsi="Arial" w:cs="Arial"/>
          <w:i/>
          <w:sz w:val="24"/>
          <w:szCs w:val="24"/>
        </w:rPr>
        <w:t xml:space="preserve">a) </w:t>
      </w:r>
      <w:r w:rsidR="005E00AF">
        <w:rPr>
          <w:rFonts w:ascii="Arial" w:hAnsi="Arial" w:cs="Arial"/>
          <w:sz w:val="24"/>
          <w:szCs w:val="24"/>
        </w:rPr>
        <w:t xml:space="preserve">of the Criminal Procedure Act 51 of 1977 </w:t>
      </w:r>
      <w:r w:rsidR="00910BA7">
        <w:rPr>
          <w:rFonts w:ascii="Arial" w:hAnsi="Arial" w:cs="Arial"/>
          <w:sz w:val="24"/>
          <w:szCs w:val="24"/>
        </w:rPr>
        <w:t xml:space="preserve">(the Act) </w:t>
      </w:r>
      <w:r w:rsidR="005E00AF">
        <w:rPr>
          <w:rFonts w:ascii="Arial" w:hAnsi="Arial" w:cs="Arial"/>
          <w:sz w:val="24"/>
          <w:szCs w:val="24"/>
        </w:rPr>
        <w:t xml:space="preserve">be invoked. The magistrate obliged and the accused was convicted on his </w:t>
      </w:r>
      <w:r w:rsidR="002A0EE1">
        <w:rPr>
          <w:rFonts w:ascii="Arial" w:hAnsi="Arial" w:cs="Arial"/>
          <w:sz w:val="24"/>
          <w:szCs w:val="24"/>
        </w:rPr>
        <w:t xml:space="preserve">mere </w:t>
      </w:r>
      <w:r w:rsidR="005E00AF">
        <w:rPr>
          <w:rFonts w:ascii="Arial" w:hAnsi="Arial" w:cs="Arial"/>
          <w:sz w:val="24"/>
          <w:szCs w:val="24"/>
        </w:rPr>
        <w:t>plea of guilty. It was only during mitigation of sentence that the court made reference to the letter earlier handed in</w:t>
      </w:r>
      <w:r w:rsidR="002A0EE1">
        <w:rPr>
          <w:rFonts w:ascii="Arial" w:hAnsi="Arial" w:cs="Arial"/>
          <w:sz w:val="24"/>
          <w:szCs w:val="24"/>
        </w:rPr>
        <w:t>,</w:t>
      </w:r>
      <w:r w:rsidR="005E00AF">
        <w:rPr>
          <w:rFonts w:ascii="Arial" w:hAnsi="Arial" w:cs="Arial"/>
          <w:sz w:val="24"/>
          <w:szCs w:val="24"/>
        </w:rPr>
        <w:t xml:space="preserve"> to which the accused responded </w:t>
      </w:r>
      <w:r w:rsidR="00D13656" w:rsidRPr="00E40382">
        <w:rPr>
          <w:rFonts w:ascii="Arial" w:hAnsi="Arial" w:cs="Arial"/>
          <w:color w:val="000000" w:themeColor="text1"/>
          <w:sz w:val="24"/>
          <w:szCs w:val="24"/>
        </w:rPr>
        <w:t>by</w:t>
      </w:r>
      <w:r w:rsidR="00D13656" w:rsidRPr="00D13656">
        <w:rPr>
          <w:rFonts w:ascii="Arial" w:hAnsi="Arial" w:cs="Arial"/>
          <w:color w:val="FF0000"/>
          <w:sz w:val="24"/>
          <w:szCs w:val="24"/>
        </w:rPr>
        <w:t xml:space="preserve"> </w:t>
      </w:r>
      <w:r w:rsidR="005E00AF">
        <w:rPr>
          <w:rFonts w:ascii="Arial" w:hAnsi="Arial" w:cs="Arial"/>
          <w:sz w:val="24"/>
          <w:szCs w:val="24"/>
        </w:rPr>
        <w:t>saying that it was the first time the children bought drugs from him.</w:t>
      </w:r>
    </w:p>
    <w:p w:rsidR="002C0086" w:rsidRDefault="005E00AF" w:rsidP="00E1303C">
      <w:pPr>
        <w:spacing w:line="360" w:lineRule="auto"/>
        <w:jc w:val="both"/>
        <w:rPr>
          <w:rFonts w:ascii="Arial" w:hAnsi="Arial" w:cs="Arial"/>
          <w:sz w:val="24"/>
          <w:szCs w:val="24"/>
        </w:rPr>
      </w:pPr>
      <w:r>
        <w:rPr>
          <w:rFonts w:ascii="Arial" w:hAnsi="Arial" w:cs="Arial"/>
          <w:sz w:val="24"/>
          <w:szCs w:val="24"/>
        </w:rPr>
        <w:t>[</w:t>
      </w:r>
      <w:r w:rsidR="00FD02AC">
        <w:rPr>
          <w:rFonts w:ascii="Arial" w:hAnsi="Arial" w:cs="Arial"/>
          <w:sz w:val="24"/>
          <w:szCs w:val="24"/>
        </w:rPr>
        <w:t>6</w:t>
      </w:r>
      <w:r>
        <w:rPr>
          <w:rFonts w:ascii="Arial" w:hAnsi="Arial" w:cs="Arial"/>
          <w:sz w:val="24"/>
          <w:szCs w:val="24"/>
        </w:rPr>
        <w:t>]</w:t>
      </w:r>
      <w:r>
        <w:rPr>
          <w:rFonts w:ascii="Arial" w:hAnsi="Arial" w:cs="Arial"/>
          <w:sz w:val="24"/>
          <w:szCs w:val="24"/>
        </w:rPr>
        <w:tab/>
        <w:t xml:space="preserve">As has now become the norm in cases of this nature, the prosecutor in his/her submissions on sentence </w:t>
      </w:r>
      <w:r w:rsidR="002A0EE1">
        <w:rPr>
          <w:rFonts w:ascii="Arial" w:hAnsi="Arial" w:cs="Arial"/>
          <w:sz w:val="24"/>
          <w:szCs w:val="24"/>
        </w:rPr>
        <w:t>would emphasise</w:t>
      </w:r>
      <w:r>
        <w:rPr>
          <w:rFonts w:ascii="Arial" w:hAnsi="Arial" w:cs="Arial"/>
          <w:sz w:val="24"/>
          <w:szCs w:val="24"/>
        </w:rPr>
        <w:t xml:space="preserve"> the </w:t>
      </w:r>
      <w:r w:rsidRPr="005E00AF">
        <w:rPr>
          <w:rFonts w:ascii="Arial" w:hAnsi="Arial" w:cs="Arial"/>
          <w:i/>
          <w:sz w:val="24"/>
          <w:szCs w:val="24"/>
        </w:rPr>
        <w:t>seriousness and prevalence</w:t>
      </w:r>
      <w:r>
        <w:rPr>
          <w:rFonts w:ascii="Arial" w:hAnsi="Arial" w:cs="Arial"/>
          <w:i/>
          <w:sz w:val="24"/>
          <w:szCs w:val="24"/>
        </w:rPr>
        <w:t xml:space="preserve"> </w:t>
      </w:r>
      <w:r>
        <w:rPr>
          <w:rFonts w:ascii="Arial" w:hAnsi="Arial" w:cs="Arial"/>
          <w:sz w:val="24"/>
          <w:szCs w:val="24"/>
        </w:rPr>
        <w:t xml:space="preserve">of this type of offence </w:t>
      </w:r>
      <w:r w:rsidR="00CF23D0">
        <w:rPr>
          <w:rFonts w:ascii="Arial" w:hAnsi="Arial" w:cs="Arial"/>
          <w:sz w:val="24"/>
          <w:szCs w:val="24"/>
        </w:rPr>
        <w:t xml:space="preserve">and that a deterrent sentence should be imposed. In this instance it was further submitted that ‘society cries foul with such offences’ and that it may result in loss of lives. In her reasons on sentence the magistrate, besides referring to the objectives of punishment remarked that the offence is prevalent of late and ‘has a great effect on our economy’. </w:t>
      </w:r>
    </w:p>
    <w:p w:rsidR="00C41DBD" w:rsidRDefault="002C0086" w:rsidP="00E1303C">
      <w:pPr>
        <w:spacing w:line="360" w:lineRule="auto"/>
        <w:jc w:val="both"/>
        <w:rPr>
          <w:rFonts w:ascii="Arial" w:hAnsi="Arial" w:cs="Arial"/>
          <w:sz w:val="24"/>
          <w:szCs w:val="24"/>
        </w:rPr>
      </w:pPr>
      <w:r>
        <w:rPr>
          <w:rFonts w:ascii="Arial" w:hAnsi="Arial" w:cs="Arial"/>
          <w:sz w:val="24"/>
          <w:szCs w:val="24"/>
        </w:rPr>
        <w:t>[</w:t>
      </w:r>
      <w:r w:rsidR="00FD02AC">
        <w:rPr>
          <w:rFonts w:ascii="Arial" w:hAnsi="Arial" w:cs="Arial"/>
          <w:sz w:val="24"/>
          <w:szCs w:val="24"/>
        </w:rPr>
        <w:t>7</w:t>
      </w:r>
      <w:r>
        <w:rPr>
          <w:rFonts w:ascii="Arial" w:hAnsi="Arial" w:cs="Arial"/>
          <w:sz w:val="24"/>
          <w:szCs w:val="24"/>
        </w:rPr>
        <w:t>]</w:t>
      </w:r>
      <w:r>
        <w:rPr>
          <w:rFonts w:ascii="Arial" w:hAnsi="Arial" w:cs="Arial"/>
          <w:sz w:val="24"/>
          <w:szCs w:val="24"/>
        </w:rPr>
        <w:tab/>
        <w:t>The observat</w:t>
      </w:r>
      <w:r w:rsidR="002A0EE1">
        <w:rPr>
          <w:rFonts w:ascii="Arial" w:hAnsi="Arial" w:cs="Arial"/>
          <w:sz w:val="24"/>
          <w:szCs w:val="24"/>
        </w:rPr>
        <w:t>ion made about the prevalence of</w:t>
      </w:r>
      <w:r>
        <w:rPr>
          <w:rFonts w:ascii="Arial" w:hAnsi="Arial" w:cs="Arial"/>
          <w:sz w:val="24"/>
          <w:szCs w:val="24"/>
        </w:rPr>
        <w:t xml:space="preserve"> drug related cases has merit as there is a significant increase in the number of review matter</w:t>
      </w:r>
      <w:r w:rsidR="002A0EE1">
        <w:rPr>
          <w:rFonts w:ascii="Arial" w:hAnsi="Arial" w:cs="Arial"/>
          <w:sz w:val="24"/>
          <w:szCs w:val="24"/>
        </w:rPr>
        <w:t>s</w:t>
      </w:r>
      <w:r>
        <w:rPr>
          <w:rFonts w:ascii="Arial" w:hAnsi="Arial" w:cs="Arial"/>
          <w:sz w:val="24"/>
          <w:szCs w:val="24"/>
        </w:rPr>
        <w:t xml:space="preserve"> received in the High Court. Bearing in mind that </w:t>
      </w:r>
      <w:r w:rsidR="002F5F5C">
        <w:rPr>
          <w:rFonts w:ascii="Arial" w:hAnsi="Arial" w:cs="Arial"/>
          <w:sz w:val="24"/>
          <w:szCs w:val="24"/>
        </w:rPr>
        <w:t xml:space="preserve">not all cases end up with </w:t>
      </w:r>
      <w:r>
        <w:rPr>
          <w:rFonts w:ascii="Arial" w:hAnsi="Arial" w:cs="Arial"/>
          <w:sz w:val="24"/>
          <w:szCs w:val="24"/>
        </w:rPr>
        <w:t>reviewable sentences</w:t>
      </w:r>
      <w:r w:rsidR="007F50F1">
        <w:rPr>
          <w:rFonts w:ascii="Arial" w:hAnsi="Arial" w:cs="Arial"/>
          <w:sz w:val="24"/>
          <w:szCs w:val="24"/>
        </w:rPr>
        <w:t xml:space="preserve">, it is evident that </w:t>
      </w:r>
      <w:r w:rsidR="002F5F5C">
        <w:rPr>
          <w:rFonts w:ascii="Arial" w:hAnsi="Arial" w:cs="Arial"/>
          <w:sz w:val="24"/>
          <w:szCs w:val="24"/>
        </w:rPr>
        <w:t xml:space="preserve">crimes of </w:t>
      </w:r>
      <w:r w:rsidR="007F50F1">
        <w:rPr>
          <w:rFonts w:ascii="Arial" w:hAnsi="Arial" w:cs="Arial"/>
          <w:sz w:val="24"/>
          <w:szCs w:val="24"/>
        </w:rPr>
        <w:t>dealing in and possession of dangerous and dependence-pro</w:t>
      </w:r>
      <w:r w:rsidR="002F5F5C">
        <w:rPr>
          <w:rFonts w:ascii="Arial" w:hAnsi="Arial" w:cs="Arial"/>
          <w:sz w:val="24"/>
          <w:szCs w:val="24"/>
        </w:rPr>
        <w:t xml:space="preserve">ducing substances has taken on alarming proportions in this jurisdiction. </w:t>
      </w:r>
      <w:r w:rsidR="00D56613">
        <w:rPr>
          <w:rFonts w:ascii="Arial" w:hAnsi="Arial" w:cs="Arial"/>
          <w:sz w:val="24"/>
          <w:szCs w:val="24"/>
        </w:rPr>
        <w:t xml:space="preserve">As </w:t>
      </w:r>
      <w:r w:rsidR="00D56613" w:rsidRPr="00E40382">
        <w:rPr>
          <w:rFonts w:ascii="Arial" w:hAnsi="Arial" w:cs="Arial"/>
          <w:color w:val="000000" w:themeColor="text1"/>
          <w:sz w:val="24"/>
          <w:szCs w:val="24"/>
        </w:rPr>
        <w:t>from</w:t>
      </w:r>
      <w:r w:rsidR="00C41DBD">
        <w:rPr>
          <w:rFonts w:ascii="Arial" w:hAnsi="Arial" w:cs="Arial"/>
          <w:sz w:val="24"/>
          <w:szCs w:val="24"/>
        </w:rPr>
        <w:t xml:space="preserve"> the period Jan</w:t>
      </w:r>
      <w:r w:rsidR="0042673A">
        <w:rPr>
          <w:rFonts w:ascii="Arial" w:hAnsi="Arial" w:cs="Arial"/>
          <w:sz w:val="24"/>
          <w:szCs w:val="24"/>
        </w:rPr>
        <w:t>uary to October 2018 a total of 167</w:t>
      </w:r>
      <w:r w:rsidR="00C41DBD">
        <w:rPr>
          <w:rFonts w:ascii="Arial" w:hAnsi="Arial" w:cs="Arial"/>
          <w:b/>
          <w:sz w:val="24"/>
          <w:szCs w:val="24"/>
        </w:rPr>
        <w:t xml:space="preserve"> </w:t>
      </w:r>
      <w:r w:rsidR="00D56613">
        <w:rPr>
          <w:rFonts w:ascii="Arial" w:hAnsi="Arial" w:cs="Arial"/>
          <w:sz w:val="24"/>
          <w:szCs w:val="24"/>
        </w:rPr>
        <w:t>drug related cases</w:t>
      </w:r>
      <w:r w:rsidR="00C41DBD">
        <w:rPr>
          <w:rFonts w:ascii="Arial" w:hAnsi="Arial" w:cs="Arial"/>
          <w:sz w:val="24"/>
          <w:szCs w:val="24"/>
        </w:rPr>
        <w:t xml:space="preserve"> came on review.</w:t>
      </w:r>
    </w:p>
    <w:p w:rsidR="006B44D3" w:rsidRDefault="00C41DBD" w:rsidP="00E1303C">
      <w:pPr>
        <w:spacing w:line="360" w:lineRule="auto"/>
        <w:jc w:val="both"/>
        <w:rPr>
          <w:rFonts w:ascii="Arial" w:hAnsi="Arial" w:cs="Arial"/>
          <w:sz w:val="24"/>
          <w:szCs w:val="24"/>
        </w:rPr>
      </w:pPr>
      <w:r>
        <w:rPr>
          <w:rFonts w:ascii="Arial" w:hAnsi="Arial" w:cs="Arial"/>
          <w:sz w:val="24"/>
          <w:szCs w:val="24"/>
        </w:rPr>
        <w:lastRenderedPageBreak/>
        <w:t>[</w:t>
      </w:r>
      <w:r w:rsidR="00D56613">
        <w:rPr>
          <w:rFonts w:ascii="Arial" w:hAnsi="Arial" w:cs="Arial"/>
          <w:sz w:val="24"/>
          <w:szCs w:val="24"/>
        </w:rPr>
        <w:t>8</w:t>
      </w:r>
      <w:r>
        <w:rPr>
          <w:rFonts w:ascii="Arial" w:hAnsi="Arial" w:cs="Arial"/>
          <w:sz w:val="24"/>
          <w:szCs w:val="24"/>
        </w:rPr>
        <w:t>]</w:t>
      </w:r>
      <w:r>
        <w:rPr>
          <w:rFonts w:ascii="Arial" w:hAnsi="Arial" w:cs="Arial"/>
          <w:sz w:val="24"/>
          <w:szCs w:val="24"/>
        </w:rPr>
        <w:tab/>
        <w:t>As to be expected, the objective of punishment in matters of this nature is det</w:t>
      </w:r>
      <w:r w:rsidR="002A0EE1">
        <w:rPr>
          <w:rFonts w:ascii="Arial" w:hAnsi="Arial" w:cs="Arial"/>
          <w:sz w:val="24"/>
          <w:szCs w:val="24"/>
        </w:rPr>
        <w:t>errence. In order to achieve this</w:t>
      </w:r>
      <w:r>
        <w:rPr>
          <w:rFonts w:ascii="Arial" w:hAnsi="Arial" w:cs="Arial"/>
          <w:sz w:val="24"/>
          <w:szCs w:val="24"/>
        </w:rPr>
        <w:t xml:space="preserve"> objective the sentences imposed must be such that the </w:t>
      </w:r>
      <w:r w:rsidR="005E6778">
        <w:rPr>
          <w:rFonts w:ascii="Arial" w:hAnsi="Arial" w:cs="Arial"/>
          <w:sz w:val="24"/>
          <w:szCs w:val="24"/>
        </w:rPr>
        <w:t xml:space="preserve">accused is personally deterred </w:t>
      </w:r>
      <w:r>
        <w:rPr>
          <w:rFonts w:ascii="Arial" w:hAnsi="Arial" w:cs="Arial"/>
          <w:sz w:val="24"/>
          <w:szCs w:val="24"/>
        </w:rPr>
        <w:t>f</w:t>
      </w:r>
      <w:r w:rsidR="005E6778">
        <w:rPr>
          <w:rFonts w:ascii="Arial" w:hAnsi="Arial" w:cs="Arial"/>
          <w:sz w:val="24"/>
          <w:szCs w:val="24"/>
        </w:rPr>
        <w:t>rom</w:t>
      </w:r>
      <w:r>
        <w:rPr>
          <w:rFonts w:ascii="Arial" w:hAnsi="Arial" w:cs="Arial"/>
          <w:sz w:val="24"/>
          <w:szCs w:val="24"/>
        </w:rPr>
        <w:t xml:space="preserve"> reoffending while at the same time it sh</w:t>
      </w:r>
      <w:r w:rsidR="00910BA7">
        <w:rPr>
          <w:rFonts w:ascii="Arial" w:hAnsi="Arial" w:cs="Arial"/>
          <w:sz w:val="24"/>
          <w:szCs w:val="24"/>
        </w:rPr>
        <w:t>ould serve as a</w:t>
      </w:r>
      <w:r>
        <w:rPr>
          <w:rFonts w:ascii="Arial" w:hAnsi="Arial" w:cs="Arial"/>
          <w:sz w:val="24"/>
          <w:szCs w:val="24"/>
        </w:rPr>
        <w:t xml:space="preserve"> deterrence to other would-be offenders.</w:t>
      </w:r>
      <w:r w:rsidR="00910BA7">
        <w:rPr>
          <w:rFonts w:ascii="Arial" w:hAnsi="Arial" w:cs="Arial"/>
          <w:sz w:val="24"/>
          <w:szCs w:val="24"/>
        </w:rPr>
        <w:t xml:space="preserve"> Although this approach cannot be faulted, the effectiveness</w:t>
      </w:r>
      <w:r w:rsidR="006C0E94">
        <w:rPr>
          <w:rFonts w:ascii="Arial" w:hAnsi="Arial" w:cs="Arial"/>
          <w:sz w:val="24"/>
          <w:szCs w:val="24"/>
        </w:rPr>
        <w:t xml:space="preserve"> thereof is questionable</w:t>
      </w:r>
      <w:r w:rsidR="00910BA7">
        <w:rPr>
          <w:rFonts w:ascii="Arial" w:hAnsi="Arial" w:cs="Arial"/>
          <w:sz w:val="24"/>
          <w:szCs w:val="24"/>
        </w:rPr>
        <w:t xml:space="preserve"> if cases are thoughtlessly disposed of in terms of s 112(1)</w:t>
      </w:r>
      <w:r w:rsidR="00910BA7">
        <w:rPr>
          <w:rFonts w:ascii="Arial" w:hAnsi="Arial" w:cs="Arial"/>
          <w:i/>
          <w:sz w:val="24"/>
          <w:szCs w:val="24"/>
        </w:rPr>
        <w:t xml:space="preserve">(a) </w:t>
      </w:r>
      <w:r w:rsidR="00910BA7">
        <w:rPr>
          <w:rFonts w:ascii="Arial" w:hAnsi="Arial" w:cs="Arial"/>
          <w:sz w:val="24"/>
          <w:szCs w:val="24"/>
        </w:rPr>
        <w:t>of the Act merely for th</w:t>
      </w:r>
      <w:r w:rsidR="006C0E94">
        <w:rPr>
          <w:rFonts w:ascii="Arial" w:hAnsi="Arial" w:cs="Arial"/>
          <w:sz w:val="24"/>
          <w:szCs w:val="24"/>
        </w:rPr>
        <w:t xml:space="preserve">e sake of finalising the matter and without having proper regard to the nature of the offence and the particulars of the charge (See </w:t>
      </w:r>
      <w:r w:rsidR="006C0E94">
        <w:rPr>
          <w:rFonts w:ascii="Arial" w:hAnsi="Arial" w:cs="Arial"/>
          <w:i/>
          <w:sz w:val="24"/>
          <w:szCs w:val="24"/>
        </w:rPr>
        <w:t xml:space="preserve">S v </w:t>
      </w:r>
      <w:proofErr w:type="spellStart"/>
      <w:r w:rsidR="006C0E94">
        <w:rPr>
          <w:rFonts w:ascii="Arial" w:hAnsi="Arial" w:cs="Arial"/>
          <w:i/>
          <w:sz w:val="24"/>
          <w:szCs w:val="24"/>
        </w:rPr>
        <w:t>Onesmus</w:t>
      </w:r>
      <w:proofErr w:type="spellEnd"/>
      <w:r w:rsidR="006C0E94">
        <w:rPr>
          <w:rFonts w:ascii="Arial" w:hAnsi="Arial" w:cs="Arial"/>
          <w:sz w:val="24"/>
          <w:szCs w:val="24"/>
        </w:rPr>
        <w:t>).</w:t>
      </w:r>
      <w:r w:rsidR="006C0E94">
        <w:rPr>
          <w:rStyle w:val="FootnoteReference"/>
          <w:rFonts w:ascii="Arial" w:hAnsi="Arial" w:cs="Arial"/>
          <w:sz w:val="24"/>
          <w:szCs w:val="24"/>
        </w:rPr>
        <w:footnoteReference w:id="1"/>
      </w:r>
      <w:r w:rsidR="006C0E94">
        <w:rPr>
          <w:rFonts w:ascii="Arial" w:hAnsi="Arial" w:cs="Arial"/>
          <w:sz w:val="24"/>
          <w:szCs w:val="24"/>
        </w:rPr>
        <w:t xml:space="preserve"> By invoking the said section, the court creates the impression that the offence is considered to b</w:t>
      </w:r>
      <w:r w:rsidR="00A51974">
        <w:rPr>
          <w:rFonts w:ascii="Arial" w:hAnsi="Arial" w:cs="Arial"/>
          <w:sz w:val="24"/>
          <w:szCs w:val="24"/>
        </w:rPr>
        <w:t>e minor and less serious as</w:t>
      </w:r>
      <w:r w:rsidR="006C0E94">
        <w:rPr>
          <w:rFonts w:ascii="Arial" w:hAnsi="Arial" w:cs="Arial"/>
          <w:sz w:val="24"/>
          <w:szCs w:val="24"/>
        </w:rPr>
        <w:t xml:space="preserve"> the court</w:t>
      </w:r>
      <w:r w:rsidR="00A51974">
        <w:rPr>
          <w:rFonts w:ascii="Arial" w:hAnsi="Arial" w:cs="Arial"/>
          <w:sz w:val="24"/>
          <w:szCs w:val="24"/>
        </w:rPr>
        <w:t>’s</w:t>
      </w:r>
      <w:r w:rsidR="006C0E94">
        <w:rPr>
          <w:rFonts w:ascii="Arial" w:hAnsi="Arial" w:cs="Arial"/>
          <w:sz w:val="24"/>
          <w:szCs w:val="24"/>
        </w:rPr>
        <w:t xml:space="preserve"> sentencing option is </w:t>
      </w:r>
      <w:r w:rsidR="00A51974">
        <w:rPr>
          <w:rFonts w:ascii="Arial" w:hAnsi="Arial" w:cs="Arial"/>
          <w:sz w:val="24"/>
          <w:szCs w:val="24"/>
        </w:rPr>
        <w:t xml:space="preserve">now </w:t>
      </w:r>
      <w:r w:rsidR="006C0E94">
        <w:rPr>
          <w:rFonts w:ascii="Arial" w:hAnsi="Arial" w:cs="Arial"/>
          <w:sz w:val="24"/>
          <w:szCs w:val="24"/>
        </w:rPr>
        <w:t>limited to that of a fine</w:t>
      </w:r>
      <w:r w:rsidR="00A51974">
        <w:rPr>
          <w:rFonts w:ascii="Arial" w:hAnsi="Arial" w:cs="Arial"/>
          <w:sz w:val="24"/>
          <w:szCs w:val="24"/>
        </w:rPr>
        <w:t>. It is worrisome that there are instances where matters are finalised in this fashion even where it involves dangerous</w:t>
      </w:r>
      <w:r w:rsidR="006B44D3">
        <w:rPr>
          <w:rFonts w:ascii="Arial" w:hAnsi="Arial" w:cs="Arial"/>
          <w:sz w:val="24"/>
          <w:szCs w:val="24"/>
        </w:rPr>
        <w:t xml:space="preserve"> dependence producing substances like cocaine and </w:t>
      </w:r>
      <w:proofErr w:type="spellStart"/>
      <w:r w:rsidR="006B44D3">
        <w:rPr>
          <w:rFonts w:ascii="Arial" w:hAnsi="Arial" w:cs="Arial"/>
          <w:sz w:val="24"/>
          <w:szCs w:val="24"/>
        </w:rPr>
        <w:t>mandrax</w:t>
      </w:r>
      <w:proofErr w:type="spellEnd"/>
      <w:r w:rsidR="006B44D3">
        <w:rPr>
          <w:rFonts w:ascii="Arial" w:hAnsi="Arial" w:cs="Arial"/>
          <w:sz w:val="24"/>
          <w:szCs w:val="24"/>
        </w:rPr>
        <w:t>, containing methaqualone. This would undoubtedly send out the wrong message where an accused person’s freedom could readily be regained by the payment of a fine</w:t>
      </w:r>
      <w:r w:rsidR="00E37380">
        <w:rPr>
          <w:rFonts w:ascii="Arial" w:hAnsi="Arial" w:cs="Arial"/>
          <w:sz w:val="24"/>
          <w:szCs w:val="24"/>
        </w:rPr>
        <w:t>,</w:t>
      </w:r>
      <w:r w:rsidR="006B44D3">
        <w:rPr>
          <w:rFonts w:ascii="Arial" w:hAnsi="Arial" w:cs="Arial"/>
          <w:sz w:val="24"/>
          <w:szCs w:val="24"/>
        </w:rPr>
        <w:t xml:space="preserve"> and seems to defeat the whole purpose of imposing deterrent sentences.</w:t>
      </w:r>
    </w:p>
    <w:p w:rsidR="00A127D0" w:rsidRDefault="006B44D3" w:rsidP="00E1303C">
      <w:pPr>
        <w:spacing w:line="360" w:lineRule="auto"/>
        <w:jc w:val="both"/>
        <w:rPr>
          <w:rFonts w:ascii="Arial" w:hAnsi="Arial" w:cs="Arial"/>
          <w:sz w:val="24"/>
          <w:szCs w:val="24"/>
        </w:rPr>
      </w:pPr>
      <w:r>
        <w:rPr>
          <w:rFonts w:ascii="Arial" w:hAnsi="Arial" w:cs="Arial"/>
          <w:sz w:val="24"/>
          <w:szCs w:val="24"/>
        </w:rPr>
        <w:t>[</w:t>
      </w:r>
      <w:r w:rsidR="00040EB8">
        <w:rPr>
          <w:rFonts w:ascii="Arial" w:hAnsi="Arial" w:cs="Arial"/>
          <w:sz w:val="24"/>
          <w:szCs w:val="24"/>
        </w:rPr>
        <w:t>9</w:t>
      </w:r>
      <w:r>
        <w:rPr>
          <w:rFonts w:ascii="Arial" w:hAnsi="Arial" w:cs="Arial"/>
          <w:sz w:val="24"/>
          <w:szCs w:val="24"/>
        </w:rPr>
        <w:t>]</w:t>
      </w:r>
      <w:r>
        <w:rPr>
          <w:rFonts w:ascii="Arial" w:hAnsi="Arial" w:cs="Arial"/>
          <w:sz w:val="24"/>
          <w:szCs w:val="24"/>
        </w:rPr>
        <w:tab/>
        <w:t>Had the prosecutor in the present instance familiarised herself with the circumstances in which the offence was committed</w:t>
      </w:r>
      <w:r w:rsidR="00137F06">
        <w:rPr>
          <w:rFonts w:ascii="Arial" w:hAnsi="Arial" w:cs="Arial"/>
          <w:sz w:val="24"/>
          <w:szCs w:val="24"/>
        </w:rPr>
        <w:t xml:space="preserve"> and that the accused was busy dealing at the school and not merely found in possession of cannabis, she would have</w:t>
      </w:r>
      <w:r w:rsidR="00432712">
        <w:rPr>
          <w:rFonts w:ascii="Arial" w:hAnsi="Arial" w:cs="Arial"/>
          <w:sz w:val="24"/>
          <w:szCs w:val="24"/>
        </w:rPr>
        <w:t xml:space="preserve"> charged the accused according to the facts the State would have been able to prove</w:t>
      </w:r>
      <w:r w:rsidR="00137F06">
        <w:rPr>
          <w:rFonts w:ascii="Arial" w:hAnsi="Arial" w:cs="Arial"/>
          <w:sz w:val="24"/>
          <w:szCs w:val="24"/>
        </w:rPr>
        <w:t>. Similarly, had the magistrate questioned the accused in terms of s 112(1)</w:t>
      </w:r>
      <w:r w:rsidR="00137F06">
        <w:rPr>
          <w:rFonts w:ascii="Arial" w:hAnsi="Arial" w:cs="Arial"/>
          <w:i/>
          <w:sz w:val="24"/>
          <w:szCs w:val="24"/>
        </w:rPr>
        <w:t xml:space="preserve">(b), </w:t>
      </w:r>
      <w:r w:rsidR="00137F06">
        <w:rPr>
          <w:rFonts w:ascii="Arial" w:hAnsi="Arial" w:cs="Arial"/>
          <w:sz w:val="24"/>
          <w:szCs w:val="24"/>
        </w:rPr>
        <w:t>she would have explored the circumstances under which the offence was committed and, in all likelihood, have had a fuller picture of the offence charged and responded thereto differently</w:t>
      </w:r>
      <w:r w:rsidR="00432712">
        <w:rPr>
          <w:rFonts w:ascii="Arial" w:hAnsi="Arial" w:cs="Arial"/>
          <w:sz w:val="24"/>
          <w:szCs w:val="24"/>
        </w:rPr>
        <w:t xml:space="preserve"> in sentencing</w:t>
      </w:r>
      <w:r w:rsidR="00137F06">
        <w:rPr>
          <w:rFonts w:ascii="Arial" w:hAnsi="Arial" w:cs="Arial"/>
          <w:sz w:val="24"/>
          <w:szCs w:val="24"/>
        </w:rPr>
        <w:t>. In my view the sentence ultimately imposed does not reflect the seriousness of the offence and could hardly be seen as deterrent. A custodial sentence, albeit in addition to a fine, would</w:t>
      </w:r>
      <w:r w:rsidR="00A127D0">
        <w:rPr>
          <w:rFonts w:ascii="Arial" w:hAnsi="Arial" w:cs="Arial"/>
          <w:sz w:val="24"/>
          <w:szCs w:val="24"/>
        </w:rPr>
        <w:t xml:space="preserve"> in the circumstances have been justified.</w:t>
      </w:r>
    </w:p>
    <w:p w:rsidR="00432712" w:rsidRPr="00A127D0" w:rsidRDefault="00A127D0" w:rsidP="00432712">
      <w:pPr>
        <w:spacing w:line="360" w:lineRule="auto"/>
        <w:jc w:val="both"/>
        <w:rPr>
          <w:rFonts w:ascii="Arial" w:hAnsi="Arial" w:cs="Arial"/>
          <w:sz w:val="24"/>
          <w:szCs w:val="24"/>
        </w:rPr>
      </w:pPr>
      <w:r>
        <w:rPr>
          <w:rFonts w:ascii="Arial" w:hAnsi="Arial" w:cs="Arial"/>
          <w:sz w:val="24"/>
          <w:szCs w:val="24"/>
        </w:rPr>
        <w:t>[</w:t>
      </w:r>
      <w:r w:rsidR="00040EB8">
        <w:rPr>
          <w:rFonts w:ascii="Arial" w:hAnsi="Arial" w:cs="Arial"/>
          <w:sz w:val="24"/>
          <w:szCs w:val="24"/>
        </w:rPr>
        <w:t>10</w:t>
      </w:r>
      <w:r>
        <w:rPr>
          <w:rFonts w:ascii="Arial" w:hAnsi="Arial" w:cs="Arial"/>
          <w:sz w:val="24"/>
          <w:szCs w:val="24"/>
        </w:rPr>
        <w:t>]</w:t>
      </w:r>
      <w:r>
        <w:rPr>
          <w:rFonts w:ascii="Arial" w:hAnsi="Arial" w:cs="Arial"/>
          <w:sz w:val="24"/>
          <w:szCs w:val="24"/>
        </w:rPr>
        <w:tab/>
        <w:t>The recent increase in drug related cases and particularly the noticeable step-up from dependence-producing substances to dangerous dependence-producing substances, can no longer b</w:t>
      </w:r>
      <w:r w:rsidR="00E37380">
        <w:rPr>
          <w:rFonts w:ascii="Arial" w:hAnsi="Arial" w:cs="Arial"/>
          <w:sz w:val="24"/>
          <w:szCs w:val="24"/>
        </w:rPr>
        <w:t>e ignored by the prosecution or</w:t>
      </w:r>
      <w:r>
        <w:rPr>
          <w:rFonts w:ascii="Arial" w:hAnsi="Arial" w:cs="Arial"/>
          <w:sz w:val="24"/>
          <w:szCs w:val="24"/>
        </w:rPr>
        <w:t xml:space="preserve"> the courts, and undoubtedly calls for intervention. In </w:t>
      </w:r>
      <w:proofErr w:type="spellStart"/>
      <w:r>
        <w:rPr>
          <w:rFonts w:ascii="Arial" w:hAnsi="Arial" w:cs="Arial"/>
          <w:i/>
          <w:sz w:val="24"/>
          <w:szCs w:val="24"/>
        </w:rPr>
        <w:t>Dlamini</w:t>
      </w:r>
      <w:proofErr w:type="spellEnd"/>
      <w:r>
        <w:rPr>
          <w:rFonts w:ascii="Arial" w:hAnsi="Arial" w:cs="Arial"/>
          <w:i/>
          <w:sz w:val="24"/>
          <w:szCs w:val="24"/>
        </w:rPr>
        <w:t xml:space="preserve"> and Another v State</w:t>
      </w:r>
      <w:r>
        <w:rPr>
          <w:rStyle w:val="FootnoteReference"/>
          <w:rFonts w:ascii="Arial" w:hAnsi="Arial" w:cs="Arial"/>
          <w:i/>
          <w:sz w:val="24"/>
          <w:szCs w:val="24"/>
        </w:rPr>
        <w:footnoteReference w:id="2"/>
      </w:r>
      <w:r>
        <w:rPr>
          <w:rFonts w:ascii="Arial" w:hAnsi="Arial" w:cs="Arial"/>
          <w:i/>
          <w:sz w:val="24"/>
          <w:szCs w:val="24"/>
        </w:rPr>
        <w:t xml:space="preserve"> </w:t>
      </w:r>
      <w:r>
        <w:rPr>
          <w:rFonts w:ascii="Arial" w:hAnsi="Arial" w:cs="Arial"/>
          <w:sz w:val="24"/>
          <w:szCs w:val="24"/>
        </w:rPr>
        <w:t xml:space="preserve">the appeal court </w:t>
      </w:r>
      <w:r w:rsidR="00EB35A6">
        <w:rPr>
          <w:rFonts w:ascii="Arial" w:hAnsi="Arial" w:cs="Arial"/>
          <w:sz w:val="24"/>
          <w:szCs w:val="24"/>
        </w:rPr>
        <w:t xml:space="preserve">dealt with the </w:t>
      </w:r>
      <w:r w:rsidR="00EB35A6">
        <w:rPr>
          <w:rFonts w:ascii="Arial" w:hAnsi="Arial" w:cs="Arial"/>
          <w:sz w:val="24"/>
          <w:szCs w:val="24"/>
        </w:rPr>
        <w:lastRenderedPageBreak/>
        <w:t>question whether the trial court misdirected itself by sentencing the accused to a custodial sentence as opposed to an option of a fine. The court held</w:t>
      </w:r>
      <w:r>
        <w:rPr>
          <w:rFonts w:ascii="Arial" w:hAnsi="Arial" w:cs="Arial"/>
          <w:sz w:val="24"/>
          <w:szCs w:val="24"/>
        </w:rPr>
        <w:t xml:space="preserve"> </w:t>
      </w:r>
      <w:r w:rsidR="00EB35A6">
        <w:rPr>
          <w:rFonts w:ascii="Arial" w:hAnsi="Arial" w:cs="Arial"/>
          <w:sz w:val="24"/>
          <w:szCs w:val="24"/>
        </w:rPr>
        <w:t xml:space="preserve">that the </w:t>
      </w:r>
      <w:r w:rsidR="005E6778">
        <w:rPr>
          <w:rFonts w:ascii="Arial" w:hAnsi="Arial" w:cs="Arial"/>
          <w:sz w:val="24"/>
          <w:szCs w:val="24"/>
        </w:rPr>
        <w:t>scourge of drug abuse was</w:t>
      </w:r>
      <w:r w:rsidR="00040EB8">
        <w:rPr>
          <w:rFonts w:ascii="Arial" w:hAnsi="Arial" w:cs="Arial"/>
          <w:sz w:val="24"/>
          <w:szCs w:val="24"/>
        </w:rPr>
        <w:t xml:space="preserve"> on the increase in</w:t>
      </w:r>
      <w:r w:rsidR="00EB35A6">
        <w:rPr>
          <w:rFonts w:ascii="Arial" w:hAnsi="Arial" w:cs="Arial"/>
          <w:sz w:val="24"/>
          <w:szCs w:val="24"/>
        </w:rPr>
        <w:t xml:space="preserve"> society</w:t>
      </w:r>
      <w:r w:rsidR="00432712">
        <w:rPr>
          <w:rFonts w:ascii="Arial" w:hAnsi="Arial" w:cs="Arial"/>
          <w:sz w:val="24"/>
          <w:szCs w:val="24"/>
        </w:rPr>
        <w:t>,</w:t>
      </w:r>
      <w:r w:rsidR="00040EB8">
        <w:rPr>
          <w:rFonts w:ascii="Arial" w:hAnsi="Arial" w:cs="Arial"/>
          <w:sz w:val="24"/>
          <w:szCs w:val="24"/>
        </w:rPr>
        <w:t xml:space="preserve"> and that</w:t>
      </w:r>
      <w:r w:rsidR="00EB35A6">
        <w:rPr>
          <w:rFonts w:ascii="Arial" w:hAnsi="Arial" w:cs="Arial"/>
          <w:sz w:val="24"/>
          <w:szCs w:val="24"/>
        </w:rPr>
        <w:t xml:space="preserve"> courts had to join forces with law enforcement agencies in combating the evil of drug related </w:t>
      </w:r>
      <w:r w:rsidR="00040EB8">
        <w:rPr>
          <w:rFonts w:ascii="Arial" w:hAnsi="Arial" w:cs="Arial"/>
          <w:sz w:val="24"/>
          <w:szCs w:val="24"/>
        </w:rPr>
        <w:t>cases</w:t>
      </w:r>
      <w:r w:rsidR="003F221E">
        <w:rPr>
          <w:rFonts w:ascii="Arial" w:hAnsi="Arial" w:cs="Arial"/>
          <w:sz w:val="24"/>
          <w:szCs w:val="24"/>
        </w:rPr>
        <w:t xml:space="preserve"> by</w:t>
      </w:r>
      <w:r w:rsidR="00EB35A6">
        <w:rPr>
          <w:rFonts w:ascii="Arial" w:hAnsi="Arial" w:cs="Arial"/>
          <w:sz w:val="24"/>
          <w:szCs w:val="24"/>
        </w:rPr>
        <w:t xml:space="preserve"> imposing harsh</w:t>
      </w:r>
      <w:r w:rsidR="003F221E">
        <w:rPr>
          <w:rFonts w:ascii="Arial" w:hAnsi="Arial" w:cs="Arial"/>
          <w:sz w:val="24"/>
          <w:szCs w:val="24"/>
        </w:rPr>
        <w:t>er sentences on drug dealers.</w:t>
      </w:r>
      <w:r w:rsidR="00EB35A6">
        <w:rPr>
          <w:rStyle w:val="FootnoteReference"/>
          <w:rFonts w:ascii="Arial" w:hAnsi="Arial" w:cs="Arial"/>
          <w:sz w:val="24"/>
          <w:szCs w:val="24"/>
        </w:rPr>
        <w:footnoteReference w:id="3"/>
      </w:r>
      <w:r w:rsidR="00EB35A6">
        <w:rPr>
          <w:rFonts w:ascii="Arial" w:hAnsi="Arial" w:cs="Arial"/>
          <w:sz w:val="24"/>
          <w:szCs w:val="24"/>
        </w:rPr>
        <w:t xml:space="preserve"> The appeal was subsequ</w:t>
      </w:r>
      <w:r w:rsidR="003F221E">
        <w:rPr>
          <w:rFonts w:ascii="Arial" w:hAnsi="Arial" w:cs="Arial"/>
          <w:sz w:val="24"/>
          <w:szCs w:val="24"/>
        </w:rPr>
        <w:t>ent</w:t>
      </w:r>
      <w:r w:rsidR="00432712">
        <w:rPr>
          <w:rFonts w:ascii="Arial" w:hAnsi="Arial" w:cs="Arial"/>
          <w:sz w:val="24"/>
          <w:szCs w:val="24"/>
        </w:rPr>
        <w:t>ly</w:t>
      </w:r>
      <w:r w:rsidR="003F221E">
        <w:rPr>
          <w:rFonts w:ascii="Arial" w:hAnsi="Arial" w:cs="Arial"/>
          <w:sz w:val="24"/>
          <w:szCs w:val="24"/>
        </w:rPr>
        <w:t xml:space="preserve"> dismissed. </w:t>
      </w:r>
      <w:r w:rsidR="00EB35A6">
        <w:rPr>
          <w:rFonts w:ascii="Arial" w:hAnsi="Arial" w:cs="Arial"/>
          <w:sz w:val="24"/>
          <w:szCs w:val="24"/>
        </w:rPr>
        <w:t xml:space="preserve"> </w:t>
      </w:r>
      <w:r w:rsidR="00E37380">
        <w:rPr>
          <w:rFonts w:ascii="Arial" w:hAnsi="Arial" w:cs="Arial"/>
          <w:sz w:val="24"/>
          <w:szCs w:val="24"/>
        </w:rPr>
        <w:t>Even though that</w:t>
      </w:r>
      <w:r w:rsidR="003F221E">
        <w:rPr>
          <w:rFonts w:ascii="Arial" w:hAnsi="Arial" w:cs="Arial"/>
          <w:sz w:val="24"/>
          <w:szCs w:val="24"/>
        </w:rPr>
        <w:t xml:space="preserve"> case dealt with </w:t>
      </w:r>
      <w:r w:rsidR="00E37380">
        <w:rPr>
          <w:rFonts w:ascii="Arial" w:hAnsi="Arial" w:cs="Arial"/>
          <w:sz w:val="24"/>
          <w:szCs w:val="24"/>
        </w:rPr>
        <w:t xml:space="preserve">the offence of </w:t>
      </w:r>
      <w:r w:rsidR="003F221E">
        <w:rPr>
          <w:rFonts w:ascii="Arial" w:hAnsi="Arial" w:cs="Arial"/>
          <w:sz w:val="24"/>
          <w:szCs w:val="24"/>
        </w:rPr>
        <w:t>dealing in cannabis, this court shares the same sentiments which</w:t>
      </w:r>
      <w:r w:rsidR="00432712">
        <w:rPr>
          <w:rFonts w:ascii="Arial" w:hAnsi="Arial" w:cs="Arial"/>
          <w:sz w:val="24"/>
          <w:szCs w:val="24"/>
        </w:rPr>
        <w:t>,</w:t>
      </w:r>
      <w:r w:rsidR="003F221E">
        <w:rPr>
          <w:rFonts w:ascii="Arial" w:hAnsi="Arial" w:cs="Arial"/>
          <w:i/>
          <w:sz w:val="24"/>
          <w:szCs w:val="24"/>
        </w:rPr>
        <w:t xml:space="preserve"> </w:t>
      </w:r>
      <w:r w:rsidR="003F221E">
        <w:rPr>
          <w:rFonts w:ascii="Arial" w:hAnsi="Arial" w:cs="Arial"/>
          <w:sz w:val="24"/>
          <w:szCs w:val="24"/>
        </w:rPr>
        <w:t>equally</w:t>
      </w:r>
      <w:r w:rsidR="00432712">
        <w:rPr>
          <w:rFonts w:ascii="Arial" w:hAnsi="Arial" w:cs="Arial"/>
          <w:sz w:val="24"/>
          <w:szCs w:val="24"/>
        </w:rPr>
        <w:t>,</w:t>
      </w:r>
      <w:r w:rsidR="003F221E">
        <w:rPr>
          <w:rFonts w:ascii="Arial" w:hAnsi="Arial" w:cs="Arial"/>
          <w:sz w:val="24"/>
          <w:szCs w:val="24"/>
        </w:rPr>
        <w:t xml:space="preserve"> finds</w:t>
      </w:r>
      <w:r w:rsidR="00E37380">
        <w:rPr>
          <w:rFonts w:ascii="Arial" w:hAnsi="Arial" w:cs="Arial"/>
          <w:sz w:val="24"/>
          <w:szCs w:val="24"/>
        </w:rPr>
        <w:t xml:space="preserve"> application to</w:t>
      </w:r>
      <w:r w:rsidR="003F221E">
        <w:rPr>
          <w:rFonts w:ascii="Arial" w:hAnsi="Arial" w:cs="Arial"/>
          <w:sz w:val="24"/>
          <w:szCs w:val="24"/>
        </w:rPr>
        <w:t xml:space="preserve"> all drug related </w:t>
      </w:r>
      <w:r w:rsidR="00040EB8">
        <w:rPr>
          <w:rFonts w:ascii="Arial" w:hAnsi="Arial" w:cs="Arial"/>
          <w:sz w:val="24"/>
          <w:szCs w:val="24"/>
        </w:rPr>
        <w:t>cases.</w:t>
      </w:r>
    </w:p>
    <w:p w:rsidR="004D0186" w:rsidRDefault="00A51974" w:rsidP="00E1303C">
      <w:pPr>
        <w:spacing w:line="360" w:lineRule="auto"/>
        <w:jc w:val="both"/>
        <w:rPr>
          <w:rFonts w:ascii="Arial" w:hAnsi="Arial" w:cs="Arial"/>
          <w:sz w:val="24"/>
          <w:szCs w:val="24"/>
        </w:rPr>
      </w:pPr>
      <w:r>
        <w:rPr>
          <w:rFonts w:ascii="Arial" w:hAnsi="Arial" w:cs="Arial"/>
          <w:sz w:val="24"/>
          <w:szCs w:val="24"/>
        </w:rPr>
        <w:t>[</w:t>
      </w:r>
      <w:r w:rsidR="00040EB8">
        <w:rPr>
          <w:rFonts w:ascii="Arial" w:hAnsi="Arial" w:cs="Arial"/>
          <w:sz w:val="24"/>
          <w:szCs w:val="24"/>
        </w:rPr>
        <w:t>11</w:t>
      </w:r>
      <w:r>
        <w:rPr>
          <w:rFonts w:ascii="Arial" w:hAnsi="Arial" w:cs="Arial"/>
          <w:sz w:val="24"/>
          <w:szCs w:val="24"/>
        </w:rPr>
        <w:t>]</w:t>
      </w:r>
      <w:r>
        <w:rPr>
          <w:rFonts w:ascii="Arial" w:hAnsi="Arial" w:cs="Arial"/>
          <w:sz w:val="24"/>
          <w:szCs w:val="24"/>
        </w:rPr>
        <w:tab/>
      </w:r>
      <w:r w:rsidR="00432712">
        <w:rPr>
          <w:rFonts w:ascii="Arial" w:hAnsi="Arial" w:cs="Arial"/>
          <w:sz w:val="24"/>
          <w:szCs w:val="24"/>
        </w:rPr>
        <w:t xml:space="preserve">In conclusion, it is our considered opinion that there is a dire need for change in the courts’ </w:t>
      </w:r>
      <w:r w:rsidR="00761EC2">
        <w:rPr>
          <w:rFonts w:ascii="Arial" w:hAnsi="Arial" w:cs="Arial"/>
          <w:sz w:val="24"/>
          <w:szCs w:val="24"/>
        </w:rPr>
        <w:t>stance</w:t>
      </w:r>
      <w:r w:rsidR="00432712">
        <w:rPr>
          <w:rFonts w:ascii="Arial" w:hAnsi="Arial" w:cs="Arial"/>
          <w:sz w:val="24"/>
          <w:szCs w:val="24"/>
        </w:rPr>
        <w:t xml:space="preserve"> on </w:t>
      </w:r>
      <w:r w:rsidR="00761EC2">
        <w:rPr>
          <w:rFonts w:ascii="Arial" w:hAnsi="Arial" w:cs="Arial"/>
          <w:sz w:val="24"/>
          <w:szCs w:val="24"/>
        </w:rPr>
        <w:t xml:space="preserve">drug related matters and to accord the necessary weight to the seriousness of the particular offence and its prevalence in society. To this end all possible evidence should be </w:t>
      </w:r>
      <w:r w:rsidR="00E37380">
        <w:rPr>
          <w:rFonts w:ascii="Arial" w:hAnsi="Arial" w:cs="Arial"/>
          <w:sz w:val="24"/>
          <w:szCs w:val="24"/>
        </w:rPr>
        <w:t>submitted</w:t>
      </w:r>
      <w:r w:rsidR="006F0429">
        <w:rPr>
          <w:rFonts w:ascii="Arial" w:hAnsi="Arial" w:cs="Arial"/>
          <w:sz w:val="24"/>
          <w:szCs w:val="24"/>
        </w:rPr>
        <w:t xml:space="preserve"> in order to place</w:t>
      </w:r>
      <w:r w:rsidR="00761EC2">
        <w:rPr>
          <w:rFonts w:ascii="Arial" w:hAnsi="Arial" w:cs="Arial"/>
          <w:sz w:val="24"/>
          <w:szCs w:val="24"/>
        </w:rPr>
        <w:t xml:space="preserve"> the presiding officer in the best position to </w:t>
      </w:r>
      <w:r w:rsidR="00E37380">
        <w:rPr>
          <w:rFonts w:ascii="Arial" w:hAnsi="Arial" w:cs="Arial"/>
          <w:sz w:val="24"/>
          <w:szCs w:val="24"/>
        </w:rPr>
        <w:t xml:space="preserve">fully appreciate the offence before court and to </w:t>
      </w:r>
      <w:r w:rsidR="006F0429">
        <w:rPr>
          <w:rFonts w:ascii="Arial" w:hAnsi="Arial" w:cs="Arial"/>
          <w:sz w:val="24"/>
          <w:szCs w:val="24"/>
        </w:rPr>
        <w:t>impose an appropriate sentence. Though the personal circumstances of the accused should be accorded the necessary weight and taken into account, the nature and extent of the crime</w:t>
      </w:r>
      <w:r w:rsidR="00E40382">
        <w:rPr>
          <w:rFonts w:ascii="Arial" w:hAnsi="Arial" w:cs="Arial"/>
          <w:sz w:val="24"/>
          <w:szCs w:val="24"/>
        </w:rPr>
        <w:t>,</w:t>
      </w:r>
      <w:r w:rsidR="006F0429">
        <w:rPr>
          <w:rFonts w:ascii="Arial" w:hAnsi="Arial" w:cs="Arial"/>
          <w:sz w:val="24"/>
          <w:szCs w:val="24"/>
        </w:rPr>
        <w:t xml:space="preserve"> as well as the need of society to root out the evil of drugs in its midst</w:t>
      </w:r>
      <w:r w:rsidR="00E40382">
        <w:rPr>
          <w:rFonts w:ascii="Arial" w:hAnsi="Arial" w:cs="Arial"/>
          <w:sz w:val="24"/>
          <w:szCs w:val="24"/>
        </w:rPr>
        <w:t>,</w:t>
      </w:r>
      <w:r w:rsidR="00040EB8">
        <w:rPr>
          <w:rFonts w:ascii="Arial" w:hAnsi="Arial" w:cs="Arial"/>
          <w:sz w:val="24"/>
          <w:szCs w:val="24"/>
        </w:rPr>
        <w:t xml:space="preserve"> </w:t>
      </w:r>
      <w:r w:rsidR="00040EB8" w:rsidRPr="00E40382">
        <w:rPr>
          <w:rFonts w:ascii="Arial" w:hAnsi="Arial" w:cs="Arial"/>
          <w:color w:val="000000" w:themeColor="text1"/>
          <w:sz w:val="24"/>
          <w:szCs w:val="24"/>
        </w:rPr>
        <w:t xml:space="preserve">should </w:t>
      </w:r>
      <w:r w:rsidR="00E40382">
        <w:rPr>
          <w:rFonts w:ascii="Arial" w:hAnsi="Arial" w:cs="Arial"/>
          <w:color w:val="000000" w:themeColor="text1"/>
          <w:sz w:val="24"/>
          <w:szCs w:val="24"/>
        </w:rPr>
        <w:t xml:space="preserve">equally </w:t>
      </w:r>
      <w:r w:rsidR="00040EB8" w:rsidRPr="00E40382">
        <w:rPr>
          <w:rFonts w:ascii="Arial" w:hAnsi="Arial" w:cs="Arial"/>
          <w:color w:val="000000" w:themeColor="text1"/>
          <w:sz w:val="24"/>
          <w:szCs w:val="24"/>
        </w:rPr>
        <w:t xml:space="preserve">be </w:t>
      </w:r>
      <w:r w:rsidR="00E40382">
        <w:rPr>
          <w:rFonts w:ascii="Arial" w:hAnsi="Arial" w:cs="Arial"/>
          <w:color w:val="000000" w:themeColor="text1"/>
          <w:sz w:val="24"/>
          <w:szCs w:val="24"/>
        </w:rPr>
        <w:t>given proper consideration</w:t>
      </w:r>
      <w:r w:rsidR="00E37380">
        <w:rPr>
          <w:rFonts w:ascii="Arial" w:hAnsi="Arial" w:cs="Arial"/>
          <w:sz w:val="24"/>
          <w:szCs w:val="24"/>
        </w:rPr>
        <w:t>. In doing so,</w:t>
      </w:r>
      <w:r w:rsidR="006F0429">
        <w:rPr>
          <w:rFonts w:ascii="Arial" w:hAnsi="Arial" w:cs="Arial"/>
          <w:sz w:val="24"/>
          <w:szCs w:val="24"/>
        </w:rPr>
        <w:t xml:space="preserve"> sentences should reflect the determi</w:t>
      </w:r>
      <w:r w:rsidR="005E6778">
        <w:rPr>
          <w:rFonts w:ascii="Arial" w:hAnsi="Arial" w:cs="Arial"/>
          <w:sz w:val="24"/>
          <w:szCs w:val="24"/>
        </w:rPr>
        <w:t>nation of our courts to play their</w:t>
      </w:r>
      <w:r w:rsidR="006F0429">
        <w:rPr>
          <w:rFonts w:ascii="Arial" w:hAnsi="Arial" w:cs="Arial"/>
          <w:sz w:val="24"/>
          <w:szCs w:val="24"/>
        </w:rPr>
        <w:t xml:space="preserve"> part in curbing this evil th</w:t>
      </w:r>
      <w:r w:rsidR="00E40382">
        <w:rPr>
          <w:rFonts w:ascii="Arial" w:hAnsi="Arial" w:cs="Arial"/>
          <w:sz w:val="24"/>
          <w:szCs w:val="24"/>
        </w:rPr>
        <w:t>at is only aimed</w:t>
      </w:r>
      <w:r w:rsidR="006F0429">
        <w:rPr>
          <w:rFonts w:ascii="Arial" w:hAnsi="Arial" w:cs="Arial"/>
          <w:sz w:val="24"/>
          <w:szCs w:val="24"/>
        </w:rPr>
        <w:t xml:space="preserve"> at destroying human lives and the more vulnerable members of society</w:t>
      </w:r>
      <w:r w:rsidR="00E40382">
        <w:rPr>
          <w:rFonts w:ascii="Arial" w:hAnsi="Arial" w:cs="Arial"/>
          <w:sz w:val="24"/>
          <w:szCs w:val="24"/>
        </w:rPr>
        <w:t xml:space="preserve"> like the youth</w:t>
      </w:r>
      <w:r w:rsidR="006F0429">
        <w:rPr>
          <w:rFonts w:ascii="Arial" w:hAnsi="Arial" w:cs="Arial"/>
          <w:sz w:val="24"/>
          <w:szCs w:val="24"/>
        </w:rPr>
        <w:t xml:space="preserve">. A clear and </w:t>
      </w:r>
      <w:r w:rsidR="004D0186">
        <w:rPr>
          <w:rFonts w:ascii="Arial" w:hAnsi="Arial" w:cs="Arial"/>
          <w:sz w:val="24"/>
          <w:szCs w:val="24"/>
        </w:rPr>
        <w:t>unequivocal</w:t>
      </w:r>
      <w:r w:rsidR="005E6778">
        <w:rPr>
          <w:rFonts w:ascii="Arial" w:hAnsi="Arial" w:cs="Arial"/>
          <w:sz w:val="24"/>
          <w:szCs w:val="24"/>
        </w:rPr>
        <w:t xml:space="preserve"> message should emerge</w:t>
      </w:r>
      <w:r w:rsidR="006F0429">
        <w:rPr>
          <w:rFonts w:ascii="Arial" w:hAnsi="Arial" w:cs="Arial"/>
          <w:sz w:val="24"/>
          <w:szCs w:val="24"/>
        </w:rPr>
        <w:t xml:space="preserve"> from the courts</w:t>
      </w:r>
      <w:r w:rsidR="004D0186">
        <w:rPr>
          <w:rFonts w:ascii="Arial" w:hAnsi="Arial" w:cs="Arial"/>
          <w:sz w:val="24"/>
          <w:szCs w:val="24"/>
        </w:rPr>
        <w:t xml:space="preserve"> that </w:t>
      </w:r>
      <w:r w:rsidR="006F0429">
        <w:rPr>
          <w:rFonts w:ascii="Arial" w:hAnsi="Arial" w:cs="Arial"/>
          <w:sz w:val="24"/>
          <w:szCs w:val="24"/>
        </w:rPr>
        <w:t xml:space="preserve">crimes of this nature will not be tolerated </w:t>
      </w:r>
      <w:r w:rsidR="004D0186">
        <w:rPr>
          <w:rFonts w:ascii="Arial" w:hAnsi="Arial" w:cs="Arial"/>
          <w:sz w:val="24"/>
          <w:szCs w:val="24"/>
        </w:rPr>
        <w:t xml:space="preserve">any longer </w:t>
      </w:r>
      <w:r w:rsidR="006F0429">
        <w:rPr>
          <w:rFonts w:ascii="Arial" w:hAnsi="Arial" w:cs="Arial"/>
          <w:sz w:val="24"/>
          <w:szCs w:val="24"/>
        </w:rPr>
        <w:t xml:space="preserve">and sentences will </w:t>
      </w:r>
      <w:r w:rsidR="004D0186">
        <w:rPr>
          <w:rFonts w:ascii="Arial" w:hAnsi="Arial" w:cs="Arial"/>
          <w:sz w:val="24"/>
          <w:szCs w:val="24"/>
        </w:rPr>
        <w:t xml:space="preserve">henceforth be </w:t>
      </w:r>
      <w:r w:rsidR="006F0429">
        <w:rPr>
          <w:rFonts w:ascii="Arial" w:hAnsi="Arial" w:cs="Arial"/>
          <w:sz w:val="24"/>
          <w:szCs w:val="24"/>
        </w:rPr>
        <w:t>appropriately severe</w:t>
      </w:r>
      <w:r w:rsidR="004D0186">
        <w:rPr>
          <w:rFonts w:ascii="Arial" w:hAnsi="Arial" w:cs="Arial"/>
          <w:sz w:val="24"/>
          <w:szCs w:val="24"/>
        </w:rPr>
        <w:t>.</w:t>
      </w:r>
      <w:r w:rsidR="006F0429">
        <w:rPr>
          <w:rFonts w:ascii="Arial" w:hAnsi="Arial" w:cs="Arial"/>
          <w:sz w:val="24"/>
          <w:szCs w:val="24"/>
        </w:rPr>
        <w:t xml:space="preserve"> </w:t>
      </w:r>
    </w:p>
    <w:p w:rsidR="004D0186" w:rsidRPr="004D0186" w:rsidRDefault="004D0186" w:rsidP="004D0186">
      <w:pPr>
        <w:spacing w:line="360" w:lineRule="auto"/>
        <w:jc w:val="both"/>
        <w:rPr>
          <w:rFonts w:ascii="Arial" w:hAnsi="Arial" w:cs="Arial"/>
          <w:sz w:val="24"/>
          <w:szCs w:val="24"/>
        </w:rPr>
      </w:pPr>
      <w:r>
        <w:rPr>
          <w:rFonts w:ascii="Arial" w:hAnsi="Arial" w:cs="Arial"/>
          <w:sz w:val="24"/>
          <w:szCs w:val="24"/>
        </w:rPr>
        <w:t>[</w:t>
      </w:r>
      <w:r w:rsidR="00040EB8">
        <w:rPr>
          <w:rFonts w:ascii="Arial" w:hAnsi="Arial" w:cs="Arial"/>
          <w:sz w:val="24"/>
          <w:szCs w:val="24"/>
        </w:rPr>
        <w:t>12</w:t>
      </w:r>
      <w:r>
        <w:rPr>
          <w:rFonts w:ascii="Arial" w:hAnsi="Arial" w:cs="Arial"/>
          <w:sz w:val="24"/>
          <w:szCs w:val="24"/>
        </w:rPr>
        <w:t>]</w:t>
      </w:r>
      <w:r>
        <w:rPr>
          <w:rFonts w:ascii="Arial" w:hAnsi="Arial" w:cs="Arial"/>
          <w:sz w:val="24"/>
          <w:szCs w:val="24"/>
        </w:rPr>
        <w:tab/>
        <w:t>In the result, the conviction and sentence, albeit reluctantly, are confirmed.</w:t>
      </w:r>
    </w:p>
    <w:p w:rsidR="00170268" w:rsidRPr="00470E7C" w:rsidRDefault="00170268" w:rsidP="00D52600">
      <w:pPr>
        <w:spacing w:line="360" w:lineRule="auto"/>
        <w:rPr>
          <w:rFonts w:ascii="Arial" w:hAnsi="Arial" w:cs="Arial"/>
          <w:sz w:val="24"/>
          <w:szCs w:val="24"/>
        </w:rPr>
      </w:pPr>
    </w:p>
    <w:p w:rsidR="00170268" w:rsidRDefault="00170268" w:rsidP="00D52600">
      <w:pPr>
        <w:spacing w:line="360" w:lineRule="auto"/>
        <w:rPr>
          <w:rFonts w:ascii="Arial" w:hAnsi="Arial" w:cs="Arial"/>
          <w:sz w:val="24"/>
          <w:szCs w:val="24"/>
        </w:rPr>
      </w:pPr>
    </w:p>
    <w:p w:rsidR="00F174D6" w:rsidRDefault="00F174D6" w:rsidP="00D52600">
      <w:pPr>
        <w:spacing w:line="360" w:lineRule="auto"/>
        <w:rPr>
          <w:rFonts w:ascii="Arial" w:hAnsi="Arial" w:cs="Arial"/>
          <w:sz w:val="24"/>
          <w:szCs w:val="24"/>
        </w:rPr>
      </w:pPr>
    </w:p>
    <w:p w:rsidR="00F174D6" w:rsidRPr="00E40382" w:rsidRDefault="00F174D6" w:rsidP="00D52600">
      <w:pPr>
        <w:spacing w:line="360" w:lineRule="auto"/>
        <w:rPr>
          <w:rFonts w:ascii="Arial" w:hAnsi="Arial" w:cs="Arial"/>
          <w:sz w:val="24"/>
          <w:szCs w:val="24"/>
        </w:rPr>
      </w:pPr>
      <w:bookmarkStart w:id="0" w:name="_GoBack"/>
      <w:bookmarkEnd w:id="0"/>
    </w:p>
    <w:p w:rsidR="00170268" w:rsidRPr="00E40382" w:rsidRDefault="00170268" w:rsidP="00D52600">
      <w:pPr>
        <w:spacing w:line="360" w:lineRule="auto"/>
        <w:rPr>
          <w:rFonts w:ascii="Arial" w:hAnsi="Arial" w:cs="Arial"/>
          <w:sz w:val="24"/>
          <w:szCs w:val="24"/>
        </w:rPr>
      </w:pPr>
    </w:p>
    <w:p w:rsidR="00170268" w:rsidRPr="00E40382" w:rsidRDefault="00170268" w:rsidP="00D52600">
      <w:pPr>
        <w:spacing w:line="360" w:lineRule="auto"/>
        <w:jc w:val="right"/>
        <w:rPr>
          <w:rFonts w:ascii="Arial" w:hAnsi="Arial" w:cs="Arial"/>
          <w:sz w:val="24"/>
          <w:szCs w:val="24"/>
        </w:rPr>
      </w:pPr>
      <w:r w:rsidRPr="00E40382">
        <w:rPr>
          <w:rFonts w:ascii="Arial" w:hAnsi="Arial" w:cs="Arial"/>
          <w:sz w:val="24"/>
          <w:szCs w:val="24"/>
        </w:rPr>
        <w:lastRenderedPageBreak/>
        <w:t>___________________</w:t>
      </w:r>
    </w:p>
    <w:p w:rsidR="00170268" w:rsidRPr="00E40382" w:rsidRDefault="00170268" w:rsidP="00D52600">
      <w:pPr>
        <w:spacing w:line="360" w:lineRule="auto"/>
        <w:jc w:val="right"/>
        <w:rPr>
          <w:rFonts w:ascii="Arial" w:hAnsi="Arial" w:cs="Arial"/>
          <w:sz w:val="24"/>
          <w:szCs w:val="24"/>
        </w:rPr>
      </w:pPr>
      <w:r w:rsidRPr="00E40382">
        <w:rPr>
          <w:rFonts w:ascii="Arial" w:hAnsi="Arial" w:cs="Arial"/>
          <w:sz w:val="24"/>
          <w:szCs w:val="24"/>
        </w:rPr>
        <w:t>J C LIEBENBERG</w:t>
      </w:r>
    </w:p>
    <w:p w:rsidR="00170268" w:rsidRPr="00E40382" w:rsidRDefault="00170268" w:rsidP="00E32DD5">
      <w:pPr>
        <w:spacing w:line="360" w:lineRule="auto"/>
        <w:jc w:val="right"/>
        <w:rPr>
          <w:rFonts w:ascii="Arial" w:hAnsi="Arial" w:cs="Arial"/>
          <w:sz w:val="24"/>
          <w:szCs w:val="24"/>
        </w:rPr>
      </w:pPr>
      <w:r w:rsidRPr="00E40382">
        <w:rPr>
          <w:rFonts w:ascii="Arial" w:hAnsi="Arial" w:cs="Arial"/>
          <w:sz w:val="24"/>
          <w:szCs w:val="24"/>
        </w:rPr>
        <w:t>JUDGE</w:t>
      </w:r>
    </w:p>
    <w:p w:rsidR="00170268" w:rsidRPr="00E40382" w:rsidRDefault="00170268">
      <w:pPr>
        <w:rPr>
          <w:rFonts w:ascii="Arial" w:hAnsi="Arial" w:cs="Arial"/>
          <w:sz w:val="24"/>
          <w:szCs w:val="24"/>
        </w:rPr>
      </w:pPr>
    </w:p>
    <w:p w:rsidR="00170268" w:rsidRPr="00E40382" w:rsidRDefault="00170268" w:rsidP="00170268">
      <w:pPr>
        <w:jc w:val="right"/>
        <w:rPr>
          <w:rFonts w:ascii="Arial" w:hAnsi="Arial" w:cs="Arial"/>
          <w:sz w:val="24"/>
          <w:szCs w:val="24"/>
        </w:rPr>
      </w:pPr>
      <w:r w:rsidRPr="00E40382">
        <w:rPr>
          <w:rFonts w:ascii="Arial" w:hAnsi="Arial" w:cs="Arial"/>
          <w:sz w:val="24"/>
          <w:szCs w:val="24"/>
        </w:rPr>
        <w:t>___________________</w:t>
      </w:r>
    </w:p>
    <w:p w:rsidR="00170268" w:rsidRPr="00E40382" w:rsidRDefault="000C3637" w:rsidP="00170268">
      <w:pPr>
        <w:jc w:val="right"/>
        <w:rPr>
          <w:rFonts w:ascii="Arial" w:hAnsi="Arial" w:cs="Arial"/>
          <w:sz w:val="24"/>
          <w:szCs w:val="24"/>
        </w:rPr>
      </w:pPr>
      <w:r w:rsidRPr="00E40382">
        <w:rPr>
          <w:rFonts w:ascii="Arial" w:hAnsi="Arial" w:cs="Arial"/>
          <w:sz w:val="24"/>
          <w:szCs w:val="24"/>
        </w:rPr>
        <w:t>P T DAMASEB</w:t>
      </w:r>
    </w:p>
    <w:p w:rsidR="00170268" w:rsidRPr="00E40382" w:rsidRDefault="005D098D" w:rsidP="00170268">
      <w:pPr>
        <w:jc w:val="right"/>
        <w:rPr>
          <w:rFonts w:ascii="Arial" w:hAnsi="Arial" w:cs="Arial"/>
          <w:sz w:val="24"/>
          <w:szCs w:val="24"/>
        </w:rPr>
      </w:pPr>
      <w:r>
        <w:rPr>
          <w:rFonts w:ascii="Arial" w:hAnsi="Arial" w:cs="Arial"/>
          <w:sz w:val="24"/>
          <w:szCs w:val="24"/>
        </w:rPr>
        <w:t>JUDGE PRESIDENT</w:t>
      </w:r>
    </w:p>
    <w:p w:rsidR="00170268" w:rsidRPr="00470E7C" w:rsidRDefault="00170268">
      <w:pPr>
        <w:rPr>
          <w:rFonts w:ascii="Arial" w:hAnsi="Arial" w:cs="Arial"/>
          <w:sz w:val="24"/>
          <w:szCs w:val="24"/>
        </w:rPr>
      </w:pPr>
    </w:p>
    <w:p w:rsidR="00170268" w:rsidRPr="00170268" w:rsidRDefault="00170268">
      <w:pPr>
        <w:rPr>
          <w:rFonts w:ascii="Arial" w:hAnsi="Arial" w:cs="Arial"/>
          <w:sz w:val="24"/>
          <w:szCs w:val="24"/>
        </w:rPr>
      </w:pPr>
    </w:p>
    <w:sectPr w:rsidR="00170268" w:rsidRPr="00170268" w:rsidSect="009D25EC">
      <w:headerReference w:type="default" r:id="rId9"/>
      <w:head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052" w:rsidRDefault="007A1052" w:rsidP="0048420C">
      <w:pPr>
        <w:spacing w:after="0" w:line="240" w:lineRule="auto"/>
      </w:pPr>
      <w:r>
        <w:separator/>
      </w:r>
    </w:p>
  </w:endnote>
  <w:endnote w:type="continuationSeparator" w:id="0">
    <w:p w:rsidR="007A1052" w:rsidRDefault="007A1052" w:rsidP="0048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052" w:rsidRDefault="007A1052" w:rsidP="0048420C">
      <w:pPr>
        <w:spacing w:after="0" w:line="240" w:lineRule="auto"/>
      </w:pPr>
      <w:r>
        <w:separator/>
      </w:r>
    </w:p>
  </w:footnote>
  <w:footnote w:type="continuationSeparator" w:id="0">
    <w:p w:rsidR="007A1052" w:rsidRDefault="007A1052" w:rsidP="0048420C">
      <w:pPr>
        <w:spacing w:after="0" w:line="240" w:lineRule="auto"/>
      </w:pPr>
      <w:r>
        <w:continuationSeparator/>
      </w:r>
    </w:p>
  </w:footnote>
  <w:footnote w:id="1">
    <w:p w:rsidR="006C0E94" w:rsidRPr="006C0E94" w:rsidRDefault="006C0E94">
      <w:pPr>
        <w:pStyle w:val="FootnoteText"/>
        <w:rPr>
          <w:rFonts w:ascii="Arial" w:hAnsi="Arial" w:cs="Arial"/>
          <w:lang w:val="en-US"/>
        </w:rPr>
      </w:pPr>
      <w:r>
        <w:rPr>
          <w:rStyle w:val="FootnoteReference"/>
        </w:rPr>
        <w:footnoteRef/>
      </w:r>
      <w:r>
        <w:t xml:space="preserve"> </w:t>
      </w:r>
      <w:r>
        <w:rPr>
          <w:rFonts w:ascii="Arial" w:hAnsi="Arial" w:cs="Arial"/>
          <w:lang w:val="en-US"/>
        </w:rPr>
        <w:t>2011(2) NR 437 (HC).</w:t>
      </w:r>
    </w:p>
  </w:footnote>
  <w:footnote w:id="2">
    <w:p w:rsidR="00A127D0" w:rsidRPr="00A127D0" w:rsidRDefault="00A127D0" w:rsidP="00A127D0">
      <w:pPr>
        <w:pStyle w:val="FootnoteText"/>
        <w:rPr>
          <w:rFonts w:ascii="Arial" w:hAnsi="Arial" w:cs="Arial"/>
        </w:rPr>
      </w:pPr>
      <w:r w:rsidRPr="00A127D0">
        <w:rPr>
          <w:rStyle w:val="FootnoteReference"/>
          <w:rFonts w:ascii="Arial" w:hAnsi="Arial" w:cs="Arial"/>
        </w:rPr>
        <w:footnoteRef/>
      </w:r>
      <w:r w:rsidRPr="00A127D0">
        <w:rPr>
          <w:rFonts w:ascii="Arial" w:hAnsi="Arial" w:cs="Arial"/>
        </w:rPr>
        <w:t xml:space="preserve"> </w:t>
      </w:r>
      <w:r w:rsidRPr="00A127D0">
        <w:rPr>
          <w:rFonts w:ascii="Arial" w:hAnsi="Arial" w:cs="Arial"/>
          <w:i/>
        </w:rPr>
        <w:t>(</w:t>
      </w:r>
      <w:r w:rsidRPr="00A127D0">
        <w:rPr>
          <w:rFonts w:ascii="Arial" w:hAnsi="Arial" w:cs="Arial"/>
        </w:rPr>
        <w:t>CA 126/2016) [2017] NAHCMD (12 March 2017)</w:t>
      </w:r>
      <w:r w:rsidR="00E32DD5">
        <w:rPr>
          <w:rFonts w:ascii="Arial" w:hAnsi="Arial" w:cs="Arial"/>
        </w:rPr>
        <w:t>.</w:t>
      </w:r>
    </w:p>
    <w:p w:rsidR="00A127D0" w:rsidRPr="00EB35A6" w:rsidRDefault="00A127D0">
      <w:pPr>
        <w:pStyle w:val="FootnoteText"/>
        <w:rPr>
          <w:rFonts w:ascii="Arial" w:hAnsi="Arial" w:cs="Arial"/>
          <w:lang w:val="en-US"/>
        </w:rPr>
      </w:pPr>
    </w:p>
  </w:footnote>
  <w:footnote w:id="3">
    <w:p w:rsidR="00EB35A6" w:rsidRPr="00EB35A6" w:rsidRDefault="00EB35A6">
      <w:pPr>
        <w:pStyle w:val="FootnoteText"/>
        <w:rPr>
          <w:lang w:val="en-US"/>
        </w:rPr>
      </w:pPr>
      <w:r w:rsidRPr="00EB35A6">
        <w:rPr>
          <w:rStyle w:val="FootnoteReference"/>
          <w:rFonts w:ascii="Arial" w:hAnsi="Arial" w:cs="Arial"/>
        </w:rPr>
        <w:footnoteRef/>
      </w:r>
      <w:r w:rsidRPr="00EB35A6">
        <w:rPr>
          <w:rFonts w:ascii="Arial" w:hAnsi="Arial" w:cs="Arial"/>
        </w:rPr>
        <w:t xml:space="preserve"> </w:t>
      </w:r>
      <w:r w:rsidRPr="00EB35A6">
        <w:rPr>
          <w:rFonts w:ascii="Arial" w:hAnsi="Arial" w:cs="Arial"/>
          <w:lang w:val="en-US"/>
        </w:rPr>
        <w:t>Ibid at para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226998"/>
      <w:docPartObj>
        <w:docPartGallery w:val="Page Numbers (Top of Page)"/>
        <w:docPartUnique/>
      </w:docPartObj>
    </w:sdtPr>
    <w:sdtEndPr>
      <w:rPr>
        <w:noProof/>
      </w:rPr>
    </w:sdtEndPr>
    <w:sdtContent>
      <w:p w:rsidR="009D25EC" w:rsidRDefault="009D25EC">
        <w:pPr>
          <w:pStyle w:val="Header"/>
          <w:jc w:val="right"/>
        </w:pPr>
        <w:r>
          <w:fldChar w:fldCharType="begin"/>
        </w:r>
        <w:r>
          <w:instrText xml:space="preserve"> PAGE   \* MERGEFORMAT </w:instrText>
        </w:r>
        <w:r>
          <w:fldChar w:fldCharType="separate"/>
        </w:r>
        <w:r w:rsidR="00F174D6">
          <w:rPr>
            <w:noProof/>
          </w:rPr>
          <w:t>7</w:t>
        </w:r>
        <w:r>
          <w:rPr>
            <w:noProof/>
          </w:rPr>
          <w:fldChar w:fldCharType="end"/>
        </w:r>
      </w:p>
    </w:sdtContent>
  </w:sdt>
  <w:p w:rsidR="0048420C" w:rsidRDefault="00484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EC" w:rsidRDefault="009D25EC">
    <w:pPr>
      <w:pStyle w:val="Header"/>
      <w:jc w:val="right"/>
    </w:pPr>
  </w:p>
  <w:p w:rsidR="0048420C" w:rsidRDefault="00484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121E88"/>
    <w:multiLevelType w:val="hybridMultilevel"/>
    <w:tmpl w:val="DC3EC966"/>
    <w:lvl w:ilvl="0" w:tplc="CFE29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68"/>
    <w:rsid w:val="00040EB8"/>
    <w:rsid w:val="000C3637"/>
    <w:rsid w:val="00137F06"/>
    <w:rsid w:val="001621C0"/>
    <w:rsid w:val="00170268"/>
    <w:rsid w:val="0019238E"/>
    <w:rsid w:val="001B7D9E"/>
    <w:rsid w:val="00241A6E"/>
    <w:rsid w:val="002A0EE1"/>
    <w:rsid w:val="002C0086"/>
    <w:rsid w:val="002F5F5C"/>
    <w:rsid w:val="00396AD1"/>
    <w:rsid w:val="003B39C3"/>
    <w:rsid w:val="003F221E"/>
    <w:rsid w:val="004074EB"/>
    <w:rsid w:val="0042673A"/>
    <w:rsid w:val="00432712"/>
    <w:rsid w:val="00441A18"/>
    <w:rsid w:val="00470E7C"/>
    <w:rsid w:val="0048420C"/>
    <w:rsid w:val="004D0186"/>
    <w:rsid w:val="00581E8A"/>
    <w:rsid w:val="005D098D"/>
    <w:rsid w:val="005E00AF"/>
    <w:rsid w:val="005E6778"/>
    <w:rsid w:val="006738FD"/>
    <w:rsid w:val="00673CC9"/>
    <w:rsid w:val="006B44D3"/>
    <w:rsid w:val="006B7C1C"/>
    <w:rsid w:val="006C0E94"/>
    <w:rsid w:val="006F0429"/>
    <w:rsid w:val="007508BC"/>
    <w:rsid w:val="00761EC2"/>
    <w:rsid w:val="007A1052"/>
    <w:rsid w:val="007D5ABE"/>
    <w:rsid w:val="007F50F1"/>
    <w:rsid w:val="008772F2"/>
    <w:rsid w:val="008C7001"/>
    <w:rsid w:val="008F03C3"/>
    <w:rsid w:val="008F1AC9"/>
    <w:rsid w:val="00910BA7"/>
    <w:rsid w:val="00921A15"/>
    <w:rsid w:val="009D25EC"/>
    <w:rsid w:val="00A127D0"/>
    <w:rsid w:val="00A34327"/>
    <w:rsid w:val="00A44EE8"/>
    <w:rsid w:val="00A51974"/>
    <w:rsid w:val="00A67B25"/>
    <w:rsid w:val="00A70BA2"/>
    <w:rsid w:val="00AE2289"/>
    <w:rsid w:val="00AE6AD0"/>
    <w:rsid w:val="00B7175E"/>
    <w:rsid w:val="00B86B40"/>
    <w:rsid w:val="00BA1C4C"/>
    <w:rsid w:val="00C41DBD"/>
    <w:rsid w:val="00C76198"/>
    <w:rsid w:val="00CB0D30"/>
    <w:rsid w:val="00CF23D0"/>
    <w:rsid w:val="00D13656"/>
    <w:rsid w:val="00D221E3"/>
    <w:rsid w:val="00D46569"/>
    <w:rsid w:val="00D505BE"/>
    <w:rsid w:val="00D52600"/>
    <w:rsid w:val="00D56613"/>
    <w:rsid w:val="00D741DA"/>
    <w:rsid w:val="00D804EC"/>
    <w:rsid w:val="00DB296E"/>
    <w:rsid w:val="00E1303C"/>
    <w:rsid w:val="00E23B50"/>
    <w:rsid w:val="00E32DD5"/>
    <w:rsid w:val="00E37380"/>
    <w:rsid w:val="00E401CB"/>
    <w:rsid w:val="00E40382"/>
    <w:rsid w:val="00E90FFC"/>
    <w:rsid w:val="00EB35A6"/>
    <w:rsid w:val="00EE0D6A"/>
    <w:rsid w:val="00EF3EEF"/>
    <w:rsid w:val="00F1361F"/>
    <w:rsid w:val="00F174D6"/>
    <w:rsid w:val="00F628A2"/>
    <w:rsid w:val="00FD0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208A5-0387-414C-939C-1713DEC6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20C"/>
  </w:style>
  <w:style w:type="paragraph" w:styleId="Footer">
    <w:name w:val="footer"/>
    <w:basedOn w:val="Normal"/>
    <w:link w:val="FooterChar"/>
    <w:uiPriority w:val="99"/>
    <w:unhideWhenUsed/>
    <w:rsid w:val="0048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20C"/>
  </w:style>
  <w:style w:type="paragraph" w:styleId="FootnoteText">
    <w:name w:val="footnote text"/>
    <w:basedOn w:val="Normal"/>
    <w:link w:val="FootnoteTextChar"/>
    <w:uiPriority w:val="99"/>
    <w:semiHidden/>
    <w:unhideWhenUsed/>
    <w:rsid w:val="003B39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9C3"/>
    <w:rPr>
      <w:sz w:val="20"/>
      <w:szCs w:val="20"/>
      <w:lang w:val="en-ZA"/>
    </w:rPr>
  </w:style>
  <w:style w:type="character" w:styleId="FootnoteReference">
    <w:name w:val="footnote reference"/>
    <w:basedOn w:val="DefaultParagraphFont"/>
    <w:uiPriority w:val="99"/>
    <w:semiHidden/>
    <w:unhideWhenUsed/>
    <w:rsid w:val="003B39C3"/>
    <w:rPr>
      <w:vertAlign w:val="superscript"/>
    </w:rPr>
  </w:style>
  <w:style w:type="paragraph" w:styleId="ListParagraph">
    <w:name w:val="List Paragraph"/>
    <w:basedOn w:val="Normal"/>
    <w:uiPriority w:val="34"/>
    <w:qFormat/>
    <w:rsid w:val="004D0186"/>
    <w:pPr>
      <w:ind w:left="720"/>
      <w:contextualSpacing/>
    </w:pPr>
  </w:style>
  <w:style w:type="paragraph" w:styleId="BalloonText">
    <w:name w:val="Balloon Text"/>
    <w:basedOn w:val="Normal"/>
    <w:link w:val="BalloonTextChar"/>
    <w:uiPriority w:val="99"/>
    <w:semiHidden/>
    <w:unhideWhenUsed/>
    <w:rsid w:val="00E37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380"/>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2018-10-29T18:30:00+00:00</Judgment_x0020_Date>
  </documentManagement>
</p:properties>
</file>

<file path=customXml/itemProps1.xml><?xml version="1.0" encoding="utf-8"?>
<ds:datastoreItem xmlns:ds="http://schemas.openxmlformats.org/officeDocument/2006/customXml" ds:itemID="{0245F65D-017E-4316-9A5B-98CD14E900FE}"/>
</file>

<file path=customXml/itemProps2.xml><?xml version="1.0" encoding="utf-8"?>
<ds:datastoreItem xmlns:ds="http://schemas.openxmlformats.org/officeDocument/2006/customXml" ds:itemID="{173FACD5-7FCD-4B13-9B17-3BB53499BCA1}"/>
</file>

<file path=customXml/itemProps3.xml><?xml version="1.0" encoding="utf-8"?>
<ds:datastoreItem xmlns:ds="http://schemas.openxmlformats.org/officeDocument/2006/customXml" ds:itemID="{0A25C352-40B4-4F80-B8D4-25EDE9C7DE8F}"/>
</file>

<file path=customXml/itemProps4.xml><?xml version="1.0" encoding="utf-8"?>
<ds:datastoreItem xmlns:ds="http://schemas.openxmlformats.org/officeDocument/2006/customXml" ds:itemID="{6418B0CA-9D38-4C82-913A-363756E0A83F}"/>
</file>

<file path=docProps/app.xml><?xml version="1.0" encoding="utf-8"?>
<Properties xmlns="http://schemas.openxmlformats.org/officeDocument/2006/extended-properties" xmlns:vt="http://schemas.openxmlformats.org/officeDocument/2006/docPropsVTypes">
  <Template>Normal.dotm</Template>
  <TotalTime>2</TotalTime>
  <Pages>7</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Swatz (CR 86-2018) [2018] NAHCMD 343 (30 October 2018)</dc:title>
  <dc:subject/>
  <dc:creator>User</dc:creator>
  <cp:keywords/>
  <dc:description/>
  <cp:lastModifiedBy>Charlet Mokomele</cp:lastModifiedBy>
  <cp:revision>3</cp:revision>
  <cp:lastPrinted>2018-10-30T06:59:00Z</cp:lastPrinted>
  <dcterms:created xsi:type="dcterms:W3CDTF">2018-10-30T10:00:00Z</dcterms:created>
  <dcterms:modified xsi:type="dcterms:W3CDTF">2018-10-30T10:01:00Z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